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14:paraId="2151ADA2">
      <w:pPr>
        <w:widowControl w:val="0"/>
        <w:jc w:val="center"/>
        <w:rPr>
          <w:rFonts w:ascii="宋体"/>
          <w:sz w:val="52"/>
          <w:szCs w:val="52"/>
        </w:rPr>
      </w:pPr>
    </w:p>
    <w:p w14:paraId="4051DD4A">
      <w:pPr>
        <w:widowControl w:val="0"/>
        <w:jc w:val="center"/>
        <w:rPr>
          <w:rFonts w:ascii="宋体"/>
          <w:sz w:val="52"/>
          <w:szCs w:val="52"/>
        </w:rPr>
      </w:pPr>
    </w:p>
    <w:p w14:paraId="13B8F9B8">
      <w:pPr>
        <w:widowControl w:val="0"/>
        <w:spacing w:after="312"/>
        <w:jc w:val="center"/>
        <w:textAlignment w:val="baseline"/>
        <w:rPr>
          <w:rFonts w:ascii="方正小标宋简体" w:hAnsi="方正小标宋简体" w:eastAsia="方正小标宋简体"/>
          <w:sz w:val="52"/>
          <w:szCs w:val="52"/>
        </w:rPr>
      </w:pPr>
      <w:r>
        <w:rPr>
          <w:rFonts w:hint="eastAsia" w:ascii="方正小标宋简体" w:hAnsi="方正小标宋简体" w:eastAsia="方正小标宋简体" w:cs="方正小标宋简体"/>
          <w:sz w:val="52"/>
          <w:szCs w:val="52"/>
        </w:rPr>
        <w:t>台州市路桥区政府采购招标文件</w:t>
      </w:r>
    </w:p>
    <w:p w14:paraId="608AE97A">
      <w:pPr>
        <w:widowControl w:val="0"/>
        <w:jc w:val="center"/>
        <w:rPr>
          <w:rFonts w:hint="eastAsia" w:ascii="宋体" w:eastAsia="宋体"/>
          <w:b/>
          <w:bCs/>
          <w:sz w:val="32"/>
          <w:szCs w:val="32"/>
          <w:highlight w:val="none"/>
          <w:lang w:eastAsia="zh-CN"/>
        </w:rPr>
      </w:pPr>
      <w:r>
        <w:rPr>
          <w:rFonts w:hint="eastAsia" w:ascii="宋体" w:hAnsi="宋体" w:cs="宋体"/>
          <w:b/>
          <w:bCs/>
          <w:sz w:val="32"/>
          <w:szCs w:val="32"/>
          <w:highlight w:val="none"/>
          <w:lang w:eastAsia="zh-CN"/>
        </w:rPr>
        <w:t>LQCG-2025-GK001号</w:t>
      </w:r>
    </w:p>
    <w:p w14:paraId="3369BEB1">
      <w:pPr>
        <w:widowControl w:val="0"/>
        <w:jc w:val="center"/>
        <w:rPr>
          <w:rFonts w:ascii="宋体"/>
          <w:b/>
          <w:bCs/>
          <w:sz w:val="28"/>
          <w:szCs w:val="28"/>
        </w:rPr>
      </w:pPr>
    </w:p>
    <w:p w14:paraId="6CC8680C">
      <w:pPr>
        <w:widowControl w:val="0"/>
        <w:ind w:firstLine="1546" w:firstLineChars="550"/>
        <w:rPr>
          <w:rFonts w:ascii="宋体"/>
          <w:b/>
          <w:bCs/>
          <w:sz w:val="28"/>
          <w:szCs w:val="28"/>
        </w:rPr>
      </w:pPr>
    </w:p>
    <w:p w14:paraId="663E6AFD">
      <w:pPr>
        <w:widowControl w:val="0"/>
        <w:ind w:firstLine="1546" w:firstLineChars="550"/>
        <w:rPr>
          <w:rFonts w:ascii="宋体"/>
          <w:b/>
          <w:bCs/>
          <w:sz w:val="28"/>
          <w:szCs w:val="28"/>
        </w:rPr>
      </w:pPr>
    </w:p>
    <w:p w14:paraId="17F5D408">
      <w:pPr>
        <w:widowControl w:val="0"/>
        <w:ind w:firstLine="1546" w:firstLineChars="550"/>
        <w:rPr>
          <w:rFonts w:ascii="宋体"/>
          <w:b/>
          <w:bCs/>
          <w:sz w:val="28"/>
          <w:szCs w:val="28"/>
        </w:rPr>
      </w:pPr>
    </w:p>
    <w:p w14:paraId="15F1CA3A">
      <w:pPr>
        <w:widowControl w:val="0"/>
        <w:ind w:firstLine="1546" w:firstLineChars="550"/>
        <w:rPr>
          <w:rFonts w:ascii="宋体"/>
          <w:b/>
          <w:bCs/>
          <w:sz w:val="28"/>
          <w:szCs w:val="28"/>
        </w:rPr>
      </w:pPr>
    </w:p>
    <w:p w14:paraId="36A0E5D9">
      <w:pPr>
        <w:widowControl w:val="0"/>
        <w:rPr>
          <w:rFonts w:ascii="宋体"/>
          <w:b/>
          <w:bCs/>
          <w:sz w:val="28"/>
          <w:szCs w:val="28"/>
        </w:rPr>
      </w:pPr>
    </w:p>
    <w:p w14:paraId="3B798BB8">
      <w:pPr>
        <w:widowControl w:val="0"/>
        <w:adjustRightInd w:val="0"/>
        <w:snapToGrid w:val="0"/>
        <w:spacing w:line="360" w:lineRule="auto"/>
        <w:ind w:firstLine="1680" w:firstLineChars="600"/>
        <w:jc w:val="both"/>
        <w:rPr>
          <w:rFonts w:ascii="宋体" w:hAnsi="宋体"/>
          <w:color w:val="auto"/>
          <w:sz w:val="28"/>
          <w:szCs w:val="28"/>
          <w:highlight w:val="none"/>
        </w:rPr>
      </w:pPr>
      <w:r>
        <w:rPr>
          <w:rFonts w:hint="eastAsia" w:ascii="宋体" w:hAnsi="宋体"/>
          <w:color w:val="auto"/>
          <w:sz w:val="28"/>
          <w:szCs w:val="28"/>
          <w:highlight w:val="none"/>
        </w:rPr>
        <w:t>采购项目：</w:t>
      </w:r>
      <w:r>
        <w:rPr>
          <w:rFonts w:hint="eastAsia" w:ascii="宋体" w:hAnsi="宋体"/>
          <w:color w:val="auto"/>
          <w:sz w:val="28"/>
          <w:szCs w:val="28"/>
          <w:highlight w:val="none"/>
          <w:lang w:eastAsia="zh-CN"/>
        </w:rPr>
        <w:t>物业管理服务项目</w:t>
      </w:r>
    </w:p>
    <w:p w14:paraId="3021F812">
      <w:pPr>
        <w:widowControl w:val="0"/>
        <w:spacing w:line="360" w:lineRule="auto"/>
        <w:ind w:firstLine="1680" w:firstLineChars="600"/>
        <w:jc w:val="both"/>
        <w:rPr>
          <w:rFonts w:ascii="宋体"/>
          <w:sz w:val="28"/>
          <w:szCs w:val="28"/>
        </w:rPr>
      </w:pPr>
      <w:r>
        <w:rPr>
          <w:rFonts w:hint="eastAsia" w:ascii="宋体" w:hAnsi="宋体"/>
          <w:color w:val="auto"/>
          <w:sz w:val="28"/>
          <w:szCs w:val="28"/>
          <w:highlight w:val="none"/>
        </w:rPr>
        <w:t>采 购 人：</w:t>
      </w:r>
      <w:r>
        <w:rPr>
          <w:rFonts w:hint="eastAsia" w:ascii="宋体" w:hAnsi="宋体"/>
          <w:color w:val="auto"/>
          <w:sz w:val="28"/>
          <w:szCs w:val="28"/>
          <w:highlight w:val="none"/>
          <w:lang w:eastAsia="zh-CN"/>
        </w:rPr>
        <w:t>台州市路桥区中医院医疗服务共同体</w:t>
      </w:r>
    </w:p>
    <w:p w14:paraId="2D03CB40">
      <w:pPr>
        <w:widowControl w:val="0"/>
        <w:rPr>
          <w:rFonts w:ascii="宋体"/>
          <w:sz w:val="28"/>
          <w:szCs w:val="28"/>
        </w:rPr>
      </w:pPr>
    </w:p>
    <w:p w14:paraId="4183D6BE">
      <w:pPr>
        <w:widowControl w:val="0"/>
        <w:rPr>
          <w:rFonts w:ascii="宋体"/>
          <w:sz w:val="28"/>
          <w:szCs w:val="28"/>
        </w:rPr>
      </w:pPr>
    </w:p>
    <w:p w14:paraId="0B45FE13">
      <w:pPr>
        <w:widowControl w:val="0"/>
        <w:rPr>
          <w:rFonts w:ascii="宋体"/>
          <w:sz w:val="28"/>
          <w:szCs w:val="28"/>
        </w:rPr>
      </w:pPr>
    </w:p>
    <w:p w14:paraId="5933967D">
      <w:pPr>
        <w:widowControl w:val="0"/>
        <w:rPr>
          <w:rFonts w:ascii="宋体"/>
          <w:sz w:val="28"/>
          <w:szCs w:val="28"/>
        </w:rPr>
      </w:pPr>
    </w:p>
    <w:p w14:paraId="0CC75A58">
      <w:pPr>
        <w:widowControl w:val="0"/>
        <w:rPr>
          <w:rFonts w:ascii="宋体"/>
          <w:sz w:val="28"/>
          <w:szCs w:val="28"/>
        </w:rPr>
      </w:pPr>
    </w:p>
    <w:p w14:paraId="17EEEF39">
      <w:pPr>
        <w:widowControl w:val="0"/>
        <w:rPr>
          <w:rFonts w:ascii="宋体"/>
          <w:sz w:val="28"/>
          <w:szCs w:val="28"/>
        </w:rPr>
      </w:pPr>
    </w:p>
    <w:p w14:paraId="32862D13">
      <w:pPr>
        <w:widowControl w:val="0"/>
        <w:rPr>
          <w:rFonts w:ascii="宋体"/>
          <w:sz w:val="28"/>
          <w:szCs w:val="28"/>
        </w:rPr>
      </w:pPr>
    </w:p>
    <w:p w14:paraId="04D0887F">
      <w:pPr>
        <w:widowControl w:val="0"/>
        <w:rPr>
          <w:rFonts w:ascii="宋体"/>
          <w:sz w:val="28"/>
          <w:szCs w:val="28"/>
        </w:rPr>
      </w:pPr>
    </w:p>
    <w:p w14:paraId="33E99838">
      <w:pPr>
        <w:widowControl w:val="0"/>
        <w:rPr>
          <w:rFonts w:ascii="宋体"/>
          <w:sz w:val="28"/>
          <w:szCs w:val="28"/>
        </w:rPr>
      </w:pPr>
    </w:p>
    <w:p w14:paraId="36D79D3F">
      <w:pPr>
        <w:widowControl w:val="0"/>
        <w:rPr>
          <w:rFonts w:ascii="宋体"/>
          <w:sz w:val="28"/>
          <w:szCs w:val="28"/>
        </w:rPr>
      </w:pPr>
    </w:p>
    <w:p w14:paraId="1761DC78">
      <w:pPr>
        <w:widowControl w:val="0"/>
        <w:rPr>
          <w:rFonts w:ascii="宋体"/>
          <w:sz w:val="28"/>
          <w:szCs w:val="28"/>
        </w:rPr>
      </w:pPr>
    </w:p>
    <w:p w14:paraId="330AA1A7">
      <w:pPr>
        <w:widowControl w:val="0"/>
        <w:jc w:val="center"/>
        <w:rPr>
          <w:rFonts w:ascii="宋体"/>
          <w:sz w:val="28"/>
          <w:szCs w:val="28"/>
        </w:rPr>
      </w:pPr>
      <w:r>
        <w:rPr>
          <w:rFonts w:hint="eastAsia" w:ascii="宋体" w:hAnsi="宋体" w:cs="宋体"/>
          <w:sz w:val="28"/>
          <w:szCs w:val="28"/>
        </w:rPr>
        <w:t>集中采购机构：台州市路桥区政府采购中心</w:t>
      </w:r>
    </w:p>
    <w:p w14:paraId="4BB1D40E">
      <w:pPr>
        <w:widowControl w:val="0"/>
        <w:jc w:val="center"/>
        <w:rPr>
          <w:rFonts w:ascii="宋体"/>
          <w:sz w:val="28"/>
          <w:szCs w:val="28"/>
        </w:rPr>
      </w:pPr>
      <w:r>
        <w:rPr>
          <w:rFonts w:ascii="宋体" w:hAnsi="宋体" w:cs="宋体"/>
          <w:sz w:val="28"/>
          <w:szCs w:val="28"/>
        </w:rPr>
        <w:t>202</w:t>
      </w:r>
      <w:r>
        <w:rPr>
          <w:rFonts w:hint="eastAsia" w:ascii="宋体" w:hAnsi="宋体" w:cs="宋体"/>
          <w:sz w:val="28"/>
          <w:szCs w:val="28"/>
          <w:lang w:val="en-US" w:eastAsia="zh-CN"/>
        </w:rPr>
        <w:t>5</w:t>
      </w:r>
      <w:r>
        <w:rPr>
          <w:rFonts w:hint="eastAsia" w:ascii="宋体" w:hAnsi="宋体" w:cs="宋体"/>
          <w:sz w:val="28"/>
          <w:szCs w:val="28"/>
          <w:highlight w:val="none"/>
        </w:rPr>
        <w:t>年</w:t>
      </w:r>
      <w:r>
        <w:rPr>
          <w:rFonts w:hint="eastAsia" w:ascii="宋体" w:hAnsi="宋体" w:cs="宋体"/>
          <w:sz w:val="28"/>
          <w:szCs w:val="28"/>
          <w:highlight w:val="none"/>
          <w:lang w:val="en-US" w:eastAsia="zh-CN"/>
        </w:rPr>
        <w:t>3</w:t>
      </w:r>
      <w:r>
        <w:rPr>
          <w:rFonts w:hint="eastAsia" w:ascii="宋体" w:hAnsi="宋体" w:cs="宋体"/>
          <w:sz w:val="28"/>
          <w:szCs w:val="28"/>
          <w:highlight w:val="none"/>
        </w:rPr>
        <w:t>月</w:t>
      </w:r>
    </w:p>
    <w:p w14:paraId="11B711D3">
      <w:pPr>
        <w:widowControl w:val="0"/>
        <w:spacing w:line="440" w:lineRule="exact"/>
        <w:jc w:val="center"/>
        <w:textAlignment w:val="bottom"/>
        <w:rPr>
          <w:rFonts w:ascii="宋体"/>
          <w:b/>
          <w:bCs/>
          <w:sz w:val="36"/>
          <w:szCs w:val="36"/>
        </w:rPr>
        <w:sectPr>
          <w:headerReference r:id="rId3" w:type="default"/>
          <w:footerReference r:id="rId4" w:type="default"/>
          <w:pgSz w:w="11907" w:h="16840"/>
          <w:pgMar w:top="1984" w:right="1474" w:bottom="1927" w:left="1474" w:header="851" w:footer="992" w:gutter="0"/>
          <w:cols w:space="720" w:num="1"/>
          <w:docGrid w:linePitch="312" w:charSpace="0"/>
        </w:sectPr>
      </w:pPr>
    </w:p>
    <w:p w14:paraId="114D1038">
      <w:pPr>
        <w:widowControl w:val="0"/>
        <w:spacing w:before="100" w:beforeAutospacing="1" w:line="580" w:lineRule="exact"/>
        <w:jc w:val="center"/>
        <w:textAlignment w:val="bottom"/>
        <w:rPr>
          <w:rFonts w:ascii="方正小标宋简体" w:hAnsi="方正小标宋简体" w:eastAsia="方正小标宋简体"/>
          <w:sz w:val="44"/>
          <w:szCs w:val="44"/>
        </w:rPr>
      </w:pPr>
    </w:p>
    <w:p w14:paraId="0C374C1A">
      <w:pPr>
        <w:widowControl w:val="0"/>
        <w:spacing w:before="100" w:beforeAutospacing="1" w:line="580" w:lineRule="exact"/>
        <w:jc w:val="center"/>
        <w:textAlignment w:val="bottom"/>
        <w:rPr>
          <w:rFonts w:ascii="方正小标宋简体" w:hAnsi="方正小标宋简体" w:eastAsia="方正小标宋简体"/>
          <w:b/>
          <w:bCs/>
          <w:sz w:val="44"/>
          <w:szCs w:val="44"/>
        </w:rPr>
      </w:pPr>
      <w:r>
        <w:rPr>
          <w:rFonts w:hint="eastAsia" w:ascii="方正小标宋简体" w:hAnsi="方正小标宋简体" w:eastAsia="方正小标宋简体" w:cs="方正小标宋简体"/>
          <w:sz w:val="44"/>
          <w:szCs w:val="44"/>
        </w:rPr>
        <w:t>目</w:t>
      </w:r>
      <w:r>
        <w:rPr>
          <w:rFonts w:ascii="方正小标宋简体" w:hAnsi="方正小标宋简体" w:eastAsia="方正小标宋简体" w:cs="方正小标宋简体"/>
          <w:sz w:val="44"/>
          <w:szCs w:val="44"/>
        </w:rPr>
        <w:t xml:space="preserve">      </w:t>
      </w:r>
      <w:r>
        <w:rPr>
          <w:rFonts w:hint="eastAsia" w:ascii="方正小标宋简体" w:hAnsi="方正小标宋简体" w:eastAsia="方正小标宋简体" w:cs="方正小标宋简体"/>
          <w:sz w:val="44"/>
          <w:szCs w:val="44"/>
        </w:rPr>
        <w:t>录</w:t>
      </w:r>
    </w:p>
    <w:p w14:paraId="6128B75A">
      <w:pPr>
        <w:pStyle w:val="28"/>
        <w:widowControl w:val="0"/>
        <w:tabs>
          <w:tab w:val="right" w:leader="dot" w:pos="8494"/>
        </w:tabs>
        <w:spacing w:before="0" w:after="0"/>
        <w:ind w:firstLine="560" w:firstLineChars="200"/>
        <w:jc w:val="both"/>
        <w:textAlignment w:val="baseline"/>
        <w:rPr>
          <w:rFonts w:ascii="宋体"/>
          <w:b w:val="0"/>
          <w:bCs w:val="0"/>
          <w:sz w:val="28"/>
          <w:szCs w:val="28"/>
        </w:rPr>
      </w:pPr>
    </w:p>
    <w:p w14:paraId="4A8E7F41">
      <w:pPr>
        <w:rPr>
          <w:sz w:val="28"/>
          <w:szCs w:val="28"/>
        </w:rPr>
      </w:pPr>
    </w:p>
    <w:p w14:paraId="19E3B0FF">
      <w:pPr>
        <w:rPr>
          <w:sz w:val="28"/>
          <w:szCs w:val="28"/>
        </w:rPr>
      </w:pPr>
    </w:p>
    <w:p w14:paraId="350F607F">
      <w:pPr>
        <w:widowControl w:val="0"/>
        <w:numPr>
          <w:ilvl w:val="0"/>
          <w:numId w:val="3"/>
        </w:numPr>
        <w:spacing w:line="360" w:lineRule="auto"/>
        <w:ind w:firstLine="562" w:firstLineChars="200"/>
        <w:jc w:val="both"/>
        <w:textAlignment w:val="baseline"/>
        <w:rPr>
          <w:rFonts w:ascii="宋体"/>
          <w:b/>
          <w:bCs/>
          <w:sz w:val="28"/>
          <w:szCs w:val="28"/>
        </w:rPr>
      </w:pPr>
      <w:r>
        <w:rPr>
          <w:rFonts w:hint="eastAsia" w:ascii="宋体" w:hAnsi="宋体" w:cs="宋体"/>
          <w:b/>
          <w:bCs/>
          <w:sz w:val="28"/>
          <w:szCs w:val="28"/>
        </w:rPr>
        <w:t>公开招标采购公告</w:t>
      </w:r>
    </w:p>
    <w:p w14:paraId="4E23910D">
      <w:pPr>
        <w:widowControl w:val="0"/>
        <w:spacing w:line="360" w:lineRule="auto"/>
        <w:ind w:firstLine="562" w:firstLineChars="200"/>
        <w:jc w:val="both"/>
        <w:textAlignment w:val="baseline"/>
        <w:rPr>
          <w:rFonts w:ascii="宋体"/>
          <w:b/>
          <w:bCs/>
          <w:sz w:val="28"/>
          <w:szCs w:val="28"/>
        </w:rPr>
      </w:pPr>
      <w:r>
        <w:rPr>
          <w:rFonts w:hint="eastAsia" w:ascii="宋体" w:hAnsi="宋体" w:cs="宋体"/>
          <w:b/>
          <w:bCs/>
          <w:sz w:val="28"/>
          <w:szCs w:val="28"/>
        </w:rPr>
        <w:t>二、投标人须知</w:t>
      </w:r>
    </w:p>
    <w:p w14:paraId="1C3978E7">
      <w:pPr>
        <w:widowControl w:val="0"/>
        <w:spacing w:line="360" w:lineRule="auto"/>
        <w:ind w:firstLine="562" w:firstLineChars="200"/>
        <w:jc w:val="both"/>
        <w:textAlignment w:val="baseline"/>
        <w:rPr>
          <w:rFonts w:ascii="宋体"/>
          <w:b/>
          <w:bCs/>
          <w:sz w:val="28"/>
          <w:szCs w:val="28"/>
        </w:rPr>
      </w:pPr>
      <w:r>
        <w:rPr>
          <w:rFonts w:hint="eastAsia" w:ascii="宋体" w:hAnsi="宋体" w:cs="宋体"/>
          <w:b/>
          <w:bCs/>
          <w:sz w:val="28"/>
          <w:szCs w:val="28"/>
        </w:rPr>
        <w:t>三、评标办法及评分标准</w:t>
      </w:r>
    </w:p>
    <w:p w14:paraId="0249906A">
      <w:pPr>
        <w:widowControl w:val="0"/>
        <w:spacing w:line="360" w:lineRule="auto"/>
        <w:ind w:firstLine="562" w:firstLineChars="200"/>
        <w:jc w:val="both"/>
        <w:textAlignment w:val="baseline"/>
        <w:rPr>
          <w:rFonts w:ascii="宋体"/>
          <w:b/>
          <w:bCs/>
          <w:sz w:val="28"/>
          <w:szCs w:val="28"/>
        </w:rPr>
      </w:pPr>
      <w:r>
        <w:rPr>
          <w:rFonts w:hint="eastAsia" w:ascii="宋体" w:hAnsi="宋体" w:cs="宋体"/>
          <w:b/>
          <w:bCs/>
          <w:sz w:val="28"/>
          <w:szCs w:val="28"/>
        </w:rPr>
        <w:t>四、公开招标需求</w:t>
      </w:r>
    </w:p>
    <w:p w14:paraId="184542B1">
      <w:pPr>
        <w:widowControl w:val="0"/>
        <w:spacing w:line="360" w:lineRule="auto"/>
        <w:ind w:firstLine="562" w:firstLineChars="200"/>
        <w:jc w:val="both"/>
        <w:textAlignment w:val="baseline"/>
        <w:rPr>
          <w:rFonts w:ascii="宋体"/>
          <w:b/>
          <w:bCs/>
          <w:sz w:val="28"/>
          <w:szCs w:val="28"/>
        </w:rPr>
      </w:pPr>
      <w:r>
        <w:rPr>
          <w:rFonts w:hint="eastAsia" w:ascii="宋体" w:hAnsi="宋体" w:cs="宋体"/>
          <w:b/>
          <w:bCs/>
          <w:sz w:val="28"/>
          <w:szCs w:val="28"/>
        </w:rPr>
        <w:t>五、政府采购合同主要条款指引</w:t>
      </w:r>
    </w:p>
    <w:p w14:paraId="0C29659B">
      <w:pPr>
        <w:widowControl w:val="0"/>
        <w:spacing w:line="360" w:lineRule="auto"/>
        <w:ind w:firstLine="562" w:firstLineChars="200"/>
        <w:jc w:val="both"/>
        <w:textAlignment w:val="baseline"/>
        <w:rPr>
          <w:rFonts w:ascii="宋体"/>
          <w:b/>
          <w:bCs/>
          <w:sz w:val="28"/>
          <w:szCs w:val="28"/>
        </w:rPr>
      </w:pPr>
      <w:r>
        <w:rPr>
          <w:rFonts w:hint="eastAsia" w:ascii="宋体" w:hAnsi="宋体" w:cs="宋体"/>
          <w:b/>
          <w:bCs/>
          <w:sz w:val="28"/>
          <w:szCs w:val="28"/>
        </w:rPr>
        <w:t>六、投标文件格式附件</w:t>
      </w:r>
    </w:p>
    <w:p w14:paraId="578E538E">
      <w:pPr>
        <w:widowControl w:val="0"/>
        <w:spacing w:line="360" w:lineRule="auto"/>
        <w:ind w:firstLine="480" w:firstLineChars="200"/>
        <w:jc w:val="both"/>
        <w:textAlignment w:val="baseline"/>
        <w:rPr>
          <w:rFonts w:ascii="宋体"/>
          <w:sz w:val="24"/>
          <w:szCs w:val="24"/>
        </w:rPr>
      </w:pPr>
    </w:p>
    <w:p w14:paraId="464D5E92">
      <w:pPr>
        <w:widowControl w:val="0"/>
        <w:spacing w:line="360" w:lineRule="auto"/>
        <w:ind w:firstLine="480" w:firstLineChars="200"/>
        <w:jc w:val="both"/>
        <w:textAlignment w:val="baseline"/>
        <w:rPr>
          <w:rFonts w:ascii="宋体"/>
          <w:sz w:val="24"/>
          <w:szCs w:val="24"/>
        </w:rPr>
      </w:pPr>
    </w:p>
    <w:p w14:paraId="7BE3D8D5">
      <w:pPr>
        <w:tabs>
          <w:tab w:val="left" w:pos="180"/>
          <w:tab w:val="left" w:pos="360"/>
          <w:tab w:val="left" w:pos="540"/>
          <w:tab w:val="left" w:pos="8280"/>
        </w:tabs>
        <w:autoSpaceDE w:val="0"/>
        <w:autoSpaceDN w:val="0"/>
        <w:adjustRightInd w:val="0"/>
        <w:spacing w:line="360" w:lineRule="auto"/>
        <w:ind w:right="23"/>
        <w:jc w:val="center"/>
        <w:rPr>
          <w:rFonts w:ascii="方正小标宋简体" w:hAnsi="宋体" w:eastAsia="方正小标宋简体"/>
          <w:sz w:val="44"/>
          <w:szCs w:val="44"/>
        </w:rPr>
      </w:pPr>
      <w:bookmarkStart w:id="0" w:name="_Toc202235403"/>
      <w:r>
        <w:br w:type="page"/>
      </w:r>
      <w:r>
        <w:rPr>
          <w:rFonts w:hint="eastAsia" w:ascii="方正小标宋简体" w:hAnsi="宋体" w:eastAsia="方正小标宋简体" w:cs="方正小标宋简体"/>
          <w:sz w:val="40"/>
          <w:szCs w:val="40"/>
        </w:rPr>
        <w:t>第一章</w:t>
      </w:r>
      <w:r>
        <w:rPr>
          <w:rFonts w:ascii="方正小标宋简体" w:hAnsi="宋体" w:eastAsia="方正小标宋简体" w:cs="方正小标宋简体"/>
          <w:sz w:val="40"/>
          <w:szCs w:val="40"/>
        </w:rPr>
        <w:t xml:space="preserve">  </w:t>
      </w:r>
      <w:r>
        <w:rPr>
          <w:rFonts w:hint="eastAsia" w:ascii="方正小标宋简体" w:hAnsi="宋体" w:eastAsia="方正小标宋简体" w:cs="方正小标宋简体"/>
          <w:sz w:val="40"/>
          <w:szCs w:val="40"/>
        </w:rPr>
        <w:t>公开招标采购公告</w:t>
      </w:r>
    </w:p>
    <w:p w14:paraId="5D0E8587">
      <w:pPr>
        <w:pStyle w:val="2"/>
        <w:tabs>
          <w:tab w:val="left" w:pos="0"/>
          <w:tab w:val="left" w:pos="3165"/>
          <w:tab w:val="center" w:pos="4153"/>
        </w:tabs>
        <w:autoSpaceDE w:val="0"/>
        <w:autoSpaceDN w:val="0"/>
        <w:adjustRightInd w:val="0"/>
        <w:jc w:val="left"/>
        <w:rPr>
          <w:rFonts w:cs="Times New Roman"/>
          <w:sz w:val="28"/>
          <w:szCs w:val="28"/>
        </w:rPr>
      </w:pPr>
      <w:r>
        <w:rPr>
          <w:rFonts w:hint="eastAsia"/>
          <w:sz w:val="28"/>
          <w:szCs w:val="28"/>
        </w:rPr>
        <w:t>项目概况</w:t>
      </w:r>
    </w:p>
    <w:p w14:paraId="619B0B65">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sz w:val="24"/>
          <w:szCs w:val="24"/>
        </w:rPr>
      </w:pPr>
      <w:r>
        <w:rPr>
          <w:rFonts w:ascii="宋体" w:hAnsi="宋体" w:cs="宋体"/>
          <w:sz w:val="24"/>
          <w:szCs w:val="24"/>
        </w:rPr>
        <w:t xml:space="preserve"> </w:t>
      </w:r>
      <w:r>
        <w:rPr>
          <w:rFonts w:hint="eastAsia" w:ascii="宋体" w:hAnsi="宋体" w:cs="宋体"/>
          <w:sz w:val="24"/>
          <w:szCs w:val="24"/>
        </w:rPr>
        <w:t>参加</w:t>
      </w:r>
      <w:r>
        <w:rPr>
          <w:rFonts w:hint="eastAsia" w:ascii="宋体" w:hAnsi="宋体" w:cs="宋体"/>
          <w:color w:val="auto"/>
          <w:sz w:val="24"/>
          <w:szCs w:val="24"/>
          <w:highlight w:val="none"/>
          <w:lang w:eastAsia="zh-CN"/>
        </w:rPr>
        <w:t>台州市路桥区中医院医疗服务共同体物业管理服务项目</w:t>
      </w:r>
      <w:r>
        <w:rPr>
          <w:rFonts w:hint="eastAsia" w:ascii="宋体" w:hAnsi="宋体" w:cs="宋体"/>
          <w:sz w:val="24"/>
          <w:szCs w:val="24"/>
        </w:rPr>
        <w:t>的潜在投标人应在“浙江省政府采购网”（</w:t>
      </w:r>
      <w:r>
        <w:rPr>
          <w:rFonts w:ascii="宋体" w:hAnsi="宋体" w:cs="宋体"/>
          <w:sz w:val="24"/>
          <w:szCs w:val="24"/>
        </w:rPr>
        <w:t xml:space="preserve">http:// </w:t>
      </w:r>
      <w:r>
        <w:rPr>
          <w:highlight w:val="none"/>
        </w:rPr>
        <w:fldChar w:fldCharType="begin"/>
      </w:r>
      <w:r>
        <w:rPr>
          <w:highlight w:val="none"/>
        </w:rPr>
        <w:instrText xml:space="preserve"> HYPERLINK "http://www.zjzfcg.gov.cn）获取招标文件，并于2023年5月" </w:instrText>
      </w:r>
      <w:r>
        <w:rPr>
          <w:highlight w:val="none"/>
        </w:rPr>
        <w:fldChar w:fldCharType="separate"/>
      </w:r>
      <w:r>
        <w:rPr>
          <w:rStyle w:val="43"/>
          <w:rFonts w:ascii="宋体" w:hAnsi="宋体" w:cs="宋体"/>
          <w:color w:val="auto"/>
          <w:sz w:val="24"/>
          <w:szCs w:val="24"/>
          <w:highlight w:val="none"/>
          <w:u w:val="none"/>
        </w:rPr>
        <w:t>www.zjzfcg.gov.cn</w:t>
      </w:r>
      <w:r>
        <w:rPr>
          <w:rStyle w:val="43"/>
          <w:rFonts w:hint="eastAsia" w:ascii="宋体" w:hAnsi="宋体" w:cs="宋体"/>
          <w:color w:val="auto"/>
          <w:sz w:val="24"/>
          <w:szCs w:val="24"/>
          <w:highlight w:val="none"/>
          <w:u w:val="none"/>
        </w:rPr>
        <w:t>）获取招标文件，并于</w:t>
      </w:r>
      <w:r>
        <w:rPr>
          <w:rStyle w:val="43"/>
          <w:rFonts w:ascii="宋体" w:hAnsi="宋体" w:cs="宋体"/>
          <w:color w:val="auto"/>
          <w:sz w:val="24"/>
          <w:szCs w:val="24"/>
          <w:highlight w:val="none"/>
          <w:u w:val="none"/>
        </w:rPr>
        <w:t>202</w:t>
      </w:r>
      <w:r>
        <w:rPr>
          <w:rStyle w:val="43"/>
          <w:rFonts w:hint="eastAsia" w:ascii="宋体" w:hAnsi="宋体" w:cs="宋体"/>
          <w:color w:val="auto"/>
          <w:sz w:val="24"/>
          <w:szCs w:val="24"/>
          <w:highlight w:val="none"/>
          <w:u w:val="none"/>
          <w:lang w:val="en-US" w:eastAsia="zh-CN"/>
        </w:rPr>
        <w:t>5</w:t>
      </w:r>
      <w:r>
        <w:rPr>
          <w:rStyle w:val="43"/>
          <w:rFonts w:hint="eastAsia" w:ascii="宋体" w:hAnsi="宋体" w:cs="宋体"/>
          <w:color w:val="auto"/>
          <w:sz w:val="24"/>
          <w:szCs w:val="24"/>
          <w:highlight w:val="none"/>
          <w:u w:val="none"/>
        </w:rPr>
        <w:t>年</w:t>
      </w:r>
      <w:r>
        <w:rPr>
          <w:rStyle w:val="43"/>
          <w:rFonts w:hint="eastAsia" w:ascii="宋体" w:hAnsi="宋体" w:cs="宋体"/>
          <w:color w:val="auto"/>
          <w:sz w:val="24"/>
          <w:szCs w:val="24"/>
          <w:highlight w:val="none"/>
          <w:u w:val="none"/>
          <w:lang w:val="en-US" w:eastAsia="zh-CN"/>
        </w:rPr>
        <w:t>4</w:t>
      </w:r>
      <w:r>
        <w:rPr>
          <w:rStyle w:val="43"/>
          <w:rFonts w:hint="eastAsia" w:ascii="宋体" w:hAnsi="宋体" w:cs="宋体"/>
          <w:color w:val="auto"/>
          <w:sz w:val="24"/>
          <w:szCs w:val="24"/>
          <w:highlight w:val="none"/>
          <w:u w:val="none"/>
        </w:rPr>
        <w:t>月</w:t>
      </w:r>
      <w:r>
        <w:rPr>
          <w:rStyle w:val="43"/>
          <w:rFonts w:hint="eastAsia" w:ascii="宋体" w:hAnsi="宋体" w:cs="宋体"/>
          <w:color w:val="auto"/>
          <w:sz w:val="24"/>
          <w:szCs w:val="24"/>
          <w:highlight w:val="none"/>
          <w:u w:val="none"/>
        </w:rPr>
        <w:fldChar w:fldCharType="end"/>
      </w:r>
      <w:r>
        <w:rPr>
          <w:rFonts w:hint="eastAsia" w:ascii="宋体" w:hAnsi="宋体" w:cs="宋体"/>
          <w:sz w:val="24"/>
          <w:szCs w:val="24"/>
          <w:highlight w:val="none"/>
          <w:lang w:val="en-US" w:eastAsia="zh-CN"/>
        </w:rPr>
        <w:t>8</w:t>
      </w:r>
      <w:r>
        <w:rPr>
          <w:rFonts w:hint="eastAsia" w:ascii="宋体" w:hAnsi="宋体" w:cs="宋体"/>
          <w:sz w:val="24"/>
          <w:szCs w:val="24"/>
          <w:highlight w:val="none"/>
        </w:rPr>
        <w:t>日</w:t>
      </w:r>
      <w:r>
        <w:rPr>
          <w:rFonts w:ascii="宋体" w:hAnsi="宋体" w:cs="宋体"/>
          <w:sz w:val="24"/>
          <w:szCs w:val="24"/>
          <w:highlight w:val="none"/>
        </w:rPr>
        <w:t>9</w:t>
      </w:r>
      <w:r>
        <w:rPr>
          <w:rFonts w:hint="eastAsia" w:ascii="宋体" w:hAnsi="宋体" w:cs="宋体"/>
          <w:sz w:val="24"/>
          <w:szCs w:val="24"/>
          <w:highlight w:val="none"/>
        </w:rPr>
        <w:t>点整（北京时间）前在浙江政府采购云平台递交电子投标文件。</w:t>
      </w:r>
    </w:p>
    <w:p w14:paraId="4AE4DB85">
      <w:pPr>
        <w:numPr>
          <w:ilvl w:val="0"/>
          <w:numId w:val="4"/>
        </w:numPr>
        <w:tabs>
          <w:tab w:val="left" w:pos="180"/>
          <w:tab w:val="left" w:pos="360"/>
          <w:tab w:val="left" w:pos="540"/>
          <w:tab w:val="left" w:pos="8280"/>
        </w:tabs>
        <w:autoSpaceDE w:val="0"/>
        <w:autoSpaceDN w:val="0"/>
        <w:adjustRightInd w:val="0"/>
        <w:spacing w:line="440" w:lineRule="exact"/>
        <w:ind w:right="23" w:firstLine="482" w:firstLineChars="200"/>
        <w:rPr>
          <w:rFonts w:ascii="宋体"/>
          <w:sz w:val="24"/>
          <w:szCs w:val="24"/>
        </w:rPr>
      </w:pPr>
      <w:r>
        <w:rPr>
          <w:rFonts w:hint="eastAsia" w:ascii="宋体" w:hAnsi="宋体" w:cs="宋体"/>
          <w:b/>
          <w:bCs/>
          <w:sz w:val="24"/>
          <w:szCs w:val="24"/>
        </w:rPr>
        <w:t>项目基本情况</w:t>
      </w:r>
    </w:p>
    <w:p w14:paraId="6F227374">
      <w:pPr>
        <w:tabs>
          <w:tab w:val="left" w:pos="180"/>
          <w:tab w:val="left" w:pos="360"/>
          <w:tab w:val="left" w:pos="540"/>
          <w:tab w:val="left" w:pos="8280"/>
        </w:tabs>
        <w:autoSpaceDE w:val="0"/>
        <w:autoSpaceDN w:val="0"/>
        <w:adjustRightInd w:val="0"/>
        <w:spacing w:line="440" w:lineRule="exact"/>
        <w:ind w:right="23" w:firstLine="720" w:firstLineChars="300"/>
        <w:rPr>
          <w:rFonts w:hint="eastAsia" w:ascii="宋体" w:eastAsia="宋体"/>
          <w:sz w:val="24"/>
          <w:szCs w:val="24"/>
          <w:highlight w:val="none"/>
          <w:lang w:eastAsia="zh-CN"/>
        </w:rPr>
      </w:pPr>
      <w:r>
        <w:rPr>
          <w:rFonts w:hint="eastAsia" w:ascii="宋体" w:hAnsi="宋体" w:cs="宋体"/>
          <w:sz w:val="24"/>
          <w:szCs w:val="24"/>
        </w:rPr>
        <w:t>项目编号：</w:t>
      </w:r>
      <w:r>
        <w:rPr>
          <w:rFonts w:hint="eastAsia" w:ascii="宋体" w:hAnsi="宋体" w:cs="宋体"/>
          <w:sz w:val="24"/>
          <w:szCs w:val="24"/>
          <w:highlight w:val="none"/>
          <w:lang w:eastAsia="zh-CN"/>
        </w:rPr>
        <w:t>LQCG-2025-GK001号</w:t>
      </w:r>
    </w:p>
    <w:tbl>
      <w:tblPr>
        <w:tblStyle w:val="37"/>
        <w:tblW w:w="917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1459"/>
        <w:gridCol w:w="2028"/>
        <w:gridCol w:w="1603"/>
        <w:gridCol w:w="1603"/>
        <w:gridCol w:w="1838"/>
      </w:tblGrid>
      <w:tr w14:paraId="557ACF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9" w:hRule="exact"/>
          <w:jc w:val="center"/>
        </w:trPr>
        <w:tc>
          <w:tcPr>
            <w:tcW w:w="646" w:type="dxa"/>
            <w:noWrap w:val="0"/>
            <w:vAlign w:val="center"/>
          </w:tcPr>
          <w:p w14:paraId="5A2D6FCD">
            <w:pPr>
              <w:tabs>
                <w:tab w:val="left" w:pos="8280"/>
              </w:tabs>
              <w:autoSpaceDE w:val="0"/>
              <w:autoSpaceDN w:val="0"/>
              <w:adjustRightInd w:val="0"/>
              <w:ind w:right="25"/>
              <w:jc w:val="center"/>
              <w:rPr>
                <w:rFonts w:ascii="宋体"/>
                <w:b/>
                <w:bCs/>
                <w:color w:val="000000"/>
                <w:sz w:val="24"/>
                <w:szCs w:val="24"/>
              </w:rPr>
            </w:pPr>
            <w:r>
              <w:rPr>
                <w:rFonts w:hint="eastAsia" w:ascii="宋体" w:hAnsi="宋体" w:cs="宋体"/>
                <w:b/>
                <w:bCs/>
                <w:color w:val="000000"/>
                <w:sz w:val="24"/>
                <w:szCs w:val="24"/>
              </w:rPr>
              <w:t>标项</w:t>
            </w:r>
          </w:p>
        </w:tc>
        <w:tc>
          <w:tcPr>
            <w:tcW w:w="1459" w:type="dxa"/>
            <w:noWrap w:val="0"/>
            <w:vAlign w:val="center"/>
          </w:tcPr>
          <w:p w14:paraId="4D36BE2A">
            <w:pPr>
              <w:tabs>
                <w:tab w:val="left" w:pos="8280"/>
              </w:tabs>
              <w:autoSpaceDE w:val="0"/>
              <w:autoSpaceDN w:val="0"/>
              <w:adjustRightInd w:val="0"/>
              <w:ind w:right="25" w:firstLine="120" w:firstLineChars="50"/>
              <w:jc w:val="center"/>
              <w:rPr>
                <w:rFonts w:ascii="宋体"/>
                <w:b/>
                <w:bCs/>
                <w:color w:val="000000"/>
                <w:sz w:val="24"/>
                <w:szCs w:val="24"/>
              </w:rPr>
            </w:pPr>
            <w:r>
              <w:rPr>
                <w:rFonts w:hint="eastAsia" w:ascii="宋体" w:hAnsi="宋体" w:cs="宋体"/>
                <w:b/>
                <w:bCs/>
                <w:color w:val="000000"/>
                <w:sz w:val="24"/>
                <w:szCs w:val="24"/>
              </w:rPr>
              <w:t>项目名称</w:t>
            </w:r>
          </w:p>
        </w:tc>
        <w:tc>
          <w:tcPr>
            <w:tcW w:w="2028" w:type="dxa"/>
            <w:noWrap w:val="0"/>
            <w:vAlign w:val="center"/>
          </w:tcPr>
          <w:p w14:paraId="30C33F60">
            <w:pPr>
              <w:tabs>
                <w:tab w:val="left" w:pos="8280"/>
              </w:tabs>
              <w:autoSpaceDE w:val="0"/>
              <w:autoSpaceDN w:val="0"/>
              <w:adjustRightInd w:val="0"/>
              <w:ind w:right="25"/>
              <w:jc w:val="center"/>
              <w:rPr>
                <w:rFonts w:ascii="宋体"/>
                <w:b/>
                <w:bCs/>
                <w:color w:val="000000"/>
                <w:sz w:val="24"/>
                <w:szCs w:val="24"/>
              </w:rPr>
            </w:pPr>
            <w:r>
              <w:rPr>
                <w:rFonts w:hint="eastAsia" w:ascii="宋体" w:hAnsi="宋体" w:cs="宋体"/>
                <w:b/>
                <w:bCs/>
                <w:color w:val="000000"/>
                <w:sz w:val="24"/>
                <w:szCs w:val="24"/>
              </w:rPr>
              <w:t>简要技术要求</w:t>
            </w:r>
          </w:p>
        </w:tc>
        <w:tc>
          <w:tcPr>
            <w:tcW w:w="1603" w:type="dxa"/>
            <w:noWrap w:val="0"/>
            <w:vAlign w:val="center"/>
          </w:tcPr>
          <w:p w14:paraId="5F6DB772">
            <w:pPr>
              <w:tabs>
                <w:tab w:val="left" w:pos="8280"/>
              </w:tabs>
              <w:autoSpaceDE w:val="0"/>
              <w:autoSpaceDN w:val="0"/>
              <w:adjustRightInd w:val="0"/>
              <w:ind w:right="25"/>
              <w:jc w:val="center"/>
              <w:rPr>
                <w:rFonts w:hint="eastAsia" w:ascii="宋体" w:hAnsi="宋体" w:cs="宋体"/>
                <w:b/>
                <w:bCs/>
                <w:color w:val="000000"/>
                <w:sz w:val="24"/>
                <w:szCs w:val="24"/>
                <w:lang w:val="en-US" w:eastAsia="zh-CN"/>
              </w:rPr>
            </w:pPr>
            <w:r>
              <w:rPr>
                <w:rFonts w:hint="eastAsia" w:ascii="宋体" w:hAnsi="宋体" w:cs="宋体"/>
                <w:b/>
                <w:bCs/>
                <w:color w:val="000000"/>
                <w:sz w:val="24"/>
                <w:szCs w:val="24"/>
                <w:lang w:val="en-US" w:eastAsia="zh-CN"/>
              </w:rPr>
              <w:t>采购预算</w:t>
            </w:r>
          </w:p>
          <w:p w14:paraId="0D015093">
            <w:pPr>
              <w:tabs>
                <w:tab w:val="left" w:pos="8280"/>
              </w:tabs>
              <w:autoSpaceDE w:val="0"/>
              <w:autoSpaceDN w:val="0"/>
              <w:adjustRightInd w:val="0"/>
              <w:ind w:right="25"/>
              <w:jc w:val="center"/>
              <w:rPr>
                <w:rFonts w:hint="eastAsia" w:ascii="宋体" w:hAnsi="宋体" w:cs="宋体"/>
                <w:b/>
                <w:bCs/>
                <w:color w:val="000000"/>
                <w:sz w:val="24"/>
                <w:szCs w:val="24"/>
                <w:lang w:val="en-US" w:eastAsia="zh-CN"/>
              </w:rPr>
            </w:pPr>
            <w:r>
              <w:rPr>
                <w:rFonts w:hint="eastAsia" w:ascii="宋体" w:hAnsi="宋体" w:cs="宋体"/>
                <w:b/>
                <w:bCs/>
                <w:color w:val="000000"/>
                <w:sz w:val="24"/>
                <w:szCs w:val="24"/>
                <w:lang w:val="en-US" w:eastAsia="zh-CN"/>
              </w:rPr>
              <w:t>（万元）</w:t>
            </w:r>
          </w:p>
        </w:tc>
        <w:tc>
          <w:tcPr>
            <w:tcW w:w="1603" w:type="dxa"/>
            <w:noWrap w:val="0"/>
            <w:vAlign w:val="center"/>
          </w:tcPr>
          <w:p w14:paraId="4D46E46D">
            <w:pPr>
              <w:tabs>
                <w:tab w:val="left" w:pos="8280"/>
              </w:tabs>
              <w:autoSpaceDE w:val="0"/>
              <w:autoSpaceDN w:val="0"/>
              <w:adjustRightInd w:val="0"/>
              <w:ind w:right="25"/>
              <w:jc w:val="center"/>
              <w:rPr>
                <w:rFonts w:ascii="宋体" w:cs="宋体"/>
                <w:b/>
                <w:bCs/>
                <w:sz w:val="24"/>
                <w:szCs w:val="24"/>
              </w:rPr>
            </w:pPr>
            <w:r>
              <w:rPr>
                <w:rFonts w:hint="eastAsia" w:ascii="宋体" w:hAnsi="宋体" w:cs="宋体"/>
                <w:b/>
                <w:bCs/>
                <w:sz w:val="24"/>
                <w:szCs w:val="24"/>
              </w:rPr>
              <w:t>最高限价</w:t>
            </w:r>
          </w:p>
          <w:p w14:paraId="3ABF732F">
            <w:pPr>
              <w:tabs>
                <w:tab w:val="left" w:pos="8280"/>
              </w:tabs>
              <w:autoSpaceDE w:val="0"/>
              <w:autoSpaceDN w:val="0"/>
              <w:adjustRightInd w:val="0"/>
              <w:ind w:right="25"/>
              <w:jc w:val="center"/>
              <w:rPr>
                <w:rFonts w:ascii="宋体"/>
                <w:b/>
                <w:bCs/>
                <w:sz w:val="24"/>
                <w:szCs w:val="24"/>
              </w:rPr>
            </w:pPr>
            <w:r>
              <w:rPr>
                <w:rFonts w:hint="eastAsia" w:ascii="宋体" w:hAnsi="宋体" w:cs="宋体"/>
                <w:b/>
                <w:bCs/>
                <w:sz w:val="24"/>
                <w:szCs w:val="24"/>
              </w:rPr>
              <w:t>（万元）</w:t>
            </w:r>
          </w:p>
        </w:tc>
        <w:tc>
          <w:tcPr>
            <w:tcW w:w="1838" w:type="dxa"/>
            <w:noWrap w:val="0"/>
            <w:vAlign w:val="center"/>
          </w:tcPr>
          <w:p w14:paraId="01133480">
            <w:pPr>
              <w:tabs>
                <w:tab w:val="left" w:pos="8280"/>
              </w:tabs>
              <w:autoSpaceDE w:val="0"/>
              <w:autoSpaceDN w:val="0"/>
              <w:adjustRightInd w:val="0"/>
              <w:ind w:right="25"/>
              <w:jc w:val="center"/>
              <w:rPr>
                <w:rFonts w:ascii="宋体"/>
                <w:b/>
                <w:bCs/>
                <w:sz w:val="24"/>
                <w:szCs w:val="24"/>
              </w:rPr>
            </w:pPr>
            <w:r>
              <w:rPr>
                <w:rFonts w:hint="eastAsia" w:ascii="宋体" w:hAnsi="宋体" w:cs="宋体"/>
                <w:b/>
                <w:bCs/>
                <w:sz w:val="24"/>
                <w:szCs w:val="24"/>
              </w:rPr>
              <w:t>服务期限</w:t>
            </w:r>
          </w:p>
        </w:tc>
      </w:tr>
      <w:tr w14:paraId="358C7F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95" w:hRule="exact"/>
          <w:jc w:val="center"/>
        </w:trPr>
        <w:tc>
          <w:tcPr>
            <w:tcW w:w="646" w:type="dxa"/>
            <w:noWrap w:val="0"/>
            <w:vAlign w:val="center"/>
          </w:tcPr>
          <w:p w14:paraId="35A11DDD">
            <w:pPr>
              <w:tabs>
                <w:tab w:val="left" w:pos="8280"/>
              </w:tabs>
              <w:autoSpaceDE w:val="0"/>
              <w:autoSpaceDN w:val="0"/>
              <w:adjustRightInd w:val="0"/>
              <w:ind w:right="25"/>
              <w:jc w:val="center"/>
              <w:rPr>
                <w:rFonts w:ascii="宋体"/>
                <w:sz w:val="24"/>
                <w:szCs w:val="24"/>
              </w:rPr>
            </w:pPr>
            <w:r>
              <w:rPr>
                <w:rFonts w:hint="eastAsia" w:ascii="宋体" w:hAnsi="宋体" w:cs="宋体"/>
                <w:sz w:val="24"/>
                <w:szCs w:val="24"/>
              </w:rPr>
              <w:t>一</w:t>
            </w:r>
          </w:p>
        </w:tc>
        <w:tc>
          <w:tcPr>
            <w:tcW w:w="1459" w:type="dxa"/>
            <w:noWrap w:val="0"/>
            <w:vAlign w:val="center"/>
          </w:tcPr>
          <w:p w14:paraId="6F4F695B">
            <w:pPr>
              <w:tabs>
                <w:tab w:val="left" w:pos="8280"/>
              </w:tabs>
              <w:autoSpaceDE w:val="0"/>
              <w:autoSpaceDN w:val="0"/>
              <w:adjustRightInd w:val="0"/>
              <w:ind w:right="25"/>
              <w:jc w:val="center"/>
              <w:rPr>
                <w:rFonts w:hint="eastAsia" w:ascii="宋体" w:eastAsia="宋体"/>
                <w:sz w:val="24"/>
                <w:szCs w:val="24"/>
                <w:lang w:eastAsia="zh-CN"/>
              </w:rPr>
            </w:pPr>
            <w:r>
              <w:rPr>
                <w:rFonts w:hint="eastAsia" w:ascii="宋体" w:hAnsi="宋体" w:cs="宋体"/>
                <w:color w:val="auto"/>
                <w:sz w:val="24"/>
                <w:szCs w:val="24"/>
                <w:highlight w:val="none"/>
                <w:lang w:eastAsia="zh-CN"/>
              </w:rPr>
              <w:t>物业管理服务项目</w:t>
            </w:r>
          </w:p>
        </w:tc>
        <w:tc>
          <w:tcPr>
            <w:tcW w:w="2028" w:type="dxa"/>
            <w:noWrap w:val="0"/>
            <w:vAlign w:val="center"/>
          </w:tcPr>
          <w:p w14:paraId="4737AA7F">
            <w:pPr>
              <w:jc w:val="center"/>
              <w:rPr>
                <w:rFonts w:ascii="宋体"/>
                <w:sz w:val="24"/>
                <w:szCs w:val="24"/>
              </w:rPr>
            </w:pPr>
            <w:r>
              <w:rPr>
                <w:rFonts w:hint="eastAsia" w:ascii="宋体" w:hAnsi="宋体" w:cs="宋体"/>
                <w:sz w:val="24"/>
                <w:szCs w:val="24"/>
              </w:rPr>
              <w:t>具体内容见</w:t>
            </w:r>
            <w:r>
              <w:rPr>
                <w:rFonts w:hint="eastAsia" w:ascii="宋体" w:hAnsi="宋体" w:cs="宋体"/>
                <w:sz w:val="24"/>
                <w:szCs w:val="24"/>
                <w:lang w:eastAsia="zh-CN"/>
              </w:rPr>
              <w:t>采购文件</w:t>
            </w:r>
            <w:r>
              <w:rPr>
                <w:rFonts w:hint="eastAsia" w:ascii="宋体" w:hAnsi="宋体" w:cs="宋体"/>
                <w:sz w:val="24"/>
                <w:szCs w:val="24"/>
              </w:rPr>
              <w:t>第四章招标需求</w:t>
            </w:r>
          </w:p>
        </w:tc>
        <w:tc>
          <w:tcPr>
            <w:tcW w:w="1603" w:type="dxa"/>
            <w:noWrap w:val="0"/>
            <w:vAlign w:val="center"/>
          </w:tcPr>
          <w:p w14:paraId="79FF4734">
            <w:pPr>
              <w:jc w:val="center"/>
              <w:rPr>
                <w:rFonts w:hint="default" w:ascii="宋体" w:hAnsi="宋体" w:eastAsia="宋体" w:cs="宋体"/>
                <w:sz w:val="24"/>
                <w:szCs w:val="24"/>
                <w:lang w:val="en-US" w:eastAsia="zh-CN"/>
              </w:rPr>
            </w:pPr>
            <w:r>
              <w:rPr>
                <w:rFonts w:hint="eastAsia" w:ascii="宋体" w:hAnsi="宋体" w:cs="宋体"/>
                <w:sz w:val="24"/>
                <w:szCs w:val="24"/>
                <w:lang w:val="en-US" w:eastAsia="zh-CN"/>
              </w:rPr>
              <w:t>1050</w:t>
            </w:r>
          </w:p>
        </w:tc>
        <w:tc>
          <w:tcPr>
            <w:tcW w:w="1603" w:type="dxa"/>
            <w:noWrap w:val="0"/>
            <w:vAlign w:val="center"/>
          </w:tcPr>
          <w:p w14:paraId="535FFEB7">
            <w:pPr>
              <w:tabs>
                <w:tab w:val="left" w:pos="8280"/>
              </w:tabs>
              <w:autoSpaceDE w:val="0"/>
              <w:autoSpaceDN w:val="0"/>
              <w:adjustRightInd w:val="0"/>
              <w:ind w:right="25"/>
              <w:jc w:val="center"/>
              <w:rPr>
                <w:rFonts w:ascii="宋体"/>
                <w:kern w:val="2"/>
                <w:sz w:val="24"/>
                <w:szCs w:val="24"/>
              </w:rPr>
            </w:pPr>
            <w:r>
              <w:rPr>
                <w:rFonts w:hint="eastAsia" w:ascii="宋体" w:hAnsi="宋体" w:cs="宋体"/>
                <w:color w:val="auto"/>
                <w:kern w:val="2"/>
                <w:sz w:val="24"/>
                <w:szCs w:val="24"/>
                <w:highlight w:val="none"/>
                <w:lang w:val="en-US" w:eastAsia="zh-CN"/>
              </w:rPr>
              <w:t>885</w:t>
            </w:r>
          </w:p>
        </w:tc>
        <w:tc>
          <w:tcPr>
            <w:tcW w:w="1838" w:type="dxa"/>
            <w:noWrap w:val="0"/>
            <w:vAlign w:val="center"/>
          </w:tcPr>
          <w:p w14:paraId="15942078">
            <w:pPr>
              <w:tabs>
                <w:tab w:val="left" w:pos="8280"/>
              </w:tabs>
              <w:autoSpaceDE w:val="0"/>
              <w:autoSpaceDN w:val="0"/>
              <w:adjustRightInd w:val="0"/>
              <w:ind w:right="25"/>
              <w:jc w:val="center"/>
              <w:rPr>
                <w:rFonts w:hint="default" w:ascii="宋体"/>
                <w:kern w:val="2"/>
                <w:sz w:val="24"/>
                <w:szCs w:val="24"/>
                <w:lang w:val="en-US"/>
              </w:rPr>
            </w:pPr>
            <w:r>
              <w:rPr>
                <w:rFonts w:hint="eastAsia" w:ascii="宋体" w:hAnsi="宋体"/>
                <w:kern w:val="2"/>
                <w:sz w:val="24"/>
                <w:szCs w:val="24"/>
                <w:lang w:val="en-US" w:eastAsia="zh-CN"/>
              </w:rPr>
              <w:t>服务期三年，合同按年分签,具体起讫日期以合同中约定时间为准。</w:t>
            </w:r>
          </w:p>
        </w:tc>
      </w:tr>
    </w:tbl>
    <w:p w14:paraId="768D8AD8">
      <w:pPr>
        <w:tabs>
          <w:tab w:val="left" w:pos="180"/>
          <w:tab w:val="left" w:pos="360"/>
          <w:tab w:val="left" w:pos="540"/>
          <w:tab w:val="left" w:pos="8280"/>
        </w:tabs>
        <w:autoSpaceDE w:val="0"/>
        <w:autoSpaceDN w:val="0"/>
        <w:adjustRightInd w:val="0"/>
        <w:spacing w:line="440" w:lineRule="exact"/>
        <w:ind w:right="23" w:firstLine="482" w:firstLineChars="200"/>
        <w:rPr>
          <w:rFonts w:ascii="宋体"/>
          <w:b/>
          <w:bCs/>
          <w:sz w:val="24"/>
          <w:szCs w:val="24"/>
        </w:rPr>
      </w:pPr>
      <w:r>
        <w:rPr>
          <w:rFonts w:hint="eastAsia" w:ascii="宋体" w:hAnsi="宋体" w:cs="宋体"/>
          <w:b/>
          <w:bCs/>
          <w:sz w:val="24"/>
          <w:szCs w:val="24"/>
        </w:rPr>
        <w:t>二、申请人的资格要求：</w:t>
      </w:r>
    </w:p>
    <w:p w14:paraId="24A821E0">
      <w:pPr>
        <w:pStyle w:val="91"/>
        <w:adjustRightInd w:val="0"/>
        <w:snapToGrid w:val="0"/>
        <w:spacing w:before="0" w:line="440" w:lineRule="exact"/>
        <w:ind w:left="0" w:right="0" w:firstLine="480" w:firstLineChars="200"/>
        <w:rPr>
          <w:rFonts w:ascii="宋体" w:eastAsia="宋体" w:cs="Times New Roman"/>
          <w:color w:val="auto"/>
          <w:sz w:val="24"/>
          <w:szCs w:val="24"/>
        </w:rPr>
      </w:pPr>
      <w:r>
        <w:rPr>
          <w:rFonts w:ascii="宋体" w:eastAsia="宋体" w:cs="宋体"/>
          <w:color w:val="auto"/>
          <w:sz w:val="24"/>
          <w:szCs w:val="24"/>
        </w:rPr>
        <w:t>1</w:t>
      </w:r>
      <w:r>
        <w:rPr>
          <w:rFonts w:hint="eastAsia" w:ascii="宋体" w:eastAsia="宋体" w:cs="宋体"/>
          <w:color w:val="auto"/>
          <w:sz w:val="24"/>
          <w:szCs w:val="24"/>
        </w:rPr>
        <w:t>、满足《中华人民共和国政府采购法》第二十二条规定的投标人资格条件。</w:t>
      </w:r>
    </w:p>
    <w:p w14:paraId="0A010A4D">
      <w:pPr>
        <w:pStyle w:val="92"/>
        <w:spacing w:line="440" w:lineRule="exact"/>
        <w:rPr>
          <w:rFonts w:cs="Times New Roman"/>
        </w:rPr>
      </w:pPr>
      <w:r>
        <w:rPr>
          <w:rFonts w:hint="eastAsia" w:cs="宋体"/>
        </w:rPr>
        <w:t>窗体底端</w:t>
      </w:r>
    </w:p>
    <w:p w14:paraId="2DAFF0D9">
      <w:pPr>
        <w:adjustRightInd w:val="0"/>
        <w:snapToGrid w:val="0"/>
        <w:spacing w:line="440" w:lineRule="exact"/>
        <w:ind w:firstLine="480" w:firstLineChars="200"/>
        <w:rPr>
          <w:rFonts w:ascii="Arial" w:hAnsi="宋体"/>
          <w:sz w:val="24"/>
          <w:szCs w:val="24"/>
        </w:rPr>
      </w:pPr>
      <w:r>
        <w:rPr>
          <w:rFonts w:ascii="宋体" w:hAnsi="宋体" w:cs="宋体"/>
          <w:sz w:val="24"/>
          <w:szCs w:val="24"/>
        </w:rPr>
        <w:t>2</w:t>
      </w:r>
      <w:r>
        <w:rPr>
          <w:rFonts w:hint="eastAsia" w:ascii="宋体" w:hAnsi="宋体" w:cs="宋体"/>
          <w:sz w:val="24"/>
          <w:szCs w:val="24"/>
        </w:rPr>
        <w:t>、</w:t>
      </w:r>
      <w:r>
        <w:rPr>
          <w:rFonts w:hint="eastAsia" w:ascii="Arial" w:hAnsi="宋体" w:cs="宋体"/>
          <w:sz w:val="24"/>
          <w:szCs w:val="24"/>
        </w:rPr>
        <w:t>供应商未被“信用中国”（</w:t>
      </w:r>
      <w:r>
        <w:rPr>
          <w:rFonts w:ascii="Arial" w:hAnsi="宋体" w:cs="Arial"/>
          <w:sz w:val="24"/>
          <w:szCs w:val="24"/>
        </w:rPr>
        <w:t>www.creditchina.gov.cn)</w:t>
      </w:r>
      <w:r>
        <w:rPr>
          <w:rFonts w:hint="eastAsia" w:ascii="Arial" w:hAnsi="宋体" w:cs="宋体"/>
          <w:sz w:val="24"/>
          <w:szCs w:val="24"/>
        </w:rPr>
        <w:t>、中国政府采购网（</w:t>
      </w:r>
      <w:r>
        <w:rPr>
          <w:rFonts w:ascii="Arial" w:hAnsi="宋体" w:cs="Arial"/>
          <w:sz w:val="24"/>
          <w:szCs w:val="24"/>
        </w:rPr>
        <w:t>www.ccgp.gov.cn</w:t>
      </w:r>
      <w:r>
        <w:rPr>
          <w:rFonts w:hint="eastAsia" w:ascii="Arial" w:hAnsi="宋体" w:cs="宋体"/>
          <w:sz w:val="24"/>
          <w:szCs w:val="24"/>
        </w:rPr>
        <w:t>）列入失信被执行人、重大税收违法案件当事人名单、政府采购严重违法失信行为记录名单。</w:t>
      </w:r>
    </w:p>
    <w:p w14:paraId="107B205C">
      <w:pPr>
        <w:pStyle w:val="91"/>
        <w:adjustRightInd w:val="0"/>
        <w:snapToGrid w:val="0"/>
        <w:spacing w:before="0" w:line="400" w:lineRule="exact"/>
        <w:ind w:left="0" w:right="0" w:firstLine="480" w:firstLineChars="200"/>
        <w:rPr>
          <w:rFonts w:ascii="宋体" w:cs="Times New Roman"/>
          <w:color w:val="auto"/>
          <w:sz w:val="24"/>
          <w:szCs w:val="24"/>
        </w:rPr>
      </w:pPr>
      <w:r>
        <w:rPr>
          <w:rFonts w:ascii="宋体" w:cs="宋体"/>
          <w:color w:val="auto"/>
          <w:sz w:val="24"/>
          <w:szCs w:val="24"/>
        </w:rPr>
        <w:t>3</w:t>
      </w:r>
      <w:r>
        <w:rPr>
          <w:rFonts w:hint="eastAsia" w:ascii="宋体"/>
          <w:color w:val="auto"/>
          <w:sz w:val="24"/>
          <w:szCs w:val="24"/>
        </w:rPr>
        <w:t>、落实政府采购政策需满足的资格要求：</w:t>
      </w:r>
    </w:p>
    <w:p w14:paraId="459C8B18">
      <w:pPr>
        <w:pStyle w:val="91"/>
        <w:adjustRightInd w:val="0"/>
        <w:snapToGrid w:val="0"/>
        <w:spacing w:before="0" w:line="400" w:lineRule="exact"/>
        <w:ind w:left="0" w:right="0" w:firstLine="723" w:firstLineChars="300"/>
        <w:rPr>
          <w:rFonts w:hint="eastAsia" w:ascii="宋体"/>
          <w:b/>
          <w:bCs/>
          <w:color w:val="auto"/>
          <w:sz w:val="24"/>
          <w:szCs w:val="24"/>
          <w:highlight w:val="none"/>
        </w:rPr>
      </w:pPr>
      <w:r>
        <w:rPr>
          <w:rFonts w:hint="eastAsia" w:ascii="宋体"/>
          <w:b/>
          <w:bCs/>
          <w:color w:val="auto"/>
          <w:sz w:val="24"/>
          <w:szCs w:val="24"/>
          <w:highlight w:val="none"/>
        </w:rPr>
        <w:t>本项目专门面向中小企业（监狱企业及残疾人福利性单位视同小型、微型企业）。要求本项目服务由中小企业承接，即提供服务的人员为中小企业依照《中华人民共和国劳动合同法》订立劳动合同的从业人员</w:t>
      </w:r>
      <w:r>
        <w:rPr>
          <w:rFonts w:hint="eastAsia"/>
          <w:b/>
          <w:bCs/>
          <w:color w:val="auto"/>
          <w:kern w:val="2"/>
          <w:sz w:val="24"/>
          <w:szCs w:val="24"/>
          <w:highlight w:val="none"/>
        </w:rPr>
        <w:t>。供应商必须在资格证明文件中提供相应《中小企业声明函》</w:t>
      </w:r>
      <w:r>
        <w:rPr>
          <w:rFonts w:hint="eastAsia" w:ascii="宋体"/>
          <w:b/>
          <w:bCs/>
          <w:color w:val="auto"/>
          <w:sz w:val="24"/>
          <w:szCs w:val="24"/>
          <w:highlight w:val="none"/>
        </w:rPr>
        <w:t>。</w:t>
      </w:r>
    </w:p>
    <w:p w14:paraId="44F3F3FF">
      <w:pPr>
        <w:tabs>
          <w:tab w:val="left" w:pos="180"/>
          <w:tab w:val="left" w:pos="360"/>
          <w:tab w:val="left" w:pos="540"/>
          <w:tab w:val="left" w:pos="8280"/>
        </w:tabs>
        <w:autoSpaceDE w:val="0"/>
        <w:autoSpaceDN w:val="0"/>
        <w:adjustRightInd w:val="0"/>
        <w:spacing w:line="440" w:lineRule="exact"/>
        <w:ind w:firstLine="480" w:firstLineChars="200"/>
        <w:rPr>
          <w:rFonts w:hint="eastAsia" w:ascii="Arial" w:hAnsi="宋体" w:cs="Arial"/>
          <w:color w:val="auto"/>
          <w:sz w:val="24"/>
          <w:highlight w:val="none"/>
          <w:lang w:eastAsia="zh-CN"/>
        </w:rPr>
      </w:pPr>
      <w:r>
        <w:rPr>
          <w:rFonts w:hint="eastAsia" w:ascii="宋体" w:hAnsi="宋体"/>
          <w:bCs/>
          <w:color w:val="auto"/>
          <w:sz w:val="24"/>
          <w:szCs w:val="24"/>
          <w:highlight w:val="none"/>
          <w:lang w:val="en-US" w:eastAsia="zh-CN"/>
        </w:rPr>
        <w:t>4</w:t>
      </w:r>
      <w:r>
        <w:rPr>
          <w:rFonts w:hint="eastAsia" w:ascii="宋体" w:hAnsi="宋体"/>
          <w:bCs/>
          <w:color w:val="auto"/>
          <w:sz w:val="24"/>
          <w:szCs w:val="24"/>
          <w:highlight w:val="none"/>
        </w:rPr>
        <w:t>、</w:t>
      </w:r>
      <w:r>
        <w:rPr>
          <w:rFonts w:hint="eastAsia" w:ascii="Arial" w:hAnsi="宋体" w:cs="Arial"/>
          <w:color w:val="auto"/>
          <w:sz w:val="24"/>
          <w:highlight w:val="none"/>
        </w:rPr>
        <w:t>投标供应商特定资格条件：</w:t>
      </w:r>
      <w:r>
        <w:rPr>
          <w:rFonts w:hint="eastAsia" w:ascii="Arial" w:hAnsi="宋体" w:cs="Arial"/>
          <w:color w:val="auto"/>
          <w:sz w:val="24"/>
          <w:highlight w:val="none"/>
          <w:lang w:eastAsia="zh-CN"/>
        </w:rPr>
        <w:t>无</w:t>
      </w:r>
    </w:p>
    <w:p w14:paraId="54AF5E45">
      <w:pPr>
        <w:tabs>
          <w:tab w:val="left" w:pos="180"/>
          <w:tab w:val="left" w:pos="360"/>
          <w:tab w:val="left" w:pos="540"/>
          <w:tab w:val="left" w:pos="8280"/>
        </w:tabs>
        <w:autoSpaceDE w:val="0"/>
        <w:autoSpaceDN w:val="0"/>
        <w:adjustRightInd w:val="0"/>
        <w:spacing w:line="440" w:lineRule="exact"/>
        <w:ind w:firstLine="480" w:firstLineChars="200"/>
        <w:rPr>
          <w:rFonts w:hint="eastAsia" w:ascii="宋体"/>
          <w:b/>
          <w:bCs/>
          <w:color w:val="auto"/>
          <w:sz w:val="24"/>
          <w:szCs w:val="24"/>
        </w:rPr>
      </w:pPr>
      <w:r>
        <w:rPr>
          <w:rFonts w:hint="eastAsia" w:ascii="宋体" w:hAnsi="宋体"/>
          <w:bCs/>
          <w:color w:val="auto"/>
          <w:sz w:val="24"/>
          <w:szCs w:val="24"/>
          <w:highlight w:val="none"/>
          <w:lang w:val="en-US" w:eastAsia="zh-CN"/>
        </w:rPr>
        <w:t>5</w:t>
      </w:r>
      <w:r>
        <w:rPr>
          <w:rFonts w:hint="eastAsia" w:ascii="宋体" w:hAnsi="宋体"/>
          <w:bCs/>
          <w:color w:val="auto"/>
          <w:sz w:val="24"/>
          <w:szCs w:val="24"/>
          <w:highlight w:val="none"/>
        </w:rPr>
        <w:t>、</w:t>
      </w:r>
      <w:r>
        <w:rPr>
          <w:rFonts w:hint="eastAsia" w:ascii="宋体" w:hAnsi="宋体" w:cs="宋体"/>
          <w:color w:val="auto"/>
          <w:sz w:val="24"/>
          <w:highlight w:val="none"/>
        </w:rPr>
        <w:t>本项目</w:t>
      </w:r>
      <w:r>
        <w:rPr>
          <w:rFonts w:hint="eastAsia" w:ascii="宋体" w:hAnsi="宋体" w:cs="宋体"/>
          <w:color w:val="auto"/>
          <w:sz w:val="24"/>
          <w:highlight w:val="none"/>
          <w:lang w:eastAsia="zh-CN"/>
        </w:rPr>
        <w:t>不</w:t>
      </w:r>
      <w:r>
        <w:rPr>
          <w:rFonts w:hint="eastAsia" w:ascii="宋体" w:hAnsi="宋体" w:cs="宋体"/>
          <w:color w:val="auto"/>
          <w:sz w:val="24"/>
          <w:highlight w:val="none"/>
        </w:rPr>
        <w:t>接受联合体投标</w:t>
      </w:r>
      <w:r>
        <w:rPr>
          <w:rFonts w:hint="eastAsia" w:ascii="宋体" w:hAnsi="宋体" w:cs="宋体"/>
          <w:color w:val="auto"/>
          <w:sz w:val="24"/>
          <w:highlight w:val="none"/>
          <w:lang w:eastAsia="zh-CN"/>
        </w:rPr>
        <w:t>。</w:t>
      </w:r>
    </w:p>
    <w:p w14:paraId="27971F7D">
      <w:pPr>
        <w:tabs>
          <w:tab w:val="left" w:pos="180"/>
          <w:tab w:val="left" w:pos="360"/>
          <w:tab w:val="left" w:pos="540"/>
          <w:tab w:val="left" w:pos="8280"/>
        </w:tabs>
        <w:autoSpaceDE w:val="0"/>
        <w:autoSpaceDN w:val="0"/>
        <w:adjustRightInd w:val="0"/>
        <w:spacing w:line="440" w:lineRule="exact"/>
        <w:ind w:firstLine="482" w:firstLineChars="200"/>
        <w:rPr>
          <w:rFonts w:ascii="宋体"/>
          <w:b/>
          <w:bCs/>
          <w:sz w:val="24"/>
          <w:szCs w:val="24"/>
        </w:rPr>
      </w:pPr>
      <w:r>
        <w:rPr>
          <w:rFonts w:hint="eastAsia" w:ascii="宋体" w:hAnsi="宋体" w:cs="宋体"/>
          <w:b/>
          <w:bCs/>
          <w:sz w:val="24"/>
          <w:szCs w:val="24"/>
        </w:rPr>
        <w:t>三、获取（下载）采购文件</w:t>
      </w:r>
    </w:p>
    <w:p w14:paraId="0F7DFFA2">
      <w:pPr>
        <w:tabs>
          <w:tab w:val="left" w:pos="180"/>
          <w:tab w:val="left" w:pos="360"/>
          <w:tab w:val="left" w:pos="540"/>
          <w:tab w:val="left" w:pos="8280"/>
        </w:tabs>
        <w:autoSpaceDE w:val="0"/>
        <w:autoSpaceDN w:val="0"/>
        <w:adjustRightInd w:val="0"/>
        <w:spacing w:line="440" w:lineRule="exact"/>
        <w:ind w:firstLine="480" w:firstLineChars="200"/>
        <w:rPr>
          <w:rFonts w:ascii="宋体"/>
          <w:sz w:val="24"/>
          <w:szCs w:val="24"/>
        </w:rPr>
      </w:pPr>
      <w:r>
        <w:rPr>
          <w:rFonts w:ascii="宋体" w:hAnsi="宋体" w:cs="宋体"/>
          <w:sz w:val="24"/>
          <w:szCs w:val="24"/>
        </w:rPr>
        <w:t>1</w:t>
      </w:r>
      <w:r>
        <w:rPr>
          <w:rFonts w:hint="eastAsia" w:ascii="宋体" w:hAnsi="宋体" w:cs="宋体"/>
          <w:sz w:val="24"/>
          <w:szCs w:val="24"/>
        </w:rPr>
        <w:t>、获取时间：公告发布至</w:t>
      </w:r>
      <w:r>
        <w:rPr>
          <w:rFonts w:ascii="宋体" w:hAnsi="宋体" w:cs="宋体"/>
          <w:sz w:val="24"/>
          <w:szCs w:val="24"/>
          <w:highlight w:val="yellow"/>
        </w:rPr>
        <w:t>202</w:t>
      </w:r>
      <w:r>
        <w:rPr>
          <w:rFonts w:hint="eastAsia" w:ascii="宋体" w:hAnsi="宋体" w:cs="宋体"/>
          <w:sz w:val="24"/>
          <w:szCs w:val="24"/>
          <w:highlight w:val="yellow"/>
          <w:lang w:val="en-US" w:eastAsia="zh-CN"/>
        </w:rPr>
        <w:t>5</w:t>
      </w:r>
      <w:r>
        <w:rPr>
          <w:rFonts w:hint="eastAsia" w:ascii="宋体" w:hAnsi="宋体" w:cs="宋体"/>
          <w:sz w:val="24"/>
          <w:szCs w:val="24"/>
          <w:highlight w:val="yellow"/>
        </w:rPr>
        <w:t>年</w:t>
      </w:r>
      <w:r>
        <w:rPr>
          <w:rFonts w:hint="eastAsia" w:ascii="宋体" w:hAnsi="宋体" w:cs="宋体"/>
          <w:sz w:val="24"/>
          <w:szCs w:val="24"/>
          <w:highlight w:val="yellow"/>
          <w:lang w:val="en-US" w:eastAsia="zh-CN"/>
        </w:rPr>
        <w:t>4</w:t>
      </w:r>
      <w:r>
        <w:rPr>
          <w:rFonts w:hint="eastAsia" w:ascii="宋体" w:hAnsi="宋体" w:cs="宋体"/>
          <w:sz w:val="24"/>
          <w:szCs w:val="24"/>
          <w:highlight w:val="yellow"/>
        </w:rPr>
        <w:t>月</w:t>
      </w:r>
      <w:r>
        <w:rPr>
          <w:rFonts w:hint="eastAsia" w:ascii="宋体" w:hAnsi="宋体" w:cs="宋体"/>
          <w:sz w:val="24"/>
          <w:szCs w:val="24"/>
          <w:highlight w:val="yellow"/>
          <w:lang w:val="en-US" w:eastAsia="zh-CN"/>
        </w:rPr>
        <w:t>8</w:t>
      </w:r>
      <w:r>
        <w:rPr>
          <w:rFonts w:hint="eastAsia" w:ascii="宋体" w:hAnsi="宋体" w:cs="宋体"/>
          <w:sz w:val="24"/>
          <w:szCs w:val="24"/>
          <w:highlight w:val="yellow"/>
        </w:rPr>
        <w:t>日</w:t>
      </w:r>
      <w:r>
        <w:rPr>
          <w:rFonts w:ascii="宋体" w:hAnsi="宋体" w:cs="宋体"/>
          <w:sz w:val="24"/>
          <w:szCs w:val="24"/>
          <w:highlight w:val="yellow"/>
        </w:rPr>
        <w:t>9</w:t>
      </w:r>
      <w:r>
        <w:rPr>
          <w:rFonts w:hint="eastAsia" w:ascii="宋体" w:hAnsi="宋体" w:cs="宋体"/>
          <w:sz w:val="24"/>
          <w:szCs w:val="24"/>
          <w:highlight w:val="yellow"/>
        </w:rPr>
        <w:t>时</w:t>
      </w:r>
      <w:r>
        <w:rPr>
          <w:rFonts w:ascii="宋体" w:cs="宋体"/>
          <w:sz w:val="24"/>
          <w:szCs w:val="24"/>
          <w:highlight w:val="yellow"/>
        </w:rPr>
        <w:t>00</w:t>
      </w:r>
      <w:r>
        <w:rPr>
          <w:rFonts w:hint="eastAsia" w:ascii="宋体" w:hAnsi="宋体" w:cs="宋体"/>
          <w:sz w:val="24"/>
          <w:szCs w:val="24"/>
          <w:highlight w:val="yellow"/>
        </w:rPr>
        <w:t>分</w:t>
      </w:r>
    </w:p>
    <w:p w14:paraId="362B80B5">
      <w:pPr>
        <w:tabs>
          <w:tab w:val="left" w:pos="180"/>
          <w:tab w:val="left" w:pos="360"/>
          <w:tab w:val="left" w:pos="540"/>
          <w:tab w:val="left" w:pos="8280"/>
        </w:tabs>
        <w:autoSpaceDE w:val="0"/>
        <w:autoSpaceDN w:val="0"/>
        <w:adjustRightInd w:val="0"/>
        <w:spacing w:line="440" w:lineRule="exact"/>
        <w:ind w:firstLine="480" w:firstLineChars="200"/>
        <w:rPr>
          <w:rFonts w:ascii="宋体"/>
          <w:sz w:val="24"/>
          <w:szCs w:val="24"/>
        </w:rPr>
      </w:pPr>
      <w:r>
        <w:rPr>
          <w:rFonts w:ascii="宋体" w:hAnsi="宋体" w:cs="宋体"/>
          <w:sz w:val="24"/>
          <w:szCs w:val="24"/>
        </w:rPr>
        <w:t>2</w:t>
      </w:r>
      <w:r>
        <w:rPr>
          <w:rFonts w:hint="eastAsia" w:ascii="宋体" w:hAnsi="宋体" w:cs="宋体"/>
          <w:sz w:val="24"/>
          <w:szCs w:val="24"/>
        </w:rPr>
        <w:t>、获取方式：浙江政府采购网（</w:t>
      </w:r>
      <w:r>
        <w:rPr>
          <w:rFonts w:ascii="宋体" w:hAnsi="宋体" w:cs="宋体"/>
          <w:sz w:val="24"/>
          <w:szCs w:val="24"/>
        </w:rPr>
        <w:t>https://zfcg.czt.zj.gov.cn</w:t>
      </w:r>
      <w:r>
        <w:rPr>
          <w:rFonts w:hint="eastAsia" w:ascii="宋体" w:hAnsi="宋体" w:cs="宋体"/>
          <w:sz w:val="24"/>
          <w:szCs w:val="24"/>
        </w:rPr>
        <w:t>）在线报名免费获取，不提供采购文件纸质版。</w:t>
      </w:r>
    </w:p>
    <w:p w14:paraId="44CBE07B">
      <w:pPr>
        <w:tabs>
          <w:tab w:val="left" w:pos="180"/>
          <w:tab w:val="left" w:pos="360"/>
          <w:tab w:val="left" w:pos="540"/>
          <w:tab w:val="left" w:pos="8280"/>
        </w:tabs>
        <w:autoSpaceDE w:val="0"/>
        <w:autoSpaceDN w:val="0"/>
        <w:adjustRightInd w:val="0"/>
        <w:spacing w:line="440" w:lineRule="exact"/>
        <w:ind w:right="23" w:firstLine="539"/>
        <w:rPr>
          <w:rFonts w:ascii="宋体"/>
          <w:sz w:val="24"/>
          <w:szCs w:val="24"/>
        </w:rPr>
      </w:pPr>
      <w:r>
        <w:rPr>
          <w:rFonts w:hint="eastAsia" w:ascii="宋体" w:hAnsi="宋体" w:cs="宋体"/>
          <w:sz w:val="24"/>
          <w:szCs w:val="24"/>
        </w:rPr>
        <w:t>（</w:t>
      </w:r>
      <w:r>
        <w:rPr>
          <w:rFonts w:ascii="宋体" w:hAnsi="宋体" w:cs="宋体"/>
          <w:sz w:val="24"/>
          <w:szCs w:val="24"/>
        </w:rPr>
        <w:t>1</w:t>
      </w:r>
      <w:r>
        <w:rPr>
          <w:rFonts w:hint="eastAsia" w:ascii="宋体" w:hAnsi="宋体" w:cs="宋体"/>
          <w:sz w:val="24"/>
          <w:szCs w:val="24"/>
        </w:rPr>
        <w:t>）免费注册：投标人报名获取采购文件前应先完成浙江政府采购网（</w:t>
      </w:r>
      <w:r>
        <w:rPr>
          <w:rFonts w:ascii="宋体" w:hAnsi="宋体" w:cs="宋体"/>
          <w:sz w:val="24"/>
          <w:szCs w:val="24"/>
        </w:rPr>
        <w:t>https://zfcg.czt.zj.gov.cn/</w:t>
      </w:r>
      <w:r>
        <w:rPr>
          <w:rFonts w:hint="eastAsia" w:ascii="宋体" w:hAnsi="宋体" w:cs="宋体"/>
          <w:sz w:val="24"/>
          <w:szCs w:val="24"/>
        </w:rPr>
        <w:t>）帐号注册。</w:t>
      </w:r>
    </w:p>
    <w:p w14:paraId="310E56CF">
      <w:pPr>
        <w:tabs>
          <w:tab w:val="left" w:pos="180"/>
          <w:tab w:val="left" w:pos="360"/>
          <w:tab w:val="left" w:pos="540"/>
          <w:tab w:val="left" w:pos="8280"/>
        </w:tabs>
        <w:autoSpaceDE w:val="0"/>
        <w:autoSpaceDN w:val="0"/>
        <w:adjustRightInd w:val="0"/>
        <w:spacing w:line="440" w:lineRule="exact"/>
        <w:ind w:firstLine="480" w:firstLineChars="200"/>
        <w:rPr>
          <w:rFonts w:ascii="宋体"/>
          <w:sz w:val="24"/>
          <w:szCs w:val="24"/>
        </w:rPr>
      </w:pPr>
      <w:r>
        <w:rPr>
          <w:rFonts w:hint="eastAsia" w:ascii="宋体" w:hAnsi="宋体" w:cs="宋体"/>
          <w:sz w:val="24"/>
          <w:szCs w:val="24"/>
        </w:rPr>
        <w:t>（</w:t>
      </w:r>
      <w:r>
        <w:rPr>
          <w:rFonts w:ascii="宋体" w:hAnsi="宋体" w:cs="宋体"/>
          <w:sz w:val="24"/>
          <w:szCs w:val="24"/>
        </w:rPr>
        <w:t>2</w:t>
      </w:r>
      <w:r>
        <w:rPr>
          <w:rFonts w:hint="eastAsia" w:ascii="宋体" w:hAnsi="宋体" w:cs="宋体"/>
          <w:sz w:val="24"/>
          <w:szCs w:val="24"/>
        </w:rPr>
        <w:t>）潜在投标人获取采购文件：浙江政府采购网采购公告下方“游客浏览采购文件”内公告的采购文件仅供社会公众查阅使用，潜在投标人只有通过“政府采购云平台”在线报名并获取了采购文件后才被视作“依法获取采购文件”。</w:t>
      </w:r>
      <w:r>
        <w:rPr>
          <w:rFonts w:ascii="宋体" w:hAnsi="宋体" w:cs="宋体"/>
          <w:sz w:val="24"/>
          <w:szCs w:val="24"/>
        </w:rPr>
        <w:t>(</w:t>
      </w:r>
      <w:r>
        <w:rPr>
          <w:rFonts w:hint="eastAsia" w:ascii="宋体" w:hAnsi="宋体" w:cs="宋体"/>
          <w:sz w:val="24"/>
          <w:szCs w:val="24"/>
        </w:rPr>
        <w:t>法律法规所指的投标人获取采购文件时间以投标人通过“政府采购云平台”在线报名并获取采购文件的时间为准。</w:t>
      </w:r>
      <w:r>
        <w:rPr>
          <w:rFonts w:ascii="宋体" w:hAnsi="宋体" w:cs="宋体"/>
          <w:sz w:val="24"/>
          <w:szCs w:val="24"/>
        </w:rPr>
        <w:t>)</w:t>
      </w:r>
    </w:p>
    <w:p w14:paraId="39C390FC">
      <w:pPr>
        <w:tabs>
          <w:tab w:val="left" w:pos="180"/>
          <w:tab w:val="left" w:pos="360"/>
          <w:tab w:val="left" w:pos="540"/>
          <w:tab w:val="left" w:pos="8280"/>
        </w:tabs>
        <w:autoSpaceDE w:val="0"/>
        <w:autoSpaceDN w:val="0"/>
        <w:adjustRightInd w:val="0"/>
        <w:spacing w:line="440" w:lineRule="exact"/>
        <w:ind w:firstLine="482" w:firstLineChars="200"/>
        <w:rPr>
          <w:rFonts w:ascii="宋体"/>
          <w:b/>
          <w:bCs/>
          <w:sz w:val="24"/>
          <w:szCs w:val="24"/>
        </w:rPr>
      </w:pPr>
      <w:r>
        <w:rPr>
          <w:rFonts w:hint="eastAsia" w:ascii="宋体" w:hAnsi="宋体" w:cs="宋体"/>
          <w:b/>
          <w:bCs/>
          <w:sz w:val="24"/>
          <w:szCs w:val="24"/>
        </w:rPr>
        <w:t>四、提交响应文件截止时间、开标时间和地点</w:t>
      </w:r>
    </w:p>
    <w:p w14:paraId="6B540262">
      <w:pPr>
        <w:tabs>
          <w:tab w:val="left" w:pos="180"/>
          <w:tab w:val="left" w:pos="360"/>
          <w:tab w:val="left" w:pos="540"/>
          <w:tab w:val="left" w:pos="8280"/>
        </w:tabs>
        <w:autoSpaceDE w:val="0"/>
        <w:autoSpaceDN w:val="0"/>
        <w:adjustRightInd w:val="0"/>
        <w:spacing w:line="440" w:lineRule="exact"/>
        <w:ind w:firstLine="480" w:firstLineChars="200"/>
        <w:rPr>
          <w:rFonts w:ascii="宋体"/>
          <w:sz w:val="24"/>
          <w:szCs w:val="24"/>
        </w:rPr>
      </w:pPr>
      <w:r>
        <w:rPr>
          <w:rFonts w:ascii="宋体" w:hAnsi="宋体" w:cs="宋体"/>
          <w:sz w:val="24"/>
          <w:szCs w:val="24"/>
        </w:rPr>
        <w:t>1</w:t>
      </w:r>
      <w:r>
        <w:rPr>
          <w:rFonts w:hint="eastAsia" w:ascii="宋体" w:hAnsi="宋体" w:cs="宋体"/>
          <w:sz w:val="24"/>
          <w:szCs w:val="24"/>
        </w:rPr>
        <w:t>、提交响应文件截止时间：</w:t>
      </w:r>
      <w:r>
        <w:rPr>
          <w:rFonts w:ascii="宋体" w:hAnsi="宋体" w:cs="宋体"/>
          <w:sz w:val="24"/>
          <w:szCs w:val="24"/>
          <w:highlight w:val="yellow"/>
        </w:rPr>
        <w:t>202</w:t>
      </w:r>
      <w:r>
        <w:rPr>
          <w:rFonts w:hint="eastAsia" w:ascii="宋体" w:hAnsi="宋体" w:cs="宋体"/>
          <w:sz w:val="24"/>
          <w:szCs w:val="24"/>
          <w:highlight w:val="yellow"/>
          <w:lang w:val="en-US" w:eastAsia="zh-CN"/>
        </w:rPr>
        <w:t>5</w:t>
      </w:r>
      <w:r>
        <w:rPr>
          <w:rFonts w:hint="eastAsia" w:ascii="宋体" w:hAnsi="宋体" w:cs="宋体"/>
          <w:sz w:val="24"/>
          <w:szCs w:val="24"/>
          <w:highlight w:val="yellow"/>
        </w:rPr>
        <w:t>年</w:t>
      </w:r>
      <w:r>
        <w:rPr>
          <w:rFonts w:hint="eastAsia" w:ascii="宋体" w:hAnsi="宋体" w:cs="宋体"/>
          <w:sz w:val="24"/>
          <w:szCs w:val="24"/>
          <w:highlight w:val="yellow"/>
          <w:lang w:val="en-US" w:eastAsia="zh-CN"/>
        </w:rPr>
        <w:t>4</w:t>
      </w:r>
      <w:r>
        <w:rPr>
          <w:rFonts w:hint="eastAsia" w:ascii="宋体" w:hAnsi="宋体" w:cs="宋体"/>
          <w:sz w:val="24"/>
          <w:szCs w:val="24"/>
          <w:highlight w:val="yellow"/>
        </w:rPr>
        <w:t>月</w:t>
      </w:r>
      <w:r>
        <w:rPr>
          <w:rFonts w:hint="eastAsia" w:ascii="宋体" w:hAnsi="宋体" w:cs="宋体"/>
          <w:sz w:val="24"/>
          <w:szCs w:val="24"/>
          <w:highlight w:val="yellow"/>
          <w:lang w:val="en-US" w:eastAsia="zh-CN"/>
        </w:rPr>
        <w:t>8</w:t>
      </w:r>
      <w:r>
        <w:rPr>
          <w:rFonts w:hint="eastAsia" w:ascii="宋体" w:hAnsi="宋体" w:cs="宋体"/>
          <w:sz w:val="24"/>
          <w:szCs w:val="24"/>
          <w:highlight w:val="yellow"/>
        </w:rPr>
        <w:t>日</w:t>
      </w:r>
      <w:r>
        <w:rPr>
          <w:rFonts w:ascii="宋体" w:hAnsi="宋体" w:cs="宋体"/>
          <w:sz w:val="24"/>
          <w:szCs w:val="24"/>
          <w:highlight w:val="yellow"/>
        </w:rPr>
        <w:t>9</w:t>
      </w:r>
      <w:r>
        <w:rPr>
          <w:rFonts w:hint="eastAsia" w:ascii="宋体" w:hAnsi="宋体" w:cs="宋体"/>
          <w:sz w:val="24"/>
          <w:szCs w:val="24"/>
          <w:highlight w:val="yellow"/>
        </w:rPr>
        <w:t>时</w:t>
      </w:r>
      <w:r>
        <w:rPr>
          <w:rFonts w:ascii="宋体" w:cs="宋体"/>
          <w:sz w:val="24"/>
          <w:szCs w:val="24"/>
          <w:highlight w:val="yellow"/>
        </w:rPr>
        <w:t>00</w:t>
      </w:r>
      <w:r>
        <w:rPr>
          <w:rFonts w:hint="eastAsia" w:ascii="宋体" w:hAnsi="宋体" w:cs="宋体"/>
          <w:sz w:val="24"/>
          <w:szCs w:val="24"/>
          <w:highlight w:val="yellow"/>
        </w:rPr>
        <w:t>分</w:t>
      </w:r>
      <w:r>
        <w:rPr>
          <w:rFonts w:hint="eastAsia" w:ascii="宋体" w:hAnsi="宋体" w:cs="宋体"/>
          <w:sz w:val="24"/>
          <w:szCs w:val="24"/>
        </w:rPr>
        <w:t>（北京时间）</w:t>
      </w:r>
    </w:p>
    <w:p w14:paraId="0B667EB0">
      <w:pPr>
        <w:tabs>
          <w:tab w:val="left" w:pos="180"/>
          <w:tab w:val="left" w:pos="360"/>
          <w:tab w:val="left" w:pos="540"/>
          <w:tab w:val="left" w:pos="8280"/>
        </w:tabs>
        <w:autoSpaceDE w:val="0"/>
        <w:autoSpaceDN w:val="0"/>
        <w:adjustRightInd w:val="0"/>
        <w:spacing w:line="440" w:lineRule="exact"/>
        <w:ind w:left="479" w:leftChars="228"/>
        <w:rPr>
          <w:rFonts w:ascii="宋体"/>
          <w:sz w:val="24"/>
          <w:szCs w:val="24"/>
        </w:rPr>
      </w:pPr>
      <w:r>
        <w:rPr>
          <w:rFonts w:ascii="宋体" w:hAnsi="宋体" w:cs="宋体"/>
          <w:sz w:val="24"/>
          <w:szCs w:val="24"/>
        </w:rPr>
        <w:t>2</w:t>
      </w:r>
      <w:r>
        <w:rPr>
          <w:rFonts w:hint="eastAsia" w:ascii="宋体" w:hAnsi="宋体" w:cs="宋体"/>
          <w:sz w:val="24"/>
          <w:szCs w:val="24"/>
        </w:rPr>
        <w:t>、投标地点（网址）：浙江政府采购云平台（</w:t>
      </w:r>
      <w:r>
        <w:rPr>
          <w:rFonts w:ascii="宋体" w:hAnsi="宋体" w:cs="宋体"/>
          <w:sz w:val="24"/>
          <w:szCs w:val="24"/>
        </w:rPr>
        <w:t>http://www.zcygov.cn</w:t>
      </w:r>
      <w:r>
        <w:rPr>
          <w:rFonts w:hint="eastAsia" w:ascii="宋体" w:hAnsi="宋体" w:cs="宋体"/>
          <w:sz w:val="24"/>
          <w:szCs w:val="24"/>
        </w:rPr>
        <w:t>）请登录政采云投标客户端进行投标。本项目只接受电子投标文件，具体操作要求见前附表。</w:t>
      </w:r>
    </w:p>
    <w:p w14:paraId="02AEB0B6">
      <w:pPr>
        <w:tabs>
          <w:tab w:val="left" w:pos="180"/>
          <w:tab w:val="left" w:pos="360"/>
          <w:tab w:val="left" w:pos="540"/>
          <w:tab w:val="left" w:pos="8280"/>
        </w:tabs>
        <w:autoSpaceDE w:val="0"/>
        <w:autoSpaceDN w:val="0"/>
        <w:adjustRightInd w:val="0"/>
        <w:spacing w:line="440" w:lineRule="exact"/>
        <w:ind w:firstLine="480" w:firstLineChars="200"/>
        <w:rPr>
          <w:rFonts w:ascii="宋体"/>
          <w:sz w:val="24"/>
          <w:szCs w:val="24"/>
        </w:rPr>
      </w:pPr>
      <w:r>
        <w:rPr>
          <w:rFonts w:ascii="宋体" w:hAnsi="宋体" w:cs="宋体"/>
          <w:sz w:val="24"/>
          <w:szCs w:val="24"/>
        </w:rPr>
        <w:t>3</w:t>
      </w:r>
      <w:r>
        <w:rPr>
          <w:rFonts w:hint="eastAsia" w:ascii="宋体" w:hAnsi="宋体" w:cs="宋体"/>
          <w:sz w:val="24"/>
          <w:szCs w:val="24"/>
        </w:rPr>
        <w:t>、开标时间：</w:t>
      </w:r>
      <w:r>
        <w:rPr>
          <w:rFonts w:ascii="宋体" w:hAnsi="宋体" w:cs="宋体"/>
          <w:sz w:val="24"/>
          <w:szCs w:val="24"/>
          <w:highlight w:val="yellow"/>
        </w:rPr>
        <w:t>202</w:t>
      </w:r>
      <w:r>
        <w:rPr>
          <w:rFonts w:hint="eastAsia" w:ascii="宋体" w:hAnsi="宋体" w:cs="宋体"/>
          <w:sz w:val="24"/>
          <w:szCs w:val="24"/>
          <w:highlight w:val="yellow"/>
          <w:lang w:val="en-US" w:eastAsia="zh-CN"/>
        </w:rPr>
        <w:t>5</w:t>
      </w:r>
      <w:r>
        <w:rPr>
          <w:rFonts w:hint="eastAsia" w:ascii="宋体" w:hAnsi="宋体" w:cs="宋体"/>
          <w:sz w:val="24"/>
          <w:szCs w:val="24"/>
          <w:highlight w:val="yellow"/>
        </w:rPr>
        <w:t>年</w:t>
      </w:r>
      <w:r>
        <w:rPr>
          <w:rFonts w:hint="eastAsia" w:ascii="宋体" w:hAnsi="宋体" w:cs="宋体"/>
          <w:sz w:val="24"/>
          <w:szCs w:val="24"/>
          <w:highlight w:val="yellow"/>
          <w:lang w:val="en-US" w:eastAsia="zh-CN"/>
        </w:rPr>
        <w:t>4</w:t>
      </w:r>
      <w:r>
        <w:rPr>
          <w:rFonts w:hint="eastAsia" w:ascii="宋体" w:hAnsi="宋体" w:cs="宋体"/>
          <w:sz w:val="24"/>
          <w:szCs w:val="24"/>
          <w:highlight w:val="yellow"/>
        </w:rPr>
        <w:t>月</w:t>
      </w:r>
      <w:r>
        <w:rPr>
          <w:rFonts w:hint="eastAsia" w:ascii="宋体" w:hAnsi="宋体" w:cs="宋体"/>
          <w:sz w:val="24"/>
          <w:szCs w:val="24"/>
          <w:highlight w:val="yellow"/>
          <w:lang w:val="en-US" w:eastAsia="zh-CN"/>
        </w:rPr>
        <w:t>8</w:t>
      </w:r>
      <w:r>
        <w:rPr>
          <w:rFonts w:hint="eastAsia" w:ascii="宋体" w:hAnsi="宋体" w:cs="宋体"/>
          <w:sz w:val="24"/>
          <w:szCs w:val="24"/>
          <w:highlight w:val="yellow"/>
        </w:rPr>
        <w:t>日</w:t>
      </w:r>
      <w:r>
        <w:rPr>
          <w:rFonts w:ascii="宋体" w:hAnsi="宋体" w:cs="宋体"/>
          <w:sz w:val="24"/>
          <w:szCs w:val="24"/>
          <w:highlight w:val="yellow"/>
        </w:rPr>
        <w:t>9</w:t>
      </w:r>
      <w:r>
        <w:rPr>
          <w:rFonts w:hint="eastAsia" w:ascii="宋体" w:hAnsi="宋体" w:cs="宋体"/>
          <w:sz w:val="24"/>
          <w:szCs w:val="24"/>
          <w:highlight w:val="yellow"/>
        </w:rPr>
        <w:t>时</w:t>
      </w:r>
      <w:r>
        <w:rPr>
          <w:rFonts w:ascii="宋体" w:cs="宋体"/>
          <w:sz w:val="24"/>
          <w:szCs w:val="24"/>
          <w:highlight w:val="yellow"/>
        </w:rPr>
        <w:t>00</w:t>
      </w:r>
      <w:r>
        <w:rPr>
          <w:rFonts w:hint="eastAsia" w:ascii="宋体" w:hAnsi="宋体" w:cs="宋体"/>
          <w:sz w:val="24"/>
          <w:szCs w:val="24"/>
          <w:highlight w:val="yellow"/>
        </w:rPr>
        <w:t>分</w:t>
      </w:r>
      <w:r>
        <w:rPr>
          <w:rFonts w:hint="eastAsia" w:ascii="宋体" w:hAnsi="宋体" w:cs="宋体"/>
          <w:sz w:val="24"/>
          <w:szCs w:val="24"/>
        </w:rPr>
        <w:t>（北京时间）</w:t>
      </w:r>
    </w:p>
    <w:p w14:paraId="1CCD5E3F">
      <w:pPr>
        <w:tabs>
          <w:tab w:val="left" w:pos="180"/>
          <w:tab w:val="left" w:pos="360"/>
          <w:tab w:val="left" w:pos="540"/>
          <w:tab w:val="left" w:pos="8280"/>
        </w:tabs>
        <w:autoSpaceDE w:val="0"/>
        <w:autoSpaceDN w:val="0"/>
        <w:adjustRightInd w:val="0"/>
        <w:spacing w:line="440" w:lineRule="exact"/>
        <w:ind w:firstLine="480" w:firstLineChars="200"/>
        <w:rPr>
          <w:rFonts w:ascii="宋体"/>
          <w:sz w:val="24"/>
          <w:szCs w:val="24"/>
        </w:rPr>
      </w:pPr>
      <w:r>
        <w:rPr>
          <w:rFonts w:ascii="宋体" w:hAnsi="宋体" w:cs="宋体"/>
          <w:sz w:val="24"/>
          <w:szCs w:val="24"/>
        </w:rPr>
        <w:t>4</w:t>
      </w:r>
      <w:r>
        <w:rPr>
          <w:rFonts w:hint="eastAsia" w:ascii="宋体" w:hAnsi="宋体" w:cs="宋体"/>
          <w:sz w:val="24"/>
          <w:szCs w:val="24"/>
        </w:rPr>
        <w:t>、开标地点：台州市</w:t>
      </w:r>
      <w:r>
        <w:rPr>
          <w:rFonts w:hint="eastAsia" w:cs="宋体"/>
          <w:sz w:val="24"/>
          <w:szCs w:val="24"/>
        </w:rPr>
        <w:t>路桥区财富大道</w:t>
      </w:r>
      <w:r>
        <w:rPr>
          <w:sz w:val="24"/>
          <w:szCs w:val="24"/>
        </w:rPr>
        <w:t>999</w:t>
      </w:r>
      <w:r>
        <w:rPr>
          <w:rFonts w:hint="eastAsia" w:cs="宋体"/>
          <w:sz w:val="24"/>
          <w:szCs w:val="24"/>
        </w:rPr>
        <w:t>号区政府商城办公区（商城国际）五楼政府采购中心</w:t>
      </w:r>
      <w:r>
        <w:rPr>
          <w:rFonts w:hint="eastAsia" w:cs="宋体"/>
          <w:sz w:val="24"/>
          <w:szCs w:val="24"/>
          <w:highlight w:val="none"/>
        </w:rPr>
        <w:t>开标室（</w:t>
      </w:r>
      <w:r>
        <w:rPr>
          <w:rFonts w:hint="eastAsia" w:cs="宋体"/>
          <w:sz w:val="24"/>
          <w:szCs w:val="24"/>
          <w:highlight w:val="none"/>
          <w:lang w:eastAsia="zh-CN"/>
        </w:rPr>
        <w:t>二</w:t>
      </w:r>
      <w:r>
        <w:rPr>
          <w:rFonts w:hint="eastAsia" w:cs="宋体"/>
          <w:sz w:val="24"/>
          <w:szCs w:val="24"/>
          <w:highlight w:val="none"/>
        </w:rPr>
        <w:t>）</w:t>
      </w:r>
    </w:p>
    <w:p w14:paraId="5E867D79">
      <w:pPr>
        <w:tabs>
          <w:tab w:val="left" w:pos="180"/>
          <w:tab w:val="left" w:pos="360"/>
          <w:tab w:val="left" w:pos="540"/>
          <w:tab w:val="left" w:pos="8280"/>
        </w:tabs>
        <w:autoSpaceDE w:val="0"/>
        <w:autoSpaceDN w:val="0"/>
        <w:adjustRightInd w:val="0"/>
        <w:spacing w:line="440" w:lineRule="exact"/>
        <w:ind w:firstLine="482" w:firstLineChars="200"/>
        <w:rPr>
          <w:rFonts w:ascii="宋体"/>
          <w:sz w:val="24"/>
          <w:szCs w:val="24"/>
        </w:rPr>
      </w:pPr>
      <w:r>
        <w:rPr>
          <w:rFonts w:hint="eastAsia" w:ascii="宋体" w:hAnsi="宋体" w:cs="宋体"/>
          <w:b/>
          <w:bCs/>
          <w:sz w:val="24"/>
          <w:szCs w:val="24"/>
        </w:rPr>
        <w:t>五、公告期限：</w:t>
      </w:r>
      <w:r>
        <w:rPr>
          <w:rFonts w:hint="eastAsia" w:ascii="宋体" w:hAnsi="宋体" w:cs="宋体"/>
          <w:sz w:val="24"/>
          <w:szCs w:val="24"/>
        </w:rPr>
        <w:t>自本公告发布之日起</w:t>
      </w:r>
      <w:r>
        <w:rPr>
          <w:rFonts w:ascii="宋体" w:hAnsi="宋体" w:cs="宋体"/>
          <w:sz w:val="24"/>
          <w:szCs w:val="24"/>
        </w:rPr>
        <w:t>5</w:t>
      </w:r>
      <w:r>
        <w:rPr>
          <w:rFonts w:hint="eastAsia" w:ascii="宋体" w:hAnsi="宋体" w:cs="宋体"/>
          <w:sz w:val="24"/>
          <w:szCs w:val="24"/>
        </w:rPr>
        <w:t>个工作日。</w:t>
      </w:r>
    </w:p>
    <w:p w14:paraId="630CF398">
      <w:pPr>
        <w:tabs>
          <w:tab w:val="left" w:pos="180"/>
          <w:tab w:val="left" w:pos="360"/>
          <w:tab w:val="left" w:pos="540"/>
          <w:tab w:val="left" w:pos="8280"/>
        </w:tabs>
        <w:autoSpaceDE w:val="0"/>
        <w:autoSpaceDN w:val="0"/>
        <w:adjustRightInd w:val="0"/>
        <w:spacing w:line="440" w:lineRule="exact"/>
        <w:ind w:firstLine="482" w:firstLineChars="200"/>
        <w:rPr>
          <w:rFonts w:ascii="宋体"/>
          <w:b/>
          <w:bCs/>
          <w:sz w:val="24"/>
          <w:szCs w:val="24"/>
        </w:rPr>
      </w:pPr>
      <w:bookmarkStart w:id="1" w:name="_Toc35393795"/>
      <w:bookmarkStart w:id="2" w:name="_Toc35393626"/>
      <w:r>
        <w:rPr>
          <w:rFonts w:hint="eastAsia" w:ascii="宋体" w:hAnsi="宋体" w:cs="宋体"/>
          <w:b/>
          <w:bCs/>
          <w:sz w:val="24"/>
          <w:szCs w:val="24"/>
        </w:rPr>
        <w:t>六、其他补充事宜</w:t>
      </w:r>
      <w:bookmarkEnd w:id="1"/>
      <w:bookmarkEnd w:id="2"/>
      <w:r>
        <w:rPr>
          <w:rFonts w:hint="eastAsia" w:ascii="宋体" w:hAnsi="宋体" w:cs="宋体"/>
          <w:b/>
          <w:bCs/>
          <w:sz w:val="24"/>
          <w:szCs w:val="24"/>
        </w:rPr>
        <w:t>：</w:t>
      </w:r>
    </w:p>
    <w:p w14:paraId="1127A32C">
      <w:pPr>
        <w:spacing w:line="360" w:lineRule="auto"/>
        <w:ind w:firstLine="480" w:firstLineChars="200"/>
        <w:rPr>
          <w:rFonts w:ascii="宋体" w:cs="宋体"/>
          <w:sz w:val="24"/>
          <w:szCs w:val="24"/>
        </w:rPr>
      </w:pPr>
      <w:r>
        <w:rPr>
          <w:rFonts w:ascii="宋体" w:hAnsi="宋体" w:cs="宋体"/>
          <w:sz w:val="24"/>
          <w:szCs w:val="24"/>
        </w:rPr>
        <w:t>1</w:t>
      </w:r>
      <w:r>
        <w:rPr>
          <w:rFonts w:hint="eastAsia" w:ascii="宋体" w:hAnsi="宋体" w:cs="宋体"/>
          <w:sz w:val="24"/>
          <w:szCs w:val="24"/>
        </w:rPr>
        <w:t>、《浙江省财政厅关于进一步发挥政府采购政策功能全力推动经济稳进提质的通知》</w:t>
      </w:r>
      <w:r>
        <w:rPr>
          <w:rFonts w:ascii="宋体" w:hAnsi="宋体" w:cs="宋体"/>
          <w:sz w:val="24"/>
          <w:szCs w:val="24"/>
        </w:rPr>
        <w:t xml:space="preserve"> </w:t>
      </w:r>
      <w:r>
        <w:rPr>
          <w:rFonts w:hint="eastAsia" w:ascii="宋体" w:hAnsi="宋体" w:cs="宋体"/>
          <w:sz w:val="24"/>
          <w:szCs w:val="24"/>
        </w:rPr>
        <w:t>（浙财采监（</w:t>
      </w:r>
      <w:r>
        <w:rPr>
          <w:rFonts w:ascii="宋体" w:hAnsi="宋体" w:cs="宋体"/>
          <w:sz w:val="24"/>
          <w:szCs w:val="24"/>
        </w:rPr>
        <w:t>2022</w:t>
      </w:r>
      <w:r>
        <w:rPr>
          <w:rFonts w:hint="eastAsia" w:ascii="宋体" w:hAnsi="宋体" w:cs="宋体"/>
          <w:sz w:val="24"/>
          <w:szCs w:val="24"/>
        </w:rPr>
        <w:t>）</w:t>
      </w:r>
      <w:r>
        <w:rPr>
          <w:rFonts w:ascii="宋体" w:hAnsi="宋体" w:cs="宋体"/>
          <w:sz w:val="24"/>
          <w:szCs w:val="24"/>
        </w:rPr>
        <w:t>3</w:t>
      </w:r>
      <w:r>
        <w:rPr>
          <w:rFonts w:hint="eastAsia" w:ascii="宋体" w:hAnsi="宋体" w:cs="宋体"/>
          <w:sz w:val="24"/>
          <w:szCs w:val="24"/>
        </w:rPr>
        <w:t>号）、《浙江省财政厅关于进一步促进政府采购公平竞争打造最优营商环境的通知》（浙财采监（</w:t>
      </w:r>
      <w:r>
        <w:rPr>
          <w:rFonts w:ascii="宋体" w:hAnsi="宋体" w:cs="宋体"/>
          <w:sz w:val="24"/>
          <w:szCs w:val="24"/>
        </w:rPr>
        <w:t>2021</w:t>
      </w:r>
      <w:r>
        <w:rPr>
          <w:rFonts w:hint="eastAsia" w:ascii="宋体" w:hAnsi="宋体" w:cs="宋体"/>
          <w:sz w:val="24"/>
          <w:szCs w:val="24"/>
        </w:rPr>
        <w:t>）</w:t>
      </w:r>
      <w:r>
        <w:rPr>
          <w:rFonts w:ascii="宋体" w:hAnsi="宋体" w:cs="宋体"/>
          <w:sz w:val="24"/>
          <w:szCs w:val="24"/>
        </w:rPr>
        <w:t>22</w:t>
      </w:r>
      <w:r>
        <w:rPr>
          <w:rFonts w:hint="eastAsia" w:ascii="宋体" w:hAnsi="宋体" w:cs="宋体"/>
          <w:sz w:val="24"/>
          <w:szCs w:val="24"/>
        </w:rPr>
        <w:t>号））、《浙江省财政厅关于进一步加大政府采购支持中小企业力度助力扎实稳住经济的通知》</w:t>
      </w:r>
      <w:r>
        <w:rPr>
          <w:rFonts w:ascii="宋体" w:hAnsi="宋体" w:cs="宋体"/>
          <w:sz w:val="24"/>
          <w:szCs w:val="24"/>
        </w:rPr>
        <w:t xml:space="preserve"> </w:t>
      </w:r>
      <w:r>
        <w:rPr>
          <w:rFonts w:hint="eastAsia" w:ascii="宋体" w:hAnsi="宋体" w:cs="宋体"/>
          <w:sz w:val="24"/>
          <w:szCs w:val="24"/>
        </w:rPr>
        <w:t>（浙财采监（</w:t>
      </w:r>
      <w:r>
        <w:rPr>
          <w:rFonts w:ascii="宋体" w:hAnsi="宋体" w:cs="宋体"/>
          <w:sz w:val="24"/>
          <w:szCs w:val="24"/>
        </w:rPr>
        <w:t>2022</w:t>
      </w:r>
      <w:r>
        <w:rPr>
          <w:rFonts w:hint="eastAsia" w:ascii="宋体" w:hAnsi="宋体" w:cs="宋体"/>
          <w:sz w:val="24"/>
          <w:szCs w:val="24"/>
        </w:rPr>
        <w:t>）</w:t>
      </w:r>
      <w:r>
        <w:rPr>
          <w:rFonts w:ascii="宋体" w:hAnsi="宋体" w:cs="宋体"/>
          <w:sz w:val="24"/>
          <w:szCs w:val="24"/>
        </w:rPr>
        <w:t>8</w:t>
      </w:r>
      <w:r>
        <w:rPr>
          <w:rFonts w:hint="eastAsia" w:ascii="宋体" w:hAnsi="宋体" w:cs="宋体"/>
          <w:sz w:val="24"/>
          <w:szCs w:val="24"/>
        </w:rPr>
        <w:t>号）已分别于</w:t>
      </w:r>
      <w:r>
        <w:rPr>
          <w:rFonts w:ascii="宋体" w:hAnsi="宋体" w:cs="宋体"/>
          <w:sz w:val="24"/>
          <w:szCs w:val="24"/>
        </w:rPr>
        <w:t>2022</w:t>
      </w:r>
      <w:r>
        <w:rPr>
          <w:rFonts w:hint="eastAsia" w:ascii="宋体" w:hAnsi="宋体" w:cs="宋体"/>
          <w:sz w:val="24"/>
          <w:szCs w:val="24"/>
        </w:rPr>
        <w:t>年</w:t>
      </w:r>
      <w:r>
        <w:rPr>
          <w:rFonts w:ascii="宋体" w:hAnsi="宋体" w:cs="宋体"/>
          <w:sz w:val="24"/>
          <w:szCs w:val="24"/>
        </w:rPr>
        <w:t>1</w:t>
      </w:r>
      <w:r>
        <w:rPr>
          <w:rFonts w:hint="eastAsia" w:ascii="宋体" w:hAnsi="宋体" w:cs="宋体"/>
          <w:sz w:val="24"/>
          <w:szCs w:val="24"/>
        </w:rPr>
        <w:t>月</w:t>
      </w:r>
      <w:r>
        <w:rPr>
          <w:rFonts w:ascii="宋体" w:hAnsi="宋体" w:cs="宋体"/>
          <w:sz w:val="24"/>
          <w:szCs w:val="24"/>
        </w:rPr>
        <w:t>29</w:t>
      </w:r>
      <w:r>
        <w:rPr>
          <w:rFonts w:hint="eastAsia" w:ascii="宋体" w:hAnsi="宋体" w:cs="宋体"/>
          <w:sz w:val="24"/>
          <w:szCs w:val="24"/>
        </w:rPr>
        <w:t>日、</w:t>
      </w:r>
      <w:r>
        <w:rPr>
          <w:rFonts w:ascii="宋体" w:hAnsi="宋体" w:cs="宋体"/>
          <w:sz w:val="24"/>
          <w:szCs w:val="24"/>
        </w:rPr>
        <w:t>2022</w:t>
      </w:r>
      <w:r>
        <w:rPr>
          <w:rFonts w:hint="eastAsia" w:ascii="宋体" w:hAnsi="宋体" w:cs="宋体"/>
          <w:sz w:val="24"/>
          <w:szCs w:val="24"/>
        </w:rPr>
        <w:t>年</w:t>
      </w:r>
      <w:r>
        <w:rPr>
          <w:rFonts w:ascii="宋体" w:hAnsi="宋体" w:cs="宋体"/>
          <w:sz w:val="24"/>
          <w:szCs w:val="24"/>
        </w:rPr>
        <w:t>2</w:t>
      </w:r>
      <w:r>
        <w:rPr>
          <w:rFonts w:hint="eastAsia" w:ascii="宋体" w:hAnsi="宋体" w:cs="宋体"/>
          <w:sz w:val="24"/>
          <w:szCs w:val="24"/>
        </w:rPr>
        <w:t>月</w:t>
      </w:r>
      <w:r>
        <w:rPr>
          <w:rFonts w:ascii="宋体" w:hAnsi="宋体" w:cs="宋体"/>
          <w:sz w:val="24"/>
          <w:szCs w:val="24"/>
        </w:rPr>
        <w:t>1</w:t>
      </w:r>
      <w:r>
        <w:rPr>
          <w:rFonts w:hint="eastAsia" w:ascii="宋体" w:hAnsi="宋体" w:cs="宋体"/>
          <w:sz w:val="24"/>
          <w:szCs w:val="24"/>
        </w:rPr>
        <w:t>日和</w:t>
      </w:r>
      <w:r>
        <w:rPr>
          <w:rFonts w:ascii="宋体" w:hAnsi="宋体" w:cs="宋体"/>
          <w:sz w:val="24"/>
          <w:szCs w:val="24"/>
        </w:rPr>
        <w:t>2022</w:t>
      </w:r>
      <w:r>
        <w:rPr>
          <w:rFonts w:hint="eastAsia" w:ascii="宋体" w:hAnsi="宋体" w:cs="宋体"/>
          <w:sz w:val="24"/>
          <w:szCs w:val="24"/>
        </w:rPr>
        <w:t>年</w:t>
      </w:r>
      <w:r>
        <w:rPr>
          <w:rFonts w:ascii="宋体" w:hAnsi="宋体" w:cs="宋体"/>
          <w:sz w:val="24"/>
          <w:szCs w:val="24"/>
        </w:rPr>
        <w:t>7</w:t>
      </w:r>
      <w:r>
        <w:rPr>
          <w:rFonts w:hint="eastAsia" w:ascii="宋体" w:hAnsi="宋体" w:cs="宋体"/>
          <w:sz w:val="24"/>
          <w:szCs w:val="24"/>
        </w:rPr>
        <w:t>月</w:t>
      </w:r>
      <w:r>
        <w:rPr>
          <w:rFonts w:ascii="宋体" w:hAnsi="宋体" w:cs="宋体"/>
          <w:sz w:val="24"/>
          <w:szCs w:val="24"/>
        </w:rPr>
        <w:t>1</w:t>
      </w:r>
      <w:r>
        <w:rPr>
          <w:rFonts w:hint="eastAsia" w:ascii="宋体" w:hAnsi="宋体" w:cs="宋体"/>
          <w:sz w:val="24"/>
          <w:szCs w:val="24"/>
        </w:rPr>
        <w:t>日开始实施，此前有关规定与上述文件内容不一致的，按上述文件要求执行。</w:t>
      </w:r>
    </w:p>
    <w:p w14:paraId="15262F38">
      <w:pPr>
        <w:spacing w:line="360" w:lineRule="auto"/>
        <w:ind w:firstLine="480" w:firstLineChars="200"/>
        <w:rPr>
          <w:rFonts w:ascii="宋体" w:cs="宋体"/>
          <w:sz w:val="24"/>
          <w:szCs w:val="24"/>
        </w:rPr>
      </w:pPr>
      <w:r>
        <w:rPr>
          <w:rFonts w:ascii="宋体" w:hAnsi="宋体" w:cs="宋体"/>
          <w:sz w:val="24"/>
          <w:szCs w:val="24"/>
        </w:rPr>
        <w:t xml:space="preserve"> 2</w:t>
      </w:r>
      <w:r>
        <w:rPr>
          <w:rFonts w:hint="eastAsia" w:ascii="宋体" w:hAnsi="宋体" w:cs="宋体"/>
          <w:sz w:val="24"/>
          <w:szCs w:val="24"/>
        </w:rPr>
        <w:t>、根据《浙江省财政厅关于进一步促进政府采购公平竞争打造最优营商环境的通知》（浙财采监（</w:t>
      </w:r>
      <w:r>
        <w:rPr>
          <w:rFonts w:ascii="宋体" w:hAnsi="宋体" w:cs="宋体"/>
          <w:sz w:val="24"/>
          <w:szCs w:val="24"/>
        </w:rPr>
        <w:t>2021</w:t>
      </w:r>
      <w:r>
        <w:rPr>
          <w:rFonts w:hint="eastAsia" w:ascii="宋体" w:hAnsi="宋体" w:cs="宋体"/>
          <w:sz w:val="24"/>
          <w:szCs w:val="24"/>
        </w:rPr>
        <w:t>）</w:t>
      </w:r>
      <w:r>
        <w:rPr>
          <w:rFonts w:ascii="宋体" w:hAnsi="宋体" w:cs="宋体"/>
          <w:sz w:val="24"/>
          <w:szCs w:val="24"/>
        </w:rPr>
        <w:t>22</w:t>
      </w:r>
      <w:r>
        <w:rPr>
          <w:rFonts w:hint="eastAsia" w:ascii="宋体" w:hAnsi="宋体" w:cs="宋体"/>
          <w:sz w:val="24"/>
          <w:szCs w:val="24"/>
        </w:rPr>
        <w:t>号）文件关于“健全行政裁决机制”要求，鼓励供应商在线提起询问，路径为：政采云</w:t>
      </w:r>
      <w:r>
        <w:rPr>
          <w:rFonts w:ascii="宋体" w:hAnsi="宋体" w:cs="宋体"/>
          <w:sz w:val="24"/>
          <w:szCs w:val="24"/>
        </w:rPr>
        <w:t>-</w:t>
      </w:r>
      <w:r>
        <w:rPr>
          <w:rFonts w:hint="eastAsia" w:ascii="宋体" w:hAnsi="宋体" w:cs="宋体"/>
          <w:sz w:val="24"/>
          <w:szCs w:val="24"/>
        </w:rPr>
        <w:t>项目采购</w:t>
      </w:r>
      <w:r>
        <w:rPr>
          <w:rFonts w:ascii="宋体" w:hAnsi="宋体" w:cs="宋体"/>
          <w:sz w:val="24"/>
          <w:szCs w:val="24"/>
        </w:rPr>
        <w:t>-</w:t>
      </w:r>
      <w:r>
        <w:rPr>
          <w:rFonts w:hint="eastAsia" w:ascii="宋体" w:hAnsi="宋体" w:cs="宋体"/>
          <w:sz w:val="24"/>
          <w:szCs w:val="24"/>
        </w:rPr>
        <w:t>询问质疑投诉</w:t>
      </w:r>
      <w:r>
        <w:rPr>
          <w:rFonts w:ascii="宋体" w:hAnsi="宋体" w:cs="宋体"/>
          <w:sz w:val="24"/>
          <w:szCs w:val="24"/>
        </w:rPr>
        <w:t>-</w:t>
      </w:r>
      <w:r>
        <w:rPr>
          <w:rFonts w:hint="eastAsia" w:ascii="宋体" w:hAnsi="宋体" w:cs="宋体"/>
          <w:sz w:val="24"/>
          <w:szCs w:val="24"/>
        </w:rPr>
        <w:t>询问列表</w:t>
      </w:r>
      <w:r>
        <w:rPr>
          <w:rFonts w:ascii="宋体" w:hAnsi="宋体" w:cs="宋体"/>
          <w:sz w:val="24"/>
          <w:szCs w:val="24"/>
        </w:rPr>
        <w:t>:</w:t>
      </w:r>
      <w:r>
        <w:rPr>
          <w:rFonts w:hint="eastAsia" w:ascii="宋体" w:hAnsi="宋体" w:cs="宋体"/>
          <w:sz w:val="24"/>
          <w:szCs w:val="24"/>
        </w:rPr>
        <w:t>鼓励供应商在线提起质疑，路径为：政采云</w:t>
      </w:r>
      <w:r>
        <w:rPr>
          <w:rFonts w:ascii="宋体" w:hAnsi="宋体" w:cs="宋体"/>
          <w:sz w:val="24"/>
          <w:szCs w:val="24"/>
        </w:rPr>
        <w:t>-</w:t>
      </w:r>
      <w:r>
        <w:rPr>
          <w:rFonts w:hint="eastAsia" w:ascii="宋体" w:hAnsi="宋体" w:cs="宋体"/>
          <w:sz w:val="24"/>
          <w:szCs w:val="24"/>
        </w:rPr>
        <w:t>项目采购</w:t>
      </w:r>
      <w:r>
        <w:rPr>
          <w:rFonts w:ascii="宋体" w:hAnsi="宋体" w:cs="宋体"/>
          <w:sz w:val="24"/>
          <w:szCs w:val="24"/>
        </w:rPr>
        <w:t>-</w:t>
      </w:r>
      <w:r>
        <w:rPr>
          <w:rFonts w:hint="eastAsia" w:ascii="宋体" w:hAnsi="宋体" w:cs="宋体"/>
          <w:sz w:val="24"/>
          <w:szCs w:val="24"/>
        </w:rPr>
        <w:t>询问质疑投诉</w:t>
      </w:r>
      <w:r>
        <w:rPr>
          <w:rFonts w:ascii="宋体" w:hAnsi="宋体" w:cs="宋体"/>
          <w:sz w:val="24"/>
          <w:szCs w:val="24"/>
        </w:rPr>
        <w:t>-</w:t>
      </w:r>
      <w:r>
        <w:rPr>
          <w:rFonts w:hint="eastAsia" w:ascii="宋体" w:hAnsi="宋体" w:cs="宋体"/>
          <w:sz w:val="24"/>
          <w:szCs w:val="24"/>
        </w:rPr>
        <w:t>质疑列表。质疑供应商对在线质疑答复不满意的，可在线提起投诉，路径为：浙江政府服务网</w:t>
      </w:r>
      <w:r>
        <w:rPr>
          <w:rFonts w:ascii="宋体" w:hAnsi="宋体" w:cs="宋体"/>
          <w:sz w:val="24"/>
          <w:szCs w:val="24"/>
        </w:rPr>
        <w:t>-</w:t>
      </w:r>
      <w:r>
        <w:rPr>
          <w:rFonts w:hint="eastAsia" w:ascii="宋体" w:hAnsi="宋体" w:cs="宋体"/>
          <w:sz w:val="24"/>
          <w:szCs w:val="24"/>
        </w:rPr>
        <w:t>政府采购投诉处理</w:t>
      </w:r>
      <w:r>
        <w:rPr>
          <w:rFonts w:ascii="宋体" w:hAnsi="宋体" w:cs="宋体"/>
          <w:sz w:val="24"/>
          <w:szCs w:val="24"/>
        </w:rPr>
        <w:t>-</w:t>
      </w:r>
      <w:r>
        <w:rPr>
          <w:rFonts w:hint="eastAsia" w:ascii="宋体" w:hAnsi="宋体" w:cs="宋体"/>
          <w:sz w:val="24"/>
          <w:szCs w:val="24"/>
        </w:rPr>
        <w:t>在线办理。</w:t>
      </w:r>
    </w:p>
    <w:p w14:paraId="7474B5C1">
      <w:pPr>
        <w:tabs>
          <w:tab w:val="left" w:pos="180"/>
          <w:tab w:val="left" w:pos="360"/>
          <w:tab w:val="left" w:pos="540"/>
          <w:tab w:val="left" w:pos="8280"/>
        </w:tabs>
        <w:autoSpaceDE w:val="0"/>
        <w:autoSpaceDN w:val="0"/>
        <w:adjustRightInd w:val="0"/>
        <w:spacing w:line="440" w:lineRule="exact"/>
        <w:ind w:firstLine="480" w:firstLineChars="200"/>
        <w:rPr>
          <w:rFonts w:ascii="宋体"/>
          <w:sz w:val="24"/>
          <w:szCs w:val="24"/>
        </w:rPr>
      </w:pPr>
      <w:r>
        <w:rPr>
          <w:rFonts w:ascii="宋体" w:hAnsi="宋体" w:cs="宋体"/>
          <w:sz w:val="24"/>
          <w:szCs w:val="24"/>
        </w:rPr>
        <w:t>3</w:t>
      </w:r>
      <w:r>
        <w:rPr>
          <w:rFonts w:hint="eastAsia" w:ascii="宋体" w:hAnsi="宋体" w:cs="宋体"/>
          <w:sz w:val="24"/>
          <w:szCs w:val="24"/>
        </w:rPr>
        <w:t>、供应商认为采购文件使自己的权益受到损害的，可以自获取采购文件之日或者采购文件公告期限届满之日（公告期限届满后获取采购文件的，以公告期限届满之日为准）起</w:t>
      </w:r>
      <w:r>
        <w:rPr>
          <w:rFonts w:ascii="宋体" w:hAnsi="宋体" w:cs="宋体"/>
          <w:sz w:val="24"/>
          <w:szCs w:val="24"/>
        </w:rPr>
        <w:t>7</w:t>
      </w:r>
      <w:r>
        <w:rPr>
          <w:rFonts w:hint="eastAsia" w:ascii="宋体" w:hAnsi="宋体" w:cs="宋体"/>
          <w:sz w:val="24"/>
          <w:szCs w:val="24"/>
        </w:rPr>
        <w:t>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65DFFF3C">
      <w:pPr>
        <w:tabs>
          <w:tab w:val="left" w:pos="180"/>
          <w:tab w:val="left" w:pos="360"/>
          <w:tab w:val="left" w:pos="540"/>
          <w:tab w:val="left" w:pos="8280"/>
        </w:tabs>
        <w:autoSpaceDE w:val="0"/>
        <w:autoSpaceDN w:val="0"/>
        <w:adjustRightInd w:val="0"/>
        <w:spacing w:line="440" w:lineRule="exact"/>
        <w:ind w:firstLine="480" w:firstLineChars="200"/>
        <w:rPr>
          <w:rFonts w:ascii="宋体"/>
          <w:sz w:val="24"/>
          <w:szCs w:val="24"/>
        </w:rPr>
      </w:pPr>
      <w:r>
        <w:rPr>
          <w:rFonts w:ascii="宋体" w:hAnsi="宋体" w:cs="宋体"/>
          <w:sz w:val="24"/>
          <w:szCs w:val="24"/>
        </w:rPr>
        <w:t>4</w:t>
      </w:r>
      <w:r>
        <w:rPr>
          <w:rFonts w:hint="eastAsia" w:ascii="宋体" w:hAnsi="宋体" w:cs="宋体"/>
          <w:sz w:val="24"/>
          <w:szCs w:val="24"/>
        </w:rPr>
        <w:t>、根据《浙江省政府采购供应商注册及诚信管理暂行办法》浙财采监【</w:t>
      </w:r>
      <w:r>
        <w:rPr>
          <w:rFonts w:ascii="宋体" w:hAnsi="宋体" w:cs="宋体"/>
          <w:sz w:val="24"/>
          <w:szCs w:val="24"/>
        </w:rPr>
        <w:t>2009</w:t>
      </w:r>
      <w:r>
        <w:rPr>
          <w:rFonts w:hint="eastAsia" w:ascii="宋体" w:hAnsi="宋体" w:cs="宋体"/>
          <w:sz w:val="24"/>
          <w:szCs w:val="24"/>
        </w:rPr>
        <w:t>】</w:t>
      </w:r>
      <w:r>
        <w:rPr>
          <w:rFonts w:ascii="宋体" w:hAnsi="宋体" w:cs="宋体"/>
          <w:sz w:val="24"/>
          <w:szCs w:val="24"/>
        </w:rPr>
        <w:t>28</w:t>
      </w:r>
      <w:r>
        <w:rPr>
          <w:rFonts w:hint="eastAsia" w:ascii="宋体" w:hAnsi="宋体" w:cs="宋体"/>
          <w:sz w:val="24"/>
          <w:szCs w:val="24"/>
        </w:rPr>
        <w:t>号文件，请各投标供应商及时办理浙江政府采购网“政府采购供应商注册”入库手续。</w:t>
      </w:r>
    </w:p>
    <w:p w14:paraId="1F66ABBB">
      <w:pPr>
        <w:tabs>
          <w:tab w:val="left" w:pos="180"/>
          <w:tab w:val="left" w:pos="360"/>
          <w:tab w:val="left" w:pos="540"/>
          <w:tab w:val="left" w:pos="8280"/>
        </w:tabs>
        <w:autoSpaceDE w:val="0"/>
        <w:autoSpaceDN w:val="0"/>
        <w:adjustRightInd w:val="0"/>
        <w:spacing w:line="440" w:lineRule="exact"/>
        <w:ind w:firstLine="482" w:firstLineChars="200"/>
        <w:rPr>
          <w:rFonts w:ascii="宋体"/>
          <w:b/>
          <w:bCs/>
          <w:sz w:val="24"/>
          <w:szCs w:val="24"/>
        </w:rPr>
      </w:pPr>
      <w:bookmarkStart w:id="3" w:name="_Toc28359085"/>
      <w:bookmarkStart w:id="4" w:name="_Toc28359008"/>
      <w:bookmarkStart w:id="5" w:name="_Toc35393796"/>
      <w:bookmarkStart w:id="6" w:name="_Toc35393627"/>
      <w:r>
        <w:rPr>
          <w:rFonts w:hint="eastAsia" w:ascii="宋体" w:hAnsi="宋体" w:cs="宋体"/>
          <w:b/>
          <w:bCs/>
          <w:sz w:val="24"/>
          <w:szCs w:val="24"/>
        </w:rPr>
        <w:t>七、对本次采购提出询问、质疑、投诉，请按以下方式联系</w:t>
      </w:r>
      <w:bookmarkEnd w:id="3"/>
      <w:bookmarkEnd w:id="4"/>
      <w:bookmarkEnd w:id="5"/>
      <w:bookmarkEnd w:id="6"/>
      <w:r>
        <w:rPr>
          <w:rFonts w:hint="eastAsia" w:ascii="宋体" w:hAnsi="宋体" w:cs="宋体"/>
          <w:b/>
          <w:bCs/>
          <w:sz w:val="24"/>
          <w:szCs w:val="24"/>
        </w:rPr>
        <w:t>：</w:t>
      </w:r>
    </w:p>
    <w:p w14:paraId="4CA10F59">
      <w:pPr>
        <w:snapToGrid w:val="0"/>
        <w:spacing w:line="440" w:lineRule="exact"/>
        <w:ind w:firstLine="482" w:firstLineChars="200"/>
        <w:rPr>
          <w:rFonts w:ascii="宋体"/>
          <w:b/>
          <w:bCs/>
          <w:sz w:val="24"/>
          <w:szCs w:val="24"/>
        </w:rPr>
      </w:pPr>
      <w:r>
        <w:rPr>
          <w:rFonts w:ascii="宋体" w:hAnsi="宋体" w:cs="宋体"/>
          <w:b/>
          <w:bCs/>
          <w:sz w:val="24"/>
          <w:szCs w:val="24"/>
        </w:rPr>
        <w:t>1</w:t>
      </w:r>
      <w:r>
        <w:rPr>
          <w:rFonts w:hint="eastAsia" w:ascii="宋体" w:hAnsi="宋体" w:cs="宋体"/>
          <w:b/>
          <w:bCs/>
          <w:sz w:val="24"/>
          <w:szCs w:val="24"/>
        </w:rPr>
        <w:t>、采购人</w:t>
      </w:r>
    </w:p>
    <w:p w14:paraId="796CDEA9">
      <w:pPr>
        <w:snapToGrid w:val="0"/>
        <w:spacing w:line="440" w:lineRule="exact"/>
        <w:ind w:firstLine="480" w:firstLineChars="200"/>
        <w:rPr>
          <w:rFonts w:hint="eastAsia" w:ascii="宋体" w:eastAsia="宋体"/>
          <w:sz w:val="24"/>
          <w:szCs w:val="24"/>
          <w:highlight w:val="yellow"/>
          <w:lang w:eastAsia="zh-CN"/>
        </w:rPr>
      </w:pPr>
      <w:r>
        <w:rPr>
          <w:rFonts w:ascii="宋体"/>
          <w:sz w:val="24"/>
          <w:szCs w:val="24"/>
        </w:rPr>
        <w:t> </w:t>
      </w:r>
      <w:r>
        <w:rPr>
          <w:rFonts w:hint="eastAsia" w:ascii="宋体" w:hAnsi="宋体" w:cs="宋体"/>
          <w:sz w:val="24"/>
          <w:szCs w:val="24"/>
        </w:rPr>
        <w:t>名称：</w:t>
      </w:r>
      <w:r>
        <w:rPr>
          <w:rFonts w:hint="eastAsia" w:ascii="宋体" w:hAnsi="宋体" w:cs="Arial"/>
          <w:color w:val="auto"/>
          <w:sz w:val="24"/>
          <w:szCs w:val="24"/>
          <w:highlight w:val="none"/>
        </w:rPr>
        <w:t>台州市路桥</w:t>
      </w:r>
      <w:r>
        <w:rPr>
          <w:rFonts w:hint="eastAsia" w:ascii="宋体" w:hAnsi="宋体" w:cs="Arial"/>
          <w:color w:val="auto"/>
          <w:sz w:val="24"/>
          <w:szCs w:val="24"/>
          <w:highlight w:val="none"/>
          <w:lang w:eastAsia="zh-CN"/>
        </w:rPr>
        <w:t>区</w:t>
      </w:r>
      <w:r>
        <w:rPr>
          <w:rFonts w:hint="eastAsia" w:ascii="宋体" w:hAnsi="宋体" w:cs="宋体"/>
          <w:color w:val="auto"/>
          <w:sz w:val="24"/>
          <w:szCs w:val="24"/>
          <w:highlight w:val="none"/>
          <w:lang w:eastAsia="zh-CN"/>
        </w:rPr>
        <w:t>中医院医疗服务共同体</w:t>
      </w:r>
    </w:p>
    <w:p w14:paraId="0A99FA32">
      <w:pPr>
        <w:snapToGrid w:val="0"/>
        <w:spacing w:line="440" w:lineRule="exact"/>
        <w:ind w:firstLine="480" w:firstLineChars="200"/>
        <w:rPr>
          <w:rFonts w:hint="eastAsia" w:ascii="宋体" w:hAnsi="宋体" w:cs="宋体"/>
          <w:sz w:val="24"/>
          <w:szCs w:val="24"/>
          <w:lang w:eastAsia="zh-CN"/>
        </w:rPr>
      </w:pPr>
      <w:r>
        <w:rPr>
          <w:rFonts w:ascii="宋体"/>
          <w:sz w:val="24"/>
          <w:szCs w:val="24"/>
        </w:rPr>
        <w:t> </w:t>
      </w:r>
      <w:r>
        <w:rPr>
          <w:rFonts w:hint="eastAsia" w:ascii="宋体" w:hAnsi="宋体" w:cs="宋体"/>
          <w:sz w:val="24"/>
          <w:szCs w:val="24"/>
        </w:rPr>
        <w:t>地址：</w:t>
      </w:r>
      <w:r>
        <w:rPr>
          <w:rFonts w:hint="eastAsia" w:ascii="宋体" w:hAnsi="宋体" w:cs="Arial"/>
          <w:color w:val="auto"/>
          <w:sz w:val="24"/>
          <w:szCs w:val="24"/>
          <w:highlight w:val="none"/>
          <w:lang w:val="en-US" w:eastAsia="zh-CN"/>
        </w:rPr>
        <w:t>台州市路桥区迎宾大道88号</w:t>
      </w:r>
    </w:p>
    <w:p w14:paraId="686F1A96">
      <w:pPr>
        <w:snapToGrid w:val="0"/>
        <w:spacing w:line="440" w:lineRule="exact"/>
        <w:ind w:firstLine="480" w:firstLineChars="200"/>
        <w:rPr>
          <w:rFonts w:ascii="宋体"/>
          <w:sz w:val="24"/>
          <w:szCs w:val="24"/>
          <w:highlight w:val="yellow"/>
        </w:rPr>
      </w:pPr>
      <w:r>
        <w:rPr>
          <w:rFonts w:ascii="宋体"/>
          <w:sz w:val="24"/>
          <w:szCs w:val="24"/>
        </w:rPr>
        <w:t> </w:t>
      </w:r>
      <w:r>
        <w:rPr>
          <w:rFonts w:hint="eastAsia" w:ascii="宋体" w:hAnsi="宋体" w:cs="宋体"/>
          <w:sz w:val="24"/>
          <w:szCs w:val="24"/>
        </w:rPr>
        <w:t>项目联系人（询问）：王林玲</w:t>
      </w:r>
    </w:p>
    <w:p w14:paraId="77C4C739">
      <w:pPr>
        <w:snapToGrid w:val="0"/>
        <w:spacing w:line="440" w:lineRule="exact"/>
        <w:ind w:firstLine="480" w:firstLineChars="200"/>
        <w:rPr>
          <w:rFonts w:hint="eastAsia" w:ascii="宋体" w:hAnsi="宋体" w:cs="宋体"/>
          <w:sz w:val="24"/>
          <w:szCs w:val="24"/>
          <w:lang w:val="en-US" w:eastAsia="zh-CN"/>
        </w:rPr>
      </w:pPr>
      <w:r>
        <w:rPr>
          <w:rFonts w:ascii="宋体"/>
          <w:sz w:val="24"/>
          <w:szCs w:val="24"/>
        </w:rPr>
        <w:t> </w:t>
      </w:r>
      <w:r>
        <w:rPr>
          <w:rFonts w:hint="eastAsia" w:ascii="宋体" w:hAnsi="宋体" w:cs="宋体"/>
          <w:sz w:val="24"/>
          <w:szCs w:val="24"/>
        </w:rPr>
        <w:t>项目联系方式（询问）：0576-89052323</w:t>
      </w:r>
    </w:p>
    <w:p w14:paraId="6309F9DA">
      <w:pPr>
        <w:snapToGrid w:val="0"/>
        <w:spacing w:line="440" w:lineRule="exact"/>
        <w:ind w:firstLine="480" w:firstLineChars="200"/>
        <w:rPr>
          <w:rFonts w:hint="eastAsia" w:ascii="宋体" w:hAnsi="宋体" w:cs="宋体"/>
          <w:sz w:val="24"/>
          <w:szCs w:val="24"/>
          <w:lang w:eastAsia="zh-CN"/>
        </w:rPr>
      </w:pPr>
      <w:r>
        <w:rPr>
          <w:rFonts w:hint="eastAsia" w:ascii="宋体" w:hAnsi="宋体" w:cs="宋体"/>
          <w:sz w:val="24"/>
          <w:szCs w:val="24"/>
        </w:rPr>
        <w:t>质疑联系人：王林玲</w:t>
      </w:r>
    </w:p>
    <w:p w14:paraId="51D6060F">
      <w:pPr>
        <w:snapToGrid w:val="0"/>
        <w:spacing w:line="440" w:lineRule="exact"/>
        <w:ind w:firstLine="480" w:firstLineChars="200"/>
        <w:rPr>
          <w:rFonts w:hint="eastAsia" w:ascii="宋体" w:eastAsia="宋体"/>
          <w:sz w:val="24"/>
          <w:szCs w:val="24"/>
          <w:lang w:eastAsia="zh-CN"/>
        </w:rPr>
      </w:pPr>
      <w:r>
        <w:rPr>
          <w:rFonts w:ascii="宋体"/>
          <w:sz w:val="24"/>
          <w:szCs w:val="24"/>
        </w:rPr>
        <w:t> </w:t>
      </w:r>
      <w:r>
        <w:rPr>
          <w:rFonts w:hint="eastAsia" w:ascii="宋体" w:hAnsi="宋体" w:cs="宋体"/>
          <w:sz w:val="24"/>
          <w:szCs w:val="24"/>
        </w:rPr>
        <w:t>质疑联系方式：18806760168</w:t>
      </w:r>
    </w:p>
    <w:p w14:paraId="65255B03">
      <w:pPr>
        <w:spacing w:line="440" w:lineRule="exact"/>
        <w:ind w:firstLine="482" w:firstLineChars="200"/>
        <w:rPr>
          <w:rFonts w:ascii="宋体"/>
          <w:b/>
          <w:bCs/>
          <w:sz w:val="24"/>
          <w:szCs w:val="24"/>
        </w:rPr>
      </w:pPr>
      <w:r>
        <w:rPr>
          <w:rFonts w:ascii="宋体" w:hAnsi="宋体" w:cs="宋体"/>
          <w:b/>
          <w:bCs/>
          <w:sz w:val="24"/>
          <w:szCs w:val="24"/>
        </w:rPr>
        <w:t>2</w:t>
      </w:r>
      <w:r>
        <w:rPr>
          <w:rFonts w:hint="eastAsia" w:ascii="宋体" w:hAnsi="宋体" w:cs="宋体"/>
          <w:b/>
          <w:bCs/>
          <w:sz w:val="24"/>
          <w:szCs w:val="24"/>
        </w:rPr>
        <w:t>、集中采购机构</w:t>
      </w:r>
    </w:p>
    <w:p w14:paraId="29E65636">
      <w:pPr>
        <w:snapToGrid w:val="0"/>
        <w:spacing w:line="440" w:lineRule="exact"/>
        <w:ind w:firstLine="720" w:firstLineChars="300"/>
        <w:rPr>
          <w:rFonts w:ascii="宋体"/>
          <w:kern w:val="2"/>
          <w:sz w:val="24"/>
          <w:szCs w:val="24"/>
        </w:rPr>
      </w:pPr>
      <w:r>
        <w:rPr>
          <w:rFonts w:hint="eastAsia" w:ascii="宋体" w:hAnsi="宋体" w:cs="宋体"/>
          <w:kern w:val="2"/>
          <w:sz w:val="24"/>
          <w:szCs w:val="24"/>
        </w:rPr>
        <w:t>名称：台州市路桥区政府采购中心</w:t>
      </w:r>
    </w:p>
    <w:p w14:paraId="099A3F3F">
      <w:pPr>
        <w:snapToGrid w:val="0"/>
        <w:spacing w:line="440" w:lineRule="exact"/>
        <w:ind w:firstLine="720" w:firstLineChars="300"/>
        <w:rPr>
          <w:rFonts w:ascii="宋体"/>
          <w:kern w:val="2"/>
          <w:sz w:val="24"/>
          <w:szCs w:val="24"/>
        </w:rPr>
      </w:pPr>
      <w:r>
        <w:rPr>
          <w:rFonts w:hint="eastAsia" w:ascii="宋体" w:hAnsi="宋体" w:cs="宋体"/>
          <w:kern w:val="2"/>
          <w:sz w:val="24"/>
          <w:szCs w:val="24"/>
        </w:rPr>
        <w:t>地点：</w:t>
      </w:r>
      <w:r>
        <w:rPr>
          <w:rFonts w:hint="eastAsia" w:ascii="宋体" w:hAnsi="宋体" w:cs="宋体"/>
          <w:sz w:val="24"/>
          <w:szCs w:val="24"/>
        </w:rPr>
        <w:t>台州市</w:t>
      </w:r>
      <w:r>
        <w:rPr>
          <w:rFonts w:hint="eastAsia" w:cs="宋体"/>
          <w:sz w:val="24"/>
          <w:szCs w:val="24"/>
        </w:rPr>
        <w:t>路桥区财富大道</w:t>
      </w:r>
      <w:r>
        <w:rPr>
          <w:sz w:val="24"/>
          <w:szCs w:val="24"/>
        </w:rPr>
        <w:t>999</w:t>
      </w:r>
      <w:r>
        <w:rPr>
          <w:rFonts w:hint="eastAsia" w:cs="宋体"/>
          <w:sz w:val="24"/>
          <w:szCs w:val="24"/>
        </w:rPr>
        <w:t>号区政府商城办公区（商城国际）五楼</w:t>
      </w:r>
    </w:p>
    <w:p w14:paraId="639CFB20">
      <w:pPr>
        <w:snapToGrid w:val="0"/>
        <w:spacing w:line="440" w:lineRule="exact"/>
        <w:ind w:firstLine="720" w:firstLineChars="300"/>
        <w:rPr>
          <w:rFonts w:hint="eastAsia" w:ascii="宋体" w:hAnsi="宋体" w:cs="宋体"/>
          <w:sz w:val="24"/>
          <w:szCs w:val="24"/>
          <w:highlight w:val="none"/>
          <w:lang w:eastAsia="zh-CN"/>
        </w:rPr>
      </w:pPr>
      <w:r>
        <w:rPr>
          <w:rFonts w:hint="eastAsia" w:ascii="宋体" w:hAnsi="宋体" w:cs="宋体"/>
          <w:sz w:val="24"/>
          <w:szCs w:val="24"/>
        </w:rPr>
        <w:t>项目联系人</w:t>
      </w:r>
      <w:r>
        <w:rPr>
          <w:rFonts w:hint="eastAsia" w:ascii="宋体" w:hAnsi="宋体" w:cs="宋体"/>
          <w:sz w:val="24"/>
          <w:szCs w:val="24"/>
          <w:highlight w:val="none"/>
        </w:rPr>
        <w:t>：</w:t>
      </w:r>
      <w:r>
        <w:rPr>
          <w:rFonts w:hint="eastAsia" w:ascii="宋体" w:hAnsi="宋体" w:cs="宋体"/>
          <w:sz w:val="24"/>
          <w:szCs w:val="24"/>
          <w:highlight w:val="none"/>
          <w:lang w:eastAsia="zh-CN"/>
        </w:rPr>
        <w:t>蒋怡</w:t>
      </w:r>
    </w:p>
    <w:p w14:paraId="5023E501">
      <w:pPr>
        <w:snapToGrid w:val="0"/>
        <w:spacing w:line="440" w:lineRule="exact"/>
        <w:ind w:firstLine="720" w:firstLineChars="300"/>
        <w:rPr>
          <w:rFonts w:hint="default" w:ascii="宋体" w:eastAsia="宋体"/>
          <w:sz w:val="24"/>
          <w:szCs w:val="24"/>
          <w:lang w:val="en-US" w:eastAsia="zh-CN"/>
        </w:rPr>
      </w:pPr>
      <w:r>
        <w:rPr>
          <w:rFonts w:hint="eastAsia" w:ascii="宋体" w:hAnsi="宋体" w:cs="宋体"/>
          <w:sz w:val="24"/>
          <w:szCs w:val="24"/>
        </w:rPr>
        <w:t>联系电话：</w:t>
      </w:r>
      <w:r>
        <w:rPr>
          <w:rFonts w:ascii="宋体" w:hAnsi="宋体" w:cs="宋体"/>
          <w:sz w:val="24"/>
          <w:szCs w:val="24"/>
          <w:highlight w:val="none"/>
        </w:rPr>
        <w:t>0576-82</w:t>
      </w:r>
      <w:r>
        <w:rPr>
          <w:rFonts w:hint="eastAsia" w:ascii="宋体" w:hAnsi="宋体" w:cs="宋体"/>
          <w:sz w:val="24"/>
          <w:szCs w:val="24"/>
          <w:highlight w:val="none"/>
          <w:lang w:val="en-US" w:eastAsia="zh-CN"/>
        </w:rPr>
        <w:t>921169</w:t>
      </w:r>
    </w:p>
    <w:p w14:paraId="103B4F80">
      <w:pPr>
        <w:snapToGrid w:val="0"/>
        <w:spacing w:line="440" w:lineRule="exact"/>
        <w:ind w:firstLine="720" w:firstLineChars="300"/>
        <w:rPr>
          <w:rFonts w:hint="eastAsia" w:ascii="宋体" w:eastAsia="宋体"/>
          <w:sz w:val="24"/>
          <w:szCs w:val="24"/>
          <w:lang w:eastAsia="zh-CN"/>
        </w:rPr>
      </w:pPr>
      <w:r>
        <w:rPr>
          <w:rFonts w:hint="eastAsia" w:ascii="宋体" w:hAnsi="宋体" w:cs="宋体"/>
          <w:sz w:val="24"/>
          <w:szCs w:val="24"/>
        </w:rPr>
        <w:t>质疑联系人：</w:t>
      </w:r>
      <w:r>
        <w:rPr>
          <w:rFonts w:hint="eastAsia" w:ascii="宋体" w:hAnsi="宋体" w:cs="宋体"/>
          <w:sz w:val="24"/>
          <w:szCs w:val="24"/>
          <w:lang w:eastAsia="zh-CN"/>
        </w:rPr>
        <w:t>王劲松</w:t>
      </w:r>
    </w:p>
    <w:p w14:paraId="3D75EBF9">
      <w:pPr>
        <w:snapToGrid w:val="0"/>
        <w:spacing w:line="440" w:lineRule="exact"/>
        <w:ind w:firstLine="720" w:firstLineChars="300"/>
        <w:rPr>
          <w:rFonts w:ascii="宋体"/>
          <w:sz w:val="24"/>
          <w:szCs w:val="24"/>
        </w:rPr>
      </w:pPr>
      <w:r>
        <w:rPr>
          <w:rFonts w:hint="eastAsia" w:ascii="宋体" w:hAnsi="宋体" w:cs="宋体"/>
          <w:sz w:val="24"/>
          <w:szCs w:val="24"/>
        </w:rPr>
        <w:t>质疑联系方式：</w:t>
      </w:r>
      <w:r>
        <w:rPr>
          <w:rFonts w:ascii="宋体" w:hAnsi="宋体" w:cs="宋体"/>
          <w:sz w:val="24"/>
          <w:szCs w:val="24"/>
        </w:rPr>
        <w:t>0576-82</w:t>
      </w:r>
      <w:r>
        <w:rPr>
          <w:rFonts w:hint="eastAsia" w:ascii="宋体" w:hAnsi="宋体" w:cs="宋体"/>
          <w:sz w:val="24"/>
          <w:szCs w:val="24"/>
          <w:lang w:val="en-US" w:eastAsia="zh-CN"/>
        </w:rPr>
        <w:t>581369</w:t>
      </w:r>
      <w:r>
        <w:rPr>
          <w:rFonts w:ascii="宋体" w:hAnsi="宋体" w:cs="宋体"/>
          <w:sz w:val="24"/>
          <w:szCs w:val="24"/>
        </w:rPr>
        <w:t xml:space="preserve">  </w:t>
      </w:r>
    </w:p>
    <w:p w14:paraId="2A032AA8">
      <w:pPr>
        <w:snapToGrid w:val="0"/>
        <w:spacing w:line="440" w:lineRule="exact"/>
        <w:ind w:firstLine="720" w:firstLineChars="300"/>
        <w:rPr>
          <w:rFonts w:ascii="宋体"/>
          <w:sz w:val="24"/>
          <w:szCs w:val="24"/>
        </w:rPr>
      </w:pPr>
      <w:r>
        <w:rPr>
          <w:rFonts w:hint="eastAsia" w:ascii="宋体" w:hAnsi="宋体" w:cs="宋体"/>
          <w:sz w:val="24"/>
          <w:szCs w:val="24"/>
        </w:rPr>
        <w:t>邮箱地址：</w:t>
      </w:r>
      <w:r>
        <w:rPr>
          <w:rFonts w:ascii="宋体" w:hAnsi="宋体" w:cs="宋体"/>
          <w:kern w:val="2"/>
          <w:sz w:val="24"/>
          <w:szCs w:val="24"/>
        </w:rPr>
        <w:t>lqcgzx@163.com</w:t>
      </w:r>
      <w:r>
        <w:rPr>
          <w:rFonts w:ascii="宋体" w:hAnsi="宋体" w:cs="宋体"/>
          <w:sz w:val="24"/>
          <w:szCs w:val="24"/>
        </w:rPr>
        <w:t xml:space="preserve"> </w:t>
      </w:r>
    </w:p>
    <w:p w14:paraId="51467B71">
      <w:pPr>
        <w:widowControl w:val="0"/>
        <w:snapToGrid w:val="0"/>
        <w:spacing w:line="440" w:lineRule="exact"/>
        <w:ind w:firstLine="482" w:firstLineChars="200"/>
        <w:jc w:val="both"/>
        <w:rPr>
          <w:rFonts w:ascii="宋体"/>
          <w:b/>
          <w:bCs/>
          <w:sz w:val="24"/>
          <w:szCs w:val="24"/>
        </w:rPr>
      </w:pPr>
      <w:r>
        <w:rPr>
          <w:rFonts w:ascii="宋体" w:hAnsi="宋体" w:cs="宋体"/>
          <w:b/>
          <w:bCs/>
          <w:sz w:val="24"/>
          <w:szCs w:val="24"/>
        </w:rPr>
        <w:t>3</w:t>
      </w:r>
      <w:r>
        <w:rPr>
          <w:rFonts w:hint="eastAsia" w:ascii="宋体" w:hAnsi="宋体" w:cs="宋体"/>
          <w:b/>
          <w:bCs/>
          <w:sz w:val="24"/>
          <w:szCs w:val="24"/>
        </w:rPr>
        <w:t>、同级政府采购监督管理部门</w:t>
      </w:r>
    </w:p>
    <w:p w14:paraId="295F21B9">
      <w:pPr>
        <w:spacing w:line="440" w:lineRule="exact"/>
        <w:ind w:firstLine="720" w:firstLineChars="300"/>
        <w:rPr>
          <w:rFonts w:ascii="宋体"/>
          <w:sz w:val="24"/>
          <w:szCs w:val="24"/>
        </w:rPr>
      </w:pPr>
      <w:r>
        <w:rPr>
          <w:rFonts w:hint="eastAsia" w:ascii="宋体" w:hAnsi="宋体" w:cs="宋体"/>
          <w:sz w:val="24"/>
          <w:szCs w:val="24"/>
        </w:rPr>
        <w:t>名称：台州市路桥区财政局监督绩效管理与采购监管科</w:t>
      </w:r>
    </w:p>
    <w:p w14:paraId="21CDFE95">
      <w:pPr>
        <w:spacing w:line="440" w:lineRule="exact"/>
        <w:ind w:firstLine="720" w:firstLineChars="300"/>
        <w:rPr>
          <w:rFonts w:hint="eastAsia" w:ascii="宋体" w:eastAsia="宋体"/>
          <w:sz w:val="24"/>
          <w:szCs w:val="24"/>
          <w:lang w:eastAsia="zh-CN"/>
        </w:rPr>
      </w:pPr>
      <w:r>
        <w:rPr>
          <w:rFonts w:hint="eastAsia" w:ascii="宋体" w:hAnsi="宋体" w:cs="宋体"/>
          <w:sz w:val="24"/>
          <w:szCs w:val="24"/>
        </w:rPr>
        <w:t>联系人：</w:t>
      </w:r>
      <w:r>
        <w:rPr>
          <w:rFonts w:hint="eastAsia" w:ascii="宋体" w:hAnsi="宋体" w:cs="宋体"/>
          <w:sz w:val="24"/>
          <w:szCs w:val="24"/>
          <w:lang w:eastAsia="zh-CN"/>
        </w:rPr>
        <w:t>王小健</w:t>
      </w:r>
    </w:p>
    <w:p w14:paraId="1F7A3AFD">
      <w:pPr>
        <w:widowControl w:val="0"/>
        <w:snapToGrid w:val="0"/>
        <w:spacing w:line="440" w:lineRule="exact"/>
        <w:ind w:firstLine="720" w:firstLineChars="300"/>
        <w:jc w:val="both"/>
        <w:textAlignment w:val="baseline"/>
        <w:rPr>
          <w:rFonts w:ascii="宋体"/>
          <w:sz w:val="24"/>
          <w:szCs w:val="24"/>
        </w:rPr>
      </w:pPr>
      <w:r>
        <w:rPr>
          <w:rFonts w:hint="eastAsia" w:ascii="宋体" w:hAnsi="宋体" w:cs="宋体"/>
          <w:sz w:val="24"/>
          <w:szCs w:val="24"/>
        </w:rPr>
        <w:t>监督投诉电话：</w:t>
      </w:r>
      <w:r>
        <w:rPr>
          <w:rFonts w:ascii="宋体" w:hAnsi="宋体" w:cs="宋体"/>
          <w:sz w:val="24"/>
          <w:szCs w:val="24"/>
        </w:rPr>
        <w:t>0576-82517851</w:t>
      </w:r>
    </w:p>
    <w:p w14:paraId="64E4C5AE">
      <w:pPr>
        <w:spacing w:line="440" w:lineRule="exact"/>
        <w:ind w:firstLine="720" w:firstLineChars="300"/>
        <w:rPr>
          <w:rFonts w:ascii="宋体"/>
          <w:sz w:val="24"/>
          <w:szCs w:val="24"/>
        </w:rPr>
      </w:pPr>
      <w:r>
        <w:rPr>
          <w:rFonts w:hint="eastAsia" w:ascii="宋体" w:hAnsi="宋体" w:cs="宋体"/>
          <w:sz w:val="24"/>
          <w:szCs w:val="24"/>
        </w:rPr>
        <w:t>传真：</w:t>
      </w:r>
      <w:r>
        <w:rPr>
          <w:rFonts w:ascii="宋体" w:hAnsi="宋体" w:cs="宋体"/>
          <w:sz w:val="24"/>
          <w:szCs w:val="24"/>
        </w:rPr>
        <w:t>0576-82517851</w:t>
      </w:r>
    </w:p>
    <w:p w14:paraId="2E90C86C">
      <w:pPr>
        <w:spacing w:line="440" w:lineRule="exact"/>
        <w:ind w:firstLine="720" w:firstLineChars="300"/>
        <w:rPr>
          <w:rFonts w:ascii="宋体"/>
          <w:sz w:val="24"/>
          <w:szCs w:val="24"/>
        </w:rPr>
      </w:pPr>
      <w:r>
        <w:rPr>
          <w:rFonts w:hint="eastAsia" w:ascii="宋体" w:hAnsi="宋体" w:cs="宋体"/>
          <w:sz w:val="24"/>
          <w:szCs w:val="24"/>
        </w:rPr>
        <w:t>地址：台州市路桥区西路桥大道</w:t>
      </w:r>
      <w:r>
        <w:rPr>
          <w:rFonts w:ascii="宋体" w:hAnsi="宋体" w:cs="宋体"/>
          <w:sz w:val="24"/>
          <w:szCs w:val="24"/>
        </w:rPr>
        <w:t>58</w:t>
      </w:r>
      <w:r>
        <w:rPr>
          <w:rFonts w:hint="eastAsia" w:ascii="宋体" w:hAnsi="宋体" w:cs="宋体"/>
          <w:sz w:val="24"/>
          <w:szCs w:val="24"/>
        </w:rPr>
        <w:t>号</w:t>
      </w:r>
    </w:p>
    <w:p w14:paraId="4E67FB36">
      <w:pPr>
        <w:spacing w:line="360" w:lineRule="auto"/>
        <w:jc w:val="center"/>
        <w:rPr>
          <w:b/>
          <w:bCs/>
        </w:rPr>
      </w:pPr>
      <w:r>
        <w:rPr>
          <w:rFonts w:ascii="宋体"/>
          <w:sz w:val="24"/>
          <w:szCs w:val="24"/>
        </w:rPr>
        <w:br w:type="page"/>
      </w:r>
      <w:r>
        <w:rPr>
          <w:rFonts w:hint="eastAsia" w:ascii="方正小标宋简体" w:hAnsi="宋体" w:eastAsia="方正小标宋简体" w:cs="方正小标宋简体"/>
          <w:b/>
          <w:bCs/>
          <w:sz w:val="44"/>
          <w:szCs w:val="44"/>
        </w:rPr>
        <w:t>第二章</w:t>
      </w:r>
      <w:r>
        <w:rPr>
          <w:rFonts w:ascii="方正小标宋简体" w:hAnsi="宋体" w:eastAsia="方正小标宋简体" w:cs="方正小标宋简体"/>
          <w:b/>
          <w:bCs/>
          <w:sz w:val="44"/>
          <w:szCs w:val="44"/>
        </w:rPr>
        <w:t xml:space="preserve">  </w:t>
      </w:r>
      <w:r>
        <w:rPr>
          <w:rFonts w:hint="eastAsia" w:ascii="方正小标宋简体" w:hAnsi="宋体" w:eastAsia="方正小标宋简体" w:cs="方正小标宋简体"/>
          <w:b/>
          <w:bCs/>
          <w:sz w:val="44"/>
          <w:szCs w:val="44"/>
        </w:rPr>
        <w:t>投标人须知</w:t>
      </w:r>
    </w:p>
    <w:p w14:paraId="13AAE1F3">
      <w:pPr>
        <w:widowControl w:val="0"/>
        <w:jc w:val="center"/>
        <w:textAlignment w:val="bottom"/>
        <w:rPr>
          <w:rFonts w:ascii="方正小标宋简体" w:hAnsi="宋体" w:eastAsia="方正小标宋简体"/>
          <w:b/>
          <w:bCs/>
          <w:sz w:val="36"/>
          <w:szCs w:val="36"/>
        </w:rPr>
      </w:pPr>
      <w:r>
        <w:rPr>
          <w:rFonts w:hint="eastAsia" w:ascii="方正小标宋简体" w:hAnsi="宋体" w:eastAsia="方正小标宋简体" w:cs="方正小标宋简体"/>
          <w:b/>
          <w:bCs/>
          <w:sz w:val="36"/>
          <w:szCs w:val="36"/>
        </w:rPr>
        <w:t>前</w:t>
      </w:r>
      <w:r>
        <w:rPr>
          <w:rFonts w:ascii="方正小标宋简体" w:hAnsi="宋体" w:eastAsia="方正小标宋简体" w:cs="方正小标宋简体"/>
          <w:b/>
          <w:bCs/>
          <w:sz w:val="36"/>
          <w:szCs w:val="36"/>
        </w:rPr>
        <w:t xml:space="preserve">  </w:t>
      </w:r>
      <w:r>
        <w:rPr>
          <w:rFonts w:hint="eastAsia" w:ascii="方正小标宋简体" w:hAnsi="宋体" w:eastAsia="方正小标宋简体" w:cs="方正小标宋简体"/>
          <w:b/>
          <w:bCs/>
          <w:sz w:val="36"/>
          <w:szCs w:val="36"/>
        </w:rPr>
        <w:t>附</w:t>
      </w:r>
      <w:r>
        <w:rPr>
          <w:rFonts w:ascii="方正小标宋简体" w:hAnsi="宋体" w:eastAsia="方正小标宋简体" w:cs="方正小标宋简体"/>
          <w:b/>
          <w:bCs/>
          <w:sz w:val="36"/>
          <w:szCs w:val="36"/>
        </w:rPr>
        <w:t xml:space="preserve">  </w:t>
      </w:r>
      <w:r>
        <w:rPr>
          <w:rFonts w:hint="eastAsia" w:ascii="方正小标宋简体" w:hAnsi="宋体" w:eastAsia="方正小标宋简体" w:cs="方正小标宋简体"/>
          <w:b/>
          <w:bCs/>
          <w:sz w:val="36"/>
          <w:szCs w:val="36"/>
        </w:rPr>
        <w:t>表</w:t>
      </w:r>
      <w:bookmarkEnd w:id="0"/>
    </w:p>
    <w:tbl>
      <w:tblPr>
        <w:tblStyle w:val="37"/>
        <w:tblW w:w="914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40"/>
        <w:gridCol w:w="1880"/>
        <w:gridCol w:w="6526"/>
      </w:tblGrid>
      <w:tr w14:paraId="6E0802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740" w:type="dxa"/>
            <w:noWrap w:val="0"/>
            <w:vAlign w:val="center"/>
          </w:tcPr>
          <w:p w14:paraId="0AE15A10">
            <w:pPr>
              <w:spacing w:line="340" w:lineRule="exact"/>
              <w:jc w:val="center"/>
              <w:rPr>
                <w:rFonts w:ascii="宋体"/>
                <w:sz w:val="24"/>
                <w:szCs w:val="24"/>
              </w:rPr>
            </w:pPr>
            <w:r>
              <w:rPr>
                <w:rFonts w:hint="eastAsia" w:ascii="宋体" w:hAnsi="宋体" w:cs="宋体"/>
                <w:sz w:val="24"/>
                <w:szCs w:val="24"/>
              </w:rPr>
              <w:t>序号</w:t>
            </w:r>
          </w:p>
        </w:tc>
        <w:tc>
          <w:tcPr>
            <w:tcW w:w="1880" w:type="dxa"/>
            <w:noWrap w:val="0"/>
            <w:vAlign w:val="center"/>
          </w:tcPr>
          <w:p w14:paraId="54F7829B">
            <w:pPr>
              <w:spacing w:line="340" w:lineRule="exact"/>
              <w:jc w:val="center"/>
              <w:rPr>
                <w:rFonts w:ascii="宋体"/>
                <w:sz w:val="24"/>
                <w:szCs w:val="24"/>
              </w:rPr>
            </w:pPr>
            <w:r>
              <w:rPr>
                <w:rFonts w:hint="eastAsia" w:ascii="宋体" w:hAnsi="宋体" w:cs="宋体"/>
                <w:sz w:val="24"/>
                <w:szCs w:val="24"/>
              </w:rPr>
              <w:t>项</w:t>
            </w:r>
            <w:r>
              <w:rPr>
                <w:rFonts w:ascii="宋体" w:hAnsi="宋体" w:cs="宋体"/>
                <w:sz w:val="24"/>
                <w:szCs w:val="24"/>
              </w:rPr>
              <w:t xml:space="preserve">    </w:t>
            </w:r>
            <w:r>
              <w:rPr>
                <w:rFonts w:hint="eastAsia" w:ascii="宋体" w:hAnsi="宋体" w:cs="宋体"/>
                <w:sz w:val="24"/>
                <w:szCs w:val="24"/>
              </w:rPr>
              <w:t>目</w:t>
            </w:r>
          </w:p>
        </w:tc>
        <w:tc>
          <w:tcPr>
            <w:tcW w:w="6526" w:type="dxa"/>
            <w:noWrap w:val="0"/>
            <w:vAlign w:val="center"/>
          </w:tcPr>
          <w:p w14:paraId="6E722039">
            <w:pPr>
              <w:spacing w:line="340" w:lineRule="exact"/>
              <w:jc w:val="center"/>
              <w:rPr>
                <w:rFonts w:ascii="宋体"/>
                <w:sz w:val="24"/>
                <w:szCs w:val="24"/>
              </w:rPr>
            </w:pPr>
            <w:r>
              <w:rPr>
                <w:rFonts w:hint="eastAsia" w:ascii="宋体" w:hAnsi="宋体" w:cs="宋体"/>
                <w:sz w:val="24"/>
                <w:szCs w:val="24"/>
              </w:rPr>
              <w:t>内</w:t>
            </w:r>
            <w:r>
              <w:rPr>
                <w:rFonts w:ascii="宋体" w:hAnsi="宋体" w:cs="宋体"/>
                <w:sz w:val="24"/>
                <w:szCs w:val="24"/>
              </w:rPr>
              <w:t xml:space="preserve">                 </w:t>
            </w:r>
            <w:r>
              <w:rPr>
                <w:rFonts w:hint="eastAsia" w:ascii="宋体" w:hAnsi="宋体" w:cs="宋体"/>
                <w:sz w:val="24"/>
                <w:szCs w:val="24"/>
              </w:rPr>
              <w:t>容</w:t>
            </w:r>
          </w:p>
        </w:tc>
      </w:tr>
      <w:tr w14:paraId="4082EB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9" w:hRule="atLeast"/>
          <w:jc w:val="center"/>
        </w:trPr>
        <w:tc>
          <w:tcPr>
            <w:tcW w:w="740" w:type="dxa"/>
            <w:noWrap w:val="0"/>
            <w:vAlign w:val="center"/>
          </w:tcPr>
          <w:p w14:paraId="7F38D0C7">
            <w:pPr>
              <w:spacing w:line="420" w:lineRule="atLeast"/>
              <w:jc w:val="center"/>
              <w:rPr>
                <w:rFonts w:ascii="宋体"/>
                <w:sz w:val="24"/>
                <w:szCs w:val="24"/>
              </w:rPr>
            </w:pPr>
            <w:r>
              <w:rPr>
                <w:rFonts w:ascii="宋体" w:hAnsi="宋体" w:cs="宋体"/>
                <w:sz w:val="24"/>
                <w:szCs w:val="24"/>
              </w:rPr>
              <w:t>1</w:t>
            </w:r>
          </w:p>
        </w:tc>
        <w:tc>
          <w:tcPr>
            <w:tcW w:w="1880" w:type="dxa"/>
            <w:noWrap w:val="0"/>
            <w:vAlign w:val="center"/>
          </w:tcPr>
          <w:p w14:paraId="1559AA43">
            <w:pPr>
              <w:spacing w:line="420" w:lineRule="atLeast"/>
              <w:jc w:val="center"/>
              <w:rPr>
                <w:rFonts w:ascii="宋体"/>
                <w:sz w:val="24"/>
                <w:szCs w:val="24"/>
              </w:rPr>
            </w:pPr>
            <w:r>
              <w:rPr>
                <w:rFonts w:hint="eastAsia" w:ascii="宋体" w:hAnsi="宋体" w:cs="宋体"/>
                <w:sz w:val="24"/>
                <w:szCs w:val="24"/>
              </w:rPr>
              <w:t>供应商特定资格要求</w:t>
            </w:r>
          </w:p>
        </w:tc>
        <w:tc>
          <w:tcPr>
            <w:tcW w:w="6526" w:type="dxa"/>
            <w:noWrap w:val="0"/>
            <w:vAlign w:val="center"/>
          </w:tcPr>
          <w:p w14:paraId="16503CA8">
            <w:pPr>
              <w:spacing w:line="370" w:lineRule="atLeast"/>
              <w:rPr>
                <w:rFonts w:ascii="宋体"/>
                <w:sz w:val="24"/>
                <w:szCs w:val="24"/>
              </w:rPr>
            </w:pPr>
            <w:r>
              <w:rPr>
                <w:rFonts w:hint="eastAsia" w:ascii="宋体" w:hAnsi="宋体" w:cs="宋体"/>
                <w:sz w:val="24"/>
                <w:szCs w:val="24"/>
              </w:rPr>
              <w:t>符合招标公告资格要求的供应商</w:t>
            </w:r>
          </w:p>
        </w:tc>
      </w:tr>
      <w:tr w14:paraId="626C3C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40" w:type="dxa"/>
            <w:noWrap w:val="0"/>
            <w:vAlign w:val="center"/>
          </w:tcPr>
          <w:p w14:paraId="27F43171">
            <w:pPr>
              <w:spacing w:line="420" w:lineRule="atLeast"/>
              <w:jc w:val="center"/>
              <w:rPr>
                <w:rFonts w:ascii="宋体"/>
                <w:sz w:val="24"/>
                <w:szCs w:val="24"/>
              </w:rPr>
            </w:pPr>
            <w:r>
              <w:rPr>
                <w:rFonts w:ascii="宋体" w:hAnsi="宋体" w:cs="宋体"/>
                <w:sz w:val="24"/>
                <w:szCs w:val="24"/>
              </w:rPr>
              <w:t>2</w:t>
            </w:r>
          </w:p>
        </w:tc>
        <w:tc>
          <w:tcPr>
            <w:tcW w:w="1880" w:type="dxa"/>
            <w:noWrap w:val="0"/>
            <w:vAlign w:val="center"/>
          </w:tcPr>
          <w:p w14:paraId="11EBA8E5">
            <w:pPr>
              <w:spacing w:line="420" w:lineRule="atLeast"/>
              <w:jc w:val="center"/>
              <w:rPr>
                <w:rFonts w:ascii="宋体"/>
                <w:sz w:val="24"/>
                <w:szCs w:val="24"/>
              </w:rPr>
            </w:pPr>
            <w:r>
              <w:rPr>
                <w:rFonts w:hint="eastAsia" w:ascii="宋体" w:hAnsi="宋体" w:cs="宋体"/>
                <w:sz w:val="24"/>
                <w:szCs w:val="24"/>
              </w:rPr>
              <w:t>答疑会或现场踏勘</w:t>
            </w:r>
          </w:p>
        </w:tc>
        <w:tc>
          <w:tcPr>
            <w:tcW w:w="6526" w:type="dxa"/>
            <w:noWrap w:val="0"/>
            <w:vAlign w:val="center"/>
          </w:tcPr>
          <w:p w14:paraId="77096497">
            <w:pPr>
              <w:spacing w:line="370" w:lineRule="atLeast"/>
              <w:jc w:val="both"/>
              <w:rPr>
                <w:rFonts w:ascii="宋体"/>
                <w:sz w:val="24"/>
                <w:szCs w:val="24"/>
              </w:rPr>
            </w:pPr>
            <w:r>
              <w:rPr>
                <w:rFonts w:hint="eastAsia" w:ascii="宋体" w:hAnsi="宋体" w:cs="宋体"/>
                <w:sz w:val="24"/>
                <w:szCs w:val="24"/>
              </w:rPr>
              <w:t>本项目不组织答疑会或现场踏勘，如投标人认为有必要可自行前往现场踏勘。</w:t>
            </w:r>
          </w:p>
        </w:tc>
      </w:tr>
      <w:tr w14:paraId="2AEF28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jc w:val="center"/>
        </w:trPr>
        <w:tc>
          <w:tcPr>
            <w:tcW w:w="740" w:type="dxa"/>
            <w:noWrap w:val="0"/>
            <w:vAlign w:val="center"/>
          </w:tcPr>
          <w:p w14:paraId="369345E7">
            <w:pPr>
              <w:spacing w:line="420" w:lineRule="atLeast"/>
              <w:jc w:val="center"/>
              <w:rPr>
                <w:rFonts w:ascii="宋体"/>
                <w:sz w:val="24"/>
                <w:szCs w:val="24"/>
              </w:rPr>
            </w:pPr>
            <w:r>
              <w:rPr>
                <w:rFonts w:ascii="宋体" w:hAnsi="宋体" w:cs="宋体"/>
                <w:sz w:val="24"/>
                <w:szCs w:val="24"/>
              </w:rPr>
              <w:t>3</w:t>
            </w:r>
          </w:p>
        </w:tc>
        <w:tc>
          <w:tcPr>
            <w:tcW w:w="1880" w:type="dxa"/>
            <w:noWrap w:val="0"/>
            <w:vAlign w:val="center"/>
          </w:tcPr>
          <w:p w14:paraId="4CEB8C61">
            <w:pPr>
              <w:spacing w:line="420" w:lineRule="atLeast"/>
              <w:jc w:val="center"/>
              <w:rPr>
                <w:rFonts w:ascii="宋体"/>
                <w:sz w:val="24"/>
                <w:szCs w:val="24"/>
              </w:rPr>
            </w:pPr>
            <w:r>
              <w:rPr>
                <w:rFonts w:hint="eastAsia" w:ascii="宋体" w:hAnsi="宋体" w:cs="宋体"/>
                <w:sz w:val="24"/>
                <w:szCs w:val="24"/>
              </w:rPr>
              <w:t>投标有效期</w:t>
            </w:r>
          </w:p>
        </w:tc>
        <w:tc>
          <w:tcPr>
            <w:tcW w:w="6526" w:type="dxa"/>
            <w:noWrap w:val="0"/>
            <w:vAlign w:val="center"/>
          </w:tcPr>
          <w:p w14:paraId="5403AEC1">
            <w:pPr>
              <w:spacing w:line="370" w:lineRule="atLeast"/>
              <w:jc w:val="both"/>
              <w:rPr>
                <w:rFonts w:ascii="宋体"/>
                <w:sz w:val="24"/>
                <w:szCs w:val="24"/>
              </w:rPr>
            </w:pPr>
            <w:r>
              <w:rPr>
                <w:rFonts w:hint="eastAsia" w:ascii="宋体" w:hAnsi="宋体" w:cs="宋体"/>
                <w:sz w:val="24"/>
                <w:szCs w:val="24"/>
              </w:rPr>
              <w:t>投标有效期为开标后</w:t>
            </w:r>
            <w:r>
              <w:rPr>
                <w:rFonts w:ascii="宋体" w:hAnsi="宋体" w:cs="宋体"/>
                <w:sz w:val="24"/>
                <w:szCs w:val="24"/>
              </w:rPr>
              <w:t>90</w:t>
            </w:r>
            <w:r>
              <w:rPr>
                <w:rFonts w:hint="eastAsia" w:ascii="宋体" w:hAnsi="宋体" w:cs="宋体"/>
                <w:sz w:val="24"/>
                <w:szCs w:val="24"/>
              </w:rPr>
              <w:t>天，投标有效期从提交电子投标文件的截止之日起算。</w:t>
            </w:r>
          </w:p>
        </w:tc>
      </w:tr>
      <w:tr w14:paraId="749B08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3" w:hRule="atLeast"/>
          <w:jc w:val="center"/>
        </w:trPr>
        <w:tc>
          <w:tcPr>
            <w:tcW w:w="740" w:type="dxa"/>
            <w:noWrap w:val="0"/>
            <w:vAlign w:val="center"/>
          </w:tcPr>
          <w:p w14:paraId="79FCE341">
            <w:pPr>
              <w:spacing w:line="420" w:lineRule="atLeast"/>
              <w:jc w:val="center"/>
              <w:rPr>
                <w:rFonts w:ascii="宋体"/>
                <w:sz w:val="24"/>
                <w:szCs w:val="24"/>
              </w:rPr>
            </w:pPr>
            <w:r>
              <w:rPr>
                <w:rFonts w:ascii="宋体" w:hAnsi="宋体" w:cs="宋体"/>
                <w:sz w:val="24"/>
                <w:szCs w:val="24"/>
              </w:rPr>
              <w:t>4</w:t>
            </w:r>
          </w:p>
        </w:tc>
        <w:tc>
          <w:tcPr>
            <w:tcW w:w="1880" w:type="dxa"/>
            <w:noWrap w:val="0"/>
            <w:vAlign w:val="center"/>
          </w:tcPr>
          <w:p w14:paraId="2C7D295E">
            <w:pPr>
              <w:pStyle w:val="21"/>
              <w:widowControl/>
              <w:spacing w:line="420" w:lineRule="atLeast"/>
              <w:jc w:val="center"/>
              <w:rPr>
                <w:rFonts w:hAnsi="宋体" w:cs="Times New Roman"/>
                <w:sz w:val="24"/>
                <w:szCs w:val="24"/>
              </w:rPr>
            </w:pPr>
            <w:r>
              <w:rPr>
                <w:rFonts w:hint="eastAsia" w:hAnsi="宋体"/>
                <w:kern w:val="0"/>
                <w:sz w:val="24"/>
                <w:szCs w:val="24"/>
              </w:rPr>
              <w:t>投标保证金</w:t>
            </w:r>
          </w:p>
        </w:tc>
        <w:tc>
          <w:tcPr>
            <w:tcW w:w="6526" w:type="dxa"/>
            <w:noWrap w:val="0"/>
            <w:vAlign w:val="center"/>
          </w:tcPr>
          <w:p w14:paraId="2D7E7D09">
            <w:pPr>
              <w:pStyle w:val="21"/>
              <w:widowControl/>
              <w:spacing w:line="370" w:lineRule="atLeast"/>
              <w:rPr>
                <w:rFonts w:hAnsi="宋体" w:cs="Times New Roman"/>
                <w:sz w:val="24"/>
                <w:szCs w:val="24"/>
              </w:rPr>
            </w:pPr>
            <w:r>
              <w:rPr>
                <w:rFonts w:hint="eastAsia" w:hAnsi="宋体"/>
                <w:sz w:val="24"/>
                <w:szCs w:val="24"/>
              </w:rPr>
              <w:t>零元</w:t>
            </w:r>
          </w:p>
        </w:tc>
      </w:tr>
      <w:tr w14:paraId="58C13F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40" w:type="dxa"/>
            <w:noWrap w:val="0"/>
            <w:vAlign w:val="center"/>
          </w:tcPr>
          <w:p w14:paraId="789440C0">
            <w:pPr>
              <w:spacing w:line="420" w:lineRule="atLeast"/>
              <w:jc w:val="center"/>
              <w:rPr>
                <w:rFonts w:ascii="宋体"/>
                <w:sz w:val="24"/>
                <w:szCs w:val="24"/>
              </w:rPr>
            </w:pPr>
            <w:r>
              <w:rPr>
                <w:rFonts w:ascii="宋体" w:hAnsi="宋体" w:cs="宋体"/>
                <w:sz w:val="24"/>
                <w:szCs w:val="24"/>
              </w:rPr>
              <w:t>5</w:t>
            </w:r>
          </w:p>
        </w:tc>
        <w:tc>
          <w:tcPr>
            <w:tcW w:w="1880" w:type="dxa"/>
            <w:noWrap w:val="0"/>
            <w:vAlign w:val="center"/>
          </w:tcPr>
          <w:p w14:paraId="2A970704">
            <w:pPr>
              <w:spacing w:line="420" w:lineRule="atLeast"/>
              <w:jc w:val="center"/>
              <w:rPr>
                <w:rFonts w:ascii="宋体"/>
                <w:sz w:val="24"/>
                <w:szCs w:val="24"/>
              </w:rPr>
            </w:pPr>
            <w:r>
              <w:rPr>
                <w:rFonts w:hint="eastAsia" w:ascii="宋体" w:hAnsi="宋体" w:cs="宋体"/>
                <w:sz w:val="24"/>
                <w:szCs w:val="24"/>
              </w:rPr>
              <w:t>履约保证金</w:t>
            </w:r>
          </w:p>
        </w:tc>
        <w:tc>
          <w:tcPr>
            <w:tcW w:w="6526" w:type="dxa"/>
            <w:noWrap w:val="0"/>
            <w:vAlign w:val="center"/>
          </w:tcPr>
          <w:p w14:paraId="25DABF1D">
            <w:pPr>
              <w:pStyle w:val="21"/>
              <w:widowControl/>
              <w:spacing w:line="370" w:lineRule="atLeast"/>
              <w:rPr>
                <w:rFonts w:hAnsi="宋体" w:cs="Times New Roman"/>
                <w:sz w:val="24"/>
                <w:szCs w:val="24"/>
              </w:rPr>
            </w:pPr>
            <w:r>
              <w:rPr>
                <w:rFonts w:hint="eastAsia" w:hAnsi="宋体"/>
                <w:sz w:val="24"/>
                <w:szCs w:val="24"/>
              </w:rPr>
              <w:t>如需合同履约保证金请合同双方在签订合同时商定，供应商应当以支票、汇票、本票或者金融机构、担保机构出具的保函（保险单）等非现金形式提交，履约保证金在合同实施期满后</w:t>
            </w:r>
            <w:r>
              <w:rPr>
                <w:rFonts w:hAnsi="宋体"/>
                <w:sz w:val="24"/>
                <w:szCs w:val="24"/>
              </w:rPr>
              <w:t>30</w:t>
            </w:r>
            <w:r>
              <w:rPr>
                <w:rFonts w:hint="eastAsia" w:hAnsi="宋体"/>
                <w:sz w:val="24"/>
                <w:szCs w:val="24"/>
              </w:rPr>
              <w:t>天内退还（不计息）</w:t>
            </w:r>
            <w:r>
              <w:rPr>
                <w:rFonts w:hint="eastAsia" w:hAnsi="宋体"/>
                <w:sz w:val="24"/>
                <w:szCs w:val="24"/>
                <w:lang w:val="zh-CN"/>
              </w:rPr>
              <w:t>。</w:t>
            </w:r>
            <w:r>
              <w:rPr>
                <w:rFonts w:hint="eastAsia" w:hAnsi="宋体"/>
                <w:sz w:val="24"/>
                <w:szCs w:val="24"/>
              </w:rPr>
              <w:t>履约保证金的数额不得超过政府采购合同金额的</w:t>
            </w:r>
            <w:r>
              <w:rPr>
                <w:rFonts w:hAnsi="宋体"/>
                <w:sz w:val="24"/>
                <w:szCs w:val="24"/>
              </w:rPr>
              <w:t>1%</w:t>
            </w:r>
            <w:r>
              <w:rPr>
                <w:rFonts w:hint="eastAsia" w:hAnsi="宋体"/>
                <w:sz w:val="24"/>
                <w:szCs w:val="24"/>
              </w:rPr>
              <w:t>。</w:t>
            </w:r>
          </w:p>
        </w:tc>
      </w:tr>
      <w:tr w14:paraId="225A43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9" w:hRule="atLeast"/>
          <w:jc w:val="center"/>
        </w:trPr>
        <w:tc>
          <w:tcPr>
            <w:tcW w:w="740" w:type="dxa"/>
            <w:noWrap w:val="0"/>
            <w:vAlign w:val="center"/>
          </w:tcPr>
          <w:p w14:paraId="3EE469E9">
            <w:pPr>
              <w:spacing w:line="420" w:lineRule="atLeast"/>
              <w:jc w:val="center"/>
              <w:rPr>
                <w:rFonts w:ascii="宋体"/>
                <w:sz w:val="24"/>
                <w:szCs w:val="24"/>
              </w:rPr>
            </w:pPr>
            <w:r>
              <w:rPr>
                <w:rFonts w:ascii="宋体" w:hAnsi="宋体" w:cs="宋体"/>
                <w:sz w:val="24"/>
                <w:szCs w:val="24"/>
              </w:rPr>
              <w:t>6</w:t>
            </w:r>
          </w:p>
        </w:tc>
        <w:tc>
          <w:tcPr>
            <w:tcW w:w="1880" w:type="dxa"/>
            <w:noWrap w:val="0"/>
            <w:vAlign w:val="center"/>
          </w:tcPr>
          <w:p w14:paraId="4CEFD19D">
            <w:pPr>
              <w:spacing w:line="420" w:lineRule="atLeast"/>
              <w:jc w:val="center"/>
              <w:rPr>
                <w:rFonts w:ascii="宋体"/>
                <w:kern w:val="2"/>
                <w:sz w:val="24"/>
                <w:szCs w:val="24"/>
              </w:rPr>
            </w:pPr>
            <w:r>
              <w:rPr>
                <w:rFonts w:hint="eastAsia" w:ascii="宋体" w:hAnsi="宋体" w:cs="宋体"/>
                <w:kern w:val="2"/>
                <w:sz w:val="24"/>
                <w:szCs w:val="24"/>
              </w:rPr>
              <w:t>中小企业预留份额情况</w:t>
            </w:r>
          </w:p>
        </w:tc>
        <w:tc>
          <w:tcPr>
            <w:tcW w:w="6526" w:type="dxa"/>
            <w:noWrap w:val="0"/>
            <w:vAlign w:val="center"/>
          </w:tcPr>
          <w:p w14:paraId="229F1B02">
            <w:pPr>
              <w:spacing w:line="370" w:lineRule="atLeast"/>
              <w:rPr>
                <w:rFonts w:ascii="宋体"/>
                <w:kern w:val="2"/>
                <w:sz w:val="24"/>
                <w:szCs w:val="24"/>
              </w:rPr>
            </w:pPr>
            <w:r>
              <w:rPr>
                <w:rFonts w:hint="eastAsia" w:ascii="宋体" w:hAnsi="宋体" w:cs="宋体"/>
                <w:kern w:val="2"/>
                <w:sz w:val="24"/>
                <w:szCs w:val="24"/>
              </w:rPr>
              <w:t>根据《政府采购促进中小企业发展管理办法》财库〔</w:t>
            </w:r>
            <w:r>
              <w:rPr>
                <w:rFonts w:ascii="宋体" w:hAnsi="宋体" w:cs="宋体"/>
                <w:kern w:val="2"/>
                <w:sz w:val="24"/>
                <w:szCs w:val="24"/>
              </w:rPr>
              <w:t>2020</w:t>
            </w:r>
            <w:r>
              <w:rPr>
                <w:rFonts w:hint="eastAsia" w:ascii="宋体" w:hAnsi="宋体" w:cs="宋体"/>
                <w:kern w:val="2"/>
                <w:sz w:val="24"/>
                <w:szCs w:val="24"/>
              </w:rPr>
              <w:t>〕</w:t>
            </w:r>
            <w:r>
              <w:rPr>
                <w:rFonts w:ascii="宋体" w:hAnsi="宋体" w:cs="宋体"/>
                <w:kern w:val="2"/>
                <w:sz w:val="24"/>
                <w:szCs w:val="24"/>
              </w:rPr>
              <w:t>46</w:t>
            </w:r>
            <w:r>
              <w:rPr>
                <w:rFonts w:hint="eastAsia" w:ascii="宋体" w:hAnsi="宋体" w:cs="宋体"/>
                <w:kern w:val="2"/>
                <w:sz w:val="24"/>
                <w:szCs w:val="24"/>
              </w:rPr>
              <w:t>号文件的规定，本项目</w:t>
            </w:r>
            <w:r>
              <w:rPr>
                <w:rFonts w:ascii="宋体" w:hAnsi="宋体" w:cs="宋体"/>
                <w:kern w:val="2"/>
                <w:sz w:val="24"/>
                <w:szCs w:val="24"/>
                <w:u w:val="single"/>
              </w:rPr>
              <w:t xml:space="preserve"> </w:t>
            </w:r>
            <w:r>
              <w:rPr>
                <w:rFonts w:hint="eastAsia" w:ascii="宋体" w:hAnsi="宋体" w:cs="宋体"/>
                <w:kern w:val="2"/>
                <w:sz w:val="24"/>
                <w:szCs w:val="24"/>
                <w:u w:val="single"/>
                <w:lang w:val="en-US" w:eastAsia="zh-CN"/>
              </w:rPr>
              <w:t xml:space="preserve"> </w:t>
            </w:r>
            <w:r>
              <w:rPr>
                <w:rFonts w:hint="eastAsia" w:ascii="宋体" w:hAnsi="宋体" w:cs="宋体"/>
                <w:kern w:val="2"/>
                <w:sz w:val="24"/>
                <w:szCs w:val="24"/>
                <w:highlight w:val="none"/>
                <w:u w:val="single"/>
              </w:rPr>
              <w:t>是</w:t>
            </w:r>
            <w:r>
              <w:rPr>
                <w:rFonts w:hint="eastAsia" w:ascii="宋体" w:hAnsi="宋体" w:cs="宋体"/>
                <w:kern w:val="2"/>
                <w:sz w:val="24"/>
                <w:szCs w:val="24"/>
                <w:highlight w:val="none"/>
                <w:u w:val="single"/>
                <w:lang w:val="en-US" w:eastAsia="zh-CN"/>
              </w:rPr>
              <w:t xml:space="preserve"> </w:t>
            </w:r>
            <w:r>
              <w:rPr>
                <w:rFonts w:ascii="宋体" w:hAnsi="宋体" w:cs="宋体"/>
                <w:kern w:val="2"/>
                <w:sz w:val="24"/>
                <w:szCs w:val="24"/>
                <w:highlight w:val="none"/>
                <w:u w:val="single"/>
              </w:rPr>
              <w:t xml:space="preserve"> </w:t>
            </w:r>
            <w:r>
              <w:rPr>
                <w:rFonts w:ascii="宋体" w:hAnsi="宋体" w:cs="宋体"/>
                <w:kern w:val="2"/>
                <w:sz w:val="24"/>
                <w:szCs w:val="24"/>
                <w:u w:val="single"/>
              </w:rPr>
              <w:t xml:space="preserve"> </w:t>
            </w:r>
            <w:r>
              <w:rPr>
                <w:rFonts w:hint="eastAsia" w:ascii="宋体" w:hAnsi="宋体" w:cs="宋体"/>
                <w:kern w:val="2"/>
                <w:sz w:val="24"/>
                <w:szCs w:val="24"/>
              </w:rPr>
              <w:t>属于专门面向中小企业采购的项目。</w:t>
            </w:r>
          </w:p>
        </w:tc>
      </w:tr>
      <w:tr w14:paraId="28BDDD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6" w:hRule="atLeast"/>
          <w:jc w:val="center"/>
        </w:trPr>
        <w:tc>
          <w:tcPr>
            <w:tcW w:w="740" w:type="dxa"/>
            <w:noWrap w:val="0"/>
            <w:vAlign w:val="center"/>
          </w:tcPr>
          <w:p w14:paraId="795EAC76">
            <w:pPr>
              <w:spacing w:line="420" w:lineRule="atLeast"/>
              <w:jc w:val="center"/>
              <w:rPr>
                <w:rFonts w:ascii="宋体"/>
                <w:sz w:val="24"/>
                <w:szCs w:val="24"/>
              </w:rPr>
            </w:pPr>
            <w:r>
              <w:rPr>
                <w:rFonts w:ascii="宋体" w:hAnsi="宋体" w:cs="宋体"/>
                <w:sz w:val="24"/>
                <w:szCs w:val="24"/>
              </w:rPr>
              <w:t>7</w:t>
            </w:r>
          </w:p>
        </w:tc>
        <w:tc>
          <w:tcPr>
            <w:tcW w:w="1880" w:type="dxa"/>
            <w:noWrap w:val="0"/>
            <w:vAlign w:val="center"/>
          </w:tcPr>
          <w:p w14:paraId="36AEB993">
            <w:pPr>
              <w:spacing w:line="420" w:lineRule="atLeast"/>
              <w:rPr>
                <w:rFonts w:ascii="宋体"/>
                <w:kern w:val="2"/>
                <w:sz w:val="24"/>
                <w:szCs w:val="24"/>
              </w:rPr>
            </w:pPr>
            <w:r>
              <w:rPr>
                <w:rFonts w:hint="eastAsia" w:ascii="宋体" w:hAnsi="宋体" w:cs="宋体"/>
                <w:kern w:val="2"/>
                <w:sz w:val="24"/>
                <w:szCs w:val="24"/>
              </w:rPr>
              <w:t>中小企业优惠措施</w:t>
            </w:r>
          </w:p>
        </w:tc>
        <w:tc>
          <w:tcPr>
            <w:tcW w:w="6526" w:type="dxa"/>
            <w:noWrap w:val="0"/>
            <w:vAlign w:val="center"/>
          </w:tcPr>
          <w:p w14:paraId="5739EAD7">
            <w:pPr>
              <w:pStyle w:val="114"/>
              <w:spacing w:line="370" w:lineRule="atLeast"/>
              <w:ind w:firstLine="0" w:firstLineChars="0"/>
              <w:rPr>
                <w:rFonts w:ascii="宋体" w:cs="Times New Roman"/>
                <w:b/>
                <w:bCs/>
                <w:kern w:val="2"/>
                <w:sz w:val="24"/>
                <w:szCs w:val="24"/>
              </w:rPr>
            </w:pPr>
            <w:r>
              <w:rPr>
                <w:rFonts w:ascii="宋体" w:hAnsi="宋体" w:cs="宋体"/>
                <w:b/>
                <w:bCs/>
                <w:kern w:val="2"/>
                <w:sz w:val="24"/>
                <w:szCs w:val="24"/>
              </w:rPr>
              <w:t>1</w:t>
            </w:r>
            <w:r>
              <w:rPr>
                <w:rFonts w:hint="eastAsia" w:ascii="宋体" w:hAnsi="宋体" w:cs="宋体"/>
                <w:b/>
                <w:bCs/>
                <w:kern w:val="2"/>
                <w:sz w:val="24"/>
                <w:szCs w:val="24"/>
              </w:rPr>
              <w:t>、项目属性（</w:t>
            </w:r>
            <w:r>
              <w:rPr>
                <w:rFonts w:hint="eastAsia" w:ascii="宋体" w:hAnsi="宋体" w:cs="宋体"/>
                <w:b/>
                <w:bCs/>
                <w:kern w:val="2"/>
                <w:sz w:val="24"/>
                <w:szCs w:val="24"/>
                <w:u w:val="single"/>
              </w:rPr>
              <w:t>服务类</w:t>
            </w:r>
            <w:r>
              <w:rPr>
                <w:rFonts w:hint="eastAsia" w:ascii="宋体" w:hAnsi="宋体" w:cs="宋体"/>
                <w:b/>
                <w:bCs/>
                <w:kern w:val="2"/>
                <w:sz w:val="24"/>
                <w:szCs w:val="24"/>
              </w:rPr>
              <w:t>）</w:t>
            </w:r>
          </w:p>
          <w:p w14:paraId="4B45EAD4">
            <w:pPr>
              <w:pStyle w:val="114"/>
              <w:spacing w:line="370" w:lineRule="atLeast"/>
              <w:ind w:firstLine="0" w:firstLineChars="0"/>
              <w:rPr>
                <w:rFonts w:ascii="宋体" w:cs="Times New Roman"/>
                <w:b/>
                <w:bCs/>
                <w:kern w:val="2"/>
                <w:sz w:val="24"/>
                <w:szCs w:val="24"/>
              </w:rPr>
            </w:pPr>
            <w:r>
              <w:rPr>
                <w:rFonts w:ascii="宋体" w:hAnsi="宋体" w:cs="宋体"/>
                <w:b/>
                <w:bCs/>
                <w:kern w:val="2"/>
                <w:sz w:val="24"/>
                <w:szCs w:val="24"/>
              </w:rPr>
              <w:t>2</w:t>
            </w:r>
            <w:r>
              <w:rPr>
                <w:rFonts w:hint="eastAsia" w:ascii="宋体" w:hAnsi="宋体" w:cs="宋体"/>
                <w:b/>
                <w:bCs/>
                <w:kern w:val="2"/>
                <w:sz w:val="24"/>
                <w:szCs w:val="24"/>
              </w:rPr>
              <w:t>、中小企业划分标准所属行业（具体根据《中小企业划型标准规定》执行）</w:t>
            </w:r>
          </w:p>
          <w:p w14:paraId="238D6B1B">
            <w:pPr>
              <w:spacing w:line="370" w:lineRule="atLeast"/>
              <w:rPr>
                <w:rFonts w:ascii="宋体"/>
                <w:kern w:val="2"/>
                <w:sz w:val="24"/>
                <w:szCs w:val="24"/>
                <w:u w:val="single"/>
              </w:rPr>
            </w:pPr>
            <w:r>
              <w:rPr>
                <w:rFonts w:hint="eastAsia" w:ascii="宋体" w:hAnsi="宋体" w:cs="宋体"/>
                <w:b/>
                <w:bCs/>
                <w:kern w:val="2"/>
                <w:sz w:val="24"/>
                <w:szCs w:val="24"/>
              </w:rPr>
              <w:t>采购标的：</w:t>
            </w:r>
            <w:r>
              <w:rPr>
                <w:rFonts w:hint="eastAsia" w:ascii="宋体" w:hAnsi="宋体" w:cs="宋体"/>
                <w:b/>
                <w:bCs/>
                <w:kern w:val="2"/>
                <w:sz w:val="24"/>
                <w:szCs w:val="24"/>
                <w:highlight w:val="none"/>
                <w:u w:val="single"/>
              </w:rPr>
              <w:t>物业管理服务</w:t>
            </w:r>
            <w:r>
              <w:rPr>
                <w:rFonts w:hint="eastAsia" w:ascii="宋体" w:hAnsi="宋体" w:cs="宋体"/>
                <w:b/>
                <w:bCs/>
                <w:kern w:val="2"/>
                <w:sz w:val="24"/>
                <w:szCs w:val="24"/>
              </w:rPr>
              <w:t>，所属行业：</w:t>
            </w:r>
            <w:r>
              <w:rPr>
                <w:rFonts w:hint="eastAsia" w:ascii="宋体" w:hAnsi="宋体" w:cs="宋体"/>
                <w:b/>
                <w:bCs/>
                <w:kern w:val="2"/>
                <w:sz w:val="24"/>
                <w:szCs w:val="24"/>
                <w:highlight w:val="none"/>
                <w:u w:val="single"/>
              </w:rPr>
              <w:t>物业管理类</w:t>
            </w:r>
          </w:p>
          <w:p w14:paraId="6508B0B9">
            <w:pPr>
              <w:spacing w:line="370" w:lineRule="atLeast"/>
              <w:rPr>
                <w:rFonts w:ascii="宋体"/>
                <w:kern w:val="2"/>
                <w:sz w:val="24"/>
                <w:szCs w:val="24"/>
              </w:rPr>
            </w:pPr>
            <w:r>
              <w:rPr>
                <w:rFonts w:ascii="宋体" w:hAnsi="宋体" w:cs="宋体"/>
                <w:kern w:val="2"/>
                <w:sz w:val="24"/>
                <w:szCs w:val="24"/>
              </w:rPr>
              <w:t>3.</w:t>
            </w:r>
            <w:r>
              <w:rPr>
                <w:rFonts w:hint="eastAsia" w:ascii="宋体" w:hAnsi="宋体" w:cs="宋体"/>
                <w:kern w:val="2"/>
                <w:sz w:val="24"/>
                <w:szCs w:val="24"/>
              </w:rPr>
              <w:t>根据财库〔</w:t>
            </w:r>
            <w:r>
              <w:rPr>
                <w:rFonts w:ascii="宋体" w:hAnsi="宋体" w:cs="宋体"/>
                <w:kern w:val="2"/>
                <w:sz w:val="24"/>
                <w:szCs w:val="24"/>
              </w:rPr>
              <w:t>2020</w:t>
            </w:r>
            <w:r>
              <w:rPr>
                <w:rFonts w:hint="eastAsia" w:ascii="宋体" w:hAnsi="宋体" w:cs="宋体"/>
                <w:kern w:val="2"/>
                <w:sz w:val="24"/>
                <w:szCs w:val="24"/>
              </w:rPr>
              <w:t>〕</w:t>
            </w:r>
            <w:r>
              <w:rPr>
                <w:rFonts w:ascii="宋体" w:hAnsi="宋体" w:cs="宋体"/>
                <w:kern w:val="2"/>
                <w:sz w:val="24"/>
                <w:szCs w:val="24"/>
              </w:rPr>
              <w:t>46</w:t>
            </w:r>
            <w:r>
              <w:rPr>
                <w:rFonts w:hint="eastAsia" w:ascii="宋体" w:hAnsi="宋体" w:cs="宋体"/>
                <w:kern w:val="2"/>
                <w:sz w:val="24"/>
                <w:szCs w:val="24"/>
              </w:rPr>
              <w:t>号、</w:t>
            </w:r>
            <w:r>
              <w:rPr>
                <w:rFonts w:hint="eastAsia" w:ascii="宋体" w:hAnsi="宋体" w:eastAsia="宋体" w:cs="Times New Roman"/>
                <w:color w:val="auto"/>
                <w:kern w:val="2"/>
                <w:sz w:val="24"/>
                <w:szCs w:val="22"/>
                <w:highlight w:val="none"/>
                <w:lang w:val="en-US" w:eastAsia="zh-CN" w:bidi="ar-SA"/>
              </w:rPr>
              <w:t>财库〔202</w:t>
            </w:r>
            <w:r>
              <w:rPr>
                <w:rFonts w:hint="eastAsia" w:ascii="宋体" w:hAnsi="宋体" w:cs="Times New Roman"/>
                <w:color w:val="auto"/>
                <w:kern w:val="2"/>
                <w:sz w:val="24"/>
                <w:szCs w:val="22"/>
                <w:highlight w:val="none"/>
                <w:lang w:val="en-US" w:eastAsia="zh-CN" w:bidi="ar-SA"/>
              </w:rPr>
              <w:t>2</w:t>
            </w:r>
            <w:r>
              <w:rPr>
                <w:rFonts w:hint="eastAsia" w:ascii="宋体" w:hAnsi="宋体" w:eastAsia="宋体" w:cs="Times New Roman"/>
                <w:color w:val="auto"/>
                <w:kern w:val="2"/>
                <w:sz w:val="24"/>
                <w:szCs w:val="22"/>
                <w:highlight w:val="none"/>
                <w:lang w:val="en-US" w:eastAsia="zh-CN" w:bidi="ar-SA"/>
              </w:rPr>
              <w:t>〕</w:t>
            </w:r>
            <w:r>
              <w:rPr>
                <w:rFonts w:hint="eastAsia" w:ascii="宋体" w:hAnsi="宋体" w:cs="Times New Roman"/>
                <w:color w:val="auto"/>
                <w:kern w:val="2"/>
                <w:sz w:val="24"/>
                <w:szCs w:val="22"/>
                <w:highlight w:val="none"/>
                <w:lang w:val="en-US" w:eastAsia="zh-CN" w:bidi="ar-SA"/>
              </w:rPr>
              <w:t>19</w:t>
            </w:r>
            <w:r>
              <w:rPr>
                <w:rFonts w:hint="eastAsia" w:ascii="宋体" w:hAnsi="宋体" w:eastAsia="宋体" w:cs="Times New Roman"/>
                <w:color w:val="auto"/>
                <w:kern w:val="2"/>
                <w:sz w:val="24"/>
                <w:szCs w:val="22"/>
                <w:highlight w:val="none"/>
                <w:lang w:val="en-US" w:eastAsia="zh-CN" w:bidi="ar-SA"/>
              </w:rPr>
              <w:t>号</w:t>
            </w:r>
            <w:r>
              <w:rPr>
                <w:rFonts w:hint="eastAsia" w:ascii="宋体" w:hAnsi="宋体" w:cs="宋体"/>
                <w:kern w:val="2"/>
                <w:sz w:val="24"/>
                <w:szCs w:val="24"/>
              </w:rPr>
              <w:t>的相关规定，未预留份额专门面向中小企业采购的采购项目</w:t>
            </w:r>
            <w:r>
              <w:rPr>
                <w:rFonts w:hint="eastAsia" w:ascii="宋体" w:hAnsi="宋体" w:cs="宋体"/>
                <w:kern w:val="2"/>
                <w:sz w:val="24"/>
                <w:szCs w:val="24"/>
                <w:lang w:eastAsia="zh-CN"/>
              </w:rPr>
              <w:t>，</w:t>
            </w:r>
            <w:r>
              <w:rPr>
                <w:rFonts w:hint="eastAsia" w:ascii="宋体" w:hAnsi="宋体" w:cs="宋体"/>
                <w:kern w:val="2"/>
                <w:sz w:val="24"/>
                <w:szCs w:val="24"/>
              </w:rPr>
              <w:t>在评审时对符合本办法规定的小微企业报价给予</w:t>
            </w:r>
            <w:r>
              <w:rPr>
                <w:rFonts w:ascii="宋体" w:hAnsi="宋体" w:cs="宋体"/>
                <w:kern w:val="2"/>
                <w:sz w:val="24"/>
                <w:szCs w:val="24"/>
                <w:u w:val="single"/>
              </w:rPr>
              <w:t xml:space="preserve"> </w:t>
            </w:r>
            <w:r>
              <w:rPr>
                <w:rFonts w:hint="eastAsia" w:ascii="宋体" w:hAnsi="宋体" w:cs="宋体"/>
                <w:kern w:val="2"/>
                <w:sz w:val="24"/>
                <w:szCs w:val="24"/>
                <w:u w:val="single"/>
                <w:lang w:val="en-US" w:eastAsia="zh-CN"/>
              </w:rPr>
              <w:t>1</w:t>
            </w:r>
            <w:r>
              <w:rPr>
                <w:rFonts w:ascii="宋体" w:hAnsi="宋体" w:cs="宋体"/>
                <w:kern w:val="2"/>
                <w:sz w:val="24"/>
                <w:szCs w:val="24"/>
                <w:u w:val="single"/>
              </w:rPr>
              <w:t xml:space="preserve">0%  </w:t>
            </w:r>
            <w:r>
              <w:rPr>
                <w:rFonts w:ascii="宋体" w:hAnsi="宋体" w:cs="宋体"/>
                <w:kern w:val="2"/>
                <w:sz w:val="24"/>
                <w:szCs w:val="24"/>
              </w:rPr>
              <w:t xml:space="preserve"> </w:t>
            </w:r>
            <w:r>
              <w:rPr>
                <w:rFonts w:hint="eastAsia" w:ascii="宋体" w:hAnsi="宋体" w:cs="宋体"/>
                <w:kern w:val="2"/>
                <w:sz w:val="24"/>
                <w:szCs w:val="24"/>
              </w:rPr>
              <w:t>的扣除，取扣除后的价格作为最终投标报价（此最终投标报价仅作为价格分计算）。中小企业参加政府采购活动，应当出具本办法规定的《中小企业声明函》，否则不得享受相关中小企业扶持政策。</w:t>
            </w:r>
          </w:p>
          <w:p w14:paraId="54994540">
            <w:pPr>
              <w:spacing w:line="370" w:lineRule="atLeast"/>
              <w:rPr>
                <w:rFonts w:ascii="宋体"/>
                <w:kern w:val="2"/>
                <w:sz w:val="24"/>
                <w:szCs w:val="24"/>
              </w:rPr>
            </w:pPr>
            <w:r>
              <w:rPr>
                <w:rFonts w:ascii="宋体" w:hAnsi="宋体" w:cs="宋体"/>
                <w:kern w:val="2"/>
                <w:sz w:val="24"/>
                <w:szCs w:val="24"/>
              </w:rPr>
              <w:t>4.</w:t>
            </w:r>
            <w:r>
              <w:rPr>
                <w:rFonts w:hint="eastAsia" w:ascii="宋体" w:hAnsi="宋体" w:cs="宋体"/>
                <w:kern w:val="2"/>
                <w:sz w:val="24"/>
                <w:szCs w:val="24"/>
              </w:rPr>
              <w:t>根据财库</w:t>
            </w:r>
            <w:r>
              <w:rPr>
                <w:rFonts w:ascii="宋体" w:hAnsi="宋体" w:cs="宋体"/>
                <w:kern w:val="2"/>
                <w:sz w:val="24"/>
                <w:szCs w:val="24"/>
              </w:rPr>
              <w:t>[2017]141</w:t>
            </w:r>
            <w:r>
              <w:rPr>
                <w:rFonts w:hint="eastAsia" w:ascii="宋体" w:hAnsi="宋体" w:cs="宋体"/>
                <w:kern w:val="2"/>
                <w:sz w:val="24"/>
                <w:szCs w:val="24"/>
              </w:rPr>
              <w:t>号的相关规定，在政府采购活动中，残疾人福利性单位视同小型、微型企业，享受评审中价格扣除政策。属于享受政府采购支持政策的残疾人福利性单位，应满足财库</w:t>
            </w:r>
            <w:r>
              <w:rPr>
                <w:rFonts w:ascii="宋体" w:hAnsi="宋体" w:cs="宋体"/>
                <w:kern w:val="2"/>
                <w:sz w:val="24"/>
                <w:szCs w:val="24"/>
              </w:rPr>
              <w:t>[2017]141</w:t>
            </w:r>
            <w:r>
              <w:rPr>
                <w:rFonts w:hint="eastAsia" w:ascii="宋体" w:hAnsi="宋体" w:cs="宋体"/>
                <w:kern w:val="2"/>
                <w:sz w:val="24"/>
                <w:szCs w:val="24"/>
              </w:rPr>
              <w:t>号文件第一条的规定，并在投标文件中提供残疾人福利性单位声明函（见附件）。</w:t>
            </w:r>
          </w:p>
          <w:p w14:paraId="16D200D5">
            <w:pPr>
              <w:spacing w:line="370" w:lineRule="atLeast"/>
              <w:rPr>
                <w:rFonts w:ascii="宋体"/>
                <w:kern w:val="2"/>
                <w:sz w:val="24"/>
                <w:szCs w:val="24"/>
              </w:rPr>
            </w:pPr>
            <w:r>
              <w:rPr>
                <w:rFonts w:ascii="宋体" w:hAnsi="宋体" w:cs="宋体"/>
                <w:kern w:val="2"/>
                <w:sz w:val="24"/>
                <w:szCs w:val="24"/>
              </w:rPr>
              <w:t>5.</w:t>
            </w:r>
            <w:r>
              <w:rPr>
                <w:rFonts w:hint="eastAsia" w:ascii="宋体" w:hAnsi="宋体" w:cs="宋体"/>
                <w:kern w:val="2"/>
                <w:sz w:val="24"/>
                <w:szCs w:val="24"/>
              </w:rPr>
              <w:t>根据财库</w:t>
            </w:r>
            <w:r>
              <w:rPr>
                <w:rFonts w:ascii="宋体" w:hAnsi="宋体" w:cs="宋体"/>
                <w:kern w:val="2"/>
                <w:sz w:val="24"/>
                <w:szCs w:val="24"/>
              </w:rPr>
              <w:t>[2014]68</w:t>
            </w:r>
            <w:r>
              <w:rPr>
                <w:rFonts w:hint="eastAsia" w:ascii="宋体" w:hAnsi="宋体" w:cs="宋体"/>
                <w:kern w:val="2"/>
                <w:sz w:val="24"/>
                <w:szCs w:val="24"/>
              </w:rPr>
              <w:t>号的相关规定，在政府采购活动中，监狱企业视同小型、微型企业，享受评审中价格扣除政策，并在投标文件中提供由省级以上监狱管理局、戒毒管理局（含新疆生产建设兵团）出具的属于监狱企业的证明文件（格式自拟）。</w:t>
            </w:r>
            <w:r>
              <w:rPr>
                <w:rFonts w:ascii="宋体" w:hAnsi="宋体" w:cs="宋体"/>
                <w:kern w:val="2"/>
                <w:sz w:val="24"/>
                <w:szCs w:val="24"/>
              </w:rPr>
              <w:t>(</w:t>
            </w:r>
            <w:r>
              <w:rPr>
                <w:rFonts w:hint="eastAsia" w:ascii="宋体" w:hAnsi="宋体" w:cs="宋体"/>
                <w:kern w:val="2"/>
                <w:sz w:val="24"/>
                <w:szCs w:val="24"/>
              </w:rPr>
              <w:t>注：未提供以上材料的，均不给予价格扣除）。</w:t>
            </w:r>
          </w:p>
        </w:tc>
      </w:tr>
      <w:tr w14:paraId="339196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24" w:hRule="atLeast"/>
          <w:jc w:val="center"/>
        </w:trPr>
        <w:tc>
          <w:tcPr>
            <w:tcW w:w="740" w:type="dxa"/>
            <w:noWrap w:val="0"/>
            <w:vAlign w:val="center"/>
          </w:tcPr>
          <w:p w14:paraId="464535D2">
            <w:pPr>
              <w:spacing w:line="420" w:lineRule="atLeast"/>
              <w:jc w:val="center"/>
              <w:rPr>
                <w:rFonts w:ascii="宋体"/>
                <w:sz w:val="24"/>
                <w:szCs w:val="24"/>
              </w:rPr>
            </w:pPr>
            <w:r>
              <w:rPr>
                <w:rFonts w:ascii="宋体" w:hAnsi="宋体" w:cs="宋体"/>
                <w:sz w:val="24"/>
                <w:szCs w:val="24"/>
              </w:rPr>
              <w:t>8</w:t>
            </w:r>
          </w:p>
        </w:tc>
        <w:tc>
          <w:tcPr>
            <w:tcW w:w="1880" w:type="dxa"/>
            <w:noWrap w:val="0"/>
            <w:vAlign w:val="center"/>
          </w:tcPr>
          <w:p w14:paraId="020243EC">
            <w:pPr>
              <w:spacing w:line="420" w:lineRule="atLeast"/>
              <w:jc w:val="center"/>
              <w:rPr>
                <w:rFonts w:ascii="宋体"/>
                <w:sz w:val="24"/>
                <w:szCs w:val="24"/>
              </w:rPr>
            </w:pPr>
            <w:r>
              <w:rPr>
                <w:rFonts w:hint="eastAsia" w:ascii="宋体" w:hAnsi="宋体" w:cs="宋体"/>
                <w:sz w:val="24"/>
                <w:szCs w:val="24"/>
              </w:rPr>
              <w:t>投标注意事项</w:t>
            </w:r>
          </w:p>
        </w:tc>
        <w:tc>
          <w:tcPr>
            <w:tcW w:w="6526" w:type="dxa"/>
            <w:noWrap w:val="0"/>
            <w:vAlign w:val="center"/>
          </w:tcPr>
          <w:p w14:paraId="297D9B44">
            <w:pPr>
              <w:pStyle w:val="21"/>
              <w:widowControl/>
              <w:spacing w:line="370" w:lineRule="atLeast"/>
              <w:rPr>
                <w:rFonts w:cs="Times New Roman"/>
                <w:sz w:val="24"/>
                <w:szCs w:val="24"/>
              </w:rPr>
            </w:pPr>
            <w:r>
              <w:rPr>
                <w:sz w:val="24"/>
                <w:szCs w:val="24"/>
              </w:rPr>
              <w:t>1</w:t>
            </w:r>
            <w:r>
              <w:rPr>
                <w:rFonts w:hint="eastAsia"/>
                <w:sz w:val="24"/>
                <w:szCs w:val="24"/>
              </w:rPr>
              <w:t>、本项目实行电子开评标。若供应商参与投标，自行承担投标一切费用。</w:t>
            </w:r>
          </w:p>
          <w:p w14:paraId="06DF7AB0">
            <w:pPr>
              <w:pStyle w:val="21"/>
              <w:widowControl/>
              <w:spacing w:line="370" w:lineRule="atLeast"/>
              <w:rPr>
                <w:rFonts w:cs="Times New Roman"/>
                <w:sz w:val="24"/>
                <w:szCs w:val="24"/>
              </w:rPr>
            </w:pPr>
            <w:r>
              <w:rPr>
                <w:sz w:val="24"/>
                <w:szCs w:val="24"/>
              </w:rPr>
              <w:t>2</w:t>
            </w:r>
            <w:r>
              <w:rPr>
                <w:rFonts w:hint="eastAsia"/>
                <w:sz w:val="24"/>
                <w:szCs w:val="24"/>
              </w:rPr>
              <w:t>、标前准备：各供应商在开标前确保成为浙江省政府采购网正式注册供应商，并完成</w:t>
            </w:r>
            <w:r>
              <w:rPr>
                <w:sz w:val="24"/>
                <w:szCs w:val="24"/>
              </w:rPr>
              <w:t>CA</w:t>
            </w:r>
            <w:r>
              <w:rPr>
                <w:rFonts w:hint="eastAsia"/>
                <w:sz w:val="24"/>
                <w:szCs w:val="24"/>
              </w:rPr>
              <w:t>数字证书办理。完成</w:t>
            </w:r>
            <w:r>
              <w:rPr>
                <w:sz w:val="24"/>
                <w:szCs w:val="24"/>
              </w:rPr>
              <w:t>CA</w:t>
            </w:r>
            <w:r>
              <w:rPr>
                <w:rFonts w:hint="eastAsia"/>
                <w:sz w:val="24"/>
                <w:szCs w:val="24"/>
              </w:rPr>
              <w:t>数字证书办理预计一周左右，请各投标人自行把握时间，因未注册入库、未办理</w:t>
            </w:r>
            <w:r>
              <w:rPr>
                <w:sz w:val="24"/>
                <w:szCs w:val="24"/>
              </w:rPr>
              <w:t>CA</w:t>
            </w:r>
            <w:r>
              <w:rPr>
                <w:rFonts w:hint="eastAsia"/>
                <w:sz w:val="24"/>
                <w:szCs w:val="24"/>
              </w:rPr>
              <w:t>数字证书等原因造成无法投标或投标失败等后果由供应商自行承担。</w:t>
            </w:r>
          </w:p>
          <w:p w14:paraId="6094C0E5">
            <w:pPr>
              <w:pStyle w:val="21"/>
              <w:widowControl/>
              <w:spacing w:line="370" w:lineRule="atLeast"/>
              <w:rPr>
                <w:rFonts w:cs="Times New Roman"/>
                <w:b/>
                <w:bCs/>
                <w:sz w:val="24"/>
                <w:szCs w:val="24"/>
              </w:rPr>
            </w:pPr>
            <w:r>
              <w:rPr>
                <w:b/>
                <w:bCs/>
                <w:sz w:val="24"/>
                <w:szCs w:val="24"/>
              </w:rPr>
              <w:t>3</w:t>
            </w:r>
            <w:r>
              <w:rPr>
                <w:rFonts w:hint="eastAsia"/>
                <w:b/>
                <w:bCs/>
                <w:sz w:val="24"/>
                <w:szCs w:val="24"/>
              </w:rPr>
              <w:t>、投标人在投标过程中遇到涉及平台使用的任何问题，可咨询政采云平台技术支持热线，联系方式：</w:t>
            </w:r>
            <w:r>
              <w:rPr>
                <w:b/>
                <w:bCs/>
                <w:sz w:val="24"/>
                <w:szCs w:val="24"/>
              </w:rPr>
              <w:t>95763</w:t>
            </w:r>
            <w:r>
              <w:rPr>
                <w:rFonts w:hint="eastAsia"/>
                <w:b/>
                <w:bCs/>
                <w:sz w:val="24"/>
                <w:szCs w:val="24"/>
              </w:rPr>
              <w:t>。</w:t>
            </w:r>
          </w:p>
          <w:p w14:paraId="20866390">
            <w:pPr>
              <w:pStyle w:val="21"/>
              <w:widowControl/>
              <w:spacing w:line="370" w:lineRule="atLeast"/>
              <w:rPr>
                <w:rFonts w:hint="eastAsia" w:eastAsia="宋体" w:cs="Times New Roman"/>
                <w:lang w:eastAsia="zh-CN"/>
              </w:rPr>
            </w:pPr>
            <w:r>
              <w:rPr>
                <w:sz w:val="24"/>
                <w:szCs w:val="24"/>
              </w:rPr>
              <w:t>4</w:t>
            </w:r>
            <w:r>
              <w:rPr>
                <w:rFonts w:hint="eastAsia"/>
                <w:sz w:val="24"/>
                <w:szCs w:val="24"/>
              </w:rPr>
              <w:t>、投标人通过“政采云”平台电子投标工具制作电子投标文件，电子投标工具请供应商自行前往浙江省政府采购网下载并安装</w:t>
            </w:r>
            <w:r>
              <w:rPr>
                <w:rFonts w:hint="eastAsia"/>
                <w:sz w:val="24"/>
                <w:szCs w:val="24"/>
                <w:lang w:eastAsia="zh-CN"/>
              </w:rPr>
              <w:t>。</w:t>
            </w:r>
          </w:p>
        </w:tc>
      </w:tr>
      <w:tr w14:paraId="42A77E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48" w:hRule="atLeast"/>
          <w:jc w:val="center"/>
        </w:trPr>
        <w:tc>
          <w:tcPr>
            <w:tcW w:w="740" w:type="dxa"/>
            <w:noWrap w:val="0"/>
            <w:vAlign w:val="center"/>
          </w:tcPr>
          <w:p w14:paraId="201BE619">
            <w:pPr>
              <w:spacing w:line="420" w:lineRule="atLeast"/>
              <w:jc w:val="center"/>
              <w:rPr>
                <w:rFonts w:ascii="宋体"/>
                <w:sz w:val="24"/>
                <w:szCs w:val="24"/>
              </w:rPr>
            </w:pPr>
            <w:r>
              <w:rPr>
                <w:rFonts w:ascii="宋体" w:hAnsi="宋体" w:cs="宋体"/>
                <w:sz w:val="24"/>
                <w:szCs w:val="24"/>
              </w:rPr>
              <w:t>9</w:t>
            </w:r>
          </w:p>
        </w:tc>
        <w:tc>
          <w:tcPr>
            <w:tcW w:w="1880" w:type="dxa"/>
            <w:noWrap w:val="0"/>
            <w:vAlign w:val="center"/>
          </w:tcPr>
          <w:p w14:paraId="6A650480">
            <w:pPr>
              <w:pStyle w:val="7"/>
              <w:widowControl/>
              <w:spacing w:line="420" w:lineRule="atLeast"/>
              <w:ind w:firstLine="0"/>
              <w:jc w:val="center"/>
              <w:rPr>
                <w:rFonts w:ascii="宋体"/>
                <w:sz w:val="24"/>
                <w:szCs w:val="24"/>
              </w:rPr>
            </w:pPr>
            <w:r>
              <w:rPr>
                <w:rFonts w:hint="eastAsia" w:ascii="宋体" w:hAnsi="宋体" w:cs="宋体"/>
                <w:sz w:val="24"/>
                <w:szCs w:val="24"/>
              </w:rPr>
              <w:t>不见面开标</w:t>
            </w:r>
          </w:p>
          <w:p w14:paraId="0BC437B6">
            <w:pPr>
              <w:spacing w:line="420" w:lineRule="atLeast"/>
              <w:jc w:val="center"/>
              <w:rPr>
                <w:rFonts w:ascii="宋体"/>
                <w:sz w:val="24"/>
                <w:szCs w:val="24"/>
              </w:rPr>
            </w:pPr>
          </w:p>
        </w:tc>
        <w:tc>
          <w:tcPr>
            <w:tcW w:w="6526" w:type="dxa"/>
            <w:noWrap w:val="0"/>
            <w:vAlign w:val="center"/>
          </w:tcPr>
          <w:p w14:paraId="4E76E193">
            <w:pPr>
              <w:pStyle w:val="34"/>
              <w:spacing w:before="0" w:beforeAutospacing="0" w:after="0" w:afterAutospacing="0" w:line="370" w:lineRule="atLeast"/>
              <w:rPr>
                <w:rFonts w:cs="Times New Roman"/>
              </w:rPr>
            </w:pPr>
            <w:r>
              <w:rPr>
                <w:rFonts w:hint="eastAsia"/>
              </w:rPr>
              <w:t>本项目开评标环节实行全流程电子化，采购组织机构按照采购文件规定的时间通过电子交易平台组织开标、开启响应文件，所有投标人均应当准时在线参加。如未参加，造成开评标过程中评委询标失败、电子签章失败或投标失败等后果由投标人自行承担。</w:t>
            </w:r>
          </w:p>
        </w:tc>
      </w:tr>
      <w:tr w14:paraId="016815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06" w:hRule="atLeast"/>
          <w:jc w:val="center"/>
        </w:trPr>
        <w:tc>
          <w:tcPr>
            <w:tcW w:w="740" w:type="dxa"/>
            <w:noWrap w:val="0"/>
            <w:vAlign w:val="center"/>
          </w:tcPr>
          <w:p w14:paraId="68EE788C">
            <w:pPr>
              <w:spacing w:line="420" w:lineRule="atLeast"/>
              <w:jc w:val="center"/>
              <w:rPr>
                <w:rFonts w:ascii="宋体"/>
                <w:sz w:val="24"/>
                <w:szCs w:val="24"/>
              </w:rPr>
            </w:pPr>
            <w:r>
              <w:rPr>
                <w:rFonts w:ascii="宋体" w:hAnsi="宋体" w:cs="宋体"/>
                <w:sz w:val="24"/>
                <w:szCs w:val="24"/>
              </w:rPr>
              <w:t>10</w:t>
            </w:r>
          </w:p>
        </w:tc>
        <w:tc>
          <w:tcPr>
            <w:tcW w:w="1880" w:type="dxa"/>
            <w:noWrap w:val="0"/>
            <w:vAlign w:val="center"/>
          </w:tcPr>
          <w:p w14:paraId="6FC124B1">
            <w:pPr>
              <w:pStyle w:val="21"/>
              <w:widowControl/>
              <w:spacing w:line="420" w:lineRule="atLeast"/>
              <w:rPr>
                <w:rFonts w:hAnsi="宋体" w:cs="Times New Roman"/>
                <w:kern w:val="0"/>
                <w:sz w:val="24"/>
                <w:szCs w:val="24"/>
              </w:rPr>
            </w:pPr>
            <w:r>
              <w:rPr>
                <w:rFonts w:hint="eastAsia" w:hAnsi="宋体"/>
                <w:sz w:val="24"/>
                <w:szCs w:val="24"/>
              </w:rPr>
              <w:t>电子投标要求</w:t>
            </w:r>
          </w:p>
        </w:tc>
        <w:tc>
          <w:tcPr>
            <w:tcW w:w="6526" w:type="dxa"/>
            <w:noWrap w:val="0"/>
            <w:vAlign w:val="center"/>
          </w:tcPr>
          <w:p w14:paraId="20076F5D">
            <w:pPr>
              <w:spacing w:line="370" w:lineRule="atLeast"/>
              <w:jc w:val="both"/>
              <w:rPr>
                <w:rFonts w:ascii="宋体"/>
                <w:sz w:val="24"/>
                <w:szCs w:val="24"/>
              </w:rPr>
            </w:pPr>
            <w:r>
              <w:rPr>
                <w:rFonts w:hint="eastAsia" w:ascii="宋体" w:hAnsi="宋体" w:cs="宋体"/>
                <w:sz w:val="24"/>
                <w:szCs w:val="24"/>
              </w:rPr>
              <w:t>投标人须按照采购文件和电子交易平台的要求编制并加密电子投标文件。</w:t>
            </w:r>
          </w:p>
          <w:p w14:paraId="284958F9">
            <w:pPr>
              <w:pStyle w:val="7"/>
              <w:widowControl/>
              <w:spacing w:line="370" w:lineRule="atLeast"/>
              <w:ind w:firstLine="0"/>
              <w:rPr>
                <w:rFonts w:ascii="宋体"/>
                <w:b/>
                <w:bCs/>
                <w:sz w:val="24"/>
                <w:szCs w:val="24"/>
              </w:rPr>
            </w:pPr>
            <w:r>
              <w:rPr>
                <w:rFonts w:hint="eastAsia" w:ascii="宋体" w:hAnsi="宋体" w:cs="宋体"/>
                <w:sz w:val="24"/>
                <w:szCs w:val="24"/>
              </w:rPr>
              <w:t>投标人应当在投标截止时间前完成电子投标文件的传输递交，并可以补充、修改或者撤回电子投标文件。补充或者修改电子投标文件的，应当先行撤回原文件，补充、修改后重新传输递交。投标截止时间前未完成传输的，视为撤回电子投标文件。逾期上传的电子投标文件恕不接受。</w:t>
            </w:r>
          </w:p>
        </w:tc>
      </w:tr>
      <w:tr w14:paraId="1233CE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77" w:hRule="atLeast"/>
          <w:jc w:val="center"/>
        </w:trPr>
        <w:tc>
          <w:tcPr>
            <w:tcW w:w="740" w:type="dxa"/>
            <w:noWrap w:val="0"/>
            <w:vAlign w:val="center"/>
          </w:tcPr>
          <w:p w14:paraId="2643E5FA">
            <w:pPr>
              <w:spacing w:line="420" w:lineRule="atLeast"/>
              <w:jc w:val="center"/>
              <w:rPr>
                <w:rFonts w:ascii="宋体"/>
                <w:sz w:val="24"/>
                <w:szCs w:val="24"/>
              </w:rPr>
            </w:pPr>
            <w:r>
              <w:rPr>
                <w:rFonts w:ascii="宋体" w:hAnsi="宋体" w:cs="宋体"/>
                <w:sz w:val="24"/>
                <w:szCs w:val="24"/>
              </w:rPr>
              <w:t>11</w:t>
            </w:r>
          </w:p>
        </w:tc>
        <w:tc>
          <w:tcPr>
            <w:tcW w:w="1880" w:type="dxa"/>
            <w:noWrap w:val="0"/>
            <w:vAlign w:val="center"/>
          </w:tcPr>
          <w:p w14:paraId="65D83D18">
            <w:pPr>
              <w:spacing w:line="420" w:lineRule="atLeast"/>
              <w:jc w:val="center"/>
              <w:rPr>
                <w:rFonts w:ascii="宋体"/>
                <w:sz w:val="24"/>
                <w:szCs w:val="24"/>
              </w:rPr>
            </w:pPr>
            <w:r>
              <w:rPr>
                <w:rFonts w:hint="eastAsia" w:ascii="宋体" w:hAnsi="宋体" w:cs="宋体"/>
                <w:sz w:val="24"/>
                <w:szCs w:val="24"/>
              </w:rPr>
              <w:t>投标文件的解密</w:t>
            </w:r>
          </w:p>
        </w:tc>
        <w:tc>
          <w:tcPr>
            <w:tcW w:w="6526" w:type="dxa"/>
            <w:noWrap w:val="0"/>
            <w:vAlign w:val="center"/>
          </w:tcPr>
          <w:p w14:paraId="1C0F1619">
            <w:pPr>
              <w:spacing w:line="370" w:lineRule="atLeast"/>
              <w:rPr>
                <w:rFonts w:hint="default" w:ascii="宋体" w:eastAsia="宋体"/>
                <w:sz w:val="24"/>
                <w:szCs w:val="24"/>
                <w:highlight w:val="yellow"/>
                <w:lang w:val="en-US" w:eastAsia="zh-CN"/>
              </w:rPr>
            </w:pPr>
            <w:r>
              <w:rPr>
                <w:rFonts w:hint="eastAsia" w:ascii="宋体" w:hAnsi="宋体" w:cs="宋体"/>
                <w:sz w:val="24"/>
                <w:szCs w:val="24"/>
              </w:rPr>
              <w:t>电子投标文件在线解密时间：</w:t>
            </w:r>
            <w:r>
              <w:rPr>
                <w:rFonts w:hint="eastAsia" w:ascii="宋体" w:hAnsi="宋体" w:cs="宋体"/>
                <w:sz w:val="24"/>
                <w:szCs w:val="24"/>
                <w:lang w:eastAsia="zh-CN"/>
              </w:rPr>
              <w:t>开标后</w:t>
            </w:r>
            <w:r>
              <w:rPr>
                <w:rFonts w:hint="eastAsia" w:ascii="宋体" w:hAnsi="宋体" w:cs="宋体"/>
                <w:sz w:val="24"/>
                <w:szCs w:val="24"/>
                <w:lang w:val="en-US" w:eastAsia="zh-CN"/>
              </w:rPr>
              <w:t>30分钟之内。</w:t>
            </w:r>
          </w:p>
          <w:p w14:paraId="7CB20738">
            <w:pPr>
              <w:spacing w:line="370" w:lineRule="atLeast"/>
              <w:rPr>
                <w:rFonts w:ascii="宋体"/>
                <w:sz w:val="24"/>
                <w:szCs w:val="24"/>
              </w:rPr>
            </w:pPr>
            <w:r>
              <w:rPr>
                <w:rFonts w:hint="eastAsia" w:ascii="宋体" w:hAnsi="宋体" w:cs="宋体"/>
                <w:sz w:val="24"/>
                <w:szCs w:val="24"/>
              </w:rPr>
              <w:t>投标人应当按规定及时解密，若因技术原因导致电子投标文件未能及时解密的，应及时联系咨询政采云平台技术支持热线协助其完成解密。仍无法完成解密的，应按规定及时递交备份电子投标文件，否则，视同放弃投标。</w:t>
            </w:r>
          </w:p>
        </w:tc>
      </w:tr>
      <w:tr w14:paraId="104834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07" w:hRule="atLeast"/>
          <w:jc w:val="center"/>
        </w:trPr>
        <w:tc>
          <w:tcPr>
            <w:tcW w:w="740" w:type="dxa"/>
            <w:noWrap w:val="0"/>
            <w:vAlign w:val="center"/>
          </w:tcPr>
          <w:p w14:paraId="2197561B">
            <w:pPr>
              <w:spacing w:line="420" w:lineRule="atLeast"/>
              <w:jc w:val="center"/>
              <w:rPr>
                <w:rFonts w:ascii="宋体"/>
                <w:sz w:val="24"/>
                <w:szCs w:val="24"/>
              </w:rPr>
            </w:pPr>
            <w:r>
              <w:rPr>
                <w:rFonts w:ascii="宋体" w:hAnsi="宋体" w:cs="宋体"/>
                <w:sz w:val="24"/>
                <w:szCs w:val="24"/>
              </w:rPr>
              <w:t>12</w:t>
            </w:r>
          </w:p>
        </w:tc>
        <w:tc>
          <w:tcPr>
            <w:tcW w:w="1880" w:type="dxa"/>
            <w:noWrap w:val="0"/>
            <w:vAlign w:val="center"/>
          </w:tcPr>
          <w:p w14:paraId="072F9454">
            <w:pPr>
              <w:pStyle w:val="21"/>
              <w:widowControl/>
              <w:spacing w:line="420" w:lineRule="atLeast"/>
              <w:ind w:left="200"/>
              <w:rPr>
                <w:rFonts w:hAnsi="宋体" w:cs="Times New Roman"/>
                <w:sz w:val="24"/>
                <w:szCs w:val="24"/>
              </w:rPr>
            </w:pPr>
            <w:r>
              <w:rPr>
                <w:rFonts w:hint="eastAsia" w:ascii="新宋体" w:hAnsi="新宋体" w:eastAsia="新宋体" w:cs="新宋体"/>
                <w:kern w:val="0"/>
                <w:sz w:val="24"/>
                <w:szCs w:val="24"/>
              </w:rPr>
              <w:t>备份投标文件的制作要求</w:t>
            </w:r>
          </w:p>
        </w:tc>
        <w:tc>
          <w:tcPr>
            <w:tcW w:w="6526" w:type="dxa"/>
            <w:noWrap w:val="0"/>
            <w:vAlign w:val="center"/>
          </w:tcPr>
          <w:p w14:paraId="5C05BF00">
            <w:pPr>
              <w:pStyle w:val="7"/>
              <w:widowControl/>
              <w:spacing w:line="370" w:lineRule="atLeast"/>
              <w:ind w:firstLine="0"/>
              <w:rPr>
                <w:rFonts w:ascii="宋体"/>
                <w:sz w:val="24"/>
                <w:szCs w:val="24"/>
              </w:rPr>
            </w:pPr>
            <w:r>
              <w:rPr>
                <w:rFonts w:hint="eastAsia" w:ascii="宋体" w:hAnsi="宋体" w:cs="宋体"/>
                <w:sz w:val="24"/>
                <w:szCs w:val="24"/>
              </w:rPr>
              <w:t>“备份电子投标文件”是指与“电子投标文件”同时生成的数据电文形式的电子文件</w:t>
            </w:r>
            <w:r>
              <w:rPr>
                <w:rFonts w:hint="eastAsia" w:ascii="宋体" w:hAnsi="宋体" w:cs="宋体"/>
                <w:b/>
                <w:bCs/>
                <w:sz w:val="24"/>
                <w:szCs w:val="24"/>
              </w:rPr>
              <w:t>（文件格式“</w:t>
            </w:r>
            <w:r>
              <w:rPr>
                <w:rFonts w:ascii="宋体" w:hAnsi="宋体" w:cs="宋体"/>
                <w:b/>
                <w:bCs/>
                <w:sz w:val="24"/>
                <w:szCs w:val="24"/>
              </w:rPr>
              <w:t>.bfbs</w:t>
            </w:r>
            <w:r>
              <w:rPr>
                <w:rFonts w:hint="eastAsia" w:ascii="宋体" w:hAnsi="宋体" w:cs="宋体"/>
                <w:b/>
                <w:bCs/>
                <w:sz w:val="24"/>
                <w:szCs w:val="24"/>
              </w:rPr>
              <w:t>”），其他方式编制的备份投标文件视为无效备份投标文件，请投标人自行妥善保管。</w:t>
            </w:r>
          </w:p>
        </w:tc>
      </w:tr>
      <w:tr w14:paraId="7ED7E1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29" w:hRule="atLeast"/>
          <w:jc w:val="center"/>
        </w:trPr>
        <w:tc>
          <w:tcPr>
            <w:tcW w:w="740" w:type="dxa"/>
            <w:noWrap w:val="0"/>
            <w:vAlign w:val="center"/>
          </w:tcPr>
          <w:p w14:paraId="5F77FF48">
            <w:pPr>
              <w:spacing w:line="420" w:lineRule="atLeast"/>
              <w:jc w:val="center"/>
              <w:rPr>
                <w:rFonts w:ascii="宋体"/>
                <w:sz w:val="24"/>
                <w:szCs w:val="24"/>
              </w:rPr>
            </w:pPr>
            <w:r>
              <w:rPr>
                <w:rFonts w:ascii="宋体" w:hAnsi="宋体" w:cs="宋体"/>
                <w:sz w:val="24"/>
                <w:szCs w:val="24"/>
              </w:rPr>
              <w:t>13</w:t>
            </w:r>
          </w:p>
        </w:tc>
        <w:tc>
          <w:tcPr>
            <w:tcW w:w="1880" w:type="dxa"/>
            <w:noWrap w:val="0"/>
            <w:vAlign w:val="center"/>
          </w:tcPr>
          <w:p w14:paraId="3F85919E">
            <w:pPr>
              <w:pStyle w:val="21"/>
              <w:widowControl/>
              <w:spacing w:line="420" w:lineRule="atLeast"/>
              <w:rPr>
                <w:rFonts w:ascii="新宋体" w:eastAsia="新宋体" w:cs="Times New Roman"/>
                <w:kern w:val="0"/>
                <w:sz w:val="24"/>
                <w:szCs w:val="24"/>
              </w:rPr>
            </w:pPr>
            <w:r>
              <w:rPr>
                <w:rFonts w:hint="eastAsia" w:hAnsi="宋体"/>
                <w:sz w:val="24"/>
                <w:szCs w:val="24"/>
              </w:rPr>
              <w:t>备份电子投标文件使用、递交有关规定</w:t>
            </w:r>
          </w:p>
        </w:tc>
        <w:tc>
          <w:tcPr>
            <w:tcW w:w="6526" w:type="dxa"/>
            <w:noWrap w:val="0"/>
            <w:vAlign w:val="center"/>
          </w:tcPr>
          <w:p w14:paraId="5FBBA73B">
            <w:pPr>
              <w:pStyle w:val="21"/>
              <w:widowControl/>
              <w:spacing w:line="370" w:lineRule="atLeast"/>
              <w:rPr>
                <w:rFonts w:hAnsi="宋体" w:cs="Times New Roman"/>
                <w:sz w:val="24"/>
                <w:szCs w:val="24"/>
              </w:rPr>
            </w:pPr>
            <w:r>
              <w:rPr>
                <w:rFonts w:hAnsi="宋体"/>
                <w:sz w:val="24"/>
                <w:szCs w:val="24"/>
              </w:rPr>
              <w:t>1</w:t>
            </w:r>
            <w:r>
              <w:rPr>
                <w:rFonts w:hint="eastAsia" w:hAnsi="宋体"/>
                <w:sz w:val="24"/>
                <w:szCs w:val="24"/>
              </w:rPr>
              <w:t>、使用前提：在解密截止时间前，投标人自行在线解密操作失败，或者投标人寻求技术人员帮助仍无法完成解密。；</w:t>
            </w:r>
          </w:p>
          <w:p w14:paraId="283576DD">
            <w:pPr>
              <w:pStyle w:val="21"/>
              <w:widowControl/>
              <w:spacing w:line="370" w:lineRule="atLeast"/>
              <w:rPr>
                <w:rFonts w:hAnsi="宋体" w:cs="Times New Roman"/>
                <w:sz w:val="24"/>
                <w:szCs w:val="24"/>
                <w:highlight w:val="yellow"/>
              </w:rPr>
            </w:pPr>
            <w:r>
              <w:rPr>
                <w:rFonts w:hAnsi="宋体"/>
                <w:sz w:val="24"/>
                <w:szCs w:val="24"/>
              </w:rPr>
              <w:t>2</w:t>
            </w:r>
            <w:r>
              <w:rPr>
                <w:rFonts w:hint="eastAsia" w:hAnsi="宋体"/>
                <w:sz w:val="24"/>
                <w:szCs w:val="24"/>
              </w:rPr>
              <w:t>、递交截止时间：</w:t>
            </w:r>
            <w:r>
              <w:rPr>
                <w:rFonts w:hint="eastAsia" w:ascii="宋体" w:hAnsi="宋体" w:cs="宋体"/>
                <w:sz w:val="24"/>
                <w:szCs w:val="24"/>
                <w:lang w:eastAsia="zh-CN"/>
              </w:rPr>
              <w:t>开标后</w:t>
            </w:r>
            <w:r>
              <w:rPr>
                <w:rFonts w:hint="eastAsia" w:ascii="宋体" w:hAnsi="宋体" w:cs="宋体"/>
                <w:sz w:val="24"/>
                <w:szCs w:val="24"/>
                <w:lang w:val="en-US" w:eastAsia="zh-CN"/>
              </w:rPr>
              <w:t>30分钟之内</w:t>
            </w:r>
            <w:r>
              <w:rPr>
                <w:rFonts w:hint="eastAsia" w:hAnsi="宋体" w:cs="宋体"/>
                <w:sz w:val="24"/>
                <w:szCs w:val="24"/>
                <w:lang w:val="en-US" w:eastAsia="zh-CN"/>
              </w:rPr>
              <w:t>。</w:t>
            </w:r>
          </w:p>
          <w:p w14:paraId="7A13656E">
            <w:pPr>
              <w:pStyle w:val="21"/>
              <w:widowControl/>
              <w:spacing w:line="370" w:lineRule="atLeast"/>
              <w:rPr>
                <w:rFonts w:hAnsi="宋体"/>
                <w:sz w:val="24"/>
                <w:szCs w:val="24"/>
              </w:rPr>
            </w:pPr>
            <w:r>
              <w:rPr>
                <w:rFonts w:hAnsi="宋体"/>
                <w:sz w:val="24"/>
                <w:szCs w:val="24"/>
              </w:rPr>
              <w:t>3</w:t>
            </w:r>
            <w:r>
              <w:rPr>
                <w:rFonts w:hint="eastAsia" w:hAnsi="宋体"/>
                <w:sz w:val="24"/>
                <w:szCs w:val="24"/>
              </w:rPr>
              <w:t>、投递邮箱：</w:t>
            </w:r>
            <w:r>
              <w:rPr>
                <w:rFonts w:hAnsi="宋体"/>
                <w:sz w:val="24"/>
                <w:szCs w:val="24"/>
              </w:rPr>
              <w:t>lqcgzx@163.com</w:t>
            </w:r>
          </w:p>
          <w:p w14:paraId="31A3C4F0">
            <w:pPr>
              <w:pStyle w:val="21"/>
              <w:widowControl/>
              <w:spacing w:line="370" w:lineRule="atLeast"/>
              <w:rPr>
                <w:rFonts w:hAnsi="宋体" w:cs="Times New Roman"/>
                <w:b/>
                <w:bCs/>
              </w:rPr>
            </w:pPr>
            <w:r>
              <w:rPr>
                <w:rFonts w:hAnsi="宋体"/>
                <w:sz w:val="24"/>
                <w:szCs w:val="24"/>
              </w:rPr>
              <w:t>4</w:t>
            </w:r>
            <w:r>
              <w:rPr>
                <w:rFonts w:hint="eastAsia" w:hAnsi="宋体"/>
                <w:sz w:val="24"/>
                <w:szCs w:val="24"/>
              </w:rPr>
              <w:t>、未按上述要求递交备份电子投标文件或所提供的的备份电子投标文件不符合要求的视同放弃投标。</w:t>
            </w:r>
          </w:p>
        </w:tc>
      </w:tr>
      <w:tr w14:paraId="663C1C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6" w:hRule="exact"/>
          <w:jc w:val="center"/>
        </w:trPr>
        <w:tc>
          <w:tcPr>
            <w:tcW w:w="740" w:type="dxa"/>
            <w:noWrap w:val="0"/>
            <w:vAlign w:val="center"/>
          </w:tcPr>
          <w:p w14:paraId="5D636384">
            <w:pPr>
              <w:spacing w:line="420" w:lineRule="atLeast"/>
              <w:jc w:val="center"/>
              <w:rPr>
                <w:rFonts w:ascii="宋体"/>
                <w:sz w:val="24"/>
                <w:szCs w:val="24"/>
              </w:rPr>
            </w:pPr>
            <w:r>
              <w:rPr>
                <w:rFonts w:ascii="宋体" w:hAnsi="宋体" w:cs="宋体"/>
                <w:sz w:val="24"/>
                <w:szCs w:val="24"/>
              </w:rPr>
              <w:t>14</w:t>
            </w:r>
          </w:p>
        </w:tc>
        <w:tc>
          <w:tcPr>
            <w:tcW w:w="1880" w:type="dxa"/>
            <w:noWrap w:val="0"/>
            <w:vAlign w:val="center"/>
          </w:tcPr>
          <w:p w14:paraId="34DDC7BB">
            <w:pPr>
              <w:spacing w:line="420" w:lineRule="atLeast"/>
              <w:rPr>
                <w:rFonts w:ascii="宋体"/>
                <w:sz w:val="24"/>
                <w:szCs w:val="24"/>
              </w:rPr>
            </w:pPr>
            <w:r>
              <w:rPr>
                <w:rFonts w:hint="eastAsia" w:ascii="宋体" w:hAnsi="宋体" w:cs="宋体"/>
                <w:sz w:val="24"/>
                <w:szCs w:val="24"/>
              </w:rPr>
              <w:t>投标人信用信息查询渠道及截止时点、信用信息查询记录和证据留存的具体方式、信用信息的使用规则</w:t>
            </w:r>
          </w:p>
          <w:p w14:paraId="62252E08">
            <w:pPr>
              <w:spacing w:line="420" w:lineRule="atLeast"/>
              <w:jc w:val="center"/>
              <w:rPr>
                <w:rFonts w:ascii="宋体"/>
                <w:sz w:val="24"/>
                <w:szCs w:val="24"/>
              </w:rPr>
            </w:pPr>
          </w:p>
        </w:tc>
        <w:tc>
          <w:tcPr>
            <w:tcW w:w="6526" w:type="dxa"/>
            <w:noWrap w:val="0"/>
            <w:vAlign w:val="center"/>
          </w:tcPr>
          <w:p w14:paraId="51B76A21">
            <w:pPr>
              <w:spacing w:line="370" w:lineRule="atLeast"/>
              <w:jc w:val="both"/>
              <w:rPr>
                <w:rFonts w:ascii="宋体"/>
                <w:sz w:val="24"/>
                <w:szCs w:val="24"/>
              </w:rPr>
            </w:pPr>
            <w:r>
              <w:rPr>
                <w:rFonts w:ascii="宋体" w:hAnsi="宋体" w:cs="宋体"/>
                <w:sz w:val="24"/>
                <w:szCs w:val="24"/>
              </w:rPr>
              <w:t>1</w:t>
            </w:r>
            <w:r>
              <w:rPr>
                <w:rFonts w:hint="eastAsia" w:ascii="宋体" w:hAnsi="宋体" w:cs="宋体"/>
                <w:sz w:val="24"/>
                <w:szCs w:val="24"/>
              </w:rPr>
              <w:t>、查询渠道：信用中国（网址：</w:t>
            </w:r>
            <w:r>
              <w:fldChar w:fldCharType="begin"/>
            </w:r>
            <w:r>
              <w:instrText xml:space="preserve"> HYPERLINK "http://www.creditchina.gov.cn" </w:instrText>
            </w:r>
            <w:r>
              <w:fldChar w:fldCharType="separate"/>
            </w:r>
            <w:r>
              <w:rPr>
                <w:rFonts w:ascii="宋体" w:hAnsi="宋体" w:cs="宋体"/>
                <w:sz w:val="24"/>
                <w:szCs w:val="24"/>
              </w:rPr>
              <w:t>http://www.creditchina.gov.cn</w:t>
            </w:r>
            <w:r>
              <w:rPr>
                <w:rFonts w:ascii="宋体" w:hAnsi="宋体" w:cs="宋体"/>
                <w:sz w:val="24"/>
                <w:szCs w:val="24"/>
              </w:rPr>
              <w:fldChar w:fldCharType="end"/>
            </w:r>
            <w:r>
              <w:rPr>
                <w:rFonts w:hint="eastAsia" w:ascii="宋体" w:hAnsi="宋体" w:cs="宋体"/>
                <w:sz w:val="24"/>
                <w:szCs w:val="24"/>
              </w:rPr>
              <w:t>）、中国政府采购网</w:t>
            </w:r>
            <w:r>
              <w:rPr>
                <w:rFonts w:ascii="宋体" w:hAnsi="宋体" w:cs="宋体"/>
                <w:sz w:val="24"/>
                <w:szCs w:val="24"/>
              </w:rPr>
              <w:t>(</w:t>
            </w:r>
            <w:r>
              <w:rPr>
                <w:rFonts w:hint="eastAsia" w:ascii="宋体" w:hAnsi="宋体" w:cs="宋体"/>
                <w:sz w:val="24"/>
                <w:szCs w:val="24"/>
              </w:rPr>
              <w:t>网址：</w:t>
            </w:r>
            <w:r>
              <w:rPr>
                <w:rFonts w:ascii="宋体" w:hAnsi="宋体" w:cs="宋体"/>
                <w:sz w:val="24"/>
                <w:szCs w:val="24"/>
              </w:rPr>
              <w:t>http://www.ccgp.gov.cn</w:t>
            </w:r>
            <w:r>
              <w:rPr>
                <w:rFonts w:hint="eastAsia" w:ascii="宋体" w:hAnsi="宋体" w:cs="宋体"/>
                <w:sz w:val="24"/>
                <w:szCs w:val="24"/>
              </w:rPr>
              <w:t>）、信用浙江（</w:t>
            </w:r>
            <w:r>
              <w:rPr>
                <w:rFonts w:ascii="宋体" w:hAnsi="宋体" w:cs="宋体"/>
                <w:sz w:val="24"/>
                <w:szCs w:val="24"/>
              </w:rPr>
              <w:t>http://xyxx.zjzwfw.gov.cn/</w:t>
            </w:r>
            <w:r>
              <w:rPr>
                <w:rFonts w:hint="eastAsia" w:ascii="宋体" w:hAnsi="宋体" w:cs="宋体"/>
                <w:sz w:val="24"/>
                <w:szCs w:val="24"/>
              </w:rPr>
              <w:t>）等。</w:t>
            </w:r>
          </w:p>
          <w:p w14:paraId="7825F5A6">
            <w:pPr>
              <w:spacing w:line="370" w:lineRule="atLeast"/>
              <w:rPr>
                <w:rFonts w:ascii="宋体"/>
                <w:sz w:val="24"/>
                <w:szCs w:val="24"/>
              </w:rPr>
            </w:pPr>
            <w:r>
              <w:rPr>
                <w:rFonts w:ascii="宋体" w:hAnsi="宋体" w:cs="宋体"/>
                <w:sz w:val="24"/>
                <w:szCs w:val="24"/>
              </w:rPr>
              <w:t>2</w:t>
            </w:r>
            <w:r>
              <w:rPr>
                <w:rFonts w:hint="eastAsia" w:ascii="宋体" w:hAnsi="宋体" w:cs="宋体"/>
                <w:sz w:val="24"/>
                <w:szCs w:val="24"/>
              </w:rPr>
              <w:t>、截止时点：评审结束前。</w:t>
            </w:r>
          </w:p>
          <w:p w14:paraId="2DF2AF38">
            <w:pPr>
              <w:spacing w:line="370" w:lineRule="atLeast"/>
              <w:rPr>
                <w:rFonts w:ascii="宋体"/>
                <w:sz w:val="24"/>
                <w:szCs w:val="24"/>
              </w:rPr>
            </w:pPr>
            <w:r>
              <w:rPr>
                <w:rFonts w:ascii="宋体" w:hAnsi="宋体" w:cs="宋体"/>
                <w:sz w:val="24"/>
                <w:szCs w:val="24"/>
              </w:rPr>
              <w:t>3</w:t>
            </w:r>
            <w:r>
              <w:rPr>
                <w:rFonts w:hint="eastAsia" w:ascii="宋体" w:hAnsi="宋体" w:cs="宋体"/>
                <w:sz w:val="24"/>
                <w:szCs w:val="24"/>
              </w:rPr>
              <w:t>、信用信息查询记录和证据留存的具体方式：由采购组织机构在规定查询时间内查询并截图信用信息查询记录上传至政府采购云平台（电子交易平台）。</w:t>
            </w:r>
          </w:p>
          <w:p w14:paraId="2F63CA5B">
            <w:pPr>
              <w:spacing w:line="370" w:lineRule="atLeast"/>
              <w:rPr>
                <w:rFonts w:ascii="宋体"/>
                <w:sz w:val="24"/>
                <w:szCs w:val="24"/>
              </w:rPr>
            </w:pPr>
            <w:r>
              <w:rPr>
                <w:rFonts w:ascii="宋体" w:hAnsi="宋体" w:cs="宋体"/>
                <w:sz w:val="24"/>
                <w:szCs w:val="24"/>
              </w:rPr>
              <w:t>4</w:t>
            </w:r>
            <w:r>
              <w:rPr>
                <w:rFonts w:hint="eastAsia" w:ascii="宋体" w:hAnsi="宋体" w:cs="宋体"/>
                <w:sz w:val="24"/>
                <w:szCs w:val="24"/>
              </w:rPr>
              <w:t>、使用规则：对列入失信被执行人、重大税收违法案件当事人名单、政府采购严重违法失信行为记录名单及其他不符合《中华人民共和国政府采购法》第二十二条规定条件的供应商，将被拒绝其参与政府采购活动。</w:t>
            </w:r>
          </w:p>
        </w:tc>
      </w:tr>
      <w:tr w14:paraId="659E18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5" w:hRule="exact"/>
          <w:jc w:val="center"/>
        </w:trPr>
        <w:tc>
          <w:tcPr>
            <w:tcW w:w="740" w:type="dxa"/>
            <w:noWrap w:val="0"/>
            <w:vAlign w:val="center"/>
          </w:tcPr>
          <w:p w14:paraId="69D159D2">
            <w:pPr>
              <w:spacing w:line="420" w:lineRule="atLeast"/>
              <w:jc w:val="center"/>
              <w:rPr>
                <w:rFonts w:ascii="宋体"/>
                <w:sz w:val="24"/>
                <w:szCs w:val="24"/>
              </w:rPr>
            </w:pPr>
            <w:r>
              <w:rPr>
                <w:rFonts w:ascii="宋体" w:hAnsi="宋体" w:cs="宋体"/>
                <w:sz w:val="24"/>
                <w:szCs w:val="24"/>
              </w:rPr>
              <w:t>15</w:t>
            </w:r>
          </w:p>
        </w:tc>
        <w:tc>
          <w:tcPr>
            <w:tcW w:w="1880" w:type="dxa"/>
            <w:noWrap w:val="0"/>
            <w:vAlign w:val="center"/>
          </w:tcPr>
          <w:p w14:paraId="0C2D507F">
            <w:pPr>
              <w:spacing w:line="420" w:lineRule="atLeast"/>
              <w:jc w:val="center"/>
              <w:rPr>
                <w:rFonts w:ascii="宋体"/>
                <w:sz w:val="24"/>
                <w:szCs w:val="24"/>
                <w:lang w:val="zh-CN"/>
              </w:rPr>
            </w:pPr>
            <w:r>
              <w:rPr>
                <w:rFonts w:hint="eastAsia" w:ascii="宋体" w:hAnsi="宋体" w:cs="宋体"/>
                <w:sz w:val="24"/>
                <w:szCs w:val="24"/>
                <w:lang w:val="zh-CN"/>
              </w:rPr>
              <w:t>实质性条款</w:t>
            </w:r>
          </w:p>
        </w:tc>
        <w:tc>
          <w:tcPr>
            <w:tcW w:w="6526" w:type="dxa"/>
            <w:noWrap w:val="0"/>
            <w:vAlign w:val="center"/>
          </w:tcPr>
          <w:p w14:paraId="202E15A1">
            <w:pPr>
              <w:spacing w:line="370" w:lineRule="atLeast"/>
              <w:jc w:val="both"/>
              <w:rPr>
                <w:rFonts w:ascii="宋体"/>
                <w:sz w:val="24"/>
                <w:szCs w:val="24"/>
                <w:lang w:val="zh-CN"/>
              </w:rPr>
            </w:pPr>
            <w:r>
              <w:rPr>
                <w:rFonts w:hint="eastAsia" w:ascii="宋体" w:hAnsi="宋体" w:cs="宋体"/>
                <w:sz w:val="24"/>
                <w:szCs w:val="24"/>
                <w:lang w:val="zh-CN"/>
              </w:rPr>
              <w:t>带“</w:t>
            </w:r>
            <w:r>
              <w:rPr>
                <w:rFonts w:hint="eastAsia" w:ascii="宋体" w:hAnsi="宋体" w:cs="宋体"/>
                <w:sz w:val="24"/>
                <w:szCs w:val="24"/>
              </w:rPr>
              <w:t>▲”的条款是实质性条款，投标文件必须作出实质性响应，否则作无效投标处理。</w:t>
            </w:r>
          </w:p>
        </w:tc>
      </w:tr>
      <w:tr w14:paraId="1E3F08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exact"/>
          <w:jc w:val="center"/>
        </w:trPr>
        <w:tc>
          <w:tcPr>
            <w:tcW w:w="740" w:type="dxa"/>
            <w:noWrap w:val="0"/>
            <w:vAlign w:val="center"/>
          </w:tcPr>
          <w:p w14:paraId="574B686B">
            <w:pPr>
              <w:pStyle w:val="99"/>
              <w:adjustRightInd/>
              <w:snapToGrid/>
              <w:spacing w:line="420" w:lineRule="atLeast"/>
              <w:jc w:val="center"/>
              <w:rPr>
                <w:rFonts w:cs="Times New Roman"/>
              </w:rPr>
            </w:pPr>
            <w:r>
              <w:rPr>
                <w:rFonts w:ascii="宋体" w:hAnsi="宋体" w:cs="宋体"/>
                <w:sz w:val="24"/>
                <w:szCs w:val="24"/>
              </w:rPr>
              <w:t>16</w:t>
            </w:r>
          </w:p>
        </w:tc>
        <w:tc>
          <w:tcPr>
            <w:tcW w:w="1880" w:type="dxa"/>
            <w:noWrap w:val="0"/>
            <w:vAlign w:val="center"/>
          </w:tcPr>
          <w:p w14:paraId="0F9C1054">
            <w:pPr>
              <w:pStyle w:val="21"/>
              <w:widowControl/>
              <w:spacing w:line="420" w:lineRule="atLeast"/>
              <w:jc w:val="center"/>
              <w:rPr>
                <w:rFonts w:ascii="新宋体" w:hAnsi="新宋体" w:eastAsia="新宋体" w:cs="Times New Roman"/>
                <w:kern w:val="0"/>
                <w:sz w:val="24"/>
                <w:szCs w:val="24"/>
              </w:rPr>
            </w:pPr>
            <w:r>
              <w:rPr>
                <w:rFonts w:hint="eastAsia" w:ascii="新宋体" w:hAnsi="新宋体" w:eastAsia="新宋体" w:cs="新宋体"/>
                <w:kern w:val="0"/>
                <w:sz w:val="24"/>
                <w:szCs w:val="24"/>
              </w:rPr>
              <w:t>投标样品</w:t>
            </w:r>
          </w:p>
        </w:tc>
        <w:tc>
          <w:tcPr>
            <w:tcW w:w="6526" w:type="dxa"/>
            <w:noWrap w:val="0"/>
            <w:vAlign w:val="center"/>
          </w:tcPr>
          <w:p w14:paraId="1F983E37">
            <w:pPr>
              <w:pStyle w:val="21"/>
              <w:widowControl/>
              <w:spacing w:line="370" w:lineRule="atLeast"/>
              <w:rPr>
                <w:rFonts w:ascii="新宋体" w:hAnsi="新宋体" w:eastAsia="新宋体" w:cs="Times New Roman"/>
                <w:kern w:val="0"/>
                <w:sz w:val="24"/>
                <w:szCs w:val="24"/>
              </w:rPr>
            </w:pPr>
            <w:r>
              <w:rPr>
                <w:rFonts w:hint="eastAsia" w:ascii="新宋体" w:hAnsi="新宋体" w:eastAsia="新宋体" w:cs="新宋体"/>
                <w:kern w:val="0"/>
                <w:sz w:val="24"/>
                <w:szCs w:val="24"/>
              </w:rPr>
              <w:t>无</w:t>
            </w:r>
          </w:p>
        </w:tc>
      </w:tr>
      <w:tr w14:paraId="11C9F6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exact"/>
          <w:jc w:val="center"/>
        </w:trPr>
        <w:tc>
          <w:tcPr>
            <w:tcW w:w="740" w:type="dxa"/>
            <w:noWrap w:val="0"/>
            <w:vAlign w:val="center"/>
          </w:tcPr>
          <w:p w14:paraId="27CDBD12">
            <w:pPr>
              <w:pStyle w:val="99"/>
              <w:adjustRightInd/>
              <w:snapToGrid/>
              <w:spacing w:line="420" w:lineRule="atLeast"/>
              <w:jc w:val="center"/>
              <w:rPr>
                <w:rFonts w:ascii="宋体" w:eastAsia="宋体" w:cs="Times New Roman"/>
                <w:sz w:val="24"/>
                <w:szCs w:val="24"/>
              </w:rPr>
            </w:pPr>
            <w:r>
              <w:rPr>
                <w:rFonts w:ascii="宋体" w:hAnsi="宋体" w:cs="宋体"/>
                <w:sz w:val="24"/>
                <w:szCs w:val="24"/>
              </w:rPr>
              <w:t>17</w:t>
            </w:r>
          </w:p>
        </w:tc>
        <w:tc>
          <w:tcPr>
            <w:tcW w:w="1880" w:type="dxa"/>
            <w:noWrap w:val="0"/>
            <w:vAlign w:val="center"/>
          </w:tcPr>
          <w:p w14:paraId="34364F18">
            <w:pPr>
              <w:pStyle w:val="21"/>
              <w:widowControl/>
              <w:spacing w:line="420" w:lineRule="atLeast"/>
              <w:jc w:val="center"/>
              <w:rPr>
                <w:rFonts w:ascii="新宋体" w:hAnsi="新宋体" w:eastAsia="新宋体" w:cs="Times New Roman"/>
                <w:kern w:val="0"/>
                <w:sz w:val="24"/>
                <w:szCs w:val="24"/>
              </w:rPr>
            </w:pPr>
            <w:r>
              <w:rPr>
                <w:rFonts w:hint="eastAsia" w:ascii="新宋体" w:hAnsi="新宋体" w:eastAsia="新宋体" w:cs="新宋体"/>
                <w:kern w:val="0"/>
                <w:sz w:val="24"/>
                <w:szCs w:val="24"/>
              </w:rPr>
              <w:t>演</w:t>
            </w:r>
            <w:r>
              <w:rPr>
                <w:rFonts w:ascii="新宋体" w:hAnsi="新宋体" w:eastAsia="新宋体" w:cs="新宋体"/>
                <w:kern w:val="0"/>
                <w:sz w:val="24"/>
                <w:szCs w:val="24"/>
              </w:rPr>
              <w:t xml:space="preserve">  </w:t>
            </w:r>
            <w:r>
              <w:rPr>
                <w:rFonts w:hint="eastAsia" w:ascii="新宋体" w:hAnsi="新宋体" w:eastAsia="新宋体" w:cs="新宋体"/>
                <w:kern w:val="0"/>
                <w:sz w:val="24"/>
                <w:szCs w:val="24"/>
              </w:rPr>
              <w:t>示</w:t>
            </w:r>
          </w:p>
        </w:tc>
        <w:tc>
          <w:tcPr>
            <w:tcW w:w="6526" w:type="dxa"/>
            <w:noWrap w:val="0"/>
            <w:vAlign w:val="center"/>
          </w:tcPr>
          <w:p w14:paraId="378F0FB9">
            <w:pPr>
              <w:pStyle w:val="21"/>
              <w:widowControl/>
              <w:spacing w:line="370" w:lineRule="atLeast"/>
              <w:rPr>
                <w:rFonts w:ascii="新宋体" w:hAnsi="新宋体" w:eastAsia="新宋体" w:cs="Times New Roman"/>
                <w:kern w:val="0"/>
                <w:sz w:val="24"/>
                <w:szCs w:val="24"/>
              </w:rPr>
            </w:pPr>
            <w:r>
              <w:rPr>
                <w:rFonts w:hint="eastAsia" w:ascii="新宋体" w:hAnsi="新宋体" w:eastAsia="新宋体" w:cs="新宋体"/>
                <w:kern w:val="0"/>
                <w:sz w:val="24"/>
                <w:szCs w:val="24"/>
              </w:rPr>
              <w:t>无</w:t>
            </w:r>
          </w:p>
        </w:tc>
      </w:tr>
      <w:tr w14:paraId="6B16D2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exact"/>
          <w:jc w:val="center"/>
        </w:trPr>
        <w:tc>
          <w:tcPr>
            <w:tcW w:w="740" w:type="dxa"/>
            <w:noWrap w:val="0"/>
            <w:vAlign w:val="center"/>
          </w:tcPr>
          <w:p w14:paraId="64FB1720">
            <w:pPr>
              <w:pStyle w:val="99"/>
              <w:adjustRightInd/>
              <w:snapToGrid/>
              <w:spacing w:line="420" w:lineRule="atLeast"/>
              <w:jc w:val="center"/>
              <w:rPr>
                <w:rFonts w:ascii="宋体" w:eastAsia="宋体" w:cs="Times New Roman"/>
                <w:sz w:val="24"/>
                <w:szCs w:val="24"/>
              </w:rPr>
            </w:pPr>
            <w:r>
              <w:rPr>
                <w:rFonts w:ascii="宋体" w:hAnsi="宋体" w:cs="宋体"/>
                <w:sz w:val="24"/>
                <w:szCs w:val="24"/>
              </w:rPr>
              <w:t>18</w:t>
            </w:r>
          </w:p>
        </w:tc>
        <w:tc>
          <w:tcPr>
            <w:tcW w:w="1880" w:type="dxa"/>
            <w:noWrap w:val="0"/>
            <w:vAlign w:val="center"/>
          </w:tcPr>
          <w:p w14:paraId="2E029F29">
            <w:pPr>
              <w:pStyle w:val="21"/>
              <w:widowControl/>
              <w:spacing w:line="420" w:lineRule="atLeast"/>
              <w:jc w:val="center"/>
              <w:rPr>
                <w:rFonts w:ascii="新宋体" w:hAnsi="新宋体" w:eastAsia="新宋体" w:cs="Times New Roman"/>
                <w:kern w:val="0"/>
                <w:sz w:val="24"/>
                <w:szCs w:val="24"/>
              </w:rPr>
            </w:pPr>
            <w:r>
              <w:rPr>
                <w:rFonts w:hint="eastAsia" w:ascii="新宋体" w:hAnsi="新宋体" w:eastAsia="新宋体" w:cs="新宋体"/>
                <w:kern w:val="0"/>
                <w:sz w:val="24"/>
                <w:szCs w:val="24"/>
              </w:rPr>
              <w:t>节能环保</w:t>
            </w:r>
          </w:p>
        </w:tc>
        <w:tc>
          <w:tcPr>
            <w:tcW w:w="6526" w:type="dxa"/>
            <w:noWrap w:val="0"/>
            <w:vAlign w:val="center"/>
          </w:tcPr>
          <w:p w14:paraId="29A9523B">
            <w:pPr>
              <w:pStyle w:val="21"/>
              <w:widowControl/>
              <w:spacing w:line="370" w:lineRule="atLeast"/>
              <w:rPr>
                <w:rFonts w:ascii="新宋体" w:hAnsi="新宋体" w:eastAsia="新宋体" w:cs="Times New Roman"/>
                <w:kern w:val="0"/>
                <w:sz w:val="24"/>
                <w:szCs w:val="24"/>
              </w:rPr>
            </w:pPr>
            <w:r>
              <w:rPr>
                <w:rFonts w:hint="eastAsia" w:ascii="新宋体" w:hAnsi="新宋体" w:eastAsia="新宋体" w:cs="新宋体"/>
                <w:kern w:val="0"/>
                <w:sz w:val="24"/>
                <w:szCs w:val="24"/>
              </w:rPr>
              <w:t>无</w:t>
            </w:r>
          </w:p>
        </w:tc>
      </w:tr>
    </w:tbl>
    <w:p w14:paraId="450E2CBB">
      <w:pPr>
        <w:pStyle w:val="21"/>
        <w:keepNext w:val="0"/>
        <w:keepLines w:val="0"/>
        <w:pageBreakBefore w:val="0"/>
        <w:kinsoku/>
        <w:wordWrap/>
        <w:overflowPunct/>
        <w:topLinePunct w:val="0"/>
        <w:bidi w:val="0"/>
        <w:snapToGrid w:val="0"/>
        <w:spacing w:line="440" w:lineRule="exact"/>
        <w:textAlignment w:val="auto"/>
        <w:rPr>
          <w:rFonts w:hint="eastAsia" w:ascii="宋体" w:hAnsi="宋体" w:eastAsia="宋体" w:cs="宋体"/>
          <w:b/>
          <w:bCs/>
          <w:sz w:val="24"/>
          <w:szCs w:val="24"/>
        </w:rPr>
      </w:pPr>
      <w:r>
        <w:rPr>
          <w:rFonts w:cs="Times New Roman"/>
        </w:rPr>
        <w:br w:type="page"/>
      </w:r>
      <w:bookmarkStart w:id="7" w:name="_Toc202235405"/>
      <w:r>
        <w:rPr>
          <w:rFonts w:hint="eastAsia" w:ascii="宋体" w:hAnsi="宋体" w:eastAsia="宋体" w:cs="宋体"/>
          <w:b/>
          <w:bCs/>
          <w:sz w:val="24"/>
          <w:szCs w:val="24"/>
        </w:rPr>
        <w:t>一 、总  则</w:t>
      </w:r>
    </w:p>
    <w:p w14:paraId="4499C2D6">
      <w:pPr>
        <w:keepNext w:val="0"/>
        <w:keepLines w:val="0"/>
        <w:pageBreakBefore w:val="0"/>
        <w:kinsoku/>
        <w:wordWrap/>
        <w:overflowPunct/>
        <w:topLinePunct w:val="0"/>
        <w:bidi w:val="0"/>
        <w:snapToGrid w:val="0"/>
        <w:spacing w:line="440" w:lineRule="exact"/>
        <w:ind w:firstLine="482" w:firstLineChars="200"/>
        <w:textAlignment w:val="auto"/>
        <w:outlineLvl w:val="1"/>
        <w:rPr>
          <w:rFonts w:hint="eastAsia" w:ascii="宋体" w:hAnsi="宋体" w:eastAsia="宋体" w:cs="宋体"/>
          <w:b/>
          <w:bCs/>
          <w:sz w:val="24"/>
          <w:szCs w:val="24"/>
        </w:rPr>
      </w:pPr>
      <w:r>
        <w:rPr>
          <w:rFonts w:hint="eastAsia" w:ascii="宋体" w:hAnsi="宋体" w:eastAsia="宋体" w:cs="宋体"/>
          <w:b/>
          <w:bCs/>
          <w:sz w:val="24"/>
          <w:szCs w:val="24"/>
        </w:rPr>
        <w:t>（一） 实施依据及适用范围</w:t>
      </w:r>
    </w:p>
    <w:p w14:paraId="1C30A671">
      <w:pPr>
        <w:keepNext w:val="0"/>
        <w:keepLines w:val="0"/>
        <w:pageBreakBefore w:val="0"/>
        <w:kinsoku/>
        <w:wordWrap/>
        <w:overflowPunct/>
        <w:topLinePunct w:val="0"/>
        <w:bidi w:val="0"/>
        <w:snapToGrid w:val="0"/>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实施依据：本次采购工作按照《中华人民共和国政府采购法》、《中华人民共和国政府采购法实施条例》、《政府采购货物和服务招标投标管理办法》、《浙江省政府采购项目电子交易管理暂行办法》等政府采购有关法律、法规、规章、文件的规定组织和实施。</w:t>
      </w:r>
    </w:p>
    <w:p w14:paraId="15947D57">
      <w:pPr>
        <w:keepNext w:val="0"/>
        <w:keepLines w:val="0"/>
        <w:pageBreakBefore w:val="0"/>
        <w:kinsoku/>
        <w:wordWrap/>
        <w:overflowPunct/>
        <w:topLinePunct w:val="0"/>
        <w:bidi w:val="0"/>
        <w:snapToGrid w:val="0"/>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2、本招标文件适用于本次项目的招标、投标、评标、定标、验收、合同履约、付款等行为（法律、法规另有规定的，从其规定）。</w:t>
      </w:r>
    </w:p>
    <w:p w14:paraId="01476CFA">
      <w:pPr>
        <w:keepNext w:val="0"/>
        <w:keepLines w:val="0"/>
        <w:pageBreakBefore w:val="0"/>
        <w:kinsoku/>
        <w:wordWrap/>
        <w:overflowPunct/>
        <w:topLinePunct w:val="0"/>
        <w:bidi w:val="0"/>
        <w:snapToGrid w:val="0"/>
        <w:spacing w:line="440" w:lineRule="exact"/>
        <w:ind w:firstLine="482" w:firstLineChars="200"/>
        <w:textAlignment w:val="auto"/>
        <w:outlineLvl w:val="1"/>
        <w:rPr>
          <w:rFonts w:hint="eastAsia" w:ascii="宋体" w:hAnsi="宋体" w:eastAsia="宋体" w:cs="宋体"/>
          <w:b/>
          <w:bCs/>
          <w:sz w:val="24"/>
          <w:szCs w:val="24"/>
        </w:rPr>
      </w:pPr>
      <w:r>
        <w:rPr>
          <w:rFonts w:hint="eastAsia" w:ascii="宋体" w:hAnsi="宋体" w:eastAsia="宋体" w:cs="宋体"/>
          <w:b/>
          <w:bCs/>
          <w:sz w:val="24"/>
          <w:szCs w:val="24"/>
        </w:rPr>
        <w:t>（二）定义</w:t>
      </w:r>
    </w:p>
    <w:p w14:paraId="5738BB06">
      <w:pPr>
        <w:pStyle w:val="4"/>
        <w:keepNext w:val="0"/>
        <w:keepLines w:val="0"/>
        <w:pageBreakBefore w:val="0"/>
        <w:tabs>
          <w:tab w:val="left" w:pos="0"/>
          <w:tab w:val="left" w:pos="851"/>
          <w:tab w:val="left" w:pos="1275"/>
          <w:tab w:val="clear" w:pos="1260"/>
        </w:tabs>
        <w:kinsoku/>
        <w:wordWrap/>
        <w:overflowPunct/>
        <w:topLinePunct w:val="0"/>
        <w:autoSpaceDE w:val="0"/>
        <w:autoSpaceDN w:val="0"/>
        <w:bidi w:val="0"/>
        <w:adjustRightInd w:val="0"/>
        <w:snapToGrid w:val="0"/>
        <w:spacing w:line="440" w:lineRule="exact"/>
        <w:ind w:firstLine="480" w:firstLineChars="200"/>
        <w:jc w:val="left"/>
        <w:textAlignment w:val="auto"/>
        <w:rPr>
          <w:rFonts w:hint="eastAsia" w:ascii="宋体" w:hAnsi="宋体" w:eastAsia="宋体" w:cs="宋体"/>
          <w:b w:val="0"/>
          <w:bCs w:val="0"/>
          <w:sz w:val="24"/>
          <w:szCs w:val="24"/>
        </w:rPr>
      </w:pPr>
      <w:r>
        <w:rPr>
          <w:rFonts w:hint="eastAsia" w:ascii="宋体" w:hAnsi="宋体" w:eastAsia="宋体" w:cs="宋体"/>
          <w:b w:val="0"/>
          <w:bCs w:val="0"/>
          <w:sz w:val="24"/>
          <w:szCs w:val="24"/>
        </w:rPr>
        <w:t>1、</w:t>
      </w:r>
      <w:r>
        <w:rPr>
          <w:rFonts w:hint="eastAsia" w:ascii="宋体" w:hAnsi="宋体" w:eastAsia="宋体" w:cs="宋体"/>
          <w:b w:val="0"/>
          <w:bCs w:val="0"/>
          <w:sz w:val="24"/>
          <w:szCs w:val="24"/>
          <w:lang w:val="zh-CN"/>
        </w:rPr>
        <w:t>“采购组织机构”指采购人委托组织招标的集中采购机构。</w:t>
      </w:r>
    </w:p>
    <w:p w14:paraId="5646ED62">
      <w:pPr>
        <w:keepNext w:val="0"/>
        <w:keepLines w:val="0"/>
        <w:pageBreakBefore w:val="0"/>
        <w:kinsoku/>
        <w:wordWrap/>
        <w:overflowPunct/>
        <w:topLinePunct w:val="0"/>
        <w:bidi w:val="0"/>
        <w:snapToGrid w:val="0"/>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2、采购人：是指委托</w:t>
      </w:r>
      <w:r>
        <w:rPr>
          <w:rFonts w:hint="eastAsia" w:ascii="宋体" w:hAnsi="宋体" w:eastAsia="宋体" w:cs="宋体"/>
          <w:sz w:val="24"/>
          <w:szCs w:val="24"/>
          <w:lang w:val="zh-CN"/>
        </w:rPr>
        <w:t>集中采购机构</w:t>
      </w:r>
      <w:r>
        <w:rPr>
          <w:rFonts w:hint="eastAsia" w:ascii="宋体" w:hAnsi="宋体" w:eastAsia="宋体" w:cs="宋体"/>
          <w:sz w:val="24"/>
          <w:szCs w:val="24"/>
        </w:rPr>
        <w:t>采购本次项目的国家机关、事业单位和团体组织。</w:t>
      </w:r>
    </w:p>
    <w:p w14:paraId="35DAB62F">
      <w:pPr>
        <w:keepNext w:val="0"/>
        <w:keepLines w:val="0"/>
        <w:pageBreakBefore w:val="0"/>
        <w:kinsoku/>
        <w:wordWrap/>
        <w:overflowPunct/>
        <w:topLinePunct w:val="0"/>
        <w:bidi w:val="0"/>
        <w:snapToGrid w:val="0"/>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3、投标人（供应商）：是指响应本次招标、参加投标竞争的法人、其他组织或者自然人；</w:t>
      </w:r>
    </w:p>
    <w:p w14:paraId="04439D9C">
      <w:pPr>
        <w:keepNext w:val="0"/>
        <w:keepLines w:val="0"/>
        <w:pageBreakBefore w:val="0"/>
        <w:kinsoku/>
        <w:wordWrap/>
        <w:overflowPunct/>
        <w:topLinePunct w:val="0"/>
        <w:bidi w:val="0"/>
        <w:snapToGrid w:val="0"/>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4、“中标单位”：是指经评标委员会推荐并经采购人确认的中标成交单位，即政府采购合同中的“乙方”；</w:t>
      </w:r>
    </w:p>
    <w:p w14:paraId="78D2841D">
      <w:pPr>
        <w:keepNext w:val="0"/>
        <w:keepLines w:val="0"/>
        <w:pageBreakBefore w:val="0"/>
        <w:kinsoku/>
        <w:wordWrap/>
        <w:overflowPunct/>
        <w:topLinePunct w:val="0"/>
        <w:bidi w:val="0"/>
        <w:snapToGrid w:val="0"/>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5、货物：是指各种形态和种类的物品，包括原材料、燃料、设备、产品等。</w:t>
      </w:r>
    </w:p>
    <w:p w14:paraId="7FF964A1">
      <w:pPr>
        <w:keepNext w:val="0"/>
        <w:keepLines w:val="0"/>
        <w:pageBreakBefore w:val="0"/>
        <w:kinsoku/>
        <w:wordWrap/>
        <w:overflowPunct/>
        <w:topLinePunct w:val="0"/>
        <w:bidi w:val="0"/>
        <w:snapToGrid w:val="0"/>
        <w:spacing w:line="440" w:lineRule="exact"/>
        <w:ind w:firstLine="480" w:firstLineChars="200"/>
        <w:textAlignment w:val="auto"/>
        <w:rPr>
          <w:rFonts w:hint="eastAsia" w:ascii="宋体" w:hAnsi="宋体" w:eastAsia="宋体" w:cs="宋体"/>
          <w:b/>
          <w:bCs/>
          <w:sz w:val="24"/>
          <w:szCs w:val="24"/>
        </w:rPr>
      </w:pPr>
      <w:r>
        <w:rPr>
          <w:rFonts w:hint="eastAsia" w:ascii="宋体" w:hAnsi="宋体" w:eastAsia="宋体" w:cs="宋体"/>
          <w:sz w:val="24"/>
          <w:szCs w:val="24"/>
        </w:rPr>
        <w:t>6、服务：是指除货物和工程以外的政府采购对象，包括各类专业服务、信息网络开发服务、金融保险服务、运输服务，以及维修与维护服务等。</w:t>
      </w:r>
    </w:p>
    <w:p w14:paraId="24FC4277">
      <w:pPr>
        <w:keepNext w:val="0"/>
        <w:keepLines w:val="0"/>
        <w:pageBreakBefore w:val="0"/>
        <w:kinsoku/>
        <w:wordWrap/>
        <w:overflowPunct/>
        <w:topLinePunct w:val="0"/>
        <w:bidi w:val="0"/>
        <w:snapToGrid w:val="0"/>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7、“书面形式”包括信函、传真等。</w:t>
      </w:r>
    </w:p>
    <w:p w14:paraId="662E70B0">
      <w:pPr>
        <w:keepNext w:val="0"/>
        <w:keepLines w:val="0"/>
        <w:pageBreakBefore w:val="0"/>
        <w:kinsoku/>
        <w:wordWrap/>
        <w:overflowPunct/>
        <w:topLinePunct w:val="0"/>
        <w:bidi w:val="0"/>
        <w:snapToGrid w:val="0"/>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8、“中小企业”：是指在中华人民共和国境内依法设立，依据国务院批准的中小企业划分标准确定的中型企业、小型企业和微型企业，但与大企业的负责人为同一人，或者与大企业存在直接控股、管理关系的除外。符合中小企业划分标准的个体工商户，在政府采购活动中视同中小企业。</w:t>
      </w:r>
    </w:p>
    <w:p w14:paraId="2953526E">
      <w:pPr>
        <w:keepNext w:val="0"/>
        <w:keepLines w:val="0"/>
        <w:pageBreakBefore w:val="0"/>
        <w:kinsoku/>
        <w:wordWrap/>
        <w:overflowPunct/>
        <w:topLinePunct w:val="0"/>
        <w:bidi w:val="0"/>
        <w:snapToGrid w:val="0"/>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9、“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14:paraId="2FB96358">
      <w:pPr>
        <w:keepNext w:val="0"/>
        <w:keepLines w:val="0"/>
        <w:pageBreakBefore w:val="0"/>
        <w:kinsoku/>
        <w:wordWrap/>
        <w:overflowPunct/>
        <w:topLinePunct w:val="0"/>
        <w:bidi w:val="0"/>
        <w:snapToGrid w:val="0"/>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10、“残疾人福利性单位”：是指符合《财政部 民政部 中国残疾人联合会关于促进残疾人就业政府采购政策的通知》（财库〔2017〕141号）的规定单位；</w:t>
      </w:r>
    </w:p>
    <w:p w14:paraId="0A338A17">
      <w:pPr>
        <w:keepNext w:val="0"/>
        <w:keepLines w:val="0"/>
        <w:pageBreakBefore w:val="0"/>
        <w:kinsoku/>
        <w:wordWrap/>
        <w:overflowPunct/>
        <w:topLinePunct w:val="0"/>
        <w:bidi w:val="0"/>
        <w:snapToGrid w:val="0"/>
        <w:spacing w:line="440" w:lineRule="exact"/>
        <w:ind w:firstLine="482" w:firstLineChars="200"/>
        <w:textAlignment w:val="auto"/>
        <w:outlineLvl w:val="1"/>
        <w:rPr>
          <w:rFonts w:hint="eastAsia" w:ascii="宋体" w:hAnsi="宋体" w:eastAsia="宋体" w:cs="宋体"/>
          <w:b/>
          <w:bCs/>
          <w:sz w:val="24"/>
          <w:szCs w:val="24"/>
        </w:rPr>
      </w:pPr>
      <w:r>
        <w:rPr>
          <w:rFonts w:hint="eastAsia" w:ascii="宋体" w:hAnsi="宋体" w:eastAsia="宋体" w:cs="宋体"/>
          <w:b/>
          <w:bCs/>
          <w:sz w:val="24"/>
          <w:szCs w:val="24"/>
        </w:rPr>
        <w:t>（三）投标委托</w:t>
      </w:r>
    </w:p>
    <w:p w14:paraId="36779A04">
      <w:pPr>
        <w:keepNext w:val="0"/>
        <w:keepLines w:val="0"/>
        <w:pageBreakBefore w:val="0"/>
        <w:kinsoku/>
        <w:wordWrap/>
        <w:overflowPunct/>
        <w:topLinePunct w:val="0"/>
        <w:bidi w:val="0"/>
        <w:snapToGrid w:val="0"/>
        <w:spacing w:line="440" w:lineRule="exact"/>
        <w:ind w:firstLine="480" w:firstLineChars="200"/>
        <w:textAlignment w:val="auto"/>
        <w:outlineLvl w:val="1"/>
        <w:rPr>
          <w:rFonts w:hint="eastAsia" w:ascii="宋体" w:hAnsi="宋体" w:eastAsia="宋体" w:cs="宋体"/>
          <w:sz w:val="24"/>
          <w:szCs w:val="24"/>
        </w:rPr>
      </w:pPr>
      <w:r>
        <w:rPr>
          <w:rFonts w:hint="eastAsia" w:ascii="宋体" w:hAnsi="宋体" w:eastAsia="宋体" w:cs="宋体"/>
          <w:sz w:val="24"/>
          <w:szCs w:val="24"/>
        </w:rPr>
        <w:t>如授权代表不是法定代表人，须有法定代表人出具的法定代表人授权委托书（格式见第六部分 投标文件格式），《法定代表人授权委托书》必须经法定代表人签字（或盖章），否则视为无效授权（等同未提供）。</w:t>
      </w:r>
    </w:p>
    <w:p w14:paraId="09734169">
      <w:pPr>
        <w:keepNext w:val="0"/>
        <w:keepLines w:val="0"/>
        <w:pageBreakBefore w:val="0"/>
        <w:kinsoku/>
        <w:wordWrap/>
        <w:overflowPunct/>
        <w:topLinePunct w:val="0"/>
        <w:bidi w:val="0"/>
        <w:snapToGrid w:val="0"/>
        <w:spacing w:line="440" w:lineRule="exact"/>
        <w:ind w:firstLine="482" w:firstLineChars="200"/>
        <w:textAlignment w:val="auto"/>
        <w:outlineLvl w:val="1"/>
        <w:rPr>
          <w:rFonts w:hint="eastAsia" w:ascii="宋体" w:hAnsi="宋体" w:eastAsia="宋体" w:cs="宋体"/>
          <w:b/>
          <w:bCs/>
          <w:sz w:val="24"/>
          <w:szCs w:val="24"/>
        </w:rPr>
      </w:pPr>
      <w:r>
        <w:rPr>
          <w:rFonts w:hint="eastAsia" w:ascii="宋体" w:hAnsi="宋体" w:eastAsia="宋体" w:cs="宋体"/>
          <w:b/>
          <w:bCs/>
          <w:sz w:val="24"/>
          <w:szCs w:val="24"/>
        </w:rPr>
        <w:t>（四）投标费用</w:t>
      </w:r>
    </w:p>
    <w:p w14:paraId="54B441AC">
      <w:pPr>
        <w:keepNext w:val="0"/>
        <w:keepLines w:val="0"/>
        <w:pageBreakBefore w:val="0"/>
        <w:kinsoku/>
        <w:wordWrap/>
        <w:overflowPunct/>
        <w:topLinePunct w:val="0"/>
        <w:bidi w:val="0"/>
        <w:snapToGrid w:val="0"/>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1、不论投标结果如何，投标人均应自行承担所有与投标有关的全部费用（采购文件有相关规定除外），采购组织机构概不负责；</w:t>
      </w:r>
    </w:p>
    <w:p w14:paraId="14C90E0E">
      <w:pPr>
        <w:keepNext w:val="0"/>
        <w:keepLines w:val="0"/>
        <w:pageBreakBefore w:val="0"/>
        <w:kinsoku/>
        <w:wordWrap/>
        <w:overflowPunct/>
        <w:topLinePunct w:val="0"/>
        <w:bidi w:val="0"/>
        <w:snapToGrid w:val="0"/>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2、合同实施过程中，中标单位须与采购人积极配合。中标单位自行承担本次采购活动中所发生的全部费用。</w:t>
      </w:r>
    </w:p>
    <w:p w14:paraId="1953D561">
      <w:pPr>
        <w:pStyle w:val="21"/>
        <w:keepNext w:val="0"/>
        <w:keepLines w:val="0"/>
        <w:pageBreakBefore w:val="0"/>
        <w:kinsoku/>
        <w:wordWrap/>
        <w:overflowPunct/>
        <w:topLinePunct w:val="0"/>
        <w:bidi w:val="0"/>
        <w:snapToGrid w:val="0"/>
        <w:spacing w:line="440" w:lineRule="exact"/>
        <w:ind w:firstLine="482" w:firstLineChars="200"/>
        <w:textAlignment w:val="auto"/>
        <w:rPr>
          <w:rFonts w:hint="eastAsia" w:ascii="宋体" w:hAnsi="宋体" w:eastAsia="宋体" w:cs="宋体"/>
          <w:b/>
          <w:bCs/>
          <w:sz w:val="24"/>
          <w:szCs w:val="24"/>
        </w:rPr>
      </w:pPr>
      <w:r>
        <w:rPr>
          <w:rFonts w:hint="eastAsia" w:ascii="宋体" w:hAnsi="宋体" w:eastAsia="宋体" w:cs="宋体"/>
          <w:b/>
          <w:bCs/>
          <w:sz w:val="24"/>
          <w:szCs w:val="24"/>
        </w:rPr>
        <w:t>（五）转包与分包</w:t>
      </w:r>
    </w:p>
    <w:p w14:paraId="4FA3CD21">
      <w:pPr>
        <w:pStyle w:val="21"/>
        <w:keepNext w:val="0"/>
        <w:keepLines w:val="0"/>
        <w:pageBreakBefore w:val="0"/>
        <w:kinsoku/>
        <w:wordWrap/>
        <w:overflowPunct/>
        <w:topLinePunct w:val="0"/>
        <w:bidi w:val="0"/>
        <w:snapToGrid w:val="0"/>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本项目不允许转包</w:t>
      </w:r>
      <w:r>
        <w:rPr>
          <w:rFonts w:hint="eastAsia" w:ascii="宋体" w:hAnsi="宋体" w:eastAsia="宋体" w:cs="宋体"/>
          <w:sz w:val="24"/>
          <w:szCs w:val="24"/>
          <w:lang w:eastAsia="zh-CN"/>
        </w:rPr>
        <w:t>、分包</w:t>
      </w:r>
      <w:r>
        <w:rPr>
          <w:rFonts w:hint="eastAsia" w:ascii="宋体" w:hAnsi="宋体" w:eastAsia="宋体" w:cs="宋体"/>
          <w:sz w:val="24"/>
          <w:szCs w:val="24"/>
        </w:rPr>
        <w:t>。</w:t>
      </w:r>
    </w:p>
    <w:p w14:paraId="1D2B0382">
      <w:pPr>
        <w:pStyle w:val="21"/>
        <w:keepNext w:val="0"/>
        <w:keepLines w:val="0"/>
        <w:pageBreakBefore w:val="0"/>
        <w:kinsoku/>
        <w:wordWrap/>
        <w:overflowPunct/>
        <w:topLinePunct w:val="0"/>
        <w:bidi w:val="0"/>
        <w:snapToGrid w:val="0"/>
        <w:spacing w:line="440" w:lineRule="exact"/>
        <w:ind w:firstLine="482" w:firstLineChars="200"/>
        <w:textAlignment w:val="auto"/>
        <w:rPr>
          <w:rFonts w:hint="eastAsia" w:ascii="宋体" w:hAnsi="宋体" w:eastAsia="宋体" w:cs="宋体"/>
          <w:b/>
          <w:bCs/>
          <w:sz w:val="24"/>
          <w:szCs w:val="24"/>
        </w:rPr>
      </w:pPr>
      <w:bookmarkStart w:id="8" w:name="_Toc504504532"/>
      <w:r>
        <w:rPr>
          <w:rFonts w:hint="eastAsia" w:ascii="宋体" w:hAnsi="宋体" w:eastAsia="宋体" w:cs="宋体"/>
          <w:b/>
          <w:bCs/>
          <w:sz w:val="24"/>
          <w:szCs w:val="24"/>
        </w:rPr>
        <w:t>（六）特殊投标人投标规定</w:t>
      </w:r>
    </w:p>
    <w:p w14:paraId="2141B2FD">
      <w:pPr>
        <w:pStyle w:val="21"/>
        <w:keepNext w:val="0"/>
        <w:keepLines w:val="0"/>
        <w:pageBreakBefore w:val="0"/>
        <w:kinsoku/>
        <w:wordWrap/>
        <w:overflowPunct/>
        <w:topLinePunct w:val="0"/>
        <w:bidi w:val="0"/>
        <w:snapToGrid w:val="0"/>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根据《关于规范政府采购供应商资格设定及资格审查的通知（浙财采监【2013】24号）》第六条规定，金融、保险、通讯等特定行业的全国性企业所设立的区域性分支机构，以及个体工商户、个人独资企业、合伙企业，如果已经依法办理了工商、税务和社保登记手续，并且获得总公司（总机构）授权或能够提供房产权证或其他有效财产证明材料，证明其具备实际承担责任的能力和法定的缔结合同能力，可以允许其独立参加本次政府采购活动。上述单位参加政府采购活动时，应提供该单位负责人签署的相关文件材料（合伙企业由全体合伙人签署相关材料，但合伙协议约定或者全体合伙人决定委托一名或数名合伙人执行合伙企业事务的，由执行合伙企业事务的全体合伙人签署相关文件材料），与其他法人单位法定代表人签署的文件材料具有同等效力。</w:t>
      </w:r>
    </w:p>
    <w:p w14:paraId="6B37CD76">
      <w:pPr>
        <w:pStyle w:val="21"/>
        <w:keepNext w:val="0"/>
        <w:keepLines w:val="0"/>
        <w:pageBreakBefore w:val="0"/>
        <w:kinsoku/>
        <w:wordWrap/>
        <w:overflowPunct/>
        <w:topLinePunct w:val="0"/>
        <w:bidi w:val="0"/>
        <w:snapToGrid w:val="0"/>
        <w:spacing w:line="440" w:lineRule="exact"/>
        <w:ind w:firstLine="482" w:firstLineChars="200"/>
        <w:textAlignment w:val="auto"/>
        <w:rPr>
          <w:rFonts w:hint="eastAsia" w:ascii="宋体" w:hAnsi="宋体" w:eastAsia="宋体" w:cs="宋体"/>
          <w:b/>
          <w:bCs/>
          <w:sz w:val="24"/>
          <w:szCs w:val="24"/>
        </w:rPr>
      </w:pPr>
      <w:r>
        <w:rPr>
          <w:rFonts w:hint="eastAsia" w:ascii="宋体" w:hAnsi="宋体" w:eastAsia="宋体" w:cs="宋体"/>
          <w:b/>
          <w:bCs/>
          <w:sz w:val="24"/>
          <w:szCs w:val="24"/>
        </w:rPr>
        <w:t>（七）质疑和投诉</w:t>
      </w:r>
      <w:bookmarkEnd w:id="8"/>
    </w:p>
    <w:p w14:paraId="7169F395">
      <w:pPr>
        <w:pStyle w:val="21"/>
        <w:keepNext w:val="0"/>
        <w:keepLines w:val="0"/>
        <w:pageBreakBefore w:val="0"/>
        <w:kinsoku/>
        <w:wordWrap/>
        <w:overflowPunct/>
        <w:topLinePunct w:val="0"/>
        <w:bidi w:val="0"/>
        <w:snapToGrid w:val="0"/>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供应商认为采购文件、采购过程、中标或者成交结果使自己的权益受到损害的，可以在知道或者应知其权益受到损害之日起7个工作日内，以书面形式一次性向采购人、采购组织机构提出针对同一采购程序环节的质疑。</w:t>
      </w:r>
    </w:p>
    <w:p w14:paraId="318920F5">
      <w:pPr>
        <w:pStyle w:val="21"/>
        <w:keepNext w:val="0"/>
        <w:keepLines w:val="0"/>
        <w:pageBreakBefore w:val="0"/>
        <w:kinsoku/>
        <w:wordWrap/>
        <w:overflowPunct/>
        <w:topLinePunct w:val="0"/>
        <w:bidi w:val="0"/>
        <w:snapToGrid w:val="0"/>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上述所指“应知其权益受到损害之日”，是指：</w:t>
      </w:r>
    </w:p>
    <w:p w14:paraId="147CF4CA">
      <w:pPr>
        <w:pStyle w:val="21"/>
        <w:keepNext w:val="0"/>
        <w:keepLines w:val="0"/>
        <w:pageBreakBefore w:val="0"/>
        <w:kinsoku/>
        <w:wordWrap/>
        <w:overflowPunct/>
        <w:topLinePunct w:val="0"/>
        <w:bidi w:val="0"/>
        <w:snapToGrid w:val="0"/>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（1）对采购文件提出质疑的，为获取采购文件之日或者采购文件公告期限届满之日（采购文件公告期限届满后获取采购文件的，以采购文件公告期限届满之日为准）；</w:t>
      </w:r>
    </w:p>
    <w:p w14:paraId="37DB9571">
      <w:pPr>
        <w:pStyle w:val="21"/>
        <w:keepNext w:val="0"/>
        <w:keepLines w:val="0"/>
        <w:pageBreakBefore w:val="0"/>
        <w:kinsoku/>
        <w:wordWrap/>
        <w:overflowPunct/>
        <w:topLinePunct w:val="0"/>
        <w:bidi w:val="0"/>
        <w:snapToGrid w:val="0"/>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（2）对采购过程提出质疑的，为各采购程序环节结束之日；</w:t>
      </w:r>
    </w:p>
    <w:p w14:paraId="6B575A6A">
      <w:pPr>
        <w:pStyle w:val="21"/>
        <w:keepNext w:val="0"/>
        <w:keepLines w:val="0"/>
        <w:pageBreakBefore w:val="0"/>
        <w:kinsoku/>
        <w:wordWrap/>
        <w:overflowPunct/>
        <w:topLinePunct w:val="0"/>
        <w:bidi w:val="0"/>
        <w:snapToGrid w:val="0"/>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（3）对中标或者成交结果提出质疑的，为中标或者成交结果公告期限届满之日。</w:t>
      </w:r>
    </w:p>
    <w:p w14:paraId="212B0538">
      <w:pPr>
        <w:pStyle w:val="21"/>
        <w:keepNext w:val="0"/>
        <w:keepLines w:val="0"/>
        <w:pageBreakBefore w:val="0"/>
        <w:kinsoku/>
        <w:wordWrap/>
        <w:overflowPunct/>
        <w:topLinePunct w:val="0"/>
        <w:bidi w:val="0"/>
        <w:snapToGrid w:val="0"/>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2、提出质疑的供应商应当是参与所质疑项目采购活动的供应商。潜在供应商已依法获取其可质疑的采购文件的，可以对该文件提出质疑。对采购文件提出质疑的，应当在获取采购文件或者采购文件公告期限届满之日起7个工作日内提出。</w:t>
      </w:r>
    </w:p>
    <w:p w14:paraId="1DDB1F44">
      <w:pPr>
        <w:pStyle w:val="21"/>
        <w:keepNext w:val="0"/>
        <w:keepLines w:val="0"/>
        <w:pageBreakBefore w:val="0"/>
        <w:kinsoku/>
        <w:wordWrap/>
        <w:overflowPunct/>
        <w:topLinePunct w:val="0"/>
        <w:bidi w:val="0"/>
        <w:snapToGrid w:val="0"/>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3、质疑供应商对采购人、采购组织机构的答复不满意，或者采购人、采购组织机构未在规定时间内作出答复的，可以在答复期满后15个工作日内向同级采购监管部门提起投诉。</w:t>
      </w:r>
    </w:p>
    <w:p w14:paraId="66668A35">
      <w:pPr>
        <w:pStyle w:val="21"/>
        <w:keepNext w:val="0"/>
        <w:keepLines w:val="0"/>
        <w:pageBreakBefore w:val="0"/>
        <w:kinsoku/>
        <w:wordWrap/>
        <w:overflowPunct/>
        <w:topLinePunct w:val="0"/>
        <w:bidi w:val="0"/>
        <w:snapToGrid w:val="0"/>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4、质疑、投诉应当采用书面形式（或政采云平台在线提出，路径为：政采云-项目采购-询问质疑投诉-质疑列表），经法定代表人或其授权代表签署后加盖单位公章，质疑书、投诉书均应明确阐述采购文件、招标过程和中标结果中使自己合法权益受到损害的实质性内容，投标人提出的质疑、投诉应当有明确的诉求（即通过质疑所要达到的具体目标）和必要的证明材料（即通过合法手段获得的能够证明投标人的诉求成立的必要材料）。</w:t>
      </w:r>
    </w:p>
    <w:p w14:paraId="4AFED6A9">
      <w:pPr>
        <w:pStyle w:val="21"/>
        <w:keepNext w:val="0"/>
        <w:keepLines w:val="0"/>
        <w:pageBreakBefore w:val="0"/>
        <w:kinsoku/>
        <w:wordWrap/>
        <w:overflowPunct/>
        <w:topLinePunct w:val="0"/>
        <w:bidi w:val="0"/>
        <w:snapToGrid w:val="0"/>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质疑函应当包括下列内容：</w:t>
      </w:r>
    </w:p>
    <w:p w14:paraId="45D18E0C">
      <w:pPr>
        <w:pStyle w:val="21"/>
        <w:keepNext w:val="0"/>
        <w:keepLines w:val="0"/>
        <w:pageBreakBefore w:val="0"/>
        <w:kinsoku/>
        <w:wordWrap/>
        <w:overflowPunct/>
        <w:topLinePunct w:val="0"/>
        <w:bidi w:val="0"/>
        <w:snapToGrid w:val="0"/>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（1）供应商的姓名或者名称、地址、邮编、联系人及联系电话；</w:t>
      </w:r>
    </w:p>
    <w:p w14:paraId="3C8F052D">
      <w:pPr>
        <w:pStyle w:val="21"/>
        <w:keepNext w:val="0"/>
        <w:keepLines w:val="0"/>
        <w:pageBreakBefore w:val="0"/>
        <w:kinsoku/>
        <w:wordWrap/>
        <w:overflowPunct/>
        <w:topLinePunct w:val="0"/>
        <w:bidi w:val="0"/>
        <w:snapToGrid w:val="0"/>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（2）质疑项目的名称、编号；</w:t>
      </w:r>
    </w:p>
    <w:p w14:paraId="186A4928">
      <w:pPr>
        <w:pStyle w:val="21"/>
        <w:keepNext w:val="0"/>
        <w:keepLines w:val="0"/>
        <w:pageBreakBefore w:val="0"/>
        <w:kinsoku/>
        <w:wordWrap/>
        <w:overflowPunct/>
        <w:topLinePunct w:val="0"/>
        <w:bidi w:val="0"/>
        <w:snapToGrid w:val="0"/>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（3）具体、明确的质疑事项和与质疑事项相关的请求；</w:t>
      </w:r>
    </w:p>
    <w:p w14:paraId="33579E97">
      <w:pPr>
        <w:pStyle w:val="21"/>
        <w:keepNext w:val="0"/>
        <w:keepLines w:val="0"/>
        <w:pageBreakBefore w:val="0"/>
        <w:kinsoku/>
        <w:wordWrap/>
        <w:overflowPunct/>
        <w:topLinePunct w:val="0"/>
        <w:bidi w:val="0"/>
        <w:snapToGrid w:val="0"/>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（4）事实依据；</w:t>
      </w:r>
    </w:p>
    <w:p w14:paraId="12ABA4C4">
      <w:pPr>
        <w:pStyle w:val="21"/>
        <w:keepNext w:val="0"/>
        <w:keepLines w:val="0"/>
        <w:pageBreakBefore w:val="0"/>
        <w:kinsoku/>
        <w:wordWrap/>
        <w:overflowPunct/>
        <w:topLinePunct w:val="0"/>
        <w:bidi w:val="0"/>
        <w:snapToGrid w:val="0"/>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（5）必要的法律依据；</w:t>
      </w:r>
    </w:p>
    <w:p w14:paraId="0B3E93CE">
      <w:pPr>
        <w:pStyle w:val="21"/>
        <w:keepNext w:val="0"/>
        <w:keepLines w:val="0"/>
        <w:pageBreakBefore w:val="0"/>
        <w:kinsoku/>
        <w:wordWrap/>
        <w:overflowPunct/>
        <w:topLinePunct w:val="0"/>
        <w:bidi w:val="0"/>
        <w:snapToGrid w:val="0"/>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（6）提出质疑的日期。</w:t>
      </w:r>
    </w:p>
    <w:p w14:paraId="0A18EC07">
      <w:pPr>
        <w:pStyle w:val="21"/>
        <w:keepNext w:val="0"/>
        <w:keepLines w:val="0"/>
        <w:pageBreakBefore w:val="0"/>
        <w:kinsoku/>
        <w:wordWrap/>
        <w:overflowPunct/>
        <w:topLinePunct w:val="0"/>
        <w:bidi w:val="0"/>
        <w:snapToGrid w:val="0"/>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质疑函应当经法定代表人或其授权代表签署后加盖单位公章，并提供法人代表授权书和政采云平台依法获取采购文件的相关截图证明。</w:t>
      </w:r>
    </w:p>
    <w:p w14:paraId="19C6E96C">
      <w:pPr>
        <w:pStyle w:val="21"/>
        <w:keepNext w:val="0"/>
        <w:keepLines w:val="0"/>
        <w:pageBreakBefore w:val="0"/>
        <w:kinsoku/>
        <w:wordWrap/>
        <w:overflowPunct/>
        <w:topLinePunct w:val="0"/>
        <w:bidi w:val="0"/>
        <w:snapToGrid w:val="0"/>
        <w:spacing w:line="440" w:lineRule="exact"/>
        <w:ind w:firstLine="482" w:firstLineChars="200"/>
        <w:textAlignment w:val="auto"/>
        <w:rPr>
          <w:rFonts w:hint="eastAsia" w:ascii="宋体" w:hAnsi="宋体" w:eastAsia="宋体" w:cs="宋体"/>
          <w:b/>
          <w:bCs/>
          <w:sz w:val="24"/>
          <w:szCs w:val="24"/>
        </w:rPr>
      </w:pPr>
      <w:r>
        <w:rPr>
          <w:rFonts w:hint="eastAsia" w:ascii="宋体" w:hAnsi="宋体" w:eastAsia="宋体" w:cs="宋体"/>
          <w:b/>
          <w:bCs/>
          <w:sz w:val="24"/>
          <w:szCs w:val="24"/>
        </w:rPr>
        <w:t>（八）其它说明</w:t>
      </w:r>
    </w:p>
    <w:p w14:paraId="42A2E418">
      <w:pPr>
        <w:pStyle w:val="21"/>
        <w:keepNext w:val="0"/>
        <w:keepLines w:val="0"/>
        <w:pageBreakBefore w:val="0"/>
        <w:kinsoku/>
        <w:wordWrap/>
        <w:overflowPunct/>
        <w:topLinePunct w:val="0"/>
        <w:bidi w:val="0"/>
        <w:snapToGrid w:val="0"/>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1、投标人投标所使用的资格、信誉、荣誉、投标人业绩与企业认证必须为本法人所拥有。投标人投标所使用的采购项目负责管理人员必须为投标人员工（或投标人控股公司正式员工）。</w:t>
      </w:r>
    </w:p>
    <w:p w14:paraId="551B8B3E">
      <w:pPr>
        <w:pStyle w:val="4"/>
        <w:keepNext w:val="0"/>
        <w:keepLines w:val="0"/>
        <w:pageBreakBefore w:val="0"/>
        <w:tabs>
          <w:tab w:val="left" w:pos="851"/>
          <w:tab w:val="left" w:pos="8280"/>
          <w:tab w:val="clear" w:pos="1260"/>
        </w:tabs>
        <w:kinsoku/>
        <w:wordWrap/>
        <w:overflowPunct/>
        <w:topLinePunct w:val="0"/>
        <w:bidi w:val="0"/>
        <w:snapToGrid w:val="0"/>
        <w:spacing w:line="440" w:lineRule="exact"/>
        <w:ind w:firstLine="480" w:firstLineChars="200"/>
        <w:textAlignment w:val="auto"/>
        <w:rPr>
          <w:rFonts w:hint="eastAsia" w:ascii="宋体" w:hAnsi="宋体" w:eastAsia="宋体" w:cs="宋体"/>
          <w:b w:val="0"/>
          <w:bCs w:val="0"/>
          <w:sz w:val="24"/>
          <w:szCs w:val="24"/>
        </w:rPr>
      </w:pPr>
      <w:r>
        <w:rPr>
          <w:rFonts w:hint="eastAsia" w:ascii="宋体" w:hAnsi="宋体" w:eastAsia="宋体" w:cs="宋体"/>
          <w:b w:val="0"/>
          <w:bCs w:val="0"/>
          <w:sz w:val="24"/>
          <w:szCs w:val="24"/>
        </w:rPr>
        <w:t>2、单位负责人为同一人或者存在直接控股、管理关系的不同供应商，不得参加同一合同项下的政府采购活动。</w:t>
      </w:r>
    </w:p>
    <w:p w14:paraId="461D8F8E">
      <w:pPr>
        <w:keepNext w:val="0"/>
        <w:keepLines w:val="0"/>
        <w:pageBreakBefore w:val="0"/>
        <w:kinsoku/>
        <w:wordWrap/>
        <w:overflowPunct/>
        <w:topLinePunct w:val="0"/>
        <w:bidi w:val="0"/>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3、投标供应商所投产品除招标文件中明确规定要求“提供官网截图或相应检测报告的证明材料”以外，所有技术参数描述均以投标文件为准。投标供应商对所投产品技术参数的真实性承担法律责任。项目招标结束后、质疑期限内，如有质疑供应商认为中标供应商所投产品、投标文件技术参数与招标需求存在重大偏离、错误、甚至造假的情况，应提供具体有效的证明材料。</w:t>
      </w:r>
      <w:r>
        <w:rPr>
          <w:rFonts w:hint="eastAsia" w:ascii="宋体" w:hAnsi="宋体" w:eastAsia="宋体" w:cs="宋体"/>
          <w:sz w:val="24"/>
          <w:szCs w:val="24"/>
        </w:rPr>
        <w:tab/>
      </w:r>
    </w:p>
    <w:p w14:paraId="4A0EE57A">
      <w:pPr>
        <w:pStyle w:val="82"/>
        <w:keepNext w:val="0"/>
        <w:keepLines w:val="0"/>
        <w:pageBreakBefore w:val="0"/>
        <w:kinsoku/>
        <w:wordWrap/>
        <w:overflowPunct/>
        <w:topLinePunct w:val="0"/>
        <w:bidi w:val="0"/>
        <w:snapToGrid w:val="0"/>
        <w:spacing w:line="440" w:lineRule="exact"/>
        <w:ind w:firstLine="31680"/>
        <w:textAlignment w:val="auto"/>
        <w:rPr>
          <w:rFonts w:hint="eastAsia" w:ascii="宋体" w:hAnsi="宋体" w:eastAsia="宋体" w:cs="宋体"/>
          <w:b/>
          <w:bCs/>
          <w:sz w:val="24"/>
          <w:szCs w:val="24"/>
        </w:rPr>
      </w:pPr>
      <w:r>
        <w:rPr>
          <w:rFonts w:hint="eastAsia" w:ascii="宋体" w:hAnsi="宋体" w:eastAsia="宋体" w:cs="宋体"/>
          <w:b/>
          <w:bCs/>
          <w:sz w:val="24"/>
          <w:szCs w:val="24"/>
        </w:rPr>
        <w:t>4、投标人在投标活动中提供任何虚假材料，其投标无效，并报监管部门查处；中标后发现的,根据《中华人民共和国政府采购法》第七十七条第一款第一项之规定，处以采购金额千分之五以上千分之十以下的罚款，列入不良行为记录名单，在一至三年内禁止参加政府采购活动，有违法所得的，并处没收违法所得，情节严重的，由工商行政管理机关吊销营业执照；构成犯罪的，依法追究刑事责任。</w:t>
      </w:r>
    </w:p>
    <w:p w14:paraId="19810702">
      <w:pPr>
        <w:pStyle w:val="4"/>
        <w:keepNext w:val="0"/>
        <w:keepLines w:val="0"/>
        <w:pageBreakBefore w:val="0"/>
        <w:tabs>
          <w:tab w:val="left" w:pos="851"/>
          <w:tab w:val="left" w:pos="8280"/>
          <w:tab w:val="clear" w:pos="1260"/>
        </w:tabs>
        <w:kinsoku/>
        <w:wordWrap/>
        <w:overflowPunct/>
        <w:topLinePunct w:val="0"/>
        <w:bidi w:val="0"/>
        <w:snapToGrid w:val="0"/>
        <w:spacing w:line="440" w:lineRule="exact"/>
        <w:ind w:firstLine="480" w:firstLineChars="200"/>
        <w:textAlignment w:val="auto"/>
        <w:rPr>
          <w:rFonts w:hint="eastAsia" w:ascii="宋体" w:hAnsi="宋体" w:eastAsia="宋体" w:cs="宋体"/>
          <w:b w:val="0"/>
          <w:bCs w:val="0"/>
          <w:sz w:val="24"/>
          <w:szCs w:val="24"/>
        </w:rPr>
      </w:pPr>
      <w:r>
        <w:rPr>
          <w:rFonts w:hint="eastAsia" w:ascii="宋体" w:hAnsi="宋体" w:eastAsia="宋体" w:cs="宋体"/>
          <w:b w:val="0"/>
          <w:bCs w:val="0"/>
          <w:sz w:val="24"/>
          <w:szCs w:val="24"/>
        </w:rPr>
        <w:t>5、投标人被列入“黑名单”的，采购组织单位将根据《浙江省政府采购供应商注册及诚信管理暂行办法》第四十六条之规定，在处罚有效期内，资格审查时不予通过。</w:t>
      </w:r>
    </w:p>
    <w:p w14:paraId="623568B7">
      <w:pPr>
        <w:pStyle w:val="4"/>
        <w:keepNext w:val="0"/>
        <w:keepLines w:val="0"/>
        <w:pageBreakBefore w:val="0"/>
        <w:tabs>
          <w:tab w:val="left" w:pos="851"/>
          <w:tab w:val="left" w:pos="8280"/>
          <w:tab w:val="clear" w:pos="1260"/>
        </w:tabs>
        <w:kinsoku/>
        <w:wordWrap/>
        <w:overflowPunct/>
        <w:topLinePunct w:val="0"/>
        <w:bidi w:val="0"/>
        <w:snapToGrid w:val="0"/>
        <w:spacing w:line="440" w:lineRule="exact"/>
        <w:ind w:firstLine="480" w:firstLineChars="200"/>
        <w:textAlignment w:val="auto"/>
        <w:rPr>
          <w:rFonts w:hint="eastAsia" w:ascii="宋体" w:hAnsi="宋体" w:eastAsia="宋体" w:cs="宋体"/>
          <w:b w:val="0"/>
          <w:bCs w:val="0"/>
          <w:sz w:val="24"/>
          <w:szCs w:val="24"/>
        </w:rPr>
      </w:pPr>
      <w:r>
        <w:rPr>
          <w:rFonts w:hint="eastAsia" w:ascii="宋体" w:hAnsi="宋体" w:eastAsia="宋体" w:cs="宋体"/>
          <w:b w:val="0"/>
          <w:bCs w:val="0"/>
          <w:sz w:val="24"/>
          <w:szCs w:val="24"/>
        </w:rPr>
        <w:t>6、投标人不得相互串通投标报价，不得妨碍其他投标人的公平竞争，不得损害采购人或其他投标人的合法权益，投标人不得以向采购人、评标委员会成员行贿或者采取其他不正当手段谋取中标。</w:t>
      </w:r>
    </w:p>
    <w:p w14:paraId="23AF8CF8">
      <w:pPr>
        <w:pStyle w:val="4"/>
        <w:keepNext w:val="0"/>
        <w:keepLines w:val="0"/>
        <w:pageBreakBefore w:val="0"/>
        <w:tabs>
          <w:tab w:val="left" w:pos="851"/>
          <w:tab w:val="left" w:pos="8280"/>
          <w:tab w:val="clear" w:pos="1260"/>
        </w:tabs>
        <w:kinsoku/>
        <w:wordWrap/>
        <w:overflowPunct/>
        <w:topLinePunct w:val="0"/>
        <w:bidi w:val="0"/>
        <w:snapToGrid w:val="0"/>
        <w:spacing w:line="440" w:lineRule="exact"/>
        <w:ind w:firstLine="480" w:firstLineChars="200"/>
        <w:textAlignment w:val="auto"/>
        <w:rPr>
          <w:rFonts w:hint="eastAsia" w:ascii="宋体" w:hAnsi="宋体" w:eastAsia="宋体" w:cs="宋体"/>
          <w:b w:val="0"/>
          <w:bCs w:val="0"/>
          <w:sz w:val="24"/>
          <w:szCs w:val="24"/>
        </w:rPr>
      </w:pPr>
      <w:r>
        <w:rPr>
          <w:rFonts w:hint="eastAsia" w:ascii="宋体" w:hAnsi="宋体" w:eastAsia="宋体" w:cs="宋体"/>
          <w:b w:val="0"/>
          <w:bCs w:val="0"/>
          <w:sz w:val="24"/>
          <w:szCs w:val="24"/>
        </w:rPr>
        <w:t>7、为采购项目提供整体设计、规范编制或者项目管理、监理、检测等服务的供应商，不得再参加该采购项目的其他采购活动。</w:t>
      </w:r>
    </w:p>
    <w:p w14:paraId="3C0860EE">
      <w:pPr>
        <w:pStyle w:val="4"/>
        <w:keepNext w:val="0"/>
        <w:keepLines w:val="0"/>
        <w:pageBreakBefore w:val="0"/>
        <w:tabs>
          <w:tab w:val="left" w:pos="851"/>
          <w:tab w:val="left" w:pos="8280"/>
          <w:tab w:val="clear" w:pos="1260"/>
        </w:tabs>
        <w:kinsoku/>
        <w:wordWrap/>
        <w:overflowPunct/>
        <w:topLinePunct w:val="0"/>
        <w:bidi w:val="0"/>
        <w:snapToGrid w:val="0"/>
        <w:spacing w:line="440" w:lineRule="exact"/>
        <w:ind w:firstLine="480" w:firstLineChars="200"/>
        <w:textAlignment w:val="auto"/>
        <w:rPr>
          <w:rFonts w:hint="eastAsia" w:ascii="宋体" w:hAnsi="宋体" w:eastAsia="宋体" w:cs="宋体"/>
          <w:b w:val="0"/>
          <w:bCs w:val="0"/>
          <w:sz w:val="24"/>
          <w:szCs w:val="24"/>
        </w:rPr>
      </w:pPr>
      <w:r>
        <w:rPr>
          <w:rFonts w:hint="eastAsia" w:ascii="宋体" w:hAnsi="宋体" w:eastAsia="宋体" w:cs="宋体"/>
          <w:b w:val="0"/>
          <w:bCs w:val="0"/>
          <w:sz w:val="24"/>
          <w:szCs w:val="24"/>
        </w:rPr>
        <w:t>8、电子投标文件格式中的表格式样可以根据项目差别做适当调整,但应当保持表格样式基本形态不变。</w:t>
      </w:r>
    </w:p>
    <w:p w14:paraId="6B5626CE">
      <w:pPr>
        <w:keepNext w:val="0"/>
        <w:keepLines w:val="0"/>
        <w:pageBreakBefore w:val="0"/>
        <w:tabs>
          <w:tab w:val="left" w:pos="720"/>
          <w:tab w:val="left" w:pos="1260"/>
          <w:tab w:val="left" w:pos="2160"/>
          <w:tab w:val="left" w:pos="2880"/>
          <w:tab w:val="left" w:pos="3600"/>
          <w:tab w:val="left" w:pos="4320"/>
          <w:tab w:val="left" w:pos="5040"/>
          <w:tab w:val="left" w:pos="5760"/>
        </w:tabs>
        <w:kinsoku/>
        <w:wordWrap/>
        <w:overflowPunct/>
        <w:topLinePunct w:val="0"/>
        <w:autoSpaceDE w:val="0"/>
        <w:autoSpaceDN w:val="0"/>
        <w:bidi w:val="0"/>
        <w:adjustRightInd w:val="0"/>
        <w:spacing w:line="440" w:lineRule="exact"/>
        <w:ind w:right="1800"/>
        <w:textAlignment w:val="auto"/>
        <w:rPr>
          <w:rFonts w:hint="eastAsia" w:ascii="宋体" w:hAnsi="宋体" w:eastAsia="宋体" w:cs="宋体"/>
          <w:b/>
          <w:bCs/>
          <w:sz w:val="24"/>
          <w:szCs w:val="24"/>
        </w:rPr>
      </w:pPr>
      <w:r>
        <w:rPr>
          <w:rFonts w:hint="eastAsia" w:ascii="宋体" w:hAnsi="宋体" w:eastAsia="宋体" w:cs="宋体"/>
          <w:b/>
          <w:bCs/>
          <w:sz w:val="24"/>
          <w:szCs w:val="24"/>
        </w:rPr>
        <w:t>二、招标文件</w:t>
      </w:r>
    </w:p>
    <w:p w14:paraId="6A822E5B">
      <w:pPr>
        <w:keepNext w:val="0"/>
        <w:keepLines w:val="0"/>
        <w:pageBreakBefore w:val="0"/>
        <w:kinsoku/>
        <w:wordWrap/>
        <w:overflowPunct/>
        <w:topLinePunct w:val="0"/>
        <w:autoSpaceDE w:val="0"/>
        <w:autoSpaceDN w:val="0"/>
        <w:bidi w:val="0"/>
        <w:adjustRightInd w:val="0"/>
        <w:spacing w:line="440" w:lineRule="exact"/>
        <w:ind w:firstLine="482" w:firstLineChars="200"/>
        <w:textAlignment w:val="auto"/>
        <w:rPr>
          <w:rFonts w:hint="eastAsia" w:ascii="宋体" w:hAnsi="宋体" w:eastAsia="宋体" w:cs="宋体"/>
          <w:sz w:val="24"/>
          <w:szCs w:val="24"/>
        </w:rPr>
      </w:pPr>
      <w:r>
        <w:rPr>
          <w:rFonts w:hint="eastAsia" w:ascii="宋体" w:hAnsi="宋体" w:eastAsia="宋体" w:cs="宋体"/>
          <w:b/>
          <w:bCs/>
          <w:sz w:val="24"/>
          <w:szCs w:val="24"/>
        </w:rPr>
        <w:t>（一）招标文件由招标文件总目录所列内容组成。</w:t>
      </w:r>
    </w:p>
    <w:p w14:paraId="2BAAB6A6">
      <w:pPr>
        <w:keepNext w:val="0"/>
        <w:keepLines w:val="0"/>
        <w:pageBreakBefore w:val="0"/>
        <w:kinsoku/>
        <w:wordWrap/>
        <w:overflowPunct/>
        <w:topLinePunct w:val="0"/>
        <w:autoSpaceDE w:val="0"/>
        <w:autoSpaceDN w:val="0"/>
        <w:bidi w:val="0"/>
        <w:adjustRightInd w:val="0"/>
        <w:spacing w:line="440" w:lineRule="exact"/>
        <w:ind w:firstLine="482" w:firstLineChars="200"/>
        <w:textAlignment w:val="auto"/>
        <w:rPr>
          <w:rFonts w:hint="eastAsia" w:ascii="宋体" w:hAnsi="宋体" w:eastAsia="宋体" w:cs="宋体"/>
          <w:b/>
          <w:bCs/>
          <w:sz w:val="24"/>
          <w:szCs w:val="24"/>
        </w:rPr>
      </w:pPr>
      <w:r>
        <w:rPr>
          <w:rFonts w:hint="eastAsia" w:ascii="宋体" w:hAnsi="宋体" w:eastAsia="宋体" w:cs="宋体"/>
          <w:b/>
          <w:bCs/>
          <w:sz w:val="24"/>
          <w:szCs w:val="24"/>
        </w:rPr>
        <w:t>（二）投标人的风险</w:t>
      </w:r>
    </w:p>
    <w:p w14:paraId="693C587A">
      <w:pPr>
        <w:keepNext w:val="0"/>
        <w:keepLines w:val="0"/>
        <w:pageBreakBefore w:val="0"/>
        <w:kinsoku/>
        <w:wordWrap/>
        <w:overflowPunct/>
        <w:topLinePunct w:val="0"/>
        <w:autoSpaceDE w:val="0"/>
        <w:autoSpaceDN w:val="0"/>
        <w:bidi w:val="0"/>
        <w:adjustRightInd w:val="0"/>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投标人没有按照招标文件要求提供全部资料，或者投标人没有对招标文件在各方面作出实质性响应是投标人的风险，并可能导致其投标被拒绝。</w:t>
      </w:r>
    </w:p>
    <w:p w14:paraId="11362B8F">
      <w:pPr>
        <w:keepNext w:val="0"/>
        <w:keepLines w:val="0"/>
        <w:pageBreakBefore w:val="0"/>
        <w:kinsoku/>
        <w:wordWrap/>
        <w:overflowPunct/>
        <w:topLinePunct w:val="0"/>
        <w:autoSpaceDE w:val="0"/>
        <w:autoSpaceDN w:val="0"/>
        <w:bidi w:val="0"/>
        <w:adjustRightInd w:val="0"/>
        <w:spacing w:line="440" w:lineRule="exact"/>
        <w:ind w:firstLine="482" w:firstLineChars="200"/>
        <w:textAlignment w:val="auto"/>
        <w:rPr>
          <w:rFonts w:hint="eastAsia" w:ascii="宋体" w:hAnsi="宋体" w:eastAsia="宋体" w:cs="宋体"/>
          <w:b/>
          <w:bCs/>
          <w:sz w:val="24"/>
          <w:szCs w:val="24"/>
        </w:rPr>
      </w:pPr>
      <w:r>
        <w:rPr>
          <w:rFonts w:hint="eastAsia" w:ascii="宋体" w:hAnsi="宋体" w:eastAsia="宋体" w:cs="宋体"/>
          <w:b/>
          <w:bCs/>
          <w:sz w:val="24"/>
          <w:szCs w:val="24"/>
        </w:rPr>
        <w:t>（三）招标文件的澄清或修改</w:t>
      </w:r>
    </w:p>
    <w:p w14:paraId="0831F5B1">
      <w:pPr>
        <w:keepNext w:val="0"/>
        <w:keepLines w:val="0"/>
        <w:pageBreakBefore w:val="0"/>
        <w:kinsoku/>
        <w:wordWrap/>
        <w:overflowPunct/>
        <w:topLinePunct w:val="0"/>
        <w:autoSpaceDE w:val="0"/>
        <w:autoSpaceDN w:val="0"/>
        <w:bidi w:val="0"/>
        <w:adjustRightInd w:val="0"/>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1、投标人应认真阅读本招标文件，发现其中有误或有要求不合理的，投标人必须在投标须知前附表规定的招标文件答疑与澄清截止时间前以书面形式要求采购组织机构澄清。</w:t>
      </w:r>
    </w:p>
    <w:p w14:paraId="68A41EDC">
      <w:pPr>
        <w:keepNext w:val="0"/>
        <w:keepLines w:val="0"/>
        <w:pageBreakBefore w:val="0"/>
        <w:kinsoku/>
        <w:wordWrap/>
        <w:overflowPunct/>
        <w:topLinePunct w:val="0"/>
        <w:autoSpaceDE w:val="0"/>
        <w:autoSpaceDN w:val="0"/>
        <w:bidi w:val="0"/>
        <w:adjustRightInd w:val="0"/>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2、采购组织机构必须以书面形式答复投标人要求澄清的问题，并将不包含问题来源的答复书面通知所有依法获取招标文件的投标人。</w:t>
      </w:r>
    </w:p>
    <w:p w14:paraId="3688E76E">
      <w:pPr>
        <w:keepNext w:val="0"/>
        <w:keepLines w:val="0"/>
        <w:pageBreakBefore w:val="0"/>
        <w:kinsoku/>
        <w:wordWrap/>
        <w:overflowPunct/>
        <w:topLinePunct w:val="0"/>
        <w:autoSpaceDE w:val="0"/>
        <w:autoSpaceDN w:val="0"/>
        <w:bidi w:val="0"/>
        <w:adjustRightInd w:val="0"/>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 xml:space="preserve">3、采购组织机构可视采购具体情况对已发出的招标文件进行必要的澄清或者修改。澄清或者修改的内容可能影响投标文件编制的，采购人或者采购组织机构应当在投标截止时间至少15日前，在原公告发布媒体上发布澄清公告，澄清或者修改的内容为招标文件的组成部分；不足15日的，采购人或者采购组织机构应当顺延提交投标文件的截止时间。 </w:t>
      </w:r>
    </w:p>
    <w:p w14:paraId="4F5DFEFF">
      <w:pPr>
        <w:keepNext w:val="0"/>
        <w:keepLines w:val="0"/>
        <w:pageBreakBefore w:val="0"/>
        <w:kinsoku/>
        <w:wordWrap/>
        <w:overflowPunct/>
        <w:topLinePunct w:val="0"/>
        <w:autoSpaceDE w:val="0"/>
        <w:autoSpaceDN w:val="0"/>
        <w:bidi w:val="0"/>
        <w:adjustRightInd w:val="0"/>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4、招标文件澄清、答复、修改、补充的内容为招标文件的组成部分。当招标文件与招标文件的答复、澄清、修改、补充通知就同一内容的表述不一致时，以最后发出的书面文件为准。</w:t>
      </w:r>
    </w:p>
    <w:p w14:paraId="78990C33">
      <w:pPr>
        <w:keepNext w:val="0"/>
        <w:keepLines w:val="0"/>
        <w:pageBreakBefore w:val="0"/>
        <w:kinsoku/>
        <w:wordWrap/>
        <w:overflowPunct/>
        <w:topLinePunct w:val="0"/>
        <w:autoSpaceDE w:val="0"/>
        <w:autoSpaceDN w:val="0"/>
        <w:bidi w:val="0"/>
        <w:adjustRightInd w:val="0"/>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5、投标人在规定的时间内未对招标文件提出疑问、质疑或要求澄清的，将视其为无异议。对招标文件中描述有歧义或前后不一致的地方，评标委员会有权进行评判，但对同一条款的评判应适用于每个投标人。</w:t>
      </w:r>
    </w:p>
    <w:p w14:paraId="312ED0EF">
      <w:pPr>
        <w:keepNext w:val="0"/>
        <w:keepLines w:val="0"/>
        <w:pageBreakBefore w:val="0"/>
        <w:tabs>
          <w:tab w:val="left" w:pos="1418"/>
        </w:tabs>
        <w:kinsoku/>
        <w:wordWrap/>
        <w:overflowPunct/>
        <w:topLinePunct w:val="0"/>
        <w:autoSpaceDE w:val="0"/>
        <w:autoSpaceDN w:val="0"/>
        <w:bidi w:val="0"/>
        <w:adjustRightInd w:val="0"/>
        <w:spacing w:line="440" w:lineRule="exact"/>
        <w:textAlignment w:val="auto"/>
        <w:rPr>
          <w:rFonts w:hint="eastAsia" w:ascii="宋体" w:hAnsi="宋体" w:eastAsia="宋体" w:cs="宋体"/>
          <w:b/>
          <w:bCs/>
          <w:sz w:val="24"/>
          <w:szCs w:val="24"/>
        </w:rPr>
      </w:pPr>
      <w:r>
        <w:rPr>
          <w:rFonts w:hint="eastAsia" w:ascii="宋体" w:hAnsi="宋体" w:eastAsia="宋体" w:cs="宋体"/>
          <w:b/>
          <w:bCs/>
          <w:sz w:val="24"/>
          <w:szCs w:val="24"/>
        </w:rPr>
        <w:t>三、投标文件</w:t>
      </w:r>
    </w:p>
    <w:p w14:paraId="55FA9A3C">
      <w:pPr>
        <w:keepNext w:val="0"/>
        <w:keepLines w:val="0"/>
        <w:pageBreakBefore w:val="0"/>
        <w:kinsoku/>
        <w:wordWrap/>
        <w:overflowPunct/>
        <w:topLinePunct w:val="0"/>
        <w:autoSpaceDE w:val="0"/>
        <w:autoSpaceDN w:val="0"/>
        <w:bidi w:val="0"/>
        <w:adjustRightInd w:val="0"/>
        <w:spacing w:line="440" w:lineRule="exact"/>
        <w:ind w:firstLine="482" w:firstLineChars="200"/>
        <w:textAlignment w:val="auto"/>
        <w:rPr>
          <w:rFonts w:hint="eastAsia" w:ascii="宋体" w:hAnsi="宋体" w:eastAsia="宋体" w:cs="宋体"/>
          <w:b/>
          <w:bCs/>
          <w:sz w:val="24"/>
          <w:szCs w:val="24"/>
          <w:lang w:val="zh-CN"/>
        </w:rPr>
      </w:pPr>
      <w:r>
        <w:rPr>
          <w:rFonts w:hint="eastAsia" w:ascii="宋体" w:hAnsi="宋体" w:eastAsia="宋体" w:cs="宋体"/>
          <w:b/>
          <w:bCs/>
          <w:sz w:val="24"/>
          <w:szCs w:val="24"/>
          <w:lang w:val="zh-CN"/>
        </w:rPr>
        <w:t>（一）投标文件的形式</w:t>
      </w:r>
    </w:p>
    <w:p w14:paraId="47F34E37">
      <w:pPr>
        <w:keepNext w:val="0"/>
        <w:keepLines w:val="0"/>
        <w:pageBreakBefore w:val="0"/>
        <w:kinsoku/>
        <w:wordWrap/>
        <w:overflowPunct/>
        <w:topLinePunct w:val="0"/>
        <w:autoSpaceDE w:val="0"/>
        <w:autoSpaceDN w:val="0"/>
        <w:bidi w:val="0"/>
        <w:adjustRightInd w:val="0"/>
        <w:spacing w:line="440" w:lineRule="exact"/>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投标文件的形式：电子加密投标文件（是指通过“政采云电子交易客户端”完成投标文件编制后生成并加密的数据电文形式的投标文件，文件格式“.jmbs”）。</w:t>
      </w:r>
    </w:p>
    <w:p w14:paraId="1BB6FFB1">
      <w:pPr>
        <w:keepNext w:val="0"/>
        <w:keepLines w:val="0"/>
        <w:pageBreakBefore w:val="0"/>
        <w:kinsoku/>
        <w:wordWrap/>
        <w:overflowPunct/>
        <w:topLinePunct w:val="0"/>
        <w:autoSpaceDE w:val="0"/>
        <w:autoSpaceDN w:val="0"/>
        <w:bidi w:val="0"/>
        <w:adjustRightInd w:val="0"/>
        <w:spacing w:line="440" w:lineRule="exact"/>
        <w:ind w:firstLine="482" w:firstLineChars="200"/>
        <w:textAlignment w:val="auto"/>
        <w:rPr>
          <w:rFonts w:hint="eastAsia" w:ascii="宋体" w:hAnsi="宋体" w:eastAsia="宋体" w:cs="宋体"/>
          <w:b/>
          <w:bCs/>
          <w:sz w:val="24"/>
          <w:szCs w:val="24"/>
        </w:rPr>
      </w:pPr>
      <w:r>
        <w:rPr>
          <w:rFonts w:hint="eastAsia" w:ascii="宋体" w:hAnsi="宋体" w:eastAsia="宋体" w:cs="宋体"/>
          <w:b/>
          <w:bCs/>
          <w:sz w:val="24"/>
          <w:szCs w:val="24"/>
          <w:lang w:val="zh-CN"/>
        </w:rPr>
        <w:t>（</w:t>
      </w:r>
      <w:r>
        <w:rPr>
          <w:rFonts w:hint="eastAsia" w:ascii="宋体" w:hAnsi="宋体" w:eastAsia="宋体" w:cs="宋体"/>
          <w:b/>
          <w:bCs/>
          <w:sz w:val="24"/>
          <w:szCs w:val="24"/>
        </w:rPr>
        <w:t>二</w:t>
      </w:r>
      <w:r>
        <w:rPr>
          <w:rFonts w:hint="eastAsia" w:ascii="宋体" w:hAnsi="宋体" w:eastAsia="宋体" w:cs="宋体"/>
          <w:b/>
          <w:bCs/>
          <w:sz w:val="24"/>
          <w:szCs w:val="24"/>
          <w:lang w:val="zh-CN"/>
        </w:rPr>
        <w:t>）</w:t>
      </w:r>
      <w:r>
        <w:rPr>
          <w:rFonts w:hint="eastAsia" w:ascii="宋体" w:hAnsi="宋体" w:eastAsia="宋体" w:cs="宋体"/>
          <w:b/>
          <w:bCs/>
          <w:sz w:val="24"/>
          <w:szCs w:val="24"/>
        </w:rPr>
        <w:t>投标文件的组成</w:t>
      </w:r>
    </w:p>
    <w:p w14:paraId="767C6492">
      <w:pPr>
        <w:keepNext w:val="0"/>
        <w:keepLines w:val="0"/>
        <w:pageBreakBefore w:val="0"/>
        <w:kinsoku/>
        <w:wordWrap/>
        <w:overflowPunct/>
        <w:topLinePunct w:val="0"/>
        <w:autoSpaceDE w:val="0"/>
        <w:autoSpaceDN w:val="0"/>
        <w:bidi w:val="0"/>
        <w:adjustRightInd w:val="0"/>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投标文件应按照招标文件</w:t>
      </w:r>
      <w:r>
        <w:rPr>
          <w:rFonts w:hint="eastAsia" w:ascii="宋体" w:hAnsi="宋体" w:eastAsia="宋体" w:cs="宋体"/>
          <w:b/>
          <w:bCs/>
          <w:sz w:val="24"/>
          <w:szCs w:val="24"/>
        </w:rPr>
        <w:t>第六章“投标文件格式”的内容要求进行编写</w:t>
      </w:r>
      <w:r>
        <w:rPr>
          <w:rFonts w:hint="eastAsia" w:ascii="宋体" w:hAnsi="宋体" w:eastAsia="宋体" w:cs="宋体"/>
          <w:sz w:val="24"/>
          <w:szCs w:val="24"/>
        </w:rPr>
        <w:t>，可以增加附页。投标文件由</w:t>
      </w:r>
      <w:r>
        <w:rPr>
          <w:rFonts w:hint="eastAsia" w:ascii="宋体" w:hAnsi="宋体" w:eastAsia="宋体" w:cs="宋体"/>
          <w:b/>
          <w:bCs/>
          <w:sz w:val="24"/>
          <w:szCs w:val="24"/>
        </w:rPr>
        <w:t>资格证明文件、商务与技术文件、报价文件</w:t>
      </w:r>
      <w:r>
        <w:rPr>
          <w:rFonts w:hint="eastAsia" w:ascii="宋体" w:hAnsi="宋体" w:eastAsia="宋体" w:cs="宋体"/>
          <w:sz w:val="24"/>
          <w:szCs w:val="24"/>
        </w:rPr>
        <w:t>组成。其中电子投标文件中所须加盖公章部分均采用CA签章。</w:t>
      </w:r>
    </w:p>
    <w:p w14:paraId="036EB61E">
      <w:pPr>
        <w:keepNext w:val="0"/>
        <w:keepLines w:val="0"/>
        <w:pageBreakBefore w:val="0"/>
        <w:widowControl w:val="0"/>
        <w:kinsoku/>
        <w:wordWrap/>
        <w:overflowPunct/>
        <w:topLinePunct w:val="0"/>
        <w:bidi w:val="0"/>
        <w:spacing w:line="440" w:lineRule="exact"/>
        <w:ind w:firstLine="482" w:firstLineChars="200"/>
        <w:jc w:val="both"/>
        <w:textAlignment w:val="auto"/>
        <w:rPr>
          <w:rFonts w:hint="eastAsia" w:ascii="宋体" w:hAnsi="宋体" w:eastAsia="宋体" w:cs="宋体"/>
          <w:b/>
          <w:bCs/>
          <w:sz w:val="24"/>
          <w:szCs w:val="24"/>
        </w:rPr>
      </w:pPr>
      <w:r>
        <w:rPr>
          <w:rFonts w:hint="eastAsia" w:ascii="宋体" w:hAnsi="宋体" w:eastAsia="宋体" w:cs="宋体"/>
          <w:b/>
          <w:bCs/>
          <w:sz w:val="24"/>
          <w:szCs w:val="24"/>
        </w:rPr>
        <w:t>（</w:t>
      </w:r>
      <w:r>
        <w:rPr>
          <w:rFonts w:hint="eastAsia" w:ascii="宋体" w:hAnsi="宋体" w:eastAsia="宋体" w:cs="宋体"/>
          <w:b/>
          <w:bCs/>
          <w:sz w:val="24"/>
          <w:szCs w:val="24"/>
          <w:lang w:val="zh-CN"/>
        </w:rPr>
        <w:t>三</w:t>
      </w:r>
      <w:r>
        <w:rPr>
          <w:rFonts w:hint="eastAsia" w:ascii="宋体" w:hAnsi="宋体" w:eastAsia="宋体" w:cs="宋体"/>
          <w:b/>
          <w:bCs/>
          <w:sz w:val="24"/>
          <w:szCs w:val="24"/>
        </w:rPr>
        <w:t>）</w:t>
      </w:r>
      <w:r>
        <w:rPr>
          <w:rFonts w:hint="eastAsia" w:ascii="宋体" w:hAnsi="宋体" w:eastAsia="宋体" w:cs="宋体"/>
          <w:b/>
          <w:bCs/>
          <w:sz w:val="24"/>
          <w:szCs w:val="24"/>
          <w:lang w:val="zh-CN"/>
        </w:rPr>
        <w:t>投标文件的编制</w:t>
      </w:r>
    </w:p>
    <w:p w14:paraId="6A2071B4">
      <w:pPr>
        <w:keepNext w:val="0"/>
        <w:keepLines w:val="0"/>
        <w:pageBreakBefore w:val="0"/>
        <w:widowControl w:val="0"/>
        <w:kinsoku/>
        <w:wordWrap/>
        <w:overflowPunct/>
        <w:topLinePunct w:val="0"/>
        <w:bidi w:val="0"/>
        <w:spacing w:line="440" w:lineRule="exact"/>
        <w:ind w:firstLine="480" w:firstLineChars="200"/>
        <w:jc w:val="both"/>
        <w:textAlignment w:val="auto"/>
        <w:rPr>
          <w:rFonts w:hint="eastAsia" w:ascii="宋体" w:hAnsi="宋体" w:eastAsia="宋体" w:cs="宋体"/>
          <w:sz w:val="24"/>
          <w:szCs w:val="24"/>
          <w:lang w:val="zh-CN"/>
        </w:rPr>
      </w:pPr>
      <w:r>
        <w:rPr>
          <w:rFonts w:hint="eastAsia" w:ascii="宋体" w:hAnsi="宋体" w:eastAsia="宋体" w:cs="宋体"/>
          <w:sz w:val="24"/>
          <w:szCs w:val="24"/>
        </w:rPr>
        <w:t>1</w:t>
      </w:r>
      <w:r>
        <w:rPr>
          <w:rFonts w:hint="eastAsia" w:ascii="宋体" w:hAnsi="宋体" w:eastAsia="宋体" w:cs="宋体"/>
          <w:sz w:val="24"/>
          <w:szCs w:val="24"/>
          <w:lang w:val="zh-CN"/>
        </w:rPr>
        <w:t>、依据《浙江省政府采购项目电子交易管理暂行办法》</w:t>
      </w:r>
      <w:r>
        <w:rPr>
          <w:rFonts w:hint="eastAsia" w:ascii="宋体" w:hAnsi="宋体" w:eastAsia="宋体" w:cs="宋体"/>
          <w:sz w:val="24"/>
          <w:szCs w:val="24"/>
        </w:rPr>
        <w:t>，</w:t>
      </w:r>
      <w:r>
        <w:rPr>
          <w:rFonts w:hint="eastAsia" w:ascii="宋体" w:hAnsi="宋体" w:eastAsia="宋体" w:cs="宋体"/>
          <w:sz w:val="24"/>
          <w:szCs w:val="24"/>
          <w:lang w:val="zh-CN"/>
        </w:rPr>
        <w:t>本项目通过</w:t>
      </w:r>
      <w:r>
        <w:rPr>
          <w:rFonts w:hint="eastAsia" w:ascii="宋体" w:hAnsi="宋体" w:eastAsia="宋体" w:cs="宋体"/>
          <w:sz w:val="24"/>
          <w:szCs w:val="24"/>
        </w:rPr>
        <w:t>“</w:t>
      </w:r>
      <w:r>
        <w:rPr>
          <w:rFonts w:hint="eastAsia" w:ascii="宋体" w:hAnsi="宋体" w:eastAsia="宋体" w:cs="宋体"/>
          <w:sz w:val="24"/>
          <w:szCs w:val="24"/>
          <w:lang w:val="zh-CN"/>
        </w:rPr>
        <w:t>政府采购云平台</w:t>
      </w:r>
      <w:r>
        <w:rPr>
          <w:rFonts w:hint="eastAsia" w:ascii="宋体" w:hAnsi="宋体" w:eastAsia="宋体" w:cs="宋体"/>
          <w:sz w:val="24"/>
          <w:szCs w:val="24"/>
        </w:rPr>
        <w:t>”（</w:t>
      </w:r>
      <w:r>
        <w:rPr>
          <w:rFonts w:hint="eastAsia" w:ascii="宋体" w:hAnsi="宋体" w:eastAsia="宋体" w:cs="宋体"/>
          <w:sz w:val="24"/>
          <w:szCs w:val="24"/>
          <w:lang w:val="zh-CN"/>
        </w:rPr>
        <w:t>网址</w:t>
      </w:r>
      <w:r>
        <w:rPr>
          <w:rFonts w:hint="eastAsia" w:ascii="宋体" w:hAnsi="宋体" w:eastAsia="宋体" w:cs="宋体"/>
          <w:sz w:val="24"/>
          <w:szCs w:val="24"/>
        </w:rPr>
        <w:t>：</w:t>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"http://www.zcygov.cn）实行电子交易（在线投标响应）。供应商参加本项目电子交易应当安装" </w:instrText>
      </w:r>
      <w:r>
        <w:rPr>
          <w:rFonts w:hint="eastAsia" w:ascii="宋体" w:hAnsi="宋体" w:eastAsia="宋体" w:cs="宋体"/>
          <w:sz w:val="24"/>
          <w:szCs w:val="24"/>
        </w:rPr>
        <w:fldChar w:fldCharType="separate"/>
      </w:r>
      <w:r>
        <w:rPr>
          <w:rFonts w:hint="eastAsia" w:ascii="宋体" w:hAnsi="宋体" w:eastAsia="宋体" w:cs="宋体"/>
          <w:sz w:val="24"/>
          <w:szCs w:val="24"/>
        </w:rPr>
        <w:t>www.zcygov.cn）</w:t>
      </w:r>
      <w:r>
        <w:rPr>
          <w:rFonts w:hint="eastAsia" w:ascii="宋体" w:hAnsi="宋体" w:eastAsia="宋体" w:cs="宋体"/>
          <w:sz w:val="24"/>
          <w:szCs w:val="24"/>
          <w:lang w:val="zh-CN"/>
        </w:rPr>
        <w:t>实行电子交易</w:t>
      </w:r>
      <w:r>
        <w:rPr>
          <w:rFonts w:hint="eastAsia" w:ascii="宋体" w:hAnsi="宋体" w:eastAsia="宋体" w:cs="宋体"/>
          <w:sz w:val="24"/>
          <w:szCs w:val="24"/>
        </w:rPr>
        <w:t>（</w:t>
      </w:r>
      <w:r>
        <w:rPr>
          <w:rFonts w:hint="eastAsia" w:ascii="宋体" w:hAnsi="宋体" w:eastAsia="宋体" w:cs="宋体"/>
          <w:sz w:val="24"/>
          <w:szCs w:val="24"/>
          <w:lang w:val="zh-CN"/>
        </w:rPr>
        <w:t>在线投标响应</w:t>
      </w:r>
      <w:r>
        <w:rPr>
          <w:rFonts w:hint="eastAsia" w:ascii="宋体" w:hAnsi="宋体" w:eastAsia="宋体" w:cs="宋体"/>
          <w:sz w:val="24"/>
          <w:szCs w:val="24"/>
        </w:rPr>
        <w:t>）</w:t>
      </w:r>
      <w:r>
        <w:rPr>
          <w:rFonts w:hint="eastAsia" w:ascii="宋体" w:hAnsi="宋体" w:eastAsia="宋体" w:cs="宋体"/>
          <w:sz w:val="24"/>
          <w:szCs w:val="24"/>
          <w:lang w:val="zh-CN"/>
        </w:rPr>
        <w:t>。投标人参加本项目电子交易应当安装“政采云电子交易客户端”，并按照本采购文件规定和“政府采购云平台”的要求编制电子投标文件并进行关联定位。</w:t>
      </w:r>
      <w:r>
        <w:rPr>
          <w:rFonts w:hint="eastAsia" w:ascii="宋体" w:hAnsi="宋体" w:eastAsia="宋体" w:cs="宋体"/>
          <w:sz w:val="24"/>
          <w:szCs w:val="24"/>
          <w:lang w:val="zh-CN"/>
        </w:rPr>
        <w:fldChar w:fldCharType="end"/>
      </w:r>
    </w:p>
    <w:p w14:paraId="21EA1B8A">
      <w:pPr>
        <w:keepNext w:val="0"/>
        <w:keepLines w:val="0"/>
        <w:pageBreakBefore w:val="0"/>
        <w:widowControl w:val="0"/>
        <w:kinsoku/>
        <w:wordWrap/>
        <w:overflowPunct/>
        <w:topLinePunct w:val="0"/>
        <w:bidi w:val="0"/>
        <w:spacing w:line="440" w:lineRule="exact"/>
        <w:ind w:firstLine="480" w:firstLineChars="200"/>
        <w:jc w:val="both"/>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2、投标文件内容不完整、编排混乱导致投标文件被误读、漏读或者查找不到相关内容的，是投标人的责任。</w:t>
      </w:r>
    </w:p>
    <w:p w14:paraId="1AB00DFF">
      <w:pPr>
        <w:keepNext w:val="0"/>
        <w:keepLines w:val="0"/>
        <w:pageBreakBefore w:val="0"/>
        <w:kinsoku/>
        <w:wordWrap/>
        <w:overflowPunct/>
        <w:topLinePunct w:val="0"/>
        <w:bidi w:val="0"/>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3、“备份电子投标文件”是指与“电子投标文件”同时生成的数据电文形式的电子文件（文件格式“.bfbs”），其他方式编制的备份投标文件视为无效备份投标文件，请投标人自行妥善保管。</w:t>
      </w:r>
    </w:p>
    <w:p w14:paraId="2FEFBC7E">
      <w:pPr>
        <w:pStyle w:val="13"/>
        <w:keepNext w:val="0"/>
        <w:keepLines w:val="0"/>
        <w:pageBreakBefore w:val="0"/>
        <w:kinsoku/>
        <w:wordWrap/>
        <w:overflowPunct/>
        <w:topLinePunct w:val="0"/>
        <w:bidi w:val="0"/>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4、投标人应对所提供的全部资料的真实性、有效性承担法律责任，电子投标文件中盖章之处必须加盖电子签名/公章。</w:t>
      </w:r>
    </w:p>
    <w:p w14:paraId="788108F0">
      <w:pPr>
        <w:keepNext w:val="0"/>
        <w:keepLines w:val="0"/>
        <w:pageBreakBefore w:val="0"/>
        <w:kinsoku/>
        <w:wordWrap/>
        <w:overflowPunct/>
        <w:topLinePunct w:val="0"/>
        <w:autoSpaceDE w:val="0"/>
        <w:autoSpaceDN w:val="0"/>
        <w:bidi w:val="0"/>
        <w:adjustRightInd w:val="0"/>
        <w:spacing w:line="44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5、若投标人不按招标文件的要求提供资格审查材料，其风险由投标人自行承担。</w:t>
      </w:r>
    </w:p>
    <w:p w14:paraId="63375873">
      <w:pPr>
        <w:keepNext w:val="0"/>
        <w:keepLines w:val="0"/>
        <w:pageBreakBefore w:val="0"/>
        <w:kinsoku/>
        <w:wordWrap/>
        <w:overflowPunct/>
        <w:topLinePunct w:val="0"/>
        <w:autoSpaceDE w:val="0"/>
        <w:autoSpaceDN w:val="0"/>
        <w:bidi w:val="0"/>
        <w:adjustRightInd w:val="0"/>
        <w:spacing w:line="44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6、与本次投标无关的内容请不要制作在内，确保电子投标文件有针对性、简洁明了。</w:t>
      </w:r>
    </w:p>
    <w:p w14:paraId="107DDF75">
      <w:pPr>
        <w:keepNext w:val="0"/>
        <w:keepLines w:val="0"/>
        <w:pageBreakBefore w:val="0"/>
        <w:widowControl w:val="0"/>
        <w:kinsoku/>
        <w:wordWrap/>
        <w:overflowPunct/>
        <w:topLinePunct w:val="0"/>
        <w:bidi w:val="0"/>
        <w:spacing w:line="440" w:lineRule="exact"/>
        <w:ind w:firstLine="482" w:firstLineChars="200"/>
        <w:jc w:val="both"/>
        <w:textAlignment w:val="auto"/>
        <w:rPr>
          <w:rFonts w:hint="eastAsia" w:ascii="宋体" w:hAnsi="宋体" w:eastAsia="宋体" w:cs="宋体"/>
          <w:b/>
          <w:bCs/>
          <w:sz w:val="24"/>
          <w:szCs w:val="24"/>
          <w:lang w:val="zh-CN"/>
        </w:rPr>
      </w:pPr>
      <w:r>
        <w:rPr>
          <w:rFonts w:hint="eastAsia" w:ascii="宋体" w:hAnsi="宋体" w:eastAsia="宋体" w:cs="宋体"/>
          <w:b/>
          <w:bCs/>
          <w:sz w:val="24"/>
          <w:szCs w:val="24"/>
          <w:lang w:val="zh-CN"/>
        </w:rPr>
        <w:t>（四）投标文件的语言及计量</w:t>
      </w:r>
    </w:p>
    <w:p w14:paraId="065E149F">
      <w:pPr>
        <w:keepNext w:val="0"/>
        <w:keepLines w:val="0"/>
        <w:pageBreakBefore w:val="0"/>
        <w:widowControl w:val="0"/>
        <w:kinsoku/>
        <w:wordWrap/>
        <w:overflowPunct/>
        <w:topLinePunct w:val="0"/>
        <w:bidi w:val="0"/>
        <w:spacing w:line="440" w:lineRule="exact"/>
        <w:ind w:firstLine="480" w:firstLineChars="200"/>
        <w:jc w:val="both"/>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1、投标文件以及投标人与招标方就有关投标事宜的所有来往函电，均应以中文汉语书写。除签名、盖章、专用名称等特殊情形外，以中文汉语以外的文字表述的投标文件视同未提供。</w:t>
      </w:r>
    </w:p>
    <w:p w14:paraId="59A70D16">
      <w:pPr>
        <w:keepNext w:val="0"/>
        <w:keepLines w:val="0"/>
        <w:pageBreakBefore w:val="0"/>
        <w:widowControl w:val="0"/>
        <w:kinsoku/>
        <w:wordWrap/>
        <w:overflowPunct/>
        <w:topLinePunct w:val="0"/>
        <w:bidi w:val="0"/>
        <w:spacing w:line="440" w:lineRule="exact"/>
        <w:ind w:firstLine="480" w:firstLineChars="200"/>
        <w:jc w:val="both"/>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2、投标计量单位，招标文件已有明确规定的，使用招标文件规定的计量单位；招标文件没有规定的，应采用中华人民共和国法定计量单位（货币单位：人民币元），否则视同未响应。</w:t>
      </w:r>
      <w:bookmarkStart w:id="9" w:name="_Toc504504539"/>
    </w:p>
    <w:p w14:paraId="56AEFF57">
      <w:pPr>
        <w:keepNext w:val="0"/>
        <w:keepLines w:val="0"/>
        <w:pageBreakBefore w:val="0"/>
        <w:widowControl w:val="0"/>
        <w:kinsoku/>
        <w:wordWrap/>
        <w:overflowPunct/>
        <w:topLinePunct w:val="0"/>
        <w:bidi w:val="0"/>
        <w:spacing w:line="440" w:lineRule="exact"/>
        <w:ind w:firstLine="482" w:firstLineChars="200"/>
        <w:jc w:val="both"/>
        <w:textAlignment w:val="auto"/>
        <w:rPr>
          <w:rFonts w:hint="eastAsia" w:ascii="宋体" w:hAnsi="宋体" w:eastAsia="宋体" w:cs="宋体"/>
          <w:b/>
          <w:bCs/>
          <w:sz w:val="24"/>
          <w:szCs w:val="24"/>
          <w:lang w:val="zh-CN"/>
        </w:rPr>
      </w:pPr>
      <w:r>
        <w:rPr>
          <w:rFonts w:hint="eastAsia" w:ascii="宋体" w:hAnsi="宋体" w:eastAsia="宋体" w:cs="宋体"/>
          <w:b/>
          <w:bCs/>
          <w:sz w:val="24"/>
          <w:szCs w:val="24"/>
          <w:lang w:val="zh-CN"/>
        </w:rPr>
        <w:t>（五）投标报价</w:t>
      </w:r>
      <w:bookmarkEnd w:id="9"/>
    </w:p>
    <w:p w14:paraId="192DBCCF">
      <w:pPr>
        <w:keepNext w:val="0"/>
        <w:keepLines w:val="0"/>
        <w:pageBreakBefore w:val="0"/>
        <w:widowControl w:val="0"/>
        <w:kinsoku/>
        <w:wordWrap/>
        <w:overflowPunct/>
        <w:topLinePunct w:val="0"/>
        <w:bidi w:val="0"/>
        <w:spacing w:line="440" w:lineRule="exact"/>
        <w:ind w:firstLine="480" w:firstLineChars="200"/>
        <w:jc w:val="both"/>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1、投标报价应按招标文件中相关附表格式填写。</w:t>
      </w:r>
    </w:p>
    <w:p w14:paraId="2265C7B2">
      <w:pPr>
        <w:keepNext w:val="0"/>
        <w:keepLines w:val="0"/>
        <w:pageBreakBefore w:val="0"/>
        <w:widowControl w:val="0"/>
        <w:kinsoku/>
        <w:wordWrap/>
        <w:overflowPunct/>
        <w:topLinePunct w:val="0"/>
        <w:bidi w:val="0"/>
        <w:spacing w:line="440" w:lineRule="exact"/>
        <w:ind w:firstLine="480" w:firstLineChars="200"/>
        <w:jc w:val="both"/>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2、投标报价是履行合同的最终价格，即完成本项目服务内容和要求所产生的所有费用，包括所有的设备费、附加费（税金、运输、保险、包装、安装调试、服务、维护费）等一切费用。</w:t>
      </w:r>
    </w:p>
    <w:p w14:paraId="30DC131C">
      <w:pPr>
        <w:keepNext w:val="0"/>
        <w:keepLines w:val="0"/>
        <w:pageBreakBefore w:val="0"/>
        <w:widowControl w:val="0"/>
        <w:kinsoku/>
        <w:wordWrap/>
        <w:overflowPunct/>
        <w:topLinePunct w:val="0"/>
        <w:bidi w:val="0"/>
        <w:spacing w:line="440" w:lineRule="exact"/>
        <w:ind w:firstLine="480" w:firstLineChars="200"/>
        <w:jc w:val="both"/>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3、投标文件只允许有一个报价，有选择的报价将不予接受（作无效标处理）。</w:t>
      </w:r>
    </w:p>
    <w:p w14:paraId="0845BF02">
      <w:pPr>
        <w:keepNext w:val="0"/>
        <w:keepLines w:val="0"/>
        <w:pageBreakBefore w:val="0"/>
        <w:widowControl w:val="0"/>
        <w:kinsoku/>
        <w:wordWrap/>
        <w:overflowPunct/>
        <w:topLinePunct w:val="0"/>
        <w:bidi w:val="0"/>
        <w:spacing w:line="440" w:lineRule="exact"/>
        <w:ind w:firstLine="480" w:firstLineChars="200"/>
        <w:jc w:val="both"/>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4、投标人应充分考虑因各种原因可能发生的费用。对没有填报的费用，招标人认为所有费用已包含在总价中，除合同条款另有规定外，不得进行调整。</w:t>
      </w:r>
    </w:p>
    <w:p w14:paraId="61B31344">
      <w:pPr>
        <w:keepNext w:val="0"/>
        <w:keepLines w:val="0"/>
        <w:pageBreakBefore w:val="0"/>
        <w:widowControl w:val="0"/>
        <w:kinsoku/>
        <w:wordWrap/>
        <w:overflowPunct/>
        <w:topLinePunct w:val="0"/>
        <w:bidi w:val="0"/>
        <w:spacing w:line="440" w:lineRule="exact"/>
        <w:ind w:firstLine="482" w:firstLineChars="200"/>
        <w:jc w:val="both"/>
        <w:textAlignment w:val="auto"/>
        <w:rPr>
          <w:rFonts w:hint="eastAsia" w:ascii="宋体" w:hAnsi="宋体" w:eastAsia="宋体" w:cs="宋体"/>
          <w:b/>
          <w:bCs/>
          <w:sz w:val="24"/>
          <w:szCs w:val="24"/>
          <w:lang w:val="zh-CN"/>
        </w:rPr>
      </w:pPr>
      <w:r>
        <w:rPr>
          <w:rFonts w:hint="eastAsia" w:ascii="宋体" w:hAnsi="宋体" w:eastAsia="宋体" w:cs="宋体"/>
          <w:b/>
          <w:bCs/>
          <w:sz w:val="24"/>
          <w:szCs w:val="24"/>
          <w:lang w:val="zh-CN"/>
        </w:rPr>
        <w:t>5、投标报价必须合理，经评委认定为明显不合理的报价将被取消中标资格。</w:t>
      </w:r>
      <w:bookmarkStart w:id="10" w:name="_Toc504504540"/>
    </w:p>
    <w:p w14:paraId="101FA2BB">
      <w:pPr>
        <w:keepNext w:val="0"/>
        <w:keepLines w:val="0"/>
        <w:pageBreakBefore w:val="0"/>
        <w:widowControl w:val="0"/>
        <w:kinsoku/>
        <w:wordWrap/>
        <w:overflowPunct/>
        <w:topLinePunct w:val="0"/>
        <w:bidi w:val="0"/>
        <w:spacing w:line="440" w:lineRule="exact"/>
        <w:ind w:firstLine="482" w:firstLineChars="200"/>
        <w:jc w:val="both"/>
        <w:textAlignment w:val="auto"/>
        <w:rPr>
          <w:rFonts w:hint="eastAsia" w:ascii="宋体" w:hAnsi="宋体" w:eastAsia="宋体" w:cs="宋体"/>
          <w:b/>
          <w:bCs/>
          <w:sz w:val="24"/>
          <w:szCs w:val="24"/>
          <w:lang w:val="zh-CN"/>
        </w:rPr>
      </w:pPr>
      <w:r>
        <w:rPr>
          <w:rFonts w:hint="eastAsia" w:ascii="宋体" w:hAnsi="宋体" w:eastAsia="宋体" w:cs="宋体"/>
          <w:b/>
          <w:bCs/>
          <w:sz w:val="24"/>
          <w:szCs w:val="24"/>
          <w:lang w:val="zh-CN"/>
        </w:rPr>
        <w:t>（六）投标文件的有效期</w:t>
      </w:r>
      <w:bookmarkEnd w:id="10"/>
    </w:p>
    <w:p w14:paraId="7AEE32F4">
      <w:pPr>
        <w:keepNext w:val="0"/>
        <w:keepLines w:val="0"/>
        <w:pageBreakBefore w:val="0"/>
        <w:widowControl w:val="0"/>
        <w:kinsoku/>
        <w:wordWrap/>
        <w:overflowPunct/>
        <w:topLinePunct w:val="0"/>
        <w:bidi w:val="0"/>
        <w:spacing w:line="440" w:lineRule="exact"/>
        <w:ind w:firstLine="480" w:firstLineChars="200"/>
        <w:jc w:val="both"/>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1、自投标截止日起90天内电子投标文件应保持有效。有效期不足的电子投标文件将被拒绝。</w:t>
      </w:r>
    </w:p>
    <w:p w14:paraId="03BCE5DF">
      <w:pPr>
        <w:keepNext w:val="0"/>
        <w:keepLines w:val="0"/>
        <w:pageBreakBefore w:val="0"/>
        <w:widowControl w:val="0"/>
        <w:kinsoku/>
        <w:wordWrap/>
        <w:overflowPunct/>
        <w:topLinePunct w:val="0"/>
        <w:bidi w:val="0"/>
        <w:spacing w:line="440" w:lineRule="exact"/>
        <w:ind w:firstLine="480" w:firstLineChars="200"/>
        <w:jc w:val="both"/>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2、在特殊情况下，采购人可与投标人协商延长电子投标文件的有效期，协商过程以书面形式进行。</w:t>
      </w:r>
    </w:p>
    <w:p w14:paraId="55AF1003">
      <w:pPr>
        <w:keepNext w:val="0"/>
        <w:keepLines w:val="0"/>
        <w:pageBreakBefore w:val="0"/>
        <w:widowControl w:val="0"/>
        <w:kinsoku/>
        <w:wordWrap/>
        <w:overflowPunct/>
        <w:topLinePunct w:val="0"/>
        <w:bidi w:val="0"/>
        <w:spacing w:line="440" w:lineRule="exact"/>
        <w:ind w:firstLine="480" w:firstLineChars="200"/>
        <w:jc w:val="both"/>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3、投标人可拒绝接受延期要求，同意延长有效期的投标人不能修改投标文件；</w:t>
      </w:r>
    </w:p>
    <w:p w14:paraId="6761CF47">
      <w:pPr>
        <w:keepNext w:val="0"/>
        <w:keepLines w:val="0"/>
        <w:pageBreakBefore w:val="0"/>
        <w:widowControl w:val="0"/>
        <w:kinsoku/>
        <w:wordWrap/>
        <w:overflowPunct/>
        <w:topLinePunct w:val="0"/>
        <w:bidi w:val="0"/>
        <w:spacing w:line="440" w:lineRule="exact"/>
        <w:ind w:firstLine="480" w:firstLineChars="200"/>
        <w:jc w:val="both"/>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4、中标单位的电子投标文件自开标之日起至合同履行完毕止均应保持有效。</w:t>
      </w:r>
    </w:p>
    <w:p w14:paraId="7385871D">
      <w:pPr>
        <w:keepNext w:val="0"/>
        <w:keepLines w:val="0"/>
        <w:pageBreakBefore w:val="0"/>
        <w:widowControl w:val="0"/>
        <w:kinsoku/>
        <w:wordWrap/>
        <w:overflowPunct/>
        <w:topLinePunct w:val="0"/>
        <w:bidi w:val="0"/>
        <w:spacing w:line="440" w:lineRule="exact"/>
        <w:ind w:firstLine="480" w:firstLineChars="200"/>
        <w:jc w:val="both"/>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5、投标人在电子投标文件有效期内强行撤回（撤销）其投标文件的，采购人将按采购预算金额的2%对其进行追偿，以弥补采购人、采购组织机构损失，同时将对其失信行为上报至同级政府采购监督管理部门依法处理。</w:t>
      </w:r>
    </w:p>
    <w:p w14:paraId="46DAE605">
      <w:pPr>
        <w:keepNext w:val="0"/>
        <w:keepLines w:val="0"/>
        <w:pageBreakBefore w:val="0"/>
        <w:widowControl w:val="0"/>
        <w:kinsoku/>
        <w:wordWrap/>
        <w:overflowPunct/>
        <w:topLinePunct w:val="0"/>
        <w:bidi w:val="0"/>
        <w:spacing w:line="440" w:lineRule="exact"/>
        <w:ind w:firstLine="482" w:firstLineChars="200"/>
        <w:jc w:val="both"/>
        <w:textAlignment w:val="auto"/>
        <w:rPr>
          <w:rFonts w:hint="eastAsia" w:ascii="宋体" w:hAnsi="宋体" w:eastAsia="宋体" w:cs="宋体"/>
          <w:b/>
          <w:bCs/>
          <w:sz w:val="24"/>
          <w:szCs w:val="24"/>
          <w:lang w:val="zh-CN"/>
        </w:rPr>
      </w:pPr>
      <w:bookmarkStart w:id="11" w:name="_Toc504504558"/>
      <w:r>
        <w:rPr>
          <w:rFonts w:hint="eastAsia" w:ascii="宋体" w:hAnsi="宋体" w:eastAsia="宋体" w:cs="宋体"/>
          <w:b/>
          <w:bCs/>
          <w:sz w:val="24"/>
          <w:szCs w:val="24"/>
        </w:rPr>
        <w:t>(七)电子</w:t>
      </w:r>
      <w:r>
        <w:rPr>
          <w:rFonts w:hint="eastAsia" w:ascii="宋体" w:hAnsi="宋体" w:eastAsia="宋体" w:cs="宋体"/>
          <w:b/>
          <w:bCs/>
          <w:sz w:val="24"/>
          <w:szCs w:val="24"/>
          <w:lang w:val="zh-CN"/>
        </w:rPr>
        <w:t>投标文件的递交、修改和撤回</w:t>
      </w:r>
    </w:p>
    <w:p w14:paraId="1C669564">
      <w:pPr>
        <w:keepNext w:val="0"/>
        <w:keepLines w:val="0"/>
        <w:pageBreakBefore w:val="0"/>
        <w:widowControl w:val="0"/>
        <w:kinsoku/>
        <w:wordWrap/>
        <w:overflowPunct/>
        <w:topLinePunct w:val="0"/>
        <w:bidi w:val="0"/>
        <w:spacing w:line="440" w:lineRule="exact"/>
        <w:ind w:firstLine="480" w:firstLineChars="200"/>
        <w:jc w:val="both"/>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1、投标人应当在投标截止时间前完成电子投标文件的传输递交，并可以补充、修改或者撤回电子投标文件。补充或者修改电子投标文件的，应当先行撤回原文件，补充、修改后重新传输递交。投标截止时间前未完成传输的，视为撤回投标文件。投标截止时间后送达的投标文件，将被政采云平台拒收。</w:t>
      </w:r>
    </w:p>
    <w:p w14:paraId="612E1E9B">
      <w:pPr>
        <w:keepNext w:val="0"/>
        <w:keepLines w:val="0"/>
        <w:pageBreakBefore w:val="0"/>
        <w:widowControl w:val="0"/>
        <w:kinsoku/>
        <w:wordWrap/>
        <w:overflowPunct/>
        <w:topLinePunct w:val="0"/>
        <w:bidi w:val="0"/>
        <w:spacing w:line="440" w:lineRule="exact"/>
        <w:ind w:firstLine="480" w:firstLineChars="200"/>
        <w:jc w:val="both"/>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2、采购人和采购组织机构可通过修改招标文件酌情延长投标截止日期，在此情况下，投标人的所有权利和义务以及投标人的投标截止日期均应以延长后新的截止日期为准。</w:t>
      </w:r>
    </w:p>
    <w:bookmarkEnd w:id="11"/>
    <w:p w14:paraId="2363E315">
      <w:pPr>
        <w:keepNext w:val="0"/>
        <w:keepLines w:val="0"/>
        <w:pageBreakBefore w:val="0"/>
        <w:widowControl w:val="0"/>
        <w:kinsoku/>
        <w:wordWrap/>
        <w:overflowPunct/>
        <w:topLinePunct w:val="0"/>
        <w:bidi w:val="0"/>
        <w:spacing w:line="440" w:lineRule="exact"/>
        <w:ind w:firstLine="482" w:firstLineChars="200"/>
        <w:jc w:val="both"/>
        <w:textAlignment w:val="auto"/>
        <w:rPr>
          <w:rFonts w:hint="eastAsia" w:ascii="宋体" w:hAnsi="宋体" w:eastAsia="宋体" w:cs="宋体"/>
          <w:b/>
          <w:bCs/>
          <w:sz w:val="24"/>
          <w:szCs w:val="24"/>
          <w:lang w:val="zh-CN"/>
        </w:rPr>
      </w:pPr>
      <w:bookmarkStart w:id="12" w:name="_Toc504504559"/>
      <w:r>
        <w:rPr>
          <w:rFonts w:hint="eastAsia" w:ascii="宋体" w:hAnsi="宋体" w:eastAsia="宋体" w:cs="宋体"/>
          <w:b/>
          <w:bCs/>
          <w:sz w:val="24"/>
          <w:szCs w:val="24"/>
          <w:lang w:val="zh-CN"/>
        </w:rPr>
        <w:t>（八）投标无效的情形</w:t>
      </w:r>
      <w:bookmarkEnd w:id="12"/>
    </w:p>
    <w:p w14:paraId="3E03BB14">
      <w:pPr>
        <w:keepNext w:val="0"/>
        <w:keepLines w:val="0"/>
        <w:pageBreakBefore w:val="0"/>
        <w:widowControl w:val="0"/>
        <w:kinsoku/>
        <w:wordWrap/>
        <w:overflowPunct/>
        <w:topLinePunct w:val="0"/>
        <w:bidi w:val="0"/>
        <w:spacing w:line="440" w:lineRule="exact"/>
        <w:ind w:firstLine="482" w:firstLineChars="200"/>
        <w:jc w:val="both"/>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1、在开标评审过程中，如发现下列情形之一的，投标（响应）将被视为无效：</w:t>
      </w:r>
    </w:p>
    <w:p w14:paraId="2D317681">
      <w:pPr>
        <w:keepNext w:val="0"/>
        <w:keepLines w:val="0"/>
        <w:pageBreakBefore w:val="0"/>
        <w:kinsoku/>
        <w:wordWrap/>
        <w:overflowPunct/>
        <w:topLinePunct w:val="0"/>
        <w:bidi w:val="0"/>
        <w:snapToGrid w:val="0"/>
        <w:spacing w:line="440" w:lineRule="exact"/>
        <w:ind w:firstLine="480" w:firstLineChars="200"/>
        <w:jc w:val="left"/>
        <w:textAlignment w:val="auto"/>
        <w:rPr>
          <w:rFonts w:hint="eastAsia" w:ascii="宋体" w:hAnsi="宋体" w:eastAsia="宋体" w:cs="宋体"/>
          <w:color w:val="auto"/>
          <w:kern w:val="0"/>
          <w:sz w:val="24"/>
          <w:szCs w:val="24"/>
          <w:highlight w:val="none"/>
          <w:lang w:eastAsia="zh-CN"/>
        </w:rPr>
      </w:pP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1)</w:t>
      </w:r>
      <w:r>
        <w:rPr>
          <w:rFonts w:hint="eastAsia" w:ascii="宋体" w:hAnsi="宋体" w:eastAsia="宋体" w:cs="宋体"/>
          <w:color w:val="auto"/>
          <w:kern w:val="0"/>
          <w:sz w:val="24"/>
          <w:szCs w:val="24"/>
          <w:highlight w:val="none"/>
          <w:lang w:val="en-US" w:eastAsia="zh-CN"/>
        </w:rPr>
        <w:t>不同供应商的电子投标（响应）文件上传计算机的网卡MAC地址或硬盘序列号等硬件信息相同的；</w:t>
      </w:r>
    </w:p>
    <w:p w14:paraId="229B48C2">
      <w:pPr>
        <w:keepNext w:val="0"/>
        <w:keepLines w:val="0"/>
        <w:pageBreakBefore w:val="0"/>
        <w:kinsoku/>
        <w:wordWrap/>
        <w:overflowPunct/>
        <w:topLinePunct w:val="0"/>
        <w:bidi w:val="0"/>
        <w:snapToGrid w:val="0"/>
        <w:spacing w:line="440" w:lineRule="exact"/>
        <w:ind w:firstLine="480" w:firstLineChars="200"/>
        <w:jc w:val="left"/>
        <w:textAlignment w:val="auto"/>
        <w:rPr>
          <w:rFonts w:hint="eastAsia" w:ascii="宋体" w:hAnsi="宋体" w:eastAsia="宋体" w:cs="宋体"/>
          <w:color w:val="auto"/>
          <w:kern w:val="0"/>
          <w:sz w:val="24"/>
          <w:szCs w:val="24"/>
          <w:highlight w:val="none"/>
          <w:lang w:eastAsia="zh-CN"/>
        </w:rPr>
      </w:pP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2)</w:t>
      </w:r>
      <w:r>
        <w:rPr>
          <w:rFonts w:hint="eastAsia" w:ascii="宋体" w:hAnsi="宋体" w:eastAsia="宋体" w:cs="宋体"/>
          <w:color w:val="auto"/>
          <w:kern w:val="0"/>
          <w:sz w:val="24"/>
          <w:szCs w:val="24"/>
          <w:highlight w:val="none"/>
          <w:lang w:val="en-US" w:eastAsia="zh-CN"/>
        </w:rPr>
        <w:t>上传的电子投标（响应）文件若出现使用本项目其他投标（响应）供应商的数字证书加密的，或者加盖本项目其他投标（响应）供应商的电子印章的；</w:t>
      </w:r>
    </w:p>
    <w:p w14:paraId="3173B884">
      <w:pPr>
        <w:keepNext w:val="0"/>
        <w:keepLines w:val="0"/>
        <w:pageBreakBefore w:val="0"/>
        <w:kinsoku/>
        <w:wordWrap/>
        <w:overflowPunct/>
        <w:topLinePunct w:val="0"/>
        <w:bidi w:val="0"/>
        <w:snapToGrid w:val="0"/>
        <w:spacing w:line="440" w:lineRule="exact"/>
        <w:ind w:firstLine="480" w:firstLineChars="200"/>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3）</w:t>
      </w:r>
      <w:r>
        <w:rPr>
          <w:rFonts w:hint="eastAsia" w:ascii="宋体" w:hAnsi="宋体" w:eastAsia="宋体" w:cs="宋体"/>
          <w:color w:val="auto"/>
          <w:kern w:val="0"/>
          <w:sz w:val="24"/>
          <w:szCs w:val="24"/>
          <w:highlight w:val="none"/>
          <w:lang w:val="en-US" w:eastAsia="zh-CN"/>
        </w:rPr>
        <w:t>不同供应商的投标（响应）文件的内容存在</w:t>
      </w:r>
      <w:r>
        <w:rPr>
          <w:rFonts w:hint="eastAsia" w:ascii="宋体" w:hAnsi="宋体" w:eastAsia="宋体" w:cs="宋体"/>
          <w:color w:val="auto"/>
          <w:kern w:val="0"/>
          <w:sz w:val="24"/>
          <w:szCs w:val="24"/>
          <w:highlight w:val="none"/>
          <w:lang w:val="en-US" w:eastAsia="zh"/>
        </w:rPr>
        <w:t>3</w:t>
      </w:r>
      <w:r>
        <w:rPr>
          <w:rFonts w:hint="eastAsia" w:ascii="宋体" w:hAnsi="宋体" w:eastAsia="宋体" w:cs="宋体"/>
          <w:color w:val="auto"/>
          <w:kern w:val="0"/>
          <w:sz w:val="24"/>
          <w:szCs w:val="24"/>
          <w:highlight w:val="none"/>
          <w:lang w:val="en-US" w:eastAsia="zh-CN"/>
        </w:rPr>
        <w:t>处（含）以上错误一致的；</w:t>
      </w:r>
    </w:p>
    <w:p w14:paraId="2BD23FDE">
      <w:pPr>
        <w:keepNext w:val="0"/>
        <w:keepLines w:val="0"/>
        <w:pageBreakBefore w:val="0"/>
        <w:kinsoku/>
        <w:wordWrap/>
        <w:overflowPunct/>
        <w:topLinePunct w:val="0"/>
        <w:bidi w:val="0"/>
        <w:snapToGrid w:val="0"/>
        <w:spacing w:line="440" w:lineRule="exact"/>
        <w:ind w:firstLine="480" w:firstLineChars="200"/>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4）</w:t>
      </w:r>
      <w:r>
        <w:rPr>
          <w:rFonts w:hint="eastAsia" w:ascii="宋体" w:hAnsi="宋体" w:eastAsia="宋体" w:cs="宋体"/>
          <w:color w:val="auto"/>
          <w:kern w:val="0"/>
          <w:sz w:val="24"/>
          <w:szCs w:val="24"/>
          <w:highlight w:val="none"/>
          <w:lang w:val="en-US" w:eastAsia="zh-CN"/>
        </w:rPr>
        <w:t>不同供应商联系人为同一人或不同联系人的联系电话一致的。</w:t>
      </w:r>
    </w:p>
    <w:p w14:paraId="69731921">
      <w:pPr>
        <w:keepNext w:val="0"/>
        <w:keepLines w:val="0"/>
        <w:pageBreakBefore w:val="0"/>
        <w:widowControl w:val="0"/>
        <w:kinsoku/>
        <w:wordWrap/>
        <w:overflowPunct/>
        <w:topLinePunct w:val="0"/>
        <w:bidi w:val="0"/>
        <w:spacing w:line="440" w:lineRule="exact"/>
        <w:ind w:firstLine="482" w:firstLineChars="200"/>
        <w:jc w:val="both"/>
        <w:textAlignment w:val="auto"/>
        <w:rPr>
          <w:rFonts w:hint="eastAsia" w:ascii="宋体" w:hAnsi="宋体" w:eastAsia="宋体" w:cs="宋体"/>
          <w:b/>
          <w:bCs/>
          <w:sz w:val="24"/>
          <w:szCs w:val="24"/>
          <w:lang w:val="zh-CN"/>
        </w:rPr>
      </w:pPr>
      <w:r>
        <w:rPr>
          <w:rFonts w:hint="eastAsia" w:ascii="宋体" w:hAnsi="宋体" w:eastAsia="宋体" w:cs="宋体"/>
          <w:b/>
          <w:bCs/>
          <w:sz w:val="24"/>
          <w:szCs w:val="24"/>
          <w:lang w:val="en-US" w:eastAsia="zh-CN"/>
        </w:rPr>
        <w:t>2</w:t>
      </w:r>
      <w:r>
        <w:rPr>
          <w:rFonts w:hint="eastAsia" w:ascii="宋体" w:hAnsi="宋体" w:eastAsia="宋体" w:cs="宋体"/>
          <w:b/>
          <w:bCs/>
          <w:sz w:val="24"/>
          <w:szCs w:val="24"/>
          <w:lang w:val="zh-CN"/>
        </w:rPr>
        <w:t>、在资格审查时，如发现下列情形之一的，投标</w:t>
      </w:r>
      <w:r>
        <w:rPr>
          <w:rFonts w:hint="eastAsia" w:ascii="宋体" w:hAnsi="宋体" w:eastAsia="宋体" w:cs="宋体"/>
          <w:b/>
          <w:bCs/>
          <w:color w:val="auto"/>
          <w:sz w:val="24"/>
          <w:szCs w:val="24"/>
          <w:lang w:val="zh-CN" w:eastAsia="zh-CN"/>
        </w:rPr>
        <w:t>（响应）</w:t>
      </w:r>
      <w:r>
        <w:rPr>
          <w:rFonts w:hint="eastAsia" w:ascii="宋体" w:hAnsi="宋体" w:eastAsia="宋体" w:cs="宋体"/>
          <w:b/>
          <w:bCs/>
          <w:sz w:val="24"/>
          <w:szCs w:val="24"/>
          <w:lang w:val="zh-CN"/>
        </w:rPr>
        <w:t>将被视为无效：</w:t>
      </w:r>
    </w:p>
    <w:p w14:paraId="4770B9CD">
      <w:pPr>
        <w:keepNext w:val="0"/>
        <w:keepLines w:val="0"/>
        <w:pageBreakBefore w:val="0"/>
        <w:widowControl w:val="0"/>
        <w:kinsoku/>
        <w:wordWrap/>
        <w:overflowPunct/>
        <w:topLinePunct w:val="0"/>
        <w:bidi w:val="0"/>
        <w:spacing w:line="440" w:lineRule="exact"/>
        <w:ind w:firstLine="480" w:firstLineChars="200"/>
        <w:jc w:val="both"/>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（1）资格证明文件不全的，或者不符合招标文件标明的资格要求的；</w:t>
      </w:r>
    </w:p>
    <w:p w14:paraId="6BD23EA8">
      <w:pPr>
        <w:keepNext w:val="0"/>
        <w:keepLines w:val="0"/>
        <w:pageBreakBefore w:val="0"/>
        <w:widowControl w:val="0"/>
        <w:kinsoku/>
        <w:wordWrap/>
        <w:overflowPunct/>
        <w:topLinePunct w:val="0"/>
        <w:bidi w:val="0"/>
        <w:spacing w:line="440" w:lineRule="exact"/>
        <w:ind w:firstLine="480" w:firstLineChars="200"/>
        <w:jc w:val="both"/>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（2）电子投标文件解密失败的，且未在规定时间内提交电子备份投标文件的；</w:t>
      </w:r>
    </w:p>
    <w:p w14:paraId="232D031D">
      <w:pPr>
        <w:keepNext w:val="0"/>
        <w:keepLines w:val="0"/>
        <w:pageBreakBefore w:val="0"/>
        <w:widowControl w:val="0"/>
        <w:kinsoku/>
        <w:wordWrap/>
        <w:overflowPunct/>
        <w:topLinePunct w:val="0"/>
        <w:bidi w:val="0"/>
        <w:spacing w:line="440" w:lineRule="exact"/>
        <w:ind w:firstLine="480" w:firstLineChars="200"/>
        <w:jc w:val="both"/>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（3）未按照招标文件规定的要求签署、盖章的。</w:t>
      </w:r>
    </w:p>
    <w:p w14:paraId="5D206B40">
      <w:pPr>
        <w:keepNext w:val="0"/>
        <w:keepLines w:val="0"/>
        <w:pageBreakBefore w:val="0"/>
        <w:widowControl w:val="0"/>
        <w:kinsoku/>
        <w:wordWrap/>
        <w:overflowPunct/>
        <w:topLinePunct w:val="0"/>
        <w:bidi w:val="0"/>
        <w:spacing w:line="440" w:lineRule="exact"/>
        <w:ind w:firstLine="482" w:firstLineChars="200"/>
        <w:jc w:val="both"/>
        <w:textAlignment w:val="auto"/>
        <w:rPr>
          <w:rFonts w:hint="eastAsia" w:ascii="宋体" w:hAnsi="宋体" w:eastAsia="宋体" w:cs="宋体"/>
          <w:b/>
          <w:bCs/>
          <w:sz w:val="24"/>
          <w:szCs w:val="24"/>
          <w:lang w:val="zh-CN"/>
        </w:rPr>
      </w:pPr>
      <w:r>
        <w:rPr>
          <w:rFonts w:hint="eastAsia" w:ascii="宋体" w:hAnsi="宋体" w:eastAsia="宋体" w:cs="宋体"/>
          <w:b/>
          <w:bCs/>
          <w:sz w:val="24"/>
          <w:szCs w:val="24"/>
          <w:lang w:val="en-US" w:eastAsia="zh-CN"/>
        </w:rPr>
        <w:t>3</w:t>
      </w:r>
      <w:r>
        <w:rPr>
          <w:rFonts w:hint="eastAsia" w:ascii="宋体" w:hAnsi="宋体" w:eastAsia="宋体" w:cs="宋体"/>
          <w:b/>
          <w:bCs/>
          <w:sz w:val="24"/>
          <w:szCs w:val="24"/>
          <w:lang w:val="zh-CN"/>
        </w:rPr>
        <w:t>、在符合性审查时，如发现下列情形之一的，投标</w:t>
      </w:r>
      <w:r>
        <w:rPr>
          <w:rFonts w:hint="eastAsia" w:ascii="宋体" w:hAnsi="宋体" w:eastAsia="宋体" w:cs="宋体"/>
          <w:b/>
          <w:bCs/>
          <w:color w:val="auto"/>
          <w:sz w:val="24"/>
          <w:szCs w:val="24"/>
          <w:lang w:val="zh-CN" w:eastAsia="zh-CN"/>
        </w:rPr>
        <w:t>（响应）</w:t>
      </w:r>
      <w:r>
        <w:rPr>
          <w:rFonts w:hint="eastAsia" w:ascii="宋体" w:hAnsi="宋体" w:eastAsia="宋体" w:cs="宋体"/>
          <w:b/>
          <w:bCs/>
          <w:color w:val="auto"/>
          <w:sz w:val="24"/>
          <w:szCs w:val="24"/>
          <w:lang w:val="zh-CN"/>
        </w:rPr>
        <w:t>将</w:t>
      </w:r>
      <w:r>
        <w:rPr>
          <w:rFonts w:hint="eastAsia" w:ascii="宋体" w:hAnsi="宋体" w:eastAsia="宋体" w:cs="宋体"/>
          <w:b/>
          <w:bCs/>
          <w:sz w:val="24"/>
          <w:szCs w:val="24"/>
          <w:lang w:val="zh-CN"/>
        </w:rPr>
        <w:t>被视为无效：</w:t>
      </w:r>
    </w:p>
    <w:p w14:paraId="184890A8">
      <w:pPr>
        <w:keepNext w:val="0"/>
        <w:keepLines w:val="0"/>
        <w:pageBreakBefore w:val="0"/>
        <w:widowControl w:val="0"/>
        <w:kinsoku/>
        <w:wordWrap/>
        <w:overflowPunct/>
        <w:topLinePunct w:val="0"/>
        <w:bidi w:val="0"/>
        <w:spacing w:line="440" w:lineRule="exact"/>
        <w:ind w:firstLine="480" w:firstLineChars="200"/>
        <w:jc w:val="both"/>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（1）投标文件无法定代表人或授权代表签字或盖章，或授权代理人未经有效授权的；</w:t>
      </w:r>
    </w:p>
    <w:p w14:paraId="132748BA">
      <w:pPr>
        <w:keepNext w:val="0"/>
        <w:keepLines w:val="0"/>
        <w:pageBreakBefore w:val="0"/>
        <w:widowControl w:val="0"/>
        <w:kinsoku/>
        <w:wordWrap/>
        <w:overflowPunct/>
        <w:topLinePunct w:val="0"/>
        <w:bidi w:val="0"/>
        <w:spacing w:line="440" w:lineRule="exact"/>
        <w:ind w:firstLine="480" w:firstLineChars="200"/>
        <w:jc w:val="both"/>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（2）电子投标文件未按照招标文件规定的要求签署、盖章的；</w:t>
      </w:r>
    </w:p>
    <w:p w14:paraId="1975D793">
      <w:pPr>
        <w:keepNext w:val="0"/>
        <w:keepLines w:val="0"/>
        <w:pageBreakBefore w:val="0"/>
        <w:widowControl w:val="0"/>
        <w:kinsoku/>
        <w:wordWrap/>
        <w:overflowPunct/>
        <w:topLinePunct w:val="0"/>
        <w:bidi w:val="0"/>
        <w:spacing w:line="440" w:lineRule="exact"/>
        <w:ind w:firstLine="480" w:firstLineChars="200"/>
        <w:jc w:val="both"/>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（3）投标有效期、服务期、付款方式等商务条款不能满足招标文件要求的；</w:t>
      </w:r>
    </w:p>
    <w:p w14:paraId="30EA54E2">
      <w:pPr>
        <w:keepNext w:val="0"/>
        <w:keepLines w:val="0"/>
        <w:pageBreakBefore w:val="0"/>
        <w:widowControl w:val="0"/>
        <w:kinsoku/>
        <w:wordWrap/>
        <w:overflowPunct/>
        <w:topLinePunct w:val="0"/>
        <w:bidi w:val="0"/>
        <w:spacing w:line="440" w:lineRule="exact"/>
        <w:ind w:firstLine="480" w:firstLineChars="200"/>
        <w:jc w:val="both"/>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（4）不响应或者擅自改变招标文件要求或者投标文件有采购人不能接受的附加条件的；</w:t>
      </w:r>
    </w:p>
    <w:p w14:paraId="4FBA3289">
      <w:pPr>
        <w:keepNext w:val="0"/>
        <w:keepLines w:val="0"/>
        <w:pageBreakBefore w:val="0"/>
        <w:widowControl w:val="0"/>
        <w:kinsoku/>
        <w:wordWrap/>
        <w:overflowPunct/>
        <w:topLinePunct w:val="0"/>
        <w:bidi w:val="0"/>
        <w:spacing w:line="440" w:lineRule="exact"/>
        <w:ind w:firstLine="480" w:firstLineChars="200"/>
        <w:jc w:val="both"/>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（5）未提供或未如实提供投标产品（货物）技术性能、参数的，或者虚假投标的。</w:t>
      </w:r>
    </w:p>
    <w:p w14:paraId="2A992975">
      <w:pPr>
        <w:keepNext w:val="0"/>
        <w:keepLines w:val="0"/>
        <w:pageBreakBefore w:val="0"/>
        <w:widowControl w:val="0"/>
        <w:kinsoku/>
        <w:wordWrap/>
        <w:overflowPunct/>
        <w:topLinePunct w:val="0"/>
        <w:bidi w:val="0"/>
        <w:spacing w:line="440" w:lineRule="exact"/>
        <w:ind w:firstLine="482" w:firstLineChars="200"/>
        <w:jc w:val="both"/>
        <w:textAlignment w:val="auto"/>
        <w:rPr>
          <w:rFonts w:hint="eastAsia" w:ascii="宋体" w:hAnsi="宋体" w:eastAsia="宋体" w:cs="宋体"/>
          <w:b/>
          <w:bCs/>
          <w:sz w:val="24"/>
          <w:szCs w:val="24"/>
          <w:lang w:val="zh-CN"/>
        </w:rPr>
      </w:pPr>
      <w:r>
        <w:rPr>
          <w:rFonts w:hint="eastAsia" w:ascii="宋体" w:hAnsi="宋体" w:eastAsia="宋体" w:cs="宋体"/>
          <w:b/>
          <w:bCs/>
          <w:sz w:val="24"/>
          <w:szCs w:val="24"/>
          <w:lang w:val="en-US" w:eastAsia="zh-CN"/>
        </w:rPr>
        <w:t>4</w:t>
      </w:r>
      <w:r>
        <w:rPr>
          <w:rFonts w:hint="eastAsia" w:ascii="宋体" w:hAnsi="宋体" w:eastAsia="宋体" w:cs="宋体"/>
          <w:b/>
          <w:bCs/>
          <w:sz w:val="24"/>
          <w:szCs w:val="24"/>
          <w:lang w:val="zh-CN"/>
        </w:rPr>
        <w:t>、在技术评审时，如发现下列情形之一的，投标</w:t>
      </w:r>
      <w:r>
        <w:rPr>
          <w:rFonts w:hint="eastAsia" w:ascii="宋体" w:hAnsi="宋体" w:eastAsia="宋体" w:cs="宋体"/>
          <w:b/>
          <w:bCs/>
          <w:color w:val="auto"/>
          <w:sz w:val="24"/>
          <w:szCs w:val="24"/>
          <w:lang w:val="zh-CN" w:eastAsia="zh-CN"/>
        </w:rPr>
        <w:t>（响应）</w:t>
      </w:r>
      <w:r>
        <w:rPr>
          <w:rFonts w:hint="eastAsia" w:ascii="宋体" w:hAnsi="宋体" w:eastAsia="宋体" w:cs="宋体"/>
          <w:b/>
          <w:bCs/>
          <w:sz w:val="24"/>
          <w:szCs w:val="24"/>
          <w:lang w:val="zh-CN"/>
        </w:rPr>
        <w:t>将被视为无效：</w:t>
      </w:r>
    </w:p>
    <w:p w14:paraId="28C13551">
      <w:pPr>
        <w:keepNext w:val="0"/>
        <w:keepLines w:val="0"/>
        <w:pageBreakBefore w:val="0"/>
        <w:widowControl w:val="0"/>
        <w:kinsoku/>
        <w:wordWrap/>
        <w:overflowPunct/>
        <w:topLinePunct w:val="0"/>
        <w:bidi w:val="0"/>
        <w:spacing w:line="440" w:lineRule="exact"/>
        <w:ind w:firstLine="480" w:firstLineChars="200"/>
        <w:jc w:val="both"/>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（1）资格文件、商务技术文件内有商务报价出现的；</w:t>
      </w:r>
    </w:p>
    <w:p w14:paraId="67E5923D">
      <w:pPr>
        <w:keepNext w:val="0"/>
        <w:keepLines w:val="0"/>
        <w:pageBreakBefore w:val="0"/>
        <w:widowControl w:val="0"/>
        <w:kinsoku/>
        <w:wordWrap/>
        <w:overflowPunct/>
        <w:topLinePunct w:val="0"/>
        <w:bidi w:val="0"/>
        <w:spacing w:line="440" w:lineRule="exact"/>
        <w:ind w:firstLine="480" w:firstLineChars="200"/>
        <w:jc w:val="both"/>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（2）未提供或未如实提供投标货物的技术参数，或者投标文件标明的响应或偏离与事实不符或虚假投标的；</w:t>
      </w:r>
    </w:p>
    <w:p w14:paraId="0A452D23">
      <w:pPr>
        <w:keepNext w:val="0"/>
        <w:keepLines w:val="0"/>
        <w:pageBreakBefore w:val="0"/>
        <w:widowControl w:val="0"/>
        <w:kinsoku/>
        <w:wordWrap/>
        <w:overflowPunct/>
        <w:topLinePunct w:val="0"/>
        <w:bidi w:val="0"/>
        <w:spacing w:line="440" w:lineRule="exact"/>
        <w:ind w:firstLine="480" w:firstLineChars="200"/>
        <w:jc w:val="both"/>
        <w:textAlignment w:val="auto"/>
        <w:rPr>
          <w:rFonts w:hint="eastAsia" w:ascii="宋体" w:hAnsi="宋体" w:eastAsia="宋体" w:cs="宋体"/>
          <w:b/>
          <w:bCs/>
          <w:sz w:val="24"/>
          <w:szCs w:val="24"/>
          <w:lang w:val="zh-CN"/>
        </w:rPr>
      </w:pPr>
      <w:r>
        <w:rPr>
          <w:rFonts w:hint="eastAsia" w:ascii="宋体" w:hAnsi="宋体" w:eastAsia="宋体" w:cs="宋体"/>
          <w:sz w:val="24"/>
          <w:szCs w:val="24"/>
          <w:lang w:val="zh-CN"/>
        </w:rPr>
        <w:t>（3）</w:t>
      </w:r>
      <w:r>
        <w:rPr>
          <w:rFonts w:hint="eastAsia" w:ascii="宋体" w:hAnsi="宋体" w:eastAsia="宋体" w:cs="宋体"/>
          <w:b/>
          <w:bCs/>
          <w:sz w:val="24"/>
          <w:szCs w:val="24"/>
        </w:rPr>
        <w:t>投标参数未如实填写，完全复制粘贴招标参数的；</w:t>
      </w:r>
    </w:p>
    <w:p w14:paraId="2CF6AC69">
      <w:pPr>
        <w:keepNext w:val="0"/>
        <w:keepLines w:val="0"/>
        <w:pageBreakBefore w:val="0"/>
        <w:widowControl w:val="0"/>
        <w:kinsoku/>
        <w:wordWrap/>
        <w:overflowPunct/>
        <w:topLinePunct w:val="0"/>
        <w:bidi w:val="0"/>
        <w:spacing w:line="440" w:lineRule="exact"/>
        <w:ind w:firstLine="480" w:firstLineChars="200"/>
        <w:jc w:val="both"/>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w:t>
      </w:r>
      <w:r>
        <w:rPr>
          <w:rFonts w:hint="eastAsia" w:ascii="宋体" w:hAnsi="宋体" w:eastAsia="宋体" w:cs="宋体"/>
          <w:sz w:val="24"/>
          <w:szCs w:val="24"/>
        </w:rPr>
        <w:t>4</w:t>
      </w:r>
      <w:r>
        <w:rPr>
          <w:rFonts w:hint="eastAsia" w:ascii="宋体" w:hAnsi="宋体" w:eastAsia="宋体" w:cs="宋体"/>
          <w:sz w:val="24"/>
          <w:szCs w:val="24"/>
          <w:lang w:val="zh-CN"/>
        </w:rPr>
        <w:t>）明显不符合招标文件要求的规格型号、质量标准，或者与招标文件中标“</w:t>
      </w:r>
      <w:r>
        <w:rPr>
          <w:rFonts w:hint="eastAsia" w:ascii="宋体" w:hAnsi="宋体" w:eastAsia="宋体" w:cs="宋体"/>
          <w:sz w:val="24"/>
          <w:szCs w:val="24"/>
        </w:rPr>
        <w:t>▲</w:t>
      </w:r>
      <w:r>
        <w:rPr>
          <w:rFonts w:hint="eastAsia" w:ascii="宋体" w:hAnsi="宋体" w:eastAsia="宋体" w:cs="宋体"/>
          <w:sz w:val="24"/>
          <w:szCs w:val="24"/>
          <w:lang w:val="zh-CN"/>
        </w:rPr>
        <w:t>”的技术指标、主要功能项目发生实质性偏离的；</w:t>
      </w:r>
    </w:p>
    <w:p w14:paraId="0987D4DC">
      <w:pPr>
        <w:keepNext w:val="0"/>
        <w:keepLines w:val="0"/>
        <w:pageBreakBefore w:val="0"/>
        <w:widowControl w:val="0"/>
        <w:kinsoku/>
        <w:wordWrap/>
        <w:overflowPunct/>
        <w:topLinePunct w:val="0"/>
        <w:bidi w:val="0"/>
        <w:spacing w:line="440" w:lineRule="exact"/>
        <w:ind w:firstLine="480" w:firstLineChars="200"/>
        <w:jc w:val="both"/>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w:t>
      </w:r>
      <w:r>
        <w:rPr>
          <w:rFonts w:hint="eastAsia" w:ascii="宋体" w:hAnsi="宋体" w:eastAsia="宋体" w:cs="宋体"/>
          <w:sz w:val="24"/>
          <w:szCs w:val="24"/>
        </w:rPr>
        <w:t>5</w:t>
      </w:r>
      <w:r>
        <w:rPr>
          <w:rFonts w:hint="eastAsia" w:ascii="宋体" w:hAnsi="宋体" w:eastAsia="宋体" w:cs="宋体"/>
          <w:sz w:val="24"/>
          <w:szCs w:val="24"/>
          <w:lang w:val="zh-CN"/>
        </w:rPr>
        <w:t>）投标技术方案不明确，存在一个或一个以上备选（替代）投标方案的；</w:t>
      </w:r>
    </w:p>
    <w:p w14:paraId="79343042">
      <w:pPr>
        <w:keepNext w:val="0"/>
        <w:keepLines w:val="0"/>
        <w:pageBreakBefore w:val="0"/>
        <w:widowControl w:val="0"/>
        <w:kinsoku/>
        <w:wordWrap/>
        <w:overflowPunct/>
        <w:topLinePunct w:val="0"/>
        <w:bidi w:val="0"/>
        <w:spacing w:line="440" w:lineRule="exact"/>
        <w:ind w:firstLine="480" w:firstLineChars="200"/>
        <w:jc w:val="both"/>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w:t>
      </w:r>
      <w:r>
        <w:rPr>
          <w:rFonts w:hint="eastAsia" w:ascii="宋体" w:hAnsi="宋体" w:eastAsia="宋体" w:cs="宋体"/>
          <w:sz w:val="24"/>
          <w:szCs w:val="24"/>
        </w:rPr>
        <w:t>6</w:t>
      </w:r>
      <w:r>
        <w:rPr>
          <w:rFonts w:hint="eastAsia" w:ascii="宋体" w:hAnsi="宋体" w:eastAsia="宋体" w:cs="宋体"/>
          <w:sz w:val="24"/>
          <w:szCs w:val="24"/>
          <w:lang w:val="zh-CN"/>
        </w:rPr>
        <w:t>）与其他参加本次投标投标人的投标文件（技术文件）的文字表述内容相同连续20行以上或者差错相同2处以上的。</w:t>
      </w:r>
    </w:p>
    <w:p w14:paraId="7E71E5BE">
      <w:pPr>
        <w:keepNext w:val="0"/>
        <w:keepLines w:val="0"/>
        <w:pageBreakBefore w:val="0"/>
        <w:widowControl w:val="0"/>
        <w:kinsoku/>
        <w:wordWrap/>
        <w:overflowPunct/>
        <w:topLinePunct w:val="0"/>
        <w:bidi w:val="0"/>
        <w:spacing w:line="440" w:lineRule="exact"/>
        <w:ind w:firstLine="482" w:firstLineChars="200"/>
        <w:jc w:val="both"/>
        <w:textAlignment w:val="auto"/>
        <w:rPr>
          <w:rFonts w:hint="eastAsia" w:ascii="宋体" w:hAnsi="宋体" w:eastAsia="宋体" w:cs="宋体"/>
          <w:b/>
          <w:bCs/>
          <w:sz w:val="24"/>
          <w:szCs w:val="24"/>
          <w:lang w:val="zh-CN"/>
        </w:rPr>
      </w:pPr>
      <w:r>
        <w:rPr>
          <w:rFonts w:hint="eastAsia" w:ascii="宋体" w:hAnsi="宋体" w:eastAsia="宋体" w:cs="宋体"/>
          <w:b/>
          <w:bCs/>
          <w:sz w:val="24"/>
          <w:szCs w:val="24"/>
          <w:lang w:val="en-US" w:eastAsia="zh-CN"/>
        </w:rPr>
        <w:t>5</w:t>
      </w:r>
      <w:r>
        <w:rPr>
          <w:rFonts w:hint="eastAsia" w:ascii="宋体" w:hAnsi="宋体" w:eastAsia="宋体" w:cs="宋体"/>
          <w:b/>
          <w:bCs/>
          <w:sz w:val="24"/>
          <w:szCs w:val="24"/>
          <w:lang w:val="zh-CN"/>
        </w:rPr>
        <w:t>、在价格评审时，如发现下列情形之一的，投标</w:t>
      </w:r>
      <w:r>
        <w:rPr>
          <w:rFonts w:hint="eastAsia" w:ascii="宋体" w:hAnsi="宋体" w:eastAsia="宋体" w:cs="宋体"/>
          <w:b/>
          <w:bCs/>
          <w:color w:val="auto"/>
          <w:sz w:val="24"/>
          <w:szCs w:val="24"/>
          <w:lang w:val="zh-CN" w:eastAsia="zh-CN"/>
        </w:rPr>
        <w:t>（响应）</w:t>
      </w:r>
      <w:r>
        <w:rPr>
          <w:rFonts w:hint="eastAsia" w:ascii="宋体" w:hAnsi="宋体" w:eastAsia="宋体" w:cs="宋体"/>
          <w:b/>
          <w:bCs/>
          <w:sz w:val="24"/>
          <w:szCs w:val="24"/>
          <w:lang w:val="zh-CN"/>
        </w:rPr>
        <w:t>将被视为无效：</w:t>
      </w:r>
    </w:p>
    <w:p w14:paraId="6930FBDA">
      <w:pPr>
        <w:keepNext w:val="0"/>
        <w:keepLines w:val="0"/>
        <w:pageBreakBefore w:val="0"/>
        <w:widowControl w:val="0"/>
        <w:kinsoku/>
        <w:wordWrap/>
        <w:overflowPunct/>
        <w:topLinePunct w:val="0"/>
        <w:bidi w:val="0"/>
        <w:spacing w:line="440" w:lineRule="exact"/>
        <w:ind w:firstLine="480" w:firstLineChars="200"/>
        <w:jc w:val="both"/>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（1）未采用人民币报价或者未按照招标文件标明的币种报价的；</w:t>
      </w:r>
    </w:p>
    <w:p w14:paraId="18A8550F">
      <w:pPr>
        <w:keepNext w:val="0"/>
        <w:keepLines w:val="0"/>
        <w:pageBreakBefore w:val="0"/>
        <w:widowControl w:val="0"/>
        <w:kinsoku/>
        <w:wordWrap/>
        <w:overflowPunct/>
        <w:topLinePunct w:val="0"/>
        <w:bidi w:val="0"/>
        <w:spacing w:line="440" w:lineRule="exact"/>
        <w:ind w:firstLine="480" w:firstLineChars="200"/>
        <w:jc w:val="both"/>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（2）报价超出最高限价，或者超出采购预算金额，采购人不能支付的；</w:t>
      </w:r>
    </w:p>
    <w:p w14:paraId="76788291">
      <w:pPr>
        <w:keepNext w:val="0"/>
        <w:keepLines w:val="0"/>
        <w:pageBreakBefore w:val="0"/>
        <w:widowControl w:val="0"/>
        <w:kinsoku/>
        <w:wordWrap/>
        <w:overflowPunct/>
        <w:topLinePunct w:val="0"/>
        <w:bidi w:val="0"/>
        <w:spacing w:line="440" w:lineRule="exact"/>
        <w:ind w:firstLine="480" w:firstLineChars="200"/>
        <w:jc w:val="both"/>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（3）投标报价具有选择性，或者开标价格与投标文件承诺的优惠（折扣）价格不一致的；</w:t>
      </w:r>
    </w:p>
    <w:p w14:paraId="54FFDCD4">
      <w:pPr>
        <w:keepNext w:val="0"/>
        <w:keepLines w:val="0"/>
        <w:pageBreakBefore w:val="0"/>
        <w:widowControl w:val="0"/>
        <w:kinsoku/>
        <w:wordWrap/>
        <w:overflowPunct/>
        <w:topLinePunct w:val="0"/>
        <w:bidi w:val="0"/>
        <w:spacing w:line="440" w:lineRule="exact"/>
        <w:ind w:firstLine="480" w:firstLineChars="200"/>
        <w:jc w:val="both"/>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 xml:space="preserve">（4）评标委员会认为投标人的报价明显低于其他通过符合性审查的投标人的报价有可能影响产品质量或者不能诚信履约时，投标人不能在规定的时间证明其报价合理性的。                                                                                          </w:t>
      </w:r>
    </w:p>
    <w:p w14:paraId="1CC3DC61">
      <w:pPr>
        <w:keepNext w:val="0"/>
        <w:keepLines w:val="0"/>
        <w:pageBreakBefore w:val="0"/>
        <w:widowControl w:val="0"/>
        <w:kinsoku/>
        <w:wordWrap/>
        <w:overflowPunct/>
        <w:topLinePunct w:val="0"/>
        <w:bidi w:val="0"/>
        <w:spacing w:line="440" w:lineRule="exact"/>
        <w:ind w:firstLine="482" w:firstLineChars="200"/>
        <w:jc w:val="both"/>
        <w:textAlignment w:val="auto"/>
        <w:rPr>
          <w:rFonts w:hint="eastAsia" w:ascii="宋体" w:hAnsi="宋体" w:eastAsia="宋体" w:cs="宋体"/>
          <w:b/>
          <w:bCs/>
          <w:sz w:val="24"/>
          <w:szCs w:val="24"/>
          <w:lang w:val="zh-CN"/>
        </w:rPr>
      </w:pPr>
      <w:r>
        <w:rPr>
          <w:rFonts w:hint="eastAsia" w:ascii="宋体" w:hAnsi="宋体" w:eastAsia="宋体" w:cs="宋体"/>
          <w:b/>
          <w:bCs/>
          <w:sz w:val="24"/>
          <w:szCs w:val="24"/>
          <w:lang w:val="en-US" w:eastAsia="zh-CN"/>
        </w:rPr>
        <w:t>6</w:t>
      </w:r>
      <w:r>
        <w:rPr>
          <w:rFonts w:hint="eastAsia" w:ascii="宋体" w:hAnsi="宋体" w:eastAsia="宋体" w:cs="宋体"/>
          <w:b/>
          <w:bCs/>
          <w:sz w:val="24"/>
          <w:szCs w:val="24"/>
        </w:rPr>
        <w:t>、</w:t>
      </w:r>
      <w:r>
        <w:rPr>
          <w:rFonts w:hint="eastAsia" w:ascii="宋体" w:hAnsi="宋体" w:eastAsia="宋体" w:cs="宋体"/>
          <w:b/>
          <w:bCs/>
          <w:sz w:val="24"/>
          <w:szCs w:val="24"/>
          <w:lang w:val="zh-CN"/>
        </w:rPr>
        <w:t>法律、法规和招标文件规定的其他无效标情形。</w:t>
      </w:r>
    </w:p>
    <w:p w14:paraId="17ED32EA">
      <w:pPr>
        <w:keepNext w:val="0"/>
        <w:keepLines w:val="0"/>
        <w:pageBreakBefore w:val="0"/>
        <w:widowControl w:val="0"/>
        <w:kinsoku/>
        <w:wordWrap/>
        <w:overflowPunct/>
        <w:topLinePunct w:val="0"/>
        <w:bidi w:val="0"/>
        <w:spacing w:line="440" w:lineRule="exact"/>
        <w:ind w:firstLine="480" w:firstLineChars="200"/>
        <w:jc w:val="both"/>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实质上没有响应招标文件要求的投标将被视为无效投标。投标人不得通过修正或撤消不合要求的偏离或保留从而使其投标成为实质上响应的投标。但经评标委员会认定属于投标人疏忽、笔误所造成的差错，应当允许其在评标结束之前进行修改或者补正（可以是复印件、传真件等）。修改或者补正投标文件必须以书面形式进行，并应在中标结果公告之前查核原件。限期内不补正或经补正后仍不符合招标文件要求的，应认定其投标无效。投标人修改、补正投标文件后，不影响评标委员会对其投标文件所作的评价和评分结果。</w:t>
      </w:r>
    </w:p>
    <w:p w14:paraId="25BED775">
      <w:pPr>
        <w:keepNext w:val="0"/>
        <w:keepLines w:val="0"/>
        <w:pageBreakBefore w:val="0"/>
        <w:widowControl w:val="0"/>
        <w:kinsoku/>
        <w:wordWrap/>
        <w:overflowPunct/>
        <w:topLinePunct w:val="0"/>
        <w:bidi w:val="0"/>
        <w:spacing w:line="440" w:lineRule="exact"/>
        <w:ind w:firstLine="482" w:firstLineChars="200"/>
        <w:jc w:val="both"/>
        <w:textAlignment w:val="auto"/>
        <w:rPr>
          <w:rFonts w:hint="eastAsia" w:ascii="宋体" w:hAnsi="宋体" w:eastAsia="宋体" w:cs="宋体"/>
          <w:b/>
          <w:bCs/>
          <w:sz w:val="24"/>
          <w:szCs w:val="24"/>
          <w:lang w:val="zh-CN"/>
        </w:rPr>
      </w:pPr>
      <w:bookmarkStart w:id="13" w:name="_Toc504504560"/>
      <w:r>
        <w:rPr>
          <w:rFonts w:hint="eastAsia" w:ascii="宋体" w:hAnsi="宋体" w:eastAsia="宋体" w:cs="宋体"/>
          <w:b/>
          <w:bCs/>
          <w:sz w:val="24"/>
          <w:szCs w:val="24"/>
          <w:lang w:val="zh-CN"/>
        </w:rPr>
        <w:t>（九）</w:t>
      </w:r>
      <w:bookmarkStart w:id="14" w:name="_Toc170792769"/>
      <w:bookmarkStart w:id="15" w:name="_Toc107820050"/>
      <w:r>
        <w:rPr>
          <w:rFonts w:hint="eastAsia" w:ascii="宋体" w:hAnsi="宋体" w:eastAsia="宋体" w:cs="宋体"/>
          <w:b/>
          <w:bCs/>
          <w:sz w:val="24"/>
          <w:szCs w:val="24"/>
          <w:lang w:val="zh-CN"/>
        </w:rPr>
        <w:t>废标的情形</w:t>
      </w:r>
      <w:bookmarkEnd w:id="13"/>
    </w:p>
    <w:p w14:paraId="04AE6814">
      <w:pPr>
        <w:keepNext w:val="0"/>
        <w:keepLines w:val="0"/>
        <w:pageBreakBefore w:val="0"/>
        <w:widowControl w:val="0"/>
        <w:kinsoku/>
        <w:wordWrap/>
        <w:overflowPunct/>
        <w:topLinePunct w:val="0"/>
        <w:bidi w:val="0"/>
        <w:spacing w:line="440" w:lineRule="exact"/>
        <w:ind w:firstLine="480" w:firstLineChars="200"/>
        <w:jc w:val="both"/>
        <w:textAlignment w:val="auto"/>
        <w:rPr>
          <w:rFonts w:hint="eastAsia" w:ascii="宋体" w:hAnsi="宋体" w:eastAsia="宋体" w:cs="宋体"/>
          <w:sz w:val="24"/>
          <w:szCs w:val="24"/>
          <w:lang w:val="zh-CN"/>
        </w:rPr>
      </w:pPr>
      <w:bookmarkStart w:id="16" w:name="_Toc504504561"/>
      <w:bookmarkStart w:id="17" w:name="_Toc504504486"/>
      <w:r>
        <w:rPr>
          <w:rFonts w:hint="eastAsia" w:ascii="宋体" w:hAnsi="宋体" w:eastAsia="宋体" w:cs="宋体"/>
          <w:sz w:val="24"/>
          <w:szCs w:val="24"/>
          <w:lang w:val="zh-CN"/>
        </w:rPr>
        <w:t>在招标采购中，出现下列情形之一的，应予废标：</w:t>
      </w:r>
      <w:bookmarkEnd w:id="16"/>
      <w:bookmarkEnd w:id="17"/>
    </w:p>
    <w:p w14:paraId="176F5BF9">
      <w:pPr>
        <w:keepNext w:val="0"/>
        <w:keepLines w:val="0"/>
        <w:pageBreakBefore w:val="0"/>
        <w:widowControl w:val="0"/>
        <w:kinsoku/>
        <w:wordWrap/>
        <w:overflowPunct/>
        <w:topLinePunct w:val="0"/>
        <w:bidi w:val="0"/>
        <w:spacing w:line="440" w:lineRule="exact"/>
        <w:ind w:firstLine="480" w:firstLineChars="200"/>
        <w:jc w:val="both"/>
        <w:textAlignment w:val="auto"/>
        <w:rPr>
          <w:rFonts w:hint="eastAsia" w:ascii="宋体" w:hAnsi="宋体" w:eastAsia="宋体" w:cs="宋体"/>
          <w:sz w:val="24"/>
          <w:szCs w:val="24"/>
          <w:lang w:val="zh-CN"/>
        </w:rPr>
      </w:pPr>
      <w:bookmarkStart w:id="18" w:name="_Toc504504487"/>
      <w:bookmarkStart w:id="19" w:name="_Toc504504562"/>
      <w:r>
        <w:rPr>
          <w:rFonts w:hint="eastAsia" w:ascii="宋体" w:hAnsi="宋体" w:eastAsia="宋体" w:cs="宋体"/>
          <w:sz w:val="24"/>
          <w:szCs w:val="24"/>
          <w:lang w:val="zh-CN"/>
        </w:rPr>
        <w:t>1、符合专业条件的投标人或者对招标文件作实质性响应的投标人不足三家的；</w:t>
      </w:r>
      <w:bookmarkEnd w:id="18"/>
      <w:bookmarkEnd w:id="19"/>
    </w:p>
    <w:p w14:paraId="1448038A">
      <w:pPr>
        <w:keepNext w:val="0"/>
        <w:keepLines w:val="0"/>
        <w:pageBreakBefore w:val="0"/>
        <w:widowControl w:val="0"/>
        <w:kinsoku/>
        <w:wordWrap/>
        <w:overflowPunct/>
        <w:topLinePunct w:val="0"/>
        <w:bidi w:val="0"/>
        <w:spacing w:line="440" w:lineRule="exact"/>
        <w:ind w:firstLine="480" w:firstLineChars="200"/>
        <w:jc w:val="both"/>
        <w:textAlignment w:val="auto"/>
        <w:rPr>
          <w:rFonts w:hint="eastAsia" w:ascii="宋体" w:hAnsi="宋体" w:eastAsia="宋体" w:cs="宋体"/>
          <w:sz w:val="24"/>
          <w:szCs w:val="24"/>
          <w:lang w:val="zh-CN"/>
        </w:rPr>
      </w:pPr>
      <w:bookmarkStart w:id="20" w:name="_Toc504504563"/>
      <w:bookmarkStart w:id="21" w:name="_Toc504504488"/>
      <w:r>
        <w:rPr>
          <w:rFonts w:hint="eastAsia" w:ascii="宋体" w:hAnsi="宋体" w:eastAsia="宋体" w:cs="宋体"/>
          <w:sz w:val="24"/>
          <w:szCs w:val="24"/>
          <w:lang w:val="zh-CN"/>
        </w:rPr>
        <w:t>2、出现影响采购公正的违法、违规行为的；</w:t>
      </w:r>
      <w:bookmarkEnd w:id="20"/>
      <w:bookmarkEnd w:id="21"/>
    </w:p>
    <w:p w14:paraId="0DF125A3">
      <w:pPr>
        <w:keepNext w:val="0"/>
        <w:keepLines w:val="0"/>
        <w:pageBreakBefore w:val="0"/>
        <w:widowControl w:val="0"/>
        <w:kinsoku/>
        <w:wordWrap/>
        <w:overflowPunct/>
        <w:topLinePunct w:val="0"/>
        <w:bidi w:val="0"/>
        <w:spacing w:line="440" w:lineRule="exact"/>
        <w:ind w:firstLine="480" w:firstLineChars="200"/>
        <w:jc w:val="both"/>
        <w:textAlignment w:val="auto"/>
        <w:rPr>
          <w:rFonts w:hint="eastAsia" w:ascii="宋体" w:hAnsi="宋体" w:eastAsia="宋体" w:cs="宋体"/>
          <w:sz w:val="24"/>
          <w:szCs w:val="24"/>
          <w:lang w:val="zh-CN"/>
        </w:rPr>
      </w:pPr>
      <w:bookmarkStart w:id="22" w:name="_Toc504504489"/>
      <w:bookmarkStart w:id="23" w:name="_Toc504504564"/>
      <w:r>
        <w:rPr>
          <w:rFonts w:hint="eastAsia" w:ascii="宋体" w:hAnsi="宋体" w:eastAsia="宋体" w:cs="宋体"/>
          <w:sz w:val="24"/>
          <w:szCs w:val="24"/>
          <w:lang w:val="zh-CN"/>
        </w:rPr>
        <w:t>3、投标人的报价均超过了采购预算，采购人不能支付的；</w:t>
      </w:r>
      <w:bookmarkEnd w:id="22"/>
      <w:bookmarkEnd w:id="23"/>
    </w:p>
    <w:p w14:paraId="432C823C">
      <w:pPr>
        <w:keepNext w:val="0"/>
        <w:keepLines w:val="0"/>
        <w:pageBreakBefore w:val="0"/>
        <w:widowControl w:val="0"/>
        <w:kinsoku/>
        <w:wordWrap/>
        <w:overflowPunct/>
        <w:topLinePunct w:val="0"/>
        <w:bidi w:val="0"/>
        <w:spacing w:line="440" w:lineRule="exact"/>
        <w:ind w:firstLine="480" w:firstLineChars="200"/>
        <w:jc w:val="both"/>
        <w:textAlignment w:val="auto"/>
        <w:rPr>
          <w:rFonts w:hint="eastAsia" w:ascii="宋体" w:hAnsi="宋体" w:eastAsia="宋体" w:cs="宋体"/>
          <w:sz w:val="24"/>
          <w:szCs w:val="24"/>
          <w:lang w:val="zh-CN"/>
        </w:rPr>
      </w:pPr>
      <w:bookmarkStart w:id="24" w:name="_Toc504504490"/>
      <w:bookmarkStart w:id="25" w:name="_Toc504504565"/>
      <w:r>
        <w:rPr>
          <w:rFonts w:hint="eastAsia" w:ascii="宋体" w:hAnsi="宋体" w:eastAsia="宋体" w:cs="宋体"/>
          <w:sz w:val="24"/>
          <w:szCs w:val="24"/>
          <w:lang w:val="zh-CN"/>
        </w:rPr>
        <w:t>4、因重大变故，采购任务取消的。</w:t>
      </w:r>
      <w:bookmarkEnd w:id="24"/>
      <w:bookmarkEnd w:id="25"/>
    </w:p>
    <w:bookmarkEnd w:id="14"/>
    <w:bookmarkEnd w:id="15"/>
    <w:p w14:paraId="202F391B">
      <w:pPr>
        <w:keepNext w:val="0"/>
        <w:keepLines w:val="0"/>
        <w:pageBreakBefore w:val="0"/>
        <w:kinsoku/>
        <w:wordWrap/>
        <w:overflowPunct/>
        <w:topLinePunct w:val="0"/>
        <w:bidi w:val="0"/>
        <w:snapToGrid w:val="0"/>
        <w:spacing w:line="440" w:lineRule="exact"/>
        <w:textAlignment w:val="auto"/>
        <w:rPr>
          <w:rFonts w:hint="eastAsia" w:ascii="宋体" w:hAnsi="宋体" w:eastAsia="宋体" w:cs="宋体"/>
          <w:b/>
          <w:bCs/>
          <w:sz w:val="24"/>
          <w:szCs w:val="24"/>
        </w:rPr>
      </w:pPr>
      <w:r>
        <w:rPr>
          <w:rFonts w:hint="eastAsia" w:ascii="宋体" w:hAnsi="宋体" w:eastAsia="宋体" w:cs="宋体"/>
          <w:b/>
          <w:bCs/>
          <w:sz w:val="24"/>
          <w:szCs w:val="24"/>
        </w:rPr>
        <w:t>四、开标</w:t>
      </w:r>
    </w:p>
    <w:p w14:paraId="1CAFAFB9">
      <w:pPr>
        <w:pStyle w:val="21"/>
        <w:keepNext w:val="0"/>
        <w:keepLines w:val="0"/>
        <w:pageBreakBefore w:val="0"/>
        <w:kinsoku/>
        <w:wordWrap/>
        <w:overflowPunct/>
        <w:topLinePunct w:val="0"/>
        <w:bidi w:val="0"/>
        <w:adjustRightInd w:val="0"/>
        <w:snapToGrid w:val="0"/>
        <w:spacing w:line="440" w:lineRule="exact"/>
        <w:ind w:firstLine="482" w:firstLineChars="200"/>
        <w:textAlignment w:val="auto"/>
        <w:rPr>
          <w:rFonts w:hint="eastAsia" w:ascii="宋体" w:hAnsi="宋体" w:eastAsia="宋体" w:cs="宋体"/>
          <w:b/>
          <w:bCs/>
          <w:sz w:val="24"/>
          <w:szCs w:val="24"/>
        </w:rPr>
      </w:pPr>
      <w:bookmarkStart w:id="26" w:name="_Toc531267757"/>
      <w:r>
        <w:rPr>
          <w:rFonts w:hint="eastAsia" w:ascii="宋体" w:hAnsi="宋体" w:eastAsia="宋体" w:cs="宋体"/>
          <w:b/>
          <w:bCs/>
          <w:sz w:val="24"/>
          <w:szCs w:val="24"/>
        </w:rPr>
        <w:t>（一）开标形式</w:t>
      </w:r>
    </w:p>
    <w:p w14:paraId="1E381B63">
      <w:pPr>
        <w:pStyle w:val="21"/>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采购组织机构将按照招标文件规定的时间通过“政府采购云平台”组织开标、开启投标文件，所有投标人均应当准时在线参加。</w:t>
      </w:r>
    </w:p>
    <w:p w14:paraId="52766E27">
      <w:pPr>
        <w:pStyle w:val="21"/>
        <w:keepNext w:val="0"/>
        <w:keepLines w:val="0"/>
        <w:pageBreakBefore w:val="0"/>
        <w:kinsoku/>
        <w:wordWrap/>
        <w:overflowPunct/>
        <w:topLinePunct w:val="0"/>
        <w:bidi w:val="0"/>
        <w:adjustRightInd w:val="0"/>
        <w:snapToGrid w:val="0"/>
        <w:spacing w:line="440" w:lineRule="exact"/>
        <w:ind w:firstLine="482" w:firstLineChars="200"/>
        <w:textAlignment w:val="auto"/>
        <w:rPr>
          <w:rFonts w:hint="eastAsia" w:ascii="宋体" w:hAnsi="宋体" w:eastAsia="宋体" w:cs="宋体"/>
          <w:b/>
          <w:bCs/>
          <w:sz w:val="24"/>
          <w:szCs w:val="24"/>
        </w:rPr>
      </w:pPr>
      <w:r>
        <w:rPr>
          <w:rFonts w:hint="eastAsia" w:ascii="宋体" w:hAnsi="宋体" w:eastAsia="宋体" w:cs="宋体"/>
          <w:b/>
          <w:bCs/>
          <w:sz w:val="24"/>
          <w:szCs w:val="24"/>
        </w:rPr>
        <w:t>（二） 开标准备</w:t>
      </w:r>
    </w:p>
    <w:p w14:paraId="0E7DBAF7">
      <w:pPr>
        <w:pStyle w:val="21"/>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1、开标的准备工作由采购组织机构负责落实；</w:t>
      </w:r>
    </w:p>
    <w:p w14:paraId="122E91C2">
      <w:pPr>
        <w:pStyle w:val="21"/>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2、采购组织机构将按照招标文件规定的时间通过“政府采购云平台”组织开标、开启投标文件，所有投标人均应当准时在线参加。投标人如不参加开标大会的，视同认可开标结果，事后不得对采购相关人员、开标过程和开标结果提出异议，</w:t>
      </w:r>
      <w:r>
        <w:rPr>
          <w:rFonts w:hint="eastAsia" w:ascii="宋体" w:hAnsi="宋体" w:eastAsia="宋体" w:cs="宋体"/>
          <w:b/>
          <w:bCs/>
          <w:sz w:val="24"/>
          <w:szCs w:val="24"/>
        </w:rPr>
        <w:t>同时投标人因未在线参加开标而导致投标文件无法按时解密等一切后果由投标人自己承担。</w:t>
      </w:r>
    </w:p>
    <w:p w14:paraId="304BAD60">
      <w:pPr>
        <w:pStyle w:val="21"/>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3、投标人对开标过程和开标记录有疑义，以及认为采购人、采购组织机构相关工作人员有需要回避的情形的，应当场提出询问或回避申请。</w:t>
      </w:r>
    </w:p>
    <w:p w14:paraId="70ECBC5A">
      <w:pPr>
        <w:pStyle w:val="21"/>
        <w:keepNext w:val="0"/>
        <w:keepLines w:val="0"/>
        <w:pageBreakBefore w:val="0"/>
        <w:kinsoku/>
        <w:wordWrap/>
        <w:overflowPunct/>
        <w:topLinePunct w:val="0"/>
        <w:bidi w:val="0"/>
        <w:adjustRightInd w:val="0"/>
        <w:snapToGrid w:val="0"/>
        <w:spacing w:line="440" w:lineRule="exact"/>
        <w:ind w:firstLine="482" w:firstLineChars="200"/>
        <w:textAlignment w:val="auto"/>
        <w:rPr>
          <w:rFonts w:hint="eastAsia" w:ascii="宋体" w:hAnsi="宋体" w:eastAsia="宋体" w:cs="宋体"/>
          <w:b/>
          <w:bCs/>
          <w:sz w:val="24"/>
          <w:szCs w:val="24"/>
        </w:rPr>
      </w:pPr>
      <w:r>
        <w:rPr>
          <w:rFonts w:hint="eastAsia" w:ascii="宋体" w:hAnsi="宋体" w:eastAsia="宋体" w:cs="宋体"/>
          <w:b/>
          <w:bCs/>
          <w:sz w:val="24"/>
          <w:szCs w:val="24"/>
        </w:rPr>
        <w:t>（三）开标流程</w:t>
      </w:r>
    </w:p>
    <w:p w14:paraId="1936EC20">
      <w:pPr>
        <w:pStyle w:val="21"/>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1、开标时，采购组织机构在政采云平台向各投标人发出电子加密投标文件【开始解密】通知，由投标人按招标文件规定的时间内自行进行投标文件解密。</w:t>
      </w:r>
    </w:p>
    <w:p w14:paraId="22415CD2">
      <w:pPr>
        <w:pStyle w:val="21"/>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2、开启标书信息（资格文件、商务技术文件）。标书信息开启后，首先由采购人或采购组织机构依法对投标人的资格文件进行审查，审查投标人的资格符合情况。资格审查合格的投标人数量不足三家的，项目不再进行评审；</w:t>
      </w:r>
    </w:p>
    <w:p w14:paraId="20762C74">
      <w:pPr>
        <w:pStyle w:val="21"/>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3、开启资格审查通过的投标人的商务技术文件进入符合性审查、商务技术评审；</w:t>
      </w:r>
    </w:p>
    <w:p w14:paraId="2D9A2188">
      <w:pPr>
        <w:pStyle w:val="21"/>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4、商务技术评审结束后，宣告商务技术评审无效投标人名称及理由；公布经商务技术评审的有效投标人名单，同时公布其商务技术得分情况。</w:t>
      </w:r>
    </w:p>
    <w:p w14:paraId="5B51154B">
      <w:pPr>
        <w:pStyle w:val="21"/>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b/>
          <w:bCs/>
          <w:sz w:val="24"/>
          <w:szCs w:val="24"/>
        </w:rPr>
      </w:pPr>
      <w:r>
        <w:rPr>
          <w:rFonts w:hint="eastAsia" w:ascii="宋体" w:hAnsi="宋体" w:eastAsia="宋体" w:cs="宋体"/>
          <w:sz w:val="24"/>
          <w:szCs w:val="24"/>
        </w:rPr>
        <w:t>5、开启有效投标人的《报价文件》，采购组织机构成功开启报价响应文件后，方可查看各供应商报价情况。采购组织机构在线公布开标一览表有关内容，</w:t>
      </w:r>
      <w:r>
        <w:rPr>
          <w:rFonts w:hint="eastAsia" w:ascii="宋体" w:hAnsi="宋体" w:eastAsia="宋体" w:cs="宋体"/>
          <w:b/>
          <w:bCs/>
          <w:sz w:val="24"/>
          <w:szCs w:val="24"/>
        </w:rPr>
        <w:t>投标人应在</w:t>
      </w:r>
      <w:r>
        <w:rPr>
          <w:rFonts w:hint="eastAsia" w:ascii="宋体" w:hAnsi="宋体" w:eastAsia="宋体" w:cs="宋体"/>
          <w:b/>
          <w:bCs/>
          <w:sz w:val="24"/>
          <w:szCs w:val="24"/>
          <w:lang w:eastAsia="zh-CN"/>
        </w:rPr>
        <w:t>开启报价响应文件后</w:t>
      </w:r>
      <w:r>
        <w:rPr>
          <w:rFonts w:hint="eastAsia" w:ascii="宋体" w:hAnsi="宋体" w:eastAsia="宋体" w:cs="宋体"/>
          <w:b/>
          <w:bCs/>
          <w:sz w:val="24"/>
          <w:szCs w:val="24"/>
          <w:lang w:val="en-US" w:eastAsia="zh-CN"/>
        </w:rPr>
        <w:t>5</w:t>
      </w:r>
      <w:r>
        <w:rPr>
          <w:rFonts w:hint="eastAsia" w:ascii="宋体" w:hAnsi="宋体" w:eastAsia="宋体" w:cs="宋体"/>
          <w:b/>
          <w:bCs/>
          <w:sz w:val="24"/>
          <w:szCs w:val="24"/>
        </w:rPr>
        <w:t>分钟内在线签字确认</w:t>
      </w:r>
      <w:r>
        <w:rPr>
          <w:rFonts w:hint="eastAsia" w:ascii="宋体" w:hAnsi="宋体" w:eastAsia="宋体" w:cs="宋体"/>
          <w:b/>
          <w:bCs/>
          <w:sz w:val="24"/>
          <w:szCs w:val="24"/>
          <w:lang w:eastAsia="zh-CN"/>
        </w:rPr>
        <w:t>报价</w:t>
      </w:r>
      <w:r>
        <w:rPr>
          <w:rFonts w:hint="eastAsia" w:ascii="宋体" w:hAnsi="宋体" w:eastAsia="宋体" w:cs="宋体"/>
          <w:b/>
          <w:bCs/>
          <w:sz w:val="24"/>
          <w:szCs w:val="24"/>
        </w:rPr>
        <w:t>（不予确认的应说明原因，否则视为无异议）。</w:t>
      </w:r>
    </w:p>
    <w:p w14:paraId="0CAF1500">
      <w:pPr>
        <w:pStyle w:val="21"/>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6、开启《报价文件》后，由评标委员会对报价的符合性、合理性、准确性等进行审查核实。</w:t>
      </w:r>
    </w:p>
    <w:p w14:paraId="502CCF32">
      <w:pPr>
        <w:pStyle w:val="21"/>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7．由主持人公布报价文件无效的投标人名单、投标无效的原因及其他有效投标的报价文件得分；</w:t>
      </w:r>
    </w:p>
    <w:p w14:paraId="5CECDF44">
      <w:pPr>
        <w:pStyle w:val="21"/>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8．宣布综合</w:t>
      </w:r>
      <w:bookmarkStart w:id="27" w:name="_Hlk59371720"/>
      <w:r>
        <w:rPr>
          <w:rFonts w:hint="eastAsia" w:ascii="宋体" w:hAnsi="宋体" w:eastAsia="宋体" w:cs="宋体"/>
          <w:sz w:val="24"/>
          <w:szCs w:val="24"/>
        </w:rPr>
        <w:t>得分结果</w:t>
      </w:r>
      <w:bookmarkEnd w:id="27"/>
      <w:r>
        <w:rPr>
          <w:rFonts w:hint="eastAsia" w:ascii="宋体" w:hAnsi="宋体" w:eastAsia="宋体" w:cs="宋体"/>
          <w:sz w:val="24"/>
          <w:szCs w:val="24"/>
        </w:rPr>
        <w:t>及中标候选人名单。</w:t>
      </w:r>
    </w:p>
    <w:p w14:paraId="68376108">
      <w:pPr>
        <w:pStyle w:val="21"/>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9、在系统上公布评审结果。</w:t>
      </w:r>
    </w:p>
    <w:p w14:paraId="4220A845">
      <w:pPr>
        <w:pStyle w:val="21"/>
        <w:keepNext w:val="0"/>
        <w:keepLines w:val="0"/>
        <w:pageBreakBefore w:val="0"/>
        <w:kinsoku/>
        <w:wordWrap/>
        <w:overflowPunct/>
        <w:topLinePunct w:val="0"/>
        <w:bidi w:val="0"/>
        <w:adjustRightInd w:val="0"/>
        <w:snapToGrid w:val="0"/>
        <w:spacing w:line="440" w:lineRule="exact"/>
        <w:ind w:firstLine="482" w:firstLineChars="200"/>
        <w:textAlignment w:val="auto"/>
        <w:rPr>
          <w:rFonts w:hint="eastAsia" w:ascii="宋体" w:hAnsi="宋体" w:eastAsia="宋体" w:cs="宋体"/>
          <w:b/>
          <w:bCs/>
          <w:sz w:val="24"/>
          <w:szCs w:val="24"/>
        </w:rPr>
      </w:pPr>
      <w:r>
        <w:rPr>
          <w:rFonts w:hint="eastAsia" w:ascii="宋体" w:hAnsi="宋体" w:eastAsia="宋体" w:cs="宋体"/>
          <w:b/>
          <w:bCs/>
          <w:sz w:val="24"/>
          <w:szCs w:val="24"/>
        </w:rPr>
        <w:t>特别说明：</w:t>
      </w:r>
    </w:p>
    <w:p w14:paraId="0BF706DA">
      <w:pPr>
        <w:pStyle w:val="21"/>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1、如遇“政府采购云平台”电子化开标或评审程序调整的，按调整后程序执行。</w:t>
      </w:r>
    </w:p>
    <w:p w14:paraId="37AB502A">
      <w:pPr>
        <w:pStyle w:val="21"/>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2、开标过程中需要相关当事人进行签字或盖章确认的材料将通过“政府采购云平台”在线询标系统进行，若因“政府采购云平台”技术问题无法进行签字或盖章确认的，采购组织机构将通过邮件、传真等形式予以确认。</w:t>
      </w:r>
    </w:p>
    <w:p w14:paraId="1C02E211">
      <w:pPr>
        <w:pStyle w:val="21"/>
        <w:keepNext w:val="0"/>
        <w:keepLines w:val="0"/>
        <w:pageBreakBefore w:val="0"/>
        <w:kinsoku/>
        <w:wordWrap/>
        <w:overflowPunct/>
        <w:topLinePunct w:val="0"/>
        <w:bidi w:val="0"/>
        <w:adjustRightInd w:val="0"/>
        <w:snapToGrid w:val="0"/>
        <w:spacing w:line="440" w:lineRule="exact"/>
        <w:ind w:firstLine="482" w:firstLineChars="200"/>
        <w:textAlignment w:val="auto"/>
        <w:rPr>
          <w:rFonts w:hint="eastAsia" w:ascii="宋体" w:hAnsi="宋体" w:eastAsia="宋体" w:cs="宋体"/>
          <w:b/>
          <w:bCs/>
          <w:sz w:val="24"/>
          <w:szCs w:val="24"/>
        </w:rPr>
      </w:pPr>
      <w:r>
        <w:rPr>
          <w:rFonts w:hint="eastAsia" w:ascii="宋体" w:hAnsi="宋体" w:eastAsia="宋体" w:cs="宋体"/>
          <w:b/>
          <w:bCs/>
          <w:sz w:val="24"/>
          <w:szCs w:val="24"/>
        </w:rPr>
        <w:t>（四）情况说明</w:t>
      </w:r>
    </w:p>
    <w:p w14:paraId="78933670">
      <w:pPr>
        <w:pStyle w:val="21"/>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本项目采用政采云电子招投标开标及评审程序，但有下情形之一的，按以下情况处理：</w:t>
      </w:r>
    </w:p>
    <w:p w14:paraId="5845DB27">
      <w:pPr>
        <w:pStyle w:val="21"/>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投标人应当按规定及时解密，若因技术原因导致电子投标文件未能及时解密的，应及时联系咨询政采云平台技术支持热线协助其完成解密。仍无法完成解密的，应按规定及时递交备份电子投标文件，否则，视同放弃投标。</w:t>
      </w:r>
    </w:p>
    <w:p w14:paraId="2EC8C747">
      <w:pPr>
        <w:pStyle w:val="21"/>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2、采购过程中出现以下情形，导致电子交易平台无法正常运行，或者无法保证电子交易的公平、公正和安全时，采购组织机构可中止电子交易活动：</w:t>
      </w:r>
    </w:p>
    <w:p w14:paraId="4FAD6621">
      <w:pPr>
        <w:pStyle w:val="21"/>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 xml:space="preserve">（1）电子交易平台发生故障而无法登录访问的； </w:t>
      </w:r>
    </w:p>
    <w:p w14:paraId="02DEE7EC">
      <w:pPr>
        <w:pStyle w:val="21"/>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（2）电子交易平台应用或数据库出现错误，不能进行正常操作的；</w:t>
      </w:r>
    </w:p>
    <w:p w14:paraId="45825777">
      <w:pPr>
        <w:pStyle w:val="21"/>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（3）电子交易平台发现严重安全漏洞，有潜在泄密危险的；</w:t>
      </w:r>
    </w:p>
    <w:p w14:paraId="73884C4A">
      <w:pPr>
        <w:pStyle w:val="21"/>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 xml:space="preserve">（4）病毒发作导致不能进行正常操作的； </w:t>
      </w:r>
    </w:p>
    <w:p w14:paraId="420136CE">
      <w:pPr>
        <w:pStyle w:val="21"/>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（5）其他无法保证电子交易的公平、公正和安全的情况。</w:t>
      </w:r>
    </w:p>
    <w:bookmarkEnd w:id="26"/>
    <w:p w14:paraId="5272ECAB">
      <w:pPr>
        <w:keepNext w:val="0"/>
        <w:keepLines w:val="0"/>
        <w:pageBreakBefore w:val="0"/>
        <w:kinsoku/>
        <w:wordWrap/>
        <w:overflowPunct/>
        <w:topLinePunct w:val="0"/>
        <w:bidi w:val="0"/>
        <w:spacing w:line="440" w:lineRule="exact"/>
        <w:textAlignment w:val="auto"/>
        <w:rPr>
          <w:rFonts w:hint="eastAsia" w:ascii="宋体" w:hAnsi="宋体" w:eastAsia="宋体" w:cs="宋体"/>
          <w:b/>
          <w:bCs/>
          <w:sz w:val="24"/>
          <w:szCs w:val="24"/>
        </w:rPr>
      </w:pPr>
      <w:bookmarkStart w:id="28" w:name="_Toc531267758"/>
      <w:bookmarkStart w:id="29" w:name="_Toc33014423"/>
      <w:bookmarkStart w:id="30" w:name="_Toc26036"/>
      <w:r>
        <w:rPr>
          <w:rFonts w:hint="eastAsia" w:ascii="宋体" w:hAnsi="宋体" w:eastAsia="宋体" w:cs="宋体"/>
          <w:b/>
          <w:bCs/>
          <w:sz w:val="24"/>
          <w:szCs w:val="24"/>
        </w:rPr>
        <w:t>五、评标</w:t>
      </w:r>
      <w:bookmarkEnd w:id="28"/>
      <w:bookmarkEnd w:id="29"/>
      <w:bookmarkEnd w:id="30"/>
    </w:p>
    <w:p w14:paraId="276310F3">
      <w:pPr>
        <w:keepNext w:val="0"/>
        <w:keepLines w:val="0"/>
        <w:pageBreakBefore w:val="0"/>
        <w:kinsoku/>
        <w:wordWrap/>
        <w:overflowPunct/>
        <w:topLinePunct w:val="0"/>
        <w:bidi w:val="0"/>
        <w:spacing w:line="440" w:lineRule="exact"/>
        <w:ind w:firstLine="241" w:firstLineChars="100"/>
        <w:textAlignment w:val="auto"/>
        <w:rPr>
          <w:rFonts w:hint="eastAsia" w:ascii="宋体" w:hAnsi="宋体" w:eastAsia="宋体" w:cs="宋体"/>
          <w:b/>
          <w:bCs/>
          <w:sz w:val="24"/>
          <w:szCs w:val="24"/>
        </w:rPr>
      </w:pPr>
      <w:r>
        <w:rPr>
          <w:rFonts w:hint="eastAsia" w:ascii="宋体" w:hAnsi="宋体" w:eastAsia="宋体" w:cs="宋体"/>
          <w:b/>
          <w:bCs/>
          <w:sz w:val="24"/>
          <w:szCs w:val="24"/>
        </w:rPr>
        <w:t>（一）组建评标委员会</w:t>
      </w:r>
    </w:p>
    <w:p w14:paraId="01181ECE">
      <w:pPr>
        <w:keepNext w:val="0"/>
        <w:keepLines w:val="0"/>
        <w:pageBreakBefore w:val="0"/>
        <w:kinsoku/>
        <w:wordWrap/>
        <w:overflowPunct/>
        <w:topLinePunct w:val="0"/>
        <w:bidi w:val="0"/>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评标委员会由采购人代表和有关技术、经济等方面的专家组成,成员人数应当为五人及以上单数。其中技术、经济等方面的专家不得少于成员总数的三分之二。</w:t>
      </w:r>
    </w:p>
    <w:p w14:paraId="6722DA13">
      <w:pPr>
        <w:keepNext w:val="0"/>
        <w:keepLines w:val="0"/>
        <w:pageBreakBefore w:val="0"/>
        <w:kinsoku/>
        <w:wordWrap/>
        <w:overflowPunct/>
        <w:topLinePunct w:val="0"/>
        <w:bidi w:val="0"/>
        <w:spacing w:line="440" w:lineRule="exact"/>
        <w:ind w:firstLine="241" w:firstLineChars="100"/>
        <w:textAlignment w:val="auto"/>
        <w:rPr>
          <w:rFonts w:hint="eastAsia" w:ascii="宋体" w:hAnsi="宋体" w:eastAsia="宋体" w:cs="宋体"/>
          <w:b/>
          <w:bCs/>
          <w:sz w:val="24"/>
          <w:szCs w:val="24"/>
        </w:rPr>
      </w:pPr>
      <w:r>
        <w:rPr>
          <w:rFonts w:hint="eastAsia" w:ascii="宋体" w:hAnsi="宋体" w:eastAsia="宋体" w:cs="宋体"/>
          <w:b/>
          <w:bCs/>
          <w:sz w:val="24"/>
          <w:szCs w:val="24"/>
        </w:rPr>
        <w:t>（二）评标的方式</w:t>
      </w:r>
    </w:p>
    <w:p w14:paraId="2614468C">
      <w:pPr>
        <w:keepNext w:val="0"/>
        <w:keepLines w:val="0"/>
        <w:pageBreakBefore w:val="0"/>
        <w:kinsoku/>
        <w:wordWrap/>
        <w:overflowPunct/>
        <w:topLinePunct w:val="0"/>
        <w:bidi w:val="0"/>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本项目采用不公开方式评标，评标的依据为招标文件和投标文件。</w:t>
      </w:r>
    </w:p>
    <w:p w14:paraId="76025713">
      <w:pPr>
        <w:keepNext w:val="0"/>
        <w:keepLines w:val="0"/>
        <w:pageBreakBefore w:val="0"/>
        <w:kinsoku/>
        <w:wordWrap/>
        <w:overflowPunct/>
        <w:topLinePunct w:val="0"/>
        <w:bidi w:val="0"/>
        <w:spacing w:line="440" w:lineRule="exact"/>
        <w:ind w:firstLine="241" w:firstLineChars="100"/>
        <w:textAlignment w:val="auto"/>
        <w:rPr>
          <w:rFonts w:hint="eastAsia" w:ascii="宋体" w:hAnsi="宋体" w:eastAsia="宋体" w:cs="宋体"/>
          <w:b/>
          <w:bCs/>
          <w:sz w:val="24"/>
          <w:szCs w:val="24"/>
        </w:rPr>
      </w:pPr>
      <w:r>
        <w:rPr>
          <w:rFonts w:hint="eastAsia" w:ascii="宋体" w:hAnsi="宋体" w:eastAsia="宋体" w:cs="宋体"/>
          <w:b/>
          <w:bCs/>
          <w:sz w:val="24"/>
          <w:szCs w:val="24"/>
        </w:rPr>
        <w:t>（三）评标委员会的职责</w:t>
      </w:r>
    </w:p>
    <w:p w14:paraId="46333094">
      <w:pPr>
        <w:keepNext w:val="0"/>
        <w:keepLines w:val="0"/>
        <w:pageBreakBefore w:val="0"/>
        <w:kinsoku/>
        <w:wordWrap/>
        <w:overflowPunct/>
        <w:topLinePunct w:val="0"/>
        <w:bidi w:val="0"/>
        <w:spacing w:line="440" w:lineRule="exact"/>
        <w:ind w:firstLine="241" w:firstLineChars="100"/>
        <w:textAlignment w:val="auto"/>
        <w:rPr>
          <w:rFonts w:hint="eastAsia" w:ascii="宋体" w:hAnsi="宋体" w:eastAsia="宋体" w:cs="宋体"/>
          <w:b/>
          <w:bCs/>
          <w:sz w:val="24"/>
          <w:szCs w:val="24"/>
        </w:rPr>
      </w:pPr>
      <w:r>
        <w:rPr>
          <w:rFonts w:hint="eastAsia" w:ascii="宋体" w:hAnsi="宋体" w:eastAsia="宋体" w:cs="宋体"/>
          <w:b/>
          <w:bCs/>
          <w:sz w:val="24"/>
          <w:szCs w:val="24"/>
        </w:rPr>
        <w:t>评标委员会负责具体评审事务，并独立履行下列职责：</w:t>
      </w:r>
    </w:p>
    <w:p w14:paraId="7964B447">
      <w:pPr>
        <w:keepNext w:val="0"/>
        <w:keepLines w:val="0"/>
        <w:pageBreakBefore w:val="0"/>
        <w:kinsoku/>
        <w:wordWrap/>
        <w:overflowPunct/>
        <w:topLinePunct w:val="0"/>
        <w:bidi w:val="0"/>
        <w:spacing w:line="440" w:lineRule="exact"/>
        <w:ind w:firstLine="240" w:firstLineChars="100"/>
        <w:textAlignment w:val="auto"/>
        <w:rPr>
          <w:rFonts w:hint="eastAsia" w:ascii="宋体" w:hAnsi="宋体" w:eastAsia="宋体" w:cs="宋体"/>
          <w:sz w:val="24"/>
          <w:szCs w:val="24"/>
        </w:rPr>
      </w:pPr>
      <w:r>
        <w:rPr>
          <w:rFonts w:hint="eastAsia" w:ascii="宋体" w:hAnsi="宋体" w:eastAsia="宋体" w:cs="宋体"/>
          <w:sz w:val="24"/>
          <w:szCs w:val="24"/>
        </w:rPr>
        <w:t>（1）审查、评价投标文件是否符合采购文件的资信、技术等实质性要求；</w:t>
      </w:r>
    </w:p>
    <w:p w14:paraId="1808A01C">
      <w:pPr>
        <w:keepNext w:val="0"/>
        <w:keepLines w:val="0"/>
        <w:pageBreakBefore w:val="0"/>
        <w:kinsoku/>
        <w:wordWrap/>
        <w:overflowPunct/>
        <w:topLinePunct w:val="0"/>
        <w:bidi w:val="0"/>
        <w:spacing w:line="440" w:lineRule="exact"/>
        <w:ind w:firstLine="240" w:firstLineChars="100"/>
        <w:textAlignment w:val="auto"/>
        <w:rPr>
          <w:rFonts w:hint="eastAsia" w:ascii="宋体" w:hAnsi="宋体" w:eastAsia="宋体" w:cs="宋体"/>
          <w:sz w:val="24"/>
          <w:szCs w:val="24"/>
        </w:rPr>
      </w:pPr>
      <w:r>
        <w:rPr>
          <w:rFonts w:hint="eastAsia" w:ascii="宋体" w:hAnsi="宋体" w:eastAsia="宋体" w:cs="宋体"/>
          <w:sz w:val="24"/>
          <w:szCs w:val="24"/>
        </w:rPr>
        <w:t>（2）要求投标人对投标文件有关事项作出澄清或者说明；</w:t>
      </w:r>
    </w:p>
    <w:p w14:paraId="5F1CBA99">
      <w:pPr>
        <w:keepNext w:val="0"/>
        <w:keepLines w:val="0"/>
        <w:pageBreakBefore w:val="0"/>
        <w:kinsoku/>
        <w:wordWrap/>
        <w:overflowPunct/>
        <w:topLinePunct w:val="0"/>
        <w:bidi w:val="0"/>
        <w:spacing w:line="440" w:lineRule="exact"/>
        <w:ind w:firstLine="240" w:firstLineChars="100"/>
        <w:textAlignment w:val="auto"/>
        <w:rPr>
          <w:rFonts w:hint="eastAsia" w:ascii="宋体" w:hAnsi="宋体" w:eastAsia="宋体" w:cs="宋体"/>
          <w:sz w:val="24"/>
          <w:szCs w:val="24"/>
        </w:rPr>
      </w:pPr>
      <w:r>
        <w:rPr>
          <w:rFonts w:hint="eastAsia" w:ascii="宋体" w:hAnsi="宋体" w:eastAsia="宋体" w:cs="宋体"/>
          <w:sz w:val="24"/>
          <w:szCs w:val="24"/>
        </w:rPr>
        <w:t>（3）对投标文件进行比较和评价；</w:t>
      </w:r>
    </w:p>
    <w:p w14:paraId="0A58CBEE">
      <w:pPr>
        <w:keepNext w:val="0"/>
        <w:keepLines w:val="0"/>
        <w:pageBreakBefore w:val="0"/>
        <w:kinsoku/>
        <w:wordWrap/>
        <w:overflowPunct/>
        <w:topLinePunct w:val="0"/>
        <w:bidi w:val="0"/>
        <w:spacing w:line="440" w:lineRule="exact"/>
        <w:ind w:firstLine="240" w:firstLineChars="100"/>
        <w:textAlignment w:val="auto"/>
        <w:rPr>
          <w:rFonts w:hint="eastAsia" w:ascii="宋体" w:hAnsi="宋体" w:eastAsia="宋体" w:cs="宋体"/>
          <w:sz w:val="24"/>
          <w:szCs w:val="24"/>
        </w:rPr>
      </w:pPr>
      <w:r>
        <w:rPr>
          <w:rFonts w:hint="eastAsia" w:ascii="宋体" w:hAnsi="宋体" w:eastAsia="宋体" w:cs="宋体"/>
          <w:sz w:val="24"/>
          <w:szCs w:val="24"/>
        </w:rPr>
        <w:t>（4）确定中标候选人名单，以及根据采购人委托直接确定中标单位；</w:t>
      </w:r>
    </w:p>
    <w:p w14:paraId="13107602">
      <w:pPr>
        <w:keepNext w:val="0"/>
        <w:keepLines w:val="0"/>
        <w:pageBreakBefore w:val="0"/>
        <w:kinsoku/>
        <w:wordWrap/>
        <w:overflowPunct/>
        <w:topLinePunct w:val="0"/>
        <w:bidi w:val="0"/>
        <w:spacing w:line="440" w:lineRule="exact"/>
        <w:ind w:firstLine="240" w:firstLineChars="100"/>
        <w:textAlignment w:val="auto"/>
        <w:rPr>
          <w:rFonts w:hint="eastAsia" w:ascii="宋体" w:hAnsi="宋体" w:eastAsia="宋体" w:cs="宋体"/>
          <w:sz w:val="24"/>
          <w:szCs w:val="24"/>
        </w:rPr>
      </w:pPr>
      <w:r>
        <w:rPr>
          <w:rFonts w:hint="eastAsia" w:ascii="宋体" w:hAnsi="宋体" w:eastAsia="宋体" w:cs="宋体"/>
          <w:sz w:val="24"/>
          <w:szCs w:val="24"/>
        </w:rPr>
        <w:t>（5）向采购人、采购组织机构或者有关部门报告评审中发现的违法行为。</w:t>
      </w:r>
    </w:p>
    <w:p w14:paraId="25AD6215">
      <w:pPr>
        <w:keepNext w:val="0"/>
        <w:keepLines w:val="0"/>
        <w:pageBreakBefore w:val="0"/>
        <w:kinsoku/>
        <w:wordWrap/>
        <w:overflowPunct/>
        <w:topLinePunct w:val="0"/>
        <w:bidi w:val="0"/>
        <w:spacing w:line="440" w:lineRule="exact"/>
        <w:ind w:firstLine="241" w:firstLineChars="100"/>
        <w:textAlignment w:val="auto"/>
        <w:rPr>
          <w:rFonts w:hint="eastAsia" w:ascii="宋体" w:hAnsi="宋体" w:eastAsia="宋体" w:cs="宋体"/>
          <w:b/>
          <w:bCs/>
          <w:sz w:val="24"/>
          <w:szCs w:val="24"/>
        </w:rPr>
      </w:pPr>
      <w:r>
        <w:rPr>
          <w:rFonts w:hint="eastAsia" w:ascii="宋体" w:hAnsi="宋体" w:eastAsia="宋体" w:cs="宋体"/>
          <w:b/>
          <w:bCs/>
          <w:sz w:val="24"/>
          <w:szCs w:val="24"/>
        </w:rPr>
        <w:t>（四）评审原则</w:t>
      </w:r>
    </w:p>
    <w:p w14:paraId="23FEBACF">
      <w:pPr>
        <w:keepNext w:val="0"/>
        <w:keepLines w:val="0"/>
        <w:pageBreakBefore w:val="0"/>
        <w:kinsoku/>
        <w:wordWrap/>
        <w:overflowPunct/>
        <w:topLinePunct w:val="0"/>
        <w:bidi w:val="0"/>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1、评审原则：评标委员会按照客观、公正、审慎、择优的原则，根据采购文件规定的评审程序、评审方法和评审标准进行独立评审。</w:t>
      </w:r>
    </w:p>
    <w:p w14:paraId="5F047FA5">
      <w:pPr>
        <w:keepNext w:val="0"/>
        <w:keepLines w:val="0"/>
        <w:pageBreakBefore w:val="0"/>
        <w:kinsoku/>
        <w:wordWrap/>
        <w:overflowPunct/>
        <w:topLinePunct w:val="0"/>
        <w:bidi w:val="0"/>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2、评审工作将依据采购文件、投标文件及采购文件中事先已列明的内容进行。</w:t>
      </w:r>
    </w:p>
    <w:p w14:paraId="5BDD5F20">
      <w:pPr>
        <w:keepNext w:val="0"/>
        <w:keepLines w:val="0"/>
        <w:pageBreakBefore w:val="0"/>
        <w:kinsoku/>
        <w:wordWrap/>
        <w:overflowPunct/>
        <w:topLinePunct w:val="0"/>
        <w:bidi w:val="0"/>
        <w:spacing w:line="440" w:lineRule="exact"/>
        <w:ind w:firstLine="241" w:firstLineChars="100"/>
        <w:textAlignment w:val="auto"/>
        <w:rPr>
          <w:rFonts w:hint="eastAsia" w:ascii="宋体" w:hAnsi="宋体" w:eastAsia="宋体" w:cs="宋体"/>
          <w:b/>
          <w:bCs/>
          <w:sz w:val="24"/>
          <w:szCs w:val="24"/>
        </w:rPr>
      </w:pPr>
      <w:r>
        <w:rPr>
          <w:rFonts w:hint="eastAsia" w:ascii="宋体" w:hAnsi="宋体" w:eastAsia="宋体" w:cs="宋体"/>
          <w:b/>
          <w:bCs/>
          <w:sz w:val="24"/>
          <w:szCs w:val="24"/>
        </w:rPr>
        <w:t>（五）评审意见的争议处理</w:t>
      </w:r>
    </w:p>
    <w:p w14:paraId="42DC80E9">
      <w:pPr>
        <w:keepNext w:val="0"/>
        <w:keepLines w:val="0"/>
        <w:pageBreakBefore w:val="0"/>
        <w:kinsoku/>
        <w:wordWrap/>
        <w:overflowPunct/>
        <w:topLinePunct w:val="0"/>
        <w:bidi w:val="0"/>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评标委员会成员对需要共同认定的事项存在争议的，按照少数服从多数的原则作出结论。持不同意见的评标委员会成员应当在评审报告上签署不同意见及理由，否则视为同意评审报告。</w:t>
      </w:r>
    </w:p>
    <w:p w14:paraId="14A91B49">
      <w:pPr>
        <w:keepNext w:val="0"/>
        <w:keepLines w:val="0"/>
        <w:pageBreakBefore w:val="0"/>
        <w:kinsoku/>
        <w:wordWrap/>
        <w:overflowPunct/>
        <w:topLinePunct w:val="0"/>
        <w:bidi w:val="0"/>
        <w:spacing w:line="440" w:lineRule="exact"/>
        <w:ind w:firstLine="241" w:firstLineChars="100"/>
        <w:textAlignment w:val="auto"/>
        <w:rPr>
          <w:rFonts w:hint="eastAsia" w:ascii="宋体" w:hAnsi="宋体" w:eastAsia="宋体" w:cs="宋体"/>
          <w:b/>
          <w:bCs/>
          <w:sz w:val="24"/>
          <w:szCs w:val="24"/>
        </w:rPr>
      </w:pPr>
      <w:r>
        <w:rPr>
          <w:rFonts w:hint="eastAsia" w:ascii="宋体" w:hAnsi="宋体" w:eastAsia="宋体" w:cs="宋体"/>
          <w:b/>
          <w:bCs/>
          <w:sz w:val="24"/>
          <w:szCs w:val="24"/>
        </w:rPr>
        <w:t>（六）评标纪律</w:t>
      </w:r>
    </w:p>
    <w:p w14:paraId="639FEDE2">
      <w:pPr>
        <w:keepNext w:val="0"/>
        <w:keepLines w:val="0"/>
        <w:pageBreakBefore w:val="0"/>
        <w:kinsoku/>
        <w:wordWrap/>
        <w:overflowPunct/>
        <w:topLinePunct w:val="0"/>
        <w:bidi w:val="0"/>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1、本项目评标过程实行全程录音、录像监控，政府采购监管部门视情进行视频远程或现场监督，投标人在评标过程中所进行的试图影响评标结果的不公正活动，可能导致其投标被拒绝。</w:t>
      </w:r>
    </w:p>
    <w:p w14:paraId="2FCECABA">
      <w:pPr>
        <w:keepNext w:val="0"/>
        <w:keepLines w:val="0"/>
        <w:pageBreakBefore w:val="0"/>
        <w:kinsoku/>
        <w:wordWrap/>
        <w:overflowPunct/>
        <w:topLinePunct w:val="0"/>
        <w:bidi w:val="0"/>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2、评标委员会成员必须严格遵守保密规定，不得泄露评审的有关情况，任何单位和个人不得干扰、影响评标的正常进行，评标委员会成员不得私下与投标人接触，不得出现浙江省政府采购活动现场组织管理办法中规定的其他禁止行为。</w:t>
      </w:r>
    </w:p>
    <w:p w14:paraId="7ED3ABE9">
      <w:pPr>
        <w:keepNext w:val="0"/>
        <w:keepLines w:val="0"/>
        <w:pageBreakBefore w:val="0"/>
        <w:kinsoku/>
        <w:wordWrap/>
        <w:overflowPunct/>
        <w:topLinePunct w:val="0"/>
        <w:bidi w:val="0"/>
        <w:spacing w:line="440" w:lineRule="exact"/>
        <w:ind w:firstLine="241" w:firstLineChars="100"/>
        <w:textAlignment w:val="auto"/>
        <w:rPr>
          <w:rFonts w:hint="eastAsia" w:ascii="宋体" w:hAnsi="宋体" w:eastAsia="宋体" w:cs="宋体"/>
          <w:b/>
          <w:bCs/>
          <w:sz w:val="24"/>
          <w:szCs w:val="24"/>
        </w:rPr>
      </w:pPr>
      <w:bookmarkStart w:id="31" w:name="_Toc24550044"/>
      <w:bookmarkStart w:id="32" w:name="_Toc33194395"/>
      <w:r>
        <w:rPr>
          <w:rFonts w:hint="eastAsia" w:ascii="宋体" w:hAnsi="宋体" w:eastAsia="宋体" w:cs="宋体"/>
          <w:b/>
          <w:bCs/>
          <w:sz w:val="24"/>
          <w:szCs w:val="24"/>
        </w:rPr>
        <w:t>（七）评审流程及内容</w:t>
      </w:r>
      <w:bookmarkEnd w:id="31"/>
      <w:bookmarkEnd w:id="32"/>
    </w:p>
    <w:p w14:paraId="6BC3BA4E">
      <w:pPr>
        <w:keepNext w:val="0"/>
        <w:keepLines w:val="0"/>
        <w:pageBreakBefore w:val="0"/>
        <w:kinsoku/>
        <w:wordWrap/>
        <w:overflowPunct/>
        <w:topLinePunct w:val="0"/>
        <w:bidi w:val="0"/>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本项目具体的评审事务由评标委员会负责，评审流程及内容如下：</w:t>
      </w:r>
    </w:p>
    <w:p w14:paraId="1FFAB0CC">
      <w:pPr>
        <w:keepNext w:val="0"/>
        <w:keepLines w:val="0"/>
        <w:pageBreakBefore w:val="0"/>
        <w:kinsoku/>
        <w:wordWrap/>
        <w:overflowPunct/>
        <w:topLinePunct w:val="0"/>
        <w:bidi w:val="0"/>
        <w:spacing w:line="440" w:lineRule="exact"/>
        <w:ind w:firstLine="482" w:firstLineChars="200"/>
        <w:textAlignment w:val="auto"/>
        <w:rPr>
          <w:rFonts w:hint="eastAsia" w:ascii="宋体" w:hAnsi="宋体" w:eastAsia="宋体" w:cs="宋体"/>
          <w:b/>
          <w:bCs/>
          <w:sz w:val="24"/>
          <w:szCs w:val="24"/>
        </w:rPr>
      </w:pPr>
      <w:r>
        <w:rPr>
          <w:rFonts w:hint="eastAsia" w:ascii="宋体" w:hAnsi="宋体" w:eastAsia="宋体" w:cs="宋体"/>
          <w:b/>
          <w:bCs/>
          <w:sz w:val="24"/>
          <w:szCs w:val="24"/>
        </w:rPr>
        <w:t>1、评审前准备</w:t>
      </w:r>
    </w:p>
    <w:p w14:paraId="39B61B2B">
      <w:pPr>
        <w:keepNext w:val="0"/>
        <w:keepLines w:val="0"/>
        <w:pageBreakBefore w:val="0"/>
        <w:kinsoku/>
        <w:wordWrap/>
        <w:overflowPunct/>
        <w:topLinePunct w:val="0"/>
        <w:bidi w:val="0"/>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1.1由评审专家推选评审小组组长，采购人代表不得担任评审小组组长。</w:t>
      </w:r>
    </w:p>
    <w:p w14:paraId="7663DDDF">
      <w:pPr>
        <w:keepNext w:val="0"/>
        <w:keepLines w:val="0"/>
        <w:pageBreakBefore w:val="0"/>
        <w:kinsoku/>
        <w:wordWrap/>
        <w:overflowPunct/>
        <w:topLinePunct w:val="0"/>
        <w:bidi w:val="0"/>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1.2由评审小组组长（评标委员会主任委员）召集所有评委成员阅读采购文件及相关补充、质疑、答复文件、项目书面说明等材料，熟悉采购项目基本情况、采购需求、合同主要条款、投标文件无效情形、评审办法、评审标准，以及其他与评审有关的内容。</w:t>
      </w:r>
    </w:p>
    <w:p w14:paraId="7516AB8D">
      <w:pPr>
        <w:keepNext w:val="0"/>
        <w:keepLines w:val="0"/>
        <w:pageBreakBefore w:val="0"/>
        <w:kinsoku/>
        <w:wordWrap/>
        <w:overflowPunct/>
        <w:topLinePunct w:val="0"/>
        <w:bidi w:val="0"/>
        <w:spacing w:line="440" w:lineRule="exact"/>
        <w:ind w:firstLine="482" w:firstLineChars="200"/>
        <w:textAlignment w:val="auto"/>
        <w:rPr>
          <w:rFonts w:hint="eastAsia" w:ascii="宋体" w:hAnsi="宋体" w:eastAsia="宋体" w:cs="宋体"/>
          <w:b/>
          <w:bCs/>
          <w:sz w:val="24"/>
          <w:szCs w:val="24"/>
        </w:rPr>
      </w:pPr>
      <w:r>
        <w:rPr>
          <w:rFonts w:hint="eastAsia" w:ascii="宋体" w:hAnsi="宋体" w:eastAsia="宋体" w:cs="宋体"/>
          <w:b/>
          <w:bCs/>
          <w:sz w:val="24"/>
          <w:szCs w:val="24"/>
        </w:rPr>
        <w:t>2、投标文件的初步审查、符合性审查</w:t>
      </w:r>
    </w:p>
    <w:p w14:paraId="6F9BC41F">
      <w:pPr>
        <w:keepNext w:val="0"/>
        <w:keepLines w:val="0"/>
        <w:pageBreakBefore w:val="0"/>
        <w:kinsoku/>
        <w:wordWrap/>
        <w:overflowPunct/>
        <w:topLinePunct w:val="0"/>
        <w:bidi w:val="0"/>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对所有通过资格审查的投标人的投标文件进行初步审查，审查、评价投标文件是否符合采购文件的资信、技术、服务等实质性要求。</w:t>
      </w:r>
    </w:p>
    <w:p w14:paraId="7315E2E0">
      <w:pPr>
        <w:keepNext w:val="0"/>
        <w:keepLines w:val="0"/>
        <w:pageBreakBefore w:val="0"/>
        <w:kinsoku/>
        <w:wordWrap/>
        <w:overflowPunct/>
        <w:topLinePunct w:val="0"/>
        <w:bidi w:val="0"/>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2.1评标委员会首先对所有通过资格审查的投标人的投标文件进行符合性审查，审查每份投标文件是否实质上响应了采购文件的要求（实质性响应的投标文件是指投标文件符合采购文件规定的实质性内容、条件和规定）。</w:t>
      </w:r>
    </w:p>
    <w:p w14:paraId="4F366566">
      <w:pPr>
        <w:keepNext w:val="0"/>
        <w:keepLines w:val="0"/>
        <w:pageBreakBefore w:val="0"/>
        <w:kinsoku/>
        <w:wordWrap/>
        <w:overflowPunct/>
        <w:topLinePunct w:val="0"/>
        <w:bidi w:val="0"/>
        <w:spacing w:line="440" w:lineRule="exact"/>
        <w:ind w:firstLine="482" w:firstLineChars="200"/>
        <w:textAlignment w:val="auto"/>
        <w:rPr>
          <w:rFonts w:hint="eastAsia" w:ascii="宋体" w:hAnsi="宋体" w:eastAsia="宋体" w:cs="宋体"/>
          <w:b/>
          <w:bCs/>
          <w:sz w:val="24"/>
          <w:szCs w:val="24"/>
        </w:rPr>
      </w:pPr>
      <w:r>
        <w:rPr>
          <w:rFonts w:hint="eastAsia" w:ascii="宋体" w:hAnsi="宋体" w:eastAsia="宋体" w:cs="宋体"/>
          <w:b/>
          <w:bCs/>
          <w:sz w:val="24"/>
          <w:szCs w:val="24"/>
        </w:rPr>
        <w:t>3、投标文件的澄清、说明或补正</w:t>
      </w:r>
    </w:p>
    <w:p w14:paraId="1FF69A98">
      <w:pPr>
        <w:keepNext w:val="0"/>
        <w:keepLines w:val="0"/>
        <w:pageBreakBefore w:val="0"/>
        <w:kinsoku/>
        <w:wordWrap/>
        <w:overflowPunct/>
        <w:topLinePunct w:val="0"/>
        <w:bidi w:val="0"/>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3.1对于投标文件中含义不明确、同类问题表述不一致或者有明显文字和计算错误的内容，评标委员会将以书面形式（或通过“政府采购云平台”在线询标）的形式要求投标人在规定的时间内作出必要的澄清、说明或者补正。</w:t>
      </w:r>
    </w:p>
    <w:p w14:paraId="15316B34">
      <w:pPr>
        <w:keepNext w:val="0"/>
        <w:keepLines w:val="0"/>
        <w:pageBreakBefore w:val="0"/>
        <w:kinsoku/>
        <w:wordWrap/>
        <w:overflowPunct/>
        <w:topLinePunct w:val="0"/>
        <w:bidi w:val="0"/>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3.2评标过程中评标委员会对投标人提出质询或要求投标人书面确认的（或通过“政府采购云平台”在线答复），采用书面形式（PDF格式）提交并加盖公章，或者由法定代表人或其授权的代表签字或盖章，在规定时间内予以书面（PDF格式）回复或确认，若因CA锁等原因无法上传，在专家限定时间内可将线下材料（PDF格式）发送到采购组织机构邮箱，由采购组织机构上传。否则视为不予回复或确认，评标委员会有权拒绝该投标文件，澄清、说明或者补正不得超出投标文件的范围或者改变投标文件的实质性内容。</w:t>
      </w:r>
    </w:p>
    <w:p w14:paraId="6B51D83A">
      <w:pPr>
        <w:keepNext w:val="0"/>
        <w:keepLines w:val="0"/>
        <w:pageBreakBefore w:val="0"/>
        <w:kinsoku/>
        <w:wordWrap/>
        <w:overflowPunct/>
        <w:topLinePunct w:val="0"/>
        <w:bidi w:val="0"/>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3.3上述询标、澄清、说明和补正工作如因客观原因无法通过“政府采购云平台”在线进行的，将采用书面（含邮件）形式进行。</w:t>
      </w:r>
    </w:p>
    <w:p w14:paraId="496F401D">
      <w:pPr>
        <w:keepNext w:val="0"/>
        <w:keepLines w:val="0"/>
        <w:pageBreakBefore w:val="0"/>
        <w:kinsoku/>
        <w:wordWrap/>
        <w:overflowPunct/>
        <w:topLinePunct w:val="0"/>
        <w:bidi w:val="0"/>
        <w:spacing w:line="440" w:lineRule="exact"/>
        <w:ind w:firstLine="482" w:firstLineChars="200"/>
        <w:textAlignment w:val="auto"/>
        <w:rPr>
          <w:rFonts w:hint="eastAsia" w:ascii="宋体" w:hAnsi="宋体" w:eastAsia="宋体" w:cs="宋体"/>
          <w:b/>
          <w:bCs/>
          <w:sz w:val="24"/>
          <w:szCs w:val="24"/>
        </w:rPr>
      </w:pPr>
      <w:r>
        <w:rPr>
          <w:rFonts w:hint="eastAsia" w:ascii="宋体" w:hAnsi="宋体" w:eastAsia="宋体" w:cs="宋体"/>
          <w:b/>
          <w:bCs/>
          <w:sz w:val="24"/>
          <w:szCs w:val="24"/>
        </w:rPr>
        <w:t>4、投标文件的错误修正</w:t>
      </w:r>
    </w:p>
    <w:p w14:paraId="4DB4C4B8">
      <w:pPr>
        <w:keepNext w:val="0"/>
        <w:keepLines w:val="0"/>
        <w:pageBreakBefore w:val="0"/>
        <w:kinsoku/>
        <w:wordWrap/>
        <w:overflowPunct/>
        <w:topLinePunct w:val="0"/>
        <w:bidi w:val="0"/>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4.1《投标文件》如果出现计算或表达上的错误，修正错误的原则如下：</w:t>
      </w:r>
    </w:p>
    <w:p w14:paraId="033A976B">
      <w:pPr>
        <w:keepNext w:val="0"/>
        <w:keepLines w:val="0"/>
        <w:pageBreakBefore w:val="0"/>
        <w:kinsoku/>
        <w:wordWrap/>
        <w:overflowPunct/>
        <w:topLinePunct w:val="0"/>
        <w:bidi w:val="0"/>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（1）投标文件中开标一览表（报价表）内容与投标文件中相应内容不一致的，以开标一览表（报价表）为准。</w:t>
      </w:r>
    </w:p>
    <w:p w14:paraId="4C2C6942">
      <w:pPr>
        <w:keepNext w:val="0"/>
        <w:keepLines w:val="0"/>
        <w:pageBreakBefore w:val="0"/>
        <w:kinsoku/>
        <w:wordWrap/>
        <w:overflowPunct/>
        <w:topLinePunct w:val="0"/>
        <w:bidi w:val="0"/>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（2）《投标文件》的大写金额和小写金额不一致的，以大写金额为准；</w:t>
      </w:r>
    </w:p>
    <w:p w14:paraId="3F6745FF">
      <w:pPr>
        <w:keepNext w:val="0"/>
        <w:keepLines w:val="0"/>
        <w:pageBreakBefore w:val="0"/>
        <w:kinsoku/>
        <w:wordWrap/>
        <w:overflowPunct/>
        <w:topLinePunct w:val="0"/>
        <w:bidi w:val="0"/>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（3）单价金额小数点或者百分比有明显错位的，应以开标一览表（报价表）的总价为准，并修改单价；</w:t>
      </w:r>
    </w:p>
    <w:p w14:paraId="761EB683">
      <w:pPr>
        <w:keepNext w:val="0"/>
        <w:keepLines w:val="0"/>
        <w:pageBreakBefore w:val="0"/>
        <w:kinsoku/>
        <w:wordWrap/>
        <w:overflowPunct/>
        <w:topLinePunct w:val="0"/>
        <w:bidi w:val="0"/>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（4）总价金额与按单价汇总金额不一致的，以单价金额计算结果为准。</w:t>
      </w:r>
    </w:p>
    <w:p w14:paraId="58A58E49">
      <w:pPr>
        <w:keepNext w:val="0"/>
        <w:keepLines w:val="0"/>
        <w:pageBreakBefore w:val="0"/>
        <w:kinsoku/>
        <w:wordWrap/>
        <w:overflowPunct/>
        <w:topLinePunct w:val="0"/>
        <w:bidi w:val="0"/>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（5）若在报价文件上传的报价和报价一览表里填写的报价不一致时，以投标人上传的报价文件为准，由采购组织机构经办人对投标人报价进行修正。</w:t>
      </w:r>
    </w:p>
    <w:p w14:paraId="457B28F3">
      <w:pPr>
        <w:keepNext w:val="0"/>
        <w:keepLines w:val="0"/>
        <w:pageBreakBefore w:val="0"/>
        <w:kinsoku/>
        <w:wordWrap/>
        <w:overflowPunct/>
        <w:topLinePunct w:val="0"/>
        <w:bidi w:val="0"/>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4.2对不同文字文本《投标文件》的解释发生异议的，以中文文本为准。</w:t>
      </w:r>
    </w:p>
    <w:p w14:paraId="5CA75696">
      <w:pPr>
        <w:keepNext w:val="0"/>
        <w:keepLines w:val="0"/>
        <w:pageBreakBefore w:val="0"/>
        <w:kinsoku/>
        <w:wordWrap/>
        <w:overflowPunct/>
        <w:topLinePunct w:val="0"/>
        <w:bidi w:val="0"/>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同时出现两种以上不一致的，按照前款规定的顺序修正。修正后的报价按照经投标人加盖CA签章，由法定代表人或其授权的代表签字或电子签名/公章确认后产生约束力，投标人不确认的，其投标无效。</w:t>
      </w:r>
    </w:p>
    <w:p w14:paraId="13E99BAA">
      <w:pPr>
        <w:keepNext w:val="0"/>
        <w:keepLines w:val="0"/>
        <w:pageBreakBefore w:val="0"/>
        <w:kinsoku/>
        <w:wordWrap/>
        <w:overflowPunct/>
        <w:topLinePunct w:val="0"/>
        <w:bidi w:val="0"/>
        <w:spacing w:line="440" w:lineRule="exact"/>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rPr>
        <w:t>5、</w:t>
      </w:r>
      <w:r>
        <w:rPr>
          <w:rFonts w:hint="eastAsia" w:ascii="宋体" w:hAnsi="宋体" w:eastAsia="宋体" w:cs="宋体"/>
          <w:sz w:val="24"/>
          <w:szCs w:val="24"/>
          <w:lang w:val="zh-CN"/>
        </w:rPr>
        <w:t>提供相同品牌产品的不同投标人参加同一合同项下投标的，按一家供应商认定：</w:t>
      </w:r>
    </w:p>
    <w:p w14:paraId="5DD4EB08">
      <w:pPr>
        <w:keepNext w:val="0"/>
        <w:keepLines w:val="0"/>
        <w:pageBreakBefore w:val="0"/>
        <w:kinsoku/>
        <w:wordWrap/>
        <w:overflowPunct/>
        <w:topLinePunct w:val="0"/>
        <w:bidi w:val="0"/>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5.1</w:t>
      </w:r>
      <w:r>
        <w:rPr>
          <w:rFonts w:hint="eastAsia" w:ascii="宋体" w:hAnsi="宋体" w:eastAsia="宋体" w:cs="宋体"/>
          <w:sz w:val="24"/>
          <w:szCs w:val="24"/>
          <w:lang w:val="zh-CN"/>
        </w:rPr>
        <w:t>采用最低评标价法的采购项目，以其中通过资格审查、符合性审查且报价最低的参加评标；报价相同的，由评标委员会集体确定一个投标人参加评标，其他投标无效。</w:t>
      </w:r>
      <w:r>
        <w:rPr>
          <w:rFonts w:hint="eastAsia" w:ascii="宋体" w:hAnsi="宋体" w:eastAsia="宋体" w:cs="宋体"/>
          <w:sz w:val="24"/>
          <w:szCs w:val="24"/>
        </w:rPr>
        <w:t xml:space="preserve"> </w:t>
      </w:r>
    </w:p>
    <w:p w14:paraId="0E2DCF48">
      <w:pPr>
        <w:keepNext w:val="0"/>
        <w:keepLines w:val="0"/>
        <w:pageBreakBefore w:val="0"/>
        <w:kinsoku/>
        <w:wordWrap/>
        <w:overflowPunct/>
        <w:topLinePunct w:val="0"/>
        <w:bidi w:val="0"/>
        <w:spacing w:line="440" w:lineRule="exact"/>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rPr>
        <w:t>5.2</w:t>
      </w:r>
      <w:r>
        <w:rPr>
          <w:rFonts w:hint="eastAsia" w:ascii="宋体" w:hAnsi="宋体" w:eastAsia="宋体" w:cs="宋体"/>
          <w:sz w:val="24"/>
          <w:szCs w:val="24"/>
          <w:lang w:val="zh-CN"/>
        </w:rPr>
        <w:t>使用综合评分法的采购项目，评审后得分最高的同品牌投标人获得中标人推荐资格；评审得分相同的，由评标委员会集体推荐一个投标人作为中标候选人，其他同品牌投标人不作为中标候选人。</w:t>
      </w:r>
    </w:p>
    <w:p w14:paraId="75050940">
      <w:pPr>
        <w:keepNext w:val="0"/>
        <w:keepLines w:val="0"/>
        <w:pageBreakBefore w:val="0"/>
        <w:kinsoku/>
        <w:wordWrap/>
        <w:overflowPunct/>
        <w:topLinePunct w:val="0"/>
        <w:bidi w:val="0"/>
        <w:spacing w:line="440" w:lineRule="exact"/>
        <w:textAlignment w:val="auto"/>
        <w:rPr>
          <w:rFonts w:hint="eastAsia" w:ascii="宋体" w:hAnsi="宋体" w:eastAsia="宋体" w:cs="宋体"/>
          <w:b/>
          <w:bCs/>
          <w:sz w:val="24"/>
          <w:szCs w:val="24"/>
        </w:rPr>
      </w:pPr>
      <w:bookmarkStart w:id="33" w:name="_Toc504504574"/>
      <w:bookmarkStart w:id="34" w:name="_Toc510614926"/>
      <w:bookmarkStart w:id="35" w:name="_Toc514938678"/>
      <w:bookmarkStart w:id="36" w:name="_Toc3505"/>
      <w:r>
        <w:rPr>
          <w:rFonts w:hint="eastAsia" w:ascii="宋体" w:hAnsi="宋体" w:eastAsia="宋体" w:cs="宋体"/>
          <w:b/>
          <w:bCs/>
          <w:sz w:val="24"/>
          <w:szCs w:val="24"/>
        </w:rPr>
        <w:t>六、定标</w:t>
      </w:r>
      <w:bookmarkEnd w:id="33"/>
      <w:bookmarkEnd w:id="34"/>
      <w:bookmarkEnd w:id="35"/>
      <w:bookmarkEnd w:id="36"/>
    </w:p>
    <w:p w14:paraId="7ED4758E">
      <w:pPr>
        <w:keepNext w:val="0"/>
        <w:keepLines w:val="0"/>
        <w:pageBreakBefore w:val="0"/>
        <w:kinsoku/>
        <w:wordWrap/>
        <w:overflowPunct/>
        <w:topLinePunct w:val="0"/>
        <w:bidi w:val="0"/>
        <w:spacing w:line="440" w:lineRule="exact"/>
        <w:ind w:firstLine="241" w:firstLineChars="100"/>
        <w:textAlignment w:val="auto"/>
        <w:rPr>
          <w:rFonts w:hint="eastAsia" w:ascii="宋体" w:hAnsi="宋体" w:eastAsia="宋体" w:cs="宋体"/>
          <w:b/>
          <w:bCs/>
          <w:sz w:val="24"/>
          <w:szCs w:val="24"/>
        </w:rPr>
      </w:pPr>
      <w:bookmarkStart w:id="37" w:name="_Toc534621006"/>
      <w:r>
        <w:rPr>
          <w:rFonts w:hint="eastAsia" w:ascii="宋体" w:hAnsi="宋体" w:eastAsia="宋体" w:cs="宋体"/>
          <w:b/>
          <w:bCs/>
          <w:sz w:val="24"/>
          <w:szCs w:val="24"/>
        </w:rPr>
        <w:t>（一）采购结果确认（确定中标单位）</w:t>
      </w:r>
    </w:p>
    <w:p w14:paraId="21B16DF9">
      <w:pPr>
        <w:keepNext w:val="0"/>
        <w:keepLines w:val="0"/>
        <w:pageBreakBefore w:val="0"/>
        <w:kinsoku/>
        <w:wordWrap/>
        <w:overflowPunct/>
        <w:topLinePunct w:val="0"/>
        <w:bidi w:val="0"/>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本项目由采购人根据评标委员会提交的《评审报告》，通过“政府采购云平台”依法确认采购结果、确定中标单位。具体流程如下：</w:t>
      </w:r>
    </w:p>
    <w:p w14:paraId="51A8B983">
      <w:pPr>
        <w:keepNext w:val="0"/>
        <w:keepLines w:val="0"/>
        <w:pageBreakBefore w:val="0"/>
        <w:kinsoku/>
        <w:wordWrap/>
        <w:overflowPunct/>
        <w:topLinePunct w:val="0"/>
        <w:bidi w:val="0"/>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1、本项目由评标委员会推荐中标候选人，采购组织机构在评标结束后2个工作日内将评审报告交采购人确认。</w:t>
      </w:r>
      <w:bookmarkEnd w:id="37"/>
    </w:p>
    <w:p w14:paraId="6ED4E20D">
      <w:pPr>
        <w:keepNext w:val="0"/>
        <w:keepLines w:val="0"/>
        <w:pageBreakBefore w:val="0"/>
        <w:kinsoku/>
        <w:wordWrap/>
        <w:overflowPunct/>
        <w:topLinePunct w:val="0"/>
        <w:bidi w:val="0"/>
        <w:spacing w:line="440" w:lineRule="exact"/>
        <w:ind w:firstLine="480" w:firstLineChars="200"/>
        <w:textAlignment w:val="auto"/>
        <w:rPr>
          <w:rFonts w:hint="eastAsia" w:ascii="宋体" w:hAnsi="宋体" w:eastAsia="宋体" w:cs="宋体"/>
          <w:sz w:val="24"/>
          <w:szCs w:val="24"/>
        </w:rPr>
      </w:pPr>
      <w:bookmarkStart w:id="38" w:name="_Toc534621007"/>
      <w:r>
        <w:rPr>
          <w:rFonts w:hint="eastAsia" w:ascii="宋体" w:hAnsi="宋体" w:eastAsia="宋体" w:cs="宋体"/>
          <w:sz w:val="24"/>
          <w:szCs w:val="24"/>
        </w:rPr>
        <w:t>2、采购人应当自收到评审报告之日起5个工作日内，在评审报告确定的中标候选人名单中按顺序确定中标单位。采购人在收到评审报告5个工作日内未按评审报告推荐的中标候选人顺序确定中标单位，又不能说明合法理由的，视同按评审报告推荐的顺序确定排名第一的中标候选人为中标单位。</w:t>
      </w:r>
      <w:bookmarkEnd w:id="38"/>
    </w:p>
    <w:p w14:paraId="13DD833A">
      <w:pPr>
        <w:keepNext w:val="0"/>
        <w:keepLines w:val="0"/>
        <w:pageBreakBefore w:val="0"/>
        <w:kinsoku/>
        <w:wordWrap/>
        <w:overflowPunct/>
        <w:topLinePunct w:val="0"/>
        <w:bidi w:val="0"/>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3、采购人及采购组织机构不对评审结果做任何解释。</w:t>
      </w:r>
    </w:p>
    <w:p w14:paraId="10125662">
      <w:pPr>
        <w:keepNext w:val="0"/>
        <w:keepLines w:val="0"/>
        <w:pageBreakBefore w:val="0"/>
        <w:kinsoku/>
        <w:wordWrap/>
        <w:overflowPunct/>
        <w:topLinePunct w:val="0"/>
        <w:bidi w:val="0"/>
        <w:spacing w:line="440" w:lineRule="exact"/>
        <w:textAlignment w:val="auto"/>
        <w:rPr>
          <w:rFonts w:hint="eastAsia" w:ascii="宋体" w:hAnsi="宋体" w:eastAsia="宋体" w:cs="宋体"/>
          <w:b/>
          <w:bCs/>
          <w:sz w:val="24"/>
          <w:szCs w:val="24"/>
        </w:rPr>
      </w:pPr>
      <w:r>
        <w:rPr>
          <w:rFonts w:hint="eastAsia" w:ascii="宋体" w:hAnsi="宋体" w:eastAsia="宋体" w:cs="宋体"/>
          <w:b/>
          <w:bCs/>
          <w:sz w:val="24"/>
          <w:szCs w:val="24"/>
        </w:rPr>
        <w:t>（二）采购结果公告和中标通知书签发</w:t>
      </w:r>
    </w:p>
    <w:p w14:paraId="1111822B">
      <w:pPr>
        <w:keepNext w:val="0"/>
        <w:keepLines w:val="0"/>
        <w:pageBreakBefore w:val="0"/>
        <w:kinsoku/>
        <w:wordWrap/>
        <w:overflowPunct/>
        <w:topLinePunct w:val="0"/>
        <w:bidi w:val="0"/>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1、采购结果经采购人确认后，采购组织机构将于2个工作日内在浙江省政府采购网上发布中标公告，并向中标方签发书面《中标通知书》。</w:t>
      </w:r>
      <w:bookmarkStart w:id="39" w:name="_Hlk59369379"/>
      <w:r>
        <w:rPr>
          <w:rFonts w:hint="eastAsia" w:ascii="宋体" w:hAnsi="宋体" w:eastAsia="宋体" w:cs="宋体"/>
          <w:sz w:val="24"/>
          <w:szCs w:val="24"/>
        </w:rPr>
        <w:t>为营造更优质的营商环境，</w:t>
      </w:r>
      <w:bookmarkStart w:id="40" w:name="_Hlk59708763"/>
      <w:r>
        <w:rPr>
          <w:rFonts w:hint="eastAsia" w:ascii="宋体" w:hAnsi="宋体" w:eastAsia="宋体" w:cs="宋体"/>
          <w:sz w:val="24"/>
          <w:szCs w:val="24"/>
        </w:rPr>
        <w:t>中标人可选择采购组织机构以邮寄方式向其寄达《中标通知书》（邮寄地址、收件人等信息请在“投标函”中详细写明，邮费可到付）。</w:t>
      </w:r>
      <w:bookmarkEnd w:id="40"/>
      <w:bookmarkStart w:id="41" w:name="_Hlk59708451"/>
      <w:r>
        <w:rPr>
          <w:rFonts w:hint="eastAsia" w:ascii="宋体" w:hAnsi="宋体" w:eastAsia="宋体" w:cs="宋体"/>
          <w:b/>
          <w:bCs/>
          <w:sz w:val="24"/>
          <w:szCs w:val="24"/>
          <w:u w:val="single"/>
          <w:shd w:val="pct10" w:color="auto" w:fill="FFFFFF"/>
        </w:rPr>
        <w:t>同时中标人应在中标后</w:t>
      </w:r>
      <w:bookmarkStart w:id="42" w:name="_Hlk59521069"/>
      <w:r>
        <w:rPr>
          <w:rFonts w:hint="eastAsia" w:ascii="宋体" w:hAnsi="宋体" w:eastAsia="宋体" w:cs="宋体"/>
          <w:b/>
          <w:bCs/>
          <w:sz w:val="24"/>
          <w:szCs w:val="24"/>
          <w:u w:val="single"/>
          <w:shd w:val="pct10" w:color="auto" w:fill="FFFFFF"/>
        </w:rPr>
        <w:t>以邮寄</w:t>
      </w:r>
      <w:bookmarkEnd w:id="42"/>
      <w:r>
        <w:rPr>
          <w:rFonts w:hint="eastAsia" w:ascii="宋体" w:hAnsi="宋体" w:eastAsia="宋体" w:cs="宋体"/>
          <w:b/>
          <w:bCs/>
          <w:sz w:val="24"/>
          <w:szCs w:val="24"/>
          <w:u w:val="single"/>
          <w:shd w:val="pct10" w:color="auto" w:fill="FFFFFF"/>
        </w:rPr>
        <w:t>或其他方式向</w:t>
      </w:r>
      <w:bookmarkStart w:id="43" w:name="_Hlk59521051"/>
      <w:r>
        <w:rPr>
          <w:rFonts w:hint="eastAsia" w:ascii="宋体" w:hAnsi="宋体" w:eastAsia="宋体" w:cs="宋体"/>
          <w:b/>
          <w:bCs/>
          <w:sz w:val="24"/>
          <w:szCs w:val="24"/>
          <w:u w:val="single"/>
          <w:shd w:val="pct10" w:color="auto" w:fill="FFFFFF"/>
        </w:rPr>
        <w:t>采购组织机构</w:t>
      </w:r>
      <w:bookmarkEnd w:id="43"/>
      <w:r>
        <w:rPr>
          <w:rFonts w:hint="eastAsia" w:ascii="宋体" w:hAnsi="宋体" w:eastAsia="宋体" w:cs="宋体"/>
          <w:b/>
          <w:bCs/>
          <w:sz w:val="24"/>
          <w:szCs w:val="24"/>
          <w:u w:val="single"/>
          <w:shd w:val="pct10" w:color="auto" w:fill="FFFFFF"/>
        </w:rPr>
        <w:t>提供2套与电子版投标文件相同的胶装版本投标文件。</w:t>
      </w:r>
      <w:bookmarkEnd w:id="39"/>
      <w:bookmarkEnd w:id="41"/>
    </w:p>
    <w:p w14:paraId="2DB110C0">
      <w:pPr>
        <w:keepNext w:val="0"/>
        <w:keepLines w:val="0"/>
        <w:pageBreakBefore w:val="0"/>
        <w:kinsoku/>
        <w:wordWrap/>
        <w:overflowPunct/>
        <w:topLinePunct w:val="0"/>
        <w:bidi w:val="0"/>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2、中标公告期限为1个工作日；</w:t>
      </w:r>
    </w:p>
    <w:p w14:paraId="6DFFB92F">
      <w:pPr>
        <w:keepNext w:val="0"/>
        <w:keepLines w:val="0"/>
        <w:pageBreakBefore w:val="0"/>
        <w:kinsoku/>
        <w:wordWrap/>
        <w:overflowPunct/>
        <w:topLinePunct w:val="0"/>
        <w:bidi w:val="0"/>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3、中标通知书发出后，中标单位无正当理由不得放弃中标。</w:t>
      </w:r>
    </w:p>
    <w:p w14:paraId="4DFBA4AC">
      <w:pPr>
        <w:keepNext w:val="0"/>
        <w:keepLines w:val="0"/>
        <w:pageBreakBefore w:val="0"/>
        <w:kinsoku/>
        <w:wordWrap/>
        <w:overflowPunct/>
        <w:topLinePunct w:val="0"/>
        <w:bidi w:val="0"/>
        <w:spacing w:line="440" w:lineRule="exact"/>
        <w:ind w:firstLine="482" w:firstLineChars="200"/>
        <w:textAlignment w:val="auto"/>
        <w:rPr>
          <w:rFonts w:hint="eastAsia" w:ascii="宋体" w:hAnsi="宋体" w:eastAsia="宋体" w:cs="宋体"/>
          <w:sz w:val="24"/>
          <w:szCs w:val="24"/>
        </w:rPr>
      </w:pPr>
      <w:r>
        <w:rPr>
          <w:rFonts w:hint="eastAsia" w:ascii="宋体" w:hAnsi="宋体" w:eastAsia="宋体" w:cs="宋体"/>
          <w:b/>
          <w:bCs/>
          <w:sz w:val="24"/>
          <w:szCs w:val="24"/>
        </w:rPr>
        <w:t>七、合同签订及公告</w:t>
      </w:r>
    </w:p>
    <w:p w14:paraId="376849D3">
      <w:pPr>
        <w:keepNext w:val="0"/>
        <w:keepLines w:val="0"/>
        <w:pageBreakBefore w:val="0"/>
        <w:kinsoku/>
        <w:wordWrap/>
        <w:overflowPunct/>
        <w:topLinePunct w:val="0"/>
        <w:bidi w:val="0"/>
        <w:spacing w:line="440" w:lineRule="exact"/>
        <w:ind w:firstLine="482" w:firstLineChars="200"/>
        <w:textAlignment w:val="auto"/>
        <w:rPr>
          <w:rFonts w:hint="eastAsia" w:ascii="宋体" w:hAnsi="宋体" w:eastAsia="宋体" w:cs="宋体"/>
          <w:b/>
          <w:bCs/>
          <w:sz w:val="24"/>
          <w:szCs w:val="24"/>
        </w:rPr>
      </w:pPr>
      <w:r>
        <w:rPr>
          <w:rFonts w:hint="eastAsia" w:ascii="宋体" w:hAnsi="宋体" w:eastAsia="宋体" w:cs="宋体"/>
          <w:b/>
          <w:bCs/>
          <w:sz w:val="24"/>
          <w:szCs w:val="24"/>
        </w:rPr>
        <w:t>（一）签订合同</w:t>
      </w:r>
    </w:p>
    <w:p w14:paraId="04BA3EF8">
      <w:pPr>
        <w:pStyle w:val="34"/>
        <w:keepNext w:val="0"/>
        <w:keepLines w:val="0"/>
        <w:pageBreakBefore w:val="0"/>
        <w:kinsoku/>
        <w:wordWrap/>
        <w:overflowPunct/>
        <w:topLinePunct w:val="0"/>
        <w:bidi w:val="0"/>
        <w:spacing w:before="0" w:beforeAutospacing="0" w:after="0" w:afterAutospacing="0" w:line="440" w:lineRule="exact"/>
        <w:ind w:firstLine="480" w:firstLineChars="200"/>
        <w:jc w:val="both"/>
        <w:textAlignment w:val="auto"/>
        <w:rPr>
          <w:rFonts w:hint="eastAsia" w:ascii="宋体" w:hAnsi="宋体" w:eastAsia="宋体" w:cs="宋体"/>
          <w:sz w:val="24"/>
          <w:szCs w:val="24"/>
        </w:rPr>
      </w:pPr>
      <w:r>
        <w:rPr>
          <w:rFonts w:hint="eastAsia" w:ascii="宋体" w:hAnsi="宋体" w:eastAsia="宋体" w:cs="宋体"/>
          <w:sz w:val="24"/>
          <w:szCs w:val="24"/>
        </w:rPr>
        <w:t>1、采购人与中标单位应当在《中标通知书》发出之日起30日内持《中标通知书》与采购人签订《政府采购合同》。</w:t>
      </w:r>
    </w:p>
    <w:p w14:paraId="30FCE547">
      <w:pPr>
        <w:pStyle w:val="34"/>
        <w:keepNext w:val="0"/>
        <w:keepLines w:val="0"/>
        <w:pageBreakBefore w:val="0"/>
        <w:kinsoku/>
        <w:wordWrap/>
        <w:overflowPunct/>
        <w:topLinePunct w:val="0"/>
        <w:bidi w:val="0"/>
        <w:spacing w:before="0" w:beforeAutospacing="0" w:after="0" w:afterAutospacing="0" w:line="440" w:lineRule="exact"/>
        <w:ind w:firstLine="480" w:firstLineChars="200"/>
        <w:jc w:val="both"/>
        <w:textAlignment w:val="auto"/>
        <w:rPr>
          <w:rFonts w:hint="eastAsia" w:ascii="宋体" w:hAnsi="宋体" w:eastAsia="宋体" w:cs="宋体"/>
          <w:sz w:val="24"/>
          <w:szCs w:val="24"/>
        </w:rPr>
      </w:pPr>
      <w:r>
        <w:rPr>
          <w:rFonts w:hint="eastAsia" w:ascii="宋体" w:hAnsi="宋体" w:eastAsia="宋体" w:cs="宋体"/>
          <w:sz w:val="24"/>
          <w:szCs w:val="24"/>
        </w:rPr>
        <w:t>2、所签订的合同不得对招标文件确定的事项和中标人投标文件作实质性修改。集中采购机构将根据采购人的委托，对合同内容进行审查鉴证，如发现与采购结果和投标承诺内容不一致的，将予以纠正。</w:t>
      </w:r>
    </w:p>
    <w:p w14:paraId="2FCFA935">
      <w:pPr>
        <w:pStyle w:val="34"/>
        <w:keepNext w:val="0"/>
        <w:keepLines w:val="0"/>
        <w:pageBreakBefore w:val="0"/>
        <w:kinsoku/>
        <w:wordWrap/>
        <w:overflowPunct/>
        <w:topLinePunct w:val="0"/>
        <w:bidi w:val="0"/>
        <w:spacing w:before="0" w:beforeAutospacing="0" w:after="0" w:afterAutospacing="0" w:line="440" w:lineRule="exact"/>
        <w:ind w:firstLine="480" w:firstLineChars="200"/>
        <w:jc w:val="both"/>
        <w:textAlignment w:val="auto"/>
        <w:rPr>
          <w:rFonts w:hint="eastAsia" w:ascii="宋体" w:hAnsi="宋体" w:eastAsia="宋体" w:cs="宋体"/>
          <w:sz w:val="24"/>
          <w:szCs w:val="24"/>
        </w:rPr>
      </w:pPr>
      <w:r>
        <w:rPr>
          <w:rFonts w:hint="eastAsia" w:ascii="宋体" w:hAnsi="宋体" w:eastAsia="宋体" w:cs="宋体"/>
          <w:sz w:val="24"/>
          <w:szCs w:val="24"/>
        </w:rPr>
        <w:t>3、采购人不得向中标人提出任何不合理的要求作为签订合同的条件。</w:t>
      </w:r>
    </w:p>
    <w:p w14:paraId="301A1600">
      <w:pPr>
        <w:pStyle w:val="34"/>
        <w:keepNext w:val="0"/>
        <w:keepLines w:val="0"/>
        <w:pageBreakBefore w:val="0"/>
        <w:kinsoku/>
        <w:wordWrap/>
        <w:overflowPunct/>
        <w:topLinePunct w:val="0"/>
        <w:bidi w:val="0"/>
        <w:spacing w:before="0" w:beforeAutospacing="0" w:after="0" w:afterAutospacing="0" w:line="440" w:lineRule="exact"/>
        <w:ind w:firstLine="480" w:firstLineChars="200"/>
        <w:jc w:val="both"/>
        <w:textAlignment w:val="auto"/>
        <w:rPr>
          <w:rFonts w:hint="eastAsia" w:ascii="宋体" w:hAnsi="宋体" w:eastAsia="宋体" w:cs="宋体"/>
          <w:sz w:val="24"/>
          <w:szCs w:val="24"/>
        </w:rPr>
      </w:pPr>
      <w:r>
        <w:rPr>
          <w:rFonts w:hint="eastAsia" w:ascii="宋体" w:hAnsi="宋体" w:eastAsia="宋体" w:cs="宋体"/>
          <w:sz w:val="24"/>
          <w:szCs w:val="24"/>
        </w:rPr>
        <w:t>4、中标供应商拒绝与采购人签订合同的，采购人可以按照评审报告推荐的中标候选人名单排序，确定下一候选人为中标供应商，也可以重新开展政府采购活动。同时，拒绝与采购人签订合同的供应商，由同级财政部门依法作出处理。</w:t>
      </w:r>
    </w:p>
    <w:p w14:paraId="3675CD3F">
      <w:pPr>
        <w:pStyle w:val="34"/>
        <w:keepNext w:val="0"/>
        <w:keepLines w:val="0"/>
        <w:pageBreakBefore w:val="0"/>
        <w:kinsoku/>
        <w:wordWrap/>
        <w:overflowPunct/>
        <w:topLinePunct w:val="0"/>
        <w:bidi w:val="0"/>
        <w:spacing w:before="0" w:beforeAutospacing="0" w:after="0" w:afterAutospacing="0"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5、询问或者质疑事项可能影响中标结果的，采购人应当暂停签订合同，已经签订合同的，应当中止履行合同（中标结果的质疑期为中标结果公告期限届满之日起七个工作日）。</w:t>
      </w:r>
    </w:p>
    <w:p w14:paraId="41E7D1B6">
      <w:pPr>
        <w:pStyle w:val="34"/>
        <w:keepNext w:val="0"/>
        <w:keepLines w:val="0"/>
        <w:pageBreakBefore w:val="0"/>
        <w:kinsoku/>
        <w:wordWrap/>
        <w:overflowPunct/>
        <w:topLinePunct w:val="0"/>
        <w:bidi w:val="0"/>
        <w:spacing w:before="0" w:beforeAutospacing="0" w:after="0" w:afterAutospacing="0" w:line="440" w:lineRule="exact"/>
        <w:ind w:firstLine="482" w:firstLineChars="200"/>
        <w:textAlignment w:val="auto"/>
        <w:rPr>
          <w:rFonts w:hint="eastAsia" w:ascii="宋体" w:hAnsi="宋体" w:eastAsia="宋体" w:cs="宋体"/>
          <w:b/>
          <w:bCs/>
          <w:sz w:val="24"/>
          <w:szCs w:val="24"/>
        </w:rPr>
      </w:pPr>
      <w:r>
        <w:rPr>
          <w:rFonts w:hint="eastAsia" w:ascii="宋体" w:hAnsi="宋体" w:eastAsia="宋体" w:cs="宋体"/>
          <w:b/>
          <w:bCs/>
          <w:sz w:val="24"/>
          <w:szCs w:val="24"/>
        </w:rPr>
        <w:t>（二）合同公告及备案</w:t>
      </w:r>
    </w:p>
    <w:p w14:paraId="33D31866">
      <w:pPr>
        <w:pStyle w:val="18"/>
        <w:keepNext w:val="0"/>
        <w:keepLines w:val="0"/>
        <w:pageBreakBefore w:val="0"/>
        <w:kinsoku/>
        <w:wordWrap/>
        <w:overflowPunct/>
        <w:topLinePunct w:val="0"/>
        <w:bidi w:val="0"/>
        <w:spacing w:line="440" w:lineRule="exact"/>
        <w:ind w:firstLine="31680"/>
        <w:jc w:val="left"/>
        <w:textAlignment w:val="auto"/>
        <w:rPr>
          <w:rFonts w:hint="eastAsia" w:ascii="宋体" w:hAnsi="宋体" w:eastAsia="宋体" w:cs="宋体"/>
          <w:sz w:val="24"/>
          <w:szCs w:val="24"/>
        </w:rPr>
      </w:pPr>
      <w:r>
        <w:rPr>
          <w:rFonts w:hint="eastAsia" w:ascii="宋体" w:hAnsi="宋体" w:eastAsia="宋体" w:cs="宋体"/>
          <w:sz w:val="24"/>
          <w:szCs w:val="24"/>
        </w:rPr>
        <w:t>1、采购人应当自政府采购合同签订之日起2个工作日内，在省级以上财政部门指定的政府采购信息发布媒体及相关网站上公告。</w:t>
      </w:r>
    </w:p>
    <w:p w14:paraId="6C051D3B">
      <w:pPr>
        <w:pStyle w:val="34"/>
        <w:keepNext w:val="0"/>
        <w:keepLines w:val="0"/>
        <w:pageBreakBefore w:val="0"/>
        <w:kinsoku/>
        <w:wordWrap/>
        <w:overflowPunct/>
        <w:topLinePunct w:val="0"/>
        <w:bidi w:val="0"/>
        <w:spacing w:before="0" w:beforeAutospacing="0" w:after="0" w:afterAutospacing="0" w:line="440" w:lineRule="exact"/>
        <w:ind w:firstLine="480" w:firstLineChars="200"/>
        <w:jc w:val="both"/>
        <w:textAlignment w:val="auto"/>
        <w:rPr>
          <w:rFonts w:hint="eastAsia" w:ascii="宋体" w:hAnsi="宋体" w:eastAsia="宋体" w:cs="宋体"/>
          <w:sz w:val="24"/>
          <w:szCs w:val="24"/>
        </w:rPr>
      </w:pPr>
      <w:r>
        <w:rPr>
          <w:rFonts w:hint="eastAsia" w:ascii="宋体" w:hAnsi="宋体" w:eastAsia="宋体" w:cs="宋体"/>
          <w:sz w:val="24"/>
          <w:szCs w:val="24"/>
        </w:rPr>
        <w:t>2、采购人应当自政府采购合同签订之日起7个工作日内，将政府采购合同副本报同级人民政府财政部门以及集中采购机构备案存档。</w:t>
      </w:r>
    </w:p>
    <w:p w14:paraId="2C89B59F">
      <w:pPr>
        <w:pStyle w:val="34"/>
        <w:spacing w:before="0" w:beforeAutospacing="0" w:after="0" w:afterAutospacing="0" w:line="450" w:lineRule="exact"/>
        <w:jc w:val="both"/>
        <w:rPr>
          <w:rFonts w:cs="Times New Roman"/>
          <w:b/>
          <w:bCs/>
        </w:rPr>
      </w:pPr>
      <w:r>
        <w:rPr>
          <w:rFonts w:cs="Times New Roman"/>
        </w:rPr>
        <w:br w:type="page"/>
      </w:r>
    </w:p>
    <w:bookmarkEnd w:id="7"/>
    <w:p w14:paraId="092A90B0">
      <w:pPr>
        <w:widowControl w:val="0"/>
        <w:spacing w:line="360" w:lineRule="auto"/>
        <w:jc w:val="center"/>
        <w:rPr>
          <w:rFonts w:ascii="方正小标宋简体" w:hAnsi="方正小标宋简体" w:eastAsia="方正小标宋简体"/>
          <w:b/>
          <w:bCs/>
          <w:sz w:val="40"/>
          <w:szCs w:val="40"/>
        </w:rPr>
      </w:pPr>
      <w:bookmarkStart w:id="44" w:name="_Toc202235414"/>
      <w:r>
        <w:rPr>
          <w:rFonts w:hint="eastAsia" w:ascii="方正小标宋简体" w:hAnsi="方正小标宋简体" w:eastAsia="方正小标宋简体" w:cs="方正小标宋简体"/>
          <w:b/>
          <w:bCs/>
          <w:sz w:val="40"/>
          <w:szCs w:val="40"/>
        </w:rPr>
        <w:t>第三章</w:t>
      </w:r>
      <w:r>
        <w:rPr>
          <w:rFonts w:ascii="方正小标宋简体" w:hAnsi="方正小标宋简体" w:eastAsia="方正小标宋简体" w:cs="方正小标宋简体"/>
          <w:b/>
          <w:bCs/>
          <w:sz w:val="40"/>
          <w:szCs w:val="40"/>
        </w:rPr>
        <w:t xml:space="preserve">  </w:t>
      </w:r>
      <w:r>
        <w:rPr>
          <w:rFonts w:hint="eastAsia" w:ascii="方正小标宋简体" w:hAnsi="方正小标宋简体" w:eastAsia="方正小标宋简体" w:cs="方正小标宋简体"/>
          <w:b/>
          <w:bCs/>
          <w:sz w:val="40"/>
          <w:szCs w:val="40"/>
        </w:rPr>
        <w:t>评标办法及评分标准</w:t>
      </w:r>
    </w:p>
    <w:p w14:paraId="3EB66251">
      <w:pPr>
        <w:autoSpaceDE w:val="0"/>
        <w:autoSpaceDN w:val="0"/>
        <w:spacing w:line="360" w:lineRule="auto"/>
        <w:ind w:firstLine="480" w:firstLineChars="200"/>
        <w:rPr>
          <w:rFonts w:ascii="宋体"/>
          <w:sz w:val="24"/>
          <w:szCs w:val="24"/>
        </w:rPr>
      </w:pPr>
    </w:p>
    <w:p w14:paraId="4340881A">
      <w:pPr>
        <w:autoSpaceDE w:val="0"/>
        <w:autoSpaceDN w:val="0"/>
        <w:spacing w:line="360" w:lineRule="auto"/>
        <w:ind w:firstLine="480" w:firstLineChars="200"/>
        <w:rPr>
          <w:rFonts w:ascii="宋体"/>
          <w:sz w:val="24"/>
          <w:szCs w:val="24"/>
        </w:rPr>
      </w:pPr>
      <w:r>
        <w:rPr>
          <w:rFonts w:hint="eastAsia" w:ascii="宋体" w:hAnsi="宋体" w:cs="宋体"/>
          <w:sz w:val="24"/>
          <w:szCs w:val="24"/>
        </w:rPr>
        <w:t>根据《中华人民共和国政府采购法》、财政部的有关规定及此项目的实际情况，遵循公平、公正、科学择优的原则，特制定本办法。</w:t>
      </w:r>
    </w:p>
    <w:p w14:paraId="3508FAB4">
      <w:pPr>
        <w:autoSpaceDE w:val="0"/>
        <w:autoSpaceDN w:val="0"/>
        <w:spacing w:line="360" w:lineRule="auto"/>
        <w:ind w:firstLine="482" w:firstLineChars="200"/>
        <w:rPr>
          <w:rFonts w:ascii="宋体"/>
          <w:b/>
          <w:bCs/>
          <w:sz w:val="24"/>
          <w:szCs w:val="24"/>
        </w:rPr>
      </w:pPr>
      <w:bookmarkStart w:id="45" w:name="_Toc24759"/>
      <w:bookmarkStart w:id="46" w:name="_Toc297662419"/>
      <w:bookmarkStart w:id="47" w:name="_Toc22707"/>
      <w:r>
        <w:rPr>
          <w:rFonts w:hint="eastAsia" w:ascii="宋体" w:hAnsi="宋体" w:cs="宋体"/>
          <w:b/>
          <w:bCs/>
          <w:sz w:val="24"/>
          <w:szCs w:val="24"/>
        </w:rPr>
        <w:t>一、评标组织</w:t>
      </w:r>
      <w:bookmarkEnd w:id="45"/>
      <w:bookmarkEnd w:id="46"/>
      <w:bookmarkEnd w:id="47"/>
    </w:p>
    <w:p w14:paraId="16C654A1">
      <w:pPr>
        <w:autoSpaceDE w:val="0"/>
        <w:autoSpaceDN w:val="0"/>
        <w:spacing w:line="360" w:lineRule="auto"/>
        <w:ind w:firstLine="480" w:firstLineChars="200"/>
        <w:rPr>
          <w:rFonts w:hint="eastAsia" w:ascii="宋体" w:eastAsia="宋体"/>
          <w:b/>
          <w:bCs/>
          <w:i/>
          <w:iCs/>
          <w:sz w:val="24"/>
          <w:szCs w:val="24"/>
          <w:highlight w:val="none"/>
          <w:lang w:eastAsia="zh-CN"/>
        </w:rPr>
      </w:pPr>
      <w:r>
        <w:rPr>
          <w:rFonts w:hint="eastAsia" w:ascii="宋体" w:hAnsi="宋体" w:cs="宋体"/>
          <w:sz w:val="24"/>
          <w:szCs w:val="24"/>
        </w:rPr>
        <w:t>评标工作由评标委员会负责。评标委员会按有关规定产生。评标委员会由采购人代表和有关技术、经济等方面的专家组成，成员人数为五人及以上单数。其中，技术、经济等方面的专家不得少于成员总数的三分之二。整个开、评标过程接受有关部门的监督指导。</w:t>
      </w:r>
      <w:r>
        <w:rPr>
          <w:rFonts w:hint="eastAsia" w:hAnsi="宋体" w:cs="宋体"/>
          <w:sz w:val="24"/>
          <w:szCs w:val="24"/>
        </w:rPr>
        <w:t>本项目评标委员会成员人数为</w:t>
      </w:r>
      <w:r>
        <w:rPr>
          <w:rFonts w:hint="eastAsia" w:ascii="宋体" w:hAnsi="宋体" w:cs="宋体"/>
          <w:sz w:val="24"/>
          <w:szCs w:val="24"/>
          <w:highlight w:val="none"/>
          <w:lang w:val="en-US" w:eastAsia="zh-CN"/>
        </w:rPr>
        <w:t>7</w:t>
      </w:r>
      <w:r>
        <w:rPr>
          <w:rFonts w:hint="eastAsia" w:hAnsi="宋体" w:cs="宋体"/>
          <w:sz w:val="24"/>
          <w:szCs w:val="24"/>
          <w:highlight w:val="none"/>
        </w:rPr>
        <w:t>人</w:t>
      </w:r>
      <w:r>
        <w:rPr>
          <w:rFonts w:hint="eastAsia" w:hAnsi="宋体" w:cs="宋体"/>
          <w:sz w:val="24"/>
          <w:szCs w:val="24"/>
          <w:highlight w:val="none"/>
        </w:rPr>
        <w:t>。</w:t>
      </w:r>
    </w:p>
    <w:p w14:paraId="77E3E741">
      <w:pPr>
        <w:autoSpaceDE w:val="0"/>
        <w:autoSpaceDN w:val="0"/>
        <w:spacing w:line="360" w:lineRule="auto"/>
        <w:ind w:firstLine="482" w:firstLineChars="200"/>
        <w:rPr>
          <w:rFonts w:ascii="宋体"/>
          <w:b/>
          <w:bCs/>
          <w:sz w:val="24"/>
          <w:szCs w:val="24"/>
        </w:rPr>
      </w:pPr>
      <w:bookmarkStart w:id="48" w:name="_Toc29450"/>
      <w:bookmarkStart w:id="49" w:name="_Toc11215"/>
      <w:bookmarkStart w:id="50" w:name="_Toc297662420"/>
      <w:r>
        <w:rPr>
          <w:rFonts w:hint="eastAsia" w:ascii="宋体" w:hAnsi="宋体" w:cs="宋体"/>
          <w:b/>
          <w:bCs/>
          <w:sz w:val="24"/>
          <w:szCs w:val="24"/>
        </w:rPr>
        <w:t>二、评标方法</w:t>
      </w:r>
      <w:bookmarkEnd w:id="48"/>
      <w:bookmarkEnd w:id="49"/>
      <w:bookmarkEnd w:id="50"/>
    </w:p>
    <w:p w14:paraId="73D216D9">
      <w:pPr>
        <w:autoSpaceDE w:val="0"/>
        <w:autoSpaceDN w:val="0"/>
        <w:spacing w:line="360" w:lineRule="auto"/>
        <w:ind w:firstLine="480" w:firstLineChars="200"/>
        <w:rPr>
          <w:rFonts w:ascii="宋体"/>
          <w:sz w:val="24"/>
          <w:szCs w:val="24"/>
        </w:rPr>
      </w:pPr>
      <w:r>
        <w:rPr>
          <w:rFonts w:hint="eastAsia" w:ascii="宋体" w:hAnsi="宋体" w:cs="宋体"/>
          <w:sz w:val="24"/>
          <w:szCs w:val="24"/>
        </w:rPr>
        <w:t>本项目采用综合评分法。</w:t>
      </w:r>
      <w:bookmarkStart w:id="61" w:name="_GoBack"/>
      <w:bookmarkEnd w:id="61"/>
    </w:p>
    <w:p w14:paraId="7849BDF2">
      <w:pPr>
        <w:autoSpaceDE w:val="0"/>
        <w:autoSpaceDN w:val="0"/>
        <w:spacing w:line="360" w:lineRule="auto"/>
        <w:ind w:firstLine="482" w:firstLineChars="200"/>
        <w:rPr>
          <w:rFonts w:ascii="宋体"/>
          <w:sz w:val="24"/>
          <w:szCs w:val="24"/>
        </w:rPr>
      </w:pPr>
      <w:r>
        <w:rPr>
          <w:rFonts w:ascii="宋体" w:hAnsi="宋体" w:cs="宋体"/>
          <w:b/>
          <w:bCs/>
          <w:sz w:val="24"/>
          <w:szCs w:val="24"/>
        </w:rPr>
        <w:t>1</w:t>
      </w:r>
      <w:r>
        <w:rPr>
          <w:rFonts w:hint="eastAsia" w:ascii="宋体" w:hAnsi="宋体" w:cs="宋体"/>
          <w:b/>
          <w:bCs/>
          <w:sz w:val="24"/>
          <w:szCs w:val="24"/>
        </w:rPr>
        <w:t>、资格审查内容：</w:t>
      </w:r>
      <w:r>
        <w:rPr>
          <w:rFonts w:hint="eastAsia" w:ascii="宋体" w:hAnsi="宋体" w:cs="宋体"/>
          <w:sz w:val="24"/>
          <w:szCs w:val="24"/>
        </w:rPr>
        <w:t>投标文件解密后，采购人或采购组织机构依法对投标人的资格进行审查，对审查发现无效的进行必要的询问，在政采云平台公布无效投标的投标人名单、投标无效的原因。</w:t>
      </w:r>
    </w:p>
    <w:tbl>
      <w:tblPr>
        <w:tblStyle w:val="37"/>
        <w:tblW w:w="9198" w:type="dxa"/>
        <w:tblInd w:w="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578"/>
        <w:gridCol w:w="2133"/>
        <w:gridCol w:w="6487"/>
      </w:tblGrid>
      <w:tr w14:paraId="35C811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802" w:hRule="atLeast"/>
        </w:trPr>
        <w:tc>
          <w:tcPr>
            <w:tcW w:w="578" w:type="dxa"/>
            <w:noWrap w:val="0"/>
            <w:tcMar>
              <w:top w:w="113" w:type="dxa"/>
              <w:left w:w="170" w:type="dxa"/>
              <w:bottom w:w="0" w:type="dxa"/>
              <w:right w:w="0" w:type="dxa"/>
            </w:tcMar>
            <w:vAlign w:val="center"/>
          </w:tcPr>
          <w:p w14:paraId="1ACC0A66">
            <w:pPr>
              <w:pStyle w:val="116"/>
              <w:ind w:right="146"/>
              <w:jc w:val="center"/>
              <w:rPr>
                <w:sz w:val="24"/>
                <w:szCs w:val="24"/>
                <w:lang w:val="en-US"/>
              </w:rPr>
            </w:pPr>
            <w:r>
              <w:rPr>
                <w:sz w:val="24"/>
                <w:szCs w:val="24"/>
                <w:lang w:val="en-US"/>
              </w:rPr>
              <w:t>1</w:t>
            </w:r>
          </w:p>
        </w:tc>
        <w:tc>
          <w:tcPr>
            <w:tcW w:w="2133" w:type="dxa"/>
            <w:noWrap w:val="0"/>
            <w:tcMar>
              <w:top w:w="113" w:type="dxa"/>
              <w:left w:w="170" w:type="dxa"/>
              <w:bottom w:w="0" w:type="dxa"/>
              <w:right w:w="0" w:type="dxa"/>
            </w:tcMar>
            <w:vAlign w:val="center"/>
          </w:tcPr>
          <w:p w14:paraId="78706717">
            <w:pPr>
              <w:pStyle w:val="116"/>
              <w:widowControl w:val="0"/>
              <w:spacing w:line="300" w:lineRule="exact"/>
              <w:ind w:right="146"/>
              <w:rPr>
                <w:rFonts w:cs="Times New Roman"/>
                <w:kern w:val="2"/>
                <w:sz w:val="24"/>
                <w:szCs w:val="24"/>
                <w:lang w:val="en-US"/>
              </w:rPr>
            </w:pPr>
            <w:r>
              <w:rPr>
                <w:rFonts w:hint="eastAsia"/>
                <w:sz w:val="24"/>
                <w:szCs w:val="24"/>
              </w:rPr>
              <w:t>参加采购活动前</w:t>
            </w:r>
            <w:r>
              <w:rPr>
                <w:sz w:val="24"/>
                <w:szCs w:val="24"/>
              </w:rPr>
              <w:t>3</w:t>
            </w:r>
            <w:r>
              <w:rPr>
                <w:rFonts w:hint="eastAsia"/>
                <w:sz w:val="24"/>
                <w:szCs w:val="24"/>
              </w:rPr>
              <w:t>年内，在经营活动中没有重大违法记录</w:t>
            </w:r>
            <w:r>
              <w:rPr>
                <w:rFonts w:hint="eastAsia"/>
                <w:sz w:val="24"/>
                <w:szCs w:val="24"/>
                <w:lang w:val="en-US"/>
              </w:rPr>
              <w:t>、</w:t>
            </w:r>
            <w:r>
              <w:rPr>
                <w:rFonts w:hint="eastAsia"/>
                <w:sz w:val="24"/>
                <w:szCs w:val="24"/>
              </w:rPr>
              <w:t>没有税收缴纳、社会保障等方面的失信记录的承诺。</w:t>
            </w:r>
          </w:p>
        </w:tc>
        <w:tc>
          <w:tcPr>
            <w:tcW w:w="6487" w:type="dxa"/>
            <w:noWrap w:val="0"/>
            <w:tcMar>
              <w:top w:w="113" w:type="dxa"/>
              <w:left w:w="170" w:type="dxa"/>
              <w:bottom w:w="0" w:type="dxa"/>
              <w:right w:w="0" w:type="dxa"/>
            </w:tcMar>
            <w:vAlign w:val="center"/>
          </w:tcPr>
          <w:p w14:paraId="66E464D8">
            <w:pPr>
              <w:pStyle w:val="116"/>
              <w:widowControl w:val="0"/>
              <w:spacing w:before="48" w:line="300" w:lineRule="exact"/>
              <w:ind w:right="63"/>
              <w:rPr>
                <w:rFonts w:cs="Times New Roman"/>
                <w:sz w:val="24"/>
                <w:szCs w:val="24"/>
              </w:rPr>
            </w:pPr>
            <w:r>
              <w:rPr>
                <w:rFonts w:hint="eastAsia"/>
                <w:sz w:val="24"/>
                <w:szCs w:val="24"/>
              </w:rPr>
              <w:t>参照投标声明书</w:t>
            </w:r>
            <w:r>
              <w:rPr>
                <w:b/>
                <w:bCs/>
                <w:sz w:val="24"/>
                <w:szCs w:val="24"/>
                <w:lang w:val="en-US"/>
              </w:rPr>
              <w:t>(</w:t>
            </w:r>
            <w:r>
              <w:rPr>
                <w:rFonts w:hint="eastAsia"/>
                <w:b/>
                <w:bCs/>
                <w:sz w:val="24"/>
                <w:szCs w:val="24"/>
                <w:lang w:val="en-US"/>
              </w:rPr>
              <w:t>格式见附件</w:t>
            </w:r>
            <w:r>
              <w:rPr>
                <w:b/>
                <w:bCs/>
                <w:sz w:val="24"/>
                <w:szCs w:val="24"/>
                <w:lang w:val="en-US"/>
              </w:rPr>
              <w:t>1)</w:t>
            </w:r>
            <w:r>
              <w:rPr>
                <w:rFonts w:hint="eastAsia"/>
                <w:sz w:val="24"/>
                <w:szCs w:val="24"/>
              </w:rPr>
              <w:t>相关承诺内容。</w:t>
            </w:r>
          </w:p>
          <w:p w14:paraId="52422B17">
            <w:pPr>
              <w:pStyle w:val="116"/>
              <w:widowControl w:val="0"/>
              <w:spacing w:before="48" w:line="300" w:lineRule="exact"/>
              <w:ind w:right="63"/>
              <w:rPr>
                <w:rFonts w:cs="Times New Roman"/>
                <w:kern w:val="2"/>
                <w:sz w:val="24"/>
                <w:szCs w:val="24"/>
                <w:lang w:val="en-US"/>
              </w:rPr>
            </w:pPr>
            <w:r>
              <w:rPr>
                <w:rFonts w:hint="eastAsia"/>
                <w:sz w:val="24"/>
                <w:szCs w:val="24"/>
              </w:rPr>
              <w:t>重大违法记录，是指投标人因违法经营受到刑事处罚或者责令停产停业、吊销许可证或者执照、较大数额罚款等行政处罚。（较大数额罚款的认定按照财库</w:t>
            </w:r>
            <w:r>
              <w:rPr>
                <w:sz w:val="24"/>
                <w:szCs w:val="24"/>
                <w:lang w:val="en-US"/>
              </w:rPr>
              <w:t>[2022]3</w:t>
            </w:r>
            <w:r>
              <w:rPr>
                <w:rFonts w:hint="eastAsia"/>
                <w:sz w:val="24"/>
                <w:szCs w:val="24"/>
                <w:lang w:val="en-US"/>
              </w:rPr>
              <w:t>号文件规定执行</w:t>
            </w:r>
            <w:r>
              <w:rPr>
                <w:rFonts w:hint="eastAsia"/>
                <w:sz w:val="24"/>
                <w:szCs w:val="24"/>
              </w:rPr>
              <w:t>）（以联合体形式投标时，联合体各方均须满足该条款）</w:t>
            </w:r>
          </w:p>
        </w:tc>
      </w:tr>
      <w:tr w14:paraId="6FBC51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67" w:hRule="atLeast"/>
        </w:trPr>
        <w:tc>
          <w:tcPr>
            <w:tcW w:w="578" w:type="dxa"/>
            <w:noWrap w:val="0"/>
            <w:tcMar>
              <w:top w:w="113" w:type="dxa"/>
              <w:left w:w="170" w:type="dxa"/>
              <w:bottom w:w="0" w:type="dxa"/>
              <w:right w:w="0" w:type="dxa"/>
            </w:tcMar>
            <w:vAlign w:val="center"/>
          </w:tcPr>
          <w:p w14:paraId="50E696E0">
            <w:pPr>
              <w:pStyle w:val="116"/>
              <w:ind w:right="146"/>
              <w:jc w:val="center"/>
              <w:rPr>
                <w:sz w:val="24"/>
                <w:szCs w:val="24"/>
                <w:lang w:val="en-US"/>
              </w:rPr>
            </w:pPr>
            <w:r>
              <w:rPr>
                <w:sz w:val="24"/>
                <w:szCs w:val="24"/>
                <w:lang w:val="en-US"/>
              </w:rPr>
              <w:t>2</w:t>
            </w:r>
          </w:p>
        </w:tc>
        <w:tc>
          <w:tcPr>
            <w:tcW w:w="2133" w:type="dxa"/>
            <w:noWrap w:val="0"/>
            <w:tcMar>
              <w:top w:w="113" w:type="dxa"/>
              <w:left w:w="170" w:type="dxa"/>
              <w:bottom w:w="0" w:type="dxa"/>
              <w:right w:w="0" w:type="dxa"/>
            </w:tcMar>
            <w:vAlign w:val="center"/>
          </w:tcPr>
          <w:p w14:paraId="41E30E21">
            <w:pPr>
              <w:pStyle w:val="116"/>
              <w:widowControl w:val="0"/>
              <w:spacing w:line="300" w:lineRule="exact"/>
              <w:ind w:right="146"/>
              <w:rPr>
                <w:rFonts w:cs="Times New Roman"/>
                <w:kern w:val="2"/>
                <w:sz w:val="24"/>
                <w:szCs w:val="24"/>
                <w:lang w:val="en-US"/>
              </w:rPr>
            </w:pPr>
            <w:r>
              <w:rPr>
                <w:rFonts w:hint="eastAsia"/>
                <w:sz w:val="24"/>
                <w:szCs w:val="24"/>
              </w:rPr>
              <w:t>法定代表人授权委托书</w:t>
            </w:r>
          </w:p>
        </w:tc>
        <w:tc>
          <w:tcPr>
            <w:tcW w:w="6487" w:type="dxa"/>
            <w:noWrap w:val="0"/>
            <w:tcMar>
              <w:top w:w="113" w:type="dxa"/>
              <w:left w:w="170" w:type="dxa"/>
              <w:bottom w:w="0" w:type="dxa"/>
              <w:right w:w="0" w:type="dxa"/>
            </w:tcMar>
            <w:vAlign w:val="center"/>
          </w:tcPr>
          <w:p w14:paraId="3CC8D887">
            <w:pPr>
              <w:pStyle w:val="116"/>
              <w:widowControl w:val="0"/>
              <w:spacing w:before="48" w:line="300" w:lineRule="exact"/>
              <w:rPr>
                <w:rFonts w:cs="Times New Roman"/>
                <w:kern w:val="2"/>
                <w:sz w:val="24"/>
                <w:szCs w:val="24"/>
                <w:lang w:val="en-US"/>
              </w:rPr>
            </w:pPr>
            <w:r>
              <w:rPr>
                <w:rFonts w:hint="eastAsia"/>
                <w:sz w:val="24"/>
                <w:szCs w:val="24"/>
              </w:rPr>
              <w:t>法定代表人授权委托书，按对应格式文件签署、盖章。</w:t>
            </w:r>
            <w:r>
              <w:rPr>
                <w:rFonts w:hint="eastAsia"/>
                <w:b/>
                <w:bCs/>
                <w:sz w:val="24"/>
                <w:szCs w:val="24"/>
              </w:rPr>
              <w:t>（格式见附件</w:t>
            </w:r>
            <w:r>
              <w:rPr>
                <w:b/>
                <w:bCs/>
                <w:sz w:val="24"/>
                <w:szCs w:val="24"/>
                <w:lang w:val="en-US"/>
              </w:rPr>
              <w:t>2</w:t>
            </w:r>
            <w:r>
              <w:rPr>
                <w:rFonts w:hint="eastAsia"/>
                <w:b/>
                <w:bCs/>
                <w:sz w:val="24"/>
                <w:szCs w:val="24"/>
              </w:rPr>
              <w:t>）</w:t>
            </w:r>
          </w:p>
        </w:tc>
      </w:tr>
      <w:tr w14:paraId="34572D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017" w:hRule="atLeast"/>
        </w:trPr>
        <w:tc>
          <w:tcPr>
            <w:tcW w:w="578" w:type="dxa"/>
            <w:noWrap w:val="0"/>
            <w:tcMar>
              <w:top w:w="113" w:type="dxa"/>
              <w:left w:w="170" w:type="dxa"/>
              <w:bottom w:w="0" w:type="dxa"/>
              <w:right w:w="0" w:type="dxa"/>
            </w:tcMar>
            <w:vAlign w:val="center"/>
          </w:tcPr>
          <w:p w14:paraId="13F9CBB3">
            <w:pPr>
              <w:pStyle w:val="116"/>
              <w:spacing w:before="1"/>
              <w:ind w:right="146"/>
              <w:jc w:val="center"/>
              <w:rPr>
                <w:sz w:val="24"/>
                <w:szCs w:val="24"/>
                <w:lang w:val="en-US"/>
              </w:rPr>
            </w:pPr>
            <w:r>
              <w:rPr>
                <w:sz w:val="24"/>
                <w:szCs w:val="24"/>
                <w:lang w:val="en-US"/>
              </w:rPr>
              <w:t>3</w:t>
            </w:r>
          </w:p>
        </w:tc>
        <w:tc>
          <w:tcPr>
            <w:tcW w:w="2133" w:type="dxa"/>
            <w:noWrap w:val="0"/>
            <w:tcMar>
              <w:top w:w="113" w:type="dxa"/>
              <w:left w:w="170" w:type="dxa"/>
              <w:bottom w:w="0" w:type="dxa"/>
              <w:right w:w="0" w:type="dxa"/>
            </w:tcMar>
            <w:vAlign w:val="center"/>
          </w:tcPr>
          <w:p w14:paraId="1B0D2010">
            <w:pPr>
              <w:pStyle w:val="116"/>
              <w:widowControl w:val="0"/>
              <w:spacing w:before="1" w:line="300" w:lineRule="exact"/>
              <w:ind w:right="146"/>
              <w:rPr>
                <w:rFonts w:cs="Times New Roman"/>
                <w:kern w:val="2"/>
                <w:sz w:val="24"/>
                <w:szCs w:val="24"/>
                <w:lang w:val="en-US"/>
              </w:rPr>
            </w:pPr>
            <w:r>
              <w:rPr>
                <w:rFonts w:hint="eastAsia"/>
                <w:sz w:val="24"/>
                <w:szCs w:val="24"/>
              </w:rPr>
              <w:t>具有独立承担民事责任的能力</w:t>
            </w:r>
          </w:p>
        </w:tc>
        <w:tc>
          <w:tcPr>
            <w:tcW w:w="6487" w:type="dxa"/>
            <w:noWrap w:val="0"/>
            <w:tcMar>
              <w:top w:w="113" w:type="dxa"/>
              <w:left w:w="170" w:type="dxa"/>
              <w:bottom w:w="0" w:type="dxa"/>
              <w:right w:w="0" w:type="dxa"/>
            </w:tcMar>
            <w:vAlign w:val="center"/>
          </w:tcPr>
          <w:p w14:paraId="248BEB62">
            <w:pPr>
              <w:pStyle w:val="116"/>
              <w:widowControl w:val="0"/>
              <w:spacing w:line="300" w:lineRule="exact"/>
              <w:ind w:right="63"/>
              <w:rPr>
                <w:rFonts w:cs="Times New Roman"/>
                <w:kern w:val="2"/>
                <w:sz w:val="24"/>
                <w:szCs w:val="24"/>
                <w:lang w:val="en-US"/>
              </w:rPr>
            </w:pPr>
            <w:r>
              <w:rPr>
                <w:rFonts w:hint="eastAsia"/>
                <w:sz w:val="24"/>
                <w:szCs w:val="24"/>
              </w:rPr>
              <w:t>在中华人民共和国境内注册的法人或其他组织或自然人，</w:t>
            </w:r>
            <w:r>
              <w:rPr>
                <w:rFonts w:hint="eastAsia"/>
                <w:b/>
                <w:bCs/>
                <w:sz w:val="24"/>
                <w:szCs w:val="24"/>
              </w:rPr>
              <w:t>投标时提交有效的营业执照（或事业法人登记证或身份证等相关证明）扫描件</w:t>
            </w:r>
            <w:r>
              <w:rPr>
                <w:rFonts w:hint="eastAsia"/>
                <w:sz w:val="24"/>
                <w:szCs w:val="24"/>
              </w:rPr>
              <w:t>。（以联合体形式投标时，联合体各方均须满足该条款）</w:t>
            </w:r>
          </w:p>
        </w:tc>
      </w:tr>
      <w:tr w14:paraId="28D667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018" w:hRule="atLeast"/>
        </w:trPr>
        <w:tc>
          <w:tcPr>
            <w:tcW w:w="578" w:type="dxa"/>
            <w:noWrap w:val="0"/>
            <w:tcMar>
              <w:top w:w="113" w:type="dxa"/>
              <w:left w:w="170" w:type="dxa"/>
              <w:bottom w:w="0" w:type="dxa"/>
              <w:right w:w="0" w:type="dxa"/>
            </w:tcMar>
            <w:vAlign w:val="center"/>
          </w:tcPr>
          <w:p w14:paraId="5269B3E0">
            <w:pPr>
              <w:pStyle w:val="116"/>
              <w:spacing w:before="1"/>
              <w:ind w:right="146"/>
              <w:jc w:val="center"/>
              <w:rPr>
                <w:sz w:val="24"/>
                <w:szCs w:val="24"/>
                <w:lang w:val="en-US"/>
              </w:rPr>
            </w:pPr>
            <w:r>
              <w:rPr>
                <w:sz w:val="24"/>
                <w:szCs w:val="24"/>
                <w:lang w:val="en-US"/>
              </w:rPr>
              <w:t>4</w:t>
            </w:r>
          </w:p>
        </w:tc>
        <w:tc>
          <w:tcPr>
            <w:tcW w:w="2133" w:type="dxa"/>
            <w:noWrap w:val="0"/>
            <w:tcMar>
              <w:top w:w="113" w:type="dxa"/>
              <w:left w:w="170" w:type="dxa"/>
              <w:bottom w:w="0" w:type="dxa"/>
              <w:right w:w="0" w:type="dxa"/>
            </w:tcMar>
            <w:vAlign w:val="center"/>
          </w:tcPr>
          <w:p w14:paraId="5C95A0BC">
            <w:pPr>
              <w:pStyle w:val="116"/>
              <w:widowControl w:val="0"/>
              <w:spacing w:before="1" w:line="300" w:lineRule="exact"/>
              <w:ind w:right="146"/>
              <w:rPr>
                <w:rFonts w:cs="Times New Roman"/>
                <w:kern w:val="2"/>
                <w:sz w:val="24"/>
                <w:szCs w:val="24"/>
                <w:lang w:val="en-US"/>
              </w:rPr>
            </w:pPr>
            <w:r>
              <w:rPr>
                <w:rFonts w:hint="eastAsia"/>
                <w:sz w:val="24"/>
                <w:szCs w:val="24"/>
              </w:rPr>
              <w:t>履行合同所必需的设备和专业服务（技术）能力</w:t>
            </w:r>
          </w:p>
        </w:tc>
        <w:tc>
          <w:tcPr>
            <w:tcW w:w="6487" w:type="dxa"/>
            <w:noWrap w:val="0"/>
            <w:tcMar>
              <w:top w:w="113" w:type="dxa"/>
              <w:left w:w="170" w:type="dxa"/>
              <w:bottom w:w="0" w:type="dxa"/>
              <w:right w:w="0" w:type="dxa"/>
            </w:tcMar>
            <w:vAlign w:val="center"/>
          </w:tcPr>
          <w:p w14:paraId="3B68BFE8">
            <w:pPr>
              <w:pStyle w:val="116"/>
              <w:widowControl w:val="0"/>
              <w:spacing w:before="1" w:line="300" w:lineRule="exact"/>
              <w:rPr>
                <w:rFonts w:cs="Times New Roman"/>
                <w:kern w:val="2"/>
                <w:sz w:val="24"/>
                <w:szCs w:val="24"/>
                <w:lang w:val="en-US"/>
              </w:rPr>
            </w:pPr>
            <w:r>
              <w:rPr>
                <w:rFonts w:hint="eastAsia"/>
                <w:sz w:val="24"/>
                <w:szCs w:val="24"/>
              </w:rPr>
              <w:t>签署具备履行合同所必需的设备和专业服务（技术）能力的承诺函</w:t>
            </w:r>
            <w:r>
              <w:rPr>
                <w:rFonts w:hint="eastAsia"/>
                <w:b/>
                <w:bCs/>
                <w:sz w:val="24"/>
                <w:szCs w:val="24"/>
              </w:rPr>
              <w:t>（格式见附件</w:t>
            </w:r>
            <w:r>
              <w:rPr>
                <w:b/>
                <w:bCs/>
                <w:sz w:val="24"/>
                <w:szCs w:val="24"/>
                <w:lang w:val="en-US"/>
              </w:rPr>
              <w:t>3</w:t>
            </w:r>
            <w:r>
              <w:rPr>
                <w:rFonts w:hint="eastAsia"/>
                <w:b/>
                <w:bCs/>
                <w:sz w:val="24"/>
                <w:szCs w:val="24"/>
              </w:rPr>
              <w:t>）</w:t>
            </w:r>
          </w:p>
        </w:tc>
      </w:tr>
      <w:tr w14:paraId="43A3BD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53" w:hRule="atLeast"/>
        </w:trPr>
        <w:tc>
          <w:tcPr>
            <w:tcW w:w="578" w:type="dxa"/>
            <w:noWrap w:val="0"/>
            <w:tcMar>
              <w:top w:w="113" w:type="dxa"/>
              <w:left w:w="170" w:type="dxa"/>
              <w:bottom w:w="0" w:type="dxa"/>
              <w:right w:w="0" w:type="dxa"/>
            </w:tcMar>
            <w:vAlign w:val="center"/>
          </w:tcPr>
          <w:p w14:paraId="74F32C4C">
            <w:pPr>
              <w:pStyle w:val="116"/>
              <w:ind w:left="64"/>
              <w:jc w:val="both"/>
              <w:rPr>
                <w:sz w:val="24"/>
                <w:szCs w:val="24"/>
                <w:lang w:val="en-US"/>
              </w:rPr>
            </w:pPr>
            <w:r>
              <w:rPr>
                <w:sz w:val="24"/>
                <w:szCs w:val="24"/>
                <w:lang w:val="en-US"/>
              </w:rPr>
              <w:t>5</w:t>
            </w:r>
          </w:p>
        </w:tc>
        <w:tc>
          <w:tcPr>
            <w:tcW w:w="2133" w:type="dxa"/>
            <w:noWrap w:val="0"/>
            <w:tcMar>
              <w:top w:w="113" w:type="dxa"/>
              <w:left w:w="170" w:type="dxa"/>
              <w:bottom w:w="0" w:type="dxa"/>
              <w:right w:w="0" w:type="dxa"/>
            </w:tcMar>
            <w:vAlign w:val="center"/>
          </w:tcPr>
          <w:p w14:paraId="09E17326">
            <w:pPr>
              <w:pStyle w:val="116"/>
              <w:widowControl w:val="0"/>
              <w:spacing w:line="300" w:lineRule="exact"/>
              <w:ind w:left="64"/>
              <w:rPr>
                <w:rFonts w:cs="Times New Roman"/>
                <w:kern w:val="2"/>
                <w:sz w:val="24"/>
                <w:szCs w:val="24"/>
                <w:lang w:val="en-US"/>
              </w:rPr>
            </w:pPr>
            <w:r>
              <w:rPr>
                <w:rFonts w:hint="eastAsia"/>
                <w:sz w:val="24"/>
                <w:szCs w:val="24"/>
              </w:rPr>
              <w:t>信用记录</w:t>
            </w:r>
          </w:p>
        </w:tc>
        <w:tc>
          <w:tcPr>
            <w:tcW w:w="6487" w:type="dxa"/>
            <w:noWrap w:val="0"/>
            <w:tcMar>
              <w:top w:w="113" w:type="dxa"/>
              <w:left w:w="170" w:type="dxa"/>
              <w:bottom w:w="0" w:type="dxa"/>
              <w:right w:w="0" w:type="dxa"/>
            </w:tcMar>
            <w:vAlign w:val="center"/>
          </w:tcPr>
          <w:p w14:paraId="0572A30A">
            <w:pPr>
              <w:pStyle w:val="116"/>
              <w:widowControl w:val="0"/>
              <w:spacing w:before="48" w:line="300" w:lineRule="exact"/>
              <w:ind w:right="63"/>
              <w:rPr>
                <w:rFonts w:cs="Times New Roman"/>
                <w:sz w:val="24"/>
                <w:szCs w:val="24"/>
              </w:rPr>
            </w:pPr>
            <w:r>
              <w:rPr>
                <w:sz w:val="24"/>
                <w:szCs w:val="24"/>
              </w:rPr>
              <w:t>1.</w:t>
            </w:r>
            <w:r>
              <w:rPr>
                <w:rFonts w:hint="eastAsia"/>
                <w:sz w:val="24"/>
                <w:szCs w:val="24"/>
              </w:rPr>
              <w:t>截止时点：开标后评标前。</w:t>
            </w:r>
          </w:p>
          <w:p w14:paraId="0DFDE93A">
            <w:pPr>
              <w:pStyle w:val="116"/>
              <w:widowControl w:val="0"/>
              <w:spacing w:before="48" w:line="300" w:lineRule="exact"/>
              <w:ind w:right="63"/>
              <w:rPr>
                <w:rFonts w:hint="eastAsia" w:eastAsia="宋体"/>
                <w:sz w:val="24"/>
                <w:szCs w:val="24"/>
                <w:lang w:eastAsia="zh-CN"/>
              </w:rPr>
            </w:pPr>
            <w:r>
              <w:rPr>
                <w:sz w:val="24"/>
                <w:szCs w:val="24"/>
              </w:rPr>
              <w:t>2.</w:t>
            </w:r>
            <w:r>
              <w:rPr>
                <w:rFonts w:hint="eastAsia"/>
                <w:sz w:val="24"/>
                <w:szCs w:val="24"/>
              </w:rPr>
              <w:t>信用信息查询记录和证据留存的具体方式：由</w:t>
            </w:r>
            <w:r>
              <w:rPr>
                <w:rFonts w:hint="eastAsia"/>
                <w:b/>
                <w:bCs/>
                <w:sz w:val="24"/>
                <w:szCs w:val="24"/>
              </w:rPr>
              <w:t>采购组织机构</w:t>
            </w:r>
            <w:r>
              <w:rPr>
                <w:rFonts w:hint="eastAsia"/>
                <w:sz w:val="24"/>
                <w:szCs w:val="24"/>
              </w:rPr>
              <w:t>在规定查询时间内打印信用信息查询记录并归入项目档案。</w:t>
            </w:r>
          </w:p>
          <w:p w14:paraId="2DB94874">
            <w:pPr>
              <w:pStyle w:val="116"/>
              <w:widowControl w:val="0"/>
              <w:spacing w:before="48" w:line="300" w:lineRule="exact"/>
              <w:ind w:right="63"/>
              <w:rPr>
                <w:rFonts w:cs="Times New Roman"/>
                <w:sz w:val="24"/>
                <w:szCs w:val="24"/>
              </w:rPr>
            </w:pPr>
            <w:r>
              <w:rPr>
                <w:sz w:val="24"/>
                <w:szCs w:val="24"/>
              </w:rPr>
              <w:t>3.</w:t>
            </w:r>
            <w:r>
              <w:rPr>
                <w:rFonts w:hint="eastAsia"/>
                <w:sz w:val="24"/>
                <w:szCs w:val="24"/>
              </w:rPr>
              <w:t>使用规则：投标人未被列入“信用中国”失信被执行人或重大税收违法案件当事人名单；未处于“中国政府采购网”政府采购严重违法失信行为信息记录中的禁止参加政府采购活动期间。</w:t>
            </w:r>
          </w:p>
          <w:p w14:paraId="3E392C1C">
            <w:pPr>
              <w:pStyle w:val="116"/>
              <w:widowControl w:val="0"/>
              <w:spacing w:before="48" w:line="300" w:lineRule="exact"/>
              <w:ind w:right="63"/>
              <w:rPr>
                <w:rFonts w:cs="Times New Roman"/>
                <w:kern w:val="2"/>
                <w:sz w:val="24"/>
                <w:szCs w:val="24"/>
                <w:lang w:val="en-US"/>
              </w:rPr>
            </w:pPr>
            <w:r>
              <w:rPr>
                <w:rFonts w:hint="eastAsia"/>
                <w:sz w:val="24"/>
                <w:szCs w:val="24"/>
              </w:rPr>
              <w:t>（以联合体形式投标时，联合体各方均须满足该条款）</w:t>
            </w:r>
          </w:p>
        </w:tc>
      </w:tr>
      <w:tr w14:paraId="61598D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52" w:hRule="atLeast"/>
        </w:trPr>
        <w:tc>
          <w:tcPr>
            <w:tcW w:w="578" w:type="dxa"/>
            <w:noWrap w:val="0"/>
            <w:tcMar>
              <w:top w:w="113" w:type="dxa"/>
              <w:left w:w="170" w:type="dxa"/>
              <w:bottom w:w="0" w:type="dxa"/>
              <w:right w:w="0" w:type="dxa"/>
            </w:tcMar>
            <w:vAlign w:val="center"/>
          </w:tcPr>
          <w:p w14:paraId="16BFA5B2">
            <w:pPr>
              <w:pStyle w:val="116"/>
              <w:spacing w:before="48"/>
              <w:ind w:left="64"/>
              <w:jc w:val="both"/>
              <w:rPr>
                <w:sz w:val="24"/>
                <w:szCs w:val="24"/>
                <w:lang w:val="en-US"/>
              </w:rPr>
            </w:pPr>
            <w:r>
              <w:rPr>
                <w:sz w:val="24"/>
                <w:szCs w:val="24"/>
                <w:lang w:val="en-US"/>
              </w:rPr>
              <w:t>6</w:t>
            </w:r>
          </w:p>
        </w:tc>
        <w:tc>
          <w:tcPr>
            <w:tcW w:w="2133" w:type="dxa"/>
            <w:noWrap w:val="0"/>
            <w:tcMar>
              <w:top w:w="113" w:type="dxa"/>
              <w:left w:w="170" w:type="dxa"/>
              <w:bottom w:w="0" w:type="dxa"/>
              <w:right w:w="0" w:type="dxa"/>
            </w:tcMar>
            <w:vAlign w:val="center"/>
          </w:tcPr>
          <w:p w14:paraId="38537118">
            <w:pPr>
              <w:pStyle w:val="116"/>
              <w:widowControl w:val="0"/>
              <w:spacing w:before="48" w:line="300" w:lineRule="exact"/>
              <w:ind w:left="64"/>
              <w:rPr>
                <w:rFonts w:cs="Times New Roman"/>
                <w:kern w:val="2"/>
                <w:sz w:val="24"/>
                <w:szCs w:val="24"/>
                <w:lang w:val="en-US"/>
              </w:rPr>
            </w:pPr>
            <w:r>
              <w:rPr>
                <w:rFonts w:hint="eastAsia"/>
                <w:sz w:val="24"/>
                <w:szCs w:val="24"/>
              </w:rPr>
              <w:t>联合体投标</w:t>
            </w:r>
          </w:p>
        </w:tc>
        <w:tc>
          <w:tcPr>
            <w:tcW w:w="6487" w:type="dxa"/>
            <w:noWrap w:val="0"/>
            <w:tcMar>
              <w:top w:w="113" w:type="dxa"/>
              <w:left w:w="170" w:type="dxa"/>
              <w:bottom w:w="0" w:type="dxa"/>
              <w:right w:w="0" w:type="dxa"/>
            </w:tcMar>
            <w:vAlign w:val="center"/>
          </w:tcPr>
          <w:p w14:paraId="35544343">
            <w:pPr>
              <w:pStyle w:val="116"/>
              <w:widowControl w:val="0"/>
              <w:spacing w:before="48" w:line="300" w:lineRule="exact"/>
              <w:rPr>
                <w:rFonts w:cs="Times New Roman"/>
                <w:kern w:val="2"/>
                <w:sz w:val="24"/>
                <w:szCs w:val="24"/>
                <w:lang w:val="en-US"/>
              </w:rPr>
            </w:pPr>
            <w:r>
              <w:rPr>
                <w:rFonts w:hint="eastAsia"/>
                <w:b/>
                <w:bCs/>
                <w:sz w:val="24"/>
                <w:szCs w:val="24"/>
              </w:rPr>
              <w:t>本项目</w:t>
            </w:r>
            <w:r>
              <w:rPr>
                <w:rFonts w:hint="eastAsia"/>
                <w:b/>
                <w:bCs/>
                <w:sz w:val="24"/>
                <w:szCs w:val="24"/>
                <w:lang w:eastAsia="zh-CN"/>
              </w:rPr>
              <w:t>不</w:t>
            </w:r>
            <w:r>
              <w:rPr>
                <w:rFonts w:hint="eastAsia"/>
                <w:b/>
                <w:bCs/>
                <w:sz w:val="24"/>
                <w:szCs w:val="24"/>
              </w:rPr>
              <w:t>接受联合体投标</w:t>
            </w:r>
          </w:p>
        </w:tc>
      </w:tr>
      <w:tr w14:paraId="4C0B95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103" w:hRule="atLeast"/>
        </w:trPr>
        <w:tc>
          <w:tcPr>
            <w:tcW w:w="578" w:type="dxa"/>
            <w:noWrap w:val="0"/>
            <w:tcMar>
              <w:top w:w="113" w:type="dxa"/>
              <w:left w:w="170" w:type="dxa"/>
              <w:bottom w:w="0" w:type="dxa"/>
              <w:right w:w="0" w:type="dxa"/>
            </w:tcMar>
            <w:vAlign w:val="center"/>
          </w:tcPr>
          <w:p w14:paraId="4968E0C2">
            <w:pPr>
              <w:pStyle w:val="116"/>
              <w:ind w:right="146"/>
              <w:jc w:val="center"/>
              <w:rPr>
                <w:sz w:val="24"/>
                <w:szCs w:val="24"/>
                <w:lang w:val="en-US"/>
              </w:rPr>
            </w:pPr>
            <w:r>
              <w:rPr>
                <w:sz w:val="24"/>
                <w:szCs w:val="24"/>
                <w:lang w:val="en-US"/>
              </w:rPr>
              <w:t>7</w:t>
            </w:r>
          </w:p>
        </w:tc>
        <w:tc>
          <w:tcPr>
            <w:tcW w:w="2133" w:type="dxa"/>
            <w:noWrap w:val="0"/>
            <w:tcMar>
              <w:top w:w="113" w:type="dxa"/>
              <w:left w:w="170" w:type="dxa"/>
              <w:bottom w:w="0" w:type="dxa"/>
              <w:right w:w="0" w:type="dxa"/>
            </w:tcMar>
            <w:vAlign w:val="center"/>
          </w:tcPr>
          <w:p w14:paraId="26094B6C">
            <w:pPr>
              <w:pStyle w:val="116"/>
              <w:widowControl w:val="0"/>
              <w:spacing w:line="300" w:lineRule="exact"/>
              <w:ind w:right="146"/>
              <w:rPr>
                <w:rFonts w:cs="Times New Roman"/>
                <w:kern w:val="2"/>
                <w:sz w:val="24"/>
                <w:szCs w:val="24"/>
                <w:lang w:val="en-US"/>
              </w:rPr>
            </w:pPr>
            <w:r>
              <w:rPr>
                <w:rFonts w:hint="eastAsia"/>
                <w:sz w:val="24"/>
                <w:szCs w:val="24"/>
              </w:rPr>
              <w:t>必须符合法律、行政法规规定的其他条件</w:t>
            </w:r>
          </w:p>
        </w:tc>
        <w:tc>
          <w:tcPr>
            <w:tcW w:w="6487" w:type="dxa"/>
            <w:noWrap w:val="0"/>
            <w:tcMar>
              <w:top w:w="113" w:type="dxa"/>
              <w:left w:w="170" w:type="dxa"/>
              <w:bottom w:w="0" w:type="dxa"/>
              <w:right w:w="0" w:type="dxa"/>
            </w:tcMar>
            <w:vAlign w:val="center"/>
          </w:tcPr>
          <w:p w14:paraId="6AD0E173">
            <w:pPr>
              <w:pStyle w:val="116"/>
              <w:widowControl w:val="0"/>
              <w:spacing w:before="48" w:line="300" w:lineRule="exact"/>
              <w:ind w:right="63"/>
              <w:rPr>
                <w:rFonts w:cs="Times New Roman"/>
                <w:sz w:val="24"/>
                <w:szCs w:val="24"/>
              </w:rPr>
            </w:pPr>
            <w:r>
              <w:rPr>
                <w:sz w:val="24"/>
                <w:szCs w:val="24"/>
              </w:rPr>
              <w:t>1.</w:t>
            </w:r>
            <w:r>
              <w:rPr>
                <w:rFonts w:hint="eastAsia"/>
                <w:sz w:val="24"/>
                <w:szCs w:val="24"/>
              </w:rPr>
              <w:t>单位负责人为同一人或者存在直接控股、管理关系的不同供应商，不得同时参加本项目投标。</w:t>
            </w:r>
          </w:p>
          <w:p w14:paraId="06F498AD">
            <w:pPr>
              <w:pStyle w:val="116"/>
              <w:widowControl w:val="0"/>
              <w:spacing w:before="48" w:line="300" w:lineRule="exact"/>
              <w:ind w:right="63"/>
              <w:rPr>
                <w:rFonts w:cs="Times New Roman"/>
                <w:sz w:val="24"/>
                <w:szCs w:val="24"/>
              </w:rPr>
            </w:pPr>
            <w:r>
              <w:rPr>
                <w:sz w:val="24"/>
                <w:szCs w:val="24"/>
              </w:rPr>
              <w:t>2.</w:t>
            </w:r>
            <w:r>
              <w:rPr>
                <w:rFonts w:hint="eastAsia"/>
                <w:sz w:val="24"/>
                <w:szCs w:val="24"/>
              </w:rPr>
              <w:t>为本项目提供整体设计、规范编制或者项目管理、监理、检测等服务的供应商，不得再参与本项目投标。</w:t>
            </w:r>
          </w:p>
          <w:p w14:paraId="271E3D3A">
            <w:pPr>
              <w:pStyle w:val="116"/>
              <w:widowControl w:val="0"/>
              <w:spacing w:before="48" w:line="300" w:lineRule="exact"/>
              <w:ind w:right="63"/>
              <w:rPr>
                <w:rFonts w:cs="Times New Roman"/>
                <w:sz w:val="24"/>
                <w:szCs w:val="24"/>
              </w:rPr>
            </w:pPr>
            <w:r>
              <w:rPr>
                <w:sz w:val="24"/>
                <w:szCs w:val="24"/>
              </w:rPr>
              <w:t>3.</w:t>
            </w:r>
            <w:r>
              <w:rPr>
                <w:rFonts w:hint="eastAsia"/>
                <w:sz w:val="24"/>
                <w:szCs w:val="24"/>
              </w:rPr>
              <w:t>投标（报价）文件相关承诺要求内容。</w:t>
            </w:r>
          </w:p>
          <w:p w14:paraId="57CCB236">
            <w:pPr>
              <w:pStyle w:val="116"/>
              <w:widowControl w:val="0"/>
              <w:spacing w:before="48" w:line="300" w:lineRule="exact"/>
              <w:ind w:right="63"/>
              <w:rPr>
                <w:rFonts w:cs="Times New Roman"/>
                <w:kern w:val="2"/>
                <w:sz w:val="24"/>
                <w:szCs w:val="24"/>
                <w:lang w:val="en-US"/>
              </w:rPr>
            </w:pPr>
            <w:r>
              <w:rPr>
                <w:rFonts w:hint="eastAsia"/>
                <w:sz w:val="24"/>
                <w:szCs w:val="24"/>
              </w:rPr>
              <w:t>（以联合体形式投标时，联合体各方均须满足该条款）</w:t>
            </w:r>
          </w:p>
        </w:tc>
      </w:tr>
      <w:tr w14:paraId="506865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027" w:hRule="atLeast"/>
        </w:trPr>
        <w:tc>
          <w:tcPr>
            <w:tcW w:w="578" w:type="dxa"/>
            <w:noWrap w:val="0"/>
            <w:tcMar>
              <w:top w:w="113" w:type="dxa"/>
              <w:left w:w="170" w:type="dxa"/>
              <w:bottom w:w="0" w:type="dxa"/>
              <w:right w:w="0" w:type="dxa"/>
            </w:tcMar>
            <w:vAlign w:val="center"/>
          </w:tcPr>
          <w:p w14:paraId="22679C99">
            <w:pPr>
              <w:pStyle w:val="116"/>
              <w:ind w:right="146"/>
              <w:jc w:val="center"/>
              <w:rPr>
                <w:sz w:val="24"/>
                <w:szCs w:val="24"/>
                <w:lang w:val="en-US"/>
              </w:rPr>
            </w:pPr>
            <w:r>
              <w:rPr>
                <w:sz w:val="24"/>
                <w:szCs w:val="24"/>
                <w:lang w:val="en-US"/>
              </w:rPr>
              <w:t>8</w:t>
            </w:r>
          </w:p>
        </w:tc>
        <w:tc>
          <w:tcPr>
            <w:tcW w:w="2133" w:type="dxa"/>
            <w:noWrap w:val="0"/>
            <w:tcMar>
              <w:top w:w="113" w:type="dxa"/>
              <w:left w:w="170" w:type="dxa"/>
              <w:bottom w:w="0" w:type="dxa"/>
              <w:right w:w="0" w:type="dxa"/>
            </w:tcMar>
            <w:vAlign w:val="center"/>
          </w:tcPr>
          <w:p w14:paraId="22DF21A1">
            <w:pPr>
              <w:pStyle w:val="116"/>
              <w:widowControl w:val="0"/>
              <w:spacing w:line="300" w:lineRule="exact"/>
              <w:ind w:right="146"/>
              <w:rPr>
                <w:rFonts w:cs="Times New Roman"/>
                <w:kern w:val="2"/>
                <w:sz w:val="24"/>
                <w:szCs w:val="24"/>
                <w:lang w:val="en-US"/>
              </w:rPr>
            </w:pPr>
            <w:r>
              <w:rPr>
                <w:rFonts w:hint="eastAsia"/>
                <w:sz w:val="24"/>
                <w:szCs w:val="24"/>
              </w:rPr>
              <w:t>落实政府采购政策需满足的资格要求（中小企业投标）</w:t>
            </w:r>
          </w:p>
        </w:tc>
        <w:tc>
          <w:tcPr>
            <w:tcW w:w="6487" w:type="dxa"/>
            <w:noWrap w:val="0"/>
            <w:tcMar>
              <w:top w:w="113" w:type="dxa"/>
              <w:left w:w="170" w:type="dxa"/>
              <w:bottom w:w="0" w:type="dxa"/>
              <w:right w:w="0" w:type="dxa"/>
            </w:tcMar>
            <w:vAlign w:val="center"/>
          </w:tcPr>
          <w:p w14:paraId="553D2560">
            <w:pPr>
              <w:pStyle w:val="116"/>
              <w:widowControl w:val="0"/>
              <w:spacing w:before="1" w:line="300" w:lineRule="exact"/>
              <w:jc w:val="both"/>
              <w:rPr>
                <w:rFonts w:cs="Times New Roman"/>
                <w:kern w:val="2"/>
                <w:sz w:val="24"/>
                <w:szCs w:val="24"/>
                <w:lang w:val="en-US"/>
              </w:rPr>
            </w:pPr>
            <w:r>
              <w:rPr>
                <w:rFonts w:hint="eastAsia"/>
                <w:b/>
                <w:bCs/>
                <w:kern w:val="2"/>
                <w:sz w:val="24"/>
                <w:szCs w:val="24"/>
                <w:lang w:val="en-US"/>
              </w:rPr>
              <w:t>本项目专门面向中小企业，</w:t>
            </w:r>
            <w:r>
              <w:rPr>
                <w:rFonts w:hint="eastAsia"/>
                <w:b/>
                <w:bCs/>
                <w:sz w:val="24"/>
                <w:szCs w:val="24"/>
                <w:lang w:val="en-US"/>
              </w:rPr>
              <w:t>要求供应商</w:t>
            </w:r>
            <w:r>
              <w:rPr>
                <w:rFonts w:hint="eastAsia"/>
                <w:b/>
                <w:bCs/>
                <w:kern w:val="2"/>
                <w:sz w:val="24"/>
                <w:szCs w:val="24"/>
                <w:lang w:val="en-US"/>
              </w:rPr>
              <w:t>提供相应《中小企业声明函》，格式见附件</w:t>
            </w:r>
            <w:r>
              <w:rPr>
                <w:b/>
                <w:bCs/>
                <w:kern w:val="2"/>
                <w:sz w:val="24"/>
                <w:szCs w:val="24"/>
                <w:lang w:val="en-US"/>
              </w:rPr>
              <w:t>A</w:t>
            </w:r>
            <w:r>
              <w:rPr>
                <w:rFonts w:hint="eastAsia"/>
                <w:b/>
                <w:bCs/>
                <w:kern w:val="2"/>
                <w:sz w:val="24"/>
                <w:szCs w:val="24"/>
                <w:lang w:val="en-US"/>
              </w:rPr>
              <w:t>。</w:t>
            </w:r>
          </w:p>
        </w:tc>
      </w:tr>
    </w:tbl>
    <w:p w14:paraId="7C399529">
      <w:pPr>
        <w:pStyle w:val="15"/>
        <w:rPr>
          <w:rFonts w:hAnsi="宋体" w:cs="Times New Roman"/>
        </w:rPr>
      </w:pPr>
    </w:p>
    <w:p w14:paraId="4B9108AB">
      <w:pPr>
        <w:pStyle w:val="15"/>
        <w:ind w:firstLine="482" w:firstLineChars="200"/>
        <w:rPr>
          <w:rFonts w:cs="Times New Roman"/>
        </w:rPr>
      </w:pPr>
      <w:r>
        <w:rPr>
          <w:rFonts w:hAnsi="宋体"/>
          <w:b/>
          <w:bCs/>
        </w:rPr>
        <w:t>2</w:t>
      </w:r>
      <w:r>
        <w:rPr>
          <w:rFonts w:hint="eastAsia" w:hAnsi="宋体"/>
          <w:b/>
          <w:bCs/>
        </w:rPr>
        <w:t>、符合性审查内容：</w:t>
      </w:r>
      <w:r>
        <w:rPr>
          <w:rFonts w:hint="eastAsia" w:hAnsi="宋体"/>
        </w:rPr>
        <w:t>应当对符合资格的投标人的投标文件进行符合性审查，以确定其是否满足招标文件的实质性要求，对审查发现无效的进行必要的询问，在政采云平台公布无效投标的投标人名单、投标无效的原因。</w:t>
      </w:r>
    </w:p>
    <w:tbl>
      <w:tblPr>
        <w:tblStyle w:val="37"/>
        <w:tblW w:w="901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2117"/>
        <w:gridCol w:w="6902"/>
      </w:tblGrid>
      <w:tr w14:paraId="0A8CDA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29" w:hRule="atLeast"/>
          <w:jc w:val="center"/>
        </w:trPr>
        <w:tc>
          <w:tcPr>
            <w:tcW w:w="2117" w:type="dxa"/>
            <w:noWrap w:val="0"/>
            <w:tcMar>
              <w:top w:w="113" w:type="dxa"/>
              <w:left w:w="170" w:type="dxa"/>
              <w:bottom w:w="0" w:type="dxa"/>
              <w:right w:w="0" w:type="dxa"/>
            </w:tcMar>
            <w:vAlign w:val="center"/>
          </w:tcPr>
          <w:p w14:paraId="0E4B8519">
            <w:pPr>
              <w:pStyle w:val="116"/>
              <w:ind w:right="146"/>
              <w:rPr>
                <w:rFonts w:cs="Times New Roman"/>
                <w:sz w:val="24"/>
                <w:szCs w:val="24"/>
              </w:rPr>
            </w:pPr>
            <w:r>
              <w:rPr>
                <w:rFonts w:hint="eastAsia"/>
                <w:sz w:val="24"/>
                <w:szCs w:val="24"/>
              </w:rPr>
              <w:t>投标文件</w:t>
            </w:r>
          </w:p>
        </w:tc>
        <w:tc>
          <w:tcPr>
            <w:tcW w:w="6902" w:type="dxa"/>
            <w:noWrap w:val="0"/>
            <w:tcMar>
              <w:top w:w="113" w:type="dxa"/>
              <w:left w:w="170" w:type="dxa"/>
              <w:bottom w:w="0" w:type="dxa"/>
              <w:right w:w="0" w:type="dxa"/>
            </w:tcMar>
            <w:vAlign w:val="center"/>
          </w:tcPr>
          <w:p w14:paraId="09674773">
            <w:pPr>
              <w:pStyle w:val="116"/>
              <w:spacing w:before="48"/>
              <w:rPr>
                <w:rFonts w:cs="Times New Roman"/>
                <w:sz w:val="24"/>
                <w:szCs w:val="24"/>
              </w:rPr>
            </w:pPr>
            <w:r>
              <w:rPr>
                <w:rFonts w:hint="eastAsia"/>
                <w:sz w:val="24"/>
                <w:szCs w:val="24"/>
              </w:rPr>
              <w:t>投标文件完整且编排有序，投标内容基本完整，无重大错漏，并按要求签署、盖章。</w:t>
            </w:r>
          </w:p>
        </w:tc>
      </w:tr>
      <w:tr w14:paraId="0ED4C7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12" w:hRule="atLeast"/>
          <w:jc w:val="center"/>
        </w:trPr>
        <w:tc>
          <w:tcPr>
            <w:tcW w:w="2117" w:type="dxa"/>
            <w:noWrap w:val="0"/>
            <w:tcMar>
              <w:top w:w="113" w:type="dxa"/>
              <w:left w:w="170" w:type="dxa"/>
              <w:bottom w:w="0" w:type="dxa"/>
              <w:right w:w="0" w:type="dxa"/>
            </w:tcMar>
            <w:vAlign w:val="center"/>
          </w:tcPr>
          <w:p w14:paraId="53025017">
            <w:pPr>
              <w:pStyle w:val="116"/>
              <w:ind w:right="146"/>
              <w:rPr>
                <w:rFonts w:cs="Times New Roman"/>
                <w:sz w:val="24"/>
                <w:szCs w:val="24"/>
              </w:rPr>
            </w:pPr>
            <w:r>
              <w:rPr>
                <w:rFonts w:hint="eastAsia"/>
                <w:sz w:val="24"/>
                <w:szCs w:val="24"/>
              </w:rPr>
              <w:t>“▲”实质性条款</w:t>
            </w:r>
          </w:p>
        </w:tc>
        <w:tc>
          <w:tcPr>
            <w:tcW w:w="6902" w:type="dxa"/>
            <w:noWrap w:val="0"/>
            <w:tcMar>
              <w:top w:w="113" w:type="dxa"/>
              <w:left w:w="170" w:type="dxa"/>
              <w:bottom w:w="0" w:type="dxa"/>
              <w:right w:w="0" w:type="dxa"/>
            </w:tcMar>
            <w:vAlign w:val="center"/>
          </w:tcPr>
          <w:p w14:paraId="74B5A29E">
            <w:pPr>
              <w:pStyle w:val="116"/>
              <w:spacing w:before="48"/>
              <w:rPr>
                <w:rFonts w:cs="Times New Roman"/>
                <w:sz w:val="24"/>
                <w:szCs w:val="24"/>
              </w:rPr>
            </w:pPr>
            <w:r>
              <w:rPr>
                <w:rFonts w:hint="eastAsia"/>
                <w:sz w:val="24"/>
                <w:szCs w:val="24"/>
              </w:rPr>
              <w:t>“▲”实质性条款必须满足招标文件要求。</w:t>
            </w:r>
          </w:p>
        </w:tc>
      </w:tr>
      <w:tr w14:paraId="6DFEAA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84" w:hRule="atLeast"/>
          <w:jc w:val="center"/>
        </w:trPr>
        <w:tc>
          <w:tcPr>
            <w:tcW w:w="2117" w:type="dxa"/>
            <w:noWrap w:val="0"/>
            <w:tcMar>
              <w:top w:w="113" w:type="dxa"/>
              <w:left w:w="170" w:type="dxa"/>
              <w:bottom w:w="0" w:type="dxa"/>
              <w:right w:w="0" w:type="dxa"/>
            </w:tcMar>
            <w:vAlign w:val="center"/>
          </w:tcPr>
          <w:p w14:paraId="408CB5D7">
            <w:pPr>
              <w:pStyle w:val="116"/>
              <w:ind w:right="146"/>
              <w:rPr>
                <w:rFonts w:cs="Times New Roman"/>
                <w:sz w:val="24"/>
                <w:szCs w:val="24"/>
              </w:rPr>
            </w:pPr>
            <w:r>
              <w:rPr>
                <w:rFonts w:hint="eastAsia"/>
                <w:sz w:val="24"/>
                <w:szCs w:val="24"/>
              </w:rPr>
              <w:t>串通投标</w:t>
            </w:r>
          </w:p>
        </w:tc>
        <w:tc>
          <w:tcPr>
            <w:tcW w:w="6902" w:type="dxa"/>
            <w:noWrap w:val="0"/>
            <w:tcMar>
              <w:top w:w="113" w:type="dxa"/>
              <w:left w:w="170" w:type="dxa"/>
              <w:bottom w:w="0" w:type="dxa"/>
              <w:right w:w="0" w:type="dxa"/>
            </w:tcMar>
            <w:vAlign w:val="center"/>
          </w:tcPr>
          <w:p w14:paraId="26C7E33C">
            <w:pPr>
              <w:pStyle w:val="116"/>
              <w:spacing w:before="48"/>
              <w:rPr>
                <w:rFonts w:cs="Times New Roman"/>
                <w:sz w:val="24"/>
                <w:szCs w:val="24"/>
              </w:rPr>
            </w:pPr>
            <w:r>
              <w:rPr>
                <w:rFonts w:hint="eastAsia"/>
                <w:sz w:val="24"/>
                <w:szCs w:val="24"/>
              </w:rPr>
              <w:t>未出现财政部</w:t>
            </w:r>
            <w:r>
              <w:rPr>
                <w:sz w:val="24"/>
                <w:szCs w:val="24"/>
              </w:rPr>
              <w:t>87</w:t>
            </w:r>
            <w:r>
              <w:rPr>
                <w:rFonts w:hint="eastAsia"/>
                <w:sz w:val="24"/>
                <w:szCs w:val="24"/>
              </w:rPr>
              <w:t>号令《政府采购货物和服务招标投标管理办法》第三十七条规定的串通投标情形。</w:t>
            </w:r>
          </w:p>
        </w:tc>
      </w:tr>
      <w:tr w14:paraId="278B88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87" w:hRule="atLeast"/>
          <w:jc w:val="center"/>
        </w:trPr>
        <w:tc>
          <w:tcPr>
            <w:tcW w:w="2117" w:type="dxa"/>
            <w:noWrap w:val="0"/>
            <w:tcMar>
              <w:top w:w="113" w:type="dxa"/>
              <w:left w:w="170" w:type="dxa"/>
              <w:bottom w:w="0" w:type="dxa"/>
              <w:right w:w="0" w:type="dxa"/>
            </w:tcMar>
            <w:vAlign w:val="center"/>
          </w:tcPr>
          <w:p w14:paraId="51593FC0">
            <w:pPr>
              <w:pStyle w:val="116"/>
              <w:ind w:right="146"/>
              <w:rPr>
                <w:rFonts w:cs="Times New Roman"/>
                <w:sz w:val="24"/>
                <w:szCs w:val="24"/>
              </w:rPr>
            </w:pPr>
            <w:r>
              <w:rPr>
                <w:rFonts w:hint="eastAsia"/>
                <w:sz w:val="24"/>
                <w:szCs w:val="24"/>
              </w:rPr>
              <w:t>附加条件</w:t>
            </w:r>
          </w:p>
        </w:tc>
        <w:tc>
          <w:tcPr>
            <w:tcW w:w="6902" w:type="dxa"/>
            <w:noWrap w:val="0"/>
            <w:tcMar>
              <w:top w:w="113" w:type="dxa"/>
              <w:left w:w="170" w:type="dxa"/>
              <w:bottom w:w="0" w:type="dxa"/>
              <w:right w:w="0" w:type="dxa"/>
            </w:tcMar>
            <w:vAlign w:val="center"/>
          </w:tcPr>
          <w:p w14:paraId="0B80E0EC">
            <w:pPr>
              <w:pStyle w:val="116"/>
              <w:spacing w:before="48"/>
              <w:rPr>
                <w:rFonts w:cs="Times New Roman"/>
                <w:sz w:val="24"/>
                <w:szCs w:val="24"/>
              </w:rPr>
            </w:pPr>
            <w:r>
              <w:rPr>
                <w:rFonts w:hint="eastAsia"/>
                <w:sz w:val="24"/>
                <w:szCs w:val="24"/>
              </w:rPr>
              <w:t>投标文件未含有采购人不可接受的附加条件。</w:t>
            </w:r>
          </w:p>
        </w:tc>
      </w:tr>
    </w:tbl>
    <w:p w14:paraId="1C9F2433">
      <w:pPr>
        <w:autoSpaceDE w:val="0"/>
        <w:autoSpaceDN w:val="0"/>
        <w:spacing w:line="360" w:lineRule="auto"/>
        <w:ind w:firstLine="482" w:firstLineChars="200"/>
        <w:rPr>
          <w:rFonts w:ascii="宋体"/>
          <w:b/>
          <w:bCs/>
          <w:sz w:val="24"/>
          <w:szCs w:val="24"/>
        </w:rPr>
      </w:pPr>
      <w:r>
        <w:rPr>
          <w:rFonts w:ascii="宋体" w:hAnsi="宋体" w:cs="宋体"/>
          <w:b/>
          <w:bCs/>
          <w:sz w:val="24"/>
          <w:szCs w:val="24"/>
        </w:rPr>
        <w:t>3</w:t>
      </w:r>
      <w:r>
        <w:rPr>
          <w:rFonts w:hint="eastAsia" w:ascii="宋体" w:hAnsi="宋体" w:cs="宋体"/>
          <w:b/>
          <w:bCs/>
          <w:sz w:val="24"/>
          <w:szCs w:val="24"/>
        </w:rPr>
        <w:t>、商务技术及价格评审：</w:t>
      </w:r>
    </w:p>
    <w:p w14:paraId="3B9F4838">
      <w:pPr>
        <w:autoSpaceDE w:val="0"/>
        <w:autoSpaceDN w:val="0"/>
        <w:spacing w:line="360" w:lineRule="auto"/>
        <w:ind w:firstLine="480" w:firstLineChars="200"/>
        <w:rPr>
          <w:rFonts w:ascii="宋体"/>
          <w:sz w:val="24"/>
          <w:szCs w:val="24"/>
        </w:rPr>
      </w:pPr>
      <w:r>
        <w:rPr>
          <w:rFonts w:hint="eastAsia" w:ascii="宋体" w:hAnsi="宋体" w:cs="宋体"/>
          <w:sz w:val="24"/>
          <w:szCs w:val="24"/>
        </w:rPr>
        <w:t>评标委员会以审标、询标为基础依据，对投标文件及投标人分别进行分析评议，由评委独立评议计分，取汇总后的算术平均值。</w:t>
      </w:r>
    </w:p>
    <w:p w14:paraId="2AB76B0A">
      <w:pPr>
        <w:autoSpaceDE w:val="0"/>
        <w:autoSpaceDN w:val="0"/>
        <w:spacing w:line="360" w:lineRule="auto"/>
        <w:ind w:firstLine="480" w:firstLineChars="200"/>
        <w:rPr>
          <w:rFonts w:ascii="宋体"/>
          <w:sz w:val="24"/>
          <w:szCs w:val="24"/>
        </w:rPr>
      </w:pPr>
      <w:r>
        <w:rPr>
          <w:rFonts w:hint="eastAsia" w:ascii="宋体" w:hAnsi="宋体" w:cs="宋体"/>
          <w:sz w:val="24"/>
          <w:szCs w:val="24"/>
        </w:rPr>
        <w:t>投标人的综合得分为商务技术部分、价格部分评分的总计（四舍五入法，保留两位小数），中标候选资格按评标得分由高到低顺序排列，得分相同的，按投标报价由高到低顺序排列；得分且投标报价相同的，按技术商务得分由高到低排列。排名第一的投标人为中标候选人。</w:t>
      </w:r>
    </w:p>
    <w:p w14:paraId="3EF19C03">
      <w:pPr>
        <w:autoSpaceDE w:val="0"/>
        <w:autoSpaceDN w:val="0"/>
        <w:spacing w:line="360" w:lineRule="auto"/>
        <w:ind w:firstLine="482" w:firstLineChars="200"/>
        <w:rPr>
          <w:rFonts w:ascii="宋体"/>
          <w:b/>
          <w:bCs/>
          <w:sz w:val="24"/>
          <w:szCs w:val="24"/>
        </w:rPr>
      </w:pPr>
      <w:bookmarkStart w:id="51" w:name="_Toc297662421"/>
      <w:bookmarkStart w:id="52" w:name="_Toc28590"/>
      <w:bookmarkStart w:id="53" w:name="_Toc4514"/>
      <w:r>
        <w:rPr>
          <w:rFonts w:hint="eastAsia" w:ascii="宋体" w:hAnsi="宋体" w:cs="宋体"/>
          <w:b/>
          <w:bCs/>
          <w:sz w:val="24"/>
          <w:szCs w:val="24"/>
        </w:rPr>
        <w:t>三、定标办法</w:t>
      </w:r>
      <w:bookmarkEnd w:id="51"/>
      <w:bookmarkEnd w:id="52"/>
      <w:bookmarkEnd w:id="53"/>
    </w:p>
    <w:p w14:paraId="7209EF2C">
      <w:pPr>
        <w:autoSpaceDE w:val="0"/>
        <w:autoSpaceDN w:val="0"/>
        <w:spacing w:line="360" w:lineRule="auto"/>
        <w:ind w:firstLine="480" w:firstLineChars="200"/>
        <w:rPr>
          <w:rFonts w:ascii="宋体"/>
          <w:sz w:val="24"/>
          <w:szCs w:val="24"/>
        </w:rPr>
      </w:pPr>
      <w:r>
        <w:rPr>
          <w:rFonts w:hint="eastAsia" w:ascii="宋体" w:hAnsi="宋体" w:cs="宋体"/>
          <w:sz w:val="24"/>
          <w:szCs w:val="24"/>
        </w:rPr>
        <w:t>评标结束后，采购人根据评标委员会提交的评审报告和推荐意见，对进入候选的投标人进行最终审查。终审后根据推荐的候选中标单位情况确定中标单位。最低报价不是中标的唯一保证。</w:t>
      </w:r>
    </w:p>
    <w:p w14:paraId="6EFCB90F">
      <w:pPr>
        <w:autoSpaceDE w:val="0"/>
        <w:autoSpaceDN w:val="0"/>
        <w:spacing w:line="360" w:lineRule="auto"/>
        <w:ind w:firstLine="480" w:firstLineChars="200"/>
        <w:rPr>
          <w:rFonts w:ascii="宋体"/>
          <w:sz w:val="24"/>
          <w:szCs w:val="24"/>
        </w:rPr>
      </w:pPr>
      <w:r>
        <w:rPr>
          <w:rFonts w:hint="eastAsia" w:ascii="宋体" w:hAnsi="宋体" w:cs="宋体"/>
          <w:sz w:val="24"/>
          <w:szCs w:val="24"/>
        </w:rPr>
        <w:t>整个评标过程应严格保密，评标委员会成员及工作人员应严格遵守纪律，不得泄漏任何评标信息。</w:t>
      </w:r>
    </w:p>
    <w:p w14:paraId="2BA41291">
      <w:pPr>
        <w:autoSpaceDE w:val="0"/>
        <w:autoSpaceDN w:val="0"/>
        <w:spacing w:line="360" w:lineRule="auto"/>
        <w:ind w:firstLine="482" w:firstLineChars="200"/>
        <w:rPr>
          <w:rFonts w:ascii="宋体"/>
          <w:b/>
          <w:bCs/>
          <w:sz w:val="24"/>
          <w:szCs w:val="24"/>
        </w:rPr>
      </w:pPr>
      <w:bookmarkStart w:id="54" w:name="_Toc19935"/>
      <w:bookmarkStart w:id="55" w:name="_Toc25565"/>
      <w:r>
        <w:rPr>
          <w:rFonts w:hint="eastAsia" w:ascii="宋体" w:hAnsi="宋体" w:cs="宋体"/>
          <w:b/>
          <w:bCs/>
          <w:sz w:val="24"/>
          <w:szCs w:val="24"/>
        </w:rPr>
        <w:t>四、评标细则</w:t>
      </w:r>
      <w:bookmarkEnd w:id="54"/>
      <w:bookmarkEnd w:id="55"/>
    </w:p>
    <w:p w14:paraId="5EC295FA">
      <w:pPr>
        <w:autoSpaceDE w:val="0"/>
        <w:autoSpaceDN w:val="0"/>
        <w:spacing w:line="360" w:lineRule="auto"/>
        <w:ind w:firstLine="480" w:firstLineChars="200"/>
        <w:rPr>
          <w:rFonts w:ascii="宋体"/>
          <w:sz w:val="24"/>
          <w:szCs w:val="24"/>
        </w:rPr>
      </w:pPr>
      <w:bookmarkStart w:id="56" w:name="_Toc31280"/>
      <w:r>
        <w:rPr>
          <w:rFonts w:hint="eastAsia" w:ascii="宋体" w:hAnsi="宋体" w:cs="宋体"/>
          <w:sz w:val="24"/>
          <w:szCs w:val="24"/>
        </w:rPr>
        <w:t>本次招标项目的评标方法为综合评分法，总计</w:t>
      </w:r>
      <w:r>
        <w:rPr>
          <w:rFonts w:ascii="宋体" w:hAnsi="宋体" w:cs="宋体"/>
          <w:sz w:val="24"/>
          <w:szCs w:val="24"/>
        </w:rPr>
        <w:t>100</w:t>
      </w:r>
      <w:r>
        <w:rPr>
          <w:rFonts w:hint="eastAsia" w:ascii="宋体" w:hAnsi="宋体" w:cs="宋体"/>
          <w:sz w:val="24"/>
          <w:szCs w:val="24"/>
        </w:rPr>
        <w:t>分。评标标准按以下内容及分值进行评审。</w:t>
      </w:r>
      <w:bookmarkEnd w:id="56"/>
    </w:p>
    <w:tbl>
      <w:tblPr>
        <w:tblStyle w:val="37"/>
        <w:tblW w:w="821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252"/>
        <w:gridCol w:w="3967"/>
      </w:tblGrid>
      <w:tr w14:paraId="0C15D2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jc w:val="center"/>
        </w:trPr>
        <w:tc>
          <w:tcPr>
            <w:tcW w:w="4252" w:type="dxa"/>
            <w:tcBorders>
              <w:tl2br w:val="single" w:color="auto" w:sz="4" w:space="0"/>
            </w:tcBorders>
            <w:noWrap w:val="0"/>
            <w:vAlign w:val="top"/>
          </w:tcPr>
          <w:p w14:paraId="523D8CDB">
            <w:pPr>
              <w:autoSpaceDE w:val="0"/>
              <w:autoSpaceDN w:val="0"/>
              <w:adjustRightInd w:val="0"/>
              <w:rPr>
                <w:rFonts w:ascii="宋体"/>
                <w:sz w:val="24"/>
                <w:szCs w:val="24"/>
              </w:rPr>
            </w:pPr>
            <w:r>
              <w:rPr>
                <w:rFonts w:ascii="宋体" w:hAnsi="宋体" w:cs="宋体"/>
                <w:sz w:val="24"/>
                <w:szCs w:val="24"/>
              </w:rPr>
              <w:t xml:space="preserve">          </w:t>
            </w:r>
            <w:r>
              <w:rPr>
                <w:rFonts w:hint="eastAsia" w:ascii="宋体" w:hAnsi="宋体" w:cs="宋体"/>
                <w:sz w:val="24"/>
                <w:szCs w:val="24"/>
                <w:lang w:val="en-US" w:eastAsia="zh-CN"/>
              </w:rPr>
              <w:t xml:space="preserve">             </w:t>
            </w:r>
            <w:r>
              <w:rPr>
                <w:rFonts w:hint="eastAsia" w:ascii="宋体" w:hAnsi="宋体" w:cs="宋体"/>
                <w:sz w:val="24"/>
                <w:szCs w:val="24"/>
              </w:rPr>
              <w:t>标项</w:t>
            </w:r>
          </w:p>
          <w:p w14:paraId="2078A994">
            <w:pPr>
              <w:autoSpaceDE w:val="0"/>
              <w:autoSpaceDN w:val="0"/>
              <w:adjustRightInd w:val="0"/>
              <w:rPr>
                <w:rFonts w:ascii="宋体"/>
                <w:sz w:val="24"/>
                <w:szCs w:val="24"/>
              </w:rPr>
            </w:pPr>
            <w:r>
              <w:rPr>
                <w:rFonts w:hint="eastAsia" w:ascii="宋体" w:hAnsi="宋体" w:cs="宋体"/>
                <w:sz w:val="24"/>
                <w:szCs w:val="24"/>
              </w:rPr>
              <w:t>类别</w:t>
            </w:r>
          </w:p>
        </w:tc>
        <w:tc>
          <w:tcPr>
            <w:tcW w:w="3967" w:type="dxa"/>
            <w:noWrap w:val="0"/>
            <w:vAlign w:val="bottom"/>
          </w:tcPr>
          <w:p w14:paraId="7E44D5D1">
            <w:pPr>
              <w:autoSpaceDE w:val="0"/>
              <w:autoSpaceDN w:val="0"/>
              <w:adjustRightInd w:val="0"/>
              <w:spacing w:line="480" w:lineRule="auto"/>
              <w:jc w:val="center"/>
              <w:rPr>
                <w:rFonts w:ascii="宋体"/>
                <w:sz w:val="24"/>
                <w:szCs w:val="24"/>
              </w:rPr>
            </w:pPr>
            <w:r>
              <w:rPr>
                <w:rFonts w:hint="eastAsia" w:ascii="宋体" w:hAnsi="宋体" w:cs="宋体"/>
                <w:sz w:val="24"/>
                <w:szCs w:val="24"/>
              </w:rPr>
              <w:t>一</w:t>
            </w:r>
          </w:p>
        </w:tc>
      </w:tr>
      <w:tr w14:paraId="6DF76A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7" w:hRule="atLeast"/>
          <w:jc w:val="center"/>
        </w:trPr>
        <w:tc>
          <w:tcPr>
            <w:tcW w:w="4252" w:type="dxa"/>
            <w:noWrap w:val="0"/>
            <w:vAlign w:val="center"/>
          </w:tcPr>
          <w:p w14:paraId="752956AB">
            <w:pPr>
              <w:autoSpaceDE w:val="0"/>
              <w:autoSpaceDN w:val="0"/>
              <w:adjustRightInd w:val="0"/>
              <w:rPr>
                <w:rFonts w:ascii="宋体"/>
                <w:sz w:val="24"/>
                <w:szCs w:val="24"/>
              </w:rPr>
            </w:pPr>
            <w:r>
              <w:rPr>
                <w:rFonts w:hint="eastAsia" w:ascii="宋体" w:hAnsi="宋体" w:cs="宋体"/>
                <w:sz w:val="24"/>
                <w:szCs w:val="24"/>
              </w:rPr>
              <w:t>技术</w:t>
            </w:r>
            <w:r>
              <w:rPr>
                <w:rFonts w:hint="eastAsia" w:ascii="宋体" w:hAnsi="宋体" w:cs="宋体"/>
                <w:sz w:val="24"/>
                <w:szCs w:val="24"/>
                <w:lang w:eastAsia="zh-CN"/>
              </w:rPr>
              <w:t>及商务</w:t>
            </w:r>
            <w:r>
              <w:rPr>
                <w:rFonts w:hint="eastAsia" w:ascii="宋体" w:hAnsi="宋体" w:cs="宋体"/>
                <w:sz w:val="24"/>
                <w:szCs w:val="24"/>
              </w:rPr>
              <w:t>部分</w:t>
            </w:r>
          </w:p>
        </w:tc>
        <w:tc>
          <w:tcPr>
            <w:tcW w:w="3967" w:type="dxa"/>
            <w:noWrap w:val="0"/>
            <w:vAlign w:val="center"/>
          </w:tcPr>
          <w:p w14:paraId="5F3D0E1F">
            <w:pPr>
              <w:autoSpaceDE w:val="0"/>
              <w:autoSpaceDN w:val="0"/>
              <w:adjustRightInd w:val="0"/>
              <w:jc w:val="center"/>
              <w:rPr>
                <w:rFonts w:ascii="宋体"/>
                <w:sz w:val="24"/>
                <w:szCs w:val="24"/>
                <w:highlight w:val="none"/>
              </w:rPr>
            </w:pPr>
            <w:r>
              <w:rPr>
                <w:rFonts w:hint="eastAsia" w:ascii="宋体" w:hAnsi="宋体" w:cs="宋体"/>
                <w:sz w:val="24"/>
                <w:szCs w:val="24"/>
                <w:highlight w:val="none"/>
                <w:lang w:val="en-US" w:eastAsia="zh-CN"/>
              </w:rPr>
              <w:t>80</w:t>
            </w:r>
            <w:r>
              <w:rPr>
                <w:rFonts w:hint="eastAsia" w:ascii="宋体" w:hAnsi="宋体" w:cs="宋体"/>
                <w:sz w:val="24"/>
                <w:szCs w:val="24"/>
                <w:highlight w:val="none"/>
              </w:rPr>
              <w:t>分</w:t>
            </w:r>
          </w:p>
        </w:tc>
      </w:tr>
      <w:tr w14:paraId="66BC5E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252" w:type="dxa"/>
            <w:noWrap w:val="0"/>
            <w:vAlign w:val="center"/>
          </w:tcPr>
          <w:p w14:paraId="4D2664D7">
            <w:pPr>
              <w:autoSpaceDE w:val="0"/>
              <w:autoSpaceDN w:val="0"/>
              <w:adjustRightInd w:val="0"/>
              <w:rPr>
                <w:rFonts w:ascii="宋体"/>
                <w:sz w:val="24"/>
                <w:szCs w:val="24"/>
              </w:rPr>
            </w:pPr>
            <w:r>
              <w:rPr>
                <w:rFonts w:hint="eastAsia" w:ascii="宋体" w:hAnsi="宋体" w:cs="宋体"/>
                <w:sz w:val="24"/>
                <w:szCs w:val="24"/>
              </w:rPr>
              <w:t>价格部分</w:t>
            </w:r>
          </w:p>
        </w:tc>
        <w:tc>
          <w:tcPr>
            <w:tcW w:w="3967" w:type="dxa"/>
            <w:noWrap w:val="0"/>
            <w:vAlign w:val="center"/>
          </w:tcPr>
          <w:p w14:paraId="24FCC29F">
            <w:pPr>
              <w:autoSpaceDE w:val="0"/>
              <w:autoSpaceDN w:val="0"/>
              <w:adjustRightInd w:val="0"/>
              <w:jc w:val="center"/>
              <w:rPr>
                <w:rFonts w:ascii="宋体"/>
                <w:kern w:val="2"/>
                <w:sz w:val="24"/>
                <w:szCs w:val="24"/>
                <w:highlight w:val="none"/>
              </w:rPr>
            </w:pPr>
            <w:r>
              <w:rPr>
                <w:rFonts w:hint="eastAsia" w:ascii="宋体" w:hAnsi="宋体" w:cs="宋体"/>
                <w:kern w:val="2"/>
                <w:sz w:val="24"/>
                <w:szCs w:val="24"/>
                <w:highlight w:val="none"/>
                <w:lang w:val="en-US" w:eastAsia="zh-CN"/>
              </w:rPr>
              <w:t>20</w:t>
            </w:r>
            <w:r>
              <w:rPr>
                <w:rFonts w:hint="eastAsia" w:ascii="宋体" w:hAnsi="宋体" w:cs="宋体"/>
                <w:kern w:val="2"/>
                <w:sz w:val="24"/>
                <w:szCs w:val="24"/>
                <w:highlight w:val="none"/>
              </w:rPr>
              <w:t>分</w:t>
            </w:r>
          </w:p>
        </w:tc>
      </w:tr>
    </w:tbl>
    <w:p w14:paraId="1DF7F9A8">
      <w:pPr>
        <w:autoSpaceDE w:val="0"/>
        <w:autoSpaceDN w:val="0"/>
        <w:spacing w:line="360" w:lineRule="auto"/>
        <w:ind w:firstLine="480" w:firstLineChars="200"/>
        <w:rPr>
          <w:rFonts w:ascii="宋体"/>
          <w:sz w:val="24"/>
          <w:szCs w:val="24"/>
          <w:shd w:val="clear" w:color="FFFFFF" w:fill="D9D9D9"/>
          <w:lang w:val="zh-CN"/>
        </w:rPr>
      </w:pPr>
      <w:r>
        <w:rPr>
          <w:rFonts w:ascii="宋体" w:cs="宋体"/>
          <w:sz w:val="24"/>
          <w:szCs w:val="24"/>
        </w:rPr>
        <w:t>1</w:t>
      </w:r>
      <w:r>
        <w:rPr>
          <w:rFonts w:hint="eastAsia" w:ascii="宋体" w:cs="宋体"/>
          <w:sz w:val="24"/>
          <w:szCs w:val="24"/>
        </w:rPr>
        <w:t>、</w:t>
      </w:r>
      <w:r>
        <w:rPr>
          <w:rFonts w:hint="eastAsia" w:hAnsi="宋体" w:cs="宋体"/>
          <w:sz w:val="24"/>
          <w:szCs w:val="24"/>
          <w:lang w:val="zh-CN"/>
        </w:rPr>
        <w:t>商务与技术文件</w:t>
      </w:r>
      <w:r>
        <w:rPr>
          <w:rFonts w:hint="eastAsia" w:ascii="宋体" w:cs="宋体"/>
          <w:sz w:val="24"/>
          <w:szCs w:val="24"/>
          <w:lang w:val="zh-CN"/>
        </w:rPr>
        <w:t>得分按照评标委员会成员的独立评分结果汇总后的算术平均分计算</w:t>
      </w:r>
      <w:r>
        <w:rPr>
          <w:rFonts w:hint="eastAsia" w:ascii="宋体" w:hAnsi="宋体" w:cs="宋体"/>
          <w:sz w:val="24"/>
          <w:szCs w:val="24"/>
        </w:rPr>
        <w:t>（小数点后保留</w:t>
      </w:r>
      <w:r>
        <w:rPr>
          <w:rFonts w:ascii="宋体" w:hAnsi="宋体" w:cs="宋体"/>
          <w:sz w:val="24"/>
          <w:szCs w:val="24"/>
        </w:rPr>
        <w:t>2</w:t>
      </w:r>
      <w:r>
        <w:rPr>
          <w:rFonts w:hint="eastAsia" w:ascii="宋体" w:hAnsi="宋体" w:cs="宋体"/>
          <w:sz w:val="24"/>
          <w:szCs w:val="24"/>
        </w:rPr>
        <w:t>位）</w:t>
      </w:r>
      <w:r>
        <w:rPr>
          <w:rFonts w:hint="eastAsia" w:ascii="宋体" w:cs="宋体"/>
          <w:sz w:val="24"/>
          <w:szCs w:val="24"/>
          <w:lang w:val="zh-CN"/>
        </w:rPr>
        <w:t>，计算公式为：</w:t>
      </w:r>
    </w:p>
    <w:p w14:paraId="1566DDBF">
      <w:pPr>
        <w:autoSpaceDE w:val="0"/>
        <w:autoSpaceDN w:val="0"/>
        <w:adjustRightInd w:val="0"/>
        <w:spacing w:line="360" w:lineRule="auto"/>
        <w:ind w:firstLine="472"/>
        <w:rPr>
          <w:rFonts w:ascii="宋体"/>
          <w:sz w:val="24"/>
          <w:szCs w:val="24"/>
          <w:shd w:val="clear" w:color="FFFFFF" w:fill="D9D9D9"/>
          <w:lang w:val="zh-CN"/>
        </w:rPr>
      </w:pPr>
      <w:r>
        <w:rPr>
          <w:rFonts w:hint="eastAsia" w:hAnsi="宋体" w:cs="宋体"/>
          <w:sz w:val="24"/>
          <w:szCs w:val="24"/>
          <w:lang w:val="zh-CN"/>
        </w:rPr>
        <w:t>商务与技术文件</w:t>
      </w:r>
      <w:r>
        <w:rPr>
          <w:rFonts w:hint="eastAsia" w:ascii="宋体" w:hAnsi="宋体" w:cs="宋体"/>
          <w:sz w:val="24"/>
          <w:szCs w:val="24"/>
        </w:rPr>
        <w:t>得分</w:t>
      </w:r>
      <w:r>
        <w:rPr>
          <w:rFonts w:ascii="宋体" w:cs="宋体"/>
          <w:sz w:val="24"/>
          <w:szCs w:val="24"/>
          <w:lang w:val="zh-CN"/>
        </w:rPr>
        <w:t>=</w:t>
      </w:r>
      <w:r>
        <w:rPr>
          <w:rFonts w:hint="eastAsia" w:ascii="宋体" w:cs="宋体"/>
          <w:sz w:val="24"/>
          <w:szCs w:val="24"/>
          <w:lang w:val="zh-CN"/>
        </w:rPr>
        <w:t>评标委员会所有成员评分合计数</w:t>
      </w:r>
      <w:r>
        <w:rPr>
          <w:rFonts w:ascii="宋体" w:cs="宋体"/>
          <w:sz w:val="24"/>
          <w:szCs w:val="24"/>
          <w:lang w:val="zh-CN"/>
        </w:rPr>
        <w:t>/</w:t>
      </w:r>
      <w:r>
        <w:rPr>
          <w:rFonts w:hint="eastAsia" w:ascii="宋体" w:cs="宋体"/>
          <w:sz w:val="24"/>
          <w:szCs w:val="24"/>
          <w:lang w:val="zh-CN"/>
        </w:rPr>
        <w:t>评标委员会组成人员数。</w:t>
      </w:r>
    </w:p>
    <w:p w14:paraId="7F4115C2">
      <w:pPr>
        <w:autoSpaceDE w:val="0"/>
        <w:autoSpaceDN w:val="0"/>
        <w:adjustRightInd w:val="0"/>
        <w:spacing w:line="360" w:lineRule="auto"/>
        <w:ind w:firstLine="480" w:firstLineChars="200"/>
        <w:rPr>
          <w:rFonts w:ascii="宋体"/>
          <w:sz w:val="24"/>
          <w:szCs w:val="24"/>
          <w:u w:val="single"/>
        </w:rPr>
      </w:pPr>
      <w:r>
        <w:rPr>
          <w:rFonts w:ascii="宋体" w:cs="宋体"/>
          <w:sz w:val="24"/>
          <w:szCs w:val="24"/>
        </w:rPr>
        <w:t>2</w:t>
      </w:r>
      <w:r>
        <w:rPr>
          <w:rFonts w:hint="eastAsia" w:ascii="宋体" w:cs="宋体"/>
          <w:sz w:val="24"/>
          <w:szCs w:val="24"/>
        </w:rPr>
        <w:t>、</w:t>
      </w:r>
      <w:r>
        <w:rPr>
          <w:rFonts w:hint="eastAsia" w:ascii="宋体" w:cs="宋体"/>
          <w:sz w:val="24"/>
          <w:szCs w:val="24"/>
          <w:lang w:val="zh-CN"/>
        </w:rPr>
        <w:t>投标报价得分采用低价优先法计算</w:t>
      </w:r>
      <w:r>
        <w:rPr>
          <w:rFonts w:hint="eastAsia" w:ascii="宋体" w:hAnsi="宋体" w:cs="宋体"/>
          <w:sz w:val="24"/>
          <w:szCs w:val="24"/>
        </w:rPr>
        <w:t>（小数点后保留</w:t>
      </w:r>
      <w:r>
        <w:rPr>
          <w:rFonts w:ascii="宋体" w:hAnsi="宋体" w:cs="宋体"/>
          <w:sz w:val="24"/>
          <w:szCs w:val="24"/>
        </w:rPr>
        <w:t>2</w:t>
      </w:r>
      <w:r>
        <w:rPr>
          <w:rFonts w:hint="eastAsia" w:ascii="宋体" w:hAnsi="宋体" w:cs="宋体"/>
          <w:sz w:val="24"/>
          <w:szCs w:val="24"/>
        </w:rPr>
        <w:t>位）</w:t>
      </w:r>
      <w:r>
        <w:rPr>
          <w:rFonts w:hint="eastAsia" w:ascii="宋体" w:cs="宋体"/>
          <w:sz w:val="24"/>
          <w:szCs w:val="24"/>
          <w:lang w:val="zh-CN"/>
        </w:rPr>
        <w:t>，即满足招标文件要求且投标价格最低的投标报价为评标基准价，其报价得满分。其他投标人的投标报价得分按下列公式计算：</w:t>
      </w:r>
      <w:r>
        <w:rPr>
          <w:rFonts w:ascii="宋体" w:cs="宋体"/>
          <w:sz w:val="24"/>
          <w:szCs w:val="24"/>
        </w:rPr>
        <w:t xml:space="preserve">  </w:t>
      </w:r>
      <w:r>
        <w:rPr>
          <w:rFonts w:hint="eastAsia" w:cs="宋体"/>
          <w:sz w:val="24"/>
          <w:szCs w:val="24"/>
          <w:u w:val="single"/>
        </w:rPr>
        <w:t>投标报价得分</w:t>
      </w:r>
      <w:r>
        <w:rPr>
          <w:sz w:val="24"/>
          <w:szCs w:val="24"/>
          <w:u w:val="single"/>
        </w:rPr>
        <w:t>=(</w:t>
      </w:r>
      <w:r>
        <w:rPr>
          <w:rFonts w:hint="eastAsia" w:cs="宋体"/>
          <w:sz w:val="24"/>
          <w:szCs w:val="24"/>
          <w:u w:val="single"/>
        </w:rPr>
        <w:t>评标基准价／投</w:t>
      </w:r>
      <w:r>
        <w:rPr>
          <w:rFonts w:hint="eastAsia" w:ascii="宋体" w:hAnsi="宋体" w:cs="宋体"/>
          <w:sz w:val="24"/>
          <w:szCs w:val="24"/>
          <w:u w:val="single"/>
        </w:rPr>
        <w:t>标报价</w:t>
      </w:r>
      <w:r>
        <w:rPr>
          <w:rFonts w:ascii="宋体" w:hAnsi="宋体" w:cs="宋体"/>
          <w:sz w:val="24"/>
          <w:szCs w:val="24"/>
          <w:u w:val="single"/>
        </w:rPr>
        <w:t>)</w:t>
      </w:r>
      <w:r>
        <w:rPr>
          <w:rFonts w:hint="eastAsia" w:ascii="宋体" w:hAnsi="宋体" w:cs="宋体"/>
          <w:sz w:val="24"/>
          <w:szCs w:val="24"/>
          <w:highlight w:val="none"/>
          <w:u w:val="single"/>
        </w:rPr>
        <w:t>×</w:t>
      </w:r>
      <w:r>
        <w:rPr>
          <w:rFonts w:hint="eastAsia" w:ascii="宋体" w:hAnsi="宋体" w:cs="宋体"/>
          <w:sz w:val="24"/>
          <w:szCs w:val="24"/>
          <w:highlight w:val="none"/>
          <w:u w:val="single"/>
          <w:lang w:val="en-US" w:eastAsia="zh-CN"/>
        </w:rPr>
        <w:t>20</w:t>
      </w:r>
      <w:r>
        <w:rPr>
          <w:rFonts w:ascii="Dotum" w:hAnsi="Dotum" w:eastAsia="Dotum" w:cs="Dotum"/>
          <w:sz w:val="24"/>
          <w:szCs w:val="24"/>
          <w:highlight w:val="none"/>
          <w:u w:val="single"/>
        </w:rPr>
        <w:t>%</w:t>
      </w:r>
      <w:r>
        <w:rPr>
          <w:rFonts w:hint="eastAsia" w:ascii="宋体" w:cs="宋体"/>
          <w:sz w:val="24"/>
          <w:szCs w:val="24"/>
          <w:highlight w:val="none"/>
          <w:u w:val="single"/>
        </w:rPr>
        <w:t>×</w:t>
      </w:r>
      <w:r>
        <w:rPr>
          <w:rFonts w:ascii="宋体" w:hAnsi="宋体" w:cs="宋体"/>
          <w:sz w:val="24"/>
          <w:szCs w:val="24"/>
          <w:u w:val="single"/>
        </w:rPr>
        <w:t xml:space="preserve">100 </w:t>
      </w:r>
      <w:r>
        <w:rPr>
          <w:rFonts w:hint="eastAsia" w:ascii="宋体" w:hAnsi="宋体" w:cs="宋体"/>
          <w:sz w:val="24"/>
          <w:szCs w:val="24"/>
          <w:u w:val="single"/>
        </w:rPr>
        <w:t>。</w:t>
      </w:r>
    </w:p>
    <w:p w14:paraId="134DE27D">
      <w:pPr>
        <w:autoSpaceDE w:val="0"/>
        <w:autoSpaceDN w:val="0"/>
        <w:adjustRightInd w:val="0"/>
        <w:spacing w:line="360" w:lineRule="auto"/>
        <w:ind w:firstLine="480" w:firstLineChars="200"/>
        <w:rPr>
          <w:rFonts w:ascii="宋体"/>
          <w:sz w:val="24"/>
          <w:szCs w:val="24"/>
        </w:rPr>
      </w:pPr>
      <w:r>
        <w:rPr>
          <w:rFonts w:ascii="宋体" w:hAnsi="宋体" w:cs="宋体"/>
          <w:sz w:val="24"/>
          <w:szCs w:val="24"/>
        </w:rPr>
        <w:t>3</w:t>
      </w:r>
      <w:r>
        <w:rPr>
          <w:rFonts w:hint="eastAsia" w:ascii="宋体" w:hAnsi="宋体" w:cs="宋体"/>
          <w:sz w:val="24"/>
          <w:szCs w:val="24"/>
        </w:rPr>
        <w:t>、投标人综合得分＝</w:t>
      </w:r>
      <w:r>
        <w:rPr>
          <w:rFonts w:hint="eastAsia" w:hAnsi="宋体" w:cs="宋体"/>
          <w:sz w:val="24"/>
          <w:szCs w:val="24"/>
        </w:rPr>
        <w:t>资格及</w:t>
      </w:r>
      <w:r>
        <w:rPr>
          <w:rFonts w:hint="eastAsia" w:hAnsi="宋体" w:cs="宋体"/>
          <w:sz w:val="24"/>
          <w:szCs w:val="24"/>
          <w:lang w:val="zh-CN"/>
        </w:rPr>
        <w:t>商务技术文件</w:t>
      </w:r>
      <w:r>
        <w:rPr>
          <w:rFonts w:hint="eastAsia" w:ascii="宋体" w:hAnsi="宋体" w:cs="宋体"/>
          <w:sz w:val="24"/>
          <w:szCs w:val="24"/>
        </w:rPr>
        <w:t>得分＋投标报价得分。</w:t>
      </w:r>
    </w:p>
    <w:p w14:paraId="74C6BC4A">
      <w:pPr>
        <w:autoSpaceDE w:val="0"/>
        <w:autoSpaceDN w:val="0"/>
        <w:adjustRightInd w:val="0"/>
        <w:spacing w:line="360" w:lineRule="auto"/>
        <w:ind w:firstLine="480" w:firstLineChars="200"/>
        <w:rPr>
          <w:rFonts w:ascii="宋体"/>
          <w:sz w:val="24"/>
          <w:szCs w:val="24"/>
          <w:lang w:val="zh-CN"/>
        </w:rPr>
      </w:pPr>
      <w:r>
        <w:rPr>
          <w:rFonts w:ascii="宋体" w:hAnsi="宋体" w:cs="宋体"/>
          <w:sz w:val="24"/>
          <w:szCs w:val="24"/>
        </w:rPr>
        <w:t>4</w:t>
      </w:r>
      <w:r>
        <w:rPr>
          <w:rFonts w:hint="eastAsia" w:ascii="宋体" w:hAnsi="宋体" w:cs="宋体"/>
          <w:sz w:val="24"/>
          <w:szCs w:val="24"/>
        </w:rPr>
        <w:t>、</w:t>
      </w:r>
      <w:r>
        <w:rPr>
          <w:rFonts w:hint="eastAsia" w:ascii="宋体" w:cs="宋体"/>
          <w:sz w:val="24"/>
          <w:szCs w:val="24"/>
          <w:lang w:val="zh-CN"/>
        </w:rPr>
        <w:t>政府采购政策及优惠：</w:t>
      </w:r>
    </w:p>
    <w:p w14:paraId="0653A23C">
      <w:pPr>
        <w:autoSpaceDE w:val="0"/>
        <w:autoSpaceDN w:val="0"/>
        <w:adjustRightInd w:val="0"/>
        <w:spacing w:line="360" w:lineRule="auto"/>
        <w:ind w:right="85" w:firstLine="480" w:firstLineChars="200"/>
        <w:rPr>
          <w:rFonts w:ascii="宋体"/>
          <w:sz w:val="24"/>
          <w:szCs w:val="24"/>
          <w:lang w:val="zh-CN"/>
        </w:rPr>
      </w:pPr>
      <w:r>
        <w:rPr>
          <w:rFonts w:hint="eastAsia" w:ascii="宋体" w:cs="宋体"/>
          <w:sz w:val="24"/>
          <w:szCs w:val="24"/>
          <w:lang w:val="zh-CN"/>
        </w:rPr>
        <w:t>（</w:t>
      </w:r>
      <w:r>
        <w:rPr>
          <w:rFonts w:ascii="宋体" w:cs="宋体"/>
          <w:sz w:val="24"/>
          <w:szCs w:val="24"/>
          <w:lang w:val="zh-CN"/>
        </w:rPr>
        <w:t>1</w:t>
      </w:r>
      <w:r>
        <w:rPr>
          <w:rFonts w:hint="eastAsia" w:ascii="宋体" w:cs="宋体"/>
          <w:sz w:val="24"/>
          <w:szCs w:val="24"/>
          <w:lang w:val="zh-CN"/>
        </w:rPr>
        <w:t>）根据财库〔</w:t>
      </w:r>
      <w:r>
        <w:rPr>
          <w:rFonts w:ascii="宋体" w:cs="宋体"/>
          <w:sz w:val="24"/>
          <w:szCs w:val="24"/>
          <w:lang w:val="zh-CN"/>
        </w:rPr>
        <w:t>202</w:t>
      </w:r>
      <w:r>
        <w:rPr>
          <w:rFonts w:ascii="宋体" w:cs="宋体"/>
          <w:sz w:val="24"/>
          <w:szCs w:val="24"/>
        </w:rPr>
        <w:t>0</w:t>
      </w:r>
      <w:r>
        <w:rPr>
          <w:rFonts w:hint="eastAsia" w:ascii="宋体" w:cs="宋体"/>
          <w:sz w:val="24"/>
          <w:szCs w:val="24"/>
          <w:lang w:val="zh-CN"/>
        </w:rPr>
        <w:t>〕</w:t>
      </w:r>
      <w:r>
        <w:rPr>
          <w:rFonts w:ascii="宋体" w:cs="宋体"/>
          <w:sz w:val="24"/>
          <w:szCs w:val="24"/>
          <w:lang w:val="zh-CN"/>
        </w:rPr>
        <w:t>46</w:t>
      </w:r>
      <w:r>
        <w:rPr>
          <w:rFonts w:hint="eastAsia" w:ascii="宋体" w:cs="宋体"/>
          <w:sz w:val="24"/>
          <w:szCs w:val="24"/>
          <w:lang w:val="zh-CN"/>
        </w:rPr>
        <w:t>号、</w:t>
      </w:r>
      <w:r>
        <w:rPr>
          <w:rFonts w:hint="eastAsia" w:ascii="宋体" w:hAnsi="宋体" w:eastAsia="宋体" w:cs="Times New Roman"/>
          <w:color w:val="auto"/>
          <w:kern w:val="2"/>
          <w:sz w:val="24"/>
          <w:szCs w:val="22"/>
          <w:highlight w:val="none"/>
          <w:lang w:val="en-US" w:eastAsia="zh-CN" w:bidi="ar-SA"/>
        </w:rPr>
        <w:t>财库〔202</w:t>
      </w:r>
      <w:r>
        <w:rPr>
          <w:rFonts w:hint="eastAsia" w:ascii="宋体" w:hAnsi="宋体" w:cs="Times New Roman"/>
          <w:color w:val="auto"/>
          <w:kern w:val="2"/>
          <w:sz w:val="24"/>
          <w:szCs w:val="22"/>
          <w:highlight w:val="none"/>
          <w:lang w:val="en-US" w:eastAsia="zh-CN" w:bidi="ar-SA"/>
        </w:rPr>
        <w:t>2</w:t>
      </w:r>
      <w:r>
        <w:rPr>
          <w:rFonts w:hint="eastAsia" w:ascii="宋体" w:hAnsi="宋体" w:eastAsia="宋体" w:cs="Times New Roman"/>
          <w:color w:val="auto"/>
          <w:kern w:val="2"/>
          <w:sz w:val="24"/>
          <w:szCs w:val="22"/>
          <w:highlight w:val="none"/>
          <w:lang w:val="en-US" w:eastAsia="zh-CN" w:bidi="ar-SA"/>
        </w:rPr>
        <w:t>〕</w:t>
      </w:r>
      <w:r>
        <w:rPr>
          <w:rFonts w:hint="eastAsia" w:ascii="宋体" w:hAnsi="宋体" w:cs="Times New Roman"/>
          <w:color w:val="auto"/>
          <w:kern w:val="2"/>
          <w:sz w:val="24"/>
          <w:szCs w:val="22"/>
          <w:highlight w:val="none"/>
          <w:lang w:val="en-US" w:eastAsia="zh-CN" w:bidi="ar-SA"/>
        </w:rPr>
        <w:t>19</w:t>
      </w:r>
      <w:r>
        <w:rPr>
          <w:rFonts w:hint="eastAsia" w:ascii="宋体" w:hAnsi="宋体" w:eastAsia="宋体" w:cs="Times New Roman"/>
          <w:color w:val="auto"/>
          <w:kern w:val="2"/>
          <w:sz w:val="24"/>
          <w:szCs w:val="22"/>
          <w:highlight w:val="none"/>
          <w:lang w:val="en-US" w:eastAsia="zh-CN" w:bidi="ar-SA"/>
        </w:rPr>
        <w:t>号</w:t>
      </w:r>
      <w:r>
        <w:rPr>
          <w:rFonts w:hint="eastAsia" w:ascii="宋体" w:cs="宋体"/>
          <w:sz w:val="24"/>
          <w:szCs w:val="24"/>
          <w:lang w:val="zh-CN"/>
        </w:rPr>
        <w:t>的相关规定，</w:t>
      </w:r>
      <w:r>
        <w:rPr>
          <w:rFonts w:hint="eastAsia" w:ascii="宋体" w:hAnsi="宋体" w:cs="宋体"/>
          <w:kern w:val="2"/>
          <w:sz w:val="24"/>
          <w:szCs w:val="24"/>
        </w:rPr>
        <w:t>未预留份额专门面向中小企业采购的采购项目，</w:t>
      </w:r>
      <w:r>
        <w:rPr>
          <w:rFonts w:hint="eastAsia" w:ascii="宋体" w:cs="宋体"/>
          <w:sz w:val="24"/>
          <w:szCs w:val="24"/>
          <w:lang w:val="zh-CN"/>
        </w:rPr>
        <w:t>在评审时对符合本办法规定的小微企业报价给予</w:t>
      </w:r>
      <w:r>
        <w:rPr>
          <w:rFonts w:ascii="宋体" w:cs="宋体"/>
          <w:sz w:val="24"/>
          <w:szCs w:val="24"/>
          <w:lang w:val="zh-CN"/>
        </w:rPr>
        <w:t xml:space="preserve"> </w:t>
      </w:r>
      <w:r>
        <w:rPr>
          <w:rFonts w:hint="eastAsia" w:ascii="宋体" w:cs="宋体"/>
          <w:sz w:val="24"/>
          <w:szCs w:val="24"/>
          <w:lang w:val="en-US" w:eastAsia="zh-CN"/>
        </w:rPr>
        <w:t>1</w:t>
      </w:r>
      <w:r>
        <w:rPr>
          <w:rFonts w:ascii="宋体" w:cs="宋体"/>
          <w:sz w:val="24"/>
          <w:szCs w:val="24"/>
          <w:lang w:val="zh-CN"/>
        </w:rPr>
        <w:t xml:space="preserve">0% </w:t>
      </w:r>
      <w:r>
        <w:rPr>
          <w:rFonts w:hint="eastAsia" w:ascii="宋体" w:cs="宋体"/>
          <w:sz w:val="24"/>
          <w:szCs w:val="24"/>
          <w:lang w:val="zh-CN"/>
        </w:rPr>
        <w:t>的扣除，取扣除后的价格作为最终投标报价（此最终投标报价仅作为价格分计算），中小企业参加政府采购活动，</w:t>
      </w:r>
      <w:r>
        <w:rPr>
          <w:rFonts w:hint="eastAsia" w:ascii="宋体" w:cs="宋体"/>
          <w:b/>
          <w:bCs/>
          <w:sz w:val="24"/>
          <w:szCs w:val="24"/>
          <w:lang w:val="zh-CN"/>
        </w:rPr>
        <w:t>投标文件中投标人必须提供《中小企业声明函》</w:t>
      </w:r>
      <w:r>
        <w:rPr>
          <w:rFonts w:hint="eastAsia" w:ascii="宋体" w:cs="宋体"/>
          <w:sz w:val="24"/>
          <w:szCs w:val="24"/>
          <w:lang w:val="zh-CN"/>
        </w:rPr>
        <w:t>，否则不得享受相关中小企业扶持政策。</w:t>
      </w:r>
    </w:p>
    <w:p w14:paraId="0C854528">
      <w:pPr>
        <w:spacing w:line="360" w:lineRule="auto"/>
        <w:ind w:firstLine="480" w:firstLineChars="200"/>
        <w:rPr>
          <w:rFonts w:ascii="宋体"/>
          <w:sz w:val="24"/>
          <w:szCs w:val="24"/>
          <w:lang w:val="zh-CN"/>
        </w:rPr>
      </w:pPr>
      <w:r>
        <w:rPr>
          <w:rFonts w:hint="eastAsia" w:ascii="宋体" w:cs="宋体"/>
          <w:sz w:val="24"/>
          <w:szCs w:val="24"/>
          <w:lang w:val="zh-CN"/>
        </w:rPr>
        <w:t>（</w:t>
      </w:r>
      <w:r>
        <w:rPr>
          <w:rFonts w:ascii="宋体" w:cs="宋体"/>
          <w:sz w:val="24"/>
          <w:szCs w:val="24"/>
          <w:lang w:val="zh-CN"/>
        </w:rPr>
        <w:t>2</w:t>
      </w:r>
      <w:r>
        <w:rPr>
          <w:rFonts w:hint="eastAsia" w:ascii="宋体" w:cs="宋体"/>
          <w:sz w:val="24"/>
          <w:szCs w:val="24"/>
          <w:lang w:val="zh-CN"/>
        </w:rPr>
        <w:t>）根据财库</w:t>
      </w:r>
      <w:r>
        <w:rPr>
          <w:rFonts w:ascii="宋体" w:cs="宋体"/>
          <w:sz w:val="24"/>
          <w:szCs w:val="24"/>
          <w:lang w:val="zh-CN"/>
        </w:rPr>
        <w:t>[2017]141</w:t>
      </w:r>
      <w:r>
        <w:rPr>
          <w:rFonts w:hint="eastAsia" w:ascii="宋体" w:cs="宋体"/>
          <w:sz w:val="24"/>
          <w:szCs w:val="24"/>
          <w:lang w:val="zh-CN"/>
        </w:rPr>
        <w:t>号的相关规定，在政府采购活动中，残疾人福利性单位视同小型、微型企业，享受评审中价格扣除政策。属于享受政府采购支持政策的残疾人福利性单位，应满足财库</w:t>
      </w:r>
      <w:r>
        <w:rPr>
          <w:rFonts w:ascii="宋体" w:cs="宋体"/>
          <w:sz w:val="24"/>
          <w:szCs w:val="24"/>
          <w:lang w:val="zh-CN"/>
        </w:rPr>
        <w:t>[2017]141</w:t>
      </w:r>
      <w:r>
        <w:rPr>
          <w:rFonts w:hint="eastAsia" w:ascii="宋体" w:cs="宋体"/>
          <w:sz w:val="24"/>
          <w:szCs w:val="24"/>
          <w:lang w:val="zh-CN"/>
        </w:rPr>
        <w:t>号文件第一条的规定，并在投标文件中提供残疾人福利性单位声明函（见附件）。</w:t>
      </w:r>
      <w:r>
        <w:rPr>
          <w:rFonts w:hint="eastAsia" w:ascii="宋体" w:hAnsi="宋体" w:cs="宋体"/>
          <w:sz w:val="24"/>
          <w:szCs w:val="24"/>
          <w:lang w:val="zh-CN"/>
        </w:rPr>
        <w:t>享受政府采购支持政策的残疾人福利性单位应当同时满足以下条件：</w:t>
      </w:r>
    </w:p>
    <w:p w14:paraId="31C3B423">
      <w:pPr>
        <w:spacing w:line="360" w:lineRule="auto"/>
        <w:ind w:firstLine="480" w:firstLineChars="200"/>
        <w:rPr>
          <w:rFonts w:ascii="宋体"/>
          <w:sz w:val="24"/>
          <w:szCs w:val="24"/>
          <w:lang w:val="zh-CN"/>
        </w:rPr>
      </w:pPr>
      <w:r>
        <w:rPr>
          <w:rFonts w:hint="eastAsia" w:ascii="宋体" w:hAnsi="宋体" w:cs="宋体"/>
          <w:sz w:val="24"/>
          <w:szCs w:val="24"/>
          <w:lang w:val="zh-CN"/>
        </w:rPr>
        <w:t>①安置的残疾人占本单位在职职工人数的比例不低于</w:t>
      </w:r>
      <w:r>
        <w:rPr>
          <w:rFonts w:ascii="宋体" w:hAnsi="宋体" w:cs="宋体"/>
          <w:sz w:val="24"/>
          <w:szCs w:val="24"/>
          <w:lang w:val="zh-CN"/>
        </w:rPr>
        <w:t>25%</w:t>
      </w:r>
      <w:r>
        <w:rPr>
          <w:rFonts w:hint="eastAsia" w:ascii="宋体" w:hAnsi="宋体" w:cs="宋体"/>
          <w:sz w:val="24"/>
          <w:szCs w:val="24"/>
          <w:lang w:val="zh-CN"/>
        </w:rPr>
        <w:t>（含</w:t>
      </w:r>
      <w:r>
        <w:rPr>
          <w:rFonts w:ascii="宋体" w:hAnsi="宋体" w:cs="宋体"/>
          <w:sz w:val="24"/>
          <w:szCs w:val="24"/>
          <w:lang w:val="zh-CN"/>
        </w:rPr>
        <w:t>25%</w:t>
      </w:r>
      <w:r>
        <w:rPr>
          <w:rFonts w:hint="eastAsia" w:ascii="宋体" w:hAnsi="宋体" w:cs="宋体"/>
          <w:sz w:val="24"/>
          <w:szCs w:val="24"/>
          <w:lang w:val="zh-CN"/>
        </w:rPr>
        <w:t>），并且安置的残疾人人数不少于</w:t>
      </w:r>
      <w:r>
        <w:rPr>
          <w:rFonts w:ascii="宋体" w:hAnsi="宋体" w:cs="宋体"/>
          <w:sz w:val="24"/>
          <w:szCs w:val="24"/>
          <w:lang w:val="zh-CN"/>
        </w:rPr>
        <w:t>10</w:t>
      </w:r>
      <w:r>
        <w:rPr>
          <w:rFonts w:hint="eastAsia" w:ascii="宋体" w:hAnsi="宋体" w:cs="宋体"/>
          <w:sz w:val="24"/>
          <w:szCs w:val="24"/>
          <w:lang w:val="zh-CN"/>
        </w:rPr>
        <w:t>人（含</w:t>
      </w:r>
      <w:r>
        <w:rPr>
          <w:rFonts w:ascii="宋体" w:hAnsi="宋体" w:cs="宋体"/>
          <w:sz w:val="24"/>
          <w:szCs w:val="24"/>
          <w:lang w:val="zh-CN"/>
        </w:rPr>
        <w:t>10</w:t>
      </w:r>
      <w:r>
        <w:rPr>
          <w:rFonts w:hint="eastAsia" w:ascii="宋体" w:hAnsi="宋体" w:cs="宋体"/>
          <w:sz w:val="24"/>
          <w:szCs w:val="24"/>
          <w:lang w:val="zh-CN"/>
        </w:rPr>
        <w:t>人）；</w:t>
      </w:r>
    </w:p>
    <w:p w14:paraId="5FB59B34">
      <w:pPr>
        <w:spacing w:line="360" w:lineRule="auto"/>
        <w:ind w:firstLine="480" w:firstLineChars="200"/>
        <w:rPr>
          <w:rFonts w:ascii="宋体"/>
          <w:sz w:val="24"/>
          <w:szCs w:val="24"/>
          <w:lang w:val="zh-CN"/>
        </w:rPr>
      </w:pPr>
      <w:r>
        <w:rPr>
          <w:rFonts w:hint="eastAsia" w:ascii="宋体" w:hAnsi="宋体" w:cs="宋体"/>
          <w:sz w:val="24"/>
          <w:szCs w:val="24"/>
          <w:lang w:val="zh-CN"/>
        </w:rPr>
        <w:t>②依法与安置的每位残疾人签订了一年以上（含一年）的劳动合同或服务协议；</w:t>
      </w:r>
    </w:p>
    <w:p w14:paraId="3886F7AB">
      <w:pPr>
        <w:spacing w:line="360" w:lineRule="auto"/>
        <w:ind w:firstLine="480" w:firstLineChars="200"/>
        <w:rPr>
          <w:rFonts w:ascii="宋体"/>
          <w:sz w:val="24"/>
          <w:szCs w:val="24"/>
          <w:lang w:val="zh-CN"/>
        </w:rPr>
      </w:pPr>
      <w:r>
        <w:rPr>
          <w:rFonts w:hint="eastAsia" w:ascii="宋体" w:hAnsi="宋体" w:cs="宋体"/>
          <w:sz w:val="24"/>
          <w:szCs w:val="24"/>
          <w:lang w:val="zh-CN"/>
        </w:rPr>
        <w:t>③为安置的每位残疾人按月足额缴纳了基本养老保险、基本医疗保险、失业保险、工伤保险和生育保险等社会保险费；</w:t>
      </w:r>
    </w:p>
    <w:p w14:paraId="1C0A83CE">
      <w:pPr>
        <w:spacing w:line="360" w:lineRule="auto"/>
        <w:ind w:firstLine="480" w:firstLineChars="200"/>
        <w:rPr>
          <w:rFonts w:ascii="宋体"/>
          <w:sz w:val="24"/>
          <w:szCs w:val="24"/>
          <w:lang w:val="zh-CN"/>
        </w:rPr>
      </w:pPr>
      <w:r>
        <w:rPr>
          <w:rFonts w:hint="eastAsia" w:ascii="宋体" w:hAnsi="宋体" w:cs="宋体"/>
          <w:sz w:val="24"/>
          <w:szCs w:val="24"/>
          <w:lang w:val="zh-CN"/>
        </w:rPr>
        <w:t>④通过银行等金融机构向安置的每位残疾人，按月支付了不低于单位所在区县适用的经省级人民政府批准的月最低工资标准的工资；</w:t>
      </w:r>
    </w:p>
    <w:p w14:paraId="1C8BCD15">
      <w:pPr>
        <w:spacing w:line="360" w:lineRule="auto"/>
        <w:ind w:firstLine="480" w:firstLineChars="200"/>
        <w:rPr>
          <w:rFonts w:ascii="宋体"/>
          <w:sz w:val="24"/>
          <w:szCs w:val="24"/>
          <w:lang w:val="zh-CN"/>
        </w:rPr>
      </w:pPr>
      <w:r>
        <w:rPr>
          <w:rFonts w:hint="eastAsia" w:ascii="宋体" w:hAnsi="宋体" w:cs="宋体"/>
          <w:sz w:val="24"/>
          <w:szCs w:val="24"/>
          <w:lang w:val="zh-CN"/>
        </w:rPr>
        <w:t>⑤提供本单位制造的货物、承担的工程或者服务（以下简称产品），或者提供其他残疾人福利性单位制造的货物（不包括使用非残疾人福利性单位注册商标的货物）。</w:t>
      </w:r>
    </w:p>
    <w:p w14:paraId="2AF715F1">
      <w:pPr>
        <w:spacing w:line="360" w:lineRule="auto"/>
        <w:ind w:firstLine="480" w:firstLineChars="200"/>
        <w:rPr>
          <w:rFonts w:ascii="宋体"/>
          <w:sz w:val="24"/>
          <w:szCs w:val="24"/>
          <w:lang w:val="zh-CN"/>
        </w:rPr>
      </w:pPr>
      <w:r>
        <w:rPr>
          <w:rFonts w:hint="eastAsia" w:ascii="宋体" w:hAnsi="宋体" w:cs="宋体"/>
          <w:sz w:val="24"/>
          <w:szCs w:val="24"/>
          <w:lang w:val="zh-CN"/>
        </w:rPr>
        <w:t>前款所称残疾人是指法定劳动年龄内，持有《中华人民共和国残疾人证》或者《中华人民共和国残疾军人证（</w:t>
      </w:r>
      <w:r>
        <w:rPr>
          <w:rFonts w:ascii="宋体" w:hAnsi="宋体" w:cs="宋体"/>
          <w:sz w:val="24"/>
          <w:szCs w:val="24"/>
          <w:lang w:val="zh-CN"/>
        </w:rPr>
        <w:t>1</w:t>
      </w:r>
      <w:r>
        <w:rPr>
          <w:rFonts w:hint="eastAsia" w:ascii="宋体" w:hAnsi="宋体" w:cs="宋体"/>
          <w:sz w:val="24"/>
          <w:szCs w:val="24"/>
          <w:lang w:val="zh-CN"/>
        </w:rPr>
        <w:t>至</w:t>
      </w:r>
      <w:r>
        <w:rPr>
          <w:rFonts w:ascii="宋体" w:hAnsi="宋体" w:cs="宋体"/>
          <w:sz w:val="24"/>
          <w:szCs w:val="24"/>
          <w:lang w:val="zh-CN"/>
        </w:rPr>
        <w:t>8</w:t>
      </w:r>
      <w:r>
        <w:rPr>
          <w:rFonts w:hint="eastAsia" w:ascii="宋体" w:hAnsi="宋体" w:cs="宋体"/>
          <w:sz w:val="24"/>
          <w:szCs w:val="24"/>
          <w:lang w:val="zh-CN"/>
        </w:rPr>
        <w:t>级）》的自然人，包括具有劳动条件和劳动意愿的精神残疾人。在职职工人数是指与残疾人福利性单位建立劳动关系并依法签订劳动合同或者服务协议的雇员人数。</w:t>
      </w:r>
    </w:p>
    <w:p w14:paraId="4FECAC9A">
      <w:pPr>
        <w:spacing w:line="360" w:lineRule="auto"/>
        <w:ind w:firstLine="480" w:firstLineChars="200"/>
        <w:rPr>
          <w:rFonts w:ascii="宋体"/>
          <w:sz w:val="24"/>
          <w:szCs w:val="24"/>
          <w:lang w:val="zh-CN"/>
        </w:rPr>
      </w:pPr>
      <w:r>
        <w:rPr>
          <w:rFonts w:hint="eastAsia" w:ascii="宋体" w:hAnsi="宋体" w:cs="宋体"/>
          <w:sz w:val="24"/>
          <w:szCs w:val="24"/>
          <w:lang w:val="zh-CN"/>
        </w:rPr>
        <w:t>注：得分以系统计算为准，保留</w:t>
      </w:r>
      <w:r>
        <w:rPr>
          <w:rFonts w:ascii="宋体" w:hAnsi="宋体" w:cs="宋体"/>
          <w:sz w:val="24"/>
          <w:szCs w:val="24"/>
          <w:lang w:val="zh-CN"/>
        </w:rPr>
        <w:t>2</w:t>
      </w:r>
      <w:r>
        <w:rPr>
          <w:rFonts w:hint="eastAsia" w:ascii="宋体" w:hAnsi="宋体" w:cs="宋体"/>
          <w:sz w:val="24"/>
          <w:szCs w:val="24"/>
          <w:lang w:val="zh-CN"/>
        </w:rPr>
        <w:t>位小数。</w:t>
      </w:r>
    </w:p>
    <w:p w14:paraId="0268EE7B">
      <w:pPr>
        <w:autoSpaceDE w:val="0"/>
        <w:autoSpaceDN w:val="0"/>
        <w:adjustRightInd w:val="0"/>
        <w:spacing w:line="360" w:lineRule="auto"/>
        <w:ind w:right="85" w:firstLine="480" w:firstLineChars="200"/>
        <w:rPr>
          <w:rFonts w:ascii="宋体"/>
          <w:sz w:val="24"/>
          <w:szCs w:val="24"/>
          <w:lang w:val="zh-CN"/>
        </w:rPr>
      </w:pPr>
      <w:r>
        <w:rPr>
          <w:rFonts w:hint="eastAsia" w:ascii="宋体" w:cs="宋体"/>
          <w:sz w:val="24"/>
          <w:szCs w:val="24"/>
          <w:lang w:val="zh-CN"/>
        </w:rPr>
        <w:t>（</w:t>
      </w:r>
      <w:r>
        <w:rPr>
          <w:rFonts w:ascii="宋体" w:cs="宋体"/>
          <w:sz w:val="24"/>
          <w:szCs w:val="24"/>
          <w:lang w:val="zh-CN"/>
        </w:rPr>
        <w:t>3</w:t>
      </w:r>
      <w:r>
        <w:rPr>
          <w:rFonts w:hint="eastAsia" w:ascii="宋体" w:cs="宋体"/>
          <w:sz w:val="24"/>
          <w:szCs w:val="24"/>
          <w:lang w:val="zh-CN"/>
        </w:rPr>
        <w:t>）根据财库</w:t>
      </w:r>
      <w:r>
        <w:rPr>
          <w:rFonts w:ascii="宋体" w:cs="宋体"/>
          <w:sz w:val="24"/>
          <w:szCs w:val="24"/>
          <w:lang w:val="zh-CN"/>
        </w:rPr>
        <w:t>[2014]68</w:t>
      </w:r>
      <w:r>
        <w:rPr>
          <w:rFonts w:hint="eastAsia" w:ascii="宋体" w:cs="宋体"/>
          <w:sz w:val="24"/>
          <w:szCs w:val="24"/>
          <w:lang w:val="zh-CN"/>
        </w:rPr>
        <w:t>号的相关规定，在政府采购活动中，监狱企业视同小型、微型企业，享受评审中价格扣除政策，并在投标文件中提供由省级以上监狱管理局、戒毒管理局（含新疆生产建设兵团）出具的属于监狱企业的证明文件（格式自拟）。”</w:t>
      </w:r>
    </w:p>
    <w:p w14:paraId="046D9B3D">
      <w:pPr>
        <w:autoSpaceDE w:val="0"/>
        <w:autoSpaceDN w:val="0"/>
        <w:adjustRightInd w:val="0"/>
        <w:spacing w:line="360" w:lineRule="auto"/>
        <w:ind w:right="85" w:firstLine="482" w:firstLineChars="200"/>
      </w:pPr>
      <w:r>
        <w:rPr>
          <w:rFonts w:ascii="宋体" w:cs="宋体"/>
          <w:b/>
          <w:bCs/>
          <w:sz w:val="24"/>
          <w:szCs w:val="24"/>
          <w:lang w:val="zh-CN"/>
        </w:rPr>
        <w:t>(</w:t>
      </w:r>
      <w:r>
        <w:rPr>
          <w:rFonts w:hint="eastAsia" w:ascii="宋体" w:cs="宋体"/>
          <w:b/>
          <w:bCs/>
          <w:sz w:val="24"/>
          <w:szCs w:val="24"/>
          <w:lang w:val="zh-CN"/>
        </w:rPr>
        <w:t>注：供应商按要求提供以上材料，</w:t>
      </w:r>
      <w:r>
        <w:rPr>
          <w:rFonts w:hint="eastAsia" w:ascii="宋体" w:hAnsi="宋体" w:cs="宋体"/>
          <w:b/>
          <w:bCs/>
          <w:sz w:val="24"/>
          <w:szCs w:val="24"/>
          <w:lang w:val="zh-CN"/>
        </w:rPr>
        <w:t>并对所提供材料的真实性负责。</w:t>
      </w:r>
      <w:r>
        <w:rPr>
          <w:rFonts w:hint="eastAsia" w:ascii="宋体" w:cs="宋体"/>
          <w:b/>
          <w:bCs/>
          <w:sz w:val="24"/>
          <w:szCs w:val="24"/>
          <w:lang w:val="zh-CN"/>
        </w:rPr>
        <w:t>未提供以上材料的，均不给予价格扣除）。</w:t>
      </w:r>
    </w:p>
    <w:p w14:paraId="68E2672E">
      <w:pPr>
        <w:numPr>
          <w:ilvl w:val="0"/>
          <w:numId w:val="5"/>
        </w:numPr>
        <w:autoSpaceDE w:val="0"/>
        <w:autoSpaceDN w:val="0"/>
        <w:adjustRightInd w:val="0"/>
        <w:spacing w:line="360" w:lineRule="auto"/>
        <w:ind w:firstLine="482" w:firstLineChars="200"/>
        <w:rPr>
          <w:rFonts w:ascii="宋体"/>
          <w:b/>
          <w:bCs/>
          <w:sz w:val="24"/>
          <w:szCs w:val="24"/>
        </w:rPr>
      </w:pPr>
      <w:r>
        <w:rPr>
          <w:rFonts w:hint="eastAsia" w:ascii="宋体" w:hAnsi="宋体" w:cs="宋体"/>
          <w:b/>
          <w:bCs/>
          <w:sz w:val="24"/>
          <w:szCs w:val="24"/>
        </w:rPr>
        <w:t>本次评分具体分值细化条款如下表：</w:t>
      </w:r>
    </w:p>
    <w:p w14:paraId="7C4127E9">
      <w:pPr>
        <w:pStyle w:val="15"/>
        <w:rPr>
          <w:rFonts w:hint="eastAsia" w:ascii="宋体" w:hAnsi="宋体" w:cs="宋体"/>
          <w:b/>
          <w:bCs/>
          <w:sz w:val="24"/>
          <w:szCs w:val="24"/>
        </w:rPr>
      </w:pPr>
    </w:p>
    <w:p w14:paraId="4C2A2279">
      <w:pPr>
        <w:pStyle w:val="16"/>
      </w:pPr>
    </w:p>
    <w:tbl>
      <w:tblPr>
        <w:tblStyle w:val="37"/>
        <w:tblW w:w="9379" w:type="dxa"/>
        <w:tblInd w:w="2" w:type="dxa"/>
        <w:tblLayout w:type="fixed"/>
        <w:tblCellMar>
          <w:top w:w="0" w:type="dxa"/>
          <w:left w:w="108" w:type="dxa"/>
          <w:bottom w:w="0" w:type="dxa"/>
          <w:right w:w="108" w:type="dxa"/>
        </w:tblCellMar>
      </w:tblPr>
      <w:tblGrid>
        <w:gridCol w:w="1033"/>
        <w:gridCol w:w="7582"/>
        <w:gridCol w:w="764"/>
      </w:tblGrid>
      <w:tr w14:paraId="697A2E4E">
        <w:tblPrEx>
          <w:tblCellMar>
            <w:top w:w="0" w:type="dxa"/>
            <w:left w:w="108" w:type="dxa"/>
            <w:bottom w:w="0" w:type="dxa"/>
            <w:right w:w="108" w:type="dxa"/>
          </w:tblCellMar>
        </w:tblPrEx>
        <w:trPr>
          <w:trHeight w:val="649" w:hRule="atLeast"/>
        </w:trPr>
        <w:tc>
          <w:tcPr>
            <w:tcW w:w="1033" w:type="dxa"/>
            <w:tcBorders>
              <w:top w:val="single" w:color="auto" w:sz="4" w:space="0"/>
              <w:left w:val="single" w:color="auto" w:sz="4" w:space="0"/>
              <w:bottom w:val="single" w:color="auto" w:sz="4" w:space="0"/>
              <w:right w:val="single" w:color="auto" w:sz="4" w:space="0"/>
            </w:tcBorders>
            <w:shd w:val="clear" w:color="auto" w:fill="BEBEBE"/>
            <w:noWrap w:val="0"/>
            <w:vAlign w:val="center"/>
          </w:tcPr>
          <w:p w14:paraId="783E8687">
            <w:pPr>
              <w:keepNext w:val="0"/>
              <w:keepLines w:val="0"/>
              <w:pageBreakBefore w:val="0"/>
              <w:wordWrap/>
              <w:overflowPunct/>
              <w:topLinePunct w:val="0"/>
              <w:bidi w:val="0"/>
              <w:spacing w:line="310" w:lineRule="exact"/>
              <w:jc w:val="center"/>
              <w:rPr>
                <w:rFonts w:hint="eastAsia" w:ascii="宋体" w:hAnsi="宋体" w:eastAsia="宋体" w:cs="宋体"/>
                <w:b/>
                <w:bCs/>
                <w:color w:val="000000"/>
                <w:sz w:val="24"/>
                <w:szCs w:val="24"/>
                <w:highlight w:val="none"/>
              </w:rPr>
            </w:pPr>
            <w:r>
              <w:rPr>
                <w:rFonts w:hint="eastAsia" w:ascii="宋体" w:hAnsi="宋体" w:eastAsia="宋体" w:cs="宋体"/>
                <w:b/>
                <w:bCs/>
                <w:color w:val="000000"/>
                <w:sz w:val="24"/>
                <w:szCs w:val="24"/>
                <w:highlight w:val="none"/>
              </w:rPr>
              <w:t>评分</w:t>
            </w:r>
          </w:p>
          <w:p w14:paraId="51375E1F">
            <w:pPr>
              <w:keepNext w:val="0"/>
              <w:keepLines w:val="0"/>
              <w:pageBreakBefore w:val="0"/>
              <w:wordWrap/>
              <w:overflowPunct/>
              <w:topLinePunct w:val="0"/>
              <w:bidi w:val="0"/>
              <w:spacing w:line="310" w:lineRule="exact"/>
              <w:jc w:val="center"/>
              <w:rPr>
                <w:rFonts w:hint="eastAsia" w:ascii="宋体" w:hAnsi="宋体" w:eastAsia="宋体" w:cs="宋体"/>
                <w:b/>
                <w:bCs/>
                <w:color w:val="000000"/>
                <w:sz w:val="24"/>
                <w:szCs w:val="24"/>
                <w:highlight w:val="none"/>
              </w:rPr>
            </w:pPr>
            <w:r>
              <w:rPr>
                <w:rFonts w:hint="eastAsia" w:ascii="宋体" w:hAnsi="宋体" w:eastAsia="宋体" w:cs="宋体"/>
                <w:b/>
                <w:bCs/>
                <w:color w:val="000000"/>
                <w:sz w:val="24"/>
                <w:szCs w:val="24"/>
                <w:highlight w:val="none"/>
              </w:rPr>
              <w:t>项目</w:t>
            </w:r>
          </w:p>
        </w:tc>
        <w:tc>
          <w:tcPr>
            <w:tcW w:w="7582" w:type="dxa"/>
            <w:tcBorders>
              <w:top w:val="single" w:color="auto" w:sz="4" w:space="0"/>
              <w:left w:val="nil"/>
              <w:bottom w:val="single" w:color="auto" w:sz="4" w:space="0"/>
              <w:right w:val="single" w:color="auto" w:sz="4" w:space="0"/>
            </w:tcBorders>
            <w:shd w:val="clear" w:color="auto" w:fill="BEBEBE"/>
            <w:noWrap w:val="0"/>
            <w:vAlign w:val="center"/>
          </w:tcPr>
          <w:p w14:paraId="74729A3B">
            <w:pPr>
              <w:keepNext w:val="0"/>
              <w:keepLines w:val="0"/>
              <w:pageBreakBefore w:val="0"/>
              <w:wordWrap/>
              <w:overflowPunct/>
              <w:topLinePunct w:val="0"/>
              <w:bidi w:val="0"/>
              <w:spacing w:line="310" w:lineRule="exact"/>
              <w:jc w:val="center"/>
              <w:rPr>
                <w:rFonts w:hint="eastAsia" w:ascii="宋体" w:hAnsi="宋体" w:eastAsia="宋体" w:cs="宋体"/>
                <w:b/>
                <w:bCs/>
                <w:color w:val="000000"/>
                <w:sz w:val="24"/>
                <w:szCs w:val="24"/>
                <w:highlight w:val="none"/>
              </w:rPr>
            </w:pPr>
            <w:r>
              <w:rPr>
                <w:rFonts w:hint="eastAsia" w:ascii="宋体" w:hAnsi="宋体" w:eastAsia="宋体" w:cs="宋体"/>
                <w:b/>
                <w:bCs/>
                <w:color w:val="000000"/>
                <w:sz w:val="24"/>
                <w:szCs w:val="24"/>
                <w:highlight w:val="none"/>
              </w:rPr>
              <w:t>评分细则</w:t>
            </w:r>
          </w:p>
        </w:tc>
        <w:tc>
          <w:tcPr>
            <w:tcW w:w="764" w:type="dxa"/>
            <w:tcBorders>
              <w:top w:val="single" w:color="auto" w:sz="4" w:space="0"/>
              <w:left w:val="nil"/>
              <w:bottom w:val="single" w:color="auto" w:sz="4" w:space="0"/>
              <w:right w:val="single" w:color="auto" w:sz="4" w:space="0"/>
            </w:tcBorders>
            <w:shd w:val="clear" w:color="auto" w:fill="BEBEBE"/>
            <w:noWrap w:val="0"/>
            <w:vAlign w:val="center"/>
          </w:tcPr>
          <w:p w14:paraId="6A575086">
            <w:pPr>
              <w:keepNext w:val="0"/>
              <w:keepLines w:val="0"/>
              <w:pageBreakBefore w:val="0"/>
              <w:wordWrap/>
              <w:overflowPunct/>
              <w:topLinePunct w:val="0"/>
              <w:bidi w:val="0"/>
              <w:spacing w:line="310" w:lineRule="exact"/>
              <w:jc w:val="center"/>
              <w:rPr>
                <w:rFonts w:hint="eastAsia" w:ascii="宋体" w:hAnsi="宋体" w:eastAsia="宋体" w:cs="宋体"/>
                <w:b/>
                <w:bCs/>
                <w:color w:val="000000"/>
                <w:sz w:val="24"/>
                <w:szCs w:val="24"/>
                <w:highlight w:val="none"/>
              </w:rPr>
            </w:pPr>
            <w:r>
              <w:rPr>
                <w:rFonts w:hint="eastAsia" w:ascii="宋体" w:hAnsi="宋体" w:eastAsia="宋体" w:cs="宋体"/>
                <w:b/>
                <w:bCs/>
                <w:color w:val="000000"/>
                <w:sz w:val="24"/>
                <w:szCs w:val="24"/>
                <w:highlight w:val="none"/>
              </w:rPr>
              <w:t>分值</w:t>
            </w:r>
          </w:p>
        </w:tc>
      </w:tr>
      <w:tr w14:paraId="2D1FEF3B">
        <w:tblPrEx>
          <w:tblCellMar>
            <w:top w:w="0" w:type="dxa"/>
            <w:left w:w="108" w:type="dxa"/>
            <w:bottom w:w="0" w:type="dxa"/>
            <w:right w:w="108" w:type="dxa"/>
          </w:tblCellMar>
        </w:tblPrEx>
        <w:trPr>
          <w:trHeight w:val="90" w:hRule="atLeast"/>
        </w:trPr>
        <w:tc>
          <w:tcPr>
            <w:tcW w:w="1033" w:type="dxa"/>
            <w:vMerge w:val="restart"/>
            <w:tcBorders>
              <w:top w:val="single" w:color="auto" w:sz="4" w:space="0"/>
              <w:left w:val="single" w:color="auto" w:sz="4" w:space="0"/>
              <w:right w:val="single" w:color="auto" w:sz="4" w:space="0"/>
            </w:tcBorders>
            <w:noWrap w:val="0"/>
            <w:vAlign w:val="center"/>
          </w:tcPr>
          <w:p w14:paraId="27E168C8">
            <w:pPr>
              <w:keepNext w:val="0"/>
              <w:keepLines w:val="0"/>
              <w:pageBreakBefore w:val="0"/>
              <w:wordWrap/>
              <w:overflowPunct/>
              <w:topLinePunct w:val="0"/>
              <w:bidi w:val="0"/>
              <w:spacing w:line="310" w:lineRule="exact"/>
              <w:jc w:val="center"/>
              <w:rPr>
                <w:rFonts w:hint="eastAsia" w:ascii="宋体" w:hAnsi="宋体" w:eastAsia="宋体" w:cs="宋体"/>
                <w:b/>
                <w:bCs/>
                <w:color w:val="000000"/>
                <w:sz w:val="24"/>
                <w:szCs w:val="24"/>
                <w:highlight w:val="none"/>
              </w:rPr>
            </w:pPr>
            <w:r>
              <w:rPr>
                <w:rFonts w:hint="eastAsia" w:ascii="宋体" w:hAnsi="宋体" w:eastAsia="宋体" w:cs="宋体"/>
                <w:b/>
                <w:bCs/>
                <w:color w:val="000000"/>
                <w:sz w:val="24"/>
                <w:szCs w:val="24"/>
                <w:highlight w:val="none"/>
              </w:rPr>
              <w:t>技术分</w:t>
            </w:r>
          </w:p>
          <w:p w14:paraId="7AD8BA33">
            <w:pPr>
              <w:keepNext w:val="0"/>
              <w:keepLines w:val="0"/>
              <w:pageBreakBefore w:val="0"/>
              <w:wordWrap/>
              <w:overflowPunct/>
              <w:topLinePunct w:val="0"/>
              <w:bidi w:val="0"/>
              <w:spacing w:line="310" w:lineRule="exact"/>
              <w:jc w:val="center"/>
              <w:rPr>
                <w:rFonts w:hint="eastAsia" w:ascii="宋体" w:hAnsi="宋体" w:eastAsia="宋体" w:cs="宋体"/>
                <w:b/>
                <w:bCs/>
                <w:color w:val="000000"/>
                <w:sz w:val="24"/>
                <w:szCs w:val="24"/>
                <w:highlight w:val="none"/>
              </w:rPr>
            </w:pPr>
            <w:r>
              <w:rPr>
                <w:rFonts w:hint="eastAsia" w:ascii="宋体" w:hAnsi="宋体" w:eastAsia="宋体" w:cs="宋体"/>
                <w:b/>
                <w:bCs/>
                <w:color w:val="000000"/>
                <w:sz w:val="24"/>
                <w:szCs w:val="24"/>
                <w:highlight w:val="none"/>
                <w:lang w:val="en-US" w:eastAsia="zh-CN"/>
              </w:rPr>
              <w:t>72</w:t>
            </w:r>
            <w:r>
              <w:rPr>
                <w:rFonts w:hint="eastAsia" w:ascii="宋体" w:hAnsi="宋体" w:eastAsia="宋体" w:cs="宋体"/>
                <w:b/>
                <w:bCs/>
                <w:color w:val="000000"/>
                <w:sz w:val="24"/>
                <w:szCs w:val="24"/>
                <w:highlight w:val="none"/>
              </w:rPr>
              <w:t>分</w:t>
            </w:r>
          </w:p>
          <w:p w14:paraId="57DD363C">
            <w:pPr>
              <w:keepNext w:val="0"/>
              <w:keepLines w:val="0"/>
              <w:pageBreakBefore w:val="0"/>
              <w:wordWrap/>
              <w:overflowPunct/>
              <w:topLinePunct w:val="0"/>
              <w:bidi w:val="0"/>
              <w:spacing w:line="310" w:lineRule="exact"/>
              <w:jc w:val="center"/>
              <w:rPr>
                <w:rFonts w:hint="eastAsia" w:ascii="宋体" w:hAnsi="宋体" w:eastAsia="宋体" w:cs="宋体"/>
                <w:b/>
                <w:bCs/>
                <w:color w:val="000000"/>
                <w:sz w:val="24"/>
                <w:szCs w:val="24"/>
                <w:highlight w:val="yellow"/>
              </w:rPr>
            </w:pPr>
          </w:p>
        </w:tc>
        <w:tc>
          <w:tcPr>
            <w:tcW w:w="7582" w:type="dxa"/>
            <w:tcBorders>
              <w:top w:val="single" w:color="auto" w:sz="4" w:space="0"/>
              <w:left w:val="single" w:color="auto" w:sz="4" w:space="0"/>
              <w:bottom w:val="single" w:color="auto" w:sz="4" w:space="0"/>
              <w:right w:val="single" w:color="auto" w:sz="4" w:space="0"/>
            </w:tcBorders>
            <w:noWrap w:val="0"/>
            <w:vAlign w:val="center"/>
          </w:tcPr>
          <w:p w14:paraId="2187D9AA">
            <w:pPr>
              <w:keepNext w:val="0"/>
              <w:keepLines w:val="0"/>
              <w:pageBreakBefore w:val="0"/>
              <w:kinsoku w:val="0"/>
              <w:wordWrap/>
              <w:overflowPunct/>
              <w:topLinePunct w:val="0"/>
              <w:bidi w:val="0"/>
              <w:spacing w:line="310" w:lineRule="exact"/>
              <w:jc w:val="both"/>
              <w:textAlignment w:val="baseline"/>
              <w:rPr>
                <w:rFonts w:hint="eastAsia" w:ascii="宋体" w:hAnsi="宋体" w:eastAsia="宋体" w:cs="宋体"/>
                <w:sz w:val="24"/>
                <w:szCs w:val="24"/>
              </w:rPr>
            </w:pPr>
            <w:r>
              <w:rPr>
                <w:rFonts w:hint="eastAsia" w:ascii="宋体" w:hAnsi="宋体" w:eastAsia="宋体" w:cs="宋体"/>
                <w:b/>
                <w:bCs/>
                <w:color w:val="000000"/>
                <w:sz w:val="24"/>
                <w:szCs w:val="24"/>
                <w:lang w:val="en-US" w:eastAsia="zh-CN"/>
              </w:rPr>
              <w:t>1、</w:t>
            </w:r>
            <w:r>
              <w:rPr>
                <w:rFonts w:hint="eastAsia" w:ascii="宋体" w:hAnsi="宋体" w:eastAsia="宋体" w:cs="宋体"/>
                <w:sz w:val="24"/>
                <w:szCs w:val="24"/>
              </w:rPr>
              <w:t>根据投标人对本项目需求的理解，存在问题、重点、难点的调查分析，是否提出管理服务的创新思路和合理化建议等情况评分。</w:t>
            </w:r>
          </w:p>
          <w:p w14:paraId="2EAC7DDF">
            <w:pPr>
              <w:keepNext w:val="0"/>
              <w:keepLines w:val="0"/>
              <w:pageBreakBefore w:val="0"/>
              <w:kinsoku w:val="0"/>
              <w:wordWrap/>
              <w:overflowPunct/>
              <w:topLinePunct w:val="0"/>
              <w:bidi w:val="0"/>
              <w:spacing w:line="310" w:lineRule="exact"/>
              <w:jc w:val="both"/>
              <w:textAlignment w:val="baseline"/>
              <w:rPr>
                <w:rFonts w:hint="eastAsia" w:ascii="宋体" w:hAnsi="宋体" w:eastAsia="宋体" w:cs="宋体"/>
                <w:sz w:val="24"/>
                <w:szCs w:val="24"/>
              </w:rPr>
            </w:pPr>
            <w:r>
              <w:rPr>
                <w:rFonts w:hint="eastAsia" w:ascii="宋体" w:hAnsi="宋体" w:eastAsia="宋体" w:cs="宋体"/>
                <w:b/>
                <w:bCs/>
                <w:color w:val="000000"/>
                <w:sz w:val="24"/>
                <w:szCs w:val="24"/>
              </w:rPr>
              <w:fldChar w:fldCharType="begin"/>
            </w:r>
            <w:r>
              <w:rPr>
                <w:rFonts w:hint="eastAsia" w:ascii="宋体" w:hAnsi="宋体" w:eastAsia="宋体" w:cs="宋体"/>
                <w:b/>
                <w:bCs/>
                <w:color w:val="000000"/>
                <w:sz w:val="24"/>
                <w:szCs w:val="24"/>
              </w:rPr>
              <w:instrText xml:space="preserve"> = 1 \* GB3 </w:instrText>
            </w:r>
            <w:r>
              <w:rPr>
                <w:rFonts w:hint="eastAsia" w:ascii="宋体" w:hAnsi="宋体" w:eastAsia="宋体" w:cs="宋体"/>
                <w:b/>
                <w:bCs/>
                <w:color w:val="000000"/>
                <w:sz w:val="24"/>
                <w:szCs w:val="24"/>
              </w:rPr>
              <w:fldChar w:fldCharType="separate"/>
            </w:r>
            <w:r>
              <w:rPr>
                <w:rFonts w:hint="eastAsia" w:ascii="宋体" w:hAnsi="宋体" w:eastAsia="宋体" w:cs="宋体"/>
                <w:b/>
                <w:bCs/>
                <w:color w:val="000000"/>
                <w:sz w:val="24"/>
                <w:szCs w:val="24"/>
              </w:rPr>
              <w:t>①</w:t>
            </w:r>
            <w:r>
              <w:rPr>
                <w:rFonts w:hint="eastAsia" w:ascii="宋体" w:hAnsi="宋体" w:eastAsia="宋体" w:cs="宋体"/>
                <w:b/>
                <w:bCs/>
                <w:color w:val="000000"/>
                <w:sz w:val="24"/>
                <w:szCs w:val="24"/>
              </w:rPr>
              <w:fldChar w:fldCharType="end"/>
            </w:r>
            <w:r>
              <w:rPr>
                <w:rFonts w:hint="eastAsia" w:ascii="宋体" w:hAnsi="宋体" w:eastAsia="宋体" w:cs="宋体"/>
                <w:sz w:val="24"/>
                <w:szCs w:val="24"/>
              </w:rPr>
              <w:t>深入了解本项目需求，对本项目现状调查全面，符合实际情况，对所存在问题有详细阐述，并提出有针对性的合理化分析方案，对管理服务有创新思路的</w:t>
            </w:r>
            <w:r>
              <w:rPr>
                <w:rFonts w:hint="eastAsia" w:ascii="宋体" w:hAnsi="宋体" w:eastAsia="宋体" w:cs="宋体"/>
                <w:sz w:val="24"/>
                <w:szCs w:val="24"/>
                <w:lang w:eastAsia="zh-CN"/>
              </w:rPr>
              <w:t>，给</w:t>
            </w:r>
            <w:r>
              <w:rPr>
                <w:rFonts w:hint="eastAsia" w:ascii="宋体" w:hAnsi="宋体" w:eastAsia="宋体" w:cs="宋体"/>
                <w:sz w:val="24"/>
                <w:szCs w:val="24"/>
                <w:lang w:val="en-US" w:eastAsia="zh-CN"/>
              </w:rPr>
              <w:t>6-5.1</w:t>
            </w:r>
            <w:r>
              <w:rPr>
                <w:rFonts w:hint="eastAsia" w:ascii="宋体" w:hAnsi="宋体" w:eastAsia="宋体" w:cs="宋体"/>
                <w:sz w:val="24"/>
                <w:szCs w:val="24"/>
              </w:rPr>
              <w:t>分；</w:t>
            </w:r>
          </w:p>
          <w:p w14:paraId="5F6A1C57">
            <w:pPr>
              <w:keepNext w:val="0"/>
              <w:keepLines w:val="0"/>
              <w:pageBreakBefore w:val="0"/>
              <w:kinsoku w:val="0"/>
              <w:wordWrap/>
              <w:overflowPunct/>
              <w:topLinePunct w:val="0"/>
              <w:bidi w:val="0"/>
              <w:spacing w:line="310" w:lineRule="exact"/>
              <w:jc w:val="both"/>
              <w:textAlignment w:val="baseline"/>
              <w:rPr>
                <w:rFonts w:hint="eastAsia" w:ascii="宋体" w:hAnsi="宋体" w:eastAsia="宋体" w:cs="宋体"/>
                <w:sz w:val="24"/>
                <w:szCs w:val="24"/>
              </w:rPr>
            </w:pPr>
            <w:r>
              <w:rPr>
                <w:rFonts w:hint="eastAsia" w:ascii="宋体" w:hAnsi="宋体" w:eastAsia="宋体" w:cs="宋体"/>
                <w:b/>
                <w:bCs/>
                <w:color w:val="auto"/>
                <w:sz w:val="24"/>
                <w:szCs w:val="24"/>
                <w:lang w:val="en-US" w:eastAsia="zh-CN"/>
              </w:rPr>
              <w:t>②</w:t>
            </w:r>
            <w:r>
              <w:rPr>
                <w:rFonts w:hint="eastAsia" w:ascii="宋体" w:hAnsi="宋体" w:eastAsia="宋体" w:cs="宋体"/>
                <w:sz w:val="24"/>
                <w:szCs w:val="24"/>
              </w:rPr>
              <w:t>对本项目需求有一定了解，对本项目现状调查不全面，对存在问题未归纳重难点，分析方案针对性、合理性一般的，创新思路不够合理的</w:t>
            </w:r>
            <w:r>
              <w:rPr>
                <w:rFonts w:hint="eastAsia" w:ascii="宋体" w:hAnsi="宋体" w:eastAsia="宋体" w:cs="宋体"/>
                <w:sz w:val="24"/>
                <w:szCs w:val="24"/>
                <w:lang w:eastAsia="zh-CN"/>
              </w:rPr>
              <w:t>，给</w:t>
            </w:r>
            <w:r>
              <w:rPr>
                <w:rFonts w:hint="eastAsia" w:ascii="宋体" w:hAnsi="宋体" w:eastAsia="宋体" w:cs="宋体"/>
                <w:sz w:val="24"/>
                <w:szCs w:val="24"/>
                <w:lang w:val="en-US" w:eastAsia="zh-CN"/>
              </w:rPr>
              <w:t>5-2.1</w:t>
            </w:r>
            <w:r>
              <w:rPr>
                <w:rFonts w:hint="eastAsia" w:ascii="宋体" w:hAnsi="宋体" w:eastAsia="宋体" w:cs="宋体"/>
                <w:sz w:val="24"/>
                <w:szCs w:val="24"/>
              </w:rPr>
              <w:t>分；</w:t>
            </w:r>
          </w:p>
          <w:p w14:paraId="7CAE3755">
            <w:pPr>
              <w:keepNext w:val="0"/>
              <w:keepLines w:val="0"/>
              <w:pageBreakBefore w:val="0"/>
              <w:tabs>
                <w:tab w:val="left" w:pos="2061"/>
              </w:tabs>
              <w:wordWrap/>
              <w:overflowPunct/>
              <w:topLinePunct w:val="0"/>
              <w:bidi w:val="0"/>
              <w:spacing w:line="310" w:lineRule="exact"/>
              <w:rPr>
                <w:rFonts w:hint="eastAsia" w:ascii="宋体" w:hAnsi="宋体" w:eastAsia="宋体" w:cs="宋体"/>
                <w:sz w:val="24"/>
                <w:szCs w:val="24"/>
                <w:highlight w:val="none"/>
              </w:rPr>
            </w:pPr>
            <w:r>
              <w:rPr>
                <w:rFonts w:hint="eastAsia" w:ascii="宋体" w:hAnsi="宋体" w:eastAsia="宋体" w:cs="宋体"/>
                <w:b/>
                <w:bCs/>
                <w:color w:val="000000"/>
                <w:sz w:val="24"/>
                <w:szCs w:val="24"/>
              </w:rPr>
              <w:t>③</w:t>
            </w:r>
            <w:r>
              <w:rPr>
                <w:rFonts w:hint="eastAsia" w:ascii="宋体" w:hAnsi="宋体" w:eastAsia="宋体" w:cs="宋体"/>
                <w:sz w:val="24"/>
                <w:szCs w:val="24"/>
              </w:rPr>
              <w:t>对本项目需求及现状只有初步的了解，未进行调查分析，分析方案没有针对性或照搬其他项目方案的</w:t>
            </w:r>
            <w:r>
              <w:rPr>
                <w:rFonts w:hint="eastAsia" w:ascii="宋体" w:hAnsi="宋体" w:eastAsia="宋体" w:cs="宋体"/>
                <w:sz w:val="24"/>
                <w:szCs w:val="24"/>
                <w:lang w:eastAsia="zh-CN"/>
              </w:rPr>
              <w:t>，给</w:t>
            </w:r>
            <w:r>
              <w:rPr>
                <w:rFonts w:hint="eastAsia" w:ascii="宋体" w:hAnsi="宋体" w:eastAsia="宋体" w:cs="宋体"/>
                <w:sz w:val="24"/>
                <w:szCs w:val="24"/>
                <w:lang w:val="en-US" w:eastAsia="zh-CN"/>
              </w:rPr>
              <w:t>2-0</w:t>
            </w:r>
            <w:r>
              <w:rPr>
                <w:rFonts w:hint="eastAsia" w:ascii="宋体" w:hAnsi="宋体" w:eastAsia="宋体" w:cs="宋体"/>
                <w:sz w:val="24"/>
                <w:szCs w:val="24"/>
              </w:rPr>
              <w:t>分。</w:t>
            </w:r>
          </w:p>
        </w:tc>
        <w:tc>
          <w:tcPr>
            <w:tcW w:w="764" w:type="dxa"/>
            <w:tcBorders>
              <w:top w:val="single" w:color="auto" w:sz="4" w:space="0"/>
              <w:left w:val="single" w:color="auto" w:sz="4" w:space="0"/>
              <w:bottom w:val="single" w:color="auto" w:sz="4" w:space="0"/>
              <w:right w:val="single" w:color="auto" w:sz="4" w:space="0"/>
            </w:tcBorders>
            <w:noWrap w:val="0"/>
            <w:vAlign w:val="center"/>
          </w:tcPr>
          <w:p w14:paraId="79537401">
            <w:pPr>
              <w:keepNext w:val="0"/>
              <w:keepLines w:val="0"/>
              <w:pageBreakBefore w:val="0"/>
              <w:wordWrap/>
              <w:overflowPunct/>
              <w:topLinePunct w:val="0"/>
              <w:bidi w:val="0"/>
              <w:spacing w:line="310" w:lineRule="exact"/>
              <w:jc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lang w:val="en-US" w:eastAsia="zh-CN"/>
              </w:rPr>
              <w:t>6</w:t>
            </w:r>
            <w:r>
              <w:rPr>
                <w:rFonts w:hint="eastAsia" w:ascii="宋体" w:hAnsi="宋体" w:eastAsia="宋体" w:cs="宋体"/>
                <w:color w:val="000000"/>
                <w:sz w:val="24"/>
                <w:szCs w:val="24"/>
                <w:highlight w:val="none"/>
              </w:rPr>
              <w:t>分</w:t>
            </w:r>
          </w:p>
        </w:tc>
      </w:tr>
      <w:tr w14:paraId="5D3DA6F8">
        <w:tblPrEx>
          <w:tblCellMar>
            <w:top w:w="0" w:type="dxa"/>
            <w:left w:w="108" w:type="dxa"/>
            <w:bottom w:w="0" w:type="dxa"/>
            <w:right w:w="108" w:type="dxa"/>
          </w:tblCellMar>
        </w:tblPrEx>
        <w:trPr>
          <w:trHeight w:val="1601" w:hRule="atLeast"/>
        </w:trPr>
        <w:tc>
          <w:tcPr>
            <w:tcW w:w="1033" w:type="dxa"/>
            <w:vMerge w:val="continue"/>
            <w:tcBorders>
              <w:left w:val="single" w:color="auto" w:sz="4" w:space="0"/>
              <w:right w:val="single" w:color="auto" w:sz="4" w:space="0"/>
            </w:tcBorders>
            <w:noWrap w:val="0"/>
            <w:vAlign w:val="center"/>
          </w:tcPr>
          <w:p w14:paraId="28A578BA">
            <w:pPr>
              <w:keepNext w:val="0"/>
              <w:keepLines w:val="0"/>
              <w:pageBreakBefore w:val="0"/>
              <w:wordWrap/>
              <w:overflowPunct/>
              <w:topLinePunct w:val="0"/>
              <w:bidi w:val="0"/>
              <w:spacing w:line="310" w:lineRule="exact"/>
              <w:jc w:val="center"/>
              <w:rPr>
                <w:rFonts w:hint="eastAsia" w:ascii="宋体" w:hAnsi="宋体" w:eastAsia="宋体" w:cs="宋体"/>
                <w:b/>
                <w:bCs/>
                <w:color w:val="000000"/>
                <w:sz w:val="24"/>
                <w:szCs w:val="24"/>
                <w:highlight w:val="yellow"/>
              </w:rPr>
            </w:pPr>
          </w:p>
        </w:tc>
        <w:tc>
          <w:tcPr>
            <w:tcW w:w="7582" w:type="dxa"/>
            <w:tcBorders>
              <w:top w:val="single" w:color="auto" w:sz="4" w:space="0"/>
              <w:left w:val="single" w:color="auto" w:sz="4" w:space="0"/>
              <w:bottom w:val="single" w:color="auto" w:sz="4" w:space="0"/>
              <w:right w:val="single" w:color="auto" w:sz="4" w:space="0"/>
            </w:tcBorders>
            <w:noWrap w:val="0"/>
            <w:vAlign w:val="center"/>
          </w:tcPr>
          <w:p w14:paraId="69A7CA0B">
            <w:pPr>
              <w:keepNext w:val="0"/>
              <w:keepLines w:val="0"/>
              <w:pageBreakBefore w:val="0"/>
              <w:wordWrap/>
              <w:overflowPunct/>
              <w:topLinePunct w:val="0"/>
              <w:bidi w:val="0"/>
              <w:spacing w:line="310" w:lineRule="exact"/>
              <w:rPr>
                <w:rFonts w:hint="eastAsia" w:ascii="宋体" w:hAnsi="宋体" w:eastAsia="宋体" w:cs="宋体"/>
                <w:sz w:val="24"/>
                <w:szCs w:val="24"/>
                <w:highlight w:val="none"/>
              </w:rPr>
            </w:pPr>
            <w:r>
              <w:rPr>
                <w:rFonts w:hint="eastAsia" w:ascii="宋体" w:hAnsi="宋体" w:eastAsia="宋体" w:cs="宋体"/>
                <w:b/>
                <w:bCs/>
                <w:sz w:val="24"/>
                <w:szCs w:val="24"/>
                <w:highlight w:val="none"/>
              </w:rPr>
              <w:t>2、</w:t>
            </w:r>
            <w:r>
              <w:rPr>
                <w:rFonts w:hint="eastAsia" w:ascii="宋体" w:hAnsi="宋体" w:eastAsia="宋体" w:cs="宋体"/>
                <w:sz w:val="24"/>
                <w:szCs w:val="24"/>
              </w:rPr>
              <w:t>根据投标人</w:t>
            </w:r>
            <w:r>
              <w:rPr>
                <w:rFonts w:hint="eastAsia" w:ascii="宋体" w:hAnsi="宋体" w:eastAsia="宋体" w:cs="宋体"/>
                <w:sz w:val="24"/>
                <w:szCs w:val="24"/>
                <w:lang w:eastAsia="zh-CN"/>
              </w:rPr>
              <w:t>的</w:t>
            </w:r>
            <w:r>
              <w:rPr>
                <w:rFonts w:hint="eastAsia" w:ascii="宋体" w:hAnsi="宋体" w:eastAsia="宋体" w:cs="宋体"/>
                <w:color w:val="000000"/>
                <w:sz w:val="24"/>
                <w:szCs w:val="24"/>
                <w:lang w:val="zh-CN"/>
              </w:rPr>
              <w:t>管理制度组织架构是否完善健全</w:t>
            </w:r>
            <w:r>
              <w:rPr>
                <w:rFonts w:hint="eastAsia" w:ascii="宋体" w:hAnsi="宋体" w:eastAsia="宋体" w:cs="宋体"/>
                <w:color w:val="000000"/>
                <w:sz w:val="24"/>
                <w:szCs w:val="24"/>
              </w:rPr>
              <w:t>，</w:t>
            </w:r>
            <w:r>
              <w:rPr>
                <w:rFonts w:hint="eastAsia" w:ascii="宋体" w:hAnsi="宋体" w:eastAsia="宋体" w:cs="宋体"/>
                <w:color w:val="000000"/>
                <w:sz w:val="24"/>
                <w:szCs w:val="24"/>
                <w:lang w:val="zh-CN"/>
              </w:rPr>
              <w:t>主要</w:t>
            </w:r>
            <w:r>
              <w:rPr>
                <w:rFonts w:hint="eastAsia" w:ascii="宋体" w:hAnsi="宋体" w:eastAsia="宋体" w:cs="宋体"/>
                <w:color w:val="000000"/>
                <w:sz w:val="24"/>
                <w:szCs w:val="24"/>
                <w:lang w:val="zh-CN" w:eastAsia="zh-CN"/>
              </w:rPr>
              <w:t>管理</w:t>
            </w:r>
            <w:r>
              <w:rPr>
                <w:rFonts w:hint="eastAsia" w:ascii="宋体" w:hAnsi="宋体" w:eastAsia="宋体" w:cs="宋体"/>
                <w:color w:val="000000"/>
                <w:sz w:val="24"/>
                <w:szCs w:val="24"/>
                <w:lang w:val="zh-CN"/>
              </w:rPr>
              <w:t>流程和闭环管理是否清晰合理</w:t>
            </w:r>
            <w:r>
              <w:rPr>
                <w:rFonts w:hint="eastAsia" w:ascii="宋体" w:hAnsi="宋体" w:eastAsia="宋体" w:cs="宋体"/>
                <w:sz w:val="24"/>
                <w:szCs w:val="24"/>
                <w:lang w:eastAsia="zh-CN"/>
              </w:rPr>
              <w:t>进行评分。</w:t>
            </w:r>
            <w:r>
              <w:rPr>
                <w:rFonts w:hint="eastAsia" w:ascii="宋体" w:hAnsi="宋体" w:eastAsia="宋体" w:cs="宋体"/>
                <w:color w:val="000000"/>
                <w:sz w:val="24"/>
                <w:szCs w:val="24"/>
              </w:rPr>
              <w:t>管理制度</w:t>
            </w:r>
            <w:r>
              <w:rPr>
                <w:rFonts w:hint="eastAsia" w:ascii="宋体" w:hAnsi="宋体" w:eastAsia="宋体" w:cs="宋体"/>
                <w:color w:val="000000"/>
                <w:sz w:val="24"/>
                <w:szCs w:val="24"/>
                <w:highlight w:val="none"/>
              </w:rPr>
              <w:t>（包括但不限于：</w:t>
            </w:r>
            <w:r>
              <w:rPr>
                <w:rFonts w:hint="eastAsia" w:ascii="宋体" w:hAnsi="宋体" w:eastAsia="宋体" w:cs="宋体"/>
                <w:bCs/>
                <w:sz w:val="24"/>
                <w:szCs w:val="24"/>
              </w:rPr>
              <w:t>防止交叉感染</w:t>
            </w:r>
            <w:r>
              <w:rPr>
                <w:rFonts w:hint="eastAsia" w:ascii="宋体" w:hAnsi="宋体" w:eastAsia="宋体" w:cs="宋体"/>
                <w:bCs/>
                <w:sz w:val="24"/>
                <w:szCs w:val="24"/>
                <w:lang w:eastAsia="zh-CN"/>
              </w:rPr>
              <w:t>、</w:t>
            </w:r>
            <w:r>
              <w:rPr>
                <w:rFonts w:hint="eastAsia" w:ascii="宋体" w:hAnsi="宋体" w:eastAsia="宋体" w:cs="宋体"/>
                <w:bCs/>
                <w:sz w:val="24"/>
                <w:szCs w:val="24"/>
              </w:rPr>
              <w:t>消毒隔离制度</w:t>
            </w:r>
            <w:r>
              <w:rPr>
                <w:rFonts w:hint="eastAsia" w:ascii="宋体" w:hAnsi="宋体" w:eastAsia="宋体" w:cs="宋体"/>
                <w:bCs/>
                <w:sz w:val="24"/>
                <w:szCs w:val="24"/>
                <w:lang w:eastAsia="zh-CN"/>
              </w:rPr>
              <w:t>、</w:t>
            </w:r>
            <w:r>
              <w:rPr>
                <w:rFonts w:hint="eastAsia" w:ascii="宋体" w:hAnsi="宋体" w:eastAsia="宋体" w:cs="宋体"/>
                <w:color w:val="000000"/>
                <w:sz w:val="24"/>
                <w:szCs w:val="24"/>
                <w:highlight w:val="none"/>
              </w:rPr>
              <w:t>安全制度、</w:t>
            </w:r>
            <w:r>
              <w:rPr>
                <w:rFonts w:hint="eastAsia" w:ascii="宋体" w:hAnsi="宋体" w:eastAsia="宋体" w:cs="宋体"/>
                <w:color w:val="000000"/>
                <w:sz w:val="24"/>
                <w:szCs w:val="24"/>
                <w:highlight w:val="none"/>
                <w:lang w:val="zh-CN"/>
              </w:rPr>
              <w:t>及时报告和流程闭环管理制度、</w:t>
            </w:r>
            <w:r>
              <w:rPr>
                <w:rFonts w:hint="eastAsia" w:ascii="宋体" w:hAnsi="宋体" w:eastAsia="宋体" w:cs="宋体"/>
                <w:color w:val="000000"/>
                <w:sz w:val="24"/>
                <w:szCs w:val="24"/>
                <w:highlight w:val="none"/>
              </w:rPr>
              <w:t>各级人员的管理制度、岗位职责、</w:t>
            </w:r>
            <w:r>
              <w:rPr>
                <w:rFonts w:hint="eastAsia" w:ascii="宋体" w:hAnsi="宋体" w:eastAsia="宋体" w:cs="宋体"/>
                <w:color w:val="000000"/>
                <w:sz w:val="24"/>
                <w:szCs w:val="24"/>
                <w:highlight w:val="none"/>
                <w:lang w:eastAsia="zh-CN"/>
              </w:rPr>
              <w:t>考勤</w:t>
            </w:r>
            <w:r>
              <w:rPr>
                <w:rFonts w:hint="eastAsia" w:ascii="宋体" w:hAnsi="宋体" w:eastAsia="宋体" w:cs="宋体"/>
                <w:color w:val="000000"/>
                <w:sz w:val="24"/>
                <w:szCs w:val="24"/>
                <w:highlight w:val="none"/>
              </w:rPr>
              <w:t>考核制度、问题整改</w:t>
            </w:r>
            <w:r>
              <w:rPr>
                <w:rFonts w:hint="eastAsia" w:ascii="宋体" w:hAnsi="宋体" w:eastAsia="宋体" w:cs="宋体"/>
                <w:color w:val="000000"/>
                <w:sz w:val="24"/>
                <w:szCs w:val="24"/>
                <w:highlight w:val="none"/>
                <w:lang w:eastAsia="zh-CN"/>
              </w:rPr>
              <w:t>与应急管理制度</w:t>
            </w:r>
            <w:r>
              <w:rPr>
                <w:rFonts w:hint="eastAsia" w:ascii="宋体" w:hAnsi="宋体" w:eastAsia="宋体" w:cs="宋体"/>
                <w:color w:val="000000"/>
                <w:sz w:val="24"/>
                <w:szCs w:val="24"/>
                <w:highlight w:val="none"/>
              </w:rPr>
              <w:t>等）</w:t>
            </w:r>
          </w:p>
          <w:p w14:paraId="65648375">
            <w:pPr>
              <w:keepNext w:val="0"/>
              <w:keepLines w:val="0"/>
              <w:pageBreakBefore w:val="0"/>
              <w:widowControl w:val="0"/>
              <w:wordWrap/>
              <w:overflowPunct/>
              <w:topLinePunct w:val="0"/>
              <w:bidi w:val="0"/>
              <w:spacing w:line="310" w:lineRule="exact"/>
              <w:rPr>
                <w:rFonts w:hint="eastAsia" w:ascii="宋体" w:hAnsi="宋体" w:eastAsia="宋体" w:cs="宋体"/>
                <w:color w:val="000000"/>
                <w:sz w:val="24"/>
                <w:szCs w:val="24"/>
                <w:highlight w:val="none"/>
              </w:rPr>
            </w:pPr>
            <w:r>
              <w:rPr>
                <w:rFonts w:hint="eastAsia" w:ascii="宋体" w:hAnsi="宋体" w:eastAsia="宋体" w:cs="宋体"/>
                <w:b/>
                <w:bCs/>
                <w:color w:val="000000"/>
                <w:sz w:val="24"/>
                <w:szCs w:val="24"/>
                <w:highlight w:val="none"/>
              </w:rPr>
              <w:fldChar w:fldCharType="begin"/>
            </w:r>
            <w:r>
              <w:rPr>
                <w:rFonts w:hint="eastAsia" w:ascii="宋体" w:hAnsi="宋体" w:eastAsia="宋体" w:cs="宋体"/>
                <w:b/>
                <w:bCs/>
                <w:color w:val="000000"/>
                <w:sz w:val="24"/>
                <w:szCs w:val="24"/>
                <w:highlight w:val="none"/>
              </w:rPr>
              <w:instrText xml:space="preserve"> = 1 \* GB3 </w:instrText>
            </w:r>
            <w:r>
              <w:rPr>
                <w:rFonts w:hint="eastAsia" w:ascii="宋体" w:hAnsi="宋体" w:eastAsia="宋体" w:cs="宋体"/>
                <w:b/>
                <w:bCs/>
                <w:color w:val="000000"/>
                <w:sz w:val="24"/>
                <w:szCs w:val="24"/>
                <w:highlight w:val="none"/>
              </w:rPr>
              <w:fldChar w:fldCharType="separate"/>
            </w:r>
            <w:r>
              <w:rPr>
                <w:rFonts w:hint="eastAsia" w:ascii="宋体" w:hAnsi="宋体" w:eastAsia="宋体" w:cs="宋体"/>
                <w:b/>
                <w:bCs/>
                <w:color w:val="000000"/>
                <w:sz w:val="24"/>
                <w:szCs w:val="24"/>
                <w:highlight w:val="none"/>
              </w:rPr>
              <w:t>①</w:t>
            </w:r>
            <w:r>
              <w:rPr>
                <w:rFonts w:hint="eastAsia" w:ascii="宋体" w:hAnsi="宋体" w:eastAsia="宋体" w:cs="宋体"/>
                <w:b/>
                <w:bCs/>
                <w:color w:val="000000"/>
                <w:sz w:val="24"/>
                <w:szCs w:val="24"/>
                <w:highlight w:val="none"/>
              </w:rPr>
              <w:fldChar w:fldCharType="end"/>
            </w:r>
            <w:r>
              <w:rPr>
                <w:rFonts w:hint="eastAsia" w:ascii="宋体" w:hAnsi="宋体" w:eastAsia="宋体" w:cs="宋体"/>
                <w:b w:val="0"/>
                <w:bCs w:val="0"/>
                <w:color w:val="000000"/>
                <w:sz w:val="24"/>
                <w:szCs w:val="24"/>
                <w:highlight w:val="none"/>
                <w:lang w:eastAsia="zh-CN"/>
              </w:rPr>
              <w:t>制度</w:t>
            </w:r>
            <w:r>
              <w:rPr>
                <w:rFonts w:hint="eastAsia" w:ascii="宋体" w:hAnsi="宋体" w:eastAsia="宋体" w:cs="宋体"/>
                <w:color w:val="000000"/>
                <w:sz w:val="24"/>
                <w:szCs w:val="24"/>
                <w:highlight w:val="none"/>
              </w:rPr>
              <w:t>方案详实、内容完整、可操作性强的</w:t>
            </w:r>
            <w:r>
              <w:rPr>
                <w:rFonts w:hint="eastAsia" w:ascii="宋体" w:hAnsi="宋体" w:eastAsia="宋体" w:cs="宋体"/>
                <w:color w:val="000000"/>
                <w:sz w:val="24"/>
                <w:szCs w:val="24"/>
                <w:highlight w:val="none"/>
                <w:lang w:eastAsia="zh-CN"/>
              </w:rPr>
              <w:t>，</w:t>
            </w:r>
            <w:r>
              <w:rPr>
                <w:rFonts w:hint="eastAsia" w:ascii="宋体" w:hAnsi="宋体" w:eastAsia="宋体" w:cs="宋体"/>
                <w:color w:val="000000"/>
                <w:sz w:val="24"/>
                <w:szCs w:val="24"/>
                <w:highlight w:val="none"/>
              </w:rPr>
              <w:t>给</w:t>
            </w:r>
            <w:r>
              <w:rPr>
                <w:rFonts w:hint="eastAsia" w:ascii="宋体" w:hAnsi="宋体" w:eastAsia="宋体" w:cs="宋体"/>
                <w:color w:val="000000"/>
                <w:sz w:val="24"/>
                <w:szCs w:val="24"/>
                <w:highlight w:val="none"/>
                <w:lang w:val="en-US" w:eastAsia="zh-CN"/>
              </w:rPr>
              <w:t>5-4.1</w:t>
            </w:r>
            <w:r>
              <w:rPr>
                <w:rFonts w:hint="eastAsia" w:ascii="宋体" w:hAnsi="宋体" w:eastAsia="宋体" w:cs="宋体"/>
                <w:color w:val="000000"/>
                <w:sz w:val="24"/>
                <w:szCs w:val="24"/>
                <w:highlight w:val="none"/>
              </w:rPr>
              <w:t>分；</w:t>
            </w:r>
          </w:p>
          <w:p w14:paraId="32446424">
            <w:pPr>
              <w:keepNext w:val="0"/>
              <w:keepLines w:val="0"/>
              <w:pageBreakBefore w:val="0"/>
              <w:widowControl w:val="0"/>
              <w:wordWrap/>
              <w:overflowPunct/>
              <w:topLinePunct w:val="0"/>
              <w:bidi w:val="0"/>
              <w:spacing w:line="310" w:lineRule="exact"/>
              <w:rPr>
                <w:rFonts w:hint="eastAsia" w:ascii="宋体" w:hAnsi="宋体" w:eastAsia="宋体" w:cs="宋体"/>
                <w:color w:val="000000"/>
                <w:sz w:val="24"/>
                <w:szCs w:val="24"/>
                <w:highlight w:val="none"/>
              </w:rPr>
            </w:pPr>
            <w:r>
              <w:rPr>
                <w:rFonts w:hint="eastAsia" w:ascii="宋体" w:hAnsi="宋体" w:eastAsia="宋体" w:cs="宋体"/>
                <w:b/>
                <w:bCs/>
                <w:sz w:val="24"/>
                <w:szCs w:val="24"/>
                <w:highlight w:val="none"/>
              </w:rPr>
              <w:t>②</w:t>
            </w:r>
            <w:r>
              <w:rPr>
                <w:rFonts w:hint="eastAsia" w:ascii="宋体" w:hAnsi="宋体" w:eastAsia="宋体" w:cs="宋体"/>
                <w:b w:val="0"/>
                <w:bCs w:val="0"/>
                <w:color w:val="000000"/>
                <w:sz w:val="24"/>
                <w:szCs w:val="24"/>
                <w:highlight w:val="none"/>
                <w:lang w:eastAsia="zh-CN"/>
              </w:rPr>
              <w:t>制度</w:t>
            </w:r>
            <w:r>
              <w:rPr>
                <w:rFonts w:hint="eastAsia" w:ascii="宋体" w:hAnsi="宋体" w:eastAsia="宋体" w:cs="宋体"/>
                <w:color w:val="000000"/>
                <w:sz w:val="24"/>
                <w:szCs w:val="24"/>
                <w:highlight w:val="none"/>
              </w:rPr>
              <w:t>方案合理、内容常规、可操作简略的</w:t>
            </w:r>
            <w:r>
              <w:rPr>
                <w:rFonts w:hint="eastAsia" w:ascii="宋体" w:hAnsi="宋体" w:eastAsia="宋体" w:cs="宋体"/>
                <w:color w:val="000000"/>
                <w:sz w:val="24"/>
                <w:szCs w:val="24"/>
                <w:highlight w:val="none"/>
                <w:lang w:eastAsia="zh-CN"/>
              </w:rPr>
              <w:t>，</w:t>
            </w:r>
            <w:r>
              <w:rPr>
                <w:rFonts w:hint="eastAsia" w:ascii="宋体" w:hAnsi="宋体" w:eastAsia="宋体" w:cs="宋体"/>
                <w:color w:val="000000"/>
                <w:sz w:val="24"/>
                <w:szCs w:val="24"/>
                <w:highlight w:val="none"/>
              </w:rPr>
              <w:t>给</w:t>
            </w:r>
            <w:r>
              <w:rPr>
                <w:rFonts w:hint="eastAsia" w:ascii="宋体" w:hAnsi="宋体" w:eastAsia="宋体" w:cs="宋体"/>
                <w:color w:val="000000"/>
                <w:sz w:val="24"/>
                <w:szCs w:val="24"/>
                <w:highlight w:val="none"/>
                <w:lang w:val="en-US" w:eastAsia="zh-CN"/>
              </w:rPr>
              <w:t>4--2.1</w:t>
            </w:r>
            <w:r>
              <w:rPr>
                <w:rFonts w:hint="eastAsia" w:ascii="宋体" w:hAnsi="宋体" w:eastAsia="宋体" w:cs="宋体"/>
                <w:color w:val="000000"/>
                <w:sz w:val="24"/>
                <w:szCs w:val="24"/>
                <w:highlight w:val="none"/>
              </w:rPr>
              <w:t>分；</w:t>
            </w:r>
          </w:p>
          <w:p w14:paraId="35A4FA7C">
            <w:pPr>
              <w:pStyle w:val="15"/>
              <w:keepNext w:val="0"/>
              <w:keepLines w:val="0"/>
              <w:pageBreakBefore w:val="0"/>
              <w:wordWrap/>
              <w:overflowPunct/>
              <w:topLinePunct w:val="0"/>
              <w:bidi w:val="0"/>
              <w:snapToGrid/>
              <w:spacing w:line="310" w:lineRule="exact"/>
              <w:rPr>
                <w:rFonts w:hint="eastAsia" w:ascii="宋体" w:hAnsi="宋体" w:eastAsia="宋体" w:cs="宋体"/>
                <w:sz w:val="24"/>
                <w:szCs w:val="24"/>
                <w:highlight w:val="none"/>
              </w:rPr>
            </w:pPr>
            <w:r>
              <w:rPr>
                <w:rFonts w:hint="eastAsia" w:ascii="宋体" w:hAnsi="宋体" w:eastAsia="宋体" w:cs="宋体"/>
                <w:b/>
                <w:bCs/>
                <w:sz w:val="24"/>
                <w:szCs w:val="24"/>
                <w:highlight w:val="none"/>
                <w:lang w:val="en-US" w:eastAsia="zh-CN"/>
              </w:rPr>
              <w:t>③</w:t>
            </w:r>
            <w:r>
              <w:rPr>
                <w:rFonts w:hint="eastAsia" w:ascii="宋体" w:hAnsi="宋体" w:eastAsia="宋体" w:cs="宋体"/>
                <w:b w:val="0"/>
                <w:bCs w:val="0"/>
                <w:color w:val="000000"/>
                <w:sz w:val="24"/>
                <w:szCs w:val="24"/>
                <w:highlight w:val="none"/>
                <w:lang w:eastAsia="zh-CN"/>
              </w:rPr>
              <w:t>制度</w:t>
            </w:r>
            <w:r>
              <w:rPr>
                <w:rFonts w:hint="eastAsia" w:ascii="宋体" w:hAnsi="宋体" w:eastAsia="宋体" w:cs="宋体"/>
                <w:sz w:val="24"/>
                <w:szCs w:val="24"/>
                <w:highlight w:val="none"/>
                <w:lang w:val="en-US" w:eastAsia="zh-CN"/>
              </w:rPr>
              <w:t>方案粗糙、内容缺漏、操作性差的，给2-0分。</w:t>
            </w:r>
          </w:p>
        </w:tc>
        <w:tc>
          <w:tcPr>
            <w:tcW w:w="764" w:type="dxa"/>
            <w:tcBorders>
              <w:top w:val="single" w:color="auto" w:sz="4" w:space="0"/>
              <w:left w:val="single" w:color="auto" w:sz="4" w:space="0"/>
              <w:bottom w:val="single" w:color="auto" w:sz="4" w:space="0"/>
              <w:right w:val="single" w:color="auto" w:sz="4" w:space="0"/>
            </w:tcBorders>
            <w:noWrap w:val="0"/>
            <w:vAlign w:val="center"/>
          </w:tcPr>
          <w:p w14:paraId="623EC5CD">
            <w:pPr>
              <w:keepNext w:val="0"/>
              <w:keepLines w:val="0"/>
              <w:pageBreakBefore w:val="0"/>
              <w:wordWrap/>
              <w:overflowPunct/>
              <w:topLinePunct w:val="0"/>
              <w:bidi w:val="0"/>
              <w:spacing w:line="310" w:lineRule="exact"/>
              <w:jc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lang w:val="en-US" w:eastAsia="zh-CN"/>
              </w:rPr>
              <w:t>5</w:t>
            </w:r>
            <w:r>
              <w:rPr>
                <w:rFonts w:hint="eastAsia" w:ascii="宋体" w:hAnsi="宋体" w:eastAsia="宋体" w:cs="宋体"/>
                <w:color w:val="000000"/>
                <w:sz w:val="24"/>
                <w:szCs w:val="24"/>
                <w:highlight w:val="none"/>
              </w:rPr>
              <w:t>分</w:t>
            </w:r>
          </w:p>
        </w:tc>
      </w:tr>
      <w:tr w14:paraId="6526BD62">
        <w:tblPrEx>
          <w:tblCellMar>
            <w:top w:w="0" w:type="dxa"/>
            <w:left w:w="108" w:type="dxa"/>
            <w:bottom w:w="0" w:type="dxa"/>
            <w:right w:w="108" w:type="dxa"/>
          </w:tblCellMar>
        </w:tblPrEx>
        <w:trPr>
          <w:trHeight w:val="1601" w:hRule="atLeast"/>
        </w:trPr>
        <w:tc>
          <w:tcPr>
            <w:tcW w:w="1033" w:type="dxa"/>
            <w:vMerge w:val="continue"/>
            <w:tcBorders>
              <w:left w:val="single" w:color="auto" w:sz="4" w:space="0"/>
              <w:right w:val="single" w:color="auto" w:sz="4" w:space="0"/>
            </w:tcBorders>
            <w:noWrap w:val="0"/>
            <w:vAlign w:val="center"/>
          </w:tcPr>
          <w:p w14:paraId="4EA2BF89">
            <w:pPr>
              <w:keepNext w:val="0"/>
              <w:keepLines w:val="0"/>
              <w:pageBreakBefore w:val="0"/>
              <w:wordWrap/>
              <w:overflowPunct/>
              <w:topLinePunct w:val="0"/>
              <w:bidi w:val="0"/>
              <w:spacing w:line="310" w:lineRule="exact"/>
              <w:jc w:val="center"/>
              <w:rPr>
                <w:rFonts w:hint="eastAsia" w:ascii="宋体" w:hAnsi="宋体" w:eastAsia="宋体" w:cs="宋体"/>
                <w:b/>
                <w:bCs/>
                <w:color w:val="000000"/>
                <w:sz w:val="24"/>
                <w:szCs w:val="24"/>
                <w:highlight w:val="yellow"/>
              </w:rPr>
            </w:pPr>
          </w:p>
        </w:tc>
        <w:tc>
          <w:tcPr>
            <w:tcW w:w="7582" w:type="dxa"/>
            <w:tcBorders>
              <w:top w:val="single" w:color="auto" w:sz="4" w:space="0"/>
              <w:left w:val="single" w:color="auto" w:sz="4" w:space="0"/>
              <w:bottom w:val="single" w:color="auto" w:sz="4" w:space="0"/>
              <w:right w:val="single" w:color="auto" w:sz="4" w:space="0"/>
            </w:tcBorders>
            <w:noWrap w:val="0"/>
            <w:vAlign w:val="center"/>
          </w:tcPr>
          <w:p w14:paraId="6B94BEB6">
            <w:pPr>
              <w:keepNext w:val="0"/>
              <w:keepLines w:val="0"/>
              <w:pageBreakBefore w:val="0"/>
              <w:numPr>
                <w:ilvl w:val="0"/>
                <w:numId w:val="0"/>
              </w:numPr>
              <w:wordWrap/>
              <w:overflowPunct/>
              <w:topLinePunct w:val="0"/>
              <w:bidi w:val="0"/>
              <w:spacing w:line="310" w:lineRule="exact"/>
              <w:rPr>
                <w:rFonts w:hint="eastAsia" w:ascii="宋体" w:hAnsi="宋体" w:eastAsia="宋体" w:cs="宋体"/>
                <w:color w:val="000000"/>
                <w:sz w:val="24"/>
                <w:szCs w:val="24"/>
                <w:highlight w:val="none"/>
                <w:lang w:val="en-US"/>
              </w:rPr>
            </w:pPr>
            <w:r>
              <w:rPr>
                <w:rFonts w:hint="eastAsia" w:ascii="宋体" w:hAnsi="宋体" w:eastAsia="宋体" w:cs="宋体"/>
                <w:b/>
                <w:bCs/>
                <w:color w:val="000000"/>
                <w:sz w:val="24"/>
                <w:szCs w:val="24"/>
                <w:highlight w:val="none"/>
                <w:lang w:val="en-US" w:eastAsia="zh-CN"/>
              </w:rPr>
              <w:t>3、</w:t>
            </w:r>
            <w:r>
              <w:rPr>
                <w:rFonts w:hint="eastAsia" w:ascii="宋体" w:hAnsi="宋体" w:eastAsia="宋体" w:cs="宋体"/>
                <w:color w:val="000000"/>
                <w:sz w:val="24"/>
                <w:szCs w:val="24"/>
                <w:highlight w:val="none"/>
              </w:rPr>
              <w:t>根据投标人拟投入</w:t>
            </w:r>
            <w:r>
              <w:rPr>
                <w:rFonts w:hint="eastAsia" w:ascii="宋体" w:hAnsi="宋体" w:eastAsia="宋体" w:cs="宋体"/>
                <w:color w:val="000000"/>
                <w:sz w:val="24"/>
                <w:szCs w:val="24"/>
                <w:highlight w:val="none"/>
                <w:lang w:eastAsia="zh-CN"/>
              </w:rPr>
              <w:t>本项目</w:t>
            </w:r>
            <w:r>
              <w:rPr>
                <w:rFonts w:hint="eastAsia" w:ascii="宋体" w:hAnsi="宋体" w:eastAsia="宋体" w:cs="宋体"/>
                <w:color w:val="000000"/>
                <w:sz w:val="24"/>
                <w:szCs w:val="24"/>
                <w:highlight w:val="none"/>
              </w:rPr>
              <w:t>的</w:t>
            </w:r>
            <w:r>
              <w:rPr>
                <w:rFonts w:hint="eastAsia" w:ascii="宋体" w:hAnsi="宋体" w:eastAsia="宋体" w:cs="宋体"/>
                <w:color w:val="000000"/>
                <w:sz w:val="24"/>
                <w:szCs w:val="24"/>
                <w:highlight w:val="none"/>
                <w:lang w:eastAsia="zh-CN"/>
              </w:rPr>
              <w:t>项目经理及其它各类</w:t>
            </w:r>
            <w:r>
              <w:rPr>
                <w:rFonts w:hint="eastAsia" w:ascii="宋体" w:hAnsi="宋体" w:eastAsia="宋体" w:cs="宋体"/>
                <w:color w:val="000000"/>
                <w:sz w:val="24"/>
                <w:szCs w:val="24"/>
                <w:highlight w:val="none"/>
              </w:rPr>
              <w:t>服务人员</w:t>
            </w:r>
            <w:r>
              <w:rPr>
                <w:rFonts w:hint="eastAsia" w:ascii="宋体" w:hAnsi="宋体" w:eastAsia="宋体" w:cs="宋体"/>
                <w:color w:val="000000"/>
                <w:sz w:val="24"/>
                <w:szCs w:val="24"/>
                <w:highlight w:val="none"/>
                <w:lang w:eastAsia="zh-CN"/>
              </w:rPr>
              <w:t>的履历、资质及工作经验</w:t>
            </w:r>
            <w:r>
              <w:rPr>
                <w:rFonts w:hint="eastAsia" w:ascii="宋体" w:hAnsi="宋体" w:eastAsia="宋体" w:cs="宋体"/>
                <w:color w:val="000000"/>
                <w:sz w:val="24"/>
                <w:szCs w:val="24"/>
                <w:highlight w:val="none"/>
                <w:lang w:val="en-US"/>
              </w:rPr>
              <w:t>情况</w:t>
            </w:r>
            <w:r>
              <w:rPr>
                <w:rFonts w:hint="eastAsia" w:ascii="宋体" w:hAnsi="宋体" w:eastAsia="宋体" w:cs="宋体"/>
                <w:color w:val="000000"/>
                <w:sz w:val="24"/>
                <w:szCs w:val="24"/>
                <w:highlight w:val="none"/>
                <w:lang w:val="en-US" w:eastAsia="zh-CN"/>
              </w:rPr>
              <w:t>评分</w:t>
            </w:r>
            <w:r>
              <w:rPr>
                <w:rFonts w:hint="eastAsia" w:ascii="宋体" w:hAnsi="宋体" w:eastAsia="宋体" w:cs="宋体"/>
                <w:color w:val="000000"/>
                <w:sz w:val="24"/>
                <w:szCs w:val="24"/>
                <w:highlight w:val="none"/>
                <w:lang w:val="en-US"/>
              </w:rPr>
              <w:t>。</w:t>
            </w:r>
          </w:p>
          <w:p w14:paraId="15DB9AE8">
            <w:pPr>
              <w:keepNext w:val="0"/>
              <w:keepLines w:val="0"/>
              <w:pageBreakBefore w:val="0"/>
              <w:wordWrap/>
              <w:overflowPunct/>
              <w:topLinePunct w:val="0"/>
              <w:bidi w:val="0"/>
              <w:spacing w:line="310" w:lineRule="exact"/>
              <w:rPr>
                <w:rFonts w:hint="eastAsia" w:ascii="宋体" w:hAnsi="宋体" w:eastAsia="宋体" w:cs="宋体"/>
                <w:color w:val="000000"/>
                <w:sz w:val="24"/>
                <w:szCs w:val="24"/>
                <w:highlight w:val="none"/>
                <w:lang w:val="en-US"/>
              </w:rPr>
            </w:pPr>
            <w:r>
              <w:rPr>
                <w:rFonts w:hint="eastAsia" w:ascii="宋体" w:hAnsi="宋体" w:eastAsia="宋体" w:cs="宋体"/>
                <w:b/>
                <w:bCs/>
                <w:color w:val="000000"/>
                <w:sz w:val="24"/>
                <w:szCs w:val="24"/>
                <w:highlight w:val="none"/>
              </w:rPr>
              <w:fldChar w:fldCharType="begin"/>
            </w:r>
            <w:r>
              <w:rPr>
                <w:rFonts w:hint="eastAsia" w:ascii="宋体" w:hAnsi="宋体" w:eastAsia="宋体" w:cs="宋体"/>
                <w:b/>
                <w:bCs/>
                <w:color w:val="000000"/>
                <w:sz w:val="24"/>
                <w:szCs w:val="24"/>
                <w:highlight w:val="none"/>
              </w:rPr>
              <w:instrText xml:space="preserve"> = 1 \* GB3 </w:instrText>
            </w:r>
            <w:r>
              <w:rPr>
                <w:rFonts w:hint="eastAsia" w:ascii="宋体" w:hAnsi="宋体" w:eastAsia="宋体" w:cs="宋体"/>
                <w:b/>
                <w:bCs/>
                <w:color w:val="000000"/>
                <w:sz w:val="24"/>
                <w:szCs w:val="24"/>
                <w:highlight w:val="none"/>
              </w:rPr>
              <w:fldChar w:fldCharType="separate"/>
            </w:r>
            <w:r>
              <w:rPr>
                <w:rFonts w:hint="eastAsia" w:ascii="宋体" w:hAnsi="宋体" w:eastAsia="宋体" w:cs="宋体"/>
                <w:b/>
                <w:bCs/>
                <w:color w:val="000000"/>
                <w:sz w:val="24"/>
                <w:szCs w:val="24"/>
                <w:highlight w:val="none"/>
              </w:rPr>
              <w:t>①</w:t>
            </w:r>
            <w:r>
              <w:rPr>
                <w:rFonts w:hint="eastAsia" w:ascii="宋体" w:hAnsi="宋体" w:eastAsia="宋体" w:cs="宋体"/>
                <w:b/>
                <w:bCs/>
                <w:color w:val="000000"/>
                <w:sz w:val="24"/>
                <w:szCs w:val="24"/>
                <w:highlight w:val="none"/>
              </w:rPr>
              <w:fldChar w:fldCharType="end"/>
            </w:r>
            <w:r>
              <w:rPr>
                <w:rFonts w:hint="eastAsia" w:ascii="宋体" w:hAnsi="宋体" w:eastAsia="宋体" w:cs="宋体"/>
                <w:color w:val="000000"/>
                <w:sz w:val="24"/>
                <w:szCs w:val="24"/>
                <w:highlight w:val="none"/>
                <w:lang w:val="en-US"/>
              </w:rPr>
              <w:t>项目经理工作经验丰富，</w:t>
            </w:r>
            <w:r>
              <w:rPr>
                <w:rFonts w:hint="eastAsia" w:ascii="宋体" w:hAnsi="宋体" w:eastAsia="宋体" w:cs="宋体"/>
                <w:color w:val="000000"/>
                <w:sz w:val="24"/>
                <w:szCs w:val="24"/>
                <w:highlight w:val="none"/>
                <w:lang w:val="en-US" w:eastAsia="zh-CN"/>
              </w:rPr>
              <w:t>各岗位服务</w:t>
            </w:r>
            <w:r>
              <w:rPr>
                <w:rFonts w:hint="eastAsia" w:ascii="宋体" w:hAnsi="宋体" w:eastAsia="宋体" w:cs="宋体"/>
                <w:color w:val="000000"/>
                <w:sz w:val="24"/>
                <w:szCs w:val="24"/>
                <w:highlight w:val="none"/>
                <w:lang w:val="en-US"/>
              </w:rPr>
              <w:t>人员配备</w:t>
            </w:r>
            <w:r>
              <w:rPr>
                <w:rFonts w:hint="eastAsia" w:ascii="宋体" w:hAnsi="宋体" w:eastAsia="宋体" w:cs="宋体"/>
                <w:color w:val="000000"/>
                <w:sz w:val="24"/>
                <w:szCs w:val="24"/>
                <w:highlight w:val="none"/>
                <w:lang w:val="en-US" w:eastAsia="zh-CN"/>
              </w:rPr>
              <w:t>充足、合理</w:t>
            </w:r>
            <w:r>
              <w:rPr>
                <w:rFonts w:hint="eastAsia" w:ascii="宋体" w:hAnsi="宋体" w:eastAsia="宋体" w:cs="宋体"/>
                <w:color w:val="000000"/>
                <w:sz w:val="24"/>
                <w:szCs w:val="24"/>
                <w:highlight w:val="none"/>
                <w:lang w:val="en-US"/>
              </w:rPr>
              <w:t>，人员履历</w:t>
            </w:r>
            <w:r>
              <w:rPr>
                <w:rFonts w:hint="eastAsia" w:ascii="宋体" w:hAnsi="宋体" w:eastAsia="宋体" w:cs="宋体"/>
                <w:color w:val="000000"/>
                <w:sz w:val="24"/>
                <w:szCs w:val="24"/>
                <w:highlight w:val="none"/>
                <w:lang w:val="en-US" w:eastAsia="zh-CN"/>
              </w:rPr>
              <w:t>介绍</w:t>
            </w:r>
            <w:r>
              <w:rPr>
                <w:rFonts w:hint="eastAsia" w:ascii="宋体" w:hAnsi="宋体" w:eastAsia="宋体" w:cs="宋体"/>
                <w:color w:val="000000"/>
                <w:sz w:val="24"/>
                <w:szCs w:val="24"/>
                <w:highlight w:val="none"/>
                <w:lang w:val="en-US"/>
              </w:rPr>
              <w:t>详细</w:t>
            </w:r>
            <w:r>
              <w:rPr>
                <w:rFonts w:hint="eastAsia" w:ascii="宋体" w:hAnsi="宋体" w:eastAsia="宋体" w:cs="宋体"/>
                <w:color w:val="000000"/>
                <w:sz w:val="24"/>
                <w:szCs w:val="24"/>
                <w:highlight w:val="none"/>
                <w:lang w:val="en-US" w:eastAsia="zh-CN"/>
              </w:rPr>
              <w:t>并</w:t>
            </w:r>
            <w:r>
              <w:rPr>
                <w:rFonts w:hint="eastAsia" w:ascii="宋体" w:hAnsi="宋体" w:eastAsia="宋体" w:cs="宋体"/>
                <w:color w:val="000000"/>
                <w:sz w:val="24"/>
                <w:szCs w:val="24"/>
                <w:highlight w:val="none"/>
                <w:lang w:val="en-US"/>
              </w:rPr>
              <w:t>提供</w:t>
            </w:r>
            <w:r>
              <w:rPr>
                <w:rFonts w:hint="eastAsia" w:ascii="宋体" w:hAnsi="宋体" w:eastAsia="宋体" w:cs="宋体"/>
                <w:color w:val="000000"/>
                <w:sz w:val="24"/>
                <w:szCs w:val="24"/>
                <w:highlight w:val="none"/>
                <w:lang w:val="en-US" w:eastAsia="zh-CN"/>
              </w:rPr>
              <w:t>《</w:t>
            </w:r>
            <w:r>
              <w:rPr>
                <w:rFonts w:hint="eastAsia" w:ascii="宋体" w:hAnsi="宋体" w:eastAsia="宋体" w:cs="宋体"/>
                <w:color w:val="000000"/>
                <w:sz w:val="24"/>
                <w:szCs w:val="24"/>
                <w:highlight w:val="none"/>
                <w:lang w:val="en-US"/>
              </w:rPr>
              <w:t>人员岗位工作</w:t>
            </w:r>
            <w:r>
              <w:rPr>
                <w:rFonts w:hint="eastAsia" w:ascii="宋体" w:hAnsi="宋体" w:eastAsia="宋体" w:cs="宋体"/>
                <w:color w:val="000000"/>
                <w:sz w:val="24"/>
                <w:szCs w:val="24"/>
                <w:highlight w:val="none"/>
                <w:lang w:val="en-US" w:eastAsia="zh-CN"/>
              </w:rPr>
              <w:t>安排</w:t>
            </w:r>
            <w:r>
              <w:rPr>
                <w:rFonts w:hint="eastAsia" w:ascii="宋体" w:hAnsi="宋体" w:eastAsia="宋体" w:cs="宋体"/>
                <w:color w:val="000000"/>
                <w:sz w:val="24"/>
                <w:szCs w:val="24"/>
                <w:highlight w:val="none"/>
                <w:lang w:val="en-US"/>
              </w:rPr>
              <w:t>详细情况表</w:t>
            </w:r>
            <w:r>
              <w:rPr>
                <w:rFonts w:hint="eastAsia" w:ascii="宋体" w:hAnsi="宋体" w:eastAsia="宋体" w:cs="宋体"/>
                <w:color w:val="000000"/>
                <w:sz w:val="24"/>
                <w:szCs w:val="24"/>
                <w:highlight w:val="none"/>
                <w:lang w:val="en-US" w:eastAsia="zh-CN"/>
              </w:rPr>
              <w:t>》，</w:t>
            </w:r>
            <w:r>
              <w:rPr>
                <w:rFonts w:hint="eastAsia" w:ascii="宋体" w:hAnsi="宋体" w:eastAsia="宋体" w:cs="宋体"/>
                <w:color w:val="000000"/>
                <w:sz w:val="24"/>
                <w:szCs w:val="24"/>
                <w:highlight w:val="none"/>
                <w:lang w:val="en-US"/>
              </w:rPr>
              <w:t>能</w:t>
            </w:r>
            <w:r>
              <w:rPr>
                <w:rFonts w:hint="eastAsia" w:ascii="宋体" w:hAnsi="宋体" w:eastAsia="宋体" w:cs="宋体"/>
                <w:color w:val="000000"/>
                <w:sz w:val="24"/>
                <w:szCs w:val="24"/>
                <w:highlight w:val="none"/>
                <w:lang w:val="en-US" w:eastAsia="zh-CN"/>
              </w:rPr>
              <w:t>很好</w:t>
            </w:r>
            <w:r>
              <w:rPr>
                <w:rFonts w:hint="eastAsia" w:ascii="宋体" w:hAnsi="宋体" w:eastAsia="宋体" w:cs="宋体"/>
                <w:color w:val="000000"/>
                <w:sz w:val="24"/>
                <w:szCs w:val="24"/>
                <w:highlight w:val="none"/>
                <w:lang w:val="en-US"/>
              </w:rPr>
              <w:t>保障项目后续实施质量的</w:t>
            </w:r>
            <w:r>
              <w:rPr>
                <w:rFonts w:hint="eastAsia" w:ascii="宋体" w:hAnsi="宋体" w:eastAsia="宋体" w:cs="宋体"/>
                <w:color w:val="000000"/>
                <w:sz w:val="24"/>
                <w:szCs w:val="24"/>
                <w:highlight w:val="none"/>
                <w:lang w:val="en-US" w:eastAsia="zh-CN"/>
              </w:rPr>
              <w:t>，给8-6.1</w:t>
            </w:r>
            <w:r>
              <w:rPr>
                <w:rFonts w:hint="eastAsia" w:ascii="宋体" w:hAnsi="宋体" w:eastAsia="宋体" w:cs="宋体"/>
                <w:color w:val="000000"/>
                <w:sz w:val="24"/>
                <w:szCs w:val="24"/>
                <w:highlight w:val="none"/>
                <w:lang w:val="en-US"/>
              </w:rPr>
              <w:t>分；</w:t>
            </w:r>
          </w:p>
          <w:p w14:paraId="0AD85D35">
            <w:pPr>
              <w:keepNext w:val="0"/>
              <w:keepLines w:val="0"/>
              <w:pageBreakBefore w:val="0"/>
              <w:wordWrap/>
              <w:overflowPunct/>
              <w:topLinePunct w:val="0"/>
              <w:bidi w:val="0"/>
              <w:spacing w:line="310" w:lineRule="exact"/>
              <w:rPr>
                <w:rFonts w:hint="eastAsia" w:ascii="宋体" w:hAnsi="宋体" w:eastAsia="宋体" w:cs="宋体"/>
                <w:color w:val="000000"/>
                <w:sz w:val="24"/>
                <w:szCs w:val="24"/>
                <w:highlight w:val="none"/>
                <w:lang w:val="en-US"/>
              </w:rPr>
            </w:pPr>
            <w:r>
              <w:rPr>
                <w:rFonts w:hint="eastAsia" w:ascii="宋体" w:hAnsi="宋体" w:eastAsia="宋体" w:cs="宋体"/>
                <w:b/>
                <w:bCs/>
                <w:sz w:val="24"/>
                <w:szCs w:val="24"/>
                <w:highlight w:val="none"/>
              </w:rPr>
              <w:t>②</w:t>
            </w:r>
            <w:r>
              <w:rPr>
                <w:rFonts w:hint="eastAsia" w:ascii="宋体" w:hAnsi="宋体" w:eastAsia="宋体" w:cs="宋体"/>
                <w:color w:val="000000"/>
                <w:sz w:val="24"/>
                <w:szCs w:val="24"/>
                <w:highlight w:val="none"/>
                <w:lang w:val="en-US"/>
              </w:rPr>
              <w:t>项目经理工作经验一般，</w:t>
            </w:r>
            <w:r>
              <w:rPr>
                <w:rFonts w:hint="eastAsia" w:ascii="宋体" w:hAnsi="宋体" w:eastAsia="宋体" w:cs="宋体"/>
                <w:color w:val="000000"/>
                <w:sz w:val="24"/>
                <w:szCs w:val="24"/>
                <w:highlight w:val="none"/>
                <w:lang w:val="en-US" w:eastAsia="zh-CN"/>
              </w:rPr>
              <w:t>各岗位服务</w:t>
            </w:r>
            <w:r>
              <w:rPr>
                <w:rFonts w:hint="eastAsia" w:ascii="宋体" w:hAnsi="宋体" w:eastAsia="宋体" w:cs="宋体"/>
                <w:color w:val="000000"/>
                <w:sz w:val="24"/>
                <w:szCs w:val="24"/>
                <w:highlight w:val="none"/>
                <w:lang w:val="en-US"/>
              </w:rPr>
              <w:t>人员</w:t>
            </w:r>
            <w:r>
              <w:rPr>
                <w:rFonts w:hint="eastAsia" w:ascii="宋体" w:hAnsi="宋体" w:eastAsia="宋体" w:cs="宋体"/>
                <w:color w:val="000000"/>
                <w:sz w:val="24"/>
                <w:szCs w:val="24"/>
                <w:highlight w:val="none"/>
                <w:lang w:val="en-US" w:eastAsia="zh-CN"/>
              </w:rPr>
              <w:t>配备满足需求，有</w:t>
            </w:r>
            <w:r>
              <w:rPr>
                <w:rFonts w:hint="eastAsia" w:ascii="宋体" w:hAnsi="宋体" w:eastAsia="宋体" w:cs="宋体"/>
                <w:color w:val="000000"/>
                <w:sz w:val="24"/>
                <w:szCs w:val="24"/>
                <w:highlight w:val="none"/>
                <w:lang w:val="en-US"/>
              </w:rPr>
              <w:t>人员履历</w:t>
            </w:r>
            <w:r>
              <w:rPr>
                <w:rFonts w:hint="eastAsia" w:ascii="宋体" w:hAnsi="宋体" w:eastAsia="宋体" w:cs="宋体"/>
                <w:color w:val="000000"/>
                <w:sz w:val="24"/>
                <w:szCs w:val="24"/>
                <w:highlight w:val="none"/>
                <w:lang w:val="en-US" w:eastAsia="zh-CN"/>
              </w:rPr>
              <w:t>介绍并</w:t>
            </w:r>
            <w:r>
              <w:rPr>
                <w:rFonts w:hint="eastAsia" w:ascii="宋体" w:hAnsi="宋体" w:eastAsia="宋体" w:cs="宋体"/>
                <w:color w:val="000000"/>
                <w:sz w:val="24"/>
                <w:szCs w:val="24"/>
                <w:highlight w:val="none"/>
                <w:lang w:val="en-US"/>
              </w:rPr>
              <w:t>提供</w:t>
            </w:r>
            <w:r>
              <w:rPr>
                <w:rFonts w:hint="eastAsia" w:ascii="宋体" w:hAnsi="宋体" w:eastAsia="宋体" w:cs="宋体"/>
                <w:color w:val="000000"/>
                <w:sz w:val="24"/>
                <w:szCs w:val="24"/>
                <w:highlight w:val="none"/>
                <w:lang w:val="en-US" w:eastAsia="zh-CN"/>
              </w:rPr>
              <w:t>《</w:t>
            </w:r>
            <w:r>
              <w:rPr>
                <w:rFonts w:hint="eastAsia" w:ascii="宋体" w:hAnsi="宋体" w:eastAsia="宋体" w:cs="宋体"/>
                <w:color w:val="000000"/>
                <w:sz w:val="24"/>
                <w:szCs w:val="24"/>
                <w:highlight w:val="none"/>
                <w:lang w:val="en-US"/>
              </w:rPr>
              <w:t>人员岗位工作</w:t>
            </w:r>
            <w:r>
              <w:rPr>
                <w:rFonts w:hint="eastAsia" w:ascii="宋体" w:hAnsi="宋体" w:eastAsia="宋体" w:cs="宋体"/>
                <w:color w:val="000000"/>
                <w:sz w:val="24"/>
                <w:szCs w:val="24"/>
                <w:highlight w:val="none"/>
                <w:lang w:val="en-US" w:eastAsia="zh-CN"/>
              </w:rPr>
              <w:t>安排</w:t>
            </w:r>
            <w:r>
              <w:rPr>
                <w:rFonts w:hint="eastAsia" w:ascii="宋体" w:hAnsi="宋体" w:eastAsia="宋体" w:cs="宋体"/>
                <w:color w:val="000000"/>
                <w:sz w:val="24"/>
                <w:szCs w:val="24"/>
                <w:highlight w:val="none"/>
                <w:lang w:val="en-US"/>
              </w:rPr>
              <w:t>详细情况表</w:t>
            </w:r>
            <w:r>
              <w:rPr>
                <w:rFonts w:hint="eastAsia" w:ascii="宋体" w:hAnsi="宋体" w:eastAsia="宋体" w:cs="宋体"/>
                <w:color w:val="000000"/>
                <w:sz w:val="24"/>
                <w:szCs w:val="24"/>
                <w:highlight w:val="none"/>
                <w:lang w:val="en-US" w:eastAsia="zh-CN"/>
              </w:rPr>
              <w:t>》，</w:t>
            </w:r>
            <w:r>
              <w:rPr>
                <w:rFonts w:hint="eastAsia" w:ascii="宋体" w:hAnsi="宋体" w:eastAsia="宋体" w:cs="宋体"/>
                <w:color w:val="000000"/>
                <w:sz w:val="24"/>
                <w:szCs w:val="24"/>
                <w:highlight w:val="none"/>
                <w:lang w:val="en-US"/>
              </w:rPr>
              <w:t>能保障项目后续实施</w:t>
            </w:r>
            <w:r>
              <w:rPr>
                <w:rFonts w:hint="eastAsia" w:ascii="宋体" w:hAnsi="宋体" w:eastAsia="宋体" w:cs="宋体"/>
                <w:color w:val="000000"/>
                <w:sz w:val="24"/>
                <w:szCs w:val="24"/>
                <w:highlight w:val="none"/>
                <w:lang w:val="en-US" w:eastAsia="zh-CN"/>
              </w:rPr>
              <w:t>的，给6-</w:t>
            </w:r>
            <w:r>
              <w:rPr>
                <w:rFonts w:hint="eastAsia" w:ascii="宋体" w:hAnsi="宋体" w:eastAsia="宋体" w:cs="宋体"/>
                <w:color w:val="000000"/>
                <w:sz w:val="24"/>
                <w:szCs w:val="24"/>
                <w:highlight w:val="none"/>
                <w:lang w:val="en-US"/>
              </w:rPr>
              <w:t>-</w:t>
            </w:r>
            <w:r>
              <w:rPr>
                <w:rFonts w:hint="eastAsia" w:ascii="宋体" w:hAnsi="宋体" w:eastAsia="宋体" w:cs="宋体"/>
                <w:color w:val="000000"/>
                <w:sz w:val="24"/>
                <w:szCs w:val="24"/>
                <w:highlight w:val="none"/>
                <w:lang w:val="en-US" w:eastAsia="zh-CN"/>
              </w:rPr>
              <w:t>3.1</w:t>
            </w:r>
            <w:r>
              <w:rPr>
                <w:rFonts w:hint="eastAsia" w:ascii="宋体" w:hAnsi="宋体" w:eastAsia="宋体" w:cs="宋体"/>
                <w:color w:val="000000"/>
                <w:sz w:val="24"/>
                <w:szCs w:val="24"/>
                <w:highlight w:val="none"/>
                <w:lang w:val="en-US"/>
              </w:rPr>
              <w:t>分；</w:t>
            </w:r>
          </w:p>
          <w:p w14:paraId="46DE2B3A">
            <w:pPr>
              <w:keepNext w:val="0"/>
              <w:keepLines w:val="0"/>
              <w:pageBreakBefore w:val="0"/>
              <w:wordWrap/>
              <w:overflowPunct/>
              <w:topLinePunct w:val="0"/>
              <w:bidi w:val="0"/>
              <w:spacing w:line="310" w:lineRule="exact"/>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b/>
                <w:bCs/>
                <w:color w:val="000000"/>
                <w:sz w:val="24"/>
                <w:szCs w:val="24"/>
                <w:highlight w:val="none"/>
              </w:rPr>
              <w:t>③</w:t>
            </w:r>
            <w:r>
              <w:rPr>
                <w:rFonts w:hint="eastAsia" w:ascii="宋体" w:hAnsi="宋体" w:eastAsia="宋体" w:cs="宋体"/>
                <w:color w:val="000000"/>
                <w:sz w:val="24"/>
                <w:szCs w:val="24"/>
                <w:highlight w:val="none"/>
                <w:lang w:val="en-US"/>
              </w:rPr>
              <w:t>项目经理工作经验</w:t>
            </w:r>
            <w:r>
              <w:rPr>
                <w:rFonts w:hint="eastAsia" w:ascii="宋体" w:hAnsi="宋体" w:eastAsia="宋体" w:cs="宋体"/>
                <w:color w:val="000000"/>
                <w:sz w:val="24"/>
                <w:szCs w:val="24"/>
                <w:highlight w:val="none"/>
                <w:lang w:val="en-US" w:eastAsia="zh-CN"/>
              </w:rPr>
              <w:t>欠缺</w:t>
            </w:r>
            <w:r>
              <w:rPr>
                <w:rFonts w:hint="eastAsia" w:ascii="宋体" w:hAnsi="宋体" w:eastAsia="宋体" w:cs="宋体"/>
                <w:color w:val="000000"/>
                <w:sz w:val="24"/>
                <w:szCs w:val="24"/>
                <w:highlight w:val="none"/>
                <w:lang w:val="en-US"/>
              </w:rPr>
              <w:t>，</w:t>
            </w:r>
            <w:r>
              <w:rPr>
                <w:rFonts w:hint="eastAsia" w:ascii="宋体" w:hAnsi="宋体" w:eastAsia="宋体" w:cs="宋体"/>
                <w:color w:val="000000"/>
                <w:sz w:val="24"/>
                <w:szCs w:val="24"/>
                <w:highlight w:val="none"/>
                <w:lang w:val="en-US" w:eastAsia="zh-CN"/>
              </w:rPr>
              <w:t>各岗位</w:t>
            </w:r>
            <w:r>
              <w:rPr>
                <w:rFonts w:hint="eastAsia" w:ascii="宋体" w:hAnsi="宋体" w:eastAsia="宋体" w:cs="宋体"/>
                <w:color w:val="000000"/>
                <w:sz w:val="24"/>
                <w:szCs w:val="24"/>
                <w:highlight w:val="none"/>
                <w:lang w:val="en-US"/>
              </w:rPr>
              <w:t>人员</w:t>
            </w:r>
            <w:r>
              <w:rPr>
                <w:rFonts w:hint="eastAsia" w:ascii="宋体" w:hAnsi="宋体" w:eastAsia="宋体" w:cs="宋体"/>
                <w:color w:val="000000"/>
                <w:sz w:val="24"/>
                <w:szCs w:val="24"/>
                <w:highlight w:val="none"/>
                <w:lang w:val="en-US" w:eastAsia="zh-CN"/>
              </w:rPr>
              <w:t>配备不够合性，无</w:t>
            </w:r>
            <w:r>
              <w:rPr>
                <w:rFonts w:hint="eastAsia" w:ascii="宋体" w:hAnsi="宋体" w:eastAsia="宋体" w:cs="宋体"/>
                <w:color w:val="000000"/>
                <w:sz w:val="24"/>
                <w:szCs w:val="24"/>
                <w:highlight w:val="none"/>
                <w:lang w:val="en-US"/>
              </w:rPr>
              <w:t>人员履历</w:t>
            </w:r>
            <w:r>
              <w:rPr>
                <w:rFonts w:hint="eastAsia" w:ascii="宋体" w:hAnsi="宋体" w:eastAsia="宋体" w:cs="宋体"/>
                <w:color w:val="000000"/>
                <w:sz w:val="24"/>
                <w:szCs w:val="24"/>
                <w:highlight w:val="none"/>
                <w:lang w:val="en-US" w:eastAsia="zh-CN"/>
              </w:rPr>
              <w:t>介绍或未</w:t>
            </w:r>
            <w:r>
              <w:rPr>
                <w:rFonts w:hint="eastAsia" w:ascii="宋体" w:hAnsi="宋体" w:eastAsia="宋体" w:cs="宋体"/>
                <w:color w:val="000000"/>
                <w:sz w:val="24"/>
                <w:szCs w:val="24"/>
                <w:highlight w:val="none"/>
                <w:lang w:val="en-US"/>
              </w:rPr>
              <w:t>提供</w:t>
            </w:r>
            <w:r>
              <w:rPr>
                <w:rFonts w:hint="eastAsia" w:ascii="宋体" w:hAnsi="宋体" w:eastAsia="宋体" w:cs="宋体"/>
                <w:color w:val="000000"/>
                <w:sz w:val="24"/>
                <w:szCs w:val="24"/>
                <w:highlight w:val="none"/>
                <w:lang w:val="en-US" w:eastAsia="zh-CN"/>
              </w:rPr>
              <w:t>《</w:t>
            </w:r>
            <w:r>
              <w:rPr>
                <w:rFonts w:hint="eastAsia" w:ascii="宋体" w:hAnsi="宋体" w:eastAsia="宋体" w:cs="宋体"/>
                <w:color w:val="000000"/>
                <w:sz w:val="24"/>
                <w:szCs w:val="24"/>
                <w:highlight w:val="none"/>
                <w:lang w:val="en-US"/>
              </w:rPr>
              <w:t>人员岗位工作</w:t>
            </w:r>
            <w:r>
              <w:rPr>
                <w:rFonts w:hint="eastAsia" w:ascii="宋体" w:hAnsi="宋体" w:eastAsia="宋体" w:cs="宋体"/>
                <w:color w:val="000000"/>
                <w:sz w:val="24"/>
                <w:szCs w:val="24"/>
                <w:highlight w:val="none"/>
                <w:lang w:val="en-US" w:eastAsia="zh-CN"/>
              </w:rPr>
              <w:t>安排</w:t>
            </w:r>
            <w:r>
              <w:rPr>
                <w:rFonts w:hint="eastAsia" w:ascii="宋体" w:hAnsi="宋体" w:eastAsia="宋体" w:cs="宋体"/>
                <w:color w:val="000000"/>
                <w:sz w:val="24"/>
                <w:szCs w:val="24"/>
                <w:highlight w:val="none"/>
                <w:lang w:val="en-US"/>
              </w:rPr>
              <w:t>详细情况表</w:t>
            </w:r>
            <w:r>
              <w:rPr>
                <w:rFonts w:hint="eastAsia" w:ascii="宋体" w:hAnsi="宋体" w:eastAsia="宋体" w:cs="宋体"/>
                <w:color w:val="000000"/>
                <w:sz w:val="24"/>
                <w:szCs w:val="24"/>
                <w:highlight w:val="none"/>
                <w:lang w:val="en-US" w:eastAsia="zh-CN"/>
              </w:rPr>
              <w:t>》，只</w:t>
            </w:r>
            <w:r>
              <w:rPr>
                <w:rFonts w:hint="eastAsia" w:ascii="宋体" w:hAnsi="宋体" w:eastAsia="宋体" w:cs="宋体"/>
                <w:color w:val="000000"/>
                <w:sz w:val="24"/>
                <w:szCs w:val="24"/>
                <w:highlight w:val="none"/>
                <w:lang w:val="en-US"/>
              </w:rPr>
              <w:t>能</w:t>
            </w:r>
            <w:r>
              <w:rPr>
                <w:rFonts w:hint="eastAsia" w:ascii="宋体" w:hAnsi="宋体" w:eastAsia="宋体" w:cs="宋体"/>
                <w:color w:val="000000"/>
                <w:sz w:val="24"/>
                <w:szCs w:val="24"/>
                <w:highlight w:val="none"/>
                <w:lang w:val="en-US" w:eastAsia="zh-CN"/>
              </w:rPr>
              <w:t>基本</w:t>
            </w:r>
            <w:r>
              <w:rPr>
                <w:rFonts w:hint="eastAsia" w:ascii="宋体" w:hAnsi="宋体" w:eastAsia="宋体" w:cs="宋体"/>
                <w:color w:val="000000"/>
                <w:sz w:val="24"/>
                <w:szCs w:val="24"/>
                <w:highlight w:val="none"/>
                <w:lang w:val="en-US"/>
              </w:rPr>
              <w:t>保障项目后续实施</w:t>
            </w:r>
            <w:r>
              <w:rPr>
                <w:rFonts w:hint="eastAsia" w:ascii="宋体" w:hAnsi="宋体" w:eastAsia="宋体" w:cs="宋体"/>
                <w:color w:val="000000"/>
                <w:sz w:val="24"/>
                <w:szCs w:val="24"/>
                <w:highlight w:val="none"/>
                <w:lang w:val="en-US" w:eastAsia="zh-CN"/>
              </w:rPr>
              <w:t>的，给3-0分。</w:t>
            </w:r>
          </w:p>
        </w:tc>
        <w:tc>
          <w:tcPr>
            <w:tcW w:w="764" w:type="dxa"/>
            <w:tcBorders>
              <w:top w:val="single" w:color="auto" w:sz="4" w:space="0"/>
              <w:left w:val="single" w:color="auto" w:sz="4" w:space="0"/>
              <w:bottom w:val="single" w:color="auto" w:sz="4" w:space="0"/>
              <w:right w:val="single" w:color="auto" w:sz="4" w:space="0"/>
            </w:tcBorders>
            <w:noWrap w:val="0"/>
            <w:vAlign w:val="center"/>
          </w:tcPr>
          <w:p w14:paraId="21C673FD">
            <w:pPr>
              <w:keepNext w:val="0"/>
              <w:keepLines w:val="0"/>
              <w:pageBreakBefore w:val="0"/>
              <w:wordWrap/>
              <w:overflowPunct/>
              <w:topLinePunct w:val="0"/>
              <w:bidi w:val="0"/>
              <w:spacing w:line="310" w:lineRule="exact"/>
              <w:jc w:val="center"/>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8分</w:t>
            </w:r>
          </w:p>
        </w:tc>
      </w:tr>
      <w:tr w14:paraId="68B08195">
        <w:tblPrEx>
          <w:tblCellMar>
            <w:top w:w="0" w:type="dxa"/>
            <w:left w:w="108" w:type="dxa"/>
            <w:bottom w:w="0" w:type="dxa"/>
            <w:right w:w="108" w:type="dxa"/>
          </w:tblCellMar>
        </w:tblPrEx>
        <w:trPr>
          <w:trHeight w:val="2303" w:hRule="atLeast"/>
        </w:trPr>
        <w:tc>
          <w:tcPr>
            <w:tcW w:w="1033" w:type="dxa"/>
            <w:vMerge w:val="continue"/>
            <w:tcBorders>
              <w:left w:val="single" w:color="auto" w:sz="4" w:space="0"/>
              <w:right w:val="single" w:color="auto" w:sz="4" w:space="0"/>
            </w:tcBorders>
            <w:noWrap w:val="0"/>
            <w:vAlign w:val="center"/>
          </w:tcPr>
          <w:p w14:paraId="451D2166">
            <w:pPr>
              <w:keepNext w:val="0"/>
              <w:keepLines w:val="0"/>
              <w:pageBreakBefore w:val="0"/>
              <w:wordWrap/>
              <w:overflowPunct/>
              <w:topLinePunct w:val="0"/>
              <w:bidi w:val="0"/>
              <w:spacing w:line="310" w:lineRule="exact"/>
              <w:jc w:val="center"/>
              <w:rPr>
                <w:rFonts w:hint="eastAsia" w:ascii="宋体" w:hAnsi="宋体" w:eastAsia="宋体" w:cs="宋体"/>
                <w:b/>
                <w:bCs/>
                <w:color w:val="000000"/>
                <w:sz w:val="24"/>
                <w:szCs w:val="24"/>
                <w:highlight w:val="yellow"/>
              </w:rPr>
            </w:pPr>
          </w:p>
        </w:tc>
        <w:tc>
          <w:tcPr>
            <w:tcW w:w="7582" w:type="dxa"/>
            <w:tcBorders>
              <w:top w:val="single" w:color="auto" w:sz="4" w:space="0"/>
              <w:left w:val="single" w:color="auto" w:sz="4" w:space="0"/>
              <w:bottom w:val="single" w:color="auto" w:sz="4" w:space="0"/>
              <w:right w:val="single" w:color="auto" w:sz="4" w:space="0"/>
            </w:tcBorders>
            <w:noWrap w:val="0"/>
            <w:vAlign w:val="center"/>
          </w:tcPr>
          <w:p w14:paraId="5AF10E62">
            <w:pPr>
              <w:keepNext w:val="0"/>
              <w:keepLines w:val="0"/>
              <w:pageBreakBefore w:val="0"/>
              <w:widowControl w:val="0"/>
              <w:wordWrap/>
              <w:overflowPunct/>
              <w:topLinePunct w:val="0"/>
              <w:bidi w:val="0"/>
              <w:spacing w:line="310" w:lineRule="exact"/>
              <w:rPr>
                <w:rFonts w:hint="eastAsia" w:ascii="宋体" w:hAnsi="宋体" w:eastAsia="宋体" w:cs="宋体"/>
                <w:sz w:val="24"/>
                <w:szCs w:val="24"/>
                <w:highlight w:val="none"/>
              </w:rPr>
            </w:pPr>
            <w:r>
              <w:rPr>
                <w:rFonts w:hint="eastAsia" w:ascii="宋体" w:hAnsi="宋体" w:eastAsia="宋体" w:cs="宋体"/>
                <w:b/>
                <w:bCs/>
                <w:sz w:val="24"/>
                <w:szCs w:val="24"/>
                <w:highlight w:val="none"/>
                <w:lang w:val="en-US" w:eastAsia="zh-CN"/>
              </w:rPr>
              <w:t>4、</w:t>
            </w:r>
            <w:r>
              <w:rPr>
                <w:rFonts w:hint="eastAsia" w:ascii="宋体" w:hAnsi="宋体" w:eastAsia="宋体" w:cs="宋体"/>
                <w:sz w:val="24"/>
                <w:szCs w:val="24"/>
                <w:highlight w:val="none"/>
              </w:rPr>
              <w:t>根据投标人</w:t>
            </w:r>
            <w:r>
              <w:rPr>
                <w:rFonts w:hint="eastAsia" w:ascii="宋体" w:hAnsi="宋体" w:eastAsia="宋体" w:cs="宋体"/>
                <w:color w:val="000000"/>
                <w:sz w:val="24"/>
                <w:szCs w:val="24"/>
                <w:highlight w:val="none"/>
                <w:lang w:eastAsia="zh-CN"/>
              </w:rPr>
              <w:t>承诺</w:t>
            </w:r>
            <w:r>
              <w:rPr>
                <w:rFonts w:hint="eastAsia" w:ascii="宋体" w:hAnsi="宋体" w:eastAsia="宋体" w:cs="宋体"/>
                <w:sz w:val="24"/>
                <w:szCs w:val="24"/>
                <w:highlight w:val="none"/>
              </w:rPr>
              <w:t>投入本项目的设备设施配置情况</w:t>
            </w:r>
            <w:r>
              <w:rPr>
                <w:rFonts w:hint="eastAsia" w:ascii="宋体" w:hAnsi="宋体" w:eastAsia="宋体" w:cs="宋体"/>
                <w:sz w:val="24"/>
                <w:szCs w:val="24"/>
                <w:highlight w:val="none"/>
                <w:lang w:eastAsia="zh-CN"/>
              </w:rPr>
              <w:t>评</w:t>
            </w:r>
            <w:r>
              <w:rPr>
                <w:rFonts w:hint="eastAsia" w:ascii="宋体" w:hAnsi="宋体" w:eastAsia="宋体" w:cs="宋体"/>
                <w:sz w:val="24"/>
                <w:szCs w:val="24"/>
                <w:highlight w:val="none"/>
              </w:rPr>
              <w:t>分。</w:t>
            </w:r>
          </w:p>
          <w:p w14:paraId="1D172675">
            <w:pPr>
              <w:keepNext w:val="0"/>
              <w:keepLines w:val="0"/>
              <w:pageBreakBefore w:val="0"/>
              <w:widowControl w:val="0"/>
              <w:wordWrap/>
              <w:overflowPunct/>
              <w:topLinePunct w:val="0"/>
              <w:bidi w:val="0"/>
              <w:spacing w:line="310" w:lineRule="exact"/>
              <w:rPr>
                <w:rFonts w:hint="eastAsia" w:ascii="宋体" w:hAnsi="宋体" w:eastAsia="宋体" w:cs="宋体"/>
                <w:sz w:val="24"/>
                <w:szCs w:val="24"/>
                <w:highlight w:val="none"/>
              </w:rPr>
            </w:pPr>
            <w:r>
              <w:rPr>
                <w:rFonts w:hint="eastAsia" w:ascii="宋体" w:hAnsi="宋体" w:eastAsia="宋体" w:cs="宋体"/>
                <w:b/>
                <w:bCs/>
                <w:color w:val="000000"/>
                <w:sz w:val="24"/>
                <w:szCs w:val="24"/>
                <w:highlight w:val="none"/>
              </w:rPr>
              <w:fldChar w:fldCharType="begin"/>
            </w:r>
            <w:r>
              <w:rPr>
                <w:rFonts w:hint="eastAsia" w:ascii="宋体" w:hAnsi="宋体" w:eastAsia="宋体" w:cs="宋体"/>
                <w:b/>
                <w:bCs/>
                <w:color w:val="000000"/>
                <w:sz w:val="24"/>
                <w:szCs w:val="24"/>
                <w:highlight w:val="none"/>
              </w:rPr>
              <w:instrText xml:space="preserve"> = 1 \* GB3 </w:instrText>
            </w:r>
            <w:r>
              <w:rPr>
                <w:rFonts w:hint="eastAsia" w:ascii="宋体" w:hAnsi="宋体" w:eastAsia="宋体" w:cs="宋体"/>
                <w:b/>
                <w:bCs/>
                <w:color w:val="000000"/>
                <w:sz w:val="24"/>
                <w:szCs w:val="24"/>
                <w:highlight w:val="none"/>
              </w:rPr>
              <w:fldChar w:fldCharType="separate"/>
            </w:r>
            <w:r>
              <w:rPr>
                <w:rFonts w:hint="eastAsia" w:ascii="宋体" w:hAnsi="宋体" w:eastAsia="宋体" w:cs="宋体"/>
                <w:b/>
                <w:bCs/>
                <w:color w:val="000000"/>
                <w:sz w:val="24"/>
                <w:szCs w:val="24"/>
                <w:highlight w:val="none"/>
              </w:rPr>
              <w:t>①</w:t>
            </w:r>
            <w:r>
              <w:rPr>
                <w:rFonts w:hint="eastAsia" w:ascii="宋体" w:hAnsi="宋体" w:eastAsia="宋体" w:cs="宋体"/>
                <w:b/>
                <w:bCs/>
                <w:color w:val="000000"/>
                <w:sz w:val="24"/>
                <w:szCs w:val="24"/>
                <w:highlight w:val="none"/>
              </w:rPr>
              <w:fldChar w:fldCharType="end"/>
            </w:r>
            <w:r>
              <w:rPr>
                <w:rFonts w:hint="eastAsia" w:ascii="宋体" w:hAnsi="宋体" w:eastAsia="宋体" w:cs="宋体"/>
                <w:color w:val="auto"/>
                <w:sz w:val="24"/>
                <w:szCs w:val="24"/>
                <w:highlight w:val="none"/>
                <w:lang w:eastAsia="zh-CN"/>
              </w:rPr>
              <w:t>设备先进，</w:t>
            </w:r>
            <w:r>
              <w:rPr>
                <w:rFonts w:hint="eastAsia" w:ascii="宋体" w:hAnsi="宋体" w:eastAsia="宋体" w:cs="宋体"/>
                <w:sz w:val="24"/>
                <w:szCs w:val="24"/>
                <w:highlight w:val="none"/>
              </w:rPr>
              <w:t>配置完善，有详细的品牌规格等说明，</w:t>
            </w:r>
            <w:r>
              <w:rPr>
                <w:rFonts w:hint="eastAsia" w:ascii="宋体" w:hAnsi="宋体" w:eastAsia="宋体" w:cs="宋体"/>
                <w:sz w:val="24"/>
                <w:szCs w:val="24"/>
                <w:highlight w:val="none"/>
                <w:lang w:eastAsia="zh-CN"/>
              </w:rPr>
              <w:t>完全满足本项目服务需求的，给</w:t>
            </w:r>
            <w:r>
              <w:rPr>
                <w:rFonts w:hint="eastAsia" w:ascii="宋体" w:hAnsi="宋体" w:eastAsia="宋体" w:cs="宋体"/>
                <w:sz w:val="24"/>
                <w:szCs w:val="24"/>
                <w:highlight w:val="none"/>
                <w:lang w:val="en-US" w:eastAsia="zh-CN"/>
              </w:rPr>
              <w:t>8-6.1分</w:t>
            </w:r>
            <w:r>
              <w:rPr>
                <w:rFonts w:hint="eastAsia" w:ascii="宋体" w:hAnsi="宋体" w:eastAsia="宋体" w:cs="宋体"/>
                <w:sz w:val="24"/>
                <w:szCs w:val="24"/>
                <w:highlight w:val="none"/>
              </w:rPr>
              <w:t>；</w:t>
            </w:r>
          </w:p>
          <w:p w14:paraId="56201CF2">
            <w:pPr>
              <w:keepNext w:val="0"/>
              <w:keepLines w:val="0"/>
              <w:pageBreakBefore w:val="0"/>
              <w:widowControl w:val="0"/>
              <w:wordWrap/>
              <w:overflowPunct/>
              <w:topLinePunct w:val="0"/>
              <w:bidi w:val="0"/>
              <w:spacing w:line="310" w:lineRule="exact"/>
              <w:rPr>
                <w:rFonts w:hint="eastAsia" w:ascii="宋体" w:hAnsi="宋体" w:eastAsia="宋体" w:cs="宋体"/>
                <w:sz w:val="24"/>
                <w:szCs w:val="24"/>
                <w:highlight w:val="none"/>
              </w:rPr>
            </w:pPr>
            <w:r>
              <w:rPr>
                <w:rFonts w:hint="eastAsia" w:ascii="宋体" w:hAnsi="宋体" w:eastAsia="宋体" w:cs="宋体"/>
                <w:b/>
                <w:bCs/>
                <w:sz w:val="24"/>
                <w:szCs w:val="24"/>
                <w:highlight w:val="none"/>
              </w:rPr>
              <w:t>②</w:t>
            </w:r>
            <w:r>
              <w:rPr>
                <w:rFonts w:hint="eastAsia" w:ascii="宋体" w:hAnsi="宋体" w:eastAsia="宋体" w:cs="宋体"/>
                <w:color w:val="auto"/>
                <w:sz w:val="24"/>
                <w:szCs w:val="24"/>
                <w:highlight w:val="none"/>
                <w:lang w:eastAsia="zh-CN"/>
              </w:rPr>
              <w:t>设备性能一般，</w:t>
            </w:r>
            <w:r>
              <w:rPr>
                <w:rFonts w:hint="eastAsia" w:ascii="宋体" w:hAnsi="宋体" w:eastAsia="宋体" w:cs="宋体"/>
                <w:sz w:val="24"/>
                <w:szCs w:val="24"/>
                <w:highlight w:val="none"/>
              </w:rPr>
              <w:t>配置</w:t>
            </w:r>
            <w:r>
              <w:rPr>
                <w:rFonts w:hint="eastAsia" w:ascii="宋体" w:hAnsi="宋体" w:eastAsia="宋体" w:cs="宋体"/>
                <w:color w:val="auto"/>
                <w:sz w:val="24"/>
                <w:szCs w:val="24"/>
                <w:highlight w:val="none"/>
                <w:lang w:eastAsia="zh-CN"/>
              </w:rPr>
              <w:t>齐全</w:t>
            </w:r>
            <w:r>
              <w:rPr>
                <w:rFonts w:hint="eastAsia" w:ascii="宋体" w:hAnsi="宋体" w:eastAsia="宋体" w:cs="宋体"/>
                <w:sz w:val="24"/>
                <w:szCs w:val="24"/>
                <w:highlight w:val="none"/>
              </w:rPr>
              <w:t>，有详细的品牌规格等说明，</w:t>
            </w:r>
            <w:r>
              <w:rPr>
                <w:rFonts w:hint="eastAsia" w:ascii="宋体" w:hAnsi="宋体" w:eastAsia="宋体" w:cs="宋体"/>
                <w:sz w:val="24"/>
                <w:szCs w:val="24"/>
                <w:highlight w:val="none"/>
                <w:lang w:eastAsia="zh-CN"/>
              </w:rPr>
              <w:t>基本满足本项目服务需求的，给</w:t>
            </w:r>
            <w:r>
              <w:rPr>
                <w:rFonts w:hint="eastAsia" w:ascii="宋体" w:hAnsi="宋体" w:eastAsia="宋体" w:cs="宋体"/>
                <w:sz w:val="24"/>
                <w:szCs w:val="24"/>
                <w:highlight w:val="none"/>
                <w:lang w:val="en-US" w:eastAsia="zh-CN"/>
              </w:rPr>
              <w:t>6-3.1分</w:t>
            </w:r>
            <w:r>
              <w:rPr>
                <w:rFonts w:hint="eastAsia" w:ascii="宋体" w:hAnsi="宋体" w:eastAsia="宋体" w:cs="宋体"/>
                <w:sz w:val="24"/>
                <w:szCs w:val="24"/>
                <w:highlight w:val="none"/>
              </w:rPr>
              <w:t>；</w:t>
            </w:r>
          </w:p>
          <w:p w14:paraId="25FB5D19">
            <w:pPr>
              <w:keepNext w:val="0"/>
              <w:keepLines w:val="0"/>
              <w:pageBreakBefore w:val="0"/>
              <w:widowControl w:val="0"/>
              <w:wordWrap/>
              <w:overflowPunct/>
              <w:topLinePunct w:val="0"/>
              <w:bidi w:val="0"/>
              <w:spacing w:line="310" w:lineRule="exact"/>
              <w:rPr>
                <w:rFonts w:hint="eastAsia" w:ascii="宋体" w:hAnsi="宋体" w:eastAsia="宋体" w:cs="宋体"/>
                <w:color w:val="000000"/>
                <w:sz w:val="24"/>
                <w:szCs w:val="24"/>
                <w:highlight w:val="yellow"/>
                <w:lang w:eastAsia="zh-CN"/>
              </w:rPr>
            </w:pPr>
            <w:r>
              <w:rPr>
                <w:rFonts w:hint="eastAsia" w:ascii="宋体" w:hAnsi="宋体" w:eastAsia="宋体" w:cs="宋体"/>
                <w:b/>
                <w:bCs/>
                <w:color w:val="000000"/>
                <w:sz w:val="24"/>
                <w:szCs w:val="24"/>
                <w:highlight w:val="none"/>
              </w:rPr>
              <w:t>③</w:t>
            </w:r>
            <w:r>
              <w:rPr>
                <w:rFonts w:hint="eastAsia" w:ascii="宋体" w:hAnsi="宋体" w:eastAsia="宋体" w:cs="宋体"/>
                <w:color w:val="auto"/>
                <w:sz w:val="24"/>
                <w:szCs w:val="24"/>
                <w:highlight w:val="none"/>
                <w:lang w:eastAsia="zh-CN"/>
              </w:rPr>
              <w:t>设备简陋</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配置简单，缺乏对设备、工具的详细说明，无法有效保障</w:t>
            </w:r>
            <w:r>
              <w:rPr>
                <w:rFonts w:hint="eastAsia" w:ascii="宋体" w:hAnsi="宋体" w:eastAsia="宋体" w:cs="宋体"/>
                <w:color w:val="auto"/>
                <w:sz w:val="24"/>
                <w:szCs w:val="24"/>
                <w:highlight w:val="none"/>
                <w:lang w:eastAsia="zh-CN"/>
              </w:rPr>
              <w:t>本次服务需求的，给</w:t>
            </w:r>
            <w:r>
              <w:rPr>
                <w:rFonts w:hint="eastAsia" w:ascii="宋体" w:hAnsi="宋体" w:eastAsia="宋体" w:cs="宋体"/>
                <w:sz w:val="24"/>
                <w:szCs w:val="24"/>
                <w:highlight w:val="none"/>
                <w:lang w:val="en-US" w:eastAsia="zh-CN"/>
              </w:rPr>
              <w:t>3</w:t>
            </w:r>
            <w:r>
              <w:rPr>
                <w:rFonts w:hint="eastAsia" w:ascii="宋体" w:hAnsi="宋体" w:eastAsia="宋体" w:cs="宋体"/>
                <w:sz w:val="24"/>
                <w:szCs w:val="24"/>
                <w:highlight w:val="none"/>
              </w:rPr>
              <w:t>-</w:t>
            </w:r>
            <w:r>
              <w:rPr>
                <w:rFonts w:hint="eastAsia" w:ascii="宋体" w:hAnsi="宋体" w:eastAsia="宋体" w:cs="宋体"/>
                <w:sz w:val="24"/>
                <w:szCs w:val="24"/>
                <w:highlight w:val="none"/>
                <w:lang w:val="en-US" w:eastAsia="zh-CN"/>
              </w:rPr>
              <w:t>0</w:t>
            </w:r>
            <w:r>
              <w:rPr>
                <w:rFonts w:hint="eastAsia" w:ascii="宋体" w:hAnsi="宋体" w:eastAsia="宋体" w:cs="宋体"/>
                <w:sz w:val="24"/>
                <w:szCs w:val="24"/>
                <w:highlight w:val="none"/>
              </w:rPr>
              <w:t>分</w:t>
            </w:r>
            <w:r>
              <w:rPr>
                <w:rFonts w:hint="eastAsia" w:ascii="宋体" w:hAnsi="宋体" w:eastAsia="宋体" w:cs="宋体"/>
                <w:sz w:val="24"/>
                <w:szCs w:val="24"/>
                <w:highlight w:val="none"/>
                <w:lang w:eastAsia="zh-CN"/>
              </w:rPr>
              <w:t>。</w:t>
            </w:r>
          </w:p>
        </w:tc>
        <w:tc>
          <w:tcPr>
            <w:tcW w:w="764" w:type="dxa"/>
            <w:tcBorders>
              <w:top w:val="single" w:color="auto" w:sz="4" w:space="0"/>
              <w:left w:val="single" w:color="auto" w:sz="4" w:space="0"/>
              <w:bottom w:val="single" w:color="auto" w:sz="4" w:space="0"/>
              <w:right w:val="single" w:color="auto" w:sz="4" w:space="0"/>
            </w:tcBorders>
            <w:noWrap w:val="0"/>
            <w:vAlign w:val="center"/>
          </w:tcPr>
          <w:p w14:paraId="2914A0DC">
            <w:pPr>
              <w:keepNext w:val="0"/>
              <w:keepLines w:val="0"/>
              <w:pageBreakBefore w:val="0"/>
              <w:wordWrap/>
              <w:overflowPunct/>
              <w:topLinePunct w:val="0"/>
              <w:bidi w:val="0"/>
              <w:spacing w:line="310" w:lineRule="exact"/>
              <w:jc w:val="center"/>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8分</w:t>
            </w:r>
          </w:p>
        </w:tc>
      </w:tr>
      <w:tr w14:paraId="7F5458CA">
        <w:tblPrEx>
          <w:tblCellMar>
            <w:top w:w="0" w:type="dxa"/>
            <w:left w:w="108" w:type="dxa"/>
            <w:bottom w:w="0" w:type="dxa"/>
            <w:right w:w="108" w:type="dxa"/>
          </w:tblCellMar>
        </w:tblPrEx>
        <w:trPr>
          <w:trHeight w:val="1789" w:hRule="atLeast"/>
        </w:trPr>
        <w:tc>
          <w:tcPr>
            <w:tcW w:w="1033" w:type="dxa"/>
            <w:vMerge w:val="continue"/>
            <w:tcBorders>
              <w:left w:val="single" w:color="auto" w:sz="4" w:space="0"/>
              <w:right w:val="single" w:color="auto" w:sz="4" w:space="0"/>
            </w:tcBorders>
            <w:noWrap w:val="0"/>
            <w:vAlign w:val="center"/>
          </w:tcPr>
          <w:p w14:paraId="3371F4B9">
            <w:pPr>
              <w:keepNext w:val="0"/>
              <w:keepLines w:val="0"/>
              <w:pageBreakBefore w:val="0"/>
              <w:wordWrap/>
              <w:overflowPunct/>
              <w:topLinePunct w:val="0"/>
              <w:bidi w:val="0"/>
              <w:spacing w:line="310" w:lineRule="exact"/>
              <w:jc w:val="center"/>
              <w:rPr>
                <w:rFonts w:hint="eastAsia" w:ascii="宋体" w:hAnsi="宋体" w:eastAsia="宋体" w:cs="宋体"/>
                <w:b/>
                <w:bCs/>
                <w:color w:val="000000"/>
                <w:sz w:val="24"/>
                <w:szCs w:val="24"/>
                <w:highlight w:val="yellow"/>
              </w:rPr>
            </w:pPr>
          </w:p>
        </w:tc>
        <w:tc>
          <w:tcPr>
            <w:tcW w:w="7582" w:type="dxa"/>
            <w:tcBorders>
              <w:top w:val="single" w:color="auto" w:sz="4" w:space="0"/>
              <w:left w:val="single" w:color="auto" w:sz="4" w:space="0"/>
              <w:bottom w:val="single" w:color="auto" w:sz="4" w:space="0"/>
              <w:right w:val="single" w:color="auto" w:sz="4" w:space="0"/>
            </w:tcBorders>
            <w:noWrap w:val="0"/>
            <w:vAlign w:val="center"/>
          </w:tcPr>
          <w:p w14:paraId="54117161">
            <w:pPr>
              <w:keepNext w:val="0"/>
              <w:keepLines w:val="0"/>
              <w:pageBreakBefore w:val="0"/>
              <w:numPr>
                <w:ilvl w:val="0"/>
                <w:numId w:val="0"/>
              </w:numPr>
              <w:kinsoku/>
              <w:wordWrap/>
              <w:overflowPunct/>
              <w:topLinePunct w:val="0"/>
              <w:autoSpaceDE/>
              <w:autoSpaceDN/>
              <w:bidi w:val="0"/>
              <w:adjustRightInd/>
              <w:snapToGrid/>
              <w:spacing w:line="310" w:lineRule="exact"/>
              <w:textAlignment w:val="auto"/>
              <w:rPr>
                <w:rFonts w:hint="eastAsia" w:ascii="宋体" w:hAnsi="宋体" w:eastAsia="宋体" w:cs="宋体"/>
                <w:color w:val="000000"/>
                <w:spacing w:val="-2"/>
                <w:sz w:val="24"/>
                <w:szCs w:val="24"/>
              </w:rPr>
            </w:pPr>
            <w:r>
              <w:rPr>
                <w:rFonts w:hint="eastAsia" w:ascii="宋体" w:hAnsi="宋体" w:eastAsia="宋体" w:cs="宋体"/>
                <w:b/>
                <w:bCs/>
                <w:color w:val="000000"/>
                <w:sz w:val="24"/>
                <w:szCs w:val="24"/>
                <w:lang w:val="en-US" w:eastAsia="zh-CN"/>
              </w:rPr>
              <w:t>5、</w:t>
            </w:r>
            <w:r>
              <w:rPr>
                <w:rFonts w:hint="eastAsia" w:ascii="宋体" w:hAnsi="宋体" w:eastAsia="宋体" w:cs="宋体"/>
                <w:color w:val="000000"/>
                <w:sz w:val="24"/>
                <w:szCs w:val="24"/>
              </w:rPr>
              <w:t>根据</w:t>
            </w:r>
            <w:r>
              <w:rPr>
                <w:rFonts w:hint="eastAsia" w:ascii="宋体" w:hAnsi="宋体" w:eastAsia="宋体" w:cs="宋体"/>
                <w:color w:val="000000"/>
                <w:sz w:val="24"/>
                <w:szCs w:val="24"/>
                <w:lang w:eastAsia="zh-CN"/>
              </w:rPr>
              <w:t>投标人公共环境保洁范围的</w:t>
            </w:r>
            <w:r>
              <w:rPr>
                <w:rFonts w:hint="eastAsia" w:ascii="宋体" w:hAnsi="宋体" w:eastAsia="宋体" w:cs="宋体"/>
                <w:color w:val="000000"/>
                <w:sz w:val="24"/>
                <w:szCs w:val="24"/>
              </w:rPr>
              <w:t>服务方案</w:t>
            </w:r>
            <w:r>
              <w:rPr>
                <w:rFonts w:hint="eastAsia" w:ascii="宋体" w:hAnsi="宋体" w:eastAsia="宋体" w:cs="宋体"/>
                <w:color w:val="000000"/>
                <w:sz w:val="24"/>
                <w:szCs w:val="24"/>
                <w:lang w:eastAsia="zh-CN"/>
              </w:rPr>
              <w:t>进行</w:t>
            </w:r>
            <w:r>
              <w:rPr>
                <w:rFonts w:hint="eastAsia" w:ascii="宋体" w:hAnsi="宋体" w:eastAsia="宋体" w:cs="宋体"/>
                <w:color w:val="000000"/>
                <w:spacing w:val="-2"/>
                <w:sz w:val="24"/>
                <w:szCs w:val="24"/>
                <w:lang w:eastAsia="zh-CN"/>
              </w:rPr>
              <w:t>评</w:t>
            </w:r>
            <w:r>
              <w:rPr>
                <w:rFonts w:hint="eastAsia" w:ascii="宋体" w:hAnsi="宋体" w:eastAsia="宋体" w:cs="宋体"/>
                <w:color w:val="000000"/>
                <w:spacing w:val="-2"/>
                <w:sz w:val="24"/>
                <w:szCs w:val="24"/>
              </w:rPr>
              <w:t>分</w:t>
            </w:r>
            <w:r>
              <w:rPr>
                <w:rFonts w:hint="eastAsia" w:ascii="宋体" w:hAnsi="宋体" w:eastAsia="宋体" w:cs="宋体"/>
                <w:color w:val="000000"/>
                <w:spacing w:val="-2"/>
                <w:sz w:val="24"/>
                <w:szCs w:val="24"/>
                <w:lang w:eastAsia="zh-CN"/>
              </w:rPr>
              <w:t>。</w:t>
            </w:r>
          </w:p>
          <w:p w14:paraId="0AA91989">
            <w:pPr>
              <w:keepNext w:val="0"/>
              <w:keepLines w:val="0"/>
              <w:pageBreakBefore w:val="0"/>
              <w:wordWrap/>
              <w:overflowPunct/>
              <w:topLinePunct w:val="0"/>
              <w:bidi w:val="0"/>
              <w:spacing w:line="310" w:lineRule="exact"/>
              <w:rPr>
                <w:rFonts w:hint="eastAsia" w:ascii="宋体" w:hAnsi="宋体" w:eastAsia="宋体" w:cs="宋体"/>
                <w:color w:val="000000"/>
                <w:sz w:val="24"/>
                <w:szCs w:val="24"/>
              </w:rPr>
            </w:pPr>
            <w:r>
              <w:rPr>
                <w:rFonts w:hint="eastAsia" w:ascii="宋体" w:hAnsi="宋体" w:eastAsia="宋体" w:cs="宋体"/>
                <w:b/>
                <w:bCs/>
                <w:color w:val="000000"/>
                <w:sz w:val="24"/>
                <w:szCs w:val="24"/>
                <w:lang w:val="zh-CN"/>
              </w:rPr>
              <w:fldChar w:fldCharType="begin"/>
            </w:r>
            <w:r>
              <w:rPr>
                <w:rFonts w:hint="eastAsia" w:ascii="宋体" w:hAnsi="宋体" w:eastAsia="宋体" w:cs="宋体"/>
                <w:b/>
                <w:bCs/>
                <w:color w:val="000000"/>
                <w:sz w:val="24"/>
                <w:szCs w:val="24"/>
                <w:lang w:val="zh-CN"/>
              </w:rPr>
              <w:instrText xml:space="preserve"> = 1 \* GB3 </w:instrText>
            </w:r>
            <w:r>
              <w:rPr>
                <w:rFonts w:hint="eastAsia" w:ascii="宋体" w:hAnsi="宋体" w:eastAsia="宋体" w:cs="宋体"/>
                <w:b/>
                <w:bCs/>
                <w:color w:val="000000"/>
                <w:sz w:val="24"/>
                <w:szCs w:val="24"/>
                <w:lang w:val="zh-CN"/>
              </w:rPr>
              <w:fldChar w:fldCharType="separate"/>
            </w:r>
            <w:r>
              <w:rPr>
                <w:rFonts w:hint="eastAsia" w:ascii="宋体" w:hAnsi="宋体" w:eastAsia="宋体" w:cs="宋体"/>
                <w:b/>
                <w:bCs/>
                <w:color w:val="000000"/>
                <w:sz w:val="24"/>
                <w:szCs w:val="24"/>
                <w:lang w:val="zh-CN"/>
              </w:rPr>
              <w:t>①</w:t>
            </w:r>
            <w:r>
              <w:rPr>
                <w:rFonts w:hint="eastAsia" w:ascii="宋体" w:hAnsi="宋体" w:eastAsia="宋体" w:cs="宋体"/>
                <w:b/>
                <w:bCs/>
                <w:color w:val="000000"/>
                <w:sz w:val="24"/>
                <w:szCs w:val="24"/>
                <w:lang w:val="zh-CN"/>
              </w:rPr>
              <w:fldChar w:fldCharType="end"/>
            </w:r>
            <w:r>
              <w:rPr>
                <w:rFonts w:hint="eastAsia" w:ascii="宋体" w:hAnsi="宋体" w:eastAsia="宋体" w:cs="宋体"/>
                <w:color w:val="000000"/>
                <w:sz w:val="24"/>
                <w:szCs w:val="24"/>
                <w:lang w:val="zh-CN"/>
              </w:rPr>
              <w:t>方案详细全面、</w:t>
            </w:r>
            <w:r>
              <w:rPr>
                <w:rFonts w:hint="eastAsia" w:ascii="宋体" w:hAnsi="宋体" w:eastAsia="宋体" w:cs="宋体"/>
                <w:color w:val="000000"/>
                <w:sz w:val="24"/>
                <w:szCs w:val="24"/>
                <w:lang w:val="zh-CN" w:eastAsia="zh-CN"/>
              </w:rPr>
              <w:t>保洁</w:t>
            </w:r>
            <w:r>
              <w:rPr>
                <w:rFonts w:hint="eastAsia" w:ascii="宋体" w:hAnsi="宋体" w:eastAsia="宋体" w:cs="宋体"/>
                <w:color w:val="000000"/>
                <w:sz w:val="24"/>
                <w:szCs w:val="24"/>
                <w:lang w:val="zh-CN"/>
              </w:rPr>
              <w:t>服务标准及岗位责任划分明确、内容完整、符合项目需求的得</w:t>
            </w:r>
            <w:r>
              <w:rPr>
                <w:rFonts w:hint="eastAsia" w:ascii="宋体" w:hAnsi="宋体" w:eastAsia="宋体" w:cs="宋体"/>
                <w:color w:val="000000"/>
                <w:sz w:val="24"/>
                <w:szCs w:val="24"/>
                <w:lang w:val="en-US" w:eastAsia="zh-CN"/>
              </w:rPr>
              <w:t>5-</w:t>
            </w:r>
            <w:r>
              <w:rPr>
                <w:rFonts w:hint="eastAsia" w:ascii="宋体" w:hAnsi="宋体" w:eastAsia="宋体" w:cs="宋体"/>
                <w:color w:val="000000"/>
                <w:sz w:val="24"/>
                <w:szCs w:val="24"/>
                <w:lang w:val="zh-CN"/>
              </w:rPr>
              <w:t>-</w:t>
            </w:r>
            <w:r>
              <w:rPr>
                <w:rFonts w:hint="eastAsia" w:ascii="宋体" w:hAnsi="宋体" w:eastAsia="宋体" w:cs="宋体"/>
                <w:color w:val="000000"/>
                <w:sz w:val="24"/>
                <w:szCs w:val="24"/>
                <w:lang w:val="en-US" w:eastAsia="zh-CN"/>
              </w:rPr>
              <w:t>3</w:t>
            </w:r>
            <w:r>
              <w:rPr>
                <w:rFonts w:hint="eastAsia" w:ascii="宋体" w:hAnsi="宋体" w:eastAsia="宋体" w:cs="宋体"/>
                <w:color w:val="000000"/>
                <w:sz w:val="24"/>
                <w:szCs w:val="24"/>
                <w:lang w:val="zh-CN"/>
              </w:rPr>
              <w:t>.</w:t>
            </w:r>
            <w:r>
              <w:rPr>
                <w:rFonts w:hint="eastAsia" w:ascii="宋体" w:hAnsi="宋体" w:eastAsia="宋体" w:cs="宋体"/>
                <w:color w:val="000000"/>
                <w:sz w:val="24"/>
                <w:szCs w:val="24"/>
                <w:lang w:val="en-US" w:eastAsia="zh-CN"/>
              </w:rPr>
              <w:t>1</w:t>
            </w:r>
            <w:r>
              <w:rPr>
                <w:rFonts w:hint="eastAsia" w:ascii="宋体" w:hAnsi="宋体" w:eastAsia="宋体" w:cs="宋体"/>
                <w:color w:val="000000"/>
                <w:sz w:val="24"/>
                <w:szCs w:val="24"/>
                <w:lang w:val="zh-CN"/>
              </w:rPr>
              <w:t>分；</w:t>
            </w:r>
          </w:p>
          <w:p w14:paraId="18961AA0">
            <w:pPr>
              <w:keepNext w:val="0"/>
              <w:keepLines w:val="0"/>
              <w:pageBreakBefore w:val="0"/>
              <w:wordWrap/>
              <w:overflowPunct/>
              <w:topLinePunct w:val="0"/>
              <w:bidi w:val="0"/>
              <w:spacing w:line="310" w:lineRule="exact"/>
              <w:rPr>
                <w:rFonts w:hint="eastAsia" w:ascii="宋体" w:hAnsi="宋体" w:eastAsia="宋体" w:cs="宋体"/>
                <w:color w:val="000000"/>
                <w:sz w:val="24"/>
                <w:szCs w:val="24"/>
              </w:rPr>
            </w:pPr>
            <w:r>
              <w:rPr>
                <w:rFonts w:hint="eastAsia" w:ascii="宋体" w:hAnsi="宋体" w:eastAsia="宋体" w:cs="宋体"/>
                <w:b/>
                <w:bCs/>
                <w:color w:val="000000"/>
                <w:sz w:val="24"/>
                <w:szCs w:val="24"/>
              </w:rPr>
              <w:t>②</w:t>
            </w:r>
            <w:r>
              <w:rPr>
                <w:rFonts w:hint="eastAsia" w:ascii="宋体" w:hAnsi="宋体" w:eastAsia="宋体" w:cs="宋体"/>
                <w:color w:val="000000"/>
                <w:sz w:val="24"/>
                <w:szCs w:val="24"/>
                <w:highlight w:val="none"/>
                <w:lang w:val="en-US" w:eastAsia="zh-CN"/>
              </w:rPr>
              <w:t>方案合理、但内容有欠缺、基本符合项目需求的，给3-0.1分；</w:t>
            </w:r>
          </w:p>
          <w:p w14:paraId="2A7B635B">
            <w:pPr>
              <w:keepNext w:val="0"/>
              <w:keepLines w:val="0"/>
              <w:pageBreakBefore w:val="0"/>
              <w:widowControl w:val="0"/>
              <w:wordWrap/>
              <w:overflowPunct/>
              <w:topLinePunct w:val="0"/>
              <w:bidi w:val="0"/>
              <w:spacing w:line="310" w:lineRule="exact"/>
              <w:rPr>
                <w:rFonts w:hint="eastAsia" w:ascii="宋体" w:hAnsi="宋体" w:eastAsia="宋体" w:cs="宋体"/>
                <w:b/>
                <w:bCs/>
                <w:color w:val="000000"/>
                <w:sz w:val="24"/>
                <w:szCs w:val="24"/>
                <w:highlight w:val="none"/>
              </w:rPr>
            </w:pPr>
            <w:r>
              <w:rPr>
                <w:rFonts w:hint="eastAsia" w:ascii="宋体" w:hAnsi="宋体" w:eastAsia="宋体" w:cs="宋体"/>
                <w:b/>
                <w:bCs/>
                <w:color w:val="000000"/>
                <w:sz w:val="24"/>
                <w:szCs w:val="24"/>
              </w:rPr>
              <w:t>③</w:t>
            </w:r>
            <w:r>
              <w:rPr>
                <w:rFonts w:hint="eastAsia" w:ascii="宋体" w:hAnsi="宋体" w:eastAsia="宋体" w:cs="宋体"/>
                <w:color w:val="000000"/>
                <w:sz w:val="24"/>
                <w:szCs w:val="24"/>
                <w:highlight w:val="none"/>
                <w:lang w:val="en-US" w:eastAsia="zh-CN"/>
              </w:rPr>
              <w:t>未提及此项不得分。</w:t>
            </w:r>
          </w:p>
        </w:tc>
        <w:tc>
          <w:tcPr>
            <w:tcW w:w="764" w:type="dxa"/>
            <w:tcBorders>
              <w:top w:val="single" w:color="auto" w:sz="4" w:space="0"/>
              <w:left w:val="single" w:color="auto" w:sz="4" w:space="0"/>
              <w:bottom w:val="single" w:color="auto" w:sz="4" w:space="0"/>
              <w:right w:val="single" w:color="auto" w:sz="4" w:space="0"/>
            </w:tcBorders>
            <w:noWrap w:val="0"/>
            <w:vAlign w:val="center"/>
          </w:tcPr>
          <w:p w14:paraId="6480D254">
            <w:pPr>
              <w:keepNext w:val="0"/>
              <w:keepLines w:val="0"/>
              <w:pageBreakBefore w:val="0"/>
              <w:wordWrap/>
              <w:overflowPunct/>
              <w:topLinePunct w:val="0"/>
              <w:bidi w:val="0"/>
              <w:spacing w:line="310" w:lineRule="exact"/>
              <w:jc w:val="center"/>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5分</w:t>
            </w:r>
          </w:p>
        </w:tc>
      </w:tr>
      <w:tr w14:paraId="3E175D4C">
        <w:tblPrEx>
          <w:tblCellMar>
            <w:top w:w="0" w:type="dxa"/>
            <w:left w:w="108" w:type="dxa"/>
            <w:bottom w:w="0" w:type="dxa"/>
            <w:right w:w="108" w:type="dxa"/>
          </w:tblCellMar>
        </w:tblPrEx>
        <w:trPr>
          <w:trHeight w:val="90" w:hRule="atLeast"/>
        </w:trPr>
        <w:tc>
          <w:tcPr>
            <w:tcW w:w="1033" w:type="dxa"/>
            <w:vMerge w:val="continue"/>
            <w:tcBorders>
              <w:left w:val="single" w:color="auto" w:sz="4" w:space="0"/>
              <w:right w:val="single" w:color="auto" w:sz="4" w:space="0"/>
            </w:tcBorders>
            <w:noWrap w:val="0"/>
            <w:vAlign w:val="center"/>
          </w:tcPr>
          <w:p w14:paraId="47FCF44A">
            <w:pPr>
              <w:keepNext w:val="0"/>
              <w:keepLines w:val="0"/>
              <w:pageBreakBefore w:val="0"/>
              <w:wordWrap/>
              <w:overflowPunct/>
              <w:topLinePunct w:val="0"/>
              <w:bidi w:val="0"/>
              <w:spacing w:line="310" w:lineRule="exact"/>
              <w:jc w:val="center"/>
              <w:rPr>
                <w:rFonts w:hint="eastAsia" w:ascii="宋体" w:hAnsi="宋体" w:eastAsia="宋体" w:cs="宋体"/>
                <w:b/>
                <w:bCs/>
                <w:color w:val="000000"/>
                <w:sz w:val="24"/>
                <w:szCs w:val="24"/>
                <w:highlight w:val="yellow"/>
              </w:rPr>
            </w:pPr>
          </w:p>
        </w:tc>
        <w:tc>
          <w:tcPr>
            <w:tcW w:w="7582" w:type="dxa"/>
            <w:tcBorders>
              <w:top w:val="single" w:color="auto" w:sz="4" w:space="0"/>
              <w:left w:val="single" w:color="auto" w:sz="4" w:space="0"/>
              <w:bottom w:val="single" w:color="auto" w:sz="4" w:space="0"/>
              <w:right w:val="single" w:color="auto" w:sz="4" w:space="0"/>
            </w:tcBorders>
            <w:noWrap w:val="0"/>
            <w:vAlign w:val="center"/>
          </w:tcPr>
          <w:p w14:paraId="420DAE8A">
            <w:pPr>
              <w:keepNext w:val="0"/>
              <w:keepLines w:val="0"/>
              <w:pageBreakBefore w:val="0"/>
              <w:numPr>
                <w:ilvl w:val="0"/>
                <w:numId w:val="0"/>
              </w:numPr>
              <w:kinsoku/>
              <w:wordWrap/>
              <w:overflowPunct/>
              <w:topLinePunct w:val="0"/>
              <w:autoSpaceDE/>
              <w:autoSpaceDN/>
              <w:bidi w:val="0"/>
              <w:adjustRightInd/>
              <w:snapToGrid/>
              <w:spacing w:line="310" w:lineRule="exact"/>
              <w:textAlignment w:val="auto"/>
              <w:rPr>
                <w:rFonts w:hint="eastAsia" w:ascii="宋体" w:hAnsi="宋体" w:eastAsia="宋体" w:cs="宋体"/>
                <w:color w:val="000000"/>
                <w:spacing w:val="-2"/>
                <w:sz w:val="24"/>
                <w:szCs w:val="24"/>
              </w:rPr>
            </w:pPr>
            <w:r>
              <w:rPr>
                <w:rFonts w:hint="eastAsia" w:ascii="宋体" w:hAnsi="宋体" w:eastAsia="宋体" w:cs="宋体"/>
                <w:color w:val="000000"/>
                <w:sz w:val="24"/>
                <w:szCs w:val="24"/>
                <w:lang w:val="en-US" w:eastAsia="zh-CN"/>
              </w:rPr>
              <w:t>6、</w:t>
            </w:r>
            <w:r>
              <w:rPr>
                <w:rFonts w:hint="eastAsia" w:ascii="宋体" w:hAnsi="宋体" w:eastAsia="宋体" w:cs="宋体"/>
                <w:color w:val="000000"/>
                <w:sz w:val="24"/>
                <w:szCs w:val="24"/>
              </w:rPr>
              <w:t>根据</w:t>
            </w:r>
            <w:r>
              <w:rPr>
                <w:rFonts w:hint="eastAsia" w:ascii="宋体" w:hAnsi="宋体" w:eastAsia="宋体" w:cs="宋体"/>
                <w:color w:val="000000"/>
                <w:sz w:val="24"/>
                <w:szCs w:val="24"/>
                <w:lang w:eastAsia="zh-CN"/>
              </w:rPr>
              <w:t>投标人临床科室（含病区、门急诊、医技、发热肠道门诊）保</w:t>
            </w:r>
            <w:r>
              <w:rPr>
                <w:rFonts w:hint="eastAsia" w:ascii="宋体" w:hAnsi="宋体" w:eastAsia="宋体" w:cs="宋体"/>
                <w:color w:val="000000"/>
                <w:sz w:val="24"/>
                <w:szCs w:val="24"/>
                <w:lang w:val="en-US" w:eastAsia="zh-CN"/>
              </w:rPr>
              <w:t>洁</w:t>
            </w:r>
            <w:r>
              <w:rPr>
                <w:rFonts w:hint="eastAsia" w:ascii="宋体" w:hAnsi="宋体" w:eastAsia="宋体" w:cs="宋体"/>
                <w:color w:val="000000"/>
                <w:sz w:val="24"/>
                <w:szCs w:val="24"/>
                <w:lang w:eastAsia="zh-CN"/>
              </w:rPr>
              <w:t>服务范围的</w:t>
            </w:r>
            <w:r>
              <w:rPr>
                <w:rFonts w:hint="eastAsia" w:ascii="宋体" w:hAnsi="宋体" w:eastAsia="宋体" w:cs="宋体"/>
                <w:color w:val="000000"/>
                <w:sz w:val="24"/>
                <w:szCs w:val="24"/>
              </w:rPr>
              <w:t>服务方案</w:t>
            </w:r>
            <w:r>
              <w:rPr>
                <w:rFonts w:hint="eastAsia" w:ascii="宋体" w:hAnsi="宋体" w:eastAsia="宋体" w:cs="宋体"/>
                <w:color w:val="000000"/>
                <w:sz w:val="24"/>
                <w:szCs w:val="24"/>
                <w:lang w:eastAsia="zh-CN"/>
              </w:rPr>
              <w:t>进行</w:t>
            </w:r>
            <w:r>
              <w:rPr>
                <w:rFonts w:hint="eastAsia" w:ascii="宋体" w:hAnsi="宋体" w:eastAsia="宋体" w:cs="宋体"/>
                <w:color w:val="000000"/>
                <w:spacing w:val="-2"/>
                <w:sz w:val="24"/>
                <w:szCs w:val="24"/>
                <w:lang w:eastAsia="zh-CN"/>
              </w:rPr>
              <w:t>评</w:t>
            </w:r>
            <w:r>
              <w:rPr>
                <w:rFonts w:hint="eastAsia" w:ascii="宋体" w:hAnsi="宋体" w:eastAsia="宋体" w:cs="宋体"/>
                <w:color w:val="000000"/>
                <w:spacing w:val="-2"/>
                <w:sz w:val="24"/>
                <w:szCs w:val="24"/>
              </w:rPr>
              <w:t>分</w:t>
            </w:r>
            <w:r>
              <w:rPr>
                <w:rFonts w:hint="eastAsia" w:ascii="宋体" w:hAnsi="宋体" w:eastAsia="宋体" w:cs="宋体"/>
                <w:color w:val="000000"/>
                <w:spacing w:val="-2"/>
                <w:sz w:val="24"/>
                <w:szCs w:val="24"/>
                <w:lang w:eastAsia="zh-CN"/>
              </w:rPr>
              <w:t>。</w:t>
            </w:r>
          </w:p>
          <w:p w14:paraId="257FDD29">
            <w:pPr>
              <w:keepNext w:val="0"/>
              <w:keepLines w:val="0"/>
              <w:pageBreakBefore w:val="0"/>
              <w:wordWrap/>
              <w:overflowPunct/>
              <w:topLinePunct w:val="0"/>
              <w:bidi w:val="0"/>
              <w:spacing w:line="310" w:lineRule="exact"/>
              <w:rPr>
                <w:rFonts w:hint="eastAsia" w:ascii="宋体" w:hAnsi="宋体" w:eastAsia="宋体" w:cs="宋体"/>
                <w:color w:val="000000"/>
                <w:sz w:val="24"/>
                <w:szCs w:val="24"/>
              </w:rPr>
            </w:pPr>
            <w:r>
              <w:rPr>
                <w:rFonts w:hint="eastAsia" w:ascii="宋体" w:hAnsi="宋体" w:eastAsia="宋体" w:cs="宋体"/>
                <w:b/>
                <w:bCs/>
                <w:color w:val="000000"/>
                <w:sz w:val="24"/>
                <w:szCs w:val="24"/>
                <w:lang w:val="zh-CN"/>
              </w:rPr>
              <w:fldChar w:fldCharType="begin"/>
            </w:r>
            <w:r>
              <w:rPr>
                <w:rFonts w:hint="eastAsia" w:ascii="宋体" w:hAnsi="宋体" w:eastAsia="宋体" w:cs="宋体"/>
                <w:b/>
                <w:bCs/>
                <w:color w:val="000000"/>
                <w:sz w:val="24"/>
                <w:szCs w:val="24"/>
                <w:lang w:val="zh-CN"/>
              </w:rPr>
              <w:instrText xml:space="preserve"> = 1 \* GB3 </w:instrText>
            </w:r>
            <w:r>
              <w:rPr>
                <w:rFonts w:hint="eastAsia" w:ascii="宋体" w:hAnsi="宋体" w:eastAsia="宋体" w:cs="宋体"/>
                <w:b/>
                <w:bCs/>
                <w:color w:val="000000"/>
                <w:sz w:val="24"/>
                <w:szCs w:val="24"/>
                <w:lang w:val="zh-CN"/>
              </w:rPr>
              <w:fldChar w:fldCharType="separate"/>
            </w:r>
            <w:r>
              <w:rPr>
                <w:rFonts w:hint="eastAsia" w:ascii="宋体" w:hAnsi="宋体" w:eastAsia="宋体" w:cs="宋体"/>
                <w:b/>
                <w:bCs/>
                <w:color w:val="000000"/>
                <w:sz w:val="24"/>
                <w:szCs w:val="24"/>
                <w:lang w:val="zh-CN"/>
              </w:rPr>
              <w:t>①</w:t>
            </w:r>
            <w:r>
              <w:rPr>
                <w:rFonts w:hint="eastAsia" w:ascii="宋体" w:hAnsi="宋体" w:eastAsia="宋体" w:cs="宋体"/>
                <w:b/>
                <w:bCs/>
                <w:color w:val="000000"/>
                <w:sz w:val="24"/>
                <w:szCs w:val="24"/>
                <w:lang w:val="zh-CN"/>
              </w:rPr>
              <w:fldChar w:fldCharType="end"/>
            </w:r>
            <w:r>
              <w:rPr>
                <w:rFonts w:hint="eastAsia" w:ascii="宋体" w:hAnsi="宋体" w:eastAsia="宋体" w:cs="宋体"/>
                <w:color w:val="000000"/>
                <w:sz w:val="24"/>
                <w:szCs w:val="24"/>
                <w:lang w:val="zh-CN"/>
              </w:rPr>
              <w:t>方案详细全面、</w:t>
            </w:r>
            <w:r>
              <w:rPr>
                <w:rFonts w:hint="eastAsia" w:ascii="宋体" w:hAnsi="宋体" w:eastAsia="宋体" w:cs="宋体"/>
                <w:color w:val="000000"/>
                <w:sz w:val="24"/>
                <w:szCs w:val="24"/>
                <w:lang w:val="zh-CN" w:eastAsia="zh-CN"/>
              </w:rPr>
              <w:t>保洁</w:t>
            </w:r>
            <w:r>
              <w:rPr>
                <w:rFonts w:hint="eastAsia" w:ascii="宋体" w:hAnsi="宋体" w:eastAsia="宋体" w:cs="宋体"/>
                <w:color w:val="000000"/>
                <w:sz w:val="24"/>
                <w:szCs w:val="24"/>
                <w:lang w:val="zh-CN"/>
              </w:rPr>
              <w:t>服务标准及岗位责任划分明确、内容完整、符合项目需求的得</w:t>
            </w:r>
            <w:r>
              <w:rPr>
                <w:rFonts w:hint="eastAsia" w:ascii="宋体" w:hAnsi="宋体" w:eastAsia="宋体" w:cs="宋体"/>
                <w:color w:val="000000"/>
                <w:sz w:val="24"/>
                <w:szCs w:val="24"/>
                <w:lang w:val="en-US" w:eastAsia="zh-CN"/>
              </w:rPr>
              <w:t>3-</w:t>
            </w:r>
            <w:r>
              <w:rPr>
                <w:rFonts w:hint="eastAsia" w:ascii="宋体" w:hAnsi="宋体" w:eastAsia="宋体" w:cs="宋体"/>
                <w:color w:val="000000"/>
                <w:sz w:val="24"/>
                <w:szCs w:val="24"/>
                <w:lang w:val="zh-CN"/>
              </w:rPr>
              <w:t>-</w:t>
            </w:r>
            <w:r>
              <w:rPr>
                <w:rFonts w:hint="eastAsia" w:ascii="宋体" w:hAnsi="宋体" w:eastAsia="宋体" w:cs="宋体"/>
                <w:color w:val="000000"/>
                <w:sz w:val="24"/>
                <w:szCs w:val="24"/>
                <w:lang w:val="en-US" w:eastAsia="zh-CN"/>
              </w:rPr>
              <w:t>2</w:t>
            </w:r>
            <w:r>
              <w:rPr>
                <w:rFonts w:hint="eastAsia" w:ascii="宋体" w:hAnsi="宋体" w:eastAsia="宋体" w:cs="宋体"/>
                <w:color w:val="000000"/>
                <w:sz w:val="24"/>
                <w:szCs w:val="24"/>
                <w:lang w:val="zh-CN"/>
              </w:rPr>
              <w:t>.</w:t>
            </w:r>
            <w:r>
              <w:rPr>
                <w:rFonts w:hint="eastAsia" w:ascii="宋体" w:hAnsi="宋体" w:eastAsia="宋体" w:cs="宋体"/>
                <w:color w:val="000000"/>
                <w:sz w:val="24"/>
                <w:szCs w:val="24"/>
                <w:lang w:val="en-US" w:eastAsia="zh-CN"/>
              </w:rPr>
              <w:t>1</w:t>
            </w:r>
            <w:r>
              <w:rPr>
                <w:rFonts w:hint="eastAsia" w:ascii="宋体" w:hAnsi="宋体" w:eastAsia="宋体" w:cs="宋体"/>
                <w:color w:val="000000"/>
                <w:sz w:val="24"/>
                <w:szCs w:val="24"/>
                <w:lang w:val="zh-CN"/>
              </w:rPr>
              <w:t>分；</w:t>
            </w:r>
          </w:p>
          <w:p w14:paraId="2C447B43">
            <w:pPr>
              <w:keepNext w:val="0"/>
              <w:keepLines w:val="0"/>
              <w:pageBreakBefore w:val="0"/>
              <w:wordWrap/>
              <w:overflowPunct/>
              <w:topLinePunct w:val="0"/>
              <w:bidi w:val="0"/>
              <w:spacing w:line="310" w:lineRule="exact"/>
              <w:rPr>
                <w:rFonts w:hint="eastAsia" w:ascii="宋体" w:hAnsi="宋体" w:eastAsia="宋体" w:cs="宋体"/>
                <w:color w:val="000000"/>
                <w:sz w:val="24"/>
                <w:szCs w:val="24"/>
              </w:rPr>
            </w:pPr>
            <w:r>
              <w:rPr>
                <w:rFonts w:hint="eastAsia" w:ascii="宋体" w:hAnsi="宋体" w:eastAsia="宋体" w:cs="宋体"/>
                <w:b/>
                <w:bCs/>
                <w:color w:val="000000"/>
                <w:sz w:val="24"/>
                <w:szCs w:val="24"/>
              </w:rPr>
              <w:t>②</w:t>
            </w:r>
            <w:r>
              <w:rPr>
                <w:rFonts w:hint="eastAsia" w:ascii="宋体" w:hAnsi="宋体" w:eastAsia="宋体" w:cs="宋体"/>
                <w:color w:val="000000"/>
                <w:sz w:val="24"/>
                <w:szCs w:val="24"/>
                <w:highlight w:val="none"/>
                <w:lang w:val="en-US" w:eastAsia="zh-CN"/>
              </w:rPr>
              <w:t>方案合理、但内容有欠缺、基本符合项目需求的，给2-0.1分；</w:t>
            </w:r>
          </w:p>
          <w:p w14:paraId="6E45050D">
            <w:pPr>
              <w:keepNext w:val="0"/>
              <w:keepLines w:val="0"/>
              <w:pageBreakBefore w:val="0"/>
              <w:widowControl w:val="0"/>
              <w:wordWrap/>
              <w:overflowPunct/>
              <w:topLinePunct w:val="0"/>
              <w:bidi w:val="0"/>
              <w:spacing w:line="310" w:lineRule="exact"/>
              <w:rPr>
                <w:rFonts w:hint="eastAsia" w:ascii="宋体" w:hAnsi="宋体" w:eastAsia="宋体" w:cs="宋体"/>
                <w:color w:val="000000"/>
                <w:sz w:val="24"/>
                <w:szCs w:val="24"/>
              </w:rPr>
            </w:pPr>
            <w:r>
              <w:rPr>
                <w:rFonts w:hint="eastAsia" w:ascii="宋体" w:hAnsi="宋体" w:eastAsia="宋体" w:cs="宋体"/>
                <w:b/>
                <w:bCs/>
                <w:color w:val="000000"/>
                <w:sz w:val="24"/>
                <w:szCs w:val="24"/>
              </w:rPr>
              <w:t>③</w:t>
            </w:r>
            <w:r>
              <w:rPr>
                <w:rFonts w:hint="eastAsia" w:ascii="宋体" w:hAnsi="宋体" w:eastAsia="宋体" w:cs="宋体"/>
                <w:color w:val="000000"/>
                <w:sz w:val="24"/>
                <w:szCs w:val="24"/>
                <w:highlight w:val="none"/>
                <w:lang w:val="en-US" w:eastAsia="zh-CN"/>
              </w:rPr>
              <w:t>未提及此项不得分。</w:t>
            </w:r>
          </w:p>
        </w:tc>
        <w:tc>
          <w:tcPr>
            <w:tcW w:w="764" w:type="dxa"/>
            <w:tcBorders>
              <w:top w:val="single" w:color="auto" w:sz="4" w:space="0"/>
              <w:left w:val="single" w:color="auto" w:sz="4" w:space="0"/>
              <w:bottom w:val="single" w:color="auto" w:sz="4" w:space="0"/>
              <w:right w:val="single" w:color="auto" w:sz="4" w:space="0"/>
            </w:tcBorders>
            <w:noWrap w:val="0"/>
            <w:vAlign w:val="center"/>
          </w:tcPr>
          <w:p w14:paraId="28625C54">
            <w:pPr>
              <w:keepNext w:val="0"/>
              <w:keepLines w:val="0"/>
              <w:pageBreakBefore w:val="0"/>
              <w:wordWrap/>
              <w:overflowPunct/>
              <w:topLinePunct w:val="0"/>
              <w:bidi w:val="0"/>
              <w:spacing w:line="310" w:lineRule="exact"/>
              <w:jc w:val="center"/>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3分</w:t>
            </w:r>
          </w:p>
        </w:tc>
      </w:tr>
      <w:tr w14:paraId="4E237D41">
        <w:tblPrEx>
          <w:tblCellMar>
            <w:top w:w="0" w:type="dxa"/>
            <w:left w:w="108" w:type="dxa"/>
            <w:bottom w:w="0" w:type="dxa"/>
            <w:right w:w="108" w:type="dxa"/>
          </w:tblCellMar>
        </w:tblPrEx>
        <w:trPr>
          <w:trHeight w:val="90" w:hRule="atLeast"/>
        </w:trPr>
        <w:tc>
          <w:tcPr>
            <w:tcW w:w="1033" w:type="dxa"/>
            <w:vMerge w:val="continue"/>
            <w:tcBorders>
              <w:left w:val="single" w:color="auto" w:sz="4" w:space="0"/>
              <w:right w:val="single" w:color="auto" w:sz="4" w:space="0"/>
            </w:tcBorders>
            <w:noWrap w:val="0"/>
            <w:vAlign w:val="center"/>
          </w:tcPr>
          <w:p w14:paraId="0FE73C1A">
            <w:pPr>
              <w:keepNext w:val="0"/>
              <w:keepLines w:val="0"/>
              <w:pageBreakBefore w:val="0"/>
              <w:wordWrap/>
              <w:overflowPunct/>
              <w:topLinePunct w:val="0"/>
              <w:bidi w:val="0"/>
              <w:spacing w:line="310" w:lineRule="exact"/>
              <w:jc w:val="center"/>
              <w:rPr>
                <w:rFonts w:hint="eastAsia" w:ascii="宋体" w:hAnsi="宋体" w:eastAsia="宋体" w:cs="宋体"/>
                <w:b/>
                <w:bCs/>
                <w:color w:val="000000"/>
                <w:sz w:val="24"/>
                <w:szCs w:val="24"/>
                <w:highlight w:val="yellow"/>
              </w:rPr>
            </w:pPr>
          </w:p>
        </w:tc>
        <w:tc>
          <w:tcPr>
            <w:tcW w:w="7582" w:type="dxa"/>
            <w:tcBorders>
              <w:top w:val="single" w:color="auto" w:sz="4" w:space="0"/>
              <w:left w:val="single" w:color="auto" w:sz="4" w:space="0"/>
              <w:bottom w:val="single" w:color="auto" w:sz="4" w:space="0"/>
              <w:right w:val="single" w:color="auto" w:sz="4" w:space="0"/>
            </w:tcBorders>
            <w:noWrap w:val="0"/>
            <w:vAlign w:val="center"/>
          </w:tcPr>
          <w:p w14:paraId="46DF55F2">
            <w:pPr>
              <w:keepNext w:val="0"/>
              <w:keepLines w:val="0"/>
              <w:pageBreakBefore w:val="0"/>
              <w:numPr>
                <w:ilvl w:val="0"/>
                <w:numId w:val="0"/>
              </w:numPr>
              <w:kinsoku/>
              <w:wordWrap/>
              <w:overflowPunct/>
              <w:topLinePunct w:val="0"/>
              <w:autoSpaceDE/>
              <w:autoSpaceDN/>
              <w:bidi w:val="0"/>
              <w:adjustRightInd/>
              <w:snapToGrid/>
              <w:spacing w:line="310" w:lineRule="exact"/>
              <w:textAlignment w:val="auto"/>
              <w:rPr>
                <w:rFonts w:hint="eastAsia" w:ascii="宋体" w:hAnsi="宋体" w:eastAsia="宋体" w:cs="宋体"/>
                <w:color w:val="000000"/>
                <w:spacing w:val="-2"/>
                <w:sz w:val="24"/>
                <w:szCs w:val="24"/>
              </w:rPr>
            </w:pPr>
            <w:r>
              <w:rPr>
                <w:rFonts w:hint="eastAsia" w:ascii="宋体" w:hAnsi="宋体" w:eastAsia="宋体" w:cs="宋体"/>
                <w:b w:val="0"/>
                <w:bCs w:val="0"/>
                <w:color w:val="000000"/>
                <w:sz w:val="24"/>
                <w:szCs w:val="24"/>
                <w:lang w:val="en-US" w:eastAsia="zh-CN"/>
              </w:rPr>
              <w:t>7、</w:t>
            </w:r>
            <w:r>
              <w:rPr>
                <w:rFonts w:hint="eastAsia" w:ascii="宋体" w:hAnsi="宋体" w:eastAsia="宋体" w:cs="宋体"/>
                <w:color w:val="000000"/>
                <w:sz w:val="24"/>
                <w:szCs w:val="24"/>
              </w:rPr>
              <w:t>根据</w:t>
            </w:r>
            <w:r>
              <w:rPr>
                <w:rFonts w:hint="eastAsia" w:ascii="宋体" w:hAnsi="宋体" w:eastAsia="宋体" w:cs="宋体"/>
                <w:color w:val="000000"/>
                <w:sz w:val="24"/>
                <w:szCs w:val="24"/>
                <w:lang w:eastAsia="zh-CN"/>
              </w:rPr>
              <w:t>投标人其他科室保洁范围的</w:t>
            </w:r>
            <w:r>
              <w:rPr>
                <w:rFonts w:hint="eastAsia" w:ascii="宋体" w:hAnsi="宋体" w:eastAsia="宋体" w:cs="宋体"/>
                <w:color w:val="000000"/>
                <w:sz w:val="24"/>
                <w:szCs w:val="24"/>
              </w:rPr>
              <w:t>服务方案</w:t>
            </w:r>
            <w:r>
              <w:rPr>
                <w:rFonts w:hint="eastAsia" w:ascii="宋体" w:hAnsi="宋体" w:eastAsia="宋体" w:cs="宋体"/>
                <w:color w:val="000000"/>
                <w:sz w:val="24"/>
                <w:szCs w:val="24"/>
                <w:lang w:eastAsia="zh-CN"/>
              </w:rPr>
              <w:t>进行</w:t>
            </w:r>
            <w:r>
              <w:rPr>
                <w:rFonts w:hint="eastAsia" w:ascii="宋体" w:hAnsi="宋体" w:eastAsia="宋体" w:cs="宋体"/>
                <w:color w:val="000000"/>
                <w:spacing w:val="-2"/>
                <w:sz w:val="24"/>
                <w:szCs w:val="24"/>
                <w:lang w:eastAsia="zh-CN"/>
              </w:rPr>
              <w:t>评</w:t>
            </w:r>
            <w:r>
              <w:rPr>
                <w:rFonts w:hint="eastAsia" w:ascii="宋体" w:hAnsi="宋体" w:eastAsia="宋体" w:cs="宋体"/>
                <w:color w:val="000000"/>
                <w:spacing w:val="-2"/>
                <w:sz w:val="24"/>
                <w:szCs w:val="24"/>
              </w:rPr>
              <w:t>分</w:t>
            </w:r>
            <w:r>
              <w:rPr>
                <w:rFonts w:hint="eastAsia" w:ascii="宋体" w:hAnsi="宋体" w:eastAsia="宋体" w:cs="宋体"/>
                <w:color w:val="000000"/>
                <w:spacing w:val="-2"/>
                <w:sz w:val="24"/>
                <w:szCs w:val="24"/>
                <w:lang w:eastAsia="zh-CN"/>
              </w:rPr>
              <w:t>。</w:t>
            </w:r>
          </w:p>
          <w:p w14:paraId="2523ED96">
            <w:pPr>
              <w:keepNext w:val="0"/>
              <w:keepLines w:val="0"/>
              <w:pageBreakBefore w:val="0"/>
              <w:wordWrap/>
              <w:overflowPunct/>
              <w:topLinePunct w:val="0"/>
              <w:bidi w:val="0"/>
              <w:spacing w:line="310" w:lineRule="exact"/>
              <w:rPr>
                <w:rFonts w:hint="eastAsia" w:ascii="宋体" w:hAnsi="宋体" w:eastAsia="宋体" w:cs="宋体"/>
                <w:color w:val="000000"/>
                <w:sz w:val="24"/>
                <w:szCs w:val="24"/>
              </w:rPr>
            </w:pPr>
            <w:r>
              <w:rPr>
                <w:rFonts w:hint="eastAsia" w:ascii="宋体" w:hAnsi="宋体" w:eastAsia="宋体" w:cs="宋体"/>
                <w:b/>
                <w:bCs/>
                <w:color w:val="000000"/>
                <w:sz w:val="24"/>
                <w:szCs w:val="24"/>
                <w:lang w:val="zh-CN"/>
              </w:rPr>
              <w:fldChar w:fldCharType="begin"/>
            </w:r>
            <w:r>
              <w:rPr>
                <w:rFonts w:hint="eastAsia" w:ascii="宋体" w:hAnsi="宋体" w:eastAsia="宋体" w:cs="宋体"/>
                <w:b/>
                <w:bCs/>
                <w:color w:val="000000"/>
                <w:sz w:val="24"/>
                <w:szCs w:val="24"/>
                <w:lang w:val="zh-CN"/>
              </w:rPr>
              <w:instrText xml:space="preserve"> = 1 \* GB3 </w:instrText>
            </w:r>
            <w:r>
              <w:rPr>
                <w:rFonts w:hint="eastAsia" w:ascii="宋体" w:hAnsi="宋体" w:eastAsia="宋体" w:cs="宋体"/>
                <w:b/>
                <w:bCs/>
                <w:color w:val="000000"/>
                <w:sz w:val="24"/>
                <w:szCs w:val="24"/>
                <w:lang w:val="zh-CN"/>
              </w:rPr>
              <w:fldChar w:fldCharType="separate"/>
            </w:r>
            <w:r>
              <w:rPr>
                <w:rFonts w:hint="eastAsia" w:ascii="宋体" w:hAnsi="宋体" w:eastAsia="宋体" w:cs="宋体"/>
                <w:b/>
                <w:bCs/>
                <w:color w:val="000000"/>
                <w:sz w:val="24"/>
                <w:szCs w:val="24"/>
                <w:lang w:val="zh-CN"/>
              </w:rPr>
              <w:t>①</w:t>
            </w:r>
            <w:r>
              <w:rPr>
                <w:rFonts w:hint="eastAsia" w:ascii="宋体" w:hAnsi="宋体" w:eastAsia="宋体" w:cs="宋体"/>
                <w:b/>
                <w:bCs/>
                <w:color w:val="000000"/>
                <w:sz w:val="24"/>
                <w:szCs w:val="24"/>
                <w:lang w:val="zh-CN"/>
              </w:rPr>
              <w:fldChar w:fldCharType="end"/>
            </w:r>
            <w:r>
              <w:rPr>
                <w:rFonts w:hint="eastAsia" w:ascii="宋体" w:hAnsi="宋体" w:eastAsia="宋体" w:cs="宋体"/>
                <w:color w:val="000000"/>
                <w:sz w:val="24"/>
                <w:szCs w:val="24"/>
                <w:lang w:val="zh-CN"/>
              </w:rPr>
              <w:t>方案详细全面、</w:t>
            </w:r>
            <w:r>
              <w:rPr>
                <w:rFonts w:hint="eastAsia" w:ascii="宋体" w:hAnsi="宋体" w:eastAsia="宋体" w:cs="宋体"/>
                <w:color w:val="000000"/>
                <w:sz w:val="24"/>
                <w:szCs w:val="24"/>
                <w:lang w:val="zh-CN" w:eastAsia="zh-CN"/>
              </w:rPr>
              <w:t>保洁</w:t>
            </w:r>
            <w:r>
              <w:rPr>
                <w:rFonts w:hint="eastAsia" w:ascii="宋体" w:hAnsi="宋体" w:eastAsia="宋体" w:cs="宋体"/>
                <w:color w:val="000000"/>
                <w:sz w:val="24"/>
                <w:szCs w:val="24"/>
                <w:lang w:val="zh-CN"/>
              </w:rPr>
              <w:t>服务标准及岗位责任划分明确、内容完整、符合项目需求的得</w:t>
            </w:r>
            <w:r>
              <w:rPr>
                <w:rFonts w:hint="eastAsia" w:ascii="宋体" w:hAnsi="宋体" w:eastAsia="宋体" w:cs="宋体"/>
                <w:color w:val="000000"/>
                <w:sz w:val="24"/>
                <w:szCs w:val="24"/>
                <w:lang w:val="en-US" w:eastAsia="zh-CN"/>
              </w:rPr>
              <w:t>3-</w:t>
            </w:r>
            <w:r>
              <w:rPr>
                <w:rFonts w:hint="eastAsia" w:ascii="宋体" w:hAnsi="宋体" w:eastAsia="宋体" w:cs="宋体"/>
                <w:color w:val="000000"/>
                <w:sz w:val="24"/>
                <w:szCs w:val="24"/>
                <w:lang w:val="zh-CN"/>
              </w:rPr>
              <w:t>-</w:t>
            </w:r>
            <w:r>
              <w:rPr>
                <w:rFonts w:hint="eastAsia" w:ascii="宋体" w:hAnsi="宋体" w:eastAsia="宋体" w:cs="宋体"/>
                <w:color w:val="000000"/>
                <w:sz w:val="24"/>
                <w:szCs w:val="24"/>
                <w:lang w:val="en-US" w:eastAsia="zh-CN"/>
              </w:rPr>
              <w:t>2</w:t>
            </w:r>
            <w:r>
              <w:rPr>
                <w:rFonts w:hint="eastAsia" w:ascii="宋体" w:hAnsi="宋体" w:eastAsia="宋体" w:cs="宋体"/>
                <w:color w:val="000000"/>
                <w:sz w:val="24"/>
                <w:szCs w:val="24"/>
                <w:lang w:val="zh-CN"/>
              </w:rPr>
              <w:t>.</w:t>
            </w:r>
            <w:r>
              <w:rPr>
                <w:rFonts w:hint="eastAsia" w:ascii="宋体" w:hAnsi="宋体" w:eastAsia="宋体" w:cs="宋体"/>
                <w:color w:val="000000"/>
                <w:sz w:val="24"/>
                <w:szCs w:val="24"/>
                <w:lang w:val="en-US" w:eastAsia="zh-CN"/>
              </w:rPr>
              <w:t>1</w:t>
            </w:r>
            <w:r>
              <w:rPr>
                <w:rFonts w:hint="eastAsia" w:ascii="宋体" w:hAnsi="宋体" w:eastAsia="宋体" w:cs="宋体"/>
                <w:color w:val="000000"/>
                <w:sz w:val="24"/>
                <w:szCs w:val="24"/>
                <w:lang w:val="zh-CN"/>
              </w:rPr>
              <w:t>分；</w:t>
            </w:r>
          </w:p>
          <w:p w14:paraId="6094D879">
            <w:pPr>
              <w:keepNext w:val="0"/>
              <w:keepLines w:val="0"/>
              <w:pageBreakBefore w:val="0"/>
              <w:wordWrap/>
              <w:overflowPunct/>
              <w:topLinePunct w:val="0"/>
              <w:bidi w:val="0"/>
              <w:spacing w:line="310" w:lineRule="exact"/>
              <w:rPr>
                <w:rFonts w:hint="eastAsia" w:ascii="宋体" w:hAnsi="宋体" w:eastAsia="宋体" w:cs="宋体"/>
                <w:color w:val="000000"/>
                <w:sz w:val="24"/>
                <w:szCs w:val="24"/>
              </w:rPr>
            </w:pPr>
            <w:r>
              <w:rPr>
                <w:rFonts w:hint="eastAsia" w:ascii="宋体" w:hAnsi="宋体" w:eastAsia="宋体" w:cs="宋体"/>
                <w:b/>
                <w:bCs/>
                <w:color w:val="000000"/>
                <w:sz w:val="24"/>
                <w:szCs w:val="24"/>
              </w:rPr>
              <w:t>②</w:t>
            </w:r>
            <w:r>
              <w:rPr>
                <w:rFonts w:hint="eastAsia" w:ascii="宋体" w:hAnsi="宋体" w:eastAsia="宋体" w:cs="宋体"/>
                <w:color w:val="000000"/>
                <w:sz w:val="24"/>
                <w:szCs w:val="24"/>
                <w:highlight w:val="none"/>
                <w:lang w:val="en-US" w:eastAsia="zh-CN"/>
              </w:rPr>
              <w:t>方案合理、但内容有欠缺、基本符合项目需求的，给2-0.1分；</w:t>
            </w:r>
          </w:p>
          <w:p w14:paraId="5D387557">
            <w:pPr>
              <w:keepNext w:val="0"/>
              <w:keepLines w:val="0"/>
              <w:pageBreakBefore w:val="0"/>
              <w:widowControl w:val="0"/>
              <w:wordWrap/>
              <w:overflowPunct/>
              <w:topLinePunct w:val="0"/>
              <w:bidi w:val="0"/>
              <w:spacing w:line="310" w:lineRule="exact"/>
              <w:rPr>
                <w:rFonts w:hint="eastAsia" w:ascii="宋体" w:hAnsi="宋体" w:eastAsia="宋体" w:cs="宋体"/>
                <w:color w:val="000000"/>
                <w:sz w:val="24"/>
                <w:szCs w:val="24"/>
              </w:rPr>
            </w:pPr>
            <w:r>
              <w:rPr>
                <w:rFonts w:hint="eastAsia" w:ascii="宋体" w:hAnsi="宋体" w:eastAsia="宋体" w:cs="宋体"/>
                <w:b/>
                <w:bCs/>
                <w:color w:val="000000"/>
                <w:sz w:val="24"/>
                <w:szCs w:val="24"/>
              </w:rPr>
              <w:t>③</w:t>
            </w:r>
            <w:r>
              <w:rPr>
                <w:rFonts w:hint="eastAsia" w:ascii="宋体" w:hAnsi="宋体" w:eastAsia="宋体" w:cs="宋体"/>
                <w:color w:val="000000"/>
                <w:sz w:val="24"/>
                <w:szCs w:val="24"/>
                <w:highlight w:val="none"/>
                <w:lang w:val="en-US" w:eastAsia="zh-CN"/>
              </w:rPr>
              <w:t>未提及此项不得分。</w:t>
            </w:r>
          </w:p>
        </w:tc>
        <w:tc>
          <w:tcPr>
            <w:tcW w:w="764" w:type="dxa"/>
            <w:tcBorders>
              <w:top w:val="single" w:color="auto" w:sz="4" w:space="0"/>
              <w:left w:val="single" w:color="auto" w:sz="4" w:space="0"/>
              <w:bottom w:val="single" w:color="auto" w:sz="4" w:space="0"/>
              <w:right w:val="single" w:color="auto" w:sz="4" w:space="0"/>
            </w:tcBorders>
            <w:noWrap w:val="0"/>
            <w:vAlign w:val="center"/>
          </w:tcPr>
          <w:p w14:paraId="572AA441">
            <w:pPr>
              <w:keepNext w:val="0"/>
              <w:keepLines w:val="0"/>
              <w:pageBreakBefore w:val="0"/>
              <w:wordWrap/>
              <w:overflowPunct/>
              <w:topLinePunct w:val="0"/>
              <w:bidi w:val="0"/>
              <w:spacing w:line="310" w:lineRule="exact"/>
              <w:jc w:val="center"/>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3分</w:t>
            </w:r>
          </w:p>
        </w:tc>
      </w:tr>
      <w:tr w14:paraId="0FF1F802">
        <w:tblPrEx>
          <w:tblCellMar>
            <w:top w:w="0" w:type="dxa"/>
            <w:left w:w="108" w:type="dxa"/>
            <w:bottom w:w="0" w:type="dxa"/>
            <w:right w:w="108" w:type="dxa"/>
          </w:tblCellMar>
        </w:tblPrEx>
        <w:trPr>
          <w:trHeight w:val="1306" w:hRule="atLeast"/>
        </w:trPr>
        <w:tc>
          <w:tcPr>
            <w:tcW w:w="1033" w:type="dxa"/>
            <w:vMerge w:val="continue"/>
            <w:tcBorders>
              <w:left w:val="single" w:color="auto" w:sz="4" w:space="0"/>
              <w:right w:val="single" w:color="auto" w:sz="4" w:space="0"/>
            </w:tcBorders>
            <w:noWrap w:val="0"/>
            <w:vAlign w:val="center"/>
          </w:tcPr>
          <w:p w14:paraId="4B68E68B">
            <w:pPr>
              <w:keepNext w:val="0"/>
              <w:keepLines w:val="0"/>
              <w:pageBreakBefore w:val="0"/>
              <w:wordWrap/>
              <w:overflowPunct/>
              <w:topLinePunct w:val="0"/>
              <w:bidi w:val="0"/>
              <w:spacing w:line="310" w:lineRule="exact"/>
              <w:jc w:val="center"/>
              <w:rPr>
                <w:rFonts w:hint="eastAsia" w:ascii="宋体" w:hAnsi="宋体" w:eastAsia="宋体" w:cs="宋体"/>
                <w:b/>
                <w:bCs/>
                <w:color w:val="000000"/>
                <w:sz w:val="24"/>
                <w:szCs w:val="24"/>
                <w:highlight w:val="yellow"/>
              </w:rPr>
            </w:pPr>
          </w:p>
        </w:tc>
        <w:tc>
          <w:tcPr>
            <w:tcW w:w="7582" w:type="dxa"/>
            <w:tcBorders>
              <w:top w:val="single" w:color="auto" w:sz="4" w:space="0"/>
              <w:left w:val="single" w:color="auto" w:sz="4" w:space="0"/>
              <w:bottom w:val="single" w:color="auto" w:sz="4" w:space="0"/>
              <w:right w:val="single" w:color="auto" w:sz="4" w:space="0"/>
            </w:tcBorders>
            <w:noWrap w:val="0"/>
            <w:vAlign w:val="center"/>
          </w:tcPr>
          <w:p w14:paraId="47959F7F">
            <w:pPr>
              <w:keepNext w:val="0"/>
              <w:keepLines w:val="0"/>
              <w:pageBreakBefore w:val="0"/>
              <w:wordWrap/>
              <w:overflowPunct/>
              <w:topLinePunct w:val="0"/>
              <w:bidi w:val="0"/>
              <w:spacing w:line="310" w:lineRule="exact"/>
              <w:rPr>
                <w:rFonts w:hint="eastAsia" w:ascii="宋体" w:hAnsi="宋体" w:eastAsia="宋体" w:cs="宋体"/>
                <w:color w:val="000000"/>
                <w:sz w:val="24"/>
                <w:szCs w:val="24"/>
                <w:highlight w:val="none"/>
                <w:lang w:val="en-US" w:eastAsia="zh-CN"/>
              </w:rPr>
            </w:pPr>
            <w:r>
              <w:rPr>
                <w:rFonts w:hint="eastAsia" w:ascii="宋体" w:hAnsi="宋体" w:eastAsia="宋体" w:cs="宋体"/>
                <w:b/>
                <w:bCs/>
                <w:color w:val="000000"/>
                <w:sz w:val="24"/>
                <w:szCs w:val="24"/>
                <w:highlight w:val="none"/>
                <w:lang w:val="en-US" w:eastAsia="zh-CN"/>
              </w:rPr>
              <w:t>8</w:t>
            </w:r>
            <w:r>
              <w:rPr>
                <w:rFonts w:hint="eastAsia" w:ascii="宋体" w:hAnsi="宋体" w:eastAsia="宋体" w:cs="宋体"/>
                <w:b/>
                <w:bCs/>
                <w:color w:val="000000"/>
                <w:sz w:val="24"/>
                <w:szCs w:val="24"/>
                <w:highlight w:val="none"/>
              </w:rPr>
              <w:t>、</w:t>
            </w:r>
            <w:r>
              <w:rPr>
                <w:rFonts w:hint="eastAsia" w:ascii="宋体" w:hAnsi="宋体" w:eastAsia="宋体" w:cs="宋体"/>
                <w:color w:val="000000"/>
                <w:sz w:val="24"/>
                <w:szCs w:val="24"/>
                <w:highlight w:val="none"/>
                <w:lang w:val="en-US" w:eastAsia="zh-CN"/>
              </w:rPr>
              <w:t>根据投标人制定的详细的PVC、地砖、石材地面、实木地板及其他地面的保养方式、程序等内容进行打分。</w:t>
            </w:r>
          </w:p>
          <w:p w14:paraId="6937A0C0">
            <w:pPr>
              <w:keepNext w:val="0"/>
              <w:keepLines w:val="0"/>
              <w:pageBreakBefore w:val="0"/>
              <w:wordWrap/>
              <w:overflowPunct/>
              <w:topLinePunct w:val="0"/>
              <w:bidi w:val="0"/>
              <w:spacing w:line="310" w:lineRule="exact"/>
              <w:rPr>
                <w:rFonts w:hint="eastAsia" w:ascii="宋体" w:hAnsi="宋体" w:eastAsia="宋体" w:cs="宋体"/>
                <w:color w:val="000000"/>
                <w:sz w:val="24"/>
                <w:szCs w:val="24"/>
                <w:highlight w:val="none"/>
                <w:lang w:val="en-US" w:eastAsia="zh-CN"/>
              </w:rPr>
            </w:pPr>
            <w:r>
              <w:rPr>
                <w:rFonts w:hint="eastAsia" w:ascii="宋体" w:hAnsi="宋体" w:eastAsia="宋体" w:cs="宋体"/>
                <w:b/>
                <w:bCs/>
                <w:color w:val="000000"/>
                <w:sz w:val="24"/>
                <w:szCs w:val="24"/>
                <w:lang w:val="zh-CN"/>
              </w:rPr>
              <w:fldChar w:fldCharType="begin"/>
            </w:r>
            <w:r>
              <w:rPr>
                <w:rFonts w:hint="eastAsia" w:ascii="宋体" w:hAnsi="宋体" w:eastAsia="宋体" w:cs="宋体"/>
                <w:b/>
                <w:bCs/>
                <w:color w:val="000000"/>
                <w:sz w:val="24"/>
                <w:szCs w:val="24"/>
                <w:lang w:val="zh-CN"/>
              </w:rPr>
              <w:instrText xml:space="preserve"> = 1 \* GB3 </w:instrText>
            </w:r>
            <w:r>
              <w:rPr>
                <w:rFonts w:hint="eastAsia" w:ascii="宋体" w:hAnsi="宋体" w:eastAsia="宋体" w:cs="宋体"/>
                <w:b/>
                <w:bCs/>
                <w:color w:val="000000"/>
                <w:sz w:val="24"/>
                <w:szCs w:val="24"/>
                <w:lang w:val="zh-CN"/>
              </w:rPr>
              <w:fldChar w:fldCharType="separate"/>
            </w:r>
            <w:r>
              <w:rPr>
                <w:rFonts w:hint="eastAsia" w:ascii="宋体" w:hAnsi="宋体" w:eastAsia="宋体" w:cs="宋体"/>
                <w:b/>
                <w:bCs/>
                <w:color w:val="000000"/>
                <w:sz w:val="24"/>
                <w:szCs w:val="24"/>
                <w:lang w:val="zh-CN"/>
              </w:rPr>
              <w:t>①</w:t>
            </w:r>
            <w:r>
              <w:rPr>
                <w:rFonts w:hint="eastAsia" w:ascii="宋体" w:hAnsi="宋体" w:eastAsia="宋体" w:cs="宋体"/>
                <w:b/>
                <w:bCs/>
                <w:color w:val="000000"/>
                <w:sz w:val="24"/>
                <w:szCs w:val="24"/>
                <w:lang w:val="zh-CN"/>
              </w:rPr>
              <w:fldChar w:fldCharType="end"/>
            </w:r>
            <w:r>
              <w:rPr>
                <w:rFonts w:hint="eastAsia" w:ascii="宋体" w:hAnsi="宋体" w:eastAsia="宋体" w:cs="宋体"/>
                <w:color w:val="000000"/>
                <w:sz w:val="24"/>
                <w:szCs w:val="24"/>
                <w:highlight w:val="none"/>
                <w:lang w:val="en-US" w:eastAsia="zh-CN"/>
              </w:rPr>
              <w:t>方案阐述详细全面、对各类地面的保养阐述明确、程序清晰、符合项目需求的得3-2.1分；</w:t>
            </w:r>
          </w:p>
          <w:p w14:paraId="1795824E">
            <w:pPr>
              <w:keepNext w:val="0"/>
              <w:keepLines w:val="0"/>
              <w:pageBreakBefore w:val="0"/>
              <w:wordWrap/>
              <w:overflowPunct/>
              <w:topLinePunct w:val="0"/>
              <w:bidi w:val="0"/>
              <w:spacing w:line="310" w:lineRule="exact"/>
              <w:rPr>
                <w:rFonts w:hint="eastAsia" w:ascii="宋体" w:hAnsi="宋体" w:eastAsia="宋体" w:cs="宋体"/>
                <w:color w:val="000000"/>
                <w:sz w:val="24"/>
                <w:szCs w:val="24"/>
                <w:highlight w:val="none"/>
                <w:lang w:val="en-US" w:eastAsia="zh-CN"/>
              </w:rPr>
            </w:pPr>
            <w:r>
              <w:rPr>
                <w:rFonts w:hint="eastAsia" w:ascii="宋体" w:hAnsi="宋体" w:eastAsia="宋体" w:cs="宋体"/>
                <w:b/>
                <w:bCs/>
                <w:color w:val="000000"/>
                <w:sz w:val="24"/>
                <w:szCs w:val="24"/>
              </w:rPr>
              <w:t>②</w:t>
            </w:r>
            <w:r>
              <w:rPr>
                <w:rFonts w:hint="eastAsia" w:ascii="宋体" w:hAnsi="宋体" w:eastAsia="宋体" w:cs="宋体"/>
                <w:color w:val="000000"/>
                <w:sz w:val="24"/>
                <w:szCs w:val="24"/>
                <w:highlight w:val="none"/>
                <w:lang w:val="en-US" w:eastAsia="zh-CN"/>
              </w:rPr>
              <w:t>方案合理、但具体程序阐述有欠缺、基本符合项目需求的，给2-0.1分；</w:t>
            </w:r>
          </w:p>
          <w:p w14:paraId="5B027774">
            <w:pPr>
              <w:keepNext w:val="0"/>
              <w:keepLines w:val="0"/>
              <w:pageBreakBefore w:val="0"/>
              <w:wordWrap/>
              <w:overflowPunct/>
              <w:topLinePunct w:val="0"/>
              <w:bidi w:val="0"/>
              <w:spacing w:line="310" w:lineRule="exact"/>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b/>
                <w:bCs/>
                <w:color w:val="000000"/>
                <w:sz w:val="24"/>
                <w:szCs w:val="24"/>
              </w:rPr>
              <w:t>③</w:t>
            </w:r>
            <w:r>
              <w:rPr>
                <w:rFonts w:hint="eastAsia" w:ascii="宋体" w:hAnsi="宋体" w:eastAsia="宋体" w:cs="宋体"/>
                <w:color w:val="000000"/>
                <w:sz w:val="24"/>
                <w:szCs w:val="24"/>
                <w:highlight w:val="none"/>
                <w:lang w:val="en-US" w:eastAsia="zh-CN"/>
              </w:rPr>
              <w:t>未提及此项不得分。</w:t>
            </w:r>
          </w:p>
        </w:tc>
        <w:tc>
          <w:tcPr>
            <w:tcW w:w="764" w:type="dxa"/>
            <w:tcBorders>
              <w:top w:val="single" w:color="auto" w:sz="4" w:space="0"/>
              <w:left w:val="single" w:color="auto" w:sz="4" w:space="0"/>
              <w:bottom w:val="single" w:color="auto" w:sz="4" w:space="0"/>
              <w:right w:val="single" w:color="auto" w:sz="4" w:space="0"/>
            </w:tcBorders>
            <w:noWrap w:val="0"/>
            <w:vAlign w:val="center"/>
          </w:tcPr>
          <w:p w14:paraId="060DC0FD">
            <w:pPr>
              <w:keepNext w:val="0"/>
              <w:keepLines w:val="0"/>
              <w:pageBreakBefore w:val="0"/>
              <w:wordWrap/>
              <w:overflowPunct/>
              <w:topLinePunct w:val="0"/>
              <w:autoSpaceDE w:val="0"/>
              <w:autoSpaceDN w:val="0"/>
              <w:bidi w:val="0"/>
              <w:adjustRightInd w:val="0"/>
              <w:spacing w:line="310" w:lineRule="exact"/>
              <w:jc w:val="center"/>
              <w:rPr>
                <w:rFonts w:hint="eastAsia" w:ascii="宋体" w:hAnsi="宋体" w:eastAsia="宋体" w:cs="宋体"/>
                <w:bCs/>
                <w:color w:val="auto"/>
                <w:kern w:val="0"/>
                <w:sz w:val="24"/>
                <w:szCs w:val="24"/>
                <w:highlight w:val="none"/>
                <w:lang w:val="en-US" w:eastAsia="zh-CN" w:bidi="ar-SA"/>
              </w:rPr>
            </w:pP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lang w:eastAsia="zh-CN"/>
              </w:rPr>
              <w:t>分</w:t>
            </w:r>
          </w:p>
        </w:tc>
      </w:tr>
      <w:tr w14:paraId="3341DE72">
        <w:tblPrEx>
          <w:tblCellMar>
            <w:top w:w="0" w:type="dxa"/>
            <w:left w:w="108" w:type="dxa"/>
            <w:bottom w:w="0" w:type="dxa"/>
            <w:right w:w="108" w:type="dxa"/>
          </w:tblCellMar>
        </w:tblPrEx>
        <w:trPr>
          <w:trHeight w:val="889" w:hRule="atLeast"/>
        </w:trPr>
        <w:tc>
          <w:tcPr>
            <w:tcW w:w="1033" w:type="dxa"/>
            <w:vMerge w:val="continue"/>
            <w:tcBorders>
              <w:left w:val="single" w:color="auto" w:sz="4" w:space="0"/>
              <w:right w:val="single" w:color="auto" w:sz="4" w:space="0"/>
            </w:tcBorders>
            <w:noWrap w:val="0"/>
            <w:vAlign w:val="center"/>
          </w:tcPr>
          <w:p w14:paraId="15CB0A22">
            <w:pPr>
              <w:keepNext w:val="0"/>
              <w:keepLines w:val="0"/>
              <w:pageBreakBefore w:val="0"/>
              <w:wordWrap/>
              <w:overflowPunct/>
              <w:topLinePunct w:val="0"/>
              <w:bidi w:val="0"/>
              <w:spacing w:line="310" w:lineRule="exact"/>
              <w:jc w:val="center"/>
              <w:rPr>
                <w:rFonts w:hint="eastAsia" w:ascii="宋体" w:hAnsi="宋体" w:eastAsia="宋体" w:cs="宋体"/>
                <w:b/>
                <w:bCs/>
                <w:color w:val="000000"/>
                <w:sz w:val="24"/>
                <w:szCs w:val="24"/>
                <w:highlight w:val="yellow"/>
              </w:rPr>
            </w:pPr>
          </w:p>
        </w:tc>
        <w:tc>
          <w:tcPr>
            <w:tcW w:w="7582" w:type="dxa"/>
            <w:tcBorders>
              <w:top w:val="single" w:color="auto" w:sz="4" w:space="0"/>
              <w:left w:val="single" w:color="auto" w:sz="4" w:space="0"/>
              <w:bottom w:val="single" w:color="auto" w:sz="4" w:space="0"/>
              <w:right w:val="single" w:color="auto" w:sz="4" w:space="0"/>
            </w:tcBorders>
            <w:noWrap w:val="0"/>
            <w:vAlign w:val="top"/>
          </w:tcPr>
          <w:p w14:paraId="10F64E0E">
            <w:pPr>
              <w:keepNext w:val="0"/>
              <w:keepLines w:val="0"/>
              <w:pageBreakBefore w:val="0"/>
              <w:wordWrap/>
              <w:overflowPunct/>
              <w:topLinePunct w:val="0"/>
              <w:bidi w:val="0"/>
              <w:spacing w:line="310" w:lineRule="exact"/>
              <w:rPr>
                <w:rFonts w:hint="eastAsia" w:ascii="宋体" w:hAnsi="宋体" w:eastAsia="宋体" w:cs="宋体"/>
                <w:color w:val="000000"/>
                <w:sz w:val="24"/>
                <w:szCs w:val="24"/>
                <w:highlight w:val="none"/>
                <w:lang w:val="en-US" w:eastAsia="zh-CN"/>
              </w:rPr>
            </w:pPr>
            <w:r>
              <w:rPr>
                <w:rFonts w:hint="eastAsia" w:ascii="宋体" w:hAnsi="宋体" w:eastAsia="宋体" w:cs="宋体"/>
                <w:b/>
                <w:bCs/>
                <w:color w:val="000000"/>
                <w:sz w:val="24"/>
                <w:szCs w:val="24"/>
                <w:highlight w:val="none"/>
                <w:lang w:val="en-US" w:eastAsia="zh-CN"/>
              </w:rPr>
              <w:t>9、</w:t>
            </w:r>
            <w:r>
              <w:rPr>
                <w:rFonts w:hint="eastAsia" w:ascii="宋体" w:hAnsi="宋体" w:eastAsia="宋体" w:cs="宋体"/>
                <w:color w:val="000000"/>
                <w:sz w:val="24"/>
                <w:szCs w:val="24"/>
                <w:highlight w:val="none"/>
                <w:lang w:val="en-US" w:eastAsia="zh-CN"/>
              </w:rPr>
              <w:t>根据投标人制定的“护工及运送管理服务具体方案设计”，包括全院服务模式等内容进行评分。</w:t>
            </w:r>
          </w:p>
          <w:p w14:paraId="4CBC88F5">
            <w:pPr>
              <w:keepNext w:val="0"/>
              <w:keepLines w:val="0"/>
              <w:pageBreakBefore w:val="0"/>
              <w:wordWrap/>
              <w:overflowPunct/>
              <w:topLinePunct w:val="0"/>
              <w:bidi w:val="0"/>
              <w:spacing w:line="310" w:lineRule="exact"/>
              <w:rPr>
                <w:rFonts w:hint="eastAsia" w:ascii="宋体" w:hAnsi="宋体" w:eastAsia="宋体" w:cs="宋体"/>
                <w:color w:val="000000"/>
                <w:sz w:val="24"/>
                <w:szCs w:val="24"/>
                <w:highlight w:val="none"/>
                <w:lang w:val="en-US" w:eastAsia="zh-CN"/>
              </w:rPr>
            </w:pPr>
            <w:r>
              <w:rPr>
                <w:rFonts w:hint="eastAsia" w:ascii="宋体" w:hAnsi="宋体" w:eastAsia="宋体" w:cs="宋体"/>
                <w:b/>
                <w:bCs/>
                <w:color w:val="000000"/>
                <w:sz w:val="24"/>
                <w:szCs w:val="24"/>
                <w:highlight w:val="none"/>
              </w:rPr>
              <w:fldChar w:fldCharType="begin"/>
            </w:r>
            <w:r>
              <w:rPr>
                <w:rFonts w:hint="eastAsia" w:ascii="宋体" w:hAnsi="宋体" w:eastAsia="宋体" w:cs="宋体"/>
                <w:b/>
                <w:bCs/>
                <w:color w:val="000000"/>
                <w:sz w:val="24"/>
                <w:szCs w:val="24"/>
                <w:highlight w:val="none"/>
              </w:rPr>
              <w:instrText xml:space="preserve"> = 1 \* GB3 </w:instrText>
            </w:r>
            <w:r>
              <w:rPr>
                <w:rFonts w:hint="eastAsia" w:ascii="宋体" w:hAnsi="宋体" w:eastAsia="宋体" w:cs="宋体"/>
                <w:b/>
                <w:bCs/>
                <w:color w:val="000000"/>
                <w:sz w:val="24"/>
                <w:szCs w:val="24"/>
                <w:highlight w:val="none"/>
              </w:rPr>
              <w:fldChar w:fldCharType="separate"/>
            </w:r>
            <w:r>
              <w:rPr>
                <w:rFonts w:hint="eastAsia" w:ascii="宋体" w:hAnsi="宋体" w:eastAsia="宋体" w:cs="宋体"/>
                <w:b/>
                <w:bCs/>
                <w:color w:val="000000"/>
                <w:sz w:val="24"/>
                <w:szCs w:val="24"/>
                <w:highlight w:val="none"/>
              </w:rPr>
              <w:t>①</w:t>
            </w:r>
            <w:r>
              <w:rPr>
                <w:rFonts w:hint="eastAsia" w:ascii="宋体" w:hAnsi="宋体" w:eastAsia="宋体" w:cs="宋体"/>
                <w:b/>
                <w:bCs/>
                <w:color w:val="000000"/>
                <w:sz w:val="24"/>
                <w:szCs w:val="24"/>
                <w:highlight w:val="none"/>
              </w:rPr>
              <w:fldChar w:fldCharType="end"/>
            </w:r>
            <w:r>
              <w:rPr>
                <w:rFonts w:hint="eastAsia" w:ascii="宋体" w:hAnsi="宋体" w:eastAsia="宋体" w:cs="宋体"/>
                <w:color w:val="000000"/>
                <w:sz w:val="24"/>
                <w:szCs w:val="24"/>
                <w:highlight w:val="none"/>
                <w:lang w:val="en-US" w:eastAsia="zh-CN"/>
              </w:rPr>
              <w:t>方案阐述详细全面、工作方法明确、内容完整、符合项目需求的，给8-6.1分；</w:t>
            </w:r>
          </w:p>
          <w:p w14:paraId="2CBFB5F4">
            <w:pPr>
              <w:keepNext w:val="0"/>
              <w:keepLines w:val="0"/>
              <w:pageBreakBefore w:val="0"/>
              <w:wordWrap/>
              <w:overflowPunct/>
              <w:topLinePunct w:val="0"/>
              <w:bidi w:val="0"/>
              <w:spacing w:line="310" w:lineRule="exact"/>
              <w:rPr>
                <w:rFonts w:hint="eastAsia" w:ascii="宋体" w:hAnsi="宋体" w:eastAsia="宋体" w:cs="宋体"/>
                <w:color w:val="000000"/>
                <w:sz w:val="24"/>
                <w:szCs w:val="24"/>
                <w:highlight w:val="none"/>
                <w:lang w:val="en-US" w:eastAsia="zh-CN"/>
              </w:rPr>
            </w:pPr>
            <w:r>
              <w:rPr>
                <w:rFonts w:hint="eastAsia" w:ascii="宋体" w:hAnsi="宋体" w:eastAsia="宋体" w:cs="宋体"/>
                <w:b/>
                <w:bCs/>
                <w:sz w:val="24"/>
                <w:szCs w:val="24"/>
                <w:highlight w:val="none"/>
              </w:rPr>
              <w:t>②</w:t>
            </w:r>
            <w:r>
              <w:rPr>
                <w:rFonts w:hint="eastAsia" w:ascii="宋体" w:hAnsi="宋体" w:eastAsia="宋体" w:cs="宋体"/>
                <w:color w:val="000000"/>
                <w:sz w:val="24"/>
                <w:szCs w:val="24"/>
                <w:highlight w:val="none"/>
                <w:lang w:val="en-US" w:eastAsia="zh-CN"/>
              </w:rPr>
              <w:t>方案合理、但内容有欠缺、基本符合项目需求的，给6-3.1分；</w:t>
            </w:r>
          </w:p>
          <w:p w14:paraId="666A19B2">
            <w:pPr>
              <w:keepNext w:val="0"/>
              <w:keepLines w:val="0"/>
              <w:pageBreakBefore w:val="0"/>
              <w:wordWrap/>
              <w:overflowPunct/>
              <w:topLinePunct w:val="0"/>
              <w:bidi w:val="0"/>
              <w:spacing w:line="310" w:lineRule="exact"/>
              <w:rPr>
                <w:rFonts w:hint="eastAsia" w:ascii="宋体" w:hAnsi="宋体" w:eastAsia="宋体" w:cs="宋体"/>
                <w:kern w:val="0"/>
                <w:sz w:val="24"/>
                <w:szCs w:val="24"/>
                <w:highlight w:val="yellow"/>
                <w:lang w:val="en-US" w:eastAsia="zh-CN" w:bidi="ar-SA"/>
              </w:rPr>
            </w:pPr>
            <w:r>
              <w:rPr>
                <w:rFonts w:hint="eastAsia" w:ascii="宋体" w:hAnsi="宋体" w:eastAsia="宋体" w:cs="宋体"/>
                <w:b/>
                <w:bCs/>
                <w:color w:val="000000"/>
                <w:sz w:val="24"/>
                <w:szCs w:val="24"/>
                <w:highlight w:val="none"/>
              </w:rPr>
              <w:t>③</w:t>
            </w:r>
            <w:r>
              <w:rPr>
                <w:rFonts w:hint="eastAsia" w:ascii="宋体" w:hAnsi="宋体" w:eastAsia="宋体" w:cs="宋体"/>
                <w:b w:val="0"/>
                <w:bCs w:val="0"/>
                <w:color w:val="000000"/>
                <w:sz w:val="24"/>
                <w:szCs w:val="24"/>
                <w:highlight w:val="none"/>
                <w:lang w:eastAsia="zh-CN"/>
              </w:rPr>
              <w:t>方案基本合理，但内容有缺漏，</w:t>
            </w:r>
            <w:r>
              <w:rPr>
                <w:rFonts w:hint="eastAsia" w:ascii="宋体" w:hAnsi="宋体" w:eastAsia="宋体" w:cs="宋体"/>
                <w:sz w:val="24"/>
                <w:szCs w:val="24"/>
                <w:highlight w:val="none"/>
              </w:rPr>
              <w:t>无法有效保障</w:t>
            </w:r>
            <w:r>
              <w:rPr>
                <w:rFonts w:hint="eastAsia" w:ascii="宋体" w:hAnsi="宋体" w:eastAsia="宋体" w:cs="宋体"/>
                <w:color w:val="auto"/>
                <w:sz w:val="24"/>
                <w:szCs w:val="24"/>
                <w:highlight w:val="none"/>
                <w:lang w:eastAsia="zh-CN"/>
              </w:rPr>
              <w:t>本项服务需求的，</w:t>
            </w:r>
            <w:r>
              <w:rPr>
                <w:rFonts w:hint="eastAsia" w:ascii="宋体" w:hAnsi="宋体" w:eastAsia="宋体" w:cs="宋体"/>
                <w:color w:val="000000"/>
                <w:sz w:val="24"/>
                <w:szCs w:val="24"/>
                <w:highlight w:val="none"/>
                <w:lang w:val="en-US" w:eastAsia="zh-CN"/>
              </w:rPr>
              <w:t>给3-0分。</w:t>
            </w:r>
          </w:p>
        </w:tc>
        <w:tc>
          <w:tcPr>
            <w:tcW w:w="764" w:type="dxa"/>
            <w:tcBorders>
              <w:top w:val="single" w:color="auto" w:sz="4" w:space="0"/>
              <w:left w:val="single" w:color="auto" w:sz="4" w:space="0"/>
              <w:bottom w:val="single" w:color="auto" w:sz="4" w:space="0"/>
              <w:right w:val="single" w:color="auto" w:sz="4" w:space="0"/>
            </w:tcBorders>
            <w:noWrap w:val="0"/>
            <w:vAlign w:val="center"/>
          </w:tcPr>
          <w:p w14:paraId="40B9C841">
            <w:pPr>
              <w:keepNext w:val="0"/>
              <w:keepLines w:val="0"/>
              <w:pageBreakBefore w:val="0"/>
              <w:wordWrap/>
              <w:overflowPunct/>
              <w:topLinePunct w:val="0"/>
              <w:bidi w:val="0"/>
              <w:spacing w:line="310" w:lineRule="exact"/>
              <w:jc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lang w:val="en-US" w:eastAsia="zh-CN"/>
              </w:rPr>
              <w:t>8</w:t>
            </w:r>
            <w:r>
              <w:rPr>
                <w:rFonts w:hint="eastAsia" w:ascii="宋体" w:hAnsi="宋体" w:eastAsia="宋体" w:cs="宋体"/>
                <w:color w:val="000000"/>
                <w:sz w:val="24"/>
                <w:szCs w:val="24"/>
                <w:highlight w:val="none"/>
              </w:rPr>
              <w:t>分</w:t>
            </w:r>
          </w:p>
        </w:tc>
      </w:tr>
      <w:tr w14:paraId="4F59C7BB">
        <w:tblPrEx>
          <w:tblCellMar>
            <w:top w:w="0" w:type="dxa"/>
            <w:left w:w="108" w:type="dxa"/>
            <w:bottom w:w="0" w:type="dxa"/>
            <w:right w:w="108" w:type="dxa"/>
          </w:tblCellMar>
        </w:tblPrEx>
        <w:trPr>
          <w:trHeight w:val="1324" w:hRule="atLeast"/>
        </w:trPr>
        <w:tc>
          <w:tcPr>
            <w:tcW w:w="1033" w:type="dxa"/>
            <w:vMerge w:val="continue"/>
            <w:tcBorders>
              <w:left w:val="single" w:color="auto" w:sz="4" w:space="0"/>
              <w:right w:val="single" w:color="auto" w:sz="4" w:space="0"/>
            </w:tcBorders>
            <w:noWrap w:val="0"/>
            <w:vAlign w:val="center"/>
          </w:tcPr>
          <w:p w14:paraId="083243AB">
            <w:pPr>
              <w:keepNext w:val="0"/>
              <w:keepLines w:val="0"/>
              <w:pageBreakBefore w:val="0"/>
              <w:wordWrap/>
              <w:overflowPunct/>
              <w:topLinePunct w:val="0"/>
              <w:bidi w:val="0"/>
              <w:spacing w:line="310" w:lineRule="exact"/>
              <w:jc w:val="center"/>
              <w:rPr>
                <w:rFonts w:hint="eastAsia" w:ascii="宋体" w:hAnsi="宋体" w:eastAsia="宋体" w:cs="宋体"/>
                <w:b/>
                <w:bCs/>
                <w:color w:val="000000"/>
                <w:sz w:val="24"/>
                <w:szCs w:val="24"/>
                <w:highlight w:val="yellow"/>
              </w:rPr>
            </w:pPr>
          </w:p>
        </w:tc>
        <w:tc>
          <w:tcPr>
            <w:tcW w:w="7582" w:type="dxa"/>
            <w:tcBorders>
              <w:top w:val="single" w:color="auto" w:sz="4" w:space="0"/>
              <w:left w:val="single" w:color="auto" w:sz="4" w:space="0"/>
              <w:bottom w:val="single" w:color="auto" w:sz="4" w:space="0"/>
              <w:right w:val="single" w:color="auto" w:sz="4" w:space="0"/>
            </w:tcBorders>
            <w:noWrap w:val="0"/>
            <w:vAlign w:val="top"/>
          </w:tcPr>
          <w:p w14:paraId="65DF69ED">
            <w:pPr>
              <w:keepNext w:val="0"/>
              <w:keepLines w:val="0"/>
              <w:pageBreakBefore w:val="0"/>
              <w:wordWrap/>
              <w:overflowPunct/>
              <w:topLinePunct w:val="0"/>
              <w:bidi w:val="0"/>
              <w:spacing w:line="310" w:lineRule="exact"/>
              <w:rPr>
                <w:rFonts w:hint="eastAsia" w:ascii="宋体" w:hAnsi="宋体" w:eastAsia="宋体" w:cs="宋体"/>
                <w:color w:val="000000"/>
                <w:sz w:val="24"/>
                <w:szCs w:val="24"/>
                <w:highlight w:val="none"/>
                <w:lang w:val="en-US" w:eastAsia="zh-CN"/>
              </w:rPr>
            </w:pPr>
            <w:r>
              <w:rPr>
                <w:rFonts w:hint="eastAsia" w:ascii="宋体" w:hAnsi="宋体" w:eastAsia="宋体" w:cs="宋体"/>
                <w:b/>
                <w:bCs/>
                <w:color w:val="auto"/>
                <w:sz w:val="24"/>
                <w:szCs w:val="24"/>
                <w:highlight w:val="none"/>
                <w:lang w:val="en-US" w:eastAsia="zh-CN"/>
              </w:rPr>
              <w:t>10、</w:t>
            </w:r>
            <w:r>
              <w:rPr>
                <w:rFonts w:hint="eastAsia" w:ascii="宋体" w:hAnsi="宋体" w:eastAsia="宋体" w:cs="宋体"/>
                <w:color w:val="000000"/>
                <w:sz w:val="24"/>
                <w:szCs w:val="24"/>
                <w:highlight w:val="none"/>
                <w:lang w:val="en-US" w:eastAsia="zh-CN"/>
              </w:rPr>
              <w:t>根据投标人制定的绿化养护服务方案进行评分。</w:t>
            </w:r>
          </w:p>
          <w:p w14:paraId="3C514756">
            <w:pPr>
              <w:keepNext w:val="0"/>
              <w:keepLines w:val="0"/>
              <w:pageBreakBefore w:val="0"/>
              <w:wordWrap/>
              <w:overflowPunct/>
              <w:topLinePunct w:val="0"/>
              <w:bidi w:val="0"/>
              <w:spacing w:line="310" w:lineRule="exact"/>
              <w:rPr>
                <w:rFonts w:hint="eastAsia" w:ascii="宋体" w:hAnsi="宋体" w:eastAsia="宋体" w:cs="宋体"/>
                <w:color w:val="000000"/>
                <w:sz w:val="24"/>
                <w:szCs w:val="24"/>
                <w:highlight w:val="none"/>
                <w:lang w:val="en-US" w:eastAsia="zh-CN"/>
              </w:rPr>
            </w:pPr>
            <w:r>
              <w:rPr>
                <w:rFonts w:hint="eastAsia" w:ascii="宋体" w:hAnsi="宋体" w:eastAsia="宋体" w:cs="宋体"/>
                <w:b/>
                <w:bCs/>
                <w:color w:val="000000"/>
                <w:sz w:val="24"/>
                <w:szCs w:val="24"/>
                <w:lang w:val="zh-CN"/>
              </w:rPr>
              <w:fldChar w:fldCharType="begin"/>
            </w:r>
            <w:r>
              <w:rPr>
                <w:rFonts w:hint="eastAsia" w:ascii="宋体" w:hAnsi="宋体" w:eastAsia="宋体" w:cs="宋体"/>
                <w:b/>
                <w:bCs/>
                <w:color w:val="000000"/>
                <w:sz w:val="24"/>
                <w:szCs w:val="24"/>
                <w:lang w:val="zh-CN"/>
              </w:rPr>
              <w:instrText xml:space="preserve"> = 1 \* GB3 </w:instrText>
            </w:r>
            <w:r>
              <w:rPr>
                <w:rFonts w:hint="eastAsia" w:ascii="宋体" w:hAnsi="宋体" w:eastAsia="宋体" w:cs="宋体"/>
                <w:b/>
                <w:bCs/>
                <w:color w:val="000000"/>
                <w:sz w:val="24"/>
                <w:szCs w:val="24"/>
                <w:lang w:val="zh-CN"/>
              </w:rPr>
              <w:fldChar w:fldCharType="separate"/>
            </w:r>
            <w:r>
              <w:rPr>
                <w:rFonts w:hint="eastAsia" w:ascii="宋体" w:hAnsi="宋体" w:eastAsia="宋体" w:cs="宋体"/>
                <w:b/>
                <w:bCs/>
                <w:color w:val="000000"/>
                <w:sz w:val="24"/>
                <w:szCs w:val="24"/>
                <w:lang w:val="zh-CN"/>
              </w:rPr>
              <w:t>①</w:t>
            </w:r>
            <w:r>
              <w:rPr>
                <w:rFonts w:hint="eastAsia" w:ascii="宋体" w:hAnsi="宋体" w:eastAsia="宋体" w:cs="宋体"/>
                <w:b/>
                <w:bCs/>
                <w:color w:val="000000"/>
                <w:sz w:val="24"/>
                <w:szCs w:val="24"/>
                <w:lang w:val="zh-CN"/>
              </w:rPr>
              <w:fldChar w:fldCharType="end"/>
            </w:r>
            <w:r>
              <w:rPr>
                <w:rFonts w:hint="eastAsia" w:ascii="宋体" w:hAnsi="宋体" w:eastAsia="宋体" w:cs="宋体"/>
                <w:color w:val="000000"/>
                <w:sz w:val="24"/>
                <w:szCs w:val="24"/>
                <w:highlight w:val="none"/>
                <w:lang w:val="en-US" w:eastAsia="zh-CN"/>
              </w:rPr>
              <w:t>方案详实、内容完整、符合项目需求的，给3-2.1分；</w:t>
            </w:r>
          </w:p>
          <w:p w14:paraId="0B4D3681">
            <w:pPr>
              <w:keepNext w:val="0"/>
              <w:keepLines w:val="0"/>
              <w:pageBreakBefore w:val="0"/>
              <w:wordWrap/>
              <w:overflowPunct/>
              <w:topLinePunct w:val="0"/>
              <w:bidi w:val="0"/>
              <w:spacing w:line="310" w:lineRule="exact"/>
              <w:rPr>
                <w:rFonts w:hint="eastAsia" w:ascii="宋体" w:hAnsi="宋体" w:eastAsia="宋体" w:cs="宋体"/>
                <w:color w:val="000000"/>
                <w:sz w:val="24"/>
                <w:szCs w:val="24"/>
                <w:highlight w:val="none"/>
                <w:lang w:val="en-US" w:eastAsia="zh-CN"/>
              </w:rPr>
            </w:pPr>
            <w:r>
              <w:rPr>
                <w:rFonts w:hint="eastAsia" w:ascii="宋体" w:hAnsi="宋体" w:eastAsia="宋体" w:cs="宋体"/>
                <w:b/>
                <w:bCs/>
                <w:color w:val="000000"/>
                <w:sz w:val="24"/>
                <w:szCs w:val="24"/>
              </w:rPr>
              <w:t>②</w:t>
            </w:r>
            <w:r>
              <w:rPr>
                <w:rFonts w:hint="eastAsia" w:ascii="宋体" w:hAnsi="宋体" w:eastAsia="宋体" w:cs="宋体"/>
                <w:color w:val="000000"/>
                <w:sz w:val="24"/>
                <w:szCs w:val="24"/>
                <w:highlight w:val="none"/>
                <w:lang w:val="en-US" w:eastAsia="zh-CN"/>
              </w:rPr>
              <w:t>方案合理、但内容缺漏、基本符合项目需求的，给2-0.1分；</w:t>
            </w:r>
          </w:p>
          <w:p w14:paraId="10D41101">
            <w:pPr>
              <w:keepNext w:val="0"/>
              <w:keepLines w:val="0"/>
              <w:pageBreakBefore w:val="0"/>
              <w:wordWrap/>
              <w:overflowPunct/>
              <w:topLinePunct w:val="0"/>
              <w:bidi w:val="0"/>
              <w:spacing w:line="310" w:lineRule="exact"/>
              <w:rPr>
                <w:rFonts w:hint="eastAsia" w:ascii="宋体" w:hAnsi="宋体" w:eastAsia="宋体" w:cs="宋体"/>
                <w:sz w:val="24"/>
                <w:szCs w:val="24"/>
                <w:highlight w:val="yellow"/>
                <w:lang w:eastAsia="zh-CN"/>
              </w:rPr>
            </w:pPr>
            <w:r>
              <w:rPr>
                <w:rFonts w:hint="eastAsia" w:ascii="宋体" w:hAnsi="宋体" w:eastAsia="宋体" w:cs="宋体"/>
                <w:b/>
                <w:bCs/>
                <w:color w:val="000000"/>
                <w:sz w:val="24"/>
                <w:szCs w:val="24"/>
              </w:rPr>
              <w:t>③</w:t>
            </w:r>
            <w:r>
              <w:rPr>
                <w:rFonts w:hint="eastAsia" w:ascii="宋体" w:hAnsi="宋体" w:eastAsia="宋体" w:cs="宋体"/>
                <w:color w:val="000000"/>
                <w:sz w:val="24"/>
                <w:szCs w:val="24"/>
                <w:highlight w:val="none"/>
                <w:lang w:val="en-US" w:eastAsia="zh-CN"/>
              </w:rPr>
              <w:t>未提及此项不得分。</w:t>
            </w:r>
          </w:p>
        </w:tc>
        <w:tc>
          <w:tcPr>
            <w:tcW w:w="764" w:type="dxa"/>
            <w:tcBorders>
              <w:top w:val="single" w:color="auto" w:sz="4" w:space="0"/>
              <w:left w:val="single" w:color="auto" w:sz="4" w:space="0"/>
              <w:bottom w:val="single" w:color="auto" w:sz="4" w:space="0"/>
              <w:right w:val="single" w:color="auto" w:sz="4" w:space="0"/>
            </w:tcBorders>
            <w:noWrap w:val="0"/>
            <w:vAlign w:val="center"/>
          </w:tcPr>
          <w:p w14:paraId="0B5D9102">
            <w:pPr>
              <w:keepNext w:val="0"/>
              <w:keepLines w:val="0"/>
              <w:pageBreakBefore w:val="0"/>
              <w:wordWrap/>
              <w:overflowPunct/>
              <w:topLinePunct w:val="0"/>
              <w:bidi w:val="0"/>
              <w:spacing w:line="310" w:lineRule="exact"/>
              <w:jc w:val="center"/>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3分</w:t>
            </w:r>
          </w:p>
        </w:tc>
      </w:tr>
      <w:tr w14:paraId="2DFC7B52">
        <w:tblPrEx>
          <w:tblCellMar>
            <w:top w:w="0" w:type="dxa"/>
            <w:left w:w="108" w:type="dxa"/>
            <w:bottom w:w="0" w:type="dxa"/>
            <w:right w:w="108" w:type="dxa"/>
          </w:tblCellMar>
        </w:tblPrEx>
        <w:trPr>
          <w:trHeight w:val="1433" w:hRule="atLeast"/>
        </w:trPr>
        <w:tc>
          <w:tcPr>
            <w:tcW w:w="1033" w:type="dxa"/>
            <w:vMerge w:val="continue"/>
            <w:tcBorders>
              <w:left w:val="single" w:color="auto" w:sz="4" w:space="0"/>
              <w:right w:val="single" w:color="auto" w:sz="4" w:space="0"/>
            </w:tcBorders>
            <w:noWrap w:val="0"/>
            <w:vAlign w:val="center"/>
          </w:tcPr>
          <w:p w14:paraId="3FF835EB">
            <w:pPr>
              <w:keepNext w:val="0"/>
              <w:keepLines w:val="0"/>
              <w:pageBreakBefore w:val="0"/>
              <w:wordWrap/>
              <w:overflowPunct/>
              <w:topLinePunct w:val="0"/>
              <w:bidi w:val="0"/>
              <w:spacing w:line="310" w:lineRule="exact"/>
              <w:jc w:val="center"/>
              <w:rPr>
                <w:rFonts w:hint="eastAsia" w:ascii="宋体" w:hAnsi="宋体" w:eastAsia="宋体" w:cs="宋体"/>
                <w:b/>
                <w:bCs/>
                <w:color w:val="000000"/>
                <w:sz w:val="24"/>
                <w:szCs w:val="24"/>
                <w:highlight w:val="yellow"/>
              </w:rPr>
            </w:pPr>
          </w:p>
        </w:tc>
        <w:tc>
          <w:tcPr>
            <w:tcW w:w="7582" w:type="dxa"/>
            <w:tcBorders>
              <w:top w:val="single" w:color="auto" w:sz="4" w:space="0"/>
              <w:left w:val="single" w:color="auto" w:sz="4" w:space="0"/>
              <w:bottom w:val="single" w:color="auto" w:sz="4" w:space="0"/>
              <w:right w:val="single" w:color="auto" w:sz="4" w:space="0"/>
            </w:tcBorders>
            <w:noWrap w:val="0"/>
            <w:vAlign w:val="top"/>
          </w:tcPr>
          <w:p w14:paraId="2975279C">
            <w:pPr>
              <w:keepNext w:val="0"/>
              <w:keepLines w:val="0"/>
              <w:pageBreakBefore w:val="0"/>
              <w:wordWrap/>
              <w:overflowPunct/>
              <w:topLinePunct w:val="0"/>
              <w:bidi w:val="0"/>
              <w:spacing w:line="310" w:lineRule="exact"/>
              <w:rPr>
                <w:rFonts w:hint="eastAsia" w:ascii="宋体" w:hAnsi="宋体" w:eastAsia="宋体" w:cs="宋体"/>
                <w:color w:val="000000"/>
                <w:sz w:val="24"/>
                <w:szCs w:val="24"/>
                <w:highlight w:val="none"/>
                <w:lang w:val="en-US" w:eastAsia="zh-CN"/>
              </w:rPr>
            </w:pPr>
            <w:r>
              <w:rPr>
                <w:rFonts w:hint="eastAsia" w:ascii="宋体" w:hAnsi="宋体" w:eastAsia="宋体" w:cs="宋体"/>
                <w:b/>
                <w:bCs/>
                <w:color w:val="000000"/>
                <w:sz w:val="24"/>
                <w:szCs w:val="24"/>
                <w:highlight w:val="none"/>
                <w:lang w:val="en-US" w:eastAsia="zh-CN"/>
              </w:rPr>
              <w:t>11、</w:t>
            </w:r>
            <w:r>
              <w:rPr>
                <w:rFonts w:hint="eastAsia" w:ascii="宋体" w:hAnsi="宋体" w:eastAsia="宋体" w:cs="宋体"/>
                <w:color w:val="000000"/>
                <w:sz w:val="24"/>
                <w:szCs w:val="24"/>
                <w:highlight w:val="none"/>
                <w:lang w:val="en-US" w:eastAsia="zh-CN"/>
              </w:rPr>
              <w:t>根据投标人制定的考核计划，包括成立考核监督机制、</w:t>
            </w:r>
            <w:r>
              <w:rPr>
                <w:rFonts w:hint="eastAsia" w:ascii="宋体" w:hAnsi="宋体" w:eastAsia="宋体" w:cs="宋体"/>
                <w:color w:val="000000"/>
                <w:sz w:val="24"/>
                <w:szCs w:val="24"/>
                <w:highlight w:val="none"/>
                <w:lang w:val="zh-CN" w:eastAsia="zh-CN"/>
              </w:rPr>
              <w:t>进行定期和不定期日常工作监管、</w:t>
            </w:r>
            <w:r>
              <w:rPr>
                <w:rFonts w:hint="eastAsia" w:ascii="宋体" w:hAnsi="宋体" w:eastAsia="宋体" w:cs="宋体"/>
                <w:color w:val="000000"/>
                <w:sz w:val="24"/>
                <w:szCs w:val="24"/>
                <w:highlight w:val="none"/>
                <w:lang w:val="en-US" w:eastAsia="zh-CN"/>
              </w:rPr>
              <w:t>定期举行</w:t>
            </w:r>
            <w:r>
              <w:rPr>
                <w:rFonts w:hint="eastAsia" w:ascii="宋体" w:hAnsi="宋体" w:eastAsia="宋体" w:cs="宋体"/>
                <w:color w:val="000000"/>
                <w:sz w:val="24"/>
                <w:szCs w:val="24"/>
                <w:highlight w:val="none"/>
                <w:lang w:val="zh-CN" w:eastAsia="zh-CN"/>
              </w:rPr>
              <w:t>监管责任人会同托管项目管理人员联合检查相关业务开展情况</w:t>
            </w:r>
            <w:r>
              <w:rPr>
                <w:rFonts w:hint="eastAsia" w:ascii="宋体" w:hAnsi="宋体" w:eastAsia="宋体" w:cs="宋体"/>
                <w:color w:val="000000"/>
                <w:sz w:val="24"/>
                <w:szCs w:val="24"/>
                <w:highlight w:val="none"/>
                <w:lang w:val="en-US" w:eastAsia="zh-CN"/>
              </w:rPr>
              <w:t>等内容进行评分。</w:t>
            </w:r>
          </w:p>
          <w:p w14:paraId="22CA64FF">
            <w:pPr>
              <w:keepNext w:val="0"/>
              <w:keepLines w:val="0"/>
              <w:pageBreakBefore w:val="0"/>
              <w:wordWrap/>
              <w:overflowPunct/>
              <w:topLinePunct w:val="0"/>
              <w:bidi w:val="0"/>
              <w:spacing w:line="310" w:lineRule="exact"/>
              <w:rPr>
                <w:rFonts w:hint="eastAsia" w:ascii="宋体" w:hAnsi="宋体" w:eastAsia="宋体" w:cs="宋体"/>
                <w:color w:val="000000"/>
                <w:sz w:val="24"/>
                <w:szCs w:val="24"/>
                <w:highlight w:val="none"/>
                <w:lang w:val="en-US" w:eastAsia="zh-CN"/>
              </w:rPr>
            </w:pPr>
            <w:r>
              <w:rPr>
                <w:rFonts w:hint="eastAsia" w:ascii="宋体" w:hAnsi="宋体" w:eastAsia="宋体" w:cs="宋体"/>
                <w:b/>
                <w:bCs/>
                <w:color w:val="000000"/>
                <w:sz w:val="24"/>
                <w:szCs w:val="24"/>
                <w:highlight w:val="none"/>
              </w:rPr>
              <w:fldChar w:fldCharType="begin"/>
            </w:r>
            <w:r>
              <w:rPr>
                <w:rFonts w:hint="eastAsia" w:ascii="宋体" w:hAnsi="宋体" w:eastAsia="宋体" w:cs="宋体"/>
                <w:b/>
                <w:bCs/>
                <w:color w:val="000000"/>
                <w:sz w:val="24"/>
                <w:szCs w:val="24"/>
                <w:highlight w:val="none"/>
              </w:rPr>
              <w:instrText xml:space="preserve"> = 1 \* GB3 </w:instrText>
            </w:r>
            <w:r>
              <w:rPr>
                <w:rFonts w:hint="eastAsia" w:ascii="宋体" w:hAnsi="宋体" w:eastAsia="宋体" w:cs="宋体"/>
                <w:b/>
                <w:bCs/>
                <w:color w:val="000000"/>
                <w:sz w:val="24"/>
                <w:szCs w:val="24"/>
                <w:highlight w:val="none"/>
              </w:rPr>
              <w:fldChar w:fldCharType="separate"/>
            </w:r>
            <w:r>
              <w:rPr>
                <w:rFonts w:hint="eastAsia" w:ascii="宋体" w:hAnsi="宋体" w:eastAsia="宋体" w:cs="宋体"/>
                <w:b/>
                <w:bCs/>
                <w:color w:val="000000"/>
                <w:sz w:val="24"/>
                <w:szCs w:val="24"/>
                <w:highlight w:val="none"/>
              </w:rPr>
              <w:t>①</w:t>
            </w:r>
            <w:r>
              <w:rPr>
                <w:rFonts w:hint="eastAsia" w:ascii="宋体" w:hAnsi="宋体" w:eastAsia="宋体" w:cs="宋体"/>
                <w:b/>
                <w:bCs/>
                <w:color w:val="000000"/>
                <w:sz w:val="24"/>
                <w:szCs w:val="24"/>
                <w:highlight w:val="none"/>
              </w:rPr>
              <w:fldChar w:fldCharType="end"/>
            </w:r>
            <w:r>
              <w:rPr>
                <w:rFonts w:hint="eastAsia" w:ascii="宋体" w:hAnsi="宋体" w:eastAsia="宋体" w:cs="宋体"/>
                <w:color w:val="000000"/>
                <w:sz w:val="24"/>
                <w:szCs w:val="24"/>
                <w:highlight w:val="none"/>
                <w:lang w:val="en-US" w:eastAsia="zh-CN"/>
              </w:rPr>
              <w:t>考核计划安排详细完整，考核监督机制条款明确，能有效</w:t>
            </w:r>
            <w:r>
              <w:rPr>
                <w:rFonts w:hint="eastAsia" w:ascii="宋体" w:hAnsi="宋体" w:eastAsia="宋体" w:cs="宋体"/>
                <w:color w:val="000000"/>
                <w:sz w:val="24"/>
                <w:szCs w:val="24"/>
                <w:highlight w:val="none"/>
                <w:lang w:val="zh-CN" w:eastAsia="zh-CN"/>
              </w:rPr>
              <w:t>确保后勤服务质量不断提升</w:t>
            </w:r>
            <w:r>
              <w:rPr>
                <w:rFonts w:hint="eastAsia" w:ascii="宋体" w:hAnsi="宋体" w:eastAsia="宋体" w:cs="宋体"/>
                <w:color w:val="000000"/>
                <w:sz w:val="24"/>
                <w:szCs w:val="24"/>
                <w:highlight w:val="none"/>
                <w:lang w:val="en-US" w:eastAsia="zh-CN"/>
              </w:rPr>
              <w:t>的，给5-3.1分；</w:t>
            </w:r>
          </w:p>
          <w:p w14:paraId="30DAC06D">
            <w:pPr>
              <w:keepNext w:val="0"/>
              <w:keepLines w:val="0"/>
              <w:pageBreakBefore w:val="0"/>
              <w:wordWrap/>
              <w:overflowPunct/>
              <w:topLinePunct w:val="0"/>
              <w:bidi w:val="0"/>
              <w:spacing w:line="310" w:lineRule="exact"/>
              <w:rPr>
                <w:rFonts w:hint="eastAsia" w:ascii="宋体" w:hAnsi="宋体" w:eastAsia="宋体" w:cs="宋体"/>
                <w:color w:val="000000"/>
                <w:sz w:val="24"/>
                <w:szCs w:val="24"/>
                <w:highlight w:val="none"/>
                <w:lang w:val="en-US" w:eastAsia="zh-CN"/>
              </w:rPr>
            </w:pPr>
            <w:r>
              <w:rPr>
                <w:rFonts w:hint="eastAsia" w:ascii="宋体" w:hAnsi="宋体" w:eastAsia="宋体" w:cs="宋体"/>
                <w:b/>
                <w:bCs/>
                <w:sz w:val="24"/>
                <w:szCs w:val="24"/>
                <w:highlight w:val="none"/>
              </w:rPr>
              <w:t>②</w:t>
            </w:r>
            <w:r>
              <w:rPr>
                <w:rFonts w:hint="eastAsia" w:ascii="宋体" w:hAnsi="宋体" w:eastAsia="宋体" w:cs="宋体"/>
                <w:color w:val="000000"/>
                <w:sz w:val="24"/>
                <w:szCs w:val="24"/>
                <w:highlight w:val="none"/>
                <w:lang w:val="en-US" w:eastAsia="zh-CN"/>
              </w:rPr>
              <w:t>考核计划阐述简单，具体安排不明确，无法有效</w:t>
            </w:r>
            <w:r>
              <w:rPr>
                <w:rFonts w:hint="eastAsia" w:ascii="宋体" w:hAnsi="宋体" w:eastAsia="宋体" w:cs="宋体"/>
                <w:color w:val="000000"/>
                <w:sz w:val="24"/>
                <w:szCs w:val="24"/>
                <w:highlight w:val="none"/>
                <w:lang w:val="zh-CN" w:eastAsia="zh-CN"/>
              </w:rPr>
              <w:t>确保托管业务规范化运作</w:t>
            </w:r>
            <w:r>
              <w:rPr>
                <w:rFonts w:hint="eastAsia" w:ascii="宋体" w:hAnsi="宋体" w:eastAsia="宋体" w:cs="宋体"/>
                <w:color w:val="000000"/>
                <w:sz w:val="24"/>
                <w:szCs w:val="24"/>
                <w:highlight w:val="none"/>
                <w:lang w:val="en-US" w:eastAsia="zh-CN"/>
              </w:rPr>
              <w:t>的，给3-0.1分；</w:t>
            </w:r>
          </w:p>
          <w:p w14:paraId="603221E7">
            <w:pPr>
              <w:keepNext w:val="0"/>
              <w:keepLines w:val="0"/>
              <w:pageBreakBefore w:val="0"/>
              <w:wordWrap/>
              <w:overflowPunct/>
              <w:topLinePunct w:val="0"/>
              <w:bidi w:val="0"/>
              <w:spacing w:line="310" w:lineRule="exact"/>
              <w:rPr>
                <w:rFonts w:hint="eastAsia" w:ascii="宋体" w:hAnsi="宋体" w:eastAsia="宋体" w:cs="宋体"/>
                <w:sz w:val="24"/>
                <w:szCs w:val="24"/>
                <w:highlight w:val="yellow"/>
              </w:rPr>
            </w:pPr>
            <w:r>
              <w:rPr>
                <w:rFonts w:hint="eastAsia" w:ascii="宋体" w:hAnsi="宋体" w:eastAsia="宋体" w:cs="宋体"/>
                <w:b/>
                <w:bCs/>
                <w:color w:val="000000"/>
                <w:sz w:val="24"/>
                <w:szCs w:val="24"/>
                <w:highlight w:val="none"/>
              </w:rPr>
              <w:t>③</w:t>
            </w:r>
            <w:r>
              <w:rPr>
                <w:rFonts w:hint="eastAsia" w:ascii="宋体" w:hAnsi="宋体" w:eastAsia="宋体" w:cs="宋体"/>
                <w:color w:val="000000"/>
                <w:sz w:val="24"/>
                <w:szCs w:val="24"/>
                <w:highlight w:val="none"/>
                <w:lang w:val="en-US" w:eastAsia="zh-CN"/>
              </w:rPr>
              <w:t>未提及此项不得分。</w:t>
            </w:r>
          </w:p>
        </w:tc>
        <w:tc>
          <w:tcPr>
            <w:tcW w:w="764" w:type="dxa"/>
            <w:tcBorders>
              <w:top w:val="single" w:color="auto" w:sz="4" w:space="0"/>
              <w:left w:val="single" w:color="auto" w:sz="4" w:space="0"/>
              <w:bottom w:val="single" w:color="auto" w:sz="4" w:space="0"/>
              <w:right w:val="single" w:color="auto" w:sz="4" w:space="0"/>
            </w:tcBorders>
            <w:noWrap w:val="0"/>
            <w:vAlign w:val="center"/>
          </w:tcPr>
          <w:p w14:paraId="538BD90D">
            <w:pPr>
              <w:keepNext w:val="0"/>
              <w:keepLines w:val="0"/>
              <w:pageBreakBefore w:val="0"/>
              <w:wordWrap/>
              <w:overflowPunct/>
              <w:topLinePunct w:val="0"/>
              <w:bidi w:val="0"/>
              <w:spacing w:line="310" w:lineRule="exact"/>
              <w:jc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lang w:val="en-US" w:eastAsia="zh-CN"/>
              </w:rPr>
              <w:t>5</w:t>
            </w:r>
            <w:r>
              <w:rPr>
                <w:rFonts w:hint="eastAsia" w:ascii="宋体" w:hAnsi="宋体" w:eastAsia="宋体" w:cs="宋体"/>
                <w:color w:val="000000"/>
                <w:sz w:val="24"/>
                <w:szCs w:val="24"/>
                <w:highlight w:val="none"/>
              </w:rPr>
              <w:t>分</w:t>
            </w:r>
          </w:p>
        </w:tc>
      </w:tr>
      <w:tr w14:paraId="7DCB157B">
        <w:tblPrEx>
          <w:tblCellMar>
            <w:top w:w="0" w:type="dxa"/>
            <w:left w:w="108" w:type="dxa"/>
            <w:bottom w:w="0" w:type="dxa"/>
            <w:right w:w="108" w:type="dxa"/>
          </w:tblCellMar>
        </w:tblPrEx>
        <w:trPr>
          <w:trHeight w:val="90" w:hRule="atLeast"/>
        </w:trPr>
        <w:tc>
          <w:tcPr>
            <w:tcW w:w="1033" w:type="dxa"/>
            <w:vMerge w:val="continue"/>
            <w:tcBorders>
              <w:left w:val="single" w:color="auto" w:sz="4" w:space="0"/>
              <w:right w:val="single" w:color="auto" w:sz="4" w:space="0"/>
            </w:tcBorders>
            <w:noWrap w:val="0"/>
            <w:vAlign w:val="center"/>
          </w:tcPr>
          <w:p w14:paraId="211F2413">
            <w:pPr>
              <w:keepNext w:val="0"/>
              <w:keepLines w:val="0"/>
              <w:pageBreakBefore w:val="0"/>
              <w:wordWrap/>
              <w:overflowPunct/>
              <w:topLinePunct w:val="0"/>
              <w:bidi w:val="0"/>
              <w:spacing w:line="310" w:lineRule="exact"/>
              <w:jc w:val="center"/>
              <w:rPr>
                <w:rFonts w:hint="eastAsia" w:ascii="宋体" w:hAnsi="宋体" w:eastAsia="宋体" w:cs="宋体"/>
                <w:b/>
                <w:bCs/>
                <w:color w:val="000000"/>
                <w:sz w:val="24"/>
                <w:szCs w:val="24"/>
                <w:highlight w:val="yellow"/>
              </w:rPr>
            </w:pPr>
          </w:p>
        </w:tc>
        <w:tc>
          <w:tcPr>
            <w:tcW w:w="7582" w:type="dxa"/>
            <w:tcBorders>
              <w:top w:val="single" w:color="auto" w:sz="4" w:space="0"/>
              <w:left w:val="single" w:color="auto" w:sz="4" w:space="0"/>
              <w:bottom w:val="single" w:color="auto" w:sz="4" w:space="0"/>
              <w:right w:val="single" w:color="auto" w:sz="4" w:space="0"/>
            </w:tcBorders>
            <w:noWrap w:val="0"/>
            <w:vAlign w:val="top"/>
          </w:tcPr>
          <w:p w14:paraId="4DBA8549">
            <w:pPr>
              <w:keepNext w:val="0"/>
              <w:keepLines w:val="0"/>
              <w:pageBreakBefore w:val="0"/>
              <w:wordWrap/>
              <w:overflowPunct/>
              <w:topLinePunct w:val="0"/>
              <w:bidi w:val="0"/>
              <w:spacing w:line="310" w:lineRule="exact"/>
              <w:rPr>
                <w:rFonts w:hint="eastAsia" w:ascii="宋体" w:hAnsi="宋体" w:eastAsia="宋体" w:cs="宋体"/>
                <w:color w:val="000000"/>
                <w:sz w:val="24"/>
                <w:szCs w:val="24"/>
                <w:highlight w:val="none"/>
                <w:lang w:val="en-US" w:eastAsia="zh-CN"/>
              </w:rPr>
            </w:pPr>
            <w:r>
              <w:rPr>
                <w:rFonts w:hint="eastAsia" w:ascii="宋体" w:hAnsi="宋体" w:eastAsia="宋体" w:cs="宋体"/>
                <w:b/>
                <w:bCs/>
                <w:color w:val="000000"/>
                <w:sz w:val="24"/>
                <w:szCs w:val="24"/>
                <w:highlight w:val="none"/>
                <w:lang w:val="en-US" w:eastAsia="zh-CN"/>
              </w:rPr>
              <w:t>12、</w:t>
            </w:r>
            <w:r>
              <w:rPr>
                <w:rFonts w:hint="eastAsia" w:ascii="宋体" w:hAnsi="宋体" w:eastAsia="宋体" w:cs="宋体"/>
                <w:color w:val="000000"/>
                <w:sz w:val="24"/>
                <w:szCs w:val="24"/>
                <w:highlight w:val="none"/>
                <w:lang w:val="en-US" w:eastAsia="zh-CN"/>
              </w:rPr>
              <w:t>根据投标人制定的“保洁公司员工管理规定及违规扣款标准”进行评分。</w:t>
            </w:r>
          </w:p>
          <w:p w14:paraId="7628C310">
            <w:pPr>
              <w:keepNext w:val="0"/>
              <w:keepLines w:val="0"/>
              <w:pageBreakBefore w:val="0"/>
              <w:wordWrap/>
              <w:overflowPunct/>
              <w:topLinePunct w:val="0"/>
              <w:bidi w:val="0"/>
              <w:spacing w:line="310" w:lineRule="exact"/>
              <w:rPr>
                <w:rFonts w:hint="eastAsia" w:ascii="宋体" w:hAnsi="宋体" w:eastAsia="宋体" w:cs="宋体"/>
                <w:color w:val="000000"/>
                <w:sz w:val="24"/>
                <w:szCs w:val="24"/>
                <w:highlight w:val="none"/>
                <w:lang w:val="en-US" w:eastAsia="zh-CN"/>
              </w:rPr>
            </w:pPr>
            <w:r>
              <w:rPr>
                <w:rFonts w:hint="eastAsia" w:ascii="宋体" w:hAnsi="宋体" w:eastAsia="宋体" w:cs="宋体"/>
                <w:b/>
                <w:bCs/>
                <w:color w:val="000000"/>
                <w:sz w:val="24"/>
                <w:szCs w:val="24"/>
                <w:highlight w:val="none"/>
              </w:rPr>
              <w:fldChar w:fldCharType="begin"/>
            </w:r>
            <w:r>
              <w:rPr>
                <w:rFonts w:hint="eastAsia" w:ascii="宋体" w:hAnsi="宋体" w:eastAsia="宋体" w:cs="宋体"/>
                <w:b/>
                <w:bCs/>
                <w:color w:val="000000"/>
                <w:sz w:val="24"/>
                <w:szCs w:val="24"/>
                <w:highlight w:val="none"/>
              </w:rPr>
              <w:instrText xml:space="preserve"> = 1 \* GB3 </w:instrText>
            </w:r>
            <w:r>
              <w:rPr>
                <w:rFonts w:hint="eastAsia" w:ascii="宋体" w:hAnsi="宋体" w:eastAsia="宋体" w:cs="宋体"/>
                <w:b/>
                <w:bCs/>
                <w:color w:val="000000"/>
                <w:sz w:val="24"/>
                <w:szCs w:val="24"/>
                <w:highlight w:val="none"/>
              </w:rPr>
              <w:fldChar w:fldCharType="separate"/>
            </w:r>
            <w:r>
              <w:rPr>
                <w:rFonts w:hint="eastAsia" w:ascii="宋体" w:hAnsi="宋体" w:eastAsia="宋体" w:cs="宋体"/>
                <w:b/>
                <w:bCs/>
                <w:color w:val="000000"/>
                <w:sz w:val="24"/>
                <w:szCs w:val="24"/>
                <w:highlight w:val="none"/>
              </w:rPr>
              <w:t>①</w:t>
            </w:r>
            <w:r>
              <w:rPr>
                <w:rFonts w:hint="eastAsia" w:ascii="宋体" w:hAnsi="宋体" w:eastAsia="宋体" w:cs="宋体"/>
                <w:b/>
                <w:bCs/>
                <w:color w:val="000000"/>
                <w:sz w:val="24"/>
                <w:szCs w:val="24"/>
                <w:highlight w:val="none"/>
              </w:rPr>
              <w:fldChar w:fldCharType="end"/>
            </w:r>
            <w:r>
              <w:rPr>
                <w:rFonts w:hint="eastAsia" w:ascii="宋体" w:hAnsi="宋体" w:eastAsia="宋体" w:cs="宋体"/>
                <w:color w:val="000000"/>
                <w:sz w:val="24"/>
                <w:szCs w:val="24"/>
                <w:highlight w:val="none"/>
                <w:lang w:val="en-US" w:eastAsia="zh-CN"/>
              </w:rPr>
              <w:t>管理规定及违规扣款标准内容完整，具体标准阐述详细，工作要求明确，能起到实质性作用的，给3-2.1分；</w:t>
            </w:r>
          </w:p>
          <w:p w14:paraId="79235C78">
            <w:pPr>
              <w:keepNext w:val="0"/>
              <w:keepLines w:val="0"/>
              <w:pageBreakBefore w:val="0"/>
              <w:wordWrap/>
              <w:overflowPunct/>
              <w:topLinePunct w:val="0"/>
              <w:bidi w:val="0"/>
              <w:spacing w:line="310" w:lineRule="exact"/>
              <w:rPr>
                <w:rFonts w:hint="eastAsia" w:ascii="宋体" w:hAnsi="宋体" w:eastAsia="宋体" w:cs="宋体"/>
                <w:color w:val="000000"/>
                <w:sz w:val="24"/>
                <w:szCs w:val="24"/>
                <w:highlight w:val="none"/>
                <w:lang w:val="en-US" w:eastAsia="zh-CN"/>
              </w:rPr>
            </w:pPr>
            <w:r>
              <w:rPr>
                <w:rFonts w:hint="eastAsia" w:ascii="宋体" w:hAnsi="宋体" w:eastAsia="宋体" w:cs="宋体"/>
                <w:b/>
                <w:bCs/>
                <w:sz w:val="24"/>
                <w:szCs w:val="24"/>
                <w:highlight w:val="none"/>
              </w:rPr>
              <w:t>②</w:t>
            </w:r>
            <w:r>
              <w:rPr>
                <w:rFonts w:hint="eastAsia" w:ascii="宋体" w:hAnsi="宋体" w:eastAsia="宋体" w:cs="宋体"/>
                <w:color w:val="000000"/>
                <w:sz w:val="24"/>
                <w:szCs w:val="24"/>
                <w:highlight w:val="none"/>
                <w:lang w:val="en-US" w:eastAsia="zh-CN"/>
              </w:rPr>
              <w:t>管理规定及违规扣款标准内容简单，具体标准阐述不明确，无法有效规范后续实际工作的，给2-0.1分；</w:t>
            </w:r>
          </w:p>
          <w:p w14:paraId="0E91CF02">
            <w:pPr>
              <w:keepNext w:val="0"/>
              <w:keepLines w:val="0"/>
              <w:pageBreakBefore w:val="0"/>
              <w:wordWrap/>
              <w:overflowPunct/>
              <w:topLinePunct w:val="0"/>
              <w:bidi w:val="0"/>
              <w:spacing w:line="310" w:lineRule="exact"/>
              <w:rPr>
                <w:rFonts w:hint="eastAsia" w:ascii="宋体" w:hAnsi="宋体" w:eastAsia="宋体" w:cs="宋体"/>
                <w:sz w:val="24"/>
                <w:szCs w:val="24"/>
                <w:highlight w:val="none"/>
                <w:lang w:val="en-US" w:eastAsia="zh-CN"/>
              </w:rPr>
            </w:pPr>
            <w:r>
              <w:rPr>
                <w:rFonts w:hint="eastAsia" w:ascii="宋体" w:hAnsi="宋体" w:eastAsia="宋体" w:cs="宋体"/>
                <w:b/>
                <w:bCs/>
                <w:color w:val="000000"/>
                <w:sz w:val="24"/>
                <w:szCs w:val="24"/>
                <w:highlight w:val="none"/>
              </w:rPr>
              <w:t>③</w:t>
            </w:r>
            <w:r>
              <w:rPr>
                <w:rFonts w:hint="eastAsia" w:ascii="宋体" w:hAnsi="宋体" w:eastAsia="宋体" w:cs="宋体"/>
                <w:color w:val="000000"/>
                <w:sz w:val="24"/>
                <w:szCs w:val="24"/>
                <w:highlight w:val="none"/>
                <w:lang w:val="en-US" w:eastAsia="zh-CN"/>
              </w:rPr>
              <w:t>未提及此项不得分。</w:t>
            </w:r>
          </w:p>
        </w:tc>
        <w:tc>
          <w:tcPr>
            <w:tcW w:w="764" w:type="dxa"/>
            <w:tcBorders>
              <w:top w:val="single" w:color="auto" w:sz="4" w:space="0"/>
              <w:left w:val="single" w:color="auto" w:sz="4" w:space="0"/>
              <w:bottom w:val="single" w:color="auto" w:sz="4" w:space="0"/>
              <w:right w:val="single" w:color="auto" w:sz="4" w:space="0"/>
            </w:tcBorders>
            <w:noWrap w:val="0"/>
            <w:vAlign w:val="center"/>
          </w:tcPr>
          <w:p w14:paraId="10EF4012">
            <w:pPr>
              <w:keepNext w:val="0"/>
              <w:keepLines w:val="0"/>
              <w:pageBreakBefore w:val="0"/>
              <w:wordWrap/>
              <w:overflowPunct/>
              <w:topLinePunct w:val="0"/>
              <w:bidi w:val="0"/>
              <w:spacing w:line="310" w:lineRule="exact"/>
              <w:jc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lang w:val="en-US" w:eastAsia="zh-CN"/>
              </w:rPr>
              <w:t>3</w:t>
            </w:r>
            <w:r>
              <w:rPr>
                <w:rFonts w:hint="eastAsia" w:ascii="宋体" w:hAnsi="宋体" w:eastAsia="宋体" w:cs="宋体"/>
                <w:color w:val="000000"/>
                <w:sz w:val="24"/>
                <w:szCs w:val="24"/>
                <w:highlight w:val="none"/>
              </w:rPr>
              <w:t>分</w:t>
            </w:r>
          </w:p>
        </w:tc>
      </w:tr>
      <w:tr w14:paraId="02FCDFA7">
        <w:tblPrEx>
          <w:tblCellMar>
            <w:top w:w="0" w:type="dxa"/>
            <w:left w:w="108" w:type="dxa"/>
            <w:bottom w:w="0" w:type="dxa"/>
            <w:right w:w="108" w:type="dxa"/>
          </w:tblCellMar>
        </w:tblPrEx>
        <w:trPr>
          <w:trHeight w:val="90" w:hRule="atLeast"/>
        </w:trPr>
        <w:tc>
          <w:tcPr>
            <w:tcW w:w="1033" w:type="dxa"/>
            <w:vMerge w:val="continue"/>
            <w:tcBorders>
              <w:left w:val="single" w:color="auto" w:sz="4" w:space="0"/>
              <w:right w:val="single" w:color="auto" w:sz="4" w:space="0"/>
            </w:tcBorders>
            <w:noWrap w:val="0"/>
            <w:vAlign w:val="center"/>
          </w:tcPr>
          <w:p w14:paraId="16CB62BB">
            <w:pPr>
              <w:keepNext w:val="0"/>
              <w:keepLines w:val="0"/>
              <w:pageBreakBefore w:val="0"/>
              <w:wordWrap/>
              <w:overflowPunct/>
              <w:topLinePunct w:val="0"/>
              <w:bidi w:val="0"/>
              <w:spacing w:line="310" w:lineRule="exact"/>
              <w:jc w:val="center"/>
              <w:rPr>
                <w:rFonts w:hint="eastAsia" w:ascii="宋体" w:hAnsi="宋体" w:eastAsia="宋体" w:cs="宋体"/>
                <w:b/>
                <w:bCs/>
                <w:color w:val="000000"/>
                <w:sz w:val="24"/>
                <w:szCs w:val="24"/>
                <w:highlight w:val="yellow"/>
              </w:rPr>
            </w:pPr>
          </w:p>
        </w:tc>
        <w:tc>
          <w:tcPr>
            <w:tcW w:w="7582" w:type="dxa"/>
            <w:tcBorders>
              <w:top w:val="single" w:color="auto" w:sz="4" w:space="0"/>
              <w:left w:val="single" w:color="auto" w:sz="4" w:space="0"/>
              <w:bottom w:val="single" w:color="auto" w:sz="4" w:space="0"/>
              <w:right w:val="single" w:color="auto" w:sz="4" w:space="0"/>
            </w:tcBorders>
            <w:noWrap w:val="0"/>
            <w:vAlign w:val="center"/>
          </w:tcPr>
          <w:p w14:paraId="3D747F1E">
            <w:pPr>
              <w:pStyle w:val="121"/>
              <w:keepNext w:val="0"/>
              <w:keepLines w:val="0"/>
              <w:pageBreakBefore w:val="0"/>
              <w:numPr>
                <w:ilvl w:val="0"/>
                <w:numId w:val="0"/>
              </w:numPr>
              <w:wordWrap/>
              <w:overflowPunct/>
              <w:topLinePunct w:val="0"/>
              <w:bidi w:val="0"/>
              <w:spacing w:before="35" w:line="310" w:lineRule="exact"/>
              <w:ind w:right="42" w:rightChars="0"/>
              <w:jc w:val="both"/>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b/>
                <w:bCs/>
                <w:color w:val="000000"/>
                <w:kern w:val="2"/>
                <w:sz w:val="24"/>
                <w:szCs w:val="24"/>
                <w:highlight w:val="none"/>
                <w:lang w:val="en-US" w:eastAsia="zh-CN" w:bidi="ar-SA"/>
              </w:rPr>
              <w:t>13、</w:t>
            </w:r>
            <w:r>
              <w:rPr>
                <w:rFonts w:hint="eastAsia" w:ascii="宋体" w:hAnsi="宋体" w:eastAsia="宋体" w:cs="宋体"/>
                <w:color w:val="000000"/>
                <w:kern w:val="2"/>
                <w:sz w:val="24"/>
                <w:szCs w:val="24"/>
                <w:highlight w:val="none"/>
                <w:lang w:val="en-US" w:eastAsia="zh-CN" w:bidi="ar-SA"/>
              </w:rPr>
              <w:t>根据投标人对物业突发事件（包括发生台风、暴雨等灾害性天气及其突发事件如：防盗、防火的安全防范巡查、应急供电系统（ 停电）、给排水设备（停水、渍水）、电梯困人、燃气泄漏等）时的应急预案及相应的措施，依据应急预案进行评分：</w:t>
            </w:r>
          </w:p>
          <w:p w14:paraId="745FFBD3">
            <w:pPr>
              <w:pStyle w:val="121"/>
              <w:keepNext w:val="0"/>
              <w:keepLines w:val="0"/>
              <w:pageBreakBefore w:val="0"/>
              <w:wordWrap/>
              <w:overflowPunct/>
              <w:topLinePunct w:val="0"/>
              <w:bidi w:val="0"/>
              <w:spacing w:before="26" w:line="310" w:lineRule="exact"/>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b/>
                <w:bCs/>
                <w:color w:val="000000"/>
                <w:kern w:val="2"/>
                <w:sz w:val="24"/>
                <w:szCs w:val="24"/>
                <w:highlight w:val="none"/>
                <w:lang w:val="en-US" w:eastAsia="zh-CN" w:bidi="ar-SA"/>
              </w:rPr>
              <w:t>①</w:t>
            </w:r>
            <w:r>
              <w:rPr>
                <w:rFonts w:hint="eastAsia" w:ascii="宋体" w:hAnsi="宋体" w:eastAsia="宋体" w:cs="宋体"/>
                <w:color w:val="000000"/>
                <w:kern w:val="2"/>
                <w:sz w:val="24"/>
                <w:szCs w:val="24"/>
                <w:highlight w:val="none"/>
                <w:lang w:val="en-US" w:eastAsia="zh-CN" w:bidi="ar-SA"/>
              </w:rPr>
              <w:t>方案详实、内容科学可行、操作性强的</w:t>
            </w:r>
            <w:r>
              <w:rPr>
                <w:rFonts w:hint="eastAsia" w:cs="宋体"/>
                <w:color w:val="000000"/>
                <w:kern w:val="2"/>
                <w:sz w:val="24"/>
                <w:szCs w:val="24"/>
                <w:highlight w:val="none"/>
                <w:lang w:val="en-US" w:eastAsia="zh-CN" w:bidi="ar-SA"/>
              </w:rPr>
              <w:t>，</w:t>
            </w:r>
            <w:r>
              <w:rPr>
                <w:rFonts w:hint="eastAsia" w:ascii="宋体" w:hAnsi="宋体" w:eastAsia="宋体" w:cs="宋体"/>
                <w:color w:val="000000"/>
                <w:kern w:val="2"/>
                <w:sz w:val="24"/>
                <w:szCs w:val="24"/>
                <w:highlight w:val="none"/>
                <w:lang w:val="en-US" w:eastAsia="zh-CN" w:bidi="ar-SA"/>
              </w:rPr>
              <w:t>给</w:t>
            </w:r>
            <w:r>
              <w:rPr>
                <w:rFonts w:hint="eastAsia" w:cs="宋体"/>
                <w:color w:val="000000"/>
                <w:kern w:val="2"/>
                <w:sz w:val="24"/>
                <w:szCs w:val="24"/>
                <w:highlight w:val="none"/>
                <w:lang w:val="en-US" w:eastAsia="zh-CN" w:bidi="ar-SA"/>
              </w:rPr>
              <w:t>3</w:t>
            </w:r>
            <w:r>
              <w:rPr>
                <w:rFonts w:hint="eastAsia" w:ascii="宋体" w:hAnsi="宋体" w:eastAsia="宋体" w:cs="宋体"/>
                <w:color w:val="000000"/>
                <w:kern w:val="2"/>
                <w:sz w:val="24"/>
                <w:szCs w:val="24"/>
                <w:highlight w:val="none"/>
                <w:lang w:val="en-US" w:eastAsia="zh-CN" w:bidi="ar-SA"/>
              </w:rPr>
              <w:t>-</w:t>
            </w:r>
            <w:r>
              <w:rPr>
                <w:rFonts w:hint="eastAsia" w:cs="宋体"/>
                <w:color w:val="000000"/>
                <w:kern w:val="2"/>
                <w:sz w:val="24"/>
                <w:szCs w:val="24"/>
                <w:highlight w:val="none"/>
                <w:lang w:val="en-US" w:eastAsia="zh-CN" w:bidi="ar-SA"/>
              </w:rPr>
              <w:t>2</w:t>
            </w:r>
            <w:r>
              <w:rPr>
                <w:rFonts w:hint="eastAsia" w:ascii="宋体" w:hAnsi="宋体" w:eastAsia="宋体" w:cs="宋体"/>
                <w:color w:val="000000"/>
                <w:kern w:val="2"/>
                <w:sz w:val="24"/>
                <w:szCs w:val="24"/>
                <w:highlight w:val="none"/>
                <w:lang w:val="en-US" w:eastAsia="zh-CN" w:bidi="ar-SA"/>
              </w:rPr>
              <w:t>.1分；</w:t>
            </w:r>
          </w:p>
          <w:p w14:paraId="17261B33">
            <w:pPr>
              <w:pStyle w:val="121"/>
              <w:keepNext w:val="0"/>
              <w:keepLines w:val="0"/>
              <w:pageBreakBefore w:val="0"/>
              <w:wordWrap/>
              <w:overflowPunct/>
              <w:topLinePunct w:val="0"/>
              <w:bidi w:val="0"/>
              <w:spacing w:before="1" w:line="310" w:lineRule="exact"/>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b/>
                <w:bCs/>
                <w:color w:val="000000"/>
                <w:kern w:val="2"/>
                <w:sz w:val="24"/>
                <w:szCs w:val="24"/>
                <w:highlight w:val="none"/>
                <w:lang w:val="en-US" w:eastAsia="zh-CN" w:bidi="ar-SA"/>
              </w:rPr>
              <w:t>②</w:t>
            </w:r>
            <w:r>
              <w:rPr>
                <w:rFonts w:hint="eastAsia" w:ascii="宋体" w:hAnsi="宋体" w:eastAsia="宋体" w:cs="宋体"/>
                <w:color w:val="000000"/>
                <w:kern w:val="2"/>
                <w:sz w:val="24"/>
                <w:szCs w:val="24"/>
                <w:highlight w:val="none"/>
                <w:lang w:val="en-US" w:eastAsia="zh-CN" w:bidi="ar-SA"/>
              </w:rPr>
              <w:t>方案合理、内容可行、可操作的</w:t>
            </w:r>
            <w:r>
              <w:rPr>
                <w:rFonts w:hint="eastAsia" w:cs="宋体"/>
                <w:color w:val="000000"/>
                <w:kern w:val="2"/>
                <w:sz w:val="24"/>
                <w:szCs w:val="24"/>
                <w:highlight w:val="none"/>
                <w:lang w:val="en-US" w:eastAsia="zh-CN" w:bidi="ar-SA"/>
              </w:rPr>
              <w:t>，</w:t>
            </w:r>
            <w:r>
              <w:rPr>
                <w:rFonts w:hint="eastAsia" w:ascii="宋体" w:hAnsi="宋体" w:eastAsia="宋体" w:cs="宋体"/>
                <w:color w:val="000000"/>
                <w:kern w:val="2"/>
                <w:sz w:val="24"/>
                <w:szCs w:val="24"/>
                <w:highlight w:val="none"/>
                <w:lang w:val="en-US" w:eastAsia="zh-CN" w:bidi="ar-SA"/>
              </w:rPr>
              <w:t xml:space="preserve">给 </w:t>
            </w:r>
            <w:r>
              <w:rPr>
                <w:rFonts w:hint="eastAsia" w:cs="宋体"/>
                <w:color w:val="000000"/>
                <w:kern w:val="2"/>
                <w:sz w:val="24"/>
                <w:szCs w:val="24"/>
                <w:highlight w:val="none"/>
                <w:lang w:val="en-US" w:eastAsia="zh-CN" w:bidi="ar-SA"/>
              </w:rPr>
              <w:t>2</w:t>
            </w:r>
            <w:r>
              <w:rPr>
                <w:rFonts w:hint="eastAsia" w:ascii="宋体" w:hAnsi="宋体" w:eastAsia="宋体" w:cs="宋体"/>
                <w:color w:val="000000"/>
                <w:kern w:val="2"/>
                <w:sz w:val="24"/>
                <w:szCs w:val="24"/>
                <w:highlight w:val="none"/>
                <w:lang w:val="en-US" w:eastAsia="zh-CN" w:bidi="ar-SA"/>
              </w:rPr>
              <w:t>-1.1 分；</w:t>
            </w:r>
          </w:p>
          <w:p w14:paraId="5C70BBFE">
            <w:pPr>
              <w:keepNext w:val="0"/>
              <w:keepLines w:val="0"/>
              <w:pageBreakBefore w:val="0"/>
              <w:kinsoku/>
              <w:wordWrap/>
              <w:overflowPunct/>
              <w:topLinePunct w:val="0"/>
              <w:autoSpaceDE/>
              <w:autoSpaceDN/>
              <w:bidi w:val="0"/>
              <w:adjustRightInd/>
              <w:snapToGrid/>
              <w:spacing w:line="310" w:lineRule="exact"/>
              <w:textAlignment w:val="auto"/>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b/>
                <w:bCs/>
                <w:color w:val="000000"/>
                <w:kern w:val="2"/>
                <w:sz w:val="24"/>
                <w:szCs w:val="24"/>
                <w:highlight w:val="none"/>
                <w:lang w:val="en-US" w:eastAsia="zh-CN" w:bidi="ar-SA"/>
              </w:rPr>
              <w:t>③</w:t>
            </w:r>
            <w:r>
              <w:rPr>
                <w:rFonts w:hint="eastAsia" w:ascii="宋体" w:hAnsi="宋体" w:eastAsia="宋体" w:cs="宋体"/>
                <w:color w:val="000000"/>
                <w:kern w:val="2"/>
                <w:sz w:val="24"/>
                <w:szCs w:val="24"/>
                <w:highlight w:val="none"/>
                <w:lang w:val="en-US" w:eastAsia="zh-CN" w:bidi="ar-SA"/>
              </w:rPr>
              <w:t>方案粗糙、内容缺漏、操作性差的，给 1-0 分。</w:t>
            </w:r>
          </w:p>
        </w:tc>
        <w:tc>
          <w:tcPr>
            <w:tcW w:w="764" w:type="dxa"/>
            <w:tcBorders>
              <w:top w:val="single" w:color="auto" w:sz="4" w:space="0"/>
              <w:left w:val="single" w:color="auto" w:sz="4" w:space="0"/>
              <w:bottom w:val="single" w:color="auto" w:sz="4" w:space="0"/>
              <w:right w:val="single" w:color="auto" w:sz="4" w:space="0"/>
            </w:tcBorders>
            <w:noWrap w:val="0"/>
            <w:vAlign w:val="center"/>
          </w:tcPr>
          <w:p w14:paraId="1674FE8C">
            <w:pPr>
              <w:keepNext w:val="0"/>
              <w:keepLines w:val="0"/>
              <w:pageBreakBefore w:val="0"/>
              <w:wordWrap/>
              <w:overflowPunct/>
              <w:topLinePunct w:val="0"/>
              <w:bidi w:val="0"/>
              <w:spacing w:line="310" w:lineRule="exact"/>
              <w:jc w:val="center"/>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3分</w:t>
            </w:r>
          </w:p>
        </w:tc>
      </w:tr>
      <w:tr w14:paraId="7B9CB899">
        <w:tblPrEx>
          <w:tblCellMar>
            <w:top w:w="0" w:type="dxa"/>
            <w:left w:w="108" w:type="dxa"/>
            <w:bottom w:w="0" w:type="dxa"/>
            <w:right w:w="108" w:type="dxa"/>
          </w:tblCellMar>
        </w:tblPrEx>
        <w:trPr>
          <w:trHeight w:val="1470" w:hRule="atLeast"/>
        </w:trPr>
        <w:tc>
          <w:tcPr>
            <w:tcW w:w="1033" w:type="dxa"/>
            <w:vMerge w:val="continue"/>
            <w:tcBorders>
              <w:left w:val="single" w:color="auto" w:sz="4" w:space="0"/>
              <w:right w:val="single" w:color="auto" w:sz="4" w:space="0"/>
            </w:tcBorders>
            <w:noWrap w:val="0"/>
            <w:vAlign w:val="center"/>
          </w:tcPr>
          <w:p w14:paraId="140BCDCD">
            <w:pPr>
              <w:keepNext w:val="0"/>
              <w:keepLines w:val="0"/>
              <w:pageBreakBefore w:val="0"/>
              <w:wordWrap/>
              <w:overflowPunct/>
              <w:topLinePunct w:val="0"/>
              <w:bidi w:val="0"/>
              <w:spacing w:line="310" w:lineRule="exact"/>
              <w:jc w:val="center"/>
              <w:rPr>
                <w:rFonts w:hint="eastAsia" w:ascii="宋体" w:hAnsi="宋体" w:eastAsia="宋体" w:cs="宋体"/>
                <w:b/>
                <w:bCs/>
                <w:color w:val="000000"/>
                <w:sz w:val="24"/>
                <w:szCs w:val="24"/>
                <w:highlight w:val="yellow"/>
              </w:rPr>
            </w:pPr>
          </w:p>
        </w:tc>
        <w:tc>
          <w:tcPr>
            <w:tcW w:w="7582" w:type="dxa"/>
            <w:tcBorders>
              <w:top w:val="single" w:color="auto" w:sz="4" w:space="0"/>
              <w:left w:val="single" w:color="auto" w:sz="4" w:space="0"/>
              <w:bottom w:val="single" w:color="auto" w:sz="4" w:space="0"/>
              <w:right w:val="single" w:color="auto" w:sz="4" w:space="0"/>
            </w:tcBorders>
            <w:noWrap w:val="0"/>
            <w:vAlign w:val="center"/>
          </w:tcPr>
          <w:p w14:paraId="3B0BD135">
            <w:pPr>
              <w:keepNext w:val="0"/>
              <w:keepLines w:val="0"/>
              <w:pageBreakBefore w:val="0"/>
              <w:wordWrap/>
              <w:overflowPunct/>
              <w:topLinePunct w:val="0"/>
              <w:bidi w:val="0"/>
              <w:spacing w:line="310" w:lineRule="exact"/>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kern w:val="2"/>
                <w:sz w:val="24"/>
                <w:szCs w:val="24"/>
                <w:highlight w:val="none"/>
                <w:lang w:val="en-US" w:eastAsia="zh-CN" w:bidi="ar-SA"/>
              </w:rPr>
              <w:t>14、根据投标人对各类事件的处理的详细预案，如：疫情防控、舆情处置、各类检查、突发性公共卫生事件、重大活动应急保障等的工作措施及管理方法是否具有可操作性等进行评分：</w:t>
            </w:r>
          </w:p>
          <w:p w14:paraId="1297FB90">
            <w:pPr>
              <w:keepNext w:val="0"/>
              <w:keepLines w:val="0"/>
              <w:pageBreakBefore w:val="0"/>
              <w:wordWrap/>
              <w:overflowPunct/>
              <w:topLinePunct w:val="0"/>
              <w:bidi w:val="0"/>
              <w:spacing w:line="310" w:lineRule="exact"/>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b/>
                <w:bCs/>
                <w:color w:val="000000"/>
                <w:kern w:val="2"/>
                <w:sz w:val="24"/>
                <w:szCs w:val="24"/>
                <w:highlight w:val="none"/>
                <w:lang w:val="en-US" w:eastAsia="zh-CN" w:bidi="ar-SA"/>
              </w:rPr>
              <w:t>①</w:t>
            </w:r>
            <w:r>
              <w:rPr>
                <w:rFonts w:hint="eastAsia" w:ascii="宋体" w:hAnsi="宋体" w:eastAsia="宋体" w:cs="宋体"/>
                <w:color w:val="000000"/>
                <w:kern w:val="2"/>
                <w:sz w:val="24"/>
                <w:szCs w:val="24"/>
                <w:highlight w:val="none"/>
                <w:lang w:val="en-US" w:eastAsia="zh-CN" w:bidi="ar-SA"/>
              </w:rPr>
              <w:t>方案详实、内容科学可行、操作性强的，给3-2.1 分；</w:t>
            </w:r>
          </w:p>
          <w:p w14:paraId="5825C4E7">
            <w:pPr>
              <w:keepNext w:val="0"/>
              <w:keepLines w:val="0"/>
              <w:pageBreakBefore w:val="0"/>
              <w:wordWrap/>
              <w:overflowPunct/>
              <w:topLinePunct w:val="0"/>
              <w:bidi w:val="0"/>
              <w:spacing w:line="310" w:lineRule="exact"/>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b/>
                <w:bCs/>
                <w:color w:val="000000"/>
                <w:kern w:val="2"/>
                <w:sz w:val="24"/>
                <w:szCs w:val="24"/>
                <w:highlight w:val="none"/>
                <w:lang w:val="en-US" w:eastAsia="zh-CN" w:bidi="ar-SA"/>
              </w:rPr>
              <w:t>②</w:t>
            </w:r>
            <w:r>
              <w:rPr>
                <w:rFonts w:hint="eastAsia" w:ascii="宋体" w:hAnsi="宋体" w:eastAsia="宋体" w:cs="宋体"/>
                <w:color w:val="000000"/>
                <w:kern w:val="2"/>
                <w:sz w:val="24"/>
                <w:szCs w:val="24"/>
                <w:highlight w:val="none"/>
                <w:lang w:val="en-US" w:eastAsia="zh-CN" w:bidi="ar-SA"/>
              </w:rPr>
              <w:t>方案合理、内容可行、可操作的，给 2-1.1 分；</w:t>
            </w:r>
          </w:p>
          <w:p w14:paraId="41ADDEF6">
            <w:pPr>
              <w:keepNext w:val="0"/>
              <w:keepLines w:val="0"/>
              <w:pageBreakBefore w:val="0"/>
              <w:wordWrap/>
              <w:overflowPunct/>
              <w:topLinePunct w:val="0"/>
              <w:bidi w:val="0"/>
              <w:spacing w:line="310" w:lineRule="exact"/>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b/>
                <w:bCs/>
                <w:color w:val="000000"/>
                <w:kern w:val="2"/>
                <w:sz w:val="24"/>
                <w:szCs w:val="24"/>
                <w:highlight w:val="none"/>
                <w:lang w:val="en-US" w:eastAsia="zh-CN" w:bidi="ar-SA"/>
              </w:rPr>
              <w:t>③</w:t>
            </w:r>
            <w:r>
              <w:rPr>
                <w:rFonts w:hint="eastAsia" w:ascii="宋体" w:hAnsi="宋体" w:eastAsia="宋体" w:cs="宋体"/>
                <w:color w:val="000000"/>
                <w:kern w:val="2"/>
                <w:sz w:val="24"/>
                <w:szCs w:val="24"/>
                <w:highlight w:val="none"/>
                <w:lang w:val="en-US" w:eastAsia="zh-CN" w:bidi="ar-SA"/>
              </w:rPr>
              <w:t>方案粗糙、内容缺漏、操作性差的，给 1-0 分。</w:t>
            </w:r>
          </w:p>
        </w:tc>
        <w:tc>
          <w:tcPr>
            <w:tcW w:w="764" w:type="dxa"/>
            <w:tcBorders>
              <w:top w:val="single" w:color="auto" w:sz="4" w:space="0"/>
              <w:left w:val="single" w:color="auto" w:sz="4" w:space="0"/>
              <w:bottom w:val="single" w:color="auto" w:sz="4" w:space="0"/>
              <w:right w:val="single" w:color="auto" w:sz="4" w:space="0"/>
            </w:tcBorders>
            <w:noWrap w:val="0"/>
            <w:vAlign w:val="center"/>
          </w:tcPr>
          <w:p w14:paraId="1E20BB47">
            <w:pPr>
              <w:keepNext w:val="0"/>
              <w:keepLines w:val="0"/>
              <w:pageBreakBefore w:val="0"/>
              <w:wordWrap/>
              <w:overflowPunct/>
              <w:topLinePunct w:val="0"/>
              <w:bidi w:val="0"/>
              <w:spacing w:line="310" w:lineRule="exact"/>
              <w:jc w:val="center"/>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3分</w:t>
            </w:r>
          </w:p>
        </w:tc>
      </w:tr>
      <w:tr w14:paraId="6D365198">
        <w:tblPrEx>
          <w:tblCellMar>
            <w:top w:w="0" w:type="dxa"/>
            <w:left w:w="108" w:type="dxa"/>
            <w:bottom w:w="0" w:type="dxa"/>
            <w:right w:w="108" w:type="dxa"/>
          </w:tblCellMar>
        </w:tblPrEx>
        <w:trPr>
          <w:trHeight w:val="727" w:hRule="atLeast"/>
        </w:trPr>
        <w:tc>
          <w:tcPr>
            <w:tcW w:w="1033" w:type="dxa"/>
            <w:vMerge w:val="continue"/>
            <w:tcBorders>
              <w:left w:val="single" w:color="auto" w:sz="4" w:space="0"/>
              <w:right w:val="single" w:color="auto" w:sz="4" w:space="0"/>
            </w:tcBorders>
            <w:noWrap w:val="0"/>
            <w:vAlign w:val="center"/>
          </w:tcPr>
          <w:p w14:paraId="12AB912B">
            <w:pPr>
              <w:keepNext w:val="0"/>
              <w:keepLines w:val="0"/>
              <w:pageBreakBefore w:val="0"/>
              <w:wordWrap/>
              <w:overflowPunct/>
              <w:topLinePunct w:val="0"/>
              <w:bidi w:val="0"/>
              <w:spacing w:line="310" w:lineRule="exact"/>
              <w:jc w:val="center"/>
              <w:rPr>
                <w:rFonts w:hint="eastAsia" w:ascii="宋体" w:hAnsi="宋体" w:eastAsia="宋体" w:cs="宋体"/>
                <w:b/>
                <w:bCs/>
                <w:color w:val="000000"/>
                <w:sz w:val="24"/>
                <w:szCs w:val="24"/>
                <w:highlight w:val="yellow"/>
              </w:rPr>
            </w:pPr>
          </w:p>
        </w:tc>
        <w:tc>
          <w:tcPr>
            <w:tcW w:w="7582" w:type="dxa"/>
            <w:tcBorders>
              <w:top w:val="single" w:color="auto" w:sz="4" w:space="0"/>
              <w:left w:val="single" w:color="auto" w:sz="4" w:space="0"/>
              <w:bottom w:val="single" w:color="auto" w:sz="4" w:space="0"/>
              <w:right w:val="single" w:color="auto" w:sz="4" w:space="0"/>
            </w:tcBorders>
            <w:noWrap w:val="0"/>
            <w:vAlign w:val="center"/>
          </w:tcPr>
          <w:p w14:paraId="32537D3E">
            <w:pPr>
              <w:keepNext w:val="0"/>
              <w:keepLines w:val="0"/>
              <w:pageBreakBefore w:val="0"/>
              <w:wordWrap/>
              <w:overflowPunct/>
              <w:topLinePunct w:val="0"/>
              <w:bidi w:val="0"/>
              <w:spacing w:line="310" w:lineRule="exact"/>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b/>
                <w:bCs/>
                <w:color w:val="000000"/>
                <w:kern w:val="2"/>
                <w:sz w:val="24"/>
                <w:szCs w:val="24"/>
                <w:highlight w:val="none"/>
                <w:lang w:val="en-US" w:eastAsia="zh-CN" w:bidi="ar-SA"/>
              </w:rPr>
              <w:t>15、</w:t>
            </w:r>
            <w:r>
              <w:rPr>
                <w:rFonts w:hint="eastAsia" w:ascii="宋体" w:hAnsi="宋体" w:eastAsia="宋体" w:cs="宋体"/>
                <w:color w:val="000000"/>
                <w:kern w:val="2"/>
                <w:sz w:val="24"/>
                <w:szCs w:val="24"/>
                <w:highlight w:val="none"/>
                <w:lang w:val="en-US" w:eastAsia="zh-CN" w:bidi="ar-SA"/>
              </w:rPr>
              <w:t>根据投标人制定的项目服务进场时人员、设备的交接工作方案进行评分。设备资料清单（包括合同期内提供给院方、合同终止时保留给院方、终止合同时财产分割、办公设备等）</w:t>
            </w:r>
          </w:p>
          <w:p w14:paraId="3D652CA2">
            <w:pPr>
              <w:keepNext w:val="0"/>
              <w:keepLines w:val="0"/>
              <w:pageBreakBefore w:val="0"/>
              <w:wordWrap/>
              <w:overflowPunct/>
              <w:topLinePunct w:val="0"/>
              <w:bidi w:val="0"/>
              <w:spacing w:line="310" w:lineRule="exact"/>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b/>
                <w:bCs/>
                <w:color w:val="000000"/>
                <w:kern w:val="2"/>
                <w:sz w:val="24"/>
                <w:szCs w:val="24"/>
                <w:highlight w:val="none"/>
                <w:lang w:val="en-US" w:eastAsia="zh-CN" w:bidi="ar-SA"/>
              </w:rPr>
              <w:t>①</w:t>
            </w:r>
            <w:r>
              <w:rPr>
                <w:rFonts w:hint="eastAsia" w:ascii="宋体" w:hAnsi="宋体" w:eastAsia="宋体" w:cs="宋体"/>
                <w:color w:val="000000"/>
                <w:kern w:val="2"/>
                <w:sz w:val="24"/>
                <w:szCs w:val="24"/>
                <w:highlight w:val="none"/>
                <w:lang w:val="en-US" w:eastAsia="zh-CN" w:bidi="ar-SA"/>
              </w:rPr>
              <w:t>方案详实、内容科学可行、操作性强的，给3-2.1 分；</w:t>
            </w:r>
          </w:p>
          <w:p w14:paraId="760D0AFF">
            <w:pPr>
              <w:keepNext w:val="0"/>
              <w:keepLines w:val="0"/>
              <w:pageBreakBefore w:val="0"/>
              <w:wordWrap/>
              <w:overflowPunct/>
              <w:topLinePunct w:val="0"/>
              <w:bidi w:val="0"/>
              <w:spacing w:line="310" w:lineRule="exact"/>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b/>
                <w:bCs/>
                <w:color w:val="000000"/>
                <w:kern w:val="2"/>
                <w:sz w:val="24"/>
                <w:szCs w:val="24"/>
                <w:highlight w:val="none"/>
                <w:lang w:val="en-US" w:eastAsia="zh-CN" w:bidi="ar-SA"/>
              </w:rPr>
              <w:t>②</w:t>
            </w:r>
            <w:r>
              <w:rPr>
                <w:rFonts w:hint="eastAsia" w:ascii="宋体" w:hAnsi="宋体" w:eastAsia="宋体" w:cs="宋体"/>
                <w:color w:val="000000"/>
                <w:kern w:val="2"/>
                <w:sz w:val="24"/>
                <w:szCs w:val="24"/>
                <w:highlight w:val="none"/>
                <w:lang w:val="en-US" w:eastAsia="zh-CN" w:bidi="ar-SA"/>
              </w:rPr>
              <w:t>方案合理、内容可行、可操作的，给 2-1.1 分；</w:t>
            </w:r>
          </w:p>
          <w:p w14:paraId="0C765048">
            <w:pPr>
              <w:keepNext w:val="0"/>
              <w:keepLines w:val="0"/>
              <w:pageBreakBefore w:val="0"/>
              <w:wordWrap/>
              <w:overflowPunct/>
              <w:topLinePunct w:val="0"/>
              <w:bidi w:val="0"/>
              <w:spacing w:line="310" w:lineRule="exact"/>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b/>
                <w:bCs/>
                <w:color w:val="000000"/>
                <w:kern w:val="2"/>
                <w:sz w:val="24"/>
                <w:szCs w:val="24"/>
                <w:highlight w:val="none"/>
                <w:lang w:val="en-US" w:eastAsia="zh-CN" w:bidi="ar-SA"/>
              </w:rPr>
              <w:t>③</w:t>
            </w:r>
            <w:r>
              <w:rPr>
                <w:rFonts w:hint="eastAsia" w:ascii="宋体" w:hAnsi="宋体" w:eastAsia="宋体" w:cs="宋体"/>
                <w:color w:val="000000"/>
                <w:kern w:val="2"/>
                <w:sz w:val="24"/>
                <w:szCs w:val="24"/>
                <w:highlight w:val="none"/>
                <w:lang w:val="en-US" w:eastAsia="zh-CN" w:bidi="ar-SA"/>
              </w:rPr>
              <w:t>方案粗糙、内容缺漏、操作性差的，给 1-0 分。</w:t>
            </w:r>
          </w:p>
        </w:tc>
        <w:tc>
          <w:tcPr>
            <w:tcW w:w="764" w:type="dxa"/>
            <w:tcBorders>
              <w:top w:val="single" w:color="auto" w:sz="4" w:space="0"/>
              <w:left w:val="single" w:color="auto" w:sz="4" w:space="0"/>
              <w:bottom w:val="single" w:color="auto" w:sz="4" w:space="0"/>
              <w:right w:val="single" w:color="auto" w:sz="4" w:space="0"/>
            </w:tcBorders>
            <w:noWrap w:val="0"/>
            <w:vAlign w:val="center"/>
          </w:tcPr>
          <w:p w14:paraId="298B5D9B">
            <w:pPr>
              <w:keepNext w:val="0"/>
              <w:keepLines w:val="0"/>
              <w:pageBreakBefore w:val="0"/>
              <w:wordWrap/>
              <w:overflowPunct/>
              <w:topLinePunct w:val="0"/>
              <w:bidi w:val="0"/>
              <w:spacing w:line="310" w:lineRule="exact"/>
              <w:jc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lang w:val="en-US" w:eastAsia="zh-CN"/>
              </w:rPr>
              <w:t>3</w:t>
            </w:r>
            <w:r>
              <w:rPr>
                <w:rFonts w:hint="eastAsia" w:ascii="宋体" w:hAnsi="宋体" w:eastAsia="宋体" w:cs="宋体"/>
                <w:color w:val="000000"/>
                <w:sz w:val="24"/>
                <w:szCs w:val="24"/>
                <w:highlight w:val="none"/>
              </w:rPr>
              <w:t>分</w:t>
            </w:r>
          </w:p>
        </w:tc>
      </w:tr>
      <w:tr w14:paraId="40DC58B8">
        <w:tblPrEx>
          <w:tblCellMar>
            <w:top w:w="0" w:type="dxa"/>
            <w:left w:w="108" w:type="dxa"/>
            <w:bottom w:w="0" w:type="dxa"/>
            <w:right w:w="108" w:type="dxa"/>
          </w:tblCellMar>
        </w:tblPrEx>
        <w:trPr>
          <w:trHeight w:val="999" w:hRule="atLeast"/>
        </w:trPr>
        <w:tc>
          <w:tcPr>
            <w:tcW w:w="1033" w:type="dxa"/>
            <w:vMerge w:val="continue"/>
            <w:tcBorders>
              <w:left w:val="single" w:color="auto" w:sz="4" w:space="0"/>
              <w:right w:val="single" w:color="auto" w:sz="4" w:space="0"/>
            </w:tcBorders>
            <w:noWrap w:val="0"/>
            <w:vAlign w:val="center"/>
          </w:tcPr>
          <w:p w14:paraId="49B0BFA4">
            <w:pPr>
              <w:keepNext w:val="0"/>
              <w:keepLines w:val="0"/>
              <w:pageBreakBefore w:val="0"/>
              <w:wordWrap/>
              <w:overflowPunct/>
              <w:topLinePunct w:val="0"/>
              <w:bidi w:val="0"/>
              <w:spacing w:line="310" w:lineRule="exact"/>
              <w:jc w:val="center"/>
              <w:rPr>
                <w:rFonts w:hint="eastAsia" w:ascii="宋体" w:hAnsi="宋体" w:eastAsia="宋体" w:cs="宋体"/>
                <w:b/>
                <w:bCs/>
                <w:color w:val="000000"/>
                <w:sz w:val="24"/>
                <w:szCs w:val="24"/>
                <w:highlight w:val="yellow"/>
              </w:rPr>
            </w:pPr>
          </w:p>
        </w:tc>
        <w:tc>
          <w:tcPr>
            <w:tcW w:w="7582" w:type="dxa"/>
            <w:tcBorders>
              <w:top w:val="single" w:color="auto" w:sz="4" w:space="0"/>
              <w:left w:val="single" w:color="auto" w:sz="4" w:space="0"/>
              <w:bottom w:val="single" w:color="auto" w:sz="4" w:space="0"/>
              <w:right w:val="single" w:color="auto" w:sz="4" w:space="0"/>
            </w:tcBorders>
            <w:noWrap w:val="0"/>
            <w:vAlign w:val="top"/>
          </w:tcPr>
          <w:p w14:paraId="6D14541E">
            <w:pPr>
              <w:keepNext w:val="0"/>
              <w:keepLines w:val="0"/>
              <w:pageBreakBefore w:val="0"/>
              <w:wordWrap/>
              <w:overflowPunct/>
              <w:topLinePunct w:val="0"/>
              <w:bidi w:val="0"/>
              <w:spacing w:line="310" w:lineRule="exact"/>
              <w:rPr>
                <w:rFonts w:hint="eastAsia" w:ascii="宋体" w:hAnsi="宋体" w:eastAsia="宋体" w:cs="宋体"/>
                <w:color w:val="000000"/>
                <w:sz w:val="24"/>
                <w:szCs w:val="24"/>
                <w:highlight w:val="none"/>
                <w:lang w:val="en-US" w:eastAsia="zh-CN"/>
              </w:rPr>
            </w:pPr>
            <w:r>
              <w:rPr>
                <w:rFonts w:hint="eastAsia" w:ascii="宋体" w:hAnsi="宋体" w:eastAsia="宋体" w:cs="宋体"/>
                <w:b/>
                <w:bCs/>
                <w:color w:val="000000"/>
                <w:sz w:val="24"/>
                <w:szCs w:val="24"/>
                <w:highlight w:val="none"/>
                <w:lang w:val="en-US" w:eastAsia="zh-CN"/>
              </w:rPr>
              <w:t>16、</w:t>
            </w:r>
            <w:r>
              <w:rPr>
                <w:rFonts w:hint="eastAsia" w:ascii="宋体" w:hAnsi="宋体" w:eastAsia="宋体" w:cs="宋体"/>
                <w:color w:val="000000"/>
                <w:sz w:val="24"/>
                <w:szCs w:val="24"/>
                <w:highlight w:val="none"/>
                <w:lang w:val="en-US" w:eastAsia="zh-CN"/>
              </w:rPr>
              <w:t>根据投标人制定的物业档案建立与保存措施进行打分。</w:t>
            </w:r>
          </w:p>
          <w:p w14:paraId="11C97209">
            <w:pPr>
              <w:keepNext w:val="0"/>
              <w:keepLines w:val="0"/>
              <w:pageBreakBefore w:val="0"/>
              <w:wordWrap/>
              <w:overflowPunct/>
              <w:topLinePunct w:val="0"/>
              <w:bidi w:val="0"/>
              <w:spacing w:line="310" w:lineRule="exact"/>
              <w:rPr>
                <w:rFonts w:hint="eastAsia" w:ascii="宋体" w:hAnsi="宋体" w:eastAsia="宋体" w:cs="宋体"/>
                <w:color w:val="000000"/>
                <w:sz w:val="24"/>
                <w:szCs w:val="24"/>
                <w:highlight w:val="none"/>
                <w:lang w:val="en-US" w:eastAsia="zh-CN"/>
              </w:rPr>
            </w:pPr>
            <w:r>
              <w:rPr>
                <w:rFonts w:hint="eastAsia" w:ascii="宋体" w:hAnsi="宋体" w:eastAsia="宋体" w:cs="宋体"/>
                <w:b/>
                <w:bCs/>
                <w:spacing w:val="-2"/>
                <w:sz w:val="24"/>
                <w:szCs w:val="24"/>
              </w:rPr>
              <w:t>①</w:t>
            </w:r>
            <w:r>
              <w:rPr>
                <w:rFonts w:hint="eastAsia" w:ascii="宋体" w:hAnsi="宋体" w:eastAsia="宋体" w:cs="宋体"/>
                <w:color w:val="000000"/>
                <w:sz w:val="24"/>
                <w:szCs w:val="24"/>
                <w:highlight w:val="none"/>
                <w:lang w:val="en-US" w:eastAsia="zh-CN"/>
              </w:rPr>
              <w:t>详细阐述具体的保存措施，措施全面可行，能够确保档案资料不丢失、不泄露的，给3-2.1分；</w:t>
            </w:r>
          </w:p>
          <w:p w14:paraId="19A63D16">
            <w:pPr>
              <w:keepNext w:val="0"/>
              <w:keepLines w:val="0"/>
              <w:pageBreakBefore w:val="0"/>
              <w:wordWrap/>
              <w:overflowPunct/>
              <w:topLinePunct w:val="0"/>
              <w:bidi w:val="0"/>
              <w:spacing w:line="310" w:lineRule="exact"/>
              <w:rPr>
                <w:rFonts w:hint="eastAsia" w:ascii="宋体" w:hAnsi="宋体" w:eastAsia="宋体" w:cs="宋体"/>
                <w:color w:val="000000"/>
                <w:sz w:val="24"/>
                <w:szCs w:val="24"/>
                <w:highlight w:val="none"/>
                <w:lang w:val="en-US" w:eastAsia="zh-CN"/>
              </w:rPr>
            </w:pPr>
            <w:r>
              <w:rPr>
                <w:rFonts w:hint="eastAsia" w:ascii="宋体" w:hAnsi="宋体" w:eastAsia="宋体" w:cs="宋体"/>
                <w:b/>
                <w:bCs/>
                <w:spacing w:val="-2"/>
                <w:sz w:val="24"/>
                <w:szCs w:val="24"/>
              </w:rPr>
              <w:t>②</w:t>
            </w:r>
            <w:r>
              <w:rPr>
                <w:rFonts w:hint="eastAsia" w:ascii="宋体" w:hAnsi="宋体" w:eastAsia="宋体" w:cs="宋体"/>
                <w:color w:val="000000"/>
                <w:sz w:val="24"/>
                <w:szCs w:val="24"/>
                <w:highlight w:val="none"/>
                <w:lang w:val="en-US" w:eastAsia="zh-CN"/>
              </w:rPr>
              <w:t>保存措施简单，缺乏可行性，不能保障服务质量的，给2.1-1分；</w:t>
            </w:r>
          </w:p>
          <w:p w14:paraId="1BFB47AB">
            <w:pPr>
              <w:keepNext w:val="0"/>
              <w:keepLines w:val="0"/>
              <w:pageBreakBefore w:val="0"/>
              <w:wordWrap/>
              <w:overflowPunct/>
              <w:topLinePunct w:val="0"/>
              <w:bidi w:val="0"/>
              <w:spacing w:line="310" w:lineRule="exact"/>
              <w:rPr>
                <w:rFonts w:hint="eastAsia" w:ascii="宋体" w:hAnsi="宋体" w:eastAsia="宋体" w:cs="宋体"/>
                <w:sz w:val="24"/>
                <w:szCs w:val="24"/>
                <w:highlight w:val="none"/>
              </w:rPr>
            </w:pPr>
            <w:r>
              <w:rPr>
                <w:rFonts w:hint="eastAsia" w:ascii="宋体" w:hAnsi="宋体" w:eastAsia="宋体" w:cs="宋体"/>
                <w:b/>
                <w:bCs/>
                <w:spacing w:val="-3"/>
                <w:sz w:val="24"/>
                <w:szCs w:val="24"/>
              </w:rPr>
              <w:t>③</w:t>
            </w:r>
            <w:r>
              <w:rPr>
                <w:rFonts w:hint="eastAsia" w:ascii="宋体" w:hAnsi="宋体" w:eastAsia="宋体" w:cs="宋体"/>
                <w:color w:val="000000"/>
                <w:sz w:val="24"/>
                <w:szCs w:val="24"/>
                <w:highlight w:val="none"/>
                <w:lang w:val="en-US" w:eastAsia="zh-CN"/>
              </w:rPr>
              <w:t>未提及此项不得分。</w:t>
            </w:r>
          </w:p>
        </w:tc>
        <w:tc>
          <w:tcPr>
            <w:tcW w:w="764" w:type="dxa"/>
            <w:tcBorders>
              <w:top w:val="single" w:color="auto" w:sz="4" w:space="0"/>
              <w:left w:val="nil"/>
              <w:bottom w:val="single" w:color="auto" w:sz="4" w:space="0"/>
              <w:right w:val="single" w:color="auto" w:sz="4" w:space="0"/>
            </w:tcBorders>
            <w:noWrap w:val="0"/>
            <w:vAlign w:val="center"/>
          </w:tcPr>
          <w:p w14:paraId="2508DCD4">
            <w:pPr>
              <w:keepNext w:val="0"/>
              <w:keepLines w:val="0"/>
              <w:pageBreakBefore w:val="0"/>
              <w:wordWrap/>
              <w:overflowPunct/>
              <w:topLinePunct w:val="0"/>
              <w:bidi w:val="0"/>
              <w:spacing w:line="310" w:lineRule="exact"/>
              <w:jc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lang w:val="en-US" w:eastAsia="zh-CN"/>
              </w:rPr>
              <w:t>3</w:t>
            </w:r>
            <w:r>
              <w:rPr>
                <w:rFonts w:hint="eastAsia" w:ascii="宋体" w:hAnsi="宋体" w:eastAsia="宋体" w:cs="宋体"/>
                <w:color w:val="000000"/>
                <w:sz w:val="24"/>
                <w:szCs w:val="24"/>
                <w:highlight w:val="none"/>
              </w:rPr>
              <w:t>分</w:t>
            </w:r>
          </w:p>
        </w:tc>
      </w:tr>
      <w:tr w14:paraId="3575750C">
        <w:tblPrEx>
          <w:tblCellMar>
            <w:top w:w="0" w:type="dxa"/>
            <w:left w:w="108" w:type="dxa"/>
            <w:bottom w:w="0" w:type="dxa"/>
            <w:right w:w="108" w:type="dxa"/>
          </w:tblCellMar>
        </w:tblPrEx>
        <w:trPr>
          <w:trHeight w:val="769" w:hRule="atLeast"/>
        </w:trPr>
        <w:tc>
          <w:tcPr>
            <w:tcW w:w="1033" w:type="dxa"/>
            <w:vMerge w:val="restart"/>
            <w:tcBorders>
              <w:top w:val="single" w:color="auto" w:sz="4" w:space="0"/>
              <w:left w:val="single" w:color="auto" w:sz="4" w:space="0"/>
              <w:right w:val="single" w:color="auto" w:sz="4" w:space="0"/>
            </w:tcBorders>
            <w:noWrap w:val="0"/>
            <w:vAlign w:val="center"/>
          </w:tcPr>
          <w:p w14:paraId="5834A551">
            <w:pPr>
              <w:keepNext w:val="0"/>
              <w:keepLines w:val="0"/>
              <w:pageBreakBefore w:val="0"/>
              <w:wordWrap/>
              <w:overflowPunct/>
              <w:topLinePunct w:val="0"/>
              <w:bidi w:val="0"/>
              <w:spacing w:line="310" w:lineRule="exact"/>
              <w:jc w:val="center"/>
              <w:rPr>
                <w:rFonts w:hint="eastAsia" w:ascii="宋体" w:hAnsi="宋体" w:eastAsia="宋体" w:cs="宋体"/>
                <w:sz w:val="24"/>
                <w:szCs w:val="24"/>
                <w:highlight w:val="none"/>
              </w:rPr>
            </w:pPr>
            <w:r>
              <w:rPr>
                <w:rFonts w:hint="eastAsia" w:ascii="宋体" w:hAnsi="宋体" w:eastAsia="宋体" w:cs="宋体"/>
                <w:b/>
                <w:bCs/>
                <w:color w:val="000000"/>
                <w:sz w:val="24"/>
                <w:szCs w:val="24"/>
                <w:highlight w:val="none"/>
                <w:lang w:eastAsia="zh-CN"/>
              </w:rPr>
              <w:t>商务分</w:t>
            </w:r>
            <w:r>
              <w:rPr>
                <w:rFonts w:hint="eastAsia" w:ascii="宋体" w:hAnsi="宋体" w:eastAsia="宋体" w:cs="宋体"/>
                <w:b/>
                <w:bCs/>
                <w:color w:val="000000"/>
                <w:sz w:val="24"/>
                <w:szCs w:val="24"/>
                <w:highlight w:val="none"/>
                <w:lang w:val="en-US" w:eastAsia="zh-CN"/>
              </w:rPr>
              <w:t>8</w:t>
            </w:r>
            <w:r>
              <w:rPr>
                <w:rFonts w:hint="eastAsia" w:ascii="宋体" w:hAnsi="宋体" w:eastAsia="宋体" w:cs="宋体"/>
                <w:b/>
                <w:bCs/>
                <w:color w:val="000000"/>
                <w:sz w:val="24"/>
                <w:szCs w:val="24"/>
                <w:highlight w:val="none"/>
              </w:rPr>
              <w:t>分</w:t>
            </w:r>
          </w:p>
        </w:tc>
        <w:tc>
          <w:tcPr>
            <w:tcW w:w="7582" w:type="dxa"/>
            <w:tcBorders>
              <w:top w:val="single" w:color="auto" w:sz="4" w:space="0"/>
              <w:left w:val="single" w:color="auto" w:sz="4" w:space="0"/>
              <w:bottom w:val="single" w:color="auto" w:sz="4" w:space="0"/>
              <w:right w:val="single" w:color="auto" w:sz="4" w:space="0"/>
            </w:tcBorders>
            <w:noWrap w:val="0"/>
            <w:vAlign w:val="center"/>
          </w:tcPr>
          <w:p w14:paraId="4F3AC9F6">
            <w:pPr>
              <w:keepNext w:val="0"/>
              <w:keepLines w:val="0"/>
              <w:pageBreakBefore w:val="0"/>
              <w:widowControl w:val="0"/>
              <w:wordWrap/>
              <w:overflowPunct/>
              <w:topLinePunct w:val="0"/>
              <w:bidi w:val="0"/>
              <w:spacing w:line="310" w:lineRule="exact"/>
              <w:rPr>
                <w:rFonts w:hint="eastAsia" w:ascii="宋体" w:hAnsi="宋体" w:eastAsia="宋体" w:cs="宋体"/>
                <w:color w:val="000000"/>
                <w:kern w:val="0"/>
                <w:sz w:val="24"/>
                <w:szCs w:val="24"/>
                <w:highlight w:val="none"/>
                <w:lang w:val="en-US" w:eastAsia="zh-CN" w:bidi="ar-SA"/>
              </w:rPr>
            </w:pPr>
            <w:r>
              <w:rPr>
                <w:rFonts w:hint="eastAsia" w:ascii="宋体" w:hAnsi="宋体" w:eastAsia="宋体" w:cs="宋体"/>
                <w:b/>
                <w:bCs/>
                <w:color w:val="000000"/>
                <w:sz w:val="24"/>
                <w:szCs w:val="24"/>
                <w:lang w:val="en-US" w:eastAsia="zh-CN"/>
              </w:rPr>
              <w:t>17、</w:t>
            </w:r>
            <w:r>
              <w:rPr>
                <w:rFonts w:hint="eastAsia" w:ascii="宋体" w:hAnsi="宋体" w:eastAsia="宋体" w:cs="宋体"/>
                <w:color w:val="000000"/>
                <w:sz w:val="24"/>
                <w:szCs w:val="24"/>
              </w:rPr>
              <w:t>具有在有效期内的质量管理体系认证、环境管理体系认证、职业健康安全管理体系认证，每提供一个证书给</w:t>
            </w:r>
            <w:r>
              <w:rPr>
                <w:rFonts w:hint="eastAsia" w:ascii="宋体" w:hAnsi="宋体" w:eastAsia="宋体" w:cs="宋体"/>
                <w:color w:val="000000"/>
                <w:sz w:val="24"/>
                <w:szCs w:val="24"/>
                <w:lang w:val="en-US" w:eastAsia="zh-CN"/>
              </w:rPr>
              <w:t>2</w:t>
            </w:r>
            <w:r>
              <w:rPr>
                <w:rFonts w:hint="eastAsia" w:ascii="宋体" w:hAnsi="宋体" w:eastAsia="宋体" w:cs="宋体"/>
                <w:color w:val="000000"/>
                <w:sz w:val="24"/>
                <w:szCs w:val="24"/>
              </w:rPr>
              <w:t>分。</w:t>
            </w:r>
            <w:r>
              <w:rPr>
                <w:rFonts w:hint="eastAsia" w:ascii="宋体" w:hAnsi="宋体" w:eastAsia="宋体" w:cs="宋体"/>
                <w:sz w:val="24"/>
                <w:szCs w:val="24"/>
              </w:rPr>
              <w:t>最高得</w:t>
            </w:r>
            <w:r>
              <w:rPr>
                <w:rFonts w:hint="eastAsia" w:ascii="宋体" w:hAnsi="宋体" w:eastAsia="宋体" w:cs="宋体"/>
                <w:sz w:val="24"/>
                <w:szCs w:val="24"/>
                <w:lang w:val="en-US" w:eastAsia="zh-CN"/>
              </w:rPr>
              <w:t>6</w:t>
            </w:r>
            <w:r>
              <w:rPr>
                <w:rFonts w:hint="eastAsia" w:ascii="宋体" w:hAnsi="宋体" w:eastAsia="宋体" w:cs="宋体"/>
                <w:sz w:val="24"/>
                <w:szCs w:val="24"/>
              </w:rPr>
              <w:t>分。</w:t>
            </w:r>
          </w:p>
        </w:tc>
        <w:tc>
          <w:tcPr>
            <w:tcW w:w="764" w:type="dxa"/>
            <w:tcBorders>
              <w:top w:val="single" w:color="auto" w:sz="4" w:space="0"/>
              <w:left w:val="nil"/>
              <w:bottom w:val="single" w:color="auto" w:sz="4" w:space="0"/>
              <w:right w:val="single" w:color="auto" w:sz="4" w:space="0"/>
            </w:tcBorders>
            <w:noWrap w:val="0"/>
            <w:vAlign w:val="center"/>
          </w:tcPr>
          <w:p w14:paraId="1B6C96B3">
            <w:pPr>
              <w:keepNext w:val="0"/>
              <w:keepLines w:val="0"/>
              <w:pageBreakBefore w:val="0"/>
              <w:wordWrap/>
              <w:overflowPunct/>
              <w:topLinePunct w:val="0"/>
              <w:bidi w:val="0"/>
              <w:spacing w:line="310" w:lineRule="exact"/>
              <w:jc w:val="center"/>
              <w:rPr>
                <w:rFonts w:hint="eastAsia" w:ascii="宋体" w:hAnsi="宋体" w:eastAsia="宋体" w:cs="宋体"/>
                <w:color w:val="000000"/>
                <w:kern w:val="0"/>
                <w:sz w:val="24"/>
                <w:szCs w:val="24"/>
                <w:highlight w:val="none"/>
                <w:lang w:val="en-US" w:eastAsia="zh-CN" w:bidi="ar-SA"/>
              </w:rPr>
            </w:pPr>
            <w:r>
              <w:rPr>
                <w:rFonts w:hint="eastAsia" w:ascii="宋体" w:hAnsi="宋体" w:eastAsia="宋体" w:cs="宋体"/>
                <w:color w:val="000000"/>
                <w:sz w:val="24"/>
                <w:szCs w:val="24"/>
                <w:highlight w:val="none"/>
                <w:lang w:val="en-US" w:eastAsia="zh-CN"/>
              </w:rPr>
              <w:t>6</w:t>
            </w:r>
            <w:r>
              <w:rPr>
                <w:rFonts w:hint="eastAsia" w:ascii="宋体" w:hAnsi="宋体" w:eastAsia="宋体" w:cs="宋体"/>
                <w:color w:val="000000"/>
                <w:sz w:val="24"/>
                <w:szCs w:val="24"/>
                <w:highlight w:val="none"/>
              </w:rPr>
              <w:t>分</w:t>
            </w:r>
          </w:p>
        </w:tc>
      </w:tr>
      <w:tr w14:paraId="10957FA4">
        <w:tblPrEx>
          <w:tblCellMar>
            <w:top w:w="0" w:type="dxa"/>
            <w:left w:w="108" w:type="dxa"/>
            <w:bottom w:w="0" w:type="dxa"/>
            <w:right w:w="108" w:type="dxa"/>
          </w:tblCellMar>
        </w:tblPrEx>
        <w:trPr>
          <w:trHeight w:val="769" w:hRule="atLeast"/>
        </w:trPr>
        <w:tc>
          <w:tcPr>
            <w:tcW w:w="1033" w:type="dxa"/>
            <w:vMerge w:val="continue"/>
            <w:tcBorders>
              <w:left w:val="single" w:color="auto" w:sz="4" w:space="0"/>
              <w:right w:val="single" w:color="auto" w:sz="4" w:space="0"/>
            </w:tcBorders>
            <w:noWrap w:val="0"/>
            <w:vAlign w:val="center"/>
          </w:tcPr>
          <w:p w14:paraId="1E31EE13">
            <w:pPr>
              <w:keepNext w:val="0"/>
              <w:keepLines w:val="0"/>
              <w:pageBreakBefore w:val="0"/>
              <w:wordWrap/>
              <w:overflowPunct/>
              <w:topLinePunct w:val="0"/>
              <w:bidi w:val="0"/>
              <w:spacing w:line="310" w:lineRule="exact"/>
              <w:jc w:val="center"/>
              <w:rPr>
                <w:rFonts w:hint="eastAsia" w:ascii="宋体" w:hAnsi="宋体" w:eastAsia="宋体" w:cs="宋体"/>
                <w:b/>
                <w:bCs/>
                <w:color w:val="000000"/>
                <w:sz w:val="24"/>
                <w:szCs w:val="24"/>
                <w:highlight w:val="none"/>
              </w:rPr>
            </w:pPr>
          </w:p>
        </w:tc>
        <w:tc>
          <w:tcPr>
            <w:tcW w:w="7582" w:type="dxa"/>
            <w:tcBorders>
              <w:top w:val="single" w:color="auto" w:sz="4" w:space="0"/>
              <w:left w:val="single" w:color="auto" w:sz="4" w:space="0"/>
              <w:bottom w:val="single" w:color="auto" w:sz="4" w:space="0"/>
              <w:right w:val="single" w:color="auto" w:sz="4" w:space="0"/>
            </w:tcBorders>
            <w:noWrap w:val="0"/>
            <w:vAlign w:val="center"/>
          </w:tcPr>
          <w:p w14:paraId="00DCC2B8">
            <w:pPr>
              <w:keepNext w:val="0"/>
              <w:keepLines w:val="0"/>
              <w:pageBreakBefore w:val="0"/>
              <w:widowControl w:val="0"/>
              <w:wordWrap/>
              <w:overflowPunct/>
              <w:topLinePunct w:val="0"/>
              <w:bidi w:val="0"/>
              <w:spacing w:line="310" w:lineRule="exact"/>
              <w:rPr>
                <w:rFonts w:hint="eastAsia" w:ascii="宋体" w:hAnsi="宋体" w:eastAsia="宋体" w:cs="宋体"/>
                <w:sz w:val="24"/>
                <w:szCs w:val="24"/>
                <w:highlight w:val="none"/>
                <w:lang w:val="en-US" w:eastAsia="zh-CN"/>
              </w:rPr>
            </w:pPr>
            <w:r>
              <w:rPr>
                <w:rFonts w:hint="eastAsia" w:ascii="宋体" w:hAnsi="宋体" w:eastAsia="宋体" w:cs="宋体"/>
                <w:b/>
                <w:bCs/>
                <w:sz w:val="24"/>
                <w:szCs w:val="24"/>
                <w:highlight w:val="none"/>
              </w:rPr>
              <w:t>1</w:t>
            </w:r>
            <w:r>
              <w:rPr>
                <w:rFonts w:hint="eastAsia" w:ascii="宋体" w:hAnsi="宋体" w:eastAsia="宋体" w:cs="宋体"/>
                <w:b/>
                <w:bCs/>
                <w:sz w:val="24"/>
                <w:szCs w:val="24"/>
                <w:highlight w:val="none"/>
                <w:lang w:val="en-US" w:eastAsia="zh-CN"/>
              </w:rPr>
              <w:t>8</w:t>
            </w:r>
            <w:r>
              <w:rPr>
                <w:rFonts w:hint="eastAsia" w:ascii="宋体" w:hAnsi="宋体" w:eastAsia="宋体" w:cs="宋体"/>
                <w:b/>
                <w:bCs/>
                <w:sz w:val="24"/>
                <w:szCs w:val="24"/>
                <w:highlight w:val="none"/>
              </w:rPr>
              <w:t>、</w:t>
            </w:r>
            <w:r>
              <w:rPr>
                <w:rFonts w:hint="eastAsia" w:ascii="宋体" w:hAnsi="宋体" w:eastAsia="宋体" w:cs="宋体"/>
                <w:sz w:val="24"/>
                <w:szCs w:val="24"/>
                <w:highlight w:val="none"/>
              </w:rPr>
              <w:t>投标人20</w:t>
            </w:r>
            <w:r>
              <w:rPr>
                <w:rFonts w:hint="eastAsia" w:ascii="宋体" w:hAnsi="宋体" w:eastAsia="宋体" w:cs="宋体"/>
                <w:sz w:val="24"/>
                <w:szCs w:val="24"/>
                <w:highlight w:val="none"/>
                <w:lang w:val="en-US" w:eastAsia="zh-CN"/>
              </w:rPr>
              <w:t>20</w:t>
            </w:r>
            <w:r>
              <w:rPr>
                <w:rFonts w:hint="eastAsia" w:ascii="宋体" w:hAnsi="宋体" w:eastAsia="宋体" w:cs="宋体"/>
                <w:sz w:val="24"/>
                <w:szCs w:val="24"/>
                <w:highlight w:val="none"/>
              </w:rPr>
              <w:t>年1月1日（以合同签订时间为准）以来</w:t>
            </w:r>
            <w:r>
              <w:rPr>
                <w:rFonts w:hint="eastAsia" w:ascii="宋体" w:hAnsi="宋体" w:eastAsia="宋体" w:cs="宋体"/>
                <w:sz w:val="24"/>
                <w:szCs w:val="24"/>
                <w:highlight w:val="none"/>
                <w:lang w:eastAsia="zh-CN"/>
              </w:rPr>
              <w:t>类似</w:t>
            </w:r>
            <w:r>
              <w:rPr>
                <w:rFonts w:hint="eastAsia" w:ascii="宋体" w:hAnsi="宋体" w:eastAsia="宋体" w:cs="宋体"/>
                <w:sz w:val="24"/>
                <w:szCs w:val="24"/>
                <w:highlight w:val="none"/>
                <w:lang w:val="en-US" w:eastAsia="zh-CN"/>
              </w:rPr>
              <w:t>医疗机构物业管理</w:t>
            </w:r>
            <w:r>
              <w:rPr>
                <w:rFonts w:hint="eastAsia" w:ascii="宋体" w:hAnsi="宋体" w:eastAsia="宋体" w:cs="宋体"/>
                <w:sz w:val="24"/>
                <w:szCs w:val="24"/>
                <w:highlight w:val="none"/>
              </w:rPr>
              <w:t>的成功案例。每提供一份合同给</w:t>
            </w:r>
            <w:r>
              <w:rPr>
                <w:rFonts w:hint="eastAsia" w:ascii="宋体" w:hAnsi="宋体" w:eastAsia="宋体" w:cs="宋体"/>
                <w:sz w:val="24"/>
                <w:szCs w:val="24"/>
                <w:highlight w:val="none"/>
                <w:lang w:val="en-US" w:eastAsia="zh-CN"/>
              </w:rPr>
              <w:t>1</w:t>
            </w:r>
            <w:r>
              <w:rPr>
                <w:rFonts w:hint="eastAsia" w:ascii="宋体" w:hAnsi="宋体" w:eastAsia="宋体" w:cs="宋体"/>
                <w:sz w:val="24"/>
                <w:szCs w:val="24"/>
                <w:highlight w:val="none"/>
              </w:rPr>
              <w:t>分，</w:t>
            </w:r>
            <w:r>
              <w:rPr>
                <w:rFonts w:hint="eastAsia" w:ascii="宋体" w:hAnsi="宋体" w:eastAsia="宋体" w:cs="宋体"/>
                <w:sz w:val="24"/>
                <w:szCs w:val="24"/>
                <w:highlight w:val="none"/>
                <w:lang w:eastAsia="zh-CN"/>
              </w:rPr>
              <w:t>最高得</w:t>
            </w:r>
            <w:r>
              <w:rPr>
                <w:rFonts w:hint="eastAsia" w:ascii="宋体" w:hAnsi="宋体" w:eastAsia="宋体" w:cs="宋体"/>
                <w:sz w:val="24"/>
                <w:szCs w:val="24"/>
                <w:highlight w:val="none"/>
                <w:lang w:val="en-US" w:eastAsia="zh-CN"/>
              </w:rPr>
              <w:t>2分。</w:t>
            </w:r>
          </w:p>
          <w:p w14:paraId="35E57649">
            <w:pPr>
              <w:keepNext w:val="0"/>
              <w:keepLines w:val="0"/>
              <w:pageBreakBefore w:val="0"/>
              <w:widowControl w:val="0"/>
              <w:wordWrap/>
              <w:overflowPunct/>
              <w:topLinePunct w:val="0"/>
              <w:bidi w:val="0"/>
              <w:spacing w:line="310" w:lineRule="exact"/>
              <w:rPr>
                <w:rFonts w:hint="eastAsia" w:ascii="宋体" w:hAnsi="宋体" w:eastAsia="宋体" w:cs="宋体"/>
                <w:color w:val="000000"/>
                <w:kern w:val="0"/>
                <w:sz w:val="24"/>
                <w:szCs w:val="24"/>
                <w:highlight w:val="none"/>
                <w:lang w:val="en-US" w:eastAsia="zh-CN" w:bidi="ar-SA"/>
              </w:rPr>
            </w:pPr>
            <w:r>
              <w:rPr>
                <w:rFonts w:hint="eastAsia" w:ascii="宋体" w:hAnsi="宋体" w:eastAsia="宋体" w:cs="宋体"/>
                <w:b/>
                <w:bCs/>
                <w:sz w:val="24"/>
                <w:szCs w:val="24"/>
                <w:highlight w:val="none"/>
              </w:rPr>
              <w:t>须提供合同原件的扫描件，同一项目及续签合同只能算一份合同。</w:t>
            </w:r>
          </w:p>
        </w:tc>
        <w:tc>
          <w:tcPr>
            <w:tcW w:w="764" w:type="dxa"/>
            <w:tcBorders>
              <w:top w:val="single" w:color="auto" w:sz="4" w:space="0"/>
              <w:left w:val="nil"/>
              <w:bottom w:val="single" w:color="auto" w:sz="4" w:space="0"/>
              <w:right w:val="single" w:color="auto" w:sz="4" w:space="0"/>
            </w:tcBorders>
            <w:noWrap w:val="0"/>
            <w:vAlign w:val="center"/>
          </w:tcPr>
          <w:p w14:paraId="09D5C8EE">
            <w:pPr>
              <w:keepNext w:val="0"/>
              <w:keepLines w:val="0"/>
              <w:pageBreakBefore w:val="0"/>
              <w:wordWrap/>
              <w:overflowPunct/>
              <w:topLinePunct w:val="0"/>
              <w:bidi w:val="0"/>
              <w:spacing w:line="310" w:lineRule="exact"/>
              <w:jc w:val="center"/>
              <w:rPr>
                <w:rFonts w:hint="eastAsia" w:ascii="宋体" w:hAnsi="宋体" w:eastAsia="宋体" w:cs="宋体"/>
                <w:color w:val="000000"/>
                <w:kern w:val="0"/>
                <w:sz w:val="24"/>
                <w:szCs w:val="24"/>
                <w:highlight w:val="none"/>
                <w:lang w:val="en-US" w:eastAsia="zh-CN" w:bidi="ar-SA"/>
              </w:rPr>
            </w:pPr>
            <w:r>
              <w:rPr>
                <w:rFonts w:hint="eastAsia" w:ascii="宋体" w:hAnsi="宋体" w:eastAsia="宋体" w:cs="宋体"/>
                <w:color w:val="000000"/>
                <w:sz w:val="24"/>
                <w:szCs w:val="24"/>
                <w:highlight w:val="none"/>
                <w:lang w:val="en-US" w:eastAsia="zh-CN"/>
              </w:rPr>
              <w:t>2</w:t>
            </w:r>
            <w:r>
              <w:rPr>
                <w:rFonts w:hint="eastAsia" w:ascii="宋体" w:hAnsi="宋体" w:eastAsia="宋体" w:cs="宋体"/>
                <w:color w:val="000000"/>
                <w:sz w:val="24"/>
                <w:szCs w:val="24"/>
                <w:highlight w:val="none"/>
              </w:rPr>
              <w:t>分</w:t>
            </w:r>
          </w:p>
        </w:tc>
      </w:tr>
      <w:tr w14:paraId="6BF0C1CF">
        <w:tblPrEx>
          <w:tblCellMar>
            <w:top w:w="0" w:type="dxa"/>
            <w:left w:w="108" w:type="dxa"/>
            <w:bottom w:w="0" w:type="dxa"/>
            <w:right w:w="108" w:type="dxa"/>
          </w:tblCellMar>
        </w:tblPrEx>
        <w:trPr>
          <w:trHeight w:val="1606" w:hRule="atLeast"/>
        </w:trPr>
        <w:tc>
          <w:tcPr>
            <w:tcW w:w="1033" w:type="dxa"/>
            <w:tcBorders>
              <w:top w:val="single" w:color="auto" w:sz="4" w:space="0"/>
              <w:left w:val="single" w:color="auto" w:sz="4" w:space="0"/>
              <w:bottom w:val="single" w:color="auto" w:sz="4" w:space="0"/>
              <w:right w:val="single" w:color="auto" w:sz="4" w:space="0"/>
            </w:tcBorders>
            <w:noWrap w:val="0"/>
            <w:vAlign w:val="center"/>
          </w:tcPr>
          <w:p w14:paraId="5AB9649D">
            <w:pPr>
              <w:keepNext w:val="0"/>
              <w:keepLines w:val="0"/>
              <w:pageBreakBefore w:val="0"/>
              <w:wordWrap/>
              <w:overflowPunct/>
              <w:topLinePunct w:val="0"/>
              <w:bidi w:val="0"/>
              <w:adjustRightInd w:val="0"/>
              <w:snapToGrid w:val="0"/>
              <w:spacing w:line="310" w:lineRule="exact"/>
              <w:jc w:val="center"/>
              <w:rPr>
                <w:rFonts w:hint="eastAsia" w:ascii="宋体" w:hAnsi="宋体" w:eastAsia="宋体" w:cs="宋体"/>
                <w:b/>
                <w:bCs/>
                <w:color w:val="000000"/>
                <w:sz w:val="24"/>
                <w:szCs w:val="24"/>
                <w:highlight w:val="none"/>
              </w:rPr>
            </w:pPr>
            <w:r>
              <w:rPr>
                <w:rFonts w:hint="eastAsia" w:ascii="宋体" w:hAnsi="宋体" w:eastAsia="宋体" w:cs="宋体"/>
                <w:b/>
                <w:bCs/>
                <w:color w:val="000000"/>
                <w:sz w:val="24"/>
                <w:szCs w:val="24"/>
                <w:highlight w:val="none"/>
              </w:rPr>
              <w:t>价格</w:t>
            </w:r>
          </w:p>
          <w:p w14:paraId="0A080E97">
            <w:pPr>
              <w:keepNext w:val="0"/>
              <w:keepLines w:val="0"/>
              <w:pageBreakBefore w:val="0"/>
              <w:wordWrap/>
              <w:overflowPunct/>
              <w:topLinePunct w:val="0"/>
              <w:bidi w:val="0"/>
              <w:adjustRightInd w:val="0"/>
              <w:snapToGrid w:val="0"/>
              <w:spacing w:line="310" w:lineRule="exact"/>
              <w:jc w:val="center"/>
              <w:rPr>
                <w:rFonts w:hint="eastAsia" w:ascii="宋体" w:hAnsi="宋体" w:eastAsia="宋体" w:cs="宋体"/>
                <w:b/>
                <w:bCs/>
                <w:color w:val="000000"/>
                <w:sz w:val="24"/>
                <w:szCs w:val="24"/>
                <w:highlight w:val="none"/>
              </w:rPr>
            </w:pPr>
            <w:r>
              <w:rPr>
                <w:rFonts w:hint="eastAsia" w:ascii="宋体" w:hAnsi="宋体" w:eastAsia="宋体" w:cs="宋体"/>
                <w:b/>
                <w:bCs/>
                <w:color w:val="000000"/>
                <w:sz w:val="24"/>
                <w:szCs w:val="24"/>
                <w:highlight w:val="none"/>
              </w:rPr>
              <w:t>部分</w:t>
            </w:r>
          </w:p>
          <w:p w14:paraId="7956D085">
            <w:pPr>
              <w:keepNext w:val="0"/>
              <w:keepLines w:val="0"/>
              <w:pageBreakBefore w:val="0"/>
              <w:wordWrap/>
              <w:overflowPunct/>
              <w:topLinePunct w:val="0"/>
              <w:bidi w:val="0"/>
              <w:adjustRightInd w:val="0"/>
              <w:snapToGrid w:val="0"/>
              <w:spacing w:line="310" w:lineRule="exact"/>
              <w:jc w:val="center"/>
              <w:rPr>
                <w:rFonts w:hint="eastAsia" w:ascii="宋体" w:hAnsi="宋体" w:eastAsia="宋体" w:cs="宋体"/>
                <w:color w:val="000000"/>
                <w:sz w:val="24"/>
                <w:szCs w:val="24"/>
                <w:highlight w:val="none"/>
              </w:rPr>
            </w:pPr>
            <w:r>
              <w:rPr>
                <w:rFonts w:hint="eastAsia" w:ascii="宋体" w:hAnsi="宋体" w:eastAsia="宋体" w:cs="宋体"/>
                <w:b/>
                <w:bCs/>
                <w:color w:val="000000"/>
                <w:sz w:val="24"/>
                <w:szCs w:val="24"/>
                <w:highlight w:val="none"/>
                <w:lang w:val="en-US" w:eastAsia="zh-CN"/>
              </w:rPr>
              <w:t>20</w:t>
            </w:r>
            <w:r>
              <w:rPr>
                <w:rFonts w:hint="eastAsia" w:ascii="宋体" w:hAnsi="宋体" w:eastAsia="宋体" w:cs="宋体"/>
                <w:b/>
                <w:bCs/>
                <w:color w:val="000000"/>
                <w:sz w:val="24"/>
                <w:szCs w:val="24"/>
                <w:highlight w:val="none"/>
              </w:rPr>
              <w:t>分</w:t>
            </w:r>
          </w:p>
        </w:tc>
        <w:tc>
          <w:tcPr>
            <w:tcW w:w="7582" w:type="dxa"/>
            <w:tcBorders>
              <w:top w:val="single" w:color="auto" w:sz="4" w:space="0"/>
              <w:left w:val="single" w:color="auto" w:sz="4" w:space="0"/>
              <w:bottom w:val="single" w:color="auto" w:sz="4" w:space="0"/>
              <w:right w:val="single" w:color="auto" w:sz="4" w:space="0"/>
            </w:tcBorders>
            <w:noWrap w:val="0"/>
            <w:vAlign w:val="center"/>
          </w:tcPr>
          <w:p w14:paraId="22C39B29">
            <w:pPr>
              <w:keepNext w:val="0"/>
              <w:keepLines w:val="0"/>
              <w:pageBreakBefore w:val="0"/>
              <w:widowControl w:val="0"/>
              <w:wordWrap/>
              <w:overflowPunct/>
              <w:topLinePunct w:val="0"/>
              <w:bidi w:val="0"/>
              <w:spacing w:line="310" w:lineRule="exact"/>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以投标合格供应商有效报价中的最低价为基准价，其价格分为满分</w:t>
            </w:r>
            <w:r>
              <w:rPr>
                <w:rFonts w:hint="eastAsia" w:ascii="宋体" w:hAnsi="宋体" w:eastAsia="宋体" w:cs="宋体"/>
                <w:sz w:val="24"/>
                <w:szCs w:val="24"/>
                <w:highlight w:val="none"/>
              </w:rPr>
              <w:t xml:space="preserve">。投标报价得分＝（评标基准价/最终投标报价）× </w:t>
            </w:r>
            <w:r>
              <w:rPr>
                <w:rFonts w:hint="eastAsia" w:ascii="宋体" w:hAnsi="宋体" w:eastAsia="宋体" w:cs="宋体"/>
                <w:sz w:val="24"/>
                <w:szCs w:val="24"/>
                <w:highlight w:val="none"/>
                <w:lang w:val="en-US" w:eastAsia="zh-CN"/>
              </w:rPr>
              <w:t>2</w:t>
            </w:r>
            <w:r>
              <w:rPr>
                <w:rFonts w:hint="eastAsia" w:ascii="宋体" w:hAnsi="宋体" w:eastAsia="宋体" w:cs="宋体"/>
                <w:sz w:val="24"/>
                <w:szCs w:val="24"/>
                <w:highlight w:val="none"/>
              </w:rPr>
              <w:t>0%×100（小数点后保留2位）。</w:t>
            </w:r>
          </w:p>
        </w:tc>
        <w:tc>
          <w:tcPr>
            <w:tcW w:w="764" w:type="dxa"/>
            <w:tcBorders>
              <w:top w:val="single" w:color="auto" w:sz="4" w:space="0"/>
              <w:left w:val="single" w:color="auto" w:sz="4" w:space="0"/>
              <w:bottom w:val="single" w:color="auto" w:sz="4" w:space="0"/>
              <w:right w:val="single" w:color="auto" w:sz="4" w:space="0"/>
            </w:tcBorders>
            <w:noWrap w:val="0"/>
            <w:vAlign w:val="center"/>
          </w:tcPr>
          <w:p w14:paraId="18E67F6F">
            <w:pPr>
              <w:keepNext w:val="0"/>
              <w:keepLines w:val="0"/>
              <w:pageBreakBefore w:val="0"/>
              <w:widowControl w:val="0"/>
              <w:wordWrap/>
              <w:overflowPunct/>
              <w:topLinePunct w:val="0"/>
              <w:bidi w:val="0"/>
              <w:spacing w:line="310" w:lineRule="exact"/>
              <w:jc w:val="center"/>
              <w:rPr>
                <w:rFonts w:hint="eastAsia" w:ascii="宋体" w:hAnsi="宋体" w:eastAsia="宋体" w:cs="宋体"/>
                <w:color w:val="000000"/>
                <w:sz w:val="24"/>
                <w:szCs w:val="24"/>
                <w:highlight w:val="none"/>
                <w:lang w:eastAsia="zh-CN"/>
              </w:rPr>
            </w:pPr>
            <w:r>
              <w:rPr>
                <w:rFonts w:hint="eastAsia" w:ascii="宋体" w:hAnsi="宋体" w:eastAsia="宋体" w:cs="宋体"/>
                <w:color w:val="000000"/>
                <w:sz w:val="24"/>
                <w:szCs w:val="24"/>
                <w:highlight w:val="none"/>
                <w:lang w:val="en-US" w:eastAsia="zh-CN"/>
              </w:rPr>
              <w:t>2</w:t>
            </w:r>
            <w:r>
              <w:rPr>
                <w:rFonts w:hint="eastAsia" w:ascii="宋体" w:hAnsi="宋体" w:eastAsia="宋体" w:cs="宋体"/>
                <w:color w:val="000000"/>
                <w:sz w:val="24"/>
                <w:szCs w:val="24"/>
                <w:highlight w:val="none"/>
              </w:rPr>
              <w:t>0</w:t>
            </w:r>
            <w:r>
              <w:rPr>
                <w:rFonts w:hint="eastAsia" w:ascii="宋体" w:hAnsi="宋体" w:eastAsia="宋体" w:cs="宋体"/>
                <w:color w:val="000000"/>
                <w:sz w:val="24"/>
                <w:szCs w:val="24"/>
                <w:highlight w:val="none"/>
                <w:lang w:eastAsia="zh-CN"/>
              </w:rPr>
              <w:t>分</w:t>
            </w:r>
          </w:p>
        </w:tc>
      </w:tr>
    </w:tbl>
    <w:p w14:paraId="74C6547D">
      <w:pPr>
        <w:spacing w:line="400" w:lineRule="exact"/>
        <w:rPr>
          <w:rFonts w:hAnsi="宋体"/>
          <w:b/>
          <w:bCs/>
          <w:sz w:val="24"/>
          <w:szCs w:val="24"/>
        </w:rPr>
      </w:pPr>
      <w:r>
        <w:rPr>
          <w:rFonts w:hint="eastAsia" w:hAnsi="宋体" w:cs="宋体"/>
          <w:b/>
          <w:bCs/>
          <w:sz w:val="24"/>
          <w:szCs w:val="24"/>
        </w:rPr>
        <w:t>提示：</w:t>
      </w:r>
    </w:p>
    <w:p w14:paraId="5CA85187">
      <w:pPr>
        <w:spacing w:line="400" w:lineRule="exact"/>
        <w:rPr>
          <w:rFonts w:ascii="宋体"/>
          <w:b/>
          <w:bCs/>
          <w:sz w:val="22"/>
          <w:szCs w:val="22"/>
        </w:rPr>
      </w:pPr>
      <w:r>
        <w:rPr>
          <w:rFonts w:ascii="宋体" w:hAnsi="宋体" w:cs="宋体"/>
          <w:b/>
          <w:bCs/>
          <w:sz w:val="22"/>
          <w:szCs w:val="22"/>
        </w:rPr>
        <w:t>1</w:t>
      </w:r>
      <w:r>
        <w:rPr>
          <w:rFonts w:hint="eastAsia" w:ascii="宋体" w:hAnsi="宋体" w:cs="宋体"/>
          <w:b/>
          <w:bCs/>
          <w:sz w:val="22"/>
          <w:szCs w:val="22"/>
        </w:rPr>
        <w:t>、请各投标人根据本招标文件及评分标准的顺序编制电子投标文件并进行关联定位，如投标人的电子投标文件未能正确关联定位提供相应的内容与其对应，则评标委员会在评审时如作出对投标人不利的评审，由投标人自行承担。</w:t>
      </w:r>
    </w:p>
    <w:p w14:paraId="5A5A8C59">
      <w:pPr>
        <w:spacing w:line="400" w:lineRule="exact"/>
        <w:rPr>
          <w:rFonts w:ascii="宋体"/>
          <w:b/>
          <w:bCs/>
          <w:sz w:val="22"/>
          <w:szCs w:val="22"/>
        </w:rPr>
      </w:pPr>
      <w:r>
        <w:rPr>
          <w:rFonts w:ascii="宋体" w:hAnsi="宋体" w:cs="宋体"/>
          <w:b/>
          <w:bCs/>
          <w:sz w:val="22"/>
          <w:szCs w:val="22"/>
        </w:rPr>
        <w:t>2</w:t>
      </w:r>
      <w:r>
        <w:rPr>
          <w:rFonts w:hint="eastAsia" w:ascii="宋体" w:hAnsi="宋体" w:cs="宋体"/>
          <w:b/>
          <w:bCs/>
          <w:sz w:val="22"/>
          <w:szCs w:val="22"/>
        </w:rPr>
        <w:t>、投标人提交的所有投标文件、资料（包括所有证书、合同、报告等）都是准确、真实、合规的，如提供虚假资料，投标人需承担一切后果。</w:t>
      </w:r>
    </w:p>
    <w:p w14:paraId="108B6153">
      <w:pPr>
        <w:spacing w:line="400" w:lineRule="exact"/>
        <w:rPr>
          <w:rFonts w:ascii="宋体"/>
          <w:b/>
          <w:bCs/>
          <w:sz w:val="22"/>
          <w:szCs w:val="22"/>
        </w:rPr>
      </w:pPr>
      <w:r>
        <w:rPr>
          <w:rFonts w:ascii="宋体" w:hAnsi="宋体" w:cs="宋体"/>
          <w:b/>
          <w:bCs/>
          <w:sz w:val="22"/>
          <w:szCs w:val="22"/>
        </w:rPr>
        <w:t>3</w:t>
      </w:r>
      <w:r>
        <w:rPr>
          <w:rFonts w:hint="eastAsia" w:ascii="宋体" w:hAnsi="宋体" w:cs="宋体"/>
          <w:b/>
          <w:bCs/>
          <w:sz w:val="22"/>
          <w:szCs w:val="22"/>
        </w:rPr>
        <w:t>、各投标人请将本采购项目评分索引表放在商务技术文件目录的前页，并将应得分值（客观分部分）准确自评，以方便评委进行更加优质、高效的评审。</w:t>
      </w:r>
    </w:p>
    <w:p w14:paraId="19C1B032">
      <w:pPr>
        <w:widowControl w:val="0"/>
        <w:spacing w:line="480" w:lineRule="exact"/>
        <w:jc w:val="center"/>
        <w:textAlignment w:val="baseline"/>
        <w:rPr>
          <w:b/>
          <w:bCs/>
        </w:rPr>
      </w:pPr>
      <w:r>
        <w:rPr>
          <w:rFonts w:ascii="方正小标宋简体" w:hAnsi="宋体" w:eastAsia="方正小标宋简体"/>
          <w:b/>
          <w:bCs/>
          <w:sz w:val="44"/>
          <w:szCs w:val="44"/>
        </w:rPr>
        <w:br w:type="page"/>
      </w:r>
      <w:r>
        <w:rPr>
          <w:rFonts w:hint="eastAsia" w:ascii="方正小标宋简体" w:hAnsi="宋体" w:eastAsia="方正小标宋简体" w:cs="方正小标宋简体"/>
          <w:b/>
          <w:bCs/>
          <w:sz w:val="44"/>
          <w:szCs w:val="44"/>
        </w:rPr>
        <w:t>第四章</w:t>
      </w:r>
      <w:r>
        <w:rPr>
          <w:rFonts w:ascii="方正小标宋简体" w:hAnsi="宋体" w:eastAsia="方正小标宋简体" w:cs="方正小标宋简体"/>
          <w:b/>
          <w:bCs/>
          <w:sz w:val="44"/>
          <w:szCs w:val="44"/>
        </w:rPr>
        <w:t xml:space="preserve">  </w:t>
      </w:r>
      <w:r>
        <w:rPr>
          <w:rFonts w:hint="eastAsia" w:ascii="方正小标宋简体" w:hAnsi="宋体" w:eastAsia="方正小标宋简体" w:cs="方正小标宋简体"/>
          <w:b/>
          <w:bCs/>
          <w:sz w:val="44"/>
          <w:szCs w:val="44"/>
        </w:rPr>
        <w:t>公开招标需求</w:t>
      </w:r>
    </w:p>
    <w:p w14:paraId="5DAFB500">
      <w:pPr>
        <w:pStyle w:val="21"/>
        <w:widowControl/>
        <w:spacing w:line="440" w:lineRule="exact"/>
        <w:rPr>
          <w:rFonts w:hAnsi="宋体" w:cs="宋体"/>
          <w:b/>
          <w:bCs/>
          <w:sz w:val="24"/>
          <w:szCs w:val="24"/>
        </w:rPr>
      </w:pPr>
      <w:bookmarkStart w:id="57" w:name="_Toc5237"/>
    </w:p>
    <w:bookmarkEnd w:id="57"/>
    <w:p w14:paraId="73979A13">
      <w:pPr>
        <w:spacing w:line="360" w:lineRule="auto"/>
        <w:rPr>
          <w:rFonts w:ascii="宋体" w:hAnsi="宋体"/>
          <w:b/>
          <w:szCs w:val="21"/>
        </w:rPr>
      </w:pPr>
      <w:r>
        <w:rPr>
          <w:rFonts w:hint="eastAsia" w:ascii="宋体" w:hAnsi="宋体"/>
          <w:b/>
          <w:szCs w:val="21"/>
        </w:rPr>
        <w:t>一、项目情况介绍：</w:t>
      </w:r>
    </w:p>
    <w:p w14:paraId="73A02CC2">
      <w:pPr>
        <w:keepNext w:val="0"/>
        <w:keepLines w:val="0"/>
        <w:pageBreakBefore w:val="0"/>
        <w:widowControl/>
        <w:kinsoku/>
        <w:wordWrap/>
        <w:overflowPunct/>
        <w:topLinePunct w:val="0"/>
        <w:autoSpaceDE/>
        <w:autoSpaceDN/>
        <w:bidi w:val="0"/>
        <w:adjustRightInd/>
        <w:snapToGrid/>
        <w:spacing w:line="450" w:lineRule="exact"/>
        <w:ind w:firstLine="420" w:firstLineChars="200"/>
        <w:textAlignment w:val="auto"/>
        <w:rPr>
          <w:rFonts w:ascii="宋体" w:hAnsi="宋体"/>
          <w:color w:val="auto"/>
          <w:szCs w:val="21"/>
        </w:rPr>
      </w:pPr>
      <w:r>
        <w:rPr>
          <w:rFonts w:hint="eastAsia" w:ascii="宋体" w:hAnsi="宋体"/>
          <w:szCs w:val="21"/>
        </w:rPr>
        <w:t>台州市路桥区中医院医疗服务共同体建筑面积45418平方米，</w:t>
      </w:r>
      <w:r>
        <w:rPr>
          <w:rFonts w:ascii="宋体" w:hAnsi="宋体"/>
          <w:szCs w:val="21"/>
        </w:rPr>
        <w:t>设置病床总数约</w:t>
      </w:r>
      <w:r>
        <w:rPr>
          <w:rFonts w:hint="eastAsia" w:ascii="宋体" w:hAnsi="宋体"/>
          <w:szCs w:val="21"/>
        </w:rPr>
        <w:t>450</w:t>
      </w:r>
      <w:r>
        <w:rPr>
          <w:rFonts w:ascii="宋体" w:hAnsi="宋体"/>
          <w:szCs w:val="21"/>
        </w:rPr>
        <w:t>张，</w:t>
      </w:r>
      <w:r>
        <w:rPr>
          <w:rFonts w:hint="eastAsia" w:ascii="宋体" w:hAnsi="宋体"/>
          <w:szCs w:val="21"/>
        </w:rPr>
        <w:t>本次招标范围为门诊综合楼、住院大楼、</w:t>
      </w:r>
      <w:r>
        <w:rPr>
          <w:rFonts w:hint="eastAsia" w:ascii="宋体" w:hAnsi="宋体"/>
          <w:szCs w:val="21"/>
          <w:highlight w:val="none"/>
        </w:rPr>
        <w:t>康复大楼</w:t>
      </w:r>
      <w:r>
        <w:rPr>
          <w:rFonts w:hint="eastAsia" w:ascii="宋体" w:hAnsi="宋体"/>
          <w:szCs w:val="21"/>
          <w:highlight w:val="none"/>
          <w:lang w:eastAsia="zh-CN"/>
        </w:rPr>
        <w:t>（</w:t>
      </w:r>
      <w:r>
        <w:rPr>
          <w:rFonts w:hint="eastAsia" w:ascii="宋体" w:hAnsi="宋体"/>
          <w:szCs w:val="21"/>
          <w:highlight w:val="none"/>
          <w:lang w:val="en-US" w:eastAsia="zh-CN"/>
        </w:rPr>
        <w:t>未含五楼病区</w:t>
      </w:r>
      <w:r>
        <w:rPr>
          <w:rFonts w:hint="eastAsia" w:ascii="宋体" w:hAnsi="宋体"/>
          <w:szCs w:val="21"/>
          <w:highlight w:val="none"/>
          <w:lang w:eastAsia="zh-CN"/>
        </w:rPr>
        <w:t>）</w:t>
      </w:r>
      <w:r>
        <w:rPr>
          <w:rFonts w:hint="eastAsia" w:ascii="宋体" w:hAnsi="宋体"/>
          <w:szCs w:val="21"/>
        </w:rPr>
        <w:t>、食堂楼、门卫、广场、生活医疗垃圾辅助房、发热肠道门诊、院内核酸采集点、各类仓库、楼顶及楼顶各房间、地下室及地下室全部房间、医院外立面包括玻璃幕墙清洗、pvc清洁打蜡、</w:t>
      </w:r>
      <w:r>
        <w:rPr>
          <w:rFonts w:hint="eastAsia" w:ascii="宋体" w:hAnsi="宋体"/>
          <w:szCs w:val="21"/>
          <w:lang w:val="en-US" w:eastAsia="zh-CN"/>
        </w:rPr>
        <w:t>大理石地面养护、</w:t>
      </w:r>
      <w:r>
        <w:rPr>
          <w:rFonts w:hint="eastAsia" w:ascii="宋体" w:hAnsi="宋体"/>
          <w:color w:val="auto"/>
          <w:szCs w:val="21"/>
        </w:rPr>
        <w:t>空调进出风口清洗、窗帘及病床隔帘拆装、医院各大门口周围及职工宿舍保洁服务、生活垃圾（医疗垃圾）收集处理</w:t>
      </w:r>
      <w:r>
        <w:rPr>
          <w:rFonts w:hint="eastAsia" w:ascii="宋体" w:hAnsi="宋体"/>
          <w:color w:val="auto"/>
          <w:szCs w:val="21"/>
          <w:lang w:eastAsia="zh-CN"/>
        </w:rPr>
        <w:t>、</w:t>
      </w:r>
      <w:r>
        <w:rPr>
          <w:rFonts w:hint="eastAsia" w:ascii="宋体" w:hAnsi="宋体"/>
          <w:color w:val="auto"/>
          <w:szCs w:val="21"/>
        </w:rPr>
        <w:t>生活垃圾（医疗垃圾）</w:t>
      </w:r>
      <w:r>
        <w:rPr>
          <w:rFonts w:hint="eastAsia" w:ascii="宋体" w:hAnsi="宋体"/>
          <w:color w:val="auto"/>
          <w:szCs w:val="21"/>
          <w:lang w:val="en-US" w:eastAsia="zh-CN"/>
        </w:rPr>
        <w:t>保存间维护</w:t>
      </w:r>
      <w:r>
        <w:rPr>
          <w:rFonts w:hint="eastAsia" w:ascii="宋体" w:hAnsi="宋体"/>
          <w:color w:val="auto"/>
          <w:szCs w:val="21"/>
        </w:rPr>
        <w:t>、</w:t>
      </w:r>
      <w:r>
        <w:rPr>
          <w:rFonts w:hint="eastAsia" w:ascii="宋体" w:hAnsi="宋体"/>
          <w:color w:val="auto"/>
          <w:szCs w:val="21"/>
          <w:lang w:val="en-US" w:eastAsia="zh-CN"/>
        </w:rPr>
        <w:t>保洁工具消毒集中清洗、</w:t>
      </w:r>
      <w:r>
        <w:rPr>
          <w:rFonts w:hint="eastAsia" w:ascii="宋体" w:hAnsi="宋体"/>
          <w:color w:val="auto"/>
          <w:szCs w:val="21"/>
        </w:rPr>
        <w:t>护工运送、绿化养护、各类搬运等。</w:t>
      </w:r>
    </w:p>
    <w:p w14:paraId="7A3265C2">
      <w:pPr>
        <w:jc w:val="center"/>
        <w:rPr>
          <w:sz w:val="32"/>
          <w:szCs w:val="32"/>
        </w:rPr>
      </w:pPr>
      <w:r>
        <w:rPr>
          <w:rFonts w:hint="eastAsia" w:ascii="宋体" w:hAnsi="宋体"/>
          <w:sz w:val="32"/>
          <w:szCs w:val="32"/>
        </w:rPr>
        <w:t>中医院</w:t>
      </w:r>
      <w:r>
        <w:rPr>
          <w:rFonts w:hint="eastAsia" w:ascii="宋体" w:hAnsi="宋体"/>
          <w:sz w:val="32"/>
          <w:szCs w:val="32"/>
          <w:lang w:val="en-US" w:eastAsia="zh-CN"/>
        </w:rPr>
        <w:t>岗位</w:t>
      </w:r>
      <w:r>
        <w:rPr>
          <w:rFonts w:hint="eastAsia" w:ascii="宋体" w:hAnsi="宋体"/>
          <w:sz w:val="32"/>
          <w:szCs w:val="32"/>
        </w:rPr>
        <w:t>配置表</w:t>
      </w:r>
    </w:p>
    <w:tbl>
      <w:tblPr>
        <w:tblStyle w:val="38"/>
        <w:tblW w:w="8340" w:type="dxa"/>
        <w:jc w:val="center"/>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Layout w:type="fixed"/>
        <w:tblCellMar>
          <w:top w:w="0" w:type="dxa"/>
          <w:left w:w="108" w:type="dxa"/>
          <w:bottom w:w="0" w:type="dxa"/>
          <w:right w:w="108" w:type="dxa"/>
        </w:tblCellMar>
      </w:tblPr>
      <w:tblGrid>
        <w:gridCol w:w="817"/>
        <w:gridCol w:w="2706"/>
        <w:gridCol w:w="785"/>
        <w:gridCol w:w="4032"/>
      </w:tblGrid>
      <w:tr w14:paraId="51856E37">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trHeight w:val="750" w:hRule="atLeast"/>
          <w:jc w:val="center"/>
        </w:trPr>
        <w:tc>
          <w:tcPr>
            <w:tcW w:w="817" w:type="dxa"/>
            <w:tcBorders>
              <w:top w:val="single" w:color="auto" w:sz="4" w:space="0"/>
              <w:left w:val="single" w:color="auto" w:sz="4" w:space="0"/>
              <w:bottom w:val="single" w:color="auto" w:sz="6" w:space="0"/>
              <w:right w:val="single" w:color="auto" w:sz="6" w:space="0"/>
            </w:tcBorders>
            <w:noWrap/>
            <w:vAlign w:val="center"/>
          </w:tcPr>
          <w:p w14:paraId="10E4B8C4">
            <w:pPr>
              <w:widowControl w:val="0"/>
              <w:jc w:val="center"/>
              <w:rPr>
                <w:rFonts w:ascii="宋体" w:hAnsi="宋体"/>
                <w:szCs w:val="21"/>
              </w:rPr>
            </w:pPr>
            <w:r>
              <w:rPr>
                <w:rFonts w:hint="eastAsia" w:ascii="宋体" w:hAnsi="宋体"/>
                <w:szCs w:val="21"/>
              </w:rPr>
              <w:t>序号</w:t>
            </w:r>
          </w:p>
        </w:tc>
        <w:tc>
          <w:tcPr>
            <w:tcW w:w="2706" w:type="dxa"/>
            <w:tcBorders>
              <w:top w:val="single" w:color="auto" w:sz="4" w:space="0"/>
              <w:left w:val="single" w:color="auto" w:sz="6" w:space="0"/>
              <w:bottom w:val="single" w:color="auto" w:sz="6" w:space="0"/>
              <w:right w:val="single" w:color="auto" w:sz="6" w:space="0"/>
            </w:tcBorders>
            <w:noWrap/>
            <w:vAlign w:val="center"/>
          </w:tcPr>
          <w:p w14:paraId="3D335C46">
            <w:pPr>
              <w:widowControl w:val="0"/>
              <w:jc w:val="center"/>
              <w:rPr>
                <w:rFonts w:ascii="宋体" w:hAnsi="宋体"/>
                <w:szCs w:val="21"/>
              </w:rPr>
            </w:pPr>
            <w:r>
              <w:rPr>
                <w:rFonts w:hint="eastAsia" w:ascii="宋体" w:hAnsi="宋体"/>
                <w:szCs w:val="21"/>
              </w:rPr>
              <w:t>项目岗位</w:t>
            </w:r>
          </w:p>
        </w:tc>
        <w:tc>
          <w:tcPr>
            <w:tcW w:w="785" w:type="dxa"/>
            <w:tcBorders>
              <w:top w:val="single" w:color="auto" w:sz="4" w:space="0"/>
              <w:left w:val="single" w:color="auto" w:sz="6" w:space="0"/>
              <w:bottom w:val="single" w:color="auto" w:sz="6" w:space="0"/>
              <w:right w:val="single" w:color="auto" w:sz="4" w:space="0"/>
            </w:tcBorders>
            <w:noWrap/>
            <w:vAlign w:val="center"/>
          </w:tcPr>
          <w:p w14:paraId="4F9E7200">
            <w:pPr>
              <w:widowControl w:val="0"/>
              <w:jc w:val="center"/>
              <w:rPr>
                <w:rFonts w:hint="default" w:ascii="宋体" w:hAnsi="宋体" w:eastAsia="宋体"/>
                <w:szCs w:val="21"/>
                <w:lang w:val="en-US" w:eastAsia="zh-CN"/>
              </w:rPr>
            </w:pPr>
            <w:r>
              <w:rPr>
                <w:rFonts w:hint="eastAsia" w:ascii="宋体" w:hAnsi="宋体"/>
                <w:szCs w:val="21"/>
                <w:lang w:val="en-US" w:eastAsia="zh-CN"/>
              </w:rPr>
              <w:t>岗位数量</w:t>
            </w:r>
          </w:p>
        </w:tc>
        <w:tc>
          <w:tcPr>
            <w:tcW w:w="4032" w:type="dxa"/>
            <w:tcBorders>
              <w:top w:val="single" w:color="auto" w:sz="4" w:space="0"/>
              <w:left w:val="single" w:color="auto" w:sz="4" w:space="0"/>
              <w:bottom w:val="single" w:color="auto" w:sz="6" w:space="0"/>
              <w:right w:val="single" w:color="auto" w:sz="4" w:space="0"/>
            </w:tcBorders>
            <w:noWrap/>
            <w:vAlign w:val="center"/>
          </w:tcPr>
          <w:p w14:paraId="77920CD5">
            <w:pPr>
              <w:widowControl w:val="0"/>
              <w:jc w:val="center"/>
              <w:rPr>
                <w:rFonts w:hint="eastAsia" w:ascii="宋体" w:hAnsi="宋体"/>
                <w:szCs w:val="21"/>
                <w:lang w:val="en-US" w:eastAsia="zh-CN"/>
              </w:rPr>
            </w:pPr>
            <w:r>
              <w:rPr>
                <w:rFonts w:hint="eastAsia" w:ascii="宋体" w:hAnsi="宋体"/>
                <w:szCs w:val="21"/>
                <w:lang w:val="en-US" w:eastAsia="zh-CN"/>
              </w:rPr>
              <w:t>职责、工作时间</w:t>
            </w:r>
          </w:p>
        </w:tc>
      </w:tr>
      <w:tr w14:paraId="5905D8EA">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trHeight w:val="441" w:hRule="atLeast"/>
          <w:jc w:val="center"/>
        </w:trPr>
        <w:tc>
          <w:tcPr>
            <w:tcW w:w="817" w:type="dxa"/>
            <w:tcBorders>
              <w:top w:val="single" w:color="auto" w:sz="6" w:space="0"/>
              <w:left w:val="single" w:color="auto" w:sz="4" w:space="0"/>
              <w:bottom w:val="single" w:color="auto" w:sz="6" w:space="0"/>
              <w:right w:val="single" w:color="auto" w:sz="6" w:space="0"/>
            </w:tcBorders>
            <w:noWrap/>
            <w:vAlign w:val="center"/>
          </w:tcPr>
          <w:p w14:paraId="7B97B8CD">
            <w:pPr>
              <w:widowControl w:val="0"/>
              <w:jc w:val="center"/>
              <w:rPr>
                <w:rFonts w:hint="eastAsia" w:ascii="宋体" w:hAnsi="宋体" w:eastAsia="宋体"/>
                <w:szCs w:val="21"/>
                <w:lang w:eastAsia="zh-CN"/>
              </w:rPr>
            </w:pPr>
            <w:r>
              <w:rPr>
                <w:rFonts w:hint="eastAsia" w:ascii="宋体" w:hAnsi="宋体"/>
                <w:szCs w:val="21"/>
                <w:lang w:val="en-US" w:eastAsia="zh-CN"/>
              </w:rPr>
              <w:t>1</w:t>
            </w:r>
          </w:p>
        </w:tc>
        <w:tc>
          <w:tcPr>
            <w:tcW w:w="2706" w:type="dxa"/>
            <w:tcBorders>
              <w:top w:val="single" w:color="auto" w:sz="6" w:space="0"/>
              <w:left w:val="single" w:color="auto" w:sz="6" w:space="0"/>
              <w:bottom w:val="single" w:color="auto" w:sz="6" w:space="0"/>
              <w:right w:val="single" w:color="auto" w:sz="6" w:space="0"/>
            </w:tcBorders>
            <w:noWrap/>
            <w:vAlign w:val="center"/>
          </w:tcPr>
          <w:p w14:paraId="0C39ABC1">
            <w:pPr>
              <w:widowControl w:val="0"/>
              <w:jc w:val="both"/>
              <w:rPr>
                <w:rFonts w:ascii="宋体" w:hAnsi="宋体"/>
                <w:szCs w:val="21"/>
              </w:rPr>
            </w:pPr>
            <w:r>
              <w:rPr>
                <w:rFonts w:hint="eastAsia" w:ascii="宋体" w:hAnsi="宋体"/>
                <w:szCs w:val="21"/>
                <w:lang w:val="en-US" w:eastAsia="zh-CN"/>
              </w:rPr>
              <w:t>项目</w:t>
            </w:r>
            <w:r>
              <w:rPr>
                <w:rFonts w:hint="eastAsia" w:ascii="宋体" w:hAnsi="宋体"/>
                <w:szCs w:val="21"/>
              </w:rPr>
              <w:t>主管</w:t>
            </w:r>
          </w:p>
        </w:tc>
        <w:tc>
          <w:tcPr>
            <w:tcW w:w="785" w:type="dxa"/>
            <w:tcBorders>
              <w:top w:val="single" w:color="auto" w:sz="6" w:space="0"/>
              <w:left w:val="nil"/>
              <w:bottom w:val="single" w:color="auto" w:sz="6" w:space="0"/>
              <w:right w:val="single" w:color="auto" w:sz="4" w:space="0"/>
            </w:tcBorders>
            <w:noWrap/>
            <w:vAlign w:val="center"/>
          </w:tcPr>
          <w:p w14:paraId="2C876168">
            <w:pPr>
              <w:widowControl w:val="0"/>
              <w:jc w:val="center"/>
              <w:rPr>
                <w:rFonts w:ascii="宋体" w:hAnsi="宋体"/>
                <w:szCs w:val="21"/>
              </w:rPr>
            </w:pPr>
            <w:r>
              <w:rPr>
                <w:rFonts w:hint="eastAsia" w:ascii="宋体" w:hAnsi="宋体"/>
                <w:szCs w:val="21"/>
              </w:rPr>
              <w:t>1</w:t>
            </w:r>
          </w:p>
        </w:tc>
        <w:tc>
          <w:tcPr>
            <w:tcW w:w="4032" w:type="dxa"/>
            <w:tcBorders>
              <w:top w:val="single" w:color="auto" w:sz="6" w:space="0"/>
              <w:left w:val="single" w:color="auto" w:sz="6" w:space="0"/>
              <w:bottom w:val="single" w:color="auto" w:sz="6" w:space="0"/>
              <w:right w:val="single" w:color="auto" w:sz="4" w:space="0"/>
            </w:tcBorders>
            <w:noWrap/>
            <w:vAlign w:val="center"/>
          </w:tcPr>
          <w:p w14:paraId="70BB633A">
            <w:pPr>
              <w:widowControl w:val="0"/>
              <w:jc w:val="both"/>
              <w:rPr>
                <w:rFonts w:hint="eastAsia" w:ascii="宋体" w:hAnsi="宋体" w:eastAsia="宋体"/>
                <w:szCs w:val="21"/>
                <w:lang w:eastAsia="zh-CN"/>
              </w:rPr>
            </w:pPr>
          </w:p>
        </w:tc>
      </w:tr>
      <w:tr w14:paraId="04D716EC">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trHeight w:val="90" w:hRule="atLeast"/>
          <w:jc w:val="center"/>
        </w:trPr>
        <w:tc>
          <w:tcPr>
            <w:tcW w:w="817" w:type="dxa"/>
            <w:tcBorders>
              <w:top w:val="single" w:color="auto" w:sz="6" w:space="0"/>
              <w:left w:val="single" w:color="auto" w:sz="4" w:space="0"/>
              <w:bottom w:val="single" w:color="auto" w:sz="6" w:space="0"/>
              <w:right w:val="single" w:color="auto" w:sz="6" w:space="0"/>
            </w:tcBorders>
            <w:noWrap/>
            <w:vAlign w:val="center"/>
          </w:tcPr>
          <w:p w14:paraId="74586D41">
            <w:pPr>
              <w:widowControl w:val="0"/>
              <w:jc w:val="center"/>
              <w:rPr>
                <w:rFonts w:hint="eastAsia" w:ascii="宋体" w:hAnsi="宋体" w:eastAsia="宋体"/>
                <w:szCs w:val="21"/>
                <w:lang w:eastAsia="zh-CN"/>
              </w:rPr>
            </w:pPr>
            <w:r>
              <w:rPr>
                <w:rFonts w:hint="eastAsia" w:ascii="宋体" w:hAnsi="宋体"/>
                <w:szCs w:val="21"/>
                <w:lang w:val="en-US" w:eastAsia="zh-CN"/>
              </w:rPr>
              <w:t>2</w:t>
            </w:r>
          </w:p>
        </w:tc>
        <w:tc>
          <w:tcPr>
            <w:tcW w:w="2706" w:type="dxa"/>
            <w:tcBorders>
              <w:top w:val="single" w:color="auto" w:sz="6" w:space="0"/>
              <w:left w:val="single" w:color="auto" w:sz="6" w:space="0"/>
              <w:bottom w:val="single" w:color="auto" w:sz="6" w:space="0"/>
              <w:right w:val="single" w:color="auto" w:sz="6" w:space="0"/>
            </w:tcBorders>
            <w:noWrap/>
            <w:vAlign w:val="center"/>
          </w:tcPr>
          <w:p w14:paraId="29221C44">
            <w:pPr>
              <w:widowControl w:val="0"/>
              <w:jc w:val="both"/>
              <w:rPr>
                <w:rFonts w:ascii="宋体" w:hAnsi="宋体"/>
                <w:szCs w:val="21"/>
              </w:rPr>
            </w:pPr>
            <w:r>
              <w:rPr>
                <w:rFonts w:hint="eastAsia" w:ascii="宋体" w:hAnsi="宋体"/>
                <w:szCs w:val="21"/>
              </w:rPr>
              <w:t>手术室</w:t>
            </w:r>
          </w:p>
        </w:tc>
        <w:tc>
          <w:tcPr>
            <w:tcW w:w="785" w:type="dxa"/>
            <w:tcBorders>
              <w:top w:val="single" w:color="auto" w:sz="6" w:space="0"/>
              <w:left w:val="nil"/>
              <w:bottom w:val="single" w:color="auto" w:sz="6" w:space="0"/>
              <w:right w:val="single" w:color="auto" w:sz="4" w:space="0"/>
            </w:tcBorders>
            <w:noWrap/>
            <w:vAlign w:val="center"/>
          </w:tcPr>
          <w:p w14:paraId="55A29596">
            <w:pPr>
              <w:widowControl w:val="0"/>
              <w:jc w:val="center"/>
              <w:rPr>
                <w:rFonts w:ascii="宋体" w:hAnsi="宋体"/>
                <w:szCs w:val="21"/>
              </w:rPr>
            </w:pPr>
            <w:r>
              <w:rPr>
                <w:rFonts w:hint="eastAsia" w:ascii="宋体" w:hAnsi="宋体"/>
                <w:szCs w:val="21"/>
                <w:lang w:val="en-US" w:eastAsia="zh-CN"/>
              </w:rPr>
              <w:t>2</w:t>
            </w:r>
          </w:p>
        </w:tc>
        <w:tc>
          <w:tcPr>
            <w:tcW w:w="4032" w:type="dxa"/>
            <w:tcBorders>
              <w:top w:val="single" w:color="auto" w:sz="6" w:space="0"/>
              <w:left w:val="single" w:color="auto" w:sz="6" w:space="0"/>
              <w:bottom w:val="single" w:color="auto" w:sz="6" w:space="0"/>
              <w:right w:val="single" w:color="auto" w:sz="4" w:space="0"/>
            </w:tcBorders>
            <w:noWrap/>
            <w:vAlign w:val="center"/>
          </w:tcPr>
          <w:p w14:paraId="1375D2D3">
            <w:pPr>
              <w:widowControl w:val="0"/>
              <w:jc w:val="both"/>
              <w:rPr>
                <w:rFonts w:ascii="宋体" w:hAnsi="宋体"/>
                <w:szCs w:val="21"/>
              </w:rPr>
            </w:pPr>
            <w:r>
              <w:rPr>
                <w:rFonts w:hint="eastAsia" w:ascii="宋体" w:hAnsi="宋体"/>
                <w:szCs w:val="21"/>
              </w:rPr>
              <w:t>其中1</w:t>
            </w:r>
            <w:r>
              <w:rPr>
                <w:rFonts w:hint="eastAsia" w:ascii="宋体" w:hAnsi="宋体"/>
                <w:szCs w:val="21"/>
                <w:lang w:val="en-US" w:eastAsia="zh-CN"/>
              </w:rPr>
              <w:t>岗位是</w:t>
            </w:r>
            <w:r>
              <w:rPr>
                <w:rFonts w:hint="eastAsia" w:ascii="宋体" w:hAnsi="宋体"/>
                <w:szCs w:val="21"/>
              </w:rPr>
              <w:t>24小时</w:t>
            </w:r>
            <w:r>
              <w:rPr>
                <w:rFonts w:hint="eastAsia" w:ascii="宋体" w:hAnsi="宋体"/>
                <w:szCs w:val="21"/>
                <w:lang w:val="en-US" w:eastAsia="zh-CN"/>
              </w:rPr>
              <w:t>工作制</w:t>
            </w:r>
            <w:r>
              <w:rPr>
                <w:rFonts w:hint="eastAsia" w:ascii="宋体" w:hAnsi="宋体"/>
                <w:szCs w:val="21"/>
                <w:lang w:eastAsia="zh-CN"/>
              </w:rPr>
              <w:t>，</w:t>
            </w:r>
            <w:r>
              <w:rPr>
                <w:rFonts w:hint="eastAsia" w:ascii="宋体" w:hAnsi="宋体"/>
                <w:szCs w:val="21"/>
                <w:lang w:val="en-US" w:eastAsia="zh-CN"/>
              </w:rPr>
              <w:t>保洁、护工、运送等</w:t>
            </w:r>
          </w:p>
        </w:tc>
      </w:tr>
      <w:tr w14:paraId="71782E7A">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trHeight w:val="441" w:hRule="atLeast"/>
          <w:jc w:val="center"/>
        </w:trPr>
        <w:tc>
          <w:tcPr>
            <w:tcW w:w="817" w:type="dxa"/>
            <w:tcBorders>
              <w:top w:val="single" w:color="auto" w:sz="6" w:space="0"/>
              <w:left w:val="single" w:color="auto" w:sz="4" w:space="0"/>
              <w:bottom w:val="single" w:color="auto" w:sz="6" w:space="0"/>
              <w:right w:val="single" w:color="auto" w:sz="6" w:space="0"/>
            </w:tcBorders>
            <w:noWrap/>
            <w:vAlign w:val="center"/>
          </w:tcPr>
          <w:p w14:paraId="025D6310">
            <w:pPr>
              <w:widowControl w:val="0"/>
              <w:jc w:val="center"/>
              <w:rPr>
                <w:rFonts w:hint="eastAsia" w:ascii="宋体" w:hAnsi="宋体" w:eastAsia="宋体"/>
                <w:szCs w:val="21"/>
                <w:lang w:eastAsia="zh-CN"/>
              </w:rPr>
            </w:pPr>
            <w:r>
              <w:rPr>
                <w:rFonts w:hint="eastAsia" w:ascii="宋体" w:hAnsi="宋体"/>
                <w:szCs w:val="21"/>
                <w:lang w:val="en-US" w:eastAsia="zh-CN"/>
              </w:rPr>
              <w:t>3</w:t>
            </w:r>
          </w:p>
        </w:tc>
        <w:tc>
          <w:tcPr>
            <w:tcW w:w="2706" w:type="dxa"/>
            <w:tcBorders>
              <w:top w:val="single" w:color="auto" w:sz="6" w:space="0"/>
              <w:left w:val="single" w:color="auto" w:sz="6" w:space="0"/>
              <w:bottom w:val="single" w:color="auto" w:sz="6" w:space="0"/>
              <w:right w:val="single" w:color="auto" w:sz="6" w:space="0"/>
            </w:tcBorders>
            <w:noWrap/>
            <w:vAlign w:val="center"/>
          </w:tcPr>
          <w:p w14:paraId="74567121">
            <w:pPr>
              <w:widowControl w:val="0"/>
              <w:jc w:val="both"/>
              <w:rPr>
                <w:rFonts w:ascii="宋体" w:hAnsi="宋体"/>
                <w:szCs w:val="21"/>
              </w:rPr>
            </w:pPr>
            <w:r>
              <w:rPr>
                <w:rFonts w:hint="eastAsia" w:ascii="宋体" w:hAnsi="宋体"/>
                <w:szCs w:val="21"/>
              </w:rPr>
              <w:t>运送人员</w:t>
            </w:r>
          </w:p>
        </w:tc>
        <w:tc>
          <w:tcPr>
            <w:tcW w:w="785" w:type="dxa"/>
            <w:tcBorders>
              <w:top w:val="single" w:color="auto" w:sz="6" w:space="0"/>
              <w:left w:val="nil"/>
              <w:bottom w:val="single" w:color="auto" w:sz="6" w:space="0"/>
              <w:right w:val="single" w:color="auto" w:sz="4" w:space="0"/>
            </w:tcBorders>
            <w:noWrap/>
            <w:vAlign w:val="center"/>
          </w:tcPr>
          <w:p w14:paraId="3CBE3177">
            <w:pPr>
              <w:widowControl w:val="0"/>
              <w:jc w:val="center"/>
              <w:rPr>
                <w:rFonts w:ascii="宋体" w:hAnsi="宋体"/>
                <w:szCs w:val="21"/>
              </w:rPr>
            </w:pPr>
            <w:r>
              <w:rPr>
                <w:rFonts w:hint="eastAsia" w:ascii="宋体" w:hAnsi="宋体"/>
                <w:szCs w:val="21"/>
                <w:lang w:val="en-US" w:eastAsia="zh-CN"/>
              </w:rPr>
              <w:t>3</w:t>
            </w:r>
          </w:p>
        </w:tc>
        <w:tc>
          <w:tcPr>
            <w:tcW w:w="4032" w:type="dxa"/>
            <w:tcBorders>
              <w:top w:val="single" w:color="auto" w:sz="6" w:space="0"/>
              <w:left w:val="single" w:color="auto" w:sz="6" w:space="0"/>
              <w:bottom w:val="single" w:color="auto" w:sz="6" w:space="0"/>
              <w:right w:val="single" w:color="auto" w:sz="4" w:space="0"/>
            </w:tcBorders>
            <w:noWrap/>
            <w:vAlign w:val="center"/>
          </w:tcPr>
          <w:p w14:paraId="048A6F8F">
            <w:pPr>
              <w:widowControl w:val="0"/>
              <w:jc w:val="both"/>
              <w:rPr>
                <w:rFonts w:ascii="宋体" w:hAnsi="宋体"/>
                <w:szCs w:val="21"/>
              </w:rPr>
            </w:pPr>
          </w:p>
        </w:tc>
      </w:tr>
      <w:tr w14:paraId="623699C1">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trHeight w:val="634" w:hRule="atLeast"/>
          <w:jc w:val="center"/>
        </w:trPr>
        <w:tc>
          <w:tcPr>
            <w:tcW w:w="817" w:type="dxa"/>
            <w:tcBorders>
              <w:top w:val="single" w:color="auto" w:sz="6" w:space="0"/>
              <w:left w:val="single" w:color="auto" w:sz="4" w:space="0"/>
              <w:bottom w:val="single" w:color="auto" w:sz="6" w:space="0"/>
              <w:right w:val="single" w:color="auto" w:sz="6" w:space="0"/>
            </w:tcBorders>
            <w:noWrap/>
            <w:vAlign w:val="center"/>
          </w:tcPr>
          <w:p w14:paraId="06E4FBBE">
            <w:pPr>
              <w:widowControl w:val="0"/>
              <w:jc w:val="center"/>
              <w:rPr>
                <w:rFonts w:hint="eastAsia" w:ascii="宋体" w:hAnsi="宋体" w:eastAsia="宋体"/>
                <w:szCs w:val="21"/>
                <w:lang w:eastAsia="zh-CN"/>
              </w:rPr>
            </w:pPr>
            <w:r>
              <w:rPr>
                <w:rFonts w:hint="eastAsia" w:ascii="宋体" w:hAnsi="宋体"/>
                <w:szCs w:val="21"/>
                <w:lang w:val="en-US" w:eastAsia="zh-CN"/>
              </w:rPr>
              <w:t>4</w:t>
            </w:r>
          </w:p>
        </w:tc>
        <w:tc>
          <w:tcPr>
            <w:tcW w:w="2706" w:type="dxa"/>
            <w:tcBorders>
              <w:top w:val="single" w:color="auto" w:sz="6" w:space="0"/>
              <w:left w:val="single" w:color="auto" w:sz="6" w:space="0"/>
              <w:bottom w:val="single" w:color="auto" w:sz="6" w:space="0"/>
              <w:right w:val="single" w:color="auto" w:sz="6" w:space="0"/>
            </w:tcBorders>
            <w:noWrap/>
            <w:vAlign w:val="center"/>
          </w:tcPr>
          <w:p w14:paraId="1DD1B476">
            <w:pPr>
              <w:widowControl w:val="0"/>
              <w:jc w:val="both"/>
              <w:rPr>
                <w:rFonts w:ascii="宋体" w:hAnsi="宋体"/>
                <w:szCs w:val="21"/>
              </w:rPr>
            </w:pPr>
            <w:r>
              <w:rPr>
                <w:rFonts w:hint="eastAsia" w:ascii="宋体" w:hAnsi="宋体"/>
                <w:szCs w:val="21"/>
              </w:rPr>
              <w:t>门诊综合楼一层</w:t>
            </w:r>
            <w:r>
              <w:rPr>
                <w:rFonts w:hint="eastAsia" w:ascii="宋体" w:hAnsi="宋体"/>
                <w:szCs w:val="21"/>
                <w:lang w:val="en-US" w:eastAsia="zh-CN"/>
              </w:rPr>
              <w:t>及地下室、发热肠道门诊楼</w:t>
            </w:r>
            <w:r>
              <w:rPr>
                <w:rFonts w:hint="eastAsia" w:ascii="宋体" w:hAnsi="宋体"/>
                <w:szCs w:val="21"/>
              </w:rPr>
              <w:t>人员</w:t>
            </w:r>
          </w:p>
        </w:tc>
        <w:tc>
          <w:tcPr>
            <w:tcW w:w="785" w:type="dxa"/>
            <w:tcBorders>
              <w:top w:val="single" w:color="auto" w:sz="6" w:space="0"/>
              <w:left w:val="nil"/>
              <w:bottom w:val="single" w:color="auto" w:sz="6" w:space="0"/>
              <w:right w:val="single" w:color="auto" w:sz="4" w:space="0"/>
            </w:tcBorders>
            <w:noWrap/>
            <w:vAlign w:val="center"/>
          </w:tcPr>
          <w:p w14:paraId="03C4476E">
            <w:pPr>
              <w:widowControl w:val="0"/>
              <w:jc w:val="center"/>
              <w:rPr>
                <w:rFonts w:hint="eastAsia" w:ascii="宋体" w:hAnsi="宋体" w:eastAsia="宋体"/>
                <w:szCs w:val="21"/>
                <w:lang w:val="en-US" w:eastAsia="zh-CN"/>
              </w:rPr>
            </w:pPr>
            <w:r>
              <w:rPr>
                <w:rFonts w:hint="eastAsia" w:ascii="宋体" w:hAnsi="宋体"/>
                <w:szCs w:val="21"/>
                <w:lang w:val="en-US" w:eastAsia="zh-CN"/>
              </w:rPr>
              <w:t>4</w:t>
            </w:r>
          </w:p>
        </w:tc>
        <w:tc>
          <w:tcPr>
            <w:tcW w:w="4032" w:type="dxa"/>
            <w:tcBorders>
              <w:top w:val="single" w:color="auto" w:sz="6" w:space="0"/>
              <w:left w:val="single" w:color="auto" w:sz="6" w:space="0"/>
              <w:bottom w:val="single" w:color="auto" w:sz="6" w:space="0"/>
              <w:right w:val="single" w:color="auto" w:sz="4" w:space="0"/>
            </w:tcBorders>
            <w:noWrap/>
            <w:vAlign w:val="center"/>
          </w:tcPr>
          <w:p w14:paraId="4E41BFC6">
            <w:pPr>
              <w:widowControl w:val="0"/>
              <w:jc w:val="both"/>
              <w:rPr>
                <w:rFonts w:hint="default" w:ascii="宋体" w:hAnsi="宋体" w:eastAsia="宋体"/>
                <w:szCs w:val="21"/>
                <w:lang w:val="en-US" w:eastAsia="zh-CN"/>
              </w:rPr>
            </w:pPr>
            <w:r>
              <w:rPr>
                <w:rFonts w:hint="eastAsia" w:ascii="宋体" w:hAnsi="宋体"/>
                <w:szCs w:val="21"/>
              </w:rPr>
              <w:t>其中1</w:t>
            </w:r>
            <w:r>
              <w:rPr>
                <w:rFonts w:hint="eastAsia" w:ascii="宋体" w:hAnsi="宋体"/>
                <w:szCs w:val="21"/>
                <w:lang w:val="en-US" w:eastAsia="zh-CN"/>
              </w:rPr>
              <w:t>岗位是</w:t>
            </w:r>
            <w:r>
              <w:rPr>
                <w:rFonts w:hint="eastAsia" w:ascii="宋体" w:hAnsi="宋体"/>
                <w:szCs w:val="21"/>
              </w:rPr>
              <w:t>24小时</w:t>
            </w:r>
            <w:r>
              <w:rPr>
                <w:rFonts w:hint="eastAsia" w:ascii="宋体" w:hAnsi="宋体"/>
                <w:szCs w:val="21"/>
                <w:lang w:val="en-US" w:eastAsia="zh-CN"/>
              </w:rPr>
              <w:t>工作制</w:t>
            </w:r>
            <w:r>
              <w:rPr>
                <w:rFonts w:hint="eastAsia" w:ascii="宋体" w:hAnsi="宋体"/>
                <w:szCs w:val="21"/>
                <w:lang w:eastAsia="zh-CN"/>
              </w:rPr>
              <w:t>，</w:t>
            </w:r>
            <w:r>
              <w:rPr>
                <w:rFonts w:hint="eastAsia" w:ascii="宋体" w:hAnsi="宋体"/>
                <w:szCs w:val="21"/>
                <w:lang w:val="en-US" w:eastAsia="zh-CN"/>
              </w:rPr>
              <w:t>保洁、护工、运送等</w:t>
            </w:r>
          </w:p>
        </w:tc>
      </w:tr>
      <w:tr w14:paraId="60B43C84">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trHeight w:val="494" w:hRule="atLeast"/>
          <w:jc w:val="center"/>
        </w:trPr>
        <w:tc>
          <w:tcPr>
            <w:tcW w:w="817" w:type="dxa"/>
            <w:tcBorders>
              <w:top w:val="single" w:color="auto" w:sz="6" w:space="0"/>
              <w:left w:val="single" w:color="auto" w:sz="4" w:space="0"/>
              <w:bottom w:val="single" w:color="auto" w:sz="6" w:space="0"/>
              <w:right w:val="single" w:color="auto" w:sz="6" w:space="0"/>
            </w:tcBorders>
            <w:noWrap/>
            <w:vAlign w:val="center"/>
          </w:tcPr>
          <w:p w14:paraId="5A65F120">
            <w:pPr>
              <w:widowControl w:val="0"/>
              <w:jc w:val="center"/>
              <w:rPr>
                <w:rFonts w:hint="eastAsia" w:ascii="宋体" w:hAnsi="宋体" w:eastAsia="宋体"/>
                <w:szCs w:val="21"/>
                <w:highlight w:val="red"/>
                <w:lang w:eastAsia="zh-CN"/>
              </w:rPr>
            </w:pPr>
            <w:r>
              <w:rPr>
                <w:rFonts w:hint="eastAsia" w:ascii="宋体" w:hAnsi="宋体"/>
                <w:szCs w:val="21"/>
                <w:lang w:val="en-US" w:eastAsia="zh-CN"/>
              </w:rPr>
              <w:t>5</w:t>
            </w:r>
          </w:p>
        </w:tc>
        <w:tc>
          <w:tcPr>
            <w:tcW w:w="2706" w:type="dxa"/>
            <w:tcBorders>
              <w:top w:val="single" w:color="auto" w:sz="6" w:space="0"/>
              <w:left w:val="single" w:color="auto" w:sz="6" w:space="0"/>
              <w:bottom w:val="single" w:color="auto" w:sz="6" w:space="0"/>
              <w:right w:val="single" w:color="auto" w:sz="6" w:space="0"/>
            </w:tcBorders>
            <w:noWrap/>
            <w:vAlign w:val="center"/>
          </w:tcPr>
          <w:p w14:paraId="209B51AB">
            <w:pPr>
              <w:widowControl w:val="0"/>
              <w:jc w:val="both"/>
              <w:rPr>
                <w:rFonts w:ascii="宋体" w:hAnsi="宋体"/>
                <w:szCs w:val="21"/>
                <w:highlight w:val="red"/>
              </w:rPr>
            </w:pPr>
            <w:r>
              <w:rPr>
                <w:rFonts w:hint="eastAsia" w:ascii="宋体" w:hAnsi="宋体"/>
                <w:szCs w:val="21"/>
              </w:rPr>
              <w:t>门诊综合楼二层人员</w:t>
            </w:r>
          </w:p>
        </w:tc>
        <w:tc>
          <w:tcPr>
            <w:tcW w:w="785" w:type="dxa"/>
            <w:tcBorders>
              <w:top w:val="single" w:color="auto" w:sz="6" w:space="0"/>
              <w:left w:val="nil"/>
              <w:bottom w:val="single" w:color="auto" w:sz="6" w:space="0"/>
              <w:right w:val="single" w:color="auto" w:sz="4" w:space="0"/>
            </w:tcBorders>
            <w:noWrap/>
            <w:vAlign w:val="center"/>
          </w:tcPr>
          <w:p w14:paraId="6D8A153C">
            <w:pPr>
              <w:widowControl w:val="0"/>
              <w:jc w:val="center"/>
              <w:rPr>
                <w:rFonts w:ascii="宋体" w:hAnsi="宋体"/>
                <w:szCs w:val="21"/>
                <w:highlight w:val="red"/>
              </w:rPr>
            </w:pPr>
            <w:r>
              <w:rPr>
                <w:rFonts w:hint="eastAsia" w:ascii="宋体" w:hAnsi="宋体"/>
                <w:szCs w:val="21"/>
              </w:rPr>
              <w:t>3</w:t>
            </w:r>
          </w:p>
        </w:tc>
        <w:tc>
          <w:tcPr>
            <w:tcW w:w="4032" w:type="dxa"/>
            <w:tcBorders>
              <w:top w:val="single" w:color="auto" w:sz="6" w:space="0"/>
              <w:left w:val="single" w:color="auto" w:sz="6" w:space="0"/>
              <w:bottom w:val="single" w:color="auto" w:sz="6" w:space="0"/>
              <w:right w:val="single" w:color="auto" w:sz="4" w:space="0"/>
            </w:tcBorders>
            <w:noWrap/>
            <w:vAlign w:val="center"/>
          </w:tcPr>
          <w:p w14:paraId="367F372B">
            <w:pPr>
              <w:widowControl w:val="0"/>
              <w:jc w:val="both"/>
              <w:rPr>
                <w:rFonts w:ascii="宋体" w:hAnsi="宋体"/>
                <w:szCs w:val="21"/>
                <w:highlight w:val="red"/>
              </w:rPr>
            </w:pPr>
            <w:r>
              <w:rPr>
                <w:rFonts w:hint="eastAsia" w:ascii="宋体" w:hAnsi="宋体"/>
                <w:szCs w:val="21"/>
                <w:lang w:val="en-US" w:eastAsia="zh-CN"/>
              </w:rPr>
              <w:t>保洁</w:t>
            </w:r>
          </w:p>
        </w:tc>
      </w:tr>
      <w:tr w14:paraId="40FFD38F">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trHeight w:val="441" w:hRule="atLeast"/>
          <w:jc w:val="center"/>
        </w:trPr>
        <w:tc>
          <w:tcPr>
            <w:tcW w:w="817" w:type="dxa"/>
            <w:tcBorders>
              <w:top w:val="single" w:color="auto" w:sz="6" w:space="0"/>
              <w:left w:val="single" w:color="auto" w:sz="4" w:space="0"/>
              <w:bottom w:val="single" w:color="auto" w:sz="6" w:space="0"/>
              <w:right w:val="single" w:color="auto" w:sz="6" w:space="0"/>
            </w:tcBorders>
            <w:noWrap/>
            <w:vAlign w:val="center"/>
          </w:tcPr>
          <w:p w14:paraId="02AFC6BE">
            <w:pPr>
              <w:widowControl w:val="0"/>
              <w:jc w:val="center"/>
              <w:rPr>
                <w:rFonts w:hint="eastAsia" w:ascii="宋体" w:hAnsi="宋体" w:eastAsia="宋体"/>
                <w:szCs w:val="21"/>
                <w:lang w:eastAsia="zh-CN"/>
              </w:rPr>
            </w:pPr>
            <w:r>
              <w:rPr>
                <w:rFonts w:hint="eastAsia" w:ascii="宋体" w:hAnsi="宋体"/>
                <w:szCs w:val="21"/>
                <w:lang w:val="en-US" w:eastAsia="zh-CN"/>
              </w:rPr>
              <w:t>6</w:t>
            </w:r>
          </w:p>
        </w:tc>
        <w:tc>
          <w:tcPr>
            <w:tcW w:w="2706" w:type="dxa"/>
            <w:tcBorders>
              <w:top w:val="single" w:color="auto" w:sz="6" w:space="0"/>
              <w:left w:val="single" w:color="auto" w:sz="6" w:space="0"/>
              <w:bottom w:val="single" w:color="auto" w:sz="6" w:space="0"/>
              <w:right w:val="single" w:color="auto" w:sz="6" w:space="0"/>
            </w:tcBorders>
            <w:noWrap/>
            <w:vAlign w:val="center"/>
          </w:tcPr>
          <w:p w14:paraId="3C6C0556">
            <w:pPr>
              <w:widowControl w:val="0"/>
              <w:jc w:val="both"/>
              <w:rPr>
                <w:rFonts w:ascii="宋体" w:hAnsi="宋体"/>
                <w:szCs w:val="21"/>
              </w:rPr>
            </w:pPr>
            <w:r>
              <w:rPr>
                <w:rFonts w:hint="eastAsia" w:ascii="宋体" w:hAnsi="宋体"/>
                <w:szCs w:val="21"/>
              </w:rPr>
              <w:t>门诊综合楼三层人员</w:t>
            </w:r>
          </w:p>
        </w:tc>
        <w:tc>
          <w:tcPr>
            <w:tcW w:w="785" w:type="dxa"/>
            <w:tcBorders>
              <w:top w:val="single" w:color="auto" w:sz="6" w:space="0"/>
              <w:left w:val="nil"/>
              <w:bottom w:val="single" w:color="auto" w:sz="6" w:space="0"/>
              <w:right w:val="single" w:color="auto" w:sz="4" w:space="0"/>
            </w:tcBorders>
            <w:noWrap/>
            <w:vAlign w:val="center"/>
          </w:tcPr>
          <w:p w14:paraId="46C4A3D9">
            <w:pPr>
              <w:widowControl w:val="0"/>
              <w:jc w:val="center"/>
              <w:rPr>
                <w:rFonts w:hint="eastAsia" w:ascii="宋体" w:hAnsi="宋体" w:eastAsia="宋体"/>
                <w:szCs w:val="21"/>
                <w:lang w:val="en-US" w:eastAsia="zh-CN"/>
              </w:rPr>
            </w:pPr>
            <w:r>
              <w:rPr>
                <w:rFonts w:hint="eastAsia" w:ascii="宋体" w:hAnsi="宋体"/>
                <w:szCs w:val="21"/>
              </w:rPr>
              <w:t>2</w:t>
            </w:r>
          </w:p>
        </w:tc>
        <w:tc>
          <w:tcPr>
            <w:tcW w:w="4032" w:type="dxa"/>
            <w:tcBorders>
              <w:top w:val="single" w:color="auto" w:sz="6" w:space="0"/>
              <w:left w:val="single" w:color="auto" w:sz="6" w:space="0"/>
              <w:bottom w:val="single" w:color="auto" w:sz="6" w:space="0"/>
              <w:right w:val="single" w:color="auto" w:sz="4" w:space="0"/>
            </w:tcBorders>
            <w:noWrap/>
            <w:vAlign w:val="center"/>
          </w:tcPr>
          <w:p w14:paraId="55C2FBDC">
            <w:pPr>
              <w:widowControl w:val="0"/>
              <w:jc w:val="both"/>
              <w:rPr>
                <w:rFonts w:ascii="宋体" w:hAnsi="宋体"/>
                <w:szCs w:val="21"/>
              </w:rPr>
            </w:pPr>
            <w:r>
              <w:rPr>
                <w:rFonts w:hint="eastAsia" w:ascii="宋体" w:hAnsi="宋体"/>
                <w:szCs w:val="21"/>
                <w:lang w:val="en-US" w:eastAsia="zh-CN"/>
              </w:rPr>
              <w:t>保洁</w:t>
            </w:r>
          </w:p>
        </w:tc>
      </w:tr>
      <w:tr w14:paraId="5FC25425">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trHeight w:val="676" w:hRule="atLeast"/>
          <w:jc w:val="center"/>
        </w:trPr>
        <w:tc>
          <w:tcPr>
            <w:tcW w:w="817" w:type="dxa"/>
            <w:tcBorders>
              <w:top w:val="single" w:color="auto" w:sz="6" w:space="0"/>
              <w:left w:val="single" w:color="auto" w:sz="4" w:space="0"/>
              <w:bottom w:val="single" w:color="auto" w:sz="6" w:space="0"/>
              <w:right w:val="single" w:color="auto" w:sz="6" w:space="0"/>
            </w:tcBorders>
            <w:noWrap/>
            <w:vAlign w:val="center"/>
          </w:tcPr>
          <w:p w14:paraId="565242A2">
            <w:pPr>
              <w:widowControl w:val="0"/>
              <w:jc w:val="center"/>
              <w:rPr>
                <w:rFonts w:hint="eastAsia" w:ascii="宋体" w:hAnsi="宋体" w:eastAsia="宋体"/>
                <w:szCs w:val="21"/>
                <w:lang w:eastAsia="zh-CN"/>
              </w:rPr>
            </w:pPr>
            <w:r>
              <w:rPr>
                <w:rFonts w:hint="eastAsia" w:ascii="宋体" w:hAnsi="宋体"/>
                <w:szCs w:val="21"/>
                <w:lang w:val="en-US" w:eastAsia="zh-CN"/>
              </w:rPr>
              <w:t>7</w:t>
            </w:r>
          </w:p>
        </w:tc>
        <w:tc>
          <w:tcPr>
            <w:tcW w:w="2706" w:type="dxa"/>
            <w:tcBorders>
              <w:top w:val="single" w:color="auto" w:sz="6" w:space="0"/>
              <w:left w:val="single" w:color="auto" w:sz="6" w:space="0"/>
              <w:bottom w:val="single" w:color="auto" w:sz="6" w:space="0"/>
              <w:right w:val="single" w:color="auto" w:sz="6" w:space="0"/>
            </w:tcBorders>
            <w:noWrap/>
            <w:vAlign w:val="center"/>
          </w:tcPr>
          <w:p w14:paraId="685D6CD1">
            <w:pPr>
              <w:widowControl w:val="0"/>
              <w:jc w:val="both"/>
              <w:rPr>
                <w:rFonts w:ascii="宋体" w:hAnsi="宋体"/>
                <w:szCs w:val="21"/>
              </w:rPr>
            </w:pPr>
            <w:r>
              <w:rPr>
                <w:rFonts w:hint="eastAsia" w:ascii="宋体" w:hAnsi="宋体"/>
                <w:szCs w:val="21"/>
              </w:rPr>
              <w:t>门诊综合楼四层人员</w:t>
            </w:r>
          </w:p>
        </w:tc>
        <w:tc>
          <w:tcPr>
            <w:tcW w:w="785" w:type="dxa"/>
            <w:tcBorders>
              <w:top w:val="single" w:color="auto" w:sz="6" w:space="0"/>
              <w:left w:val="nil"/>
              <w:bottom w:val="single" w:color="auto" w:sz="6" w:space="0"/>
              <w:right w:val="single" w:color="auto" w:sz="4" w:space="0"/>
            </w:tcBorders>
            <w:noWrap/>
            <w:vAlign w:val="center"/>
          </w:tcPr>
          <w:p w14:paraId="63095787">
            <w:pPr>
              <w:widowControl w:val="0"/>
              <w:jc w:val="center"/>
              <w:rPr>
                <w:rFonts w:hint="eastAsia" w:ascii="宋体" w:hAnsi="宋体" w:eastAsia="宋体"/>
                <w:szCs w:val="21"/>
                <w:lang w:val="en-US" w:eastAsia="zh-CN"/>
              </w:rPr>
            </w:pPr>
            <w:r>
              <w:rPr>
                <w:rFonts w:hint="eastAsia" w:ascii="宋体" w:hAnsi="宋体"/>
                <w:szCs w:val="21"/>
              </w:rPr>
              <w:t>1</w:t>
            </w:r>
          </w:p>
        </w:tc>
        <w:tc>
          <w:tcPr>
            <w:tcW w:w="4032" w:type="dxa"/>
            <w:tcBorders>
              <w:top w:val="single" w:color="auto" w:sz="6" w:space="0"/>
              <w:left w:val="single" w:color="auto" w:sz="6" w:space="0"/>
              <w:bottom w:val="single" w:color="auto" w:sz="6" w:space="0"/>
              <w:right w:val="single" w:color="auto" w:sz="4" w:space="0"/>
            </w:tcBorders>
            <w:noWrap/>
            <w:vAlign w:val="center"/>
          </w:tcPr>
          <w:p w14:paraId="39FDC63E">
            <w:pPr>
              <w:widowControl w:val="0"/>
              <w:jc w:val="both"/>
              <w:rPr>
                <w:rFonts w:ascii="宋体" w:hAnsi="宋体"/>
                <w:szCs w:val="21"/>
              </w:rPr>
            </w:pPr>
            <w:r>
              <w:rPr>
                <w:rFonts w:hint="eastAsia" w:ascii="宋体" w:hAnsi="宋体"/>
                <w:szCs w:val="21"/>
                <w:lang w:val="en-US" w:eastAsia="zh-CN"/>
              </w:rPr>
              <w:t>保洁</w:t>
            </w:r>
          </w:p>
        </w:tc>
      </w:tr>
      <w:tr w14:paraId="1C082DE6">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trHeight w:val="516" w:hRule="atLeast"/>
          <w:jc w:val="center"/>
        </w:trPr>
        <w:tc>
          <w:tcPr>
            <w:tcW w:w="817" w:type="dxa"/>
            <w:tcBorders>
              <w:top w:val="single" w:color="auto" w:sz="6" w:space="0"/>
              <w:left w:val="single" w:color="auto" w:sz="4" w:space="0"/>
              <w:bottom w:val="single" w:color="auto" w:sz="6" w:space="0"/>
              <w:right w:val="single" w:color="auto" w:sz="6" w:space="0"/>
            </w:tcBorders>
            <w:noWrap/>
            <w:vAlign w:val="center"/>
          </w:tcPr>
          <w:p w14:paraId="08F83AE4">
            <w:pPr>
              <w:widowControl w:val="0"/>
              <w:jc w:val="center"/>
              <w:rPr>
                <w:rFonts w:hint="eastAsia" w:ascii="宋体" w:hAnsi="宋体" w:eastAsia="宋体"/>
                <w:szCs w:val="21"/>
                <w:lang w:eastAsia="zh-CN"/>
              </w:rPr>
            </w:pPr>
            <w:r>
              <w:rPr>
                <w:rFonts w:hint="eastAsia" w:ascii="宋体" w:hAnsi="宋体"/>
                <w:szCs w:val="21"/>
                <w:lang w:val="en-US" w:eastAsia="zh-CN"/>
              </w:rPr>
              <w:t>8</w:t>
            </w:r>
          </w:p>
        </w:tc>
        <w:tc>
          <w:tcPr>
            <w:tcW w:w="2706" w:type="dxa"/>
            <w:tcBorders>
              <w:top w:val="single" w:color="auto" w:sz="6" w:space="0"/>
              <w:left w:val="single" w:color="auto" w:sz="6" w:space="0"/>
              <w:bottom w:val="single" w:color="auto" w:sz="6" w:space="0"/>
              <w:right w:val="single" w:color="auto" w:sz="6" w:space="0"/>
            </w:tcBorders>
            <w:noWrap/>
            <w:vAlign w:val="center"/>
          </w:tcPr>
          <w:p w14:paraId="6C701095">
            <w:pPr>
              <w:widowControl w:val="0"/>
              <w:jc w:val="both"/>
              <w:rPr>
                <w:rFonts w:hint="eastAsia" w:ascii="宋体" w:hAnsi="宋体"/>
                <w:szCs w:val="21"/>
              </w:rPr>
            </w:pPr>
            <w:r>
              <w:rPr>
                <w:rFonts w:hint="eastAsia" w:ascii="宋体" w:hAnsi="宋体"/>
                <w:szCs w:val="21"/>
              </w:rPr>
              <w:t>住院楼一层</w:t>
            </w:r>
            <w:r>
              <w:rPr>
                <w:rFonts w:hint="eastAsia" w:ascii="宋体" w:hAnsi="宋体"/>
                <w:szCs w:val="21"/>
                <w:lang w:eastAsia="zh-CN"/>
              </w:rPr>
              <w:t>、</w:t>
            </w:r>
            <w:r>
              <w:rPr>
                <w:rFonts w:hint="eastAsia" w:ascii="宋体" w:hAnsi="宋体"/>
                <w:szCs w:val="21"/>
                <w:lang w:val="en-US" w:eastAsia="zh-CN"/>
              </w:rPr>
              <w:t>地下室、食堂楼</w:t>
            </w:r>
            <w:r>
              <w:rPr>
                <w:rFonts w:hint="eastAsia" w:ascii="宋体" w:hAnsi="宋体"/>
                <w:szCs w:val="21"/>
              </w:rPr>
              <w:t>人员</w:t>
            </w:r>
          </w:p>
          <w:p w14:paraId="114BC48E">
            <w:pPr>
              <w:pStyle w:val="36"/>
              <w:widowControl w:val="0"/>
              <w:rPr>
                <w:rFonts w:hint="eastAsia"/>
                <w:lang w:val="en-US" w:eastAsia="zh-CN"/>
              </w:rPr>
            </w:pPr>
          </w:p>
        </w:tc>
        <w:tc>
          <w:tcPr>
            <w:tcW w:w="785" w:type="dxa"/>
            <w:tcBorders>
              <w:top w:val="single" w:color="auto" w:sz="6" w:space="0"/>
              <w:left w:val="nil"/>
              <w:bottom w:val="single" w:color="auto" w:sz="6" w:space="0"/>
              <w:right w:val="single" w:color="auto" w:sz="4" w:space="0"/>
            </w:tcBorders>
            <w:noWrap/>
            <w:vAlign w:val="center"/>
          </w:tcPr>
          <w:p w14:paraId="0BDCFA5A">
            <w:pPr>
              <w:widowControl w:val="0"/>
              <w:jc w:val="center"/>
              <w:rPr>
                <w:rFonts w:ascii="宋体" w:hAnsi="宋体"/>
                <w:szCs w:val="21"/>
              </w:rPr>
            </w:pPr>
            <w:r>
              <w:rPr>
                <w:rFonts w:hint="eastAsia" w:ascii="宋体" w:hAnsi="宋体"/>
                <w:szCs w:val="21"/>
              </w:rPr>
              <w:t>1</w:t>
            </w:r>
          </w:p>
        </w:tc>
        <w:tc>
          <w:tcPr>
            <w:tcW w:w="4032" w:type="dxa"/>
            <w:tcBorders>
              <w:top w:val="single" w:color="auto" w:sz="6" w:space="0"/>
              <w:left w:val="single" w:color="auto" w:sz="6" w:space="0"/>
              <w:bottom w:val="single" w:color="auto" w:sz="6" w:space="0"/>
              <w:right w:val="single" w:color="auto" w:sz="4" w:space="0"/>
            </w:tcBorders>
            <w:noWrap/>
            <w:vAlign w:val="center"/>
          </w:tcPr>
          <w:p w14:paraId="1E07CA7D">
            <w:pPr>
              <w:widowControl w:val="0"/>
              <w:jc w:val="both"/>
              <w:rPr>
                <w:rFonts w:ascii="宋体" w:hAnsi="宋体"/>
                <w:szCs w:val="21"/>
              </w:rPr>
            </w:pPr>
            <w:r>
              <w:rPr>
                <w:rFonts w:hint="eastAsia" w:ascii="宋体" w:hAnsi="宋体"/>
                <w:szCs w:val="21"/>
                <w:lang w:val="en-US" w:eastAsia="zh-CN"/>
              </w:rPr>
              <w:t>保洁、仓库整理</w:t>
            </w:r>
          </w:p>
        </w:tc>
      </w:tr>
      <w:tr w14:paraId="0019B48F">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trHeight w:val="696" w:hRule="atLeast"/>
          <w:jc w:val="center"/>
        </w:trPr>
        <w:tc>
          <w:tcPr>
            <w:tcW w:w="817" w:type="dxa"/>
            <w:tcBorders>
              <w:top w:val="single" w:color="auto" w:sz="6" w:space="0"/>
              <w:left w:val="single" w:color="auto" w:sz="4" w:space="0"/>
              <w:bottom w:val="single" w:color="auto" w:sz="6" w:space="0"/>
              <w:right w:val="single" w:color="auto" w:sz="6" w:space="0"/>
            </w:tcBorders>
            <w:noWrap/>
            <w:vAlign w:val="center"/>
          </w:tcPr>
          <w:p w14:paraId="08428C14">
            <w:pPr>
              <w:widowControl w:val="0"/>
              <w:jc w:val="center"/>
              <w:rPr>
                <w:rFonts w:hint="eastAsia" w:ascii="宋体" w:hAnsi="宋体" w:eastAsia="宋体"/>
                <w:szCs w:val="21"/>
                <w:lang w:eastAsia="zh-CN"/>
              </w:rPr>
            </w:pPr>
            <w:r>
              <w:rPr>
                <w:rFonts w:hint="eastAsia" w:ascii="宋体" w:hAnsi="宋体"/>
                <w:szCs w:val="21"/>
                <w:lang w:val="en-US" w:eastAsia="zh-CN"/>
              </w:rPr>
              <w:t>9</w:t>
            </w:r>
          </w:p>
        </w:tc>
        <w:tc>
          <w:tcPr>
            <w:tcW w:w="2706" w:type="dxa"/>
            <w:tcBorders>
              <w:top w:val="single" w:color="auto" w:sz="6" w:space="0"/>
              <w:left w:val="single" w:color="auto" w:sz="6" w:space="0"/>
              <w:bottom w:val="single" w:color="auto" w:sz="6" w:space="0"/>
              <w:right w:val="single" w:color="auto" w:sz="6" w:space="0"/>
            </w:tcBorders>
            <w:noWrap/>
            <w:vAlign w:val="center"/>
          </w:tcPr>
          <w:p w14:paraId="47BA37F7">
            <w:pPr>
              <w:widowControl w:val="0"/>
              <w:jc w:val="both"/>
              <w:rPr>
                <w:rFonts w:ascii="宋体" w:hAnsi="宋体"/>
                <w:szCs w:val="21"/>
              </w:rPr>
            </w:pPr>
            <w:r>
              <w:rPr>
                <w:rFonts w:hint="eastAsia" w:ascii="宋体" w:hAnsi="宋体"/>
                <w:szCs w:val="21"/>
              </w:rPr>
              <w:t>住院楼二层</w:t>
            </w:r>
            <w:r>
              <w:rPr>
                <w:rFonts w:hint="eastAsia" w:ascii="宋体" w:hAnsi="宋体"/>
                <w:szCs w:val="21"/>
                <w:lang w:val="en-US" w:eastAsia="zh-CN"/>
              </w:rPr>
              <w:t>东西病区、产房</w:t>
            </w:r>
            <w:r>
              <w:rPr>
                <w:rFonts w:hint="eastAsia" w:ascii="宋体" w:hAnsi="宋体"/>
                <w:szCs w:val="21"/>
              </w:rPr>
              <w:t>人员</w:t>
            </w:r>
          </w:p>
        </w:tc>
        <w:tc>
          <w:tcPr>
            <w:tcW w:w="785" w:type="dxa"/>
            <w:tcBorders>
              <w:top w:val="single" w:color="auto" w:sz="6" w:space="0"/>
              <w:left w:val="nil"/>
              <w:bottom w:val="single" w:color="auto" w:sz="6" w:space="0"/>
              <w:right w:val="single" w:color="auto" w:sz="4" w:space="0"/>
            </w:tcBorders>
            <w:noWrap/>
            <w:vAlign w:val="center"/>
          </w:tcPr>
          <w:p w14:paraId="49575C14">
            <w:pPr>
              <w:widowControl w:val="0"/>
              <w:jc w:val="center"/>
              <w:rPr>
                <w:rFonts w:ascii="宋体" w:hAnsi="宋体"/>
                <w:szCs w:val="21"/>
              </w:rPr>
            </w:pPr>
            <w:r>
              <w:rPr>
                <w:rFonts w:hint="eastAsia" w:ascii="宋体" w:hAnsi="宋体"/>
                <w:szCs w:val="21"/>
              </w:rPr>
              <w:t>2</w:t>
            </w:r>
          </w:p>
        </w:tc>
        <w:tc>
          <w:tcPr>
            <w:tcW w:w="4032" w:type="dxa"/>
            <w:tcBorders>
              <w:top w:val="single" w:color="auto" w:sz="6" w:space="0"/>
              <w:left w:val="single" w:color="auto" w:sz="6" w:space="0"/>
              <w:bottom w:val="single" w:color="auto" w:sz="6" w:space="0"/>
              <w:right w:val="single" w:color="auto" w:sz="4" w:space="0"/>
            </w:tcBorders>
            <w:noWrap/>
            <w:vAlign w:val="top"/>
          </w:tcPr>
          <w:p w14:paraId="0EAE488E">
            <w:pPr>
              <w:widowControl w:val="0"/>
              <w:jc w:val="both"/>
              <w:rPr>
                <w:rFonts w:ascii="宋体" w:hAnsi="宋体"/>
                <w:szCs w:val="21"/>
              </w:rPr>
            </w:pPr>
            <w:r>
              <w:rPr>
                <w:rFonts w:hint="eastAsia" w:ascii="宋体" w:hAnsi="宋体"/>
                <w:szCs w:val="21"/>
                <w:lang w:val="en-US" w:eastAsia="zh-CN"/>
              </w:rPr>
              <w:t>保洁、护工、运送等</w:t>
            </w:r>
          </w:p>
        </w:tc>
      </w:tr>
      <w:tr w14:paraId="480FC86E">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trHeight w:val="441" w:hRule="atLeast"/>
          <w:jc w:val="center"/>
        </w:trPr>
        <w:tc>
          <w:tcPr>
            <w:tcW w:w="817" w:type="dxa"/>
            <w:tcBorders>
              <w:top w:val="single" w:color="auto" w:sz="6" w:space="0"/>
              <w:left w:val="single" w:color="auto" w:sz="4" w:space="0"/>
              <w:bottom w:val="single" w:color="auto" w:sz="6" w:space="0"/>
              <w:right w:val="single" w:color="auto" w:sz="6" w:space="0"/>
            </w:tcBorders>
            <w:noWrap/>
            <w:vAlign w:val="center"/>
          </w:tcPr>
          <w:p w14:paraId="0ADF10D6">
            <w:pPr>
              <w:widowControl w:val="0"/>
              <w:jc w:val="center"/>
              <w:rPr>
                <w:rFonts w:hint="default" w:ascii="宋体" w:hAnsi="宋体" w:eastAsia="宋体"/>
                <w:szCs w:val="21"/>
                <w:lang w:val="en-US" w:eastAsia="zh-CN"/>
              </w:rPr>
            </w:pPr>
            <w:r>
              <w:rPr>
                <w:rFonts w:hint="eastAsia" w:ascii="宋体" w:hAnsi="宋体"/>
                <w:szCs w:val="21"/>
                <w:lang w:val="en-US" w:eastAsia="zh-CN"/>
              </w:rPr>
              <w:t>10</w:t>
            </w:r>
          </w:p>
        </w:tc>
        <w:tc>
          <w:tcPr>
            <w:tcW w:w="2706" w:type="dxa"/>
            <w:tcBorders>
              <w:top w:val="single" w:color="auto" w:sz="6" w:space="0"/>
              <w:left w:val="single" w:color="auto" w:sz="6" w:space="0"/>
              <w:bottom w:val="single" w:color="auto" w:sz="6" w:space="0"/>
              <w:right w:val="single" w:color="auto" w:sz="6" w:space="0"/>
            </w:tcBorders>
            <w:noWrap/>
            <w:vAlign w:val="center"/>
          </w:tcPr>
          <w:p w14:paraId="287DCA25">
            <w:pPr>
              <w:widowControl w:val="0"/>
              <w:jc w:val="both"/>
              <w:rPr>
                <w:rFonts w:ascii="宋体" w:hAnsi="宋体"/>
                <w:szCs w:val="21"/>
              </w:rPr>
            </w:pPr>
            <w:r>
              <w:rPr>
                <w:rFonts w:hint="eastAsia" w:ascii="宋体" w:hAnsi="宋体"/>
                <w:szCs w:val="21"/>
              </w:rPr>
              <w:t>住院楼三层人员</w:t>
            </w:r>
          </w:p>
        </w:tc>
        <w:tc>
          <w:tcPr>
            <w:tcW w:w="785" w:type="dxa"/>
            <w:tcBorders>
              <w:top w:val="single" w:color="auto" w:sz="6" w:space="0"/>
              <w:left w:val="nil"/>
              <w:bottom w:val="single" w:color="auto" w:sz="6" w:space="0"/>
              <w:right w:val="single" w:color="auto" w:sz="4" w:space="0"/>
            </w:tcBorders>
            <w:noWrap/>
            <w:vAlign w:val="center"/>
          </w:tcPr>
          <w:p w14:paraId="726D3EF0">
            <w:pPr>
              <w:widowControl w:val="0"/>
              <w:jc w:val="center"/>
              <w:rPr>
                <w:rFonts w:ascii="宋体" w:hAnsi="宋体"/>
                <w:szCs w:val="21"/>
              </w:rPr>
            </w:pPr>
            <w:r>
              <w:rPr>
                <w:rFonts w:hint="eastAsia" w:ascii="宋体" w:hAnsi="宋体"/>
                <w:szCs w:val="21"/>
                <w:lang w:val="en-US" w:eastAsia="zh-CN"/>
              </w:rPr>
              <w:t>4</w:t>
            </w:r>
          </w:p>
        </w:tc>
        <w:tc>
          <w:tcPr>
            <w:tcW w:w="4032" w:type="dxa"/>
            <w:tcBorders>
              <w:top w:val="single" w:color="auto" w:sz="6" w:space="0"/>
              <w:left w:val="single" w:color="auto" w:sz="6" w:space="0"/>
              <w:bottom w:val="single" w:color="auto" w:sz="6" w:space="0"/>
              <w:right w:val="single" w:color="auto" w:sz="4" w:space="0"/>
            </w:tcBorders>
            <w:noWrap/>
            <w:vAlign w:val="center"/>
          </w:tcPr>
          <w:p w14:paraId="5B5053F1">
            <w:pPr>
              <w:widowControl w:val="0"/>
              <w:jc w:val="both"/>
              <w:rPr>
                <w:rFonts w:ascii="宋体" w:hAnsi="宋体"/>
                <w:szCs w:val="21"/>
              </w:rPr>
            </w:pPr>
            <w:r>
              <w:rPr>
                <w:rFonts w:hint="eastAsia" w:ascii="宋体" w:hAnsi="宋体"/>
                <w:szCs w:val="21"/>
                <w:lang w:val="en-US" w:eastAsia="zh-CN"/>
              </w:rPr>
              <w:t>保洁、护工、运送等</w:t>
            </w:r>
          </w:p>
        </w:tc>
      </w:tr>
      <w:tr w14:paraId="359DD821">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trHeight w:val="414" w:hRule="atLeast"/>
          <w:jc w:val="center"/>
        </w:trPr>
        <w:tc>
          <w:tcPr>
            <w:tcW w:w="817" w:type="dxa"/>
            <w:tcBorders>
              <w:top w:val="single" w:color="auto" w:sz="6" w:space="0"/>
              <w:left w:val="single" w:color="auto" w:sz="4" w:space="0"/>
              <w:bottom w:val="single" w:color="auto" w:sz="6" w:space="0"/>
              <w:right w:val="single" w:color="auto" w:sz="6" w:space="0"/>
            </w:tcBorders>
            <w:noWrap/>
            <w:vAlign w:val="center"/>
          </w:tcPr>
          <w:p w14:paraId="0D39E612">
            <w:pPr>
              <w:widowControl w:val="0"/>
              <w:jc w:val="center"/>
              <w:rPr>
                <w:rFonts w:hint="default" w:ascii="宋体" w:hAnsi="宋体" w:eastAsia="宋体"/>
                <w:szCs w:val="21"/>
                <w:lang w:val="en-US" w:eastAsia="zh-CN"/>
              </w:rPr>
            </w:pPr>
            <w:r>
              <w:rPr>
                <w:rFonts w:hint="eastAsia" w:ascii="宋体" w:hAnsi="宋体"/>
                <w:szCs w:val="21"/>
                <w:lang w:val="en-US" w:eastAsia="zh-CN"/>
              </w:rPr>
              <w:t>11</w:t>
            </w:r>
          </w:p>
        </w:tc>
        <w:tc>
          <w:tcPr>
            <w:tcW w:w="2706" w:type="dxa"/>
            <w:tcBorders>
              <w:top w:val="single" w:color="auto" w:sz="6" w:space="0"/>
              <w:left w:val="single" w:color="auto" w:sz="6" w:space="0"/>
              <w:bottom w:val="single" w:color="auto" w:sz="6" w:space="0"/>
              <w:right w:val="single" w:color="auto" w:sz="6" w:space="0"/>
            </w:tcBorders>
            <w:noWrap/>
            <w:vAlign w:val="center"/>
          </w:tcPr>
          <w:p w14:paraId="65BE87A0">
            <w:pPr>
              <w:widowControl w:val="0"/>
              <w:jc w:val="both"/>
              <w:rPr>
                <w:rFonts w:ascii="宋体" w:hAnsi="宋体"/>
                <w:szCs w:val="21"/>
              </w:rPr>
            </w:pPr>
            <w:r>
              <w:rPr>
                <w:rFonts w:hint="eastAsia" w:ascii="宋体" w:hAnsi="宋体"/>
                <w:szCs w:val="21"/>
              </w:rPr>
              <w:t>住院楼四层人员</w:t>
            </w:r>
          </w:p>
        </w:tc>
        <w:tc>
          <w:tcPr>
            <w:tcW w:w="785" w:type="dxa"/>
            <w:tcBorders>
              <w:top w:val="single" w:color="auto" w:sz="6" w:space="0"/>
              <w:left w:val="nil"/>
              <w:bottom w:val="single" w:color="auto" w:sz="6" w:space="0"/>
              <w:right w:val="single" w:color="auto" w:sz="4" w:space="0"/>
            </w:tcBorders>
            <w:noWrap/>
            <w:vAlign w:val="center"/>
          </w:tcPr>
          <w:p w14:paraId="4B8321C1">
            <w:pPr>
              <w:widowControl w:val="0"/>
              <w:jc w:val="center"/>
              <w:rPr>
                <w:rFonts w:ascii="宋体" w:hAnsi="宋体"/>
                <w:szCs w:val="21"/>
              </w:rPr>
            </w:pPr>
            <w:r>
              <w:rPr>
                <w:rFonts w:hint="eastAsia" w:ascii="宋体" w:hAnsi="宋体"/>
                <w:szCs w:val="21"/>
                <w:lang w:val="en-US" w:eastAsia="zh-CN"/>
              </w:rPr>
              <w:t>4</w:t>
            </w:r>
          </w:p>
        </w:tc>
        <w:tc>
          <w:tcPr>
            <w:tcW w:w="4032" w:type="dxa"/>
            <w:tcBorders>
              <w:top w:val="single" w:color="auto" w:sz="6" w:space="0"/>
              <w:left w:val="single" w:color="auto" w:sz="6" w:space="0"/>
              <w:bottom w:val="single" w:color="auto" w:sz="6" w:space="0"/>
              <w:right w:val="single" w:color="auto" w:sz="4" w:space="0"/>
            </w:tcBorders>
            <w:noWrap/>
            <w:vAlign w:val="center"/>
          </w:tcPr>
          <w:p w14:paraId="3A8FB773">
            <w:pPr>
              <w:widowControl w:val="0"/>
              <w:jc w:val="both"/>
              <w:rPr>
                <w:rFonts w:hint="default" w:ascii="宋体" w:hAnsi="宋体"/>
                <w:szCs w:val="21"/>
                <w:lang w:val="en-US"/>
              </w:rPr>
            </w:pPr>
            <w:r>
              <w:rPr>
                <w:rFonts w:hint="eastAsia" w:ascii="宋体" w:hAnsi="宋体"/>
                <w:szCs w:val="21"/>
                <w:lang w:val="en-US" w:eastAsia="zh-CN"/>
              </w:rPr>
              <w:t>保洁、护工、运送等</w:t>
            </w:r>
          </w:p>
        </w:tc>
      </w:tr>
      <w:tr w14:paraId="00F155AB">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trHeight w:val="441" w:hRule="atLeast"/>
          <w:jc w:val="center"/>
        </w:trPr>
        <w:tc>
          <w:tcPr>
            <w:tcW w:w="817" w:type="dxa"/>
            <w:tcBorders>
              <w:top w:val="single" w:color="auto" w:sz="6" w:space="0"/>
              <w:left w:val="single" w:color="auto" w:sz="4" w:space="0"/>
              <w:bottom w:val="single" w:color="auto" w:sz="4" w:space="0"/>
              <w:right w:val="single" w:color="auto" w:sz="6" w:space="0"/>
            </w:tcBorders>
            <w:noWrap/>
            <w:vAlign w:val="center"/>
          </w:tcPr>
          <w:p w14:paraId="5CE713C5">
            <w:pPr>
              <w:widowControl w:val="0"/>
              <w:jc w:val="center"/>
              <w:rPr>
                <w:rFonts w:hint="default" w:ascii="宋体" w:hAnsi="宋体" w:eastAsia="宋体"/>
                <w:szCs w:val="21"/>
                <w:lang w:val="en-US" w:eastAsia="zh-CN"/>
              </w:rPr>
            </w:pPr>
            <w:r>
              <w:rPr>
                <w:rFonts w:hint="eastAsia" w:ascii="宋体" w:hAnsi="宋体"/>
                <w:szCs w:val="21"/>
                <w:lang w:val="en-US" w:eastAsia="zh-CN"/>
              </w:rPr>
              <w:t>12</w:t>
            </w:r>
          </w:p>
        </w:tc>
        <w:tc>
          <w:tcPr>
            <w:tcW w:w="2706" w:type="dxa"/>
            <w:tcBorders>
              <w:top w:val="single" w:color="auto" w:sz="6" w:space="0"/>
              <w:left w:val="single" w:color="auto" w:sz="6" w:space="0"/>
              <w:bottom w:val="single" w:color="auto" w:sz="4" w:space="0"/>
              <w:right w:val="single" w:color="auto" w:sz="6" w:space="0"/>
            </w:tcBorders>
            <w:noWrap/>
            <w:vAlign w:val="center"/>
          </w:tcPr>
          <w:p w14:paraId="4A55FF4A">
            <w:pPr>
              <w:widowControl w:val="0"/>
              <w:jc w:val="both"/>
              <w:rPr>
                <w:rFonts w:ascii="宋体" w:hAnsi="宋体"/>
                <w:szCs w:val="21"/>
              </w:rPr>
            </w:pPr>
            <w:r>
              <w:rPr>
                <w:rFonts w:hint="eastAsia" w:ascii="宋体" w:hAnsi="宋体"/>
                <w:szCs w:val="21"/>
              </w:rPr>
              <w:t>住院楼五层人员</w:t>
            </w:r>
          </w:p>
        </w:tc>
        <w:tc>
          <w:tcPr>
            <w:tcW w:w="785" w:type="dxa"/>
            <w:tcBorders>
              <w:top w:val="single" w:color="auto" w:sz="6" w:space="0"/>
              <w:left w:val="nil"/>
              <w:bottom w:val="single" w:color="auto" w:sz="4" w:space="0"/>
              <w:right w:val="single" w:color="auto" w:sz="4" w:space="0"/>
            </w:tcBorders>
            <w:noWrap/>
            <w:vAlign w:val="center"/>
          </w:tcPr>
          <w:p w14:paraId="440241C7">
            <w:pPr>
              <w:widowControl w:val="0"/>
              <w:jc w:val="center"/>
              <w:rPr>
                <w:rFonts w:ascii="宋体" w:hAnsi="宋体"/>
                <w:szCs w:val="21"/>
              </w:rPr>
            </w:pPr>
            <w:r>
              <w:rPr>
                <w:rFonts w:hint="eastAsia" w:ascii="宋体" w:hAnsi="宋体"/>
                <w:szCs w:val="21"/>
                <w:lang w:val="en-US" w:eastAsia="zh-CN"/>
              </w:rPr>
              <w:t>4</w:t>
            </w:r>
          </w:p>
        </w:tc>
        <w:tc>
          <w:tcPr>
            <w:tcW w:w="4032" w:type="dxa"/>
            <w:tcBorders>
              <w:top w:val="single" w:color="auto" w:sz="6" w:space="0"/>
              <w:left w:val="single" w:color="auto" w:sz="6" w:space="0"/>
              <w:bottom w:val="single" w:color="auto" w:sz="4" w:space="0"/>
              <w:right w:val="single" w:color="auto" w:sz="4" w:space="0"/>
            </w:tcBorders>
            <w:noWrap/>
            <w:vAlign w:val="center"/>
          </w:tcPr>
          <w:p w14:paraId="4E91EFB5">
            <w:pPr>
              <w:widowControl w:val="0"/>
              <w:jc w:val="both"/>
              <w:rPr>
                <w:rFonts w:hint="default" w:ascii="宋体" w:hAnsi="宋体" w:eastAsia="宋体"/>
                <w:szCs w:val="21"/>
                <w:lang w:val="en-US" w:eastAsia="zh-CN"/>
              </w:rPr>
            </w:pPr>
            <w:r>
              <w:rPr>
                <w:rFonts w:hint="eastAsia" w:ascii="宋体" w:hAnsi="宋体"/>
                <w:szCs w:val="21"/>
                <w:lang w:val="en-US" w:eastAsia="zh-CN"/>
              </w:rPr>
              <w:t>保洁、护工、运送等</w:t>
            </w:r>
          </w:p>
        </w:tc>
      </w:tr>
      <w:tr w14:paraId="2BE0A69D">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trHeight w:val="441" w:hRule="atLeast"/>
          <w:jc w:val="center"/>
        </w:trPr>
        <w:tc>
          <w:tcPr>
            <w:tcW w:w="817" w:type="dxa"/>
            <w:tcBorders>
              <w:top w:val="single" w:color="auto" w:sz="4" w:space="0"/>
              <w:left w:val="single" w:color="auto" w:sz="4" w:space="0"/>
              <w:bottom w:val="single" w:color="auto" w:sz="4" w:space="0"/>
              <w:right w:val="single" w:color="auto" w:sz="6" w:space="0"/>
            </w:tcBorders>
            <w:noWrap/>
            <w:vAlign w:val="center"/>
          </w:tcPr>
          <w:p w14:paraId="423474A7">
            <w:pPr>
              <w:widowControl w:val="0"/>
              <w:jc w:val="center"/>
              <w:rPr>
                <w:rFonts w:hint="default" w:ascii="宋体" w:hAnsi="宋体" w:eastAsia="宋体"/>
                <w:szCs w:val="21"/>
                <w:lang w:val="en-US" w:eastAsia="zh-CN"/>
              </w:rPr>
            </w:pPr>
            <w:r>
              <w:rPr>
                <w:rFonts w:hint="eastAsia" w:ascii="宋体" w:hAnsi="宋体"/>
                <w:szCs w:val="21"/>
                <w:lang w:val="en-US" w:eastAsia="zh-CN"/>
              </w:rPr>
              <w:t>13</w:t>
            </w:r>
          </w:p>
        </w:tc>
        <w:tc>
          <w:tcPr>
            <w:tcW w:w="2706" w:type="dxa"/>
            <w:tcBorders>
              <w:top w:val="single" w:color="auto" w:sz="4" w:space="0"/>
              <w:left w:val="single" w:color="auto" w:sz="6" w:space="0"/>
              <w:bottom w:val="single" w:color="auto" w:sz="4" w:space="0"/>
              <w:right w:val="single" w:color="auto" w:sz="6" w:space="0"/>
            </w:tcBorders>
            <w:noWrap/>
            <w:vAlign w:val="center"/>
          </w:tcPr>
          <w:p w14:paraId="0A101020">
            <w:pPr>
              <w:widowControl w:val="0"/>
              <w:jc w:val="both"/>
              <w:rPr>
                <w:rFonts w:ascii="宋体" w:hAnsi="宋体"/>
                <w:szCs w:val="21"/>
              </w:rPr>
            </w:pPr>
            <w:r>
              <w:rPr>
                <w:rFonts w:hint="eastAsia" w:ascii="宋体" w:hAnsi="宋体"/>
                <w:szCs w:val="21"/>
                <w:lang w:val="en-US" w:eastAsia="zh-CN"/>
              </w:rPr>
              <w:t>ICU病区</w:t>
            </w:r>
            <w:r>
              <w:rPr>
                <w:rFonts w:hint="eastAsia" w:ascii="宋体" w:hAnsi="宋体"/>
                <w:szCs w:val="21"/>
              </w:rPr>
              <w:t>人员</w:t>
            </w:r>
          </w:p>
        </w:tc>
        <w:tc>
          <w:tcPr>
            <w:tcW w:w="785" w:type="dxa"/>
            <w:tcBorders>
              <w:top w:val="single" w:color="auto" w:sz="4" w:space="0"/>
              <w:left w:val="nil"/>
              <w:bottom w:val="single" w:color="auto" w:sz="4" w:space="0"/>
              <w:right w:val="single" w:color="auto" w:sz="4" w:space="0"/>
            </w:tcBorders>
            <w:noWrap/>
            <w:vAlign w:val="center"/>
          </w:tcPr>
          <w:p w14:paraId="296696F6">
            <w:pPr>
              <w:widowControl w:val="0"/>
              <w:jc w:val="center"/>
              <w:rPr>
                <w:rFonts w:hint="eastAsia" w:ascii="宋体" w:hAnsi="宋体" w:eastAsia="宋体"/>
                <w:szCs w:val="21"/>
                <w:lang w:eastAsia="zh-CN"/>
              </w:rPr>
            </w:pPr>
            <w:r>
              <w:rPr>
                <w:rFonts w:hint="eastAsia" w:ascii="宋体" w:hAnsi="宋体"/>
                <w:szCs w:val="21"/>
                <w:lang w:val="en-US" w:eastAsia="zh-CN"/>
              </w:rPr>
              <w:t>1</w:t>
            </w:r>
          </w:p>
        </w:tc>
        <w:tc>
          <w:tcPr>
            <w:tcW w:w="4032" w:type="dxa"/>
            <w:tcBorders>
              <w:top w:val="single" w:color="auto" w:sz="4" w:space="0"/>
              <w:left w:val="single" w:color="auto" w:sz="6" w:space="0"/>
              <w:bottom w:val="single" w:color="auto" w:sz="4" w:space="0"/>
              <w:right w:val="single" w:color="auto" w:sz="4" w:space="0"/>
            </w:tcBorders>
            <w:noWrap/>
            <w:vAlign w:val="center"/>
          </w:tcPr>
          <w:p w14:paraId="2B52844E">
            <w:pPr>
              <w:widowControl w:val="0"/>
              <w:jc w:val="both"/>
              <w:rPr>
                <w:rFonts w:ascii="宋体" w:hAnsi="宋体"/>
                <w:szCs w:val="21"/>
              </w:rPr>
            </w:pPr>
            <w:r>
              <w:rPr>
                <w:rFonts w:hint="eastAsia" w:ascii="宋体" w:hAnsi="宋体"/>
                <w:szCs w:val="21"/>
                <w:lang w:val="en-US" w:eastAsia="zh-CN"/>
              </w:rPr>
              <w:t>2</w:t>
            </w:r>
            <w:r>
              <w:rPr>
                <w:rFonts w:hint="eastAsia" w:ascii="宋体" w:hAnsi="宋体"/>
                <w:szCs w:val="21"/>
              </w:rPr>
              <w:t>4小时</w:t>
            </w:r>
            <w:r>
              <w:rPr>
                <w:rFonts w:hint="eastAsia" w:ascii="宋体" w:hAnsi="宋体"/>
                <w:szCs w:val="21"/>
                <w:lang w:val="en-US" w:eastAsia="zh-CN"/>
              </w:rPr>
              <w:t>工作制，保洁、护工、运送等</w:t>
            </w:r>
          </w:p>
        </w:tc>
      </w:tr>
      <w:tr w14:paraId="17453B91">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trHeight w:val="441" w:hRule="atLeast"/>
          <w:jc w:val="center"/>
        </w:trPr>
        <w:tc>
          <w:tcPr>
            <w:tcW w:w="817" w:type="dxa"/>
            <w:tcBorders>
              <w:top w:val="single" w:color="auto" w:sz="4" w:space="0"/>
              <w:left w:val="single" w:color="auto" w:sz="4" w:space="0"/>
              <w:bottom w:val="single" w:color="auto" w:sz="6" w:space="0"/>
              <w:right w:val="single" w:color="auto" w:sz="6" w:space="0"/>
            </w:tcBorders>
            <w:noWrap/>
            <w:vAlign w:val="center"/>
          </w:tcPr>
          <w:p w14:paraId="58529A86">
            <w:pPr>
              <w:widowControl w:val="0"/>
              <w:jc w:val="center"/>
              <w:rPr>
                <w:rFonts w:hint="default" w:ascii="宋体" w:hAnsi="宋体"/>
                <w:szCs w:val="21"/>
                <w:highlight w:val="none"/>
                <w:lang w:val="en-US"/>
              </w:rPr>
            </w:pPr>
            <w:r>
              <w:rPr>
                <w:rFonts w:hint="eastAsia" w:ascii="宋体" w:hAnsi="宋体"/>
                <w:szCs w:val="21"/>
                <w:highlight w:val="none"/>
                <w:lang w:val="en-US" w:eastAsia="zh-CN"/>
              </w:rPr>
              <w:t>14</w:t>
            </w:r>
          </w:p>
        </w:tc>
        <w:tc>
          <w:tcPr>
            <w:tcW w:w="2706" w:type="dxa"/>
            <w:tcBorders>
              <w:top w:val="single" w:color="auto" w:sz="4" w:space="0"/>
              <w:left w:val="single" w:color="auto" w:sz="6" w:space="0"/>
              <w:bottom w:val="single" w:color="auto" w:sz="6" w:space="0"/>
              <w:right w:val="single" w:color="auto" w:sz="6" w:space="0"/>
            </w:tcBorders>
            <w:noWrap/>
            <w:vAlign w:val="center"/>
          </w:tcPr>
          <w:p w14:paraId="5EDE5BBA">
            <w:pPr>
              <w:widowControl w:val="0"/>
              <w:jc w:val="both"/>
              <w:rPr>
                <w:rFonts w:ascii="宋体" w:hAnsi="宋体"/>
                <w:szCs w:val="21"/>
                <w:highlight w:val="none"/>
              </w:rPr>
            </w:pPr>
            <w:r>
              <w:rPr>
                <w:rFonts w:ascii="宋体" w:hAnsi="宋体" w:eastAsia="宋体"/>
                <w:sz w:val="24"/>
                <w:szCs w:val="24"/>
                <w:highlight w:val="none"/>
              </w:rPr>
              <w:t>机械洗地人员</w:t>
            </w:r>
          </w:p>
        </w:tc>
        <w:tc>
          <w:tcPr>
            <w:tcW w:w="785" w:type="dxa"/>
            <w:tcBorders>
              <w:top w:val="single" w:color="auto" w:sz="4" w:space="0"/>
              <w:left w:val="nil"/>
              <w:bottom w:val="single" w:color="auto" w:sz="6" w:space="0"/>
              <w:right w:val="single" w:color="auto" w:sz="4" w:space="0"/>
            </w:tcBorders>
            <w:noWrap/>
            <w:vAlign w:val="center"/>
          </w:tcPr>
          <w:p w14:paraId="058DB326">
            <w:pPr>
              <w:widowControl w:val="0"/>
              <w:jc w:val="center"/>
              <w:rPr>
                <w:rFonts w:hint="eastAsia" w:ascii="宋体" w:hAnsi="宋体" w:eastAsia="宋体"/>
                <w:szCs w:val="21"/>
                <w:highlight w:val="none"/>
                <w:lang w:eastAsia="zh-CN"/>
              </w:rPr>
            </w:pPr>
            <w:r>
              <w:rPr>
                <w:rFonts w:hint="eastAsia" w:ascii="宋体" w:hAnsi="宋体"/>
                <w:szCs w:val="21"/>
                <w:highlight w:val="none"/>
                <w:lang w:val="en-US" w:eastAsia="zh-CN"/>
              </w:rPr>
              <w:t>1</w:t>
            </w:r>
          </w:p>
        </w:tc>
        <w:tc>
          <w:tcPr>
            <w:tcW w:w="4032" w:type="dxa"/>
            <w:tcBorders>
              <w:top w:val="single" w:color="auto" w:sz="4" w:space="0"/>
              <w:left w:val="single" w:color="auto" w:sz="6" w:space="0"/>
              <w:bottom w:val="single" w:color="auto" w:sz="6" w:space="0"/>
              <w:right w:val="single" w:color="auto" w:sz="4" w:space="0"/>
            </w:tcBorders>
            <w:noWrap/>
            <w:vAlign w:val="center"/>
          </w:tcPr>
          <w:p w14:paraId="48509B3D">
            <w:pPr>
              <w:widowControl w:val="0"/>
              <w:jc w:val="both"/>
              <w:rPr>
                <w:rFonts w:ascii="宋体" w:hAnsi="宋体"/>
                <w:szCs w:val="21"/>
              </w:rPr>
            </w:pPr>
          </w:p>
        </w:tc>
      </w:tr>
      <w:tr w14:paraId="793670CC">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trHeight w:val="377" w:hRule="atLeast"/>
          <w:jc w:val="center"/>
        </w:trPr>
        <w:tc>
          <w:tcPr>
            <w:tcW w:w="817" w:type="dxa"/>
            <w:tcBorders>
              <w:top w:val="single" w:color="auto" w:sz="6" w:space="0"/>
              <w:left w:val="single" w:color="auto" w:sz="4" w:space="0"/>
              <w:bottom w:val="single" w:color="auto" w:sz="6" w:space="0"/>
              <w:right w:val="single" w:color="auto" w:sz="6" w:space="0"/>
            </w:tcBorders>
            <w:noWrap/>
            <w:vAlign w:val="center"/>
          </w:tcPr>
          <w:p w14:paraId="334D36CB">
            <w:pPr>
              <w:widowControl w:val="0"/>
              <w:jc w:val="center"/>
              <w:rPr>
                <w:rFonts w:hint="default" w:ascii="宋体" w:hAnsi="宋体" w:eastAsia="宋体"/>
                <w:szCs w:val="21"/>
                <w:lang w:val="en-US" w:eastAsia="zh-CN"/>
              </w:rPr>
            </w:pPr>
            <w:r>
              <w:rPr>
                <w:rFonts w:hint="eastAsia" w:ascii="宋体" w:hAnsi="宋体"/>
                <w:szCs w:val="21"/>
                <w:lang w:val="en-US" w:eastAsia="zh-CN"/>
              </w:rPr>
              <w:t>15</w:t>
            </w:r>
          </w:p>
        </w:tc>
        <w:tc>
          <w:tcPr>
            <w:tcW w:w="2706" w:type="dxa"/>
            <w:tcBorders>
              <w:top w:val="single" w:color="auto" w:sz="6" w:space="0"/>
              <w:left w:val="single" w:color="auto" w:sz="6" w:space="0"/>
              <w:bottom w:val="single" w:color="auto" w:sz="6" w:space="0"/>
              <w:right w:val="single" w:color="auto" w:sz="6" w:space="0"/>
            </w:tcBorders>
            <w:noWrap/>
            <w:vAlign w:val="center"/>
          </w:tcPr>
          <w:p w14:paraId="7DDD4821">
            <w:pPr>
              <w:widowControl w:val="0"/>
              <w:jc w:val="both"/>
              <w:rPr>
                <w:rFonts w:ascii="宋体" w:hAnsi="宋体"/>
                <w:szCs w:val="21"/>
              </w:rPr>
            </w:pPr>
            <w:r>
              <w:rPr>
                <w:rFonts w:hint="eastAsia" w:ascii="宋体" w:hAnsi="宋体"/>
                <w:szCs w:val="21"/>
              </w:rPr>
              <w:t>外围人员</w:t>
            </w:r>
          </w:p>
        </w:tc>
        <w:tc>
          <w:tcPr>
            <w:tcW w:w="785" w:type="dxa"/>
            <w:tcBorders>
              <w:top w:val="single" w:color="auto" w:sz="6" w:space="0"/>
              <w:left w:val="nil"/>
              <w:bottom w:val="single" w:color="auto" w:sz="6" w:space="0"/>
              <w:right w:val="single" w:color="auto" w:sz="4" w:space="0"/>
            </w:tcBorders>
            <w:noWrap/>
            <w:vAlign w:val="center"/>
          </w:tcPr>
          <w:p w14:paraId="3BB1AFA3">
            <w:pPr>
              <w:widowControl w:val="0"/>
              <w:jc w:val="center"/>
              <w:rPr>
                <w:rFonts w:hint="eastAsia" w:ascii="宋体" w:hAnsi="宋体" w:eastAsia="宋体"/>
                <w:szCs w:val="21"/>
                <w:lang w:eastAsia="zh-CN"/>
              </w:rPr>
            </w:pPr>
            <w:r>
              <w:rPr>
                <w:rFonts w:hint="eastAsia" w:ascii="宋体" w:hAnsi="宋体"/>
                <w:szCs w:val="21"/>
              </w:rPr>
              <w:t>2</w:t>
            </w:r>
          </w:p>
        </w:tc>
        <w:tc>
          <w:tcPr>
            <w:tcW w:w="4032" w:type="dxa"/>
            <w:tcBorders>
              <w:top w:val="single" w:color="auto" w:sz="6" w:space="0"/>
              <w:left w:val="single" w:color="auto" w:sz="6" w:space="0"/>
              <w:bottom w:val="single" w:color="auto" w:sz="6" w:space="0"/>
              <w:right w:val="single" w:color="auto" w:sz="4" w:space="0"/>
            </w:tcBorders>
            <w:noWrap/>
            <w:vAlign w:val="center"/>
          </w:tcPr>
          <w:p w14:paraId="283CADD9">
            <w:pPr>
              <w:widowControl w:val="0"/>
              <w:jc w:val="both"/>
              <w:rPr>
                <w:rFonts w:ascii="宋体" w:hAnsi="宋体"/>
                <w:szCs w:val="21"/>
              </w:rPr>
            </w:pPr>
          </w:p>
        </w:tc>
      </w:tr>
      <w:tr w14:paraId="6B849B7D">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trHeight w:val="445" w:hRule="atLeast"/>
          <w:jc w:val="center"/>
        </w:trPr>
        <w:tc>
          <w:tcPr>
            <w:tcW w:w="817" w:type="dxa"/>
            <w:tcBorders>
              <w:top w:val="single" w:color="auto" w:sz="6" w:space="0"/>
              <w:left w:val="single" w:color="auto" w:sz="4" w:space="0"/>
              <w:bottom w:val="single" w:color="auto" w:sz="6" w:space="0"/>
              <w:right w:val="single" w:color="auto" w:sz="6" w:space="0"/>
            </w:tcBorders>
            <w:noWrap/>
            <w:vAlign w:val="center"/>
          </w:tcPr>
          <w:p w14:paraId="2A80DADC">
            <w:pPr>
              <w:widowControl w:val="0"/>
              <w:jc w:val="center"/>
              <w:rPr>
                <w:rFonts w:hint="default" w:ascii="宋体" w:hAnsi="宋体"/>
                <w:szCs w:val="21"/>
                <w:highlight w:val="red"/>
                <w:lang w:val="en-US"/>
              </w:rPr>
            </w:pPr>
            <w:r>
              <w:rPr>
                <w:rFonts w:hint="eastAsia" w:ascii="宋体" w:hAnsi="宋体"/>
                <w:szCs w:val="21"/>
                <w:lang w:val="en-US" w:eastAsia="zh-CN"/>
              </w:rPr>
              <w:t>16</w:t>
            </w:r>
          </w:p>
        </w:tc>
        <w:tc>
          <w:tcPr>
            <w:tcW w:w="2706" w:type="dxa"/>
            <w:tcBorders>
              <w:top w:val="single" w:color="auto" w:sz="6" w:space="0"/>
              <w:left w:val="single" w:color="auto" w:sz="6" w:space="0"/>
              <w:bottom w:val="single" w:color="auto" w:sz="6" w:space="0"/>
              <w:right w:val="single" w:color="auto" w:sz="6" w:space="0"/>
            </w:tcBorders>
            <w:noWrap/>
            <w:vAlign w:val="center"/>
          </w:tcPr>
          <w:p w14:paraId="66010265">
            <w:pPr>
              <w:widowControl w:val="0"/>
              <w:jc w:val="both"/>
              <w:rPr>
                <w:rFonts w:ascii="宋体" w:hAnsi="宋体"/>
                <w:szCs w:val="21"/>
                <w:highlight w:val="red"/>
              </w:rPr>
            </w:pPr>
            <w:r>
              <w:rPr>
                <w:rFonts w:hint="eastAsia" w:ascii="宋体" w:hAnsi="宋体"/>
                <w:szCs w:val="21"/>
                <w:lang w:val="en-US" w:eastAsia="zh-CN"/>
              </w:rPr>
              <w:t>保洁清洗中心</w:t>
            </w:r>
          </w:p>
        </w:tc>
        <w:tc>
          <w:tcPr>
            <w:tcW w:w="785" w:type="dxa"/>
            <w:tcBorders>
              <w:top w:val="single" w:color="auto" w:sz="6" w:space="0"/>
              <w:left w:val="nil"/>
              <w:bottom w:val="single" w:color="auto" w:sz="6" w:space="0"/>
              <w:right w:val="single" w:color="auto" w:sz="4" w:space="0"/>
            </w:tcBorders>
            <w:noWrap/>
            <w:vAlign w:val="center"/>
          </w:tcPr>
          <w:p w14:paraId="72CDBF4F">
            <w:pPr>
              <w:widowControl w:val="0"/>
              <w:jc w:val="center"/>
              <w:rPr>
                <w:rFonts w:ascii="宋体" w:hAnsi="宋体"/>
                <w:szCs w:val="21"/>
                <w:highlight w:val="red"/>
              </w:rPr>
            </w:pPr>
            <w:r>
              <w:rPr>
                <w:rFonts w:hint="eastAsia" w:ascii="宋体" w:hAnsi="宋体"/>
                <w:szCs w:val="21"/>
                <w:lang w:val="en-US" w:eastAsia="zh-CN"/>
              </w:rPr>
              <w:t>1</w:t>
            </w:r>
          </w:p>
        </w:tc>
        <w:tc>
          <w:tcPr>
            <w:tcW w:w="4032" w:type="dxa"/>
            <w:tcBorders>
              <w:top w:val="single" w:color="auto" w:sz="6" w:space="0"/>
              <w:left w:val="single" w:color="auto" w:sz="6" w:space="0"/>
              <w:bottom w:val="single" w:color="auto" w:sz="6" w:space="0"/>
              <w:right w:val="single" w:color="auto" w:sz="4" w:space="0"/>
            </w:tcBorders>
            <w:noWrap/>
            <w:vAlign w:val="center"/>
          </w:tcPr>
          <w:p w14:paraId="6878F7F9">
            <w:pPr>
              <w:widowControl w:val="0"/>
              <w:jc w:val="both"/>
              <w:rPr>
                <w:rFonts w:ascii="宋体" w:hAnsi="宋体"/>
                <w:szCs w:val="21"/>
                <w:highlight w:val="red"/>
              </w:rPr>
            </w:pPr>
            <w:r>
              <w:rPr>
                <w:rFonts w:hint="eastAsia" w:ascii="宋体" w:hAnsi="宋体" w:eastAsia="宋体" w:cs="宋体"/>
                <w:b w:val="0"/>
                <w:bCs w:val="0"/>
                <w:sz w:val="24"/>
                <w:szCs w:val="24"/>
                <w:vertAlign w:val="baseline"/>
                <w:lang w:eastAsia="zh-CN"/>
              </w:rPr>
              <w:t>全院抹布、地巾布集中清洗、消毒、管理等</w:t>
            </w:r>
          </w:p>
        </w:tc>
      </w:tr>
      <w:tr w14:paraId="330DC9EF">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trHeight w:val="412" w:hRule="atLeast"/>
          <w:jc w:val="center"/>
        </w:trPr>
        <w:tc>
          <w:tcPr>
            <w:tcW w:w="817" w:type="dxa"/>
            <w:tcBorders>
              <w:top w:val="single" w:color="auto" w:sz="6" w:space="0"/>
              <w:left w:val="single" w:color="auto" w:sz="4" w:space="0"/>
              <w:bottom w:val="single" w:color="auto" w:sz="6" w:space="0"/>
              <w:right w:val="single" w:color="auto" w:sz="6" w:space="0"/>
            </w:tcBorders>
            <w:noWrap/>
            <w:vAlign w:val="center"/>
          </w:tcPr>
          <w:p w14:paraId="433F3EE2">
            <w:pPr>
              <w:widowControl w:val="0"/>
              <w:jc w:val="center"/>
              <w:rPr>
                <w:rFonts w:hint="default" w:ascii="宋体" w:hAnsi="宋体" w:eastAsia="宋体"/>
                <w:szCs w:val="21"/>
                <w:lang w:val="en-US" w:eastAsia="zh-CN"/>
              </w:rPr>
            </w:pPr>
            <w:r>
              <w:rPr>
                <w:rFonts w:hint="eastAsia" w:ascii="宋体" w:hAnsi="宋体"/>
                <w:szCs w:val="21"/>
                <w:lang w:val="en-US" w:eastAsia="zh-CN"/>
              </w:rPr>
              <w:t>17</w:t>
            </w:r>
          </w:p>
        </w:tc>
        <w:tc>
          <w:tcPr>
            <w:tcW w:w="2706" w:type="dxa"/>
            <w:tcBorders>
              <w:top w:val="single" w:color="auto" w:sz="6" w:space="0"/>
              <w:left w:val="single" w:color="auto" w:sz="6" w:space="0"/>
              <w:bottom w:val="single" w:color="auto" w:sz="6" w:space="0"/>
              <w:right w:val="single" w:color="auto" w:sz="6" w:space="0"/>
            </w:tcBorders>
            <w:noWrap/>
            <w:vAlign w:val="center"/>
          </w:tcPr>
          <w:p w14:paraId="73904049">
            <w:pPr>
              <w:widowControl w:val="0"/>
              <w:jc w:val="both"/>
              <w:rPr>
                <w:rFonts w:hint="default" w:ascii="宋体" w:hAnsi="宋体" w:eastAsia="宋体"/>
                <w:szCs w:val="21"/>
                <w:lang w:val="en-US" w:eastAsia="zh-CN"/>
              </w:rPr>
            </w:pPr>
            <w:r>
              <w:rPr>
                <w:rFonts w:hint="eastAsia" w:ascii="宋体" w:hAnsi="宋体"/>
                <w:szCs w:val="21"/>
              </w:rPr>
              <w:t>打蜡人员及专项作业人员</w:t>
            </w:r>
          </w:p>
        </w:tc>
        <w:tc>
          <w:tcPr>
            <w:tcW w:w="785" w:type="dxa"/>
            <w:tcBorders>
              <w:top w:val="single" w:color="auto" w:sz="6" w:space="0"/>
              <w:left w:val="nil"/>
              <w:bottom w:val="single" w:color="auto" w:sz="6" w:space="0"/>
              <w:right w:val="single" w:color="auto" w:sz="4" w:space="0"/>
            </w:tcBorders>
            <w:noWrap/>
            <w:vAlign w:val="center"/>
          </w:tcPr>
          <w:p w14:paraId="4F497EDB">
            <w:pPr>
              <w:widowControl w:val="0"/>
              <w:jc w:val="center"/>
              <w:rPr>
                <w:rFonts w:hint="eastAsia" w:ascii="宋体" w:hAnsi="宋体" w:eastAsia="宋体"/>
                <w:szCs w:val="21"/>
                <w:lang w:val="en-US" w:eastAsia="zh-CN"/>
              </w:rPr>
            </w:pPr>
            <w:r>
              <w:rPr>
                <w:rFonts w:hint="eastAsia" w:ascii="宋体" w:hAnsi="宋体"/>
                <w:szCs w:val="21"/>
              </w:rPr>
              <w:t>4</w:t>
            </w:r>
          </w:p>
        </w:tc>
        <w:tc>
          <w:tcPr>
            <w:tcW w:w="4032" w:type="dxa"/>
            <w:tcBorders>
              <w:top w:val="single" w:color="auto" w:sz="6" w:space="0"/>
              <w:left w:val="single" w:color="auto" w:sz="6" w:space="0"/>
              <w:bottom w:val="single" w:color="auto" w:sz="6" w:space="0"/>
              <w:right w:val="single" w:color="auto" w:sz="4" w:space="0"/>
            </w:tcBorders>
            <w:noWrap/>
            <w:vAlign w:val="center"/>
          </w:tcPr>
          <w:p w14:paraId="27078D05">
            <w:pPr>
              <w:widowControl w:val="0"/>
              <w:jc w:val="both"/>
              <w:rPr>
                <w:rFonts w:ascii="宋体" w:hAnsi="宋体"/>
                <w:szCs w:val="21"/>
              </w:rPr>
            </w:pPr>
            <w:r>
              <w:rPr>
                <w:rFonts w:hint="eastAsia" w:ascii="宋体" w:hAnsi="宋体"/>
                <w:szCs w:val="21"/>
              </w:rPr>
              <w:t xml:space="preserve"> </w:t>
            </w:r>
            <w:r>
              <w:rPr>
                <w:rFonts w:hint="eastAsia" w:ascii="宋体" w:hAnsi="宋体"/>
                <w:color w:val="000000"/>
                <w:szCs w:val="21"/>
              </w:rPr>
              <w:t>各项专项清洗工作，包括卫生间专项清洁、洗地、打蜡、不锈钢保养、玻璃清洗、水池清洗、公共区域除尘及清蛛网、高空清洁、空调清洗、管道疏通等专项工作。临时性及其他工作。</w:t>
            </w:r>
          </w:p>
        </w:tc>
      </w:tr>
      <w:tr w14:paraId="1FCD180B">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trHeight w:val="417" w:hRule="atLeast"/>
          <w:jc w:val="center"/>
        </w:trPr>
        <w:tc>
          <w:tcPr>
            <w:tcW w:w="817" w:type="dxa"/>
            <w:tcBorders>
              <w:top w:val="single" w:color="auto" w:sz="6" w:space="0"/>
              <w:left w:val="single" w:color="auto" w:sz="4" w:space="0"/>
              <w:bottom w:val="single" w:color="auto" w:sz="6" w:space="0"/>
              <w:right w:val="single" w:color="auto" w:sz="6" w:space="0"/>
            </w:tcBorders>
            <w:noWrap/>
            <w:vAlign w:val="center"/>
          </w:tcPr>
          <w:p w14:paraId="3AD03E16">
            <w:pPr>
              <w:widowControl w:val="0"/>
              <w:jc w:val="center"/>
              <w:rPr>
                <w:rFonts w:hint="default" w:ascii="宋体" w:hAnsi="宋体" w:eastAsia="宋体"/>
                <w:szCs w:val="21"/>
                <w:highlight w:val="red"/>
                <w:lang w:val="en-US" w:eastAsia="zh-CN"/>
              </w:rPr>
            </w:pPr>
            <w:r>
              <w:rPr>
                <w:rFonts w:hint="eastAsia" w:ascii="宋体" w:hAnsi="宋体"/>
                <w:szCs w:val="21"/>
                <w:lang w:val="en-US" w:eastAsia="zh-CN"/>
              </w:rPr>
              <w:t>18</w:t>
            </w:r>
          </w:p>
        </w:tc>
        <w:tc>
          <w:tcPr>
            <w:tcW w:w="2706" w:type="dxa"/>
            <w:tcBorders>
              <w:top w:val="single" w:color="auto" w:sz="6" w:space="0"/>
              <w:left w:val="single" w:color="auto" w:sz="6" w:space="0"/>
              <w:bottom w:val="single" w:color="auto" w:sz="6" w:space="0"/>
              <w:right w:val="single" w:color="auto" w:sz="6" w:space="0"/>
            </w:tcBorders>
            <w:noWrap/>
            <w:vAlign w:val="center"/>
          </w:tcPr>
          <w:p w14:paraId="77170EA0">
            <w:pPr>
              <w:widowControl w:val="0"/>
              <w:jc w:val="both"/>
              <w:rPr>
                <w:rFonts w:ascii="宋体" w:hAnsi="宋体"/>
                <w:szCs w:val="21"/>
                <w:highlight w:val="red"/>
              </w:rPr>
            </w:pPr>
            <w:r>
              <w:rPr>
                <w:rFonts w:hint="eastAsia" w:ascii="宋体" w:hAnsi="宋体"/>
                <w:szCs w:val="21"/>
              </w:rPr>
              <w:t>医疗垃圾收集转运人员</w:t>
            </w:r>
          </w:p>
        </w:tc>
        <w:tc>
          <w:tcPr>
            <w:tcW w:w="785" w:type="dxa"/>
            <w:tcBorders>
              <w:top w:val="single" w:color="auto" w:sz="6" w:space="0"/>
              <w:left w:val="nil"/>
              <w:bottom w:val="single" w:color="auto" w:sz="6" w:space="0"/>
              <w:right w:val="single" w:color="auto" w:sz="4" w:space="0"/>
            </w:tcBorders>
            <w:noWrap/>
            <w:vAlign w:val="center"/>
          </w:tcPr>
          <w:p w14:paraId="079FE214">
            <w:pPr>
              <w:widowControl w:val="0"/>
              <w:jc w:val="center"/>
              <w:rPr>
                <w:rFonts w:hint="eastAsia" w:ascii="宋体" w:hAnsi="宋体" w:eastAsia="宋体"/>
                <w:szCs w:val="21"/>
                <w:highlight w:val="red"/>
                <w:lang w:val="en-US" w:eastAsia="zh-CN"/>
              </w:rPr>
            </w:pPr>
            <w:r>
              <w:rPr>
                <w:rFonts w:hint="eastAsia" w:ascii="宋体" w:hAnsi="宋体"/>
                <w:szCs w:val="21"/>
                <w:lang w:val="en-US" w:eastAsia="zh-CN"/>
              </w:rPr>
              <w:t>1</w:t>
            </w:r>
          </w:p>
        </w:tc>
        <w:tc>
          <w:tcPr>
            <w:tcW w:w="4032" w:type="dxa"/>
            <w:tcBorders>
              <w:top w:val="single" w:color="auto" w:sz="6" w:space="0"/>
              <w:left w:val="single" w:color="auto" w:sz="6" w:space="0"/>
              <w:bottom w:val="single" w:color="auto" w:sz="6" w:space="0"/>
              <w:right w:val="single" w:color="auto" w:sz="4" w:space="0"/>
            </w:tcBorders>
            <w:noWrap/>
            <w:vAlign w:val="center"/>
          </w:tcPr>
          <w:p w14:paraId="10238233">
            <w:pPr>
              <w:widowControl w:val="0"/>
              <w:jc w:val="both"/>
              <w:rPr>
                <w:rFonts w:ascii="宋体" w:hAnsi="宋体"/>
                <w:szCs w:val="21"/>
                <w:highlight w:val="red"/>
              </w:rPr>
            </w:pPr>
          </w:p>
        </w:tc>
      </w:tr>
      <w:tr w14:paraId="17D7B60B">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trHeight w:val="429" w:hRule="atLeast"/>
          <w:jc w:val="center"/>
        </w:trPr>
        <w:tc>
          <w:tcPr>
            <w:tcW w:w="817" w:type="dxa"/>
            <w:tcBorders>
              <w:top w:val="single" w:color="auto" w:sz="6" w:space="0"/>
              <w:left w:val="single" w:color="auto" w:sz="4" w:space="0"/>
              <w:bottom w:val="single" w:color="auto" w:sz="6" w:space="0"/>
              <w:right w:val="single" w:color="auto" w:sz="6" w:space="0"/>
            </w:tcBorders>
            <w:noWrap/>
            <w:vAlign w:val="center"/>
          </w:tcPr>
          <w:p w14:paraId="0A061229">
            <w:pPr>
              <w:widowControl w:val="0"/>
              <w:jc w:val="center"/>
              <w:rPr>
                <w:rFonts w:hint="default" w:ascii="宋体" w:hAnsi="宋体" w:eastAsia="宋体"/>
                <w:szCs w:val="21"/>
                <w:lang w:val="en-US" w:eastAsia="zh-CN"/>
              </w:rPr>
            </w:pPr>
            <w:r>
              <w:rPr>
                <w:rFonts w:hint="eastAsia" w:ascii="宋体" w:hAnsi="宋体"/>
                <w:szCs w:val="21"/>
                <w:lang w:val="en-US" w:eastAsia="zh-CN"/>
              </w:rPr>
              <w:t>19</w:t>
            </w:r>
          </w:p>
        </w:tc>
        <w:tc>
          <w:tcPr>
            <w:tcW w:w="2706" w:type="dxa"/>
            <w:tcBorders>
              <w:top w:val="single" w:color="auto" w:sz="6" w:space="0"/>
              <w:left w:val="single" w:color="auto" w:sz="6" w:space="0"/>
              <w:bottom w:val="single" w:color="auto" w:sz="6" w:space="0"/>
              <w:right w:val="single" w:color="auto" w:sz="6" w:space="0"/>
            </w:tcBorders>
            <w:noWrap/>
            <w:vAlign w:val="center"/>
          </w:tcPr>
          <w:p w14:paraId="754DA003">
            <w:pPr>
              <w:widowControl w:val="0"/>
              <w:jc w:val="both"/>
              <w:rPr>
                <w:rFonts w:ascii="宋体" w:hAnsi="宋体"/>
                <w:szCs w:val="21"/>
              </w:rPr>
            </w:pPr>
            <w:r>
              <w:rPr>
                <w:rFonts w:hint="eastAsia" w:ascii="宋体" w:hAnsi="宋体"/>
                <w:szCs w:val="21"/>
              </w:rPr>
              <w:t>被服更换、收集人员</w:t>
            </w:r>
          </w:p>
        </w:tc>
        <w:tc>
          <w:tcPr>
            <w:tcW w:w="785" w:type="dxa"/>
            <w:tcBorders>
              <w:top w:val="single" w:color="auto" w:sz="6" w:space="0"/>
              <w:left w:val="nil"/>
              <w:bottom w:val="single" w:color="auto" w:sz="6" w:space="0"/>
              <w:right w:val="single" w:color="auto" w:sz="4" w:space="0"/>
            </w:tcBorders>
            <w:noWrap/>
            <w:vAlign w:val="center"/>
          </w:tcPr>
          <w:p w14:paraId="023092E6">
            <w:pPr>
              <w:widowControl w:val="0"/>
              <w:jc w:val="center"/>
              <w:rPr>
                <w:rFonts w:ascii="宋体" w:hAnsi="宋体"/>
                <w:szCs w:val="21"/>
              </w:rPr>
            </w:pPr>
            <w:r>
              <w:rPr>
                <w:rFonts w:hint="eastAsia" w:ascii="宋体" w:hAnsi="宋体"/>
                <w:szCs w:val="21"/>
                <w:lang w:val="en-US" w:eastAsia="zh-CN"/>
              </w:rPr>
              <w:t>2</w:t>
            </w:r>
          </w:p>
        </w:tc>
        <w:tc>
          <w:tcPr>
            <w:tcW w:w="4032" w:type="dxa"/>
            <w:tcBorders>
              <w:top w:val="single" w:color="auto" w:sz="6" w:space="0"/>
              <w:left w:val="single" w:color="auto" w:sz="6" w:space="0"/>
              <w:bottom w:val="single" w:color="auto" w:sz="6" w:space="0"/>
              <w:right w:val="single" w:color="auto" w:sz="4" w:space="0"/>
            </w:tcBorders>
            <w:noWrap/>
            <w:vAlign w:val="center"/>
          </w:tcPr>
          <w:p w14:paraId="49E5B6D9">
            <w:pPr>
              <w:widowControl w:val="0"/>
              <w:jc w:val="both"/>
              <w:rPr>
                <w:rFonts w:ascii="宋体" w:hAnsi="宋体"/>
                <w:szCs w:val="21"/>
              </w:rPr>
            </w:pPr>
          </w:p>
        </w:tc>
      </w:tr>
      <w:tr w14:paraId="27393223">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trHeight w:val="441" w:hRule="atLeast"/>
          <w:jc w:val="center"/>
        </w:trPr>
        <w:tc>
          <w:tcPr>
            <w:tcW w:w="817" w:type="dxa"/>
            <w:tcBorders>
              <w:top w:val="single" w:color="auto" w:sz="6" w:space="0"/>
              <w:left w:val="single" w:color="auto" w:sz="4" w:space="0"/>
              <w:bottom w:val="single" w:color="auto" w:sz="6" w:space="0"/>
              <w:right w:val="single" w:color="auto" w:sz="6" w:space="0"/>
            </w:tcBorders>
            <w:noWrap/>
            <w:vAlign w:val="center"/>
          </w:tcPr>
          <w:p w14:paraId="618F819D">
            <w:pPr>
              <w:widowControl w:val="0"/>
              <w:jc w:val="center"/>
              <w:rPr>
                <w:rFonts w:hint="default" w:ascii="宋体" w:hAnsi="宋体" w:eastAsia="宋体"/>
                <w:szCs w:val="21"/>
                <w:lang w:val="en-US" w:eastAsia="zh-CN"/>
              </w:rPr>
            </w:pPr>
            <w:r>
              <w:rPr>
                <w:rFonts w:hint="eastAsia" w:ascii="宋体" w:hAnsi="宋体"/>
                <w:szCs w:val="21"/>
                <w:lang w:val="en-US" w:eastAsia="zh-CN"/>
              </w:rPr>
              <w:t>20</w:t>
            </w:r>
          </w:p>
        </w:tc>
        <w:tc>
          <w:tcPr>
            <w:tcW w:w="2706" w:type="dxa"/>
            <w:tcBorders>
              <w:top w:val="single" w:color="auto" w:sz="6" w:space="0"/>
              <w:left w:val="single" w:color="auto" w:sz="6" w:space="0"/>
              <w:bottom w:val="single" w:color="auto" w:sz="6" w:space="0"/>
              <w:right w:val="single" w:color="auto" w:sz="6" w:space="0"/>
            </w:tcBorders>
            <w:noWrap/>
            <w:vAlign w:val="center"/>
          </w:tcPr>
          <w:p w14:paraId="22B0566B">
            <w:pPr>
              <w:widowControl w:val="0"/>
              <w:jc w:val="both"/>
              <w:rPr>
                <w:rFonts w:hint="default" w:ascii="宋体" w:hAnsi="宋体" w:eastAsia="宋体"/>
                <w:szCs w:val="21"/>
                <w:lang w:val="en-US" w:eastAsia="zh-CN"/>
              </w:rPr>
            </w:pPr>
            <w:r>
              <w:rPr>
                <w:rFonts w:hint="eastAsia" w:ascii="宋体" w:hAnsi="宋体"/>
                <w:szCs w:val="21"/>
              </w:rPr>
              <w:t>供应室护工人员</w:t>
            </w:r>
          </w:p>
        </w:tc>
        <w:tc>
          <w:tcPr>
            <w:tcW w:w="785" w:type="dxa"/>
            <w:tcBorders>
              <w:top w:val="single" w:color="auto" w:sz="6" w:space="0"/>
              <w:left w:val="nil"/>
              <w:bottom w:val="single" w:color="auto" w:sz="6" w:space="0"/>
              <w:right w:val="single" w:color="auto" w:sz="4" w:space="0"/>
            </w:tcBorders>
            <w:noWrap/>
            <w:vAlign w:val="center"/>
          </w:tcPr>
          <w:p w14:paraId="6EDBCE1B">
            <w:pPr>
              <w:widowControl w:val="0"/>
              <w:jc w:val="center"/>
              <w:rPr>
                <w:rFonts w:hint="eastAsia" w:ascii="宋体" w:hAnsi="宋体" w:eastAsia="宋体"/>
                <w:szCs w:val="21"/>
                <w:lang w:val="en-US" w:eastAsia="zh-CN"/>
              </w:rPr>
            </w:pPr>
            <w:r>
              <w:rPr>
                <w:rFonts w:hint="eastAsia" w:ascii="宋体" w:hAnsi="宋体"/>
                <w:szCs w:val="21"/>
                <w:lang w:val="en-US" w:eastAsia="zh-CN"/>
              </w:rPr>
              <w:t>2</w:t>
            </w:r>
          </w:p>
        </w:tc>
        <w:tc>
          <w:tcPr>
            <w:tcW w:w="4032" w:type="dxa"/>
            <w:tcBorders>
              <w:top w:val="single" w:color="auto" w:sz="6" w:space="0"/>
              <w:left w:val="single" w:color="auto" w:sz="6" w:space="0"/>
              <w:bottom w:val="single" w:color="auto" w:sz="6" w:space="0"/>
              <w:right w:val="single" w:color="auto" w:sz="4" w:space="0"/>
            </w:tcBorders>
            <w:noWrap/>
            <w:vAlign w:val="center"/>
          </w:tcPr>
          <w:p w14:paraId="15339EE8">
            <w:pPr>
              <w:widowControl w:val="0"/>
              <w:jc w:val="both"/>
              <w:rPr>
                <w:rFonts w:ascii="宋体" w:hAnsi="宋体"/>
                <w:szCs w:val="21"/>
              </w:rPr>
            </w:pPr>
            <w:r>
              <w:rPr>
                <w:rFonts w:hint="eastAsia" w:ascii="宋体" w:hAnsi="宋体" w:eastAsia="宋体" w:cs="宋体"/>
                <w:b w:val="0"/>
                <w:bCs w:val="0"/>
                <w:sz w:val="24"/>
                <w:szCs w:val="24"/>
                <w:vertAlign w:val="baseline"/>
                <w:lang w:eastAsia="zh-CN"/>
              </w:rPr>
              <w:t>供应室</w:t>
            </w:r>
            <w:r>
              <w:rPr>
                <w:rFonts w:hint="eastAsia" w:ascii="宋体" w:hAnsi="宋体" w:eastAsia="宋体" w:cs="宋体"/>
                <w:b w:val="0"/>
                <w:bCs w:val="0"/>
                <w:sz w:val="24"/>
                <w:szCs w:val="24"/>
                <w:vertAlign w:val="baseline"/>
                <w:lang w:val="en-US" w:eastAsia="zh-CN"/>
              </w:rPr>
              <w:t>保洁、器械</w:t>
            </w:r>
            <w:r>
              <w:rPr>
                <w:rFonts w:hint="eastAsia" w:ascii="宋体" w:hAnsi="宋体" w:eastAsia="宋体" w:cs="宋体"/>
                <w:b w:val="0"/>
                <w:bCs w:val="0"/>
                <w:sz w:val="24"/>
                <w:szCs w:val="24"/>
                <w:vertAlign w:val="baseline"/>
                <w:lang w:eastAsia="zh-CN"/>
              </w:rPr>
              <w:t>清洗、全院高压消毒包上收下送</w:t>
            </w:r>
            <w:r>
              <w:rPr>
                <w:rFonts w:hint="eastAsia" w:ascii="宋体" w:hAnsi="宋体" w:eastAsia="宋体" w:cs="宋体"/>
                <w:b w:val="0"/>
                <w:bCs w:val="0"/>
                <w:sz w:val="24"/>
                <w:szCs w:val="24"/>
                <w:vertAlign w:val="baseline"/>
                <w:lang w:val="en-US" w:eastAsia="zh-CN"/>
              </w:rPr>
              <w:t>等</w:t>
            </w:r>
          </w:p>
        </w:tc>
      </w:tr>
      <w:tr w14:paraId="0989114C">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trHeight w:val="381" w:hRule="atLeast"/>
          <w:jc w:val="center"/>
        </w:trPr>
        <w:tc>
          <w:tcPr>
            <w:tcW w:w="817" w:type="dxa"/>
            <w:tcBorders>
              <w:top w:val="single" w:color="auto" w:sz="6" w:space="0"/>
              <w:left w:val="single" w:color="auto" w:sz="4" w:space="0"/>
              <w:bottom w:val="single" w:color="auto" w:sz="6" w:space="0"/>
              <w:right w:val="single" w:color="auto" w:sz="6" w:space="0"/>
            </w:tcBorders>
            <w:noWrap/>
            <w:vAlign w:val="center"/>
          </w:tcPr>
          <w:p w14:paraId="32C3F418">
            <w:pPr>
              <w:widowControl w:val="0"/>
              <w:jc w:val="center"/>
              <w:rPr>
                <w:rFonts w:hint="default" w:ascii="宋体" w:hAnsi="宋体" w:eastAsia="宋体"/>
                <w:szCs w:val="21"/>
                <w:lang w:val="en-US" w:eastAsia="zh-CN"/>
              </w:rPr>
            </w:pPr>
            <w:r>
              <w:rPr>
                <w:rFonts w:hint="eastAsia" w:ascii="宋体" w:hAnsi="宋体"/>
                <w:szCs w:val="21"/>
                <w:lang w:val="en-US" w:eastAsia="zh-CN"/>
              </w:rPr>
              <w:t>21</w:t>
            </w:r>
          </w:p>
        </w:tc>
        <w:tc>
          <w:tcPr>
            <w:tcW w:w="2706" w:type="dxa"/>
            <w:tcBorders>
              <w:top w:val="single" w:color="auto" w:sz="6" w:space="0"/>
              <w:left w:val="single" w:color="auto" w:sz="6" w:space="0"/>
              <w:bottom w:val="single" w:color="auto" w:sz="6" w:space="0"/>
              <w:right w:val="single" w:color="auto" w:sz="6" w:space="0"/>
            </w:tcBorders>
            <w:noWrap/>
            <w:vAlign w:val="center"/>
          </w:tcPr>
          <w:p w14:paraId="3F6E45AC">
            <w:pPr>
              <w:widowControl w:val="0"/>
              <w:jc w:val="both"/>
              <w:rPr>
                <w:rFonts w:ascii="宋体" w:hAnsi="宋体"/>
                <w:szCs w:val="21"/>
              </w:rPr>
            </w:pPr>
            <w:r>
              <w:rPr>
                <w:rFonts w:hint="eastAsia" w:ascii="宋体" w:hAnsi="宋体"/>
                <w:szCs w:val="21"/>
                <w:lang w:val="en-US" w:eastAsia="zh-CN"/>
              </w:rPr>
              <w:t>康复楼</w:t>
            </w:r>
            <w:r>
              <w:rPr>
                <w:rFonts w:hint="eastAsia" w:ascii="宋体" w:hAnsi="宋体"/>
                <w:szCs w:val="21"/>
              </w:rPr>
              <w:t>1楼康复门诊+设备科+地下室</w:t>
            </w:r>
          </w:p>
        </w:tc>
        <w:tc>
          <w:tcPr>
            <w:tcW w:w="785" w:type="dxa"/>
            <w:tcBorders>
              <w:top w:val="single" w:color="auto" w:sz="6" w:space="0"/>
              <w:left w:val="nil"/>
              <w:bottom w:val="single" w:color="auto" w:sz="6" w:space="0"/>
              <w:right w:val="single" w:color="auto" w:sz="4" w:space="0"/>
            </w:tcBorders>
            <w:noWrap/>
            <w:vAlign w:val="center"/>
          </w:tcPr>
          <w:p w14:paraId="48B12D93">
            <w:pPr>
              <w:widowControl w:val="0"/>
              <w:jc w:val="center"/>
              <w:rPr>
                <w:rFonts w:ascii="宋体" w:hAnsi="宋体"/>
                <w:szCs w:val="21"/>
              </w:rPr>
            </w:pPr>
            <w:r>
              <w:rPr>
                <w:rFonts w:hint="eastAsia" w:ascii="宋体" w:hAnsi="宋体"/>
                <w:szCs w:val="21"/>
              </w:rPr>
              <w:t>1</w:t>
            </w:r>
          </w:p>
        </w:tc>
        <w:tc>
          <w:tcPr>
            <w:tcW w:w="4032" w:type="dxa"/>
            <w:tcBorders>
              <w:top w:val="single" w:color="auto" w:sz="6" w:space="0"/>
              <w:left w:val="single" w:color="auto" w:sz="6" w:space="0"/>
              <w:bottom w:val="single" w:color="auto" w:sz="6" w:space="0"/>
              <w:right w:val="single" w:color="auto" w:sz="4" w:space="0"/>
            </w:tcBorders>
            <w:noWrap/>
            <w:vAlign w:val="center"/>
          </w:tcPr>
          <w:p w14:paraId="791968E4">
            <w:pPr>
              <w:widowControl w:val="0"/>
              <w:jc w:val="both"/>
              <w:rPr>
                <w:rFonts w:ascii="宋体" w:hAnsi="宋体"/>
                <w:szCs w:val="21"/>
              </w:rPr>
            </w:pPr>
            <w:r>
              <w:rPr>
                <w:rFonts w:hint="eastAsia" w:ascii="宋体" w:hAnsi="宋体"/>
                <w:szCs w:val="21"/>
                <w:lang w:val="en-US" w:eastAsia="zh-CN"/>
              </w:rPr>
              <w:t>保洁、护工、运送等</w:t>
            </w:r>
          </w:p>
        </w:tc>
      </w:tr>
      <w:tr w14:paraId="5151D7D9">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trHeight w:val="441" w:hRule="atLeast"/>
          <w:jc w:val="center"/>
        </w:trPr>
        <w:tc>
          <w:tcPr>
            <w:tcW w:w="817" w:type="dxa"/>
            <w:tcBorders>
              <w:top w:val="single" w:color="auto" w:sz="6" w:space="0"/>
              <w:left w:val="single" w:color="auto" w:sz="4" w:space="0"/>
              <w:bottom w:val="single" w:color="auto" w:sz="6" w:space="0"/>
              <w:right w:val="single" w:color="auto" w:sz="6" w:space="0"/>
            </w:tcBorders>
            <w:noWrap/>
            <w:vAlign w:val="center"/>
          </w:tcPr>
          <w:p w14:paraId="51AAB50D">
            <w:pPr>
              <w:widowControl w:val="0"/>
              <w:jc w:val="center"/>
              <w:rPr>
                <w:rFonts w:hint="default" w:ascii="宋体" w:hAnsi="宋体" w:eastAsia="宋体"/>
                <w:szCs w:val="21"/>
                <w:lang w:val="en-US" w:eastAsia="zh-CN"/>
              </w:rPr>
            </w:pPr>
            <w:r>
              <w:rPr>
                <w:rFonts w:hint="eastAsia" w:ascii="宋体" w:hAnsi="宋体"/>
                <w:szCs w:val="21"/>
                <w:lang w:val="en-US" w:eastAsia="zh-CN"/>
              </w:rPr>
              <w:t>22</w:t>
            </w:r>
          </w:p>
        </w:tc>
        <w:tc>
          <w:tcPr>
            <w:tcW w:w="2706" w:type="dxa"/>
            <w:tcBorders>
              <w:top w:val="single" w:color="auto" w:sz="6" w:space="0"/>
              <w:left w:val="single" w:color="auto" w:sz="6" w:space="0"/>
              <w:bottom w:val="single" w:color="auto" w:sz="6" w:space="0"/>
              <w:right w:val="single" w:color="auto" w:sz="6" w:space="0"/>
            </w:tcBorders>
            <w:noWrap/>
            <w:vAlign w:val="center"/>
          </w:tcPr>
          <w:p w14:paraId="0ECA7712">
            <w:pPr>
              <w:widowControl w:val="0"/>
              <w:jc w:val="both"/>
              <w:rPr>
                <w:rFonts w:ascii="宋体" w:hAnsi="宋体"/>
                <w:szCs w:val="21"/>
              </w:rPr>
            </w:pPr>
            <w:r>
              <w:rPr>
                <w:rFonts w:hint="eastAsia" w:ascii="宋体" w:hAnsi="宋体"/>
                <w:szCs w:val="21"/>
                <w:lang w:val="en-US" w:eastAsia="zh-CN"/>
              </w:rPr>
              <w:t>康复楼</w:t>
            </w:r>
            <w:r>
              <w:rPr>
                <w:rFonts w:hint="eastAsia" w:ascii="宋体" w:hAnsi="宋体"/>
                <w:szCs w:val="21"/>
              </w:rPr>
              <w:t>2楼胃镜室+专家门诊2人</w:t>
            </w:r>
          </w:p>
        </w:tc>
        <w:tc>
          <w:tcPr>
            <w:tcW w:w="785" w:type="dxa"/>
            <w:tcBorders>
              <w:top w:val="single" w:color="auto" w:sz="6" w:space="0"/>
              <w:left w:val="nil"/>
              <w:bottom w:val="single" w:color="auto" w:sz="6" w:space="0"/>
              <w:right w:val="single" w:color="auto" w:sz="4" w:space="0"/>
            </w:tcBorders>
            <w:noWrap/>
            <w:vAlign w:val="center"/>
          </w:tcPr>
          <w:p w14:paraId="55D950BF">
            <w:pPr>
              <w:widowControl w:val="0"/>
              <w:jc w:val="center"/>
              <w:rPr>
                <w:rFonts w:ascii="宋体" w:hAnsi="宋体"/>
                <w:szCs w:val="21"/>
              </w:rPr>
            </w:pPr>
            <w:r>
              <w:rPr>
                <w:rFonts w:hint="eastAsia" w:ascii="宋体" w:hAnsi="宋体"/>
                <w:szCs w:val="21"/>
                <w:lang w:val="en-US" w:eastAsia="zh-CN"/>
              </w:rPr>
              <w:t>2</w:t>
            </w:r>
          </w:p>
        </w:tc>
        <w:tc>
          <w:tcPr>
            <w:tcW w:w="4032" w:type="dxa"/>
            <w:tcBorders>
              <w:top w:val="single" w:color="auto" w:sz="6" w:space="0"/>
              <w:left w:val="single" w:color="auto" w:sz="6" w:space="0"/>
              <w:bottom w:val="single" w:color="auto" w:sz="6" w:space="0"/>
              <w:right w:val="single" w:color="auto" w:sz="4" w:space="0"/>
            </w:tcBorders>
            <w:noWrap/>
            <w:vAlign w:val="center"/>
          </w:tcPr>
          <w:p w14:paraId="23B407C4">
            <w:pPr>
              <w:widowControl w:val="0"/>
              <w:jc w:val="both"/>
              <w:rPr>
                <w:rFonts w:ascii="宋体" w:hAnsi="宋体"/>
                <w:szCs w:val="21"/>
              </w:rPr>
            </w:pPr>
            <w:r>
              <w:rPr>
                <w:rFonts w:hint="eastAsia" w:ascii="宋体" w:hAnsi="宋体"/>
                <w:szCs w:val="21"/>
                <w:lang w:val="en-US" w:eastAsia="zh-CN"/>
              </w:rPr>
              <w:t>保洁、护工、运送等</w:t>
            </w:r>
          </w:p>
        </w:tc>
      </w:tr>
      <w:tr w14:paraId="64E1FFFF">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trHeight w:val="472" w:hRule="atLeast"/>
          <w:jc w:val="center"/>
        </w:trPr>
        <w:tc>
          <w:tcPr>
            <w:tcW w:w="817" w:type="dxa"/>
            <w:tcBorders>
              <w:top w:val="single" w:color="auto" w:sz="6" w:space="0"/>
              <w:left w:val="single" w:color="auto" w:sz="4" w:space="0"/>
              <w:bottom w:val="single" w:color="auto" w:sz="6" w:space="0"/>
              <w:right w:val="single" w:color="auto" w:sz="6" w:space="0"/>
            </w:tcBorders>
            <w:noWrap/>
            <w:vAlign w:val="center"/>
          </w:tcPr>
          <w:p w14:paraId="00072ED0">
            <w:pPr>
              <w:widowControl w:val="0"/>
              <w:jc w:val="center"/>
              <w:rPr>
                <w:rFonts w:hint="default" w:ascii="宋体" w:hAnsi="宋体" w:eastAsia="宋体"/>
                <w:szCs w:val="21"/>
                <w:lang w:val="en-US" w:eastAsia="zh-CN"/>
              </w:rPr>
            </w:pPr>
            <w:r>
              <w:rPr>
                <w:rFonts w:hint="eastAsia" w:ascii="宋体" w:hAnsi="宋体"/>
                <w:szCs w:val="21"/>
                <w:lang w:val="en-US" w:eastAsia="zh-CN"/>
              </w:rPr>
              <w:t>23</w:t>
            </w:r>
          </w:p>
        </w:tc>
        <w:tc>
          <w:tcPr>
            <w:tcW w:w="2706" w:type="dxa"/>
            <w:tcBorders>
              <w:top w:val="single" w:color="auto" w:sz="6" w:space="0"/>
              <w:left w:val="single" w:color="auto" w:sz="6" w:space="0"/>
              <w:bottom w:val="single" w:color="auto" w:sz="6" w:space="0"/>
              <w:right w:val="single" w:color="auto" w:sz="6" w:space="0"/>
            </w:tcBorders>
            <w:noWrap/>
            <w:vAlign w:val="center"/>
          </w:tcPr>
          <w:p w14:paraId="6ABC45DF">
            <w:pPr>
              <w:widowControl w:val="0"/>
              <w:jc w:val="both"/>
              <w:rPr>
                <w:rFonts w:ascii="宋体" w:hAnsi="宋体"/>
                <w:szCs w:val="21"/>
              </w:rPr>
            </w:pPr>
            <w:r>
              <w:rPr>
                <w:rFonts w:hint="eastAsia" w:ascii="宋体" w:hAnsi="宋体"/>
                <w:szCs w:val="21"/>
                <w:lang w:val="en-US" w:eastAsia="zh-CN"/>
              </w:rPr>
              <w:t>康复楼</w:t>
            </w:r>
            <w:r>
              <w:rPr>
                <w:rFonts w:hint="eastAsia" w:ascii="宋体" w:hAnsi="宋体"/>
                <w:szCs w:val="21"/>
              </w:rPr>
              <w:t>3楼</w:t>
            </w:r>
            <w:r>
              <w:rPr>
                <w:rFonts w:hint="eastAsia" w:ascii="宋体" w:hAnsi="宋体"/>
                <w:szCs w:val="21"/>
                <w:lang w:val="en-US" w:eastAsia="zh-CN"/>
              </w:rPr>
              <w:t>康复病区</w:t>
            </w:r>
          </w:p>
        </w:tc>
        <w:tc>
          <w:tcPr>
            <w:tcW w:w="785" w:type="dxa"/>
            <w:tcBorders>
              <w:top w:val="single" w:color="auto" w:sz="6" w:space="0"/>
              <w:left w:val="nil"/>
              <w:bottom w:val="single" w:color="auto" w:sz="6" w:space="0"/>
              <w:right w:val="single" w:color="auto" w:sz="4" w:space="0"/>
            </w:tcBorders>
            <w:noWrap/>
            <w:vAlign w:val="center"/>
          </w:tcPr>
          <w:p w14:paraId="41172D5E">
            <w:pPr>
              <w:widowControl w:val="0"/>
              <w:jc w:val="center"/>
              <w:rPr>
                <w:rFonts w:hint="eastAsia" w:ascii="宋体" w:hAnsi="宋体" w:eastAsia="宋体"/>
                <w:szCs w:val="21"/>
                <w:lang w:val="en-US" w:eastAsia="zh-CN"/>
              </w:rPr>
            </w:pPr>
            <w:r>
              <w:rPr>
                <w:rFonts w:hint="eastAsia" w:ascii="宋体" w:hAnsi="宋体"/>
                <w:szCs w:val="21"/>
              </w:rPr>
              <w:t>2</w:t>
            </w:r>
          </w:p>
        </w:tc>
        <w:tc>
          <w:tcPr>
            <w:tcW w:w="4032" w:type="dxa"/>
            <w:tcBorders>
              <w:top w:val="single" w:color="auto" w:sz="6" w:space="0"/>
              <w:left w:val="single" w:color="auto" w:sz="6" w:space="0"/>
              <w:bottom w:val="single" w:color="auto" w:sz="6" w:space="0"/>
              <w:right w:val="single" w:color="auto" w:sz="4" w:space="0"/>
            </w:tcBorders>
            <w:noWrap/>
            <w:vAlign w:val="center"/>
          </w:tcPr>
          <w:p w14:paraId="7AE900AC">
            <w:pPr>
              <w:widowControl w:val="0"/>
              <w:jc w:val="both"/>
              <w:rPr>
                <w:rFonts w:ascii="宋体" w:hAnsi="宋体"/>
                <w:szCs w:val="21"/>
              </w:rPr>
            </w:pPr>
            <w:r>
              <w:rPr>
                <w:rFonts w:hint="eastAsia" w:ascii="宋体" w:hAnsi="宋体"/>
                <w:szCs w:val="21"/>
                <w:lang w:val="en-US" w:eastAsia="zh-CN"/>
              </w:rPr>
              <w:t>保洁、护工、运送等</w:t>
            </w:r>
          </w:p>
        </w:tc>
      </w:tr>
      <w:tr w14:paraId="435E6A16">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trHeight w:val="441" w:hRule="atLeast"/>
          <w:jc w:val="center"/>
        </w:trPr>
        <w:tc>
          <w:tcPr>
            <w:tcW w:w="817" w:type="dxa"/>
            <w:tcBorders>
              <w:top w:val="single" w:color="auto" w:sz="6" w:space="0"/>
              <w:left w:val="single" w:color="auto" w:sz="4" w:space="0"/>
              <w:bottom w:val="single" w:color="auto" w:sz="6" w:space="0"/>
              <w:right w:val="single" w:color="auto" w:sz="6" w:space="0"/>
            </w:tcBorders>
            <w:noWrap/>
            <w:vAlign w:val="center"/>
          </w:tcPr>
          <w:p w14:paraId="3095AC86">
            <w:pPr>
              <w:widowControl w:val="0"/>
              <w:jc w:val="center"/>
              <w:rPr>
                <w:rFonts w:hint="default" w:ascii="宋体" w:hAnsi="宋体" w:eastAsia="宋体"/>
                <w:szCs w:val="21"/>
                <w:lang w:val="en-US" w:eastAsia="zh-CN"/>
              </w:rPr>
            </w:pPr>
            <w:r>
              <w:rPr>
                <w:rFonts w:hint="eastAsia" w:ascii="宋体" w:hAnsi="宋体"/>
                <w:szCs w:val="21"/>
                <w:lang w:val="en-US" w:eastAsia="zh-CN"/>
              </w:rPr>
              <w:t>24</w:t>
            </w:r>
          </w:p>
        </w:tc>
        <w:tc>
          <w:tcPr>
            <w:tcW w:w="2706" w:type="dxa"/>
            <w:tcBorders>
              <w:top w:val="single" w:color="auto" w:sz="6" w:space="0"/>
              <w:left w:val="single" w:color="auto" w:sz="6" w:space="0"/>
              <w:bottom w:val="single" w:color="auto" w:sz="6" w:space="0"/>
              <w:right w:val="single" w:color="auto" w:sz="6" w:space="0"/>
            </w:tcBorders>
            <w:noWrap/>
            <w:vAlign w:val="center"/>
          </w:tcPr>
          <w:p w14:paraId="3A126296">
            <w:pPr>
              <w:widowControl w:val="0"/>
              <w:jc w:val="both"/>
              <w:rPr>
                <w:rFonts w:ascii="宋体" w:hAnsi="宋体"/>
                <w:szCs w:val="21"/>
              </w:rPr>
            </w:pPr>
            <w:r>
              <w:rPr>
                <w:rFonts w:hint="eastAsia" w:ascii="宋体" w:hAnsi="宋体"/>
                <w:szCs w:val="21"/>
                <w:lang w:val="en-US" w:eastAsia="zh-CN"/>
              </w:rPr>
              <w:t>康复楼</w:t>
            </w:r>
            <w:r>
              <w:rPr>
                <w:rFonts w:hint="eastAsia" w:ascii="宋体" w:hAnsi="宋体"/>
                <w:szCs w:val="21"/>
              </w:rPr>
              <w:t>4楼</w:t>
            </w:r>
            <w:r>
              <w:rPr>
                <w:rFonts w:hint="eastAsia" w:ascii="宋体" w:hAnsi="宋体"/>
                <w:szCs w:val="21"/>
                <w:lang w:val="en-US" w:eastAsia="zh-CN"/>
              </w:rPr>
              <w:t>康复病区</w:t>
            </w:r>
          </w:p>
        </w:tc>
        <w:tc>
          <w:tcPr>
            <w:tcW w:w="785" w:type="dxa"/>
            <w:tcBorders>
              <w:top w:val="single" w:color="auto" w:sz="6" w:space="0"/>
              <w:left w:val="nil"/>
              <w:bottom w:val="single" w:color="auto" w:sz="6" w:space="0"/>
              <w:right w:val="single" w:color="auto" w:sz="4" w:space="0"/>
            </w:tcBorders>
            <w:noWrap/>
            <w:vAlign w:val="center"/>
          </w:tcPr>
          <w:p w14:paraId="2F68349C">
            <w:pPr>
              <w:widowControl w:val="0"/>
              <w:jc w:val="center"/>
              <w:rPr>
                <w:rFonts w:hint="eastAsia" w:ascii="宋体" w:hAnsi="宋体" w:eastAsia="宋体"/>
                <w:szCs w:val="21"/>
                <w:lang w:val="en-US" w:eastAsia="zh-CN"/>
              </w:rPr>
            </w:pPr>
            <w:r>
              <w:rPr>
                <w:rFonts w:hint="eastAsia" w:ascii="宋体" w:hAnsi="宋体"/>
                <w:szCs w:val="21"/>
              </w:rPr>
              <w:t>2</w:t>
            </w:r>
          </w:p>
        </w:tc>
        <w:tc>
          <w:tcPr>
            <w:tcW w:w="4032" w:type="dxa"/>
            <w:tcBorders>
              <w:top w:val="single" w:color="auto" w:sz="6" w:space="0"/>
              <w:left w:val="single" w:color="auto" w:sz="6" w:space="0"/>
              <w:bottom w:val="single" w:color="auto" w:sz="6" w:space="0"/>
              <w:right w:val="single" w:color="auto" w:sz="4" w:space="0"/>
            </w:tcBorders>
            <w:noWrap/>
            <w:vAlign w:val="center"/>
          </w:tcPr>
          <w:p w14:paraId="0B54E9A8">
            <w:pPr>
              <w:widowControl w:val="0"/>
              <w:jc w:val="both"/>
              <w:rPr>
                <w:rFonts w:ascii="宋体" w:hAnsi="宋体"/>
                <w:szCs w:val="21"/>
              </w:rPr>
            </w:pPr>
            <w:r>
              <w:rPr>
                <w:rFonts w:hint="eastAsia" w:ascii="宋体" w:hAnsi="宋体"/>
                <w:szCs w:val="21"/>
                <w:lang w:val="en-US" w:eastAsia="zh-CN"/>
              </w:rPr>
              <w:t>保洁、护工、运送等</w:t>
            </w:r>
          </w:p>
        </w:tc>
      </w:tr>
      <w:tr w14:paraId="13B07FD2">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trHeight w:val="1103" w:hRule="atLeast"/>
          <w:jc w:val="center"/>
        </w:trPr>
        <w:tc>
          <w:tcPr>
            <w:tcW w:w="817" w:type="dxa"/>
            <w:tcBorders>
              <w:top w:val="single" w:color="auto" w:sz="6" w:space="0"/>
              <w:left w:val="single" w:color="auto" w:sz="4" w:space="0"/>
              <w:bottom w:val="single" w:color="auto" w:sz="4" w:space="0"/>
              <w:right w:val="single" w:color="auto" w:sz="6" w:space="0"/>
            </w:tcBorders>
            <w:noWrap/>
            <w:vAlign w:val="center"/>
          </w:tcPr>
          <w:p w14:paraId="21B1FD2D">
            <w:pPr>
              <w:widowControl w:val="0"/>
              <w:jc w:val="center"/>
              <w:rPr>
                <w:rFonts w:hint="default" w:ascii="宋体" w:hAnsi="宋体" w:eastAsia="宋体"/>
                <w:szCs w:val="21"/>
                <w:lang w:val="en-US" w:eastAsia="zh-CN"/>
              </w:rPr>
            </w:pPr>
            <w:r>
              <w:rPr>
                <w:rFonts w:hint="eastAsia" w:ascii="宋体" w:hAnsi="宋体"/>
                <w:szCs w:val="21"/>
                <w:lang w:val="en-US" w:eastAsia="zh-CN"/>
              </w:rPr>
              <w:t>25</w:t>
            </w:r>
          </w:p>
        </w:tc>
        <w:tc>
          <w:tcPr>
            <w:tcW w:w="2706" w:type="dxa"/>
            <w:tcBorders>
              <w:top w:val="single" w:color="auto" w:sz="6" w:space="0"/>
              <w:left w:val="single" w:color="auto" w:sz="6" w:space="0"/>
              <w:bottom w:val="single" w:color="auto" w:sz="4" w:space="0"/>
              <w:right w:val="single" w:color="auto" w:sz="6" w:space="0"/>
            </w:tcBorders>
            <w:noWrap/>
            <w:vAlign w:val="center"/>
          </w:tcPr>
          <w:p w14:paraId="68CC0C0E">
            <w:pPr>
              <w:widowControl w:val="0"/>
              <w:jc w:val="both"/>
              <w:rPr>
                <w:rFonts w:ascii="宋体" w:hAnsi="宋体"/>
                <w:szCs w:val="21"/>
              </w:rPr>
            </w:pPr>
            <w:r>
              <w:rPr>
                <w:rFonts w:hint="eastAsia" w:ascii="宋体" w:hAnsi="宋体"/>
                <w:szCs w:val="21"/>
              </w:rPr>
              <w:t>血透室</w:t>
            </w:r>
          </w:p>
        </w:tc>
        <w:tc>
          <w:tcPr>
            <w:tcW w:w="785" w:type="dxa"/>
            <w:tcBorders>
              <w:top w:val="single" w:color="auto" w:sz="6" w:space="0"/>
              <w:left w:val="nil"/>
              <w:bottom w:val="single" w:color="auto" w:sz="4" w:space="0"/>
              <w:right w:val="single" w:color="auto" w:sz="4" w:space="0"/>
            </w:tcBorders>
            <w:noWrap/>
            <w:vAlign w:val="center"/>
          </w:tcPr>
          <w:p w14:paraId="189B54EA">
            <w:pPr>
              <w:widowControl w:val="0"/>
              <w:jc w:val="center"/>
              <w:rPr>
                <w:rFonts w:hint="eastAsia" w:ascii="宋体" w:hAnsi="宋体" w:eastAsia="宋体"/>
                <w:szCs w:val="21"/>
                <w:lang w:val="en-US" w:eastAsia="zh-CN"/>
              </w:rPr>
            </w:pPr>
            <w:r>
              <w:rPr>
                <w:rFonts w:hint="eastAsia" w:ascii="宋体" w:hAnsi="宋体"/>
                <w:szCs w:val="21"/>
                <w:lang w:val="en-US" w:eastAsia="zh-CN"/>
              </w:rPr>
              <w:t>2</w:t>
            </w:r>
          </w:p>
        </w:tc>
        <w:tc>
          <w:tcPr>
            <w:tcW w:w="4032" w:type="dxa"/>
            <w:tcBorders>
              <w:top w:val="single" w:color="auto" w:sz="6" w:space="0"/>
              <w:left w:val="single" w:color="auto" w:sz="6" w:space="0"/>
              <w:bottom w:val="single" w:color="auto" w:sz="4" w:space="0"/>
              <w:right w:val="single" w:color="auto" w:sz="4" w:space="0"/>
            </w:tcBorders>
            <w:noWrap/>
            <w:vAlign w:val="center"/>
          </w:tcPr>
          <w:p w14:paraId="5FA119A4">
            <w:pPr>
              <w:widowControl w:val="0"/>
              <w:jc w:val="both"/>
              <w:rPr>
                <w:rFonts w:hint="eastAsia" w:ascii="宋体" w:hAnsi="宋体"/>
                <w:szCs w:val="21"/>
                <w:lang w:val="en-US" w:eastAsia="zh-CN"/>
              </w:rPr>
            </w:pPr>
            <w:r>
              <w:rPr>
                <w:rFonts w:hint="eastAsia" w:ascii="宋体" w:hAnsi="宋体"/>
                <w:szCs w:val="21"/>
                <w:lang w:val="en-US" w:eastAsia="zh-CN"/>
              </w:rPr>
              <w:t>保洁、护工、运送等</w:t>
            </w:r>
          </w:p>
          <w:p w14:paraId="7F0660BE">
            <w:pPr>
              <w:widowControl w:val="0"/>
              <w:jc w:val="both"/>
              <w:rPr>
                <w:rFonts w:hint="default" w:ascii="宋体" w:hAnsi="宋体"/>
                <w:szCs w:val="21"/>
                <w:lang w:val="en-US"/>
              </w:rPr>
            </w:pPr>
            <w:r>
              <w:rPr>
                <w:rFonts w:hint="eastAsia" w:ascii="宋体" w:hAnsi="宋体"/>
                <w:szCs w:val="21"/>
                <w:lang w:val="en-US" w:eastAsia="zh-CN"/>
              </w:rPr>
              <w:t>工作时间7：00-22：00</w:t>
            </w:r>
          </w:p>
        </w:tc>
      </w:tr>
      <w:tr w14:paraId="70F24D52">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trHeight w:val="506" w:hRule="atLeast"/>
          <w:jc w:val="center"/>
        </w:trPr>
        <w:tc>
          <w:tcPr>
            <w:tcW w:w="817" w:type="dxa"/>
            <w:tcBorders>
              <w:top w:val="single" w:color="auto" w:sz="4" w:space="0"/>
              <w:left w:val="single" w:color="auto" w:sz="4" w:space="0"/>
              <w:bottom w:val="single" w:color="auto" w:sz="6" w:space="0"/>
              <w:right w:val="single" w:color="auto" w:sz="6" w:space="0"/>
            </w:tcBorders>
            <w:noWrap/>
            <w:vAlign w:val="center"/>
          </w:tcPr>
          <w:p w14:paraId="6EACB423">
            <w:pPr>
              <w:widowControl w:val="0"/>
              <w:jc w:val="center"/>
              <w:rPr>
                <w:rFonts w:hint="default" w:ascii="宋体" w:hAnsi="宋体"/>
                <w:szCs w:val="21"/>
                <w:lang w:val="en-US" w:eastAsia="zh-CN"/>
              </w:rPr>
            </w:pPr>
            <w:r>
              <w:rPr>
                <w:rFonts w:hint="eastAsia" w:ascii="宋体" w:hAnsi="宋体"/>
                <w:szCs w:val="21"/>
                <w:lang w:val="en-US" w:eastAsia="zh-CN"/>
              </w:rPr>
              <w:t>26</w:t>
            </w:r>
          </w:p>
        </w:tc>
        <w:tc>
          <w:tcPr>
            <w:tcW w:w="2706" w:type="dxa"/>
            <w:tcBorders>
              <w:top w:val="single" w:color="auto" w:sz="4" w:space="0"/>
              <w:left w:val="single" w:color="auto" w:sz="6" w:space="0"/>
              <w:bottom w:val="single" w:color="auto" w:sz="6" w:space="0"/>
              <w:right w:val="single" w:color="auto" w:sz="6" w:space="0"/>
            </w:tcBorders>
            <w:noWrap/>
            <w:vAlign w:val="center"/>
          </w:tcPr>
          <w:p w14:paraId="092B55DD">
            <w:pPr>
              <w:widowControl w:val="0"/>
              <w:jc w:val="both"/>
              <w:rPr>
                <w:rFonts w:hint="default" w:ascii="宋体" w:hAnsi="宋体" w:eastAsia="宋体"/>
                <w:szCs w:val="21"/>
                <w:lang w:val="en-US" w:eastAsia="zh-CN"/>
              </w:rPr>
            </w:pPr>
            <w:r>
              <w:rPr>
                <w:rFonts w:hint="eastAsia" w:ascii="宋体" w:hAnsi="宋体"/>
                <w:szCs w:val="21"/>
                <w:lang w:val="en-US" w:eastAsia="zh-CN"/>
              </w:rPr>
              <w:t>病区值班</w:t>
            </w:r>
          </w:p>
        </w:tc>
        <w:tc>
          <w:tcPr>
            <w:tcW w:w="785" w:type="dxa"/>
            <w:tcBorders>
              <w:top w:val="single" w:color="auto" w:sz="4" w:space="0"/>
              <w:left w:val="nil"/>
              <w:bottom w:val="single" w:color="auto" w:sz="6" w:space="0"/>
              <w:right w:val="single" w:color="auto" w:sz="4" w:space="0"/>
            </w:tcBorders>
            <w:noWrap/>
            <w:vAlign w:val="center"/>
          </w:tcPr>
          <w:p w14:paraId="63E58AD9">
            <w:pPr>
              <w:widowControl w:val="0"/>
              <w:jc w:val="center"/>
              <w:rPr>
                <w:rFonts w:hint="default" w:ascii="宋体" w:hAnsi="宋体"/>
                <w:szCs w:val="21"/>
                <w:lang w:val="en-US" w:eastAsia="zh-CN"/>
              </w:rPr>
            </w:pPr>
            <w:r>
              <w:rPr>
                <w:rFonts w:hint="eastAsia" w:ascii="宋体" w:hAnsi="宋体"/>
                <w:szCs w:val="21"/>
                <w:lang w:val="en-US" w:eastAsia="zh-CN"/>
              </w:rPr>
              <w:t>1</w:t>
            </w:r>
          </w:p>
        </w:tc>
        <w:tc>
          <w:tcPr>
            <w:tcW w:w="4032" w:type="dxa"/>
            <w:tcBorders>
              <w:top w:val="single" w:color="auto" w:sz="4" w:space="0"/>
              <w:left w:val="single" w:color="auto" w:sz="6" w:space="0"/>
              <w:bottom w:val="single" w:color="auto" w:sz="6" w:space="0"/>
              <w:right w:val="single" w:color="auto" w:sz="4" w:space="0"/>
            </w:tcBorders>
            <w:noWrap/>
            <w:vAlign w:val="center"/>
          </w:tcPr>
          <w:p w14:paraId="209948EB">
            <w:pPr>
              <w:widowControl w:val="0"/>
              <w:jc w:val="both"/>
              <w:rPr>
                <w:rFonts w:hint="default" w:ascii="宋体" w:hAnsi="宋体"/>
                <w:szCs w:val="21"/>
                <w:lang w:val="en-US" w:eastAsia="zh-CN"/>
              </w:rPr>
            </w:pPr>
            <w:r>
              <w:rPr>
                <w:rFonts w:hint="eastAsia" w:ascii="宋体" w:hAnsi="宋体"/>
                <w:szCs w:val="21"/>
                <w:lang w:val="en-US" w:eastAsia="zh-CN"/>
              </w:rPr>
              <w:t>2</w:t>
            </w:r>
            <w:r>
              <w:rPr>
                <w:rFonts w:hint="eastAsia" w:ascii="宋体" w:hAnsi="宋体"/>
                <w:szCs w:val="21"/>
              </w:rPr>
              <w:t>4小时</w:t>
            </w:r>
            <w:r>
              <w:rPr>
                <w:rFonts w:hint="eastAsia" w:ascii="宋体" w:hAnsi="宋体"/>
                <w:szCs w:val="21"/>
                <w:lang w:val="en-US" w:eastAsia="zh-CN"/>
              </w:rPr>
              <w:t>工作制，该岗位人数含在54人数中，由中标方统筹安排。</w:t>
            </w:r>
          </w:p>
        </w:tc>
      </w:tr>
      <w:tr w14:paraId="26F1EF87">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trHeight w:val="508" w:hRule="atLeast"/>
          <w:jc w:val="center"/>
        </w:trPr>
        <w:tc>
          <w:tcPr>
            <w:tcW w:w="817" w:type="dxa"/>
            <w:tcBorders>
              <w:top w:val="single" w:color="auto" w:sz="6" w:space="0"/>
              <w:left w:val="single" w:color="auto" w:sz="4" w:space="0"/>
              <w:bottom w:val="single" w:color="auto" w:sz="4" w:space="0"/>
              <w:right w:val="single" w:color="auto" w:sz="6" w:space="0"/>
            </w:tcBorders>
            <w:noWrap/>
            <w:vAlign w:val="center"/>
          </w:tcPr>
          <w:p w14:paraId="6DAE5DA2">
            <w:pPr>
              <w:widowControl w:val="0"/>
              <w:jc w:val="center"/>
              <w:rPr>
                <w:rFonts w:ascii="宋体" w:hAnsi="宋体"/>
                <w:szCs w:val="21"/>
              </w:rPr>
            </w:pPr>
            <w:r>
              <w:rPr>
                <w:rFonts w:hint="eastAsia" w:ascii="宋体" w:hAnsi="宋体"/>
                <w:szCs w:val="21"/>
              </w:rPr>
              <w:t>合       计</w:t>
            </w:r>
          </w:p>
        </w:tc>
        <w:tc>
          <w:tcPr>
            <w:tcW w:w="2706" w:type="dxa"/>
            <w:tcBorders>
              <w:top w:val="single" w:color="auto" w:sz="6" w:space="0"/>
              <w:left w:val="single" w:color="auto" w:sz="6" w:space="0"/>
              <w:bottom w:val="single" w:color="auto" w:sz="4" w:space="0"/>
              <w:right w:val="single" w:color="auto" w:sz="4" w:space="0"/>
            </w:tcBorders>
            <w:noWrap/>
            <w:vAlign w:val="center"/>
          </w:tcPr>
          <w:p w14:paraId="3516E1F9">
            <w:pPr>
              <w:widowControl w:val="0"/>
              <w:jc w:val="both"/>
              <w:rPr>
                <w:rFonts w:ascii="宋体" w:hAnsi="宋体"/>
                <w:szCs w:val="21"/>
              </w:rPr>
            </w:pPr>
          </w:p>
        </w:tc>
        <w:tc>
          <w:tcPr>
            <w:tcW w:w="785" w:type="dxa"/>
            <w:tcBorders>
              <w:top w:val="single" w:color="auto" w:sz="6" w:space="0"/>
              <w:left w:val="nil"/>
              <w:bottom w:val="single" w:color="auto" w:sz="6" w:space="0"/>
              <w:right w:val="single" w:color="auto" w:sz="4" w:space="0"/>
            </w:tcBorders>
            <w:noWrap/>
            <w:vAlign w:val="center"/>
          </w:tcPr>
          <w:p w14:paraId="68665843">
            <w:pPr>
              <w:widowControl w:val="0"/>
              <w:jc w:val="center"/>
              <w:rPr>
                <w:rFonts w:hint="default" w:ascii="宋体" w:hAnsi="宋体" w:eastAsia="宋体"/>
                <w:szCs w:val="21"/>
                <w:lang w:val="en-US" w:eastAsia="zh-CN"/>
              </w:rPr>
            </w:pPr>
            <w:r>
              <w:rPr>
                <w:rFonts w:hint="eastAsia" w:ascii="宋体" w:hAnsi="宋体"/>
                <w:szCs w:val="21"/>
                <w:lang w:val="en-US" w:eastAsia="zh-CN"/>
              </w:rPr>
              <w:t>55岗位</w:t>
            </w:r>
          </w:p>
        </w:tc>
        <w:tc>
          <w:tcPr>
            <w:tcW w:w="4032" w:type="dxa"/>
            <w:tcBorders>
              <w:top w:val="single" w:color="auto" w:sz="6" w:space="0"/>
              <w:left w:val="single" w:color="auto" w:sz="6" w:space="0"/>
              <w:bottom w:val="single" w:color="auto" w:sz="6" w:space="0"/>
              <w:right w:val="single" w:color="auto" w:sz="4" w:space="0"/>
            </w:tcBorders>
            <w:noWrap/>
            <w:vAlign w:val="center"/>
          </w:tcPr>
          <w:p w14:paraId="0888E5FB">
            <w:pPr>
              <w:widowControl w:val="0"/>
              <w:jc w:val="both"/>
              <w:rPr>
                <w:rFonts w:ascii="宋体" w:hAnsi="宋体"/>
                <w:szCs w:val="21"/>
              </w:rPr>
            </w:pPr>
          </w:p>
        </w:tc>
      </w:tr>
    </w:tbl>
    <w:p w14:paraId="5B43382B">
      <w:pPr>
        <w:pStyle w:val="36"/>
      </w:pPr>
    </w:p>
    <w:p w14:paraId="48A1FBD6">
      <w:pPr>
        <w:keepNext w:val="0"/>
        <w:keepLines w:val="0"/>
        <w:pageBreakBefore w:val="0"/>
        <w:widowControl/>
        <w:kinsoku/>
        <w:wordWrap/>
        <w:overflowPunct/>
        <w:topLinePunct w:val="0"/>
        <w:bidi w:val="0"/>
        <w:snapToGrid w:val="0"/>
        <w:spacing w:after="50" w:line="450" w:lineRule="exact"/>
        <w:textAlignment w:val="auto"/>
        <w:rPr>
          <w:rFonts w:hint="eastAsia" w:ascii="宋体" w:hAnsi="宋体" w:eastAsia="宋体" w:cs="宋体"/>
          <w:b/>
          <w:sz w:val="21"/>
          <w:szCs w:val="21"/>
        </w:rPr>
      </w:pPr>
      <w:r>
        <w:rPr>
          <w:rFonts w:hint="eastAsia" w:ascii="宋体" w:hAnsi="宋体" w:eastAsia="宋体" w:cs="宋体"/>
          <w:b/>
          <w:sz w:val="21"/>
          <w:szCs w:val="21"/>
        </w:rPr>
        <w:t>二、项目服务期限及总体要求</w:t>
      </w:r>
    </w:p>
    <w:p w14:paraId="365D86F9">
      <w:pPr>
        <w:keepNext w:val="0"/>
        <w:keepLines w:val="0"/>
        <w:pageBreakBefore w:val="0"/>
        <w:widowControl/>
        <w:kinsoku/>
        <w:wordWrap/>
        <w:overflowPunct/>
        <w:topLinePunct w:val="0"/>
        <w:bidi w:val="0"/>
        <w:spacing w:line="450" w:lineRule="exact"/>
        <w:ind w:firstLine="105" w:firstLineChars="50"/>
        <w:textAlignment w:val="auto"/>
        <w:rPr>
          <w:rFonts w:hint="eastAsia" w:ascii="宋体" w:hAnsi="宋体" w:eastAsia="宋体" w:cs="宋体"/>
          <w:sz w:val="21"/>
          <w:szCs w:val="21"/>
        </w:rPr>
      </w:pPr>
      <w:r>
        <w:rPr>
          <w:rFonts w:hint="eastAsia" w:ascii="宋体" w:hAnsi="宋体" w:eastAsia="宋体" w:cs="宋体"/>
          <w:sz w:val="21"/>
          <w:szCs w:val="21"/>
        </w:rPr>
        <w:t>1、本项目服务期限三年，</w:t>
      </w:r>
      <w:r>
        <w:rPr>
          <w:rFonts w:hint="eastAsia" w:ascii="宋体" w:hAnsi="宋体" w:cs="宋体"/>
          <w:b/>
          <w:bCs/>
          <w:sz w:val="21"/>
          <w:szCs w:val="21"/>
          <w:lang w:eastAsia="zh-CN"/>
        </w:rPr>
        <w:t>最高限价：</w:t>
      </w:r>
      <w:r>
        <w:rPr>
          <w:rFonts w:hint="eastAsia" w:ascii="宋体" w:hAnsi="宋体" w:cs="宋体"/>
          <w:b/>
          <w:bCs/>
          <w:sz w:val="21"/>
          <w:szCs w:val="21"/>
          <w:lang w:val="en-US" w:eastAsia="zh-CN"/>
        </w:rPr>
        <w:t>885万元</w:t>
      </w:r>
      <w:r>
        <w:rPr>
          <w:rFonts w:hint="eastAsia" w:ascii="宋体" w:hAnsi="宋体" w:cs="宋体"/>
          <w:sz w:val="21"/>
          <w:szCs w:val="21"/>
          <w:lang w:val="en-US" w:eastAsia="zh-CN"/>
        </w:rPr>
        <w:t>。</w:t>
      </w:r>
      <w:r>
        <w:rPr>
          <w:rFonts w:hint="eastAsia" w:ascii="宋体" w:hAnsi="宋体" w:eastAsia="宋体" w:cs="宋体"/>
          <w:sz w:val="21"/>
          <w:szCs w:val="21"/>
        </w:rPr>
        <w:t>合同按年分签。</w:t>
      </w:r>
      <w:r>
        <w:rPr>
          <w:rFonts w:hint="eastAsia" w:ascii="宋体" w:hAnsi="宋体" w:eastAsia="宋体" w:cs="宋体"/>
          <w:b/>
          <w:bCs/>
          <w:sz w:val="21"/>
          <w:szCs w:val="21"/>
        </w:rPr>
        <w:t>采购人在第一年合同期满前一个月，根据根据财政部令102号《政府购买服务管理办法》第二十四条、第二十五条之规定，结合中标人履约表现，各项指标达到采购方的要求，可续签下一年合同，最多续签2次。</w:t>
      </w:r>
      <w:r>
        <w:rPr>
          <w:rFonts w:hint="eastAsia" w:ascii="宋体" w:hAnsi="宋体" w:eastAsia="宋体" w:cs="宋体"/>
          <w:sz w:val="21"/>
          <w:szCs w:val="21"/>
        </w:rPr>
        <w:t>中标人必须无条件与采购人续签合同并履行合同义务，否则合同履约保证金没收；若中标人履约的项目业绩未能达到采购人的绩效考核指标，则本项目合同自上一年履行完毕后终止。后续年份的采购按批准的预算执行，未获批准的本招标项目未实施部分自动取消，中标人无条件退场，双方不存在任何争议或赔偿事宜。采购人对本条款具有最终决定权。如中标人在合同期内服务标准未达到招标人要求或有重大投诉事件发生，招标人有权终止合同，</w:t>
      </w:r>
      <w:r>
        <w:rPr>
          <w:rFonts w:hint="eastAsia" w:ascii="宋体" w:hAnsi="宋体" w:eastAsia="宋体" w:cs="宋体"/>
          <w:sz w:val="21"/>
          <w:szCs w:val="21"/>
          <w:lang w:val="zh-CN"/>
        </w:rPr>
        <w:t>并由中标人承担由此引起的所有费用包括重新招标的代理费</w:t>
      </w:r>
      <w:r>
        <w:rPr>
          <w:rFonts w:hint="eastAsia" w:ascii="宋体" w:hAnsi="宋体" w:eastAsia="宋体" w:cs="宋体"/>
          <w:sz w:val="21"/>
          <w:szCs w:val="21"/>
        </w:rPr>
        <w:t>。</w:t>
      </w:r>
    </w:p>
    <w:p w14:paraId="62D8654C">
      <w:pPr>
        <w:keepNext w:val="0"/>
        <w:keepLines w:val="0"/>
        <w:pageBreakBefore w:val="0"/>
        <w:widowControl/>
        <w:numPr>
          <w:ilvl w:val="0"/>
          <w:numId w:val="6"/>
        </w:numPr>
        <w:kinsoku/>
        <w:wordWrap/>
        <w:overflowPunct/>
        <w:topLinePunct w:val="0"/>
        <w:bidi w:val="0"/>
        <w:spacing w:line="450" w:lineRule="exact"/>
        <w:textAlignment w:val="auto"/>
        <w:rPr>
          <w:rFonts w:hint="eastAsia" w:ascii="宋体" w:hAnsi="宋体" w:eastAsia="宋体" w:cs="宋体"/>
          <w:sz w:val="21"/>
          <w:szCs w:val="21"/>
        </w:rPr>
      </w:pPr>
      <w:r>
        <w:rPr>
          <w:rFonts w:hint="eastAsia" w:ascii="宋体" w:hAnsi="宋体" w:eastAsia="宋体" w:cs="宋体"/>
          <w:sz w:val="21"/>
          <w:szCs w:val="21"/>
        </w:rPr>
        <w:t>招标内容：</w:t>
      </w:r>
    </w:p>
    <w:p w14:paraId="76A98FDB">
      <w:pPr>
        <w:keepNext w:val="0"/>
        <w:keepLines w:val="0"/>
        <w:pageBreakBefore w:val="0"/>
        <w:widowControl/>
        <w:numPr>
          <w:ilvl w:val="0"/>
          <w:numId w:val="7"/>
        </w:numPr>
        <w:kinsoku/>
        <w:wordWrap/>
        <w:overflowPunct/>
        <w:topLinePunct w:val="0"/>
        <w:bidi w:val="0"/>
        <w:spacing w:line="450" w:lineRule="exact"/>
        <w:textAlignment w:val="auto"/>
        <w:rPr>
          <w:rFonts w:hint="eastAsia" w:ascii="宋体" w:hAnsi="宋体" w:eastAsia="宋体" w:cs="宋体"/>
          <w:sz w:val="21"/>
          <w:szCs w:val="21"/>
        </w:rPr>
      </w:pPr>
      <w:r>
        <w:rPr>
          <w:rFonts w:hint="eastAsia" w:ascii="宋体" w:hAnsi="宋体" w:eastAsia="宋体" w:cs="宋体"/>
          <w:sz w:val="21"/>
          <w:szCs w:val="21"/>
        </w:rPr>
        <w:t>保洁服务；</w:t>
      </w:r>
    </w:p>
    <w:p w14:paraId="337FFAE5">
      <w:pPr>
        <w:keepNext w:val="0"/>
        <w:keepLines w:val="0"/>
        <w:pageBreakBefore w:val="0"/>
        <w:widowControl/>
        <w:kinsoku/>
        <w:wordWrap/>
        <w:overflowPunct/>
        <w:topLinePunct w:val="0"/>
        <w:bidi w:val="0"/>
        <w:spacing w:line="450" w:lineRule="exact"/>
        <w:ind w:firstLine="210" w:firstLineChars="1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2）护工</w:t>
      </w:r>
      <w:r>
        <w:rPr>
          <w:rFonts w:hint="eastAsia" w:ascii="宋体" w:hAnsi="宋体" w:eastAsia="宋体" w:cs="宋体"/>
          <w:color w:val="auto"/>
          <w:sz w:val="21"/>
          <w:szCs w:val="21"/>
          <w:highlight w:val="none"/>
          <w:lang w:eastAsia="zh-CN"/>
        </w:rPr>
        <w:t>及</w:t>
      </w:r>
      <w:r>
        <w:rPr>
          <w:rFonts w:hint="eastAsia" w:ascii="宋体" w:hAnsi="宋体" w:eastAsia="宋体" w:cs="宋体"/>
          <w:color w:val="auto"/>
          <w:sz w:val="21"/>
          <w:szCs w:val="21"/>
          <w:highlight w:val="none"/>
        </w:rPr>
        <w:t>运送服务；</w:t>
      </w:r>
    </w:p>
    <w:p w14:paraId="1AB57879">
      <w:pPr>
        <w:keepNext w:val="0"/>
        <w:keepLines w:val="0"/>
        <w:pageBreakBefore w:val="0"/>
        <w:widowControl/>
        <w:kinsoku/>
        <w:wordWrap/>
        <w:overflowPunct/>
        <w:topLinePunct w:val="0"/>
        <w:bidi w:val="0"/>
        <w:adjustRightInd w:val="0"/>
        <w:snapToGrid w:val="0"/>
        <w:spacing w:line="450" w:lineRule="exact"/>
        <w:ind w:firstLine="210" w:firstLineChars="100"/>
        <w:textAlignment w:val="auto"/>
        <w:rPr>
          <w:rFonts w:hint="eastAsia" w:ascii="宋体" w:hAnsi="宋体" w:eastAsia="宋体" w:cs="宋体"/>
          <w:bCs/>
          <w:color w:val="auto"/>
          <w:sz w:val="21"/>
          <w:szCs w:val="21"/>
          <w:highlight w:val="none"/>
        </w:rPr>
      </w:pP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rPr>
        <w:t>）绿化养护；</w:t>
      </w:r>
    </w:p>
    <w:p w14:paraId="0092B0F5">
      <w:pPr>
        <w:keepNext w:val="0"/>
        <w:keepLines w:val="0"/>
        <w:pageBreakBefore w:val="0"/>
        <w:widowControl/>
        <w:kinsoku/>
        <w:wordWrap/>
        <w:overflowPunct/>
        <w:topLinePunct w:val="0"/>
        <w:bidi w:val="0"/>
        <w:spacing w:line="450" w:lineRule="exact"/>
        <w:textAlignment w:val="auto"/>
        <w:rPr>
          <w:rFonts w:hint="eastAsia" w:ascii="宋体" w:hAnsi="宋体" w:eastAsia="宋体" w:cs="宋体"/>
          <w:b/>
          <w:bCs w:val="0"/>
          <w:color w:val="auto"/>
          <w:sz w:val="21"/>
          <w:szCs w:val="21"/>
          <w:highlight w:val="none"/>
          <w:lang w:val="en-US" w:eastAsia="zh-CN"/>
        </w:rPr>
      </w:pPr>
      <w:r>
        <w:rPr>
          <w:rFonts w:hint="eastAsia" w:ascii="宋体" w:hAnsi="宋体" w:eastAsia="宋体" w:cs="宋体"/>
          <w:bCs/>
          <w:sz w:val="21"/>
          <w:szCs w:val="21"/>
          <w:highlight w:val="none"/>
          <w:lang w:val="en-US" w:eastAsia="zh-CN"/>
        </w:rPr>
        <w:t>▲3、</w:t>
      </w:r>
      <w:r>
        <w:rPr>
          <w:rFonts w:hint="eastAsia" w:ascii="宋体" w:hAnsi="宋体" w:eastAsia="宋体" w:cs="宋体"/>
          <w:b/>
          <w:bCs w:val="0"/>
          <w:color w:val="auto"/>
          <w:sz w:val="21"/>
          <w:szCs w:val="21"/>
          <w:highlight w:val="none"/>
          <w:lang w:val="en-US" w:eastAsia="zh-CN"/>
        </w:rPr>
        <w:t>人员配置及要求：人数不得少于54人（含1名项目经理，需专职在本项目现场管理；其中运送人员不得少于3人），54人为现场实际工作人数，其中有4岗位是24小时班；2岗位到22点；中标公司员工轮休、值班补休、加班补休等国家规定的相关休息，由中标公司另外安排人员补岗，人数不含在实际到数内。</w:t>
      </w:r>
    </w:p>
    <w:p w14:paraId="5F3DF8C6">
      <w:pPr>
        <w:keepNext w:val="0"/>
        <w:keepLines w:val="0"/>
        <w:pageBreakBefore w:val="0"/>
        <w:widowControl/>
        <w:kinsoku/>
        <w:wordWrap/>
        <w:overflowPunct/>
        <w:topLinePunct w:val="0"/>
        <w:bidi w:val="0"/>
        <w:spacing w:line="450" w:lineRule="exact"/>
        <w:ind w:left="1" w:firstLine="316" w:firstLineChars="150"/>
        <w:textAlignment w:val="auto"/>
        <w:rPr>
          <w:rFonts w:hint="eastAsia" w:ascii="宋体" w:hAnsi="宋体" w:eastAsia="宋体" w:cs="宋体"/>
          <w:b/>
          <w:bCs w:val="0"/>
          <w:color w:val="auto"/>
          <w:sz w:val="21"/>
          <w:szCs w:val="21"/>
          <w:highlight w:val="none"/>
          <w:lang w:val="en-US" w:eastAsia="zh-CN"/>
        </w:rPr>
      </w:pPr>
      <w:r>
        <w:rPr>
          <w:rFonts w:hint="eastAsia" w:ascii="宋体" w:hAnsi="宋体" w:eastAsia="宋体" w:cs="宋体"/>
          <w:b/>
          <w:bCs w:val="0"/>
          <w:color w:val="auto"/>
          <w:sz w:val="21"/>
          <w:szCs w:val="21"/>
          <w:highlight w:val="none"/>
          <w:lang w:val="en-US" w:eastAsia="zh-CN"/>
        </w:rPr>
        <w:t>驻院管理员要求必须有真实的管理能力，并安排人员24小时驻院管理(50周岁以下、大专以上学历)；员工年龄：不超过55周岁，保洁员可适当放宽至60岁。</w:t>
      </w:r>
    </w:p>
    <w:p w14:paraId="729BBD60">
      <w:pPr>
        <w:keepNext w:val="0"/>
        <w:keepLines w:val="0"/>
        <w:pageBreakBefore w:val="0"/>
        <w:widowControl/>
        <w:kinsoku/>
        <w:wordWrap/>
        <w:overflowPunct/>
        <w:topLinePunct w:val="0"/>
        <w:bidi w:val="0"/>
        <w:spacing w:line="450" w:lineRule="exact"/>
        <w:ind w:left="1" w:firstLine="316" w:firstLineChars="150"/>
        <w:textAlignment w:val="auto"/>
        <w:rPr>
          <w:rFonts w:hint="eastAsia" w:ascii="宋体" w:hAnsi="宋体" w:eastAsia="宋体" w:cs="宋体"/>
          <w:b/>
          <w:bCs w:val="0"/>
          <w:color w:val="auto"/>
          <w:sz w:val="21"/>
          <w:szCs w:val="21"/>
          <w:highlight w:val="none"/>
          <w:lang w:val="en-US" w:eastAsia="zh-CN"/>
        </w:rPr>
      </w:pPr>
      <w:r>
        <w:rPr>
          <w:rFonts w:hint="eastAsia" w:ascii="宋体" w:hAnsi="宋体" w:eastAsia="宋体" w:cs="宋体"/>
          <w:b/>
          <w:bCs w:val="0"/>
          <w:color w:val="auto"/>
          <w:sz w:val="21"/>
          <w:szCs w:val="21"/>
          <w:highlight w:val="none"/>
          <w:lang w:val="en-US" w:eastAsia="zh-CN"/>
        </w:rPr>
        <w:t>本院值夜班人数不得少于4人（包含运送工作，不包括值班经理）。（120及门诊1人，病房1人，手术室1人、ICU病区1人）</w:t>
      </w:r>
    </w:p>
    <w:p w14:paraId="161653B1">
      <w:pPr>
        <w:keepNext w:val="0"/>
        <w:keepLines w:val="0"/>
        <w:pageBreakBefore w:val="0"/>
        <w:widowControl/>
        <w:kinsoku/>
        <w:wordWrap/>
        <w:overflowPunct/>
        <w:topLinePunct w:val="0"/>
        <w:bidi w:val="0"/>
        <w:spacing w:line="450" w:lineRule="exact"/>
        <w:ind w:firstLine="413" w:firstLineChars="196"/>
        <w:textAlignment w:val="auto"/>
        <w:rPr>
          <w:rFonts w:hint="eastAsia" w:ascii="宋体" w:hAnsi="宋体" w:eastAsia="宋体" w:cs="宋体"/>
          <w:sz w:val="21"/>
          <w:szCs w:val="21"/>
        </w:rPr>
      </w:pPr>
      <w:r>
        <w:rPr>
          <w:rFonts w:hint="eastAsia" w:ascii="宋体" w:hAnsi="宋体" w:eastAsia="宋体" w:cs="宋体"/>
          <w:b/>
          <w:bCs/>
          <w:sz w:val="21"/>
          <w:szCs w:val="21"/>
        </w:rPr>
        <w:t>具体服务人员数要求各响应服务商实地勘测了解，并结合各企业的管理水平和服务人员的能力等在投标文件中做出具体响应，在投标时提供人员岗位工作</w:t>
      </w:r>
      <w:r>
        <w:rPr>
          <w:rFonts w:hint="eastAsia" w:ascii="宋体" w:hAnsi="宋体" w:cs="宋体"/>
          <w:b/>
          <w:bCs/>
          <w:sz w:val="21"/>
          <w:szCs w:val="21"/>
          <w:lang w:eastAsia="zh-CN"/>
        </w:rPr>
        <w:t>安</w:t>
      </w:r>
      <w:r>
        <w:rPr>
          <w:rFonts w:hint="eastAsia" w:ascii="宋体" w:hAnsi="宋体" w:eastAsia="宋体" w:cs="宋体"/>
          <w:b/>
          <w:bCs/>
          <w:sz w:val="21"/>
          <w:szCs w:val="21"/>
        </w:rPr>
        <w:t>排详细情况表， 院方不统一组织现场勘查</w:t>
      </w:r>
      <w:r>
        <w:rPr>
          <w:rFonts w:hint="eastAsia" w:ascii="宋体" w:hAnsi="宋体" w:eastAsia="宋体" w:cs="宋体"/>
          <w:b/>
          <w:bCs/>
          <w:sz w:val="21"/>
          <w:szCs w:val="21"/>
          <w:highlight w:val="none"/>
        </w:rPr>
        <w:t>（除有特殊说明外，投标方在投标书中提供的人数不包括休息补岗人员的人数）。</w:t>
      </w:r>
    </w:p>
    <w:p w14:paraId="2C6D739B">
      <w:pPr>
        <w:keepNext w:val="0"/>
        <w:keepLines w:val="0"/>
        <w:pageBreakBefore w:val="0"/>
        <w:widowControl/>
        <w:kinsoku/>
        <w:wordWrap/>
        <w:overflowPunct/>
        <w:topLinePunct w:val="0"/>
        <w:bidi w:val="0"/>
        <w:spacing w:line="450" w:lineRule="exact"/>
        <w:textAlignment w:val="auto"/>
        <w:rPr>
          <w:rFonts w:hint="eastAsia" w:ascii="宋体" w:hAnsi="宋体" w:eastAsia="宋体" w:cs="宋体"/>
          <w:b/>
          <w:sz w:val="21"/>
          <w:szCs w:val="21"/>
        </w:rPr>
      </w:pPr>
      <w:r>
        <w:rPr>
          <w:rFonts w:hint="eastAsia" w:ascii="宋体" w:hAnsi="宋体" w:eastAsia="宋体" w:cs="宋体"/>
          <w:b/>
          <w:sz w:val="21"/>
          <w:szCs w:val="21"/>
        </w:rPr>
        <w:t>三、服务项目内容、范围及要求</w:t>
      </w:r>
    </w:p>
    <w:p w14:paraId="01E1DECD">
      <w:pPr>
        <w:keepNext w:val="0"/>
        <w:keepLines w:val="0"/>
        <w:pageBreakBefore w:val="0"/>
        <w:widowControl/>
        <w:kinsoku/>
        <w:wordWrap/>
        <w:overflowPunct/>
        <w:topLinePunct w:val="0"/>
        <w:bidi w:val="0"/>
        <w:spacing w:line="450" w:lineRule="exact"/>
        <w:ind w:left="1" w:firstLine="315" w:firstLineChars="150"/>
        <w:textAlignment w:val="auto"/>
        <w:rPr>
          <w:rFonts w:hint="eastAsia" w:ascii="宋体" w:hAnsi="宋体" w:eastAsia="宋体" w:cs="宋体"/>
          <w:bCs/>
          <w:sz w:val="21"/>
          <w:szCs w:val="21"/>
        </w:rPr>
      </w:pPr>
      <w:r>
        <w:rPr>
          <w:rFonts w:hint="eastAsia" w:ascii="宋体" w:hAnsi="宋体" w:eastAsia="宋体" w:cs="宋体"/>
          <w:bCs/>
          <w:sz w:val="21"/>
          <w:szCs w:val="21"/>
        </w:rPr>
        <w:t>要求所有的建筑按照三级医院的卫生标准提供室内外清洁服务，并针对特殊情况，制定防止交叉感染和消毒隔离制度、工作标准及流程，操作特种设备的员工应持证上岗，配合医院做好迎接各类检查和突发性公共卫生事件等的应急卫生保洁工作。（保洁标准参照【2016医疗机构环境表面清洁与消毒管理规范】【医疗机构消毒技术规范WS_T367(2012)】）</w:t>
      </w:r>
    </w:p>
    <w:p w14:paraId="72236F1B">
      <w:pPr>
        <w:keepNext w:val="0"/>
        <w:keepLines w:val="0"/>
        <w:pageBreakBefore w:val="0"/>
        <w:widowControl/>
        <w:numPr>
          <w:ilvl w:val="0"/>
          <w:numId w:val="8"/>
        </w:numPr>
        <w:kinsoku/>
        <w:wordWrap/>
        <w:overflowPunct/>
        <w:topLinePunct w:val="0"/>
        <w:bidi w:val="0"/>
        <w:spacing w:line="450" w:lineRule="exact"/>
        <w:ind w:left="1"/>
        <w:textAlignment w:val="auto"/>
        <w:rPr>
          <w:rFonts w:hint="eastAsia" w:ascii="宋体" w:hAnsi="宋体" w:eastAsia="宋体" w:cs="宋体"/>
          <w:b/>
          <w:bCs w:val="0"/>
          <w:sz w:val="21"/>
          <w:szCs w:val="21"/>
        </w:rPr>
      </w:pPr>
      <w:r>
        <w:rPr>
          <w:rFonts w:hint="eastAsia" w:ascii="宋体" w:hAnsi="宋体" w:eastAsia="宋体" w:cs="宋体"/>
          <w:b/>
          <w:bCs w:val="0"/>
          <w:sz w:val="21"/>
          <w:szCs w:val="21"/>
        </w:rPr>
        <w:t xml:space="preserve">服务范围 </w:t>
      </w:r>
    </w:p>
    <w:p w14:paraId="1F6FB5BA">
      <w:pPr>
        <w:keepNext w:val="0"/>
        <w:keepLines w:val="0"/>
        <w:pageBreakBefore w:val="0"/>
        <w:widowControl/>
        <w:kinsoku/>
        <w:wordWrap/>
        <w:overflowPunct/>
        <w:topLinePunct w:val="0"/>
        <w:bidi w:val="0"/>
        <w:spacing w:line="450" w:lineRule="exact"/>
        <w:textAlignment w:val="auto"/>
        <w:rPr>
          <w:rFonts w:hint="eastAsia" w:ascii="宋体" w:hAnsi="宋体" w:eastAsia="宋体" w:cs="宋体"/>
          <w:bCs/>
          <w:sz w:val="21"/>
          <w:szCs w:val="21"/>
        </w:rPr>
      </w:pPr>
      <w:r>
        <w:rPr>
          <w:rFonts w:hint="eastAsia" w:ascii="宋体" w:hAnsi="宋体" w:eastAsia="宋体" w:cs="宋体"/>
          <w:b/>
          <w:bCs w:val="0"/>
          <w:sz w:val="21"/>
          <w:szCs w:val="21"/>
        </w:rPr>
        <w:t xml:space="preserve">⑴公共环境保洁范围 </w:t>
      </w:r>
      <w:r>
        <w:rPr>
          <w:rFonts w:hint="eastAsia" w:ascii="宋体" w:hAnsi="宋体" w:eastAsia="宋体" w:cs="宋体"/>
          <w:bCs/>
          <w:sz w:val="21"/>
          <w:szCs w:val="21"/>
        </w:rPr>
        <w:t xml:space="preserve"> </w:t>
      </w:r>
      <w:r>
        <w:rPr>
          <w:rFonts w:hint="eastAsia" w:ascii="宋体" w:hAnsi="宋体" w:eastAsia="宋体" w:cs="宋体"/>
          <w:bCs/>
          <w:sz w:val="21"/>
          <w:szCs w:val="21"/>
        </w:rPr>
        <w:br w:type="textWrapping"/>
      </w:r>
      <w:r>
        <w:rPr>
          <w:rFonts w:hint="eastAsia" w:ascii="宋体" w:hAnsi="宋体" w:eastAsia="宋体" w:cs="宋体"/>
          <w:bCs/>
          <w:sz w:val="21"/>
          <w:szCs w:val="21"/>
        </w:rPr>
        <w:t>　　医院院区室内外</w:t>
      </w:r>
      <w:r>
        <w:rPr>
          <w:rFonts w:hint="eastAsia" w:ascii="宋体" w:hAnsi="宋体" w:eastAsia="宋体" w:cs="宋体"/>
          <w:b/>
          <w:bCs/>
          <w:sz w:val="21"/>
          <w:szCs w:val="21"/>
        </w:rPr>
        <w:t>(包含食堂楼)</w:t>
      </w:r>
      <w:r>
        <w:rPr>
          <w:rFonts w:hint="eastAsia" w:ascii="宋体" w:hAnsi="宋体" w:eastAsia="宋体" w:cs="宋体"/>
          <w:bCs/>
          <w:sz w:val="21"/>
          <w:szCs w:val="21"/>
        </w:rPr>
        <w:t>的卫生，包括各楼层的各种仓库、车库、地面、楼顶、地下室、下水沟、走廊、花基、大厅、台阶、门窗、天花板、柱面、墙壁、玻璃，各种扶手、宣传栏、候诊椅、自助机、各种风扇、公共厕所、消防栓、电（楼）梯（间），室内外的各种灯饰、垃圾桶、园林绿化内的垃圾落叶以及各通道、车道、下水道、</w:t>
      </w:r>
      <w:r>
        <w:rPr>
          <w:rFonts w:hint="eastAsia" w:ascii="宋体" w:hAnsi="宋体" w:eastAsia="宋体" w:cs="宋体"/>
          <w:sz w:val="21"/>
          <w:szCs w:val="21"/>
        </w:rPr>
        <w:t>全院外墙墙体及玻璃幕墙（包括食堂楼外立面）、空调进出风口及滤网</w:t>
      </w:r>
      <w:r>
        <w:rPr>
          <w:rFonts w:hint="eastAsia" w:ascii="宋体" w:hAnsi="宋体" w:eastAsia="宋体" w:cs="宋体"/>
          <w:bCs/>
          <w:sz w:val="21"/>
          <w:szCs w:val="21"/>
        </w:rPr>
        <w:t>等保洁工作。</w:t>
      </w:r>
    </w:p>
    <w:p w14:paraId="5AECE93C">
      <w:pPr>
        <w:keepNext w:val="0"/>
        <w:keepLines w:val="0"/>
        <w:pageBreakBefore w:val="0"/>
        <w:widowControl/>
        <w:kinsoku/>
        <w:wordWrap/>
        <w:overflowPunct/>
        <w:topLinePunct w:val="0"/>
        <w:bidi w:val="0"/>
        <w:spacing w:line="450" w:lineRule="exact"/>
        <w:ind w:left="1"/>
        <w:textAlignment w:val="auto"/>
        <w:rPr>
          <w:rFonts w:hint="eastAsia" w:ascii="宋体" w:hAnsi="宋体" w:eastAsia="宋体" w:cs="宋体"/>
          <w:bCs/>
          <w:sz w:val="21"/>
          <w:szCs w:val="21"/>
        </w:rPr>
      </w:pPr>
      <w:r>
        <w:rPr>
          <w:rFonts w:hint="eastAsia" w:ascii="宋体" w:hAnsi="宋体" w:eastAsia="宋体" w:cs="宋体"/>
          <w:b/>
          <w:bCs w:val="0"/>
          <w:sz w:val="21"/>
          <w:szCs w:val="21"/>
        </w:rPr>
        <w:t>⑵ 临床科室（含病区、门急诊、医技、发热肠道门诊）服务范围</w:t>
      </w:r>
      <w:r>
        <w:rPr>
          <w:rFonts w:hint="eastAsia" w:ascii="宋体" w:hAnsi="宋体" w:eastAsia="宋体" w:cs="宋体"/>
          <w:bCs/>
          <w:sz w:val="21"/>
          <w:szCs w:val="21"/>
        </w:rPr>
        <w:br w:type="textWrapping"/>
      </w:r>
      <w:r>
        <w:rPr>
          <w:rFonts w:hint="eastAsia" w:ascii="宋体" w:hAnsi="宋体" w:eastAsia="宋体" w:cs="宋体"/>
          <w:bCs/>
          <w:sz w:val="21"/>
          <w:szCs w:val="21"/>
        </w:rPr>
        <w:t>◇ 每日二次给患者及工作人员泡开水；</w:t>
      </w:r>
    </w:p>
    <w:p w14:paraId="5EF9A2FA">
      <w:pPr>
        <w:keepNext w:val="0"/>
        <w:keepLines w:val="0"/>
        <w:pageBreakBefore w:val="0"/>
        <w:widowControl/>
        <w:kinsoku/>
        <w:wordWrap/>
        <w:overflowPunct/>
        <w:topLinePunct w:val="0"/>
        <w:bidi w:val="0"/>
        <w:spacing w:line="450" w:lineRule="exact"/>
        <w:ind w:left="1"/>
        <w:textAlignment w:val="auto"/>
        <w:rPr>
          <w:rFonts w:hint="eastAsia" w:ascii="宋体" w:hAnsi="宋体" w:eastAsia="宋体" w:cs="宋体"/>
          <w:bCs/>
          <w:sz w:val="21"/>
          <w:szCs w:val="21"/>
        </w:rPr>
      </w:pPr>
      <w:r>
        <w:rPr>
          <w:rFonts w:hint="eastAsia" w:ascii="宋体" w:hAnsi="宋体" w:eastAsia="宋体" w:cs="宋体"/>
          <w:bCs/>
          <w:sz w:val="21"/>
          <w:szCs w:val="21"/>
        </w:rPr>
        <w:t>◇ 科室所有的地面、地脚线、门、窗、宣传栏（窗）保洁；</w:t>
      </w:r>
    </w:p>
    <w:p w14:paraId="40EE2CD0">
      <w:pPr>
        <w:keepNext w:val="0"/>
        <w:keepLines w:val="0"/>
        <w:pageBreakBefore w:val="0"/>
        <w:widowControl/>
        <w:kinsoku/>
        <w:wordWrap/>
        <w:overflowPunct/>
        <w:topLinePunct w:val="0"/>
        <w:bidi w:val="0"/>
        <w:spacing w:line="450" w:lineRule="exact"/>
        <w:ind w:left="1"/>
        <w:textAlignment w:val="auto"/>
        <w:rPr>
          <w:rFonts w:hint="eastAsia" w:ascii="宋体" w:hAnsi="宋体" w:eastAsia="宋体" w:cs="宋体"/>
          <w:bCs/>
          <w:sz w:val="21"/>
          <w:szCs w:val="21"/>
        </w:rPr>
      </w:pPr>
      <w:r>
        <w:rPr>
          <w:rFonts w:hint="eastAsia" w:ascii="宋体" w:hAnsi="宋体" w:eastAsia="宋体" w:cs="宋体"/>
          <w:bCs/>
          <w:sz w:val="21"/>
          <w:szCs w:val="21"/>
        </w:rPr>
        <w:t>◇ 办公室、护士站、治疗室、值班室等办公区域内桌椅、观片灯箱、各种办公家具、水池保洁；</w:t>
      </w:r>
    </w:p>
    <w:p w14:paraId="05EE5D38">
      <w:pPr>
        <w:keepNext w:val="0"/>
        <w:keepLines w:val="0"/>
        <w:pageBreakBefore w:val="0"/>
        <w:widowControl/>
        <w:kinsoku/>
        <w:wordWrap/>
        <w:overflowPunct/>
        <w:topLinePunct w:val="0"/>
        <w:bidi w:val="0"/>
        <w:spacing w:line="450" w:lineRule="exact"/>
        <w:ind w:left="1"/>
        <w:textAlignment w:val="auto"/>
        <w:rPr>
          <w:rFonts w:hint="eastAsia" w:ascii="宋体" w:hAnsi="宋体" w:eastAsia="宋体" w:cs="宋体"/>
          <w:bCs/>
          <w:sz w:val="21"/>
          <w:szCs w:val="21"/>
        </w:rPr>
      </w:pPr>
      <w:r>
        <w:rPr>
          <w:rFonts w:hint="eastAsia" w:ascii="宋体" w:hAnsi="宋体" w:eastAsia="宋体" w:cs="宋体"/>
          <w:bCs/>
          <w:sz w:val="21"/>
          <w:szCs w:val="21"/>
        </w:rPr>
        <w:t>◇ 风扇、排气扇、空调风口，电梯、楼梯保洁；</w:t>
      </w:r>
    </w:p>
    <w:p w14:paraId="3B573AD1">
      <w:pPr>
        <w:keepNext w:val="0"/>
        <w:keepLines w:val="0"/>
        <w:pageBreakBefore w:val="0"/>
        <w:widowControl/>
        <w:kinsoku/>
        <w:wordWrap/>
        <w:overflowPunct/>
        <w:topLinePunct w:val="0"/>
        <w:bidi w:val="0"/>
        <w:spacing w:line="450" w:lineRule="exact"/>
        <w:ind w:left="1"/>
        <w:textAlignment w:val="auto"/>
        <w:rPr>
          <w:rFonts w:hint="eastAsia" w:ascii="宋体" w:hAnsi="宋体" w:eastAsia="宋体" w:cs="宋体"/>
          <w:bCs/>
          <w:sz w:val="21"/>
          <w:szCs w:val="21"/>
        </w:rPr>
      </w:pPr>
      <w:r>
        <w:rPr>
          <w:rFonts w:hint="eastAsia" w:ascii="宋体" w:hAnsi="宋体" w:eastAsia="宋体" w:cs="宋体"/>
          <w:bCs/>
          <w:sz w:val="21"/>
          <w:szCs w:val="21"/>
        </w:rPr>
        <w:t>◇ 病房的病床、床头柜、设备带、输液架及其它家具，出院病床的终末消毒等；</w:t>
      </w:r>
    </w:p>
    <w:p w14:paraId="7B357964">
      <w:pPr>
        <w:keepNext w:val="0"/>
        <w:keepLines w:val="0"/>
        <w:pageBreakBefore w:val="0"/>
        <w:widowControl/>
        <w:kinsoku/>
        <w:wordWrap/>
        <w:overflowPunct/>
        <w:topLinePunct w:val="0"/>
        <w:bidi w:val="0"/>
        <w:spacing w:line="450" w:lineRule="exact"/>
        <w:ind w:left="1"/>
        <w:textAlignment w:val="auto"/>
        <w:rPr>
          <w:rFonts w:hint="eastAsia" w:ascii="宋体" w:hAnsi="宋体" w:eastAsia="宋体" w:cs="宋体"/>
          <w:bCs/>
          <w:sz w:val="21"/>
          <w:szCs w:val="21"/>
        </w:rPr>
      </w:pPr>
      <w:r>
        <w:rPr>
          <w:rFonts w:hint="eastAsia" w:ascii="宋体" w:hAnsi="宋体" w:eastAsia="宋体" w:cs="宋体"/>
          <w:bCs/>
          <w:sz w:val="21"/>
          <w:szCs w:val="21"/>
        </w:rPr>
        <w:t>◇ 开水房、公共洗手间、病室内卫生间、污物间的墙壁、地砖、水池、便器；</w:t>
      </w:r>
    </w:p>
    <w:p w14:paraId="78318219">
      <w:pPr>
        <w:keepNext w:val="0"/>
        <w:keepLines w:val="0"/>
        <w:pageBreakBefore w:val="0"/>
        <w:widowControl/>
        <w:kinsoku/>
        <w:wordWrap/>
        <w:overflowPunct/>
        <w:topLinePunct w:val="0"/>
        <w:bidi w:val="0"/>
        <w:spacing w:line="450" w:lineRule="exact"/>
        <w:ind w:left="1"/>
        <w:textAlignment w:val="auto"/>
        <w:rPr>
          <w:rFonts w:hint="eastAsia" w:ascii="宋体" w:hAnsi="宋体" w:eastAsia="宋体" w:cs="宋体"/>
          <w:bCs/>
          <w:sz w:val="21"/>
          <w:szCs w:val="21"/>
        </w:rPr>
      </w:pPr>
      <w:r>
        <w:rPr>
          <w:rFonts w:hint="eastAsia" w:ascii="宋体" w:hAnsi="宋体" w:eastAsia="宋体" w:cs="宋体"/>
          <w:b/>
          <w:bCs w:val="0"/>
          <w:sz w:val="21"/>
          <w:szCs w:val="21"/>
        </w:rPr>
        <w:t>⑶ 其他科室保洁范围</w:t>
      </w:r>
      <w:r>
        <w:rPr>
          <w:rFonts w:hint="eastAsia" w:ascii="宋体" w:hAnsi="宋体" w:eastAsia="宋体" w:cs="宋体"/>
          <w:bCs/>
          <w:sz w:val="21"/>
          <w:szCs w:val="21"/>
        </w:rPr>
        <w:br w:type="textWrapping"/>
      </w:r>
      <w:r>
        <w:rPr>
          <w:rFonts w:hint="eastAsia" w:ascii="宋体" w:hAnsi="宋体" w:eastAsia="宋体" w:cs="宋体"/>
          <w:bCs/>
          <w:sz w:val="21"/>
          <w:szCs w:val="21"/>
        </w:rPr>
        <w:t>　 地面、门窗、地脚线、天花板、各种桌椅、办公家具、各指示牌、 宣传栏、各种风扇、排气扇以及各类卫生设施等。</w:t>
      </w:r>
    </w:p>
    <w:p w14:paraId="2B68B259">
      <w:pPr>
        <w:keepNext w:val="0"/>
        <w:keepLines w:val="0"/>
        <w:pageBreakBefore w:val="0"/>
        <w:widowControl/>
        <w:kinsoku/>
        <w:wordWrap/>
        <w:overflowPunct/>
        <w:topLinePunct w:val="0"/>
        <w:bidi w:val="0"/>
        <w:spacing w:line="450" w:lineRule="exact"/>
        <w:ind w:left="1"/>
        <w:textAlignment w:val="auto"/>
        <w:rPr>
          <w:rFonts w:hint="eastAsia" w:ascii="宋体" w:hAnsi="宋体" w:eastAsia="宋体" w:cs="宋体"/>
          <w:b/>
          <w:bCs w:val="0"/>
          <w:sz w:val="21"/>
          <w:szCs w:val="21"/>
        </w:rPr>
      </w:pPr>
      <w:r>
        <w:rPr>
          <w:rFonts w:hint="eastAsia" w:ascii="宋体" w:hAnsi="宋体" w:eastAsia="宋体" w:cs="宋体"/>
          <w:b/>
          <w:bCs w:val="0"/>
          <w:sz w:val="21"/>
          <w:szCs w:val="21"/>
        </w:rPr>
        <w:t>2. 物业管理标准</w:t>
      </w:r>
    </w:p>
    <w:p w14:paraId="1FD75750">
      <w:pPr>
        <w:keepNext w:val="0"/>
        <w:keepLines w:val="0"/>
        <w:pageBreakBefore w:val="0"/>
        <w:widowControl/>
        <w:kinsoku/>
        <w:wordWrap/>
        <w:overflowPunct/>
        <w:topLinePunct w:val="0"/>
        <w:bidi w:val="0"/>
        <w:spacing w:line="450" w:lineRule="exact"/>
        <w:ind w:left="1"/>
        <w:textAlignment w:val="auto"/>
        <w:rPr>
          <w:rFonts w:hint="eastAsia" w:ascii="宋体" w:hAnsi="宋体" w:eastAsia="宋体" w:cs="宋体"/>
          <w:bCs/>
          <w:sz w:val="21"/>
          <w:szCs w:val="21"/>
        </w:rPr>
      </w:pPr>
      <w:r>
        <w:rPr>
          <w:rFonts w:hint="eastAsia" w:ascii="宋体" w:hAnsi="宋体" w:eastAsia="宋体" w:cs="宋体"/>
          <w:bCs/>
          <w:sz w:val="21"/>
          <w:szCs w:val="21"/>
        </w:rPr>
        <w:t>⑴ 大厅、走廊保洁标准</w:t>
      </w:r>
    </w:p>
    <w:p w14:paraId="08ECA5D4">
      <w:pPr>
        <w:keepNext w:val="0"/>
        <w:keepLines w:val="0"/>
        <w:pageBreakBefore w:val="0"/>
        <w:widowControl/>
        <w:kinsoku/>
        <w:wordWrap/>
        <w:overflowPunct/>
        <w:topLinePunct w:val="0"/>
        <w:bidi w:val="0"/>
        <w:spacing w:line="450" w:lineRule="exact"/>
        <w:ind w:left="1"/>
        <w:textAlignment w:val="auto"/>
        <w:rPr>
          <w:rFonts w:hint="eastAsia" w:ascii="宋体" w:hAnsi="宋体" w:eastAsia="宋体" w:cs="宋体"/>
          <w:bCs/>
          <w:sz w:val="21"/>
          <w:szCs w:val="21"/>
        </w:rPr>
      </w:pPr>
      <w:r>
        <w:rPr>
          <w:rFonts w:hint="eastAsia" w:ascii="宋体" w:hAnsi="宋体" w:eastAsia="宋体" w:cs="宋体"/>
          <w:bCs/>
          <w:sz w:val="21"/>
          <w:szCs w:val="21"/>
        </w:rPr>
        <w:t>◇ 地面：表面洁净、光亮，无积尘、无陈旧污迹、无水迹、无烟头、  无油迹、无垃圾；</w:t>
      </w:r>
      <w:r>
        <w:rPr>
          <w:rFonts w:hint="eastAsia" w:ascii="宋体" w:hAnsi="宋体" w:eastAsia="宋体" w:cs="宋体"/>
          <w:bCs/>
          <w:sz w:val="21"/>
          <w:szCs w:val="21"/>
        </w:rPr>
        <w:br w:type="textWrapping"/>
      </w:r>
      <w:r>
        <w:rPr>
          <w:rFonts w:hint="eastAsia" w:ascii="宋体" w:hAnsi="宋体" w:eastAsia="宋体" w:cs="宋体"/>
          <w:bCs/>
          <w:sz w:val="21"/>
          <w:szCs w:val="21"/>
        </w:rPr>
        <w:t>◇ 墙面：无积尘、无陈旧污迹，及时清理不当的张贴；</w:t>
      </w:r>
      <w:r>
        <w:rPr>
          <w:rFonts w:hint="eastAsia" w:ascii="宋体" w:hAnsi="宋体" w:eastAsia="宋体" w:cs="宋体"/>
          <w:bCs/>
          <w:sz w:val="21"/>
          <w:szCs w:val="21"/>
        </w:rPr>
        <w:br w:type="textWrapping"/>
      </w:r>
      <w:r>
        <w:rPr>
          <w:rFonts w:hint="eastAsia" w:ascii="宋体" w:hAnsi="宋体" w:eastAsia="宋体" w:cs="宋体"/>
          <w:bCs/>
          <w:sz w:val="21"/>
          <w:szCs w:val="21"/>
        </w:rPr>
        <w:t>◇ 天花板及照明灯具：无积尘、无蛛网、无污迹；</w:t>
      </w:r>
      <w:r>
        <w:rPr>
          <w:rFonts w:hint="eastAsia" w:ascii="宋体" w:hAnsi="宋体" w:eastAsia="宋体" w:cs="宋体"/>
          <w:bCs/>
          <w:sz w:val="21"/>
          <w:szCs w:val="21"/>
        </w:rPr>
        <w:br w:type="textWrapping"/>
      </w:r>
      <w:r>
        <w:rPr>
          <w:rFonts w:hint="eastAsia" w:ascii="宋体" w:hAnsi="宋体" w:eastAsia="宋体" w:cs="宋体"/>
          <w:bCs/>
          <w:sz w:val="21"/>
          <w:szCs w:val="21"/>
        </w:rPr>
        <w:t>◇ 电梯门、轿厢及按键面板：光亮洁净、无积尘、无陈旧印迹；</w:t>
      </w:r>
      <w:r>
        <w:rPr>
          <w:rFonts w:hint="eastAsia" w:ascii="宋体" w:hAnsi="宋体" w:eastAsia="宋体" w:cs="宋体"/>
          <w:bCs/>
          <w:sz w:val="21"/>
          <w:szCs w:val="21"/>
        </w:rPr>
        <w:br w:type="textWrapping"/>
      </w:r>
      <w:r>
        <w:rPr>
          <w:rFonts w:hint="eastAsia" w:ascii="宋体" w:hAnsi="宋体" w:eastAsia="宋体" w:cs="宋体"/>
          <w:bCs/>
          <w:sz w:val="21"/>
          <w:szCs w:val="21"/>
        </w:rPr>
        <w:t>◇ 各房间门、通道门：光亮、无陈旧污迹、手摸无明显的尘迹；</w:t>
      </w:r>
      <w:r>
        <w:rPr>
          <w:rFonts w:hint="eastAsia" w:ascii="宋体" w:hAnsi="宋体" w:eastAsia="宋体" w:cs="宋体"/>
          <w:bCs/>
          <w:sz w:val="21"/>
          <w:szCs w:val="21"/>
        </w:rPr>
        <w:br w:type="textWrapping"/>
      </w:r>
      <w:r>
        <w:rPr>
          <w:rFonts w:hint="eastAsia" w:ascii="宋体" w:hAnsi="宋体" w:eastAsia="宋体" w:cs="宋体"/>
          <w:bCs/>
          <w:sz w:val="21"/>
          <w:szCs w:val="21"/>
        </w:rPr>
        <w:t>◇ 不锈钢架表面光亮、无陈旧污迹；</w:t>
      </w:r>
      <w:r>
        <w:rPr>
          <w:rFonts w:hint="eastAsia" w:ascii="宋体" w:hAnsi="宋体" w:eastAsia="宋体" w:cs="宋体"/>
          <w:bCs/>
          <w:sz w:val="21"/>
          <w:szCs w:val="21"/>
        </w:rPr>
        <w:br w:type="textWrapping"/>
      </w:r>
      <w:r>
        <w:rPr>
          <w:rFonts w:hint="eastAsia" w:ascii="宋体" w:hAnsi="宋体" w:eastAsia="宋体" w:cs="宋体"/>
          <w:bCs/>
          <w:sz w:val="21"/>
          <w:szCs w:val="21"/>
        </w:rPr>
        <w:t>◇ 玻璃：洁净、晶莹透亮、无陈旧污渍、无水迹；</w:t>
      </w:r>
    </w:p>
    <w:p w14:paraId="1732E692">
      <w:pPr>
        <w:keepNext w:val="0"/>
        <w:keepLines w:val="0"/>
        <w:pageBreakBefore w:val="0"/>
        <w:widowControl/>
        <w:kinsoku/>
        <w:wordWrap/>
        <w:overflowPunct/>
        <w:topLinePunct w:val="0"/>
        <w:bidi w:val="0"/>
        <w:spacing w:line="450" w:lineRule="exact"/>
        <w:ind w:left="1"/>
        <w:textAlignment w:val="auto"/>
        <w:rPr>
          <w:rFonts w:hint="eastAsia" w:ascii="宋体" w:hAnsi="宋体" w:eastAsia="宋体" w:cs="宋体"/>
          <w:bCs/>
          <w:sz w:val="21"/>
          <w:szCs w:val="21"/>
        </w:rPr>
      </w:pPr>
      <w:r>
        <w:rPr>
          <w:rFonts w:hint="eastAsia" w:ascii="宋体" w:hAnsi="宋体" w:eastAsia="宋体" w:cs="宋体"/>
          <w:bCs/>
          <w:sz w:val="21"/>
          <w:szCs w:val="21"/>
        </w:rPr>
        <w:t>◇ 门口地垫：无砂泥、无污渍；</w:t>
      </w:r>
      <w:r>
        <w:rPr>
          <w:rFonts w:hint="eastAsia" w:ascii="宋体" w:hAnsi="宋体" w:eastAsia="宋体" w:cs="宋体"/>
          <w:bCs/>
          <w:sz w:val="21"/>
          <w:szCs w:val="21"/>
        </w:rPr>
        <w:br w:type="textWrapping"/>
      </w:r>
      <w:r>
        <w:rPr>
          <w:rFonts w:hint="eastAsia" w:ascii="宋体" w:hAnsi="宋体" w:eastAsia="宋体" w:cs="宋体"/>
          <w:bCs/>
          <w:sz w:val="21"/>
          <w:szCs w:val="21"/>
        </w:rPr>
        <w:t>◇ 宣传栏、展示柜及其他设备设施：无陈旧手印、无污渍、无积尘；</w:t>
      </w:r>
      <w:r>
        <w:rPr>
          <w:rFonts w:hint="eastAsia" w:ascii="宋体" w:hAnsi="宋体" w:eastAsia="宋体" w:cs="宋体"/>
          <w:bCs/>
          <w:sz w:val="21"/>
          <w:szCs w:val="21"/>
        </w:rPr>
        <w:br w:type="textWrapping"/>
      </w:r>
      <w:r>
        <w:rPr>
          <w:rFonts w:hint="eastAsia" w:ascii="宋体" w:hAnsi="宋体" w:eastAsia="宋体" w:cs="宋体"/>
          <w:bCs/>
          <w:sz w:val="21"/>
          <w:szCs w:val="21"/>
        </w:rPr>
        <w:t>◇ 垃圾桶：无垃圾爆满、表面无痰渍、无污渍、按规范消毒。　　</w:t>
      </w:r>
    </w:p>
    <w:p w14:paraId="32AE246E">
      <w:pPr>
        <w:keepNext w:val="0"/>
        <w:keepLines w:val="0"/>
        <w:pageBreakBefore w:val="0"/>
        <w:widowControl/>
        <w:kinsoku/>
        <w:wordWrap/>
        <w:overflowPunct/>
        <w:topLinePunct w:val="0"/>
        <w:bidi w:val="0"/>
        <w:spacing w:line="450" w:lineRule="exact"/>
        <w:ind w:left="1"/>
        <w:textAlignment w:val="auto"/>
        <w:rPr>
          <w:rFonts w:hint="eastAsia" w:ascii="宋体" w:hAnsi="宋体" w:eastAsia="宋体" w:cs="宋体"/>
          <w:bCs/>
          <w:sz w:val="21"/>
          <w:szCs w:val="21"/>
        </w:rPr>
      </w:pPr>
      <w:r>
        <w:rPr>
          <w:rFonts w:hint="eastAsia" w:ascii="宋体" w:hAnsi="宋体" w:eastAsia="宋体" w:cs="宋体"/>
          <w:bCs/>
          <w:sz w:val="21"/>
          <w:szCs w:val="21"/>
        </w:rPr>
        <w:t>⑵ 病房保洁标准</w:t>
      </w:r>
    </w:p>
    <w:p w14:paraId="0AAF40AE">
      <w:pPr>
        <w:keepNext w:val="0"/>
        <w:keepLines w:val="0"/>
        <w:pageBreakBefore w:val="0"/>
        <w:widowControl/>
        <w:kinsoku/>
        <w:wordWrap/>
        <w:overflowPunct/>
        <w:topLinePunct w:val="0"/>
        <w:bidi w:val="0"/>
        <w:spacing w:line="450" w:lineRule="exact"/>
        <w:ind w:left="1"/>
        <w:textAlignment w:val="auto"/>
        <w:rPr>
          <w:rFonts w:hint="eastAsia" w:ascii="宋体" w:hAnsi="宋体" w:eastAsia="宋体" w:cs="宋体"/>
          <w:bCs/>
          <w:sz w:val="21"/>
          <w:szCs w:val="21"/>
        </w:rPr>
      </w:pPr>
      <w:r>
        <w:rPr>
          <w:rFonts w:hint="eastAsia" w:ascii="宋体" w:hAnsi="宋体" w:eastAsia="宋体" w:cs="宋体"/>
          <w:bCs/>
          <w:sz w:val="21"/>
          <w:szCs w:val="21"/>
        </w:rPr>
        <w:t>◇ 床、床头柜、餐板及其它家具、设施设备：无积灰积尘、无污渍油渍；</w:t>
      </w:r>
    </w:p>
    <w:p w14:paraId="74BB6302">
      <w:pPr>
        <w:keepNext w:val="0"/>
        <w:keepLines w:val="0"/>
        <w:pageBreakBefore w:val="0"/>
        <w:widowControl/>
        <w:kinsoku/>
        <w:wordWrap/>
        <w:overflowPunct/>
        <w:topLinePunct w:val="0"/>
        <w:bidi w:val="0"/>
        <w:spacing w:line="450" w:lineRule="exact"/>
        <w:ind w:left="1"/>
        <w:textAlignment w:val="auto"/>
        <w:rPr>
          <w:rFonts w:hint="eastAsia" w:ascii="宋体" w:hAnsi="宋体" w:eastAsia="宋体" w:cs="宋体"/>
          <w:bCs/>
          <w:sz w:val="21"/>
          <w:szCs w:val="21"/>
        </w:rPr>
      </w:pPr>
      <w:r>
        <w:rPr>
          <w:rFonts w:hint="eastAsia" w:ascii="宋体" w:hAnsi="宋体" w:eastAsia="宋体" w:cs="宋体"/>
          <w:bCs/>
          <w:sz w:val="21"/>
          <w:szCs w:val="21"/>
        </w:rPr>
        <w:t>◇ 卫生专用工具、车辆：无积灰积尘、无污渍油渍,车轮无缠绕物；</w:t>
      </w:r>
    </w:p>
    <w:p w14:paraId="6AD1BD58">
      <w:pPr>
        <w:keepNext w:val="0"/>
        <w:keepLines w:val="0"/>
        <w:pageBreakBefore w:val="0"/>
        <w:widowControl/>
        <w:kinsoku/>
        <w:wordWrap/>
        <w:overflowPunct/>
        <w:topLinePunct w:val="0"/>
        <w:bidi w:val="0"/>
        <w:spacing w:line="450" w:lineRule="exact"/>
        <w:ind w:left="1"/>
        <w:textAlignment w:val="auto"/>
        <w:rPr>
          <w:rFonts w:hint="eastAsia" w:ascii="宋体" w:hAnsi="宋体" w:eastAsia="宋体" w:cs="宋体"/>
          <w:bCs/>
          <w:sz w:val="21"/>
          <w:szCs w:val="21"/>
        </w:rPr>
      </w:pPr>
      <w:r>
        <w:rPr>
          <w:rFonts w:hint="eastAsia" w:ascii="宋体" w:hAnsi="宋体" w:eastAsia="宋体" w:cs="宋体"/>
          <w:bCs/>
          <w:sz w:val="21"/>
          <w:szCs w:val="21"/>
        </w:rPr>
        <w:t>◇ 墙面：无积尘、无陈旧污迹，及时清理不当的张贴；</w:t>
      </w:r>
    </w:p>
    <w:p w14:paraId="0305F476">
      <w:pPr>
        <w:keepNext w:val="0"/>
        <w:keepLines w:val="0"/>
        <w:pageBreakBefore w:val="0"/>
        <w:widowControl/>
        <w:kinsoku/>
        <w:wordWrap/>
        <w:overflowPunct/>
        <w:topLinePunct w:val="0"/>
        <w:bidi w:val="0"/>
        <w:spacing w:line="450" w:lineRule="exact"/>
        <w:ind w:left="1"/>
        <w:textAlignment w:val="auto"/>
        <w:rPr>
          <w:rFonts w:hint="eastAsia" w:ascii="宋体" w:hAnsi="宋体" w:eastAsia="宋体" w:cs="宋体"/>
          <w:bCs/>
          <w:sz w:val="21"/>
          <w:szCs w:val="21"/>
        </w:rPr>
      </w:pPr>
      <w:r>
        <w:rPr>
          <w:rFonts w:hint="eastAsia" w:ascii="宋体" w:hAnsi="宋体" w:eastAsia="宋体" w:cs="宋体"/>
          <w:bCs/>
          <w:sz w:val="21"/>
          <w:szCs w:val="21"/>
        </w:rPr>
        <w:t>◇ 地面：无积尘、碎纸、垃圾、烟头、无积水、无污迹，及时清理不当的张贴；</w:t>
      </w:r>
    </w:p>
    <w:p w14:paraId="12BBE96D">
      <w:pPr>
        <w:keepNext w:val="0"/>
        <w:keepLines w:val="0"/>
        <w:pageBreakBefore w:val="0"/>
        <w:widowControl/>
        <w:kinsoku/>
        <w:wordWrap/>
        <w:overflowPunct/>
        <w:topLinePunct w:val="0"/>
        <w:bidi w:val="0"/>
        <w:spacing w:line="450" w:lineRule="exact"/>
        <w:ind w:left="1"/>
        <w:textAlignment w:val="auto"/>
        <w:rPr>
          <w:rFonts w:hint="eastAsia" w:ascii="宋体" w:hAnsi="宋体" w:eastAsia="宋体" w:cs="宋体"/>
          <w:bCs/>
          <w:sz w:val="21"/>
          <w:szCs w:val="21"/>
        </w:rPr>
      </w:pPr>
      <w:r>
        <w:rPr>
          <w:rFonts w:hint="eastAsia" w:ascii="宋体" w:hAnsi="宋体" w:eastAsia="宋体" w:cs="宋体"/>
          <w:bCs/>
          <w:sz w:val="21"/>
          <w:szCs w:val="21"/>
        </w:rPr>
        <w:t>◇ 天花板、顶板：无积尘、无污迹、无蛛网；</w:t>
      </w:r>
    </w:p>
    <w:p w14:paraId="4C4A36B6">
      <w:pPr>
        <w:keepNext w:val="0"/>
        <w:keepLines w:val="0"/>
        <w:pageBreakBefore w:val="0"/>
        <w:widowControl/>
        <w:kinsoku/>
        <w:wordWrap/>
        <w:overflowPunct/>
        <w:topLinePunct w:val="0"/>
        <w:bidi w:val="0"/>
        <w:spacing w:line="450" w:lineRule="exact"/>
        <w:ind w:left="1"/>
        <w:textAlignment w:val="auto"/>
        <w:rPr>
          <w:rFonts w:hint="eastAsia" w:ascii="宋体" w:hAnsi="宋体" w:eastAsia="宋体" w:cs="宋体"/>
          <w:bCs/>
          <w:sz w:val="21"/>
          <w:szCs w:val="21"/>
        </w:rPr>
      </w:pPr>
      <w:r>
        <w:rPr>
          <w:rFonts w:hint="eastAsia" w:ascii="宋体" w:hAnsi="宋体" w:eastAsia="宋体" w:cs="宋体"/>
          <w:bCs/>
          <w:sz w:val="21"/>
          <w:szCs w:val="21"/>
        </w:rPr>
        <w:t>◇ 窗户：玻璃明亮、无积灰，窗轨道清洁无杂物。</w:t>
      </w:r>
    </w:p>
    <w:p w14:paraId="079F68DA">
      <w:pPr>
        <w:keepNext w:val="0"/>
        <w:keepLines w:val="0"/>
        <w:pageBreakBefore w:val="0"/>
        <w:widowControl/>
        <w:kinsoku/>
        <w:wordWrap/>
        <w:overflowPunct/>
        <w:topLinePunct w:val="0"/>
        <w:bidi w:val="0"/>
        <w:spacing w:line="450" w:lineRule="exact"/>
        <w:ind w:left="1"/>
        <w:textAlignment w:val="auto"/>
        <w:rPr>
          <w:rFonts w:hint="eastAsia" w:ascii="宋体" w:hAnsi="宋体" w:eastAsia="宋体" w:cs="宋体"/>
          <w:bCs/>
          <w:sz w:val="21"/>
          <w:szCs w:val="21"/>
        </w:rPr>
      </w:pPr>
      <w:r>
        <w:rPr>
          <w:rFonts w:hint="eastAsia" w:ascii="宋体" w:hAnsi="宋体" w:eastAsia="宋体" w:cs="宋体"/>
          <w:bCs/>
          <w:sz w:val="21"/>
          <w:szCs w:val="21"/>
        </w:rPr>
        <w:t>⑶ 卫生间、污物间：无异味</w:t>
      </w:r>
    </w:p>
    <w:p w14:paraId="307FA65E">
      <w:pPr>
        <w:keepNext w:val="0"/>
        <w:keepLines w:val="0"/>
        <w:pageBreakBefore w:val="0"/>
        <w:widowControl/>
        <w:kinsoku/>
        <w:wordWrap/>
        <w:overflowPunct/>
        <w:topLinePunct w:val="0"/>
        <w:bidi w:val="0"/>
        <w:spacing w:line="450" w:lineRule="exact"/>
        <w:ind w:left="1"/>
        <w:textAlignment w:val="auto"/>
        <w:rPr>
          <w:rFonts w:hint="eastAsia" w:ascii="宋体" w:hAnsi="宋体" w:eastAsia="宋体" w:cs="宋体"/>
          <w:bCs/>
          <w:sz w:val="21"/>
          <w:szCs w:val="21"/>
        </w:rPr>
      </w:pPr>
      <w:r>
        <w:rPr>
          <w:rFonts w:hint="eastAsia" w:ascii="宋体" w:hAnsi="宋体" w:eastAsia="宋体" w:cs="宋体"/>
          <w:bCs/>
          <w:sz w:val="21"/>
          <w:szCs w:val="21"/>
        </w:rPr>
        <w:t>◇ 地面、墙壁：无积尘、无污迹，无尿迹、无水迹；</w:t>
      </w:r>
    </w:p>
    <w:p w14:paraId="42E43AD9">
      <w:pPr>
        <w:keepNext w:val="0"/>
        <w:keepLines w:val="0"/>
        <w:pageBreakBefore w:val="0"/>
        <w:widowControl/>
        <w:kinsoku/>
        <w:wordWrap/>
        <w:overflowPunct/>
        <w:topLinePunct w:val="0"/>
        <w:bidi w:val="0"/>
        <w:spacing w:line="450" w:lineRule="exact"/>
        <w:ind w:left="1"/>
        <w:textAlignment w:val="auto"/>
        <w:rPr>
          <w:rFonts w:hint="eastAsia" w:ascii="宋体" w:hAnsi="宋体" w:eastAsia="宋体" w:cs="宋体"/>
          <w:bCs/>
          <w:sz w:val="21"/>
          <w:szCs w:val="21"/>
        </w:rPr>
      </w:pPr>
      <w:r>
        <w:rPr>
          <w:rFonts w:hint="eastAsia" w:ascii="宋体" w:hAnsi="宋体" w:eastAsia="宋体" w:cs="宋体"/>
          <w:bCs/>
          <w:sz w:val="21"/>
          <w:szCs w:val="21"/>
        </w:rPr>
        <w:t>◇ 洗手池、水龙头：台面及池壁无污垢、无痰迹及头发等不洁物，无积渍、无污物、按规范消毒；</w:t>
      </w:r>
    </w:p>
    <w:p w14:paraId="7FE127D4">
      <w:pPr>
        <w:keepNext w:val="0"/>
        <w:keepLines w:val="0"/>
        <w:pageBreakBefore w:val="0"/>
        <w:widowControl/>
        <w:kinsoku/>
        <w:wordWrap/>
        <w:overflowPunct/>
        <w:topLinePunct w:val="0"/>
        <w:bidi w:val="0"/>
        <w:spacing w:line="450" w:lineRule="exact"/>
        <w:ind w:left="1"/>
        <w:textAlignment w:val="auto"/>
        <w:rPr>
          <w:rFonts w:hint="eastAsia" w:ascii="宋体" w:hAnsi="宋体" w:eastAsia="宋体" w:cs="宋体"/>
          <w:bCs/>
          <w:sz w:val="21"/>
          <w:szCs w:val="21"/>
        </w:rPr>
      </w:pPr>
      <w:r>
        <w:rPr>
          <w:rFonts w:hint="eastAsia" w:ascii="宋体" w:hAnsi="宋体" w:eastAsia="宋体" w:cs="宋体"/>
          <w:bCs/>
          <w:sz w:val="21"/>
          <w:szCs w:val="21"/>
        </w:rPr>
        <w:t>◇ 镜面：无水点水迹、无尘土、无污迹；</w:t>
      </w:r>
    </w:p>
    <w:p w14:paraId="69DB1CE6">
      <w:pPr>
        <w:keepNext w:val="0"/>
        <w:keepLines w:val="0"/>
        <w:pageBreakBefore w:val="0"/>
        <w:widowControl/>
        <w:kinsoku/>
        <w:wordWrap/>
        <w:overflowPunct/>
        <w:topLinePunct w:val="0"/>
        <w:bidi w:val="0"/>
        <w:spacing w:line="450" w:lineRule="exact"/>
        <w:ind w:left="1"/>
        <w:textAlignment w:val="auto"/>
        <w:rPr>
          <w:rFonts w:hint="eastAsia" w:ascii="宋体" w:hAnsi="宋体" w:eastAsia="宋体" w:cs="宋体"/>
          <w:bCs/>
          <w:sz w:val="21"/>
          <w:szCs w:val="21"/>
        </w:rPr>
      </w:pPr>
      <w:r>
        <w:rPr>
          <w:rFonts w:hint="eastAsia" w:ascii="宋体" w:hAnsi="宋体" w:eastAsia="宋体" w:cs="宋体"/>
          <w:bCs/>
          <w:sz w:val="21"/>
          <w:szCs w:val="21"/>
        </w:rPr>
        <w:t>◇ 便器：无尿碱水锈印迹（黄迹）、无污垢、按规范消毒；</w:t>
      </w:r>
      <w:r>
        <w:rPr>
          <w:rFonts w:hint="eastAsia" w:ascii="宋体" w:hAnsi="宋体" w:eastAsia="宋体" w:cs="宋体"/>
          <w:bCs/>
          <w:sz w:val="21"/>
          <w:szCs w:val="21"/>
        </w:rPr>
        <w:br w:type="textWrapping"/>
      </w:r>
      <w:r>
        <w:rPr>
          <w:rFonts w:hint="eastAsia" w:ascii="宋体" w:hAnsi="宋体" w:eastAsia="宋体" w:cs="宋体"/>
          <w:bCs/>
          <w:sz w:val="21"/>
          <w:szCs w:val="21"/>
        </w:rPr>
        <w:t>◇ 手纸架、不锈钢架：光亮、洁净、无手印；</w:t>
      </w:r>
      <w:r>
        <w:rPr>
          <w:rFonts w:hint="eastAsia" w:ascii="宋体" w:hAnsi="宋体" w:eastAsia="宋体" w:cs="宋体"/>
          <w:bCs/>
          <w:sz w:val="21"/>
          <w:szCs w:val="21"/>
        </w:rPr>
        <w:br w:type="textWrapping"/>
      </w:r>
      <w:r>
        <w:rPr>
          <w:rFonts w:hint="eastAsia" w:ascii="宋体" w:hAnsi="宋体" w:eastAsia="宋体" w:cs="宋体"/>
          <w:bCs/>
          <w:sz w:val="21"/>
          <w:szCs w:val="21"/>
        </w:rPr>
        <w:t>◇ 纸篓、垃圾桶：污物量不超过2/3，内外表干净；</w:t>
      </w:r>
    </w:p>
    <w:p w14:paraId="7891F5CD">
      <w:pPr>
        <w:keepNext w:val="0"/>
        <w:keepLines w:val="0"/>
        <w:pageBreakBefore w:val="0"/>
        <w:widowControl/>
        <w:kinsoku/>
        <w:wordWrap/>
        <w:overflowPunct/>
        <w:topLinePunct w:val="0"/>
        <w:bidi w:val="0"/>
        <w:spacing w:line="450" w:lineRule="exact"/>
        <w:ind w:left="1"/>
        <w:textAlignment w:val="auto"/>
        <w:rPr>
          <w:rFonts w:hint="eastAsia" w:ascii="宋体" w:hAnsi="宋体" w:eastAsia="宋体" w:cs="宋体"/>
          <w:bCs/>
          <w:sz w:val="21"/>
          <w:szCs w:val="21"/>
        </w:rPr>
      </w:pPr>
      <w:r>
        <w:rPr>
          <w:rFonts w:hint="eastAsia" w:ascii="宋体" w:hAnsi="宋体" w:eastAsia="宋体" w:cs="宋体"/>
          <w:bCs/>
          <w:sz w:val="21"/>
          <w:szCs w:val="21"/>
        </w:rPr>
        <w:t>◇ 隔板：无积尘、无痰迹、无垃圾杂物，扶手无积尘；</w:t>
      </w:r>
      <w:r>
        <w:rPr>
          <w:rFonts w:hint="eastAsia" w:ascii="宋体" w:hAnsi="宋体" w:eastAsia="宋体" w:cs="宋体"/>
          <w:bCs/>
          <w:sz w:val="21"/>
          <w:szCs w:val="21"/>
        </w:rPr>
        <w:br w:type="textWrapping"/>
      </w:r>
      <w:r>
        <w:rPr>
          <w:rFonts w:hint="eastAsia" w:ascii="宋体" w:hAnsi="宋体" w:eastAsia="宋体" w:cs="宋体"/>
          <w:bCs/>
          <w:sz w:val="21"/>
          <w:szCs w:val="21"/>
        </w:rPr>
        <w:t>◇ 污水池：无砂泥、无污渍；</w:t>
      </w:r>
    </w:p>
    <w:p w14:paraId="485ED98C">
      <w:pPr>
        <w:keepNext w:val="0"/>
        <w:keepLines w:val="0"/>
        <w:pageBreakBefore w:val="0"/>
        <w:widowControl/>
        <w:kinsoku/>
        <w:wordWrap/>
        <w:overflowPunct/>
        <w:topLinePunct w:val="0"/>
        <w:bidi w:val="0"/>
        <w:spacing w:line="450" w:lineRule="exact"/>
        <w:ind w:left="1"/>
        <w:textAlignment w:val="auto"/>
        <w:rPr>
          <w:rFonts w:hint="eastAsia" w:ascii="宋体" w:hAnsi="宋体" w:eastAsia="宋体" w:cs="宋体"/>
          <w:bCs/>
          <w:sz w:val="21"/>
          <w:szCs w:val="21"/>
        </w:rPr>
      </w:pPr>
      <w:r>
        <w:rPr>
          <w:rFonts w:hint="eastAsia" w:ascii="宋体" w:hAnsi="宋体" w:eastAsia="宋体" w:cs="宋体"/>
          <w:bCs/>
          <w:sz w:val="21"/>
          <w:szCs w:val="21"/>
        </w:rPr>
        <w:t>⑷ 楼梯（电梯）保洁标准：</w:t>
      </w:r>
      <w:r>
        <w:rPr>
          <w:rFonts w:hint="eastAsia" w:ascii="宋体" w:hAnsi="宋体" w:eastAsia="宋体" w:cs="宋体"/>
          <w:bCs/>
          <w:sz w:val="21"/>
          <w:szCs w:val="21"/>
        </w:rPr>
        <w:br w:type="textWrapping"/>
      </w:r>
      <w:r>
        <w:rPr>
          <w:rFonts w:hint="eastAsia" w:ascii="宋体" w:hAnsi="宋体" w:eastAsia="宋体" w:cs="宋体"/>
          <w:bCs/>
          <w:sz w:val="21"/>
          <w:szCs w:val="21"/>
        </w:rPr>
        <w:t>◇ 地面：无污迹、无陈旧痰迹、无碎纸烟蒂等垃圾杂物、无积水；</w:t>
      </w:r>
      <w:r>
        <w:rPr>
          <w:rFonts w:hint="eastAsia" w:ascii="宋体" w:hAnsi="宋体" w:eastAsia="宋体" w:cs="宋体"/>
          <w:bCs/>
          <w:sz w:val="21"/>
          <w:szCs w:val="21"/>
        </w:rPr>
        <w:br w:type="textWrapping"/>
      </w:r>
      <w:r>
        <w:rPr>
          <w:rFonts w:hint="eastAsia" w:ascii="宋体" w:hAnsi="宋体" w:eastAsia="宋体" w:cs="宋体"/>
          <w:bCs/>
          <w:sz w:val="21"/>
          <w:szCs w:val="21"/>
        </w:rPr>
        <w:t>◇ 墙面：无积尘、无陈旧污迹，及时清理不当的张贴；</w:t>
      </w:r>
      <w:r>
        <w:rPr>
          <w:rFonts w:hint="eastAsia" w:ascii="宋体" w:hAnsi="宋体" w:eastAsia="宋体" w:cs="宋体"/>
          <w:bCs/>
          <w:sz w:val="21"/>
          <w:szCs w:val="21"/>
        </w:rPr>
        <w:br w:type="textWrapping"/>
      </w:r>
      <w:r>
        <w:rPr>
          <w:rFonts w:hint="eastAsia" w:ascii="宋体" w:hAnsi="宋体" w:eastAsia="宋体" w:cs="宋体"/>
          <w:bCs/>
          <w:sz w:val="21"/>
          <w:szCs w:val="21"/>
        </w:rPr>
        <w:t xml:space="preserve">◇ 天花：无积尘、无污迹、无蛛网； </w:t>
      </w:r>
      <w:r>
        <w:rPr>
          <w:rFonts w:hint="eastAsia" w:ascii="宋体" w:hAnsi="宋体" w:eastAsia="宋体" w:cs="宋体"/>
          <w:bCs/>
          <w:sz w:val="21"/>
          <w:szCs w:val="21"/>
        </w:rPr>
        <w:br w:type="textWrapping"/>
      </w:r>
      <w:r>
        <w:rPr>
          <w:rFonts w:hint="eastAsia" w:ascii="宋体" w:hAnsi="宋体" w:eastAsia="宋体" w:cs="宋体"/>
          <w:bCs/>
          <w:sz w:val="21"/>
          <w:szCs w:val="21"/>
        </w:rPr>
        <w:t>◇ 电梯门、轿厢：洁净光亮，无积尘、无污迹；</w:t>
      </w:r>
    </w:p>
    <w:p w14:paraId="2E7AA2DF">
      <w:pPr>
        <w:keepNext w:val="0"/>
        <w:keepLines w:val="0"/>
        <w:pageBreakBefore w:val="0"/>
        <w:widowControl/>
        <w:kinsoku/>
        <w:wordWrap/>
        <w:overflowPunct/>
        <w:topLinePunct w:val="0"/>
        <w:bidi w:val="0"/>
        <w:spacing w:line="450" w:lineRule="exact"/>
        <w:ind w:left="1"/>
        <w:textAlignment w:val="auto"/>
        <w:rPr>
          <w:rFonts w:hint="eastAsia" w:ascii="宋体" w:hAnsi="宋体" w:eastAsia="宋体" w:cs="宋体"/>
          <w:bCs/>
          <w:sz w:val="21"/>
          <w:szCs w:val="21"/>
        </w:rPr>
      </w:pPr>
      <w:r>
        <w:rPr>
          <w:rFonts w:hint="eastAsia" w:ascii="宋体" w:hAnsi="宋体" w:eastAsia="宋体" w:cs="宋体"/>
          <w:bCs/>
          <w:sz w:val="21"/>
          <w:szCs w:val="21"/>
        </w:rPr>
        <w:t>◇ 楼梯扶手：无积尘、立面无积渍；</w:t>
      </w:r>
      <w:r>
        <w:rPr>
          <w:rFonts w:hint="eastAsia" w:ascii="宋体" w:hAnsi="宋体" w:eastAsia="宋体" w:cs="宋体"/>
          <w:bCs/>
          <w:sz w:val="21"/>
          <w:szCs w:val="21"/>
        </w:rPr>
        <w:br w:type="textWrapping"/>
      </w:r>
      <w:r>
        <w:rPr>
          <w:rFonts w:hint="eastAsia" w:ascii="宋体" w:hAnsi="宋体" w:eastAsia="宋体" w:cs="宋体"/>
          <w:bCs/>
          <w:sz w:val="21"/>
          <w:szCs w:val="21"/>
        </w:rPr>
        <w:t>◇ 窗户：玻璃明亮、无积灰，窗轨道清洁无杂物；</w:t>
      </w:r>
    </w:p>
    <w:p w14:paraId="55C27153">
      <w:pPr>
        <w:keepNext w:val="0"/>
        <w:keepLines w:val="0"/>
        <w:pageBreakBefore w:val="0"/>
        <w:widowControl/>
        <w:kinsoku/>
        <w:wordWrap/>
        <w:overflowPunct/>
        <w:topLinePunct w:val="0"/>
        <w:bidi w:val="0"/>
        <w:spacing w:line="450" w:lineRule="exact"/>
        <w:ind w:left="1"/>
        <w:textAlignment w:val="auto"/>
        <w:rPr>
          <w:rFonts w:hint="eastAsia" w:ascii="宋体" w:hAnsi="宋体" w:eastAsia="宋体" w:cs="宋体"/>
          <w:bCs/>
          <w:sz w:val="21"/>
          <w:szCs w:val="21"/>
        </w:rPr>
      </w:pPr>
      <w:r>
        <w:rPr>
          <w:rFonts w:hint="eastAsia" w:ascii="宋体" w:hAnsi="宋体" w:eastAsia="宋体" w:cs="宋体"/>
          <w:bCs/>
          <w:sz w:val="21"/>
          <w:szCs w:val="21"/>
        </w:rPr>
        <w:t>◇ 标识：干净，无不当张贴物；</w:t>
      </w:r>
    </w:p>
    <w:p w14:paraId="2DC0C2B3">
      <w:pPr>
        <w:keepNext w:val="0"/>
        <w:keepLines w:val="0"/>
        <w:pageBreakBefore w:val="0"/>
        <w:widowControl/>
        <w:kinsoku/>
        <w:wordWrap/>
        <w:overflowPunct/>
        <w:topLinePunct w:val="0"/>
        <w:bidi w:val="0"/>
        <w:spacing w:line="450" w:lineRule="exact"/>
        <w:ind w:left="1"/>
        <w:textAlignment w:val="auto"/>
        <w:rPr>
          <w:rFonts w:hint="eastAsia" w:ascii="宋体" w:hAnsi="宋体" w:eastAsia="宋体" w:cs="宋体"/>
          <w:bCs/>
          <w:sz w:val="21"/>
          <w:szCs w:val="21"/>
        </w:rPr>
      </w:pPr>
      <w:r>
        <w:rPr>
          <w:rFonts w:hint="eastAsia" w:ascii="宋体" w:hAnsi="宋体" w:eastAsia="宋体" w:cs="宋体"/>
          <w:bCs/>
          <w:sz w:val="21"/>
          <w:szCs w:val="21"/>
        </w:rPr>
        <w:t>◇ 消防设备等：表面无积尘、按规定摆放。</w:t>
      </w:r>
      <w:r>
        <w:rPr>
          <w:rFonts w:hint="eastAsia" w:ascii="宋体" w:hAnsi="宋体" w:eastAsia="宋体" w:cs="宋体"/>
          <w:bCs/>
          <w:sz w:val="21"/>
          <w:szCs w:val="21"/>
        </w:rPr>
        <w:br w:type="textWrapping"/>
      </w:r>
      <w:r>
        <w:rPr>
          <w:rFonts w:hint="eastAsia" w:ascii="宋体" w:hAnsi="宋体" w:eastAsia="宋体" w:cs="宋体"/>
          <w:bCs/>
          <w:sz w:val="21"/>
          <w:szCs w:val="21"/>
        </w:rPr>
        <w:t>⑸ 污物间保洁标准：</w:t>
      </w:r>
    </w:p>
    <w:p w14:paraId="09A17280">
      <w:pPr>
        <w:keepNext w:val="0"/>
        <w:keepLines w:val="0"/>
        <w:pageBreakBefore w:val="0"/>
        <w:widowControl/>
        <w:kinsoku/>
        <w:wordWrap/>
        <w:overflowPunct/>
        <w:topLinePunct w:val="0"/>
        <w:bidi w:val="0"/>
        <w:spacing w:line="450" w:lineRule="exact"/>
        <w:ind w:left="1"/>
        <w:textAlignment w:val="auto"/>
        <w:rPr>
          <w:rFonts w:hint="eastAsia" w:ascii="宋体" w:hAnsi="宋体" w:eastAsia="宋体" w:cs="宋体"/>
          <w:bCs/>
          <w:sz w:val="21"/>
          <w:szCs w:val="21"/>
        </w:rPr>
      </w:pPr>
      <w:r>
        <w:rPr>
          <w:rFonts w:hint="eastAsia" w:ascii="宋体" w:hAnsi="宋体" w:eastAsia="宋体" w:cs="宋体"/>
          <w:bCs/>
          <w:sz w:val="21"/>
          <w:szCs w:val="21"/>
        </w:rPr>
        <w:t>◇ 地面：无污迹、无陈旧痰迹、无碎纸烟蒂等垃圾杂物，无积水；</w:t>
      </w:r>
    </w:p>
    <w:p w14:paraId="1CE9A0D8">
      <w:pPr>
        <w:keepNext w:val="0"/>
        <w:keepLines w:val="0"/>
        <w:pageBreakBefore w:val="0"/>
        <w:widowControl/>
        <w:kinsoku/>
        <w:wordWrap/>
        <w:overflowPunct/>
        <w:topLinePunct w:val="0"/>
        <w:bidi w:val="0"/>
        <w:spacing w:line="450" w:lineRule="exact"/>
        <w:ind w:left="1"/>
        <w:textAlignment w:val="auto"/>
        <w:rPr>
          <w:rFonts w:hint="eastAsia" w:ascii="宋体" w:hAnsi="宋体" w:eastAsia="宋体" w:cs="宋体"/>
          <w:bCs/>
          <w:sz w:val="21"/>
          <w:szCs w:val="21"/>
        </w:rPr>
      </w:pPr>
      <w:r>
        <w:rPr>
          <w:rFonts w:hint="eastAsia" w:ascii="宋体" w:hAnsi="宋体" w:eastAsia="宋体" w:cs="宋体"/>
          <w:bCs/>
          <w:sz w:val="21"/>
          <w:szCs w:val="21"/>
        </w:rPr>
        <w:t>◇ 水池：台面及池壁无污垢、无痰迹及头发等不洁物，无积渍、无污物，按规范消毒，地漏完整、无杂物；</w:t>
      </w:r>
    </w:p>
    <w:p w14:paraId="47EB63BF">
      <w:pPr>
        <w:keepNext w:val="0"/>
        <w:keepLines w:val="0"/>
        <w:pageBreakBefore w:val="0"/>
        <w:widowControl/>
        <w:kinsoku/>
        <w:wordWrap/>
        <w:overflowPunct/>
        <w:topLinePunct w:val="0"/>
        <w:bidi w:val="0"/>
        <w:spacing w:line="450" w:lineRule="exact"/>
        <w:ind w:left="1"/>
        <w:textAlignment w:val="auto"/>
        <w:rPr>
          <w:rFonts w:hint="eastAsia" w:ascii="宋体" w:hAnsi="宋体" w:eastAsia="宋体" w:cs="宋体"/>
          <w:bCs/>
          <w:sz w:val="21"/>
          <w:szCs w:val="21"/>
        </w:rPr>
      </w:pPr>
      <w:r>
        <w:rPr>
          <w:rFonts w:hint="eastAsia" w:ascii="宋体" w:hAnsi="宋体" w:eastAsia="宋体" w:cs="宋体"/>
          <w:bCs/>
          <w:sz w:val="21"/>
          <w:szCs w:val="21"/>
        </w:rPr>
        <w:t xml:space="preserve">◇ 垃圾桶：无垃圾爆满，桶体无痰渍、无污渍； </w:t>
      </w:r>
    </w:p>
    <w:p w14:paraId="47FA2D1D">
      <w:pPr>
        <w:keepNext w:val="0"/>
        <w:keepLines w:val="0"/>
        <w:pageBreakBefore w:val="0"/>
        <w:widowControl/>
        <w:kinsoku/>
        <w:wordWrap/>
        <w:overflowPunct/>
        <w:topLinePunct w:val="0"/>
        <w:bidi w:val="0"/>
        <w:spacing w:line="450" w:lineRule="exact"/>
        <w:ind w:left="1"/>
        <w:textAlignment w:val="auto"/>
        <w:rPr>
          <w:rFonts w:hint="eastAsia" w:ascii="宋体" w:hAnsi="宋体" w:eastAsia="宋体" w:cs="宋体"/>
          <w:bCs/>
          <w:sz w:val="21"/>
          <w:szCs w:val="21"/>
        </w:rPr>
      </w:pPr>
      <w:r>
        <w:rPr>
          <w:rFonts w:hint="eastAsia" w:ascii="宋体" w:hAnsi="宋体" w:eastAsia="宋体" w:cs="宋体"/>
          <w:bCs/>
          <w:sz w:val="21"/>
          <w:szCs w:val="21"/>
        </w:rPr>
        <w:t>◇ 其它设施：室内物品按规定摆放整齐，污物柜、拖把桶等干净无污渍，按规范消毒；</w:t>
      </w:r>
    </w:p>
    <w:p w14:paraId="6FE24CBF">
      <w:pPr>
        <w:keepNext w:val="0"/>
        <w:keepLines w:val="0"/>
        <w:pageBreakBefore w:val="0"/>
        <w:widowControl/>
        <w:kinsoku/>
        <w:wordWrap/>
        <w:overflowPunct/>
        <w:topLinePunct w:val="0"/>
        <w:bidi w:val="0"/>
        <w:spacing w:line="450" w:lineRule="exact"/>
        <w:ind w:left="1"/>
        <w:textAlignment w:val="auto"/>
        <w:rPr>
          <w:rFonts w:hint="eastAsia" w:ascii="宋体" w:hAnsi="宋体" w:eastAsia="宋体" w:cs="宋体"/>
          <w:bCs/>
          <w:sz w:val="21"/>
          <w:szCs w:val="21"/>
        </w:rPr>
      </w:pPr>
      <w:r>
        <w:rPr>
          <w:rFonts w:hint="eastAsia" w:ascii="宋体" w:hAnsi="宋体" w:eastAsia="宋体" w:cs="宋体"/>
          <w:bCs/>
          <w:sz w:val="21"/>
          <w:szCs w:val="21"/>
        </w:rPr>
        <w:t>⑹ 办公室保洁标准：</w:t>
      </w:r>
    </w:p>
    <w:p w14:paraId="6B5F1714">
      <w:pPr>
        <w:keepNext w:val="0"/>
        <w:keepLines w:val="0"/>
        <w:pageBreakBefore w:val="0"/>
        <w:widowControl/>
        <w:kinsoku/>
        <w:wordWrap/>
        <w:overflowPunct/>
        <w:topLinePunct w:val="0"/>
        <w:bidi w:val="0"/>
        <w:spacing w:line="450" w:lineRule="exact"/>
        <w:ind w:left="1"/>
        <w:textAlignment w:val="auto"/>
        <w:rPr>
          <w:rFonts w:hint="eastAsia" w:ascii="宋体" w:hAnsi="宋体" w:eastAsia="宋体" w:cs="宋体"/>
          <w:bCs/>
          <w:sz w:val="21"/>
          <w:szCs w:val="21"/>
        </w:rPr>
      </w:pPr>
      <w:r>
        <w:rPr>
          <w:rFonts w:hint="eastAsia" w:ascii="宋体" w:hAnsi="宋体" w:eastAsia="宋体" w:cs="宋体"/>
          <w:bCs/>
          <w:sz w:val="21"/>
          <w:szCs w:val="21"/>
        </w:rPr>
        <w:t>◇ 桌面、窗台：洁净无积尘、按规范消毒；</w:t>
      </w:r>
    </w:p>
    <w:p w14:paraId="4B0B6D85">
      <w:pPr>
        <w:keepNext w:val="0"/>
        <w:keepLines w:val="0"/>
        <w:pageBreakBefore w:val="0"/>
        <w:widowControl/>
        <w:kinsoku/>
        <w:wordWrap/>
        <w:overflowPunct/>
        <w:topLinePunct w:val="0"/>
        <w:bidi w:val="0"/>
        <w:spacing w:line="450" w:lineRule="exact"/>
        <w:ind w:left="1"/>
        <w:textAlignment w:val="auto"/>
        <w:rPr>
          <w:rFonts w:hint="eastAsia" w:ascii="宋体" w:hAnsi="宋体" w:eastAsia="宋体" w:cs="宋体"/>
          <w:bCs/>
          <w:sz w:val="21"/>
          <w:szCs w:val="21"/>
        </w:rPr>
      </w:pPr>
      <w:r>
        <w:rPr>
          <w:rFonts w:hint="eastAsia" w:ascii="宋体" w:hAnsi="宋体" w:eastAsia="宋体" w:cs="宋体"/>
          <w:bCs/>
          <w:sz w:val="21"/>
          <w:szCs w:val="21"/>
        </w:rPr>
        <w:t>◇ 地面：清洁干净，无碎屑、无污渍；</w:t>
      </w:r>
    </w:p>
    <w:p w14:paraId="1F6636CB">
      <w:pPr>
        <w:keepNext w:val="0"/>
        <w:keepLines w:val="0"/>
        <w:pageBreakBefore w:val="0"/>
        <w:widowControl/>
        <w:kinsoku/>
        <w:wordWrap/>
        <w:overflowPunct/>
        <w:topLinePunct w:val="0"/>
        <w:bidi w:val="0"/>
        <w:spacing w:line="450" w:lineRule="exact"/>
        <w:ind w:left="1"/>
        <w:textAlignment w:val="auto"/>
        <w:rPr>
          <w:rFonts w:hint="eastAsia" w:ascii="宋体" w:hAnsi="宋体" w:eastAsia="宋体" w:cs="宋体"/>
          <w:bCs/>
          <w:sz w:val="21"/>
          <w:szCs w:val="21"/>
        </w:rPr>
      </w:pPr>
      <w:r>
        <w:rPr>
          <w:rFonts w:hint="eastAsia" w:ascii="宋体" w:hAnsi="宋体" w:eastAsia="宋体" w:cs="宋体"/>
          <w:bCs/>
          <w:sz w:val="21"/>
          <w:szCs w:val="21"/>
        </w:rPr>
        <w:t>◇ 墙壁、天花：无积尘、无蛛网、无污迹；</w:t>
      </w:r>
    </w:p>
    <w:p w14:paraId="3F49DFB2">
      <w:pPr>
        <w:keepNext w:val="0"/>
        <w:keepLines w:val="0"/>
        <w:pageBreakBefore w:val="0"/>
        <w:widowControl/>
        <w:kinsoku/>
        <w:wordWrap/>
        <w:overflowPunct/>
        <w:topLinePunct w:val="0"/>
        <w:bidi w:val="0"/>
        <w:spacing w:line="450" w:lineRule="exact"/>
        <w:ind w:left="1"/>
        <w:textAlignment w:val="auto"/>
        <w:rPr>
          <w:rFonts w:hint="eastAsia" w:ascii="宋体" w:hAnsi="宋体" w:eastAsia="宋体" w:cs="宋体"/>
          <w:bCs/>
          <w:sz w:val="21"/>
          <w:szCs w:val="21"/>
        </w:rPr>
      </w:pPr>
      <w:r>
        <w:rPr>
          <w:rFonts w:hint="eastAsia" w:ascii="宋体" w:hAnsi="宋体" w:eastAsia="宋体" w:cs="宋体"/>
          <w:bCs/>
          <w:sz w:val="21"/>
          <w:szCs w:val="21"/>
        </w:rPr>
        <w:t>◇ 家具、设施设备：无尘灰、无污渍；</w:t>
      </w:r>
    </w:p>
    <w:p w14:paraId="46D65A9D">
      <w:pPr>
        <w:keepNext w:val="0"/>
        <w:keepLines w:val="0"/>
        <w:pageBreakBefore w:val="0"/>
        <w:widowControl/>
        <w:kinsoku/>
        <w:wordWrap/>
        <w:overflowPunct/>
        <w:topLinePunct w:val="0"/>
        <w:bidi w:val="0"/>
        <w:spacing w:line="450" w:lineRule="exact"/>
        <w:ind w:left="1"/>
        <w:textAlignment w:val="auto"/>
        <w:rPr>
          <w:rFonts w:hint="eastAsia" w:ascii="宋体" w:hAnsi="宋体" w:eastAsia="宋体" w:cs="宋体"/>
          <w:bCs/>
          <w:sz w:val="21"/>
          <w:szCs w:val="21"/>
        </w:rPr>
      </w:pPr>
      <w:r>
        <w:rPr>
          <w:rFonts w:hint="eastAsia" w:ascii="宋体" w:hAnsi="宋体" w:eastAsia="宋体" w:cs="宋体"/>
          <w:bCs/>
          <w:sz w:val="21"/>
          <w:szCs w:val="21"/>
        </w:rPr>
        <w:t>◇ 垃圾桶：外表干净，无垃圾爆满；</w:t>
      </w:r>
    </w:p>
    <w:p w14:paraId="1BA2A9AB">
      <w:pPr>
        <w:keepNext w:val="0"/>
        <w:keepLines w:val="0"/>
        <w:pageBreakBefore w:val="0"/>
        <w:widowControl/>
        <w:kinsoku/>
        <w:wordWrap/>
        <w:overflowPunct/>
        <w:topLinePunct w:val="0"/>
        <w:bidi w:val="0"/>
        <w:spacing w:line="450" w:lineRule="exact"/>
        <w:ind w:left="1"/>
        <w:textAlignment w:val="auto"/>
        <w:rPr>
          <w:rFonts w:hint="eastAsia" w:ascii="宋体" w:hAnsi="宋体" w:eastAsia="宋体" w:cs="宋体"/>
          <w:bCs/>
          <w:sz w:val="21"/>
          <w:szCs w:val="21"/>
        </w:rPr>
      </w:pPr>
      <w:r>
        <w:rPr>
          <w:rFonts w:hint="eastAsia" w:ascii="宋体" w:hAnsi="宋体" w:eastAsia="宋体" w:cs="宋体"/>
          <w:bCs/>
          <w:sz w:val="21"/>
          <w:szCs w:val="21"/>
        </w:rPr>
        <w:t>⑺ 医院院落、道路、绿化带保洁标准：</w:t>
      </w:r>
    </w:p>
    <w:p w14:paraId="52A62288">
      <w:pPr>
        <w:keepNext w:val="0"/>
        <w:keepLines w:val="0"/>
        <w:pageBreakBefore w:val="0"/>
        <w:widowControl/>
        <w:kinsoku/>
        <w:wordWrap/>
        <w:overflowPunct/>
        <w:topLinePunct w:val="0"/>
        <w:bidi w:val="0"/>
        <w:spacing w:line="450" w:lineRule="exact"/>
        <w:ind w:left="1"/>
        <w:textAlignment w:val="auto"/>
        <w:rPr>
          <w:rFonts w:hint="eastAsia" w:ascii="宋体" w:hAnsi="宋体" w:eastAsia="宋体" w:cs="宋体"/>
          <w:bCs/>
          <w:sz w:val="21"/>
          <w:szCs w:val="21"/>
        </w:rPr>
      </w:pPr>
      <w:r>
        <w:rPr>
          <w:rFonts w:hint="eastAsia" w:ascii="宋体" w:hAnsi="宋体" w:eastAsia="宋体" w:cs="宋体"/>
          <w:bCs/>
          <w:sz w:val="21"/>
          <w:szCs w:val="21"/>
        </w:rPr>
        <w:t>◇ 整体：整洁卫生、无杂物、无积渍；</w:t>
      </w:r>
    </w:p>
    <w:p w14:paraId="2400DB5C">
      <w:pPr>
        <w:keepNext w:val="0"/>
        <w:keepLines w:val="0"/>
        <w:pageBreakBefore w:val="0"/>
        <w:widowControl/>
        <w:kinsoku/>
        <w:wordWrap/>
        <w:overflowPunct/>
        <w:topLinePunct w:val="0"/>
        <w:bidi w:val="0"/>
        <w:spacing w:line="450" w:lineRule="exact"/>
        <w:ind w:left="1"/>
        <w:textAlignment w:val="auto"/>
        <w:rPr>
          <w:rFonts w:hint="eastAsia" w:ascii="宋体" w:hAnsi="宋体" w:eastAsia="宋体" w:cs="宋体"/>
          <w:bCs/>
          <w:sz w:val="21"/>
          <w:szCs w:val="21"/>
        </w:rPr>
      </w:pPr>
      <w:r>
        <w:rPr>
          <w:rFonts w:hint="eastAsia" w:ascii="宋体" w:hAnsi="宋体" w:eastAsia="宋体" w:cs="宋体"/>
          <w:bCs/>
          <w:sz w:val="21"/>
          <w:szCs w:val="21"/>
        </w:rPr>
        <w:t>◇ 栏杆、灯柱、标识牌：无积尘、无污渍，及时清理乱贴的宣传品；</w:t>
      </w:r>
    </w:p>
    <w:p w14:paraId="7E99B933">
      <w:pPr>
        <w:keepNext w:val="0"/>
        <w:keepLines w:val="0"/>
        <w:pageBreakBefore w:val="0"/>
        <w:widowControl/>
        <w:kinsoku/>
        <w:wordWrap/>
        <w:overflowPunct/>
        <w:topLinePunct w:val="0"/>
        <w:bidi w:val="0"/>
        <w:spacing w:line="450" w:lineRule="exact"/>
        <w:ind w:left="1"/>
        <w:textAlignment w:val="auto"/>
        <w:rPr>
          <w:rFonts w:hint="eastAsia" w:ascii="宋体" w:hAnsi="宋体" w:eastAsia="宋体" w:cs="宋体"/>
          <w:bCs/>
          <w:sz w:val="21"/>
          <w:szCs w:val="21"/>
        </w:rPr>
      </w:pPr>
      <w:r>
        <w:rPr>
          <w:rFonts w:hint="eastAsia" w:ascii="宋体" w:hAnsi="宋体" w:eastAsia="宋体" w:cs="宋体"/>
          <w:bCs/>
          <w:sz w:val="21"/>
          <w:szCs w:val="21"/>
        </w:rPr>
        <w:t>◇ 沟渠:无杂物垃圾、无青苔，保持通畅；</w:t>
      </w:r>
    </w:p>
    <w:p w14:paraId="79758CCB">
      <w:pPr>
        <w:keepNext w:val="0"/>
        <w:keepLines w:val="0"/>
        <w:pageBreakBefore w:val="0"/>
        <w:widowControl/>
        <w:kinsoku/>
        <w:wordWrap/>
        <w:overflowPunct/>
        <w:topLinePunct w:val="0"/>
        <w:bidi w:val="0"/>
        <w:spacing w:line="450" w:lineRule="exact"/>
        <w:ind w:left="1"/>
        <w:textAlignment w:val="auto"/>
        <w:rPr>
          <w:rFonts w:hint="eastAsia" w:ascii="宋体" w:hAnsi="宋体" w:eastAsia="宋体" w:cs="宋体"/>
          <w:bCs/>
          <w:sz w:val="21"/>
          <w:szCs w:val="21"/>
        </w:rPr>
      </w:pPr>
      <w:r>
        <w:rPr>
          <w:rFonts w:hint="eastAsia" w:ascii="宋体" w:hAnsi="宋体" w:eastAsia="宋体" w:cs="宋体"/>
          <w:bCs/>
          <w:sz w:val="21"/>
          <w:szCs w:val="21"/>
        </w:rPr>
        <w:t>◇ 绿化带：无杂物、无垃圾，及时清理枯枝残叶；</w:t>
      </w:r>
    </w:p>
    <w:p w14:paraId="2EB75FF2">
      <w:pPr>
        <w:keepNext w:val="0"/>
        <w:keepLines w:val="0"/>
        <w:pageBreakBefore w:val="0"/>
        <w:widowControl/>
        <w:kinsoku/>
        <w:wordWrap/>
        <w:overflowPunct/>
        <w:topLinePunct w:val="0"/>
        <w:bidi w:val="0"/>
        <w:spacing w:line="450" w:lineRule="exact"/>
        <w:ind w:left="1"/>
        <w:textAlignment w:val="auto"/>
        <w:rPr>
          <w:rFonts w:hint="eastAsia" w:ascii="宋体" w:hAnsi="宋体" w:eastAsia="宋体" w:cs="宋体"/>
          <w:bCs/>
          <w:sz w:val="21"/>
          <w:szCs w:val="21"/>
        </w:rPr>
      </w:pPr>
      <w:r>
        <w:rPr>
          <w:rFonts w:hint="eastAsia" w:ascii="宋体" w:hAnsi="宋体" w:eastAsia="宋体" w:cs="宋体"/>
          <w:bCs/>
          <w:sz w:val="21"/>
          <w:szCs w:val="21"/>
        </w:rPr>
        <w:t>⑻ 生活垃圾暂存处保洁标准：</w:t>
      </w:r>
    </w:p>
    <w:p w14:paraId="23328A66">
      <w:pPr>
        <w:keepNext w:val="0"/>
        <w:keepLines w:val="0"/>
        <w:pageBreakBefore w:val="0"/>
        <w:widowControl/>
        <w:kinsoku/>
        <w:wordWrap/>
        <w:overflowPunct/>
        <w:topLinePunct w:val="0"/>
        <w:bidi w:val="0"/>
        <w:spacing w:line="450" w:lineRule="exact"/>
        <w:ind w:left="1"/>
        <w:textAlignment w:val="auto"/>
        <w:rPr>
          <w:rFonts w:hint="eastAsia" w:ascii="宋体" w:hAnsi="宋体" w:eastAsia="宋体" w:cs="宋体"/>
          <w:bCs/>
          <w:sz w:val="21"/>
          <w:szCs w:val="21"/>
        </w:rPr>
      </w:pPr>
      <w:r>
        <w:rPr>
          <w:rFonts w:hint="eastAsia" w:ascii="宋体" w:hAnsi="宋体" w:eastAsia="宋体" w:cs="宋体"/>
          <w:bCs/>
          <w:sz w:val="21"/>
          <w:szCs w:val="21"/>
        </w:rPr>
        <w:t>◇ 垃圾袋装化，按规定分类收集、规范消毒，做到无垃圾堆积、日产日清，周边卫生无散放垃圾，无臭味、无油污、无血迹、无积渍；</w:t>
      </w:r>
    </w:p>
    <w:p w14:paraId="2F68126C">
      <w:pPr>
        <w:keepNext w:val="0"/>
        <w:keepLines w:val="0"/>
        <w:pageBreakBefore w:val="0"/>
        <w:widowControl/>
        <w:kinsoku/>
        <w:wordWrap/>
        <w:overflowPunct/>
        <w:topLinePunct w:val="0"/>
        <w:bidi w:val="0"/>
        <w:spacing w:line="450" w:lineRule="exact"/>
        <w:ind w:left="1"/>
        <w:textAlignment w:val="auto"/>
        <w:rPr>
          <w:rFonts w:hint="eastAsia" w:ascii="宋体" w:hAnsi="宋体" w:eastAsia="宋体" w:cs="宋体"/>
          <w:bCs/>
          <w:sz w:val="21"/>
          <w:szCs w:val="21"/>
        </w:rPr>
      </w:pPr>
      <w:r>
        <w:rPr>
          <w:rFonts w:hint="eastAsia" w:ascii="宋体" w:hAnsi="宋体" w:eastAsia="宋体" w:cs="宋体"/>
          <w:bCs/>
          <w:sz w:val="21"/>
          <w:szCs w:val="21"/>
        </w:rPr>
        <w:t>⑼ 医疗废物运送标准：</w:t>
      </w:r>
    </w:p>
    <w:p w14:paraId="3610077B">
      <w:pPr>
        <w:keepNext w:val="0"/>
        <w:keepLines w:val="0"/>
        <w:pageBreakBefore w:val="0"/>
        <w:widowControl/>
        <w:kinsoku/>
        <w:wordWrap/>
        <w:overflowPunct/>
        <w:topLinePunct w:val="0"/>
        <w:bidi w:val="0"/>
        <w:spacing w:line="450" w:lineRule="exact"/>
        <w:ind w:left="1"/>
        <w:textAlignment w:val="auto"/>
        <w:rPr>
          <w:rFonts w:hint="eastAsia" w:ascii="宋体" w:hAnsi="宋体" w:eastAsia="宋体" w:cs="宋体"/>
          <w:bCs/>
          <w:sz w:val="21"/>
          <w:szCs w:val="21"/>
        </w:rPr>
      </w:pPr>
      <w:r>
        <w:rPr>
          <w:rFonts w:hint="eastAsia" w:ascii="宋体" w:hAnsi="宋体" w:eastAsia="宋体" w:cs="宋体"/>
          <w:bCs/>
          <w:sz w:val="21"/>
          <w:szCs w:val="21"/>
        </w:rPr>
        <w:t>◇ 专人收集、专门路线、密闭运送，不与生活垃圾混运混放；</w:t>
      </w:r>
    </w:p>
    <w:p w14:paraId="24BC7570">
      <w:pPr>
        <w:keepNext w:val="0"/>
        <w:keepLines w:val="0"/>
        <w:pageBreakBefore w:val="0"/>
        <w:widowControl/>
        <w:kinsoku/>
        <w:wordWrap/>
        <w:overflowPunct/>
        <w:topLinePunct w:val="0"/>
        <w:bidi w:val="0"/>
        <w:spacing w:line="450" w:lineRule="exact"/>
        <w:ind w:left="1"/>
        <w:textAlignment w:val="auto"/>
        <w:rPr>
          <w:rFonts w:hint="eastAsia" w:ascii="宋体" w:hAnsi="宋体" w:eastAsia="宋体" w:cs="宋体"/>
          <w:bCs/>
          <w:sz w:val="21"/>
          <w:szCs w:val="21"/>
        </w:rPr>
      </w:pPr>
      <w:r>
        <w:rPr>
          <w:rFonts w:hint="eastAsia" w:ascii="宋体" w:hAnsi="宋体" w:eastAsia="宋体" w:cs="宋体"/>
          <w:bCs/>
          <w:sz w:val="21"/>
          <w:szCs w:val="21"/>
        </w:rPr>
        <w:t>◇ 做好与固废处置中心的交接登记；</w:t>
      </w:r>
    </w:p>
    <w:p w14:paraId="73556C4C">
      <w:pPr>
        <w:keepNext w:val="0"/>
        <w:keepLines w:val="0"/>
        <w:pageBreakBefore w:val="0"/>
        <w:widowControl/>
        <w:kinsoku/>
        <w:wordWrap/>
        <w:overflowPunct/>
        <w:topLinePunct w:val="0"/>
        <w:bidi w:val="0"/>
        <w:spacing w:line="450" w:lineRule="exact"/>
        <w:ind w:left="1"/>
        <w:textAlignment w:val="auto"/>
        <w:rPr>
          <w:rFonts w:hint="eastAsia" w:ascii="宋体" w:hAnsi="宋体" w:eastAsia="宋体" w:cs="宋体"/>
          <w:bCs/>
          <w:sz w:val="21"/>
          <w:szCs w:val="21"/>
        </w:rPr>
      </w:pPr>
      <w:r>
        <w:rPr>
          <w:rFonts w:hint="eastAsia" w:ascii="宋体" w:hAnsi="宋体" w:eastAsia="宋体" w:cs="宋体"/>
          <w:bCs/>
          <w:sz w:val="21"/>
          <w:szCs w:val="21"/>
        </w:rPr>
        <w:t>◇ 做好防护，按规定消毒。</w:t>
      </w:r>
    </w:p>
    <w:p w14:paraId="329DFFED">
      <w:pPr>
        <w:keepNext w:val="0"/>
        <w:keepLines w:val="0"/>
        <w:pageBreakBefore w:val="0"/>
        <w:widowControl/>
        <w:kinsoku/>
        <w:wordWrap/>
        <w:overflowPunct/>
        <w:topLinePunct w:val="0"/>
        <w:bidi w:val="0"/>
        <w:spacing w:line="450" w:lineRule="exact"/>
        <w:ind w:left="1"/>
        <w:textAlignment w:val="auto"/>
        <w:rPr>
          <w:rFonts w:hint="eastAsia" w:ascii="宋体" w:hAnsi="宋体" w:eastAsia="宋体" w:cs="宋体"/>
          <w:sz w:val="21"/>
          <w:szCs w:val="21"/>
        </w:rPr>
      </w:pPr>
      <w:r>
        <w:rPr>
          <w:rFonts w:hint="eastAsia" w:ascii="宋体" w:hAnsi="宋体" w:eastAsia="宋体" w:cs="宋体"/>
          <w:bCs/>
          <w:sz w:val="21"/>
          <w:szCs w:val="21"/>
        </w:rPr>
        <w:t>◇ 根据国家、省、市要求随时调整。</w:t>
      </w:r>
    </w:p>
    <w:p w14:paraId="051E8DE5">
      <w:pPr>
        <w:keepNext w:val="0"/>
        <w:keepLines w:val="0"/>
        <w:pageBreakBefore w:val="0"/>
        <w:widowControl/>
        <w:kinsoku/>
        <w:wordWrap/>
        <w:overflowPunct/>
        <w:topLinePunct w:val="0"/>
        <w:bidi w:val="0"/>
        <w:spacing w:line="450" w:lineRule="exact"/>
        <w:ind w:left="1"/>
        <w:textAlignment w:val="auto"/>
        <w:rPr>
          <w:rFonts w:hint="eastAsia" w:ascii="宋体" w:hAnsi="宋体" w:eastAsia="宋体" w:cs="宋体"/>
          <w:b/>
          <w:bCs w:val="0"/>
          <w:sz w:val="21"/>
          <w:szCs w:val="21"/>
        </w:rPr>
      </w:pPr>
      <w:r>
        <w:rPr>
          <w:rFonts w:hint="eastAsia" w:ascii="宋体" w:hAnsi="宋体" w:eastAsia="宋体" w:cs="宋体"/>
          <w:b/>
          <w:bCs w:val="0"/>
          <w:sz w:val="21"/>
          <w:szCs w:val="21"/>
        </w:rPr>
        <w:t>3. 保洁工具、服务设备配备：</w:t>
      </w:r>
    </w:p>
    <w:p w14:paraId="6CB82ED2">
      <w:pPr>
        <w:keepNext w:val="0"/>
        <w:keepLines w:val="0"/>
        <w:pageBreakBefore w:val="0"/>
        <w:widowControl/>
        <w:kinsoku/>
        <w:wordWrap/>
        <w:overflowPunct/>
        <w:topLinePunct w:val="0"/>
        <w:bidi w:val="0"/>
        <w:spacing w:line="450" w:lineRule="exact"/>
        <w:ind w:left="1"/>
        <w:textAlignment w:val="auto"/>
        <w:rPr>
          <w:rFonts w:hint="eastAsia" w:ascii="宋体" w:hAnsi="宋体" w:eastAsia="宋体" w:cs="宋体"/>
          <w:bCs/>
          <w:sz w:val="21"/>
          <w:szCs w:val="21"/>
        </w:rPr>
      </w:pPr>
      <w:r>
        <w:rPr>
          <w:rFonts w:hint="eastAsia" w:ascii="宋体" w:hAnsi="宋体" w:eastAsia="宋体" w:cs="宋体"/>
          <w:bCs/>
          <w:sz w:val="21"/>
          <w:szCs w:val="21"/>
        </w:rPr>
        <w:t>为保障管理质量，必须配置如下的主要设备（</w:t>
      </w:r>
      <w:r>
        <w:rPr>
          <w:rFonts w:hint="eastAsia" w:ascii="宋体" w:hAnsi="宋体" w:eastAsia="宋体" w:cs="宋体"/>
          <w:b/>
          <w:bCs/>
          <w:sz w:val="21"/>
          <w:szCs w:val="21"/>
        </w:rPr>
        <w:t>包含但不限于以下设备，保洁过程中实际用到的所有设备都应由中标方提供</w:t>
      </w:r>
      <w:r>
        <w:rPr>
          <w:rFonts w:hint="eastAsia" w:ascii="宋体" w:hAnsi="宋体" w:eastAsia="宋体" w:cs="宋体"/>
          <w:bCs/>
          <w:sz w:val="21"/>
          <w:szCs w:val="21"/>
        </w:rPr>
        <w:t>）：</w:t>
      </w:r>
    </w:p>
    <w:p w14:paraId="22DEA2C1">
      <w:pPr>
        <w:pStyle w:val="114"/>
        <w:keepNext w:val="0"/>
        <w:keepLines w:val="0"/>
        <w:pageBreakBefore w:val="0"/>
        <w:widowControl/>
        <w:kinsoku/>
        <w:wordWrap/>
        <w:overflowPunct/>
        <w:topLinePunct w:val="0"/>
        <w:bidi w:val="0"/>
        <w:spacing w:line="450" w:lineRule="exact"/>
        <w:ind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bCs/>
          <w:sz w:val="21"/>
          <w:szCs w:val="21"/>
          <w:highlight w:val="none"/>
          <w:lang w:val="en-US" w:eastAsia="zh-CN"/>
        </w:rPr>
        <w:t>▲</w:t>
      </w:r>
      <w:r>
        <w:rPr>
          <w:rFonts w:hint="eastAsia" w:ascii="宋体" w:hAnsi="宋体" w:eastAsia="宋体" w:cs="宋体"/>
          <w:b/>
          <w:bCs w:val="0"/>
          <w:color w:val="auto"/>
          <w:sz w:val="21"/>
          <w:szCs w:val="21"/>
          <w:highlight w:val="none"/>
        </w:rPr>
        <w:t>(1) 保洁设备：</w:t>
      </w:r>
      <w:r>
        <w:rPr>
          <w:rFonts w:hint="eastAsia" w:ascii="宋体" w:hAnsi="宋体" w:eastAsia="宋体" w:cs="宋体"/>
          <w:color w:val="auto"/>
          <w:sz w:val="21"/>
          <w:szCs w:val="21"/>
          <w:highlight w:val="none"/>
        </w:rPr>
        <w:t>多功能保洁车（品牌为新美达）（车上应配齐各种专用清洗剂）、全自动洗地机（进口高美品牌L85B）、专用的洗地机、自动洗地吸水机、多功能打蜡抛光机（品牌为SET）、吸水吸尘两用机（品牌为超洁亮60L）、地坪/地毯吹干机（需有一台可加热，品牌为深海洁）、真空吸尘机、垃圾车、</w:t>
      </w:r>
      <w:r>
        <w:rPr>
          <w:rFonts w:hint="eastAsia" w:ascii="宋体" w:hAnsi="宋体" w:eastAsia="宋体" w:cs="宋体"/>
          <w:b/>
          <w:color w:val="auto"/>
          <w:sz w:val="21"/>
          <w:szCs w:val="21"/>
          <w:highlight w:val="none"/>
        </w:rPr>
        <w:t>高压清洗机（</w:t>
      </w:r>
      <w:r>
        <w:rPr>
          <w:rFonts w:hint="eastAsia" w:ascii="宋体" w:hAnsi="宋体" w:eastAsia="宋体" w:cs="宋体"/>
          <w:color w:val="auto"/>
          <w:sz w:val="21"/>
          <w:szCs w:val="21"/>
          <w:highlight w:val="none"/>
        </w:rPr>
        <w:t>进口MAHA-M16-9</w:t>
      </w:r>
      <w:r>
        <w:rPr>
          <w:rFonts w:hint="eastAsia" w:ascii="宋体" w:hAnsi="宋体" w:eastAsia="宋体" w:cs="宋体"/>
          <w:b/>
          <w:color w:val="auto"/>
          <w:sz w:val="21"/>
          <w:szCs w:val="21"/>
          <w:highlight w:val="none"/>
        </w:rPr>
        <w:t>）</w:t>
      </w:r>
      <w:r>
        <w:rPr>
          <w:rFonts w:hint="eastAsia" w:ascii="宋体" w:hAnsi="宋体" w:eastAsia="宋体" w:cs="宋体"/>
          <w:color w:val="auto"/>
          <w:sz w:val="21"/>
          <w:szCs w:val="21"/>
          <w:highlight w:val="none"/>
        </w:rPr>
        <w:t>、榨水器（超洁亮品牌36升）、</w:t>
      </w:r>
      <w:r>
        <w:rPr>
          <w:rFonts w:hint="eastAsia" w:ascii="宋体" w:hAnsi="宋体" w:eastAsia="宋体" w:cs="宋体"/>
          <w:b/>
          <w:color w:val="auto"/>
          <w:sz w:val="21"/>
          <w:szCs w:val="21"/>
          <w:highlight w:val="none"/>
        </w:rPr>
        <w:t>各种</w:t>
      </w:r>
      <w:r>
        <w:rPr>
          <w:rFonts w:hint="eastAsia" w:ascii="宋体" w:hAnsi="宋体" w:eastAsia="宋体" w:cs="宋体"/>
          <w:color w:val="auto"/>
          <w:sz w:val="21"/>
          <w:szCs w:val="21"/>
          <w:highlight w:val="none"/>
        </w:rPr>
        <w:t>下水道疏通器（品牌为上海熊猫）、不锈钢桶、</w:t>
      </w:r>
      <w:r>
        <w:rPr>
          <w:rFonts w:hint="eastAsia" w:ascii="宋体" w:hAnsi="宋体" w:eastAsia="宋体" w:cs="宋体"/>
          <w:b/>
          <w:color w:val="auto"/>
          <w:sz w:val="21"/>
          <w:szCs w:val="21"/>
          <w:highlight w:val="none"/>
        </w:rPr>
        <w:t>室内垃圾桶（按实际需要配置，要求部份垃圾桶要有中医特色，垃圾桶要分可回收和不可回收并加盖，并跟据台州垃圾分类要求配置）、洗衣机（要求不少于两台分别为10kg、60kg）、烘干机（要求不少于为100kg）</w:t>
      </w:r>
      <w:r>
        <w:rPr>
          <w:rFonts w:hint="eastAsia" w:ascii="宋体" w:hAnsi="宋体" w:cs="宋体"/>
          <w:b/>
          <w:color w:val="auto"/>
          <w:sz w:val="21"/>
          <w:szCs w:val="21"/>
          <w:highlight w:val="none"/>
          <w:lang w:eastAsia="zh-CN"/>
        </w:rPr>
        <w:t>、</w:t>
      </w:r>
      <w:r>
        <w:rPr>
          <w:rFonts w:hint="eastAsia" w:ascii="宋体" w:hAnsi="宋体" w:cs="宋体"/>
          <w:b/>
          <w:bCs/>
          <w:color w:val="auto"/>
          <w:sz w:val="21"/>
          <w:szCs w:val="21"/>
          <w:highlight w:val="none"/>
          <w:lang w:val="en-US" w:eastAsia="zh-CN"/>
        </w:rPr>
        <w:t>一次性医用消毒湿巾</w:t>
      </w:r>
      <w:r>
        <w:rPr>
          <w:rFonts w:hint="eastAsia" w:ascii="宋体" w:hAnsi="宋体" w:eastAsia="宋体" w:cs="宋体"/>
          <w:color w:val="auto"/>
          <w:sz w:val="21"/>
          <w:szCs w:val="21"/>
          <w:highlight w:val="none"/>
        </w:rPr>
        <w:t>等</w:t>
      </w:r>
      <w:r>
        <w:rPr>
          <w:rFonts w:hint="eastAsia" w:ascii="宋体" w:hAnsi="宋体" w:eastAsia="宋体" w:cs="宋体"/>
          <w:bCs/>
          <w:color w:val="auto"/>
          <w:sz w:val="21"/>
          <w:szCs w:val="21"/>
          <w:highlight w:val="none"/>
        </w:rPr>
        <w:t>。</w:t>
      </w:r>
      <w:r>
        <w:rPr>
          <w:rFonts w:hint="eastAsia" w:ascii="宋体" w:hAnsi="宋体" w:eastAsia="宋体" w:cs="宋体"/>
          <w:b/>
          <w:color w:val="auto"/>
          <w:sz w:val="21"/>
          <w:szCs w:val="21"/>
          <w:highlight w:val="none"/>
        </w:rPr>
        <w:t>（保洁设备配置不齐医院有权自行采购，采购费用在保洁费中扣回）（注：除采购文件明确的品牌外，欢迎</w:t>
      </w:r>
      <w:r>
        <w:rPr>
          <w:rFonts w:hint="eastAsia" w:ascii="宋体" w:hAnsi="宋体" w:eastAsia="宋体" w:cs="宋体"/>
          <w:b/>
          <w:color w:val="auto"/>
          <w:sz w:val="21"/>
          <w:szCs w:val="21"/>
          <w:highlight w:val="none"/>
          <w:lang w:eastAsia="zh-CN"/>
        </w:rPr>
        <w:t>投标人提供</w:t>
      </w:r>
      <w:r>
        <w:rPr>
          <w:rFonts w:hint="eastAsia" w:ascii="宋体" w:hAnsi="宋体" w:eastAsia="宋体" w:cs="宋体"/>
          <w:b/>
          <w:color w:val="auto"/>
          <w:sz w:val="21"/>
          <w:szCs w:val="21"/>
          <w:highlight w:val="none"/>
        </w:rPr>
        <w:t>其他能满足本项目技术需求且性能与所列明品牌相当的产品。）</w:t>
      </w:r>
    </w:p>
    <w:p w14:paraId="4B2EB858">
      <w:pPr>
        <w:keepNext w:val="0"/>
        <w:keepLines w:val="0"/>
        <w:pageBreakBefore w:val="0"/>
        <w:widowControl/>
        <w:numPr>
          <w:ilvl w:val="0"/>
          <w:numId w:val="9"/>
        </w:numPr>
        <w:kinsoku/>
        <w:wordWrap/>
        <w:overflowPunct/>
        <w:topLinePunct w:val="0"/>
        <w:bidi w:val="0"/>
        <w:spacing w:line="450" w:lineRule="exact"/>
        <w:ind w:left="1"/>
        <w:textAlignment w:val="auto"/>
        <w:rPr>
          <w:rFonts w:hint="eastAsia" w:ascii="宋体" w:hAnsi="宋体" w:eastAsia="宋体" w:cs="宋体"/>
          <w:b/>
          <w:bCs w:val="0"/>
          <w:color w:val="auto"/>
          <w:sz w:val="21"/>
          <w:szCs w:val="21"/>
          <w:highlight w:val="none"/>
        </w:rPr>
      </w:pPr>
      <w:r>
        <w:rPr>
          <w:rFonts w:hint="eastAsia" w:ascii="宋体" w:hAnsi="宋体" w:eastAsia="宋体" w:cs="宋体"/>
          <w:b/>
          <w:bCs w:val="0"/>
          <w:color w:val="auto"/>
          <w:sz w:val="21"/>
          <w:szCs w:val="21"/>
          <w:highlight w:val="none"/>
        </w:rPr>
        <w:t>清洁工具：</w:t>
      </w:r>
    </w:p>
    <w:p w14:paraId="031BC753">
      <w:pPr>
        <w:keepNext w:val="0"/>
        <w:keepLines w:val="0"/>
        <w:pageBreakBefore w:val="0"/>
        <w:widowControl/>
        <w:kinsoku/>
        <w:wordWrap/>
        <w:overflowPunct/>
        <w:topLinePunct w:val="0"/>
        <w:bidi w:val="0"/>
        <w:spacing w:line="450" w:lineRule="exact"/>
        <w:ind w:left="1"/>
        <w:textAlignment w:val="auto"/>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 干净整齐、无积渍，摆放整齐，分类使用，标识明显；</w:t>
      </w:r>
    </w:p>
    <w:p w14:paraId="2F297378">
      <w:pPr>
        <w:keepNext w:val="0"/>
        <w:keepLines w:val="0"/>
        <w:pageBreakBefore w:val="0"/>
        <w:widowControl/>
        <w:kinsoku/>
        <w:wordWrap/>
        <w:overflowPunct/>
        <w:topLinePunct w:val="0"/>
        <w:bidi w:val="0"/>
        <w:spacing w:line="450" w:lineRule="exact"/>
        <w:ind w:left="1"/>
        <w:textAlignment w:val="auto"/>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 地面采用拖把</w:t>
      </w:r>
      <w:r>
        <w:rPr>
          <w:rFonts w:hint="eastAsia" w:ascii="宋体" w:hAnsi="宋体" w:eastAsia="宋体" w:cs="宋体"/>
          <w:b/>
          <w:bCs/>
          <w:color w:val="auto"/>
          <w:sz w:val="21"/>
          <w:szCs w:val="21"/>
          <w:highlight w:val="none"/>
        </w:rPr>
        <w:t>消毒液浸泡后</w:t>
      </w:r>
      <w:r>
        <w:rPr>
          <w:rFonts w:hint="eastAsia" w:ascii="宋体" w:hAnsi="宋体" w:eastAsia="宋体" w:cs="宋体"/>
          <w:bCs/>
          <w:color w:val="auto"/>
          <w:sz w:val="21"/>
          <w:szCs w:val="21"/>
          <w:highlight w:val="none"/>
        </w:rPr>
        <w:t>湿式清扫，病房用的抹布为</w:t>
      </w:r>
      <w:r>
        <w:rPr>
          <w:rFonts w:hint="eastAsia" w:ascii="宋体" w:hAnsi="宋体" w:eastAsia="宋体" w:cs="宋体"/>
          <w:b/>
          <w:bCs/>
          <w:color w:val="auto"/>
          <w:sz w:val="21"/>
          <w:szCs w:val="21"/>
          <w:highlight w:val="none"/>
        </w:rPr>
        <w:t>一桌一床一巾</w:t>
      </w:r>
      <w:r>
        <w:rPr>
          <w:rFonts w:hint="eastAsia" w:ascii="宋体" w:hAnsi="宋体" w:cs="宋体"/>
          <w:b/>
          <w:bCs/>
          <w:color w:val="auto"/>
          <w:sz w:val="21"/>
          <w:szCs w:val="21"/>
          <w:highlight w:val="none"/>
          <w:lang w:eastAsia="zh-CN"/>
        </w:rPr>
        <w:t>（</w:t>
      </w:r>
      <w:r>
        <w:rPr>
          <w:rFonts w:hint="eastAsia" w:ascii="宋体" w:hAnsi="宋体" w:cs="宋体"/>
          <w:b/>
          <w:bCs/>
          <w:color w:val="auto"/>
          <w:sz w:val="21"/>
          <w:szCs w:val="21"/>
          <w:highlight w:val="none"/>
          <w:lang w:val="en-US" w:eastAsia="zh-CN"/>
        </w:rPr>
        <w:t>必须为一次性医用消毒湿巾</w:t>
      </w:r>
      <w:r>
        <w:rPr>
          <w:rFonts w:hint="eastAsia" w:ascii="宋体" w:hAnsi="宋体" w:cs="宋体"/>
          <w:b/>
          <w:bCs/>
          <w:color w:val="auto"/>
          <w:sz w:val="21"/>
          <w:szCs w:val="21"/>
          <w:highlight w:val="none"/>
          <w:lang w:eastAsia="zh-CN"/>
        </w:rPr>
        <w:t>）</w:t>
      </w:r>
      <w:r>
        <w:rPr>
          <w:rFonts w:hint="eastAsia" w:ascii="宋体" w:hAnsi="宋体" w:eastAsia="宋体" w:cs="宋体"/>
          <w:bCs/>
          <w:color w:val="auto"/>
          <w:sz w:val="21"/>
          <w:szCs w:val="21"/>
          <w:highlight w:val="none"/>
        </w:rPr>
        <w:t>，污区用具用后及时消毒；</w:t>
      </w:r>
    </w:p>
    <w:p w14:paraId="65FC4208">
      <w:pPr>
        <w:keepNext w:val="0"/>
        <w:keepLines w:val="0"/>
        <w:pageBreakBefore w:val="0"/>
        <w:widowControl/>
        <w:kinsoku/>
        <w:wordWrap/>
        <w:overflowPunct/>
        <w:topLinePunct w:val="0"/>
        <w:bidi w:val="0"/>
        <w:spacing w:line="450" w:lineRule="exact"/>
        <w:ind w:left="1"/>
        <w:textAlignment w:val="auto"/>
        <w:rPr>
          <w:rFonts w:hint="eastAsia" w:ascii="宋体" w:hAnsi="宋体" w:eastAsia="宋体" w:cs="宋体"/>
          <w:bCs/>
          <w:sz w:val="21"/>
          <w:szCs w:val="21"/>
        </w:rPr>
      </w:pPr>
      <w:r>
        <w:rPr>
          <w:rFonts w:hint="eastAsia" w:ascii="宋体" w:hAnsi="宋体" w:eastAsia="宋体" w:cs="宋体"/>
          <w:bCs/>
          <w:sz w:val="21"/>
          <w:szCs w:val="21"/>
        </w:rPr>
        <w:t>◇ 手术室、血透室、监护室、供应室等特殊科室使用</w:t>
      </w:r>
      <w:r>
        <w:rPr>
          <w:rFonts w:hint="eastAsia" w:ascii="宋体" w:hAnsi="宋体" w:eastAsia="宋体" w:cs="宋体"/>
          <w:b/>
          <w:bCs/>
          <w:sz w:val="21"/>
          <w:szCs w:val="21"/>
        </w:rPr>
        <w:t>脱卸式拖把</w:t>
      </w:r>
      <w:r>
        <w:rPr>
          <w:rFonts w:hint="eastAsia" w:ascii="宋体" w:hAnsi="宋体" w:eastAsia="宋体" w:cs="宋体"/>
          <w:bCs/>
          <w:sz w:val="21"/>
          <w:szCs w:val="21"/>
        </w:rPr>
        <w:t>；</w:t>
      </w:r>
    </w:p>
    <w:p w14:paraId="179F7FD9">
      <w:pPr>
        <w:keepNext w:val="0"/>
        <w:keepLines w:val="0"/>
        <w:pageBreakBefore w:val="0"/>
        <w:widowControl/>
        <w:kinsoku/>
        <w:wordWrap/>
        <w:overflowPunct/>
        <w:topLinePunct w:val="0"/>
        <w:bidi w:val="0"/>
        <w:spacing w:line="450" w:lineRule="exact"/>
        <w:ind w:left="1"/>
        <w:textAlignment w:val="auto"/>
        <w:rPr>
          <w:rFonts w:hint="eastAsia" w:ascii="宋体" w:hAnsi="宋体" w:eastAsia="宋体" w:cs="宋体"/>
          <w:bCs/>
          <w:sz w:val="21"/>
          <w:szCs w:val="21"/>
        </w:rPr>
      </w:pPr>
      <w:r>
        <w:rPr>
          <w:rFonts w:hint="eastAsia" w:ascii="宋体" w:hAnsi="宋体" w:eastAsia="宋体" w:cs="宋体"/>
          <w:bCs/>
          <w:sz w:val="21"/>
          <w:szCs w:val="21"/>
        </w:rPr>
        <w:t>◇ 清洁车：车容干净整洁、无积渍，车上工具摆放整齐、无杂物；</w:t>
      </w:r>
    </w:p>
    <w:p w14:paraId="2C9E268E">
      <w:pPr>
        <w:keepNext w:val="0"/>
        <w:keepLines w:val="0"/>
        <w:pageBreakBefore w:val="0"/>
        <w:widowControl/>
        <w:kinsoku/>
        <w:wordWrap/>
        <w:overflowPunct/>
        <w:topLinePunct w:val="0"/>
        <w:bidi w:val="0"/>
        <w:spacing w:line="450" w:lineRule="exact"/>
        <w:ind w:left="1"/>
        <w:textAlignment w:val="auto"/>
        <w:rPr>
          <w:rFonts w:hint="eastAsia" w:ascii="宋体" w:hAnsi="宋体" w:eastAsia="宋体" w:cs="宋体"/>
          <w:bCs/>
          <w:sz w:val="21"/>
          <w:szCs w:val="21"/>
        </w:rPr>
      </w:pPr>
      <w:r>
        <w:rPr>
          <w:rFonts w:hint="eastAsia" w:ascii="宋体" w:hAnsi="宋体" w:eastAsia="宋体" w:cs="宋体"/>
          <w:bCs/>
          <w:sz w:val="21"/>
          <w:szCs w:val="21"/>
        </w:rPr>
        <w:t>◇ 垃圾车：干净整齐、无积渍、按规范消毒；</w:t>
      </w:r>
    </w:p>
    <w:p w14:paraId="5C8C0581">
      <w:pPr>
        <w:keepNext w:val="0"/>
        <w:keepLines w:val="0"/>
        <w:pageBreakBefore w:val="0"/>
        <w:widowControl/>
        <w:kinsoku/>
        <w:wordWrap/>
        <w:overflowPunct/>
        <w:topLinePunct w:val="0"/>
        <w:bidi w:val="0"/>
        <w:spacing w:line="450" w:lineRule="exact"/>
        <w:ind w:left="1"/>
        <w:textAlignment w:val="auto"/>
        <w:rPr>
          <w:rFonts w:hint="eastAsia" w:ascii="宋体" w:hAnsi="宋体" w:eastAsia="宋体" w:cs="宋体"/>
          <w:b/>
          <w:bCs/>
          <w:sz w:val="21"/>
          <w:szCs w:val="21"/>
          <w:shd w:val="pct10" w:color="auto" w:fill="FFFFFF"/>
          <w:lang w:eastAsia="zh-CN"/>
        </w:rPr>
      </w:pPr>
      <w:r>
        <w:rPr>
          <w:rFonts w:hint="eastAsia" w:ascii="宋体" w:hAnsi="宋体" w:eastAsia="宋体" w:cs="宋体"/>
          <w:b/>
          <w:bCs/>
          <w:sz w:val="21"/>
          <w:szCs w:val="21"/>
          <w:shd w:val="pct10" w:color="auto" w:fill="FFFFFF"/>
        </w:rPr>
        <w:t>◇ 要求对全院所用的拖布、毛巾等保洁用品统一集中一处消毒清洗配送，实现统一管理</w:t>
      </w:r>
      <w:r>
        <w:rPr>
          <w:rFonts w:hint="eastAsia" w:ascii="宋体" w:hAnsi="宋体" w:eastAsia="宋体" w:cs="宋体"/>
          <w:b/>
          <w:bCs/>
          <w:sz w:val="21"/>
          <w:szCs w:val="21"/>
          <w:shd w:val="pct10" w:color="auto" w:fill="FFFFFF"/>
          <w:lang w:eastAsia="zh-CN"/>
        </w:rPr>
        <w:t>。</w:t>
      </w:r>
    </w:p>
    <w:p w14:paraId="4C4704D1">
      <w:pPr>
        <w:spacing w:line="360" w:lineRule="auto"/>
        <w:rPr>
          <w:rFonts w:ascii="宋体" w:hAnsi="宋体" w:cs="Arial"/>
          <w:b/>
          <w:bCs w:val="0"/>
          <w:szCs w:val="21"/>
        </w:rPr>
      </w:pPr>
      <w:r>
        <w:rPr>
          <w:rFonts w:hint="eastAsia" w:ascii="宋体" w:hAnsi="宋体" w:cs="Arial"/>
          <w:b/>
          <w:bCs w:val="0"/>
          <w:szCs w:val="21"/>
        </w:rPr>
        <w:t xml:space="preserve">4. 其它保洁要求  </w:t>
      </w:r>
    </w:p>
    <w:p w14:paraId="105AAB43">
      <w:pPr>
        <w:spacing w:line="360" w:lineRule="auto"/>
        <w:ind w:left="1"/>
        <w:rPr>
          <w:rFonts w:ascii="宋体" w:hAnsi="宋体" w:cs="Arial"/>
          <w:bCs/>
          <w:szCs w:val="21"/>
        </w:rPr>
      </w:pPr>
      <w:r>
        <w:rPr>
          <w:rFonts w:hint="eastAsia" w:ascii="宋体" w:hAnsi="宋体" w:cs="Arial"/>
          <w:bCs/>
          <w:szCs w:val="21"/>
        </w:rPr>
        <w:t>⑴ 环境保洁具体工作要求</w:t>
      </w:r>
    </w:p>
    <w:tbl>
      <w:tblPr>
        <w:tblStyle w:val="37"/>
        <w:tblW w:w="8639" w:type="dxa"/>
        <w:tblInd w:w="28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6"/>
        <w:gridCol w:w="952"/>
        <w:gridCol w:w="4402"/>
        <w:gridCol w:w="2329"/>
      </w:tblGrid>
      <w:tr w14:paraId="2768A9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8" w:hRule="atLeast"/>
        </w:trPr>
        <w:tc>
          <w:tcPr>
            <w:tcW w:w="956" w:type="dxa"/>
            <w:noWrap w:val="0"/>
            <w:vAlign w:val="center"/>
          </w:tcPr>
          <w:p w14:paraId="074A62D6">
            <w:pPr>
              <w:spacing w:line="400" w:lineRule="exact"/>
              <w:jc w:val="center"/>
              <w:rPr>
                <w:rFonts w:ascii="宋体" w:hAnsi="宋体"/>
                <w:szCs w:val="21"/>
              </w:rPr>
            </w:pPr>
            <w:r>
              <w:rPr>
                <w:rFonts w:hint="eastAsia" w:ascii="宋体" w:hAnsi="宋体"/>
                <w:szCs w:val="21"/>
              </w:rPr>
              <w:t>区 域</w:t>
            </w:r>
          </w:p>
        </w:tc>
        <w:tc>
          <w:tcPr>
            <w:tcW w:w="952" w:type="dxa"/>
            <w:noWrap w:val="0"/>
            <w:vAlign w:val="center"/>
          </w:tcPr>
          <w:p w14:paraId="5505E814">
            <w:pPr>
              <w:spacing w:line="400" w:lineRule="exact"/>
              <w:jc w:val="center"/>
              <w:rPr>
                <w:rFonts w:ascii="宋体" w:hAnsi="宋体"/>
                <w:szCs w:val="21"/>
              </w:rPr>
            </w:pPr>
            <w:r>
              <w:rPr>
                <w:rFonts w:hint="eastAsia" w:ascii="宋体" w:hAnsi="宋体"/>
                <w:szCs w:val="21"/>
              </w:rPr>
              <w:t>序 号</w:t>
            </w:r>
          </w:p>
        </w:tc>
        <w:tc>
          <w:tcPr>
            <w:tcW w:w="4402" w:type="dxa"/>
            <w:noWrap w:val="0"/>
            <w:vAlign w:val="center"/>
          </w:tcPr>
          <w:p w14:paraId="50E089DC">
            <w:pPr>
              <w:spacing w:line="400" w:lineRule="exact"/>
              <w:jc w:val="center"/>
              <w:rPr>
                <w:rFonts w:ascii="宋体" w:hAnsi="宋体"/>
                <w:szCs w:val="21"/>
              </w:rPr>
            </w:pPr>
            <w:r>
              <w:rPr>
                <w:rFonts w:hint="eastAsia" w:ascii="宋体" w:hAnsi="宋体"/>
                <w:szCs w:val="21"/>
              </w:rPr>
              <w:t>工  作  内  容</w:t>
            </w:r>
          </w:p>
        </w:tc>
        <w:tc>
          <w:tcPr>
            <w:tcW w:w="2329" w:type="dxa"/>
            <w:noWrap w:val="0"/>
            <w:vAlign w:val="center"/>
          </w:tcPr>
          <w:p w14:paraId="0B5F2103">
            <w:pPr>
              <w:spacing w:line="400" w:lineRule="exact"/>
              <w:jc w:val="center"/>
              <w:rPr>
                <w:rFonts w:ascii="宋体" w:hAnsi="宋体"/>
                <w:szCs w:val="21"/>
              </w:rPr>
            </w:pPr>
            <w:r>
              <w:rPr>
                <w:rFonts w:hint="eastAsia" w:ascii="宋体" w:hAnsi="宋体"/>
                <w:szCs w:val="21"/>
              </w:rPr>
              <w:t>频 次</w:t>
            </w:r>
          </w:p>
        </w:tc>
      </w:tr>
      <w:tr w14:paraId="6C46AB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956" w:type="dxa"/>
            <w:vMerge w:val="restart"/>
            <w:noWrap w:val="0"/>
            <w:vAlign w:val="center"/>
          </w:tcPr>
          <w:p w14:paraId="78D21469">
            <w:pPr>
              <w:spacing w:line="400" w:lineRule="exact"/>
              <w:jc w:val="center"/>
              <w:rPr>
                <w:rFonts w:ascii="宋体" w:hAnsi="宋体"/>
                <w:szCs w:val="21"/>
              </w:rPr>
            </w:pPr>
            <w:r>
              <w:rPr>
                <w:rFonts w:hint="eastAsia" w:ascii="宋体" w:hAnsi="宋体"/>
                <w:szCs w:val="21"/>
              </w:rPr>
              <w:t>大厅</w:t>
            </w:r>
          </w:p>
          <w:p w14:paraId="25F34B19">
            <w:pPr>
              <w:spacing w:line="400" w:lineRule="exact"/>
              <w:jc w:val="center"/>
              <w:rPr>
                <w:rFonts w:ascii="宋体" w:hAnsi="宋体"/>
                <w:szCs w:val="21"/>
              </w:rPr>
            </w:pPr>
            <w:r>
              <w:rPr>
                <w:rFonts w:hint="eastAsia" w:ascii="宋体" w:hAnsi="宋体"/>
                <w:szCs w:val="21"/>
              </w:rPr>
              <w:t>/急诊室/</w:t>
            </w:r>
          </w:p>
          <w:p w14:paraId="160556BE">
            <w:pPr>
              <w:spacing w:line="400" w:lineRule="exact"/>
              <w:jc w:val="center"/>
              <w:rPr>
                <w:rFonts w:ascii="宋体" w:hAnsi="宋体"/>
                <w:szCs w:val="21"/>
              </w:rPr>
            </w:pPr>
            <w:r>
              <w:rPr>
                <w:rFonts w:hint="eastAsia" w:ascii="宋体" w:hAnsi="宋体"/>
                <w:szCs w:val="21"/>
              </w:rPr>
              <w:t>输液</w:t>
            </w:r>
          </w:p>
          <w:p w14:paraId="464F77E4">
            <w:pPr>
              <w:spacing w:line="400" w:lineRule="exact"/>
              <w:jc w:val="center"/>
              <w:rPr>
                <w:rFonts w:ascii="宋体" w:hAnsi="宋体"/>
                <w:szCs w:val="21"/>
              </w:rPr>
            </w:pPr>
            <w:r>
              <w:rPr>
                <w:rFonts w:hint="eastAsia" w:ascii="宋体" w:hAnsi="宋体"/>
                <w:szCs w:val="21"/>
              </w:rPr>
              <w:t>室</w:t>
            </w:r>
          </w:p>
          <w:p w14:paraId="5A2D6693">
            <w:pPr>
              <w:spacing w:line="400" w:lineRule="exact"/>
              <w:jc w:val="center"/>
              <w:rPr>
                <w:rFonts w:ascii="宋体" w:hAnsi="宋体"/>
                <w:szCs w:val="21"/>
              </w:rPr>
            </w:pPr>
            <w:r>
              <w:rPr>
                <w:rFonts w:hint="eastAsia" w:ascii="宋体" w:hAnsi="宋体"/>
                <w:szCs w:val="21"/>
              </w:rPr>
              <w:t>/</w:t>
            </w:r>
          </w:p>
          <w:p w14:paraId="634644AA">
            <w:pPr>
              <w:spacing w:line="400" w:lineRule="exact"/>
              <w:jc w:val="center"/>
              <w:rPr>
                <w:rFonts w:ascii="宋体" w:hAnsi="宋体"/>
                <w:szCs w:val="21"/>
              </w:rPr>
            </w:pPr>
            <w:r>
              <w:rPr>
                <w:rFonts w:hint="eastAsia" w:ascii="宋体" w:hAnsi="宋体"/>
                <w:szCs w:val="21"/>
              </w:rPr>
              <w:t>供应室</w:t>
            </w:r>
          </w:p>
          <w:p w14:paraId="46427A78">
            <w:pPr>
              <w:spacing w:line="400" w:lineRule="exact"/>
              <w:jc w:val="center"/>
              <w:rPr>
                <w:rFonts w:ascii="宋体" w:hAnsi="宋体"/>
                <w:szCs w:val="21"/>
              </w:rPr>
            </w:pPr>
            <w:r>
              <w:rPr>
                <w:rFonts w:hint="eastAsia" w:ascii="宋体" w:hAnsi="宋体"/>
                <w:szCs w:val="21"/>
              </w:rPr>
              <w:t>/</w:t>
            </w:r>
          </w:p>
          <w:p w14:paraId="74ED2CCE">
            <w:pPr>
              <w:spacing w:line="400" w:lineRule="exact"/>
              <w:jc w:val="center"/>
              <w:rPr>
                <w:rFonts w:ascii="宋体" w:hAnsi="宋体"/>
                <w:szCs w:val="21"/>
              </w:rPr>
            </w:pPr>
            <w:r>
              <w:rPr>
                <w:rFonts w:hint="eastAsia" w:ascii="宋体" w:hAnsi="宋体"/>
                <w:szCs w:val="21"/>
              </w:rPr>
              <w:t>门诊诊室</w:t>
            </w:r>
          </w:p>
          <w:p w14:paraId="0C8272B5">
            <w:pPr>
              <w:spacing w:line="400" w:lineRule="exact"/>
              <w:jc w:val="center"/>
              <w:rPr>
                <w:rFonts w:ascii="宋体" w:hAnsi="宋体"/>
                <w:szCs w:val="21"/>
              </w:rPr>
            </w:pPr>
            <w:r>
              <w:rPr>
                <w:rFonts w:hint="eastAsia" w:ascii="宋体" w:hAnsi="宋体"/>
                <w:szCs w:val="21"/>
              </w:rPr>
              <w:t>/</w:t>
            </w:r>
          </w:p>
          <w:p w14:paraId="40432AD6">
            <w:pPr>
              <w:spacing w:line="400" w:lineRule="exact"/>
              <w:jc w:val="center"/>
              <w:rPr>
                <w:rFonts w:ascii="宋体" w:hAnsi="宋体"/>
                <w:szCs w:val="21"/>
              </w:rPr>
            </w:pPr>
            <w:r>
              <w:rPr>
                <w:rFonts w:hint="eastAsia" w:ascii="宋体" w:hAnsi="宋体"/>
                <w:szCs w:val="21"/>
              </w:rPr>
              <w:t>医技科室</w:t>
            </w:r>
          </w:p>
          <w:p w14:paraId="45992DCF">
            <w:pPr>
              <w:spacing w:line="400" w:lineRule="exact"/>
              <w:jc w:val="center"/>
              <w:rPr>
                <w:rFonts w:ascii="宋体" w:hAnsi="宋体"/>
                <w:szCs w:val="21"/>
              </w:rPr>
            </w:pPr>
            <w:r>
              <w:rPr>
                <w:rFonts w:hint="eastAsia" w:ascii="宋体" w:hAnsi="宋体"/>
                <w:szCs w:val="21"/>
              </w:rPr>
              <w:t>/</w:t>
            </w:r>
          </w:p>
          <w:p w14:paraId="3FED379E">
            <w:pPr>
              <w:spacing w:line="400" w:lineRule="exact"/>
              <w:rPr>
                <w:rFonts w:ascii="宋体" w:hAnsi="宋体"/>
                <w:szCs w:val="21"/>
              </w:rPr>
            </w:pPr>
            <w:r>
              <w:rPr>
                <w:rFonts w:hint="eastAsia" w:ascii="宋体" w:hAnsi="宋体"/>
                <w:szCs w:val="21"/>
              </w:rPr>
              <w:t>各住院病区</w:t>
            </w:r>
          </w:p>
        </w:tc>
        <w:tc>
          <w:tcPr>
            <w:tcW w:w="952" w:type="dxa"/>
            <w:noWrap w:val="0"/>
            <w:vAlign w:val="center"/>
          </w:tcPr>
          <w:p w14:paraId="49B69897">
            <w:pPr>
              <w:spacing w:line="400" w:lineRule="exact"/>
              <w:jc w:val="center"/>
              <w:rPr>
                <w:rFonts w:ascii="宋体" w:hAnsi="宋体"/>
                <w:szCs w:val="21"/>
              </w:rPr>
            </w:pPr>
            <w:r>
              <w:rPr>
                <w:rFonts w:hint="eastAsia" w:ascii="宋体" w:hAnsi="宋体"/>
                <w:szCs w:val="21"/>
              </w:rPr>
              <w:t>1</w:t>
            </w:r>
          </w:p>
        </w:tc>
        <w:tc>
          <w:tcPr>
            <w:tcW w:w="4402" w:type="dxa"/>
            <w:noWrap w:val="0"/>
            <w:vAlign w:val="top"/>
          </w:tcPr>
          <w:p w14:paraId="5E31D85A">
            <w:pPr>
              <w:spacing w:line="400" w:lineRule="exact"/>
              <w:rPr>
                <w:rFonts w:ascii="宋体" w:hAnsi="宋体"/>
                <w:szCs w:val="21"/>
              </w:rPr>
            </w:pPr>
            <w:r>
              <w:rPr>
                <w:rFonts w:hint="eastAsia" w:ascii="宋体" w:hAnsi="宋体"/>
                <w:szCs w:val="21"/>
              </w:rPr>
              <w:t>收集区域内垃圾、更换垃圾袋</w:t>
            </w:r>
          </w:p>
        </w:tc>
        <w:tc>
          <w:tcPr>
            <w:tcW w:w="2329" w:type="dxa"/>
            <w:noWrap w:val="0"/>
            <w:vAlign w:val="center"/>
          </w:tcPr>
          <w:p w14:paraId="1354F2F1">
            <w:pPr>
              <w:spacing w:line="400" w:lineRule="exact"/>
              <w:jc w:val="center"/>
              <w:rPr>
                <w:rFonts w:ascii="宋体" w:hAnsi="宋体"/>
                <w:szCs w:val="21"/>
              </w:rPr>
            </w:pPr>
            <w:r>
              <w:rPr>
                <w:rFonts w:hint="eastAsia" w:ascii="宋体" w:hAnsi="宋体"/>
                <w:szCs w:val="21"/>
              </w:rPr>
              <w:t>每日2次和随时维护</w:t>
            </w:r>
          </w:p>
        </w:tc>
      </w:tr>
      <w:tr w14:paraId="45B487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956" w:type="dxa"/>
            <w:vMerge w:val="continue"/>
            <w:noWrap w:val="0"/>
            <w:vAlign w:val="center"/>
          </w:tcPr>
          <w:p w14:paraId="0980DECA">
            <w:pPr>
              <w:spacing w:line="400" w:lineRule="exact"/>
              <w:jc w:val="center"/>
              <w:rPr>
                <w:rFonts w:ascii="宋体" w:hAnsi="宋体"/>
                <w:szCs w:val="21"/>
              </w:rPr>
            </w:pPr>
          </w:p>
        </w:tc>
        <w:tc>
          <w:tcPr>
            <w:tcW w:w="952" w:type="dxa"/>
            <w:noWrap w:val="0"/>
            <w:vAlign w:val="center"/>
          </w:tcPr>
          <w:p w14:paraId="0A8C61B7">
            <w:pPr>
              <w:spacing w:line="400" w:lineRule="exact"/>
              <w:jc w:val="center"/>
              <w:rPr>
                <w:rFonts w:ascii="宋体" w:hAnsi="宋体"/>
                <w:szCs w:val="21"/>
              </w:rPr>
            </w:pPr>
            <w:r>
              <w:rPr>
                <w:rFonts w:hint="eastAsia" w:ascii="宋体" w:hAnsi="宋体"/>
                <w:szCs w:val="21"/>
              </w:rPr>
              <w:t>2</w:t>
            </w:r>
          </w:p>
        </w:tc>
        <w:tc>
          <w:tcPr>
            <w:tcW w:w="4402" w:type="dxa"/>
            <w:noWrap w:val="0"/>
            <w:vAlign w:val="top"/>
          </w:tcPr>
          <w:p w14:paraId="37EC38D3">
            <w:pPr>
              <w:spacing w:line="400" w:lineRule="exact"/>
              <w:rPr>
                <w:rFonts w:ascii="宋体" w:hAnsi="宋体"/>
                <w:szCs w:val="21"/>
              </w:rPr>
            </w:pPr>
            <w:r>
              <w:rPr>
                <w:rFonts w:hint="eastAsia" w:ascii="宋体" w:hAnsi="宋体"/>
                <w:szCs w:val="21"/>
              </w:rPr>
              <w:t>区域内地面扫尘（无扬尘干扫）</w:t>
            </w:r>
          </w:p>
        </w:tc>
        <w:tc>
          <w:tcPr>
            <w:tcW w:w="2329" w:type="dxa"/>
            <w:noWrap w:val="0"/>
            <w:vAlign w:val="center"/>
          </w:tcPr>
          <w:p w14:paraId="4FBCD8BC">
            <w:pPr>
              <w:spacing w:line="400" w:lineRule="exact"/>
              <w:jc w:val="center"/>
              <w:rPr>
                <w:rFonts w:ascii="宋体" w:hAnsi="宋体"/>
                <w:szCs w:val="21"/>
              </w:rPr>
            </w:pPr>
            <w:r>
              <w:rPr>
                <w:rFonts w:hint="eastAsia" w:ascii="宋体" w:hAnsi="宋体"/>
                <w:szCs w:val="21"/>
              </w:rPr>
              <w:t>每日2次和随时维护</w:t>
            </w:r>
          </w:p>
        </w:tc>
      </w:tr>
      <w:tr w14:paraId="6C6E8C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956" w:type="dxa"/>
            <w:vMerge w:val="continue"/>
            <w:noWrap w:val="0"/>
            <w:vAlign w:val="center"/>
          </w:tcPr>
          <w:p w14:paraId="57BA2838">
            <w:pPr>
              <w:spacing w:line="400" w:lineRule="exact"/>
              <w:jc w:val="center"/>
              <w:rPr>
                <w:rFonts w:ascii="宋体" w:hAnsi="宋体"/>
                <w:szCs w:val="21"/>
              </w:rPr>
            </w:pPr>
          </w:p>
        </w:tc>
        <w:tc>
          <w:tcPr>
            <w:tcW w:w="952" w:type="dxa"/>
            <w:noWrap w:val="0"/>
            <w:vAlign w:val="center"/>
          </w:tcPr>
          <w:p w14:paraId="5B960C3B">
            <w:pPr>
              <w:spacing w:line="400" w:lineRule="exact"/>
              <w:jc w:val="center"/>
              <w:rPr>
                <w:rFonts w:ascii="宋体" w:hAnsi="宋体"/>
                <w:szCs w:val="21"/>
              </w:rPr>
            </w:pPr>
            <w:r>
              <w:rPr>
                <w:rFonts w:hint="eastAsia" w:ascii="宋体" w:hAnsi="宋体"/>
                <w:szCs w:val="21"/>
              </w:rPr>
              <w:t>3</w:t>
            </w:r>
          </w:p>
        </w:tc>
        <w:tc>
          <w:tcPr>
            <w:tcW w:w="4402" w:type="dxa"/>
            <w:noWrap w:val="0"/>
            <w:vAlign w:val="top"/>
          </w:tcPr>
          <w:p w14:paraId="4EE370DB">
            <w:pPr>
              <w:spacing w:line="400" w:lineRule="exact"/>
              <w:rPr>
                <w:rFonts w:ascii="宋体" w:hAnsi="宋体"/>
                <w:szCs w:val="21"/>
              </w:rPr>
            </w:pPr>
            <w:r>
              <w:rPr>
                <w:rFonts w:hint="eastAsia" w:ascii="宋体" w:hAnsi="宋体"/>
                <w:szCs w:val="21"/>
              </w:rPr>
              <w:t>区域内地面湿拖（进行地面消毒、清洁）</w:t>
            </w:r>
          </w:p>
        </w:tc>
        <w:tc>
          <w:tcPr>
            <w:tcW w:w="2329" w:type="dxa"/>
            <w:noWrap w:val="0"/>
            <w:vAlign w:val="center"/>
          </w:tcPr>
          <w:p w14:paraId="7E05980F">
            <w:pPr>
              <w:spacing w:line="400" w:lineRule="exact"/>
              <w:jc w:val="center"/>
              <w:rPr>
                <w:rFonts w:ascii="宋体" w:hAnsi="宋体"/>
                <w:szCs w:val="21"/>
              </w:rPr>
            </w:pPr>
            <w:r>
              <w:rPr>
                <w:rFonts w:hint="eastAsia" w:ascii="宋体" w:hAnsi="宋体"/>
                <w:szCs w:val="21"/>
              </w:rPr>
              <w:t>每日2次和随时维护</w:t>
            </w:r>
          </w:p>
        </w:tc>
      </w:tr>
      <w:tr w14:paraId="49EFC8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956" w:type="dxa"/>
            <w:vMerge w:val="continue"/>
            <w:noWrap w:val="0"/>
            <w:vAlign w:val="center"/>
          </w:tcPr>
          <w:p w14:paraId="212C43C8">
            <w:pPr>
              <w:spacing w:line="400" w:lineRule="exact"/>
              <w:jc w:val="center"/>
              <w:rPr>
                <w:rFonts w:ascii="宋体" w:hAnsi="宋体"/>
                <w:szCs w:val="21"/>
              </w:rPr>
            </w:pPr>
          </w:p>
        </w:tc>
        <w:tc>
          <w:tcPr>
            <w:tcW w:w="952" w:type="dxa"/>
            <w:noWrap w:val="0"/>
            <w:vAlign w:val="center"/>
          </w:tcPr>
          <w:p w14:paraId="0A147683">
            <w:pPr>
              <w:spacing w:line="400" w:lineRule="exact"/>
              <w:jc w:val="center"/>
              <w:rPr>
                <w:rFonts w:ascii="宋体" w:hAnsi="宋体"/>
                <w:szCs w:val="21"/>
              </w:rPr>
            </w:pPr>
            <w:r>
              <w:rPr>
                <w:rFonts w:hint="eastAsia" w:ascii="宋体" w:hAnsi="宋体"/>
                <w:szCs w:val="21"/>
              </w:rPr>
              <w:t>4</w:t>
            </w:r>
          </w:p>
        </w:tc>
        <w:tc>
          <w:tcPr>
            <w:tcW w:w="4402" w:type="dxa"/>
            <w:noWrap w:val="0"/>
            <w:vAlign w:val="top"/>
          </w:tcPr>
          <w:p w14:paraId="62B9C48E">
            <w:pPr>
              <w:spacing w:line="400" w:lineRule="exact"/>
              <w:rPr>
                <w:rFonts w:ascii="宋体" w:hAnsi="宋体"/>
                <w:szCs w:val="21"/>
              </w:rPr>
            </w:pPr>
            <w:r>
              <w:rPr>
                <w:rFonts w:hint="eastAsia" w:ascii="宋体" w:hAnsi="宋体"/>
                <w:szCs w:val="21"/>
              </w:rPr>
              <w:t>区域内家具（桌椅、病床、橱柜等）、台面擦拭</w:t>
            </w:r>
          </w:p>
        </w:tc>
        <w:tc>
          <w:tcPr>
            <w:tcW w:w="2329" w:type="dxa"/>
            <w:noWrap w:val="0"/>
            <w:vAlign w:val="center"/>
          </w:tcPr>
          <w:p w14:paraId="0E5AA91E">
            <w:pPr>
              <w:spacing w:line="400" w:lineRule="exact"/>
              <w:jc w:val="center"/>
              <w:rPr>
                <w:rFonts w:ascii="宋体" w:hAnsi="宋体"/>
                <w:szCs w:val="21"/>
              </w:rPr>
            </w:pPr>
            <w:r>
              <w:rPr>
                <w:rFonts w:hint="eastAsia" w:ascii="宋体" w:hAnsi="宋体"/>
                <w:szCs w:val="21"/>
              </w:rPr>
              <w:t>每日1次和随时维护</w:t>
            </w:r>
          </w:p>
        </w:tc>
      </w:tr>
      <w:tr w14:paraId="070883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956" w:type="dxa"/>
            <w:vMerge w:val="continue"/>
            <w:noWrap w:val="0"/>
            <w:vAlign w:val="center"/>
          </w:tcPr>
          <w:p w14:paraId="3DB679CC">
            <w:pPr>
              <w:spacing w:line="400" w:lineRule="exact"/>
              <w:jc w:val="center"/>
              <w:rPr>
                <w:rFonts w:ascii="宋体" w:hAnsi="宋体"/>
                <w:szCs w:val="21"/>
              </w:rPr>
            </w:pPr>
          </w:p>
        </w:tc>
        <w:tc>
          <w:tcPr>
            <w:tcW w:w="952" w:type="dxa"/>
            <w:noWrap w:val="0"/>
            <w:vAlign w:val="center"/>
          </w:tcPr>
          <w:p w14:paraId="51FE8292">
            <w:pPr>
              <w:spacing w:line="400" w:lineRule="exact"/>
              <w:jc w:val="center"/>
              <w:rPr>
                <w:rFonts w:ascii="宋体" w:hAnsi="宋体"/>
                <w:szCs w:val="21"/>
              </w:rPr>
            </w:pPr>
            <w:r>
              <w:rPr>
                <w:rFonts w:hint="eastAsia" w:ascii="宋体" w:hAnsi="宋体"/>
                <w:szCs w:val="21"/>
              </w:rPr>
              <w:t>5</w:t>
            </w:r>
          </w:p>
        </w:tc>
        <w:tc>
          <w:tcPr>
            <w:tcW w:w="4402" w:type="dxa"/>
            <w:noWrap w:val="0"/>
            <w:vAlign w:val="top"/>
          </w:tcPr>
          <w:p w14:paraId="111DA1F9">
            <w:pPr>
              <w:spacing w:line="400" w:lineRule="exact"/>
              <w:rPr>
                <w:rFonts w:ascii="宋体" w:hAnsi="宋体"/>
                <w:szCs w:val="21"/>
              </w:rPr>
            </w:pPr>
            <w:r>
              <w:rPr>
                <w:rFonts w:hint="eastAsia" w:ascii="宋体" w:hAnsi="宋体"/>
                <w:szCs w:val="21"/>
              </w:rPr>
              <w:t>区域内电脑、电话、仪器（含各种医用器材）、低处电器表面清洗或擦拭</w:t>
            </w:r>
          </w:p>
        </w:tc>
        <w:tc>
          <w:tcPr>
            <w:tcW w:w="2329" w:type="dxa"/>
            <w:noWrap w:val="0"/>
            <w:vAlign w:val="center"/>
          </w:tcPr>
          <w:p w14:paraId="2027E8DD">
            <w:pPr>
              <w:spacing w:line="400" w:lineRule="exact"/>
              <w:jc w:val="center"/>
              <w:rPr>
                <w:rFonts w:ascii="宋体" w:hAnsi="宋体"/>
                <w:szCs w:val="21"/>
              </w:rPr>
            </w:pPr>
            <w:r>
              <w:rPr>
                <w:rFonts w:hint="eastAsia" w:ascii="宋体" w:hAnsi="宋体"/>
                <w:szCs w:val="21"/>
              </w:rPr>
              <w:t>每日1次和随时维护</w:t>
            </w:r>
          </w:p>
        </w:tc>
      </w:tr>
      <w:tr w14:paraId="277705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956" w:type="dxa"/>
            <w:vMerge w:val="continue"/>
            <w:noWrap w:val="0"/>
            <w:vAlign w:val="center"/>
          </w:tcPr>
          <w:p w14:paraId="231A1B1C">
            <w:pPr>
              <w:spacing w:line="400" w:lineRule="exact"/>
              <w:jc w:val="center"/>
              <w:rPr>
                <w:rFonts w:ascii="宋体" w:hAnsi="宋体"/>
                <w:szCs w:val="21"/>
              </w:rPr>
            </w:pPr>
          </w:p>
        </w:tc>
        <w:tc>
          <w:tcPr>
            <w:tcW w:w="952" w:type="dxa"/>
            <w:noWrap w:val="0"/>
            <w:vAlign w:val="center"/>
          </w:tcPr>
          <w:p w14:paraId="08A08C73">
            <w:pPr>
              <w:spacing w:line="400" w:lineRule="exact"/>
              <w:jc w:val="center"/>
              <w:rPr>
                <w:rFonts w:ascii="宋体" w:hAnsi="宋体"/>
                <w:szCs w:val="21"/>
              </w:rPr>
            </w:pPr>
            <w:r>
              <w:rPr>
                <w:rFonts w:hint="eastAsia" w:ascii="宋体" w:hAnsi="宋体"/>
                <w:szCs w:val="21"/>
              </w:rPr>
              <w:t>6</w:t>
            </w:r>
          </w:p>
        </w:tc>
        <w:tc>
          <w:tcPr>
            <w:tcW w:w="4402" w:type="dxa"/>
            <w:noWrap w:val="0"/>
            <w:vAlign w:val="top"/>
          </w:tcPr>
          <w:p w14:paraId="777C9D73">
            <w:pPr>
              <w:spacing w:line="400" w:lineRule="exact"/>
              <w:rPr>
                <w:rFonts w:ascii="宋体" w:hAnsi="宋体"/>
                <w:szCs w:val="21"/>
              </w:rPr>
            </w:pPr>
            <w:r>
              <w:rPr>
                <w:rFonts w:hint="eastAsia" w:ascii="宋体" w:hAnsi="宋体"/>
                <w:szCs w:val="21"/>
              </w:rPr>
              <w:t>区域内洗手池、水池、水龙头、皂盒、清洗、擦拭</w:t>
            </w:r>
          </w:p>
        </w:tc>
        <w:tc>
          <w:tcPr>
            <w:tcW w:w="2329" w:type="dxa"/>
            <w:noWrap w:val="0"/>
            <w:vAlign w:val="center"/>
          </w:tcPr>
          <w:p w14:paraId="4628B218">
            <w:pPr>
              <w:spacing w:line="400" w:lineRule="exact"/>
              <w:jc w:val="center"/>
              <w:rPr>
                <w:rFonts w:ascii="宋体" w:hAnsi="宋体"/>
                <w:szCs w:val="21"/>
              </w:rPr>
            </w:pPr>
            <w:r>
              <w:rPr>
                <w:rFonts w:hint="eastAsia" w:ascii="宋体" w:hAnsi="宋体"/>
                <w:szCs w:val="21"/>
              </w:rPr>
              <w:t>每日1次和随时维护</w:t>
            </w:r>
          </w:p>
        </w:tc>
      </w:tr>
      <w:tr w14:paraId="33EE44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956" w:type="dxa"/>
            <w:vMerge w:val="continue"/>
            <w:noWrap w:val="0"/>
            <w:vAlign w:val="center"/>
          </w:tcPr>
          <w:p w14:paraId="73F43AE6">
            <w:pPr>
              <w:spacing w:line="400" w:lineRule="exact"/>
              <w:jc w:val="center"/>
              <w:rPr>
                <w:rFonts w:ascii="宋体" w:hAnsi="宋体"/>
                <w:szCs w:val="21"/>
              </w:rPr>
            </w:pPr>
          </w:p>
        </w:tc>
        <w:tc>
          <w:tcPr>
            <w:tcW w:w="952" w:type="dxa"/>
            <w:noWrap w:val="0"/>
            <w:vAlign w:val="center"/>
          </w:tcPr>
          <w:p w14:paraId="5CC63CF7">
            <w:pPr>
              <w:spacing w:line="400" w:lineRule="exact"/>
              <w:jc w:val="center"/>
              <w:rPr>
                <w:rFonts w:ascii="宋体" w:hAnsi="宋体"/>
                <w:szCs w:val="21"/>
              </w:rPr>
            </w:pPr>
            <w:r>
              <w:rPr>
                <w:rFonts w:hint="eastAsia" w:ascii="宋体" w:hAnsi="宋体"/>
                <w:szCs w:val="21"/>
              </w:rPr>
              <w:t>7</w:t>
            </w:r>
          </w:p>
        </w:tc>
        <w:tc>
          <w:tcPr>
            <w:tcW w:w="4402" w:type="dxa"/>
            <w:noWrap w:val="0"/>
            <w:vAlign w:val="top"/>
          </w:tcPr>
          <w:p w14:paraId="480D94F6">
            <w:pPr>
              <w:spacing w:line="400" w:lineRule="exact"/>
              <w:rPr>
                <w:rFonts w:ascii="宋体" w:hAnsi="宋体"/>
                <w:szCs w:val="21"/>
              </w:rPr>
            </w:pPr>
            <w:r>
              <w:rPr>
                <w:rFonts w:hint="eastAsia" w:ascii="宋体" w:hAnsi="宋体"/>
                <w:szCs w:val="21"/>
              </w:rPr>
              <w:t>卫生间（含水龙头、洗手池、台面、马桶、地面）冲洗、擦拭、消毒</w:t>
            </w:r>
          </w:p>
        </w:tc>
        <w:tc>
          <w:tcPr>
            <w:tcW w:w="2329" w:type="dxa"/>
            <w:noWrap w:val="0"/>
            <w:vAlign w:val="center"/>
          </w:tcPr>
          <w:p w14:paraId="559152D6">
            <w:pPr>
              <w:spacing w:line="400" w:lineRule="exact"/>
              <w:jc w:val="center"/>
              <w:rPr>
                <w:rFonts w:ascii="宋体" w:hAnsi="宋体"/>
                <w:szCs w:val="21"/>
              </w:rPr>
            </w:pPr>
            <w:r>
              <w:rPr>
                <w:rFonts w:hint="eastAsia" w:ascii="宋体" w:hAnsi="宋体"/>
                <w:szCs w:val="21"/>
              </w:rPr>
              <w:t>随时保持洁净和随时维护</w:t>
            </w:r>
          </w:p>
        </w:tc>
      </w:tr>
      <w:tr w14:paraId="3D8601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956" w:type="dxa"/>
            <w:vMerge w:val="continue"/>
            <w:noWrap w:val="0"/>
            <w:vAlign w:val="center"/>
          </w:tcPr>
          <w:p w14:paraId="639FBF35">
            <w:pPr>
              <w:spacing w:line="400" w:lineRule="exact"/>
              <w:jc w:val="center"/>
              <w:rPr>
                <w:rFonts w:ascii="宋体" w:hAnsi="宋体"/>
                <w:szCs w:val="21"/>
              </w:rPr>
            </w:pPr>
          </w:p>
        </w:tc>
        <w:tc>
          <w:tcPr>
            <w:tcW w:w="952" w:type="dxa"/>
            <w:noWrap w:val="0"/>
            <w:vAlign w:val="center"/>
          </w:tcPr>
          <w:p w14:paraId="1EC3154C">
            <w:pPr>
              <w:spacing w:line="400" w:lineRule="exact"/>
              <w:jc w:val="center"/>
              <w:rPr>
                <w:rFonts w:ascii="宋体" w:hAnsi="宋体"/>
                <w:szCs w:val="21"/>
              </w:rPr>
            </w:pPr>
            <w:r>
              <w:rPr>
                <w:rFonts w:hint="eastAsia" w:ascii="宋体" w:hAnsi="宋体"/>
                <w:szCs w:val="21"/>
              </w:rPr>
              <w:t>8</w:t>
            </w:r>
          </w:p>
        </w:tc>
        <w:tc>
          <w:tcPr>
            <w:tcW w:w="4402" w:type="dxa"/>
            <w:noWrap w:val="0"/>
            <w:vAlign w:val="top"/>
          </w:tcPr>
          <w:p w14:paraId="1D809B7A">
            <w:pPr>
              <w:spacing w:line="400" w:lineRule="exact"/>
              <w:rPr>
                <w:rFonts w:ascii="宋体" w:hAnsi="宋体"/>
                <w:szCs w:val="21"/>
              </w:rPr>
            </w:pPr>
            <w:r>
              <w:rPr>
                <w:rFonts w:hint="eastAsia" w:ascii="宋体" w:hAnsi="宋体"/>
                <w:szCs w:val="21"/>
              </w:rPr>
              <w:t>区域内窗台、阳台、把手、栏杆、花盆、开关盒、接线盒、各类低处标牌、垃圾桶擦拭</w:t>
            </w:r>
          </w:p>
        </w:tc>
        <w:tc>
          <w:tcPr>
            <w:tcW w:w="2329" w:type="dxa"/>
            <w:noWrap w:val="0"/>
            <w:vAlign w:val="center"/>
          </w:tcPr>
          <w:p w14:paraId="6B72844A">
            <w:pPr>
              <w:spacing w:line="400" w:lineRule="exact"/>
              <w:jc w:val="center"/>
              <w:rPr>
                <w:rFonts w:ascii="宋体" w:hAnsi="宋体"/>
                <w:szCs w:val="21"/>
              </w:rPr>
            </w:pPr>
            <w:r>
              <w:rPr>
                <w:rFonts w:hint="eastAsia" w:ascii="宋体" w:hAnsi="宋体"/>
                <w:szCs w:val="21"/>
              </w:rPr>
              <w:t>每日1次和随时维护</w:t>
            </w:r>
          </w:p>
        </w:tc>
      </w:tr>
      <w:tr w14:paraId="314379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956" w:type="dxa"/>
            <w:vMerge w:val="continue"/>
            <w:noWrap w:val="0"/>
            <w:vAlign w:val="center"/>
          </w:tcPr>
          <w:p w14:paraId="5A0F73EC">
            <w:pPr>
              <w:spacing w:line="400" w:lineRule="exact"/>
              <w:jc w:val="center"/>
              <w:rPr>
                <w:rFonts w:ascii="宋体" w:hAnsi="宋体"/>
                <w:szCs w:val="21"/>
              </w:rPr>
            </w:pPr>
          </w:p>
        </w:tc>
        <w:tc>
          <w:tcPr>
            <w:tcW w:w="952" w:type="dxa"/>
            <w:noWrap w:val="0"/>
            <w:vAlign w:val="center"/>
          </w:tcPr>
          <w:p w14:paraId="1CA5E803">
            <w:pPr>
              <w:spacing w:line="400" w:lineRule="exact"/>
              <w:jc w:val="center"/>
              <w:rPr>
                <w:rFonts w:ascii="宋体" w:hAnsi="宋体"/>
                <w:szCs w:val="21"/>
              </w:rPr>
            </w:pPr>
            <w:r>
              <w:rPr>
                <w:rFonts w:hint="eastAsia" w:ascii="宋体" w:hAnsi="宋体"/>
                <w:szCs w:val="21"/>
              </w:rPr>
              <w:t>9</w:t>
            </w:r>
          </w:p>
        </w:tc>
        <w:tc>
          <w:tcPr>
            <w:tcW w:w="4402" w:type="dxa"/>
            <w:noWrap w:val="0"/>
            <w:vAlign w:val="top"/>
          </w:tcPr>
          <w:p w14:paraId="3DA4A573">
            <w:pPr>
              <w:spacing w:line="400" w:lineRule="exact"/>
              <w:rPr>
                <w:rFonts w:ascii="宋体" w:hAnsi="宋体"/>
                <w:szCs w:val="21"/>
              </w:rPr>
            </w:pPr>
            <w:r>
              <w:rPr>
                <w:rFonts w:hint="eastAsia" w:ascii="宋体" w:hAnsi="宋体"/>
                <w:szCs w:val="21"/>
              </w:rPr>
              <w:t>开水机、冰箱（如有）外表面清洁消毒</w:t>
            </w:r>
          </w:p>
        </w:tc>
        <w:tc>
          <w:tcPr>
            <w:tcW w:w="2329" w:type="dxa"/>
            <w:noWrap w:val="0"/>
            <w:vAlign w:val="center"/>
          </w:tcPr>
          <w:p w14:paraId="747A2A1C">
            <w:pPr>
              <w:spacing w:line="400" w:lineRule="exact"/>
              <w:jc w:val="center"/>
              <w:rPr>
                <w:rFonts w:ascii="宋体" w:hAnsi="宋体"/>
                <w:szCs w:val="21"/>
              </w:rPr>
            </w:pPr>
            <w:r>
              <w:rPr>
                <w:rFonts w:hint="eastAsia" w:ascii="宋体" w:hAnsi="宋体"/>
                <w:szCs w:val="21"/>
              </w:rPr>
              <w:t>每周1次和随时维护</w:t>
            </w:r>
          </w:p>
        </w:tc>
      </w:tr>
      <w:tr w14:paraId="6B5492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956" w:type="dxa"/>
            <w:vMerge w:val="continue"/>
            <w:noWrap w:val="0"/>
            <w:vAlign w:val="center"/>
          </w:tcPr>
          <w:p w14:paraId="672B600B">
            <w:pPr>
              <w:spacing w:line="400" w:lineRule="exact"/>
              <w:jc w:val="center"/>
              <w:rPr>
                <w:rFonts w:ascii="宋体" w:hAnsi="宋体"/>
                <w:szCs w:val="21"/>
              </w:rPr>
            </w:pPr>
          </w:p>
        </w:tc>
        <w:tc>
          <w:tcPr>
            <w:tcW w:w="952" w:type="dxa"/>
            <w:noWrap w:val="0"/>
            <w:vAlign w:val="center"/>
          </w:tcPr>
          <w:p w14:paraId="3DA1206E">
            <w:pPr>
              <w:spacing w:line="400" w:lineRule="exact"/>
              <w:jc w:val="center"/>
              <w:rPr>
                <w:rFonts w:ascii="宋体" w:hAnsi="宋体"/>
                <w:szCs w:val="21"/>
              </w:rPr>
            </w:pPr>
            <w:r>
              <w:rPr>
                <w:rFonts w:hint="eastAsia" w:ascii="宋体" w:hAnsi="宋体"/>
                <w:szCs w:val="21"/>
              </w:rPr>
              <w:t>10</w:t>
            </w:r>
          </w:p>
        </w:tc>
        <w:tc>
          <w:tcPr>
            <w:tcW w:w="4402" w:type="dxa"/>
            <w:noWrap w:val="0"/>
            <w:vAlign w:val="top"/>
          </w:tcPr>
          <w:p w14:paraId="01E94B39">
            <w:pPr>
              <w:spacing w:line="400" w:lineRule="exact"/>
              <w:rPr>
                <w:rFonts w:ascii="宋体" w:hAnsi="宋体"/>
                <w:szCs w:val="21"/>
              </w:rPr>
            </w:pPr>
            <w:r>
              <w:rPr>
                <w:rFonts w:hint="eastAsia" w:ascii="宋体" w:hAnsi="宋体"/>
                <w:szCs w:val="21"/>
              </w:rPr>
              <w:t>门、门框、低处窗框擦拭</w:t>
            </w:r>
          </w:p>
        </w:tc>
        <w:tc>
          <w:tcPr>
            <w:tcW w:w="2329" w:type="dxa"/>
            <w:noWrap w:val="0"/>
            <w:vAlign w:val="center"/>
          </w:tcPr>
          <w:p w14:paraId="0DF73E7B">
            <w:pPr>
              <w:spacing w:line="400" w:lineRule="exact"/>
              <w:jc w:val="center"/>
              <w:rPr>
                <w:rFonts w:ascii="宋体" w:hAnsi="宋体"/>
                <w:szCs w:val="21"/>
              </w:rPr>
            </w:pPr>
            <w:r>
              <w:rPr>
                <w:rFonts w:hint="eastAsia" w:ascii="宋体" w:hAnsi="宋体"/>
                <w:szCs w:val="21"/>
              </w:rPr>
              <w:t>每周1次和随时维护</w:t>
            </w:r>
          </w:p>
        </w:tc>
      </w:tr>
      <w:tr w14:paraId="2DFAD0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956" w:type="dxa"/>
            <w:vMerge w:val="continue"/>
            <w:noWrap w:val="0"/>
            <w:vAlign w:val="center"/>
          </w:tcPr>
          <w:p w14:paraId="52EF61C3">
            <w:pPr>
              <w:spacing w:line="400" w:lineRule="exact"/>
              <w:jc w:val="center"/>
              <w:rPr>
                <w:rFonts w:ascii="宋体" w:hAnsi="宋体"/>
                <w:szCs w:val="21"/>
              </w:rPr>
            </w:pPr>
          </w:p>
        </w:tc>
        <w:tc>
          <w:tcPr>
            <w:tcW w:w="952" w:type="dxa"/>
            <w:noWrap w:val="0"/>
            <w:vAlign w:val="center"/>
          </w:tcPr>
          <w:p w14:paraId="26A2971E">
            <w:pPr>
              <w:spacing w:line="400" w:lineRule="exact"/>
              <w:jc w:val="center"/>
              <w:rPr>
                <w:rFonts w:ascii="宋体" w:hAnsi="宋体"/>
                <w:szCs w:val="21"/>
              </w:rPr>
            </w:pPr>
            <w:r>
              <w:rPr>
                <w:rFonts w:hint="eastAsia" w:ascii="宋体" w:hAnsi="宋体"/>
                <w:szCs w:val="21"/>
              </w:rPr>
              <w:t>11</w:t>
            </w:r>
          </w:p>
        </w:tc>
        <w:tc>
          <w:tcPr>
            <w:tcW w:w="4402" w:type="dxa"/>
            <w:noWrap w:val="0"/>
            <w:vAlign w:val="top"/>
          </w:tcPr>
          <w:p w14:paraId="1CCE6BEC">
            <w:pPr>
              <w:spacing w:line="400" w:lineRule="exact"/>
              <w:rPr>
                <w:rFonts w:ascii="宋体" w:hAnsi="宋体"/>
                <w:szCs w:val="21"/>
              </w:rPr>
            </w:pPr>
            <w:r>
              <w:rPr>
                <w:rFonts w:hint="eastAsia" w:ascii="宋体" w:hAnsi="宋体"/>
                <w:szCs w:val="21"/>
              </w:rPr>
              <w:t>玻璃及窗框</w:t>
            </w:r>
          </w:p>
        </w:tc>
        <w:tc>
          <w:tcPr>
            <w:tcW w:w="2329" w:type="dxa"/>
            <w:noWrap w:val="0"/>
            <w:vAlign w:val="center"/>
          </w:tcPr>
          <w:p w14:paraId="1DFF2ACE">
            <w:pPr>
              <w:spacing w:line="400" w:lineRule="exact"/>
              <w:jc w:val="center"/>
              <w:rPr>
                <w:rFonts w:ascii="宋体" w:hAnsi="宋体"/>
                <w:szCs w:val="21"/>
              </w:rPr>
            </w:pPr>
            <w:r>
              <w:rPr>
                <w:rFonts w:hint="eastAsia" w:ascii="宋体" w:hAnsi="宋体"/>
                <w:szCs w:val="21"/>
              </w:rPr>
              <w:t>每月1次和随时维护</w:t>
            </w:r>
          </w:p>
        </w:tc>
      </w:tr>
      <w:tr w14:paraId="0212AA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956" w:type="dxa"/>
            <w:vMerge w:val="continue"/>
            <w:noWrap w:val="0"/>
            <w:vAlign w:val="center"/>
          </w:tcPr>
          <w:p w14:paraId="0097177C">
            <w:pPr>
              <w:spacing w:line="400" w:lineRule="exact"/>
              <w:jc w:val="center"/>
              <w:rPr>
                <w:rFonts w:ascii="宋体" w:hAnsi="宋体"/>
                <w:szCs w:val="21"/>
              </w:rPr>
            </w:pPr>
          </w:p>
        </w:tc>
        <w:tc>
          <w:tcPr>
            <w:tcW w:w="952" w:type="dxa"/>
            <w:noWrap w:val="0"/>
            <w:vAlign w:val="center"/>
          </w:tcPr>
          <w:p w14:paraId="6E838CDE">
            <w:pPr>
              <w:spacing w:line="400" w:lineRule="exact"/>
              <w:jc w:val="center"/>
              <w:rPr>
                <w:rFonts w:ascii="宋体" w:hAnsi="宋体"/>
                <w:szCs w:val="21"/>
              </w:rPr>
            </w:pPr>
            <w:r>
              <w:rPr>
                <w:rFonts w:hint="eastAsia" w:ascii="宋体" w:hAnsi="宋体"/>
                <w:szCs w:val="21"/>
              </w:rPr>
              <w:t>12</w:t>
            </w:r>
          </w:p>
        </w:tc>
        <w:tc>
          <w:tcPr>
            <w:tcW w:w="4402" w:type="dxa"/>
            <w:noWrap w:val="0"/>
            <w:vAlign w:val="top"/>
          </w:tcPr>
          <w:p w14:paraId="44D8F7FA">
            <w:pPr>
              <w:spacing w:line="400" w:lineRule="exact"/>
              <w:rPr>
                <w:rFonts w:ascii="宋体" w:hAnsi="宋体"/>
                <w:szCs w:val="21"/>
              </w:rPr>
            </w:pPr>
            <w:r>
              <w:rPr>
                <w:rFonts w:hint="eastAsia" w:ascii="宋体" w:hAnsi="宋体"/>
                <w:szCs w:val="21"/>
              </w:rPr>
              <w:t>低处墙面除尘、落地瓷砖、踢脚板、地角、低处管道擦拭</w:t>
            </w:r>
          </w:p>
        </w:tc>
        <w:tc>
          <w:tcPr>
            <w:tcW w:w="2329" w:type="dxa"/>
            <w:noWrap w:val="0"/>
            <w:vAlign w:val="center"/>
          </w:tcPr>
          <w:p w14:paraId="39E8DD4C">
            <w:pPr>
              <w:spacing w:line="400" w:lineRule="exact"/>
              <w:jc w:val="center"/>
              <w:rPr>
                <w:rFonts w:ascii="宋体" w:hAnsi="宋体"/>
                <w:szCs w:val="21"/>
              </w:rPr>
            </w:pPr>
            <w:r>
              <w:rPr>
                <w:rFonts w:hint="eastAsia" w:ascii="宋体" w:hAnsi="宋体"/>
                <w:szCs w:val="21"/>
              </w:rPr>
              <w:t>每周1次和随时维护</w:t>
            </w:r>
          </w:p>
        </w:tc>
      </w:tr>
      <w:tr w14:paraId="2569C0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956" w:type="dxa"/>
            <w:vMerge w:val="continue"/>
            <w:noWrap w:val="0"/>
            <w:vAlign w:val="center"/>
          </w:tcPr>
          <w:p w14:paraId="20E0D992">
            <w:pPr>
              <w:spacing w:line="400" w:lineRule="exact"/>
              <w:jc w:val="center"/>
              <w:rPr>
                <w:rFonts w:ascii="宋体" w:hAnsi="宋体"/>
                <w:szCs w:val="21"/>
              </w:rPr>
            </w:pPr>
          </w:p>
        </w:tc>
        <w:tc>
          <w:tcPr>
            <w:tcW w:w="952" w:type="dxa"/>
            <w:noWrap w:val="0"/>
            <w:vAlign w:val="center"/>
          </w:tcPr>
          <w:p w14:paraId="107F6817">
            <w:pPr>
              <w:spacing w:line="400" w:lineRule="exact"/>
              <w:jc w:val="center"/>
              <w:rPr>
                <w:rFonts w:ascii="宋体" w:hAnsi="宋体"/>
                <w:szCs w:val="21"/>
              </w:rPr>
            </w:pPr>
            <w:r>
              <w:rPr>
                <w:rFonts w:hint="eastAsia" w:ascii="宋体" w:hAnsi="宋体"/>
                <w:szCs w:val="21"/>
              </w:rPr>
              <w:t>13</w:t>
            </w:r>
          </w:p>
        </w:tc>
        <w:tc>
          <w:tcPr>
            <w:tcW w:w="4402" w:type="dxa"/>
            <w:noWrap w:val="0"/>
            <w:vAlign w:val="top"/>
          </w:tcPr>
          <w:p w14:paraId="726C5EC2">
            <w:pPr>
              <w:spacing w:line="400" w:lineRule="exact"/>
              <w:rPr>
                <w:rFonts w:ascii="宋体" w:hAnsi="宋体"/>
                <w:szCs w:val="21"/>
              </w:rPr>
            </w:pPr>
            <w:r>
              <w:rPr>
                <w:rFonts w:hint="eastAsia" w:ascii="宋体" w:hAnsi="宋体"/>
                <w:szCs w:val="21"/>
              </w:rPr>
              <w:t>非医疗不锈钢物体表面闪钢保养</w:t>
            </w:r>
          </w:p>
        </w:tc>
        <w:tc>
          <w:tcPr>
            <w:tcW w:w="2329" w:type="dxa"/>
            <w:noWrap w:val="0"/>
            <w:vAlign w:val="center"/>
          </w:tcPr>
          <w:p w14:paraId="1A4484D5">
            <w:pPr>
              <w:spacing w:line="400" w:lineRule="exact"/>
              <w:jc w:val="center"/>
              <w:rPr>
                <w:rFonts w:ascii="宋体" w:hAnsi="宋体"/>
                <w:szCs w:val="21"/>
              </w:rPr>
            </w:pPr>
            <w:r>
              <w:rPr>
                <w:rFonts w:hint="eastAsia" w:ascii="宋体" w:hAnsi="宋体"/>
                <w:szCs w:val="21"/>
              </w:rPr>
              <w:t>每周1次和随时维护</w:t>
            </w:r>
          </w:p>
        </w:tc>
      </w:tr>
      <w:tr w14:paraId="51CC3F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956" w:type="dxa"/>
            <w:vMerge w:val="continue"/>
            <w:noWrap w:val="0"/>
            <w:vAlign w:val="center"/>
          </w:tcPr>
          <w:p w14:paraId="65D229A3">
            <w:pPr>
              <w:spacing w:line="400" w:lineRule="exact"/>
              <w:jc w:val="center"/>
              <w:rPr>
                <w:rFonts w:ascii="宋体" w:hAnsi="宋体"/>
                <w:szCs w:val="21"/>
              </w:rPr>
            </w:pPr>
          </w:p>
        </w:tc>
        <w:tc>
          <w:tcPr>
            <w:tcW w:w="952" w:type="dxa"/>
            <w:noWrap w:val="0"/>
            <w:vAlign w:val="center"/>
          </w:tcPr>
          <w:p w14:paraId="4C506F43">
            <w:pPr>
              <w:spacing w:line="400" w:lineRule="exact"/>
              <w:jc w:val="center"/>
              <w:rPr>
                <w:rFonts w:ascii="宋体" w:hAnsi="宋体"/>
                <w:szCs w:val="21"/>
              </w:rPr>
            </w:pPr>
            <w:r>
              <w:rPr>
                <w:rFonts w:hint="eastAsia" w:ascii="宋体" w:hAnsi="宋体"/>
                <w:szCs w:val="21"/>
              </w:rPr>
              <w:t>14</w:t>
            </w:r>
          </w:p>
        </w:tc>
        <w:tc>
          <w:tcPr>
            <w:tcW w:w="4402" w:type="dxa"/>
            <w:noWrap w:val="0"/>
            <w:vAlign w:val="top"/>
          </w:tcPr>
          <w:p w14:paraId="12DF4FAB">
            <w:pPr>
              <w:spacing w:line="400" w:lineRule="exact"/>
              <w:rPr>
                <w:rFonts w:ascii="宋体" w:hAnsi="宋体"/>
                <w:szCs w:val="21"/>
              </w:rPr>
            </w:pPr>
            <w:r>
              <w:rPr>
                <w:rFonts w:hint="eastAsia" w:ascii="宋体" w:hAnsi="宋体"/>
                <w:szCs w:val="21"/>
              </w:rPr>
              <w:t>高处标牌、壁挂物擦拭</w:t>
            </w:r>
          </w:p>
        </w:tc>
        <w:tc>
          <w:tcPr>
            <w:tcW w:w="2329" w:type="dxa"/>
            <w:noWrap w:val="0"/>
            <w:vAlign w:val="center"/>
          </w:tcPr>
          <w:p w14:paraId="0B72A84B">
            <w:pPr>
              <w:spacing w:line="400" w:lineRule="exact"/>
              <w:jc w:val="center"/>
              <w:rPr>
                <w:rFonts w:ascii="宋体" w:hAnsi="宋体"/>
                <w:szCs w:val="21"/>
              </w:rPr>
            </w:pPr>
            <w:r>
              <w:rPr>
                <w:rFonts w:hint="eastAsia" w:ascii="宋体" w:hAnsi="宋体"/>
                <w:szCs w:val="21"/>
              </w:rPr>
              <w:t>每月2次和随时维护</w:t>
            </w:r>
          </w:p>
        </w:tc>
      </w:tr>
      <w:tr w14:paraId="3F80D4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956" w:type="dxa"/>
            <w:vMerge w:val="continue"/>
            <w:noWrap w:val="0"/>
            <w:vAlign w:val="center"/>
          </w:tcPr>
          <w:p w14:paraId="0FA61402">
            <w:pPr>
              <w:spacing w:line="400" w:lineRule="exact"/>
              <w:jc w:val="center"/>
              <w:rPr>
                <w:rFonts w:ascii="宋体" w:hAnsi="宋体"/>
                <w:szCs w:val="21"/>
              </w:rPr>
            </w:pPr>
          </w:p>
        </w:tc>
        <w:tc>
          <w:tcPr>
            <w:tcW w:w="952" w:type="dxa"/>
            <w:noWrap w:val="0"/>
            <w:vAlign w:val="center"/>
          </w:tcPr>
          <w:p w14:paraId="09AA7AAC">
            <w:pPr>
              <w:spacing w:line="400" w:lineRule="exact"/>
              <w:jc w:val="center"/>
              <w:rPr>
                <w:rFonts w:ascii="宋体" w:hAnsi="宋体"/>
                <w:szCs w:val="21"/>
              </w:rPr>
            </w:pPr>
            <w:r>
              <w:rPr>
                <w:rFonts w:hint="eastAsia" w:ascii="宋体" w:hAnsi="宋体"/>
                <w:szCs w:val="21"/>
              </w:rPr>
              <w:t>15</w:t>
            </w:r>
          </w:p>
        </w:tc>
        <w:tc>
          <w:tcPr>
            <w:tcW w:w="4402" w:type="dxa"/>
            <w:noWrap w:val="0"/>
            <w:vAlign w:val="top"/>
          </w:tcPr>
          <w:p w14:paraId="1418D280">
            <w:pPr>
              <w:spacing w:line="400" w:lineRule="exact"/>
              <w:rPr>
                <w:rFonts w:ascii="宋体" w:hAnsi="宋体"/>
                <w:szCs w:val="21"/>
              </w:rPr>
            </w:pPr>
            <w:r>
              <w:rPr>
                <w:rFonts w:hint="eastAsia" w:ascii="宋体" w:hAnsi="宋体"/>
                <w:szCs w:val="21"/>
              </w:rPr>
              <w:t>高处除尘</w:t>
            </w:r>
          </w:p>
        </w:tc>
        <w:tc>
          <w:tcPr>
            <w:tcW w:w="2329" w:type="dxa"/>
            <w:noWrap w:val="0"/>
            <w:vAlign w:val="center"/>
          </w:tcPr>
          <w:p w14:paraId="740BAF72">
            <w:pPr>
              <w:spacing w:line="400" w:lineRule="exact"/>
              <w:jc w:val="center"/>
              <w:rPr>
                <w:rFonts w:ascii="宋体" w:hAnsi="宋体"/>
                <w:szCs w:val="21"/>
              </w:rPr>
            </w:pPr>
            <w:r>
              <w:rPr>
                <w:rFonts w:hint="eastAsia" w:ascii="宋体" w:hAnsi="宋体"/>
                <w:szCs w:val="21"/>
              </w:rPr>
              <w:t>每月1次和随时维护</w:t>
            </w:r>
          </w:p>
        </w:tc>
      </w:tr>
      <w:tr w14:paraId="0AC4CE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956" w:type="dxa"/>
            <w:vMerge w:val="continue"/>
            <w:noWrap w:val="0"/>
            <w:vAlign w:val="center"/>
          </w:tcPr>
          <w:p w14:paraId="4221CBFB">
            <w:pPr>
              <w:spacing w:line="400" w:lineRule="exact"/>
              <w:jc w:val="center"/>
              <w:rPr>
                <w:rFonts w:ascii="宋体" w:hAnsi="宋体"/>
                <w:szCs w:val="21"/>
              </w:rPr>
            </w:pPr>
          </w:p>
        </w:tc>
        <w:tc>
          <w:tcPr>
            <w:tcW w:w="952" w:type="dxa"/>
            <w:noWrap w:val="0"/>
            <w:vAlign w:val="center"/>
          </w:tcPr>
          <w:p w14:paraId="28824093">
            <w:pPr>
              <w:spacing w:line="400" w:lineRule="exact"/>
              <w:jc w:val="center"/>
              <w:rPr>
                <w:rFonts w:ascii="宋体" w:hAnsi="宋体"/>
                <w:szCs w:val="21"/>
              </w:rPr>
            </w:pPr>
            <w:r>
              <w:rPr>
                <w:rFonts w:hint="eastAsia" w:ascii="宋体" w:hAnsi="宋体"/>
                <w:szCs w:val="21"/>
              </w:rPr>
              <w:t>16</w:t>
            </w:r>
          </w:p>
        </w:tc>
        <w:tc>
          <w:tcPr>
            <w:tcW w:w="4402" w:type="dxa"/>
            <w:noWrap w:val="0"/>
            <w:vAlign w:val="top"/>
          </w:tcPr>
          <w:p w14:paraId="6070F011">
            <w:pPr>
              <w:spacing w:line="400" w:lineRule="exact"/>
              <w:rPr>
                <w:rFonts w:ascii="宋体" w:hAnsi="宋体"/>
                <w:szCs w:val="21"/>
              </w:rPr>
            </w:pPr>
            <w:r>
              <w:rPr>
                <w:rFonts w:hint="eastAsia" w:ascii="宋体" w:hAnsi="宋体"/>
                <w:szCs w:val="21"/>
              </w:rPr>
              <w:t>灯具、烟感、监视器、通风口、管道、空调、风扇、空调等高处设备表面清洁</w:t>
            </w:r>
          </w:p>
        </w:tc>
        <w:tc>
          <w:tcPr>
            <w:tcW w:w="2329" w:type="dxa"/>
            <w:noWrap w:val="0"/>
            <w:vAlign w:val="center"/>
          </w:tcPr>
          <w:p w14:paraId="636726FA">
            <w:pPr>
              <w:spacing w:line="400" w:lineRule="exact"/>
              <w:jc w:val="center"/>
              <w:rPr>
                <w:rFonts w:ascii="宋体" w:hAnsi="宋体"/>
                <w:szCs w:val="21"/>
              </w:rPr>
            </w:pPr>
            <w:r>
              <w:rPr>
                <w:rFonts w:hint="eastAsia" w:ascii="宋体" w:hAnsi="宋体"/>
                <w:szCs w:val="21"/>
              </w:rPr>
              <w:t>每月1次和随时维护</w:t>
            </w:r>
          </w:p>
        </w:tc>
      </w:tr>
      <w:tr w14:paraId="1EFC35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7" w:hRule="atLeast"/>
        </w:trPr>
        <w:tc>
          <w:tcPr>
            <w:tcW w:w="956" w:type="dxa"/>
            <w:vMerge w:val="continue"/>
            <w:noWrap w:val="0"/>
            <w:vAlign w:val="center"/>
          </w:tcPr>
          <w:p w14:paraId="088D46C2">
            <w:pPr>
              <w:spacing w:line="400" w:lineRule="exact"/>
              <w:jc w:val="center"/>
              <w:rPr>
                <w:rFonts w:ascii="宋体" w:hAnsi="宋体"/>
                <w:szCs w:val="21"/>
              </w:rPr>
            </w:pPr>
          </w:p>
        </w:tc>
        <w:tc>
          <w:tcPr>
            <w:tcW w:w="952" w:type="dxa"/>
            <w:noWrap w:val="0"/>
            <w:vAlign w:val="center"/>
          </w:tcPr>
          <w:p w14:paraId="321E9905">
            <w:pPr>
              <w:spacing w:line="400" w:lineRule="exact"/>
              <w:jc w:val="center"/>
              <w:rPr>
                <w:rFonts w:ascii="宋体" w:hAnsi="宋体"/>
                <w:szCs w:val="21"/>
              </w:rPr>
            </w:pPr>
            <w:r>
              <w:rPr>
                <w:rFonts w:hint="eastAsia" w:ascii="宋体" w:hAnsi="宋体"/>
                <w:szCs w:val="21"/>
              </w:rPr>
              <w:t>17</w:t>
            </w:r>
          </w:p>
        </w:tc>
        <w:tc>
          <w:tcPr>
            <w:tcW w:w="4402" w:type="dxa"/>
            <w:noWrap w:val="0"/>
            <w:vAlign w:val="top"/>
          </w:tcPr>
          <w:p w14:paraId="44CDA1E3">
            <w:pPr>
              <w:spacing w:line="400" w:lineRule="exact"/>
              <w:rPr>
                <w:rFonts w:ascii="宋体" w:hAnsi="宋体"/>
                <w:b/>
                <w:szCs w:val="21"/>
              </w:rPr>
            </w:pPr>
            <w:r>
              <w:rPr>
                <w:rFonts w:hint="eastAsia" w:ascii="宋体" w:hAnsi="宋体"/>
                <w:b/>
                <w:szCs w:val="21"/>
              </w:rPr>
              <w:t>地面机洗、打蜡或保养</w:t>
            </w:r>
          </w:p>
        </w:tc>
        <w:tc>
          <w:tcPr>
            <w:tcW w:w="2329" w:type="dxa"/>
            <w:noWrap w:val="0"/>
            <w:vAlign w:val="center"/>
          </w:tcPr>
          <w:p w14:paraId="59932258">
            <w:pPr>
              <w:spacing w:line="400" w:lineRule="exact"/>
              <w:jc w:val="center"/>
              <w:rPr>
                <w:rFonts w:ascii="宋体" w:hAnsi="宋体"/>
                <w:szCs w:val="21"/>
              </w:rPr>
            </w:pPr>
            <w:r>
              <w:rPr>
                <w:rFonts w:hint="eastAsia" w:ascii="宋体" w:hAnsi="宋体"/>
                <w:szCs w:val="21"/>
              </w:rPr>
              <w:t>每周1次和随时维护</w:t>
            </w:r>
          </w:p>
        </w:tc>
      </w:tr>
      <w:tr w14:paraId="3847C5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956" w:type="dxa"/>
            <w:vMerge w:val="continue"/>
            <w:noWrap w:val="0"/>
            <w:vAlign w:val="center"/>
          </w:tcPr>
          <w:p w14:paraId="57B7436B">
            <w:pPr>
              <w:spacing w:line="400" w:lineRule="exact"/>
              <w:jc w:val="center"/>
              <w:rPr>
                <w:rFonts w:ascii="宋体" w:hAnsi="宋体"/>
                <w:szCs w:val="21"/>
              </w:rPr>
            </w:pPr>
          </w:p>
        </w:tc>
        <w:tc>
          <w:tcPr>
            <w:tcW w:w="952" w:type="dxa"/>
            <w:noWrap w:val="0"/>
            <w:vAlign w:val="center"/>
          </w:tcPr>
          <w:p w14:paraId="670E8AB5">
            <w:pPr>
              <w:spacing w:line="400" w:lineRule="exact"/>
              <w:jc w:val="center"/>
              <w:rPr>
                <w:rFonts w:ascii="宋体" w:hAnsi="宋体"/>
                <w:szCs w:val="21"/>
              </w:rPr>
            </w:pPr>
            <w:r>
              <w:rPr>
                <w:rFonts w:hint="eastAsia" w:ascii="宋体" w:hAnsi="宋体"/>
                <w:szCs w:val="21"/>
              </w:rPr>
              <w:t>18</w:t>
            </w:r>
          </w:p>
        </w:tc>
        <w:tc>
          <w:tcPr>
            <w:tcW w:w="4402" w:type="dxa"/>
            <w:noWrap w:val="0"/>
            <w:vAlign w:val="top"/>
          </w:tcPr>
          <w:p w14:paraId="3EF06724">
            <w:pPr>
              <w:spacing w:line="400" w:lineRule="exact"/>
              <w:rPr>
                <w:rFonts w:ascii="宋体" w:hAnsi="宋体"/>
                <w:szCs w:val="21"/>
              </w:rPr>
            </w:pPr>
            <w:r>
              <w:rPr>
                <w:rFonts w:hint="eastAsia" w:ascii="宋体" w:hAnsi="宋体"/>
                <w:szCs w:val="21"/>
              </w:rPr>
              <w:t>窗帘拆换（污染时随时拆换）</w:t>
            </w:r>
          </w:p>
        </w:tc>
        <w:tc>
          <w:tcPr>
            <w:tcW w:w="2329" w:type="dxa"/>
            <w:noWrap w:val="0"/>
            <w:vAlign w:val="center"/>
          </w:tcPr>
          <w:p w14:paraId="61CFD889">
            <w:pPr>
              <w:spacing w:line="400" w:lineRule="exact"/>
              <w:jc w:val="center"/>
              <w:rPr>
                <w:rFonts w:ascii="宋体" w:hAnsi="宋体"/>
                <w:szCs w:val="21"/>
              </w:rPr>
            </w:pPr>
            <w:r>
              <w:rPr>
                <w:rFonts w:hint="eastAsia" w:ascii="宋体" w:hAnsi="宋体"/>
                <w:szCs w:val="21"/>
              </w:rPr>
              <w:t>每半年1次和随时维护</w:t>
            </w:r>
          </w:p>
        </w:tc>
      </w:tr>
      <w:tr w14:paraId="0A185B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956" w:type="dxa"/>
            <w:vMerge w:val="continue"/>
            <w:noWrap w:val="0"/>
            <w:vAlign w:val="center"/>
          </w:tcPr>
          <w:p w14:paraId="726C6F3A">
            <w:pPr>
              <w:spacing w:line="400" w:lineRule="exact"/>
              <w:jc w:val="center"/>
              <w:rPr>
                <w:rFonts w:ascii="宋体" w:hAnsi="宋体"/>
                <w:szCs w:val="21"/>
              </w:rPr>
            </w:pPr>
          </w:p>
        </w:tc>
        <w:tc>
          <w:tcPr>
            <w:tcW w:w="952" w:type="dxa"/>
            <w:noWrap w:val="0"/>
            <w:vAlign w:val="center"/>
          </w:tcPr>
          <w:p w14:paraId="0C37AB67">
            <w:pPr>
              <w:spacing w:line="400" w:lineRule="exact"/>
              <w:jc w:val="center"/>
              <w:rPr>
                <w:rFonts w:ascii="宋体" w:hAnsi="宋体"/>
                <w:szCs w:val="21"/>
              </w:rPr>
            </w:pPr>
            <w:r>
              <w:rPr>
                <w:rFonts w:hint="eastAsia" w:ascii="宋体" w:hAnsi="宋体"/>
                <w:szCs w:val="21"/>
              </w:rPr>
              <w:t>19</w:t>
            </w:r>
          </w:p>
        </w:tc>
        <w:tc>
          <w:tcPr>
            <w:tcW w:w="4402" w:type="dxa"/>
            <w:noWrap w:val="0"/>
            <w:vAlign w:val="top"/>
          </w:tcPr>
          <w:p w14:paraId="7F6F9E66">
            <w:pPr>
              <w:spacing w:line="400" w:lineRule="exact"/>
              <w:rPr>
                <w:rFonts w:ascii="宋体" w:hAnsi="宋体"/>
                <w:szCs w:val="21"/>
              </w:rPr>
            </w:pPr>
            <w:r>
              <w:rPr>
                <w:rFonts w:hint="eastAsia" w:ascii="宋体" w:hAnsi="宋体"/>
                <w:szCs w:val="21"/>
              </w:rPr>
              <w:t>平车上布类整理、更换，床上用品拆换、终末消毒工作</w:t>
            </w:r>
          </w:p>
        </w:tc>
        <w:tc>
          <w:tcPr>
            <w:tcW w:w="2329" w:type="dxa"/>
            <w:noWrap w:val="0"/>
            <w:vAlign w:val="center"/>
          </w:tcPr>
          <w:p w14:paraId="62A14243">
            <w:pPr>
              <w:spacing w:line="400" w:lineRule="exact"/>
              <w:jc w:val="center"/>
              <w:rPr>
                <w:rFonts w:ascii="宋体" w:hAnsi="宋体"/>
                <w:szCs w:val="21"/>
              </w:rPr>
            </w:pPr>
            <w:r>
              <w:rPr>
                <w:rFonts w:hint="eastAsia" w:ascii="宋体" w:hAnsi="宋体"/>
                <w:szCs w:val="21"/>
              </w:rPr>
              <w:t>随  时</w:t>
            </w:r>
          </w:p>
        </w:tc>
      </w:tr>
      <w:tr w14:paraId="1E1710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956" w:type="dxa"/>
            <w:vMerge w:val="continue"/>
            <w:noWrap w:val="0"/>
            <w:vAlign w:val="center"/>
          </w:tcPr>
          <w:p w14:paraId="198DE006">
            <w:pPr>
              <w:spacing w:line="400" w:lineRule="exact"/>
              <w:jc w:val="center"/>
              <w:rPr>
                <w:rFonts w:ascii="宋体" w:hAnsi="宋体"/>
                <w:szCs w:val="21"/>
              </w:rPr>
            </w:pPr>
          </w:p>
        </w:tc>
        <w:tc>
          <w:tcPr>
            <w:tcW w:w="952" w:type="dxa"/>
            <w:noWrap w:val="0"/>
            <w:vAlign w:val="center"/>
          </w:tcPr>
          <w:p w14:paraId="528552F1">
            <w:pPr>
              <w:spacing w:line="400" w:lineRule="exact"/>
              <w:jc w:val="center"/>
              <w:rPr>
                <w:rFonts w:ascii="宋体" w:hAnsi="宋体"/>
                <w:szCs w:val="21"/>
              </w:rPr>
            </w:pPr>
            <w:r>
              <w:rPr>
                <w:rFonts w:hint="eastAsia" w:ascii="宋体" w:hAnsi="宋体"/>
                <w:szCs w:val="21"/>
              </w:rPr>
              <w:t>20</w:t>
            </w:r>
          </w:p>
        </w:tc>
        <w:tc>
          <w:tcPr>
            <w:tcW w:w="4402" w:type="dxa"/>
            <w:noWrap w:val="0"/>
            <w:vAlign w:val="top"/>
          </w:tcPr>
          <w:p w14:paraId="79EB6726">
            <w:pPr>
              <w:spacing w:line="400" w:lineRule="exact"/>
              <w:rPr>
                <w:rFonts w:ascii="宋体" w:hAnsi="宋体"/>
                <w:szCs w:val="21"/>
              </w:rPr>
            </w:pPr>
            <w:r>
              <w:rPr>
                <w:rFonts w:hint="eastAsia" w:ascii="宋体" w:hAnsi="宋体"/>
                <w:szCs w:val="21"/>
              </w:rPr>
              <w:t>巡视保洁</w:t>
            </w:r>
          </w:p>
        </w:tc>
        <w:tc>
          <w:tcPr>
            <w:tcW w:w="2329" w:type="dxa"/>
            <w:noWrap w:val="0"/>
            <w:vAlign w:val="center"/>
          </w:tcPr>
          <w:p w14:paraId="671245BD">
            <w:pPr>
              <w:spacing w:line="400" w:lineRule="exact"/>
              <w:jc w:val="center"/>
              <w:rPr>
                <w:rFonts w:ascii="宋体" w:hAnsi="宋体"/>
                <w:szCs w:val="21"/>
              </w:rPr>
            </w:pPr>
            <w:r>
              <w:rPr>
                <w:rFonts w:hint="eastAsia" w:ascii="宋体" w:hAnsi="宋体"/>
                <w:szCs w:val="21"/>
              </w:rPr>
              <w:t>随  时</w:t>
            </w:r>
          </w:p>
        </w:tc>
      </w:tr>
      <w:tr w14:paraId="305B16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956" w:type="dxa"/>
            <w:vMerge w:val="continue"/>
            <w:noWrap w:val="0"/>
            <w:vAlign w:val="center"/>
          </w:tcPr>
          <w:p w14:paraId="63AE703D">
            <w:pPr>
              <w:spacing w:line="400" w:lineRule="exact"/>
              <w:jc w:val="center"/>
              <w:rPr>
                <w:rFonts w:ascii="宋体" w:hAnsi="宋体"/>
                <w:szCs w:val="21"/>
              </w:rPr>
            </w:pPr>
          </w:p>
        </w:tc>
        <w:tc>
          <w:tcPr>
            <w:tcW w:w="952" w:type="dxa"/>
            <w:noWrap w:val="0"/>
            <w:vAlign w:val="center"/>
          </w:tcPr>
          <w:p w14:paraId="669E175B">
            <w:pPr>
              <w:spacing w:line="400" w:lineRule="exact"/>
              <w:jc w:val="center"/>
              <w:rPr>
                <w:rFonts w:ascii="宋体" w:hAnsi="宋体"/>
                <w:szCs w:val="21"/>
              </w:rPr>
            </w:pPr>
            <w:r>
              <w:rPr>
                <w:rFonts w:hint="eastAsia" w:ascii="宋体" w:hAnsi="宋体"/>
                <w:szCs w:val="21"/>
              </w:rPr>
              <w:t>21</w:t>
            </w:r>
          </w:p>
        </w:tc>
        <w:tc>
          <w:tcPr>
            <w:tcW w:w="4402" w:type="dxa"/>
            <w:noWrap w:val="0"/>
            <w:vAlign w:val="center"/>
          </w:tcPr>
          <w:p w14:paraId="4CED4838">
            <w:pPr>
              <w:spacing w:line="460" w:lineRule="exact"/>
              <w:rPr>
                <w:rFonts w:ascii="宋体" w:hAnsi="宋体"/>
                <w:szCs w:val="21"/>
              </w:rPr>
            </w:pPr>
            <w:r>
              <w:rPr>
                <w:rFonts w:hint="eastAsia" w:ascii="宋体" w:hAnsi="宋体"/>
                <w:szCs w:val="21"/>
              </w:rPr>
              <w:t>PVC地面清洁打蜡（每次打蜡6层，每层不得小于1mm）</w:t>
            </w:r>
          </w:p>
        </w:tc>
        <w:tc>
          <w:tcPr>
            <w:tcW w:w="2329" w:type="dxa"/>
            <w:noWrap w:val="0"/>
            <w:vAlign w:val="center"/>
          </w:tcPr>
          <w:p w14:paraId="1CA281D9">
            <w:pPr>
              <w:spacing w:line="460" w:lineRule="exact"/>
              <w:jc w:val="center"/>
              <w:rPr>
                <w:rFonts w:ascii="宋体" w:hAnsi="宋体"/>
                <w:szCs w:val="21"/>
              </w:rPr>
            </w:pPr>
            <w:r>
              <w:rPr>
                <w:rFonts w:hint="eastAsia" w:ascii="宋体" w:hAnsi="宋体"/>
                <w:b/>
                <w:szCs w:val="21"/>
              </w:rPr>
              <w:t>清洁保养、维护打蜡1周1次</w:t>
            </w:r>
            <w:r>
              <w:rPr>
                <w:rFonts w:hint="eastAsia" w:ascii="宋体" w:hAnsi="宋体"/>
                <w:szCs w:val="21"/>
              </w:rPr>
              <w:t>，全面打蜡一年两次</w:t>
            </w:r>
          </w:p>
        </w:tc>
      </w:tr>
      <w:tr w14:paraId="292E74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956" w:type="dxa"/>
            <w:vMerge w:val="restart"/>
            <w:noWrap w:val="0"/>
            <w:vAlign w:val="center"/>
          </w:tcPr>
          <w:p w14:paraId="4917F1DE">
            <w:pPr>
              <w:spacing w:line="400" w:lineRule="exact"/>
              <w:jc w:val="center"/>
              <w:rPr>
                <w:rFonts w:ascii="宋体" w:hAnsi="宋体"/>
                <w:szCs w:val="21"/>
              </w:rPr>
            </w:pPr>
            <w:r>
              <w:rPr>
                <w:rFonts w:hint="eastAsia" w:ascii="宋体" w:hAnsi="宋体"/>
                <w:szCs w:val="21"/>
              </w:rPr>
              <w:t>手</w:t>
            </w:r>
          </w:p>
          <w:p w14:paraId="71EA05B4">
            <w:pPr>
              <w:spacing w:line="400" w:lineRule="exact"/>
              <w:jc w:val="center"/>
              <w:rPr>
                <w:rFonts w:ascii="宋体" w:hAnsi="宋体"/>
                <w:szCs w:val="21"/>
              </w:rPr>
            </w:pPr>
            <w:r>
              <w:rPr>
                <w:rFonts w:hint="eastAsia" w:ascii="宋体" w:hAnsi="宋体"/>
                <w:szCs w:val="21"/>
              </w:rPr>
              <w:t>术</w:t>
            </w:r>
          </w:p>
          <w:p w14:paraId="7FAF57CE">
            <w:pPr>
              <w:spacing w:line="400" w:lineRule="exact"/>
              <w:jc w:val="center"/>
              <w:rPr>
                <w:rFonts w:ascii="宋体" w:hAnsi="宋体"/>
                <w:szCs w:val="21"/>
              </w:rPr>
            </w:pPr>
            <w:r>
              <w:rPr>
                <w:rFonts w:hint="eastAsia" w:ascii="宋体" w:hAnsi="宋体"/>
                <w:szCs w:val="21"/>
              </w:rPr>
              <w:t>室</w:t>
            </w:r>
          </w:p>
          <w:p w14:paraId="041A21D9">
            <w:pPr>
              <w:spacing w:line="400" w:lineRule="exact"/>
              <w:jc w:val="center"/>
              <w:rPr>
                <w:rFonts w:ascii="宋体" w:hAnsi="宋体"/>
                <w:szCs w:val="21"/>
              </w:rPr>
            </w:pPr>
            <w:r>
              <w:rPr>
                <w:rFonts w:hint="eastAsia" w:ascii="宋体" w:hAnsi="宋体"/>
                <w:szCs w:val="21"/>
              </w:rPr>
              <w:t>/</w:t>
            </w:r>
          </w:p>
          <w:p w14:paraId="59B79D9B">
            <w:pPr>
              <w:spacing w:line="400" w:lineRule="exact"/>
              <w:jc w:val="center"/>
              <w:rPr>
                <w:rFonts w:ascii="宋体" w:hAnsi="宋体"/>
                <w:szCs w:val="21"/>
              </w:rPr>
            </w:pPr>
            <w:r>
              <w:rPr>
                <w:rFonts w:hint="eastAsia" w:ascii="宋体" w:hAnsi="宋体"/>
                <w:szCs w:val="21"/>
              </w:rPr>
              <w:t>I</w:t>
            </w:r>
          </w:p>
          <w:p w14:paraId="74CA3F65">
            <w:pPr>
              <w:spacing w:line="400" w:lineRule="exact"/>
              <w:jc w:val="center"/>
              <w:rPr>
                <w:rFonts w:ascii="宋体" w:hAnsi="宋体"/>
                <w:szCs w:val="21"/>
              </w:rPr>
            </w:pPr>
            <w:r>
              <w:rPr>
                <w:rFonts w:hint="eastAsia" w:ascii="宋体" w:hAnsi="宋体"/>
                <w:szCs w:val="21"/>
              </w:rPr>
              <w:t>C</w:t>
            </w:r>
          </w:p>
          <w:p w14:paraId="2DE0CC90">
            <w:pPr>
              <w:spacing w:line="400" w:lineRule="exact"/>
              <w:jc w:val="center"/>
              <w:rPr>
                <w:rFonts w:ascii="宋体" w:hAnsi="宋体"/>
                <w:szCs w:val="21"/>
              </w:rPr>
            </w:pPr>
            <w:r>
              <w:rPr>
                <w:rFonts w:hint="eastAsia" w:ascii="宋体" w:hAnsi="宋体"/>
                <w:szCs w:val="21"/>
              </w:rPr>
              <w:t>U</w:t>
            </w:r>
          </w:p>
          <w:p w14:paraId="049865F6">
            <w:pPr>
              <w:spacing w:line="400" w:lineRule="exact"/>
              <w:jc w:val="center"/>
              <w:rPr>
                <w:rFonts w:ascii="宋体" w:hAnsi="宋体"/>
                <w:szCs w:val="21"/>
              </w:rPr>
            </w:pPr>
            <w:r>
              <w:rPr>
                <w:rFonts w:hint="eastAsia" w:ascii="宋体" w:hAnsi="宋体"/>
                <w:szCs w:val="21"/>
              </w:rPr>
              <w:t>等</w:t>
            </w:r>
          </w:p>
          <w:p w14:paraId="24F6406F">
            <w:pPr>
              <w:spacing w:line="400" w:lineRule="exact"/>
              <w:jc w:val="center"/>
              <w:rPr>
                <w:rFonts w:ascii="宋体" w:hAnsi="宋体"/>
                <w:szCs w:val="21"/>
              </w:rPr>
            </w:pPr>
            <w:r>
              <w:rPr>
                <w:rFonts w:hint="eastAsia" w:ascii="宋体" w:hAnsi="宋体"/>
                <w:szCs w:val="21"/>
              </w:rPr>
              <w:t>区</w:t>
            </w:r>
          </w:p>
          <w:p w14:paraId="420A629F">
            <w:pPr>
              <w:spacing w:line="400" w:lineRule="exact"/>
              <w:jc w:val="center"/>
              <w:rPr>
                <w:rFonts w:ascii="宋体" w:hAnsi="宋体"/>
                <w:szCs w:val="21"/>
              </w:rPr>
            </w:pPr>
            <w:r>
              <w:rPr>
                <w:rFonts w:hint="eastAsia" w:ascii="宋体" w:hAnsi="宋体"/>
                <w:szCs w:val="21"/>
              </w:rPr>
              <w:t>域</w:t>
            </w:r>
          </w:p>
        </w:tc>
        <w:tc>
          <w:tcPr>
            <w:tcW w:w="952" w:type="dxa"/>
            <w:noWrap w:val="0"/>
            <w:vAlign w:val="center"/>
          </w:tcPr>
          <w:p w14:paraId="718E1605">
            <w:pPr>
              <w:spacing w:line="400" w:lineRule="exact"/>
              <w:jc w:val="center"/>
              <w:rPr>
                <w:rFonts w:ascii="宋体" w:hAnsi="宋体"/>
                <w:szCs w:val="21"/>
              </w:rPr>
            </w:pPr>
            <w:r>
              <w:rPr>
                <w:rFonts w:hint="eastAsia" w:ascii="宋体" w:hAnsi="宋体"/>
                <w:szCs w:val="21"/>
              </w:rPr>
              <w:t>1</w:t>
            </w:r>
          </w:p>
        </w:tc>
        <w:tc>
          <w:tcPr>
            <w:tcW w:w="4402" w:type="dxa"/>
            <w:noWrap w:val="0"/>
            <w:vAlign w:val="center"/>
          </w:tcPr>
          <w:p w14:paraId="6720E655">
            <w:pPr>
              <w:spacing w:line="400" w:lineRule="exact"/>
              <w:rPr>
                <w:rFonts w:ascii="宋体" w:hAnsi="宋体"/>
                <w:szCs w:val="21"/>
              </w:rPr>
            </w:pPr>
            <w:r>
              <w:rPr>
                <w:rFonts w:hint="eastAsia" w:ascii="宋体" w:hAnsi="宋体"/>
                <w:szCs w:val="21"/>
              </w:rPr>
              <w:t>收集区域内垃圾、更换垃圾袋</w:t>
            </w:r>
          </w:p>
        </w:tc>
        <w:tc>
          <w:tcPr>
            <w:tcW w:w="2329" w:type="dxa"/>
            <w:noWrap w:val="0"/>
            <w:vAlign w:val="center"/>
          </w:tcPr>
          <w:p w14:paraId="7F05A298">
            <w:pPr>
              <w:spacing w:line="400" w:lineRule="exact"/>
              <w:jc w:val="center"/>
              <w:rPr>
                <w:rFonts w:ascii="宋体" w:hAnsi="宋体"/>
                <w:szCs w:val="21"/>
              </w:rPr>
            </w:pPr>
            <w:r>
              <w:rPr>
                <w:rFonts w:hint="eastAsia" w:ascii="宋体" w:hAnsi="宋体"/>
                <w:szCs w:val="21"/>
              </w:rPr>
              <w:t>每日2次和随时维护</w:t>
            </w:r>
          </w:p>
        </w:tc>
      </w:tr>
      <w:tr w14:paraId="2456D5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956" w:type="dxa"/>
            <w:vMerge w:val="continue"/>
            <w:noWrap w:val="0"/>
            <w:vAlign w:val="center"/>
          </w:tcPr>
          <w:p w14:paraId="120EBACF">
            <w:pPr>
              <w:spacing w:line="400" w:lineRule="exact"/>
              <w:jc w:val="center"/>
              <w:rPr>
                <w:rFonts w:ascii="宋体" w:hAnsi="宋体"/>
                <w:szCs w:val="21"/>
              </w:rPr>
            </w:pPr>
          </w:p>
        </w:tc>
        <w:tc>
          <w:tcPr>
            <w:tcW w:w="952" w:type="dxa"/>
            <w:noWrap w:val="0"/>
            <w:vAlign w:val="center"/>
          </w:tcPr>
          <w:p w14:paraId="3ECD87AB">
            <w:pPr>
              <w:spacing w:line="400" w:lineRule="exact"/>
              <w:jc w:val="center"/>
              <w:rPr>
                <w:rFonts w:ascii="宋体" w:hAnsi="宋体"/>
                <w:szCs w:val="21"/>
              </w:rPr>
            </w:pPr>
            <w:r>
              <w:rPr>
                <w:rFonts w:hint="eastAsia" w:ascii="宋体" w:hAnsi="宋体"/>
                <w:szCs w:val="21"/>
              </w:rPr>
              <w:t>2</w:t>
            </w:r>
          </w:p>
        </w:tc>
        <w:tc>
          <w:tcPr>
            <w:tcW w:w="4402" w:type="dxa"/>
            <w:noWrap w:val="0"/>
            <w:vAlign w:val="center"/>
          </w:tcPr>
          <w:p w14:paraId="1386F034">
            <w:pPr>
              <w:spacing w:line="400" w:lineRule="exact"/>
              <w:rPr>
                <w:rFonts w:ascii="宋体" w:hAnsi="宋体"/>
                <w:szCs w:val="21"/>
              </w:rPr>
            </w:pPr>
            <w:r>
              <w:rPr>
                <w:rFonts w:hint="eastAsia" w:ascii="宋体" w:hAnsi="宋体"/>
                <w:szCs w:val="21"/>
              </w:rPr>
              <w:t>区域内地面湿拖（进行地面消毒、清洁）</w:t>
            </w:r>
          </w:p>
        </w:tc>
        <w:tc>
          <w:tcPr>
            <w:tcW w:w="2329" w:type="dxa"/>
            <w:noWrap w:val="0"/>
            <w:vAlign w:val="center"/>
          </w:tcPr>
          <w:p w14:paraId="0C3F4839">
            <w:pPr>
              <w:spacing w:line="400" w:lineRule="exact"/>
              <w:jc w:val="center"/>
              <w:rPr>
                <w:rFonts w:ascii="宋体" w:hAnsi="宋体"/>
                <w:szCs w:val="21"/>
              </w:rPr>
            </w:pPr>
            <w:r>
              <w:rPr>
                <w:rFonts w:hint="eastAsia" w:ascii="宋体" w:hAnsi="宋体"/>
                <w:szCs w:val="21"/>
              </w:rPr>
              <w:t>每日2次</w:t>
            </w:r>
          </w:p>
          <w:p w14:paraId="474C79D4">
            <w:pPr>
              <w:spacing w:line="400" w:lineRule="exact"/>
              <w:jc w:val="center"/>
              <w:rPr>
                <w:rFonts w:ascii="宋体" w:hAnsi="宋体"/>
                <w:szCs w:val="21"/>
              </w:rPr>
            </w:pPr>
            <w:r>
              <w:rPr>
                <w:rFonts w:hint="eastAsia" w:ascii="宋体" w:hAnsi="宋体"/>
                <w:szCs w:val="21"/>
              </w:rPr>
              <w:t>和随时维护</w:t>
            </w:r>
          </w:p>
        </w:tc>
      </w:tr>
      <w:tr w14:paraId="5E78A0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956" w:type="dxa"/>
            <w:vMerge w:val="continue"/>
            <w:noWrap w:val="0"/>
            <w:vAlign w:val="center"/>
          </w:tcPr>
          <w:p w14:paraId="22C566B5">
            <w:pPr>
              <w:spacing w:line="400" w:lineRule="exact"/>
              <w:jc w:val="center"/>
              <w:rPr>
                <w:rFonts w:ascii="宋体" w:hAnsi="宋体"/>
                <w:szCs w:val="21"/>
              </w:rPr>
            </w:pPr>
          </w:p>
        </w:tc>
        <w:tc>
          <w:tcPr>
            <w:tcW w:w="952" w:type="dxa"/>
            <w:noWrap w:val="0"/>
            <w:vAlign w:val="center"/>
          </w:tcPr>
          <w:p w14:paraId="774C96D3">
            <w:pPr>
              <w:spacing w:line="400" w:lineRule="exact"/>
              <w:jc w:val="center"/>
              <w:rPr>
                <w:rFonts w:ascii="宋体" w:hAnsi="宋体"/>
                <w:szCs w:val="21"/>
              </w:rPr>
            </w:pPr>
            <w:r>
              <w:rPr>
                <w:rFonts w:hint="eastAsia" w:ascii="宋体" w:hAnsi="宋体"/>
                <w:szCs w:val="21"/>
              </w:rPr>
              <w:t>3</w:t>
            </w:r>
          </w:p>
        </w:tc>
        <w:tc>
          <w:tcPr>
            <w:tcW w:w="4402" w:type="dxa"/>
            <w:noWrap w:val="0"/>
            <w:vAlign w:val="center"/>
          </w:tcPr>
          <w:p w14:paraId="1CB9BFF6">
            <w:pPr>
              <w:spacing w:line="400" w:lineRule="exact"/>
              <w:rPr>
                <w:rFonts w:ascii="宋体" w:hAnsi="宋体"/>
                <w:szCs w:val="21"/>
              </w:rPr>
            </w:pPr>
            <w:r>
              <w:rPr>
                <w:rFonts w:hint="eastAsia" w:ascii="宋体" w:hAnsi="宋体"/>
                <w:szCs w:val="21"/>
              </w:rPr>
              <w:t>区域内家具（桌椅、床、橱柜等）、办公用品、台面擦拭</w:t>
            </w:r>
          </w:p>
        </w:tc>
        <w:tc>
          <w:tcPr>
            <w:tcW w:w="2329" w:type="dxa"/>
            <w:noWrap w:val="0"/>
            <w:vAlign w:val="center"/>
          </w:tcPr>
          <w:p w14:paraId="47E579B5">
            <w:pPr>
              <w:spacing w:line="400" w:lineRule="exact"/>
              <w:jc w:val="center"/>
              <w:rPr>
                <w:rFonts w:ascii="宋体" w:hAnsi="宋体"/>
                <w:szCs w:val="21"/>
              </w:rPr>
            </w:pPr>
            <w:r>
              <w:rPr>
                <w:rFonts w:hint="eastAsia" w:ascii="宋体" w:hAnsi="宋体"/>
                <w:szCs w:val="21"/>
              </w:rPr>
              <w:t>每日1次和随时维护</w:t>
            </w:r>
          </w:p>
        </w:tc>
      </w:tr>
      <w:tr w14:paraId="13C306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956" w:type="dxa"/>
            <w:vMerge w:val="continue"/>
            <w:noWrap w:val="0"/>
            <w:vAlign w:val="center"/>
          </w:tcPr>
          <w:p w14:paraId="592D5407">
            <w:pPr>
              <w:spacing w:line="400" w:lineRule="exact"/>
              <w:jc w:val="center"/>
              <w:rPr>
                <w:rFonts w:ascii="宋体" w:hAnsi="宋体"/>
                <w:szCs w:val="21"/>
              </w:rPr>
            </w:pPr>
          </w:p>
        </w:tc>
        <w:tc>
          <w:tcPr>
            <w:tcW w:w="952" w:type="dxa"/>
            <w:noWrap w:val="0"/>
            <w:vAlign w:val="center"/>
          </w:tcPr>
          <w:p w14:paraId="2C015983">
            <w:pPr>
              <w:spacing w:line="400" w:lineRule="exact"/>
              <w:jc w:val="center"/>
              <w:rPr>
                <w:rFonts w:ascii="宋体" w:hAnsi="宋体"/>
                <w:szCs w:val="21"/>
              </w:rPr>
            </w:pPr>
            <w:r>
              <w:rPr>
                <w:rFonts w:hint="eastAsia" w:ascii="宋体" w:hAnsi="宋体"/>
                <w:szCs w:val="21"/>
              </w:rPr>
              <w:t>4</w:t>
            </w:r>
          </w:p>
        </w:tc>
        <w:tc>
          <w:tcPr>
            <w:tcW w:w="4402" w:type="dxa"/>
            <w:noWrap w:val="0"/>
            <w:vAlign w:val="center"/>
          </w:tcPr>
          <w:p w14:paraId="12DDE26E">
            <w:pPr>
              <w:spacing w:line="400" w:lineRule="exact"/>
              <w:rPr>
                <w:rFonts w:ascii="宋体" w:hAnsi="宋体"/>
                <w:szCs w:val="21"/>
              </w:rPr>
            </w:pPr>
            <w:r>
              <w:rPr>
                <w:rFonts w:hint="eastAsia" w:ascii="宋体" w:hAnsi="宋体"/>
                <w:szCs w:val="21"/>
              </w:rPr>
              <w:t>区域内电脑、电话、仪器（含各种医用器材、无影灯）、低处电器表面清洗、擦拭</w:t>
            </w:r>
          </w:p>
        </w:tc>
        <w:tc>
          <w:tcPr>
            <w:tcW w:w="2329" w:type="dxa"/>
            <w:noWrap w:val="0"/>
            <w:vAlign w:val="center"/>
          </w:tcPr>
          <w:p w14:paraId="4D893D89">
            <w:pPr>
              <w:spacing w:line="400" w:lineRule="exact"/>
              <w:jc w:val="center"/>
              <w:rPr>
                <w:rFonts w:ascii="宋体" w:hAnsi="宋体"/>
                <w:szCs w:val="21"/>
              </w:rPr>
            </w:pPr>
            <w:r>
              <w:rPr>
                <w:rFonts w:hint="eastAsia" w:ascii="宋体" w:hAnsi="宋体"/>
                <w:szCs w:val="21"/>
              </w:rPr>
              <w:t>每日1次和随时维护</w:t>
            </w:r>
          </w:p>
        </w:tc>
      </w:tr>
      <w:tr w14:paraId="057130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956" w:type="dxa"/>
            <w:vMerge w:val="continue"/>
            <w:noWrap w:val="0"/>
            <w:vAlign w:val="top"/>
          </w:tcPr>
          <w:p w14:paraId="2505B182">
            <w:pPr>
              <w:spacing w:line="400" w:lineRule="exact"/>
              <w:jc w:val="center"/>
              <w:rPr>
                <w:rFonts w:ascii="宋体" w:hAnsi="宋体"/>
                <w:szCs w:val="21"/>
              </w:rPr>
            </w:pPr>
          </w:p>
        </w:tc>
        <w:tc>
          <w:tcPr>
            <w:tcW w:w="952" w:type="dxa"/>
            <w:noWrap w:val="0"/>
            <w:vAlign w:val="center"/>
          </w:tcPr>
          <w:p w14:paraId="6094DBBC">
            <w:pPr>
              <w:spacing w:line="400" w:lineRule="exact"/>
              <w:jc w:val="center"/>
              <w:rPr>
                <w:rFonts w:ascii="宋体" w:hAnsi="宋体"/>
                <w:szCs w:val="21"/>
              </w:rPr>
            </w:pPr>
            <w:r>
              <w:rPr>
                <w:rFonts w:hint="eastAsia" w:ascii="宋体" w:hAnsi="宋体"/>
                <w:szCs w:val="21"/>
              </w:rPr>
              <w:t>5</w:t>
            </w:r>
          </w:p>
        </w:tc>
        <w:tc>
          <w:tcPr>
            <w:tcW w:w="4402" w:type="dxa"/>
            <w:noWrap w:val="0"/>
            <w:vAlign w:val="center"/>
          </w:tcPr>
          <w:p w14:paraId="6D0D327F">
            <w:pPr>
              <w:spacing w:line="400" w:lineRule="exact"/>
              <w:rPr>
                <w:rFonts w:ascii="宋体" w:hAnsi="宋体"/>
                <w:szCs w:val="21"/>
              </w:rPr>
            </w:pPr>
            <w:r>
              <w:rPr>
                <w:rFonts w:hint="eastAsia" w:ascii="宋体" w:hAnsi="宋体"/>
                <w:szCs w:val="21"/>
              </w:rPr>
              <w:t>区域内洗手池、水池、水龙头、皂盒、隔拦处清洗、擦拭</w:t>
            </w:r>
          </w:p>
        </w:tc>
        <w:tc>
          <w:tcPr>
            <w:tcW w:w="2329" w:type="dxa"/>
            <w:noWrap w:val="0"/>
            <w:vAlign w:val="center"/>
          </w:tcPr>
          <w:p w14:paraId="0E48B666">
            <w:pPr>
              <w:spacing w:line="400" w:lineRule="exact"/>
              <w:jc w:val="center"/>
              <w:rPr>
                <w:rFonts w:ascii="宋体" w:hAnsi="宋体"/>
                <w:szCs w:val="21"/>
              </w:rPr>
            </w:pPr>
            <w:r>
              <w:rPr>
                <w:rFonts w:hint="eastAsia" w:ascii="宋体" w:hAnsi="宋体"/>
                <w:szCs w:val="21"/>
              </w:rPr>
              <w:t>每日1次</w:t>
            </w:r>
          </w:p>
          <w:p w14:paraId="79598849">
            <w:pPr>
              <w:spacing w:line="400" w:lineRule="exact"/>
              <w:jc w:val="center"/>
              <w:rPr>
                <w:rFonts w:ascii="宋体" w:hAnsi="宋体"/>
                <w:szCs w:val="21"/>
              </w:rPr>
            </w:pPr>
            <w:r>
              <w:rPr>
                <w:rFonts w:hint="eastAsia" w:ascii="宋体" w:hAnsi="宋体"/>
                <w:szCs w:val="21"/>
              </w:rPr>
              <w:t>和随时维护</w:t>
            </w:r>
          </w:p>
        </w:tc>
      </w:tr>
      <w:tr w14:paraId="0F7615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956" w:type="dxa"/>
            <w:vMerge w:val="continue"/>
            <w:noWrap w:val="0"/>
            <w:vAlign w:val="top"/>
          </w:tcPr>
          <w:p w14:paraId="648C8EEE">
            <w:pPr>
              <w:spacing w:line="400" w:lineRule="exact"/>
              <w:jc w:val="center"/>
              <w:rPr>
                <w:rFonts w:ascii="宋体" w:hAnsi="宋体"/>
                <w:szCs w:val="21"/>
              </w:rPr>
            </w:pPr>
          </w:p>
        </w:tc>
        <w:tc>
          <w:tcPr>
            <w:tcW w:w="952" w:type="dxa"/>
            <w:noWrap w:val="0"/>
            <w:vAlign w:val="center"/>
          </w:tcPr>
          <w:p w14:paraId="1E8874E3">
            <w:pPr>
              <w:spacing w:line="400" w:lineRule="exact"/>
              <w:jc w:val="center"/>
              <w:rPr>
                <w:rFonts w:ascii="宋体" w:hAnsi="宋体"/>
                <w:szCs w:val="21"/>
              </w:rPr>
            </w:pPr>
            <w:r>
              <w:rPr>
                <w:rFonts w:hint="eastAsia" w:ascii="宋体" w:hAnsi="宋体"/>
                <w:szCs w:val="21"/>
              </w:rPr>
              <w:t>6</w:t>
            </w:r>
          </w:p>
        </w:tc>
        <w:tc>
          <w:tcPr>
            <w:tcW w:w="4402" w:type="dxa"/>
            <w:noWrap w:val="0"/>
            <w:vAlign w:val="center"/>
          </w:tcPr>
          <w:p w14:paraId="1BEC9C9C">
            <w:pPr>
              <w:spacing w:line="400" w:lineRule="exact"/>
              <w:rPr>
                <w:rFonts w:ascii="宋体" w:hAnsi="宋体"/>
                <w:szCs w:val="21"/>
              </w:rPr>
            </w:pPr>
            <w:r>
              <w:rPr>
                <w:rFonts w:hint="eastAsia" w:ascii="宋体" w:hAnsi="宋体"/>
                <w:szCs w:val="21"/>
              </w:rPr>
              <w:t>卫生间（含镜子、水龙头、脸盆、台面、毛巾架、马桶、沐浴器、地面）冲洗、擦拭、消毒</w:t>
            </w:r>
          </w:p>
        </w:tc>
        <w:tc>
          <w:tcPr>
            <w:tcW w:w="2329" w:type="dxa"/>
            <w:noWrap w:val="0"/>
            <w:vAlign w:val="center"/>
          </w:tcPr>
          <w:p w14:paraId="1A315E59">
            <w:pPr>
              <w:spacing w:line="400" w:lineRule="exact"/>
              <w:jc w:val="center"/>
              <w:rPr>
                <w:rFonts w:ascii="宋体" w:hAnsi="宋体"/>
                <w:szCs w:val="21"/>
              </w:rPr>
            </w:pPr>
            <w:r>
              <w:rPr>
                <w:rFonts w:hint="eastAsia" w:ascii="宋体" w:hAnsi="宋体"/>
                <w:szCs w:val="21"/>
              </w:rPr>
              <w:t>每日2次</w:t>
            </w:r>
          </w:p>
          <w:p w14:paraId="7D0D7F03">
            <w:pPr>
              <w:spacing w:line="400" w:lineRule="exact"/>
              <w:jc w:val="center"/>
              <w:rPr>
                <w:rFonts w:ascii="宋体" w:hAnsi="宋体"/>
                <w:szCs w:val="21"/>
              </w:rPr>
            </w:pPr>
            <w:r>
              <w:rPr>
                <w:rFonts w:hint="eastAsia" w:ascii="宋体" w:hAnsi="宋体"/>
                <w:szCs w:val="21"/>
              </w:rPr>
              <w:t>和随时维护</w:t>
            </w:r>
          </w:p>
        </w:tc>
      </w:tr>
      <w:tr w14:paraId="7EC4F0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956" w:type="dxa"/>
            <w:vMerge w:val="continue"/>
            <w:noWrap w:val="0"/>
            <w:vAlign w:val="top"/>
          </w:tcPr>
          <w:p w14:paraId="1B5B1409">
            <w:pPr>
              <w:spacing w:line="400" w:lineRule="exact"/>
              <w:rPr>
                <w:rFonts w:ascii="宋体" w:hAnsi="宋体"/>
                <w:szCs w:val="21"/>
              </w:rPr>
            </w:pPr>
          </w:p>
        </w:tc>
        <w:tc>
          <w:tcPr>
            <w:tcW w:w="952" w:type="dxa"/>
            <w:tcBorders>
              <w:top w:val="single" w:color="auto" w:sz="4" w:space="0"/>
              <w:left w:val="single" w:color="auto" w:sz="4" w:space="0"/>
              <w:bottom w:val="single" w:color="auto" w:sz="4" w:space="0"/>
              <w:right w:val="single" w:color="auto" w:sz="4" w:space="0"/>
            </w:tcBorders>
            <w:noWrap w:val="0"/>
            <w:vAlign w:val="center"/>
          </w:tcPr>
          <w:p w14:paraId="39C59106">
            <w:pPr>
              <w:spacing w:line="400" w:lineRule="exact"/>
              <w:jc w:val="center"/>
              <w:rPr>
                <w:rFonts w:ascii="宋体" w:hAnsi="宋体"/>
                <w:szCs w:val="21"/>
              </w:rPr>
            </w:pPr>
            <w:r>
              <w:rPr>
                <w:rFonts w:hint="eastAsia" w:ascii="宋体" w:hAnsi="宋体"/>
                <w:szCs w:val="21"/>
              </w:rPr>
              <w:t>7</w:t>
            </w:r>
          </w:p>
        </w:tc>
        <w:tc>
          <w:tcPr>
            <w:tcW w:w="4402" w:type="dxa"/>
            <w:tcBorders>
              <w:top w:val="single" w:color="auto" w:sz="4" w:space="0"/>
              <w:left w:val="single" w:color="auto" w:sz="4" w:space="0"/>
              <w:bottom w:val="single" w:color="auto" w:sz="4" w:space="0"/>
              <w:right w:val="single" w:color="auto" w:sz="4" w:space="0"/>
            </w:tcBorders>
            <w:noWrap w:val="0"/>
            <w:vAlign w:val="center"/>
          </w:tcPr>
          <w:p w14:paraId="2BF7C7C6">
            <w:pPr>
              <w:spacing w:line="400" w:lineRule="exact"/>
              <w:rPr>
                <w:rFonts w:ascii="宋体" w:hAnsi="宋体"/>
                <w:szCs w:val="21"/>
              </w:rPr>
            </w:pPr>
            <w:r>
              <w:rPr>
                <w:rFonts w:hint="eastAsia" w:ascii="宋体" w:hAnsi="宋体"/>
                <w:szCs w:val="21"/>
              </w:rPr>
              <w:t>区域内窗台、阳台、把手、扶手、栏杆、开关盒、接线盒、各类低处标牌、垃圾桶擦拭</w:t>
            </w:r>
          </w:p>
        </w:tc>
        <w:tc>
          <w:tcPr>
            <w:tcW w:w="2329" w:type="dxa"/>
            <w:tcBorders>
              <w:top w:val="single" w:color="auto" w:sz="4" w:space="0"/>
              <w:left w:val="single" w:color="auto" w:sz="4" w:space="0"/>
              <w:bottom w:val="single" w:color="auto" w:sz="4" w:space="0"/>
              <w:right w:val="single" w:color="auto" w:sz="4" w:space="0"/>
            </w:tcBorders>
            <w:noWrap w:val="0"/>
            <w:vAlign w:val="center"/>
          </w:tcPr>
          <w:p w14:paraId="7875F02D">
            <w:pPr>
              <w:spacing w:line="400" w:lineRule="exact"/>
              <w:jc w:val="center"/>
              <w:rPr>
                <w:rFonts w:ascii="宋体" w:hAnsi="宋体"/>
                <w:szCs w:val="21"/>
              </w:rPr>
            </w:pPr>
            <w:r>
              <w:rPr>
                <w:rFonts w:hint="eastAsia" w:ascii="宋体" w:hAnsi="宋体"/>
                <w:szCs w:val="21"/>
              </w:rPr>
              <w:t>每日1次</w:t>
            </w:r>
          </w:p>
          <w:p w14:paraId="326B7CD2">
            <w:pPr>
              <w:spacing w:line="400" w:lineRule="exact"/>
              <w:jc w:val="center"/>
              <w:rPr>
                <w:rFonts w:ascii="宋体" w:hAnsi="宋体"/>
                <w:szCs w:val="21"/>
              </w:rPr>
            </w:pPr>
            <w:r>
              <w:rPr>
                <w:rFonts w:hint="eastAsia" w:ascii="宋体" w:hAnsi="宋体"/>
                <w:szCs w:val="21"/>
              </w:rPr>
              <w:t>和随时维护</w:t>
            </w:r>
          </w:p>
        </w:tc>
      </w:tr>
      <w:tr w14:paraId="28EA85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02" w:hRule="atLeast"/>
        </w:trPr>
        <w:tc>
          <w:tcPr>
            <w:tcW w:w="956" w:type="dxa"/>
            <w:vMerge w:val="continue"/>
            <w:noWrap w:val="0"/>
            <w:vAlign w:val="top"/>
          </w:tcPr>
          <w:p w14:paraId="7F434E2E">
            <w:pPr>
              <w:spacing w:line="400" w:lineRule="exact"/>
              <w:jc w:val="center"/>
              <w:rPr>
                <w:rFonts w:ascii="宋体" w:hAnsi="宋体"/>
                <w:szCs w:val="21"/>
              </w:rPr>
            </w:pPr>
          </w:p>
        </w:tc>
        <w:tc>
          <w:tcPr>
            <w:tcW w:w="952" w:type="dxa"/>
            <w:tcBorders>
              <w:top w:val="single" w:color="auto" w:sz="4" w:space="0"/>
              <w:left w:val="single" w:color="auto" w:sz="4" w:space="0"/>
              <w:bottom w:val="single" w:color="auto" w:sz="4" w:space="0"/>
              <w:right w:val="single" w:color="auto" w:sz="4" w:space="0"/>
            </w:tcBorders>
            <w:noWrap w:val="0"/>
            <w:vAlign w:val="center"/>
          </w:tcPr>
          <w:p w14:paraId="533B3BB3">
            <w:pPr>
              <w:spacing w:line="400" w:lineRule="exact"/>
              <w:jc w:val="center"/>
              <w:rPr>
                <w:rFonts w:ascii="宋体" w:hAnsi="宋体"/>
                <w:szCs w:val="21"/>
              </w:rPr>
            </w:pPr>
            <w:r>
              <w:rPr>
                <w:rFonts w:hint="eastAsia" w:ascii="宋体" w:hAnsi="宋体"/>
                <w:szCs w:val="21"/>
              </w:rPr>
              <w:t>8</w:t>
            </w:r>
          </w:p>
        </w:tc>
        <w:tc>
          <w:tcPr>
            <w:tcW w:w="4402" w:type="dxa"/>
            <w:tcBorders>
              <w:top w:val="single" w:color="auto" w:sz="4" w:space="0"/>
              <w:left w:val="single" w:color="auto" w:sz="4" w:space="0"/>
              <w:bottom w:val="single" w:color="auto" w:sz="4" w:space="0"/>
              <w:right w:val="single" w:color="auto" w:sz="4" w:space="0"/>
            </w:tcBorders>
            <w:noWrap w:val="0"/>
            <w:vAlign w:val="center"/>
          </w:tcPr>
          <w:p w14:paraId="40B221C4">
            <w:pPr>
              <w:spacing w:line="400" w:lineRule="exact"/>
              <w:rPr>
                <w:rFonts w:ascii="宋体" w:hAnsi="宋体"/>
                <w:szCs w:val="21"/>
              </w:rPr>
            </w:pPr>
            <w:r>
              <w:rPr>
                <w:rFonts w:hint="eastAsia" w:ascii="宋体" w:hAnsi="宋体"/>
                <w:szCs w:val="21"/>
              </w:rPr>
              <w:t>拖鞋清洗</w:t>
            </w:r>
          </w:p>
        </w:tc>
        <w:tc>
          <w:tcPr>
            <w:tcW w:w="2329" w:type="dxa"/>
            <w:tcBorders>
              <w:top w:val="single" w:color="auto" w:sz="4" w:space="0"/>
              <w:left w:val="single" w:color="auto" w:sz="4" w:space="0"/>
              <w:bottom w:val="single" w:color="auto" w:sz="4" w:space="0"/>
              <w:right w:val="single" w:color="auto" w:sz="4" w:space="0"/>
            </w:tcBorders>
            <w:noWrap w:val="0"/>
            <w:vAlign w:val="center"/>
          </w:tcPr>
          <w:p w14:paraId="59681602">
            <w:pPr>
              <w:spacing w:line="400" w:lineRule="exact"/>
              <w:jc w:val="center"/>
              <w:rPr>
                <w:rFonts w:ascii="宋体" w:hAnsi="宋体"/>
                <w:szCs w:val="21"/>
              </w:rPr>
            </w:pPr>
            <w:r>
              <w:rPr>
                <w:rFonts w:hint="eastAsia" w:ascii="宋体" w:hAnsi="宋体"/>
                <w:szCs w:val="21"/>
              </w:rPr>
              <w:t>随   时</w:t>
            </w:r>
          </w:p>
        </w:tc>
      </w:tr>
      <w:tr w14:paraId="19DA5A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8" w:hRule="atLeast"/>
        </w:trPr>
        <w:tc>
          <w:tcPr>
            <w:tcW w:w="956" w:type="dxa"/>
            <w:vMerge w:val="continue"/>
            <w:noWrap w:val="0"/>
            <w:vAlign w:val="top"/>
          </w:tcPr>
          <w:p w14:paraId="0BA22382">
            <w:pPr>
              <w:spacing w:line="400" w:lineRule="exact"/>
              <w:jc w:val="center"/>
              <w:rPr>
                <w:rFonts w:ascii="宋体" w:hAnsi="宋体"/>
                <w:szCs w:val="21"/>
              </w:rPr>
            </w:pPr>
          </w:p>
        </w:tc>
        <w:tc>
          <w:tcPr>
            <w:tcW w:w="952" w:type="dxa"/>
            <w:tcBorders>
              <w:top w:val="single" w:color="auto" w:sz="4" w:space="0"/>
              <w:left w:val="single" w:color="auto" w:sz="4" w:space="0"/>
              <w:bottom w:val="single" w:color="auto" w:sz="4" w:space="0"/>
              <w:right w:val="single" w:color="auto" w:sz="4" w:space="0"/>
            </w:tcBorders>
            <w:noWrap w:val="0"/>
            <w:vAlign w:val="center"/>
          </w:tcPr>
          <w:p w14:paraId="6FB99AD7">
            <w:pPr>
              <w:spacing w:line="400" w:lineRule="exact"/>
              <w:jc w:val="center"/>
              <w:rPr>
                <w:rFonts w:ascii="宋体" w:hAnsi="宋体"/>
                <w:szCs w:val="21"/>
              </w:rPr>
            </w:pPr>
            <w:r>
              <w:rPr>
                <w:rFonts w:hint="eastAsia" w:ascii="宋体" w:hAnsi="宋体"/>
                <w:szCs w:val="21"/>
              </w:rPr>
              <w:t>10</w:t>
            </w:r>
          </w:p>
        </w:tc>
        <w:tc>
          <w:tcPr>
            <w:tcW w:w="4402" w:type="dxa"/>
            <w:tcBorders>
              <w:top w:val="single" w:color="auto" w:sz="4" w:space="0"/>
              <w:left w:val="single" w:color="auto" w:sz="4" w:space="0"/>
              <w:bottom w:val="single" w:color="auto" w:sz="4" w:space="0"/>
              <w:right w:val="single" w:color="auto" w:sz="4" w:space="0"/>
            </w:tcBorders>
            <w:noWrap w:val="0"/>
            <w:vAlign w:val="center"/>
          </w:tcPr>
          <w:p w14:paraId="169E5D25">
            <w:pPr>
              <w:spacing w:line="400" w:lineRule="exact"/>
              <w:rPr>
                <w:rFonts w:ascii="宋体" w:hAnsi="宋体"/>
                <w:szCs w:val="21"/>
              </w:rPr>
            </w:pPr>
            <w:r>
              <w:rPr>
                <w:rFonts w:hint="eastAsia" w:ascii="宋体" w:hAnsi="宋体"/>
                <w:szCs w:val="21"/>
              </w:rPr>
              <w:t>术后整理、清洁、消毒</w:t>
            </w:r>
          </w:p>
        </w:tc>
        <w:tc>
          <w:tcPr>
            <w:tcW w:w="2329" w:type="dxa"/>
            <w:tcBorders>
              <w:top w:val="single" w:color="auto" w:sz="4" w:space="0"/>
              <w:left w:val="single" w:color="auto" w:sz="4" w:space="0"/>
              <w:bottom w:val="single" w:color="auto" w:sz="4" w:space="0"/>
              <w:right w:val="single" w:color="auto" w:sz="4" w:space="0"/>
            </w:tcBorders>
            <w:noWrap w:val="0"/>
            <w:vAlign w:val="center"/>
          </w:tcPr>
          <w:p w14:paraId="1444BE8B">
            <w:pPr>
              <w:spacing w:line="400" w:lineRule="exact"/>
              <w:jc w:val="center"/>
              <w:rPr>
                <w:rFonts w:ascii="宋体" w:hAnsi="宋体"/>
                <w:szCs w:val="21"/>
              </w:rPr>
            </w:pPr>
            <w:r>
              <w:rPr>
                <w:rFonts w:hint="eastAsia" w:ascii="宋体" w:hAnsi="宋体"/>
                <w:szCs w:val="21"/>
              </w:rPr>
              <w:t>随   时</w:t>
            </w:r>
          </w:p>
        </w:tc>
      </w:tr>
      <w:tr w14:paraId="3DA381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956" w:type="dxa"/>
            <w:vMerge w:val="continue"/>
            <w:noWrap w:val="0"/>
            <w:vAlign w:val="top"/>
          </w:tcPr>
          <w:p w14:paraId="5F7958E4">
            <w:pPr>
              <w:spacing w:line="400" w:lineRule="exact"/>
              <w:jc w:val="center"/>
              <w:rPr>
                <w:rFonts w:ascii="宋体" w:hAnsi="宋体"/>
                <w:szCs w:val="21"/>
              </w:rPr>
            </w:pPr>
          </w:p>
        </w:tc>
        <w:tc>
          <w:tcPr>
            <w:tcW w:w="952" w:type="dxa"/>
            <w:tcBorders>
              <w:top w:val="single" w:color="auto" w:sz="4" w:space="0"/>
              <w:left w:val="single" w:color="auto" w:sz="4" w:space="0"/>
              <w:bottom w:val="single" w:color="auto" w:sz="4" w:space="0"/>
              <w:right w:val="single" w:color="auto" w:sz="4" w:space="0"/>
            </w:tcBorders>
            <w:noWrap w:val="0"/>
            <w:vAlign w:val="center"/>
          </w:tcPr>
          <w:p w14:paraId="3E87AF80">
            <w:pPr>
              <w:spacing w:line="400" w:lineRule="exact"/>
              <w:jc w:val="center"/>
              <w:rPr>
                <w:rFonts w:ascii="宋体" w:hAnsi="宋体"/>
                <w:szCs w:val="21"/>
              </w:rPr>
            </w:pPr>
            <w:r>
              <w:rPr>
                <w:rFonts w:hint="eastAsia" w:ascii="宋体" w:hAnsi="宋体"/>
                <w:szCs w:val="21"/>
              </w:rPr>
              <w:t>11</w:t>
            </w:r>
          </w:p>
        </w:tc>
        <w:tc>
          <w:tcPr>
            <w:tcW w:w="4402" w:type="dxa"/>
            <w:tcBorders>
              <w:top w:val="single" w:color="auto" w:sz="4" w:space="0"/>
              <w:left w:val="single" w:color="auto" w:sz="4" w:space="0"/>
              <w:bottom w:val="single" w:color="auto" w:sz="4" w:space="0"/>
              <w:right w:val="single" w:color="auto" w:sz="4" w:space="0"/>
            </w:tcBorders>
            <w:noWrap w:val="0"/>
            <w:vAlign w:val="center"/>
          </w:tcPr>
          <w:p w14:paraId="5038FD05">
            <w:pPr>
              <w:spacing w:line="400" w:lineRule="exact"/>
              <w:rPr>
                <w:rFonts w:ascii="宋体" w:hAnsi="宋体"/>
                <w:szCs w:val="21"/>
              </w:rPr>
            </w:pPr>
            <w:r>
              <w:rPr>
                <w:rFonts w:hint="eastAsia" w:ascii="宋体" w:hAnsi="宋体"/>
                <w:szCs w:val="21"/>
              </w:rPr>
              <w:t>开水机、空气消毒机、空调设备外表面的清洁与消毒</w:t>
            </w:r>
          </w:p>
        </w:tc>
        <w:tc>
          <w:tcPr>
            <w:tcW w:w="2329" w:type="dxa"/>
            <w:tcBorders>
              <w:top w:val="single" w:color="auto" w:sz="4" w:space="0"/>
              <w:left w:val="single" w:color="auto" w:sz="4" w:space="0"/>
              <w:bottom w:val="single" w:color="auto" w:sz="4" w:space="0"/>
              <w:right w:val="single" w:color="auto" w:sz="4" w:space="0"/>
            </w:tcBorders>
            <w:noWrap w:val="0"/>
            <w:vAlign w:val="center"/>
          </w:tcPr>
          <w:p w14:paraId="34A6FCBD">
            <w:pPr>
              <w:spacing w:line="400" w:lineRule="exact"/>
              <w:jc w:val="center"/>
              <w:rPr>
                <w:rFonts w:ascii="宋体" w:hAnsi="宋体"/>
                <w:szCs w:val="21"/>
              </w:rPr>
            </w:pPr>
            <w:r>
              <w:rPr>
                <w:rFonts w:hint="eastAsia" w:ascii="宋体" w:hAnsi="宋体"/>
                <w:szCs w:val="21"/>
              </w:rPr>
              <w:t>每周1次和随时维护</w:t>
            </w:r>
          </w:p>
        </w:tc>
      </w:tr>
      <w:tr w14:paraId="41277B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956" w:type="dxa"/>
            <w:vMerge w:val="continue"/>
            <w:noWrap w:val="0"/>
            <w:vAlign w:val="top"/>
          </w:tcPr>
          <w:p w14:paraId="690FF029">
            <w:pPr>
              <w:spacing w:line="400" w:lineRule="exact"/>
              <w:jc w:val="center"/>
              <w:rPr>
                <w:rFonts w:ascii="宋体" w:hAnsi="宋体"/>
                <w:szCs w:val="21"/>
              </w:rPr>
            </w:pPr>
          </w:p>
        </w:tc>
        <w:tc>
          <w:tcPr>
            <w:tcW w:w="952" w:type="dxa"/>
            <w:tcBorders>
              <w:top w:val="single" w:color="auto" w:sz="4" w:space="0"/>
              <w:left w:val="single" w:color="auto" w:sz="4" w:space="0"/>
              <w:bottom w:val="single" w:color="auto" w:sz="4" w:space="0"/>
              <w:right w:val="single" w:color="auto" w:sz="4" w:space="0"/>
            </w:tcBorders>
            <w:noWrap w:val="0"/>
            <w:vAlign w:val="center"/>
          </w:tcPr>
          <w:p w14:paraId="5C65C06F">
            <w:pPr>
              <w:spacing w:line="400" w:lineRule="exact"/>
              <w:jc w:val="center"/>
              <w:rPr>
                <w:rFonts w:ascii="宋体" w:hAnsi="宋体"/>
                <w:szCs w:val="21"/>
              </w:rPr>
            </w:pPr>
            <w:r>
              <w:rPr>
                <w:rFonts w:hint="eastAsia" w:ascii="宋体" w:hAnsi="宋体"/>
                <w:szCs w:val="21"/>
              </w:rPr>
              <w:t>12</w:t>
            </w:r>
          </w:p>
        </w:tc>
        <w:tc>
          <w:tcPr>
            <w:tcW w:w="4402" w:type="dxa"/>
            <w:tcBorders>
              <w:top w:val="single" w:color="auto" w:sz="4" w:space="0"/>
              <w:left w:val="single" w:color="auto" w:sz="4" w:space="0"/>
              <w:bottom w:val="single" w:color="auto" w:sz="4" w:space="0"/>
              <w:right w:val="single" w:color="auto" w:sz="4" w:space="0"/>
            </w:tcBorders>
            <w:noWrap w:val="0"/>
            <w:vAlign w:val="center"/>
          </w:tcPr>
          <w:p w14:paraId="259462A9">
            <w:pPr>
              <w:spacing w:line="400" w:lineRule="exact"/>
              <w:rPr>
                <w:rFonts w:ascii="宋体" w:hAnsi="宋体"/>
                <w:szCs w:val="21"/>
              </w:rPr>
            </w:pPr>
            <w:r>
              <w:rPr>
                <w:rFonts w:hint="eastAsia" w:ascii="宋体" w:hAnsi="宋体"/>
                <w:szCs w:val="21"/>
              </w:rPr>
              <w:t>门、门框、窗框、玻璃、高处标牌、壁挂物擦拭</w:t>
            </w:r>
          </w:p>
        </w:tc>
        <w:tc>
          <w:tcPr>
            <w:tcW w:w="2329" w:type="dxa"/>
            <w:tcBorders>
              <w:top w:val="single" w:color="auto" w:sz="4" w:space="0"/>
              <w:left w:val="single" w:color="auto" w:sz="4" w:space="0"/>
              <w:bottom w:val="single" w:color="auto" w:sz="4" w:space="0"/>
              <w:right w:val="single" w:color="auto" w:sz="4" w:space="0"/>
            </w:tcBorders>
            <w:noWrap w:val="0"/>
            <w:vAlign w:val="center"/>
          </w:tcPr>
          <w:p w14:paraId="1F22BB3D">
            <w:pPr>
              <w:spacing w:line="400" w:lineRule="exact"/>
              <w:jc w:val="center"/>
              <w:rPr>
                <w:rFonts w:ascii="宋体" w:hAnsi="宋体"/>
                <w:szCs w:val="21"/>
              </w:rPr>
            </w:pPr>
            <w:r>
              <w:rPr>
                <w:rFonts w:hint="eastAsia" w:ascii="宋体" w:hAnsi="宋体"/>
                <w:szCs w:val="21"/>
              </w:rPr>
              <w:t>每周1次和随时维护</w:t>
            </w:r>
          </w:p>
        </w:tc>
      </w:tr>
      <w:tr w14:paraId="204C79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956" w:type="dxa"/>
            <w:vMerge w:val="continue"/>
            <w:noWrap w:val="0"/>
            <w:vAlign w:val="top"/>
          </w:tcPr>
          <w:p w14:paraId="413CD523">
            <w:pPr>
              <w:spacing w:line="400" w:lineRule="exact"/>
              <w:jc w:val="center"/>
              <w:rPr>
                <w:rFonts w:ascii="宋体" w:hAnsi="宋体"/>
                <w:szCs w:val="21"/>
              </w:rPr>
            </w:pPr>
          </w:p>
        </w:tc>
        <w:tc>
          <w:tcPr>
            <w:tcW w:w="952" w:type="dxa"/>
            <w:tcBorders>
              <w:top w:val="single" w:color="auto" w:sz="4" w:space="0"/>
              <w:left w:val="single" w:color="auto" w:sz="4" w:space="0"/>
              <w:bottom w:val="single" w:color="auto" w:sz="4" w:space="0"/>
              <w:right w:val="single" w:color="auto" w:sz="4" w:space="0"/>
            </w:tcBorders>
            <w:noWrap w:val="0"/>
            <w:vAlign w:val="center"/>
          </w:tcPr>
          <w:p w14:paraId="76AB09EE">
            <w:pPr>
              <w:spacing w:line="400" w:lineRule="exact"/>
              <w:jc w:val="center"/>
              <w:rPr>
                <w:rFonts w:ascii="宋体" w:hAnsi="宋体"/>
                <w:szCs w:val="21"/>
              </w:rPr>
            </w:pPr>
            <w:r>
              <w:rPr>
                <w:rFonts w:hint="eastAsia" w:ascii="宋体" w:hAnsi="宋体"/>
                <w:szCs w:val="21"/>
              </w:rPr>
              <w:t>13</w:t>
            </w:r>
          </w:p>
        </w:tc>
        <w:tc>
          <w:tcPr>
            <w:tcW w:w="4402" w:type="dxa"/>
            <w:tcBorders>
              <w:top w:val="single" w:color="auto" w:sz="4" w:space="0"/>
              <w:left w:val="single" w:color="auto" w:sz="4" w:space="0"/>
              <w:bottom w:val="single" w:color="auto" w:sz="4" w:space="0"/>
              <w:right w:val="single" w:color="auto" w:sz="4" w:space="0"/>
            </w:tcBorders>
            <w:noWrap w:val="0"/>
            <w:vAlign w:val="center"/>
          </w:tcPr>
          <w:p w14:paraId="3054B950">
            <w:pPr>
              <w:spacing w:line="400" w:lineRule="exact"/>
              <w:rPr>
                <w:rFonts w:ascii="宋体" w:hAnsi="宋体"/>
                <w:szCs w:val="21"/>
              </w:rPr>
            </w:pPr>
            <w:r>
              <w:rPr>
                <w:rFonts w:hint="eastAsia" w:ascii="宋体" w:hAnsi="宋体"/>
                <w:szCs w:val="21"/>
              </w:rPr>
              <w:t>低处墙面除尘、落地瓷砖、踢脚板、地角、低处管道擦拭</w:t>
            </w:r>
          </w:p>
        </w:tc>
        <w:tc>
          <w:tcPr>
            <w:tcW w:w="2329" w:type="dxa"/>
            <w:tcBorders>
              <w:top w:val="single" w:color="auto" w:sz="4" w:space="0"/>
              <w:left w:val="single" w:color="auto" w:sz="4" w:space="0"/>
              <w:bottom w:val="single" w:color="auto" w:sz="4" w:space="0"/>
              <w:right w:val="single" w:color="auto" w:sz="4" w:space="0"/>
            </w:tcBorders>
            <w:noWrap w:val="0"/>
            <w:vAlign w:val="center"/>
          </w:tcPr>
          <w:p w14:paraId="257669A8">
            <w:pPr>
              <w:spacing w:line="400" w:lineRule="exact"/>
              <w:jc w:val="center"/>
              <w:rPr>
                <w:rFonts w:ascii="宋体" w:hAnsi="宋体"/>
                <w:szCs w:val="21"/>
              </w:rPr>
            </w:pPr>
            <w:r>
              <w:rPr>
                <w:rFonts w:hint="eastAsia" w:ascii="宋体" w:hAnsi="宋体"/>
                <w:szCs w:val="21"/>
              </w:rPr>
              <w:t>每周1次和随时维护</w:t>
            </w:r>
          </w:p>
        </w:tc>
      </w:tr>
      <w:tr w14:paraId="621DF2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956" w:type="dxa"/>
            <w:vMerge w:val="continue"/>
            <w:noWrap w:val="0"/>
            <w:vAlign w:val="top"/>
          </w:tcPr>
          <w:p w14:paraId="70F32A1E">
            <w:pPr>
              <w:spacing w:line="400" w:lineRule="exact"/>
              <w:jc w:val="center"/>
              <w:rPr>
                <w:rFonts w:ascii="宋体" w:hAnsi="宋体"/>
                <w:szCs w:val="21"/>
              </w:rPr>
            </w:pPr>
          </w:p>
        </w:tc>
        <w:tc>
          <w:tcPr>
            <w:tcW w:w="952" w:type="dxa"/>
            <w:tcBorders>
              <w:top w:val="single" w:color="auto" w:sz="4" w:space="0"/>
              <w:left w:val="single" w:color="auto" w:sz="4" w:space="0"/>
              <w:bottom w:val="single" w:color="auto" w:sz="4" w:space="0"/>
              <w:right w:val="single" w:color="auto" w:sz="4" w:space="0"/>
            </w:tcBorders>
            <w:noWrap w:val="0"/>
            <w:vAlign w:val="center"/>
          </w:tcPr>
          <w:p w14:paraId="11BF46A1">
            <w:pPr>
              <w:spacing w:line="400" w:lineRule="exact"/>
              <w:jc w:val="center"/>
              <w:rPr>
                <w:rFonts w:ascii="宋体" w:hAnsi="宋体"/>
                <w:szCs w:val="21"/>
              </w:rPr>
            </w:pPr>
            <w:r>
              <w:rPr>
                <w:rFonts w:hint="eastAsia" w:ascii="宋体" w:hAnsi="宋体"/>
                <w:szCs w:val="21"/>
              </w:rPr>
              <w:t>14</w:t>
            </w:r>
          </w:p>
        </w:tc>
        <w:tc>
          <w:tcPr>
            <w:tcW w:w="4402" w:type="dxa"/>
            <w:tcBorders>
              <w:top w:val="single" w:color="auto" w:sz="4" w:space="0"/>
              <w:left w:val="single" w:color="auto" w:sz="4" w:space="0"/>
              <w:bottom w:val="single" w:color="auto" w:sz="4" w:space="0"/>
              <w:right w:val="single" w:color="auto" w:sz="4" w:space="0"/>
            </w:tcBorders>
            <w:noWrap w:val="0"/>
            <w:vAlign w:val="center"/>
          </w:tcPr>
          <w:p w14:paraId="2A5FAF50">
            <w:pPr>
              <w:spacing w:line="400" w:lineRule="exact"/>
              <w:rPr>
                <w:rFonts w:ascii="宋体" w:hAnsi="宋体"/>
                <w:szCs w:val="21"/>
              </w:rPr>
            </w:pPr>
            <w:r>
              <w:rPr>
                <w:rFonts w:hint="eastAsia" w:ascii="宋体" w:hAnsi="宋体"/>
                <w:szCs w:val="21"/>
              </w:rPr>
              <w:t>非医疗不锈钢物体表面闪钢保养</w:t>
            </w:r>
          </w:p>
        </w:tc>
        <w:tc>
          <w:tcPr>
            <w:tcW w:w="2329" w:type="dxa"/>
            <w:tcBorders>
              <w:top w:val="single" w:color="auto" w:sz="4" w:space="0"/>
              <w:left w:val="single" w:color="auto" w:sz="4" w:space="0"/>
              <w:bottom w:val="single" w:color="auto" w:sz="4" w:space="0"/>
              <w:right w:val="single" w:color="auto" w:sz="4" w:space="0"/>
            </w:tcBorders>
            <w:noWrap w:val="0"/>
            <w:vAlign w:val="center"/>
          </w:tcPr>
          <w:p w14:paraId="5579F9D3">
            <w:pPr>
              <w:spacing w:line="400" w:lineRule="exact"/>
              <w:jc w:val="center"/>
              <w:rPr>
                <w:rFonts w:ascii="宋体" w:hAnsi="宋体"/>
                <w:szCs w:val="21"/>
              </w:rPr>
            </w:pPr>
            <w:r>
              <w:rPr>
                <w:rFonts w:hint="eastAsia" w:ascii="宋体" w:hAnsi="宋体"/>
                <w:szCs w:val="21"/>
              </w:rPr>
              <w:t>每月2次和随时维护</w:t>
            </w:r>
          </w:p>
        </w:tc>
      </w:tr>
      <w:tr w14:paraId="489DD0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956" w:type="dxa"/>
            <w:vMerge w:val="continue"/>
            <w:noWrap w:val="0"/>
            <w:vAlign w:val="top"/>
          </w:tcPr>
          <w:p w14:paraId="7FACA794">
            <w:pPr>
              <w:spacing w:line="400" w:lineRule="exact"/>
              <w:jc w:val="center"/>
              <w:rPr>
                <w:rFonts w:ascii="宋体" w:hAnsi="宋体"/>
                <w:szCs w:val="21"/>
              </w:rPr>
            </w:pPr>
          </w:p>
        </w:tc>
        <w:tc>
          <w:tcPr>
            <w:tcW w:w="952" w:type="dxa"/>
            <w:tcBorders>
              <w:top w:val="single" w:color="auto" w:sz="4" w:space="0"/>
              <w:left w:val="single" w:color="auto" w:sz="4" w:space="0"/>
              <w:bottom w:val="single" w:color="auto" w:sz="4" w:space="0"/>
              <w:right w:val="single" w:color="auto" w:sz="4" w:space="0"/>
            </w:tcBorders>
            <w:noWrap w:val="0"/>
            <w:vAlign w:val="center"/>
          </w:tcPr>
          <w:p w14:paraId="378A44ED">
            <w:pPr>
              <w:spacing w:line="400" w:lineRule="exact"/>
              <w:jc w:val="center"/>
              <w:rPr>
                <w:rFonts w:ascii="宋体" w:hAnsi="宋体"/>
                <w:szCs w:val="21"/>
              </w:rPr>
            </w:pPr>
            <w:r>
              <w:rPr>
                <w:rFonts w:hint="eastAsia" w:ascii="宋体" w:hAnsi="宋体"/>
                <w:szCs w:val="21"/>
              </w:rPr>
              <w:t>15</w:t>
            </w:r>
          </w:p>
        </w:tc>
        <w:tc>
          <w:tcPr>
            <w:tcW w:w="4402" w:type="dxa"/>
            <w:tcBorders>
              <w:top w:val="single" w:color="auto" w:sz="4" w:space="0"/>
              <w:left w:val="single" w:color="auto" w:sz="4" w:space="0"/>
              <w:bottom w:val="single" w:color="auto" w:sz="4" w:space="0"/>
              <w:right w:val="single" w:color="auto" w:sz="4" w:space="0"/>
            </w:tcBorders>
            <w:noWrap w:val="0"/>
            <w:vAlign w:val="center"/>
          </w:tcPr>
          <w:p w14:paraId="362228D3">
            <w:pPr>
              <w:spacing w:line="400" w:lineRule="exact"/>
              <w:rPr>
                <w:rFonts w:ascii="宋体" w:hAnsi="宋体"/>
                <w:szCs w:val="21"/>
              </w:rPr>
            </w:pPr>
            <w:r>
              <w:rPr>
                <w:rFonts w:hint="eastAsia" w:ascii="宋体" w:hAnsi="宋体"/>
                <w:szCs w:val="21"/>
              </w:rPr>
              <w:t>高处除尘</w:t>
            </w:r>
          </w:p>
        </w:tc>
        <w:tc>
          <w:tcPr>
            <w:tcW w:w="2329" w:type="dxa"/>
            <w:tcBorders>
              <w:top w:val="single" w:color="auto" w:sz="4" w:space="0"/>
              <w:left w:val="single" w:color="auto" w:sz="4" w:space="0"/>
              <w:bottom w:val="single" w:color="auto" w:sz="4" w:space="0"/>
              <w:right w:val="single" w:color="auto" w:sz="4" w:space="0"/>
            </w:tcBorders>
            <w:noWrap w:val="0"/>
            <w:vAlign w:val="center"/>
          </w:tcPr>
          <w:p w14:paraId="540E0379">
            <w:pPr>
              <w:spacing w:line="400" w:lineRule="exact"/>
              <w:jc w:val="center"/>
              <w:rPr>
                <w:rFonts w:ascii="宋体" w:hAnsi="宋体"/>
                <w:szCs w:val="21"/>
              </w:rPr>
            </w:pPr>
            <w:r>
              <w:rPr>
                <w:rFonts w:hint="eastAsia" w:ascii="宋体" w:hAnsi="宋体"/>
                <w:szCs w:val="21"/>
              </w:rPr>
              <w:t>每月1次和随时维护</w:t>
            </w:r>
          </w:p>
        </w:tc>
      </w:tr>
      <w:tr w14:paraId="5CB3D6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92" w:hRule="atLeast"/>
        </w:trPr>
        <w:tc>
          <w:tcPr>
            <w:tcW w:w="956" w:type="dxa"/>
            <w:vMerge w:val="continue"/>
            <w:noWrap w:val="0"/>
            <w:vAlign w:val="top"/>
          </w:tcPr>
          <w:p w14:paraId="077835B3">
            <w:pPr>
              <w:spacing w:line="400" w:lineRule="exact"/>
              <w:jc w:val="center"/>
              <w:rPr>
                <w:rFonts w:ascii="宋体" w:hAnsi="宋体"/>
                <w:szCs w:val="21"/>
              </w:rPr>
            </w:pPr>
          </w:p>
        </w:tc>
        <w:tc>
          <w:tcPr>
            <w:tcW w:w="952" w:type="dxa"/>
            <w:tcBorders>
              <w:top w:val="single" w:color="auto" w:sz="4" w:space="0"/>
              <w:left w:val="single" w:color="auto" w:sz="4" w:space="0"/>
              <w:bottom w:val="single" w:color="auto" w:sz="4" w:space="0"/>
              <w:right w:val="single" w:color="auto" w:sz="4" w:space="0"/>
            </w:tcBorders>
            <w:noWrap w:val="0"/>
            <w:vAlign w:val="center"/>
          </w:tcPr>
          <w:p w14:paraId="5FC36A69">
            <w:pPr>
              <w:spacing w:line="400" w:lineRule="exact"/>
              <w:jc w:val="center"/>
              <w:rPr>
                <w:rFonts w:ascii="宋体" w:hAnsi="宋体"/>
                <w:szCs w:val="21"/>
              </w:rPr>
            </w:pPr>
            <w:r>
              <w:rPr>
                <w:rFonts w:hint="eastAsia" w:ascii="宋体" w:hAnsi="宋体"/>
                <w:szCs w:val="21"/>
              </w:rPr>
              <w:t>16</w:t>
            </w:r>
          </w:p>
        </w:tc>
        <w:tc>
          <w:tcPr>
            <w:tcW w:w="4402" w:type="dxa"/>
            <w:tcBorders>
              <w:top w:val="single" w:color="auto" w:sz="4" w:space="0"/>
              <w:left w:val="single" w:color="auto" w:sz="4" w:space="0"/>
              <w:bottom w:val="single" w:color="auto" w:sz="4" w:space="0"/>
              <w:right w:val="single" w:color="auto" w:sz="4" w:space="0"/>
            </w:tcBorders>
            <w:noWrap w:val="0"/>
            <w:vAlign w:val="center"/>
          </w:tcPr>
          <w:p w14:paraId="6580FAA8">
            <w:pPr>
              <w:spacing w:line="400" w:lineRule="exact"/>
              <w:rPr>
                <w:rFonts w:ascii="宋体" w:hAnsi="宋体"/>
                <w:szCs w:val="21"/>
              </w:rPr>
            </w:pPr>
            <w:r>
              <w:rPr>
                <w:rFonts w:hint="eastAsia" w:ascii="宋体" w:hAnsi="宋体"/>
                <w:szCs w:val="21"/>
              </w:rPr>
              <w:t>灯具、音响、烟感、监视器、通风口、排气扇、风扇、空调等高处设备表面清洁</w:t>
            </w:r>
          </w:p>
        </w:tc>
        <w:tc>
          <w:tcPr>
            <w:tcW w:w="2329" w:type="dxa"/>
            <w:tcBorders>
              <w:top w:val="single" w:color="auto" w:sz="4" w:space="0"/>
              <w:left w:val="single" w:color="auto" w:sz="4" w:space="0"/>
              <w:bottom w:val="single" w:color="auto" w:sz="4" w:space="0"/>
              <w:right w:val="single" w:color="auto" w:sz="4" w:space="0"/>
            </w:tcBorders>
            <w:noWrap w:val="0"/>
            <w:vAlign w:val="center"/>
          </w:tcPr>
          <w:p w14:paraId="18F7F93C">
            <w:pPr>
              <w:spacing w:line="400" w:lineRule="exact"/>
              <w:jc w:val="center"/>
              <w:rPr>
                <w:rFonts w:ascii="宋体" w:hAnsi="宋体"/>
                <w:szCs w:val="21"/>
              </w:rPr>
            </w:pPr>
            <w:r>
              <w:rPr>
                <w:rFonts w:hint="eastAsia" w:ascii="宋体" w:hAnsi="宋体"/>
                <w:szCs w:val="21"/>
              </w:rPr>
              <w:t>每月1次和随时维护</w:t>
            </w:r>
          </w:p>
        </w:tc>
      </w:tr>
      <w:tr w14:paraId="60EDF9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956" w:type="dxa"/>
            <w:vMerge w:val="continue"/>
            <w:noWrap w:val="0"/>
            <w:vAlign w:val="top"/>
          </w:tcPr>
          <w:p w14:paraId="4B49F4FE">
            <w:pPr>
              <w:spacing w:line="400" w:lineRule="exact"/>
              <w:jc w:val="center"/>
              <w:rPr>
                <w:rFonts w:ascii="宋体" w:hAnsi="宋体"/>
                <w:szCs w:val="21"/>
              </w:rPr>
            </w:pPr>
          </w:p>
        </w:tc>
        <w:tc>
          <w:tcPr>
            <w:tcW w:w="952" w:type="dxa"/>
            <w:tcBorders>
              <w:top w:val="single" w:color="auto" w:sz="4" w:space="0"/>
              <w:left w:val="single" w:color="auto" w:sz="4" w:space="0"/>
              <w:bottom w:val="single" w:color="auto" w:sz="4" w:space="0"/>
              <w:right w:val="single" w:color="auto" w:sz="4" w:space="0"/>
            </w:tcBorders>
            <w:noWrap w:val="0"/>
            <w:vAlign w:val="center"/>
          </w:tcPr>
          <w:p w14:paraId="00789818">
            <w:pPr>
              <w:spacing w:line="400" w:lineRule="exact"/>
              <w:jc w:val="center"/>
              <w:rPr>
                <w:rFonts w:ascii="宋体" w:hAnsi="宋体"/>
                <w:szCs w:val="21"/>
              </w:rPr>
            </w:pPr>
            <w:r>
              <w:rPr>
                <w:rFonts w:hint="eastAsia" w:ascii="宋体" w:hAnsi="宋体"/>
                <w:szCs w:val="21"/>
              </w:rPr>
              <w:t>17</w:t>
            </w:r>
          </w:p>
        </w:tc>
        <w:tc>
          <w:tcPr>
            <w:tcW w:w="4402" w:type="dxa"/>
            <w:tcBorders>
              <w:top w:val="single" w:color="auto" w:sz="4" w:space="0"/>
              <w:left w:val="single" w:color="auto" w:sz="4" w:space="0"/>
              <w:bottom w:val="single" w:color="auto" w:sz="4" w:space="0"/>
              <w:right w:val="single" w:color="auto" w:sz="4" w:space="0"/>
            </w:tcBorders>
            <w:noWrap w:val="0"/>
            <w:vAlign w:val="top"/>
          </w:tcPr>
          <w:p w14:paraId="5F2F0DB1">
            <w:pPr>
              <w:spacing w:line="400" w:lineRule="exact"/>
              <w:rPr>
                <w:rFonts w:ascii="宋体" w:hAnsi="宋体"/>
                <w:szCs w:val="21"/>
              </w:rPr>
            </w:pPr>
            <w:r>
              <w:rPr>
                <w:rFonts w:hint="eastAsia" w:ascii="宋体" w:hAnsi="宋体"/>
                <w:szCs w:val="21"/>
              </w:rPr>
              <w:t>地面机洗、打蜡或保养</w:t>
            </w:r>
          </w:p>
        </w:tc>
        <w:tc>
          <w:tcPr>
            <w:tcW w:w="2329" w:type="dxa"/>
            <w:tcBorders>
              <w:top w:val="single" w:color="auto" w:sz="4" w:space="0"/>
              <w:left w:val="single" w:color="auto" w:sz="4" w:space="0"/>
              <w:bottom w:val="single" w:color="auto" w:sz="4" w:space="0"/>
              <w:right w:val="single" w:color="auto" w:sz="4" w:space="0"/>
            </w:tcBorders>
            <w:noWrap w:val="0"/>
            <w:vAlign w:val="center"/>
          </w:tcPr>
          <w:p w14:paraId="12AF035F">
            <w:pPr>
              <w:spacing w:line="400" w:lineRule="exact"/>
              <w:jc w:val="center"/>
              <w:rPr>
                <w:rFonts w:ascii="宋体" w:hAnsi="宋体"/>
                <w:szCs w:val="21"/>
              </w:rPr>
            </w:pPr>
            <w:r>
              <w:rPr>
                <w:rFonts w:hint="eastAsia" w:ascii="宋体" w:hAnsi="宋体"/>
                <w:szCs w:val="21"/>
              </w:rPr>
              <w:t>每周1次和随时维护</w:t>
            </w:r>
          </w:p>
        </w:tc>
      </w:tr>
      <w:tr w14:paraId="4E7827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1" w:hRule="atLeast"/>
        </w:trPr>
        <w:tc>
          <w:tcPr>
            <w:tcW w:w="956" w:type="dxa"/>
            <w:vMerge w:val="continue"/>
            <w:noWrap w:val="0"/>
            <w:vAlign w:val="top"/>
          </w:tcPr>
          <w:p w14:paraId="78AF29A2">
            <w:pPr>
              <w:spacing w:line="400" w:lineRule="exact"/>
              <w:jc w:val="center"/>
              <w:rPr>
                <w:rFonts w:ascii="宋体" w:hAnsi="宋体"/>
                <w:szCs w:val="21"/>
              </w:rPr>
            </w:pPr>
          </w:p>
        </w:tc>
        <w:tc>
          <w:tcPr>
            <w:tcW w:w="952" w:type="dxa"/>
            <w:tcBorders>
              <w:top w:val="single" w:color="auto" w:sz="4" w:space="0"/>
              <w:left w:val="single" w:color="auto" w:sz="4" w:space="0"/>
              <w:bottom w:val="single" w:color="auto" w:sz="4" w:space="0"/>
              <w:right w:val="single" w:color="auto" w:sz="4" w:space="0"/>
            </w:tcBorders>
            <w:noWrap w:val="0"/>
            <w:vAlign w:val="center"/>
          </w:tcPr>
          <w:p w14:paraId="00F0C621">
            <w:pPr>
              <w:spacing w:line="400" w:lineRule="exact"/>
              <w:jc w:val="center"/>
              <w:rPr>
                <w:rFonts w:ascii="宋体" w:hAnsi="宋体"/>
                <w:szCs w:val="21"/>
              </w:rPr>
            </w:pPr>
            <w:r>
              <w:rPr>
                <w:rFonts w:hint="eastAsia" w:ascii="宋体" w:hAnsi="宋体"/>
                <w:szCs w:val="21"/>
              </w:rPr>
              <w:t>18</w:t>
            </w:r>
          </w:p>
        </w:tc>
        <w:tc>
          <w:tcPr>
            <w:tcW w:w="4402" w:type="dxa"/>
            <w:tcBorders>
              <w:top w:val="single" w:color="auto" w:sz="4" w:space="0"/>
              <w:left w:val="single" w:color="auto" w:sz="4" w:space="0"/>
              <w:bottom w:val="single" w:color="auto" w:sz="4" w:space="0"/>
              <w:right w:val="single" w:color="auto" w:sz="4" w:space="0"/>
            </w:tcBorders>
            <w:noWrap w:val="0"/>
            <w:vAlign w:val="center"/>
          </w:tcPr>
          <w:p w14:paraId="77C8A896">
            <w:pPr>
              <w:spacing w:line="400" w:lineRule="exact"/>
              <w:rPr>
                <w:rFonts w:ascii="宋体" w:hAnsi="宋体"/>
                <w:szCs w:val="21"/>
              </w:rPr>
            </w:pPr>
            <w:r>
              <w:rPr>
                <w:rFonts w:hint="eastAsia" w:ascii="宋体" w:hAnsi="宋体"/>
                <w:szCs w:val="21"/>
              </w:rPr>
              <w:t>巡视保洁</w:t>
            </w:r>
          </w:p>
        </w:tc>
        <w:tc>
          <w:tcPr>
            <w:tcW w:w="2329" w:type="dxa"/>
            <w:tcBorders>
              <w:top w:val="single" w:color="auto" w:sz="4" w:space="0"/>
              <w:left w:val="single" w:color="auto" w:sz="4" w:space="0"/>
              <w:bottom w:val="single" w:color="auto" w:sz="4" w:space="0"/>
              <w:right w:val="single" w:color="auto" w:sz="4" w:space="0"/>
            </w:tcBorders>
            <w:noWrap w:val="0"/>
            <w:vAlign w:val="center"/>
          </w:tcPr>
          <w:p w14:paraId="7CD08519">
            <w:pPr>
              <w:spacing w:line="400" w:lineRule="exact"/>
              <w:jc w:val="center"/>
              <w:rPr>
                <w:rFonts w:ascii="宋体" w:hAnsi="宋体"/>
                <w:szCs w:val="21"/>
              </w:rPr>
            </w:pPr>
            <w:r>
              <w:rPr>
                <w:rFonts w:hint="eastAsia" w:ascii="宋体" w:hAnsi="宋体"/>
                <w:szCs w:val="21"/>
              </w:rPr>
              <w:t>随  时</w:t>
            </w:r>
          </w:p>
        </w:tc>
      </w:tr>
      <w:tr w14:paraId="2A51DC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4" w:hRule="atLeast"/>
        </w:trPr>
        <w:tc>
          <w:tcPr>
            <w:tcW w:w="956" w:type="dxa"/>
            <w:vMerge w:val="continue"/>
            <w:noWrap w:val="0"/>
            <w:vAlign w:val="top"/>
          </w:tcPr>
          <w:p w14:paraId="03A34787">
            <w:pPr>
              <w:spacing w:line="400" w:lineRule="exact"/>
              <w:jc w:val="center"/>
              <w:rPr>
                <w:rFonts w:ascii="宋体" w:hAnsi="宋体"/>
                <w:szCs w:val="21"/>
              </w:rPr>
            </w:pPr>
          </w:p>
        </w:tc>
        <w:tc>
          <w:tcPr>
            <w:tcW w:w="952" w:type="dxa"/>
            <w:tcBorders>
              <w:top w:val="single" w:color="auto" w:sz="4" w:space="0"/>
              <w:left w:val="single" w:color="auto" w:sz="4" w:space="0"/>
              <w:bottom w:val="single" w:color="auto" w:sz="4" w:space="0"/>
              <w:right w:val="single" w:color="auto" w:sz="4" w:space="0"/>
            </w:tcBorders>
            <w:noWrap w:val="0"/>
            <w:vAlign w:val="center"/>
          </w:tcPr>
          <w:p w14:paraId="0C5C1621">
            <w:pPr>
              <w:spacing w:line="400" w:lineRule="exact"/>
              <w:jc w:val="center"/>
              <w:rPr>
                <w:rFonts w:ascii="宋体" w:hAnsi="宋体"/>
                <w:szCs w:val="21"/>
              </w:rPr>
            </w:pPr>
            <w:r>
              <w:rPr>
                <w:rFonts w:hint="eastAsia" w:ascii="宋体" w:hAnsi="宋体"/>
                <w:szCs w:val="21"/>
              </w:rPr>
              <w:t>19</w:t>
            </w:r>
          </w:p>
        </w:tc>
        <w:tc>
          <w:tcPr>
            <w:tcW w:w="4402" w:type="dxa"/>
            <w:tcBorders>
              <w:top w:val="single" w:color="auto" w:sz="4" w:space="0"/>
              <w:left w:val="single" w:color="auto" w:sz="4" w:space="0"/>
              <w:bottom w:val="single" w:color="auto" w:sz="4" w:space="0"/>
              <w:right w:val="single" w:color="auto" w:sz="4" w:space="0"/>
            </w:tcBorders>
            <w:noWrap w:val="0"/>
            <w:vAlign w:val="center"/>
          </w:tcPr>
          <w:p w14:paraId="4A9C7F1E">
            <w:pPr>
              <w:spacing w:line="400" w:lineRule="exact"/>
              <w:rPr>
                <w:rFonts w:ascii="宋体" w:hAnsi="宋体"/>
                <w:szCs w:val="21"/>
              </w:rPr>
            </w:pPr>
            <w:r>
              <w:rPr>
                <w:rFonts w:hint="eastAsia" w:ascii="宋体" w:hAnsi="宋体"/>
                <w:szCs w:val="21"/>
              </w:rPr>
              <w:t>平车上布类整理、更换，手术台上用品拆换</w:t>
            </w:r>
          </w:p>
        </w:tc>
        <w:tc>
          <w:tcPr>
            <w:tcW w:w="2329" w:type="dxa"/>
            <w:tcBorders>
              <w:top w:val="single" w:color="auto" w:sz="4" w:space="0"/>
              <w:left w:val="single" w:color="auto" w:sz="4" w:space="0"/>
              <w:bottom w:val="single" w:color="auto" w:sz="4" w:space="0"/>
              <w:right w:val="single" w:color="auto" w:sz="4" w:space="0"/>
            </w:tcBorders>
            <w:noWrap w:val="0"/>
            <w:vAlign w:val="center"/>
          </w:tcPr>
          <w:p w14:paraId="2E58141E">
            <w:pPr>
              <w:spacing w:line="400" w:lineRule="exact"/>
              <w:jc w:val="center"/>
              <w:rPr>
                <w:rFonts w:ascii="宋体" w:hAnsi="宋体"/>
                <w:szCs w:val="21"/>
              </w:rPr>
            </w:pPr>
            <w:r>
              <w:rPr>
                <w:rFonts w:hint="eastAsia" w:ascii="宋体" w:hAnsi="宋体"/>
                <w:szCs w:val="21"/>
              </w:rPr>
              <w:t>随  时</w:t>
            </w:r>
          </w:p>
        </w:tc>
      </w:tr>
      <w:tr w14:paraId="6C9CA5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956" w:type="dxa"/>
            <w:vMerge w:val="continue"/>
            <w:noWrap w:val="0"/>
            <w:vAlign w:val="top"/>
          </w:tcPr>
          <w:p w14:paraId="50532E32">
            <w:pPr>
              <w:spacing w:line="400" w:lineRule="exact"/>
              <w:jc w:val="center"/>
              <w:rPr>
                <w:rFonts w:ascii="宋体" w:hAnsi="宋体"/>
                <w:szCs w:val="21"/>
              </w:rPr>
            </w:pPr>
          </w:p>
        </w:tc>
        <w:tc>
          <w:tcPr>
            <w:tcW w:w="952" w:type="dxa"/>
            <w:tcBorders>
              <w:top w:val="single" w:color="auto" w:sz="4" w:space="0"/>
              <w:left w:val="single" w:color="auto" w:sz="4" w:space="0"/>
              <w:bottom w:val="single" w:color="auto" w:sz="4" w:space="0"/>
              <w:right w:val="single" w:color="auto" w:sz="4" w:space="0"/>
            </w:tcBorders>
            <w:noWrap w:val="0"/>
            <w:vAlign w:val="center"/>
          </w:tcPr>
          <w:p w14:paraId="72C69753">
            <w:pPr>
              <w:spacing w:line="400" w:lineRule="exact"/>
              <w:jc w:val="center"/>
              <w:rPr>
                <w:rFonts w:ascii="宋体" w:hAnsi="宋体"/>
                <w:szCs w:val="21"/>
              </w:rPr>
            </w:pPr>
            <w:r>
              <w:rPr>
                <w:rFonts w:hint="eastAsia" w:ascii="宋体" w:hAnsi="宋体"/>
                <w:szCs w:val="21"/>
              </w:rPr>
              <w:t>20</w:t>
            </w:r>
          </w:p>
        </w:tc>
        <w:tc>
          <w:tcPr>
            <w:tcW w:w="4402" w:type="dxa"/>
            <w:tcBorders>
              <w:top w:val="single" w:color="auto" w:sz="4" w:space="0"/>
              <w:left w:val="single" w:color="auto" w:sz="4" w:space="0"/>
              <w:bottom w:val="single" w:color="auto" w:sz="4" w:space="0"/>
              <w:right w:val="single" w:color="auto" w:sz="4" w:space="0"/>
            </w:tcBorders>
            <w:noWrap w:val="0"/>
            <w:vAlign w:val="center"/>
          </w:tcPr>
          <w:p w14:paraId="5EF1EC98">
            <w:pPr>
              <w:spacing w:line="400" w:lineRule="exact"/>
              <w:rPr>
                <w:rFonts w:ascii="宋体" w:hAnsi="宋体"/>
                <w:szCs w:val="21"/>
              </w:rPr>
            </w:pPr>
            <w:r>
              <w:rPr>
                <w:rFonts w:hint="eastAsia" w:ascii="宋体" w:hAnsi="宋体"/>
                <w:szCs w:val="21"/>
              </w:rPr>
              <w:t>库房的打扫</w:t>
            </w:r>
          </w:p>
        </w:tc>
        <w:tc>
          <w:tcPr>
            <w:tcW w:w="2329" w:type="dxa"/>
            <w:tcBorders>
              <w:top w:val="single" w:color="auto" w:sz="4" w:space="0"/>
              <w:left w:val="single" w:color="auto" w:sz="4" w:space="0"/>
              <w:bottom w:val="single" w:color="auto" w:sz="4" w:space="0"/>
              <w:right w:val="single" w:color="auto" w:sz="4" w:space="0"/>
            </w:tcBorders>
            <w:noWrap w:val="0"/>
            <w:vAlign w:val="center"/>
          </w:tcPr>
          <w:p w14:paraId="0752BEDF">
            <w:pPr>
              <w:spacing w:line="400" w:lineRule="exact"/>
              <w:jc w:val="center"/>
              <w:rPr>
                <w:rFonts w:ascii="宋体" w:hAnsi="宋体"/>
                <w:szCs w:val="21"/>
              </w:rPr>
            </w:pPr>
            <w:r>
              <w:rPr>
                <w:rFonts w:hint="eastAsia" w:ascii="宋体" w:hAnsi="宋体"/>
                <w:szCs w:val="21"/>
              </w:rPr>
              <w:t>每月1次和随时维护</w:t>
            </w:r>
          </w:p>
        </w:tc>
      </w:tr>
      <w:tr w14:paraId="044F05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956" w:type="dxa"/>
            <w:vMerge w:val="continue"/>
            <w:noWrap w:val="0"/>
            <w:vAlign w:val="top"/>
          </w:tcPr>
          <w:p w14:paraId="024FF257">
            <w:pPr>
              <w:spacing w:line="400" w:lineRule="exact"/>
              <w:jc w:val="center"/>
              <w:rPr>
                <w:rFonts w:ascii="宋体" w:hAnsi="宋体"/>
                <w:szCs w:val="21"/>
              </w:rPr>
            </w:pPr>
          </w:p>
        </w:tc>
        <w:tc>
          <w:tcPr>
            <w:tcW w:w="952" w:type="dxa"/>
            <w:tcBorders>
              <w:top w:val="single" w:color="auto" w:sz="4" w:space="0"/>
              <w:left w:val="single" w:color="auto" w:sz="4" w:space="0"/>
              <w:bottom w:val="single" w:color="auto" w:sz="4" w:space="0"/>
              <w:right w:val="single" w:color="auto" w:sz="4" w:space="0"/>
            </w:tcBorders>
            <w:noWrap w:val="0"/>
            <w:vAlign w:val="center"/>
          </w:tcPr>
          <w:p w14:paraId="128A10A2">
            <w:pPr>
              <w:spacing w:line="400" w:lineRule="exact"/>
              <w:jc w:val="center"/>
              <w:rPr>
                <w:rFonts w:ascii="宋体" w:hAnsi="宋体"/>
                <w:szCs w:val="21"/>
              </w:rPr>
            </w:pPr>
            <w:r>
              <w:rPr>
                <w:rFonts w:hint="eastAsia" w:ascii="宋体" w:hAnsi="宋体"/>
                <w:szCs w:val="21"/>
              </w:rPr>
              <w:t>21</w:t>
            </w:r>
          </w:p>
        </w:tc>
        <w:tc>
          <w:tcPr>
            <w:tcW w:w="4402" w:type="dxa"/>
            <w:tcBorders>
              <w:top w:val="single" w:color="auto" w:sz="4" w:space="0"/>
              <w:left w:val="single" w:color="auto" w:sz="4" w:space="0"/>
              <w:bottom w:val="single" w:color="auto" w:sz="4" w:space="0"/>
              <w:right w:val="single" w:color="auto" w:sz="4" w:space="0"/>
            </w:tcBorders>
            <w:noWrap w:val="0"/>
            <w:vAlign w:val="center"/>
          </w:tcPr>
          <w:p w14:paraId="4D651318">
            <w:pPr>
              <w:spacing w:line="400" w:lineRule="exact"/>
              <w:rPr>
                <w:rFonts w:ascii="宋体" w:hAnsi="宋体"/>
                <w:szCs w:val="21"/>
              </w:rPr>
            </w:pPr>
            <w:r>
              <w:rPr>
                <w:rFonts w:hint="eastAsia" w:ascii="宋体" w:hAnsi="宋体"/>
                <w:szCs w:val="21"/>
              </w:rPr>
              <w:t>窗帘拆换</w:t>
            </w:r>
          </w:p>
        </w:tc>
        <w:tc>
          <w:tcPr>
            <w:tcW w:w="2329" w:type="dxa"/>
            <w:tcBorders>
              <w:top w:val="single" w:color="auto" w:sz="4" w:space="0"/>
              <w:left w:val="single" w:color="auto" w:sz="4" w:space="0"/>
              <w:bottom w:val="single" w:color="auto" w:sz="4" w:space="0"/>
              <w:right w:val="single" w:color="auto" w:sz="4" w:space="0"/>
            </w:tcBorders>
            <w:noWrap w:val="0"/>
            <w:vAlign w:val="center"/>
          </w:tcPr>
          <w:p w14:paraId="68B9E8E2">
            <w:pPr>
              <w:spacing w:line="400" w:lineRule="exact"/>
              <w:jc w:val="center"/>
              <w:rPr>
                <w:rFonts w:ascii="宋体" w:hAnsi="宋体"/>
                <w:szCs w:val="21"/>
              </w:rPr>
            </w:pPr>
            <w:r>
              <w:rPr>
                <w:rFonts w:hint="eastAsia" w:ascii="宋体" w:hAnsi="宋体"/>
                <w:szCs w:val="21"/>
              </w:rPr>
              <w:t>每半年1次和随时维护</w:t>
            </w:r>
          </w:p>
        </w:tc>
      </w:tr>
      <w:tr w14:paraId="502CE1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5" w:hRule="atLeast"/>
        </w:trPr>
        <w:tc>
          <w:tcPr>
            <w:tcW w:w="956" w:type="dxa"/>
            <w:vMerge w:val="continue"/>
            <w:noWrap w:val="0"/>
            <w:vAlign w:val="top"/>
          </w:tcPr>
          <w:p w14:paraId="42D221B4">
            <w:pPr>
              <w:spacing w:line="400" w:lineRule="exact"/>
              <w:jc w:val="center"/>
              <w:rPr>
                <w:rFonts w:ascii="宋体" w:hAnsi="宋体"/>
                <w:szCs w:val="21"/>
              </w:rPr>
            </w:pPr>
          </w:p>
        </w:tc>
        <w:tc>
          <w:tcPr>
            <w:tcW w:w="952" w:type="dxa"/>
            <w:tcBorders>
              <w:top w:val="single" w:color="auto" w:sz="4" w:space="0"/>
              <w:left w:val="single" w:color="auto" w:sz="4" w:space="0"/>
              <w:bottom w:val="single" w:color="auto" w:sz="4" w:space="0"/>
              <w:right w:val="single" w:color="auto" w:sz="4" w:space="0"/>
            </w:tcBorders>
            <w:noWrap w:val="0"/>
            <w:vAlign w:val="center"/>
          </w:tcPr>
          <w:p w14:paraId="54F55352">
            <w:pPr>
              <w:spacing w:line="400" w:lineRule="exact"/>
              <w:jc w:val="center"/>
              <w:rPr>
                <w:rFonts w:ascii="宋体" w:hAnsi="宋体"/>
                <w:szCs w:val="21"/>
              </w:rPr>
            </w:pPr>
            <w:r>
              <w:rPr>
                <w:rFonts w:hint="eastAsia" w:ascii="宋体" w:hAnsi="宋体"/>
                <w:szCs w:val="21"/>
              </w:rPr>
              <w:t>22</w:t>
            </w:r>
          </w:p>
        </w:tc>
        <w:tc>
          <w:tcPr>
            <w:tcW w:w="4402" w:type="dxa"/>
            <w:tcBorders>
              <w:top w:val="single" w:color="auto" w:sz="4" w:space="0"/>
              <w:left w:val="single" w:color="auto" w:sz="4" w:space="0"/>
              <w:bottom w:val="single" w:color="auto" w:sz="4" w:space="0"/>
              <w:right w:val="single" w:color="auto" w:sz="4" w:space="0"/>
            </w:tcBorders>
            <w:noWrap w:val="0"/>
            <w:vAlign w:val="center"/>
          </w:tcPr>
          <w:p w14:paraId="06A781D6">
            <w:pPr>
              <w:spacing w:line="400" w:lineRule="exact"/>
              <w:rPr>
                <w:rFonts w:ascii="宋体" w:hAnsi="宋体"/>
                <w:szCs w:val="21"/>
              </w:rPr>
            </w:pPr>
            <w:r>
              <w:rPr>
                <w:rFonts w:hint="eastAsia" w:ascii="宋体" w:hAnsi="宋体"/>
                <w:szCs w:val="21"/>
              </w:rPr>
              <w:t>各类平车轮椅车轮上油、去污，保证正常运行</w:t>
            </w:r>
          </w:p>
        </w:tc>
        <w:tc>
          <w:tcPr>
            <w:tcW w:w="2329" w:type="dxa"/>
            <w:tcBorders>
              <w:top w:val="single" w:color="auto" w:sz="4" w:space="0"/>
              <w:left w:val="single" w:color="auto" w:sz="4" w:space="0"/>
              <w:bottom w:val="single" w:color="auto" w:sz="4" w:space="0"/>
              <w:right w:val="single" w:color="auto" w:sz="4" w:space="0"/>
            </w:tcBorders>
            <w:noWrap w:val="0"/>
            <w:vAlign w:val="center"/>
          </w:tcPr>
          <w:p w14:paraId="08B28F0E">
            <w:pPr>
              <w:spacing w:line="400" w:lineRule="exact"/>
              <w:jc w:val="center"/>
              <w:rPr>
                <w:rFonts w:ascii="宋体" w:hAnsi="宋体"/>
                <w:szCs w:val="21"/>
              </w:rPr>
            </w:pPr>
            <w:r>
              <w:rPr>
                <w:rFonts w:hint="eastAsia" w:ascii="宋体" w:hAnsi="宋体"/>
                <w:szCs w:val="21"/>
              </w:rPr>
              <w:t>每周1次和随时维护</w:t>
            </w:r>
          </w:p>
        </w:tc>
      </w:tr>
      <w:tr w14:paraId="0DBE35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1" w:hRule="atLeast"/>
        </w:trPr>
        <w:tc>
          <w:tcPr>
            <w:tcW w:w="956" w:type="dxa"/>
            <w:vMerge w:val="continue"/>
            <w:noWrap w:val="0"/>
            <w:vAlign w:val="top"/>
          </w:tcPr>
          <w:p w14:paraId="615DE20D">
            <w:pPr>
              <w:spacing w:line="400" w:lineRule="exact"/>
              <w:jc w:val="center"/>
              <w:rPr>
                <w:rFonts w:ascii="宋体" w:hAnsi="宋体"/>
                <w:szCs w:val="21"/>
              </w:rPr>
            </w:pPr>
          </w:p>
        </w:tc>
        <w:tc>
          <w:tcPr>
            <w:tcW w:w="952" w:type="dxa"/>
            <w:tcBorders>
              <w:top w:val="single" w:color="auto" w:sz="4" w:space="0"/>
              <w:left w:val="single" w:color="auto" w:sz="4" w:space="0"/>
              <w:bottom w:val="single" w:color="auto" w:sz="4" w:space="0"/>
              <w:right w:val="single" w:color="auto" w:sz="4" w:space="0"/>
            </w:tcBorders>
            <w:noWrap w:val="0"/>
            <w:vAlign w:val="center"/>
          </w:tcPr>
          <w:p w14:paraId="10CEB8DC">
            <w:pPr>
              <w:spacing w:line="400" w:lineRule="exact"/>
              <w:jc w:val="center"/>
              <w:rPr>
                <w:rFonts w:ascii="宋体" w:hAnsi="宋体"/>
                <w:szCs w:val="21"/>
              </w:rPr>
            </w:pPr>
            <w:r>
              <w:rPr>
                <w:rFonts w:hint="eastAsia" w:ascii="宋体" w:hAnsi="宋体"/>
                <w:szCs w:val="21"/>
              </w:rPr>
              <w:t>23</w:t>
            </w:r>
          </w:p>
        </w:tc>
        <w:tc>
          <w:tcPr>
            <w:tcW w:w="4402" w:type="dxa"/>
            <w:tcBorders>
              <w:top w:val="single" w:color="auto" w:sz="4" w:space="0"/>
              <w:left w:val="single" w:color="auto" w:sz="4" w:space="0"/>
              <w:bottom w:val="single" w:color="auto" w:sz="4" w:space="0"/>
              <w:right w:val="single" w:color="auto" w:sz="4" w:space="0"/>
            </w:tcBorders>
            <w:noWrap w:val="0"/>
            <w:vAlign w:val="center"/>
          </w:tcPr>
          <w:p w14:paraId="4DD550C4">
            <w:pPr>
              <w:spacing w:line="460" w:lineRule="exact"/>
              <w:rPr>
                <w:rFonts w:ascii="宋体" w:hAnsi="宋体"/>
                <w:szCs w:val="21"/>
              </w:rPr>
            </w:pPr>
            <w:r>
              <w:rPr>
                <w:rFonts w:hint="eastAsia" w:ascii="宋体" w:hAnsi="宋体"/>
                <w:szCs w:val="21"/>
              </w:rPr>
              <w:t>空调出风口、进风网清洗</w:t>
            </w:r>
          </w:p>
        </w:tc>
        <w:tc>
          <w:tcPr>
            <w:tcW w:w="2329" w:type="dxa"/>
            <w:tcBorders>
              <w:top w:val="single" w:color="auto" w:sz="4" w:space="0"/>
              <w:left w:val="single" w:color="auto" w:sz="4" w:space="0"/>
              <w:bottom w:val="single" w:color="auto" w:sz="4" w:space="0"/>
              <w:right w:val="single" w:color="auto" w:sz="4" w:space="0"/>
            </w:tcBorders>
            <w:noWrap w:val="0"/>
            <w:vAlign w:val="center"/>
          </w:tcPr>
          <w:p w14:paraId="60E64D4C">
            <w:pPr>
              <w:spacing w:line="460" w:lineRule="exact"/>
              <w:jc w:val="center"/>
              <w:rPr>
                <w:rFonts w:ascii="宋体" w:hAnsi="宋体"/>
                <w:szCs w:val="21"/>
              </w:rPr>
            </w:pPr>
            <w:r>
              <w:rPr>
                <w:rFonts w:hint="eastAsia" w:ascii="宋体" w:hAnsi="宋体"/>
                <w:szCs w:val="21"/>
              </w:rPr>
              <w:t>每月1次和随时维护</w:t>
            </w:r>
          </w:p>
        </w:tc>
      </w:tr>
      <w:tr w14:paraId="271DE2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71" w:hRule="atLeast"/>
        </w:trPr>
        <w:tc>
          <w:tcPr>
            <w:tcW w:w="956" w:type="dxa"/>
            <w:vMerge w:val="continue"/>
            <w:noWrap w:val="0"/>
            <w:vAlign w:val="top"/>
          </w:tcPr>
          <w:p w14:paraId="2CB6A02B">
            <w:pPr>
              <w:spacing w:line="400" w:lineRule="exact"/>
              <w:jc w:val="center"/>
              <w:rPr>
                <w:rFonts w:ascii="宋体" w:hAnsi="宋体"/>
                <w:szCs w:val="21"/>
              </w:rPr>
            </w:pPr>
          </w:p>
        </w:tc>
        <w:tc>
          <w:tcPr>
            <w:tcW w:w="952" w:type="dxa"/>
            <w:tcBorders>
              <w:top w:val="single" w:color="auto" w:sz="4" w:space="0"/>
              <w:left w:val="single" w:color="auto" w:sz="4" w:space="0"/>
              <w:bottom w:val="single" w:color="auto" w:sz="4" w:space="0"/>
              <w:right w:val="single" w:color="auto" w:sz="4" w:space="0"/>
            </w:tcBorders>
            <w:noWrap w:val="0"/>
            <w:vAlign w:val="center"/>
          </w:tcPr>
          <w:p w14:paraId="5DD54416">
            <w:pPr>
              <w:spacing w:line="400" w:lineRule="exact"/>
              <w:jc w:val="center"/>
              <w:rPr>
                <w:rFonts w:ascii="宋体" w:hAnsi="宋体"/>
                <w:szCs w:val="21"/>
              </w:rPr>
            </w:pPr>
            <w:r>
              <w:rPr>
                <w:rFonts w:hint="eastAsia" w:ascii="宋体" w:hAnsi="宋体"/>
                <w:szCs w:val="21"/>
              </w:rPr>
              <w:t>24</w:t>
            </w:r>
          </w:p>
        </w:tc>
        <w:tc>
          <w:tcPr>
            <w:tcW w:w="4402" w:type="dxa"/>
            <w:tcBorders>
              <w:top w:val="single" w:color="auto" w:sz="4" w:space="0"/>
              <w:left w:val="single" w:color="auto" w:sz="4" w:space="0"/>
              <w:bottom w:val="single" w:color="auto" w:sz="4" w:space="0"/>
              <w:right w:val="single" w:color="auto" w:sz="4" w:space="0"/>
            </w:tcBorders>
            <w:noWrap w:val="0"/>
            <w:vAlign w:val="center"/>
          </w:tcPr>
          <w:p w14:paraId="3BF7D9F3">
            <w:pPr>
              <w:spacing w:line="460" w:lineRule="exact"/>
              <w:rPr>
                <w:rFonts w:ascii="宋体" w:hAnsi="宋体"/>
                <w:szCs w:val="21"/>
              </w:rPr>
            </w:pPr>
            <w:r>
              <w:rPr>
                <w:rFonts w:hint="eastAsia" w:ascii="宋体" w:hAnsi="宋体"/>
                <w:szCs w:val="21"/>
              </w:rPr>
              <w:t>PVC地面清洁打蜡（每次打蜡6层，每层不得小于1mm）</w:t>
            </w:r>
          </w:p>
        </w:tc>
        <w:tc>
          <w:tcPr>
            <w:tcW w:w="2329" w:type="dxa"/>
            <w:tcBorders>
              <w:top w:val="single" w:color="auto" w:sz="4" w:space="0"/>
              <w:left w:val="single" w:color="auto" w:sz="4" w:space="0"/>
              <w:bottom w:val="single" w:color="auto" w:sz="4" w:space="0"/>
              <w:right w:val="single" w:color="auto" w:sz="4" w:space="0"/>
            </w:tcBorders>
            <w:noWrap w:val="0"/>
            <w:vAlign w:val="center"/>
          </w:tcPr>
          <w:p w14:paraId="7BB054EA">
            <w:pPr>
              <w:spacing w:line="460" w:lineRule="exact"/>
              <w:jc w:val="center"/>
              <w:rPr>
                <w:rFonts w:ascii="宋体" w:hAnsi="宋体"/>
                <w:szCs w:val="21"/>
              </w:rPr>
            </w:pPr>
            <w:r>
              <w:rPr>
                <w:rFonts w:hint="eastAsia" w:ascii="宋体" w:hAnsi="宋体"/>
                <w:szCs w:val="21"/>
              </w:rPr>
              <w:t>清洁保养、维护打蜡1周1次，全面打蜡一年两次</w:t>
            </w:r>
          </w:p>
        </w:tc>
      </w:tr>
    </w:tbl>
    <w:tbl>
      <w:tblPr>
        <w:tblStyle w:val="37"/>
        <w:tblpPr w:leftFromText="180" w:rightFromText="180" w:vertAnchor="text" w:horzAnchor="page" w:tblpX="2058" w:tblpY="307"/>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64"/>
        <w:gridCol w:w="934"/>
        <w:gridCol w:w="4107"/>
        <w:gridCol w:w="2223"/>
      </w:tblGrid>
      <w:tr w14:paraId="224DF3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964" w:type="dxa"/>
            <w:vMerge w:val="restart"/>
            <w:noWrap w:val="0"/>
            <w:vAlign w:val="center"/>
          </w:tcPr>
          <w:p w14:paraId="16B35A86">
            <w:pPr>
              <w:spacing w:line="460" w:lineRule="exact"/>
              <w:jc w:val="center"/>
              <w:rPr>
                <w:rFonts w:ascii="宋体" w:hAnsi="宋体"/>
                <w:szCs w:val="21"/>
              </w:rPr>
            </w:pPr>
            <w:r>
              <w:rPr>
                <w:rFonts w:hint="eastAsia" w:ascii="宋体" w:hAnsi="宋体"/>
                <w:szCs w:val="21"/>
              </w:rPr>
              <w:t>公</w:t>
            </w:r>
          </w:p>
          <w:p w14:paraId="45D834CE">
            <w:pPr>
              <w:spacing w:line="460" w:lineRule="exact"/>
              <w:jc w:val="center"/>
              <w:rPr>
                <w:rFonts w:ascii="宋体" w:hAnsi="宋体"/>
                <w:szCs w:val="21"/>
              </w:rPr>
            </w:pPr>
            <w:r>
              <w:rPr>
                <w:rFonts w:hint="eastAsia" w:ascii="宋体" w:hAnsi="宋体"/>
                <w:szCs w:val="21"/>
              </w:rPr>
              <w:t>共</w:t>
            </w:r>
          </w:p>
          <w:p w14:paraId="33B98FE6">
            <w:pPr>
              <w:spacing w:line="460" w:lineRule="exact"/>
              <w:jc w:val="center"/>
              <w:rPr>
                <w:rFonts w:ascii="宋体" w:hAnsi="宋体"/>
                <w:szCs w:val="21"/>
              </w:rPr>
            </w:pPr>
            <w:r>
              <w:rPr>
                <w:rFonts w:hint="eastAsia" w:ascii="宋体" w:hAnsi="宋体"/>
                <w:szCs w:val="21"/>
              </w:rPr>
              <w:t>区</w:t>
            </w:r>
          </w:p>
          <w:p w14:paraId="537E5601">
            <w:pPr>
              <w:spacing w:line="460" w:lineRule="exact"/>
              <w:jc w:val="center"/>
              <w:rPr>
                <w:rFonts w:ascii="宋体" w:hAnsi="宋体"/>
                <w:szCs w:val="21"/>
              </w:rPr>
            </w:pPr>
            <w:r>
              <w:rPr>
                <w:rFonts w:hint="eastAsia" w:ascii="宋体" w:hAnsi="宋体"/>
                <w:szCs w:val="21"/>
              </w:rPr>
              <w:t>域</w:t>
            </w:r>
          </w:p>
        </w:tc>
        <w:tc>
          <w:tcPr>
            <w:tcW w:w="934" w:type="dxa"/>
            <w:noWrap w:val="0"/>
            <w:vAlign w:val="center"/>
          </w:tcPr>
          <w:p w14:paraId="3A035B85">
            <w:pPr>
              <w:spacing w:line="460" w:lineRule="exact"/>
              <w:jc w:val="center"/>
              <w:rPr>
                <w:rFonts w:ascii="宋体" w:hAnsi="宋体"/>
                <w:szCs w:val="21"/>
              </w:rPr>
            </w:pPr>
            <w:r>
              <w:rPr>
                <w:rFonts w:hint="eastAsia" w:ascii="宋体" w:hAnsi="宋体"/>
                <w:szCs w:val="21"/>
              </w:rPr>
              <w:t>1</w:t>
            </w:r>
          </w:p>
        </w:tc>
        <w:tc>
          <w:tcPr>
            <w:tcW w:w="4107" w:type="dxa"/>
            <w:noWrap w:val="0"/>
            <w:vAlign w:val="center"/>
          </w:tcPr>
          <w:p w14:paraId="64A2AED5">
            <w:pPr>
              <w:spacing w:line="460" w:lineRule="exact"/>
              <w:rPr>
                <w:rFonts w:ascii="宋体" w:hAnsi="宋体"/>
                <w:szCs w:val="21"/>
              </w:rPr>
            </w:pPr>
            <w:r>
              <w:rPr>
                <w:rFonts w:hint="eastAsia" w:ascii="宋体" w:hAnsi="宋体"/>
                <w:szCs w:val="21"/>
              </w:rPr>
              <w:t>收集区域内垃圾、更换垃圾袋</w:t>
            </w:r>
          </w:p>
        </w:tc>
        <w:tc>
          <w:tcPr>
            <w:tcW w:w="2223" w:type="dxa"/>
            <w:noWrap w:val="0"/>
            <w:vAlign w:val="center"/>
          </w:tcPr>
          <w:p w14:paraId="6DF1AE10">
            <w:pPr>
              <w:spacing w:line="460" w:lineRule="exact"/>
              <w:jc w:val="center"/>
              <w:rPr>
                <w:rFonts w:ascii="宋体" w:hAnsi="宋体"/>
                <w:szCs w:val="21"/>
              </w:rPr>
            </w:pPr>
            <w:r>
              <w:rPr>
                <w:rFonts w:hint="eastAsia" w:ascii="宋体" w:hAnsi="宋体"/>
                <w:szCs w:val="21"/>
              </w:rPr>
              <w:t>每日2次和随时维护</w:t>
            </w:r>
          </w:p>
        </w:tc>
      </w:tr>
      <w:tr w14:paraId="091739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964" w:type="dxa"/>
            <w:vMerge w:val="continue"/>
            <w:noWrap w:val="0"/>
            <w:vAlign w:val="center"/>
          </w:tcPr>
          <w:p w14:paraId="313FCE9D">
            <w:pPr>
              <w:spacing w:line="460" w:lineRule="exact"/>
              <w:jc w:val="center"/>
              <w:rPr>
                <w:rFonts w:ascii="宋体" w:hAnsi="宋体"/>
                <w:szCs w:val="21"/>
              </w:rPr>
            </w:pPr>
          </w:p>
        </w:tc>
        <w:tc>
          <w:tcPr>
            <w:tcW w:w="934" w:type="dxa"/>
            <w:noWrap w:val="0"/>
            <w:vAlign w:val="center"/>
          </w:tcPr>
          <w:p w14:paraId="22706D56">
            <w:pPr>
              <w:spacing w:line="460" w:lineRule="exact"/>
              <w:jc w:val="center"/>
              <w:rPr>
                <w:rFonts w:ascii="宋体" w:hAnsi="宋体"/>
                <w:szCs w:val="21"/>
              </w:rPr>
            </w:pPr>
            <w:r>
              <w:rPr>
                <w:rFonts w:hint="eastAsia" w:ascii="宋体" w:hAnsi="宋体"/>
                <w:szCs w:val="21"/>
              </w:rPr>
              <w:t>2</w:t>
            </w:r>
          </w:p>
        </w:tc>
        <w:tc>
          <w:tcPr>
            <w:tcW w:w="4107" w:type="dxa"/>
            <w:noWrap w:val="0"/>
            <w:vAlign w:val="center"/>
          </w:tcPr>
          <w:p w14:paraId="638B1D21">
            <w:pPr>
              <w:spacing w:line="460" w:lineRule="exact"/>
              <w:rPr>
                <w:rFonts w:ascii="宋体" w:hAnsi="宋体"/>
                <w:szCs w:val="21"/>
              </w:rPr>
            </w:pPr>
            <w:r>
              <w:rPr>
                <w:rFonts w:hint="eastAsia" w:ascii="宋体" w:hAnsi="宋体"/>
                <w:szCs w:val="21"/>
              </w:rPr>
              <w:t>区域内地面扫尘</w:t>
            </w:r>
          </w:p>
        </w:tc>
        <w:tc>
          <w:tcPr>
            <w:tcW w:w="2223" w:type="dxa"/>
            <w:noWrap w:val="0"/>
            <w:vAlign w:val="center"/>
          </w:tcPr>
          <w:p w14:paraId="717465EF">
            <w:pPr>
              <w:spacing w:line="460" w:lineRule="exact"/>
              <w:jc w:val="center"/>
              <w:rPr>
                <w:rFonts w:ascii="宋体" w:hAnsi="宋体"/>
                <w:szCs w:val="21"/>
              </w:rPr>
            </w:pPr>
            <w:r>
              <w:rPr>
                <w:rFonts w:hint="eastAsia" w:ascii="宋体" w:hAnsi="宋体"/>
                <w:szCs w:val="21"/>
              </w:rPr>
              <w:t>每日2次和随时维护</w:t>
            </w:r>
          </w:p>
        </w:tc>
      </w:tr>
      <w:tr w14:paraId="1A7E0D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964" w:type="dxa"/>
            <w:vMerge w:val="continue"/>
            <w:noWrap w:val="0"/>
            <w:vAlign w:val="center"/>
          </w:tcPr>
          <w:p w14:paraId="103727E3">
            <w:pPr>
              <w:spacing w:line="460" w:lineRule="exact"/>
              <w:jc w:val="center"/>
              <w:rPr>
                <w:rFonts w:ascii="宋体" w:hAnsi="宋体"/>
                <w:szCs w:val="21"/>
              </w:rPr>
            </w:pPr>
          </w:p>
        </w:tc>
        <w:tc>
          <w:tcPr>
            <w:tcW w:w="934" w:type="dxa"/>
            <w:noWrap w:val="0"/>
            <w:vAlign w:val="center"/>
          </w:tcPr>
          <w:p w14:paraId="4D4232FD">
            <w:pPr>
              <w:spacing w:line="460" w:lineRule="exact"/>
              <w:jc w:val="center"/>
              <w:rPr>
                <w:rFonts w:ascii="宋体" w:hAnsi="宋体"/>
                <w:szCs w:val="21"/>
              </w:rPr>
            </w:pPr>
            <w:r>
              <w:rPr>
                <w:rFonts w:hint="eastAsia" w:ascii="宋体" w:hAnsi="宋体"/>
                <w:szCs w:val="21"/>
              </w:rPr>
              <w:t>3</w:t>
            </w:r>
          </w:p>
        </w:tc>
        <w:tc>
          <w:tcPr>
            <w:tcW w:w="4107" w:type="dxa"/>
            <w:noWrap w:val="0"/>
            <w:vAlign w:val="center"/>
          </w:tcPr>
          <w:p w14:paraId="4EC6EF72">
            <w:pPr>
              <w:spacing w:line="460" w:lineRule="exact"/>
              <w:rPr>
                <w:rFonts w:ascii="宋体" w:hAnsi="宋体"/>
                <w:szCs w:val="21"/>
              </w:rPr>
            </w:pPr>
            <w:r>
              <w:rPr>
                <w:rFonts w:hint="eastAsia" w:ascii="宋体" w:hAnsi="宋体"/>
                <w:szCs w:val="21"/>
              </w:rPr>
              <w:t>区域内洗手池、水池、水龙头清洗、擦拭</w:t>
            </w:r>
          </w:p>
        </w:tc>
        <w:tc>
          <w:tcPr>
            <w:tcW w:w="2223" w:type="dxa"/>
            <w:noWrap w:val="0"/>
            <w:vAlign w:val="center"/>
          </w:tcPr>
          <w:p w14:paraId="4456426F">
            <w:pPr>
              <w:spacing w:line="460" w:lineRule="exact"/>
              <w:jc w:val="center"/>
              <w:rPr>
                <w:rFonts w:ascii="宋体" w:hAnsi="宋体"/>
                <w:szCs w:val="21"/>
              </w:rPr>
            </w:pPr>
            <w:r>
              <w:rPr>
                <w:rFonts w:hint="eastAsia" w:ascii="宋体" w:hAnsi="宋体"/>
                <w:szCs w:val="21"/>
              </w:rPr>
              <w:t>每日1次和随时维护</w:t>
            </w:r>
          </w:p>
        </w:tc>
      </w:tr>
      <w:tr w14:paraId="318C48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964" w:type="dxa"/>
            <w:vMerge w:val="continue"/>
            <w:noWrap w:val="0"/>
            <w:vAlign w:val="center"/>
          </w:tcPr>
          <w:p w14:paraId="14FA2C3E">
            <w:pPr>
              <w:spacing w:line="460" w:lineRule="exact"/>
              <w:jc w:val="center"/>
              <w:rPr>
                <w:rFonts w:ascii="宋体" w:hAnsi="宋体"/>
                <w:szCs w:val="21"/>
              </w:rPr>
            </w:pPr>
          </w:p>
        </w:tc>
        <w:tc>
          <w:tcPr>
            <w:tcW w:w="934" w:type="dxa"/>
            <w:noWrap w:val="0"/>
            <w:vAlign w:val="center"/>
          </w:tcPr>
          <w:p w14:paraId="0C23CD42">
            <w:pPr>
              <w:spacing w:line="460" w:lineRule="exact"/>
              <w:jc w:val="center"/>
              <w:rPr>
                <w:rFonts w:ascii="宋体" w:hAnsi="宋体"/>
                <w:szCs w:val="21"/>
              </w:rPr>
            </w:pPr>
            <w:r>
              <w:rPr>
                <w:rFonts w:hint="eastAsia" w:ascii="宋体" w:hAnsi="宋体"/>
                <w:szCs w:val="21"/>
              </w:rPr>
              <w:t>4</w:t>
            </w:r>
          </w:p>
        </w:tc>
        <w:tc>
          <w:tcPr>
            <w:tcW w:w="4107" w:type="dxa"/>
            <w:noWrap w:val="0"/>
            <w:vAlign w:val="center"/>
          </w:tcPr>
          <w:p w14:paraId="2DF7958C">
            <w:pPr>
              <w:spacing w:line="460" w:lineRule="exact"/>
              <w:rPr>
                <w:rFonts w:ascii="宋体" w:hAnsi="宋体"/>
                <w:szCs w:val="21"/>
              </w:rPr>
            </w:pPr>
            <w:r>
              <w:rPr>
                <w:rFonts w:hint="eastAsia" w:ascii="宋体" w:hAnsi="宋体"/>
                <w:szCs w:val="21"/>
              </w:rPr>
              <w:t>卫生间（含镜子、水龙头、脸盆、台面、马桶、地面）、开水间冲洗、擦拭、消毒</w:t>
            </w:r>
          </w:p>
        </w:tc>
        <w:tc>
          <w:tcPr>
            <w:tcW w:w="2223" w:type="dxa"/>
            <w:noWrap w:val="0"/>
            <w:vAlign w:val="center"/>
          </w:tcPr>
          <w:p w14:paraId="067080DE">
            <w:pPr>
              <w:spacing w:line="460" w:lineRule="exact"/>
              <w:jc w:val="center"/>
              <w:rPr>
                <w:rFonts w:ascii="宋体" w:hAnsi="宋体"/>
                <w:szCs w:val="21"/>
              </w:rPr>
            </w:pPr>
            <w:r>
              <w:rPr>
                <w:rFonts w:hint="eastAsia" w:ascii="宋体" w:hAnsi="宋体"/>
                <w:szCs w:val="21"/>
              </w:rPr>
              <w:t>随时保持洁净</w:t>
            </w:r>
          </w:p>
        </w:tc>
      </w:tr>
      <w:tr w14:paraId="07FFCE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964" w:type="dxa"/>
            <w:vMerge w:val="continue"/>
            <w:noWrap w:val="0"/>
            <w:vAlign w:val="center"/>
          </w:tcPr>
          <w:p w14:paraId="0D18820D">
            <w:pPr>
              <w:spacing w:line="460" w:lineRule="exact"/>
              <w:jc w:val="center"/>
              <w:rPr>
                <w:rFonts w:ascii="宋体" w:hAnsi="宋体"/>
                <w:szCs w:val="21"/>
              </w:rPr>
            </w:pPr>
          </w:p>
        </w:tc>
        <w:tc>
          <w:tcPr>
            <w:tcW w:w="934" w:type="dxa"/>
            <w:noWrap w:val="0"/>
            <w:vAlign w:val="center"/>
          </w:tcPr>
          <w:p w14:paraId="52BF5445">
            <w:pPr>
              <w:spacing w:line="460" w:lineRule="exact"/>
              <w:jc w:val="center"/>
              <w:rPr>
                <w:rFonts w:ascii="宋体" w:hAnsi="宋体"/>
                <w:szCs w:val="21"/>
              </w:rPr>
            </w:pPr>
            <w:r>
              <w:rPr>
                <w:rFonts w:hint="eastAsia" w:ascii="宋体" w:hAnsi="宋体"/>
                <w:szCs w:val="21"/>
              </w:rPr>
              <w:t>5</w:t>
            </w:r>
          </w:p>
        </w:tc>
        <w:tc>
          <w:tcPr>
            <w:tcW w:w="4107" w:type="dxa"/>
            <w:noWrap w:val="0"/>
            <w:vAlign w:val="center"/>
          </w:tcPr>
          <w:p w14:paraId="511A2B84">
            <w:pPr>
              <w:spacing w:line="460" w:lineRule="exact"/>
              <w:rPr>
                <w:rFonts w:ascii="宋体" w:hAnsi="宋体"/>
                <w:szCs w:val="21"/>
              </w:rPr>
            </w:pPr>
            <w:r>
              <w:rPr>
                <w:rFonts w:hint="eastAsia" w:ascii="宋体" w:hAnsi="宋体"/>
                <w:szCs w:val="21"/>
              </w:rPr>
              <w:t>区域内把手、栏杆、花瓶、花盆、开关盒、接线盒、各类低处标牌、垃圾桶擦拭</w:t>
            </w:r>
          </w:p>
        </w:tc>
        <w:tc>
          <w:tcPr>
            <w:tcW w:w="2223" w:type="dxa"/>
            <w:noWrap w:val="0"/>
            <w:vAlign w:val="center"/>
          </w:tcPr>
          <w:p w14:paraId="30C3AA3F">
            <w:pPr>
              <w:spacing w:line="460" w:lineRule="exact"/>
              <w:jc w:val="center"/>
              <w:rPr>
                <w:rFonts w:ascii="宋体" w:hAnsi="宋体"/>
                <w:szCs w:val="21"/>
              </w:rPr>
            </w:pPr>
            <w:r>
              <w:rPr>
                <w:rFonts w:hint="eastAsia" w:ascii="宋体" w:hAnsi="宋体"/>
                <w:szCs w:val="21"/>
              </w:rPr>
              <w:t>每日1次和随时维护</w:t>
            </w:r>
          </w:p>
        </w:tc>
      </w:tr>
      <w:tr w14:paraId="0D8F45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964" w:type="dxa"/>
            <w:vMerge w:val="continue"/>
            <w:noWrap w:val="0"/>
            <w:vAlign w:val="center"/>
          </w:tcPr>
          <w:p w14:paraId="0728582C">
            <w:pPr>
              <w:spacing w:line="460" w:lineRule="exact"/>
              <w:jc w:val="center"/>
              <w:rPr>
                <w:rFonts w:ascii="宋体" w:hAnsi="宋体"/>
                <w:szCs w:val="21"/>
              </w:rPr>
            </w:pPr>
          </w:p>
        </w:tc>
        <w:tc>
          <w:tcPr>
            <w:tcW w:w="934" w:type="dxa"/>
            <w:noWrap w:val="0"/>
            <w:vAlign w:val="center"/>
          </w:tcPr>
          <w:p w14:paraId="25F55F19">
            <w:pPr>
              <w:spacing w:line="460" w:lineRule="exact"/>
              <w:jc w:val="center"/>
              <w:rPr>
                <w:rFonts w:ascii="宋体" w:hAnsi="宋体"/>
                <w:szCs w:val="21"/>
              </w:rPr>
            </w:pPr>
            <w:r>
              <w:rPr>
                <w:rFonts w:hint="eastAsia" w:ascii="宋体" w:hAnsi="宋体"/>
                <w:szCs w:val="21"/>
              </w:rPr>
              <w:t>6</w:t>
            </w:r>
          </w:p>
        </w:tc>
        <w:tc>
          <w:tcPr>
            <w:tcW w:w="4107" w:type="dxa"/>
            <w:noWrap w:val="0"/>
            <w:vAlign w:val="center"/>
          </w:tcPr>
          <w:p w14:paraId="731A181A">
            <w:pPr>
              <w:spacing w:line="460" w:lineRule="exact"/>
              <w:rPr>
                <w:rFonts w:ascii="宋体" w:hAnsi="宋体"/>
                <w:szCs w:val="21"/>
              </w:rPr>
            </w:pPr>
            <w:r>
              <w:rPr>
                <w:rFonts w:hint="eastAsia" w:ascii="宋体" w:hAnsi="宋体"/>
                <w:szCs w:val="21"/>
              </w:rPr>
              <w:t>公共座椅的消毒清洁擦拭</w:t>
            </w:r>
          </w:p>
        </w:tc>
        <w:tc>
          <w:tcPr>
            <w:tcW w:w="2223" w:type="dxa"/>
            <w:noWrap w:val="0"/>
            <w:vAlign w:val="center"/>
          </w:tcPr>
          <w:p w14:paraId="5B0348C9">
            <w:pPr>
              <w:spacing w:line="460" w:lineRule="exact"/>
              <w:jc w:val="center"/>
              <w:rPr>
                <w:rFonts w:ascii="宋体" w:hAnsi="宋体"/>
                <w:szCs w:val="21"/>
              </w:rPr>
            </w:pPr>
            <w:r>
              <w:rPr>
                <w:rFonts w:hint="eastAsia" w:ascii="宋体" w:hAnsi="宋体"/>
                <w:szCs w:val="21"/>
              </w:rPr>
              <w:t>每日1次和随时维护</w:t>
            </w:r>
          </w:p>
        </w:tc>
      </w:tr>
      <w:tr w14:paraId="7A26B0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964" w:type="dxa"/>
            <w:vMerge w:val="continue"/>
            <w:noWrap w:val="0"/>
            <w:vAlign w:val="center"/>
          </w:tcPr>
          <w:p w14:paraId="2CAAEFA8">
            <w:pPr>
              <w:spacing w:line="460" w:lineRule="exact"/>
              <w:jc w:val="center"/>
              <w:rPr>
                <w:rFonts w:ascii="宋体" w:hAnsi="宋体"/>
                <w:szCs w:val="21"/>
              </w:rPr>
            </w:pPr>
          </w:p>
        </w:tc>
        <w:tc>
          <w:tcPr>
            <w:tcW w:w="934" w:type="dxa"/>
            <w:noWrap w:val="0"/>
            <w:vAlign w:val="center"/>
          </w:tcPr>
          <w:p w14:paraId="14181464">
            <w:pPr>
              <w:spacing w:line="460" w:lineRule="exact"/>
              <w:jc w:val="center"/>
              <w:rPr>
                <w:rFonts w:ascii="宋体" w:hAnsi="宋体"/>
                <w:szCs w:val="21"/>
              </w:rPr>
            </w:pPr>
            <w:r>
              <w:rPr>
                <w:rFonts w:hint="eastAsia" w:ascii="宋体" w:hAnsi="宋体"/>
                <w:szCs w:val="21"/>
              </w:rPr>
              <w:t>7</w:t>
            </w:r>
          </w:p>
        </w:tc>
        <w:tc>
          <w:tcPr>
            <w:tcW w:w="4107" w:type="dxa"/>
            <w:noWrap w:val="0"/>
            <w:vAlign w:val="center"/>
          </w:tcPr>
          <w:p w14:paraId="2A4574F3">
            <w:pPr>
              <w:spacing w:line="460" w:lineRule="exact"/>
              <w:rPr>
                <w:rFonts w:ascii="宋体" w:hAnsi="宋体"/>
                <w:szCs w:val="21"/>
              </w:rPr>
            </w:pPr>
            <w:r>
              <w:rPr>
                <w:rFonts w:hint="eastAsia" w:ascii="宋体" w:hAnsi="宋体"/>
                <w:szCs w:val="21"/>
              </w:rPr>
              <w:t>玻璃清洁</w:t>
            </w:r>
          </w:p>
        </w:tc>
        <w:tc>
          <w:tcPr>
            <w:tcW w:w="2223" w:type="dxa"/>
            <w:noWrap w:val="0"/>
            <w:vAlign w:val="center"/>
          </w:tcPr>
          <w:p w14:paraId="25DB3498">
            <w:pPr>
              <w:spacing w:line="460" w:lineRule="exact"/>
              <w:jc w:val="center"/>
              <w:rPr>
                <w:rFonts w:ascii="宋体" w:hAnsi="宋体"/>
                <w:szCs w:val="21"/>
              </w:rPr>
            </w:pPr>
            <w:r>
              <w:rPr>
                <w:rFonts w:hint="eastAsia" w:ascii="宋体" w:hAnsi="宋体"/>
                <w:szCs w:val="21"/>
              </w:rPr>
              <w:t>每日1次和随时维护</w:t>
            </w:r>
          </w:p>
        </w:tc>
      </w:tr>
      <w:tr w14:paraId="4BEC91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964" w:type="dxa"/>
            <w:vMerge w:val="continue"/>
            <w:noWrap w:val="0"/>
            <w:vAlign w:val="center"/>
          </w:tcPr>
          <w:p w14:paraId="43F6B003">
            <w:pPr>
              <w:spacing w:line="460" w:lineRule="exact"/>
              <w:jc w:val="center"/>
              <w:rPr>
                <w:rFonts w:ascii="宋体" w:hAnsi="宋体"/>
                <w:szCs w:val="21"/>
              </w:rPr>
            </w:pPr>
          </w:p>
        </w:tc>
        <w:tc>
          <w:tcPr>
            <w:tcW w:w="934" w:type="dxa"/>
            <w:noWrap w:val="0"/>
            <w:vAlign w:val="center"/>
          </w:tcPr>
          <w:p w14:paraId="3234A5C3">
            <w:pPr>
              <w:spacing w:line="460" w:lineRule="exact"/>
              <w:jc w:val="center"/>
              <w:rPr>
                <w:rFonts w:ascii="宋体" w:hAnsi="宋体"/>
                <w:szCs w:val="21"/>
              </w:rPr>
            </w:pPr>
            <w:r>
              <w:rPr>
                <w:rFonts w:hint="eastAsia" w:ascii="宋体" w:hAnsi="宋体"/>
                <w:szCs w:val="21"/>
              </w:rPr>
              <w:t>8</w:t>
            </w:r>
          </w:p>
        </w:tc>
        <w:tc>
          <w:tcPr>
            <w:tcW w:w="4107" w:type="dxa"/>
            <w:noWrap w:val="0"/>
            <w:vAlign w:val="center"/>
          </w:tcPr>
          <w:p w14:paraId="424633E2">
            <w:pPr>
              <w:spacing w:line="460" w:lineRule="exact"/>
              <w:rPr>
                <w:rFonts w:ascii="宋体" w:hAnsi="宋体"/>
                <w:szCs w:val="21"/>
              </w:rPr>
            </w:pPr>
            <w:r>
              <w:rPr>
                <w:rFonts w:hint="eastAsia" w:ascii="宋体" w:hAnsi="宋体"/>
                <w:szCs w:val="21"/>
              </w:rPr>
              <w:t>非医疗不锈钢物体表面闪钢保养</w:t>
            </w:r>
          </w:p>
        </w:tc>
        <w:tc>
          <w:tcPr>
            <w:tcW w:w="2223" w:type="dxa"/>
            <w:noWrap w:val="0"/>
            <w:vAlign w:val="center"/>
          </w:tcPr>
          <w:p w14:paraId="17B5A249">
            <w:pPr>
              <w:spacing w:line="460" w:lineRule="exact"/>
              <w:jc w:val="center"/>
              <w:rPr>
                <w:rFonts w:ascii="宋体" w:hAnsi="宋体"/>
                <w:szCs w:val="21"/>
              </w:rPr>
            </w:pPr>
            <w:r>
              <w:rPr>
                <w:rFonts w:hint="eastAsia" w:ascii="宋体" w:hAnsi="宋体"/>
                <w:szCs w:val="21"/>
              </w:rPr>
              <w:t>每周1次和随时维护</w:t>
            </w:r>
          </w:p>
        </w:tc>
      </w:tr>
      <w:tr w14:paraId="3CD74B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964" w:type="dxa"/>
            <w:vMerge w:val="continue"/>
            <w:noWrap w:val="0"/>
            <w:vAlign w:val="center"/>
          </w:tcPr>
          <w:p w14:paraId="247E0B5F">
            <w:pPr>
              <w:spacing w:line="460" w:lineRule="exact"/>
              <w:jc w:val="center"/>
              <w:rPr>
                <w:rFonts w:ascii="宋体" w:hAnsi="宋体"/>
                <w:szCs w:val="21"/>
              </w:rPr>
            </w:pPr>
          </w:p>
        </w:tc>
        <w:tc>
          <w:tcPr>
            <w:tcW w:w="934" w:type="dxa"/>
            <w:noWrap w:val="0"/>
            <w:vAlign w:val="center"/>
          </w:tcPr>
          <w:p w14:paraId="36C58C60">
            <w:pPr>
              <w:spacing w:line="460" w:lineRule="exact"/>
              <w:jc w:val="center"/>
              <w:rPr>
                <w:rFonts w:ascii="宋体" w:hAnsi="宋体"/>
                <w:szCs w:val="21"/>
              </w:rPr>
            </w:pPr>
            <w:r>
              <w:rPr>
                <w:rFonts w:hint="eastAsia" w:ascii="宋体" w:hAnsi="宋体"/>
                <w:szCs w:val="21"/>
              </w:rPr>
              <w:t>9</w:t>
            </w:r>
          </w:p>
        </w:tc>
        <w:tc>
          <w:tcPr>
            <w:tcW w:w="4107" w:type="dxa"/>
            <w:noWrap w:val="0"/>
            <w:vAlign w:val="center"/>
          </w:tcPr>
          <w:p w14:paraId="7CB5B027">
            <w:pPr>
              <w:spacing w:line="460" w:lineRule="exact"/>
              <w:rPr>
                <w:rFonts w:ascii="宋体" w:hAnsi="宋体"/>
                <w:szCs w:val="21"/>
              </w:rPr>
            </w:pPr>
            <w:r>
              <w:rPr>
                <w:rFonts w:hint="eastAsia" w:ascii="宋体" w:hAnsi="宋体"/>
                <w:szCs w:val="21"/>
              </w:rPr>
              <w:t>高处标牌、壁挂物擦拭</w:t>
            </w:r>
          </w:p>
        </w:tc>
        <w:tc>
          <w:tcPr>
            <w:tcW w:w="2223" w:type="dxa"/>
            <w:noWrap w:val="0"/>
            <w:vAlign w:val="center"/>
          </w:tcPr>
          <w:p w14:paraId="76488726">
            <w:pPr>
              <w:spacing w:line="460" w:lineRule="exact"/>
              <w:jc w:val="center"/>
              <w:rPr>
                <w:rFonts w:ascii="宋体" w:hAnsi="宋体"/>
                <w:szCs w:val="21"/>
              </w:rPr>
            </w:pPr>
            <w:r>
              <w:rPr>
                <w:rFonts w:hint="eastAsia" w:ascii="宋体" w:hAnsi="宋体"/>
                <w:szCs w:val="21"/>
              </w:rPr>
              <w:t>每周1次和随时维护</w:t>
            </w:r>
          </w:p>
        </w:tc>
      </w:tr>
      <w:tr w14:paraId="2FA830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964" w:type="dxa"/>
            <w:vMerge w:val="continue"/>
            <w:noWrap w:val="0"/>
            <w:vAlign w:val="center"/>
          </w:tcPr>
          <w:p w14:paraId="637B0240">
            <w:pPr>
              <w:spacing w:line="460" w:lineRule="exact"/>
              <w:jc w:val="center"/>
              <w:rPr>
                <w:rFonts w:ascii="宋体" w:hAnsi="宋体"/>
                <w:szCs w:val="21"/>
              </w:rPr>
            </w:pPr>
          </w:p>
        </w:tc>
        <w:tc>
          <w:tcPr>
            <w:tcW w:w="934" w:type="dxa"/>
            <w:noWrap w:val="0"/>
            <w:vAlign w:val="center"/>
          </w:tcPr>
          <w:p w14:paraId="34488B1A">
            <w:pPr>
              <w:spacing w:line="460" w:lineRule="exact"/>
              <w:jc w:val="center"/>
              <w:rPr>
                <w:rFonts w:ascii="宋体" w:hAnsi="宋体"/>
                <w:szCs w:val="21"/>
              </w:rPr>
            </w:pPr>
            <w:r>
              <w:rPr>
                <w:rFonts w:hint="eastAsia" w:ascii="宋体" w:hAnsi="宋体"/>
                <w:szCs w:val="21"/>
              </w:rPr>
              <w:t>10</w:t>
            </w:r>
          </w:p>
        </w:tc>
        <w:tc>
          <w:tcPr>
            <w:tcW w:w="4107" w:type="dxa"/>
            <w:noWrap w:val="0"/>
            <w:vAlign w:val="center"/>
          </w:tcPr>
          <w:p w14:paraId="1DE9C89D">
            <w:pPr>
              <w:spacing w:line="460" w:lineRule="exact"/>
              <w:rPr>
                <w:rFonts w:ascii="宋体" w:hAnsi="宋体"/>
                <w:szCs w:val="21"/>
              </w:rPr>
            </w:pPr>
            <w:r>
              <w:rPr>
                <w:rFonts w:hint="eastAsia" w:ascii="宋体" w:hAnsi="宋体"/>
                <w:szCs w:val="21"/>
              </w:rPr>
              <w:t>高处除尘</w:t>
            </w:r>
          </w:p>
        </w:tc>
        <w:tc>
          <w:tcPr>
            <w:tcW w:w="2223" w:type="dxa"/>
            <w:noWrap w:val="0"/>
            <w:vAlign w:val="center"/>
          </w:tcPr>
          <w:p w14:paraId="786C64E4">
            <w:pPr>
              <w:spacing w:line="460" w:lineRule="exact"/>
              <w:jc w:val="center"/>
              <w:rPr>
                <w:rFonts w:ascii="宋体" w:hAnsi="宋体"/>
                <w:szCs w:val="21"/>
              </w:rPr>
            </w:pPr>
            <w:r>
              <w:rPr>
                <w:rFonts w:hint="eastAsia" w:ascii="宋体" w:hAnsi="宋体"/>
                <w:szCs w:val="21"/>
              </w:rPr>
              <w:t>每月1次和随时维护</w:t>
            </w:r>
          </w:p>
        </w:tc>
      </w:tr>
      <w:tr w14:paraId="106832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964" w:type="dxa"/>
            <w:vMerge w:val="continue"/>
            <w:noWrap w:val="0"/>
            <w:vAlign w:val="center"/>
          </w:tcPr>
          <w:p w14:paraId="234FD5C5">
            <w:pPr>
              <w:spacing w:line="460" w:lineRule="exact"/>
              <w:jc w:val="center"/>
              <w:rPr>
                <w:rFonts w:ascii="宋体" w:hAnsi="宋体"/>
                <w:szCs w:val="21"/>
              </w:rPr>
            </w:pPr>
          </w:p>
        </w:tc>
        <w:tc>
          <w:tcPr>
            <w:tcW w:w="934" w:type="dxa"/>
            <w:noWrap w:val="0"/>
            <w:vAlign w:val="center"/>
          </w:tcPr>
          <w:p w14:paraId="6AD5113C">
            <w:pPr>
              <w:spacing w:line="460" w:lineRule="exact"/>
              <w:jc w:val="center"/>
              <w:rPr>
                <w:rFonts w:ascii="宋体" w:hAnsi="宋体"/>
                <w:szCs w:val="21"/>
              </w:rPr>
            </w:pPr>
            <w:r>
              <w:rPr>
                <w:rFonts w:hint="eastAsia" w:ascii="宋体" w:hAnsi="宋体"/>
                <w:szCs w:val="21"/>
              </w:rPr>
              <w:t>11</w:t>
            </w:r>
          </w:p>
        </w:tc>
        <w:tc>
          <w:tcPr>
            <w:tcW w:w="4107" w:type="dxa"/>
            <w:noWrap w:val="0"/>
            <w:vAlign w:val="center"/>
          </w:tcPr>
          <w:p w14:paraId="2C15495C">
            <w:pPr>
              <w:spacing w:line="460" w:lineRule="exact"/>
              <w:rPr>
                <w:rFonts w:ascii="宋体" w:hAnsi="宋体"/>
                <w:szCs w:val="21"/>
              </w:rPr>
            </w:pPr>
            <w:r>
              <w:rPr>
                <w:rFonts w:hint="eastAsia" w:ascii="宋体" w:hAnsi="宋体"/>
                <w:szCs w:val="21"/>
              </w:rPr>
              <w:t>灯具、音响、烟感、监视器等高处设备表面清洁</w:t>
            </w:r>
          </w:p>
        </w:tc>
        <w:tc>
          <w:tcPr>
            <w:tcW w:w="2223" w:type="dxa"/>
            <w:noWrap w:val="0"/>
            <w:vAlign w:val="center"/>
          </w:tcPr>
          <w:p w14:paraId="68E9FA20">
            <w:pPr>
              <w:spacing w:line="460" w:lineRule="exact"/>
              <w:jc w:val="center"/>
              <w:rPr>
                <w:rFonts w:ascii="宋体" w:hAnsi="宋体"/>
                <w:szCs w:val="21"/>
              </w:rPr>
            </w:pPr>
            <w:r>
              <w:rPr>
                <w:rFonts w:hint="eastAsia" w:ascii="宋体" w:hAnsi="宋体"/>
                <w:szCs w:val="21"/>
              </w:rPr>
              <w:t>每月1次和随时维护</w:t>
            </w:r>
          </w:p>
        </w:tc>
      </w:tr>
      <w:tr w14:paraId="23CCDD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30" w:hRule="atLeast"/>
        </w:trPr>
        <w:tc>
          <w:tcPr>
            <w:tcW w:w="964" w:type="dxa"/>
            <w:vMerge w:val="continue"/>
            <w:noWrap w:val="0"/>
            <w:vAlign w:val="center"/>
          </w:tcPr>
          <w:p w14:paraId="15EC560D">
            <w:pPr>
              <w:spacing w:line="460" w:lineRule="exact"/>
              <w:jc w:val="center"/>
              <w:rPr>
                <w:rFonts w:ascii="宋体" w:hAnsi="宋体"/>
                <w:szCs w:val="21"/>
              </w:rPr>
            </w:pPr>
          </w:p>
        </w:tc>
        <w:tc>
          <w:tcPr>
            <w:tcW w:w="934" w:type="dxa"/>
            <w:noWrap w:val="0"/>
            <w:vAlign w:val="center"/>
          </w:tcPr>
          <w:p w14:paraId="2678E3C7">
            <w:pPr>
              <w:spacing w:line="460" w:lineRule="exact"/>
              <w:jc w:val="center"/>
              <w:rPr>
                <w:rFonts w:ascii="宋体" w:hAnsi="宋体"/>
                <w:szCs w:val="21"/>
              </w:rPr>
            </w:pPr>
            <w:r>
              <w:rPr>
                <w:rFonts w:hint="eastAsia" w:ascii="宋体" w:hAnsi="宋体"/>
                <w:szCs w:val="21"/>
              </w:rPr>
              <w:t>12</w:t>
            </w:r>
          </w:p>
        </w:tc>
        <w:tc>
          <w:tcPr>
            <w:tcW w:w="4107" w:type="dxa"/>
            <w:noWrap w:val="0"/>
            <w:vAlign w:val="center"/>
          </w:tcPr>
          <w:p w14:paraId="1F024548">
            <w:pPr>
              <w:spacing w:line="460" w:lineRule="exact"/>
              <w:rPr>
                <w:rFonts w:ascii="宋体" w:hAnsi="宋体"/>
                <w:szCs w:val="21"/>
              </w:rPr>
            </w:pPr>
            <w:r>
              <w:rPr>
                <w:rFonts w:hint="eastAsia" w:ascii="宋体" w:hAnsi="宋体"/>
                <w:bCs/>
                <w:szCs w:val="21"/>
              </w:rPr>
              <w:t>大理石地面保养</w:t>
            </w:r>
            <w:r>
              <w:rPr>
                <w:rFonts w:hint="eastAsia" w:ascii="宋体" w:hAnsi="宋体"/>
                <w:szCs w:val="21"/>
              </w:rPr>
              <w:t>及各材质地面的保养</w:t>
            </w:r>
          </w:p>
        </w:tc>
        <w:tc>
          <w:tcPr>
            <w:tcW w:w="2223" w:type="dxa"/>
            <w:noWrap w:val="0"/>
            <w:vAlign w:val="center"/>
          </w:tcPr>
          <w:p w14:paraId="13ACDDBB">
            <w:pPr>
              <w:spacing w:line="460" w:lineRule="exact"/>
              <w:jc w:val="center"/>
              <w:rPr>
                <w:rFonts w:ascii="宋体" w:hAnsi="宋体"/>
                <w:szCs w:val="21"/>
              </w:rPr>
            </w:pPr>
            <w:r>
              <w:rPr>
                <w:rFonts w:hint="eastAsia" w:ascii="宋体" w:hAnsi="宋体"/>
                <w:szCs w:val="21"/>
              </w:rPr>
              <w:t>每月1次和随时维护</w:t>
            </w:r>
          </w:p>
        </w:tc>
      </w:tr>
      <w:tr w14:paraId="7ACC3C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60" w:hRule="atLeast"/>
        </w:trPr>
        <w:tc>
          <w:tcPr>
            <w:tcW w:w="964" w:type="dxa"/>
            <w:vMerge w:val="continue"/>
            <w:noWrap w:val="0"/>
            <w:vAlign w:val="center"/>
          </w:tcPr>
          <w:p w14:paraId="46D80DBD">
            <w:pPr>
              <w:spacing w:line="460" w:lineRule="exact"/>
              <w:jc w:val="center"/>
              <w:rPr>
                <w:rFonts w:ascii="宋体" w:hAnsi="宋体"/>
                <w:szCs w:val="21"/>
              </w:rPr>
            </w:pPr>
          </w:p>
        </w:tc>
        <w:tc>
          <w:tcPr>
            <w:tcW w:w="934" w:type="dxa"/>
            <w:noWrap w:val="0"/>
            <w:vAlign w:val="center"/>
          </w:tcPr>
          <w:p w14:paraId="28B97662">
            <w:pPr>
              <w:spacing w:line="460" w:lineRule="exact"/>
              <w:jc w:val="center"/>
              <w:rPr>
                <w:rFonts w:ascii="宋体" w:hAnsi="宋体"/>
                <w:szCs w:val="21"/>
              </w:rPr>
            </w:pPr>
            <w:r>
              <w:rPr>
                <w:rFonts w:hint="eastAsia" w:ascii="宋体" w:hAnsi="宋体"/>
                <w:szCs w:val="21"/>
              </w:rPr>
              <w:t>13</w:t>
            </w:r>
          </w:p>
        </w:tc>
        <w:tc>
          <w:tcPr>
            <w:tcW w:w="4107" w:type="dxa"/>
            <w:noWrap w:val="0"/>
            <w:vAlign w:val="center"/>
          </w:tcPr>
          <w:p w14:paraId="08CEE7BF">
            <w:pPr>
              <w:spacing w:line="460" w:lineRule="exact"/>
              <w:rPr>
                <w:rFonts w:ascii="宋体" w:hAnsi="宋体"/>
                <w:szCs w:val="21"/>
              </w:rPr>
            </w:pPr>
            <w:r>
              <w:rPr>
                <w:rFonts w:hint="eastAsia" w:ascii="宋体" w:hAnsi="宋体"/>
                <w:szCs w:val="21"/>
              </w:rPr>
              <w:t>空调出风口、进风网清洗</w:t>
            </w:r>
          </w:p>
        </w:tc>
        <w:tc>
          <w:tcPr>
            <w:tcW w:w="2223" w:type="dxa"/>
            <w:noWrap w:val="0"/>
            <w:vAlign w:val="center"/>
          </w:tcPr>
          <w:p w14:paraId="5ECA7296">
            <w:pPr>
              <w:spacing w:line="460" w:lineRule="exact"/>
              <w:jc w:val="center"/>
              <w:rPr>
                <w:rFonts w:ascii="宋体" w:hAnsi="宋体"/>
                <w:szCs w:val="21"/>
              </w:rPr>
            </w:pPr>
            <w:r>
              <w:rPr>
                <w:rFonts w:hint="eastAsia" w:ascii="宋体" w:hAnsi="宋体"/>
                <w:szCs w:val="21"/>
              </w:rPr>
              <w:t>每月1次和随时维护</w:t>
            </w:r>
          </w:p>
        </w:tc>
      </w:tr>
      <w:tr w14:paraId="0EA990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5" w:hRule="atLeast"/>
        </w:trPr>
        <w:tc>
          <w:tcPr>
            <w:tcW w:w="964" w:type="dxa"/>
            <w:vMerge w:val="continue"/>
            <w:noWrap w:val="0"/>
            <w:vAlign w:val="center"/>
          </w:tcPr>
          <w:p w14:paraId="0F3369AC">
            <w:pPr>
              <w:spacing w:line="460" w:lineRule="exact"/>
              <w:jc w:val="center"/>
              <w:rPr>
                <w:rFonts w:ascii="宋体" w:hAnsi="宋体"/>
                <w:szCs w:val="21"/>
              </w:rPr>
            </w:pPr>
          </w:p>
        </w:tc>
        <w:tc>
          <w:tcPr>
            <w:tcW w:w="934" w:type="dxa"/>
            <w:noWrap w:val="0"/>
            <w:vAlign w:val="center"/>
          </w:tcPr>
          <w:p w14:paraId="332CA8E1">
            <w:pPr>
              <w:spacing w:line="460" w:lineRule="exact"/>
              <w:jc w:val="center"/>
              <w:rPr>
                <w:rFonts w:ascii="宋体" w:hAnsi="宋体"/>
                <w:szCs w:val="21"/>
              </w:rPr>
            </w:pPr>
            <w:r>
              <w:rPr>
                <w:rFonts w:hint="eastAsia" w:ascii="宋体" w:hAnsi="宋体"/>
                <w:szCs w:val="21"/>
              </w:rPr>
              <w:t>14</w:t>
            </w:r>
          </w:p>
        </w:tc>
        <w:tc>
          <w:tcPr>
            <w:tcW w:w="4107" w:type="dxa"/>
            <w:noWrap w:val="0"/>
            <w:vAlign w:val="center"/>
          </w:tcPr>
          <w:p w14:paraId="6288C76B">
            <w:pPr>
              <w:spacing w:line="460" w:lineRule="exact"/>
              <w:rPr>
                <w:rFonts w:ascii="宋体" w:hAnsi="宋体"/>
                <w:szCs w:val="21"/>
              </w:rPr>
            </w:pPr>
            <w:r>
              <w:rPr>
                <w:rFonts w:hint="eastAsia" w:ascii="宋体" w:hAnsi="宋体"/>
                <w:szCs w:val="21"/>
              </w:rPr>
              <w:t>全院外墙墙体及玻璃幕墙（玻璃幕墙需刮洗）</w:t>
            </w:r>
          </w:p>
        </w:tc>
        <w:tc>
          <w:tcPr>
            <w:tcW w:w="2223" w:type="dxa"/>
            <w:noWrap w:val="0"/>
            <w:vAlign w:val="center"/>
          </w:tcPr>
          <w:p w14:paraId="1BFD2EDD">
            <w:pPr>
              <w:spacing w:line="460" w:lineRule="exact"/>
              <w:jc w:val="center"/>
              <w:rPr>
                <w:rFonts w:ascii="宋体" w:hAnsi="宋体"/>
                <w:szCs w:val="21"/>
              </w:rPr>
            </w:pPr>
            <w:r>
              <w:rPr>
                <w:rFonts w:hint="eastAsia" w:ascii="宋体" w:hAnsi="宋体"/>
                <w:szCs w:val="21"/>
              </w:rPr>
              <w:t>每半年1次和随时维护</w:t>
            </w:r>
          </w:p>
        </w:tc>
      </w:tr>
      <w:tr w14:paraId="249F66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5" w:hRule="atLeast"/>
        </w:trPr>
        <w:tc>
          <w:tcPr>
            <w:tcW w:w="964" w:type="dxa"/>
            <w:vMerge w:val="continue"/>
            <w:noWrap w:val="0"/>
            <w:vAlign w:val="center"/>
          </w:tcPr>
          <w:p w14:paraId="66A325A6">
            <w:pPr>
              <w:spacing w:line="460" w:lineRule="exact"/>
              <w:jc w:val="center"/>
              <w:rPr>
                <w:rFonts w:ascii="宋体" w:hAnsi="宋体"/>
                <w:szCs w:val="21"/>
              </w:rPr>
            </w:pPr>
          </w:p>
        </w:tc>
        <w:tc>
          <w:tcPr>
            <w:tcW w:w="934" w:type="dxa"/>
            <w:noWrap w:val="0"/>
            <w:vAlign w:val="center"/>
          </w:tcPr>
          <w:p w14:paraId="77C6CA6A">
            <w:pPr>
              <w:spacing w:line="460" w:lineRule="exact"/>
              <w:jc w:val="center"/>
              <w:rPr>
                <w:rFonts w:ascii="宋体" w:hAnsi="宋体"/>
                <w:szCs w:val="21"/>
              </w:rPr>
            </w:pPr>
            <w:r>
              <w:rPr>
                <w:rFonts w:hint="eastAsia" w:ascii="宋体" w:hAnsi="宋体"/>
                <w:szCs w:val="21"/>
              </w:rPr>
              <w:t>15</w:t>
            </w:r>
          </w:p>
        </w:tc>
        <w:tc>
          <w:tcPr>
            <w:tcW w:w="4107" w:type="dxa"/>
            <w:noWrap w:val="0"/>
            <w:vAlign w:val="center"/>
          </w:tcPr>
          <w:p w14:paraId="047A5FBD">
            <w:pPr>
              <w:spacing w:line="460" w:lineRule="exact"/>
              <w:rPr>
                <w:rFonts w:ascii="宋体" w:hAnsi="宋体"/>
                <w:szCs w:val="21"/>
              </w:rPr>
            </w:pPr>
            <w:r>
              <w:rPr>
                <w:rFonts w:hint="eastAsia" w:ascii="宋体" w:hAnsi="宋体"/>
                <w:szCs w:val="21"/>
              </w:rPr>
              <w:t>自助机设备</w:t>
            </w:r>
          </w:p>
        </w:tc>
        <w:tc>
          <w:tcPr>
            <w:tcW w:w="2223" w:type="dxa"/>
            <w:noWrap w:val="0"/>
            <w:vAlign w:val="center"/>
          </w:tcPr>
          <w:p w14:paraId="546D3D55">
            <w:pPr>
              <w:spacing w:line="460" w:lineRule="exact"/>
              <w:jc w:val="center"/>
              <w:rPr>
                <w:rFonts w:ascii="宋体" w:hAnsi="宋体"/>
                <w:szCs w:val="21"/>
              </w:rPr>
            </w:pPr>
            <w:r>
              <w:rPr>
                <w:rFonts w:hint="eastAsia" w:ascii="宋体" w:hAnsi="宋体"/>
                <w:szCs w:val="21"/>
              </w:rPr>
              <w:t>每日2次和随时维护</w:t>
            </w:r>
          </w:p>
        </w:tc>
      </w:tr>
      <w:tr w14:paraId="479128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0" w:hRule="atLeast"/>
        </w:trPr>
        <w:tc>
          <w:tcPr>
            <w:tcW w:w="964" w:type="dxa"/>
            <w:vMerge w:val="continue"/>
            <w:noWrap w:val="0"/>
            <w:vAlign w:val="center"/>
          </w:tcPr>
          <w:p w14:paraId="49CE1C1C">
            <w:pPr>
              <w:spacing w:line="460" w:lineRule="exact"/>
              <w:jc w:val="center"/>
              <w:rPr>
                <w:rFonts w:ascii="宋体" w:hAnsi="宋体"/>
                <w:szCs w:val="21"/>
              </w:rPr>
            </w:pPr>
          </w:p>
        </w:tc>
        <w:tc>
          <w:tcPr>
            <w:tcW w:w="934" w:type="dxa"/>
            <w:noWrap w:val="0"/>
            <w:vAlign w:val="center"/>
          </w:tcPr>
          <w:p w14:paraId="27FF1839">
            <w:pPr>
              <w:spacing w:line="460" w:lineRule="exact"/>
              <w:jc w:val="center"/>
              <w:rPr>
                <w:rFonts w:ascii="宋体" w:hAnsi="宋体"/>
                <w:szCs w:val="21"/>
              </w:rPr>
            </w:pPr>
            <w:r>
              <w:rPr>
                <w:rFonts w:hint="eastAsia" w:ascii="宋体" w:hAnsi="宋体"/>
                <w:szCs w:val="21"/>
              </w:rPr>
              <w:t>16</w:t>
            </w:r>
          </w:p>
        </w:tc>
        <w:tc>
          <w:tcPr>
            <w:tcW w:w="4107" w:type="dxa"/>
            <w:noWrap w:val="0"/>
            <w:vAlign w:val="center"/>
          </w:tcPr>
          <w:p w14:paraId="5C161E76">
            <w:pPr>
              <w:spacing w:line="460" w:lineRule="exact"/>
              <w:rPr>
                <w:rFonts w:ascii="宋体" w:hAnsi="宋体"/>
                <w:szCs w:val="21"/>
              </w:rPr>
            </w:pPr>
            <w:r>
              <w:rPr>
                <w:rFonts w:hint="eastAsia" w:ascii="宋体" w:hAnsi="宋体"/>
                <w:szCs w:val="21"/>
              </w:rPr>
              <w:t>巡逻保洁</w:t>
            </w:r>
          </w:p>
        </w:tc>
        <w:tc>
          <w:tcPr>
            <w:tcW w:w="2223" w:type="dxa"/>
            <w:noWrap w:val="0"/>
            <w:vAlign w:val="center"/>
          </w:tcPr>
          <w:p w14:paraId="351E7F72">
            <w:pPr>
              <w:spacing w:line="460" w:lineRule="exact"/>
              <w:jc w:val="center"/>
              <w:rPr>
                <w:rFonts w:ascii="宋体" w:hAnsi="宋体"/>
                <w:szCs w:val="21"/>
              </w:rPr>
            </w:pPr>
            <w:r>
              <w:rPr>
                <w:rFonts w:hint="eastAsia" w:ascii="宋体" w:hAnsi="宋体"/>
                <w:szCs w:val="21"/>
              </w:rPr>
              <w:t>随   时</w:t>
            </w:r>
          </w:p>
        </w:tc>
      </w:tr>
      <w:tr w14:paraId="007D6A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964" w:type="dxa"/>
            <w:vMerge w:val="restart"/>
            <w:noWrap w:val="0"/>
            <w:vAlign w:val="center"/>
          </w:tcPr>
          <w:p w14:paraId="33A6DBFB">
            <w:pPr>
              <w:spacing w:line="360" w:lineRule="auto"/>
              <w:jc w:val="center"/>
              <w:rPr>
                <w:rFonts w:ascii="宋体" w:hAnsi="宋体"/>
                <w:szCs w:val="21"/>
              </w:rPr>
            </w:pPr>
            <w:r>
              <w:rPr>
                <w:rFonts w:hint="eastAsia" w:ascii="宋体" w:hAnsi="宋体"/>
                <w:szCs w:val="21"/>
              </w:rPr>
              <w:t>电梯部分</w:t>
            </w:r>
          </w:p>
          <w:p w14:paraId="56420152">
            <w:pPr>
              <w:spacing w:line="360" w:lineRule="auto"/>
              <w:jc w:val="center"/>
              <w:rPr>
                <w:rFonts w:ascii="宋体" w:hAnsi="宋体"/>
                <w:szCs w:val="21"/>
              </w:rPr>
            </w:pPr>
            <w:r>
              <w:rPr>
                <w:rFonts w:hint="eastAsia" w:ascii="宋体" w:hAnsi="宋体"/>
                <w:szCs w:val="21"/>
              </w:rPr>
              <w:t>/</w:t>
            </w:r>
          </w:p>
          <w:p w14:paraId="56D8731D">
            <w:pPr>
              <w:spacing w:line="460" w:lineRule="exact"/>
              <w:jc w:val="center"/>
              <w:rPr>
                <w:rFonts w:ascii="宋体" w:hAnsi="宋体"/>
                <w:szCs w:val="21"/>
              </w:rPr>
            </w:pPr>
            <w:r>
              <w:rPr>
                <w:rFonts w:hint="eastAsia" w:ascii="宋体" w:hAnsi="宋体"/>
                <w:szCs w:val="21"/>
              </w:rPr>
              <w:t>消防通道/卫生间</w:t>
            </w:r>
          </w:p>
        </w:tc>
        <w:tc>
          <w:tcPr>
            <w:tcW w:w="934" w:type="dxa"/>
            <w:noWrap w:val="0"/>
            <w:vAlign w:val="center"/>
          </w:tcPr>
          <w:p w14:paraId="2F568098">
            <w:pPr>
              <w:spacing w:line="460" w:lineRule="exact"/>
              <w:jc w:val="center"/>
              <w:rPr>
                <w:rFonts w:ascii="宋体" w:hAnsi="宋体"/>
                <w:szCs w:val="21"/>
              </w:rPr>
            </w:pPr>
            <w:r>
              <w:rPr>
                <w:rFonts w:hint="eastAsia" w:ascii="宋体" w:hAnsi="宋体"/>
                <w:szCs w:val="21"/>
              </w:rPr>
              <w:t>1</w:t>
            </w:r>
          </w:p>
        </w:tc>
        <w:tc>
          <w:tcPr>
            <w:tcW w:w="4107" w:type="dxa"/>
            <w:noWrap w:val="0"/>
            <w:vAlign w:val="center"/>
          </w:tcPr>
          <w:p w14:paraId="6C9E887B">
            <w:pPr>
              <w:spacing w:line="460" w:lineRule="exact"/>
              <w:rPr>
                <w:rFonts w:ascii="宋体" w:hAnsi="宋体"/>
                <w:szCs w:val="21"/>
              </w:rPr>
            </w:pPr>
            <w:r>
              <w:rPr>
                <w:rFonts w:hint="eastAsia" w:ascii="宋体" w:hAnsi="宋体"/>
                <w:szCs w:val="21"/>
              </w:rPr>
              <w:t>不锈钢壁面及按钮消毒</w:t>
            </w:r>
          </w:p>
        </w:tc>
        <w:tc>
          <w:tcPr>
            <w:tcW w:w="2223" w:type="dxa"/>
            <w:noWrap w:val="0"/>
            <w:vAlign w:val="center"/>
          </w:tcPr>
          <w:p w14:paraId="4EEE7B9E">
            <w:pPr>
              <w:spacing w:line="460" w:lineRule="exact"/>
              <w:jc w:val="center"/>
              <w:rPr>
                <w:rFonts w:ascii="宋体" w:hAnsi="宋体"/>
                <w:szCs w:val="21"/>
              </w:rPr>
            </w:pPr>
            <w:r>
              <w:rPr>
                <w:rFonts w:hint="eastAsia" w:ascii="宋体" w:hAnsi="宋体"/>
                <w:szCs w:val="21"/>
              </w:rPr>
              <w:t>每日2次和随时维护</w:t>
            </w:r>
          </w:p>
        </w:tc>
      </w:tr>
      <w:tr w14:paraId="1ED3A8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68" w:hRule="atLeast"/>
        </w:trPr>
        <w:tc>
          <w:tcPr>
            <w:tcW w:w="964" w:type="dxa"/>
            <w:vMerge w:val="continue"/>
            <w:noWrap w:val="0"/>
            <w:vAlign w:val="center"/>
          </w:tcPr>
          <w:p w14:paraId="47FFF524">
            <w:pPr>
              <w:spacing w:line="460" w:lineRule="exact"/>
              <w:jc w:val="center"/>
              <w:rPr>
                <w:rFonts w:ascii="宋体" w:hAnsi="宋体"/>
                <w:szCs w:val="21"/>
              </w:rPr>
            </w:pPr>
          </w:p>
        </w:tc>
        <w:tc>
          <w:tcPr>
            <w:tcW w:w="934" w:type="dxa"/>
            <w:noWrap w:val="0"/>
            <w:vAlign w:val="center"/>
          </w:tcPr>
          <w:p w14:paraId="47EBDD5A">
            <w:pPr>
              <w:spacing w:line="460" w:lineRule="exact"/>
              <w:jc w:val="center"/>
              <w:rPr>
                <w:rFonts w:ascii="宋体" w:hAnsi="宋体"/>
                <w:szCs w:val="21"/>
              </w:rPr>
            </w:pPr>
            <w:r>
              <w:rPr>
                <w:rFonts w:hint="eastAsia" w:ascii="宋体" w:hAnsi="宋体"/>
                <w:szCs w:val="21"/>
              </w:rPr>
              <w:t>2</w:t>
            </w:r>
          </w:p>
        </w:tc>
        <w:tc>
          <w:tcPr>
            <w:tcW w:w="4107" w:type="dxa"/>
            <w:noWrap w:val="0"/>
            <w:vAlign w:val="center"/>
          </w:tcPr>
          <w:p w14:paraId="7C96C798">
            <w:pPr>
              <w:spacing w:line="460" w:lineRule="exact"/>
              <w:rPr>
                <w:rFonts w:ascii="宋体" w:hAnsi="宋体"/>
                <w:szCs w:val="21"/>
              </w:rPr>
            </w:pPr>
            <w:r>
              <w:rPr>
                <w:rFonts w:hint="eastAsia" w:ascii="宋体" w:hAnsi="宋体"/>
                <w:szCs w:val="21"/>
              </w:rPr>
              <w:t>地面拖地，消毒，并随时清除杂物、口痰等</w:t>
            </w:r>
          </w:p>
        </w:tc>
        <w:tc>
          <w:tcPr>
            <w:tcW w:w="2223" w:type="dxa"/>
            <w:noWrap w:val="0"/>
            <w:vAlign w:val="center"/>
          </w:tcPr>
          <w:p w14:paraId="5EF289F9">
            <w:pPr>
              <w:spacing w:line="460" w:lineRule="exact"/>
              <w:jc w:val="center"/>
              <w:rPr>
                <w:rFonts w:ascii="宋体" w:hAnsi="宋体"/>
                <w:szCs w:val="21"/>
              </w:rPr>
            </w:pPr>
            <w:r>
              <w:rPr>
                <w:rFonts w:hint="eastAsia" w:ascii="宋体" w:hAnsi="宋体"/>
                <w:szCs w:val="21"/>
              </w:rPr>
              <w:t>每日2次和随时维护</w:t>
            </w:r>
          </w:p>
        </w:tc>
      </w:tr>
      <w:tr w14:paraId="02B8F6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964" w:type="dxa"/>
            <w:vMerge w:val="continue"/>
            <w:noWrap w:val="0"/>
            <w:vAlign w:val="center"/>
          </w:tcPr>
          <w:p w14:paraId="4C4C4A5F">
            <w:pPr>
              <w:spacing w:line="460" w:lineRule="exact"/>
              <w:jc w:val="center"/>
              <w:rPr>
                <w:rFonts w:ascii="宋体" w:hAnsi="宋体"/>
                <w:szCs w:val="21"/>
              </w:rPr>
            </w:pPr>
          </w:p>
        </w:tc>
        <w:tc>
          <w:tcPr>
            <w:tcW w:w="934" w:type="dxa"/>
            <w:noWrap w:val="0"/>
            <w:vAlign w:val="center"/>
          </w:tcPr>
          <w:p w14:paraId="306D1EE1">
            <w:pPr>
              <w:spacing w:line="460" w:lineRule="exact"/>
              <w:jc w:val="center"/>
              <w:rPr>
                <w:rFonts w:ascii="宋体" w:hAnsi="宋体"/>
                <w:szCs w:val="21"/>
              </w:rPr>
            </w:pPr>
            <w:r>
              <w:rPr>
                <w:rFonts w:hint="eastAsia" w:ascii="宋体" w:hAnsi="宋体"/>
                <w:szCs w:val="21"/>
              </w:rPr>
              <w:t>3</w:t>
            </w:r>
          </w:p>
        </w:tc>
        <w:tc>
          <w:tcPr>
            <w:tcW w:w="4107" w:type="dxa"/>
            <w:noWrap w:val="0"/>
            <w:vAlign w:val="center"/>
          </w:tcPr>
          <w:p w14:paraId="0707E453">
            <w:pPr>
              <w:spacing w:line="460" w:lineRule="exact"/>
              <w:rPr>
                <w:rFonts w:ascii="宋体" w:hAnsi="宋体"/>
                <w:szCs w:val="21"/>
              </w:rPr>
            </w:pPr>
            <w:r>
              <w:rPr>
                <w:rFonts w:hint="eastAsia" w:ascii="宋体" w:hAnsi="宋体"/>
                <w:szCs w:val="21"/>
              </w:rPr>
              <w:t>天花及风口擦拭</w:t>
            </w:r>
          </w:p>
        </w:tc>
        <w:tc>
          <w:tcPr>
            <w:tcW w:w="2223" w:type="dxa"/>
            <w:noWrap w:val="0"/>
            <w:vAlign w:val="center"/>
          </w:tcPr>
          <w:p w14:paraId="62F26E58">
            <w:pPr>
              <w:spacing w:line="460" w:lineRule="exact"/>
              <w:jc w:val="center"/>
              <w:rPr>
                <w:rFonts w:ascii="宋体" w:hAnsi="宋体"/>
                <w:szCs w:val="21"/>
              </w:rPr>
            </w:pPr>
            <w:r>
              <w:rPr>
                <w:rFonts w:hint="eastAsia" w:ascii="宋体" w:hAnsi="宋体"/>
                <w:szCs w:val="21"/>
              </w:rPr>
              <w:t>每日1次和随时维护</w:t>
            </w:r>
          </w:p>
        </w:tc>
      </w:tr>
      <w:tr w14:paraId="0C6F1C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09" w:hRule="atLeast"/>
        </w:trPr>
        <w:tc>
          <w:tcPr>
            <w:tcW w:w="964" w:type="dxa"/>
            <w:vMerge w:val="continue"/>
            <w:noWrap w:val="0"/>
            <w:vAlign w:val="center"/>
          </w:tcPr>
          <w:p w14:paraId="3F29DAC0">
            <w:pPr>
              <w:spacing w:line="460" w:lineRule="exact"/>
              <w:jc w:val="center"/>
              <w:rPr>
                <w:rFonts w:ascii="宋体" w:hAnsi="宋体"/>
                <w:szCs w:val="21"/>
              </w:rPr>
            </w:pPr>
          </w:p>
        </w:tc>
        <w:tc>
          <w:tcPr>
            <w:tcW w:w="934" w:type="dxa"/>
            <w:noWrap w:val="0"/>
            <w:vAlign w:val="center"/>
          </w:tcPr>
          <w:p w14:paraId="714EA9BC">
            <w:pPr>
              <w:spacing w:line="460" w:lineRule="exact"/>
              <w:jc w:val="center"/>
              <w:rPr>
                <w:rFonts w:ascii="宋体" w:hAnsi="宋体"/>
                <w:szCs w:val="21"/>
              </w:rPr>
            </w:pPr>
            <w:r>
              <w:rPr>
                <w:rFonts w:hint="eastAsia" w:ascii="宋体" w:hAnsi="宋体"/>
                <w:szCs w:val="21"/>
              </w:rPr>
              <w:t>4</w:t>
            </w:r>
          </w:p>
        </w:tc>
        <w:tc>
          <w:tcPr>
            <w:tcW w:w="4107" w:type="dxa"/>
            <w:noWrap w:val="0"/>
            <w:vAlign w:val="center"/>
          </w:tcPr>
          <w:p w14:paraId="319C3DA4">
            <w:pPr>
              <w:spacing w:line="460" w:lineRule="exact"/>
              <w:rPr>
                <w:rFonts w:ascii="宋体" w:hAnsi="宋体"/>
                <w:szCs w:val="21"/>
              </w:rPr>
            </w:pPr>
            <w:r>
              <w:rPr>
                <w:rFonts w:hint="eastAsia" w:ascii="宋体" w:hAnsi="宋体"/>
                <w:szCs w:val="21"/>
              </w:rPr>
              <w:t>地面及梯级清扫、拖地</w:t>
            </w:r>
          </w:p>
        </w:tc>
        <w:tc>
          <w:tcPr>
            <w:tcW w:w="2223" w:type="dxa"/>
            <w:noWrap w:val="0"/>
            <w:vAlign w:val="center"/>
          </w:tcPr>
          <w:p w14:paraId="2F862CA3">
            <w:pPr>
              <w:spacing w:line="460" w:lineRule="exact"/>
              <w:jc w:val="center"/>
              <w:rPr>
                <w:rFonts w:ascii="宋体" w:hAnsi="宋体"/>
                <w:szCs w:val="21"/>
              </w:rPr>
            </w:pPr>
            <w:r>
              <w:rPr>
                <w:rFonts w:hint="eastAsia" w:ascii="宋体" w:hAnsi="宋体"/>
                <w:szCs w:val="21"/>
              </w:rPr>
              <w:t>每日1次和随时维护</w:t>
            </w:r>
          </w:p>
        </w:tc>
      </w:tr>
      <w:tr w14:paraId="7B8354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5" w:hRule="atLeast"/>
        </w:trPr>
        <w:tc>
          <w:tcPr>
            <w:tcW w:w="964" w:type="dxa"/>
            <w:vMerge w:val="continue"/>
            <w:noWrap w:val="0"/>
            <w:vAlign w:val="center"/>
          </w:tcPr>
          <w:p w14:paraId="5163960F">
            <w:pPr>
              <w:spacing w:line="460" w:lineRule="exact"/>
              <w:jc w:val="center"/>
              <w:rPr>
                <w:rFonts w:ascii="宋体" w:hAnsi="宋体"/>
                <w:szCs w:val="21"/>
              </w:rPr>
            </w:pPr>
          </w:p>
        </w:tc>
        <w:tc>
          <w:tcPr>
            <w:tcW w:w="934" w:type="dxa"/>
            <w:noWrap w:val="0"/>
            <w:vAlign w:val="center"/>
          </w:tcPr>
          <w:p w14:paraId="1E7E5620">
            <w:pPr>
              <w:spacing w:line="460" w:lineRule="exact"/>
              <w:jc w:val="center"/>
              <w:rPr>
                <w:rFonts w:ascii="宋体" w:hAnsi="宋体"/>
                <w:szCs w:val="21"/>
              </w:rPr>
            </w:pPr>
            <w:r>
              <w:rPr>
                <w:rFonts w:hint="eastAsia" w:ascii="宋体" w:hAnsi="宋体"/>
                <w:szCs w:val="21"/>
              </w:rPr>
              <w:t>5</w:t>
            </w:r>
          </w:p>
        </w:tc>
        <w:tc>
          <w:tcPr>
            <w:tcW w:w="4107" w:type="dxa"/>
            <w:noWrap w:val="0"/>
            <w:vAlign w:val="center"/>
          </w:tcPr>
          <w:p w14:paraId="649C4B45">
            <w:pPr>
              <w:spacing w:line="460" w:lineRule="exact"/>
              <w:rPr>
                <w:rFonts w:ascii="宋体" w:hAnsi="宋体"/>
                <w:szCs w:val="21"/>
              </w:rPr>
            </w:pPr>
            <w:r>
              <w:rPr>
                <w:rFonts w:hint="eastAsia" w:ascii="宋体" w:hAnsi="宋体"/>
                <w:szCs w:val="21"/>
              </w:rPr>
              <w:t>电梯不锈钢面保护油</w:t>
            </w:r>
          </w:p>
        </w:tc>
        <w:tc>
          <w:tcPr>
            <w:tcW w:w="2223" w:type="dxa"/>
            <w:noWrap w:val="0"/>
            <w:vAlign w:val="center"/>
          </w:tcPr>
          <w:p w14:paraId="1766071D">
            <w:pPr>
              <w:spacing w:line="460" w:lineRule="exact"/>
              <w:jc w:val="center"/>
              <w:rPr>
                <w:rFonts w:ascii="宋体" w:hAnsi="宋体"/>
                <w:szCs w:val="21"/>
              </w:rPr>
            </w:pPr>
            <w:r>
              <w:rPr>
                <w:rFonts w:hint="eastAsia" w:ascii="宋体" w:hAnsi="宋体"/>
                <w:szCs w:val="21"/>
              </w:rPr>
              <w:t>每日1次和随时维护</w:t>
            </w:r>
          </w:p>
        </w:tc>
      </w:tr>
    </w:tbl>
    <w:p w14:paraId="02FC5225">
      <w:pPr>
        <w:spacing w:line="360" w:lineRule="auto"/>
        <w:rPr>
          <w:rFonts w:ascii="宋体" w:hAnsi="宋体" w:cs="Arial"/>
          <w:bCs/>
          <w:szCs w:val="21"/>
        </w:rPr>
      </w:pPr>
    </w:p>
    <w:p w14:paraId="193B9661">
      <w:pPr>
        <w:spacing w:line="360" w:lineRule="auto"/>
        <w:ind w:firstLine="211" w:firstLineChars="100"/>
        <w:rPr>
          <w:rFonts w:ascii="宋体" w:hAnsi="宋体" w:cs="Arial"/>
          <w:b/>
          <w:bCs w:val="0"/>
          <w:szCs w:val="21"/>
        </w:rPr>
      </w:pPr>
      <w:r>
        <w:rPr>
          <w:rFonts w:hint="eastAsia" w:ascii="宋体" w:hAnsi="宋体" w:cs="Arial"/>
          <w:b/>
          <w:bCs w:val="0"/>
          <w:szCs w:val="21"/>
        </w:rPr>
        <w:t>5．护工运送工作主要内容（包括但不仅限于以下内容）</w:t>
      </w:r>
    </w:p>
    <w:tbl>
      <w:tblPr>
        <w:tblStyle w:val="37"/>
        <w:tblW w:w="0" w:type="auto"/>
        <w:tblInd w:w="31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54"/>
      </w:tblGrid>
      <w:tr w14:paraId="0F9082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154" w:type="dxa"/>
            <w:noWrap w:val="0"/>
            <w:vAlign w:val="center"/>
          </w:tcPr>
          <w:p w14:paraId="71350196">
            <w:pPr>
              <w:pStyle w:val="120"/>
              <w:widowControl w:val="0"/>
              <w:numPr>
                <w:ilvl w:val="0"/>
                <w:numId w:val="10"/>
              </w:numPr>
              <w:spacing w:line="276" w:lineRule="auto"/>
              <w:ind w:firstLine="420"/>
              <w:jc w:val="both"/>
              <w:rPr>
                <w:rFonts w:cs="Arial"/>
                <w:bCs/>
                <w:sz w:val="21"/>
                <w:szCs w:val="21"/>
              </w:rPr>
            </w:pPr>
            <w:r>
              <w:rPr>
                <w:rFonts w:hint="eastAsia" w:cs="Arial"/>
                <w:bCs/>
                <w:sz w:val="21"/>
                <w:szCs w:val="21"/>
              </w:rPr>
              <w:t>常规收送各种化验标本和单据</w:t>
            </w:r>
          </w:p>
        </w:tc>
      </w:tr>
      <w:tr w14:paraId="58D4CF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154" w:type="dxa"/>
            <w:noWrap w:val="0"/>
            <w:vAlign w:val="center"/>
          </w:tcPr>
          <w:p w14:paraId="147FEB2C">
            <w:pPr>
              <w:pStyle w:val="120"/>
              <w:widowControl w:val="0"/>
              <w:numPr>
                <w:ilvl w:val="0"/>
                <w:numId w:val="10"/>
              </w:numPr>
              <w:spacing w:line="276" w:lineRule="auto"/>
              <w:ind w:firstLine="420"/>
              <w:jc w:val="both"/>
              <w:rPr>
                <w:rFonts w:cs="Arial"/>
                <w:bCs/>
                <w:sz w:val="21"/>
                <w:szCs w:val="21"/>
              </w:rPr>
            </w:pPr>
            <w:r>
              <w:rPr>
                <w:rFonts w:hint="eastAsia" w:cs="Arial"/>
                <w:bCs/>
                <w:sz w:val="21"/>
                <w:szCs w:val="21"/>
              </w:rPr>
              <w:t>临时/急送各种标本和单据</w:t>
            </w:r>
          </w:p>
        </w:tc>
      </w:tr>
      <w:tr w14:paraId="10D421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154" w:type="dxa"/>
            <w:noWrap w:val="0"/>
            <w:vAlign w:val="center"/>
          </w:tcPr>
          <w:p w14:paraId="39791433">
            <w:pPr>
              <w:pStyle w:val="120"/>
              <w:widowControl w:val="0"/>
              <w:numPr>
                <w:ilvl w:val="0"/>
                <w:numId w:val="10"/>
              </w:numPr>
              <w:spacing w:line="276" w:lineRule="auto"/>
              <w:ind w:firstLine="420"/>
              <w:jc w:val="both"/>
              <w:rPr>
                <w:rFonts w:cs="Arial"/>
                <w:bCs/>
                <w:sz w:val="21"/>
                <w:szCs w:val="21"/>
              </w:rPr>
            </w:pPr>
            <w:r>
              <w:rPr>
                <w:rFonts w:hint="eastAsia" w:cs="Arial"/>
                <w:bCs/>
                <w:sz w:val="21"/>
                <w:szCs w:val="21"/>
              </w:rPr>
              <w:t>临时取化验结果</w:t>
            </w:r>
          </w:p>
        </w:tc>
      </w:tr>
      <w:tr w14:paraId="3B581D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154" w:type="dxa"/>
            <w:noWrap w:val="0"/>
            <w:vAlign w:val="center"/>
          </w:tcPr>
          <w:p w14:paraId="21BA7ECA">
            <w:pPr>
              <w:pStyle w:val="120"/>
              <w:widowControl w:val="0"/>
              <w:numPr>
                <w:ilvl w:val="0"/>
                <w:numId w:val="10"/>
              </w:numPr>
              <w:spacing w:line="276" w:lineRule="auto"/>
              <w:ind w:firstLine="420"/>
              <w:jc w:val="both"/>
              <w:rPr>
                <w:rFonts w:cs="Arial"/>
                <w:bCs/>
                <w:sz w:val="21"/>
                <w:szCs w:val="21"/>
              </w:rPr>
            </w:pPr>
            <w:r>
              <w:rPr>
                <w:rFonts w:hint="eastAsia" w:cs="Arial"/>
                <w:bCs/>
                <w:sz w:val="21"/>
                <w:szCs w:val="21"/>
              </w:rPr>
              <w:t>收送会诊单</w:t>
            </w:r>
          </w:p>
        </w:tc>
      </w:tr>
      <w:tr w14:paraId="4286C6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154" w:type="dxa"/>
            <w:noWrap w:val="0"/>
            <w:vAlign w:val="center"/>
          </w:tcPr>
          <w:p w14:paraId="14828590">
            <w:pPr>
              <w:pStyle w:val="120"/>
              <w:widowControl w:val="0"/>
              <w:numPr>
                <w:ilvl w:val="0"/>
                <w:numId w:val="10"/>
              </w:numPr>
              <w:spacing w:line="276" w:lineRule="auto"/>
              <w:ind w:firstLine="420"/>
              <w:jc w:val="both"/>
              <w:rPr>
                <w:rFonts w:cs="Arial"/>
                <w:bCs/>
                <w:sz w:val="21"/>
                <w:szCs w:val="21"/>
              </w:rPr>
            </w:pPr>
            <w:r>
              <w:rPr>
                <w:rFonts w:hint="eastAsia" w:cs="Arial"/>
                <w:bCs/>
                <w:sz w:val="21"/>
                <w:szCs w:val="21"/>
              </w:rPr>
              <w:t>收送检查预约单并预约</w:t>
            </w:r>
          </w:p>
        </w:tc>
      </w:tr>
      <w:tr w14:paraId="7BD268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5" w:hRule="atLeast"/>
        </w:trPr>
        <w:tc>
          <w:tcPr>
            <w:tcW w:w="8154" w:type="dxa"/>
            <w:noWrap w:val="0"/>
            <w:vAlign w:val="center"/>
          </w:tcPr>
          <w:p w14:paraId="0B4839A9">
            <w:pPr>
              <w:pStyle w:val="120"/>
              <w:widowControl w:val="0"/>
              <w:numPr>
                <w:ilvl w:val="0"/>
                <w:numId w:val="10"/>
              </w:numPr>
              <w:spacing w:line="276" w:lineRule="auto"/>
              <w:ind w:firstLine="420"/>
              <w:jc w:val="both"/>
              <w:rPr>
                <w:rFonts w:cs="Arial"/>
                <w:bCs/>
                <w:sz w:val="21"/>
                <w:szCs w:val="21"/>
              </w:rPr>
            </w:pPr>
            <w:r>
              <w:rPr>
                <w:rFonts w:hint="eastAsia" w:cs="Arial"/>
                <w:bCs/>
                <w:sz w:val="21"/>
                <w:szCs w:val="21"/>
              </w:rPr>
              <w:t>送病人院内做检查(轮椅/平车运送)</w:t>
            </w:r>
          </w:p>
        </w:tc>
      </w:tr>
      <w:tr w14:paraId="41DA80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5" w:hRule="atLeast"/>
        </w:trPr>
        <w:tc>
          <w:tcPr>
            <w:tcW w:w="8154" w:type="dxa"/>
            <w:noWrap w:val="0"/>
            <w:vAlign w:val="center"/>
          </w:tcPr>
          <w:p w14:paraId="514C56D4">
            <w:pPr>
              <w:pStyle w:val="120"/>
              <w:widowControl w:val="0"/>
              <w:numPr>
                <w:ilvl w:val="0"/>
                <w:numId w:val="10"/>
              </w:numPr>
              <w:spacing w:line="276" w:lineRule="auto"/>
              <w:ind w:firstLine="420"/>
              <w:jc w:val="both"/>
              <w:rPr>
                <w:rFonts w:cs="Arial"/>
                <w:bCs/>
                <w:sz w:val="21"/>
                <w:szCs w:val="21"/>
              </w:rPr>
            </w:pPr>
            <w:r>
              <w:rPr>
                <w:rFonts w:hint="eastAsia" w:cs="Arial"/>
                <w:bCs/>
                <w:sz w:val="21"/>
                <w:szCs w:val="21"/>
              </w:rPr>
              <w:t>为病人导检（可行走病人批次运送工作）</w:t>
            </w:r>
          </w:p>
        </w:tc>
      </w:tr>
      <w:tr w14:paraId="652099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154" w:type="dxa"/>
            <w:noWrap w:val="0"/>
            <w:vAlign w:val="center"/>
          </w:tcPr>
          <w:p w14:paraId="20053DDC">
            <w:pPr>
              <w:pStyle w:val="120"/>
              <w:widowControl w:val="0"/>
              <w:numPr>
                <w:ilvl w:val="0"/>
                <w:numId w:val="10"/>
              </w:numPr>
              <w:spacing w:line="276" w:lineRule="auto"/>
              <w:ind w:firstLine="420"/>
              <w:jc w:val="both"/>
              <w:rPr>
                <w:rFonts w:cs="Arial"/>
                <w:bCs/>
                <w:sz w:val="21"/>
                <w:szCs w:val="21"/>
              </w:rPr>
            </w:pPr>
            <w:r>
              <w:rPr>
                <w:rFonts w:hint="eastAsia" w:cs="Arial"/>
                <w:bCs/>
                <w:sz w:val="21"/>
                <w:szCs w:val="21"/>
              </w:rPr>
              <w:t>协助护士将病人转科或转病房</w:t>
            </w:r>
          </w:p>
        </w:tc>
      </w:tr>
      <w:tr w14:paraId="7CBE7B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154" w:type="dxa"/>
            <w:noWrap w:val="0"/>
            <w:vAlign w:val="center"/>
          </w:tcPr>
          <w:p w14:paraId="5ECD7B18">
            <w:pPr>
              <w:pStyle w:val="120"/>
              <w:widowControl w:val="0"/>
              <w:numPr>
                <w:ilvl w:val="0"/>
                <w:numId w:val="10"/>
              </w:numPr>
              <w:spacing w:line="276" w:lineRule="auto"/>
              <w:ind w:firstLine="420"/>
              <w:jc w:val="both"/>
              <w:rPr>
                <w:rFonts w:cs="Arial"/>
                <w:bCs/>
                <w:sz w:val="21"/>
                <w:szCs w:val="21"/>
              </w:rPr>
            </w:pPr>
            <w:r>
              <w:rPr>
                <w:rFonts w:hint="eastAsia" w:cs="Arial"/>
                <w:bCs/>
                <w:sz w:val="21"/>
                <w:szCs w:val="21"/>
              </w:rPr>
              <w:t>临时领办公用品</w:t>
            </w:r>
          </w:p>
        </w:tc>
      </w:tr>
      <w:tr w14:paraId="652639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154" w:type="dxa"/>
            <w:noWrap w:val="0"/>
            <w:vAlign w:val="center"/>
          </w:tcPr>
          <w:p w14:paraId="08D6F4ED">
            <w:pPr>
              <w:pStyle w:val="120"/>
              <w:widowControl w:val="0"/>
              <w:numPr>
                <w:ilvl w:val="0"/>
                <w:numId w:val="10"/>
              </w:numPr>
              <w:spacing w:line="276" w:lineRule="auto"/>
              <w:ind w:firstLine="420"/>
              <w:jc w:val="both"/>
              <w:rPr>
                <w:rFonts w:cs="Arial"/>
                <w:bCs/>
                <w:sz w:val="21"/>
                <w:szCs w:val="21"/>
              </w:rPr>
            </w:pPr>
            <w:r>
              <w:rPr>
                <w:rFonts w:hint="eastAsia" w:cs="Arial"/>
                <w:bCs/>
                <w:sz w:val="21"/>
                <w:szCs w:val="21"/>
              </w:rPr>
              <w:t>临时领医疗用品</w:t>
            </w:r>
          </w:p>
        </w:tc>
      </w:tr>
      <w:tr w14:paraId="00A42D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154" w:type="dxa"/>
            <w:noWrap w:val="0"/>
            <w:vAlign w:val="center"/>
          </w:tcPr>
          <w:p w14:paraId="1C5F4BE1">
            <w:pPr>
              <w:pStyle w:val="120"/>
              <w:widowControl w:val="0"/>
              <w:numPr>
                <w:ilvl w:val="0"/>
                <w:numId w:val="10"/>
              </w:numPr>
              <w:spacing w:line="276" w:lineRule="auto"/>
              <w:ind w:firstLine="420"/>
              <w:jc w:val="both"/>
              <w:rPr>
                <w:rFonts w:cs="Arial"/>
                <w:bCs/>
                <w:sz w:val="21"/>
                <w:szCs w:val="21"/>
              </w:rPr>
            </w:pPr>
            <w:r>
              <w:rPr>
                <w:rFonts w:hint="eastAsia" w:cs="Arial"/>
                <w:bCs/>
                <w:sz w:val="21"/>
                <w:szCs w:val="21"/>
              </w:rPr>
              <w:t>夜间临时领药借药</w:t>
            </w:r>
          </w:p>
        </w:tc>
      </w:tr>
      <w:tr w14:paraId="503744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154" w:type="dxa"/>
            <w:noWrap w:val="0"/>
            <w:vAlign w:val="center"/>
          </w:tcPr>
          <w:p w14:paraId="615C96C7">
            <w:pPr>
              <w:pStyle w:val="120"/>
              <w:widowControl w:val="0"/>
              <w:numPr>
                <w:ilvl w:val="0"/>
                <w:numId w:val="10"/>
              </w:numPr>
              <w:spacing w:line="276" w:lineRule="auto"/>
              <w:ind w:firstLine="420"/>
              <w:jc w:val="both"/>
              <w:rPr>
                <w:rFonts w:cs="Arial"/>
                <w:bCs/>
                <w:sz w:val="21"/>
                <w:szCs w:val="21"/>
              </w:rPr>
            </w:pPr>
            <w:r>
              <w:rPr>
                <w:rFonts w:hint="eastAsia" w:cs="Arial"/>
                <w:bCs/>
                <w:sz w:val="21"/>
                <w:szCs w:val="21"/>
              </w:rPr>
              <w:t>整理收集/送空盐水瓶到指定地点</w:t>
            </w:r>
          </w:p>
        </w:tc>
      </w:tr>
      <w:tr w14:paraId="0CFD7F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1" w:hRule="atLeast"/>
        </w:trPr>
        <w:tc>
          <w:tcPr>
            <w:tcW w:w="8154" w:type="dxa"/>
            <w:noWrap w:val="0"/>
            <w:vAlign w:val="center"/>
          </w:tcPr>
          <w:p w14:paraId="7FA4453D">
            <w:pPr>
              <w:pStyle w:val="120"/>
              <w:widowControl w:val="0"/>
              <w:numPr>
                <w:ilvl w:val="0"/>
                <w:numId w:val="10"/>
              </w:numPr>
              <w:spacing w:line="276" w:lineRule="auto"/>
              <w:ind w:firstLine="420"/>
              <w:jc w:val="both"/>
              <w:rPr>
                <w:rFonts w:cs="Arial"/>
                <w:bCs/>
                <w:sz w:val="21"/>
                <w:szCs w:val="21"/>
              </w:rPr>
            </w:pPr>
            <w:r>
              <w:rPr>
                <w:rFonts w:hint="eastAsia" w:cs="Arial"/>
                <w:bCs/>
                <w:sz w:val="21"/>
                <w:szCs w:val="21"/>
              </w:rPr>
              <w:t>设备借用</w:t>
            </w:r>
          </w:p>
        </w:tc>
      </w:tr>
      <w:tr w14:paraId="15CF7D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8154" w:type="dxa"/>
            <w:noWrap w:val="0"/>
            <w:vAlign w:val="center"/>
          </w:tcPr>
          <w:p w14:paraId="6B8EB249">
            <w:pPr>
              <w:pStyle w:val="120"/>
              <w:widowControl w:val="0"/>
              <w:numPr>
                <w:ilvl w:val="0"/>
                <w:numId w:val="10"/>
              </w:numPr>
              <w:spacing w:line="276" w:lineRule="auto"/>
              <w:ind w:firstLine="420"/>
              <w:jc w:val="both"/>
              <w:rPr>
                <w:rFonts w:cs="Arial"/>
                <w:bCs/>
                <w:sz w:val="21"/>
                <w:szCs w:val="21"/>
              </w:rPr>
            </w:pPr>
            <w:r>
              <w:rPr>
                <w:rFonts w:hint="eastAsia" w:cs="Arial"/>
                <w:bCs/>
                <w:sz w:val="21"/>
                <w:szCs w:val="21"/>
              </w:rPr>
              <w:t>领用药品</w:t>
            </w:r>
          </w:p>
        </w:tc>
      </w:tr>
      <w:tr w14:paraId="357513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4" w:hRule="atLeast"/>
        </w:trPr>
        <w:tc>
          <w:tcPr>
            <w:tcW w:w="8154" w:type="dxa"/>
            <w:noWrap w:val="0"/>
            <w:vAlign w:val="center"/>
          </w:tcPr>
          <w:p w14:paraId="44C49301">
            <w:pPr>
              <w:pStyle w:val="120"/>
              <w:widowControl w:val="0"/>
              <w:numPr>
                <w:ilvl w:val="0"/>
                <w:numId w:val="10"/>
              </w:numPr>
              <w:spacing w:line="276" w:lineRule="auto"/>
              <w:ind w:firstLine="420"/>
              <w:jc w:val="both"/>
              <w:rPr>
                <w:rFonts w:cs="Arial"/>
                <w:bCs/>
                <w:sz w:val="21"/>
                <w:szCs w:val="21"/>
              </w:rPr>
            </w:pPr>
            <w:r>
              <w:rPr>
                <w:rFonts w:hint="eastAsia" w:cs="Arial"/>
                <w:bCs/>
                <w:sz w:val="21"/>
                <w:szCs w:val="21"/>
              </w:rPr>
              <w:t>搬运物资（包括大件）</w:t>
            </w:r>
          </w:p>
        </w:tc>
      </w:tr>
    </w:tbl>
    <w:p w14:paraId="452F59DE">
      <w:pPr>
        <w:spacing w:line="276" w:lineRule="auto"/>
        <w:rPr>
          <w:rFonts w:ascii="宋体" w:hAnsi="宋体"/>
          <w:szCs w:val="21"/>
        </w:rPr>
      </w:pPr>
    </w:p>
    <w:p w14:paraId="6DCD4915">
      <w:pPr>
        <w:keepNext w:val="0"/>
        <w:keepLines w:val="0"/>
        <w:pageBreakBefore w:val="0"/>
        <w:widowControl/>
        <w:kinsoku/>
        <w:wordWrap/>
        <w:overflowPunct/>
        <w:topLinePunct w:val="0"/>
        <w:autoSpaceDE/>
        <w:autoSpaceDN/>
        <w:bidi w:val="0"/>
        <w:spacing w:line="450" w:lineRule="exact"/>
        <w:textAlignment w:val="auto"/>
        <w:rPr>
          <w:rFonts w:hint="eastAsia" w:ascii="宋体" w:hAnsi="宋体" w:eastAsia="宋体" w:cs="宋体"/>
          <w:b/>
          <w:bCs/>
          <w:sz w:val="21"/>
          <w:szCs w:val="21"/>
        </w:rPr>
      </w:pPr>
      <w:r>
        <w:rPr>
          <w:rFonts w:hint="eastAsia" w:ascii="宋体" w:hAnsi="宋体" w:eastAsia="宋体" w:cs="宋体"/>
          <w:b/>
          <w:bCs/>
          <w:sz w:val="21"/>
          <w:szCs w:val="21"/>
        </w:rPr>
        <w:t>6、运送服务要求：</w:t>
      </w:r>
    </w:p>
    <w:p w14:paraId="1CD44801">
      <w:pPr>
        <w:keepNext w:val="0"/>
        <w:keepLines w:val="0"/>
        <w:pageBreakBefore w:val="0"/>
        <w:widowControl/>
        <w:kinsoku/>
        <w:wordWrap/>
        <w:overflowPunct/>
        <w:topLinePunct w:val="0"/>
        <w:autoSpaceDE/>
        <w:autoSpaceDN/>
        <w:bidi w:val="0"/>
        <w:spacing w:line="450" w:lineRule="exact"/>
        <w:textAlignment w:val="auto"/>
        <w:rPr>
          <w:rFonts w:hint="eastAsia" w:ascii="宋体" w:hAnsi="宋体" w:eastAsia="宋体" w:cs="宋体"/>
          <w:sz w:val="21"/>
          <w:szCs w:val="21"/>
        </w:rPr>
      </w:pPr>
      <w:r>
        <w:rPr>
          <w:rFonts w:hint="eastAsia" w:ascii="宋体" w:hAnsi="宋体" w:eastAsia="宋体" w:cs="宋体"/>
          <w:sz w:val="21"/>
          <w:szCs w:val="21"/>
          <w:lang w:eastAsia="zh-CN"/>
        </w:rPr>
        <w:t>（</w:t>
      </w:r>
      <w:r>
        <w:rPr>
          <w:rFonts w:hint="eastAsia" w:ascii="宋体" w:hAnsi="宋体" w:eastAsia="宋体" w:cs="宋体"/>
          <w:sz w:val="21"/>
          <w:szCs w:val="21"/>
        </w:rPr>
        <w:t>1）设立24小时的中央调度中心，为保障运送的及时性，运送人员配置手机终端APP，对讲机和耳机。（软件、设备由中标方提供）</w:t>
      </w:r>
    </w:p>
    <w:p w14:paraId="4E872A4A">
      <w:pPr>
        <w:keepNext w:val="0"/>
        <w:keepLines w:val="0"/>
        <w:pageBreakBefore w:val="0"/>
        <w:widowControl/>
        <w:kinsoku/>
        <w:wordWrap/>
        <w:overflowPunct/>
        <w:topLinePunct w:val="0"/>
        <w:autoSpaceDE/>
        <w:autoSpaceDN/>
        <w:bidi w:val="0"/>
        <w:spacing w:line="450" w:lineRule="exact"/>
        <w:textAlignment w:val="auto"/>
        <w:rPr>
          <w:rFonts w:hint="eastAsia" w:ascii="宋体" w:hAnsi="宋体" w:eastAsia="宋体" w:cs="宋体"/>
          <w:sz w:val="21"/>
          <w:szCs w:val="21"/>
        </w:rPr>
      </w:pPr>
      <w:r>
        <w:rPr>
          <w:rFonts w:hint="eastAsia" w:ascii="宋体" w:hAnsi="宋体" w:eastAsia="宋体" w:cs="宋体"/>
          <w:sz w:val="21"/>
          <w:szCs w:val="21"/>
          <w:lang w:eastAsia="zh-CN"/>
        </w:rPr>
        <w:t>（</w:t>
      </w:r>
      <w:r>
        <w:rPr>
          <w:rFonts w:hint="eastAsia" w:ascii="宋体" w:hAnsi="宋体" w:eastAsia="宋体" w:cs="宋体"/>
          <w:sz w:val="21"/>
          <w:szCs w:val="21"/>
        </w:rPr>
        <w:t>2）医院负责提供运送用工具及运送车，中标人应合理调配并负责管理与保养和维修。</w:t>
      </w:r>
    </w:p>
    <w:p w14:paraId="0E155604">
      <w:pPr>
        <w:keepNext w:val="0"/>
        <w:keepLines w:val="0"/>
        <w:pageBreakBefore w:val="0"/>
        <w:widowControl/>
        <w:kinsoku/>
        <w:wordWrap/>
        <w:overflowPunct/>
        <w:topLinePunct w:val="0"/>
        <w:autoSpaceDE/>
        <w:autoSpaceDN/>
        <w:bidi w:val="0"/>
        <w:spacing w:line="450" w:lineRule="exact"/>
        <w:textAlignment w:val="auto"/>
        <w:rPr>
          <w:rFonts w:hint="eastAsia" w:ascii="宋体" w:hAnsi="宋体" w:eastAsia="宋体" w:cs="宋体"/>
          <w:sz w:val="21"/>
          <w:szCs w:val="21"/>
        </w:rPr>
      </w:pPr>
      <w:r>
        <w:rPr>
          <w:rFonts w:hint="eastAsia" w:ascii="宋体" w:hAnsi="宋体" w:eastAsia="宋体" w:cs="宋体"/>
          <w:sz w:val="21"/>
          <w:szCs w:val="21"/>
          <w:lang w:eastAsia="zh-CN"/>
        </w:rPr>
        <w:t>（</w:t>
      </w:r>
      <w:r>
        <w:rPr>
          <w:rFonts w:hint="eastAsia" w:ascii="宋体" w:hAnsi="宋体" w:eastAsia="宋体" w:cs="宋体"/>
          <w:sz w:val="21"/>
          <w:szCs w:val="21"/>
        </w:rPr>
        <w:t>3）要求对运送的数据进行每月进行汇总和统计，并上报给医院管理部门，能随时提供相应的数据，给院方的决策进行支持。</w:t>
      </w:r>
    </w:p>
    <w:p w14:paraId="2D6D9B9C">
      <w:pPr>
        <w:keepNext w:val="0"/>
        <w:keepLines w:val="0"/>
        <w:pageBreakBefore w:val="0"/>
        <w:widowControl/>
        <w:kinsoku/>
        <w:wordWrap/>
        <w:overflowPunct/>
        <w:topLinePunct w:val="0"/>
        <w:autoSpaceDE/>
        <w:autoSpaceDN/>
        <w:bidi w:val="0"/>
        <w:spacing w:line="450" w:lineRule="exact"/>
        <w:textAlignment w:val="auto"/>
        <w:rPr>
          <w:rFonts w:hint="eastAsia" w:ascii="宋体" w:hAnsi="宋体" w:eastAsia="宋体" w:cs="宋体"/>
          <w:sz w:val="21"/>
          <w:szCs w:val="21"/>
        </w:rPr>
      </w:pPr>
      <w:r>
        <w:rPr>
          <w:rFonts w:hint="eastAsia" w:ascii="宋体" w:hAnsi="宋体" w:eastAsia="宋体" w:cs="宋体"/>
          <w:sz w:val="21"/>
          <w:szCs w:val="21"/>
          <w:lang w:eastAsia="zh-CN"/>
        </w:rPr>
        <w:t>（</w:t>
      </w:r>
      <w:r>
        <w:rPr>
          <w:rFonts w:hint="eastAsia" w:ascii="宋体" w:hAnsi="宋体" w:eastAsia="宋体" w:cs="宋体"/>
          <w:sz w:val="21"/>
          <w:szCs w:val="21"/>
        </w:rPr>
        <w:t>4）上岗员工培训通过率100%，培训资料可查。</w:t>
      </w:r>
    </w:p>
    <w:p w14:paraId="759E2201">
      <w:pPr>
        <w:pStyle w:val="15"/>
        <w:keepNext w:val="0"/>
        <w:keepLines w:val="0"/>
        <w:pageBreakBefore w:val="0"/>
        <w:widowControl/>
        <w:kinsoku/>
        <w:wordWrap/>
        <w:overflowPunct/>
        <w:topLinePunct w:val="0"/>
        <w:autoSpaceDE/>
        <w:autoSpaceDN/>
        <w:bidi w:val="0"/>
        <w:spacing w:line="450" w:lineRule="exact"/>
        <w:textAlignment w:val="auto"/>
        <w:rPr>
          <w:rFonts w:hint="eastAsia" w:ascii="宋体" w:hAnsi="宋体" w:eastAsia="宋体" w:cs="宋体"/>
          <w:b/>
          <w:bCs/>
          <w:color w:val="auto"/>
          <w:sz w:val="22"/>
          <w:szCs w:val="22"/>
          <w:highlight w:val="none"/>
        </w:rPr>
      </w:pPr>
      <w:r>
        <w:rPr>
          <w:rFonts w:hint="eastAsia" w:ascii="宋体" w:hAnsi="宋体" w:eastAsia="宋体" w:cs="宋体"/>
          <w:b/>
          <w:bCs/>
          <w:color w:val="auto"/>
          <w:sz w:val="22"/>
          <w:szCs w:val="22"/>
          <w:highlight w:val="none"/>
        </w:rPr>
        <w:t>（投标人在制定运送方案时提供全院服务模式）</w:t>
      </w:r>
    </w:p>
    <w:p w14:paraId="66C6F9F4">
      <w:pPr>
        <w:keepNext w:val="0"/>
        <w:keepLines w:val="0"/>
        <w:pageBreakBefore w:val="0"/>
        <w:widowControl/>
        <w:kinsoku/>
        <w:wordWrap/>
        <w:overflowPunct/>
        <w:topLinePunct w:val="0"/>
        <w:autoSpaceDE/>
        <w:autoSpaceDN/>
        <w:bidi w:val="0"/>
        <w:spacing w:line="450" w:lineRule="exact"/>
        <w:textAlignment w:val="auto"/>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7、绿化养护要求</w:t>
      </w:r>
    </w:p>
    <w:p w14:paraId="1D623BA0">
      <w:pPr>
        <w:keepNext w:val="0"/>
        <w:keepLines w:val="0"/>
        <w:pageBreakBefore w:val="0"/>
        <w:widowControl/>
        <w:kinsoku/>
        <w:wordWrap/>
        <w:overflowPunct/>
        <w:topLinePunct w:val="0"/>
        <w:autoSpaceDE/>
        <w:autoSpaceDN/>
        <w:bidi w:val="0"/>
        <w:adjustRightInd w:val="0"/>
        <w:snapToGrid w:val="0"/>
        <w:spacing w:line="450" w:lineRule="exact"/>
        <w:ind w:firstLine="420" w:firstLineChars="200"/>
        <w:textAlignment w:val="auto"/>
        <w:rPr>
          <w:rFonts w:hint="eastAsia" w:ascii="宋体" w:hAnsi="宋体" w:eastAsia="宋体" w:cs="宋体"/>
          <w:b/>
          <w:sz w:val="21"/>
          <w:szCs w:val="21"/>
        </w:rPr>
      </w:pPr>
      <w:r>
        <w:rPr>
          <w:rFonts w:hint="eastAsia" w:ascii="宋体" w:hAnsi="宋体" w:eastAsia="宋体" w:cs="宋体"/>
          <w:color w:val="auto"/>
          <w:sz w:val="21"/>
          <w:szCs w:val="21"/>
          <w:highlight w:val="none"/>
          <w:lang w:val="zh-CN"/>
        </w:rPr>
        <w:t>绿地或花坛内各类乔、灌、草等绿化存活率100%（包括补种、绿地卫生保洁）；草坪、植株修剪及时，做到枝叶紧密、圆整，无脱节、无倾斜，无枯枝死杈</w:t>
      </w:r>
      <w:r>
        <w:rPr>
          <w:rFonts w:hint="eastAsia" w:ascii="宋体" w:hAnsi="宋体" w:eastAsia="宋体" w:cs="宋体"/>
          <w:color w:val="auto"/>
          <w:sz w:val="21"/>
          <w:szCs w:val="21"/>
          <w:highlight w:val="none"/>
        </w:rPr>
        <w:t>；台风时花、木加固（包材料）；防虫、防冻</w:t>
      </w:r>
      <w:r>
        <w:rPr>
          <w:rFonts w:hint="eastAsia" w:ascii="宋体" w:hAnsi="宋体" w:eastAsia="宋体" w:cs="宋体"/>
          <w:color w:val="auto"/>
          <w:sz w:val="21"/>
          <w:szCs w:val="21"/>
          <w:highlight w:val="none"/>
          <w:lang w:val="zh-CN"/>
        </w:rPr>
        <w:t>。</w:t>
      </w:r>
    </w:p>
    <w:p w14:paraId="69E858DE">
      <w:pPr>
        <w:keepNext w:val="0"/>
        <w:keepLines w:val="0"/>
        <w:pageBreakBefore w:val="0"/>
        <w:widowControl/>
        <w:kinsoku/>
        <w:wordWrap/>
        <w:overflowPunct/>
        <w:topLinePunct w:val="0"/>
        <w:autoSpaceDE/>
        <w:autoSpaceDN/>
        <w:bidi w:val="0"/>
        <w:spacing w:line="450" w:lineRule="exact"/>
        <w:ind w:left="1"/>
        <w:textAlignment w:val="auto"/>
        <w:rPr>
          <w:rFonts w:hint="eastAsia" w:ascii="宋体" w:hAnsi="宋体" w:eastAsia="宋体" w:cs="宋体"/>
          <w:b/>
          <w:color w:val="auto"/>
          <w:sz w:val="21"/>
          <w:szCs w:val="21"/>
          <w:highlight w:val="none"/>
        </w:rPr>
      </w:pPr>
      <w:r>
        <w:rPr>
          <w:rFonts w:hint="eastAsia" w:ascii="宋体" w:hAnsi="宋体" w:eastAsia="宋体" w:cs="宋体"/>
          <w:b/>
          <w:sz w:val="21"/>
          <w:szCs w:val="21"/>
        </w:rPr>
        <w:t>四、</w:t>
      </w:r>
      <w:r>
        <w:rPr>
          <w:rFonts w:hint="eastAsia" w:ascii="宋体" w:hAnsi="宋体" w:eastAsia="宋体" w:cs="宋体"/>
          <w:b/>
          <w:bCs/>
          <w:sz w:val="21"/>
          <w:szCs w:val="21"/>
        </w:rPr>
        <w:t>对招标有关</w:t>
      </w:r>
      <w:r>
        <w:rPr>
          <w:rFonts w:hint="eastAsia" w:ascii="宋体" w:hAnsi="宋体" w:eastAsia="宋体" w:cs="宋体"/>
          <w:b/>
          <w:sz w:val="21"/>
          <w:szCs w:val="21"/>
        </w:rPr>
        <w:t>项目的说明：</w:t>
      </w:r>
    </w:p>
    <w:p w14:paraId="57AF2650">
      <w:pPr>
        <w:keepNext w:val="0"/>
        <w:keepLines w:val="0"/>
        <w:pageBreakBefore w:val="0"/>
        <w:widowControl/>
        <w:kinsoku/>
        <w:wordWrap/>
        <w:overflowPunct/>
        <w:topLinePunct w:val="0"/>
        <w:autoSpaceDE/>
        <w:autoSpaceDN/>
        <w:bidi w:val="0"/>
        <w:spacing w:line="450" w:lineRule="exact"/>
        <w:textAlignment w:val="auto"/>
        <w:rPr>
          <w:rFonts w:hint="eastAsia" w:ascii="宋体" w:hAnsi="宋体" w:eastAsia="宋体" w:cs="宋体"/>
          <w:sz w:val="21"/>
          <w:szCs w:val="21"/>
        </w:rPr>
      </w:pPr>
      <w:r>
        <w:rPr>
          <w:rFonts w:hint="eastAsia" w:ascii="宋体" w:hAnsi="宋体" w:eastAsia="宋体" w:cs="宋体"/>
          <w:b/>
          <w:bCs/>
          <w:color w:val="auto"/>
          <w:sz w:val="21"/>
          <w:szCs w:val="21"/>
          <w:highlight w:val="none"/>
        </w:rPr>
        <w:t>1、公用水电</w:t>
      </w:r>
      <w:r>
        <w:rPr>
          <w:rFonts w:hint="eastAsia" w:ascii="宋体" w:hAnsi="宋体" w:eastAsia="宋体" w:cs="宋体"/>
          <w:color w:val="auto"/>
          <w:sz w:val="21"/>
          <w:szCs w:val="21"/>
          <w:highlight w:val="none"/>
        </w:rPr>
        <w:t>（包括空调、清洁卫生、生活等各类用水</w:t>
      </w:r>
      <w:r>
        <w:rPr>
          <w:rFonts w:hint="eastAsia" w:ascii="宋体" w:hAnsi="宋体" w:cs="宋体"/>
          <w:color w:val="auto"/>
          <w:sz w:val="21"/>
          <w:szCs w:val="21"/>
          <w:highlight w:val="none"/>
          <w:lang w:eastAsia="zh-CN"/>
        </w:rPr>
        <w:t>、</w:t>
      </w:r>
      <w:r>
        <w:rPr>
          <w:rFonts w:hint="eastAsia" w:ascii="宋体" w:hAnsi="宋体" w:cs="宋体"/>
          <w:color w:val="auto"/>
          <w:sz w:val="21"/>
          <w:szCs w:val="21"/>
          <w:highlight w:val="none"/>
          <w:lang w:val="en-US" w:eastAsia="zh-CN"/>
        </w:rPr>
        <w:t>用电</w:t>
      </w:r>
      <w:r>
        <w:rPr>
          <w:rFonts w:hint="eastAsia" w:ascii="宋体" w:hAnsi="宋体" w:eastAsia="宋体" w:cs="宋体"/>
          <w:color w:val="auto"/>
          <w:sz w:val="21"/>
          <w:szCs w:val="21"/>
          <w:highlight w:val="none"/>
        </w:rPr>
        <w:t>）费用由医院承担；中标人（除办公、住宿）各类用电由医院承担；中标公司负责提供各类垃圾桶（不包括室外广场固定式垃圾桶）</w:t>
      </w:r>
      <w:r>
        <w:rPr>
          <w:rFonts w:hint="eastAsia" w:ascii="宋体" w:hAnsi="宋体" w:eastAsia="宋体" w:cs="宋体"/>
          <w:b/>
          <w:bCs/>
          <w:color w:val="auto"/>
          <w:sz w:val="21"/>
          <w:szCs w:val="21"/>
          <w:highlight w:val="none"/>
        </w:rPr>
        <w:t>（需在标书中提供各种拉圾筒图片）</w:t>
      </w:r>
      <w:r>
        <w:rPr>
          <w:rFonts w:hint="eastAsia" w:ascii="宋体" w:hAnsi="宋体" w:eastAsia="宋体" w:cs="宋体"/>
          <w:color w:val="auto"/>
          <w:sz w:val="21"/>
          <w:szCs w:val="21"/>
          <w:highlight w:val="none"/>
        </w:rPr>
        <w:t>、</w:t>
      </w:r>
      <w:r>
        <w:rPr>
          <w:rFonts w:hint="eastAsia" w:ascii="宋体" w:hAnsi="宋体" w:cs="宋体"/>
          <w:color w:val="auto"/>
          <w:sz w:val="21"/>
          <w:szCs w:val="21"/>
          <w:highlight w:val="none"/>
          <w:lang w:val="en-US" w:eastAsia="zh-CN"/>
        </w:rPr>
        <w:t>各类</w:t>
      </w:r>
      <w:r>
        <w:rPr>
          <w:rFonts w:hint="eastAsia" w:ascii="宋体" w:hAnsi="宋体" w:eastAsia="宋体" w:cs="宋体"/>
          <w:color w:val="auto"/>
          <w:sz w:val="21"/>
          <w:szCs w:val="21"/>
          <w:highlight w:val="none"/>
        </w:rPr>
        <w:t>生活垃圾袋</w:t>
      </w:r>
      <w:r>
        <w:rPr>
          <w:rFonts w:hint="eastAsia" w:ascii="宋体" w:hAnsi="宋体" w:cs="宋体"/>
          <w:color w:val="auto"/>
          <w:sz w:val="21"/>
          <w:szCs w:val="21"/>
          <w:highlight w:val="none"/>
          <w:lang w:val="en-US" w:eastAsia="zh-CN"/>
        </w:rPr>
        <w:t>；</w:t>
      </w:r>
      <w:r>
        <w:rPr>
          <w:rFonts w:hint="eastAsia" w:ascii="宋体" w:hAnsi="宋体" w:eastAsia="宋体" w:cs="宋体"/>
          <w:color w:val="auto"/>
          <w:sz w:val="21"/>
          <w:szCs w:val="21"/>
          <w:highlight w:val="none"/>
        </w:rPr>
        <w:t>医院负责</w:t>
      </w:r>
      <w:r>
        <w:rPr>
          <w:rFonts w:hint="eastAsia" w:ascii="宋体" w:hAnsi="宋体" w:cs="宋体"/>
          <w:color w:val="auto"/>
          <w:sz w:val="21"/>
          <w:szCs w:val="21"/>
          <w:highlight w:val="none"/>
          <w:lang w:val="en-US" w:eastAsia="zh-CN"/>
        </w:rPr>
        <w:t>各类</w:t>
      </w:r>
      <w:r>
        <w:rPr>
          <w:rFonts w:hint="eastAsia" w:ascii="宋体" w:hAnsi="宋体" w:eastAsia="宋体" w:cs="宋体"/>
          <w:color w:val="auto"/>
          <w:sz w:val="21"/>
          <w:szCs w:val="21"/>
          <w:highlight w:val="none"/>
        </w:rPr>
        <w:t>医疗垃圾袋、生活垃圾、医疗垃圾</w:t>
      </w:r>
      <w:r>
        <w:rPr>
          <w:rFonts w:hint="eastAsia" w:ascii="宋体" w:hAnsi="宋体" w:cs="宋体"/>
          <w:color w:val="auto"/>
          <w:sz w:val="21"/>
          <w:szCs w:val="21"/>
          <w:highlight w:val="none"/>
          <w:lang w:val="en-US" w:eastAsia="zh-CN"/>
        </w:rPr>
        <w:t>转运车、</w:t>
      </w:r>
      <w:r>
        <w:rPr>
          <w:rFonts w:hint="eastAsia" w:ascii="宋体" w:hAnsi="宋体" w:eastAsia="宋体" w:cs="宋体"/>
          <w:color w:val="auto"/>
          <w:sz w:val="21"/>
          <w:szCs w:val="21"/>
          <w:highlight w:val="none"/>
        </w:rPr>
        <w:t>医疗垃圾的外运费和垃圾处理费用；环境保洁具体工作要求</w:t>
      </w:r>
      <w:r>
        <w:rPr>
          <w:rFonts w:hint="eastAsia" w:ascii="宋体" w:hAnsi="宋体" w:eastAsia="宋体" w:cs="宋体"/>
          <w:sz w:val="21"/>
          <w:szCs w:val="21"/>
        </w:rPr>
        <w:t>各分区通用。</w:t>
      </w:r>
    </w:p>
    <w:p w14:paraId="6E1DC70F">
      <w:pPr>
        <w:keepNext w:val="0"/>
        <w:keepLines w:val="0"/>
        <w:pageBreakBefore w:val="0"/>
        <w:widowControl/>
        <w:kinsoku/>
        <w:wordWrap/>
        <w:overflowPunct/>
        <w:topLinePunct w:val="0"/>
        <w:autoSpaceDE/>
        <w:autoSpaceDN/>
        <w:bidi w:val="0"/>
        <w:spacing w:line="450" w:lineRule="exact"/>
        <w:textAlignment w:val="auto"/>
        <w:rPr>
          <w:rFonts w:hint="eastAsia" w:ascii="宋体" w:hAnsi="宋体" w:eastAsia="宋体" w:cs="宋体"/>
          <w:b/>
          <w:bCs/>
          <w:sz w:val="21"/>
          <w:szCs w:val="21"/>
        </w:rPr>
      </w:pPr>
      <w:r>
        <w:rPr>
          <w:rFonts w:hint="eastAsia" w:ascii="宋体" w:hAnsi="宋体" w:eastAsia="宋体" w:cs="宋体"/>
          <w:b/>
          <w:bCs/>
          <w:sz w:val="21"/>
          <w:szCs w:val="21"/>
        </w:rPr>
        <w:t>2、医院负责提供：</w:t>
      </w:r>
    </w:p>
    <w:p w14:paraId="7763C9EC">
      <w:pPr>
        <w:keepNext w:val="0"/>
        <w:keepLines w:val="0"/>
        <w:pageBreakBefore w:val="0"/>
        <w:widowControl/>
        <w:kinsoku/>
        <w:wordWrap/>
        <w:overflowPunct/>
        <w:topLinePunct w:val="0"/>
        <w:autoSpaceDE/>
        <w:autoSpaceDN/>
        <w:bidi w:val="0"/>
        <w:spacing w:line="450" w:lineRule="exact"/>
        <w:textAlignment w:val="auto"/>
        <w:rPr>
          <w:rFonts w:hint="eastAsia" w:ascii="宋体" w:hAnsi="宋体" w:eastAsia="宋体" w:cs="宋体"/>
          <w:sz w:val="21"/>
          <w:szCs w:val="21"/>
        </w:rPr>
      </w:pPr>
      <w:r>
        <w:rPr>
          <w:rFonts w:hint="eastAsia" w:ascii="宋体" w:hAnsi="宋体" w:eastAsia="宋体" w:cs="宋体"/>
          <w:bCs/>
          <w:sz w:val="21"/>
          <w:szCs w:val="21"/>
        </w:rPr>
        <w:t>（1）</w:t>
      </w:r>
      <w:r>
        <w:rPr>
          <w:rFonts w:hint="eastAsia" w:ascii="宋体" w:hAnsi="宋体" w:eastAsia="宋体" w:cs="宋体"/>
          <w:sz w:val="21"/>
          <w:szCs w:val="21"/>
        </w:rPr>
        <w:t>锐器盒；</w:t>
      </w:r>
    </w:p>
    <w:p w14:paraId="61869B43">
      <w:pPr>
        <w:keepNext w:val="0"/>
        <w:keepLines w:val="0"/>
        <w:pageBreakBefore w:val="0"/>
        <w:widowControl/>
        <w:kinsoku/>
        <w:wordWrap/>
        <w:overflowPunct/>
        <w:topLinePunct w:val="0"/>
        <w:autoSpaceDE/>
        <w:autoSpaceDN/>
        <w:bidi w:val="0"/>
        <w:spacing w:line="450" w:lineRule="exact"/>
        <w:textAlignment w:val="auto"/>
        <w:rPr>
          <w:rFonts w:hint="eastAsia" w:ascii="宋体" w:hAnsi="宋体" w:eastAsia="宋体" w:cs="宋体"/>
          <w:sz w:val="21"/>
          <w:szCs w:val="21"/>
        </w:rPr>
      </w:pPr>
      <w:r>
        <w:rPr>
          <w:rFonts w:hint="eastAsia" w:ascii="宋体" w:hAnsi="宋体" w:eastAsia="宋体" w:cs="宋体"/>
          <w:sz w:val="21"/>
          <w:szCs w:val="21"/>
        </w:rPr>
        <w:t>（2）空气消毒剂；</w:t>
      </w:r>
    </w:p>
    <w:p w14:paraId="26C5BD56">
      <w:pPr>
        <w:keepNext w:val="0"/>
        <w:keepLines w:val="0"/>
        <w:pageBreakBefore w:val="0"/>
        <w:widowControl/>
        <w:kinsoku/>
        <w:wordWrap/>
        <w:overflowPunct/>
        <w:topLinePunct w:val="0"/>
        <w:autoSpaceDE/>
        <w:autoSpaceDN/>
        <w:bidi w:val="0"/>
        <w:spacing w:line="450" w:lineRule="exact"/>
        <w:textAlignment w:val="auto"/>
        <w:rPr>
          <w:rFonts w:hint="eastAsia" w:ascii="宋体" w:hAnsi="宋体" w:eastAsia="宋体" w:cs="宋体"/>
          <w:sz w:val="21"/>
          <w:szCs w:val="21"/>
        </w:rPr>
      </w:pPr>
      <w:r>
        <w:rPr>
          <w:rFonts w:hint="eastAsia" w:ascii="宋体" w:hAnsi="宋体" w:eastAsia="宋体" w:cs="宋体"/>
          <w:sz w:val="21"/>
          <w:szCs w:val="21"/>
        </w:rPr>
        <w:t>（3）医护人员手消毒剂；</w:t>
      </w:r>
    </w:p>
    <w:p w14:paraId="4083C983">
      <w:pPr>
        <w:keepNext w:val="0"/>
        <w:keepLines w:val="0"/>
        <w:pageBreakBefore w:val="0"/>
        <w:widowControl/>
        <w:kinsoku/>
        <w:wordWrap/>
        <w:overflowPunct/>
        <w:topLinePunct w:val="0"/>
        <w:autoSpaceDE/>
        <w:autoSpaceDN/>
        <w:bidi w:val="0"/>
        <w:spacing w:line="450" w:lineRule="exact"/>
        <w:textAlignment w:val="auto"/>
        <w:rPr>
          <w:rFonts w:hint="eastAsia" w:ascii="宋体" w:hAnsi="宋体" w:eastAsia="宋体" w:cs="宋体"/>
          <w:color w:val="auto"/>
          <w:sz w:val="21"/>
          <w:szCs w:val="21"/>
          <w:highlight w:val="none"/>
        </w:rPr>
      </w:pPr>
      <w:r>
        <w:rPr>
          <w:rFonts w:hint="eastAsia" w:ascii="宋体" w:hAnsi="宋体" w:eastAsia="宋体" w:cs="宋体"/>
          <w:sz w:val="21"/>
          <w:szCs w:val="21"/>
        </w:rPr>
        <w:t>（</w:t>
      </w:r>
      <w:r>
        <w:rPr>
          <w:rFonts w:hint="eastAsia" w:ascii="宋体" w:hAnsi="宋体" w:eastAsia="宋体" w:cs="宋体"/>
          <w:color w:val="auto"/>
          <w:sz w:val="21"/>
          <w:szCs w:val="21"/>
          <w:highlight w:val="none"/>
        </w:rPr>
        <w:t>4）运送车、平床与轮椅维修费用；</w:t>
      </w:r>
    </w:p>
    <w:p w14:paraId="07D10739">
      <w:pPr>
        <w:keepNext w:val="0"/>
        <w:keepLines w:val="0"/>
        <w:pageBreakBefore w:val="0"/>
        <w:widowControl/>
        <w:kinsoku/>
        <w:wordWrap/>
        <w:overflowPunct/>
        <w:topLinePunct w:val="0"/>
        <w:autoSpaceDE/>
        <w:autoSpaceDN/>
        <w:bidi w:val="0"/>
        <w:spacing w:line="450" w:lineRule="exact"/>
        <w:textAlignment w:val="auto"/>
        <w:rPr>
          <w:rFonts w:hint="eastAsia" w:ascii="宋体" w:hAnsi="宋体" w:cs="宋体"/>
          <w:color w:val="auto"/>
          <w:sz w:val="21"/>
          <w:szCs w:val="21"/>
          <w:highlight w:val="none"/>
          <w:lang w:val="en-US" w:eastAsia="zh-CN"/>
        </w:rPr>
      </w:pPr>
      <w:r>
        <w:rPr>
          <w:rFonts w:hint="eastAsia" w:ascii="宋体" w:hAnsi="宋体" w:cs="宋体"/>
          <w:color w:val="auto"/>
          <w:sz w:val="21"/>
          <w:szCs w:val="21"/>
          <w:highlight w:val="none"/>
          <w:lang w:eastAsia="zh-CN"/>
        </w:rPr>
        <w:t>（</w:t>
      </w:r>
      <w:r>
        <w:rPr>
          <w:rFonts w:hint="eastAsia" w:ascii="宋体" w:hAnsi="宋体" w:cs="宋体"/>
          <w:color w:val="auto"/>
          <w:sz w:val="21"/>
          <w:szCs w:val="21"/>
          <w:highlight w:val="none"/>
          <w:lang w:val="en-US" w:eastAsia="zh-CN"/>
        </w:rPr>
        <w:t>5</w:t>
      </w:r>
      <w:r>
        <w:rPr>
          <w:rFonts w:hint="eastAsia" w:ascii="宋体" w:hAnsi="宋体" w:cs="宋体"/>
          <w:color w:val="auto"/>
          <w:sz w:val="21"/>
          <w:szCs w:val="21"/>
          <w:highlight w:val="none"/>
          <w:lang w:eastAsia="zh-CN"/>
        </w:rPr>
        <w:t>）</w:t>
      </w:r>
      <w:r>
        <w:rPr>
          <w:rFonts w:hint="eastAsia" w:ascii="宋体" w:hAnsi="宋体" w:eastAsia="宋体" w:cs="宋体"/>
          <w:color w:val="auto"/>
          <w:sz w:val="21"/>
          <w:szCs w:val="21"/>
          <w:highlight w:val="none"/>
        </w:rPr>
        <w:t>医疗垃圾</w:t>
      </w:r>
      <w:r>
        <w:rPr>
          <w:rFonts w:hint="eastAsia" w:ascii="宋体" w:hAnsi="宋体" w:cs="宋体"/>
          <w:color w:val="auto"/>
          <w:sz w:val="21"/>
          <w:szCs w:val="21"/>
          <w:highlight w:val="none"/>
          <w:lang w:val="en-US" w:eastAsia="zh-CN"/>
        </w:rPr>
        <w:t>转运车</w:t>
      </w:r>
    </w:p>
    <w:p w14:paraId="6D9873E4">
      <w:pPr>
        <w:keepNext w:val="0"/>
        <w:keepLines w:val="0"/>
        <w:pageBreakBefore w:val="0"/>
        <w:widowControl/>
        <w:kinsoku/>
        <w:wordWrap/>
        <w:overflowPunct/>
        <w:topLinePunct w:val="0"/>
        <w:autoSpaceDE/>
        <w:autoSpaceDN/>
        <w:bidi w:val="0"/>
        <w:spacing w:line="450" w:lineRule="exact"/>
        <w:textAlignment w:val="auto"/>
        <w:rPr>
          <w:rFonts w:hint="eastAsia"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（6）药品领用专用车</w:t>
      </w:r>
    </w:p>
    <w:p w14:paraId="79736BD8">
      <w:pPr>
        <w:keepNext w:val="0"/>
        <w:keepLines w:val="0"/>
        <w:pageBreakBefore w:val="0"/>
        <w:widowControl/>
        <w:kinsoku/>
        <w:wordWrap/>
        <w:overflowPunct/>
        <w:topLinePunct w:val="0"/>
        <w:autoSpaceDE/>
        <w:autoSpaceDN/>
        <w:bidi w:val="0"/>
        <w:spacing w:line="450" w:lineRule="exact"/>
        <w:textAlignment w:val="auto"/>
        <w:rPr>
          <w:rFonts w:hint="default"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（7）各类标本转运装置</w:t>
      </w:r>
    </w:p>
    <w:p w14:paraId="09766DB1">
      <w:pPr>
        <w:keepNext w:val="0"/>
        <w:keepLines w:val="0"/>
        <w:pageBreakBefore w:val="0"/>
        <w:widowControl/>
        <w:kinsoku/>
        <w:wordWrap/>
        <w:overflowPunct/>
        <w:topLinePunct w:val="0"/>
        <w:autoSpaceDE/>
        <w:autoSpaceDN/>
        <w:bidi w:val="0"/>
        <w:spacing w:line="450" w:lineRule="exact"/>
        <w:textAlignment w:val="auto"/>
        <w:rPr>
          <w:rFonts w:hint="eastAsia" w:ascii="宋体" w:hAnsi="宋体" w:eastAsia="宋体" w:cs="宋体"/>
          <w:sz w:val="21"/>
          <w:szCs w:val="21"/>
        </w:rPr>
      </w:pPr>
      <w:r>
        <w:rPr>
          <w:rFonts w:hint="eastAsia" w:ascii="宋体" w:hAnsi="宋体" w:eastAsia="宋体" w:cs="宋体"/>
          <w:color w:val="auto"/>
          <w:sz w:val="21"/>
          <w:szCs w:val="21"/>
          <w:highlight w:val="none"/>
        </w:rPr>
        <w:t>3、医院将提供中标人管理办公用房、仓库用房、</w:t>
      </w:r>
      <w:r>
        <w:rPr>
          <w:rFonts w:hint="eastAsia" w:ascii="宋体" w:hAnsi="宋体" w:cs="宋体"/>
          <w:color w:val="auto"/>
          <w:sz w:val="21"/>
          <w:szCs w:val="21"/>
          <w:highlight w:val="none"/>
          <w:lang w:val="en-US" w:eastAsia="zh-CN"/>
        </w:rPr>
        <w:t>值班室</w:t>
      </w:r>
      <w:r>
        <w:rPr>
          <w:rFonts w:hint="eastAsia" w:ascii="宋体" w:hAnsi="宋体" w:eastAsia="宋体" w:cs="宋体"/>
          <w:color w:val="auto"/>
          <w:sz w:val="21"/>
          <w:szCs w:val="21"/>
          <w:highlight w:val="none"/>
        </w:rPr>
        <w:t>各一间</w:t>
      </w:r>
      <w:r>
        <w:rPr>
          <w:rFonts w:hint="eastAsia" w:ascii="宋体" w:hAnsi="宋体" w:eastAsia="宋体" w:cs="宋体"/>
          <w:sz w:val="21"/>
          <w:szCs w:val="21"/>
        </w:rPr>
        <w:t>，在服务期限内提供给中标人免费使用。（</w:t>
      </w:r>
      <w:r>
        <w:rPr>
          <w:rFonts w:hint="eastAsia" w:ascii="宋体" w:hAnsi="宋体" w:eastAsia="宋体" w:cs="宋体"/>
          <w:b/>
          <w:sz w:val="21"/>
          <w:szCs w:val="21"/>
        </w:rPr>
        <w:t>所有提供的房间内不准烧饭，不得作为员用的固定宿舍</w:t>
      </w:r>
      <w:r>
        <w:rPr>
          <w:rFonts w:hint="eastAsia" w:ascii="宋体" w:hAnsi="宋体" w:eastAsia="宋体" w:cs="宋体"/>
          <w:sz w:val="21"/>
          <w:szCs w:val="21"/>
        </w:rPr>
        <w:t>）（如有违反按每次100元扣罚）</w:t>
      </w:r>
    </w:p>
    <w:p w14:paraId="4A27DB5E">
      <w:pPr>
        <w:keepNext w:val="0"/>
        <w:keepLines w:val="0"/>
        <w:pageBreakBefore w:val="0"/>
        <w:widowControl/>
        <w:kinsoku/>
        <w:wordWrap/>
        <w:overflowPunct/>
        <w:topLinePunct w:val="0"/>
        <w:autoSpaceDE/>
        <w:autoSpaceDN/>
        <w:bidi w:val="0"/>
        <w:spacing w:line="450" w:lineRule="exact"/>
        <w:textAlignment w:val="auto"/>
        <w:rPr>
          <w:rFonts w:hint="eastAsia" w:ascii="宋体" w:hAnsi="宋体" w:eastAsia="宋体" w:cs="宋体"/>
          <w:sz w:val="21"/>
          <w:szCs w:val="21"/>
        </w:rPr>
      </w:pPr>
      <w:r>
        <w:rPr>
          <w:rFonts w:hint="eastAsia" w:ascii="宋体" w:hAnsi="宋体" w:eastAsia="宋体" w:cs="宋体"/>
          <w:sz w:val="21"/>
          <w:szCs w:val="21"/>
        </w:rPr>
        <w:t>4、中标人配置项目相关人员的装备（包括对讲机以及对讲机公共频道占用费及维修费用等）及其保洁设备（保洁车、专用的洗地机、自动洗地吸水机、抛光机、吸水洗尘机、地坪/地毯吹干机、真空吸尘机、垃圾车、高压水枪、榨水器、下水道疏通器、不锈钢桶等）。</w:t>
      </w:r>
    </w:p>
    <w:p w14:paraId="3AC8CD50">
      <w:pPr>
        <w:keepNext w:val="0"/>
        <w:keepLines w:val="0"/>
        <w:pageBreakBefore w:val="0"/>
        <w:widowControl/>
        <w:kinsoku/>
        <w:wordWrap/>
        <w:overflowPunct/>
        <w:topLinePunct w:val="0"/>
        <w:autoSpaceDE/>
        <w:autoSpaceDN/>
        <w:bidi w:val="0"/>
        <w:spacing w:line="450" w:lineRule="exact"/>
        <w:textAlignment w:val="auto"/>
        <w:rPr>
          <w:rFonts w:hint="eastAsia" w:ascii="宋体" w:hAnsi="宋体" w:eastAsia="宋体" w:cs="宋体"/>
          <w:sz w:val="21"/>
          <w:szCs w:val="21"/>
        </w:rPr>
      </w:pPr>
      <w:r>
        <w:rPr>
          <w:rFonts w:hint="eastAsia" w:ascii="宋体" w:hAnsi="宋体" w:eastAsia="宋体" w:cs="宋体"/>
          <w:sz w:val="21"/>
          <w:szCs w:val="21"/>
        </w:rPr>
        <w:t>5、中标人负责所有有关环境保洁所需的清洁、洗涤药剂，养护药剂、材料和保洁工具等耗材。各种专用特殊设备必须专门为本次服务所需。</w:t>
      </w:r>
    </w:p>
    <w:p w14:paraId="581ADB3B">
      <w:pPr>
        <w:keepNext w:val="0"/>
        <w:keepLines w:val="0"/>
        <w:pageBreakBefore w:val="0"/>
        <w:widowControl/>
        <w:kinsoku/>
        <w:wordWrap/>
        <w:overflowPunct/>
        <w:topLinePunct w:val="0"/>
        <w:autoSpaceDE/>
        <w:autoSpaceDN/>
        <w:bidi w:val="0"/>
        <w:spacing w:line="450" w:lineRule="exact"/>
        <w:textAlignment w:val="auto"/>
        <w:rPr>
          <w:rFonts w:hint="eastAsia" w:ascii="宋体" w:hAnsi="宋体" w:eastAsia="宋体" w:cs="宋体"/>
          <w:sz w:val="21"/>
          <w:szCs w:val="21"/>
        </w:rPr>
      </w:pPr>
      <w:r>
        <w:rPr>
          <w:rFonts w:hint="eastAsia" w:ascii="宋体" w:hAnsi="宋体" w:eastAsia="宋体" w:cs="宋体"/>
          <w:sz w:val="21"/>
          <w:szCs w:val="21"/>
        </w:rPr>
        <w:t>6、中标人提供电脑、考勤设备和打印机等办公设备和耗材；中标人自行负责桌椅等办公家私和员工更衣柜。</w:t>
      </w:r>
    </w:p>
    <w:p w14:paraId="0F20132F">
      <w:pPr>
        <w:keepNext w:val="0"/>
        <w:keepLines w:val="0"/>
        <w:pageBreakBefore w:val="0"/>
        <w:widowControl/>
        <w:kinsoku/>
        <w:wordWrap/>
        <w:overflowPunct/>
        <w:topLinePunct w:val="0"/>
        <w:autoSpaceDE/>
        <w:autoSpaceDN/>
        <w:bidi w:val="0"/>
        <w:spacing w:line="450" w:lineRule="exact"/>
        <w:textAlignment w:val="auto"/>
        <w:rPr>
          <w:rFonts w:hint="eastAsia" w:ascii="宋体" w:hAnsi="宋体" w:eastAsia="宋体" w:cs="宋体"/>
          <w:sz w:val="21"/>
          <w:szCs w:val="21"/>
        </w:rPr>
      </w:pPr>
      <w:r>
        <w:rPr>
          <w:rFonts w:hint="eastAsia" w:ascii="宋体" w:hAnsi="宋体" w:eastAsia="宋体" w:cs="宋体"/>
          <w:sz w:val="21"/>
          <w:szCs w:val="21"/>
        </w:rPr>
        <w:t>7、中标人的各岗位员工要统一服装并佩戴胸牌（护工要有别与保洁人员着装），并由中标人负责其员工工服配备和洗涤，工作人员工作时不得穿拖鞋、白大衣（特殊岗位除外）。（如有违反按每次每项20元扣罚）</w:t>
      </w:r>
    </w:p>
    <w:p w14:paraId="49B6319F">
      <w:pPr>
        <w:keepNext w:val="0"/>
        <w:keepLines w:val="0"/>
        <w:pageBreakBefore w:val="0"/>
        <w:widowControl/>
        <w:kinsoku/>
        <w:wordWrap/>
        <w:overflowPunct/>
        <w:topLinePunct w:val="0"/>
        <w:autoSpaceDE/>
        <w:autoSpaceDN/>
        <w:bidi w:val="0"/>
        <w:spacing w:line="450" w:lineRule="exact"/>
        <w:textAlignment w:val="auto"/>
        <w:rPr>
          <w:rFonts w:hint="eastAsia" w:ascii="宋体" w:hAnsi="宋体" w:eastAsia="宋体" w:cs="宋体"/>
          <w:sz w:val="21"/>
          <w:szCs w:val="21"/>
        </w:rPr>
      </w:pPr>
      <w:r>
        <w:rPr>
          <w:rFonts w:hint="eastAsia" w:ascii="宋体" w:hAnsi="宋体" w:eastAsia="宋体" w:cs="宋体"/>
          <w:sz w:val="21"/>
          <w:szCs w:val="21"/>
        </w:rPr>
        <w:t>8、中标人须提供足够的作业机具，自行解决后勤管理服务时所需的日常工具和劳保用品，并能根据医院的行业形象要求及规范，保证文明工作。（如有违反按每次50元扣罚）</w:t>
      </w:r>
    </w:p>
    <w:p w14:paraId="72098DB8">
      <w:pPr>
        <w:keepNext w:val="0"/>
        <w:keepLines w:val="0"/>
        <w:pageBreakBefore w:val="0"/>
        <w:widowControl/>
        <w:kinsoku/>
        <w:wordWrap/>
        <w:overflowPunct/>
        <w:topLinePunct w:val="0"/>
        <w:autoSpaceDE/>
        <w:autoSpaceDN/>
        <w:bidi w:val="0"/>
        <w:spacing w:line="450" w:lineRule="exact"/>
        <w:textAlignment w:val="auto"/>
        <w:rPr>
          <w:rFonts w:hint="eastAsia" w:ascii="宋体" w:hAnsi="宋体" w:eastAsia="宋体" w:cs="宋体"/>
          <w:sz w:val="21"/>
          <w:szCs w:val="21"/>
        </w:rPr>
      </w:pPr>
      <w:r>
        <w:rPr>
          <w:rFonts w:hint="eastAsia" w:ascii="宋体" w:hAnsi="宋体" w:eastAsia="宋体" w:cs="宋体"/>
          <w:sz w:val="21"/>
          <w:szCs w:val="21"/>
        </w:rPr>
        <w:t>9、中标人须严格按照标准化的操作程序、完善的培训体系和质量控制体系完成本项目，以保证整个后勤系统安全、高效、有序和有计划地运转。（要求每月自行组织进行陪训一次，培训资料每月上交到医院管理部门未完成按每月300元扣除）</w:t>
      </w:r>
    </w:p>
    <w:p w14:paraId="0A642E64">
      <w:pPr>
        <w:keepNext w:val="0"/>
        <w:keepLines w:val="0"/>
        <w:pageBreakBefore w:val="0"/>
        <w:widowControl/>
        <w:kinsoku/>
        <w:wordWrap/>
        <w:overflowPunct/>
        <w:topLinePunct w:val="0"/>
        <w:autoSpaceDE/>
        <w:autoSpaceDN/>
        <w:bidi w:val="0"/>
        <w:spacing w:line="450" w:lineRule="exact"/>
        <w:textAlignment w:val="auto"/>
        <w:rPr>
          <w:rFonts w:hint="eastAsia" w:ascii="宋体" w:hAnsi="宋体" w:eastAsia="宋体" w:cs="宋体"/>
          <w:sz w:val="21"/>
          <w:szCs w:val="21"/>
        </w:rPr>
      </w:pPr>
      <w:r>
        <w:rPr>
          <w:rFonts w:hint="eastAsia" w:ascii="宋体" w:hAnsi="宋体" w:eastAsia="宋体" w:cs="宋体"/>
          <w:sz w:val="21"/>
          <w:szCs w:val="21"/>
        </w:rPr>
        <w:t>10、中标人有责任配合医院接受上级领导部门的监督、检查，提供必须的资料。（如有违反按每次500元扣罚）</w:t>
      </w:r>
    </w:p>
    <w:p w14:paraId="6FED56F3">
      <w:pPr>
        <w:keepNext w:val="0"/>
        <w:keepLines w:val="0"/>
        <w:pageBreakBefore w:val="0"/>
        <w:widowControl/>
        <w:kinsoku/>
        <w:wordWrap/>
        <w:overflowPunct/>
        <w:topLinePunct w:val="0"/>
        <w:autoSpaceDE/>
        <w:autoSpaceDN/>
        <w:bidi w:val="0"/>
        <w:spacing w:line="450" w:lineRule="exact"/>
        <w:textAlignment w:val="auto"/>
        <w:rPr>
          <w:rFonts w:hint="eastAsia" w:ascii="宋体" w:hAnsi="宋体" w:eastAsia="宋体" w:cs="宋体"/>
          <w:b/>
          <w:bCs/>
          <w:color w:val="auto"/>
          <w:sz w:val="21"/>
          <w:szCs w:val="21"/>
        </w:rPr>
      </w:pPr>
      <w:r>
        <w:rPr>
          <w:rFonts w:hint="eastAsia" w:ascii="宋体" w:hAnsi="宋体" w:eastAsia="宋体" w:cs="宋体"/>
          <w:b/>
          <w:bCs/>
          <w:color w:val="auto"/>
          <w:sz w:val="21"/>
          <w:szCs w:val="21"/>
        </w:rPr>
        <w:t>11、中标人须严格按照国家规定给所有的员工缴纳各种社会保险（包括养老、医疗、工伤、生育险、失业保险等）和住房公积金。</w:t>
      </w:r>
    </w:p>
    <w:p w14:paraId="3E81D2F1">
      <w:pPr>
        <w:keepNext w:val="0"/>
        <w:keepLines w:val="0"/>
        <w:pageBreakBefore w:val="0"/>
        <w:widowControl/>
        <w:kinsoku/>
        <w:wordWrap/>
        <w:overflowPunct/>
        <w:topLinePunct w:val="0"/>
        <w:autoSpaceDE/>
        <w:autoSpaceDN/>
        <w:bidi w:val="0"/>
        <w:spacing w:line="450" w:lineRule="exact"/>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中标人自行负责其招聘员工的一切工资、福利；如发生工伤、疾病乃至死亡的一切责任及费用由中标人全部负责；中标人应严格遵守国家有关的法律、法规及行业标准。</w:t>
      </w:r>
    </w:p>
    <w:p w14:paraId="5F2508E0">
      <w:pPr>
        <w:keepNext w:val="0"/>
        <w:keepLines w:val="0"/>
        <w:pageBreakBefore w:val="0"/>
        <w:widowControl/>
        <w:kinsoku/>
        <w:wordWrap/>
        <w:overflowPunct/>
        <w:topLinePunct w:val="0"/>
        <w:autoSpaceDE/>
        <w:autoSpaceDN/>
        <w:bidi w:val="0"/>
        <w:spacing w:line="450" w:lineRule="exact"/>
        <w:textAlignment w:val="auto"/>
        <w:rPr>
          <w:rFonts w:hint="eastAsia" w:ascii="宋体" w:hAnsi="宋体" w:eastAsia="宋体" w:cs="宋体"/>
          <w:sz w:val="21"/>
          <w:szCs w:val="21"/>
        </w:rPr>
      </w:pPr>
      <w:r>
        <w:rPr>
          <w:rFonts w:hint="eastAsia" w:ascii="宋体" w:hAnsi="宋体" w:eastAsia="宋体" w:cs="宋体"/>
          <w:sz w:val="21"/>
          <w:szCs w:val="21"/>
        </w:rPr>
        <w:t>（1） 全部服务人员的工作时间应严格按国家有关法律、法规要求的标准执行，因工作原因产生的加班（含节假日加班）应严格按国家有关法律、法规要求的标准给付员工加班薪资。</w:t>
      </w:r>
    </w:p>
    <w:p w14:paraId="69C97DD4">
      <w:pPr>
        <w:keepNext w:val="0"/>
        <w:keepLines w:val="0"/>
        <w:pageBreakBefore w:val="0"/>
        <w:widowControl/>
        <w:kinsoku/>
        <w:wordWrap/>
        <w:overflowPunct/>
        <w:topLinePunct w:val="0"/>
        <w:autoSpaceDE/>
        <w:autoSpaceDN/>
        <w:bidi w:val="0"/>
        <w:spacing w:line="450" w:lineRule="exact"/>
        <w:textAlignment w:val="auto"/>
        <w:rPr>
          <w:rFonts w:hint="eastAsia" w:ascii="宋体" w:hAnsi="宋体" w:eastAsia="宋体" w:cs="宋体"/>
          <w:sz w:val="21"/>
          <w:szCs w:val="21"/>
        </w:rPr>
      </w:pPr>
      <w:r>
        <w:rPr>
          <w:rFonts w:hint="eastAsia" w:ascii="宋体" w:hAnsi="宋体" w:eastAsia="宋体" w:cs="宋体"/>
          <w:sz w:val="21"/>
          <w:szCs w:val="21"/>
        </w:rPr>
        <w:t>（2）所有员工入院服务期间都必须定期体检（费用由中标方负责）。</w:t>
      </w:r>
    </w:p>
    <w:p w14:paraId="37918185">
      <w:pPr>
        <w:keepNext w:val="0"/>
        <w:keepLines w:val="0"/>
        <w:pageBreakBefore w:val="0"/>
        <w:widowControl/>
        <w:kinsoku/>
        <w:wordWrap/>
        <w:overflowPunct/>
        <w:topLinePunct w:val="0"/>
        <w:autoSpaceDE/>
        <w:autoSpaceDN/>
        <w:bidi w:val="0"/>
        <w:spacing w:line="450" w:lineRule="exact"/>
        <w:textAlignment w:val="auto"/>
        <w:rPr>
          <w:rFonts w:hint="eastAsia" w:ascii="宋体" w:hAnsi="宋体" w:eastAsia="宋体" w:cs="宋体"/>
          <w:sz w:val="21"/>
          <w:szCs w:val="21"/>
        </w:rPr>
      </w:pPr>
      <w:r>
        <w:rPr>
          <w:rFonts w:hint="eastAsia" w:ascii="宋体" w:hAnsi="宋体" w:eastAsia="宋体" w:cs="宋体"/>
          <w:sz w:val="21"/>
          <w:szCs w:val="21"/>
        </w:rPr>
        <w:t>（3）投标人都要买公众责任险和员工的人身意外保险。</w:t>
      </w:r>
    </w:p>
    <w:p w14:paraId="0663A5CA">
      <w:pPr>
        <w:keepNext w:val="0"/>
        <w:keepLines w:val="0"/>
        <w:pageBreakBefore w:val="0"/>
        <w:widowControl/>
        <w:kinsoku/>
        <w:wordWrap/>
        <w:overflowPunct/>
        <w:topLinePunct w:val="0"/>
        <w:autoSpaceDE/>
        <w:autoSpaceDN/>
        <w:bidi w:val="0"/>
        <w:spacing w:line="450" w:lineRule="exact"/>
        <w:textAlignment w:val="auto"/>
        <w:rPr>
          <w:rFonts w:hint="eastAsia" w:ascii="宋体" w:hAnsi="宋体" w:eastAsia="宋体" w:cs="宋体"/>
          <w:sz w:val="21"/>
          <w:szCs w:val="21"/>
        </w:rPr>
      </w:pPr>
      <w:r>
        <w:rPr>
          <w:rFonts w:hint="eastAsia" w:ascii="宋体" w:hAnsi="宋体" w:eastAsia="宋体" w:cs="宋体"/>
          <w:sz w:val="21"/>
          <w:szCs w:val="21"/>
        </w:rPr>
        <w:t>（4）因投标方违反《劳动法》等法律法规而造成院方的连带责任和损失全部由投标方承担。</w:t>
      </w:r>
    </w:p>
    <w:p w14:paraId="172975B2">
      <w:pPr>
        <w:keepNext w:val="0"/>
        <w:keepLines w:val="0"/>
        <w:pageBreakBefore w:val="0"/>
        <w:widowControl/>
        <w:kinsoku/>
        <w:wordWrap/>
        <w:overflowPunct/>
        <w:topLinePunct w:val="0"/>
        <w:autoSpaceDE/>
        <w:autoSpaceDN/>
        <w:bidi w:val="0"/>
        <w:spacing w:line="450" w:lineRule="exact"/>
        <w:textAlignment w:val="auto"/>
        <w:rPr>
          <w:rFonts w:hint="eastAsia" w:ascii="宋体" w:hAnsi="宋体" w:eastAsia="宋体" w:cs="宋体"/>
          <w:sz w:val="21"/>
          <w:szCs w:val="21"/>
        </w:rPr>
      </w:pPr>
      <w:r>
        <w:rPr>
          <w:rFonts w:hint="eastAsia" w:ascii="宋体" w:hAnsi="宋体" w:eastAsia="宋体" w:cs="宋体"/>
          <w:sz w:val="21"/>
          <w:szCs w:val="21"/>
        </w:rPr>
        <w:t>1</w:t>
      </w:r>
      <w:r>
        <w:rPr>
          <w:rFonts w:hint="eastAsia" w:ascii="宋体" w:hAnsi="宋体" w:eastAsia="宋体" w:cs="宋体"/>
          <w:sz w:val="21"/>
          <w:szCs w:val="21"/>
          <w:lang w:val="en-US" w:eastAsia="zh-CN"/>
        </w:rPr>
        <w:t>2</w:t>
      </w:r>
      <w:r>
        <w:rPr>
          <w:rFonts w:hint="eastAsia" w:ascii="宋体" w:hAnsi="宋体" w:eastAsia="宋体" w:cs="宋体"/>
          <w:sz w:val="21"/>
          <w:szCs w:val="21"/>
        </w:rPr>
        <w:t>、要求对分个保洁点位进行保洁后签名，保洁经理有巡视签名，对于打蜡、地面保养、外立面清洗、空调出风口清洗等需科主任（护士长）或医院后勤负责人签名。</w:t>
      </w:r>
    </w:p>
    <w:p w14:paraId="0C6BB7DB">
      <w:pPr>
        <w:keepNext w:val="0"/>
        <w:keepLines w:val="0"/>
        <w:pageBreakBefore w:val="0"/>
        <w:widowControl/>
        <w:kinsoku/>
        <w:wordWrap/>
        <w:overflowPunct/>
        <w:topLinePunct w:val="0"/>
        <w:autoSpaceDE/>
        <w:autoSpaceDN/>
        <w:bidi w:val="0"/>
        <w:spacing w:line="450" w:lineRule="exact"/>
        <w:textAlignment w:val="auto"/>
        <w:rPr>
          <w:rFonts w:hint="eastAsia" w:ascii="宋体" w:hAnsi="宋体" w:eastAsia="宋体" w:cs="宋体"/>
          <w:sz w:val="21"/>
          <w:szCs w:val="21"/>
        </w:rPr>
      </w:pPr>
      <w:r>
        <w:rPr>
          <w:rFonts w:hint="eastAsia" w:ascii="宋体" w:hAnsi="宋体" w:eastAsia="宋体" w:cs="宋体"/>
          <w:sz w:val="21"/>
          <w:szCs w:val="21"/>
        </w:rPr>
        <w:t>1</w:t>
      </w:r>
      <w:r>
        <w:rPr>
          <w:rFonts w:hint="eastAsia" w:ascii="宋体" w:hAnsi="宋体" w:eastAsia="宋体" w:cs="宋体"/>
          <w:sz w:val="21"/>
          <w:szCs w:val="21"/>
          <w:lang w:val="en-US" w:eastAsia="zh-CN"/>
        </w:rPr>
        <w:t>3</w:t>
      </w:r>
      <w:r>
        <w:rPr>
          <w:rFonts w:hint="eastAsia" w:ascii="宋体" w:hAnsi="宋体" w:eastAsia="宋体" w:cs="宋体"/>
          <w:sz w:val="21"/>
          <w:szCs w:val="21"/>
          <w:lang w:eastAsia="zh-CN"/>
        </w:rPr>
        <w:t>、</w:t>
      </w:r>
      <w:r>
        <w:rPr>
          <w:rFonts w:hint="eastAsia" w:ascii="宋体" w:hAnsi="宋体" w:eastAsia="宋体" w:cs="宋体"/>
          <w:sz w:val="21"/>
          <w:szCs w:val="21"/>
        </w:rPr>
        <w:t>要求在非工作时间内要求每个保洁区域有专人负责巡检；出现在地面上的垃圾需在15分钟内清理到垃圾桶内（包括工作时间和非工作时间）。（如有违反按每次20元扣罚）</w:t>
      </w:r>
    </w:p>
    <w:p w14:paraId="0AF17B81">
      <w:pPr>
        <w:keepNext w:val="0"/>
        <w:keepLines w:val="0"/>
        <w:pageBreakBefore w:val="0"/>
        <w:widowControl/>
        <w:kinsoku/>
        <w:wordWrap/>
        <w:overflowPunct/>
        <w:topLinePunct w:val="0"/>
        <w:autoSpaceDE/>
        <w:autoSpaceDN/>
        <w:bidi w:val="0"/>
        <w:spacing w:line="450" w:lineRule="exact"/>
        <w:textAlignment w:val="auto"/>
        <w:rPr>
          <w:rFonts w:hint="eastAsia" w:ascii="宋体" w:hAnsi="宋体" w:eastAsia="宋体" w:cs="宋体"/>
          <w:sz w:val="21"/>
          <w:szCs w:val="21"/>
        </w:rPr>
      </w:pPr>
      <w:r>
        <w:rPr>
          <w:rFonts w:hint="eastAsia" w:ascii="宋体" w:hAnsi="宋体" w:eastAsia="宋体" w:cs="宋体"/>
          <w:sz w:val="21"/>
          <w:szCs w:val="21"/>
        </w:rPr>
        <w:t>1</w:t>
      </w:r>
      <w:r>
        <w:rPr>
          <w:rFonts w:hint="eastAsia" w:ascii="宋体" w:hAnsi="宋体" w:eastAsia="宋体" w:cs="宋体"/>
          <w:sz w:val="21"/>
          <w:szCs w:val="21"/>
          <w:lang w:val="en-US" w:eastAsia="zh-CN"/>
        </w:rPr>
        <w:t>4</w:t>
      </w:r>
      <w:r>
        <w:rPr>
          <w:rFonts w:hint="eastAsia" w:ascii="宋体" w:hAnsi="宋体" w:eastAsia="宋体" w:cs="宋体"/>
          <w:sz w:val="21"/>
          <w:szCs w:val="21"/>
        </w:rPr>
        <w:t>、负责对院内的所有下水道疏通。</w:t>
      </w:r>
    </w:p>
    <w:p w14:paraId="147CF8AC">
      <w:pPr>
        <w:keepNext w:val="0"/>
        <w:keepLines w:val="0"/>
        <w:pageBreakBefore w:val="0"/>
        <w:widowControl/>
        <w:kinsoku/>
        <w:wordWrap/>
        <w:overflowPunct/>
        <w:topLinePunct w:val="0"/>
        <w:autoSpaceDE/>
        <w:autoSpaceDN/>
        <w:bidi w:val="0"/>
        <w:spacing w:line="450" w:lineRule="exact"/>
        <w:textAlignment w:val="auto"/>
        <w:rPr>
          <w:rFonts w:hint="eastAsia" w:ascii="宋体" w:hAnsi="宋体" w:eastAsia="宋体" w:cs="宋体"/>
          <w:sz w:val="21"/>
          <w:szCs w:val="21"/>
        </w:rPr>
      </w:pPr>
      <w:r>
        <w:rPr>
          <w:rFonts w:hint="eastAsia" w:ascii="宋体" w:hAnsi="宋体" w:eastAsia="宋体" w:cs="宋体"/>
          <w:sz w:val="21"/>
          <w:szCs w:val="21"/>
        </w:rPr>
        <w:t>1</w:t>
      </w:r>
      <w:r>
        <w:rPr>
          <w:rFonts w:hint="eastAsia" w:ascii="宋体" w:hAnsi="宋体" w:eastAsia="宋体" w:cs="宋体"/>
          <w:sz w:val="21"/>
          <w:szCs w:val="21"/>
          <w:lang w:val="en-US" w:eastAsia="zh-CN"/>
        </w:rPr>
        <w:t>5</w:t>
      </w:r>
      <w:r>
        <w:rPr>
          <w:rFonts w:hint="eastAsia" w:ascii="宋体" w:hAnsi="宋体" w:eastAsia="宋体" w:cs="宋体"/>
          <w:sz w:val="21"/>
          <w:szCs w:val="21"/>
        </w:rPr>
        <w:t>、各公共场所和病区公用污物房的垃圾桶存放处，需提供不可回收垃圾和可回收垃圾的一对垃圾筒。</w:t>
      </w:r>
    </w:p>
    <w:p w14:paraId="0A11F4AB">
      <w:pPr>
        <w:keepNext w:val="0"/>
        <w:keepLines w:val="0"/>
        <w:pageBreakBefore w:val="0"/>
        <w:widowControl/>
        <w:kinsoku/>
        <w:wordWrap/>
        <w:overflowPunct/>
        <w:topLinePunct w:val="0"/>
        <w:autoSpaceDE/>
        <w:autoSpaceDN/>
        <w:bidi w:val="0"/>
        <w:spacing w:line="450" w:lineRule="exact"/>
        <w:textAlignment w:val="auto"/>
        <w:rPr>
          <w:rFonts w:hint="eastAsia" w:ascii="宋体" w:hAnsi="宋体" w:eastAsia="宋体" w:cs="宋体"/>
          <w:sz w:val="21"/>
          <w:szCs w:val="21"/>
        </w:rPr>
      </w:pPr>
      <w:r>
        <w:rPr>
          <w:rFonts w:hint="eastAsia" w:ascii="宋体" w:hAnsi="宋体" w:eastAsia="宋体" w:cs="宋体"/>
          <w:sz w:val="21"/>
          <w:szCs w:val="21"/>
          <w:lang w:val="en-US" w:eastAsia="zh-CN"/>
        </w:rPr>
        <w:t>16</w:t>
      </w:r>
      <w:r>
        <w:rPr>
          <w:rFonts w:hint="eastAsia" w:ascii="宋体" w:hAnsi="宋体" w:eastAsia="宋体" w:cs="宋体"/>
          <w:sz w:val="21"/>
          <w:szCs w:val="21"/>
        </w:rPr>
        <w:t>、保洁工具需及时归位到保洁车上，保洁车在保洁完成时及时归位。（如有违反按每次50元扣罚）</w:t>
      </w:r>
    </w:p>
    <w:p w14:paraId="25F018EE">
      <w:pPr>
        <w:keepNext w:val="0"/>
        <w:keepLines w:val="0"/>
        <w:pageBreakBefore w:val="0"/>
        <w:widowControl/>
        <w:kinsoku/>
        <w:wordWrap/>
        <w:overflowPunct/>
        <w:topLinePunct w:val="0"/>
        <w:autoSpaceDE/>
        <w:autoSpaceDN/>
        <w:bidi w:val="0"/>
        <w:spacing w:line="450" w:lineRule="exact"/>
        <w:textAlignment w:val="auto"/>
        <w:rPr>
          <w:rFonts w:hint="eastAsia" w:ascii="宋体" w:hAnsi="宋体" w:eastAsia="宋体" w:cs="宋体"/>
          <w:sz w:val="21"/>
          <w:szCs w:val="21"/>
        </w:rPr>
      </w:pPr>
      <w:r>
        <w:rPr>
          <w:rFonts w:hint="eastAsia" w:ascii="宋体" w:hAnsi="宋体" w:eastAsia="宋体" w:cs="宋体"/>
          <w:sz w:val="21"/>
          <w:szCs w:val="21"/>
          <w:lang w:val="en-US" w:eastAsia="zh-CN"/>
        </w:rPr>
        <w:t>17</w:t>
      </w:r>
      <w:r>
        <w:rPr>
          <w:rFonts w:hint="eastAsia" w:ascii="宋体" w:hAnsi="宋体" w:eastAsia="宋体" w:cs="宋体"/>
          <w:sz w:val="21"/>
          <w:szCs w:val="21"/>
        </w:rPr>
        <w:t>、保洁工作人员及需遵守本院的相关规章制度，不得与病人和医生发生冲突，一旦发生甲方有权扣发当月该保洁人负责区域的保洁费用并要求开除该工作人员不得重新在本院入职或按每次200元扣罚。对由于冲突而引起的刑事或民事纠纷由中标公司负责解决（包括经济赔偿）。在纠纷未解决期间医院每月付月保洁费用的80%，待所有纠纷解决完成后付所扣部份并按每次2000元扣罚。</w:t>
      </w:r>
    </w:p>
    <w:p w14:paraId="7E2A4E1E">
      <w:pPr>
        <w:keepNext w:val="0"/>
        <w:keepLines w:val="0"/>
        <w:pageBreakBefore w:val="0"/>
        <w:widowControl/>
        <w:kinsoku/>
        <w:wordWrap/>
        <w:overflowPunct/>
        <w:topLinePunct w:val="0"/>
        <w:autoSpaceDE/>
        <w:autoSpaceDN/>
        <w:bidi w:val="0"/>
        <w:spacing w:line="450" w:lineRule="exact"/>
        <w:textAlignment w:val="auto"/>
        <w:rPr>
          <w:rFonts w:hint="eastAsia" w:ascii="宋体" w:hAnsi="宋体" w:eastAsia="宋体" w:cs="宋体"/>
          <w:sz w:val="21"/>
          <w:szCs w:val="21"/>
        </w:rPr>
      </w:pPr>
      <w:r>
        <w:rPr>
          <w:rFonts w:hint="eastAsia" w:ascii="宋体" w:hAnsi="宋体" w:eastAsia="宋体" w:cs="宋体"/>
          <w:sz w:val="21"/>
          <w:szCs w:val="21"/>
          <w:lang w:val="en-US" w:eastAsia="zh-CN"/>
        </w:rPr>
        <w:t>18</w:t>
      </w:r>
      <w:r>
        <w:rPr>
          <w:rFonts w:hint="eastAsia" w:ascii="宋体" w:hAnsi="宋体" w:eastAsia="宋体" w:cs="宋体"/>
          <w:sz w:val="21"/>
          <w:szCs w:val="21"/>
        </w:rPr>
        <w:t>、乙方每月应上报工作月报及下月计划。（如有违反按每次200元扣罚）</w:t>
      </w:r>
    </w:p>
    <w:p w14:paraId="6529C023">
      <w:pPr>
        <w:keepNext w:val="0"/>
        <w:keepLines w:val="0"/>
        <w:pageBreakBefore w:val="0"/>
        <w:widowControl/>
        <w:kinsoku/>
        <w:wordWrap/>
        <w:overflowPunct/>
        <w:topLinePunct w:val="0"/>
        <w:autoSpaceDE/>
        <w:autoSpaceDN/>
        <w:bidi w:val="0"/>
        <w:spacing w:line="450" w:lineRule="exact"/>
        <w:textAlignment w:val="auto"/>
        <w:rPr>
          <w:rFonts w:hint="eastAsia" w:ascii="宋体" w:hAnsi="宋体" w:eastAsia="宋体" w:cs="宋体"/>
          <w:sz w:val="21"/>
          <w:szCs w:val="21"/>
        </w:rPr>
      </w:pPr>
      <w:r>
        <w:rPr>
          <w:rFonts w:hint="eastAsia" w:ascii="宋体" w:hAnsi="宋体" w:eastAsia="宋体" w:cs="宋体"/>
          <w:sz w:val="21"/>
          <w:szCs w:val="21"/>
          <w:lang w:val="en-US" w:eastAsia="zh-CN"/>
        </w:rPr>
        <w:t>19</w:t>
      </w:r>
      <w:r>
        <w:rPr>
          <w:rFonts w:hint="eastAsia" w:ascii="宋体" w:hAnsi="宋体" w:eastAsia="宋体" w:cs="宋体"/>
          <w:sz w:val="21"/>
          <w:szCs w:val="21"/>
        </w:rPr>
        <w:t>、保洁人员上班时间应早于医院上班时间1小时以上，下班应迟于医院下班时间半小时以上，由此产生的费用由中标方自行处理，各保洁人员应在医院上班之前处理好各公共场所和病房的保洁事宜。（如有违反按每次50元扣罚，并在上报当月保洁费用时提供上下班打卡记录）</w:t>
      </w:r>
    </w:p>
    <w:p w14:paraId="2DF09311">
      <w:pPr>
        <w:keepNext w:val="0"/>
        <w:keepLines w:val="0"/>
        <w:pageBreakBefore w:val="0"/>
        <w:widowControl/>
        <w:kinsoku/>
        <w:wordWrap/>
        <w:overflowPunct/>
        <w:topLinePunct w:val="0"/>
        <w:autoSpaceDE/>
        <w:autoSpaceDN/>
        <w:bidi w:val="0"/>
        <w:spacing w:line="450" w:lineRule="exact"/>
        <w:textAlignment w:val="auto"/>
        <w:rPr>
          <w:rFonts w:hint="eastAsia" w:ascii="宋体" w:hAnsi="宋体" w:eastAsia="宋体" w:cs="宋体"/>
          <w:sz w:val="21"/>
          <w:szCs w:val="21"/>
        </w:rPr>
      </w:pPr>
      <w:r>
        <w:rPr>
          <w:rFonts w:hint="eastAsia" w:ascii="宋体" w:hAnsi="宋体" w:eastAsia="宋体" w:cs="宋体"/>
          <w:sz w:val="21"/>
          <w:szCs w:val="21"/>
        </w:rPr>
        <w:t>2</w:t>
      </w:r>
      <w:r>
        <w:rPr>
          <w:rFonts w:hint="eastAsia" w:ascii="宋体" w:hAnsi="宋体" w:eastAsia="宋体" w:cs="宋体"/>
          <w:sz w:val="21"/>
          <w:szCs w:val="21"/>
          <w:lang w:val="en-US" w:eastAsia="zh-CN"/>
        </w:rPr>
        <w:t>0</w:t>
      </w:r>
      <w:r>
        <w:rPr>
          <w:rFonts w:hint="eastAsia" w:ascii="宋体" w:hAnsi="宋体" w:eastAsia="宋体" w:cs="宋体"/>
          <w:sz w:val="21"/>
          <w:szCs w:val="21"/>
        </w:rPr>
        <w:t>、对于存在的污渍，当甲方要求清理，乙方以技术原因无法处理时，甲方有权向市场第三方购买保洁，清理完成后产生的费用在乙方当月保洁费中扣回，当月保洁费不够抵扣时向由次月扣，直至完全抵扣。</w:t>
      </w:r>
    </w:p>
    <w:p w14:paraId="26DAEF3A">
      <w:pPr>
        <w:keepNext w:val="0"/>
        <w:keepLines w:val="0"/>
        <w:pageBreakBefore w:val="0"/>
        <w:widowControl/>
        <w:kinsoku/>
        <w:wordWrap/>
        <w:overflowPunct/>
        <w:topLinePunct w:val="0"/>
        <w:autoSpaceDE/>
        <w:autoSpaceDN/>
        <w:bidi w:val="0"/>
        <w:spacing w:line="450" w:lineRule="exact"/>
        <w:textAlignment w:val="auto"/>
        <w:rPr>
          <w:rFonts w:hint="eastAsia" w:ascii="宋体" w:hAnsi="宋体" w:eastAsia="宋体" w:cs="宋体"/>
          <w:sz w:val="21"/>
          <w:szCs w:val="21"/>
        </w:rPr>
      </w:pPr>
      <w:r>
        <w:rPr>
          <w:rFonts w:hint="eastAsia" w:ascii="宋体" w:hAnsi="宋体" w:eastAsia="宋体" w:cs="宋体"/>
          <w:sz w:val="21"/>
          <w:szCs w:val="21"/>
        </w:rPr>
        <w:t>2</w:t>
      </w:r>
      <w:r>
        <w:rPr>
          <w:rFonts w:hint="eastAsia" w:ascii="宋体" w:hAnsi="宋体" w:eastAsia="宋体" w:cs="宋体"/>
          <w:sz w:val="21"/>
          <w:szCs w:val="21"/>
          <w:lang w:val="en-US" w:eastAsia="zh-CN"/>
        </w:rPr>
        <w:t>1</w:t>
      </w:r>
      <w:r>
        <w:rPr>
          <w:rFonts w:hint="eastAsia" w:ascii="宋体" w:hAnsi="宋体" w:eastAsia="宋体" w:cs="宋体"/>
          <w:sz w:val="21"/>
          <w:szCs w:val="21"/>
        </w:rPr>
        <w:t>、保洁人员请假后由公司调度人员顶班，不得由机动人员及本院现有人员顶班。不得由一人担任多个保洁分区的工作。（如有违反按扣发该工作岗位保洁费用）</w:t>
      </w:r>
    </w:p>
    <w:p w14:paraId="6E5996BD">
      <w:pPr>
        <w:keepNext w:val="0"/>
        <w:keepLines w:val="0"/>
        <w:pageBreakBefore w:val="0"/>
        <w:widowControl/>
        <w:kinsoku/>
        <w:wordWrap/>
        <w:overflowPunct/>
        <w:topLinePunct w:val="0"/>
        <w:autoSpaceDE/>
        <w:autoSpaceDN/>
        <w:bidi w:val="0"/>
        <w:spacing w:line="450" w:lineRule="exact"/>
        <w:textAlignment w:val="auto"/>
        <w:rPr>
          <w:rFonts w:hint="eastAsia" w:ascii="宋体" w:hAnsi="宋体" w:eastAsia="宋体" w:cs="宋体"/>
          <w:sz w:val="21"/>
          <w:szCs w:val="21"/>
        </w:rPr>
      </w:pPr>
      <w:r>
        <w:rPr>
          <w:rFonts w:hint="eastAsia" w:ascii="宋体" w:hAnsi="宋体" w:eastAsia="宋体" w:cs="宋体"/>
          <w:sz w:val="21"/>
          <w:szCs w:val="21"/>
        </w:rPr>
        <w:t>2</w:t>
      </w:r>
      <w:r>
        <w:rPr>
          <w:rFonts w:hint="eastAsia" w:ascii="宋体" w:hAnsi="宋体" w:eastAsia="宋体" w:cs="宋体"/>
          <w:sz w:val="21"/>
          <w:szCs w:val="21"/>
          <w:lang w:val="en-US" w:eastAsia="zh-CN"/>
        </w:rPr>
        <w:t>2</w:t>
      </w:r>
      <w:r>
        <w:rPr>
          <w:rFonts w:hint="eastAsia" w:ascii="宋体" w:hAnsi="宋体" w:eastAsia="宋体" w:cs="宋体"/>
          <w:sz w:val="21"/>
          <w:szCs w:val="21"/>
        </w:rPr>
        <w:t>、在处理公共行政事件检查时，乙方必须无条件支持，对于由保洁问题而引起的重大扣分按按1分1000元直接从当月保洁费中扣除,如引起共公事件的按有关法规定要求保洁公司承担责任。</w:t>
      </w:r>
    </w:p>
    <w:p w14:paraId="1F7E8199">
      <w:pPr>
        <w:keepNext w:val="0"/>
        <w:keepLines w:val="0"/>
        <w:pageBreakBefore w:val="0"/>
        <w:widowControl/>
        <w:kinsoku/>
        <w:wordWrap/>
        <w:overflowPunct/>
        <w:topLinePunct w:val="0"/>
        <w:autoSpaceDE/>
        <w:autoSpaceDN/>
        <w:bidi w:val="0"/>
        <w:spacing w:line="450" w:lineRule="exact"/>
        <w:textAlignment w:val="auto"/>
        <w:rPr>
          <w:rFonts w:hint="eastAsia" w:ascii="宋体" w:hAnsi="宋体" w:eastAsia="宋体" w:cs="宋体"/>
          <w:sz w:val="21"/>
          <w:szCs w:val="21"/>
        </w:rPr>
      </w:pPr>
      <w:r>
        <w:rPr>
          <w:rFonts w:hint="eastAsia" w:ascii="宋体" w:hAnsi="宋体" w:eastAsia="宋体" w:cs="宋体"/>
          <w:sz w:val="21"/>
          <w:szCs w:val="21"/>
        </w:rPr>
        <w:t>2</w:t>
      </w:r>
      <w:r>
        <w:rPr>
          <w:rFonts w:hint="eastAsia" w:ascii="宋体" w:hAnsi="宋体" w:eastAsia="宋体" w:cs="宋体"/>
          <w:sz w:val="21"/>
          <w:szCs w:val="21"/>
          <w:lang w:val="en-US" w:eastAsia="zh-CN"/>
        </w:rPr>
        <w:t>3</w:t>
      </w:r>
      <w:r>
        <w:rPr>
          <w:rFonts w:hint="eastAsia" w:ascii="宋体" w:hAnsi="宋体" w:eastAsia="宋体" w:cs="宋体"/>
          <w:sz w:val="21"/>
          <w:szCs w:val="21"/>
        </w:rPr>
        <w:t>、如遇创建文明城市、卫生城市检查时如因保洁问题而扣分，按1分1000元直接从当月保洁费中扣除。</w:t>
      </w:r>
    </w:p>
    <w:p w14:paraId="2232CB8C">
      <w:pPr>
        <w:keepNext w:val="0"/>
        <w:keepLines w:val="0"/>
        <w:pageBreakBefore w:val="0"/>
        <w:widowControl/>
        <w:kinsoku/>
        <w:wordWrap/>
        <w:overflowPunct/>
        <w:topLinePunct w:val="0"/>
        <w:autoSpaceDE/>
        <w:autoSpaceDN/>
        <w:bidi w:val="0"/>
        <w:spacing w:line="450" w:lineRule="exact"/>
        <w:textAlignment w:val="auto"/>
        <w:rPr>
          <w:rFonts w:hint="eastAsia" w:ascii="宋体" w:hAnsi="宋体" w:eastAsia="宋体" w:cs="宋体"/>
          <w:sz w:val="21"/>
          <w:szCs w:val="21"/>
        </w:rPr>
      </w:pPr>
      <w:r>
        <w:rPr>
          <w:rFonts w:hint="eastAsia" w:ascii="宋体" w:hAnsi="宋体" w:eastAsia="宋体" w:cs="宋体"/>
          <w:sz w:val="21"/>
          <w:szCs w:val="21"/>
        </w:rPr>
        <w:t>2</w:t>
      </w:r>
      <w:r>
        <w:rPr>
          <w:rFonts w:hint="eastAsia" w:ascii="宋体" w:hAnsi="宋体" w:eastAsia="宋体" w:cs="宋体"/>
          <w:sz w:val="21"/>
          <w:szCs w:val="21"/>
          <w:lang w:val="en-US" w:eastAsia="zh-CN"/>
        </w:rPr>
        <w:t>4</w:t>
      </w:r>
      <w:r>
        <w:rPr>
          <w:rFonts w:hint="eastAsia" w:ascii="宋体" w:hAnsi="宋体" w:eastAsia="宋体" w:cs="宋体"/>
          <w:sz w:val="21"/>
          <w:szCs w:val="21"/>
        </w:rPr>
        <w:t>、员工轮休（包括值班补休）由中标方自行按排，甲方不承担轮休保障，轮休期间在院总员工人数不得少于中标人数。（如有违反扣除不足人工作人员保洁费用）</w:t>
      </w:r>
    </w:p>
    <w:p w14:paraId="12B71215">
      <w:pPr>
        <w:keepNext w:val="0"/>
        <w:keepLines w:val="0"/>
        <w:pageBreakBefore w:val="0"/>
        <w:widowControl/>
        <w:kinsoku/>
        <w:wordWrap/>
        <w:overflowPunct/>
        <w:topLinePunct w:val="0"/>
        <w:autoSpaceDE/>
        <w:autoSpaceDN/>
        <w:bidi w:val="0"/>
        <w:spacing w:line="450" w:lineRule="exact"/>
        <w:textAlignment w:val="auto"/>
        <w:rPr>
          <w:rFonts w:hint="eastAsia" w:ascii="宋体" w:hAnsi="宋体" w:eastAsia="宋体" w:cs="宋体"/>
          <w:sz w:val="21"/>
          <w:szCs w:val="21"/>
        </w:rPr>
      </w:pPr>
      <w:r>
        <w:rPr>
          <w:rFonts w:hint="eastAsia" w:ascii="宋体" w:hAnsi="宋体" w:eastAsia="宋体" w:cs="宋体"/>
          <w:sz w:val="21"/>
          <w:szCs w:val="21"/>
        </w:rPr>
        <w:t>2</w:t>
      </w:r>
      <w:r>
        <w:rPr>
          <w:rFonts w:hint="eastAsia" w:ascii="宋体" w:hAnsi="宋体" w:eastAsia="宋体" w:cs="宋体"/>
          <w:sz w:val="21"/>
          <w:szCs w:val="21"/>
          <w:lang w:val="en-US" w:eastAsia="zh-CN"/>
        </w:rPr>
        <w:t>5</w:t>
      </w:r>
      <w:r>
        <w:rPr>
          <w:rFonts w:hint="eastAsia" w:ascii="宋体" w:hAnsi="宋体" w:eastAsia="宋体" w:cs="宋体"/>
          <w:sz w:val="21"/>
          <w:szCs w:val="21"/>
        </w:rPr>
        <w:t>、中标方更换员工时应提前7个工作日通知该科室护士长或科主任和医院负责人，新上岗人员需在工作科室培训跟班7天以上由该区域医院科主任或护士长签名确认可上岗证明后才能正式入职开始计保洁费用（跟班其间甲方不负责该人员工资及其他费用）；当甲方对保洁人员不满要求换时，当更换通知下达乙方后15天内必须处理完毕，违期不处理，甲方停发当月该区域保洁费用。（15天包含新员工的培训期）</w:t>
      </w:r>
    </w:p>
    <w:p w14:paraId="53091F0C">
      <w:pPr>
        <w:keepNext w:val="0"/>
        <w:keepLines w:val="0"/>
        <w:pageBreakBefore w:val="0"/>
        <w:widowControl/>
        <w:kinsoku/>
        <w:wordWrap/>
        <w:overflowPunct/>
        <w:topLinePunct w:val="0"/>
        <w:autoSpaceDE/>
        <w:autoSpaceDN/>
        <w:bidi w:val="0"/>
        <w:spacing w:line="450" w:lineRule="exact"/>
        <w:textAlignment w:val="auto"/>
        <w:rPr>
          <w:rFonts w:hint="eastAsia" w:ascii="宋体" w:hAnsi="宋体" w:eastAsia="宋体" w:cs="宋体"/>
          <w:sz w:val="21"/>
          <w:szCs w:val="21"/>
        </w:rPr>
      </w:pPr>
      <w:r>
        <w:rPr>
          <w:rFonts w:hint="eastAsia" w:ascii="宋体" w:hAnsi="宋体" w:eastAsia="宋体" w:cs="宋体"/>
          <w:sz w:val="21"/>
          <w:szCs w:val="21"/>
          <w:lang w:val="en-US" w:eastAsia="zh-CN"/>
        </w:rPr>
        <w:t>26</w:t>
      </w:r>
      <w:r>
        <w:rPr>
          <w:rFonts w:hint="eastAsia" w:ascii="宋体" w:hAnsi="宋体" w:eastAsia="宋体" w:cs="宋体"/>
          <w:sz w:val="21"/>
          <w:szCs w:val="21"/>
        </w:rPr>
        <w:t>、因乙方无正当理由导致对员工工资拖欠，甲方有权从乙方保洁费用中直接支付工资给保洁人员。</w:t>
      </w:r>
    </w:p>
    <w:p w14:paraId="6DD23B30">
      <w:pPr>
        <w:keepNext w:val="0"/>
        <w:keepLines w:val="0"/>
        <w:pageBreakBefore w:val="0"/>
        <w:widowControl/>
        <w:kinsoku/>
        <w:wordWrap/>
        <w:overflowPunct/>
        <w:topLinePunct w:val="0"/>
        <w:autoSpaceDE/>
        <w:autoSpaceDN/>
        <w:bidi w:val="0"/>
        <w:spacing w:line="450" w:lineRule="exact"/>
        <w:textAlignment w:val="auto"/>
        <w:rPr>
          <w:rFonts w:hint="eastAsia" w:ascii="宋体" w:hAnsi="宋体" w:eastAsia="宋体" w:cs="宋体"/>
          <w:sz w:val="21"/>
          <w:szCs w:val="21"/>
        </w:rPr>
      </w:pPr>
      <w:r>
        <w:rPr>
          <w:rFonts w:hint="eastAsia" w:ascii="宋体" w:hAnsi="宋体" w:eastAsia="宋体" w:cs="宋体"/>
          <w:sz w:val="21"/>
          <w:szCs w:val="21"/>
          <w:lang w:val="en-US" w:eastAsia="zh-CN"/>
        </w:rPr>
        <w:t>27</w:t>
      </w:r>
      <w:r>
        <w:rPr>
          <w:rFonts w:hint="eastAsia" w:ascii="宋体" w:hAnsi="宋体" w:eastAsia="宋体" w:cs="宋体"/>
          <w:sz w:val="21"/>
          <w:szCs w:val="21"/>
        </w:rPr>
        <w:t>、pvc地板蜡品牌要求是3M</w:t>
      </w:r>
      <w:r>
        <w:rPr>
          <w:rFonts w:hint="eastAsia" w:ascii="宋体" w:hAnsi="宋体" w:eastAsia="宋体" w:cs="宋体"/>
          <w:sz w:val="21"/>
          <w:szCs w:val="21"/>
          <w:highlight w:val="none"/>
        </w:rPr>
        <w:t>或相当于</w:t>
      </w:r>
      <w:r>
        <w:rPr>
          <w:rFonts w:hint="eastAsia" w:ascii="宋体" w:hAnsi="宋体" w:eastAsia="宋体" w:cs="宋体"/>
          <w:sz w:val="21"/>
          <w:szCs w:val="21"/>
        </w:rPr>
        <w:t>。其他工具及材料费用需在投标时注明。（如有违反扣发当次打蜡费用）</w:t>
      </w:r>
    </w:p>
    <w:p w14:paraId="30004EAC">
      <w:pPr>
        <w:keepNext w:val="0"/>
        <w:keepLines w:val="0"/>
        <w:pageBreakBefore w:val="0"/>
        <w:widowControl/>
        <w:kinsoku/>
        <w:wordWrap/>
        <w:overflowPunct/>
        <w:topLinePunct w:val="0"/>
        <w:autoSpaceDE/>
        <w:autoSpaceDN/>
        <w:bidi w:val="0"/>
        <w:spacing w:line="450" w:lineRule="exact"/>
        <w:textAlignment w:val="auto"/>
        <w:rPr>
          <w:rFonts w:hint="eastAsia" w:ascii="宋体" w:hAnsi="宋体" w:eastAsia="宋体" w:cs="宋体"/>
          <w:sz w:val="21"/>
          <w:szCs w:val="21"/>
        </w:rPr>
      </w:pPr>
      <w:r>
        <w:rPr>
          <w:rFonts w:hint="eastAsia" w:ascii="宋体" w:hAnsi="宋体" w:eastAsia="宋体" w:cs="宋体"/>
          <w:sz w:val="21"/>
          <w:szCs w:val="21"/>
          <w:lang w:val="en-US" w:eastAsia="zh-CN"/>
        </w:rPr>
        <w:t>28</w:t>
      </w:r>
      <w:r>
        <w:rPr>
          <w:rFonts w:hint="eastAsia" w:ascii="宋体" w:hAnsi="宋体" w:eastAsia="宋体" w:cs="宋体"/>
          <w:sz w:val="21"/>
          <w:szCs w:val="21"/>
        </w:rPr>
        <w:t>、乙方在签协议生效后一个月内对医院所有公共区域pvc地板打蜡清理完成，三个月内完成所有区域pvc地板打蜡清理。（Pvc地板打蜡前必须清理地面上所有污渍）</w:t>
      </w:r>
    </w:p>
    <w:p w14:paraId="6ED3396E">
      <w:pPr>
        <w:keepNext w:val="0"/>
        <w:keepLines w:val="0"/>
        <w:pageBreakBefore w:val="0"/>
        <w:widowControl/>
        <w:kinsoku/>
        <w:wordWrap/>
        <w:overflowPunct/>
        <w:topLinePunct w:val="0"/>
        <w:autoSpaceDE/>
        <w:autoSpaceDN/>
        <w:bidi w:val="0"/>
        <w:spacing w:line="450" w:lineRule="exact"/>
        <w:textAlignment w:val="auto"/>
        <w:rPr>
          <w:rFonts w:hint="eastAsia" w:ascii="宋体" w:hAnsi="宋体" w:eastAsia="宋体" w:cs="宋体"/>
          <w:sz w:val="21"/>
          <w:szCs w:val="21"/>
        </w:rPr>
      </w:pPr>
      <w:r>
        <w:rPr>
          <w:rFonts w:hint="eastAsia" w:ascii="宋体" w:hAnsi="宋体" w:eastAsia="宋体" w:cs="宋体"/>
          <w:sz w:val="21"/>
          <w:szCs w:val="21"/>
          <w:lang w:val="en-US" w:eastAsia="zh-CN"/>
        </w:rPr>
        <w:t>29</w:t>
      </w:r>
      <w:r>
        <w:rPr>
          <w:rFonts w:hint="eastAsia" w:ascii="宋体" w:hAnsi="宋体" w:eastAsia="宋体" w:cs="宋体"/>
          <w:sz w:val="21"/>
          <w:szCs w:val="21"/>
        </w:rPr>
        <w:t>、及时处理救护车内血渍及其他垃圾等</w:t>
      </w:r>
    </w:p>
    <w:p w14:paraId="5F4EC1C3">
      <w:pPr>
        <w:keepNext w:val="0"/>
        <w:keepLines w:val="0"/>
        <w:pageBreakBefore w:val="0"/>
        <w:widowControl/>
        <w:kinsoku/>
        <w:wordWrap/>
        <w:overflowPunct/>
        <w:topLinePunct w:val="0"/>
        <w:autoSpaceDE/>
        <w:autoSpaceDN/>
        <w:bidi w:val="0"/>
        <w:spacing w:line="450" w:lineRule="exact"/>
        <w:textAlignment w:val="auto"/>
        <w:rPr>
          <w:rFonts w:hint="eastAsia" w:ascii="宋体" w:hAnsi="宋体" w:eastAsia="宋体" w:cs="宋体"/>
          <w:sz w:val="21"/>
          <w:szCs w:val="21"/>
          <w:highlight w:val="none"/>
        </w:rPr>
      </w:pPr>
      <w:r>
        <w:rPr>
          <w:rFonts w:hint="eastAsia" w:ascii="宋体" w:hAnsi="宋体" w:eastAsia="宋体" w:cs="宋体"/>
          <w:sz w:val="21"/>
          <w:szCs w:val="21"/>
        </w:rPr>
        <w:t>3</w:t>
      </w:r>
      <w:r>
        <w:rPr>
          <w:rFonts w:hint="eastAsia" w:ascii="宋体" w:hAnsi="宋体" w:eastAsia="宋体" w:cs="宋体"/>
          <w:sz w:val="21"/>
          <w:szCs w:val="21"/>
          <w:lang w:val="en-US" w:eastAsia="zh-CN"/>
        </w:rPr>
        <w:t>0</w:t>
      </w:r>
      <w:r>
        <w:rPr>
          <w:rFonts w:hint="eastAsia" w:ascii="宋体" w:hAnsi="宋体" w:eastAsia="宋体" w:cs="宋体"/>
          <w:sz w:val="21"/>
          <w:szCs w:val="21"/>
        </w:rPr>
        <w:t>、未按一床一桌一巾</w:t>
      </w:r>
      <w:r>
        <w:rPr>
          <w:rFonts w:hint="eastAsia" w:ascii="宋体" w:hAnsi="宋体" w:eastAsia="宋体" w:cs="宋体"/>
          <w:sz w:val="21"/>
          <w:szCs w:val="21"/>
          <w:highlight w:val="none"/>
        </w:rPr>
        <w:t>处理的</w:t>
      </w:r>
      <w:r>
        <w:rPr>
          <w:rFonts w:hint="eastAsia" w:ascii="宋体" w:hAnsi="宋体" w:cs="宋体"/>
          <w:sz w:val="21"/>
          <w:szCs w:val="21"/>
          <w:highlight w:val="none"/>
          <w:lang w:eastAsia="zh-CN"/>
        </w:rPr>
        <w:t>（</w:t>
      </w:r>
      <w:r>
        <w:rPr>
          <w:rFonts w:hint="eastAsia" w:ascii="宋体" w:hAnsi="宋体" w:cs="宋体"/>
          <w:sz w:val="21"/>
          <w:szCs w:val="21"/>
          <w:highlight w:val="none"/>
          <w:lang w:val="en-US" w:eastAsia="zh-CN"/>
        </w:rPr>
        <w:t>一次性医用消毒湿巾</w:t>
      </w:r>
      <w:r>
        <w:rPr>
          <w:rFonts w:hint="eastAsia" w:ascii="宋体" w:hAnsi="宋体" w:cs="宋体"/>
          <w:sz w:val="21"/>
          <w:szCs w:val="21"/>
          <w:highlight w:val="none"/>
          <w:lang w:eastAsia="zh-CN"/>
        </w:rPr>
        <w:t>）</w:t>
      </w:r>
      <w:r>
        <w:rPr>
          <w:rFonts w:hint="eastAsia" w:ascii="宋体" w:hAnsi="宋体" w:eastAsia="宋体" w:cs="宋体"/>
          <w:sz w:val="21"/>
          <w:szCs w:val="21"/>
          <w:highlight w:val="none"/>
        </w:rPr>
        <w:t>，按每次</w:t>
      </w:r>
      <w:r>
        <w:rPr>
          <w:rFonts w:hint="eastAsia" w:ascii="宋体" w:hAnsi="宋体" w:cs="宋体"/>
          <w:sz w:val="21"/>
          <w:szCs w:val="21"/>
          <w:highlight w:val="none"/>
          <w:lang w:val="en-US" w:eastAsia="zh-CN"/>
        </w:rPr>
        <w:t>50</w:t>
      </w:r>
      <w:r>
        <w:rPr>
          <w:rFonts w:hint="eastAsia" w:ascii="宋体" w:hAnsi="宋体" w:eastAsia="宋体" w:cs="宋体"/>
          <w:sz w:val="21"/>
          <w:szCs w:val="21"/>
          <w:highlight w:val="none"/>
        </w:rPr>
        <w:t>元处罚</w:t>
      </w:r>
    </w:p>
    <w:p w14:paraId="0E25AA54">
      <w:pPr>
        <w:keepNext w:val="0"/>
        <w:keepLines w:val="0"/>
        <w:pageBreakBefore w:val="0"/>
        <w:widowControl/>
        <w:kinsoku/>
        <w:wordWrap/>
        <w:overflowPunct/>
        <w:topLinePunct w:val="0"/>
        <w:autoSpaceDE/>
        <w:autoSpaceDN/>
        <w:bidi w:val="0"/>
        <w:spacing w:line="450" w:lineRule="exact"/>
        <w:textAlignment w:val="auto"/>
        <w:rPr>
          <w:rFonts w:hint="eastAsia" w:ascii="宋体" w:hAnsi="宋体" w:eastAsia="宋体" w:cs="宋体"/>
          <w:sz w:val="21"/>
          <w:szCs w:val="21"/>
        </w:rPr>
      </w:pPr>
      <w:r>
        <w:rPr>
          <w:rFonts w:hint="eastAsia" w:ascii="宋体" w:hAnsi="宋体" w:eastAsia="宋体" w:cs="宋体"/>
          <w:sz w:val="21"/>
          <w:szCs w:val="21"/>
        </w:rPr>
        <w:t>3</w:t>
      </w:r>
      <w:r>
        <w:rPr>
          <w:rFonts w:hint="eastAsia" w:ascii="宋体" w:hAnsi="宋体" w:eastAsia="宋体" w:cs="宋体"/>
          <w:sz w:val="21"/>
          <w:szCs w:val="21"/>
          <w:lang w:val="en-US" w:eastAsia="zh-CN"/>
        </w:rPr>
        <w:t>1</w:t>
      </w:r>
      <w:r>
        <w:rPr>
          <w:rFonts w:hint="eastAsia" w:ascii="宋体" w:hAnsi="宋体" w:eastAsia="宋体" w:cs="宋体"/>
          <w:sz w:val="21"/>
          <w:szCs w:val="21"/>
        </w:rPr>
        <w:t>、未处理好终未消毒或终未消毒处理不彻底的，按每次100元处罚。</w:t>
      </w:r>
    </w:p>
    <w:p w14:paraId="21D24434">
      <w:pPr>
        <w:keepNext w:val="0"/>
        <w:keepLines w:val="0"/>
        <w:pageBreakBefore w:val="0"/>
        <w:widowControl/>
        <w:kinsoku/>
        <w:wordWrap/>
        <w:overflowPunct/>
        <w:topLinePunct w:val="0"/>
        <w:autoSpaceDE/>
        <w:autoSpaceDN/>
        <w:bidi w:val="0"/>
        <w:spacing w:line="450" w:lineRule="exac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32、示按【2016医疗机构环境表面清洁与消毒管理规范】【医疗机构消毒技术规范WS_T367(2012)】规范操作的，按每条50元扣罚。</w:t>
      </w:r>
    </w:p>
    <w:p w14:paraId="160828B7">
      <w:pPr>
        <w:keepNext w:val="0"/>
        <w:keepLines w:val="0"/>
        <w:pageBreakBefore w:val="0"/>
        <w:widowControl/>
        <w:kinsoku/>
        <w:wordWrap/>
        <w:overflowPunct/>
        <w:topLinePunct w:val="0"/>
        <w:autoSpaceDE/>
        <w:autoSpaceDN/>
        <w:bidi w:val="0"/>
        <w:spacing w:line="450" w:lineRule="exact"/>
        <w:textAlignment w:val="auto"/>
        <w:rPr>
          <w:rFonts w:hint="eastAsia" w:ascii="宋体" w:hAnsi="宋体" w:eastAsia="宋体" w:cs="宋体"/>
          <w:bCs/>
          <w:sz w:val="21"/>
          <w:szCs w:val="21"/>
        </w:rPr>
      </w:pPr>
      <w:r>
        <w:rPr>
          <w:rFonts w:hint="eastAsia" w:ascii="宋体" w:hAnsi="宋体" w:eastAsia="宋体" w:cs="宋体"/>
          <w:bCs/>
          <w:sz w:val="21"/>
          <w:szCs w:val="21"/>
        </w:rPr>
        <w:t>3</w:t>
      </w:r>
      <w:r>
        <w:rPr>
          <w:rFonts w:hint="eastAsia" w:ascii="宋体" w:hAnsi="宋体" w:eastAsia="宋体" w:cs="宋体"/>
          <w:bCs/>
          <w:sz w:val="21"/>
          <w:szCs w:val="21"/>
          <w:lang w:val="en-US" w:eastAsia="zh-CN"/>
        </w:rPr>
        <w:t>3</w:t>
      </w:r>
      <w:r>
        <w:rPr>
          <w:rFonts w:hint="eastAsia" w:ascii="宋体" w:hAnsi="宋体" w:eastAsia="宋体" w:cs="宋体"/>
          <w:bCs/>
          <w:sz w:val="21"/>
          <w:szCs w:val="21"/>
        </w:rPr>
        <w:t>、保洁操作未配、用保洁车的按每次50元处罚。</w:t>
      </w:r>
    </w:p>
    <w:p w14:paraId="0876A84A">
      <w:pPr>
        <w:keepNext w:val="0"/>
        <w:keepLines w:val="0"/>
        <w:pageBreakBefore w:val="0"/>
        <w:widowControl/>
        <w:kinsoku/>
        <w:wordWrap/>
        <w:overflowPunct/>
        <w:topLinePunct w:val="0"/>
        <w:autoSpaceDE/>
        <w:autoSpaceDN/>
        <w:bidi w:val="0"/>
        <w:spacing w:line="450" w:lineRule="exact"/>
        <w:textAlignment w:val="auto"/>
        <w:rPr>
          <w:rFonts w:hint="eastAsia" w:ascii="宋体" w:hAnsi="宋体" w:eastAsia="宋体" w:cs="宋体"/>
          <w:bCs/>
          <w:sz w:val="21"/>
          <w:szCs w:val="21"/>
        </w:rPr>
      </w:pPr>
      <w:r>
        <w:rPr>
          <w:rFonts w:hint="eastAsia" w:ascii="宋体" w:hAnsi="宋体" w:eastAsia="宋体" w:cs="宋体"/>
          <w:bCs/>
          <w:sz w:val="21"/>
          <w:szCs w:val="21"/>
          <w:lang w:val="en-US" w:eastAsia="zh-CN"/>
        </w:rPr>
        <w:t>34</w:t>
      </w:r>
      <w:r>
        <w:rPr>
          <w:rFonts w:hint="eastAsia" w:ascii="宋体" w:hAnsi="宋体" w:eastAsia="宋体" w:cs="宋体"/>
          <w:bCs/>
          <w:sz w:val="21"/>
          <w:szCs w:val="21"/>
        </w:rPr>
        <w:t>、地面未按消毒要求用消毒液分拖把湿拖每次安50元处罚。</w:t>
      </w:r>
    </w:p>
    <w:p w14:paraId="0F395F2F">
      <w:pPr>
        <w:keepNext w:val="0"/>
        <w:keepLines w:val="0"/>
        <w:pageBreakBefore w:val="0"/>
        <w:widowControl/>
        <w:kinsoku/>
        <w:wordWrap/>
        <w:overflowPunct/>
        <w:topLinePunct w:val="0"/>
        <w:autoSpaceDE/>
        <w:autoSpaceDN/>
        <w:bidi w:val="0"/>
        <w:spacing w:line="450" w:lineRule="exact"/>
        <w:textAlignment w:val="auto"/>
        <w:rPr>
          <w:rFonts w:hint="eastAsia" w:ascii="宋体" w:hAnsi="宋体" w:eastAsia="宋体" w:cs="宋体"/>
          <w:sz w:val="21"/>
          <w:szCs w:val="21"/>
        </w:rPr>
      </w:pPr>
      <w:r>
        <w:rPr>
          <w:rFonts w:hint="eastAsia" w:ascii="宋体" w:hAnsi="宋体" w:eastAsia="宋体" w:cs="宋体"/>
          <w:bCs/>
          <w:sz w:val="21"/>
          <w:szCs w:val="21"/>
          <w:lang w:val="en-US" w:eastAsia="zh-CN"/>
        </w:rPr>
        <w:t>35</w:t>
      </w:r>
      <w:r>
        <w:rPr>
          <w:rFonts w:hint="eastAsia" w:ascii="宋体" w:hAnsi="宋体" w:eastAsia="宋体" w:cs="宋体"/>
          <w:bCs/>
          <w:sz w:val="21"/>
          <w:szCs w:val="21"/>
        </w:rPr>
        <w:t>、每个病区最多只能存放一只大号转运拉圾桶，并按要求放置于固定位置。</w:t>
      </w:r>
      <w:r>
        <w:rPr>
          <w:rFonts w:hint="eastAsia" w:ascii="宋体" w:hAnsi="宋体" w:eastAsia="宋体" w:cs="宋体"/>
          <w:sz w:val="21"/>
          <w:szCs w:val="21"/>
        </w:rPr>
        <w:t>（如有违反按每次50元扣罚）</w:t>
      </w:r>
    </w:p>
    <w:p w14:paraId="4E3EFBEF">
      <w:pPr>
        <w:keepNext w:val="0"/>
        <w:keepLines w:val="0"/>
        <w:pageBreakBefore w:val="0"/>
        <w:widowControl/>
        <w:kinsoku/>
        <w:wordWrap/>
        <w:overflowPunct/>
        <w:topLinePunct w:val="0"/>
        <w:autoSpaceDE/>
        <w:autoSpaceDN/>
        <w:bidi w:val="0"/>
        <w:spacing w:line="450" w:lineRule="exact"/>
        <w:textAlignment w:val="auto"/>
        <w:rPr>
          <w:rFonts w:hint="eastAsia" w:ascii="宋体" w:hAnsi="宋体" w:eastAsia="宋体" w:cs="宋体"/>
          <w:sz w:val="21"/>
          <w:szCs w:val="21"/>
        </w:rPr>
      </w:pPr>
      <w:r>
        <w:rPr>
          <w:rFonts w:hint="eastAsia" w:ascii="宋体" w:hAnsi="宋体" w:eastAsia="宋体" w:cs="宋体"/>
          <w:sz w:val="21"/>
          <w:szCs w:val="21"/>
          <w:lang w:val="en-US" w:eastAsia="zh-CN"/>
        </w:rPr>
        <w:t>36</w:t>
      </w:r>
      <w:r>
        <w:rPr>
          <w:rFonts w:hint="eastAsia" w:ascii="宋体" w:hAnsi="宋体" w:eastAsia="宋体" w:cs="宋体"/>
          <w:sz w:val="21"/>
          <w:szCs w:val="21"/>
        </w:rPr>
        <w:t>、保洁房摆放不整齐按20元每次扣罚。</w:t>
      </w:r>
    </w:p>
    <w:p w14:paraId="6040AB36">
      <w:pPr>
        <w:keepNext w:val="0"/>
        <w:keepLines w:val="0"/>
        <w:pageBreakBefore w:val="0"/>
        <w:widowControl/>
        <w:kinsoku/>
        <w:wordWrap/>
        <w:overflowPunct/>
        <w:topLinePunct w:val="0"/>
        <w:autoSpaceDE/>
        <w:autoSpaceDN/>
        <w:bidi w:val="0"/>
        <w:spacing w:line="450" w:lineRule="exact"/>
        <w:textAlignment w:val="auto"/>
        <w:rPr>
          <w:rFonts w:hint="eastAsia" w:ascii="宋体" w:hAnsi="宋体" w:eastAsia="宋体" w:cs="宋体"/>
          <w:sz w:val="21"/>
          <w:szCs w:val="21"/>
        </w:rPr>
      </w:pPr>
      <w:r>
        <w:rPr>
          <w:rFonts w:hint="eastAsia" w:ascii="宋体" w:hAnsi="宋体" w:eastAsia="宋体" w:cs="宋体"/>
          <w:sz w:val="21"/>
          <w:szCs w:val="21"/>
          <w:lang w:val="en-US" w:eastAsia="zh-CN"/>
        </w:rPr>
        <w:t>37</w:t>
      </w:r>
      <w:r>
        <w:rPr>
          <w:rFonts w:hint="eastAsia" w:ascii="宋体" w:hAnsi="宋体" w:eastAsia="宋体" w:cs="宋体"/>
          <w:sz w:val="21"/>
          <w:szCs w:val="21"/>
        </w:rPr>
        <w:t>、不得在医院内收集纸板、空瓶、骨科医疗废品等废弃物品，不得外带医院物品。（如有违反按每次50元扣罚，外带物品严重的报警处理）</w:t>
      </w:r>
    </w:p>
    <w:p w14:paraId="63BB91E2">
      <w:pPr>
        <w:keepNext w:val="0"/>
        <w:keepLines w:val="0"/>
        <w:pageBreakBefore w:val="0"/>
        <w:widowControl/>
        <w:kinsoku/>
        <w:wordWrap/>
        <w:overflowPunct/>
        <w:topLinePunct w:val="0"/>
        <w:autoSpaceDE/>
        <w:autoSpaceDN/>
        <w:bidi w:val="0"/>
        <w:spacing w:line="450" w:lineRule="exact"/>
        <w:textAlignment w:val="auto"/>
        <w:rPr>
          <w:rFonts w:hint="eastAsia" w:ascii="宋体" w:hAnsi="宋体" w:eastAsia="宋体" w:cs="宋体"/>
          <w:sz w:val="21"/>
          <w:szCs w:val="21"/>
        </w:rPr>
      </w:pPr>
      <w:r>
        <w:rPr>
          <w:rFonts w:hint="eastAsia" w:ascii="宋体" w:hAnsi="宋体" w:eastAsia="宋体" w:cs="宋体"/>
          <w:sz w:val="21"/>
          <w:szCs w:val="21"/>
          <w:lang w:val="en-US" w:eastAsia="zh-CN"/>
        </w:rPr>
        <w:t>38</w:t>
      </w:r>
      <w:r>
        <w:rPr>
          <w:rFonts w:hint="eastAsia" w:ascii="宋体" w:hAnsi="宋体" w:eastAsia="宋体" w:cs="宋体"/>
          <w:sz w:val="21"/>
          <w:szCs w:val="21"/>
        </w:rPr>
        <w:t>、出现偷窃行为，报警处理并扣罚当月该区域保洁费用并按每次200元扣罚。</w:t>
      </w:r>
    </w:p>
    <w:p w14:paraId="345ACBBC">
      <w:pPr>
        <w:keepNext w:val="0"/>
        <w:keepLines w:val="0"/>
        <w:pageBreakBefore w:val="0"/>
        <w:widowControl/>
        <w:kinsoku/>
        <w:wordWrap/>
        <w:overflowPunct/>
        <w:topLinePunct w:val="0"/>
        <w:autoSpaceDE/>
        <w:autoSpaceDN/>
        <w:bidi w:val="0"/>
        <w:spacing w:line="450" w:lineRule="exact"/>
        <w:textAlignment w:val="auto"/>
        <w:rPr>
          <w:rFonts w:hint="eastAsia" w:ascii="宋体" w:hAnsi="宋体" w:eastAsia="宋体" w:cs="宋体"/>
          <w:sz w:val="21"/>
          <w:szCs w:val="21"/>
        </w:rPr>
      </w:pPr>
      <w:r>
        <w:rPr>
          <w:rFonts w:hint="eastAsia" w:ascii="宋体" w:hAnsi="宋体" w:eastAsia="宋体" w:cs="宋体"/>
          <w:sz w:val="21"/>
          <w:szCs w:val="21"/>
          <w:lang w:val="en-US" w:eastAsia="zh-CN"/>
        </w:rPr>
        <w:t>39</w:t>
      </w:r>
      <w:r>
        <w:rPr>
          <w:rFonts w:hint="eastAsia" w:ascii="宋体" w:hAnsi="宋体" w:eastAsia="宋体" w:cs="宋体"/>
          <w:sz w:val="21"/>
          <w:szCs w:val="21"/>
        </w:rPr>
        <w:t>、垃圾运送车或箱、桶未按规定路线运送每次扣20元。</w:t>
      </w:r>
    </w:p>
    <w:p w14:paraId="6ECD3521">
      <w:pPr>
        <w:pStyle w:val="15"/>
        <w:keepNext w:val="0"/>
        <w:keepLines w:val="0"/>
        <w:pageBreakBefore w:val="0"/>
        <w:widowControl/>
        <w:kinsoku/>
        <w:wordWrap/>
        <w:overflowPunct/>
        <w:topLinePunct w:val="0"/>
        <w:autoSpaceDE/>
        <w:autoSpaceDN/>
        <w:bidi w:val="0"/>
        <w:spacing w:line="450" w:lineRule="exact"/>
        <w:textAlignment w:val="auto"/>
        <w:rPr>
          <w:rFonts w:hint="eastAsia" w:ascii="宋体" w:hAnsi="宋体" w:eastAsia="宋体" w:cs="宋体"/>
          <w:sz w:val="21"/>
          <w:szCs w:val="21"/>
        </w:rPr>
      </w:pPr>
      <w:r>
        <w:rPr>
          <w:rFonts w:hint="eastAsia" w:ascii="宋体" w:hAnsi="宋体" w:eastAsia="宋体" w:cs="宋体"/>
          <w:sz w:val="21"/>
          <w:szCs w:val="21"/>
        </w:rPr>
        <w:t>4</w:t>
      </w:r>
      <w:r>
        <w:rPr>
          <w:rFonts w:hint="eastAsia" w:ascii="宋体" w:hAnsi="宋体" w:eastAsia="宋体" w:cs="宋体"/>
          <w:sz w:val="21"/>
          <w:szCs w:val="21"/>
          <w:lang w:val="en-US" w:eastAsia="zh-CN"/>
        </w:rPr>
        <w:t>0</w:t>
      </w:r>
      <w:r>
        <w:rPr>
          <w:rFonts w:hint="eastAsia" w:ascii="宋体" w:hAnsi="宋体" w:eastAsia="宋体" w:cs="宋体"/>
          <w:sz w:val="21"/>
          <w:szCs w:val="21"/>
        </w:rPr>
        <w:t>、pvc地板蜡面应保持其完整性，如蜡面有</w:t>
      </w:r>
      <w:r>
        <w:rPr>
          <w:rFonts w:hint="eastAsia" w:ascii="宋体" w:hAnsi="宋体" w:eastAsia="宋体" w:cs="宋体"/>
          <w:sz w:val="21"/>
          <w:szCs w:val="21"/>
          <w:shd w:val="clear" w:color="auto" w:fill="FFFFFF"/>
        </w:rPr>
        <w:t>脱蜡、脱胶，退色和翅曲变形</w:t>
      </w:r>
      <w:r>
        <w:rPr>
          <w:rFonts w:hint="eastAsia" w:ascii="宋体" w:hAnsi="宋体" w:eastAsia="宋体" w:cs="宋体"/>
          <w:sz w:val="21"/>
          <w:szCs w:val="21"/>
        </w:rPr>
        <w:t>现象应及时补蜡。在两次全面打蜡中间必需严格按要求保养打蜡，保持蜡面干净、完整。</w:t>
      </w:r>
    </w:p>
    <w:p w14:paraId="5EF8C82E">
      <w:pPr>
        <w:pStyle w:val="15"/>
        <w:keepNext w:val="0"/>
        <w:keepLines w:val="0"/>
        <w:pageBreakBefore w:val="0"/>
        <w:widowControl/>
        <w:kinsoku/>
        <w:wordWrap/>
        <w:overflowPunct/>
        <w:topLinePunct w:val="0"/>
        <w:autoSpaceDE/>
        <w:autoSpaceDN/>
        <w:bidi w:val="0"/>
        <w:spacing w:line="450" w:lineRule="exact"/>
        <w:textAlignment w:val="auto"/>
        <w:rPr>
          <w:rFonts w:hint="eastAsia" w:ascii="宋体" w:hAnsi="宋体" w:eastAsia="宋体" w:cs="宋体"/>
          <w:sz w:val="21"/>
          <w:szCs w:val="21"/>
        </w:rPr>
      </w:pPr>
      <w:r>
        <w:rPr>
          <w:rFonts w:hint="eastAsia" w:ascii="宋体" w:hAnsi="宋体" w:eastAsia="宋体" w:cs="宋体"/>
          <w:sz w:val="21"/>
          <w:szCs w:val="21"/>
        </w:rPr>
        <w:t>4</w:t>
      </w:r>
      <w:r>
        <w:rPr>
          <w:rFonts w:hint="eastAsia" w:ascii="宋体" w:hAnsi="宋体" w:eastAsia="宋体" w:cs="宋体"/>
          <w:sz w:val="21"/>
          <w:szCs w:val="21"/>
          <w:lang w:val="en-US" w:eastAsia="zh-CN"/>
        </w:rPr>
        <w:t>1</w:t>
      </w:r>
      <w:r>
        <w:rPr>
          <w:rFonts w:hint="eastAsia" w:ascii="宋体" w:hAnsi="宋体" w:eastAsia="宋体" w:cs="宋体"/>
          <w:sz w:val="21"/>
          <w:szCs w:val="21"/>
        </w:rPr>
        <w:t>、不得在医院内（围墙内）抽烟。（违者每次扣罚50元）</w:t>
      </w:r>
    </w:p>
    <w:p w14:paraId="45E55B98">
      <w:pPr>
        <w:pStyle w:val="15"/>
        <w:keepNext w:val="0"/>
        <w:keepLines w:val="0"/>
        <w:pageBreakBefore w:val="0"/>
        <w:widowControl/>
        <w:kinsoku/>
        <w:wordWrap/>
        <w:overflowPunct/>
        <w:topLinePunct w:val="0"/>
        <w:autoSpaceDE/>
        <w:autoSpaceDN/>
        <w:bidi w:val="0"/>
        <w:spacing w:line="450" w:lineRule="exact"/>
        <w:textAlignment w:val="auto"/>
        <w:rPr>
          <w:rFonts w:hint="eastAsia" w:ascii="宋体" w:hAnsi="宋体" w:eastAsia="宋体" w:cs="宋体"/>
          <w:sz w:val="21"/>
          <w:szCs w:val="21"/>
        </w:rPr>
      </w:pPr>
      <w:r>
        <w:rPr>
          <w:rFonts w:hint="eastAsia" w:ascii="宋体" w:hAnsi="宋体" w:eastAsia="宋体" w:cs="宋体"/>
          <w:sz w:val="21"/>
          <w:szCs w:val="21"/>
        </w:rPr>
        <w:t>4</w:t>
      </w:r>
      <w:r>
        <w:rPr>
          <w:rFonts w:hint="eastAsia" w:ascii="宋体" w:hAnsi="宋体" w:eastAsia="宋体" w:cs="宋体"/>
          <w:sz w:val="21"/>
          <w:szCs w:val="21"/>
          <w:lang w:val="en-US" w:eastAsia="zh-CN"/>
        </w:rPr>
        <w:t>2</w:t>
      </w:r>
      <w:r>
        <w:rPr>
          <w:rFonts w:hint="eastAsia" w:ascii="宋体" w:hAnsi="宋体" w:eastAsia="宋体" w:cs="宋体"/>
          <w:sz w:val="21"/>
          <w:szCs w:val="21"/>
        </w:rPr>
        <w:t>、未实现对全院所用的拖布、毛巾统一集中一处消毒清洗配送，实现统一管理扣5000元/月。</w:t>
      </w:r>
    </w:p>
    <w:p w14:paraId="142CF92B">
      <w:pPr>
        <w:keepNext w:val="0"/>
        <w:keepLines w:val="0"/>
        <w:pageBreakBefore w:val="0"/>
        <w:widowControl/>
        <w:kinsoku/>
        <w:wordWrap/>
        <w:overflowPunct/>
        <w:topLinePunct w:val="0"/>
        <w:autoSpaceDE/>
        <w:autoSpaceDN/>
        <w:bidi w:val="0"/>
        <w:spacing w:line="450" w:lineRule="exact"/>
        <w:textAlignment w:val="auto"/>
        <w:rPr>
          <w:rFonts w:hint="eastAsia" w:ascii="宋体" w:hAnsi="宋体" w:eastAsia="宋体" w:cs="宋体"/>
          <w:sz w:val="21"/>
          <w:szCs w:val="21"/>
        </w:rPr>
      </w:pPr>
      <w:r>
        <w:rPr>
          <w:rFonts w:hint="eastAsia" w:ascii="宋体" w:hAnsi="宋体" w:eastAsia="宋体" w:cs="宋体"/>
          <w:sz w:val="21"/>
          <w:szCs w:val="21"/>
        </w:rPr>
        <w:t>4</w:t>
      </w:r>
      <w:r>
        <w:rPr>
          <w:rFonts w:hint="eastAsia" w:ascii="宋体" w:hAnsi="宋体" w:eastAsia="宋体" w:cs="宋体"/>
          <w:sz w:val="21"/>
          <w:szCs w:val="21"/>
          <w:lang w:val="en-US" w:eastAsia="zh-CN"/>
        </w:rPr>
        <w:t>3</w:t>
      </w:r>
      <w:r>
        <w:rPr>
          <w:rFonts w:hint="eastAsia" w:ascii="宋体" w:hAnsi="宋体" w:eastAsia="宋体" w:cs="宋体"/>
          <w:sz w:val="21"/>
          <w:szCs w:val="21"/>
        </w:rPr>
        <w:t>、上班期间，在院内（围墙内）未佩戴或不规范佩戴口罩，每次扣20元</w:t>
      </w:r>
    </w:p>
    <w:p w14:paraId="387878DA">
      <w:pPr>
        <w:keepNext w:val="0"/>
        <w:keepLines w:val="0"/>
        <w:pageBreakBefore w:val="0"/>
        <w:widowControl/>
        <w:kinsoku/>
        <w:wordWrap/>
        <w:overflowPunct/>
        <w:topLinePunct w:val="0"/>
        <w:autoSpaceDE/>
        <w:autoSpaceDN/>
        <w:bidi w:val="0"/>
        <w:spacing w:line="450" w:lineRule="exact"/>
        <w:textAlignment w:val="auto"/>
        <w:rPr>
          <w:rFonts w:hint="eastAsia" w:ascii="宋体" w:hAnsi="宋体" w:eastAsia="宋体" w:cs="宋体"/>
          <w:b/>
          <w:bCs/>
          <w:color w:val="auto"/>
          <w:sz w:val="21"/>
          <w:szCs w:val="21"/>
        </w:rPr>
      </w:pPr>
      <w:r>
        <w:rPr>
          <w:rFonts w:hint="eastAsia" w:ascii="宋体" w:hAnsi="宋体" w:eastAsia="宋体" w:cs="宋体"/>
          <w:b/>
          <w:bCs/>
          <w:color w:val="auto"/>
          <w:sz w:val="21"/>
          <w:szCs w:val="21"/>
          <w:highlight w:val="none"/>
          <w:lang w:val="en-US" w:eastAsia="zh-CN"/>
        </w:rPr>
        <w:t>44、</w:t>
      </w:r>
      <w:r>
        <w:rPr>
          <w:rFonts w:hint="eastAsia" w:ascii="宋体" w:hAnsi="宋体" w:eastAsia="宋体" w:cs="宋体"/>
          <w:b/>
          <w:bCs/>
          <w:color w:val="auto"/>
          <w:sz w:val="21"/>
          <w:szCs w:val="21"/>
        </w:rPr>
        <w:t>甲方因业务需求</w:t>
      </w:r>
      <w:r>
        <w:rPr>
          <w:rFonts w:hint="eastAsia" w:ascii="宋体" w:hAnsi="宋体" w:eastAsia="宋体" w:cs="宋体"/>
          <w:b/>
          <w:bCs/>
          <w:color w:val="auto"/>
          <w:sz w:val="21"/>
          <w:szCs w:val="21"/>
          <w:lang w:eastAsia="zh-CN"/>
        </w:rPr>
        <w:t>如有</w:t>
      </w:r>
      <w:r>
        <w:rPr>
          <w:rFonts w:hint="eastAsia" w:ascii="宋体" w:hAnsi="宋体" w:eastAsia="宋体" w:cs="宋体"/>
          <w:b/>
          <w:bCs/>
          <w:color w:val="auto"/>
          <w:sz w:val="21"/>
          <w:szCs w:val="21"/>
        </w:rPr>
        <w:t>调整保洁工作内容及范围，因而产生</w:t>
      </w:r>
      <w:r>
        <w:rPr>
          <w:rFonts w:hint="eastAsia" w:ascii="宋体" w:hAnsi="宋体" w:eastAsia="宋体" w:cs="宋体"/>
          <w:b/>
          <w:bCs/>
          <w:color w:val="auto"/>
          <w:sz w:val="21"/>
          <w:szCs w:val="21"/>
          <w:lang w:eastAsia="zh-CN"/>
        </w:rPr>
        <w:t>的</w:t>
      </w:r>
      <w:r>
        <w:rPr>
          <w:rFonts w:hint="eastAsia" w:ascii="宋体" w:hAnsi="宋体" w:eastAsia="宋体" w:cs="宋体"/>
          <w:b/>
          <w:bCs/>
          <w:color w:val="auto"/>
          <w:sz w:val="21"/>
          <w:szCs w:val="21"/>
          <w:highlight w:val="none"/>
        </w:rPr>
        <w:t>人员增减</w:t>
      </w:r>
      <w:r>
        <w:rPr>
          <w:rFonts w:hint="eastAsia" w:ascii="宋体" w:hAnsi="宋体" w:eastAsia="宋体" w:cs="宋体"/>
          <w:b/>
          <w:bCs/>
          <w:color w:val="auto"/>
          <w:sz w:val="21"/>
          <w:szCs w:val="21"/>
          <w:lang w:eastAsia="zh-CN"/>
        </w:rPr>
        <w:t>和服务费用</w:t>
      </w:r>
      <w:r>
        <w:rPr>
          <w:rFonts w:hint="eastAsia" w:ascii="宋体" w:hAnsi="宋体" w:eastAsia="宋体" w:cs="宋体"/>
          <w:b/>
          <w:bCs/>
          <w:color w:val="auto"/>
          <w:sz w:val="21"/>
          <w:szCs w:val="21"/>
        </w:rPr>
        <w:t>，按实际发生名额计价（单价按投标单价）</w:t>
      </w:r>
      <w:r>
        <w:rPr>
          <w:rFonts w:hint="eastAsia" w:ascii="宋体" w:hAnsi="宋体" w:eastAsia="宋体" w:cs="宋体"/>
          <w:b/>
          <w:bCs/>
          <w:color w:val="auto"/>
          <w:sz w:val="21"/>
          <w:szCs w:val="21"/>
          <w:lang w:eastAsia="zh-CN"/>
        </w:rPr>
        <w:t>，经</w:t>
      </w:r>
      <w:r>
        <w:rPr>
          <w:rFonts w:hint="eastAsia" w:ascii="宋体" w:hAnsi="宋体" w:eastAsia="宋体" w:cs="宋体"/>
          <w:b/>
          <w:bCs/>
          <w:color w:val="auto"/>
          <w:sz w:val="21"/>
          <w:szCs w:val="21"/>
          <w:highlight w:val="none"/>
        </w:rPr>
        <w:t>双方协商</w:t>
      </w:r>
      <w:r>
        <w:rPr>
          <w:rFonts w:hint="eastAsia" w:ascii="宋体" w:hAnsi="宋体" w:eastAsia="宋体" w:cs="宋体"/>
          <w:b/>
          <w:bCs/>
          <w:color w:val="auto"/>
          <w:sz w:val="21"/>
          <w:szCs w:val="21"/>
          <w:highlight w:val="none"/>
          <w:lang w:eastAsia="zh-CN"/>
        </w:rPr>
        <w:t>可</w:t>
      </w:r>
      <w:r>
        <w:rPr>
          <w:rFonts w:hint="eastAsia" w:ascii="宋体" w:hAnsi="宋体" w:eastAsia="宋体" w:cs="宋体"/>
          <w:b/>
          <w:bCs/>
          <w:color w:val="auto"/>
          <w:sz w:val="21"/>
          <w:szCs w:val="21"/>
          <w:highlight w:val="none"/>
        </w:rPr>
        <w:t>签订补充</w:t>
      </w:r>
      <w:r>
        <w:rPr>
          <w:rFonts w:hint="eastAsia" w:ascii="宋体" w:hAnsi="宋体" w:eastAsia="宋体" w:cs="宋体"/>
          <w:b/>
          <w:bCs/>
          <w:color w:val="auto"/>
          <w:sz w:val="21"/>
          <w:szCs w:val="21"/>
          <w:highlight w:val="none"/>
          <w:lang w:eastAsia="zh-CN"/>
        </w:rPr>
        <w:t>合同</w:t>
      </w:r>
      <w:r>
        <w:rPr>
          <w:rFonts w:hint="eastAsia" w:ascii="宋体" w:hAnsi="宋体" w:eastAsia="宋体" w:cs="宋体"/>
          <w:b/>
          <w:bCs/>
          <w:color w:val="auto"/>
          <w:sz w:val="21"/>
          <w:szCs w:val="21"/>
        </w:rPr>
        <w:t>。</w:t>
      </w:r>
    </w:p>
    <w:p w14:paraId="525AA278">
      <w:pPr>
        <w:keepNext w:val="0"/>
        <w:keepLines w:val="0"/>
        <w:pageBreakBefore w:val="0"/>
        <w:widowControl/>
        <w:kinsoku/>
        <w:wordWrap/>
        <w:overflowPunct/>
        <w:topLinePunct w:val="0"/>
        <w:autoSpaceDE/>
        <w:autoSpaceDN/>
        <w:bidi w:val="0"/>
        <w:spacing w:line="450" w:lineRule="exact"/>
        <w:textAlignment w:val="auto"/>
        <w:rPr>
          <w:rFonts w:hint="eastAsia" w:ascii="宋体" w:hAnsi="宋体" w:eastAsia="宋体" w:cs="宋体"/>
          <w:sz w:val="21"/>
          <w:szCs w:val="21"/>
        </w:rPr>
      </w:pPr>
      <w:r>
        <w:rPr>
          <w:rFonts w:hint="eastAsia" w:ascii="宋体" w:hAnsi="宋体" w:eastAsia="宋体" w:cs="宋体"/>
          <w:sz w:val="21"/>
          <w:szCs w:val="21"/>
          <w:lang w:val="en-US" w:eastAsia="zh-CN"/>
        </w:rPr>
        <w:t>45</w:t>
      </w:r>
      <w:r>
        <w:rPr>
          <w:rFonts w:hint="eastAsia" w:ascii="宋体" w:hAnsi="宋体" w:eastAsia="宋体" w:cs="宋体"/>
          <w:sz w:val="21"/>
          <w:szCs w:val="21"/>
        </w:rPr>
        <w:t>、未尽事宜双方经协商后解决。</w:t>
      </w:r>
    </w:p>
    <w:p w14:paraId="515C35B3">
      <w:pPr>
        <w:keepNext w:val="0"/>
        <w:keepLines w:val="0"/>
        <w:pageBreakBefore w:val="0"/>
        <w:widowControl/>
        <w:kinsoku/>
        <w:wordWrap/>
        <w:overflowPunct/>
        <w:topLinePunct w:val="0"/>
        <w:autoSpaceDE/>
        <w:autoSpaceDN/>
        <w:bidi w:val="0"/>
        <w:spacing w:line="450" w:lineRule="exact"/>
        <w:textAlignment w:val="auto"/>
        <w:rPr>
          <w:rFonts w:hint="eastAsia" w:ascii="宋体" w:hAnsi="宋体" w:eastAsia="宋体" w:cs="宋体"/>
          <w:sz w:val="21"/>
          <w:szCs w:val="21"/>
        </w:rPr>
      </w:pPr>
      <w:r>
        <w:rPr>
          <w:rFonts w:hint="eastAsia" w:ascii="宋体" w:hAnsi="宋体" w:eastAsia="宋体" w:cs="宋体"/>
          <w:b/>
          <w:bCs/>
          <w:sz w:val="21"/>
          <w:szCs w:val="21"/>
          <w:lang w:eastAsia="zh-CN"/>
        </w:rPr>
        <w:t>五</w:t>
      </w:r>
      <w:r>
        <w:rPr>
          <w:rFonts w:hint="eastAsia" w:ascii="宋体" w:hAnsi="宋体" w:eastAsia="宋体" w:cs="宋体"/>
          <w:b/>
          <w:bCs/>
          <w:sz w:val="21"/>
          <w:szCs w:val="21"/>
        </w:rPr>
        <w:t>、</w:t>
      </w:r>
      <w:r>
        <w:rPr>
          <w:rFonts w:hint="eastAsia" w:ascii="宋体" w:hAnsi="宋体" w:eastAsia="宋体" w:cs="宋体"/>
          <w:b/>
          <w:bCs/>
          <w:sz w:val="21"/>
          <w:szCs w:val="21"/>
          <w:lang w:eastAsia="zh-CN"/>
        </w:rPr>
        <w:t>对</w:t>
      </w:r>
      <w:r>
        <w:rPr>
          <w:rFonts w:hint="eastAsia" w:ascii="宋体" w:hAnsi="宋体" w:eastAsia="宋体" w:cs="宋体"/>
          <w:b/>
          <w:bCs/>
          <w:sz w:val="21"/>
          <w:szCs w:val="21"/>
        </w:rPr>
        <w:t>服务公司要求</w:t>
      </w:r>
      <w:r>
        <w:rPr>
          <w:rFonts w:hint="eastAsia" w:ascii="宋体" w:hAnsi="宋体" w:eastAsia="宋体" w:cs="宋体"/>
          <w:sz w:val="21"/>
          <w:szCs w:val="21"/>
        </w:rPr>
        <w:t>：</w:t>
      </w:r>
    </w:p>
    <w:p w14:paraId="4EBFB4BF">
      <w:pPr>
        <w:keepNext w:val="0"/>
        <w:keepLines w:val="0"/>
        <w:pageBreakBefore w:val="0"/>
        <w:widowControl/>
        <w:kinsoku/>
        <w:wordWrap/>
        <w:overflowPunct/>
        <w:topLinePunct w:val="0"/>
        <w:autoSpaceDE/>
        <w:autoSpaceDN/>
        <w:bidi w:val="0"/>
        <w:spacing w:line="450" w:lineRule="exact"/>
        <w:textAlignment w:val="auto"/>
        <w:rPr>
          <w:rFonts w:hint="eastAsia" w:ascii="宋体" w:hAnsi="宋体" w:eastAsia="宋体" w:cs="宋体"/>
          <w:sz w:val="21"/>
          <w:szCs w:val="21"/>
        </w:rPr>
      </w:pPr>
      <w:r>
        <w:rPr>
          <w:rFonts w:hint="eastAsia" w:ascii="宋体" w:hAnsi="宋体" w:eastAsia="宋体" w:cs="宋体"/>
          <w:sz w:val="21"/>
          <w:szCs w:val="21"/>
        </w:rPr>
        <w:t>1、投标人的现行营运状况要求：具有科学合理的组织架构，严格的管理细则和岗位责任制度。具有提供完善的后勤管理和保障服务的能力，并具有一定的企业规模。</w:t>
      </w:r>
    </w:p>
    <w:p w14:paraId="5BB3E727">
      <w:pPr>
        <w:keepNext w:val="0"/>
        <w:keepLines w:val="0"/>
        <w:pageBreakBefore w:val="0"/>
        <w:widowControl/>
        <w:kinsoku/>
        <w:wordWrap/>
        <w:overflowPunct/>
        <w:topLinePunct w:val="0"/>
        <w:autoSpaceDE/>
        <w:autoSpaceDN/>
        <w:bidi w:val="0"/>
        <w:spacing w:line="450" w:lineRule="exact"/>
        <w:textAlignment w:val="auto"/>
        <w:rPr>
          <w:rFonts w:hint="eastAsia" w:ascii="宋体" w:hAnsi="宋体" w:eastAsia="宋体" w:cs="宋体"/>
          <w:sz w:val="21"/>
          <w:szCs w:val="21"/>
        </w:rPr>
      </w:pPr>
      <w:r>
        <w:rPr>
          <w:rFonts w:hint="eastAsia" w:ascii="宋体" w:hAnsi="宋体" w:eastAsia="宋体" w:cs="宋体"/>
          <w:sz w:val="21"/>
          <w:szCs w:val="21"/>
        </w:rPr>
        <w:t>2、投标人应针对本次招标项目特点编写公司中标后拟采取的管理方案、验收标准。包括组织计划、人员安排、时间安排、设备工具的安排等，遇重大、紧急事项的应急措施等。</w:t>
      </w:r>
    </w:p>
    <w:p w14:paraId="38C8A1EF">
      <w:pPr>
        <w:keepNext w:val="0"/>
        <w:keepLines w:val="0"/>
        <w:pageBreakBefore w:val="0"/>
        <w:widowControl/>
        <w:kinsoku/>
        <w:wordWrap/>
        <w:overflowPunct/>
        <w:topLinePunct w:val="0"/>
        <w:autoSpaceDE/>
        <w:autoSpaceDN/>
        <w:bidi w:val="0"/>
        <w:spacing w:line="450" w:lineRule="exact"/>
        <w:textAlignment w:val="auto"/>
        <w:rPr>
          <w:rFonts w:hint="eastAsia" w:ascii="宋体" w:hAnsi="宋体" w:eastAsia="宋体" w:cs="宋体"/>
          <w:sz w:val="21"/>
          <w:szCs w:val="21"/>
        </w:rPr>
      </w:pPr>
      <w:r>
        <w:rPr>
          <w:rFonts w:hint="eastAsia" w:ascii="宋体" w:hAnsi="宋体" w:eastAsia="宋体" w:cs="宋体"/>
          <w:sz w:val="21"/>
          <w:szCs w:val="21"/>
        </w:rPr>
        <w:t>管理方案的内容要求具体如下：</w:t>
      </w:r>
    </w:p>
    <w:p w14:paraId="619465BE">
      <w:pPr>
        <w:keepNext w:val="0"/>
        <w:keepLines w:val="0"/>
        <w:pageBreakBefore w:val="0"/>
        <w:widowControl/>
        <w:kinsoku/>
        <w:wordWrap/>
        <w:overflowPunct/>
        <w:topLinePunct w:val="0"/>
        <w:autoSpaceDE/>
        <w:autoSpaceDN/>
        <w:bidi w:val="0"/>
        <w:spacing w:line="450" w:lineRule="exact"/>
        <w:textAlignment w:val="auto"/>
        <w:rPr>
          <w:rFonts w:hint="eastAsia" w:ascii="宋体" w:hAnsi="宋体" w:eastAsia="宋体" w:cs="宋体"/>
          <w:sz w:val="21"/>
          <w:szCs w:val="21"/>
        </w:rPr>
      </w:pPr>
      <w:r>
        <w:rPr>
          <w:rFonts w:hint="eastAsia" w:ascii="宋体" w:hAnsi="宋体" w:eastAsia="宋体" w:cs="宋体"/>
          <w:sz w:val="21"/>
          <w:szCs w:val="21"/>
        </w:rPr>
        <w:t>（1）拟采取的管理及服务方式。包括：组织架构、机构设置、信息反馈渠道等；</w:t>
      </w:r>
    </w:p>
    <w:p w14:paraId="6CC1AFA4">
      <w:pPr>
        <w:keepNext w:val="0"/>
        <w:keepLines w:val="0"/>
        <w:pageBreakBefore w:val="0"/>
        <w:widowControl/>
        <w:kinsoku/>
        <w:wordWrap/>
        <w:overflowPunct/>
        <w:topLinePunct w:val="0"/>
        <w:autoSpaceDE/>
        <w:autoSpaceDN/>
        <w:bidi w:val="0"/>
        <w:spacing w:line="450" w:lineRule="exact"/>
        <w:textAlignment w:val="auto"/>
        <w:rPr>
          <w:rFonts w:hint="eastAsia" w:ascii="宋体" w:hAnsi="宋体" w:eastAsia="宋体" w:cs="宋体"/>
          <w:sz w:val="21"/>
          <w:szCs w:val="21"/>
        </w:rPr>
      </w:pPr>
      <w:r>
        <w:rPr>
          <w:rFonts w:hint="eastAsia" w:ascii="宋体" w:hAnsi="宋体" w:eastAsia="宋体" w:cs="宋体"/>
          <w:sz w:val="21"/>
          <w:szCs w:val="21"/>
        </w:rPr>
        <w:t>（2）各项后勤支持管理服务具体方案设计。包括：环境保洁、运送等；</w:t>
      </w:r>
    </w:p>
    <w:p w14:paraId="112ACD05">
      <w:pPr>
        <w:keepNext w:val="0"/>
        <w:keepLines w:val="0"/>
        <w:pageBreakBefore w:val="0"/>
        <w:widowControl/>
        <w:kinsoku/>
        <w:wordWrap/>
        <w:overflowPunct/>
        <w:topLinePunct w:val="0"/>
        <w:autoSpaceDE/>
        <w:autoSpaceDN/>
        <w:bidi w:val="0"/>
        <w:spacing w:line="450" w:lineRule="exact"/>
        <w:textAlignment w:val="auto"/>
        <w:rPr>
          <w:rFonts w:hint="eastAsia" w:ascii="宋体" w:hAnsi="宋体" w:eastAsia="宋体" w:cs="宋体"/>
          <w:sz w:val="21"/>
          <w:szCs w:val="21"/>
        </w:rPr>
      </w:pPr>
      <w:r>
        <w:rPr>
          <w:rFonts w:hint="eastAsia" w:ascii="宋体" w:hAnsi="宋体" w:eastAsia="宋体" w:cs="宋体"/>
          <w:sz w:val="21"/>
          <w:szCs w:val="21"/>
        </w:rPr>
        <w:t>（3）提供详细的室内地面保养方式、程序、各程序使用养护剂品牌；</w:t>
      </w:r>
    </w:p>
    <w:p w14:paraId="758EF3CF">
      <w:pPr>
        <w:keepNext w:val="0"/>
        <w:keepLines w:val="0"/>
        <w:pageBreakBefore w:val="0"/>
        <w:widowControl/>
        <w:kinsoku/>
        <w:wordWrap/>
        <w:overflowPunct/>
        <w:topLinePunct w:val="0"/>
        <w:autoSpaceDE/>
        <w:autoSpaceDN/>
        <w:bidi w:val="0"/>
        <w:spacing w:line="450" w:lineRule="exact"/>
        <w:textAlignment w:val="auto"/>
        <w:rPr>
          <w:rFonts w:hint="eastAsia" w:ascii="宋体" w:hAnsi="宋体" w:eastAsia="宋体" w:cs="宋体"/>
          <w:sz w:val="21"/>
          <w:szCs w:val="21"/>
        </w:rPr>
      </w:pPr>
      <w:r>
        <w:rPr>
          <w:rFonts w:hint="eastAsia" w:ascii="宋体" w:hAnsi="宋体" w:eastAsia="宋体" w:cs="宋体"/>
          <w:sz w:val="21"/>
          <w:szCs w:val="21"/>
        </w:rPr>
        <w:t>（4）管理人员配备和其他员工的配备；须明确列出各区域工作人员数量及工作职责；</w:t>
      </w:r>
    </w:p>
    <w:p w14:paraId="533F9F49">
      <w:pPr>
        <w:keepNext w:val="0"/>
        <w:keepLines w:val="0"/>
        <w:pageBreakBefore w:val="0"/>
        <w:widowControl/>
        <w:kinsoku/>
        <w:wordWrap/>
        <w:overflowPunct/>
        <w:topLinePunct w:val="0"/>
        <w:autoSpaceDE/>
        <w:autoSpaceDN/>
        <w:bidi w:val="0"/>
        <w:spacing w:line="450" w:lineRule="exact"/>
        <w:textAlignment w:val="auto"/>
        <w:rPr>
          <w:rFonts w:hint="eastAsia" w:ascii="宋体" w:hAnsi="宋体" w:eastAsia="宋体" w:cs="宋体"/>
          <w:sz w:val="21"/>
          <w:szCs w:val="21"/>
        </w:rPr>
      </w:pPr>
      <w:r>
        <w:rPr>
          <w:rFonts w:hint="eastAsia" w:ascii="宋体" w:hAnsi="宋体" w:eastAsia="宋体" w:cs="宋体"/>
          <w:sz w:val="21"/>
          <w:szCs w:val="21"/>
        </w:rPr>
        <w:t>（5）管理质量和考核计划；</w:t>
      </w:r>
    </w:p>
    <w:p w14:paraId="3A9550FF">
      <w:pPr>
        <w:keepNext w:val="0"/>
        <w:keepLines w:val="0"/>
        <w:pageBreakBefore w:val="0"/>
        <w:widowControl/>
        <w:kinsoku/>
        <w:wordWrap/>
        <w:overflowPunct/>
        <w:topLinePunct w:val="0"/>
        <w:autoSpaceDE/>
        <w:autoSpaceDN/>
        <w:bidi w:val="0"/>
        <w:spacing w:line="450" w:lineRule="exact"/>
        <w:textAlignment w:val="auto"/>
        <w:rPr>
          <w:rFonts w:hint="eastAsia" w:ascii="宋体" w:hAnsi="宋体" w:eastAsia="宋体" w:cs="宋体"/>
          <w:sz w:val="21"/>
          <w:szCs w:val="21"/>
        </w:rPr>
      </w:pPr>
      <w:r>
        <w:rPr>
          <w:rFonts w:hint="eastAsia" w:ascii="宋体" w:hAnsi="宋体" w:eastAsia="宋体" w:cs="宋体"/>
          <w:sz w:val="21"/>
          <w:szCs w:val="21"/>
        </w:rPr>
        <w:t>（6）医院物业档案的建立与保存；</w:t>
      </w:r>
    </w:p>
    <w:p w14:paraId="4E67C078">
      <w:pPr>
        <w:keepNext w:val="0"/>
        <w:keepLines w:val="0"/>
        <w:pageBreakBefore w:val="0"/>
        <w:widowControl/>
        <w:kinsoku/>
        <w:wordWrap/>
        <w:overflowPunct/>
        <w:topLinePunct w:val="0"/>
        <w:autoSpaceDE/>
        <w:autoSpaceDN/>
        <w:bidi w:val="0"/>
        <w:spacing w:line="450" w:lineRule="exact"/>
        <w:textAlignment w:val="auto"/>
        <w:rPr>
          <w:rFonts w:hint="eastAsia" w:ascii="宋体" w:hAnsi="宋体" w:eastAsia="宋体" w:cs="宋体"/>
          <w:sz w:val="21"/>
          <w:szCs w:val="21"/>
        </w:rPr>
      </w:pPr>
      <w:r>
        <w:rPr>
          <w:rFonts w:hint="eastAsia" w:ascii="宋体" w:hAnsi="宋体" w:eastAsia="宋体" w:cs="宋体"/>
          <w:sz w:val="21"/>
          <w:szCs w:val="21"/>
        </w:rPr>
        <w:t>（7）合同期内可提供给医院文件资料清单；</w:t>
      </w:r>
    </w:p>
    <w:p w14:paraId="7C058EA4">
      <w:pPr>
        <w:keepNext w:val="0"/>
        <w:keepLines w:val="0"/>
        <w:pageBreakBefore w:val="0"/>
        <w:widowControl/>
        <w:kinsoku/>
        <w:wordWrap/>
        <w:overflowPunct/>
        <w:topLinePunct w:val="0"/>
        <w:autoSpaceDE/>
        <w:autoSpaceDN/>
        <w:bidi w:val="0"/>
        <w:spacing w:line="450" w:lineRule="exact"/>
        <w:textAlignment w:val="auto"/>
        <w:rPr>
          <w:rFonts w:hint="eastAsia" w:ascii="宋体" w:hAnsi="宋体" w:eastAsia="宋体" w:cs="宋体"/>
          <w:sz w:val="21"/>
          <w:szCs w:val="21"/>
        </w:rPr>
      </w:pPr>
      <w:r>
        <w:rPr>
          <w:rFonts w:hint="eastAsia" w:ascii="宋体" w:hAnsi="宋体" w:eastAsia="宋体" w:cs="宋体"/>
          <w:sz w:val="21"/>
          <w:szCs w:val="21"/>
        </w:rPr>
        <w:t>（8）合同终止时，保留给院方的资料清单；</w:t>
      </w:r>
    </w:p>
    <w:p w14:paraId="22DCA4B9">
      <w:pPr>
        <w:keepNext w:val="0"/>
        <w:keepLines w:val="0"/>
        <w:pageBreakBefore w:val="0"/>
        <w:widowControl/>
        <w:kinsoku/>
        <w:wordWrap/>
        <w:overflowPunct/>
        <w:topLinePunct w:val="0"/>
        <w:autoSpaceDE/>
        <w:autoSpaceDN/>
        <w:bidi w:val="0"/>
        <w:spacing w:line="450" w:lineRule="exact"/>
        <w:textAlignment w:val="auto"/>
        <w:rPr>
          <w:rFonts w:hint="eastAsia" w:ascii="宋体" w:hAnsi="宋体" w:eastAsia="宋体" w:cs="宋体"/>
          <w:sz w:val="21"/>
          <w:szCs w:val="21"/>
        </w:rPr>
      </w:pPr>
      <w:r>
        <w:rPr>
          <w:rFonts w:hint="eastAsia" w:ascii="宋体" w:hAnsi="宋体" w:eastAsia="宋体" w:cs="宋体"/>
          <w:sz w:val="21"/>
          <w:szCs w:val="21"/>
        </w:rPr>
        <w:t>（9）合同终止时，各项服务的财产分割方式；</w:t>
      </w:r>
    </w:p>
    <w:p w14:paraId="71A1C7FA">
      <w:pPr>
        <w:keepNext w:val="0"/>
        <w:keepLines w:val="0"/>
        <w:pageBreakBefore w:val="0"/>
        <w:widowControl/>
        <w:kinsoku/>
        <w:wordWrap/>
        <w:overflowPunct/>
        <w:topLinePunct w:val="0"/>
        <w:autoSpaceDE/>
        <w:autoSpaceDN/>
        <w:bidi w:val="0"/>
        <w:spacing w:line="450" w:lineRule="exact"/>
        <w:textAlignment w:val="auto"/>
        <w:rPr>
          <w:rFonts w:hint="eastAsia" w:ascii="宋体" w:hAnsi="宋体" w:eastAsia="宋体" w:cs="宋体"/>
          <w:sz w:val="21"/>
          <w:szCs w:val="21"/>
        </w:rPr>
      </w:pPr>
      <w:r>
        <w:rPr>
          <w:rFonts w:hint="eastAsia" w:ascii="宋体" w:hAnsi="宋体" w:eastAsia="宋体" w:cs="宋体"/>
          <w:sz w:val="21"/>
          <w:szCs w:val="21"/>
        </w:rPr>
        <w:t>（10）服务公司为医院提供的第一批设备清单（包括：保洁服务设备、办公设备）以及为医院提供使用的清洁剂、消毒剂、地面保养剂的品牌；</w:t>
      </w:r>
    </w:p>
    <w:p w14:paraId="27CE1B89">
      <w:pPr>
        <w:pStyle w:val="15"/>
        <w:keepNext w:val="0"/>
        <w:keepLines w:val="0"/>
        <w:pageBreakBefore w:val="0"/>
        <w:widowControl/>
        <w:kinsoku/>
        <w:wordWrap/>
        <w:overflowPunct/>
        <w:topLinePunct w:val="0"/>
        <w:autoSpaceDE/>
        <w:autoSpaceDN/>
        <w:bidi w:val="0"/>
        <w:spacing w:line="450" w:lineRule="exact"/>
        <w:textAlignment w:val="auto"/>
        <w:rPr>
          <w:rFonts w:hint="eastAsia" w:ascii="宋体" w:hAnsi="宋体" w:eastAsia="宋体" w:cs="宋体"/>
          <w:b/>
          <w:bCs/>
          <w:sz w:val="21"/>
          <w:szCs w:val="21"/>
        </w:rPr>
      </w:pPr>
      <w:r>
        <w:rPr>
          <w:rFonts w:hint="eastAsia" w:ascii="宋体" w:hAnsi="宋体" w:eastAsia="宋体" w:cs="宋体"/>
          <w:b/>
          <w:bCs/>
          <w:sz w:val="21"/>
          <w:szCs w:val="21"/>
        </w:rPr>
        <w:t>（11）提供员工工作手册</w:t>
      </w:r>
    </w:p>
    <w:p w14:paraId="69402C22">
      <w:pPr>
        <w:pStyle w:val="15"/>
        <w:keepNext w:val="0"/>
        <w:keepLines w:val="0"/>
        <w:pageBreakBefore w:val="0"/>
        <w:widowControl/>
        <w:kinsoku/>
        <w:wordWrap/>
        <w:overflowPunct/>
        <w:topLinePunct w:val="0"/>
        <w:autoSpaceDE/>
        <w:autoSpaceDN/>
        <w:bidi w:val="0"/>
        <w:spacing w:line="450" w:lineRule="exact"/>
        <w:textAlignment w:val="auto"/>
        <w:rPr>
          <w:rFonts w:hint="eastAsia" w:ascii="宋体" w:hAnsi="宋体" w:eastAsia="宋体" w:cs="宋体"/>
          <w:b/>
          <w:bCs/>
          <w:sz w:val="21"/>
          <w:szCs w:val="21"/>
        </w:rPr>
      </w:pPr>
      <w:r>
        <w:rPr>
          <w:rFonts w:hint="eastAsia" w:ascii="宋体" w:hAnsi="宋体" w:eastAsia="宋体" w:cs="宋体"/>
          <w:b/>
          <w:bCs/>
          <w:sz w:val="21"/>
          <w:szCs w:val="21"/>
        </w:rPr>
        <w:t>（12）提供员工管理规定及违规扣款标准</w:t>
      </w:r>
    </w:p>
    <w:p w14:paraId="7F53E036">
      <w:pPr>
        <w:keepNext w:val="0"/>
        <w:keepLines w:val="0"/>
        <w:pageBreakBefore w:val="0"/>
        <w:widowControl/>
        <w:kinsoku/>
        <w:wordWrap/>
        <w:overflowPunct/>
        <w:topLinePunct w:val="0"/>
        <w:autoSpaceDE/>
        <w:autoSpaceDN/>
        <w:bidi w:val="0"/>
        <w:spacing w:beforeLines="50" w:afterLines="50" w:line="450" w:lineRule="exact"/>
        <w:textAlignment w:val="auto"/>
        <w:rPr>
          <w:rFonts w:hint="eastAsia" w:ascii="宋体" w:hAnsi="宋体" w:eastAsia="宋体" w:cs="宋体"/>
          <w:b/>
          <w:sz w:val="21"/>
          <w:szCs w:val="21"/>
          <w:lang w:val="zh-CN"/>
        </w:rPr>
      </w:pPr>
      <w:r>
        <w:rPr>
          <w:rFonts w:hint="eastAsia" w:ascii="宋体" w:hAnsi="宋体" w:eastAsia="宋体" w:cs="宋体"/>
          <w:b/>
          <w:sz w:val="21"/>
          <w:szCs w:val="21"/>
          <w:lang w:eastAsia="zh-CN"/>
        </w:rPr>
        <w:t>六</w:t>
      </w:r>
      <w:r>
        <w:rPr>
          <w:rFonts w:hint="eastAsia" w:ascii="宋体" w:hAnsi="宋体" w:eastAsia="宋体" w:cs="宋体"/>
          <w:b/>
          <w:sz w:val="21"/>
          <w:szCs w:val="21"/>
        </w:rPr>
        <w:t>、</w:t>
      </w:r>
      <w:r>
        <w:rPr>
          <w:rFonts w:hint="eastAsia" w:ascii="宋体" w:hAnsi="宋体" w:eastAsia="宋体" w:cs="宋体"/>
          <w:b/>
          <w:sz w:val="21"/>
          <w:szCs w:val="21"/>
          <w:lang w:val="zh-CN"/>
        </w:rPr>
        <w:t>考核办法</w:t>
      </w:r>
    </w:p>
    <w:p w14:paraId="69BEECE0">
      <w:pPr>
        <w:keepNext w:val="0"/>
        <w:keepLines w:val="0"/>
        <w:pageBreakBefore w:val="0"/>
        <w:widowControl/>
        <w:kinsoku/>
        <w:wordWrap/>
        <w:overflowPunct/>
        <w:topLinePunct w:val="0"/>
        <w:autoSpaceDE/>
        <w:autoSpaceDN/>
        <w:bidi w:val="0"/>
        <w:spacing w:line="450" w:lineRule="exact"/>
        <w:ind w:firstLine="420" w:firstLineChars="200"/>
        <w:textAlignment w:val="auto"/>
        <w:rPr>
          <w:rFonts w:hint="eastAsia" w:ascii="宋体" w:hAnsi="宋体" w:eastAsia="宋体" w:cs="宋体"/>
          <w:sz w:val="21"/>
          <w:szCs w:val="21"/>
          <w:lang w:val="zh-CN"/>
        </w:rPr>
      </w:pPr>
      <w:r>
        <w:rPr>
          <w:rFonts w:hint="eastAsia" w:ascii="宋体" w:hAnsi="宋体" w:eastAsia="宋体" w:cs="宋体"/>
          <w:sz w:val="21"/>
          <w:szCs w:val="21"/>
          <w:lang w:val="zh-CN"/>
        </w:rPr>
        <w:t>为强化管理，确保托管业务规范化运作，确保后勤服务质量不断提升，塑造良好的整体后勤形象，特制定托管业务日常监管考核办法，具体如下：</w:t>
      </w:r>
    </w:p>
    <w:p w14:paraId="65D87AA5">
      <w:pPr>
        <w:keepNext w:val="0"/>
        <w:keepLines w:val="0"/>
        <w:pageBreakBefore w:val="0"/>
        <w:widowControl/>
        <w:kinsoku/>
        <w:wordWrap/>
        <w:overflowPunct/>
        <w:topLinePunct w:val="0"/>
        <w:autoSpaceDE/>
        <w:autoSpaceDN/>
        <w:bidi w:val="0"/>
        <w:spacing w:line="450" w:lineRule="exact"/>
        <w:textAlignment w:val="auto"/>
        <w:rPr>
          <w:rFonts w:hint="eastAsia" w:ascii="宋体" w:hAnsi="宋体" w:eastAsia="宋体" w:cs="宋体"/>
          <w:sz w:val="21"/>
          <w:szCs w:val="21"/>
          <w:lang w:val="zh-CN"/>
        </w:rPr>
      </w:pPr>
      <w:r>
        <w:rPr>
          <w:rFonts w:hint="eastAsia" w:ascii="宋体" w:hAnsi="宋体" w:eastAsia="宋体" w:cs="宋体"/>
          <w:sz w:val="21"/>
          <w:szCs w:val="21"/>
        </w:rPr>
        <w:t>1、成立考核监督机制：由医院相关职能科室和中标人成立考核小组，每月联合考核一次。</w:t>
      </w:r>
    </w:p>
    <w:p w14:paraId="5EAE77E0">
      <w:pPr>
        <w:keepNext w:val="0"/>
        <w:keepLines w:val="0"/>
        <w:pageBreakBefore w:val="0"/>
        <w:widowControl/>
        <w:kinsoku/>
        <w:wordWrap/>
        <w:overflowPunct/>
        <w:topLinePunct w:val="0"/>
        <w:autoSpaceDE/>
        <w:autoSpaceDN/>
        <w:bidi w:val="0"/>
        <w:spacing w:line="450" w:lineRule="exact"/>
        <w:textAlignment w:val="auto"/>
        <w:rPr>
          <w:rFonts w:hint="eastAsia" w:ascii="宋体" w:hAnsi="宋体" w:eastAsia="宋体" w:cs="宋体"/>
          <w:sz w:val="21"/>
          <w:szCs w:val="21"/>
          <w:lang w:val="zh-CN"/>
        </w:rPr>
      </w:pPr>
      <w:r>
        <w:rPr>
          <w:rFonts w:hint="eastAsia" w:ascii="宋体" w:hAnsi="宋体" w:eastAsia="宋体" w:cs="宋体"/>
          <w:sz w:val="21"/>
          <w:szCs w:val="21"/>
        </w:rPr>
        <w:t>2、</w:t>
      </w:r>
      <w:r>
        <w:rPr>
          <w:rFonts w:hint="eastAsia" w:ascii="宋体" w:hAnsi="宋体" w:eastAsia="宋体" w:cs="宋体"/>
          <w:sz w:val="21"/>
          <w:szCs w:val="21"/>
          <w:lang w:val="zh-CN"/>
        </w:rPr>
        <w:t>进行定期和不定期日常工作监管。每周现场检查或到使用、涉及科室了解情况并将检查、了解结果及时反馈</w:t>
      </w:r>
      <w:r>
        <w:rPr>
          <w:rFonts w:hint="eastAsia" w:ascii="宋体" w:hAnsi="宋体" w:eastAsia="宋体" w:cs="宋体"/>
          <w:sz w:val="21"/>
          <w:szCs w:val="21"/>
        </w:rPr>
        <w:t>中标</w:t>
      </w:r>
      <w:r>
        <w:rPr>
          <w:rFonts w:hint="eastAsia" w:ascii="宋体" w:hAnsi="宋体" w:eastAsia="宋体" w:cs="宋体"/>
          <w:sz w:val="21"/>
          <w:szCs w:val="21"/>
          <w:lang w:val="zh-CN"/>
        </w:rPr>
        <w:t>单位项目部整改，同时记录备案，作为校验整改和月度考核依据。</w:t>
      </w:r>
    </w:p>
    <w:p w14:paraId="4FE81D41">
      <w:pPr>
        <w:keepNext w:val="0"/>
        <w:keepLines w:val="0"/>
        <w:pageBreakBefore w:val="0"/>
        <w:widowControl/>
        <w:kinsoku/>
        <w:wordWrap/>
        <w:overflowPunct/>
        <w:topLinePunct w:val="0"/>
        <w:autoSpaceDE/>
        <w:autoSpaceDN/>
        <w:bidi w:val="0"/>
        <w:spacing w:line="450" w:lineRule="exact"/>
        <w:textAlignment w:val="auto"/>
        <w:rPr>
          <w:rFonts w:hint="eastAsia" w:ascii="宋体" w:hAnsi="宋体" w:eastAsia="宋体" w:cs="宋体"/>
          <w:sz w:val="21"/>
          <w:szCs w:val="21"/>
          <w:lang w:val="zh-CN"/>
        </w:rPr>
      </w:pPr>
      <w:r>
        <w:rPr>
          <w:rFonts w:hint="eastAsia" w:ascii="宋体" w:hAnsi="宋体" w:eastAsia="宋体" w:cs="宋体"/>
          <w:sz w:val="21"/>
          <w:szCs w:val="21"/>
        </w:rPr>
        <w:t>3、定期举行</w:t>
      </w:r>
      <w:r>
        <w:rPr>
          <w:rFonts w:hint="eastAsia" w:ascii="宋体" w:hAnsi="宋体" w:eastAsia="宋体" w:cs="宋体"/>
          <w:sz w:val="21"/>
          <w:szCs w:val="21"/>
          <w:lang w:val="zh-CN"/>
        </w:rPr>
        <w:t>监管责任人会同托管项目管理人员联合检查相关业务开展情况，沟通解决发现的问题和使用科室的意见建议，并将检查情况书面简述列报监管负责人，作为监管负责人掌握动态变化的内容之一。</w:t>
      </w:r>
    </w:p>
    <w:p w14:paraId="2A2F2A50">
      <w:pPr>
        <w:keepNext w:val="0"/>
        <w:keepLines w:val="0"/>
        <w:pageBreakBefore w:val="0"/>
        <w:widowControl/>
        <w:kinsoku/>
        <w:wordWrap/>
        <w:overflowPunct/>
        <w:topLinePunct w:val="0"/>
        <w:autoSpaceDE/>
        <w:autoSpaceDN/>
        <w:bidi w:val="0"/>
        <w:spacing w:line="450" w:lineRule="exact"/>
        <w:textAlignment w:val="auto"/>
        <w:rPr>
          <w:rFonts w:hint="eastAsia" w:ascii="宋体" w:hAnsi="宋体" w:eastAsia="宋体" w:cs="宋体"/>
          <w:sz w:val="21"/>
          <w:szCs w:val="21"/>
        </w:rPr>
      </w:pPr>
      <w:r>
        <w:rPr>
          <w:rFonts w:hint="eastAsia" w:ascii="宋体" w:hAnsi="宋体" w:eastAsia="宋体" w:cs="宋体"/>
          <w:sz w:val="21"/>
          <w:szCs w:val="21"/>
        </w:rPr>
        <w:t>4、</w:t>
      </w:r>
      <w:r>
        <w:rPr>
          <w:rFonts w:hint="eastAsia" w:ascii="宋体" w:hAnsi="宋体" w:eastAsia="宋体" w:cs="宋体"/>
          <w:sz w:val="21"/>
          <w:szCs w:val="21"/>
          <w:lang w:val="zh-CN"/>
        </w:rPr>
        <w:t>实行每月一次的考核制。考核采用百分制，</w:t>
      </w:r>
      <w:r>
        <w:rPr>
          <w:rFonts w:hint="eastAsia" w:ascii="宋体" w:hAnsi="宋体" w:eastAsia="宋体" w:cs="宋体"/>
          <w:sz w:val="21"/>
          <w:szCs w:val="21"/>
        </w:rPr>
        <w:t>详见考核细则。考核</w:t>
      </w:r>
      <w:r>
        <w:rPr>
          <w:rFonts w:hint="eastAsia" w:ascii="宋体" w:hAnsi="宋体" w:eastAsia="宋体" w:cs="宋体"/>
          <w:sz w:val="21"/>
          <w:szCs w:val="21"/>
          <w:lang w:val="zh-CN"/>
        </w:rPr>
        <w:t>低于8</w:t>
      </w:r>
      <w:r>
        <w:rPr>
          <w:rFonts w:hint="eastAsia" w:ascii="宋体" w:hAnsi="宋体" w:eastAsia="宋体" w:cs="宋体"/>
          <w:sz w:val="21"/>
          <w:szCs w:val="21"/>
        </w:rPr>
        <w:t>0</w:t>
      </w:r>
      <w:r>
        <w:rPr>
          <w:rFonts w:hint="eastAsia" w:ascii="宋体" w:hAnsi="宋体" w:eastAsia="宋体" w:cs="宋体"/>
          <w:sz w:val="21"/>
          <w:szCs w:val="21"/>
          <w:lang w:val="zh-CN"/>
        </w:rPr>
        <w:t>分予以书面警告一次，全年出现三次警告，</w:t>
      </w:r>
      <w:r>
        <w:rPr>
          <w:rFonts w:hint="eastAsia" w:ascii="宋体" w:hAnsi="宋体" w:eastAsia="宋体" w:cs="宋体"/>
          <w:sz w:val="21"/>
          <w:szCs w:val="21"/>
        </w:rPr>
        <w:t>甲方可无条件</w:t>
      </w:r>
      <w:r>
        <w:rPr>
          <w:rFonts w:hint="eastAsia" w:ascii="宋体" w:hAnsi="宋体" w:eastAsia="宋体" w:cs="宋体"/>
          <w:sz w:val="21"/>
          <w:szCs w:val="21"/>
          <w:lang w:val="zh-CN"/>
        </w:rPr>
        <w:t>终止合同</w:t>
      </w:r>
      <w:r>
        <w:rPr>
          <w:rFonts w:hint="eastAsia" w:ascii="宋体" w:hAnsi="宋体" w:eastAsia="宋体" w:cs="宋体"/>
          <w:sz w:val="21"/>
          <w:szCs w:val="21"/>
        </w:rPr>
        <w:t>重新招标。</w:t>
      </w:r>
    </w:p>
    <w:p w14:paraId="3538EE02">
      <w:pPr>
        <w:snapToGrid w:val="0"/>
        <w:jc w:val="center"/>
        <w:rPr>
          <w:rFonts w:ascii="宋体" w:hAnsi="宋体"/>
          <w:b/>
          <w:szCs w:val="21"/>
        </w:rPr>
      </w:pPr>
    </w:p>
    <w:p w14:paraId="360B8471">
      <w:pPr>
        <w:rPr>
          <w:rFonts w:ascii="宋体" w:hAnsi="宋体"/>
          <w:b/>
          <w:szCs w:val="21"/>
        </w:rPr>
      </w:pPr>
      <w:r>
        <w:rPr>
          <w:rFonts w:hint="eastAsia" w:ascii="宋体" w:hAnsi="宋体"/>
          <w:b/>
          <w:szCs w:val="21"/>
        </w:rPr>
        <w:t xml:space="preserve">             医院</w:t>
      </w:r>
      <w:r>
        <w:rPr>
          <w:rFonts w:ascii="宋体" w:hAnsi="宋体"/>
          <w:b/>
          <w:szCs w:val="21"/>
          <w:u w:val="single"/>
        </w:rPr>
        <w:t xml:space="preserve">    </w:t>
      </w:r>
      <w:r>
        <w:rPr>
          <w:rFonts w:hint="eastAsia" w:ascii="宋体" w:hAnsi="宋体"/>
          <w:b/>
          <w:szCs w:val="21"/>
        </w:rPr>
        <w:t>月</w:t>
      </w:r>
      <w:r>
        <w:rPr>
          <w:rFonts w:ascii="宋体" w:hAnsi="宋体"/>
          <w:b/>
          <w:szCs w:val="21"/>
          <w:u w:val="single"/>
        </w:rPr>
        <w:t xml:space="preserve">     </w:t>
      </w:r>
      <w:r>
        <w:rPr>
          <w:rFonts w:hint="eastAsia" w:ascii="宋体" w:hAnsi="宋体"/>
          <w:b/>
          <w:szCs w:val="21"/>
        </w:rPr>
        <w:t>（区域）保洁工作质量考核表</w:t>
      </w:r>
    </w:p>
    <w:tbl>
      <w:tblPr>
        <w:tblStyle w:val="37"/>
        <w:tblW w:w="0" w:type="auto"/>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710"/>
        <w:gridCol w:w="4819"/>
        <w:gridCol w:w="709"/>
        <w:gridCol w:w="3260"/>
        <w:gridCol w:w="709"/>
      </w:tblGrid>
      <w:tr w14:paraId="525A93F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710" w:type="dxa"/>
            <w:tcBorders>
              <w:top w:val="single" w:color="000000" w:sz="4" w:space="0"/>
              <w:left w:val="single" w:color="000000" w:sz="4" w:space="0"/>
              <w:bottom w:val="single" w:color="000000" w:sz="4" w:space="0"/>
              <w:right w:val="single" w:color="000000" w:sz="4" w:space="0"/>
            </w:tcBorders>
            <w:noWrap w:val="0"/>
            <w:vAlign w:val="center"/>
          </w:tcPr>
          <w:p w14:paraId="018A515E">
            <w:pPr>
              <w:jc w:val="center"/>
              <w:rPr>
                <w:rFonts w:ascii="宋体" w:hAnsi="宋体"/>
                <w:b/>
                <w:szCs w:val="21"/>
              </w:rPr>
            </w:pPr>
            <w:r>
              <w:rPr>
                <w:rFonts w:hint="eastAsia" w:ascii="宋体" w:hAnsi="宋体"/>
                <w:b/>
                <w:szCs w:val="21"/>
              </w:rPr>
              <w:t>类别</w:t>
            </w:r>
          </w:p>
        </w:tc>
        <w:tc>
          <w:tcPr>
            <w:tcW w:w="4819" w:type="dxa"/>
            <w:tcBorders>
              <w:top w:val="single" w:color="000000" w:sz="4" w:space="0"/>
              <w:left w:val="single" w:color="000000" w:sz="4" w:space="0"/>
              <w:bottom w:val="single" w:color="000000" w:sz="4" w:space="0"/>
              <w:right w:val="single" w:color="000000" w:sz="4" w:space="0"/>
            </w:tcBorders>
            <w:noWrap w:val="0"/>
            <w:vAlign w:val="center"/>
          </w:tcPr>
          <w:p w14:paraId="7861D719">
            <w:pPr>
              <w:jc w:val="center"/>
              <w:rPr>
                <w:rFonts w:ascii="宋体" w:hAnsi="宋体"/>
                <w:b/>
                <w:szCs w:val="21"/>
              </w:rPr>
            </w:pPr>
            <w:r>
              <w:rPr>
                <w:rFonts w:hint="eastAsia" w:ascii="宋体" w:hAnsi="宋体"/>
                <w:b/>
                <w:szCs w:val="21"/>
              </w:rPr>
              <w:t>考核项目</w:t>
            </w:r>
          </w:p>
        </w:tc>
        <w:tc>
          <w:tcPr>
            <w:tcW w:w="709" w:type="dxa"/>
            <w:tcBorders>
              <w:top w:val="single" w:color="000000" w:sz="4" w:space="0"/>
              <w:left w:val="single" w:color="000000" w:sz="4" w:space="0"/>
              <w:bottom w:val="single" w:color="000000" w:sz="4" w:space="0"/>
              <w:right w:val="single" w:color="000000" w:sz="4" w:space="0"/>
            </w:tcBorders>
            <w:noWrap w:val="0"/>
            <w:vAlign w:val="center"/>
          </w:tcPr>
          <w:p w14:paraId="40204D14">
            <w:pPr>
              <w:jc w:val="center"/>
              <w:rPr>
                <w:rFonts w:ascii="宋体" w:hAnsi="宋体"/>
                <w:b/>
                <w:szCs w:val="21"/>
              </w:rPr>
            </w:pPr>
            <w:r>
              <w:rPr>
                <w:rFonts w:hint="eastAsia" w:ascii="宋体" w:hAnsi="宋体"/>
                <w:b/>
                <w:szCs w:val="21"/>
              </w:rPr>
              <w:t>分值</w:t>
            </w:r>
          </w:p>
          <w:p w14:paraId="535E2514">
            <w:pPr>
              <w:jc w:val="center"/>
              <w:rPr>
                <w:rFonts w:ascii="宋体" w:hAnsi="宋体"/>
                <w:b/>
                <w:szCs w:val="21"/>
              </w:rPr>
            </w:pPr>
            <w:r>
              <w:rPr>
                <w:rFonts w:hint="eastAsia" w:ascii="宋体" w:hAnsi="宋体"/>
                <w:b/>
                <w:szCs w:val="21"/>
              </w:rPr>
              <w:t>（分）</w:t>
            </w:r>
          </w:p>
        </w:tc>
        <w:tc>
          <w:tcPr>
            <w:tcW w:w="3260" w:type="dxa"/>
            <w:tcBorders>
              <w:top w:val="single" w:color="000000" w:sz="4" w:space="0"/>
              <w:left w:val="single" w:color="000000" w:sz="4" w:space="0"/>
              <w:bottom w:val="single" w:color="000000" w:sz="4" w:space="0"/>
              <w:right w:val="single" w:color="000000" w:sz="4" w:space="0"/>
            </w:tcBorders>
            <w:noWrap w:val="0"/>
            <w:vAlign w:val="center"/>
          </w:tcPr>
          <w:p w14:paraId="54B8FC58">
            <w:pPr>
              <w:jc w:val="center"/>
              <w:rPr>
                <w:rFonts w:ascii="宋体" w:hAnsi="宋体"/>
                <w:b/>
                <w:szCs w:val="21"/>
              </w:rPr>
            </w:pPr>
            <w:r>
              <w:rPr>
                <w:rFonts w:hint="eastAsia" w:ascii="宋体" w:hAnsi="宋体"/>
                <w:b/>
                <w:szCs w:val="21"/>
              </w:rPr>
              <w:t>质量标准与评分办法</w:t>
            </w:r>
          </w:p>
        </w:tc>
        <w:tc>
          <w:tcPr>
            <w:tcW w:w="709" w:type="dxa"/>
            <w:tcBorders>
              <w:top w:val="single" w:color="000000" w:sz="4" w:space="0"/>
              <w:left w:val="single" w:color="000000" w:sz="4" w:space="0"/>
              <w:bottom w:val="single" w:color="000000" w:sz="4" w:space="0"/>
              <w:right w:val="single" w:color="000000" w:sz="4" w:space="0"/>
            </w:tcBorders>
            <w:noWrap w:val="0"/>
            <w:vAlign w:val="center"/>
          </w:tcPr>
          <w:p w14:paraId="539C04BE">
            <w:pPr>
              <w:jc w:val="center"/>
              <w:rPr>
                <w:rFonts w:ascii="宋体" w:hAnsi="宋体"/>
                <w:b/>
                <w:szCs w:val="21"/>
              </w:rPr>
            </w:pPr>
            <w:r>
              <w:rPr>
                <w:rFonts w:hint="eastAsia" w:ascii="宋体" w:hAnsi="宋体"/>
                <w:b/>
                <w:szCs w:val="21"/>
              </w:rPr>
              <w:t>得分</w:t>
            </w:r>
          </w:p>
        </w:tc>
      </w:tr>
      <w:tr w14:paraId="49141BE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710" w:type="dxa"/>
            <w:vMerge w:val="restart"/>
            <w:tcBorders>
              <w:top w:val="single" w:color="000000" w:sz="4" w:space="0"/>
              <w:left w:val="single" w:color="000000" w:sz="4" w:space="0"/>
              <w:bottom w:val="single" w:color="000000" w:sz="4" w:space="0"/>
              <w:right w:val="single" w:color="000000" w:sz="4" w:space="0"/>
            </w:tcBorders>
            <w:noWrap w:val="0"/>
            <w:vAlign w:val="center"/>
          </w:tcPr>
          <w:p w14:paraId="6A03CB0C">
            <w:pPr>
              <w:jc w:val="center"/>
              <w:rPr>
                <w:rFonts w:ascii="宋体" w:hAnsi="宋体"/>
                <w:szCs w:val="21"/>
              </w:rPr>
            </w:pPr>
            <w:r>
              <w:rPr>
                <w:rFonts w:hint="eastAsia" w:ascii="宋体" w:hAnsi="宋体"/>
                <w:szCs w:val="21"/>
              </w:rPr>
              <w:t>基本项目</w:t>
            </w:r>
            <w:r>
              <w:rPr>
                <w:rFonts w:ascii="宋体" w:hAnsi="宋体"/>
                <w:szCs w:val="21"/>
              </w:rPr>
              <w:t>1</w:t>
            </w:r>
            <w:r>
              <w:rPr>
                <w:rFonts w:hint="eastAsia" w:ascii="宋体" w:hAnsi="宋体"/>
                <w:szCs w:val="21"/>
              </w:rPr>
              <w:t>2分</w:t>
            </w:r>
          </w:p>
        </w:tc>
        <w:tc>
          <w:tcPr>
            <w:tcW w:w="4819" w:type="dxa"/>
            <w:tcBorders>
              <w:top w:val="single" w:color="000000" w:sz="4" w:space="0"/>
              <w:left w:val="single" w:color="000000" w:sz="4" w:space="0"/>
              <w:bottom w:val="single" w:color="000000" w:sz="4" w:space="0"/>
              <w:right w:val="single" w:color="000000" w:sz="4" w:space="0"/>
            </w:tcBorders>
            <w:noWrap w:val="0"/>
            <w:vAlign w:val="center"/>
          </w:tcPr>
          <w:p w14:paraId="12E51236">
            <w:pPr>
              <w:rPr>
                <w:rFonts w:ascii="宋体" w:hAnsi="宋体"/>
                <w:szCs w:val="21"/>
              </w:rPr>
            </w:pPr>
            <w:r>
              <w:rPr>
                <w:rFonts w:hint="eastAsia" w:ascii="宋体" w:hAnsi="宋体"/>
                <w:szCs w:val="21"/>
              </w:rPr>
              <w:t>遵守劳动纪律，按时上下班，不做与工作无关的事，休息及离岗前需与护士长或区域负责人请假并填写离岗登记本</w:t>
            </w:r>
          </w:p>
        </w:tc>
        <w:tc>
          <w:tcPr>
            <w:tcW w:w="709" w:type="dxa"/>
            <w:tcBorders>
              <w:top w:val="single" w:color="000000" w:sz="4" w:space="0"/>
              <w:left w:val="single" w:color="000000" w:sz="4" w:space="0"/>
              <w:bottom w:val="single" w:color="000000" w:sz="4" w:space="0"/>
              <w:right w:val="single" w:color="000000" w:sz="4" w:space="0"/>
            </w:tcBorders>
            <w:noWrap w:val="0"/>
            <w:vAlign w:val="center"/>
          </w:tcPr>
          <w:p w14:paraId="41E286E8">
            <w:pPr>
              <w:jc w:val="center"/>
              <w:rPr>
                <w:rFonts w:ascii="宋体" w:hAnsi="宋体"/>
                <w:szCs w:val="21"/>
              </w:rPr>
            </w:pPr>
            <w:r>
              <w:rPr>
                <w:rFonts w:ascii="宋体" w:hAnsi="宋体"/>
                <w:szCs w:val="21"/>
              </w:rPr>
              <w:t>3</w:t>
            </w:r>
          </w:p>
        </w:tc>
        <w:tc>
          <w:tcPr>
            <w:tcW w:w="3260" w:type="dxa"/>
            <w:tcBorders>
              <w:top w:val="single" w:color="000000" w:sz="4" w:space="0"/>
              <w:left w:val="single" w:color="000000" w:sz="4" w:space="0"/>
              <w:bottom w:val="single" w:color="000000" w:sz="4" w:space="0"/>
              <w:right w:val="single" w:color="000000" w:sz="4" w:space="0"/>
            </w:tcBorders>
            <w:noWrap w:val="0"/>
            <w:vAlign w:val="center"/>
          </w:tcPr>
          <w:p w14:paraId="4BA76F48">
            <w:pPr>
              <w:rPr>
                <w:rFonts w:ascii="宋体" w:hAnsi="宋体"/>
                <w:szCs w:val="21"/>
              </w:rPr>
            </w:pPr>
            <w:r>
              <w:rPr>
                <w:rFonts w:hint="eastAsia" w:ascii="宋体" w:hAnsi="宋体"/>
                <w:szCs w:val="21"/>
              </w:rPr>
              <w:t>一次违反扣</w:t>
            </w:r>
            <w:r>
              <w:rPr>
                <w:rFonts w:ascii="宋体" w:hAnsi="宋体"/>
                <w:szCs w:val="21"/>
              </w:rPr>
              <w:t>1</w:t>
            </w:r>
            <w:r>
              <w:rPr>
                <w:rFonts w:hint="eastAsia" w:ascii="宋体" w:hAnsi="宋体"/>
                <w:szCs w:val="21"/>
              </w:rPr>
              <w:t>分</w:t>
            </w:r>
          </w:p>
        </w:tc>
        <w:tc>
          <w:tcPr>
            <w:tcW w:w="709" w:type="dxa"/>
            <w:tcBorders>
              <w:top w:val="single" w:color="000000" w:sz="4" w:space="0"/>
              <w:left w:val="single" w:color="000000" w:sz="4" w:space="0"/>
              <w:bottom w:val="single" w:color="000000" w:sz="4" w:space="0"/>
              <w:right w:val="single" w:color="000000" w:sz="4" w:space="0"/>
            </w:tcBorders>
            <w:noWrap w:val="0"/>
            <w:vAlign w:val="center"/>
          </w:tcPr>
          <w:p w14:paraId="2A02AE49">
            <w:pPr>
              <w:rPr>
                <w:rFonts w:ascii="宋体" w:hAnsi="宋体"/>
                <w:szCs w:val="21"/>
              </w:rPr>
            </w:pPr>
          </w:p>
        </w:tc>
      </w:tr>
      <w:tr w14:paraId="54FDB5F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710" w:type="dxa"/>
            <w:vMerge w:val="continue"/>
            <w:tcBorders>
              <w:top w:val="single" w:color="000000" w:sz="4" w:space="0"/>
              <w:left w:val="single" w:color="000000" w:sz="4" w:space="0"/>
              <w:bottom w:val="single" w:color="000000" w:sz="4" w:space="0"/>
              <w:right w:val="single" w:color="000000" w:sz="4" w:space="0"/>
            </w:tcBorders>
            <w:noWrap w:val="0"/>
            <w:vAlign w:val="center"/>
          </w:tcPr>
          <w:p w14:paraId="55E56BAE">
            <w:pPr>
              <w:rPr>
                <w:rFonts w:ascii="宋体" w:hAnsi="宋体"/>
                <w:szCs w:val="21"/>
              </w:rPr>
            </w:pPr>
          </w:p>
        </w:tc>
        <w:tc>
          <w:tcPr>
            <w:tcW w:w="4819" w:type="dxa"/>
            <w:tcBorders>
              <w:top w:val="single" w:color="000000" w:sz="4" w:space="0"/>
              <w:left w:val="single" w:color="000000" w:sz="4" w:space="0"/>
              <w:bottom w:val="single" w:color="000000" w:sz="4" w:space="0"/>
              <w:right w:val="single" w:color="000000" w:sz="4" w:space="0"/>
            </w:tcBorders>
            <w:noWrap w:val="0"/>
            <w:vAlign w:val="center"/>
          </w:tcPr>
          <w:p w14:paraId="023B6BB4">
            <w:pPr>
              <w:rPr>
                <w:rFonts w:ascii="宋体" w:hAnsi="宋体"/>
                <w:szCs w:val="21"/>
              </w:rPr>
            </w:pPr>
            <w:r>
              <w:rPr>
                <w:rFonts w:hint="eastAsia" w:ascii="宋体" w:hAnsi="宋体"/>
                <w:szCs w:val="21"/>
              </w:rPr>
              <w:t>工作时间穿着清洁，按规定要求着工作装，佩戴禁烟标识。</w:t>
            </w:r>
          </w:p>
        </w:tc>
        <w:tc>
          <w:tcPr>
            <w:tcW w:w="709" w:type="dxa"/>
            <w:tcBorders>
              <w:top w:val="single" w:color="000000" w:sz="4" w:space="0"/>
              <w:left w:val="single" w:color="000000" w:sz="4" w:space="0"/>
              <w:bottom w:val="single" w:color="000000" w:sz="4" w:space="0"/>
              <w:right w:val="single" w:color="000000" w:sz="4" w:space="0"/>
            </w:tcBorders>
            <w:noWrap w:val="0"/>
            <w:vAlign w:val="center"/>
          </w:tcPr>
          <w:p w14:paraId="048DE7A7">
            <w:pPr>
              <w:jc w:val="center"/>
              <w:rPr>
                <w:rFonts w:ascii="宋体" w:hAnsi="宋体"/>
                <w:szCs w:val="21"/>
              </w:rPr>
            </w:pPr>
            <w:r>
              <w:rPr>
                <w:rFonts w:hint="eastAsia" w:ascii="宋体" w:hAnsi="宋体"/>
                <w:szCs w:val="21"/>
              </w:rPr>
              <w:t>3</w:t>
            </w:r>
          </w:p>
        </w:tc>
        <w:tc>
          <w:tcPr>
            <w:tcW w:w="3260" w:type="dxa"/>
            <w:tcBorders>
              <w:top w:val="single" w:color="000000" w:sz="4" w:space="0"/>
              <w:left w:val="single" w:color="000000" w:sz="4" w:space="0"/>
              <w:bottom w:val="single" w:color="000000" w:sz="4" w:space="0"/>
              <w:right w:val="single" w:color="000000" w:sz="4" w:space="0"/>
            </w:tcBorders>
            <w:noWrap w:val="0"/>
            <w:vAlign w:val="center"/>
          </w:tcPr>
          <w:p w14:paraId="4196AAEB">
            <w:pPr>
              <w:rPr>
                <w:rFonts w:ascii="宋体" w:hAnsi="宋体"/>
                <w:szCs w:val="21"/>
              </w:rPr>
            </w:pPr>
            <w:r>
              <w:rPr>
                <w:rFonts w:hint="eastAsia" w:ascii="宋体" w:hAnsi="宋体"/>
                <w:szCs w:val="21"/>
              </w:rPr>
              <w:t>一次违反扣</w:t>
            </w:r>
            <w:r>
              <w:rPr>
                <w:rFonts w:ascii="宋体" w:hAnsi="宋体"/>
                <w:szCs w:val="21"/>
              </w:rPr>
              <w:t>1</w:t>
            </w:r>
            <w:r>
              <w:rPr>
                <w:rFonts w:hint="eastAsia" w:ascii="宋体" w:hAnsi="宋体"/>
                <w:szCs w:val="21"/>
              </w:rPr>
              <w:t>分</w:t>
            </w:r>
          </w:p>
        </w:tc>
        <w:tc>
          <w:tcPr>
            <w:tcW w:w="709" w:type="dxa"/>
            <w:tcBorders>
              <w:top w:val="single" w:color="000000" w:sz="4" w:space="0"/>
              <w:left w:val="single" w:color="000000" w:sz="4" w:space="0"/>
              <w:bottom w:val="single" w:color="000000" w:sz="4" w:space="0"/>
              <w:right w:val="single" w:color="000000" w:sz="4" w:space="0"/>
            </w:tcBorders>
            <w:noWrap w:val="0"/>
            <w:vAlign w:val="center"/>
          </w:tcPr>
          <w:p w14:paraId="3DEEAD25">
            <w:pPr>
              <w:rPr>
                <w:rFonts w:ascii="宋体" w:hAnsi="宋体"/>
                <w:szCs w:val="21"/>
              </w:rPr>
            </w:pPr>
          </w:p>
        </w:tc>
      </w:tr>
      <w:tr w14:paraId="66C93B8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710" w:type="dxa"/>
            <w:vMerge w:val="continue"/>
            <w:tcBorders>
              <w:top w:val="single" w:color="000000" w:sz="4" w:space="0"/>
              <w:left w:val="single" w:color="000000" w:sz="4" w:space="0"/>
              <w:bottom w:val="single" w:color="000000" w:sz="4" w:space="0"/>
              <w:right w:val="single" w:color="000000" w:sz="4" w:space="0"/>
            </w:tcBorders>
            <w:noWrap w:val="0"/>
            <w:vAlign w:val="center"/>
          </w:tcPr>
          <w:p w14:paraId="2C6D37EF">
            <w:pPr>
              <w:rPr>
                <w:rFonts w:ascii="宋体" w:hAnsi="宋体"/>
                <w:szCs w:val="21"/>
              </w:rPr>
            </w:pPr>
          </w:p>
        </w:tc>
        <w:tc>
          <w:tcPr>
            <w:tcW w:w="4819" w:type="dxa"/>
            <w:tcBorders>
              <w:top w:val="single" w:color="000000" w:sz="4" w:space="0"/>
              <w:left w:val="single" w:color="000000" w:sz="4" w:space="0"/>
              <w:bottom w:val="single" w:color="000000" w:sz="4" w:space="0"/>
              <w:right w:val="single" w:color="000000" w:sz="4" w:space="0"/>
            </w:tcBorders>
            <w:noWrap w:val="0"/>
            <w:vAlign w:val="center"/>
          </w:tcPr>
          <w:p w14:paraId="7E162500">
            <w:pPr>
              <w:rPr>
                <w:rFonts w:ascii="宋体" w:hAnsi="宋体"/>
                <w:szCs w:val="21"/>
              </w:rPr>
            </w:pPr>
            <w:r>
              <w:rPr>
                <w:rFonts w:hint="eastAsia" w:ascii="宋体" w:hAnsi="宋体"/>
                <w:szCs w:val="21"/>
              </w:rPr>
              <w:t>服务认真、热情，不得与患者、家属及工作人员发生争执。</w:t>
            </w:r>
          </w:p>
        </w:tc>
        <w:tc>
          <w:tcPr>
            <w:tcW w:w="709" w:type="dxa"/>
            <w:tcBorders>
              <w:top w:val="single" w:color="000000" w:sz="4" w:space="0"/>
              <w:left w:val="single" w:color="000000" w:sz="4" w:space="0"/>
              <w:bottom w:val="single" w:color="000000" w:sz="4" w:space="0"/>
              <w:right w:val="single" w:color="000000" w:sz="4" w:space="0"/>
            </w:tcBorders>
            <w:noWrap w:val="0"/>
            <w:vAlign w:val="center"/>
          </w:tcPr>
          <w:p w14:paraId="2E410ADF">
            <w:pPr>
              <w:jc w:val="center"/>
              <w:rPr>
                <w:rFonts w:ascii="宋体" w:hAnsi="宋体"/>
                <w:szCs w:val="21"/>
              </w:rPr>
            </w:pPr>
            <w:r>
              <w:rPr>
                <w:rFonts w:ascii="宋体" w:hAnsi="宋体"/>
                <w:szCs w:val="21"/>
              </w:rPr>
              <w:t>3</w:t>
            </w:r>
          </w:p>
        </w:tc>
        <w:tc>
          <w:tcPr>
            <w:tcW w:w="3260" w:type="dxa"/>
            <w:tcBorders>
              <w:top w:val="single" w:color="000000" w:sz="4" w:space="0"/>
              <w:left w:val="single" w:color="000000" w:sz="4" w:space="0"/>
              <w:bottom w:val="single" w:color="000000" w:sz="4" w:space="0"/>
              <w:right w:val="single" w:color="000000" w:sz="4" w:space="0"/>
            </w:tcBorders>
            <w:noWrap w:val="0"/>
            <w:vAlign w:val="center"/>
          </w:tcPr>
          <w:p w14:paraId="45287522">
            <w:pPr>
              <w:rPr>
                <w:rFonts w:ascii="宋体" w:hAnsi="宋体"/>
                <w:szCs w:val="21"/>
              </w:rPr>
            </w:pPr>
            <w:r>
              <w:rPr>
                <w:rFonts w:hint="eastAsia" w:ascii="宋体" w:hAnsi="宋体"/>
                <w:szCs w:val="21"/>
              </w:rPr>
              <w:t>发生争执一次全扣，并视情节进行处罚。</w:t>
            </w:r>
          </w:p>
        </w:tc>
        <w:tc>
          <w:tcPr>
            <w:tcW w:w="709" w:type="dxa"/>
            <w:tcBorders>
              <w:top w:val="single" w:color="000000" w:sz="4" w:space="0"/>
              <w:left w:val="single" w:color="000000" w:sz="4" w:space="0"/>
              <w:bottom w:val="single" w:color="000000" w:sz="4" w:space="0"/>
              <w:right w:val="single" w:color="000000" w:sz="4" w:space="0"/>
            </w:tcBorders>
            <w:noWrap w:val="0"/>
            <w:vAlign w:val="center"/>
          </w:tcPr>
          <w:p w14:paraId="73116109">
            <w:pPr>
              <w:rPr>
                <w:rFonts w:ascii="宋体" w:hAnsi="宋体"/>
                <w:szCs w:val="21"/>
              </w:rPr>
            </w:pPr>
          </w:p>
        </w:tc>
      </w:tr>
      <w:tr w14:paraId="3A9D0FD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710" w:type="dxa"/>
            <w:vMerge w:val="continue"/>
            <w:tcBorders>
              <w:top w:val="single" w:color="000000" w:sz="4" w:space="0"/>
              <w:left w:val="single" w:color="000000" w:sz="4" w:space="0"/>
              <w:bottom w:val="single" w:color="000000" w:sz="4" w:space="0"/>
              <w:right w:val="single" w:color="000000" w:sz="4" w:space="0"/>
            </w:tcBorders>
            <w:noWrap w:val="0"/>
            <w:vAlign w:val="center"/>
          </w:tcPr>
          <w:p w14:paraId="61535891">
            <w:pPr>
              <w:rPr>
                <w:rFonts w:ascii="宋体" w:hAnsi="宋体"/>
                <w:szCs w:val="21"/>
              </w:rPr>
            </w:pPr>
          </w:p>
        </w:tc>
        <w:tc>
          <w:tcPr>
            <w:tcW w:w="4819" w:type="dxa"/>
            <w:tcBorders>
              <w:top w:val="single" w:color="000000" w:sz="4" w:space="0"/>
              <w:left w:val="single" w:color="000000" w:sz="4" w:space="0"/>
              <w:bottom w:val="single" w:color="000000" w:sz="4" w:space="0"/>
              <w:right w:val="single" w:color="000000" w:sz="4" w:space="0"/>
            </w:tcBorders>
            <w:noWrap w:val="0"/>
            <w:vAlign w:val="center"/>
          </w:tcPr>
          <w:p w14:paraId="2E81156A">
            <w:pPr>
              <w:rPr>
                <w:rFonts w:ascii="宋体" w:hAnsi="宋体"/>
                <w:szCs w:val="21"/>
              </w:rPr>
            </w:pPr>
            <w:r>
              <w:rPr>
                <w:rFonts w:hint="eastAsia" w:ascii="宋体" w:hAnsi="宋体"/>
                <w:szCs w:val="21"/>
              </w:rPr>
              <w:t>不得损坏、私拿公物及他人财物，偷拿医疗废品</w:t>
            </w:r>
          </w:p>
        </w:tc>
        <w:tc>
          <w:tcPr>
            <w:tcW w:w="709" w:type="dxa"/>
            <w:tcBorders>
              <w:top w:val="single" w:color="000000" w:sz="4" w:space="0"/>
              <w:left w:val="single" w:color="000000" w:sz="4" w:space="0"/>
              <w:bottom w:val="single" w:color="000000" w:sz="4" w:space="0"/>
              <w:right w:val="single" w:color="000000" w:sz="4" w:space="0"/>
            </w:tcBorders>
            <w:noWrap w:val="0"/>
            <w:vAlign w:val="center"/>
          </w:tcPr>
          <w:p w14:paraId="14A69538">
            <w:pPr>
              <w:jc w:val="center"/>
              <w:rPr>
                <w:rFonts w:ascii="宋体" w:hAnsi="宋体"/>
                <w:szCs w:val="21"/>
              </w:rPr>
            </w:pPr>
            <w:r>
              <w:rPr>
                <w:rFonts w:hint="eastAsia" w:ascii="宋体" w:hAnsi="宋体"/>
                <w:szCs w:val="21"/>
              </w:rPr>
              <w:t>3</w:t>
            </w:r>
          </w:p>
        </w:tc>
        <w:tc>
          <w:tcPr>
            <w:tcW w:w="3260" w:type="dxa"/>
            <w:tcBorders>
              <w:top w:val="single" w:color="000000" w:sz="4" w:space="0"/>
              <w:left w:val="single" w:color="000000" w:sz="4" w:space="0"/>
              <w:bottom w:val="single" w:color="000000" w:sz="4" w:space="0"/>
              <w:right w:val="single" w:color="000000" w:sz="4" w:space="0"/>
            </w:tcBorders>
            <w:noWrap w:val="0"/>
            <w:vAlign w:val="center"/>
          </w:tcPr>
          <w:p w14:paraId="71DC49B7">
            <w:pPr>
              <w:rPr>
                <w:rFonts w:ascii="宋体" w:hAnsi="宋体"/>
                <w:szCs w:val="21"/>
              </w:rPr>
            </w:pPr>
            <w:r>
              <w:rPr>
                <w:rFonts w:hint="eastAsia" w:ascii="宋体" w:hAnsi="宋体"/>
                <w:szCs w:val="21"/>
              </w:rPr>
              <w:t>一次违反全扣，并视情节进行处罚。</w:t>
            </w:r>
          </w:p>
        </w:tc>
        <w:tc>
          <w:tcPr>
            <w:tcW w:w="709" w:type="dxa"/>
            <w:tcBorders>
              <w:top w:val="single" w:color="000000" w:sz="4" w:space="0"/>
              <w:left w:val="single" w:color="000000" w:sz="4" w:space="0"/>
              <w:bottom w:val="single" w:color="000000" w:sz="4" w:space="0"/>
              <w:right w:val="single" w:color="000000" w:sz="4" w:space="0"/>
            </w:tcBorders>
            <w:noWrap w:val="0"/>
            <w:vAlign w:val="center"/>
          </w:tcPr>
          <w:p w14:paraId="51D07BCE">
            <w:pPr>
              <w:rPr>
                <w:rFonts w:ascii="宋体" w:hAnsi="宋体"/>
                <w:szCs w:val="21"/>
              </w:rPr>
            </w:pPr>
          </w:p>
        </w:tc>
      </w:tr>
      <w:tr w14:paraId="47E5526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710" w:type="dxa"/>
            <w:vMerge w:val="restart"/>
            <w:tcBorders>
              <w:top w:val="single" w:color="000000" w:sz="4" w:space="0"/>
              <w:left w:val="single" w:color="000000" w:sz="4" w:space="0"/>
              <w:bottom w:val="single" w:color="000000" w:sz="4" w:space="0"/>
              <w:right w:val="single" w:color="000000" w:sz="4" w:space="0"/>
            </w:tcBorders>
            <w:noWrap w:val="0"/>
            <w:vAlign w:val="center"/>
          </w:tcPr>
          <w:p w14:paraId="06436D9E">
            <w:pPr>
              <w:jc w:val="center"/>
              <w:rPr>
                <w:rFonts w:ascii="宋体" w:hAnsi="宋体"/>
                <w:szCs w:val="21"/>
              </w:rPr>
            </w:pPr>
            <w:r>
              <w:rPr>
                <w:rFonts w:hint="eastAsia" w:ascii="宋体" w:hAnsi="宋体"/>
                <w:szCs w:val="21"/>
              </w:rPr>
              <w:t>公共区域</w:t>
            </w:r>
            <w:r>
              <w:rPr>
                <w:rFonts w:ascii="宋体" w:hAnsi="宋体"/>
                <w:szCs w:val="21"/>
              </w:rPr>
              <w:t>20</w:t>
            </w:r>
            <w:r>
              <w:rPr>
                <w:rFonts w:hint="eastAsia" w:ascii="宋体" w:hAnsi="宋体"/>
                <w:szCs w:val="21"/>
              </w:rPr>
              <w:t>分</w:t>
            </w:r>
          </w:p>
        </w:tc>
        <w:tc>
          <w:tcPr>
            <w:tcW w:w="4819" w:type="dxa"/>
            <w:tcBorders>
              <w:top w:val="single" w:color="000000" w:sz="4" w:space="0"/>
              <w:left w:val="single" w:color="000000" w:sz="4" w:space="0"/>
              <w:bottom w:val="single" w:color="000000" w:sz="4" w:space="0"/>
              <w:right w:val="single" w:color="000000" w:sz="4" w:space="0"/>
            </w:tcBorders>
            <w:noWrap w:val="0"/>
            <w:vAlign w:val="center"/>
          </w:tcPr>
          <w:p w14:paraId="3A2B54F2">
            <w:pPr>
              <w:rPr>
                <w:rFonts w:ascii="宋体" w:hAnsi="宋体"/>
                <w:szCs w:val="21"/>
              </w:rPr>
            </w:pPr>
            <w:r>
              <w:rPr>
                <w:rFonts w:hint="eastAsia" w:ascii="宋体" w:hAnsi="宋体"/>
                <w:szCs w:val="21"/>
              </w:rPr>
              <w:t>楼梯、中厅、走廊、大理石地面、电梯间地面湿拖、干尘推</w:t>
            </w:r>
          </w:p>
        </w:tc>
        <w:tc>
          <w:tcPr>
            <w:tcW w:w="709" w:type="dxa"/>
            <w:tcBorders>
              <w:top w:val="single" w:color="000000" w:sz="4" w:space="0"/>
              <w:left w:val="single" w:color="000000" w:sz="4" w:space="0"/>
              <w:bottom w:val="single" w:color="000000" w:sz="4" w:space="0"/>
              <w:right w:val="single" w:color="000000" w:sz="4" w:space="0"/>
            </w:tcBorders>
            <w:noWrap w:val="0"/>
            <w:vAlign w:val="center"/>
          </w:tcPr>
          <w:p w14:paraId="58966198">
            <w:pPr>
              <w:jc w:val="center"/>
              <w:rPr>
                <w:rFonts w:ascii="宋体" w:hAnsi="宋体"/>
                <w:szCs w:val="21"/>
              </w:rPr>
            </w:pPr>
            <w:r>
              <w:rPr>
                <w:rFonts w:ascii="宋体" w:hAnsi="宋体"/>
                <w:szCs w:val="21"/>
              </w:rPr>
              <w:t>2</w:t>
            </w:r>
          </w:p>
        </w:tc>
        <w:tc>
          <w:tcPr>
            <w:tcW w:w="3260" w:type="dxa"/>
            <w:tcBorders>
              <w:top w:val="single" w:color="000000" w:sz="4" w:space="0"/>
              <w:left w:val="single" w:color="000000" w:sz="4" w:space="0"/>
              <w:bottom w:val="single" w:color="000000" w:sz="4" w:space="0"/>
              <w:right w:val="single" w:color="000000" w:sz="4" w:space="0"/>
            </w:tcBorders>
            <w:noWrap w:val="0"/>
            <w:vAlign w:val="center"/>
          </w:tcPr>
          <w:p w14:paraId="11F4EA99">
            <w:pPr>
              <w:rPr>
                <w:rFonts w:ascii="宋体" w:hAnsi="宋体"/>
                <w:szCs w:val="21"/>
              </w:rPr>
            </w:pPr>
            <w:r>
              <w:rPr>
                <w:rFonts w:hint="eastAsia" w:ascii="宋体" w:hAnsi="宋体"/>
                <w:szCs w:val="21"/>
              </w:rPr>
              <w:t>无污迹、水迹、口香糖胶迹、烟头纸屑等杂物，发现一处扣</w:t>
            </w:r>
            <w:r>
              <w:rPr>
                <w:rFonts w:ascii="宋体" w:hAnsi="宋体"/>
                <w:szCs w:val="21"/>
              </w:rPr>
              <w:t>1</w:t>
            </w:r>
            <w:r>
              <w:rPr>
                <w:rFonts w:hint="eastAsia" w:ascii="宋体" w:hAnsi="宋体"/>
                <w:szCs w:val="21"/>
              </w:rPr>
              <w:t>分</w:t>
            </w:r>
          </w:p>
        </w:tc>
        <w:tc>
          <w:tcPr>
            <w:tcW w:w="709" w:type="dxa"/>
            <w:tcBorders>
              <w:top w:val="single" w:color="000000" w:sz="4" w:space="0"/>
              <w:left w:val="single" w:color="000000" w:sz="4" w:space="0"/>
              <w:bottom w:val="single" w:color="000000" w:sz="4" w:space="0"/>
              <w:right w:val="single" w:color="000000" w:sz="4" w:space="0"/>
            </w:tcBorders>
            <w:noWrap w:val="0"/>
            <w:vAlign w:val="center"/>
          </w:tcPr>
          <w:p w14:paraId="2E852EBC">
            <w:pPr>
              <w:rPr>
                <w:rFonts w:ascii="宋体" w:hAnsi="宋体"/>
                <w:szCs w:val="21"/>
              </w:rPr>
            </w:pPr>
          </w:p>
        </w:tc>
      </w:tr>
      <w:tr w14:paraId="214CDFB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710" w:type="dxa"/>
            <w:vMerge w:val="continue"/>
            <w:tcBorders>
              <w:top w:val="single" w:color="000000" w:sz="4" w:space="0"/>
              <w:left w:val="single" w:color="000000" w:sz="4" w:space="0"/>
              <w:bottom w:val="single" w:color="000000" w:sz="4" w:space="0"/>
              <w:right w:val="single" w:color="000000" w:sz="4" w:space="0"/>
            </w:tcBorders>
            <w:noWrap w:val="0"/>
            <w:vAlign w:val="center"/>
          </w:tcPr>
          <w:p w14:paraId="2307A6F1">
            <w:pPr>
              <w:rPr>
                <w:rFonts w:ascii="宋体" w:hAnsi="宋体"/>
                <w:szCs w:val="21"/>
              </w:rPr>
            </w:pPr>
          </w:p>
        </w:tc>
        <w:tc>
          <w:tcPr>
            <w:tcW w:w="4819" w:type="dxa"/>
            <w:tcBorders>
              <w:top w:val="single" w:color="000000" w:sz="4" w:space="0"/>
              <w:left w:val="single" w:color="000000" w:sz="4" w:space="0"/>
              <w:bottom w:val="single" w:color="000000" w:sz="4" w:space="0"/>
              <w:right w:val="single" w:color="000000" w:sz="4" w:space="0"/>
            </w:tcBorders>
            <w:noWrap w:val="0"/>
            <w:vAlign w:val="center"/>
          </w:tcPr>
          <w:p w14:paraId="400B0C02">
            <w:pPr>
              <w:rPr>
                <w:rFonts w:ascii="宋体" w:hAnsi="宋体"/>
                <w:szCs w:val="21"/>
              </w:rPr>
            </w:pPr>
            <w:r>
              <w:rPr>
                <w:rFonts w:hint="eastAsia" w:ascii="宋体" w:hAnsi="宋体"/>
                <w:szCs w:val="21"/>
              </w:rPr>
              <w:t>楼梯、大厅、走廊、大理石墙面、柱体、墙裙、地脚线、扶手、栏杆擦洗</w:t>
            </w:r>
          </w:p>
        </w:tc>
        <w:tc>
          <w:tcPr>
            <w:tcW w:w="709" w:type="dxa"/>
            <w:tcBorders>
              <w:top w:val="single" w:color="000000" w:sz="4" w:space="0"/>
              <w:left w:val="single" w:color="000000" w:sz="4" w:space="0"/>
              <w:bottom w:val="single" w:color="000000" w:sz="4" w:space="0"/>
              <w:right w:val="single" w:color="000000" w:sz="4" w:space="0"/>
            </w:tcBorders>
            <w:noWrap w:val="0"/>
            <w:vAlign w:val="center"/>
          </w:tcPr>
          <w:p w14:paraId="10FF7244">
            <w:pPr>
              <w:jc w:val="center"/>
              <w:rPr>
                <w:rFonts w:ascii="宋体" w:hAnsi="宋体"/>
                <w:szCs w:val="21"/>
              </w:rPr>
            </w:pPr>
            <w:r>
              <w:rPr>
                <w:rFonts w:ascii="宋体" w:hAnsi="宋体"/>
                <w:szCs w:val="21"/>
              </w:rPr>
              <w:t>2</w:t>
            </w:r>
          </w:p>
        </w:tc>
        <w:tc>
          <w:tcPr>
            <w:tcW w:w="3260" w:type="dxa"/>
            <w:tcBorders>
              <w:top w:val="single" w:color="000000" w:sz="4" w:space="0"/>
              <w:left w:val="single" w:color="000000" w:sz="4" w:space="0"/>
              <w:bottom w:val="single" w:color="000000" w:sz="4" w:space="0"/>
              <w:right w:val="single" w:color="000000" w:sz="4" w:space="0"/>
            </w:tcBorders>
            <w:noWrap w:val="0"/>
            <w:vAlign w:val="center"/>
          </w:tcPr>
          <w:p w14:paraId="2E19327F">
            <w:pPr>
              <w:rPr>
                <w:rFonts w:ascii="宋体" w:hAnsi="宋体"/>
                <w:szCs w:val="21"/>
              </w:rPr>
            </w:pPr>
            <w:r>
              <w:rPr>
                <w:rFonts w:hint="eastAsia" w:ascii="宋体" w:hAnsi="宋体"/>
                <w:szCs w:val="21"/>
              </w:rPr>
              <w:t>无污迹、无积尘、无乱张贴物，发现一处扣</w:t>
            </w:r>
            <w:r>
              <w:rPr>
                <w:rFonts w:ascii="宋体" w:hAnsi="宋体"/>
                <w:szCs w:val="21"/>
              </w:rPr>
              <w:t>1</w:t>
            </w:r>
            <w:r>
              <w:rPr>
                <w:rFonts w:hint="eastAsia" w:ascii="宋体" w:hAnsi="宋体"/>
                <w:szCs w:val="21"/>
              </w:rPr>
              <w:t>分</w:t>
            </w:r>
          </w:p>
        </w:tc>
        <w:tc>
          <w:tcPr>
            <w:tcW w:w="709" w:type="dxa"/>
            <w:tcBorders>
              <w:top w:val="single" w:color="000000" w:sz="4" w:space="0"/>
              <w:left w:val="single" w:color="000000" w:sz="4" w:space="0"/>
              <w:bottom w:val="single" w:color="000000" w:sz="4" w:space="0"/>
              <w:right w:val="single" w:color="000000" w:sz="4" w:space="0"/>
            </w:tcBorders>
            <w:noWrap w:val="0"/>
            <w:vAlign w:val="center"/>
          </w:tcPr>
          <w:p w14:paraId="3E7B375D">
            <w:pPr>
              <w:rPr>
                <w:rFonts w:ascii="宋体" w:hAnsi="宋体"/>
                <w:szCs w:val="21"/>
              </w:rPr>
            </w:pPr>
          </w:p>
        </w:tc>
      </w:tr>
      <w:tr w14:paraId="70E9206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710" w:type="dxa"/>
            <w:vMerge w:val="continue"/>
            <w:tcBorders>
              <w:top w:val="single" w:color="000000" w:sz="4" w:space="0"/>
              <w:left w:val="single" w:color="000000" w:sz="4" w:space="0"/>
              <w:bottom w:val="single" w:color="000000" w:sz="4" w:space="0"/>
              <w:right w:val="single" w:color="000000" w:sz="4" w:space="0"/>
            </w:tcBorders>
            <w:noWrap w:val="0"/>
            <w:vAlign w:val="center"/>
          </w:tcPr>
          <w:p w14:paraId="75C2B187">
            <w:pPr>
              <w:rPr>
                <w:rFonts w:ascii="宋体" w:hAnsi="宋体"/>
                <w:szCs w:val="21"/>
              </w:rPr>
            </w:pPr>
          </w:p>
        </w:tc>
        <w:tc>
          <w:tcPr>
            <w:tcW w:w="4819" w:type="dxa"/>
            <w:tcBorders>
              <w:top w:val="single" w:color="000000" w:sz="4" w:space="0"/>
              <w:left w:val="single" w:color="000000" w:sz="4" w:space="0"/>
              <w:bottom w:val="single" w:color="000000" w:sz="4" w:space="0"/>
              <w:right w:val="single" w:color="000000" w:sz="4" w:space="0"/>
            </w:tcBorders>
            <w:noWrap w:val="0"/>
            <w:vAlign w:val="center"/>
          </w:tcPr>
          <w:p w14:paraId="5710958F">
            <w:pPr>
              <w:rPr>
                <w:rFonts w:ascii="宋体" w:hAnsi="宋体"/>
                <w:szCs w:val="21"/>
              </w:rPr>
            </w:pPr>
            <w:r>
              <w:rPr>
                <w:rFonts w:hint="eastAsia" w:ascii="宋体" w:hAnsi="宋体"/>
                <w:szCs w:val="21"/>
              </w:rPr>
              <w:t>楼梯、大厅、走廊、各风口栅栏、天花吊顶、壁灯、顶灯擦洗</w:t>
            </w:r>
          </w:p>
        </w:tc>
        <w:tc>
          <w:tcPr>
            <w:tcW w:w="709" w:type="dxa"/>
            <w:tcBorders>
              <w:top w:val="single" w:color="000000" w:sz="4" w:space="0"/>
              <w:left w:val="single" w:color="000000" w:sz="4" w:space="0"/>
              <w:bottom w:val="single" w:color="000000" w:sz="4" w:space="0"/>
              <w:right w:val="single" w:color="000000" w:sz="4" w:space="0"/>
            </w:tcBorders>
            <w:noWrap w:val="0"/>
            <w:vAlign w:val="center"/>
          </w:tcPr>
          <w:p w14:paraId="48F5DDF0">
            <w:pPr>
              <w:jc w:val="center"/>
              <w:rPr>
                <w:rFonts w:ascii="宋体" w:hAnsi="宋体"/>
                <w:szCs w:val="21"/>
              </w:rPr>
            </w:pPr>
            <w:r>
              <w:rPr>
                <w:rFonts w:ascii="宋体" w:hAnsi="宋体"/>
                <w:szCs w:val="21"/>
              </w:rPr>
              <w:t>2</w:t>
            </w:r>
          </w:p>
        </w:tc>
        <w:tc>
          <w:tcPr>
            <w:tcW w:w="3260" w:type="dxa"/>
            <w:tcBorders>
              <w:top w:val="single" w:color="000000" w:sz="4" w:space="0"/>
              <w:left w:val="single" w:color="000000" w:sz="4" w:space="0"/>
              <w:bottom w:val="single" w:color="000000" w:sz="4" w:space="0"/>
              <w:right w:val="single" w:color="000000" w:sz="4" w:space="0"/>
            </w:tcBorders>
            <w:noWrap w:val="0"/>
            <w:vAlign w:val="center"/>
          </w:tcPr>
          <w:p w14:paraId="42ECD28F">
            <w:pPr>
              <w:rPr>
                <w:rFonts w:ascii="宋体" w:hAnsi="宋体"/>
                <w:szCs w:val="21"/>
              </w:rPr>
            </w:pPr>
            <w:r>
              <w:rPr>
                <w:rFonts w:hint="eastAsia" w:ascii="宋体" w:hAnsi="宋体"/>
                <w:szCs w:val="21"/>
              </w:rPr>
              <w:t>无积尘、无蜘蛛网，发现一处扣</w:t>
            </w:r>
            <w:r>
              <w:rPr>
                <w:rFonts w:ascii="宋体" w:hAnsi="宋体"/>
                <w:szCs w:val="21"/>
              </w:rPr>
              <w:t>1</w:t>
            </w:r>
            <w:r>
              <w:rPr>
                <w:rFonts w:hint="eastAsia" w:ascii="宋体" w:hAnsi="宋体"/>
                <w:szCs w:val="21"/>
              </w:rPr>
              <w:t>分</w:t>
            </w:r>
          </w:p>
        </w:tc>
        <w:tc>
          <w:tcPr>
            <w:tcW w:w="709" w:type="dxa"/>
            <w:tcBorders>
              <w:top w:val="single" w:color="000000" w:sz="4" w:space="0"/>
              <w:left w:val="single" w:color="000000" w:sz="4" w:space="0"/>
              <w:bottom w:val="single" w:color="000000" w:sz="4" w:space="0"/>
              <w:right w:val="single" w:color="000000" w:sz="4" w:space="0"/>
            </w:tcBorders>
            <w:noWrap w:val="0"/>
            <w:vAlign w:val="center"/>
          </w:tcPr>
          <w:p w14:paraId="3EAC9456">
            <w:pPr>
              <w:rPr>
                <w:rFonts w:ascii="宋体" w:hAnsi="宋体"/>
                <w:szCs w:val="21"/>
              </w:rPr>
            </w:pPr>
          </w:p>
        </w:tc>
      </w:tr>
      <w:tr w14:paraId="124335D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710" w:type="dxa"/>
            <w:vMerge w:val="continue"/>
            <w:tcBorders>
              <w:top w:val="single" w:color="000000" w:sz="4" w:space="0"/>
              <w:left w:val="single" w:color="000000" w:sz="4" w:space="0"/>
              <w:bottom w:val="single" w:color="000000" w:sz="4" w:space="0"/>
              <w:right w:val="single" w:color="000000" w:sz="4" w:space="0"/>
            </w:tcBorders>
            <w:noWrap w:val="0"/>
            <w:vAlign w:val="center"/>
          </w:tcPr>
          <w:p w14:paraId="23F258A3">
            <w:pPr>
              <w:rPr>
                <w:rFonts w:ascii="宋体" w:hAnsi="宋体"/>
                <w:szCs w:val="21"/>
              </w:rPr>
            </w:pPr>
          </w:p>
        </w:tc>
        <w:tc>
          <w:tcPr>
            <w:tcW w:w="4819" w:type="dxa"/>
            <w:tcBorders>
              <w:top w:val="single" w:color="000000" w:sz="4" w:space="0"/>
              <w:left w:val="single" w:color="000000" w:sz="4" w:space="0"/>
              <w:bottom w:val="single" w:color="000000" w:sz="4" w:space="0"/>
              <w:right w:val="single" w:color="000000" w:sz="4" w:space="0"/>
            </w:tcBorders>
            <w:noWrap w:val="0"/>
            <w:vAlign w:val="center"/>
          </w:tcPr>
          <w:p w14:paraId="13AD7383">
            <w:pPr>
              <w:rPr>
                <w:rFonts w:ascii="宋体" w:hAnsi="宋体"/>
                <w:szCs w:val="21"/>
              </w:rPr>
            </w:pPr>
            <w:r>
              <w:rPr>
                <w:rFonts w:hint="eastAsia" w:ascii="宋体" w:hAnsi="宋体"/>
                <w:szCs w:val="21"/>
              </w:rPr>
              <w:t>窗户、窗框、窗沟、纱窗、玻璃、窗台清扫擦洗</w:t>
            </w:r>
          </w:p>
        </w:tc>
        <w:tc>
          <w:tcPr>
            <w:tcW w:w="709" w:type="dxa"/>
            <w:tcBorders>
              <w:top w:val="single" w:color="000000" w:sz="4" w:space="0"/>
              <w:left w:val="single" w:color="000000" w:sz="4" w:space="0"/>
              <w:bottom w:val="single" w:color="000000" w:sz="4" w:space="0"/>
              <w:right w:val="single" w:color="000000" w:sz="4" w:space="0"/>
            </w:tcBorders>
            <w:noWrap w:val="0"/>
            <w:vAlign w:val="center"/>
          </w:tcPr>
          <w:p w14:paraId="7D9A4999">
            <w:pPr>
              <w:jc w:val="center"/>
              <w:rPr>
                <w:rFonts w:ascii="宋体" w:hAnsi="宋体"/>
                <w:szCs w:val="21"/>
              </w:rPr>
            </w:pPr>
            <w:r>
              <w:rPr>
                <w:rFonts w:ascii="宋体" w:hAnsi="宋体"/>
                <w:szCs w:val="21"/>
              </w:rPr>
              <w:t>2</w:t>
            </w:r>
          </w:p>
        </w:tc>
        <w:tc>
          <w:tcPr>
            <w:tcW w:w="3260" w:type="dxa"/>
            <w:tcBorders>
              <w:top w:val="single" w:color="000000" w:sz="4" w:space="0"/>
              <w:left w:val="single" w:color="000000" w:sz="4" w:space="0"/>
              <w:bottom w:val="single" w:color="000000" w:sz="4" w:space="0"/>
              <w:right w:val="single" w:color="000000" w:sz="4" w:space="0"/>
            </w:tcBorders>
            <w:noWrap w:val="0"/>
            <w:vAlign w:val="center"/>
          </w:tcPr>
          <w:p w14:paraId="13F30A32">
            <w:pPr>
              <w:rPr>
                <w:rFonts w:ascii="宋体" w:hAnsi="宋体"/>
                <w:szCs w:val="21"/>
              </w:rPr>
            </w:pPr>
            <w:r>
              <w:rPr>
                <w:rFonts w:hint="eastAsia" w:ascii="宋体" w:hAnsi="宋体"/>
                <w:szCs w:val="21"/>
              </w:rPr>
              <w:t>窗户光亮，窗框、窗沟、纱窗、窗台等无污迹、无积尘、无烟头、烟缸等烟具，发现一处扣</w:t>
            </w:r>
            <w:r>
              <w:rPr>
                <w:rFonts w:ascii="宋体" w:hAnsi="宋体"/>
                <w:szCs w:val="21"/>
              </w:rPr>
              <w:t>1</w:t>
            </w:r>
            <w:r>
              <w:rPr>
                <w:rFonts w:hint="eastAsia" w:ascii="宋体" w:hAnsi="宋体"/>
                <w:szCs w:val="21"/>
              </w:rPr>
              <w:t>分</w:t>
            </w:r>
          </w:p>
        </w:tc>
        <w:tc>
          <w:tcPr>
            <w:tcW w:w="709" w:type="dxa"/>
            <w:tcBorders>
              <w:top w:val="single" w:color="000000" w:sz="4" w:space="0"/>
              <w:left w:val="single" w:color="000000" w:sz="4" w:space="0"/>
              <w:bottom w:val="single" w:color="000000" w:sz="4" w:space="0"/>
              <w:right w:val="single" w:color="000000" w:sz="4" w:space="0"/>
            </w:tcBorders>
            <w:noWrap w:val="0"/>
            <w:vAlign w:val="center"/>
          </w:tcPr>
          <w:p w14:paraId="63AA74A6">
            <w:pPr>
              <w:rPr>
                <w:rFonts w:ascii="宋体" w:hAnsi="宋体"/>
                <w:szCs w:val="21"/>
              </w:rPr>
            </w:pPr>
          </w:p>
        </w:tc>
      </w:tr>
      <w:tr w14:paraId="75E46D4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710" w:type="dxa"/>
            <w:vMerge w:val="continue"/>
            <w:tcBorders>
              <w:top w:val="single" w:color="000000" w:sz="4" w:space="0"/>
              <w:left w:val="single" w:color="000000" w:sz="4" w:space="0"/>
              <w:bottom w:val="single" w:color="000000" w:sz="4" w:space="0"/>
              <w:right w:val="single" w:color="000000" w:sz="4" w:space="0"/>
            </w:tcBorders>
            <w:noWrap w:val="0"/>
            <w:vAlign w:val="center"/>
          </w:tcPr>
          <w:p w14:paraId="7CD23292">
            <w:pPr>
              <w:rPr>
                <w:rFonts w:ascii="宋体" w:hAnsi="宋体"/>
                <w:szCs w:val="21"/>
              </w:rPr>
            </w:pPr>
          </w:p>
        </w:tc>
        <w:tc>
          <w:tcPr>
            <w:tcW w:w="4819" w:type="dxa"/>
            <w:tcBorders>
              <w:top w:val="single" w:color="000000" w:sz="4" w:space="0"/>
              <w:left w:val="single" w:color="000000" w:sz="4" w:space="0"/>
              <w:bottom w:val="single" w:color="000000" w:sz="4" w:space="0"/>
              <w:right w:val="single" w:color="000000" w:sz="4" w:space="0"/>
            </w:tcBorders>
            <w:noWrap w:val="0"/>
            <w:vAlign w:val="center"/>
          </w:tcPr>
          <w:p w14:paraId="64B11ABC">
            <w:pPr>
              <w:rPr>
                <w:rFonts w:ascii="宋体" w:hAnsi="宋体"/>
                <w:szCs w:val="21"/>
              </w:rPr>
            </w:pPr>
            <w:r>
              <w:rPr>
                <w:rFonts w:hint="eastAsia" w:ascii="宋体" w:hAnsi="宋体"/>
                <w:szCs w:val="21"/>
              </w:rPr>
              <w:t>标识、开关、广告箱、指示牌、悬挂牌、各种门牌标志物，灭火器、消防栓、垃圾桶擦洗</w:t>
            </w:r>
          </w:p>
        </w:tc>
        <w:tc>
          <w:tcPr>
            <w:tcW w:w="709" w:type="dxa"/>
            <w:tcBorders>
              <w:top w:val="single" w:color="000000" w:sz="4" w:space="0"/>
              <w:left w:val="single" w:color="000000" w:sz="4" w:space="0"/>
              <w:bottom w:val="single" w:color="000000" w:sz="4" w:space="0"/>
              <w:right w:val="single" w:color="000000" w:sz="4" w:space="0"/>
            </w:tcBorders>
            <w:noWrap w:val="0"/>
            <w:vAlign w:val="center"/>
          </w:tcPr>
          <w:p w14:paraId="5A782A51">
            <w:pPr>
              <w:jc w:val="center"/>
              <w:rPr>
                <w:rFonts w:ascii="宋体" w:hAnsi="宋体"/>
                <w:szCs w:val="21"/>
              </w:rPr>
            </w:pPr>
            <w:r>
              <w:rPr>
                <w:rFonts w:ascii="宋体" w:hAnsi="宋体"/>
                <w:szCs w:val="21"/>
              </w:rPr>
              <w:t>2</w:t>
            </w:r>
          </w:p>
        </w:tc>
        <w:tc>
          <w:tcPr>
            <w:tcW w:w="3260" w:type="dxa"/>
            <w:tcBorders>
              <w:top w:val="single" w:color="000000" w:sz="4" w:space="0"/>
              <w:left w:val="single" w:color="000000" w:sz="4" w:space="0"/>
              <w:bottom w:val="single" w:color="000000" w:sz="4" w:space="0"/>
              <w:right w:val="single" w:color="000000" w:sz="4" w:space="0"/>
            </w:tcBorders>
            <w:noWrap w:val="0"/>
            <w:vAlign w:val="center"/>
          </w:tcPr>
          <w:p w14:paraId="73325562">
            <w:pPr>
              <w:rPr>
                <w:rFonts w:ascii="宋体" w:hAnsi="宋体"/>
                <w:szCs w:val="21"/>
              </w:rPr>
            </w:pPr>
            <w:r>
              <w:rPr>
                <w:rFonts w:hint="eastAsia" w:ascii="宋体" w:hAnsi="宋体"/>
                <w:szCs w:val="21"/>
              </w:rPr>
              <w:t>无污迹、无积尘、无烟头、清洁光亮，发现一处扣</w:t>
            </w:r>
            <w:r>
              <w:rPr>
                <w:rFonts w:ascii="宋体" w:hAnsi="宋体"/>
                <w:szCs w:val="21"/>
              </w:rPr>
              <w:t>1</w:t>
            </w:r>
            <w:r>
              <w:rPr>
                <w:rFonts w:hint="eastAsia" w:ascii="宋体" w:hAnsi="宋体"/>
                <w:szCs w:val="21"/>
              </w:rPr>
              <w:t>分</w:t>
            </w:r>
          </w:p>
        </w:tc>
        <w:tc>
          <w:tcPr>
            <w:tcW w:w="709" w:type="dxa"/>
            <w:tcBorders>
              <w:top w:val="single" w:color="000000" w:sz="4" w:space="0"/>
              <w:left w:val="single" w:color="000000" w:sz="4" w:space="0"/>
              <w:bottom w:val="single" w:color="000000" w:sz="4" w:space="0"/>
              <w:right w:val="single" w:color="000000" w:sz="4" w:space="0"/>
            </w:tcBorders>
            <w:noWrap w:val="0"/>
            <w:vAlign w:val="center"/>
          </w:tcPr>
          <w:p w14:paraId="0AFCEF97">
            <w:pPr>
              <w:rPr>
                <w:rFonts w:ascii="宋体" w:hAnsi="宋体"/>
                <w:szCs w:val="21"/>
              </w:rPr>
            </w:pPr>
          </w:p>
        </w:tc>
      </w:tr>
      <w:tr w14:paraId="2BCDBE4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710" w:type="dxa"/>
            <w:vMerge w:val="continue"/>
            <w:tcBorders>
              <w:top w:val="single" w:color="000000" w:sz="4" w:space="0"/>
              <w:left w:val="single" w:color="000000" w:sz="4" w:space="0"/>
              <w:bottom w:val="single" w:color="000000" w:sz="4" w:space="0"/>
              <w:right w:val="single" w:color="000000" w:sz="4" w:space="0"/>
            </w:tcBorders>
            <w:noWrap w:val="0"/>
            <w:vAlign w:val="center"/>
          </w:tcPr>
          <w:p w14:paraId="26EBC0E5">
            <w:pPr>
              <w:rPr>
                <w:rFonts w:ascii="宋体" w:hAnsi="宋体"/>
                <w:szCs w:val="21"/>
              </w:rPr>
            </w:pPr>
          </w:p>
        </w:tc>
        <w:tc>
          <w:tcPr>
            <w:tcW w:w="4819" w:type="dxa"/>
            <w:tcBorders>
              <w:top w:val="single" w:color="000000" w:sz="4" w:space="0"/>
              <w:left w:val="single" w:color="000000" w:sz="4" w:space="0"/>
              <w:bottom w:val="single" w:color="000000" w:sz="4" w:space="0"/>
              <w:right w:val="single" w:color="000000" w:sz="4" w:space="0"/>
            </w:tcBorders>
            <w:noWrap w:val="0"/>
            <w:vAlign w:val="center"/>
          </w:tcPr>
          <w:p w14:paraId="20738A69">
            <w:pPr>
              <w:rPr>
                <w:rFonts w:ascii="宋体" w:hAnsi="宋体"/>
                <w:szCs w:val="21"/>
              </w:rPr>
            </w:pPr>
            <w:r>
              <w:rPr>
                <w:rFonts w:hint="eastAsia" w:ascii="宋体" w:hAnsi="宋体"/>
                <w:szCs w:val="21"/>
              </w:rPr>
              <w:t>门诊大厅工作站台，服务台，桌、椅、候诊椅、平车、轮椅擦鞋</w:t>
            </w:r>
          </w:p>
        </w:tc>
        <w:tc>
          <w:tcPr>
            <w:tcW w:w="709" w:type="dxa"/>
            <w:tcBorders>
              <w:top w:val="single" w:color="000000" w:sz="4" w:space="0"/>
              <w:left w:val="single" w:color="000000" w:sz="4" w:space="0"/>
              <w:bottom w:val="single" w:color="000000" w:sz="4" w:space="0"/>
              <w:right w:val="single" w:color="000000" w:sz="4" w:space="0"/>
            </w:tcBorders>
            <w:noWrap w:val="0"/>
            <w:vAlign w:val="center"/>
          </w:tcPr>
          <w:p w14:paraId="7F0FB084">
            <w:pPr>
              <w:jc w:val="center"/>
              <w:rPr>
                <w:rFonts w:ascii="宋体" w:hAnsi="宋体"/>
                <w:szCs w:val="21"/>
              </w:rPr>
            </w:pPr>
            <w:r>
              <w:rPr>
                <w:rFonts w:ascii="宋体" w:hAnsi="宋体"/>
                <w:szCs w:val="21"/>
              </w:rPr>
              <w:t>2</w:t>
            </w:r>
          </w:p>
        </w:tc>
        <w:tc>
          <w:tcPr>
            <w:tcW w:w="3260" w:type="dxa"/>
            <w:tcBorders>
              <w:top w:val="single" w:color="000000" w:sz="4" w:space="0"/>
              <w:left w:val="single" w:color="000000" w:sz="4" w:space="0"/>
              <w:bottom w:val="single" w:color="000000" w:sz="4" w:space="0"/>
              <w:right w:val="single" w:color="000000" w:sz="4" w:space="0"/>
            </w:tcBorders>
            <w:noWrap w:val="0"/>
            <w:vAlign w:val="center"/>
          </w:tcPr>
          <w:p w14:paraId="5FE36C9B">
            <w:pPr>
              <w:rPr>
                <w:rFonts w:ascii="宋体" w:hAnsi="宋体"/>
                <w:szCs w:val="21"/>
              </w:rPr>
            </w:pPr>
            <w:r>
              <w:rPr>
                <w:rFonts w:hint="eastAsia" w:ascii="宋体" w:hAnsi="宋体"/>
                <w:szCs w:val="21"/>
              </w:rPr>
              <w:t>无污迹、无积尘、发现一处扣</w:t>
            </w:r>
            <w:r>
              <w:rPr>
                <w:rFonts w:ascii="宋体" w:hAnsi="宋体"/>
                <w:szCs w:val="21"/>
              </w:rPr>
              <w:t>1</w:t>
            </w:r>
            <w:r>
              <w:rPr>
                <w:rFonts w:hint="eastAsia" w:ascii="宋体" w:hAnsi="宋体"/>
                <w:szCs w:val="21"/>
              </w:rPr>
              <w:t>分</w:t>
            </w:r>
          </w:p>
        </w:tc>
        <w:tc>
          <w:tcPr>
            <w:tcW w:w="709" w:type="dxa"/>
            <w:tcBorders>
              <w:top w:val="single" w:color="000000" w:sz="4" w:space="0"/>
              <w:left w:val="single" w:color="000000" w:sz="4" w:space="0"/>
              <w:bottom w:val="single" w:color="000000" w:sz="4" w:space="0"/>
              <w:right w:val="single" w:color="000000" w:sz="4" w:space="0"/>
            </w:tcBorders>
            <w:noWrap w:val="0"/>
            <w:vAlign w:val="center"/>
          </w:tcPr>
          <w:p w14:paraId="32E5803B">
            <w:pPr>
              <w:rPr>
                <w:rFonts w:ascii="宋体" w:hAnsi="宋体"/>
                <w:szCs w:val="21"/>
              </w:rPr>
            </w:pPr>
          </w:p>
        </w:tc>
      </w:tr>
      <w:tr w14:paraId="0ED58FF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710" w:type="dxa"/>
            <w:vMerge w:val="continue"/>
            <w:tcBorders>
              <w:top w:val="single" w:color="000000" w:sz="4" w:space="0"/>
              <w:left w:val="single" w:color="000000" w:sz="4" w:space="0"/>
              <w:bottom w:val="single" w:color="000000" w:sz="4" w:space="0"/>
              <w:right w:val="single" w:color="000000" w:sz="4" w:space="0"/>
            </w:tcBorders>
            <w:noWrap w:val="0"/>
            <w:vAlign w:val="center"/>
          </w:tcPr>
          <w:p w14:paraId="09EE50F7">
            <w:pPr>
              <w:rPr>
                <w:rFonts w:ascii="宋体" w:hAnsi="宋体"/>
                <w:szCs w:val="21"/>
              </w:rPr>
            </w:pPr>
          </w:p>
        </w:tc>
        <w:tc>
          <w:tcPr>
            <w:tcW w:w="4819" w:type="dxa"/>
            <w:tcBorders>
              <w:top w:val="single" w:color="000000" w:sz="4" w:space="0"/>
              <w:left w:val="single" w:color="000000" w:sz="4" w:space="0"/>
              <w:bottom w:val="single" w:color="000000" w:sz="4" w:space="0"/>
              <w:right w:val="single" w:color="000000" w:sz="4" w:space="0"/>
            </w:tcBorders>
            <w:noWrap w:val="0"/>
            <w:vAlign w:val="center"/>
          </w:tcPr>
          <w:p w14:paraId="491E4F66">
            <w:pPr>
              <w:rPr>
                <w:rFonts w:ascii="宋体" w:hAnsi="宋体"/>
                <w:szCs w:val="21"/>
              </w:rPr>
            </w:pPr>
            <w:r>
              <w:rPr>
                <w:rFonts w:hint="eastAsia" w:ascii="宋体" w:hAnsi="宋体"/>
                <w:szCs w:val="21"/>
              </w:rPr>
              <w:t>电梯墙面、电梯顶棚、电梯灯饰、电梯轿厢、不锈钢壁面及按钮部分擦拭</w:t>
            </w:r>
          </w:p>
        </w:tc>
        <w:tc>
          <w:tcPr>
            <w:tcW w:w="709" w:type="dxa"/>
            <w:tcBorders>
              <w:top w:val="single" w:color="000000" w:sz="4" w:space="0"/>
              <w:left w:val="single" w:color="000000" w:sz="4" w:space="0"/>
              <w:bottom w:val="single" w:color="000000" w:sz="4" w:space="0"/>
              <w:right w:val="single" w:color="000000" w:sz="4" w:space="0"/>
            </w:tcBorders>
            <w:noWrap w:val="0"/>
            <w:vAlign w:val="center"/>
          </w:tcPr>
          <w:p w14:paraId="11AE5D51">
            <w:pPr>
              <w:jc w:val="center"/>
              <w:rPr>
                <w:rFonts w:ascii="宋体" w:hAnsi="宋体"/>
                <w:szCs w:val="21"/>
              </w:rPr>
            </w:pPr>
            <w:r>
              <w:rPr>
                <w:rFonts w:ascii="宋体" w:hAnsi="宋体"/>
                <w:szCs w:val="21"/>
              </w:rPr>
              <w:t>2</w:t>
            </w:r>
          </w:p>
        </w:tc>
        <w:tc>
          <w:tcPr>
            <w:tcW w:w="3260" w:type="dxa"/>
            <w:tcBorders>
              <w:top w:val="single" w:color="000000" w:sz="4" w:space="0"/>
              <w:left w:val="single" w:color="000000" w:sz="4" w:space="0"/>
              <w:bottom w:val="single" w:color="000000" w:sz="4" w:space="0"/>
              <w:right w:val="single" w:color="000000" w:sz="4" w:space="0"/>
            </w:tcBorders>
            <w:noWrap w:val="0"/>
            <w:vAlign w:val="center"/>
          </w:tcPr>
          <w:p w14:paraId="22314892">
            <w:pPr>
              <w:rPr>
                <w:rFonts w:ascii="宋体" w:hAnsi="宋体"/>
                <w:szCs w:val="21"/>
              </w:rPr>
            </w:pPr>
            <w:r>
              <w:rPr>
                <w:rFonts w:hint="eastAsia" w:ascii="宋体" w:hAnsi="宋体"/>
                <w:szCs w:val="21"/>
              </w:rPr>
              <w:t>无污迹、无积尘、无手印、清洁光亮，发现一处扣</w:t>
            </w:r>
            <w:r>
              <w:rPr>
                <w:rFonts w:ascii="宋体" w:hAnsi="宋体"/>
                <w:szCs w:val="21"/>
              </w:rPr>
              <w:t>1</w:t>
            </w:r>
            <w:r>
              <w:rPr>
                <w:rFonts w:hint="eastAsia" w:ascii="宋体" w:hAnsi="宋体"/>
                <w:szCs w:val="21"/>
              </w:rPr>
              <w:t>分</w:t>
            </w:r>
          </w:p>
        </w:tc>
        <w:tc>
          <w:tcPr>
            <w:tcW w:w="709" w:type="dxa"/>
            <w:tcBorders>
              <w:top w:val="single" w:color="000000" w:sz="4" w:space="0"/>
              <w:left w:val="single" w:color="000000" w:sz="4" w:space="0"/>
              <w:bottom w:val="single" w:color="000000" w:sz="4" w:space="0"/>
              <w:right w:val="single" w:color="000000" w:sz="4" w:space="0"/>
            </w:tcBorders>
            <w:noWrap w:val="0"/>
            <w:vAlign w:val="center"/>
          </w:tcPr>
          <w:p w14:paraId="247F92E8">
            <w:pPr>
              <w:rPr>
                <w:rFonts w:ascii="宋体" w:hAnsi="宋体"/>
                <w:szCs w:val="21"/>
              </w:rPr>
            </w:pPr>
          </w:p>
        </w:tc>
      </w:tr>
      <w:tr w14:paraId="13F9EAC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710" w:type="dxa"/>
            <w:vMerge w:val="continue"/>
            <w:tcBorders>
              <w:top w:val="single" w:color="000000" w:sz="4" w:space="0"/>
              <w:left w:val="single" w:color="000000" w:sz="4" w:space="0"/>
              <w:bottom w:val="single" w:color="000000" w:sz="4" w:space="0"/>
              <w:right w:val="single" w:color="000000" w:sz="4" w:space="0"/>
            </w:tcBorders>
            <w:noWrap w:val="0"/>
            <w:vAlign w:val="center"/>
          </w:tcPr>
          <w:p w14:paraId="27A67BEC">
            <w:pPr>
              <w:rPr>
                <w:rFonts w:ascii="宋体" w:hAnsi="宋体"/>
                <w:szCs w:val="21"/>
              </w:rPr>
            </w:pPr>
          </w:p>
        </w:tc>
        <w:tc>
          <w:tcPr>
            <w:tcW w:w="4819" w:type="dxa"/>
            <w:tcBorders>
              <w:top w:val="single" w:color="000000" w:sz="4" w:space="0"/>
              <w:left w:val="single" w:color="000000" w:sz="4" w:space="0"/>
              <w:bottom w:val="single" w:color="000000" w:sz="4" w:space="0"/>
              <w:right w:val="single" w:color="000000" w:sz="4" w:space="0"/>
            </w:tcBorders>
            <w:noWrap w:val="0"/>
            <w:vAlign w:val="center"/>
          </w:tcPr>
          <w:p w14:paraId="7DDACA78">
            <w:pPr>
              <w:rPr>
                <w:rFonts w:ascii="宋体" w:hAnsi="宋体"/>
                <w:szCs w:val="21"/>
              </w:rPr>
            </w:pPr>
            <w:r>
              <w:rPr>
                <w:rFonts w:hint="eastAsia" w:ascii="宋体" w:hAnsi="宋体"/>
                <w:szCs w:val="21"/>
              </w:rPr>
              <w:t>大厅植物、花盆擦拭</w:t>
            </w:r>
          </w:p>
        </w:tc>
        <w:tc>
          <w:tcPr>
            <w:tcW w:w="709" w:type="dxa"/>
            <w:tcBorders>
              <w:top w:val="single" w:color="000000" w:sz="4" w:space="0"/>
              <w:left w:val="single" w:color="000000" w:sz="4" w:space="0"/>
              <w:bottom w:val="single" w:color="000000" w:sz="4" w:space="0"/>
              <w:right w:val="single" w:color="000000" w:sz="4" w:space="0"/>
            </w:tcBorders>
            <w:noWrap w:val="0"/>
            <w:vAlign w:val="center"/>
          </w:tcPr>
          <w:p w14:paraId="72DFC8CC">
            <w:pPr>
              <w:jc w:val="center"/>
              <w:rPr>
                <w:rFonts w:ascii="宋体" w:hAnsi="宋体"/>
                <w:szCs w:val="21"/>
              </w:rPr>
            </w:pPr>
            <w:r>
              <w:rPr>
                <w:rFonts w:ascii="宋体" w:hAnsi="宋体"/>
                <w:szCs w:val="21"/>
              </w:rPr>
              <w:t>2</w:t>
            </w:r>
          </w:p>
        </w:tc>
        <w:tc>
          <w:tcPr>
            <w:tcW w:w="3260" w:type="dxa"/>
            <w:tcBorders>
              <w:top w:val="single" w:color="000000" w:sz="4" w:space="0"/>
              <w:left w:val="single" w:color="000000" w:sz="4" w:space="0"/>
              <w:bottom w:val="single" w:color="000000" w:sz="4" w:space="0"/>
              <w:right w:val="single" w:color="000000" w:sz="4" w:space="0"/>
            </w:tcBorders>
            <w:noWrap w:val="0"/>
            <w:vAlign w:val="center"/>
          </w:tcPr>
          <w:p w14:paraId="215DAFAD">
            <w:pPr>
              <w:rPr>
                <w:rFonts w:ascii="宋体" w:hAnsi="宋体"/>
                <w:szCs w:val="21"/>
              </w:rPr>
            </w:pPr>
            <w:r>
              <w:rPr>
                <w:rFonts w:hint="eastAsia" w:ascii="宋体" w:hAnsi="宋体"/>
                <w:szCs w:val="21"/>
              </w:rPr>
              <w:t>无污迹、无积尘、植物叶子及花盆关节、发现一处扣</w:t>
            </w:r>
            <w:r>
              <w:rPr>
                <w:rFonts w:ascii="宋体" w:hAnsi="宋体"/>
                <w:szCs w:val="21"/>
              </w:rPr>
              <w:t>1</w:t>
            </w:r>
            <w:r>
              <w:rPr>
                <w:rFonts w:hint="eastAsia" w:ascii="宋体" w:hAnsi="宋体"/>
                <w:szCs w:val="21"/>
              </w:rPr>
              <w:t>分</w:t>
            </w:r>
          </w:p>
        </w:tc>
        <w:tc>
          <w:tcPr>
            <w:tcW w:w="709" w:type="dxa"/>
            <w:tcBorders>
              <w:top w:val="single" w:color="000000" w:sz="4" w:space="0"/>
              <w:left w:val="single" w:color="000000" w:sz="4" w:space="0"/>
              <w:bottom w:val="single" w:color="000000" w:sz="4" w:space="0"/>
              <w:right w:val="single" w:color="000000" w:sz="4" w:space="0"/>
            </w:tcBorders>
            <w:noWrap w:val="0"/>
            <w:vAlign w:val="center"/>
          </w:tcPr>
          <w:p w14:paraId="5047F5C5">
            <w:pPr>
              <w:rPr>
                <w:rFonts w:ascii="宋体" w:hAnsi="宋体"/>
                <w:szCs w:val="21"/>
              </w:rPr>
            </w:pPr>
          </w:p>
        </w:tc>
      </w:tr>
      <w:tr w14:paraId="3E7D647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710" w:type="dxa"/>
            <w:vMerge w:val="continue"/>
            <w:tcBorders>
              <w:top w:val="single" w:color="000000" w:sz="4" w:space="0"/>
              <w:left w:val="single" w:color="000000" w:sz="4" w:space="0"/>
              <w:bottom w:val="single" w:color="000000" w:sz="4" w:space="0"/>
              <w:right w:val="single" w:color="000000" w:sz="4" w:space="0"/>
            </w:tcBorders>
            <w:noWrap w:val="0"/>
            <w:vAlign w:val="center"/>
          </w:tcPr>
          <w:p w14:paraId="5EB5B145">
            <w:pPr>
              <w:rPr>
                <w:rFonts w:ascii="宋体" w:hAnsi="宋体"/>
                <w:szCs w:val="21"/>
              </w:rPr>
            </w:pPr>
          </w:p>
        </w:tc>
        <w:tc>
          <w:tcPr>
            <w:tcW w:w="4819" w:type="dxa"/>
            <w:tcBorders>
              <w:top w:val="single" w:color="000000" w:sz="4" w:space="0"/>
              <w:left w:val="single" w:color="000000" w:sz="4" w:space="0"/>
              <w:bottom w:val="single" w:color="000000" w:sz="4" w:space="0"/>
              <w:right w:val="single" w:color="000000" w:sz="4" w:space="0"/>
            </w:tcBorders>
            <w:noWrap w:val="0"/>
            <w:vAlign w:val="center"/>
          </w:tcPr>
          <w:p w14:paraId="7FC580EB">
            <w:pPr>
              <w:rPr>
                <w:rFonts w:ascii="宋体" w:hAnsi="宋体"/>
                <w:szCs w:val="21"/>
              </w:rPr>
            </w:pPr>
            <w:r>
              <w:rPr>
                <w:rFonts w:hint="eastAsia" w:ascii="宋体" w:hAnsi="宋体"/>
                <w:szCs w:val="21"/>
              </w:rPr>
              <w:t>各门厅内外门、各门厅外花岗岩地面、大理石柱体、通道梯口、阶梯擦鞋</w:t>
            </w:r>
          </w:p>
        </w:tc>
        <w:tc>
          <w:tcPr>
            <w:tcW w:w="709" w:type="dxa"/>
            <w:tcBorders>
              <w:top w:val="single" w:color="000000" w:sz="4" w:space="0"/>
              <w:left w:val="single" w:color="000000" w:sz="4" w:space="0"/>
              <w:bottom w:val="single" w:color="000000" w:sz="4" w:space="0"/>
              <w:right w:val="single" w:color="000000" w:sz="4" w:space="0"/>
            </w:tcBorders>
            <w:noWrap w:val="0"/>
            <w:vAlign w:val="center"/>
          </w:tcPr>
          <w:p w14:paraId="57140F2D">
            <w:pPr>
              <w:jc w:val="center"/>
              <w:rPr>
                <w:rFonts w:ascii="宋体" w:hAnsi="宋体"/>
                <w:szCs w:val="21"/>
              </w:rPr>
            </w:pPr>
            <w:r>
              <w:rPr>
                <w:rFonts w:ascii="宋体" w:hAnsi="宋体"/>
                <w:szCs w:val="21"/>
              </w:rPr>
              <w:t>2</w:t>
            </w:r>
          </w:p>
        </w:tc>
        <w:tc>
          <w:tcPr>
            <w:tcW w:w="3260" w:type="dxa"/>
            <w:tcBorders>
              <w:top w:val="single" w:color="000000" w:sz="4" w:space="0"/>
              <w:left w:val="single" w:color="000000" w:sz="4" w:space="0"/>
              <w:bottom w:val="single" w:color="000000" w:sz="4" w:space="0"/>
              <w:right w:val="single" w:color="000000" w:sz="4" w:space="0"/>
            </w:tcBorders>
            <w:noWrap w:val="0"/>
            <w:vAlign w:val="center"/>
          </w:tcPr>
          <w:p w14:paraId="60C2F1D0">
            <w:pPr>
              <w:rPr>
                <w:rFonts w:ascii="宋体" w:hAnsi="宋体"/>
                <w:szCs w:val="21"/>
              </w:rPr>
            </w:pPr>
            <w:r>
              <w:rPr>
                <w:rFonts w:hint="eastAsia" w:ascii="宋体" w:hAnsi="宋体"/>
                <w:szCs w:val="21"/>
              </w:rPr>
              <w:t>无灰渍、无积尘、无口香糖胶迹、烟头、纸屑等杂物，发现一处扣</w:t>
            </w:r>
            <w:r>
              <w:rPr>
                <w:rFonts w:ascii="宋体" w:hAnsi="宋体"/>
                <w:szCs w:val="21"/>
              </w:rPr>
              <w:t>1</w:t>
            </w:r>
            <w:r>
              <w:rPr>
                <w:rFonts w:hint="eastAsia" w:ascii="宋体" w:hAnsi="宋体"/>
                <w:szCs w:val="21"/>
              </w:rPr>
              <w:t>分</w:t>
            </w:r>
          </w:p>
        </w:tc>
        <w:tc>
          <w:tcPr>
            <w:tcW w:w="709" w:type="dxa"/>
            <w:tcBorders>
              <w:top w:val="single" w:color="000000" w:sz="4" w:space="0"/>
              <w:left w:val="single" w:color="000000" w:sz="4" w:space="0"/>
              <w:bottom w:val="single" w:color="000000" w:sz="4" w:space="0"/>
              <w:right w:val="single" w:color="000000" w:sz="4" w:space="0"/>
            </w:tcBorders>
            <w:noWrap w:val="0"/>
            <w:vAlign w:val="center"/>
          </w:tcPr>
          <w:p w14:paraId="6873FB5D">
            <w:pPr>
              <w:rPr>
                <w:rFonts w:ascii="宋体" w:hAnsi="宋体"/>
                <w:szCs w:val="21"/>
              </w:rPr>
            </w:pPr>
          </w:p>
        </w:tc>
      </w:tr>
      <w:tr w14:paraId="261829C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710" w:type="dxa"/>
            <w:vMerge w:val="continue"/>
            <w:tcBorders>
              <w:top w:val="single" w:color="000000" w:sz="4" w:space="0"/>
              <w:left w:val="single" w:color="000000" w:sz="4" w:space="0"/>
              <w:bottom w:val="single" w:color="000000" w:sz="4" w:space="0"/>
              <w:right w:val="single" w:color="000000" w:sz="4" w:space="0"/>
            </w:tcBorders>
            <w:noWrap w:val="0"/>
            <w:vAlign w:val="center"/>
          </w:tcPr>
          <w:p w14:paraId="166388C4">
            <w:pPr>
              <w:rPr>
                <w:rFonts w:ascii="宋体" w:hAnsi="宋体"/>
                <w:szCs w:val="21"/>
              </w:rPr>
            </w:pPr>
          </w:p>
        </w:tc>
        <w:tc>
          <w:tcPr>
            <w:tcW w:w="4819" w:type="dxa"/>
            <w:tcBorders>
              <w:top w:val="single" w:color="000000" w:sz="4" w:space="0"/>
              <w:left w:val="single" w:color="000000" w:sz="4" w:space="0"/>
              <w:bottom w:val="single" w:color="000000" w:sz="4" w:space="0"/>
              <w:right w:val="single" w:color="000000" w:sz="4" w:space="0"/>
            </w:tcBorders>
            <w:noWrap w:val="0"/>
            <w:vAlign w:val="center"/>
          </w:tcPr>
          <w:p w14:paraId="6A3F7F03">
            <w:pPr>
              <w:rPr>
                <w:rFonts w:ascii="宋体" w:hAnsi="宋体"/>
                <w:szCs w:val="21"/>
              </w:rPr>
            </w:pPr>
            <w:r>
              <w:rPr>
                <w:rFonts w:hint="eastAsia" w:ascii="宋体" w:hAnsi="宋体"/>
                <w:szCs w:val="21"/>
              </w:rPr>
              <w:t>门旁丛林、绿化地、草坪清理</w:t>
            </w:r>
          </w:p>
        </w:tc>
        <w:tc>
          <w:tcPr>
            <w:tcW w:w="709" w:type="dxa"/>
            <w:tcBorders>
              <w:top w:val="single" w:color="000000" w:sz="4" w:space="0"/>
              <w:left w:val="single" w:color="000000" w:sz="4" w:space="0"/>
              <w:bottom w:val="single" w:color="000000" w:sz="4" w:space="0"/>
              <w:right w:val="single" w:color="000000" w:sz="4" w:space="0"/>
            </w:tcBorders>
            <w:noWrap w:val="0"/>
            <w:vAlign w:val="center"/>
          </w:tcPr>
          <w:p w14:paraId="047F6CB2">
            <w:pPr>
              <w:jc w:val="center"/>
              <w:rPr>
                <w:rFonts w:ascii="宋体" w:hAnsi="宋体"/>
                <w:szCs w:val="21"/>
              </w:rPr>
            </w:pPr>
            <w:r>
              <w:rPr>
                <w:rFonts w:ascii="宋体" w:hAnsi="宋体"/>
                <w:szCs w:val="21"/>
              </w:rPr>
              <w:t>2</w:t>
            </w:r>
          </w:p>
        </w:tc>
        <w:tc>
          <w:tcPr>
            <w:tcW w:w="3260" w:type="dxa"/>
            <w:tcBorders>
              <w:top w:val="single" w:color="000000" w:sz="4" w:space="0"/>
              <w:left w:val="single" w:color="000000" w:sz="4" w:space="0"/>
              <w:bottom w:val="single" w:color="000000" w:sz="4" w:space="0"/>
              <w:right w:val="single" w:color="000000" w:sz="4" w:space="0"/>
            </w:tcBorders>
            <w:noWrap w:val="0"/>
            <w:vAlign w:val="center"/>
          </w:tcPr>
          <w:p w14:paraId="44967830">
            <w:pPr>
              <w:rPr>
                <w:rFonts w:ascii="宋体" w:hAnsi="宋体"/>
                <w:szCs w:val="21"/>
              </w:rPr>
            </w:pPr>
            <w:r>
              <w:rPr>
                <w:rFonts w:hint="eastAsia" w:ascii="宋体" w:hAnsi="宋体"/>
                <w:szCs w:val="21"/>
              </w:rPr>
              <w:t>无烟头纸屑等杂物，发现一处扣</w:t>
            </w:r>
            <w:r>
              <w:rPr>
                <w:rFonts w:ascii="宋体" w:hAnsi="宋体"/>
                <w:szCs w:val="21"/>
              </w:rPr>
              <w:t>1</w:t>
            </w:r>
            <w:r>
              <w:rPr>
                <w:rFonts w:hint="eastAsia" w:ascii="宋体" w:hAnsi="宋体"/>
                <w:szCs w:val="21"/>
              </w:rPr>
              <w:t>分</w:t>
            </w:r>
          </w:p>
        </w:tc>
        <w:tc>
          <w:tcPr>
            <w:tcW w:w="709" w:type="dxa"/>
            <w:tcBorders>
              <w:top w:val="single" w:color="000000" w:sz="4" w:space="0"/>
              <w:left w:val="single" w:color="000000" w:sz="4" w:space="0"/>
              <w:bottom w:val="single" w:color="000000" w:sz="4" w:space="0"/>
              <w:right w:val="single" w:color="000000" w:sz="4" w:space="0"/>
            </w:tcBorders>
            <w:noWrap w:val="0"/>
            <w:vAlign w:val="center"/>
          </w:tcPr>
          <w:p w14:paraId="1340FFA9">
            <w:pPr>
              <w:rPr>
                <w:rFonts w:ascii="宋体" w:hAnsi="宋体"/>
                <w:szCs w:val="21"/>
              </w:rPr>
            </w:pPr>
          </w:p>
        </w:tc>
      </w:tr>
      <w:tr w14:paraId="0FF2F41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710" w:type="dxa"/>
            <w:vMerge w:val="restart"/>
            <w:tcBorders>
              <w:top w:val="single" w:color="000000" w:sz="4" w:space="0"/>
              <w:left w:val="single" w:color="000000" w:sz="4" w:space="0"/>
              <w:bottom w:val="single" w:color="000000" w:sz="4" w:space="0"/>
              <w:right w:val="single" w:color="000000" w:sz="4" w:space="0"/>
            </w:tcBorders>
            <w:noWrap w:val="0"/>
            <w:vAlign w:val="center"/>
          </w:tcPr>
          <w:p w14:paraId="4BAF19FA">
            <w:pPr>
              <w:jc w:val="center"/>
              <w:rPr>
                <w:rFonts w:ascii="宋体" w:hAnsi="宋体"/>
                <w:szCs w:val="21"/>
              </w:rPr>
            </w:pPr>
            <w:r>
              <w:rPr>
                <w:rFonts w:hint="eastAsia" w:ascii="宋体" w:hAnsi="宋体"/>
                <w:szCs w:val="21"/>
              </w:rPr>
              <w:t>诊室</w:t>
            </w:r>
            <w:r>
              <w:rPr>
                <w:rFonts w:ascii="宋体" w:hAnsi="宋体"/>
                <w:szCs w:val="21"/>
              </w:rPr>
              <w:t>8</w:t>
            </w:r>
            <w:r>
              <w:rPr>
                <w:rFonts w:hint="eastAsia" w:ascii="宋体" w:hAnsi="宋体"/>
                <w:szCs w:val="21"/>
              </w:rPr>
              <w:t>分</w:t>
            </w:r>
          </w:p>
        </w:tc>
        <w:tc>
          <w:tcPr>
            <w:tcW w:w="4819" w:type="dxa"/>
            <w:tcBorders>
              <w:top w:val="single" w:color="000000" w:sz="4" w:space="0"/>
              <w:left w:val="single" w:color="000000" w:sz="4" w:space="0"/>
              <w:bottom w:val="single" w:color="000000" w:sz="4" w:space="0"/>
              <w:right w:val="single" w:color="000000" w:sz="4" w:space="0"/>
            </w:tcBorders>
            <w:noWrap w:val="0"/>
            <w:vAlign w:val="center"/>
          </w:tcPr>
          <w:p w14:paraId="69CBA7AC">
            <w:pPr>
              <w:rPr>
                <w:rFonts w:ascii="宋体" w:hAnsi="宋体"/>
                <w:szCs w:val="21"/>
              </w:rPr>
            </w:pPr>
            <w:r>
              <w:rPr>
                <w:rFonts w:hint="eastAsia" w:ascii="宋体" w:hAnsi="宋体"/>
                <w:szCs w:val="21"/>
              </w:rPr>
              <w:t>地面、门、墙壁、地脚线擦洗</w:t>
            </w:r>
          </w:p>
        </w:tc>
        <w:tc>
          <w:tcPr>
            <w:tcW w:w="709" w:type="dxa"/>
            <w:tcBorders>
              <w:top w:val="single" w:color="000000" w:sz="4" w:space="0"/>
              <w:left w:val="single" w:color="000000" w:sz="4" w:space="0"/>
              <w:bottom w:val="single" w:color="000000" w:sz="4" w:space="0"/>
              <w:right w:val="single" w:color="000000" w:sz="4" w:space="0"/>
            </w:tcBorders>
            <w:noWrap w:val="0"/>
            <w:vAlign w:val="center"/>
          </w:tcPr>
          <w:p w14:paraId="1DD67CB8">
            <w:pPr>
              <w:jc w:val="center"/>
              <w:rPr>
                <w:rFonts w:ascii="宋体" w:hAnsi="宋体"/>
                <w:szCs w:val="21"/>
              </w:rPr>
            </w:pPr>
            <w:r>
              <w:rPr>
                <w:rFonts w:ascii="宋体" w:hAnsi="宋体"/>
                <w:szCs w:val="21"/>
              </w:rPr>
              <w:t>2</w:t>
            </w:r>
          </w:p>
        </w:tc>
        <w:tc>
          <w:tcPr>
            <w:tcW w:w="3260" w:type="dxa"/>
            <w:tcBorders>
              <w:top w:val="single" w:color="000000" w:sz="4" w:space="0"/>
              <w:left w:val="single" w:color="000000" w:sz="4" w:space="0"/>
              <w:bottom w:val="single" w:color="000000" w:sz="4" w:space="0"/>
              <w:right w:val="single" w:color="000000" w:sz="4" w:space="0"/>
            </w:tcBorders>
            <w:noWrap w:val="0"/>
            <w:vAlign w:val="center"/>
          </w:tcPr>
          <w:p w14:paraId="50CBAD8A">
            <w:pPr>
              <w:rPr>
                <w:rFonts w:ascii="宋体" w:hAnsi="宋体"/>
                <w:szCs w:val="21"/>
              </w:rPr>
            </w:pPr>
            <w:r>
              <w:rPr>
                <w:rFonts w:hint="eastAsia" w:ascii="宋体" w:hAnsi="宋体"/>
                <w:szCs w:val="21"/>
              </w:rPr>
              <w:t>无污迹、无积尘、清洁光亮，发现一处扣</w:t>
            </w:r>
            <w:r>
              <w:rPr>
                <w:rFonts w:ascii="宋体" w:hAnsi="宋体"/>
                <w:szCs w:val="21"/>
              </w:rPr>
              <w:t>1</w:t>
            </w:r>
            <w:r>
              <w:rPr>
                <w:rFonts w:hint="eastAsia" w:ascii="宋体" w:hAnsi="宋体"/>
                <w:szCs w:val="21"/>
              </w:rPr>
              <w:t>分</w:t>
            </w:r>
          </w:p>
        </w:tc>
        <w:tc>
          <w:tcPr>
            <w:tcW w:w="709" w:type="dxa"/>
            <w:tcBorders>
              <w:top w:val="single" w:color="000000" w:sz="4" w:space="0"/>
              <w:left w:val="single" w:color="000000" w:sz="4" w:space="0"/>
              <w:bottom w:val="single" w:color="000000" w:sz="4" w:space="0"/>
              <w:right w:val="single" w:color="000000" w:sz="4" w:space="0"/>
            </w:tcBorders>
            <w:noWrap w:val="0"/>
            <w:vAlign w:val="center"/>
          </w:tcPr>
          <w:p w14:paraId="231A03CB">
            <w:pPr>
              <w:rPr>
                <w:rFonts w:ascii="宋体" w:hAnsi="宋体"/>
                <w:szCs w:val="21"/>
              </w:rPr>
            </w:pPr>
          </w:p>
        </w:tc>
      </w:tr>
      <w:tr w14:paraId="21DFF77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710" w:type="dxa"/>
            <w:vMerge w:val="continue"/>
            <w:tcBorders>
              <w:top w:val="single" w:color="000000" w:sz="4" w:space="0"/>
              <w:left w:val="single" w:color="000000" w:sz="4" w:space="0"/>
              <w:bottom w:val="single" w:color="000000" w:sz="4" w:space="0"/>
              <w:right w:val="single" w:color="000000" w:sz="4" w:space="0"/>
            </w:tcBorders>
            <w:noWrap w:val="0"/>
            <w:vAlign w:val="center"/>
          </w:tcPr>
          <w:p w14:paraId="706B7A3E">
            <w:pPr>
              <w:rPr>
                <w:rFonts w:ascii="宋体" w:hAnsi="宋体"/>
                <w:szCs w:val="21"/>
              </w:rPr>
            </w:pPr>
          </w:p>
        </w:tc>
        <w:tc>
          <w:tcPr>
            <w:tcW w:w="4819" w:type="dxa"/>
            <w:tcBorders>
              <w:top w:val="single" w:color="000000" w:sz="4" w:space="0"/>
              <w:left w:val="single" w:color="000000" w:sz="4" w:space="0"/>
              <w:bottom w:val="single" w:color="000000" w:sz="4" w:space="0"/>
              <w:right w:val="single" w:color="000000" w:sz="4" w:space="0"/>
            </w:tcBorders>
            <w:noWrap w:val="0"/>
            <w:vAlign w:val="center"/>
          </w:tcPr>
          <w:p w14:paraId="05EE6A4B">
            <w:pPr>
              <w:rPr>
                <w:rFonts w:ascii="宋体" w:hAnsi="宋体"/>
                <w:szCs w:val="21"/>
              </w:rPr>
            </w:pPr>
            <w:r>
              <w:rPr>
                <w:rFonts w:hint="eastAsia" w:ascii="宋体" w:hAnsi="宋体"/>
                <w:szCs w:val="21"/>
              </w:rPr>
              <w:t>照明灯具、各种标志牌</w:t>
            </w:r>
          </w:p>
        </w:tc>
        <w:tc>
          <w:tcPr>
            <w:tcW w:w="709" w:type="dxa"/>
            <w:tcBorders>
              <w:top w:val="single" w:color="000000" w:sz="4" w:space="0"/>
              <w:left w:val="single" w:color="000000" w:sz="4" w:space="0"/>
              <w:bottom w:val="single" w:color="000000" w:sz="4" w:space="0"/>
              <w:right w:val="single" w:color="000000" w:sz="4" w:space="0"/>
            </w:tcBorders>
            <w:noWrap w:val="0"/>
            <w:vAlign w:val="center"/>
          </w:tcPr>
          <w:p w14:paraId="598EAB47">
            <w:pPr>
              <w:jc w:val="center"/>
              <w:rPr>
                <w:rFonts w:ascii="宋体" w:hAnsi="宋体"/>
                <w:szCs w:val="21"/>
              </w:rPr>
            </w:pPr>
            <w:r>
              <w:rPr>
                <w:rFonts w:ascii="宋体" w:hAnsi="宋体"/>
                <w:szCs w:val="21"/>
              </w:rPr>
              <w:t>2</w:t>
            </w:r>
          </w:p>
        </w:tc>
        <w:tc>
          <w:tcPr>
            <w:tcW w:w="3260" w:type="dxa"/>
            <w:tcBorders>
              <w:top w:val="single" w:color="000000" w:sz="4" w:space="0"/>
              <w:left w:val="single" w:color="000000" w:sz="4" w:space="0"/>
              <w:bottom w:val="single" w:color="000000" w:sz="4" w:space="0"/>
              <w:right w:val="single" w:color="000000" w:sz="4" w:space="0"/>
            </w:tcBorders>
            <w:noWrap w:val="0"/>
            <w:vAlign w:val="center"/>
          </w:tcPr>
          <w:p w14:paraId="62E44462">
            <w:pPr>
              <w:rPr>
                <w:rFonts w:ascii="宋体" w:hAnsi="宋体"/>
                <w:szCs w:val="21"/>
              </w:rPr>
            </w:pPr>
            <w:r>
              <w:rPr>
                <w:rFonts w:hint="eastAsia" w:ascii="宋体" w:hAnsi="宋体"/>
                <w:szCs w:val="21"/>
              </w:rPr>
              <w:t>无污迹、无积尘、清洁光亮，发现一处扣</w:t>
            </w:r>
            <w:r>
              <w:rPr>
                <w:rFonts w:ascii="宋体" w:hAnsi="宋体"/>
                <w:szCs w:val="21"/>
              </w:rPr>
              <w:t>1</w:t>
            </w:r>
            <w:r>
              <w:rPr>
                <w:rFonts w:hint="eastAsia" w:ascii="宋体" w:hAnsi="宋体"/>
                <w:szCs w:val="21"/>
              </w:rPr>
              <w:t>分</w:t>
            </w:r>
          </w:p>
        </w:tc>
        <w:tc>
          <w:tcPr>
            <w:tcW w:w="709" w:type="dxa"/>
            <w:tcBorders>
              <w:top w:val="single" w:color="000000" w:sz="4" w:space="0"/>
              <w:left w:val="single" w:color="000000" w:sz="4" w:space="0"/>
              <w:bottom w:val="single" w:color="000000" w:sz="4" w:space="0"/>
              <w:right w:val="single" w:color="000000" w:sz="4" w:space="0"/>
            </w:tcBorders>
            <w:noWrap w:val="0"/>
            <w:vAlign w:val="center"/>
          </w:tcPr>
          <w:p w14:paraId="0A8F977C">
            <w:pPr>
              <w:rPr>
                <w:rFonts w:ascii="宋体" w:hAnsi="宋体"/>
                <w:szCs w:val="21"/>
              </w:rPr>
            </w:pPr>
          </w:p>
        </w:tc>
      </w:tr>
      <w:tr w14:paraId="535775B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710" w:type="dxa"/>
            <w:vMerge w:val="continue"/>
            <w:tcBorders>
              <w:top w:val="single" w:color="000000" w:sz="4" w:space="0"/>
              <w:left w:val="single" w:color="000000" w:sz="4" w:space="0"/>
              <w:bottom w:val="single" w:color="000000" w:sz="4" w:space="0"/>
              <w:right w:val="single" w:color="000000" w:sz="4" w:space="0"/>
            </w:tcBorders>
            <w:noWrap w:val="0"/>
            <w:vAlign w:val="center"/>
          </w:tcPr>
          <w:p w14:paraId="74510CAE">
            <w:pPr>
              <w:rPr>
                <w:rFonts w:ascii="宋体" w:hAnsi="宋体"/>
                <w:szCs w:val="21"/>
              </w:rPr>
            </w:pPr>
          </w:p>
        </w:tc>
        <w:tc>
          <w:tcPr>
            <w:tcW w:w="4819" w:type="dxa"/>
            <w:tcBorders>
              <w:top w:val="single" w:color="000000" w:sz="4" w:space="0"/>
              <w:left w:val="single" w:color="000000" w:sz="4" w:space="0"/>
              <w:bottom w:val="single" w:color="000000" w:sz="4" w:space="0"/>
              <w:right w:val="single" w:color="000000" w:sz="4" w:space="0"/>
            </w:tcBorders>
            <w:noWrap w:val="0"/>
            <w:vAlign w:val="center"/>
          </w:tcPr>
          <w:p w14:paraId="5FD27010">
            <w:pPr>
              <w:rPr>
                <w:rFonts w:ascii="宋体" w:hAnsi="宋体"/>
                <w:szCs w:val="21"/>
              </w:rPr>
            </w:pPr>
            <w:r>
              <w:rPr>
                <w:rFonts w:hint="eastAsia" w:ascii="宋体" w:hAnsi="宋体"/>
                <w:szCs w:val="21"/>
              </w:rPr>
              <w:t>纸篓、面池</w:t>
            </w:r>
          </w:p>
        </w:tc>
        <w:tc>
          <w:tcPr>
            <w:tcW w:w="709" w:type="dxa"/>
            <w:tcBorders>
              <w:top w:val="single" w:color="000000" w:sz="4" w:space="0"/>
              <w:left w:val="single" w:color="000000" w:sz="4" w:space="0"/>
              <w:bottom w:val="single" w:color="000000" w:sz="4" w:space="0"/>
              <w:right w:val="single" w:color="000000" w:sz="4" w:space="0"/>
            </w:tcBorders>
            <w:noWrap w:val="0"/>
            <w:vAlign w:val="center"/>
          </w:tcPr>
          <w:p w14:paraId="06044CFF">
            <w:pPr>
              <w:jc w:val="center"/>
              <w:rPr>
                <w:rFonts w:ascii="宋体" w:hAnsi="宋体"/>
                <w:szCs w:val="21"/>
              </w:rPr>
            </w:pPr>
            <w:r>
              <w:rPr>
                <w:rFonts w:ascii="宋体" w:hAnsi="宋体"/>
                <w:szCs w:val="21"/>
              </w:rPr>
              <w:t>2</w:t>
            </w:r>
          </w:p>
        </w:tc>
        <w:tc>
          <w:tcPr>
            <w:tcW w:w="3260" w:type="dxa"/>
            <w:tcBorders>
              <w:top w:val="single" w:color="000000" w:sz="4" w:space="0"/>
              <w:left w:val="single" w:color="000000" w:sz="4" w:space="0"/>
              <w:bottom w:val="single" w:color="000000" w:sz="4" w:space="0"/>
              <w:right w:val="single" w:color="000000" w:sz="4" w:space="0"/>
            </w:tcBorders>
            <w:noWrap w:val="0"/>
            <w:vAlign w:val="center"/>
          </w:tcPr>
          <w:p w14:paraId="2A7CDA67">
            <w:pPr>
              <w:rPr>
                <w:rFonts w:ascii="宋体" w:hAnsi="宋体"/>
                <w:szCs w:val="21"/>
              </w:rPr>
            </w:pPr>
            <w:r>
              <w:rPr>
                <w:rFonts w:hint="eastAsia" w:ascii="宋体" w:hAnsi="宋体"/>
                <w:szCs w:val="21"/>
              </w:rPr>
              <w:t>无污迹、无积尘、无烟头、清洁光亮，发现一处扣</w:t>
            </w:r>
            <w:r>
              <w:rPr>
                <w:rFonts w:ascii="宋体" w:hAnsi="宋体"/>
                <w:szCs w:val="21"/>
              </w:rPr>
              <w:t>1</w:t>
            </w:r>
            <w:r>
              <w:rPr>
                <w:rFonts w:hint="eastAsia" w:ascii="宋体" w:hAnsi="宋体"/>
                <w:szCs w:val="21"/>
              </w:rPr>
              <w:t>分</w:t>
            </w:r>
          </w:p>
        </w:tc>
        <w:tc>
          <w:tcPr>
            <w:tcW w:w="709" w:type="dxa"/>
            <w:tcBorders>
              <w:top w:val="single" w:color="000000" w:sz="4" w:space="0"/>
              <w:left w:val="single" w:color="000000" w:sz="4" w:space="0"/>
              <w:bottom w:val="single" w:color="000000" w:sz="4" w:space="0"/>
              <w:right w:val="single" w:color="000000" w:sz="4" w:space="0"/>
            </w:tcBorders>
            <w:noWrap w:val="0"/>
            <w:vAlign w:val="center"/>
          </w:tcPr>
          <w:p w14:paraId="1C0891FB">
            <w:pPr>
              <w:rPr>
                <w:rFonts w:ascii="宋体" w:hAnsi="宋体"/>
                <w:szCs w:val="21"/>
              </w:rPr>
            </w:pPr>
          </w:p>
        </w:tc>
      </w:tr>
      <w:tr w14:paraId="4CBE94E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710" w:type="dxa"/>
            <w:vMerge w:val="continue"/>
            <w:tcBorders>
              <w:top w:val="single" w:color="000000" w:sz="4" w:space="0"/>
              <w:left w:val="single" w:color="000000" w:sz="4" w:space="0"/>
              <w:bottom w:val="single" w:color="000000" w:sz="4" w:space="0"/>
              <w:right w:val="single" w:color="000000" w:sz="4" w:space="0"/>
            </w:tcBorders>
            <w:noWrap w:val="0"/>
            <w:vAlign w:val="center"/>
          </w:tcPr>
          <w:p w14:paraId="1BCB453F">
            <w:pPr>
              <w:rPr>
                <w:rFonts w:ascii="宋体" w:hAnsi="宋体"/>
                <w:szCs w:val="21"/>
              </w:rPr>
            </w:pPr>
          </w:p>
        </w:tc>
        <w:tc>
          <w:tcPr>
            <w:tcW w:w="4819" w:type="dxa"/>
            <w:tcBorders>
              <w:top w:val="single" w:color="000000" w:sz="4" w:space="0"/>
              <w:left w:val="single" w:color="000000" w:sz="4" w:space="0"/>
              <w:bottom w:val="single" w:color="000000" w:sz="4" w:space="0"/>
              <w:right w:val="single" w:color="000000" w:sz="4" w:space="0"/>
            </w:tcBorders>
            <w:noWrap w:val="0"/>
            <w:vAlign w:val="center"/>
          </w:tcPr>
          <w:p w14:paraId="5575E727">
            <w:pPr>
              <w:rPr>
                <w:rFonts w:ascii="宋体" w:hAnsi="宋体"/>
                <w:szCs w:val="21"/>
              </w:rPr>
            </w:pPr>
            <w:r>
              <w:rPr>
                <w:rFonts w:hint="eastAsia" w:ascii="宋体" w:hAnsi="宋体"/>
                <w:szCs w:val="21"/>
              </w:rPr>
              <w:t>窗台、窗户、窗框、窗沟、纱窗、玻璃清扫擦洗</w:t>
            </w:r>
          </w:p>
        </w:tc>
        <w:tc>
          <w:tcPr>
            <w:tcW w:w="709" w:type="dxa"/>
            <w:tcBorders>
              <w:top w:val="single" w:color="000000" w:sz="4" w:space="0"/>
              <w:left w:val="single" w:color="000000" w:sz="4" w:space="0"/>
              <w:bottom w:val="single" w:color="000000" w:sz="4" w:space="0"/>
              <w:right w:val="single" w:color="000000" w:sz="4" w:space="0"/>
            </w:tcBorders>
            <w:noWrap w:val="0"/>
            <w:vAlign w:val="center"/>
          </w:tcPr>
          <w:p w14:paraId="07AF4592">
            <w:pPr>
              <w:jc w:val="center"/>
              <w:rPr>
                <w:rFonts w:ascii="宋体" w:hAnsi="宋体"/>
                <w:szCs w:val="21"/>
              </w:rPr>
            </w:pPr>
            <w:r>
              <w:rPr>
                <w:rFonts w:ascii="宋体" w:hAnsi="宋体"/>
                <w:szCs w:val="21"/>
              </w:rPr>
              <w:t>2</w:t>
            </w:r>
          </w:p>
        </w:tc>
        <w:tc>
          <w:tcPr>
            <w:tcW w:w="3260" w:type="dxa"/>
            <w:tcBorders>
              <w:top w:val="single" w:color="000000" w:sz="4" w:space="0"/>
              <w:left w:val="single" w:color="000000" w:sz="4" w:space="0"/>
              <w:bottom w:val="single" w:color="000000" w:sz="4" w:space="0"/>
              <w:right w:val="single" w:color="000000" w:sz="4" w:space="0"/>
            </w:tcBorders>
            <w:noWrap w:val="0"/>
            <w:vAlign w:val="center"/>
          </w:tcPr>
          <w:p w14:paraId="5514FFB0">
            <w:pPr>
              <w:rPr>
                <w:rFonts w:ascii="宋体" w:hAnsi="宋体"/>
                <w:szCs w:val="21"/>
              </w:rPr>
            </w:pPr>
            <w:r>
              <w:rPr>
                <w:rFonts w:hint="eastAsia" w:ascii="宋体" w:hAnsi="宋体"/>
                <w:szCs w:val="21"/>
              </w:rPr>
              <w:t>窗户光亮，窗框、窗沟、纱窗、窗台等无污迹、无积尘、发现一处扣</w:t>
            </w:r>
            <w:r>
              <w:rPr>
                <w:rFonts w:ascii="宋体" w:hAnsi="宋体"/>
                <w:szCs w:val="21"/>
              </w:rPr>
              <w:t>1</w:t>
            </w:r>
            <w:r>
              <w:rPr>
                <w:rFonts w:hint="eastAsia" w:ascii="宋体" w:hAnsi="宋体"/>
                <w:szCs w:val="21"/>
              </w:rPr>
              <w:t>分</w:t>
            </w:r>
          </w:p>
        </w:tc>
        <w:tc>
          <w:tcPr>
            <w:tcW w:w="709" w:type="dxa"/>
            <w:tcBorders>
              <w:top w:val="single" w:color="000000" w:sz="4" w:space="0"/>
              <w:left w:val="single" w:color="000000" w:sz="4" w:space="0"/>
              <w:bottom w:val="single" w:color="000000" w:sz="4" w:space="0"/>
              <w:right w:val="single" w:color="000000" w:sz="4" w:space="0"/>
            </w:tcBorders>
            <w:noWrap w:val="0"/>
            <w:vAlign w:val="center"/>
          </w:tcPr>
          <w:p w14:paraId="0C2AA554">
            <w:pPr>
              <w:rPr>
                <w:rFonts w:ascii="宋体" w:hAnsi="宋体"/>
                <w:szCs w:val="21"/>
              </w:rPr>
            </w:pPr>
          </w:p>
        </w:tc>
      </w:tr>
      <w:tr w14:paraId="7438F44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58" w:hRule="atLeast"/>
          <w:jc w:val="center"/>
        </w:trPr>
        <w:tc>
          <w:tcPr>
            <w:tcW w:w="710" w:type="dxa"/>
            <w:vMerge w:val="restart"/>
            <w:tcBorders>
              <w:top w:val="single" w:color="000000" w:sz="4" w:space="0"/>
              <w:left w:val="single" w:color="000000" w:sz="4" w:space="0"/>
              <w:bottom w:val="single" w:color="000000" w:sz="4" w:space="0"/>
              <w:right w:val="single" w:color="000000" w:sz="4" w:space="0"/>
            </w:tcBorders>
            <w:noWrap w:val="0"/>
            <w:vAlign w:val="center"/>
          </w:tcPr>
          <w:p w14:paraId="7DA4E1A1">
            <w:pPr>
              <w:jc w:val="center"/>
              <w:rPr>
                <w:rFonts w:ascii="宋体" w:hAnsi="宋体"/>
                <w:szCs w:val="21"/>
              </w:rPr>
            </w:pPr>
          </w:p>
          <w:p w14:paraId="0B0323AC">
            <w:pPr>
              <w:jc w:val="center"/>
              <w:rPr>
                <w:rFonts w:ascii="宋体" w:hAnsi="宋体"/>
                <w:szCs w:val="21"/>
              </w:rPr>
            </w:pPr>
          </w:p>
          <w:p w14:paraId="50CD0B4F">
            <w:pPr>
              <w:jc w:val="center"/>
              <w:rPr>
                <w:rFonts w:ascii="宋体" w:hAnsi="宋体"/>
                <w:szCs w:val="21"/>
              </w:rPr>
            </w:pPr>
          </w:p>
          <w:p w14:paraId="456D11CC">
            <w:pPr>
              <w:jc w:val="center"/>
              <w:rPr>
                <w:rFonts w:ascii="宋体" w:hAnsi="宋体"/>
                <w:szCs w:val="21"/>
              </w:rPr>
            </w:pPr>
          </w:p>
          <w:p w14:paraId="3F39BF2E">
            <w:pPr>
              <w:jc w:val="center"/>
              <w:rPr>
                <w:rFonts w:ascii="宋体" w:hAnsi="宋体"/>
                <w:szCs w:val="21"/>
              </w:rPr>
            </w:pPr>
          </w:p>
          <w:p w14:paraId="7ECF4C6C">
            <w:pPr>
              <w:jc w:val="center"/>
              <w:rPr>
                <w:rFonts w:ascii="宋体" w:hAnsi="宋体"/>
                <w:szCs w:val="21"/>
              </w:rPr>
            </w:pPr>
          </w:p>
          <w:p w14:paraId="648B31B7">
            <w:pPr>
              <w:jc w:val="center"/>
              <w:rPr>
                <w:rFonts w:ascii="宋体" w:hAnsi="宋体"/>
                <w:szCs w:val="21"/>
              </w:rPr>
            </w:pPr>
          </w:p>
          <w:p w14:paraId="38275FB3">
            <w:pPr>
              <w:jc w:val="center"/>
              <w:rPr>
                <w:rFonts w:ascii="宋体" w:hAnsi="宋体"/>
                <w:szCs w:val="21"/>
              </w:rPr>
            </w:pPr>
            <w:r>
              <w:rPr>
                <w:rFonts w:hint="eastAsia" w:ascii="宋体" w:hAnsi="宋体"/>
                <w:szCs w:val="21"/>
              </w:rPr>
              <w:t>病室28分</w:t>
            </w:r>
          </w:p>
        </w:tc>
        <w:tc>
          <w:tcPr>
            <w:tcW w:w="4819" w:type="dxa"/>
            <w:tcBorders>
              <w:top w:val="single" w:color="000000" w:sz="4" w:space="0"/>
              <w:left w:val="single" w:color="000000" w:sz="4" w:space="0"/>
              <w:bottom w:val="single" w:color="000000" w:sz="4" w:space="0"/>
              <w:right w:val="single" w:color="000000" w:sz="4" w:space="0"/>
            </w:tcBorders>
            <w:noWrap w:val="0"/>
            <w:vAlign w:val="center"/>
          </w:tcPr>
          <w:p w14:paraId="42E6946F">
            <w:pPr>
              <w:rPr>
                <w:rFonts w:ascii="宋体" w:hAnsi="宋体"/>
                <w:szCs w:val="21"/>
              </w:rPr>
            </w:pPr>
            <w:r>
              <w:rPr>
                <w:rFonts w:hint="eastAsia" w:ascii="宋体" w:hAnsi="宋体"/>
                <w:szCs w:val="21"/>
              </w:rPr>
              <w:t>病房地面湿拖、干尘推、油推</w:t>
            </w:r>
          </w:p>
        </w:tc>
        <w:tc>
          <w:tcPr>
            <w:tcW w:w="709" w:type="dxa"/>
            <w:tcBorders>
              <w:top w:val="single" w:color="000000" w:sz="4" w:space="0"/>
              <w:left w:val="single" w:color="000000" w:sz="4" w:space="0"/>
              <w:bottom w:val="single" w:color="000000" w:sz="4" w:space="0"/>
              <w:right w:val="single" w:color="000000" w:sz="4" w:space="0"/>
            </w:tcBorders>
            <w:noWrap w:val="0"/>
            <w:vAlign w:val="center"/>
          </w:tcPr>
          <w:p w14:paraId="7BE4E321">
            <w:pPr>
              <w:jc w:val="center"/>
              <w:rPr>
                <w:rFonts w:ascii="宋体" w:hAnsi="宋体"/>
                <w:szCs w:val="21"/>
              </w:rPr>
            </w:pPr>
            <w:r>
              <w:rPr>
                <w:rFonts w:ascii="宋体" w:hAnsi="宋体"/>
                <w:szCs w:val="21"/>
              </w:rPr>
              <w:t>3</w:t>
            </w:r>
          </w:p>
        </w:tc>
        <w:tc>
          <w:tcPr>
            <w:tcW w:w="3260" w:type="dxa"/>
            <w:tcBorders>
              <w:top w:val="single" w:color="000000" w:sz="4" w:space="0"/>
              <w:left w:val="single" w:color="000000" w:sz="4" w:space="0"/>
              <w:bottom w:val="single" w:color="000000" w:sz="4" w:space="0"/>
              <w:right w:val="single" w:color="000000" w:sz="4" w:space="0"/>
            </w:tcBorders>
            <w:noWrap w:val="0"/>
            <w:vAlign w:val="center"/>
          </w:tcPr>
          <w:p w14:paraId="1A892E15">
            <w:pPr>
              <w:rPr>
                <w:rFonts w:ascii="宋体" w:hAnsi="宋体"/>
                <w:szCs w:val="21"/>
              </w:rPr>
            </w:pPr>
            <w:r>
              <w:rPr>
                <w:rFonts w:hint="eastAsia" w:ascii="宋体" w:hAnsi="宋体"/>
                <w:szCs w:val="21"/>
              </w:rPr>
              <w:t>无污迹、水迹、杂物等、发现一处扣</w:t>
            </w:r>
            <w:r>
              <w:rPr>
                <w:rFonts w:ascii="宋体" w:hAnsi="宋体"/>
                <w:szCs w:val="21"/>
              </w:rPr>
              <w:t>1</w:t>
            </w:r>
            <w:r>
              <w:rPr>
                <w:rFonts w:hint="eastAsia" w:ascii="宋体" w:hAnsi="宋体"/>
                <w:szCs w:val="21"/>
              </w:rPr>
              <w:t>分</w:t>
            </w:r>
          </w:p>
        </w:tc>
        <w:tc>
          <w:tcPr>
            <w:tcW w:w="709" w:type="dxa"/>
            <w:tcBorders>
              <w:top w:val="single" w:color="000000" w:sz="4" w:space="0"/>
              <w:left w:val="single" w:color="000000" w:sz="4" w:space="0"/>
              <w:bottom w:val="single" w:color="000000" w:sz="4" w:space="0"/>
              <w:right w:val="single" w:color="000000" w:sz="4" w:space="0"/>
            </w:tcBorders>
            <w:noWrap w:val="0"/>
            <w:vAlign w:val="center"/>
          </w:tcPr>
          <w:p w14:paraId="1EB8B3FF">
            <w:pPr>
              <w:rPr>
                <w:rFonts w:ascii="宋体" w:hAnsi="宋体"/>
                <w:szCs w:val="21"/>
              </w:rPr>
            </w:pPr>
          </w:p>
        </w:tc>
      </w:tr>
      <w:tr w14:paraId="5AE68DE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710" w:type="dxa"/>
            <w:vMerge w:val="continue"/>
            <w:tcBorders>
              <w:top w:val="single" w:color="000000" w:sz="4" w:space="0"/>
              <w:left w:val="single" w:color="000000" w:sz="4" w:space="0"/>
              <w:bottom w:val="single" w:color="000000" w:sz="4" w:space="0"/>
              <w:right w:val="single" w:color="000000" w:sz="4" w:space="0"/>
            </w:tcBorders>
            <w:noWrap w:val="0"/>
            <w:vAlign w:val="center"/>
          </w:tcPr>
          <w:p w14:paraId="296161C0">
            <w:pPr>
              <w:rPr>
                <w:rFonts w:ascii="宋体" w:hAnsi="宋体"/>
                <w:szCs w:val="21"/>
              </w:rPr>
            </w:pPr>
          </w:p>
        </w:tc>
        <w:tc>
          <w:tcPr>
            <w:tcW w:w="4819" w:type="dxa"/>
            <w:tcBorders>
              <w:top w:val="single" w:color="000000" w:sz="4" w:space="0"/>
              <w:left w:val="single" w:color="000000" w:sz="4" w:space="0"/>
              <w:bottom w:val="single" w:color="000000" w:sz="4" w:space="0"/>
              <w:right w:val="single" w:color="000000" w:sz="4" w:space="0"/>
            </w:tcBorders>
            <w:noWrap w:val="0"/>
            <w:vAlign w:val="center"/>
          </w:tcPr>
          <w:p w14:paraId="11C54CA3">
            <w:pPr>
              <w:rPr>
                <w:rFonts w:ascii="宋体" w:hAnsi="宋体"/>
                <w:szCs w:val="21"/>
              </w:rPr>
            </w:pPr>
            <w:r>
              <w:rPr>
                <w:rFonts w:hint="eastAsia" w:ascii="宋体" w:hAnsi="宋体"/>
                <w:szCs w:val="21"/>
              </w:rPr>
              <w:t>按消毒标准湿擦墙面、墙角线、开关、暖气机暖气罩等</w:t>
            </w:r>
          </w:p>
        </w:tc>
        <w:tc>
          <w:tcPr>
            <w:tcW w:w="709" w:type="dxa"/>
            <w:tcBorders>
              <w:top w:val="single" w:color="000000" w:sz="4" w:space="0"/>
              <w:left w:val="single" w:color="000000" w:sz="4" w:space="0"/>
              <w:bottom w:val="single" w:color="000000" w:sz="4" w:space="0"/>
              <w:right w:val="single" w:color="000000" w:sz="4" w:space="0"/>
            </w:tcBorders>
            <w:noWrap w:val="0"/>
            <w:vAlign w:val="center"/>
          </w:tcPr>
          <w:p w14:paraId="101B221C">
            <w:pPr>
              <w:jc w:val="center"/>
              <w:rPr>
                <w:rFonts w:ascii="宋体" w:hAnsi="宋体"/>
                <w:szCs w:val="21"/>
              </w:rPr>
            </w:pPr>
            <w:r>
              <w:rPr>
                <w:rFonts w:hint="eastAsia" w:ascii="宋体" w:hAnsi="宋体"/>
                <w:szCs w:val="21"/>
              </w:rPr>
              <w:t>3</w:t>
            </w:r>
          </w:p>
        </w:tc>
        <w:tc>
          <w:tcPr>
            <w:tcW w:w="3260" w:type="dxa"/>
            <w:tcBorders>
              <w:top w:val="single" w:color="000000" w:sz="4" w:space="0"/>
              <w:left w:val="single" w:color="000000" w:sz="4" w:space="0"/>
              <w:bottom w:val="single" w:color="000000" w:sz="4" w:space="0"/>
              <w:right w:val="single" w:color="000000" w:sz="4" w:space="0"/>
            </w:tcBorders>
            <w:noWrap w:val="0"/>
            <w:vAlign w:val="center"/>
          </w:tcPr>
          <w:p w14:paraId="3FDB0057">
            <w:pPr>
              <w:rPr>
                <w:rFonts w:ascii="宋体" w:hAnsi="宋体"/>
                <w:szCs w:val="21"/>
              </w:rPr>
            </w:pPr>
            <w:r>
              <w:rPr>
                <w:rFonts w:hint="eastAsia" w:ascii="宋体" w:hAnsi="宋体"/>
                <w:szCs w:val="21"/>
              </w:rPr>
              <w:t>无积尘、无污渍，发现一处或一次违反扣</w:t>
            </w:r>
            <w:r>
              <w:rPr>
                <w:rFonts w:ascii="宋体" w:hAnsi="宋体"/>
                <w:szCs w:val="21"/>
              </w:rPr>
              <w:t>1</w:t>
            </w:r>
            <w:r>
              <w:rPr>
                <w:rFonts w:hint="eastAsia" w:ascii="宋体" w:hAnsi="宋体"/>
                <w:szCs w:val="21"/>
              </w:rPr>
              <w:t>分</w:t>
            </w:r>
          </w:p>
        </w:tc>
        <w:tc>
          <w:tcPr>
            <w:tcW w:w="709" w:type="dxa"/>
            <w:tcBorders>
              <w:top w:val="single" w:color="000000" w:sz="4" w:space="0"/>
              <w:left w:val="single" w:color="000000" w:sz="4" w:space="0"/>
              <w:bottom w:val="single" w:color="000000" w:sz="4" w:space="0"/>
              <w:right w:val="single" w:color="000000" w:sz="4" w:space="0"/>
            </w:tcBorders>
            <w:noWrap w:val="0"/>
            <w:vAlign w:val="center"/>
          </w:tcPr>
          <w:p w14:paraId="1C53D47E">
            <w:pPr>
              <w:rPr>
                <w:rFonts w:ascii="宋体" w:hAnsi="宋体"/>
                <w:szCs w:val="21"/>
              </w:rPr>
            </w:pPr>
          </w:p>
        </w:tc>
      </w:tr>
      <w:tr w14:paraId="41B70C4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710" w:type="dxa"/>
            <w:vMerge w:val="continue"/>
            <w:tcBorders>
              <w:top w:val="single" w:color="000000" w:sz="4" w:space="0"/>
              <w:left w:val="single" w:color="000000" w:sz="4" w:space="0"/>
              <w:bottom w:val="single" w:color="000000" w:sz="4" w:space="0"/>
              <w:right w:val="single" w:color="000000" w:sz="4" w:space="0"/>
            </w:tcBorders>
            <w:noWrap w:val="0"/>
            <w:vAlign w:val="center"/>
          </w:tcPr>
          <w:p w14:paraId="0CB02B3F">
            <w:pPr>
              <w:rPr>
                <w:rFonts w:ascii="宋体" w:hAnsi="宋体"/>
                <w:szCs w:val="21"/>
              </w:rPr>
            </w:pPr>
          </w:p>
        </w:tc>
        <w:tc>
          <w:tcPr>
            <w:tcW w:w="4819" w:type="dxa"/>
            <w:tcBorders>
              <w:top w:val="single" w:color="000000" w:sz="4" w:space="0"/>
              <w:left w:val="single" w:color="000000" w:sz="4" w:space="0"/>
              <w:bottom w:val="single" w:color="000000" w:sz="4" w:space="0"/>
              <w:right w:val="single" w:color="000000" w:sz="4" w:space="0"/>
            </w:tcBorders>
            <w:noWrap w:val="0"/>
            <w:vAlign w:val="center"/>
          </w:tcPr>
          <w:p w14:paraId="50482F6D">
            <w:pPr>
              <w:rPr>
                <w:rFonts w:ascii="宋体" w:hAnsi="宋体"/>
                <w:szCs w:val="21"/>
              </w:rPr>
            </w:pPr>
            <w:r>
              <w:rPr>
                <w:rFonts w:hint="eastAsia" w:ascii="宋体" w:hAnsi="宋体"/>
                <w:szCs w:val="21"/>
              </w:rPr>
              <w:t>按消毒标准湿擦病床、床头柜、储物柜、设备带及呼叫器</w:t>
            </w:r>
          </w:p>
        </w:tc>
        <w:tc>
          <w:tcPr>
            <w:tcW w:w="709" w:type="dxa"/>
            <w:tcBorders>
              <w:top w:val="single" w:color="000000" w:sz="4" w:space="0"/>
              <w:left w:val="single" w:color="000000" w:sz="4" w:space="0"/>
              <w:bottom w:val="single" w:color="000000" w:sz="4" w:space="0"/>
              <w:right w:val="single" w:color="000000" w:sz="4" w:space="0"/>
            </w:tcBorders>
            <w:noWrap w:val="0"/>
            <w:vAlign w:val="center"/>
          </w:tcPr>
          <w:p w14:paraId="4245D6B7">
            <w:pPr>
              <w:jc w:val="center"/>
              <w:rPr>
                <w:rFonts w:ascii="宋体" w:hAnsi="宋体"/>
                <w:szCs w:val="21"/>
              </w:rPr>
            </w:pPr>
            <w:r>
              <w:rPr>
                <w:rFonts w:hint="eastAsia" w:ascii="宋体" w:hAnsi="宋体"/>
                <w:szCs w:val="21"/>
              </w:rPr>
              <w:t>3</w:t>
            </w:r>
          </w:p>
        </w:tc>
        <w:tc>
          <w:tcPr>
            <w:tcW w:w="3260" w:type="dxa"/>
            <w:tcBorders>
              <w:top w:val="single" w:color="000000" w:sz="4" w:space="0"/>
              <w:left w:val="single" w:color="000000" w:sz="4" w:space="0"/>
              <w:bottom w:val="single" w:color="000000" w:sz="4" w:space="0"/>
              <w:right w:val="single" w:color="000000" w:sz="4" w:space="0"/>
            </w:tcBorders>
            <w:noWrap w:val="0"/>
            <w:vAlign w:val="center"/>
          </w:tcPr>
          <w:p w14:paraId="718B87EB">
            <w:pPr>
              <w:rPr>
                <w:rFonts w:ascii="宋体" w:hAnsi="宋体"/>
                <w:szCs w:val="21"/>
              </w:rPr>
            </w:pPr>
            <w:r>
              <w:rPr>
                <w:rFonts w:hint="eastAsia" w:ascii="宋体" w:hAnsi="宋体"/>
                <w:szCs w:val="21"/>
              </w:rPr>
              <w:t>床、床头柜等无尘，“一柜一巾”进行消毒处理，发现一处或一次违反扣</w:t>
            </w:r>
            <w:r>
              <w:rPr>
                <w:rFonts w:ascii="宋体" w:hAnsi="宋体"/>
                <w:szCs w:val="21"/>
              </w:rPr>
              <w:t>1</w:t>
            </w:r>
            <w:r>
              <w:rPr>
                <w:rFonts w:hint="eastAsia" w:ascii="宋体" w:hAnsi="宋体"/>
                <w:szCs w:val="21"/>
              </w:rPr>
              <w:t>分</w:t>
            </w:r>
          </w:p>
        </w:tc>
        <w:tc>
          <w:tcPr>
            <w:tcW w:w="709" w:type="dxa"/>
            <w:tcBorders>
              <w:top w:val="single" w:color="000000" w:sz="4" w:space="0"/>
              <w:left w:val="single" w:color="000000" w:sz="4" w:space="0"/>
              <w:bottom w:val="single" w:color="000000" w:sz="4" w:space="0"/>
              <w:right w:val="single" w:color="000000" w:sz="4" w:space="0"/>
            </w:tcBorders>
            <w:noWrap w:val="0"/>
            <w:vAlign w:val="center"/>
          </w:tcPr>
          <w:p w14:paraId="3B1EAFC4">
            <w:pPr>
              <w:rPr>
                <w:rFonts w:ascii="宋体" w:hAnsi="宋体"/>
                <w:szCs w:val="21"/>
              </w:rPr>
            </w:pPr>
          </w:p>
        </w:tc>
      </w:tr>
      <w:tr w14:paraId="28B92F9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710" w:type="dxa"/>
            <w:vMerge w:val="continue"/>
            <w:tcBorders>
              <w:top w:val="single" w:color="000000" w:sz="4" w:space="0"/>
              <w:left w:val="single" w:color="000000" w:sz="4" w:space="0"/>
              <w:bottom w:val="single" w:color="000000" w:sz="4" w:space="0"/>
              <w:right w:val="single" w:color="000000" w:sz="4" w:space="0"/>
            </w:tcBorders>
            <w:noWrap w:val="0"/>
            <w:vAlign w:val="center"/>
          </w:tcPr>
          <w:p w14:paraId="5434356C">
            <w:pPr>
              <w:rPr>
                <w:rFonts w:ascii="宋体" w:hAnsi="宋体"/>
                <w:szCs w:val="21"/>
              </w:rPr>
            </w:pPr>
          </w:p>
        </w:tc>
        <w:tc>
          <w:tcPr>
            <w:tcW w:w="4819" w:type="dxa"/>
            <w:tcBorders>
              <w:top w:val="single" w:color="000000" w:sz="4" w:space="0"/>
              <w:left w:val="single" w:color="000000" w:sz="4" w:space="0"/>
              <w:bottom w:val="single" w:color="000000" w:sz="4" w:space="0"/>
              <w:right w:val="single" w:color="000000" w:sz="4" w:space="0"/>
            </w:tcBorders>
            <w:noWrap w:val="0"/>
            <w:vAlign w:val="center"/>
          </w:tcPr>
          <w:p w14:paraId="5E74EF27">
            <w:pPr>
              <w:rPr>
                <w:rFonts w:ascii="宋体" w:hAnsi="宋体"/>
                <w:szCs w:val="21"/>
              </w:rPr>
            </w:pPr>
            <w:r>
              <w:rPr>
                <w:rFonts w:hint="eastAsia" w:ascii="宋体" w:hAnsi="宋体"/>
                <w:szCs w:val="21"/>
              </w:rPr>
              <w:t>消防栓、灭火器、电视机擦拭</w:t>
            </w:r>
          </w:p>
        </w:tc>
        <w:tc>
          <w:tcPr>
            <w:tcW w:w="709" w:type="dxa"/>
            <w:tcBorders>
              <w:top w:val="single" w:color="000000" w:sz="4" w:space="0"/>
              <w:left w:val="single" w:color="000000" w:sz="4" w:space="0"/>
              <w:bottom w:val="single" w:color="000000" w:sz="4" w:space="0"/>
              <w:right w:val="single" w:color="000000" w:sz="4" w:space="0"/>
            </w:tcBorders>
            <w:noWrap w:val="0"/>
            <w:vAlign w:val="center"/>
          </w:tcPr>
          <w:p w14:paraId="04B1F356">
            <w:pPr>
              <w:jc w:val="center"/>
              <w:rPr>
                <w:rFonts w:ascii="宋体" w:hAnsi="宋体"/>
                <w:szCs w:val="21"/>
              </w:rPr>
            </w:pPr>
            <w:r>
              <w:rPr>
                <w:rFonts w:ascii="宋体" w:hAnsi="宋体"/>
                <w:szCs w:val="21"/>
              </w:rPr>
              <w:t>2</w:t>
            </w:r>
          </w:p>
        </w:tc>
        <w:tc>
          <w:tcPr>
            <w:tcW w:w="3260" w:type="dxa"/>
            <w:tcBorders>
              <w:top w:val="single" w:color="000000" w:sz="4" w:space="0"/>
              <w:left w:val="single" w:color="000000" w:sz="4" w:space="0"/>
              <w:bottom w:val="single" w:color="000000" w:sz="4" w:space="0"/>
              <w:right w:val="single" w:color="000000" w:sz="4" w:space="0"/>
            </w:tcBorders>
            <w:noWrap w:val="0"/>
            <w:vAlign w:val="center"/>
          </w:tcPr>
          <w:p w14:paraId="4FC1D977">
            <w:pPr>
              <w:rPr>
                <w:rFonts w:ascii="宋体" w:hAnsi="宋体"/>
                <w:szCs w:val="21"/>
              </w:rPr>
            </w:pPr>
            <w:r>
              <w:rPr>
                <w:rFonts w:hint="eastAsia" w:ascii="宋体" w:hAnsi="宋体"/>
                <w:szCs w:val="21"/>
              </w:rPr>
              <w:t>无尘渍发现一处或一次违反扣</w:t>
            </w:r>
            <w:r>
              <w:rPr>
                <w:rFonts w:ascii="宋体" w:hAnsi="宋体"/>
                <w:szCs w:val="21"/>
              </w:rPr>
              <w:t>1</w:t>
            </w:r>
            <w:r>
              <w:rPr>
                <w:rFonts w:hint="eastAsia" w:ascii="宋体" w:hAnsi="宋体"/>
                <w:szCs w:val="21"/>
              </w:rPr>
              <w:t>分</w:t>
            </w:r>
          </w:p>
        </w:tc>
        <w:tc>
          <w:tcPr>
            <w:tcW w:w="709" w:type="dxa"/>
            <w:tcBorders>
              <w:top w:val="single" w:color="000000" w:sz="4" w:space="0"/>
              <w:left w:val="single" w:color="000000" w:sz="4" w:space="0"/>
              <w:bottom w:val="single" w:color="000000" w:sz="4" w:space="0"/>
              <w:right w:val="single" w:color="000000" w:sz="4" w:space="0"/>
            </w:tcBorders>
            <w:noWrap w:val="0"/>
            <w:vAlign w:val="center"/>
          </w:tcPr>
          <w:p w14:paraId="0C0B03C4">
            <w:pPr>
              <w:rPr>
                <w:rFonts w:ascii="宋体" w:hAnsi="宋体"/>
                <w:szCs w:val="21"/>
              </w:rPr>
            </w:pPr>
          </w:p>
        </w:tc>
      </w:tr>
      <w:tr w14:paraId="2AF56F1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710" w:type="dxa"/>
            <w:vMerge w:val="continue"/>
            <w:tcBorders>
              <w:top w:val="single" w:color="000000" w:sz="4" w:space="0"/>
              <w:left w:val="single" w:color="000000" w:sz="4" w:space="0"/>
              <w:bottom w:val="single" w:color="000000" w:sz="4" w:space="0"/>
              <w:right w:val="single" w:color="000000" w:sz="4" w:space="0"/>
            </w:tcBorders>
            <w:noWrap w:val="0"/>
            <w:vAlign w:val="center"/>
          </w:tcPr>
          <w:p w14:paraId="227B6C8F">
            <w:pPr>
              <w:rPr>
                <w:rFonts w:ascii="宋体" w:hAnsi="宋体"/>
                <w:szCs w:val="21"/>
              </w:rPr>
            </w:pPr>
          </w:p>
        </w:tc>
        <w:tc>
          <w:tcPr>
            <w:tcW w:w="4819" w:type="dxa"/>
            <w:tcBorders>
              <w:top w:val="single" w:color="000000" w:sz="4" w:space="0"/>
              <w:left w:val="single" w:color="000000" w:sz="4" w:space="0"/>
              <w:bottom w:val="single" w:color="000000" w:sz="4" w:space="0"/>
              <w:right w:val="single" w:color="000000" w:sz="4" w:space="0"/>
            </w:tcBorders>
            <w:noWrap w:val="0"/>
            <w:vAlign w:val="center"/>
          </w:tcPr>
          <w:p w14:paraId="259B33AF">
            <w:pPr>
              <w:rPr>
                <w:rFonts w:ascii="宋体" w:hAnsi="宋体"/>
                <w:szCs w:val="21"/>
              </w:rPr>
            </w:pPr>
            <w:r>
              <w:rPr>
                <w:rFonts w:hint="eastAsia" w:ascii="宋体" w:hAnsi="宋体"/>
                <w:szCs w:val="21"/>
              </w:rPr>
              <w:t>病人出院后对病床及床头柜、储物柜进行终末彻底清洁、消毒</w:t>
            </w:r>
          </w:p>
        </w:tc>
        <w:tc>
          <w:tcPr>
            <w:tcW w:w="709" w:type="dxa"/>
            <w:tcBorders>
              <w:top w:val="single" w:color="000000" w:sz="4" w:space="0"/>
              <w:left w:val="single" w:color="000000" w:sz="4" w:space="0"/>
              <w:bottom w:val="single" w:color="000000" w:sz="4" w:space="0"/>
              <w:right w:val="single" w:color="000000" w:sz="4" w:space="0"/>
            </w:tcBorders>
            <w:noWrap w:val="0"/>
            <w:vAlign w:val="center"/>
          </w:tcPr>
          <w:p w14:paraId="3EBB1A8C">
            <w:pPr>
              <w:jc w:val="center"/>
              <w:rPr>
                <w:rFonts w:ascii="宋体" w:hAnsi="宋体"/>
                <w:szCs w:val="21"/>
              </w:rPr>
            </w:pPr>
            <w:r>
              <w:rPr>
                <w:rFonts w:hint="eastAsia" w:ascii="宋体" w:hAnsi="宋体"/>
                <w:szCs w:val="21"/>
              </w:rPr>
              <w:t>3</w:t>
            </w:r>
          </w:p>
        </w:tc>
        <w:tc>
          <w:tcPr>
            <w:tcW w:w="3260" w:type="dxa"/>
            <w:tcBorders>
              <w:top w:val="single" w:color="000000" w:sz="4" w:space="0"/>
              <w:left w:val="single" w:color="000000" w:sz="4" w:space="0"/>
              <w:bottom w:val="single" w:color="000000" w:sz="4" w:space="0"/>
              <w:right w:val="single" w:color="000000" w:sz="4" w:space="0"/>
            </w:tcBorders>
            <w:noWrap w:val="0"/>
            <w:vAlign w:val="center"/>
          </w:tcPr>
          <w:p w14:paraId="0A333973">
            <w:pPr>
              <w:rPr>
                <w:rFonts w:ascii="宋体" w:hAnsi="宋体"/>
                <w:szCs w:val="21"/>
              </w:rPr>
            </w:pPr>
            <w:r>
              <w:rPr>
                <w:rFonts w:hint="eastAsia" w:ascii="宋体" w:hAnsi="宋体"/>
                <w:szCs w:val="21"/>
              </w:rPr>
              <w:t>进行终末彻底清洁、消毒，发现一处或一次违反扣</w:t>
            </w:r>
            <w:r>
              <w:rPr>
                <w:rFonts w:ascii="宋体" w:hAnsi="宋体"/>
                <w:szCs w:val="21"/>
              </w:rPr>
              <w:t>11</w:t>
            </w:r>
            <w:r>
              <w:rPr>
                <w:rFonts w:hint="eastAsia" w:ascii="宋体" w:hAnsi="宋体"/>
                <w:szCs w:val="21"/>
              </w:rPr>
              <w:t>分</w:t>
            </w:r>
          </w:p>
        </w:tc>
        <w:tc>
          <w:tcPr>
            <w:tcW w:w="709" w:type="dxa"/>
            <w:tcBorders>
              <w:top w:val="single" w:color="000000" w:sz="4" w:space="0"/>
              <w:left w:val="single" w:color="000000" w:sz="4" w:space="0"/>
              <w:bottom w:val="single" w:color="000000" w:sz="4" w:space="0"/>
              <w:right w:val="single" w:color="000000" w:sz="4" w:space="0"/>
            </w:tcBorders>
            <w:noWrap w:val="0"/>
            <w:vAlign w:val="center"/>
          </w:tcPr>
          <w:p w14:paraId="63DD1F2A">
            <w:pPr>
              <w:rPr>
                <w:rFonts w:ascii="宋体" w:hAnsi="宋体"/>
                <w:szCs w:val="21"/>
              </w:rPr>
            </w:pPr>
          </w:p>
        </w:tc>
      </w:tr>
      <w:tr w14:paraId="700F953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710" w:type="dxa"/>
            <w:vMerge w:val="continue"/>
            <w:tcBorders>
              <w:top w:val="single" w:color="000000" w:sz="4" w:space="0"/>
              <w:left w:val="single" w:color="000000" w:sz="4" w:space="0"/>
              <w:bottom w:val="single" w:color="000000" w:sz="4" w:space="0"/>
              <w:right w:val="single" w:color="000000" w:sz="4" w:space="0"/>
            </w:tcBorders>
            <w:noWrap w:val="0"/>
            <w:vAlign w:val="center"/>
          </w:tcPr>
          <w:p w14:paraId="111D21DC">
            <w:pPr>
              <w:rPr>
                <w:rFonts w:ascii="宋体" w:hAnsi="宋体"/>
                <w:szCs w:val="21"/>
              </w:rPr>
            </w:pPr>
          </w:p>
        </w:tc>
        <w:tc>
          <w:tcPr>
            <w:tcW w:w="4819" w:type="dxa"/>
            <w:tcBorders>
              <w:top w:val="single" w:color="000000" w:sz="4" w:space="0"/>
              <w:left w:val="single" w:color="000000" w:sz="4" w:space="0"/>
              <w:bottom w:val="single" w:color="000000" w:sz="4" w:space="0"/>
              <w:right w:val="single" w:color="000000" w:sz="4" w:space="0"/>
            </w:tcBorders>
            <w:noWrap w:val="0"/>
            <w:vAlign w:val="center"/>
          </w:tcPr>
          <w:p w14:paraId="50FABDCF">
            <w:pPr>
              <w:rPr>
                <w:rFonts w:ascii="宋体" w:hAnsi="宋体"/>
                <w:szCs w:val="21"/>
              </w:rPr>
            </w:pPr>
            <w:r>
              <w:rPr>
                <w:rFonts w:hint="eastAsia" w:ascii="宋体" w:hAnsi="宋体"/>
                <w:szCs w:val="21"/>
              </w:rPr>
              <w:t>窗台、窗户、窗框、窗沟、纱窗擦洗</w:t>
            </w:r>
          </w:p>
        </w:tc>
        <w:tc>
          <w:tcPr>
            <w:tcW w:w="709" w:type="dxa"/>
            <w:tcBorders>
              <w:top w:val="single" w:color="000000" w:sz="4" w:space="0"/>
              <w:left w:val="single" w:color="000000" w:sz="4" w:space="0"/>
              <w:bottom w:val="single" w:color="000000" w:sz="4" w:space="0"/>
              <w:right w:val="single" w:color="000000" w:sz="4" w:space="0"/>
            </w:tcBorders>
            <w:noWrap w:val="0"/>
            <w:vAlign w:val="center"/>
          </w:tcPr>
          <w:p w14:paraId="1F35506E">
            <w:pPr>
              <w:jc w:val="center"/>
              <w:rPr>
                <w:rFonts w:ascii="宋体" w:hAnsi="宋体"/>
                <w:szCs w:val="21"/>
              </w:rPr>
            </w:pPr>
            <w:r>
              <w:rPr>
                <w:rFonts w:ascii="宋体" w:hAnsi="宋体"/>
                <w:szCs w:val="21"/>
              </w:rPr>
              <w:t>2</w:t>
            </w:r>
          </w:p>
        </w:tc>
        <w:tc>
          <w:tcPr>
            <w:tcW w:w="3260" w:type="dxa"/>
            <w:tcBorders>
              <w:top w:val="single" w:color="000000" w:sz="4" w:space="0"/>
              <w:left w:val="single" w:color="000000" w:sz="4" w:space="0"/>
              <w:bottom w:val="single" w:color="000000" w:sz="4" w:space="0"/>
              <w:right w:val="single" w:color="000000" w:sz="4" w:space="0"/>
            </w:tcBorders>
            <w:noWrap w:val="0"/>
            <w:vAlign w:val="center"/>
          </w:tcPr>
          <w:p w14:paraId="1B432FA4">
            <w:pPr>
              <w:rPr>
                <w:rFonts w:ascii="宋体" w:hAnsi="宋体"/>
                <w:szCs w:val="21"/>
              </w:rPr>
            </w:pPr>
            <w:r>
              <w:rPr>
                <w:rFonts w:hint="eastAsia" w:ascii="宋体" w:hAnsi="宋体"/>
                <w:szCs w:val="21"/>
              </w:rPr>
              <w:t>窗户光亮，窗框、窗沟、纱窗、窗台无污迹、无积尘，发现一处扣</w:t>
            </w:r>
            <w:r>
              <w:rPr>
                <w:rFonts w:ascii="宋体" w:hAnsi="宋体"/>
                <w:szCs w:val="21"/>
              </w:rPr>
              <w:t>1</w:t>
            </w:r>
            <w:r>
              <w:rPr>
                <w:rFonts w:hint="eastAsia" w:ascii="宋体" w:hAnsi="宋体"/>
                <w:szCs w:val="21"/>
              </w:rPr>
              <w:t>分</w:t>
            </w:r>
          </w:p>
        </w:tc>
        <w:tc>
          <w:tcPr>
            <w:tcW w:w="709" w:type="dxa"/>
            <w:tcBorders>
              <w:top w:val="single" w:color="000000" w:sz="4" w:space="0"/>
              <w:left w:val="single" w:color="000000" w:sz="4" w:space="0"/>
              <w:bottom w:val="single" w:color="000000" w:sz="4" w:space="0"/>
              <w:right w:val="single" w:color="000000" w:sz="4" w:space="0"/>
            </w:tcBorders>
            <w:noWrap w:val="0"/>
            <w:vAlign w:val="center"/>
          </w:tcPr>
          <w:p w14:paraId="2ED15797">
            <w:pPr>
              <w:rPr>
                <w:rFonts w:ascii="宋体" w:hAnsi="宋体"/>
                <w:szCs w:val="21"/>
              </w:rPr>
            </w:pPr>
          </w:p>
        </w:tc>
      </w:tr>
      <w:tr w14:paraId="66652CA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710" w:type="dxa"/>
            <w:vMerge w:val="continue"/>
            <w:tcBorders>
              <w:top w:val="single" w:color="000000" w:sz="4" w:space="0"/>
              <w:left w:val="single" w:color="000000" w:sz="4" w:space="0"/>
              <w:bottom w:val="single" w:color="000000" w:sz="4" w:space="0"/>
              <w:right w:val="single" w:color="000000" w:sz="4" w:space="0"/>
            </w:tcBorders>
            <w:noWrap w:val="0"/>
            <w:vAlign w:val="center"/>
          </w:tcPr>
          <w:p w14:paraId="6DD5FE13">
            <w:pPr>
              <w:rPr>
                <w:rFonts w:ascii="宋体" w:hAnsi="宋体"/>
                <w:szCs w:val="21"/>
              </w:rPr>
            </w:pPr>
          </w:p>
        </w:tc>
        <w:tc>
          <w:tcPr>
            <w:tcW w:w="4819" w:type="dxa"/>
            <w:tcBorders>
              <w:top w:val="single" w:color="000000" w:sz="4" w:space="0"/>
              <w:left w:val="single" w:color="000000" w:sz="4" w:space="0"/>
              <w:bottom w:val="single" w:color="000000" w:sz="4" w:space="0"/>
              <w:right w:val="single" w:color="000000" w:sz="4" w:space="0"/>
            </w:tcBorders>
            <w:noWrap w:val="0"/>
            <w:vAlign w:val="center"/>
          </w:tcPr>
          <w:p w14:paraId="4D0D9B16">
            <w:pPr>
              <w:rPr>
                <w:rFonts w:ascii="宋体" w:hAnsi="宋体"/>
                <w:szCs w:val="21"/>
              </w:rPr>
            </w:pPr>
            <w:r>
              <w:rPr>
                <w:rFonts w:hint="eastAsia" w:ascii="宋体" w:hAnsi="宋体"/>
                <w:szCs w:val="21"/>
              </w:rPr>
              <w:t>房间外门、门把手擦洗</w:t>
            </w:r>
          </w:p>
        </w:tc>
        <w:tc>
          <w:tcPr>
            <w:tcW w:w="709" w:type="dxa"/>
            <w:tcBorders>
              <w:top w:val="single" w:color="000000" w:sz="4" w:space="0"/>
              <w:left w:val="single" w:color="000000" w:sz="4" w:space="0"/>
              <w:bottom w:val="single" w:color="000000" w:sz="4" w:space="0"/>
              <w:right w:val="single" w:color="000000" w:sz="4" w:space="0"/>
            </w:tcBorders>
            <w:noWrap w:val="0"/>
            <w:vAlign w:val="center"/>
          </w:tcPr>
          <w:p w14:paraId="72015AFD">
            <w:pPr>
              <w:jc w:val="center"/>
              <w:rPr>
                <w:rFonts w:ascii="宋体" w:hAnsi="宋体"/>
                <w:szCs w:val="21"/>
              </w:rPr>
            </w:pPr>
            <w:r>
              <w:rPr>
                <w:rFonts w:ascii="宋体" w:hAnsi="宋体"/>
                <w:szCs w:val="21"/>
              </w:rPr>
              <w:t>2</w:t>
            </w:r>
          </w:p>
        </w:tc>
        <w:tc>
          <w:tcPr>
            <w:tcW w:w="3260" w:type="dxa"/>
            <w:tcBorders>
              <w:top w:val="single" w:color="000000" w:sz="4" w:space="0"/>
              <w:left w:val="single" w:color="000000" w:sz="4" w:space="0"/>
              <w:bottom w:val="single" w:color="000000" w:sz="4" w:space="0"/>
              <w:right w:val="single" w:color="000000" w:sz="4" w:space="0"/>
            </w:tcBorders>
            <w:noWrap w:val="0"/>
            <w:vAlign w:val="center"/>
          </w:tcPr>
          <w:p w14:paraId="5AE7ED9A">
            <w:pPr>
              <w:rPr>
                <w:rFonts w:ascii="宋体" w:hAnsi="宋体"/>
                <w:szCs w:val="21"/>
              </w:rPr>
            </w:pPr>
            <w:r>
              <w:rPr>
                <w:rFonts w:hint="eastAsia" w:ascii="宋体" w:hAnsi="宋体"/>
                <w:szCs w:val="21"/>
              </w:rPr>
              <w:t>无污迹、门镜光洁，发现一处扣</w:t>
            </w:r>
            <w:r>
              <w:rPr>
                <w:rFonts w:ascii="宋体" w:hAnsi="宋体"/>
                <w:szCs w:val="21"/>
              </w:rPr>
              <w:t>1</w:t>
            </w:r>
            <w:r>
              <w:rPr>
                <w:rFonts w:hint="eastAsia" w:ascii="宋体" w:hAnsi="宋体"/>
                <w:szCs w:val="21"/>
              </w:rPr>
              <w:t>分</w:t>
            </w:r>
          </w:p>
        </w:tc>
        <w:tc>
          <w:tcPr>
            <w:tcW w:w="709" w:type="dxa"/>
            <w:tcBorders>
              <w:top w:val="single" w:color="000000" w:sz="4" w:space="0"/>
              <w:left w:val="single" w:color="000000" w:sz="4" w:space="0"/>
              <w:bottom w:val="single" w:color="000000" w:sz="4" w:space="0"/>
              <w:right w:val="single" w:color="000000" w:sz="4" w:space="0"/>
            </w:tcBorders>
            <w:noWrap w:val="0"/>
            <w:vAlign w:val="center"/>
          </w:tcPr>
          <w:p w14:paraId="25247B8B">
            <w:pPr>
              <w:rPr>
                <w:rFonts w:ascii="宋体" w:hAnsi="宋体"/>
                <w:szCs w:val="21"/>
              </w:rPr>
            </w:pPr>
          </w:p>
        </w:tc>
      </w:tr>
      <w:tr w14:paraId="5E52EBE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710" w:type="dxa"/>
            <w:vMerge w:val="continue"/>
            <w:tcBorders>
              <w:top w:val="single" w:color="000000" w:sz="4" w:space="0"/>
              <w:left w:val="single" w:color="000000" w:sz="4" w:space="0"/>
              <w:bottom w:val="single" w:color="000000" w:sz="4" w:space="0"/>
              <w:right w:val="single" w:color="000000" w:sz="4" w:space="0"/>
            </w:tcBorders>
            <w:noWrap w:val="0"/>
            <w:vAlign w:val="center"/>
          </w:tcPr>
          <w:p w14:paraId="754FEF7D">
            <w:pPr>
              <w:rPr>
                <w:rFonts w:ascii="宋体" w:hAnsi="宋体"/>
                <w:szCs w:val="21"/>
              </w:rPr>
            </w:pPr>
          </w:p>
        </w:tc>
        <w:tc>
          <w:tcPr>
            <w:tcW w:w="4819" w:type="dxa"/>
            <w:tcBorders>
              <w:top w:val="single" w:color="000000" w:sz="4" w:space="0"/>
              <w:left w:val="single" w:color="000000" w:sz="4" w:space="0"/>
              <w:bottom w:val="single" w:color="000000" w:sz="4" w:space="0"/>
              <w:right w:val="single" w:color="000000" w:sz="4" w:space="0"/>
            </w:tcBorders>
            <w:noWrap w:val="0"/>
            <w:vAlign w:val="center"/>
          </w:tcPr>
          <w:p w14:paraId="21C72C90">
            <w:pPr>
              <w:rPr>
                <w:rFonts w:ascii="宋体" w:hAnsi="宋体"/>
                <w:szCs w:val="21"/>
              </w:rPr>
            </w:pPr>
            <w:r>
              <w:rPr>
                <w:rFonts w:hint="eastAsia" w:ascii="宋体" w:hAnsi="宋体"/>
                <w:szCs w:val="21"/>
              </w:rPr>
              <w:t>卫生间墙面、墙角、地面清洁、卫生间高出角落除尘</w:t>
            </w:r>
          </w:p>
        </w:tc>
        <w:tc>
          <w:tcPr>
            <w:tcW w:w="709" w:type="dxa"/>
            <w:tcBorders>
              <w:top w:val="single" w:color="000000" w:sz="4" w:space="0"/>
              <w:left w:val="single" w:color="000000" w:sz="4" w:space="0"/>
              <w:bottom w:val="single" w:color="000000" w:sz="4" w:space="0"/>
              <w:right w:val="single" w:color="000000" w:sz="4" w:space="0"/>
            </w:tcBorders>
            <w:noWrap w:val="0"/>
            <w:vAlign w:val="center"/>
          </w:tcPr>
          <w:p w14:paraId="41801528">
            <w:pPr>
              <w:jc w:val="center"/>
              <w:rPr>
                <w:rFonts w:ascii="宋体" w:hAnsi="宋体"/>
                <w:szCs w:val="21"/>
              </w:rPr>
            </w:pPr>
            <w:r>
              <w:rPr>
                <w:rFonts w:ascii="宋体" w:hAnsi="宋体"/>
                <w:szCs w:val="21"/>
              </w:rPr>
              <w:t>3</w:t>
            </w:r>
          </w:p>
        </w:tc>
        <w:tc>
          <w:tcPr>
            <w:tcW w:w="3260" w:type="dxa"/>
            <w:tcBorders>
              <w:top w:val="single" w:color="000000" w:sz="4" w:space="0"/>
              <w:left w:val="single" w:color="000000" w:sz="4" w:space="0"/>
              <w:bottom w:val="single" w:color="000000" w:sz="4" w:space="0"/>
              <w:right w:val="single" w:color="000000" w:sz="4" w:space="0"/>
            </w:tcBorders>
            <w:noWrap w:val="0"/>
            <w:vAlign w:val="center"/>
          </w:tcPr>
          <w:p w14:paraId="083B8CBC">
            <w:pPr>
              <w:rPr>
                <w:rFonts w:ascii="宋体" w:hAnsi="宋体"/>
                <w:szCs w:val="21"/>
              </w:rPr>
            </w:pPr>
            <w:r>
              <w:rPr>
                <w:rFonts w:hint="eastAsia" w:ascii="宋体" w:hAnsi="宋体"/>
                <w:szCs w:val="21"/>
              </w:rPr>
              <w:t>无污渍、无异味、无蛛网、无积尘，发现一处扣</w:t>
            </w:r>
            <w:r>
              <w:rPr>
                <w:rFonts w:ascii="宋体" w:hAnsi="宋体"/>
                <w:szCs w:val="21"/>
              </w:rPr>
              <w:t>1</w:t>
            </w:r>
            <w:r>
              <w:rPr>
                <w:rFonts w:hint="eastAsia" w:ascii="宋体" w:hAnsi="宋体"/>
                <w:szCs w:val="21"/>
              </w:rPr>
              <w:t>分</w:t>
            </w:r>
          </w:p>
        </w:tc>
        <w:tc>
          <w:tcPr>
            <w:tcW w:w="709" w:type="dxa"/>
            <w:tcBorders>
              <w:top w:val="single" w:color="000000" w:sz="4" w:space="0"/>
              <w:left w:val="single" w:color="000000" w:sz="4" w:space="0"/>
              <w:bottom w:val="single" w:color="000000" w:sz="4" w:space="0"/>
              <w:right w:val="single" w:color="000000" w:sz="4" w:space="0"/>
            </w:tcBorders>
            <w:noWrap w:val="0"/>
            <w:vAlign w:val="center"/>
          </w:tcPr>
          <w:p w14:paraId="7089A0C6">
            <w:pPr>
              <w:rPr>
                <w:rFonts w:ascii="宋体" w:hAnsi="宋体"/>
                <w:szCs w:val="21"/>
              </w:rPr>
            </w:pPr>
          </w:p>
        </w:tc>
      </w:tr>
      <w:tr w14:paraId="16C81F9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710" w:type="dxa"/>
            <w:vMerge w:val="continue"/>
            <w:tcBorders>
              <w:top w:val="single" w:color="000000" w:sz="4" w:space="0"/>
              <w:left w:val="single" w:color="000000" w:sz="4" w:space="0"/>
              <w:bottom w:val="single" w:color="000000" w:sz="4" w:space="0"/>
              <w:right w:val="single" w:color="000000" w:sz="4" w:space="0"/>
            </w:tcBorders>
            <w:noWrap w:val="0"/>
            <w:vAlign w:val="center"/>
          </w:tcPr>
          <w:p w14:paraId="5A25971F">
            <w:pPr>
              <w:rPr>
                <w:rFonts w:ascii="宋体" w:hAnsi="宋体"/>
                <w:szCs w:val="21"/>
              </w:rPr>
            </w:pPr>
          </w:p>
        </w:tc>
        <w:tc>
          <w:tcPr>
            <w:tcW w:w="4819" w:type="dxa"/>
            <w:tcBorders>
              <w:top w:val="single" w:color="000000" w:sz="4" w:space="0"/>
              <w:left w:val="single" w:color="000000" w:sz="4" w:space="0"/>
              <w:bottom w:val="single" w:color="000000" w:sz="4" w:space="0"/>
              <w:right w:val="single" w:color="000000" w:sz="4" w:space="0"/>
            </w:tcBorders>
            <w:noWrap w:val="0"/>
            <w:vAlign w:val="center"/>
          </w:tcPr>
          <w:p w14:paraId="78ED6C90">
            <w:pPr>
              <w:rPr>
                <w:rFonts w:ascii="宋体" w:hAnsi="宋体"/>
                <w:szCs w:val="21"/>
              </w:rPr>
            </w:pPr>
            <w:r>
              <w:rPr>
                <w:rFonts w:hint="eastAsia" w:ascii="宋体" w:hAnsi="宋体"/>
                <w:szCs w:val="21"/>
              </w:rPr>
              <w:t>卫生间坐厕、扶手、门、门把手擦洗对其进行消毒处理</w:t>
            </w:r>
          </w:p>
        </w:tc>
        <w:tc>
          <w:tcPr>
            <w:tcW w:w="709" w:type="dxa"/>
            <w:tcBorders>
              <w:top w:val="single" w:color="000000" w:sz="4" w:space="0"/>
              <w:left w:val="single" w:color="000000" w:sz="4" w:space="0"/>
              <w:bottom w:val="single" w:color="000000" w:sz="4" w:space="0"/>
              <w:right w:val="single" w:color="000000" w:sz="4" w:space="0"/>
            </w:tcBorders>
            <w:noWrap w:val="0"/>
            <w:vAlign w:val="center"/>
          </w:tcPr>
          <w:p w14:paraId="1798260B">
            <w:pPr>
              <w:jc w:val="center"/>
              <w:rPr>
                <w:rFonts w:ascii="宋体" w:hAnsi="宋体"/>
                <w:szCs w:val="21"/>
              </w:rPr>
            </w:pPr>
            <w:r>
              <w:rPr>
                <w:rFonts w:ascii="宋体" w:hAnsi="宋体"/>
                <w:szCs w:val="21"/>
              </w:rPr>
              <w:t>3</w:t>
            </w:r>
          </w:p>
        </w:tc>
        <w:tc>
          <w:tcPr>
            <w:tcW w:w="3260" w:type="dxa"/>
            <w:tcBorders>
              <w:top w:val="single" w:color="000000" w:sz="4" w:space="0"/>
              <w:left w:val="single" w:color="000000" w:sz="4" w:space="0"/>
              <w:bottom w:val="single" w:color="000000" w:sz="4" w:space="0"/>
              <w:right w:val="single" w:color="000000" w:sz="4" w:space="0"/>
            </w:tcBorders>
            <w:noWrap w:val="0"/>
            <w:vAlign w:val="center"/>
          </w:tcPr>
          <w:p w14:paraId="309F29AC">
            <w:pPr>
              <w:rPr>
                <w:rFonts w:ascii="宋体" w:hAnsi="宋体"/>
                <w:szCs w:val="21"/>
              </w:rPr>
            </w:pPr>
            <w:r>
              <w:rPr>
                <w:rFonts w:hint="eastAsia" w:ascii="宋体" w:hAnsi="宋体"/>
                <w:szCs w:val="21"/>
              </w:rPr>
              <w:t>无污渍、无异味、无积尘，发现一处扣</w:t>
            </w:r>
            <w:r>
              <w:rPr>
                <w:rFonts w:ascii="宋体" w:hAnsi="宋体"/>
                <w:szCs w:val="21"/>
              </w:rPr>
              <w:t>1</w:t>
            </w:r>
            <w:r>
              <w:rPr>
                <w:rFonts w:hint="eastAsia" w:ascii="宋体" w:hAnsi="宋体"/>
                <w:szCs w:val="21"/>
              </w:rPr>
              <w:t>分</w:t>
            </w:r>
          </w:p>
        </w:tc>
        <w:tc>
          <w:tcPr>
            <w:tcW w:w="709" w:type="dxa"/>
            <w:tcBorders>
              <w:top w:val="single" w:color="000000" w:sz="4" w:space="0"/>
              <w:left w:val="single" w:color="000000" w:sz="4" w:space="0"/>
              <w:bottom w:val="single" w:color="000000" w:sz="4" w:space="0"/>
              <w:right w:val="single" w:color="000000" w:sz="4" w:space="0"/>
            </w:tcBorders>
            <w:noWrap w:val="0"/>
            <w:vAlign w:val="center"/>
          </w:tcPr>
          <w:p w14:paraId="60FA6A02">
            <w:pPr>
              <w:rPr>
                <w:rFonts w:ascii="宋体" w:hAnsi="宋体"/>
                <w:szCs w:val="21"/>
              </w:rPr>
            </w:pPr>
          </w:p>
        </w:tc>
      </w:tr>
      <w:tr w14:paraId="597FDB0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710" w:type="dxa"/>
            <w:vMerge w:val="continue"/>
            <w:tcBorders>
              <w:top w:val="single" w:color="000000" w:sz="4" w:space="0"/>
              <w:left w:val="single" w:color="000000" w:sz="4" w:space="0"/>
              <w:bottom w:val="single" w:color="000000" w:sz="4" w:space="0"/>
              <w:right w:val="single" w:color="000000" w:sz="4" w:space="0"/>
            </w:tcBorders>
            <w:noWrap w:val="0"/>
            <w:vAlign w:val="center"/>
          </w:tcPr>
          <w:p w14:paraId="1946ECE0">
            <w:pPr>
              <w:rPr>
                <w:rFonts w:ascii="宋体" w:hAnsi="宋体"/>
                <w:szCs w:val="21"/>
              </w:rPr>
            </w:pPr>
          </w:p>
        </w:tc>
        <w:tc>
          <w:tcPr>
            <w:tcW w:w="4819" w:type="dxa"/>
            <w:tcBorders>
              <w:top w:val="single" w:color="000000" w:sz="4" w:space="0"/>
              <w:left w:val="single" w:color="000000" w:sz="4" w:space="0"/>
              <w:bottom w:val="single" w:color="000000" w:sz="4" w:space="0"/>
              <w:right w:val="single" w:color="000000" w:sz="4" w:space="0"/>
            </w:tcBorders>
            <w:noWrap w:val="0"/>
            <w:vAlign w:val="center"/>
          </w:tcPr>
          <w:p w14:paraId="6432BA86">
            <w:pPr>
              <w:rPr>
                <w:rFonts w:ascii="宋体" w:hAnsi="宋体"/>
                <w:szCs w:val="21"/>
              </w:rPr>
            </w:pPr>
            <w:r>
              <w:rPr>
                <w:rFonts w:hint="eastAsia" w:ascii="宋体" w:hAnsi="宋体"/>
                <w:szCs w:val="21"/>
              </w:rPr>
              <w:t>卫生间手盆、洗漱台、镜子、水龙头、喷淋擦洗</w:t>
            </w:r>
          </w:p>
        </w:tc>
        <w:tc>
          <w:tcPr>
            <w:tcW w:w="709" w:type="dxa"/>
            <w:tcBorders>
              <w:top w:val="single" w:color="000000" w:sz="4" w:space="0"/>
              <w:left w:val="single" w:color="000000" w:sz="4" w:space="0"/>
              <w:bottom w:val="single" w:color="000000" w:sz="4" w:space="0"/>
              <w:right w:val="single" w:color="000000" w:sz="4" w:space="0"/>
            </w:tcBorders>
            <w:noWrap w:val="0"/>
            <w:vAlign w:val="center"/>
          </w:tcPr>
          <w:p w14:paraId="24C7CA3A">
            <w:pPr>
              <w:jc w:val="center"/>
              <w:rPr>
                <w:rFonts w:ascii="宋体" w:hAnsi="宋体"/>
                <w:szCs w:val="21"/>
              </w:rPr>
            </w:pPr>
            <w:r>
              <w:rPr>
                <w:rFonts w:ascii="宋体" w:hAnsi="宋体"/>
                <w:szCs w:val="21"/>
              </w:rPr>
              <w:t>2</w:t>
            </w:r>
          </w:p>
        </w:tc>
        <w:tc>
          <w:tcPr>
            <w:tcW w:w="3260" w:type="dxa"/>
            <w:tcBorders>
              <w:top w:val="single" w:color="000000" w:sz="4" w:space="0"/>
              <w:left w:val="single" w:color="000000" w:sz="4" w:space="0"/>
              <w:bottom w:val="single" w:color="000000" w:sz="4" w:space="0"/>
              <w:right w:val="single" w:color="000000" w:sz="4" w:space="0"/>
            </w:tcBorders>
            <w:noWrap w:val="0"/>
            <w:vAlign w:val="center"/>
          </w:tcPr>
          <w:p w14:paraId="78BB124D">
            <w:pPr>
              <w:rPr>
                <w:rFonts w:ascii="宋体" w:hAnsi="宋体"/>
                <w:szCs w:val="21"/>
              </w:rPr>
            </w:pPr>
            <w:r>
              <w:rPr>
                <w:rFonts w:hint="eastAsia" w:ascii="宋体" w:hAnsi="宋体"/>
                <w:szCs w:val="21"/>
              </w:rPr>
              <w:t>光洁、无水迹、无手印、无污渍、无异味、发现一处扣</w:t>
            </w:r>
            <w:r>
              <w:rPr>
                <w:rFonts w:ascii="宋体" w:hAnsi="宋体"/>
                <w:szCs w:val="21"/>
              </w:rPr>
              <w:t>1</w:t>
            </w:r>
            <w:r>
              <w:rPr>
                <w:rFonts w:hint="eastAsia" w:ascii="宋体" w:hAnsi="宋体"/>
                <w:szCs w:val="21"/>
              </w:rPr>
              <w:t>分</w:t>
            </w:r>
          </w:p>
        </w:tc>
        <w:tc>
          <w:tcPr>
            <w:tcW w:w="709" w:type="dxa"/>
            <w:tcBorders>
              <w:top w:val="single" w:color="000000" w:sz="4" w:space="0"/>
              <w:left w:val="single" w:color="000000" w:sz="4" w:space="0"/>
              <w:bottom w:val="single" w:color="000000" w:sz="4" w:space="0"/>
              <w:right w:val="single" w:color="000000" w:sz="4" w:space="0"/>
            </w:tcBorders>
            <w:noWrap w:val="0"/>
            <w:vAlign w:val="center"/>
          </w:tcPr>
          <w:p w14:paraId="207D6E54">
            <w:pPr>
              <w:rPr>
                <w:rFonts w:ascii="宋体" w:hAnsi="宋体"/>
                <w:szCs w:val="21"/>
              </w:rPr>
            </w:pPr>
          </w:p>
        </w:tc>
      </w:tr>
      <w:tr w14:paraId="5554952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710" w:type="dxa"/>
            <w:vMerge w:val="continue"/>
            <w:tcBorders>
              <w:top w:val="single" w:color="000000" w:sz="4" w:space="0"/>
              <w:left w:val="single" w:color="000000" w:sz="4" w:space="0"/>
              <w:bottom w:val="single" w:color="000000" w:sz="4" w:space="0"/>
              <w:right w:val="single" w:color="000000" w:sz="4" w:space="0"/>
            </w:tcBorders>
            <w:noWrap w:val="0"/>
            <w:vAlign w:val="center"/>
          </w:tcPr>
          <w:p w14:paraId="342F913B">
            <w:pPr>
              <w:rPr>
                <w:rFonts w:ascii="宋体" w:hAnsi="宋体"/>
                <w:szCs w:val="21"/>
              </w:rPr>
            </w:pPr>
          </w:p>
        </w:tc>
        <w:tc>
          <w:tcPr>
            <w:tcW w:w="4819" w:type="dxa"/>
            <w:tcBorders>
              <w:top w:val="single" w:color="000000" w:sz="4" w:space="0"/>
              <w:left w:val="single" w:color="000000" w:sz="4" w:space="0"/>
              <w:bottom w:val="single" w:color="000000" w:sz="4" w:space="0"/>
              <w:right w:val="single" w:color="000000" w:sz="4" w:space="0"/>
            </w:tcBorders>
            <w:noWrap w:val="0"/>
            <w:vAlign w:val="center"/>
          </w:tcPr>
          <w:p w14:paraId="500105CB">
            <w:pPr>
              <w:rPr>
                <w:rFonts w:ascii="宋体" w:hAnsi="宋体"/>
                <w:szCs w:val="21"/>
              </w:rPr>
            </w:pPr>
            <w:r>
              <w:rPr>
                <w:rFonts w:hint="eastAsia" w:ascii="宋体" w:hAnsi="宋体"/>
                <w:szCs w:val="21"/>
              </w:rPr>
              <w:t>卫生间垃圾桶擦洗、垃圾袋管理</w:t>
            </w:r>
          </w:p>
        </w:tc>
        <w:tc>
          <w:tcPr>
            <w:tcW w:w="709" w:type="dxa"/>
            <w:tcBorders>
              <w:top w:val="single" w:color="000000" w:sz="4" w:space="0"/>
              <w:left w:val="single" w:color="000000" w:sz="4" w:space="0"/>
              <w:bottom w:val="single" w:color="000000" w:sz="4" w:space="0"/>
              <w:right w:val="single" w:color="000000" w:sz="4" w:space="0"/>
            </w:tcBorders>
            <w:noWrap w:val="0"/>
            <w:vAlign w:val="center"/>
          </w:tcPr>
          <w:p w14:paraId="6D543156">
            <w:pPr>
              <w:jc w:val="center"/>
              <w:rPr>
                <w:rFonts w:ascii="宋体" w:hAnsi="宋体"/>
                <w:szCs w:val="21"/>
              </w:rPr>
            </w:pPr>
            <w:r>
              <w:rPr>
                <w:rFonts w:ascii="宋体" w:hAnsi="宋体"/>
                <w:szCs w:val="21"/>
              </w:rPr>
              <w:t>2</w:t>
            </w:r>
          </w:p>
        </w:tc>
        <w:tc>
          <w:tcPr>
            <w:tcW w:w="3260" w:type="dxa"/>
            <w:tcBorders>
              <w:top w:val="single" w:color="000000" w:sz="4" w:space="0"/>
              <w:left w:val="single" w:color="000000" w:sz="4" w:space="0"/>
              <w:bottom w:val="single" w:color="000000" w:sz="4" w:space="0"/>
              <w:right w:val="single" w:color="000000" w:sz="4" w:space="0"/>
            </w:tcBorders>
            <w:noWrap w:val="0"/>
            <w:vAlign w:val="center"/>
          </w:tcPr>
          <w:p w14:paraId="496FF929">
            <w:pPr>
              <w:rPr>
                <w:rFonts w:ascii="宋体" w:hAnsi="宋体"/>
                <w:szCs w:val="21"/>
              </w:rPr>
            </w:pPr>
            <w:r>
              <w:rPr>
                <w:rFonts w:hint="eastAsia" w:ascii="宋体" w:hAnsi="宋体"/>
                <w:szCs w:val="21"/>
              </w:rPr>
              <w:t>垃圾桶清洁，无异味，垃圾袋中垃圾不超过四分之三，发现一处扣</w:t>
            </w:r>
            <w:r>
              <w:rPr>
                <w:rFonts w:ascii="宋体" w:hAnsi="宋体"/>
                <w:szCs w:val="21"/>
              </w:rPr>
              <w:t>1</w:t>
            </w:r>
            <w:r>
              <w:rPr>
                <w:rFonts w:hint="eastAsia" w:ascii="宋体" w:hAnsi="宋体"/>
                <w:szCs w:val="21"/>
              </w:rPr>
              <w:t>分</w:t>
            </w:r>
          </w:p>
        </w:tc>
        <w:tc>
          <w:tcPr>
            <w:tcW w:w="709" w:type="dxa"/>
            <w:tcBorders>
              <w:top w:val="single" w:color="000000" w:sz="4" w:space="0"/>
              <w:left w:val="single" w:color="000000" w:sz="4" w:space="0"/>
              <w:bottom w:val="single" w:color="000000" w:sz="4" w:space="0"/>
              <w:right w:val="single" w:color="000000" w:sz="4" w:space="0"/>
            </w:tcBorders>
            <w:noWrap w:val="0"/>
            <w:vAlign w:val="center"/>
          </w:tcPr>
          <w:p w14:paraId="44CBCAF1">
            <w:pPr>
              <w:rPr>
                <w:rFonts w:ascii="宋体" w:hAnsi="宋体"/>
                <w:szCs w:val="21"/>
              </w:rPr>
            </w:pPr>
          </w:p>
        </w:tc>
      </w:tr>
      <w:tr w14:paraId="67F3C33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710" w:type="dxa"/>
            <w:vMerge w:val="restart"/>
            <w:tcBorders>
              <w:top w:val="single" w:color="000000" w:sz="4" w:space="0"/>
              <w:left w:val="single" w:color="000000" w:sz="4" w:space="0"/>
              <w:bottom w:val="single" w:color="000000" w:sz="4" w:space="0"/>
              <w:right w:val="single" w:color="000000" w:sz="4" w:space="0"/>
            </w:tcBorders>
            <w:noWrap w:val="0"/>
            <w:vAlign w:val="center"/>
          </w:tcPr>
          <w:p w14:paraId="2D9AF514">
            <w:pPr>
              <w:jc w:val="center"/>
              <w:rPr>
                <w:rFonts w:ascii="宋体" w:hAnsi="宋体"/>
                <w:szCs w:val="21"/>
              </w:rPr>
            </w:pPr>
            <w:r>
              <w:rPr>
                <w:rFonts w:hint="eastAsia" w:ascii="宋体" w:hAnsi="宋体"/>
                <w:szCs w:val="21"/>
              </w:rPr>
              <w:t>病区公共部分</w:t>
            </w:r>
            <w:r>
              <w:rPr>
                <w:rFonts w:ascii="宋体" w:hAnsi="宋体"/>
                <w:szCs w:val="21"/>
              </w:rPr>
              <w:t>1</w:t>
            </w:r>
            <w:r>
              <w:rPr>
                <w:rFonts w:hint="eastAsia" w:ascii="宋体" w:hAnsi="宋体"/>
                <w:szCs w:val="21"/>
              </w:rPr>
              <w:t>5分</w:t>
            </w:r>
          </w:p>
        </w:tc>
        <w:tc>
          <w:tcPr>
            <w:tcW w:w="4819" w:type="dxa"/>
            <w:tcBorders>
              <w:top w:val="single" w:color="000000" w:sz="4" w:space="0"/>
              <w:left w:val="single" w:color="000000" w:sz="4" w:space="0"/>
              <w:bottom w:val="single" w:color="000000" w:sz="4" w:space="0"/>
              <w:right w:val="single" w:color="000000" w:sz="4" w:space="0"/>
            </w:tcBorders>
            <w:noWrap w:val="0"/>
            <w:vAlign w:val="center"/>
          </w:tcPr>
          <w:p w14:paraId="73DC6572">
            <w:pPr>
              <w:rPr>
                <w:rFonts w:ascii="宋体" w:hAnsi="宋体"/>
                <w:szCs w:val="21"/>
              </w:rPr>
            </w:pPr>
            <w:r>
              <w:rPr>
                <w:rFonts w:hint="eastAsia" w:ascii="宋体" w:hAnsi="宋体"/>
                <w:szCs w:val="21"/>
              </w:rPr>
              <w:t>地面湿拖、干尘推、油推</w:t>
            </w:r>
          </w:p>
        </w:tc>
        <w:tc>
          <w:tcPr>
            <w:tcW w:w="709" w:type="dxa"/>
            <w:tcBorders>
              <w:top w:val="single" w:color="000000" w:sz="4" w:space="0"/>
              <w:left w:val="single" w:color="000000" w:sz="4" w:space="0"/>
              <w:bottom w:val="single" w:color="000000" w:sz="4" w:space="0"/>
              <w:right w:val="single" w:color="000000" w:sz="4" w:space="0"/>
            </w:tcBorders>
            <w:noWrap w:val="0"/>
            <w:vAlign w:val="center"/>
          </w:tcPr>
          <w:p w14:paraId="0BEEE6F8">
            <w:pPr>
              <w:jc w:val="center"/>
              <w:rPr>
                <w:rFonts w:ascii="宋体" w:hAnsi="宋体"/>
                <w:szCs w:val="21"/>
              </w:rPr>
            </w:pPr>
            <w:r>
              <w:rPr>
                <w:rFonts w:ascii="宋体" w:hAnsi="宋体"/>
                <w:szCs w:val="21"/>
              </w:rPr>
              <w:t>2</w:t>
            </w:r>
          </w:p>
        </w:tc>
        <w:tc>
          <w:tcPr>
            <w:tcW w:w="3260" w:type="dxa"/>
            <w:tcBorders>
              <w:top w:val="single" w:color="000000" w:sz="4" w:space="0"/>
              <w:left w:val="single" w:color="000000" w:sz="4" w:space="0"/>
              <w:bottom w:val="single" w:color="000000" w:sz="4" w:space="0"/>
              <w:right w:val="single" w:color="000000" w:sz="4" w:space="0"/>
            </w:tcBorders>
            <w:noWrap w:val="0"/>
            <w:vAlign w:val="center"/>
          </w:tcPr>
          <w:p w14:paraId="73AEA0A4">
            <w:pPr>
              <w:rPr>
                <w:rFonts w:ascii="宋体" w:hAnsi="宋体"/>
                <w:szCs w:val="21"/>
              </w:rPr>
            </w:pPr>
            <w:r>
              <w:rPr>
                <w:rFonts w:hint="eastAsia" w:ascii="宋体" w:hAnsi="宋体"/>
                <w:szCs w:val="21"/>
              </w:rPr>
              <w:t>无污迹、水迹、杂物等，发现一处扣</w:t>
            </w:r>
            <w:r>
              <w:rPr>
                <w:rFonts w:ascii="宋体" w:hAnsi="宋体"/>
                <w:szCs w:val="21"/>
              </w:rPr>
              <w:t>1</w:t>
            </w:r>
            <w:r>
              <w:rPr>
                <w:rFonts w:hint="eastAsia" w:ascii="宋体" w:hAnsi="宋体"/>
                <w:szCs w:val="21"/>
              </w:rPr>
              <w:t>分</w:t>
            </w:r>
          </w:p>
        </w:tc>
        <w:tc>
          <w:tcPr>
            <w:tcW w:w="709" w:type="dxa"/>
            <w:tcBorders>
              <w:top w:val="single" w:color="000000" w:sz="4" w:space="0"/>
              <w:left w:val="single" w:color="000000" w:sz="4" w:space="0"/>
              <w:bottom w:val="single" w:color="000000" w:sz="4" w:space="0"/>
              <w:right w:val="single" w:color="000000" w:sz="4" w:space="0"/>
            </w:tcBorders>
            <w:noWrap w:val="0"/>
            <w:vAlign w:val="center"/>
          </w:tcPr>
          <w:p w14:paraId="47D8CAC0">
            <w:pPr>
              <w:rPr>
                <w:rFonts w:ascii="宋体" w:hAnsi="宋体"/>
                <w:szCs w:val="21"/>
              </w:rPr>
            </w:pPr>
          </w:p>
        </w:tc>
      </w:tr>
      <w:tr w14:paraId="3A218AD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710" w:type="dxa"/>
            <w:vMerge w:val="continue"/>
            <w:tcBorders>
              <w:top w:val="single" w:color="000000" w:sz="4" w:space="0"/>
              <w:left w:val="single" w:color="000000" w:sz="4" w:space="0"/>
              <w:bottom w:val="single" w:color="000000" w:sz="4" w:space="0"/>
              <w:right w:val="single" w:color="000000" w:sz="4" w:space="0"/>
            </w:tcBorders>
            <w:noWrap w:val="0"/>
            <w:vAlign w:val="center"/>
          </w:tcPr>
          <w:p w14:paraId="689D02C1">
            <w:pPr>
              <w:rPr>
                <w:rFonts w:ascii="宋体" w:hAnsi="宋体"/>
                <w:szCs w:val="21"/>
              </w:rPr>
            </w:pPr>
          </w:p>
        </w:tc>
        <w:tc>
          <w:tcPr>
            <w:tcW w:w="4819" w:type="dxa"/>
            <w:tcBorders>
              <w:top w:val="single" w:color="000000" w:sz="4" w:space="0"/>
              <w:left w:val="single" w:color="000000" w:sz="4" w:space="0"/>
              <w:bottom w:val="single" w:color="000000" w:sz="4" w:space="0"/>
              <w:right w:val="single" w:color="000000" w:sz="4" w:space="0"/>
            </w:tcBorders>
            <w:noWrap w:val="0"/>
            <w:vAlign w:val="center"/>
          </w:tcPr>
          <w:p w14:paraId="48024E9E">
            <w:pPr>
              <w:rPr>
                <w:rFonts w:ascii="宋体" w:hAnsi="宋体"/>
                <w:szCs w:val="21"/>
              </w:rPr>
            </w:pPr>
            <w:r>
              <w:rPr>
                <w:rFonts w:hint="eastAsia" w:ascii="宋体" w:hAnsi="宋体"/>
                <w:szCs w:val="21"/>
              </w:rPr>
              <w:t>墙面、墙角、护士站组柜擦洗</w:t>
            </w:r>
          </w:p>
        </w:tc>
        <w:tc>
          <w:tcPr>
            <w:tcW w:w="709" w:type="dxa"/>
            <w:tcBorders>
              <w:top w:val="single" w:color="000000" w:sz="4" w:space="0"/>
              <w:left w:val="single" w:color="000000" w:sz="4" w:space="0"/>
              <w:bottom w:val="single" w:color="000000" w:sz="4" w:space="0"/>
              <w:right w:val="single" w:color="000000" w:sz="4" w:space="0"/>
            </w:tcBorders>
            <w:noWrap w:val="0"/>
            <w:vAlign w:val="center"/>
          </w:tcPr>
          <w:p w14:paraId="4B901C2D">
            <w:pPr>
              <w:jc w:val="center"/>
              <w:rPr>
                <w:rFonts w:ascii="宋体" w:hAnsi="宋体"/>
                <w:szCs w:val="21"/>
              </w:rPr>
            </w:pPr>
            <w:r>
              <w:rPr>
                <w:rFonts w:ascii="宋体" w:hAnsi="宋体"/>
                <w:szCs w:val="21"/>
              </w:rPr>
              <w:t>2</w:t>
            </w:r>
          </w:p>
        </w:tc>
        <w:tc>
          <w:tcPr>
            <w:tcW w:w="3260" w:type="dxa"/>
            <w:tcBorders>
              <w:top w:val="single" w:color="000000" w:sz="4" w:space="0"/>
              <w:left w:val="single" w:color="000000" w:sz="4" w:space="0"/>
              <w:bottom w:val="single" w:color="000000" w:sz="4" w:space="0"/>
              <w:right w:val="single" w:color="000000" w:sz="4" w:space="0"/>
            </w:tcBorders>
            <w:noWrap w:val="0"/>
            <w:vAlign w:val="center"/>
          </w:tcPr>
          <w:p w14:paraId="22FC14CE">
            <w:pPr>
              <w:rPr>
                <w:rFonts w:ascii="宋体" w:hAnsi="宋体"/>
                <w:szCs w:val="21"/>
              </w:rPr>
            </w:pPr>
            <w:r>
              <w:rPr>
                <w:rFonts w:hint="eastAsia" w:ascii="宋体" w:hAnsi="宋体"/>
                <w:szCs w:val="21"/>
              </w:rPr>
              <w:t>无污渍、无积尘，发现一处扣</w:t>
            </w:r>
            <w:r>
              <w:rPr>
                <w:rFonts w:ascii="宋体" w:hAnsi="宋体"/>
                <w:szCs w:val="21"/>
              </w:rPr>
              <w:t>1</w:t>
            </w:r>
            <w:r>
              <w:rPr>
                <w:rFonts w:hint="eastAsia" w:ascii="宋体" w:hAnsi="宋体"/>
                <w:szCs w:val="21"/>
              </w:rPr>
              <w:t>分</w:t>
            </w:r>
          </w:p>
        </w:tc>
        <w:tc>
          <w:tcPr>
            <w:tcW w:w="709" w:type="dxa"/>
            <w:tcBorders>
              <w:top w:val="single" w:color="000000" w:sz="4" w:space="0"/>
              <w:left w:val="single" w:color="000000" w:sz="4" w:space="0"/>
              <w:bottom w:val="single" w:color="000000" w:sz="4" w:space="0"/>
              <w:right w:val="single" w:color="000000" w:sz="4" w:space="0"/>
            </w:tcBorders>
            <w:noWrap w:val="0"/>
            <w:vAlign w:val="center"/>
          </w:tcPr>
          <w:p w14:paraId="03588049">
            <w:pPr>
              <w:rPr>
                <w:rFonts w:ascii="宋体" w:hAnsi="宋体"/>
                <w:szCs w:val="21"/>
              </w:rPr>
            </w:pPr>
          </w:p>
        </w:tc>
      </w:tr>
      <w:tr w14:paraId="1534B04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710" w:type="dxa"/>
            <w:vMerge w:val="continue"/>
            <w:tcBorders>
              <w:top w:val="single" w:color="000000" w:sz="4" w:space="0"/>
              <w:left w:val="single" w:color="000000" w:sz="4" w:space="0"/>
              <w:bottom w:val="single" w:color="000000" w:sz="4" w:space="0"/>
              <w:right w:val="single" w:color="000000" w:sz="4" w:space="0"/>
            </w:tcBorders>
            <w:noWrap w:val="0"/>
            <w:vAlign w:val="center"/>
          </w:tcPr>
          <w:p w14:paraId="1F080C27">
            <w:pPr>
              <w:rPr>
                <w:rFonts w:ascii="宋体" w:hAnsi="宋体"/>
                <w:szCs w:val="21"/>
              </w:rPr>
            </w:pPr>
          </w:p>
        </w:tc>
        <w:tc>
          <w:tcPr>
            <w:tcW w:w="4819" w:type="dxa"/>
            <w:tcBorders>
              <w:top w:val="single" w:color="000000" w:sz="4" w:space="0"/>
              <w:left w:val="single" w:color="000000" w:sz="4" w:space="0"/>
              <w:bottom w:val="single" w:color="000000" w:sz="4" w:space="0"/>
              <w:right w:val="single" w:color="000000" w:sz="4" w:space="0"/>
            </w:tcBorders>
            <w:noWrap w:val="0"/>
            <w:vAlign w:val="center"/>
          </w:tcPr>
          <w:p w14:paraId="7D4FA561">
            <w:pPr>
              <w:rPr>
                <w:rFonts w:ascii="宋体" w:hAnsi="宋体"/>
                <w:szCs w:val="21"/>
              </w:rPr>
            </w:pPr>
            <w:r>
              <w:rPr>
                <w:rFonts w:hint="eastAsia" w:ascii="宋体" w:hAnsi="宋体"/>
                <w:szCs w:val="21"/>
              </w:rPr>
              <w:t>天花板、灯饰、风口栅栏擦洗</w:t>
            </w:r>
          </w:p>
        </w:tc>
        <w:tc>
          <w:tcPr>
            <w:tcW w:w="709" w:type="dxa"/>
            <w:tcBorders>
              <w:top w:val="single" w:color="000000" w:sz="4" w:space="0"/>
              <w:left w:val="single" w:color="000000" w:sz="4" w:space="0"/>
              <w:bottom w:val="single" w:color="000000" w:sz="4" w:space="0"/>
              <w:right w:val="single" w:color="000000" w:sz="4" w:space="0"/>
            </w:tcBorders>
            <w:noWrap w:val="0"/>
            <w:vAlign w:val="center"/>
          </w:tcPr>
          <w:p w14:paraId="0DE8738C">
            <w:pPr>
              <w:jc w:val="center"/>
              <w:rPr>
                <w:rFonts w:ascii="宋体" w:hAnsi="宋体"/>
                <w:szCs w:val="21"/>
              </w:rPr>
            </w:pPr>
            <w:r>
              <w:rPr>
                <w:rFonts w:ascii="宋体" w:hAnsi="宋体"/>
                <w:szCs w:val="21"/>
              </w:rPr>
              <w:t>2</w:t>
            </w:r>
          </w:p>
        </w:tc>
        <w:tc>
          <w:tcPr>
            <w:tcW w:w="3260" w:type="dxa"/>
            <w:tcBorders>
              <w:top w:val="single" w:color="000000" w:sz="4" w:space="0"/>
              <w:left w:val="single" w:color="000000" w:sz="4" w:space="0"/>
              <w:bottom w:val="single" w:color="000000" w:sz="4" w:space="0"/>
              <w:right w:val="single" w:color="000000" w:sz="4" w:space="0"/>
            </w:tcBorders>
            <w:noWrap w:val="0"/>
            <w:vAlign w:val="center"/>
          </w:tcPr>
          <w:p w14:paraId="7C13F897">
            <w:pPr>
              <w:rPr>
                <w:rFonts w:ascii="宋体" w:hAnsi="宋体"/>
                <w:szCs w:val="21"/>
              </w:rPr>
            </w:pPr>
            <w:r>
              <w:rPr>
                <w:rFonts w:hint="eastAsia" w:ascii="宋体" w:hAnsi="宋体"/>
                <w:szCs w:val="21"/>
              </w:rPr>
              <w:t>无污渍、无蛛网、无积尘，发现一处扣</w:t>
            </w:r>
            <w:r>
              <w:rPr>
                <w:rFonts w:ascii="宋体" w:hAnsi="宋体"/>
                <w:szCs w:val="21"/>
              </w:rPr>
              <w:t>1</w:t>
            </w:r>
            <w:r>
              <w:rPr>
                <w:rFonts w:hint="eastAsia" w:ascii="宋体" w:hAnsi="宋体"/>
                <w:szCs w:val="21"/>
              </w:rPr>
              <w:t>分</w:t>
            </w:r>
          </w:p>
        </w:tc>
        <w:tc>
          <w:tcPr>
            <w:tcW w:w="709" w:type="dxa"/>
            <w:tcBorders>
              <w:top w:val="single" w:color="000000" w:sz="4" w:space="0"/>
              <w:left w:val="single" w:color="000000" w:sz="4" w:space="0"/>
              <w:bottom w:val="single" w:color="000000" w:sz="4" w:space="0"/>
              <w:right w:val="single" w:color="000000" w:sz="4" w:space="0"/>
            </w:tcBorders>
            <w:noWrap w:val="0"/>
            <w:vAlign w:val="center"/>
          </w:tcPr>
          <w:p w14:paraId="2DD91D60">
            <w:pPr>
              <w:rPr>
                <w:rFonts w:ascii="宋体" w:hAnsi="宋体"/>
                <w:szCs w:val="21"/>
              </w:rPr>
            </w:pPr>
          </w:p>
        </w:tc>
      </w:tr>
      <w:tr w14:paraId="26CCF77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710" w:type="dxa"/>
            <w:vMerge w:val="continue"/>
            <w:tcBorders>
              <w:top w:val="single" w:color="000000" w:sz="4" w:space="0"/>
              <w:left w:val="single" w:color="000000" w:sz="4" w:space="0"/>
              <w:bottom w:val="single" w:color="000000" w:sz="4" w:space="0"/>
              <w:right w:val="single" w:color="000000" w:sz="4" w:space="0"/>
            </w:tcBorders>
            <w:noWrap w:val="0"/>
            <w:vAlign w:val="center"/>
          </w:tcPr>
          <w:p w14:paraId="1F21D0D2">
            <w:pPr>
              <w:rPr>
                <w:rFonts w:ascii="宋体" w:hAnsi="宋体"/>
                <w:szCs w:val="21"/>
              </w:rPr>
            </w:pPr>
          </w:p>
        </w:tc>
        <w:tc>
          <w:tcPr>
            <w:tcW w:w="4819" w:type="dxa"/>
            <w:tcBorders>
              <w:top w:val="single" w:color="000000" w:sz="4" w:space="0"/>
              <w:left w:val="single" w:color="000000" w:sz="4" w:space="0"/>
              <w:bottom w:val="single" w:color="000000" w:sz="4" w:space="0"/>
              <w:right w:val="single" w:color="000000" w:sz="4" w:space="0"/>
            </w:tcBorders>
            <w:noWrap w:val="0"/>
            <w:vAlign w:val="center"/>
          </w:tcPr>
          <w:p w14:paraId="6B7DC9EE">
            <w:pPr>
              <w:rPr>
                <w:rFonts w:ascii="宋体" w:hAnsi="宋体"/>
                <w:szCs w:val="21"/>
              </w:rPr>
            </w:pPr>
            <w:r>
              <w:rPr>
                <w:rFonts w:hint="eastAsia" w:ascii="宋体" w:hAnsi="宋体"/>
                <w:szCs w:val="21"/>
              </w:rPr>
              <w:t>楼梯、扶手、栏杆，电梯墙面、电梯顶棚、电梯灯饰擦洗</w:t>
            </w:r>
          </w:p>
        </w:tc>
        <w:tc>
          <w:tcPr>
            <w:tcW w:w="709" w:type="dxa"/>
            <w:tcBorders>
              <w:top w:val="single" w:color="000000" w:sz="4" w:space="0"/>
              <w:left w:val="single" w:color="000000" w:sz="4" w:space="0"/>
              <w:bottom w:val="single" w:color="000000" w:sz="4" w:space="0"/>
              <w:right w:val="single" w:color="000000" w:sz="4" w:space="0"/>
            </w:tcBorders>
            <w:noWrap w:val="0"/>
            <w:vAlign w:val="center"/>
          </w:tcPr>
          <w:p w14:paraId="27ECBBCE">
            <w:pPr>
              <w:jc w:val="center"/>
              <w:rPr>
                <w:rFonts w:ascii="宋体" w:hAnsi="宋体"/>
                <w:szCs w:val="21"/>
              </w:rPr>
            </w:pPr>
            <w:r>
              <w:rPr>
                <w:rFonts w:ascii="宋体" w:hAnsi="宋体"/>
                <w:szCs w:val="21"/>
              </w:rPr>
              <w:t>2</w:t>
            </w:r>
          </w:p>
        </w:tc>
        <w:tc>
          <w:tcPr>
            <w:tcW w:w="3260" w:type="dxa"/>
            <w:tcBorders>
              <w:top w:val="single" w:color="000000" w:sz="4" w:space="0"/>
              <w:left w:val="single" w:color="000000" w:sz="4" w:space="0"/>
              <w:bottom w:val="single" w:color="000000" w:sz="4" w:space="0"/>
              <w:right w:val="single" w:color="000000" w:sz="4" w:space="0"/>
            </w:tcBorders>
            <w:noWrap w:val="0"/>
            <w:vAlign w:val="center"/>
          </w:tcPr>
          <w:p w14:paraId="3F5CCD73">
            <w:pPr>
              <w:rPr>
                <w:rFonts w:ascii="宋体" w:hAnsi="宋体"/>
                <w:szCs w:val="21"/>
              </w:rPr>
            </w:pPr>
            <w:r>
              <w:rPr>
                <w:rFonts w:hint="eastAsia" w:ascii="宋体" w:hAnsi="宋体"/>
                <w:szCs w:val="21"/>
              </w:rPr>
              <w:t>无污渍、无积尘，发现一处扣</w:t>
            </w:r>
            <w:r>
              <w:rPr>
                <w:rFonts w:ascii="宋体" w:hAnsi="宋体"/>
                <w:szCs w:val="21"/>
              </w:rPr>
              <w:t>1</w:t>
            </w:r>
            <w:r>
              <w:rPr>
                <w:rFonts w:hint="eastAsia" w:ascii="宋体" w:hAnsi="宋体"/>
                <w:szCs w:val="21"/>
              </w:rPr>
              <w:t>分</w:t>
            </w:r>
          </w:p>
        </w:tc>
        <w:tc>
          <w:tcPr>
            <w:tcW w:w="709" w:type="dxa"/>
            <w:tcBorders>
              <w:top w:val="single" w:color="000000" w:sz="4" w:space="0"/>
              <w:left w:val="single" w:color="000000" w:sz="4" w:space="0"/>
              <w:bottom w:val="single" w:color="000000" w:sz="4" w:space="0"/>
              <w:right w:val="single" w:color="000000" w:sz="4" w:space="0"/>
            </w:tcBorders>
            <w:noWrap w:val="0"/>
            <w:vAlign w:val="center"/>
          </w:tcPr>
          <w:p w14:paraId="405A40F1">
            <w:pPr>
              <w:rPr>
                <w:rFonts w:ascii="宋体" w:hAnsi="宋体"/>
                <w:szCs w:val="21"/>
              </w:rPr>
            </w:pPr>
          </w:p>
        </w:tc>
      </w:tr>
      <w:tr w14:paraId="06166B7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710" w:type="dxa"/>
            <w:vMerge w:val="continue"/>
            <w:tcBorders>
              <w:top w:val="single" w:color="000000" w:sz="4" w:space="0"/>
              <w:left w:val="single" w:color="000000" w:sz="4" w:space="0"/>
              <w:bottom w:val="single" w:color="000000" w:sz="4" w:space="0"/>
              <w:right w:val="single" w:color="000000" w:sz="4" w:space="0"/>
            </w:tcBorders>
            <w:noWrap w:val="0"/>
            <w:vAlign w:val="center"/>
          </w:tcPr>
          <w:p w14:paraId="051C6D5D">
            <w:pPr>
              <w:rPr>
                <w:rFonts w:ascii="宋体" w:hAnsi="宋体"/>
                <w:szCs w:val="21"/>
              </w:rPr>
            </w:pPr>
          </w:p>
        </w:tc>
        <w:tc>
          <w:tcPr>
            <w:tcW w:w="4819" w:type="dxa"/>
            <w:tcBorders>
              <w:top w:val="single" w:color="000000" w:sz="4" w:space="0"/>
              <w:left w:val="single" w:color="000000" w:sz="4" w:space="0"/>
              <w:bottom w:val="single" w:color="000000" w:sz="4" w:space="0"/>
              <w:right w:val="single" w:color="000000" w:sz="4" w:space="0"/>
            </w:tcBorders>
            <w:noWrap w:val="0"/>
            <w:vAlign w:val="center"/>
          </w:tcPr>
          <w:p w14:paraId="0DFEF92D">
            <w:pPr>
              <w:rPr>
                <w:rFonts w:ascii="宋体" w:hAnsi="宋体"/>
                <w:szCs w:val="21"/>
              </w:rPr>
            </w:pPr>
            <w:r>
              <w:rPr>
                <w:rFonts w:hint="eastAsia" w:ascii="宋体" w:hAnsi="宋体"/>
                <w:szCs w:val="21"/>
              </w:rPr>
              <w:t>垃圾桶、手盆、台面清洗</w:t>
            </w:r>
          </w:p>
        </w:tc>
        <w:tc>
          <w:tcPr>
            <w:tcW w:w="709" w:type="dxa"/>
            <w:tcBorders>
              <w:top w:val="single" w:color="000000" w:sz="4" w:space="0"/>
              <w:left w:val="single" w:color="000000" w:sz="4" w:space="0"/>
              <w:bottom w:val="single" w:color="000000" w:sz="4" w:space="0"/>
              <w:right w:val="single" w:color="000000" w:sz="4" w:space="0"/>
            </w:tcBorders>
            <w:noWrap w:val="0"/>
            <w:vAlign w:val="center"/>
          </w:tcPr>
          <w:p w14:paraId="6423F3F3">
            <w:pPr>
              <w:jc w:val="center"/>
              <w:rPr>
                <w:rFonts w:ascii="宋体" w:hAnsi="宋体"/>
                <w:szCs w:val="21"/>
              </w:rPr>
            </w:pPr>
            <w:r>
              <w:rPr>
                <w:rFonts w:ascii="宋体" w:hAnsi="宋体"/>
                <w:szCs w:val="21"/>
              </w:rPr>
              <w:t>2</w:t>
            </w:r>
          </w:p>
        </w:tc>
        <w:tc>
          <w:tcPr>
            <w:tcW w:w="3260" w:type="dxa"/>
            <w:tcBorders>
              <w:top w:val="single" w:color="000000" w:sz="4" w:space="0"/>
              <w:left w:val="single" w:color="000000" w:sz="4" w:space="0"/>
              <w:bottom w:val="single" w:color="000000" w:sz="4" w:space="0"/>
              <w:right w:val="single" w:color="000000" w:sz="4" w:space="0"/>
            </w:tcBorders>
            <w:noWrap w:val="0"/>
            <w:vAlign w:val="center"/>
          </w:tcPr>
          <w:p w14:paraId="68896F57">
            <w:pPr>
              <w:rPr>
                <w:rFonts w:ascii="宋体" w:hAnsi="宋体"/>
                <w:szCs w:val="21"/>
              </w:rPr>
            </w:pPr>
            <w:r>
              <w:rPr>
                <w:rFonts w:hint="eastAsia" w:ascii="宋体" w:hAnsi="宋体"/>
                <w:szCs w:val="21"/>
              </w:rPr>
              <w:t>清洁光亮、无污渍、无积尘，无水迹，发现一处扣</w:t>
            </w:r>
            <w:r>
              <w:rPr>
                <w:rFonts w:ascii="宋体" w:hAnsi="宋体"/>
                <w:szCs w:val="21"/>
              </w:rPr>
              <w:t>1</w:t>
            </w:r>
            <w:r>
              <w:rPr>
                <w:rFonts w:hint="eastAsia" w:ascii="宋体" w:hAnsi="宋体"/>
                <w:szCs w:val="21"/>
              </w:rPr>
              <w:t>分</w:t>
            </w:r>
          </w:p>
        </w:tc>
        <w:tc>
          <w:tcPr>
            <w:tcW w:w="709" w:type="dxa"/>
            <w:tcBorders>
              <w:top w:val="single" w:color="000000" w:sz="4" w:space="0"/>
              <w:left w:val="single" w:color="000000" w:sz="4" w:space="0"/>
              <w:bottom w:val="single" w:color="000000" w:sz="4" w:space="0"/>
              <w:right w:val="single" w:color="000000" w:sz="4" w:space="0"/>
            </w:tcBorders>
            <w:noWrap w:val="0"/>
            <w:vAlign w:val="center"/>
          </w:tcPr>
          <w:p w14:paraId="223A3651">
            <w:pPr>
              <w:rPr>
                <w:rFonts w:ascii="宋体" w:hAnsi="宋体"/>
                <w:szCs w:val="21"/>
              </w:rPr>
            </w:pPr>
          </w:p>
        </w:tc>
      </w:tr>
      <w:tr w14:paraId="3A615DF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710" w:type="dxa"/>
            <w:vMerge w:val="continue"/>
            <w:tcBorders>
              <w:top w:val="single" w:color="000000" w:sz="4" w:space="0"/>
              <w:left w:val="single" w:color="000000" w:sz="4" w:space="0"/>
              <w:bottom w:val="single" w:color="000000" w:sz="4" w:space="0"/>
              <w:right w:val="single" w:color="000000" w:sz="4" w:space="0"/>
            </w:tcBorders>
            <w:noWrap w:val="0"/>
            <w:vAlign w:val="center"/>
          </w:tcPr>
          <w:p w14:paraId="69609D8D">
            <w:pPr>
              <w:rPr>
                <w:rFonts w:ascii="宋体" w:hAnsi="宋体"/>
                <w:szCs w:val="21"/>
              </w:rPr>
            </w:pPr>
          </w:p>
        </w:tc>
        <w:tc>
          <w:tcPr>
            <w:tcW w:w="4819" w:type="dxa"/>
            <w:tcBorders>
              <w:top w:val="single" w:color="000000" w:sz="4" w:space="0"/>
              <w:left w:val="single" w:color="000000" w:sz="4" w:space="0"/>
              <w:bottom w:val="single" w:color="000000" w:sz="4" w:space="0"/>
              <w:right w:val="single" w:color="000000" w:sz="4" w:space="0"/>
            </w:tcBorders>
            <w:noWrap w:val="0"/>
            <w:vAlign w:val="center"/>
          </w:tcPr>
          <w:p w14:paraId="6BFADCBC">
            <w:pPr>
              <w:rPr>
                <w:rFonts w:ascii="宋体" w:hAnsi="宋体"/>
                <w:szCs w:val="21"/>
              </w:rPr>
            </w:pPr>
            <w:r>
              <w:rPr>
                <w:rFonts w:hint="eastAsia" w:ascii="宋体" w:hAnsi="宋体"/>
                <w:szCs w:val="21"/>
              </w:rPr>
              <w:t>病区平车、轮椅擦洗</w:t>
            </w:r>
          </w:p>
        </w:tc>
        <w:tc>
          <w:tcPr>
            <w:tcW w:w="709" w:type="dxa"/>
            <w:tcBorders>
              <w:top w:val="single" w:color="000000" w:sz="4" w:space="0"/>
              <w:left w:val="single" w:color="000000" w:sz="4" w:space="0"/>
              <w:bottom w:val="single" w:color="000000" w:sz="4" w:space="0"/>
              <w:right w:val="single" w:color="000000" w:sz="4" w:space="0"/>
            </w:tcBorders>
            <w:noWrap w:val="0"/>
            <w:vAlign w:val="center"/>
          </w:tcPr>
          <w:p w14:paraId="021D0873">
            <w:pPr>
              <w:jc w:val="center"/>
              <w:rPr>
                <w:rFonts w:ascii="宋体" w:hAnsi="宋体"/>
                <w:szCs w:val="21"/>
              </w:rPr>
            </w:pPr>
            <w:r>
              <w:rPr>
                <w:rFonts w:ascii="宋体" w:hAnsi="宋体"/>
                <w:szCs w:val="21"/>
              </w:rPr>
              <w:t>2</w:t>
            </w:r>
          </w:p>
        </w:tc>
        <w:tc>
          <w:tcPr>
            <w:tcW w:w="3260" w:type="dxa"/>
            <w:tcBorders>
              <w:top w:val="single" w:color="000000" w:sz="4" w:space="0"/>
              <w:left w:val="single" w:color="000000" w:sz="4" w:space="0"/>
              <w:bottom w:val="single" w:color="000000" w:sz="4" w:space="0"/>
              <w:right w:val="single" w:color="000000" w:sz="4" w:space="0"/>
            </w:tcBorders>
            <w:noWrap w:val="0"/>
            <w:vAlign w:val="center"/>
          </w:tcPr>
          <w:p w14:paraId="79E5E546">
            <w:pPr>
              <w:rPr>
                <w:rFonts w:ascii="宋体" w:hAnsi="宋体"/>
                <w:szCs w:val="21"/>
              </w:rPr>
            </w:pPr>
            <w:r>
              <w:rPr>
                <w:rFonts w:hint="eastAsia" w:ascii="宋体" w:hAnsi="宋体"/>
                <w:szCs w:val="21"/>
              </w:rPr>
              <w:t>无污渍、无积尘，发现一处扣</w:t>
            </w:r>
            <w:r>
              <w:rPr>
                <w:rFonts w:ascii="宋体" w:hAnsi="宋体"/>
                <w:szCs w:val="21"/>
              </w:rPr>
              <w:t>1</w:t>
            </w:r>
            <w:r>
              <w:rPr>
                <w:rFonts w:hint="eastAsia" w:ascii="宋体" w:hAnsi="宋体"/>
                <w:szCs w:val="21"/>
              </w:rPr>
              <w:t>分</w:t>
            </w:r>
          </w:p>
        </w:tc>
        <w:tc>
          <w:tcPr>
            <w:tcW w:w="709" w:type="dxa"/>
            <w:tcBorders>
              <w:top w:val="single" w:color="000000" w:sz="4" w:space="0"/>
              <w:left w:val="single" w:color="000000" w:sz="4" w:space="0"/>
              <w:bottom w:val="single" w:color="000000" w:sz="4" w:space="0"/>
              <w:right w:val="single" w:color="000000" w:sz="4" w:space="0"/>
            </w:tcBorders>
            <w:noWrap w:val="0"/>
            <w:vAlign w:val="center"/>
          </w:tcPr>
          <w:p w14:paraId="4E3497D1">
            <w:pPr>
              <w:rPr>
                <w:rFonts w:ascii="宋体" w:hAnsi="宋体"/>
                <w:szCs w:val="21"/>
              </w:rPr>
            </w:pPr>
          </w:p>
        </w:tc>
      </w:tr>
      <w:tr w14:paraId="6E05B71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710" w:type="dxa"/>
            <w:vMerge w:val="continue"/>
            <w:tcBorders>
              <w:top w:val="single" w:color="000000" w:sz="4" w:space="0"/>
              <w:left w:val="single" w:color="000000" w:sz="4" w:space="0"/>
              <w:bottom w:val="single" w:color="000000" w:sz="4" w:space="0"/>
              <w:right w:val="single" w:color="000000" w:sz="4" w:space="0"/>
            </w:tcBorders>
            <w:noWrap w:val="0"/>
            <w:vAlign w:val="center"/>
          </w:tcPr>
          <w:p w14:paraId="2DFFF787">
            <w:pPr>
              <w:rPr>
                <w:rFonts w:ascii="宋体" w:hAnsi="宋体"/>
                <w:szCs w:val="21"/>
              </w:rPr>
            </w:pPr>
          </w:p>
        </w:tc>
        <w:tc>
          <w:tcPr>
            <w:tcW w:w="4819" w:type="dxa"/>
            <w:tcBorders>
              <w:top w:val="single" w:color="000000" w:sz="4" w:space="0"/>
              <w:left w:val="single" w:color="000000" w:sz="4" w:space="0"/>
              <w:bottom w:val="single" w:color="000000" w:sz="4" w:space="0"/>
              <w:right w:val="single" w:color="000000" w:sz="4" w:space="0"/>
            </w:tcBorders>
            <w:noWrap w:val="0"/>
            <w:vAlign w:val="center"/>
          </w:tcPr>
          <w:p w14:paraId="7B0C6B5A">
            <w:pPr>
              <w:rPr>
                <w:rFonts w:ascii="宋体" w:hAnsi="宋体"/>
                <w:szCs w:val="21"/>
              </w:rPr>
            </w:pPr>
            <w:r>
              <w:rPr>
                <w:rFonts w:hint="eastAsia" w:ascii="宋体" w:hAnsi="宋体"/>
                <w:szCs w:val="21"/>
              </w:rPr>
              <w:t>各种标志、开关、广告箱、指示牌、悬挂牌、各种门牌标志物，灭火器、消防栓、热水器擦拭</w:t>
            </w:r>
          </w:p>
        </w:tc>
        <w:tc>
          <w:tcPr>
            <w:tcW w:w="709" w:type="dxa"/>
            <w:tcBorders>
              <w:top w:val="single" w:color="000000" w:sz="4" w:space="0"/>
              <w:left w:val="single" w:color="000000" w:sz="4" w:space="0"/>
              <w:bottom w:val="single" w:color="000000" w:sz="4" w:space="0"/>
              <w:right w:val="single" w:color="000000" w:sz="4" w:space="0"/>
            </w:tcBorders>
            <w:noWrap w:val="0"/>
            <w:vAlign w:val="center"/>
          </w:tcPr>
          <w:p w14:paraId="70CAF56B">
            <w:pPr>
              <w:jc w:val="center"/>
              <w:rPr>
                <w:rFonts w:ascii="宋体" w:hAnsi="宋体"/>
                <w:szCs w:val="21"/>
              </w:rPr>
            </w:pPr>
            <w:r>
              <w:rPr>
                <w:rFonts w:ascii="宋体" w:hAnsi="宋体"/>
                <w:szCs w:val="21"/>
              </w:rPr>
              <w:t>3</w:t>
            </w:r>
          </w:p>
        </w:tc>
        <w:tc>
          <w:tcPr>
            <w:tcW w:w="3260" w:type="dxa"/>
            <w:tcBorders>
              <w:top w:val="single" w:color="000000" w:sz="4" w:space="0"/>
              <w:left w:val="single" w:color="000000" w:sz="4" w:space="0"/>
              <w:bottom w:val="single" w:color="000000" w:sz="4" w:space="0"/>
              <w:right w:val="single" w:color="000000" w:sz="4" w:space="0"/>
            </w:tcBorders>
            <w:noWrap w:val="0"/>
            <w:vAlign w:val="center"/>
          </w:tcPr>
          <w:p w14:paraId="7FCA23D2">
            <w:pPr>
              <w:rPr>
                <w:rFonts w:ascii="宋体" w:hAnsi="宋体"/>
                <w:szCs w:val="21"/>
              </w:rPr>
            </w:pPr>
            <w:r>
              <w:rPr>
                <w:rFonts w:hint="eastAsia" w:ascii="宋体" w:hAnsi="宋体"/>
                <w:szCs w:val="21"/>
              </w:rPr>
              <w:t>清洁光亮、无污渍、无积尘，无水迹，发现一处扣</w:t>
            </w:r>
            <w:r>
              <w:rPr>
                <w:rFonts w:ascii="宋体" w:hAnsi="宋体"/>
                <w:szCs w:val="21"/>
              </w:rPr>
              <w:t>1</w:t>
            </w:r>
            <w:r>
              <w:rPr>
                <w:rFonts w:hint="eastAsia" w:ascii="宋体" w:hAnsi="宋体"/>
                <w:szCs w:val="21"/>
              </w:rPr>
              <w:t>分</w:t>
            </w:r>
          </w:p>
        </w:tc>
        <w:tc>
          <w:tcPr>
            <w:tcW w:w="709" w:type="dxa"/>
            <w:tcBorders>
              <w:top w:val="single" w:color="000000" w:sz="4" w:space="0"/>
              <w:left w:val="single" w:color="000000" w:sz="4" w:space="0"/>
              <w:bottom w:val="single" w:color="000000" w:sz="4" w:space="0"/>
              <w:right w:val="single" w:color="000000" w:sz="4" w:space="0"/>
            </w:tcBorders>
            <w:noWrap w:val="0"/>
            <w:vAlign w:val="center"/>
          </w:tcPr>
          <w:p w14:paraId="42B9FB95">
            <w:pPr>
              <w:rPr>
                <w:rFonts w:ascii="宋体" w:hAnsi="宋体"/>
                <w:szCs w:val="21"/>
              </w:rPr>
            </w:pPr>
          </w:p>
        </w:tc>
      </w:tr>
      <w:tr w14:paraId="6C4637A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710" w:type="dxa"/>
            <w:vMerge w:val="restart"/>
            <w:tcBorders>
              <w:top w:val="single" w:color="000000" w:sz="4" w:space="0"/>
              <w:left w:val="single" w:color="000000" w:sz="4" w:space="0"/>
              <w:bottom w:val="single" w:color="000000" w:sz="4" w:space="0"/>
              <w:right w:val="single" w:color="000000" w:sz="4" w:space="0"/>
            </w:tcBorders>
            <w:noWrap w:val="0"/>
            <w:vAlign w:val="center"/>
          </w:tcPr>
          <w:p w14:paraId="15A87F59">
            <w:pPr>
              <w:jc w:val="center"/>
              <w:rPr>
                <w:rFonts w:ascii="宋体" w:hAnsi="宋体"/>
                <w:szCs w:val="21"/>
              </w:rPr>
            </w:pPr>
            <w:r>
              <w:rPr>
                <w:rFonts w:hint="eastAsia" w:ascii="宋体" w:hAnsi="宋体"/>
                <w:szCs w:val="21"/>
              </w:rPr>
              <w:t>病区卫生间10分</w:t>
            </w:r>
          </w:p>
        </w:tc>
        <w:tc>
          <w:tcPr>
            <w:tcW w:w="4819" w:type="dxa"/>
            <w:tcBorders>
              <w:top w:val="single" w:color="000000" w:sz="4" w:space="0"/>
              <w:left w:val="single" w:color="000000" w:sz="4" w:space="0"/>
              <w:bottom w:val="single" w:color="000000" w:sz="4" w:space="0"/>
              <w:right w:val="single" w:color="000000" w:sz="4" w:space="0"/>
            </w:tcBorders>
            <w:noWrap w:val="0"/>
            <w:vAlign w:val="center"/>
          </w:tcPr>
          <w:p w14:paraId="106D8312">
            <w:pPr>
              <w:rPr>
                <w:rFonts w:ascii="宋体" w:hAnsi="宋体"/>
                <w:szCs w:val="21"/>
              </w:rPr>
            </w:pPr>
            <w:r>
              <w:rPr>
                <w:rFonts w:hint="eastAsia" w:ascii="宋体" w:hAnsi="宋体"/>
                <w:szCs w:val="21"/>
              </w:rPr>
              <w:t>玻璃、镜面、暖气、窗户、窗台擦洗</w:t>
            </w:r>
          </w:p>
        </w:tc>
        <w:tc>
          <w:tcPr>
            <w:tcW w:w="709" w:type="dxa"/>
            <w:tcBorders>
              <w:top w:val="single" w:color="000000" w:sz="4" w:space="0"/>
              <w:left w:val="single" w:color="000000" w:sz="4" w:space="0"/>
              <w:bottom w:val="single" w:color="000000" w:sz="4" w:space="0"/>
              <w:right w:val="single" w:color="000000" w:sz="4" w:space="0"/>
            </w:tcBorders>
            <w:noWrap w:val="0"/>
            <w:vAlign w:val="center"/>
          </w:tcPr>
          <w:p w14:paraId="20D7605D">
            <w:pPr>
              <w:jc w:val="center"/>
              <w:rPr>
                <w:rFonts w:ascii="宋体" w:hAnsi="宋体"/>
                <w:szCs w:val="21"/>
              </w:rPr>
            </w:pPr>
            <w:r>
              <w:rPr>
                <w:rFonts w:ascii="宋体" w:hAnsi="宋体"/>
                <w:szCs w:val="21"/>
              </w:rPr>
              <w:t>2</w:t>
            </w:r>
          </w:p>
        </w:tc>
        <w:tc>
          <w:tcPr>
            <w:tcW w:w="3260" w:type="dxa"/>
            <w:tcBorders>
              <w:top w:val="single" w:color="000000" w:sz="4" w:space="0"/>
              <w:left w:val="single" w:color="000000" w:sz="4" w:space="0"/>
              <w:bottom w:val="single" w:color="000000" w:sz="4" w:space="0"/>
              <w:right w:val="single" w:color="000000" w:sz="4" w:space="0"/>
            </w:tcBorders>
            <w:noWrap w:val="0"/>
            <w:vAlign w:val="center"/>
          </w:tcPr>
          <w:p w14:paraId="7CD653AA">
            <w:pPr>
              <w:rPr>
                <w:rFonts w:ascii="宋体" w:hAnsi="宋体"/>
                <w:szCs w:val="21"/>
              </w:rPr>
            </w:pPr>
            <w:r>
              <w:rPr>
                <w:rFonts w:hint="eastAsia" w:ascii="宋体" w:hAnsi="宋体"/>
                <w:szCs w:val="21"/>
              </w:rPr>
              <w:t>光洁、无污渍、无积尘，无水迹，发现一处扣</w:t>
            </w:r>
            <w:r>
              <w:rPr>
                <w:rFonts w:ascii="宋体" w:hAnsi="宋体"/>
                <w:szCs w:val="21"/>
              </w:rPr>
              <w:t>1</w:t>
            </w:r>
            <w:r>
              <w:rPr>
                <w:rFonts w:hint="eastAsia" w:ascii="宋体" w:hAnsi="宋体"/>
                <w:szCs w:val="21"/>
              </w:rPr>
              <w:t>分</w:t>
            </w:r>
          </w:p>
        </w:tc>
        <w:tc>
          <w:tcPr>
            <w:tcW w:w="709" w:type="dxa"/>
            <w:tcBorders>
              <w:top w:val="single" w:color="000000" w:sz="4" w:space="0"/>
              <w:left w:val="single" w:color="000000" w:sz="4" w:space="0"/>
              <w:bottom w:val="single" w:color="000000" w:sz="4" w:space="0"/>
              <w:right w:val="single" w:color="000000" w:sz="4" w:space="0"/>
            </w:tcBorders>
            <w:noWrap w:val="0"/>
            <w:vAlign w:val="center"/>
          </w:tcPr>
          <w:p w14:paraId="1610E49D">
            <w:pPr>
              <w:rPr>
                <w:rFonts w:ascii="宋体" w:hAnsi="宋体"/>
                <w:szCs w:val="21"/>
              </w:rPr>
            </w:pPr>
          </w:p>
        </w:tc>
      </w:tr>
      <w:tr w14:paraId="6E2BDEE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710" w:type="dxa"/>
            <w:vMerge w:val="continue"/>
            <w:tcBorders>
              <w:top w:val="single" w:color="000000" w:sz="4" w:space="0"/>
              <w:left w:val="single" w:color="000000" w:sz="4" w:space="0"/>
              <w:bottom w:val="single" w:color="000000" w:sz="4" w:space="0"/>
              <w:right w:val="single" w:color="000000" w:sz="4" w:space="0"/>
            </w:tcBorders>
            <w:noWrap w:val="0"/>
            <w:vAlign w:val="center"/>
          </w:tcPr>
          <w:p w14:paraId="579456E3">
            <w:pPr>
              <w:rPr>
                <w:rFonts w:ascii="宋体" w:hAnsi="宋体"/>
                <w:szCs w:val="21"/>
              </w:rPr>
            </w:pPr>
          </w:p>
        </w:tc>
        <w:tc>
          <w:tcPr>
            <w:tcW w:w="4819" w:type="dxa"/>
            <w:tcBorders>
              <w:top w:val="single" w:color="000000" w:sz="4" w:space="0"/>
              <w:left w:val="single" w:color="000000" w:sz="4" w:space="0"/>
              <w:bottom w:val="single" w:color="000000" w:sz="4" w:space="0"/>
              <w:right w:val="single" w:color="000000" w:sz="4" w:space="0"/>
            </w:tcBorders>
            <w:noWrap w:val="0"/>
            <w:vAlign w:val="center"/>
          </w:tcPr>
          <w:p w14:paraId="2728B276">
            <w:pPr>
              <w:rPr>
                <w:rFonts w:ascii="宋体" w:hAnsi="宋体"/>
                <w:szCs w:val="21"/>
              </w:rPr>
            </w:pPr>
            <w:r>
              <w:rPr>
                <w:rFonts w:hint="eastAsia" w:ascii="宋体" w:hAnsi="宋体"/>
                <w:szCs w:val="21"/>
              </w:rPr>
              <w:t>拖布、榨水车、保洁车等清扫工具、物品擦洗及管理，拖布池擦洗</w:t>
            </w:r>
          </w:p>
        </w:tc>
        <w:tc>
          <w:tcPr>
            <w:tcW w:w="709" w:type="dxa"/>
            <w:tcBorders>
              <w:top w:val="single" w:color="000000" w:sz="4" w:space="0"/>
              <w:left w:val="single" w:color="000000" w:sz="4" w:space="0"/>
              <w:bottom w:val="single" w:color="000000" w:sz="4" w:space="0"/>
              <w:right w:val="single" w:color="000000" w:sz="4" w:space="0"/>
            </w:tcBorders>
            <w:noWrap w:val="0"/>
            <w:vAlign w:val="center"/>
          </w:tcPr>
          <w:p w14:paraId="6E8A6DE2">
            <w:pPr>
              <w:jc w:val="center"/>
              <w:rPr>
                <w:rFonts w:ascii="宋体" w:hAnsi="宋体"/>
                <w:szCs w:val="21"/>
              </w:rPr>
            </w:pPr>
            <w:r>
              <w:rPr>
                <w:rFonts w:ascii="宋体" w:hAnsi="宋体"/>
                <w:szCs w:val="21"/>
              </w:rPr>
              <w:t>2</w:t>
            </w:r>
          </w:p>
        </w:tc>
        <w:tc>
          <w:tcPr>
            <w:tcW w:w="3260" w:type="dxa"/>
            <w:tcBorders>
              <w:top w:val="single" w:color="000000" w:sz="4" w:space="0"/>
              <w:left w:val="single" w:color="000000" w:sz="4" w:space="0"/>
              <w:bottom w:val="single" w:color="000000" w:sz="4" w:space="0"/>
              <w:right w:val="single" w:color="000000" w:sz="4" w:space="0"/>
            </w:tcBorders>
            <w:noWrap w:val="0"/>
            <w:vAlign w:val="center"/>
          </w:tcPr>
          <w:p w14:paraId="15A253F9">
            <w:pPr>
              <w:rPr>
                <w:rFonts w:ascii="宋体" w:hAnsi="宋体"/>
                <w:szCs w:val="21"/>
              </w:rPr>
            </w:pPr>
            <w:r>
              <w:rPr>
                <w:rFonts w:hint="eastAsia" w:ascii="宋体" w:hAnsi="宋体"/>
                <w:szCs w:val="21"/>
              </w:rPr>
              <w:t>外池无污迹，拖布分区使用，放置规范、整齐、标记明确，分开清洗，悬挂晾干，定期消毒，发现一处扣</w:t>
            </w:r>
            <w:r>
              <w:rPr>
                <w:rFonts w:ascii="宋体" w:hAnsi="宋体"/>
                <w:szCs w:val="21"/>
              </w:rPr>
              <w:t>1</w:t>
            </w:r>
            <w:r>
              <w:rPr>
                <w:rFonts w:hint="eastAsia" w:ascii="宋体" w:hAnsi="宋体"/>
                <w:szCs w:val="21"/>
              </w:rPr>
              <w:t>分</w:t>
            </w:r>
          </w:p>
        </w:tc>
        <w:tc>
          <w:tcPr>
            <w:tcW w:w="709" w:type="dxa"/>
            <w:tcBorders>
              <w:top w:val="single" w:color="000000" w:sz="4" w:space="0"/>
              <w:left w:val="single" w:color="000000" w:sz="4" w:space="0"/>
              <w:bottom w:val="single" w:color="000000" w:sz="4" w:space="0"/>
              <w:right w:val="single" w:color="000000" w:sz="4" w:space="0"/>
            </w:tcBorders>
            <w:noWrap w:val="0"/>
            <w:vAlign w:val="center"/>
          </w:tcPr>
          <w:p w14:paraId="473EC56A">
            <w:pPr>
              <w:rPr>
                <w:rFonts w:ascii="宋体" w:hAnsi="宋体"/>
                <w:szCs w:val="21"/>
              </w:rPr>
            </w:pPr>
          </w:p>
        </w:tc>
      </w:tr>
      <w:tr w14:paraId="42F5EDF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710" w:type="dxa"/>
            <w:vMerge w:val="continue"/>
            <w:tcBorders>
              <w:top w:val="single" w:color="000000" w:sz="4" w:space="0"/>
              <w:left w:val="single" w:color="000000" w:sz="4" w:space="0"/>
              <w:bottom w:val="single" w:color="000000" w:sz="4" w:space="0"/>
              <w:right w:val="single" w:color="000000" w:sz="4" w:space="0"/>
            </w:tcBorders>
            <w:noWrap w:val="0"/>
            <w:vAlign w:val="center"/>
          </w:tcPr>
          <w:p w14:paraId="702CAC1A">
            <w:pPr>
              <w:rPr>
                <w:rFonts w:ascii="宋体" w:hAnsi="宋体"/>
                <w:szCs w:val="21"/>
              </w:rPr>
            </w:pPr>
          </w:p>
        </w:tc>
        <w:tc>
          <w:tcPr>
            <w:tcW w:w="4819" w:type="dxa"/>
            <w:tcBorders>
              <w:top w:val="single" w:color="000000" w:sz="4" w:space="0"/>
              <w:left w:val="single" w:color="000000" w:sz="4" w:space="0"/>
              <w:bottom w:val="single" w:color="000000" w:sz="4" w:space="0"/>
              <w:right w:val="single" w:color="000000" w:sz="4" w:space="0"/>
            </w:tcBorders>
            <w:noWrap w:val="0"/>
            <w:vAlign w:val="center"/>
          </w:tcPr>
          <w:p w14:paraId="1994C67C">
            <w:pPr>
              <w:rPr>
                <w:rFonts w:ascii="宋体" w:hAnsi="宋体"/>
                <w:szCs w:val="21"/>
              </w:rPr>
            </w:pPr>
            <w:r>
              <w:rPr>
                <w:rFonts w:hint="eastAsia" w:ascii="宋体" w:hAnsi="宋体"/>
                <w:szCs w:val="21"/>
              </w:rPr>
              <w:t>水龙头、便池、地漏擦拭</w:t>
            </w:r>
          </w:p>
        </w:tc>
        <w:tc>
          <w:tcPr>
            <w:tcW w:w="709" w:type="dxa"/>
            <w:tcBorders>
              <w:top w:val="single" w:color="000000" w:sz="4" w:space="0"/>
              <w:left w:val="single" w:color="000000" w:sz="4" w:space="0"/>
              <w:bottom w:val="single" w:color="000000" w:sz="4" w:space="0"/>
              <w:right w:val="single" w:color="000000" w:sz="4" w:space="0"/>
            </w:tcBorders>
            <w:noWrap w:val="0"/>
            <w:vAlign w:val="center"/>
          </w:tcPr>
          <w:p w14:paraId="26CD5B3E">
            <w:pPr>
              <w:jc w:val="center"/>
              <w:rPr>
                <w:rFonts w:ascii="宋体" w:hAnsi="宋体"/>
                <w:szCs w:val="21"/>
              </w:rPr>
            </w:pPr>
            <w:r>
              <w:rPr>
                <w:rFonts w:ascii="宋体" w:hAnsi="宋体"/>
                <w:szCs w:val="21"/>
              </w:rPr>
              <w:t>2</w:t>
            </w:r>
          </w:p>
        </w:tc>
        <w:tc>
          <w:tcPr>
            <w:tcW w:w="3260" w:type="dxa"/>
            <w:tcBorders>
              <w:top w:val="single" w:color="000000" w:sz="4" w:space="0"/>
              <w:left w:val="single" w:color="000000" w:sz="4" w:space="0"/>
              <w:bottom w:val="single" w:color="000000" w:sz="4" w:space="0"/>
              <w:right w:val="single" w:color="000000" w:sz="4" w:space="0"/>
            </w:tcBorders>
            <w:noWrap w:val="0"/>
            <w:vAlign w:val="center"/>
          </w:tcPr>
          <w:p w14:paraId="45BC01E9">
            <w:pPr>
              <w:rPr>
                <w:rFonts w:ascii="宋体" w:hAnsi="宋体"/>
                <w:szCs w:val="21"/>
              </w:rPr>
            </w:pPr>
            <w:r>
              <w:rPr>
                <w:rFonts w:hint="eastAsia" w:ascii="宋体" w:hAnsi="宋体"/>
                <w:szCs w:val="21"/>
              </w:rPr>
              <w:t>清洁无污迹、无乱张贴物、发现一处扣</w:t>
            </w:r>
            <w:r>
              <w:rPr>
                <w:rFonts w:ascii="宋体" w:hAnsi="宋体"/>
                <w:szCs w:val="21"/>
              </w:rPr>
              <w:t>1</w:t>
            </w:r>
            <w:r>
              <w:rPr>
                <w:rFonts w:hint="eastAsia" w:ascii="宋体" w:hAnsi="宋体"/>
                <w:szCs w:val="21"/>
              </w:rPr>
              <w:t>分</w:t>
            </w:r>
          </w:p>
        </w:tc>
        <w:tc>
          <w:tcPr>
            <w:tcW w:w="709" w:type="dxa"/>
            <w:tcBorders>
              <w:top w:val="single" w:color="000000" w:sz="4" w:space="0"/>
              <w:left w:val="single" w:color="000000" w:sz="4" w:space="0"/>
              <w:bottom w:val="single" w:color="000000" w:sz="4" w:space="0"/>
              <w:right w:val="single" w:color="000000" w:sz="4" w:space="0"/>
            </w:tcBorders>
            <w:noWrap w:val="0"/>
            <w:vAlign w:val="center"/>
          </w:tcPr>
          <w:p w14:paraId="12E3276D">
            <w:pPr>
              <w:rPr>
                <w:rFonts w:ascii="宋体" w:hAnsi="宋体"/>
                <w:szCs w:val="21"/>
              </w:rPr>
            </w:pPr>
          </w:p>
        </w:tc>
      </w:tr>
      <w:tr w14:paraId="611AB3A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710" w:type="dxa"/>
            <w:vMerge w:val="continue"/>
            <w:tcBorders>
              <w:top w:val="single" w:color="000000" w:sz="4" w:space="0"/>
              <w:left w:val="single" w:color="000000" w:sz="4" w:space="0"/>
              <w:bottom w:val="single" w:color="000000" w:sz="4" w:space="0"/>
              <w:right w:val="single" w:color="000000" w:sz="4" w:space="0"/>
            </w:tcBorders>
            <w:noWrap w:val="0"/>
            <w:vAlign w:val="center"/>
          </w:tcPr>
          <w:p w14:paraId="26450E28">
            <w:pPr>
              <w:rPr>
                <w:rFonts w:ascii="宋体" w:hAnsi="宋体"/>
                <w:szCs w:val="21"/>
              </w:rPr>
            </w:pPr>
          </w:p>
        </w:tc>
        <w:tc>
          <w:tcPr>
            <w:tcW w:w="4819" w:type="dxa"/>
            <w:tcBorders>
              <w:top w:val="single" w:color="000000" w:sz="4" w:space="0"/>
              <w:left w:val="single" w:color="000000" w:sz="4" w:space="0"/>
              <w:bottom w:val="single" w:color="000000" w:sz="4" w:space="0"/>
              <w:right w:val="single" w:color="000000" w:sz="4" w:space="0"/>
            </w:tcBorders>
            <w:noWrap w:val="0"/>
            <w:vAlign w:val="center"/>
          </w:tcPr>
          <w:p w14:paraId="5B6DBD45">
            <w:pPr>
              <w:rPr>
                <w:rFonts w:ascii="宋体" w:hAnsi="宋体"/>
                <w:szCs w:val="21"/>
              </w:rPr>
            </w:pPr>
            <w:r>
              <w:rPr>
                <w:rFonts w:hint="eastAsia" w:ascii="宋体" w:hAnsi="宋体"/>
                <w:szCs w:val="21"/>
              </w:rPr>
              <w:t>外门、门把手、厕门，隔断擦拭</w:t>
            </w:r>
          </w:p>
        </w:tc>
        <w:tc>
          <w:tcPr>
            <w:tcW w:w="709" w:type="dxa"/>
            <w:tcBorders>
              <w:top w:val="single" w:color="000000" w:sz="4" w:space="0"/>
              <w:left w:val="single" w:color="000000" w:sz="4" w:space="0"/>
              <w:bottom w:val="single" w:color="000000" w:sz="4" w:space="0"/>
              <w:right w:val="single" w:color="000000" w:sz="4" w:space="0"/>
            </w:tcBorders>
            <w:noWrap w:val="0"/>
            <w:vAlign w:val="center"/>
          </w:tcPr>
          <w:p w14:paraId="7B84512C">
            <w:pPr>
              <w:jc w:val="center"/>
              <w:rPr>
                <w:rFonts w:ascii="宋体" w:hAnsi="宋体"/>
                <w:szCs w:val="21"/>
              </w:rPr>
            </w:pPr>
            <w:r>
              <w:rPr>
                <w:rFonts w:ascii="宋体" w:hAnsi="宋体"/>
                <w:szCs w:val="21"/>
              </w:rPr>
              <w:t>2</w:t>
            </w:r>
          </w:p>
        </w:tc>
        <w:tc>
          <w:tcPr>
            <w:tcW w:w="3260" w:type="dxa"/>
            <w:tcBorders>
              <w:top w:val="single" w:color="000000" w:sz="4" w:space="0"/>
              <w:left w:val="single" w:color="000000" w:sz="4" w:space="0"/>
              <w:bottom w:val="single" w:color="000000" w:sz="4" w:space="0"/>
              <w:right w:val="single" w:color="000000" w:sz="4" w:space="0"/>
            </w:tcBorders>
            <w:noWrap w:val="0"/>
            <w:vAlign w:val="center"/>
          </w:tcPr>
          <w:p w14:paraId="2443B68A">
            <w:pPr>
              <w:rPr>
                <w:rFonts w:ascii="宋体" w:hAnsi="宋体"/>
                <w:szCs w:val="21"/>
              </w:rPr>
            </w:pPr>
            <w:r>
              <w:rPr>
                <w:rFonts w:hint="eastAsia" w:ascii="宋体" w:hAnsi="宋体"/>
                <w:szCs w:val="21"/>
              </w:rPr>
              <w:t>无污渍、无异味、门镜光洁，发现一处扣</w:t>
            </w:r>
            <w:r>
              <w:rPr>
                <w:rFonts w:ascii="宋体" w:hAnsi="宋体"/>
                <w:szCs w:val="21"/>
              </w:rPr>
              <w:t>1</w:t>
            </w:r>
            <w:r>
              <w:rPr>
                <w:rFonts w:hint="eastAsia" w:ascii="宋体" w:hAnsi="宋体"/>
                <w:szCs w:val="21"/>
              </w:rPr>
              <w:t>分</w:t>
            </w:r>
          </w:p>
        </w:tc>
        <w:tc>
          <w:tcPr>
            <w:tcW w:w="709" w:type="dxa"/>
            <w:tcBorders>
              <w:top w:val="single" w:color="000000" w:sz="4" w:space="0"/>
              <w:left w:val="single" w:color="000000" w:sz="4" w:space="0"/>
              <w:bottom w:val="single" w:color="000000" w:sz="4" w:space="0"/>
              <w:right w:val="single" w:color="000000" w:sz="4" w:space="0"/>
            </w:tcBorders>
            <w:noWrap w:val="0"/>
            <w:vAlign w:val="center"/>
          </w:tcPr>
          <w:p w14:paraId="1907055F">
            <w:pPr>
              <w:rPr>
                <w:rFonts w:ascii="宋体" w:hAnsi="宋体"/>
                <w:szCs w:val="21"/>
              </w:rPr>
            </w:pPr>
          </w:p>
        </w:tc>
      </w:tr>
      <w:tr w14:paraId="52AC948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710" w:type="dxa"/>
            <w:vMerge w:val="continue"/>
            <w:tcBorders>
              <w:top w:val="single" w:color="000000" w:sz="4" w:space="0"/>
              <w:left w:val="single" w:color="000000" w:sz="4" w:space="0"/>
              <w:bottom w:val="single" w:color="000000" w:sz="4" w:space="0"/>
              <w:right w:val="single" w:color="000000" w:sz="4" w:space="0"/>
            </w:tcBorders>
            <w:noWrap w:val="0"/>
            <w:vAlign w:val="center"/>
          </w:tcPr>
          <w:p w14:paraId="599B0B02">
            <w:pPr>
              <w:rPr>
                <w:rFonts w:ascii="宋体" w:hAnsi="宋体"/>
                <w:szCs w:val="21"/>
              </w:rPr>
            </w:pPr>
          </w:p>
        </w:tc>
        <w:tc>
          <w:tcPr>
            <w:tcW w:w="4819" w:type="dxa"/>
            <w:tcBorders>
              <w:top w:val="single" w:color="000000" w:sz="4" w:space="0"/>
              <w:left w:val="single" w:color="000000" w:sz="4" w:space="0"/>
              <w:bottom w:val="single" w:color="000000" w:sz="4" w:space="0"/>
              <w:right w:val="single" w:color="000000" w:sz="4" w:space="0"/>
            </w:tcBorders>
            <w:noWrap w:val="0"/>
            <w:vAlign w:val="center"/>
          </w:tcPr>
          <w:p w14:paraId="4DA0AED6">
            <w:pPr>
              <w:rPr>
                <w:rFonts w:ascii="宋体" w:hAnsi="宋体"/>
                <w:szCs w:val="21"/>
              </w:rPr>
            </w:pPr>
            <w:r>
              <w:rPr>
                <w:rFonts w:hint="eastAsia" w:ascii="宋体" w:hAnsi="宋体"/>
                <w:szCs w:val="21"/>
              </w:rPr>
              <w:t>垃圾桶（大、小）垃圾车擦洗及垃圾袋管理</w:t>
            </w:r>
          </w:p>
        </w:tc>
        <w:tc>
          <w:tcPr>
            <w:tcW w:w="709" w:type="dxa"/>
            <w:tcBorders>
              <w:top w:val="single" w:color="000000" w:sz="4" w:space="0"/>
              <w:left w:val="single" w:color="000000" w:sz="4" w:space="0"/>
              <w:bottom w:val="single" w:color="000000" w:sz="4" w:space="0"/>
              <w:right w:val="single" w:color="000000" w:sz="4" w:space="0"/>
            </w:tcBorders>
            <w:noWrap w:val="0"/>
            <w:vAlign w:val="center"/>
          </w:tcPr>
          <w:p w14:paraId="3B7F6415">
            <w:pPr>
              <w:jc w:val="center"/>
              <w:rPr>
                <w:rFonts w:ascii="宋体" w:hAnsi="宋体"/>
                <w:szCs w:val="21"/>
              </w:rPr>
            </w:pPr>
            <w:r>
              <w:rPr>
                <w:rFonts w:ascii="宋体" w:hAnsi="宋体"/>
                <w:szCs w:val="21"/>
              </w:rPr>
              <w:t>2</w:t>
            </w:r>
          </w:p>
        </w:tc>
        <w:tc>
          <w:tcPr>
            <w:tcW w:w="3260" w:type="dxa"/>
            <w:tcBorders>
              <w:top w:val="single" w:color="000000" w:sz="4" w:space="0"/>
              <w:left w:val="single" w:color="000000" w:sz="4" w:space="0"/>
              <w:bottom w:val="single" w:color="000000" w:sz="4" w:space="0"/>
              <w:right w:val="single" w:color="000000" w:sz="4" w:space="0"/>
            </w:tcBorders>
            <w:noWrap w:val="0"/>
            <w:vAlign w:val="center"/>
          </w:tcPr>
          <w:p w14:paraId="2AB9054D">
            <w:pPr>
              <w:rPr>
                <w:rFonts w:ascii="宋体" w:hAnsi="宋体"/>
                <w:szCs w:val="21"/>
              </w:rPr>
            </w:pPr>
            <w:r>
              <w:rPr>
                <w:rFonts w:hint="eastAsia" w:ascii="宋体" w:hAnsi="宋体"/>
                <w:szCs w:val="21"/>
              </w:rPr>
              <w:t>桶身、车身光洁无污迹、痰迹，无烟头，垃圾袋中垃圾不超出四分之三，发现一处扣</w:t>
            </w:r>
            <w:r>
              <w:rPr>
                <w:rFonts w:ascii="宋体" w:hAnsi="宋体"/>
                <w:szCs w:val="21"/>
              </w:rPr>
              <w:t>1</w:t>
            </w:r>
            <w:r>
              <w:rPr>
                <w:rFonts w:hint="eastAsia" w:ascii="宋体" w:hAnsi="宋体"/>
                <w:szCs w:val="21"/>
              </w:rPr>
              <w:t>分</w:t>
            </w:r>
          </w:p>
        </w:tc>
        <w:tc>
          <w:tcPr>
            <w:tcW w:w="709" w:type="dxa"/>
            <w:tcBorders>
              <w:top w:val="single" w:color="000000" w:sz="4" w:space="0"/>
              <w:left w:val="single" w:color="000000" w:sz="4" w:space="0"/>
              <w:bottom w:val="single" w:color="000000" w:sz="4" w:space="0"/>
              <w:right w:val="single" w:color="000000" w:sz="4" w:space="0"/>
            </w:tcBorders>
            <w:noWrap w:val="0"/>
            <w:vAlign w:val="center"/>
          </w:tcPr>
          <w:p w14:paraId="74D71E12">
            <w:pPr>
              <w:rPr>
                <w:rFonts w:ascii="宋体" w:hAnsi="宋体"/>
                <w:szCs w:val="21"/>
              </w:rPr>
            </w:pPr>
          </w:p>
        </w:tc>
      </w:tr>
      <w:tr w14:paraId="7EEA36B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710" w:type="dxa"/>
            <w:vMerge w:val="restart"/>
            <w:tcBorders>
              <w:top w:val="single" w:color="000000" w:sz="4" w:space="0"/>
              <w:left w:val="single" w:color="000000" w:sz="4" w:space="0"/>
              <w:bottom w:val="single" w:color="000000" w:sz="4" w:space="0"/>
              <w:right w:val="single" w:color="000000" w:sz="4" w:space="0"/>
            </w:tcBorders>
            <w:noWrap w:val="0"/>
            <w:vAlign w:val="center"/>
          </w:tcPr>
          <w:p w14:paraId="5ED5AA59">
            <w:pPr>
              <w:jc w:val="center"/>
              <w:rPr>
                <w:rFonts w:ascii="宋体" w:hAnsi="宋体"/>
                <w:szCs w:val="21"/>
              </w:rPr>
            </w:pPr>
            <w:r>
              <w:rPr>
                <w:rFonts w:hint="eastAsia" w:ascii="宋体" w:hAnsi="宋体"/>
                <w:szCs w:val="21"/>
              </w:rPr>
              <w:t>医疗废物暂存地7分</w:t>
            </w:r>
          </w:p>
        </w:tc>
        <w:tc>
          <w:tcPr>
            <w:tcW w:w="4819" w:type="dxa"/>
            <w:tcBorders>
              <w:top w:val="single" w:color="000000" w:sz="4" w:space="0"/>
              <w:left w:val="single" w:color="000000" w:sz="4" w:space="0"/>
              <w:bottom w:val="single" w:color="000000" w:sz="4" w:space="0"/>
              <w:right w:val="single" w:color="000000" w:sz="4" w:space="0"/>
            </w:tcBorders>
            <w:noWrap w:val="0"/>
            <w:vAlign w:val="center"/>
          </w:tcPr>
          <w:p w14:paraId="55F2B4E2">
            <w:pPr>
              <w:rPr>
                <w:rFonts w:ascii="宋体" w:hAnsi="宋体"/>
                <w:szCs w:val="21"/>
              </w:rPr>
            </w:pPr>
            <w:r>
              <w:rPr>
                <w:rFonts w:hint="eastAsia" w:ascii="宋体" w:hAnsi="宋体"/>
                <w:szCs w:val="21"/>
              </w:rPr>
              <w:t>医疗废物转角出后及时对医疗垃圾暂存地墙面、地面、物表、转运箱冲洗、消毒</w:t>
            </w:r>
          </w:p>
        </w:tc>
        <w:tc>
          <w:tcPr>
            <w:tcW w:w="709" w:type="dxa"/>
            <w:tcBorders>
              <w:top w:val="single" w:color="000000" w:sz="4" w:space="0"/>
              <w:left w:val="single" w:color="000000" w:sz="4" w:space="0"/>
              <w:bottom w:val="single" w:color="000000" w:sz="4" w:space="0"/>
              <w:right w:val="single" w:color="000000" w:sz="4" w:space="0"/>
            </w:tcBorders>
            <w:noWrap w:val="0"/>
            <w:vAlign w:val="center"/>
          </w:tcPr>
          <w:p w14:paraId="0C1177F0">
            <w:pPr>
              <w:jc w:val="center"/>
              <w:rPr>
                <w:rFonts w:ascii="宋体" w:hAnsi="宋体"/>
                <w:szCs w:val="21"/>
              </w:rPr>
            </w:pPr>
            <w:r>
              <w:rPr>
                <w:rFonts w:hint="eastAsia" w:ascii="宋体" w:hAnsi="宋体"/>
                <w:szCs w:val="21"/>
              </w:rPr>
              <w:t>3</w:t>
            </w:r>
          </w:p>
        </w:tc>
        <w:tc>
          <w:tcPr>
            <w:tcW w:w="3260" w:type="dxa"/>
            <w:tcBorders>
              <w:top w:val="single" w:color="000000" w:sz="4" w:space="0"/>
              <w:left w:val="single" w:color="000000" w:sz="4" w:space="0"/>
              <w:bottom w:val="single" w:color="000000" w:sz="4" w:space="0"/>
              <w:right w:val="single" w:color="000000" w:sz="4" w:space="0"/>
            </w:tcBorders>
            <w:noWrap w:val="0"/>
            <w:vAlign w:val="center"/>
          </w:tcPr>
          <w:p w14:paraId="1D253092">
            <w:pPr>
              <w:rPr>
                <w:rFonts w:ascii="宋体" w:hAnsi="宋体"/>
                <w:szCs w:val="21"/>
              </w:rPr>
            </w:pPr>
            <w:r>
              <w:rPr>
                <w:rFonts w:hint="eastAsia" w:ascii="宋体" w:hAnsi="宋体"/>
                <w:szCs w:val="21"/>
              </w:rPr>
              <w:t>无污渍、无异味、箱身、光洁垃圾袋中垃圾不超出四分之三，发现一处扣</w:t>
            </w:r>
            <w:r>
              <w:rPr>
                <w:rFonts w:ascii="宋体" w:hAnsi="宋体"/>
                <w:szCs w:val="21"/>
              </w:rPr>
              <w:t>1</w:t>
            </w:r>
            <w:r>
              <w:rPr>
                <w:rFonts w:hint="eastAsia" w:ascii="宋体" w:hAnsi="宋体"/>
                <w:szCs w:val="21"/>
              </w:rPr>
              <w:t>分</w:t>
            </w:r>
          </w:p>
        </w:tc>
        <w:tc>
          <w:tcPr>
            <w:tcW w:w="709" w:type="dxa"/>
            <w:tcBorders>
              <w:top w:val="single" w:color="000000" w:sz="4" w:space="0"/>
              <w:left w:val="single" w:color="000000" w:sz="4" w:space="0"/>
              <w:bottom w:val="single" w:color="000000" w:sz="4" w:space="0"/>
              <w:right w:val="single" w:color="000000" w:sz="4" w:space="0"/>
            </w:tcBorders>
            <w:noWrap w:val="0"/>
            <w:vAlign w:val="center"/>
          </w:tcPr>
          <w:p w14:paraId="6BE04356">
            <w:pPr>
              <w:rPr>
                <w:rFonts w:ascii="宋体" w:hAnsi="宋体"/>
                <w:szCs w:val="21"/>
              </w:rPr>
            </w:pPr>
          </w:p>
        </w:tc>
      </w:tr>
      <w:tr w14:paraId="384B710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710" w:type="dxa"/>
            <w:vMerge w:val="continue"/>
            <w:tcBorders>
              <w:top w:val="single" w:color="000000" w:sz="4" w:space="0"/>
              <w:left w:val="single" w:color="000000" w:sz="4" w:space="0"/>
              <w:bottom w:val="single" w:color="000000" w:sz="4" w:space="0"/>
              <w:right w:val="single" w:color="000000" w:sz="4" w:space="0"/>
            </w:tcBorders>
            <w:noWrap w:val="0"/>
            <w:vAlign w:val="center"/>
          </w:tcPr>
          <w:p w14:paraId="227BB9E9">
            <w:pPr>
              <w:rPr>
                <w:rFonts w:ascii="宋体" w:hAnsi="宋体"/>
                <w:szCs w:val="21"/>
              </w:rPr>
            </w:pPr>
          </w:p>
        </w:tc>
        <w:tc>
          <w:tcPr>
            <w:tcW w:w="4819" w:type="dxa"/>
            <w:tcBorders>
              <w:top w:val="single" w:color="000000" w:sz="4" w:space="0"/>
              <w:left w:val="single" w:color="000000" w:sz="4" w:space="0"/>
              <w:bottom w:val="single" w:color="000000" w:sz="4" w:space="0"/>
              <w:right w:val="single" w:color="000000" w:sz="4" w:space="0"/>
            </w:tcBorders>
            <w:noWrap w:val="0"/>
            <w:vAlign w:val="center"/>
          </w:tcPr>
          <w:p w14:paraId="3461956B">
            <w:pPr>
              <w:rPr>
                <w:rFonts w:ascii="宋体" w:hAnsi="宋体"/>
                <w:szCs w:val="21"/>
              </w:rPr>
            </w:pPr>
            <w:r>
              <w:rPr>
                <w:rFonts w:hint="eastAsia" w:ascii="宋体" w:hAnsi="宋体"/>
                <w:szCs w:val="21"/>
              </w:rPr>
              <w:t>窗台、门、门把手擦洗、消毒</w:t>
            </w:r>
          </w:p>
        </w:tc>
        <w:tc>
          <w:tcPr>
            <w:tcW w:w="709" w:type="dxa"/>
            <w:tcBorders>
              <w:top w:val="single" w:color="000000" w:sz="4" w:space="0"/>
              <w:left w:val="single" w:color="000000" w:sz="4" w:space="0"/>
              <w:bottom w:val="single" w:color="000000" w:sz="4" w:space="0"/>
              <w:right w:val="single" w:color="000000" w:sz="4" w:space="0"/>
            </w:tcBorders>
            <w:noWrap w:val="0"/>
            <w:vAlign w:val="center"/>
          </w:tcPr>
          <w:p w14:paraId="255200AD">
            <w:pPr>
              <w:jc w:val="center"/>
              <w:rPr>
                <w:rFonts w:ascii="宋体" w:hAnsi="宋体"/>
                <w:szCs w:val="21"/>
              </w:rPr>
            </w:pPr>
            <w:r>
              <w:rPr>
                <w:rFonts w:ascii="宋体" w:hAnsi="宋体"/>
                <w:szCs w:val="21"/>
              </w:rPr>
              <w:t>2</w:t>
            </w:r>
          </w:p>
        </w:tc>
        <w:tc>
          <w:tcPr>
            <w:tcW w:w="3260" w:type="dxa"/>
            <w:tcBorders>
              <w:top w:val="single" w:color="000000" w:sz="4" w:space="0"/>
              <w:left w:val="single" w:color="000000" w:sz="4" w:space="0"/>
              <w:bottom w:val="single" w:color="000000" w:sz="4" w:space="0"/>
              <w:right w:val="single" w:color="000000" w:sz="4" w:space="0"/>
            </w:tcBorders>
            <w:noWrap w:val="0"/>
            <w:vAlign w:val="center"/>
          </w:tcPr>
          <w:p w14:paraId="22EA0E89">
            <w:pPr>
              <w:rPr>
                <w:rFonts w:ascii="宋体" w:hAnsi="宋体"/>
                <w:szCs w:val="21"/>
              </w:rPr>
            </w:pPr>
            <w:r>
              <w:rPr>
                <w:rFonts w:hint="eastAsia" w:ascii="宋体" w:hAnsi="宋体"/>
                <w:szCs w:val="21"/>
              </w:rPr>
              <w:t>无污渍、发现一处扣</w:t>
            </w:r>
            <w:r>
              <w:rPr>
                <w:rFonts w:ascii="宋体" w:hAnsi="宋体"/>
                <w:szCs w:val="21"/>
              </w:rPr>
              <w:t>1</w:t>
            </w:r>
            <w:r>
              <w:rPr>
                <w:rFonts w:hint="eastAsia" w:ascii="宋体" w:hAnsi="宋体"/>
                <w:szCs w:val="21"/>
              </w:rPr>
              <w:t>分</w:t>
            </w:r>
          </w:p>
        </w:tc>
        <w:tc>
          <w:tcPr>
            <w:tcW w:w="709" w:type="dxa"/>
            <w:tcBorders>
              <w:top w:val="single" w:color="000000" w:sz="4" w:space="0"/>
              <w:left w:val="single" w:color="000000" w:sz="4" w:space="0"/>
              <w:bottom w:val="single" w:color="000000" w:sz="4" w:space="0"/>
              <w:right w:val="single" w:color="000000" w:sz="4" w:space="0"/>
            </w:tcBorders>
            <w:noWrap w:val="0"/>
            <w:vAlign w:val="center"/>
          </w:tcPr>
          <w:p w14:paraId="494BF9D5">
            <w:pPr>
              <w:rPr>
                <w:rFonts w:ascii="宋体" w:hAnsi="宋体"/>
                <w:szCs w:val="21"/>
              </w:rPr>
            </w:pPr>
          </w:p>
        </w:tc>
      </w:tr>
      <w:tr w14:paraId="5512A82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710" w:type="dxa"/>
            <w:vMerge w:val="continue"/>
            <w:tcBorders>
              <w:top w:val="single" w:color="000000" w:sz="4" w:space="0"/>
              <w:left w:val="single" w:color="000000" w:sz="4" w:space="0"/>
              <w:bottom w:val="single" w:color="000000" w:sz="4" w:space="0"/>
              <w:right w:val="single" w:color="000000" w:sz="4" w:space="0"/>
            </w:tcBorders>
            <w:noWrap w:val="0"/>
            <w:vAlign w:val="center"/>
          </w:tcPr>
          <w:p w14:paraId="71F5216D">
            <w:pPr>
              <w:rPr>
                <w:rFonts w:ascii="宋体" w:hAnsi="宋体"/>
                <w:szCs w:val="21"/>
              </w:rPr>
            </w:pPr>
          </w:p>
        </w:tc>
        <w:tc>
          <w:tcPr>
            <w:tcW w:w="4819" w:type="dxa"/>
            <w:tcBorders>
              <w:top w:val="single" w:color="000000" w:sz="4" w:space="0"/>
              <w:left w:val="single" w:color="000000" w:sz="4" w:space="0"/>
              <w:bottom w:val="single" w:color="000000" w:sz="4" w:space="0"/>
              <w:right w:val="single" w:color="000000" w:sz="4" w:space="0"/>
            </w:tcBorders>
            <w:noWrap w:val="0"/>
            <w:vAlign w:val="center"/>
          </w:tcPr>
          <w:p w14:paraId="030DFD4C">
            <w:pPr>
              <w:rPr>
                <w:rFonts w:ascii="宋体" w:hAnsi="宋体"/>
                <w:szCs w:val="21"/>
              </w:rPr>
            </w:pPr>
            <w:r>
              <w:rPr>
                <w:rFonts w:hint="eastAsia" w:ascii="宋体" w:hAnsi="宋体"/>
                <w:szCs w:val="21"/>
              </w:rPr>
              <w:t>医疗垃圾分类收集、及时清运</w:t>
            </w:r>
          </w:p>
        </w:tc>
        <w:tc>
          <w:tcPr>
            <w:tcW w:w="709" w:type="dxa"/>
            <w:tcBorders>
              <w:top w:val="single" w:color="000000" w:sz="4" w:space="0"/>
              <w:left w:val="single" w:color="000000" w:sz="4" w:space="0"/>
              <w:bottom w:val="single" w:color="000000" w:sz="4" w:space="0"/>
              <w:right w:val="single" w:color="000000" w:sz="4" w:space="0"/>
            </w:tcBorders>
            <w:noWrap w:val="0"/>
            <w:vAlign w:val="center"/>
          </w:tcPr>
          <w:p w14:paraId="34965760">
            <w:pPr>
              <w:jc w:val="center"/>
              <w:rPr>
                <w:rFonts w:ascii="宋体" w:hAnsi="宋体"/>
                <w:szCs w:val="21"/>
              </w:rPr>
            </w:pPr>
            <w:r>
              <w:rPr>
                <w:rFonts w:ascii="宋体" w:hAnsi="宋体"/>
                <w:szCs w:val="21"/>
              </w:rPr>
              <w:t>2</w:t>
            </w:r>
          </w:p>
        </w:tc>
        <w:tc>
          <w:tcPr>
            <w:tcW w:w="3260" w:type="dxa"/>
            <w:tcBorders>
              <w:top w:val="single" w:color="000000" w:sz="4" w:space="0"/>
              <w:left w:val="single" w:color="000000" w:sz="4" w:space="0"/>
              <w:bottom w:val="single" w:color="000000" w:sz="4" w:space="0"/>
              <w:right w:val="single" w:color="000000" w:sz="4" w:space="0"/>
            </w:tcBorders>
            <w:noWrap w:val="0"/>
            <w:vAlign w:val="center"/>
          </w:tcPr>
          <w:p w14:paraId="37E22D22">
            <w:pPr>
              <w:rPr>
                <w:rFonts w:ascii="宋体" w:hAnsi="宋体"/>
                <w:szCs w:val="21"/>
              </w:rPr>
            </w:pPr>
            <w:r>
              <w:rPr>
                <w:rFonts w:hint="eastAsia" w:ascii="宋体" w:hAnsi="宋体"/>
                <w:szCs w:val="21"/>
              </w:rPr>
              <w:t>分类收集、清运及时</w:t>
            </w:r>
          </w:p>
        </w:tc>
        <w:tc>
          <w:tcPr>
            <w:tcW w:w="709" w:type="dxa"/>
            <w:tcBorders>
              <w:top w:val="single" w:color="000000" w:sz="4" w:space="0"/>
              <w:left w:val="single" w:color="000000" w:sz="4" w:space="0"/>
              <w:bottom w:val="single" w:color="000000" w:sz="4" w:space="0"/>
              <w:right w:val="single" w:color="000000" w:sz="4" w:space="0"/>
            </w:tcBorders>
            <w:noWrap w:val="0"/>
            <w:vAlign w:val="center"/>
          </w:tcPr>
          <w:p w14:paraId="3EEC5F7B">
            <w:pPr>
              <w:rPr>
                <w:rFonts w:ascii="宋体" w:hAnsi="宋体"/>
                <w:szCs w:val="21"/>
              </w:rPr>
            </w:pPr>
          </w:p>
        </w:tc>
      </w:tr>
    </w:tbl>
    <w:p w14:paraId="36C2BAF4">
      <w:pPr>
        <w:rPr>
          <w:rFonts w:ascii="宋体" w:hAnsi="宋体"/>
          <w:b/>
          <w:szCs w:val="21"/>
        </w:rPr>
      </w:pPr>
    </w:p>
    <w:p w14:paraId="1F6F6DB4">
      <w:pPr>
        <w:rPr>
          <w:rFonts w:ascii="宋体" w:hAnsi="宋体"/>
          <w:b/>
          <w:szCs w:val="21"/>
        </w:rPr>
      </w:pPr>
      <w:r>
        <w:rPr>
          <w:rFonts w:hint="eastAsia" w:ascii="宋体" w:hAnsi="宋体"/>
          <w:b/>
          <w:szCs w:val="21"/>
        </w:rPr>
        <w:t>保洁员签字</w:t>
      </w:r>
      <w:r>
        <w:rPr>
          <w:rFonts w:ascii="宋体" w:hAnsi="宋体"/>
          <w:b/>
          <w:szCs w:val="21"/>
        </w:rPr>
        <w:t>_________</w:t>
      </w:r>
      <w:r>
        <w:rPr>
          <w:rFonts w:hint="eastAsia" w:ascii="宋体" w:hAnsi="宋体"/>
          <w:b/>
          <w:szCs w:val="21"/>
        </w:rPr>
        <w:t>被检查科室签字</w:t>
      </w:r>
      <w:r>
        <w:rPr>
          <w:rFonts w:ascii="宋体" w:hAnsi="宋体"/>
          <w:b/>
          <w:szCs w:val="21"/>
        </w:rPr>
        <w:t>__________</w:t>
      </w:r>
      <w:r>
        <w:rPr>
          <w:rFonts w:hint="eastAsia" w:ascii="宋体" w:hAnsi="宋体"/>
          <w:b/>
          <w:szCs w:val="21"/>
        </w:rPr>
        <w:t>检查者签字</w:t>
      </w:r>
      <w:r>
        <w:rPr>
          <w:rFonts w:ascii="宋体" w:hAnsi="宋体"/>
          <w:b/>
          <w:szCs w:val="21"/>
        </w:rPr>
        <w:t xml:space="preserve">_________ </w:t>
      </w:r>
      <w:r>
        <w:rPr>
          <w:rFonts w:hint="eastAsia" w:ascii="宋体" w:hAnsi="宋体"/>
          <w:b/>
          <w:szCs w:val="21"/>
        </w:rPr>
        <w:t>检查时间</w:t>
      </w:r>
      <w:r>
        <w:rPr>
          <w:rFonts w:ascii="宋体" w:hAnsi="宋体"/>
          <w:b/>
          <w:szCs w:val="21"/>
        </w:rPr>
        <w:t>________</w:t>
      </w:r>
    </w:p>
    <w:tbl>
      <w:tblPr>
        <w:tblStyle w:val="37"/>
        <w:tblW w:w="0" w:type="auto"/>
        <w:tblInd w:w="0" w:type="dxa"/>
        <w:tblLayout w:type="fixed"/>
        <w:tblCellMar>
          <w:top w:w="15" w:type="dxa"/>
          <w:left w:w="15" w:type="dxa"/>
          <w:bottom w:w="15" w:type="dxa"/>
          <w:right w:w="15" w:type="dxa"/>
        </w:tblCellMar>
      </w:tblPr>
      <w:tblGrid>
        <w:gridCol w:w="5542"/>
        <w:gridCol w:w="614"/>
        <w:gridCol w:w="2257"/>
        <w:gridCol w:w="720"/>
      </w:tblGrid>
      <w:tr w14:paraId="65634E8A">
        <w:tblPrEx>
          <w:tblCellMar>
            <w:top w:w="15" w:type="dxa"/>
            <w:left w:w="15" w:type="dxa"/>
            <w:bottom w:w="15" w:type="dxa"/>
            <w:right w:w="15" w:type="dxa"/>
          </w:tblCellMar>
        </w:tblPrEx>
        <w:trPr>
          <w:gridAfter w:val="1"/>
          <w:wAfter w:w="720" w:type="dxa"/>
          <w:trHeight w:val="1619" w:hRule="atLeast"/>
        </w:trPr>
        <w:tc>
          <w:tcPr>
            <w:tcW w:w="8413" w:type="dxa"/>
            <w:gridSpan w:val="3"/>
            <w:noWrap w:val="0"/>
            <w:vAlign w:val="center"/>
          </w:tcPr>
          <w:p w14:paraId="70C3FECF">
            <w:pPr>
              <w:ind w:firstLine="3057" w:firstLineChars="1450"/>
              <w:rPr>
                <w:rFonts w:hint="eastAsia" w:ascii="宋体" w:hAnsi="宋体"/>
                <w:b/>
                <w:bCs/>
                <w:szCs w:val="21"/>
              </w:rPr>
            </w:pPr>
          </w:p>
          <w:p w14:paraId="548D7791">
            <w:pPr>
              <w:ind w:firstLine="3057" w:firstLineChars="1450"/>
              <w:rPr>
                <w:rFonts w:hint="eastAsia" w:ascii="宋体" w:hAnsi="宋体"/>
                <w:b/>
                <w:bCs/>
                <w:szCs w:val="21"/>
              </w:rPr>
            </w:pPr>
          </w:p>
          <w:p w14:paraId="2EF59D10">
            <w:pPr>
              <w:ind w:firstLine="3057" w:firstLineChars="1450"/>
              <w:rPr>
                <w:rFonts w:hint="eastAsia" w:ascii="宋体" w:hAnsi="宋体"/>
                <w:b/>
                <w:bCs/>
                <w:szCs w:val="21"/>
              </w:rPr>
            </w:pPr>
          </w:p>
          <w:p w14:paraId="507E5BFF">
            <w:pPr>
              <w:ind w:firstLine="3057" w:firstLineChars="1450"/>
              <w:rPr>
                <w:rFonts w:ascii="宋体" w:hAnsi="宋体" w:cs="宋体"/>
                <w:b/>
                <w:bCs/>
                <w:szCs w:val="21"/>
              </w:rPr>
            </w:pPr>
            <w:r>
              <w:rPr>
                <w:rFonts w:hint="eastAsia" w:ascii="宋体" w:hAnsi="宋体"/>
                <w:b/>
                <w:bCs/>
                <w:szCs w:val="21"/>
              </w:rPr>
              <w:t xml:space="preserve"> 护工工作满意度考评标准</w:t>
            </w:r>
          </w:p>
        </w:tc>
      </w:tr>
      <w:tr w14:paraId="52EAF72F">
        <w:tblPrEx>
          <w:tblCellMar>
            <w:top w:w="15" w:type="dxa"/>
            <w:left w:w="15" w:type="dxa"/>
            <w:bottom w:w="15" w:type="dxa"/>
            <w:right w:w="15" w:type="dxa"/>
          </w:tblCellMar>
        </w:tblPrEx>
        <w:trPr>
          <w:gridAfter w:val="3"/>
          <w:wAfter w:w="3591" w:type="dxa"/>
          <w:trHeight w:val="600" w:hRule="atLeast"/>
        </w:trPr>
        <w:tc>
          <w:tcPr>
            <w:tcW w:w="5542" w:type="dxa"/>
            <w:noWrap w:val="0"/>
            <w:vAlign w:val="center"/>
          </w:tcPr>
          <w:p w14:paraId="60F66133">
            <w:pPr>
              <w:textAlignment w:val="center"/>
              <w:rPr>
                <w:rFonts w:ascii="宋体" w:hAnsi="宋体" w:cs="宋体"/>
                <w:szCs w:val="21"/>
              </w:rPr>
            </w:pPr>
            <w:r>
              <w:rPr>
                <w:rFonts w:hint="eastAsia" w:ascii="宋体" w:hAnsi="宋体" w:cs="宋体"/>
                <w:szCs w:val="21"/>
              </w:rPr>
              <w:t>科室：</w:t>
            </w:r>
          </w:p>
        </w:tc>
      </w:tr>
      <w:tr w14:paraId="7BE763BC">
        <w:tblPrEx>
          <w:tblCellMar>
            <w:top w:w="15" w:type="dxa"/>
            <w:left w:w="15" w:type="dxa"/>
            <w:bottom w:w="15" w:type="dxa"/>
            <w:right w:w="15" w:type="dxa"/>
          </w:tblCellMar>
        </w:tblPrEx>
        <w:trPr>
          <w:trHeight w:val="600" w:hRule="atLeast"/>
        </w:trPr>
        <w:tc>
          <w:tcPr>
            <w:tcW w:w="5542" w:type="dxa"/>
            <w:tcBorders>
              <w:top w:val="single" w:color="000000" w:sz="4" w:space="0"/>
              <w:left w:val="single" w:color="000000" w:sz="4" w:space="0"/>
              <w:bottom w:val="single" w:color="000000" w:sz="4" w:space="0"/>
              <w:right w:val="single" w:color="000000" w:sz="4" w:space="0"/>
            </w:tcBorders>
            <w:noWrap w:val="0"/>
            <w:vAlign w:val="center"/>
          </w:tcPr>
          <w:p w14:paraId="730301EF">
            <w:pPr>
              <w:jc w:val="center"/>
              <w:textAlignment w:val="center"/>
              <w:rPr>
                <w:rFonts w:ascii="宋体" w:hAnsi="宋体" w:cs="宋体"/>
                <w:szCs w:val="21"/>
              </w:rPr>
            </w:pPr>
            <w:r>
              <w:rPr>
                <w:rFonts w:hint="eastAsia" w:ascii="宋体" w:hAnsi="宋体" w:cs="宋体"/>
                <w:szCs w:val="21"/>
              </w:rPr>
              <w:t>质  量  考  评  标  准</w:t>
            </w:r>
          </w:p>
        </w:tc>
        <w:tc>
          <w:tcPr>
            <w:tcW w:w="614" w:type="dxa"/>
            <w:tcBorders>
              <w:top w:val="single" w:color="000000" w:sz="4" w:space="0"/>
              <w:left w:val="single" w:color="000000" w:sz="4" w:space="0"/>
              <w:bottom w:val="single" w:color="000000" w:sz="4" w:space="0"/>
              <w:right w:val="single" w:color="000000" w:sz="4" w:space="0"/>
            </w:tcBorders>
            <w:noWrap w:val="0"/>
            <w:vAlign w:val="center"/>
          </w:tcPr>
          <w:p w14:paraId="70DFE472">
            <w:pPr>
              <w:jc w:val="center"/>
              <w:textAlignment w:val="center"/>
              <w:rPr>
                <w:rFonts w:ascii="宋体" w:hAnsi="宋体" w:cs="宋体"/>
                <w:szCs w:val="21"/>
              </w:rPr>
            </w:pPr>
            <w:r>
              <w:rPr>
                <w:rFonts w:hint="eastAsia" w:ascii="宋体" w:hAnsi="宋体" w:cs="宋体"/>
                <w:szCs w:val="21"/>
              </w:rPr>
              <w:t>得分</w:t>
            </w:r>
          </w:p>
        </w:tc>
        <w:tc>
          <w:tcPr>
            <w:tcW w:w="2977" w:type="dxa"/>
            <w:gridSpan w:val="2"/>
            <w:tcBorders>
              <w:top w:val="single" w:color="000000" w:sz="4" w:space="0"/>
              <w:left w:val="single" w:color="000000" w:sz="4" w:space="0"/>
              <w:bottom w:val="single" w:color="000000" w:sz="4" w:space="0"/>
              <w:right w:val="single" w:color="000000" w:sz="4" w:space="0"/>
            </w:tcBorders>
            <w:noWrap w:val="0"/>
            <w:vAlign w:val="center"/>
          </w:tcPr>
          <w:p w14:paraId="775D7474">
            <w:pPr>
              <w:jc w:val="center"/>
              <w:textAlignment w:val="center"/>
              <w:rPr>
                <w:rFonts w:ascii="宋体" w:hAnsi="宋体" w:cs="宋体"/>
                <w:szCs w:val="21"/>
              </w:rPr>
            </w:pPr>
            <w:r>
              <w:rPr>
                <w:rFonts w:hint="eastAsia" w:ascii="宋体" w:hAnsi="宋体" w:cs="宋体"/>
                <w:szCs w:val="21"/>
              </w:rPr>
              <w:t>实得分</w:t>
            </w:r>
          </w:p>
        </w:tc>
      </w:tr>
      <w:tr w14:paraId="54F97EBA">
        <w:tblPrEx>
          <w:tblCellMar>
            <w:top w:w="15" w:type="dxa"/>
            <w:left w:w="15" w:type="dxa"/>
            <w:bottom w:w="15" w:type="dxa"/>
            <w:right w:w="15" w:type="dxa"/>
          </w:tblCellMar>
        </w:tblPrEx>
        <w:trPr>
          <w:trHeight w:val="600" w:hRule="atLeast"/>
        </w:trPr>
        <w:tc>
          <w:tcPr>
            <w:tcW w:w="5542" w:type="dxa"/>
            <w:tcBorders>
              <w:top w:val="single" w:color="000000" w:sz="4" w:space="0"/>
              <w:left w:val="single" w:color="000000" w:sz="4" w:space="0"/>
              <w:bottom w:val="single" w:color="000000" w:sz="4" w:space="0"/>
              <w:right w:val="single" w:color="000000" w:sz="4" w:space="0"/>
            </w:tcBorders>
            <w:noWrap w:val="0"/>
            <w:vAlign w:val="center"/>
          </w:tcPr>
          <w:p w14:paraId="298440AC">
            <w:pPr>
              <w:textAlignment w:val="center"/>
              <w:rPr>
                <w:rFonts w:ascii="宋体" w:hAnsi="宋体" w:cs="宋体"/>
                <w:szCs w:val="21"/>
              </w:rPr>
            </w:pPr>
            <w:r>
              <w:rPr>
                <w:rFonts w:hint="eastAsia" w:ascii="宋体" w:hAnsi="宋体" w:cs="宋体"/>
                <w:szCs w:val="21"/>
              </w:rPr>
              <w:t>1、着工作服上岗，态度和蔼，语言文明，服务规范，无迟到，无早退，无吵架，无打架现象。</w:t>
            </w:r>
          </w:p>
        </w:tc>
        <w:tc>
          <w:tcPr>
            <w:tcW w:w="614" w:type="dxa"/>
            <w:tcBorders>
              <w:top w:val="single" w:color="000000" w:sz="4" w:space="0"/>
              <w:left w:val="single" w:color="000000" w:sz="4" w:space="0"/>
              <w:bottom w:val="single" w:color="000000" w:sz="4" w:space="0"/>
              <w:right w:val="single" w:color="000000" w:sz="4" w:space="0"/>
            </w:tcBorders>
            <w:noWrap w:val="0"/>
            <w:vAlign w:val="center"/>
          </w:tcPr>
          <w:p w14:paraId="6B885004">
            <w:pPr>
              <w:jc w:val="center"/>
              <w:rPr>
                <w:rFonts w:ascii="宋体" w:hAnsi="宋体" w:cs="宋体"/>
                <w:szCs w:val="21"/>
              </w:rPr>
            </w:pPr>
            <w:r>
              <w:rPr>
                <w:rFonts w:hint="eastAsia" w:ascii="宋体" w:hAnsi="宋体" w:cs="宋体"/>
                <w:szCs w:val="21"/>
              </w:rPr>
              <w:t>10</w:t>
            </w:r>
          </w:p>
        </w:tc>
        <w:tc>
          <w:tcPr>
            <w:tcW w:w="2977" w:type="dxa"/>
            <w:gridSpan w:val="2"/>
            <w:tcBorders>
              <w:top w:val="single" w:color="000000" w:sz="4" w:space="0"/>
              <w:left w:val="single" w:color="000000" w:sz="4" w:space="0"/>
              <w:bottom w:val="single" w:color="000000" w:sz="4" w:space="0"/>
              <w:right w:val="single" w:color="000000" w:sz="4" w:space="0"/>
            </w:tcBorders>
            <w:noWrap w:val="0"/>
            <w:vAlign w:val="center"/>
          </w:tcPr>
          <w:p w14:paraId="390C29B6">
            <w:pPr>
              <w:jc w:val="center"/>
              <w:rPr>
                <w:rFonts w:ascii="宋体" w:hAnsi="宋体" w:cs="宋体"/>
                <w:szCs w:val="21"/>
              </w:rPr>
            </w:pPr>
          </w:p>
        </w:tc>
      </w:tr>
      <w:tr w14:paraId="6AAC7485">
        <w:tblPrEx>
          <w:tblCellMar>
            <w:top w:w="15" w:type="dxa"/>
            <w:left w:w="15" w:type="dxa"/>
            <w:bottom w:w="15" w:type="dxa"/>
            <w:right w:w="15" w:type="dxa"/>
          </w:tblCellMar>
        </w:tblPrEx>
        <w:trPr>
          <w:trHeight w:val="600" w:hRule="atLeast"/>
        </w:trPr>
        <w:tc>
          <w:tcPr>
            <w:tcW w:w="5542" w:type="dxa"/>
            <w:tcBorders>
              <w:top w:val="single" w:color="000000" w:sz="4" w:space="0"/>
              <w:left w:val="single" w:color="000000" w:sz="4" w:space="0"/>
              <w:bottom w:val="single" w:color="000000" w:sz="4" w:space="0"/>
              <w:right w:val="single" w:color="000000" w:sz="4" w:space="0"/>
            </w:tcBorders>
            <w:noWrap w:val="0"/>
            <w:vAlign w:val="center"/>
          </w:tcPr>
          <w:p w14:paraId="35E9C119">
            <w:pPr>
              <w:textAlignment w:val="center"/>
              <w:rPr>
                <w:rFonts w:ascii="宋体" w:hAnsi="宋体" w:cs="宋体"/>
                <w:szCs w:val="21"/>
              </w:rPr>
            </w:pPr>
            <w:r>
              <w:rPr>
                <w:rFonts w:hint="eastAsia" w:ascii="宋体" w:hAnsi="宋体" w:cs="宋体"/>
                <w:szCs w:val="21"/>
              </w:rPr>
              <w:t>2、公司员工不谈论与病人病情、治疗相关话题.</w:t>
            </w:r>
          </w:p>
        </w:tc>
        <w:tc>
          <w:tcPr>
            <w:tcW w:w="614" w:type="dxa"/>
            <w:tcBorders>
              <w:top w:val="single" w:color="000000" w:sz="4" w:space="0"/>
              <w:left w:val="single" w:color="000000" w:sz="4" w:space="0"/>
              <w:bottom w:val="single" w:color="000000" w:sz="4" w:space="0"/>
              <w:right w:val="single" w:color="000000" w:sz="4" w:space="0"/>
            </w:tcBorders>
            <w:noWrap w:val="0"/>
            <w:vAlign w:val="center"/>
          </w:tcPr>
          <w:p w14:paraId="0808819A">
            <w:pPr>
              <w:jc w:val="center"/>
              <w:rPr>
                <w:rFonts w:ascii="宋体" w:hAnsi="宋体" w:cs="宋体"/>
                <w:szCs w:val="21"/>
              </w:rPr>
            </w:pPr>
            <w:r>
              <w:rPr>
                <w:rFonts w:hint="eastAsia" w:ascii="宋体" w:hAnsi="宋体" w:cs="宋体"/>
                <w:szCs w:val="21"/>
              </w:rPr>
              <w:t>10</w:t>
            </w:r>
          </w:p>
        </w:tc>
        <w:tc>
          <w:tcPr>
            <w:tcW w:w="2977" w:type="dxa"/>
            <w:gridSpan w:val="2"/>
            <w:tcBorders>
              <w:top w:val="single" w:color="000000" w:sz="4" w:space="0"/>
              <w:left w:val="single" w:color="000000" w:sz="4" w:space="0"/>
              <w:bottom w:val="single" w:color="000000" w:sz="4" w:space="0"/>
              <w:right w:val="single" w:color="000000" w:sz="4" w:space="0"/>
            </w:tcBorders>
            <w:noWrap w:val="0"/>
            <w:vAlign w:val="center"/>
          </w:tcPr>
          <w:p w14:paraId="03D931E1">
            <w:pPr>
              <w:jc w:val="center"/>
              <w:rPr>
                <w:rFonts w:ascii="宋体" w:hAnsi="宋体" w:cs="宋体"/>
                <w:szCs w:val="21"/>
              </w:rPr>
            </w:pPr>
          </w:p>
        </w:tc>
      </w:tr>
      <w:tr w14:paraId="0A978EF5">
        <w:tblPrEx>
          <w:tblCellMar>
            <w:top w:w="15" w:type="dxa"/>
            <w:left w:w="15" w:type="dxa"/>
            <w:bottom w:w="15" w:type="dxa"/>
            <w:right w:w="15" w:type="dxa"/>
          </w:tblCellMar>
        </w:tblPrEx>
        <w:trPr>
          <w:trHeight w:val="600" w:hRule="atLeast"/>
        </w:trPr>
        <w:tc>
          <w:tcPr>
            <w:tcW w:w="5542" w:type="dxa"/>
            <w:tcBorders>
              <w:top w:val="single" w:color="000000" w:sz="4" w:space="0"/>
              <w:left w:val="single" w:color="000000" w:sz="4" w:space="0"/>
              <w:bottom w:val="single" w:color="000000" w:sz="4" w:space="0"/>
              <w:right w:val="single" w:color="000000" w:sz="4" w:space="0"/>
            </w:tcBorders>
            <w:noWrap w:val="0"/>
            <w:vAlign w:val="center"/>
          </w:tcPr>
          <w:p w14:paraId="3F623896">
            <w:pPr>
              <w:textAlignment w:val="center"/>
              <w:rPr>
                <w:rFonts w:ascii="宋体" w:hAnsi="宋体" w:cs="宋体"/>
                <w:szCs w:val="21"/>
              </w:rPr>
            </w:pPr>
            <w:r>
              <w:rPr>
                <w:rFonts w:hint="eastAsia" w:ascii="宋体" w:hAnsi="宋体" w:cs="宋体"/>
                <w:szCs w:val="21"/>
              </w:rPr>
              <w:t>3、上班时间不得私自对病人提供有偿服务，严禁向病人索要、收受礼物及小费，对病人遗忘的物品发现后须及时上交或归还失主(有详细登记及院方证明人)。</w:t>
            </w:r>
          </w:p>
        </w:tc>
        <w:tc>
          <w:tcPr>
            <w:tcW w:w="614" w:type="dxa"/>
            <w:tcBorders>
              <w:top w:val="single" w:color="000000" w:sz="4" w:space="0"/>
              <w:left w:val="single" w:color="000000" w:sz="4" w:space="0"/>
              <w:bottom w:val="single" w:color="000000" w:sz="4" w:space="0"/>
              <w:right w:val="single" w:color="000000" w:sz="4" w:space="0"/>
            </w:tcBorders>
            <w:noWrap w:val="0"/>
            <w:vAlign w:val="center"/>
          </w:tcPr>
          <w:p w14:paraId="2C00410E">
            <w:pPr>
              <w:jc w:val="center"/>
              <w:rPr>
                <w:rFonts w:ascii="宋体" w:hAnsi="宋体" w:cs="宋体"/>
                <w:szCs w:val="21"/>
              </w:rPr>
            </w:pPr>
            <w:r>
              <w:rPr>
                <w:rFonts w:hint="eastAsia" w:ascii="宋体" w:hAnsi="宋体" w:cs="宋体"/>
                <w:szCs w:val="21"/>
              </w:rPr>
              <w:t>10</w:t>
            </w:r>
          </w:p>
        </w:tc>
        <w:tc>
          <w:tcPr>
            <w:tcW w:w="2977" w:type="dxa"/>
            <w:gridSpan w:val="2"/>
            <w:tcBorders>
              <w:top w:val="single" w:color="000000" w:sz="4" w:space="0"/>
              <w:left w:val="single" w:color="000000" w:sz="4" w:space="0"/>
              <w:bottom w:val="single" w:color="000000" w:sz="4" w:space="0"/>
              <w:right w:val="single" w:color="000000" w:sz="4" w:space="0"/>
            </w:tcBorders>
            <w:noWrap w:val="0"/>
            <w:vAlign w:val="center"/>
          </w:tcPr>
          <w:p w14:paraId="36CD92FA">
            <w:pPr>
              <w:jc w:val="center"/>
              <w:rPr>
                <w:rFonts w:ascii="宋体" w:hAnsi="宋体" w:cs="宋体"/>
                <w:szCs w:val="21"/>
              </w:rPr>
            </w:pPr>
          </w:p>
        </w:tc>
      </w:tr>
      <w:tr w14:paraId="17DA9477">
        <w:tblPrEx>
          <w:tblCellMar>
            <w:top w:w="15" w:type="dxa"/>
            <w:left w:w="15" w:type="dxa"/>
            <w:bottom w:w="15" w:type="dxa"/>
            <w:right w:w="15" w:type="dxa"/>
          </w:tblCellMar>
        </w:tblPrEx>
        <w:trPr>
          <w:trHeight w:val="795" w:hRule="atLeast"/>
        </w:trPr>
        <w:tc>
          <w:tcPr>
            <w:tcW w:w="5542" w:type="dxa"/>
            <w:tcBorders>
              <w:top w:val="single" w:color="000000" w:sz="4" w:space="0"/>
              <w:left w:val="single" w:color="000000" w:sz="4" w:space="0"/>
              <w:bottom w:val="single" w:color="000000" w:sz="4" w:space="0"/>
              <w:right w:val="single" w:color="000000" w:sz="4" w:space="0"/>
            </w:tcBorders>
            <w:noWrap w:val="0"/>
            <w:vAlign w:val="center"/>
          </w:tcPr>
          <w:p w14:paraId="624DFA95">
            <w:pPr>
              <w:textAlignment w:val="center"/>
              <w:rPr>
                <w:rFonts w:ascii="宋体" w:hAnsi="宋体" w:cs="宋体"/>
                <w:szCs w:val="21"/>
              </w:rPr>
            </w:pPr>
            <w:r>
              <w:rPr>
                <w:rFonts w:hint="eastAsia" w:ascii="宋体" w:hAnsi="宋体" w:cs="宋体"/>
                <w:szCs w:val="21"/>
              </w:rPr>
              <w:t>4、调度中心24小时有专人调度，坚守岗位，调度准确。保证临床运送工作及时、准确完成，无差错发生，保证夜间工作的正常运行。</w:t>
            </w:r>
          </w:p>
        </w:tc>
        <w:tc>
          <w:tcPr>
            <w:tcW w:w="614" w:type="dxa"/>
            <w:tcBorders>
              <w:top w:val="single" w:color="000000" w:sz="4" w:space="0"/>
              <w:left w:val="single" w:color="000000" w:sz="4" w:space="0"/>
              <w:bottom w:val="single" w:color="000000" w:sz="4" w:space="0"/>
              <w:right w:val="single" w:color="000000" w:sz="4" w:space="0"/>
            </w:tcBorders>
            <w:noWrap w:val="0"/>
            <w:vAlign w:val="center"/>
          </w:tcPr>
          <w:p w14:paraId="071FBD9D">
            <w:pPr>
              <w:jc w:val="center"/>
              <w:textAlignment w:val="center"/>
              <w:rPr>
                <w:rFonts w:ascii="宋体" w:hAnsi="宋体" w:cs="宋体"/>
                <w:szCs w:val="21"/>
              </w:rPr>
            </w:pPr>
            <w:r>
              <w:rPr>
                <w:rFonts w:hint="eastAsia" w:ascii="宋体" w:hAnsi="宋体" w:cs="宋体"/>
                <w:szCs w:val="21"/>
              </w:rPr>
              <w:t>10</w:t>
            </w:r>
          </w:p>
        </w:tc>
        <w:tc>
          <w:tcPr>
            <w:tcW w:w="2977" w:type="dxa"/>
            <w:gridSpan w:val="2"/>
            <w:tcBorders>
              <w:top w:val="single" w:color="000000" w:sz="4" w:space="0"/>
              <w:left w:val="single" w:color="000000" w:sz="4" w:space="0"/>
              <w:bottom w:val="single" w:color="000000" w:sz="4" w:space="0"/>
              <w:right w:val="single" w:color="000000" w:sz="4" w:space="0"/>
            </w:tcBorders>
            <w:noWrap w:val="0"/>
            <w:vAlign w:val="center"/>
          </w:tcPr>
          <w:p w14:paraId="0C01ECB5">
            <w:pPr>
              <w:jc w:val="center"/>
              <w:textAlignment w:val="center"/>
              <w:rPr>
                <w:rFonts w:ascii="宋体" w:hAnsi="宋体" w:cs="宋体"/>
                <w:szCs w:val="21"/>
              </w:rPr>
            </w:pPr>
          </w:p>
        </w:tc>
      </w:tr>
      <w:tr w14:paraId="1FBEBCD7">
        <w:tblPrEx>
          <w:tblCellMar>
            <w:top w:w="15" w:type="dxa"/>
            <w:left w:w="15" w:type="dxa"/>
            <w:bottom w:w="15" w:type="dxa"/>
            <w:right w:w="15" w:type="dxa"/>
          </w:tblCellMar>
        </w:tblPrEx>
        <w:trPr>
          <w:trHeight w:val="795" w:hRule="atLeast"/>
        </w:trPr>
        <w:tc>
          <w:tcPr>
            <w:tcW w:w="5542" w:type="dxa"/>
            <w:tcBorders>
              <w:top w:val="single" w:color="000000" w:sz="4" w:space="0"/>
              <w:left w:val="single" w:color="000000" w:sz="4" w:space="0"/>
              <w:bottom w:val="single" w:color="000000" w:sz="4" w:space="0"/>
              <w:right w:val="single" w:color="000000" w:sz="4" w:space="0"/>
            </w:tcBorders>
            <w:noWrap w:val="0"/>
            <w:vAlign w:val="center"/>
          </w:tcPr>
          <w:p w14:paraId="605DAE01">
            <w:pPr>
              <w:textAlignment w:val="center"/>
              <w:rPr>
                <w:rFonts w:ascii="宋体" w:hAnsi="宋体" w:cs="宋体"/>
                <w:szCs w:val="21"/>
              </w:rPr>
            </w:pPr>
            <w:r>
              <w:rPr>
                <w:rFonts w:hint="eastAsia" w:ascii="宋体" w:hAnsi="宋体" w:cs="宋体"/>
                <w:szCs w:val="21"/>
              </w:rPr>
              <w:t>5、热情为病员服务，满足临床需要，在完成工作同时，强调优质服务。护送病员做各类检查，护送病员手术注意安全，服务周到，不得有意外损伤。</w:t>
            </w:r>
          </w:p>
        </w:tc>
        <w:tc>
          <w:tcPr>
            <w:tcW w:w="614" w:type="dxa"/>
            <w:tcBorders>
              <w:top w:val="single" w:color="000000" w:sz="4" w:space="0"/>
              <w:left w:val="single" w:color="000000" w:sz="4" w:space="0"/>
              <w:bottom w:val="single" w:color="000000" w:sz="4" w:space="0"/>
              <w:right w:val="single" w:color="000000" w:sz="4" w:space="0"/>
            </w:tcBorders>
            <w:noWrap w:val="0"/>
            <w:vAlign w:val="center"/>
          </w:tcPr>
          <w:p w14:paraId="6A9BA821">
            <w:pPr>
              <w:jc w:val="center"/>
              <w:textAlignment w:val="center"/>
              <w:rPr>
                <w:rFonts w:ascii="宋体" w:hAnsi="宋体" w:cs="宋体"/>
                <w:szCs w:val="21"/>
              </w:rPr>
            </w:pPr>
            <w:r>
              <w:rPr>
                <w:rFonts w:hint="eastAsia" w:ascii="宋体" w:hAnsi="宋体" w:cs="宋体"/>
                <w:szCs w:val="21"/>
              </w:rPr>
              <w:t>10</w:t>
            </w:r>
          </w:p>
        </w:tc>
        <w:tc>
          <w:tcPr>
            <w:tcW w:w="2977" w:type="dxa"/>
            <w:gridSpan w:val="2"/>
            <w:tcBorders>
              <w:top w:val="single" w:color="000000" w:sz="4" w:space="0"/>
              <w:left w:val="single" w:color="000000" w:sz="4" w:space="0"/>
              <w:bottom w:val="single" w:color="000000" w:sz="4" w:space="0"/>
              <w:right w:val="single" w:color="000000" w:sz="4" w:space="0"/>
            </w:tcBorders>
            <w:noWrap w:val="0"/>
            <w:vAlign w:val="center"/>
          </w:tcPr>
          <w:p w14:paraId="47C2BA3A">
            <w:pPr>
              <w:jc w:val="center"/>
              <w:textAlignment w:val="center"/>
              <w:rPr>
                <w:rFonts w:ascii="宋体" w:hAnsi="宋体" w:cs="宋体"/>
                <w:szCs w:val="21"/>
              </w:rPr>
            </w:pPr>
          </w:p>
        </w:tc>
      </w:tr>
      <w:tr w14:paraId="23F4CDDC">
        <w:tblPrEx>
          <w:tblCellMar>
            <w:top w:w="15" w:type="dxa"/>
            <w:left w:w="15" w:type="dxa"/>
            <w:bottom w:w="15" w:type="dxa"/>
            <w:right w:w="15" w:type="dxa"/>
          </w:tblCellMar>
        </w:tblPrEx>
        <w:trPr>
          <w:trHeight w:val="795" w:hRule="atLeast"/>
        </w:trPr>
        <w:tc>
          <w:tcPr>
            <w:tcW w:w="5542" w:type="dxa"/>
            <w:tcBorders>
              <w:top w:val="single" w:color="000000" w:sz="4" w:space="0"/>
              <w:left w:val="single" w:color="000000" w:sz="4" w:space="0"/>
              <w:bottom w:val="single" w:color="000000" w:sz="4" w:space="0"/>
              <w:right w:val="single" w:color="000000" w:sz="4" w:space="0"/>
            </w:tcBorders>
            <w:noWrap w:val="0"/>
            <w:vAlign w:val="center"/>
          </w:tcPr>
          <w:p w14:paraId="7C2F418B">
            <w:pPr>
              <w:textAlignment w:val="center"/>
              <w:rPr>
                <w:rFonts w:ascii="宋体" w:hAnsi="宋体" w:cs="宋体"/>
                <w:szCs w:val="21"/>
              </w:rPr>
            </w:pPr>
            <w:r>
              <w:rPr>
                <w:rFonts w:hint="eastAsia" w:ascii="宋体" w:hAnsi="宋体" w:cs="宋体"/>
                <w:szCs w:val="21"/>
              </w:rPr>
              <w:t>6、清洁、消毒、运送工作符合院感要求，医疗、生活垃圾标志明显，专车分开运送到指定地点，并做好登记、保管、交接工作。</w:t>
            </w:r>
          </w:p>
        </w:tc>
        <w:tc>
          <w:tcPr>
            <w:tcW w:w="614" w:type="dxa"/>
            <w:tcBorders>
              <w:top w:val="single" w:color="000000" w:sz="4" w:space="0"/>
              <w:left w:val="single" w:color="000000" w:sz="4" w:space="0"/>
              <w:bottom w:val="single" w:color="000000" w:sz="4" w:space="0"/>
              <w:right w:val="single" w:color="000000" w:sz="4" w:space="0"/>
            </w:tcBorders>
            <w:noWrap w:val="0"/>
            <w:vAlign w:val="center"/>
          </w:tcPr>
          <w:p w14:paraId="1BD75A52">
            <w:pPr>
              <w:jc w:val="center"/>
              <w:textAlignment w:val="center"/>
              <w:rPr>
                <w:rFonts w:ascii="宋体" w:hAnsi="宋体" w:cs="宋体"/>
                <w:szCs w:val="21"/>
              </w:rPr>
            </w:pPr>
            <w:r>
              <w:rPr>
                <w:rFonts w:hint="eastAsia" w:ascii="宋体" w:hAnsi="宋体" w:cs="宋体"/>
                <w:szCs w:val="21"/>
              </w:rPr>
              <w:t>10</w:t>
            </w:r>
          </w:p>
        </w:tc>
        <w:tc>
          <w:tcPr>
            <w:tcW w:w="2977" w:type="dxa"/>
            <w:gridSpan w:val="2"/>
            <w:tcBorders>
              <w:top w:val="single" w:color="000000" w:sz="4" w:space="0"/>
              <w:left w:val="single" w:color="000000" w:sz="4" w:space="0"/>
              <w:bottom w:val="single" w:color="000000" w:sz="4" w:space="0"/>
              <w:right w:val="single" w:color="000000" w:sz="4" w:space="0"/>
            </w:tcBorders>
            <w:noWrap w:val="0"/>
            <w:vAlign w:val="center"/>
          </w:tcPr>
          <w:p w14:paraId="30AD8E8D">
            <w:pPr>
              <w:jc w:val="center"/>
              <w:textAlignment w:val="center"/>
              <w:rPr>
                <w:rFonts w:ascii="宋体" w:hAnsi="宋体" w:cs="宋体"/>
                <w:szCs w:val="21"/>
              </w:rPr>
            </w:pPr>
          </w:p>
        </w:tc>
      </w:tr>
      <w:tr w14:paraId="728EFE9D">
        <w:tblPrEx>
          <w:tblCellMar>
            <w:top w:w="15" w:type="dxa"/>
            <w:left w:w="15" w:type="dxa"/>
            <w:bottom w:w="15" w:type="dxa"/>
            <w:right w:w="15" w:type="dxa"/>
          </w:tblCellMar>
        </w:tblPrEx>
        <w:trPr>
          <w:trHeight w:val="795" w:hRule="atLeast"/>
        </w:trPr>
        <w:tc>
          <w:tcPr>
            <w:tcW w:w="5542" w:type="dxa"/>
            <w:tcBorders>
              <w:top w:val="single" w:color="000000" w:sz="4" w:space="0"/>
              <w:left w:val="single" w:color="000000" w:sz="4" w:space="0"/>
              <w:bottom w:val="single" w:color="000000" w:sz="4" w:space="0"/>
              <w:right w:val="single" w:color="000000" w:sz="4" w:space="0"/>
            </w:tcBorders>
            <w:noWrap w:val="0"/>
            <w:vAlign w:val="center"/>
          </w:tcPr>
          <w:p w14:paraId="465F1B16">
            <w:pPr>
              <w:textAlignment w:val="center"/>
              <w:rPr>
                <w:rFonts w:ascii="宋体" w:hAnsi="宋体" w:cs="宋体"/>
                <w:szCs w:val="21"/>
              </w:rPr>
            </w:pPr>
            <w:r>
              <w:rPr>
                <w:rFonts w:hint="eastAsia" w:ascii="宋体" w:hAnsi="宋体" w:cs="宋体"/>
                <w:szCs w:val="21"/>
              </w:rPr>
              <w:t>7、送各类预约单、会诊单、化验单,送检各类医疗标本，送药、送血及时准确。设备物资运送加强责任心，不得遗失、损坏设备和物资。</w:t>
            </w:r>
          </w:p>
        </w:tc>
        <w:tc>
          <w:tcPr>
            <w:tcW w:w="614" w:type="dxa"/>
            <w:tcBorders>
              <w:top w:val="single" w:color="000000" w:sz="4" w:space="0"/>
              <w:left w:val="single" w:color="000000" w:sz="4" w:space="0"/>
              <w:bottom w:val="single" w:color="000000" w:sz="4" w:space="0"/>
              <w:right w:val="single" w:color="000000" w:sz="4" w:space="0"/>
            </w:tcBorders>
            <w:noWrap w:val="0"/>
            <w:vAlign w:val="center"/>
          </w:tcPr>
          <w:p w14:paraId="233BC340">
            <w:pPr>
              <w:jc w:val="center"/>
              <w:textAlignment w:val="center"/>
              <w:rPr>
                <w:rFonts w:ascii="宋体" w:hAnsi="宋体" w:cs="宋体"/>
                <w:szCs w:val="21"/>
              </w:rPr>
            </w:pPr>
            <w:r>
              <w:rPr>
                <w:rFonts w:hint="eastAsia" w:ascii="宋体" w:hAnsi="宋体" w:cs="宋体"/>
                <w:szCs w:val="21"/>
              </w:rPr>
              <w:t>10</w:t>
            </w:r>
          </w:p>
        </w:tc>
        <w:tc>
          <w:tcPr>
            <w:tcW w:w="2977" w:type="dxa"/>
            <w:gridSpan w:val="2"/>
            <w:tcBorders>
              <w:top w:val="single" w:color="000000" w:sz="4" w:space="0"/>
              <w:left w:val="single" w:color="000000" w:sz="4" w:space="0"/>
              <w:bottom w:val="single" w:color="000000" w:sz="4" w:space="0"/>
              <w:right w:val="single" w:color="000000" w:sz="4" w:space="0"/>
            </w:tcBorders>
            <w:noWrap w:val="0"/>
            <w:vAlign w:val="center"/>
          </w:tcPr>
          <w:p w14:paraId="0CCDE6AC">
            <w:pPr>
              <w:jc w:val="center"/>
              <w:textAlignment w:val="center"/>
              <w:rPr>
                <w:rFonts w:ascii="宋体" w:hAnsi="宋体" w:cs="宋体"/>
                <w:szCs w:val="21"/>
              </w:rPr>
            </w:pPr>
          </w:p>
        </w:tc>
      </w:tr>
      <w:tr w14:paraId="123B3A86">
        <w:tblPrEx>
          <w:tblCellMar>
            <w:top w:w="15" w:type="dxa"/>
            <w:left w:w="15" w:type="dxa"/>
            <w:bottom w:w="15" w:type="dxa"/>
            <w:right w:w="15" w:type="dxa"/>
          </w:tblCellMar>
        </w:tblPrEx>
        <w:trPr>
          <w:trHeight w:val="795" w:hRule="atLeast"/>
        </w:trPr>
        <w:tc>
          <w:tcPr>
            <w:tcW w:w="5542" w:type="dxa"/>
            <w:tcBorders>
              <w:top w:val="single" w:color="000000" w:sz="4" w:space="0"/>
              <w:left w:val="single" w:color="000000" w:sz="4" w:space="0"/>
              <w:bottom w:val="single" w:color="000000" w:sz="4" w:space="0"/>
              <w:right w:val="single" w:color="000000" w:sz="4" w:space="0"/>
            </w:tcBorders>
            <w:noWrap w:val="0"/>
            <w:vAlign w:val="center"/>
          </w:tcPr>
          <w:p w14:paraId="58282E76">
            <w:pPr>
              <w:textAlignment w:val="center"/>
              <w:rPr>
                <w:rFonts w:ascii="宋体" w:hAnsi="宋体" w:cs="宋体"/>
                <w:szCs w:val="21"/>
              </w:rPr>
            </w:pPr>
            <w:r>
              <w:rPr>
                <w:rFonts w:hint="eastAsia" w:ascii="宋体" w:hAnsi="宋体" w:cs="宋体"/>
                <w:szCs w:val="21"/>
              </w:rPr>
              <w:t>8、电梯员对行动不便者提供帮助，到站时，适时提示。保持轿厢内外的清洁，保持厅门、轿门地槛清洁。</w:t>
            </w:r>
          </w:p>
        </w:tc>
        <w:tc>
          <w:tcPr>
            <w:tcW w:w="614" w:type="dxa"/>
            <w:tcBorders>
              <w:top w:val="single" w:color="000000" w:sz="4" w:space="0"/>
              <w:left w:val="single" w:color="000000" w:sz="4" w:space="0"/>
              <w:bottom w:val="single" w:color="000000" w:sz="4" w:space="0"/>
              <w:right w:val="single" w:color="000000" w:sz="4" w:space="0"/>
            </w:tcBorders>
            <w:noWrap w:val="0"/>
            <w:vAlign w:val="center"/>
          </w:tcPr>
          <w:p w14:paraId="03C6109B">
            <w:pPr>
              <w:jc w:val="center"/>
              <w:textAlignment w:val="center"/>
              <w:rPr>
                <w:rFonts w:ascii="宋体" w:hAnsi="宋体" w:cs="宋体"/>
                <w:szCs w:val="21"/>
              </w:rPr>
            </w:pPr>
            <w:r>
              <w:rPr>
                <w:rFonts w:hint="eastAsia" w:ascii="宋体" w:hAnsi="宋体" w:cs="宋体"/>
                <w:szCs w:val="21"/>
              </w:rPr>
              <w:t>10</w:t>
            </w:r>
          </w:p>
        </w:tc>
        <w:tc>
          <w:tcPr>
            <w:tcW w:w="2977" w:type="dxa"/>
            <w:gridSpan w:val="2"/>
            <w:tcBorders>
              <w:top w:val="single" w:color="000000" w:sz="4" w:space="0"/>
              <w:left w:val="single" w:color="000000" w:sz="4" w:space="0"/>
              <w:bottom w:val="single" w:color="000000" w:sz="4" w:space="0"/>
              <w:right w:val="single" w:color="000000" w:sz="4" w:space="0"/>
            </w:tcBorders>
            <w:noWrap w:val="0"/>
            <w:vAlign w:val="center"/>
          </w:tcPr>
          <w:p w14:paraId="38E142C5">
            <w:pPr>
              <w:jc w:val="center"/>
              <w:textAlignment w:val="center"/>
              <w:rPr>
                <w:rFonts w:ascii="宋体" w:hAnsi="宋体" w:cs="宋体"/>
                <w:szCs w:val="21"/>
              </w:rPr>
            </w:pPr>
          </w:p>
        </w:tc>
      </w:tr>
      <w:tr w14:paraId="30711391">
        <w:tblPrEx>
          <w:tblCellMar>
            <w:top w:w="15" w:type="dxa"/>
            <w:left w:w="15" w:type="dxa"/>
            <w:bottom w:w="15" w:type="dxa"/>
            <w:right w:w="15" w:type="dxa"/>
          </w:tblCellMar>
        </w:tblPrEx>
        <w:trPr>
          <w:trHeight w:val="795" w:hRule="atLeast"/>
        </w:trPr>
        <w:tc>
          <w:tcPr>
            <w:tcW w:w="5542" w:type="dxa"/>
            <w:tcBorders>
              <w:top w:val="single" w:color="000000" w:sz="4" w:space="0"/>
              <w:left w:val="single" w:color="000000" w:sz="4" w:space="0"/>
              <w:bottom w:val="single" w:color="000000" w:sz="4" w:space="0"/>
              <w:right w:val="single" w:color="000000" w:sz="4" w:space="0"/>
            </w:tcBorders>
            <w:noWrap w:val="0"/>
            <w:vAlign w:val="center"/>
          </w:tcPr>
          <w:p w14:paraId="3F510279">
            <w:pPr>
              <w:textAlignment w:val="center"/>
              <w:rPr>
                <w:rFonts w:ascii="宋体" w:hAnsi="宋体" w:cs="宋体"/>
                <w:szCs w:val="21"/>
              </w:rPr>
            </w:pPr>
            <w:r>
              <w:rPr>
                <w:rFonts w:hint="eastAsia" w:ascii="宋体" w:hAnsi="宋体" w:cs="宋体"/>
                <w:szCs w:val="21"/>
              </w:rPr>
              <w:t>9、驻守科室服务人员必须遵守科室各项规章制度，并服从相关科室科主任、护士长的管理。</w:t>
            </w:r>
          </w:p>
        </w:tc>
        <w:tc>
          <w:tcPr>
            <w:tcW w:w="614" w:type="dxa"/>
            <w:tcBorders>
              <w:top w:val="single" w:color="000000" w:sz="4" w:space="0"/>
              <w:left w:val="single" w:color="000000" w:sz="4" w:space="0"/>
              <w:bottom w:val="single" w:color="000000" w:sz="4" w:space="0"/>
              <w:right w:val="single" w:color="000000" w:sz="4" w:space="0"/>
            </w:tcBorders>
            <w:noWrap w:val="0"/>
            <w:vAlign w:val="center"/>
          </w:tcPr>
          <w:p w14:paraId="04979E73">
            <w:pPr>
              <w:jc w:val="center"/>
              <w:textAlignment w:val="center"/>
              <w:rPr>
                <w:rFonts w:ascii="宋体" w:hAnsi="宋体" w:cs="宋体"/>
                <w:szCs w:val="21"/>
              </w:rPr>
            </w:pPr>
            <w:r>
              <w:rPr>
                <w:rFonts w:hint="eastAsia" w:ascii="宋体" w:hAnsi="宋体" w:cs="宋体"/>
                <w:szCs w:val="21"/>
              </w:rPr>
              <w:t>10</w:t>
            </w:r>
          </w:p>
        </w:tc>
        <w:tc>
          <w:tcPr>
            <w:tcW w:w="2977" w:type="dxa"/>
            <w:gridSpan w:val="2"/>
            <w:tcBorders>
              <w:top w:val="single" w:color="000000" w:sz="4" w:space="0"/>
              <w:left w:val="single" w:color="000000" w:sz="4" w:space="0"/>
              <w:bottom w:val="single" w:color="000000" w:sz="4" w:space="0"/>
              <w:right w:val="single" w:color="000000" w:sz="4" w:space="0"/>
            </w:tcBorders>
            <w:noWrap w:val="0"/>
            <w:vAlign w:val="center"/>
          </w:tcPr>
          <w:p w14:paraId="67941AB6">
            <w:pPr>
              <w:jc w:val="center"/>
              <w:textAlignment w:val="center"/>
              <w:rPr>
                <w:rFonts w:ascii="宋体" w:hAnsi="宋体" w:cs="宋体"/>
                <w:szCs w:val="21"/>
              </w:rPr>
            </w:pPr>
          </w:p>
        </w:tc>
      </w:tr>
      <w:tr w14:paraId="25872A3C">
        <w:tblPrEx>
          <w:tblCellMar>
            <w:top w:w="15" w:type="dxa"/>
            <w:left w:w="15" w:type="dxa"/>
            <w:bottom w:w="15" w:type="dxa"/>
            <w:right w:w="15" w:type="dxa"/>
          </w:tblCellMar>
        </w:tblPrEx>
        <w:trPr>
          <w:trHeight w:val="795" w:hRule="atLeast"/>
        </w:trPr>
        <w:tc>
          <w:tcPr>
            <w:tcW w:w="5542" w:type="dxa"/>
            <w:tcBorders>
              <w:top w:val="single" w:color="000000" w:sz="4" w:space="0"/>
              <w:left w:val="single" w:color="000000" w:sz="4" w:space="0"/>
              <w:bottom w:val="single" w:color="000000" w:sz="4" w:space="0"/>
              <w:right w:val="single" w:color="000000" w:sz="4" w:space="0"/>
            </w:tcBorders>
            <w:noWrap w:val="0"/>
            <w:vAlign w:val="center"/>
          </w:tcPr>
          <w:p w14:paraId="441A9BE1">
            <w:pPr>
              <w:textAlignment w:val="center"/>
              <w:rPr>
                <w:rFonts w:ascii="宋体" w:hAnsi="宋体" w:cs="宋体"/>
                <w:szCs w:val="21"/>
              </w:rPr>
            </w:pPr>
            <w:r>
              <w:rPr>
                <w:rFonts w:hint="eastAsia" w:ascii="宋体" w:hAnsi="宋体" w:cs="宋体"/>
                <w:szCs w:val="21"/>
              </w:rPr>
              <w:t>10、完成院部、总务科、护理部及科室布置的临时性运送工作的情况。</w:t>
            </w:r>
          </w:p>
        </w:tc>
        <w:tc>
          <w:tcPr>
            <w:tcW w:w="614" w:type="dxa"/>
            <w:tcBorders>
              <w:top w:val="single" w:color="000000" w:sz="4" w:space="0"/>
              <w:left w:val="single" w:color="000000" w:sz="4" w:space="0"/>
              <w:bottom w:val="single" w:color="000000" w:sz="4" w:space="0"/>
              <w:right w:val="single" w:color="000000" w:sz="4" w:space="0"/>
            </w:tcBorders>
            <w:noWrap w:val="0"/>
            <w:vAlign w:val="center"/>
          </w:tcPr>
          <w:p w14:paraId="31DBF1C9">
            <w:pPr>
              <w:jc w:val="center"/>
              <w:textAlignment w:val="center"/>
              <w:rPr>
                <w:rFonts w:ascii="宋体" w:hAnsi="宋体" w:cs="宋体"/>
                <w:szCs w:val="21"/>
              </w:rPr>
            </w:pPr>
            <w:r>
              <w:rPr>
                <w:rFonts w:hint="eastAsia" w:ascii="宋体" w:hAnsi="宋体" w:cs="宋体"/>
                <w:szCs w:val="21"/>
              </w:rPr>
              <w:t>10</w:t>
            </w:r>
          </w:p>
        </w:tc>
        <w:tc>
          <w:tcPr>
            <w:tcW w:w="2977" w:type="dxa"/>
            <w:gridSpan w:val="2"/>
            <w:tcBorders>
              <w:top w:val="single" w:color="000000" w:sz="4" w:space="0"/>
              <w:left w:val="single" w:color="000000" w:sz="4" w:space="0"/>
              <w:bottom w:val="single" w:color="000000" w:sz="4" w:space="0"/>
              <w:right w:val="single" w:color="000000" w:sz="4" w:space="0"/>
            </w:tcBorders>
            <w:noWrap w:val="0"/>
            <w:vAlign w:val="center"/>
          </w:tcPr>
          <w:p w14:paraId="4574B6EA">
            <w:pPr>
              <w:jc w:val="center"/>
              <w:textAlignment w:val="center"/>
              <w:rPr>
                <w:rFonts w:ascii="宋体" w:hAnsi="宋体" w:cs="宋体"/>
                <w:szCs w:val="21"/>
              </w:rPr>
            </w:pPr>
          </w:p>
        </w:tc>
      </w:tr>
      <w:tr w14:paraId="6FA8C9B8">
        <w:tblPrEx>
          <w:tblCellMar>
            <w:top w:w="15" w:type="dxa"/>
            <w:left w:w="15" w:type="dxa"/>
            <w:bottom w:w="15" w:type="dxa"/>
            <w:right w:w="15" w:type="dxa"/>
          </w:tblCellMar>
        </w:tblPrEx>
        <w:trPr>
          <w:trHeight w:val="795" w:hRule="atLeast"/>
        </w:trPr>
        <w:tc>
          <w:tcPr>
            <w:tcW w:w="9133" w:type="dxa"/>
            <w:gridSpan w:val="4"/>
            <w:tcBorders>
              <w:top w:val="single" w:color="000000" w:sz="4" w:space="0"/>
              <w:left w:val="single" w:color="000000" w:sz="4" w:space="0"/>
              <w:bottom w:val="single" w:color="000000" w:sz="4" w:space="0"/>
              <w:right w:val="single" w:color="000000" w:sz="4" w:space="0"/>
            </w:tcBorders>
            <w:noWrap w:val="0"/>
            <w:vAlign w:val="center"/>
          </w:tcPr>
          <w:p w14:paraId="38527699">
            <w:pPr>
              <w:textAlignment w:val="center"/>
              <w:rPr>
                <w:rFonts w:ascii="宋体" w:hAnsi="宋体" w:cs="宋体"/>
                <w:szCs w:val="21"/>
              </w:rPr>
            </w:pPr>
            <w:r>
              <w:rPr>
                <w:rFonts w:hint="eastAsia" w:ascii="宋体" w:hAnsi="宋体" w:cs="宋体"/>
                <w:szCs w:val="21"/>
              </w:rPr>
              <w:t>护士长意见及建议：</w:t>
            </w:r>
          </w:p>
        </w:tc>
      </w:tr>
    </w:tbl>
    <w:p w14:paraId="2FD479D0">
      <w:pPr>
        <w:keepNext w:val="0"/>
        <w:keepLines w:val="0"/>
        <w:pageBreakBefore w:val="0"/>
        <w:widowControl/>
        <w:kinsoku/>
        <w:wordWrap/>
        <w:overflowPunct/>
        <w:topLinePunct w:val="0"/>
        <w:autoSpaceDE/>
        <w:bidi w:val="0"/>
        <w:adjustRightInd/>
        <w:snapToGrid/>
        <w:spacing w:line="460" w:lineRule="exact"/>
        <w:textAlignment w:val="auto"/>
        <w:rPr>
          <w:rFonts w:hint="eastAsia" w:ascii="宋体" w:hAnsi="宋体" w:eastAsia="宋体" w:cs="宋体"/>
          <w:b/>
          <w:szCs w:val="21"/>
        </w:rPr>
      </w:pPr>
    </w:p>
    <w:p w14:paraId="0BA51E4F">
      <w:pPr>
        <w:keepNext w:val="0"/>
        <w:keepLines w:val="0"/>
        <w:pageBreakBefore w:val="0"/>
        <w:widowControl/>
        <w:kinsoku/>
        <w:wordWrap/>
        <w:overflowPunct/>
        <w:topLinePunct w:val="0"/>
        <w:autoSpaceDE/>
        <w:bidi w:val="0"/>
        <w:adjustRightInd/>
        <w:snapToGrid/>
        <w:spacing w:line="460" w:lineRule="exact"/>
        <w:textAlignment w:val="auto"/>
        <w:rPr>
          <w:rFonts w:hint="eastAsia" w:ascii="宋体" w:hAnsi="宋体" w:eastAsia="宋体" w:cs="宋体"/>
          <w:b/>
          <w:szCs w:val="21"/>
        </w:rPr>
      </w:pPr>
      <w:r>
        <w:rPr>
          <w:rFonts w:hint="eastAsia" w:ascii="宋体" w:hAnsi="宋体" w:eastAsia="宋体" w:cs="宋体"/>
          <w:b/>
          <w:szCs w:val="21"/>
        </w:rPr>
        <w:t>八、特别要求：</w:t>
      </w:r>
    </w:p>
    <w:p w14:paraId="60E12BB6">
      <w:pPr>
        <w:keepNext w:val="0"/>
        <w:keepLines w:val="0"/>
        <w:pageBreakBefore w:val="0"/>
        <w:widowControl/>
        <w:kinsoku/>
        <w:wordWrap/>
        <w:overflowPunct/>
        <w:topLinePunct w:val="0"/>
        <w:autoSpaceDE/>
        <w:bidi w:val="0"/>
        <w:adjustRightInd/>
        <w:snapToGrid/>
        <w:spacing w:line="460" w:lineRule="exact"/>
        <w:textAlignment w:val="auto"/>
        <w:rPr>
          <w:rFonts w:hint="eastAsia" w:ascii="宋体" w:hAnsi="宋体" w:eastAsia="宋体" w:cs="宋体"/>
          <w:b/>
          <w:szCs w:val="21"/>
        </w:rPr>
      </w:pPr>
      <w:r>
        <w:rPr>
          <w:rFonts w:hint="eastAsia" w:ascii="宋体" w:hAnsi="宋体" w:eastAsia="宋体" w:cs="宋体"/>
          <w:b/>
          <w:szCs w:val="21"/>
        </w:rPr>
        <w:t>除非合同中另有规定，具有标价的报价表中所报的单价和合价以及报价汇总表中的价格应包括劳务、管理、设备、材料、各类保险、各类加班费、夜班费、利润、税金、清洁设备及维护、政策性文件规定及合同明示或暗示的所有风险、责任、义务等各项应有的费用。招标文件中未曾明确但实际家政服务工作中发生的工作量与设施设备等，投标人均需在报价中充分考虑。如中标，缺漏项目所产生的费用由中标方自理。</w:t>
      </w:r>
    </w:p>
    <w:p w14:paraId="13BCFCB1">
      <w:pPr>
        <w:keepNext w:val="0"/>
        <w:keepLines w:val="0"/>
        <w:pageBreakBefore w:val="0"/>
        <w:widowControl/>
        <w:kinsoku/>
        <w:wordWrap/>
        <w:overflowPunct/>
        <w:topLinePunct w:val="0"/>
        <w:autoSpaceDE/>
        <w:bidi w:val="0"/>
        <w:adjustRightInd/>
        <w:snapToGrid/>
        <w:spacing w:line="460" w:lineRule="exact"/>
        <w:textAlignment w:val="auto"/>
        <w:rPr>
          <w:rFonts w:hint="eastAsia" w:ascii="宋体" w:hAnsi="宋体" w:eastAsia="宋体" w:cs="宋体"/>
          <w:b/>
          <w:szCs w:val="21"/>
        </w:rPr>
      </w:pPr>
      <w:r>
        <w:rPr>
          <w:rFonts w:hint="eastAsia" w:ascii="宋体" w:hAnsi="宋体" w:eastAsia="宋体" w:cs="宋体"/>
          <w:b/>
          <w:szCs w:val="21"/>
        </w:rPr>
        <w:t>采购单位不接受投标方任何因遗漏报价而发生的费用追加，因投标方违反《劳动法》等法律法规而造成院方的连带责任和损失全部由中标方承担。</w:t>
      </w:r>
    </w:p>
    <w:p w14:paraId="4615EB23">
      <w:pPr>
        <w:keepNext w:val="0"/>
        <w:keepLines w:val="0"/>
        <w:pageBreakBefore w:val="0"/>
        <w:widowControl/>
        <w:kinsoku/>
        <w:wordWrap/>
        <w:overflowPunct/>
        <w:topLinePunct w:val="0"/>
        <w:autoSpaceDE/>
        <w:autoSpaceDN w:val="0"/>
        <w:bidi w:val="0"/>
        <w:adjustRightInd/>
        <w:snapToGrid/>
        <w:spacing w:line="460" w:lineRule="exact"/>
        <w:textAlignment w:val="auto"/>
        <w:rPr>
          <w:rFonts w:hint="eastAsia" w:ascii="宋体" w:hAnsi="宋体" w:eastAsia="宋体" w:cs="宋体"/>
          <w:b/>
          <w:szCs w:val="21"/>
        </w:rPr>
      </w:pPr>
    </w:p>
    <w:p w14:paraId="2B7CAF5D">
      <w:pPr>
        <w:keepNext w:val="0"/>
        <w:keepLines w:val="0"/>
        <w:pageBreakBefore w:val="0"/>
        <w:widowControl/>
        <w:kinsoku/>
        <w:wordWrap/>
        <w:overflowPunct/>
        <w:topLinePunct w:val="0"/>
        <w:autoSpaceDE/>
        <w:autoSpaceDN w:val="0"/>
        <w:bidi w:val="0"/>
        <w:adjustRightInd/>
        <w:snapToGrid/>
        <w:spacing w:line="460" w:lineRule="exact"/>
        <w:textAlignment w:val="auto"/>
        <w:rPr>
          <w:rFonts w:hint="eastAsia" w:ascii="宋体" w:hAnsi="宋体" w:eastAsia="宋体" w:cs="宋体"/>
          <w:b/>
          <w:szCs w:val="21"/>
        </w:rPr>
      </w:pPr>
      <w:r>
        <w:rPr>
          <w:rFonts w:hint="eastAsia" w:ascii="宋体" w:hAnsi="宋体" w:eastAsia="宋体" w:cs="宋体"/>
          <w:b/>
          <w:szCs w:val="21"/>
        </w:rPr>
        <w:t>九、付款方式</w:t>
      </w:r>
    </w:p>
    <w:p w14:paraId="23992284">
      <w:pPr>
        <w:keepNext w:val="0"/>
        <w:keepLines w:val="0"/>
        <w:pageBreakBefore w:val="0"/>
        <w:widowControl/>
        <w:kinsoku/>
        <w:wordWrap/>
        <w:overflowPunct/>
        <w:topLinePunct w:val="0"/>
        <w:autoSpaceDE/>
        <w:autoSpaceDN w:val="0"/>
        <w:bidi w:val="0"/>
        <w:adjustRightInd/>
        <w:snapToGrid/>
        <w:spacing w:line="460" w:lineRule="exact"/>
        <w:textAlignment w:val="auto"/>
        <w:rPr>
          <w:rFonts w:hint="eastAsia" w:ascii="宋体" w:hAnsi="宋体" w:eastAsia="宋体" w:cs="宋体"/>
          <w:b/>
          <w:szCs w:val="21"/>
        </w:rPr>
      </w:pPr>
      <w:r>
        <w:rPr>
          <w:rFonts w:hint="eastAsia" w:ascii="宋体" w:hAnsi="宋体" w:eastAsia="宋体" w:cs="宋体"/>
          <w:b/>
          <w:bCs/>
          <w:szCs w:val="21"/>
        </w:rPr>
        <w:t>服务承包费用先服务后支付的办法，按每月支付一次，支付时间为服务后15日内支付，按实际人数凭完税发票，由甲方签署付款凭证，办理付款手续。办理付款手续时需同时上交该月的保洁、运送管理的文书。每月考核分数少于80分时付每月保洁费用的80%，少于70分时付每月保洁费用的70%，少于60 分时付每月保洁费的50%，达到80分时付每月保洁费用的92%，达到90分时付每月保洁费用的97%，考核分数连续2月达到90分时，可支付前期所扣发部分至原每月保洁费的97%（遇合同期未时以期未考核月平均分支付为准）。剩余部分待年服务期满后，合同期内月考核满意度平均达到80%满意度一次性付清，未达标时所剩余额直接扣除。</w:t>
      </w:r>
      <w:r>
        <w:rPr>
          <w:rFonts w:hint="eastAsia" w:ascii="宋体" w:hAnsi="宋体" w:eastAsia="宋体" w:cs="宋体"/>
          <w:b/>
          <w:szCs w:val="21"/>
        </w:rPr>
        <w:t xml:space="preserve"> </w:t>
      </w:r>
    </w:p>
    <w:p w14:paraId="1215EA31">
      <w:pPr>
        <w:keepNext w:val="0"/>
        <w:keepLines w:val="0"/>
        <w:pageBreakBefore w:val="0"/>
        <w:widowControl/>
        <w:kinsoku/>
        <w:wordWrap/>
        <w:overflowPunct/>
        <w:topLinePunct w:val="0"/>
        <w:autoSpaceDE/>
        <w:bidi w:val="0"/>
        <w:adjustRightInd/>
        <w:snapToGrid/>
        <w:spacing w:line="460" w:lineRule="exact"/>
        <w:textAlignment w:val="auto"/>
        <w:rPr>
          <w:rFonts w:hint="eastAsia" w:ascii="宋体" w:hAnsi="宋体" w:eastAsia="宋体" w:cs="宋体"/>
          <w:szCs w:val="21"/>
          <w:highlight w:val="none"/>
        </w:rPr>
      </w:pPr>
      <w:r>
        <w:rPr>
          <w:rFonts w:hint="eastAsia" w:ascii="宋体" w:hAnsi="宋体" w:eastAsia="宋体" w:cs="宋体"/>
          <w:b/>
          <w:szCs w:val="21"/>
          <w:highlight w:val="none"/>
        </w:rPr>
        <w:t>十、履约保证金</w:t>
      </w:r>
    </w:p>
    <w:p w14:paraId="7030FED1">
      <w:pPr>
        <w:keepNext w:val="0"/>
        <w:keepLines w:val="0"/>
        <w:pageBreakBefore w:val="0"/>
        <w:widowControl/>
        <w:tabs>
          <w:tab w:val="left" w:pos="360"/>
        </w:tabs>
        <w:kinsoku/>
        <w:wordWrap/>
        <w:overflowPunct/>
        <w:topLinePunct w:val="0"/>
        <w:autoSpaceDE/>
        <w:bidi w:val="0"/>
        <w:adjustRightInd/>
        <w:snapToGrid/>
        <w:spacing w:line="460" w:lineRule="exact"/>
        <w:ind w:firstLine="420" w:firstLineChars="200"/>
        <w:textAlignment w:val="auto"/>
        <w:rPr>
          <w:rFonts w:hint="eastAsia" w:ascii="宋体" w:hAnsi="宋体" w:eastAsia="宋体" w:cs="宋体"/>
          <w:sz w:val="21"/>
          <w:szCs w:val="21"/>
          <w:highlight w:val="none"/>
        </w:rPr>
      </w:pPr>
      <w:r>
        <w:rPr>
          <w:rFonts w:hint="eastAsia" w:ascii="宋体" w:hAnsi="宋体" w:eastAsia="宋体" w:cs="宋体"/>
          <w:szCs w:val="21"/>
          <w:highlight w:val="none"/>
        </w:rPr>
        <w:t>中标方必须在签订承包合同前缴付履约保证金（合同金额的</w:t>
      </w:r>
      <w:r>
        <w:rPr>
          <w:rFonts w:hint="eastAsia" w:ascii="宋体" w:hAnsi="宋体" w:eastAsia="宋体" w:cs="宋体"/>
          <w:szCs w:val="21"/>
          <w:highlight w:val="none"/>
          <w:lang w:val="en-US" w:eastAsia="zh-CN"/>
        </w:rPr>
        <w:t>1</w:t>
      </w:r>
      <w:r>
        <w:rPr>
          <w:rFonts w:hint="eastAsia" w:ascii="宋体" w:hAnsi="宋体" w:eastAsia="宋体" w:cs="宋体"/>
          <w:szCs w:val="21"/>
          <w:highlight w:val="none"/>
        </w:rPr>
        <w:t>%），以保证中标方遵守本合同的一切条款、条件和承诺，该保证金在采购方的规定存续期间不计息，</w:t>
      </w:r>
      <w:r>
        <w:rPr>
          <w:rFonts w:hint="eastAsia" w:ascii="宋体" w:hAnsi="宋体" w:eastAsia="宋体" w:cs="宋体"/>
          <w:color w:val="auto"/>
          <w:sz w:val="21"/>
          <w:szCs w:val="21"/>
          <w:highlight w:val="none"/>
          <w:lang w:eastAsia="zh-CN"/>
        </w:rPr>
        <w:t>中标方</w:t>
      </w:r>
      <w:r>
        <w:rPr>
          <w:rFonts w:hint="eastAsia" w:ascii="宋体" w:hAnsi="宋体" w:eastAsia="宋体" w:cs="宋体"/>
          <w:color w:val="auto"/>
          <w:sz w:val="21"/>
          <w:szCs w:val="21"/>
          <w:highlight w:val="none"/>
        </w:rPr>
        <w:t>应当以支票、汇票、本票或者金融机构、担保机构出具的保函</w:t>
      </w:r>
      <w:r>
        <w:rPr>
          <w:rFonts w:hint="eastAsia" w:ascii="宋体" w:hAnsi="宋体" w:eastAsia="宋体" w:cs="宋体"/>
          <w:color w:val="auto"/>
          <w:sz w:val="21"/>
          <w:szCs w:val="21"/>
          <w:highlight w:val="none"/>
          <w:lang w:eastAsia="zh-CN"/>
        </w:rPr>
        <w:t>（保险单）</w:t>
      </w:r>
      <w:r>
        <w:rPr>
          <w:rFonts w:hint="eastAsia" w:ascii="宋体" w:hAnsi="宋体" w:eastAsia="宋体" w:cs="宋体"/>
          <w:color w:val="auto"/>
          <w:sz w:val="21"/>
          <w:szCs w:val="21"/>
          <w:highlight w:val="none"/>
        </w:rPr>
        <w:t>等非现金形式提交</w:t>
      </w:r>
      <w:r>
        <w:rPr>
          <w:rFonts w:hint="eastAsia" w:ascii="宋体" w:hAnsi="宋体" w:eastAsia="宋体" w:cs="宋体"/>
          <w:color w:val="auto"/>
          <w:sz w:val="21"/>
          <w:szCs w:val="21"/>
          <w:highlight w:val="none"/>
          <w:lang w:val="zh-CN"/>
        </w:rPr>
        <w:t>。</w:t>
      </w:r>
    </w:p>
    <w:p w14:paraId="4516CEC8">
      <w:pPr>
        <w:pStyle w:val="15"/>
        <w:rPr>
          <w:rFonts w:hint="eastAsia"/>
          <w:lang w:val="en-US" w:eastAsia="zh-CN"/>
        </w:rPr>
      </w:pPr>
      <w:r>
        <w:rPr>
          <w:rFonts w:hint="eastAsia"/>
          <w:lang w:val="en-US" w:eastAsia="zh-CN"/>
        </w:rPr>
        <w:br w:type="page"/>
      </w:r>
    </w:p>
    <w:p w14:paraId="39F8ED12">
      <w:pPr>
        <w:widowControl w:val="0"/>
        <w:spacing w:line="440" w:lineRule="exact"/>
        <w:jc w:val="center"/>
        <w:rPr>
          <w:rFonts w:hAnsi="宋体"/>
          <w:b/>
          <w:bCs/>
          <w:snapToGrid w:val="0"/>
          <w:sz w:val="24"/>
          <w:szCs w:val="24"/>
        </w:rPr>
      </w:pPr>
      <w:r>
        <w:rPr>
          <w:rFonts w:hint="eastAsia" w:ascii="方正小标宋简体" w:hAnsi="方正小标宋简体" w:eastAsia="方正小标宋简体" w:cs="方正小标宋简体"/>
          <w:b/>
          <w:bCs/>
          <w:snapToGrid w:val="0"/>
          <w:kern w:val="2"/>
          <w:sz w:val="44"/>
          <w:szCs w:val="44"/>
        </w:rPr>
        <w:t>第五章</w:t>
      </w:r>
      <w:r>
        <w:rPr>
          <w:rFonts w:ascii="方正小标宋简体" w:hAnsi="方正小标宋简体" w:eastAsia="方正小标宋简体" w:cs="方正小标宋简体"/>
          <w:b/>
          <w:bCs/>
          <w:snapToGrid w:val="0"/>
          <w:kern w:val="2"/>
          <w:sz w:val="44"/>
          <w:szCs w:val="44"/>
        </w:rPr>
        <w:t xml:space="preserve">  </w:t>
      </w:r>
      <w:r>
        <w:rPr>
          <w:rFonts w:hint="eastAsia" w:ascii="方正小标宋简体" w:hAnsi="Arial" w:eastAsia="方正小标宋简体" w:cs="方正小标宋简体"/>
          <w:b/>
          <w:bCs/>
          <w:sz w:val="44"/>
          <w:szCs w:val="44"/>
        </w:rPr>
        <w:t>拟签订的合同文本</w:t>
      </w:r>
    </w:p>
    <w:p w14:paraId="12C02776">
      <w:pPr>
        <w:pStyle w:val="21"/>
        <w:snapToGrid w:val="0"/>
        <w:spacing w:line="360" w:lineRule="auto"/>
        <w:rPr>
          <w:rFonts w:hAnsi="宋体" w:cs="Times New Roman"/>
          <w:sz w:val="24"/>
          <w:szCs w:val="24"/>
        </w:rPr>
      </w:pPr>
    </w:p>
    <w:p w14:paraId="6035BAF7">
      <w:pPr>
        <w:pStyle w:val="21"/>
        <w:snapToGrid w:val="0"/>
        <w:spacing w:line="360" w:lineRule="auto"/>
        <w:rPr>
          <w:rFonts w:ascii="宋体" w:hAnsi="宋体" w:eastAsia="宋体" w:cs="Times New Roman"/>
          <w:color w:val="auto"/>
          <w:sz w:val="24"/>
          <w:szCs w:val="24"/>
          <w:highlight w:val="none"/>
        </w:rPr>
      </w:pPr>
      <w:r>
        <w:rPr>
          <w:rFonts w:ascii="宋体" w:hAnsi="宋体" w:eastAsia="宋体" w:cs="Times New Roman"/>
          <w:color w:val="auto"/>
          <w:sz w:val="24"/>
          <w:szCs w:val="24"/>
          <w:highlight w:val="none"/>
        </w:rPr>
        <w:t>以下为成交后签定本项目合同的通用条款，成交供应商不得提出实质性的修改，关于专用条款将由采购人与成交供应商结合本项目具体情况协商后签订。</w:t>
      </w:r>
    </w:p>
    <w:p w14:paraId="43F8CB2F">
      <w:pPr>
        <w:pStyle w:val="7"/>
        <w:rPr>
          <w:color w:val="auto"/>
          <w:highlight w:val="none"/>
        </w:rPr>
      </w:pPr>
    </w:p>
    <w:p w14:paraId="200A0C61">
      <w:pPr>
        <w:pStyle w:val="21"/>
        <w:snapToGrid w:val="0"/>
        <w:spacing w:line="360" w:lineRule="auto"/>
        <w:rPr>
          <w:rFonts w:hAnsi="宋体"/>
          <w:color w:val="auto"/>
          <w:sz w:val="24"/>
          <w:szCs w:val="24"/>
          <w:highlight w:val="none"/>
        </w:rPr>
      </w:pPr>
      <w:r>
        <w:rPr>
          <w:rFonts w:hAnsi="宋体"/>
          <w:color w:val="auto"/>
          <w:sz w:val="24"/>
          <w:szCs w:val="24"/>
          <w:highlight w:val="none"/>
        </w:rPr>
        <w:t>项目名称：</w:t>
      </w:r>
      <w:r>
        <w:rPr>
          <w:rFonts w:hint="eastAsia" w:ascii="宋体" w:hAnsi="宋体" w:cs="宋体"/>
          <w:color w:val="auto"/>
          <w:sz w:val="24"/>
          <w:szCs w:val="24"/>
          <w:highlight w:val="none"/>
          <w:lang w:eastAsia="zh-CN"/>
        </w:rPr>
        <w:t>物业管理服务项目</w:t>
      </w:r>
    </w:p>
    <w:p w14:paraId="752AB9A4">
      <w:pPr>
        <w:pStyle w:val="21"/>
        <w:snapToGrid w:val="0"/>
        <w:spacing w:line="360" w:lineRule="auto"/>
        <w:rPr>
          <w:rFonts w:hAnsi="宋体"/>
          <w:color w:val="auto"/>
          <w:sz w:val="24"/>
          <w:szCs w:val="24"/>
          <w:highlight w:val="none"/>
        </w:rPr>
      </w:pPr>
      <w:r>
        <w:rPr>
          <w:rFonts w:hAnsi="宋体"/>
          <w:color w:val="auto"/>
          <w:sz w:val="24"/>
          <w:szCs w:val="24"/>
          <w:highlight w:val="none"/>
        </w:rPr>
        <w:t>项目编号：</w:t>
      </w:r>
      <w:r>
        <w:rPr>
          <w:rFonts w:hint="eastAsia" w:hAnsi="宋体"/>
          <w:color w:val="auto"/>
          <w:sz w:val="24"/>
          <w:szCs w:val="24"/>
          <w:highlight w:val="none"/>
          <w:lang w:eastAsia="zh-CN"/>
        </w:rPr>
        <w:t>LQCG-2025-GK001号</w:t>
      </w:r>
    </w:p>
    <w:p w14:paraId="0AC45C57">
      <w:pPr>
        <w:pStyle w:val="21"/>
        <w:snapToGrid w:val="0"/>
        <w:spacing w:line="360" w:lineRule="auto"/>
        <w:rPr>
          <w:rFonts w:hAnsi="宋体"/>
          <w:color w:val="auto"/>
          <w:sz w:val="24"/>
          <w:szCs w:val="24"/>
          <w:highlight w:val="none"/>
        </w:rPr>
      </w:pPr>
      <w:r>
        <w:rPr>
          <w:rFonts w:hAnsi="宋体"/>
          <w:color w:val="auto"/>
          <w:sz w:val="24"/>
          <w:szCs w:val="24"/>
          <w:highlight w:val="none"/>
        </w:rPr>
        <w:t>甲方：</w:t>
      </w:r>
      <w:r>
        <w:rPr>
          <w:rFonts w:hint="eastAsia" w:hAnsi="宋体" w:cs="宋体"/>
          <w:color w:val="auto"/>
          <w:sz w:val="24"/>
          <w:szCs w:val="24"/>
          <w:highlight w:val="none"/>
          <w:u w:val="none"/>
        </w:rPr>
        <w:t xml:space="preserve"> 台州市路桥区中医院医疗服务共同体</w:t>
      </w:r>
      <w:r>
        <w:rPr>
          <w:rFonts w:hint="eastAsia" w:hAnsi="宋体"/>
          <w:color w:val="auto"/>
          <w:sz w:val="24"/>
          <w:szCs w:val="24"/>
          <w:highlight w:val="none"/>
          <w:u w:val="none"/>
        </w:rPr>
        <w:t xml:space="preserve">  </w:t>
      </w:r>
      <w:r>
        <w:rPr>
          <w:rFonts w:hint="eastAsia" w:hAnsi="宋体"/>
          <w:color w:val="auto"/>
          <w:sz w:val="24"/>
          <w:szCs w:val="24"/>
          <w:highlight w:val="none"/>
        </w:rPr>
        <w:t xml:space="preserve">                  </w:t>
      </w:r>
    </w:p>
    <w:p w14:paraId="5749E310">
      <w:pPr>
        <w:pStyle w:val="21"/>
        <w:snapToGrid w:val="0"/>
        <w:spacing w:line="360" w:lineRule="auto"/>
        <w:rPr>
          <w:rFonts w:hint="eastAsia" w:ascii="宋体" w:hAnsi="宋体" w:eastAsia="宋体" w:cs="宋体"/>
          <w:color w:val="auto"/>
          <w:sz w:val="24"/>
          <w:szCs w:val="24"/>
          <w:highlight w:val="none"/>
          <w:lang w:eastAsia="zh-CN"/>
        </w:rPr>
      </w:pPr>
      <w:r>
        <w:rPr>
          <w:rFonts w:hAnsi="宋体"/>
          <w:color w:val="auto"/>
          <w:sz w:val="24"/>
          <w:szCs w:val="24"/>
          <w:highlight w:val="none"/>
        </w:rPr>
        <w:t>乙方：（</w:t>
      </w:r>
      <w:r>
        <w:rPr>
          <w:rFonts w:hint="eastAsia" w:hAnsi="宋体"/>
          <w:color w:val="auto"/>
          <w:sz w:val="24"/>
          <w:szCs w:val="24"/>
          <w:highlight w:val="none"/>
        </w:rPr>
        <w:t>中标供应商</w:t>
      </w:r>
      <w:r>
        <w:rPr>
          <w:rFonts w:hAnsi="宋体"/>
          <w:color w:val="auto"/>
          <w:sz w:val="24"/>
          <w:szCs w:val="24"/>
          <w:highlight w:val="none"/>
        </w:rPr>
        <w:t>）</w:t>
      </w:r>
      <w:r>
        <w:rPr>
          <w:rFonts w:hint="eastAsia" w:hAnsi="宋体"/>
          <w:color w:val="auto"/>
          <w:sz w:val="24"/>
          <w:szCs w:val="24"/>
          <w:highlight w:val="none"/>
        </w:rPr>
        <w:t xml:space="preserve">            </w:t>
      </w:r>
      <w:r>
        <w:rPr>
          <w:rFonts w:hint="eastAsia" w:ascii="宋体" w:hAnsi="宋体" w:eastAsia="宋体" w:cs="宋体"/>
          <w:color w:val="auto"/>
          <w:sz w:val="24"/>
          <w:szCs w:val="24"/>
          <w:highlight w:val="none"/>
          <w:lang w:eastAsia="zh-CN"/>
        </w:rPr>
        <w:t xml:space="preserve">              </w:t>
      </w:r>
    </w:p>
    <w:p w14:paraId="65F661FA">
      <w:pPr>
        <w:pStyle w:val="21"/>
        <w:snapToGrid w:val="0"/>
        <w:spacing w:line="360" w:lineRule="auto"/>
        <w:rPr>
          <w:rFonts w:ascii="宋体" w:hAnsi="宋体" w:eastAsia="宋体" w:cs="Times New Roman"/>
          <w:color w:val="auto"/>
          <w:sz w:val="24"/>
          <w:szCs w:val="24"/>
          <w:highlight w:val="none"/>
        </w:rPr>
      </w:pPr>
      <w:r>
        <w:rPr>
          <w:rFonts w:hint="eastAsia" w:ascii="宋体" w:hAnsi="宋体" w:eastAsia="宋体" w:cs="宋体"/>
          <w:color w:val="auto"/>
          <w:sz w:val="24"/>
          <w:szCs w:val="24"/>
          <w:highlight w:val="none"/>
          <w:lang w:eastAsia="zh-CN"/>
        </w:rPr>
        <w:t>甲、乙双方根据台州市路桥区政府采购中心关于台州市路桥区中医院医疗服务共同体物业管理服务项目事宜公开招标的结果，签署本合同。</w:t>
      </w:r>
    </w:p>
    <w:p w14:paraId="2B538C7A">
      <w:pPr>
        <w:spacing w:line="360" w:lineRule="auto"/>
        <w:rPr>
          <w:rFonts w:ascii="宋体"/>
          <w:b/>
          <w:color w:val="auto"/>
          <w:sz w:val="24"/>
          <w:highlight w:val="none"/>
          <w:lang w:val="zh-CN"/>
        </w:rPr>
      </w:pPr>
      <w:r>
        <w:rPr>
          <w:rFonts w:hint="eastAsia" w:ascii="宋体"/>
          <w:b/>
          <w:color w:val="auto"/>
          <w:sz w:val="24"/>
          <w:highlight w:val="none"/>
          <w:lang w:val="zh-CN"/>
        </w:rPr>
        <w:t>一、合同文件：</w:t>
      </w:r>
      <w:r>
        <w:rPr>
          <w:rFonts w:ascii="宋体"/>
          <w:b/>
          <w:color w:val="auto"/>
          <w:sz w:val="24"/>
          <w:highlight w:val="none"/>
          <w:lang w:val="zh-CN"/>
        </w:rPr>
        <w:t xml:space="preserve"> </w:t>
      </w:r>
    </w:p>
    <w:p w14:paraId="2EE996A2">
      <w:pPr>
        <w:spacing w:line="360" w:lineRule="auto"/>
        <w:ind w:firstLine="480" w:firstLineChars="200"/>
        <w:rPr>
          <w:rFonts w:ascii="宋体"/>
          <w:color w:val="auto"/>
          <w:sz w:val="24"/>
          <w:highlight w:val="none"/>
          <w:lang w:val="zh-CN"/>
        </w:rPr>
      </w:pPr>
      <w:r>
        <w:rPr>
          <w:rFonts w:ascii="宋体"/>
          <w:color w:val="auto"/>
          <w:sz w:val="24"/>
          <w:highlight w:val="none"/>
          <w:lang w:val="zh-CN"/>
        </w:rPr>
        <w:t>1.</w:t>
      </w:r>
      <w:r>
        <w:rPr>
          <w:rFonts w:hint="eastAsia" w:ascii="宋体"/>
          <w:color w:val="auto"/>
          <w:sz w:val="24"/>
          <w:highlight w:val="none"/>
          <w:lang w:val="zh-CN"/>
        </w:rPr>
        <w:t>合同条款。</w:t>
      </w:r>
    </w:p>
    <w:p w14:paraId="4453D2BF">
      <w:pPr>
        <w:spacing w:line="360" w:lineRule="auto"/>
        <w:ind w:firstLine="480" w:firstLineChars="200"/>
        <w:rPr>
          <w:rFonts w:ascii="宋体"/>
          <w:color w:val="auto"/>
          <w:sz w:val="24"/>
          <w:highlight w:val="none"/>
          <w:lang w:val="zh-CN"/>
        </w:rPr>
      </w:pPr>
      <w:r>
        <w:rPr>
          <w:rFonts w:ascii="宋体"/>
          <w:color w:val="auto"/>
          <w:sz w:val="24"/>
          <w:highlight w:val="none"/>
          <w:lang w:val="zh-CN"/>
        </w:rPr>
        <w:t>2.</w:t>
      </w:r>
      <w:r>
        <w:rPr>
          <w:rFonts w:hint="eastAsia" w:ascii="宋体"/>
          <w:color w:val="auto"/>
          <w:sz w:val="24"/>
          <w:highlight w:val="none"/>
          <w:lang w:val="zh-CN"/>
        </w:rPr>
        <w:t>中标通知书。</w:t>
      </w:r>
    </w:p>
    <w:p w14:paraId="6522F3A8">
      <w:pPr>
        <w:spacing w:line="360" w:lineRule="auto"/>
        <w:ind w:firstLine="480" w:firstLineChars="200"/>
        <w:rPr>
          <w:rFonts w:ascii="宋体"/>
          <w:color w:val="auto"/>
          <w:sz w:val="24"/>
          <w:highlight w:val="none"/>
          <w:lang w:val="zh-CN"/>
        </w:rPr>
      </w:pPr>
      <w:r>
        <w:rPr>
          <w:rFonts w:ascii="宋体"/>
          <w:color w:val="auto"/>
          <w:sz w:val="24"/>
          <w:highlight w:val="none"/>
          <w:lang w:val="zh-CN"/>
        </w:rPr>
        <w:t>3.</w:t>
      </w:r>
      <w:r>
        <w:rPr>
          <w:rFonts w:hint="eastAsia" w:ascii="宋体"/>
          <w:color w:val="auto"/>
          <w:sz w:val="24"/>
          <w:highlight w:val="none"/>
          <w:lang w:val="zh-CN"/>
        </w:rPr>
        <w:t>更正补充文件。</w:t>
      </w:r>
    </w:p>
    <w:p w14:paraId="2FD495F1">
      <w:pPr>
        <w:spacing w:line="360" w:lineRule="auto"/>
        <w:ind w:firstLine="480" w:firstLineChars="200"/>
        <w:rPr>
          <w:rFonts w:ascii="宋体"/>
          <w:color w:val="auto"/>
          <w:sz w:val="24"/>
          <w:highlight w:val="none"/>
          <w:lang w:val="zh-CN"/>
        </w:rPr>
      </w:pPr>
      <w:r>
        <w:rPr>
          <w:rFonts w:ascii="宋体"/>
          <w:color w:val="auto"/>
          <w:sz w:val="24"/>
          <w:highlight w:val="none"/>
          <w:lang w:val="zh-CN"/>
        </w:rPr>
        <w:t>4.</w:t>
      </w:r>
      <w:r>
        <w:rPr>
          <w:rFonts w:hint="eastAsia" w:ascii="宋体"/>
          <w:color w:val="auto"/>
          <w:sz w:val="24"/>
          <w:highlight w:val="none"/>
          <w:lang w:val="zh-CN"/>
        </w:rPr>
        <w:t>招标文件。</w:t>
      </w:r>
    </w:p>
    <w:p w14:paraId="2D357B56">
      <w:pPr>
        <w:spacing w:line="360" w:lineRule="auto"/>
        <w:ind w:firstLine="480" w:firstLineChars="200"/>
        <w:rPr>
          <w:rFonts w:ascii="宋体"/>
          <w:color w:val="auto"/>
          <w:sz w:val="24"/>
          <w:highlight w:val="none"/>
          <w:lang w:val="zh-CN"/>
        </w:rPr>
      </w:pPr>
      <w:r>
        <w:rPr>
          <w:rFonts w:ascii="宋体"/>
          <w:color w:val="auto"/>
          <w:sz w:val="24"/>
          <w:highlight w:val="none"/>
          <w:lang w:val="zh-CN"/>
        </w:rPr>
        <w:t>5.</w:t>
      </w:r>
      <w:r>
        <w:rPr>
          <w:rFonts w:hint="eastAsia" w:ascii="宋体"/>
          <w:color w:val="auto"/>
          <w:sz w:val="24"/>
          <w:highlight w:val="none"/>
          <w:lang w:val="zh-CN"/>
        </w:rPr>
        <w:t>中标供应商投标文件。</w:t>
      </w:r>
    </w:p>
    <w:p w14:paraId="757150A1">
      <w:pPr>
        <w:spacing w:line="360" w:lineRule="auto"/>
        <w:ind w:firstLine="480" w:firstLineChars="200"/>
        <w:rPr>
          <w:rFonts w:ascii="宋体"/>
          <w:color w:val="auto"/>
          <w:sz w:val="24"/>
          <w:highlight w:val="none"/>
          <w:lang w:val="zh-CN"/>
        </w:rPr>
      </w:pPr>
      <w:r>
        <w:rPr>
          <w:rFonts w:ascii="宋体"/>
          <w:color w:val="auto"/>
          <w:sz w:val="24"/>
          <w:highlight w:val="none"/>
          <w:lang w:val="zh-CN"/>
        </w:rPr>
        <w:t>6.</w:t>
      </w:r>
      <w:r>
        <w:rPr>
          <w:rFonts w:hint="eastAsia" w:ascii="宋体"/>
          <w:color w:val="auto"/>
          <w:sz w:val="24"/>
          <w:highlight w:val="none"/>
          <w:lang w:val="zh-CN"/>
        </w:rPr>
        <w:t>其他。</w:t>
      </w:r>
    </w:p>
    <w:p w14:paraId="6B344E84">
      <w:pPr>
        <w:pStyle w:val="21"/>
        <w:snapToGrid w:val="0"/>
        <w:spacing w:line="360" w:lineRule="auto"/>
        <w:ind w:firstLine="480" w:firstLineChars="200"/>
        <w:rPr>
          <w:b/>
          <w:color w:val="auto"/>
          <w:sz w:val="24"/>
          <w:highlight w:val="none"/>
        </w:rPr>
      </w:pPr>
      <w:r>
        <w:rPr>
          <w:rFonts w:hint="eastAsia"/>
          <w:color w:val="auto"/>
          <w:sz w:val="24"/>
          <w:highlight w:val="none"/>
          <w:lang w:val="zh-CN"/>
        </w:rPr>
        <w:t>上述所指合同文件应认为是互相补充和解释的，但是有模棱两可或互相矛盾之处，以其所列内容顺序为准。</w:t>
      </w:r>
    </w:p>
    <w:p w14:paraId="5F4F33D3">
      <w:pPr>
        <w:pStyle w:val="21"/>
        <w:snapToGrid w:val="0"/>
        <w:spacing w:line="360" w:lineRule="auto"/>
        <w:rPr>
          <w:rFonts w:hint="eastAsia" w:ascii="宋体" w:hAnsi="宋体" w:eastAsia="宋体" w:cs="Times New Roman"/>
          <w:b/>
          <w:color w:val="auto"/>
          <w:sz w:val="24"/>
          <w:highlight w:val="none"/>
        </w:rPr>
      </w:pPr>
      <w:r>
        <w:rPr>
          <w:rFonts w:hint="eastAsia" w:ascii="宋体" w:hAnsi="宋体" w:eastAsia="宋体" w:cs="Times New Roman"/>
          <w:b/>
          <w:color w:val="auto"/>
          <w:sz w:val="24"/>
          <w:highlight w:val="none"/>
        </w:rPr>
        <w:t>二、合同内容及服务标准</w:t>
      </w:r>
    </w:p>
    <w:p w14:paraId="1313CE9A">
      <w:pPr>
        <w:pStyle w:val="21"/>
        <w:snapToGrid w:val="0"/>
        <w:spacing w:line="360" w:lineRule="auto"/>
        <w:ind w:firstLine="480" w:firstLineChars="200"/>
        <w:jc w:val="left"/>
        <w:rPr>
          <w:rFonts w:hint="eastAsia" w:ascii="宋体" w:hAnsi="宋体" w:eastAsia="宋体" w:cs="Times New Roman"/>
          <w:color w:val="auto"/>
          <w:sz w:val="24"/>
          <w:highlight w:val="none"/>
          <w:lang w:val="en-US" w:eastAsia="zh-CN"/>
        </w:rPr>
      </w:pPr>
      <w:r>
        <w:rPr>
          <w:rFonts w:hint="eastAsia" w:ascii="宋体" w:hAnsi="宋体" w:eastAsia="宋体" w:cs="Times New Roman"/>
          <w:color w:val="auto"/>
          <w:sz w:val="24"/>
          <w:highlight w:val="none"/>
          <w:lang w:val="en-US" w:eastAsia="zh-CN"/>
        </w:rPr>
        <w:t>（具体见项目需求）</w:t>
      </w:r>
    </w:p>
    <w:p w14:paraId="526C6E44">
      <w:pPr>
        <w:pStyle w:val="21"/>
        <w:snapToGrid w:val="0"/>
        <w:spacing w:line="360" w:lineRule="auto"/>
        <w:rPr>
          <w:rFonts w:hAnsi="宋体"/>
          <w:b/>
          <w:color w:val="auto"/>
          <w:sz w:val="24"/>
          <w:highlight w:val="none"/>
        </w:rPr>
      </w:pPr>
      <w:r>
        <w:rPr>
          <w:rFonts w:hint="eastAsia" w:hAnsi="宋体" w:cs="Arial"/>
          <w:b/>
          <w:color w:val="auto"/>
          <w:sz w:val="24"/>
          <w:highlight w:val="none"/>
          <w:lang w:eastAsia="zh-CN"/>
        </w:rPr>
        <w:t>三</w:t>
      </w:r>
      <w:r>
        <w:rPr>
          <w:rFonts w:hint="eastAsia" w:hAnsi="宋体" w:cs="Arial"/>
          <w:b/>
          <w:color w:val="auto"/>
          <w:sz w:val="24"/>
          <w:highlight w:val="none"/>
        </w:rPr>
        <w:t>、</w:t>
      </w:r>
      <w:r>
        <w:rPr>
          <w:rFonts w:hint="eastAsia" w:hAnsi="宋体"/>
          <w:b/>
          <w:color w:val="auto"/>
          <w:sz w:val="24"/>
          <w:highlight w:val="none"/>
        </w:rPr>
        <w:t>甲方责任</w:t>
      </w:r>
    </w:p>
    <w:p w14:paraId="5AD35BFF">
      <w:pPr>
        <w:pStyle w:val="21"/>
        <w:snapToGrid w:val="0"/>
        <w:spacing w:line="360" w:lineRule="auto"/>
        <w:ind w:firstLine="480" w:firstLineChars="200"/>
        <w:jc w:val="left"/>
        <w:rPr>
          <w:rFonts w:hint="eastAsia" w:ascii="宋体" w:hAnsi="宋体" w:eastAsia="宋体" w:cs="Times New Roman"/>
          <w:color w:val="auto"/>
          <w:sz w:val="24"/>
          <w:highlight w:val="none"/>
          <w:lang w:val="en-US" w:eastAsia="zh-CN"/>
        </w:rPr>
      </w:pPr>
      <w:r>
        <w:rPr>
          <w:rFonts w:hint="eastAsia" w:ascii="宋体" w:hAnsi="宋体" w:eastAsia="宋体" w:cs="Times New Roman"/>
          <w:color w:val="auto"/>
          <w:sz w:val="24"/>
          <w:highlight w:val="none"/>
          <w:lang w:val="en-US" w:eastAsia="zh-CN"/>
        </w:rPr>
        <w:t>（根据招标结果确定）</w:t>
      </w:r>
    </w:p>
    <w:p w14:paraId="2FB32D86">
      <w:pPr>
        <w:pStyle w:val="21"/>
        <w:snapToGrid w:val="0"/>
        <w:spacing w:line="360" w:lineRule="auto"/>
        <w:rPr>
          <w:rFonts w:hAnsi="宋体"/>
          <w:b/>
          <w:color w:val="auto"/>
          <w:sz w:val="24"/>
          <w:highlight w:val="none"/>
        </w:rPr>
      </w:pPr>
      <w:r>
        <w:rPr>
          <w:rFonts w:hint="eastAsia" w:hAnsi="宋体"/>
          <w:b/>
          <w:color w:val="auto"/>
          <w:sz w:val="24"/>
          <w:highlight w:val="none"/>
          <w:lang w:eastAsia="zh-CN"/>
        </w:rPr>
        <w:t>四</w:t>
      </w:r>
      <w:r>
        <w:rPr>
          <w:rFonts w:hint="eastAsia" w:hAnsi="宋体"/>
          <w:b/>
          <w:color w:val="auto"/>
          <w:sz w:val="24"/>
          <w:highlight w:val="none"/>
        </w:rPr>
        <w:t>、乙方责任</w:t>
      </w:r>
    </w:p>
    <w:p w14:paraId="3BBFD414">
      <w:pPr>
        <w:pStyle w:val="21"/>
        <w:snapToGrid w:val="0"/>
        <w:spacing w:line="360" w:lineRule="auto"/>
        <w:ind w:firstLine="480" w:firstLineChars="200"/>
        <w:jc w:val="left"/>
        <w:rPr>
          <w:rFonts w:hint="eastAsia" w:ascii="宋体" w:hAnsi="宋体" w:eastAsia="宋体" w:cs="Times New Roman"/>
          <w:color w:val="auto"/>
          <w:sz w:val="24"/>
          <w:highlight w:val="none"/>
          <w:lang w:val="en-US" w:eastAsia="zh-CN"/>
        </w:rPr>
      </w:pPr>
      <w:r>
        <w:rPr>
          <w:rFonts w:hint="eastAsia" w:ascii="宋体" w:hAnsi="宋体" w:eastAsia="宋体" w:cs="Times New Roman"/>
          <w:color w:val="auto"/>
          <w:sz w:val="24"/>
          <w:highlight w:val="none"/>
          <w:lang w:val="en-US" w:eastAsia="zh-CN"/>
        </w:rPr>
        <w:t>（根据招标结果确定）</w:t>
      </w:r>
    </w:p>
    <w:p w14:paraId="03FE0958">
      <w:pPr>
        <w:pStyle w:val="21"/>
        <w:snapToGrid w:val="0"/>
        <w:spacing w:line="360" w:lineRule="auto"/>
        <w:rPr>
          <w:rFonts w:hint="eastAsia" w:hAnsi="宋体"/>
          <w:b/>
          <w:color w:val="auto"/>
          <w:sz w:val="24"/>
          <w:highlight w:val="none"/>
        </w:rPr>
      </w:pPr>
      <w:r>
        <w:rPr>
          <w:rFonts w:hint="eastAsia" w:hAnsi="宋体"/>
          <w:b/>
          <w:color w:val="auto"/>
          <w:sz w:val="24"/>
          <w:highlight w:val="none"/>
          <w:lang w:eastAsia="zh-CN"/>
        </w:rPr>
        <w:t>五</w:t>
      </w:r>
      <w:r>
        <w:rPr>
          <w:rFonts w:hint="eastAsia" w:hAnsi="宋体"/>
          <w:b/>
          <w:color w:val="auto"/>
          <w:sz w:val="24"/>
          <w:highlight w:val="none"/>
        </w:rPr>
        <w:t>、</w:t>
      </w:r>
      <w:r>
        <w:rPr>
          <w:rFonts w:hint="eastAsia" w:hAnsi="宋体"/>
          <w:b/>
          <w:color w:val="auto"/>
          <w:sz w:val="24"/>
          <w:highlight w:val="none"/>
          <w:lang w:eastAsia="zh-CN"/>
        </w:rPr>
        <w:t>项目</w:t>
      </w:r>
      <w:r>
        <w:rPr>
          <w:rFonts w:hint="eastAsia" w:hAnsi="宋体"/>
          <w:b/>
          <w:color w:val="auto"/>
          <w:sz w:val="24"/>
          <w:highlight w:val="none"/>
        </w:rPr>
        <w:t>服务期</w:t>
      </w:r>
    </w:p>
    <w:p w14:paraId="48798DC2">
      <w:pPr>
        <w:pStyle w:val="21"/>
        <w:snapToGrid w:val="0"/>
        <w:spacing w:line="360" w:lineRule="auto"/>
        <w:ind w:firstLine="480" w:firstLineChars="200"/>
        <w:rPr>
          <w:rFonts w:hint="eastAsia" w:ascii="宋体" w:hAnsi="宋体"/>
          <w:b w:val="0"/>
          <w:bCs w:val="0"/>
          <w:kern w:val="2"/>
          <w:sz w:val="24"/>
          <w:szCs w:val="24"/>
          <w:highlight w:val="none"/>
          <w:lang w:val="en-US" w:eastAsia="zh-CN"/>
        </w:rPr>
      </w:pPr>
      <w:r>
        <w:rPr>
          <w:rFonts w:hint="eastAsia" w:ascii="宋体" w:hAnsi="宋体"/>
          <w:sz w:val="24"/>
          <w:szCs w:val="24"/>
          <w:highlight w:val="none"/>
        </w:rPr>
        <w:t>本项目服务期限</w:t>
      </w:r>
      <w:r>
        <w:rPr>
          <w:rFonts w:hint="eastAsia" w:hAnsi="宋体"/>
          <w:sz w:val="24"/>
          <w:szCs w:val="24"/>
          <w:highlight w:val="none"/>
          <w:lang w:eastAsia="zh-CN"/>
        </w:rPr>
        <w:t>三</w:t>
      </w:r>
      <w:r>
        <w:rPr>
          <w:rFonts w:hint="eastAsia" w:ascii="宋体" w:hAnsi="宋体"/>
          <w:sz w:val="24"/>
          <w:szCs w:val="24"/>
          <w:highlight w:val="none"/>
        </w:rPr>
        <w:t>年，合同按年分签</w:t>
      </w:r>
      <w:r>
        <w:rPr>
          <w:rFonts w:hint="eastAsia" w:ascii="宋体" w:hAnsi="宋体"/>
          <w:b/>
          <w:bCs/>
          <w:kern w:val="2"/>
          <w:sz w:val="24"/>
          <w:szCs w:val="24"/>
          <w:highlight w:val="none"/>
        </w:rPr>
        <w:t>。</w:t>
      </w:r>
      <w:r>
        <w:rPr>
          <w:rFonts w:hint="eastAsia" w:ascii="宋体" w:hAnsi="宋体"/>
          <w:b w:val="0"/>
          <w:bCs w:val="0"/>
          <w:sz w:val="24"/>
          <w:szCs w:val="24"/>
          <w:highlight w:val="none"/>
        </w:rPr>
        <w:t>采购人在第一年合同期满前一个月，根据财政部令102号《政府购买服务管理办法》第二十四条、第二十五条之规定，结合中标人履约表现，通过年度项目验收，绩效评价好，服务对象满意度高的，可续签下一年合同，最多续签2次。</w:t>
      </w:r>
      <w:r>
        <w:rPr>
          <w:rFonts w:hint="eastAsia" w:ascii="宋体" w:hAnsi="宋体"/>
          <w:sz w:val="24"/>
          <w:szCs w:val="24"/>
          <w:highlight w:val="none"/>
        </w:rPr>
        <w:t>中标人必须无条件与采购人续签合同并履行合同义务，否则合同履约保证金没收；若中标人履约的项目业绩未能达到采购人的绩效考核指标，则本项目合同自上一年履行完毕后终止。后续年份的采购按批准的预算执行，未获批准的本招标项目未实施部分自动取消，中标人无条件退场，双方不存在任何争议或赔偿事宜。</w:t>
      </w:r>
      <w:r>
        <w:rPr>
          <w:rFonts w:hint="eastAsia" w:ascii="宋体" w:hAnsi="宋体"/>
          <w:b w:val="0"/>
          <w:bCs w:val="0"/>
          <w:sz w:val="24"/>
          <w:szCs w:val="24"/>
          <w:highlight w:val="none"/>
        </w:rPr>
        <w:t>采购人对本条款具有最终决定权。</w:t>
      </w:r>
    </w:p>
    <w:p w14:paraId="4F37B83F">
      <w:pPr>
        <w:pStyle w:val="21"/>
        <w:snapToGrid w:val="0"/>
        <w:spacing w:line="360" w:lineRule="auto"/>
        <w:rPr>
          <w:rFonts w:hAnsi="宋体"/>
          <w:b/>
          <w:color w:val="auto"/>
          <w:sz w:val="24"/>
          <w:highlight w:val="none"/>
        </w:rPr>
      </w:pPr>
      <w:r>
        <w:rPr>
          <w:rFonts w:hint="eastAsia" w:hAnsi="宋体"/>
          <w:b/>
          <w:color w:val="auto"/>
          <w:sz w:val="24"/>
          <w:highlight w:val="none"/>
          <w:lang w:eastAsia="zh-CN"/>
        </w:rPr>
        <w:t>六</w:t>
      </w:r>
      <w:r>
        <w:rPr>
          <w:rFonts w:hint="eastAsia" w:hAnsi="宋体"/>
          <w:b/>
          <w:color w:val="auto"/>
          <w:sz w:val="24"/>
          <w:highlight w:val="none"/>
        </w:rPr>
        <w:t>、</w:t>
      </w:r>
      <w:r>
        <w:rPr>
          <w:rFonts w:hint="eastAsia" w:hAnsi="宋体"/>
          <w:b/>
          <w:color w:val="auto"/>
          <w:sz w:val="24"/>
          <w:highlight w:val="none"/>
          <w:lang w:eastAsia="zh-CN"/>
        </w:rPr>
        <w:t>本</w:t>
      </w:r>
      <w:r>
        <w:rPr>
          <w:rFonts w:hint="eastAsia" w:hAnsi="宋体"/>
          <w:b/>
          <w:color w:val="auto"/>
          <w:sz w:val="24"/>
          <w:highlight w:val="none"/>
        </w:rPr>
        <w:t>合同履行时间、履行方式及履行地点</w:t>
      </w:r>
    </w:p>
    <w:p w14:paraId="7244A56C">
      <w:pPr>
        <w:pStyle w:val="21"/>
        <w:snapToGrid w:val="0"/>
        <w:spacing w:line="360" w:lineRule="auto"/>
        <w:ind w:firstLine="480" w:firstLineChars="200"/>
        <w:rPr>
          <w:rFonts w:hint="default" w:hAnsi="宋体" w:eastAsia="宋体"/>
          <w:color w:val="auto"/>
          <w:sz w:val="24"/>
          <w:highlight w:val="none"/>
          <w:lang w:val="en-US" w:eastAsia="zh-CN"/>
        </w:rPr>
      </w:pPr>
      <w:r>
        <w:rPr>
          <w:rFonts w:hAnsi="宋体"/>
          <w:bCs/>
          <w:color w:val="auto"/>
          <w:sz w:val="24"/>
          <w:highlight w:val="none"/>
        </w:rPr>
        <w:t>1</w:t>
      </w:r>
      <w:r>
        <w:rPr>
          <w:rFonts w:hint="eastAsia" w:hAnsi="宋体"/>
          <w:bCs/>
          <w:color w:val="auto"/>
          <w:sz w:val="24"/>
          <w:highlight w:val="none"/>
        </w:rPr>
        <w:t>、</w:t>
      </w:r>
      <w:r>
        <w:rPr>
          <w:rFonts w:hAnsi="宋体"/>
          <w:bCs/>
          <w:color w:val="auto"/>
          <w:sz w:val="24"/>
          <w:highlight w:val="none"/>
        </w:rPr>
        <w:t xml:space="preserve"> </w:t>
      </w:r>
      <w:r>
        <w:rPr>
          <w:rFonts w:hint="eastAsia" w:hAnsi="宋体"/>
          <w:color w:val="auto"/>
          <w:sz w:val="24"/>
          <w:highlight w:val="none"/>
        </w:rPr>
        <w:t>履行时间</w:t>
      </w:r>
      <w:r>
        <w:rPr>
          <w:rFonts w:hint="eastAsia" w:hAnsi="宋体"/>
          <w:bCs/>
          <w:color w:val="auto"/>
          <w:sz w:val="24"/>
          <w:highlight w:val="none"/>
        </w:rPr>
        <w:t>：</w:t>
      </w:r>
      <w:r>
        <w:rPr>
          <w:rFonts w:hint="eastAsia" w:hAnsi="宋体"/>
          <w:color w:val="auto"/>
          <w:sz w:val="24"/>
          <w:highlight w:val="none"/>
          <w:lang w:eastAsia="zh-CN"/>
        </w:rPr>
        <w:t>本合同履行时间，</w:t>
      </w:r>
      <w:r>
        <w:rPr>
          <w:rFonts w:hint="eastAsia" w:hAnsi="宋体"/>
          <w:color w:val="auto"/>
          <w:sz w:val="24"/>
          <w:highlight w:val="none"/>
          <w:lang w:val="en-US" w:eastAsia="zh-CN"/>
        </w:rPr>
        <w:t>2025年</w:t>
      </w:r>
      <w:r>
        <w:rPr>
          <w:rFonts w:hint="eastAsia" w:hAnsi="宋体"/>
          <w:color w:val="auto"/>
          <w:sz w:val="24"/>
          <w:highlight w:val="none"/>
          <w:u w:val="single"/>
          <w:lang w:val="en-US" w:eastAsia="zh-CN"/>
        </w:rPr>
        <w:t xml:space="preserve">   </w:t>
      </w:r>
      <w:r>
        <w:rPr>
          <w:rFonts w:hint="eastAsia" w:hAnsi="宋体"/>
          <w:color w:val="auto"/>
          <w:sz w:val="24"/>
          <w:highlight w:val="none"/>
          <w:lang w:val="en-US" w:eastAsia="zh-CN"/>
        </w:rPr>
        <w:t>月</w:t>
      </w:r>
      <w:r>
        <w:rPr>
          <w:rFonts w:hint="eastAsia" w:hAnsi="宋体"/>
          <w:color w:val="auto"/>
          <w:sz w:val="24"/>
          <w:highlight w:val="none"/>
          <w:u w:val="single"/>
          <w:lang w:val="en-US" w:eastAsia="zh-CN"/>
        </w:rPr>
        <w:t xml:space="preserve">   </w:t>
      </w:r>
      <w:r>
        <w:rPr>
          <w:rFonts w:hint="eastAsia" w:hAnsi="宋体"/>
          <w:color w:val="auto"/>
          <w:sz w:val="24"/>
          <w:highlight w:val="none"/>
          <w:lang w:val="en-US" w:eastAsia="zh-CN"/>
        </w:rPr>
        <w:t>日至2026年</w:t>
      </w:r>
      <w:r>
        <w:rPr>
          <w:rFonts w:hint="eastAsia" w:hAnsi="宋体"/>
          <w:color w:val="auto"/>
          <w:sz w:val="24"/>
          <w:highlight w:val="none"/>
          <w:u w:val="single"/>
          <w:lang w:val="en-US" w:eastAsia="zh-CN"/>
        </w:rPr>
        <w:t xml:space="preserve">   </w:t>
      </w:r>
      <w:r>
        <w:rPr>
          <w:rFonts w:hint="eastAsia" w:hAnsi="宋体"/>
          <w:color w:val="auto"/>
          <w:sz w:val="24"/>
          <w:highlight w:val="none"/>
          <w:lang w:val="en-US" w:eastAsia="zh-CN"/>
        </w:rPr>
        <w:t>月</w:t>
      </w:r>
      <w:r>
        <w:rPr>
          <w:rFonts w:hint="eastAsia" w:hAnsi="宋体"/>
          <w:color w:val="auto"/>
          <w:sz w:val="24"/>
          <w:highlight w:val="none"/>
          <w:u w:val="single"/>
          <w:lang w:val="en-US" w:eastAsia="zh-CN"/>
        </w:rPr>
        <w:t xml:space="preserve">   </w:t>
      </w:r>
      <w:r>
        <w:rPr>
          <w:rFonts w:hint="eastAsia" w:hAnsi="宋体"/>
          <w:color w:val="auto"/>
          <w:sz w:val="24"/>
          <w:highlight w:val="none"/>
          <w:lang w:val="en-US" w:eastAsia="zh-CN"/>
        </w:rPr>
        <w:t>日止。</w:t>
      </w:r>
    </w:p>
    <w:p w14:paraId="0283D9D7">
      <w:pPr>
        <w:pStyle w:val="21"/>
        <w:snapToGrid w:val="0"/>
        <w:spacing w:line="360" w:lineRule="auto"/>
        <w:ind w:firstLine="480" w:firstLineChars="200"/>
        <w:rPr>
          <w:rFonts w:hAnsi="宋体"/>
          <w:bCs/>
          <w:color w:val="auto"/>
          <w:sz w:val="24"/>
          <w:highlight w:val="none"/>
        </w:rPr>
      </w:pPr>
      <w:r>
        <w:rPr>
          <w:rFonts w:hAnsi="宋体"/>
          <w:bCs/>
          <w:color w:val="auto"/>
          <w:sz w:val="24"/>
          <w:highlight w:val="none"/>
        </w:rPr>
        <w:t>2</w:t>
      </w:r>
      <w:r>
        <w:rPr>
          <w:rFonts w:hint="eastAsia" w:hAnsi="宋体"/>
          <w:bCs/>
          <w:color w:val="auto"/>
          <w:sz w:val="24"/>
          <w:highlight w:val="none"/>
        </w:rPr>
        <w:t>、</w:t>
      </w:r>
      <w:r>
        <w:rPr>
          <w:rFonts w:hAnsi="宋体"/>
          <w:bCs/>
          <w:color w:val="auto"/>
          <w:sz w:val="24"/>
          <w:highlight w:val="none"/>
        </w:rPr>
        <w:t xml:space="preserve"> </w:t>
      </w:r>
      <w:r>
        <w:rPr>
          <w:rFonts w:hint="eastAsia" w:hAnsi="宋体"/>
          <w:color w:val="auto"/>
          <w:sz w:val="24"/>
          <w:highlight w:val="none"/>
        </w:rPr>
        <w:t>履行方式</w:t>
      </w:r>
      <w:r>
        <w:rPr>
          <w:rFonts w:hint="eastAsia" w:hAnsi="宋体"/>
          <w:bCs/>
          <w:color w:val="auto"/>
          <w:sz w:val="24"/>
          <w:highlight w:val="none"/>
        </w:rPr>
        <w:t>：</w:t>
      </w:r>
    </w:p>
    <w:p w14:paraId="7997CDBA">
      <w:pPr>
        <w:pStyle w:val="21"/>
        <w:snapToGrid w:val="0"/>
        <w:spacing w:line="360" w:lineRule="auto"/>
        <w:ind w:firstLine="480" w:firstLineChars="200"/>
        <w:rPr>
          <w:rFonts w:hAnsi="宋体"/>
          <w:color w:val="auto"/>
          <w:sz w:val="24"/>
          <w:highlight w:val="none"/>
        </w:rPr>
      </w:pPr>
      <w:r>
        <w:rPr>
          <w:rFonts w:hAnsi="宋体"/>
          <w:bCs/>
          <w:color w:val="auto"/>
          <w:sz w:val="24"/>
          <w:highlight w:val="none"/>
        </w:rPr>
        <w:t>3</w:t>
      </w:r>
      <w:r>
        <w:rPr>
          <w:rFonts w:hint="eastAsia" w:hAnsi="宋体"/>
          <w:bCs/>
          <w:color w:val="auto"/>
          <w:sz w:val="24"/>
          <w:highlight w:val="none"/>
        </w:rPr>
        <w:t>、</w:t>
      </w:r>
      <w:r>
        <w:rPr>
          <w:rFonts w:hAnsi="宋体"/>
          <w:bCs/>
          <w:color w:val="auto"/>
          <w:sz w:val="24"/>
          <w:highlight w:val="none"/>
        </w:rPr>
        <w:t xml:space="preserve"> </w:t>
      </w:r>
      <w:r>
        <w:rPr>
          <w:rFonts w:hint="eastAsia" w:hAnsi="宋体"/>
          <w:color w:val="auto"/>
          <w:sz w:val="24"/>
          <w:highlight w:val="none"/>
        </w:rPr>
        <w:t>履行地点</w:t>
      </w:r>
      <w:r>
        <w:rPr>
          <w:rFonts w:hint="eastAsia" w:hAnsi="宋体"/>
          <w:bCs/>
          <w:color w:val="auto"/>
          <w:sz w:val="24"/>
          <w:highlight w:val="none"/>
        </w:rPr>
        <w:t>：</w:t>
      </w:r>
    </w:p>
    <w:p w14:paraId="3F2B988F">
      <w:pPr>
        <w:pStyle w:val="21"/>
        <w:snapToGrid w:val="0"/>
        <w:spacing w:line="360" w:lineRule="auto"/>
        <w:rPr>
          <w:rFonts w:hAnsi="宋体"/>
          <w:b/>
          <w:color w:val="auto"/>
          <w:sz w:val="24"/>
          <w:highlight w:val="none"/>
        </w:rPr>
      </w:pPr>
      <w:r>
        <w:rPr>
          <w:rFonts w:hint="eastAsia" w:hAnsi="宋体"/>
          <w:b/>
          <w:color w:val="auto"/>
          <w:sz w:val="24"/>
          <w:highlight w:val="none"/>
          <w:lang w:eastAsia="zh-CN"/>
        </w:rPr>
        <w:t>七</w:t>
      </w:r>
      <w:r>
        <w:rPr>
          <w:rFonts w:hint="eastAsia" w:hAnsi="宋体"/>
          <w:b/>
          <w:color w:val="auto"/>
          <w:sz w:val="24"/>
          <w:highlight w:val="none"/>
        </w:rPr>
        <w:t>、合同金额</w:t>
      </w:r>
    </w:p>
    <w:p w14:paraId="2C567F84">
      <w:pPr>
        <w:pStyle w:val="21"/>
        <w:snapToGrid w:val="0"/>
        <w:spacing w:line="360" w:lineRule="auto"/>
        <w:ind w:firstLine="480" w:firstLineChars="200"/>
        <w:jc w:val="left"/>
        <w:rPr>
          <w:rFonts w:hAnsi="宋体"/>
          <w:color w:val="auto"/>
          <w:sz w:val="24"/>
          <w:highlight w:val="none"/>
        </w:rPr>
      </w:pPr>
      <w:r>
        <w:rPr>
          <w:rFonts w:hint="eastAsia" w:hAnsi="宋体"/>
          <w:color w:val="auto"/>
          <w:sz w:val="24"/>
          <w:highlight w:val="none"/>
        </w:rPr>
        <w:t>本合同金额为（大写）：</w:t>
      </w:r>
      <w:r>
        <w:rPr>
          <w:rFonts w:hAnsi="宋体"/>
          <w:color w:val="auto"/>
          <w:sz w:val="24"/>
          <w:highlight w:val="none"/>
        </w:rPr>
        <w:t>__________________</w:t>
      </w:r>
      <w:r>
        <w:rPr>
          <w:rFonts w:hint="eastAsia" w:hAnsi="宋体"/>
          <w:color w:val="auto"/>
          <w:sz w:val="24"/>
          <w:highlight w:val="none"/>
        </w:rPr>
        <w:t>元（￥</w:t>
      </w:r>
      <w:r>
        <w:rPr>
          <w:rFonts w:hAnsi="宋体"/>
          <w:color w:val="auto"/>
          <w:sz w:val="24"/>
          <w:highlight w:val="none"/>
          <w:u w:val="none"/>
        </w:rPr>
        <w:t>__________</w:t>
      </w:r>
      <w:r>
        <w:rPr>
          <w:rFonts w:hint="eastAsia" w:hAnsi="宋体"/>
          <w:color w:val="auto"/>
          <w:sz w:val="24"/>
          <w:highlight w:val="none"/>
          <w:u w:val="none"/>
          <w:lang w:val="en-US" w:eastAsia="zh-CN"/>
        </w:rPr>
        <w:t xml:space="preserve">  </w:t>
      </w:r>
      <w:r>
        <w:rPr>
          <w:rFonts w:hint="eastAsia" w:hAnsi="宋体"/>
          <w:color w:val="auto"/>
          <w:sz w:val="24"/>
          <w:highlight w:val="none"/>
        </w:rPr>
        <w:t>元）人民币。</w:t>
      </w:r>
    </w:p>
    <w:p w14:paraId="4AFE8C78">
      <w:pPr>
        <w:pStyle w:val="21"/>
        <w:snapToGrid w:val="0"/>
        <w:spacing w:line="360" w:lineRule="auto"/>
        <w:rPr>
          <w:rFonts w:hint="eastAsia" w:ascii="宋体" w:hAnsi="宋体" w:eastAsia="宋体" w:cs="Times New Roman"/>
          <w:b/>
          <w:color w:val="auto"/>
          <w:sz w:val="24"/>
          <w:highlight w:val="none"/>
          <w:lang w:eastAsia="zh-CN"/>
        </w:rPr>
      </w:pPr>
      <w:r>
        <w:rPr>
          <w:rFonts w:hint="eastAsia" w:ascii="宋体" w:hAnsi="宋体" w:eastAsia="宋体" w:cs="Times New Roman"/>
          <w:b/>
          <w:color w:val="auto"/>
          <w:sz w:val="24"/>
          <w:highlight w:val="none"/>
          <w:lang w:eastAsia="zh-CN"/>
        </w:rPr>
        <w:t>八、付款方式：</w:t>
      </w:r>
    </w:p>
    <w:p w14:paraId="239A9BF2">
      <w:pPr>
        <w:keepNext w:val="0"/>
        <w:keepLines w:val="0"/>
        <w:pageBreakBefore w:val="0"/>
        <w:widowControl/>
        <w:kinsoku/>
        <w:wordWrap/>
        <w:overflowPunct/>
        <w:topLinePunct w:val="0"/>
        <w:autoSpaceDE/>
        <w:autoSpaceDN w:val="0"/>
        <w:bidi w:val="0"/>
        <w:adjustRightInd/>
        <w:snapToGrid/>
        <w:spacing w:line="460" w:lineRule="exact"/>
        <w:ind w:firstLine="480" w:firstLineChars="200"/>
        <w:textAlignment w:val="auto"/>
        <w:rPr>
          <w:rFonts w:hint="eastAsia" w:ascii="宋体" w:hAnsi="宋体" w:eastAsia="宋体" w:cs="宋体"/>
          <w:color w:val="auto"/>
          <w:kern w:val="2"/>
          <w:sz w:val="24"/>
          <w:szCs w:val="21"/>
          <w:highlight w:val="none"/>
          <w:lang w:val="en-US" w:eastAsia="zh-CN" w:bidi="ar-SA"/>
        </w:rPr>
      </w:pPr>
      <w:r>
        <w:rPr>
          <w:rFonts w:hint="eastAsia" w:ascii="宋体" w:hAnsi="宋体" w:eastAsia="宋体" w:cs="宋体"/>
          <w:color w:val="auto"/>
          <w:kern w:val="2"/>
          <w:sz w:val="24"/>
          <w:szCs w:val="21"/>
          <w:highlight w:val="none"/>
          <w:lang w:val="en-US" w:eastAsia="zh-CN" w:bidi="ar-SA"/>
        </w:rPr>
        <w:t xml:space="preserve">服务承包费用先服务后支付的办法，按每月支付一次，支付时间为服务后15日内支付，按实际人数凭完税发票，由甲方签署付款凭证，办理付款手续。办理付款手续时需同时上交该月的保洁、运送管理的文书。每月考核分数少于80分时付每月保洁费用的80%，少于70分时付每月保洁费用的70%，少于60 分时付每月保洁费的50%，达到80分时付每月保洁费用的92%，达到90分时付每月保洁费用的97%，考核分数连续2月达到90分时，可支付前期所扣发部分至原每月保洁费的97%（遇合同期未时以期未考核月平均分支付为准）。剩余部分待年服务期满后，合同期内月考核满意度平均达到80%满意度一次性付清，未达标时所剩余额直接扣除。 </w:t>
      </w:r>
    </w:p>
    <w:p w14:paraId="338FC887">
      <w:pPr>
        <w:pStyle w:val="21"/>
        <w:snapToGrid w:val="0"/>
        <w:spacing w:line="360" w:lineRule="auto"/>
        <w:rPr>
          <w:rFonts w:hint="eastAsia" w:hAnsi="宋体"/>
          <w:b/>
          <w:color w:val="auto"/>
          <w:sz w:val="24"/>
          <w:highlight w:val="none"/>
          <w:lang w:eastAsia="zh-CN"/>
        </w:rPr>
      </w:pPr>
    </w:p>
    <w:p w14:paraId="33396022">
      <w:pPr>
        <w:pStyle w:val="21"/>
        <w:snapToGrid w:val="0"/>
        <w:spacing w:line="360" w:lineRule="auto"/>
        <w:rPr>
          <w:rFonts w:hAnsi="宋体"/>
          <w:b/>
          <w:color w:val="auto"/>
          <w:sz w:val="24"/>
          <w:highlight w:val="none"/>
        </w:rPr>
      </w:pPr>
      <w:r>
        <w:rPr>
          <w:rFonts w:hint="eastAsia" w:hAnsi="宋体"/>
          <w:b/>
          <w:color w:val="auto"/>
          <w:sz w:val="24"/>
          <w:highlight w:val="none"/>
          <w:lang w:eastAsia="zh-CN"/>
        </w:rPr>
        <w:t>九</w:t>
      </w:r>
      <w:r>
        <w:rPr>
          <w:rFonts w:hint="eastAsia" w:hAnsi="宋体"/>
          <w:b/>
          <w:color w:val="auto"/>
          <w:sz w:val="24"/>
          <w:highlight w:val="none"/>
        </w:rPr>
        <w:t>、技术资料</w:t>
      </w:r>
    </w:p>
    <w:p w14:paraId="25773FCA">
      <w:pPr>
        <w:pStyle w:val="21"/>
        <w:snapToGrid w:val="0"/>
        <w:spacing w:line="360" w:lineRule="auto"/>
        <w:ind w:firstLine="480" w:firstLineChars="200"/>
        <w:rPr>
          <w:rFonts w:hAnsi="宋体"/>
          <w:color w:val="auto"/>
          <w:sz w:val="24"/>
          <w:highlight w:val="none"/>
        </w:rPr>
      </w:pPr>
      <w:r>
        <w:rPr>
          <w:rFonts w:hAnsi="宋体"/>
          <w:color w:val="auto"/>
          <w:sz w:val="24"/>
          <w:highlight w:val="none"/>
        </w:rPr>
        <w:t>1</w:t>
      </w:r>
      <w:r>
        <w:rPr>
          <w:rFonts w:hint="eastAsia" w:hAnsi="宋体"/>
          <w:color w:val="auto"/>
          <w:sz w:val="24"/>
          <w:highlight w:val="none"/>
        </w:rPr>
        <w:t>、乙方应按招标文件规定的时间向甲方提供有关技术资料。</w:t>
      </w:r>
    </w:p>
    <w:p w14:paraId="6E865F42">
      <w:pPr>
        <w:pStyle w:val="21"/>
        <w:snapToGrid w:val="0"/>
        <w:spacing w:line="360" w:lineRule="auto"/>
        <w:ind w:firstLine="480" w:firstLineChars="200"/>
        <w:rPr>
          <w:rFonts w:hAnsi="宋体"/>
          <w:color w:val="auto"/>
          <w:sz w:val="24"/>
          <w:highlight w:val="none"/>
        </w:rPr>
      </w:pPr>
      <w:r>
        <w:rPr>
          <w:rFonts w:hAnsi="宋体"/>
          <w:color w:val="auto"/>
          <w:sz w:val="24"/>
          <w:highlight w:val="none"/>
        </w:rPr>
        <w:t>2</w:t>
      </w:r>
      <w:r>
        <w:rPr>
          <w:rFonts w:hint="eastAsia" w:hAnsi="宋体"/>
          <w:color w:val="auto"/>
          <w:sz w:val="24"/>
          <w:highlight w:val="none"/>
        </w:rPr>
        <w:t>、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14:paraId="15F45A9C">
      <w:pPr>
        <w:pStyle w:val="21"/>
        <w:snapToGrid w:val="0"/>
        <w:spacing w:line="360" w:lineRule="auto"/>
        <w:ind w:left="412" w:hanging="412" w:hangingChars="171"/>
        <w:rPr>
          <w:rFonts w:hAnsi="宋体"/>
          <w:b/>
          <w:color w:val="auto"/>
          <w:sz w:val="24"/>
          <w:highlight w:val="none"/>
        </w:rPr>
      </w:pPr>
      <w:r>
        <w:rPr>
          <w:rFonts w:hint="eastAsia" w:hAnsi="宋体"/>
          <w:b/>
          <w:color w:val="auto"/>
          <w:sz w:val="24"/>
          <w:highlight w:val="none"/>
          <w:lang w:eastAsia="zh-CN"/>
        </w:rPr>
        <w:t>十</w:t>
      </w:r>
      <w:r>
        <w:rPr>
          <w:rFonts w:hint="eastAsia" w:hAnsi="宋体"/>
          <w:b/>
          <w:color w:val="auto"/>
          <w:sz w:val="24"/>
          <w:highlight w:val="none"/>
        </w:rPr>
        <w:t>、知识产权</w:t>
      </w:r>
    </w:p>
    <w:p w14:paraId="447EB2ED">
      <w:pPr>
        <w:pStyle w:val="21"/>
        <w:snapToGrid w:val="0"/>
        <w:spacing w:line="360" w:lineRule="auto"/>
        <w:ind w:firstLine="480" w:firstLineChars="200"/>
        <w:rPr>
          <w:rFonts w:hAnsi="宋体"/>
          <w:color w:val="auto"/>
          <w:sz w:val="24"/>
          <w:highlight w:val="none"/>
        </w:rPr>
      </w:pPr>
      <w:r>
        <w:rPr>
          <w:rFonts w:hint="eastAsia" w:hAnsi="宋体"/>
          <w:color w:val="auto"/>
          <w:sz w:val="24"/>
          <w:highlight w:val="none"/>
        </w:rPr>
        <w:t>1、乙方应保证所提供服务过程中不会侵犯任何第三方的知识产权。</w:t>
      </w:r>
    </w:p>
    <w:p w14:paraId="36096403">
      <w:pPr>
        <w:pStyle w:val="21"/>
        <w:snapToGrid w:val="0"/>
        <w:spacing w:line="360" w:lineRule="auto"/>
        <w:ind w:firstLine="480" w:firstLineChars="200"/>
        <w:rPr>
          <w:rFonts w:hAnsi="宋体"/>
          <w:color w:val="auto"/>
          <w:sz w:val="24"/>
          <w:highlight w:val="none"/>
        </w:rPr>
      </w:pPr>
      <w:r>
        <w:rPr>
          <w:rFonts w:hAnsi="宋体"/>
          <w:color w:val="auto"/>
          <w:sz w:val="24"/>
          <w:highlight w:val="none"/>
        </w:rPr>
        <w:t>2</w:t>
      </w:r>
      <w:r>
        <w:rPr>
          <w:rFonts w:hint="eastAsia" w:hAnsi="宋体"/>
          <w:color w:val="auto"/>
          <w:sz w:val="24"/>
          <w:highlight w:val="none"/>
        </w:rPr>
        <w:t>、若侵犯</w:t>
      </w:r>
      <w:r>
        <w:rPr>
          <w:rFonts w:hAnsi="宋体"/>
          <w:color w:val="auto"/>
          <w:sz w:val="24"/>
          <w:highlight w:val="none"/>
        </w:rPr>
        <w:t>,</w:t>
      </w:r>
      <w:r>
        <w:rPr>
          <w:rFonts w:hint="eastAsia" w:hAnsi="宋体"/>
          <w:color w:val="auto"/>
          <w:sz w:val="24"/>
          <w:highlight w:val="none"/>
        </w:rPr>
        <w:t>由乙方赔偿甲方因此遭受的损失（包括但不限于应对及追偿过程中所支付的律师费、差旅费、诉讼费、保全费、鉴定费、评估费等）。</w:t>
      </w:r>
    </w:p>
    <w:p w14:paraId="06C3FCE9">
      <w:pPr>
        <w:pStyle w:val="21"/>
        <w:snapToGrid w:val="0"/>
        <w:spacing w:line="360" w:lineRule="auto"/>
        <w:ind w:left="410" w:hanging="410" w:hangingChars="170"/>
        <w:rPr>
          <w:rFonts w:hAnsi="宋体"/>
          <w:b/>
          <w:color w:val="auto"/>
          <w:sz w:val="24"/>
          <w:highlight w:val="none"/>
        </w:rPr>
      </w:pPr>
      <w:r>
        <w:rPr>
          <w:rFonts w:hint="eastAsia" w:hAnsi="宋体"/>
          <w:b/>
          <w:color w:val="auto"/>
          <w:sz w:val="24"/>
          <w:highlight w:val="none"/>
          <w:lang w:eastAsia="zh-CN"/>
        </w:rPr>
        <w:t>十一</w:t>
      </w:r>
      <w:r>
        <w:rPr>
          <w:rFonts w:hint="eastAsia" w:hAnsi="宋体"/>
          <w:b/>
          <w:color w:val="auto"/>
          <w:sz w:val="24"/>
          <w:highlight w:val="none"/>
        </w:rPr>
        <w:t>、履约保证金</w:t>
      </w:r>
    </w:p>
    <w:p w14:paraId="0055C529">
      <w:pPr>
        <w:pStyle w:val="21"/>
        <w:snapToGrid w:val="0"/>
        <w:spacing w:line="360" w:lineRule="auto"/>
        <w:ind w:firstLine="480" w:firstLineChars="200"/>
        <w:rPr>
          <w:rFonts w:hint="eastAsia" w:ascii="宋体" w:hAnsi="宋体"/>
          <w:sz w:val="24"/>
          <w:szCs w:val="24"/>
        </w:rPr>
      </w:pPr>
      <w:r>
        <w:rPr>
          <w:rFonts w:hint="eastAsia" w:hAnsi="宋体"/>
          <w:sz w:val="24"/>
          <w:szCs w:val="22"/>
        </w:rPr>
        <w:t>本项目履约保证金为</w:t>
      </w:r>
      <w:r>
        <w:rPr>
          <w:rFonts w:hint="eastAsia" w:hAnsi="宋体"/>
          <w:sz w:val="24"/>
          <w:szCs w:val="22"/>
          <w:highlight w:val="none"/>
          <w:u w:val="single"/>
          <w:lang w:val="en-US" w:eastAsia="zh-CN"/>
        </w:rPr>
        <w:t xml:space="preserve">          </w:t>
      </w:r>
      <w:r>
        <w:rPr>
          <w:rFonts w:hint="eastAsia" w:hAnsi="宋体"/>
          <w:sz w:val="24"/>
          <w:szCs w:val="22"/>
          <w:highlight w:val="none"/>
          <w:u w:val="single"/>
          <w:lang w:eastAsia="zh-CN"/>
        </w:rPr>
        <w:t>元</w:t>
      </w:r>
      <w:r>
        <w:rPr>
          <w:rFonts w:hint="eastAsia" w:hAnsi="宋体"/>
          <w:sz w:val="24"/>
          <w:szCs w:val="22"/>
          <w:highlight w:val="none"/>
        </w:rPr>
        <w:t>。</w:t>
      </w:r>
      <w:r>
        <w:rPr>
          <w:rFonts w:hint="eastAsia" w:hAnsi="宋体" w:cs="Times New Roman"/>
          <w:sz w:val="24"/>
          <w:szCs w:val="24"/>
          <w:highlight w:val="none"/>
          <w:lang w:eastAsia="zh-CN"/>
        </w:rPr>
        <w:t>（</w:t>
      </w:r>
      <w:r>
        <w:rPr>
          <w:rFonts w:hint="eastAsia" w:ascii="宋体" w:hAnsi="宋体" w:cs="Times New Roman"/>
          <w:sz w:val="24"/>
          <w:szCs w:val="24"/>
          <w:highlight w:val="none"/>
        </w:rPr>
        <w:t>本项目</w:t>
      </w:r>
      <w:r>
        <w:rPr>
          <w:rFonts w:hint="eastAsia"/>
          <w:sz w:val="24"/>
          <w:szCs w:val="24"/>
          <w:highlight w:val="none"/>
        </w:rPr>
        <w:t>如需合同履约保证金请合同双方在签订合同时商定</w:t>
      </w:r>
      <w:r>
        <w:rPr>
          <w:rFonts w:hint="eastAsia"/>
          <w:sz w:val="24"/>
          <w:szCs w:val="24"/>
          <w:highlight w:val="none"/>
          <w:lang w:eastAsia="zh-CN"/>
        </w:rPr>
        <w:t>，</w:t>
      </w:r>
      <w:r>
        <w:rPr>
          <w:rFonts w:cs="宋体"/>
          <w:sz w:val="24"/>
          <w:szCs w:val="24"/>
          <w:highlight w:val="none"/>
        </w:rPr>
        <w:t>履约保证金的数额不得超过政府采购合同金额的</w:t>
      </w:r>
      <w:r>
        <w:rPr>
          <w:rFonts w:hint="eastAsia" w:cs="宋体"/>
          <w:sz w:val="24"/>
          <w:szCs w:val="24"/>
          <w:highlight w:val="none"/>
          <w:lang w:val="en-US" w:eastAsia="zh-CN"/>
        </w:rPr>
        <w:t>1</w:t>
      </w:r>
      <w:r>
        <w:rPr>
          <w:rFonts w:cs="宋体"/>
          <w:sz w:val="24"/>
          <w:szCs w:val="24"/>
          <w:highlight w:val="none"/>
        </w:rPr>
        <w:t>%</w:t>
      </w:r>
      <w:r>
        <w:rPr>
          <w:rFonts w:hint="eastAsia" w:ascii="宋体" w:hAnsi="宋体" w:cs="Times New Roman"/>
          <w:sz w:val="24"/>
          <w:szCs w:val="24"/>
          <w:highlight w:val="none"/>
        </w:rPr>
        <w:t>。</w:t>
      </w:r>
      <w:r>
        <w:rPr>
          <w:rFonts w:hint="eastAsia" w:hAnsi="宋体"/>
          <w:sz w:val="24"/>
          <w:szCs w:val="22"/>
          <w:highlight w:val="none"/>
          <w:lang w:eastAsia="zh-CN"/>
        </w:rPr>
        <w:t>）</w:t>
      </w:r>
      <w:r>
        <w:rPr>
          <w:rFonts w:hint="eastAsia" w:ascii="宋体" w:hAnsi="宋体"/>
          <w:sz w:val="24"/>
          <w:szCs w:val="24"/>
          <w:highlight w:val="none"/>
        </w:rPr>
        <w:t>中标人</w:t>
      </w:r>
      <w:r>
        <w:rPr>
          <w:rFonts w:hint="eastAsia" w:hAnsi="宋体"/>
          <w:color w:val="auto"/>
          <w:sz w:val="24"/>
          <w:szCs w:val="24"/>
          <w:highlight w:val="none"/>
        </w:rPr>
        <w:t>以支票、汇票、本票或者金融机构、担保机构出具的保函</w:t>
      </w:r>
      <w:r>
        <w:rPr>
          <w:rFonts w:hint="eastAsia" w:hAnsi="宋体"/>
          <w:color w:val="auto"/>
          <w:sz w:val="24"/>
          <w:szCs w:val="24"/>
          <w:highlight w:val="none"/>
          <w:lang w:eastAsia="zh-CN"/>
        </w:rPr>
        <w:t>（保险单）</w:t>
      </w:r>
      <w:r>
        <w:rPr>
          <w:rFonts w:hint="eastAsia" w:hAnsi="宋体"/>
          <w:color w:val="auto"/>
          <w:sz w:val="24"/>
          <w:szCs w:val="24"/>
          <w:highlight w:val="none"/>
        </w:rPr>
        <w:t>等非现金形式</w:t>
      </w:r>
      <w:r>
        <w:rPr>
          <w:rFonts w:hint="eastAsia" w:ascii="宋体" w:hAnsi="宋体"/>
          <w:sz w:val="24"/>
          <w:szCs w:val="24"/>
          <w:highlight w:val="none"/>
        </w:rPr>
        <w:t>向采购人</w:t>
      </w:r>
      <w:r>
        <w:rPr>
          <w:rFonts w:hint="eastAsia" w:hAnsi="宋体"/>
          <w:color w:val="auto"/>
          <w:sz w:val="24"/>
          <w:szCs w:val="24"/>
          <w:highlight w:val="none"/>
        </w:rPr>
        <w:t>提交</w:t>
      </w:r>
      <w:r>
        <w:rPr>
          <w:rFonts w:hint="eastAsia" w:ascii="宋体" w:hAnsi="宋体"/>
          <w:sz w:val="24"/>
          <w:szCs w:val="24"/>
        </w:rPr>
        <w:t>；在合同实施期满后30天内退还（不计息）。如合同实施期内中标人未按照要求履行合同则履约保证金不予退还；在合同实施期内如因中标人原因造成采购人财产损失的，采购人有权在履约保证金中扣除相应损失费用，不足部分由中标人另行支付。若中标人提供的履约保证金是保函</w:t>
      </w:r>
      <w:r>
        <w:rPr>
          <w:rFonts w:hint="eastAsia" w:hAnsi="宋体"/>
          <w:color w:val="auto"/>
          <w:sz w:val="24"/>
          <w:szCs w:val="24"/>
          <w:highlight w:val="none"/>
          <w:lang w:eastAsia="zh-CN"/>
        </w:rPr>
        <w:t>（保险单）</w:t>
      </w:r>
      <w:r>
        <w:rPr>
          <w:rFonts w:hint="eastAsia" w:ascii="宋体" w:hAnsi="宋体"/>
          <w:sz w:val="24"/>
          <w:szCs w:val="24"/>
        </w:rPr>
        <w:t>的，采购人则以法定程序向中标人等额追缴。</w:t>
      </w:r>
    </w:p>
    <w:p w14:paraId="3BCD22A7">
      <w:pPr>
        <w:pStyle w:val="21"/>
        <w:snapToGrid w:val="0"/>
        <w:spacing w:line="360" w:lineRule="auto"/>
        <w:ind w:left="412" w:hanging="412" w:hangingChars="171"/>
        <w:rPr>
          <w:rFonts w:hAnsi="宋体"/>
          <w:b/>
          <w:bCs/>
          <w:color w:val="auto"/>
          <w:sz w:val="24"/>
          <w:szCs w:val="22"/>
          <w:highlight w:val="none"/>
        </w:rPr>
      </w:pPr>
      <w:r>
        <w:rPr>
          <w:rFonts w:hint="eastAsia" w:hAnsi="宋体"/>
          <w:b/>
          <w:bCs/>
          <w:color w:val="auto"/>
          <w:sz w:val="24"/>
          <w:szCs w:val="22"/>
          <w:highlight w:val="none"/>
          <w:lang w:eastAsia="zh-CN"/>
        </w:rPr>
        <w:t>十二</w:t>
      </w:r>
      <w:r>
        <w:rPr>
          <w:rFonts w:hint="eastAsia" w:hAnsi="宋体"/>
          <w:b/>
          <w:bCs/>
          <w:color w:val="auto"/>
          <w:sz w:val="24"/>
          <w:szCs w:val="22"/>
          <w:highlight w:val="none"/>
        </w:rPr>
        <w:t>、转包或分包</w:t>
      </w:r>
    </w:p>
    <w:p w14:paraId="03528EC4">
      <w:pPr>
        <w:pStyle w:val="21"/>
        <w:snapToGrid w:val="0"/>
        <w:spacing w:line="360" w:lineRule="auto"/>
        <w:ind w:firstLine="480" w:firstLineChars="200"/>
        <w:jc w:val="left"/>
        <w:rPr>
          <w:rFonts w:hint="eastAsia" w:hAnsi="宋体"/>
          <w:b w:val="0"/>
          <w:bCs/>
          <w:color w:val="auto"/>
          <w:sz w:val="24"/>
          <w:highlight w:val="none"/>
          <w:lang w:eastAsia="zh-CN"/>
        </w:rPr>
      </w:pPr>
      <w:r>
        <w:rPr>
          <w:rFonts w:hint="eastAsia" w:hAnsi="宋体"/>
          <w:b w:val="0"/>
          <w:bCs/>
          <w:color w:val="auto"/>
          <w:sz w:val="24"/>
          <w:highlight w:val="none"/>
          <w:lang w:eastAsia="zh-CN"/>
        </w:rPr>
        <w:t>本项目不得转包和分包</w:t>
      </w:r>
    </w:p>
    <w:p w14:paraId="52A0DF3D">
      <w:pPr>
        <w:pStyle w:val="21"/>
        <w:snapToGrid w:val="0"/>
        <w:spacing w:line="360" w:lineRule="auto"/>
        <w:jc w:val="left"/>
        <w:rPr>
          <w:rFonts w:ascii="宋体" w:hAnsi="宋体"/>
          <w:b/>
          <w:color w:val="auto"/>
          <w:sz w:val="24"/>
          <w:highlight w:val="none"/>
        </w:rPr>
      </w:pPr>
      <w:r>
        <w:rPr>
          <w:rFonts w:hint="eastAsia" w:ascii="宋体" w:hAnsi="宋体"/>
          <w:b/>
          <w:color w:val="auto"/>
          <w:sz w:val="24"/>
          <w:highlight w:val="none"/>
        </w:rPr>
        <w:t>十三、税费</w:t>
      </w:r>
    </w:p>
    <w:p w14:paraId="2F4AF732">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本合同执行中相关的一切税费均由乙方负担。</w:t>
      </w:r>
    </w:p>
    <w:p w14:paraId="12C18C8B">
      <w:pPr>
        <w:pStyle w:val="21"/>
        <w:snapToGrid w:val="0"/>
        <w:spacing w:line="360" w:lineRule="auto"/>
        <w:ind w:left="412" w:hanging="412" w:hangingChars="171"/>
        <w:rPr>
          <w:rFonts w:hAnsi="宋体"/>
          <w:color w:val="auto"/>
          <w:sz w:val="24"/>
          <w:highlight w:val="none"/>
        </w:rPr>
      </w:pPr>
      <w:r>
        <w:rPr>
          <w:rFonts w:hint="eastAsia" w:hAnsi="宋体"/>
          <w:b/>
          <w:color w:val="auto"/>
          <w:sz w:val="24"/>
          <w:highlight w:val="none"/>
        </w:rPr>
        <w:t>十四、质量保证及后续服务</w:t>
      </w:r>
    </w:p>
    <w:p w14:paraId="4186D005">
      <w:pPr>
        <w:pStyle w:val="21"/>
        <w:snapToGrid w:val="0"/>
        <w:spacing w:line="360" w:lineRule="auto"/>
        <w:ind w:firstLine="480" w:firstLineChars="200"/>
        <w:rPr>
          <w:rFonts w:hAnsi="宋体"/>
          <w:color w:val="auto"/>
          <w:sz w:val="24"/>
          <w:highlight w:val="none"/>
        </w:rPr>
      </w:pPr>
      <w:r>
        <w:rPr>
          <w:rFonts w:hAnsi="宋体"/>
          <w:color w:val="auto"/>
          <w:sz w:val="24"/>
          <w:highlight w:val="none"/>
        </w:rPr>
        <w:t>1</w:t>
      </w:r>
      <w:r>
        <w:rPr>
          <w:rFonts w:hint="eastAsia" w:hAnsi="宋体"/>
          <w:color w:val="auto"/>
          <w:sz w:val="24"/>
          <w:highlight w:val="none"/>
        </w:rPr>
        <w:t>、乙方应按招标文件规定向甲方提供服务。</w:t>
      </w:r>
    </w:p>
    <w:p w14:paraId="07419D58">
      <w:pPr>
        <w:pStyle w:val="21"/>
        <w:snapToGrid w:val="0"/>
        <w:spacing w:line="360" w:lineRule="auto"/>
        <w:ind w:firstLine="480" w:firstLineChars="200"/>
        <w:rPr>
          <w:rFonts w:hAnsi="宋体"/>
          <w:color w:val="auto"/>
          <w:sz w:val="24"/>
          <w:highlight w:val="none"/>
        </w:rPr>
      </w:pPr>
      <w:r>
        <w:rPr>
          <w:rFonts w:hAnsi="宋体"/>
          <w:color w:val="auto"/>
          <w:sz w:val="24"/>
          <w:highlight w:val="none"/>
        </w:rPr>
        <w:t>2</w:t>
      </w:r>
      <w:r>
        <w:rPr>
          <w:rFonts w:hint="eastAsia" w:hAnsi="宋体"/>
          <w:color w:val="auto"/>
          <w:sz w:val="24"/>
          <w:highlight w:val="none"/>
        </w:rPr>
        <w:t>、乙方提供的服务成果在服务质量保证期内发生故障，乙方应负责免费提供后续服务。对达不到要求者，根据实际情况，经双方协商，可按以下办法处理：</w:t>
      </w:r>
    </w:p>
    <w:p w14:paraId="691B9BDF">
      <w:pPr>
        <w:pStyle w:val="21"/>
        <w:snapToGrid w:val="0"/>
        <w:spacing w:line="360" w:lineRule="auto"/>
        <w:ind w:firstLine="420"/>
        <w:rPr>
          <w:rFonts w:hAnsi="宋体"/>
          <w:color w:val="auto"/>
          <w:sz w:val="24"/>
          <w:highlight w:val="none"/>
        </w:rPr>
      </w:pPr>
      <w:r>
        <w:rPr>
          <w:rFonts w:hint="eastAsia" w:hAnsi="宋体"/>
          <w:color w:val="auto"/>
          <w:sz w:val="24"/>
          <w:highlight w:val="none"/>
        </w:rPr>
        <w:t>（1）重做：由乙方承担所发生的全部费用。</w:t>
      </w:r>
    </w:p>
    <w:p w14:paraId="6D432810">
      <w:pPr>
        <w:pStyle w:val="21"/>
        <w:snapToGrid w:val="0"/>
        <w:spacing w:line="360" w:lineRule="auto"/>
        <w:ind w:firstLine="420"/>
        <w:rPr>
          <w:rFonts w:hAnsi="宋体"/>
          <w:color w:val="auto"/>
          <w:sz w:val="24"/>
          <w:highlight w:val="none"/>
        </w:rPr>
      </w:pPr>
      <w:r>
        <w:rPr>
          <w:rFonts w:hint="eastAsia" w:hAnsi="宋体"/>
          <w:color w:val="auto"/>
          <w:sz w:val="24"/>
          <w:highlight w:val="none"/>
        </w:rPr>
        <w:t>（2）贬值处理：由甲乙双方合议定价。</w:t>
      </w:r>
    </w:p>
    <w:p w14:paraId="71B28B9B">
      <w:pPr>
        <w:pStyle w:val="21"/>
        <w:snapToGrid w:val="0"/>
        <w:spacing w:line="360" w:lineRule="auto"/>
        <w:ind w:left="420" w:leftChars="200"/>
        <w:rPr>
          <w:rFonts w:hAnsi="宋体"/>
          <w:color w:val="auto"/>
          <w:sz w:val="24"/>
          <w:highlight w:val="none"/>
        </w:rPr>
      </w:pPr>
      <w:r>
        <w:rPr>
          <w:rFonts w:hint="eastAsia" w:hAnsi="宋体"/>
          <w:color w:val="auto"/>
          <w:sz w:val="24"/>
          <w:highlight w:val="none"/>
        </w:rPr>
        <w:t>（3）解除合同。</w:t>
      </w:r>
    </w:p>
    <w:p w14:paraId="7817A4FB">
      <w:pPr>
        <w:pStyle w:val="21"/>
        <w:snapToGrid w:val="0"/>
        <w:spacing w:line="360" w:lineRule="auto"/>
        <w:ind w:firstLine="480" w:firstLineChars="200"/>
        <w:rPr>
          <w:rFonts w:hAnsi="宋体"/>
          <w:color w:val="auto"/>
          <w:sz w:val="24"/>
          <w:highlight w:val="none"/>
        </w:rPr>
      </w:pPr>
      <w:r>
        <w:rPr>
          <w:rFonts w:hAnsi="宋体"/>
          <w:color w:val="auto"/>
          <w:sz w:val="24"/>
          <w:highlight w:val="none"/>
        </w:rPr>
        <w:t>3</w:t>
      </w:r>
      <w:r>
        <w:rPr>
          <w:rFonts w:hint="eastAsia" w:hAnsi="宋体"/>
          <w:color w:val="auto"/>
          <w:sz w:val="24"/>
          <w:highlight w:val="none"/>
        </w:rPr>
        <w:t>、在</w:t>
      </w:r>
      <w:r>
        <w:rPr>
          <w:rFonts w:hint="eastAsia" w:hAnsi="宋体"/>
          <w:bCs/>
          <w:color w:val="auto"/>
          <w:sz w:val="24"/>
          <w:highlight w:val="none"/>
        </w:rPr>
        <w:t>服务期</w:t>
      </w:r>
      <w:r>
        <w:rPr>
          <w:rFonts w:hint="eastAsia" w:hAnsi="宋体"/>
          <w:color w:val="auto"/>
          <w:sz w:val="24"/>
          <w:highlight w:val="none"/>
        </w:rPr>
        <w:t>内，乙方应对出现的质量及</w:t>
      </w:r>
      <w:r>
        <w:rPr>
          <w:rFonts w:hint="eastAsia" w:hAnsi="宋体"/>
          <w:color w:val="auto"/>
          <w:sz w:val="24"/>
          <w:highlight w:val="none"/>
          <w:lang w:eastAsia="zh-CN"/>
        </w:rPr>
        <w:t>人员</w:t>
      </w:r>
      <w:r>
        <w:rPr>
          <w:rFonts w:hint="eastAsia" w:hAnsi="宋体"/>
          <w:color w:val="auto"/>
          <w:sz w:val="24"/>
          <w:highlight w:val="none"/>
        </w:rPr>
        <w:t>安全问题负责处理解决并承担一切费用。</w:t>
      </w:r>
    </w:p>
    <w:p w14:paraId="12AA7012">
      <w:pPr>
        <w:pStyle w:val="21"/>
        <w:snapToGrid w:val="0"/>
        <w:spacing w:line="360" w:lineRule="auto"/>
        <w:rPr>
          <w:rFonts w:hAnsi="宋体"/>
          <w:b/>
          <w:color w:val="auto"/>
          <w:sz w:val="24"/>
          <w:highlight w:val="none"/>
        </w:rPr>
      </w:pPr>
      <w:r>
        <w:rPr>
          <w:rFonts w:hint="eastAsia" w:hAnsi="宋体"/>
          <w:b/>
          <w:color w:val="auto"/>
          <w:sz w:val="24"/>
          <w:highlight w:val="none"/>
        </w:rPr>
        <w:t>十五、违约责任</w:t>
      </w:r>
    </w:p>
    <w:p w14:paraId="6192ED19">
      <w:pPr>
        <w:pStyle w:val="21"/>
        <w:snapToGrid w:val="0"/>
        <w:spacing w:line="360" w:lineRule="auto"/>
        <w:ind w:firstLine="480" w:firstLineChars="200"/>
        <w:rPr>
          <w:rFonts w:hAnsi="宋体"/>
          <w:color w:val="auto"/>
          <w:sz w:val="24"/>
          <w:highlight w:val="none"/>
        </w:rPr>
      </w:pPr>
      <w:r>
        <w:rPr>
          <w:rFonts w:hAnsi="宋体"/>
          <w:color w:val="auto"/>
          <w:sz w:val="24"/>
          <w:highlight w:val="none"/>
        </w:rPr>
        <w:t>1</w:t>
      </w:r>
      <w:r>
        <w:rPr>
          <w:rFonts w:hint="eastAsia" w:hAnsi="宋体"/>
          <w:color w:val="auto"/>
          <w:sz w:val="24"/>
          <w:highlight w:val="none"/>
        </w:rPr>
        <w:t>、甲方无正当理由拒收接受服务的，甲方向乙方偿付合同款项</w:t>
      </w:r>
      <w:r>
        <w:rPr>
          <w:rFonts w:hint="eastAsia" w:hAnsi="宋体"/>
          <w:color w:val="auto"/>
          <w:sz w:val="24"/>
          <w:highlight w:val="none"/>
          <w:u w:val="single"/>
        </w:rPr>
        <w:t>百分之五</w:t>
      </w:r>
      <w:r>
        <w:rPr>
          <w:rFonts w:hint="eastAsia" w:hAnsi="宋体"/>
          <w:color w:val="auto"/>
          <w:sz w:val="24"/>
          <w:highlight w:val="none"/>
        </w:rPr>
        <w:t>作为违约金。</w:t>
      </w:r>
    </w:p>
    <w:p w14:paraId="1C784A56">
      <w:pPr>
        <w:pStyle w:val="21"/>
        <w:snapToGrid w:val="0"/>
        <w:spacing w:line="360" w:lineRule="auto"/>
        <w:ind w:firstLine="480" w:firstLineChars="200"/>
        <w:rPr>
          <w:rFonts w:hAnsi="宋体"/>
          <w:color w:val="auto"/>
          <w:sz w:val="24"/>
          <w:highlight w:val="none"/>
        </w:rPr>
      </w:pPr>
      <w:r>
        <w:rPr>
          <w:rFonts w:hAnsi="宋体"/>
          <w:color w:val="auto"/>
          <w:sz w:val="24"/>
          <w:highlight w:val="none"/>
        </w:rPr>
        <w:t>2</w:t>
      </w:r>
      <w:r>
        <w:rPr>
          <w:rFonts w:hint="eastAsia" w:hAnsi="宋体"/>
          <w:color w:val="auto"/>
          <w:sz w:val="24"/>
          <w:highlight w:val="none"/>
        </w:rPr>
        <w:t>、甲方无故逾期验收和办理款项支付手续的</w:t>
      </w:r>
      <w:r>
        <w:rPr>
          <w:rFonts w:hAnsi="宋体"/>
          <w:color w:val="auto"/>
          <w:sz w:val="24"/>
          <w:highlight w:val="none"/>
        </w:rPr>
        <w:t>,</w:t>
      </w:r>
      <w:r>
        <w:rPr>
          <w:rFonts w:hint="eastAsia" w:hAnsi="宋体"/>
          <w:color w:val="auto"/>
          <w:sz w:val="24"/>
          <w:highlight w:val="none"/>
        </w:rPr>
        <w:t>甲方应按逾期付款总额</w:t>
      </w:r>
      <w:r>
        <w:rPr>
          <w:rFonts w:hint="eastAsia" w:hAnsi="宋体"/>
          <w:color w:val="auto"/>
          <w:sz w:val="24"/>
          <w:highlight w:val="none"/>
          <w:u w:val="single"/>
        </w:rPr>
        <w:t>每日万分之五</w:t>
      </w:r>
      <w:r>
        <w:rPr>
          <w:rFonts w:hint="eastAsia" w:hAnsi="宋体"/>
          <w:color w:val="auto"/>
          <w:sz w:val="24"/>
          <w:highlight w:val="none"/>
        </w:rPr>
        <w:t>向乙方支付违约金。</w:t>
      </w:r>
    </w:p>
    <w:p w14:paraId="3F574C4E">
      <w:pPr>
        <w:pStyle w:val="21"/>
        <w:snapToGrid w:val="0"/>
        <w:spacing w:line="360" w:lineRule="auto"/>
        <w:ind w:firstLine="480" w:firstLineChars="200"/>
        <w:rPr>
          <w:rFonts w:hAnsi="宋体"/>
          <w:color w:val="auto"/>
          <w:sz w:val="24"/>
          <w:szCs w:val="22"/>
          <w:highlight w:val="none"/>
        </w:rPr>
      </w:pPr>
      <w:r>
        <w:rPr>
          <w:rFonts w:hint="eastAsia" w:hAnsi="宋体"/>
          <w:color w:val="auto"/>
          <w:sz w:val="24"/>
          <w:szCs w:val="22"/>
          <w:highlight w:val="none"/>
        </w:rPr>
        <w:t>3</w:t>
      </w:r>
      <w:r>
        <w:rPr>
          <w:rFonts w:hint="eastAsia" w:hAnsi="宋体"/>
          <w:color w:val="auto"/>
          <w:sz w:val="24"/>
          <w:highlight w:val="none"/>
        </w:rPr>
        <w:t>、</w:t>
      </w:r>
      <w:r>
        <w:rPr>
          <w:rFonts w:hint="eastAsia" w:hAnsi="宋体"/>
          <w:color w:val="auto"/>
          <w:sz w:val="24"/>
          <w:szCs w:val="22"/>
          <w:highlight w:val="none"/>
        </w:rPr>
        <w:t>乙方未能如期提供服务的，每日向甲方支付合同款项的</w:t>
      </w:r>
      <w:r>
        <w:rPr>
          <w:rFonts w:hint="eastAsia" w:hAnsi="宋体"/>
          <w:color w:val="auto"/>
          <w:sz w:val="24"/>
          <w:szCs w:val="22"/>
          <w:highlight w:val="none"/>
          <w:u w:val="single"/>
        </w:rPr>
        <w:t>千分之六</w:t>
      </w:r>
      <w:r>
        <w:rPr>
          <w:rFonts w:hint="eastAsia" w:hAnsi="宋体"/>
          <w:color w:val="auto"/>
          <w:sz w:val="24"/>
          <w:szCs w:val="22"/>
          <w:highlight w:val="none"/>
        </w:rPr>
        <w:t>作为违约金。乙方超过约定日期10个工作日仍不能提供服务的，甲方可解除本合同。乙方因未能如期提供服务或因其他违约行为导致甲方解除合同的，乙方应向甲方支付合同总值5%的违约金，如造成甲方损失超过违约金的，超出部分由乙方继续承担赔偿责任。</w:t>
      </w:r>
    </w:p>
    <w:p w14:paraId="65FA4D39">
      <w:pPr>
        <w:pStyle w:val="21"/>
        <w:snapToGrid w:val="0"/>
        <w:spacing w:line="360" w:lineRule="auto"/>
        <w:ind w:left="-359" w:leftChars="-171" w:firstLine="720" w:firstLineChars="300"/>
        <w:rPr>
          <w:rFonts w:hAnsi="宋体"/>
          <w:color w:val="auto"/>
          <w:sz w:val="24"/>
          <w:highlight w:val="none"/>
        </w:rPr>
      </w:pPr>
      <w:r>
        <w:rPr>
          <w:rFonts w:hint="eastAsia" w:hAnsi="宋体"/>
          <w:color w:val="auto"/>
          <w:sz w:val="24"/>
          <w:highlight w:val="none"/>
        </w:rPr>
        <w:t>4、若发生纠纷，由违约方赔偿守约方因纠纷所支付的费用（包括但不限于律师费、差旅费、诉讼费、保全费、鉴定费、评估费等）</w:t>
      </w:r>
    </w:p>
    <w:p w14:paraId="0D3EE738">
      <w:pPr>
        <w:pStyle w:val="21"/>
        <w:snapToGrid w:val="0"/>
        <w:spacing w:line="360" w:lineRule="auto"/>
        <w:rPr>
          <w:rFonts w:hAnsi="宋体"/>
          <w:b/>
          <w:color w:val="auto"/>
          <w:sz w:val="24"/>
          <w:highlight w:val="none"/>
        </w:rPr>
      </w:pPr>
      <w:r>
        <w:rPr>
          <w:rFonts w:hint="eastAsia" w:hAnsi="宋体"/>
          <w:b/>
          <w:color w:val="auto"/>
          <w:sz w:val="24"/>
          <w:highlight w:val="none"/>
        </w:rPr>
        <w:t>十六、不可抗力事件处理</w:t>
      </w:r>
    </w:p>
    <w:p w14:paraId="7AFD5A18">
      <w:pPr>
        <w:pStyle w:val="21"/>
        <w:snapToGrid w:val="0"/>
        <w:spacing w:line="360" w:lineRule="auto"/>
        <w:ind w:left="479" w:leftChars="228"/>
        <w:rPr>
          <w:rFonts w:hAnsi="宋体"/>
          <w:color w:val="auto"/>
          <w:sz w:val="24"/>
          <w:highlight w:val="none"/>
        </w:rPr>
      </w:pPr>
      <w:r>
        <w:rPr>
          <w:rFonts w:hAnsi="宋体"/>
          <w:color w:val="auto"/>
          <w:sz w:val="24"/>
          <w:highlight w:val="none"/>
        </w:rPr>
        <w:t>1</w:t>
      </w:r>
      <w:r>
        <w:rPr>
          <w:rFonts w:hint="eastAsia" w:hAnsi="宋体"/>
          <w:color w:val="auto"/>
          <w:sz w:val="24"/>
          <w:highlight w:val="none"/>
        </w:rPr>
        <w:t>、在合同有效期内，任何一方因不可抗力事件导致不能履行合同，则合同履行</w:t>
      </w:r>
    </w:p>
    <w:p w14:paraId="4C050C0E">
      <w:pPr>
        <w:pStyle w:val="21"/>
        <w:snapToGrid w:val="0"/>
        <w:spacing w:line="360" w:lineRule="auto"/>
        <w:ind w:firstLine="360" w:firstLineChars="150"/>
        <w:rPr>
          <w:rFonts w:hAnsi="宋体"/>
          <w:color w:val="auto"/>
          <w:sz w:val="24"/>
          <w:highlight w:val="none"/>
        </w:rPr>
      </w:pPr>
      <w:r>
        <w:rPr>
          <w:rFonts w:hint="eastAsia" w:hAnsi="宋体"/>
          <w:color w:val="auto"/>
          <w:sz w:val="24"/>
          <w:highlight w:val="none"/>
        </w:rPr>
        <w:t>期可延长，其延长期与不可抗力影响期相同。</w:t>
      </w:r>
    </w:p>
    <w:p w14:paraId="25331904">
      <w:pPr>
        <w:pStyle w:val="21"/>
        <w:snapToGrid w:val="0"/>
        <w:spacing w:line="360" w:lineRule="auto"/>
        <w:ind w:firstLine="480" w:firstLineChars="200"/>
        <w:rPr>
          <w:rFonts w:hAnsi="宋体"/>
          <w:color w:val="auto"/>
          <w:sz w:val="24"/>
          <w:highlight w:val="none"/>
        </w:rPr>
      </w:pPr>
      <w:r>
        <w:rPr>
          <w:rFonts w:hAnsi="宋体"/>
          <w:color w:val="auto"/>
          <w:sz w:val="24"/>
          <w:highlight w:val="none"/>
        </w:rPr>
        <w:t>2</w:t>
      </w:r>
      <w:r>
        <w:rPr>
          <w:rFonts w:hint="eastAsia" w:hAnsi="宋体"/>
          <w:color w:val="auto"/>
          <w:sz w:val="24"/>
          <w:highlight w:val="none"/>
        </w:rPr>
        <w:t>、不可抗力事件发生后，应立即通知对方，并寄送有关权威机构出具的证明。</w:t>
      </w:r>
    </w:p>
    <w:p w14:paraId="7B645705">
      <w:pPr>
        <w:pStyle w:val="21"/>
        <w:snapToGrid w:val="0"/>
        <w:spacing w:line="360" w:lineRule="auto"/>
        <w:ind w:firstLine="480" w:firstLineChars="200"/>
        <w:rPr>
          <w:rFonts w:hAnsi="宋体"/>
          <w:color w:val="auto"/>
          <w:sz w:val="24"/>
          <w:highlight w:val="none"/>
        </w:rPr>
      </w:pPr>
      <w:r>
        <w:rPr>
          <w:rFonts w:hAnsi="宋体"/>
          <w:color w:val="auto"/>
          <w:sz w:val="24"/>
          <w:highlight w:val="none"/>
        </w:rPr>
        <w:t>3</w:t>
      </w:r>
      <w:r>
        <w:rPr>
          <w:rFonts w:hint="eastAsia" w:hAnsi="宋体"/>
          <w:color w:val="auto"/>
          <w:sz w:val="24"/>
          <w:highlight w:val="none"/>
        </w:rPr>
        <w:t>、不可抗力事件延续</w:t>
      </w:r>
      <w:r>
        <w:rPr>
          <w:rFonts w:hAnsi="宋体"/>
          <w:color w:val="auto"/>
          <w:sz w:val="24"/>
          <w:highlight w:val="none"/>
        </w:rPr>
        <w:t>120</w:t>
      </w:r>
      <w:r>
        <w:rPr>
          <w:rFonts w:hint="eastAsia" w:hAnsi="宋体"/>
          <w:color w:val="auto"/>
          <w:sz w:val="24"/>
          <w:highlight w:val="none"/>
        </w:rPr>
        <w:t>天以上，双方应通过友好协商，确定是否继续履行合</w:t>
      </w:r>
    </w:p>
    <w:p w14:paraId="15B8E45B">
      <w:pPr>
        <w:pStyle w:val="21"/>
        <w:snapToGrid w:val="0"/>
        <w:spacing w:line="360" w:lineRule="auto"/>
        <w:ind w:firstLine="360" w:firstLineChars="150"/>
        <w:rPr>
          <w:rFonts w:hAnsi="宋体"/>
          <w:color w:val="auto"/>
          <w:sz w:val="24"/>
          <w:highlight w:val="none"/>
        </w:rPr>
      </w:pPr>
      <w:r>
        <w:rPr>
          <w:rFonts w:hint="eastAsia" w:hAnsi="宋体"/>
          <w:color w:val="auto"/>
          <w:sz w:val="24"/>
          <w:highlight w:val="none"/>
        </w:rPr>
        <w:t>同。</w:t>
      </w:r>
    </w:p>
    <w:p w14:paraId="6583EA75">
      <w:pPr>
        <w:pStyle w:val="21"/>
        <w:snapToGrid w:val="0"/>
        <w:spacing w:line="360" w:lineRule="auto"/>
        <w:rPr>
          <w:rFonts w:hAnsi="宋体"/>
          <w:b/>
          <w:color w:val="auto"/>
          <w:sz w:val="24"/>
          <w:highlight w:val="none"/>
        </w:rPr>
      </w:pPr>
      <w:r>
        <w:rPr>
          <w:rFonts w:hint="eastAsia" w:hAnsi="宋体"/>
          <w:b/>
          <w:color w:val="auto"/>
          <w:sz w:val="24"/>
          <w:highlight w:val="none"/>
        </w:rPr>
        <w:t>十七、解决争议的方法</w:t>
      </w:r>
    </w:p>
    <w:p w14:paraId="0C6F3F87">
      <w:pPr>
        <w:spacing w:line="360" w:lineRule="auto"/>
        <w:ind w:firstLine="480" w:firstLineChars="200"/>
        <w:rPr>
          <w:rFonts w:ascii="宋体" w:cs="宋体"/>
          <w:color w:val="auto"/>
          <w:sz w:val="24"/>
          <w:highlight w:val="none"/>
        </w:rPr>
      </w:pPr>
      <w:r>
        <w:rPr>
          <w:rFonts w:ascii="宋体" w:hAnsi="宋体" w:cs="宋体"/>
          <w:color w:val="auto"/>
          <w:sz w:val="24"/>
          <w:highlight w:val="none"/>
        </w:rPr>
        <w:t>1</w:t>
      </w:r>
      <w:r>
        <w:rPr>
          <w:rFonts w:hint="eastAsia" w:ascii="宋体" w:hAnsi="宋体" w:cs="宋体"/>
          <w:color w:val="auto"/>
          <w:sz w:val="24"/>
          <w:highlight w:val="none"/>
        </w:rPr>
        <w:t>、</w:t>
      </w:r>
      <w:r>
        <w:rPr>
          <w:rFonts w:ascii="宋体" w:hAnsi="宋体" w:cs="宋体"/>
          <w:color w:val="auto"/>
          <w:sz w:val="24"/>
          <w:highlight w:val="none"/>
        </w:rPr>
        <w:t xml:space="preserve"> </w:t>
      </w:r>
      <w:r>
        <w:rPr>
          <w:rFonts w:hint="eastAsia" w:ascii="宋体" w:hAnsi="宋体" w:cs="宋体"/>
          <w:color w:val="auto"/>
          <w:sz w:val="24"/>
          <w:highlight w:val="none"/>
        </w:rPr>
        <w:t>如双方在履行合同时发生纠纷，应协商解决；协商不成时，可提请政府采购管理部门调解；调解不成的通过以下方式解决（两种解决方式只能择其一）：</w:t>
      </w:r>
    </w:p>
    <w:p w14:paraId="22287B73">
      <w:pPr>
        <w:spacing w:line="360" w:lineRule="auto"/>
        <w:ind w:firstLine="240" w:firstLineChars="100"/>
        <w:rPr>
          <w:rFonts w:asci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1</w:t>
      </w:r>
      <w:r>
        <w:rPr>
          <w:rFonts w:hint="eastAsia" w:ascii="宋体" w:hAnsi="宋体" w:cs="宋体"/>
          <w:color w:val="auto"/>
          <w:sz w:val="24"/>
          <w:highlight w:val="none"/>
        </w:rPr>
        <w:t>）</w:t>
      </w:r>
      <w:r>
        <w:rPr>
          <w:rFonts w:ascii="宋体" w:hAnsi="宋体" w:cs="宋体"/>
          <w:color w:val="auto"/>
          <w:sz w:val="24"/>
          <w:highlight w:val="none"/>
        </w:rPr>
        <w:t xml:space="preserve"> </w:t>
      </w:r>
      <w:r>
        <w:rPr>
          <w:rFonts w:hint="eastAsia" w:ascii="宋体" w:hAnsi="宋体" w:cs="宋体"/>
          <w:color w:val="auto"/>
          <w:sz w:val="24"/>
          <w:highlight w:val="none"/>
        </w:rPr>
        <w:t>提交</w:t>
      </w:r>
      <w:r>
        <w:rPr>
          <w:rFonts w:hint="eastAsia" w:hAnsi="宋体"/>
          <w:color w:val="auto"/>
          <w:sz w:val="24"/>
          <w:highlight w:val="none"/>
          <w:u w:val="single"/>
        </w:rPr>
        <w:t>台州</w:t>
      </w:r>
      <w:r>
        <w:rPr>
          <w:rFonts w:hint="eastAsia" w:ascii="宋体" w:hAnsi="宋体" w:cs="宋体"/>
          <w:color w:val="auto"/>
          <w:sz w:val="24"/>
          <w:highlight w:val="none"/>
        </w:rPr>
        <w:t>仲裁委员会仲裁。</w:t>
      </w:r>
    </w:p>
    <w:p w14:paraId="3BFA50DE">
      <w:pPr>
        <w:spacing w:line="360" w:lineRule="auto"/>
        <w:ind w:firstLine="240" w:firstLineChars="100"/>
        <w:rPr>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2</w:t>
      </w:r>
      <w:r>
        <w:rPr>
          <w:rFonts w:hint="eastAsia" w:ascii="宋体" w:hAnsi="宋体" w:cs="宋体"/>
          <w:color w:val="auto"/>
          <w:sz w:val="24"/>
          <w:highlight w:val="none"/>
        </w:rPr>
        <w:t>）</w:t>
      </w:r>
      <w:r>
        <w:rPr>
          <w:rFonts w:ascii="宋体" w:hAnsi="宋体" w:cs="宋体"/>
          <w:color w:val="auto"/>
          <w:sz w:val="24"/>
          <w:highlight w:val="none"/>
        </w:rPr>
        <w:t xml:space="preserve"> </w:t>
      </w:r>
      <w:r>
        <w:rPr>
          <w:rFonts w:hint="eastAsia" w:ascii="宋体" w:hAnsi="宋体" w:cs="宋体"/>
          <w:color w:val="auto"/>
          <w:sz w:val="24"/>
          <w:highlight w:val="none"/>
        </w:rPr>
        <w:t>依法向人民法院提起诉讼。</w:t>
      </w:r>
      <w:r>
        <w:rPr>
          <w:rFonts w:ascii="宋体" w:hAnsi="宋体" w:cs="宋体"/>
          <w:color w:val="auto"/>
          <w:sz w:val="24"/>
          <w:highlight w:val="none"/>
        </w:rPr>
        <w:t xml:space="preserve"> </w:t>
      </w:r>
    </w:p>
    <w:p w14:paraId="33BB843C">
      <w:pPr>
        <w:pStyle w:val="21"/>
        <w:tabs>
          <w:tab w:val="left" w:pos="5790"/>
        </w:tabs>
        <w:snapToGrid w:val="0"/>
        <w:spacing w:line="360" w:lineRule="auto"/>
        <w:rPr>
          <w:rFonts w:hAnsi="宋体"/>
          <w:b/>
          <w:color w:val="auto"/>
          <w:sz w:val="24"/>
          <w:highlight w:val="none"/>
        </w:rPr>
      </w:pPr>
      <w:r>
        <w:rPr>
          <w:rFonts w:hint="eastAsia" w:hAnsi="宋体"/>
          <w:b/>
          <w:color w:val="auto"/>
          <w:sz w:val="24"/>
          <w:highlight w:val="none"/>
        </w:rPr>
        <w:t>十八、合同生效及其它</w:t>
      </w:r>
      <w:r>
        <w:rPr>
          <w:rFonts w:hAnsi="宋体"/>
          <w:b/>
          <w:color w:val="auto"/>
          <w:sz w:val="24"/>
          <w:highlight w:val="none"/>
        </w:rPr>
        <w:tab/>
      </w:r>
    </w:p>
    <w:p w14:paraId="113C40B6">
      <w:pPr>
        <w:pStyle w:val="15"/>
        <w:ind w:right="-88" w:firstLine="480" w:firstLineChars="200"/>
        <w:rPr>
          <w:rFonts w:hAnsi="宋体"/>
          <w:color w:val="auto"/>
          <w:highlight w:val="none"/>
        </w:rPr>
      </w:pPr>
      <w:r>
        <w:rPr>
          <w:rFonts w:hAnsi="宋体"/>
          <w:color w:val="auto"/>
          <w:highlight w:val="none"/>
        </w:rPr>
        <w:t>1</w:t>
      </w:r>
      <w:r>
        <w:rPr>
          <w:rFonts w:hint="eastAsia" w:hAnsi="宋体"/>
          <w:color w:val="auto"/>
          <w:highlight w:val="none"/>
        </w:rPr>
        <w:t>、合同经双方法定代表人或授权代表签字并加盖单位公章后生效。</w:t>
      </w:r>
    </w:p>
    <w:p w14:paraId="2C163CCD">
      <w:pPr>
        <w:pStyle w:val="15"/>
        <w:ind w:right="-88" w:firstLine="480" w:firstLineChars="200"/>
        <w:rPr>
          <w:rFonts w:hAnsi="宋体"/>
          <w:color w:val="auto"/>
          <w:highlight w:val="none"/>
        </w:rPr>
      </w:pPr>
      <w:r>
        <w:rPr>
          <w:rFonts w:hAnsi="宋体"/>
          <w:color w:val="auto"/>
          <w:highlight w:val="none"/>
        </w:rPr>
        <w:t>2</w:t>
      </w:r>
      <w:r>
        <w:rPr>
          <w:rFonts w:hint="eastAsia" w:hAnsi="宋体"/>
          <w:color w:val="auto"/>
          <w:highlight w:val="none"/>
        </w:rPr>
        <w:t>、本合同未尽事宜，遵照《中华人民共和国民法典》有关条文执行。</w:t>
      </w:r>
    </w:p>
    <w:p w14:paraId="5CFD6FFF">
      <w:pPr>
        <w:pStyle w:val="15"/>
        <w:ind w:right="-88" w:firstLine="480" w:firstLineChars="200"/>
        <w:rPr>
          <w:rFonts w:hAnsi="宋体"/>
          <w:color w:val="auto"/>
          <w:highlight w:val="none"/>
        </w:rPr>
      </w:pPr>
      <w:r>
        <w:rPr>
          <w:rFonts w:hAnsi="宋体"/>
          <w:color w:val="auto"/>
          <w:highlight w:val="none"/>
        </w:rPr>
        <w:t>3</w:t>
      </w:r>
      <w:r>
        <w:rPr>
          <w:rFonts w:hint="eastAsia" w:hAnsi="宋体"/>
          <w:color w:val="auto"/>
          <w:highlight w:val="none"/>
        </w:rPr>
        <w:t>、本合同一式六份。甲、乙双方各执二份，采购组织机构及同级人民政府财政部门各执一份。本项目未尽事宜以招标文件、投标文件及澄清文件等为准。</w:t>
      </w:r>
    </w:p>
    <w:p w14:paraId="09379AAB">
      <w:pPr>
        <w:spacing w:line="360" w:lineRule="auto"/>
        <w:rPr>
          <w:rFonts w:hint="eastAsia" w:ascii="宋体" w:hAnsi="宋体"/>
          <w:color w:val="auto"/>
          <w:sz w:val="24"/>
          <w:highlight w:val="none"/>
        </w:rPr>
      </w:pPr>
    </w:p>
    <w:p w14:paraId="5C2B4811">
      <w:pPr>
        <w:spacing w:line="360" w:lineRule="auto"/>
        <w:rPr>
          <w:rFonts w:ascii="宋体" w:hAnsi="宋体"/>
          <w:color w:val="auto"/>
          <w:sz w:val="24"/>
          <w:highlight w:val="none"/>
        </w:rPr>
      </w:pPr>
      <w:r>
        <w:rPr>
          <w:rFonts w:hint="eastAsia" w:ascii="宋体" w:hAnsi="宋体"/>
          <w:color w:val="auto"/>
          <w:sz w:val="24"/>
          <w:highlight w:val="none"/>
        </w:rPr>
        <w:t>甲方：（公章）</w:t>
      </w:r>
      <w:r>
        <w:rPr>
          <w:rFonts w:hint="eastAsia" w:ascii="宋体" w:hAnsi="宋体"/>
          <w:color w:val="auto"/>
          <w:sz w:val="24"/>
          <w:highlight w:val="none"/>
          <w:lang w:val="en-US" w:eastAsia="zh-CN"/>
        </w:rPr>
        <w:t xml:space="preserve">                         </w:t>
      </w:r>
      <w:r>
        <w:rPr>
          <w:rFonts w:hint="eastAsia" w:ascii="宋体" w:hAnsi="宋体"/>
          <w:color w:val="auto"/>
          <w:sz w:val="24"/>
          <w:highlight w:val="none"/>
        </w:rPr>
        <w:t>乙方：（公章）</w:t>
      </w:r>
    </w:p>
    <w:p w14:paraId="30088379">
      <w:pPr>
        <w:spacing w:line="360" w:lineRule="auto"/>
        <w:rPr>
          <w:rFonts w:ascii="宋体" w:hAnsi="宋体"/>
          <w:color w:val="auto"/>
          <w:sz w:val="24"/>
          <w:highlight w:val="none"/>
        </w:rPr>
      </w:pPr>
    </w:p>
    <w:p w14:paraId="61B530E2">
      <w:pPr>
        <w:spacing w:line="360" w:lineRule="auto"/>
        <w:rPr>
          <w:rFonts w:ascii="宋体" w:hAnsi="宋体"/>
          <w:color w:val="auto"/>
          <w:sz w:val="24"/>
          <w:highlight w:val="none"/>
        </w:rPr>
      </w:pPr>
      <w:r>
        <w:rPr>
          <w:rFonts w:hint="eastAsia" w:ascii="宋体" w:hAnsi="宋体"/>
          <w:color w:val="auto"/>
          <w:sz w:val="24"/>
          <w:highlight w:val="none"/>
        </w:rPr>
        <w:t>法定代表人或委托代理人（签字）：</w:t>
      </w:r>
      <w:r>
        <w:rPr>
          <w:rFonts w:ascii="宋体" w:hAnsi="宋体"/>
          <w:color w:val="auto"/>
          <w:sz w:val="24"/>
          <w:highlight w:val="none"/>
        </w:rPr>
        <w:t xml:space="preserve">       </w:t>
      </w:r>
      <w:r>
        <w:rPr>
          <w:rFonts w:hint="eastAsia" w:ascii="宋体" w:hAnsi="宋体"/>
          <w:color w:val="auto"/>
          <w:sz w:val="24"/>
          <w:highlight w:val="none"/>
        </w:rPr>
        <w:t>法定代表人或委托代理人（签字）：</w:t>
      </w:r>
    </w:p>
    <w:p w14:paraId="1A64D2CB">
      <w:pPr>
        <w:spacing w:line="360" w:lineRule="auto"/>
        <w:rPr>
          <w:rFonts w:ascii="宋体" w:hAnsi="宋体"/>
          <w:color w:val="auto"/>
          <w:sz w:val="24"/>
          <w:highlight w:val="none"/>
        </w:rPr>
      </w:pPr>
      <w:r>
        <w:rPr>
          <w:rFonts w:ascii="宋体" w:hAnsi="宋体"/>
          <w:color w:val="auto"/>
          <w:sz w:val="24"/>
          <w:highlight w:val="none"/>
        </w:rPr>
        <w:t xml:space="preserve">               </w:t>
      </w:r>
    </w:p>
    <w:p w14:paraId="49BACEE4">
      <w:pPr>
        <w:spacing w:line="360" w:lineRule="auto"/>
        <w:rPr>
          <w:rFonts w:ascii="宋体" w:hAnsi="宋体"/>
          <w:color w:val="auto"/>
          <w:sz w:val="24"/>
          <w:highlight w:val="none"/>
        </w:rPr>
      </w:pPr>
      <w:r>
        <w:rPr>
          <w:rFonts w:hint="eastAsia" w:ascii="宋体" w:hAnsi="宋体"/>
          <w:color w:val="auto"/>
          <w:sz w:val="24"/>
          <w:highlight w:val="none"/>
        </w:rPr>
        <w:t>联系电话：</w:t>
      </w:r>
      <w:r>
        <w:rPr>
          <w:rFonts w:ascii="宋体" w:hAnsi="宋体"/>
          <w:color w:val="auto"/>
          <w:sz w:val="24"/>
          <w:highlight w:val="none"/>
        </w:rPr>
        <w:t xml:space="preserve">                                       </w:t>
      </w:r>
      <w:r>
        <w:rPr>
          <w:rFonts w:hint="eastAsia" w:ascii="宋体" w:hAnsi="宋体"/>
          <w:color w:val="auto"/>
          <w:sz w:val="24"/>
          <w:highlight w:val="none"/>
        </w:rPr>
        <w:t>联系电话：</w:t>
      </w:r>
    </w:p>
    <w:p w14:paraId="50DEFD83">
      <w:pPr>
        <w:spacing w:line="360" w:lineRule="auto"/>
        <w:rPr>
          <w:rFonts w:ascii="宋体" w:hAnsi="宋体"/>
          <w:color w:val="auto"/>
          <w:sz w:val="24"/>
          <w:highlight w:val="none"/>
        </w:rPr>
      </w:pPr>
      <w:r>
        <w:rPr>
          <w:rFonts w:hint="eastAsia" w:ascii="宋体" w:hAnsi="宋体"/>
          <w:color w:val="auto"/>
          <w:sz w:val="24"/>
          <w:highlight w:val="none"/>
        </w:rPr>
        <w:t>开户银行：</w:t>
      </w:r>
      <w:r>
        <w:rPr>
          <w:rFonts w:ascii="宋体" w:hAnsi="宋体"/>
          <w:color w:val="auto"/>
          <w:sz w:val="24"/>
          <w:highlight w:val="none"/>
        </w:rPr>
        <w:t xml:space="preserve">                                       </w:t>
      </w:r>
      <w:r>
        <w:rPr>
          <w:rFonts w:hint="eastAsia" w:ascii="宋体" w:hAnsi="宋体"/>
          <w:color w:val="auto"/>
          <w:sz w:val="24"/>
          <w:highlight w:val="none"/>
        </w:rPr>
        <w:t>开户银行：</w:t>
      </w:r>
    </w:p>
    <w:p w14:paraId="6F0727B1">
      <w:pPr>
        <w:spacing w:line="360" w:lineRule="auto"/>
        <w:rPr>
          <w:rFonts w:ascii="宋体" w:hAnsi="宋体"/>
          <w:color w:val="auto"/>
          <w:sz w:val="24"/>
          <w:highlight w:val="none"/>
        </w:rPr>
      </w:pPr>
      <w:r>
        <w:rPr>
          <w:rFonts w:hint="eastAsia" w:ascii="宋体" w:hAnsi="宋体"/>
          <w:color w:val="auto"/>
          <w:sz w:val="24"/>
          <w:highlight w:val="none"/>
        </w:rPr>
        <w:t>帐号：</w:t>
      </w:r>
      <w:r>
        <w:rPr>
          <w:rFonts w:ascii="宋体" w:hAnsi="宋体"/>
          <w:color w:val="auto"/>
          <w:sz w:val="24"/>
          <w:highlight w:val="none"/>
        </w:rPr>
        <w:t xml:space="preserve">                                           </w:t>
      </w:r>
      <w:r>
        <w:rPr>
          <w:rFonts w:hint="eastAsia" w:ascii="宋体" w:hAnsi="宋体"/>
          <w:color w:val="auto"/>
          <w:sz w:val="24"/>
          <w:highlight w:val="none"/>
        </w:rPr>
        <w:t>帐号：</w:t>
      </w:r>
    </w:p>
    <w:p w14:paraId="23314E61">
      <w:pPr>
        <w:spacing w:line="360" w:lineRule="auto"/>
        <w:rPr>
          <w:rFonts w:ascii="宋体" w:hAnsi="宋体"/>
          <w:color w:val="auto"/>
          <w:sz w:val="24"/>
          <w:highlight w:val="none"/>
        </w:rPr>
      </w:pPr>
      <w:r>
        <w:rPr>
          <w:rFonts w:hint="eastAsia" w:ascii="宋体" w:hAnsi="宋体"/>
          <w:color w:val="auto"/>
          <w:sz w:val="24"/>
          <w:highlight w:val="none"/>
        </w:rPr>
        <w:t>签订时间：</w:t>
      </w:r>
      <w:r>
        <w:rPr>
          <w:rFonts w:hint="eastAsia" w:ascii="宋体" w:hAnsi="宋体"/>
          <w:color w:val="auto"/>
          <w:sz w:val="24"/>
          <w:highlight w:val="none"/>
          <w:lang w:eastAsia="zh-CN"/>
        </w:rPr>
        <w:t>202</w:t>
      </w:r>
      <w:r>
        <w:rPr>
          <w:rFonts w:hint="eastAsia" w:ascii="宋体" w:hAnsi="宋体"/>
          <w:color w:val="auto"/>
          <w:sz w:val="24"/>
          <w:highlight w:val="none"/>
          <w:lang w:val="en-US" w:eastAsia="zh-CN"/>
        </w:rPr>
        <w:t>5</w:t>
      </w:r>
      <w:r>
        <w:rPr>
          <w:rFonts w:hint="eastAsia" w:ascii="宋体" w:hAnsi="宋体"/>
          <w:color w:val="auto"/>
          <w:sz w:val="24"/>
          <w:highlight w:val="none"/>
        </w:rPr>
        <w:t>年</w:t>
      </w:r>
      <w:r>
        <w:rPr>
          <w:rFonts w:ascii="宋体" w:hAnsi="宋体"/>
          <w:color w:val="auto"/>
          <w:sz w:val="24"/>
          <w:highlight w:val="none"/>
        </w:rPr>
        <w:t xml:space="preserve">   </w:t>
      </w:r>
      <w:r>
        <w:rPr>
          <w:rFonts w:hint="eastAsia" w:ascii="宋体" w:hAnsi="宋体"/>
          <w:color w:val="auto"/>
          <w:sz w:val="24"/>
          <w:highlight w:val="none"/>
        </w:rPr>
        <w:t>月</w:t>
      </w:r>
      <w:r>
        <w:rPr>
          <w:rFonts w:ascii="宋体" w:hAnsi="宋体"/>
          <w:color w:val="auto"/>
          <w:sz w:val="24"/>
          <w:highlight w:val="none"/>
        </w:rPr>
        <w:t xml:space="preserve">    </w:t>
      </w:r>
      <w:r>
        <w:rPr>
          <w:rFonts w:hint="eastAsia" w:ascii="宋体" w:hAnsi="宋体"/>
          <w:color w:val="auto"/>
          <w:sz w:val="24"/>
          <w:highlight w:val="none"/>
        </w:rPr>
        <w:t>日</w:t>
      </w:r>
    </w:p>
    <w:p w14:paraId="79164D46">
      <w:pPr>
        <w:widowControl w:val="0"/>
        <w:spacing w:line="500" w:lineRule="exact"/>
        <w:jc w:val="both"/>
        <w:textAlignment w:val="baseline"/>
        <w:rPr>
          <w:rFonts w:ascii="宋体" w:hAnsi="宋体"/>
          <w:snapToGrid w:val="0"/>
          <w:color w:val="auto"/>
          <w:sz w:val="24"/>
          <w:highlight w:val="none"/>
        </w:rPr>
      </w:pPr>
    </w:p>
    <w:p w14:paraId="47AA97F0">
      <w:pPr>
        <w:pStyle w:val="15"/>
      </w:pPr>
    </w:p>
    <w:p w14:paraId="34B1231E">
      <w:pPr>
        <w:spacing w:line="360" w:lineRule="auto"/>
        <w:jc w:val="center"/>
        <w:rPr>
          <w:rFonts w:hint="eastAsia" w:ascii="方正小标宋简体" w:hAnsi="方正小标宋简体" w:eastAsia="方正小标宋简体" w:cs="方正小标宋简体"/>
          <w:sz w:val="40"/>
          <w:szCs w:val="40"/>
        </w:rPr>
      </w:pPr>
    </w:p>
    <w:p w14:paraId="3B9E0260">
      <w:pPr>
        <w:spacing w:line="360" w:lineRule="auto"/>
        <w:jc w:val="center"/>
        <w:rPr>
          <w:rFonts w:ascii="方正小标宋简体" w:hAnsi="方正小标宋简体" w:eastAsia="方正小标宋简体"/>
          <w:sz w:val="40"/>
          <w:szCs w:val="40"/>
        </w:rPr>
      </w:pPr>
      <w:r>
        <w:rPr>
          <w:rFonts w:hint="eastAsia" w:ascii="方正小标宋简体" w:hAnsi="方正小标宋简体" w:eastAsia="方正小标宋简体" w:cs="方正小标宋简体"/>
          <w:sz w:val="40"/>
          <w:szCs w:val="40"/>
        </w:rPr>
        <w:t>第六章</w:t>
      </w:r>
      <w:r>
        <w:rPr>
          <w:rFonts w:ascii="方正小标宋简体" w:hAnsi="方正小标宋简体" w:eastAsia="方正小标宋简体" w:cs="方正小标宋简体"/>
          <w:sz w:val="40"/>
          <w:szCs w:val="40"/>
        </w:rPr>
        <w:t xml:space="preserve">  </w:t>
      </w:r>
      <w:r>
        <w:rPr>
          <w:rFonts w:hint="eastAsia" w:ascii="方正小标宋简体" w:hAnsi="方正小标宋简体" w:eastAsia="方正小标宋简体" w:cs="方正小标宋简体"/>
          <w:sz w:val="40"/>
          <w:szCs w:val="40"/>
        </w:rPr>
        <w:t>投标文件格式</w:t>
      </w:r>
      <w:bookmarkStart w:id="58" w:name="_Toc202235415"/>
      <w:r>
        <w:rPr>
          <w:rFonts w:hint="eastAsia" w:ascii="方正小标宋简体" w:hAnsi="方正小标宋简体" w:eastAsia="方正小标宋简体" w:cs="方正小标宋简体"/>
          <w:sz w:val="40"/>
          <w:szCs w:val="40"/>
        </w:rPr>
        <w:t>附件</w:t>
      </w:r>
    </w:p>
    <w:p w14:paraId="32D26C12">
      <w:pPr>
        <w:spacing w:line="360" w:lineRule="auto"/>
        <w:rPr>
          <w:rFonts w:ascii="宋体"/>
          <w:b/>
          <w:bCs/>
          <w:spacing w:val="40"/>
          <w:sz w:val="22"/>
          <w:szCs w:val="22"/>
        </w:rPr>
      </w:pPr>
    </w:p>
    <w:p w14:paraId="6B3F2AA6">
      <w:pPr>
        <w:spacing w:line="360" w:lineRule="auto"/>
        <w:jc w:val="right"/>
        <w:rPr>
          <w:rFonts w:ascii="宋体"/>
          <w:b/>
          <w:bCs/>
          <w:spacing w:val="40"/>
          <w:sz w:val="28"/>
          <w:szCs w:val="28"/>
        </w:rPr>
      </w:pPr>
      <w:r>
        <w:rPr>
          <w:rFonts w:hint="eastAsia" w:ascii="楷体_GB2312" w:eastAsia="楷体_GB2312" w:cs="楷体_GB2312"/>
          <w:b/>
          <w:bCs/>
          <w:snapToGrid w:val="0"/>
          <w:sz w:val="28"/>
          <w:szCs w:val="28"/>
        </w:rPr>
        <w:t>（封面）正本或副本</w:t>
      </w:r>
    </w:p>
    <w:p w14:paraId="0A0FC24B">
      <w:pPr>
        <w:spacing w:before="100" w:beforeAutospacing="1" w:line="360" w:lineRule="auto"/>
        <w:ind w:right="-108"/>
        <w:jc w:val="center"/>
        <w:rPr>
          <w:rFonts w:hint="eastAsia" w:ascii="宋体" w:eastAsia="宋体"/>
          <w:spacing w:val="40"/>
          <w:sz w:val="96"/>
          <w:szCs w:val="96"/>
          <w:highlight w:val="none"/>
          <w:lang w:val="en-US" w:eastAsia="zh-CN"/>
        </w:rPr>
      </w:pPr>
      <w:r>
        <w:rPr>
          <w:rFonts w:hint="eastAsia" w:hAnsi="宋体" w:cs="宋体"/>
          <w:sz w:val="44"/>
          <w:szCs w:val="44"/>
          <w:highlight w:val="none"/>
          <w:lang w:eastAsia="zh-CN"/>
        </w:rPr>
        <w:t>物业管理服务项目</w:t>
      </w:r>
    </w:p>
    <w:p w14:paraId="2C63DB84">
      <w:pPr>
        <w:spacing w:beforeLines="50" w:line="360" w:lineRule="auto"/>
        <w:ind w:right="-108"/>
        <w:jc w:val="center"/>
        <w:rPr>
          <w:rFonts w:hint="eastAsia" w:ascii="宋体" w:eastAsia="宋体"/>
          <w:sz w:val="32"/>
          <w:szCs w:val="32"/>
          <w:lang w:eastAsia="zh-CN"/>
        </w:rPr>
      </w:pPr>
      <w:r>
        <w:rPr>
          <w:rFonts w:hint="eastAsia" w:ascii="宋体" w:hAnsi="宋体" w:cs="宋体"/>
          <w:sz w:val="32"/>
          <w:szCs w:val="32"/>
        </w:rPr>
        <w:t>项目编号</w:t>
      </w:r>
      <w:r>
        <w:rPr>
          <w:rFonts w:hint="eastAsia" w:ascii="宋体" w:hAnsi="宋体" w:cs="宋体"/>
          <w:sz w:val="32"/>
          <w:szCs w:val="32"/>
          <w:highlight w:val="none"/>
        </w:rPr>
        <w:t>：</w:t>
      </w:r>
      <w:r>
        <w:rPr>
          <w:rFonts w:hint="eastAsia" w:ascii="宋体" w:hAnsi="宋体" w:cs="宋体"/>
          <w:sz w:val="32"/>
          <w:szCs w:val="32"/>
          <w:highlight w:val="none"/>
          <w:lang w:eastAsia="zh-CN"/>
        </w:rPr>
        <w:t>LQCG-2025-GK001号</w:t>
      </w:r>
    </w:p>
    <w:p w14:paraId="654B1830">
      <w:pPr>
        <w:autoSpaceDE w:val="0"/>
        <w:autoSpaceDN w:val="0"/>
        <w:adjustRightInd w:val="0"/>
        <w:spacing w:line="360" w:lineRule="auto"/>
        <w:jc w:val="center"/>
        <w:rPr>
          <w:rFonts w:ascii="宋体"/>
          <w:sz w:val="72"/>
          <w:szCs w:val="72"/>
          <w:lang w:val="zh-CN"/>
        </w:rPr>
      </w:pPr>
    </w:p>
    <w:p w14:paraId="3D66013D">
      <w:pPr>
        <w:autoSpaceDE w:val="0"/>
        <w:autoSpaceDN w:val="0"/>
        <w:adjustRightInd w:val="0"/>
        <w:spacing w:line="360" w:lineRule="auto"/>
        <w:jc w:val="center"/>
        <w:rPr>
          <w:rFonts w:ascii="宋体"/>
          <w:sz w:val="72"/>
          <w:szCs w:val="72"/>
          <w:lang w:val="zh-CN"/>
        </w:rPr>
      </w:pPr>
      <w:r>
        <w:rPr>
          <w:rFonts w:hint="eastAsia" w:ascii="宋体" w:hAnsi="宋体" w:cs="宋体"/>
          <w:sz w:val="72"/>
          <w:szCs w:val="72"/>
          <w:lang w:val="zh-CN"/>
        </w:rPr>
        <w:t>投</w:t>
      </w:r>
    </w:p>
    <w:p w14:paraId="38036788">
      <w:pPr>
        <w:autoSpaceDE w:val="0"/>
        <w:autoSpaceDN w:val="0"/>
        <w:adjustRightInd w:val="0"/>
        <w:spacing w:line="360" w:lineRule="auto"/>
        <w:jc w:val="center"/>
        <w:rPr>
          <w:rFonts w:ascii="宋体"/>
          <w:sz w:val="72"/>
          <w:szCs w:val="72"/>
          <w:lang w:val="zh-CN"/>
        </w:rPr>
      </w:pPr>
      <w:r>
        <w:rPr>
          <w:rFonts w:hint="eastAsia" w:ascii="宋体" w:hAnsi="宋体" w:cs="宋体"/>
          <w:sz w:val="72"/>
          <w:szCs w:val="72"/>
          <w:lang w:val="zh-CN"/>
        </w:rPr>
        <w:t>标</w:t>
      </w:r>
    </w:p>
    <w:p w14:paraId="380C330E">
      <w:pPr>
        <w:autoSpaceDE w:val="0"/>
        <w:autoSpaceDN w:val="0"/>
        <w:adjustRightInd w:val="0"/>
        <w:spacing w:line="360" w:lineRule="auto"/>
        <w:jc w:val="center"/>
        <w:rPr>
          <w:rFonts w:ascii="宋体"/>
          <w:sz w:val="72"/>
          <w:szCs w:val="72"/>
        </w:rPr>
      </w:pPr>
      <w:r>
        <w:rPr>
          <w:rFonts w:hint="eastAsia" w:ascii="宋体" w:hAnsi="宋体" w:cs="宋体"/>
          <w:sz w:val="72"/>
          <w:szCs w:val="72"/>
          <w:lang w:val="zh-CN"/>
        </w:rPr>
        <w:t>文</w:t>
      </w:r>
    </w:p>
    <w:p w14:paraId="775FCE91">
      <w:pPr>
        <w:spacing w:line="360" w:lineRule="auto"/>
        <w:ind w:right="-108"/>
        <w:jc w:val="center"/>
        <w:rPr>
          <w:rFonts w:ascii="宋体"/>
          <w:sz w:val="72"/>
          <w:szCs w:val="72"/>
          <w:lang w:val="zh-CN"/>
        </w:rPr>
      </w:pPr>
      <w:r>
        <w:rPr>
          <w:rFonts w:hint="eastAsia" w:ascii="宋体" w:hAnsi="宋体" w:cs="宋体"/>
          <w:sz w:val="72"/>
          <w:szCs w:val="72"/>
          <w:lang w:val="zh-CN"/>
        </w:rPr>
        <w:t>件</w:t>
      </w:r>
    </w:p>
    <w:p w14:paraId="4E6B0E3D">
      <w:pPr>
        <w:spacing w:line="360" w:lineRule="auto"/>
        <w:ind w:right="-108"/>
        <w:jc w:val="center"/>
        <w:rPr>
          <w:rFonts w:ascii="宋体"/>
          <w:sz w:val="72"/>
          <w:szCs w:val="72"/>
          <w:lang w:val="zh-CN"/>
        </w:rPr>
      </w:pPr>
    </w:p>
    <w:p w14:paraId="5CCB8732">
      <w:pPr>
        <w:spacing w:after="100" w:afterAutospacing="1" w:line="360" w:lineRule="auto"/>
        <w:ind w:right="-108"/>
        <w:jc w:val="center"/>
        <w:rPr>
          <w:rFonts w:ascii="宋体"/>
          <w:b/>
          <w:bCs/>
          <w:spacing w:val="40"/>
          <w:sz w:val="32"/>
          <w:szCs w:val="32"/>
        </w:rPr>
      </w:pPr>
      <w:r>
        <w:rPr>
          <w:rFonts w:hint="eastAsia" w:ascii="宋体" w:hAnsi="宋体" w:cs="宋体"/>
          <w:b/>
          <w:bCs/>
          <w:sz w:val="32"/>
          <w:szCs w:val="32"/>
          <w:lang w:val="zh-CN"/>
        </w:rPr>
        <w:t>（</w:t>
      </w:r>
      <w:r>
        <w:rPr>
          <w:rFonts w:hint="eastAsia" w:ascii="宋体" w:hAnsi="宋体" w:cs="宋体"/>
          <w:b/>
          <w:bCs/>
          <w:sz w:val="32"/>
          <w:szCs w:val="32"/>
        </w:rPr>
        <w:t>资格证明文件或商务与技术文件</w:t>
      </w:r>
      <w:r>
        <w:rPr>
          <w:rFonts w:hint="eastAsia" w:ascii="宋体" w:hAnsi="宋体" w:cs="宋体"/>
          <w:b/>
          <w:bCs/>
          <w:spacing w:val="40"/>
          <w:sz w:val="32"/>
          <w:szCs w:val="32"/>
        </w:rPr>
        <w:t>）</w:t>
      </w:r>
    </w:p>
    <w:p w14:paraId="3416DE1E">
      <w:pPr>
        <w:spacing w:before="100" w:beforeAutospacing="1" w:line="360" w:lineRule="auto"/>
        <w:ind w:right="533" w:firstLine="640" w:firstLineChars="200"/>
        <w:rPr>
          <w:rFonts w:ascii="宋体"/>
          <w:sz w:val="32"/>
          <w:szCs w:val="32"/>
        </w:rPr>
      </w:pPr>
      <w:r>
        <w:rPr>
          <w:rFonts w:hint="eastAsia" w:ascii="宋体" w:hAnsi="宋体" w:cs="宋体"/>
          <w:sz w:val="32"/>
          <w:szCs w:val="32"/>
        </w:rPr>
        <w:t>投标人全称（公章）：</w:t>
      </w:r>
    </w:p>
    <w:p w14:paraId="306D7FAA">
      <w:pPr>
        <w:spacing w:line="360" w:lineRule="auto"/>
        <w:ind w:right="532" w:firstLine="640" w:firstLineChars="200"/>
        <w:rPr>
          <w:rFonts w:ascii="宋体"/>
          <w:sz w:val="32"/>
          <w:szCs w:val="32"/>
        </w:rPr>
      </w:pPr>
      <w:r>
        <w:rPr>
          <w:rFonts w:hint="eastAsia" w:ascii="宋体" w:hAnsi="宋体" w:cs="宋体"/>
          <w:sz w:val="32"/>
          <w:szCs w:val="32"/>
        </w:rPr>
        <w:t>地</w:t>
      </w:r>
      <w:r>
        <w:rPr>
          <w:rFonts w:ascii="宋体" w:hAnsi="宋体" w:cs="宋体"/>
          <w:sz w:val="32"/>
          <w:szCs w:val="32"/>
        </w:rPr>
        <w:t xml:space="preserve">    </w:t>
      </w:r>
      <w:r>
        <w:rPr>
          <w:rFonts w:hint="eastAsia" w:ascii="宋体" w:hAnsi="宋体" w:cs="宋体"/>
          <w:sz w:val="32"/>
          <w:szCs w:val="32"/>
        </w:rPr>
        <w:t>址：</w:t>
      </w:r>
    </w:p>
    <w:p w14:paraId="7C6AC6B7">
      <w:pPr>
        <w:spacing w:line="360" w:lineRule="auto"/>
        <w:ind w:right="532" w:firstLine="640" w:firstLineChars="200"/>
        <w:rPr>
          <w:rFonts w:ascii="宋体"/>
          <w:sz w:val="32"/>
          <w:szCs w:val="32"/>
        </w:rPr>
      </w:pPr>
      <w:r>
        <w:rPr>
          <w:rFonts w:hint="eastAsia" w:ascii="宋体" w:hAnsi="宋体" w:cs="宋体"/>
          <w:sz w:val="32"/>
          <w:szCs w:val="32"/>
        </w:rPr>
        <w:t>时</w:t>
      </w:r>
      <w:r>
        <w:rPr>
          <w:rFonts w:ascii="宋体" w:hAnsi="宋体" w:cs="宋体"/>
          <w:sz w:val="32"/>
          <w:szCs w:val="32"/>
        </w:rPr>
        <w:t xml:space="preserve">    </w:t>
      </w:r>
      <w:r>
        <w:rPr>
          <w:rFonts w:hint="eastAsia" w:ascii="宋体" w:hAnsi="宋体" w:cs="宋体"/>
          <w:sz w:val="32"/>
          <w:szCs w:val="32"/>
        </w:rPr>
        <w:t>间：</w:t>
      </w:r>
    </w:p>
    <w:p w14:paraId="29A21FA3">
      <w:pPr>
        <w:snapToGrid w:val="0"/>
        <w:spacing w:before="100" w:beforeAutospacing="1" w:after="100" w:afterAutospacing="1" w:line="360" w:lineRule="auto"/>
        <w:jc w:val="center"/>
        <w:rPr>
          <w:rFonts w:ascii="宋体"/>
          <w:b/>
          <w:bCs/>
          <w:sz w:val="36"/>
          <w:szCs w:val="36"/>
        </w:rPr>
      </w:pPr>
      <w:r>
        <w:rPr>
          <w:rFonts w:ascii="宋体"/>
          <w:b/>
          <w:bCs/>
          <w:sz w:val="36"/>
          <w:szCs w:val="36"/>
        </w:rPr>
        <w:br w:type="page"/>
      </w:r>
      <w:r>
        <w:rPr>
          <w:rFonts w:hint="eastAsia" w:ascii="宋体" w:hAnsi="宋体" w:cs="宋体"/>
          <w:b/>
          <w:bCs/>
          <w:sz w:val="40"/>
          <w:szCs w:val="40"/>
        </w:rPr>
        <w:t>资格证明部分目录</w:t>
      </w:r>
    </w:p>
    <w:p w14:paraId="260AD574">
      <w:pPr>
        <w:widowControl w:val="0"/>
        <w:numPr>
          <w:ilvl w:val="0"/>
          <w:numId w:val="11"/>
        </w:numPr>
        <w:snapToGrid w:val="0"/>
        <w:spacing w:line="480" w:lineRule="auto"/>
        <w:ind w:firstLine="480" w:firstLineChars="200"/>
        <w:jc w:val="both"/>
        <w:rPr>
          <w:rFonts w:ascii="宋体"/>
          <w:sz w:val="24"/>
          <w:szCs w:val="24"/>
        </w:rPr>
      </w:pPr>
      <w:r>
        <w:rPr>
          <w:rFonts w:hint="eastAsia" w:ascii="宋体" w:hAnsi="宋体" w:cs="宋体"/>
          <w:sz w:val="24"/>
          <w:szCs w:val="24"/>
        </w:rPr>
        <w:t>投标声明书（含重大违法记录、税收缴纳、社会保障等方面的失信记录声明）（附件</w:t>
      </w:r>
      <w:r>
        <w:rPr>
          <w:rFonts w:ascii="宋体" w:hAnsi="宋体" w:cs="宋体"/>
          <w:sz w:val="24"/>
          <w:szCs w:val="24"/>
        </w:rPr>
        <w:t>1</w:t>
      </w:r>
      <w:r>
        <w:rPr>
          <w:rFonts w:hint="eastAsia" w:ascii="宋体" w:hAnsi="宋体" w:cs="宋体"/>
          <w:sz w:val="24"/>
          <w:szCs w:val="24"/>
        </w:rPr>
        <w:t>）</w:t>
      </w:r>
    </w:p>
    <w:p w14:paraId="071EDD2F">
      <w:pPr>
        <w:keepNext w:val="0"/>
        <w:keepLines w:val="0"/>
        <w:pageBreakBefore w:val="0"/>
        <w:widowControl w:val="0"/>
        <w:numPr>
          <w:ilvl w:val="0"/>
          <w:numId w:val="11"/>
        </w:numPr>
        <w:kinsoku/>
        <w:wordWrap/>
        <w:overflowPunct/>
        <w:topLinePunct w:val="0"/>
        <w:autoSpaceDE/>
        <w:autoSpaceDN/>
        <w:bidi w:val="0"/>
        <w:snapToGrid w:val="0"/>
        <w:spacing w:line="480" w:lineRule="auto"/>
        <w:ind w:left="0" w:leftChars="0" w:firstLine="480" w:firstLineChars="200"/>
        <w:jc w:val="both"/>
        <w:textAlignment w:val="auto"/>
        <w:rPr>
          <w:rFonts w:hint="eastAsia" w:ascii="宋体" w:hAnsi="宋体"/>
          <w:bCs/>
          <w:color w:val="auto"/>
          <w:sz w:val="24"/>
          <w:highlight w:val="none"/>
        </w:rPr>
      </w:pPr>
      <w:r>
        <w:rPr>
          <w:rFonts w:ascii="宋体" w:hAnsi="宋体"/>
          <w:bCs/>
          <w:color w:val="auto"/>
          <w:sz w:val="24"/>
          <w:highlight w:val="none"/>
        </w:rPr>
        <w:t>授权</w:t>
      </w:r>
      <w:r>
        <w:rPr>
          <w:rFonts w:hint="eastAsia" w:ascii="宋体" w:hAnsi="宋体"/>
          <w:bCs/>
          <w:color w:val="auto"/>
          <w:sz w:val="24"/>
          <w:highlight w:val="none"/>
        </w:rPr>
        <w:t>委托</w:t>
      </w:r>
      <w:r>
        <w:rPr>
          <w:rFonts w:ascii="宋体" w:hAnsi="宋体"/>
          <w:bCs/>
          <w:color w:val="auto"/>
          <w:sz w:val="24"/>
          <w:highlight w:val="none"/>
        </w:rPr>
        <w:t>书</w:t>
      </w:r>
      <w:r>
        <w:rPr>
          <w:rFonts w:hint="eastAsia" w:ascii="宋体" w:hAnsi="宋体"/>
          <w:bCs/>
          <w:color w:val="auto"/>
          <w:sz w:val="24"/>
          <w:highlight w:val="none"/>
        </w:rPr>
        <w:t>（</w:t>
      </w:r>
      <w:r>
        <w:rPr>
          <w:rFonts w:hint="eastAsia" w:ascii="宋体" w:hAnsi="宋体"/>
          <w:bCs/>
          <w:color w:val="auto"/>
          <w:sz w:val="24"/>
          <w:highlight w:val="none"/>
          <w:lang w:eastAsia="zh-CN"/>
        </w:rPr>
        <w:t>如</w:t>
      </w:r>
      <w:r>
        <w:rPr>
          <w:rFonts w:hint="eastAsia" w:ascii="宋体" w:hAnsi="宋体"/>
          <w:bCs/>
          <w:color w:val="auto"/>
          <w:sz w:val="24"/>
          <w:highlight w:val="none"/>
        </w:rPr>
        <w:t>法定代表人亲自办理投标事宜的，</w:t>
      </w:r>
      <w:r>
        <w:rPr>
          <w:rFonts w:hint="eastAsia" w:ascii="宋体" w:hAnsi="宋体"/>
          <w:bCs/>
          <w:color w:val="auto"/>
          <w:sz w:val="24"/>
          <w:highlight w:val="none"/>
          <w:lang w:eastAsia="zh-CN"/>
        </w:rPr>
        <w:t>仅</w:t>
      </w:r>
      <w:r>
        <w:rPr>
          <w:rFonts w:hint="eastAsia" w:ascii="宋体" w:hAnsi="宋体"/>
          <w:bCs/>
          <w:color w:val="auto"/>
          <w:sz w:val="24"/>
          <w:highlight w:val="none"/>
        </w:rPr>
        <w:t>需提交</w:t>
      </w:r>
      <w:r>
        <w:rPr>
          <w:rFonts w:hint="eastAsia" w:ascii="宋体" w:hAnsi="宋体"/>
          <w:bCs/>
          <w:color w:val="auto"/>
          <w:sz w:val="24"/>
          <w:highlight w:val="none"/>
          <w:lang w:eastAsia="zh-CN"/>
        </w:rPr>
        <w:t>法人身份证明</w:t>
      </w:r>
      <w:r>
        <w:rPr>
          <w:rFonts w:hint="eastAsia" w:ascii="宋体" w:hAnsi="宋体"/>
          <w:bCs/>
          <w:color w:val="auto"/>
          <w:sz w:val="24"/>
          <w:highlight w:val="none"/>
        </w:rPr>
        <w:t>）（附件</w:t>
      </w:r>
      <w:r>
        <w:rPr>
          <w:rFonts w:hint="eastAsia" w:ascii="宋体" w:hAnsi="宋体"/>
          <w:bCs/>
          <w:color w:val="auto"/>
          <w:sz w:val="24"/>
          <w:highlight w:val="none"/>
          <w:lang w:val="en-US" w:eastAsia="zh-CN"/>
        </w:rPr>
        <w:t>2</w:t>
      </w:r>
      <w:r>
        <w:rPr>
          <w:rFonts w:hint="eastAsia" w:ascii="宋体" w:hAnsi="宋体"/>
          <w:bCs/>
          <w:color w:val="auto"/>
          <w:sz w:val="24"/>
          <w:highlight w:val="none"/>
        </w:rPr>
        <w:t>）</w:t>
      </w:r>
    </w:p>
    <w:p w14:paraId="3EBCA01F">
      <w:pPr>
        <w:keepNext w:val="0"/>
        <w:keepLines w:val="0"/>
        <w:pageBreakBefore w:val="0"/>
        <w:widowControl w:val="0"/>
        <w:numPr>
          <w:ilvl w:val="0"/>
          <w:numId w:val="0"/>
        </w:numPr>
        <w:kinsoku/>
        <w:wordWrap/>
        <w:overflowPunct/>
        <w:topLinePunct w:val="0"/>
        <w:autoSpaceDE/>
        <w:autoSpaceDN/>
        <w:bidi w:val="0"/>
        <w:snapToGrid w:val="0"/>
        <w:spacing w:line="480" w:lineRule="auto"/>
        <w:ind w:firstLine="480" w:firstLineChars="200"/>
        <w:jc w:val="both"/>
        <w:textAlignment w:val="auto"/>
        <w:rPr>
          <w:sz w:val="24"/>
          <w:szCs w:val="24"/>
        </w:rPr>
      </w:pPr>
      <w:r>
        <w:rPr>
          <w:rFonts w:ascii="宋体" w:hAnsi="宋体" w:cs="宋体"/>
          <w:sz w:val="24"/>
          <w:szCs w:val="24"/>
        </w:rPr>
        <w:t>3</w:t>
      </w:r>
      <w:r>
        <w:rPr>
          <w:rFonts w:hint="eastAsia" w:ascii="宋体" w:hAnsi="宋体" w:cs="宋体"/>
          <w:sz w:val="24"/>
          <w:szCs w:val="24"/>
        </w:rPr>
        <w:t>、</w:t>
      </w:r>
      <w:r>
        <w:rPr>
          <w:rFonts w:hint="eastAsia" w:cs="宋体"/>
          <w:sz w:val="24"/>
          <w:szCs w:val="24"/>
        </w:rPr>
        <w:t>法人或者其他组织的营业执照等证明文件，自然人的身份证明。</w:t>
      </w:r>
    </w:p>
    <w:p w14:paraId="6825BE88">
      <w:pPr>
        <w:snapToGrid w:val="0"/>
        <w:spacing w:line="480" w:lineRule="auto"/>
        <w:ind w:firstLine="480" w:firstLineChars="200"/>
        <w:rPr>
          <w:rFonts w:ascii="宋体"/>
          <w:sz w:val="24"/>
          <w:szCs w:val="24"/>
        </w:rPr>
      </w:pPr>
      <w:r>
        <w:rPr>
          <w:rFonts w:ascii="宋体" w:hAnsi="宋体" w:cs="宋体"/>
          <w:sz w:val="24"/>
          <w:szCs w:val="24"/>
        </w:rPr>
        <w:t>4</w:t>
      </w:r>
      <w:r>
        <w:rPr>
          <w:rFonts w:hint="eastAsia" w:ascii="宋体" w:hAnsi="宋体" w:cs="宋体"/>
          <w:sz w:val="24"/>
          <w:szCs w:val="24"/>
        </w:rPr>
        <w:t>、</w:t>
      </w:r>
      <w:r>
        <w:rPr>
          <w:rFonts w:hint="eastAsia" w:cs="宋体"/>
          <w:sz w:val="24"/>
          <w:szCs w:val="24"/>
        </w:rPr>
        <w:t>具备履行合同所必需的设备和专业服务（技术）能力的承诺函</w:t>
      </w:r>
      <w:r>
        <w:rPr>
          <w:rFonts w:hint="eastAsia" w:ascii="宋体" w:hAnsi="宋体" w:cs="宋体"/>
          <w:sz w:val="24"/>
          <w:szCs w:val="24"/>
        </w:rPr>
        <w:t>（附件</w:t>
      </w:r>
      <w:r>
        <w:rPr>
          <w:rFonts w:ascii="宋体" w:hAnsi="宋体" w:cs="宋体"/>
          <w:sz w:val="24"/>
          <w:szCs w:val="24"/>
        </w:rPr>
        <w:t>3</w:t>
      </w:r>
      <w:r>
        <w:rPr>
          <w:rFonts w:hint="eastAsia" w:ascii="宋体" w:hAnsi="宋体" w:cs="宋体"/>
          <w:sz w:val="24"/>
          <w:szCs w:val="24"/>
        </w:rPr>
        <w:t>）</w:t>
      </w:r>
    </w:p>
    <w:p w14:paraId="637228E8">
      <w:pPr>
        <w:snapToGrid w:val="0"/>
        <w:spacing w:line="480" w:lineRule="auto"/>
        <w:ind w:firstLine="480" w:firstLineChars="200"/>
        <w:rPr>
          <w:rFonts w:hint="eastAsia" w:ascii="宋体" w:eastAsia="宋体"/>
          <w:sz w:val="24"/>
          <w:szCs w:val="24"/>
          <w:lang w:val="en-US" w:eastAsia="zh-CN"/>
        </w:rPr>
      </w:pPr>
      <w:r>
        <w:rPr>
          <w:rFonts w:hint="eastAsia" w:ascii="宋体" w:hAnsi="宋体" w:cs="宋体"/>
          <w:sz w:val="24"/>
          <w:szCs w:val="24"/>
          <w:shd w:val="clear" w:color="auto" w:fill="FFFFFF"/>
          <w:lang w:val="en-US" w:eastAsia="zh-CN"/>
        </w:rPr>
        <w:t>5</w:t>
      </w:r>
      <w:r>
        <w:rPr>
          <w:rFonts w:hint="eastAsia" w:ascii="宋体" w:hAnsi="宋体" w:cs="宋体"/>
          <w:sz w:val="24"/>
          <w:szCs w:val="24"/>
          <w:shd w:val="clear" w:color="auto" w:fill="FFFFFF"/>
        </w:rPr>
        <w:t>、</w:t>
      </w:r>
      <w:r>
        <w:rPr>
          <w:rFonts w:hint="eastAsia" w:ascii="宋体" w:hAnsi="宋体" w:cs="宋体"/>
          <w:sz w:val="24"/>
          <w:szCs w:val="24"/>
        </w:rPr>
        <w:t>本项目要求的特定资质证书</w:t>
      </w:r>
      <w:r>
        <w:rPr>
          <w:rFonts w:hint="eastAsia" w:ascii="宋体" w:hAnsi="宋体" w:cs="宋体"/>
          <w:sz w:val="24"/>
          <w:szCs w:val="24"/>
          <w:lang w:eastAsia="zh-CN"/>
        </w:rPr>
        <w:t>（</w:t>
      </w:r>
      <w:r>
        <w:rPr>
          <w:rFonts w:hint="eastAsia" w:ascii="宋体" w:hAnsi="宋体" w:cs="宋体"/>
          <w:kern w:val="0"/>
          <w:sz w:val="24"/>
          <w:szCs w:val="24"/>
        </w:rPr>
        <w:t>如有需提供</w:t>
      </w:r>
      <w:r>
        <w:rPr>
          <w:rFonts w:hint="eastAsia" w:ascii="宋体" w:hAnsi="宋体" w:cs="宋体"/>
          <w:kern w:val="0"/>
          <w:sz w:val="24"/>
          <w:szCs w:val="24"/>
          <w:lang w:val="en-US" w:eastAsia="zh-CN"/>
        </w:rPr>
        <w:t>)</w:t>
      </w:r>
    </w:p>
    <w:p w14:paraId="47287A79">
      <w:pPr>
        <w:snapToGrid w:val="0"/>
        <w:spacing w:line="480" w:lineRule="auto"/>
        <w:ind w:firstLine="480" w:firstLineChars="200"/>
        <w:rPr>
          <w:rFonts w:hAnsi="宋体"/>
          <w:sz w:val="24"/>
          <w:szCs w:val="24"/>
        </w:rPr>
      </w:pPr>
      <w:r>
        <w:rPr>
          <w:rFonts w:hint="eastAsia" w:ascii="宋体" w:hAnsi="宋体" w:cs="宋体"/>
          <w:sz w:val="24"/>
          <w:szCs w:val="24"/>
          <w:lang w:val="en-US" w:eastAsia="zh-CN"/>
        </w:rPr>
        <w:t>6</w:t>
      </w:r>
      <w:r>
        <w:rPr>
          <w:rFonts w:hint="eastAsia" w:ascii="宋体" w:hAnsi="宋体" w:cs="宋体"/>
          <w:sz w:val="24"/>
          <w:szCs w:val="24"/>
        </w:rPr>
        <w:t>、</w:t>
      </w:r>
      <w:r>
        <w:rPr>
          <w:rFonts w:hint="eastAsia" w:hAnsi="宋体" w:cs="宋体"/>
          <w:sz w:val="24"/>
          <w:szCs w:val="24"/>
        </w:rPr>
        <w:t>中小企业声明函（附件</w:t>
      </w:r>
      <w:r>
        <w:rPr>
          <w:rFonts w:hAnsi="宋体"/>
          <w:sz w:val="24"/>
          <w:szCs w:val="24"/>
        </w:rPr>
        <w:t>A</w:t>
      </w:r>
      <w:r>
        <w:rPr>
          <w:rFonts w:hint="eastAsia" w:hAnsi="宋体" w:cs="宋体"/>
          <w:sz w:val="24"/>
          <w:szCs w:val="24"/>
        </w:rPr>
        <w:t>）</w:t>
      </w:r>
    </w:p>
    <w:p w14:paraId="682AB742">
      <w:pPr>
        <w:pStyle w:val="102"/>
        <w:spacing w:line="360" w:lineRule="auto"/>
        <w:ind w:firstLine="480" w:firstLineChars="200"/>
        <w:rPr>
          <w:rFonts w:ascii="宋体"/>
          <w:kern w:val="0"/>
          <w:sz w:val="24"/>
          <w:szCs w:val="24"/>
        </w:rPr>
      </w:pPr>
      <w:r>
        <w:rPr>
          <w:rFonts w:hint="eastAsia" w:ascii="宋体" w:hAnsi="宋体" w:cs="宋体"/>
          <w:kern w:val="0"/>
          <w:sz w:val="24"/>
          <w:szCs w:val="24"/>
          <w:lang w:val="en-US" w:eastAsia="zh-CN"/>
        </w:rPr>
        <w:t>7</w:t>
      </w:r>
      <w:r>
        <w:rPr>
          <w:rFonts w:hint="eastAsia" w:ascii="宋体" w:hAnsi="宋体" w:cs="宋体"/>
          <w:kern w:val="0"/>
          <w:sz w:val="24"/>
          <w:szCs w:val="24"/>
        </w:rPr>
        <w:t>、</w:t>
      </w:r>
      <w:r>
        <w:rPr>
          <w:rFonts w:hint="eastAsia" w:ascii="宋体" w:hAnsi="宋体" w:cs="宋体"/>
          <w:kern w:val="0"/>
          <w:sz w:val="24"/>
          <w:szCs w:val="24"/>
          <w:lang w:val="en-GB"/>
        </w:rPr>
        <w:t>残疾人福利性单位声明函</w:t>
      </w:r>
      <w:r>
        <w:rPr>
          <w:rFonts w:hint="eastAsia" w:ascii="宋体" w:hAnsi="宋体" w:cs="宋体"/>
          <w:kern w:val="0"/>
          <w:sz w:val="24"/>
          <w:szCs w:val="24"/>
        </w:rPr>
        <w:t>（如有需提供，格式见附件</w:t>
      </w:r>
      <w:r>
        <w:rPr>
          <w:rFonts w:hAnsi="宋体"/>
          <w:sz w:val="24"/>
          <w:szCs w:val="24"/>
        </w:rPr>
        <w:t>B</w:t>
      </w:r>
      <w:r>
        <w:rPr>
          <w:rFonts w:hint="eastAsia" w:ascii="宋体" w:hAnsi="宋体" w:cs="宋体"/>
          <w:kern w:val="0"/>
          <w:sz w:val="24"/>
          <w:szCs w:val="24"/>
        </w:rPr>
        <w:t>）</w:t>
      </w:r>
    </w:p>
    <w:p w14:paraId="4E51E233">
      <w:pPr>
        <w:snapToGrid w:val="0"/>
        <w:spacing w:line="480" w:lineRule="auto"/>
        <w:ind w:firstLine="562" w:firstLineChars="200"/>
        <w:rPr>
          <w:rFonts w:ascii="宋体"/>
          <w:b/>
          <w:bCs/>
          <w:sz w:val="28"/>
          <w:szCs w:val="28"/>
        </w:rPr>
      </w:pPr>
      <w:r>
        <w:rPr>
          <w:rFonts w:ascii="宋体"/>
          <w:b/>
          <w:bCs/>
          <w:sz w:val="28"/>
          <w:szCs w:val="28"/>
        </w:rPr>
        <w:br w:type="page"/>
      </w:r>
      <w:r>
        <w:rPr>
          <w:rFonts w:hint="eastAsia" w:ascii="宋体" w:hAnsi="宋体" w:cs="宋体"/>
          <w:b/>
          <w:bCs/>
          <w:sz w:val="28"/>
          <w:szCs w:val="28"/>
        </w:rPr>
        <w:t>附件</w:t>
      </w:r>
      <w:r>
        <w:rPr>
          <w:rFonts w:ascii="宋体" w:hAnsi="宋体" w:cs="宋体"/>
          <w:b/>
          <w:bCs/>
          <w:sz w:val="28"/>
          <w:szCs w:val="28"/>
        </w:rPr>
        <w:t>1</w:t>
      </w:r>
      <w:r>
        <w:rPr>
          <w:rFonts w:hint="eastAsia" w:ascii="宋体" w:hAnsi="宋体" w:cs="宋体"/>
          <w:b/>
          <w:bCs/>
          <w:sz w:val="28"/>
          <w:szCs w:val="28"/>
        </w:rPr>
        <w:t>：</w:t>
      </w:r>
    </w:p>
    <w:p w14:paraId="38CCCAC7">
      <w:pPr>
        <w:adjustRightInd w:val="0"/>
        <w:snapToGrid w:val="0"/>
        <w:spacing w:line="360" w:lineRule="auto"/>
        <w:ind w:right="480"/>
        <w:jc w:val="center"/>
        <w:rPr>
          <w:rFonts w:ascii="宋体"/>
          <w:b/>
          <w:bCs/>
          <w:sz w:val="32"/>
          <w:szCs w:val="32"/>
          <w:lang w:val="zh-CN"/>
        </w:rPr>
      </w:pPr>
      <w:r>
        <w:rPr>
          <w:rFonts w:hint="eastAsia" w:ascii="宋体" w:hAnsi="宋体" w:cs="宋体"/>
          <w:b/>
          <w:bCs/>
          <w:sz w:val="32"/>
          <w:szCs w:val="32"/>
          <w:lang w:val="zh-CN"/>
        </w:rPr>
        <w:t>投标声明书</w:t>
      </w:r>
    </w:p>
    <w:p w14:paraId="59538C1B">
      <w:pPr>
        <w:snapToGrid w:val="0"/>
        <w:spacing w:beforeLines="50" w:after="50" w:line="360" w:lineRule="exact"/>
        <w:rPr>
          <w:rFonts w:ascii="宋体"/>
          <w:sz w:val="24"/>
          <w:szCs w:val="24"/>
        </w:rPr>
      </w:pPr>
      <w:r>
        <w:rPr>
          <w:rFonts w:hint="eastAsia" w:ascii="宋体" w:hAnsi="宋体" w:cs="宋体"/>
          <w:sz w:val="24"/>
          <w:szCs w:val="24"/>
        </w:rPr>
        <w:t>台州市路桥区政府采购中心：</w:t>
      </w:r>
    </w:p>
    <w:p w14:paraId="2FF3D14B">
      <w:pPr>
        <w:snapToGrid w:val="0"/>
        <w:spacing w:beforeLines="50" w:line="360" w:lineRule="exact"/>
        <w:ind w:firstLine="480" w:firstLineChars="200"/>
        <w:rPr>
          <w:rFonts w:ascii="宋体"/>
          <w:sz w:val="24"/>
          <w:szCs w:val="24"/>
        </w:rPr>
      </w:pPr>
      <w:r>
        <w:rPr>
          <w:rFonts w:hint="eastAsia" w:ascii="宋体" w:hAnsi="宋体" w:cs="宋体"/>
          <w:color w:val="0000FF"/>
          <w:sz w:val="24"/>
          <w:szCs w:val="24"/>
        </w:rPr>
        <w:t>（投标人名称）</w:t>
      </w:r>
      <w:r>
        <w:rPr>
          <w:rFonts w:hint="eastAsia" w:ascii="宋体" w:hAnsi="宋体" w:cs="宋体"/>
          <w:sz w:val="24"/>
          <w:szCs w:val="24"/>
        </w:rPr>
        <w:t>系中华人民共和国合法企业，经营地址：</w:t>
      </w:r>
      <w:r>
        <w:rPr>
          <w:rFonts w:ascii="宋体" w:hAnsi="宋体" w:cs="宋体"/>
          <w:sz w:val="24"/>
          <w:szCs w:val="24"/>
          <w:u w:val="single"/>
        </w:rPr>
        <w:t xml:space="preserve">             </w:t>
      </w:r>
      <w:r>
        <w:rPr>
          <w:rFonts w:hint="eastAsia" w:ascii="宋体" w:hAnsi="宋体" w:cs="宋体"/>
          <w:sz w:val="24"/>
          <w:szCs w:val="24"/>
        </w:rPr>
        <w:t>。</w:t>
      </w:r>
    </w:p>
    <w:p w14:paraId="611014F1">
      <w:pPr>
        <w:snapToGrid w:val="0"/>
        <w:spacing w:beforeLines="50" w:after="50" w:line="360" w:lineRule="exact"/>
        <w:ind w:firstLine="480" w:firstLineChars="200"/>
        <w:rPr>
          <w:rFonts w:ascii="宋体"/>
          <w:sz w:val="24"/>
          <w:szCs w:val="24"/>
        </w:rPr>
      </w:pPr>
      <w:r>
        <w:rPr>
          <w:rFonts w:hint="eastAsia" w:ascii="宋体" w:hAnsi="宋体" w:cs="宋体"/>
          <w:sz w:val="24"/>
          <w:szCs w:val="24"/>
        </w:rPr>
        <w:t>我（</w:t>
      </w:r>
      <w:r>
        <w:rPr>
          <w:rFonts w:ascii="宋体" w:hAnsi="宋体" w:cs="宋体"/>
          <w:color w:val="0000FF"/>
          <w:sz w:val="24"/>
          <w:szCs w:val="24"/>
          <w:u w:val="single"/>
        </w:rPr>
        <w:t xml:space="preserve"> </w:t>
      </w:r>
      <w:r>
        <w:rPr>
          <w:rFonts w:hint="eastAsia" w:ascii="宋体" w:hAnsi="宋体" w:cs="宋体"/>
          <w:color w:val="0000FF"/>
          <w:sz w:val="24"/>
          <w:szCs w:val="24"/>
          <w:u w:val="single"/>
        </w:rPr>
        <w:t>姓名</w:t>
      </w:r>
      <w:r>
        <w:rPr>
          <w:rFonts w:ascii="宋体" w:hAnsi="宋体" w:cs="宋体"/>
          <w:color w:val="0000FF"/>
          <w:sz w:val="24"/>
          <w:szCs w:val="24"/>
          <w:u w:val="single"/>
        </w:rPr>
        <w:t xml:space="preserve">        </w:t>
      </w:r>
      <w:r>
        <w:rPr>
          <w:rFonts w:hint="eastAsia" w:ascii="宋体" w:hAnsi="宋体" w:cs="宋体"/>
          <w:sz w:val="24"/>
          <w:szCs w:val="24"/>
        </w:rPr>
        <w:t>）系（</w:t>
      </w:r>
      <w:r>
        <w:rPr>
          <w:rFonts w:ascii="宋体" w:hAnsi="宋体" w:cs="宋体"/>
          <w:color w:val="0000FF"/>
          <w:sz w:val="24"/>
          <w:szCs w:val="24"/>
          <w:u w:val="single"/>
        </w:rPr>
        <w:t xml:space="preserve">       </w:t>
      </w:r>
      <w:r>
        <w:rPr>
          <w:rFonts w:hint="eastAsia" w:ascii="宋体" w:hAnsi="宋体" w:cs="宋体"/>
          <w:color w:val="0000FF"/>
          <w:sz w:val="24"/>
          <w:szCs w:val="24"/>
          <w:u w:val="single"/>
        </w:rPr>
        <w:t>投标人名称</w:t>
      </w:r>
      <w:r>
        <w:rPr>
          <w:rFonts w:ascii="宋体" w:hAnsi="宋体" w:cs="宋体"/>
          <w:color w:val="0000FF"/>
          <w:sz w:val="24"/>
          <w:szCs w:val="24"/>
          <w:u w:val="single"/>
        </w:rPr>
        <w:t xml:space="preserve">         </w:t>
      </w:r>
      <w:r>
        <w:rPr>
          <w:rFonts w:hint="eastAsia" w:ascii="宋体" w:hAnsi="宋体" w:cs="宋体"/>
          <w:sz w:val="24"/>
          <w:szCs w:val="24"/>
        </w:rPr>
        <w:t>）的法定代表人，我方自愿参加贵方组织的（</w:t>
      </w:r>
      <w:r>
        <w:rPr>
          <w:rFonts w:hAnsi="宋体"/>
          <w:sz w:val="24"/>
          <w:szCs w:val="24"/>
          <w:u w:val="single"/>
        </w:rPr>
        <w:t xml:space="preserve"> </w:t>
      </w:r>
      <w:r>
        <w:rPr>
          <w:rFonts w:hAnsi="宋体"/>
          <w:color w:val="0000FF"/>
          <w:sz w:val="24"/>
          <w:szCs w:val="24"/>
          <w:u w:val="single"/>
        </w:rPr>
        <w:t xml:space="preserve">                   </w:t>
      </w:r>
      <w:r>
        <w:rPr>
          <w:rFonts w:hint="eastAsia" w:hAnsi="宋体" w:cs="宋体"/>
          <w:color w:val="0000FF"/>
          <w:sz w:val="24"/>
          <w:szCs w:val="24"/>
          <w:u w:val="single"/>
        </w:rPr>
        <w:t>项目名称</w:t>
      </w:r>
      <w:r>
        <w:rPr>
          <w:rFonts w:hAnsi="宋体"/>
          <w:color w:val="0000FF"/>
          <w:sz w:val="24"/>
          <w:szCs w:val="24"/>
          <w:u w:val="single"/>
        </w:rPr>
        <w:t xml:space="preserve">                </w:t>
      </w:r>
      <w:r>
        <w:rPr>
          <w:rFonts w:ascii="宋体" w:hAnsi="宋体" w:cs="宋体"/>
          <w:color w:val="0000FF"/>
          <w:sz w:val="24"/>
          <w:szCs w:val="24"/>
          <w:u w:val="single"/>
        </w:rPr>
        <w:t xml:space="preserve"> </w:t>
      </w:r>
      <w:r>
        <w:rPr>
          <w:rFonts w:hint="eastAsia" w:ascii="宋体" w:hAnsi="宋体" w:cs="宋体"/>
          <w:sz w:val="24"/>
          <w:szCs w:val="24"/>
        </w:rPr>
        <w:t>）（编号为：</w:t>
      </w:r>
      <w:r>
        <w:rPr>
          <w:rFonts w:ascii="宋体" w:hAnsi="宋体" w:cs="宋体"/>
          <w:color w:val="0000FF"/>
          <w:sz w:val="24"/>
          <w:szCs w:val="24"/>
          <w:u w:val="single"/>
        </w:rPr>
        <w:t xml:space="preserve">            </w:t>
      </w:r>
      <w:r>
        <w:rPr>
          <w:rFonts w:ascii="宋体" w:hAnsi="宋体" w:cs="宋体"/>
          <w:sz w:val="24"/>
          <w:szCs w:val="24"/>
          <w:u w:val="single"/>
        </w:rPr>
        <w:t xml:space="preserve"> </w:t>
      </w:r>
      <w:r>
        <w:rPr>
          <w:rFonts w:hint="eastAsia" w:ascii="宋体" w:hAnsi="宋体" w:cs="宋体"/>
          <w:sz w:val="24"/>
          <w:szCs w:val="24"/>
        </w:rPr>
        <w:t>）的投标，为此，我方就本次投标有关事项郑重声明如下：</w:t>
      </w:r>
    </w:p>
    <w:p w14:paraId="5BB65403">
      <w:pPr>
        <w:widowControl w:val="0"/>
        <w:snapToGrid w:val="0"/>
        <w:spacing w:beforeLines="50" w:line="360" w:lineRule="exact"/>
        <w:ind w:firstLine="480" w:firstLineChars="200"/>
        <w:jc w:val="both"/>
        <w:rPr>
          <w:rFonts w:ascii="宋体"/>
          <w:sz w:val="24"/>
          <w:szCs w:val="24"/>
        </w:rPr>
      </w:pPr>
      <w:r>
        <w:rPr>
          <w:rFonts w:ascii="宋体" w:hAnsi="宋体" w:cs="宋体"/>
          <w:sz w:val="24"/>
          <w:szCs w:val="24"/>
        </w:rPr>
        <w:t>1</w:t>
      </w:r>
      <w:r>
        <w:rPr>
          <w:rFonts w:hint="eastAsia" w:ascii="宋体" w:hAnsi="宋体" w:cs="宋体"/>
          <w:sz w:val="24"/>
          <w:szCs w:val="24"/>
        </w:rPr>
        <w:t>、我方在参与投标前已详细审查了招标文件和所有相关资料，我方完全明白并认为此招标文件没有倾向性，也没有存在排斥潜在投标人的内容，我方同意招标文件的相关条款，放弃对招标文件提出误解和质疑的一切权利。</w:t>
      </w:r>
    </w:p>
    <w:p w14:paraId="0C58A427">
      <w:pPr>
        <w:widowControl w:val="0"/>
        <w:snapToGrid w:val="0"/>
        <w:spacing w:beforeLines="50" w:line="360" w:lineRule="exact"/>
        <w:ind w:firstLine="480" w:firstLineChars="200"/>
        <w:jc w:val="both"/>
        <w:rPr>
          <w:rFonts w:ascii="宋体"/>
          <w:sz w:val="24"/>
          <w:szCs w:val="24"/>
        </w:rPr>
      </w:pPr>
      <w:r>
        <w:rPr>
          <w:rFonts w:ascii="宋体" w:hAnsi="宋体" w:cs="宋体"/>
          <w:sz w:val="24"/>
          <w:szCs w:val="24"/>
        </w:rPr>
        <w:t>2</w:t>
      </w:r>
      <w:r>
        <w:rPr>
          <w:rFonts w:hint="eastAsia" w:ascii="宋体" w:hAnsi="宋体" w:cs="宋体"/>
          <w:sz w:val="24"/>
          <w:szCs w:val="24"/>
        </w:rPr>
        <w:t>、我方</w:t>
      </w:r>
      <w:r>
        <w:rPr>
          <w:rFonts w:hint="eastAsia" w:hAnsi="宋体" w:cs="宋体"/>
          <w:sz w:val="24"/>
          <w:szCs w:val="24"/>
        </w:rPr>
        <w:t>的投标有效期自</w:t>
      </w:r>
      <w:r>
        <w:rPr>
          <w:rFonts w:hint="eastAsia" w:ascii="宋体" w:hAnsi="宋体" w:cs="宋体"/>
          <w:sz w:val="24"/>
          <w:szCs w:val="24"/>
          <w:lang w:val="en-GB"/>
        </w:rPr>
        <w:t>投标截止日</w:t>
      </w:r>
      <w:r>
        <w:rPr>
          <w:rFonts w:hint="eastAsia" w:hAnsi="宋体" w:cs="宋体"/>
          <w:sz w:val="24"/>
          <w:szCs w:val="24"/>
        </w:rPr>
        <w:t>起</w:t>
      </w:r>
      <w:r>
        <w:rPr>
          <w:rFonts w:hAnsi="宋体"/>
          <w:sz w:val="24"/>
          <w:szCs w:val="24"/>
          <w:u w:val="single"/>
        </w:rPr>
        <w:t xml:space="preserve"> </w:t>
      </w:r>
      <w:r>
        <w:rPr>
          <w:rFonts w:ascii="宋体" w:hAnsi="宋体" w:cs="宋体"/>
          <w:sz w:val="24"/>
          <w:szCs w:val="24"/>
          <w:u w:val="single"/>
        </w:rPr>
        <w:t>90</w:t>
      </w:r>
      <w:r>
        <w:rPr>
          <w:rFonts w:hint="eastAsia" w:hAnsi="宋体" w:cs="宋体"/>
          <w:sz w:val="24"/>
          <w:szCs w:val="24"/>
        </w:rPr>
        <w:t>天内有效。如果在</w:t>
      </w:r>
      <w:r>
        <w:rPr>
          <w:rFonts w:hint="eastAsia" w:ascii="宋体" w:hAnsi="宋体" w:cs="宋体"/>
          <w:sz w:val="24"/>
          <w:szCs w:val="24"/>
          <w:lang w:val="en-GB"/>
        </w:rPr>
        <w:t>投标</w:t>
      </w:r>
      <w:r>
        <w:rPr>
          <w:rFonts w:hint="eastAsia" w:ascii="宋体" w:hAnsi="宋体" w:cs="宋体"/>
          <w:sz w:val="24"/>
          <w:szCs w:val="24"/>
        </w:rPr>
        <w:t>截止时间</w:t>
      </w:r>
      <w:r>
        <w:rPr>
          <w:rFonts w:hint="eastAsia" w:hAnsi="宋体" w:cs="宋体"/>
          <w:sz w:val="24"/>
          <w:szCs w:val="24"/>
        </w:rPr>
        <w:t>后规定的投标有效期内撤回投标，</w:t>
      </w:r>
      <w:r>
        <w:rPr>
          <w:rFonts w:hint="eastAsia" w:ascii="宋体" w:hAnsi="宋体" w:cs="宋体"/>
          <w:sz w:val="24"/>
          <w:szCs w:val="24"/>
        </w:rPr>
        <w:t>我方愿意接受相关法律、法规处罚。</w:t>
      </w:r>
    </w:p>
    <w:p w14:paraId="1CC0A1C6">
      <w:pPr>
        <w:snapToGrid w:val="0"/>
        <w:spacing w:beforeLines="50" w:after="50" w:line="360" w:lineRule="exact"/>
        <w:ind w:firstLine="480" w:firstLineChars="200"/>
        <w:rPr>
          <w:rFonts w:ascii="宋体"/>
          <w:sz w:val="24"/>
          <w:szCs w:val="24"/>
        </w:rPr>
      </w:pPr>
      <w:r>
        <w:rPr>
          <w:rFonts w:ascii="宋体" w:hAnsi="宋体" w:cs="宋体"/>
          <w:sz w:val="24"/>
          <w:szCs w:val="24"/>
        </w:rPr>
        <w:t>3</w:t>
      </w:r>
      <w:r>
        <w:rPr>
          <w:rFonts w:hint="eastAsia" w:ascii="宋体" w:hAnsi="宋体" w:cs="宋体"/>
          <w:sz w:val="24"/>
          <w:szCs w:val="24"/>
        </w:rPr>
        <w:t>、我方不是采购人的附属机构；在获知本项目采购信息后，与采购人聘请的为此项目提供咨询服务的公司及其附属机构没有任何联系。</w:t>
      </w:r>
    </w:p>
    <w:p w14:paraId="261CE676">
      <w:pPr>
        <w:snapToGrid w:val="0"/>
        <w:spacing w:beforeLines="50" w:after="50" w:line="360" w:lineRule="exact"/>
        <w:ind w:firstLine="480" w:firstLineChars="200"/>
        <w:rPr>
          <w:rFonts w:ascii="宋体"/>
          <w:sz w:val="24"/>
          <w:szCs w:val="24"/>
          <w:lang w:val="af-ZA"/>
        </w:rPr>
      </w:pPr>
      <w:r>
        <w:rPr>
          <w:rFonts w:ascii="宋体" w:hAnsi="宋体" w:cs="宋体"/>
          <w:sz w:val="24"/>
          <w:szCs w:val="24"/>
        </w:rPr>
        <w:t>4</w:t>
      </w:r>
      <w:r>
        <w:rPr>
          <w:rFonts w:hint="eastAsia" w:ascii="宋体" w:hAnsi="宋体" w:cs="宋体"/>
          <w:sz w:val="24"/>
          <w:szCs w:val="24"/>
        </w:rPr>
        <w:t>、我方保证，</w:t>
      </w:r>
      <w:r>
        <w:rPr>
          <w:rFonts w:hint="eastAsia" w:ascii="宋体" w:hAnsi="宋体" w:cs="宋体"/>
          <w:sz w:val="24"/>
          <w:szCs w:val="24"/>
          <w:lang w:val="af-ZA"/>
        </w:rPr>
        <w:t>采购人在中华人民共和国境内使用</w:t>
      </w:r>
      <w:r>
        <w:rPr>
          <w:rFonts w:hint="eastAsia" w:ascii="宋体" w:hAnsi="宋体" w:cs="宋体"/>
          <w:sz w:val="24"/>
          <w:szCs w:val="24"/>
        </w:rPr>
        <w:t>我方</w:t>
      </w:r>
      <w:r>
        <w:rPr>
          <w:rFonts w:hint="eastAsia" w:ascii="宋体" w:hAnsi="宋体" w:cs="宋体"/>
          <w:sz w:val="24"/>
          <w:szCs w:val="24"/>
          <w:lang w:val="af-ZA"/>
        </w:rPr>
        <w:t>投标货物、资料、技术、服务或其任何一部分时，享有不受限制的无偿使用权，如有第三方向采购人提出侵犯其专利权、商标权或其它知识产权的主张，该责任由我方承担。我方的投标报价已包含所有应向所有权人支付的专利权、商标权或其它知识产权的一切相关费用。</w:t>
      </w:r>
    </w:p>
    <w:p w14:paraId="1CC02681">
      <w:pPr>
        <w:snapToGrid w:val="0"/>
        <w:spacing w:beforeLines="50" w:after="50" w:line="360" w:lineRule="exact"/>
        <w:ind w:firstLine="480" w:firstLineChars="200"/>
        <w:rPr>
          <w:rFonts w:ascii="宋体"/>
          <w:sz w:val="24"/>
          <w:szCs w:val="24"/>
          <w:lang w:val="af-ZA"/>
        </w:rPr>
      </w:pPr>
      <w:r>
        <w:rPr>
          <w:rFonts w:ascii="宋体" w:hAnsi="宋体" w:cs="宋体"/>
          <w:sz w:val="24"/>
          <w:szCs w:val="24"/>
        </w:rPr>
        <w:t>5</w:t>
      </w:r>
      <w:r>
        <w:rPr>
          <w:rFonts w:hint="eastAsia" w:ascii="宋体" w:hAnsi="宋体" w:cs="宋体"/>
          <w:sz w:val="24"/>
          <w:szCs w:val="24"/>
          <w:lang w:val="af-ZA"/>
        </w:rPr>
        <w:t>、我方严格履行政府采购合同，不降低合同约定的产品质量和服务，不擅自变更、中止、终止合同，或拒绝履行合同义务。</w:t>
      </w:r>
    </w:p>
    <w:p w14:paraId="3E6A8421">
      <w:pPr>
        <w:widowControl w:val="0"/>
        <w:snapToGrid w:val="0"/>
        <w:spacing w:beforeLines="50" w:line="360" w:lineRule="exact"/>
        <w:ind w:firstLine="482" w:firstLineChars="200"/>
        <w:jc w:val="both"/>
        <w:rPr>
          <w:rFonts w:ascii="宋体"/>
          <w:b/>
          <w:bCs/>
          <w:sz w:val="24"/>
          <w:szCs w:val="24"/>
          <w:lang w:val="af-ZA"/>
        </w:rPr>
      </w:pPr>
      <w:r>
        <w:rPr>
          <w:rFonts w:ascii="宋体" w:hAnsi="宋体" w:cs="宋体"/>
          <w:b/>
          <w:bCs/>
          <w:sz w:val="24"/>
          <w:szCs w:val="24"/>
          <w:lang w:val="af-ZA"/>
        </w:rPr>
        <w:t>6</w:t>
      </w:r>
      <w:r>
        <w:rPr>
          <w:rFonts w:hint="eastAsia" w:ascii="宋体" w:hAnsi="宋体" w:cs="宋体"/>
          <w:b/>
          <w:bCs/>
          <w:sz w:val="24"/>
          <w:szCs w:val="24"/>
          <w:lang w:val="af-ZA"/>
        </w:rPr>
        <w:t>、我方通过“信用中国”网站（</w:t>
      </w:r>
      <w:r>
        <w:rPr>
          <w:rFonts w:ascii="宋体" w:hAnsi="宋体" w:cs="宋体"/>
          <w:b/>
          <w:bCs/>
          <w:sz w:val="24"/>
          <w:szCs w:val="24"/>
          <w:lang w:val="af-ZA"/>
        </w:rPr>
        <w:t>www.creditchina.gov.cn</w:t>
      </w:r>
      <w:r>
        <w:rPr>
          <w:rFonts w:hint="eastAsia" w:ascii="宋体" w:hAnsi="宋体" w:cs="宋体"/>
          <w:b/>
          <w:bCs/>
          <w:sz w:val="24"/>
          <w:szCs w:val="24"/>
          <w:lang w:val="af-ZA"/>
        </w:rPr>
        <w:t>）、中国政府采购网（</w:t>
      </w:r>
      <w:r>
        <w:rPr>
          <w:rFonts w:ascii="宋体" w:hAnsi="宋体" w:cs="宋体"/>
          <w:b/>
          <w:bCs/>
          <w:sz w:val="24"/>
          <w:szCs w:val="24"/>
          <w:lang w:val="af-ZA"/>
        </w:rPr>
        <w:t>www.ccgp.gov.cn</w:t>
      </w:r>
      <w:r>
        <w:rPr>
          <w:rFonts w:hint="eastAsia" w:ascii="宋体" w:hAnsi="宋体" w:cs="宋体"/>
          <w:b/>
          <w:bCs/>
          <w:sz w:val="24"/>
          <w:szCs w:val="24"/>
          <w:lang w:val="af-ZA"/>
        </w:rPr>
        <w:t>）查询，未被列入失信被执行人、重大税收违法案件当事人名单、政府采购严重违法失信行为记录名单。</w:t>
      </w:r>
    </w:p>
    <w:p w14:paraId="697743AB">
      <w:pPr>
        <w:widowControl w:val="0"/>
        <w:snapToGrid w:val="0"/>
        <w:spacing w:beforeLines="50" w:line="360" w:lineRule="exact"/>
        <w:ind w:firstLine="482" w:firstLineChars="200"/>
        <w:jc w:val="both"/>
        <w:rPr>
          <w:rFonts w:ascii="宋体"/>
          <w:b/>
          <w:bCs/>
          <w:sz w:val="24"/>
          <w:szCs w:val="24"/>
        </w:rPr>
      </w:pPr>
      <w:r>
        <w:rPr>
          <w:rFonts w:ascii="宋体" w:hAnsi="宋体" w:cs="宋体"/>
          <w:b/>
          <w:bCs/>
          <w:sz w:val="24"/>
          <w:szCs w:val="24"/>
        </w:rPr>
        <w:t>7</w:t>
      </w:r>
      <w:r>
        <w:rPr>
          <w:rFonts w:hint="eastAsia" w:ascii="宋体" w:hAnsi="宋体" w:cs="宋体"/>
          <w:b/>
          <w:bCs/>
          <w:sz w:val="24"/>
          <w:szCs w:val="24"/>
        </w:rPr>
        <w:t>、我方承诺已经具备参与政府采购活动的资格条件并且没有税收缴纳、社会保障等方面的失信记录。</w:t>
      </w:r>
    </w:p>
    <w:p w14:paraId="7170DCF3">
      <w:pPr>
        <w:snapToGrid w:val="0"/>
        <w:spacing w:beforeLines="50" w:after="50" w:line="360" w:lineRule="exact"/>
        <w:ind w:firstLine="480" w:firstLineChars="200"/>
        <w:rPr>
          <w:rFonts w:ascii="宋体"/>
          <w:sz w:val="24"/>
          <w:szCs w:val="24"/>
        </w:rPr>
      </w:pPr>
      <w:r>
        <w:rPr>
          <w:rFonts w:ascii="宋体" w:hAnsi="宋体" w:cs="宋体"/>
          <w:sz w:val="24"/>
          <w:szCs w:val="24"/>
        </w:rPr>
        <w:t>8</w:t>
      </w:r>
      <w:r>
        <w:rPr>
          <w:rFonts w:hint="eastAsia" w:ascii="宋体" w:hAnsi="宋体" w:cs="宋体"/>
          <w:sz w:val="24"/>
          <w:szCs w:val="24"/>
        </w:rPr>
        <w:t>、以上事项如有虚假或隐瞒，我方愿意承担一切后果，并不再寻求任何旨在减轻或免除法律责任的辩解。</w:t>
      </w:r>
    </w:p>
    <w:p w14:paraId="65E7B710">
      <w:pPr>
        <w:pStyle w:val="36"/>
        <w:ind w:left="31680" w:firstLine="31680"/>
      </w:pPr>
    </w:p>
    <w:p w14:paraId="0B9F462F">
      <w:pPr>
        <w:adjustRightInd w:val="0"/>
        <w:snapToGrid w:val="0"/>
        <w:spacing w:line="360" w:lineRule="exact"/>
        <w:ind w:firstLine="4680" w:firstLineChars="1950"/>
        <w:rPr>
          <w:rFonts w:ascii="宋体"/>
          <w:sz w:val="24"/>
          <w:szCs w:val="24"/>
          <w:lang w:val="zh-CN"/>
        </w:rPr>
      </w:pPr>
      <w:r>
        <w:rPr>
          <w:rFonts w:hint="eastAsia" w:ascii="宋体" w:hAnsi="宋体" w:cs="宋体"/>
          <w:sz w:val="24"/>
          <w:szCs w:val="24"/>
          <w:lang w:val="zh-CN"/>
        </w:rPr>
        <w:t>投标人名称</w:t>
      </w:r>
      <w:r>
        <w:rPr>
          <w:rFonts w:ascii="宋体" w:hAnsi="宋体" w:cs="宋体"/>
          <w:sz w:val="24"/>
          <w:szCs w:val="24"/>
          <w:lang w:val="zh-CN"/>
        </w:rPr>
        <w:t>(</w:t>
      </w:r>
      <w:r>
        <w:rPr>
          <w:rFonts w:hint="eastAsia" w:ascii="宋体" w:hAnsi="宋体" w:cs="宋体"/>
          <w:sz w:val="24"/>
          <w:szCs w:val="24"/>
        </w:rPr>
        <w:t>电子签名</w:t>
      </w:r>
      <w:r>
        <w:rPr>
          <w:rFonts w:ascii="宋体" w:hAnsi="宋体" w:cs="宋体"/>
          <w:sz w:val="24"/>
          <w:szCs w:val="24"/>
        </w:rPr>
        <w:t>/</w:t>
      </w:r>
      <w:r>
        <w:rPr>
          <w:rFonts w:hint="eastAsia" w:ascii="宋体" w:hAnsi="宋体" w:cs="宋体"/>
          <w:sz w:val="24"/>
          <w:szCs w:val="24"/>
        </w:rPr>
        <w:t>公章</w:t>
      </w:r>
      <w:r>
        <w:rPr>
          <w:rFonts w:ascii="宋体" w:hAnsi="宋体" w:cs="宋体"/>
          <w:sz w:val="24"/>
          <w:szCs w:val="24"/>
          <w:lang w:val="zh-CN"/>
        </w:rPr>
        <w:t>)</w:t>
      </w:r>
      <w:r>
        <w:rPr>
          <w:rFonts w:hint="eastAsia" w:ascii="宋体" w:hAnsi="宋体" w:cs="宋体"/>
          <w:sz w:val="24"/>
          <w:szCs w:val="24"/>
          <w:lang w:val="zh-CN"/>
        </w:rPr>
        <w:t>：</w:t>
      </w:r>
    </w:p>
    <w:p w14:paraId="4BED6878">
      <w:pPr>
        <w:adjustRightInd w:val="0"/>
        <w:snapToGrid w:val="0"/>
        <w:spacing w:line="360" w:lineRule="exact"/>
        <w:rPr>
          <w:rFonts w:ascii="宋体"/>
          <w:sz w:val="24"/>
          <w:szCs w:val="24"/>
          <w:lang w:val="zh-CN"/>
        </w:rPr>
      </w:pPr>
      <w:r>
        <w:rPr>
          <w:rFonts w:ascii="宋体" w:hAnsi="宋体" w:cs="宋体"/>
          <w:sz w:val="24"/>
          <w:szCs w:val="24"/>
          <w:lang w:val="zh-CN"/>
        </w:rPr>
        <w:t xml:space="preserve">                         </w:t>
      </w:r>
      <w:r>
        <w:rPr>
          <w:rFonts w:ascii="宋体" w:hAnsi="宋体" w:cs="宋体"/>
          <w:sz w:val="24"/>
          <w:szCs w:val="24"/>
        </w:rPr>
        <w:t xml:space="preserve">             </w:t>
      </w:r>
      <w:r>
        <w:rPr>
          <w:rFonts w:hint="eastAsia" w:ascii="宋体" w:hAnsi="宋体" w:cs="宋体"/>
          <w:sz w:val="24"/>
          <w:szCs w:val="24"/>
          <w:lang w:val="zh-CN"/>
        </w:rPr>
        <w:t>法定代表人</w:t>
      </w:r>
      <w:r>
        <w:rPr>
          <w:rFonts w:ascii="宋体" w:hAnsi="宋体" w:cs="宋体"/>
          <w:sz w:val="24"/>
          <w:szCs w:val="24"/>
          <w:lang w:val="zh-CN"/>
        </w:rPr>
        <w:t>(</w:t>
      </w:r>
      <w:r>
        <w:rPr>
          <w:rFonts w:hint="eastAsia" w:ascii="宋体" w:hAnsi="宋体" w:cs="宋体"/>
          <w:sz w:val="24"/>
          <w:szCs w:val="24"/>
        </w:rPr>
        <w:t>签字或电子签名</w:t>
      </w:r>
      <w:r>
        <w:rPr>
          <w:rFonts w:ascii="宋体" w:hAnsi="宋体" w:cs="宋体"/>
          <w:sz w:val="24"/>
          <w:szCs w:val="24"/>
          <w:lang w:val="zh-CN"/>
        </w:rPr>
        <w:t>)</w:t>
      </w:r>
      <w:r>
        <w:rPr>
          <w:rFonts w:hint="eastAsia" w:ascii="宋体" w:hAnsi="宋体" w:cs="宋体"/>
          <w:sz w:val="24"/>
          <w:szCs w:val="24"/>
          <w:lang w:val="zh-CN"/>
        </w:rPr>
        <w:t>：</w:t>
      </w:r>
    </w:p>
    <w:p w14:paraId="453119EC">
      <w:pPr>
        <w:adjustRightInd w:val="0"/>
        <w:snapToGrid w:val="0"/>
        <w:spacing w:line="360" w:lineRule="exact"/>
        <w:ind w:right="480"/>
        <w:jc w:val="center"/>
        <w:rPr>
          <w:rFonts w:ascii="宋体"/>
          <w:sz w:val="24"/>
          <w:szCs w:val="24"/>
          <w:lang w:val="zh-CN"/>
        </w:rPr>
      </w:pPr>
      <w:r>
        <w:rPr>
          <w:rFonts w:ascii="宋体" w:hAnsi="宋体" w:cs="宋体"/>
          <w:sz w:val="24"/>
          <w:szCs w:val="24"/>
          <w:lang w:val="zh-CN"/>
        </w:rPr>
        <w:t xml:space="preserve">                                  </w:t>
      </w:r>
      <w:r>
        <w:rPr>
          <w:rFonts w:hint="eastAsia" w:ascii="宋体" w:hAnsi="宋体" w:cs="宋体"/>
          <w:sz w:val="24"/>
          <w:szCs w:val="24"/>
          <w:lang w:val="zh-CN"/>
        </w:rPr>
        <w:t>日</w:t>
      </w:r>
      <w:r>
        <w:rPr>
          <w:rFonts w:ascii="宋体" w:hAnsi="宋体" w:cs="宋体"/>
          <w:sz w:val="24"/>
          <w:szCs w:val="24"/>
        </w:rPr>
        <w:t xml:space="preserve">  </w:t>
      </w:r>
      <w:r>
        <w:rPr>
          <w:rFonts w:hint="eastAsia" w:ascii="宋体" w:hAnsi="宋体" w:cs="宋体"/>
          <w:sz w:val="24"/>
          <w:szCs w:val="24"/>
          <w:lang w:val="zh-CN"/>
        </w:rPr>
        <w:t>期：</w:t>
      </w:r>
      <w:r>
        <w:rPr>
          <w:rFonts w:ascii="宋体" w:hAnsi="宋体" w:cs="宋体"/>
          <w:sz w:val="24"/>
          <w:szCs w:val="24"/>
        </w:rPr>
        <w:t>202</w:t>
      </w:r>
      <w:r>
        <w:rPr>
          <w:rFonts w:hint="eastAsia" w:ascii="宋体" w:hAnsi="宋体" w:cs="宋体"/>
          <w:sz w:val="24"/>
          <w:szCs w:val="24"/>
          <w:lang w:val="en-US" w:eastAsia="zh-CN"/>
        </w:rPr>
        <w:t>5</w:t>
      </w:r>
      <w:r>
        <w:rPr>
          <w:rFonts w:hint="eastAsia" w:ascii="宋体" w:hAnsi="宋体" w:cs="宋体"/>
          <w:sz w:val="24"/>
          <w:szCs w:val="24"/>
          <w:lang w:val="zh-CN"/>
        </w:rPr>
        <w:t>年</w:t>
      </w:r>
      <w:r>
        <w:rPr>
          <w:rFonts w:ascii="宋体" w:hAnsi="宋体" w:cs="宋体"/>
          <w:sz w:val="24"/>
          <w:szCs w:val="24"/>
          <w:lang w:val="zh-CN"/>
        </w:rPr>
        <w:t xml:space="preserve">  </w:t>
      </w:r>
      <w:r>
        <w:rPr>
          <w:rFonts w:hint="eastAsia" w:ascii="宋体" w:hAnsi="宋体" w:cs="宋体"/>
          <w:sz w:val="24"/>
          <w:szCs w:val="24"/>
          <w:lang w:val="zh-CN"/>
        </w:rPr>
        <w:t>月</w:t>
      </w:r>
      <w:r>
        <w:rPr>
          <w:rFonts w:ascii="宋体" w:hAnsi="宋体" w:cs="宋体"/>
          <w:sz w:val="24"/>
          <w:szCs w:val="24"/>
          <w:lang w:val="zh-CN"/>
        </w:rPr>
        <w:t xml:space="preserve">   </w:t>
      </w:r>
      <w:r>
        <w:rPr>
          <w:rFonts w:hint="eastAsia" w:ascii="宋体" w:hAnsi="宋体" w:cs="宋体"/>
          <w:sz w:val="24"/>
          <w:szCs w:val="24"/>
          <w:lang w:val="zh-CN"/>
        </w:rPr>
        <w:t>日</w:t>
      </w:r>
    </w:p>
    <w:p w14:paraId="0EA323CE">
      <w:pPr>
        <w:adjustRightInd w:val="0"/>
        <w:snapToGrid w:val="0"/>
        <w:spacing w:line="360" w:lineRule="auto"/>
        <w:ind w:right="480"/>
        <w:rPr>
          <w:rFonts w:ascii="宋体"/>
          <w:b/>
          <w:bCs/>
          <w:sz w:val="30"/>
          <w:szCs w:val="30"/>
        </w:rPr>
      </w:pPr>
      <w:r>
        <w:rPr>
          <w:rFonts w:ascii="宋体"/>
          <w:b/>
          <w:bCs/>
          <w:sz w:val="28"/>
          <w:szCs w:val="28"/>
        </w:rPr>
        <w:br w:type="page"/>
      </w:r>
      <w:r>
        <w:rPr>
          <w:rFonts w:hint="eastAsia" w:ascii="宋体" w:hAnsi="宋体" w:cs="宋体"/>
          <w:b/>
          <w:bCs/>
          <w:sz w:val="28"/>
          <w:szCs w:val="28"/>
        </w:rPr>
        <w:t>附件</w:t>
      </w:r>
      <w:r>
        <w:rPr>
          <w:rFonts w:ascii="宋体" w:hAnsi="宋体" w:cs="宋体"/>
          <w:b/>
          <w:bCs/>
          <w:sz w:val="28"/>
          <w:szCs w:val="28"/>
        </w:rPr>
        <w:t>2</w:t>
      </w:r>
      <w:r>
        <w:rPr>
          <w:rFonts w:hint="eastAsia" w:ascii="宋体" w:hAnsi="宋体" w:cs="宋体"/>
          <w:b/>
          <w:bCs/>
          <w:sz w:val="28"/>
          <w:szCs w:val="28"/>
        </w:rPr>
        <w:t>：</w:t>
      </w:r>
    </w:p>
    <w:p w14:paraId="7977AFE9">
      <w:pPr>
        <w:spacing w:line="360" w:lineRule="auto"/>
        <w:ind w:firstLine="321" w:firstLineChars="100"/>
        <w:jc w:val="center"/>
        <w:rPr>
          <w:rFonts w:hAnsi="宋体"/>
          <w:b/>
          <w:bCs/>
          <w:sz w:val="32"/>
          <w:szCs w:val="32"/>
          <w:u w:val="single"/>
        </w:rPr>
      </w:pPr>
      <w:r>
        <w:rPr>
          <w:rFonts w:hint="eastAsia" w:cs="宋体"/>
          <w:b/>
          <w:bCs/>
          <w:sz w:val="32"/>
          <w:szCs w:val="32"/>
        </w:rPr>
        <w:t>授权委托书</w:t>
      </w:r>
    </w:p>
    <w:p w14:paraId="5525059C">
      <w:pPr>
        <w:spacing w:line="440" w:lineRule="exact"/>
        <w:rPr>
          <w:rFonts w:ascii="宋体"/>
          <w:sz w:val="24"/>
          <w:szCs w:val="24"/>
        </w:rPr>
      </w:pPr>
      <w:r>
        <w:rPr>
          <w:rFonts w:hint="eastAsia" w:ascii="宋体" w:cs="宋体"/>
          <w:sz w:val="24"/>
          <w:szCs w:val="24"/>
        </w:rPr>
        <w:t>台州市路桥区政府采购中心：</w:t>
      </w:r>
    </w:p>
    <w:p w14:paraId="12983C97">
      <w:pPr>
        <w:spacing w:line="440" w:lineRule="exact"/>
        <w:ind w:firstLine="480" w:firstLineChars="200"/>
        <w:rPr>
          <w:rFonts w:ascii="宋体"/>
          <w:sz w:val="24"/>
          <w:szCs w:val="24"/>
        </w:rPr>
      </w:pPr>
      <w:r>
        <w:rPr>
          <w:rFonts w:hint="eastAsia" w:ascii="宋体" w:cs="宋体"/>
          <w:sz w:val="24"/>
          <w:szCs w:val="24"/>
        </w:rPr>
        <w:t>我</w:t>
      </w:r>
      <w:r>
        <w:rPr>
          <w:rFonts w:ascii="宋体" w:cs="宋体"/>
          <w:color w:val="0000FF"/>
          <w:sz w:val="24"/>
          <w:szCs w:val="24"/>
          <w:u w:val="single"/>
        </w:rPr>
        <w:t xml:space="preserve">       </w:t>
      </w:r>
      <w:r>
        <w:rPr>
          <w:rFonts w:hint="eastAsia" w:ascii="宋体" w:cs="宋体"/>
          <w:color w:val="0000FF"/>
          <w:sz w:val="24"/>
          <w:szCs w:val="24"/>
          <w:u w:val="single"/>
        </w:rPr>
        <w:t>（姓名）</w:t>
      </w:r>
      <w:r>
        <w:rPr>
          <w:rFonts w:hint="eastAsia" w:ascii="宋体" w:cs="宋体"/>
          <w:sz w:val="24"/>
          <w:szCs w:val="24"/>
        </w:rPr>
        <w:t>系</w:t>
      </w:r>
      <w:r>
        <w:rPr>
          <w:rFonts w:ascii="宋体" w:cs="宋体"/>
          <w:color w:val="0000FF"/>
          <w:sz w:val="24"/>
          <w:szCs w:val="24"/>
          <w:u w:val="single"/>
        </w:rPr>
        <w:t xml:space="preserve">            </w:t>
      </w:r>
      <w:r>
        <w:rPr>
          <w:rFonts w:hint="eastAsia" w:ascii="宋体" w:cs="宋体"/>
          <w:color w:val="0000FF"/>
          <w:sz w:val="24"/>
          <w:szCs w:val="24"/>
          <w:u w:val="single"/>
        </w:rPr>
        <w:t>（投标人名称）</w:t>
      </w:r>
      <w:r>
        <w:rPr>
          <w:rFonts w:hint="eastAsia" w:ascii="宋体" w:cs="宋体"/>
          <w:sz w:val="24"/>
          <w:szCs w:val="24"/>
        </w:rPr>
        <w:t>的法定代表人，现授权委托本单位在职职工</w:t>
      </w:r>
      <w:r>
        <w:rPr>
          <w:rFonts w:ascii="宋体" w:cs="宋体"/>
          <w:sz w:val="24"/>
          <w:szCs w:val="24"/>
          <w:u w:val="single"/>
        </w:rPr>
        <w:t xml:space="preserve"> </w:t>
      </w:r>
      <w:r>
        <w:rPr>
          <w:rFonts w:ascii="宋体" w:cs="宋体"/>
          <w:color w:val="0000FF"/>
          <w:sz w:val="24"/>
          <w:szCs w:val="24"/>
          <w:u w:val="single"/>
        </w:rPr>
        <w:t xml:space="preserve">           </w:t>
      </w:r>
      <w:r>
        <w:rPr>
          <w:rFonts w:hint="eastAsia" w:ascii="宋体" w:cs="宋体"/>
          <w:color w:val="0000FF"/>
          <w:sz w:val="24"/>
          <w:szCs w:val="24"/>
          <w:u w:val="single"/>
        </w:rPr>
        <w:t>（姓名）</w:t>
      </w:r>
      <w:r>
        <w:rPr>
          <w:rFonts w:hint="eastAsia" w:ascii="宋体" w:cs="宋体"/>
          <w:sz w:val="24"/>
          <w:szCs w:val="24"/>
        </w:rPr>
        <w:t>为授权代表，以我方的名义参加项目编号：</w:t>
      </w:r>
      <w:r>
        <w:rPr>
          <w:rFonts w:hint="eastAsia" w:ascii="宋体" w:cs="宋体"/>
          <w:sz w:val="24"/>
          <w:szCs w:val="24"/>
          <w:highlight w:val="none"/>
          <w:u w:val="single"/>
          <w:lang w:eastAsia="zh-CN"/>
        </w:rPr>
        <w:t>LQCG-2025-GK001号</w:t>
      </w:r>
      <w:r>
        <w:rPr>
          <w:rFonts w:hint="eastAsia" w:ascii="宋体" w:cs="宋体"/>
          <w:sz w:val="24"/>
          <w:szCs w:val="24"/>
        </w:rPr>
        <w:t>项目名称：</w:t>
      </w:r>
      <w:r>
        <w:rPr>
          <w:rFonts w:ascii="宋体" w:hAnsi="宋体" w:cs="宋体"/>
          <w:color w:val="0000FF"/>
          <w:sz w:val="24"/>
          <w:szCs w:val="24"/>
          <w:u w:val="single"/>
        </w:rPr>
        <w:t xml:space="preserve">                 </w:t>
      </w:r>
      <w:r>
        <w:rPr>
          <w:rFonts w:hAnsi="宋体"/>
          <w:color w:val="0000FF"/>
          <w:sz w:val="24"/>
          <w:szCs w:val="24"/>
          <w:u w:val="single"/>
        </w:rPr>
        <w:t xml:space="preserve">  </w:t>
      </w:r>
      <w:r>
        <w:rPr>
          <w:rFonts w:hAnsi="宋体"/>
          <w:sz w:val="24"/>
          <w:szCs w:val="24"/>
          <w:u w:val="single"/>
        </w:rPr>
        <w:t xml:space="preserve">  </w:t>
      </w:r>
      <w:r>
        <w:rPr>
          <w:rFonts w:hint="eastAsia" w:ascii="宋体" w:cs="宋体"/>
          <w:sz w:val="24"/>
          <w:szCs w:val="24"/>
        </w:rPr>
        <w:t>的投标活动，并代表我方全权办理针对上述项目的投标、开标、评标、签约等具体事务和签署相关文件。我方对授权代表的签名事项负全部责任。</w:t>
      </w:r>
    </w:p>
    <w:p w14:paraId="6ED55319">
      <w:pPr>
        <w:spacing w:line="440" w:lineRule="exact"/>
        <w:ind w:firstLine="480" w:firstLineChars="200"/>
        <w:rPr>
          <w:rFonts w:ascii="宋体"/>
          <w:sz w:val="24"/>
          <w:szCs w:val="24"/>
        </w:rPr>
      </w:pPr>
      <w:r>
        <w:rPr>
          <w:rFonts w:hint="eastAsia" w:ascii="宋体" w:cs="宋体"/>
          <w:sz w:val="24"/>
          <w:szCs w:val="24"/>
        </w:rPr>
        <w:t>在撤销授权的书面通知以前，本授权书一直有效。授权代表在授权书有效期内签署的所有文件不因授权的撤销而失效。</w:t>
      </w:r>
    </w:p>
    <w:p w14:paraId="75D7AB43">
      <w:pPr>
        <w:spacing w:line="440" w:lineRule="exact"/>
        <w:ind w:firstLine="480" w:firstLineChars="200"/>
        <w:rPr>
          <w:rFonts w:ascii="宋体"/>
          <w:sz w:val="24"/>
          <w:szCs w:val="24"/>
        </w:rPr>
      </w:pPr>
      <w:r>
        <w:rPr>
          <w:rFonts w:hint="eastAsia" w:ascii="宋体" w:cs="宋体"/>
          <w:sz w:val="24"/>
          <w:szCs w:val="24"/>
        </w:rPr>
        <w:t>授权代表无转委托权，特此委托。</w:t>
      </w:r>
    </w:p>
    <w:p w14:paraId="11B3DD26">
      <w:pPr>
        <w:spacing w:line="440" w:lineRule="exact"/>
        <w:rPr>
          <w:sz w:val="24"/>
          <w:szCs w:val="24"/>
        </w:rPr>
      </w:pPr>
    </w:p>
    <w:p w14:paraId="77BB4A23">
      <w:pPr>
        <w:spacing w:line="440" w:lineRule="exact"/>
        <w:rPr>
          <w:sz w:val="24"/>
          <w:szCs w:val="24"/>
        </w:rPr>
      </w:pPr>
      <w:r>
        <w:rPr>
          <w:rFonts w:hint="eastAsia" w:ascii="宋体" w:cs="宋体"/>
          <w:sz w:val="24"/>
          <w:szCs w:val="24"/>
        </w:rPr>
        <w:t>法定代表人（</w:t>
      </w:r>
      <w:r>
        <w:rPr>
          <w:rFonts w:hint="eastAsia" w:ascii="宋体" w:hAnsi="宋体" w:cs="宋体"/>
          <w:sz w:val="24"/>
          <w:szCs w:val="24"/>
        </w:rPr>
        <w:t>签字或电子签名</w:t>
      </w:r>
      <w:r>
        <w:rPr>
          <w:rFonts w:hint="eastAsia" w:ascii="宋体" w:cs="宋体"/>
          <w:sz w:val="24"/>
          <w:szCs w:val="24"/>
        </w:rPr>
        <w:t>）：</w:t>
      </w:r>
    </w:p>
    <w:p w14:paraId="04F9266D">
      <w:pPr>
        <w:spacing w:line="440" w:lineRule="exact"/>
        <w:rPr>
          <w:sz w:val="24"/>
          <w:szCs w:val="24"/>
        </w:rPr>
      </w:pPr>
      <w:r>
        <w:rPr>
          <w:rFonts w:hint="eastAsia" w:ascii="宋体" w:cs="宋体"/>
          <w:sz w:val="24"/>
          <w:szCs w:val="24"/>
        </w:rPr>
        <w:t>投标人全称（</w:t>
      </w:r>
      <w:r>
        <w:rPr>
          <w:rFonts w:hint="eastAsia" w:ascii="宋体" w:hAnsi="宋体" w:cs="宋体"/>
          <w:sz w:val="24"/>
          <w:szCs w:val="24"/>
        </w:rPr>
        <w:t>电子签名</w:t>
      </w:r>
      <w:r>
        <w:rPr>
          <w:rFonts w:ascii="宋体" w:hAnsi="宋体" w:cs="宋体"/>
          <w:sz w:val="24"/>
          <w:szCs w:val="24"/>
        </w:rPr>
        <w:t>/</w:t>
      </w:r>
      <w:r>
        <w:rPr>
          <w:rFonts w:hint="eastAsia" w:ascii="宋体" w:hAnsi="宋体" w:cs="宋体"/>
          <w:sz w:val="24"/>
          <w:szCs w:val="24"/>
        </w:rPr>
        <w:t>公章</w:t>
      </w:r>
      <w:r>
        <w:rPr>
          <w:rFonts w:hint="eastAsia" w:ascii="宋体" w:cs="宋体"/>
          <w:sz w:val="24"/>
          <w:szCs w:val="24"/>
        </w:rPr>
        <w:t>）：</w:t>
      </w:r>
      <w:r>
        <w:rPr>
          <w:rFonts w:ascii="宋体" w:cs="宋体"/>
          <w:sz w:val="24"/>
          <w:szCs w:val="24"/>
        </w:rPr>
        <w:t xml:space="preserve">                             </w:t>
      </w:r>
    </w:p>
    <w:p w14:paraId="66074467">
      <w:pPr>
        <w:spacing w:line="360" w:lineRule="auto"/>
        <w:rPr>
          <w:sz w:val="24"/>
          <w:szCs w:val="24"/>
        </w:rPr>
      </w:pPr>
    </w:p>
    <w:p w14:paraId="7D0FEE2E">
      <w:pPr>
        <w:spacing w:line="440" w:lineRule="exact"/>
        <w:rPr>
          <w:b/>
          <w:bCs/>
          <w:sz w:val="24"/>
          <w:szCs w:val="24"/>
        </w:rPr>
      </w:pPr>
      <w:r>
        <w:rPr>
          <w:rFonts w:hint="eastAsia" w:ascii="宋体" w:cs="宋体"/>
          <w:b/>
          <w:bCs/>
          <w:sz w:val="24"/>
          <w:szCs w:val="24"/>
        </w:rPr>
        <w:t>附：</w:t>
      </w:r>
    </w:p>
    <w:tbl>
      <w:tblPr>
        <w:tblStyle w:val="37"/>
        <w:tblpPr w:leftFromText="180" w:rightFromText="180" w:vertAnchor="text" w:tblpX="4209" w:tblpY="32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80"/>
      </w:tblGrid>
      <w:tr w14:paraId="3FDC72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20" w:hRule="atLeast"/>
        </w:trPr>
        <w:tc>
          <w:tcPr>
            <w:tcW w:w="4080" w:type="dxa"/>
            <w:noWrap w:val="0"/>
            <w:vAlign w:val="top"/>
          </w:tcPr>
          <w:p w14:paraId="402228C5">
            <w:pPr>
              <w:spacing w:line="360" w:lineRule="auto"/>
              <w:rPr>
                <w:rFonts w:ascii="宋体"/>
                <w:b/>
                <w:bCs/>
                <w:sz w:val="24"/>
                <w:szCs w:val="24"/>
              </w:rPr>
            </w:pPr>
          </w:p>
          <w:p w14:paraId="014995DF">
            <w:pPr>
              <w:spacing w:line="360" w:lineRule="auto"/>
              <w:ind w:firstLine="361" w:firstLineChars="150"/>
              <w:rPr>
                <w:rFonts w:ascii="宋体"/>
                <w:b/>
                <w:bCs/>
                <w:sz w:val="24"/>
                <w:szCs w:val="24"/>
              </w:rPr>
            </w:pPr>
            <w:r>
              <w:rPr>
                <w:rFonts w:hint="eastAsia" w:ascii="宋体" w:cs="宋体"/>
                <w:b/>
                <w:bCs/>
                <w:sz w:val="24"/>
                <w:szCs w:val="24"/>
              </w:rPr>
              <w:t>法定代表身份证正反面</w:t>
            </w:r>
          </w:p>
          <w:p w14:paraId="60242159">
            <w:pPr>
              <w:spacing w:line="360" w:lineRule="auto"/>
              <w:ind w:firstLine="361" w:firstLineChars="150"/>
              <w:rPr>
                <w:rFonts w:ascii="宋体"/>
                <w:b/>
                <w:bCs/>
                <w:sz w:val="24"/>
                <w:szCs w:val="24"/>
              </w:rPr>
            </w:pPr>
            <w:r>
              <w:rPr>
                <w:rFonts w:hint="eastAsia" w:ascii="宋体" w:cs="宋体"/>
                <w:b/>
                <w:bCs/>
                <w:sz w:val="24"/>
                <w:szCs w:val="24"/>
              </w:rPr>
              <w:t>复印件粘帖处</w:t>
            </w:r>
          </w:p>
        </w:tc>
      </w:tr>
    </w:tbl>
    <w:p w14:paraId="1DC1B449">
      <w:pPr>
        <w:spacing w:line="360" w:lineRule="auto"/>
        <w:rPr>
          <w:sz w:val="24"/>
          <w:szCs w:val="24"/>
        </w:rPr>
      </w:pPr>
      <w:r>
        <w:rPr>
          <w:rFonts w:hint="eastAsia" w:ascii="宋体" w:cs="宋体"/>
          <w:sz w:val="24"/>
          <w:szCs w:val="24"/>
        </w:rPr>
        <w:t>法定代表人姓名：</w:t>
      </w:r>
      <w:r>
        <w:rPr>
          <w:rFonts w:ascii="宋体" w:cs="宋体"/>
          <w:sz w:val="24"/>
          <w:szCs w:val="24"/>
        </w:rPr>
        <w:t xml:space="preserve">                                 </w:t>
      </w:r>
    </w:p>
    <w:p w14:paraId="0DF61B5A">
      <w:pPr>
        <w:spacing w:line="360" w:lineRule="auto"/>
        <w:rPr>
          <w:sz w:val="24"/>
          <w:szCs w:val="24"/>
        </w:rPr>
      </w:pPr>
      <w:r>
        <w:rPr>
          <w:rFonts w:hint="eastAsia" w:ascii="宋体" w:cs="宋体"/>
          <w:sz w:val="24"/>
          <w:szCs w:val="24"/>
        </w:rPr>
        <w:t>传真：</w:t>
      </w:r>
    </w:p>
    <w:p w14:paraId="5C329F9B">
      <w:pPr>
        <w:spacing w:line="360" w:lineRule="auto"/>
        <w:rPr>
          <w:rFonts w:ascii="宋体"/>
          <w:sz w:val="24"/>
          <w:szCs w:val="24"/>
        </w:rPr>
      </w:pPr>
      <w:r>
        <w:rPr>
          <w:rFonts w:hint="eastAsia" w:ascii="宋体" w:cs="宋体"/>
          <w:sz w:val="24"/>
          <w:szCs w:val="24"/>
        </w:rPr>
        <w:t>电话：</w:t>
      </w:r>
    </w:p>
    <w:p w14:paraId="226CEF25">
      <w:pPr>
        <w:spacing w:line="360" w:lineRule="auto"/>
        <w:rPr>
          <w:sz w:val="24"/>
          <w:szCs w:val="24"/>
        </w:rPr>
      </w:pPr>
      <w:r>
        <w:rPr>
          <w:rFonts w:hint="eastAsia" w:ascii="宋体" w:cs="宋体"/>
          <w:sz w:val="24"/>
          <w:szCs w:val="24"/>
        </w:rPr>
        <w:t>详细通讯地址：</w:t>
      </w:r>
    </w:p>
    <w:p w14:paraId="019A7307">
      <w:pPr>
        <w:spacing w:line="360" w:lineRule="auto"/>
        <w:rPr>
          <w:rFonts w:ascii="宋体"/>
          <w:sz w:val="24"/>
          <w:szCs w:val="24"/>
        </w:rPr>
      </w:pPr>
      <w:r>
        <w:rPr>
          <w:rFonts w:hint="eastAsia" w:ascii="宋体" w:cs="宋体"/>
          <w:sz w:val="24"/>
          <w:szCs w:val="24"/>
        </w:rPr>
        <w:t>邮政编码：</w:t>
      </w:r>
    </w:p>
    <w:p w14:paraId="4D32F671">
      <w:pPr>
        <w:spacing w:line="360" w:lineRule="auto"/>
        <w:rPr>
          <w:b/>
          <w:bCs/>
          <w:sz w:val="24"/>
          <w:szCs w:val="24"/>
        </w:rPr>
      </w:pPr>
    </w:p>
    <w:tbl>
      <w:tblPr>
        <w:tblStyle w:val="37"/>
        <w:tblpPr w:leftFromText="180" w:rightFromText="180" w:vertAnchor="text" w:tblpX="4209" w:tblpY="32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80"/>
      </w:tblGrid>
      <w:tr w14:paraId="154D4B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20" w:hRule="atLeast"/>
        </w:trPr>
        <w:tc>
          <w:tcPr>
            <w:tcW w:w="4080" w:type="dxa"/>
            <w:noWrap w:val="0"/>
            <w:vAlign w:val="top"/>
          </w:tcPr>
          <w:p w14:paraId="6D9AD6D7">
            <w:pPr>
              <w:spacing w:line="360" w:lineRule="auto"/>
              <w:ind w:firstLine="361" w:firstLineChars="150"/>
              <w:rPr>
                <w:rFonts w:ascii="宋体"/>
                <w:b/>
                <w:bCs/>
                <w:sz w:val="24"/>
                <w:szCs w:val="24"/>
              </w:rPr>
            </w:pPr>
          </w:p>
          <w:p w14:paraId="165C4290">
            <w:pPr>
              <w:spacing w:line="360" w:lineRule="auto"/>
              <w:ind w:firstLine="361" w:firstLineChars="150"/>
              <w:rPr>
                <w:rFonts w:ascii="宋体"/>
                <w:b/>
                <w:bCs/>
                <w:sz w:val="24"/>
                <w:szCs w:val="24"/>
              </w:rPr>
            </w:pPr>
            <w:r>
              <w:rPr>
                <w:rFonts w:hint="eastAsia" w:ascii="宋体" w:cs="宋体"/>
                <w:b/>
                <w:bCs/>
                <w:sz w:val="24"/>
                <w:szCs w:val="24"/>
              </w:rPr>
              <w:t>授权代表身份证正反面</w:t>
            </w:r>
          </w:p>
          <w:p w14:paraId="56F97F15">
            <w:pPr>
              <w:spacing w:line="360" w:lineRule="auto"/>
              <w:ind w:firstLine="361" w:firstLineChars="150"/>
              <w:rPr>
                <w:rFonts w:ascii="宋体"/>
                <w:b/>
                <w:bCs/>
                <w:sz w:val="24"/>
                <w:szCs w:val="24"/>
              </w:rPr>
            </w:pPr>
            <w:r>
              <w:rPr>
                <w:rFonts w:hint="eastAsia" w:ascii="宋体" w:cs="宋体"/>
                <w:b/>
                <w:bCs/>
                <w:sz w:val="24"/>
                <w:szCs w:val="24"/>
              </w:rPr>
              <w:t>复印件粘帖处</w:t>
            </w:r>
          </w:p>
        </w:tc>
      </w:tr>
    </w:tbl>
    <w:p w14:paraId="5B06FF89">
      <w:pPr>
        <w:spacing w:line="360" w:lineRule="auto"/>
        <w:rPr>
          <w:rFonts w:ascii="宋体" w:cs="宋体"/>
          <w:sz w:val="24"/>
          <w:szCs w:val="24"/>
        </w:rPr>
      </w:pPr>
      <w:r>
        <w:rPr>
          <w:rFonts w:hint="eastAsia" w:ascii="宋体" w:cs="宋体"/>
          <w:sz w:val="24"/>
          <w:szCs w:val="24"/>
        </w:rPr>
        <w:t>授权代表姓名：</w:t>
      </w:r>
      <w:r>
        <w:rPr>
          <w:rFonts w:ascii="宋体" w:cs="宋体"/>
          <w:sz w:val="24"/>
          <w:szCs w:val="24"/>
        </w:rPr>
        <w:t xml:space="preserve">       </w:t>
      </w:r>
    </w:p>
    <w:p w14:paraId="425DDBF3">
      <w:pPr>
        <w:spacing w:line="360" w:lineRule="auto"/>
        <w:rPr>
          <w:sz w:val="24"/>
          <w:szCs w:val="24"/>
        </w:rPr>
      </w:pPr>
      <w:r>
        <w:rPr>
          <w:rFonts w:hint="eastAsia" w:ascii="宋体" w:cs="宋体"/>
          <w:sz w:val="24"/>
          <w:szCs w:val="24"/>
        </w:rPr>
        <w:t>职务：</w:t>
      </w:r>
      <w:r>
        <w:rPr>
          <w:rFonts w:ascii="宋体" w:cs="宋体"/>
          <w:sz w:val="24"/>
          <w:szCs w:val="24"/>
        </w:rPr>
        <w:t xml:space="preserve">                           </w:t>
      </w:r>
    </w:p>
    <w:p w14:paraId="6F32F0B2">
      <w:pPr>
        <w:spacing w:line="360" w:lineRule="auto"/>
        <w:rPr>
          <w:sz w:val="24"/>
          <w:szCs w:val="24"/>
        </w:rPr>
      </w:pPr>
      <w:r>
        <w:rPr>
          <w:rFonts w:hint="eastAsia" w:ascii="宋体" w:cs="宋体"/>
          <w:sz w:val="24"/>
          <w:szCs w:val="24"/>
        </w:rPr>
        <w:t>传真：</w:t>
      </w:r>
    </w:p>
    <w:p w14:paraId="58B7AA72">
      <w:pPr>
        <w:spacing w:line="360" w:lineRule="auto"/>
        <w:rPr>
          <w:rFonts w:ascii="宋体"/>
          <w:sz w:val="24"/>
          <w:szCs w:val="24"/>
        </w:rPr>
      </w:pPr>
      <w:r>
        <w:rPr>
          <w:rFonts w:hint="eastAsia" w:ascii="宋体" w:cs="宋体"/>
          <w:sz w:val="24"/>
          <w:szCs w:val="24"/>
        </w:rPr>
        <w:t>手机：</w:t>
      </w:r>
    </w:p>
    <w:p w14:paraId="3AA2C995">
      <w:pPr>
        <w:spacing w:line="360" w:lineRule="auto"/>
        <w:rPr>
          <w:sz w:val="24"/>
          <w:szCs w:val="24"/>
        </w:rPr>
      </w:pPr>
      <w:r>
        <w:rPr>
          <w:rFonts w:hint="eastAsia" w:ascii="宋体" w:cs="宋体"/>
          <w:sz w:val="24"/>
          <w:szCs w:val="24"/>
        </w:rPr>
        <w:t>详细通讯地址：</w:t>
      </w:r>
    </w:p>
    <w:p w14:paraId="6485F125">
      <w:pPr>
        <w:pStyle w:val="15"/>
        <w:spacing w:before="258" w:line="225" w:lineRule="auto"/>
        <w:outlineLvl w:val="0"/>
        <w:rPr>
          <w:rFonts w:ascii="宋体"/>
          <w:b/>
          <w:bCs/>
          <w:sz w:val="28"/>
          <w:szCs w:val="28"/>
        </w:rPr>
      </w:pPr>
      <w:r>
        <w:rPr>
          <w:rFonts w:hint="eastAsia" w:ascii="宋体" w:cs="宋体"/>
          <w:sz w:val="24"/>
          <w:szCs w:val="24"/>
        </w:rPr>
        <w:t>邮政编码：</w:t>
      </w:r>
      <w:r>
        <w:rPr>
          <w:rFonts w:ascii="宋体"/>
          <w:b/>
          <w:bCs/>
          <w:sz w:val="28"/>
          <w:szCs w:val="28"/>
        </w:rPr>
        <w:br w:type="page"/>
      </w:r>
    </w:p>
    <w:p w14:paraId="1D7C4F70">
      <w:pPr>
        <w:pStyle w:val="15"/>
        <w:spacing w:before="258" w:line="225" w:lineRule="auto"/>
        <w:ind w:left="3269"/>
        <w:outlineLvl w:val="0"/>
        <w:rPr>
          <w:rFonts w:ascii="Times New Roman" w:hAnsi="Times New Roman" w:eastAsia="Times New Roman" w:cs="Times New Roman"/>
          <w:sz w:val="32"/>
          <w:szCs w:val="32"/>
        </w:rPr>
      </w:pPr>
      <w:r>
        <w:rPr>
          <w:b/>
          <w:bCs/>
          <w:spacing w:val="7"/>
          <w:sz w:val="28"/>
          <w:szCs w:val="28"/>
        </w:rPr>
        <w:t>法人</w:t>
      </w:r>
      <w:r>
        <w:rPr>
          <w:rFonts w:hint="eastAsia"/>
          <w:b/>
          <w:bCs/>
          <w:spacing w:val="7"/>
          <w:sz w:val="28"/>
          <w:szCs w:val="28"/>
          <w:lang w:eastAsia="zh-CN"/>
        </w:rPr>
        <w:t>代表</w:t>
      </w:r>
      <w:r>
        <w:rPr>
          <w:b/>
          <w:bCs/>
          <w:spacing w:val="7"/>
          <w:sz w:val="28"/>
          <w:szCs w:val="28"/>
        </w:rPr>
        <w:t>身份证明</w:t>
      </w:r>
    </w:p>
    <w:p w14:paraId="580E81A1">
      <w:pPr>
        <w:spacing w:line="358" w:lineRule="auto"/>
        <w:rPr>
          <w:rFonts w:ascii="Arial"/>
          <w:sz w:val="21"/>
        </w:rPr>
      </w:pPr>
    </w:p>
    <w:p w14:paraId="6C98D8DA">
      <w:pPr>
        <w:keepNext w:val="0"/>
        <w:keepLines w:val="0"/>
        <w:pageBreakBefore w:val="0"/>
        <w:widowControl/>
        <w:kinsoku/>
        <w:wordWrap/>
        <w:overflowPunct/>
        <w:topLinePunct w:val="0"/>
        <w:autoSpaceDE/>
        <w:autoSpaceDN/>
        <w:bidi w:val="0"/>
        <w:adjustRightInd/>
        <w:snapToGrid/>
        <w:spacing w:line="560" w:lineRule="exact"/>
        <w:textAlignment w:val="auto"/>
        <w:rPr>
          <w:rFonts w:hint="eastAsia" w:ascii="宋体" w:hAnsi="宋体" w:eastAsia="宋体" w:cs="宋体"/>
          <w:sz w:val="24"/>
          <w:szCs w:val="24"/>
          <w:lang w:val="en-US" w:eastAsia="zh-CN"/>
        </w:rPr>
      </w:pPr>
    </w:p>
    <w:p w14:paraId="7E834C8E">
      <w:pPr>
        <w:keepNext w:val="0"/>
        <w:keepLines w:val="0"/>
        <w:pageBreakBefore w:val="0"/>
        <w:widowControl/>
        <w:kinsoku/>
        <w:wordWrap/>
        <w:overflowPunct/>
        <w:topLinePunct w:val="0"/>
        <w:autoSpaceDE/>
        <w:autoSpaceDN/>
        <w:bidi w:val="0"/>
        <w:adjustRightInd/>
        <w:snapToGrid/>
        <w:spacing w:line="600" w:lineRule="exact"/>
        <w:textAlignment w:val="auto"/>
        <w:rPr>
          <w:rFonts w:hint="eastAsia" w:ascii="宋体" w:hAnsi="宋体" w:eastAsia="宋体" w:cs="宋体"/>
          <w:sz w:val="24"/>
          <w:szCs w:val="24"/>
          <w:u w:val="single"/>
          <w:lang w:val="en-US" w:eastAsia="zh-CN"/>
        </w:rPr>
      </w:pPr>
      <w:r>
        <w:rPr>
          <w:rFonts w:hint="eastAsia" w:ascii="宋体" w:hAnsi="宋体" w:cs="仿宋_GB2312"/>
          <w:color w:val="auto"/>
          <w:sz w:val="24"/>
          <w:highlight w:val="none"/>
          <w:lang w:val="zh-CN"/>
        </w:rPr>
        <w:t>供应商名称</w:t>
      </w:r>
      <w:r>
        <w:rPr>
          <w:rFonts w:hint="eastAsia" w:ascii="宋体" w:hAnsi="宋体" w:eastAsia="宋体" w:cs="宋体"/>
          <w:sz w:val="24"/>
          <w:szCs w:val="24"/>
          <w:lang w:val="en-US" w:eastAsia="zh-CN"/>
        </w:rPr>
        <w:t>：</w:t>
      </w:r>
      <w:r>
        <w:rPr>
          <w:rFonts w:hint="eastAsia" w:ascii="宋体" w:hAnsi="宋体" w:eastAsia="宋体" w:cs="宋体"/>
          <w:sz w:val="24"/>
          <w:szCs w:val="24"/>
          <w:u w:val="single"/>
          <w:lang w:val="en-US" w:eastAsia="zh-CN"/>
        </w:rPr>
        <w:t xml:space="preserve">                         </w:t>
      </w:r>
      <w:r>
        <w:rPr>
          <w:rFonts w:hint="eastAsia" w:ascii="宋体"/>
          <w:color w:val="0000FF"/>
          <w:sz w:val="24"/>
          <w:szCs w:val="22"/>
          <w:highlight w:val="none"/>
          <w:u w:val="single"/>
        </w:rPr>
        <w:t>（投标人名称）</w:t>
      </w:r>
      <w:r>
        <w:rPr>
          <w:rFonts w:hint="eastAsia" w:ascii="宋体" w:hAnsi="宋体" w:eastAsia="宋体" w:cs="宋体"/>
          <w:sz w:val="24"/>
          <w:szCs w:val="24"/>
          <w:u w:val="single"/>
          <w:lang w:val="en-US" w:eastAsia="zh-CN"/>
        </w:rPr>
        <w:t>。</w:t>
      </w:r>
    </w:p>
    <w:p w14:paraId="1DE75DDB">
      <w:pPr>
        <w:keepNext w:val="0"/>
        <w:keepLines w:val="0"/>
        <w:pageBreakBefore w:val="0"/>
        <w:widowControl/>
        <w:kinsoku/>
        <w:wordWrap/>
        <w:overflowPunct/>
        <w:topLinePunct w:val="0"/>
        <w:autoSpaceDE/>
        <w:autoSpaceDN/>
        <w:bidi w:val="0"/>
        <w:adjustRightInd/>
        <w:snapToGrid/>
        <w:spacing w:line="600" w:lineRule="exact"/>
        <w:textAlignment w:val="auto"/>
        <w:rPr>
          <w:rFonts w:hint="eastAsia" w:ascii="宋体" w:hAnsi="宋体" w:eastAsia="宋体" w:cs="宋体"/>
          <w:sz w:val="24"/>
          <w:szCs w:val="24"/>
          <w:u w:val="single"/>
          <w:lang w:val="en-US" w:eastAsia="zh-CN"/>
        </w:rPr>
      </w:pPr>
      <w:r>
        <w:rPr>
          <w:rFonts w:hint="eastAsia" w:ascii="宋体" w:hAnsi="宋体" w:eastAsia="宋体" w:cs="宋体"/>
          <w:sz w:val="24"/>
          <w:szCs w:val="24"/>
          <w:lang w:val="en-US" w:eastAsia="zh-CN"/>
        </w:rPr>
        <w:t>单位地址：</w:t>
      </w:r>
      <w:r>
        <w:rPr>
          <w:rFonts w:hint="eastAsia" w:ascii="宋体" w:hAnsi="宋体" w:eastAsia="宋体" w:cs="宋体"/>
          <w:sz w:val="24"/>
          <w:szCs w:val="24"/>
          <w:u w:val="single"/>
          <w:lang w:val="en-US" w:eastAsia="zh-CN"/>
        </w:rPr>
        <w:t xml:space="preserve">                                         。</w:t>
      </w:r>
    </w:p>
    <w:p w14:paraId="14949173">
      <w:pPr>
        <w:keepNext w:val="0"/>
        <w:keepLines w:val="0"/>
        <w:pageBreakBefore w:val="0"/>
        <w:widowControl/>
        <w:kinsoku/>
        <w:wordWrap/>
        <w:overflowPunct/>
        <w:topLinePunct w:val="0"/>
        <w:autoSpaceDE/>
        <w:autoSpaceDN/>
        <w:bidi w:val="0"/>
        <w:adjustRightInd/>
        <w:snapToGrid/>
        <w:spacing w:line="600" w:lineRule="exact"/>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成立时间：</w:t>
      </w:r>
      <w:r>
        <w:rPr>
          <w:rFonts w:hint="eastAsia" w:ascii="宋体" w:hAnsi="宋体" w:eastAsia="宋体" w:cs="宋体"/>
          <w:sz w:val="24"/>
          <w:szCs w:val="24"/>
          <w:u w:val="single"/>
          <w:lang w:val="en-US" w:eastAsia="zh-CN"/>
        </w:rPr>
        <w:t xml:space="preserve">        年     月      日 </w:t>
      </w:r>
    </w:p>
    <w:p w14:paraId="68845FD1">
      <w:pPr>
        <w:keepNext w:val="0"/>
        <w:keepLines w:val="0"/>
        <w:pageBreakBefore w:val="0"/>
        <w:widowControl/>
        <w:kinsoku/>
        <w:wordWrap/>
        <w:overflowPunct/>
        <w:topLinePunct w:val="0"/>
        <w:autoSpaceDE/>
        <w:autoSpaceDN/>
        <w:bidi w:val="0"/>
        <w:adjustRightInd/>
        <w:snapToGrid/>
        <w:spacing w:line="600" w:lineRule="exact"/>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经营期限：</w:t>
      </w:r>
      <w:r>
        <w:rPr>
          <w:rFonts w:hint="eastAsia" w:ascii="宋体" w:hAnsi="宋体" w:eastAsia="宋体" w:cs="宋体"/>
          <w:sz w:val="24"/>
          <w:szCs w:val="24"/>
          <w:u w:val="single"/>
          <w:lang w:val="en-US" w:eastAsia="zh-CN"/>
        </w:rPr>
        <w:t xml:space="preserve">        年    月   日至        年    月    日</w:t>
      </w:r>
    </w:p>
    <w:p w14:paraId="7A67B0C2">
      <w:pPr>
        <w:keepNext w:val="0"/>
        <w:keepLines w:val="0"/>
        <w:pageBreakBefore w:val="0"/>
        <w:widowControl/>
        <w:kinsoku/>
        <w:wordWrap/>
        <w:overflowPunct/>
        <w:topLinePunct w:val="0"/>
        <w:autoSpaceDE/>
        <w:autoSpaceDN/>
        <w:bidi w:val="0"/>
        <w:adjustRightInd/>
        <w:snapToGrid/>
        <w:spacing w:line="600" w:lineRule="exact"/>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姓名：</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lang w:val="en-US" w:eastAsia="zh-CN"/>
        </w:rPr>
        <w:t>性别：</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lang w:val="en-US" w:eastAsia="zh-CN"/>
        </w:rPr>
        <w:t>年龄</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lang w:val="en-US" w:eastAsia="zh-CN"/>
        </w:rPr>
        <w:t>职务：</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lang w:val="en-US" w:eastAsia="zh-CN"/>
        </w:rPr>
        <w:t>系我公司(或者企业、单位)的法定代表人。</w:t>
      </w:r>
    </w:p>
    <w:p w14:paraId="40FE6880">
      <w:pPr>
        <w:keepNext w:val="0"/>
        <w:keepLines w:val="0"/>
        <w:pageBreakBefore w:val="0"/>
        <w:widowControl/>
        <w:kinsoku/>
        <w:wordWrap/>
        <w:overflowPunct/>
        <w:topLinePunct w:val="0"/>
        <w:autoSpaceDE/>
        <w:autoSpaceDN/>
        <w:bidi w:val="0"/>
        <w:adjustRightInd/>
        <w:snapToGrid/>
        <w:spacing w:line="600" w:lineRule="exact"/>
        <w:ind w:firstLine="482" w:firstLineChars="200"/>
        <w:textAlignment w:val="auto"/>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特此证明。</w:t>
      </w:r>
    </w:p>
    <w:p w14:paraId="6DEF141A">
      <w:pPr>
        <w:keepNext w:val="0"/>
        <w:keepLines w:val="0"/>
        <w:pageBreakBefore w:val="0"/>
        <w:widowControl/>
        <w:kinsoku/>
        <w:wordWrap/>
        <w:overflowPunct/>
        <w:topLinePunct w:val="0"/>
        <w:autoSpaceDE/>
        <w:autoSpaceDN/>
        <w:bidi w:val="0"/>
        <w:adjustRightInd/>
        <w:snapToGrid/>
        <w:spacing w:line="560" w:lineRule="exact"/>
        <w:textAlignment w:val="auto"/>
        <w:rPr>
          <w:rFonts w:hint="eastAsia" w:ascii="宋体" w:hAnsi="宋体" w:eastAsia="宋体" w:cs="宋体"/>
          <w:sz w:val="24"/>
          <w:szCs w:val="24"/>
          <w:lang w:val="en-US" w:eastAsia="zh-CN"/>
        </w:rPr>
      </w:pPr>
    </w:p>
    <w:p w14:paraId="2DB89349">
      <w:pPr>
        <w:keepNext w:val="0"/>
        <w:keepLines w:val="0"/>
        <w:pageBreakBefore w:val="0"/>
        <w:widowControl/>
        <w:kinsoku/>
        <w:wordWrap/>
        <w:overflowPunct/>
        <w:topLinePunct w:val="0"/>
        <w:autoSpaceDE/>
        <w:autoSpaceDN/>
        <w:bidi w:val="0"/>
        <w:adjustRightInd/>
        <w:snapToGrid/>
        <w:spacing w:line="560" w:lineRule="exact"/>
        <w:ind w:firstLine="3120" w:firstLineChars="1300"/>
        <w:textAlignment w:val="auto"/>
        <w:rPr>
          <w:rFonts w:hint="eastAsia" w:ascii="宋体" w:hAnsi="宋体" w:cs="仿宋_GB2312"/>
          <w:color w:val="auto"/>
          <w:sz w:val="24"/>
          <w:highlight w:val="none"/>
          <w:lang w:val="zh-CN"/>
        </w:rPr>
      </w:pPr>
    </w:p>
    <w:p w14:paraId="51C47C8E">
      <w:pPr>
        <w:keepNext w:val="0"/>
        <w:keepLines w:val="0"/>
        <w:pageBreakBefore w:val="0"/>
        <w:widowControl/>
        <w:kinsoku/>
        <w:wordWrap/>
        <w:overflowPunct/>
        <w:topLinePunct w:val="0"/>
        <w:autoSpaceDE/>
        <w:autoSpaceDN/>
        <w:bidi w:val="0"/>
        <w:adjustRightInd/>
        <w:snapToGrid/>
        <w:spacing w:line="560" w:lineRule="exact"/>
        <w:ind w:firstLine="3120" w:firstLineChars="1300"/>
        <w:textAlignment w:val="auto"/>
        <w:rPr>
          <w:rFonts w:hint="eastAsia" w:ascii="宋体" w:hAnsi="宋体" w:eastAsia="宋体" w:cs="宋体"/>
          <w:sz w:val="24"/>
          <w:szCs w:val="24"/>
          <w:u w:val="none"/>
          <w:lang w:val="en-US" w:eastAsia="zh-CN"/>
        </w:rPr>
      </w:pPr>
      <w:r>
        <w:rPr>
          <w:rFonts w:hint="eastAsia" w:ascii="宋体" w:hAnsi="宋体" w:cs="仿宋_GB2312"/>
          <w:color w:val="auto"/>
          <w:sz w:val="24"/>
          <w:highlight w:val="none"/>
          <w:lang w:val="zh-CN"/>
        </w:rPr>
        <w:t>供应商名称</w:t>
      </w:r>
      <w:r>
        <w:rPr>
          <w:rFonts w:hint="eastAsia" w:ascii="宋体" w:hAnsi="宋体" w:eastAsia="宋体" w:cs="宋体"/>
          <w:sz w:val="24"/>
          <w:szCs w:val="24"/>
          <w:lang w:val="en-US" w:eastAsia="zh-CN"/>
        </w:rPr>
        <w:t>（电子印章）：</w:t>
      </w:r>
      <w:r>
        <w:rPr>
          <w:rFonts w:hint="eastAsia" w:ascii="宋体" w:hAnsi="宋体" w:eastAsia="宋体" w:cs="宋体"/>
          <w:sz w:val="24"/>
          <w:szCs w:val="24"/>
          <w:u w:val="none"/>
          <w:lang w:val="en-US" w:eastAsia="zh-CN"/>
        </w:rPr>
        <w:t xml:space="preserve">                     </w:t>
      </w:r>
    </w:p>
    <w:p w14:paraId="33E2D2FB">
      <w:pPr>
        <w:keepNext w:val="0"/>
        <w:keepLines w:val="0"/>
        <w:pageBreakBefore w:val="0"/>
        <w:widowControl/>
        <w:kinsoku/>
        <w:wordWrap/>
        <w:overflowPunct/>
        <w:topLinePunct w:val="0"/>
        <w:autoSpaceDE/>
        <w:autoSpaceDN/>
        <w:bidi w:val="0"/>
        <w:adjustRightInd/>
        <w:snapToGrid/>
        <w:spacing w:line="560" w:lineRule="exact"/>
        <w:ind w:firstLine="3120" w:firstLineChars="13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日期： 202</w:t>
      </w:r>
      <w:r>
        <w:rPr>
          <w:rFonts w:hint="eastAsia" w:ascii="宋体" w:hAnsi="宋体" w:cs="宋体"/>
          <w:sz w:val="24"/>
          <w:szCs w:val="24"/>
          <w:lang w:val="en-US" w:eastAsia="zh-CN"/>
        </w:rPr>
        <w:t>5</w:t>
      </w:r>
      <w:r>
        <w:rPr>
          <w:rFonts w:hint="eastAsia" w:ascii="宋体" w:hAnsi="宋体" w:eastAsia="宋体" w:cs="宋体"/>
          <w:sz w:val="24"/>
          <w:szCs w:val="24"/>
          <w:lang w:val="en-US" w:eastAsia="zh-CN"/>
        </w:rPr>
        <w:t xml:space="preserve"> 年   月    日</w:t>
      </w:r>
    </w:p>
    <w:p w14:paraId="2E86B0FC">
      <w:pPr>
        <w:keepNext w:val="0"/>
        <w:keepLines w:val="0"/>
        <w:pageBreakBefore w:val="0"/>
        <w:widowControl/>
        <w:kinsoku/>
        <w:wordWrap/>
        <w:overflowPunct/>
        <w:topLinePunct w:val="0"/>
        <w:autoSpaceDE/>
        <w:autoSpaceDN/>
        <w:bidi w:val="0"/>
        <w:adjustRightInd/>
        <w:snapToGrid/>
        <w:spacing w:line="560" w:lineRule="exact"/>
        <w:textAlignment w:val="auto"/>
        <w:rPr>
          <w:rFonts w:hint="eastAsia" w:ascii="宋体" w:hAnsi="宋体" w:eastAsia="宋体" w:cs="宋体"/>
          <w:sz w:val="24"/>
          <w:szCs w:val="24"/>
        </w:rPr>
      </w:pPr>
    </w:p>
    <w:p w14:paraId="2AF9AC1B">
      <w:pPr>
        <w:keepNext w:val="0"/>
        <w:keepLines w:val="0"/>
        <w:pageBreakBefore w:val="0"/>
        <w:widowControl/>
        <w:kinsoku/>
        <w:wordWrap/>
        <w:overflowPunct/>
        <w:topLinePunct w:val="0"/>
        <w:autoSpaceDE/>
        <w:autoSpaceDN/>
        <w:bidi w:val="0"/>
        <w:adjustRightInd/>
        <w:snapToGrid/>
        <w:spacing w:line="560" w:lineRule="exact"/>
        <w:textAlignment w:val="auto"/>
        <w:rPr>
          <w:rFonts w:hint="eastAsia" w:ascii="宋体" w:hAnsi="宋体" w:eastAsia="宋体" w:cs="宋体"/>
          <w:sz w:val="24"/>
          <w:szCs w:val="24"/>
        </w:rPr>
      </w:pPr>
    </w:p>
    <w:p w14:paraId="51751738">
      <w:pPr>
        <w:keepNext w:val="0"/>
        <w:keepLines w:val="0"/>
        <w:pageBreakBefore w:val="0"/>
        <w:widowControl/>
        <w:kinsoku/>
        <w:wordWrap/>
        <w:overflowPunct/>
        <w:topLinePunct w:val="0"/>
        <w:autoSpaceDE/>
        <w:autoSpaceDN/>
        <w:bidi w:val="0"/>
        <w:adjustRightInd/>
        <w:snapToGrid/>
        <w:spacing w:line="560" w:lineRule="exact"/>
        <w:textAlignment w:val="auto"/>
        <w:rPr>
          <w:rFonts w:hint="eastAsia" w:ascii="宋体" w:hAnsi="宋体" w:eastAsia="宋体" w:cs="宋体"/>
          <w:sz w:val="24"/>
          <w:szCs w:val="24"/>
          <w:lang w:eastAsia="zh-CN"/>
        </w:rPr>
      </w:pPr>
      <w:r>
        <w:rPr>
          <w:rFonts w:hint="eastAsia" w:ascii="宋体" w:hAnsi="宋体" w:eastAsia="宋体" w:cs="宋体"/>
          <w:b/>
          <w:bCs/>
          <w:sz w:val="24"/>
          <w:szCs w:val="24"/>
        </w:rPr>
        <w:t>附：</w:t>
      </w:r>
      <w:r>
        <w:rPr>
          <w:rFonts w:hint="eastAsia" w:ascii="宋体" w:hAnsi="宋体" w:eastAsia="宋体" w:cs="宋体"/>
          <w:b/>
          <w:bCs/>
          <w:sz w:val="24"/>
          <w:szCs w:val="24"/>
          <w:lang w:eastAsia="zh-CN"/>
        </w:rPr>
        <w:t>法人代表身份证明</w:t>
      </w:r>
    </w:p>
    <w:tbl>
      <w:tblPr>
        <w:tblStyle w:val="37"/>
        <w:tblpPr w:leftFromText="180" w:rightFromText="180" w:vertAnchor="text" w:horzAnchor="page" w:tblpX="5543" w:tblpY="40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140"/>
      </w:tblGrid>
      <w:tr w14:paraId="00569E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11" w:hRule="atLeast"/>
        </w:trPr>
        <w:tc>
          <w:tcPr>
            <w:tcW w:w="4260" w:type="dxa"/>
            <w:noWrap w:val="0"/>
            <w:vAlign w:val="center"/>
          </w:tcPr>
          <w:p w14:paraId="127B7A7A">
            <w:pPr>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法定代表</w:t>
            </w:r>
            <w:r>
              <w:rPr>
                <w:rFonts w:hint="eastAsia" w:ascii="宋体" w:hAnsi="宋体" w:cs="宋体"/>
                <w:b/>
                <w:color w:val="auto"/>
                <w:sz w:val="24"/>
                <w:highlight w:val="none"/>
                <w:lang w:eastAsia="zh-CN"/>
              </w:rPr>
              <w:t>人</w:t>
            </w:r>
            <w:r>
              <w:rPr>
                <w:rFonts w:hint="eastAsia" w:ascii="宋体" w:hAnsi="宋体" w:cs="宋体"/>
                <w:b/>
                <w:color w:val="auto"/>
                <w:sz w:val="24"/>
                <w:highlight w:val="none"/>
              </w:rPr>
              <w:t>身份证</w:t>
            </w:r>
          </w:p>
          <w:p w14:paraId="4716FD6F">
            <w:pPr>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lang w:eastAsia="zh-CN"/>
              </w:rPr>
              <w:t>正反面</w:t>
            </w:r>
            <w:r>
              <w:rPr>
                <w:rFonts w:hint="eastAsia" w:ascii="宋体" w:hAnsi="宋体" w:cs="宋体"/>
                <w:b/>
                <w:color w:val="auto"/>
                <w:sz w:val="24"/>
                <w:highlight w:val="none"/>
              </w:rPr>
              <w:t>复印件粘帖处</w:t>
            </w:r>
          </w:p>
        </w:tc>
      </w:tr>
    </w:tbl>
    <w:p w14:paraId="427E912A">
      <w:pPr>
        <w:spacing w:line="360" w:lineRule="auto"/>
        <w:rPr>
          <w:rFonts w:hint="eastAsia" w:ascii="宋体" w:hAnsi="宋体" w:cs="宋体"/>
          <w:color w:val="auto"/>
          <w:sz w:val="24"/>
          <w:szCs w:val="32"/>
          <w:highlight w:val="none"/>
        </w:rPr>
      </w:pPr>
    </w:p>
    <w:p w14:paraId="04339C55">
      <w:pPr>
        <w:spacing w:line="360" w:lineRule="auto"/>
        <w:rPr>
          <w:rFonts w:hint="eastAsia" w:ascii="宋体" w:hAnsi="宋体" w:cs="宋体"/>
          <w:b/>
          <w:color w:val="auto"/>
          <w:sz w:val="28"/>
          <w:highlight w:val="none"/>
        </w:rPr>
      </w:pPr>
    </w:p>
    <w:p w14:paraId="2722A8C0">
      <w:pPr>
        <w:spacing w:line="360" w:lineRule="auto"/>
        <w:rPr>
          <w:rFonts w:hint="eastAsia" w:ascii="宋体" w:hAnsi="宋体" w:cs="宋体"/>
          <w:b/>
          <w:color w:val="auto"/>
          <w:sz w:val="28"/>
          <w:highlight w:val="none"/>
        </w:rPr>
      </w:pPr>
    </w:p>
    <w:p w14:paraId="0FD1C64F">
      <w:pPr>
        <w:spacing w:line="360" w:lineRule="auto"/>
        <w:rPr>
          <w:rFonts w:hint="eastAsia" w:ascii="宋体" w:hAnsi="宋体" w:cs="宋体"/>
          <w:b/>
          <w:color w:val="auto"/>
          <w:sz w:val="28"/>
          <w:highlight w:val="none"/>
        </w:rPr>
      </w:pPr>
    </w:p>
    <w:p w14:paraId="7B18DF37">
      <w:pPr>
        <w:spacing w:line="360" w:lineRule="auto"/>
        <w:rPr>
          <w:rFonts w:hint="eastAsia" w:ascii="宋体" w:hAnsi="宋体" w:cs="宋体"/>
          <w:b/>
          <w:color w:val="auto"/>
          <w:sz w:val="28"/>
          <w:highlight w:val="none"/>
        </w:rPr>
      </w:pPr>
    </w:p>
    <w:p w14:paraId="2F160BAF">
      <w:pPr>
        <w:spacing w:line="440" w:lineRule="exact"/>
        <w:rPr>
          <w:rFonts w:hint="eastAsia" w:ascii="宋体" w:hAnsi="宋体" w:eastAsia="宋体" w:cs="宋体"/>
          <w:b/>
          <w:color w:val="auto"/>
          <w:sz w:val="28"/>
          <w:szCs w:val="24"/>
          <w:highlight w:val="none"/>
          <w:lang w:val="en-US" w:eastAsia="zh-CN" w:bidi="ar-SA"/>
        </w:rPr>
      </w:pPr>
    </w:p>
    <w:p w14:paraId="65024E41">
      <w:pPr>
        <w:spacing w:line="440" w:lineRule="exact"/>
        <w:rPr>
          <w:rFonts w:ascii="宋体"/>
          <w:b/>
          <w:bCs/>
          <w:sz w:val="28"/>
          <w:szCs w:val="28"/>
        </w:rPr>
      </w:pPr>
      <w:r>
        <w:rPr>
          <w:rFonts w:ascii="宋体" w:hAnsi="宋体"/>
          <w:b/>
          <w:color w:val="auto"/>
          <w:sz w:val="28"/>
          <w:highlight w:val="none"/>
        </w:rPr>
        <w:br w:type="page"/>
      </w:r>
      <w:r>
        <w:rPr>
          <w:rFonts w:hint="eastAsia" w:ascii="宋体" w:hAnsi="宋体" w:cs="宋体"/>
          <w:b/>
          <w:bCs/>
          <w:sz w:val="28"/>
          <w:szCs w:val="28"/>
        </w:rPr>
        <w:t>附件</w:t>
      </w:r>
      <w:r>
        <w:rPr>
          <w:rFonts w:ascii="宋体" w:hAnsi="宋体" w:cs="宋体"/>
          <w:b/>
          <w:bCs/>
          <w:sz w:val="28"/>
          <w:szCs w:val="28"/>
        </w:rPr>
        <w:t>3</w:t>
      </w:r>
      <w:r>
        <w:rPr>
          <w:rFonts w:hint="eastAsia" w:ascii="宋体" w:hAnsi="宋体" w:cs="宋体"/>
          <w:b/>
          <w:bCs/>
          <w:sz w:val="28"/>
          <w:szCs w:val="28"/>
        </w:rPr>
        <w:t>：</w:t>
      </w:r>
    </w:p>
    <w:p w14:paraId="6FFAFFE4">
      <w:pPr>
        <w:adjustRightInd w:val="0"/>
        <w:snapToGrid w:val="0"/>
        <w:jc w:val="center"/>
        <w:rPr>
          <w:b/>
          <w:bCs/>
          <w:sz w:val="28"/>
          <w:szCs w:val="28"/>
        </w:rPr>
      </w:pPr>
    </w:p>
    <w:p w14:paraId="2B91D5C7">
      <w:pPr>
        <w:adjustRightInd w:val="0"/>
        <w:snapToGrid w:val="0"/>
        <w:jc w:val="center"/>
        <w:rPr>
          <w:b/>
          <w:bCs/>
          <w:sz w:val="28"/>
          <w:szCs w:val="28"/>
        </w:rPr>
      </w:pPr>
    </w:p>
    <w:p w14:paraId="2294D804">
      <w:pPr>
        <w:adjustRightInd w:val="0"/>
        <w:snapToGrid w:val="0"/>
        <w:jc w:val="center"/>
        <w:rPr>
          <w:rFonts w:ascii="宋体"/>
          <w:b/>
          <w:bCs/>
        </w:rPr>
      </w:pPr>
      <w:r>
        <w:rPr>
          <w:rFonts w:hint="eastAsia" w:cs="宋体"/>
          <w:b/>
          <w:bCs/>
          <w:sz w:val="28"/>
          <w:szCs w:val="28"/>
        </w:rPr>
        <w:t>具备履行合同所必需的设备和专业服务（技术）能力的承诺函</w:t>
      </w:r>
    </w:p>
    <w:p w14:paraId="27AB0516">
      <w:pPr>
        <w:adjustRightInd w:val="0"/>
        <w:snapToGrid w:val="0"/>
        <w:rPr>
          <w:rFonts w:ascii="宋体"/>
        </w:rPr>
      </w:pPr>
    </w:p>
    <w:p w14:paraId="1F245EE0">
      <w:pPr>
        <w:adjustRightInd w:val="0"/>
        <w:snapToGrid w:val="0"/>
        <w:spacing w:line="360" w:lineRule="auto"/>
        <w:rPr>
          <w:rFonts w:ascii="宋体"/>
          <w:sz w:val="24"/>
          <w:szCs w:val="24"/>
          <w:u w:val="single"/>
        </w:rPr>
      </w:pPr>
    </w:p>
    <w:p w14:paraId="4515F3F0">
      <w:pPr>
        <w:adjustRightInd w:val="0"/>
        <w:snapToGrid w:val="0"/>
        <w:spacing w:line="360" w:lineRule="auto"/>
        <w:rPr>
          <w:rFonts w:ascii="宋体"/>
          <w:sz w:val="24"/>
          <w:szCs w:val="24"/>
          <w:u w:val="single"/>
        </w:rPr>
      </w:pPr>
    </w:p>
    <w:p w14:paraId="29FD68B8">
      <w:pPr>
        <w:adjustRightInd w:val="0"/>
        <w:snapToGrid w:val="0"/>
        <w:spacing w:line="360" w:lineRule="auto"/>
        <w:rPr>
          <w:rFonts w:ascii="宋体"/>
          <w:sz w:val="24"/>
          <w:szCs w:val="24"/>
        </w:rPr>
      </w:pPr>
      <w:r>
        <w:rPr>
          <w:rFonts w:hint="eastAsia" w:ascii="宋体" w:hAnsi="宋体" w:cs="宋体"/>
          <w:sz w:val="24"/>
          <w:szCs w:val="24"/>
          <w:u w:val="single"/>
        </w:rPr>
        <w:t>台州市路桥区政府采购中心</w:t>
      </w:r>
      <w:r>
        <w:rPr>
          <w:rFonts w:hint="eastAsia" w:ascii="宋体" w:hAnsi="宋体" w:cs="宋体"/>
          <w:sz w:val="24"/>
          <w:szCs w:val="24"/>
        </w:rPr>
        <w:t>：</w:t>
      </w:r>
    </w:p>
    <w:p w14:paraId="4E42527E">
      <w:pPr>
        <w:adjustRightInd w:val="0"/>
        <w:snapToGrid w:val="0"/>
        <w:spacing w:line="360" w:lineRule="auto"/>
        <w:ind w:firstLine="480" w:firstLineChars="200"/>
        <w:rPr>
          <w:rFonts w:ascii="宋体"/>
          <w:sz w:val="24"/>
          <w:szCs w:val="24"/>
        </w:rPr>
      </w:pPr>
    </w:p>
    <w:p w14:paraId="66E8B2FF">
      <w:pPr>
        <w:adjustRightInd w:val="0"/>
        <w:snapToGrid w:val="0"/>
        <w:spacing w:line="360" w:lineRule="auto"/>
        <w:ind w:firstLine="480" w:firstLineChars="200"/>
        <w:rPr>
          <w:rFonts w:ascii="宋体"/>
          <w:sz w:val="24"/>
          <w:szCs w:val="24"/>
        </w:rPr>
      </w:pPr>
    </w:p>
    <w:p w14:paraId="4E40BBC4">
      <w:pPr>
        <w:adjustRightInd w:val="0"/>
        <w:snapToGrid w:val="0"/>
        <w:spacing w:line="360" w:lineRule="auto"/>
        <w:ind w:firstLine="720" w:firstLineChars="300"/>
        <w:rPr>
          <w:rFonts w:ascii="宋体"/>
          <w:sz w:val="24"/>
          <w:szCs w:val="24"/>
        </w:rPr>
      </w:pPr>
      <w:r>
        <w:rPr>
          <w:rFonts w:hint="eastAsia" w:ascii="宋体" w:hAnsi="宋体" w:cs="宋体"/>
          <w:sz w:val="24"/>
          <w:szCs w:val="24"/>
        </w:rPr>
        <w:t>我方</w:t>
      </w:r>
      <w:r>
        <w:rPr>
          <w:rFonts w:ascii="宋体" w:hAnsi="宋体" w:cs="宋体"/>
          <w:sz w:val="24"/>
          <w:szCs w:val="24"/>
          <w:u w:val="single"/>
        </w:rPr>
        <w:t xml:space="preserve"> </w:t>
      </w:r>
      <w:r>
        <w:rPr>
          <w:rFonts w:ascii="宋体" w:hAnsi="宋体" w:cs="宋体"/>
          <w:color w:val="0000FF"/>
          <w:sz w:val="24"/>
          <w:szCs w:val="24"/>
          <w:u w:val="single"/>
        </w:rPr>
        <w:t xml:space="preserve">  </w:t>
      </w:r>
      <w:r>
        <w:rPr>
          <w:rFonts w:hint="eastAsia" w:ascii="宋体" w:hAnsi="宋体" w:cs="宋体"/>
          <w:color w:val="0000FF"/>
          <w:sz w:val="24"/>
          <w:szCs w:val="24"/>
          <w:u w:val="single"/>
        </w:rPr>
        <w:t>（投标人名称）</w:t>
      </w:r>
      <w:r>
        <w:rPr>
          <w:rFonts w:ascii="宋体" w:hAnsi="宋体" w:cs="宋体"/>
          <w:color w:val="0000FF"/>
          <w:sz w:val="24"/>
          <w:szCs w:val="24"/>
          <w:u w:val="single"/>
        </w:rPr>
        <w:t xml:space="preserve">   </w:t>
      </w:r>
      <w:r>
        <w:rPr>
          <w:rFonts w:ascii="宋体" w:hAnsi="宋体" w:cs="宋体"/>
          <w:sz w:val="24"/>
          <w:szCs w:val="24"/>
          <w:u w:val="single"/>
        </w:rPr>
        <w:t xml:space="preserve"> </w:t>
      </w:r>
      <w:r>
        <w:rPr>
          <w:rFonts w:hint="eastAsia" w:ascii="宋体" w:hAnsi="宋体" w:cs="宋体"/>
          <w:sz w:val="24"/>
          <w:szCs w:val="24"/>
        </w:rPr>
        <w:t>承诺具有履行合同所必需的设备和专业服务（技术）能力。如有虚假，招标人可取消我方任何资格（投标</w:t>
      </w:r>
      <w:r>
        <w:rPr>
          <w:rFonts w:ascii="宋体" w:hAnsi="宋体" w:cs="宋体"/>
          <w:sz w:val="24"/>
          <w:szCs w:val="24"/>
        </w:rPr>
        <w:t>/</w:t>
      </w:r>
      <w:r>
        <w:rPr>
          <w:rFonts w:hint="eastAsia" w:ascii="宋体" w:hAnsi="宋体" w:cs="宋体"/>
          <w:sz w:val="24"/>
          <w:szCs w:val="24"/>
        </w:rPr>
        <w:t>中标</w:t>
      </w:r>
      <w:r>
        <w:rPr>
          <w:rFonts w:ascii="宋体" w:hAnsi="宋体" w:cs="宋体"/>
          <w:sz w:val="24"/>
          <w:szCs w:val="24"/>
        </w:rPr>
        <w:t>/</w:t>
      </w:r>
      <w:r>
        <w:rPr>
          <w:rFonts w:hint="eastAsia" w:ascii="宋体" w:hAnsi="宋体" w:cs="宋体"/>
          <w:sz w:val="24"/>
          <w:szCs w:val="24"/>
        </w:rPr>
        <w:t>签订合同），我方对此无任何异议。</w:t>
      </w:r>
    </w:p>
    <w:p w14:paraId="42C750C8">
      <w:pPr>
        <w:adjustRightInd w:val="0"/>
        <w:snapToGrid w:val="0"/>
        <w:spacing w:line="360" w:lineRule="auto"/>
        <w:ind w:firstLine="480" w:firstLineChars="200"/>
        <w:rPr>
          <w:rFonts w:ascii="宋体"/>
          <w:sz w:val="24"/>
          <w:szCs w:val="24"/>
        </w:rPr>
      </w:pPr>
    </w:p>
    <w:p w14:paraId="28FBE5B4">
      <w:pPr>
        <w:adjustRightInd w:val="0"/>
        <w:snapToGrid w:val="0"/>
        <w:spacing w:line="360" w:lineRule="auto"/>
        <w:ind w:firstLine="480" w:firstLineChars="200"/>
        <w:rPr>
          <w:rFonts w:ascii="宋体"/>
          <w:sz w:val="24"/>
          <w:szCs w:val="24"/>
        </w:rPr>
      </w:pPr>
    </w:p>
    <w:p w14:paraId="39594F8D">
      <w:pPr>
        <w:adjustRightInd w:val="0"/>
        <w:snapToGrid w:val="0"/>
        <w:spacing w:line="360" w:lineRule="auto"/>
        <w:ind w:firstLine="480" w:firstLineChars="200"/>
        <w:rPr>
          <w:rFonts w:ascii="宋体"/>
          <w:sz w:val="24"/>
          <w:szCs w:val="24"/>
        </w:rPr>
      </w:pPr>
      <w:r>
        <w:rPr>
          <w:rFonts w:hint="eastAsia" w:ascii="宋体" w:hAnsi="宋体" w:cs="宋体"/>
          <w:sz w:val="24"/>
          <w:szCs w:val="24"/>
        </w:rPr>
        <w:t>特此承诺！</w:t>
      </w:r>
    </w:p>
    <w:p w14:paraId="21C85780">
      <w:pPr>
        <w:pStyle w:val="36"/>
        <w:ind w:left="31680" w:firstLine="31680"/>
        <w:rPr>
          <w:rFonts w:ascii="宋体"/>
          <w:sz w:val="24"/>
          <w:szCs w:val="24"/>
        </w:rPr>
      </w:pPr>
    </w:p>
    <w:p w14:paraId="023C8EDB">
      <w:pPr>
        <w:pStyle w:val="36"/>
        <w:ind w:left="31680" w:firstLine="31680"/>
        <w:rPr>
          <w:rFonts w:ascii="宋体"/>
          <w:sz w:val="24"/>
          <w:szCs w:val="24"/>
        </w:rPr>
      </w:pPr>
    </w:p>
    <w:p w14:paraId="32033A3D">
      <w:pPr>
        <w:adjustRightInd w:val="0"/>
        <w:snapToGrid w:val="0"/>
        <w:spacing w:line="360" w:lineRule="auto"/>
        <w:ind w:firstLine="480" w:firstLineChars="200"/>
        <w:rPr>
          <w:rFonts w:ascii="宋体"/>
          <w:sz w:val="24"/>
          <w:szCs w:val="24"/>
        </w:rPr>
      </w:pPr>
    </w:p>
    <w:p w14:paraId="1578D661">
      <w:pPr>
        <w:pStyle w:val="36"/>
        <w:ind w:left="31680" w:firstLine="31680"/>
        <w:rPr>
          <w:rFonts w:ascii="宋体"/>
          <w:sz w:val="24"/>
          <w:szCs w:val="24"/>
        </w:rPr>
      </w:pPr>
    </w:p>
    <w:p w14:paraId="3F178252">
      <w:pPr>
        <w:pStyle w:val="36"/>
        <w:ind w:left="31680" w:firstLine="31680"/>
        <w:rPr>
          <w:rFonts w:ascii="宋体"/>
          <w:sz w:val="24"/>
          <w:szCs w:val="24"/>
        </w:rPr>
      </w:pPr>
    </w:p>
    <w:p w14:paraId="40C4E948">
      <w:pPr>
        <w:pStyle w:val="36"/>
        <w:ind w:left="31680" w:firstLine="31680"/>
        <w:rPr>
          <w:rFonts w:ascii="宋体"/>
          <w:sz w:val="24"/>
          <w:szCs w:val="24"/>
        </w:rPr>
      </w:pPr>
    </w:p>
    <w:p w14:paraId="59C7F834">
      <w:pPr>
        <w:pStyle w:val="36"/>
        <w:ind w:left="31680" w:firstLine="31680"/>
        <w:rPr>
          <w:rFonts w:ascii="宋体"/>
          <w:sz w:val="24"/>
          <w:szCs w:val="24"/>
        </w:rPr>
      </w:pPr>
    </w:p>
    <w:p w14:paraId="43C61579">
      <w:pPr>
        <w:pStyle w:val="36"/>
        <w:ind w:left="31680" w:firstLine="31680"/>
        <w:rPr>
          <w:rFonts w:ascii="宋体"/>
          <w:sz w:val="24"/>
          <w:szCs w:val="24"/>
        </w:rPr>
      </w:pPr>
    </w:p>
    <w:p w14:paraId="0F43A901">
      <w:pPr>
        <w:pStyle w:val="36"/>
        <w:ind w:left="31680" w:firstLine="31680"/>
        <w:rPr>
          <w:rFonts w:ascii="宋体"/>
          <w:sz w:val="24"/>
          <w:szCs w:val="24"/>
        </w:rPr>
      </w:pPr>
    </w:p>
    <w:p w14:paraId="66308A22"/>
    <w:p w14:paraId="123E57E8">
      <w:pPr>
        <w:pStyle w:val="36"/>
        <w:ind w:left="31680" w:firstLine="31680"/>
        <w:rPr>
          <w:rFonts w:ascii="宋体"/>
          <w:sz w:val="24"/>
          <w:szCs w:val="24"/>
        </w:rPr>
      </w:pPr>
    </w:p>
    <w:p w14:paraId="0B6574C8">
      <w:pPr>
        <w:adjustRightInd w:val="0"/>
        <w:snapToGrid w:val="0"/>
        <w:spacing w:line="360" w:lineRule="auto"/>
        <w:ind w:firstLine="4320" w:firstLineChars="1800"/>
        <w:rPr>
          <w:rFonts w:ascii="宋体"/>
          <w:sz w:val="24"/>
          <w:szCs w:val="24"/>
          <w:lang w:val="zh-CN"/>
        </w:rPr>
      </w:pPr>
      <w:r>
        <w:rPr>
          <w:rFonts w:hint="eastAsia" w:ascii="宋体" w:hAnsi="宋体" w:cs="宋体"/>
          <w:sz w:val="24"/>
          <w:szCs w:val="24"/>
          <w:lang w:val="zh-CN"/>
        </w:rPr>
        <w:t>投标人名称（电子签名</w:t>
      </w:r>
      <w:r>
        <w:rPr>
          <w:rFonts w:ascii="宋体" w:hAnsi="宋体" w:cs="宋体"/>
          <w:sz w:val="24"/>
          <w:szCs w:val="24"/>
          <w:lang w:val="zh-CN"/>
        </w:rPr>
        <w:t>/</w:t>
      </w:r>
      <w:r>
        <w:rPr>
          <w:rFonts w:hint="eastAsia" w:ascii="宋体" w:hAnsi="宋体" w:cs="宋体"/>
          <w:sz w:val="24"/>
          <w:szCs w:val="24"/>
          <w:lang w:val="zh-CN"/>
        </w:rPr>
        <w:t>公章）</w:t>
      </w:r>
      <w:r>
        <w:rPr>
          <w:rFonts w:ascii="宋体" w:hAnsi="宋体" w:cs="宋体"/>
          <w:sz w:val="24"/>
          <w:szCs w:val="24"/>
          <w:lang w:val="zh-CN"/>
        </w:rPr>
        <w:t xml:space="preserve">:                </w:t>
      </w:r>
    </w:p>
    <w:p w14:paraId="64CC38C0">
      <w:pPr>
        <w:adjustRightInd w:val="0"/>
        <w:snapToGrid w:val="0"/>
        <w:spacing w:line="360" w:lineRule="auto"/>
        <w:ind w:firstLine="4320" w:firstLineChars="1800"/>
        <w:rPr>
          <w:rFonts w:ascii="宋体"/>
          <w:sz w:val="24"/>
          <w:szCs w:val="24"/>
        </w:rPr>
      </w:pPr>
      <w:r>
        <w:rPr>
          <w:rFonts w:hint="eastAsia" w:ascii="宋体" w:hAnsi="宋体" w:cs="宋体"/>
          <w:sz w:val="24"/>
          <w:szCs w:val="24"/>
        </w:rPr>
        <w:t>日</w:t>
      </w:r>
      <w:r>
        <w:rPr>
          <w:rFonts w:ascii="宋体" w:hAnsi="宋体" w:cs="宋体"/>
          <w:sz w:val="24"/>
          <w:szCs w:val="24"/>
        </w:rPr>
        <w:t xml:space="preserve">  </w:t>
      </w:r>
      <w:r>
        <w:rPr>
          <w:rFonts w:hint="eastAsia" w:ascii="宋体" w:hAnsi="宋体" w:cs="宋体"/>
          <w:sz w:val="24"/>
          <w:szCs w:val="24"/>
        </w:rPr>
        <w:t>期：</w:t>
      </w:r>
      <w:r>
        <w:rPr>
          <w:rFonts w:ascii="宋体" w:hAnsi="宋体" w:cs="宋体"/>
          <w:sz w:val="24"/>
          <w:szCs w:val="24"/>
        </w:rPr>
        <w:t>202</w:t>
      </w:r>
      <w:r>
        <w:rPr>
          <w:rFonts w:hint="eastAsia" w:ascii="宋体" w:hAnsi="宋体" w:cs="宋体"/>
          <w:sz w:val="24"/>
          <w:szCs w:val="24"/>
          <w:lang w:val="en-US" w:eastAsia="zh-CN"/>
        </w:rPr>
        <w:t>5</w:t>
      </w:r>
      <w:r>
        <w:rPr>
          <w:rFonts w:hint="eastAsia" w:ascii="宋体" w:hAnsi="宋体" w:cs="宋体"/>
          <w:sz w:val="24"/>
          <w:szCs w:val="24"/>
        </w:rPr>
        <w:t>年</w:t>
      </w:r>
      <w:r>
        <w:rPr>
          <w:rFonts w:ascii="宋体" w:hAnsi="宋体" w:cs="宋体"/>
          <w:sz w:val="24"/>
          <w:szCs w:val="24"/>
        </w:rPr>
        <w:t xml:space="preserve">  </w:t>
      </w:r>
      <w:r>
        <w:rPr>
          <w:rFonts w:hint="eastAsia" w:ascii="宋体" w:hAnsi="宋体" w:cs="宋体"/>
          <w:sz w:val="24"/>
          <w:szCs w:val="24"/>
        </w:rPr>
        <w:t>月</w:t>
      </w:r>
      <w:r>
        <w:rPr>
          <w:rFonts w:ascii="宋体" w:hAnsi="宋体" w:cs="宋体"/>
          <w:sz w:val="24"/>
          <w:szCs w:val="24"/>
        </w:rPr>
        <w:t xml:space="preserve">  </w:t>
      </w:r>
      <w:r>
        <w:rPr>
          <w:rFonts w:hint="eastAsia" w:ascii="宋体" w:hAnsi="宋体" w:cs="宋体"/>
          <w:sz w:val="24"/>
          <w:szCs w:val="24"/>
        </w:rPr>
        <w:t>日</w:t>
      </w:r>
    </w:p>
    <w:p w14:paraId="6299C837">
      <w:pPr>
        <w:pStyle w:val="71"/>
        <w:spacing w:before="0" w:beforeAutospacing="0" w:after="0" w:afterAutospacing="0" w:line="360" w:lineRule="auto"/>
        <w:rPr>
          <w:rFonts w:cs="Times New Roman"/>
          <w:b/>
          <w:bCs/>
          <w:sz w:val="28"/>
          <w:szCs w:val="28"/>
        </w:rPr>
      </w:pPr>
    </w:p>
    <w:p w14:paraId="346BB497">
      <w:pPr>
        <w:pStyle w:val="71"/>
        <w:spacing w:before="0" w:beforeAutospacing="0" w:after="0" w:afterAutospacing="0" w:line="360" w:lineRule="auto"/>
        <w:rPr>
          <w:rFonts w:cs="Times New Roman"/>
          <w:b/>
          <w:bCs/>
          <w:sz w:val="28"/>
          <w:szCs w:val="28"/>
        </w:rPr>
      </w:pPr>
    </w:p>
    <w:p w14:paraId="68658696">
      <w:pPr>
        <w:snapToGrid w:val="0"/>
        <w:spacing w:line="450" w:lineRule="exact"/>
        <w:jc w:val="center"/>
        <w:rPr>
          <w:b/>
          <w:bCs/>
          <w:sz w:val="32"/>
          <w:szCs w:val="32"/>
        </w:rPr>
      </w:pPr>
    </w:p>
    <w:p w14:paraId="03572DCD">
      <w:pPr>
        <w:snapToGrid w:val="0"/>
        <w:spacing w:line="450" w:lineRule="exact"/>
        <w:jc w:val="center"/>
        <w:rPr>
          <w:b/>
          <w:bCs/>
          <w:sz w:val="32"/>
          <w:szCs w:val="32"/>
        </w:rPr>
      </w:pPr>
    </w:p>
    <w:p w14:paraId="500C1B0B">
      <w:pPr>
        <w:snapToGrid w:val="0"/>
        <w:spacing w:line="450" w:lineRule="exact"/>
        <w:jc w:val="center"/>
        <w:rPr>
          <w:b/>
          <w:bCs/>
          <w:sz w:val="32"/>
          <w:szCs w:val="32"/>
        </w:rPr>
      </w:pPr>
    </w:p>
    <w:p w14:paraId="28E16562">
      <w:pPr>
        <w:snapToGrid w:val="0"/>
        <w:spacing w:line="450" w:lineRule="exact"/>
        <w:jc w:val="center"/>
        <w:rPr>
          <w:b/>
          <w:bCs/>
          <w:sz w:val="32"/>
          <w:szCs w:val="32"/>
        </w:rPr>
      </w:pPr>
      <w:r>
        <w:rPr>
          <w:rFonts w:hint="eastAsia" w:cs="宋体"/>
          <w:b/>
          <w:bCs/>
          <w:sz w:val="32"/>
          <w:szCs w:val="32"/>
        </w:rPr>
        <w:t>落实政府采购政策需满足的资格要求所对应的证明材料</w:t>
      </w:r>
    </w:p>
    <w:p w14:paraId="5FA70699">
      <w:pPr>
        <w:pStyle w:val="3"/>
        <w:numPr>
          <w:ilvl w:val="0"/>
          <w:numId w:val="0"/>
        </w:numPr>
        <w:ind w:left="615"/>
        <w:rPr>
          <w:rFonts w:cs="Times New Roman"/>
        </w:rPr>
      </w:pPr>
    </w:p>
    <w:p w14:paraId="25B73A66">
      <w:pPr>
        <w:spacing w:line="360" w:lineRule="auto"/>
        <w:ind w:firstLine="480" w:firstLineChars="200"/>
        <w:rPr>
          <w:rFonts w:ascii="宋体"/>
          <w:sz w:val="24"/>
          <w:szCs w:val="24"/>
        </w:rPr>
      </w:pPr>
      <w:r>
        <w:rPr>
          <w:rFonts w:ascii="宋体" w:hAnsi="宋体" w:cs="宋体"/>
          <w:sz w:val="24"/>
          <w:szCs w:val="24"/>
        </w:rPr>
        <w:t>1</w:t>
      </w:r>
      <w:r>
        <w:rPr>
          <w:rFonts w:hint="eastAsia" w:ascii="宋体" w:hAnsi="宋体" w:cs="宋体"/>
          <w:sz w:val="24"/>
          <w:szCs w:val="24"/>
        </w:rPr>
        <w:t>、中小企业声明函（必须提供。格式见附件</w:t>
      </w:r>
      <w:r>
        <w:rPr>
          <w:rFonts w:ascii="宋体" w:hAnsi="宋体" w:cs="宋体"/>
          <w:sz w:val="24"/>
          <w:szCs w:val="24"/>
        </w:rPr>
        <w:t>A</w:t>
      </w:r>
      <w:r>
        <w:rPr>
          <w:rFonts w:hint="eastAsia" w:ascii="宋体" w:hAnsi="宋体" w:cs="宋体"/>
          <w:sz w:val="24"/>
          <w:szCs w:val="24"/>
        </w:rPr>
        <w:t>）；</w:t>
      </w:r>
    </w:p>
    <w:p w14:paraId="3E527FA3">
      <w:pPr>
        <w:spacing w:line="360" w:lineRule="auto"/>
        <w:ind w:firstLine="480" w:firstLineChars="200"/>
        <w:rPr>
          <w:rFonts w:ascii="宋体"/>
          <w:sz w:val="24"/>
          <w:szCs w:val="24"/>
        </w:rPr>
      </w:pPr>
      <w:r>
        <w:rPr>
          <w:rFonts w:hint="eastAsia" w:ascii="宋体" w:hAnsi="宋体" w:cs="宋体"/>
          <w:sz w:val="24"/>
          <w:szCs w:val="24"/>
        </w:rPr>
        <w:t>中小企业应当按照《政府采购促进中小企业发展管理办法》规定和《中小企业划型标准规定》（工信部联企业〔</w:t>
      </w:r>
      <w:r>
        <w:rPr>
          <w:rFonts w:ascii="宋体" w:hAnsi="宋体" w:cs="宋体"/>
          <w:sz w:val="24"/>
          <w:szCs w:val="24"/>
        </w:rPr>
        <w:t>2011</w:t>
      </w:r>
      <w:r>
        <w:rPr>
          <w:rFonts w:hint="eastAsia" w:ascii="宋体" w:hAnsi="宋体" w:cs="宋体"/>
          <w:sz w:val="24"/>
          <w:szCs w:val="24"/>
        </w:rPr>
        <w:t>〕</w:t>
      </w:r>
      <w:r>
        <w:rPr>
          <w:rFonts w:ascii="宋体" w:hAnsi="宋体" w:cs="宋体"/>
          <w:sz w:val="24"/>
          <w:szCs w:val="24"/>
        </w:rPr>
        <w:t xml:space="preserve">300 </w:t>
      </w:r>
      <w:r>
        <w:rPr>
          <w:rFonts w:hint="eastAsia" w:ascii="宋体" w:hAnsi="宋体" w:cs="宋体"/>
          <w:sz w:val="24"/>
          <w:szCs w:val="24"/>
        </w:rPr>
        <w:t>号），如实填写并提交《中小企业声明函》。</w:t>
      </w:r>
      <w:r>
        <w:rPr>
          <w:rFonts w:ascii="宋体" w:hAnsi="宋体" w:cs="宋体"/>
          <w:sz w:val="24"/>
          <w:szCs w:val="24"/>
        </w:rPr>
        <w:t xml:space="preserve"> </w:t>
      </w:r>
    </w:p>
    <w:p w14:paraId="68017003">
      <w:pPr>
        <w:spacing w:line="360" w:lineRule="auto"/>
        <w:ind w:firstLine="480" w:firstLineChars="200"/>
        <w:rPr>
          <w:rFonts w:ascii="宋体"/>
          <w:sz w:val="24"/>
          <w:szCs w:val="24"/>
        </w:rPr>
      </w:pPr>
      <w:r>
        <w:rPr>
          <w:rFonts w:hint="eastAsia" w:ascii="宋体" w:hAnsi="宋体" w:cs="宋体"/>
          <w:sz w:val="24"/>
          <w:szCs w:val="24"/>
        </w:rPr>
        <w:t>中小企业对其声明内容的真实性负责，声明函内容不实的，属于提供虚假材料谋取中标、成交，依照《中华人民共和国政府采购法》等国家有关规定追究相应责任。</w:t>
      </w:r>
      <w:r>
        <w:rPr>
          <w:rFonts w:ascii="宋体" w:hAnsi="宋体" w:cs="宋体"/>
          <w:sz w:val="24"/>
          <w:szCs w:val="24"/>
        </w:rPr>
        <w:t xml:space="preserve"> </w:t>
      </w:r>
    </w:p>
    <w:p w14:paraId="3321743E">
      <w:pPr>
        <w:spacing w:line="360" w:lineRule="auto"/>
        <w:ind w:firstLine="480" w:firstLineChars="200"/>
        <w:rPr>
          <w:rFonts w:ascii="宋体"/>
          <w:sz w:val="24"/>
          <w:szCs w:val="24"/>
          <w:lang w:val="zh-CN"/>
        </w:rPr>
      </w:pPr>
      <w:r>
        <w:rPr>
          <w:rFonts w:ascii="宋体" w:hAnsi="宋体" w:cs="宋体"/>
          <w:sz w:val="24"/>
          <w:szCs w:val="24"/>
        </w:rPr>
        <w:t>2</w:t>
      </w:r>
      <w:r>
        <w:rPr>
          <w:rFonts w:hint="eastAsia" w:ascii="宋体" w:hAnsi="宋体" w:cs="宋体"/>
          <w:sz w:val="24"/>
          <w:szCs w:val="24"/>
        </w:rPr>
        <w:t>、投标人为监狱企业的证明文件：省级以上监狱管理局、戒毒管理局（含新疆生产建设兵团）出具。（如是需提供证明文件）</w:t>
      </w:r>
      <w:r>
        <w:rPr>
          <w:rFonts w:hint="eastAsia" w:ascii="宋体" w:hAnsi="宋体" w:cs="宋体"/>
          <w:sz w:val="24"/>
          <w:szCs w:val="24"/>
          <w:lang w:val="zh-CN"/>
        </w:rPr>
        <w:t>。</w:t>
      </w:r>
    </w:p>
    <w:p w14:paraId="34D2D0D8">
      <w:pPr>
        <w:spacing w:line="360" w:lineRule="auto"/>
        <w:ind w:firstLine="480" w:firstLineChars="200"/>
        <w:rPr>
          <w:rFonts w:ascii="宋体"/>
          <w:sz w:val="24"/>
          <w:szCs w:val="24"/>
        </w:rPr>
      </w:pPr>
      <w:r>
        <w:rPr>
          <w:rFonts w:ascii="宋体" w:hAnsi="宋体" w:cs="宋体"/>
          <w:sz w:val="24"/>
          <w:szCs w:val="24"/>
        </w:rPr>
        <w:t>3</w:t>
      </w:r>
      <w:r>
        <w:rPr>
          <w:rFonts w:hint="eastAsia" w:ascii="宋体" w:hAnsi="宋体" w:cs="宋体"/>
          <w:sz w:val="24"/>
          <w:szCs w:val="24"/>
        </w:rPr>
        <w:t>、投标人如符合《财政部、民政部、中国残疾人联合会关于促进残疾人就业政府采购政策的通知》</w:t>
      </w:r>
      <w:r>
        <w:rPr>
          <w:rFonts w:ascii="宋体" w:hAnsi="宋体" w:cs="宋体"/>
          <w:sz w:val="24"/>
          <w:szCs w:val="24"/>
        </w:rPr>
        <w:t xml:space="preserve"> </w:t>
      </w:r>
      <w:r>
        <w:rPr>
          <w:rFonts w:hint="eastAsia" w:ascii="宋体" w:hAnsi="宋体" w:cs="宋体"/>
          <w:sz w:val="24"/>
          <w:szCs w:val="24"/>
        </w:rPr>
        <w:t>（财库〔</w:t>
      </w:r>
      <w:r>
        <w:rPr>
          <w:rFonts w:ascii="宋体" w:hAnsi="宋体" w:cs="宋体"/>
          <w:sz w:val="24"/>
          <w:szCs w:val="24"/>
        </w:rPr>
        <w:t>2017</w:t>
      </w:r>
      <w:r>
        <w:rPr>
          <w:rFonts w:hint="eastAsia" w:ascii="宋体" w:hAnsi="宋体" w:cs="宋体"/>
          <w:sz w:val="24"/>
          <w:szCs w:val="24"/>
        </w:rPr>
        <w:t>〕</w:t>
      </w:r>
      <w:r>
        <w:rPr>
          <w:rFonts w:ascii="宋体" w:hAnsi="宋体" w:cs="宋体"/>
          <w:sz w:val="24"/>
          <w:szCs w:val="24"/>
        </w:rPr>
        <w:t xml:space="preserve">141 </w:t>
      </w:r>
      <w:r>
        <w:rPr>
          <w:rFonts w:hint="eastAsia" w:ascii="宋体" w:hAnsi="宋体" w:cs="宋体"/>
          <w:sz w:val="24"/>
          <w:szCs w:val="24"/>
        </w:rPr>
        <w:t>号）政策规定的，须提供《残疾人福利性单位声明函》；（如是需提供，格式见附件</w:t>
      </w:r>
      <w:r>
        <w:rPr>
          <w:rFonts w:ascii="宋体" w:hAnsi="宋体" w:cs="宋体"/>
          <w:sz w:val="24"/>
          <w:szCs w:val="24"/>
        </w:rPr>
        <w:t>B</w:t>
      </w:r>
      <w:r>
        <w:rPr>
          <w:rFonts w:hint="eastAsia" w:ascii="宋体" w:hAnsi="宋体" w:cs="宋体"/>
          <w:sz w:val="24"/>
          <w:szCs w:val="24"/>
        </w:rPr>
        <w:t>））</w:t>
      </w:r>
    </w:p>
    <w:p w14:paraId="6E815C71"/>
    <w:p w14:paraId="4E426692"/>
    <w:p w14:paraId="279A898A">
      <w:pPr>
        <w:snapToGrid w:val="0"/>
        <w:spacing w:line="450" w:lineRule="exact"/>
        <w:jc w:val="center"/>
        <w:rPr>
          <w:sz w:val="28"/>
          <w:szCs w:val="28"/>
        </w:rPr>
      </w:pPr>
    </w:p>
    <w:p w14:paraId="665CE2AB">
      <w:pPr>
        <w:snapToGrid w:val="0"/>
        <w:spacing w:line="450" w:lineRule="exact"/>
        <w:jc w:val="center"/>
        <w:rPr>
          <w:sz w:val="28"/>
          <w:szCs w:val="28"/>
        </w:rPr>
      </w:pPr>
    </w:p>
    <w:p w14:paraId="7CA73205">
      <w:pPr>
        <w:snapToGrid w:val="0"/>
        <w:spacing w:line="450" w:lineRule="exact"/>
        <w:jc w:val="center"/>
        <w:rPr>
          <w:sz w:val="28"/>
          <w:szCs w:val="28"/>
        </w:rPr>
      </w:pPr>
    </w:p>
    <w:p w14:paraId="0621DC9C">
      <w:pPr>
        <w:snapToGrid w:val="0"/>
        <w:spacing w:line="360" w:lineRule="auto"/>
        <w:rPr>
          <w:rFonts w:ascii="宋体"/>
          <w:b/>
          <w:bCs/>
          <w:sz w:val="28"/>
          <w:szCs w:val="28"/>
        </w:rPr>
      </w:pPr>
    </w:p>
    <w:p w14:paraId="67BCD51A">
      <w:pPr>
        <w:snapToGrid w:val="0"/>
        <w:spacing w:line="360" w:lineRule="auto"/>
        <w:rPr>
          <w:rFonts w:ascii="宋体"/>
          <w:b/>
          <w:bCs/>
          <w:sz w:val="28"/>
          <w:szCs w:val="28"/>
        </w:rPr>
      </w:pPr>
    </w:p>
    <w:p w14:paraId="59B9556F">
      <w:pPr>
        <w:snapToGrid w:val="0"/>
        <w:spacing w:line="360" w:lineRule="auto"/>
        <w:rPr>
          <w:rFonts w:ascii="宋体"/>
          <w:b/>
          <w:bCs/>
          <w:sz w:val="28"/>
          <w:szCs w:val="28"/>
        </w:rPr>
      </w:pPr>
    </w:p>
    <w:p w14:paraId="1E169F24">
      <w:pPr>
        <w:snapToGrid w:val="0"/>
        <w:spacing w:line="360" w:lineRule="auto"/>
        <w:rPr>
          <w:rFonts w:ascii="宋体"/>
          <w:b/>
          <w:bCs/>
          <w:sz w:val="28"/>
          <w:szCs w:val="28"/>
        </w:rPr>
      </w:pPr>
    </w:p>
    <w:p w14:paraId="5B7B4093">
      <w:pPr>
        <w:snapToGrid w:val="0"/>
        <w:spacing w:line="360" w:lineRule="auto"/>
        <w:rPr>
          <w:rFonts w:ascii="宋体"/>
          <w:b/>
          <w:bCs/>
          <w:sz w:val="28"/>
          <w:szCs w:val="28"/>
        </w:rPr>
      </w:pPr>
    </w:p>
    <w:p w14:paraId="46C03F59">
      <w:pPr>
        <w:snapToGrid w:val="0"/>
        <w:spacing w:line="360" w:lineRule="auto"/>
        <w:rPr>
          <w:rFonts w:ascii="宋体"/>
          <w:b/>
          <w:bCs/>
          <w:sz w:val="28"/>
          <w:szCs w:val="28"/>
        </w:rPr>
      </w:pPr>
    </w:p>
    <w:p w14:paraId="4C7FB8BC">
      <w:pPr>
        <w:snapToGrid w:val="0"/>
        <w:spacing w:line="360" w:lineRule="auto"/>
        <w:rPr>
          <w:rFonts w:ascii="宋体"/>
          <w:b/>
          <w:bCs/>
          <w:sz w:val="28"/>
          <w:szCs w:val="28"/>
        </w:rPr>
      </w:pPr>
    </w:p>
    <w:p w14:paraId="089B0D1E">
      <w:pPr>
        <w:snapToGrid w:val="0"/>
        <w:spacing w:line="360" w:lineRule="auto"/>
        <w:rPr>
          <w:rFonts w:ascii="宋体"/>
          <w:b/>
          <w:bCs/>
          <w:sz w:val="28"/>
          <w:szCs w:val="28"/>
        </w:rPr>
      </w:pPr>
    </w:p>
    <w:p w14:paraId="00717722">
      <w:pPr>
        <w:snapToGrid w:val="0"/>
        <w:spacing w:line="360" w:lineRule="auto"/>
        <w:rPr>
          <w:rFonts w:ascii="宋体"/>
          <w:b/>
          <w:bCs/>
          <w:sz w:val="28"/>
          <w:szCs w:val="28"/>
        </w:rPr>
      </w:pPr>
      <w:r>
        <w:rPr>
          <w:rFonts w:hint="eastAsia" w:ascii="宋体" w:hAnsi="宋体" w:cs="宋体"/>
          <w:b/>
          <w:bCs/>
          <w:sz w:val="28"/>
          <w:szCs w:val="28"/>
        </w:rPr>
        <w:t>附件</w:t>
      </w:r>
      <w:r>
        <w:rPr>
          <w:rFonts w:ascii="宋体" w:hAnsi="宋体" w:cs="宋体"/>
          <w:b/>
          <w:bCs/>
          <w:sz w:val="28"/>
          <w:szCs w:val="28"/>
        </w:rPr>
        <w:t>A</w:t>
      </w:r>
      <w:r>
        <w:rPr>
          <w:rFonts w:hint="eastAsia" w:ascii="宋体" w:hAnsi="宋体" w:cs="宋体"/>
          <w:b/>
          <w:bCs/>
          <w:sz w:val="28"/>
          <w:szCs w:val="28"/>
        </w:rPr>
        <w:t>：</w:t>
      </w:r>
    </w:p>
    <w:p w14:paraId="5BC3D455">
      <w:pPr>
        <w:snapToGrid w:val="0"/>
        <w:spacing w:before="50" w:after="50"/>
        <w:jc w:val="center"/>
        <w:rPr>
          <w:rFonts w:ascii="宋体"/>
          <w:b/>
          <w:bCs/>
          <w:sz w:val="32"/>
          <w:szCs w:val="32"/>
        </w:rPr>
      </w:pPr>
      <w:r>
        <w:rPr>
          <w:rFonts w:hint="eastAsia" w:ascii="宋体" w:hAnsi="宋体" w:cs="宋体"/>
          <w:b/>
          <w:bCs/>
          <w:sz w:val="32"/>
          <w:szCs w:val="32"/>
        </w:rPr>
        <w:t>中小企业声明函（服务）</w:t>
      </w:r>
    </w:p>
    <w:p w14:paraId="484F92D2">
      <w:pPr>
        <w:snapToGrid w:val="0"/>
        <w:spacing w:line="312" w:lineRule="auto"/>
        <w:ind w:firstLine="480" w:firstLineChars="200"/>
        <w:rPr>
          <w:rFonts w:ascii="宋体"/>
          <w:sz w:val="24"/>
          <w:szCs w:val="24"/>
        </w:rPr>
      </w:pPr>
    </w:p>
    <w:p w14:paraId="7124145C">
      <w:pPr>
        <w:snapToGrid w:val="0"/>
        <w:spacing w:line="560" w:lineRule="exact"/>
        <w:ind w:firstLine="480" w:firstLineChars="200"/>
        <w:rPr>
          <w:rFonts w:ascii="宋体"/>
          <w:sz w:val="24"/>
          <w:szCs w:val="24"/>
        </w:rPr>
      </w:pPr>
      <w:r>
        <w:rPr>
          <w:rFonts w:hint="eastAsia" w:ascii="宋体" w:hAnsi="宋体" w:cs="宋体"/>
          <w:sz w:val="24"/>
          <w:szCs w:val="24"/>
        </w:rPr>
        <w:t>本公司（联合体）郑重声明，根据《政府采购促进中小企业发展管理办法》（财库﹝</w:t>
      </w:r>
      <w:r>
        <w:rPr>
          <w:rFonts w:ascii="宋体" w:hAnsi="宋体" w:cs="宋体"/>
          <w:sz w:val="24"/>
          <w:szCs w:val="24"/>
        </w:rPr>
        <w:t>2020</w:t>
      </w:r>
      <w:r>
        <w:rPr>
          <w:rFonts w:hint="eastAsia" w:ascii="宋体" w:hAnsi="宋体" w:cs="宋体"/>
          <w:sz w:val="24"/>
          <w:szCs w:val="24"/>
        </w:rPr>
        <w:t>﹞</w:t>
      </w:r>
      <w:r>
        <w:rPr>
          <w:rFonts w:ascii="宋体" w:hAnsi="宋体" w:cs="宋体"/>
          <w:sz w:val="24"/>
          <w:szCs w:val="24"/>
        </w:rPr>
        <w:t xml:space="preserve">46 </w:t>
      </w:r>
      <w:r>
        <w:rPr>
          <w:rFonts w:hint="eastAsia" w:ascii="宋体" w:hAnsi="宋体" w:cs="宋体"/>
          <w:sz w:val="24"/>
          <w:szCs w:val="24"/>
        </w:rPr>
        <w:t>号）的规定，本公司（联合体）参加</w:t>
      </w: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台州市路桥区中医院医疗服务共同体</w:t>
      </w: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 xml:space="preserve">  的（</w:t>
      </w:r>
      <w:r>
        <w:rPr>
          <w:rFonts w:hint="eastAsia" w:ascii="宋体" w:hAnsi="宋体" w:cs="宋体"/>
          <w:sz w:val="24"/>
          <w:szCs w:val="24"/>
          <w:u w:val="single"/>
          <w:lang w:val="en-US" w:eastAsia="zh-CN"/>
        </w:rPr>
        <w:t xml:space="preserve">        物业管理服务项目   </w:t>
      </w:r>
      <w:r>
        <w:rPr>
          <w:rFonts w:hint="eastAsia" w:ascii="宋体" w:hAnsi="宋体" w:cs="宋体"/>
          <w:sz w:val="24"/>
          <w:szCs w:val="24"/>
          <w:u w:val="single"/>
        </w:rPr>
        <w:t>）</w:t>
      </w:r>
      <w:r>
        <w:rPr>
          <w:rFonts w:hint="eastAsia" w:ascii="宋体" w:hAnsi="宋体" w:cs="宋体"/>
          <w:sz w:val="24"/>
          <w:szCs w:val="24"/>
        </w:rPr>
        <w:t>采购活动，工程的施工单位全部为符合政策要求的中小企业（或者：</w:t>
      </w:r>
      <w:r>
        <w:rPr>
          <w:rFonts w:hint="eastAsia" w:ascii="宋体" w:hAnsi="宋体" w:cs="宋体"/>
          <w:color w:val="0000FF"/>
          <w:sz w:val="24"/>
          <w:szCs w:val="24"/>
        </w:rPr>
        <w:t>服务全部由符合政策要求的中小企业承接</w:t>
      </w:r>
      <w:r>
        <w:rPr>
          <w:rFonts w:hint="eastAsia" w:ascii="宋体" w:hAnsi="宋体" w:cs="宋体"/>
          <w:sz w:val="24"/>
          <w:szCs w:val="24"/>
        </w:rPr>
        <w:t>，即提供服务的人员为中小企业依照《中华人民共和国劳动合同法》订立劳动合同的从业人员）。相关企业（含联合体中的中小企业、签订分包意向协议的中小企业）的具体情况如下：</w:t>
      </w:r>
      <w:r>
        <w:rPr>
          <w:rFonts w:ascii="宋体" w:hAnsi="宋体" w:cs="宋体"/>
          <w:sz w:val="24"/>
          <w:szCs w:val="24"/>
        </w:rPr>
        <w:t xml:space="preserve"> </w:t>
      </w:r>
    </w:p>
    <w:p w14:paraId="7A1E748F">
      <w:pPr>
        <w:snapToGrid w:val="0"/>
        <w:spacing w:line="560" w:lineRule="exact"/>
        <w:ind w:firstLine="600" w:firstLineChars="250"/>
        <w:rPr>
          <w:rFonts w:ascii="宋体"/>
          <w:sz w:val="24"/>
          <w:szCs w:val="24"/>
        </w:rPr>
      </w:pPr>
      <w:r>
        <w:rPr>
          <w:rFonts w:ascii="宋体" w:hAnsi="宋体" w:cs="宋体"/>
          <w:sz w:val="24"/>
          <w:szCs w:val="24"/>
        </w:rPr>
        <w:t xml:space="preserve">1. </w:t>
      </w:r>
      <w:r>
        <w:rPr>
          <w:rFonts w:hint="eastAsia" w:ascii="宋体" w:hAnsi="宋体" w:cs="宋体"/>
          <w:color w:val="0000FF"/>
          <w:sz w:val="24"/>
          <w:szCs w:val="24"/>
          <w:u w:val="single"/>
        </w:rPr>
        <w:t>（</w:t>
      </w:r>
      <w:r>
        <w:rPr>
          <w:rFonts w:hint="eastAsia" w:ascii="宋体" w:hAnsi="宋体" w:cs="宋体"/>
          <w:color w:val="0000FF"/>
          <w:sz w:val="24"/>
          <w:szCs w:val="24"/>
          <w:u w:val="single"/>
          <w:lang w:val="en-US" w:eastAsia="zh-CN"/>
        </w:rPr>
        <w:t xml:space="preserve">       </w:t>
      </w:r>
      <w:r>
        <w:rPr>
          <w:rFonts w:hint="eastAsia" w:ascii="宋体" w:hAnsi="宋体" w:cs="宋体"/>
          <w:color w:val="0000FF"/>
          <w:sz w:val="24"/>
          <w:szCs w:val="24"/>
          <w:u w:val="single"/>
          <w:lang w:eastAsia="zh-CN"/>
        </w:rPr>
        <w:t>标的名称</w:t>
      </w:r>
      <w:r>
        <w:rPr>
          <w:rFonts w:hint="eastAsia" w:ascii="宋体" w:hAnsi="宋体" w:cs="宋体"/>
          <w:color w:val="0000FF"/>
          <w:sz w:val="24"/>
          <w:szCs w:val="24"/>
          <w:u w:val="single"/>
          <w:lang w:val="en-US" w:eastAsia="zh-CN"/>
        </w:rPr>
        <w:t xml:space="preserve">     </w:t>
      </w:r>
      <w:r>
        <w:rPr>
          <w:rFonts w:hint="eastAsia" w:ascii="宋体" w:hAnsi="宋体" w:cs="宋体"/>
          <w:color w:val="0000FF"/>
          <w:sz w:val="24"/>
          <w:szCs w:val="24"/>
          <w:u w:val="single"/>
        </w:rPr>
        <w:t>）</w:t>
      </w:r>
      <w:r>
        <w:rPr>
          <w:rFonts w:ascii="宋体" w:hAnsi="宋体" w:cs="宋体"/>
          <w:sz w:val="24"/>
          <w:szCs w:val="24"/>
        </w:rPr>
        <w:t xml:space="preserve"> </w:t>
      </w:r>
      <w:r>
        <w:rPr>
          <w:rFonts w:hint="eastAsia" w:ascii="宋体" w:hAnsi="宋体" w:cs="宋体"/>
          <w:sz w:val="24"/>
          <w:szCs w:val="24"/>
        </w:rPr>
        <w:t>，属于</w:t>
      </w:r>
      <w:r>
        <w:rPr>
          <w:rFonts w:hint="eastAsia" w:ascii="宋体" w:hAnsi="宋体" w:cs="宋体"/>
          <w:color w:val="0000FF"/>
          <w:sz w:val="24"/>
          <w:szCs w:val="24"/>
          <w:u w:val="single"/>
        </w:rPr>
        <w:t>（</w:t>
      </w:r>
      <w:r>
        <w:rPr>
          <w:rFonts w:hint="eastAsia" w:ascii="宋体" w:hAnsi="宋体" w:cs="宋体"/>
          <w:color w:val="0000FF"/>
          <w:sz w:val="24"/>
          <w:szCs w:val="24"/>
          <w:u w:val="single"/>
          <w:lang w:eastAsia="zh-CN"/>
        </w:rPr>
        <w:t>物业管理类</w:t>
      </w:r>
      <w:r>
        <w:rPr>
          <w:rFonts w:hint="eastAsia" w:ascii="宋体" w:hAnsi="宋体" w:cs="宋体"/>
          <w:color w:val="0000FF"/>
          <w:sz w:val="24"/>
          <w:szCs w:val="24"/>
          <w:u w:val="single"/>
        </w:rPr>
        <w:t>行业）</w:t>
      </w:r>
      <w:r>
        <w:rPr>
          <w:rFonts w:hint="eastAsia" w:ascii="宋体" w:hAnsi="宋体" w:cs="宋体"/>
          <w:sz w:val="24"/>
          <w:szCs w:val="24"/>
        </w:rPr>
        <w:t>；</w:t>
      </w:r>
      <w:r>
        <w:rPr>
          <w:rFonts w:ascii="宋体" w:hAnsi="宋体" w:cs="宋体"/>
          <w:sz w:val="24"/>
          <w:szCs w:val="24"/>
        </w:rPr>
        <w:t xml:space="preserve"> </w:t>
      </w:r>
      <w:r>
        <w:rPr>
          <w:rFonts w:hint="eastAsia" w:ascii="宋体" w:hAnsi="宋体" w:cs="宋体"/>
          <w:sz w:val="24"/>
          <w:szCs w:val="24"/>
        </w:rPr>
        <w:t>承建（承接）企业为</w:t>
      </w:r>
      <w:r>
        <w:rPr>
          <w:rFonts w:hint="eastAsia" w:ascii="宋体" w:hAnsi="宋体" w:cs="宋体"/>
          <w:color w:val="0000FF"/>
          <w:sz w:val="24"/>
          <w:szCs w:val="24"/>
          <w:u w:val="single"/>
        </w:rPr>
        <w:t>（</w:t>
      </w:r>
      <w:r>
        <w:rPr>
          <w:rFonts w:hint="eastAsia" w:ascii="宋体" w:hAnsi="宋体" w:cs="宋体"/>
          <w:color w:val="0000FF"/>
          <w:sz w:val="24"/>
          <w:szCs w:val="24"/>
          <w:u w:val="single"/>
          <w:lang w:val="en-US" w:eastAsia="zh-CN"/>
        </w:rPr>
        <w:t xml:space="preserve">   </w:t>
      </w:r>
      <w:r>
        <w:rPr>
          <w:rFonts w:hint="eastAsia" w:ascii="宋体" w:hAnsi="宋体" w:cs="宋体"/>
          <w:color w:val="0000FF"/>
          <w:sz w:val="24"/>
          <w:szCs w:val="24"/>
          <w:u w:val="single"/>
        </w:rPr>
        <w:t>企业名称）</w:t>
      </w:r>
      <w:r>
        <w:rPr>
          <w:rFonts w:hint="eastAsia" w:ascii="宋体" w:hAnsi="宋体" w:cs="宋体"/>
          <w:sz w:val="24"/>
          <w:szCs w:val="24"/>
        </w:rPr>
        <w:t>，从业人员</w:t>
      </w:r>
      <w:r>
        <w:rPr>
          <w:rFonts w:ascii="宋体" w:hAnsi="宋体" w:cs="宋体"/>
          <w:sz w:val="24"/>
          <w:szCs w:val="24"/>
          <w:u w:val="single"/>
        </w:rPr>
        <w:t xml:space="preserve">   </w:t>
      </w:r>
      <w:r>
        <w:rPr>
          <w:rFonts w:hint="eastAsia" w:ascii="宋体" w:hAnsi="宋体" w:cs="宋体"/>
          <w:sz w:val="24"/>
          <w:szCs w:val="24"/>
        </w:rPr>
        <w:t>人，营业收入为</w:t>
      </w:r>
      <w:r>
        <w:rPr>
          <w:rFonts w:ascii="宋体" w:hAnsi="宋体" w:cs="宋体"/>
          <w:sz w:val="24"/>
          <w:szCs w:val="24"/>
          <w:u w:val="single"/>
        </w:rPr>
        <w:t xml:space="preserve">   </w:t>
      </w:r>
      <w:r>
        <w:rPr>
          <w:rFonts w:hint="eastAsia" w:ascii="宋体" w:hAnsi="宋体" w:cs="宋体"/>
          <w:sz w:val="24"/>
          <w:szCs w:val="24"/>
        </w:rPr>
        <w:t>万元，资产总额为</w:t>
      </w:r>
      <w:r>
        <w:rPr>
          <w:rFonts w:ascii="宋体" w:hAnsi="宋体" w:cs="宋体"/>
          <w:sz w:val="24"/>
          <w:szCs w:val="24"/>
          <w:u w:val="single"/>
        </w:rPr>
        <w:t xml:space="preserve">   </w:t>
      </w:r>
      <w:r>
        <w:rPr>
          <w:rFonts w:hint="eastAsia" w:ascii="宋体" w:hAnsi="宋体" w:cs="宋体"/>
          <w:sz w:val="24"/>
          <w:szCs w:val="24"/>
        </w:rPr>
        <w:t>万元</w:t>
      </w:r>
      <w:r>
        <w:rPr>
          <w:rFonts w:ascii="宋体" w:hAnsi="宋体" w:cs="宋体"/>
          <w:sz w:val="24"/>
          <w:szCs w:val="24"/>
          <w:vertAlign w:val="superscript"/>
        </w:rPr>
        <w:t xml:space="preserve"> </w:t>
      </w:r>
      <w:r>
        <w:rPr>
          <w:rFonts w:hint="eastAsia" w:ascii="宋体" w:hAnsi="宋体" w:cs="宋体"/>
          <w:sz w:val="24"/>
          <w:szCs w:val="24"/>
        </w:rPr>
        <w:t>，属于（</w:t>
      </w:r>
      <w:r>
        <w:rPr>
          <w:rFonts w:hint="eastAsia" w:ascii="宋体" w:hAnsi="宋体" w:cs="宋体"/>
          <w:color w:val="0000FF"/>
          <w:sz w:val="24"/>
          <w:szCs w:val="24"/>
        </w:rPr>
        <w:t>中型企业、小型企业、微型企业</w:t>
      </w:r>
      <w:r>
        <w:rPr>
          <w:rFonts w:hint="eastAsia" w:ascii="宋体" w:hAnsi="宋体" w:cs="宋体"/>
          <w:sz w:val="24"/>
          <w:szCs w:val="24"/>
        </w:rPr>
        <w:t>）；</w:t>
      </w:r>
      <w:r>
        <w:rPr>
          <w:rFonts w:ascii="宋体" w:hAnsi="宋体" w:cs="宋体"/>
          <w:sz w:val="24"/>
          <w:szCs w:val="24"/>
        </w:rPr>
        <w:t xml:space="preserve"> </w:t>
      </w:r>
    </w:p>
    <w:p w14:paraId="567147DB">
      <w:pPr>
        <w:snapToGrid w:val="0"/>
        <w:spacing w:line="560" w:lineRule="exact"/>
        <w:ind w:firstLine="600" w:firstLineChars="250"/>
        <w:rPr>
          <w:rFonts w:ascii="宋体"/>
          <w:sz w:val="24"/>
          <w:szCs w:val="24"/>
        </w:rPr>
      </w:pPr>
      <w:r>
        <w:rPr>
          <w:rFonts w:ascii="宋体" w:hAnsi="宋体" w:cs="宋体"/>
          <w:sz w:val="24"/>
          <w:szCs w:val="24"/>
        </w:rPr>
        <w:t xml:space="preserve">2. </w:t>
      </w:r>
      <w:r>
        <w:rPr>
          <w:rFonts w:hint="eastAsia" w:ascii="宋体" w:hAnsi="宋体" w:cs="宋体"/>
          <w:color w:val="0000FF"/>
          <w:sz w:val="24"/>
          <w:szCs w:val="24"/>
          <w:u w:val="single"/>
        </w:rPr>
        <w:t>（标的名称）</w:t>
      </w:r>
      <w:r>
        <w:rPr>
          <w:rFonts w:ascii="宋体" w:hAnsi="宋体" w:cs="宋体"/>
          <w:sz w:val="24"/>
          <w:szCs w:val="24"/>
        </w:rPr>
        <w:t xml:space="preserve"> </w:t>
      </w:r>
      <w:r>
        <w:rPr>
          <w:rFonts w:hint="eastAsia" w:ascii="宋体" w:hAnsi="宋体" w:cs="宋体"/>
          <w:sz w:val="24"/>
          <w:szCs w:val="24"/>
        </w:rPr>
        <w:t>，属于</w:t>
      </w:r>
      <w:r>
        <w:rPr>
          <w:rFonts w:hint="eastAsia" w:ascii="宋体" w:hAnsi="宋体" w:cs="宋体"/>
          <w:color w:val="0000FF"/>
          <w:sz w:val="24"/>
          <w:szCs w:val="24"/>
          <w:u w:val="single"/>
        </w:rPr>
        <w:t>（采购文件中明确的所属行业）</w:t>
      </w:r>
      <w:r>
        <w:rPr>
          <w:rFonts w:hint="eastAsia" w:ascii="宋体" w:hAnsi="宋体" w:cs="宋体"/>
          <w:sz w:val="24"/>
          <w:szCs w:val="24"/>
        </w:rPr>
        <w:t>；</w:t>
      </w:r>
      <w:r>
        <w:rPr>
          <w:rFonts w:ascii="宋体" w:hAnsi="宋体" w:cs="宋体"/>
          <w:sz w:val="24"/>
          <w:szCs w:val="24"/>
        </w:rPr>
        <w:t xml:space="preserve"> </w:t>
      </w:r>
      <w:r>
        <w:rPr>
          <w:rFonts w:hint="eastAsia" w:ascii="宋体" w:hAnsi="宋体" w:cs="宋体"/>
          <w:sz w:val="24"/>
          <w:szCs w:val="24"/>
        </w:rPr>
        <w:t>承建（承接）企业为</w:t>
      </w:r>
      <w:r>
        <w:rPr>
          <w:rFonts w:hint="eastAsia" w:ascii="宋体" w:hAnsi="宋体" w:cs="宋体"/>
          <w:color w:val="0000FF"/>
          <w:sz w:val="24"/>
          <w:szCs w:val="24"/>
          <w:u w:val="single"/>
        </w:rPr>
        <w:t>（企业名称）</w:t>
      </w:r>
      <w:r>
        <w:rPr>
          <w:rFonts w:hint="eastAsia" w:ascii="宋体" w:hAnsi="宋体" w:cs="宋体"/>
          <w:sz w:val="24"/>
          <w:szCs w:val="24"/>
        </w:rPr>
        <w:t>，从业人员</w:t>
      </w:r>
      <w:r>
        <w:rPr>
          <w:rFonts w:ascii="宋体" w:hAnsi="宋体" w:cs="宋体"/>
          <w:sz w:val="24"/>
          <w:szCs w:val="24"/>
          <w:u w:val="single"/>
        </w:rPr>
        <w:t xml:space="preserve">   </w:t>
      </w:r>
      <w:r>
        <w:rPr>
          <w:rFonts w:hint="eastAsia" w:ascii="宋体" w:hAnsi="宋体" w:cs="宋体"/>
          <w:sz w:val="24"/>
          <w:szCs w:val="24"/>
        </w:rPr>
        <w:t>人，营业收入为</w:t>
      </w:r>
      <w:r>
        <w:rPr>
          <w:rFonts w:ascii="宋体" w:hAnsi="宋体" w:cs="宋体"/>
          <w:sz w:val="24"/>
          <w:szCs w:val="24"/>
          <w:u w:val="single"/>
        </w:rPr>
        <w:t xml:space="preserve">   </w:t>
      </w:r>
      <w:r>
        <w:rPr>
          <w:rFonts w:hint="eastAsia" w:ascii="宋体" w:hAnsi="宋体" w:cs="宋体"/>
          <w:sz w:val="24"/>
          <w:szCs w:val="24"/>
        </w:rPr>
        <w:t>万元，资产总额为</w:t>
      </w:r>
      <w:r>
        <w:rPr>
          <w:rFonts w:ascii="宋体" w:hAnsi="宋体" w:cs="宋体"/>
          <w:sz w:val="24"/>
          <w:szCs w:val="24"/>
          <w:u w:val="single"/>
        </w:rPr>
        <w:t xml:space="preserve">   </w:t>
      </w:r>
      <w:r>
        <w:rPr>
          <w:rFonts w:hint="eastAsia" w:ascii="宋体" w:hAnsi="宋体" w:cs="宋体"/>
          <w:sz w:val="24"/>
          <w:szCs w:val="24"/>
        </w:rPr>
        <w:t>万元</w:t>
      </w:r>
      <w:r>
        <w:rPr>
          <w:rFonts w:ascii="宋体" w:hAnsi="宋体" w:cs="宋体"/>
          <w:sz w:val="24"/>
          <w:szCs w:val="24"/>
          <w:vertAlign w:val="superscript"/>
        </w:rPr>
        <w:t xml:space="preserve"> </w:t>
      </w:r>
      <w:r>
        <w:rPr>
          <w:rFonts w:hint="eastAsia" w:ascii="宋体" w:hAnsi="宋体" w:cs="宋体"/>
          <w:sz w:val="24"/>
          <w:szCs w:val="24"/>
        </w:rPr>
        <w:t>，属于（</w:t>
      </w:r>
      <w:r>
        <w:rPr>
          <w:rFonts w:hint="eastAsia" w:ascii="宋体" w:hAnsi="宋体" w:cs="宋体"/>
          <w:color w:val="0000FF"/>
          <w:sz w:val="24"/>
          <w:szCs w:val="24"/>
        </w:rPr>
        <w:t>中型企业、小型企业、微型企业</w:t>
      </w:r>
      <w:r>
        <w:rPr>
          <w:rFonts w:hint="eastAsia" w:ascii="宋体" w:hAnsi="宋体" w:cs="宋体"/>
          <w:sz w:val="24"/>
          <w:szCs w:val="24"/>
        </w:rPr>
        <w:t>）；</w:t>
      </w:r>
      <w:r>
        <w:rPr>
          <w:rFonts w:ascii="宋体" w:hAnsi="宋体" w:cs="宋体"/>
          <w:sz w:val="24"/>
          <w:szCs w:val="24"/>
        </w:rPr>
        <w:t xml:space="preserve"> </w:t>
      </w:r>
    </w:p>
    <w:p w14:paraId="6E0E2C13">
      <w:pPr>
        <w:snapToGrid w:val="0"/>
        <w:spacing w:line="360" w:lineRule="auto"/>
        <w:ind w:firstLine="600" w:firstLineChars="250"/>
        <w:rPr>
          <w:rFonts w:ascii="宋体"/>
          <w:sz w:val="24"/>
          <w:szCs w:val="24"/>
        </w:rPr>
      </w:pPr>
      <w:r>
        <w:rPr>
          <w:rFonts w:hint="eastAsia" w:ascii="宋体" w:hAnsi="宋体" w:cs="宋体"/>
          <w:sz w:val="24"/>
          <w:szCs w:val="24"/>
        </w:rPr>
        <w:t>……</w:t>
      </w:r>
      <w:r>
        <w:rPr>
          <w:rFonts w:ascii="宋体" w:hAnsi="宋体" w:cs="宋体"/>
          <w:sz w:val="24"/>
          <w:szCs w:val="24"/>
        </w:rPr>
        <w:t xml:space="preserve"> </w:t>
      </w:r>
    </w:p>
    <w:p w14:paraId="282D76E7">
      <w:pPr>
        <w:snapToGrid w:val="0"/>
        <w:spacing w:line="360" w:lineRule="auto"/>
        <w:ind w:firstLine="600" w:firstLineChars="250"/>
        <w:rPr>
          <w:rFonts w:ascii="宋体"/>
          <w:sz w:val="24"/>
          <w:szCs w:val="24"/>
        </w:rPr>
      </w:pPr>
      <w:r>
        <w:rPr>
          <w:rFonts w:hint="eastAsia" w:ascii="宋体" w:hAnsi="宋体" w:cs="宋体"/>
          <w:sz w:val="24"/>
          <w:szCs w:val="24"/>
        </w:rPr>
        <w:t>以上企业，不属于大企业的分支机构，不存在控股股东为大企业的情形，也不存在与大企业的负责人为同一人的情形。本企业对上述声明内容的真实性负责。如有虚假，将依法承担相应责任。</w:t>
      </w:r>
      <w:r>
        <w:rPr>
          <w:rFonts w:ascii="宋体" w:hAnsi="宋体" w:cs="宋体"/>
          <w:sz w:val="24"/>
          <w:szCs w:val="24"/>
        </w:rPr>
        <w:t xml:space="preserve"> </w:t>
      </w:r>
    </w:p>
    <w:p w14:paraId="5176018C">
      <w:pPr>
        <w:ind w:left="420"/>
        <w:rPr>
          <w:rFonts w:ascii="宋体"/>
          <w:b/>
          <w:bCs/>
        </w:rPr>
      </w:pPr>
    </w:p>
    <w:p w14:paraId="02FE61F9">
      <w:pPr>
        <w:ind w:left="420"/>
        <w:rPr>
          <w:rFonts w:ascii="宋体"/>
          <w:sz w:val="24"/>
          <w:szCs w:val="24"/>
        </w:rPr>
      </w:pPr>
      <w:r>
        <w:rPr>
          <w:rFonts w:hint="eastAsia" w:ascii="宋体" w:hAnsi="宋体" w:cs="宋体"/>
          <w:b/>
          <w:bCs/>
        </w:rPr>
        <w:t>注：从业人员、营业收入、资产总额填报上一年度数据，无上一年度数据的新成立企业可不填报。</w:t>
      </w:r>
    </w:p>
    <w:p w14:paraId="4DD094F1">
      <w:pPr>
        <w:ind w:left="420"/>
        <w:rPr>
          <w:rFonts w:ascii="宋体"/>
          <w:sz w:val="24"/>
          <w:szCs w:val="24"/>
        </w:rPr>
      </w:pPr>
    </w:p>
    <w:p w14:paraId="541CBCD6">
      <w:pPr>
        <w:spacing w:line="360" w:lineRule="auto"/>
        <w:ind w:firstLine="480" w:firstLineChars="200"/>
        <w:rPr>
          <w:rFonts w:ascii="宋体"/>
          <w:sz w:val="24"/>
          <w:szCs w:val="24"/>
        </w:rPr>
      </w:pPr>
      <w:r>
        <w:rPr>
          <w:rFonts w:hint="eastAsia" w:ascii="宋体" w:hAnsi="宋体" w:cs="宋体"/>
          <w:sz w:val="24"/>
          <w:szCs w:val="24"/>
        </w:rPr>
        <w:t>企业名称（盖章）：</w:t>
      </w:r>
    </w:p>
    <w:p w14:paraId="3A42B56B">
      <w:pPr>
        <w:spacing w:line="360" w:lineRule="auto"/>
        <w:rPr>
          <w:rFonts w:ascii="宋体"/>
          <w:sz w:val="24"/>
          <w:szCs w:val="24"/>
        </w:rPr>
      </w:pPr>
    </w:p>
    <w:p w14:paraId="0D56E26B">
      <w:pPr>
        <w:spacing w:line="360" w:lineRule="auto"/>
        <w:ind w:firstLine="480" w:firstLineChars="200"/>
        <w:rPr>
          <w:rFonts w:ascii="宋体"/>
          <w:sz w:val="24"/>
          <w:szCs w:val="24"/>
        </w:rPr>
      </w:pPr>
      <w:r>
        <w:rPr>
          <w:rFonts w:hint="eastAsia" w:ascii="宋体" w:hAnsi="宋体" w:cs="宋体"/>
          <w:sz w:val="24"/>
          <w:szCs w:val="24"/>
        </w:rPr>
        <w:t>日</w:t>
      </w:r>
      <w:r>
        <w:rPr>
          <w:rFonts w:ascii="宋体" w:hAnsi="宋体" w:cs="宋体"/>
          <w:sz w:val="24"/>
          <w:szCs w:val="24"/>
        </w:rPr>
        <w:t xml:space="preserve"> </w:t>
      </w:r>
      <w:r>
        <w:rPr>
          <w:rFonts w:hint="eastAsia" w:ascii="宋体" w:hAnsi="宋体" w:cs="宋体"/>
          <w:sz w:val="24"/>
          <w:szCs w:val="24"/>
        </w:rPr>
        <w:t>期：</w:t>
      </w:r>
      <w:r>
        <w:rPr>
          <w:rFonts w:ascii="宋体" w:hAnsi="宋体" w:cs="宋体"/>
          <w:sz w:val="24"/>
          <w:szCs w:val="24"/>
        </w:rPr>
        <w:t>202</w:t>
      </w:r>
      <w:r>
        <w:rPr>
          <w:rFonts w:hint="eastAsia" w:ascii="宋体" w:hAnsi="宋体" w:cs="宋体"/>
          <w:sz w:val="24"/>
          <w:szCs w:val="24"/>
          <w:lang w:val="en-US" w:eastAsia="zh-CN"/>
        </w:rPr>
        <w:t>5</w:t>
      </w:r>
      <w:r>
        <w:rPr>
          <w:rFonts w:hint="eastAsia" w:ascii="宋体" w:hAnsi="宋体" w:cs="宋体"/>
          <w:sz w:val="24"/>
          <w:szCs w:val="24"/>
          <w:lang w:val="zh-CN"/>
        </w:rPr>
        <w:t>年</w:t>
      </w:r>
      <w:r>
        <w:rPr>
          <w:rFonts w:ascii="宋体" w:hAnsi="宋体" w:cs="宋体"/>
          <w:sz w:val="24"/>
          <w:szCs w:val="24"/>
          <w:lang w:val="zh-CN"/>
        </w:rPr>
        <w:t xml:space="preserve">  </w:t>
      </w:r>
      <w:r>
        <w:rPr>
          <w:rFonts w:hint="eastAsia" w:ascii="宋体" w:hAnsi="宋体" w:cs="宋体"/>
          <w:sz w:val="24"/>
          <w:szCs w:val="24"/>
          <w:lang w:val="zh-CN"/>
        </w:rPr>
        <w:t>月</w:t>
      </w:r>
      <w:r>
        <w:rPr>
          <w:rFonts w:ascii="宋体" w:hAnsi="宋体" w:cs="宋体"/>
          <w:sz w:val="24"/>
          <w:szCs w:val="24"/>
          <w:lang w:val="zh-CN"/>
        </w:rPr>
        <w:t xml:space="preserve">   </w:t>
      </w:r>
      <w:r>
        <w:rPr>
          <w:rFonts w:hint="eastAsia" w:ascii="宋体" w:hAnsi="宋体" w:cs="宋体"/>
          <w:sz w:val="24"/>
          <w:szCs w:val="24"/>
          <w:lang w:val="zh-CN"/>
        </w:rPr>
        <w:t>日</w:t>
      </w:r>
    </w:p>
    <w:p w14:paraId="69C86468">
      <w:pPr>
        <w:spacing w:line="360" w:lineRule="auto"/>
        <w:rPr>
          <w:rFonts w:ascii="宋体"/>
          <w:sz w:val="24"/>
          <w:szCs w:val="24"/>
        </w:rPr>
      </w:pPr>
    </w:p>
    <w:p w14:paraId="5863B8CA">
      <w:pPr>
        <w:spacing w:line="360" w:lineRule="auto"/>
        <w:rPr>
          <w:rFonts w:ascii="宋体"/>
          <w:sz w:val="24"/>
          <w:szCs w:val="24"/>
        </w:rPr>
      </w:pPr>
    </w:p>
    <w:p w14:paraId="60512B3E">
      <w:pPr>
        <w:spacing w:line="380" w:lineRule="exact"/>
        <w:rPr>
          <w:rFonts w:ascii="宋体"/>
          <w:b/>
          <w:bCs/>
          <w:sz w:val="28"/>
          <w:szCs w:val="28"/>
        </w:rPr>
      </w:pPr>
    </w:p>
    <w:p w14:paraId="56E12EA8">
      <w:pPr>
        <w:spacing w:line="380" w:lineRule="exact"/>
        <w:rPr>
          <w:rFonts w:ascii="仿宋_GB2312" w:hAnsi="宋体"/>
          <w:sz w:val="30"/>
          <w:szCs w:val="30"/>
        </w:rPr>
      </w:pPr>
      <w:r>
        <w:rPr>
          <w:rFonts w:hint="eastAsia" w:ascii="宋体" w:hAnsi="宋体" w:cs="宋体"/>
          <w:b/>
          <w:bCs/>
          <w:sz w:val="28"/>
          <w:szCs w:val="28"/>
        </w:rPr>
        <w:t>附件</w:t>
      </w:r>
      <w:r>
        <w:rPr>
          <w:rFonts w:ascii="宋体" w:hAnsi="宋体" w:cs="宋体"/>
          <w:b/>
          <w:bCs/>
          <w:sz w:val="28"/>
          <w:szCs w:val="28"/>
        </w:rPr>
        <w:t>B</w:t>
      </w:r>
      <w:r>
        <w:rPr>
          <w:rFonts w:hint="eastAsia" w:ascii="宋体" w:hAnsi="宋体" w:cs="宋体"/>
          <w:b/>
          <w:bCs/>
          <w:sz w:val="28"/>
          <w:szCs w:val="28"/>
        </w:rPr>
        <w:t>：</w:t>
      </w:r>
    </w:p>
    <w:p w14:paraId="7DB73169">
      <w:pPr>
        <w:pStyle w:val="21"/>
        <w:spacing w:line="360" w:lineRule="auto"/>
        <w:jc w:val="center"/>
        <w:outlineLvl w:val="1"/>
        <w:rPr>
          <w:rFonts w:hAnsi="宋体" w:cs="Times New Roman"/>
          <w:b/>
          <w:bCs/>
          <w:sz w:val="32"/>
          <w:szCs w:val="32"/>
          <w:lang w:val="en-GB"/>
        </w:rPr>
      </w:pPr>
    </w:p>
    <w:p w14:paraId="5E79E343">
      <w:pPr>
        <w:pStyle w:val="21"/>
        <w:spacing w:line="360" w:lineRule="auto"/>
        <w:jc w:val="center"/>
        <w:outlineLvl w:val="1"/>
        <w:rPr>
          <w:rFonts w:hAnsi="宋体" w:cs="Times New Roman"/>
          <w:b/>
          <w:bCs/>
          <w:sz w:val="32"/>
          <w:szCs w:val="32"/>
          <w:lang w:val="en-GB"/>
        </w:rPr>
      </w:pPr>
      <w:r>
        <w:rPr>
          <w:rFonts w:hint="eastAsia" w:hAnsi="宋体"/>
          <w:b/>
          <w:bCs/>
          <w:sz w:val="32"/>
          <w:szCs w:val="32"/>
          <w:lang w:val="en-GB"/>
        </w:rPr>
        <w:t>残疾人福利性单位声明函</w:t>
      </w:r>
    </w:p>
    <w:p w14:paraId="3EB1196F">
      <w:pPr>
        <w:spacing w:line="588" w:lineRule="exact"/>
        <w:ind w:firstLine="504" w:firstLineChars="200"/>
        <w:rPr>
          <w:rFonts w:ascii="宋体"/>
          <w:spacing w:val="6"/>
          <w:sz w:val="24"/>
          <w:szCs w:val="24"/>
        </w:rPr>
      </w:pPr>
      <w:r>
        <w:rPr>
          <w:rFonts w:hint="eastAsia" w:ascii="宋体" w:hAnsi="宋体" w:cs="宋体"/>
          <w:spacing w:val="6"/>
          <w:sz w:val="24"/>
          <w:szCs w:val="24"/>
        </w:rPr>
        <w:t>本单位郑重声明，根据《财政部</w:t>
      </w:r>
      <w:r>
        <w:rPr>
          <w:rFonts w:ascii="宋体" w:hAnsi="宋体" w:cs="宋体"/>
          <w:spacing w:val="6"/>
          <w:sz w:val="24"/>
          <w:szCs w:val="24"/>
        </w:rPr>
        <w:t xml:space="preserve"> </w:t>
      </w:r>
      <w:r>
        <w:rPr>
          <w:rFonts w:hint="eastAsia" w:ascii="宋体" w:hAnsi="宋体" w:cs="宋体"/>
          <w:spacing w:val="6"/>
          <w:sz w:val="24"/>
          <w:szCs w:val="24"/>
        </w:rPr>
        <w:t>民政部</w:t>
      </w:r>
      <w:r>
        <w:rPr>
          <w:rFonts w:ascii="宋体" w:hAnsi="宋体" w:cs="宋体"/>
          <w:spacing w:val="6"/>
          <w:sz w:val="24"/>
          <w:szCs w:val="24"/>
        </w:rPr>
        <w:t xml:space="preserve"> </w:t>
      </w:r>
      <w:r>
        <w:rPr>
          <w:rFonts w:hint="eastAsia" w:ascii="宋体" w:hAnsi="宋体" w:cs="宋体"/>
          <w:spacing w:val="6"/>
          <w:sz w:val="24"/>
          <w:szCs w:val="24"/>
        </w:rPr>
        <w:t>中国残疾人联合会关于促进残疾人就业政府采购政策的通知》（财库〔</w:t>
      </w:r>
      <w:r>
        <w:rPr>
          <w:rFonts w:ascii="宋体" w:hAnsi="宋体" w:cs="宋体"/>
          <w:spacing w:val="6"/>
          <w:sz w:val="24"/>
          <w:szCs w:val="24"/>
        </w:rPr>
        <w:t>2017</w:t>
      </w:r>
      <w:r>
        <w:rPr>
          <w:rFonts w:hint="eastAsia" w:ascii="宋体" w:hAnsi="宋体" w:cs="宋体"/>
          <w:spacing w:val="6"/>
          <w:sz w:val="24"/>
          <w:szCs w:val="24"/>
        </w:rPr>
        <w:t>〕</w:t>
      </w:r>
      <w:r>
        <w:rPr>
          <w:rFonts w:ascii="宋体" w:hAnsi="宋体" w:cs="宋体"/>
          <w:spacing w:val="6"/>
          <w:sz w:val="24"/>
          <w:szCs w:val="24"/>
        </w:rPr>
        <w:t xml:space="preserve"> 141</w:t>
      </w:r>
      <w:r>
        <w:rPr>
          <w:rFonts w:hint="eastAsia" w:ascii="宋体" w:hAnsi="宋体" w:cs="宋体"/>
          <w:spacing w:val="6"/>
          <w:sz w:val="24"/>
          <w:szCs w:val="24"/>
        </w:rPr>
        <w:t>号）的规定，本单位为符合条件的残疾人福利性单位，且本单位参加</w:t>
      </w:r>
      <w:r>
        <w:rPr>
          <w:rFonts w:ascii="宋体" w:hAnsi="宋体" w:cs="宋体"/>
          <w:spacing w:val="6"/>
          <w:sz w:val="24"/>
          <w:szCs w:val="24"/>
          <w:u w:val="single"/>
        </w:rPr>
        <w:t xml:space="preserve">                  </w:t>
      </w:r>
      <w:r>
        <w:rPr>
          <w:rFonts w:hint="eastAsia" w:ascii="宋体" w:hAnsi="宋体" w:cs="宋体"/>
          <w:spacing w:val="6"/>
          <w:sz w:val="24"/>
          <w:szCs w:val="24"/>
        </w:rPr>
        <w:t>的</w:t>
      </w:r>
      <w:r>
        <w:rPr>
          <w:rFonts w:ascii="宋体" w:hAnsi="宋体" w:cs="宋体"/>
          <w:spacing w:val="6"/>
          <w:sz w:val="24"/>
          <w:szCs w:val="24"/>
          <w:u w:val="single"/>
        </w:rPr>
        <w:t xml:space="preserve">                  </w:t>
      </w:r>
      <w:r>
        <w:rPr>
          <w:rFonts w:hint="eastAsia" w:ascii="宋体" w:hAnsi="宋体" w:cs="宋体"/>
          <w:spacing w:val="6"/>
          <w:sz w:val="24"/>
          <w:szCs w:val="24"/>
        </w:rPr>
        <w:t>项目采购活动提供本单位制造的货物（由本单位承担工程</w:t>
      </w:r>
      <w:r>
        <w:rPr>
          <w:rFonts w:ascii="宋体" w:hAnsi="宋体" w:cs="宋体"/>
          <w:spacing w:val="6"/>
          <w:sz w:val="24"/>
          <w:szCs w:val="24"/>
        </w:rPr>
        <w:t>/</w:t>
      </w:r>
      <w:r>
        <w:rPr>
          <w:rFonts w:hint="eastAsia" w:ascii="宋体" w:hAnsi="宋体" w:cs="宋体"/>
          <w:spacing w:val="6"/>
          <w:sz w:val="24"/>
          <w:szCs w:val="24"/>
        </w:rPr>
        <w:t>提供服务），或者提供其他残疾人福利性单位制造的货物（不包括使用非残疾人福利性单位注册商标的货物）。</w:t>
      </w:r>
    </w:p>
    <w:p w14:paraId="0BDC94B0">
      <w:pPr>
        <w:spacing w:line="588" w:lineRule="exact"/>
        <w:ind w:firstLine="504" w:firstLineChars="200"/>
        <w:rPr>
          <w:rFonts w:ascii="宋体"/>
          <w:spacing w:val="6"/>
          <w:sz w:val="24"/>
          <w:szCs w:val="24"/>
        </w:rPr>
      </w:pPr>
      <w:r>
        <w:rPr>
          <w:rFonts w:hint="eastAsia" w:ascii="宋体" w:hAnsi="宋体" w:cs="宋体"/>
          <w:spacing w:val="6"/>
          <w:sz w:val="24"/>
          <w:szCs w:val="24"/>
        </w:rPr>
        <w:t>本单位对上述声明的真实性负责。如有虚假，将依法承担相应责任。</w:t>
      </w:r>
    </w:p>
    <w:p w14:paraId="2A510632">
      <w:pPr>
        <w:tabs>
          <w:tab w:val="left" w:pos="4860"/>
        </w:tabs>
        <w:spacing w:line="588" w:lineRule="exact"/>
        <w:ind w:right="1560" w:firstLine="504" w:firstLineChars="200"/>
        <w:jc w:val="center"/>
        <w:rPr>
          <w:rFonts w:ascii="宋体"/>
          <w:spacing w:val="6"/>
          <w:sz w:val="24"/>
          <w:szCs w:val="24"/>
        </w:rPr>
      </w:pPr>
    </w:p>
    <w:p w14:paraId="12112F57">
      <w:pPr>
        <w:tabs>
          <w:tab w:val="left" w:pos="4860"/>
        </w:tabs>
        <w:spacing w:line="588" w:lineRule="exact"/>
        <w:ind w:right="1560" w:firstLine="504" w:firstLineChars="200"/>
        <w:jc w:val="center"/>
        <w:rPr>
          <w:rFonts w:ascii="宋体"/>
          <w:spacing w:val="6"/>
          <w:sz w:val="24"/>
          <w:szCs w:val="24"/>
        </w:rPr>
      </w:pPr>
      <w:r>
        <w:rPr>
          <w:rFonts w:ascii="宋体" w:hAnsi="宋体" w:cs="宋体"/>
          <w:spacing w:val="6"/>
          <w:sz w:val="24"/>
          <w:szCs w:val="24"/>
        </w:rPr>
        <w:t xml:space="preserve">             </w:t>
      </w:r>
    </w:p>
    <w:p w14:paraId="2150A86E">
      <w:pPr>
        <w:tabs>
          <w:tab w:val="left" w:pos="4860"/>
        </w:tabs>
        <w:spacing w:line="588" w:lineRule="exact"/>
        <w:ind w:right="1560" w:firstLine="504" w:firstLineChars="200"/>
        <w:jc w:val="center"/>
        <w:rPr>
          <w:rFonts w:ascii="宋体"/>
          <w:spacing w:val="6"/>
          <w:sz w:val="24"/>
          <w:szCs w:val="24"/>
        </w:rPr>
      </w:pPr>
      <w:r>
        <w:rPr>
          <w:rFonts w:hint="eastAsia" w:ascii="宋体" w:hAnsi="宋体" w:cs="宋体"/>
          <w:spacing w:val="6"/>
          <w:sz w:val="24"/>
          <w:szCs w:val="24"/>
        </w:rPr>
        <w:t>单位名称（盖章）：</w:t>
      </w:r>
    </w:p>
    <w:p w14:paraId="24E988D0">
      <w:pPr>
        <w:tabs>
          <w:tab w:val="left" w:pos="4860"/>
        </w:tabs>
        <w:spacing w:line="588" w:lineRule="exact"/>
        <w:ind w:right="1560" w:firstLine="504" w:firstLineChars="200"/>
        <w:jc w:val="center"/>
        <w:rPr>
          <w:rFonts w:ascii="宋体"/>
          <w:sz w:val="24"/>
          <w:szCs w:val="24"/>
        </w:rPr>
      </w:pPr>
      <w:r>
        <w:rPr>
          <w:rFonts w:ascii="宋体" w:hAnsi="宋体" w:cs="宋体"/>
          <w:spacing w:val="6"/>
          <w:sz w:val="24"/>
          <w:szCs w:val="24"/>
        </w:rPr>
        <w:t xml:space="preserve">                               </w:t>
      </w:r>
      <w:r>
        <w:rPr>
          <w:rFonts w:hint="eastAsia" w:ascii="宋体" w:hAnsi="宋体" w:cs="宋体"/>
          <w:spacing w:val="6"/>
          <w:sz w:val="24"/>
          <w:szCs w:val="24"/>
        </w:rPr>
        <w:t>日</w:t>
      </w:r>
      <w:r>
        <w:rPr>
          <w:rFonts w:ascii="宋体" w:hAnsi="宋体" w:cs="宋体"/>
          <w:spacing w:val="6"/>
          <w:sz w:val="24"/>
          <w:szCs w:val="24"/>
        </w:rPr>
        <w:t xml:space="preserve">  </w:t>
      </w:r>
      <w:r>
        <w:rPr>
          <w:rFonts w:hint="eastAsia" w:ascii="宋体" w:hAnsi="宋体" w:cs="宋体"/>
          <w:spacing w:val="6"/>
          <w:sz w:val="24"/>
          <w:szCs w:val="24"/>
        </w:rPr>
        <w:t>期：</w:t>
      </w:r>
      <w:r>
        <w:rPr>
          <w:rFonts w:ascii="宋体" w:hAnsi="宋体" w:cs="宋体"/>
          <w:sz w:val="24"/>
          <w:szCs w:val="24"/>
        </w:rPr>
        <w:t>202</w:t>
      </w:r>
      <w:r>
        <w:rPr>
          <w:rFonts w:hint="eastAsia" w:ascii="宋体" w:hAnsi="宋体" w:cs="宋体"/>
          <w:sz w:val="24"/>
          <w:szCs w:val="24"/>
          <w:lang w:val="en-US" w:eastAsia="zh-CN"/>
        </w:rPr>
        <w:t>5</w:t>
      </w:r>
      <w:r>
        <w:rPr>
          <w:rFonts w:hint="eastAsia" w:ascii="宋体" w:hAnsi="宋体" w:cs="宋体"/>
          <w:sz w:val="24"/>
          <w:szCs w:val="24"/>
        </w:rPr>
        <w:t>年</w:t>
      </w:r>
      <w:r>
        <w:rPr>
          <w:rFonts w:ascii="宋体" w:hAnsi="宋体" w:cs="宋体"/>
          <w:sz w:val="24"/>
          <w:szCs w:val="24"/>
        </w:rPr>
        <w:t xml:space="preserve">   </w:t>
      </w:r>
      <w:r>
        <w:rPr>
          <w:rFonts w:hint="eastAsia" w:ascii="宋体" w:hAnsi="宋体" w:cs="宋体"/>
          <w:sz w:val="24"/>
          <w:szCs w:val="24"/>
        </w:rPr>
        <w:t>月</w:t>
      </w:r>
      <w:r>
        <w:rPr>
          <w:rFonts w:ascii="宋体" w:hAnsi="宋体" w:cs="宋体"/>
          <w:sz w:val="24"/>
          <w:szCs w:val="24"/>
        </w:rPr>
        <w:t xml:space="preserve">   </w:t>
      </w:r>
      <w:r>
        <w:rPr>
          <w:rFonts w:hint="eastAsia" w:ascii="宋体" w:hAnsi="宋体" w:cs="宋体"/>
          <w:sz w:val="24"/>
          <w:szCs w:val="24"/>
        </w:rPr>
        <w:t>日</w:t>
      </w:r>
    </w:p>
    <w:p w14:paraId="30CD24F0">
      <w:pPr>
        <w:pStyle w:val="79"/>
        <w:spacing w:line="360" w:lineRule="auto"/>
        <w:rPr>
          <w:rFonts w:ascii="宋体"/>
          <w:b/>
          <w:bCs/>
          <w:sz w:val="28"/>
          <w:szCs w:val="28"/>
        </w:rPr>
      </w:pPr>
    </w:p>
    <w:p w14:paraId="08560072">
      <w:pPr>
        <w:pStyle w:val="79"/>
        <w:spacing w:line="360" w:lineRule="auto"/>
        <w:rPr>
          <w:rFonts w:ascii="宋体"/>
          <w:b/>
          <w:bCs/>
          <w:sz w:val="28"/>
          <w:szCs w:val="28"/>
        </w:rPr>
      </w:pPr>
    </w:p>
    <w:p w14:paraId="7C1D3356">
      <w:pPr>
        <w:pStyle w:val="79"/>
        <w:spacing w:line="360" w:lineRule="auto"/>
        <w:rPr>
          <w:rFonts w:ascii="宋体"/>
          <w:b/>
          <w:bCs/>
          <w:sz w:val="28"/>
          <w:szCs w:val="28"/>
        </w:rPr>
      </w:pPr>
    </w:p>
    <w:p w14:paraId="0EAF0C2B">
      <w:pPr>
        <w:pStyle w:val="71"/>
        <w:spacing w:before="0" w:beforeAutospacing="0" w:after="0" w:afterAutospacing="0" w:line="360" w:lineRule="auto"/>
        <w:rPr>
          <w:rFonts w:cs="Times New Roman"/>
          <w:b/>
          <w:bCs/>
          <w:lang w:val="en-GB"/>
        </w:rPr>
      </w:pPr>
      <w:r>
        <w:rPr>
          <w:rFonts w:hint="eastAsia"/>
          <w:b/>
          <w:bCs/>
        </w:rPr>
        <w:t>注：非</w:t>
      </w:r>
      <w:r>
        <w:rPr>
          <w:rFonts w:hint="eastAsia"/>
          <w:b/>
          <w:bCs/>
          <w:lang w:val="en-GB"/>
        </w:rPr>
        <w:t>残疾人福利性单位无需提供此声明函。</w:t>
      </w:r>
    </w:p>
    <w:p w14:paraId="23749AD8">
      <w:pPr>
        <w:pStyle w:val="71"/>
        <w:spacing w:before="0" w:beforeAutospacing="0" w:after="0" w:afterAutospacing="0" w:line="360" w:lineRule="auto"/>
        <w:rPr>
          <w:rFonts w:cs="Times New Roman"/>
          <w:b/>
          <w:bCs/>
          <w:lang w:val="en-GB"/>
        </w:rPr>
      </w:pPr>
    </w:p>
    <w:p w14:paraId="239AD2C1">
      <w:pPr>
        <w:pStyle w:val="71"/>
        <w:spacing w:before="0" w:beforeAutospacing="0" w:after="0" w:afterAutospacing="0" w:line="360" w:lineRule="auto"/>
        <w:rPr>
          <w:rFonts w:cs="Times New Roman"/>
          <w:b/>
          <w:bCs/>
          <w:lang w:val="en-GB"/>
        </w:rPr>
      </w:pPr>
    </w:p>
    <w:p w14:paraId="110E8D5F">
      <w:pPr>
        <w:pStyle w:val="71"/>
        <w:spacing w:before="0" w:beforeAutospacing="0" w:after="0" w:afterAutospacing="0" w:line="360" w:lineRule="auto"/>
        <w:rPr>
          <w:rFonts w:cs="Times New Roman"/>
          <w:b/>
          <w:bCs/>
          <w:lang w:val="en-GB"/>
        </w:rPr>
      </w:pPr>
    </w:p>
    <w:p w14:paraId="4ADF3254">
      <w:pPr>
        <w:pStyle w:val="71"/>
        <w:spacing w:before="0" w:beforeAutospacing="0" w:after="0" w:afterAutospacing="0" w:line="360" w:lineRule="auto"/>
        <w:rPr>
          <w:rFonts w:cs="Times New Roman"/>
          <w:b/>
          <w:bCs/>
          <w:lang w:val="en-GB"/>
        </w:rPr>
      </w:pPr>
    </w:p>
    <w:p w14:paraId="06F32E30">
      <w:pPr>
        <w:pStyle w:val="71"/>
        <w:spacing w:before="0" w:beforeAutospacing="0" w:after="0" w:afterAutospacing="0" w:line="360" w:lineRule="auto"/>
        <w:rPr>
          <w:rFonts w:cs="Times New Roman"/>
          <w:b/>
          <w:bCs/>
          <w:lang w:val="en-GB"/>
        </w:rPr>
      </w:pPr>
    </w:p>
    <w:p w14:paraId="19B2FE9A">
      <w:pPr>
        <w:pStyle w:val="71"/>
        <w:spacing w:before="0" w:beforeAutospacing="0" w:after="0" w:afterAutospacing="0" w:line="360" w:lineRule="auto"/>
        <w:rPr>
          <w:rFonts w:cs="Times New Roman"/>
          <w:b/>
          <w:bCs/>
          <w:lang w:val="en-GB"/>
        </w:rPr>
      </w:pPr>
    </w:p>
    <w:p w14:paraId="76E90C9C">
      <w:pPr>
        <w:pStyle w:val="71"/>
        <w:spacing w:before="0" w:beforeAutospacing="0" w:after="0" w:afterAutospacing="0" w:line="360" w:lineRule="auto"/>
        <w:rPr>
          <w:rFonts w:cs="Times New Roman"/>
          <w:b/>
          <w:bCs/>
          <w:lang w:val="en-GB"/>
        </w:rPr>
      </w:pPr>
    </w:p>
    <w:p w14:paraId="08B2063B">
      <w:pPr>
        <w:snapToGrid w:val="0"/>
        <w:spacing w:line="450" w:lineRule="exact"/>
        <w:jc w:val="center"/>
        <w:rPr>
          <w:rFonts w:ascii="宋体"/>
          <w:b/>
          <w:bCs/>
          <w:sz w:val="36"/>
          <w:szCs w:val="36"/>
          <w:lang w:val="zh-CN"/>
        </w:rPr>
      </w:pPr>
    </w:p>
    <w:p w14:paraId="5DECBDFF">
      <w:pPr>
        <w:snapToGrid w:val="0"/>
        <w:spacing w:line="450" w:lineRule="exact"/>
        <w:jc w:val="center"/>
        <w:rPr>
          <w:rFonts w:ascii="宋体"/>
          <w:b/>
          <w:bCs/>
          <w:sz w:val="36"/>
          <w:szCs w:val="36"/>
          <w:lang w:val="zh-CN"/>
        </w:rPr>
      </w:pPr>
    </w:p>
    <w:p w14:paraId="5F1A2E70">
      <w:pPr>
        <w:snapToGrid w:val="0"/>
        <w:spacing w:line="450" w:lineRule="exact"/>
        <w:jc w:val="center"/>
        <w:rPr>
          <w:rFonts w:ascii="宋体"/>
          <w:b/>
          <w:bCs/>
          <w:sz w:val="36"/>
          <w:szCs w:val="36"/>
        </w:rPr>
      </w:pPr>
      <w:r>
        <w:rPr>
          <w:rFonts w:hint="eastAsia" w:ascii="宋体" w:hAnsi="宋体" w:cs="宋体"/>
          <w:b/>
          <w:bCs/>
          <w:sz w:val="36"/>
          <w:szCs w:val="36"/>
          <w:lang w:val="zh-CN"/>
        </w:rPr>
        <w:t>商务与技术部分</w:t>
      </w:r>
      <w:r>
        <w:rPr>
          <w:rFonts w:hint="eastAsia" w:ascii="宋体" w:hAnsi="宋体" w:cs="宋体"/>
          <w:b/>
          <w:bCs/>
          <w:sz w:val="36"/>
          <w:szCs w:val="36"/>
        </w:rPr>
        <w:t>目录</w:t>
      </w:r>
    </w:p>
    <w:p w14:paraId="4D7FABD6">
      <w:pPr>
        <w:pStyle w:val="15"/>
        <w:rPr>
          <w:rFonts w:cs="Times New Roman"/>
        </w:rPr>
      </w:pPr>
    </w:p>
    <w:p w14:paraId="24455DFF">
      <w:pPr>
        <w:pStyle w:val="15"/>
        <w:rPr>
          <w:rFonts w:cs="Times New Roman"/>
        </w:rPr>
      </w:pPr>
    </w:p>
    <w:p w14:paraId="64B3332C">
      <w:pPr>
        <w:pStyle w:val="7"/>
        <w:widowControl/>
        <w:adjustRightInd w:val="0"/>
        <w:snapToGrid w:val="0"/>
        <w:spacing w:line="480" w:lineRule="auto"/>
        <w:ind w:firstLine="0"/>
        <w:rPr>
          <w:rFonts w:ascii="宋体"/>
          <w:sz w:val="24"/>
          <w:szCs w:val="24"/>
        </w:rPr>
      </w:pPr>
      <w:r>
        <w:rPr>
          <w:rFonts w:ascii="宋体" w:hAnsi="宋体" w:cs="宋体"/>
          <w:sz w:val="24"/>
          <w:szCs w:val="24"/>
        </w:rPr>
        <w:t>1</w:t>
      </w:r>
      <w:r>
        <w:rPr>
          <w:rFonts w:hint="eastAsia" w:ascii="宋体" w:hAnsi="宋体" w:cs="宋体"/>
          <w:sz w:val="24"/>
          <w:szCs w:val="24"/>
        </w:rPr>
        <w:t>、投标方案描述（项目需求的理解与分析、项目组织实施方案等，格式自拟）</w:t>
      </w:r>
    </w:p>
    <w:p w14:paraId="5314BB9D">
      <w:pPr>
        <w:pStyle w:val="7"/>
        <w:widowControl/>
        <w:adjustRightInd w:val="0"/>
        <w:snapToGrid w:val="0"/>
        <w:spacing w:line="480" w:lineRule="auto"/>
        <w:ind w:firstLine="0"/>
        <w:rPr>
          <w:rFonts w:ascii="宋体"/>
          <w:sz w:val="24"/>
          <w:szCs w:val="24"/>
        </w:rPr>
      </w:pPr>
      <w:r>
        <w:rPr>
          <w:rFonts w:ascii="宋体" w:hAnsi="宋体" w:cs="宋体"/>
          <w:sz w:val="24"/>
          <w:szCs w:val="24"/>
        </w:rPr>
        <w:t>2</w:t>
      </w:r>
      <w:r>
        <w:rPr>
          <w:rFonts w:hint="eastAsia" w:ascii="宋体" w:hAnsi="宋体" w:cs="宋体"/>
          <w:sz w:val="24"/>
          <w:szCs w:val="24"/>
        </w:rPr>
        <w:t>、本项目负责人情况表</w:t>
      </w:r>
      <w:r>
        <w:rPr>
          <w:rFonts w:ascii="宋体" w:hAnsi="宋体" w:cs="宋体"/>
          <w:sz w:val="24"/>
          <w:szCs w:val="24"/>
        </w:rPr>
        <w:t xml:space="preserve">                           </w:t>
      </w:r>
      <w:r>
        <w:rPr>
          <w:rFonts w:hint="eastAsia" w:ascii="宋体" w:hAnsi="宋体" w:cs="宋体"/>
          <w:sz w:val="24"/>
          <w:szCs w:val="24"/>
        </w:rPr>
        <w:t>（附件</w:t>
      </w:r>
      <w:r>
        <w:rPr>
          <w:rFonts w:hint="eastAsia" w:ascii="宋体" w:hAnsi="宋体" w:cs="宋体"/>
          <w:sz w:val="24"/>
          <w:szCs w:val="24"/>
          <w:lang w:val="en-US" w:eastAsia="zh-CN"/>
        </w:rPr>
        <w:t>4</w:t>
      </w:r>
      <w:r>
        <w:rPr>
          <w:rFonts w:hint="eastAsia" w:ascii="宋体" w:hAnsi="宋体" w:cs="宋体"/>
          <w:sz w:val="24"/>
          <w:szCs w:val="24"/>
        </w:rPr>
        <w:t>）</w:t>
      </w:r>
    </w:p>
    <w:p w14:paraId="6F8BA362">
      <w:pPr>
        <w:pStyle w:val="7"/>
        <w:widowControl/>
        <w:adjustRightInd w:val="0"/>
        <w:snapToGrid w:val="0"/>
        <w:spacing w:line="480" w:lineRule="auto"/>
        <w:ind w:firstLine="0"/>
        <w:rPr>
          <w:rFonts w:ascii="宋体"/>
          <w:sz w:val="24"/>
          <w:szCs w:val="24"/>
        </w:rPr>
      </w:pPr>
      <w:r>
        <w:rPr>
          <w:rFonts w:ascii="宋体" w:hAnsi="宋体" w:cs="宋体"/>
          <w:sz w:val="24"/>
          <w:szCs w:val="24"/>
        </w:rPr>
        <w:t>3</w:t>
      </w:r>
      <w:r>
        <w:rPr>
          <w:rFonts w:hint="eastAsia" w:ascii="宋体" w:hAnsi="宋体" w:cs="宋体"/>
          <w:sz w:val="24"/>
          <w:szCs w:val="24"/>
        </w:rPr>
        <w:t>、本项目服务人员一览表</w:t>
      </w:r>
      <w:r>
        <w:rPr>
          <w:rFonts w:ascii="宋体" w:hAnsi="宋体" w:cs="宋体"/>
          <w:sz w:val="24"/>
          <w:szCs w:val="24"/>
        </w:rPr>
        <w:t xml:space="preserve">                         </w:t>
      </w:r>
      <w:r>
        <w:rPr>
          <w:rFonts w:hint="eastAsia" w:ascii="宋体" w:hAnsi="宋体" w:cs="宋体"/>
          <w:sz w:val="24"/>
          <w:szCs w:val="24"/>
        </w:rPr>
        <w:t>（附件</w:t>
      </w:r>
      <w:r>
        <w:rPr>
          <w:rFonts w:hint="eastAsia" w:ascii="宋体" w:hAnsi="宋体" w:cs="宋体"/>
          <w:sz w:val="24"/>
          <w:szCs w:val="24"/>
          <w:lang w:val="en-US" w:eastAsia="zh-CN"/>
        </w:rPr>
        <w:t>5</w:t>
      </w:r>
      <w:r>
        <w:rPr>
          <w:rFonts w:hint="eastAsia" w:ascii="宋体" w:hAnsi="宋体" w:cs="宋体"/>
          <w:sz w:val="24"/>
          <w:szCs w:val="24"/>
        </w:rPr>
        <w:t>）</w:t>
      </w:r>
    </w:p>
    <w:p w14:paraId="6085278C">
      <w:pPr>
        <w:pStyle w:val="7"/>
        <w:widowControl/>
        <w:adjustRightInd w:val="0"/>
        <w:snapToGrid w:val="0"/>
        <w:spacing w:line="480" w:lineRule="auto"/>
        <w:ind w:firstLine="0"/>
        <w:rPr>
          <w:rFonts w:ascii="宋体"/>
          <w:kern w:val="0"/>
          <w:sz w:val="24"/>
          <w:szCs w:val="24"/>
        </w:rPr>
      </w:pPr>
      <w:r>
        <w:rPr>
          <w:rFonts w:ascii="宋体" w:hAnsi="宋体" w:cs="宋体"/>
          <w:kern w:val="0"/>
          <w:sz w:val="24"/>
          <w:szCs w:val="24"/>
        </w:rPr>
        <w:t>4</w:t>
      </w:r>
      <w:r>
        <w:rPr>
          <w:rFonts w:hint="eastAsia" w:ascii="宋体" w:hAnsi="宋体" w:cs="宋体"/>
          <w:kern w:val="0"/>
          <w:sz w:val="24"/>
          <w:szCs w:val="24"/>
        </w:rPr>
        <w:t>、本项目设备配置响应表</w:t>
      </w:r>
      <w:r>
        <w:rPr>
          <w:rFonts w:ascii="宋体" w:hAnsi="宋体" w:cs="宋体"/>
          <w:kern w:val="0"/>
          <w:sz w:val="24"/>
          <w:szCs w:val="24"/>
        </w:rPr>
        <w:t xml:space="preserve">                          </w:t>
      </w:r>
      <w:r>
        <w:rPr>
          <w:rFonts w:hint="eastAsia" w:ascii="宋体" w:hAnsi="宋体" w:cs="宋体"/>
          <w:sz w:val="24"/>
          <w:szCs w:val="24"/>
        </w:rPr>
        <w:t>（附件</w:t>
      </w:r>
      <w:r>
        <w:rPr>
          <w:rFonts w:hint="eastAsia" w:ascii="宋体" w:hAnsi="宋体" w:cs="宋体"/>
          <w:sz w:val="24"/>
          <w:szCs w:val="24"/>
          <w:lang w:val="en-US" w:eastAsia="zh-CN"/>
        </w:rPr>
        <w:t>6</w:t>
      </w:r>
      <w:r>
        <w:rPr>
          <w:rFonts w:hint="eastAsia" w:ascii="宋体" w:hAnsi="宋体" w:cs="宋体"/>
          <w:sz w:val="24"/>
          <w:szCs w:val="24"/>
        </w:rPr>
        <w:t>）</w:t>
      </w:r>
    </w:p>
    <w:p w14:paraId="15F50718">
      <w:pPr>
        <w:pStyle w:val="7"/>
        <w:widowControl/>
        <w:adjustRightInd w:val="0"/>
        <w:snapToGrid w:val="0"/>
        <w:spacing w:line="480" w:lineRule="auto"/>
        <w:ind w:firstLine="0"/>
        <w:rPr>
          <w:lang w:val="zh-CN"/>
        </w:rPr>
      </w:pPr>
      <w:r>
        <w:rPr>
          <w:rFonts w:ascii="宋体" w:hAnsi="宋体" w:cs="宋体"/>
          <w:sz w:val="24"/>
          <w:szCs w:val="24"/>
        </w:rPr>
        <w:t>5</w:t>
      </w:r>
      <w:r>
        <w:rPr>
          <w:rFonts w:hint="eastAsia" w:ascii="宋体" w:hAnsi="宋体" w:cs="宋体"/>
          <w:sz w:val="24"/>
          <w:szCs w:val="24"/>
        </w:rPr>
        <w:t>、商务需求响应表</w:t>
      </w:r>
      <w:r>
        <w:rPr>
          <w:rFonts w:ascii="宋体" w:hAnsi="宋体" w:cs="宋体"/>
          <w:sz w:val="24"/>
          <w:szCs w:val="24"/>
        </w:rPr>
        <w:t xml:space="preserve">                               </w:t>
      </w:r>
      <w:r>
        <w:rPr>
          <w:rFonts w:hint="eastAsia" w:ascii="宋体" w:hAnsi="宋体" w:cs="宋体"/>
          <w:sz w:val="24"/>
          <w:szCs w:val="24"/>
        </w:rPr>
        <w:t>（附件</w:t>
      </w:r>
      <w:r>
        <w:rPr>
          <w:rFonts w:hint="eastAsia" w:ascii="宋体" w:hAnsi="宋体" w:cs="宋体"/>
          <w:sz w:val="24"/>
          <w:szCs w:val="24"/>
          <w:lang w:val="en-US" w:eastAsia="zh-CN"/>
        </w:rPr>
        <w:t>7</w:t>
      </w:r>
      <w:r>
        <w:rPr>
          <w:rFonts w:hint="eastAsia" w:ascii="宋体" w:hAnsi="宋体" w:cs="宋体"/>
          <w:sz w:val="24"/>
          <w:szCs w:val="24"/>
        </w:rPr>
        <w:t>）</w:t>
      </w:r>
    </w:p>
    <w:p w14:paraId="3F2B2EAF">
      <w:pPr>
        <w:pStyle w:val="7"/>
        <w:widowControl/>
        <w:adjustRightInd w:val="0"/>
        <w:snapToGrid w:val="0"/>
        <w:spacing w:line="480" w:lineRule="auto"/>
        <w:ind w:firstLine="0"/>
        <w:rPr>
          <w:rFonts w:ascii="宋体"/>
          <w:sz w:val="24"/>
          <w:szCs w:val="24"/>
        </w:rPr>
      </w:pPr>
      <w:r>
        <w:rPr>
          <w:rFonts w:ascii="宋体" w:hAnsi="宋体" w:cs="宋体"/>
          <w:kern w:val="0"/>
          <w:sz w:val="24"/>
          <w:szCs w:val="24"/>
        </w:rPr>
        <w:t>6</w:t>
      </w:r>
      <w:r>
        <w:rPr>
          <w:rFonts w:hint="eastAsia" w:ascii="宋体" w:hAnsi="宋体" w:cs="宋体"/>
          <w:kern w:val="0"/>
          <w:sz w:val="24"/>
          <w:szCs w:val="24"/>
        </w:rPr>
        <w:t>、</w:t>
      </w:r>
      <w:r>
        <w:rPr>
          <w:rFonts w:ascii="宋体" w:hAnsi="宋体" w:cs="宋体"/>
          <w:kern w:val="0"/>
          <w:sz w:val="24"/>
          <w:szCs w:val="24"/>
        </w:rPr>
        <w:t>20</w:t>
      </w:r>
      <w:r>
        <w:rPr>
          <w:rFonts w:hint="eastAsia" w:ascii="宋体" w:hAnsi="宋体" w:cs="宋体"/>
          <w:kern w:val="0"/>
          <w:sz w:val="24"/>
          <w:szCs w:val="24"/>
          <w:lang w:val="en-US" w:eastAsia="zh-CN"/>
        </w:rPr>
        <w:t>20</w:t>
      </w:r>
      <w:r>
        <w:rPr>
          <w:rFonts w:hint="eastAsia" w:ascii="宋体" w:hAnsi="宋体" w:cs="宋体"/>
          <w:kern w:val="0"/>
          <w:sz w:val="24"/>
          <w:szCs w:val="24"/>
        </w:rPr>
        <w:t>年</w:t>
      </w:r>
      <w:r>
        <w:rPr>
          <w:rFonts w:ascii="宋体" w:hAnsi="宋体" w:cs="宋体"/>
          <w:kern w:val="0"/>
          <w:sz w:val="24"/>
          <w:szCs w:val="24"/>
        </w:rPr>
        <w:t>1</w:t>
      </w:r>
      <w:r>
        <w:rPr>
          <w:rFonts w:hint="eastAsia" w:ascii="宋体" w:hAnsi="宋体" w:cs="宋体"/>
          <w:kern w:val="0"/>
          <w:sz w:val="24"/>
          <w:szCs w:val="24"/>
        </w:rPr>
        <w:t>月</w:t>
      </w:r>
      <w:r>
        <w:rPr>
          <w:rFonts w:ascii="宋体" w:hAnsi="宋体" w:cs="宋体"/>
          <w:kern w:val="0"/>
          <w:sz w:val="24"/>
          <w:szCs w:val="24"/>
        </w:rPr>
        <w:t>1</w:t>
      </w:r>
      <w:r>
        <w:rPr>
          <w:rFonts w:hint="eastAsia" w:ascii="宋体" w:hAnsi="宋体" w:cs="宋体"/>
          <w:kern w:val="0"/>
          <w:sz w:val="24"/>
          <w:szCs w:val="24"/>
        </w:rPr>
        <w:t>日</w:t>
      </w:r>
      <w:r>
        <w:rPr>
          <w:rFonts w:hint="eastAsia" w:ascii="宋体" w:hAnsi="宋体" w:eastAsia="宋体" w:cs="宋体"/>
          <w:sz w:val="24"/>
          <w:szCs w:val="24"/>
          <w:highlight w:val="none"/>
        </w:rPr>
        <w:t>以来</w:t>
      </w:r>
      <w:r>
        <w:rPr>
          <w:rFonts w:hint="eastAsia" w:ascii="宋体" w:hAnsi="宋体" w:eastAsia="宋体" w:cs="宋体"/>
          <w:sz w:val="24"/>
          <w:szCs w:val="24"/>
          <w:highlight w:val="none"/>
          <w:lang w:eastAsia="zh-CN"/>
        </w:rPr>
        <w:t>类似</w:t>
      </w:r>
      <w:r>
        <w:rPr>
          <w:rFonts w:hint="eastAsia" w:ascii="宋体" w:hAnsi="宋体" w:eastAsia="宋体" w:cs="宋体"/>
          <w:sz w:val="24"/>
          <w:szCs w:val="24"/>
          <w:highlight w:val="none"/>
          <w:lang w:val="en-US" w:eastAsia="zh-CN"/>
        </w:rPr>
        <w:t>医疗机构物业管理</w:t>
      </w:r>
      <w:r>
        <w:rPr>
          <w:rFonts w:hint="eastAsia" w:ascii="宋体" w:hAnsi="宋体" w:eastAsia="宋体" w:cs="宋体"/>
          <w:sz w:val="24"/>
          <w:szCs w:val="24"/>
          <w:highlight w:val="none"/>
        </w:rPr>
        <w:t>的成功案例</w:t>
      </w:r>
      <w:r>
        <w:rPr>
          <w:rFonts w:hint="eastAsia" w:ascii="宋体" w:hAnsi="宋体" w:cs="宋体"/>
          <w:kern w:val="0"/>
          <w:sz w:val="24"/>
          <w:szCs w:val="24"/>
        </w:rPr>
        <w:t>一览表</w:t>
      </w:r>
      <w:r>
        <w:rPr>
          <w:rFonts w:ascii="宋体" w:hAnsi="宋体" w:cs="宋体"/>
          <w:kern w:val="0"/>
          <w:sz w:val="24"/>
          <w:szCs w:val="24"/>
        </w:rPr>
        <w:t xml:space="preserve">  </w:t>
      </w:r>
      <w:r>
        <w:rPr>
          <w:rFonts w:hint="eastAsia" w:ascii="宋体" w:hAnsi="宋体" w:cs="宋体"/>
          <w:sz w:val="24"/>
          <w:szCs w:val="24"/>
        </w:rPr>
        <w:t>（附件</w:t>
      </w:r>
      <w:r>
        <w:rPr>
          <w:rFonts w:hint="eastAsia" w:ascii="宋体" w:hAnsi="宋体" w:cs="宋体"/>
          <w:sz w:val="24"/>
          <w:szCs w:val="24"/>
          <w:lang w:val="en-US" w:eastAsia="zh-CN"/>
        </w:rPr>
        <w:t>8</w:t>
      </w:r>
      <w:r>
        <w:rPr>
          <w:rFonts w:hint="eastAsia" w:ascii="宋体" w:hAnsi="宋体" w:cs="宋体"/>
          <w:sz w:val="24"/>
          <w:szCs w:val="24"/>
        </w:rPr>
        <w:t>）</w:t>
      </w:r>
    </w:p>
    <w:p w14:paraId="5812AFF8">
      <w:pPr>
        <w:pStyle w:val="7"/>
        <w:widowControl/>
        <w:adjustRightInd w:val="0"/>
        <w:snapToGrid w:val="0"/>
        <w:spacing w:line="480" w:lineRule="auto"/>
        <w:ind w:firstLine="0"/>
        <w:rPr>
          <w:rFonts w:ascii="宋体"/>
          <w:sz w:val="24"/>
          <w:szCs w:val="24"/>
        </w:rPr>
      </w:pPr>
      <w:r>
        <w:rPr>
          <w:rFonts w:ascii="宋体" w:hAnsi="宋体" w:cs="宋体"/>
          <w:kern w:val="0"/>
          <w:sz w:val="24"/>
          <w:szCs w:val="24"/>
        </w:rPr>
        <w:t>7</w:t>
      </w:r>
      <w:r>
        <w:rPr>
          <w:rFonts w:hint="eastAsia" w:ascii="宋体" w:hAnsi="宋体" w:cs="宋体"/>
          <w:kern w:val="0"/>
          <w:sz w:val="24"/>
          <w:szCs w:val="24"/>
        </w:rPr>
        <w:t>、证书一览表</w:t>
      </w:r>
      <w:r>
        <w:rPr>
          <w:rFonts w:ascii="宋体" w:hAnsi="宋体" w:cs="宋体"/>
          <w:kern w:val="0"/>
          <w:sz w:val="24"/>
          <w:szCs w:val="24"/>
        </w:rPr>
        <w:t xml:space="preserve">                                   </w:t>
      </w:r>
      <w:r>
        <w:rPr>
          <w:rFonts w:hint="eastAsia" w:ascii="宋体" w:hAnsi="宋体" w:cs="宋体"/>
          <w:sz w:val="24"/>
          <w:szCs w:val="24"/>
        </w:rPr>
        <w:t>（附件</w:t>
      </w:r>
      <w:r>
        <w:rPr>
          <w:rFonts w:hint="eastAsia" w:ascii="宋体" w:hAnsi="宋体" w:cs="宋体"/>
          <w:sz w:val="24"/>
          <w:szCs w:val="24"/>
          <w:lang w:val="en-US" w:eastAsia="zh-CN"/>
        </w:rPr>
        <w:t>9</w:t>
      </w:r>
      <w:r>
        <w:rPr>
          <w:rFonts w:hint="eastAsia" w:ascii="宋体" w:hAnsi="宋体" w:cs="宋体"/>
          <w:sz w:val="24"/>
          <w:szCs w:val="24"/>
        </w:rPr>
        <w:t>）</w:t>
      </w:r>
    </w:p>
    <w:p w14:paraId="2F441CD1">
      <w:pPr>
        <w:pStyle w:val="7"/>
        <w:widowControl/>
        <w:adjustRightInd w:val="0"/>
        <w:snapToGrid w:val="0"/>
        <w:spacing w:line="480" w:lineRule="auto"/>
        <w:ind w:firstLine="0"/>
        <w:rPr>
          <w:rFonts w:ascii="宋体"/>
          <w:sz w:val="24"/>
          <w:szCs w:val="24"/>
        </w:rPr>
      </w:pPr>
      <w:r>
        <w:rPr>
          <w:rFonts w:ascii="宋体" w:hAnsi="宋体" w:cs="宋体"/>
          <w:sz w:val="24"/>
          <w:szCs w:val="24"/>
        </w:rPr>
        <w:t>8</w:t>
      </w:r>
      <w:r>
        <w:rPr>
          <w:rFonts w:hint="eastAsia" w:ascii="宋体" w:hAnsi="宋体" w:cs="宋体"/>
          <w:sz w:val="24"/>
          <w:szCs w:val="24"/>
        </w:rPr>
        <w:t>、评分对应表</w:t>
      </w:r>
      <w:r>
        <w:rPr>
          <w:rFonts w:ascii="宋体" w:hAnsi="宋体" w:cs="宋体"/>
          <w:sz w:val="24"/>
          <w:szCs w:val="24"/>
        </w:rPr>
        <w:t xml:space="preserve"> </w:t>
      </w:r>
      <w:r>
        <w:rPr>
          <w:rFonts w:ascii="宋体" w:hAnsi="宋体" w:cs="宋体"/>
          <w:b/>
          <w:bCs/>
          <w:kern w:val="0"/>
          <w:sz w:val="24"/>
          <w:szCs w:val="24"/>
        </w:rPr>
        <w:t xml:space="preserve">                                  </w:t>
      </w:r>
      <w:r>
        <w:rPr>
          <w:rFonts w:hint="eastAsia" w:ascii="宋体" w:hAnsi="宋体" w:cs="宋体"/>
          <w:sz w:val="24"/>
          <w:szCs w:val="24"/>
        </w:rPr>
        <w:t>（附件</w:t>
      </w:r>
      <w:r>
        <w:rPr>
          <w:rFonts w:hint="eastAsia" w:ascii="宋体" w:hAnsi="宋体" w:cs="宋体"/>
          <w:sz w:val="24"/>
          <w:szCs w:val="24"/>
          <w:lang w:val="en-US" w:eastAsia="zh-CN"/>
        </w:rPr>
        <w:t>10</w:t>
      </w:r>
      <w:r>
        <w:rPr>
          <w:rFonts w:hint="eastAsia" w:ascii="宋体" w:hAnsi="宋体" w:cs="宋体"/>
          <w:sz w:val="24"/>
          <w:szCs w:val="24"/>
        </w:rPr>
        <w:t>）</w:t>
      </w:r>
    </w:p>
    <w:p w14:paraId="1C50F691">
      <w:pPr>
        <w:pStyle w:val="71"/>
        <w:spacing w:before="0" w:beforeAutospacing="0" w:after="0" w:afterAutospacing="0" w:line="360" w:lineRule="auto"/>
        <w:rPr>
          <w:rFonts w:cs="Times New Roman"/>
        </w:rPr>
      </w:pPr>
      <w:r>
        <w:t>9</w:t>
      </w:r>
      <w:r>
        <w:rPr>
          <w:rFonts w:hint="eastAsia"/>
        </w:rPr>
        <w:t>、投标人认为需要提供的其他资料；（包括可能影响投标人评分的各类证明材料）</w:t>
      </w:r>
    </w:p>
    <w:p w14:paraId="12242694">
      <w:pPr>
        <w:pStyle w:val="71"/>
        <w:spacing w:before="0" w:beforeAutospacing="0" w:after="0" w:afterAutospacing="0" w:line="360" w:lineRule="auto"/>
        <w:rPr>
          <w:rFonts w:cs="Times New Roman"/>
        </w:rPr>
      </w:pPr>
    </w:p>
    <w:p w14:paraId="713C7C8D">
      <w:pPr>
        <w:pStyle w:val="71"/>
        <w:spacing w:before="0" w:beforeAutospacing="0" w:after="0" w:afterAutospacing="0" w:line="360" w:lineRule="auto"/>
        <w:rPr>
          <w:rFonts w:cs="Times New Roman"/>
        </w:rPr>
      </w:pPr>
    </w:p>
    <w:p w14:paraId="31212E02">
      <w:pPr>
        <w:pStyle w:val="71"/>
        <w:spacing w:before="0" w:beforeAutospacing="0" w:after="0" w:afterAutospacing="0" w:line="360" w:lineRule="auto"/>
        <w:rPr>
          <w:rFonts w:cs="Times New Roman"/>
        </w:rPr>
      </w:pPr>
    </w:p>
    <w:p w14:paraId="395FF129">
      <w:pPr>
        <w:pStyle w:val="71"/>
        <w:spacing w:before="0" w:beforeAutospacing="0" w:after="0" w:afterAutospacing="0" w:line="360" w:lineRule="auto"/>
        <w:rPr>
          <w:rFonts w:cs="Times New Roman"/>
        </w:rPr>
      </w:pPr>
    </w:p>
    <w:p w14:paraId="44E033D5">
      <w:pPr>
        <w:pStyle w:val="71"/>
        <w:spacing w:before="0" w:beforeAutospacing="0" w:after="0" w:afterAutospacing="0" w:line="360" w:lineRule="auto"/>
        <w:rPr>
          <w:rFonts w:cs="Times New Roman"/>
        </w:rPr>
      </w:pPr>
    </w:p>
    <w:p w14:paraId="428857EC">
      <w:pPr>
        <w:pStyle w:val="71"/>
        <w:spacing w:before="0" w:beforeAutospacing="0" w:after="0" w:afterAutospacing="0" w:line="360" w:lineRule="auto"/>
        <w:rPr>
          <w:rFonts w:cs="Times New Roman"/>
        </w:rPr>
      </w:pPr>
    </w:p>
    <w:p w14:paraId="280B2B43">
      <w:pPr>
        <w:pStyle w:val="71"/>
        <w:spacing w:before="0" w:beforeAutospacing="0" w:after="0" w:afterAutospacing="0" w:line="360" w:lineRule="auto"/>
        <w:rPr>
          <w:rFonts w:cs="Times New Roman"/>
        </w:rPr>
      </w:pPr>
    </w:p>
    <w:p w14:paraId="53385690">
      <w:pPr>
        <w:pStyle w:val="71"/>
        <w:spacing w:before="0" w:beforeAutospacing="0" w:after="0" w:afterAutospacing="0" w:line="360" w:lineRule="auto"/>
        <w:rPr>
          <w:rFonts w:cs="Times New Roman"/>
        </w:rPr>
      </w:pPr>
    </w:p>
    <w:p w14:paraId="7908DBBB">
      <w:pPr>
        <w:pStyle w:val="71"/>
        <w:spacing w:before="0" w:beforeAutospacing="0" w:after="0" w:afterAutospacing="0" w:line="360" w:lineRule="auto"/>
        <w:rPr>
          <w:rFonts w:cs="Times New Roman"/>
        </w:rPr>
      </w:pPr>
    </w:p>
    <w:p w14:paraId="6AD5C0A5">
      <w:pPr>
        <w:pStyle w:val="71"/>
        <w:spacing w:before="0" w:beforeAutospacing="0" w:after="0" w:afterAutospacing="0" w:line="360" w:lineRule="auto"/>
        <w:rPr>
          <w:rFonts w:cs="Times New Roman"/>
        </w:rPr>
      </w:pPr>
    </w:p>
    <w:p w14:paraId="4D0EECFC">
      <w:pPr>
        <w:pStyle w:val="71"/>
        <w:spacing w:before="0" w:beforeAutospacing="0" w:after="0" w:afterAutospacing="0" w:line="360" w:lineRule="auto"/>
        <w:rPr>
          <w:rFonts w:cs="Times New Roman"/>
        </w:rPr>
      </w:pPr>
    </w:p>
    <w:p w14:paraId="4252DB65">
      <w:pPr>
        <w:pStyle w:val="71"/>
        <w:spacing w:before="0" w:beforeAutospacing="0" w:after="0" w:afterAutospacing="0" w:line="360" w:lineRule="auto"/>
        <w:rPr>
          <w:rFonts w:cs="Times New Roman"/>
          <w:b/>
          <w:bCs/>
          <w:sz w:val="28"/>
          <w:szCs w:val="28"/>
        </w:rPr>
      </w:pPr>
    </w:p>
    <w:p w14:paraId="0364216A">
      <w:pPr>
        <w:pStyle w:val="71"/>
        <w:spacing w:before="0" w:beforeAutospacing="0" w:after="0" w:afterAutospacing="0" w:line="360" w:lineRule="auto"/>
        <w:rPr>
          <w:b/>
          <w:bCs/>
          <w:spacing w:val="11"/>
          <w:sz w:val="28"/>
          <w:szCs w:val="28"/>
        </w:rPr>
      </w:pPr>
      <w:r>
        <w:rPr>
          <w:rFonts w:hint="eastAsia"/>
          <w:b/>
          <w:bCs/>
          <w:sz w:val="28"/>
          <w:szCs w:val="28"/>
        </w:rPr>
        <w:t>附件</w:t>
      </w:r>
      <w:r>
        <w:rPr>
          <w:rFonts w:hint="eastAsia"/>
          <w:b/>
          <w:bCs/>
          <w:sz w:val="28"/>
          <w:szCs w:val="28"/>
          <w:lang w:val="en-US" w:eastAsia="zh-CN"/>
        </w:rPr>
        <w:t>4</w:t>
      </w:r>
      <w:r>
        <w:rPr>
          <w:rFonts w:hint="eastAsia"/>
          <w:b/>
          <w:bCs/>
          <w:sz w:val="28"/>
          <w:szCs w:val="28"/>
        </w:rPr>
        <w:t>：</w:t>
      </w:r>
      <w:r>
        <w:rPr>
          <w:b/>
          <w:bCs/>
          <w:spacing w:val="11"/>
          <w:sz w:val="28"/>
          <w:szCs w:val="28"/>
        </w:rPr>
        <w:t xml:space="preserve">             </w:t>
      </w:r>
    </w:p>
    <w:p w14:paraId="06BC74A2">
      <w:pPr>
        <w:pStyle w:val="71"/>
        <w:spacing w:before="0" w:beforeAutospacing="0" w:after="0" w:afterAutospacing="0" w:line="360" w:lineRule="auto"/>
        <w:jc w:val="center"/>
        <w:rPr>
          <w:rFonts w:hint="eastAsia" w:eastAsia="宋体" w:cs="Times New Roman"/>
          <w:b/>
          <w:bCs/>
          <w:sz w:val="32"/>
          <w:szCs w:val="32"/>
          <w:lang w:eastAsia="zh-CN"/>
        </w:rPr>
      </w:pPr>
      <w:r>
        <w:rPr>
          <w:rFonts w:hint="eastAsia"/>
          <w:b/>
          <w:bCs/>
          <w:sz w:val="32"/>
          <w:szCs w:val="32"/>
        </w:rPr>
        <w:t>本项目负责人情况表</w:t>
      </w:r>
      <w:r>
        <w:rPr>
          <w:rFonts w:hint="eastAsia"/>
          <w:b/>
          <w:bCs/>
          <w:sz w:val="32"/>
          <w:szCs w:val="32"/>
          <w:lang w:eastAsia="zh-CN"/>
        </w:rPr>
        <w:t>（如有需提供）</w:t>
      </w:r>
    </w:p>
    <w:p w14:paraId="19D5EED8">
      <w:pPr>
        <w:pStyle w:val="71"/>
        <w:spacing w:before="0" w:beforeAutospacing="0" w:after="0" w:afterAutospacing="0" w:line="360" w:lineRule="auto"/>
        <w:jc w:val="center"/>
        <w:rPr>
          <w:rFonts w:cs="Times New Roman"/>
        </w:rPr>
      </w:pPr>
      <w:r>
        <w:rPr>
          <w:rFonts w:hint="eastAsia"/>
        </w:rPr>
        <w:t>（如表格长度或格式不够，可按实际需要自制）</w:t>
      </w:r>
    </w:p>
    <w:p w14:paraId="3F8477CA">
      <w:pPr>
        <w:jc w:val="center"/>
        <w:rPr>
          <w:rFonts w:ascii="宋体"/>
          <w:sz w:val="28"/>
          <w:szCs w:val="28"/>
        </w:rPr>
      </w:pPr>
    </w:p>
    <w:tbl>
      <w:tblPr>
        <w:tblStyle w:val="37"/>
        <w:tblW w:w="861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72"/>
        <w:gridCol w:w="2964"/>
        <w:gridCol w:w="3682"/>
      </w:tblGrid>
      <w:tr w14:paraId="0583F8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0" w:hRule="atLeast"/>
          <w:jc w:val="center"/>
        </w:trPr>
        <w:tc>
          <w:tcPr>
            <w:tcW w:w="1972" w:type="dxa"/>
            <w:tcBorders>
              <w:top w:val="single" w:color="auto" w:sz="12" w:space="0"/>
              <w:left w:val="single" w:color="auto" w:sz="12" w:space="0"/>
            </w:tcBorders>
            <w:noWrap w:val="0"/>
            <w:vAlign w:val="center"/>
          </w:tcPr>
          <w:p w14:paraId="5707E5DB">
            <w:pPr>
              <w:jc w:val="center"/>
              <w:rPr>
                <w:b/>
                <w:bCs/>
                <w:sz w:val="24"/>
                <w:szCs w:val="24"/>
                <w:lang w:val="zh-CN"/>
              </w:rPr>
            </w:pPr>
            <w:r>
              <w:rPr>
                <w:rFonts w:hint="eastAsia" w:cs="宋体"/>
                <w:b/>
                <w:bCs/>
                <w:sz w:val="24"/>
                <w:szCs w:val="24"/>
                <w:lang w:val="zh-CN"/>
              </w:rPr>
              <w:t>姓名</w:t>
            </w:r>
          </w:p>
        </w:tc>
        <w:tc>
          <w:tcPr>
            <w:tcW w:w="2964" w:type="dxa"/>
            <w:tcBorders>
              <w:top w:val="single" w:color="auto" w:sz="12" w:space="0"/>
            </w:tcBorders>
            <w:noWrap w:val="0"/>
            <w:vAlign w:val="center"/>
          </w:tcPr>
          <w:p w14:paraId="40629F33">
            <w:pPr>
              <w:jc w:val="center"/>
              <w:rPr>
                <w:b/>
                <w:bCs/>
                <w:sz w:val="24"/>
                <w:szCs w:val="24"/>
                <w:lang w:val="zh-CN"/>
              </w:rPr>
            </w:pPr>
          </w:p>
        </w:tc>
        <w:tc>
          <w:tcPr>
            <w:tcW w:w="3682" w:type="dxa"/>
            <w:tcBorders>
              <w:top w:val="single" w:color="auto" w:sz="12" w:space="0"/>
              <w:right w:val="single" w:color="auto" w:sz="12" w:space="0"/>
            </w:tcBorders>
            <w:noWrap w:val="0"/>
            <w:vAlign w:val="center"/>
          </w:tcPr>
          <w:p w14:paraId="3EB036D6">
            <w:pPr>
              <w:jc w:val="center"/>
              <w:rPr>
                <w:b/>
                <w:bCs/>
                <w:sz w:val="24"/>
                <w:szCs w:val="24"/>
                <w:lang w:val="zh-CN"/>
              </w:rPr>
            </w:pPr>
            <w:r>
              <w:rPr>
                <w:rFonts w:hint="eastAsia" w:ascii="宋体" w:hAnsi="宋体" w:cs="宋体"/>
                <w:sz w:val="24"/>
                <w:szCs w:val="24"/>
                <w:lang w:val="zh-CN"/>
              </w:rPr>
              <w:t>工作经历及承担的主要工作情况，曾担任项目负责人的项目应列明细</w:t>
            </w:r>
          </w:p>
        </w:tc>
      </w:tr>
      <w:tr w14:paraId="7197D5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6" w:hRule="atLeast"/>
          <w:jc w:val="center"/>
        </w:trPr>
        <w:tc>
          <w:tcPr>
            <w:tcW w:w="1972" w:type="dxa"/>
            <w:tcBorders>
              <w:left w:val="single" w:color="auto" w:sz="12" w:space="0"/>
            </w:tcBorders>
            <w:noWrap w:val="0"/>
            <w:vAlign w:val="center"/>
          </w:tcPr>
          <w:p w14:paraId="50817318">
            <w:pPr>
              <w:jc w:val="center"/>
              <w:rPr>
                <w:b/>
                <w:bCs/>
                <w:sz w:val="24"/>
                <w:szCs w:val="24"/>
                <w:lang w:val="zh-CN"/>
              </w:rPr>
            </w:pPr>
            <w:r>
              <w:rPr>
                <w:rFonts w:hint="eastAsia" w:cs="宋体"/>
                <w:b/>
                <w:bCs/>
                <w:sz w:val="24"/>
                <w:szCs w:val="24"/>
                <w:lang w:val="zh-CN"/>
              </w:rPr>
              <w:t>性别</w:t>
            </w:r>
          </w:p>
        </w:tc>
        <w:tc>
          <w:tcPr>
            <w:tcW w:w="2964" w:type="dxa"/>
            <w:noWrap w:val="0"/>
            <w:vAlign w:val="center"/>
          </w:tcPr>
          <w:p w14:paraId="5B04DBB7">
            <w:pPr>
              <w:jc w:val="center"/>
              <w:rPr>
                <w:b/>
                <w:bCs/>
                <w:sz w:val="24"/>
                <w:szCs w:val="24"/>
                <w:lang w:val="zh-CN"/>
              </w:rPr>
            </w:pPr>
          </w:p>
        </w:tc>
        <w:tc>
          <w:tcPr>
            <w:tcW w:w="3682" w:type="dxa"/>
            <w:vMerge w:val="restart"/>
            <w:tcBorders>
              <w:right w:val="single" w:color="auto" w:sz="12" w:space="0"/>
            </w:tcBorders>
            <w:noWrap w:val="0"/>
            <w:vAlign w:val="center"/>
          </w:tcPr>
          <w:p w14:paraId="764655A7">
            <w:pPr>
              <w:jc w:val="center"/>
              <w:rPr>
                <w:b/>
                <w:bCs/>
                <w:sz w:val="24"/>
                <w:szCs w:val="24"/>
                <w:lang w:val="zh-CN"/>
              </w:rPr>
            </w:pPr>
          </w:p>
        </w:tc>
      </w:tr>
      <w:tr w14:paraId="7540F5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6" w:hRule="atLeast"/>
          <w:jc w:val="center"/>
        </w:trPr>
        <w:tc>
          <w:tcPr>
            <w:tcW w:w="1972" w:type="dxa"/>
            <w:tcBorders>
              <w:left w:val="single" w:color="auto" w:sz="12" w:space="0"/>
            </w:tcBorders>
            <w:noWrap w:val="0"/>
            <w:vAlign w:val="center"/>
          </w:tcPr>
          <w:p w14:paraId="2661723D">
            <w:pPr>
              <w:jc w:val="center"/>
              <w:rPr>
                <w:b/>
                <w:bCs/>
                <w:sz w:val="24"/>
                <w:szCs w:val="24"/>
                <w:lang w:val="zh-CN"/>
              </w:rPr>
            </w:pPr>
            <w:r>
              <w:rPr>
                <w:rFonts w:hint="eastAsia" w:cs="宋体"/>
                <w:b/>
                <w:bCs/>
                <w:sz w:val="24"/>
                <w:szCs w:val="24"/>
                <w:lang w:val="zh-CN"/>
              </w:rPr>
              <w:t>年龄</w:t>
            </w:r>
          </w:p>
        </w:tc>
        <w:tc>
          <w:tcPr>
            <w:tcW w:w="2964" w:type="dxa"/>
            <w:noWrap w:val="0"/>
            <w:vAlign w:val="center"/>
          </w:tcPr>
          <w:p w14:paraId="3139433D">
            <w:pPr>
              <w:jc w:val="center"/>
              <w:rPr>
                <w:b/>
                <w:bCs/>
                <w:sz w:val="24"/>
                <w:szCs w:val="24"/>
                <w:lang w:val="zh-CN"/>
              </w:rPr>
            </w:pPr>
          </w:p>
        </w:tc>
        <w:tc>
          <w:tcPr>
            <w:tcW w:w="3682" w:type="dxa"/>
            <w:vMerge w:val="continue"/>
            <w:tcBorders>
              <w:right w:val="single" w:color="auto" w:sz="12" w:space="0"/>
            </w:tcBorders>
            <w:noWrap w:val="0"/>
            <w:vAlign w:val="center"/>
          </w:tcPr>
          <w:p w14:paraId="7A13F0C7">
            <w:pPr>
              <w:jc w:val="center"/>
              <w:rPr>
                <w:b/>
                <w:bCs/>
                <w:sz w:val="24"/>
                <w:szCs w:val="24"/>
                <w:lang w:val="zh-CN"/>
              </w:rPr>
            </w:pPr>
          </w:p>
        </w:tc>
      </w:tr>
      <w:tr w14:paraId="2D7AE7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6" w:hRule="atLeast"/>
          <w:jc w:val="center"/>
        </w:trPr>
        <w:tc>
          <w:tcPr>
            <w:tcW w:w="1972" w:type="dxa"/>
            <w:tcBorders>
              <w:left w:val="single" w:color="auto" w:sz="12" w:space="0"/>
            </w:tcBorders>
            <w:noWrap w:val="0"/>
            <w:vAlign w:val="center"/>
          </w:tcPr>
          <w:p w14:paraId="07325872">
            <w:pPr>
              <w:jc w:val="center"/>
              <w:rPr>
                <w:b/>
                <w:bCs/>
                <w:sz w:val="24"/>
                <w:szCs w:val="24"/>
                <w:lang w:val="zh-CN"/>
              </w:rPr>
            </w:pPr>
            <w:r>
              <w:rPr>
                <w:rFonts w:hint="eastAsia" w:cs="宋体"/>
                <w:b/>
                <w:bCs/>
                <w:sz w:val="24"/>
                <w:szCs w:val="24"/>
                <w:lang w:val="zh-CN"/>
              </w:rPr>
              <w:t>职称</w:t>
            </w:r>
          </w:p>
        </w:tc>
        <w:tc>
          <w:tcPr>
            <w:tcW w:w="2964" w:type="dxa"/>
            <w:noWrap w:val="0"/>
            <w:vAlign w:val="center"/>
          </w:tcPr>
          <w:p w14:paraId="69510C05">
            <w:pPr>
              <w:jc w:val="center"/>
              <w:rPr>
                <w:b/>
                <w:bCs/>
                <w:sz w:val="24"/>
                <w:szCs w:val="24"/>
                <w:lang w:val="zh-CN"/>
              </w:rPr>
            </w:pPr>
          </w:p>
        </w:tc>
        <w:tc>
          <w:tcPr>
            <w:tcW w:w="3682" w:type="dxa"/>
            <w:vMerge w:val="continue"/>
            <w:tcBorders>
              <w:right w:val="single" w:color="auto" w:sz="12" w:space="0"/>
            </w:tcBorders>
            <w:noWrap w:val="0"/>
            <w:vAlign w:val="center"/>
          </w:tcPr>
          <w:p w14:paraId="7C824CAB">
            <w:pPr>
              <w:jc w:val="center"/>
              <w:rPr>
                <w:b/>
                <w:bCs/>
                <w:sz w:val="24"/>
                <w:szCs w:val="24"/>
                <w:lang w:val="zh-CN"/>
              </w:rPr>
            </w:pPr>
          </w:p>
        </w:tc>
      </w:tr>
      <w:tr w14:paraId="1C2AD5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6" w:hRule="atLeast"/>
          <w:jc w:val="center"/>
        </w:trPr>
        <w:tc>
          <w:tcPr>
            <w:tcW w:w="1972" w:type="dxa"/>
            <w:tcBorders>
              <w:left w:val="single" w:color="auto" w:sz="12" w:space="0"/>
            </w:tcBorders>
            <w:noWrap w:val="0"/>
            <w:vAlign w:val="center"/>
          </w:tcPr>
          <w:p w14:paraId="6F81474F">
            <w:pPr>
              <w:jc w:val="center"/>
              <w:rPr>
                <w:b/>
                <w:bCs/>
                <w:sz w:val="24"/>
                <w:szCs w:val="24"/>
                <w:lang w:val="zh-CN"/>
              </w:rPr>
            </w:pPr>
            <w:r>
              <w:rPr>
                <w:rFonts w:hint="eastAsia" w:cs="宋体"/>
                <w:b/>
                <w:bCs/>
                <w:sz w:val="24"/>
                <w:szCs w:val="24"/>
                <w:lang w:val="zh-CN"/>
              </w:rPr>
              <w:t>毕业时间</w:t>
            </w:r>
          </w:p>
        </w:tc>
        <w:tc>
          <w:tcPr>
            <w:tcW w:w="2964" w:type="dxa"/>
            <w:noWrap w:val="0"/>
            <w:vAlign w:val="center"/>
          </w:tcPr>
          <w:p w14:paraId="68CA86BC">
            <w:pPr>
              <w:jc w:val="center"/>
              <w:rPr>
                <w:b/>
                <w:bCs/>
                <w:sz w:val="24"/>
                <w:szCs w:val="24"/>
                <w:lang w:val="zh-CN"/>
              </w:rPr>
            </w:pPr>
          </w:p>
        </w:tc>
        <w:tc>
          <w:tcPr>
            <w:tcW w:w="3682" w:type="dxa"/>
            <w:vMerge w:val="continue"/>
            <w:tcBorders>
              <w:right w:val="single" w:color="auto" w:sz="12" w:space="0"/>
            </w:tcBorders>
            <w:noWrap w:val="0"/>
            <w:vAlign w:val="center"/>
          </w:tcPr>
          <w:p w14:paraId="3363F265">
            <w:pPr>
              <w:jc w:val="center"/>
              <w:rPr>
                <w:b/>
                <w:bCs/>
                <w:sz w:val="24"/>
                <w:szCs w:val="24"/>
                <w:lang w:val="zh-CN"/>
              </w:rPr>
            </w:pPr>
          </w:p>
        </w:tc>
      </w:tr>
      <w:tr w14:paraId="7B33BE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6" w:hRule="atLeast"/>
          <w:jc w:val="center"/>
        </w:trPr>
        <w:tc>
          <w:tcPr>
            <w:tcW w:w="1972" w:type="dxa"/>
            <w:tcBorders>
              <w:left w:val="single" w:color="auto" w:sz="12" w:space="0"/>
            </w:tcBorders>
            <w:noWrap w:val="0"/>
            <w:vAlign w:val="center"/>
          </w:tcPr>
          <w:p w14:paraId="2CBA9AC0">
            <w:pPr>
              <w:jc w:val="center"/>
              <w:rPr>
                <w:b/>
                <w:bCs/>
                <w:sz w:val="24"/>
                <w:szCs w:val="24"/>
                <w:lang w:val="zh-CN"/>
              </w:rPr>
            </w:pPr>
            <w:r>
              <w:rPr>
                <w:rFonts w:hint="eastAsia" w:cs="宋体"/>
                <w:b/>
                <w:bCs/>
                <w:sz w:val="24"/>
                <w:szCs w:val="24"/>
                <w:lang w:val="zh-CN"/>
              </w:rPr>
              <w:t>学校专业</w:t>
            </w:r>
          </w:p>
        </w:tc>
        <w:tc>
          <w:tcPr>
            <w:tcW w:w="2964" w:type="dxa"/>
            <w:noWrap w:val="0"/>
            <w:vAlign w:val="center"/>
          </w:tcPr>
          <w:p w14:paraId="27A23720">
            <w:pPr>
              <w:jc w:val="center"/>
              <w:rPr>
                <w:b/>
                <w:bCs/>
                <w:sz w:val="24"/>
                <w:szCs w:val="24"/>
                <w:lang w:val="zh-CN"/>
              </w:rPr>
            </w:pPr>
          </w:p>
        </w:tc>
        <w:tc>
          <w:tcPr>
            <w:tcW w:w="3682" w:type="dxa"/>
            <w:vMerge w:val="continue"/>
            <w:tcBorders>
              <w:right w:val="single" w:color="auto" w:sz="12" w:space="0"/>
            </w:tcBorders>
            <w:noWrap w:val="0"/>
            <w:vAlign w:val="center"/>
          </w:tcPr>
          <w:p w14:paraId="4FF97180">
            <w:pPr>
              <w:jc w:val="center"/>
              <w:rPr>
                <w:b/>
                <w:bCs/>
                <w:sz w:val="24"/>
                <w:szCs w:val="24"/>
                <w:lang w:val="zh-CN"/>
              </w:rPr>
            </w:pPr>
          </w:p>
        </w:tc>
      </w:tr>
      <w:tr w14:paraId="19E38A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6" w:hRule="atLeast"/>
          <w:jc w:val="center"/>
        </w:trPr>
        <w:tc>
          <w:tcPr>
            <w:tcW w:w="1972" w:type="dxa"/>
            <w:tcBorders>
              <w:left w:val="single" w:color="auto" w:sz="12" w:space="0"/>
            </w:tcBorders>
            <w:noWrap w:val="0"/>
            <w:vAlign w:val="center"/>
          </w:tcPr>
          <w:p w14:paraId="483D8BCC">
            <w:pPr>
              <w:jc w:val="center"/>
              <w:rPr>
                <w:b/>
                <w:bCs/>
                <w:sz w:val="24"/>
                <w:szCs w:val="24"/>
                <w:lang w:val="zh-CN"/>
              </w:rPr>
            </w:pPr>
            <w:r>
              <w:rPr>
                <w:rFonts w:hint="eastAsia" w:cs="宋体"/>
                <w:b/>
                <w:bCs/>
                <w:sz w:val="24"/>
                <w:szCs w:val="24"/>
                <w:lang w:val="zh-CN"/>
              </w:rPr>
              <w:t>学历</w:t>
            </w:r>
          </w:p>
        </w:tc>
        <w:tc>
          <w:tcPr>
            <w:tcW w:w="2964" w:type="dxa"/>
            <w:noWrap w:val="0"/>
            <w:vAlign w:val="center"/>
          </w:tcPr>
          <w:p w14:paraId="40C129D0">
            <w:pPr>
              <w:jc w:val="center"/>
              <w:rPr>
                <w:b/>
                <w:bCs/>
                <w:sz w:val="24"/>
                <w:szCs w:val="24"/>
                <w:lang w:val="zh-CN"/>
              </w:rPr>
            </w:pPr>
          </w:p>
        </w:tc>
        <w:tc>
          <w:tcPr>
            <w:tcW w:w="3682" w:type="dxa"/>
            <w:vMerge w:val="continue"/>
            <w:tcBorders>
              <w:right w:val="single" w:color="auto" w:sz="12" w:space="0"/>
            </w:tcBorders>
            <w:noWrap w:val="0"/>
            <w:vAlign w:val="center"/>
          </w:tcPr>
          <w:p w14:paraId="64857A68">
            <w:pPr>
              <w:jc w:val="center"/>
              <w:rPr>
                <w:b/>
                <w:bCs/>
                <w:sz w:val="24"/>
                <w:szCs w:val="24"/>
                <w:lang w:val="zh-CN"/>
              </w:rPr>
            </w:pPr>
          </w:p>
        </w:tc>
      </w:tr>
      <w:tr w14:paraId="3D67CE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6" w:hRule="atLeast"/>
          <w:jc w:val="center"/>
        </w:trPr>
        <w:tc>
          <w:tcPr>
            <w:tcW w:w="1972" w:type="dxa"/>
            <w:tcBorders>
              <w:left w:val="single" w:color="auto" w:sz="12" w:space="0"/>
            </w:tcBorders>
            <w:noWrap w:val="0"/>
            <w:vAlign w:val="center"/>
          </w:tcPr>
          <w:p w14:paraId="6406D61B">
            <w:pPr>
              <w:jc w:val="center"/>
              <w:rPr>
                <w:b/>
                <w:bCs/>
                <w:sz w:val="24"/>
                <w:szCs w:val="24"/>
                <w:lang w:val="zh-CN"/>
              </w:rPr>
            </w:pPr>
            <w:r>
              <w:rPr>
                <w:rFonts w:hint="eastAsia" w:cs="宋体"/>
                <w:b/>
                <w:bCs/>
                <w:sz w:val="24"/>
                <w:szCs w:val="24"/>
                <w:lang w:val="zh-CN"/>
              </w:rPr>
              <w:t>联系电话</w:t>
            </w:r>
          </w:p>
        </w:tc>
        <w:tc>
          <w:tcPr>
            <w:tcW w:w="2964" w:type="dxa"/>
            <w:noWrap w:val="0"/>
            <w:vAlign w:val="center"/>
          </w:tcPr>
          <w:p w14:paraId="6A944585">
            <w:pPr>
              <w:jc w:val="center"/>
              <w:rPr>
                <w:b/>
                <w:bCs/>
                <w:sz w:val="24"/>
                <w:szCs w:val="24"/>
                <w:lang w:val="zh-CN"/>
              </w:rPr>
            </w:pPr>
          </w:p>
        </w:tc>
        <w:tc>
          <w:tcPr>
            <w:tcW w:w="3682" w:type="dxa"/>
            <w:vMerge w:val="continue"/>
            <w:tcBorders>
              <w:right w:val="single" w:color="auto" w:sz="12" w:space="0"/>
            </w:tcBorders>
            <w:noWrap w:val="0"/>
            <w:vAlign w:val="center"/>
          </w:tcPr>
          <w:p w14:paraId="65D64D5E">
            <w:pPr>
              <w:jc w:val="center"/>
              <w:rPr>
                <w:b/>
                <w:bCs/>
                <w:sz w:val="24"/>
                <w:szCs w:val="24"/>
                <w:lang w:val="zh-CN"/>
              </w:rPr>
            </w:pPr>
          </w:p>
        </w:tc>
      </w:tr>
      <w:tr w14:paraId="1FAC5C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8" w:hRule="atLeast"/>
          <w:jc w:val="center"/>
        </w:trPr>
        <w:tc>
          <w:tcPr>
            <w:tcW w:w="1972" w:type="dxa"/>
            <w:tcBorders>
              <w:left w:val="single" w:color="auto" w:sz="12" w:space="0"/>
              <w:bottom w:val="single" w:color="auto" w:sz="12" w:space="0"/>
            </w:tcBorders>
            <w:noWrap w:val="0"/>
            <w:vAlign w:val="center"/>
          </w:tcPr>
          <w:p w14:paraId="79789855">
            <w:pPr>
              <w:jc w:val="center"/>
              <w:rPr>
                <w:b/>
                <w:bCs/>
                <w:sz w:val="24"/>
                <w:szCs w:val="24"/>
                <w:lang w:val="zh-CN"/>
              </w:rPr>
            </w:pPr>
            <w:r>
              <w:rPr>
                <w:rFonts w:hint="eastAsia" w:cs="宋体"/>
                <w:b/>
                <w:bCs/>
                <w:sz w:val="24"/>
                <w:szCs w:val="24"/>
                <w:lang w:val="zh-CN"/>
              </w:rPr>
              <w:t>拟在本项目中担任主要工作</w:t>
            </w:r>
          </w:p>
        </w:tc>
        <w:tc>
          <w:tcPr>
            <w:tcW w:w="6646" w:type="dxa"/>
            <w:gridSpan w:val="2"/>
            <w:tcBorders>
              <w:bottom w:val="single" w:color="auto" w:sz="12" w:space="0"/>
              <w:right w:val="single" w:color="auto" w:sz="12" w:space="0"/>
            </w:tcBorders>
            <w:noWrap w:val="0"/>
            <w:vAlign w:val="center"/>
          </w:tcPr>
          <w:p w14:paraId="3E20965F">
            <w:pPr>
              <w:jc w:val="center"/>
              <w:rPr>
                <w:b/>
                <w:bCs/>
                <w:sz w:val="24"/>
                <w:szCs w:val="24"/>
                <w:lang w:val="zh-CN"/>
              </w:rPr>
            </w:pPr>
          </w:p>
        </w:tc>
      </w:tr>
    </w:tbl>
    <w:p w14:paraId="2A930D42">
      <w:pPr>
        <w:pStyle w:val="17"/>
        <w:ind w:left="0" w:firstLine="482" w:firstLineChars="200"/>
        <w:rPr>
          <w:rFonts w:ascii="宋体"/>
          <w:b/>
          <w:bCs/>
          <w:sz w:val="24"/>
          <w:szCs w:val="24"/>
        </w:rPr>
      </w:pPr>
    </w:p>
    <w:p w14:paraId="365D6E0E">
      <w:pPr>
        <w:pStyle w:val="17"/>
        <w:ind w:left="0" w:firstLine="482" w:firstLineChars="200"/>
        <w:rPr>
          <w:rFonts w:ascii="宋体"/>
          <w:sz w:val="24"/>
          <w:szCs w:val="24"/>
        </w:rPr>
      </w:pPr>
      <w:r>
        <w:rPr>
          <w:rFonts w:hint="eastAsia" w:ascii="宋体" w:hAnsi="宋体" w:cs="宋体"/>
          <w:b/>
          <w:bCs/>
          <w:sz w:val="24"/>
          <w:szCs w:val="24"/>
        </w:rPr>
        <w:t>注：</w:t>
      </w:r>
      <w:r>
        <w:rPr>
          <w:rFonts w:hint="eastAsia" w:ascii="宋体" w:hAnsi="宋体" w:cs="宋体"/>
          <w:sz w:val="24"/>
          <w:szCs w:val="24"/>
        </w:rPr>
        <w:t>本项目负责人必须为投标人在职员工，须提供劳动合同及社保部门出具的</w:t>
      </w:r>
      <w:r>
        <w:rPr>
          <w:rFonts w:hint="eastAsia" w:ascii="宋体" w:hAnsi="宋体" w:cs="宋体"/>
          <w:color w:val="000000"/>
          <w:sz w:val="24"/>
          <w:szCs w:val="24"/>
        </w:rPr>
        <w:t>近</w:t>
      </w:r>
      <w:r>
        <w:rPr>
          <w:rFonts w:hint="eastAsia" w:ascii="宋体" w:hAnsi="宋体" w:cs="宋体"/>
          <w:color w:val="000000"/>
          <w:sz w:val="24"/>
          <w:szCs w:val="24"/>
          <w:lang w:val="en-US" w:eastAsia="zh-CN"/>
        </w:rPr>
        <w:t>1</w:t>
      </w:r>
      <w:r>
        <w:rPr>
          <w:rFonts w:hint="eastAsia" w:ascii="宋体" w:hAnsi="宋体" w:cs="宋体"/>
          <w:color w:val="000000"/>
          <w:sz w:val="24"/>
          <w:szCs w:val="24"/>
        </w:rPr>
        <w:t>个月社保缴纳证明</w:t>
      </w:r>
      <w:r>
        <w:rPr>
          <w:rFonts w:hint="eastAsia" w:ascii="宋体" w:hAnsi="宋体" w:cs="宋体"/>
          <w:sz w:val="24"/>
          <w:szCs w:val="24"/>
        </w:rPr>
        <w:t>（</w:t>
      </w:r>
      <w:r>
        <w:rPr>
          <w:rFonts w:hint="eastAsia" w:ascii="宋体" w:hAnsi="宋体" w:cs="宋体"/>
          <w:sz w:val="24"/>
          <w:szCs w:val="24"/>
          <w:lang w:val="zh-CN"/>
        </w:rPr>
        <w:t>随表提交相应的</w:t>
      </w:r>
      <w:r>
        <w:rPr>
          <w:rFonts w:hint="eastAsia" w:ascii="宋体" w:hAnsi="宋体" w:cs="宋体"/>
          <w:sz w:val="24"/>
          <w:szCs w:val="24"/>
        </w:rPr>
        <w:t>劳动合同原件和社保证明原件的扫描件</w:t>
      </w:r>
      <w:r>
        <w:rPr>
          <w:rFonts w:hint="eastAsia" w:ascii="宋体" w:hAnsi="宋体" w:cs="宋体"/>
          <w:sz w:val="24"/>
          <w:szCs w:val="24"/>
          <w:lang w:val="zh-CN"/>
        </w:rPr>
        <w:t>。</w:t>
      </w:r>
      <w:r>
        <w:rPr>
          <w:rFonts w:hint="eastAsia" w:ascii="宋体" w:hAnsi="宋体" w:cs="宋体"/>
          <w:sz w:val="24"/>
          <w:szCs w:val="24"/>
        </w:rPr>
        <w:t>）</w:t>
      </w:r>
    </w:p>
    <w:p w14:paraId="20897E86">
      <w:pPr>
        <w:pStyle w:val="15"/>
        <w:rPr>
          <w:rFonts w:cs="Times New Roman"/>
        </w:rPr>
      </w:pPr>
    </w:p>
    <w:p w14:paraId="4778880D">
      <w:pPr>
        <w:rPr>
          <w:rFonts w:ascii="宋体"/>
          <w:sz w:val="24"/>
          <w:szCs w:val="24"/>
        </w:rPr>
      </w:pPr>
    </w:p>
    <w:p w14:paraId="5CB7666D">
      <w:pPr>
        <w:rPr>
          <w:rFonts w:ascii="宋体"/>
          <w:sz w:val="24"/>
          <w:szCs w:val="24"/>
        </w:rPr>
      </w:pPr>
    </w:p>
    <w:p w14:paraId="0CE2631A">
      <w:pPr>
        <w:rPr>
          <w:rFonts w:ascii="宋体"/>
          <w:sz w:val="24"/>
          <w:szCs w:val="24"/>
          <w:u w:val="single"/>
        </w:rPr>
      </w:pPr>
      <w:r>
        <w:rPr>
          <w:rFonts w:hint="eastAsia" w:ascii="宋体" w:hAnsi="宋体" w:cs="宋体"/>
          <w:sz w:val="24"/>
          <w:szCs w:val="24"/>
        </w:rPr>
        <w:t>投标人名称（</w:t>
      </w:r>
      <w:r>
        <w:rPr>
          <w:rFonts w:hint="eastAsia" w:ascii="宋体" w:hAnsi="宋体" w:cs="宋体"/>
          <w:sz w:val="24"/>
          <w:szCs w:val="24"/>
          <w:lang w:val="zh-CN"/>
        </w:rPr>
        <w:t>电子签名</w:t>
      </w:r>
      <w:r>
        <w:rPr>
          <w:rFonts w:ascii="宋体" w:hAnsi="宋体" w:cs="宋体"/>
          <w:sz w:val="24"/>
          <w:szCs w:val="24"/>
          <w:lang w:val="zh-CN"/>
        </w:rPr>
        <w:t>/</w:t>
      </w:r>
      <w:r>
        <w:rPr>
          <w:rFonts w:hint="eastAsia" w:ascii="宋体" w:hAnsi="宋体" w:cs="宋体"/>
          <w:sz w:val="24"/>
          <w:szCs w:val="24"/>
          <w:lang w:val="zh-CN"/>
        </w:rPr>
        <w:t>公章</w:t>
      </w:r>
      <w:r>
        <w:rPr>
          <w:rFonts w:hint="eastAsia" w:ascii="宋体" w:hAnsi="宋体" w:cs="宋体"/>
          <w:sz w:val="24"/>
          <w:szCs w:val="24"/>
        </w:rPr>
        <w:t>）：</w:t>
      </w:r>
    </w:p>
    <w:p w14:paraId="1C6F6E66">
      <w:pPr>
        <w:ind w:left="420"/>
        <w:rPr>
          <w:rFonts w:ascii="宋体"/>
          <w:sz w:val="24"/>
          <w:szCs w:val="24"/>
        </w:rPr>
      </w:pPr>
    </w:p>
    <w:p w14:paraId="7F9447C9">
      <w:pPr>
        <w:rPr>
          <w:rFonts w:ascii="宋体"/>
          <w:sz w:val="24"/>
          <w:szCs w:val="24"/>
        </w:rPr>
      </w:pPr>
    </w:p>
    <w:p w14:paraId="4B940B32">
      <w:pPr>
        <w:rPr>
          <w:rFonts w:hAnsi="宋体"/>
          <w:sz w:val="24"/>
          <w:szCs w:val="24"/>
        </w:rPr>
      </w:pPr>
      <w:r>
        <w:rPr>
          <w:rFonts w:hint="eastAsia" w:ascii="宋体" w:hAnsi="宋体" w:cs="宋体"/>
          <w:sz w:val="24"/>
          <w:szCs w:val="24"/>
        </w:rPr>
        <w:t>日</w:t>
      </w:r>
      <w:r>
        <w:rPr>
          <w:rFonts w:ascii="宋体" w:hAnsi="宋体" w:cs="宋体"/>
          <w:sz w:val="24"/>
          <w:szCs w:val="24"/>
        </w:rPr>
        <w:t xml:space="preserve">  </w:t>
      </w:r>
      <w:r>
        <w:rPr>
          <w:rFonts w:hint="eastAsia" w:ascii="宋体" w:hAnsi="宋体" w:cs="宋体"/>
          <w:sz w:val="24"/>
          <w:szCs w:val="24"/>
        </w:rPr>
        <w:t>期：</w:t>
      </w:r>
      <w:r>
        <w:rPr>
          <w:rFonts w:ascii="宋体" w:hAnsi="宋体" w:cs="宋体"/>
          <w:sz w:val="24"/>
          <w:szCs w:val="24"/>
        </w:rPr>
        <w:t>202</w:t>
      </w:r>
      <w:r>
        <w:rPr>
          <w:rFonts w:hint="eastAsia" w:ascii="宋体" w:hAnsi="宋体" w:cs="宋体"/>
          <w:sz w:val="24"/>
          <w:szCs w:val="24"/>
          <w:lang w:val="en-US" w:eastAsia="zh-CN"/>
        </w:rPr>
        <w:t>5</w:t>
      </w:r>
      <w:r>
        <w:rPr>
          <w:rFonts w:hint="eastAsia" w:ascii="宋体" w:hAnsi="宋体" w:cs="宋体"/>
          <w:sz w:val="24"/>
          <w:szCs w:val="24"/>
          <w:lang w:val="zh-CN"/>
        </w:rPr>
        <w:t>年</w:t>
      </w:r>
      <w:r>
        <w:rPr>
          <w:rFonts w:ascii="宋体" w:hAnsi="宋体" w:cs="宋体"/>
          <w:sz w:val="24"/>
          <w:szCs w:val="24"/>
          <w:lang w:val="zh-CN"/>
        </w:rPr>
        <w:t xml:space="preserve">  </w:t>
      </w:r>
      <w:r>
        <w:rPr>
          <w:rFonts w:hint="eastAsia" w:ascii="宋体" w:hAnsi="宋体" w:cs="宋体"/>
          <w:sz w:val="24"/>
          <w:szCs w:val="24"/>
          <w:lang w:val="zh-CN"/>
        </w:rPr>
        <w:t>月</w:t>
      </w:r>
      <w:r>
        <w:rPr>
          <w:rFonts w:ascii="宋体" w:hAnsi="宋体" w:cs="宋体"/>
          <w:sz w:val="24"/>
          <w:szCs w:val="24"/>
          <w:lang w:val="zh-CN"/>
        </w:rPr>
        <w:t xml:space="preserve">   </w:t>
      </w:r>
      <w:r>
        <w:rPr>
          <w:rFonts w:hint="eastAsia" w:ascii="宋体" w:hAnsi="宋体" w:cs="宋体"/>
          <w:sz w:val="24"/>
          <w:szCs w:val="24"/>
          <w:lang w:val="zh-CN"/>
        </w:rPr>
        <w:t>日</w:t>
      </w:r>
    </w:p>
    <w:p w14:paraId="63A47B3D">
      <w:pPr>
        <w:spacing w:before="100" w:beforeAutospacing="1"/>
        <w:jc w:val="center"/>
        <w:rPr>
          <w:rFonts w:ascii="宋体"/>
          <w:sz w:val="24"/>
          <w:szCs w:val="24"/>
        </w:rPr>
      </w:pPr>
    </w:p>
    <w:p w14:paraId="18663B7E">
      <w:pPr>
        <w:rPr>
          <w:rFonts w:ascii="宋体"/>
          <w:b/>
          <w:bCs/>
          <w:sz w:val="32"/>
          <w:szCs w:val="32"/>
        </w:rPr>
      </w:pPr>
      <w:r>
        <w:rPr>
          <w:b/>
          <w:bCs/>
          <w:sz w:val="28"/>
          <w:szCs w:val="28"/>
        </w:rPr>
        <w:br w:type="page"/>
      </w:r>
      <w:r>
        <w:rPr>
          <w:rFonts w:hint="eastAsia" w:cs="宋体"/>
          <w:b/>
          <w:bCs/>
          <w:sz w:val="28"/>
          <w:szCs w:val="28"/>
        </w:rPr>
        <w:t>附件</w:t>
      </w:r>
      <w:r>
        <w:rPr>
          <w:rFonts w:hint="eastAsia"/>
          <w:b/>
          <w:bCs/>
          <w:sz w:val="28"/>
          <w:szCs w:val="28"/>
          <w:lang w:val="en-US" w:eastAsia="zh-CN"/>
        </w:rPr>
        <w:t>5</w:t>
      </w:r>
      <w:r>
        <w:rPr>
          <w:rFonts w:hint="eastAsia" w:cs="宋体"/>
          <w:b/>
          <w:bCs/>
          <w:sz w:val="28"/>
          <w:szCs w:val="28"/>
        </w:rPr>
        <w:t>：</w:t>
      </w:r>
      <w:r>
        <w:rPr>
          <w:b/>
          <w:bCs/>
          <w:spacing w:val="11"/>
          <w:sz w:val="28"/>
          <w:szCs w:val="28"/>
        </w:rPr>
        <w:t xml:space="preserve">  </w:t>
      </w:r>
      <w:bookmarkStart w:id="59" w:name="_Toc23671_WPSOffice_Level1"/>
      <w:bookmarkStart w:id="60" w:name="_Toc20569_WPSOffice_Level1"/>
    </w:p>
    <w:bookmarkEnd w:id="59"/>
    <w:bookmarkEnd w:id="60"/>
    <w:p w14:paraId="13E7AD45">
      <w:pPr>
        <w:snapToGrid w:val="0"/>
        <w:spacing w:beforeLines="50" w:after="50" w:line="360" w:lineRule="auto"/>
        <w:jc w:val="center"/>
        <w:rPr>
          <w:rFonts w:ascii="宋体"/>
          <w:b/>
          <w:bCs/>
          <w:sz w:val="36"/>
          <w:szCs w:val="36"/>
        </w:rPr>
      </w:pPr>
      <w:r>
        <w:rPr>
          <w:rFonts w:hint="eastAsia" w:ascii="宋体" w:hAnsi="宋体" w:cs="宋体"/>
          <w:b/>
          <w:bCs/>
          <w:sz w:val="36"/>
          <w:szCs w:val="36"/>
          <w:lang w:val="zh-CN"/>
        </w:rPr>
        <w:t>项目</w:t>
      </w:r>
      <w:r>
        <w:rPr>
          <w:rFonts w:hint="eastAsia" w:ascii="宋体" w:hAnsi="宋体" w:cs="宋体"/>
          <w:b/>
          <w:bCs/>
          <w:sz w:val="36"/>
          <w:szCs w:val="36"/>
        </w:rPr>
        <w:t>服务</w:t>
      </w:r>
      <w:r>
        <w:rPr>
          <w:rFonts w:hint="eastAsia" w:ascii="宋体" w:hAnsi="宋体" w:cs="宋体"/>
          <w:b/>
          <w:bCs/>
          <w:sz w:val="36"/>
          <w:szCs w:val="36"/>
          <w:lang w:val="zh-CN"/>
        </w:rPr>
        <w:t>人员一览表</w:t>
      </w:r>
    </w:p>
    <w:p w14:paraId="72EA72C3">
      <w:pPr>
        <w:snapToGrid w:val="0"/>
        <w:spacing w:beforeLines="50" w:after="50" w:line="360" w:lineRule="auto"/>
        <w:jc w:val="center"/>
        <w:rPr>
          <w:rFonts w:ascii="宋体"/>
          <w:sz w:val="24"/>
          <w:szCs w:val="24"/>
        </w:rPr>
      </w:pPr>
      <w:r>
        <w:rPr>
          <w:rFonts w:hint="eastAsia" w:ascii="宋体" w:hAnsi="宋体" w:cs="宋体"/>
          <w:sz w:val="24"/>
          <w:szCs w:val="24"/>
        </w:rPr>
        <w:t>（主要从业人员及其技术资格）</w:t>
      </w:r>
    </w:p>
    <w:tbl>
      <w:tblPr>
        <w:tblStyle w:val="37"/>
        <w:tblpPr w:leftFromText="181" w:rightFromText="181" w:bottomFromText="170" w:vertAnchor="text" w:tblpXSpec="center" w:tblpY="1"/>
        <w:tblOverlap w:val="never"/>
        <w:tblW w:w="8898"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461"/>
        <w:gridCol w:w="543"/>
        <w:gridCol w:w="1004"/>
        <w:gridCol w:w="795"/>
        <w:gridCol w:w="1276"/>
        <w:gridCol w:w="1275"/>
        <w:gridCol w:w="1743"/>
        <w:gridCol w:w="1801"/>
      </w:tblGrid>
      <w:tr w14:paraId="502369F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461" w:type="dxa"/>
            <w:tcBorders>
              <w:top w:val="single" w:color="auto" w:sz="4" w:space="0"/>
              <w:bottom w:val="single" w:color="auto" w:sz="4" w:space="0"/>
              <w:right w:val="single" w:color="auto" w:sz="4" w:space="0"/>
            </w:tcBorders>
            <w:noWrap w:val="0"/>
            <w:tcMar>
              <w:top w:w="57" w:type="dxa"/>
              <w:left w:w="108" w:type="dxa"/>
              <w:bottom w:w="0" w:type="dxa"/>
              <w:right w:w="108" w:type="dxa"/>
            </w:tcMar>
            <w:vAlign w:val="center"/>
          </w:tcPr>
          <w:p w14:paraId="1CB4BD61">
            <w:pPr>
              <w:snapToGrid w:val="0"/>
              <w:spacing w:line="360" w:lineRule="auto"/>
              <w:jc w:val="center"/>
              <w:rPr>
                <w:rFonts w:ascii="宋体" w:cs="宋体"/>
                <w:b/>
                <w:bCs/>
              </w:rPr>
            </w:pPr>
            <w:r>
              <w:rPr>
                <w:rFonts w:hint="eastAsia" w:ascii="宋体" w:hAnsi="宋体" w:cs="宋体"/>
                <w:b/>
                <w:bCs/>
              </w:rPr>
              <w:t>序号</w:t>
            </w:r>
          </w:p>
        </w:tc>
        <w:tc>
          <w:tcPr>
            <w:tcW w:w="543"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center"/>
          </w:tcPr>
          <w:p w14:paraId="188B93C8">
            <w:pPr>
              <w:snapToGrid w:val="0"/>
              <w:spacing w:line="360" w:lineRule="auto"/>
              <w:jc w:val="center"/>
              <w:rPr>
                <w:rFonts w:ascii="宋体" w:cs="宋体"/>
                <w:b/>
                <w:bCs/>
              </w:rPr>
            </w:pPr>
            <w:r>
              <w:rPr>
                <w:rFonts w:hint="eastAsia" w:ascii="宋体" w:hAnsi="宋体" w:cs="宋体"/>
                <w:b/>
                <w:bCs/>
              </w:rPr>
              <w:t>姓名</w:t>
            </w:r>
          </w:p>
        </w:tc>
        <w:tc>
          <w:tcPr>
            <w:tcW w:w="1004"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center"/>
          </w:tcPr>
          <w:p w14:paraId="30BBE655">
            <w:pPr>
              <w:snapToGrid w:val="0"/>
              <w:spacing w:line="360" w:lineRule="auto"/>
              <w:jc w:val="center"/>
              <w:rPr>
                <w:rFonts w:ascii="宋体" w:cs="宋体"/>
                <w:b/>
                <w:bCs/>
              </w:rPr>
            </w:pPr>
            <w:r>
              <w:rPr>
                <w:rFonts w:hint="eastAsia" w:ascii="宋体" w:hAnsi="宋体" w:cs="宋体"/>
                <w:b/>
                <w:bCs/>
              </w:rPr>
              <w:t>职务</w:t>
            </w:r>
          </w:p>
        </w:tc>
        <w:tc>
          <w:tcPr>
            <w:tcW w:w="795"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center"/>
          </w:tcPr>
          <w:p w14:paraId="5D93B228">
            <w:pPr>
              <w:snapToGrid w:val="0"/>
              <w:spacing w:line="360" w:lineRule="auto"/>
              <w:jc w:val="center"/>
              <w:rPr>
                <w:rFonts w:ascii="宋体" w:cs="宋体"/>
                <w:b/>
                <w:bCs/>
              </w:rPr>
            </w:pPr>
            <w:r>
              <w:rPr>
                <w:rFonts w:hint="eastAsia" w:ascii="宋体" w:hAnsi="宋体" w:cs="宋体"/>
                <w:b/>
                <w:bCs/>
              </w:rPr>
              <w:t>职责</w:t>
            </w:r>
          </w:p>
        </w:tc>
        <w:tc>
          <w:tcPr>
            <w:tcW w:w="1276"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center"/>
          </w:tcPr>
          <w:p w14:paraId="325DF765">
            <w:pPr>
              <w:snapToGrid w:val="0"/>
              <w:spacing w:line="360" w:lineRule="auto"/>
              <w:jc w:val="center"/>
              <w:rPr>
                <w:rFonts w:ascii="宋体" w:cs="宋体"/>
                <w:b/>
                <w:bCs/>
              </w:rPr>
            </w:pPr>
            <w:r>
              <w:rPr>
                <w:rFonts w:hint="eastAsia" w:ascii="宋体" w:hAnsi="宋体" w:cs="宋体"/>
                <w:b/>
                <w:bCs/>
              </w:rPr>
              <w:t>专业技术资格</w:t>
            </w:r>
          </w:p>
        </w:tc>
        <w:tc>
          <w:tcPr>
            <w:tcW w:w="1275"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center"/>
          </w:tcPr>
          <w:p w14:paraId="13776032">
            <w:pPr>
              <w:snapToGrid w:val="0"/>
              <w:spacing w:line="360" w:lineRule="auto"/>
              <w:jc w:val="center"/>
              <w:rPr>
                <w:rFonts w:ascii="宋体" w:cs="宋体"/>
                <w:b/>
                <w:bCs/>
              </w:rPr>
            </w:pPr>
            <w:r>
              <w:rPr>
                <w:rFonts w:hint="eastAsia" w:ascii="宋体" w:hAnsi="宋体" w:cs="宋体"/>
                <w:b/>
                <w:bCs/>
              </w:rPr>
              <w:t>证书编号</w:t>
            </w:r>
          </w:p>
        </w:tc>
        <w:tc>
          <w:tcPr>
            <w:tcW w:w="1743"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center"/>
          </w:tcPr>
          <w:p w14:paraId="223DB5FE">
            <w:pPr>
              <w:snapToGrid w:val="0"/>
              <w:spacing w:line="360" w:lineRule="auto"/>
              <w:jc w:val="center"/>
              <w:rPr>
                <w:rFonts w:ascii="宋体" w:cs="宋体"/>
                <w:b/>
                <w:bCs/>
              </w:rPr>
            </w:pPr>
            <w:r>
              <w:rPr>
                <w:rFonts w:hint="eastAsia" w:ascii="宋体" w:hAnsi="宋体" w:cs="宋体"/>
                <w:b/>
                <w:bCs/>
              </w:rPr>
              <w:t>参加本单位工作时间</w:t>
            </w:r>
          </w:p>
        </w:tc>
        <w:tc>
          <w:tcPr>
            <w:tcW w:w="1801" w:type="dxa"/>
            <w:tcBorders>
              <w:top w:val="single" w:color="auto" w:sz="4" w:space="0"/>
              <w:left w:val="single" w:color="auto" w:sz="4" w:space="0"/>
              <w:bottom w:val="single" w:color="auto" w:sz="4" w:space="0"/>
            </w:tcBorders>
            <w:noWrap w:val="0"/>
            <w:tcMar>
              <w:top w:w="57" w:type="dxa"/>
              <w:left w:w="108" w:type="dxa"/>
              <w:bottom w:w="0" w:type="dxa"/>
              <w:right w:w="108" w:type="dxa"/>
            </w:tcMar>
            <w:vAlign w:val="center"/>
          </w:tcPr>
          <w:p w14:paraId="3FD138E1">
            <w:pPr>
              <w:snapToGrid w:val="0"/>
              <w:spacing w:line="360" w:lineRule="auto"/>
              <w:jc w:val="center"/>
              <w:rPr>
                <w:rFonts w:ascii="宋体" w:cs="宋体"/>
                <w:b/>
                <w:bCs/>
              </w:rPr>
            </w:pPr>
            <w:r>
              <w:rPr>
                <w:rFonts w:hint="eastAsia" w:ascii="宋体" w:hAnsi="宋体" w:cs="宋体"/>
                <w:b/>
                <w:bCs/>
              </w:rPr>
              <w:t>劳动合同编号</w:t>
            </w:r>
          </w:p>
        </w:tc>
      </w:tr>
      <w:tr w14:paraId="06D9066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461" w:type="dxa"/>
            <w:tcBorders>
              <w:top w:val="single" w:color="auto" w:sz="4" w:space="0"/>
              <w:bottom w:val="single" w:color="auto" w:sz="4" w:space="0"/>
              <w:right w:val="single" w:color="auto" w:sz="4" w:space="0"/>
            </w:tcBorders>
            <w:noWrap w:val="0"/>
            <w:tcMar>
              <w:top w:w="57" w:type="dxa"/>
              <w:left w:w="108" w:type="dxa"/>
              <w:bottom w:w="0" w:type="dxa"/>
              <w:right w:w="108" w:type="dxa"/>
            </w:tcMar>
            <w:vAlign w:val="top"/>
          </w:tcPr>
          <w:p w14:paraId="1BB71992">
            <w:pPr>
              <w:snapToGrid w:val="0"/>
              <w:spacing w:beforeLines="50" w:after="50" w:line="360" w:lineRule="auto"/>
              <w:rPr>
                <w:rFonts w:ascii="宋体" w:cs="宋体"/>
              </w:rPr>
            </w:pPr>
          </w:p>
        </w:tc>
        <w:tc>
          <w:tcPr>
            <w:tcW w:w="543"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top"/>
          </w:tcPr>
          <w:p w14:paraId="4B523EF0">
            <w:pPr>
              <w:snapToGrid w:val="0"/>
              <w:spacing w:beforeLines="50" w:after="50" w:line="360" w:lineRule="auto"/>
              <w:rPr>
                <w:rFonts w:ascii="宋体" w:cs="宋体"/>
                <w:b/>
                <w:bCs/>
                <w:kern w:val="44"/>
              </w:rPr>
            </w:pPr>
          </w:p>
        </w:tc>
        <w:tc>
          <w:tcPr>
            <w:tcW w:w="1004"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top"/>
          </w:tcPr>
          <w:p w14:paraId="520A166A">
            <w:pPr>
              <w:snapToGrid w:val="0"/>
              <w:spacing w:beforeLines="50" w:after="50" w:line="360" w:lineRule="auto"/>
              <w:rPr>
                <w:rFonts w:ascii="宋体" w:cs="宋体"/>
                <w:b/>
                <w:bCs/>
                <w:kern w:val="44"/>
              </w:rPr>
            </w:pPr>
          </w:p>
        </w:tc>
        <w:tc>
          <w:tcPr>
            <w:tcW w:w="795"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top"/>
          </w:tcPr>
          <w:p w14:paraId="19794268">
            <w:pPr>
              <w:snapToGrid w:val="0"/>
              <w:spacing w:beforeLines="50" w:after="50" w:line="360" w:lineRule="auto"/>
              <w:rPr>
                <w:rFonts w:ascii="宋体" w:cs="宋体"/>
                <w:b/>
                <w:bCs/>
                <w:kern w:val="44"/>
              </w:rPr>
            </w:pPr>
          </w:p>
        </w:tc>
        <w:tc>
          <w:tcPr>
            <w:tcW w:w="1276"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top"/>
          </w:tcPr>
          <w:p w14:paraId="6B0FA4CF">
            <w:pPr>
              <w:snapToGrid w:val="0"/>
              <w:spacing w:beforeLines="50" w:after="50" w:line="360" w:lineRule="auto"/>
              <w:rPr>
                <w:rFonts w:ascii="宋体" w:cs="宋体"/>
                <w:b/>
                <w:bCs/>
                <w:kern w:val="44"/>
              </w:rPr>
            </w:pPr>
          </w:p>
        </w:tc>
        <w:tc>
          <w:tcPr>
            <w:tcW w:w="1275"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top"/>
          </w:tcPr>
          <w:p w14:paraId="52D250C2">
            <w:pPr>
              <w:snapToGrid w:val="0"/>
              <w:spacing w:beforeLines="50" w:after="50" w:line="360" w:lineRule="auto"/>
              <w:rPr>
                <w:rFonts w:ascii="宋体" w:cs="宋体"/>
                <w:b/>
                <w:bCs/>
                <w:kern w:val="44"/>
              </w:rPr>
            </w:pPr>
          </w:p>
        </w:tc>
        <w:tc>
          <w:tcPr>
            <w:tcW w:w="1743"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top"/>
          </w:tcPr>
          <w:p w14:paraId="59C71CCB">
            <w:pPr>
              <w:snapToGrid w:val="0"/>
              <w:spacing w:beforeLines="50" w:after="50" w:line="360" w:lineRule="auto"/>
              <w:rPr>
                <w:rFonts w:ascii="宋体" w:cs="宋体"/>
                <w:b/>
                <w:bCs/>
                <w:kern w:val="44"/>
              </w:rPr>
            </w:pPr>
          </w:p>
        </w:tc>
        <w:tc>
          <w:tcPr>
            <w:tcW w:w="1801" w:type="dxa"/>
            <w:tcBorders>
              <w:top w:val="single" w:color="auto" w:sz="4" w:space="0"/>
              <w:left w:val="single" w:color="auto" w:sz="4" w:space="0"/>
              <w:bottom w:val="single" w:color="auto" w:sz="4" w:space="0"/>
            </w:tcBorders>
            <w:noWrap w:val="0"/>
            <w:tcMar>
              <w:top w:w="57" w:type="dxa"/>
              <w:left w:w="108" w:type="dxa"/>
              <w:bottom w:w="0" w:type="dxa"/>
              <w:right w:w="108" w:type="dxa"/>
            </w:tcMar>
            <w:vAlign w:val="top"/>
          </w:tcPr>
          <w:p w14:paraId="6C1EC37E">
            <w:pPr>
              <w:snapToGrid w:val="0"/>
              <w:spacing w:beforeLines="50" w:after="50" w:line="360" w:lineRule="auto"/>
              <w:rPr>
                <w:rFonts w:ascii="宋体" w:cs="宋体"/>
                <w:b/>
                <w:bCs/>
                <w:kern w:val="44"/>
              </w:rPr>
            </w:pPr>
          </w:p>
        </w:tc>
      </w:tr>
      <w:tr w14:paraId="75FF6FE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461" w:type="dxa"/>
            <w:tcBorders>
              <w:top w:val="single" w:color="auto" w:sz="4" w:space="0"/>
              <w:bottom w:val="single" w:color="auto" w:sz="4" w:space="0"/>
              <w:right w:val="single" w:color="auto" w:sz="4" w:space="0"/>
            </w:tcBorders>
            <w:noWrap w:val="0"/>
            <w:tcMar>
              <w:top w:w="57" w:type="dxa"/>
              <w:left w:w="108" w:type="dxa"/>
              <w:bottom w:w="0" w:type="dxa"/>
              <w:right w:w="108" w:type="dxa"/>
            </w:tcMar>
            <w:vAlign w:val="top"/>
          </w:tcPr>
          <w:p w14:paraId="183A5E99">
            <w:pPr>
              <w:snapToGrid w:val="0"/>
              <w:spacing w:beforeLines="50" w:after="50" w:line="360" w:lineRule="auto"/>
              <w:rPr>
                <w:rFonts w:ascii="宋体" w:cs="宋体"/>
              </w:rPr>
            </w:pPr>
          </w:p>
        </w:tc>
        <w:tc>
          <w:tcPr>
            <w:tcW w:w="543"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top"/>
          </w:tcPr>
          <w:p w14:paraId="4DAB6761">
            <w:pPr>
              <w:snapToGrid w:val="0"/>
              <w:spacing w:beforeLines="50" w:after="50" w:line="360" w:lineRule="auto"/>
              <w:rPr>
                <w:rFonts w:ascii="宋体" w:cs="宋体"/>
                <w:b/>
                <w:bCs/>
                <w:kern w:val="44"/>
              </w:rPr>
            </w:pPr>
          </w:p>
        </w:tc>
        <w:tc>
          <w:tcPr>
            <w:tcW w:w="1004"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top"/>
          </w:tcPr>
          <w:p w14:paraId="030C4B6F">
            <w:pPr>
              <w:snapToGrid w:val="0"/>
              <w:spacing w:beforeLines="50" w:after="50" w:line="360" w:lineRule="auto"/>
              <w:rPr>
                <w:rFonts w:ascii="宋体" w:cs="宋体"/>
                <w:b/>
                <w:bCs/>
                <w:kern w:val="44"/>
              </w:rPr>
            </w:pPr>
          </w:p>
        </w:tc>
        <w:tc>
          <w:tcPr>
            <w:tcW w:w="795"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top"/>
          </w:tcPr>
          <w:p w14:paraId="19E4D5E8">
            <w:pPr>
              <w:snapToGrid w:val="0"/>
              <w:spacing w:beforeLines="50" w:after="50" w:line="360" w:lineRule="auto"/>
              <w:rPr>
                <w:rFonts w:ascii="宋体" w:cs="宋体"/>
                <w:b/>
                <w:bCs/>
                <w:kern w:val="44"/>
              </w:rPr>
            </w:pPr>
          </w:p>
        </w:tc>
        <w:tc>
          <w:tcPr>
            <w:tcW w:w="1276"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top"/>
          </w:tcPr>
          <w:p w14:paraId="67CE92D5">
            <w:pPr>
              <w:snapToGrid w:val="0"/>
              <w:spacing w:beforeLines="50" w:after="50" w:line="360" w:lineRule="auto"/>
              <w:rPr>
                <w:rFonts w:ascii="宋体" w:cs="宋体"/>
                <w:b/>
                <w:bCs/>
                <w:kern w:val="44"/>
              </w:rPr>
            </w:pPr>
          </w:p>
        </w:tc>
        <w:tc>
          <w:tcPr>
            <w:tcW w:w="1275"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top"/>
          </w:tcPr>
          <w:p w14:paraId="5B5921A0">
            <w:pPr>
              <w:snapToGrid w:val="0"/>
              <w:spacing w:beforeLines="50" w:after="50" w:line="360" w:lineRule="auto"/>
              <w:rPr>
                <w:rFonts w:ascii="宋体" w:cs="宋体"/>
                <w:b/>
                <w:bCs/>
                <w:kern w:val="44"/>
              </w:rPr>
            </w:pPr>
          </w:p>
        </w:tc>
        <w:tc>
          <w:tcPr>
            <w:tcW w:w="1743"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top"/>
          </w:tcPr>
          <w:p w14:paraId="66147097">
            <w:pPr>
              <w:snapToGrid w:val="0"/>
              <w:spacing w:beforeLines="50" w:after="50" w:line="360" w:lineRule="auto"/>
              <w:rPr>
                <w:rFonts w:ascii="宋体" w:cs="宋体"/>
                <w:b/>
                <w:bCs/>
                <w:kern w:val="44"/>
              </w:rPr>
            </w:pPr>
          </w:p>
        </w:tc>
        <w:tc>
          <w:tcPr>
            <w:tcW w:w="1801" w:type="dxa"/>
            <w:tcBorders>
              <w:top w:val="single" w:color="auto" w:sz="4" w:space="0"/>
              <w:left w:val="single" w:color="auto" w:sz="4" w:space="0"/>
              <w:bottom w:val="single" w:color="auto" w:sz="4" w:space="0"/>
            </w:tcBorders>
            <w:noWrap w:val="0"/>
            <w:tcMar>
              <w:top w:w="57" w:type="dxa"/>
              <w:left w:w="108" w:type="dxa"/>
              <w:bottom w:w="0" w:type="dxa"/>
              <w:right w:w="108" w:type="dxa"/>
            </w:tcMar>
            <w:vAlign w:val="top"/>
          </w:tcPr>
          <w:p w14:paraId="3F05BA1E">
            <w:pPr>
              <w:snapToGrid w:val="0"/>
              <w:spacing w:beforeLines="50" w:after="50" w:line="360" w:lineRule="auto"/>
              <w:rPr>
                <w:rFonts w:ascii="宋体" w:cs="宋体"/>
                <w:b/>
                <w:bCs/>
                <w:kern w:val="44"/>
              </w:rPr>
            </w:pPr>
          </w:p>
        </w:tc>
      </w:tr>
      <w:tr w14:paraId="3B1A913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461" w:type="dxa"/>
            <w:tcBorders>
              <w:top w:val="single" w:color="auto" w:sz="4" w:space="0"/>
              <w:bottom w:val="single" w:color="auto" w:sz="4" w:space="0"/>
              <w:right w:val="single" w:color="auto" w:sz="4" w:space="0"/>
            </w:tcBorders>
            <w:noWrap w:val="0"/>
            <w:tcMar>
              <w:top w:w="57" w:type="dxa"/>
              <w:left w:w="108" w:type="dxa"/>
              <w:bottom w:w="0" w:type="dxa"/>
              <w:right w:w="108" w:type="dxa"/>
            </w:tcMar>
            <w:vAlign w:val="top"/>
          </w:tcPr>
          <w:p w14:paraId="71D57E4F">
            <w:pPr>
              <w:snapToGrid w:val="0"/>
              <w:spacing w:beforeLines="50" w:after="50" w:line="360" w:lineRule="auto"/>
              <w:rPr>
                <w:rFonts w:ascii="宋体" w:cs="宋体"/>
              </w:rPr>
            </w:pPr>
          </w:p>
        </w:tc>
        <w:tc>
          <w:tcPr>
            <w:tcW w:w="543"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top"/>
          </w:tcPr>
          <w:p w14:paraId="146413AE">
            <w:pPr>
              <w:snapToGrid w:val="0"/>
              <w:spacing w:beforeLines="50" w:after="50" w:line="360" w:lineRule="auto"/>
              <w:rPr>
                <w:rFonts w:ascii="宋体" w:cs="宋体"/>
                <w:b/>
                <w:bCs/>
                <w:kern w:val="44"/>
              </w:rPr>
            </w:pPr>
          </w:p>
        </w:tc>
        <w:tc>
          <w:tcPr>
            <w:tcW w:w="1004"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top"/>
          </w:tcPr>
          <w:p w14:paraId="1D98225E">
            <w:pPr>
              <w:snapToGrid w:val="0"/>
              <w:spacing w:beforeLines="50" w:after="50" w:line="360" w:lineRule="auto"/>
              <w:rPr>
                <w:rFonts w:ascii="宋体" w:cs="宋体"/>
                <w:b/>
                <w:bCs/>
                <w:kern w:val="44"/>
              </w:rPr>
            </w:pPr>
          </w:p>
        </w:tc>
        <w:tc>
          <w:tcPr>
            <w:tcW w:w="795"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top"/>
          </w:tcPr>
          <w:p w14:paraId="4B538160">
            <w:pPr>
              <w:pStyle w:val="22"/>
              <w:snapToGrid w:val="0"/>
              <w:spacing w:beforeLines="50" w:after="50" w:line="360" w:lineRule="auto"/>
              <w:ind w:left="31680"/>
              <w:rPr>
                <w:rFonts w:cs="Times New Roman"/>
                <w:b/>
                <w:bCs/>
                <w:kern w:val="44"/>
                <w:sz w:val="21"/>
                <w:szCs w:val="21"/>
              </w:rPr>
            </w:pPr>
          </w:p>
        </w:tc>
        <w:tc>
          <w:tcPr>
            <w:tcW w:w="1276"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top"/>
          </w:tcPr>
          <w:p w14:paraId="765F559F">
            <w:pPr>
              <w:pStyle w:val="22"/>
              <w:snapToGrid w:val="0"/>
              <w:spacing w:beforeLines="50" w:after="50" w:line="360" w:lineRule="auto"/>
              <w:ind w:left="31680"/>
              <w:rPr>
                <w:rFonts w:cs="Times New Roman"/>
                <w:b/>
                <w:bCs/>
                <w:kern w:val="44"/>
                <w:sz w:val="21"/>
                <w:szCs w:val="21"/>
              </w:rPr>
            </w:pPr>
          </w:p>
        </w:tc>
        <w:tc>
          <w:tcPr>
            <w:tcW w:w="1275"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top"/>
          </w:tcPr>
          <w:p w14:paraId="76B5BC38">
            <w:pPr>
              <w:pStyle w:val="22"/>
              <w:spacing w:line="360" w:lineRule="auto"/>
              <w:ind w:left="31680"/>
              <w:rPr>
                <w:rFonts w:cs="Times New Roman"/>
                <w:sz w:val="21"/>
                <w:szCs w:val="21"/>
              </w:rPr>
            </w:pPr>
          </w:p>
        </w:tc>
        <w:tc>
          <w:tcPr>
            <w:tcW w:w="1743"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top"/>
          </w:tcPr>
          <w:p w14:paraId="5301958D">
            <w:pPr>
              <w:snapToGrid w:val="0"/>
              <w:spacing w:beforeLines="50" w:after="50" w:line="360" w:lineRule="auto"/>
              <w:rPr>
                <w:rFonts w:ascii="宋体" w:cs="宋体"/>
              </w:rPr>
            </w:pPr>
          </w:p>
        </w:tc>
        <w:tc>
          <w:tcPr>
            <w:tcW w:w="1801" w:type="dxa"/>
            <w:tcBorders>
              <w:top w:val="single" w:color="auto" w:sz="4" w:space="0"/>
              <w:left w:val="single" w:color="auto" w:sz="4" w:space="0"/>
              <w:bottom w:val="single" w:color="auto" w:sz="4" w:space="0"/>
            </w:tcBorders>
            <w:noWrap w:val="0"/>
            <w:tcMar>
              <w:top w:w="57" w:type="dxa"/>
              <w:left w:w="108" w:type="dxa"/>
              <w:bottom w:w="0" w:type="dxa"/>
              <w:right w:w="108" w:type="dxa"/>
            </w:tcMar>
            <w:vAlign w:val="top"/>
          </w:tcPr>
          <w:p w14:paraId="5EFD3B8B">
            <w:pPr>
              <w:snapToGrid w:val="0"/>
              <w:spacing w:beforeLines="50" w:after="50" w:line="360" w:lineRule="auto"/>
              <w:rPr>
                <w:rFonts w:ascii="宋体" w:cs="宋体"/>
                <w:b/>
                <w:bCs/>
                <w:kern w:val="44"/>
              </w:rPr>
            </w:pPr>
          </w:p>
        </w:tc>
      </w:tr>
      <w:tr w14:paraId="18E2FB4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461" w:type="dxa"/>
            <w:tcBorders>
              <w:top w:val="single" w:color="auto" w:sz="4" w:space="0"/>
              <w:bottom w:val="single" w:color="auto" w:sz="4" w:space="0"/>
              <w:right w:val="single" w:color="auto" w:sz="4" w:space="0"/>
            </w:tcBorders>
            <w:noWrap w:val="0"/>
            <w:tcMar>
              <w:top w:w="57" w:type="dxa"/>
              <w:left w:w="108" w:type="dxa"/>
              <w:bottom w:w="0" w:type="dxa"/>
              <w:right w:w="108" w:type="dxa"/>
            </w:tcMar>
            <w:vAlign w:val="top"/>
          </w:tcPr>
          <w:p w14:paraId="10B50E6E">
            <w:pPr>
              <w:snapToGrid w:val="0"/>
              <w:spacing w:beforeLines="50" w:after="50" w:line="360" w:lineRule="auto"/>
              <w:rPr>
                <w:rFonts w:ascii="宋体" w:cs="宋体"/>
              </w:rPr>
            </w:pPr>
          </w:p>
        </w:tc>
        <w:tc>
          <w:tcPr>
            <w:tcW w:w="543"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top"/>
          </w:tcPr>
          <w:p w14:paraId="2D865582">
            <w:pPr>
              <w:snapToGrid w:val="0"/>
              <w:spacing w:beforeLines="50" w:after="50" w:line="360" w:lineRule="auto"/>
              <w:rPr>
                <w:rFonts w:ascii="宋体" w:cs="宋体"/>
                <w:b/>
                <w:bCs/>
                <w:kern w:val="44"/>
              </w:rPr>
            </w:pPr>
          </w:p>
        </w:tc>
        <w:tc>
          <w:tcPr>
            <w:tcW w:w="1004"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top"/>
          </w:tcPr>
          <w:p w14:paraId="41FC7B15">
            <w:pPr>
              <w:snapToGrid w:val="0"/>
              <w:spacing w:beforeLines="50" w:after="50" w:line="360" w:lineRule="auto"/>
              <w:rPr>
                <w:rFonts w:ascii="宋体" w:cs="宋体"/>
                <w:b/>
                <w:bCs/>
                <w:kern w:val="44"/>
              </w:rPr>
            </w:pPr>
          </w:p>
        </w:tc>
        <w:tc>
          <w:tcPr>
            <w:tcW w:w="795"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top"/>
          </w:tcPr>
          <w:p w14:paraId="599F1C42">
            <w:pPr>
              <w:snapToGrid w:val="0"/>
              <w:spacing w:beforeLines="50" w:after="50" w:line="360" w:lineRule="auto"/>
              <w:rPr>
                <w:rFonts w:ascii="宋体" w:cs="宋体"/>
                <w:b/>
                <w:bCs/>
                <w:kern w:val="44"/>
              </w:rPr>
            </w:pPr>
          </w:p>
        </w:tc>
        <w:tc>
          <w:tcPr>
            <w:tcW w:w="1276"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top"/>
          </w:tcPr>
          <w:p w14:paraId="1B2347AB">
            <w:pPr>
              <w:snapToGrid w:val="0"/>
              <w:spacing w:beforeLines="50" w:after="50" w:line="360" w:lineRule="auto"/>
              <w:rPr>
                <w:rFonts w:ascii="宋体" w:cs="宋体"/>
                <w:b/>
                <w:bCs/>
                <w:kern w:val="44"/>
              </w:rPr>
            </w:pPr>
          </w:p>
        </w:tc>
        <w:tc>
          <w:tcPr>
            <w:tcW w:w="1275"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top"/>
          </w:tcPr>
          <w:p w14:paraId="58DFC8C0">
            <w:pPr>
              <w:snapToGrid w:val="0"/>
              <w:spacing w:beforeLines="50" w:after="50" w:line="360" w:lineRule="auto"/>
              <w:rPr>
                <w:rFonts w:ascii="宋体" w:cs="宋体"/>
                <w:b/>
                <w:bCs/>
                <w:kern w:val="44"/>
              </w:rPr>
            </w:pPr>
          </w:p>
        </w:tc>
        <w:tc>
          <w:tcPr>
            <w:tcW w:w="1743"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top"/>
          </w:tcPr>
          <w:p w14:paraId="2513BF74">
            <w:pPr>
              <w:snapToGrid w:val="0"/>
              <w:spacing w:beforeLines="50" w:after="50" w:line="360" w:lineRule="auto"/>
              <w:rPr>
                <w:rFonts w:ascii="宋体" w:cs="宋体"/>
                <w:b/>
                <w:bCs/>
                <w:kern w:val="44"/>
              </w:rPr>
            </w:pPr>
          </w:p>
        </w:tc>
        <w:tc>
          <w:tcPr>
            <w:tcW w:w="1801" w:type="dxa"/>
            <w:tcBorders>
              <w:top w:val="single" w:color="auto" w:sz="4" w:space="0"/>
              <w:left w:val="single" w:color="auto" w:sz="4" w:space="0"/>
              <w:bottom w:val="single" w:color="auto" w:sz="4" w:space="0"/>
            </w:tcBorders>
            <w:noWrap w:val="0"/>
            <w:tcMar>
              <w:top w:w="57" w:type="dxa"/>
              <w:left w:w="108" w:type="dxa"/>
              <w:bottom w:w="0" w:type="dxa"/>
              <w:right w:w="108" w:type="dxa"/>
            </w:tcMar>
            <w:vAlign w:val="top"/>
          </w:tcPr>
          <w:p w14:paraId="6BB7339E">
            <w:pPr>
              <w:snapToGrid w:val="0"/>
              <w:spacing w:beforeLines="50" w:after="50" w:line="360" w:lineRule="auto"/>
              <w:rPr>
                <w:rFonts w:ascii="宋体" w:cs="宋体"/>
                <w:b/>
                <w:bCs/>
                <w:kern w:val="44"/>
              </w:rPr>
            </w:pPr>
          </w:p>
        </w:tc>
      </w:tr>
      <w:tr w14:paraId="40D2A53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461" w:type="dxa"/>
            <w:tcBorders>
              <w:top w:val="single" w:color="auto" w:sz="4" w:space="0"/>
              <w:bottom w:val="single" w:color="auto" w:sz="4" w:space="0"/>
              <w:right w:val="single" w:color="auto" w:sz="4" w:space="0"/>
            </w:tcBorders>
            <w:noWrap w:val="0"/>
            <w:tcMar>
              <w:top w:w="57" w:type="dxa"/>
              <w:left w:w="108" w:type="dxa"/>
              <w:bottom w:w="0" w:type="dxa"/>
              <w:right w:w="108" w:type="dxa"/>
            </w:tcMar>
            <w:vAlign w:val="top"/>
          </w:tcPr>
          <w:p w14:paraId="2D893BB0">
            <w:pPr>
              <w:snapToGrid w:val="0"/>
              <w:spacing w:beforeLines="50" w:after="50" w:line="360" w:lineRule="auto"/>
              <w:rPr>
                <w:rFonts w:ascii="宋体" w:cs="宋体"/>
              </w:rPr>
            </w:pPr>
          </w:p>
        </w:tc>
        <w:tc>
          <w:tcPr>
            <w:tcW w:w="543"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top"/>
          </w:tcPr>
          <w:p w14:paraId="2DEE59F3">
            <w:pPr>
              <w:snapToGrid w:val="0"/>
              <w:spacing w:beforeLines="50" w:after="50" w:line="360" w:lineRule="auto"/>
              <w:rPr>
                <w:rFonts w:ascii="宋体" w:cs="宋体"/>
                <w:b/>
                <w:bCs/>
                <w:kern w:val="44"/>
              </w:rPr>
            </w:pPr>
          </w:p>
        </w:tc>
        <w:tc>
          <w:tcPr>
            <w:tcW w:w="1004"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top"/>
          </w:tcPr>
          <w:p w14:paraId="643A2E77">
            <w:pPr>
              <w:snapToGrid w:val="0"/>
              <w:spacing w:beforeLines="50" w:after="50" w:line="360" w:lineRule="auto"/>
              <w:rPr>
                <w:rFonts w:ascii="宋体" w:cs="宋体"/>
                <w:b/>
                <w:bCs/>
                <w:kern w:val="44"/>
              </w:rPr>
            </w:pPr>
          </w:p>
        </w:tc>
        <w:tc>
          <w:tcPr>
            <w:tcW w:w="795"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top"/>
          </w:tcPr>
          <w:p w14:paraId="2206CB36">
            <w:pPr>
              <w:snapToGrid w:val="0"/>
              <w:spacing w:beforeLines="50" w:after="50" w:line="360" w:lineRule="auto"/>
              <w:rPr>
                <w:rFonts w:ascii="宋体" w:cs="宋体"/>
                <w:b/>
                <w:bCs/>
                <w:kern w:val="44"/>
              </w:rPr>
            </w:pPr>
          </w:p>
        </w:tc>
        <w:tc>
          <w:tcPr>
            <w:tcW w:w="1276"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top"/>
          </w:tcPr>
          <w:p w14:paraId="57B656B4">
            <w:pPr>
              <w:snapToGrid w:val="0"/>
              <w:spacing w:beforeLines="50" w:after="50" w:line="360" w:lineRule="auto"/>
              <w:rPr>
                <w:rFonts w:ascii="宋体" w:cs="宋体"/>
                <w:b/>
                <w:bCs/>
                <w:kern w:val="44"/>
              </w:rPr>
            </w:pPr>
          </w:p>
        </w:tc>
        <w:tc>
          <w:tcPr>
            <w:tcW w:w="1275"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top"/>
          </w:tcPr>
          <w:p w14:paraId="0090F048">
            <w:pPr>
              <w:snapToGrid w:val="0"/>
              <w:spacing w:beforeLines="50" w:after="50" w:line="360" w:lineRule="auto"/>
              <w:rPr>
                <w:rFonts w:ascii="宋体" w:cs="宋体"/>
                <w:b/>
                <w:bCs/>
                <w:kern w:val="44"/>
              </w:rPr>
            </w:pPr>
          </w:p>
        </w:tc>
        <w:tc>
          <w:tcPr>
            <w:tcW w:w="1743"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top"/>
          </w:tcPr>
          <w:p w14:paraId="05537C73">
            <w:pPr>
              <w:snapToGrid w:val="0"/>
              <w:spacing w:beforeLines="50" w:after="50" w:line="360" w:lineRule="auto"/>
              <w:rPr>
                <w:rFonts w:ascii="宋体" w:cs="宋体"/>
                <w:b/>
                <w:bCs/>
                <w:kern w:val="44"/>
              </w:rPr>
            </w:pPr>
          </w:p>
        </w:tc>
        <w:tc>
          <w:tcPr>
            <w:tcW w:w="1801" w:type="dxa"/>
            <w:tcBorders>
              <w:top w:val="single" w:color="auto" w:sz="4" w:space="0"/>
              <w:left w:val="single" w:color="auto" w:sz="4" w:space="0"/>
              <w:bottom w:val="single" w:color="auto" w:sz="4" w:space="0"/>
            </w:tcBorders>
            <w:noWrap w:val="0"/>
            <w:tcMar>
              <w:top w:w="57" w:type="dxa"/>
              <w:left w:w="108" w:type="dxa"/>
              <w:bottom w:w="0" w:type="dxa"/>
              <w:right w:w="108" w:type="dxa"/>
            </w:tcMar>
            <w:vAlign w:val="top"/>
          </w:tcPr>
          <w:p w14:paraId="0E336C58">
            <w:pPr>
              <w:snapToGrid w:val="0"/>
              <w:spacing w:beforeLines="50" w:after="50" w:line="360" w:lineRule="auto"/>
              <w:rPr>
                <w:rFonts w:ascii="宋体" w:cs="宋体"/>
                <w:b/>
                <w:bCs/>
                <w:kern w:val="44"/>
              </w:rPr>
            </w:pPr>
          </w:p>
        </w:tc>
      </w:tr>
    </w:tbl>
    <w:p w14:paraId="165384DC">
      <w:pPr>
        <w:spacing w:line="360" w:lineRule="auto"/>
        <w:rPr>
          <w:rFonts w:ascii="宋体"/>
          <w:b/>
          <w:bCs/>
          <w:sz w:val="24"/>
          <w:szCs w:val="24"/>
        </w:rPr>
      </w:pPr>
      <w:r>
        <w:rPr>
          <w:rFonts w:hint="eastAsia" w:ascii="宋体" w:hAnsi="宋体" w:cs="宋体"/>
          <w:b/>
          <w:bCs/>
          <w:sz w:val="24"/>
          <w:szCs w:val="24"/>
        </w:rPr>
        <w:t>要求：</w:t>
      </w:r>
    </w:p>
    <w:p w14:paraId="18E54FFB">
      <w:pPr>
        <w:spacing w:line="360" w:lineRule="auto"/>
        <w:ind w:left="437"/>
        <w:rPr>
          <w:rFonts w:ascii="宋体"/>
          <w:sz w:val="24"/>
          <w:szCs w:val="24"/>
        </w:rPr>
      </w:pPr>
      <w:r>
        <w:rPr>
          <w:rFonts w:ascii="宋体" w:hAnsi="宋体" w:cs="宋体"/>
          <w:kern w:val="2"/>
          <w:sz w:val="24"/>
          <w:szCs w:val="24"/>
        </w:rPr>
        <w:t>1</w:t>
      </w:r>
      <w:r>
        <w:rPr>
          <w:rFonts w:hint="eastAsia" w:ascii="宋体" w:hAnsi="宋体" w:cs="宋体"/>
          <w:kern w:val="2"/>
          <w:sz w:val="24"/>
          <w:szCs w:val="24"/>
        </w:rPr>
        <w:t>、</w:t>
      </w:r>
      <w:r>
        <w:rPr>
          <w:rFonts w:hint="eastAsia" w:ascii="宋体" w:hAnsi="宋体" w:cs="宋体"/>
          <w:sz w:val="24"/>
          <w:szCs w:val="24"/>
        </w:rPr>
        <w:t>在填写时，如本表格不适合投标单位的实际情况，可根据本表格式自行划表填写。</w:t>
      </w:r>
    </w:p>
    <w:p w14:paraId="09552597">
      <w:pPr>
        <w:pStyle w:val="93"/>
        <w:spacing w:line="360" w:lineRule="auto"/>
        <w:ind w:left="424" w:leftChars="202"/>
        <w:rPr>
          <w:rFonts w:ascii="宋体"/>
          <w:sz w:val="24"/>
          <w:szCs w:val="24"/>
        </w:rPr>
      </w:pPr>
      <w:r>
        <w:rPr>
          <w:rFonts w:ascii="宋体" w:hAnsi="宋体" w:cs="宋体"/>
          <w:sz w:val="24"/>
          <w:szCs w:val="24"/>
        </w:rPr>
        <w:t>2</w:t>
      </w:r>
      <w:r>
        <w:rPr>
          <w:rFonts w:hint="eastAsia" w:ascii="宋体" w:hAnsi="宋体" w:cs="宋体"/>
          <w:sz w:val="24"/>
          <w:szCs w:val="24"/>
        </w:rPr>
        <w:t>、</w:t>
      </w:r>
      <w:r>
        <w:rPr>
          <w:rFonts w:hint="eastAsia" w:ascii="宋体" w:hAnsi="宋体" w:cs="宋体"/>
          <w:color w:val="000000"/>
          <w:sz w:val="24"/>
          <w:szCs w:val="24"/>
          <w:lang w:val="zh-CN"/>
        </w:rPr>
        <w:t>随表提交相应的证书原件的扫描件，否则不得分。</w:t>
      </w:r>
    </w:p>
    <w:p w14:paraId="5F4A991C">
      <w:pPr>
        <w:spacing w:line="360" w:lineRule="auto"/>
        <w:rPr>
          <w:rFonts w:ascii="宋体"/>
          <w:b/>
          <w:bCs/>
          <w:sz w:val="24"/>
          <w:szCs w:val="24"/>
        </w:rPr>
      </w:pPr>
    </w:p>
    <w:p w14:paraId="090CD0FE">
      <w:pPr>
        <w:pStyle w:val="16"/>
        <w:ind w:firstLine="31680"/>
        <w:rPr>
          <w:rFonts w:cs="Times New Roman"/>
        </w:rPr>
      </w:pPr>
    </w:p>
    <w:p w14:paraId="37BBC719">
      <w:pPr>
        <w:spacing w:line="360" w:lineRule="auto"/>
        <w:rPr>
          <w:rFonts w:ascii="宋体"/>
          <w:b/>
          <w:bCs/>
          <w:sz w:val="24"/>
          <w:szCs w:val="24"/>
        </w:rPr>
      </w:pPr>
    </w:p>
    <w:p w14:paraId="439FB86C">
      <w:pPr>
        <w:ind w:left="420" w:firstLine="240" w:firstLineChars="100"/>
        <w:rPr>
          <w:rFonts w:ascii="宋体"/>
          <w:sz w:val="24"/>
          <w:szCs w:val="24"/>
        </w:rPr>
      </w:pPr>
    </w:p>
    <w:p w14:paraId="721D9317">
      <w:pPr>
        <w:ind w:left="420" w:firstLine="240" w:firstLineChars="100"/>
        <w:rPr>
          <w:rFonts w:ascii="宋体"/>
          <w:sz w:val="24"/>
          <w:szCs w:val="24"/>
        </w:rPr>
      </w:pPr>
    </w:p>
    <w:p w14:paraId="69853D6E">
      <w:pPr>
        <w:ind w:left="420" w:firstLine="240" w:firstLineChars="100"/>
        <w:rPr>
          <w:rFonts w:ascii="宋体"/>
          <w:sz w:val="24"/>
          <w:szCs w:val="24"/>
        </w:rPr>
      </w:pPr>
    </w:p>
    <w:p w14:paraId="41E9961D">
      <w:pPr>
        <w:rPr>
          <w:rFonts w:ascii="宋体"/>
          <w:sz w:val="24"/>
          <w:szCs w:val="24"/>
        </w:rPr>
      </w:pPr>
    </w:p>
    <w:p w14:paraId="77834191">
      <w:pPr>
        <w:rPr>
          <w:rFonts w:ascii="宋体"/>
          <w:sz w:val="24"/>
          <w:szCs w:val="24"/>
          <w:u w:val="single"/>
        </w:rPr>
      </w:pPr>
      <w:r>
        <w:rPr>
          <w:rFonts w:hint="eastAsia" w:ascii="宋体" w:hAnsi="宋体" w:cs="宋体"/>
          <w:sz w:val="24"/>
          <w:szCs w:val="24"/>
        </w:rPr>
        <w:t>投标人名称（</w:t>
      </w:r>
      <w:r>
        <w:rPr>
          <w:rFonts w:hint="eastAsia" w:ascii="宋体" w:hAnsi="宋体" w:cs="宋体"/>
          <w:sz w:val="24"/>
          <w:szCs w:val="24"/>
          <w:lang w:val="zh-CN"/>
        </w:rPr>
        <w:t>电子签名</w:t>
      </w:r>
      <w:r>
        <w:rPr>
          <w:rFonts w:ascii="宋体" w:hAnsi="宋体" w:cs="宋体"/>
          <w:sz w:val="24"/>
          <w:szCs w:val="24"/>
          <w:lang w:val="zh-CN"/>
        </w:rPr>
        <w:t>/</w:t>
      </w:r>
      <w:r>
        <w:rPr>
          <w:rFonts w:hint="eastAsia" w:ascii="宋体" w:hAnsi="宋体" w:cs="宋体"/>
          <w:sz w:val="24"/>
          <w:szCs w:val="24"/>
          <w:lang w:val="zh-CN"/>
        </w:rPr>
        <w:t>公章</w:t>
      </w:r>
      <w:r>
        <w:rPr>
          <w:rFonts w:hint="eastAsia" w:ascii="宋体" w:hAnsi="宋体" w:cs="宋体"/>
          <w:sz w:val="24"/>
          <w:szCs w:val="24"/>
        </w:rPr>
        <w:t>）：</w:t>
      </w:r>
    </w:p>
    <w:p w14:paraId="4860D29E">
      <w:pPr>
        <w:ind w:firstLine="435"/>
        <w:rPr>
          <w:rFonts w:ascii="宋体"/>
          <w:sz w:val="24"/>
          <w:szCs w:val="24"/>
        </w:rPr>
      </w:pPr>
    </w:p>
    <w:p w14:paraId="0BEB90F6">
      <w:pPr>
        <w:rPr>
          <w:rFonts w:ascii="宋体"/>
          <w:sz w:val="24"/>
          <w:szCs w:val="24"/>
        </w:rPr>
      </w:pPr>
      <w:r>
        <w:rPr>
          <w:rFonts w:hint="eastAsia" w:ascii="宋体" w:hAnsi="宋体" w:cs="宋体"/>
          <w:sz w:val="24"/>
          <w:szCs w:val="24"/>
        </w:rPr>
        <w:t>日</w:t>
      </w:r>
      <w:r>
        <w:rPr>
          <w:rFonts w:ascii="宋体" w:hAnsi="宋体" w:cs="宋体"/>
          <w:sz w:val="24"/>
          <w:szCs w:val="24"/>
        </w:rPr>
        <w:t xml:space="preserve">  </w:t>
      </w:r>
      <w:r>
        <w:rPr>
          <w:rFonts w:hint="eastAsia" w:ascii="宋体" w:hAnsi="宋体" w:cs="宋体"/>
          <w:sz w:val="24"/>
          <w:szCs w:val="24"/>
        </w:rPr>
        <w:t>期：</w:t>
      </w:r>
      <w:r>
        <w:rPr>
          <w:rFonts w:ascii="宋体" w:hAnsi="宋体" w:cs="宋体"/>
          <w:sz w:val="24"/>
          <w:szCs w:val="24"/>
        </w:rPr>
        <w:t>202</w:t>
      </w:r>
      <w:r>
        <w:rPr>
          <w:rFonts w:hint="eastAsia" w:ascii="宋体" w:hAnsi="宋体" w:cs="宋体"/>
          <w:sz w:val="24"/>
          <w:szCs w:val="24"/>
          <w:lang w:val="en-US" w:eastAsia="zh-CN"/>
        </w:rPr>
        <w:t>5</w:t>
      </w:r>
      <w:r>
        <w:rPr>
          <w:rFonts w:hint="eastAsia" w:ascii="宋体" w:hAnsi="宋体" w:cs="宋体"/>
          <w:sz w:val="24"/>
          <w:szCs w:val="24"/>
          <w:lang w:val="zh-CN"/>
        </w:rPr>
        <w:t>年</w:t>
      </w:r>
      <w:r>
        <w:rPr>
          <w:rFonts w:ascii="宋体" w:hAnsi="宋体" w:cs="宋体"/>
          <w:sz w:val="24"/>
          <w:szCs w:val="24"/>
          <w:lang w:val="zh-CN"/>
        </w:rPr>
        <w:t xml:space="preserve">  </w:t>
      </w:r>
      <w:r>
        <w:rPr>
          <w:rFonts w:hint="eastAsia" w:ascii="宋体" w:hAnsi="宋体" w:cs="宋体"/>
          <w:sz w:val="24"/>
          <w:szCs w:val="24"/>
          <w:lang w:val="zh-CN"/>
        </w:rPr>
        <w:t>月</w:t>
      </w:r>
      <w:r>
        <w:rPr>
          <w:rFonts w:ascii="宋体" w:hAnsi="宋体" w:cs="宋体"/>
          <w:sz w:val="24"/>
          <w:szCs w:val="24"/>
          <w:lang w:val="zh-CN"/>
        </w:rPr>
        <w:t xml:space="preserve">   </w:t>
      </w:r>
      <w:r>
        <w:rPr>
          <w:rFonts w:hint="eastAsia" w:ascii="宋体" w:hAnsi="宋体" w:cs="宋体"/>
          <w:sz w:val="24"/>
          <w:szCs w:val="24"/>
          <w:lang w:val="zh-CN"/>
        </w:rPr>
        <w:t>日</w:t>
      </w:r>
    </w:p>
    <w:p w14:paraId="1E241C36"/>
    <w:p w14:paraId="2598A6DB">
      <w:pPr>
        <w:spacing w:line="360" w:lineRule="auto"/>
        <w:rPr>
          <w:rFonts w:ascii="宋体"/>
          <w:b/>
          <w:bCs/>
          <w:sz w:val="28"/>
          <w:szCs w:val="28"/>
        </w:rPr>
      </w:pPr>
      <w:r>
        <w:rPr>
          <w:rFonts w:ascii="宋体"/>
          <w:b/>
          <w:bCs/>
          <w:sz w:val="28"/>
          <w:szCs w:val="28"/>
        </w:rPr>
        <w:br w:type="page"/>
      </w:r>
      <w:r>
        <w:rPr>
          <w:rFonts w:hint="eastAsia" w:ascii="宋体" w:hAnsi="宋体" w:cs="宋体"/>
          <w:b/>
          <w:bCs/>
          <w:sz w:val="28"/>
          <w:szCs w:val="28"/>
        </w:rPr>
        <w:t>附件</w:t>
      </w:r>
      <w:r>
        <w:rPr>
          <w:rFonts w:hint="eastAsia" w:ascii="宋体" w:hAnsi="宋体" w:cs="宋体"/>
          <w:b/>
          <w:bCs/>
          <w:sz w:val="28"/>
          <w:szCs w:val="28"/>
          <w:lang w:val="en-US" w:eastAsia="zh-CN"/>
        </w:rPr>
        <w:t>6</w:t>
      </w:r>
      <w:r>
        <w:rPr>
          <w:rFonts w:hint="eastAsia" w:ascii="宋体" w:hAnsi="宋体" w:cs="宋体"/>
          <w:b/>
          <w:bCs/>
          <w:sz w:val="28"/>
          <w:szCs w:val="28"/>
        </w:rPr>
        <w:t>：</w:t>
      </w:r>
    </w:p>
    <w:p w14:paraId="2962655A">
      <w:pPr>
        <w:spacing w:line="360" w:lineRule="auto"/>
        <w:ind w:left="480"/>
        <w:jc w:val="center"/>
        <w:rPr>
          <w:rFonts w:ascii="宋体"/>
          <w:b/>
          <w:bCs/>
          <w:sz w:val="32"/>
          <w:szCs w:val="32"/>
        </w:rPr>
      </w:pPr>
      <w:r>
        <w:rPr>
          <w:rFonts w:hint="eastAsia" w:ascii="宋体" w:hAnsi="宋体" w:cs="宋体"/>
          <w:b/>
          <w:bCs/>
          <w:sz w:val="32"/>
          <w:szCs w:val="32"/>
        </w:rPr>
        <w:t>本项目设备配置响应表</w:t>
      </w:r>
    </w:p>
    <w:p w14:paraId="564CDB37">
      <w:pPr>
        <w:spacing w:before="100" w:beforeAutospacing="1"/>
        <w:jc w:val="center"/>
      </w:pPr>
      <w:r>
        <w:rPr>
          <w:rFonts w:hint="eastAsia" w:ascii="宋体" w:hAnsi="宋体" w:cs="宋体"/>
          <w:sz w:val="24"/>
          <w:szCs w:val="24"/>
        </w:rPr>
        <w:t>（如表格长度或格式不够，可按实际需要自制）</w:t>
      </w:r>
    </w:p>
    <w:tbl>
      <w:tblPr>
        <w:tblStyle w:val="37"/>
        <w:tblW w:w="9196" w:type="dxa"/>
        <w:jc w:val="center"/>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Layout w:type="fixed"/>
        <w:tblCellMar>
          <w:top w:w="0" w:type="dxa"/>
          <w:left w:w="108" w:type="dxa"/>
          <w:bottom w:w="0" w:type="dxa"/>
          <w:right w:w="108" w:type="dxa"/>
        </w:tblCellMar>
      </w:tblPr>
      <w:tblGrid>
        <w:gridCol w:w="494"/>
        <w:gridCol w:w="2158"/>
        <w:gridCol w:w="1322"/>
        <w:gridCol w:w="899"/>
        <w:gridCol w:w="899"/>
        <w:gridCol w:w="899"/>
        <w:gridCol w:w="836"/>
        <w:gridCol w:w="719"/>
        <w:gridCol w:w="970"/>
      </w:tblGrid>
      <w:tr w14:paraId="02780831">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617" w:hRule="atLeast"/>
          <w:jc w:val="center"/>
        </w:trPr>
        <w:tc>
          <w:tcPr>
            <w:tcW w:w="494" w:type="dxa"/>
            <w:vMerge w:val="restart"/>
            <w:tcBorders>
              <w:top w:val="single" w:color="auto" w:sz="18" w:space="0"/>
            </w:tcBorders>
            <w:noWrap w:val="0"/>
            <w:vAlign w:val="center"/>
          </w:tcPr>
          <w:p w14:paraId="066E845F">
            <w:pPr>
              <w:adjustRightInd w:val="0"/>
              <w:snapToGrid w:val="0"/>
              <w:jc w:val="center"/>
              <w:rPr>
                <w:rFonts w:ascii="宋体"/>
                <w:sz w:val="24"/>
                <w:szCs w:val="24"/>
              </w:rPr>
            </w:pPr>
            <w:r>
              <w:rPr>
                <w:rFonts w:hint="eastAsia" w:ascii="宋体" w:hAnsi="宋体" w:cs="宋体"/>
                <w:sz w:val="24"/>
                <w:szCs w:val="24"/>
              </w:rPr>
              <w:t>序号</w:t>
            </w:r>
          </w:p>
        </w:tc>
        <w:tc>
          <w:tcPr>
            <w:tcW w:w="2158" w:type="dxa"/>
            <w:vMerge w:val="restart"/>
            <w:tcBorders>
              <w:top w:val="single" w:color="auto" w:sz="18" w:space="0"/>
            </w:tcBorders>
            <w:noWrap w:val="0"/>
            <w:vAlign w:val="center"/>
          </w:tcPr>
          <w:p w14:paraId="3460185C">
            <w:pPr>
              <w:adjustRightInd w:val="0"/>
              <w:snapToGrid w:val="0"/>
              <w:jc w:val="center"/>
              <w:rPr>
                <w:rFonts w:ascii="宋体"/>
                <w:sz w:val="24"/>
                <w:szCs w:val="24"/>
              </w:rPr>
            </w:pPr>
            <w:r>
              <w:rPr>
                <w:rFonts w:hint="eastAsia" w:ascii="宋体" w:hAnsi="宋体" w:cs="宋体"/>
                <w:sz w:val="24"/>
                <w:szCs w:val="24"/>
              </w:rPr>
              <w:t>设备名称</w:t>
            </w:r>
          </w:p>
        </w:tc>
        <w:tc>
          <w:tcPr>
            <w:tcW w:w="2221" w:type="dxa"/>
            <w:gridSpan w:val="2"/>
            <w:tcBorders>
              <w:top w:val="single" w:color="auto" w:sz="18" w:space="0"/>
              <w:right w:val="single" w:color="auto" w:sz="4" w:space="0"/>
            </w:tcBorders>
            <w:noWrap w:val="0"/>
            <w:vAlign w:val="center"/>
          </w:tcPr>
          <w:p w14:paraId="570E7FCE">
            <w:pPr>
              <w:adjustRightInd w:val="0"/>
              <w:snapToGrid w:val="0"/>
              <w:jc w:val="center"/>
              <w:rPr>
                <w:rFonts w:ascii="宋体"/>
                <w:sz w:val="24"/>
                <w:szCs w:val="24"/>
              </w:rPr>
            </w:pPr>
            <w:r>
              <w:rPr>
                <w:rFonts w:hint="eastAsia" w:ascii="宋体" w:hAnsi="宋体" w:cs="宋体"/>
                <w:sz w:val="24"/>
                <w:szCs w:val="24"/>
              </w:rPr>
              <w:t>性能指标</w:t>
            </w:r>
          </w:p>
        </w:tc>
        <w:tc>
          <w:tcPr>
            <w:tcW w:w="1798" w:type="dxa"/>
            <w:gridSpan w:val="2"/>
            <w:tcBorders>
              <w:top w:val="single" w:color="auto" w:sz="18" w:space="0"/>
              <w:left w:val="single" w:color="auto" w:sz="4" w:space="0"/>
            </w:tcBorders>
            <w:noWrap w:val="0"/>
            <w:vAlign w:val="center"/>
          </w:tcPr>
          <w:p w14:paraId="28274394">
            <w:pPr>
              <w:adjustRightInd w:val="0"/>
              <w:snapToGrid w:val="0"/>
              <w:jc w:val="center"/>
              <w:rPr>
                <w:rFonts w:ascii="宋体"/>
              </w:rPr>
            </w:pPr>
            <w:r>
              <w:rPr>
                <w:rFonts w:hint="eastAsia" w:ascii="宋体" w:hAnsi="宋体" w:cs="宋体"/>
              </w:rPr>
              <w:t>数</w:t>
            </w:r>
            <w:r>
              <w:rPr>
                <w:rFonts w:ascii="宋体" w:hAnsi="宋体" w:cs="宋体"/>
              </w:rPr>
              <w:t xml:space="preserve">   </w:t>
            </w:r>
            <w:r>
              <w:rPr>
                <w:rFonts w:hint="eastAsia" w:ascii="宋体" w:hAnsi="宋体" w:cs="宋体"/>
              </w:rPr>
              <w:t>量</w:t>
            </w:r>
          </w:p>
        </w:tc>
        <w:tc>
          <w:tcPr>
            <w:tcW w:w="836" w:type="dxa"/>
            <w:vMerge w:val="restart"/>
            <w:tcBorders>
              <w:top w:val="single" w:color="auto" w:sz="18" w:space="0"/>
              <w:right w:val="single" w:color="auto" w:sz="4" w:space="0"/>
            </w:tcBorders>
            <w:noWrap w:val="0"/>
            <w:vAlign w:val="center"/>
          </w:tcPr>
          <w:p w14:paraId="3CFAB046">
            <w:pPr>
              <w:adjustRightInd w:val="0"/>
              <w:snapToGrid w:val="0"/>
              <w:jc w:val="center"/>
              <w:rPr>
                <w:rFonts w:ascii="宋体"/>
              </w:rPr>
            </w:pPr>
            <w:r>
              <w:rPr>
                <w:rFonts w:hint="eastAsia" w:ascii="宋体" w:hAnsi="宋体" w:cs="宋体"/>
              </w:rPr>
              <w:t>国别</w:t>
            </w:r>
          </w:p>
          <w:p w14:paraId="3BDE4E8C">
            <w:pPr>
              <w:adjustRightInd w:val="0"/>
              <w:snapToGrid w:val="0"/>
              <w:jc w:val="center"/>
              <w:rPr>
                <w:rFonts w:ascii="宋体"/>
              </w:rPr>
            </w:pPr>
            <w:r>
              <w:rPr>
                <w:rFonts w:hint="eastAsia" w:ascii="宋体" w:hAnsi="宋体" w:cs="宋体"/>
              </w:rPr>
              <w:t>产地</w:t>
            </w:r>
          </w:p>
        </w:tc>
        <w:tc>
          <w:tcPr>
            <w:tcW w:w="719" w:type="dxa"/>
            <w:vMerge w:val="restart"/>
            <w:tcBorders>
              <w:top w:val="single" w:color="auto" w:sz="18" w:space="0"/>
              <w:left w:val="single" w:color="auto" w:sz="4" w:space="0"/>
            </w:tcBorders>
            <w:noWrap w:val="0"/>
            <w:vAlign w:val="center"/>
          </w:tcPr>
          <w:p w14:paraId="1B8C8E56">
            <w:pPr>
              <w:adjustRightInd w:val="0"/>
              <w:snapToGrid w:val="0"/>
              <w:jc w:val="center"/>
              <w:rPr>
                <w:rFonts w:ascii="宋体"/>
              </w:rPr>
            </w:pPr>
            <w:r>
              <w:rPr>
                <w:rFonts w:hint="eastAsia" w:ascii="宋体" w:hAnsi="宋体" w:cs="宋体"/>
              </w:rPr>
              <w:t>备注（是否自有）</w:t>
            </w:r>
          </w:p>
        </w:tc>
        <w:tc>
          <w:tcPr>
            <w:tcW w:w="970" w:type="dxa"/>
            <w:vMerge w:val="restart"/>
            <w:tcBorders>
              <w:top w:val="single" w:color="auto" w:sz="18" w:space="0"/>
            </w:tcBorders>
            <w:noWrap w:val="0"/>
            <w:vAlign w:val="center"/>
          </w:tcPr>
          <w:p w14:paraId="725256D7">
            <w:pPr>
              <w:adjustRightInd w:val="0"/>
              <w:snapToGrid w:val="0"/>
              <w:jc w:val="center"/>
              <w:rPr>
                <w:rFonts w:ascii="宋体"/>
                <w:sz w:val="24"/>
                <w:szCs w:val="24"/>
              </w:rPr>
            </w:pPr>
            <w:r>
              <w:rPr>
                <w:rFonts w:hint="eastAsia" w:ascii="宋体" w:hAnsi="宋体" w:cs="宋体"/>
                <w:sz w:val="24"/>
                <w:szCs w:val="24"/>
              </w:rPr>
              <w:t>偏离说明</w:t>
            </w:r>
          </w:p>
        </w:tc>
      </w:tr>
      <w:tr w14:paraId="7DBB8DCF">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687" w:hRule="atLeast"/>
          <w:jc w:val="center"/>
        </w:trPr>
        <w:tc>
          <w:tcPr>
            <w:tcW w:w="494" w:type="dxa"/>
            <w:vMerge w:val="continue"/>
            <w:noWrap w:val="0"/>
            <w:vAlign w:val="center"/>
          </w:tcPr>
          <w:p w14:paraId="0041FC9B">
            <w:pPr>
              <w:rPr>
                <w:rFonts w:ascii="宋体"/>
                <w:sz w:val="24"/>
                <w:szCs w:val="24"/>
              </w:rPr>
            </w:pPr>
          </w:p>
        </w:tc>
        <w:tc>
          <w:tcPr>
            <w:tcW w:w="2158" w:type="dxa"/>
            <w:vMerge w:val="continue"/>
            <w:noWrap w:val="0"/>
            <w:vAlign w:val="center"/>
          </w:tcPr>
          <w:p w14:paraId="5ED5DC45">
            <w:pPr>
              <w:rPr>
                <w:rFonts w:ascii="宋体"/>
                <w:sz w:val="24"/>
                <w:szCs w:val="24"/>
              </w:rPr>
            </w:pPr>
          </w:p>
        </w:tc>
        <w:tc>
          <w:tcPr>
            <w:tcW w:w="1322" w:type="dxa"/>
            <w:noWrap w:val="0"/>
            <w:vAlign w:val="top"/>
          </w:tcPr>
          <w:p w14:paraId="6BA59CB6">
            <w:pPr>
              <w:spacing w:line="480" w:lineRule="auto"/>
              <w:jc w:val="center"/>
            </w:pPr>
            <w:r>
              <w:rPr>
                <w:rFonts w:hint="eastAsia" w:cs="宋体"/>
              </w:rPr>
              <w:t>招标要求</w:t>
            </w:r>
          </w:p>
        </w:tc>
        <w:tc>
          <w:tcPr>
            <w:tcW w:w="899" w:type="dxa"/>
            <w:tcBorders>
              <w:right w:val="single" w:color="auto" w:sz="4" w:space="0"/>
            </w:tcBorders>
            <w:noWrap w:val="0"/>
            <w:vAlign w:val="top"/>
          </w:tcPr>
          <w:p w14:paraId="2E18F575">
            <w:pPr>
              <w:jc w:val="center"/>
            </w:pPr>
            <w:r>
              <w:rPr>
                <w:rFonts w:hint="eastAsia" w:cs="宋体"/>
              </w:rPr>
              <w:t>投标响应</w:t>
            </w:r>
          </w:p>
        </w:tc>
        <w:tc>
          <w:tcPr>
            <w:tcW w:w="899" w:type="dxa"/>
            <w:tcBorders>
              <w:left w:val="single" w:color="auto" w:sz="4" w:space="0"/>
              <w:right w:val="single" w:color="auto" w:sz="4" w:space="0"/>
            </w:tcBorders>
            <w:noWrap w:val="0"/>
            <w:vAlign w:val="top"/>
          </w:tcPr>
          <w:p w14:paraId="72A8496B">
            <w:pPr>
              <w:jc w:val="center"/>
            </w:pPr>
            <w:r>
              <w:rPr>
                <w:rFonts w:hint="eastAsia" w:cs="宋体"/>
              </w:rPr>
              <w:t>招标要求</w:t>
            </w:r>
          </w:p>
        </w:tc>
        <w:tc>
          <w:tcPr>
            <w:tcW w:w="899" w:type="dxa"/>
            <w:tcBorders>
              <w:left w:val="single" w:color="auto" w:sz="4" w:space="0"/>
            </w:tcBorders>
            <w:noWrap w:val="0"/>
            <w:vAlign w:val="top"/>
          </w:tcPr>
          <w:p w14:paraId="4C6C55CC">
            <w:pPr>
              <w:jc w:val="center"/>
            </w:pPr>
            <w:r>
              <w:rPr>
                <w:rFonts w:hint="eastAsia" w:cs="宋体"/>
              </w:rPr>
              <w:t>投标响应</w:t>
            </w:r>
          </w:p>
        </w:tc>
        <w:tc>
          <w:tcPr>
            <w:tcW w:w="836" w:type="dxa"/>
            <w:vMerge w:val="continue"/>
            <w:tcBorders>
              <w:right w:val="single" w:color="auto" w:sz="4" w:space="0"/>
            </w:tcBorders>
            <w:noWrap w:val="0"/>
            <w:vAlign w:val="center"/>
          </w:tcPr>
          <w:p w14:paraId="2BC5A69C">
            <w:pPr>
              <w:rPr>
                <w:rFonts w:ascii="宋体"/>
                <w:sz w:val="24"/>
                <w:szCs w:val="24"/>
              </w:rPr>
            </w:pPr>
          </w:p>
        </w:tc>
        <w:tc>
          <w:tcPr>
            <w:tcW w:w="719" w:type="dxa"/>
            <w:vMerge w:val="continue"/>
            <w:tcBorders>
              <w:left w:val="single" w:color="auto" w:sz="4" w:space="0"/>
            </w:tcBorders>
            <w:noWrap w:val="0"/>
            <w:vAlign w:val="center"/>
          </w:tcPr>
          <w:p w14:paraId="0EC9C9DD">
            <w:pPr>
              <w:rPr>
                <w:rFonts w:ascii="宋体"/>
                <w:sz w:val="24"/>
                <w:szCs w:val="24"/>
              </w:rPr>
            </w:pPr>
          </w:p>
        </w:tc>
        <w:tc>
          <w:tcPr>
            <w:tcW w:w="970" w:type="dxa"/>
            <w:vMerge w:val="continue"/>
            <w:noWrap w:val="0"/>
            <w:vAlign w:val="center"/>
          </w:tcPr>
          <w:p w14:paraId="470A1A60">
            <w:pPr>
              <w:rPr>
                <w:rFonts w:ascii="宋体"/>
                <w:sz w:val="24"/>
                <w:szCs w:val="24"/>
              </w:rPr>
            </w:pPr>
          </w:p>
        </w:tc>
      </w:tr>
      <w:tr w14:paraId="0670266F">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607" w:hRule="atLeast"/>
          <w:jc w:val="center"/>
        </w:trPr>
        <w:tc>
          <w:tcPr>
            <w:tcW w:w="494" w:type="dxa"/>
            <w:noWrap w:val="0"/>
            <w:vAlign w:val="center"/>
          </w:tcPr>
          <w:p w14:paraId="5B5D5D91">
            <w:pPr>
              <w:adjustRightInd w:val="0"/>
              <w:snapToGrid w:val="0"/>
              <w:jc w:val="center"/>
              <w:rPr>
                <w:rFonts w:ascii="宋体"/>
              </w:rPr>
            </w:pPr>
            <w:r>
              <w:rPr>
                <w:rFonts w:ascii="宋体" w:hAnsi="宋体" w:cs="宋体"/>
              </w:rPr>
              <w:t>1</w:t>
            </w:r>
          </w:p>
        </w:tc>
        <w:tc>
          <w:tcPr>
            <w:tcW w:w="2158" w:type="dxa"/>
            <w:noWrap w:val="0"/>
            <w:vAlign w:val="center"/>
          </w:tcPr>
          <w:p w14:paraId="596E334F">
            <w:pPr>
              <w:rPr>
                <w:rFonts w:ascii="宋体"/>
                <w:spacing w:val="28"/>
              </w:rPr>
            </w:pPr>
          </w:p>
        </w:tc>
        <w:tc>
          <w:tcPr>
            <w:tcW w:w="1322" w:type="dxa"/>
            <w:noWrap w:val="0"/>
            <w:vAlign w:val="center"/>
          </w:tcPr>
          <w:p w14:paraId="767B7DEB">
            <w:pPr>
              <w:adjustRightInd w:val="0"/>
              <w:snapToGrid w:val="0"/>
              <w:jc w:val="center"/>
              <w:rPr>
                <w:rFonts w:ascii="宋体"/>
                <w:sz w:val="18"/>
                <w:szCs w:val="18"/>
              </w:rPr>
            </w:pPr>
          </w:p>
        </w:tc>
        <w:tc>
          <w:tcPr>
            <w:tcW w:w="899" w:type="dxa"/>
            <w:tcBorders>
              <w:right w:val="single" w:color="auto" w:sz="4" w:space="0"/>
            </w:tcBorders>
            <w:noWrap w:val="0"/>
            <w:vAlign w:val="center"/>
          </w:tcPr>
          <w:p w14:paraId="4B531473">
            <w:pPr>
              <w:adjustRightInd w:val="0"/>
              <w:snapToGrid w:val="0"/>
              <w:jc w:val="center"/>
              <w:rPr>
                <w:rFonts w:ascii="宋体"/>
                <w:sz w:val="24"/>
                <w:szCs w:val="24"/>
              </w:rPr>
            </w:pPr>
          </w:p>
        </w:tc>
        <w:tc>
          <w:tcPr>
            <w:tcW w:w="899" w:type="dxa"/>
            <w:tcBorders>
              <w:left w:val="single" w:color="auto" w:sz="4" w:space="0"/>
              <w:right w:val="single" w:color="auto" w:sz="4" w:space="0"/>
            </w:tcBorders>
            <w:noWrap w:val="0"/>
            <w:vAlign w:val="center"/>
          </w:tcPr>
          <w:p w14:paraId="4C89AA98">
            <w:pPr>
              <w:adjustRightInd w:val="0"/>
              <w:snapToGrid w:val="0"/>
              <w:jc w:val="center"/>
              <w:rPr>
                <w:rFonts w:ascii="宋体"/>
                <w:sz w:val="24"/>
                <w:szCs w:val="24"/>
              </w:rPr>
            </w:pPr>
          </w:p>
        </w:tc>
        <w:tc>
          <w:tcPr>
            <w:tcW w:w="899" w:type="dxa"/>
            <w:tcBorders>
              <w:left w:val="single" w:color="auto" w:sz="4" w:space="0"/>
            </w:tcBorders>
            <w:noWrap w:val="0"/>
            <w:vAlign w:val="center"/>
          </w:tcPr>
          <w:p w14:paraId="0E5CCEA3">
            <w:pPr>
              <w:adjustRightInd w:val="0"/>
              <w:snapToGrid w:val="0"/>
              <w:jc w:val="center"/>
              <w:rPr>
                <w:rFonts w:ascii="宋体"/>
                <w:sz w:val="24"/>
                <w:szCs w:val="24"/>
              </w:rPr>
            </w:pPr>
          </w:p>
        </w:tc>
        <w:tc>
          <w:tcPr>
            <w:tcW w:w="836" w:type="dxa"/>
            <w:tcBorders>
              <w:right w:val="single" w:color="auto" w:sz="4" w:space="0"/>
            </w:tcBorders>
            <w:noWrap w:val="0"/>
            <w:vAlign w:val="center"/>
          </w:tcPr>
          <w:p w14:paraId="24426BFD">
            <w:pPr>
              <w:adjustRightInd w:val="0"/>
              <w:snapToGrid w:val="0"/>
              <w:jc w:val="center"/>
              <w:rPr>
                <w:rFonts w:ascii="宋体"/>
                <w:sz w:val="24"/>
                <w:szCs w:val="24"/>
              </w:rPr>
            </w:pPr>
          </w:p>
        </w:tc>
        <w:tc>
          <w:tcPr>
            <w:tcW w:w="719" w:type="dxa"/>
            <w:tcBorders>
              <w:left w:val="single" w:color="auto" w:sz="4" w:space="0"/>
            </w:tcBorders>
            <w:noWrap w:val="0"/>
            <w:vAlign w:val="center"/>
          </w:tcPr>
          <w:p w14:paraId="3FF382A4">
            <w:pPr>
              <w:adjustRightInd w:val="0"/>
              <w:snapToGrid w:val="0"/>
              <w:jc w:val="center"/>
              <w:rPr>
                <w:rFonts w:ascii="宋体"/>
                <w:sz w:val="24"/>
                <w:szCs w:val="24"/>
              </w:rPr>
            </w:pPr>
          </w:p>
        </w:tc>
        <w:tc>
          <w:tcPr>
            <w:tcW w:w="970" w:type="dxa"/>
            <w:noWrap w:val="0"/>
            <w:vAlign w:val="center"/>
          </w:tcPr>
          <w:p w14:paraId="0AFE2355">
            <w:pPr>
              <w:adjustRightInd w:val="0"/>
              <w:snapToGrid w:val="0"/>
              <w:jc w:val="center"/>
              <w:rPr>
                <w:rFonts w:ascii="宋体"/>
                <w:sz w:val="18"/>
                <w:szCs w:val="18"/>
              </w:rPr>
            </w:pPr>
          </w:p>
        </w:tc>
      </w:tr>
      <w:tr w14:paraId="72FEACCB">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535" w:hRule="atLeast"/>
          <w:jc w:val="center"/>
        </w:trPr>
        <w:tc>
          <w:tcPr>
            <w:tcW w:w="494" w:type="dxa"/>
            <w:noWrap w:val="0"/>
            <w:vAlign w:val="center"/>
          </w:tcPr>
          <w:p w14:paraId="59A23ABF">
            <w:pPr>
              <w:adjustRightInd w:val="0"/>
              <w:snapToGrid w:val="0"/>
              <w:jc w:val="center"/>
              <w:rPr>
                <w:rFonts w:ascii="宋体"/>
              </w:rPr>
            </w:pPr>
            <w:r>
              <w:rPr>
                <w:rFonts w:ascii="宋体" w:hAnsi="宋体" w:cs="宋体"/>
              </w:rPr>
              <w:t>2</w:t>
            </w:r>
          </w:p>
        </w:tc>
        <w:tc>
          <w:tcPr>
            <w:tcW w:w="2158" w:type="dxa"/>
            <w:noWrap w:val="0"/>
            <w:vAlign w:val="center"/>
          </w:tcPr>
          <w:p w14:paraId="474DD0CB">
            <w:pPr>
              <w:rPr>
                <w:rFonts w:ascii="宋体"/>
                <w:spacing w:val="28"/>
                <w:sz w:val="18"/>
                <w:szCs w:val="18"/>
              </w:rPr>
            </w:pPr>
          </w:p>
        </w:tc>
        <w:tc>
          <w:tcPr>
            <w:tcW w:w="1322" w:type="dxa"/>
            <w:noWrap w:val="0"/>
            <w:vAlign w:val="center"/>
          </w:tcPr>
          <w:p w14:paraId="582F1D2A">
            <w:pPr>
              <w:adjustRightInd w:val="0"/>
              <w:snapToGrid w:val="0"/>
              <w:jc w:val="center"/>
              <w:rPr>
                <w:rFonts w:ascii="黑体" w:hAnsi="黑体" w:eastAsia="黑体"/>
                <w:color w:val="000000"/>
                <w:sz w:val="18"/>
                <w:szCs w:val="18"/>
              </w:rPr>
            </w:pPr>
          </w:p>
        </w:tc>
        <w:tc>
          <w:tcPr>
            <w:tcW w:w="899" w:type="dxa"/>
            <w:tcBorders>
              <w:right w:val="single" w:color="auto" w:sz="4" w:space="0"/>
            </w:tcBorders>
            <w:noWrap w:val="0"/>
            <w:vAlign w:val="center"/>
          </w:tcPr>
          <w:p w14:paraId="4F7C076F">
            <w:pPr>
              <w:adjustRightInd w:val="0"/>
              <w:snapToGrid w:val="0"/>
              <w:jc w:val="center"/>
              <w:rPr>
                <w:rFonts w:ascii="宋体"/>
                <w:sz w:val="24"/>
                <w:szCs w:val="24"/>
              </w:rPr>
            </w:pPr>
          </w:p>
        </w:tc>
        <w:tc>
          <w:tcPr>
            <w:tcW w:w="899" w:type="dxa"/>
            <w:tcBorders>
              <w:left w:val="single" w:color="auto" w:sz="4" w:space="0"/>
              <w:right w:val="single" w:color="auto" w:sz="4" w:space="0"/>
            </w:tcBorders>
            <w:noWrap w:val="0"/>
            <w:vAlign w:val="center"/>
          </w:tcPr>
          <w:p w14:paraId="4200E199">
            <w:pPr>
              <w:adjustRightInd w:val="0"/>
              <w:snapToGrid w:val="0"/>
              <w:jc w:val="center"/>
              <w:rPr>
                <w:rFonts w:ascii="宋体"/>
                <w:sz w:val="24"/>
                <w:szCs w:val="24"/>
              </w:rPr>
            </w:pPr>
          </w:p>
        </w:tc>
        <w:tc>
          <w:tcPr>
            <w:tcW w:w="899" w:type="dxa"/>
            <w:tcBorders>
              <w:left w:val="single" w:color="auto" w:sz="4" w:space="0"/>
            </w:tcBorders>
            <w:noWrap w:val="0"/>
            <w:vAlign w:val="center"/>
          </w:tcPr>
          <w:p w14:paraId="54481259">
            <w:pPr>
              <w:adjustRightInd w:val="0"/>
              <w:snapToGrid w:val="0"/>
              <w:jc w:val="center"/>
              <w:rPr>
                <w:rFonts w:ascii="宋体"/>
                <w:sz w:val="24"/>
                <w:szCs w:val="24"/>
              </w:rPr>
            </w:pPr>
          </w:p>
        </w:tc>
        <w:tc>
          <w:tcPr>
            <w:tcW w:w="836" w:type="dxa"/>
            <w:tcBorders>
              <w:right w:val="single" w:color="auto" w:sz="4" w:space="0"/>
            </w:tcBorders>
            <w:noWrap w:val="0"/>
            <w:vAlign w:val="center"/>
          </w:tcPr>
          <w:p w14:paraId="69DE2FCD">
            <w:pPr>
              <w:adjustRightInd w:val="0"/>
              <w:snapToGrid w:val="0"/>
              <w:jc w:val="center"/>
              <w:rPr>
                <w:rFonts w:ascii="宋体"/>
                <w:sz w:val="24"/>
                <w:szCs w:val="24"/>
              </w:rPr>
            </w:pPr>
          </w:p>
        </w:tc>
        <w:tc>
          <w:tcPr>
            <w:tcW w:w="719" w:type="dxa"/>
            <w:tcBorders>
              <w:left w:val="single" w:color="auto" w:sz="4" w:space="0"/>
            </w:tcBorders>
            <w:noWrap w:val="0"/>
            <w:vAlign w:val="center"/>
          </w:tcPr>
          <w:p w14:paraId="126152DC">
            <w:pPr>
              <w:adjustRightInd w:val="0"/>
              <w:snapToGrid w:val="0"/>
              <w:jc w:val="center"/>
              <w:rPr>
                <w:rFonts w:ascii="宋体"/>
                <w:sz w:val="24"/>
                <w:szCs w:val="24"/>
              </w:rPr>
            </w:pPr>
          </w:p>
        </w:tc>
        <w:tc>
          <w:tcPr>
            <w:tcW w:w="970" w:type="dxa"/>
            <w:noWrap w:val="0"/>
            <w:vAlign w:val="center"/>
          </w:tcPr>
          <w:p w14:paraId="6D0FA3D1">
            <w:pPr>
              <w:adjustRightInd w:val="0"/>
              <w:snapToGrid w:val="0"/>
              <w:jc w:val="center"/>
              <w:rPr>
                <w:rFonts w:ascii="宋体"/>
                <w:sz w:val="18"/>
                <w:szCs w:val="18"/>
              </w:rPr>
            </w:pPr>
          </w:p>
        </w:tc>
      </w:tr>
      <w:tr w14:paraId="2D148603">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535" w:hRule="atLeast"/>
          <w:jc w:val="center"/>
        </w:trPr>
        <w:tc>
          <w:tcPr>
            <w:tcW w:w="494" w:type="dxa"/>
            <w:noWrap w:val="0"/>
            <w:vAlign w:val="center"/>
          </w:tcPr>
          <w:p w14:paraId="4932B304">
            <w:pPr>
              <w:adjustRightInd w:val="0"/>
              <w:snapToGrid w:val="0"/>
              <w:jc w:val="center"/>
              <w:rPr>
                <w:rFonts w:ascii="宋体"/>
              </w:rPr>
            </w:pPr>
            <w:r>
              <w:rPr>
                <w:rFonts w:ascii="宋体" w:hAnsi="宋体" w:cs="宋体"/>
              </w:rPr>
              <w:t>3</w:t>
            </w:r>
          </w:p>
        </w:tc>
        <w:tc>
          <w:tcPr>
            <w:tcW w:w="2158" w:type="dxa"/>
            <w:noWrap w:val="0"/>
            <w:vAlign w:val="center"/>
          </w:tcPr>
          <w:p w14:paraId="26FB3C13">
            <w:pPr>
              <w:rPr>
                <w:rFonts w:ascii="宋体"/>
                <w:spacing w:val="28"/>
              </w:rPr>
            </w:pPr>
          </w:p>
        </w:tc>
        <w:tc>
          <w:tcPr>
            <w:tcW w:w="1322" w:type="dxa"/>
            <w:noWrap w:val="0"/>
            <w:vAlign w:val="center"/>
          </w:tcPr>
          <w:p w14:paraId="58706AE8">
            <w:pPr>
              <w:adjustRightInd w:val="0"/>
              <w:snapToGrid w:val="0"/>
              <w:jc w:val="center"/>
              <w:rPr>
                <w:rFonts w:ascii="宋体"/>
                <w:sz w:val="18"/>
                <w:szCs w:val="18"/>
              </w:rPr>
            </w:pPr>
          </w:p>
        </w:tc>
        <w:tc>
          <w:tcPr>
            <w:tcW w:w="899" w:type="dxa"/>
            <w:noWrap w:val="0"/>
            <w:vAlign w:val="center"/>
          </w:tcPr>
          <w:p w14:paraId="6E7ED59F">
            <w:pPr>
              <w:adjustRightInd w:val="0"/>
              <w:snapToGrid w:val="0"/>
              <w:jc w:val="center"/>
              <w:rPr>
                <w:rFonts w:ascii="宋体"/>
                <w:sz w:val="24"/>
                <w:szCs w:val="24"/>
              </w:rPr>
            </w:pPr>
          </w:p>
        </w:tc>
        <w:tc>
          <w:tcPr>
            <w:tcW w:w="899" w:type="dxa"/>
            <w:tcBorders>
              <w:right w:val="single" w:color="auto" w:sz="4" w:space="0"/>
            </w:tcBorders>
            <w:noWrap w:val="0"/>
            <w:vAlign w:val="center"/>
          </w:tcPr>
          <w:p w14:paraId="5A9BD17C">
            <w:pPr>
              <w:adjustRightInd w:val="0"/>
              <w:snapToGrid w:val="0"/>
              <w:jc w:val="center"/>
              <w:rPr>
                <w:rFonts w:ascii="宋体"/>
                <w:sz w:val="24"/>
                <w:szCs w:val="24"/>
              </w:rPr>
            </w:pPr>
          </w:p>
        </w:tc>
        <w:tc>
          <w:tcPr>
            <w:tcW w:w="899" w:type="dxa"/>
            <w:tcBorders>
              <w:left w:val="single" w:color="auto" w:sz="4" w:space="0"/>
            </w:tcBorders>
            <w:noWrap w:val="0"/>
            <w:vAlign w:val="center"/>
          </w:tcPr>
          <w:p w14:paraId="3D38F8CF">
            <w:pPr>
              <w:adjustRightInd w:val="0"/>
              <w:snapToGrid w:val="0"/>
              <w:jc w:val="center"/>
              <w:rPr>
                <w:rFonts w:ascii="宋体"/>
                <w:sz w:val="24"/>
                <w:szCs w:val="24"/>
              </w:rPr>
            </w:pPr>
          </w:p>
        </w:tc>
        <w:tc>
          <w:tcPr>
            <w:tcW w:w="836" w:type="dxa"/>
            <w:tcBorders>
              <w:right w:val="single" w:color="auto" w:sz="4" w:space="0"/>
            </w:tcBorders>
            <w:noWrap w:val="0"/>
            <w:vAlign w:val="center"/>
          </w:tcPr>
          <w:p w14:paraId="2F1C52CC">
            <w:pPr>
              <w:adjustRightInd w:val="0"/>
              <w:snapToGrid w:val="0"/>
              <w:jc w:val="center"/>
              <w:rPr>
                <w:rFonts w:ascii="宋体"/>
                <w:sz w:val="24"/>
                <w:szCs w:val="24"/>
              </w:rPr>
            </w:pPr>
          </w:p>
        </w:tc>
        <w:tc>
          <w:tcPr>
            <w:tcW w:w="719" w:type="dxa"/>
            <w:tcBorders>
              <w:left w:val="single" w:color="auto" w:sz="4" w:space="0"/>
            </w:tcBorders>
            <w:noWrap w:val="0"/>
            <w:vAlign w:val="center"/>
          </w:tcPr>
          <w:p w14:paraId="585234B4">
            <w:pPr>
              <w:adjustRightInd w:val="0"/>
              <w:snapToGrid w:val="0"/>
              <w:jc w:val="center"/>
              <w:rPr>
                <w:rFonts w:ascii="宋体"/>
                <w:sz w:val="24"/>
                <w:szCs w:val="24"/>
              </w:rPr>
            </w:pPr>
          </w:p>
        </w:tc>
        <w:tc>
          <w:tcPr>
            <w:tcW w:w="970" w:type="dxa"/>
            <w:noWrap w:val="0"/>
            <w:vAlign w:val="center"/>
          </w:tcPr>
          <w:p w14:paraId="45A44936">
            <w:pPr>
              <w:adjustRightInd w:val="0"/>
              <w:snapToGrid w:val="0"/>
              <w:jc w:val="center"/>
              <w:rPr>
                <w:rFonts w:ascii="宋体"/>
              </w:rPr>
            </w:pPr>
          </w:p>
        </w:tc>
      </w:tr>
      <w:tr w14:paraId="635E2FA0">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687" w:hRule="atLeast"/>
          <w:jc w:val="center"/>
        </w:trPr>
        <w:tc>
          <w:tcPr>
            <w:tcW w:w="494" w:type="dxa"/>
            <w:noWrap w:val="0"/>
            <w:vAlign w:val="center"/>
          </w:tcPr>
          <w:p w14:paraId="2339F6AA">
            <w:pPr>
              <w:adjustRightInd w:val="0"/>
              <w:snapToGrid w:val="0"/>
              <w:jc w:val="center"/>
              <w:rPr>
                <w:rFonts w:ascii="宋体"/>
              </w:rPr>
            </w:pPr>
            <w:r>
              <w:rPr>
                <w:rFonts w:ascii="宋体" w:hAnsi="宋体" w:cs="宋体"/>
              </w:rPr>
              <w:t>4</w:t>
            </w:r>
          </w:p>
        </w:tc>
        <w:tc>
          <w:tcPr>
            <w:tcW w:w="2158" w:type="dxa"/>
            <w:noWrap w:val="0"/>
            <w:vAlign w:val="center"/>
          </w:tcPr>
          <w:p w14:paraId="7301BF9C">
            <w:pPr>
              <w:jc w:val="center"/>
              <w:rPr>
                <w:rFonts w:ascii="宋体"/>
                <w:spacing w:val="28"/>
              </w:rPr>
            </w:pPr>
          </w:p>
        </w:tc>
        <w:tc>
          <w:tcPr>
            <w:tcW w:w="1322" w:type="dxa"/>
            <w:noWrap w:val="0"/>
            <w:vAlign w:val="center"/>
          </w:tcPr>
          <w:p w14:paraId="3499F6E8">
            <w:pPr>
              <w:adjustRightInd w:val="0"/>
              <w:snapToGrid w:val="0"/>
              <w:jc w:val="center"/>
              <w:rPr>
                <w:rFonts w:ascii="宋体"/>
                <w:sz w:val="18"/>
                <w:szCs w:val="18"/>
              </w:rPr>
            </w:pPr>
          </w:p>
        </w:tc>
        <w:tc>
          <w:tcPr>
            <w:tcW w:w="899" w:type="dxa"/>
            <w:noWrap w:val="0"/>
            <w:vAlign w:val="center"/>
          </w:tcPr>
          <w:p w14:paraId="354254D2">
            <w:pPr>
              <w:adjustRightInd w:val="0"/>
              <w:snapToGrid w:val="0"/>
              <w:jc w:val="center"/>
              <w:rPr>
                <w:rFonts w:ascii="宋体"/>
                <w:sz w:val="24"/>
                <w:szCs w:val="24"/>
              </w:rPr>
            </w:pPr>
          </w:p>
        </w:tc>
        <w:tc>
          <w:tcPr>
            <w:tcW w:w="899" w:type="dxa"/>
            <w:tcBorders>
              <w:right w:val="single" w:color="auto" w:sz="4" w:space="0"/>
            </w:tcBorders>
            <w:noWrap w:val="0"/>
            <w:vAlign w:val="center"/>
          </w:tcPr>
          <w:p w14:paraId="00FEC44E">
            <w:pPr>
              <w:adjustRightInd w:val="0"/>
              <w:snapToGrid w:val="0"/>
              <w:jc w:val="center"/>
              <w:rPr>
                <w:rFonts w:ascii="宋体"/>
                <w:sz w:val="24"/>
                <w:szCs w:val="24"/>
              </w:rPr>
            </w:pPr>
          </w:p>
        </w:tc>
        <w:tc>
          <w:tcPr>
            <w:tcW w:w="899" w:type="dxa"/>
            <w:tcBorders>
              <w:left w:val="single" w:color="auto" w:sz="4" w:space="0"/>
            </w:tcBorders>
            <w:noWrap w:val="0"/>
            <w:vAlign w:val="center"/>
          </w:tcPr>
          <w:p w14:paraId="3A6EC559">
            <w:pPr>
              <w:adjustRightInd w:val="0"/>
              <w:snapToGrid w:val="0"/>
              <w:jc w:val="center"/>
              <w:rPr>
                <w:rFonts w:ascii="宋体"/>
                <w:sz w:val="24"/>
                <w:szCs w:val="24"/>
              </w:rPr>
            </w:pPr>
          </w:p>
        </w:tc>
        <w:tc>
          <w:tcPr>
            <w:tcW w:w="836" w:type="dxa"/>
            <w:tcBorders>
              <w:right w:val="single" w:color="auto" w:sz="4" w:space="0"/>
            </w:tcBorders>
            <w:noWrap w:val="0"/>
            <w:vAlign w:val="center"/>
          </w:tcPr>
          <w:p w14:paraId="389ED2F6">
            <w:pPr>
              <w:adjustRightInd w:val="0"/>
              <w:snapToGrid w:val="0"/>
              <w:jc w:val="center"/>
              <w:rPr>
                <w:rFonts w:ascii="宋体"/>
                <w:sz w:val="24"/>
                <w:szCs w:val="24"/>
              </w:rPr>
            </w:pPr>
          </w:p>
        </w:tc>
        <w:tc>
          <w:tcPr>
            <w:tcW w:w="719" w:type="dxa"/>
            <w:tcBorders>
              <w:left w:val="single" w:color="auto" w:sz="4" w:space="0"/>
            </w:tcBorders>
            <w:noWrap w:val="0"/>
            <w:vAlign w:val="center"/>
          </w:tcPr>
          <w:p w14:paraId="778BF7BC">
            <w:pPr>
              <w:adjustRightInd w:val="0"/>
              <w:snapToGrid w:val="0"/>
              <w:jc w:val="center"/>
              <w:rPr>
                <w:rFonts w:ascii="宋体"/>
                <w:sz w:val="24"/>
                <w:szCs w:val="24"/>
              </w:rPr>
            </w:pPr>
          </w:p>
        </w:tc>
        <w:tc>
          <w:tcPr>
            <w:tcW w:w="970" w:type="dxa"/>
            <w:noWrap w:val="0"/>
            <w:vAlign w:val="center"/>
          </w:tcPr>
          <w:p w14:paraId="6DB90CDE">
            <w:pPr>
              <w:adjustRightInd w:val="0"/>
              <w:snapToGrid w:val="0"/>
              <w:jc w:val="center"/>
              <w:rPr>
                <w:rFonts w:ascii="宋体"/>
              </w:rPr>
            </w:pPr>
          </w:p>
        </w:tc>
      </w:tr>
      <w:tr w14:paraId="53F39B3E">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535" w:hRule="atLeast"/>
          <w:jc w:val="center"/>
        </w:trPr>
        <w:tc>
          <w:tcPr>
            <w:tcW w:w="494" w:type="dxa"/>
            <w:noWrap w:val="0"/>
            <w:vAlign w:val="center"/>
          </w:tcPr>
          <w:p w14:paraId="7C1832F9">
            <w:pPr>
              <w:adjustRightInd w:val="0"/>
              <w:snapToGrid w:val="0"/>
              <w:jc w:val="center"/>
              <w:rPr>
                <w:rFonts w:ascii="宋体"/>
              </w:rPr>
            </w:pPr>
            <w:r>
              <w:rPr>
                <w:rFonts w:ascii="宋体" w:hAnsi="宋体" w:cs="宋体"/>
              </w:rPr>
              <w:t>5</w:t>
            </w:r>
          </w:p>
        </w:tc>
        <w:tc>
          <w:tcPr>
            <w:tcW w:w="2158" w:type="dxa"/>
            <w:noWrap w:val="0"/>
            <w:vAlign w:val="center"/>
          </w:tcPr>
          <w:p w14:paraId="75CB7BF2">
            <w:pPr>
              <w:rPr>
                <w:rFonts w:ascii="宋体"/>
                <w:spacing w:val="28"/>
              </w:rPr>
            </w:pPr>
          </w:p>
        </w:tc>
        <w:tc>
          <w:tcPr>
            <w:tcW w:w="1322" w:type="dxa"/>
            <w:noWrap w:val="0"/>
            <w:vAlign w:val="center"/>
          </w:tcPr>
          <w:p w14:paraId="765806D0">
            <w:pPr>
              <w:adjustRightInd w:val="0"/>
              <w:snapToGrid w:val="0"/>
              <w:jc w:val="center"/>
              <w:rPr>
                <w:rFonts w:ascii="宋体"/>
                <w:sz w:val="18"/>
                <w:szCs w:val="18"/>
              </w:rPr>
            </w:pPr>
          </w:p>
        </w:tc>
        <w:tc>
          <w:tcPr>
            <w:tcW w:w="899" w:type="dxa"/>
            <w:noWrap w:val="0"/>
            <w:vAlign w:val="center"/>
          </w:tcPr>
          <w:p w14:paraId="1B76F0BE">
            <w:pPr>
              <w:adjustRightInd w:val="0"/>
              <w:snapToGrid w:val="0"/>
              <w:jc w:val="center"/>
              <w:rPr>
                <w:rFonts w:ascii="宋体"/>
                <w:sz w:val="24"/>
                <w:szCs w:val="24"/>
              </w:rPr>
            </w:pPr>
          </w:p>
        </w:tc>
        <w:tc>
          <w:tcPr>
            <w:tcW w:w="899" w:type="dxa"/>
            <w:tcBorders>
              <w:right w:val="single" w:color="auto" w:sz="4" w:space="0"/>
            </w:tcBorders>
            <w:noWrap w:val="0"/>
            <w:vAlign w:val="center"/>
          </w:tcPr>
          <w:p w14:paraId="06A9DA89">
            <w:pPr>
              <w:adjustRightInd w:val="0"/>
              <w:snapToGrid w:val="0"/>
              <w:jc w:val="center"/>
              <w:rPr>
                <w:rFonts w:ascii="宋体"/>
                <w:sz w:val="24"/>
                <w:szCs w:val="24"/>
              </w:rPr>
            </w:pPr>
          </w:p>
        </w:tc>
        <w:tc>
          <w:tcPr>
            <w:tcW w:w="899" w:type="dxa"/>
            <w:tcBorders>
              <w:left w:val="single" w:color="auto" w:sz="4" w:space="0"/>
            </w:tcBorders>
            <w:noWrap w:val="0"/>
            <w:vAlign w:val="center"/>
          </w:tcPr>
          <w:p w14:paraId="34240A6D">
            <w:pPr>
              <w:adjustRightInd w:val="0"/>
              <w:snapToGrid w:val="0"/>
              <w:jc w:val="center"/>
              <w:rPr>
                <w:rFonts w:ascii="宋体"/>
                <w:sz w:val="24"/>
                <w:szCs w:val="24"/>
              </w:rPr>
            </w:pPr>
          </w:p>
        </w:tc>
        <w:tc>
          <w:tcPr>
            <w:tcW w:w="836" w:type="dxa"/>
            <w:tcBorders>
              <w:right w:val="single" w:color="auto" w:sz="4" w:space="0"/>
            </w:tcBorders>
            <w:noWrap w:val="0"/>
            <w:vAlign w:val="center"/>
          </w:tcPr>
          <w:p w14:paraId="3E4A0146">
            <w:pPr>
              <w:adjustRightInd w:val="0"/>
              <w:snapToGrid w:val="0"/>
              <w:jc w:val="center"/>
              <w:rPr>
                <w:rFonts w:ascii="宋体"/>
                <w:sz w:val="24"/>
                <w:szCs w:val="24"/>
              </w:rPr>
            </w:pPr>
          </w:p>
        </w:tc>
        <w:tc>
          <w:tcPr>
            <w:tcW w:w="719" w:type="dxa"/>
            <w:tcBorders>
              <w:left w:val="single" w:color="auto" w:sz="4" w:space="0"/>
            </w:tcBorders>
            <w:noWrap w:val="0"/>
            <w:vAlign w:val="center"/>
          </w:tcPr>
          <w:p w14:paraId="43368EF3">
            <w:pPr>
              <w:adjustRightInd w:val="0"/>
              <w:snapToGrid w:val="0"/>
              <w:jc w:val="center"/>
              <w:rPr>
                <w:rFonts w:ascii="宋体"/>
                <w:sz w:val="24"/>
                <w:szCs w:val="24"/>
              </w:rPr>
            </w:pPr>
          </w:p>
        </w:tc>
        <w:tc>
          <w:tcPr>
            <w:tcW w:w="970" w:type="dxa"/>
            <w:noWrap w:val="0"/>
            <w:vAlign w:val="center"/>
          </w:tcPr>
          <w:p w14:paraId="424AB326">
            <w:pPr>
              <w:adjustRightInd w:val="0"/>
              <w:snapToGrid w:val="0"/>
              <w:jc w:val="center"/>
              <w:rPr>
                <w:rFonts w:ascii="宋体"/>
              </w:rPr>
            </w:pPr>
          </w:p>
        </w:tc>
      </w:tr>
      <w:tr w14:paraId="06630A18">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70" w:hRule="atLeast"/>
          <w:jc w:val="center"/>
        </w:trPr>
        <w:tc>
          <w:tcPr>
            <w:tcW w:w="494" w:type="dxa"/>
            <w:noWrap w:val="0"/>
            <w:vAlign w:val="center"/>
          </w:tcPr>
          <w:p w14:paraId="24B24276">
            <w:pPr>
              <w:adjustRightInd w:val="0"/>
              <w:snapToGrid w:val="0"/>
              <w:jc w:val="center"/>
              <w:rPr>
                <w:rFonts w:ascii="宋体"/>
              </w:rPr>
            </w:pPr>
            <w:r>
              <w:rPr>
                <w:rFonts w:ascii="宋体" w:hAnsi="宋体" w:cs="宋体"/>
              </w:rPr>
              <w:t>6</w:t>
            </w:r>
          </w:p>
        </w:tc>
        <w:tc>
          <w:tcPr>
            <w:tcW w:w="2158" w:type="dxa"/>
            <w:noWrap w:val="0"/>
            <w:vAlign w:val="top"/>
          </w:tcPr>
          <w:p w14:paraId="2787DA11">
            <w:pPr>
              <w:spacing w:line="360" w:lineRule="auto"/>
            </w:pPr>
          </w:p>
        </w:tc>
        <w:tc>
          <w:tcPr>
            <w:tcW w:w="1322" w:type="dxa"/>
            <w:noWrap w:val="0"/>
            <w:vAlign w:val="center"/>
          </w:tcPr>
          <w:p w14:paraId="2D6719B1">
            <w:pPr>
              <w:adjustRightInd w:val="0"/>
              <w:snapToGrid w:val="0"/>
              <w:jc w:val="center"/>
              <w:rPr>
                <w:rFonts w:ascii="宋体"/>
                <w:sz w:val="18"/>
                <w:szCs w:val="18"/>
              </w:rPr>
            </w:pPr>
          </w:p>
        </w:tc>
        <w:tc>
          <w:tcPr>
            <w:tcW w:w="899" w:type="dxa"/>
            <w:noWrap w:val="0"/>
            <w:vAlign w:val="center"/>
          </w:tcPr>
          <w:p w14:paraId="302ABCB7">
            <w:pPr>
              <w:adjustRightInd w:val="0"/>
              <w:snapToGrid w:val="0"/>
              <w:jc w:val="center"/>
              <w:rPr>
                <w:rFonts w:ascii="宋体"/>
                <w:sz w:val="24"/>
                <w:szCs w:val="24"/>
              </w:rPr>
            </w:pPr>
          </w:p>
        </w:tc>
        <w:tc>
          <w:tcPr>
            <w:tcW w:w="899" w:type="dxa"/>
            <w:tcBorders>
              <w:right w:val="single" w:color="auto" w:sz="4" w:space="0"/>
            </w:tcBorders>
            <w:noWrap w:val="0"/>
            <w:vAlign w:val="center"/>
          </w:tcPr>
          <w:p w14:paraId="57CBF9A8">
            <w:pPr>
              <w:adjustRightInd w:val="0"/>
              <w:snapToGrid w:val="0"/>
              <w:jc w:val="center"/>
              <w:rPr>
                <w:rFonts w:ascii="宋体"/>
                <w:sz w:val="24"/>
                <w:szCs w:val="24"/>
              </w:rPr>
            </w:pPr>
          </w:p>
        </w:tc>
        <w:tc>
          <w:tcPr>
            <w:tcW w:w="899" w:type="dxa"/>
            <w:tcBorders>
              <w:left w:val="single" w:color="auto" w:sz="4" w:space="0"/>
            </w:tcBorders>
            <w:noWrap w:val="0"/>
            <w:vAlign w:val="center"/>
          </w:tcPr>
          <w:p w14:paraId="62BF4678">
            <w:pPr>
              <w:adjustRightInd w:val="0"/>
              <w:snapToGrid w:val="0"/>
              <w:jc w:val="center"/>
              <w:rPr>
                <w:rFonts w:ascii="宋体"/>
                <w:sz w:val="24"/>
                <w:szCs w:val="24"/>
              </w:rPr>
            </w:pPr>
          </w:p>
        </w:tc>
        <w:tc>
          <w:tcPr>
            <w:tcW w:w="836" w:type="dxa"/>
            <w:tcBorders>
              <w:right w:val="single" w:color="auto" w:sz="4" w:space="0"/>
            </w:tcBorders>
            <w:noWrap w:val="0"/>
            <w:vAlign w:val="center"/>
          </w:tcPr>
          <w:p w14:paraId="69629BB0">
            <w:pPr>
              <w:adjustRightInd w:val="0"/>
              <w:snapToGrid w:val="0"/>
              <w:jc w:val="center"/>
              <w:rPr>
                <w:rFonts w:ascii="宋体"/>
                <w:sz w:val="24"/>
                <w:szCs w:val="24"/>
              </w:rPr>
            </w:pPr>
          </w:p>
        </w:tc>
        <w:tc>
          <w:tcPr>
            <w:tcW w:w="719" w:type="dxa"/>
            <w:tcBorders>
              <w:left w:val="single" w:color="auto" w:sz="4" w:space="0"/>
            </w:tcBorders>
            <w:noWrap w:val="0"/>
            <w:vAlign w:val="center"/>
          </w:tcPr>
          <w:p w14:paraId="12357A57">
            <w:pPr>
              <w:adjustRightInd w:val="0"/>
              <w:snapToGrid w:val="0"/>
              <w:jc w:val="center"/>
              <w:rPr>
                <w:rFonts w:ascii="宋体"/>
                <w:sz w:val="24"/>
                <w:szCs w:val="24"/>
              </w:rPr>
            </w:pPr>
          </w:p>
        </w:tc>
        <w:tc>
          <w:tcPr>
            <w:tcW w:w="970" w:type="dxa"/>
            <w:noWrap w:val="0"/>
            <w:vAlign w:val="center"/>
          </w:tcPr>
          <w:p w14:paraId="50569513">
            <w:pPr>
              <w:adjustRightInd w:val="0"/>
              <w:snapToGrid w:val="0"/>
              <w:jc w:val="center"/>
              <w:rPr>
                <w:rFonts w:ascii="宋体"/>
                <w:sz w:val="18"/>
                <w:szCs w:val="18"/>
              </w:rPr>
            </w:pPr>
          </w:p>
        </w:tc>
      </w:tr>
      <w:tr w14:paraId="2F7917B2">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70" w:hRule="atLeast"/>
          <w:jc w:val="center"/>
        </w:trPr>
        <w:tc>
          <w:tcPr>
            <w:tcW w:w="494" w:type="dxa"/>
            <w:noWrap w:val="0"/>
            <w:vAlign w:val="center"/>
          </w:tcPr>
          <w:p w14:paraId="18049FC0">
            <w:pPr>
              <w:adjustRightInd w:val="0"/>
              <w:snapToGrid w:val="0"/>
              <w:jc w:val="center"/>
              <w:rPr>
                <w:rFonts w:ascii="宋体"/>
              </w:rPr>
            </w:pPr>
            <w:r>
              <w:rPr>
                <w:rFonts w:ascii="宋体" w:hAnsi="宋体" w:cs="宋体"/>
              </w:rPr>
              <w:t>7</w:t>
            </w:r>
          </w:p>
        </w:tc>
        <w:tc>
          <w:tcPr>
            <w:tcW w:w="2158" w:type="dxa"/>
            <w:noWrap w:val="0"/>
            <w:vAlign w:val="top"/>
          </w:tcPr>
          <w:p w14:paraId="45DEE294">
            <w:pPr>
              <w:spacing w:line="360" w:lineRule="auto"/>
            </w:pPr>
          </w:p>
        </w:tc>
        <w:tc>
          <w:tcPr>
            <w:tcW w:w="1322" w:type="dxa"/>
            <w:noWrap w:val="0"/>
            <w:vAlign w:val="center"/>
          </w:tcPr>
          <w:p w14:paraId="3691AEA2">
            <w:pPr>
              <w:adjustRightInd w:val="0"/>
              <w:snapToGrid w:val="0"/>
              <w:jc w:val="center"/>
              <w:rPr>
                <w:rFonts w:ascii="宋体"/>
                <w:sz w:val="24"/>
                <w:szCs w:val="24"/>
              </w:rPr>
            </w:pPr>
          </w:p>
        </w:tc>
        <w:tc>
          <w:tcPr>
            <w:tcW w:w="899" w:type="dxa"/>
            <w:noWrap w:val="0"/>
            <w:vAlign w:val="center"/>
          </w:tcPr>
          <w:p w14:paraId="005D5853">
            <w:pPr>
              <w:adjustRightInd w:val="0"/>
              <w:snapToGrid w:val="0"/>
              <w:jc w:val="center"/>
              <w:rPr>
                <w:rFonts w:ascii="宋体"/>
                <w:sz w:val="24"/>
                <w:szCs w:val="24"/>
              </w:rPr>
            </w:pPr>
          </w:p>
        </w:tc>
        <w:tc>
          <w:tcPr>
            <w:tcW w:w="899" w:type="dxa"/>
            <w:tcBorders>
              <w:right w:val="single" w:color="auto" w:sz="4" w:space="0"/>
            </w:tcBorders>
            <w:noWrap w:val="0"/>
            <w:vAlign w:val="center"/>
          </w:tcPr>
          <w:p w14:paraId="5B289A19">
            <w:pPr>
              <w:adjustRightInd w:val="0"/>
              <w:snapToGrid w:val="0"/>
              <w:jc w:val="center"/>
              <w:rPr>
                <w:rFonts w:ascii="宋体"/>
                <w:sz w:val="24"/>
                <w:szCs w:val="24"/>
              </w:rPr>
            </w:pPr>
          </w:p>
        </w:tc>
        <w:tc>
          <w:tcPr>
            <w:tcW w:w="899" w:type="dxa"/>
            <w:tcBorders>
              <w:left w:val="single" w:color="auto" w:sz="4" w:space="0"/>
            </w:tcBorders>
            <w:noWrap w:val="0"/>
            <w:vAlign w:val="center"/>
          </w:tcPr>
          <w:p w14:paraId="46572503">
            <w:pPr>
              <w:adjustRightInd w:val="0"/>
              <w:snapToGrid w:val="0"/>
              <w:jc w:val="center"/>
              <w:rPr>
                <w:rFonts w:ascii="宋体"/>
                <w:sz w:val="24"/>
                <w:szCs w:val="24"/>
              </w:rPr>
            </w:pPr>
          </w:p>
        </w:tc>
        <w:tc>
          <w:tcPr>
            <w:tcW w:w="836" w:type="dxa"/>
            <w:tcBorders>
              <w:right w:val="single" w:color="auto" w:sz="4" w:space="0"/>
            </w:tcBorders>
            <w:noWrap w:val="0"/>
            <w:vAlign w:val="center"/>
          </w:tcPr>
          <w:p w14:paraId="6B8E0AF7">
            <w:pPr>
              <w:adjustRightInd w:val="0"/>
              <w:snapToGrid w:val="0"/>
              <w:jc w:val="center"/>
              <w:rPr>
                <w:rFonts w:ascii="宋体"/>
                <w:sz w:val="24"/>
                <w:szCs w:val="24"/>
              </w:rPr>
            </w:pPr>
          </w:p>
        </w:tc>
        <w:tc>
          <w:tcPr>
            <w:tcW w:w="719" w:type="dxa"/>
            <w:tcBorders>
              <w:left w:val="single" w:color="auto" w:sz="4" w:space="0"/>
            </w:tcBorders>
            <w:noWrap w:val="0"/>
            <w:vAlign w:val="center"/>
          </w:tcPr>
          <w:p w14:paraId="7989029C">
            <w:pPr>
              <w:adjustRightInd w:val="0"/>
              <w:snapToGrid w:val="0"/>
              <w:jc w:val="center"/>
              <w:rPr>
                <w:rFonts w:ascii="宋体"/>
                <w:sz w:val="24"/>
                <w:szCs w:val="24"/>
              </w:rPr>
            </w:pPr>
          </w:p>
        </w:tc>
        <w:tc>
          <w:tcPr>
            <w:tcW w:w="970" w:type="dxa"/>
            <w:noWrap w:val="0"/>
            <w:vAlign w:val="center"/>
          </w:tcPr>
          <w:p w14:paraId="3EEBE1B6">
            <w:pPr>
              <w:adjustRightInd w:val="0"/>
              <w:snapToGrid w:val="0"/>
              <w:jc w:val="center"/>
              <w:rPr>
                <w:rFonts w:ascii="宋体"/>
                <w:sz w:val="24"/>
                <w:szCs w:val="24"/>
              </w:rPr>
            </w:pPr>
          </w:p>
        </w:tc>
      </w:tr>
      <w:tr w14:paraId="6460718E">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535" w:hRule="atLeast"/>
          <w:jc w:val="center"/>
        </w:trPr>
        <w:tc>
          <w:tcPr>
            <w:tcW w:w="494" w:type="dxa"/>
            <w:noWrap w:val="0"/>
            <w:vAlign w:val="center"/>
          </w:tcPr>
          <w:p w14:paraId="788BB816">
            <w:pPr>
              <w:adjustRightInd w:val="0"/>
              <w:snapToGrid w:val="0"/>
              <w:jc w:val="center"/>
              <w:rPr>
                <w:rFonts w:ascii="宋体"/>
              </w:rPr>
            </w:pPr>
            <w:r>
              <w:rPr>
                <w:rFonts w:ascii="宋体" w:hAnsi="宋体" w:cs="宋体"/>
              </w:rPr>
              <w:t>8</w:t>
            </w:r>
          </w:p>
        </w:tc>
        <w:tc>
          <w:tcPr>
            <w:tcW w:w="2158" w:type="dxa"/>
            <w:noWrap w:val="0"/>
            <w:vAlign w:val="top"/>
          </w:tcPr>
          <w:p w14:paraId="79B6A659">
            <w:pPr>
              <w:spacing w:line="360" w:lineRule="auto"/>
            </w:pPr>
          </w:p>
        </w:tc>
        <w:tc>
          <w:tcPr>
            <w:tcW w:w="1322" w:type="dxa"/>
            <w:noWrap w:val="0"/>
            <w:vAlign w:val="center"/>
          </w:tcPr>
          <w:p w14:paraId="6C42C3D6">
            <w:pPr>
              <w:adjustRightInd w:val="0"/>
              <w:snapToGrid w:val="0"/>
              <w:jc w:val="center"/>
              <w:rPr>
                <w:rFonts w:ascii="宋体"/>
                <w:sz w:val="18"/>
                <w:szCs w:val="18"/>
              </w:rPr>
            </w:pPr>
          </w:p>
        </w:tc>
        <w:tc>
          <w:tcPr>
            <w:tcW w:w="899" w:type="dxa"/>
            <w:noWrap w:val="0"/>
            <w:vAlign w:val="center"/>
          </w:tcPr>
          <w:p w14:paraId="34E272B6">
            <w:pPr>
              <w:adjustRightInd w:val="0"/>
              <w:snapToGrid w:val="0"/>
              <w:jc w:val="center"/>
              <w:rPr>
                <w:rFonts w:ascii="宋体"/>
                <w:sz w:val="24"/>
                <w:szCs w:val="24"/>
              </w:rPr>
            </w:pPr>
          </w:p>
        </w:tc>
        <w:tc>
          <w:tcPr>
            <w:tcW w:w="899" w:type="dxa"/>
            <w:tcBorders>
              <w:right w:val="single" w:color="auto" w:sz="4" w:space="0"/>
            </w:tcBorders>
            <w:noWrap w:val="0"/>
            <w:vAlign w:val="center"/>
          </w:tcPr>
          <w:p w14:paraId="4E16C35F">
            <w:pPr>
              <w:adjustRightInd w:val="0"/>
              <w:snapToGrid w:val="0"/>
              <w:jc w:val="center"/>
              <w:rPr>
                <w:rFonts w:ascii="宋体"/>
                <w:sz w:val="24"/>
                <w:szCs w:val="24"/>
              </w:rPr>
            </w:pPr>
          </w:p>
        </w:tc>
        <w:tc>
          <w:tcPr>
            <w:tcW w:w="899" w:type="dxa"/>
            <w:tcBorders>
              <w:left w:val="single" w:color="auto" w:sz="4" w:space="0"/>
            </w:tcBorders>
            <w:noWrap w:val="0"/>
            <w:vAlign w:val="center"/>
          </w:tcPr>
          <w:p w14:paraId="4A2B914F">
            <w:pPr>
              <w:adjustRightInd w:val="0"/>
              <w:snapToGrid w:val="0"/>
              <w:jc w:val="center"/>
              <w:rPr>
                <w:rFonts w:ascii="宋体"/>
                <w:sz w:val="24"/>
                <w:szCs w:val="24"/>
              </w:rPr>
            </w:pPr>
          </w:p>
        </w:tc>
        <w:tc>
          <w:tcPr>
            <w:tcW w:w="836" w:type="dxa"/>
            <w:tcBorders>
              <w:right w:val="single" w:color="auto" w:sz="4" w:space="0"/>
            </w:tcBorders>
            <w:noWrap w:val="0"/>
            <w:vAlign w:val="center"/>
          </w:tcPr>
          <w:p w14:paraId="1ECAD25B">
            <w:pPr>
              <w:adjustRightInd w:val="0"/>
              <w:snapToGrid w:val="0"/>
              <w:jc w:val="center"/>
              <w:rPr>
                <w:rFonts w:ascii="宋体"/>
                <w:sz w:val="24"/>
                <w:szCs w:val="24"/>
              </w:rPr>
            </w:pPr>
          </w:p>
        </w:tc>
        <w:tc>
          <w:tcPr>
            <w:tcW w:w="719" w:type="dxa"/>
            <w:tcBorders>
              <w:left w:val="single" w:color="auto" w:sz="4" w:space="0"/>
            </w:tcBorders>
            <w:noWrap w:val="0"/>
            <w:vAlign w:val="center"/>
          </w:tcPr>
          <w:p w14:paraId="13BA9887">
            <w:pPr>
              <w:adjustRightInd w:val="0"/>
              <w:snapToGrid w:val="0"/>
              <w:jc w:val="center"/>
              <w:rPr>
                <w:rFonts w:ascii="宋体"/>
                <w:sz w:val="24"/>
                <w:szCs w:val="24"/>
              </w:rPr>
            </w:pPr>
          </w:p>
        </w:tc>
        <w:tc>
          <w:tcPr>
            <w:tcW w:w="970" w:type="dxa"/>
            <w:noWrap w:val="0"/>
            <w:vAlign w:val="center"/>
          </w:tcPr>
          <w:p w14:paraId="7B6226EA">
            <w:pPr>
              <w:adjustRightInd w:val="0"/>
              <w:snapToGrid w:val="0"/>
              <w:jc w:val="center"/>
              <w:rPr>
                <w:rFonts w:ascii="宋体"/>
                <w:sz w:val="24"/>
                <w:szCs w:val="24"/>
              </w:rPr>
            </w:pPr>
          </w:p>
        </w:tc>
      </w:tr>
      <w:tr w14:paraId="0C05D847">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535" w:hRule="atLeast"/>
          <w:jc w:val="center"/>
        </w:trPr>
        <w:tc>
          <w:tcPr>
            <w:tcW w:w="494" w:type="dxa"/>
            <w:tcBorders>
              <w:bottom w:val="single" w:color="auto" w:sz="18" w:space="0"/>
            </w:tcBorders>
            <w:noWrap w:val="0"/>
            <w:vAlign w:val="center"/>
          </w:tcPr>
          <w:p w14:paraId="62228625">
            <w:pPr>
              <w:adjustRightInd w:val="0"/>
              <w:snapToGrid w:val="0"/>
              <w:jc w:val="center"/>
              <w:rPr>
                <w:rFonts w:ascii="宋体"/>
              </w:rPr>
            </w:pPr>
            <w:r>
              <w:rPr>
                <w:rFonts w:ascii="宋体" w:hAnsi="宋体" w:cs="宋体"/>
              </w:rPr>
              <w:t>9</w:t>
            </w:r>
          </w:p>
        </w:tc>
        <w:tc>
          <w:tcPr>
            <w:tcW w:w="2158" w:type="dxa"/>
            <w:tcBorders>
              <w:bottom w:val="single" w:color="auto" w:sz="18" w:space="0"/>
            </w:tcBorders>
            <w:noWrap w:val="0"/>
            <w:vAlign w:val="center"/>
          </w:tcPr>
          <w:p w14:paraId="174411EA">
            <w:pPr>
              <w:rPr>
                <w:rFonts w:ascii="宋体"/>
                <w:spacing w:val="28"/>
              </w:rPr>
            </w:pPr>
          </w:p>
        </w:tc>
        <w:tc>
          <w:tcPr>
            <w:tcW w:w="1322" w:type="dxa"/>
            <w:tcBorders>
              <w:bottom w:val="single" w:color="auto" w:sz="18" w:space="0"/>
            </w:tcBorders>
            <w:noWrap w:val="0"/>
            <w:vAlign w:val="center"/>
          </w:tcPr>
          <w:p w14:paraId="02022B33">
            <w:pPr>
              <w:adjustRightInd w:val="0"/>
              <w:snapToGrid w:val="0"/>
              <w:jc w:val="center"/>
              <w:rPr>
                <w:rFonts w:ascii="宋体"/>
                <w:sz w:val="18"/>
                <w:szCs w:val="18"/>
              </w:rPr>
            </w:pPr>
          </w:p>
        </w:tc>
        <w:tc>
          <w:tcPr>
            <w:tcW w:w="899" w:type="dxa"/>
            <w:tcBorders>
              <w:bottom w:val="single" w:color="auto" w:sz="18" w:space="0"/>
            </w:tcBorders>
            <w:noWrap w:val="0"/>
            <w:vAlign w:val="center"/>
          </w:tcPr>
          <w:p w14:paraId="2C63E34F">
            <w:pPr>
              <w:adjustRightInd w:val="0"/>
              <w:snapToGrid w:val="0"/>
              <w:jc w:val="center"/>
              <w:rPr>
                <w:rFonts w:ascii="宋体"/>
                <w:sz w:val="24"/>
                <w:szCs w:val="24"/>
              </w:rPr>
            </w:pPr>
          </w:p>
        </w:tc>
        <w:tc>
          <w:tcPr>
            <w:tcW w:w="899" w:type="dxa"/>
            <w:tcBorders>
              <w:bottom w:val="single" w:color="auto" w:sz="18" w:space="0"/>
              <w:right w:val="single" w:color="auto" w:sz="4" w:space="0"/>
            </w:tcBorders>
            <w:noWrap w:val="0"/>
            <w:vAlign w:val="center"/>
          </w:tcPr>
          <w:p w14:paraId="07FA49E6">
            <w:pPr>
              <w:adjustRightInd w:val="0"/>
              <w:snapToGrid w:val="0"/>
              <w:jc w:val="center"/>
              <w:rPr>
                <w:rFonts w:ascii="宋体"/>
                <w:sz w:val="24"/>
                <w:szCs w:val="24"/>
              </w:rPr>
            </w:pPr>
          </w:p>
        </w:tc>
        <w:tc>
          <w:tcPr>
            <w:tcW w:w="899" w:type="dxa"/>
            <w:tcBorders>
              <w:left w:val="single" w:color="auto" w:sz="4" w:space="0"/>
              <w:bottom w:val="single" w:color="auto" w:sz="18" w:space="0"/>
            </w:tcBorders>
            <w:noWrap w:val="0"/>
            <w:vAlign w:val="center"/>
          </w:tcPr>
          <w:p w14:paraId="4228F22C">
            <w:pPr>
              <w:adjustRightInd w:val="0"/>
              <w:snapToGrid w:val="0"/>
              <w:jc w:val="center"/>
              <w:rPr>
                <w:rFonts w:ascii="宋体"/>
                <w:color w:val="FF0000"/>
                <w:sz w:val="24"/>
                <w:szCs w:val="24"/>
              </w:rPr>
            </w:pPr>
          </w:p>
        </w:tc>
        <w:tc>
          <w:tcPr>
            <w:tcW w:w="836" w:type="dxa"/>
            <w:tcBorders>
              <w:bottom w:val="single" w:color="auto" w:sz="18" w:space="0"/>
              <w:right w:val="single" w:color="auto" w:sz="4" w:space="0"/>
            </w:tcBorders>
            <w:noWrap w:val="0"/>
            <w:vAlign w:val="center"/>
          </w:tcPr>
          <w:p w14:paraId="55738EBD">
            <w:pPr>
              <w:adjustRightInd w:val="0"/>
              <w:snapToGrid w:val="0"/>
              <w:jc w:val="center"/>
              <w:rPr>
                <w:rFonts w:ascii="宋体"/>
                <w:sz w:val="24"/>
                <w:szCs w:val="24"/>
              </w:rPr>
            </w:pPr>
          </w:p>
        </w:tc>
        <w:tc>
          <w:tcPr>
            <w:tcW w:w="719" w:type="dxa"/>
            <w:tcBorders>
              <w:left w:val="single" w:color="auto" w:sz="4" w:space="0"/>
              <w:bottom w:val="single" w:color="auto" w:sz="18" w:space="0"/>
            </w:tcBorders>
            <w:noWrap w:val="0"/>
            <w:vAlign w:val="center"/>
          </w:tcPr>
          <w:p w14:paraId="5D747F52">
            <w:pPr>
              <w:adjustRightInd w:val="0"/>
              <w:snapToGrid w:val="0"/>
              <w:jc w:val="center"/>
              <w:rPr>
                <w:rFonts w:ascii="宋体"/>
                <w:sz w:val="24"/>
                <w:szCs w:val="24"/>
              </w:rPr>
            </w:pPr>
          </w:p>
        </w:tc>
        <w:tc>
          <w:tcPr>
            <w:tcW w:w="970" w:type="dxa"/>
            <w:tcBorders>
              <w:bottom w:val="single" w:color="auto" w:sz="18" w:space="0"/>
            </w:tcBorders>
            <w:noWrap w:val="0"/>
            <w:vAlign w:val="center"/>
          </w:tcPr>
          <w:p w14:paraId="40FA314F">
            <w:pPr>
              <w:adjustRightInd w:val="0"/>
              <w:snapToGrid w:val="0"/>
              <w:jc w:val="center"/>
              <w:rPr>
                <w:rFonts w:ascii="宋体"/>
                <w:sz w:val="24"/>
                <w:szCs w:val="24"/>
              </w:rPr>
            </w:pPr>
          </w:p>
        </w:tc>
      </w:tr>
    </w:tbl>
    <w:p w14:paraId="666AC2C0">
      <w:pPr>
        <w:pStyle w:val="21"/>
        <w:spacing w:line="460" w:lineRule="exact"/>
        <w:textAlignment w:val="baseline"/>
        <w:rPr>
          <w:rFonts w:hAnsi="宋体" w:cs="Times New Roman"/>
          <w:sz w:val="24"/>
          <w:szCs w:val="24"/>
        </w:rPr>
      </w:pPr>
    </w:p>
    <w:p w14:paraId="3634FAAB">
      <w:pPr>
        <w:pStyle w:val="21"/>
        <w:spacing w:line="460" w:lineRule="exact"/>
        <w:textAlignment w:val="baseline"/>
        <w:rPr>
          <w:rFonts w:hAnsi="宋体" w:cs="Times New Roman"/>
          <w:b/>
          <w:bCs/>
          <w:sz w:val="24"/>
          <w:szCs w:val="24"/>
        </w:rPr>
      </w:pPr>
      <w:r>
        <w:rPr>
          <w:rFonts w:hint="eastAsia" w:hAnsi="宋体"/>
          <w:b/>
          <w:bCs/>
          <w:sz w:val="24"/>
          <w:szCs w:val="24"/>
        </w:rPr>
        <w:t>说明：</w:t>
      </w:r>
      <w:r>
        <w:rPr>
          <w:rFonts w:hAnsi="宋体"/>
          <w:b/>
          <w:bCs/>
          <w:sz w:val="24"/>
          <w:szCs w:val="24"/>
        </w:rPr>
        <w:t>1</w:t>
      </w:r>
      <w:r>
        <w:rPr>
          <w:rFonts w:hint="eastAsia" w:hAnsi="宋体"/>
          <w:b/>
          <w:bCs/>
          <w:sz w:val="24"/>
          <w:szCs w:val="24"/>
        </w:rPr>
        <w:t>、招标文件中有明确配置要求的设备及物耗，投标人必须响应达到或优于投入；</w:t>
      </w:r>
    </w:p>
    <w:p w14:paraId="6CEE7346">
      <w:pPr>
        <w:spacing w:line="460" w:lineRule="exact"/>
        <w:ind w:firstLine="723" w:firstLineChars="300"/>
        <w:jc w:val="both"/>
        <w:textAlignment w:val="baseline"/>
        <w:rPr>
          <w:rFonts w:ascii="宋体"/>
          <w:b/>
          <w:bCs/>
          <w:sz w:val="24"/>
          <w:szCs w:val="24"/>
        </w:rPr>
      </w:pPr>
    </w:p>
    <w:p w14:paraId="5FB72611">
      <w:pPr>
        <w:pStyle w:val="21"/>
        <w:spacing w:line="500" w:lineRule="exact"/>
        <w:ind w:firstLine="480" w:firstLineChars="200"/>
        <w:textAlignment w:val="baseline"/>
        <w:rPr>
          <w:rFonts w:hAnsi="宋体"/>
          <w:sz w:val="24"/>
          <w:szCs w:val="24"/>
        </w:rPr>
      </w:pPr>
      <w:r>
        <w:rPr>
          <w:rFonts w:hAnsi="宋体"/>
          <w:sz w:val="24"/>
          <w:szCs w:val="24"/>
        </w:rPr>
        <w:t xml:space="preserve">                             </w:t>
      </w:r>
    </w:p>
    <w:p w14:paraId="458FD561">
      <w:pPr>
        <w:pStyle w:val="21"/>
        <w:spacing w:line="500" w:lineRule="exact"/>
        <w:ind w:firstLine="480" w:firstLineChars="200"/>
        <w:textAlignment w:val="baseline"/>
        <w:rPr>
          <w:rFonts w:hAnsi="宋体"/>
          <w:sz w:val="24"/>
          <w:szCs w:val="24"/>
        </w:rPr>
      </w:pPr>
    </w:p>
    <w:p w14:paraId="302780C6"/>
    <w:p w14:paraId="4D13E796">
      <w:pPr>
        <w:pStyle w:val="21"/>
        <w:spacing w:line="500" w:lineRule="exact"/>
        <w:ind w:firstLine="480" w:firstLineChars="200"/>
        <w:textAlignment w:val="baseline"/>
        <w:rPr>
          <w:rFonts w:hAnsi="宋体"/>
          <w:sz w:val="24"/>
          <w:szCs w:val="24"/>
        </w:rPr>
      </w:pPr>
      <w:r>
        <w:rPr>
          <w:rFonts w:hAnsi="宋体"/>
          <w:sz w:val="24"/>
          <w:szCs w:val="24"/>
        </w:rPr>
        <w:t xml:space="preserve"> </w:t>
      </w:r>
      <w:r>
        <w:rPr>
          <w:rFonts w:hint="eastAsia" w:hAnsi="宋体"/>
          <w:sz w:val="24"/>
          <w:szCs w:val="24"/>
        </w:rPr>
        <w:t>投标人名称（</w:t>
      </w:r>
      <w:r>
        <w:rPr>
          <w:rFonts w:hint="eastAsia" w:hAnsi="宋体"/>
          <w:sz w:val="24"/>
          <w:szCs w:val="24"/>
          <w:lang w:val="zh-CN"/>
        </w:rPr>
        <w:t>电子签名</w:t>
      </w:r>
      <w:r>
        <w:rPr>
          <w:rFonts w:hAnsi="宋体"/>
          <w:sz w:val="24"/>
          <w:szCs w:val="24"/>
          <w:lang w:val="zh-CN"/>
        </w:rPr>
        <w:t>/</w:t>
      </w:r>
      <w:r>
        <w:rPr>
          <w:rFonts w:hint="eastAsia" w:hAnsi="宋体"/>
          <w:sz w:val="24"/>
          <w:szCs w:val="24"/>
          <w:lang w:val="zh-CN"/>
        </w:rPr>
        <w:t>公章</w:t>
      </w:r>
      <w:r>
        <w:rPr>
          <w:rFonts w:hint="eastAsia" w:hAnsi="宋体"/>
          <w:sz w:val="24"/>
          <w:szCs w:val="24"/>
        </w:rPr>
        <w:t>）：</w:t>
      </w:r>
      <w:r>
        <w:rPr>
          <w:rFonts w:hAnsi="宋体"/>
          <w:sz w:val="24"/>
          <w:szCs w:val="24"/>
        </w:rPr>
        <w:t xml:space="preserve">                               </w:t>
      </w:r>
    </w:p>
    <w:p w14:paraId="04BD868F">
      <w:pPr>
        <w:pStyle w:val="21"/>
        <w:spacing w:line="500" w:lineRule="exact"/>
        <w:ind w:firstLine="480" w:firstLineChars="200"/>
        <w:textAlignment w:val="baseline"/>
        <w:rPr>
          <w:rFonts w:hAnsi="宋体"/>
          <w:sz w:val="24"/>
          <w:szCs w:val="24"/>
        </w:rPr>
      </w:pPr>
      <w:r>
        <w:rPr>
          <w:rFonts w:hAnsi="宋体"/>
          <w:sz w:val="24"/>
          <w:szCs w:val="24"/>
        </w:rPr>
        <w:t xml:space="preserve">                                </w:t>
      </w:r>
    </w:p>
    <w:p w14:paraId="4F482208">
      <w:pPr>
        <w:pStyle w:val="21"/>
        <w:spacing w:line="500" w:lineRule="exact"/>
        <w:ind w:firstLine="480" w:firstLineChars="200"/>
        <w:textAlignment w:val="baseline"/>
        <w:rPr>
          <w:rFonts w:hAnsi="宋体" w:cs="Times New Roman"/>
          <w:b/>
          <w:bCs/>
          <w:sz w:val="28"/>
          <w:szCs w:val="28"/>
        </w:rPr>
      </w:pPr>
      <w:r>
        <w:rPr>
          <w:rFonts w:hint="eastAsia" w:hAnsi="宋体"/>
          <w:sz w:val="24"/>
          <w:szCs w:val="24"/>
        </w:rPr>
        <w:t>日</w:t>
      </w:r>
      <w:r>
        <w:rPr>
          <w:rFonts w:hAnsi="宋体"/>
          <w:sz w:val="24"/>
          <w:szCs w:val="24"/>
        </w:rPr>
        <w:t xml:space="preserve">   </w:t>
      </w:r>
      <w:r>
        <w:rPr>
          <w:rFonts w:hint="eastAsia" w:hAnsi="宋体"/>
          <w:sz w:val="24"/>
          <w:szCs w:val="24"/>
        </w:rPr>
        <w:t>期：</w:t>
      </w:r>
      <w:r>
        <w:rPr>
          <w:rFonts w:hAnsi="宋体"/>
          <w:sz w:val="24"/>
          <w:szCs w:val="24"/>
        </w:rPr>
        <w:t>202</w:t>
      </w:r>
      <w:r>
        <w:rPr>
          <w:rFonts w:hint="eastAsia" w:hAnsi="宋体"/>
          <w:sz w:val="24"/>
          <w:szCs w:val="24"/>
          <w:lang w:val="en-US" w:eastAsia="zh-CN"/>
        </w:rPr>
        <w:t>5</w:t>
      </w:r>
      <w:r>
        <w:rPr>
          <w:rFonts w:hint="eastAsia" w:hAnsi="宋体"/>
          <w:sz w:val="24"/>
          <w:szCs w:val="24"/>
          <w:lang w:val="zh-CN"/>
        </w:rPr>
        <w:t>年</w:t>
      </w:r>
      <w:r>
        <w:rPr>
          <w:rFonts w:hAnsi="宋体"/>
          <w:sz w:val="24"/>
          <w:szCs w:val="24"/>
          <w:lang w:val="zh-CN"/>
        </w:rPr>
        <w:t xml:space="preserve">  </w:t>
      </w:r>
      <w:r>
        <w:rPr>
          <w:rFonts w:hint="eastAsia" w:hAnsi="宋体"/>
          <w:sz w:val="24"/>
          <w:szCs w:val="24"/>
          <w:lang w:val="zh-CN"/>
        </w:rPr>
        <w:t>月</w:t>
      </w:r>
      <w:r>
        <w:rPr>
          <w:rFonts w:hAnsi="宋体"/>
          <w:sz w:val="24"/>
          <w:szCs w:val="24"/>
          <w:lang w:val="zh-CN"/>
        </w:rPr>
        <w:t xml:space="preserve">   </w:t>
      </w:r>
      <w:r>
        <w:rPr>
          <w:rFonts w:hint="eastAsia" w:hAnsi="宋体"/>
          <w:sz w:val="24"/>
          <w:szCs w:val="24"/>
          <w:lang w:val="zh-CN"/>
        </w:rPr>
        <w:t>日</w:t>
      </w:r>
    </w:p>
    <w:p w14:paraId="5FEC9610">
      <w:pPr>
        <w:spacing w:line="360" w:lineRule="auto"/>
        <w:rPr>
          <w:rFonts w:ascii="宋体"/>
          <w:b/>
          <w:bCs/>
          <w:sz w:val="28"/>
          <w:szCs w:val="28"/>
        </w:rPr>
      </w:pPr>
    </w:p>
    <w:p w14:paraId="24C1FD39">
      <w:pPr>
        <w:spacing w:line="360" w:lineRule="auto"/>
        <w:rPr>
          <w:rFonts w:ascii="宋体"/>
          <w:b/>
          <w:bCs/>
          <w:sz w:val="28"/>
          <w:szCs w:val="28"/>
        </w:rPr>
      </w:pPr>
      <w:r>
        <w:rPr>
          <w:rFonts w:hint="eastAsia" w:ascii="宋体" w:hAnsi="宋体" w:cs="宋体"/>
          <w:b/>
          <w:bCs/>
          <w:sz w:val="28"/>
          <w:szCs w:val="28"/>
        </w:rPr>
        <w:t>附件</w:t>
      </w:r>
      <w:r>
        <w:rPr>
          <w:rFonts w:hint="eastAsia" w:ascii="宋体" w:hAnsi="宋体" w:cs="宋体"/>
          <w:b/>
          <w:bCs/>
          <w:sz w:val="28"/>
          <w:szCs w:val="28"/>
          <w:lang w:val="en-US" w:eastAsia="zh-CN"/>
        </w:rPr>
        <w:t>7</w:t>
      </w:r>
      <w:r>
        <w:rPr>
          <w:rFonts w:hint="eastAsia" w:ascii="宋体" w:hAnsi="宋体" w:cs="宋体"/>
          <w:b/>
          <w:bCs/>
          <w:sz w:val="28"/>
          <w:szCs w:val="28"/>
        </w:rPr>
        <w:t>：</w:t>
      </w:r>
    </w:p>
    <w:p w14:paraId="7820BA00">
      <w:pPr>
        <w:spacing w:line="360" w:lineRule="auto"/>
        <w:ind w:left="31680" w:hanging="549" w:hangingChars="171"/>
        <w:jc w:val="center"/>
        <w:rPr>
          <w:rFonts w:ascii="宋体"/>
          <w:b/>
          <w:bCs/>
          <w:sz w:val="32"/>
          <w:szCs w:val="32"/>
        </w:rPr>
      </w:pPr>
      <w:r>
        <w:rPr>
          <w:rFonts w:hint="eastAsia" w:ascii="宋体" w:hAnsi="宋体" w:cs="宋体"/>
          <w:b/>
          <w:bCs/>
          <w:sz w:val="32"/>
          <w:szCs w:val="32"/>
        </w:rPr>
        <w:t>商务需求响应表</w:t>
      </w:r>
    </w:p>
    <w:p w14:paraId="39FBD0D7">
      <w:pPr>
        <w:spacing w:before="100" w:beforeAutospacing="1"/>
        <w:jc w:val="center"/>
        <w:rPr>
          <w:rFonts w:ascii="宋体"/>
          <w:sz w:val="24"/>
          <w:szCs w:val="24"/>
        </w:rPr>
      </w:pPr>
      <w:r>
        <w:rPr>
          <w:rFonts w:hint="eastAsia" w:ascii="宋体" w:hAnsi="宋体" w:cs="宋体"/>
          <w:sz w:val="24"/>
          <w:szCs w:val="24"/>
        </w:rPr>
        <w:t>（如表格长度或格式不够，可按实际需要自制）</w:t>
      </w:r>
    </w:p>
    <w:p w14:paraId="509F3080">
      <w:pPr>
        <w:spacing w:line="360" w:lineRule="auto"/>
        <w:ind w:left="481" w:leftChars="229" w:firstLine="813" w:firstLineChars="450"/>
        <w:rPr>
          <w:rFonts w:ascii="宋体"/>
          <w:b/>
          <w:bCs/>
          <w:sz w:val="18"/>
          <w:szCs w:val="18"/>
        </w:rPr>
      </w:pPr>
    </w:p>
    <w:tbl>
      <w:tblPr>
        <w:tblStyle w:val="3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5"/>
        <w:gridCol w:w="1785"/>
        <w:gridCol w:w="1785"/>
        <w:gridCol w:w="1365"/>
        <w:gridCol w:w="2625"/>
      </w:tblGrid>
      <w:tr w14:paraId="56B176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60" w:hRule="atLeast"/>
          <w:jc w:val="center"/>
        </w:trPr>
        <w:tc>
          <w:tcPr>
            <w:tcW w:w="735" w:type="dxa"/>
            <w:noWrap w:val="0"/>
            <w:vAlign w:val="center"/>
          </w:tcPr>
          <w:p w14:paraId="28C4D695">
            <w:pPr>
              <w:rPr>
                <w:rFonts w:ascii="宋体"/>
                <w:b/>
                <w:bCs/>
                <w:sz w:val="24"/>
                <w:szCs w:val="24"/>
              </w:rPr>
            </w:pPr>
            <w:r>
              <w:rPr>
                <w:rFonts w:hint="eastAsia" w:ascii="宋体" w:hAnsi="宋体" w:cs="宋体"/>
                <w:b/>
                <w:bCs/>
                <w:sz w:val="24"/>
                <w:szCs w:val="24"/>
              </w:rPr>
              <w:t>序号</w:t>
            </w:r>
          </w:p>
        </w:tc>
        <w:tc>
          <w:tcPr>
            <w:tcW w:w="1785" w:type="dxa"/>
            <w:noWrap w:val="0"/>
            <w:vAlign w:val="center"/>
          </w:tcPr>
          <w:p w14:paraId="6ED7113A">
            <w:pPr>
              <w:rPr>
                <w:rFonts w:ascii="宋体"/>
                <w:b/>
                <w:bCs/>
                <w:sz w:val="24"/>
                <w:szCs w:val="24"/>
              </w:rPr>
            </w:pPr>
            <w:r>
              <w:rPr>
                <w:rFonts w:ascii="宋体" w:hAnsi="宋体" w:cs="宋体"/>
                <w:b/>
                <w:bCs/>
                <w:sz w:val="24"/>
                <w:szCs w:val="24"/>
              </w:rPr>
              <w:t xml:space="preserve">   </w:t>
            </w:r>
            <w:r>
              <w:rPr>
                <w:rFonts w:hint="eastAsia" w:ascii="宋体" w:hAnsi="宋体" w:cs="宋体"/>
                <w:b/>
                <w:bCs/>
                <w:sz w:val="24"/>
                <w:szCs w:val="24"/>
              </w:rPr>
              <w:t>内容</w:t>
            </w:r>
          </w:p>
        </w:tc>
        <w:tc>
          <w:tcPr>
            <w:tcW w:w="1785" w:type="dxa"/>
            <w:noWrap w:val="0"/>
            <w:vAlign w:val="center"/>
          </w:tcPr>
          <w:p w14:paraId="7314E8FE">
            <w:pPr>
              <w:ind w:left="53" w:leftChars="25" w:firstLine="241" w:firstLineChars="100"/>
              <w:rPr>
                <w:rFonts w:ascii="宋体"/>
                <w:b/>
                <w:bCs/>
                <w:sz w:val="24"/>
                <w:szCs w:val="24"/>
              </w:rPr>
            </w:pPr>
            <w:r>
              <w:rPr>
                <w:rFonts w:hint="eastAsia" w:ascii="宋体" w:hAnsi="宋体" w:cs="宋体"/>
                <w:b/>
                <w:bCs/>
                <w:sz w:val="24"/>
                <w:szCs w:val="24"/>
              </w:rPr>
              <w:t>招标需求</w:t>
            </w:r>
          </w:p>
        </w:tc>
        <w:tc>
          <w:tcPr>
            <w:tcW w:w="1365" w:type="dxa"/>
            <w:noWrap w:val="0"/>
            <w:vAlign w:val="center"/>
          </w:tcPr>
          <w:p w14:paraId="0A7D9A75">
            <w:pPr>
              <w:ind w:left="152"/>
              <w:rPr>
                <w:rFonts w:ascii="宋体"/>
                <w:b/>
                <w:bCs/>
                <w:sz w:val="24"/>
                <w:szCs w:val="24"/>
              </w:rPr>
            </w:pPr>
            <w:r>
              <w:rPr>
                <w:rFonts w:hint="eastAsia" w:ascii="宋体" w:hAnsi="宋体" w:cs="宋体"/>
                <w:b/>
                <w:bCs/>
                <w:sz w:val="24"/>
                <w:szCs w:val="24"/>
              </w:rPr>
              <w:t>投标响应</w:t>
            </w:r>
          </w:p>
        </w:tc>
        <w:tc>
          <w:tcPr>
            <w:tcW w:w="2625" w:type="dxa"/>
            <w:noWrap w:val="0"/>
            <w:vAlign w:val="center"/>
          </w:tcPr>
          <w:p w14:paraId="5146BEE9">
            <w:pPr>
              <w:jc w:val="center"/>
              <w:rPr>
                <w:rFonts w:ascii="宋体"/>
                <w:b/>
                <w:bCs/>
                <w:sz w:val="24"/>
                <w:szCs w:val="24"/>
              </w:rPr>
            </w:pPr>
            <w:r>
              <w:rPr>
                <w:rFonts w:hint="eastAsia" w:ascii="宋体" w:hAnsi="宋体" w:cs="宋体"/>
                <w:b/>
                <w:bCs/>
                <w:sz w:val="24"/>
                <w:szCs w:val="24"/>
              </w:rPr>
              <w:t>投标人的承诺或说明</w:t>
            </w:r>
          </w:p>
        </w:tc>
      </w:tr>
      <w:tr w14:paraId="1F51E3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0" w:hRule="atLeast"/>
          <w:jc w:val="center"/>
        </w:trPr>
        <w:tc>
          <w:tcPr>
            <w:tcW w:w="735" w:type="dxa"/>
            <w:noWrap w:val="0"/>
            <w:vAlign w:val="center"/>
          </w:tcPr>
          <w:p w14:paraId="5E8757DE">
            <w:pPr>
              <w:jc w:val="center"/>
              <w:rPr>
                <w:rFonts w:ascii="宋体"/>
                <w:sz w:val="24"/>
                <w:szCs w:val="24"/>
              </w:rPr>
            </w:pPr>
            <w:r>
              <w:rPr>
                <w:rFonts w:ascii="宋体" w:hAnsi="宋体" w:cs="宋体"/>
                <w:sz w:val="24"/>
                <w:szCs w:val="24"/>
              </w:rPr>
              <w:t>1</w:t>
            </w:r>
          </w:p>
        </w:tc>
        <w:tc>
          <w:tcPr>
            <w:tcW w:w="1785" w:type="dxa"/>
            <w:noWrap w:val="0"/>
            <w:vAlign w:val="center"/>
          </w:tcPr>
          <w:p w14:paraId="4B57E6B7">
            <w:pPr>
              <w:snapToGrid w:val="0"/>
              <w:jc w:val="both"/>
              <w:rPr>
                <w:rFonts w:ascii="宋体"/>
                <w:sz w:val="24"/>
                <w:szCs w:val="24"/>
              </w:rPr>
            </w:pPr>
          </w:p>
        </w:tc>
        <w:tc>
          <w:tcPr>
            <w:tcW w:w="1785" w:type="dxa"/>
            <w:noWrap w:val="0"/>
            <w:vAlign w:val="center"/>
          </w:tcPr>
          <w:p w14:paraId="6EEF534E">
            <w:pPr>
              <w:rPr>
                <w:rFonts w:ascii="宋体"/>
                <w:sz w:val="24"/>
                <w:szCs w:val="24"/>
              </w:rPr>
            </w:pPr>
          </w:p>
        </w:tc>
        <w:tc>
          <w:tcPr>
            <w:tcW w:w="1365" w:type="dxa"/>
            <w:noWrap w:val="0"/>
            <w:vAlign w:val="center"/>
          </w:tcPr>
          <w:p w14:paraId="05CCE781">
            <w:pPr>
              <w:rPr>
                <w:rFonts w:ascii="宋体"/>
                <w:sz w:val="24"/>
                <w:szCs w:val="24"/>
              </w:rPr>
            </w:pPr>
          </w:p>
        </w:tc>
        <w:tc>
          <w:tcPr>
            <w:tcW w:w="2625" w:type="dxa"/>
            <w:noWrap w:val="0"/>
            <w:vAlign w:val="center"/>
          </w:tcPr>
          <w:p w14:paraId="1F787E99">
            <w:pPr>
              <w:rPr>
                <w:rFonts w:ascii="宋体"/>
                <w:sz w:val="24"/>
                <w:szCs w:val="24"/>
              </w:rPr>
            </w:pPr>
          </w:p>
        </w:tc>
      </w:tr>
      <w:tr w14:paraId="5278D2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jc w:val="center"/>
        </w:trPr>
        <w:tc>
          <w:tcPr>
            <w:tcW w:w="735" w:type="dxa"/>
            <w:noWrap w:val="0"/>
            <w:vAlign w:val="center"/>
          </w:tcPr>
          <w:p w14:paraId="234B4286">
            <w:pPr>
              <w:jc w:val="center"/>
              <w:rPr>
                <w:rFonts w:ascii="宋体"/>
                <w:sz w:val="24"/>
                <w:szCs w:val="24"/>
              </w:rPr>
            </w:pPr>
            <w:r>
              <w:rPr>
                <w:rFonts w:ascii="宋体" w:hAnsi="宋体" w:cs="宋体"/>
                <w:sz w:val="24"/>
                <w:szCs w:val="24"/>
              </w:rPr>
              <w:t>2</w:t>
            </w:r>
          </w:p>
        </w:tc>
        <w:tc>
          <w:tcPr>
            <w:tcW w:w="1785" w:type="dxa"/>
            <w:noWrap w:val="0"/>
            <w:vAlign w:val="center"/>
          </w:tcPr>
          <w:p w14:paraId="5A4D03CC">
            <w:pPr>
              <w:snapToGrid w:val="0"/>
              <w:jc w:val="both"/>
              <w:rPr>
                <w:rFonts w:ascii="宋体"/>
                <w:sz w:val="24"/>
                <w:szCs w:val="24"/>
              </w:rPr>
            </w:pPr>
          </w:p>
        </w:tc>
        <w:tc>
          <w:tcPr>
            <w:tcW w:w="1785" w:type="dxa"/>
            <w:noWrap w:val="0"/>
            <w:vAlign w:val="center"/>
          </w:tcPr>
          <w:p w14:paraId="2CA1507F">
            <w:pPr>
              <w:rPr>
                <w:rFonts w:ascii="宋体"/>
                <w:sz w:val="24"/>
                <w:szCs w:val="24"/>
              </w:rPr>
            </w:pPr>
          </w:p>
        </w:tc>
        <w:tc>
          <w:tcPr>
            <w:tcW w:w="1365" w:type="dxa"/>
            <w:noWrap w:val="0"/>
            <w:vAlign w:val="center"/>
          </w:tcPr>
          <w:p w14:paraId="72CD50E3">
            <w:pPr>
              <w:rPr>
                <w:rFonts w:ascii="宋体"/>
                <w:sz w:val="24"/>
                <w:szCs w:val="24"/>
              </w:rPr>
            </w:pPr>
          </w:p>
        </w:tc>
        <w:tc>
          <w:tcPr>
            <w:tcW w:w="2625" w:type="dxa"/>
            <w:noWrap w:val="0"/>
            <w:vAlign w:val="center"/>
          </w:tcPr>
          <w:p w14:paraId="473F826A">
            <w:pPr>
              <w:rPr>
                <w:rFonts w:ascii="宋体"/>
                <w:sz w:val="24"/>
                <w:szCs w:val="24"/>
              </w:rPr>
            </w:pPr>
          </w:p>
        </w:tc>
      </w:tr>
      <w:tr w14:paraId="575B1E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atLeast"/>
          <w:jc w:val="center"/>
        </w:trPr>
        <w:tc>
          <w:tcPr>
            <w:tcW w:w="735" w:type="dxa"/>
            <w:noWrap w:val="0"/>
            <w:vAlign w:val="center"/>
          </w:tcPr>
          <w:p w14:paraId="045571FA">
            <w:pPr>
              <w:jc w:val="center"/>
              <w:rPr>
                <w:rFonts w:ascii="宋体"/>
                <w:sz w:val="24"/>
                <w:szCs w:val="24"/>
              </w:rPr>
            </w:pPr>
            <w:r>
              <w:rPr>
                <w:rFonts w:ascii="宋体" w:hAnsi="宋体" w:cs="宋体"/>
                <w:sz w:val="24"/>
                <w:szCs w:val="24"/>
              </w:rPr>
              <w:t>3</w:t>
            </w:r>
          </w:p>
        </w:tc>
        <w:tc>
          <w:tcPr>
            <w:tcW w:w="1785" w:type="dxa"/>
            <w:noWrap w:val="0"/>
            <w:vAlign w:val="center"/>
          </w:tcPr>
          <w:p w14:paraId="7DF926BE">
            <w:pPr>
              <w:snapToGrid w:val="0"/>
              <w:jc w:val="both"/>
              <w:rPr>
                <w:rFonts w:ascii="宋体"/>
                <w:sz w:val="24"/>
                <w:szCs w:val="24"/>
              </w:rPr>
            </w:pPr>
          </w:p>
        </w:tc>
        <w:tc>
          <w:tcPr>
            <w:tcW w:w="1785" w:type="dxa"/>
            <w:noWrap w:val="0"/>
            <w:vAlign w:val="center"/>
          </w:tcPr>
          <w:p w14:paraId="1AA2D447">
            <w:pPr>
              <w:rPr>
                <w:rFonts w:ascii="宋体"/>
                <w:sz w:val="24"/>
                <w:szCs w:val="24"/>
              </w:rPr>
            </w:pPr>
          </w:p>
        </w:tc>
        <w:tc>
          <w:tcPr>
            <w:tcW w:w="1365" w:type="dxa"/>
            <w:noWrap w:val="0"/>
            <w:vAlign w:val="center"/>
          </w:tcPr>
          <w:p w14:paraId="1D0CEAB8">
            <w:pPr>
              <w:rPr>
                <w:rFonts w:ascii="宋体"/>
                <w:sz w:val="24"/>
                <w:szCs w:val="24"/>
              </w:rPr>
            </w:pPr>
          </w:p>
        </w:tc>
        <w:tc>
          <w:tcPr>
            <w:tcW w:w="2625" w:type="dxa"/>
            <w:noWrap w:val="0"/>
            <w:vAlign w:val="center"/>
          </w:tcPr>
          <w:p w14:paraId="24DB0EFF">
            <w:pPr>
              <w:rPr>
                <w:rFonts w:ascii="宋体"/>
                <w:sz w:val="24"/>
                <w:szCs w:val="24"/>
              </w:rPr>
            </w:pPr>
          </w:p>
        </w:tc>
      </w:tr>
      <w:tr w14:paraId="3455A4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atLeast"/>
          <w:jc w:val="center"/>
        </w:trPr>
        <w:tc>
          <w:tcPr>
            <w:tcW w:w="735" w:type="dxa"/>
            <w:noWrap w:val="0"/>
            <w:vAlign w:val="center"/>
          </w:tcPr>
          <w:p w14:paraId="58C7B383">
            <w:pPr>
              <w:jc w:val="center"/>
              <w:rPr>
                <w:rFonts w:ascii="宋体"/>
                <w:sz w:val="24"/>
                <w:szCs w:val="24"/>
              </w:rPr>
            </w:pPr>
            <w:r>
              <w:rPr>
                <w:rFonts w:ascii="宋体" w:hAnsi="宋体" w:cs="宋体"/>
                <w:sz w:val="24"/>
                <w:szCs w:val="24"/>
              </w:rPr>
              <w:t>4</w:t>
            </w:r>
          </w:p>
        </w:tc>
        <w:tc>
          <w:tcPr>
            <w:tcW w:w="1785" w:type="dxa"/>
            <w:noWrap w:val="0"/>
            <w:vAlign w:val="center"/>
          </w:tcPr>
          <w:p w14:paraId="2B42411E">
            <w:pPr>
              <w:snapToGrid w:val="0"/>
              <w:jc w:val="both"/>
              <w:rPr>
                <w:rFonts w:ascii="宋体"/>
                <w:sz w:val="24"/>
                <w:szCs w:val="24"/>
              </w:rPr>
            </w:pPr>
          </w:p>
        </w:tc>
        <w:tc>
          <w:tcPr>
            <w:tcW w:w="1785" w:type="dxa"/>
            <w:noWrap w:val="0"/>
            <w:vAlign w:val="center"/>
          </w:tcPr>
          <w:p w14:paraId="5DE24CB5">
            <w:pPr>
              <w:rPr>
                <w:rFonts w:ascii="宋体"/>
                <w:sz w:val="24"/>
                <w:szCs w:val="24"/>
              </w:rPr>
            </w:pPr>
          </w:p>
        </w:tc>
        <w:tc>
          <w:tcPr>
            <w:tcW w:w="1365" w:type="dxa"/>
            <w:noWrap w:val="0"/>
            <w:vAlign w:val="center"/>
          </w:tcPr>
          <w:p w14:paraId="27E03D15">
            <w:pPr>
              <w:rPr>
                <w:rFonts w:ascii="宋体"/>
                <w:sz w:val="24"/>
                <w:szCs w:val="24"/>
              </w:rPr>
            </w:pPr>
          </w:p>
        </w:tc>
        <w:tc>
          <w:tcPr>
            <w:tcW w:w="2625" w:type="dxa"/>
            <w:noWrap w:val="0"/>
            <w:vAlign w:val="center"/>
          </w:tcPr>
          <w:p w14:paraId="57751434">
            <w:pPr>
              <w:rPr>
                <w:rFonts w:ascii="宋体"/>
                <w:sz w:val="24"/>
                <w:szCs w:val="24"/>
              </w:rPr>
            </w:pPr>
          </w:p>
        </w:tc>
      </w:tr>
      <w:tr w14:paraId="371BCD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atLeast"/>
          <w:jc w:val="center"/>
        </w:trPr>
        <w:tc>
          <w:tcPr>
            <w:tcW w:w="735" w:type="dxa"/>
            <w:noWrap w:val="0"/>
            <w:vAlign w:val="center"/>
          </w:tcPr>
          <w:p w14:paraId="1C2D727E">
            <w:pPr>
              <w:rPr>
                <w:rFonts w:ascii="宋体"/>
                <w:sz w:val="24"/>
                <w:szCs w:val="24"/>
              </w:rPr>
            </w:pPr>
          </w:p>
        </w:tc>
        <w:tc>
          <w:tcPr>
            <w:tcW w:w="1785" w:type="dxa"/>
            <w:noWrap w:val="0"/>
            <w:vAlign w:val="center"/>
          </w:tcPr>
          <w:p w14:paraId="1DAF24C0">
            <w:pPr>
              <w:snapToGrid w:val="0"/>
              <w:jc w:val="both"/>
              <w:rPr>
                <w:rFonts w:ascii="宋体"/>
                <w:sz w:val="24"/>
                <w:szCs w:val="24"/>
              </w:rPr>
            </w:pPr>
          </w:p>
        </w:tc>
        <w:tc>
          <w:tcPr>
            <w:tcW w:w="1785" w:type="dxa"/>
            <w:noWrap w:val="0"/>
            <w:vAlign w:val="center"/>
          </w:tcPr>
          <w:p w14:paraId="78407FF2">
            <w:pPr>
              <w:rPr>
                <w:rFonts w:ascii="宋体"/>
                <w:sz w:val="24"/>
                <w:szCs w:val="24"/>
              </w:rPr>
            </w:pPr>
          </w:p>
        </w:tc>
        <w:tc>
          <w:tcPr>
            <w:tcW w:w="1365" w:type="dxa"/>
            <w:noWrap w:val="0"/>
            <w:vAlign w:val="center"/>
          </w:tcPr>
          <w:p w14:paraId="77127694">
            <w:pPr>
              <w:rPr>
                <w:rFonts w:ascii="宋体"/>
                <w:sz w:val="24"/>
                <w:szCs w:val="24"/>
              </w:rPr>
            </w:pPr>
          </w:p>
        </w:tc>
        <w:tc>
          <w:tcPr>
            <w:tcW w:w="2625" w:type="dxa"/>
            <w:noWrap w:val="0"/>
            <w:vAlign w:val="center"/>
          </w:tcPr>
          <w:p w14:paraId="28B8B0A5">
            <w:pPr>
              <w:rPr>
                <w:rFonts w:ascii="宋体"/>
                <w:sz w:val="24"/>
                <w:szCs w:val="24"/>
              </w:rPr>
            </w:pPr>
          </w:p>
        </w:tc>
      </w:tr>
      <w:tr w14:paraId="2890B8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atLeast"/>
          <w:jc w:val="center"/>
        </w:trPr>
        <w:tc>
          <w:tcPr>
            <w:tcW w:w="735" w:type="dxa"/>
            <w:noWrap w:val="0"/>
            <w:vAlign w:val="center"/>
          </w:tcPr>
          <w:p w14:paraId="599EFC68">
            <w:pPr>
              <w:rPr>
                <w:rFonts w:ascii="宋体"/>
                <w:sz w:val="24"/>
                <w:szCs w:val="24"/>
              </w:rPr>
            </w:pPr>
          </w:p>
        </w:tc>
        <w:tc>
          <w:tcPr>
            <w:tcW w:w="1785" w:type="dxa"/>
            <w:noWrap w:val="0"/>
            <w:vAlign w:val="center"/>
          </w:tcPr>
          <w:p w14:paraId="4A735541">
            <w:pPr>
              <w:snapToGrid w:val="0"/>
              <w:jc w:val="both"/>
              <w:rPr>
                <w:rFonts w:ascii="宋体"/>
                <w:sz w:val="24"/>
                <w:szCs w:val="24"/>
              </w:rPr>
            </w:pPr>
          </w:p>
        </w:tc>
        <w:tc>
          <w:tcPr>
            <w:tcW w:w="1785" w:type="dxa"/>
            <w:noWrap w:val="0"/>
            <w:vAlign w:val="center"/>
          </w:tcPr>
          <w:p w14:paraId="7BBB8D27">
            <w:pPr>
              <w:rPr>
                <w:rFonts w:ascii="宋体"/>
                <w:sz w:val="24"/>
                <w:szCs w:val="24"/>
              </w:rPr>
            </w:pPr>
          </w:p>
        </w:tc>
        <w:tc>
          <w:tcPr>
            <w:tcW w:w="1365" w:type="dxa"/>
            <w:noWrap w:val="0"/>
            <w:vAlign w:val="center"/>
          </w:tcPr>
          <w:p w14:paraId="7A5F61AC">
            <w:pPr>
              <w:rPr>
                <w:rFonts w:ascii="宋体"/>
                <w:sz w:val="24"/>
                <w:szCs w:val="24"/>
              </w:rPr>
            </w:pPr>
          </w:p>
        </w:tc>
        <w:tc>
          <w:tcPr>
            <w:tcW w:w="2625" w:type="dxa"/>
            <w:noWrap w:val="0"/>
            <w:vAlign w:val="center"/>
          </w:tcPr>
          <w:p w14:paraId="15C61AF4">
            <w:pPr>
              <w:rPr>
                <w:rFonts w:ascii="宋体"/>
                <w:sz w:val="24"/>
                <w:szCs w:val="24"/>
              </w:rPr>
            </w:pPr>
          </w:p>
        </w:tc>
      </w:tr>
      <w:tr w14:paraId="30CAAD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3" w:hRule="atLeast"/>
          <w:jc w:val="center"/>
        </w:trPr>
        <w:tc>
          <w:tcPr>
            <w:tcW w:w="735" w:type="dxa"/>
            <w:noWrap w:val="0"/>
            <w:vAlign w:val="center"/>
          </w:tcPr>
          <w:p w14:paraId="7B7D4BCC">
            <w:pPr>
              <w:rPr>
                <w:rFonts w:ascii="宋体"/>
                <w:sz w:val="24"/>
                <w:szCs w:val="24"/>
              </w:rPr>
            </w:pPr>
          </w:p>
        </w:tc>
        <w:tc>
          <w:tcPr>
            <w:tcW w:w="1785" w:type="dxa"/>
            <w:noWrap w:val="0"/>
            <w:vAlign w:val="center"/>
          </w:tcPr>
          <w:p w14:paraId="7D660CCB">
            <w:pPr>
              <w:snapToGrid w:val="0"/>
              <w:jc w:val="both"/>
              <w:rPr>
                <w:rFonts w:ascii="宋体"/>
                <w:sz w:val="24"/>
                <w:szCs w:val="24"/>
              </w:rPr>
            </w:pPr>
          </w:p>
        </w:tc>
        <w:tc>
          <w:tcPr>
            <w:tcW w:w="1785" w:type="dxa"/>
            <w:noWrap w:val="0"/>
            <w:vAlign w:val="center"/>
          </w:tcPr>
          <w:p w14:paraId="671771AA">
            <w:pPr>
              <w:rPr>
                <w:rFonts w:ascii="宋体"/>
                <w:sz w:val="24"/>
                <w:szCs w:val="24"/>
              </w:rPr>
            </w:pPr>
          </w:p>
        </w:tc>
        <w:tc>
          <w:tcPr>
            <w:tcW w:w="1365" w:type="dxa"/>
            <w:noWrap w:val="0"/>
            <w:vAlign w:val="center"/>
          </w:tcPr>
          <w:p w14:paraId="0417743C">
            <w:pPr>
              <w:rPr>
                <w:rFonts w:ascii="宋体"/>
                <w:sz w:val="24"/>
                <w:szCs w:val="24"/>
              </w:rPr>
            </w:pPr>
          </w:p>
        </w:tc>
        <w:tc>
          <w:tcPr>
            <w:tcW w:w="2625" w:type="dxa"/>
            <w:noWrap w:val="0"/>
            <w:vAlign w:val="center"/>
          </w:tcPr>
          <w:p w14:paraId="1B40D12E">
            <w:pPr>
              <w:rPr>
                <w:rFonts w:ascii="宋体"/>
                <w:sz w:val="24"/>
                <w:szCs w:val="24"/>
              </w:rPr>
            </w:pPr>
          </w:p>
        </w:tc>
      </w:tr>
      <w:tr w14:paraId="5CB953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0" w:hRule="atLeast"/>
          <w:jc w:val="center"/>
        </w:trPr>
        <w:tc>
          <w:tcPr>
            <w:tcW w:w="735" w:type="dxa"/>
            <w:noWrap w:val="0"/>
            <w:vAlign w:val="center"/>
          </w:tcPr>
          <w:p w14:paraId="10BEC9E2">
            <w:pPr>
              <w:rPr>
                <w:rFonts w:ascii="宋体"/>
                <w:sz w:val="24"/>
                <w:szCs w:val="24"/>
              </w:rPr>
            </w:pPr>
          </w:p>
        </w:tc>
        <w:tc>
          <w:tcPr>
            <w:tcW w:w="1785" w:type="dxa"/>
            <w:noWrap w:val="0"/>
            <w:vAlign w:val="top"/>
          </w:tcPr>
          <w:p w14:paraId="21A702FB">
            <w:pPr>
              <w:snapToGrid w:val="0"/>
              <w:rPr>
                <w:rFonts w:ascii="宋体"/>
                <w:sz w:val="24"/>
                <w:szCs w:val="24"/>
              </w:rPr>
            </w:pPr>
          </w:p>
        </w:tc>
        <w:tc>
          <w:tcPr>
            <w:tcW w:w="1785" w:type="dxa"/>
            <w:noWrap w:val="0"/>
            <w:vAlign w:val="center"/>
          </w:tcPr>
          <w:p w14:paraId="78195C57">
            <w:pPr>
              <w:rPr>
                <w:rFonts w:ascii="宋体"/>
                <w:sz w:val="24"/>
                <w:szCs w:val="24"/>
              </w:rPr>
            </w:pPr>
          </w:p>
        </w:tc>
        <w:tc>
          <w:tcPr>
            <w:tcW w:w="1365" w:type="dxa"/>
            <w:noWrap w:val="0"/>
            <w:vAlign w:val="center"/>
          </w:tcPr>
          <w:p w14:paraId="069C741F">
            <w:pPr>
              <w:rPr>
                <w:rFonts w:ascii="宋体"/>
                <w:sz w:val="24"/>
                <w:szCs w:val="24"/>
              </w:rPr>
            </w:pPr>
          </w:p>
        </w:tc>
        <w:tc>
          <w:tcPr>
            <w:tcW w:w="2625" w:type="dxa"/>
            <w:noWrap w:val="0"/>
            <w:vAlign w:val="center"/>
          </w:tcPr>
          <w:p w14:paraId="14E89188">
            <w:pPr>
              <w:rPr>
                <w:rFonts w:ascii="宋体"/>
                <w:sz w:val="24"/>
                <w:szCs w:val="24"/>
              </w:rPr>
            </w:pPr>
          </w:p>
        </w:tc>
      </w:tr>
    </w:tbl>
    <w:p w14:paraId="040DEC11">
      <w:pPr>
        <w:spacing w:line="360" w:lineRule="auto"/>
        <w:ind w:firstLine="422" w:firstLineChars="200"/>
        <w:rPr>
          <w:rFonts w:ascii="宋体"/>
          <w:b/>
          <w:bCs/>
        </w:rPr>
      </w:pPr>
    </w:p>
    <w:p w14:paraId="45C51BF4">
      <w:pPr>
        <w:ind w:left="420"/>
        <w:rPr>
          <w:rFonts w:ascii="宋体" w:cs="宋体"/>
          <w:b/>
          <w:bCs/>
        </w:rPr>
      </w:pPr>
      <w:r>
        <w:rPr>
          <w:rFonts w:ascii="宋体" w:cs="宋体"/>
          <w:b/>
          <w:bCs/>
        </w:rPr>
        <w:t xml:space="preserve"> </w:t>
      </w:r>
    </w:p>
    <w:p w14:paraId="5F72CC95">
      <w:pPr>
        <w:pStyle w:val="36"/>
        <w:ind w:left="31680" w:firstLine="31680"/>
      </w:pPr>
    </w:p>
    <w:p w14:paraId="543874DD">
      <w:pPr>
        <w:ind w:left="420"/>
        <w:rPr>
          <w:rFonts w:ascii="宋体"/>
          <w:sz w:val="24"/>
          <w:szCs w:val="24"/>
        </w:rPr>
      </w:pPr>
    </w:p>
    <w:p w14:paraId="3C61D3A9">
      <w:pPr>
        <w:ind w:left="420"/>
        <w:rPr>
          <w:rFonts w:ascii="宋体"/>
          <w:sz w:val="24"/>
          <w:szCs w:val="24"/>
        </w:rPr>
      </w:pPr>
    </w:p>
    <w:p w14:paraId="19458A2A">
      <w:pPr>
        <w:ind w:left="420"/>
        <w:rPr>
          <w:rFonts w:ascii="宋体"/>
          <w:sz w:val="24"/>
          <w:szCs w:val="24"/>
          <w:u w:val="single"/>
        </w:rPr>
      </w:pPr>
      <w:r>
        <w:rPr>
          <w:rFonts w:hint="eastAsia" w:ascii="宋体" w:hAnsi="宋体" w:cs="宋体"/>
          <w:sz w:val="24"/>
          <w:szCs w:val="24"/>
        </w:rPr>
        <w:t>投标人名称（</w:t>
      </w:r>
      <w:r>
        <w:rPr>
          <w:rFonts w:hint="eastAsia" w:ascii="宋体" w:hAnsi="宋体" w:cs="宋体"/>
          <w:sz w:val="24"/>
          <w:szCs w:val="24"/>
          <w:lang w:val="zh-CN"/>
        </w:rPr>
        <w:t>电子签名</w:t>
      </w:r>
      <w:r>
        <w:rPr>
          <w:rFonts w:ascii="宋体" w:hAnsi="宋体" w:cs="宋体"/>
          <w:sz w:val="24"/>
          <w:szCs w:val="24"/>
          <w:lang w:val="zh-CN"/>
        </w:rPr>
        <w:t>/</w:t>
      </w:r>
      <w:r>
        <w:rPr>
          <w:rFonts w:hint="eastAsia" w:ascii="宋体" w:hAnsi="宋体" w:cs="宋体"/>
          <w:sz w:val="24"/>
          <w:szCs w:val="24"/>
          <w:lang w:val="zh-CN"/>
        </w:rPr>
        <w:t>公章</w:t>
      </w:r>
      <w:r>
        <w:rPr>
          <w:rFonts w:hint="eastAsia" w:ascii="宋体" w:hAnsi="宋体" w:cs="宋体"/>
          <w:sz w:val="24"/>
          <w:szCs w:val="24"/>
        </w:rPr>
        <w:t>）：</w:t>
      </w:r>
    </w:p>
    <w:p w14:paraId="4657FBDF">
      <w:pPr>
        <w:ind w:left="420"/>
        <w:rPr>
          <w:rFonts w:ascii="宋体"/>
          <w:sz w:val="24"/>
          <w:szCs w:val="24"/>
        </w:rPr>
      </w:pPr>
    </w:p>
    <w:p w14:paraId="49064D3A">
      <w:pPr>
        <w:rPr>
          <w:rFonts w:ascii="宋体"/>
          <w:sz w:val="24"/>
          <w:szCs w:val="24"/>
        </w:rPr>
      </w:pPr>
    </w:p>
    <w:p w14:paraId="02D998E8">
      <w:pPr>
        <w:ind w:firstLine="435"/>
        <w:rPr>
          <w:rFonts w:ascii="宋体"/>
          <w:sz w:val="24"/>
          <w:szCs w:val="24"/>
        </w:rPr>
      </w:pPr>
      <w:r>
        <w:rPr>
          <w:rFonts w:hint="eastAsia" w:ascii="宋体" w:hAnsi="宋体" w:cs="宋体"/>
          <w:sz w:val="24"/>
          <w:szCs w:val="24"/>
        </w:rPr>
        <w:t>日</w:t>
      </w:r>
      <w:r>
        <w:rPr>
          <w:rFonts w:ascii="宋体" w:hAnsi="宋体" w:cs="宋体"/>
          <w:sz w:val="24"/>
          <w:szCs w:val="24"/>
        </w:rPr>
        <w:t xml:space="preserve">  </w:t>
      </w:r>
      <w:r>
        <w:rPr>
          <w:rFonts w:hint="eastAsia" w:ascii="宋体" w:hAnsi="宋体" w:cs="宋体"/>
          <w:sz w:val="24"/>
          <w:szCs w:val="24"/>
        </w:rPr>
        <w:t>期：</w:t>
      </w:r>
      <w:r>
        <w:rPr>
          <w:rFonts w:ascii="宋体" w:hAnsi="宋体" w:cs="宋体"/>
          <w:sz w:val="24"/>
          <w:szCs w:val="24"/>
        </w:rPr>
        <w:t>202</w:t>
      </w:r>
      <w:r>
        <w:rPr>
          <w:rFonts w:hint="eastAsia" w:ascii="宋体" w:hAnsi="宋体" w:cs="宋体"/>
          <w:sz w:val="24"/>
          <w:szCs w:val="24"/>
          <w:lang w:val="en-US" w:eastAsia="zh-CN"/>
        </w:rPr>
        <w:t>5</w:t>
      </w:r>
      <w:r>
        <w:rPr>
          <w:rFonts w:hint="eastAsia" w:ascii="宋体" w:hAnsi="宋体" w:cs="宋体"/>
          <w:sz w:val="24"/>
          <w:szCs w:val="24"/>
          <w:lang w:val="zh-CN"/>
        </w:rPr>
        <w:t>年</w:t>
      </w:r>
      <w:r>
        <w:rPr>
          <w:rFonts w:ascii="宋体" w:hAnsi="宋体" w:cs="宋体"/>
          <w:sz w:val="24"/>
          <w:szCs w:val="24"/>
          <w:lang w:val="zh-CN"/>
        </w:rPr>
        <w:t xml:space="preserve">  </w:t>
      </w:r>
      <w:r>
        <w:rPr>
          <w:rFonts w:hint="eastAsia" w:ascii="宋体" w:hAnsi="宋体" w:cs="宋体"/>
          <w:sz w:val="24"/>
          <w:szCs w:val="24"/>
          <w:lang w:val="zh-CN"/>
        </w:rPr>
        <w:t>月</w:t>
      </w:r>
      <w:r>
        <w:rPr>
          <w:rFonts w:ascii="宋体" w:hAnsi="宋体" w:cs="宋体"/>
          <w:sz w:val="24"/>
          <w:szCs w:val="24"/>
          <w:lang w:val="zh-CN"/>
        </w:rPr>
        <w:t xml:space="preserve">   </w:t>
      </w:r>
      <w:r>
        <w:rPr>
          <w:rFonts w:hint="eastAsia" w:ascii="宋体" w:hAnsi="宋体" w:cs="宋体"/>
          <w:sz w:val="24"/>
          <w:szCs w:val="24"/>
          <w:lang w:val="zh-CN"/>
        </w:rPr>
        <w:t>日</w:t>
      </w:r>
    </w:p>
    <w:p w14:paraId="3D43EA2D">
      <w:pPr>
        <w:ind w:firstLine="435"/>
        <w:rPr>
          <w:rFonts w:ascii="宋体"/>
          <w:sz w:val="24"/>
          <w:szCs w:val="24"/>
          <w:u w:val="single"/>
        </w:rPr>
      </w:pPr>
    </w:p>
    <w:p w14:paraId="72F302CE">
      <w:pPr>
        <w:rPr>
          <w:rFonts w:ascii="宋体"/>
          <w:b/>
          <w:bCs/>
          <w:sz w:val="32"/>
          <w:szCs w:val="32"/>
        </w:rPr>
      </w:pPr>
      <w:r>
        <w:rPr>
          <w:rFonts w:ascii="宋体"/>
          <w:b/>
          <w:bCs/>
          <w:sz w:val="28"/>
          <w:szCs w:val="28"/>
        </w:rPr>
        <w:br w:type="page"/>
      </w:r>
      <w:r>
        <w:rPr>
          <w:rFonts w:hint="eastAsia" w:ascii="宋体" w:hAnsi="宋体" w:cs="宋体"/>
          <w:b/>
          <w:bCs/>
          <w:sz w:val="28"/>
          <w:szCs w:val="28"/>
        </w:rPr>
        <w:t>附件</w:t>
      </w:r>
      <w:r>
        <w:rPr>
          <w:rFonts w:hint="eastAsia" w:ascii="宋体" w:hAnsi="宋体" w:cs="宋体"/>
          <w:b/>
          <w:bCs/>
          <w:sz w:val="28"/>
          <w:szCs w:val="28"/>
          <w:lang w:val="en-US" w:eastAsia="zh-CN"/>
        </w:rPr>
        <w:t>8</w:t>
      </w:r>
      <w:r>
        <w:rPr>
          <w:rFonts w:hint="eastAsia" w:ascii="宋体" w:hAnsi="宋体" w:cs="宋体"/>
          <w:b/>
          <w:bCs/>
          <w:sz w:val="28"/>
          <w:szCs w:val="28"/>
        </w:rPr>
        <w:t>：</w:t>
      </w:r>
    </w:p>
    <w:p w14:paraId="67766505">
      <w:pPr>
        <w:pStyle w:val="90"/>
        <w:spacing w:line="360" w:lineRule="auto"/>
        <w:jc w:val="center"/>
        <w:rPr>
          <w:rFonts w:ascii="宋体"/>
          <w:b/>
          <w:bCs/>
          <w:sz w:val="32"/>
          <w:szCs w:val="32"/>
        </w:rPr>
      </w:pPr>
      <w:r>
        <w:rPr>
          <w:rFonts w:ascii="宋体" w:hAnsi="宋体" w:cs="宋体"/>
          <w:b/>
          <w:bCs/>
          <w:sz w:val="32"/>
          <w:szCs w:val="32"/>
        </w:rPr>
        <w:t>20</w:t>
      </w:r>
      <w:r>
        <w:rPr>
          <w:rFonts w:hint="eastAsia" w:ascii="宋体" w:hAnsi="宋体" w:cs="宋体"/>
          <w:b/>
          <w:bCs/>
          <w:sz w:val="32"/>
          <w:szCs w:val="32"/>
          <w:lang w:val="en-US" w:eastAsia="zh-CN"/>
        </w:rPr>
        <w:t>20</w:t>
      </w:r>
      <w:r>
        <w:rPr>
          <w:rFonts w:hint="eastAsia" w:ascii="宋体" w:hAnsi="宋体" w:cs="宋体"/>
          <w:b/>
          <w:bCs/>
          <w:sz w:val="32"/>
          <w:szCs w:val="32"/>
        </w:rPr>
        <w:t>年</w:t>
      </w:r>
      <w:r>
        <w:rPr>
          <w:rFonts w:ascii="宋体" w:hAnsi="宋体" w:cs="宋体"/>
          <w:b/>
          <w:bCs/>
          <w:sz w:val="32"/>
          <w:szCs w:val="32"/>
        </w:rPr>
        <w:t>1</w:t>
      </w:r>
      <w:r>
        <w:rPr>
          <w:rFonts w:hint="eastAsia" w:ascii="宋体" w:hAnsi="宋体" w:cs="宋体"/>
          <w:b/>
          <w:bCs/>
          <w:sz w:val="32"/>
          <w:szCs w:val="32"/>
        </w:rPr>
        <w:t>月</w:t>
      </w:r>
      <w:r>
        <w:rPr>
          <w:rFonts w:ascii="宋体" w:hAnsi="宋体" w:cs="宋体"/>
          <w:b/>
          <w:bCs/>
          <w:sz w:val="32"/>
          <w:szCs w:val="32"/>
        </w:rPr>
        <w:t>1</w:t>
      </w:r>
      <w:r>
        <w:rPr>
          <w:rFonts w:hint="eastAsia" w:ascii="宋体" w:hAnsi="宋体" w:cs="宋体"/>
          <w:b/>
          <w:bCs/>
          <w:sz w:val="32"/>
          <w:szCs w:val="32"/>
        </w:rPr>
        <w:t>日以来</w:t>
      </w:r>
      <w:r>
        <w:rPr>
          <w:rFonts w:hint="eastAsia" w:ascii="宋体" w:hAnsi="宋体" w:cs="宋体"/>
          <w:b/>
          <w:bCs/>
          <w:sz w:val="32"/>
          <w:szCs w:val="32"/>
          <w:lang w:eastAsia="zh-CN"/>
        </w:rPr>
        <w:t>类似</w:t>
      </w:r>
      <w:r>
        <w:rPr>
          <w:rFonts w:hint="eastAsia" w:ascii="宋体" w:hAnsi="宋体" w:cs="宋体"/>
          <w:b/>
          <w:bCs/>
          <w:sz w:val="32"/>
          <w:szCs w:val="32"/>
          <w:lang w:val="en-US" w:eastAsia="zh-CN"/>
        </w:rPr>
        <w:t>医疗机构物业管理</w:t>
      </w:r>
      <w:r>
        <w:rPr>
          <w:rFonts w:hint="eastAsia" w:ascii="宋体" w:hAnsi="宋体" w:cs="宋体"/>
          <w:b/>
          <w:bCs/>
          <w:sz w:val="32"/>
          <w:szCs w:val="32"/>
        </w:rPr>
        <w:t>的成功案例一览表</w:t>
      </w:r>
    </w:p>
    <w:p w14:paraId="0B597629">
      <w:pPr>
        <w:spacing w:before="100" w:beforeAutospacing="1"/>
        <w:jc w:val="center"/>
        <w:rPr>
          <w:rFonts w:ascii="宋体"/>
          <w:sz w:val="24"/>
          <w:szCs w:val="24"/>
        </w:rPr>
      </w:pPr>
      <w:r>
        <w:rPr>
          <w:rFonts w:hint="eastAsia" w:ascii="宋体" w:hAnsi="宋体" w:cs="宋体"/>
          <w:sz w:val="24"/>
          <w:szCs w:val="24"/>
        </w:rPr>
        <w:t>（如表格长度或格式不够，可按实际需要自制）</w:t>
      </w:r>
    </w:p>
    <w:p w14:paraId="25395CF0">
      <w:pPr>
        <w:pStyle w:val="7"/>
      </w:pPr>
    </w:p>
    <w:tbl>
      <w:tblPr>
        <w:tblStyle w:val="37"/>
        <w:tblW w:w="9540"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40"/>
        <w:gridCol w:w="2868"/>
        <w:gridCol w:w="1260"/>
        <w:gridCol w:w="1452"/>
        <w:gridCol w:w="3420"/>
      </w:tblGrid>
      <w:tr w14:paraId="1AD3E5A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76" w:hRule="atLeast"/>
          <w:jc w:val="center"/>
        </w:trPr>
        <w:tc>
          <w:tcPr>
            <w:tcW w:w="540" w:type="dxa"/>
            <w:tcBorders>
              <w:top w:val="single" w:color="auto" w:sz="6" w:space="0"/>
              <w:left w:val="single" w:color="auto" w:sz="6" w:space="0"/>
              <w:bottom w:val="single" w:color="auto" w:sz="6" w:space="0"/>
              <w:right w:val="single" w:color="auto" w:sz="6" w:space="0"/>
            </w:tcBorders>
            <w:noWrap w:val="0"/>
            <w:vAlign w:val="center"/>
          </w:tcPr>
          <w:p w14:paraId="77DB0552">
            <w:pPr>
              <w:pStyle w:val="90"/>
              <w:jc w:val="center"/>
              <w:rPr>
                <w:rFonts w:ascii="宋体"/>
                <w:b/>
                <w:bCs/>
                <w:sz w:val="24"/>
                <w:szCs w:val="24"/>
              </w:rPr>
            </w:pPr>
            <w:r>
              <w:rPr>
                <w:rFonts w:hint="eastAsia" w:ascii="宋体" w:hAnsi="宋体" w:cs="宋体"/>
                <w:b/>
                <w:bCs/>
                <w:sz w:val="24"/>
                <w:szCs w:val="24"/>
              </w:rPr>
              <w:t>序号</w:t>
            </w:r>
          </w:p>
        </w:tc>
        <w:tc>
          <w:tcPr>
            <w:tcW w:w="2868" w:type="dxa"/>
            <w:tcBorders>
              <w:top w:val="single" w:color="auto" w:sz="6" w:space="0"/>
              <w:left w:val="single" w:color="auto" w:sz="6" w:space="0"/>
              <w:bottom w:val="single" w:color="auto" w:sz="6" w:space="0"/>
              <w:right w:val="single" w:color="auto" w:sz="6" w:space="0"/>
            </w:tcBorders>
            <w:noWrap w:val="0"/>
            <w:vAlign w:val="center"/>
          </w:tcPr>
          <w:p w14:paraId="59E1E95A">
            <w:pPr>
              <w:pStyle w:val="90"/>
              <w:jc w:val="center"/>
              <w:rPr>
                <w:rFonts w:ascii="宋体"/>
                <w:b/>
                <w:bCs/>
                <w:sz w:val="24"/>
                <w:szCs w:val="24"/>
              </w:rPr>
            </w:pPr>
            <w:r>
              <w:rPr>
                <w:rFonts w:hint="eastAsia" w:ascii="宋体" w:hAnsi="宋体" w:cs="宋体"/>
                <w:b/>
                <w:bCs/>
                <w:sz w:val="24"/>
                <w:szCs w:val="24"/>
              </w:rPr>
              <w:t>项目名称</w:t>
            </w:r>
          </w:p>
        </w:tc>
        <w:tc>
          <w:tcPr>
            <w:tcW w:w="1260" w:type="dxa"/>
            <w:tcBorders>
              <w:top w:val="single" w:color="auto" w:sz="6" w:space="0"/>
              <w:left w:val="single" w:color="auto" w:sz="6" w:space="0"/>
              <w:bottom w:val="single" w:color="auto" w:sz="6" w:space="0"/>
              <w:right w:val="single" w:color="auto" w:sz="6" w:space="0"/>
            </w:tcBorders>
            <w:noWrap w:val="0"/>
            <w:vAlign w:val="center"/>
          </w:tcPr>
          <w:p w14:paraId="6C3B2BE0">
            <w:pPr>
              <w:pStyle w:val="90"/>
              <w:jc w:val="center"/>
              <w:rPr>
                <w:rFonts w:ascii="宋体"/>
                <w:b/>
                <w:bCs/>
                <w:sz w:val="24"/>
                <w:szCs w:val="24"/>
              </w:rPr>
            </w:pPr>
            <w:r>
              <w:rPr>
                <w:rFonts w:hint="eastAsia" w:ascii="宋体" w:hAnsi="宋体" w:cs="宋体"/>
                <w:b/>
                <w:bCs/>
                <w:sz w:val="24"/>
                <w:szCs w:val="24"/>
              </w:rPr>
              <w:t>合同总价</w:t>
            </w:r>
          </w:p>
        </w:tc>
        <w:tc>
          <w:tcPr>
            <w:tcW w:w="1452" w:type="dxa"/>
            <w:tcBorders>
              <w:top w:val="single" w:color="auto" w:sz="6" w:space="0"/>
              <w:left w:val="single" w:color="auto" w:sz="6" w:space="0"/>
              <w:bottom w:val="single" w:color="auto" w:sz="6" w:space="0"/>
              <w:right w:val="single" w:color="auto" w:sz="6" w:space="0"/>
            </w:tcBorders>
            <w:noWrap w:val="0"/>
            <w:vAlign w:val="center"/>
          </w:tcPr>
          <w:p w14:paraId="447FA8FB">
            <w:pPr>
              <w:pStyle w:val="90"/>
              <w:jc w:val="center"/>
              <w:rPr>
                <w:rFonts w:ascii="宋体"/>
                <w:b/>
                <w:bCs/>
                <w:sz w:val="24"/>
                <w:szCs w:val="24"/>
              </w:rPr>
            </w:pPr>
            <w:r>
              <w:rPr>
                <w:rFonts w:hint="eastAsia" w:ascii="宋体" w:hAnsi="宋体" w:cs="宋体"/>
                <w:b/>
                <w:bCs/>
                <w:sz w:val="24"/>
                <w:szCs w:val="24"/>
              </w:rPr>
              <w:t>实施时间</w:t>
            </w:r>
          </w:p>
        </w:tc>
        <w:tc>
          <w:tcPr>
            <w:tcW w:w="3420" w:type="dxa"/>
            <w:tcBorders>
              <w:top w:val="single" w:color="auto" w:sz="6" w:space="0"/>
              <w:left w:val="single" w:color="auto" w:sz="6" w:space="0"/>
              <w:bottom w:val="single" w:color="auto" w:sz="6" w:space="0"/>
              <w:right w:val="single" w:color="auto" w:sz="6" w:space="0"/>
            </w:tcBorders>
            <w:noWrap w:val="0"/>
            <w:vAlign w:val="center"/>
          </w:tcPr>
          <w:p w14:paraId="5DFF2ED6">
            <w:pPr>
              <w:pStyle w:val="90"/>
              <w:jc w:val="center"/>
              <w:rPr>
                <w:rFonts w:ascii="宋体"/>
                <w:b/>
                <w:bCs/>
                <w:sz w:val="24"/>
                <w:szCs w:val="24"/>
              </w:rPr>
            </w:pPr>
            <w:r>
              <w:rPr>
                <w:rFonts w:hint="eastAsia" w:ascii="宋体" w:hAnsi="宋体" w:cs="宋体"/>
                <w:b/>
                <w:bCs/>
                <w:sz w:val="24"/>
                <w:szCs w:val="24"/>
              </w:rPr>
              <w:t>项目单位名称及其联系人电话</w:t>
            </w:r>
          </w:p>
        </w:tc>
      </w:tr>
      <w:tr w14:paraId="1D5624A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01" w:hRule="atLeast"/>
          <w:jc w:val="center"/>
        </w:trPr>
        <w:tc>
          <w:tcPr>
            <w:tcW w:w="540" w:type="dxa"/>
            <w:tcBorders>
              <w:top w:val="single" w:color="auto" w:sz="6" w:space="0"/>
              <w:left w:val="single" w:color="auto" w:sz="6" w:space="0"/>
              <w:bottom w:val="single" w:color="auto" w:sz="6" w:space="0"/>
              <w:right w:val="single" w:color="auto" w:sz="6" w:space="0"/>
            </w:tcBorders>
            <w:noWrap w:val="0"/>
            <w:vAlign w:val="center"/>
          </w:tcPr>
          <w:p w14:paraId="125A5553">
            <w:pPr>
              <w:pStyle w:val="90"/>
              <w:jc w:val="center"/>
              <w:rPr>
                <w:rFonts w:ascii="宋体"/>
                <w:sz w:val="24"/>
                <w:szCs w:val="24"/>
              </w:rPr>
            </w:pPr>
            <w:r>
              <w:rPr>
                <w:rFonts w:ascii="宋体" w:hAnsi="宋体" w:cs="宋体"/>
                <w:sz w:val="24"/>
                <w:szCs w:val="24"/>
              </w:rPr>
              <w:t>1</w:t>
            </w:r>
          </w:p>
        </w:tc>
        <w:tc>
          <w:tcPr>
            <w:tcW w:w="2868" w:type="dxa"/>
            <w:tcBorders>
              <w:top w:val="single" w:color="auto" w:sz="6" w:space="0"/>
              <w:left w:val="single" w:color="auto" w:sz="6" w:space="0"/>
              <w:bottom w:val="single" w:color="auto" w:sz="6" w:space="0"/>
              <w:right w:val="single" w:color="auto" w:sz="6" w:space="0"/>
            </w:tcBorders>
            <w:noWrap w:val="0"/>
            <w:vAlign w:val="top"/>
          </w:tcPr>
          <w:p w14:paraId="02050A9C">
            <w:pPr>
              <w:pStyle w:val="90"/>
              <w:spacing w:line="360" w:lineRule="auto"/>
              <w:rPr>
                <w:rFonts w:ascii="宋体"/>
                <w:sz w:val="24"/>
                <w:szCs w:val="24"/>
              </w:rPr>
            </w:pPr>
          </w:p>
        </w:tc>
        <w:tc>
          <w:tcPr>
            <w:tcW w:w="1260" w:type="dxa"/>
            <w:tcBorders>
              <w:top w:val="single" w:color="auto" w:sz="6" w:space="0"/>
              <w:left w:val="single" w:color="auto" w:sz="6" w:space="0"/>
              <w:bottom w:val="single" w:color="auto" w:sz="6" w:space="0"/>
              <w:right w:val="single" w:color="auto" w:sz="6" w:space="0"/>
            </w:tcBorders>
            <w:noWrap w:val="0"/>
            <w:vAlign w:val="top"/>
          </w:tcPr>
          <w:p w14:paraId="192463C7">
            <w:pPr>
              <w:pStyle w:val="90"/>
              <w:spacing w:line="360" w:lineRule="auto"/>
              <w:rPr>
                <w:rFonts w:ascii="宋体"/>
                <w:sz w:val="24"/>
                <w:szCs w:val="24"/>
              </w:rPr>
            </w:pPr>
          </w:p>
        </w:tc>
        <w:tc>
          <w:tcPr>
            <w:tcW w:w="1452" w:type="dxa"/>
            <w:tcBorders>
              <w:top w:val="single" w:color="auto" w:sz="6" w:space="0"/>
              <w:left w:val="single" w:color="auto" w:sz="6" w:space="0"/>
              <w:bottom w:val="single" w:color="auto" w:sz="6" w:space="0"/>
              <w:right w:val="single" w:color="auto" w:sz="6" w:space="0"/>
            </w:tcBorders>
            <w:noWrap w:val="0"/>
            <w:vAlign w:val="top"/>
          </w:tcPr>
          <w:p w14:paraId="41791A4F">
            <w:pPr>
              <w:pStyle w:val="90"/>
              <w:spacing w:line="360" w:lineRule="auto"/>
              <w:rPr>
                <w:rFonts w:ascii="宋体"/>
                <w:sz w:val="24"/>
                <w:szCs w:val="24"/>
              </w:rPr>
            </w:pPr>
          </w:p>
        </w:tc>
        <w:tc>
          <w:tcPr>
            <w:tcW w:w="3420" w:type="dxa"/>
            <w:tcBorders>
              <w:top w:val="single" w:color="auto" w:sz="6" w:space="0"/>
              <w:left w:val="single" w:color="auto" w:sz="6" w:space="0"/>
              <w:bottom w:val="single" w:color="auto" w:sz="6" w:space="0"/>
              <w:right w:val="single" w:color="auto" w:sz="6" w:space="0"/>
            </w:tcBorders>
            <w:noWrap w:val="0"/>
            <w:vAlign w:val="top"/>
          </w:tcPr>
          <w:p w14:paraId="3494B021">
            <w:pPr>
              <w:pStyle w:val="90"/>
              <w:spacing w:line="360" w:lineRule="auto"/>
              <w:rPr>
                <w:rFonts w:ascii="宋体"/>
                <w:sz w:val="24"/>
                <w:szCs w:val="24"/>
              </w:rPr>
            </w:pPr>
          </w:p>
        </w:tc>
      </w:tr>
      <w:tr w14:paraId="5E93154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39" w:hRule="atLeast"/>
          <w:jc w:val="center"/>
        </w:trPr>
        <w:tc>
          <w:tcPr>
            <w:tcW w:w="540" w:type="dxa"/>
            <w:tcBorders>
              <w:top w:val="single" w:color="auto" w:sz="6" w:space="0"/>
              <w:left w:val="single" w:color="auto" w:sz="6" w:space="0"/>
              <w:bottom w:val="single" w:color="auto" w:sz="6" w:space="0"/>
              <w:right w:val="single" w:color="auto" w:sz="6" w:space="0"/>
            </w:tcBorders>
            <w:noWrap w:val="0"/>
            <w:vAlign w:val="center"/>
          </w:tcPr>
          <w:p w14:paraId="22543ACA">
            <w:pPr>
              <w:pStyle w:val="90"/>
              <w:jc w:val="center"/>
              <w:rPr>
                <w:rFonts w:ascii="宋体"/>
                <w:sz w:val="24"/>
                <w:szCs w:val="24"/>
              </w:rPr>
            </w:pPr>
            <w:r>
              <w:rPr>
                <w:rFonts w:ascii="宋体" w:hAnsi="宋体" w:cs="宋体"/>
                <w:sz w:val="24"/>
                <w:szCs w:val="24"/>
              </w:rPr>
              <w:t>2</w:t>
            </w:r>
          </w:p>
        </w:tc>
        <w:tc>
          <w:tcPr>
            <w:tcW w:w="2868" w:type="dxa"/>
            <w:tcBorders>
              <w:top w:val="single" w:color="auto" w:sz="6" w:space="0"/>
              <w:left w:val="single" w:color="auto" w:sz="6" w:space="0"/>
              <w:bottom w:val="single" w:color="auto" w:sz="6" w:space="0"/>
              <w:right w:val="single" w:color="auto" w:sz="6" w:space="0"/>
            </w:tcBorders>
            <w:noWrap w:val="0"/>
            <w:vAlign w:val="top"/>
          </w:tcPr>
          <w:p w14:paraId="27AF17B8">
            <w:pPr>
              <w:pStyle w:val="90"/>
              <w:spacing w:line="360" w:lineRule="auto"/>
              <w:rPr>
                <w:rFonts w:ascii="宋体"/>
                <w:sz w:val="24"/>
                <w:szCs w:val="24"/>
              </w:rPr>
            </w:pPr>
          </w:p>
        </w:tc>
        <w:tc>
          <w:tcPr>
            <w:tcW w:w="1260" w:type="dxa"/>
            <w:tcBorders>
              <w:top w:val="single" w:color="auto" w:sz="6" w:space="0"/>
              <w:left w:val="single" w:color="auto" w:sz="6" w:space="0"/>
              <w:bottom w:val="single" w:color="auto" w:sz="6" w:space="0"/>
              <w:right w:val="single" w:color="auto" w:sz="6" w:space="0"/>
            </w:tcBorders>
            <w:noWrap w:val="0"/>
            <w:vAlign w:val="top"/>
          </w:tcPr>
          <w:p w14:paraId="3F3BC4CF">
            <w:pPr>
              <w:pStyle w:val="90"/>
              <w:spacing w:line="360" w:lineRule="auto"/>
              <w:rPr>
                <w:rFonts w:ascii="宋体"/>
                <w:sz w:val="24"/>
                <w:szCs w:val="24"/>
              </w:rPr>
            </w:pPr>
          </w:p>
        </w:tc>
        <w:tc>
          <w:tcPr>
            <w:tcW w:w="1452" w:type="dxa"/>
            <w:tcBorders>
              <w:top w:val="single" w:color="auto" w:sz="6" w:space="0"/>
              <w:left w:val="single" w:color="auto" w:sz="6" w:space="0"/>
              <w:bottom w:val="single" w:color="auto" w:sz="6" w:space="0"/>
              <w:right w:val="single" w:color="auto" w:sz="6" w:space="0"/>
            </w:tcBorders>
            <w:noWrap w:val="0"/>
            <w:vAlign w:val="top"/>
          </w:tcPr>
          <w:p w14:paraId="3DF39EC5">
            <w:pPr>
              <w:pStyle w:val="90"/>
              <w:spacing w:line="360" w:lineRule="auto"/>
              <w:rPr>
                <w:rFonts w:ascii="宋体"/>
                <w:sz w:val="24"/>
                <w:szCs w:val="24"/>
              </w:rPr>
            </w:pPr>
          </w:p>
        </w:tc>
        <w:tc>
          <w:tcPr>
            <w:tcW w:w="3420" w:type="dxa"/>
            <w:tcBorders>
              <w:top w:val="single" w:color="auto" w:sz="6" w:space="0"/>
              <w:left w:val="single" w:color="auto" w:sz="6" w:space="0"/>
              <w:bottom w:val="single" w:color="auto" w:sz="6" w:space="0"/>
              <w:right w:val="single" w:color="auto" w:sz="6" w:space="0"/>
            </w:tcBorders>
            <w:noWrap w:val="0"/>
            <w:vAlign w:val="top"/>
          </w:tcPr>
          <w:p w14:paraId="171CE12E">
            <w:pPr>
              <w:pStyle w:val="90"/>
              <w:spacing w:line="360" w:lineRule="auto"/>
              <w:rPr>
                <w:rFonts w:ascii="宋体"/>
                <w:sz w:val="24"/>
                <w:szCs w:val="24"/>
              </w:rPr>
            </w:pPr>
          </w:p>
        </w:tc>
      </w:tr>
      <w:tr w14:paraId="36C238E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3" w:hRule="atLeast"/>
          <w:jc w:val="center"/>
        </w:trPr>
        <w:tc>
          <w:tcPr>
            <w:tcW w:w="540" w:type="dxa"/>
            <w:tcBorders>
              <w:top w:val="single" w:color="auto" w:sz="6" w:space="0"/>
              <w:left w:val="single" w:color="auto" w:sz="6" w:space="0"/>
              <w:bottom w:val="single" w:color="auto" w:sz="6" w:space="0"/>
              <w:right w:val="single" w:color="auto" w:sz="6" w:space="0"/>
            </w:tcBorders>
            <w:noWrap w:val="0"/>
            <w:vAlign w:val="center"/>
          </w:tcPr>
          <w:p w14:paraId="147D2A0E">
            <w:pPr>
              <w:pStyle w:val="90"/>
              <w:jc w:val="center"/>
              <w:rPr>
                <w:rFonts w:ascii="宋体"/>
                <w:sz w:val="24"/>
                <w:szCs w:val="24"/>
              </w:rPr>
            </w:pPr>
            <w:r>
              <w:rPr>
                <w:rFonts w:ascii="宋体" w:hAnsi="宋体" w:cs="宋体"/>
                <w:sz w:val="24"/>
                <w:szCs w:val="24"/>
              </w:rPr>
              <w:t>3</w:t>
            </w:r>
          </w:p>
        </w:tc>
        <w:tc>
          <w:tcPr>
            <w:tcW w:w="2868" w:type="dxa"/>
            <w:tcBorders>
              <w:top w:val="single" w:color="auto" w:sz="6" w:space="0"/>
              <w:left w:val="single" w:color="auto" w:sz="6" w:space="0"/>
              <w:bottom w:val="single" w:color="auto" w:sz="6" w:space="0"/>
              <w:right w:val="single" w:color="auto" w:sz="6" w:space="0"/>
            </w:tcBorders>
            <w:noWrap w:val="0"/>
            <w:vAlign w:val="top"/>
          </w:tcPr>
          <w:p w14:paraId="67935EFB">
            <w:pPr>
              <w:pStyle w:val="90"/>
              <w:spacing w:line="360" w:lineRule="auto"/>
              <w:rPr>
                <w:rFonts w:ascii="宋体"/>
                <w:sz w:val="24"/>
                <w:szCs w:val="24"/>
              </w:rPr>
            </w:pPr>
          </w:p>
        </w:tc>
        <w:tc>
          <w:tcPr>
            <w:tcW w:w="1260" w:type="dxa"/>
            <w:tcBorders>
              <w:top w:val="single" w:color="auto" w:sz="6" w:space="0"/>
              <w:left w:val="single" w:color="auto" w:sz="6" w:space="0"/>
              <w:bottom w:val="single" w:color="auto" w:sz="6" w:space="0"/>
              <w:right w:val="single" w:color="auto" w:sz="6" w:space="0"/>
            </w:tcBorders>
            <w:noWrap w:val="0"/>
            <w:vAlign w:val="top"/>
          </w:tcPr>
          <w:p w14:paraId="7B954A31">
            <w:pPr>
              <w:pStyle w:val="90"/>
              <w:spacing w:line="360" w:lineRule="auto"/>
              <w:rPr>
                <w:rFonts w:ascii="宋体"/>
                <w:sz w:val="24"/>
                <w:szCs w:val="24"/>
              </w:rPr>
            </w:pPr>
          </w:p>
        </w:tc>
        <w:tc>
          <w:tcPr>
            <w:tcW w:w="1452" w:type="dxa"/>
            <w:tcBorders>
              <w:top w:val="single" w:color="auto" w:sz="6" w:space="0"/>
              <w:left w:val="single" w:color="auto" w:sz="6" w:space="0"/>
              <w:bottom w:val="single" w:color="auto" w:sz="6" w:space="0"/>
              <w:right w:val="single" w:color="auto" w:sz="6" w:space="0"/>
            </w:tcBorders>
            <w:noWrap w:val="0"/>
            <w:vAlign w:val="top"/>
          </w:tcPr>
          <w:p w14:paraId="76280E75">
            <w:pPr>
              <w:pStyle w:val="90"/>
              <w:spacing w:line="360" w:lineRule="auto"/>
              <w:rPr>
                <w:rFonts w:ascii="宋体"/>
                <w:sz w:val="24"/>
                <w:szCs w:val="24"/>
              </w:rPr>
            </w:pPr>
          </w:p>
        </w:tc>
        <w:tc>
          <w:tcPr>
            <w:tcW w:w="3420" w:type="dxa"/>
            <w:tcBorders>
              <w:top w:val="single" w:color="auto" w:sz="6" w:space="0"/>
              <w:left w:val="single" w:color="auto" w:sz="6" w:space="0"/>
              <w:bottom w:val="single" w:color="auto" w:sz="6" w:space="0"/>
              <w:right w:val="single" w:color="auto" w:sz="6" w:space="0"/>
            </w:tcBorders>
            <w:noWrap w:val="0"/>
            <w:vAlign w:val="top"/>
          </w:tcPr>
          <w:p w14:paraId="23CBBF08">
            <w:pPr>
              <w:pStyle w:val="90"/>
              <w:spacing w:line="360" w:lineRule="auto"/>
              <w:rPr>
                <w:rFonts w:ascii="宋体"/>
                <w:sz w:val="24"/>
                <w:szCs w:val="24"/>
              </w:rPr>
            </w:pPr>
          </w:p>
        </w:tc>
      </w:tr>
      <w:tr w14:paraId="2E718E9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9" w:hRule="atLeast"/>
          <w:jc w:val="center"/>
        </w:trPr>
        <w:tc>
          <w:tcPr>
            <w:tcW w:w="540" w:type="dxa"/>
            <w:tcBorders>
              <w:top w:val="single" w:color="auto" w:sz="6" w:space="0"/>
              <w:left w:val="single" w:color="auto" w:sz="6" w:space="0"/>
              <w:bottom w:val="single" w:color="auto" w:sz="6" w:space="0"/>
              <w:right w:val="single" w:color="auto" w:sz="6" w:space="0"/>
            </w:tcBorders>
            <w:noWrap w:val="0"/>
            <w:vAlign w:val="center"/>
          </w:tcPr>
          <w:p w14:paraId="6A948524">
            <w:pPr>
              <w:pStyle w:val="90"/>
              <w:jc w:val="center"/>
              <w:rPr>
                <w:rFonts w:ascii="宋体"/>
                <w:sz w:val="24"/>
                <w:szCs w:val="24"/>
              </w:rPr>
            </w:pPr>
            <w:r>
              <w:rPr>
                <w:rFonts w:hint="eastAsia" w:ascii="宋体" w:hAnsi="宋体" w:cs="宋体"/>
                <w:sz w:val="24"/>
                <w:szCs w:val="24"/>
              </w:rPr>
              <w:t>…</w:t>
            </w:r>
          </w:p>
        </w:tc>
        <w:tc>
          <w:tcPr>
            <w:tcW w:w="2868" w:type="dxa"/>
            <w:tcBorders>
              <w:top w:val="single" w:color="auto" w:sz="6" w:space="0"/>
              <w:left w:val="single" w:color="auto" w:sz="6" w:space="0"/>
              <w:bottom w:val="single" w:color="auto" w:sz="6" w:space="0"/>
              <w:right w:val="single" w:color="auto" w:sz="6" w:space="0"/>
            </w:tcBorders>
            <w:noWrap w:val="0"/>
            <w:vAlign w:val="top"/>
          </w:tcPr>
          <w:p w14:paraId="1FBE0F85">
            <w:pPr>
              <w:pStyle w:val="90"/>
              <w:spacing w:line="360" w:lineRule="auto"/>
              <w:rPr>
                <w:rFonts w:ascii="宋体"/>
                <w:sz w:val="24"/>
                <w:szCs w:val="24"/>
              </w:rPr>
            </w:pPr>
          </w:p>
        </w:tc>
        <w:tc>
          <w:tcPr>
            <w:tcW w:w="1260" w:type="dxa"/>
            <w:tcBorders>
              <w:top w:val="single" w:color="auto" w:sz="6" w:space="0"/>
              <w:left w:val="single" w:color="auto" w:sz="6" w:space="0"/>
              <w:bottom w:val="single" w:color="auto" w:sz="6" w:space="0"/>
              <w:right w:val="single" w:color="auto" w:sz="6" w:space="0"/>
            </w:tcBorders>
            <w:noWrap w:val="0"/>
            <w:vAlign w:val="top"/>
          </w:tcPr>
          <w:p w14:paraId="207C2E42">
            <w:pPr>
              <w:pStyle w:val="90"/>
              <w:spacing w:line="360" w:lineRule="auto"/>
              <w:rPr>
                <w:rFonts w:ascii="宋体"/>
                <w:sz w:val="24"/>
                <w:szCs w:val="24"/>
              </w:rPr>
            </w:pPr>
          </w:p>
        </w:tc>
        <w:tc>
          <w:tcPr>
            <w:tcW w:w="1452" w:type="dxa"/>
            <w:tcBorders>
              <w:top w:val="single" w:color="auto" w:sz="6" w:space="0"/>
              <w:left w:val="single" w:color="auto" w:sz="6" w:space="0"/>
              <w:bottom w:val="single" w:color="auto" w:sz="6" w:space="0"/>
              <w:right w:val="single" w:color="auto" w:sz="6" w:space="0"/>
            </w:tcBorders>
            <w:noWrap w:val="0"/>
            <w:vAlign w:val="top"/>
          </w:tcPr>
          <w:p w14:paraId="5BF538AE">
            <w:pPr>
              <w:pStyle w:val="90"/>
              <w:spacing w:line="360" w:lineRule="auto"/>
              <w:rPr>
                <w:rFonts w:ascii="宋体"/>
                <w:sz w:val="24"/>
                <w:szCs w:val="24"/>
              </w:rPr>
            </w:pPr>
          </w:p>
        </w:tc>
        <w:tc>
          <w:tcPr>
            <w:tcW w:w="3420" w:type="dxa"/>
            <w:tcBorders>
              <w:top w:val="single" w:color="auto" w:sz="6" w:space="0"/>
              <w:left w:val="single" w:color="auto" w:sz="6" w:space="0"/>
              <w:bottom w:val="single" w:color="auto" w:sz="6" w:space="0"/>
              <w:right w:val="single" w:color="auto" w:sz="6" w:space="0"/>
            </w:tcBorders>
            <w:noWrap w:val="0"/>
            <w:vAlign w:val="top"/>
          </w:tcPr>
          <w:p w14:paraId="74F73B88">
            <w:pPr>
              <w:pStyle w:val="90"/>
              <w:spacing w:line="360" w:lineRule="auto"/>
              <w:rPr>
                <w:rFonts w:ascii="宋体"/>
                <w:sz w:val="24"/>
                <w:szCs w:val="24"/>
              </w:rPr>
            </w:pPr>
          </w:p>
        </w:tc>
      </w:tr>
      <w:tr w14:paraId="3B58126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9" w:hRule="atLeast"/>
          <w:jc w:val="center"/>
        </w:trPr>
        <w:tc>
          <w:tcPr>
            <w:tcW w:w="540" w:type="dxa"/>
            <w:tcBorders>
              <w:top w:val="single" w:color="auto" w:sz="6" w:space="0"/>
              <w:left w:val="single" w:color="auto" w:sz="6" w:space="0"/>
              <w:bottom w:val="single" w:color="auto" w:sz="6" w:space="0"/>
              <w:right w:val="single" w:color="auto" w:sz="6" w:space="0"/>
            </w:tcBorders>
            <w:noWrap w:val="0"/>
            <w:vAlign w:val="top"/>
          </w:tcPr>
          <w:p w14:paraId="4C68B489">
            <w:pPr>
              <w:pStyle w:val="90"/>
              <w:spacing w:line="360" w:lineRule="auto"/>
              <w:rPr>
                <w:rFonts w:ascii="宋体"/>
                <w:sz w:val="24"/>
                <w:szCs w:val="24"/>
              </w:rPr>
            </w:pPr>
          </w:p>
        </w:tc>
        <w:tc>
          <w:tcPr>
            <w:tcW w:w="2868" w:type="dxa"/>
            <w:tcBorders>
              <w:top w:val="single" w:color="auto" w:sz="6" w:space="0"/>
              <w:left w:val="single" w:color="auto" w:sz="6" w:space="0"/>
              <w:bottom w:val="single" w:color="auto" w:sz="6" w:space="0"/>
              <w:right w:val="single" w:color="auto" w:sz="6" w:space="0"/>
            </w:tcBorders>
            <w:noWrap w:val="0"/>
            <w:vAlign w:val="top"/>
          </w:tcPr>
          <w:p w14:paraId="029E9E3F">
            <w:pPr>
              <w:pStyle w:val="90"/>
              <w:spacing w:line="360" w:lineRule="auto"/>
              <w:rPr>
                <w:rFonts w:ascii="宋体"/>
                <w:sz w:val="24"/>
                <w:szCs w:val="24"/>
              </w:rPr>
            </w:pPr>
          </w:p>
        </w:tc>
        <w:tc>
          <w:tcPr>
            <w:tcW w:w="1260" w:type="dxa"/>
            <w:tcBorders>
              <w:top w:val="single" w:color="auto" w:sz="6" w:space="0"/>
              <w:left w:val="single" w:color="auto" w:sz="6" w:space="0"/>
              <w:bottom w:val="single" w:color="auto" w:sz="6" w:space="0"/>
              <w:right w:val="single" w:color="auto" w:sz="6" w:space="0"/>
            </w:tcBorders>
            <w:noWrap w:val="0"/>
            <w:vAlign w:val="top"/>
          </w:tcPr>
          <w:p w14:paraId="2C1855E2">
            <w:pPr>
              <w:pStyle w:val="90"/>
              <w:spacing w:line="360" w:lineRule="auto"/>
              <w:rPr>
                <w:rFonts w:ascii="宋体"/>
                <w:sz w:val="24"/>
                <w:szCs w:val="24"/>
              </w:rPr>
            </w:pPr>
          </w:p>
        </w:tc>
        <w:tc>
          <w:tcPr>
            <w:tcW w:w="1452" w:type="dxa"/>
            <w:tcBorders>
              <w:top w:val="single" w:color="auto" w:sz="6" w:space="0"/>
              <w:left w:val="single" w:color="auto" w:sz="6" w:space="0"/>
              <w:bottom w:val="single" w:color="auto" w:sz="6" w:space="0"/>
              <w:right w:val="single" w:color="auto" w:sz="6" w:space="0"/>
            </w:tcBorders>
            <w:noWrap w:val="0"/>
            <w:vAlign w:val="top"/>
          </w:tcPr>
          <w:p w14:paraId="0035C93A">
            <w:pPr>
              <w:pStyle w:val="90"/>
              <w:spacing w:line="360" w:lineRule="auto"/>
              <w:rPr>
                <w:rFonts w:ascii="宋体"/>
                <w:sz w:val="24"/>
                <w:szCs w:val="24"/>
              </w:rPr>
            </w:pPr>
          </w:p>
        </w:tc>
        <w:tc>
          <w:tcPr>
            <w:tcW w:w="3420" w:type="dxa"/>
            <w:tcBorders>
              <w:top w:val="single" w:color="auto" w:sz="6" w:space="0"/>
              <w:left w:val="single" w:color="auto" w:sz="6" w:space="0"/>
              <w:bottom w:val="single" w:color="auto" w:sz="6" w:space="0"/>
              <w:right w:val="single" w:color="auto" w:sz="6" w:space="0"/>
            </w:tcBorders>
            <w:noWrap w:val="0"/>
            <w:vAlign w:val="top"/>
          </w:tcPr>
          <w:p w14:paraId="70C2B6A9">
            <w:pPr>
              <w:pStyle w:val="90"/>
              <w:spacing w:line="360" w:lineRule="auto"/>
              <w:rPr>
                <w:rFonts w:ascii="宋体"/>
                <w:sz w:val="24"/>
                <w:szCs w:val="24"/>
              </w:rPr>
            </w:pPr>
          </w:p>
        </w:tc>
      </w:tr>
      <w:tr w14:paraId="57FC90F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9" w:hRule="atLeast"/>
          <w:jc w:val="center"/>
        </w:trPr>
        <w:tc>
          <w:tcPr>
            <w:tcW w:w="540" w:type="dxa"/>
            <w:tcBorders>
              <w:top w:val="single" w:color="auto" w:sz="6" w:space="0"/>
              <w:left w:val="single" w:color="auto" w:sz="6" w:space="0"/>
              <w:bottom w:val="single" w:color="auto" w:sz="6" w:space="0"/>
              <w:right w:val="single" w:color="auto" w:sz="6" w:space="0"/>
            </w:tcBorders>
            <w:noWrap w:val="0"/>
            <w:vAlign w:val="top"/>
          </w:tcPr>
          <w:p w14:paraId="20121AB2">
            <w:pPr>
              <w:pStyle w:val="90"/>
              <w:spacing w:line="360" w:lineRule="auto"/>
              <w:rPr>
                <w:rFonts w:ascii="宋体"/>
                <w:sz w:val="24"/>
                <w:szCs w:val="24"/>
              </w:rPr>
            </w:pPr>
          </w:p>
        </w:tc>
        <w:tc>
          <w:tcPr>
            <w:tcW w:w="2868" w:type="dxa"/>
            <w:tcBorders>
              <w:top w:val="single" w:color="auto" w:sz="6" w:space="0"/>
              <w:left w:val="single" w:color="auto" w:sz="6" w:space="0"/>
              <w:bottom w:val="single" w:color="auto" w:sz="6" w:space="0"/>
              <w:right w:val="single" w:color="auto" w:sz="6" w:space="0"/>
            </w:tcBorders>
            <w:noWrap w:val="0"/>
            <w:vAlign w:val="top"/>
          </w:tcPr>
          <w:p w14:paraId="51A7D89E">
            <w:pPr>
              <w:pStyle w:val="90"/>
              <w:spacing w:line="360" w:lineRule="auto"/>
              <w:rPr>
                <w:rFonts w:ascii="宋体"/>
                <w:sz w:val="24"/>
                <w:szCs w:val="24"/>
              </w:rPr>
            </w:pPr>
          </w:p>
        </w:tc>
        <w:tc>
          <w:tcPr>
            <w:tcW w:w="1260" w:type="dxa"/>
            <w:tcBorders>
              <w:top w:val="single" w:color="auto" w:sz="6" w:space="0"/>
              <w:left w:val="single" w:color="auto" w:sz="6" w:space="0"/>
              <w:bottom w:val="single" w:color="auto" w:sz="6" w:space="0"/>
              <w:right w:val="single" w:color="auto" w:sz="6" w:space="0"/>
            </w:tcBorders>
            <w:noWrap w:val="0"/>
            <w:vAlign w:val="top"/>
          </w:tcPr>
          <w:p w14:paraId="7101F289">
            <w:pPr>
              <w:pStyle w:val="90"/>
              <w:spacing w:line="360" w:lineRule="auto"/>
              <w:rPr>
                <w:rFonts w:ascii="宋体"/>
                <w:sz w:val="24"/>
                <w:szCs w:val="24"/>
              </w:rPr>
            </w:pPr>
          </w:p>
        </w:tc>
        <w:tc>
          <w:tcPr>
            <w:tcW w:w="1452" w:type="dxa"/>
            <w:tcBorders>
              <w:top w:val="single" w:color="auto" w:sz="6" w:space="0"/>
              <w:left w:val="single" w:color="auto" w:sz="6" w:space="0"/>
              <w:bottom w:val="single" w:color="auto" w:sz="6" w:space="0"/>
              <w:right w:val="single" w:color="auto" w:sz="6" w:space="0"/>
            </w:tcBorders>
            <w:noWrap w:val="0"/>
            <w:vAlign w:val="top"/>
          </w:tcPr>
          <w:p w14:paraId="3C53FBC8">
            <w:pPr>
              <w:pStyle w:val="90"/>
              <w:spacing w:line="360" w:lineRule="auto"/>
              <w:rPr>
                <w:rFonts w:ascii="宋体"/>
                <w:sz w:val="24"/>
                <w:szCs w:val="24"/>
              </w:rPr>
            </w:pPr>
          </w:p>
        </w:tc>
        <w:tc>
          <w:tcPr>
            <w:tcW w:w="3420" w:type="dxa"/>
            <w:tcBorders>
              <w:top w:val="single" w:color="auto" w:sz="6" w:space="0"/>
              <w:left w:val="single" w:color="auto" w:sz="6" w:space="0"/>
              <w:bottom w:val="single" w:color="auto" w:sz="6" w:space="0"/>
              <w:right w:val="single" w:color="auto" w:sz="6" w:space="0"/>
            </w:tcBorders>
            <w:noWrap w:val="0"/>
            <w:vAlign w:val="top"/>
          </w:tcPr>
          <w:p w14:paraId="4A0B721E">
            <w:pPr>
              <w:pStyle w:val="90"/>
              <w:spacing w:line="360" w:lineRule="auto"/>
              <w:rPr>
                <w:rFonts w:ascii="宋体"/>
                <w:sz w:val="24"/>
                <w:szCs w:val="24"/>
              </w:rPr>
            </w:pPr>
          </w:p>
        </w:tc>
      </w:tr>
      <w:tr w14:paraId="48F8244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9" w:hRule="atLeast"/>
          <w:jc w:val="center"/>
        </w:trPr>
        <w:tc>
          <w:tcPr>
            <w:tcW w:w="540" w:type="dxa"/>
            <w:tcBorders>
              <w:top w:val="single" w:color="auto" w:sz="6" w:space="0"/>
              <w:left w:val="single" w:color="auto" w:sz="6" w:space="0"/>
              <w:bottom w:val="single" w:color="auto" w:sz="6" w:space="0"/>
              <w:right w:val="single" w:color="auto" w:sz="6" w:space="0"/>
            </w:tcBorders>
            <w:noWrap w:val="0"/>
            <w:vAlign w:val="top"/>
          </w:tcPr>
          <w:p w14:paraId="5F484CBA">
            <w:pPr>
              <w:pStyle w:val="90"/>
              <w:spacing w:line="360" w:lineRule="auto"/>
              <w:rPr>
                <w:rFonts w:ascii="宋体"/>
                <w:sz w:val="24"/>
                <w:szCs w:val="24"/>
              </w:rPr>
            </w:pPr>
          </w:p>
        </w:tc>
        <w:tc>
          <w:tcPr>
            <w:tcW w:w="2868" w:type="dxa"/>
            <w:tcBorders>
              <w:top w:val="single" w:color="auto" w:sz="6" w:space="0"/>
              <w:left w:val="single" w:color="auto" w:sz="6" w:space="0"/>
              <w:bottom w:val="single" w:color="auto" w:sz="6" w:space="0"/>
              <w:right w:val="single" w:color="auto" w:sz="6" w:space="0"/>
            </w:tcBorders>
            <w:noWrap w:val="0"/>
            <w:vAlign w:val="top"/>
          </w:tcPr>
          <w:p w14:paraId="20282014">
            <w:pPr>
              <w:pStyle w:val="90"/>
              <w:spacing w:line="360" w:lineRule="auto"/>
              <w:rPr>
                <w:rFonts w:ascii="宋体"/>
                <w:sz w:val="24"/>
                <w:szCs w:val="24"/>
              </w:rPr>
            </w:pPr>
          </w:p>
        </w:tc>
        <w:tc>
          <w:tcPr>
            <w:tcW w:w="1260" w:type="dxa"/>
            <w:tcBorders>
              <w:top w:val="single" w:color="auto" w:sz="6" w:space="0"/>
              <w:left w:val="single" w:color="auto" w:sz="6" w:space="0"/>
              <w:bottom w:val="single" w:color="auto" w:sz="6" w:space="0"/>
              <w:right w:val="single" w:color="auto" w:sz="6" w:space="0"/>
            </w:tcBorders>
            <w:noWrap w:val="0"/>
            <w:vAlign w:val="top"/>
          </w:tcPr>
          <w:p w14:paraId="08ED4C76">
            <w:pPr>
              <w:pStyle w:val="90"/>
              <w:spacing w:line="360" w:lineRule="auto"/>
              <w:rPr>
                <w:rFonts w:ascii="宋体"/>
                <w:sz w:val="24"/>
                <w:szCs w:val="24"/>
              </w:rPr>
            </w:pPr>
          </w:p>
        </w:tc>
        <w:tc>
          <w:tcPr>
            <w:tcW w:w="1452" w:type="dxa"/>
            <w:tcBorders>
              <w:top w:val="single" w:color="auto" w:sz="6" w:space="0"/>
              <w:left w:val="single" w:color="auto" w:sz="6" w:space="0"/>
              <w:bottom w:val="single" w:color="auto" w:sz="6" w:space="0"/>
              <w:right w:val="single" w:color="auto" w:sz="6" w:space="0"/>
            </w:tcBorders>
            <w:noWrap w:val="0"/>
            <w:vAlign w:val="top"/>
          </w:tcPr>
          <w:p w14:paraId="1B17CCF8">
            <w:pPr>
              <w:pStyle w:val="90"/>
              <w:spacing w:line="360" w:lineRule="auto"/>
              <w:rPr>
                <w:rFonts w:ascii="宋体"/>
                <w:sz w:val="24"/>
                <w:szCs w:val="24"/>
              </w:rPr>
            </w:pPr>
          </w:p>
        </w:tc>
        <w:tc>
          <w:tcPr>
            <w:tcW w:w="3420" w:type="dxa"/>
            <w:tcBorders>
              <w:top w:val="single" w:color="auto" w:sz="6" w:space="0"/>
              <w:left w:val="single" w:color="auto" w:sz="6" w:space="0"/>
              <w:bottom w:val="single" w:color="auto" w:sz="6" w:space="0"/>
              <w:right w:val="single" w:color="auto" w:sz="6" w:space="0"/>
            </w:tcBorders>
            <w:noWrap w:val="0"/>
            <w:vAlign w:val="top"/>
          </w:tcPr>
          <w:p w14:paraId="7E17CF81">
            <w:pPr>
              <w:pStyle w:val="90"/>
              <w:spacing w:line="360" w:lineRule="auto"/>
              <w:rPr>
                <w:rFonts w:ascii="宋体"/>
                <w:sz w:val="24"/>
                <w:szCs w:val="24"/>
              </w:rPr>
            </w:pPr>
          </w:p>
        </w:tc>
      </w:tr>
    </w:tbl>
    <w:p w14:paraId="22CE9DCE">
      <w:pPr>
        <w:autoSpaceDE w:val="0"/>
        <w:autoSpaceDN w:val="0"/>
        <w:adjustRightInd w:val="0"/>
        <w:spacing w:beforeLines="50" w:line="360" w:lineRule="auto"/>
        <w:rPr>
          <w:rFonts w:ascii="宋体"/>
          <w:b/>
          <w:bCs/>
          <w:sz w:val="24"/>
          <w:szCs w:val="24"/>
        </w:rPr>
      </w:pPr>
      <w:r>
        <w:rPr>
          <w:rFonts w:hint="eastAsia" w:ascii="宋体" w:hAnsi="宋体" w:cs="宋体"/>
          <w:b/>
          <w:bCs/>
          <w:sz w:val="24"/>
          <w:szCs w:val="24"/>
        </w:rPr>
        <w:t>要求：</w:t>
      </w:r>
    </w:p>
    <w:p w14:paraId="268E7CA3">
      <w:pPr>
        <w:numPr>
          <w:ilvl w:val="0"/>
          <w:numId w:val="12"/>
        </w:numPr>
        <w:spacing w:line="360" w:lineRule="auto"/>
        <w:ind w:firstLine="484" w:firstLineChars="202"/>
        <w:rPr>
          <w:rFonts w:ascii="宋体"/>
          <w:sz w:val="24"/>
          <w:szCs w:val="24"/>
        </w:rPr>
      </w:pPr>
      <w:r>
        <w:rPr>
          <w:rFonts w:hint="eastAsia" w:ascii="宋体" w:hAnsi="宋体" w:cs="宋体"/>
          <w:sz w:val="24"/>
          <w:szCs w:val="24"/>
        </w:rPr>
        <w:t>合同原件的扫描件，合同扫描件可只提供首页、含金额页、盖章页并加盖投标人公章；同一项目及续签合同只能算一份合同。（以合同签订时间为准）；</w:t>
      </w:r>
    </w:p>
    <w:p w14:paraId="11F741DF">
      <w:pPr>
        <w:numPr>
          <w:ilvl w:val="0"/>
          <w:numId w:val="12"/>
        </w:numPr>
        <w:spacing w:line="360" w:lineRule="auto"/>
        <w:ind w:firstLine="484" w:firstLineChars="202"/>
        <w:rPr>
          <w:rFonts w:ascii="宋体"/>
          <w:sz w:val="24"/>
          <w:szCs w:val="24"/>
        </w:rPr>
      </w:pPr>
      <w:r>
        <w:rPr>
          <w:rFonts w:hint="eastAsia" w:ascii="宋体" w:hAnsi="宋体" w:cs="宋体"/>
          <w:sz w:val="24"/>
          <w:szCs w:val="24"/>
        </w:rPr>
        <w:t>标书中同时提供合同原件的扫描件，否则不得分；</w:t>
      </w:r>
    </w:p>
    <w:p w14:paraId="588DF297">
      <w:pPr>
        <w:spacing w:line="360" w:lineRule="auto"/>
        <w:rPr>
          <w:rFonts w:ascii="宋体"/>
          <w:sz w:val="24"/>
          <w:szCs w:val="24"/>
        </w:rPr>
      </w:pPr>
    </w:p>
    <w:p w14:paraId="7DF2B1DE">
      <w:pPr>
        <w:pStyle w:val="7"/>
      </w:pPr>
    </w:p>
    <w:p w14:paraId="69654C37">
      <w:pPr>
        <w:pStyle w:val="18"/>
        <w:ind w:firstLine="31680"/>
      </w:pPr>
    </w:p>
    <w:p w14:paraId="6FA97875"/>
    <w:p w14:paraId="37FBCE1F">
      <w:pPr>
        <w:pStyle w:val="7"/>
      </w:pPr>
    </w:p>
    <w:p w14:paraId="20A6A0A1"/>
    <w:p w14:paraId="4D6C051F">
      <w:pPr>
        <w:pStyle w:val="36"/>
        <w:ind w:left="31680" w:firstLine="31680"/>
      </w:pPr>
    </w:p>
    <w:p w14:paraId="61EF7803">
      <w:pPr>
        <w:ind w:left="420"/>
        <w:rPr>
          <w:rFonts w:ascii="宋体"/>
          <w:sz w:val="24"/>
          <w:szCs w:val="24"/>
          <w:u w:val="single"/>
        </w:rPr>
      </w:pPr>
      <w:r>
        <w:rPr>
          <w:rFonts w:hint="eastAsia" w:ascii="宋体" w:hAnsi="宋体" w:cs="宋体"/>
          <w:sz w:val="24"/>
          <w:szCs w:val="24"/>
        </w:rPr>
        <w:t>投标人名称（</w:t>
      </w:r>
      <w:r>
        <w:rPr>
          <w:rFonts w:hint="eastAsia" w:ascii="宋体" w:hAnsi="宋体" w:cs="宋体"/>
          <w:sz w:val="24"/>
          <w:szCs w:val="24"/>
          <w:lang w:val="zh-CN"/>
        </w:rPr>
        <w:t>电子签名</w:t>
      </w:r>
      <w:r>
        <w:rPr>
          <w:rFonts w:ascii="宋体" w:hAnsi="宋体" w:cs="宋体"/>
          <w:sz w:val="24"/>
          <w:szCs w:val="24"/>
          <w:lang w:val="zh-CN"/>
        </w:rPr>
        <w:t>/</w:t>
      </w:r>
      <w:r>
        <w:rPr>
          <w:rFonts w:hint="eastAsia" w:ascii="宋体" w:hAnsi="宋体" w:cs="宋体"/>
          <w:sz w:val="24"/>
          <w:szCs w:val="24"/>
          <w:lang w:val="zh-CN"/>
        </w:rPr>
        <w:t>公章</w:t>
      </w:r>
      <w:r>
        <w:rPr>
          <w:rFonts w:hint="eastAsia" w:ascii="宋体" w:hAnsi="宋体" w:cs="宋体"/>
          <w:sz w:val="24"/>
          <w:szCs w:val="24"/>
        </w:rPr>
        <w:t>）：</w:t>
      </w:r>
    </w:p>
    <w:p w14:paraId="6A4AC431">
      <w:pPr>
        <w:rPr>
          <w:rFonts w:ascii="宋体"/>
          <w:sz w:val="24"/>
          <w:szCs w:val="24"/>
        </w:rPr>
      </w:pPr>
    </w:p>
    <w:p w14:paraId="0FC53360">
      <w:pPr>
        <w:ind w:firstLine="435"/>
        <w:rPr>
          <w:rFonts w:ascii="宋体"/>
          <w:b/>
          <w:bCs/>
          <w:sz w:val="32"/>
          <w:szCs w:val="32"/>
        </w:rPr>
      </w:pPr>
      <w:r>
        <w:rPr>
          <w:rFonts w:hint="eastAsia" w:ascii="宋体" w:hAnsi="宋体" w:cs="宋体"/>
          <w:sz w:val="24"/>
          <w:szCs w:val="24"/>
        </w:rPr>
        <w:t>日</w:t>
      </w:r>
      <w:r>
        <w:rPr>
          <w:rFonts w:ascii="宋体" w:hAnsi="宋体" w:cs="宋体"/>
          <w:sz w:val="24"/>
          <w:szCs w:val="24"/>
        </w:rPr>
        <w:t xml:space="preserve">   </w:t>
      </w:r>
      <w:r>
        <w:rPr>
          <w:rFonts w:hint="eastAsia" w:ascii="宋体" w:hAnsi="宋体" w:cs="宋体"/>
          <w:sz w:val="24"/>
          <w:szCs w:val="24"/>
        </w:rPr>
        <w:t>期：</w:t>
      </w:r>
      <w:r>
        <w:rPr>
          <w:rFonts w:ascii="宋体" w:hAnsi="宋体" w:cs="宋体"/>
          <w:sz w:val="24"/>
          <w:szCs w:val="24"/>
        </w:rPr>
        <w:t>202</w:t>
      </w:r>
      <w:r>
        <w:rPr>
          <w:rFonts w:hint="eastAsia" w:ascii="宋体" w:hAnsi="宋体" w:cs="宋体"/>
          <w:sz w:val="24"/>
          <w:szCs w:val="24"/>
          <w:lang w:val="en-US" w:eastAsia="zh-CN"/>
        </w:rPr>
        <w:t>5</w:t>
      </w:r>
      <w:r>
        <w:rPr>
          <w:rFonts w:hint="eastAsia" w:ascii="宋体" w:hAnsi="宋体" w:cs="宋体"/>
          <w:sz w:val="24"/>
          <w:szCs w:val="24"/>
          <w:lang w:val="zh-CN"/>
        </w:rPr>
        <w:t>年</w:t>
      </w:r>
      <w:r>
        <w:rPr>
          <w:rFonts w:ascii="宋体" w:hAnsi="宋体" w:cs="宋体"/>
          <w:sz w:val="24"/>
          <w:szCs w:val="24"/>
          <w:lang w:val="zh-CN"/>
        </w:rPr>
        <w:t xml:space="preserve">  </w:t>
      </w:r>
      <w:r>
        <w:rPr>
          <w:rFonts w:hint="eastAsia" w:ascii="宋体" w:hAnsi="宋体" w:cs="宋体"/>
          <w:sz w:val="24"/>
          <w:szCs w:val="24"/>
          <w:lang w:val="zh-CN"/>
        </w:rPr>
        <w:t>月</w:t>
      </w:r>
      <w:r>
        <w:rPr>
          <w:rFonts w:ascii="宋体" w:hAnsi="宋体" w:cs="宋体"/>
          <w:sz w:val="24"/>
          <w:szCs w:val="24"/>
          <w:lang w:val="zh-CN"/>
        </w:rPr>
        <w:t xml:space="preserve">   </w:t>
      </w:r>
      <w:r>
        <w:rPr>
          <w:rFonts w:hint="eastAsia" w:ascii="宋体" w:hAnsi="宋体" w:cs="宋体"/>
          <w:sz w:val="24"/>
          <w:szCs w:val="24"/>
          <w:lang w:val="zh-CN"/>
        </w:rPr>
        <w:t>日</w:t>
      </w:r>
    </w:p>
    <w:p w14:paraId="068E3238">
      <w:pPr>
        <w:spacing w:line="360" w:lineRule="auto"/>
        <w:rPr>
          <w:rFonts w:ascii="宋体"/>
          <w:b/>
          <w:bCs/>
          <w:sz w:val="28"/>
          <w:szCs w:val="28"/>
        </w:rPr>
      </w:pPr>
    </w:p>
    <w:p w14:paraId="25DC35F0">
      <w:pPr>
        <w:pStyle w:val="90"/>
        <w:spacing w:line="360" w:lineRule="auto"/>
        <w:jc w:val="left"/>
        <w:rPr>
          <w:rFonts w:ascii="宋体"/>
          <w:b/>
          <w:bCs/>
          <w:sz w:val="28"/>
          <w:szCs w:val="28"/>
        </w:rPr>
      </w:pPr>
    </w:p>
    <w:p w14:paraId="163C1210">
      <w:pPr>
        <w:pStyle w:val="90"/>
        <w:spacing w:line="360" w:lineRule="auto"/>
        <w:jc w:val="left"/>
        <w:rPr>
          <w:rFonts w:ascii="宋体"/>
          <w:b/>
          <w:bCs/>
          <w:sz w:val="28"/>
          <w:szCs w:val="28"/>
        </w:rPr>
      </w:pPr>
      <w:r>
        <w:rPr>
          <w:rFonts w:hint="eastAsia" w:ascii="宋体" w:hAnsi="宋体" w:cs="宋体"/>
          <w:b/>
          <w:bCs/>
          <w:sz w:val="28"/>
          <w:szCs w:val="28"/>
        </w:rPr>
        <w:t>附件</w:t>
      </w:r>
      <w:r>
        <w:rPr>
          <w:rFonts w:hint="eastAsia" w:ascii="宋体" w:hAnsi="宋体" w:cs="宋体"/>
          <w:b/>
          <w:bCs/>
          <w:sz w:val="28"/>
          <w:szCs w:val="28"/>
          <w:lang w:val="en-US" w:eastAsia="zh-CN"/>
        </w:rPr>
        <w:t>9</w:t>
      </w:r>
      <w:r>
        <w:rPr>
          <w:rFonts w:hint="eastAsia" w:ascii="宋体" w:hAnsi="宋体" w:cs="宋体"/>
          <w:b/>
          <w:bCs/>
          <w:sz w:val="28"/>
          <w:szCs w:val="28"/>
        </w:rPr>
        <w:t>：</w:t>
      </w:r>
    </w:p>
    <w:p w14:paraId="0DE22D23">
      <w:pPr>
        <w:pStyle w:val="84"/>
        <w:spacing w:line="360" w:lineRule="auto"/>
        <w:jc w:val="center"/>
        <w:rPr>
          <w:rFonts w:ascii="宋体"/>
          <w:b/>
          <w:bCs/>
          <w:sz w:val="32"/>
          <w:szCs w:val="32"/>
        </w:rPr>
      </w:pPr>
      <w:r>
        <w:rPr>
          <w:rFonts w:hint="eastAsia" w:ascii="宋体" w:hAnsi="宋体" w:cs="宋体"/>
          <w:b/>
          <w:bCs/>
          <w:sz w:val="32"/>
          <w:szCs w:val="32"/>
        </w:rPr>
        <w:t>证书一览表</w:t>
      </w:r>
    </w:p>
    <w:p w14:paraId="63954C5E">
      <w:pPr>
        <w:spacing w:before="100" w:beforeAutospacing="1"/>
        <w:jc w:val="center"/>
        <w:rPr>
          <w:rFonts w:ascii="宋体"/>
          <w:sz w:val="24"/>
          <w:szCs w:val="24"/>
        </w:rPr>
      </w:pPr>
      <w:r>
        <w:rPr>
          <w:rFonts w:hint="eastAsia" w:ascii="宋体" w:hAnsi="宋体" w:cs="宋体"/>
          <w:sz w:val="24"/>
          <w:szCs w:val="24"/>
        </w:rPr>
        <w:t>（如表格长度或格式不够，可按实际需要自制）</w:t>
      </w:r>
    </w:p>
    <w:p w14:paraId="780DCCEF">
      <w:pPr>
        <w:pStyle w:val="84"/>
        <w:jc w:val="center"/>
        <w:rPr>
          <w:rFonts w:ascii="宋体"/>
          <w:sz w:val="28"/>
          <w:szCs w:val="28"/>
        </w:rPr>
      </w:pPr>
    </w:p>
    <w:tbl>
      <w:tblPr>
        <w:tblStyle w:val="37"/>
        <w:tblW w:w="0" w:type="auto"/>
        <w:jc w:val="center"/>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52"/>
        <w:gridCol w:w="2198"/>
        <w:gridCol w:w="2069"/>
        <w:gridCol w:w="1918"/>
      </w:tblGrid>
      <w:tr w14:paraId="6300645F">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619" w:hRule="atLeast"/>
          <w:jc w:val="center"/>
        </w:trPr>
        <w:tc>
          <w:tcPr>
            <w:tcW w:w="2052" w:type="dxa"/>
            <w:tcBorders>
              <w:left w:val="single" w:color="auto" w:sz="4" w:space="0"/>
            </w:tcBorders>
            <w:noWrap w:val="0"/>
            <w:vAlign w:val="center"/>
          </w:tcPr>
          <w:p w14:paraId="5C16D19A">
            <w:pPr>
              <w:pStyle w:val="84"/>
              <w:jc w:val="center"/>
              <w:rPr>
                <w:rFonts w:ascii="宋体"/>
                <w:b/>
                <w:bCs/>
                <w:sz w:val="24"/>
                <w:szCs w:val="24"/>
              </w:rPr>
            </w:pPr>
            <w:r>
              <w:rPr>
                <w:rFonts w:hint="eastAsia" w:ascii="宋体" w:hAnsi="宋体" w:cs="宋体"/>
                <w:b/>
                <w:bCs/>
                <w:sz w:val="24"/>
                <w:szCs w:val="24"/>
              </w:rPr>
              <w:t>证书名称</w:t>
            </w:r>
          </w:p>
        </w:tc>
        <w:tc>
          <w:tcPr>
            <w:tcW w:w="2198" w:type="dxa"/>
            <w:noWrap w:val="0"/>
            <w:vAlign w:val="center"/>
          </w:tcPr>
          <w:p w14:paraId="622DC866">
            <w:pPr>
              <w:pStyle w:val="84"/>
              <w:jc w:val="center"/>
              <w:rPr>
                <w:rFonts w:ascii="宋体"/>
                <w:b/>
                <w:bCs/>
                <w:sz w:val="24"/>
                <w:szCs w:val="24"/>
              </w:rPr>
            </w:pPr>
            <w:r>
              <w:rPr>
                <w:rFonts w:hint="eastAsia" w:ascii="宋体" w:hAnsi="宋体" w:cs="宋体"/>
                <w:b/>
                <w:bCs/>
                <w:sz w:val="24"/>
                <w:szCs w:val="24"/>
              </w:rPr>
              <w:t>发证单位</w:t>
            </w:r>
          </w:p>
        </w:tc>
        <w:tc>
          <w:tcPr>
            <w:tcW w:w="2069" w:type="dxa"/>
            <w:noWrap w:val="0"/>
            <w:vAlign w:val="center"/>
          </w:tcPr>
          <w:p w14:paraId="05F58C20">
            <w:pPr>
              <w:pStyle w:val="84"/>
              <w:jc w:val="center"/>
              <w:rPr>
                <w:rFonts w:ascii="宋体"/>
                <w:b/>
                <w:bCs/>
                <w:sz w:val="24"/>
                <w:szCs w:val="24"/>
              </w:rPr>
            </w:pPr>
            <w:r>
              <w:rPr>
                <w:rFonts w:hint="eastAsia" w:ascii="宋体" w:hAnsi="宋体" w:cs="宋体"/>
                <w:b/>
                <w:bCs/>
                <w:sz w:val="24"/>
                <w:szCs w:val="24"/>
              </w:rPr>
              <w:t>证书等级</w:t>
            </w:r>
          </w:p>
        </w:tc>
        <w:tc>
          <w:tcPr>
            <w:tcW w:w="1918" w:type="dxa"/>
            <w:tcBorders>
              <w:right w:val="single" w:color="auto" w:sz="4" w:space="0"/>
            </w:tcBorders>
            <w:noWrap w:val="0"/>
            <w:vAlign w:val="center"/>
          </w:tcPr>
          <w:p w14:paraId="7A4C93AA">
            <w:pPr>
              <w:pStyle w:val="84"/>
              <w:jc w:val="center"/>
              <w:rPr>
                <w:rFonts w:ascii="宋体"/>
                <w:b/>
                <w:bCs/>
                <w:sz w:val="24"/>
                <w:szCs w:val="24"/>
              </w:rPr>
            </w:pPr>
            <w:r>
              <w:rPr>
                <w:rFonts w:hint="eastAsia" w:ascii="宋体" w:hAnsi="宋体" w:cs="宋体"/>
                <w:b/>
                <w:bCs/>
                <w:sz w:val="24"/>
                <w:szCs w:val="24"/>
              </w:rPr>
              <w:t>证书有效期</w:t>
            </w:r>
          </w:p>
        </w:tc>
      </w:tr>
      <w:tr w14:paraId="7527DE7A">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26" w:hRule="atLeast"/>
          <w:jc w:val="center"/>
        </w:trPr>
        <w:tc>
          <w:tcPr>
            <w:tcW w:w="2052" w:type="dxa"/>
            <w:tcBorders>
              <w:left w:val="single" w:color="auto" w:sz="4" w:space="0"/>
            </w:tcBorders>
            <w:noWrap w:val="0"/>
            <w:vAlign w:val="top"/>
          </w:tcPr>
          <w:p w14:paraId="7DBC4AE0">
            <w:pPr>
              <w:pStyle w:val="84"/>
              <w:spacing w:line="360" w:lineRule="auto"/>
              <w:jc w:val="center"/>
              <w:rPr>
                <w:rFonts w:ascii="宋体"/>
              </w:rPr>
            </w:pPr>
          </w:p>
        </w:tc>
        <w:tc>
          <w:tcPr>
            <w:tcW w:w="2198" w:type="dxa"/>
            <w:noWrap w:val="0"/>
            <w:vAlign w:val="top"/>
          </w:tcPr>
          <w:p w14:paraId="67C31462">
            <w:pPr>
              <w:pStyle w:val="84"/>
              <w:spacing w:line="360" w:lineRule="auto"/>
              <w:jc w:val="center"/>
              <w:rPr>
                <w:rFonts w:ascii="宋体"/>
              </w:rPr>
            </w:pPr>
          </w:p>
        </w:tc>
        <w:tc>
          <w:tcPr>
            <w:tcW w:w="2069" w:type="dxa"/>
            <w:noWrap w:val="0"/>
            <w:vAlign w:val="top"/>
          </w:tcPr>
          <w:p w14:paraId="7B88C6F3">
            <w:pPr>
              <w:pStyle w:val="84"/>
              <w:spacing w:line="360" w:lineRule="auto"/>
              <w:jc w:val="center"/>
              <w:rPr>
                <w:rFonts w:ascii="宋体"/>
              </w:rPr>
            </w:pPr>
          </w:p>
        </w:tc>
        <w:tc>
          <w:tcPr>
            <w:tcW w:w="1918" w:type="dxa"/>
            <w:tcBorders>
              <w:right w:val="single" w:color="auto" w:sz="4" w:space="0"/>
            </w:tcBorders>
            <w:noWrap w:val="0"/>
            <w:vAlign w:val="top"/>
          </w:tcPr>
          <w:p w14:paraId="2230E0F0">
            <w:pPr>
              <w:pStyle w:val="84"/>
              <w:spacing w:line="360" w:lineRule="auto"/>
              <w:jc w:val="center"/>
              <w:rPr>
                <w:rFonts w:ascii="宋体"/>
              </w:rPr>
            </w:pPr>
          </w:p>
        </w:tc>
      </w:tr>
      <w:tr w14:paraId="13F5EE78">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26" w:hRule="atLeast"/>
          <w:jc w:val="center"/>
        </w:trPr>
        <w:tc>
          <w:tcPr>
            <w:tcW w:w="2052" w:type="dxa"/>
            <w:tcBorders>
              <w:left w:val="single" w:color="auto" w:sz="4" w:space="0"/>
            </w:tcBorders>
            <w:noWrap w:val="0"/>
            <w:vAlign w:val="top"/>
          </w:tcPr>
          <w:p w14:paraId="086BB5E4">
            <w:pPr>
              <w:pStyle w:val="84"/>
              <w:spacing w:line="360" w:lineRule="auto"/>
              <w:jc w:val="center"/>
              <w:rPr>
                <w:rFonts w:ascii="宋体"/>
              </w:rPr>
            </w:pPr>
          </w:p>
        </w:tc>
        <w:tc>
          <w:tcPr>
            <w:tcW w:w="2198" w:type="dxa"/>
            <w:noWrap w:val="0"/>
            <w:vAlign w:val="top"/>
          </w:tcPr>
          <w:p w14:paraId="56FA58AC">
            <w:pPr>
              <w:pStyle w:val="84"/>
              <w:spacing w:line="360" w:lineRule="auto"/>
              <w:jc w:val="center"/>
              <w:rPr>
                <w:rFonts w:ascii="宋体"/>
              </w:rPr>
            </w:pPr>
          </w:p>
        </w:tc>
        <w:tc>
          <w:tcPr>
            <w:tcW w:w="2069" w:type="dxa"/>
            <w:noWrap w:val="0"/>
            <w:vAlign w:val="top"/>
          </w:tcPr>
          <w:p w14:paraId="5D239DAE">
            <w:pPr>
              <w:pStyle w:val="84"/>
              <w:spacing w:line="360" w:lineRule="auto"/>
              <w:jc w:val="center"/>
              <w:rPr>
                <w:rFonts w:ascii="宋体"/>
              </w:rPr>
            </w:pPr>
          </w:p>
        </w:tc>
        <w:tc>
          <w:tcPr>
            <w:tcW w:w="1918" w:type="dxa"/>
            <w:tcBorders>
              <w:right w:val="single" w:color="auto" w:sz="4" w:space="0"/>
            </w:tcBorders>
            <w:noWrap w:val="0"/>
            <w:vAlign w:val="top"/>
          </w:tcPr>
          <w:p w14:paraId="0BDD109B">
            <w:pPr>
              <w:pStyle w:val="84"/>
              <w:spacing w:line="360" w:lineRule="auto"/>
              <w:jc w:val="center"/>
              <w:rPr>
                <w:rFonts w:ascii="宋体"/>
              </w:rPr>
            </w:pPr>
          </w:p>
        </w:tc>
      </w:tr>
      <w:tr w14:paraId="72CA7614">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26" w:hRule="atLeast"/>
          <w:jc w:val="center"/>
        </w:trPr>
        <w:tc>
          <w:tcPr>
            <w:tcW w:w="2052" w:type="dxa"/>
            <w:tcBorders>
              <w:left w:val="single" w:color="auto" w:sz="4" w:space="0"/>
            </w:tcBorders>
            <w:noWrap w:val="0"/>
            <w:vAlign w:val="top"/>
          </w:tcPr>
          <w:p w14:paraId="61029BE6">
            <w:pPr>
              <w:pStyle w:val="84"/>
              <w:spacing w:line="360" w:lineRule="auto"/>
              <w:jc w:val="center"/>
              <w:rPr>
                <w:rFonts w:ascii="宋体"/>
              </w:rPr>
            </w:pPr>
          </w:p>
        </w:tc>
        <w:tc>
          <w:tcPr>
            <w:tcW w:w="2198" w:type="dxa"/>
            <w:noWrap w:val="0"/>
            <w:vAlign w:val="top"/>
          </w:tcPr>
          <w:p w14:paraId="75476B42">
            <w:pPr>
              <w:pStyle w:val="84"/>
              <w:spacing w:line="360" w:lineRule="auto"/>
              <w:jc w:val="center"/>
              <w:rPr>
                <w:rFonts w:ascii="宋体"/>
              </w:rPr>
            </w:pPr>
          </w:p>
        </w:tc>
        <w:tc>
          <w:tcPr>
            <w:tcW w:w="2069" w:type="dxa"/>
            <w:noWrap w:val="0"/>
            <w:vAlign w:val="top"/>
          </w:tcPr>
          <w:p w14:paraId="37DA4AA6">
            <w:pPr>
              <w:pStyle w:val="84"/>
              <w:spacing w:line="360" w:lineRule="auto"/>
              <w:jc w:val="center"/>
              <w:rPr>
                <w:rFonts w:ascii="宋体"/>
              </w:rPr>
            </w:pPr>
          </w:p>
        </w:tc>
        <w:tc>
          <w:tcPr>
            <w:tcW w:w="1918" w:type="dxa"/>
            <w:tcBorders>
              <w:right w:val="single" w:color="auto" w:sz="4" w:space="0"/>
            </w:tcBorders>
            <w:noWrap w:val="0"/>
            <w:vAlign w:val="top"/>
          </w:tcPr>
          <w:p w14:paraId="3B40685A">
            <w:pPr>
              <w:pStyle w:val="84"/>
              <w:spacing w:line="360" w:lineRule="auto"/>
              <w:jc w:val="center"/>
              <w:rPr>
                <w:rFonts w:ascii="宋体"/>
              </w:rPr>
            </w:pPr>
          </w:p>
        </w:tc>
      </w:tr>
      <w:tr w14:paraId="4DB15CBA">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26" w:hRule="atLeast"/>
          <w:jc w:val="center"/>
        </w:trPr>
        <w:tc>
          <w:tcPr>
            <w:tcW w:w="2052" w:type="dxa"/>
            <w:tcBorders>
              <w:left w:val="single" w:color="auto" w:sz="4" w:space="0"/>
            </w:tcBorders>
            <w:noWrap w:val="0"/>
            <w:vAlign w:val="top"/>
          </w:tcPr>
          <w:p w14:paraId="6599E6AE">
            <w:pPr>
              <w:pStyle w:val="84"/>
              <w:spacing w:line="360" w:lineRule="auto"/>
              <w:jc w:val="center"/>
              <w:rPr>
                <w:rFonts w:ascii="宋体"/>
              </w:rPr>
            </w:pPr>
          </w:p>
        </w:tc>
        <w:tc>
          <w:tcPr>
            <w:tcW w:w="2198" w:type="dxa"/>
            <w:noWrap w:val="0"/>
            <w:vAlign w:val="top"/>
          </w:tcPr>
          <w:p w14:paraId="198032FF">
            <w:pPr>
              <w:pStyle w:val="84"/>
              <w:spacing w:line="360" w:lineRule="auto"/>
              <w:jc w:val="center"/>
              <w:rPr>
                <w:rFonts w:ascii="宋体"/>
              </w:rPr>
            </w:pPr>
          </w:p>
        </w:tc>
        <w:tc>
          <w:tcPr>
            <w:tcW w:w="2069" w:type="dxa"/>
            <w:noWrap w:val="0"/>
            <w:vAlign w:val="top"/>
          </w:tcPr>
          <w:p w14:paraId="1FD54611">
            <w:pPr>
              <w:pStyle w:val="84"/>
              <w:spacing w:line="360" w:lineRule="auto"/>
              <w:jc w:val="center"/>
              <w:rPr>
                <w:rFonts w:ascii="宋体"/>
              </w:rPr>
            </w:pPr>
          </w:p>
        </w:tc>
        <w:tc>
          <w:tcPr>
            <w:tcW w:w="1918" w:type="dxa"/>
            <w:tcBorders>
              <w:right w:val="single" w:color="auto" w:sz="4" w:space="0"/>
            </w:tcBorders>
            <w:noWrap w:val="0"/>
            <w:vAlign w:val="top"/>
          </w:tcPr>
          <w:p w14:paraId="4EC697DD">
            <w:pPr>
              <w:pStyle w:val="84"/>
              <w:spacing w:line="360" w:lineRule="auto"/>
              <w:jc w:val="center"/>
              <w:rPr>
                <w:rFonts w:ascii="宋体"/>
              </w:rPr>
            </w:pPr>
          </w:p>
        </w:tc>
      </w:tr>
      <w:tr w14:paraId="691B53B1">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26" w:hRule="atLeast"/>
          <w:jc w:val="center"/>
        </w:trPr>
        <w:tc>
          <w:tcPr>
            <w:tcW w:w="2052" w:type="dxa"/>
            <w:tcBorders>
              <w:left w:val="single" w:color="auto" w:sz="4" w:space="0"/>
            </w:tcBorders>
            <w:noWrap w:val="0"/>
            <w:vAlign w:val="top"/>
          </w:tcPr>
          <w:p w14:paraId="6E24C68A">
            <w:pPr>
              <w:pStyle w:val="84"/>
              <w:spacing w:line="360" w:lineRule="auto"/>
              <w:jc w:val="center"/>
              <w:rPr>
                <w:rFonts w:ascii="宋体"/>
              </w:rPr>
            </w:pPr>
          </w:p>
        </w:tc>
        <w:tc>
          <w:tcPr>
            <w:tcW w:w="2198" w:type="dxa"/>
            <w:noWrap w:val="0"/>
            <w:vAlign w:val="top"/>
          </w:tcPr>
          <w:p w14:paraId="77373E76">
            <w:pPr>
              <w:pStyle w:val="84"/>
              <w:spacing w:line="360" w:lineRule="auto"/>
              <w:jc w:val="center"/>
              <w:rPr>
                <w:rFonts w:ascii="宋体"/>
              </w:rPr>
            </w:pPr>
          </w:p>
        </w:tc>
        <w:tc>
          <w:tcPr>
            <w:tcW w:w="2069" w:type="dxa"/>
            <w:noWrap w:val="0"/>
            <w:vAlign w:val="top"/>
          </w:tcPr>
          <w:p w14:paraId="443D141A">
            <w:pPr>
              <w:pStyle w:val="84"/>
              <w:spacing w:line="360" w:lineRule="auto"/>
              <w:jc w:val="center"/>
              <w:rPr>
                <w:rFonts w:ascii="宋体"/>
              </w:rPr>
            </w:pPr>
          </w:p>
        </w:tc>
        <w:tc>
          <w:tcPr>
            <w:tcW w:w="1918" w:type="dxa"/>
            <w:tcBorders>
              <w:right w:val="single" w:color="auto" w:sz="4" w:space="0"/>
            </w:tcBorders>
            <w:noWrap w:val="0"/>
            <w:vAlign w:val="top"/>
          </w:tcPr>
          <w:p w14:paraId="24852D9A">
            <w:pPr>
              <w:pStyle w:val="84"/>
              <w:spacing w:line="360" w:lineRule="auto"/>
              <w:jc w:val="center"/>
              <w:rPr>
                <w:rFonts w:ascii="宋体"/>
              </w:rPr>
            </w:pPr>
          </w:p>
        </w:tc>
      </w:tr>
      <w:tr w14:paraId="5781E247">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26" w:hRule="atLeast"/>
          <w:jc w:val="center"/>
        </w:trPr>
        <w:tc>
          <w:tcPr>
            <w:tcW w:w="2052" w:type="dxa"/>
            <w:tcBorders>
              <w:left w:val="single" w:color="auto" w:sz="4" w:space="0"/>
            </w:tcBorders>
            <w:noWrap w:val="0"/>
            <w:vAlign w:val="top"/>
          </w:tcPr>
          <w:p w14:paraId="3BEC5EE4">
            <w:pPr>
              <w:pStyle w:val="84"/>
              <w:spacing w:line="360" w:lineRule="auto"/>
              <w:jc w:val="center"/>
              <w:rPr>
                <w:rFonts w:ascii="宋体"/>
              </w:rPr>
            </w:pPr>
          </w:p>
        </w:tc>
        <w:tc>
          <w:tcPr>
            <w:tcW w:w="2198" w:type="dxa"/>
            <w:noWrap w:val="0"/>
            <w:vAlign w:val="top"/>
          </w:tcPr>
          <w:p w14:paraId="492D055B">
            <w:pPr>
              <w:pStyle w:val="84"/>
              <w:spacing w:line="360" w:lineRule="auto"/>
              <w:jc w:val="center"/>
              <w:rPr>
                <w:rFonts w:ascii="宋体"/>
              </w:rPr>
            </w:pPr>
          </w:p>
        </w:tc>
        <w:tc>
          <w:tcPr>
            <w:tcW w:w="2069" w:type="dxa"/>
            <w:noWrap w:val="0"/>
            <w:vAlign w:val="top"/>
          </w:tcPr>
          <w:p w14:paraId="782BEC43">
            <w:pPr>
              <w:pStyle w:val="84"/>
              <w:spacing w:line="360" w:lineRule="auto"/>
              <w:jc w:val="center"/>
              <w:rPr>
                <w:rFonts w:ascii="宋体"/>
              </w:rPr>
            </w:pPr>
          </w:p>
        </w:tc>
        <w:tc>
          <w:tcPr>
            <w:tcW w:w="1918" w:type="dxa"/>
            <w:tcBorders>
              <w:right w:val="single" w:color="auto" w:sz="4" w:space="0"/>
            </w:tcBorders>
            <w:noWrap w:val="0"/>
            <w:vAlign w:val="top"/>
          </w:tcPr>
          <w:p w14:paraId="2D8873EF">
            <w:pPr>
              <w:pStyle w:val="84"/>
              <w:spacing w:line="360" w:lineRule="auto"/>
              <w:jc w:val="center"/>
              <w:rPr>
                <w:rFonts w:ascii="宋体"/>
              </w:rPr>
            </w:pPr>
          </w:p>
        </w:tc>
      </w:tr>
      <w:tr w14:paraId="04398F6F">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36" w:hRule="atLeast"/>
          <w:jc w:val="center"/>
        </w:trPr>
        <w:tc>
          <w:tcPr>
            <w:tcW w:w="2052" w:type="dxa"/>
            <w:tcBorders>
              <w:left w:val="single" w:color="auto" w:sz="4" w:space="0"/>
            </w:tcBorders>
            <w:noWrap w:val="0"/>
            <w:vAlign w:val="top"/>
          </w:tcPr>
          <w:p w14:paraId="507FFEA6">
            <w:pPr>
              <w:pStyle w:val="84"/>
              <w:spacing w:line="360" w:lineRule="auto"/>
              <w:jc w:val="center"/>
              <w:rPr>
                <w:rFonts w:ascii="宋体"/>
              </w:rPr>
            </w:pPr>
          </w:p>
        </w:tc>
        <w:tc>
          <w:tcPr>
            <w:tcW w:w="2198" w:type="dxa"/>
            <w:noWrap w:val="0"/>
            <w:vAlign w:val="top"/>
          </w:tcPr>
          <w:p w14:paraId="69BF6FD8">
            <w:pPr>
              <w:pStyle w:val="84"/>
              <w:spacing w:line="360" w:lineRule="auto"/>
              <w:jc w:val="center"/>
              <w:rPr>
                <w:rFonts w:ascii="宋体"/>
              </w:rPr>
            </w:pPr>
          </w:p>
        </w:tc>
        <w:tc>
          <w:tcPr>
            <w:tcW w:w="2069" w:type="dxa"/>
            <w:noWrap w:val="0"/>
            <w:vAlign w:val="top"/>
          </w:tcPr>
          <w:p w14:paraId="075E129D">
            <w:pPr>
              <w:pStyle w:val="84"/>
              <w:spacing w:line="360" w:lineRule="auto"/>
              <w:jc w:val="center"/>
              <w:rPr>
                <w:rFonts w:ascii="宋体"/>
              </w:rPr>
            </w:pPr>
          </w:p>
        </w:tc>
        <w:tc>
          <w:tcPr>
            <w:tcW w:w="1918" w:type="dxa"/>
            <w:tcBorders>
              <w:right w:val="single" w:color="auto" w:sz="4" w:space="0"/>
            </w:tcBorders>
            <w:noWrap w:val="0"/>
            <w:vAlign w:val="top"/>
          </w:tcPr>
          <w:p w14:paraId="61046873">
            <w:pPr>
              <w:pStyle w:val="84"/>
              <w:spacing w:line="360" w:lineRule="auto"/>
              <w:jc w:val="center"/>
              <w:rPr>
                <w:rFonts w:ascii="宋体"/>
              </w:rPr>
            </w:pPr>
          </w:p>
        </w:tc>
      </w:tr>
    </w:tbl>
    <w:p w14:paraId="6997745F">
      <w:pPr>
        <w:pStyle w:val="84"/>
        <w:tabs>
          <w:tab w:val="left" w:pos="1050"/>
        </w:tabs>
        <w:spacing w:line="360" w:lineRule="auto"/>
        <w:rPr>
          <w:rFonts w:ascii="仿宋_GB2312" w:hAnsi="宋体" w:eastAsia="仿宋_GB2312"/>
          <w:sz w:val="24"/>
          <w:szCs w:val="24"/>
        </w:rPr>
      </w:pPr>
    </w:p>
    <w:p w14:paraId="14AD3E94">
      <w:pPr>
        <w:pStyle w:val="84"/>
        <w:tabs>
          <w:tab w:val="left" w:pos="1050"/>
        </w:tabs>
        <w:spacing w:line="360" w:lineRule="auto"/>
        <w:rPr>
          <w:rFonts w:ascii="宋体"/>
          <w:sz w:val="24"/>
          <w:szCs w:val="24"/>
        </w:rPr>
      </w:pPr>
      <w:r>
        <w:rPr>
          <w:rFonts w:hint="eastAsia" w:ascii="宋体" w:hAnsi="宋体" w:cs="宋体"/>
          <w:b/>
          <w:bCs/>
          <w:sz w:val="24"/>
          <w:szCs w:val="24"/>
        </w:rPr>
        <w:t>要求：</w:t>
      </w:r>
    </w:p>
    <w:p w14:paraId="5CEB80C6">
      <w:pPr>
        <w:pStyle w:val="84"/>
        <w:tabs>
          <w:tab w:val="left" w:pos="1050"/>
        </w:tabs>
        <w:spacing w:line="360" w:lineRule="auto"/>
        <w:ind w:firstLine="484" w:firstLineChars="202"/>
        <w:rPr>
          <w:rFonts w:ascii="宋体"/>
          <w:sz w:val="24"/>
          <w:szCs w:val="24"/>
        </w:rPr>
      </w:pPr>
      <w:r>
        <w:rPr>
          <w:rFonts w:ascii="宋体" w:hAnsi="宋体" w:cs="宋体"/>
          <w:sz w:val="24"/>
          <w:szCs w:val="24"/>
        </w:rPr>
        <w:t>1.</w:t>
      </w:r>
      <w:r>
        <w:rPr>
          <w:rFonts w:hint="eastAsia" w:ascii="宋体" w:hAnsi="宋体" w:cs="宋体"/>
          <w:sz w:val="24"/>
          <w:szCs w:val="24"/>
        </w:rPr>
        <w:t>填写采购文件所要求的投标人获得资质、认证或企业信誉证书的扫描件；</w:t>
      </w:r>
    </w:p>
    <w:p w14:paraId="74667E58">
      <w:pPr>
        <w:pStyle w:val="84"/>
        <w:tabs>
          <w:tab w:val="left" w:pos="1050"/>
        </w:tabs>
        <w:spacing w:line="360" w:lineRule="auto"/>
        <w:ind w:firstLine="484" w:firstLineChars="202"/>
        <w:rPr>
          <w:rFonts w:ascii="宋体"/>
          <w:sz w:val="24"/>
          <w:szCs w:val="24"/>
        </w:rPr>
      </w:pPr>
      <w:r>
        <w:rPr>
          <w:rFonts w:ascii="宋体" w:hAnsi="宋体" w:cs="宋体"/>
          <w:sz w:val="24"/>
          <w:szCs w:val="24"/>
        </w:rPr>
        <w:t>2.</w:t>
      </w:r>
      <w:r>
        <w:rPr>
          <w:rFonts w:hint="eastAsia" w:ascii="宋体" w:hAnsi="宋体" w:cs="宋体"/>
          <w:sz w:val="24"/>
          <w:szCs w:val="24"/>
        </w:rPr>
        <w:t>投标时必须同时提供相关证书原件的扫描件，否则不得分。</w:t>
      </w:r>
    </w:p>
    <w:p w14:paraId="5E52D388">
      <w:pPr>
        <w:pStyle w:val="84"/>
        <w:tabs>
          <w:tab w:val="left" w:pos="1050"/>
        </w:tabs>
        <w:spacing w:line="360" w:lineRule="auto"/>
        <w:ind w:firstLine="720" w:firstLineChars="300"/>
        <w:rPr>
          <w:rFonts w:ascii="仿宋_GB2312" w:hAnsi="宋体" w:eastAsia="仿宋_GB2312"/>
          <w:sz w:val="24"/>
          <w:szCs w:val="24"/>
        </w:rPr>
      </w:pPr>
    </w:p>
    <w:p w14:paraId="77D36902">
      <w:pPr>
        <w:pStyle w:val="84"/>
        <w:tabs>
          <w:tab w:val="left" w:pos="1050"/>
        </w:tabs>
        <w:spacing w:line="360" w:lineRule="auto"/>
        <w:ind w:firstLine="720" w:firstLineChars="300"/>
        <w:rPr>
          <w:rFonts w:ascii="仿宋_GB2312" w:hAnsi="宋体" w:eastAsia="仿宋_GB2312"/>
          <w:sz w:val="24"/>
          <w:szCs w:val="24"/>
        </w:rPr>
      </w:pPr>
    </w:p>
    <w:p w14:paraId="448DAA53">
      <w:pPr>
        <w:ind w:firstLine="424" w:firstLineChars="177"/>
        <w:rPr>
          <w:rFonts w:ascii="宋体"/>
          <w:sz w:val="24"/>
          <w:szCs w:val="24"/>
        </w:rPr>
      </w:pPr>
    </w:p>
    <w:p w14:paraId="00486B23">
      <w:pPr>
        <w:ind w:firstLine="424" w:firstLineChars="177"/>
        <w:rPr>
          <w:rFonts w:ascii="宋体"/>
          <w:sz w:val="24"/>
          <w:szCs w:val="24"/>
        </w:rPr>
      </w:pPr>
    </w:p>
    <w:p w14:paraId="45E49F49">
      <w:pPr>
        <w:ind w:firstLine="424" w:firstLineChars="177"/>
        <w:rPr>
          <w:rFonts w:ascii="宋体"/>
          <w:sz w:val="24"/>
          <w:szCs w:val="24"/>
        </w:rPr>
      </w:pPr>
    </w:p>
    <w:p w14:paraId="5FA3FA53">
      <w:pPr>
        <w:ind w:firstLine="424" w:firstLineChars="177"/>
        <w:rPr>
          <w:rFonts w:ascii="宋体"/>
          <w:sz w:val="24"/>
          <w:szCs w:val="24"/>
          <w:u w:val="single"/>
        </w:rPr>
      </w:pPr>
      <w:r>
        <w:rPr>
          <w:rFonts w:hint="eastAsia" w:ascii="宋体" w:hAnsi="宋体" w:cs="宋体"/>
          <w:sz w:val="24"/>
          <w:szCs w:val="24"/>
        </w:rPr>
        <w:t>投标人名称（</w:t>
      </w:r>
      <w:r>
        <w:rPr>
          <w:rFonts w:hint="eastAsia" w:ascii="宋体" w:hAnsi="宋体" w:cs="宋体"/>
          <w:sz w:val="24"/>
          <w:szCs w:val="24"/>
          <w:lang w:val="zh-CN"/>
        </w:rPr>
        <w:t>电子签名</w:t>
      </w:r>
      <w:r>
        <w:rPr>
          <w:rFonts w:ascii="宋体" w:hAnsi="宋体" w:cs="宋体"/>
          <w:sz w:val="24"/>
          <w:szCs w:val="24"/>
          <w:lang w:val="zh-CN"/>
        </w:rPr>
        <w:t>/</w:t>
      </w:r>
      <w:r>
        <w:rPr>
          <w:rFonts w:hint="eastAsia" w:ascii="宋体" w:hAnsi="宋体" w:cs="宋体"/>
          <w:sz w:val="24"/>
          <w:szCs w:val="24"/>
          <w:lang w:val="zh-CN"/>
        </w:rPr>
        <w:t>公章</w:t>
      </w:r>
      <w:r>
        <w:rPr>
          <w:rFonts w:hint="eastAsia" w:ascii="宋体" w:hAnsi="宋体" w:cs="宋体"/>
          <w:sz w:val="24"/>
          <w:szCs w:val="24"/>
        </w:rPr>
        <w:t>）：</w:t>
      </w:r>
    </w:p>
    <w:p w14:paraId="55E186D9">
      <w:pPr>
        <w:rPr>
          <w:rFonts w:ascii="宋体"/>
          <w:sz w:val="24"/>
          <w:szCs w:val="24"/>
        </w:rPr>
      </w:pPr>
    </w:p>
    <w:p w14:paraId="2E8CD4ED">
      <w:pPr>
        <w:ind w:firstLine="424" w:firstLineChars="177"/>
        <w:rPr>
          <w:rFonts w:ascii="宋体"/>
          <w:sz w:val="24"/>
          <w:szCs w:val="24"/>
        </w:rPr>
      </w:pPr>
      <w:r>
        <w:rPr>
          <w:rFonts w:hint="eastAsia" w:ascii="宋体" w:hAnsi="宋体" w:cs="宋体"/>
          <w:sz w:val="24"/>
          <w:szCs w:val="24"/>
        </w:rPr>
        <w:t>日</w:t>
      </w:r>
      <w:r>
        <w:rPr>
          <w:rFonts w:ascii="宋体" w:hAnsi="宋体" w:cs="宋体"/>
          <w:sz w:val="24"/>
          <w:szCs w:val="24"/>
        </w:rPr>
        <w:t xml:space="preserve">   </w:t>
      </w:r>
      <w:r>
        <w:rPr>
          <w:rFonts w:hint="eastAsia" w:ascii="宋体" w:hAnsi="宋体" w:cs="宋体"/>
          <w:sz w:val="24"/>
          <w:szCs w:val="24"/>
        </w:rPr>
        <w:t>期：</w:t>
      </w:r>
      <w:r>
        <w:rPr>
          <w:rFonts w:ascii="宋体" w:hAnsi="宋体" w:cs="宋体"/>
          <w:sz w:val="24"/>
          <w:szCs w:val="24"/>
        </w:rPr>
        <w:t>202</w:t>
      </w:r>
      <w:r>
        <w:rPr>
          <w:rFonts w:hint="eastAsia" w:ascii="宋体" w:hAnsi="宋体" w:cs="宋体"/>
          <w:sz w:val="24"/>
          <w:szCs w:val="24"/>
          <w:lang w:val="en-US" w:eastAsia="zh-CN"/>
        </w:rPr>
        <w:t>5</w:t>
      </w:r>
      <w:r>
        <w:rPr>
          <w:rFonts w:hint="eastAsia" w:ascii="宋体" w:hAnsi="宋体" w:cs="宋体"/>
          <w:sz w:val="24"/>
          <w:szCs w:val="24"/>
          <w:lang w:val="zh-CN"/>
        </w:rPr>
        <w:t>年</w:t>
      </w:r>
      <w:r>
        <w:rPr>
          <w:rFonts w:ascii="宋体" w:hAnsi="宋体" w:cs="宋体"/>
          <w:sz w:val="24"/>
          <w:szCs w:val="24"/>
          <w:lang w:val="zh-CN"/>
        </w:rPr>
        <w:t xml:space="preserve">  </w:t>
      </w:r>
      <w:r>
        <w:rPr>
          <w:rFonts w:hint="eastAsia" w:ascii="宋体" w:hAnsi="宋体" w:cs="宋体"/>
          <w:sz w:val="24"/>
          <w:szCs w:val="24"/>
          <w:lang w:val="zh-CN"/>
        </w:rPr>
        <w:t>月</w:t>
      </w:r>
      <w:r>
        <w:rPr>
          <w:rFonts w:ascii="宋体" w:hAnsi="宋体" w:cs="宋体"/>
          <w:sz w:val="24"/>
          <w:szCs w:val="24"/>
          <w:lang w:val="zh-CN"/>
        </w:rPr>
        <w:t xml:space="preserve">   </w:t>
      </w:r>
      <w:r>
        <w:rPr>
          <w:rFonts w:hint="eastAsia" w:ascii="宋体" w:hAnsi="宋体" w:cs="宋体"/>
          <w:sz w:val="24"/>
          <w:szCs w:val="24"/>
          <w:lang w:val="zh-CN"/>
        </w:rPr>
        <w:t>日</w:t>
      </w:r>
    </w:p>
    <w:p w14:paraId="11B58596">
      <w:pPr>
        <w:spacing w:line="360" w:lineRule="auto"/>
        <w:rPr>
          <w:rFonts w:ascii="宋体"/>
          <w:b/>
          <w:bCs/>
          <w:sz w:val="28"/>
          <w:szCs w:val="28"/>
        </w:rPr>
      </w:pPr>
    </w:p>
    <w:p w14:paraId="71508262">
      <w:pPr>
        <w:spacing w:line="360" w:lineRule="auto"/>
        <w:rPr>
          <w:rFonts w:ascii="宋体"/>
          <w:b/>
          <w:bCs/>
          <w:sz w:val="28"/>
          <w:szCs w:val="28"/>
        </w:rPr>
      </w:pPr>
    </w:p>
    <w:p w14:paraId="40430BDD">
      <w:pPr>
        <w:spacing w:line="360" w:lineRule="auto"/>
        <w:rPr>
          <w:rFonts w:ascii="宋体"/>
          <w:b/>
          <w:bCs/>
          <w:sz w:val="28"/>
          <w:szCs w:val="28"/>
        </w:rPr>
      </w:pPr>
    </w:p>
    <w:p w14:paraId="6431F1D3">
      <w:pPr>
        <w:spacing w:line="360" w:lineRule="auto"/>
        <w:rPr>
          <w:rFonts w:ascii="宋体"/>
          <w:b/>
          <w:bCs/>
          <w:sz w:val="28"/>
          <w:szCs w:val="28"/>
        </w:rPr>
      </w:pPr>
    </w:p>
    <w:p w14:paraId="781DE641">
      <w:pPr>
        <w:spacing w:line="360" w:lineRule="auto"/>
        <w:rPr>
          <w:rFonts w:ascii="宋体"/>
          <w:b/>
          <w:bCs/>
          <w:sz w:val="28"/>
          <w:szCs w:val="28"/>
        </w:rPr>
      </w:pPr>
    </w:p>
    <w:p w14:paraId="50DE29EB">
      <w:pPr>
        <w:spacing w:line="360" w:lineRule="auto"/>
        <w:rPr>
          <w:rFonts w:ascii="宋体"/>
          <w:b/>
          <w:bCs/>
          <w:sz w:val="32"/>
          <w:szCs w:val="32"/>
        </w:rPr>
      </w:pPr>
      <w:r>
        <w:rPr>
          <w:rFonts w:hint="eastAsia" w:ascii="宋体" w:hAnsi="宋体" w:cs="宋体"/>
          <w:b/>
          <w:bCs/>
          <w:sz w:val="28"/>
          <w:szCs w:val="28"/>
        </w:rPr>
        <w:t>附件</w:t>
      </w:r>
      <w:r>
        <w:rPr>
          <w:rFonts w:ascii="宋体" w:hAnsi="宋体" w:cs="宋体"/>
          <w:b/>
          <w:bCs/>
          <w:sz w:val="28"/>
          <w:szCs w:val="28"/>
        </w:rPr>
        <w:t>1</w:t>
      </w:r>
      <w:r>
        <w:rPr>
          <w:rFonts w:hint="eastAsia" w:ascii="宋体" w:hAnsi="宋体" w:cs="宋体"/>
          <w:b/>
          <w:bCs/>
          <w:sz w:val="28"/>
          <w:szCs w:val="28"/>
          <w:lang w:val="en-US" w:eastAsia="zh-CN"/>
        </w:rPr>
        <w:t>0</w:t>
      </w:r>
      <w:r>
        <w:rPr>
          <w:rFonts w:ascii="宋体" w:hAnsi="宋体" w:cs="宋体"/>
          <w:b/>
          <w:bCs/>
          <w:sz w:val="28"/>
          <w:szCs w:val="28"/>
        </w:rPr>
        <w:t>:</w:t>
      </w:r>
    </w:p>
    <w:p w14:paraId="524BE8C8">
      <w:pPr>
        <w:ind w:firstLine="643"/>
        <w:jc w:val="center"/>
        <w:rPr>
          <w:rFonts w:ascii="宋体"/>
          <w:b/>
          <w:bCs/>
          <w:sz w:val="32"/>
          <w:szCs w:val="32"/>
        </w:rPr>
      </w:pPr>
    </w:p>
    <w:p w14:paraId="4DD018B5">
      <w:pPr>
        <w:ind w:firstLine="643"/>
        <w:jc w:val="center"/>
        <w:rPr>
          <w:rFonts w:ascii="宋体"/>
          <w:b/>
          <w:bCs/>
          <w:sz w:val="32"/>
          <w:szCs w:val="32"/>
        </w:rPr>
      </w:pPr>
      <w:r>
        <w:rPr>
          <w:rFonts w:hint="eastAsia" w:ascii="宋体" w:hAnsi="宋体" w:cs="宋体"/>
          <w:b/>
          <w:bCs/>
          <w:sz w:val="32"/>
          <w:szCs w:val="32"/>
        </w:rPr>
        <w:t>评分对应表</w:t>
      </w:r>
    </w:p>
    <w:p w14:paraId="00F7EB09">
      <w:pPr>
        <w:ind w:firstLine="643"/>
        <w:jc w:val="center"/>
        <w:rPr>
          <w:rFonts w:ascii="宋体"/>
          <w:b/>
          <w:bCs/>
          <w:sz w:val="32"/>
          <w:szCs w:val="32"/>
        </w:rPr>
      </w:pPr>
    </w:p>
    <w:p w14:paraId="155F3D7F">
      <w:pPr>
        <w:ind w:firstLine="480"/>
        <w:jc w:val="center"/>
        <w:rPr>
          <w:rFonts w:ascii="宋体"/>
          <w:sz w:val="24"/>
          <w:szCs w:val="24"/>
        </w:rPr>
      </w:pPr>
      <w:r>
        <w:rPr>
          <w:rFonts w:hint="eastAsia" w:ascii="宋体" w:hAnsi="宋体" w:cs="宋体"/>
          <w:sz w:val="24"/>
          <w:szCs w:val="24"/>
        </w:rPr>
        <w:t>（由投标人根据评分要求自行编制）</w:t>
      </w:r>
    </w:p>
    <w:p w14:paraId="7447227C">
      <w:pPr>
        <w:ind w:firstLine="480"/>
        <w:jc w:val="center"/>
        <w:rPr>
          <w:rFonts w:ascii="宋体"/>
          <w:sz w:val="24"/>
          <w:szCs w:val="24"/>
        </w:rPr>
      </w:pPr>
      <w:r>
        <w:rPr>
          <w:rFonts w:hint="eastAsia" w:ascii="宋体" w:hAnsi="宋体" w:cs="宋体"/>
          <w:sz w:val="24"/>
          <w:szCs w:val="24"/>
        </w:rPr>
        <w:t>评分索引表</w:t>
      </w:r>
    </w:p>
    <w:tbl>
      <w:tblPr>
        <w:tblStyle w:val="37"/>
        <w:tblW w:w="8976" w:type="dxa"/>
        <w:tblInd w:w="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76"/>
        <w:gridCol w:w="1605"/>
        <w:gridCol w:w="2007"/>
        <w:gridCol w:w="1496"/>
        <w:gridCol w:w="1496"/>
        <w:gridCol w:w="1496"/>
      </w:tblGrid>
      <w:tr w14:paraId="7EC3F6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7" w:hRule="atLeast"/>
        </w:trPr>
        <w:tc>
          <w:tcPr>
            <w:tcW w:w="876" w:type="dxa"/>
            <w:noWrap w:val="0"/>
            <w:vAlign w:val="center"/>
          </w:tcPr>
          <w:p w14:paraId="0107D7C3">
            <w:pPr>
              <w:pStyle w:val="36"/>
              <w:ind w:left="0" w:leftChars="0" w:firstLine="0" w:firstLineChars="0"/>
              <w:jc w:val="center"/>
              <w:rPr>
                <w:rFonts w:ascii="宋体"/>
                <w:sz w:val="24"/>
                <w:szCs w:val="24"/>
              </w:rPr>
            </w:pPr>
            <w:r>
              <w:rPr>
                <w:rFonts w:hint="eastAsia" w:ascii="宋体" w:hAnsi="宋体" w:cs="宋体"/>
                <w:sz w:val="24"/>
                <w:szCs w:val="24"/>
              </w:rPr>
              <w:t>序号</w:t>
            </w:r>
          </w:p>
        </w:tc>
        <w:tc>
          <w:tcPr>
            <w:tcW w:w="1605" w:type="dxa"/>
            <w:noWrap w:val="0"/>
            <w:vAlign w:val="center"/>
          </w:tcPr>
          <w:p w14:paraId="401A17C9">
            <w:pPr>
              <w:pStyle w:val="36"/>
              <w:ind w:left="0" w:leftChars="0" w:firstLine="0" w:firstLineChars="0"/>
              <w:jc w:val="center"/>
              <w:rPr>
                <w:rFonts w:ascii="宋体"/>
                <w:sz w:val="24"/>
                <w:szCs w:val="24"/>
              </w:rPr>
            </w:pPr>
            <w:r>
              <w:rPr>
                <w:rFonts w:hint="eastAsia" w:ascii="宋体" w:hAnsi="宋体" w:cs="宋体"/>
                <w:sz w:val="24"/>
                <w:szCs w:val="24"/>
              </w:rPr>
              <w:t>评审项目</w:t>
            </w:r>
          </w:p>
        </w:tc>
        <w:tc>
          <w:tcPr>
            <w:tcW w:w="2007" w:type="dxa"/>
            <w:noWrap w:val="0"/>
            <w:vAlign w:val="center"/>
          </w:tcPr>
          <w:p w14:paraId="25A2177D">
            <w:pPr>
              <w:pStyle w:val="36"/>
              <w:ind w:left="0" w:leftChars="0" w:firstLine="0" w:firstLineChars="0"/>
              <w:jc w:val="center"/>
              <w:rPr>
                <w:rFonts w:ascii="宋体"/>
                <w:sz w:val="24"/>
                <w:szCs w:val="24"/>
              </w:rPr>
            </w:pPr>
            <w:r>
              <w:rPr>
                <w:rFonts w:hint="eastAsia" w:ascii="宋体" w:hAnsi="宋体" w:cs="宋体"/>
                <w:sz w:val="24"/>
                <w:szCs w:val="24"/>
              </w:rPr>
              <w:t>评审细则</w:t>
            </w:r>
          </w:p>
        </w:tc>
        <w:tc>
          <w:tcPr>
            <w:tcW w:w="1496" w:type="dxa"/>
            <w:noWrap w:val="0"/>
            <w:vAlign w:val="center"/>
          </w:tcPr>
          <w:p w14:paraId="6106CD7D">
            <w:pPr>
              <w:pStyle w:val="36"/>
              <w:ind w:left="0" w:leftChars="0" w:firstLine="0" w:firstLineChars="0"/>
              <w:jc w:val="center"/>
              <w:rPr>
                <w:rFonts w:ascii="宋体"/>
                <w:sz w:val="24"/>
                <w:szCs w:val="24"/>
              </w:rPr>
            </w:pPr>
            <w:r>
              <w:rPr>
                <w:rFonts w:hint="eastAsia" w:ascii="宋体" w:hAnsi="宋体" w:cs="宋体"/>
                <w:sz w:val="24"/>
                <w:szCs w:val="24"/>
              </w:rPr>
              <w:t>分值</w:t>
            </w:r>
          </w:p>
        </w:tc>
        <w:tc>
          <w:tcPr>
            <w:tcW w:w="1496" w:type="dxa"/>
            <w:noWrap w:val="0"/>
            <w:vAlign w:val="center"/>
          </w:tcPr>
          <w:p w14:paraId="52E2C534">
            <w:pPr>
              <w:pStyle w:val="36"/>
              <w:ind w:left="0" w:leftChars="0" w:firstLine="0" w:firstLineChars="0"/>
              <w:jc w:val="center"/>
              <w:rPr>
                <w:rFonts w:ascii="宋体"/>
                <w:sz w:val="24"/>
                <w:szCs w:val="24"/>
              </w:rPr>
            </w:pPr>
            <w:r>
              <w:rPr>
                <w:rFonts w:hint="eastAsia" w:ascii="宋体" w:hAnsi="宋体" w:cs="宋体"/>
                <w:sz w:val="24"/>
                <w:szCs w:val="24"/>
              </w:rPr>
              <w:t>对应页码</w:t>
            </w:r>
          </w:p>
        </w:tc>
        <w:tc>
          <w:tcPr>
            <w:tcW w:w="1496" w:type="dxa"/>
            <w:noWrap w:val="0"/>
            <w:vAlign w:val="center"/>
          </w:tcPr>
          <w:p w14:paraId="25A97D67">
            <w:pPr>
              <w:pStyle w:val="36"/>
              <w:ind w:left="0" w:leftChars="0" w:firstLine="0" w:firstLineChars="0"/>
              <w:jc w:val="center"/>
              <w:rPr>
                <w:rFonts w:ascii="宋体"/>
                <w:sz w:val="24"/>
                <w:szCs w:val="24"/>
              </w:rPr>
            </w:pPr>
            <w:r>
              <w:rPr>
                <w:rFonts w:hint="eastAsia" w:ascii="宋体" w:hAnsi="宋体" w:cs="宋体"/>
                <w:sz w:val="24"/>
                <w:szCs w:val="24"/>
              </w:rPr>
              <w:t>自评分</w:t>
            </w:r>
          </w:p>
        </w:tc>
      </w:tr>
      <w:tr w14:paraId="6F7A39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7" w:hRule="atLeast"/>
        </w:trPr>
        <w:tc>
          <w:tcPr>
            <w:tcW w:w="876" w:type="dxa"/>
            <w:noWrap w:val="0"/>
            <w:vAlign w:val="center"/>
          </w:tcPr>
          <w:p w14:paraId="444BF6F4">
            <w:pPr>
              <w:pStyle w:val="36"/>
              <w:ind w:left="31680" w:firstLine="31680"/>
              <w:jc w:val="center"/>
              <w:rPr>
                <w:rFonts w:ascii="宋体"/>
                <w:sz w:val="24"/>
                <w:szCs w:val="24"/>
              </w:rPr>
            </w:pPr>
          </w:p>
        </w:tc>
        <w:tc>
          <w:tcPr>
            <w:tcW w:w="1605" w:type="dxa"/>
            <w:noWrap w:val="0"/>
            <w:vAlign w:val="center"/>
          </w:tcPr>
          <w:p w14:paraId="3A6F3551">
            <w:pPr>
              <w:pStyle w:val="36"/>
              <w:ind w:left="31680" w:firstLine="31680"/>
              <w:jc w:val="center"/>
              <w:rPr>
                <w:rFonts w:ascii="宋体"/>
                <w:sz w:val="24"/>
                <w:szCs w:val="24"/>
              </w:rPr>
            </w:pPr>
          </w:p>
        </w:tc>
        <w:tc>
          <w:tcPr>
            <w:tcW w:w="2007" w:type="dxa"/>
            <w:noWrap w:val="0"/>
            <w:vAlign w:val="center"/>
          </w:tcPr>
          <w:p w14:paraId="750E5A11">
            <w:pPr>
              <w:pStyle w:val="36"/>
              <w:ind w:left="31680" w:firstLine="31680"/>
              <w:jc w:val="center"/>
              <w:rPr>
                <w:rFonts w:ascii="宋体"/>
                <w:sz w:val="24"/>
                <w:szCs w:val="24"/>
              </w:rPr>
            </w:pPr>
          </w:p>
        </w:tc>
        <w:tc>
          <w:tcPr>
            <w:tcW w:w="1496" w:type="dxa"/>
            <w:noWrap w:val="0"/>
            <w:vAlign w:val="center"/>
          </w:tcPr>
          <w:p w14:paraId="575CCF18">
            <w:pPr>
              <w:pStyle w:val="36"/>
              <w:ind w:left="31680" w:firstLine="31680"/>
              <w:jc w:val="center"/>
              <w:rPr>
                <w:rFonts w:ascii="宋体"/>
                <w:sz w:val="24"/>
                <w:szCs w:val="24"/>
              </w:rPr>
            </w:pPr>
          </w:p>
        </w:tc>
        <w:tc>
          <w:tcPr>
            <w:tcW w:w="1496" w:type="dxa"/>
            <w:noWrap w:val="0"/>
            <w:vAlign w:val="center"/>
          </w:tcPr>
          <w:p w14:paraId="6D6CFAC2">
            <w:pPr>
              <w:pStyle w:val="36"/>
              <w:ind w:left="31680" w:firstLine="31680"/>
              <w:jc w:val="center"/>
              <w:rPr>
                <w:rFonts w:ascii="宋体"/>
                <w:sz w:val="24"/>
                <w:szCs w:val="24"/>
              </w:rPr>
            </w:pPr>
          </w:p>
        </w:tc>
        <w:tc>
          <w:tcPr>
            <w:tcW w:w="1496" w:type="dxa"/>
            <w:noWrap w:val="0"/>
            <w:vAlign w:val="center"/>
          </w:tcPr>
          <w:p w14:paraId="4B16AF66">
            <w:pPr>
              <w:pStyle w:val="36"/>
              <w:ind w:left="31680" w:firstLine="31680"/>
              <w:jc w:val="center"/>
              <w:rPr>
                <w:rFonts w:ascii="宋体"/>
                <w:sz w:val="24"/>
                <w:szCs w:val="24"/>
              </w:rPr>
            </w:pPr>
          </w:p>
        </w:tc>
      </w:tr>
      <w:tr w14:paraId="288C95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7" w:hRule="atLeast"/>
        </w:trPr>
        <w:tc>
          <w:tcPr>
            <w:tcW w:w="876" w:type="dxa"/>
            <w:noWrap w:val="0"/>
            <w:vAlign w:val="center"/>
          </w:tcPr>
          <w:p w14:paraId="1C0E716E">
            <w:pPr>
              <w:pStyle w:val="36"/>
              <w:ind w:left="31680" w:firstLine="31680"/>
              <w:jc w:val="center"/>
              <w:rPr>
                <w:rFonts w:ascii="宋体"/>
                <w:sz w:val="24"/>
                <w:szCs w:val="24"/>
              </w:rPr>
            </w:pPr>
          </w:p>
        </w:tc>
        <w:tc>
          <w:tcPr>
            <w:tcW w:w="1605" w:type="dxa"/>
            <w:noWrap w:val="0"/>
            <w:vAlign w:val="center"/>
          </w:tcPr>
          <w:p w14:paraId="16D97D06">
            <w:pPr>
              <w:pStyle w:val="36"/>
              <w:ind w:left="31680" w:firstLine="31680"/>
              <w:jc w:val="center"/>
              <w:rPr>
                <w:rFonts w:ascii="宋体"/>
                <w:sz w:val="24"/>
                <w:szCs w:val="24"/>
              </w:rPr>
            </w:pPr>
          </w:p>
        </w:tc>
        <w:tc>
          <w:tcPr>
            <w:tcW w:w="2007" w:type="dxa"/>
            <w:noWrap w:val="0"/>
            <w:vAlign w:val="center"/>
          </w:tcPr>
          <w:p w14:paraId="7FB5733D">
            <w:pPr>
              <w:pStyle w:val="36"/>
              <w:ind w:left="31680" w:firstLine="31680"/>
              <w:jc w:val="center"/>
              <w:rPr>
                <w:rFonts w:ascii="宋体"/>
                <w:sz w:val="24"/>
                <w:szCs w:val="24"/>
              </w:rPr>
            </w:pPr>
          </w:p>
        </w:tc>
        <w:tc>
          <w:tcPr>
            <w:tcW w:w="1496" w:type="dxa"/>
            <w:noWrap w:val="0"/>
            <w:vAlign w:val="center"/>
          </w:tcPr>
          <w:p w14:paraId="1EF3EA58">
            <w:pPr>
              <w:pStyle w:val="36"/>
              <w:ind w:left="31680" w:firstLine="31680"/>
              <w:jc w:val="center"/>
              <w:rPr>
                <w:rFonts w:ascii="宋体"/>
                <w:sz w:val="24"/>
                <w:szCs w:val="24"/>
              </w:rPr>
            </w:pPr>
          </w:p>
        </w:tc>
        <w:tc>
          <w:tcPr>
            <w:tcW w:w="1496" w:type="dxa"/>
            <w:noWrap w:val="0"/>
            <w:vAlign w:val="center"/>
          </w:tcPr>
          <w:p w14:paraId="3E0BC484">
            <w:pPr>
              <w:pStyle w:val="36"/>
              <w:ind w:left="31680" w:firstLine="31680"/>
              <w:jc w:val="center"/>
              <w:rPr>
                <w:rFonts w:ascii="宋体"/>
                <w:sz w:val="24"/>
                <w:szCs w:val="24"/>
              </w:rPr>
            </w:pPr>
          </w:p>
        </w:tc>
        <w:tc>
          <w:tcPr>
            <w:tcW w:w="1496" w:type="dxa"/>
            <w:noWrap w:val="0"/>
            <w:vAlign w:val="center"/>
          </w:tcPr>
          <w:p w14:paraId="31321D12">
            <w:pPr>
              <w:pStyle w:val="36"/>
              <w:ind w:left="31680" w:firstLine="31680"/>
              <w:jc w:val="center"/>
              <w:rPr>
                <w:rFonts w:ascii="宋体"/>
                <w:sz w:val="24"/>
                <w:szCs w:val="24"/>
              </w:rPr>
            </w:pPr>
          </w:p>
        </w:tc>
      </w:tr>
      <w:tr w14:paraId="6C714E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7" w:hRule="atLeast"/>
        </w:trPr>
        <w:tc>
          <w:tcPr>
            <w:tcW w:w="876" w:type="dxa"/>
            <w:noWrap w:val="0"/>
            <w:vAlign w:val="center"/>
          </w:tcPr>
          <w:p w14:paraId="01A832AB">
            <w:pPr>
              <w:pStyle w:val="36"/>
              <w:ind w:left="31680" w:firstLine="31680"/>
              <w:jc w:val="center"/>
              <w:rPr>
                <w:rFonts w:ascii="宋体"/>
                <w:sz w:val="24"/>
                <w:szCs w:val="24"/>
              </w:rPr>
            </w:pPr>
          </w:p>
        </w:tc>
        <w:tc>
          <w:tcPr>
            <w:tcW w:w="1605" w:type="dxa"/>
            <w:noWrap w:val="0"/>
            <w:vAlign w:val="center"/>
          </w:tcPr>
          <w:p w14:paraId="175B1676">
            <w:pPr>
              <w:pStyle w:val="36"/>
              <w:ind w:left="31680" w:firstLine="31680"/>
              <w:jc w:val="center"/>
              <w:rPr>
                <w:rFonts w:ascii="宋体"/>
                <w:sz w:val="24"/>
                <w:szCs w:val="24"/>
              </w:rPr>
            </w:pPr>
          </w:p>
        </w:tc>
        <w:tc>
          <w:tcPr>
            <w:tcW w:w="2007" w:type="dxa"/>
            <w:noWrap w:val="0"/>
            <w:vAlign w:val="center"/>
          </w:tcPr>
          <w:p w14:paraId="6C8B341C">
            <w:pPr>
              <w:pStyle w:val="36"/>
              <w:ind w:left="31680" w:firstLine="31680"/>
              <w:jc w:val="center"/>
              <w:rPr>
                <w:rFonts w:ascii="宋体"/>
                <w:sz w:val="24"/>
                <w:szCs w:val="24"/>
              </w:rPr>
            </w:pPr>
          </w:p>
        </w:tc>
        <w:tc>
          <w:tcPr>
            <w:tcW w:w="1496" w:type="dxa"/>
            <w:noWrap w:val="0"/>
            <w:vAlign w:val="center"/>
          </w:tcPr>
          <w:p w14:paraId="45B0FA1C">
            <w:pPr>
              <w:pStyle w:val="36"/>
              <w:ind w:left="31680" w:firstLine="31680"/>
              <w:jc w:val="center"/>
              <w:rPr>
                <w:rFonts w:ascii="宋体"/>
                <w:sz w:val="24"/>
                <w:szCs w:val="24"/>
              </w:rPr>
            </w:pPr>
          </w:p>
        </w:tc>
        <w:tc>
          <w:tcPr>
            <w:tcW w:w="1496" w:type="dxa"/>
            <w:noWrap w:val="0"/>
            <w:vAlign w:val="center"/>
          </w:tcPr>
          <w:p w14:paraId="07200A4C">
            <w:pPr>
              <w:pStyle w:val="36"/>
              <w:ind w:left="31680" w:firstLine="31680"/>
              <w:jc w:val="center"/>
              <w:rPr>
                <w:rFonts w:ascii="宋体"/>
                <w:sz w:val="24"/>
                <w:szCs w:val="24"/>
              </w:rPr>
            </w:pPr>
          </w:p>
        </w:tc>
        <w:tc>
          <w:tcPr>
            <w:tcW w:w="1496" w:type="dxa"/>
            <w:noWrap w:val="0"/>
            <w:vAlign w:val="center"/>
          </w:tcPr>
          <w:p w14:paraId="441EEFAE">
            <w:pPr>
              <w:pStyle w:val="36"/>
              <w:ind w:left="31680" w:firstLine="31680"/>
              <w:jc w:val="center"/>
              <w:rPr>
                <w:rFonts w:ascii="宋体"/>
                <w:sz w:val="24"/>
                <w:szCs w:val="24"/>
              </w:rPr>
            </w:pPr>
          </w:p>
        </w:tc>
      </w:tr>
      <w:tr w14:paraId="66369B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7" w:hRule="atLeast"/>
        </w:trPr>
        <w:tc>
          <w:tcPr>
            <w:tcW w:w="876" w:type="dxa"/>
            <w:noWrap w:val="0"/>
            <w:vAlign w:val="center"/>
          </w:tcPr>
          <w:p w14:paraId="52085282">
            <w:pPr>
              <w:pStyle w:val="36"/>
              <w:ind w:left="31680" w:firstLine="31680"/>
              <w:jc w:val="center"/>
              <w:rPr>
                <w:rFonts w:ascii="宋体"/>
                <w:sz w:val="24"/>
                <w:szCs w:val="24"/>
              </w:rPr>
            </w:pPr>
          </w:p>
        </w:tc>
        <w:tc>
          <w:tcPr>
            <w:tcW w:w="1605" w:type="dxa"/>
            <w:noWrap w:val="0"/>
            <w:vAlign w:val="center"/>
          </w:tcPr>
          <w:p w14:paraId="3A8933EF">
            <w:pPr>
              <w:pStyle w:val="36"/>
              <w:ind w:left="31680" w:firstLine="31680"/>
              <w:jc w:val="center"/>
              <w:rPr>
                <w:rFonts w:ascii="宋体"/>
                <w:sz w:val="24"/>
                <w:szCs w:val="24"/>
              </w:rPr>
            </w:pPr>
          </w:p>
        </w:tc>
        <w:tc>
          <w:tcPr>
            <w:tcW w:w="2007" w:type="dxa"/>
            <w:noWrap w:val="0"/>
            <w:vAlign w:val="center"/>
          </w:tcPr>
          <w:p w14:paraId="78D55EB5">
            <w:pPr>
              <w:pStyle w:val="36"/>
              <w:ind w:left="31680" w:firstLine="31680"/>
              <w:jc w:val="center"/>
              <w:rPr>
                <w:rFonts w:ascii="宋体"/>
                <w:sz w:val="24"/>
                <w:szCs w:val="24"/>
              </w:rPr>
            </w:pPr>
          </w:p>
        </w:tc>
        <w:tc>
          <w:tcPr>
            <w:tcW w:w="1496" w:type="dxa"/>
            <w:noWrap w:val="0"/>
            <w:vAlign w:val="center"/>
          </w:tcPr>
          <w:p w14:paraId="47295E10">
            <w:pPr>
              <w:pStyle w:val="36"/>
              <w:ind w:left="31680" w:firstLine="31680"/>
              <w:jc w:val="center"/>
              <w:rPr>
                <w:rFonts w:ascii="宋体"/>
                <w:sz w:val="24"/>
                <w:szCs w:val="24"/>
              </w:rPr>
            </w:pPr>
          </w:p>
        </w:tc>
        <w:tc>
          <w:tcPr>
            <w:tcW w:w="1496" w:type="dxa"/>
            <w:noWrap w:val="0"/>
            <w:vAlign w:val="center"/>
          </w:tcPr>
          <w:p w14:paraId="0203271D">
            <w:pPr>
              <w:pStyle w:val="36"/>
              <w:ind w:left="31680" w:firstLine="31680"/>
              <w:jc w:val="center"/>
              <w:rPr>
                <w:rFonts w:ascii="宋体"/>
                <w:sz w:val="24"/>
                <w:szCs w:val="24"/>
              </w:rPr>
            </w:pPr>
          </w:p>
        </w:tc>
        <w:tc>
          <w:tcPr>
            <w:tcW w:w="1496" w:type="dxa"/>
            <w:noWrap w:val="0"/>
            <w:vAlign w:val="center"/>
          </w:tcPr>
          <w:p w14:paraId="0E9E10CC">
            <w:pPr>
              <w:pStyle w:val="36"/>
              <w:ind w:left="31680" w:firstLine="31680"/>
              <w:jc w:val="center"/>
              <w:rPr>
                <w:rFonts w:ascii="宋体"/>
                <w:sz w:val="24"/>
                <w:szCs w:val="24"/>
              </w:rPr>
            </w:pPr>
          </w:p>
        </w:tc>
      </w:tr>
      <w:tr w14:paraId="090DC6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7" w:hRule="atLeast"/>
        </w:trPr>
        <w:tc>
          <w:tcPr>
            <w:tcW w:w="876" w:type="dxa"/>
            <w:noWrap w:val="0"/>
            <w:vAlign w:val="center"/>
          </w:tcPr>
          <w:p w14:paraId="130E7E66">
            <w:pPr>
              <w:pStyle w:val="36"/>
              <w:ind w:left="31680" w:firstLine="31680"/>
              <w:jc w:val="center"/>
              <w:rPr>
                <w:rFonts w:ascii="宋体"/>
                <w:sz w:val="24"/>
                <w:szCs w:val="24"/>
              </w:rPr>
            </w:pPr>
          </w:p>
        </w:tc>
        <w:tc>
          <w:tcPr>
            <w:tcW w:w="1605" w:type="dxa"/>
            <w:noWrap w:val="0"/>
            <w:vAlign w:val="center"/>
          </w:tcPr>
          <w:p w14:paraId="6A2D9470">
            <w:pPr>
              <w:pStyle w:val="36"/>
              <w:ind w:left="31680" w:firstLine="31680"/>
              <w:jc w:val="center"/>
              <w:rPr>
                <w:rFonts w:ascii="宋体"/>
                <w:sz w:val="24"/>
                <w:szCs w:val="24"/>
              </w:rPr>
            </w:pPr>
          </w:p>
        </w:tc>
        <w:tc>
          <w:tcPr>
            <w:tcW w:w="2007" w:type="dxa"/>
            <w:noWrap w:val="0"/>
            <w:vAlign w:val="center"/>
          </w:tcPr>
          <w:p w14:paraId="1DB8D1A8">
            <w:pPr>
              <w:pStyle w:val="36"/>
              <w:ind w:left="31680" w:firstLine="31680"/>
              <w:jc w:val="center"/>
              <w:rPr>
                <w:rFonts w:ascii="宋体"/>
                <w:sz w:val="24"/>
                <w:szCs w:val="24"/>
              </w:rPr>
            </w:pPr>
          </w:p>
        </w:tc>
        <w:tc>
          <w:tcPr>
            <w:tcW w:w="1496" w:type="dxa"/>
            <w:noWrap w:val="0"/>
            <w:vAlign w:val="center"/>
          </w:tcPr>
          <w:p w14:paraId="7947E182">
            <w:pPr>
              <w:pStyle w:val="36"/>
              <w:ind w:left="31680" w:firstLine="31680"/>
              <w:jc w:val="center"/>
              <w:rPr>
                <w:rFonts w:ascii="宋体"/>
                <w:sz w:val="24"/>
                <w:szCs w:val="24"/>
              </w:rPr>
            </w:pPr>
          </w:p>
        </w:tc>
        <w:tc>
          <w:tcPr>
            <w:tcW w:w="1496" w:type="dxa"/>
            <w:noWrap w:val="0"/>
            <w:vAlign w:val="center"/>
          </w:tcPr>
          <w:p w14:paraId="737AAC39">
            <w:pPr>
              <w:pStyle w:val="36"/>
              <w:ind w:left="31680" w:firstLine="31680"/>
              <w:jc w:val="center"/>
              <w:rPr>
                <w:rFonts w:ascii="宋体"/>
                <w:sz w:val="24"/>
                <w:szCs w:val="24"/>
              </w:rPr>
            </w:pPr>
          </w:p>
        </w:tc>
        <w:tc>
          <w:tcPr>
            <w:tcW w:w="1496" w:type="dxa"/>
            <w:noWrap w:val="0"/>
            <w:vAlign w:val="center"/>
          </w:tcPr>
          <w:p w14:paraId="28A3E05F">
            <w:pPr>
              <w:pStyle w:val="36"/>
              <w:ind w:left="31680" w:firstLine="31680"/>
              <w:jc w:val="center"/>
              <w:rPr>
                <w:rFonts w:ascii="宋体"/>
                <w:sz w:val="24"/>
                <w:szCs w:val="24"/>
              </w:rPr>
            </w:pPr>
          </w:p>
        </w:tc>
      </w:tr>
      <w:tr w14:paraId="26DE8C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7" w:hRule="atLeast"/>
        </w:trPr>
        <w:tc>
          <w:tcPr>
            <w:tcW w:w="876" w:type="dxa"/>
            <w:noWrap w:val="0"/>
            <w:vAlign w:val="center"/>
          </w:tcPr>
          <w:p w14:paraId="0EC5BBEB">
            <w:pPr>
              <w:pStyle w:val="36"/>
              <w:ind w:left="31680" w:firstLine="31680"/>
              <w:jc w:val="center"/>
              <w:rPr>
                <w:rFonts w:ascii="宋体"/>
                <w:sz w:val="24"/>
                <w:szCs w:val="24"/>
              </w:rPr>
            </w:pPr>
          </w:p>
        </w:tc>
        <w:tc>
          <w:tcPr>
            <w:tcW w:w="1605" w:type="dxa"/>
            <w:noWrap w:val="0"/>
            <w:vAlign w:val="center"/>
          </w:tcPr>
          <w:p w14:paraId="445C4BC6">
            <w:pPr>
              <w:pStyle w:val="36"/>
              <w:ind w:left="31680" w:firstLine="31680"/>
              <w:jc w:val="center"/>
              <w:rPr>
                <w:rFonts w:ascii="宋体"/>
                <w:sz w:val="24"/>
                <w:szCs w:val="24"/>
              </w:rPr>
            </w:pPr>
          </w:p>
        </w:tc>
        <w:tc>
          <w:tcPr>
            <w:tcW w:w="2007" w:type="dxa"/>
            <w:noWrap w:val="0"/>
            <w:vAlign w:val="center"/>
          </w:tcPr>
          <w:p w14:paraId="6A34A0EA">
            <w:pPr>
              <w:pStyle w:val="36"/>
              <w:ind w:left="31680" w:firstLine="31680"/>
              <w:jc w:val="center"/>
              <w:rPr>
                <w:rFonts w:ascii="宋体"/>
                <w:sz w:val="24"/>
                <w:szCs w:val="24"/>
              </w:rPr>
            </w:pPr>
          </w:p>
        </w:tc>
        <w:tc>
          <w:tcPr>
            <w:tcW w:w="1496" w:type="dxa"/>
            <w:noWrap w:val="0"/>
            <w:vAlign w:val="center"/>
          </w:tcPr>
          <w:p w14:paraId="4B69F10B">
            <w:pPr>
              <w:pStyle w:val="36"/>
              <w:ind w:left="31680" w:firstLine="31680"/>
              <w:jc w:val="center"/>
              <w:rPr>
                <w:rFonts w:ascii="宋体"/>
                <w:sz w:val="24"/>
                <w:szCs w:val="24"/>
              </w:rPr>
            </w:pPr>
          </w:p>
        </w:tc>
        <w:tc>
          <w:tcPr>
            <w:tcW w:w="1496" w:type="dxa"/>
            <w:noWrap w:val="0"/>
            <w:vAlign w:val="center"/>
          </w:tcPr>
          <w:p w14:paraId="6CC32189">
            <w:pPr>
              <w:pStyle w:val="36"/>
              <w:ind w:left="31680" w:firstLine="31680"/>
              <w:jc w:val="center"/>
              <w:rPr>
                <w:rFonts w:ascii="宋体"/>
                <w:sz w:val="24"/>
                <w:szCs w:val="24"/>
              </w:rPr>
            </w:pPr>
          </w:p>
        </w:tc>
        <w:tc>
          <w:tcPr>
            <w:tcW w:w="1496" w:type="dxa"/>
            <w:noWrap w:val="0"/>
            <w:vAlign w:val="center"/>
          </w:tcPr>
          <w:p w14:paraId="721EFCD4">
            <w:pPr>
              <w:pStyle w:val="36"/>
              <w:ind w:left="31680" w:firstLine="31680"/>
              <w:jc w:val="center"/>
              <w:rPr>
                <w:rFonts w:ascii="宋体"/>
                <w:sz w:val="24"/>
                <w:szCs w:val="24"/>
              </w:rPr>
            </w:pPr>
          </w:p>
        </w:tc>
      </w:tr>
      <w:tr w14:paraId="63E715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7" w:hRule="atLeast"/>
        </w:trPr>
        <w:tc>
          <w:tcPr>
            <w:tcW w:w="876" w:type="dxa"/>
            <w:noWrap w:val="0"/>
            <w:vAlign w:val="center"/>
          </w:tcPr>
          <w:p w14:paraId="4EDF4FF2">
            <w:pPr>
              <w:pStyle w:val="36"/>
              <w:ind w:left="31680" w:firstLine="31680"/>
              <w:jc w:val="center"/>
              <w:rPr>
                <w:rFonts w:ascii="宋体"/>
                <w:sz w:val="24"/>
                <w:szCs w:val="24"/>
              </w:rPr>
            </w:pPr>
          </w:p>
        </w:tc>
        <w:tc>
          <w:tcPr>
            <w:tcW w:w="1605" w:type="dxa"/>
            <w:noWrap w:val="0"/>
            <w:vAlign w:val="center"/>
          </w:tcPr>
          <w:p w14:paraId="2D8C0216">
            <w:pPr>
              <w:pStyle w:val="36"/>
              <w:ind w:left="31680" w:firstLine="31680"/>
              <w:jc w:val="center"/>
              <w:rPr>
                <w:rFonts w:ascii="宋体"/>
                <w:sz w:val="24"/>
                <w:szCs w:val="24"/>
              </w:rPr>
            </w:pPr>
          </w:p>
        </w:tc>
        <w:tc>
          <w:tcPr>
            <w:tcW w:w="2007" w:type="dxa"/>
            <w:noWrap w:val="0"/>
            <w:vAlign w:val="center"/>
          </w:tcPr>
          <w:p w14:paraId="78614446">
            <w:pPr>
              <w:pStyle w:val="36"/>
              <w:ind w:left="31680" w:firstLine="31680"/>
              <w:jc w:val="center"/>
              <w:rPr>
                <w:rFonts w:ascii="宋体"/>
                <w:sz w:val="24"/>
                <w:szCs w:val="24"/>
              </w:rPr>
            </w:pPr>
          </w:p>
        </w:tc>
        <w:tc>
          <w:tcPr>
            <w:tcW w:w="1496" w:type="dxa"/>
            <w:noWrap w:val="0"/>
            <w:vAlign w:val="center"/>
          </w:tcPr>
          <w:p w14:paraId="5F36FBA8">
            <w:pPr>
              <w:pStyle w:val="36"/>
              <w:ind w:left="31680" w:firstLine="31680"/>
              <w:jc w:val="center"/>
              <w:rPr>
                <w:rFonts w:ascii="宋体"/>
                <w:sz w:val="24"/>
                <w:szCs w:val="24"/>
              </w:rPr>
            </w:pPr>
          </w:p>
        </w:tc>
        <w:tc>
          <w:tcPr>
            <w:tcW w:w="1496" w:type="dxa"/>
            <w:noWrap w:val="0"/>
            <w:vAlign w:val="center"/>
          </w:tcPr>
          <w:p w14:paraId="2B9F77D9">
            <w:pPr>
              <w:pStyle w:val="36"/>
              <w:ind w:left="31680" w:firstLine="31680"/>
              <w:jc w:val="center"/>
              <w:rPr>
                <w:rFonts w:ascii="宋体"/>
                <w:sz w:val="24"/>
                <w:szCs w:val="24"/>
              </w:rPr>
            </w:pPr>
          </w:p>
        </w:tc>
        <w:tc>
          <w:tcPr>
            <w:tcW w:w="1496" w:type="dxa"/>
            <w:noWrap w:val="0"/>
            <w:vAlign w:val="center"/>
          </w:tcPr>
          <w:p w14:paraId="35559547">
            <w:pPr>
              <w:pStyle w:val="36"/>
              <w:ind w:left="31680" w:firstLine="31680"/>
              <w:jc w:val="center"/>
              <w:rPr>
                <w:rFonts w:ascii="宋体"/>
                <w:sz w:val="24"/>
                <w:szCs w:val="24"/>
              </w:rPr>
            </w:pPr>
          </w:p>
        </w:tc>
      </w:tr>
      <w:tr w14:paraId="68F394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7" w:hRule="atLeast"/>
        </w:trPr>
        <w:tc>
          <w:tcPr>
            <w:tcW w:w="876" w:type="dxa"/>
            <w:noWrap w:val="0"/>
            <w:vAlign w:val="center"/>
          </w:tcPr>
          <w:p w14:paraId="3637C9AB">
            <w:pPr>
              <w:pStyle w:val="36"/>
              <w:ind w:left="31680" w:firstLine="31680"/>
              <w:jc w:val="center"/>
              <w:rPr>
                <w:rFonts w:ascii="宋体"/>
                <w:sz w:val="24"/>
                <w:szCs w:val="24"/>
              </w:rPr>
            </w:pPr>
          </w:p>
        </w:tc>
        <w:tc>
          <w:tcPr>
            <w:tcW w:w="1605" w:type="dxa"/>
            <w:noWrap w:val="0"/>
            <w:vAlign w:val="center"/>
          </w:tcPr>
          <w:p w14:paraId="1D0B3ADC">
            <w:pPr>
              <w:pStyle w:val="36"/>
              <w:ind w:left="31680" w:firstLine="31680"/>
              <w:jc w:val="center"/>
              <w:rPr>
                <w:rFonts w:ascii="宋体"/>
                <w:sz w:val="24"/>
                <w:szCs w:val="24"/>
              </w:rPr>
            </w:pPr>
          </w:p>
        </w:tc>
        <w:tc>
          <w:tcPr>
            <w:tcW w:w="2007" w:type="dxa"/>
            <w:noWrap w:val="0"/>
            <w:vAlign w:val="center"/>
          </w:tcPr>
          <w:p w14:paraId="115E6E4F">
            <w:pPr>
              <w:pStyle w:val="36"/>
              <w:ind w:left="31680" w:firstLine="31680"/>
              <w:jc w:val="center"/>
              <w:rPr>
                <w:rFonts w:ascii="宋体"/>
                <w:sz w:val="24"/>
                <w:szCs w:val="24"/>
              </w:rPr>
            </w:pPr>
          </w:p>
        </w:tc>
        <w:tc>
          <w:tcPr>
            <w:tcW w:w="1496" w:type="dxa"/>
            <w:noWrap w:val="0"/>
            <w:vAlign w:val="center"/>
          </w:tcPr>
          <w:p w14:paraId="6B95309D">
            <w:pPr>
              <w:pStyle w:val="36"/>
              <w:ind w:left="31680" w:firstLine="31680"/>
              <w:jc w:val="center"/>
              <w:rPr>
                <w:rFonts w:ascii="宋体"/>
                <w:sz w:val="24"/>
                <w:szCs w:val="24"/>
              </w:rPr>
            </w:pPr>
          </w:p>
        </w:tc>
        <w:tc>
          <w:tcPr>
            <w:tcW w:w="1496" w:type="dxa"/>
            <w:noWrap w:val="0"/>
            <w:vAlign w:val="center"/>
          </w:tcPr>
          <w:p w14:paraId="6ADB6A19">
            <w:pPr>
              <w:pStyle w:val="36"/>
              <w:ind w:left="31680" w:firstLine="31680"/>
              <w:jc w:val="center"/>
              <w:rPr>
                <w:rFonts w:ascii="宋体"/>
                <w:sz w:val="24"/>
                <w:szCs w:val="24"/>
              </w:rPr>
            </w:pPr>
          </w:p>
        </w:tc>
        <w:tc>
          <w:tcPr>
            <w:tcW w:w="1496" w:type="dxa"/>
            <w:noWrap w:val="0"/>
            <w:vAlign w:val="center"/>
          </w:tcPr>
          <w:p w14:paraId="0049F872">
            <w:pPr>
              <w:pStyle w:val="36"/>
              <w:ind w:left="31680" w:firstLine="31680"/>
              <w:jc w:val="center"/>
              <w:rPr>
                <w:rFonts w:ascii="宋体"/>
                <w:sz w:val="24"/>
                <w:szCs w:val="24"/>
              </w:rPr>
            </w:pPr>
          </w:p>
        </w:tc>
      </w:tr>
      <w:tr w14:paraId="13FCF7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7" w:hRule="atLeast"/>
        </w:trPr>
        <w:tc>
          <w:tcPr>
            <w:tcW w:w="876" w:type="dxa"/>
            <w:noWrap w:val="0"/>
            <w:vAlign w:val="center"/>
          </w:tcPr>
          <w:p w14:paraId="4B7E39BA">
            <w:pPr>
              <w:pStyle w:val="36"/>
              <w:ind w:left="31680" w:firstLine="31680"/>
              <w:jc w:val="center"/>
              <w:rPr>
                <w:rFonts w:ascii="宋体"/>
                <w:sz w:val="24"/>
                <w:szCs w:val="24"/>
              </w:rPr>
            </w:pPr>
          </w:p>
        </w:tc>
        <w:tc>
          <w:tcPr>
            <w:tcW w:w="1605" w:type="dxa"/>
            <w:noWrap w:val="0"/>
            <w:vAlign w:val="center"/>
          </w:tcPr>
          <w:p w14:paraId="708B3A9D">
            <w:pPr>
              <w:pStyle w:val="36"/>
              <w:ind w:left="31680" w:firstLine="31680"/>
              <w:jc w:val="center"/>
              <w:rPr>
                <w:rFonts w:ascii="宋体"/>
                <w:sz w:val="24"/>
                <w:szCs w:val="24"/>
              </w:rPr>
            </w:pPr>
          </w:p>
        </w:tc>
        <w:tc>
          <w:tcPr>
            <w:tcW w:w="2007" w:type="dxa"/>
            <w:noWrap w:val="0"/>
            <w:vAlign w:val="center"/>
          </w:tcPr>
          <w:p w14:paraId="24624EAE">
            <w:pPr>
              <w:pStyle w:val="36"/>
              <w:ind w:left="31680" w:firstLine="31680"/>
              <w:jc w:val="center"/>
              <w:rPr>
                <w:rFonts w:ascii="宋体"/>
                <w:sz w:val="24"/>
                <w:szCs w:val="24"/>
              </w:rPr>
            </w:pPr>
          </w:p>
        </w:tc>
        <w:tc>
          <w:tcPr>
            <w:tcW w:w="1496" w:type="dxa"/>
            <w:noWrap w:val="0"/>
            <w:vAlign w:val="center"/>
          </w:tcPr>
          <w:p w14:paraId="3FEAC3F8">
            <w:pPr>
              <w:pStyle w:val="36"/>
              <w:ind w:left="31680" w:firstLine="31680"/>
              <w:jc w:val="center"/>
              <w:rPr>
                <w:rFonts w:ascii="宋体"/>
                <w:sz w:val="24"/>
                <w:szCs w:val="24"/>
              </w:rPr>
            </w:pPr>
          </w:p>
        </w:tc>
        <w:tc>
          <w:tcPr>
            <w:tcW w:w="1496" w:type="dxa"/>
            <w:noWrap w:val="0"/>
            <w:vAlign w:val="center"/>
          </w:tcPr>
          <w:p w14:paraId="4D09E520">
            <w:pPr>
              <w:pStyle w:val="36"/>
              <w:ind w:left="31680" w:firstLine="31680"/>
              <w:jc w:val="center"/>
              <w:rPr>
                <w:rFonts w:ascii="宋体"/>
                <w:sz w:val="24"/>
                <w:szCs w:val="24"/>
              </w:rPr>
            </w:pPr>
          </w:p>
        </w:tc>
        <w:tc>
          <w:tcPr>
            <w:tcW w:w="1496" w:type="dxa"/>
            <w:noWrap w:val="0"/>
            <w:vAlign w:val="center"/>
          </w:tcPr>
          <w:p w14:paraId="549D3A64">
            <w:pPr>
              <w:pStyle w:val="36"/>
              <w:ind w:left="31680" w:firstLine="31680"/>
              <w:jc w:val="center"/>
              <w:rPr>
                <w:rFonts w:ascii="宋体"/>
                <w:sz w:val="24"/>
                <w:szCs w:val="24"/>
              </w:rPr>
            </w:pPr>
          </w:p>
        </w:tc>
      </w:tr>
      <w:tr w14:paraId="3F5499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1" w:hRule="atLeast"/>
        </w:trPr>
        <w:tc>
          <w:tcPr>
            <w:tcW w:w="876" w:type="dxa"/>
            <w:noWrap w:val="0"/>
            <w:vAlign w:val="center"/>
          </w:tcPr>
          <w:p w14:paraId="3E421065">
            <w:pPr>
              <w:pStyle w:val="36"/>
              <w:ind w:left="31680" w:firstLine="31680"/>
              <w:jc w:val="center"/>
              <w:rPr>
                <w:rFonts w:ascii="宋体"/>
                <w:sz w:val="24"/>
                <w:szCs w:val="24"/>
              </w:rPr>
            </w:pPr>
          </w:p>
        </w:tc>
        <w:tc>
          <w:tcPr>
            <w:tcW w:w="1605" w:type="dxa"/>
            <w:noWrap w:val="0"/>
            <w:vAlign w:val="center"/>
          </w:tcPr>
          <w:p w14:paraId="6340EE76">
            <w:pPr>
              <w:pStyle w:val="36"/>
              <w:ind w:left="31680" w:firstLine="31680"/>
              <w:jc w:val="center"/>
              <w:rPr>
                <w:rFonts w:ascii="宋体"/>
                <w:sz w:val="24"/>
                <w:szCs w:val="24"/>
              </w:rPr>
            </w:pPr>
          </w:p>
        </w:tc>
        <w:tc>
          <w:tcPr>
            <w:tcW w:w="2007" w:type="dxa"/>
            <w:noWrap w:val="0"/>
            <w:vAlign w:val="center"/>
          </w:tcPr>
          <w:p w14:paraId="5CE8F6CA">
            <w:pPr>
              <w:pStyle w:val="36"/>
              <w:ind w:left="31680" w:firstLine="31680"/>
              <w:jc w:val="center"/>
              <w:rPr>
                <w:rFonts w:ascii="宋体"/>
                <w:sz w:val="24"/>
                <w:szCs w:val="24"/>
              </w:rPr>
            </w:pPr>
          </w:p>
        </w:tc>
        <w:tc>
          <w:tcPr>
            <w:tcW w:w="1496" w:type="dxa"/>
            <w:noWrap w:val="0"/>
            <w:vAlign w:val="center"/>
          </w:tcPr>
          <w:p w14:paraId="3DB0CE31">
            <w:pPr>
              <w:pStyle w:val="36"/>
              <w:ind w:left="31680" w:firstLine="31680"/>
              <w:jc w:val="center"/>
              <w:rPr>
                <w:rFonts w:ascii="宋体"/>
                <w:sz w:val="24"/>
                <w:szCs w:val="24"/>
              </w:rPr>
            </w:pPr>
          </w:p>
        </w:tc>
        <w:tc>
          <w:tcPr>
            <w:tcW w:w="1496" w:type="dxa"/>
            <w:noWrap w:val="0"/>
            <w:vAlign w:val="center"/>
          </w:tcPr>
          <w:p w14:paraId="7CD6D673">
            <w:pPr>
              <w:pStyle w:val="36"/>
              <w:ind w:left="31680" w:firstLine="31680"/>
              <w:jc w:val="center"/>
              <w:rPr>
                <w:rFonts w:ascii="宋体"/>
                <w:sz w:val="24"/>
                <w:szCs w:val="24"/>
              </w:rPr>
            </w:pPr>
          </w:p>
        </w:tc>
        <w:tc>
          <w:tcPr>
            <w:tcW w:w="1496" w:type="dxa"/>
            <w:noWrap w:val="0"/>
            <w:vAlign w:val="center"/>
          </w:tcPr>
          <w:p w14:paraId="567B67E7">
            <w:pPr>
              <w:pStyle w:val="36"/>
              <w:ind w:left="31680" w:firstLine="31680"/>
              <w:jc w:val="center"/>
              <w:rPr>
                <w:rFonts w:ascii="宋体"/>
                <w:sz w:val="24"/>
                <w:szCs w:val="24"/>
              </w:rPr>
            </w:pPr>
          </w:p>
        </w:tc>
      </w:tr>
    </w:tbl>
    <w:p w14:paraId="5E96FE61">
      <w:pPr>
        <w:pStyle w:val="36"/>
        <w:ind w:left="0" w:leftChars="0" w:firstLine="0" w:firstLineChars="0"/>
        <w:rPr>
          <w:rFonts w:ascii="宋体"/>
          <w:sz w:val="24"/>
          <w:szCs w:val="24"/>
        </w:rPr>
      </w:pPr>
    </w:p>
    <w:p w14:paraId="231A6299">
      <w:pPr>
        <w:pStyle w:val="36"/>
        <w:ind w:left="0" w:leftChars="0" w:firstLine="0" w:firstLineChars="0"/>
        <w:rPr>
          <w:rFonts w:ascii="宋体"/>
          <w:sz w:val="24"/>
          <w:szCs w:val="24"/>
        </w:rPr>
      </w:pPr>
      <w:r>
        <w:rPr>
          <w:rFonts w:hint="eastAsia" w:ascii="宋体" w:hAnsi="宋体" w:cs="宋体"/>
          <w:sz w:val="24"/>
          <w:szCs w:val="24"/>
        </w:rPr>
        <w:t>本表可根据实际需求自行添加</w:t>
      </w:r>
    </w:p>
    <w:p w14:paraId="7977E8BC">
      <w:pPr>
        <w:spacing w:line="360" w:lineRule="auto"/>
        <w:rPr>
          <w:rFonts w:ascii="宋体"/>
          <w:b/>
          <w:bCs/>
          <w:sz w:val="28"/>
          <w:szCs w:val="28"/>
        </w:rPr>
      </w:pPr>
    </w:p>
    <w:p w14:paraId="618EC836">
      <w:pPr>
        <w:spacing w:line="360" w:lineRule="auto"/>
        <w:ind w:right="-110"/>
        <w:rPr>
          <w:rFonts w:ascii="宋体"/>
          <w:b/>
          <w:bCs/>
          <w:sz w:val="28"/>
          <w:szCs w:val="28"/>
        </w:rPr>
      </w:pPr>
    </w:p>
    <w:p w14:paraId="6448A0A1">
      <w:pPr>
        <w:spacing w:line="360" w:lineRule="auto"/>
        <w:ind w:right="-110"/>
        <w:rPr>
          <w:rFonts w:ascii="宋体"/>
          <w:b/>
          <w:bCs/>
          <w:sz w:val="28"/>
          <w:szCs w:val="28"/>
        </w:rPr>
      </w:pPr>
    </w:p>
    <w:p w14:paraId="7639317B">
      <w:pPr>
        <w:spacing w:line="360" w:lineRule="auto"/>
        <w:ind w:right="-110"/>
        <w:rPr>
          <w:rFonts w:ascii="宋体"/>
          <w:b/>
          <w:bCs/>
          <w:sz w:val="28"/>
          <w:szCs w:val="28"/>
        </w:rPr>
      </w:pPr>
    </w:p>
    <w:p w14:paraId="057BC637">
      <w:pPr>
        <w:spacing w:line="360" w:lineRule="auto"/>
        <w:ind w:right="-110"/>
        <w:rPr>
          <w:rFonts w:ascii="宋体"/>
          <w:spacing w:val="40"/>
          <w:sz w:val="52"/>
          <w:szCs w:val="52"/>
        </w:rPr>
      </w:pPr>
    </w:p>
    <w:p w14:paraId="18DF3F8B">
      <w:pPr>
        <w:spacing w:line="360" w:lineRule="auto"/>
        <w:jc w:val="right"/>
        <w:rPr>
          <w:rFonts w:ascii="楷体_GB2312" w:eastAsia="楷体_GB2312"/>
          <w:b/>
          <w:bCs/>
          <w:snapToGrid w:val="0"/>
          <w:sz w:val="32"/>
          <w:szCs w:val="32"/>
        </w:rPr>
      </w:pPr>
    </w:p>
    <w:p w14:paraId="3BBBCA4F">
      <w:pPr>
        <w:spacing w:line="360" w:lineRule="auto"/>
        <w:jc w:val="right"/>
        <w:rPr>
          <w:rFonts w:ascii="楷体_GB2312" w:eastAsia="楷体_GB2312"/>
          <w:b/>
          <w:bCs/>
          <w:snapToGrid w:val="0"/>
          <w:sz w:val="32"/>
          <w:szCs w:val="32"/>
        </w:rPr>
      </w:pPr>
    </w:p>
    <w:p w14:paraId="64B801F8">
      <w:pPr>
        <w:spacing w:line="360" w:lineRule="auto"/>
        <w:jc w:val="right"/>
        <w:rPr>
          <w:rFonts w:ascii="楷体_GB2312" w:eastAsia="楷体_GB2312"/>
          <w:b/>
          <w:bCs/>
          <w:snapToGrid w:val="0"/>
          <w:sz w:val="32"/>
          <w:szCs w:val="32"/>
        </w:rPr>
      </w:pPr>
    </w:p>
    <w:p w14:paraId="5EE67763">
      <w:pPr>
        <w:spacing w:line="360" w:lineRule="auto"/>
        <w:jc w:val="right"/>
        <w:rPr>
          <w:rFonts w:ascii="宋体"/>
          <w:spacing w:val="40"/>
          <w:sz w:val="28"/>
          <w:szCs w:val="28"/>
        </w:rPr>
      </w:pPr>
      <w:r>
        <w:rPr>
          <w:rFonts w:hint="eastAsia" w:ascii="楷体_GB2312" w:eastAsia="楷体_GB2312" w:cs="楷体_GB2312"/>
          <w:b/>
          <w:bCs/>
          <w:snapToGrid w:val="0"/>
          <w:sz w:val="32"/>
          <w:szCs w:val="32"/>
        </w:rPr>
        <w:t>（封面）正本或副本</w:t>
      </w:r>
    </w:p>
    <w:p w14:paraId="548BC001">
      <w:pPr>
        <w:spacing w:beforeLines="100" w:line="360" w:lineRule="auto"/>
        <w:ind w:right="-108"/>
        <w:jc w:val="center"/>
        <w:rPr>
          <w:rFonts w:hint="eastAsia" w:hAnsi="宋体" w:eastAsia="宋体"/>
          <w:sz w:val="40"/>
          <w:szCs w:val="40"/>
          <w:highlight w:val="none"/>
          <w:lang w:eastAsia="zh-CN"/>
        </w:rPr>
      </w:pPr>
      <w:r>
        <w:rPr>
          <w:rFonts w:hint="eastAsia" w:hAnsi="宋体" w:cs="宋体"/>
          <w:sz w:val="40"/>
          <w:szCs w:val="40"/>
          <w:highlight w:val="none"/>
          <w:lang w:eastAsia="zh-CN"/>
        </w:rPr>
        <w:t>物业管理服务项目</w:t>
      </w:r>
    </w:p>
    <w:p w14:paraId="144C64E4">
      <w:pPr>
        <w:spacing w:beforeLines="100" w:line="360" w:lineRule="auto"/>
        <w:ind w:right="-108"/>
        <w:jc w:val="center"/>
        <w:rPr>
          <w:rFonts w:hint="eastAsia" w:ascii="宋体" w:eastAsia="宋体"/>
          <w:sz w:val="36"/>
          <w:szCs w:val="36"/>
          <w:lang w:eastAsia="zh-CN"/>
        </w:rPr>
      </w:pPr>
      <w:r>
        <w:rPr>
          <w:rFonts w:hint="eastAsia" w:ascii="宋体" w:hAnsi="宋体" w:cs="宋体"/>
          <w:sz w:val="36"/>
          <w:szCs w:val="36"/>
        </w:rPr>
        <w:t>项目编号：</w:t>
      </w:r>
      <w:r>
        <w:rPr>
          <w:rFonts w:hint="eastAsia" w:ascii="宋体" w:hAnsi="宋体" w:cs="宋体"/>
          <w:sz w:val="36"/>
          <w:szCs w:val="36"/>
          <w:highlight w:val="none"/>
          <w:lang w:eastAsia="zh-CN"/>
        </w:rPr>
        <w:t>LQCG-2025-GK001号</w:t>
      </w:r>
    </w:p>
    <w:p w14:paraId="043D655E">
      <w:pPr>
        <w:ind w:right="-108"/>
        <w:jc w:val="center"/>
        <w:rPr>
          <w:rFonts w:ascii="宋体"/>
          <w:spacing w:val="40"/>
          <w:sz w:val="44"/>
          <w:szCs w:val="44"/>
        </w:rPr>
      </w:pPr>
    </w:p>
    <w:p w14:paraId="79439850">
      <w:pPr>
        <w:spacing w:after="100" w:afterAutospacing="1" w:line="360" w:lineRule="auto"/>
        <w:ind w:right="-108"/>
        <w:jc w:val="center"/>
        <w:rPr>
          <w:rFonts w:ascii="宋体"/>
          <w:b/>
          <w:bCs/>
          <w:spacing w:val="40"/>
          <w:sz w:val="84"/>
          <w:szCs w:val="84"/>
        </w:rPr>
      </w:pPr>
      <w:r>
        <w:rPr>
          <w:rFonts w:hint="eastAsia" w:ascii="宋体" w:hAnsi="宋体" w:cs="宋体"/>
          <w:b/>
          <w:bCs/>
          <w:spacing w:val="40"/>
          <w:sz w:val="84"/>
          <w:szCs w:val="84"/>
        </w:rPr>
        <w:t>报</w:t>
      </w:r>
    </w:p>
    <w:p w14:paraId="1FBFED44">
      <w:pPr>
        <w:spacing w:after="100" w:afterAutospacing="1" w:line="360" w:lineRule="auto"/>
        <w:ind w:right="-108"/>
        <w:jc w:val="center"/>
        <w:rPr>
          <w:rFonts w:ascii="宋体"/>
          <w:b/>
          <w:bCs/>
          <w:spacing w:val="40"/>
          <w:sz w:val="84"/>
          <w:szCs w:val="84"/>
        </w:rPr>
      </w:pPr>
      <w:r>
        <w:rPr>
          <w:rFonts w:hint="eastAsia" w:ascii="宋体" w:hAnsi="宋体" w:cs="宋体"/>
          <w:b/>
          <w:bCs/>
          <w:spacing w:val="40"/>
          <w:sz w:val="84"/>
          <w:szCs w:val="84"/>
        </w:rPr>
        <w:t>价</w:t>
      </w:r>
    </w:p>
    <w:p w14:paraId="29D0384D">
      <w:pPr>
        <w:spacing w:after="100" w:afterAutospacing="1" w:line="360" w:lineRule="auto"/>
        <w:ind w:right="-108"/>
        <w:jc w:val="center"/>
        <w:rPr>
          <w:rFonts w:ascii="宋体"/>
          <w:b/>
          <w:bCs/>
          <w:spacing w:val="40"/>
          <w:sz w:val="84"/>
          <w:szCs w:val="84"/>
        </w:rPr>
      </w:pPr>
      <w:r>
        <w:rPr>
          <w:rFonts w:hint="eastAsia" w:ascii="宋体" w:hAnsi="宋体" w:cs="宋体"/>
          <w:b/>
          <w:bCs/>
          <w:spacing w:val="40"/>
          <w:sz w:val="84"/>
          <w:szCs w:val="84"/>
        </w:rPr>
        <w:t>文</w:t>
      </w:r>
    </w:p>
    <w:p w14:paraId="468CDF3E">
      <w:pPr>
        <w:spacing w:line="360" w:lineRule="auto"/>
        <w:ind w:right="-108"/>
        <w:jc w:val="center"/>
        <w:rPr>
          <w:rFonts w:ascii="宋体"/>
          <w:b/>
          <w:bCs/>
          <w:spacing w:val="40"/>
          <w:sz w:val="84"/>
          <w:szCs w:val="84"/>
        </w:rPr>
      </w:pPr>
      <w:r>
        <w:rPr>
          <w:rFonts w:hint="eastAsia" w:ascii="宋体" w:hAnsi="宋体" w:cs="宋体"/>
          <w:b/>
          <w:bCs/>
          <w:spacing w:val="40"/>
          <w:sz w:val="84"/>
          <w:szCs w:val="84"/>
        </w:rPr>
        <w:t>件</w:t>
      </w:r>
    </w:p>
    <w:p w14:paraId="69C963B6">
      <w:pPr>
        <w:ind w:right="533"/>
        <w:jc w:val="both"/>
        <w:rPr>
          <w:rFonts w:ascii="宋体"/>
          <w:sz w:val="40"/>
          <w:szCs w:val="40"/>
        </w:rPr>
      </w:pPr>
    </w:p>
    <w:p w14:paraId="15284D4B">
      <w:pPr>
        <w:spacing w:line="360" w:lineRule="auto"/>
        <w:ind w:right="532" w:firstLine="640" w:firstLineChars="200"/>
        <w:rPr>
          <w:rFonts w:ascii="宋体"/>
          <w:sz w:val="32"/>
          <w:szCs w:val="32"/>
        </w:rPr>
      </w:pPr>
      <w:r>
        <w:rPr>
          <w:rFonts w:hint="eastAsia" w:ascii="宋体" w:hAnsi="宋体" w:cs="宋体"/>
          <w:sz w:val="32"/>
          <w:szCs w:val="32"/>
        </w:rPr>
        <w:t>供应商全称（公章）：</w:t>
      </w:r>
    </w:p>
    <w:p w14:paraId="30281238">
      <w:pPr>
        <w:spacing w:line="360" w:lineRule="auto"/>
        <w:ind w:right="-108" w:firstLine="640" w:firstLineChars="200"/>
        <w:rPr>
          <w:rFonts w:ascii="宋体"/>
          <w:sz w:val="32"/>
          <w:szCs w:val="32"/>
        </w:rPr>
      </w:pPr>
      <w:r>
        <w:rPr>
          <w:rFonts w:hint="eastAsia" w:ascii="宋体" w:hAnsi="宋体" w:cs="宋体"/>
          <w:sz w:val="32"/>
          <w:szCs w:val="32"/>
        </w:rPr>
        <w:t>地</w:t>
      </w:r>
      <w:r>
        <w:rPr>
          <w:rFonts w:ascii="宋体" w:hAnsi="宋体" w:cs="宋体"/>
          <w:sz w:val="32"/>
          <w:szCs w:val="32"/>
        </w:rPr>
        <w:t xml:space="preserve">    </w:t>
      </w:r>
      <w:r>
        <w:rPr>
          <w:rFonts w:hint="eastAsia" w:ascii="宋体" w:hAnsi="宋体" w:cs="宋体"/>
          <w:sz w:val="32"/>
          <w:szCs w:val="32"/>
        </w:rPr>
        <w:t>址：</w:t>
      </w:r>
    </w:p>
    <w:p w14:paraId="099976D3">
      <w:pPr>
        <w:spacing w:line="360" w:lineRule="auto"/>
        <w:ind w:right="-108" w:firstLine="640" w:firstLineChars="200"/>
        <w:rPr>
          <w:rFonts w:ascii="仿宋_GB2312" w:hAnsi="宋体" w:eastAsia="仿宋_GB2312"/>
          <w:b/>
          <w:bCs/>
          <w:sz w:val="36"/>
          <w:szCs w:val="36"/>
        </w:rPr>
      </w:pPr>
      <w:r>
        <w:rPr>
          <w:rFonts w:hint="eastAsia" w:ascii="宋体" w:hAnsi="宋体" w:cs="宋体"/>
          <w:sz w:val="32"/>
          <w:szCs w:val="32"/>
        </w:rPr>
        <w:t>时</w:t>
      </w:r>
      <w:r>
        <w:rPr>
          <w:rFonts w:ascii="宋体" w:hAnsi="宋体" w:cs="宋体"/>
          <w:sz w:val="32"/>
          <w:szCs w:val="32"/>
        </w:rPr>
        <w:t xml:space="preserve">    </w:t>
      </w:r>
      <w:r>
        <w:rPr>
          <w:rFonts w:hint="eastAsia" w:ascii="宋体" w:hAnsi="宋体" w:cs="宋体"/>
          <w:sz w:val="32"/>
          <w:szCs w:val="32"/>
        </w:rPr>
        <w:t>间：</w:t>
      </w:r>
      <w:r>
        <w:rPr>
          <w:rFonts w:ascii="仿宋_GB2312" w:hAnsi="宋体" w:eastAsia="仿宋_GB2312"/>
          <w:b/>
          <w:bCs/>
          <w:sz w:val="36"/>
          <w:szCs w:val="36"/>
        </w:rPr>
        <w:br w:type="page"/>
      </w:r>
    </w:p>
    <w:p w14:paraId="65ECCFD7">
      <w:pPr>
        <w:spacing w:line="360" w:lineRule="auto"/>
        <w:ind w:right="-108"/>
        <w:jc w:val="center"/>
        <w:rPr>
          <w:rFonts w:ascii="宋体"/>
          <w:b/>
          <w:bCs/>
          <w:sz w:val="36"/>
          <w:szCs w:val="36"/>
        </w:rPr>
      </w:pPr>
    </w:p>
    <w:p w14:paraId="6BF71675">
      <w:pPr>
        <w:spacing w:line="360" w:lineRule="auto"/>
        <w:ind w:right="-108"/>
        <w:jc w:val="center"/>
        <w:rPr>
          <w:rFonts w:ascii="宋体"/>
          <w:b/>
          <w:bCs/>
          <w:sz w:val="36"/>
          <w:szCs w:val="36"/>
        </w:rPr>
      </w:pPr>
      <w:r>
        <w:rPr>
          <w:rFonts w:hint="eastAsia" w:ascii="宋体" w:hAnsi="宋体" w:cs="宋体"/>
          <w:b/>
          <w:bCs/>
          <w:sz w:val="36"/>
          <w:szCs w:val="36"/>
        </w:rPr>
        <w:t>报价文件目录</w:t>
      </w:r>
    </w:p>
    <w:p w14:paraId="359425E5">
      <w:pPr>
        <w:snapToGrid w:val="0"/>
        <w:spacing w:line="360" w:lineRule="auto"/>
        <w:ind w:firstLine="480" w:firstLineChars="200"/>
        <w:rPr>
          <w:rFonts w:ascii="宋体"/>
          <w:sz w:val="24"/>
          <w:szCs w:val="24"/>
        </w:rPr>
      </w:pPr>
    </w:p>
    <w:p w14:paraId="39672134">
      <w:pPr>
        <w:snapToGrid w:val="0"/>
        <w:spacing w:line="360" w:lineRule="auto"/>
        <w:ind w:firstLine="480" w:firstLineChars="200"/>
        <w:rPr>
          <w:rFonts w:ascii="宋体"/>
          <w:sz w:val="24"/>
          <w:szCs w:val="24"/>
        </w:rPr>
      </w:pPr>
      <w:r>
        <w:rPr>
          <w:rFonts w:ascii="宋体" w:hAnsi="宋体" w:cs="宋体"/>
          <w:sz w:val="24"/>
          <w:szCs w:val="24"/>
        </w:rPr>
        <w:t>1</w:t>
      </w:r>
      <w:r>
        <w:rPr>
          <w:rFonts w:hint="eastAsia" w:ascii="宋体" w:hAnsi="宋体" w:cs="宋体"/>
          <w:sz w:val="24"/>
          <w:szCs w:val="24"/>
        </w:rPr>
        <w:t>、开标一览表（附件</w:t>
      </w:r>
      <w:r>
        <w:rPr>
          <w:rFonts w:ascii="宋体" w:hAnsi="宋体" w:cs="宋体"/>
          <w:sz w:val="24"/>
          <w:szCs w:val="24"/>
        </w:rPr>
        <w:t>1</w:t>
      </w:r>
      <w:r>
        <w:rPr>
          <w:rFonts w:hint="eastAsia" w:ascii="宋体" w:hAnsi="宋体" w:cs="宋体"/>
          <w:sz w:val="24"/>
          <w:szCs w:val="24"/>
          <w:lang w:val="en-US" w:eastAsia="zh-CN"/>
        </w:rPr>
        <w:t>1</w:t>
      </w:r>
      <w:r>
        <w:rPr>
          <w:rFonts w:hint="eastAsia" w:ascii="宋体" w:hAnsi="宋体" w:cs="宋体"/>
          <w:sz w:val="24"/>
          <w:szCs w:val="24"/>
        </w:rPr>
        <w:t>）；</w:t>
      </w:r>
    </w:p>
    <w:p w14:paraId="79714227">
      <w:pPr>
        <w:pStyle w:val="22"/>
        <w:snapToGrid w:val="0"/>
        <w:spacing w:line="360" w:lineRule="auto"/>
        <w:ind w:left="0" w:leftChars="0" w:firstLine="480" w:firstLineChars="200"/>
        <w:rPr>
          <w:rFonts w:cs="Times New Roman"/>
        </w:rPr>
      </w:pPr>
      <w:r>
        <w:t>2</w:t>
      </w:r>
      <w:r>
        <w:rPr>
          <w:rFonts w:hint="eastAsia"/>
        </w:rPr>
        <w:t>、报价明细表（附件</w:t>
      </w:r>
      <w:r>
        <w:t>1</w:t>
      </w:r>
      <w:r>
        <w:rPr>
          <w:rFonts w:hint="eastAsia"/>
          <w:lang w:val="en-US" w:eastAsia="zh-CN"/>
        </w:rPr>
        <w:t>2</w:t>
      </w:r>
      <w:r>
        <w:rPr>
          <w:rFonts w:hint="eastAsia"/>
        </w:rPr>
        <w:t>）；</w:t>
      </w:r>
    </w:p>
    <w:p w14:paraId="24D68249">
      <w:pPr>
        <w:snapToGrid w:val="0"/>
        <w:spacing w:line="360" w:lineRule="auto"/>
        <w:ind w:firstLine="480" w:firstLineChars="200"/>
        <w:rPr>
          <w:rFonts w:ascii="宋体"/>
          <w:sz w:val="24"/>
          <w:szCs w:val="24"/>
        </w:rPr>
      </w:pPr>
      <w:r>
        <w:rPr>
          <w:rFonts w:ascii="宋体" w:hAnsi="宋体" w:cs="宋体"/>
          <w:sz w:val="24"/>
          <w:szCs w:val="24"/>
        </w:rPr>
        <w:t>3</w:t>
      </w:r>
      <w:r>
        <w:rPr>
          <w:rFonts w:hint="eastAsia" w:ascii="宋体" w:hAnsi="宋体" w:cs="宋体"/>
          <w:sz w:val="24"/>
          <w:szCs w:val="24"/>
        </w:rPr>
        <w:t>、针对报价投标人认为其他需要说明的（格式自拟）；</w:t>
      </w:r>
    </w:p>
    <w:p w14:paraId="353ABF07">
      <w:pPr>
        <w:spacing w:line="360" w:lineRule="auto"/>
        <w:rPr>
          <w:rFonts w:ascii="宋体"/>
          <w:b/>
          <w:bCs/>
          <w:sz w:val="28"/>
          <w:szCs w:val="28"/>
        </w:rPr>
      </w:pPr>
    </w:p>
    <w:p w14:paraId="1C666890">
      <w:pPr>
        <w:spacing w:line="360" w:lineRule="auto"/>
        <w:ind w:left="480"/>
        <w:rPr>
          <w:rFonts w:ascii="宋体"/>
          <w:b/>
          <w:bCs/>
          <w:sz w:val="28"/>
          <w:szCs w:val="28"/>
        </w:rPr>
      </w:pPr>
    </w:p>
    <w:p w14:paraId="1C27FAF4">
      <w:pPr>
        <w:spacing w:line="360" w:lineRule="auto"/>
        <w:ind w:left="480"/>
        <w:rPr>
          <w:rFonts w:ascii="宋体"/>
          <w:b/>
          <w:bCs/>
          <w:sz w:val="28"/>
          <w:szCs w:val="28"/>
        </w:rPr>
      </w:pPr>
    </w:p>
    <w:p w14:paraId="5898E465">
      <w:pPr>
        <w:spacing w:line="360" w:lineRule="auto"/>
        <w:rPr>
          <w:rFonts w:hint="default" w:ascii="宋体" w:eastAsia="宋体"/>
          <w:b/>
          <w:bCs/>
          <w:sz w:val="28"/>
          <w:szCs w:val="28"/>
          <w:lang w:val="en-US" w:eastAsia="zh-CN"/>
        </w:rPr>
      </w:pPr>
      <w:r>
        <w:rPr>
          <w:rFonts w:ascii="宋体"/>
          <w:b/>
          <w:bCs/>
          <w:sz w:val="28"/>
          <w:szCs w:val="28"/>
        </w:rPr>
        <w:br w:type="page"/>
      </w:r>
      <w:r>
        <w:rPr>
          <w:rFonts w:hint="eastAsia" w:ascii="宋体" w:hAnsi="宋体" w:cs="宋体"/>
          <w:b/>
          <w:bCs/>
          <w:sz w:val="28"/>
          <w:szCs w:val="28"/>
        </w:rPr>
        <w:t>附件</w:t>
      </w:r>
      <w:r>
        <w:rPr>
          <w:rFonts w:hint="eastAsia" w:ascii="宋体" w:hAnsi="宋体" w:cs="宋体"/>
          <w:b/>
          <w:bCs/>
          <w:sz w:val="28"/>
          <w:szCs w:val="28"/>
          <w:lang w:val="en-US" w:eastAsia="zh-CN"/>
        </w:rPr>
        <w:t>11</w:t>
      </w:r>
    </w:p>
    <w:p w14:paraId="6D834C4A">
      <w:pPr>
        <w:spacing w:line="360" w:lineRule="auto"/>
        <w:ind w:left="-2" w:hanging="2"/>
        <w:jc w:val="center"/>
        <w:rPr>
          <w:rFonts w:ascii="宋体"/>
          <w:b/>
          <w:bCs/>
          <w:sz w:val="32"/>
          <w:szCs w:val="32"/>
        </w:rPr>
      </w:pPr>
      <w:r>
        <w:rPr>
          <w:rFonts w:hint="eastAsia" w:ascii="宋体" w:hAnsi="宋体" w:cs="宋体"/>
          <w:b/>
          <w:bCs/>
          <w:sz w:val="32"/>
          <w:szCs w:val="32"/>
        </w:rPr>
        <w:t>开标一览表</w:t>
      </w:r>
    </w:p>
    <w:p w14:paraId="76195F14">
      <w:pPr>
        <w:ind w:left="-6"/>
        <w:jc w:val="center"/>
        <w:rPr>
          <w:rFonts w:ascii="宋体"/>
          <w:b/>
          <w:bCs/>
          <w:sz w:val="32"/>
          <w:szCs w:val="32"/>
        </w:rPr>
      </w:pPr>
    </w:p>
    <w:p w14:paraId="455E3687">
      <w:pPr>
        <w:pStyle w:val="21"/>
        <w:spacing w:line="320" w:lineRule="exact"/>
        <w:ind w:firstLine="482" w:firstLineChars="200"/>
        <w:rPr>
          <w:rFonts w:hint="eastAsia" w:hAnsi="宋体" w:eastAsia="宋体" w:cs="Times New Roman"/>
          <w:b/>
          <w:bCs/>
          <w:sz w:val="24"/>
          <w:szCs w:val="24"/>
          <w:highlight w:val="none"/>
          <w:lang w:eastAsia="zh-CN"/>
        </w:rPr>
      </w:pPr>
      <w:r>
        <w:rPr>
          <w:rFonts w:hint="eastAsia" w:hAnsi="宋体"/>
          <w:b/>
          <w:bCs/>
          <w:sz w:val="24"/>
          <w:szCs w:val="24"/>
        </w:rPr>
        <w:t>项目编号</w:t>
      </w:r>
      <w:r>
        <w:rPr>
          <w:rFonts w:hint="eastAsia" w:hAnsi="宋体"/>
          <w:b/>
          <w:bCs/>
          <w:sz w:val="24"/>
          <w:szCs w:val="24"/>
          <w:highlight w:val="none"/>
        </w:rPr>
        <w:t>：</w:t>
      </w:r>
      <w:r>
        <w:rPr>
          <w:rFonts w:hint="eastAsia" w:hAnsi="宋体"/>
          <w:sz w:val="24"/>
          <w:szCs w:val="24"/>
          <w:highlight w:val="none"/>
          <w:lang w:eastAsia="zh-CN"/>
        </w:rPr>
        <w:t>LQCG-2025-GK001号</w:t>
      </w:r>
    </w:p>
    <w:p w14:paraId="05AC4C22">
      <w:pPr>
        <w:pStyle w:val="86"/>
        <w:spacing w:line="360" w:lineRule="auto"/>
        <w:ind w:firstLine="482" w:firstLineChars="200"/>
        <w:jc w:val="left"/>
        <w:rPr>
          <w:rFonts w:hAnsi="宋体"/>
          <w:sz w:val="24"/>
          <w:szCs w:val="24"/>
        </w:rPr>
      </w:pPr>
      <w:r>
        <w:rPr>
          <w:rFonts w:hint="eastAsia" w:hAnsi="宋体" w:cs="宋体"/>
          <w:b/>
          <w:bCs/>
          <w:sz w:val="24"/>
          <w:szCs w:val="24"/>
          <w:highlight w:val="none"/>
        </w:rPr>
        <w:t>项目名称：</w:t>
      </w:r>
      <w:r>
        <w:rPr>
          <w:rFonts w:hint="eastAsia" w:hAnsi="宋体" w:cs="宋体"/>
          <w:sz w:val="24"/>
          <w:szCs w:val="24"/>
          <w:highlight w:val="none"/>
          <w:lang w:eastAsia="zh-CN"/>
        </w:rPr>
        <w:t>物业管理服务项目</w:t>
      </w:r>
      <w:r>
        <w:rPr>
          <w:rFonts w:hAnsi="宋体"/>
          <w:sz w:val="24"/>
          <w:szCs w:val="24"/>
          <w:highlight w:val="none"/>
        </w:rPr>
        <w:t xml:space="preserve">  </w:t>
      </w:r>
      <w:r>
        <w:rPr>
          <w:rFonts w:hAnsi="宋体"/>
          <w:sz w:val="24"/>
          <w:szCs w:val="24"/>
        </w:rPr>
        <w:t xml:space="preserve">                                </w:t>
      </w:r>
    </w:p>
    <w:p w14:paraId="36DC5E74">
      <w:pPr>
        <w:pStyle w:val="86"/>
        <w:spacing w:line="360" w:lineRule="auto"/>
        <w:ind w:firstLine="480" w:firstLineChars="200"/>
        <w:jc w:val="left"/>
        <w:rPr>
          <w:rFonts w:hAnsi="宋体"/>
          <w:sz w:val="24"/>
          <w:szCs w:val="24"/>
        </w:rPr>
      </w:pPr>
      <w:r>
        <w:rPr>
          <w:rFonts w:hint="eastAsia" w:ascii="宋体" w:hAnsi="宋体" w:cs="宋体"/>
          <w:sz w:val="24"/>
          <w:szCs w:val="24"/>
        </w:rPr>
        <w:t>单位：人民币</w:t>
      </w:r>
      <w:r>
        <w:rPr>
          <w:rFonts w:ascii="宋体" w:hAnsi="宋体" w:cs="宋体"/>
          <w:sz w:val="24"/>
          <w:szCs w:val="24"/>
        </w:rPr>
        <w:t>/</w:t>
      </w:r>
      <w:r>
        <w:rPr>
          <w:rFonts w:hint="eastAsia" w:ascii="宋体" w:hAnsi="宋体" w:cs="宋体"/>
          <w:sz w:val="24"/>
          <w:szCs w:val="24"/>
        </w:rPr>
        <w:t>元</w:t>
      </w:r>
    </w:p>
    <w:tbl>
      <w:tblPr>
        <w:tblStyle w:val="3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2721"/>
        <w:gridCol w:w="1362"/>
        <w:gridCol w:w="4676"/>
      </w:tblGrid>
      <w:tr w14:paraId="5E2F0F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815" w:hRule="atLeast"/>
          <w:jc w:val="center"/>
        </w:trPr>
        <w:tc>
          <w:tcPr>
            <w:tcW w:w="2721" w:type="dxa"/>
            <w:vMerge w:val="restart"/>
            <w:noWrap w:val="0"/>
            <w:vAlign w:val="center"/>
          </w:tcPr>
          <w:p w14:paraId="27A2AF72">
            <w:pPr>
              <w:jc w:val="center"/>
              <w:rPr>
                <w:rFonts w:ascii="宋体"/>
                <w:b/>
                <w:bCs/>
                <w:sz w:val="24"/>
                <w:szCs w:val="24"/>
              </w:rPr>
            </w:pPr>
            <w:r>
              <w:rPr>
                <w:rFonts w:hint="eastAsia" w:ascii="宋体" w:hAnsi="宋体" w:cs="宋体"/>
                <w:b/>
                <w:bCs/>
                <w:sz w:val="24"/>
                <w:szCs w:val="24"/>
                <w:highlight w:val="none"/>
                <w:lang w:eastAsia="zh-CN"/>
              </w:rPr>
              <w:t>三</w:t>
            </w:r>
            <w:r>
              <w:rPr>
                <w:rFonts w:hint="eastAsia" w:ascii="宋体" w:hAnsi="宋体" w:cs="宋体"/>
                <w:b/>
                <w:bCs/>
                <w:sz w:val="24"/>
                <w:szCs w:val="24"/>
                <w:lang w:eastAsia="zh-CN"/>
              </w:rPr>
              <w:t>年</w:t>
            </w:r>
            <w:r>
              <w:rPr>
                <w:rFonts w:hint="eastAsia" w:ascii="宋体" w:hAnsi="宋体" w:cs="宋体"/>
                <w:b/>
                <w:bCs/>
                <w:sz w:val="24"/>
                <w:szCs w:val="24"/>
              </w:rPr>
              <w:t>投标总报价</w:t>
            </w:r>
            <w:r>
              <w:rPr>
                <w:rFonts w:ascii="宋体" w:hAnsi="宋体" w:cs="宋体"/>
                <w:b/>
                <w:bCs/>
                <w:sz w:val="24"/>
                <w:szCs w:val="24"/>
              </w:rPr>
              <w:t>(</w:t>
            </w:r>
            <w:r>
              <w:rPr>
                <w:rFonts w:hint="eastAsia" w:ascii="宋体" w:hAnsi="宋体" w:cs="宋体"/>
                <w:b/>
                <w:bCs/>
                <w:sz w:val="24"/>
                <w:szCs w:val="24"/>
              </w:rPr>
              <w:t>元</w:t>
            </w:r>
            <w:r>
              <w:rPr>
                <w:rFonts w:ascii="宋体" w:hAnsi="宋体" w:cs="宋体"/>
                <w:b/>
                <w:bCs/>
                <w:sz w:val="24"/>
                <w:szCs w:val="24"/>
              </w:rPr>
              <w:t>)</w:t>
            </w:r>
          </w:p>
        </w:tc>
        <w:tc>
          <w:tcPr>
            <w:tcW w:w="1362" w:type="dxa"/>
            <w:noWrap w:val="0"/>
            <w:vAlign w:val="center"/>
          </w:tcPr>
          <w:p w14:paraId="6989A2D4">
            <w:pPr>
              <w:autoSpaceDE w:val="0"/>
              <w:autoSpaceDN w:val="0"/>
              <w:spacing w:line="450" w:lineRule="exact"/>
              <w:jc w:val="center"/>
              <w:textAlignment w:val="bottom"/>
              <w:rPr>
                <w:rFonts w:ascii="宋体"/>
                <w:b/>
                <w:bCs/>
                <w:sz w:val="24"/>
                <w:szCs w:val="24"/>
              </w:rPr>
            </w:pPr>
            <w:r>
              <w:rPr>
                <w:rFonts w:hint="eastAsia" w:ascii="宋体" w:hAnsi="宋体" w:cs="宋体"/>
                <w:b/>
                <w:bCs/>
                <w:sz w:val="24"/>
                <w:szCs w:val="24"/>
              </w:rPr>
              <w:t>大写</w:t>
            </w:r>
          </w:p>
        </w:tc>
        <w:tc>
          <w:tcPr>
            <w:tcW w:w="4676" w:type="dxa"/>
            <w:noWrap w:val="0"/>
            <w:vAlign w:val="center"/>
          </w:tcPr>
          <w:p w14:paraId="48AAB219">
            <w:pPr>
              <w:autoSpaceDE w:val="0"/>
              <w:autoSpaceDN w:val="0"/>
              <w:spacing w:line="450" w:lineRule="exact"/>
              <w:jc w:val="center"/>
              <w:textAlignment w:val="bottom"/>
              <w:rPr>
                <w:rFonts w:ascii="宋体"/>
                <w:b/>
                <w:bCs/>
                <w:sz w:val="24"/>
                <w:szCs w:val="24"/>
              </w:rPr>
            </w:pPr>
          </w:p>
        </w:tc>
      </w:tr>
      <w:tr w14:paraId="0832C4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986" w:hRule="atLeast"/>
          <w:jc w:val="center"/>
        </w:trPr>
        <w:tc>
          <w:tcPr>
            <w:tcW w:w="2721" w:type="dxa"/>
            <w:vMerge w:val="continue"/>
            <w:noWrap w:val="0"/>
            <w:vAlign w:val="center"/>
          </w:tcPr>
          <w:p w14:paraId="32348C4F">
            <w:pPr>
              <w:jc w:val="center"/>
              <w:rPr>
                <w:rFonts w:ascii="宋体"/>
                <w:b/>
                <w:bCs/>
                <w:sz w:val="24"/>
                <w:szCs w:val="24"/>
              </w:rPr>
            </w:pPr>
          </w:p>
        </w:tc>
        <w:tc>
          <w:tcPr>
            <w:tcW w:w="1362" w:type="dxa"/>
            <w:noWrap w:val="0"/>
            <w:vAlign w:val="center"/>
          </w:tcPr>
          <w:p w14:paraId="3E1DFBDF">
            <w:pPr>
              <w:autoSpaceDE w:val="0"/>
              <w:autoSpaceDN w:val="0"/>
              <w:spacing w:line="450" w:lineRule="exact"/>
              <w:jc w:val="center"/>
              <w:textAlignment w:val="bottom"/>
              <w:rPr>
                <w:rFonts w:ascii="宋体"/>
                <w:b/>
                <w:bCs/>
                <w:sz w:val="24"/>
                <w:szCs w:val="24"/>
              </w:rPr>
            </w:pPr>
            <w:r>
              <w:rPr>
                <w:rFonts w:hint="eastAsia" w:ascii="宋体" w:hAnsi="宋体" w:cs="宋体"/>
                <w:b/>
                <w:bCs/>
                <w:sz w:val="24"/>
                <w:szCs w:val="24"/>
              </w:rPr>
              <w:t>小写</w:t>
            </w:r>
          </w:p>
        </w:tc>
        <w:tc>
          <w:tcPr>
            <w:tcW w:w="4676" w:type="dxa"/>
            <w:noWrap w:val="0"/>
            <w:vAlign w:val="center"/>
          </w:tcPr>
          <w:p w14:paraId="1F07ADA5">
            <w:pPr>
              <w:autoSpaceDE w:val="0"/>
              <w:autoSpaceDN w:val="0"/>
              <w:spacing w:line="450" w:lineRule="exact"/>
              <w:jc w:val="center"/>
              <w:textAlignment w:val="bottom"/>
              <w:rPr>
                <w:rFonts w:ascii="宋体"/>
                <w:b/>
                <w:bCs/>
                <w:sz w:val="24"/>
                <w:szCs w:val="24"/>
              </w:rPr>
            </w:pPr>
          </w:p>
        </w:tc>
      </w:tr>
      <w:tr w14:paraId="6331B2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824" w:hRule="atLeast"/>
          <w:jc w:val="center"/>
        </w:trPr>
        <w:tc>
          <w:tcPr>
            <w:tcW w:w="2721" w:type="dxa"/>
            <w:noWrap w:val="0"/>
            <w:vAlign w:val="center"/>
          </w:tcPr>
          <w:p w14:paraId="02E74E37">
            <w:pPr>
              <w:jc w:val="center"/>
              <w:rPr>
                <w:rFonts w:ascii="宋体"/>
                <w:b/>
                <w:bCs/>
                <w:sz w:val="24"/>
                <w:szCs w:val="24"/>
              </w:rPr>
            </w:pPr>
            <w:r>
              <w:rPr>
                <w:rFonts w:hint="eastAsia" w:ascii="宋体" w:hAnsi="宋体" w:cs="宋体"/>
                <w:b/>
                <w:bCs/>
                <w:sz w:val="24"/>
                <w:szCs w:val="24"/>
              </w:rPr>
              <w:t>服务期限</w:t>
            </w:r>
          </w:p>
        </w:tc>
        <w:tc>
          <w:tcPr>
            <w:tcW w:w="6038" w:type="dxa"/>
            <w:gridSpan w:val="2"/>
            <w:noWrap w:val="0"/>
            <w:vAlign w:val="center"/>
          </w:tcPr>
          <w:p w14:paraId="49BAA848">
            <w:pPr>
              <w:autoSpaceDE w:val="0"/>
              <w:autoSpaceDN w:val="0"/>
              <w:spacing w:line="450" w:lineRule="exact"/>
              <w:jc w:val="center"/>
              <w:textAlignment w:val="bottom"/>
              <w:rPr>
                <w:rFonts w:hint="eastAsia" w:ascii="宋体" w:eastAsia="宋体"/>
                <w:b/>
                <w:bCs/>
                <w:sz w:val="24"/>
                <w:szCs w:val="24"/>
                <w:lang w:val="en-US" w:eastAsia="zh-CN"/>
              </w:rPr>
            </w:pPr>
            <w:r>
              <w:rPr>
                <w:rFonts w:hint="eastAsia" w:ascii="宋体" w:hAnsi="宋体" w:cs="宋体"/>
                <w:b/>
                <w:bCs/>
                <w:sz w:val="24"/>
                <w:szCs w:val="24"/>
              </w:rPr>
              <w:t>本项目服务期限</w:t>
            </w:r>
            <w:r>
              <w:rPr>
                <w:rFonts w:hint="eastAsia" w:ascii="宋体" w:hAnsi="宋体" w:cs="宋体"/>
                <w:b/>
                <w:bCs/>
                <w:sz w:val="24"/>
                <w:szCs w:val="24"/>
                <w:highlight w:val="none"/>
                <w:lang w:eastAsia="zh-CN"/>
              </w:rPr>
              <w:t>三</w:t>
            </w:r>
            <w:r>
              <w:rPr>
                <w:rFonts w:hint="eastAsia" w:ascii="宋体" w:hAnsi="宋体" w:cs="宋体"/>
                <w:b/>
                <w:bCs/>
                <w:sz w:val="24"/>
                <w:szCs w:val="24"/>
                <w:highlight w:val="none"/>
              </w:rPr>
              <w:t>年</w:t>
            </w:r>
            <w:r>
              <w:rPr>
                <w:rFonts w:hint="eastAsia" w:ascii="宋体" w:hAnsi="宋体" w:cs="宋体"/>
                <w:b/>
                <w:bCs/>
                <w:sz w:val="24"/>
                <w:szCs w:val="24"/>
              </w:rPr>
              <w:t>，合同按年分签</w:t>
            </w:r>
            <w:r>
              <w:rPr>
                <w:rFonts w:hint="eastAsia" w:ascii="宋体" w:hAnsi="宋体" w:cs="宋体"/>
                <w:b/>
                <w:bCs/>
                <w:sz w:val="24"/>
                <w:szCs w:val="24"/>
                <w:lang w:eastAsia="zh-CN"/>
              </w:rPr>
              <w:t>。</w:t>
            </w:r>
          </w:p>
        </w:tc>
      </w:tr>
    </w:tbl>
    <w:p w14:paraId="0D0B2891">
      <w:pPr>
        <w:spacing w:before="100" w:beforeAutospacing="1" w:line="360" w:lineRule="auto"/>
        <w:rPr>
          <w:rFonts w:ascii="宋体"/>
          <w:sz w:val="24"/>
          <w:szCs w:val="24"/>
        </w:rPr>
      </w:pPr>
      <w:r>
        <w:rPr>
          <w:rFonts w:hint="eastAsia" w:ascii="宋体" w:hAnsi="宋体" w:cs="宋体"/>
          <w:b/>
          <w:bCs/>
          <w:sz w:val="24"/>
          <w:szCs w:val="24"/>
        </w:rPr>
        <w:t>填报要求：</w:t>
      </w:r>
    </w:p>
    <w:p w14:paraId="2842C5DD">
      <w:pPr>
        <w:widowControl w:val="0"/>
        <w:spacing w:line="360" w:lineRule="auto"/>
        <w:ind w:firstLine="480" w:firstLineChars="200"/>
        <w:jc w:val="both"/>
        <w:rPr>
          <w:rFonts w:ascii="宋体"/>
          <w:sz w:val="24"/>
          <w:szCs w:val="24"/>
          <w:lang w:val="zh-CN"/>
        </w:rPr>
      </w:pPr>
      <w:r>
        <w:rPr>
          <w:rFonts w:ascii="宋体" w:hAnsi="宋体" w:cs="宋体"/>
          <w:sz w:val="24"/>
          <w:szCs w:val="24"/>
        </w:rPr>
        <w:t>1</w:t>
      </w:r>
      <w:r>
        <w:rPr>
          <w:rFonts w:hint="eastAsia" w:ascii="宋体" w:hAnsi="宋体" w:cs="宋体"/>
          <w:sz w:val="24"/>
          <w:szCs w:val="24"/>
        </w:rPr>
        <w:t>、</w:t>
      </w:r>
      <w:r>
        <w:rPr>
          <w:rFonts w:hint="eastAsia" w:ascii="宋体" w:hAnsi="宋体" w:cs="宋体"/>
          <w:sz w:val="24"/>
          <w:szCs w:val="24"/>
          <w:lang w:val="zh-CN"/>
        </w:rPr>
        <w:t>投标报价是履行合同的最终价格，即完成本项目服务内容和要求所产生的所有费用，包括所有的设备费、附加费（税金、运输、保险、包装、安装调试、服务、维护费）等一切费用。</w:t>
      </w:r>
    </w:p>
    <w:p w14:paraId="17C92871">
      <w:pPr>
        <w:spacing w:line="360" w:lineRule="auto"/>
        <w:ind w:firstLine="480" w:firstLineChars="200"/>
        <w:rPr>
          <w:rFonts w:ascii="宋体"/>
          <w:b/>
          <w:bCs/>
          <w:i/>
          <w:iCs/>
          <w:sz w:val="24"/>
          <w:szCs w:val="24"/>
          <w:u w:val="single"/>
        </w:rPr>
      </w:pPr>
      <w:r>
        <w:rPr>
          <w:rFonts w:ascii="宋体" w:hAnsi="宋体" w:cs="宋体"/>
          <w:sz w:val="24"/>
          <w:szCs w:val="24"/>
        </w:rPr>
        <w:t>2</w:t>
      </w:r>
      <w:r>
        <w:rPr>
          <w:rFonts w:hint="eastAsia" w:ascii="宋体" w:hAnsi="宋体" w:cs="宋体"/>
          <w:sz w:val="24"/>
          <w:szCs w:val="24"/>
        </w:rPr>
        <w:t>、报价一经涂改，应在涂改处加盖单位公章，或者由法定代表人或投标人代表签名或盖章，否则其投标作无效标处理。</w:t>
      </w:r>
    </w:p>
    <w:p w14:paraId="48B1887E">
      <w:pPr>
        <w:spacing w:line="360" w:lineRule="auto"/>
        <w:ind w:left="420"/>
        <w:rPr>
          <w:rFonts w:ascii="宋体"/>
          <w:sz w:val="24"/>
          <w:szCs w:val="24"/>
        </w:rPr>
      </w:pPr>
    </w:p>
    <w:p w14:paraId="63435A73">
      <w:pPr>
        <w:ind w:left="420"/>
        <w:rPr>
          <w:rFonts w:ascii="宋体"/>
          <w:sz w:val="24"/>
          <w:szCs w:val="24"/>
        </w:rPr>
      </w:pPr>
    </w:p>
    <w:p w14:paraId="4A4E0AC7">
      <w:pPr>
        <w:ind w:left="420"/>
        <w:rPr>
          <w:rFonts w:ascii="宋体"/>
          <w:sz w:val="24"/>
          <w:szCs w:val="24"/>
        </w:rPr>
      </w:pPr>
    </w:p>
    <w:p w14:paraId="79F61C50">
      <w:pPr>
        <w:ind w:left="420"/>
        <w:rPr>
          <w:rFonts w:ascii="宋体"/>
          <w:sz w:val="24"/>
          <w:szCs w:val="24"/>
          <w:u w:val="single"/>
        </w:rPr>
      </w:pPr>
      <w:r>
        <w:rPr>
          <w:rFonts w:hint="eastAsia" w:ascii="宋体" w:hAnsi="宋体" w:cs="宋体"/>
          <w:sz w:val="24"/>
          <w:szCs w:val="24"/>
        </w:rPr>
        <w:t>投标人名称（</w:t>
      </w:r>
      <w:r>
        <w:rPr>
          <w:rFonts w:hint="eastAsia" w:ascii="宋体" w:hAnsi="宋体" w:cs="宋体"/>
          <w:sz w:val="24"/>
          <w:szCs w:val="24"/>
          <w:lang w:val="zh-CN"/>
        </w:rPr>
        <w:t>电子签名</w:t>
      </w:r>
      <w:r>
        <w:rPr>
          <w:rFonts w:ascii="宋体" w:hAnsi="宋体" w:cs="宋体"/>
          <w:sz w:val="24"/>
          <w:szCs w:val="24"/>
          <w:lang w:val="zh-CN"/>
        </w:rPr>
        <w:t>/</w:t>
      </w:r>
      <w:r>
        <w:rPr>
          <w:rFonts w:hint="eastAsia" w:ascii="宋体" w:hAnsi="宋体" w:cs="宋体"/>
          <w:sz w:val="24"/>
          <w:szCs w:val="24"/>
          <w:lang w:val="zh-CN"/>
        </w:rPr>
        <w:t>公章</w:t>
      </w:r>
      <w:r>
        <w:rPr>
          <w:rFonts w:hint="eastAsia" w:ascii="宋体" w:hAnsi="宋体" w:cs="宋体"/>
          <w:sz w:val="24"/>
          <w:szCs w:val="24"/>
        </w:rPr>
        <w:t>）：</w:t>
      </w:r>
    </w:p>
    <w:p w14:paraId="0C8A98BD">
      <w:pPr>
        <w:ind w:left="420"/>
        <w:rPr>
          <w:rFonts w:ascii="宋体"/>
          <w:sz w:val="24"/>
          <w:szCs w:val="24"/>
        </w:rPr>
      </w:pPr>
    </w:p>
    <w:p w14:paraId="48783EFF">
      <w:pPr>
        <w:rPr>
          <w:rFonts w:ascii="宋体"/>
          <w:sz w:val="24"/>
          <w:szCs w:val="24"/>
        </w:rPr>
      </w:pPr>
    </w:p>
    <w:p w14:paraId="58BD0856">
      <w:pPr>
        <w:ind w:firstLine="435"/>
        <w:rPr>
          <w:rFonts w:ascii="宋体"/>
          <w:b/>
          <w:bCs/>
          <w:sz w:val="28"/>
          <w:szCs w:val="28"/>
        </w:rPr>
        <w:sectPr>
          <w:headerReference r:id="rId6" w:type="first"/>
          <w:footerReference r:id="rId8" w:type="first"/>
          <w:headerReference r:id="rId5" w:type="default"/>
          <w:footerReference r:id="rId7" w:type="default"/>
          <w:pgSz w:w="11907" w:h="16840"/>
          <w:pgMar w:top="1417" w:right="1474" w:bottom="1247" w:left="1474" w:header="851" w:footer="992" w:gutter="0"/>
          <w:cols w:space="720" w:num="1"/>
          <w:titlePg/>
          <w:rtlGutter w:val="1"/>
          <w:docGrid w:type="lines" w:linePitch="319" w:charSpace="0"/>
        </w:sectPr>
      </w:pPr>
      <w:r>
        <w:rPr>
          <w:rFonts w:hint="eastAsia" w:ascii="宋体" w:hAnsi="宋体" w:cs="宋体"/>
          <w:sz w:val="24"/>
          <w:szCs w:val="24"/>
        </w:rPr>
        <w:t>日</w:t>
      </w:r>
      <w:r>
        <w:rPr>
          <w:rFonts w:ascii="宋体" w:hAnsi="宋体" w:cs="宋体"/>
          <w:sz w:val="24"/>
          <w:szCs w:val="24"/>
        </w:rPr>
        <w:t xml:space="preserve">     </w:t>
      </w:r>
      <w:r>
        <w:rPr>
          <w:rFonts w:hint="eastAsia" w:ascii="宋体" w:hAnsi="宋体" w:cs="宋体"/>
          <w:sz w:val="24"/>
          <w:szCs w:val="24"/>
        </w:rPr>
        <w:t>期：</w:t>
      </w:r>
      <w:r>
        <w:rPr>
          <w:rFonts w:ascii="宋体" w:hAnsi="宋体" w:cs="宋体"/>
          <w:sz w:val="24"/>
          <w:szCs w:val="24"/>
        </w:rPr>
        <w:t>202</w:t>
      </w:r>
      <w:r>
        <w:rPr>
          <w:rFonts w:hint="eastAsia" w:ascii="宋体" w:hAnsi="宋体" w:cs="宋体"/>
          <w:sz w:val="24"/>
          <w:szCs w:val="24"/>
          <w:lang w:val="en-US" w:eastAsia="zh-CN"/>
        </w:rPr>
        <w:t>5</w:t>
      </w:r>
      <w:r>
        <w:rPr>
          <w:rFonts w:hint="eastAsia" w:ascii="宋体" w:hAnsi="宋体" w:cs="宋体"/>
          <w:sz w:val="24"/>
          <w:szCs w:val="24"/>
        </w:rPr>
        <w:t>年</w:t>
      </w:r>
      <w:r>
        <w:rPr>
          <w:rFonts w:ascii="宋体" w:hAnsi="宋体" w:cs="宋体"/>
          <w:sz w:val="24"/>
          <w:szCs w:val="24"/>
        </w:rPr>
        <w:t xml:space="preserve">   </w:t>
      </w:r>
      <w:r>
        <w:rPr>
          <w:rFonts w:hint="eastAsia" w:ascii="宋体" w:hAnsi="宋体" w:cs="宋体"/>
          <w:sz w:val="24"/>
          <w:szCs w:val="24"/>
        </w:rPr>
        <w:t>月</w:t>
      </w:r>
      <w:r>
        <w:rPr>
          <w:rFonts w:ascii="宋体" w:hAnsi="宋体" w:cs="宋体"/>
          <w:sz w:val="24"/>
          <w:szCs w:val="24"/>
        </w:rPr>
        <w:t xml:space="preserve">   </w:t>
      </w:r>
      <w:r>
        <w:rPr>
          <w:rFonts w:hint="eastAsia" w:ascii="宋体" w:hAnsi="宋体" w:cs="宋体"/>
          <w:sz w:val="24"/>
          <w:szCs w:val="24"/>
        </w:rPr>
        <w:t>日</w:t>
      </w:r>
    </w:p>
    <w:p w14:paraId="69726B32">
      <w:pPr>
        <w:spacing w:line="360" w:lineRule="auto"/>
        <w:rPr>
          <w:rFonts w:hint="default" w:ascii="宋体" w:eastAsia="宋体"/>
          <w:b/>
          <w:bCs/>
          <w:sz w:val="28"/>
          <w:szCs w:val="28"/>
          <w:lang w:val="en-US" w:eastAsia="zh-CN"/>
        </w:rPr>
      </w:pPr>
      <w:r>
        <w:rPr>
          <w:rFonts w:hint="eastAsia" w:ascii="宋体" w:hAnsi="宋体" w:cs="宋体"/>
          <w:b/>
          <w:bCs/>
          <w:sz w:val="28"/>
          <w:szCs w:val="28"/>
        </w:rPr>
        <w:t>附件</w:t>
      </w:r>
      <w:r>
        <w:rPr>
          <w:rFonts w:hint="eastAsia" w:ascii="宋体" w:hAnsi="宋体" w:cs="宋体"/>
          <w:b/>
          <w:bCs/>
          <w:sz w:val="28"/>
          <w:szCs w:val="28"/>
          <w:lang w:val="en-US" w:eastAsia="zh-CN"/>
        </w:rPr>
        <w:t>12</w:t>
      </w:r>
    </w:p>
    <w:p w14:paraId="42225AC3">
      <w:pPr>
        <w:spacing w:line="360" w:lineRule="auto"/>
        <w:ind w:left="480"/>
        <w:jc w:val="center"/>
        <w:rPr>
          <w:rFonts w:ascii="宋体"/>
        </w:rPr>
      </w:pPr>
      <w:r>
        <w:rPr>
          <w:rFonts w:hint="eastAsia" w:ascii="宋体" w:hAnsi="宋体" w:cs="宋体"/>
          <w:b/>
          <w:bCs/>
          <w:sz w:val="32"/>
          <w:szCs w:val="32"/>
        </w:rPr>
        <w:t>报价明细表</w:t>
      </w:r>
    </w:p>
    <w:p w14:paraId="0D544DD1">
      <w:pPr>
        <w:spacing w:line="360" w:lineRule="auto"/>
        <w:jc w:val="right"/>
        <w:rPr>
          <w:rFonts w:ascii="宋体"/>
          <w:sz w:val="24"/>
          <w:szCs w:val="24"/>
        </w:rPr>
      </w:pPr>
      <w:r>
        <w:rPr>
          <w:rFonts w:ascii="宋体" w:hAnsi="宋体" w:cs="宋体"/>
          <w:sz w:val="24"/>
          <w:szCs w:val="24"/>
        </w:rPr>
        <w:t>[</w:t>
      </w:r>
      <w:r>
        <w:rPr>
          <w:rFonts w:hint="eastAsia" w:ascii="宋体" w:hAnsi="宋体" w:cs="宋体"/>
          <w:sz w:val="24"/>
          <w:szCs w:val="24"/>
        </w:rPr>
        <w:t>货币单位：人民币</w:t>
      </w:r>
      <w:r>
        <w:rPr>
          <w:rFonts w:ascii="宋体" w:hAnsi="宋体" w:cs="宋体"/>
          <w:sz w:val="24"/>
          <w:szCs w:val="24"/>
        </w:rPr>
        <w:t>/</w:t>
      </w:r>
      <w:r>
        <w:rPr>
          <w:rFonts w:hint="eastAsia" w:ascii="宋体" w:hAnsi="宋体" w:cs="宋体"/>
          <w:sz w:val="24"/>
          <w:szCs w:val="24"/>
        </w:rPr>
        <w:t>元</w:t>
      </w:r>
      <w:r>
        <w:rPr>
          <w:rFonts w:ascii="宋体" w:hAnsi="宋体" w:cs="宋体"/>
          <w:sz w:val="24"/>
          <w:szCs w:val="24"/>
        </w:rPr>
        <w:t>]</w:t>
      </w:r>
    </w:p>
    <w:p w14:paraId="711DBA2A">
      <w:pPr>
        <w:spacing w:line="360" w:lineRule="auto"/>
        <w:jc w:val="center"/>
        <w:rPr>
          <w:rFonts w:ascii="宋体"/>
          <w:sz w:val="24"/>
          <w:szCs w:val="24"/>
        </w:rPr>
      </w:pPr>
      <w:r>
        <w:rPr>
          <w:rFonts w:hint="eastAsia" w:ascii="宋体" w:hAnsi="宋体" w:cs="宋体"/>
          <w:sz w:val="24"/>
          <w:szCs w:val="24"/>
        </w:rPr>
        <w:t>（如表格长度或格式不够，可按实际需要自制）</w:t>
      </w:r>
    </w:p>
    <w:tbl>
      <w:tblPr>
        <w:tblStyle w:val="37"/>
        <w:tblW w:w="0" w:type="auto"/>
        <w:tblInd w:w="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8"/>
        <w:gridCol w:w="1147"/>
        <w:gridCol w:w="3118"/>
        <w:gridCol w:w="851"/>
        <w:gridCol w:w="992"/>
        <w:gridCol w:w="992"/>
        <w:gridCol w:w="993"/>
      </w:tblGrid>
      <w:tr w14:paraId="442129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69" w:hRule="atLeast"/>
        </w:trPr>
        <w:tc>
          <w:tcPr>
            <w:tcW w:w="838" w:type="dxa"/>
            <w:noWrap w:val="0"/>
            <w:vAlign w:val="center"/>
          </w:tcPr>
          <w:p w14:paraId="115995AB">
            <w:pPr>
              <w:jc w:val="center"/>
              <w:rPr>
                <w:rFonts w:ascii="宋体"/>
                <w:b/>
                <w:bCs/>
                <w:sz w:val="24"/>
                <w:szCs w:val="24"/>
              </w:rPr>
            </w:pPr>
            <w:r>
              <w:rPr>
                <w:rFonts w:hint="eastAsia" w:ascii="宋体" w:hAnsi="宋体" w:cs="宋体"/>
                <w:b/>
                <w:bCs/>
                <w:sz w:val="24"/>
                <w:szCs w:val="24"/>
              </w:rPr>
              <w:t>序号</w:t>
            </w:r>
          </w:p>
        </w:tc>
        <w:tc>
          <w:tcPr>
            <w:tcW w:w="1147" w:type="dxa"/>
            <w:noWrap w:val="0"/>
            <w:vAlign w:val="center"/>
          </w:tcPr>
          <w:p w14:paraId="14692DD2">
            <w:pPr>
              <w:tabs>
                <w:tab w:val="left" w:pos="8280"/>
              </w:tabs>
              <w:autoSpaceDE w:val="0"/>
              <w:autoSpaceDN w:val="0"/>
              <w:adjustRightInd w:val="0"/>
              <w:jc w:val="center"/>
              <w:rPr>
                <w:rFonts w:ascii="宋体"/>
                <w:b/>
                <w:bCs/>
                <w:sz w:val="24"/>
                <w:szCs w:val="24"/>
              </w:rPr>
            </w:pPr>
            <w:r>
              <w:rPr>
                <w:rFonts w:hint="eastAsia" w:ascii="宋体" w:hAnsi="宋体" w:cs="宋体"/>
                <w:b/>
                <w:bCs/>
                <w:sz w:val="24"/>
                <w:szCs w:val="24"/>
              </w:rPr>
              <w:t>报价项目</w:t>
            </w:r>
          </w:p>
        </w:tc>
        <w:tc>
          <w:tcPr>
            <w:tcW w:w="3118" w:type="dxa"/>
            <w:noWrap w:val="0"/>
            <w:vAlign w:val="center"/>
          </w:tcPr>
          <w:p w14:paraId="6F6587EA">
            <w:pPr>
              <w:jc w:val="center"/>
              <w:rPr>
                <w:rFonts w:ascii="宋体"/>
                <w:b/>
                <w:bCs/>
                <w:sz w:val="24"/>
                <w:szCs w:val="24"/>
              </w:rPr>
            </w:pPr>
            <w:r>
              <w:rPr>
                <w:rFonts w:hint="eastAsia" w:ascii="宋体" w:hAnsi="宋体" w:cs="宋体"/>
                <w:b/>
                <w:bCs/>
                <w:sz w:val="24"/>
                <w:szCs w:val="24"/>
              </w:rPr>
              <w:t>报价内容</w:t>
            </w:r>
          </w:p>
        </w:tc>
        <w:tc>
          <w:tcPr>
            <w:tcW w:w="851" w:type="dxa"/>
            <w:noWrap w:val="0"/>
            <w:vAlign w:val="center"/>
          </w:tcPr>
          <w:p w14:paraId="2A725BB8">
            <w:pPr>
              <w:jc w:val="center"/>
              <w:rPr>
                <w:rFonts w:ascii="宋体"/>
                <w:b/>
                <w:bCs/>
                <w:sz w:val="24"/>
                <w:szCs w:val="24"/>
              </w:rPr>
            </w:pPr>
            <w:r>
              <w:rPr>
                <w:rFonts w:hint="eastAsia" w:ascii="宋体" w:hAnsi="宋体" w:cs="宋体"/>
                <w:b/>
                <w:bCs/>
                <w:sz w:val="24"/>
                <w:szCs w:val="24"/>
              </w:rPr>
              <w:t>数量</w:t>
            </w:r>
          </w:p>
        </w:tc>
        <w:tc>
          <w:tcPr>
            <w:tcW w:w="992" w:type="dxa"/>
            <w:noWrap w:val="0"/>
            <w:vAlign w:val="center"/>
          </w:tcPr>
          <w:p w14:paraId="28DE9EA4">
            <w:pPr>
              <w:jc w:val="center"/>
              <w:rPr>
                <w:rFonts w:ascii="宋体"/>
                <w:b/>
                <w:bCs/>
                <w:sz w:val="24"/>
                <w:szCs w:val="24"/>
              </w:rPr>
            </w:pPr>
            <w:r>
              <w:rPr>
                <w:rFonts w:hint="eastAsia" w:ascii="宋体" w:hAnsi="宋体" w:cs="宋体"/>
                <w:b/>
                <w:bCs/>
                <w:sz w:val="24"/>
                <w:szCs w:val="24"/>
              </w:rPr>
              <w:t>单价</w:t>
            </w:r>
          </w:p>
        </w:tc>
        <w:tc>
          <w:tcPr>
            <w:tcW w:w="992" w:type="dxa"/>
            <w:noWrap w:val="0"/>
            <w:vAlign w:val="center"/>
          </w:tcPr>
          <w:p w14:paraId="7B67EBEA">
            <w:pPr>
              <w:jc w:val="center"/>
              <w:rPr>
                <w:rFonts w:ascii="宋体"/>
                <w:b/>
                <w:bCs/>
                <w:sz w:val="24"/>
                <w:szCs w:val="24"/>
              </w:rPr>
            </w:pPr>
            <w:r>
              <w:rPr>
                <w:rFonts w:hint="eastAsia" w:ascii="宋体" w:hAnsi="宋体" w:cs="宋体"/>
                <w:b/>
                <w:bCs/>
                <w:sz w:val="24"/>
                <w:szCs w:val="24"/>
              </w:rPr>
              <w:t>小计</w:t>
            </w:r>
          </w:p>
        </w:tc>
        <w:tc>
          <w:tcPr>
            <w:tcW w:w="993" w:type="dxa"/>
            <w:noWrap w:val="0"/>
            <w:vAlign w:val="center"/>
          </w:tcPr>
          <w:p w14:paraId="37DAA4F9">
            <w:pPr>
              <w:jc w:val="center"/>
              <w:rPr>
                <w:rFonts w:ascii="宋体"/>
                <w:b/>
                <w:bCs/>
                <w:sz w:val="24"/>
                <w:szCs w:val="24"/>
              </w:rPr>
            </w:pPr>
            <w:r>
              <w:rPr>
                <w:rFonts w:hint="eastAsia" w:ascii="宋体" w:hAnsi="宋体" w:cs="宋体"/>
                <w:b/>
                <w:bCs/>
                <w:sz w:val="24"/>
                <w:szCs w:val="24"/>
              </w:rPr>
              <w:t>备注</w:t>
            </w:r>
          </w:p>
        </w:tc>
      </w:tr>
      <w:tr w14:paraId="29D0B5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atLeast"/>
        </w:trPr>
        <w:tc>
          <w:tcPr>
            <w:tcW w:w="838" w:type="dxa"/>
            <w:noWrap w:val="0"/>
            <w:vAlign w:val="center"/>
          </w:tcPr>
          <w:p w14:paraId="502226A7">
            <w:pPr>
              <w:pStyle w:val="90"/>
              <w:jc w:val="center"/>
              <w:rPr>
                <w:rFonts w:hint="eastAsia" w:ascii="宋体" w:eastAsia="宋体"/>
                <w:sz w:val="24"/>
                <w:szCs w:val="24"/>
                <w:lang w:val="en-US" w:eastAsia="zh-CN"/>
              </w:rPr>
            </w:pPr>
            <w:r>
              <w:rPr>
                <w:rFonts w:hint="eastAsia" w:ascii="宋体"/>
                <w:sz w:val="24"/>
                <w:szCs w:val="24"/>
                <w:lang w:val="en-US" w:eastAsia="zh-CN"/>
              </w:rPr>
              <w:t>1</w:t>
            </w:r>
          </w:p>
        </w:tc>
        <w:tc>
          <w:tcPr>
            <w:tcW w:w="1147" w:type="dxa"/>
            <w:noWrap w:val="0"/>
            <w:vAlign w:val="center"/>
          </w:tcPr>
          <w:p w14:paraId="2ED87E62">
            <w:pPr>
              <w:spacing w:line="360" w:lineRule="auto"/>
              <w:rPr>
                <w:rFonts w:hint="eastAsia" w:ascii="宋体" w:hAnsi="Times New Roman" w:eastAsia="宋体" w:cs="Times New Roman"/>
                <w:kern w:val="0"/>
                <w:sz w:val="24"/>
                <w:szCs w:val="24"/>
                <w:lang w:val="en-US" w:eastAsia="zh-CN" w:bidi="ar-SA"/>
              </w:rPr>
            </w:pPr>
            <w:r>
              <w:rPr>
                <w:rFonts w:hint="eastAsia" w:ascii="宋体" w:hAnsi="宋体" w:cs="宋体"/>
                <w:sz w:val="24"/>
                <w:szCs w:val="24"/>
              </w:rPr>
              <w:t>人员</w:t>
            </w:r>
          </w:p>
        </w:tc>
        <w:tc>
          <w:tcPr>
            <w:tcW w:w="3118" w:type="dxa"/>
            <w:noWrap w:val="0"/>
            <w:vAlign w:val="center"/>
          </w:tcPr>
          <w:p w14:paraId="5E070927">
            <w:pPr>
              <w:spacing w:line="360" w:lineRule="auto"/>
              <w:rPr>
                <w:rFonts w:ascii="宋体"/>
                <w:sz w:val="24"/>
                <w:szCs w:val="24"/>
              </w:rPr>
            </w:pPr>
          </w:p>
        </w:tc>
        <w:tc>
          <w:tcPr>
            <w:tcW w:w="851" w:type="dxa"/>
            <w:noWrap w:val="0"/>
            <w:vAlign w:val="center"/>
          </w:tcPr>
          <w:p w14:paraId="5F711B7F">
            <w:pPr>
              <w:spacing w:line="360" w:lineRule="auto"/>
              <w:rPr>
                <w:rFonts w:ascii="宋体"/>
                <w:sz w:val="24"/>
                <w:szCs w:val="24"/>
              </w:rPr>
            </w:pPr>
          </w:p>
        </w:tc>
        <w:tc>
          <w:tcPr>
            <w:tcW w:w="992" w:type="dxa"/>
            <w:noWrap w:val="0"/>
            <w:vAlign w:val="center"/>
          </w:tcPr>
          <w:p w14:paraId="120B11B1">
            <w:pPr>
              <w:spacing w:line="360" w:lineRule="auto"/>
              <w:rPr>
                <w:rFonts w:ascii="宋体"/>
                <w:sz w:val="24"/>
                <w:szCs w:val="24"/>
              </w:rPr>
            </w:pPr>
          </w:p>
        </w:tc>
        <w:tc>
          <w:tcPr>
            <w:tcW w:w="992" w:type="dxa"/>
            <w:noWrap w:val="0"/>
            <w:vAlign w:val="center"/>
          </w:tcPr>
          <w:p w14:paraId="7B154BBF">
            <w:pPr>
              <w:spacing w:line="360" w:lineRule="auto"/>
              <w:rPr>
                <w:rFonts w:ascii="宋体"/>
                <w:sz w:val="24"/>
                <w:szCs w:val="24"/>
              </w:rPr>
            </w:pPr>
          </w:p>
        </w:tc>
        <w:tc>
          <w:tcPr>
            <w:tcW w:w="993" w:type="dxa"/>
            <w:noWrap w:val="0"/>
            <w:vAlign w:val="center"/>
          </w:tcPr>
          <w:p w14:paraId="02CB73AE">
            <w:pPr>
              <w:spacing w:line="360" w:lineRule="auto"/>
              <w:rPr>
                <w:rFonts w:ascii="宋体"/>
                <w:sz w:val="24"/>
                <w:szCs w:val="24"/>
              </w:rPr>
            </w:pPr>
          </w:p>
        </w:tc>
      </w:tr>
      <w:tr w14:paraId="2ED06F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atLeast"/>
        </w:trPr>
        <w:tc>
          <w:tcPr>
            <w:tcW w:w="838" w:type="dxa"/>
            <w:noWrap w:val="0"/>
            <w:vAlign w:val="center"/>
          </w:tcPr>
          <w:p w14:paraId="1229F10B">
            <w:pPr>
              <w:pStyle w:val="90"/>
              <w:jc w:val="center"/>
              <w:rPr>
                <w:rFonts w:hint="eastAsia" w:ascii="宋体" w:eastAsia="宋体"/>
                <w:sz w:val="24"/>
                <w:szCs w:val="24"/>
                <w:lang w:val="en-US" w:eastAsia="zh-CN"/>
              </w:rPr>
            </w:pPr>
            <w:r>
              <w:rPr>
                <w:rFonts w:hint="eastAsia" w:ascii="宋体"/>
                <w:sz w:val="24"/>
                <w:szCs w:val="24"/>
                <w:lang w:val="en-US" w:eastAsia="zh-CN"/>
              </w:rPr>
              <w:t>2</w:t>
            </w:r>
          </w:p>
        </w:tc>
        <w:tc>
          <w:tcPr>
            <w:tcW w:w="1147" w:type="dxa"/>
            <w:noWrap w:val="0"/>
            <w:vAlign w:val="center"/>
          </w:tcPr>
          <w:p w14:paraId="7B24D40F">
            <w:pPr>
              <w:spacing w:line="360" w:lineRule="auto"/>
              <w:rPr>
                <w:rFonts w:hint="eastAsia" w:ascii="宋体" w:hAnsi="Times New Roman" w:eastAsia="宋体" w:cs="Times New Roman"/>
                <w:kern w:val="0"/>
                <w:sz w:val="24"/>
                <w:szCs w:val="24"/>
                <w:lang w:val="en-US" w:eastAsia="zh-CN" w:bidi="ar-SA"/>
              </w:rPr>
            </w:pPr>
            <w:r>
              <w:rPr>
                <w:rFonts w:hint="eastAsia" w:ascii="宋体" w:hAnsi="宋体" w:cs="宋体"/>
                <w:sz w:val="24"/>
                <w:szCs w:val="24"/>
              </w:rPr>
              <w:t>管理</w:t>
            </w:r>
          </w:p>
        </w:tc>
        <w:tc>
          <w:tcPr>
            <w:tcW w:w="3118" w:type="dxa"/>
            <w:noWrap w:val="0"/>
            <w:vAlign w:val="center"/>
          </w:tcPr>
          <w:p w14:paraId="4B53061A">
            <w:pPr>
              <w:spacing w:line="360" w:lineRule="auto"/>
              <w:rPr>
                <w:rFonts w:ascii="宋体"/>
                <w:sz w:val="24"/>
                <w:szCs w:val="24"/>
              </w:rPr>
            </w:pPr>
          </w:p>
        </w:tc>
        <w:tc>
          <w:tcPr>
            <w:tcW w:w="851" w:type="dxa"/>
            <w:noWrap w:val="0"/>
            <w:vAlign w:val="center"/>
          </w:tcPr>
          <w:p w14:paraId="596415F4">
            <w:pPr>
              <w:spacing w:line="360" w:lineRule="auto"/>
              <w:rPr>
                <w:rFonts w:ascii="宋体"/>
                <w:sz w:val="24"/>
                <w:szCs w:val="24"/>
              </w:rPr>
            </w:pPr>
          </w:p>
        </w:tc>
        <w:tc>
          <w:tcPr>
            <w:tcW w:w="992" w:type="dxa"/>
            <w:noWrap w:val="0"/>
            <w:vAlign w:val="center"/>
          </w:tcPr>
          <w:p w14:paraId="700775D0">
            <w:pPr>
              <w:spacing w:line="360" w:lineRule="auto"/>
              <w:rPr>
                <w:rFonts w:ascii="宋体"/>
                <w:sz w:val="24"/>
                <w:szCs w:val="24"/>
              </w:rPr>
            </w:pPr>
          </w:p>
        </w:tc>
        <w:tc>
          <w:tcPr>
            <w:tcW w:w="992" w:type="dxa"/>
            <w:noWrap w:val="0"/>
            <w:vAlign w:val="center"/>
          </w:tcPr>
          <w:p w14:paraId="08216619">
            <w:pPr>
              <w:spacing w:line="360" w:lineRule="auto"/>
              <w:rPr>
                <w:rFonts w:ascii="宋体"/>
                <w:sz w:val="24"/>
                <w:szCs w:val="24"/>
              </w:rPr>
            </w:pPr>
          </w:p>
        </w:tc>
        <w:tc>
          <w:tcPr>
            <w:tcW w:w="993" w:type="dxa"/>
            <w:noWrap w:val="0"/>
            <w:vAlign w:val="center"/>
          </w:tcPr>
          <w:p w14:paraId="03DC3E2D">
            <w:pPr>
              <w:spacing w:line="360" w:lineRule="auto"/>
              <w:rPr>
                <w:rFonts w:ascii="宋体"/>
                <w:sz w:val="24"/>
                <w:szCs w:val="24"/>
              </w:rPr>
            </w:pPr>
          </w:p>
        </w:tc>
      </w:tr>
      <w:tr w14:paraId="379342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atLeast"/>
        </w:trPr>
        <w:tc>
          <w:tcPr>
            <w:tcW w:w="838" w:type="dxa"/>
            <w:noWrap w:val="0"/>
            <w:vAlign w:val="center"/>
          </w:tcPr>
          <w:p w14:paraId="3262A91D">
            <w:pPr>
              <w:pStyle w:val="90"/>
              <w:jc w:val="center"/>
              <w:rPr>
                <w:rFonts w:hint="eastAsia" w:ascii="宋体" w:eastAsia="宋体"/>
                <w:sz w:val="24"/>
                <w:szCs w:val="24"/>
                <w:lang w:val="en-US" w:eastAsia="zh-CN"/>
              </w:rPr>
            </w:pPr>
            <w:r>
              <w:rPr>
                <w:rFonts w:hint="eastAsia" w:ascii="宋体"/>
                <w:sz w:val="24"/>
                <w:szCs w:val="24"/>
                <w:lang w:val="en-US" w:eastAsia="zh-CN"/>
              </w:rPr>
              <w:t>3</w:t>
            </w:r>
          </w:p>
        </w:tc>
        <w:tc>
          <w:tcPr>
            <w:tcW w:w="1147" w:type="dxa"/>
            <w:noWrap w:val="0"/>
            <w:vAlign w:val="center"/>
          </w:tcPr>
          <w:p w14:paraId="1BCF5381">
            <w:pPr>
              <w:spacing w:line="360" w:lineRule="auto"/>
              <w:rPr>
                <w:rFonts w:hint="eastAsia" w:ascii="宋体" w:hAnsi="Times New Roman" w:eastAsia="宋体" w:cs="Times New Roman"/>
                <w:kern w:val="0"/>
                <w:sz w:val="24"/>
                <w:szCs w:val="24"/>
                <w:lang w:val="en-US" w:eastAsia="zh-CN" w:bidi="ar-SA"/>
              </w:rPr>
            </w:pPr>
            <w:r>
              <w:rPr>
                <w:rFonts w:hint="eastAsia" w:ascii="宋体" w:hAnsi="宋体" w:cs="宋体"/>
                <w:sz w:val="24"/>
                <w:szCs w:val="24"/>
              </w:rPr>
              <w:t>其它等</w:t>
            </w:r>
          </w:p>
        </w:tc>
        <w:tc>
          <w:tcPr>
            <w:tcW w:w="3118" w:type="dxa"/>
            <w:noWrap w:val="0"/>
            <w:vAlign w:val="center"/>
          </w:tcPr>
          <w:p w14:paraId="3EE85179">
            <w:pPr>
              <w:spacing w:line="360" w:lineRule="auto"/>
              <w:rPr>
                <w:rFonts w:ascii="宋体"/>
                <w:sz w:val="24"/>
                <w:szCs w:val="24"/>
              </w:rPr>
            </w:pPr>
          </w:p>
        </w:tc>
        <w:tc>
          <w:tcPr>
            <w:tcW w:w="851" w:type="dxa"/>
            <w:noWrap w:val="0"/>
            <w:vAlign w:val="center"/>
          </w:tcPr>
          <w:p w14:paraId="026DDBC7">
            <w:pPr>
              <w:spacing w:line="360" w:lineRule="auto"/>
              <w:rPr>
                <w:rFonts w:ascii="宋体"/>
                <w:sz w:val="24"/>
                <w:szCs w:val="24"/>
              </w:rPr>
            </w:pPr>
          </w:p>
        </w:tc>
        <w:tc>
          <w:tcPr>
            <w:tcW w:w="992" w:type="dxa"/>
            <w:noWrap w:val="0"/>
            <w:vAlign w:val="center"/>
          </w:tcPr>
          <w:p w14:paraId="19186A6E">
            <w:pPr>
              <w:spacing w:line="360" w:lineRule="auto"/>
              <w:rPr>
                <w:rFonts w:ascii="宋体"/>
                <w:sz w:val="24"/>
                <w:szCs w:val="24"/>
              </w:rPr>
            </w:pPr>
          </w:p>
        </w:tc>
        <w:tc>
          <w:tcPr>
            <w:tcW w:w="992" w:type="dxa"/>
            <w:noWrap w:val="0"/>
            <w:vAlign w:val="center"/>
          </w:tcPr>
          <w:p w14:paraId="61DD288F">
            <w:pPr>
              <w:spacing w:line="360" w:lineRule="auto"/>
              <w:rPr>
                <w:rFonts w:ascii="宋体"/>
                <w:sz w:val="24"/>
                <w:szCs w:val="24"/>
              </w:rPr>
            </w:pPr>
          </w:p>
        </w:tc>
        <w:tc>
          <w:tcPr>
            <w:tcW w:w="993" w:type="dxa"/>
            <w:noWrap w:val="0"/>
            <w:vAlign w:val="center"/>
          </w:tcPr>
          <w:p w14:paraId="0061DC53">
            <w:pPr>
              <w:spacing w:line="360" w:lineRule="auto"/>
              <w:rPr>
                <w:rFonts w:ascii="宋体"/>
                <w:sz w:val="24"/>
                <w:szCs w:val="24"/>
              </w:rPr>
            </w:pPr>
          </w:p>
        </w:tc>
      </w:tr>
      <w:tr w14:paraId="411A2D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atLeast"/>
        </w:trPr>
        <w:tc>
          <w:tcPr>
            <w:tcW w:w="838" w:type="dxa"/>
            <w:noWrap w:val="0"/>
            <w:vAlign w:val="center"/>
          </w:tcPr>
          <w:p w14:paraId="45006DE4">
            <w:pPr>
              <w:pStyle w:val="90"/>
              <w:jc w:val="center"/>
              <w:rPr>
                <w:rFonts w:hint="eastAsia" w:ascii="宋体" w:eastAsia="宋体"/>
                <w:sz w:val="24"/>
                <w:szCs w:val="24"/>
                <w:lang w:val="en-US" w:eastAsia="zh-CN"/>
              </w:rPr>
            </w:pPr>
            <w:r>
              <w:rPr>
                <w:rFonts w:hint="eastAsia" w:ascii="宋体"/>
                <w:sz w:val="24"/>
                <w:szCs w:val="24"/>
                <w:lang w:val="en-US" w:eastAsia="zh-CN"/>
              </w:rPr>
              <w:t>4</w:t>
            </w:r>
          </w:p>
        </w:tc>
        <w:tc>
          <w:tcPr>
            <w:tcW w:w="1147" w:type="dxa"/>
            <w:noWrap w:val="0"/>
            <w:vAlign w:val="center"/>
          </w:tcPr>
          <w:p w14:paraId="61CD9364">
            <w:pPr>
              <w:spacing w:line="360" w:lineRule="auto"/>
              <w:rPr>
                <w:rFonts w:hint="eastAsia" w:ascii="宋体" w:hAnsi="Times New Roman" w:eastAsia="宋体" w:cs="Times New Roman"/>
                <w:kern w:val="0"/>
                <w:sz w:val="24"/>
                <w:szCs w:val="24"/>
                <w:lang w:val="en-US" w:eastAsia="zh-CN" w:bidi="ar-SA"/>
              </w:rPr>
            </w:pPr>
          </w:p>
        </w:tc>
        <w:tc>
          <w:tcPr>
            <w:tcW w:w="3118" w:type="dxa"/>
            <w:noWrap w:val="0"/>
            <w:vAlign w:val="center"/>
          </w:tcPr>
          <w:p w14:paraId="4CE4F93F">
            <w:pPr>
              <w:spacing w:line="360" w:lineRule="auto"/>
              <w:rPr>
                <w:rFonts w:ascii="宋体"/>
                <w:sz w:val="24"/>
                <w:szCs w:val="24"/>
              </w:rPr>
            </w:pPr>
          </w:p>
        </w:tc>
        <w:tc>
          <w:tcPr>
            <w:tcW w:w="851" w:type="dxa"/>
            <w:noWrap w:val="0"/>
            <w:vAlign w:val="center"/>
          </w:tcPr>
          <w:p w14:paraId="1CB68798">
            <w:pPr>
              <w:spacing w:line="360" w:lineRule="auto"/>
              <w:rPr>
                <w:rFonts w:ascii="宋体"/>
                <w:sz w:val="24"/>
                <w:szCs w:val="24"/>
              </w:rPr>
            </w:pPr>
          </w:p>
        </w:tc>
        <w:tc>
          <w:tcPr>
            <w:tcW w:w="992" w:type="dxa"/>
            <w:noWrap w:val="0"/>
            <w:vAlign w:val="center"/>
          </w:tcPr>
          <w:p w14:paraId="0A13F51E">
            <w:pPr>
              <w:spacing w:line="360" w:lineRule="auto"/>
              <w:rPr>
                <w:rFonts w:ascii="宋体"/>
                <w:sz w:val="24"/>
                <w:szCs w:val="24"/>
              </w:rPr>
            </w:pPr>
          </w:p>
        </w:tc>
        <w:tc>
          <w:tcPr>
            <w:tcW w:w="992" w:type="dxa"/>
            <w:noWrap w:val="0"/>
            <w:vAlign w:val="center"/>
          </w:tcPr>
          <w:p w14:paraId="2179C433">
            <w:pPr>
              <w:spacing w:line="360" w:lineRule="auto"/>
              <w:rPr>
                <w:rFonts w:ascii="宋体"/>
                <w:sz w:val="24"/>
                <w:szCs w:val="24"/>
              </w:rPr>
            </w:pPr>
          </w:p>
        </w:tc>
        <w:tc>
          <w:tcPr>
            <w:tcW w:w="993" w:type="dxa"/>
            <w:noWrap w:val="0"/>
            <w:vAlign w:val="center"/>
          </w:tcPr>
          <w:p w14:paraId="1CB94380">
            <w:pPr>
              <w:spacing w:line="360" w:lineRule="auto"/>
              <w:rPr>
                <w:rFonts w:ascii="宋体"/>
                <w:sz w:val="24"/>
                <w:szCs w:val="24"/>
              </w:rPr>
            </w:pPr>
          </w:p>
        </w:tc>
      </w:tr>
      <w:tr w14:paraId="2FC624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atLeast"/>
        </w:trPr>
        <w:tc>
          <w:tcPr>
            <w:tcW w:w="838" w:type="dxa"/>
            <w:noWrap w:val="0"/>
            <w:vAlign w:val="center"/>
          </w:tcPr>
          <w:p w14:paraId="43288C61">
            <w:pPr>
              <w:pStyle w:val="90"/>
              <w:jc w:val="center"/>
              <w:rPr>
                <w:rFonts w:hint="default" w:ascii="宋体" w:eastAsia="宋体"/>
                <w:sz w:val="24"/>
                <w:szCs w:val="24"/>
                <w:lang w:val="en-US" w:eastAsia="zh-CN"/>
              </w:rPr>
            </w:pPr>
            <w:r>
              <w:rPr>
                <w:rFonts w:hint="eastAsia" w:ascii="宋体"/>
                <w:sz w:val="24"/>
                <w:szCs w:val="24"/>
                <w:lang w:val="en-US" w:eastAsia="zh-CN"/>
              </w:rPr>
              <w:t>5</w:t>
            </w:r>
          </w:p>
        </w:tc>
        <w:tc>
          <w:tcPr>
            <w:tcW w:w="1147" w:type="dxa"/>
            <w:noWrap w:val="0"/>
            <w:vAlign w:val="center"/>
          </w:tcPr>
          <w:p w14:paraId="27328C63">
            <w:pPr>
              <w:spacing w:line="360" w:lineRule="auto"/>
              <w:rPr>
                <w:rFonts w:hint="default" w:ascii="宋体" w:hAnsi="宋体" w:eastAsia="宋体" w:cs="宋体"/>
                <w:sz w:val="24"/>
                <w:szCs w:val="24"/>
                <w:lang w:val="en-US" w:eastAsia="zh-CN"/>
              </w:rPr>
            </w:pPr>
            <w:r>
              <w:rPr>
                <w:rFonts w:hint="eastAsia" w:ascii="宋体" w:hAnsi="宋体" w:cs="宋体"/>
                <w:sz w:val="24"/>
                <w:szCs w:val="24"/>
                <w:lang w:val="en-US" w:eastAsia="zh-CN"/>
              </w:rPr>
              <w:t>...</w:t>
            </w:r>
          </w:p>
        </w:tc>
        <w:tc>
          <w:tcPr>
            <w:tcW w:w="3118" w:type="dxa"/>
            <w:noWrap w:val="0"/>
            <w:vAlign w:val="center"/>
          </w:tcPr>
          <w:p w14:paraId="2E3017D4">
            <w:pPr>
              <w:spacing w:line="360" w:lineRule="auto"/>
              <w:rPr>
                <w:rFonts w:ascii="宋体"/>
                <w:sz w:val="24"/>
                <w:szCs w:val="24"/>
              </w:rPr>
            </w:pPr>
          </w:p>
        </w:tc>
        <w:tc>
          <w:tcPr>
            <w:tcW w:w="851" w:type="dxa"/>
            <w:noWrap w:val="0"/>
            <w:vAlign w:val="center"/>
          </w:tcPr>
          <w:p w14:paraId="39B7F568">
            <w:pPr>
              <w:spacing w:line="360" w:lineRule="auto"/>
              <w:rPr>
                <w:rFonts w:ascii="宋体"/>
                <w:sz w:val="24"/>
                <w:szCs w:val="24"/>
              </w:rPr>
            </w:pPr>
          </w:p>
        </w:tc>
        <w:tc>
          <w:tcPr>
            <w:tcW w:w="992" w:type="dxa"/>
            <w:noWrap w:val="0"/>
            <w:vAlign w:val="center"/>
          </w:tcPr>
          <w:p w14:paraId="2E9FECF3">
            <w:pPr>
              <w:spacing w:line="360" w:lineRule="auto"/>
              <w:rPr>
                <w:rFonts w:ascii="宋体"/>
                <w:sz w:val="24"/>
                <w:szCs w:val="24"/>
              </w:rPr>
            </w:pPr>
          </w:p>
        </w:tc>
        <w:tc>
          <w:tcPr>
            <w:tcW w:w="992" w:type="dxa"/>
            <w:noWrap w:val="0"/>
            <w:vAlign w:val="center"/>
          </w:tcPr>
          <w:p w14:paraId="51F88320">
            <w:pPr>
              <w:spacing w:line="360" w:lineRule="auto"/>
              <w:rPr>
                <w:rFonts w:ascii="宋体"/>
                <w:sz w:val="24"/>
                <w:szCs w:val="24"/>
              </w:rPr>
            </w:pPr>
          </w:p>
        </w:tc>
        <w:tc>
          <w:tcPr>
            <w:tcW w:w="993" w:type="dxa"/>
            <w:noWrap w:val="0"/>
            <w:vAlign w:val="center"/>
          </w:tcPr>
          <w:p w14:paraId="711DB8EC">
            <w:pPr>
              <w:spacing w:line="360" w:lineRule="auto"/>
              <w:rPr>
                <w:rFonts w:ascii="宋体"/>
                <w:sz w:val="24"/>
                <w:szCs w:val="24"/>
              </w:rPr>
            </w:pPr>
          </w:p>
        </w:tc>
      </w:tr>
      <w:tr w14:paraId="25FB23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atLeast"/>
        </w:trPr>
        <w:tc>
          <w:tcPr>
            <w:tcW w:w="838" w:type="dxa"/>
            <w:noWrap w:val="0"/>
            <w:vAlign w:val="center"/>
          </w:tcPr>
          <w:p w14:paraId="6413424C">
            <w:pPr>
              <w:pStyle w:val="90"/>
              <w:jc w:val="center"/>
              <w:rPr>
                <w:rFonts w:hint="eastAsia" w:ascii="宋体" w:eastAsia="宋体"/>
                <w:sz w:val="24"/>
                <w:szCs w:val="24"/>
                <w:lang w:val="en-US" w:eastAsia="zh-CN"/>
              </w:rPr>
            </w:pPr>
            <w:r>
              <w:rPr>
                <w:rFonts w:hint="eastAsia" w:ascii="宋体"/>
                <w:sz w:val="24"/>
                <w:szCs w:val="24"/>
                <w:lang w:val="en-US" w:eastAsia="zh-CN"/>
              </w:rPr>
              <w:t>6</w:t>
            </w:r>
          </w:p>
        </w:tc>
        <w:tc>
          <w:tcPr>
            <w:tcW w:w="1147" w:type="dxa"/>
            <w:noWrap w:val="0"/>
            <w:vAlign w:val="center"/>
          </w:tcPr>
          <w:p w14:paraId="1E64671D">
            <w:pPr>
              <w:spacing w:line="360" w:lineRule="auto"/>
              <w:rPr>
                <w:rFonts w:hint="default" w:ascii="宋体" w:hAnsi="宋体" w:eastAsia="宋体" w:cs="宋体"/>
                <w:sz w:val="24"/>
                <w:szCs w:val="24"/>
                <w:lang w:val="en-US" w:eastAsia="zh-CN"/>
              </w:rPr>
            </w:pPr>
            <w:r>
              <w:rPr>
                <w:rFonts w:hint="eastAsia" w:ascii="宋体" w:hAnsi="宋体" w:cs="宋体"/>
                <w:sz w:val="24"/>
                <w:szCs w:val="24"/>
                <w:lang w:val="en-US" w:eastAsia="zh-CN"/>
              </w:rPr>
              <w:t>...</w:t>
            </w:r>
          </w:p>
        </w:tc>
        <w:tc>
          <w:tcPr>
            <w:tcW w:w="3118" w:type="dxa"/>
            <w:noWrap w:val="0"/>
            <w:vAlign w:val="center"/>
          </w:tcPr>
          <w:p w14:paraId="69C5401F">
            <w:pPr>
              <w:spacing w:line="360" w:lineRule="auto"/>
              <w:rPr>
                <w:rFonts w:ascii="宋体"/>
                <w:sz w:val="24"/>
                <w:szCs w:val="24"/>
              </w:rPr>
            </w:pPr>
          </w:p>
        </w:tc>
        <w:tc>
          <w:tcPr>
            <w:tcW w:w="851" w:type="dxa"/>
            <w:noWrap w:val="0"/>
            <w:vAlign w:val="center"/>
          </w:tcPr>
          <w:p w14:paraId="18D893C6">
            <w:pPr>
              <w:spacing w:line="360" w:lineRule="auto"/>
              <w:rPr>
                <w:rFonts w:ascii="宋体"/>
                <w:sz w:val="24"/>
                <w:szCs w:val="24"/>
              </w:rPr>
            </w:pPr>
          </w:p>
        </w:tc>
        <w:tc>
          <w:tcPr>
            <w:tcW w:w="992" w:type="dxa"/>
            <w:noWrap w:val="0"/>
            <w:vAlign w:val="center"/>
          </w:tcPr>
          <w:p w14:paraId="00310BD6">
            <w:pPr>
              <w:spacing w:line="360" w:lineRule="auto"/>
              <w:rPr>
                <w:rFonts w:ascii="宋体"/>
                <w:sz w:val="24"/>
                <w:szCs w:val="24"/>
              </w:rPr>
            </w:pPr>
          </w:p>
        </w:tc>
        <w:tc>
          <w:tcPr>
            <w:tcW w:w="992" w:type="dxa"/>
            <w:noWrap w:val="0"/>
            <w:vAlign w:val="center"/>
          </w:tcPr>
          <w:p w14:paraId="1E5AF502">
            <w:pPr>
              <w:spacing w:line="360" w:lineRule="auto"/>
              <w:rPr>
                <w:rFonts w:ascii="宋体"/>
                <w:sz w:val="24"/>
                <w:szCs w:val="24"/>
              </w:rPr>
            </w:pPr>
          </w:p>
        </w:tc>
        <w:tc>
          <w:tcPr>
            <w:tcW w:w="993" w:type="dxa"/>
            <w:noWrap w:val="0"/>
            <w:vAlign w:val="center"/>
          </w:tcPr>
          <w:p w14:paraId="769978DA">
            <w:pPr>
              <w:spacing w:line="360" w:lineRule="auto"/>
              <w:rPr>
                <w:rFonts w:ascii="宋体"/>
                <w:sz w:val="24"/>
                <w:szCs w:val="24"/>
              </w:rPr>
            </w:pPr>
          </w:p>
        </w:tc>
      </w:tr>
      <w:tr w14:paraId="4E8646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atLeast"/>
        </w:trPr>
        <w:tc>
          <w:tcPr>
            <w:tcW w:w="838" w:type="dxa"/>
            <w:noWrap w:val="0"/>
            <w:vAlign w:val="center"/>
          </w:tcPr>
          <w:p w14:paraId="107C78C5">
            <w:pPr>
              <w:pStyle w:val="90"/>
              <w:jc w:val="center"/>
              <w:rPr>
                <w:rFonts w:hint="eastAsia" w:ascii="宋体" w:eastAsia="宋体"/>
                <w:sz w:val="24"/>
                <w:szCs w:val="24"/>
                <w:lang w:val="en-US" w:eastAsia="zh-CN"/>
              </w:rPr>
            </w:pPr>
            <w:r>
              <w:rPr>
                <w:rFonts w:hint="eastAsia" w:ascii="宋体"/>
                <w:sz w:val="24"/>
                <w:szCs w:val="24"/>
                <w:lang w:val="en-US" w:eastAsia="zh-CN"/>
              </w:rPr>
              <w:t>7</w:t>
            </w:r>
          </w:p>
        </w:tc>
        <w:tc>
          <w:tcPr>
            <w:tcW w:w="1147" w:type="dxa"/>
            <w:noWrap w:val="0"/>
            <w:vAlign w:val="center"/>
          </w:tcPr>
          <w:p w14:paraId="11D49C7F">
            <w:pPr>
              <w:spacing w:line="360" w:lineRule="auto"/>
              <w:rPr>
                <w:rFonts w:hint="default" w:ascii="宋体" w:hAnsi="宋体" w:eastAsia="宋体" w:cs="宋体"/>
                <w:sz w:val="24"/>
                <w:szCs w:val="24"/>
                <w:lang w:val="en-US" w:eastAsia="zh-CN"/>
              </w:rPr>
            </w:pPr>
            <w:r>
              <w:rPr>
                <w:rFonts w:hint="eastAsia" w:ascii="宋体" w:hAnsi="宋体" w:cs="宋体"/>
                <w:sz w:val="24"/>
                <w:szCs w:val="24"/>
                <w:lang w:val="en-US" w:eastAsia="zh-CN"/>
              </w:rPr>
              <w:t>..</w:t>
            </w:r>
          </w:p>
        </w:tc>
        <w:tc>
          <w:tcPr>
            <w:tcW w:w="3118" w:type="dxa"/>
            <w:noWrap w:val="0"/>
            <w:vAlign w:val="center"/>
          </w:tcPr>
          <w:p w14:paraId="281A74E5">
            <w:pPr>
              <w:spacing w:line="360" w:lineRule="auto"/>
              <w:rPr>
                <w:rFonts w:ascii="宋体"/>
                <w:sz w:val="24"/>
                <w:szCs w:val="24"/>
              </w:rPr>
            </w:pPr>
          </w:p>
        </w:tc>
        <w:tc>
          <w:tcPr>
            <w:tcW w:w="851" w:type="dxa"/>
            <w:noWrap w:val="0"/>
            <w:vAlign w:val="center"/>
          </w:tcPr>
          <w:p w14:paraId="14547664">
            <w:pPr>
              <w:spacing w:line="360" w:lineRule="auto"/>
              <w:rPr>
                <w:rFonts w:ascii="宋体"/>
                <w:sz w:val="24"/>
                <w:szCs w:val="24"/>
              </w:rPr>
            </w:pPr>
          </w:p>
        </w:tc>
        <w:tc>
          <w:tcPr>
            <w:tcW w:w="992" w:type="dxa"/>
            <w:noWrap w:val="0"/>
            <w:vAlign w:val="center"/>
          </w:tcPr>
          <w:p w14:paraId="6E64CF66">
            <w:pPr>
              <w:spacing w:line="360" w:lineRule="auto"/>
              <w:rPr>
                <w:rFonts w:ascii="宋体"/>
                <w:sz w:val="24"/>
                <w:szCs w:val="24"/>
              </w:rPr>
            </w:pPr>
          </w:p>
        </w:tc>
        <w:tc>
          <w:tcPr>
            <w:tcW w:w="992" w:type="dxa"/>
            <w:noWrap w:val="0"/>
            <w:vAlign w:val="center"/>
          </w:tcPr>
          <w:p w14:paraId="7BCB4619">
            <w:pPr>
              <w:spacing w:line="360" w:lineRule="auto"/>
              <w:rPr>
                <w:rFonts w:ascii="宋体"/>
                <w:sz w:val="24"/>
                <w:szCs w:val="24"/>
              </w:rPr>
            </w:pPr>
          </w:p>
        </w:tc>
        <w:tc>
          <w:tcPr>
            <w:tcW w:w="993" w:type="dxa"/>
            <w:noWrap w:val="0"/>
            <w:vAlign w:val="center"/>
          </w:tcPr>
          <w:p w14:paraId="1DDF4687">
            <w:pPr>
              <w:spacing w:line="360" w:lineRule="auto"/>
              <w:rPr>
                <w:rFonts w:ascii="宋体"/>
                <w:sz w:val="24"/>
                <w:szCs w:val="24"/>
              </w:rPr>
            </w:pPr>
          </w:p>
        </w:tc>
      </w:tr>
      <w:tr w14:paraId="182DD9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atLeast"/>
        </w:trPr>
        <w:tc>
          <w:tcPr>
            <w:tcW w:w="838" w:type="dxa"/>
            <w:noWrap w:val="0"/>
            <w:vAlign w:val="center"/>
          </w:tcPr>
          <w:p w14:paraId="088CF6FD">
            <w:pPr>
              <w:pStyle w:val="90"/>
              <w:jc w:val="center"/>
              <w:rPr>
                <w:rFonts w:hint="eastAsia" w:ascii="宋体" w:eastAsia="宋体"/>
                <w:sz w:val="24"/>
                <w:szCs w:val="24"/>
                <w:lang w:val="en-US" w:eastAsia="zh-CN"/>
              </w:rPr>
            </w:pPr>
            <w:r>
              <w:rPr>
                <w:rFonts w:hint="eastAsia" w:ascii="宋体"/>
                <w:sz w:val="24"/>
                <w:szCs w:val="24"/>
                <w:lang w:val="en-US" w:eastAsia="zh-CN"/>
              </w:rPr>
              <w:t>8</w:t>
            </w:r>
          </w:p>
        </w:tc>
        <w:tc>
          <w:tcPr>
            <w:tcW w:w="1147" w:type="dxa"/>
            <w:noWrap w:val="0"/>
            <w:vAlign w:val="center"/>
          </w:tcPr>
          <w:p w14:paraId="3E7B94C9">
            <w:pPr>
              <w:spacing w:line="360" w:lineRule="auto"/>
              <w:rPr>
                <w:rFonts w:hint="default" w:ascii="宋体" w:hAnsi="宋体" w:eastAsia="宋体" w:cs="宋体"/>
                <w:sz w:val="24"/>
                <w:szCs w:val="24"/>
                <w:lang w:val="en-US" w:eastAsia="zh-CN"/>
              </w:rPr>
            </w:pPr>
            <w:r>
              <w:rPr>
                <w:rFonts w:hint="eastAsia" w:ascii="宋体" w:hAnsi="宋体" w:cs="宋体"/>
                <w:sz w:val="24"/>
                <w:szCs w:val="24"/>
                <w:lang w:val="en-US" w:eastAsia="zh-CN"/>
              </w:rPr>
              <w:t>..</w:t>
            </w:r>
          </w:p>
        </w:tc>
        <w:tc>
          <w:tcPr>
            <w:tcW w:w="3118" w:type="dxa"/>
            <w:noWrap w:val="0"/>
            <w:vAlign w:val="center"/>
          </w:tcPr>
          <w:p w14:paraId="242CE8D4">
            <w:pPr>
              <w:spacing w:line="360" w:lineRule="auto"/>
              <w:rPr>
                <w:rFonts w:ascii="宋体"/>
                <w:sz w:val="24"/>
                <w:szCs w:val="24"/>
              </w:rPr>
            </w:pPr>
          </w:p>
        </w:tc>
        <w:tc>
          <w:tcPr>
            <w:tcW w:w="851" w:type="dxa"/>
            <w:noWrap w:val="0"/>
            <w:vAlign w:val="center"/>
          </w:tcPr>
          <w:p w14:paraId="1830398A">
            <w:pPr>
              <w:spacing w:line="360" w:lineRule="auto"/>
              <w:rPr>
                <w:rFonts w:ascii="宋体"/>
                <w:sz w:val="24"/>
                <w:szCs w:val="24"/>
              </w:rPr>
            </w:pPr>
          </w:p>
        </w:tc>
        <w:tc>
          <w:tcPr>
            <w:tcW w:w="992" w:type="dxa"/>
            <w:noWrap w:val="0"/>
            <w:vAlign w:val="center"/>
          </w:tcPr>
          <w:p w14:paraId="5F11F4B7">
            <w:pPr>
              <w:spacing w:line="360" w:lineRule="auto"/>
              <w:rPr>
                <w:rFonts w:ascii="宋体"/>
                <w:sz w:val="24"/>
                <w:szCs w:val="24"/>
              </w:rPr>
            </w:pPr>
          </w:p>
        </w:tc>
        <w:tc>
          <w:tcPr>
            <w:tcW w:w="992" w:type="dxa"/>
            <w:noWrap w:val="0"/>
            <w:vAlign w:val="center"/>
          </w:tcPr>
          <w:p w14:paraId="4AC63A94">
            <w:pPr>
              <w:spacing w:line="360" w:lineRule="auto"/>
              <w:rPr>
                <w:rFonts w:ascii="宋体"/>
                <w:sz w:val="24"/>
                <w:szCs w:val="24"/>
              </w:rPr>
            </w:pPr>
          </w:p>
        </w:tc>
        <w:tc>
          <w:tcPr>
            <w:tcW w:w="993" w:type="dxa"/>
            <w:noWrap w:val="0"/>
            <w:vAlign w:val="center"/>
          </w:tcPr>
          <w:p w14:paraId="19E6D5C0">
            <w:pPr>
              <w:spacing w:line="360" w:lineRule="auto"/>
              <w:rPr>
                <w:rFonts w:ascii="宋体"/>
                <w:sz w:val="24"/>
                <w:szCs w:val="24"/>
              </w:rPr>
            </w:pPr>
          </w:p>
        </w:tc>
      </w:tr>
      <w:tr w14:paraId="3CB7E8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0" w:hRule="atLeast"/>
        </w:trPr>
        <w:tc>
          <w:tcPr>
            <w:tcW w:w="8931" w:type="dxa"/>
            <w:gridSpan w:val="7"/>
            <w:noWrap w:val="0"/>
            <w:vAlign w:val="center"/>
          </w:tcPr>
          <w:p w14:paraId="578A961D">
            <w:pPr>
              <w:rPr>
                <w:rFonts w:ascii="宋体"/>
                <w:b/>
                <w:bCs/>
                <w:sz w:val="24"/>
                <w:szCs w:val="24"/>
              </w:rPr>
            </w:pPr>
            <w:r>
              <w:rPr>
                <w:rFonts w:hint="eastAsia" w:ascii="宋体" w:hAnsi="宋体" w:cs="宋体"/>
                <w:b/>
                <w:bCs/>
                <w:sz w:val="24"/>
                <w:szCs w:val="24"/>
              </w:rPr>
              <w:t>一年投标报价（人民币）：大写</w:t>
            </w:r>
            <w:r>
              <w:rPr>
                <w:rFonts w:ascii="宋体" w:hAnsi="宋体" w:cs="宋体"/>
                <w:b/>
                <w:bCs/>
                <w:sz w:val="24"/>
                <w:szCs w:val="24"/>
              </w:rPr>
              <w:t xml:space="preserve">                        </w:t>
            </w:r>
            <w:r>
              <w:rPr>
                <w:rFonts w:hint="eastAsia" w:ascii="宋体" w:hAnsi="宋体" w:cs="宋体"/>
                <w:b/>
                <w:bCs/>
                <w:sz w:val="24"/>
                <w:szCs w:val="24"/>
              </w:rPr>
              <w:t>小写：</w:t>
            </w:r>
          </w:p>
        </w:tc>
      </w:tr>
      <w:tr w14:paraId="4D2CF8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3" w:hRule="atLeast"/>
        </w:trPr>
        <w:tc>
          <w:tcPr>
            <w:tcW w:w="8931" w:type="dxa"/>
            <w:gridSpan w:val="7"/>
            <w:noWrap w:val="0"/>
            <w:vAlign w:val="center"/>
          </w:tcPr>
          <w:p w14:paraId="3CFD203B">
            <w:pPr>
              <w:rPr>
                <w:rFonts w:ascii="宋体"/>
                <w:b/>
                <w:bCs/>
                <w:sz w:val="24"/>
                <w:szCs w:val="24"/>
              </w:rPr>
            </w:pPr>
            <w:r>
              <w:rPr>
                <w:rFonts w:hint="eastAsia" w:ascii="宋体" w:hAnsi="宋体" w:cs="宋体"/>
                <w:b/>
                <w:bCs/>
                <w:sz w:val="24"/>
                <w:szCs w:val="24"/>
                <w:highlight w:val="none"/>
                <w:lang w:eastAsia="zh-CN"/>
              </w:rPr>
              <w:t>三</w:t>
            </w:r>
            <w:r>
              <w:rPr>
                <w:rFonts w:hint="eastAsia" w:ascii="宋体" w:hAnsi="宋体" w:cs="宋体"/>
                <w:b/>
                <w:bCs/>
                <w:sz w:val="24"/>
                <w:szCs w:val="24"/>
                <w:highlight w:val="none"/>
              </w:rPr>
              <w:t>年</w:t>
            </w:r>
            <w:r>
              <w:rPr>
                <w:rFonts w:hint="eastAsia" w:ascii="宋体" w:hAnsi="宋体" w:cs="宋体"/>
                <w:b/>
                <w:bCs/>
                <w:sz w:val="24"/>
                <w:szCs w:val="24"/>
              </w:rPr>
              <w:t>投标总报价（人民币）：大写</w:t>
            </w:r>
            <w:r>
              <w:rPr>
                <w:rFonts w:ascii="宋体" w:hAnsi="宋体" w:cs="宋体"/>
                <w:b/>
                <w:bCs/>
                <w:sz w:val="24"/>
                <w:szCs w:val="24"/>
              </w:rPr>
              <w:t xml:space="preserve">                        </w:t>
            </w:r>
            <w:r>
              <w:rPr>
                <w:rFonts w:hint="eastAsia" w:ascii="宋体" w:hAnsi="宋体" w:cs="宋体"/>
                <w:b/>
                <w:bCs/>
                <w:sz w:val="24"/>
                <w:szCs w:val="24"/>
              </w:rPr>
              <w:t>小写：</w:t>
            </w:r>
          </w:p>
        </w:tc>
      </w:tr>
    </w:tbl>
    <w:p w14:paraId="4BDA0BE3">
      <w:pPr>
        <w:spacing w:line="360" w:lineRule="auto"/>
        <w:rPr>
          <w:rFonts w:ascii="宋体"/>
          <w:b/>
          <w:bCs/>
          <w:sz w:val="24"/>
          <w:szCs w:val="24"/>
        </w:rPr>
      </w:pPr>
      <w:r>
        <w:rPr>
          <w:rFonts w:hint="eastAsia" w:ascii="宋体" w:hAnsi="宋体" w:cs="宋体"/>
          <w:b/>
          <w:bCs/>
          <w:sz w:val="24"/>
          <w:szCs w:val="24"/>
        </w:rPr>
        <w:t>要求：</w:t>
      </w:r>
    </w:p>
    <w:p w14:paraId="428DBCC1">
      <w:pPr>
        <w:spacing w:line="360" w:lineRule="auto"/>
        <w:ind w:left="435"/>
        <w:rPr>
          <w:rFonts w:ascii="宋体"/>
          <w:sz w:val="24"/>
          <w:szCs w:val="24"/>
        </w:rPr>
      </w:pPr>
      <w:r>
        <w:rPr>
          <w:rFonts w:ascii="宋体" w:hAnsi="宋体" w:cs="宋体"/>
          <w:sz w:val="24"/>
          <w:szCs w:val="24"/>
        </w:rPr>
        <w:t xml:space="preserve">1. </w:t>
      </w:r>
      <w:r>
        <w:rPr>
          <w:rFonts w:hint="eastAsia" w:ascii="宋体" w:hAnsi="宋体" w:cs="宋体"/>
          <w:sz w:val="24"/>
          <w:szCs w:val="24"/>
        </w:rPr>
        <w:t>本表为《开标一览表》的报价明细表，如有缺项、漏项，视为投标报价中已包含相关费用，采购人无需另外支付任何费用。</w:t>
      </w:r>
    </w:p>
    <w:p w14:paraId="4E69901D">
      <w:pPr>
        <w:spacing w:line="360" w:lineRule="auto"/>
        <w:ind w:left="435"/>
        <w:rPr>
          <w:rFonts w:ascii="宋体"/>
          <w:sz w:val="24"/>
          <w:szCs w:val="24"/>
          <w:lang w:val="zh-CN"/>
        </w:rPr>
      </w:pPr>
      <w:r>
        <w:rPr>
          <w:rFonts w:ascii="宋体" w:hAnsi="宋体" w:cs="宋体"/>
          <w:sz w:val="24"/>
          <w:szCs w:val="24"/>
        </w:rPr>
        <w:t>2.</w:t>
      </w:r>
      <w:r>
        <w:rPr>
          <w:rFonts w:hint="eastAsia" w:ascii="宋体" w:cs="宋体"/>
          <w:sz w:val="24"/>
          <w:szCs w:val="24"/>
          <w:lang w:val="zh-CN"/>
        </w:rPr>
        <w:t>“投标报价明细表”中的投标总报价应与“开标一览表”中的投标总报价相一致，不一致时，以开标一览表为准。</w:t>
      </w:r>
    </w:p>
    <w:p w14:paraId="4E4BD515">
      <w:pPr>
        <w:rPr>
          <w:rFonts w:ascii="宋体"/>
          <w:sz w:val="24"/>
          <w:szCs w:val="24"/>
        </w:rPr>
      </w:pPr>
    </w:p>
    <w:p w14:paraId="5B447152">
      <w:pPr>
        <w:ind w:left="420"/>
        <w:rPr>
          <w:rFonts w:ascii="宋体"/>
          <w:sz w:val="24"/>
          <w:szCs w:val="24"/>
        </w:rPr>
      </w:pPr>
    </w:p>
    <w:p w14:paraId="427A0D9D">
      <w:pPr>
        <w:ind w:left="420"/>
        <w:rPr>
          <w:rFonts w:ascii="宋体"/>
          <w:sz w:val="24"/>
          <w:szCs w:val="24"/>
          <w:u w:val="single"/>
        </w:rPr>
      </w:pPr>
      <w:r>
        <w:rPr>
          <w:rFonts w:hint="eastAsia" w:ascii="宋体" w:hAnsi="宋体" w:cs="宋体"/>
          <w:sz w:val="24"/>
          <w:szCs w:val="24"/>
        </w:rPr>
        <w:t>投标人名称（</w:t>
      </w:r>
      <w:r>
        <w:rPr>
          <w:rFonts w:hint="eastAsia" w:ascii="宋体" w:hAnsi="宋体" w:cs="宋体"/>
          <w:sz w:val="24"/>
          <w:szCs w:val="24"/>
          <w:lang w:val="zh-CN"/>
        </w:rPr>
        <w:t>电子签名</w:t>
      </w:r>
      <w:r>
        <w:rPr>
          <w:rFonts w:ascii="宋体" w:hAnsi="宋体" w:cs="宋体"/>
          <w:sz w:val="24"/>
          <w:szCs w:val="24"/>
          <w:lang w:val="zh-CN"/>
        </w:rPr>
        <w:t>/</w:t>
      </w:r>
      <w:r>
        <w:rPr>
          <w:rFonts w:hint="eastAsia" w:ascii="宋体" w:hAnsi="宋体" w:cs="宋体"/>
          <w:sz w:val="24"/>
          <w:szCs w:val="24"/>
          <w:lang w:val="zh-CN"/>
        </w:rPr>
        <w:t>公章</w:t>
      </w:r>
      <w:r>
        <w:rPr>
          <w:rFonts w:hint="eastAsia" w:ascii="宋体" w:hAnsi="宋体" w:cs="宋体"/>
          <w:sz w:val="24"/>
          <w:szCs w:val="24"/>
        </w:rPr>
        <w:t>）：</w:t>
      </w:r>
    </w:p>
    <w:p w14:paraId="525EDCA6">
      <w:pPr>
        <w:ind w:left="420"/>
        <w:rPr>
          <w:rFonts w:ascii="宋体"/>
          <w:sz w:val="24"/>
          <w:szCs w:val="24"/>
        </w:rPr>
      </w:pPr>
    </w:p>
    <w:p w14:paraId="348FA544">
      <w:pPr>
        <w:ind w:firstLine="435"/>
        <w:rPr>
          <w:rFonts w:ascii="宋体"/>
          <w:sz w:val="24"/>
          <w:szCs w:val="24"/>
        </w:rPr>
      </w:pPr>
    </w:p>
    <w:p w14:paraId="73319561">
      <w:pPr>
        <w:ind w:firstLine="435"/>
        <w:rPr>
          <w:rFonts w:ascii="宋体"/>
          <w:sz w:val="24"/>
          <w:szCs w:val="24"/>
        </w:rPr>
      </w:pPr>
      <w:r>
        <w:rPr>
          <w:rFonts w:hint="eastAsia" w:ascii="宋体" w:hAnsi="宋体" w:cs="宋体"/>
          <w:sz w:val="24"/>
          <w:szCs w:val="24"/>
        </w:rPr>
        <w:t>日</w:t>
      </w:r>
      <w:r>
        <w:rPr>
          <w:rFonts w:ascii="宋体" w:hAnsi="宋体" w:cs="宋体"/>
          <w:sz w:val="24"/>
          <w:szCs w:val="24"/>
        </w:rPr>
        <w:t xml:space="preserve">    </w:t>
      </w:r>
      <w:r>
        <w:rPr>
          <w:rFonts w:hint="eastAsia" w:ascii="宋体" w:hAnsi="宋体" w:cs="宋体"/>
          <w:sz w:val="24"/>
          <w:szCs w:val="24"/>
        </w:rPr>
        <w:t>期：</w:t>
      </w:r>
      <w:r>
        <w:rPr>
          <w:rFonts w:ascii="宋体" w:hAnsi="宋体" w:cs="宋体"/>
          <w:sz w:val="24"/>
          <w:szCs w:val="24"/>
        </w:rPr>
        <w:t>202</w:t>
      </w:r>
      <w:r>
        <w:rPr>
          <w:rFonts w:hint="eastAsia" w:ascii="宋体" w:hAnsi="宋体" w:cs="宋体"/>
          <w:sz w:val="24"/>
          <w:szCs w:val="24"/>
          <w:lang w:val="en-US" w:eastAsia="zh-CN"/>
        </w:rPr>
        <w:t>5</w:t>
      </w:r>
      <w:r>
        <w:rPr>
          <w:rFonts w:hint="eastAsia" w:ascii="宋体" w:hAnsi="宋体" w:cs="宋体"/>
          <w:sz w:val="24"/>
          <w:szCs w:val="24"/>
          <w:lang w:val="zh-CN"/>
        </w:rPr>
        <w:t>年</w:t>
      </w:r>
      <w:r>
        <w:rPr>
          <w:rFonts w:ascii="宋体" w:hAnsi="宋体" w:cs="宋体"/>
          <w:sz w:val="24"/>
          <w:szCs w:val="24"/>
          <w:lang w:val="zh-CN"/>
        </w:rPr>
        <w:t xml:space="preserve">  </w:t>
      </w:r>
      <w:r>
        <w:rPr>
          <w:rFonts w:hint="eastAsia" w:ascii="宋体" w:hAnsi="宋体" w:cs="宋体"/>
          <w:sz w:val="24"/>
          <w:szCs w:val="24"/>
          <w:lang w:val="zh-CN"/>
        </w:rPr>
        <w:t>月</w:t>
      </w:r>
      <w:r>
        <w:rPr>
          <w:rFonts w:ascii="宋体" w:hAnsi="宋体" w:cs="宋体"/>
          <w:sz w:val="24"/>
          <w:szCs w:val="24"/>
          <w:lang w:val="zh-CN"/>
        </w:rPr>
        <w:t xml:space="preserve">   </w:t>
      </w:r>
      <w:r>
        <w:rPr>
          <w:rFonts w:hint="eastAsia" w:ascii="宋体" w:hAnsi="宋体" w:cs="宋体"/>
          <w:sz w:val="24"/>
          <w:szCs w:val="24"/>
          <w:lang w:val="zh-CN"/>
        </w:rPr>
        <w:t>日</w:t>
      </w:r>
    </w:p>
    <w:p w14:paraId="7B3EB764">
      <w:pPr>
        <w:snapToGrid w:val="0"/>
        <w:spacing w:line="360" w:lineRule="auto"/>
        <w:rPr>
          <w:rFonts w:ascii="宋体"/>
          <w:b/>
          <w:bCs/>
          <w:sz w:val="28"/>
          <w:szCs w:val="28"/>
        </w:rPr>
      </w:pPr>
    </w:p>
    <w:bookmarkEnd w:id="44"/>
    <w:bookmarkEnd w:id="58"/>
    <w:p w14:paraId="28CCD5F5">
      <w:pPr>
        <w:widowControl w:val="0"/>
        <w:spacing w:line="640" w:lineRule="exact"/>
        <w:jc w:val="center"/>
        <w:textAlignment w:val="baseline"/>
        <w:rPr>
          <w:rFonts w:ascii="方正小标宋简体" w:eastAsia="方正小标宋简体"/>
          <w:snapToGrid w:val="0"/>
          <w:sz w:val="44"/>
          <w:szCs w:val="44"/>
        </w:rPr>
      </w:pPr>
    </w:p>
    <w:p w14:paraId="1EDBEE1D">
      <w:pPr>
        <w:pStyle w:val="15"/>
        <w:rPr>
          <w:rFonts w:cs="Times New Roman"/>
        </w:rPr>
      </w:pPr>
    </w:p>
    <w:p w14:paraId="7883D4AB">
      <w:pPr>
        <w:widowControl w:val="0"/>
        <w:spacing w:line="640" w:lineRule="exact"/>
        <w:jc w:val="center"/>
        <w:textAlignment w:val="baseline"/>
        <w:rPr>
          <w:rFonts w:ascii="方正小标宋简体" w:eastAsia="方正小标宋简体"/>
          <w:snapToGrid w:val="0"/>
          <w:sz w:val="44"/>
          <w:szCs w:val="44"/>
        </w:rPr>
      </w:pPr>
      <w:r>
        <w:rPr>
          <w:rFonts w:hint="eastAsia" w:ascii="方正小标宋简体" w:eastAsia="方正小标宋简体" w:cs="方正小标宋简体"/>
          <w:snapToGrid w:val="0"/>
          <w:sz w:val="44"/>
          <w:szCs w:val="44"/>
        </w:rPr>
        <w:t>投标文件</w:t>
      </w:r>
      <w:r>
        <w:rPr>
          <w:rFonts w:hint="eastAsia" w:ascii="方正小标宋简体" w:hAnsi="宋体" w:eastAsia="方正小标宋简体" w:cs="方正小标宋简体"/>
          <w:sz w:val="44"/>
          <w:szCs w:val="44"/>
        </w:rPr>
        <w:t>密封袋</w:t>
      </w:r>
      <w:r>
        <w:rPr>
          <w:rFonts w:hint="eastAsia" w:ascii="方正小标宋简体" w:eastAsia="方正小标宋简体" w:cs="方正小标宋简体"/>
          <w:snapToGrid w:val="0"/>
          <w:sz w:val="44"/>
          <w:szCs w:val="44"/>
        </w:rPr>
        <w:t>格式</w:t>
      </w:r>
    </w:p>
    <w:p w14:paraId="06CC151D">
      <w:pPr>
        <w:widowControl w:val="0"/>
        <w:spacing w:line="640" w:lineRule="exact"/>
        <w:jc w:val="center"/>
        <w:textAlignment w:val="baseline"/>
        <w:rPr>
          <w:rFonts w:ascii="宋体"/>
          <w:snapToGrid w:val="0"/>
          <w:sz w:val="30"/>
          <w:szCs w:val="30"/>
        </w:rPr>
      </w:pPr>
      <w:r>
        <w:rPr>
          <w:rFonts w:hint="eastAsia" w:ascii="宋体" w:hAnsi="宋体" w:cs="宋体"/>
          <w:snapToGrid w:val="0"/>
          <w:sz w:val="30"/>
          <w:szCs w:val="30"/>
        </w:rPr>
        <w:t>（</w:t>
      </w:r>
      <w:r>
        <w:rPr>
          <w:rFonts w:hint="eastAsia" w:ascii="宋体" w:hAnsi="宋体" w:cs="宋体"/>
          <w:sz w:val="30"/>
          <w:szCs w:val="30"/>
        </w:rPr>
        <w:t>密封袋的封口处应有投标单位公章或投标人代表签名</w:t>
      </w:r>
      <w:r>
        <w:rPr>
          <w:rFonts w:hint="eastAsia" w:ascii="宋体" w:hAnsi="宋体" w:cs="宋体"/>
          <w:snapToGrid w:val="0"/>
          <w:sz w:val="30"/>
          <w:szCs w:val="30"/>
        </w:rPr>
        <w:t>）</w:t>
      </w:r>
    </w:p>
    <w:p w14:paraId="4ACE27FE">
      <w:pPr>
        <w:widowControl w:val="0"/>
        <w:spacing w:line="640" w:lineRule="exact"/>
        <w:jc w:val="center"/>
        <w:textAlignment w:val="baseline"/>
        <w:rPr>
          <w:rFonts w:ascii="方正小标宋简体" w:eastAsia="方正小标宋简体"/>
          <w:snapToGrid w:val="0"/>
          <w:sz w:val="44"/>
          <w:szCs w:val="44"/>
        </w:rPr>
      </w:pPr>
    </w:p>
    <w:p w14:paraId="3ED1E3CC">
      <w:pPr>
        <w:widowControl w:val="0"/>
        <w:spacing w:line="640" w:lineRule="exact"/>
        <w:jc w:val="center"/>
        <w:textAlignment w:val="baseline"/>
        <w:rPr>
          <w:rFonts w:ascii="方正小标宋简体" w:eastAsia="方正小标宋简体"/>
          <w:snapToGrid w:val="0"/>
          <w:sz w:val="44"/>
          <w:szCs w:val="44"/>
        </w:rPr>
      </w:pPr>
    </w:p>
    <w:p w14:paraId="02A9A8B0">
      <w:pPr>
        <w:widowControl w:val="0"/>
        <w:spacing w:line="640" w:lineRule="exact"/>
        <w:jc w:val="center"/>
        <w:textAlignment w:val="baseline"/>
        <w:rPr>
          <w:rFonts w:ascii="方正小标宋简体" w:eastAsia="方正小标宋简体"/>
          <w:snapToGrid w:val="0"/>
          <w:sz w:val="44"/>
          <w:szCs w:val="44"/>
        </w:rPr>
      </w:pPr>
    </w:p>
    <w:p w14:paraId="79474BA9">
      <w:pPr>
        <w:widowControl w:val="0"/>
        <w:spacing w:line="480" w:lineRule="auto"/>
        <w:jc w:val="center"/>
        <w:textAlignment w:val="baseline"/>
        <w:rPr>
          <w:rFonts w:ascii="方正小标宋简体" w:hAnsi="宋体" w:eastAsia="方正小标宋简体"/>
          <w:b/>
          <w:bCs/>
          <w:snapToGrid w:val="0"/>
          <w:sz w:val="32"/>
          <w:szCs w:val="32"/>
        </w:rPr>
      </w:pPr>
      <w:r>
        <w:rPr>
          <w:rFonts w:hint="eastAsia" w:ascii="宋体" w:hAnsi="宋体" w:cs="宋体"/>
          <w:b/>
          <w:bCs/>
          <w:sz w:val="32"/>
          <w:szCs w:val="32"/>
        </w:rPr>
        <w:t>开标时启封</w:t>
      </w:r>
      <w:r>
        <w:rPr>
          <w:rFonts w:hint="eastAsia" w:ascii="宋体" w:hAnsi="宋体" w:cs="宋体"/>
          <w:b/>
          <w:bCs/>
          <w:snapToGrid w:val="0"/>
          <w:sz w:val="32"/>
          <w:szCs w:val="32"/>
        </w:rPr>
        <w:t>。</w:t>
      </w:r>
    </w:p>
    <w:p w14:paraId="6780701B">
      <w:pPr>
        <w:widowControl w:val="0"/>
        <w:spacing w:line="480" w:lineRule="auto"/>
        <w:ind w:firstLine="480" w:firstLineChars="200"/>
        <w:textAlignment w:val="baseline"/>
        <w:rPr>
          <w:rFonts w:ascii="宋体"/>
          <w:snapToGrid w:val="0"/>
          <w:sz w:val="24"/>
          <w:szCs w:val="24"/>
        </w:rPr>
      </w:pPr>
      <w:r>
        <w:rPr>
          <w:rFonts w:hint="eastAsia" w:ascii="宋体" w:hAnsi="宋体" w:cs="宋体"/>
          <w:sz w:val="24"/>
          <w:szCs w:val="24"/>
        </w:rPr>
        <w:t>投标文件名称：</w:t>
      </w:r>
      <w:r>
        <w:rPr>
          <w:rFonts w:hint="eastAsia" w:ascii="宋体" w:hAnsi="宋体" w:cs="宋体"/>
          <w:b/>
          <w:bCs/>
          <w:sz w:val="32"/>
          <w:szCs w:val="32"/>
        </w:rPr>
        <w:t>资格证明文件、商务与技术文件</w:t>
      </w:r>
      <w:r>
        <w:rPr>
          <w:rFonts w:hint="eastAsia" w:ascii="宋体" w:hAnsi="宋体" w:cs="宋体"/>
          <w:b/>
          <w:bCs/>
          <w:snapToGrid w:val="0"/>
          <w:sz w:val="32"/>
          <w:szCs w:val="32"/>
        </w:rPr>
        <w:t>或报价文件</w:t>
      </w:r>
    </w:p>
    <w:p w14:paraId="08011CD0">
      <w:pPr>
        <w:widowControl w:val="0"/>
        <w:spacing w:line="480" w:lineRule="auto"/>
        <w:ind w:firstLine="480" w:firstLineChars="200"/>
        <w:textAlignment w:val="baseline"/>
        <w:rPr>
          <w:rFonts w:hint="eastAsia" w:ascii="宋体" w:eastAsia="宋体"/>
          <w:snapToGrid w:val="0"/>
          <w:sz w:val="24"/>
          <w:szCs w:val="24"/>
          <w:highlight w:val="none"/>
          <w:lang w:eastAsia="zh-CN"/>
        </w:rPr>
      </w:pPr>
      <w:r>
        <w:rPr>
          <w:rFonts w:hint="eastAsia" w:ascii="宋体" w:hAnsi="宋体" w:cs="宋体"/>
          <w:snapToGrid w:val="0"/>
          <w:sz w:val="24"/>
          <w:szCs w:val="24"/>
        </w:rPr>
        <w:t>项目名称</w:t>
      </w:r>
      <w:r>
        <w:rPr>
          <w:rFonts w:hint="eastAsia" w:ascii="宋体" w:hAnsi="宋体" w:cs="宋体"/>
          <w:snapToGrid w:val="0"/>
          <w:sz w:val="24"/>
          <w:szCs w:val="24"/>
          <w:highlight w:val="none"/>
        </w:rPr>
        <w:t>：</w:t>
      </w:r>
      <w:r>
        <w:rPr>
          <w:rFonts w:hint="eastAsia" w:ascii="宋体" w:hAnsi="宋体" w:cs="宋体"/>
          <w:sz w:val="24"/>
          <w:szCs w:val="24"/>
          <w:highlight w:val="none"/>
          <w:lang w:eastAsia="zh-CN"/>
        </w:rPr>
        <w:t>物业管理服务项目</w:t>
      </w:r>
    </w:p>
    <w:p w14:paraId="1AF2B1A1">
      <w:pPr>
        <w:widowControl w:val="0"/>
        <w:spacing w:line="480" w:lineRule="auto"/>
        <w:ind w:firstLine="480" w:firstLineChars="200"/>
        <w:textAlignment w:val="baseline"/>
        <w:rPr>
          <w:rFonts w:hint="eastAsia" w:ascii="宋体" w:eastAsia="宋体"/>
          <w:snapToGrid w:val="0"/>
          <w:sz w:val="24"/>
          <w:szCs w:val="24"/>
          <w:highlight w:val="none"/>
          <w:lang w:eastAsia="zh-CN"/>
        </w:rPr>
      </w:pPr>
      <w:r>
        <w:rPr>
          <w:rFonts w:hint="eastAsia" w:ascii="宋体" w:hAnsi="宋体" w:cs="宋体"/>
          <w:snapToGrid w:val="0"/>
          <w:sz w:val="24"/>
          <w:szCs w:val="24"/>
          <w:highlight w:val="none"/>
        </w:rPr>
        <w:t>项目编号：</w:t>
      </w:r>
      <w:r>
        <w:rPr>
          <w:rFonts w:hint="eastAsia" w:ascii="宋体" w:hAnsi="宋体" w:cs="宋体"/>
          <w:snapToGrid w:val="0"/>
          <w:sz w:val="24"/>
          <w:szCs w:val="24"/>
          <w:highlight w:val="none"/>
          <w:lang w:eastAsia="zh-CN"/>
        </w:rPr>
        <w:t>LQCG-2025-GK001号</w:t>
      </w:r>
    </w:p>
    <w:p w14:paraId="314E00F6">
      <w:pPr>
        <w:widowControl w:val="0"/>
        <w:spacing w:line="480" w:lineRule="auto"/>
        <w:ind w:firstLine="480" w:firstLineChars="200"/>
        <w:textAlignment w:val="baseline"/>
        <w:rPr>
          <w:rFonts w:ascii="宋体"/>
          <w:snapToGrid w:val="0"/>
          <w:sz w:val="24"/>
          <w:szCs w:val="24"/>
        </w:rPr>
      </w:pPr>
      <w:r>
        <w:rPr>
          <w:rFonts w:hint="eastAsia" w:ascii="宋体" w:hAnsi="宋体" w:cs="宋体"/>
          <w:snapToGrid w:val="0"/>
          <w:sz w:val="24"/>
          <w:szCs w:val="24"/>
        </w:rPr>
        <w:t>投标人名称：</w:t>
      </w:r>
    </w:p>
    <w:p w14:paraId="3924C1F4">
      <w:pPr>
        <w:widowControl w:val="0"/>
        <w:ind w:firstLine="480" w:firstLineChars="200"/>
        <w:textAlignment w:val="baseline"/>
        <w:rPr>
          <w:rFonts w:ascii="宋体"/>
          <w:snapToGrid w:val="0"/>
          <w:sz w:val="24"/>
          <w:szCs w:val="24"/>
        </w:rPr>
      </w:pPr>
    </w:p>
    <w:p w14:paraId="64021B12">
      <w:pPr>
        <w:widowControl w:val="0"/>
        <w:rPr>
          <w:rFonts w:ascii="宋体"/>
          <w:snapToGrid w:val="0"/>
          <w:sz w:val="24"/>
          <w:szCs w:val="24"/>
        </w:rPr>
      </w:pPr>
    </w:p>
    <w:sectPr>
      <w:pgSz w:w="11907" w:h="16840"/>
      <w:pgMar w:top="1701" w:right="1474" w:bottom="1701" w:left="1474" w:header="851" w:footer="992" w:gutter="0"/>
      <w:cols w:space="720" w:num="1"/>
      <w:titlePg/>
      <w:docGrid w:type="lines" w:linePitch="319"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auto"/>
    <w:pitch w:val="default"/>
    <w:sig w:usb0="E0002AFF" w:usb1="C0007841" w:usb2="00000009" w:usb3="00000000" w:csb0="400001FF" w:csb1="FFFF0000"/>
  </w:font>
  <w:font w:name="宋体">
    <w:panose1 w:val="02010600030101010101"/>
    <w:charset w:val="88"/>
    <w:family w:val="moder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楷体_GB2312">
    <w:panose1 w:val="02010609030101010101"/>
    <w:charset w:val="86"/>
    <w:family w:val="modern"/>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Cambria">
    <w:panose1 w:val="02040503050406030204"/>
    <w:charset w:val="00"/>
    <w:family w:val="roman"/>
    <w:pitch w:val="default"/>
    <w:sig w:usb0="E00002FF" w:usb1="400004FF" w:usb2="00000000" w:usb3="00000000" w:csb0="2000019F" w:csb1="0000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swiss"/>
    <w:pitch w:val="default"/>
    <w:sig w:usb0="80000287" w:usb1="280F3C52" w:usb2="00000016" w:usb3="00000000" w:csb0="0004001F" w:csb1="00000000"/>
  </w:font>
  <w:font w:name="方正书宋简体">
    <w:altName w:val="宋体"/>
    <w:panose1 w:val="00000000000000000000"/>
    <w:charset w:val="86"/>
    <w:family w:val="script"/>
    <w:pitch w:val="default"/>
    <w:sig w:usb0="00000000" w:usb1="00000000" w:usb2="00000010" w:usb3="00000000" w:csb0="00040000" w:csb1="00000000"/>
  </w:font>
  <w:font w:name="方正小标宋简体">
    <w:panose1 w:val="02010601030101010101"/>
    <w:charset w:val="86"/>
    <w:family w:val="script"/>
    <w:pitch w:val="default"/>
    <w:sig w:usb0="00000001" w:usb1="080E0000" w:usb2="00000000" w:usb3="00000000" w:csb0="00040000" w:csb1="00000000"/>
  </w:font>
  <w:font w:name="新宋体">
    <w:panose1 w:val="02010609030101010101"/>
    <w:charset w:val="86"/>
    <w:family w:val="modern"/>
    <w:pitch w:val="default"/>
    <w:sig w:usb0="00000003" w:usb1="288F0000" w:usb2="00000006" w:usb3="00000000" w:csb0="00040001" w:csb1="00000000"/>
  </w:font>
  <w:font w:name="Dotum">
    <w:panose1 w:val="020B0600000101010101"/>
    <w:charset w:val="81"/>
    <w:family w:val="swiss"/>
    <w:pitch w:val="default"/>
    <w:sig w:usb0="B00002AF" w:usb1="69D77CFB" w:usb2="00000030" w:usb3="00000000" w:csb0="4008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FE9EEE">
    <w:pPr>
      <w:pStyle w:val="26"/>
      <w:tabs>
        <w:tab w:val="center" w:pos="4153"/>
        <w:tab w:val="right" w:pos="8306"/>
        <w:tab w:val="clear" w:pos="4140"/>
        <w:tab w:val="clear" w:pos="8300"/>
      </w:tabs>
      <w:jc w:val="center"/>
      <w:rPr>
        <w:rFonts w:ascii="宋体"/>
      </w:rPr>
    </w:pPr>
  </w:p>
  <w:p w14:paraId="11D1F60D">
    <w:pPr>
      <w:pStyle w:val="26"/>
      <w:tabs>
        <w:tab w:val="center" w:pos="4153"/>
        <w:tab w:val="right" w:pos="8306"/>
        <w:tab w:val="clear" w:pos="4140"/>
        <w:tab w:val="clear" w:pos="8300"/>
      </w:tabs>
      <w:jc w:val="center"/>
      <w:rPr>
        <w:rFonts w:ascii="宋体"/>
      </w:rP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02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46EC230C">
                          <w:pPr>
                            <w:pStyle w:val="26"/>
                          </w:pPr>
                          <w:r>
                            <w:fldChar w:fldCharType="begin"/>
                          </w:r>
                          <w:r>
                            <w:instrText xml:space="preserve"> PAGE  \* MERGEFORMAT </w:instrText>
                          </w:r>
                          <w:r>
                            <w:fldChar w:fldCharType="separate"/>
                          </w:r>
                          <w:r>
                            <w:t>1</w:t>
                          </w:r>
                          <w:r>
                            <w:fldChar w:fldCharType="end"/>
                          </w:r>
                        </w:p>
                      </w:txbxContent>
                    </wps:txbx>
                    <wps:bodyPr wrap="none" lIns="0" tIns="0" rIns="0" bIns="0" upright="1">
                      <a:spAutoFit/>
                    </wps:bodyPr>
                  </wps:wsp>
                </a:graphicData>
              </a:graphic>
            </wp:anchor>
          </w:drawing>
        </mc:Choice>
        <mc:Fallback>
          <w:pict>
            <v:shape id="文本框 1025"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zql5uc8AAAAFAQAADwAAAAAAAAABACAAAAAiAAAAZHJzL2Rvd25yZXYu&#10;eG1sUEsBAhQAFAAAAAgAh07iQLRDXfXLAQAAnAMAAA4AAAAAAAAAAQAgAAAAHgEAAGRycy9lMm9E&#10;b2MueG1sUEsFBgAAAAAGAAYAWQEAAFsFAAAAAA==&#10;">
              <v:fill on="f" focussize="0,0"/>
              <v:stroke on="f"/>
              <v:imagedata o:title=""/>
              <o:lock v:ext="edit" aspectratio="f"/>
              <v:textbox inset="0mm,0mm,0mm,0mm" style="mso-fit-shape-to-text:t;">
                <w:txbxContent>
                  <w:p w14:paraId="46EC230C">
                    <w:pPr>
                      <w:pStyle w:val="26"/>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9C03E11">
    <w:pPr>
      <w:pStyle w:val="26"/>
      <w:tabs>
        <w:tab w:val="center" w:pos="4153"/>
        <w:tab w:val="right" w:pos="8306"/>
        <w:tab w:val="clear" w:pos="4140"/>
        <w:tab w:val="clear" w:pos="8300"/>
      </w:tabs>
      <w:jc w:val="center"/>
      <w:rPr>
        <w:rFonts w:ascii="宋体"/>
        <w:sz w:val="24"/>
        <w:szCs w:val="24"/>
      </w:rPr>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102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2971EF2C">
                          <w:pPr>
                            <w:pStyle w:val="26"/>
                            <w:tabs>
                              <w:tab w:val="center" w:pos="4153"/>
                              <w:tab w:val="right" w:pos="8306"/>
                              <w:tab w:val="clear" w:pos="4140"/>
                              <w:tab w:val="clear" w:pos="8300"/>
                            </w:tabs>
                            <w:jc w:val="center"/>
                          </w:pPr>
                          <w:r>
                            <w:rPr>
                              <w:rFonts w:ascii="宋体" w:hAnsi="宋体" w:cs="宋体"/>
                              <w:sz w:val="24"/>
                              <w:szCs w:val="24"/>
                            </w:rPr>
                            <w:t xml:space="preserve">- </w:t>
                          </w:r>
                          <w:r>
                            <w:rPr>
                              <w:rFonts w:ascii="宋体" w:hAnsi="宋体" w:cs="宋体"/>
                              <w:sz w:val="24"/>
                              <w:szCs w:val="24"/>
                            </w:rPr>
                            <w:fldChar w:fldCharType="begin"/>
                          </w:r>
                          <w:r>
                            <w:rPr>
                              <w:rFonts w:ascii="宋体" w:hAnsi="宋体" w:cs="宋体"/>
                              <w:sz w:val="24"/>
                              <w:szCs w:val="24"/>
                            </w:rPr>
                            <w:instrText xml:space="preserve"> PAGE  \* MERGEFORMAT </w:instrText>
                          </w:r>
                          <w:r>
                            <w:rPr>
                              <w:rFonts w:ascii="宋体" w:hAnsi="宋体" w:cs="宋体"/>
                              <w:sz w:val="24"/>
                              <w:szCs w:val="24"/>
                            </w:rPr>
                            <w:fldChar w:fldCharType="separate"/>
                          </w:r>
                          <w:r>
                            <w:rPr>
                              <w:rFonts w:ascii="宋体" w:hAnsi="宋体" w:cs="宋体"/>
                              <w:sz w:val="24"/>
                              <w:szCs w:val="24"/>
                            </w:rPr>
                            <w:t>9</w:t>
                          </w:r>
                          <w:r>
                            <w:rPr>
                              <w:rFonts w:ascii="宋体" w:hAnsi="宋体" w:cs="宋体"/>
                              <w:sz w:val="24"/>
                              <w:szCs w:val="24"/>
                            </w:rPr>
                            <w:fldChar w:fldCharType="end"/>
                          </w:r>
                          <w:r>
                            <w:rPr>
                              <w:rFonts w:ascii="宋体" w:hAnsi="宋体" w:cs="宋体"/>
                              <w:sz w:val="24"/>
                              <w:szCs w:val="24"/>
                            </w:rPr>
                            <w:t xml:space="preserve"> -</w:t>
                          </w:r>
                        </w:p>
                      </w:txbxContent>
                    </wps:txbx>
                    <wps:bodyPr wrap="none" lIns="0" tIns="0" rIns="0" bIns="0" upright="1">
                      <a:spAutoFit/>
                    </wps:bodyPr>
                  </wps:wsp>
                </a:graphicData>
              </a:graphic>
            </wp:anchor>
          </w:drawing>
        </mc:Choice>
        <mc:Fallback>
          <w:pict>
            <v:shape id="文本框 1027"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">
              <v:fill on="f" focussize="0,0"/>
              <v:stroke on="f"/>
              <v:imagedata o:title=""/>
              <o:lock v:ext="edit" aspectratio="f"/>
              <v:textbox inset="0mm,0mm,0mm,0mm" style="mso-fit-shape-to-text:t;">
                <w:txbxContent>
                  <w:p w14:paraId="2971EF2C">
                    <w:pPr>
                      <w:pStyle w:val="26"/>
                      <w:tabs>
                        <w:tab w:val="center" w:pos="4153"/>
                        <w:tab w:val="right" w:pos="8306"/>
                        <w:tab w:val="clear" w:pos="4140"/>
                        <w:tab w:val="clear" w:pos="8300"/>
                      </w:tabs>
                      <w:jc w:val="center"/>
                    </w:pPr>
                    <w:r>
                      <w:rPr>
                        <w:rFonts w:ascii="宋体" w:hAnsi="宋体" w:cs="宋体"/>
                        <w:sz w:val="24"/>
                        <w:szCs w:val="24"/>
                      </w:rPr>
                      <w:t xml:space="preserve">- </w:t>
                    </w:r>
                    <w:r>
                      <w:rPr>
                        <w:rFonts w:ascii="宋体" w:hAnsi="宋体" w:cs="宋体"/>
                        <w:sz w:val="24"/>
                        <w:szCs w:val="24"/>
                      </w:rPr>
                      <w:fldChar w:fldCharType="begin"/>
                    </w:r>
                    <w:r>
                      <w:rPr>
                        <w:rFonts w:ascii="宋体" w:hAnsi="宋体" w:cs="宋体"/>
                        <w:sz w:val="24"/>
                        <w:szCs w:val="24"/>
                      </w:rPr>
                      <w:instrText xml:space="preserve"> PAGE  \* MERGEFORMAT </w:instrText>
                    </w:r>
                    <w:r>
                      <w:rPr>
                        <w:rFonts w:ascii="宋体" w:hAnsi="宋体" w:cs="宋体"/>
                        <w:sz w:val="24"/>
                        <w:szCs w:val="24"/>
                      </w:rPr>
                      <w:fldChar w:fldCharType="separate"/>
                    </w:r>
                    <w:r>
                      <w:rPr>
                        <w:rFonts w:ascii="宋体" w:hAnsi="宋体" w:cs="宋体"/>
                        <w:sz w:val="24"/>
                        <w:szCs w:val="24"/>
                      </w:rPr>
                      <w:t>9</w:t>
                    </w:r>
                    <w:r>
                      <w:rPr>
                        <w:rFonts w:ascii="宋体" w:hAnsi="宋体" w:cs="宋体"/>
                        <w:sz w:val="24"/>
                        <w:szCs w:val="24"/>
                      </w:rPr>
                      <w:fldChar w:fldCharType="end"/>
                    </w:r>
                    <w:r>
                      <w:rPr>
                        <w:rFonts w:ascii="宋体" w:hAnsi="宋体" w:cs="宋体"/>
                        <w:sz w:val="24"/>
                        <w:szCs w:val="24"/>
                      </w:rPr>
                      <w:t xml:space="preserve"> -</w:t>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27C8F3">
    <w:pPr>
      <w:pStyle w:val="26"/>
      <w:tabs>
        <w:tab w:val="center" w:pos="4153"/>
        <w:tab w:val="right" w:pos="8306"/>
        <w:tab w:val="clear" w:pos="4140"/>
        <w:tab w:val="clear" w:pos="8300"/>
      </w:tabs>
      <w:jc w:val="center"/>
      <w:rPr>
        <w:sz w:val="24"/>
        <w:szCs w:val="24"/>
      </w:rPr>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102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71B37E7B">
                          <w:pPr>
                            <w:pStyle w:val="26"/>
                            <w:tabs>
                              <w:tab w:val="center" w:pos="4153"/>
                              <w:tab w:val="right" w:pos="8306"/>
                              <w:tab w:val="clear" w:pos="4140"/>
                              <w:tab w:val="clear" w:pos="8300"/>
                            </w:tabs>
                            <w:jc w:val="center"/>
                          </w:pPr>
                          <w:r>
                            <w:rPr>
                              <w:rFonts w:ascii="宋体" w:hAnsi="宋体" w:cs="宋体"/>
                              <w:sz w:val="24"/>
                              <w:szCs w:val="24"/>
                            </w:rPr>
                            <w:t xml:space="preserve">- </w:t>
                          </w:r>
                          <w:r>
                            <w:rPr>
                              <w:rFonts w:ascii="宋体" w:hAnsi="宋体" w:cs="宋体"/>
                              <w:sz w:val="24"/>
                              <w:szCs w:val="24"/>
                            </w:rPr>
                            <w:fldChar w:fldCharType="begin"/>
                          </w:r>
                          <w:r>
                            <w:rPr>
                              <w:rFonts w:ascii="宋体" w:hAnsi="宋体" w:cs="宋体"/>
                              <w:sz w:val="24"/>
                              <w:szCs w:val="24"/>
                            </w:rPr>
                            <w:instrText xml:space="preserve"> PAGE  \* MERGEFORMAT </w:instrText>
                          </w:r>
                          <w:r>
                            <w:rPr>
                              <w:rFonts w:ascii="宋体" w:hAnsi="宋体" w:cs="宋体"/>
                              <w:sz w:val="24"/>
                              <w:szCs w:val="24"/>
                            </w:rPr>
                            <w:fldChar w:fldCharType="separate"/>
                          </w:r>
                          <w:r>
                            <w:rPr>
                              <w:rFonts w:ascii="宋体" w:hAnsi="宋体" w:cs="宋体"/>
                              <w:sz w:val="24"/>
                              <w:szCs w:val="24"/>
                            </w:rPr>
                            <w:t>2</w:t>
                          </w:r>
                          <w:r>
                            <w:rPr>
                              <w:rFonts w:ascii="宋体" w:hAnsi="宋体" w:cs="宋体"/>
                              <w:sz w:val="24"/>
                              <w:szCs w:val="24"/>
                            </w:rPr>
                            <w:fldChar w:fldCharType="end"/>
                          </w:r>
                          <w:r>
                            <w:rPr>
                              <w:rFonts w:ascii="宋体" w:hAnsi="宋体" w:cs="宋体"/>
                              <w:sz w:val="24"/>
                              <w:szCs w:val="24"/>
                            </w:rPr>
                            <w:t xml:space="preserve"> -</w:t>
                          </w:r>
                        </w:p>
                      </w:txbxContent>
                    </wps:txbx>
                    <wps:bodyPr wrap="none" lIns="0" tIns="0" rIns="0" bIns="0" upright="1">
                      <a:spAutoFit/>
                    </wps:bodyPr>
                  </wps:wsp>
                </a:graphicData>
              </a:graphic>
            </wp:anchor>
          </w:drawing>
        </mc:Choice>
        <mc:Fallback>
          <w:pict>
            <v:shape id="文本框 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zql5uc8AAAAFAQAADwAAAAAAAAABACAAAAAiAAAAZHJzL2Rvd25yZXYu&#10;eG1sUEsBAhQAFAAAAAgAh07iQGAbSVjLAQAAnAMAAA4AAAAAAAAAAQAgAAAAHgEAAGRycy9lMm9E&#10;b2MueG1sUEsFBgAAAAAGAAYAWQEAAFsFAAAAAA==&#10;">
              <v:fill on="f" focussize="0,0"/>
              <v:stroke on="f"/>
              <v:imagedata o:title=""/>
              <o:lock v:ext="edit" aspectratio="f"/>
              <v:textbox inset="0mm,0mm,0mm,0mm" style="mso-fit-shape-to-text:t;">
                <w:txbxContent>
                  <w:p w14:paraId="71B37E7B">
                    <w:pPr>
                      <w:pStyle w:val="26"/>
                      <w:tabs>
                        <w:tab w:val="center" w:pos="4153"/>
                        <w:tab w:val="right" w:pos="8306"/>
                        <w:tab w:val="clear" w:pos="4140"/>
                        <w:tab w:val="clear" w:pos="8300"/>
                      </w:tabs>
                      <w:jc w:val="center"/>
                    </w:pPr>
                    <w:r>
                      <w:rPr>
                        <w:rFonts w:ascii="宋体" w:hAnsi="宋体" w:cs="宋体"/>
                        <w:sz w:val="24"/>
                        <w:szCs w:val="24"/>
                      </w:rPr>
                      <w:t xml:space="preserve">- </w:t>
                    </w:r>
                    <w:r>
                      <w:rPr>
                        <w:rFonts w:ascii="宋体" w:hAnsi="宋体" w:cs="宋体"/>
                        <w:sz w:val="24"/>
                        <w:szCs w:val="24"/>
                      </w:rPr>
                      <w:fldChar w:fldCharType="begin"/>
                    </w:r>
                    <w:r>
                      <w:rPr>
                        <w:rFonts w:ascii="宋体" w:hAnsi="宋体" w:cs="宋体"/>
                        <w:sz w:val="24"/>
                        <w:szCs w:val="24"/>
                      </w:rPr>
                      <w:instrText xml:space="preserve"> PAGE  \* MERGEFORMAT </w:instrText>
                    </w:r>
                    <w:r>
                      <w:rPr>
                        <w:rFonts w:ascii="宋体" w:hAnsi="宋体" w:cs="宋体"/>
                        <w:sz w:val="24"/>
                        <w:szCs w:val="24"/>
                      </w:rPr>
                      <w:fldChar w:fldCharType="separate"/>
                    </w:r>
                    <w:r>
                      <w:rPr>
                        <w:rFonts w:ascii="宋体" w:hAnsi="宋体" w:cs="宋体"/>
                        <w:sz w:val="24"/>
                        <w:szCs w:val="24"/>
                      </w:rPr>
                      <w:t>2</w:t>
                    </w:r>
                    <w:r>
                      <w:rPr>
                        <w:rFonts w:ascii="宋体" w:hAnsi="宋体" w:cs="宋体"/>
                        <w:sz w:val="24"/>
                        <w:szCs w:val="24"/>
                      </w:rPr>
                      <w:fldChar w:fldCharType="end"/>
                    </w:r>
                    <w:r>
                      <w:rPr>
                        <w:rFonts w:ascii="宋体" w:hAnsi="宋体" w:cs="宋体"/>
                        <w:sz w:val="24"/>
                        <w:szCs w:val="24"/>
                      </w:rPr>
                      <w:t xml:space="preserve"> -</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DAE15D7">
    <w:pPr>
      <w:pStyle w:val="27"/>
      <w:tabs>
        <w:tab w:val="center" w:pos="4156"/>
        <w:tab w:val="left" w:pos="6279"/>
        <w:tab w:val="right" w:pos="8306"/>
        <w:tab w:val="clear" w:pos="4140"/>
        <w:tab w:val="clear" w:pos="8300"/>
      </w:tabs>
      <w:rPr>
        <w:sz w:val="24"/>
        <w:szCs w:val="24"/>
      </w:rPr>
    </w:pPr>
    <w:r>
      <w:rPr>
        <w:rFonts w:hint="eastAsia" w:ascii="仿宋_GB2312" w:eastAsia="仿宋_GB2312" w:cs="仿宋_GB2312"/>
        <w:color w:val="000000"/>
        <w:sz w:val="24"/>
        <w:szCs w:val="24"/>
      </w:rPr>
      <w:t>台州市路桥区政府采购中心</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128C8EC">
    <w:pPr>
      <w:pStyle w:val="27"/>
      <w:tabs>
        <w:tab w:val="center" w:pos="4156"/>
        <w:tab w:val="left" w:pos="6279"/>
        <w:tab w:val="right" w:pos="8306"/>
        <w:tab w:val="clear" w:pos="4140"/>
        <w:tab w:val="clear" w:pos="8300"/>
      </w:tabs>
      <w:rPr>
        <w:sz w:val="24"/>
        <w:szCs w:val="24"/>
      </w:rPr>
    </w:pPr>
    <w:r>
      <w:rPr>
        <w:rFonts w:hint="eastAsia" w:ascii="仿宋_GB2312" w:eastAsia="仿宋_GB2312" w:cs="仿宋_GB2312"/>
        <w:color w:val="000000"/>
        <w:sz w:val="24"/>
        <w:szCs w:val="24"/>
      </w:rPr>
      <w:t>台州市路桥区政府采购中心</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9FB6605">
    <w:pPr>
      <w:pStyle w:val="27"/>
      <w:tabs>
        <w:tab w:val="center" w:pos="4153"/>
        <w:tab w:val="left" w:pos="6279"/>
        <w:tab w:val="right" w:pos="8306"/>
        <w:tab w:val="clear" w:pos="4140"/>
        <w:tab w:val="clear" w:pos="8300"/>
      </w:tabs>
      <w:rPr>
        <w:sz w:val="24"/>
        <w:szCs w:val="24"/>
      </w:rPr>
    </w:pPr>
    <w:r>
      <w:rPr>
        <w:rFonts w:hint="eastAsia" w:ascii="仿宋_GB2312" w:eastAsia="仿宋_GB2312" w:cs="仿宋_GB2312"/>
        <w:color w:val="000000"/>
        <w:sz w:val="24"/>
        <w:szCs w:val="24"/>
      </w:rPr>
      <w:t>台州市路桥区政府采购中心</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44DE34B"/>
    <w:multiLevelType w:val="singleLevel"/>
    <w:tmpl w:val="844DE34B"/>
    <w:lvl w:ilvl="0" w:tentative="0">
      <w:start w:val="2"/>
      <w:numFmt w:val="decimal"/>
      <w:suff w:val="space"/>
      <w:lvlText w:val="(%1)"/>
      <w:lvlJc w:val="left"/>
    </w:lvl>
  </w:abstractNum>
  <w:abstractNum w:abstractNumId="1">
    <w:nsid w:val="91BDFFEF"/>
    <w:multiLevelType w:val="singleLevel"/>
    <w:tmpl w:val="91BDFFEF"/>
    <w:lvl w:ilvl="0" w:tentative="0">
      <w:start w:val="5"/>
      <w:numFmt w:val="chineseCounting"/>
      <w:suff w:val="nothing"/>
      <w:lvlText w:val="%1、"/>
      <w:lvlJc w:val="left"/>
      <w:rPr>
        <w:rFonts w:hint="eastAsia"/>
      </w:rPr>
    </w:lvl>
  </w:abstractNum>
  <w:abstractNum w:abstractNumId="2">
    <w:nsid w:val="9A693741"/>
    <w:multiLevelType w:val="singleLevel"/>
    <w:tmpl w:val="9A693741"/>
    <w:lvl w:ilvl="0" w:tentative="0">
      <w:start w:val="1"/>
      <w:numFmt w:val="chineseCounting"/>
      <w:suff w:val="nothing"/>
      <w:lvlText w:val="%1、"/>
      <w:lvlJc w:val="left"/>
      <w:rPr>
        <w:rFonts w:hint="eastAsia"/>
      </w:rPr>
    </w:lvl>
  </w:abstractNum>
  <w:abstractNum w:abstractNumId="3">
    <w:nsid w:val="00000003"/>
    <w:multiLevelType w:val="singleLevel"/>
    <w:tmpl w:val="00000003"/>
    <w:lvl w:ilvl="0" w:tentative="0">
      <w:start w:val="1"/>
      <w:numFmt w:val="upperLetter"/>
      <w:pStyle w:val="3"/>
      <w:lvlText w:val="%1、"/>
      <w:lvlJc w:val="left"/>
      <w:pPr>
        <w:tabs>
          <w:tab w:val="left" w:pos="1335"/>
        </w:tabs>
        <w:ind w:left="1335" w:hanging="720"/>
      </w:pPr>
      <w:rPr>
        <w:rFonts w:hint="eastAsia"/>
      </w:rPr>
    </w:lvl>
  </w:abstractNum>
  <w:abstractNum w:abstractNumId="4">
    <w:nsid w:val="00000005"/>
    <w:multiLevelType w:val="multilevel"/>
    <w:tmpl w:val="00000005"/>
    <w:lvl w:ilvl="0" w:tentative="0">
      <w:start w:val="1"/>
      <w:numFmt w:val="decimal"/>
      <w:lvlText w:val="%1"/>
      <w:lvlJc w:val="left"/>
      <w:pPr>
        <w:tabs>
          <w:tab w:val="left" w:pos="425"/>
        </w:tabs>
        <w:ind w:left="425" w:hanging="425"/>
      </w:pPr>
      <w:rPr>
        <w:rFonts w:hint="eastAsia"/>
      </w:rPr>
    </w:lvl>
    <w:lvl w:ilvl="1" w:tentative="0">
      <w:start w:val="1"/>
      <w:numFmt w:val="decimal"/>
      <w:lvlText w:val="%1.%2"/>
      <w:lvlJc w:val="left"/>
      <w:pPr>
        <w:tabs>
          <w:tab w:val="left" w:pos="720"/>
        </w:tabs>
      </w:pPr>
      <w:rPr>
        <w:rFonts w:hint="eastAsia"/>
      </w:rPr>
    </w:lvl>
    <w:lvl w:ilvl="2" w:tentative="0">
      <w:start w:val="1"/>
      <w:numFmt w:val="decimal"/>
      <w:pStyle w:val="6"/>
      <w:lvlText w:val="%1.%2.%3"/>
      <w:lvlJc w:val="left"/>
      <w:pPr>
        <w:tabs>
          <w:tab w:val="left" w:pos="1080"/>
        </w:tabs>
      </w:pPr>
      <w:rPr>
        <w:rFonts w:hint="eastAsia"/>
      </w:rPr>
    </w:lvl>
    <w:lvl w:ilvl="3" w:tentative="0">
      <w:start w:val="1"/>
      <w:numFmt w:val="decimal"/>
      <w:lvlText w:val="%1.%2.%3.%4"/>
      <w:lvlJc w:val="left"/>
      <w:pPr>
        <w:tabs>
          <w:tab w:val="left" w:pos="2716"/>
        </w:tabs>
        <w:ind w:left="1984" w:hanging="708"/>
      </w:pPr>
      <w:rPr>
        <w:rFonts w:hint="eastAsia"/>
      </w:rPr>
    </w:lvl>
    <w:lvl w:ilvl="4" w:tentative="0">
      <w:start w:val="1"/>
      <w:numFmt w:val="decimal"/>
      <w:lvlText w:val="%1.%2.%3.%4.%5"/>
      <w:lvlJc w:val="left"/>
      <w:pPr>
        <w:tabs>
          <w:tab w:val="left" w:pos="3141"/>
        </w:tabs>
        <w:ind w:left="2551" w:hanging="850"/>
      </w:pPr>
      <w:rPr>
        <w:rFonts w:hint="eastAsia"/>
      </w:rPr>
    </w:lvl>
    <w:lvl w:ilvl="5" w:tentative="0">
      <w:start w:val="1"/>
      <w:numFmt w:val="decimal"/>
      <w:lvlText w:val="%1.%2.%3.%4.%5.%6"/>
      <w:lvlJc w:val="left"/>
      <w:pPr>
        <w:tabs>
          <w:tab w:val="left" w:pos="3566"/>
        </w:tabs>
        <w:ind w:left="3260" w:hanging="1134"/>
      </w:pPr>
      <w:rPr>
        <w:rFonts w:hint="eastAsia"/>
      </w:rPr>
    </w:lvl>
    <w:lvl w:ilvl="6" w:tentative="0">
      <w:start w:val="1"/>
      <w:numFmt w:val="decimal"/>
      <w:lvlText w:val="%1.%2.%3.%4.%5.%6.%7"/>
      <w:lvlJc w:val="left"/>
      <w:pPr>
        <w:tabs>
          <w:tab w:val="left" w:pos="3991"/>
        </w:tabs>
        <w:ind w:left="3827" w:hanging="1276"/>
      </w:pPr>
      <w:rPr>
        <w:rFonts w:hint="eastAsia"/>
      </w:rPr>
    </w:lvl>
    <w:lvl w:ilvl="7" w:tentative="0">
      <w:start w:val="1"/>
      <w:numFmt w:val="decimal"/>
      <w:lvlText w:val="%1.%2.%3.%4.%5.%6.%7.%8"/>
      <w:lvlJc w:val="left"/>
      <w:pPr>
        <w:tabs>
          <w:tab w:val="left" w:pos="4776"/>
        </w:tabs>
        <w:ind w:left="4394" w:hanging="1418"/>
      </w:pPr>
      <w:rPr>
        <w:rFonts w:hint="eastAsia"/>
      </w:rPr>
    </w:lvl>
    <w:lvl w:ilvl="8" w:tentative="0">
      <w:start w:val="1"/>
      <w:numFmt w:val="decimal"/>
      <w:lvlText w:val="%1.%2.%3.%4.%5.%6.%7.%8.%9"/>
      <w:lvlJc w:val="left"/>
      <w:pPr>
        <w:tabs>
          <w:tab w:val="left" w:pos="5562"/>
        </w:tabs>
        <w:ind w:left="5102" w:hanging="1700"/>
      </w:pPr>
      <w:rPr>
        <w:rFonts w:hint="eastAsia"/>
      </w:rPr>
    </w:lvl>
  </w:abstractNum>
  <w:abstractNum w:abstractNumId="5">
    <w:nsid w:val="2AB064F4"/>
    <w:multiLevelType w:val="multilevel"/>
    <w:tmpl w:val="2AB064F4"/>
    <w:lvl w:ilvl="0" w:tentative="0">
      <w:start w:val="1"/>
      <w:numFmt w:val="decimal"/>
      <w:lvlText w:val="%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6">
    <w:nsid w:val="46C514C3"/>
    <w:multiLevelType w:val="singleLevel"/>
    <w:tmpl w:val="46C514C3"/>
    <w:lvl w:ilvl="0" w:tentative="0">
      <w:start w:val="1"/>
      <w:numFmt w:val="chineseCounting"/>
      <w:suff w:val="nothing"/>
      <w:lvlText w:val="%1、"/>
      <w:lvlJc w:val="left"/>
      <w:rPr>
        <w:rFonts w:hint="eastAsia"/>
      </w:rPr>
    </w:lvl>
  </w:abstractNum>
  <w:abstractNum w:abstractNumId="7">
    <w:nsid w:val="56933697"/>
    <w:multiLevelType w:val="singleLevel"/>
    <w:tmpl w:val="56933697"/>
    <w:lvl w:ilvl="0" w:tentative="0">
      <w:start w:val="1"/>
      <w:numFmt w:val="decimal"/>
      <w:suff w:val="nothing"/>
      <w:lvlText w:val="%1、"/>
      <w:lvlJc w:val="left"/>
    </w:lvl>
  </w:abstractNum>
  <w:abstractNum w:abstractNumId="8">
    <w:nsid w:val="57C3E7FB"/>
    <w:multiLevelType w:val="singleLevel"/>
    <w:tmpl w:val="57C3E7FB"/>
    <w:lvl w:ilvl="0" w:tentative="0">
      <w:start w:val="2"/>
      <w:numFmt w:val="decimal"/>
      <w:suff w:val="nothing"/>
      <w:lvlText w:val="%1、"/>
      <w:lvlJc w:val="left"/>
    </w:lvl>
  </w:abstractNum>
  <w:abstractNum w:abstractNumId="9">
    <w:nsid w:val="5BD9EB3C"/>
    <w:multiLevelType w:val="singleLevel"/>
    <w:tmpl w:val="5BD9EB3C"/>
    <w:lvl w:ilvl="0" w:tentative="0">
      <w:start w:val="1"/>
      <w:numFmt w:val="decimal"/>
      <w:suff w:val="nothing"/>
      <w:lvlText w:val="%1、"/>
      <w:lvlJc w:val="left"/>
    </w:lvl>
  </w:abstractNum>
  <w:abstractNum w:abstractNumId="10">
    <w:nsid w:val="616E0EEB"/>
    <w:multiLevelType w:val="multilevel"/>
    <w:tmpl w:val="616E0EEB"/>
    <w:lvl w:ilvl="0" w:tentative="0">
      <w:start w:val="1"/>
      <w:numFmt w:val="decimal"/>
      <w:lvlText w:val="%1）"/>
      <w:lvlJc w:val="left"/>
      <w:pPr>
        <w:ind w:left="570" w:hanging="360"/>
      </w:pPr>
      <w:rPr>
        <w:rFonts w:hint="default"/>
      </w:rPr>
    </w:lvl>
    <w:lvl w:ilvl="1" w:tentative="0">
      <w:start w:val="1"/>
      <w:numFmt w:val="lowerLetter"/>
      <w:lvlText w:val="%2)"/>
      <w:lvlJc w:val="left"/>
      <w:pPr>
        <w:ind w:left="1050" w:hanging="420"/>
      </w:pPr>
    </w:lvl>
    <w:lvl w:ilvl="2" w:tentative="0">
      <w:start w:val="1"/>
      <w:numFmt w:val="lowerRoman"/>
      <w:lvlText w:val="%3."/>
      <w:lvlJc w:val="right"/>
      <w:pPr>
        <w:ind w:left="1470" w:hanging="420"/>
      </w:pPr>
    </w:lvl>
    <w:lvl w:ilvl="3" w:tentative="0">
      <w:start w:val="1"/>
      <w:numFmt w:val="decimal"/>
      <w:lvlText w:val="%4."/>
      <w:lvlJc w:val="left"/>
      <w:pPr>
        <w:ind w:left="1890" w:hanging="420"/>
      </w:pPr>
    </w:lvl>
    <w:lvl w:ilvl="4" w:tentative="0">
      <w:start w:val="1"/>
      <w:numFmt w:val="lowerLetter"/>
      <w:lvlText w:val="%5)"/>
      <w:lvlJc w:val="left"/>
      <w:pPr>
        <w:ind w:left="2310" w:hanging="420"/>
      </w:pPr>
    </w:lvl>
    <w:lvl w:ilvl="5" w:tentative="0">
      <w:start w:val="1"/>
      <w:numFmt w:val="lowerRoman"/>
      <w:lvlText w:val="%6."/>
      <w:lvlJc w:val="right"/>
      <w:pPr>
        <w:ind w:left="2730" w:hanging="420"/>
      </w:pPr>
    </w:lvl>
    <w:lvl w:ilvl="6" w:tentative="0">
      <w:start w:val="1"/>
      <w:numFmt w:val="decimal"/>
      <w:lvlText w:val="%7."/>
      <w:lvlJc w:val="left"/>
      <w:pPr>
        <w:ind w:left="3150" w:hanging="420"/>
      </w:pPr>
    </w:lvl>
    <w:lvl w:ilvl="7" w:tentative="0">
      <w:start w:val="1"/>
      <w:numFmt w:val="lowerLetter"/>
      <w:lvlText w:val="%8)"/>
      <w:lvlJc w:val="left"/>
      <w:pPr>
        <w:ind w:left="3570" w:hanging="420"/>
      </w:pPr>
    </w:lvl>
    <w:lvl w:ilvl="8" w:tentative="0">
      <w:start w:val="1"/>
      <w:numFmt w:val="lowerRoman"/>
      <w:lvlText w:val="%9."/>
      <w:lvlJc w:val="right"/>
      <w:pPr>
        <w:ind w:left="3990" w:hanging="420"/>
      </w:pPr>
    </w:lvl>
  </w:abstractNum>
  <w:abstractNum w:abstractNumId="11">
    <w:nsid w:val="6E3E6308"/>
    <w:multiLevelType w:val="singleLevel"/>
    <w:tmpl w:val="6E3E6308"/>
    <w:lvl w:ilvl="0" w:tentative="0">
      <w:start w:val="1"/>
      <w:numFmt w:val="decimal"/>
      <w:suff w:val="nothing"/>
      <w:lvlText w:val="%1．"/>
      <w:lvlJc w:val="left"/>
    </w:lvl>
  </w:abstractNum>
  <w:num w:numId="1">
    <w:abstractNumId w:val="3"/>
  </w:num>
  <w:num w:numId="2">
    <w:abstractNumId w:val="4"/>
  </w:num>
  <w:num w:numId="3">
    <w:abstractNumId w:val="6"/>
  </w:num>
  <w:num w:numId="4">
    <w:abstractNumId w:val="2"/>
  </w:num>
  <w:num w:numId="5">
    <w:abstractNumId w:val="1"/>
  </w:num>
  <w:num w:numId="6">
    <w:abstractNumId w:val="8"/>
  </w:num>
  <w:num w:numId="7">
    <w:abstractNumId w:val="10"/>
  </w:num>
  <w:num w:numId="8">
    <w:abstractNumId w:val="11"/>
  </w:num>
  <w:num w:numId="9">
    <w:abstractNumId w:val="0"/>
  </w:num>
  <w:num w:numId="10">
    <w:abstractNumId w:val="5"/>
  </w:num>
  <w:num w:numId="11">
    <w:abstractNumId w:val="9"/>
  </w:num>
  <w:num w:numId="12">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0"/>
  <w:bordersDoNotSurroundFooter w:val="0"/>
  <w:documentProtection w:enforcement="0"/>
  <w:defaultTabStop w:val="720"/>
  <w:hyphenationZone w:val="360"/>
  <w:doNotHyphenateCaps/>
  <w:drawingGridHorizontalSpacing w:val="210"/>
  <w:drawingGridVerticalSpacing w:val="159"/>
  <w:displayHorizontalDrawingGridEvery w:val="1"/>
  <w:displayVerticalDrawingGridEvery w:val="1"/>
  <w:doNotUseMarginsForDrawingGridOrigin w:val="1"/>
  <w:drawingGridHorizontalOrigin w:val="1800"/>
  <w:drawingGridVerticalOrigin w:val="1440"/>
  <w:doNotShadeFormData w:val="1"/>
  <w:noPunctuationKerning w:val="1"/>
  <w:characterSpacingControl w:val="doNotCompress"/>
  <w:noLineBreaksAfter w:lang="zh-CN" w:val="$([{£¥·‘“〈《「『【〔〖〝﹙﹛﹝＄（．［｛￡￥"/>
  <w:noLineBreaksBefore w:lang="zh-CN" w:val="!%),.:;&gt;?]}¢¨°·ˇˉ―‖’”…‰′″›℃∶、。〃〉》」』】〕〗〞︶︺︾﹀﹄﹚﹜﹞！＂％＇），．：；？］｀｜｝～￠"/>
  <w:doNotValidateAgainstSchema/>
  <w:doNotDemarcateInvalidXml/>
  <w:hdrShapeDefaults>
    <o:shapelayout v:ext="edit">
      <o:idmap v:ext="edit" data="3,4"/>
    </o:shapelayout>
  </w:hdrShapeDefaults>
  <w:compat>
    <w:spaceForUL/>
    <w:doNotLeaveBackslashAlone/>
    <w:doNotExpandShiftReturn/>
    <w:doNotWrapTextWithPunct/>
    <w:doNotUseEastAsianBreakRules/>
    <w:useFELayout/>
    <w:doNotUseIndentAsNumberingTabStop/>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TNkMTlhNzI3ZGVkZTBlZjdhMzc3NmEzZDExODY5Y2UifQ=="/>
  </w:docVars>
  <w:rsids>
    <w:rsidRoot w:val="00172A27"/>
    <w:rsid w:val="00002F9E"/>
    <w:rsid w:val="0000358B"/>
    <w:rsid w:val="0000395E"/>
    <w:rsid w:val="00003DBD"/>
    <w:rsid w:val="00004655"/>
    <w:rsid w:val="0000486D"/>
    <w:rsid w:val="000057CF"/>
    <w:rsid w:val="00005E3A"/>
    <w:rsid w:val="00006761"/>
    <w:rsid w:val="000068C5"/>
    <w:rsid w:val="000073D6"/>
    <w:rsid w:val="00007AE7"/>
    <w:rsid w:val="00011A13"/>
    <w:rsid w:val="00011E28"/>
    <w:rsid w:val="00012C1E"/>
    <w:rsid w:val="00012F1C"/>
    <w:rsid w:val="00013498"/>
    <w:rsid w:val="000136B5"/>
    <w:rsid w:val="00013C8E"/>
    <w:rsid w:val="0001414A"/>
    <w:rsid w:val="00014717"/>
    <w:rsid w:val="00015742"/>
    <w:rsid w:val="000158EA"/>
    <w:rsid w:val="00015CC5"/>
    <w:rsid w:val="000173B8"/>
    <w:rsid w:val="000174CF"/>
    <w:rsid w:val="00017947"/>
    <w:rsid w:val="00017B07"/>
    <w:rsid w:val="000213AB"/>
    <w:rsid w:val="00021917"/>
    <w:rsid w:val="00021C5F"/>
    <w:rsid w:val="00022A08"/>
    <w:rsid w:val="00023160"/>
    <w:rsid w:val="00023930"/>
    <w:rsid w:val="000243B0"/>
    <w:rsid w:val="0002461E"/>
    <w:rsid w:val="0002672C"/>
    <w:rsid w:val="00026C20"/>
    <w:rsid w:val="00030368"/>
    <w:rsid w:val="00030B87"/>
    <w:rsid w:val="00033506"/>
    <w:rsid w:val="00033701"/>
    <w:rsid w:val="00033A33"/>
    <w:rsid w:val="00033A54"/>
    <w:rsid w:val="000348FC"/>
    <w:rsid w:val="000354FD"/>
    <w:rsid w:val="0003689D"/>
    <w:rsid w:val="00036C38"/>
    <w:rsid w:val="00036FAE"/>
    <w:rsid w:val="000402C1"/>
    <w:rsid w:val="00040C67"/>
    <w:rsid w:val="00041594"/>
    <w:rsid w:val="000416FC"/>
    <w:rsid w:val="00042B58"/>
    <w:rsid w:val="00043030"/>
    <w:rsid w:val="000432E6"/>
    <w:rsid w:val="0004365C"/>
    <w:rsid w:val="0004541C"/>
    <w:rsid w:val="00046512"/>
    <w:rsid w:val="00046635"/>
    <w:rsid w:val="00046B68"/>
    <w:rsid w:val="00046F59"/>
    <w:rsid w:val="000505F3"/>
    <w:rsid w:val="00050726"/>
    <w:rsid w:val="000515F3"/>
    <w:rsid w:val="00051639"/>
    <w:rsid w:val="0005184E"/>
    <w:rsid w:val="00051D91"/>
    <w:rsid w:val="000533A6"/>
    <w:rsid w:val="00053786"/>
    <w:rsid w:val="0005548B"/>
    <w:rsid w:val="00055AE7"/>
    <w:rsid w:val="000567F2"/>
    <w:rsid w:val="00057485"/>
    <w:rsid w:val="00057ACA"/>
    <w:rsid w:val="00060453"/>
    <w:rsid w:val="00060504"/>
    <w:rsid w:val="00061170"/>
    <w:rsid w:val="00061EC0"/>
    <w:rsid w:val="000628DC"/>
    <w:rsid w:val="00062A30"/>
    <w:rsid w:val="00064095"/>
    <w:rsid w:val="00064FF7"/>
    <w:rsid w:val="00065D44"/>
    <w:rsid w:val="00067466"/>
    <w:rsid w:val="00067DCE"/>
    <w:rsid w:val="000704C0"/>
    <w:rsid w:val="00071F8C"/>
    <w:rsid w:val="00072176"/>
    <w:rsid w:val="00072234"/>
    <w:rsid w:val="00072EC6"/>
    <w:rsid w:val="000746D0"/>
    <w:rsid w:val="00075DA1"/>
    <w:rsid w:val="0007693E"/>
    <w:rsid w:val="0007713C"/>
    <w:rsid w:val="000803B3"/>
    <w:rsid w:val="00080A32"/>
    <w:rsid w:val="00080C6B"/>
    <w:rsid w:val="00081CF0"/>
    <w:rsid w:val="0008234C"/>
    <w:rsid w:val="000827CC"/>
    <w:rsid w:val="0008293D"/>
    <w:rsid w:val="000830C1"/>
    <w:rsid w:val="000830C5"/>
    <w:rsid w:val="00083ACB"/>
    <w:rsid w:val="000842F0"/>
    <w:rsid w:val="00086909"/>
    <w:rsid w:val="00086C75"/>
    <w:rsid w:val="00086E16"/>
    <w:rsid w:val="00086F80"/>
    <w:rsid w:val="00087444"/>
    <w:rsid w:val="00090F99"/>
    <w:rsid w:val="00091560"/>
    <w:rsid w:val="00092919"/>
    <w:rsid w:val="00093BE0"/>
    <w:rsid w:val="00094A63"/>
    <w:rsid w:val="00095C55"/>
    <w:rsid w:val="00095CAF"/>
    <w:rsid w:val="00096501"/>
    <w:rsid w:val="000965B9"/>
    <w:rsid w:val="000A069B"/>
    <w:rsid w:val="000A1057"/>
    <w:rsid w:val="000A27C0"/>
    <w:rsid w:val="000A3221"/>
    <w:rsid w:val="000A5006"/>
    <w:rsid w:val="000A5094"/>
    <w:rsid w:val="000A5394"/>
    <w:rsid w:val="000A54F5"/>
    <w:rsid w:val="000A56C2"/>
    <w:rsid w:val="000A588F"/>
    <w:rsid w:val="000A5FA2"/>
    <w:rsid w:val="000A71D0"/>
    <w:rsid w:val="000A79C3"/>
    <w:rsid w:val="000B0EE5"/>
    <w:rsid w:val="000B0EF7"/>
    <w:rsid w:val="000B1EA0"/>
    <w:rsid w:val="000B1F6C"/>
    <w:rsid w:val="000B2299"/>
    <w:rsid w:val="000B2503"/>
    <w:rsid w:val="000B2E6A"/>
    <w:rsid w:val="000B3997"/>
    <w:rsid w:val="000B39CF"/>
    <w:rsid w:val="000B39E0"/>
    <w:rsid w:val="000B4F5A"/>
    <w:rsid w:val="000B5489"/>
    <w:rsid w:val="000B6168"/>
    <w:rsid w:val="000B6BF9"/>
    <w:rsid w:val="000B6DD9"/>
    <w:rsid w:val="000B739F"/>
    <w:rsid w:val="000C1867"/>
    <w:rsid w:val="000C1BD0"/>
    <w:rsid w:val="000C2C66"/>
    <w:rsid w:val="000C3CF4"/>
    <w:rsid w:val="000C42FC"/>
    <w:rsid w:val="000C5252"/>
    <w:rsid w:val="000C5C01"/>
    <w:rsid w:val="000C5D0B"/>
    <w:rsid w:val="000C657B"/>
    <w:rsid w:val="000C692F"/>
    <w:rsid w:val="000D0526"/>
    <w:rsid w:val="000D094E"/>
    <w:rsid w:val="000D0BB8"/>
    <w:rsid w:val="000D101B"/>
    <w:rsid w:val="000D118F"/>
    <w:rsid w:val="000D145D"/>
    <w:rsid w:val="000D1C6E"/>
    <w:rsid w:val="000D1D29"/>
    <w:rsid w:val="000D2C22"/>
    <w:rsid w:val="000D3C3F"/>
    <w:rsid w:val="000D4396"/>
    <w:rsid w:val="000D767B"/>
    <w:rsid w:val="000D7F54"/>
    <w:rsid w:val="000E038B"/>
    <w:rsid w:val="000E1981"/>
    <w:rsid w:val="000E205C"/>
    <w:rsid w:val="000E3EF9"/>
    <w:rsid w:val="000E4D4C"/>
    <w:rsid w:val="000E596A"/>
    <w:rsid w:val="000E6455"/>
    <w:rsid w:val="000F077A"/>
    <w:rsid w:val="000F0EDA"/>
    <w:rsid w:val="000F2EAE"/>
    <w:rsid w:val="000F34EE"/>
    <w:rsid w:val="000F352A"/>
    <w:rsid w:val="000F39F8"/>
    <w:rsid w:val="000F4117"/>
    <w:rsid w:val="000F46A2"/>
    <w:rsid w:val="000F4E19"/>
    <w:rsid w:val="000F6182"/>
    <w:rsid w:val="000F628F"/>
    <w:rsid w:val="00101124"/>
    <w:rsid w:val="0010162D"/>
    <w:rsid w:val="001018AF"/>
    <w:rsid w:val="00101A75"/>
    <w:rsid w:val="001022ED"/>
    <w:rsid w:val="00102797"/>
    <w:rsid w:val="00102964"/>
    <w:rsid w:val="001033D9"/>
    <w:rsid w:val="001035D3"/>
    <w:rsid w:val="00105393"/>
    <w:rsid w:val="00105D74"/>
    <w:rsid w:val="00105E98"/>
    <w:rsid w:val="00106690"/>
    <w:rsid w:val="00106881"/>
    <w:rsid w:val="00107C70"/>
    <w:rsid w:val="00110A8C"/>
    <w:rsid w:val="001128F8"/>
    <w:rsid w:val="001130C0"/>
    <w:rsid w:val="0011312F"/>
    <w:rsid w:val="00114246"/>
    <w:rsid w:val="001152A5"/>
    <w:rsid w:val="0011594A"/>
    <w:rsid w:val="00115B03"/>
    <w:rsid w:val="00116999"/>
    <w:rsid w:val="00116AA8"/>
    <w:rsid w:val="00116CAB"/>
    <w:rsid w:val="00116E94"/>
    <w:rsid w:val="00117257"/>
    <w:rsid w:val="00117403"/>
    <w:rsid w:val="00120078"/>
    <w:rsid w:val="00120F3E"/>
    <w:rsid w:val="00121A0F"/>
    <w:rsid w:val="00124AAF"/>
    <w:rsid w:val="00126050"/>
    <w:rsid w:val="00126845"/>
    <w:rsid w:val="001277A7"/>
    <w:rsid w:val="0013003E"/>
    <w:rsid w:val="0013061A"/>
    <w:rsid w:val="00130CF1"/>
    <w:rsid w:val="001311D6"/>
    <w:rsid w:val="00131EC6"/>
    <w:rsid w:val="001327DD"/>
    <w:rsid w:val="0013329E"/>
    <w:rsid w:val="001346DC"/>
    <w:rsid w:val="00134775"/>
    <w:rsid w:val="00137267"/>
    <w:rsid w:val="00137640"/>
    <w:rsid w:val="00137C1F"/>
    <w:rsid w:val="00141586"/>
    <w:rsid w:val="00141E3A"/>
    <w:rsid w:val="001427A2"/>
    <w:rsid w:val="00143853"/>
    <w:rsid w:val="00143F4E"/>
    <w:rsid w:val="00143FFD"/>
    <w:rsid w:val="00144337"/>
    <w:rsid w:val="00146010"/>
    <w:rsid w:val="00147758"/>
    <w:rsid w:val="001512FA"/>
    <w:rsid w:val="00151B7A"/>
    <w:rsid w:val="00151D98"/>
    <w:rsid w:val="00153999"/>
    <w:rsid w:val="00153FF3"/>
    <w:rsid w:val="00154172"/>
    <w:rsid w:val="0015488C"/>
    <w:rsid w:val="00154C5F"/>
    <w:rsid w:val="00156DAC"/>
    <w:rsid w:val="0015701A"/>
    <w:rsid w:val="00157DFC"/>
    <w:rsid w:val="00157FEB"/>
    <w:rsid w:val="00160872"/>
    <w:rsid w:val="0016097F"/>
    <w:rsid w:val="001615F3"/>
    <w:rsid w:val="00161A0D"/>
    <w:rsid w:val="00161C44"/>
    <w:rsid w:val="00162B01"/>
    <w:rsid w:val="0016336F"/>
    <w:rsid w:val="001635D4"/>
    <w:rsid w:val="0016386B"/>
    <w:rsid w:val="00163A14"/>
    <w:rsid w:val="001672EA"/>
    <w:rsid w:val="00170AD3"/>
    <w:rsid w:val="001721B2"/>
    <w:rsid w:val="001721DC"/>
    <w:rsid w:val="001722CC"/>
    <w:rsid w:val="00172A27"/>
    <w:rsid w:val="00172F7A"/>
    <w:rsid w:val="00173D03"/>
    <w:rsid w:val="00173FC5"/>
    <w:rsid w:val="0017403B"/>
    <w:rsid w:val="001740F1"/>
    <w:rsid w:val="00174801"/>
    <w:rsid w:val="00175135"/>
    <w:rsid w:val="001764B8"/>
    <w:rsid w:val="001773FB"/>
    <w:rsid w:val="001776B9"/>
    <w:rsid w:val="00177FA1"/>
    <w:rsid w:val="00180C37"/>
    <w:rsid w:val="001811DC"/>
    <w:rsid w:val="001834B6"/>
    <w:rsid w:val="0018438D"/>
    <w:rsid w:val="001844BE"/>
    <w:rsid w:val="00185DDD"/>
    <w:rsid w:val="001868D6"/>
    <w:rsid w:val="001877E5"/>
    <w:rsid w:val="00187B2B"/>
    <w:rsid w:val="00187C16"/>
    <w:rsid w:val="00191601"/>
    <w:rsid w:val="001947D3"/>
    <w:rsid w:val="00194CA5"/>
    <w:rsid w:val="00194F88"/>
    <w:rsid w:val="00197BED"/>
    <w:rsid w:val="00197E34"/>
    <w:rsid w:val="001A0E9E"/>
    <w:rsid w:val="001A2349"/>
    <w:rsid w:val="001A27AB"/>
    <w:rsid w:val="001A291D"/>
    <w:rsid w:val="001A319E"/>
    <w:rsid w:val="001A533A"/>
    <w:rsid w:val="001A5C3A"/>
    <w:rsid w:val="001A7825"/>
    <w:rsid w:val="001A7DCA"/>
    <w:rsid w:val="001B0145"/>
    <w:rsid w:val="001B0176"/>
    <w:rsid w:val="001B020E"/>
    <w:rsid w:val="001B0BDB"/>
    <w:rsid w:val="001B0ECE"/>
    <w:rsid w:val="001B10C2"/>
    <w:rsid w:val="001B17AA"/>
    <w:rsid w:val="001B2A38"/>
    <w:rsid w:val="001B377A"/>
    <w:rsid w:val="001B3AEB"/>
    <w:rsid w:val="001B3E27"/>
    <w:rsid w:val="001B3EF1"/>
    <w:rsid w:val="001B530C"/>
    <w:rsid w:val="001B550D"/>
    <w:rsid w:val="001B6394"/>
    <w:rsid w:val="001C23CA"/>
    <w:rsid w:val="001C2BF9"/>
    <w:rsid w:val="001C2C3A"/>
    <w:rsid w:val="001C3B71"/>
    <w:rsid w:val="001C3D24"/>
    <w:rsid w:val="001C68AA"/>
    <w:rsid w:val="001C6B14"/>
    <w:rsid w:val="001C6B74"/>
    <w:rsid w:val="001D0D71"/>
    <w:rsid w:val="001D1D9C"/>
    <w:rsid w:val="001D1DB3"/>
    <w:rsid w:val="001D263A"/>
    <w:rsid w:val="001D2C9D"/>
    <w:rsid w:val="001D44FD"/>
    <w:rsid w:val="001D4776"/>
    <w:rsid w:val="001D47C8"/>
    <w:rsid w:val="001D5154"/>
    <w:rsid w:val="001D54F7"/>
    <w:rsid w:val="001D577D"/>
    <w:rsid w:val="001D58D3"/>
    <w:rsid w:val="001D66BF"/>
    <w:rsid w:val="001E0DAC"/>
    <w:rsid w:val="001E0EB9"/>
    <w:rsid w:val="001E191D"/>
    <w:rsid w:val="001E1AD1"/>
    <w:rsid w:val="001E1D0C"/>
    <w:rsid w:val="001E2710"/>
    <w:rsid w:val="001E3200"/>
    <w:rsid w:val="001E33EF"/>
    <w:rsid w:val="001E3432"/>
    <w:rsid w:val="001E367F"/>
    <w:rsid w:val="001E3F74"/>
    <w:rsid w:val="001E4C39"/>
    <w:rsid w:val="001E4CCB"/>
    <w:rsid w:val="001E4E41"/>
    <w:rsid w:val="001E4F50"/>
    <w:rsid w:val="001E5A86"/>
    <w:rsid w:val="001E6155"/>
    <w:rsid w:val="001E621E"/>
    <w:rsid w:val="001F0CBC"/>
    <w:rsid w:val="001F0CCA"/>
    <w:rsid w:val="001F1048"/>
    <w:rsid w:val="001F25EF"/>
    <w:rsid w:val="001F48D1"/>
    <w:rsid w:val="001F4DEE"/>
    <w:rsid w:val="001F507A"/>
    <w:rsid w:val="001F5807"/>
    <w:rsid w:val="001F5DE4"/>
    <w:rsid w:val="001F6BC2"/>
    <w:rsid w:val="001F6D52"/>
    <w:rsid w:val="002000E0"/>
    <w:rsid w:val="00200A30"/>
    <w:rsid w:val="00200A33"/>
    <w:rsid w:val="00201B6A"/>
    <w:rsid w:val="00201BD4"/>
    <w:rsid w:val="002029EB"/>
    <w:rsid w:val="002033AE"/>
    <w:rsid w:val="00203967"/>
    <w:rsid w:val="0020470B"/>
    <w:rsid w:val="00204E7B"/>
    <w:rsid w:val="00207F27"/>
    <w:rsid w:val="00210C25"/>
    <w:rsid w:val="00211B5F"/>
    <w:rsid w:val="00213689"/>
    <w:rsid w:val="00213DE5"/>
    <w:rsid w:val="0021403F"/>
    <w:rsid w:val="0021578E"/>
    <w:rsid w:val="00216791"/>
    <w:rsid w:val="00216F7F"/>
    <w:rsid w:val="002177A1"/>
    <w:rsid w:val="00217CF1"/>
    <w:rsid w:val="00220B49"/>
    <w:rsid w:val="00221061"/>
    <w:rsid w:val="00222031"/>
    <w:rsid w:val="00222EEA"/>
    <w:rsid w:val="002232EF"/>
    <w:rsid w:val="002253C8"/>
    <w:rsid w:val="00225677"/>
    <w:rsid w:val="0022629D"/>
    <w:rsid w:val="0022635A"/>
    <w:rsid w:val="00226380"/>
    <w:rsid w:val="00227211"/>
    <w:rsid w:val="002278F6"/>
    <w:rsid w:val="002279A4"/>
    <w:rsid w:val="002320CE"/>
    <w:rsid w:val="002344C1"/>
    <w:rsid w:val="00234E44"/>
    <w:rsid w:val="00236025"/>
    <w:rsid w:val="0023642F"/>
    <w:rsid w:val="0023646D"/>
    <w:rsid w:val="002368D0"/>
    <w:rsid w:val="00237734"/>
    <w:rsid w:val="00237C2D"/>
    <w:rsid w:val="00237F2C"/>
    <w:rsid w:val="0024006B"/>
    <w:rsid w:val="00241D40"/>
    <w:rsid w:val="002424F3"/>
    <w:rsid w:val="00243055"/>
    <w:rsid w:val="00243ABB"/>
    <w:rsid w:val="00244809"/>
    <w:rsid w:val="00245559"/>
    <w:rsid w:val="0024623B"/>
    <w:rsid w:val="002463E2"/>
    <w:rsid w:val="00246C35"/>
    <w:rsid w:val="002470E9"/>
    <w:rsid w:val="00247606"/>
    <w:rsid w:val="002476F7"/>
    <w:rsid w:val="002478AF"/>
    <w:rsid w:val="00250E61"/>
    <w:rsid w:val="0025125A"/>
    <w:rsid w:val="00253A85"/>
    <w:rsid w:val="0025614A"/>
    <w:rsid w:val="00256379"/>
    <w:rsid w:val="002576AA"/>
    <w:rsid w:val="00257C5C"/>
    <w:rsid w:val="00257E31"/>
    <w:rsid w:val="002611F7"/>
    <w:rsid w:val="002629C5"/>
    <w:rsid w:val="00262B76"/>
    <w:rsid w:val="0026383A"/>
    <w:rsid w:val="0026399A"/>
    <w:rsid w:val="00265D5A"/>
    <w:rsid w:val="00266611"/>
    <w:rsid w:val="00267C20"/>
    <w:rsid w:val="00267DDA"/>
    <w:rsid w:val="00267E1E"/>
    <w:rsid w:val="002708F1"/>
    <w:rsid w:val="002723A3"/>
    <w:rsid w:val="00272C10"/>
    <w:rsid w:val="00274640"/>
    <w:rsid w:val="00275381"/>
    <w:rsid w:val="00275A23"/>
    <w:rsid w:val="002773C6"/>
    <w:rsid w:val="002775FA"/>
    <w:rsid w:val="00280614"/>
    <w:rsid w:val="00280896"/>
    <w:rsid w:val="002809D5"/>
    <w:rsid w:val="00281194"/>
    <w:rsid w:val="00281656"/>
    <w:rsid w:val="00281828"/>
    <w:rsid w:val="002818EA"/>
    <w:rsid w:val="00281F5F"/>
    <w:rsid w:val="00281F91"/>
    <w:rsid w:val="00282774"/>
    <w:rsid w:val="00282DDE"/>
    <w:rsid w:val="00282E39"/>
    <w:rsid w:val="00282FB4"/>
    <w:rsid w:val="00283288"/>
    <w:rsid w:val="00283965"/>
    <w:rsid w:val="00283D2C"/>
    <w:rsid w:val="00283FF8"/>
    <w:rsid w:val="002843E9"/>
    <w:rsid w:val="002847DA"/>
    <w:rsid w:val="002850BF"/>
    <w:rsid w:val="002850F4"/>
    <w:rsid w:val="00285C95"/>
    <w:rsid w:val="00292521"/>
    <w:rsid w:val="0029284A"/>
    <w:rsid w:val="00292CFA"/>
    <w:rsid w:val="00292D5C"/>
    <w:rsid w:val="00293403"/>
    <w:rsid w:val="00293E14"/>
    <w:rsid w:val="00295C42"/>
    <w:rsid w:val="002976E3"/>
    <w:rsid w:val="002A0B5B"/>
    <w:rsid w:val="002A1669"/>
    <w:rsid w:val="002A2DA3"/>
    <w:rsid w:val="002A3F82"/>
    <w:rsid w:val="002A4263"/>
    <w:rsid w:val="002A4F16"/>
    <w:rsid w:val="002A725F"/>
    <w:rsid w:val="002A776D"/>
    <w:rsid w:val="002A7898"/>
    <w:rsid w:val="002B1699"/>
    <w:rsid w:val="002B2D56"/>
    <w:rsid w:val="002B39A4"/>
    <w:rsid w:val="002B3E96"/>
    <w:rsid w:val="002B4268"/>
    <w:rsid w:val="002B4767"/>
    <w:rsid w:val="002B54A9"/>
    <w:rsid w:val="002B5C80"/>
    <w:rsid w:val="002B5FFD"/>
    <w:rsid w:val="002B635A"/>
    <w:rsid w:val="002B6513"/>
    <w:rsid w:val="002C0D77"/>
    <w:rsid w:val="002C1D91"/>
    <w:rsid w:val="002C2690"/>
    <w:rsid w:val="002C2836"/>
    <w:rsid w:val="002C2C5B"/>
    <w:rsid w:val="002C2CEC"/>
    <w:rsid w:val="002C72D0"/>
    <w:rsid w:val="002C7BC3"/>
    <w:rsid w:val="002D0D95"/>
    <w:rsid w:val="002D1EFA"/>
    <w:rsid w:val="002D33ED"/>
    <w:rsid w:val="002D3EC5"/>
    <w:rsid w:val="002D4D33"/>
    <w:rsid w:val="002D501B"/>
    <w:rsid w:val="002D5171"/>
    <w:rsid w:val="002D5B85"/>
    <w:rsid w:val="002D61D2"/>
    <w:rsid w:val="002D6554"/>
    <w:rsid w:val="002D7755"/>
    <w:rsid w:val="002E037E"/>
    <w:rsid w:val="002E073A"/>
    <w:rsid w:val="002E07F6"/>
    <w:rsid w:val="002E2CC0"/>
    <w:rsid w:val="002E4183"/>
    <w:rsid w:val="002E4D02"/>
    <w:rsid w:val="002E519F"/>
    <w:rsid w:val="002E5601"/>
    <w:rsid w:val="002E601C"/>
    <w:rsid w:val="002E6697"/>
    <w:rsid w:val="002E6A6E"/>
    <w:rsid w:val="002F1EC3"/>
    <w:rsid w:val="002F2ECF"/>
    <w:rsid w:val="002F371E"/>
    <w:rsid w:val="002F39CA"/>
    <w:rsid w:val="002F49B1"/>
    <w:rsid w:val="002F5581"/>
    <w:rsid w:val="002F6A1F"/>
    <w:rsid w:val="002F7336"/>
    <w:rsid w:val="002F7D98"/>
    <w:rsid w:val="00300379"/>
    <w:rsid w:val="0030133F"/>
    <w:rsid w:val="00303102"/>
    <w:rsid w:val="00304322"/>
    <w:rsid w:val="0030728D"/>
    <w:rsid w:val="00307348"/>
    <w:rsid w:val="00310FD1"/>
    <w:rsid w:val="00312A1F"/>
    <w:rsid w:val="00313D96"/>
    <w:rsid w:val="0031480A"/>
    <w:rsid w:val="00314FF5"/>
    <w:rsid w:val="00315ABA"/>
    <w:rsid w:val="0031608B"/>
    <w:rsid w:val="003205B5"/>
    <w:rsid w:val="00320C8F"/>
    <w:rsid w:val="00320DEB"/>
    <w:rsid w:val="00321030"/>
    <w:rsid w:val="00321D83"/>
    <w:rsid w:val="00321DDC"/>
    <w:rsid w:val="003229E0"/>
    <w:rsid w:val="00324EFD"/>
    <w:rsid w:val="0032586D"/>
    <w:rsid w:val="0032601F"/>
    <w:rsid w:val="00326E29"/>
    <w:rsid w:val="00330598"/>
    <w:rsid w:val="00332791"/>
    <w:rsid w:val="00332985"/>
    <w:rsid w:val="00332B45"/>
    <w:rsid w:val="003336EE"/>
    <w:rsid w:val="00334C69"/>
    <w:rsid w:val="00334F54"/>
    <w:rsid w:val="003350EB"/>
    <w:rsid w:val="0033510F"/>
    <w:rsid w:val="00335398"/>
    <w:rsid w:val="003366B5"/>
    <w:rsid w:val="003376EE"/>
    <w:rsid w:val="003416AA"/>
    <w:rsid w:val="0034360E"/>
    <w:rsid w:val="00344280"/>
    <w:rsid w:val="0034466E"/>
    <w:rsid w:val="00344AFD"/>
    <w:rsid w:val="00344BE8"/>
    <w:rsid w:val="0034514F"/>
    <w:rsid w:val="00345643"/>
    <w:rsid w:val="00345E66"/>
    <w:rsid w:val="00347436"/>
    <w:rsid w:val="00347882"/>
    <w:rsid w:val="00347AC2"/>
    <w:rsid w:val="00350460"/>
    <w:rsid w:val="00350A68"/>
    <w:rsid w:val="00350EA2"/>
    <w:rsid w:val="003514EB"/>
    <w:rsid w:val="00351B19"/>
    <w:rsid w:val="00351C35"/>
    <w:rsid w:val="0035256C"/>
    <w:rsid w:val="00352777"/>
    <w:rsid w:val="003527F6"/>
    <w:rsid w:val="00353DBD"/>
    <w:rsid w:val="003550AC"/>
    <w:rsid w:val="00355A0F"/>
    <w:rsid w:val="00360FC9"/>
    <w:rsid w:val="00361A0D"/>
    <w:rsid w:val="003624CF"/>
    <w:rsid w:val="00362A22"/>
    <w:rsid w:val="00363C0E"/>
    <w:rsid w:val="003655C9"/>
    <w:rsid w:val="00365745"/>
    <w:rsid w:val="003670F3"/>
    <w:rsid w:val="00367C94"/>
    <w:rsid w:val="00367F8B"/>
    <w:rsid w:val="00370061"/>
    <w:rsid w:val="0037035F"/>
    <w:rsid w:val="00370D47"/>
    <w:rsid w:val="00371000"/>
    <w:rsid w:val="0037233D"/>
    <w:rsid w:val="003726C1"/>
    <w:rsid w:val="00373E0F"/>
    <w:rsid w:val="003743EA"/>
    <w:rsid w:val="0037441E"/>
    <w:rsid w:val="00374C23"/>
    <w:rsid w:val="00374E3F"/>
    <w:rsid w:val="00376892"/>
    <w:rsid w:val="003775E8"/>
    <w:rsid w:val="00377710"/>
    <w:rsid w:val="00377A90"/>
    <w:rsid w:val="00380365"/>
    <w:rsid w:val="003815C9"/>
    <w:rsid w:val="00381DAD"/>
    <w:rsid w:val="003831FF"/>
    <w:rsid w:val="00383701"/>
    <w:rsid w:val="00383B65"/>
    <w:rsid w:val="003850A9"/>
    <w:rsid w:val="00385210"/>
    <w:rsid w:val="003852DC"/>
    <w:rsid w:val="00385CEF"/>
    <w:rsid w:val="003865BB"/>
    <w:rsid w:val="00386BDD"/>
    <w:rsid w:val="0038748D"/>
    <w:rsid w:val="003878DD"/>
    <w:rsid w:val="003879C1"/>
    <w:rsid w:val="0039030A"/>
    <w:rsid w:val="00391238"/>
    <w:rsid w:val="00391995"/>
    <w:rsid w:val="00391CC9"/>
    <w:rsid w:val="00392591"/>
    <w:rsid w:val="00393DD8"/>
    <w:rsid w:val="0039408E"/>
    <w:rsid w:val="00394E33"/>
    <w:rsid w:val="00394F63"/>
    <w:rsid w:val="0039683E"/>
    <w:rsid w:val="00396EDD"/>
    <w:rsid w:val="00397A98"/>
    <w:rsid w:val="003A0046"/>
    <w:rsid w:val="003A087B"/>
    <w:rsid w:val="003A0963"/>
    <w:rsid w:val="003A0F3C"/>
    <w:rsid w:val="003A11A0"/>
    <w:rsid w:val="003A2112"/>
    <w:rsid w:val="003A246E"/>
    <w:rsid w:val="003A307D"/>
    <w:rsid w:val="003A33C7"/>
    <w:rsid w:val="003A37E4"/>
    <w:rsid w:val="003A433E"/>
    <w:rsid w:val="003A44E6"/>
    <w:rsid w:val="003A5843"/>
    <w:rsid w:val="003A586C"/>
    <w:rsid w:val="003A6587"/>
    <w:rsid w:val="003A796D"/>
    <w:rsid w:val="003B0B5F"/>
    <w:rsid w:val="003B1794"/>
    <w:rsid w:val="003B2210"/>
    <w:rsid w:val="003B249A"/>
    <w:rsid w:val="003B2A91"/>
    <w:rsid w:val="003B4716"/>
    <w:rsid w:val="003B5649"/>
    <w:rsid w:val="003B5E17"/>
    <w:rsid w:val="003B640E"/>
    <w:rsid w:val="003C1119"/>
    <w:rsid w:val="003C1213"/>
    <w:rsid w:val="003C17FF"/>
    <w:rsid w:val="003C1861"/>
    <w:rsid w:val="003C275C"/>
    <w:rsid w:val="003C2C24"/>
    <w:rsid w:val="003C3709"/>
    <w:rsid w:val="003C583C"/>
    <w:rsid w:val="003C6A69"/>
    <w:rsid w:val="003C6E52"/>
    <w:rsid w:val="003C7177"/>
    <w:rsid w:val="003D209E"/>
    <w:rsid w:val="003D28C3"/>
    <w:rsid w:val="003D36D8"/>
    <w:rsid w:val="003D406D"/>
    <w:rsid w:val="003D46EE"/>
    <w:rsid w:val="003D4A48"/>
    <w:rsid w:val="003D5117"/>
    <w:rsid w:val="003D6548"/>
    <w:rsid w:val="003D76EF"/>
    <w:rsid w:val="003E4815"/>
    <w:rsid w:val="003E5519"/>
    <w:rsid w:val="003E6BCC"/>
    <w:rsid w:val="003E7003"/>
    <w:rsid w:val="003E76C3"/>
    <w:rsid w:val="003E76E9"/>
    <w:rsid w:val="003F0080"/>
    <w:rsid w:val="003F0316"/>
    <w:rsid w:val="003F0834"/>
    <w:rsid w:val="003F099E"/>
    <w:rsid w:val="003F0A58"/>
    <w:rsid w:val="003F0D94"/>
    <w:rsid w:val="003F13D2"/>
    <w:rsid w:val="003F2B05"/>
    <w:rsid w:val="003F2D24"/>
    <w:rsid w:val="003F3051"/>
    <w:rsid w:val="003F38D2"/>
    <w:rsid w:val="003F3AF2"/>
    <w:rsid w:val="003F3B3E"/>
    <w:rsid w:val="003F4C52"/>
    <w:rsid w:val="003F4EFA"/>
    <w:rsid w:val="003F6146"/>
    <w:rsid w:val="003F6EA4"/>
    <w:rsid w:val="003F78BB"/>
    <w:rsid w:val="004002A3"/>
    <w:rsid w:val="00400440"/>
    <w:rsid w:val="0040213E"/>
    <w:rsid w:val="004025FD"/>
    <w:rsid w:val="004029E1"/>
    <w:rsid w:val="00403551"/>
    <w:rsid w:val="004035E4"/>
    <w:rsid w:val="0040367F"/>
    <w:rsid w:val="00403B08"/>
    <w:rsid w:val="00404550"/>
    <w:rsid w:val="00404CF5"/>
    <w:rsid w:val="00404DD5"/>
    <w:rsid w:val="004055A6"/>
    <w:rsid w:val="0040570A"/>
    <w:rsid w:val="0040593C"/>
    <w:rsid w:val="004062F4"/>
    <w:rsid w:val="0040630A"/>
    <w:rsid w:val="00406F9E"/>
    <w:rsid w:val="00410FA3"/>
    <w:rsid w:val="0041160A"/>
    <w:rsid w:val="004116A1"/>
    <w:rsid w:val="00411C0B"/>
    <w:rsid w:val="00412A80"/>
    <w:rsid w:val="00412C01"/>
    <w:rsid w:val="00412E2D"/>
    <w:rsid w:val="00413405"/>
    <w:rsid w:val="004137E3"/>
    <w:rsid w:val="00413940"/>
    <w:rsid w:val="00413BA8"/>
    <w:rsid w:val="0041464F"/>
    <w:rsid w:val="0041491A"/>
    <w:rsid w:val="00417818"/>
    <w:rsid w:val="00417ADF"/>
    <w:rsid w:val="004217AA"/>
    <w:rsid w:val="00421A5E"/>
    <w:rsid w:val="00422010"/>
    <w:rsid w:val="0042256F"/>
    <w:rsid w:val="004226C2"/>
    <w:rsid w:val="00422ABC"/>
    <w:rsid w:val="00423720"/>
    <w:rsid w:val="0042372C"/>
    <w:rsid w:val="00424FAA"/>
    <w:rsid w:val="0042520B"/>
    <w:rsid w:val="004252DF"/>
    <w:rsid w:val="00426F41"/>
    <w:rsid w:val="00427485"/>
    <w:rsid w:val="004303F0"/>
    <w:rsid w:val="00431CB4"/>
    <w:rsid w:val="00432189"/>
    <w:rsid w:val="004321EE"/>
    <w:rsid w:val="004323F7"/>
    <w:rsid w:val="0043316A"/>
    <w:rsid w:val="004335EE"/>
    <w:rsid w:val="00433D06"/>
    <w:rsid w:val="00433D48"/>
    <w:rsid w:val="00434370"/>
    <w:rsid w:val="004354F6"/>
    <w:rsid w:val="00435BA7"/>
    <w:rsid w:val="0043617A"/>
    <w:rsid w:val="00436A6A"/>
    <w:rsid w:val="004375B1"/>
    <w:rsid w:val="004402E7"/>
    <w:rsid w:val="004411B7"/>
    <w:rsid w:val="00441A2F"/>
    <w:rsid w:val="004425ED"/>
    <w:rsid w:val="00443412"/>
    <w:rsid w:val="00444198"/>
    <w:rsid w:val="004442BC"/>
    <w:rsid w:val="00445C70"/>
    <w:rsid w:val="004464C8"/>
    <w:rsid w:val="00446897"/>
    <w:rsid w:val="00447A91"/>
    <w:rsid w:val="00450662"/>
    <w:rsid w:val="004510AD"/>
    <w:rsid w:val="00451CA1"/>
    <w:rsid w:val="004521C0"/>
    <w:rsid w:val="00452DEB"/>
    <w:rsid w:val="00453547"/>
    <w:rsid w:val="0045468E"/>
    <w:rsid w:val="00455169"/>
    <w:rsid w:val="0045595E"/>
    <w:rsid w:val="00455B03"/>
    <w:rsid w:val="0045748F"/>
    <w:rsid w:val="004574C7"/>
    <w:rsid w:val="00457626"/>
    <w:rsid w:val="004608D2"/>
    <w:rsid w:val="00460B37"/>
    <w:rsid w:val="00461C41"/>
    <w:rsid w:val="00461FEE"/>
    <w:rsid w:val="004626D9"/>
    <w:rsid w:val="0046283C"/>
    <w:rsid w:val="00463CE6"/>
    <w:rsid w:val="0046536A"/>
    <w:rsid w:val="004658B6"/>
    <w:rsid w:val="0046656E"/>
    <w:rsid w:val="004665D0"/>
    <w:rsid w:val="00466649"/>
    <w:rsid w:val="00466E2F"/>
    <w:rsid w:val="00466F24"/>
    <w:rsid w:val="00467041"/>
    <w:rsid w:val="004679D1"/>
    <w:rsid w:val="00467F66"/>
    <w:rsid w:val="004703F2"/>
    <w:rsid w:val="00471298"/>
    <w:rsid w:val="004715E8"/>
    <w:rsid w:val="0047192E"/>
    <w:rsid w:val="00471B66"/>
    <w:rsid w:val="004727F8"/>
    <w:rsid w:val="0047467D"/>
    <w:rsid w:val="0047761E"/>
    <w:rsid w:val="00480586"/>
    <w:rsid w:val="00480D78"/>
    <w:rsid w:val="00481343"/>
    <w:rsid w:val="004820E7"/>
    <w:rsid w:val="004825C1"/>
    <w:rsid w:val="00483AC4"/>
    <w:rsid w:val="00484D14"/>
    <w:rsid w:val="00484DFA"/>
    <w:rsid w:val="00484EAF"/>
    <w:rsid w:val="00485A14"/>
    <w:rsid w:val="00485B9C"/>
    <w:rsid w:val="004864D3"/>
    <w:rsid w:val="00486962"/>
    <w:rsid w:val="00486EFD"/>
    <w:rsid w:val="004874B4"/>
    <w:rsid w:val="00487A31"/>
    <w:rsid w:val="00487B6B"/>
    <w:rsid w:val="004908F0"/>
    <w:rsid w:val="00490B75"/>
    <w:rsid w:val="00491DD8"/>
    <w:rsid w:val="004921F8"/>
    <w:rsid w:val="0049261B"/>
    <w:rsid w:val="00492F44"/>
    <w:rsid w:val="0049323F"/>
    <w:rsid w:val="00493C83"/>
    <w:rsid w:val="004952CF"/>
    <w:rsid w:val="0049532A"/>
    <w:rsid w:val="00495DF1"/>
    <w:rsid w:val="00496141"/>
    <w:rsid w:val="00496567"/>
    <w:rsid w:val="00496B1F"/>
    <w:rsid w:val="004978C5"/>
    <w:rsid w:val="00497A5D"/>
    <w:rsid w:val="004A022A"/>
    <w:rsid w:val="004A081C"/>
    <w:rsid w:val="004A153E"/>
    <w:rsid w:val="004A15F4"/>
    <w:rsid w:val="004A2390"/>
    <w:rsid w:val="004A299E"/>
    <w:rsid w:val="004A3692"/>
    <w:rsid w:val="004A3812"/>
    <w:rsid w:val="004A3EE9"/>
    <w:rsid w:val="004A47C0"/>
    <w:rsid w:val="004A4C75"/>
    <w:rsid w:val="004A4D10"/>
    <w:rsid w:val="004A5A43"/>
    <w:rsid w:val="004A5B9F"/>
    <w:rsid w:val="004A5F5B"/>
    <w:rsid w:val="004A68B5"/>
    <w:rsid w:val="004B0C8C"/>
    <w:rsid w:val="004B2534"/>
    <w:rsid w:val="004B274C"/>
    <w:rsid w:val="004B3126"/>
    <w:rsid w:val="004B3515"/>
    <w:rsid w:val="004B5E28"/>
    <w:rsid w:val="004B6009"/>
    <w:rsid w:val="004B6EE7"/>
    <w:rsid w:val="004C0E2C"/>
    <w:rsid w:val="004C0EEA"/>
    <w:rsid w:val="004C10FC"/>
    <w:rsid w:val="004C1119"/>
    <w:rsid w:val="004C1A01"/>
    <w:rsid w:val="004C2002"/>
    <w:rsid w:val="004C363F"/>
    <w:rsid w:val="004C3874"/>
    <w:rsid w:val="004C3CDC"/>
    <w:rsid w:val="004C4234"/>
    <w:rsid w:val="004C4CC0"/>
    <w:rsid w:val="004C7C10"/>
    <w:rsid w:val="004D0D53"/>
    <w:rsid w:val="004D15DB"/>
    <w:rsid w:val="004D20B2"/>
    <w:rsid w:val="004D2302"/>
    <w:rsid w:val="004D2FC5"/>
    <w:rsid w:val="004D53E7"/>
    <w:rsid w:val="004D5A99"/>
    <w:rsid w:val="004D5D81"/>
    <w:rsid w:val="004D6197"/>
    <w:rsid w:val="004D76E6"/>
    <w:rsid w:val="004D7B5E"/>
    <w:rsid w:val="004E0BA2"/>
    <w:rsid w:val="004E103D"/>
    <w:rsid w:val="004E20D5"/>
    <w:rsid w:val="004E25BA"/>
    <w:rsid w:val="004E32E0"/>
    <w:rsid w:val="004E34B1"/>
    <w:rsid w:val="004E3AB5"/>
    <w:rsid w:val="004E493E"/>
    <w:rsid w:val="004E4D57"/>
    <w:rsid w:val="004E599D"/>
    <w:rsid w:val="004E5F3D"/>
    <w:rsid w:val="004E6725"/>
    <w:rsid w:val="004E706B"/>
    <w:rsid w:val="004E7095"/>
    <w:rsid w:val="004E70D2"/>
    <w:rsid w:val="004E7613"/>
    <w:rsid w:val="004E7C78"/>
    <w:rsid w:val="004F0707"/>
    <w:rsid w:val="004F08F2"/>
    <w:rsid w:val="004F0AEE"/>
    <w:rsid w:val="004F27A5"/>
    <w:rsid w:val="004F34FD"/>
    <w:rsid w:val="004F3612"/>
    <w:rsid w:val="004F3B27"/>
    <w:rsid w:val="004F3C39"/>
    <w:rsid w:val="004F3E2F"/>
    <w:rsid w:val="004F453A"/>
    <w:rsid w:val="004F497E"/>
    <w:rsid w:val="004F6B7C"/>
    <w:rsid w:val="004F7B1C"/>
    <w:rsid w:val="004F7FD8"/>
    <w:rsid w:val="00500241"/>
    <w:rsid w:val="00500EBB"/>
    <w:rsid w:val="0050165D"/>
    <w:rsid w:val="0050179D"/>
    <w:rsid w:val="00501A0F"/>
    <w:rsid w:val="0050208D"/>
    <w:rsid w:val="00502C26"/>
    <w:rsid w:val="00502DB1"/>
    <w:rsid w:val="0050406B"/>
    <w:rsid w:val="00505134"/>
    <w:rsid w:val="0050519B"/>
    <w:rsid w:val="00506255"/>
    <w:rsid w:val="0050666A"/>
    <w:rsid w:val="00506A7A"/>
    <w:rsid w:val="005076EC"/>
    <w:rsid w:val="0051045A"/>
    <w:rsid w:val="00510B6A"/>
    <w:rsid w:val="00510EA1"/>
    <w:rsid w:val="00511445"/>
    <w:rsid w:val="00511BE8"/>
    <w:rsid w:val="00512CF8"/>
    <w:rsid w:val="005140BC"/>
    <w:rsid w:val="00516118"/>
    <w:rsid w:val="00516EC7"/>
    <w:rsid w:val="00516FD7"/>
    <w:rsid w:val="00517049"/>
    <w:rsid w:val="0051707C"/>
    <w:rsid w:val="00517725"/>
    <w:rsid w:val="00520146"/>
    <w:rsid w:val="00521383"/>
    <w:rsid w:val="005235F4"/>
    <w:rsid w:val="00526E37"/>
    <w:rsid w:val="00527233"/>
    <w:rsid w:val="00527482"/>
    <w:rsid w:val="005278E1"/>
    <w:rsid w:val="00527B25"/>
    <w:rsid w:val="0053017E"/>
    <w:rsid w:val="005311A8"/>
    <w:rsid w:val="005319F1"/>
    <w:rsid w:val="00531B51"/>
    <w:rsid w:val="00531F92"/>
    <w:rsid w:val="00532CFB"/>
    <w:rsid w:val="00532F35"/>
    <w:rsid w:val="00533263"/>
    <w:rsid w:val="00533612"/>
    <w:rsid w:val="00533938"/>
    <w:rsid w:val="00533F72"/>
    <w:rsid w:val="0053434D"/>
    <w:rsid w:val="0053442F"/>
    <w:rsid w:val="00536B9C"/>
    <w:rsid w:val="00536FBF"/>
    <w:rsid w:val="0053735A"/>
    <w:rsid w:val="005378C9"/>
    <w:rsid w:val="00541533"/>
    <w:rsid w:val="00541C1D"/>
    <w:rsid w:val="00541C8E"/>
    <w:rsid w:val="005425F8"/>
    <w:rsid w:val="00543333"/>
    <w:rsid w:val="005433CA"/>
    <w:rsid w:val="00543BC2"/>
    <w:rsid w:val="0054449A"/>
    <w:rsid w:val="00545A00"/>
    <w:rsid w:val="005469FD"/>
    <w:rsid w:val="005474FB"/>
    <w:rsid w:val="00550007"/>
    <w:rsid w:val="00550AB4"/>
    <w:rsid w:val="00551ED2"/>
    <w:rsid w:val="005534BF"/>
    <w:rsid w:val="00554575"/>
    <w:rsid w:val="0055613C"/>
    <w:rsid w:val="00556DC4"/>
    <w:rsid w:val="0055777B"/>
    <w:rsid w:val="00560732"/>
    <w:rsid w:val="00561956"/>
    <w:rsid w:val="0056222E"/>
    <w:rsid w:val="005623D0"/>
    <w:rsid w:val="005637FB"/>
    <w:rsid w:val="00563C1B"/>
    <w:rsid w:val="0056409F"/>
    <w:rsid w:val="005670E8"/>
    <w:rsid w:val="00567A40"/>
    <w:rsid w:val="00567B76"/>
    <w:rsid w:val="005704B6"/>
    <w:rsid w:val="0057094A"/>
    <w:rsid w:val="00570A8E"/>
    <w:rsid w:val="00570D9C"/>
    <w:rsid w:val="00571586"/>
    <w:rsid w:val="005720A2"/>
    <w:rsid w:val="00572BA3"/>
    <w:rsid w:val="00573E12"/>
    <w:rsid w:val="00573FC0"/>
    <w:rsid w:val="00574C92"/>
    <w:rsid w:val="00575888"/>
    <w:rsid w:val="00575B1D"/>
    <w:rsid w:val="00575F19"/>
    <w:rsid w:val="005766D1"/>
    <w:rsid w:val="00576904"/>
    <w:rsid w:val="00577B63"/>
    <w:rsid w:val="00581313"/>
    <w:rsid w:val="0058286C"/>
    <w:rsid w:val="00583484"/>
    <w:rsid w:val="005864F7"/>
    <w:rsid w:val="005874E8"/>
    <w:rsid w:val="005877BB"/>
    <w:rsid w:val="00590228"/>
    <w:rsid w:val="005914C8"/>
    <w:rsid w:val="00593617"/>
    <w:rsid w:val="00593A44"/>
    <w:rsid w:val="00595DC0"/>
    <w:rsid w:val="00596092"/>
    <w:rsid w:val="00596A30"/>
    <w:rsid w:val="0059710E"/>
    <w:rsid w:val="0059726D"/>
    <w:rsid w:val="005972BC"/>
    <w:rsid w:val="00597C7E"/>
    <w:rsid w:val="005A0D9F"/>
    <w:rsid w:val="005A23A9"/>
    <w:rsid w:val="005A2CB6"/>
    <w:rsid w:val="005A34B8"/>
    <w:rsid w:val="005A4273"/>
    <w:rsid w:val="005A4823"/>
    <w:rsid w:val="005A4A83"/>
    <w:rsid w:val="005A4C57"/>
    <w:rsid w:val="005A5F67"/>
    <w:rsid w:val="005A652B"/>
    <w:rsid w:val="005A72F1"/>
    <w:rsid w:val="005A76B6"/>
    <w:rsid w:val="005A7AB7"/>
    <w:rsid w:val="005A7FF8"/>
    <w:rsid w:val="005B050B"/>
    <w:rsid w:val="005B1076"/>
    <w:rsid w:val="005B1F27"/>
    <w:rsid w:val="005B3017"/>
    <w:rsid w:val="005B3440"/>
    <w:rsid w:val="005B3D95"/>
    <w:rsid w:val="005B3E4E"/>
    <w:rsid w:val="005B45B9"/>
    <w:rsid w:val="005B6E8C"/>
    <w:rsid w:val="005B7184"/>
    <w:rsid w:val="005B7715"/>
    <w:rsid w:val="005C0472"/>
    <w:rsid w:val="005C06D4"/>
    <w:rsid w:val="005C0EAF"/>
    <w:rsid w:val="005C17F8"/>
    <w:rsid w:val="005C18AC"/>
    <w:rsid w:val="005C2A4D"/>
    <w:rsid w:val="005C2C02"/>
    <w:rsid w:val="005C377C"/>
    <w:rsid w:val="005C4546"/>
    <w:rsid w:val="005C459D"/>
    <w:rsid w:val="005C4AE9"/>
    <w:rsid w:val="005C5127"/>
    <w:rsid w:val="005C56CC"/>
    <w:rsid w:val="005C5F80"/>
    <w:rsid w:val="005D0371"/>
    <w:rsid w:val="005D2EC2"/>
    <w:rsid w:val="005D3BBB"/>
    <w:rsid w:val="005D3D89"/>
    <w:rsid w:val="005D49CB"/>
    <w:rsid w:val="005D5176"/>
    <w:rsid w:val="005D6E0B"/>
    <w:rsid w:val="005D7181"/>
    <w:rsid w:val="005E0078"/>
    <w:rsid w:val="005E025E"/>
    <w:rsid w:val="005E035B"/>
    <w:rsid w:val="005E0D62"/>
    <w:rsid w:val="005E156F"/>
    <w:rsid w:val="005E1CFF"/>
    <w:rsid w:val="005E1DC1"/>
    <w:rsid w:val="005E1E85"/>
    <w:rsid w:val="005E2100"/>
    <w:rsid w:val="005E3F4A"/>
    <w:rsid w:val="005E495F"/>
    <w:rsid w:val="005E4C38"/>
    <w:rsid w:val="005E6811"/>
    <w:rsid w:val="005E6FA3"/>
    <w:rsid w:val="005E7187"/>
    <w:rsid w:val="005E72F0"/>
    <w:rsid w:val="005E7BBB"/>
    <w:rsid w:val="005F07A2"/>
    <w:rsid w:val="005F148A"/>
    <w:rsid w:val="005F2D65"/>
    <w:rsid w:val="005F3424"/>
    <w:rsid w:val="005F58D6"/>
    <w:rsid w:val="005F605C"/>
    <w:rsid w:val="005F6704"/>
    <w:rsid w:val="005F6A9E"/>
    <w:rsid w:val="005F6EB8"/>
    <w:rsid w:val="005F7FC0"/>
    <w:rsid w:val="00600039"/>
    <w:rsid w:val="00600F9A"/>
    <w:rsid w:val="00601243"/>
    <w:rsid w:val="00602D0D"/>
    <w:rsid w:val="00603935"/>
    <w:rsid w:val="00604593"/>
    <w:rsid w:val="00604C61"/>
    <w:rsid w:val="006052D6"/>
    <w:rsid w:val="00605F8F"/>
    <w:rsid w:val="0060657E"/>
    <w:rsid w:val="00606C4D"/>
    <w:rsid w:val="00610351"/>
    <w:rsid w:val="00610C40"/>
    <w:rsid w:val="0061328A"/>
    <w:rsid w:val="006136CE"/>
    <w:rsid w:val="0061638E"/>
    <w:rsid w:val="00616920"/>
    <w:rsid w:val="00616D13"/>
    <w:rsid w:val="00617E7E"/>
    <w:rsid w:val="00620221"/>
    <w:rsid w:val="00621726"/>
    <w:rsid w:val="006220B8"/>
    <w:rsid w:val="0062437B"/>
    <w:rsid w:val="006244F0"/>
    <w:rsid w:val="00624689"/>
    <w:rsid w:val="00624945"/>
    <w:rsid w:val="00624AF2"/>
    <w:rsid w:val="00625229"/>
    <w:rsid w:val="00625251"/>
    <w:rsid w:val="00625BAD"/>
    <w:rsid w:val="00625CE9"/>
    <w:rsid w:val="00625D28"/>
    <w:rsid w:val="00626837"/>
    <w:rsid w:val="00626B4B"/>
    <w:rsid w:val="00626FB5"/>
    <w:rsid w:val="0063090C"/>
    <w:rsid w:val="00630AD3"/>
    <w:rsid w:val="006310FA"/>
    <w:rsid w:val="0063136F"/>
    <w:rsid w:val="00631A6E"/>
    <w:rsid w:val="00631B07"/>
    <w:rsid w:val="00632BB9"/>
    <w:rsid w:val="00633ABF"/>
    <w:rsid w:val="0063458A"/>
    <w:rsid w:val="00634846"/>
    <w:rsid w:val="00635530"/>
    <w:rsid w:val="0063743E"/>
    <w:rsid w:val="00637ECD"/>
    <w:rsid w:val="006414CD"/>
    <w:rsid w:val="006442AA"/>
    <w:rsid w:val="0064478D"/>
    <w:rsid w:val="00644C42"/>
    <w:rsid w:val="0064584F"/>
    <w:rsid w:val="0064623B"/>
    <w:rsid w:val="006467C3"/>
    <w:rsid w:val="006469D8"/>
    <w:rsid w:val="006476F6"/>
    <w:rsid w:val="00647B60"/>
    <w:rsid w:val="00647C8C"/>
    <w:rsid w:val="00647FBC"/>
    <w:rsid w:val="0065068F"/>
    <w:rsid w:val="00650794"/>
    <w:rsid w:val="00650951"/>
    <w:rsid w:val="0065134B"/>
    <w:rsid w:val="006516C6"/>
    <w:rsid w:val="0065184E"/>
    <w:rsid w:val="00651871"/>
    <w:rsid w:val="00652DDC"/>
    <w:rsid w:val="00652E4D"/>
    <w:rsid w:val="00652FD8"/>
    <w:rsid w:val="00653601"/>
    <w:rsid w:val="00653628"/>
    <w:rsid w:val="00653D37"/>
    <w:rsid w:val="00653DFA"/>
    <w:rsid w:val="00654F41"/>
    <w:rsid w:val="006554E1"/>
    <w:rsid w:val="00656EAA"/>
    <w:rsid w:val="00657253"/>
    <w:rsid w:val="00657694"/>
    <w:rsid w:val="006577A4"/>
    <w:rsid w:val="0066015B"/>
    <w:rsid w:val="006606C9"/>
    <w:rsid w:val="0066134B"/>
    <w:rsid w:val="0066163B"/>
    <w:rsid w:val="0066177A"/>
    <w:rsid w:val="006634AB"/>
    <w:rsid w:val="00666099"/>
    <w:rsid w:val="0066718C"/>
    <w:rsid w:val="00667525"/>
    <w:rsid w:val="00667909"/>
    <w:rsid w:val="00667DBB"/>
    <w:rsid w:val="00667FA1"/>
    <w:rsid w:val="00670A32"/>
    <w:rsid w:val="00671314"/>
    <w:rsid w:val="00671F87"/>
    <w:rsid w:val="0067397D"/>
    <w:rsid w:val="0067409E"/>
    <w:rsid w:val="00675657"/>
    <w:rsid w:val="00675B9E"/>
    <w:rsid w:val="00676607"/>
    <w:rsid w:val="006806F1"/>
    <w:rsid w:val="006810E0"/>
    <w:rsid w:val="00681627"/>
    <w:rsid w:val="00682576"/>
    <w:rsid w:val="00682655"/>
    <w:rsid w:val="00682C2B"/>
    <w:rsid w:val="00683510"/>
    <w:rsid w:val="00683692"/>
    <w:rsid w:val="006838DB"/>
    <w:rsid w:val="00683BCD"/>
    <w:rsid w:val="006841B3"/>
    <w:rsid w:val="00684277"/>
    <w:rsid w:val="006850CC"/>
    <w:rsid w:val="00686826"/>
    <w:rsid w:val="00686E9A"/>
    <w:rsid w:val="00687D97"/>
    <w:rsid w:val="00690592"/>
    <w:rsid w:val="00693131"/>
    <w:rsid w:val="0069320F"/>
    <w:rsid w:val="00693D16"/>
    <w:rsid w:val="00694C37"/>
    <w:rsid w:val="00695595"/>
    <w:rsid w:val="00697052"/>
    <w:rsid w:val="00697CF4"/>
    <w:rsid w:val="006A1157"/>
    <w:rsid w:val="006A3C9A"/>
    <w:rsid w:val="006A534C"/>
    <w:rsid w:val="006A5CBA"/>
    <w:rsid w:val="006A5FD1"/>
    <w:rsid w:val="006A6974"/>
    <w:rsid w:val="006A6A7F"/>
    <w:rsid w:val="006A6E70"/>
    <w:rsid w:val="006A70D8"/>
    <w:rsid w:val="006A7783"/>
    <w:rsid w:val="006B0228"/>
    <w:rsid w:val="006B06F9"/>
    <w:rsid w:val="006B1668"/>
    <w:rsid w:val="006B1FE0"/>
    <w:rsid w:val="006B2506"/>
    <w:rsid w:val="006B2A87"/>
    <w:rsid w:val="006B3060"/>
    <w:rsid w:val="006B31E4"/>
    <w:rsid w:val="006B3C42"/>
    <w:rsid w:val="006B3CAF"/>
    <w:rsid w:val="006B5401"/>
    <w:rsid w:val="006B5584"/>
    <w:rsid w:val="006B69D4"/>
    <w:rsid w:val="006B70CA"/>
    <w:rsid w:val="006C0646"/>
    <w:rsid w:val="006C09A9"/>
    <w:rsid w:val="006C0EAB"/>
    <w:rsid w:val="006C1131"/>
    <w:rsid w:val="006C1482"/>
    <w:rsid w:val="006C1EBA"/>
    <w:rsid w:val="006C1ECA"/>
    <w:rsid w:val="006C2716"/>
    <w:rsid w:val="006C2D19"/>
    <w:rsid w:val="006C4974"/>
    <w:rsid w:val="006C49D9"/>
    <w:rsid w:val="006C4C39"/>
    <w:rsid w:val="006C547A"/>
    <w:rsid w:val="006C6983"/>
    <w:rsid w:val="006C6F6F"/>
    <w:rsid w:val="006C7533"/>
    <w:rsid w:val="006C7809"/>
    <w:rsid w:val="006D048E"/>
    <w:rsid w:val="006D1EA8"/>
    <w:rsid w:val="006D33A4"/>
    <w:rsid w:val="006D4EDA"/>
    <w:rsid w:val="006D558A"/>
    <w:rsid w:val="006D57B7"/>
    <w:rsid w:val="006D5B32"/>
    <w:rsid w:val="006D70BB"/>
    <w:rsid w:val="006E0F48"/>
    <w:rsid w:val="006E1516"/>
    <w:rsid w:val="006E160B"/>
    <w:rsid w:val="006E213F"/>
    <w:rsid w:val="006E2552"/>
    <w:rsid w:val="006E2BB6"/>
    <w:rsid w:val="006E3CD2"/>
    <w:rsid w:val="006E43D1"/>
    <w:rsid w:val="006E546B"/>
    <w:rsid w:val="006E6612"/>
    <w:rsid w:val="006E7C24"/>
    <w:rsid w:val="006F090B"/>
    <w:rsid w:val="006F09E2"/>
    <w:rsid w:val="006F0DD6"/>
    <w:rsid w:val="006F13E2"/>
    <w:rsid w:val="006F1A55"/>
    <w:rsid w:val="006F48C2"/>
    <w:rsid w:val="006F49DB"/>
    <w:rsid w:val="006F4C4A"/>
    <w:rsid w:val="006F5AAD"/>
    <w:rsid w:val="006F5D4D"/>
    <w:rsid w:val="006F747D"/>
    <w:rsid w:val="006F7B30"/>
    <w:rsid w:val="007010C5"/>
    <w:rsid w:val="00701CBA"/>
    <w:rsid w:val="00702561"/>
    <w:rsid w:val="0070385C"/>
    <w:rsid w:val="00703BE6"/>
    <w:rsid w:val="00704778"/>
    <w:rsid w:val="0070496D"/>
    <w:rsid w:val="00707297"/>
    <w:rsid w:val="0070738E"/>
    <w:rsid w:val="00707E1B"/>
    <w:rsid w:val="00710938"/>
    <w:rsid w:val="00710BC1"/>
    <w:rsid w:val="00710BC2"/>
    <w:rsid w:val="007110EA"/>
    <w:rsid w:val="00711BB6"/>
    <w:rsid w:val="007125DA"/>
    <w:rsid w:val="0071299F"/>
    <w:rsid w:val="00712AD7"/>
    <w:rsid w:val="00713735"/>
    <w:rsid w:val="007145CB"/>
    <w:rsid w:val="00715294"/>
    <w:rsid w:val="0071529F"/>
    <w:rsid w:val="007163F9"/>
    <w:rsid w:val="00716426"/>
    <w:rsid w:val="0071721D"/>
    <w:rsid w:val="00717D3A"/>
    <w:rsid w:val="007200CE"/>
    <w:rsid w:val="007252B4"/>
    <w:rsid w:val="00725537"/>
    <w:rsid w:val="0072640F"/>
    <w:rsid w:val="00726797"/>
    <w:rsid w:val="00726A79"/>
    <w:rsid w:val="007270D7"/>
    <w:rsid w:val="00727865"/>
    <w:rsid w:val="00732AFC"/>
    <w:rsid w:val="00733587"/>
    <w:rsid w:val="00734366"/>
    <w:rsid w:val="00734C9E"/>
    <w:rsid w:val="00734F45"/>
    <w:rsid w:val="00735965"/>
    <w:rsid w:val="00735E70"/>
    <w:rsid w:val="00735F34"/>
    <w:rsid w:val="00736FD5"/>
    <w:rsid w:val="0073718A"/>
    <w:rsid w:val="0073767E"/>
    <w:rsid w:val="00740BF2"/>
    <w:rsid w:val="0074171A"/>
    <w:rsid w:val="00742076"/>
    <w:rsid w:val="00742095"/>
    <w:rsid w:val="0074262D"/>
    <w:rsid w:val="00745561"/>
    <w:rsid w:val="00745D8F"/>
    <w:rsid w:val="00745F48"/>
    <w:rsid w:val="00746AC5"/>
    <w:rsid w:val="00746BB2"/>
    <w:rsid w:val="00746E06"/>
    <w:rsid w:val="007474FC"/>
    <w:rsid w:val="00747692"/>
    <w:rsid w:val="00750C2E"/>
    <w:rsid w:val="007512DD"/>
    <w:rsid w:val="00751412"/>
    <w:rsid w:val="00751C9C"/>
    <w:rsid w:val="007520F6"/>
    <w:rsid w:val="00752F4A"/>
    <w:rsid w:val="007532B7"/>
    <w:rsid w:val="007537F6"/>
    <w:rsid w:val="00753F75"/>
    <w:rsid w:val="00754A41"/>
    <w:rsid w:val="007552BF"/>
    <w:rsid w:val="00755756"/>
    <w:rsid w:val="00756F52"/>
    <w:rsid w:val="00757EA9"/>
    <w:rsid w:val="00757F26"/>
    <w:rsid w:val="007600CE"/>
    <w:rsid w:val="00760C93"/>
    <w:rsid w:val="00761929"/>
    <w:rsid w:val="007622D5"/>
    <w:rsid w:val="007629B2"/>
    <w:rsid w:val="00762AED"/>
    <w:rsid w:val="00763592"/>
    <w:rsid w:val="00763F49"/>
    <w:rsid w:val="00765254"/>
    <w:rsid w:val="0076540C"/>
    <w:rsid w:val="00766682"/>
    <w:rsid w:val="00767C35"/>
    <w:rsid w:val="007700FB"/>
    <w:rsid w:val="00770CDE"/>
    <w:rsid w:val="00770E74"/>
    <w:rsid w:val="007719B9"/>
    <w:rsid w:val="00771C91"/>
    <w:rsid w:val="00772052"/>
    <w:rsid w:val="00772724"/>
    <w:rsid w:val="00772905"/>
    <w:rsid w:val="00773166"/>
    <w:rsid w:val="007732C3"/>
    <w:rsid w:val="00774789"/>
    <w:rsid w:val="007753E0"/>
    <w:rsid w:val="0077578E"/>
    <w:rsid w:val="007765AB"/>
    <w:rsid w:val="00777171"/>
    <w:rsid w:val="00777416"/>
    <w:rsid w:val="00780F82"/>
    <w:rsid w:val="00783295"/>
    <w:rsid w:val="00784D08"/>
    <w:rsid w:val="00785055"/>
    <w:rsid w:val="00786266"/>
    <w:rsid w:val="0078657B"/>
    <w:rsid w:val="0079066E"/>
    <w:rsid w:val="00790D34"/>
    <w:rsid w:val="00791986"/>
    <w:rsid w:val="0079282F"/>
    <w:rsid w:val="0079301F"/>
    <w:rsid w:val="0079358F"/>
    <w:rsid w:val="00793644"/>
    <w:rsid w:val="00793734"/>
    <w:rsid w:val="00793755"/>
    <w:rsid w:val="007946BA"/>
    <w:rsid w:val="00794F7F"/>
    <w:rsid w:val="00797DBA"/>
    <w:rsid w:val="007A0907"/>
    <w:rsid w:val="007A19BE"/>
    <w:rsid w:val="007A276C"/>
    <w:rsid w:val="007A2882"/>
    <w:rsid w:val="007A28DE"/>
    <w:rsid w:val="007A5895"/>
    <w:rsid w:val="007A5975"/>
    <w:rsid w:val="007A727C"/>
    <w:rsid w:val="007A72C0"/>
    <w:rsid w:val="007B0748"/>
    <w:rsid w:val="007B11EC"/>
    <w:rsid w:val="007B29DD"/>
    <w:rsid w:val="007B2B30"/>
    <w:rsid w:val="007B2D18"/>
    <w:rsid w:val="007B3116"/>
    <w:rsid w:val="007B375C"/>
    <w:rsid w:val="007B4B21"/>
    <w:rsid w:val="007B4B60"/>
    <w:rsid w:val="007B51C3"/>
    <w:rsid w:val="007B56EA"/>
    <w:rsid w:val="007B6844"/>
    <w:rsid w:val="007B7377"/>
    <w:rsid w:val="007B7A9C"/>
    <w:rsid w:val="007C02F0"/>
    <w:rsid w:val="007C12FE"/>
    <w:rsid w:val="007C1560"/>
    <w:rsid w:val="007C1561"/>
    <w:rsid w:val="007C1E56"/>
    <w:rsid w:val="007C23D3"/>
    <w:rsid w:val="007C25EC"/>
    <w:rsid w:val="007C2605"/>
    <w:rsid w:val="007C2D7F"/>
    <w:rsid w:val="007C4578"/>
    <w:rsid w:val="007C5238"/>
    <w:rsid w:val="007C56A8"/>
    <w:rsid w:val="007C59EC"/>
    <w:rsid w:val="007C656A"/>
    <w:rsid w:val="007C6D14"/>
    <w:rsid w:val="007C714F"/>
    <w:rsid w:val="007D0402"/>
    <w:rsid w:val="007D06C8"/>
    <w:rsid w:val="007D0F15"/>
    <w:rsid w:val="007D1DF4"/>
    <w:rsid w:val="007D25E7"/>
    <w:rsid w:val="007D2AFE"/>
    <w:rsid w:val="007D3AC8"/>
    <w:rsid w:val="007D4153"/>
    <w:rsid w:val="007D4520"/>
    <w:rsid w:val="007D4E1E"/>
    <w:rsid w:val="007D5457"/>
    <w:rsid w:val="007D67DD"/>
    <w:rsid w:val="007D7552"/>
    <w:rsid w:val="007D7C37"/>
    <w:rsid w:val="007E283C"/>
    <w:rsid w:val="007E2AAF"/>
    <w:rsid w:val="007E3BB4"/>
    <w:rsid w:val="007E4424"/>
    <w:rsid w:val="007E4A52"/>
    <w:rsid w:val="007E546D"/>
    <w:rsid w:val="007E55A1"/>
    <w:rsid w:val="007E6C85"/>
    <w:rsid w:val="007F0067"/>
    <w:rsid w:val="007F0DC9"/>
    <w:rsid w:val="007F6294"/>
    <w:rsid w:val="007F6346"/>
    <w:rsid w:val="007F7269"/>
    <w:rsid w:val="00800670"/>
    <w:rsid w:val="00802B15"/>
    <w:rsid w:val="00803C72"/>
    <w:rsid w:val="00803F39"/>
    <w:rsid w:val="008046F7"/>
    <w:rsid w:val="0080512C"/>
    <w:rsid w:val="00806933"/>
    <w:rsid w:val="00806E1A"/>
    <w:rsid w:val="00806FB5"/>
    <w:rsid w:val="00807DD7"/>
    <w:rsid w:val="00811BB4"/>
    <w:rsid w:val="008129C4"/>
    <w:rsid w:val="008129DD"/>
    <w:rsid w:val="00815E21"/>
    <w:rsid w:val="00816B7E"/>
    <w:rsid w:val="00817714"/>
    <w:rsid w:val="00817987"/>
    <w:rsid w:val="00817CF1"/>
    <w:rsid w:val="0082023B"/>
    <w:rsid w:val="00820C40"/>
    <w:rsid w:val="0082116B"/>
    <w:rsid w:val="00822385"/>
    <w:rsid w:val="0082454B"/>
    <w:rsid w:val="00824965"/>
    <w:rsid w:val="00824CDC"/>
    <w:rsid w:val="00825051"/>
    <w:rsid w:val="00825DAE"/>
    <w:rsid w:val="0082622C"/>
    <w:rsid w:val="00827028"/>
    <w:rsid w:val="00827300"/>
    <w:rsid w:val="008303C7"/>
    <w:rsid w:val="008304C0"/>
    <w:rsid w:val="008307DF"/>
    <w:rsid w:val="00831CA6"/>
    <w:rsid w:val="0083211C"/>
    <w:rsid w:val="008328C8"/>
    <w:rsid w:val="00833403"/>
    <w:rsid w:val="00833C7B"/>
    <w:rsid w:val="00833DA9"/>
    <w:rsid w:val="0083584A"/>
    <w:rsid w:val="00836453"/>
    <w:rsid w:val="00836611"/>
    <w:rsid w:val="00836C21"/>
    <w:rsid w:val="00836D37"/>
    <w:rsid w:val="00836FDC"/>
    <w:rsid w:val="00840311"/>
    <w:rsid w:val="00841870"/>
    <w:rsid w:val="0084275B"/>
    <w:rsid w:val="008430E2"/>
    <w:rsid w:val="00843173"/>
    <w:rsid w:val="00843904"/>
    <w:rsid w:val="00843A6C"/>
    <w:rsid w:val="00843F7C"/>
    <w:rsid w:val="0084502D"/>
    <w:rsid w:val="00845451"/>
    <w:rsid w:val="008473A0"/>
    <w:rsid w:val="00847A5A"/>
    <w:rsid w:val="00851550"/>
    <w:rsid w:val="00851587"/>
    <w:rsid w:val="00856BB3"/>
    <w:rsid w:val="00856E18"/>
    <w:rsid w:val="00857841"/>
    <w:rsid w:val="00857D58"/>
    <w:rsid w:val="008614F6"/>
    <w:rsid w:val="0086165A"/>
    <w:rsid w:val="00861783"/>
    <w:rsid w:val="00862F7F"/>
    <w:rsid w:val="00863116"/>
    <w:rsid w:val="008633A3"/>
    <w:rsid w:val="00864C4B"/>
    <w:rsid w:val="00866532"/>
    <w:rsid w:val="00867551"/>
    <w:rsid w:val="0086782D"/>
    <w:rsid w:val="0087005E"/>
    <w:rsid w:val="0087032A"/>
    <w:rsid w:val="0087099F"/>
    <w:rsid w:val="00871EBA"/>
    <w:rsid w:val="0087205C"/>
    <w:rsid w:val="008727B6"/>
    <w:rsid w:val="008732F6"/>
    <w:rsid w:val="00874639"/>
    <w:rsid w:val="00875A72"/>
    <w:rsid w:val="00875A85"/>
    <w:rsid w:val="008768D6"/>
    <w:rsid w:val="00876946"/>
    <w:rsid w:val="0087798F"/>
    <w:rsid w:val="00877991"/>
    <w:rsid w:val="008806E5"/>
    <w:rsid w:val="008808E3"/>
    <w:rsid w:val="00880CBF"/>
    <w:rsid w:val="00882F82"/>
    <w:rsid w:val="00883054"/>
    <w:rsid w:val="00885102"/>
    <w:rsid w:val="008859E6"/>
    <w:rsid w:val="00885A5F"/>
    <w:rsid w:val="00887994"/>
    <w:rsid w:val="00887B2C"/>
    <w:rsid w:val="00890260"/>
    <w:rsid w:val="00890580"/>
    <w:rsid w:val="00890794"/>
    <w:rsid w:val="008911F9"/>
    <w:rsid w:val="00891509"/>
    <w:rsid w:val="00891757"/>
    <w:rsid w:val="008936D8"/>
    <w:rsid w:val="008938C8"/>
    <w:rsid w:val="00893FC0"/>
    <w:rsid w:val="00894224"/>
    <w:rsid w:val="00894681"/>
    <w:rsid w:val="008948CC"/>
    <w:rsid w:val="0089666C"/>
    <w:rsid w:val="008975BA"/>
    <w:rsid w:val="008A0788"/>
    <w:rsid w:val="008A0B27"/>
    <w:rsid w:val="008A1750"/>
    <w:rsid w:val="008A1B77"/>
    <w:rsid w:val="008A1D3D"/>
    <w:rsid w:val="008A29C6"/>
    <w:rsid w:val="008A456B"/>
    <w:rsid w:val="008A4C61"/>
    <w:rsid w:val="008A540F"/>
    <w:rsid w:val="008A568D"/>
    <w:rsid w:val="008A5D59"/>
    <w:rsid w:val="008A5F2A"/>
    <w:rsid w:val="008A6BA4"/>
    <w:rsid w:val="008A6EB5"/>
    <w:rsid w:val="008B09D3"/>
    <w:rsid w:val="008B2081"/>
    <w:rsid w:val="008B253B"/>
    <w:rsid w:val="008B2C87"/>
    <w:rsid w:val="008B2DCD"/>
    <w:rsid w:val="008B309C"/>
    <w:rsid w:val="008B3750"/>
    <w:rsid w:val="008B4748"/>
    <w:rsid w:val="008B4F5B"/>
    <w:rsid w:val="008C005B"/>
    <w:rsid w:val="008C031E"/>
    <w:rsid w:val="008C3E42"/>
    <w:rsid w:val="008C3EE9"/>
    <w:rsid w:val="008C4F6D"/>
    <w:rsid w:val="008C6C6F"/>
    <w:rsid w:val="008C6E1F"/>
    <w:rsid w:val="008C7BB7"/>
    <w:rsid w:val="008D031F"/>
    <w:rsid w:val="008D0968"/>
    <w:rsid w:val="008D1163"/>
    <w:rsid w:val="008D1A92"/>
    <w:rsid w:val="008D1C42"/>
    <w:rsid w:val="008D1D1B"/>
    <w:rsid w:val="008D235A"/>
    <w:rsid w:val="008D406A"/>
    <w:rsid w:val="008D4893"/>
    <w:rsid w:val="008D48B3"/>
    <w:rsid w:val="008D50D8"/>
    <w:rsid w:val="008D5A2E"/>
    <w:rsid w:val="008D6BBC"/>
    <w:rsid w:val="008D74FA"/>
    <w:rsid w:val="008D763B"/>
    <w:rsid w:val="008D7A02"/>
    <w:rsid w:val="008D7F86"/>
    <w:rsid w:val="008E1F39"/>
    <w:rsid w:val="008E2653"/>
    <w:rsid w:val="008E2EEF"/>
    <w:rsid w:val="008E3B99"/>
    <w:rsid w:val="008E493D"/>
    <w:rsid w:val="008E60DE"/>
    <w:rsid w:val="008E6FA2"/>
    <w:rsid w:val="008E711F"/>
    <w:rsid w:val="008E7644"/>
    <w:rsid w:val="008F1340"/>
    <w:rsid w:val="008F227F"/>
    <w:rsid w:val="008F25EA"/>
    <w:rsid w:val="008F26A2"/>
    <w:rsid w:val="008F3125"/>
    <w:rsid w:val="008F3ABB"/>
    <w:rsid w:val="008F3E99"/>
    <w:rsid w:val="008F438B"/>
    <w:rsid w:val="008F441E"/>
    <w:rsid w:val="008F4578"/>
    <w:rsid w:val="008F4582"/>
    <w:rsid w:val="008F46D8"/>
    <w:rsid w:val="008F487C"/>
    <w:rsid w:val="008F56EA"/>
    <w:rsid w:val="008F6644"/>
    <w:rsid w:val="008F70EB"/>
    <w:rsid w:val="008F748C"/>
    <w:rsid w:val="008F769D"/>
    <w:rsid w:val="008F7AD4"/>
    <w:rsid w:val="0090078C"/>
    <w:rsid w:val="009012B8"/>
    <w:rsid w:val="00901495"/>
    <w:rsid w:val="00902AD1"/>
    <w:rsid w:val="00904079"/>
    <w:rsid w:val="0090417B"/>
    <w:rsid w:val="009052F4"/>
    <w:rsid w:val="00906BC1"/>
    <w:rsid w:val="00907A33"/>
    <w:rsid w:val="009133D2"/>
    <w:rsid w:val="0091373A"/>
    <w:rsid w:val="00913EF5"/>
    <w:rsid w:val="009149E5"/>
    <w:rsid w:val="00915EA5"/>
    <w:rsid w:val="00916004"/>
    <w:rsid w:val="009164B0"/>
    <w:rsid w:val="00917D6A"/>
    <w:rsid w:val="009206AF"/>
    <w:rsid w:val="009213C3"/>
    <w:rsid w:val="00922789"/>
    <w:rsid w:val="00922949"/>
    <w:rsid w:val="009234AD"/>
    <w:rsid w:val="009247B2"/>
    <w:rsid w:val="00925068"/>
    <w:rsid w:val="00925BA0"/>
    <w:rsid w:val="00926ED4"/>
    <w:rsid w:val="009300D5"/>
    <w:rsid w:val="00931018"/>
    <w:rsid w:val="00932398"/>
    <w:rsid w:val="0093248A"/>
    <w:rsid w:val="00932C01"/>
    <w:rsid w:val="009331B8"/>
    <w:rsid w:val="00933AE9"/>
    <w:rsid w:val="00933C2B"/>
    <w:rsid w:val="009341EF"/>
    <w:rsid w:val="00934E60"/>
    <w:rsid w:val="009353A6"/>
    <w:rsid w:val="009379F2"/>
    <w:rsid w:val="00940B39"/>
    <w:rsid w:val="00941522"/>
    <w:rsid w:val="009418EC"/>
    <w:rsid w:val="00942239"/>
    <w:rsid w:val="00942DE2"/>
    <w:rsid w:val="009466A3"/>
    <w:rsid w:val="00946972"/>
    <w:rsid w:val="009469A6"/>
    <w:rsid w:val="009470A9"/>
    <w:rsid w:val="00951302"/>
    <w:rsid w:val="009528C7"/>
    <w:rsid w:val="00952A0D"/>
    <w:rsid w:val="00952DE7"/>
    <w:rsid w:val="00953217"/>
    <w:rsid w:val="00953F06"/>
    <w:rsid w:val="00955B17"/>
    <w:rsid w:val="00956118"/>
    <w:rsid w:val="0095617A"/>
    <w:rsid w:val="00956C02"/>
    <w:rsid w:val="009574AE"/>
    <w:rsid w:val="00960DA5"/>
    <w:rsid w:val="00961845"/>
    <w:rsid w:val="0096199B"/>
    <w:rsid w:val="0096219C"/>
    <w:rsid w:val="00962869"/>
    <w:rsid w:val="0096439F"/>
    <w:rsid w:val="00964592"/>
    <w:rsid w:val="0096472C"/>
    <w:rsid w:val="00964747"/>
    <w:rsid w:val="00964D1D"/>
    <w:rsid w:val="009667BA"/>
    <w:rsid w:val="00966835"/>
    <w:rsid w:val="009672C1"/>
    <w:rsid w:val="009709A0"/>
    <w:rsid w:val="00970C4C"/>
    <w:rsid w:val="009711B2"/>
    <w:rsid w:val="009730E9"/>
    <w:rsid w:val="0097370E"/>
    <w:rsid w:val="00973871"/>
    <w:rsid w:val="00973A67"/>
    <w:rsid w:val="00973F91"/>
    <w:rsid w:val="00975603"/>
    <w:rsid w:val="0097631E"/>
    <w:rsid w:val="009765FD"/>
    <w:rsid w:val="009776BC"/>
    <w:rsid w:val="00980086"/>
    <w:rsid w:val="0098088C"/>
    <w:rsid w:val="0098129A"/>
    <w:rsid w:val="00982CE1"/>
    <w:rsid w:val="0098302C"/>
    <w:rsid w:val="00983FCE"/>
    <w:rsid w:val="00984BED"/>
    <w:rsid w:val="00986678"/>
    <w:rsid w:val="00987049"/>
    <w:rsid w:val="0098711D"/>
    <w:rsid w:val="009875AD"/>
    <w:rsid w:val="00987BFF"/>
    <w:rsid w:val="00990BA4"/>
    <w:rsid w:val="0099158F"/>
    <w:rsid w:val="00991C62"/>
    <w:rsid w:val="00992505"/>
    <w:rsid w:val="00994ABB"/>
    <w:rsid w:val="00994C21"/>
    <w:rsid w:val="00994DC8"/>
    <w:rsid w:val="009953AD"/>
    <w:rsid w:val="0099570B"/>
    <w:rsid w:val="009966E9"/>
    <w:rsid w:val="009A022B"/>
    <w:rsid w:val="009A1511"/>
    <w:rsid w:val="009A2603"/>
    <w:rsid w:val="009A379E"/>
    <w:rsid w:val="009A3EE5"/>
    <w:rsid w:val="009A4CBA"/>
    <w:rsid w:val="009A5286"/>
    <w:rsid w:val="009A5348"/>
    <w:rsid w:val="009A691C"/>
    <w:rsid w:val="009B0BFA"/>
    <w:rsid w:val="009B10EC"/>
    <w:rsid w:val="009B1860"/>
    <w:rsid w:val="009B3A7A"/>
    <w:rsid w:val="009B3E8E"/>
    <w:rsid w:val="009B4C26"/>
    <w:rsid w:val="009B530E"/>
    <w:rsid w:val="009B550E"/>
    <w:rsid w:val="009B611F"/>
    <w:rsid w:val="009B7AD0"/>
    <w:rsid w:val="009C0198"/>
    <w:rsid w:val="009C085E"/>
    <w:rsid w:val="009C221E"/>
    <w:rsid w:val="009C28B5"/>
    <w:rsid w:val="009C2ADD"/>
    <w:rsid w:val="009C2D5D"/>
    <w:rsid w:val="009C38E4"/>
    <w:rsid w:val="009C71E0"/>
    <w:rsid w:val="009D06D7"/>
    <w:rsid w:val="009D1133"/>
    <w:rsid w:val="009D11A3"/>
    <w:rsid w:val="009D1A0C"/>
    <w:rsid w:val="009D1C84"/>
    <w:rsid w:val="009D1D2F"/>
    <w:rsid w:val="009D20BA"/>
    <w:rsid w:val="009D3B24"/>
    <w:rsid w:val="009D3CE6"/>
    <w:rsid w:val="009D3FD2"/>
    <w:rsid w:val="009D568E"/>
    <w:rsid w:val="009D5CBE"/>
    <w:rsid w:val="009D716A"/>
    <w:rsid w:val="009D7A37"/>
    <w:rsid w:val="009E08F1"/>
    <w:rsid w:val="009E0BE4"/>
    <w:rsid w:val="009E2341"/>
    <w:rsid w:val="009E23FB"/>
    <w:rsid w:val="009E29C3"/>
    <w:rsid w:val="009E3902"/>
    <w:rsid w:val="009E3B0C"/>
    <w:rsid w:val="009E3E5E"/>
    <w:rsid w:val="009E42D0"/>
    <w:rsid w:val="009E4DDA"/>
    <w:rsid w:val="009E4E5E"/>
    <w:rsid w:val="009E531E"/>
    <w:rsid w:val="009E57F8"/>
    <w:rsid w:val="009E6BF4"/>
    <w:rsid w:val="009E70E9"/>
    <w:rsid w:val="009F0EEB"/>
    <w:rsid w:val="009F1016"/>
    <w:rsid w:val="009F2FD4"/>
    <w:rsid w:val="009F38D9"/>
    <w:rsid w:val="009F4301"/>
    <w:rsid w:val="009F57A4"/>
    <w:rsid w:val="009F67BE"/>
    <w:rsid w:val="009F6E4B"/>
    <w:rsid w:val="00A0052D"/>
    <w:rsid w:val="00A00738"/>
    <w:rsid w:val="00A0164D"/>
    <w:rsid w:val="00A01B27"/>
    <w:rsid w:val="00A02100"/>
    <w:rsid w:val="00A02E55"/>
    <w:rsid w:val="00A032AA"/>
    <w:rsid w:val="00A041D3"/>
    <w:rsid w:val="00A0443C"/>
    <w:rsid w:val="00A055F5"/>
    <w:rsid w:val="00A0627F"/>
    <w:rsid w:val="00A06473"/>
    <w:rsid w:val="00A06E46"/>
    <w:rsid w:val="00A06F51"/>
    <w:rsid w:val="00A11303"/>
    <w:rsid w:val="00A12599"/>
    <w:rsid w:val="00A12BD1"/>
    <w:rsid w:val="00A142E4"/>
    <w:rsid w:val="00A1481B"/>
    <w:rsid w:val="00A16DD5"/>
    <w:rsid w:val="00A2061B"/>
    <w:rsid w:val="00A20989"/>
    <w:rsid w:val="00A21F3F"/>
    <w:rsid w:val="00A23480"/>
    <w:rsid w:val="00A235C0"/>
    <w:rsid w:val="00A2383E"/>
    <w:rsid w:val="00A24868"/>
    <w:rsid w:val="00A2612A"/>
    <w:rsid w:val="00A2613A"/>
    <w:rsid w:val="00A26AC9"/>
    <w:rsid w:val="00A26CB9"/>
    <w:rsid w:val="00A2741F"/>
    <w:rsid w:val="00A27C1A"/>
    <w:rsid w:val="00A30308"/>
    <w:rsid w:val="00A30412"/>
    <w:rsid w:val="00A30815"/>
    <w:rsid w:val="00A31F66"/>
    <w:rsid w:val="00A34286"/>
    <w:rsid w:val="00A34A45"/>
    <w:rsid w:val="00A3569A"/>
    <w:rsid w:val="00A357A8"/>
    <w:rsid w:val="00A36186"/>
    <w:rsid w:val="00A3660D"/>
    <w:rsid w:val="00A37485"/>
    <w:rsid w:val="00A3752C"/>
    <w:rsid w:val="00A37CAC"/>
    <w:rsid w:val="00A40102"/>
    <w:rsid w:val="00A4125F"/>
    <w:rsid w:val="00A41455"/>
    <w:rsid w:val="00A41A25"/>
    <w:rsid w:val="00A41E54"/>
    <w:rsid w:val="00A4235D"/>
    <w:rsid w:val="00A423FA"/>
    <w:rsid w:val="00A42813"/>
    <w:rsid w:val="00A443DB"/>
    <w:rsid w:val="00A44E93"/>
    <w:rsid w:val="00A455E7"/>
    <w:rsid w:val="00A458FE"/>
    <w:rsid w:val="00A46500"/>
    <w:rsid w:val="00A469C5"/>
    <w:rsid w:val="00A47E90"/>
    <w:rsid w:val="00A500BF"/>
    <w:rsid w:val="00A50147"/>
    <w:rsid w:val="00A5107E"/>
    <w:rsid w:val="00A530B5"/>
    <w:rsid w:val="00A53878"/>
    <w:rsid w:val="00A54A87"/>
    <w:rsid w:val="00A56819"/>
    <w:rsid w:val="00A57028"/>
    <w:rsid w:val="00A57D19"/>
    <w:rsid w:val="00A57F4D"/>
    <w:rsid w:val="00A6067B"/>
    <w:rsid w:val="00A62EE6"/>
    <w:rsid w:val="00A63C65"/>
    <w:rsid w:val="00A6444C"/>
    <w:rsid w:val="00A64548"/>
    <w:rsid w:val="00A656CE"/>
    <w:rsid w:val="00A6571B"/>
    <w:rsid w:val="00A6681F"/>
    <w:rsid w:val="00A67044"/>
    <w:rsid w:val="00A67EF0"/>
    <w:rsid w:val="00A70E94"/>
    <w:rsid w:val="00A73514"/>
    <w:rsid w:val="00A7353B"/>
    <w:rsid w:val="00A74FD5"/>
    <w:rsid w:val="00A75657"/>
    <w:rsid w:val="00A75753"/>
    <w:rsid w:val="00A75B64"/>
    <w:rsid w:val="00A767AC"/>
    <w:rsid w:val="00A80AE8"/>
    <w:rsid w:val="00A80C43"/>
    <w:rsid w:val="00A80D0B"/>
    <w:rsid w:val="00A82DCC"/>
    <w:rsid w:val="00A8360C"/>
    <w:rsid w:val="00A84CD6"/>
    <w:rsid w:val="00A86694"/>
    <w:rsid w:val="00A8743F"/>
    <w:rsid w:val="00A87F32"/>
    <w:rsid w:val="00A9046B"/>
    <w:rsid w:val="00A90533"/>
    <w:rsid w:val="00A92097"/>
    <w:rsid w:val="00A92129"/>
    <w:rsid w:val="00A92425"/>
    <w:rsid w:val="00A92A73"/>
    <w:rsid w:val="00A9339F"/>
    <w:rsid w:val="00A93F45"/>
    <w:rsid w:val="00A941DB"/>
    <w:rsid w:val="00A95677"/>
    <w:rsid w:val="00A956F3"/>
    <w:rsid w:val="00A9641D"/>
    <w:rsid w:val="00A96FB4"/>
    <w:rsid w:val="00A97602"/>
    <w:rsid w:val="00A97852"/>
    <w:rsid w:val="00A97EE0"/>
    <w:rsid w:val="00AA149F"/>
    <w:rsid w:val="00AA2C10"/>
    <w:rsid w:val="00AA3410"/>
    <w:rsid w:val="00AA3741"/>
    <w:rsid w:val="00AA43AF"/>
    <w:rsid w:val="00AA5CFB"/>
    <w:rsid w:val="00AA5E06"/>
    <w:rsid w:val="00AA63CE"/>
    <w:rsid w:val="00AA7471"/>
    <w:rsid w:val="00AB26DA"/>
    <w:rsid w:val="00AB316F"/>
    <w:rsid w:val="00AB4098"/>
    <w:rsid w:val="00AB465D"/>
    <w:rsid w:val="00AB4887"/>
    <w:rsid w:val="00AB4A5D"/>
    <w:rsid w:val="00AB4DDF"/>
    <w:rsid w:val="00AB5A79"/>
    <w:rsid w:val="00AB5B1E"/>
    <w:rsid w:val="00AB5FEC"/>
    <w:rsid w:val="00AB6035"/>
    <w:rsid w:val="00AB7830"/>
    <w:rsid w:val="00AB7C5A"/>
    <w:rsid w:val="00AB7E8A"/>
    <w:rsid w:val="00AC1807"/>
    <w:rsid w:val="00AC239B"/>
    <w:rsid w:val="00AC2C90"/>
    <w:rsid w:val="00AC2F5C"/>
    <w:rsid w:val="00AC300A"/>
    <w:rsid w:val="00AC3296"/>
    <w:rsid w:val="00AC3E8D"/>
    <w:rsid w:val="00AC45AA"/>
    <w:rsid w:val="00AC4748"/>
    <w:rsid w:val="00AC53CE"/>
    <w:rsid w:val="00AC53E0"/>
    <w:rsid w:val="00AC54EA"/>
    <w:rsid w:val="00AC5EDA"/>
    <w:rsid w:val="00AC6EC0"/>
    <w:rsid w:val="00AC7079"/>
    <w:rsid w:val="00AD01AB"/>
    <w:rsid w:val="00AD0382"/>
    <w:rsid w:val="00AD1306"/>
    <w:rsid w:val="00AD2B80"/>
    <w:rsid w:val="00AD30B6"/>
    <w:rsid w:val="00AD3569"/>
    <w:rsid w:val="00AD3C63"/>
    <w:rsid w:val="00AD4687"/>
    <w:rsid w:val="00AD4A76"/>
    <w:rsid w:val="00AD5A62"/>
    <w:rsid w:val="00AD64C0"/>
    <w:rsid w:val="00AD6D0D"/>
    <w:rsid w:val="00AD7CAC"/>
    <w:rsid w:val="00AD7F3C"/>
    <w:rsid w:val="00AD7F79"/>
    <w:rsid w:val="00AE082C"/>
    <w:rsid w:val="00AE18B7"/>
    <w:rsid w:val="00AE326D"/>
    <w:rsid w:val="00AE409B"/>
    <w:rsid w:val="00AE4B5A"/>
    <w:rsid w:val="00AE4D10"/>
    <w:rsid w:val="00AE4FAF"/>
    <w:rsid w:val="00AE4FB2"/>
    <w:rsid w:val="00AE56F2"/>
    <w:rsid w:val="00AE56F7"/>
    <w:rsid w:val="00AE67F9"/>
    <w:rsid w:val="00AE6A2B"/>
    <w:rsid w:val="00AE7415"/>
    <w:rsid w:val="00AE769B"/>
    <w:rsid w:val="00AF006C"/>
    <w:rsid w:val="00AF0082"/>
    <w:rsid w:val="00AF11D8"/>
    <w:rsid w:val="00AF2CC5"/>
    <w:rsid w:val="00AF2F57"/>
    <w:rsid w:val="00AF33FF"/>
    <w:rsid w:val="00AF3F20"/>
    <w:rsid w:val="00AF4A05"/>
    <w:rsid w:val="00AF4D60"/>
    <w:rsid w:val="00AF5977"/>
    <w:rsid w:val="00AF6FE0"/>
    <w:rsid w:val="00AF77C5"/>
    <w:rsid w:val="00AF7CAE"/>
    <w:rsid w:val="00B00008"/>
    <w:rsid w:val="00B01463"/>
    <w:rsid w:val="00B045A0"/>
    <w:rsid w:val="00B06883"/>
    <w:rsid w:val="00B10D7F"/>
    <w:rsid w:val="00B117A2"/>
    <w:rsid w:val="00B12744"/>
    <w:rsid w:val="00B12BB5"/>
    <w:rsid w:val="00B13CB0"/>
    <w:rsid w:val="00B15044"/>
    <w:rsid w:val="00B15788"/>
    <w:rsid w:val="00B16326"/>
    <w:rsid w:val="00B20247"/>
    <w:rsid w:val="00B20375"/>
    <w:rsid w:val="00B210EA"/>
    <w:rsid w:val="00B2130D"/>
    <w:rsid w:val="00B21820"/>
    <w:rsid w:val="00B2191C"/>
    <w:rsid w:val="00B2336D"/>
    <w:rsid w:val="00B23401"/>
    <w:rsid w:val="00B23504"/>
    <w:rsid w:val="00B23B76"/>
    <w:rsid w:val="00B24306"/>
    <w:rsid w:val="00B244B2"/>
    <w:rsid w:val="00B2460A"/>
    <w:rsid w:val="00B24E9C"/>
    <w:rsid w:val="00B2557D"/>
    <w:rsid w:val="00B257D4"/>
    <w:rsid w:val="00B25ADA"/>
    <w:rsid w:val="00B262DE"/>
    <w:rsid w:val="00B26816"/>
    <w:rsid w:val="00B26AE3"/>
    <w:rsid w:val="00B26F5C"/>
    <w:rsid w:val="00B27029"/>
    <w:rsid w:val="00B3127A"/>
    <w:rsid w:val="00B31AE2"/>
    <w:rsid w:val="00B32207"/>
    <w:rsid w:val="00B32F1C"/>
    <w:rsid w:val="00B3475C"/>
    <w:rsid w:val="00B34E27"/>
    <w:rsid w:val="00B35812"/>
    <w:rsid w:val="00B37071"/>
    <w:rsid w:val="00B37CC9"/>
    <w:rsid w:val="00B41591"/>
    <w:rsid w:val="00B42C2B"/>
    <w:rsid w:val="00B431C5"/>
    <w:rsid w:val="00B47B07"/>
    <w:rsid w:val="00B50E62"/>
    <w:rsid w:val="00B513D5"/>
    <w:rsid w:val="00B51ADF"/>
    <w:rsid w:val="00B51AE3"/>
    <w:rsid w:val="00B528FC"/>
    <w:rsid w:val="00B533CA"/>
    <w:rsid w:val="00B5398C"/>
    <w:rsid w:val="00B54CCC"/>
    <w:rsid w:val="00B55B6D"/>
    <w:rsid w:val="00B571D4"/>
    <w:rsid w:val="00B572E3"/>
    <w:rsid w:val="00B573EE"/>
    <w:rsid w:val="00B57C90"/>
    <w:rsid w:val="00B6019F"/>
    <w:rsid w:val="00B6039D"/>
    <w:rsid w:val="00B603F7"/>
    <w:rsid w:val="00B60AC0"/>
    <w:rsid w:val="00B60DD6"/>
    <w:rsid w:val="00B61ED4"/>
    <w:rsid w:val="00B624B3"/>
    <w:rsid w:val="00B635A7"/>
    <w:rsid w:val="00B63AD6"/>
    <w:rsid w:val="00B643BB"/>
    <w:rsid w:val="00B64DE8"/>
    <w:rsid w:val="00B65792"/>
    <w:rsid w:val="00B657DA"/>
    <w:rsid w:val="00B6591A"/>
    <w:rsid w:val="00B667B9"/>
    <w:rsid w:val="00B66907"/>
    <w:rsid w:val="00B70865"/>
    <w:rsid w:val="00B71CD0"/>
    <w:rsid w:val="00B72324"/>
    <w:rsid w:val="00B72FC6"/>
    <w:rsid w:val="00B73F31"/>
    <w:rsid w:val="00B74AAB"/>
    <w:rsid w:val="00B75588"/>
    <w:rsid w:val="00B75C4A"/>
    <w:rsid w:val="00B7703D"/>
    <w:rsid w:val="00B8081D"/>
    <w:rsid w:val="00B81126"/>
    <w:rsid w:val="00B8224B"/>
    <w:rsid w:val="00B822DD"/>
    <w:rsid w:val="00B82698"/>
    <w:rsid w:val="00B82B57"/>
    <w:rsid w:val="00B83E1E"/>
    <w:rsid w:val="00B8435C"/>
    <w:rsid w:val="00B84EEB"/>
    <w:rsid w:val="00B86455"/>
    <w:rsid w:val="00B86790"/>
    <w:rsid w:val="00B8696B"/>
    <w:rsid w:val="00B86B23"/>
    <w:rsid w:val="00B86D71"/>
    <w:rsid w:val="00B87A07"/>
    <w:rsid w:val="00B90435"/>
    <w:rsid w:val="00B9083E"/>
    <w:rsid w:val="00B90A02"/>
    <w:rsid w:val="00B9184C"/>
    <w:rsid w:val="00B919DB"/>
    <w:rsid w:val="00B91F6B"/>
    <w:rsid w:val="00B92C21"/>
    <w:rsid w:val="00B92C31"/>
    <w:rsid w:val="00B93A69"/>
    <w:rsid w:val="00B94379"/>
    <w:rsid w:val="00B95A63"/>
    <w:rsid w:val="00B962E8"/>
    <w:rsid w:val="00B96EA8"/>
    <w:rsid w:val="00B97558"/>
    <w:rsid w:val="00BA1131"/>
    <w:rsid w:val="00BA1F8D"/>
    <w:rsid w:val="00BA1FB5"/>
    <w:rsid w:val="00BA2C1A"/>
    <w:rsid w:val="00BA2D92"/>
    <w:rsid w:val="00BA3010"/>
    <w:rsid w:val="00BA3463"/>
    <w:rsid w:val="00BA473E"/>
    <w:rsid w:val="00BA4B3A"/>
    <w:rsid w:val="00BA676B"/>
    <w:rsid w:val="00BA73DB"/>
    <w:rsid w:val="00BA7558"/>
    <w:rsid w:val="00BA7BFE"/>
    <w:rsid w:val="00BB01D7"/>
    <w:rsid w:val="00BB2034"/>
    <w:rsid w:val="00BB27E4"/>
    <w:rsid w:val="00BB293C"/>
    <w:rsid w:val="00BB41D7"/>
    <w:rsid w:val="00BB43DE"/>
    <w:rsid w:val="00BB5730"/>
    <w:rsid w:val="00BB5FFD"/>
    <w:rsid w:val="00BB60E7"/>
    <w:rsid w:val="00BB68AC"/>
    <w:rsid w:val="00BB6BF7"/>
    <w:rsid w:val="00BB7A0C"/>
    <w:rsid w:val="00BC05B0"/>
    <w:rsid w:val="00BC1074"/>
    <w:rsid w:val="00BC1EDC"/>
    <w:rsid w:val="00BC22C6"/>
    <w:rsid w:val="00BC3B05"/>
    <w:rsid w:val="00BC4416"/>
    <w:rsid w:val="00BC58DC"/>
    <w:rsid w:val="00BC6F5F"/>
    <w:rsid w:val="00BC75FF"/>
    <w:rsid w:val="00BC7E04"/>
    <w:rsid w:val="00BD08AA"/>
    <w:rsid w:val="00BD09FB"/>
    <w:rsid w:val="00BD206B"/>
    <w:rsid w:val="00BD36C1"/>
    <w:rsid w:val="00BD426E"/>
    <w:rsid w:val="00BD446B"/>
    <w:rsid w:val="00BD4CD0"/>
    <w:rsid w:val="00BE028A"/>
    <w:rsid w:val="00BE0B97"/>
    <w:rsid w:val="00BE1539"/>
    <w:rsid w:val="00BE211B"/>
    <w:rsid w:val="00BE2C06"/>
    <w:rsid w:val="00BE2E46"/>
    <w:rsid w:val="00BE3F77"/>
    <w:rsid w:val="00BE41B4"/>
    <w:rsid w:val="00BE59CD"/>
    <w:rsid w:val="00BE67AE"/>
    <w:rsid w:val="00BE7083"/>
    <w:rsid w:val="00BE7606"/>
    <w:rsid w:val="00BE7AA3"/>
    <w:rsid w:val="00BE7D59"/>
    <w:rsid w:val="00BF0B8E"/>
    <w:rsid w:val="00BF3D09"/>
    <w:rsid w:val="00BF48C6"/>
    <w:rsid w:val="00BF6393"/>
    <w:rsid w:val="00BF7110"/>
    <w:rsid w:val="00BF7491"/>
    <w:rsid w:val="00C01FCF"/>
    <w:rsid w:val="00C02091"/>
    <w:rsid w:val="00C02A94"/>
    <w:rsid w:val="00C02AFF"/>
    <w:rsid w:val="00C02C68"/>
    <w:rsid w:val="00C038CC"/>
    <w:rsid w:val="00C040AA"/>
    <w:rsid w:val="00C048C9"/>
    <w:rsid w:val="00C05E2A"/>
    <w:rsid w:val="00C064BD"/>
    <w:rsid w:val="00C06A3D"/>
    <w:rsid w:val="00C11289"/>
    <w:rsid w:val="00C1163F"/>
    <w:rsid w:val="00C11714"/>
    <w:rsid w:val="00C11A2F"/>
    <w:rsid w:val="00C11E92"/>
    <w:rsid w:val="00C123A8"/>
    <w:rsid w:val="00C129FB"/>
    <w:rsid w:val="00C13635"/>
    <w:rsid w:val="00C13780"/>
    <w:rsid w:val="00C140AD"/>
    <w:rsid w:val="00C14FF3"/>
    <w:rsid w:val="00C157DB"/>
    <w:rsid w:val="00C15921"/>
    <w:rsid w:val="00C16A9A"/>
    <w:rsid w:val="00C17806"/>
    <w:rsid w:val="00C20065"/>
    <w:rsid w:val="00C21541"/>
    <w:rsid w:val="00C21947"/>
    <w:rsid w:val="00C22B05"/>
    <w:rsid w:val="00C23B33"/>
    <w:rsid w:val="00C27D3F"/>
    <w:rsid w:val="00C30A30"/>
    <w:rsid w:val="00C31430"/>
    <w:rsid w:val="00C31735"/>
    <w:rsid w:val="00C31B59"/>
    <w:rsid w:val="00C31DD6"/>
    <w:rsid w:val="00C31E06"/>
    <w:rsid w:val="00C34199"/>
    <w:rsid w:val="00C34548"/>
    <w:rsid w:val="00C34794"/>
    <w:rsid w:val="00C3576B"/>
    <w:rsid w:val="00C35A6C"/>
    <w:rsid w:val="00C35D00"/>
    <w:rsid w:val="00C35EFC"/>
    <w:rsid w:val="00C35FAA"/>
    <w:rsid w:val="00C3622F"/>
    <w:rsid w:val="00C364A5"/>
    <w:rsid w:val="00C36794"/>
    <w:rsid w:val="00C36F1C"/>
    <w:rsid w:val="00C372BA"/>
    <w:rsid w:val="00C37556"/>
    <w:rsid w:val="00C37686"/>
    <w:rsid w:val="00C37CD0"/>
    <w:rsid w:val="00C403B8"/>
    <w:rsid w:val="00C406A1"/>
    <w:rsid w:val="00C406F4"/>
    <w:rsid w:val="00C4070A"/>
    <w:rsid w:val="00C4183C"/>
    <w:rsid w:val="00C41992"/>
    <w:rsid w:val="00C41D66"/>
    <w:rsid w:val="00C43905"/>
    <w:rsid w:val="00C4431B"/>
    <w:rsid w:val="00C44B51"/>
    <w:rsid w:val="00C45299"/>
    <w:rsid w:val="00C4642D"/>
    <w:rsid w:val="00C46E79"/>
    <w:rsid w:val="00C46FE4"/>
    <w:rsid w:val="00C471CE"/>
    <w:rsid w:val="00C506D4"/>
    <w:rsid w:val="00C50EB6"/>
    <w:rsid w:val="00C525BD"/>
    <w:rsid w:val="00C52FED"/>
    <w:rsid w:val="00C53A27"/>
    <w:rsid w:val="00C53FC2"/>
    <w:rsid w:val="00C542F2"/>
    <w:rsid w:val="00C54367"/>
    <w:rsid w:val="00C574C3"/>
    <w:rsid w:val="00C578E3"/>
    <w:rsid w:val="00C60318"/>
    <w:rsid w:val="00C605F9"/>
    <w:rsid w:val="00C6222D"/>
    <w:rsid w:val="00C6260D"/>
    <w:rsid w:val="00C62637"/>
    <w:rsid w:val="00C62EAB"/>
    <w:rsid w:val="00C6322E"/>
    <w:rsid w:val="00C6369F"/>
    <w:rsid w:val="00C6381D"/>
    <w:rsid w:val="00C644C1"/>
    <w:rsid w:val="00C6467B"/>
    <w:rsid w:val="00C64ADB"/>
    <w:rsid w:val="00C6542B"/>
    <w:rsid w:val="00C66FD3"/>
    <w:rsid w:val="00C67A7A"/>
    <w:rsid w:val="00C67A96"/>
    <w:rsid w:val="00C70083"/>
    <w:rsid w:val="00C705C3"/>
    <w:rsid w:val="00C710FA"/>
    <w:rsid w:val="00C7256F"/>
    <w:rsid w:val="00C726F9"/>
    <w:rsid w:val="00C73C95"/>
    <w:rsid w:val="00C740AA"/>
    <w:rsid w:val="00C740C8"/>
    <w:rsid w:val="00C74170"/>
    <w:rsid w:val="00C74773"/>
    <w:rsid w:val="00C75737"/>
    <w:rsid w:val="00C75852"/>
    <w:rsid w:val="00C75E17"/>
    <w:rsid w:val="00C760A4"/>
    <w:rsid w:val="00C76644"/>
    <w:rsid w:val="00C76AE7"/>
    <w:rsid w:val="00C77133"/>
    <w:rsid w:val="00C83133"/>
    <w:rsid w:val="00C836A9"/>
    <w:rsid w:val="00C84BBF"/>
    <w:rsid w:val="00C852D0"/>
    <w:rsid w:val="00C8566D"/>
    <w:rsid w:val="00C85C35"/>
    <w:rsid w:val="00C935FD"/>
    <w:rsid w:val="00C93670"/>
    <w:rsid w:val="00C938BA"/>
    <w:rsid w:val="00C93B62"/>
    <w:rsid w:val="00C94517"/>
    <w:rsid w:val="00C950C6"/>
    <w:rsid w:val="00C9572E"/>
    <w:rsid w:val="00C95992"/>
    <w:rsid w:val="00C96075"/>
    <w:rsid w:val="00C964FB"/>
    <w:rsid w:val="00C96972"/>
    <w:rsid w:val="00C96BC0"/>
    <w:rsid w:val="00C972C7"/>
    <w:rsid w:val="00C97AB3"/>
    <w:rsid w:val="00CA0E06"/>
    <w:rsid w:val="00CA1306"/>
    <w:rsid w:val="00CA21B0"/>
    <w:rsid w:val="00CA281F"/>
    <w:rsid w:val="00CA2AF5"/>
    <w:rsid w:val="00CA2D36"/>
    <w:rsid w:val="00CA3349"/>
    <w:rsid w:val="00CA3815"/>
    <w:rsid w:val="00CA4BEE"/>
    <w:rsid w:val="00CA66F3"/>
    <w:rsid w:val="00CA7C08"/>
    <w:rsid w:val="00CA7CC0"/>
    <w:rsid w:val="00CB0B0A"/>
    <w:rsid w:val="00CB0CA4"/>
    <w:rsid w:val="00CB1562"/>
    <w:rsid w:val="00CB455F"/>
    <w:rsid w:val="00CB46FC"/>
    <w:rsid w:val="00CB52B4"/>
    <w:rsid w:val="00CB6084"/>
    <w:rsid w:val="00CB6600"/>
    <w:rsid w:val="00CB784A"/>
    <w:rsid w:val="00CB7B13"/>
    <w:rsid w:val="00CB7B3C"/>
    <w:rsid w:val="00CC06A4"/>
    <w:rsid w:val="00CC086E"/>
    <w:rsid w:val="00CC09D8"/>
    <w:rsid w:val="00CC0A0C"/>
    <w:rsid w:val="00CC0C9F"/>
    <w:rsid w:val="00CC4631"/>
    <w:rsid w:val="00CC4ED5"/>
    <w:rsid w:val="00CC74EC"/>
    <w:rsid w:val="00CD00B7"/>
    <w:rsid w:val="00CD0199"/>
    <w:rsid w:val="00CD20B8"/>
    <w:rsid w:val="00CD30EC"/>
    <w:rsid w:val="00CD39DB"/>
    <w:rsid w:val="00CD3B6C"/>
    <w:rsid w:val="00CD407B"/>
    <w:rsid w:val="00CD4C3E"/>
    <w:rsid w:val="00CD5C49"/>
    <w:rsid w:val="00CD6B2B"/>
    <w:rsid w:val="00CD7300"/>
    <w:rsid w:val="00CD7384"/>
    <w:rsid w:val="00CD76EB"/>
    <w:rsid w:val="00CE025E"/>
    <w:rsid w:val="00CE0EEC"/>
    <w:rsid w:val="00CE109E"/>
    <w:rsid w:val="00CE18D1"/>
    <w:rsid w:val="00CE25C3"/>
    <w:rsid w:val="00CE3733"/>
    <w:rsid w:val="00CE61E4"/>
    <w:rsid w:val="00CE6798"/>
    <w:rsid w:val="00CF0394"/>
    <w:rsid w:val="00CF0B4A"/>
    <w:rsid w:val="00CF0FA5"/>
    <w:rsid w:val="00CF165D"/>
    <w:rsid w:val="00CF1D91"/>
    <w:rsid w:val="00CF3F55"/>
    <w:rsid w:val="00CF4839"/>
    <w:rsid w:val="00CF5CD0"/>
    <w:rsid w:val="00CF78DC"/>
    <w:rsid w:val="00CF7E69"/>
    <w:rsid w:val="00D00E61"/>
    <w:rsid w:val="00D0156D"/>
    <w:rsid w:val="00D016EB"/>
    <w:rsid w:val="00D022F1"/>
    <w:rsid w:val="00D02523"/>
    <w:rsid w:val="00D02FAC"/>
    <w:rsid w:val="00D04BB1"/>
    <w:rsid w:val="00D0577B"/>
    <w:rsid w:val="00D06B73"/>
    <w:rsid w:val="00D075F9"/>
    <w:rsid w:val="00D1087A"/>
    <w:rsid w:val="00D1104F"/>
    <w:rsid w:val="00D128D1"/>
    <w:rsid w:val="00D12CA0"/>
    <w:rsid w:val="00D1475D"/>
    <w:rsid w:val="00D152A6"/>
    <w:rsid w:val="00D17C07"/>
    <w:rsid w:val="00D21953"/>
    <w:rsid w:val="00D21F1F"/>
    <w:rsid w:val="00D22BA0"/>
    <w:rsid w:val="00D22D6C"/>
    <w:rsid w:val="00D255FE"/>
    <w:rsid w:val="00D266A5"/>
    <w:rsid w:val="00D266BC"/>
    <w:rsid w:val="00D275FA"/>
    <w:rsid w:val="00D30926"/>
    <w:rsid w:val="00D30DA7"/>
    <w:rsid w:val="00D32082"/>
    <w:rsid w:val="00D34381"/>
    <w:rsid w:val="00D34813"/>
    <w:rsid w:val="00D34B9D"/>
    <w:rsid w:val="00D35E4E"/>
    <w:rsid w:val="00D366CA"/>
    <w:rsid w:val="00D3724D"/>
    <w:rsid w:val="00D37EAC"/>
    <w:rsid w:val="00D4010B"/>
    <w:rsid w:val="00D403B2"/>
    <w:rsid w:val="00D4181C"/>
    <w:rsid w:val="00D4196E"/>
    <w:rsid w:val="00D41EEC"/>
    <w:rsid w:val="00D43000"/>
    <w:rsid w:val="00D43514"/>
    <w:rsid w:val="00D441C2"/>
    <w:rsid w:val="00D446BA"/>
    <w:rsid w:val="00D449E2"/>
    <w:rsid w:val="00D450E2"/>
    <w:rsid w:val="00D45F06"/>
    <w:rsid w:val="00D47F9B"/>
    <w:rsid w:val="00D511F1"/>
    <w:rsid w:val="00D51AFD"/>
    <w:rsid w:val="00D527A6"/>
    <w:rsid w:val="00D52E31"/>
    <w:rsid w:val="00D53739"/>
    <w:rsid w:val="00D540B6"/>
    <w:rsid w:val="00D54BF4"/>
    <w:rsid w:val="00D55BDF"/>
    <w:rsid w:val="00D57829"/>
    <w:rsid w:val="00D578A2"/>
    <w:rsid w:val="00D5792E"/>
    <w:rsid w:val="00D57A3E"/>
    <w:rsid w:val="00D62177"/>
    <w:rsid w:val="00D62628"/>
    <w:rsid w:val="00D62A7D"/>
    <w:rsid w:val="00D62B1F"/>
    <w:rsid w:val="00D62EB6"/>
    <w:rsid w:val="00D638EC"/>
    <w:rsid w:val="00D644C0"/>
    <w:rsid w:val="00D6472D"/>
    <w:rsid w:val="00D65627"/>
    <w:rsid w:val="00D65C41"/>
    <w:rsid w:val="00D65F2B"/>
    <w:rsid w:val="00D663B2"/>
    <w:rsid w:val="00D66BCF"/>
    <w:rsid w:val="00D6779C"/>
    <w:rsid w:val="00D703C9"/>
    <w:rsid w:val="00D717F1"/>
    <w:rsid w:val="00D71A1D"/>
    <w:rsid w:val="00D72A63"/>
    <w:rsid w:val="00D72D24"/>
    <w:rsid w:val="00D745BF"/>
    <w:rsid w:val="00D74D09"/>
    <w:rsid w:val="00D75288"/>
    <w:rsid w:val="00D7533D"/>
    <w:rsid w:val="00D75A79"/>
    <w:rsid w:val="00D76ADE"/>
    <w:rsid w:val="00D76C06"/>
    <w:rsid w:val="00D77184"/>
    <w:rsid w:val="00D80FF6"/>
    <w:rsid w:val="00D8125D"/>
    <w:rsid w:val="00D82C52"/>
    <w:rsid w:val="00D845D3"/>
    <w:rsid w:val="00D84676"/>
    <w:rsid w:val="00D8629C"/>
    <w:rsid w:val="00D863AA"/>
    <w:rsid w:val="00D8676E"/>
    <w:rsid w:val="00D90A22"/>
    <w:rsid w:val="00D92024"/>
    <w:rsid w:val="00D93AA1"/>
    <w:rsid w:val="00D94658"/>
    <w:rsid w:val="00D9649E"/>
    <w:rsid w:val="00D970D4"/>
    <w:rsid w:val="00D97B39"/>
    <w:rsid w:val="00DA0804"/>
    <w:rsid w:val="00DA0D61"/>
    <w:rsid w:val="00DA0E56"/>
    <w:rsid w:val="00DA124C"/>
    <w:rsid w:val="00DA183A"/>
    <w:rsid w:val="00DA1BF3"/>
    <w:rsid w:val="00DA229C"/>
    <w:rsid w:val="00DA2E1A"/>
    <w:rsid w:val="00DA3240"/>
    <w:rsid w:val="00DA369D"/>
    <w:rsid w:val="00DA5540"/>
    <w:rsid w:val="00DA61E5"/>
    <w:rsid w:val="00DA6BB6"/>
    <w:rsid w:val="00DA6C59"/>
    <w:rsid w:val="00DA7094"/>
    <w:rsid w:val="00DB0465"/>
    <w:rsid w:val="00DB047A"/>
    <w:rsid w:val="00DB157C"/>
    <w:rsid w:val="00DB4A2A"/>
    <w:rsid w:val="00DB547A"/>
    <w:rsid w:val="00DB60BF"/>
    <w:rsid w:val="00DB67AC"/>
    <w:rsid w:val="00DB6EF3"/>
    <w:rsid w:val="00DC0C3B"/>
    <w:rsid w:val="00DC10A2"/>
    <w:rsid w:val="00DC27E3"/>
    <w:rsid w:val="00DC27EA"/>
    <w:rsid w:val="00DC4B15"/>
    <w:rsid w:val="00DC516C"/>
    <w:rsid w:val="00DC53BE"/>
    <w:rsid w:val="00DC55C0"/>
    <w:rsid w:val="00DC5D11"/>
    <w:rsid w:val="00DC6DFE"/>
    <w:rsid w:val="00DC6E72"/>
    <w:rsid w:val="00DC7541"/>
    <w:rsid w:val="00DC7D76"/>
    <w:rsid w:val="00DD050B"/>
    <w:rsid w:val="00DD12F0"/>
    <w:rsid w:val="00DD1E41"/>
    <w:rsid w:val="00DD1FF4"/>
    <w:rsid w:val="00DD3FCD"/>
    <w:rsid w:val="00DD46FF"/>
    <w:rsid w:val="00DD4AE0"/>
    <w:rsid w:val="00DD5A91"/>
    <w:rsid w:val="00DD6039"/>
    <w:rsid w:val="00DD6266"/>
    <w:rsid w:val="00DD719C"/>
    <w:rsid w:val="00DD7B31"/>
    <w:rsid w:val="00DE02F8"/>
    <w:rsid w:val="00DE0515"/>
    <w:rsid w:val="00DE0A2C"/>
    <w:rsid w:val="00DE142A"/>
    <w:rsid w:val="00DE2DA0"/>
    <w:rsid w:val="00DE3C51"/>
    <w:rsid w:val="00DE3F8D"/>
    <w:rsid w:val="00DE4EF3"/>
    <w:rsid w:val="00DE5DAF"/>
    <w:rsid w:val="00DE698A"/>
    <w:rsid w:val="00DF05A9"/>
    <w:rsid w:val="00DF0886"/>
    <w:rsid w:val="00DF0D37"/>
    <w:rsid w:val="00DF22A9"/>
    <w:rsid w:val="00DF4A1F"/>
    <w:rsid w:val="00DF4F88"/>
    <w:rsid w:val="00DF6B94"/>
    <w:rsid w:val="00DF71F7"/>
    <w:rsid w:val="00DF7550"/>
    <w:rsid w:val="00DF7997"/>
    <w:rsid w:val="00DF7D45"/>
    <w:rsid w:val="00E00007"/>
    <w:rsid w:val="00E01626"/>
    <w:rsid w:val="00E02A6B"/>
    <w:rsid w:val="00E02EF2"/>
    <w:rsid w:val="00E03B65"/>
    <w:rsid w:val="00E0453B"/>
    <w:rsid w:val="00E0578B"/>
    <w:rsid w:val="00E061F3"/>
    <w:rsid w:val="00E0634F"/>
    <w:rsid w:val="00E06506"/>
    <w:rsid w:val="00E0669F"/>
    <w:rsid w:val="00E06A16"/>
    <w:rsid w:val="00E10473"/>
    <w:rsid w:val="00E10C2E"/>
    <w:rsid w:val="00E10C6A"/>
    <w:rsid w:val="00E1204D"/>
    <w:rsid w:val="00E12478"/>
    <w:rsid w:val="00E13A4D"/>
    <w:rsid w:val="00E13E58"/>
    <w:rsid w:val="00E1415E"/>
    <w:rsid w:val="00E14CEF"/>
    <w:rsid w:val="00E1507C"/>
    <w:rsid w:val="00E15C55"/>
    <w:rsid w:val="00E20879"/>
    <w:rsid w:val="00E21204"/>
    <w:rsid w:val="00E21CD6"/>
    <w:rsid w:val="00E21F6F"/>
    <w:rsid w:val="00E22102"/>
    <w:rsid w:val="00E245ED"/>
    <w:rsid w:val="00E24BC7"/>
    <w:rsid w:val="00E25F3E"/>
    <w:rsid w:val="00E2623E"/>
    <w:rsid w:val="00E26DE4"/>
    <w:rsid w:val="00E27E3C"/>
    <w:rsid w:val="00E31C58"/>
    <w:rsid w:val="00E31E61"/>
    <w:rsid w:val="00E320E0"/>
    <w:rsid w:val="00E32323"/>
    <w:rsid w:val="00E32A7B"/>
    <w:rsid w:val="00E333F1"/>
    <w:rsid w:val="00E34842"/>
    <w:rsid w:val="00E358E3"/>
    <w:rsid w:val="00E35A8B"/>
    <w:rsid w:val="00E3692D"/>
    <w:rsid w:val="00E373B5"/>
    <w:rsid w:val="00E4043E"/>
    <w:rsid w:val="00E40D5D"/>
    <w:rsid w:val="00E41068"/>
    <w:rsid w:val="00E41238"/>
    <w:rsid w:val="00E41839"/>
    <w:rsid w:val="00E44A35"/>
    <w:rsid w:val="00E45811"/>
    <w:rsid w:val="00E46BC0"/>
    <w:rsid w:val="00E46F3E"/>
    <w:rsid w:val="00E47693"/>
    <w:rsid w:val="00E47CEB"/>
    <w:rsid w:val="00E50869"/>
    <w:rsid w:val="00E50BED"/>
    <w:rsid w:val="00E51461"/>
    <w:rsid w:val="00E54765"/>
    <w:rsid w:val="00E54A8F"/>
    <w:rsid w:val="00E56C3C"/>
    <w:rsid w:val="00E57067"/>
    <w:rsid w:val="00E576C5"/>
    <w:rsid w:val="00E5784E"/>
    <w:rsid w:val="00E606F6"/>
    <w:rsid w:val="00E619EA"/>
    <w:rsid w:val="00E620F5"/>
    <w:rsid w:val="00E621FA"/>
    <w:rsid w:val="00E62C53"/>
    <w:rsid w:val="00E62D1E"/>
    <w:rsid w:val="00E6562C"/>
    <w:rsid w:val="00E65E42"/>
    <w:rsid w:val="00E66468"/>
    <w:rsid w:val="00E6657D"/>
    <w:rsid w:val="00E71064"/>
    <w:rsid w:val="00E71C2A"/>
    <w:rsid w:val="00E72934"/>
    <w:rsid w:val="00E731EF"/>
    <w:rsid w:val="00E73315"/>
    <w:rsid w:val="00E735E5"/>
    <w:rsid w:val="00E7363C"/>
    <w:rsid w:val="00E74C78"/>
    <w:rsid w:val="00E7568A"/>
    <w:rsid w:val="00E76A17"/>
    <w:rsid w:val="00E76FEA"/>
    <w:rsid w:val="00E771AB"/>
    <w:rsid w:val="00E77569"/>
    <w:rsid w:val="00E77AC3"/>
    <w:rsid w:val="00E77B12"/>
    <w:rsid w:val="00E77F30"/>
    <w:rsid w:val="00E82005"/>
    <w:rsid w:val="00E8202B"/>
    <w:rsid w:val="00E82074"/>
    <w:rsid w:val="00E82658"/>
    <w:rsid w:val="00E82E28"/>
    <w:rsid w:val="00E82E77"/>
    <w:rsid w:val="00E83116"/>
    <w:rsid w:val="00E840FB"/>
    <w:rsid w:val="00E84A3B"/>
    <w:rsid w:val="00E84D01"/>
    <w:rsid w:val="00E84FA6"/>
    <w:rsid w:val="00E85313"/>
    <w:rsid w:val="00E85935"/>
    <w:rsid w:val="00E86332"/>
    <w:rsid w:val="00E86E3C"/>
    <w:rsid w:val="00E87DC2"/>
    <w:rsid w:val="00E87EE8"/>
    <w:rsid w:val="00E87F60"/>
    <w:rsid w:val="00E90784"/>
    <w:rsid w:val="00E90B78"/>
    <w:rsid w:val="00E90C09"/>
    <w:rsid w:val="00E910C4"/>
    <w:rsid w:val="00E92D08"/>
    <w:rsid w:val="00E936C4"/>
    <w:rsid w:val="00E9399C"/>
    <w:rsid w:val="00E94B34"/>
    <w:rsid w:val="00E957E5"/>
    <w:rsid w:val="00E96292"/>
    <w:rsid w:val="00E96414"/>
    <w:rsid w:val="00E97353"/>
    <w:rsid w:val="00E9764A"/>
    <w:rsid w:val="00EA0585"/>
    <w:rsid w:val="00EA090E"/>
    <w:rsid w:val="00EA10D6"/>
    <w:rsid w:val="00EA17B7"/>
    <w:rsid w:val="00EA17B9"/>
    <w:rsid w:val="00EA1EB2"/>
    <w:rsid w:val="00EA286B"/>
    <w:rsid w:val="00EA2B53"/>
    <w:rsid w:val="00EA38C0"/>
    <w:rsid w:val="00EA6A2C"/>
    <w:rsid w:val="00EB025E"/>
    <w:rsid w:val="00EB0312"/>
    <w:rsid w:val="00EB053B"/>
    <w:rsid w:val="00EB187F"/>
    <w:rsid w:val="00EB22F9"/>
    <w:rsid w:val="00EB2D5B"/>
    <w:rsid w:val="00EB40C2"/>
    <w:rsid w:val="00EB422A"/>
    <w:rsid w:val="00EB5823"/>
    <w:rsid w:val="00EB5F49"/>
    <w:rsid w:val="00EB77C3"/>
    <w:rsid w:val="00EC0E95"/>
    <w:rsid w:val="00EC245D"/>
    <w:rsid w:val="00EC4CD2"/>
    <w:rsid w:val="00EC50EE"/>
    <w:rsid w:val="00EC6358"/>
    <w:rsid w:val="00ED0551"/>
    <w:rsid w:val="00ED15DE"/>
    <w:rsid w:val="00ED1AC6"/>
    <w:rsid w:val="00ED25D3"/>
    <w:rsid w:val="00ED27F8"/>
    <w:rsid w:val="00ED3E0E"/>
    <w:rsid w:val="00ED47BB"/>
    <w:rsid w:val="00ED6A39"/>
    <w:rsid w:val="00ED79A9"/>
    <w:rsid w:val="00EE0C22"/>
    <w:rsid w:val="00EE0F40"/>
    <w:rsid w:val="00EE21FB"/>
    <w:rsid w:val="00EE3BAD"/>
    <w:rsid w:val="00EE3FF6"/>
    <w:rsid w:val="00EE40C5"/>
    <w:rsid w:val="00EE53C5"/>
    <w:rsid w:val="00EE563F"/>
    <w:rsid w:val="00EE5886"/>
    <w:rsid w:val="00EE5BDB"/>
    <w:rsid w:val="00EE5CB6"/>
    <w:rsid w:val="00EE69B7"/>
    <w:rsid w:val="00EF18ED"/>
    <w:rsid w:val="00EF1953"/>
    <w:rsid w:val="00EF3096"/>
    <w:rsid w:val="00EF4186"/>
    <w:rsid w:val="00EF4233"/>
    <w:rsid w:val="00EF649A"/>
    <w:rsid w:val="00EF686E"/>
    <w:rsid w:val="00EF73A9"/>
    <w:rsid w:val="00EF755A"/>
    <w:rsid w:val="00F00711"/>
    <w:rsid w:val="00F009A5"/>
    <w:rsid w:val="00F00F21"/>
    <w:rsid w:val="00F0338E"/>
    <w:rsid w:val="00F034F6"/>
    <w:rsid w:val="00F04970"/>
    <w:rsid w:val="00F04C17"/>
    <w:rsid w:val="00F04C9B"/>
    <w:rsid w:val="00F052CA"/>
    <w:rsid w:val="00F05303"/>
    <w:rsid w:val="00F06B95"/>
    <w:rsid w:val="00F06CA9"/>
    <w:rsid w:val="00F07855"/>
    <w:rsid w:val="00F1237C"/>
    <w:rsid w:val="00F127DA"/>
    <w:rsid w:val="00F12F8D"/>
    <w:rsid w:val="00F14B4E"/>
    <w:rsid w:val="00F159F4"/>
    <w:rsid w:val="00F17144"/>
    <w:rsid w:val="00F17F0A"/>
    <w:rsid w:val="00F20805"/>
    <w:rsid w:val="00F20C33"/>
    <w:rsid w:val="00F21604"/>
    <w:rsid w:val="00F21709"/>
    <w:rsid w:val="00F21CE7"/>
    <w:rsid w:val="00F23A92"/>
    <w:rsid w:val="00F24276"/>
    <w:rsid w:val="00F245AE"/>
    <w:rsid w:val="00F24EC1"/>
    <w:rsid w:val="00F250D8"/>
    <w:rsid w:val="00F252F0"/>
    <w:rsid w:val="00F2551C"/>
    <w:rsid w:val="00F2555A"/>
    <w:rsid w:val="00F25B15"/>
    <w:rsid w:val="00F25C6E"/>
    <w:rsid w:val="00F25D48"/>
    <w:rsid w:val="00F25E48"/>
    <w:rsid w:val="00F2631E"/>
    <w:rsid w:val="00F271CE"/>
    <w:rsid w:val="00F3094D"/>
    <w:rsid w:val="00F32D09"/>
    <w:rsid w:val="00F32F46"/>
    <w:rsid w:val="00F346DF"/>
    <w:rsid w:val="00F34A75"/>
    <w:rsid w:val="00F355D3"/>
    <w:rsid w:val="00F35B17"/>
    <w:rsid w:val="00F37DCD"/>
    <w:rsid w:val="00F40CD6"/>
    <w:rsid w:val="00F41C7D"/>
    <w:rsid w:val="00F41EB5"/>
    <w:rsid w:val="00F4341D"/>
    <w:rsid w:val="00F455F3"/>
    <w:rsid w:val="00F47F92"/>
    <w:rsid w:val="00F501B4"/>
    <w:rsid w:val="00F52280"/>
    <w:rsid w:val="00F54296"/>
    <w:rsid w:val="00F5497B"/>
    <w:rsid w:val="00F54B78"/>
    <w:rsid w:val="00F54C1E"/>
    <w:rsid w:val="00F54C7F"/>
    <w:rsid w:val="00F562A3"/>
    <w:rsid w:val="00F57262"/>
    <w:rsid w:val="00F57321"/>
    <w:rsid w:val="00F57D45"/>
    <w:rsid w:val="00F60715"/>
    <w:rsid w:val="00F60BF2"/>
    <w:rsid w:val="00F615D2"/>
    <w:rsid w:val="00F6187F"/>
    <w:rsid w:val="00F61CA0"/>
    <w:rsid w:val="00F61ED8"/>
    <w:rsid w:val="00F62705"/>
    <w:rsid w:val="00F62B4B"/>
    <w:rsid w:val="00F632CE"/>
    <w:rsid w:val="00F658D0"/>
    <w:rsid w:val="00F65997"/>
    <w:rsid w:val="00F676A5"/>
    <w:rsid w:val="00F7000B"/>
    <w:rsid w:val="00F71E71"/>
    <w:rsid w:val="00F7360A"/>
    <w:rsid w:val="00F73AAE"/>
    <w:rsid w:val="00F742F7"/>
    <w:rsid w:val="00F744B8"/>
    <w:rsid w:val="00F74E4A"/>
    <w:rsid w:val="00F74E57"/>
    <w:rsid w:val="00F74E6A"/>
    <w:rsid w:val="00F75039"/>
    <w:rsid w:val="00F7644E"/>
    <w:rsid w:val="00F76536"/>
    <w:rsid w:val="00F76AB0"/>
    <w:rsid w:val="00F77B44"/>
    <w:rsid w:val="00F802F0"/>
    <w:rsid w:val="00F8159B"/>
    <w:rsid w:val="00F82650"/>
    <w:rsid w:val="00F834AE"/>
    <w:rsid w:val="00F834E5"/>
    <w:rsid w:val="00F839F3"/>
    <w:rsid w:val="00F842C6"/>
    <w:rsid w:val="00F872FC"/>
    <w:rsid w:val="00F87A0B"/>
    <w:rsid w:val="00F90BFF"/>
    <w:rsid w:val="00F90C07"/>
    <w:rsid w:val="00F91A76"/>
    <w:rsid w:val="00F91C95"/>
    <w:rsid w:val="00F92B3A"/>
    <w:rsid w:val="00F94474"/>
    <w:rsid w:val="00F94690"/>
    <w:rsid w:val="00F94D5A"/>
    <w:rsid w:val="00F952F0"/>
    <w:rsid w:val="00F95B00"/>
    <w:rsid w:val="00F95EC0"/>
    <w:rsid w:val="00F96153"/>
    <w:rsid w:val="00F9633C"/>
    <w:rsid w:val="00F9698D"/>
    <w:rsid w:val="00F97243"/>
    <w:rsid w:val="00FA02B7"/>
    <w:rsid w:val="00FA0A4D"/>
    <w:rsid w:val="00FA0E5B"/>
    <w:rsid w:val="00FA1421"/>
    <w:rsid w:val="00FA2156"/>
    <w:rsid w:val="00FA2217"/>
    <w:rsid w:val="00FA262E"/>
    <w:rsid w:val="00FA272E"/>
    <w:rsid w:val="00FA2B75"/>
    <w:rsid w:val="00FA3EF8"/>
    <w:rsid w:val="00FA464D"/>
    <w:rsid w:val="00FA559B"/>
    <w:rsid w:val="00FA561C"/>
    <w:rsid w:val="00FA5D36"/>
    <w:rsid w:val="00FA61CA"/>
    <w:rsid w:val="00FA6838"/>
    <w:rsid w:val="00FB0141"/>
    <w:rsid w:val="00FB1259"/>
    <w:rsid w:val="00FB1CE3"/>
    <w:rsid w:val="00FB317C"/>
    <w:rsid w:val="00FB336C"/>
    <w:rsid w:val="00FB3B78"/>
    <w:rsid w:val="00FB3BC4"/>
    <w:rsid w:val="00FB5464"/>
    <w:rsid w:val="00FB5ADB"/>
    <w:rsid w:val="00FC00EC"/>
    <w:rsid w:val="00FC0DAE"/>
    <w:rsid w:val="00FC1B8A"/>
    <w:rsid w:val="00FC2DB2"/>
    <w:rsid w:val="00FC4283"/>
    <w:rsid w:val="00FC467C"/>
    <w:rsid w:val="00FC4F1A"/>
    <w:rsid w:val="00FC5388"/>
    <w:rsid w:val="00FC5459"/>
    <w:rsid w:val="00FC55E8"/>
    <w:rsid w:val="00FC60C5"/>
    <w:rsid w:val="00FC657D"/>
    <w:rsid w:val="00FC65B0"/>
    <w:rsid w:val="00FC6A9E"/>
    <w:rsid w:val="00FC6DD5"/>
    <w:rsid w:val="00FC7903"/>
    <w:rsid w:val="00FD073E"/>
    <w:rsid w:val="00FD0793"/>
    <w:rsid w:val="00FD07BD"/>
    <w:rsid w:val="00FD30C9"/>
    <w:rsid w:val="00FD3240"/>
    <w:rsid w:val="00FD35F4"/>
    <w:rsid w:val="00FD7DEF"/>
    <w:rsid w:val="00FE0D18"/>
    <w:rsid w:val="00FE16AD"/>
    <w:rsid w:val="00FE246E"/>
    <w:rsid w:val="00FE2571"/>
    <w:rsid w:val="00FE270A"/>
    <w:rsid w:val="00FE27DE"/>
    <w:rsid w:val="00FE2ACB"/>
    <w:rsid w:val="00FE48E2"/>
    <w:rsid w:val="00FE66E2"/>
    <w:rsid w:val="00FE75F9"/>
    <w:rsid w:val="00FF019D"/>
    <w:rsid w:val="00FF1569"/>
    <w:rsid w:val="00FF242C"/>
    <w:rsid w:val="00FF2627"/>
    <w:rsid w:val="00FF34C3"/>
    <w:rsid w:val="00FF36B8"/>
    <w:rsid w:val="00FF57FC"/>
    <w:rsid w:val="00FF6677"/>
    <w:rsid w:val="00FF7A2B"/>
    <w:rsid w:val="010F1457"/>
    <w:rsid w:val="012836AB"/>
    <w:rsid w:val="01313B61"/>
    <w:rsid w:val="01467270"/>
    <w:rsid w:val="015A2254"/>
    <w:rsid w:val="016E5345"/>
    <w:rsid w:val="01936896"/>
    <w:rsid w:val="01A1515B"/>
    <w:rsid w:val="01A5051B"/>
    <w:rsid w:val="01BC694C"/>
    <w:rsid w:val="01BE41B4"/>
    <w:rsid w:val="01CF1393"/>
    <w:rsid w:val="01DE06EF"/>
    <w:rsid w:val="01E01E72"/>
    <w:rsid w:val="01E25409"/>
    <w:rsid w:val="01E67B95"/>
    <w:rsid w:val="02141E34"/>
    <w:rsid w:val="02176EA6"/>
    <w:rsid w:val="022E19A6"/>
    <w:rsid w:val="024332FC"/>
    <w:rsid w:val="02641762"/>
    <w:rsid w:val="02645FCD"/>
    <w:rsid w:val="02672492"/>
    <w:rsid w:val="02810BAA"/>
    <w:rsid w:val="0289274A"/>
    <w:rsid w:val="029479EF"/>
    <w:rsid w:val="02A05BF8"/>
    <w:rsid w:val="02AF65EE"/>
    <w:rsid w:val="02BC7A87"/>
    <w:rsid w:val="02D210B5"/>
    <w:rsid w:val="02EC6717"/>
    <w:rsid w:val="02F01FD6"/>
    <w:rsid w:val="02F137E6"/>
    <w:rsid w:val="02F17925"/>
    <w:rsid w:val="03084089"/>
    <w:rsid w:val="032441CD"/>
    <w:rsid w:val="032B6844"/>
    <w:rsid w:val="03477FD7"/>
    <w:rsid w:val="0349048D"/>
    <w:rsid w:val="03521790"/>
    <w:rsid w:val="035646E8"/>
    <w:rsid w:val="036F0A09"/>
    <w:rsid w:val="03880FBC"/>
    <w:rsid w:val="038B52E4"/>
    <w:rsid w:val="038E7529"/>
    <w:rsid w:val="039D3ACF"/>
    <w:rsid w:val="03A215C5"/>
    <w:rsid w:val="03A81539"/>
    <w:rsid w:val="03B52C9F"/>
    <w:rsid w:val="03DE5488"/>
    <w:rsid w:val="03E71BA1"/>
    <w:rsid w:val="04325583"/>
    <w:rsid w:val="04402C33"/>
    <w:rsid w:val="046866E8"/>
    <w:rsid w:val="047273A7"/>
    <w:rsid w:val="049E7D14"/>
    <w:rsid w:val="04A4660C"/>
    <w:rsid w:val="04B7399C"/>
    <w:rsid w:val="04D454AC"/>
    <w:rsid w:val="04DA6E5D"/>
    <w:rsid w:val="04E90B26"/>
    <w:rsid w:val="04F77C89"/>
    <w:rsid w:val="0505573F"/>
    <w:rsid w:val="05175953"/>
    <w:rsid w:val="052A12A6"/>
    <w:rsid w:val="05493801"/>
    <w:rsid w:val="055A7DAD"/>
    <w:rsid w:val="056224AE"/>
    <w:rsid w:val="056E00E6"/>
    <w:rsid w:val="05743E7D"/>
    <w:rsid w:val="05756DDB"/>
    <w:rsid w:val="058406E3"/>
    <w:rsid w:val="05972BB1"/>
    <w:rsid w:val="059B3217"/>
    <w:rsid w:val="059D6138"/>
    <w:rsid w:val="05A76A6B"/>
    <w:rsid w:val="05AE452E"/>
    <w:rsid w:val="05AF0003"/>
    <w:rsid w:val="05D074D8"/>
    <w:rsid w:val="05DA5BB6"/>
    <w:rsid w:val="06011C8F"/>
    <w:rsid w:val="0601209F"/>
    <w:rsid w:val="060E3AC1"/>
    <w:rsid w:val="063F04B4"/>
    <w:rsid w:val="06493E30"/>
    <w:rsid w:val="065770DE"/>
    <w:rsid w:val="0668582F"/>
    <w:rsid w:val="066F2FDB"/>
    <w:rsid w:val="069B1EDA"/>
    <w:rsid w:val="06A01F59"/>
    <w:rsid w:val="06A86537"/>
    <w:rsid w:val="06B11CB1"/>
    <w:rsid w:val="06C46847"/>
    <w:rsid w:val="06C91A39"/>
    <w:rsid w:val="06DF3FC3"/>
    <w:rsid w:val="06EC712E"/>
    <w:rsid w:val="06F25C5E"/>
    <w:rsid w:val="06F832D7"/>
    <w:rsid w:val="06FA07E4"/>
    <w:rsid w:val="072A5E0B"/>
    <w:rsid w:val="0737795B"/>
    <w:rsid w:val="07427B69"/>
    <w:rsid w:val="07485449"/>
    <w:rsid w:val="074919E0"/>
    <w:rsid w:val="074C3A1B"/>
    <w:rsid w:val="0758193C"/>
    <w:rsid w:val="076062D1"/>
    <w:rsid w:val="076D37B1"/>
    <w:rsid w:val="0770185E"/>
    <w:rsid w:val="07711FB9"/>
    <w:rsid w:val="0790434A"/>
    <w:rsid w:val="07911444"/>
    <w:rsid w:val="07985B5C"/>
    <w:rsid w:val="07987BB6"/>
    <w:rsid w:val="07B97457"/>
    <w:rsid w:val="07BD6315"/>
    <w:rsid w:val="07C66394"/>
    <w:rsid w:val="07CC02E2"/>
    <w:rsid w:val="07F03130"/>
    <w:rsid w:val="07F97F0A"/>
    <w:rsid w:val="07FE66CB"/>
    <w:rsid w:val="07FF49CB"/>
    <w:rsid w:val="08010E93"/>
    <w:rsid w:val="080D02E6"/>
    <w:rsid w:val="08413F01"/>
    <w:rsid w:val="08581177"/>
    <w:rsid w:val="086157C9"/>
    <w:rsid w:val="08641B39"/>
    <w:rsid w:val="087E632A"/>
    <w:rsid w:val="088D4034"/>
    <w:rsid w:val="08B17016"/>
    <w:rsid w:val="08B75413"/>
    <w:rsid w:val="08D60380"/>
    <w:rsid w:val="08F76E29"/>
    <w:rsid w:val="08FF26FB"/>
    <w:rsid w:val="09076DD4"/>
    <w:rsid w:val="090A1282"/>
    <w:rsid w:val="091462BE"/>
    <w:rsid w:val="092F1D8A"/>
    <w:rsid w:val="093127E7"/>
    <w:rsid w:val="093530B4"/>
    <w:rsid w:val="093F74A5"/>
    <w:rsid w:val="094B4D7F"/>
    <w:rsid w:val="094C060F"/>
    <w:rsid w:val="09571134"/>
    <w:rsid w:val="096A3384"/>
    <w:rsid w:val="09716D1D"/>
    <w:rsid w:val="09835F50"/>
    <w:rsid w:val="09860D84"/>
    <w:rsid w:val="0994031E"/>
    <w:rsid w:val="099B44B1"/>
    <w:rsid w:val="09AB118C"/>
    <w:rsid w:val="09B4249C"/>
    <w:rsid w:val="09B81DF8"/>
    <w:rsid w:val="09D1358C"/>
    <w:rsid w:val="09D82983"/>
    <w:rsid w:val="09F1515E"/>
    <w:rsid w:val="0A0568B8"/>
    <w:rsid w:val="0A0A1A02"/>
    <w:rsid w:val="0A122DE9"/>
    <w:rsid w:val="0A134D8C"/>
    <w:rsid w:val="0A203C7F"/>
    <w:rsid w:val="0A2C2AA0"/>
    <w:rsid w:val="0A313491"/>
    <w:rsid w:val="0A3678CB"/>
    <w:rsid w:val="0A64493F"/>
    <w:rsid w:val="0A771B42"/>
    <w:rsid w:val="0A784B8F"/>
    <w:rsid w:val="0A8B2365"/>
    <w:rsid w:val="0AB14B3A"/>
    <w:rsid w:val="0ABA3A4D"/>
    <w:rsid w:val="0ABC03F5"/>
    <w:rsid w:val="0ACF7010"/>
    <w:rsid w:val="0AD30F8B"/>
    <w:rsid w:val="0AE77A89"/>
    <w:rsid w:val="0AEC712A"/>
    <w:rsid w:val="0AF614D2"/>
    <w:rsid w:val="0B246E3A"/>
    <w:rsid w:val="0B3D46A1"/>
    <w:rsid w:val="0B6D16D3"/>
    <w:rsid w:val="0B6E3627"/>
    <w:rsid w:val="0B720E98"/>
    <w:rsid w:val="0B862E0B"/>
    <w:rsid w:val="0B8B46B2"/>
    <w:rsid w:val="0B8D5A02"/>
    <w:rsid w:val="0B9A470E"/>
    <w:rsid w:val="0BAA5135"/>
    <w:rsid w:val="0BAF504F"/>
    <w:rsid w:val="0BC35889"/>
    <w:rsid w:val="0BE8220E"/>
    <w:rsid w:val="0C1F7A17"/>
    <w:rsid w:val="0C2174CA"/>
    <w:rsid w:val="0C385CDB"/>
    <w:rsid w:val="0C526721"/>
    <w:rsid w:val="0C5C3CF4"/>
    <w:rsid w:val="0C643E15"/>
    <w:rsid w:val="0C797A47"/>
    <w:rsid w:val="0C7C1E00"/>
    <w:rsid w:val="0C9F20C6"/>
    <w:rsid w:val="0CB81220"/>
    <w:rsid w:val="0CCF22C5"/>
    <w:rsid w:val="0CE40418"/>
    <w:rsid w:val="0CF86F62"/>
    <w:rsid w:val="0CFF53BF"/>
    <w:rsid w:val="0D0F183E"/>
    <w:rsid w:val="0D1156C0"/>
    <w:rsid w:val="0D12359B"/>
    <w:rsid w:val="0D231D6B"/>
    <w:rsid w:val="0D4B74CA"/>
    <w:rsid w:val="0D4F3A4A"/>
    <w:rsid w:val="0D635C60"/>
    <w:rsid w:val="0D7144B5"/>
    <w:rsid w:val="0DD80C88"/>
    <w:rsid w:val="0DDA7E4C"/>
    <w:rsid w:val="0DE336F6"/>
    <w:rsid w:val="0DF16786"/>
    <w:rsid w:val="0E1705E2"/>
    <w:rsid w:val="0E1B3CE7"/>
    <w:rsid w:val="0E2415A7"/>
    <w:rsid w:val="0E2D25E1"/>
    <w:rsid w:val="0E4B4619"/>
    <w:rsid w:val="0E4E7A83"/>
    <w:rsid w:val="0E712BB1"/>
    <w:rsid w:val="0EC17C44"/>
    <w:rsid w:val="0ED81D2A"/>
    <w:rsid w:val="0EF06CED"/>
    <w:rsid w:val="0F1E2C34"/>
    <w:rsid w:val="0F3251D7"/>
    <w:rsid w:val="0F406633"/>
    <w:rsid w:val="0F4966D4"/>
    <w:rsid w:val="0F5121BB"/>
    <w:rsid w:val="0F657AA4"/>
    <w:rsid w:val="0F684963"/>
    <w:rsid w:val="0F735E00"/>
    <w:rsid w:val="0F8F5323"/>
    <w:rsid w:val="0FA10B50"/>
    <w:rsid w:val="0FB17097"/>
    <w:rsid w:val="0FC71A8E"/>
    <w:rsid w:val="0FCD0E93"/>
    <w:rsid w:val="0FCE5575"/>
    <w:rsid w:val="0FF94935"/>
    <w:rsid w:val="101D1605"/>
    <w:rsid w:val="10247196"/>
    <w:rsid w:val="10282537"/>
    <w:rsid w:val="10321D0D"/>
    <w:rsid w:val="10420DF2"/>
    <w:rsid w:val="10516C6D"/>
    <w:rsid w:val="106C75C2"/>
    <w:rsid w:val="10865CE4"/>
    <w:rsid w:val="10945E1E"/>
    <w:rsid w:val="10983E16"/>
    <w:rsid w:val="10AD5147"/>
    <w:rsid w:val="10CF0248"/>
    <w:rsid w:val="10DD77C5"/>
    <w:rsid w:val="10EE7C14"/>
    <w:rsid w:val="112F0F0B"/>
    <w:rsid w:val="1135135E"/>
    <w:rsid w:val="114E6938"/>
    <w:rsid w:val="11637D0E"/>
    <w:rsid w:val="11646494"/>
    <w:rsid w:val="117402B1"/>
    <w:rsid w:val="11807396"/>
    <w:rsid w:val="118F6B82"/>
    <w:rsid w:val="11960235"/>
    <w:rsid w:val="11985138"/>
    <w:rsid w:val="11BB452B"/>
    <w:rsid w:val="11D377F0"/>
    <w:rsid w:val="11E8114C"/>
    <w:rsid w:val="11E835B0"/>
    <w:rsid w:val="11F009E3"/>
    <w:rsid w:val="11F209C0"/>
    <w:rsid w:val="11FB2072"/>
    <w:rsid w:val="122347E7"/>
    <w:rsid w:val="12247572"/>
    <w:rsid w:val="122F07C6"/>
    <w:rsid w:val="123221E3"/>
    <w:rsid w:val="124216FA"/>
    <w:rsid w:val="124C701F"/>
    <w:rsid w:val="124E0FE8"/>
    <w:rsid w:val="124F30D4"/>
    <w:rsid w:val="12557964"/>
    <w:rsid w:val="12644CDC"/>
    <w:rsid w:val="12712DD6"/>
    <w:rsid w:val="12A92EA8"/>
    <w:rsid w:val="12BE6787"/>
    <w:rsid w:val="12C13BBD"/>
    <w:rsid w:val="12C27010"/>
    <w:rsid w:val="12CB6FA3"/>
    <w:rsid w:val="13033FDB"/>
    <w:rsid w:val="130E74F4"/>
    <w:rsid w:val="13405962"/>
    <w:rsid w:val="134827C2"/>
    <w:rsid w:val="1363260B"/>
    <w:rsid w:val="136E1C5E"/>
    <w:rsid w:val="13736AE7"/>
    <w:rsid w:val="13765309"/>
    <w:rsid w:val="13906234"/>
    <w:rsid w:val="13AE3138"/>
    <w:rsid w:val="13D55A90"/>
    <w:rsid w:val="13D94299"/>
    <w:rsid w:val="13E76BAD"/>
    <w:rsid w:val="13F548A2"/>
    <w:rsid w:val="140A176B"/>
    <w:rsid w:val="140D4561"/>
    <w:rsid w:val="141E5215"/>
    <w:rsid w:val="142735E0"/>
    <w:rsid w:val="143F6A31"/>
    <w:rsid w:val="145F1156"/>
    <w:rsid w:val="148643DB"/>
    <w:rsid w:val="14956E55"/>
    <w:rsid w:val="14BA61D0"/>
    <w:rsid w:val="14BB4554"/>
    <w:rsid w:val="14BE77B5"/>
    <w:rsid w:val="14E91105"/>
    <w:rsid w:val="14EC010C"/>
    <w:rsid w:val="14EE1265"/>
    <w:rsid w:val="14EE40CB"/>
    <w:rsid w:val="14EF43A6"/>
    <w:rsid w:val="14F36F96"/>
    <w:rsid w:val="14FB043E"/>
    <w:rsid w:val="150115A9"/>
    <w:rsid w:val="15236152"/>
    <w:rsid w:val="15260831"/>
    <w:rsid w:val="15366D60"/>
    <w:rsid w:val="15386876"/>
    <w:rsid w:val="153F7072"/>
    <w:rsid w:val="155470A1"/>
    <w:rsid w:val="155C2501"/>
    <w:rsid w:val="157C35E9"/>
    <w:rsid w:val="15861E4C"/>
    <w:rsid w:val="1589314D"/>
    <w:rsid w:val="159A54F3"/>
    <w:rsid w:val="15CF571C"/>
    <w:rsid w:val="15DC577B"/>
    <w:rsid w:val="15F278A5"/>
    <w:rsid w:val="162963ED"/>
    <w:rsid w:val="162C303A"/>
    <w:rsid w:val="16341A92"/>
    <w:rsid w:val="164E62CB"/>
    <w:rsid w:val="1662152F"/>
    <w:rsid w:val="16735A30"/>
    <w:rsid w:val="16950B84"/>
    <w:rsid w:val="169D08EE"/>
    <w:rsid w:val="16AE5FD3"/>
    <w:rsid w:val="16B674EF"/>
    <w:rsid w:val="16BB453F"/>
    <w:rsid w:val="16E65218"/>
    <w:rsid w:val="16FB7F28"/>
    <w:rsid w:val="16FD3E78"/>
    <w:rsid w:val="170B4925"/>
    <w:rsid w:val="170C6559"/>
    <w:rsid w:val="171830E0"/>
    <w:rsid w:val="17347B2F"/>
    <w:rsid w:val="1736351B"/>
    <w:rsid w:val="174029F3"/>
    <w:rsid w:val="174A6688"/>
    <w:rsid w:val="174F6BCB"/>
    <w:rsid w:val="177A1862"/>
    <w:rsid w:val="1785299A"/>
    <w:rsid w:val="178727D3"/>
    <w:rsid w:val="17952E1F"/>
    <w:rsid w:val="17B37B2B"/>
    <w:rsid w:val="17BE3205"/>
    <w:rsid w:val="17E34612"/>
    <w:rsid w:val="17E6780D"/>
    <w:rsid w:val="17FD68B7"/>
    <w:rsid w:val="181548AB"/>
    <w:rsid w:val="18166861"/>
    <w:rsid w:val="181737A8"/>
    <w:rsid w:val="181B0B6B"/>
    <w:rsid w:val="183B1636"/>
    <w:rsid w:val="18413B99"/>
    <w:rsid w:val="18555E72"/>
    <w:rsid w:val="18950FEF"/>
    <w:rsid w:val="189700ED"/>
    <w:rsid w:val="18A71F2D"/>
    <w:rsid w:val="18A752D9"/>
    <w:rsid w:val="18B8540F"/>
    <w:rsid w:val="18C32E5E"/>
    <w:rsid w:val="18E2316A"/>
    <w:rsid w:val="18F72DB0"/>
    <w:rsid w:val="190120E7"/>
    <w:rsid w:val="19052716"/>
    <w:rsid w:val="191064DA"/>
    <w:rsid w:val="19323839"/>
    <w:rsid w:val="19504F97"/>
    <w:rsid w:val="197D546F"/>
    <w:rsid w:val="198A32BC"/>
    <w:rsid w:val="19916CB6"/>
    <w:rsid w:val="199A1B89"/>
    <w:rsid w:val="19B259F9"/>
    <w:rsid w:val="19B97D58"/>
    <w:rsid w:val="19BA5B92"/>
    <w:rsid w:val="19D13599"/>
    <w:rsid w:val="19ED2094"/>
    <w:rsid w:val="19FB5C3F"/>
    <w:rsid w:val="1A01637E"/>
    <w:rsid w:val="1A02235B"/>
    <w:rsid w:val="1A15364C"/>
    <w:rsid w:val="1A207237"/>
    <w:rsid w:val="1A462EA7"/>
    <w:rsid w:val="1A7F20BE"/>
    <w:rsid w:val="1A8A26F3"/>
    <w:rsid w:val="1AA03C83"/>
    <w:rsid w:val="1AB858B3"/>
    <w:rsid w:val="1AB87DA0"/>
    <w:rsid w:val="1AD9358B"/>
    <w:rsid w:val="1AE10336"/>
    <w:rsid w:val="1AE57BC0"/>
    <w:rsid w:val="1AE709FD"/>
    <w:rsid w:val="1AF5783F"/>
    <w:rsid w:val="1B045F43"/>
    <w:rsid w:val="1B154000"/>
    <w:rsid w:val="1B16625F"/>
    <w:rsid w:val="1B180363"/>
    <w:rsid w:val="1B260A4F"/>
    <w:rsid w:val="1B3C158C"/>
    <w:rsid w:val="1B3C73DD"/>
    <w:rsid w:val="1B3D2AC3"/>
    <w:rsid w:val="1B5121F2"/>
    <w:rsid w:val="1B552F03"/>
    <w:rsid w:val="1B6768E5"/>
    <w:rsid w:val="1B746C0E"/>
    <w:rsid w:val="1B7F1749"/>
    <w:rsid w:val="1B865F0D"/>
    <w:rsid w:val="1B8D054D"/>
    <w:rsid w:val="1B900A47"/>
    <w:rsid w:val="1BA0157A"/>
    <w:rsid w:val="1BAE1A1E"/>
    <w:rsid w:val="1BC44873"/>
    <w:rsid w:val="1BD3486C"/>
    <w:rsid w:val="1BD611C2"/>
    <w:rsid w:val="1BD70C7A"/>
    <w:rsid w:val="1BE200EA"/>
    <w:rsid w:val="1BE6112E"/>
    <w:rsid w:val="1BF22F09"/>
    <w:rsid w:val="1C0350F3"/>
    <w:rsid w:val="1C2761E9"/>
    <w:rsid w:val="1C3D5EF1"/>
    <w:rsid w:val="1C40165E"/>
    <w:rsid w:val="1C5C0E07"/>
    <w:rsid w:val="1C737230"/>
    <w:rsid w:val="1C7D156B"/>
    <w:rsid w:val="1C802DCA"/>
    <w:rsid w:val="1C845DB7"/>
    <w:rsid w:val="1CA75F7E"/>
    <w:rsid w:val="1CB76584"/>
    <w:rsid w:val="1CBA333B"/>
    <w:rsid w:val="1CC12F73"/>
    <w:rsid w:val="1CE41C38"/>
    <w:rsid w:val="1CE62F81"/>
    <w:rsid w:val="1CE86BC6"/>
    <w:rsid w:val="1CF15A2E"/>
    <w:rsid w:val="1D036957"/>
    <w:rsid w:val="1D171D9D"/>
    <w:rsid w:val="1D34623A"/>
    <w:rsid w:val="1D4F036D"/>
    <w:rsid w:val="1D5D25F7"/>
    <w:rsid w:val="1D7C10B8"/>
    <w:rsid w:val="1D875C5D"/>
    <w:rsid w:val="1D9B167E"/>
    <w:rsid w:val="1DA056E4"/>
    <w:rsid w:val="1DDD79FE"/>
    <w:rsid w:val="1DE02652"/>
    <w:rsid w:val="1DE60A78"/>
    <w:rsid w:val="1DEF78F1"/>
    <w:rsid w:val="1E0219FF"/>
    <w:rsid w:val="1E053B72"/>
    <w:rsid w:val="1E156DA1"/>
    <w:rsid w:val="1E18431B"/>
    <w:rsid w:val="1E342EB0"/>
    <w:rsid w:val="1E470609"/>
    <w:rsid w:val="1E554D09"/>
    <w:rsid w:val="1E6341ED"/>
    <w:rsid w:val="1E6830D1"/>
    <w:rsid w:val="1E70677F"/>
    <w:rsid w:val="1E78777E"/>
    <w:rsid w:val="1E8C6387"/>
    <w:rsid w:val="1E9611F9"/>
    <w:rsid w:val="1EA24EB9"/>
    <w:rsid w:val="1EC21DA9"/>
    <w:rsid w:val="1ED75BF2"/>
    <w:rsid w:val="1EF71079"/>
    <w:rsid w:val="1EFC4A67"/>
    <w:rsid w:val="1F033F33"/>
    <w:rsid w:val="1F0F6E7A"/>
    <w:rsid w:val="1F186525"/>
    <w:rsid w:val="1F1A3F97"/>
    <w:rsid w:val="1F3222D3"/>
    <w:rsid w:val="1F377773"/>
    <w:rsid w:val="1F3F33F9"/>
    <w:rsid w:val="1F4C1BCF"/>
    <w:rsid w:val="1F4D4ED3"/>
    <w:rsid w:val="1F7F1573"/>
    <w:rsid w:val="1F8C4EA3"/>
    <w:rsid w:val="1F900E29"/>
    <w:rsid w:val="1FA85D93"/>
    <w:rsid w:val="1FBC09E1"/>
    <w:rsid w:val="1FC33BE4"/>
    <w:rsid w:val="1FD84971"/>
    <w:rsid w:val="202B1DDC"/>
    <w:rsid w:val="203505F3"/>
    <w:rsid w:val="203567AB"/>
    <w:rsid w:val="203675AA"/>
    <w:rsid w:val="203E27EF"/>
    <w:rsid w:val="20496AA1"/>
    <w:rsid w:val="204B5250"/>
    <w:rsid w:val="204E462E"/>
    <w:rsid w:val="20546077"/>
    <w:rsid w:val="206921B9"/>
    <w:rsid w:val="20970256"/>
    <w:rsid w:val="20AA353D"/>
    <w:rsid w:val="20B3596D"/>
    <w:rsid w:val="20B64CFF"/>
    <w:rsid w:val="20B77F9F"/>
    <w:rsid w:val="211B6C9E"/>
    <w:rsid w:val="212E2095"/>
    <w:rsid w:val="21433A7B"/>
    <w:rsid w:val="21507A24"/>
    <w:rsid w:val="216754E8"/>
    <w:rsid w:val="21A95773"/>
    <w:rsid w:val="21AC0DE5"/>
    <w:rsid w:val="21B87ABA"/>
    <w:rsid w:val="21EB2C99"/>
    <w:rsid w:val="21F726B1"/>
    <w:rsid w:val="21F8721A"/>
    <w:rsid w:val="220315D9"/>
    <w:rsid w:val="220913D3"/>
    <w:rsid w:val="222C6789"/>
    <w:rsid w:val="223D1C96"/>
    <w:rsid w:val="224274DB"/>
    <w:rsid w:val="2256442B"/>
    <w:rsid w:val="22616671"/>
    <w:rsid w:val="226944BD"/>
    <w:rsid w:val="227C4221"/>
    <w:rsid w:val="228F2486"/>
    <w:rsid w:val="22924ADF"/>
    <w:rsid w:val="229816F2"/>
    <w:rsid w:val="229975EA"/>
    <w:rsid w:val="22A2301D"/>
    <w:rsid w:val="22B227B1"/>
    <w:rsid w:val="22E17B76"/>
    <w:rsid w:val="22E22013"/>
    <w:rsid w:val="23060E83"/>
    <w:rsid w:val="233711B9"/>
    <w:rsid w:val="2339017E"/>
    <w:rsid w:val="233968C3"/>
    <w:rsid w:val="23420873"/>
    <w:rsid w:val="234E237A"/>
    <w:rsid w:val="23515A40"/>
    <w:rsid w:val="235B0367"/>
    <w:rsid w:val="236B0627"/>
    <w:rsid w:val="23711DE0"/>
    <w:rsid w:val="23814BAB"/>
    <w:rsid w:val="23A16EF0"/>
    <w:rsid w:val="23A462FF"/>
    <w:rsid w:val="23A6663E"/>
    <w:rsid w:val="23AA303C"/>
    <w:rsid w:val="24013431"/>
    <w:rsid w:val="241A657D"/>
    <w:rsid w:val="242475BD"/>
    <w:rsid w:val="24420670"/>
    <w:rsid w:val="244439FC"/>
    <w:rsid w:val="244472A9"/>
    <w:rsid w:val="245660D2"/>
    <w:rsid w:val="245C4A4D"/>
    <w:rsid w:val="24610820"/>
    <w:rsid w:val="24715820"/>
    <w:rsid w:val="247950E5"/>
    <w:rsid w:val="247E1EA1"/>
    <w:rsid w:val="24837C87"/>
    <w:rsid w:val="249D7573"/>
    <w:rsid w:val="24AF07F7"/>
    <w:rsid w:val="24DA54EA"/>
    <w:rsid w:val="24E16D01"/>
    <w:rsid w:val="24ED2E6B"/>
    <w:rsid w:val="24F67473"/>
    <w:rsid w:val="25000996"/>
    <w:rsid w:val="252D2B03"/>
    <w:rsid w:val="252F6899"/>
    <w:rsid w:val="254A0B89"/>
    <w:rsid w:val="256709E9"/>
    <w:rsid w:val="2567551F"/>
    <w:rsid w:val="256A3574"/>
    <w:rsid w:val="257930FB"/>
    <w:rsid w:val="25951CC7"/>
    <w:rsid w:val="25B36DA5"/>
    <w:rsid w:val="25CE260E"/>
    <w:rsid w:val="25D71715"/>
    <w:rsid w:val="25ED3B2E"/>
    <w:rsid w:val="25F3597F"/>
    <w:rsid w:val="26015603"/>
    <w:rsid w:val="2618419A"/>
    <w:rsid w:val="26471449"/>
    <w:rsid w:val="26501D9C"/>
    <w:rsid w:val="266661B1"/>
    <w:rsid w:val="266B01B8"/>
    <w:rsid w:val="266B541C"/>
    <w:rsid w:val="268E6C47"/>
    <w:rsid w:val="26907325"/>
    <w:rsid w:val="26937A1E"/>
    <w:rsid w:val="26A4028B"/>
    <w:rsid w:val="26A45DC6"/>
    <w:rsid w:val="26D568A8"/>
    <w:rsid w:val="26DF312E"/>
    <w:rsid w:val="26FF4019"/>
    <w:rsid w:val="270242CE"/>
    <w:rsid w:val="270322B5"/>
    <w:rsid w:val="270E4E76"/>
    <w:rsid w:val="271A4528"/>
    <w:rsid w:val="274102F8"/>
    <w:rsid w:val="27510394"/>
    <w:rsid w:val="276302B5"/>
    <w:rsid w:val="27B532B4"/>
    <w:rsid w:val="27EE17FA"/>
    <w:rsid w:val="27F154AD"/>
    <w:rsid w:val="283B57DB"/>
    <w:rsid w:val="2852620E"/>
    <w:rsid w:val="2862716C"/>
    <w:rsid w:val="28676D2A"/>
    <w:rsid w:val="289266E8"/>
    <w:rsid w:val="28A62A29"/>
    <w:rsid w:val="28A773F8"/>
    <w:rsid w:val="28AE0D69"/>
    <w:rsid w:val="28CF53FB"/>
    <w:rsid w:val="28E63FAD"/>
    <w:rsid w:val="28E72C12"/>
    <w:rsid w:val="28E832F5"/>
    <w:rsid w:val="29093F2A"/>
    <w:rsid w:val="29142B05"/>
    <w:rsid w:val="292278EC"/>
    <w:rsid w:val="29270B7B"/>
    <w:rsid w:val="29404F42"/>
    <w:rsid w:val="29416EE0"/>
    <w:rsid w:val="294431F0"/>
    <w:rsid w:val="296A73EC"/>
    <w:rsid w:val="2972419C"/>
    <w:rsid w:val="298564F9"/>
    <w:rsid w:val="298B3301"/>
    <w:rsid w:val="29C26E32"/>
    <w:rsid w:val="29D40BAB"/>
    <w:rsid w:val="29E40680"/>
    <w:rsid w:val="29F5442D"/>
    <w:rsid w:val="29FB7609"/>
    <w:rsid w:val="2A022FA4"/>
    <w:rsid w:val="2A0A5577"/>
    <w:rsid w:val="2A0E6E81"/>
    <w:rsid w:val="2A187669"/>
    <w:rsid w:val="2A2711D5"/>
    <w:rsid w:val="2A290F42"/>
    <w:rsid w:val="2A407E45"/>
    <w:rsid w:val="2A6E0CE3"/>
    <w:rsid w:val="2A785ACA"/>
    <w:rsid w:val="2A87175D"/>
    <w:rsid w:val="2A9406BB"/>
    <w:rsid w:val="2ADF3319"/>
    <w:rsid w:val="2AF672CF"/>
    <w:rsid w:val="2AFE23BA"/>
    <w:rsid w:val="2B071154"/>
    <w:rsid w:val="2B072593"/>
    <w:rsid w:val="2B174737"/>
    <w:rsid w:val="2B421EAD"/>
    <w:rsid w:val="2B533C47"/>
    <w:rsid w:val="2B66534F"/>
    <w:rsid w:val="2B837037"/>
    <w:rsid w:val="2BBD3F71"/>
    <w:rsid w:val="2BD145B3"/>
    <w:rsid w:val="2BDA157A"/>
    <w:rsid w:val="2BE02F8A"/>
    <w:rsid w:val="2BFB2468"/>
    <w:rsid w:val="2BFF4F94"/>
    <w:rsid w:val="2C0458B5"/>
    <w:rsid w:val="2C143318"/>
    <w:rsid w:val="2C223FF3"/>
    <w:rsid w:val="2C2830CC"/>
    <w:rsid w:val="2C2C7325"/>
    <w:rsid w:val="2C3052D2"/>
    <w:rsid w:val="2C56440E"/>
    <w:rsid w:val="2C6232BB"/>
    <w:rsid w:val="2C634B4E"/>
    <w:rsid w:val="2C8207CE"/>
    <w:rsid w:val="2C9C4788"/>
    <w:rsid w:val="2CAC07C0"/>
    <w:rsid w:val="2CFC0845"/>
    <w:rsid w:val="2CFD2AE3"/>
    <w:rsid w:val="2D031F57"/>
    <w:rsid w:val="2D1D4D20"/>
    <w:rsid w:val="2D1F13E2"/>
    <w:rsid w:val="2D215E7C"/>
    <w:rsid w:val="2D220053"/>
    <w:rsid w:val="2D2B234B"/>
    <w:rsid w:val="2D6B6729"/>
    <w:rsid w:val="2D734E99"/>
    <w:rsid w:val="2D794E7F"/>
    <w:rsid w:val="2D7F135A"/>
    <w:rsid w:val="2D854DFA"/>
    <w:rsid w:val="2D864F32"/>
    <w:rsid w:val="2D9B57C3"/>
    <w:rsid w:val="2DA16859"/>
    <w:rsid w:val="2DAE5E05"/>
    <w:rsid w:val="2DB54F89"/>
    <w:rsid w:val="2DD50979"/>
    <w:rsid w:val="2DD755F8"/>
    <w:rsid w:val="2DE05DB7"/>
    <w:rsid w:val="2DEA3988"/>
    <w:rsid w:val="2DFD075B"/>
    <w:rsid w:val="2DFE6DCE"/>
    <w:rsid w:val="2E112BC3"/>
    <w:rsid w:val="2E135AF6"/>
    <w:rsid w:val="2E1450AE"/>
    <w:rsid w:val="2E2C0453"/>
    <w:rsid w:val="2E2C082E"/>
    <w:rsid w:val="2E395903"/>
    <w:rsid w:val="2E3D31FA"/>
    <w:rsid w:val="2E3D61CB"/>
    <w:rsid w:val="2E505623"/>
    <w:rsid w:val="2E6F7294"/>
    <w:rsid w:val="2E7018B3"/>
    <w:rsid w:val="2E7B32A0"/>
    <w:rsid w:val="2E9976CD"/>
    <w:rsid w:val="2E9C4881"/>
    <w:rsid w:val="2EA96DDB"/>
    <w:rsid w:val="2EC15BD9"/>
    <w:rsid w:val="2EC35DF5"/>
    <w:rsid w:val="2EEF1A9A"/>
    <w:rsid w:val="2EFF6258"/>
    <w:rsid w:val="2F033656"/>
    <w:rsid w:val="2F2D7F6F"/>
    <w:rsid w:val="2F3A598B"/>
    <w:rsid w:val="2F3B056A"/>
    <w:rsid w:val="2F5E39C7"/>
    <w:rsid w:val="2F656241"/>
    <w:rsid w:val="2F730FC1"/>
    <w:rsid w:val="2F806BEE"/>
    <w:rsid w:val="2F833313"/>
    <w:rsid w:val="2F84485B"/>
    <w:rsid w:val="2F8D0C6C"/>
    <w:rsid w:val="2F987882"/>
    <w:rsid w:val="2F9B2FC0"/>
    <w:rsid w:val="2F9C2C9B"/>
    <w:rsid w:val="2FA40DB9"/>
    <w:rsid w:val="2FAC1798"/>
    <w:rsid w:val="2FBC3359"/>
    <w:rsid w:val="2FD4253A"/>
    <w:rsid w:val="2FD92D63"/>
    <w:rsid w:val="2FE67B7A"/>
    <w:rsid w:val="2FE757AD"/>
    <w:rsid w:val="300A30F9"/>
    <w:rsid w:val="301048EC"/>
    <w:rsid w:val="30200D2D"/>
    <w:rsid w:val="304822FC"/>
    <w:rsid w:val="30567C88"/>
    <w:rsid w:val="30585760"/>
    <w:rsid w:val="30647F48"/>
    <w:rsid w:val="307B4848"/>
    <w:rsid w:val="308D6491"/>
    <w:rsid w:val="309208B0"/>
    <w:rsid w:val="30924889"/>
    <w:rsid w:val="30A93A3E"/>
    <w:rsid w:val="30B46C17"/>
    <w:rsid w:val="30B935A0"/>
    <w:rsid w:val="30C04342"/>
    <w:rsid w:val="30CA23A8"/>
    <w:rsid w:val="30D3118B"/>
    <w:rsid w:val="30D60F59"/>
    <w:rsid w:val="3102026B"/>
    <w:rsid w:val="311F27C4"/>
    <w:rsid w:val="31203C10"/>
    <w:rsid w:val="313F55FF"/>
    <w:rsid w:val="31415A6B"/>
    <w:rsid w:val="31614900"/>
    <w:rsid w:val="31653BA4"/>
    <w:rsid w:val="31767C2B"/>
    <w:rsid w:val="317D0F1C"/>
    <w:rsid w:val="3193367D"/>
    <w:rsid w:val="319611C3"/>
    <w:rsid w:val="31B41A25"/>
    <w:rsid w:val="31B579E5"/>
    <w:rsid w:val="31B9528D"/>
    <w:rsid w:val="31BF0288"/>
    <w:rsid w:val="31D15EAE"/>
    <w:rsid w:val="31D5081C"/>
    <w:rsid w:val="31D73AA7"/>
    <w:rsid w:val="31DF5E3D"/>
    <w:rsid w:val="31E108C9"/>
    <w:rsid w:val="31E400E7"/>
    <w:rsid w:val="31E50AA9"/>
    <w:rsid w:val="31EF31FB"/>
    <w:rsid w:val="32072E57"/>
    <w:rsid w:val="322E5C62"/>
    <w:rsid w:val="322F4594"/>
    <w:rsid w:val="32413A62"/>
    <w:rsid w:val="32452715"/>
    <w:rsid w:val="3253185A"/>
    <w:rsid w:val="32674F8B"/>
    <w:rsid w:val="326E3302"/>
    <w:rsid w:val="3273182D"/>
    <w:rsid w:val="328F2013"/>
    <w:rsid w:val="329865EF"/>
    <w:rsid w:val="32C3769A"/>
    <w:rsid w:val="32D3624E"/>
    <w:rsid w:val="32DF7E8D"/>
    <w:rsid w:val="32E00AFB"/>
    <w:rsid w:val="32E829BE"/>
    <w:rsid w:val="332005EB"/>
    <w:rsid w:val="332B2843"/>
    <w:rsid w:val="332E5076"/>
    <w:rsid w:val="333872C2"/>
    <w:rsid w:val="3343768E"/>
    <w:rsid w:val="33582E91"/>
    <w:rsid w:val="335A3CBB"/>
    <w:rsid w:val="3363590D"/>
    <w:rsid w:val="33664C07"/>
    <w:rsid w:val="336749AC"/>
    <w:rsid w:val="336A6DFA"/>
    <w:rsid w:val="33783DF6"/>
    <w:rsid w:val="337B3959"/>
    <w:rsid w:val="337D28AA"/>
    <w:rsid w:val="33860224"/>
    <w:rsid w:val="338B1FDE"/>
    <w:rsid w:val="33962600"/>
    <w:rsid w:val="33987442"/>
    <w:rsid w:val="339A3413"/>
    <w:rsid w:val="33A06F34"/>
    <w:rsid w:val="33DD477A"/>
    <w:rsid w:val="33E11DFA"/>
    <w:rsid w:val="340C7AB7"/>
    <w:rsid w:val="341370BD"/>
    <w:rsid w:val="341C2519"/>
    <w:rsid w:val="342F0D9B"/>
    <w:rsid w:val="34312300"/>
    <w:rsid w:val="344A3B44"/>
    <w:rsid w:val="344D4701"/>
    <w:rsid w:val="346C65E7"/>
    <w:rsid w:val="34755873"/>
    <w:rsid w:val="347D5CAE"/>
    <w:rsid w:val="349246D9"/>
    <w:rsid w:val="34B10968"/>
    <w:rsid w:val="34D327E6"/>
    <w:rsid w:val="34E425CD"/>
    <w:rsid w:val="34E60E9A"/>
    <w:rsid w:val="34F4706D"/>
    <w:rsid w:val="34FC0BFD"/>
    <w:rsid w:val="3507764B"/>
    <w:rsid w:val="351E1066"/>
    <w:rsid w:val="3520395D"/>
    <w:rsid w:val="3521502B"/>
    <w:rsid w:val="35680382"/>
    <w:rsid w:val="35844722"/>
    <w:rsid w:val="3589155F"/>
    <w:rsid w:val="359A57B7"/>
    <w:rsid w:val="359B203F"/>
    <w:rsid w:val="359F7753"/>
    <w:rsid w:val="35A53398"/>
    <w:rsid w:val="35D356D0"/>
    <w:rsid w:val="35E21C9A"/>
    <w:rsid w:val="35F15ACF"/>
    <w:rsid w:val="35F7511F"/>
    <w:rsid w:val="35FE4BC9"/>
    <w:rsid w:val="362641F0"/>
    <w:rsid w:val="362A5657"/>
    <w:rsid w:val="36312EFB"/>
    <w:rsid w:val="36355178"/>
    <w:rsid w:val="3649337E"/>
    <w:rsid w:val="366025AA"/>
    <w:rsid w:val="367C16EC"/>
    <w:rsid w:val="369B29C7"/>
    <w:rsid w:val="36BA3D0F"/>
    <w:rsid w:val="36BC7FF0"/>
    <w:rsid w:val="36BF250B"/>
    <w:rsid w:val="36C606E8"/>
    <w:rsid w:val="36C93C0A"/>
    <w:rsid w:val="36D10EAE"/>
    <w:rsid w:val="3712263F"/>
    <w:rsid w:val="371A2D05"/>
    <w:rsid w:val="371B2B6D"/>
    <w:rsid w:val="372D788E"/>
    <w:rsid w:val="374E739A"/>
    <w:rsid w:val="37501C96"/>
    <w:rsid w:val="37666A85"/>
    <w:rsid w:val="37806480"/>
    <w:rsid w:val="37A27B41"/>
    <w:rsid w:val="37B53632"/>
    <w:rsid w:val="37BB6A10"/>
    <w:rsid w:val="37D77CE9"/>
    <w:rsid w:val="37DF589E"/>
    <w:rsid w:val="3800745C"/>
    <w:rsid w:val="38232540"/>
    <w:rsid w:val="382B3E68"/>
    <w:rsid w:val="38353194"/>
    <w:rsid w:val="383A520B"/>
    <w:rsid w:val="383B7DB2"/>
    <w:rsid w:val="383F34B2"/>
    <w:rsid w:val="38530AED"/>
    <w:rsid w:val="386140A0"/>
    <w:rsid w:val="38783410"/>
    <w:rsid w:val="38785CA3"/>
    <w:rsid w:val="387D3A85"/>
    <w:rsid w:val="38951808"/>
    <w:rsid w:val="389C5E06"/>
    <w:rsid w:val="38A04AB1"/>
    <w:rsid w:val="38C43ED0"/>
    <w:rsid w:val="38C64C42"/>
    <w:rsid w:val="38ED0DEE"/>
    <w:rsid w:val="391C4B83"/>
    <w:rsid w:val="39210694"/>
    <w:rsid w:val="3938118D"/>
    <w:rsid w:val="393A6CBF"/>
    <w:rsid w:val="39557916"/>
    <w:rsid w:val="395875CB"/>
    <w:rsid w:val="39790E55"/>
    <w:rsid w:val="39820192"/>
    <w:rsid w:val="39C62C3D"/>
    <w:rsid w:val="39C945C3"/>
    <w:rsid w:val="39CF1402"/>
    <w:rsid w:val="39E06A55"/>
    <w:rsid w:val="39EE6480"/>
    <w:rsid w:val="39F63954"/>
    <w:rsid w:val="3A0207E2"/>
    <w:rsid w:val="3A02190E"/>
    <w:rsid w:val="3A03618A"/>
    <w:rsid w:val="3A177134"/>
    <w:rsid w:val="3A280408"/>
    <w:rsid w:val="3A310217"/>
    <w:rsid w:val="3A3B6A3F"/>
    <w:rsid w:val="3A6201EB"/>
    <w:rsid w:val="3A6F27F2"/>
    <w:rsid w:val="3A8C7039"/>
    <w:rsid w:val="3A9941D2"/>
    <w:rsid w:val="3A9A7800"/>
    <w:rsid w:val="3AA90280"/>
    <w:rsid w:val="3ABE4758"/>
    <w:rsid w:val="3AC07B28"/>
    <w:rsid w:val="3AC52864"/>
    <w:rsid w:val="3ADC63F6"/>
    <w:rsid w:val="3B047629"/>
    <w:rsid w:val="3B13132B"/>
    <w:rsid w:val="3B144C0F"/>
    <w:rsid w:val="3B161B52"/>
    <w:rsid w:val="3B181C56"/>
    <w:rsid w:val="3B5457FF"/>
    <w:rsid w:val="3B620B6F"/>
    <w:rsid w:val="3B646A37"/>
    <w:rsid w:val="3B6A3BAF"/>
    <w:rsid w:val="3B814A64"/>
    <w:rsid w:val="3B9C4CB8"/>
    <w:rsid w:val="3BC9431F"/>
    <w:rsid w:val="3BCD6080"/>
    <w:rsid w:val="3BD114FA"/>
    <w:rsid w:val="3C090C3D"/>
    <w:rsid w:val="3C197AED"/>
    <w:rsid w:val="3C1D4E4C"/>
    <w:rsid w:val="3C2C31E4"/>
    <w:rsid w:val="3C2D5AC6"/>
    <w:rsid w:val="3C35570C"/>
    <w:rsid w:val="3C367675"/>
    <w:rsid w:val="3C5719E3"/>
    <w:rsid w:val="3C5D4E87"/>
    <w:rsid w:val="3C6B52A6"/>
    <w:rsid w:val="3C970A66"/>
    <w:rsid w:val="3C9F6CB2"/>
    <w:rsid w:val="3CA408E8"/>
    <w:rsid w:val="3CB15A8A"/>
    <w:rsid w:val="3CC44D9F"/>
    <w:rsid w:val="3CD43102"/>
    <w:rsid w:val="3CD7622E"/>
    <w:rsid w:val="3CD81A93"/>
    <w:rsid w:val="3CDA4A83"/>
    <w:rsid w:val="3CEA0167"/>
    <w:rsid w:val="3CEB7DBB"/>
    <w:rsid w:val="3CEF520D"/>
    <w:rsid w:val="3CFE26DD"/>
    <w:rsid w:val="3D405E28"/>
    <w:rsid w:val="3D5C05EC"/>
    <w:rsid w:val="3D643744"/>
    <w:rsid w:val="3D7A232D"/>
    <w:rsid w:val="3D7D2E9D"/>
    <w:rsid w:val="3D89101F"/>
    <w:rsid w:val="3DAA40CA"/>
    <w:rsid w:val="3DB25E65"/>
    <w:rsid w:val="3DB469BA"/>
    <w:rsid w:val="3DB52BDD"/>
    <w:rsid w:val="3DC678FB"/>
    <w:rsid w:val="3DCA40B4"/>
    <w:rsid w:val="3DCA6160"/>
    <w:rsid w:val="3DD7535B"/>
    <w:rsid w:val="3DD94891"/>
    <w:rsid w:val="3DE50851"/>
    <w:rsid w:val="3E3E2F90"/>
    <w:rsid w:val="3E416325"/>
    <w:rsid w:val="3E552C22"/>
    <w:rsid w:val="3E560328"/>
    <w:rsid w:val="3E5F4D29"/>
    <w:rsid w:val="3E7C4764"/>
    <w:rsid w:val="3E7C7FFD"/>
    <w:rsid w:val="3E80351F"/>
    <w:rsid w:val="3E8D3A7F"/>
    <w:rsid w:val="3E8F2193"/>
    <w:rsid w:val="3E926B8E"/>
    <w:rsid w:val="3E93623E"/>
    <w:rsid w:val="3EA60185"/>
    <w:rsid w:val="3EB7176B"/>
    <w:rsid w:val="3EBF13D7"/>
    <w:rsid w:val="3EDE44DF"/>
    <w:rsid w:val="3EE24BE5"/>
    <w:rsid w:val="3F055788"/>
    <w:rsid w:val="3F071A9F"/>
    <w:rsid w:val="3F185371"/>
    <w:rsid w:val="3F265447"/>
    <w:rsid w:val="3F3338ED"/>
    <w:rsid w:val="3F35554A"/>
    <w:rsid w:val="3F453B1B"/>
    <w:rsid w:val="3F60215B"/>
    <w:rsid w:val="3F8A6ED6"/>
    <w:rsid w:val="3F9C1B4D"/>
    <w:rsid w:val="3F9D21FD"/>
    <w:rsid w:val="3FAA6588"/>
    <w:rsid w:val="3FBA6C71"/>
    <w:rsid w:val="3FBB44EA"/>
    <w:rsid w:val="3FCB719D"/>
    <w:rsid w:val="3FF86AFD"/>
    <w:rsid w:val="3FFF4CB5"/>
    <w:rsid w:val="400F1BBD"/>
    <w:rsid w:val="401C1CB3"/>
    <w:rsid w:val="402A197B"/>
    <w:rsid w:val="403103A6"/>
    <w:rsid w:val="4039029B"/>
    <w:rsid w:val="4043702F"/>
    <w:rsid w:val="40502FD3"/>
    <w:rsid w:val="405F3590"/>
    <w:rsid w:val="40637A0F"/>
    <w:rsid w:val="406E4030"/>
    <w:rsid w:val="40784565"/>
    <w:rsid w:val="407D69C0"/>
    <w:rsid w:val="408727EB"/>
    <w:rsid w:val="409704B5"/>
    <w:rsid w:val="40AC34B9"/>
    <w:rsid w:val="40AC655D"/>
    <w:rsid w:val="40D02AD4"/>
    <w:rsid w:val="40FD796C"/>
    <w:rsid w:val="410439F7"/>
    <w:rsid w:val="41140C3E"/>
    <w:rsid w:val="412B6D90"/>
    <w:rsid w:val="413071D1"/>
    <w:rsid w:val="414450CB"/>
    <w:rsid w:val="41526B64"/>
    <w:rsid w:val="41621926"/>
    <w:rsid w:val="416D36BD"/>
    <w:rsid w:val="4171661B"/>
    <w:rsid w:val="4176581B"/>
    <w:rsid w:val="419251BF"/>
    <w:rsid w:val="41B02301"/>
    <w:rsid w:val="41BC0B35"/>
    <w:rsid w:val="41C00F1E"/>
    <w:rsid w:val="41CD6AD2"/>
    <w:rsid w:val="41D73B82"/>
    <w:rsid w:val="41DB7DBE"/>
    <w:rsid w:val="41E7616B"/>
    <w:rsid w:val="41F6182A"/>
    <w:rsid w:val="42005143"/>
    <w:rsid w:val="420D0A10"/>
    <w:rsid w:val="420D0AEE"/>
    <w:rsid w:val="420F7880"/>
    <w:rsid w:val="421B63B4"/>
    <w:rsid w:val="422022D0"/>
    <w:rsid w:val="4226274E"/>
    <w:rsid w:val="423152D7"/>
    <w:rsid w:val="4233136A"/>
    <w:rsid w:val="42395EE0"/>
    <w:rsid w:val="42460C3F"/>
    <w:rsid w:val="424718E9"/>
    <w:rsid w:val="426B307D"/>
    <w:rsid w:val="42932517"/>
    <w:rsid w:val="42A85AE3"/>
    <w:rsid w:val="42B60E6C"/>
    <w:rsid w:val="42BA534A"/>
    <w:rsid w:val="42C86A01"/>
    <w:rsid w:val="42CE4ABC"/>
    <w:rsid w:val="42E225EC"/>
    <w:rsid w:val="42F7075B"/>
    <w:rsid w:val="43195B8C"/>
    <w:rsid w:val="433810A7"/>
    <w:rsid w:val="43494F8B"/>
    <w:rsid w:val="435B3028"/>
    <w:rsid w:val="435C1F1C"/>
    <w:rsid w:val="436B74C1"/>
    <w:rsid w:val="4372687F"/>
    <w:rsid w:val="438C4983"/>
    <w:rsid w:val="438D2D05"/>
    <w:rsid w:val="439F566E"/>
    <w:rsid w:val="43B34CB9"/>
    <w:rsid w:val="43BD0F66"/>
    <w:rsid w:val="43C421DA"/>
    <w:rsid w:val="43C97DB2"/>
    <w:rsid w:val="43CB49FE"/>
    <w:rsid w:val="43EC07D9"/>
    <w:rsid w:val="4402367B"/>
    <w:rsid w:val="44091C00"/>
    <w:rsid w:val="440E49EF"/>
    <w:rsid w:val="44230AC2"/>
    <w:rsid w:val="444A6A14"/>
    <w:rsid w:val="44720D73"/>
    <w:rsid w:val="448171FF"/>
    <w:rsid w:val="44817AA4"/>
    <w:rsid w:val="44CA54C3"/>
    <w:rsid w:val="44CE5204"/>
    <w:rsid w:val="44CF745E"/>
    <w:rsid w:val="44DF0186"/>
    <w:rsid w:val="44F27761"/>
    <w:rsid w:val="44FC5855"/>
    <w:rsid w:val="44FE4782"/>
    <w:rsid w:val="450319F0"/>
    <w:rsid w:val="45433119"/>
    <w:rsid w:val="457B4379"/>
    <w:rsid w:val="4594719D"/>
    <w:rsid w:val="45A308CB"/>
    <w:rsid w:val="45C83B16"/>
    <w:rsid w:val="45CF52AB"/>
    <w:rsid w:val="45F12E6A"/>
    <w:rsid w:val="45F865CB"/>
    <w:rsid w:val="460B627B"/>
    <w:rsid w:val="46324801"/>
    <w:rsid w:val="464000B5"/>
    <w:rsid w:val="46482AC3"/>
    <w:rsid w:val="464B4902"/>
    <w:rsid w:val="464E715C"/>
    <w:rsid w:val="46677292"/>
    <w:rsid w:val="466A6238"/>
    <w:rsid w:val="46AD1C5F"/>
    <w:rsid w:val="46C42A4C"/>
    <w:rsid w:val="46E241D9"/>
    <w:rsid w:val="46E9298E"/>
    <w:rsid w:val="46F73D44"/>
    <w:rsid w:val="47021076"/>
    <w:rsid w:val="47165344"/>
    <w:rsid w:val="471B7D96"/>
    <w:rsid w:val="471C241E"/>
    <w:rsid w:val="472741D1"/>
    <w:rsid w:val="47412B84"/>
    <w:rsid w:val="474943C6"/>
    <w:rsid w:val="474B7C34"/>
    <w:rsid w:val="4758576E"/>
    <w:rsid w:val="476D2662"/>
    <w:rsid w:val="47764B16"/>
    <w:rsid w:val="479A1C8E"/>
    <w:rsid w:val="47A0234E"/>
    <w:rsid w:val="47A3366D"/>
    <w:rsid w:val="47A45C40"/>
    <w:rsid w:val="47C94762"/>
    <w:rsid w:val="47F17689"/>
    <w:rsid w:val="47F4319F"/>
    <w:rsid w:val="48043476"/>
    <w:rsid w:val="48060812"/>
    <w:rsid w:val="48120342"/>
    <w:rsid w:val="48136F82"/>
    <w:rsid w:val="4832622E"/>
    <w:rsid w:val="4835217B"/>
    <w:rsid w:val="483B0352"/>
    <w:rsid w:val="48432EE0"/>
    <w:rsid w:val="484802BA"/>
    <w:rsid w:val="484A2CB8"/>
    <w:rsid w:val="48592741"/>
    <w:rsid w:val="485C6846"/>
    <w:rsid w:val="485F7DEE"/>
    <w:rsid w:val="4863714C"/>
    <w:rsid w:val="48A06F9B"/>
    <w:rsid w:val="48AE18BC"/>
    <w:rsid w:val="48B57794"/>
    <w:rsid w:val="48DA08FB"/>
    <w:rsid w:val="493B187A"/>
    <w:rsid w:val="494D5220"/>
    <w:rsid w:val="4960505A"/>
    <w:rsid w:val="496C2509"/>
    <w:rsid w:val="49706BCD"/>
    <w:rsid w:val="498E5B81"/>
    <w:rsid w:val="49902929"/>
    <w:rsid w:val="499135FB"/>
    <w:rsid w:val="49BC221E"/>
    <w:rsid w:val="49C40710"/>
    <w:rsid w:val="49CD5155"/>
    <w:rsid w:val="49E102DB"/>
    <w:rsid w:val="49E9072A"/>
    <w:rsid w:val="49ED78B3"/>
    <w:rsid w:val="49EE2057"/>
    <w:rsid w:val="49F65078"/>
    <w:rsid w:val="49FA3FD3"/>
    <w:rsid w:val="4A0B1FA6"/>
    <w:rsid w:val="4A275DEF"/>
    <w:rsid w:val="4A3143E9"/>
    <w:rsid w:val="4A3D387A"/>
    <w:rsid w:val="4A406708"/>
    <w:rsid w:val="4A421423"/>
    <w:rsid w:val="4A5A5763"/>
    <w:rsid w:val="4A5D7B84"/>
    <w:rsid w:val="4A677A51"/>
    <w:rsid w:val="4A9836E7"/>
    <w:rsid w:val="4A9E3137"/>
    <w:rsid w:val="4AA55BDE"/>
    <w:rsid w:val="4AB7293A"/>
    <w:rsid w:val="4ABE4B13"/>
    <w:rsid w:val="4AC65A9A"/>
    <w:rsid w:val="4AE52091"/>
    <w:rsid w:val="4AE90CCB"/>
    <w:rsid w:val="4AE96EF9"/>
    <w:rsid w:val="4AF1219F"/>
    <w:rsid w:val="4AFF0234"/>
    <w:rsid w:val="4AFF5B9C"/>
    <w:rsid w:val="4B06554B"/>
    <w:rsid w:val="4B1A64B8"/>
    <w:rsid w:val="4B1F3585"/>
    <w:rsid w:val="4B214EEB"/>
    <w:rsid w:val="4B2225AF"/>
    <w:rsid w:val="4B321ACE"/>
    <w:rsid w:val="4B5E2798"/>
    <w:rsid w:val="4B625472"/>
    <w:rsid w:val="4B633583"/>
    <w:rsid w:val="4B7575DC"/>
    <w:rsid w:val="4B773789"/>
    <w:rsid w:val="4B7D565C"/>
    <w:rsid w:val="4B954798"/>
    <w:rsid w:val="4B961795"/>
    <w:rsid w:val="4B9E747A"/>
    <w:rsid w:val="4BB4579A"/>
    <w:rsid w:val="4BC318DA"/>
    <w:rsid w:val="4BC43AB0"/>
    <w:rsid w:val="4BCE5F30"/>
    <w:rsid w:val="4BE3410F"/>
    <w:rsid w:val="4C056C04"/>
    <w:rsid w:val="4C21124C"/>
    <w:rsid w:val="4C2B6930"/>
    <w:rsid w:val="4C566580"/>
    <w:rsid w:val="4C795801"/>
    <w:rsid w:val="4C7C5EB0"/>
    <w:rsid w:val="4C806881"/>
    <w:rsid w:val="4C840E8A"/>
    <w:rsid w:val="4C8E1BE9"/>
    <w:rsid w:val="4C985BF4"/>
    <w:rsid w:val="4CB601A9"/>
    <w:rsid w:val="4CD63930"/>
    <w:rsid w:val="4CF22148"/>
    <w:rsid w:val="4CFD59CA"/>
    <w:rsid w:val="4D2364BB"/>
    <w:rsid w:val="4D2B6A7D"/>
    <w:rsid w:val="4D3A37E5"/>
    <w:rsid w:val="4D5B69AC"/>
    <w:rsid w:val="4D720627"/>
    <w:rsid w:val="4DA349C1"/>
    <w:rsid w:val="4DA74D6F"/>
    <w:rsid w:val="4DA94899"/>
    <w:rsid w:val="4DCB0391"/>
    <w:rsid w:val="4DF510D1"/>
    <w:rsid w:val="4E112224"/>
    <w:rsid w:val="4E122CAD"/>
    <w:rsid w:val="4E2169A4"/>
    <w:rsid w:val="4E2C5043"/>
    <w:rsid w:val="4E3119F2"/>
    <w:rsid w:val="4E3F2A27"/>
    <w:rsid w:val="4E4E1BAA"/>
    <w:rsid w:val="4E6F1092"/>
    <w:rsid w:val="4E8A2CE5"/>
    <w:rsid w:val="4E8D742E"/>
    <w:rsid w:val="4E9D63D1"/>
    <w:rsid w:val="4EAE123E"/>
    <w:rsid w:val="4EB27A77"/>
    <w:rsid w:val="4EB95335"/>
    <w:rsid w:val="4EC00FBC"/>
    <w:rsid w:val="4EF60057"/>
    <w:rsid w:val="4F123838"/>
    <w:rsid w:val="4F160280"/>
    <w:rsid w:val="4F3D55AF"/>
    <w:rsid w:val="4F592AAA"/>
    <w:rsid w:val="4F5E4CD0"/>
    <w:rsid w:val="4F9A3895"/>
    <w:rsid w:val="4FAD1EC2"/>
    <w:rsid w:val="4FB2111F"/>
    <w:rsid w:val="4FD91CD1"/>
    <w:rsid w:val="4FE43BD6"/>
    <w:rsid w:val="4FF721F0"/>
    <w:rsid w:val="50037719"/>
    <w:rsid w:val="5006515D"/>
    <w:rsid w:val="500E6D4B"/>
    <w:rsid w:val="50321ED3"/>
    <w:rsid w:val="50335609"/>
    <w:rsid w:val="503421E0"/>
    <w:rsid w:val="5037533E"/>
    <w:rsid w:val="503C787C"/>
    <w:rsid w:val="503D0938"/>
    <w:rsid w:val="50477848"/>
    <w:rsid w:val="504C0278"/>
    <w:rsid w:val="50900C87"/>
    <w:rsid w:val="50903B3A"/>
    <w:rsid w:val="50951237"/>
    <w:rsid w:val="509A1058"/>
    <w:rsid w:val="50A70A76"/>
    <w:rsid w:val="50B705D3"/>
    <w:rsid w:val="50BE3DD1"/>
    <w:rsid w:val="50CC2903"/>
    <w:rsid w:val="50D23802"/>
    <w:rsid w:val="50E55EF6"/>
    <w:rsid w:val="50FD4E79"/>
    <w:rsid w:val="51036EF4"/>
    <w:rsid w:val="510B29AA"/>
    <w:rsid w:val="51452154"/>
    <w:rsid w:val="51452B82"/>
    <w:rsid w:val="514F53C8"/>
    <w:rsid w:val="515074F8"/>
    <w:rsid w:val="515A4AB9"/>
    <w:rsid w:val="51811320"/>
    <w:rsid w:val="51914DDE"/>
    <w:rsid w:val="51A649EB"/>
    <w:rsid w:val="51AA61F9"/>
    <w:rsid w:val="51E72D4D"/>
    <w:rsid w:val="51EA36AB"/>
    <w:rsid w:val="52163234"/>
    <w:rsid w:val="52165232"/>
    <w:rsid w:val="521F5DE8"/>
    <w:rsid w:val="52414F39"/>
    <w:rsid w:val="52426781"/>
    <w:rsid w:val="524E477D"/>
    <w:rsid w:val="52603B9D"/>
    <w:rsid w:val="526D3860"/>
    <w:rsid w:val="52781629"/>
    <w:rsid w:val="528A0854"/>
    <w:rsid w:val="528A0BAA"/>
    <w:rsid w:val="528C7799"/>
    <w:rsid w:val="528F7B2F"/>
    <w:rsid w:val="52C703C4"/>
    <w:rsid w:val="52E50C98"/>
    <w:rsid w:val="52E60DB2"/>
    <w:rsid w:val="53001957"/>
    <w:rsid w:val="53051283"/>
    <w:rsid w:val="531248F5"/>
    <w:rsid w:val="5318568A"/>
    <w:rsid w:val="53245530"/>
    <w:rsid w:val="53464DE5"/>
    <w:rsid w:val="535B443A"/>
    <w:rsid w:val="536A52DA"/>
    <w:rsid w:val="538B66CB"/>
    <w:rsid w:val="538C6BE7"/>
    <w:rsid w:val="53C3272B"/>
    <w:rsid w:val="53CE3258"/>
    <w:rsid w:val="53DA64A6"/>
    <w:rsid w:val="53EF7959"/>
    <w:rsid w:val="53F35F85"/>
    <w:rsid w:val="53FF6D28"/>
    <w:rsid w:val="541B39AE"/>
    <w:rsid w:val="5421528D"/>
    <w:rsid w:val="542B6B62"/>
    <w:rsid w:val="543677BB"/>
    <w:rsid w:val="54634209"/>
    <w:rsid w:val="54773981"/>
    <w:rsid w:val="547D0D74"/>
    <w:rsid w:val="54857AB0"/>
    <w:rsid w:val="54885549"/>
    <w:rsid w:val="549A0AF6"/>
    <w:rsid w:val="54D05485"/>
    <w:rsid w:val="54DC05AA"/>
    <w:rsid w:val="54E90D27"/>
    <w:rsid w:val="54FD7EE2"/>
    <w:rsid w:val="5513257F"/>
    <w:rsid w:val="55174AE0"/>
    <w:rsid w:val="552D4163"/>
    <w:rsid w:val="55443A1E"/>
    <w:rsid w:val="55770C3A"/>
    <w:rsid w:val="5589149C"/>
    <w:rsid w:val="55B54592"/>
    <w:rsid w:val="55E633B0"/>
    <w:rsid w:val="55E64893"/>
    <w:rsid w:val="55F90918"/>
    <w:rsid w:val="55FA2F99"/>
    <w:rsid w:val="560C7CB4"/>
    <w:rsid w:val="56191E14"/>
    <w:rsid w:val="561C2F07"/>
    <w:rsid w:val="562B5F3D"/>
    <w:rsid w:val="562C2AE4"/>
    <w:rsid w:val="563A29E2"/>
    <w:rsid w:val="56427EB0"/>
    <w:rsid w:val="564D1D0F"/>
    <w:rsid w:val="566601D4"/>
    <w:rsid w:val="5666084C"/>
    <w:rsid w:val="5677623D"/>
    <w:rsid w:val="56876685"/>
    <w:rsid w:val="5694322C"/>
    <w:rsid w:val="56CD4FDB"/>
    <w:rsid w:val="56CF2329"/>
    <w:rsid w:val="56FD2B09"/>
    <w:rsid w:val="571E4B7D"/>
    <w:rsid w:val="57227E77"/>
    <w:rsid w:val="573D76AA"/>
    <w:rsid w:val="57485E22"/>
    <w:rsid w:val="579E7522"/>
    <w:rsid w:val="57A02153"/>
    <w:rsid w:val="57A14A77"/>
    <w:rsid w:val="57AE7480"/>
    <w:rsid w:val="57C01983"/>
    <w:rsid w:val="57C90386"/>
    <w:rsid w:val="57C94F71"/>
    <w:rsid w:val="57D759FC"/>
    <w:rsid w:val="57FB5D50"/>
    <w:rsid w:val="57FD7E56"/>
    <w:rsid w:val="581375D9"/>
    <w:rsid w:val="58264F43"/>
    <w:rsid w:val="584769AD"/>
    <w:rsid w:val="58493972"/>
    <w:rsid w:val="58682EAC"/>
    <w:rsid w:val="587010FA"/>
    <w:rsid w:val="588A40A5"/>
    <w:rsid w:val="588B00EF"/>
    <w:rsid w:val="58AB6E48"/>
    <w:rsid w:val="58B75CC9"/>
    <w:rsid w:val="58BD1752"/>
    <w:rsid w:val="58BD1B10"/>
    <w:rsid w:val="58CA2FFA"/>
    <w:rsid w:val="59042B51"/>
    <w:rsid w:val="59077885"/>
    <w:rsid w:val="59093C73"/>
    <w:rsid w:val="591801AD"/>
    <w:rsid w:val="591C1ADA"/>
    <w:rsid w:val="59293A7E"/>
    <w:rsid w:val="592C4768"/>
    <w:rsid w:val="59435BE5"/>
    <w:rsid w:val="59555E94"/>
    <w:rsid w:val="595F01D4"/>
    <w:rsid w:val="59711199"/>
    <w:rsid w:val="59721FFE"/>
    <w:rsid w:val="599A13C3"/>
    <w:rsid w:val="599F22C8"/>
    <w:rsid w:val="59A51CBC"/>
    <w:rsid w:val="59C86DD1"/>
    <w:rsid w:val="59FE3811"/>
    <w:rsid w:val="5A0D4984"/>
    <w:rsid w:val="5A125C3D"/>
    <w:rsid w:val="5A207830"/>
    <w:rsid w:val="5A2844A0"/>
    <w:rsid w:val="5A552A46"/>
    <w:rsid w:val="5A576FD8"/>
    <w:rsid w:val="5A624E1F"/>
    <w:rsid w:val="5A6F693F"/>
    <w:rsid w:val="5A775470"/>
    <w:rsid w:val="5A8D08BF"/>
    <w:rsid w:val="5A922D69"/>
    <w:rsid w:val="5AB20ED5"/>
    <w:rsid w:val="5AC6483C"/>
    <w:rsid w:val="5AC959BE"/>
    <w:rsid w:val="5AE36D9A"/>
    <w:rsid w:val="5AEA5F22"/>
    <w:rsid w:val="5AF57FFB"/>
    <w:rsid w:val="5AFD17A0"/>
    <w:rsid w:val="5B063F0F"/>
    <w:rsid w:val="5B070568"/>
    <w:rsid w:val="5B1206A7"/>
    <w:rsid w:val="5B241698"/>
    <w:rsid w:val="5B2D3F75"/>
    <w:rsid w:val="5B31320C"/>
    <w:rsid w:val="5B517AA1"/>
    <w:rsid w:val="5B554A58"/>
    <w:rsid w:val="5B577818"/>
    <w:rsid w:val="5B5D424E"/>
    <w:rsid w:val="5B8950E1"/>
    <w:rsid w:val="5BA175EA"/>
    <w:rsid w:val="5BAE17EA"/>
    <w:rsid w:val="5BB05521"/>
    <w:rsid w:val="5BD23921"/>
    <w:rsid w:val="5BD377BC"/>
    <w:rsid w:val="5BE541CE"/>
    <w:rsid w:val="5BE86CC0"/>
    <w:rsid w:val="5BF1312B"/>
    <w:rsid w:val="5C15450E"/>
    <w:rsid w:val="5C1641D8"/>
    <w:rsid w:val="5C1E1C10"/>
    <w:rsid w:val="5C243DEB"/>
    <w:rsid w:val="5C3418B7"/>
    <w:rsid w:val="5C3D00D6"/>
    <w:rsid w:val="5C442032"/>
    <w:rsid w:val="5C461148"/>
    <w:rsid w:val="5C766724"/>
    <w:rsid w:val="5C811BCC"/>
    <w:rsid w:val="5C844418"/>
    <w:rsid w:val="5C8A35FB"/>
    <w:rsid w:val="5C8A38A0"/>
    <w:rsid w:val="5CE87D03"/>
    <w:rsid w:val="5CEB7ED5"/>
    <w:rsid w:val="5D071C0A"/>
    <w:rsid w:val="5D0D0DC4"/>
    <w:rsid w:val="5D1017D3"/>
    <w:rsid w:val="5D2B0CC6"/>
    <w:rsid w:val="5D341346"/>
    <w:rsid w:val="5D3D32A9"/>
    <w:rsid w:val="5D61171E"/>
    <w:rsid w:val="5D715B0D"/>
    <w:rsid w:val="5D720862"/>
    <w:rsid w:val="5D790EC8"/>
    <w:rsid w:val="5DA85242"/>
    <w:rsid w:val="5DCF1C77"/>
    <w:rsid w:val="5DD360B3"/>
    <w:rsid w:val="5DFC517B"/>
    <w:rsid w:val="5E091D1E"/>
    <w:rsid w:val="5E176F08"/>
    <w:rsid w:val="5E183B49"/>
    <w:rsid w:val="5E1D1D98"/>
    <w:rsid w:val="5E2B7895"/>
    <w:rsid w:val="5E3E6DDE"/>
    <w:rsid w:val="5E4B3CC9"/>
    <w:rsid w:val="5E55324F"/>
    <w:rsid w:val="5E874A7F"/>
    <w:rsid w:val="5E8B1BDC"/>
    <w:rsid w:val="5E911953"/>
    <w:rsid w:val="5E92674E"/>
    <w:rsid w:val="5E934F4C"/>
    <w:rsid w:val="5ECF60A9"/>
    <w:rsid w:val="5EE54836"/>
    <w:rsid w:val="5EEC2ADA"/>
    <w:rsid w:val="5EF81FC4"/>
    <w:rsid w:val="5F096BCD"/>
    <w:rsid w:val="5F0D6445"/>
    <w:rsid w:val="5F105496"/>
    <w:rsid w:val="5F1A3ADA"/>
    <w:rsid w:val="5F3406E8"/>
    <w:rsid w:val="5F465D78"/>
    <w:rsid w:val="5F467E77"/>
    <w:rsid w:val="5F64596F"/>
    <w:rsid w:val="5F762E35"/>
    <w:rsid w:val="5F7A79FD"/>
    <w:rsid w:val="5F881C5C"/>
    <w:rsid w:val="5F885362"/>
    <w:rsid w:val="5F9052D1"/>
    <w:rsid w:val="5F920F7A"/>
    <w:rsid w:val="5F923248"/>
    <w:rsid w:val="5FD30784"/>
    <w:rsid w:val="5FEE5BAD"/>
    <w:rsid w:val="5FFF55D0"/>
    <w:rsid w:val="604C0310"/>
    <w:rsid w:val="606B25C6"/>
    <w:rsid w:val="60764101"/>
    <w:rsid w:val="60C072C6"/>
    <w:rsid w:val="60C978BE"/>
    <w:rsid w:val="60D904B7"/>
    <w:rsid w:val="60E4518E"/>
    <w:rsid w:val="60F60FBB"/>
    <w:rsid w:val="60F7294C"/>
    <w:rsid w:val="60FB4FCD"/>
    <w:rsid w:val="611E6323"/>
    <w:rsid w:val="6133640D"/>
    <w:rsid w:val="613F47A1"/>
    <w:rsid w:val="61457631"/>
    <w:rsid w:val="61466A32"/>
    <w:rsid w:val="615C0565"/>
    <w:rsid w:val="616F6A9E"/>
    <w:rsid w:val="61A24663"/>
    <w:rsid w:val="61A95617"/>
    <w:rsid w:val="61AE5CE7"/>
    <w:rsid w:val="61B814DA"/>
    <w:rsid w:val="61DC33DC"/>
    <w:rsid w:val="61EC3AB0"/>
    <w:rsid w:val="620550B4"/>
    <w:rsid w:val="620B76FE"/>
    <w:rsid w:val="625F5177"/>
    <w:rsid w:val="62793065"/>
    <w:rsid w:val="62812EEC"/>
    <w:rsid w:val="62A755A6"/>
    <w:rsid w:val="62A91495"/>
    <w:rsid w:val="62C701FA"/>
    <w:rsid w:val="62E10E11"/>
    <w:rsid w:val="62E40635"/>
    <w:rsid w:val="62E6057E"/>
    <w:rsid w:val="62EC10DD"/>
    <w:rsid w:val="62EE627F"/>
    <w:rsid w:val="630D55FF"/>
    <w:rsid w:val="632B2AFE"/>
    <w:rsid w:val="633272E6"/>
    <w:rsid w:val="63386F8B"/>
    <w:rsid w:val="633B4BAF"/>
    <w:rsid w:val="635B2486"/>
    <w:rsid w:val="63704850"/>
    <w:rsid w:val="638037CF"/>
    <w:rsid w:val="63940A56"/>
    <w:rsid w:val="63A1584F"/>
    <w:rsid w:val="63A65FD3"/>
    <w:rsid w:val="63C33BCF"/>
    <w:rsid w:val="63C40A17"/>
    <w:rsid w:val="63E437A9"/>
    <w:rsid w:val="63ED45E2"/>
    <w:rsid w:val="63F0010F"/>
    <w:rsid w:val="63F4022F"/>
    <w:rsid w:val="64091905"/>
    <w:rsid w:val="641625B0"/>
    <w:rsid w:val="64215A38"/>
    <w:rsid w:val="64224F96"/>
    <w:rsid w:val="64302E5A"/>
    <w:rsid w:val="644350E0"/>
    <w:rsid w:val="64596BA9"/>
    <w:rsid w:val="64680B07"/>
    <w:rsid w:val="646A7ECA"/>
    <w:rsid w:val="64816F70"/>
    <w:rsid w:val="648A5CC9"/>
    <w:rsid w:val="649517DB"/>
    <w:rsid w:val="64A90EA4"/>
    <w:rsid w:val="64C814EC"/>
    <w:rsid w:val="64E10045"/>
    <w:rsid w:val="64FE177B"/>
    <w:rsid w:val="650318C3"/>
    <w:rsid w:val="650758D4"/>
    <w:rsid w:val="65077911"/>
    <w:rsid w:val="6508233B"/>
    <w:rsid w:val="651805A4"/>
    <w:rsid w:val="65191978"/>
    <w:rsid w:val="652553ED"/>
    <w:rsid w:val="652F01FD"/>
    <w:rsid w:val="65366FDD"/>
    <w:rsid w:val="656166CD"/>
    <w:rsid w:val="65670F24"/>
    <w:rsid w:val="65896749"/>
    <w:rsid w:val="658E6E6B"/>
    <w:rsid w:val="6593347A"/>
    <w:rsid w:val="65954CAD"/>
    <w:rsid w:val="659D21F5"/>
    <w:rsid w:val="659E1391"/>
    <w:rsid w:val="65AA408D"/>
    <w:rsid w:val="65B51B73"/>
    <w:rsid w:val="65ED1915"/>
    <w:rsid w:val="660D2F77"/>
    <w:rsid w:val="66137A5E"/>
    <w:rsid w:val="662538D7"/>
    <w:rsid w:val="663A5407"/>
    <w:rsid w:val="663A64C8"/>
    <w:rsid w:val="66412194"/>
    <w:rsid w:val="666004F6"/>
    <w:rsid w:val="66680019"/>
    <w:rsid w:val="66697BDB"/>
    <w:rsid w:val="668A15E7"/>
    <w:rsid w:val="66B84FF2"/>
    <w:rsid w:val="66D50CAE"/>
    <w:rsid w:val="66EA4A2E"/>
    <w:rsid w:val="66F85A1F"/>
    <w:rsid w:val="670A7059"/>
    <w:rsid w:val="67483CC7"/>
    <w:rsid w:val="676B346A"/>
    <w:rsid w:val="676F11D5"/>
    <w:rsid w:val="677D12B1"/>
    <w:rsid w:val="679F2769"/>
    <w:rsid w:val="67A942A0"/>
    <w:rsid w:val="67AB2491"/>
    <w:rsid w:val="67C47E0C"/>
    <w:rsid w:val="67CB2826"/>
    <w:rsid w:val="67D12002"/>
    <w:rsid w:val="67D30744"/>
    <w:rsid w:val="67D6379C"/>
    <w:rsid w:val="67FD21CF"/>
    <w:rsid w:val="68090DD1"/>
    <w:rsid w:val="681E1C85"/>
    <w:rsid w:val="6827597B"/>
    <w:rsid w:val="682E35D8"/>
    <w:rsid w:val="6831383E"/>
    <w:rsid w:val="685E3EBD"/>
    <w:rsid w:val="687D5A50"/>
    <w:rsid w:val="687E0650"/>
    <w:rsid w:val="68801660"/>
    <w:rsid w:val="6881195A"/>
    <w:rsid w:val="68975AC8"/>
    <w:rsid w:val="689F57D3"/>
    <w:rsid w:val="68E01602"/>
    <w:rsid w:val="68F857A3"/>
    <w:rsid w:val="69052EC9"/>
    <w:rsid w:val="690B0E62"/>
    <w:rsid w:val="691025E6"/>
    <w:rsid w:val="69225430"/>
    <w:rsid w:val="69245425"/>
    <w:rsid w:val="692A5C4B"/>
    <w:rsid w:val="692D7FCB"/>
    <w:rsid w:val="693A6830"/>
    <w:rsid w:val="694337E1"/>
    <w:rsid w:val="696B5A16"/>
    <w:rsid w:val="69740148"/>
    <w:rsid w:val="69792A99"/>
    <w:rsid w:val="69862CE1"/>
    <w:rsid w:val="69936754"/>
    <w:rsid w:val="69B47AF9"/>
    <w:rsid w:val="69B83A10"/>
    <w:rsid w:val="69C21AA8"/>
    <w:rsid w:val="69C32674"/>
    <w:rsid w:val="69C9039E"/>
    <w:rsid w:val="69D46296"/>
    <w:rsid w:val="69DC398E"/>
    <w:rsid w:val="69DC3E69"/>
    <w:rsid w:val="69E94348"/>
    <w:rsid w:val="69EA1C9B"/>
    <w:rsid w:val="6A0C16F7"/>
    <w:rsid w:val="6A4C5980"/>
    <w:rsid w:val="6A540DCD"/>
    <w:rsid w:val="6A594D9F"/>
    <w:rsid w:val="6A6449E5"/>
    <w:rsid w:val="6A83104C"/>
    <w:rsid w:val="6A872614"/>
    <w:rsid w:val="6AA661F0"/>
    <w:rsid w:val="6AAC7200"/>
    <w:rsid w:val="6ADF0E38"/>
    <w:rsid w:val="6AFF6CED"/>
    <w:rsid w:val="6B1E16E2"/>
    <w:rsid w:val="6B3A0719"/>
    <w:rsid w:val="6B4B4654"/>
    <w:rsid w:val="6B5E3F68"/>
    <w:rsid w:val="6B611397"/>
    <w:rsid w:val="6B71537B"/>
    <w:rsid w:val="6B793F08"/>
    <w:rsid w:val="6B7E1E35"/>
    <w:rsid w:val="6B887791"/>
    <w:rsid w:val="6B933494"/>
    <w:rsid w:val="6BA16A56"/>
    <w:rsid w:val="6BD73D6C"/>
    <w:rsid w:val="6BF0316F"/>
    <w:rsid w:val="6BF25D01"/>
    <w:rsid w:val="6C182647"/>
    <w:rsid w:val="6C1922F4"/>
    <w:rsid w:val="6C2B781E"/>
    <w:rsid w:val="6C2E21ED"/>
    <w:rsid w:val="6C351122"/>
    <w:rsid w:val="6C40586F"/>
    <w:rsid w:val="6C4250FC"/>
    <w:rsid w:val="6C540486"/>
    <w:rsid w:val="6C617627"/>
    <w:rsid w:val="6C655544"/>
    <w:rsid w:val="6C754D97"/>
    <w:rsid w:val="6C895D8C"/>
    <w:rsid w:val="6C9621C0"/>
    <w:rsid w:val="6C9965B9"/>
    <w:rsid w:val="6CA0176C"/>
    <w:rsid w:val="6CAA3845"/>
    <w:rsid w:val="6CAE638A"/>
    <w:rsid w:val="6CBC16B5"/>
    <w:rsid w:val="6CC3323B"/>
    <w:rsid w:val="6CCB0292"/>
    <w:rsid w:val="6CCD1A79"/>
    <w:rsid w:val="6CEE15AB"/>
    <w:rsid w:val="6CF918E1"/>
    <w:rsid w:val="6D0D10BE"/>
    <w:rsid w:val="6D200C8D"/>
    <w:rsid w:val="6D377024"/>
    <w:rsid w:val="6D431F29"/>
    <w:rsid w:val="6D481AA7"/>
    <w:rsid w:val="6D492C06"/>
    <w:rsid w:val="6D5565BE"/>
    <w:rsid w:val="6D5C072C"/>
    <w:rsid w:val="6D631076"/>
    <w:rsid w:val="6D824DC4"/>
    <w:rsid w:val="6D8F68C7"/>
    <w:rsid w:val="6D9426FD"/>
    <w:rsid w:val="6DB77826"/>
    <w:rsid w:val="6DC23A56"/>
    <w:rsid w:val="6DC43BE8"/>
    <w:rsid w:val="6DD22C1D"/>
    <w:rsid w:val="6DE23B91"/>
    <w:rsid w:val="6DF37B12"/>
    <w:rsid w:val="6DFC4576"/>
    <w:rsid w:val="6E146DCC"/>
    <w:rsid w:val="6E4165FE"/>
    <w:rsid w:val="6E4D00A4"/>
    <w:rsid w:val="6E532F96"/>
    <w:rsid w:val="6E602C56"/>
    <w:rsid w:val="6E744D77"/>
    <w:rsid w:val="6E8C3364"/>
    <w:rsid w:val="6E923460"/>
    <w:rsid w:val="6E993583"/>
    <w:rsid w:val="6EB7487C"/>
    <w:rsid w:val="6EBA079B"/>
    <w:rsid w:val="6EC43159"/>
    <w:rsid w:val="6EEA7111"/>
    <w:rsid w:val="6EEF4944"/>
    <w:rsid w:val="6F133C9A"/>
    <w:rsid w:val="6F223DB7"/>
    <w:rsid w:val="6F4722E4"/>
    <w:rsid w:val="6F654AC2"/>
    <w:rsid w:val="6F7A0434"/>
    <w:rsid w:val="6F7F302B"/>
    <w:rsid w:val="6F823570"/>
    <w:rsid w:val="6F856B16"/>
    <w:rsid w:val="6FD65244"/>
    <w:rsid w:val="6FE05AA0"/>
    <w:rsid w:val="6FFC7B09"/>
    <w:rsid w:val="700E65A5"/>
    <w:rsid w:val="70124CBA"/>
    <w:rsid w:val="70243B95"/>
    <w:rsid w:val="703322CD"/>
    <w:rsid w:val="70672FD1"/>
    <w:rsid w:val="708E1FF4"/>
    <w:rsid w:val="70B16233"/>
    <w:rsid w:val="70DA3C6B"/>
    <w:rsid w:val="70DF3F90"/>
    <w:rsid w:val="70EC0382"/>
    <w:rsid w:val="70EE1B56"/>
    <w:rsid w:val="710234DE"/>
    <w:rsid w:val="71043AA5"/>
    <w:rsid w:val="71220ACC"/>
    <w:rsid w:val="71245578"/>
    <w:rsid w:val="71591C44"/>
    <w:rsid w:val="717F793F"/>
    <w:rsid w:val="71850D72"/>
    <w:rsid w:val="71C85743"/>
    <w:rsid w:val="71CB1698"/>
    <w:rsid w:val="71CF3580"/>
    <w:rsid w:val="71DD07EB"/>
    <w:rsid w:val="71F12AFA"/>
    <w:rsid w:val="71F65F21"/>
    <w:rsid w:val="71FA22F1"/>
    <w:rsid w:val="71FD2118"/>
    <w:rsid w:val="72052AA9"/>
    <w:rsid w:val="721175B9"/>
    <w:rsid w:val="72373460"/>
    <w:rsid w:val="72534C70"/>
    <w:rsid w:val="72934F5E"/>
    <w:rsid w:val="729E75F1"/>
    <w:rsid w:val="72AB27B3"/>
    <w:rsid w:val="72AD4AF1"/>
    <w:rsid w:val="72B2544F"/>
    <w:rsid w:val="72D81BBC"/>
    <w:rsid w:val="72D83910"/>
    <w:rsid w:val="72F962C0"/>
    <w:rsid w:val="7306564A"/>
    <w:rsid w:val="731A685B"/>
    <w:rsid w:val="731F0D86"/>
    <w:rsid w:val="732D0862"/>
    <w:rsid w:val="7344121A"/>
    <w:rsid w:val="73542DA9"/>
    <w:rsid w:val="7359185B"/>
    <w:rsid w:val="736729E6"/>
    <w:rsid w:val="73870154"/>
    <w:rsid w:val="7394570A"/>
    <w:rsid w:val="739B08A2"/>
    <w:rsid w:val="73B00B8A"/>
    <w:rsid w:val="73B76405"/>
    <w:rsid w:val="73B80334"/>
    <w:rsid w:val="73B96347"/>
    <w:rsid w:val="73DB1A8C"/>
    <w:rsid w:val="740252B5"/>
    <w:rsid w:val="74217211"/>
    <w:rsid w:val="74284B87"/>
    <w:rsid w:val="7428542E"/>
    <w:rsid w:val="742B485F"/>
    <w:rsid w:val="743B3D55"/>
    <w:rsid w:val="744628D0"/>
    <w:rsid w:val="74470A6B"/>
    <w:rsid w:val="74476AE7"/>
    <w:rsid w:val="74541F94"/>
    <w:rsid w:val="745E0F58"/>
    <w:rsid w:val="745E44A5"/>
    <w:rsid w:val="747C0124"/>
    <w:rsid w:val="748F1FC1"/>
    <w:rsid w:val="74985A95"/>
    <w:rsid w:val="74A54FA2"/>
    <w:rsid w:val="74B80DF9"/>
    <w:rsid w:val="74C04A71"/>
    <w:rsid w:val="74D37193"/>
    <w:rsid w:val="74E83A33"/>
    <w:rsid w:val="750C62B1"/>
    <w:rsid w:val="7511573C"/>
    <w:rsid w:val="751A7246"/>
    <w:rsid w:val="751B457F"/>
    <w:rsid w:val="75285AE6"/>
    <w:rsid w:val="75454825"/>
    <w:rsid w:val="7565357C"/>
    <w:rsid w:val="7565786A"/>
    <w:rsid w:val="757922AB"/>
    <w:rsid w:val="758D4439"/>
    <w:rsid w:val="759A405B"/>
    <w:rsid w:val="75A11A70"/>
    <w:rsid w:val="75B13007"/>
    <w:rsid w:val="75B558D6"/>
    <w:rsid w:val="75CB4D48"/>
    <w:rsid w:val="75CC00F0"/>
    <w:rsid w:val="75CC03A8"/>
    <w:rsid w:val="75CF4003"/>
    <w:rsid w:val="75E72DA6"/>
    <w:rsid w:val="75FB104B"/>
    <w:rsid w:val="760309B4"/>
    <w:rsid w:val="7605176F"/>
    <w:rsid w:val="76445AED"/>
    <w:rsid w:val="7660574F"/>
    <w:rsid w:val="767A58E4"/>
    <w:rsid w:val="769F32B5"/>
    <w:rsid w:val="76B92446"/>
    <w:rsid w:val="76CD0F92"/>
    <w:rsid w:val="76E92322"/>
    <w:rsid w:val="76FF12D4"/>
    <w:rsid w:val="771D0C64"/>
    <w:rsid w:val="77584858"/>
    <w:rsid w:val="776069F0"/>
    <w:rsid w:val="776D2CD1"/>
    <w:rsid w:val="776E1451"/>
    <w:rsid w:val="77711C78"/>
    <w:rsid w:val="77732246"/>
    <w:rsid w:val="777F4BC4"/>
    <w:rsid w:val="779B1805"/>
    <w:rsid w:val="77A64A45"/>
    <w:rsid w:val="77A65182"/>
    <w:rsid w:val="77AC6EEE"/>
    <w:rsid w:val="77FF1C07"/>
    <w:rsid w:val="780D69BD"/>
    <w:rsid w:val="781372EC"/>
    <w:rsid w:val="78184FA7"/>
    <w:rsid w:val="78205738"/>
    <w:rsid w:val="7822522C"/>
    <w:rsid w:val="7833479B"/>
    <w:rsid w:val="784B4E4B"/>
    <w:rsid w:val="785411CA"/>
    <w:rsid w:val="78616FBE"/>
    <w:rsid w:val="7864172F"/>
    <w:rsid w:val="787008D1"/>
    <w:rsid w:val="78712A92"/>
    <w:rsid w:val="78955D13"/>
    <w:rsid w:val="789A45BC"/>
    <w:rsid w:val="78AC75A3"/>
    <w:rsid w:val="78AE23C3"/>
    <w:rsid w:val="78D86C57"/>
    <w:rsid w:val="78D91283"/>
    <w:rsid w:val="78EB40FD"/>
    <w:rsid w:val="78F629F8"/>
    <w:rsid w:val="7901465B"/>
    <w:rsid w:val="790221D8"/>
    <w:rsid w:val="790464F1"/>
    <w:rsid w:val="790C085A"/>
    <w:rsid w:val="791278F8"/>
    <w:rsid w:val="791B3B2C"/>
    <w:rsid w:val="793B6575"/>
    <w:rsid w:val="793F0E09"/>
    <w:rsid w:val="79592A8B"/>
    <w:rsid w:val="79672E2F"/>
    <w:rsid w:val="796C3879"/>
    <w:rsid w:val="797163AB"/>
    <w:rsid w:val="797A28BF"/>
    <w:rsid w:val="798E0212"/>
    <w:rsid w:val="7992121C"/>
    <w:rsid w:val="79962917"/>
    <w:rsid w:val="79C26459"/>
    <w:rsid w:val="79E04993"/>
    <w:rsid w:val="79E82110"/>
    <w:rsid w:val="7A1F30F0"/>
    <w:rsid w:val="7A3C5A7A"/>
    <w:rsid w:val="7A4078C7"/>
    <w:rsid w:val="7A431C56"/>
    <w:rsid w:val="7A432D37"/>
    <w:rsid w:val="7A471131"/>
    <w:rsid w:val="7AA26316"/>
    <w:rsid w:val="7AAF37F8"/>
    <w:rsid w:val="7AB56968"/>
    <w:rsid w:val="7AD11458"/>
    <w:rsid w:val="7AD550FC"/>
    <w:rsid w:val="7AFA7914"/>
    <w:rsid w:val="7AFC7C00"/>
    <w:rsid w:val="7B0E3AAE"/>
    <w:rsid w:val="7B164E65"/>
    <w:rsid w:val="7B1C266B"/>
    <w:rsid w:val="7B1E0789"/>
    <w:rsid w:val="7B493CDE"/>
    <w:rsid w:val="7B5945D3"/>
    <w:rsid w:val="7B8A25D8"/>
    <w:rsid w:val="7BC46065"/>
    <w:rsid w:val="7BCE2216"/>
    <w:rsid w:val="7BF34AAE"/>
    <w:rsid w:val="7BFC4D12"/>
    <w:rsid w:val="7C0220B2"/>
    <w:rsid w:val="7C1032C9"/>
    <w:rsid w:val="7C2657BF"/>
    <w:rsid w:val="7C2D49CA"/>
    <w:rsid w:val="7C363D22"/>
    <w:rsid w:val="7C455059"/>
    <w:rsid w:val="7C487F90"/>
    <w:rsid w:val="7C5320F5"/>
    <w:rsid w:val="7C64199C"/>
    <w:rsid w:val="7C6F05EC"/>
    <w:rsid w:val="7C7628C5"/>
    <w:rsid w:val="7CA115BF"/>
    <w:rsid w:val="7CAF239E"/>
    <w:rsid w:val="7CB94D22"/>
    <w:rsid w:val="7CBB3234"/>
    <w:rsid w:val="7CBD545C"/>
    <w:rsid w:val="7CDE1864"/>
    <w:rsid w:val="7CFD6155"/>
    <w:rsid w:val="7D0342D1"/>
    <w:rsid w:val="7D2F59D0"/>
    <w:rsid w:val="7D39279E"/>
    <w:rsid w:val="7D4C6425"/>
    <w:rsid w:val="7D512E09"/>
    <w:rsid w:val="7D5C4C0F"/>
    <w:rsid w:val="7D8070E6"/>
    <w:rsid w:val="7D9A4CB6"/>
    <w:rsid w:val="7DA56537"/>
    <w:rsid w:val="7DC60028"/>
    <w:rsid w:val="7DD246CA"/>
    <w:rsid w:val="7DEC3E7E"/>
    <w:rsid w:val="7DF64C66"/>
    <w:rsid w:val="7DFE73CB"/>
    <w:rsid w:val="7E4C423C"/>
    <w:rsid w:val="7E551467"/>
    <w:rsid w:val="7E551D52"/>
    <w:rsid w:val="7E593BB0"/>
    <w:rsid w:val="7E59673F"/>
    <w:rsid w:val="7E834093"/>
    <w:rsid w:val="7EA73FA7"/>
    <w:rsid w:val="7EB273B0"/>
    <w:rsid w:val="7EC121A0"/>
    <w:rsid w:val="7EC53C46"/>
    <w:rsid w:val="7ECC4517"/>
    <w:rsid w:val="7EE6719B"/>
    <w:rsid w:val="7EFC6600"/>
    <w:rsid w:val="7F0954A7"/>
    <w:rsid w:val="7F0C4167"/>
    <w:rsid w:val="7F135E0F"/>
    <w:rsid w:val="7F145C02"/>
    <w:rsid w:val="7F441982"/>
    <w:rsid w:val="7F4464D8"/>
    <w:rsid w:val="7F53287B"/>
    <w:rsid w:val="7F6E5576"/>
    <w:rsid w:val="7F8045D8"/>
    <w:rsid w:val="7F90751C"/>
    <w:rsid w:val="7F9B10FB"/>
    <w:rsid w:val="7FB421BD"/>
    <w:rsid w:val="7FC90A31"/>
    <w:rsid w:val="7FC94C2F"/>
    <w:rsid w:val="7FE835DA"/>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99" w:semiHidden="0" w:name="heading 2"/>
    <w:lsdException w:qFormat="1" w:unhideWhenUsed="0" w:uiPriority="99" w:semiHidden="0" w:name="heading 3"/>
    <w:lsdException w:qFormat="1" w:unhideWhenUsed="0" w:uiPriority="99" w:semiHidden="0" w:name="heading 4"/>
    <w:lsdException w:qFormat="1" w:unhideWhenUsed="0" w:uiPriority="99" w:semiHidden="0" w:name="heading 5"/>
    <w:lsdException w:qFormat="1" w:unhideWhenUsed="0" w:uiPriority="99" w:semiHidden="0" w:name="heading 6"/>
    <w:lsdException w:qFormat="1" w:unhideWhenUsed="0" w:uiPriority="99" w:semiHidden="0" w:name="heading 7"/>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99" w:name="toc 1"/>
    <w:lsdException w:qFormat="1" w:unhideWhenUsed="0" w:uiPriority="99" w:name="toc 2"/>
    <w:lsdException w:qFormat="1" w:unhideWhenUsed="0" w:uiPriority="99" w:name="toc 3"/>
    <w:lsdException w:qFormat="1" w:unhideWhenUsed="0" w:uiPriority="99" w:name="toc 4"/>
    <w:lsdException w:qFormat="1" w:unhideWhenUsed="0" w:uiPriority="99" w:name="toc 5"/>
    <w:lsdException w:qFormat="1" w:unhideWhenUsed="0" w:uiPriority="99" w:name="toc 6"/>
    <w:lsdException w:qFormat="1" w:unhideWhenUsed="0" w:uiPriority="99" w:name="toc 7"/>
    <w:lsdException w:qFormat="1" w:unhideWhenUsed="0" w:uiPriority="99" w:name="toc 8"/>
    <w:lsdException w:qFormat="1" w:unhideWhenUsed="0" w:uiPriority="99" w:name="toc 9"/>
    <w:lsdException w:qFormat="1" w:unhideWhenUsed="0" w:uiPriority="99" w:semiHidden="0" w:name="Normal Indent"/>
    <w:lsdException w:uiPriority="99" w:name="footnote text"/>
    <w:lsdException w:qFormat="1" w:unhideWhenUsed="0" w:uiPriority="99" w:name="annotation text"/>
    <w:lsdException w:qFormat="1" w:unhideWhenUsed="0" w:uiPriority="99" w:semiHidden="0"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qFormat="1" w:unhideWhenUsed="0" w:uiPriority="99" w:name="annotation reference"/>
    <w:lsdException w:uiPriority="99" w:name="line number"/>
    <w:lsdException w:qFormat="1" w:unhideWhenUsed="0" w:uiPriority="99"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qFormat="1" w:unhideWhenUsed="0" w:uiPriority="99" w:semiHidden="0"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99" w:semiHidden="0" w:name="Title"/>
    <w:lsdException w:uiPriority="99" w:name="Closing"/>
    <w:lsdException w:uiPriority="99" w:name="Signature"/>
    <w:lsdException w:qFormat="1" w:unhideWhenUsed="0" w:uiPriority="99" w:name="Default Paragraph Font"/>
    <w:lsdException w:qFormat="1" w:unhideWhenUsed="0" w:uiPriority="99" w:semiHidden="0" w:name="Body Text"/>
    <w:lsdException w:qFormat="1" w:unhideWhenUsed="0" w:uiPriority="99"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qFormat="1" w:unhideWhenUsed="0" w:uiPriority="99" w:semiHidden="0" w:name="Date"/>
    <w:lsdException w:qFormat="1" w:unhideWhenUsed="0" w:uiPriority="99" w:semiHidden="0" w:name="Body Text First Indent"/>
    <w:lsdException w:qFormat="1" w:unhideWhenUsed="0" w:uiPriority="99" w:semiHidden="0" w:name="Body Text First Indent 2"/>
    <w:lsdException w:uiPriority="99" w:name="Note Heading"/>
    <w:lsdException w:qFormat="1" w:unhideWhenUsed="0" w:uiPriority="99" w:semiHidden="0" w:name="Body Text 2"/>
    <w:lsdException w:qFormat="1" w:unhideWhenUsed="0" w:uiPriority="99" w:semiHidden="0" w:name="Body Text 3"/>
    <w:lsdException w:qFormat="1" w:unhideWhenUsed="0" w:uiPriority="99" w:semiHidden="0" w:name="Body Text Indent 2"/>
    <w:lsdException w:qFormat="1" w:unhideWhenUsed="0" w:uiPriority="99" w:semiHidden="0" w:name="Body Text Indent 3"/>
    <w:lsdException w:uiPriority="99" w:name="Block Text"/>
    <w:lsdException w:qFormat="1" w:unhideWhenUsed="0" w:uiPriority="99" w:semiHidden="0" w:name="Hyperlink"/>
    <w:lsdException w:qFormat="1" w:unhideWhenUsed="0" w:uiPriority="99" w:semiHidden="0" w:name="FollowedHyperlink"/>
    <w:lsdException w:qFormat="1" w:unhideWhenUsed="0" w:uiPriority="99" w:semiHidden="0" w:name="Strong"/>
    <w:lsdException w:qFormat="1" w:unhideWhenUsed="0" w:uiPriority="0" w:semiHidden="0" w:name="Emphasis" w:locked="1"/>
    <w:lsdException w:qFormat="1" w:unhideWhenUsed="0" w:uiPriority="99" w:name="Document Map"/>
    <w:lsdException w:qFormat="1" w:unhideWhenUsed="0" w:uiPriority="99" w:semiHidden="0"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name="Balloon Text"/>
    <w:lsdException w:qFormat="1" w:unhideWhenUsed="0" w:uiPriority="9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rPr>
      <w:rFonts w:ascii="Times New Roman" w:hAnsi="Times New Roman" w:eastAsia="宋体" w:cs="Times New Roman"/>
      <w:kern w:val="0"/>
      <w:sz w:val="21"/>
      <w:szCs w:val="21"/>
      <w:lang w:val="en-US" w:eastAsia="zh-CN" w:bidi="ar-SA"/>
    </w:rPr>
  </w:style>
  <w:style w:type="paragraph" w:styleId="2">
    <w:name w:val="heading 1"/>
    <w:basedOn w:val="1"/>
    <w:next w:val="1"/>
    <w:link w:val="47"/>
    <w:qFormat/>
    <w:uiPriority w:val="99"/>
    <w:pPr>
      <w:keepNext/>
      <w:widowControl w:val="0"/>
      <w:spacing w:line="360" w:lineRule="auto"/>
      <w:jc w:val="center"/>
      <w:outlineLvl w:val="0"/>
    </w:pPr>
    <w:rPr>
      <w:rFonts w:ascii="宋体" w:hAnsi="宋体" w:cs="宋体"/>
      <w:b/>
      <w:bCs/>
      <w:kern w:val="2"/>
      <w:sz w:val="24"/>
      <w:szCs w:val="24"/>
    </w:rPr>
  </w:style>
  <w:style w:type="paragraph" w:styleId="3">
    <w:name w:val="heading 2"/>
    <w:basedOn w:val="1"/>
    <w:next w:val="1"/>
    <w:link w:val="48"/>
    <w:qFormat/>
    <w:uiPriority w:val="99"/>
    <w:pPr>
      <w:keepNext/>
      <w:widowControl w:val="0"/>
      <w:numPr>
        <w:ilvl w:val="0"/>
        <w:numId w:val="1"/>
      </w:numPr>
      <w:spacing w:line="216" w:lineRule="auto"/>
      <w:jc w:val="both"/>
      <w:outlineLvl w:val="1"/>
    </w:pPr>
    <w:rPr>
      <w:rFonts w:ascii="宋体" w:cs="宋体"/>
      <w:kern w:val="2"/>
      <w:sz w:val="28"/>
      <w:szCs w:val="28"/>
    </w:rPr>
  </w:style>
  <w:style w:type="paragraph" w:styleId="4">
    <w:name w:val="heading 3"/>
    <w:basedOn w:val="1"/>
    <w:next w:val="1"/>
    <w:link w:val="49"/>
    <w:qFormat/>
    <w:uiPriority w:val="99"/>
    <w:pPr>
      <w:keepNext/>
      <w:widowControl w:val="0"/>
      <w:tabs>
        <w:tab w:val="left" w:pos="1260"/>
      </w:tabs>
      <w:spacing w:line="216" w:lineRule="auto"/>
      <w:jc w:val="both"/>
      <w:outlineLvl w:val="2"/>
    </w:pPr>
    <w:rPr>
      <w:rFonts w:ascii="宋体" w:cs="宋体"/>
      <w:b/>
      <w:bCs/>
      <w:kern w:val="2"/>
      <w:sz w:val="28"/>
      <w:szCs w:val="28"/>
    </w:rPr>
  </w:style>
  <w:style w:type="paragraph" w:styleId="5">
    <w:name w:val="heading 4"/>
    <w:basedOn w:val="1"/>
    <w:next w:val="1"/>
    <w:link w:val="50"/>
    <w:qFormat/>
    <w:uiPriority w:val="99"/>
    <w:pPr>
      <w:keepNext/>
      <w:widowControl w:val="0"/>
      <w:jc w:val="both"/>
      <w:outlineLvl w:val="3"/>
    </w:pPr>
    <w:rPr>
      <w:color w:val="FF0000"/>
      <w:kern w:val="2"/>
      <w:sz w:val="24"/>
      <w:szCs w:val="24"/>
      <w:u w:val="single"/>
    </w:rPr>
  </w:style>
  <w:style w:type="paragraph" w:styleId="6">
    <w:name w:val="heading 5"/>
    <w:basedOn w:val="1"/>
    <w:next w:val="7"/>
    <w:link w:val="51"/>
    <w:qFormat/>
    <w:uiPriority w:val="99"/>
    <w:pPr>
      <w:widowControl w:val="0"/>
      <w:numPr>
        <w:ilvl w:val="2"/>
        <w:numId w:val="2"/>
      </w:numPr>
      <w:tabs>
        <w:tab w:val="left" w:pos="720"/>
        <w:tab w:val="clear" w:pos="1080"/>
      </w:tabs>
      <w:spacing w:line="480" w:lineRule="exact"/>
      <w:ind w:left="720" w:hanging="720"/>
      <w:jc w:val="both"/>
      <w:outlineLvl w:val="4"/>
    </w:pPr>
    <w:rPr>
      <w:rFonts w:eastAsia="楷体_GB2312"/>
      <w:kern w:val="2"/>
      <w:sz w:val="24"/>
      <w:szCs w:val="24"/>
    </w:rPr>
  </w:style>
  <w:style w:type="paragraph" w:styleId="8">
    <w:name w:val="heading 6"/>
    <w:basedOn w:val="1"/>
    <w:next w:val="1"/>
    <w:link w:val="52"/>
    <w:qFormat/>
    <w:uiPriority w:val="99"/>
    <w:pPr>
      <w:keepNext/>
      <w:outlineLvl w:val="5"/>
    </w:pPr>
    <w:rPr>
      <w:color w:val="0000FF"/>
      <w:sz w:val="24"/>
      <w:szCs w:val="24"/>
    </w:rPr>
  </w:style>
  <w:style w:type="paragraph" w:styleId="9">
    <w:name w:val="heading 7"/>
    <w:basedOn w:val="1"/>
    <w:next w:val="1"/>
    <w:link w:val="53"/>
    <w:qFormat/>
    <w:uiPriority w:val="99"/>
    <w:pPr>
      <w:keepNext/>
      <w:spacing w:line="480" w:lineRule="exact"/>
      <w:outlineLvl w:val="6"/>
    </w:pPr>
    <w:rPr>
      <w:rFonts w:ascii="仿宋_GB2312" w:hAnsi="宋体" w:eastAsia="仿宋_GB2312" w:cs="仿宋_GB2312"/>
      <w:sz w:val="28"/>
      <w:szCs w:val="28"/>
    </w:rPr>
  </w:style>
  <w:style w:type="character" w:default="1" w:styleId="39">
    <w:name w:val="Default Paragraph Font"/>
    <w:semiHidden/>
    <w:qFormat/>
    <w:uiPriority w:val="99"/>
  </w:style>
  <w:style w:type="table" w:default="1" w:styleId="37">
    <w:name w:val="Normal Table"/>
    <w:autoRedefine/>
    <w:unhideWhenUsed/>
    <w:qFormat/>
    <w:uiPriority w:val="99"/>
    <w:tblPr>
      <w:tblCellMar>
        <w:top w:w="0" w:type="dxa"/>
        <w:left w:w="108" w:type="dxa"/>
        <w:bottom w:w="0" w:type="dxa"/>
        <w:right w:w="108" w:type="dxa"/>
      </w:tblCellMar>
    </w:tblPr>
  </w:style>
  <w:style w:type="paragraph" w:styleId="7">
    <w:name w:val="Normal Indent"/>
    <w:basedOn w:val="1"/>
    <w:qFormat/>
    <w:uiPriority w:val="99"/>
    <w:pPr>
      <w:widowControl w:val="0"/>
      <w:ind w:firstLine="420"/>
      <w:jc w:val="both"/>
    </w:pPr>
    <w:rPr>
      <w:kern w:val="2"/>
    </w:rPr>
  </w:style>
  <w:style w:type="paragraph" w:styleId="10">
    <w:name w:val="toc 7"/>
    <w:basedOn w:val="1"/>
    <w:next w:val="1"/>
    <w:autoRedefine/>
    <w:semiHidden/>
    <w:qFormat/>
    <w:uiPriority w:val="99"/>
    <w:pPr>
      <w:ind w:left="1200"/>
    </w:pPr>
    <w:rPr>
      <w:sz w:val="18"/>
      <w:szCs w:val="18"/>
    </w:rPr>
  </w:style>
  <w:style w:type="paragraph" w:styleId="11">
    <w:name w:val="List Number"/>
    <w:basedOn w:val="1"/>
    <w:autoRedefine/>
    <w:qFormat/>
    <w:uiPriority w:val="99"/>
    <w:pPr>
      <w:widowControl w:val="0"/>
      <w:tabs>
        <w:tab w:val="left" w:pos="360"/>
        <w:tab w:val="left" w:pos="1320"/>
      </w:tabs>
      <w:jc w:val="both"/>
    </w:pPr>
    <w:rPr>
      <w:kern w:val="2"/>
    </w:rPr>
  </w:style>
  <w:style w:type="paragraph" w:styleId="12">
    <w:name w:val="Document Map"/>
    <w:basedOn w:val="1"/>
    <w:link w:val="54"/>
    <w:autoRedefine/>
    <w:semiHidden/>
    <w:qFormat/>
    <w:uiPriority w:val="99"/>
    <w:pPr>
      <w:shd w:val="clear" w:color="auto" w:fill="000080"/>
    </w:pPr>
  </w:style>
  <w:style w:type="paragraph" w:styleId="13">
    <w:name w:val="annotation text"/>
    <w:basedOn w:val="1"/>
    <w:link w:val="55"/>
    <w:semiHidden/>
    <w:qFormat/>
    <w:uiPriority w:val="99"/>
    <w:pPr>
      <w:widowControl w:val="0"/>
    </w:pPr>
    <w:rPr>
      <w:kern w:val="2"/>
    </w:rPr>
  </w:style>
  <w:style w:type="paragraph" w:styleId="14">
    <w:name w:val="Body Text 3"/>
    <w:basedOn w:val="1"/>
    <w:link w:val="56"/>
    <w:autoRedefine/>
    <w:qFormat/>
    <w:uiPriority w:val="99"/>
    <w:pPr>
      <w:jc w:val="center"/>
    </w:pPr>
    <w:rPr>
      <w:sz w:val="24"/>
      <w:szCs w:val="24"/>
    </w:rPr>
  </w:style>
  <w:style w:type="paragraph" w:styleId="15">
    <w:name w:val="Body Text"/>
    <w:basedOn w:val="1"/>
    <w:next w:val="16"/>
    <w:link w:val="57"/>
    <w:autoRedefine/>
    <w:qFormat/>
    <w:uiPriority w:val="99"/>
    <w:pPr>
      <w:snapToGrid w:val="0"/>
      <w:spacing w:line="360" w:lineRule="auto"/>
    </w:pPr>
    <w:rPr>
      <w:rFonts w:ascii="宋体" w:cs="宋体"/>
      <w:sz w:val="24"/>
      <w:szCs w:val="24"/>
    </w:rPr>
  </w:style>
  <w:style w:type="paragraph" w:styleId="16">
    <w:name w:val="Body Text First Indent"/>
    <w:basedOn w:val="15"/>
    <w:next w:val="17"/>
    <w:link w:val="58"/>
    <w:qFormat/>
    <w:uiPriority w:val="99"/>
    <w:pPr>
      <w:spacing w:after="120" w:line="240" w:lineRule="auto"/>
      <w:ind w:firstLine="420" w:firstLineChars="100"/>
    </w:pPr>
  </w:style>
  <w:style w:type="paragraph" w:styleId="17">
    <w:name w:val="toc 6"/>
    <w:basedOn w:val="1"/>
    <w:next w:val="1"/>
    <w:autoRedefine/>
    <w:semiHidden/>
    <w:qFormat/>
    <w:uiPriority w:val="99"/>
    <w:pPr>
      <w:ind w:left="1000"/>
    </w:pPr>
    <w:rPr>
      <w:sz w:val="18"/>
      <w:szCs w:val="18"/>
    </w:rPr>
  </w:style>
  <w:style w:type="paragraph" w:styleId="18">
    <w:name w:val="Body Text Indent"/>
    <w:basedOn w:val="1"/>
    <w:next w:val="1"/>
    <w:link w:val="45"/>
    <w:autoRedefine/>
    <w:qFormat/>
    <w:uiPriority w:val="99"/>
    <w:pPr>
      <w:autoSpaceDE w:val="0"/>
      <w:autoSpaceDN w:val="0"/>
      <w:snapToGrid w:val="0"/>
      <w:spacing w:line="480" w:lineRule="auto"/>
      <w:ind w:firstLine="560" w:firstLineChars="200"/>
      <w:jc w:val="both"/>
    </w:pPr>
    <w:rPr>
      <w:sz w:val="28"/>
      <w:szCs w:val="28"/>
    </w:rPr>
  </w:style>
  <w:style w:type="paragraph" w:styleId="19">
    <w:name w:val="toc 5"/>
    <w:basedOn w:val="1"/>
    <w:next w:val="1"/>
    <w:autoRedefine/>
    <w:semiHidden/>
    <w:qFormat/>
    <w:uiPriority w:val="99"/>
    <w:pPr>
      <w:ind w:left="800"/>
    </w:pPr>
    <w:rPr>
      <w:sz w:val="18"/>
      <w:szCs w:val="18"/>
    </w:rPr>
  </w:style>
  <w:style w:type="paragraph" w:styleId="20">
    <w:name w:val="toc 3"/>
    <w:basedOn w:val="1"/>
    <w:next w:val="1"/>
    <w:autoRedefine/>
    <w:semiHidden/>
    <w:qFormat/>
    <w:uiPriority w:val="99"/>
    <w:pPr>
      <w:ind w:left="400"/>
    </w:pPr>
    <w:rPr>
      <w:i/>
      <w:iCs/>
    </w:rPr>
  </w:style>
  <w:style w:type="paragraph" w:styleId="21">
    <w:name w:val="Plain Text"/>
    <w:basedOn w:val="1"/>
    <w:next w:val="22"/>
    <w:link w:val="59"/>
    <w:autoRedefine/>
    <w:qFormat/>
    <w:uiPriority w:val="99"/>
    <w:pPr>
      <w:widowControl w:val="0"/>
      <w:tabs>
        <w:tab w:val="right" w:leader="dot" w:pos="8494"/>
      </w:tabs>
      <w:jc w:val="both"/>
    </w:pPr>
    <w:rPr>
      <w:rFonts w:ascii="宋体" w:hAnsi="Courier New" w:cs="宋体"/>
      <w:kern w:val="2"/>
    </w:rPr>
  </w:style>
  <w:style w:type="paragraph" w:styleId="22">
    <w:name w:val="Date"/>
    <w:basedOn w:val="1"/>
    <w:next w:val="1"/>
    <w:link w:val="60"/>
    <w:autoRedefine/>
    <w:qFormat/>
    <w:uiPriority w:val="99"/>
    <w:pPr>
      <w:ind w:left="100" w:leftChars="2500"/>
    </w:pPr>
    <w:rPr>
      <w:rFonts w:ascii="宋体" w:hAnsi="宋体" w:cs="宋体"/>
      <w:sz w:val="24"/>
      <w:szCs w:val="24"/>
    </w:rPr>
  </w:style>
  <w:style w:type="paragraph" w:styleId="23">
    <w:name w:val="toc 8"/>
    <w:basedOn w:val="1"/>
    <w:next w:val="1"/>
    <w:semiHidden/>
    <w:qFormat/>
    <w:uiPriority w:val="99"/>
    <w:pPr>
      <w:ind w:left="1400"/>
    </w:pPr>
    <w:rPr>
      <w:sz w:val="18"/>
      <w:szCs w:val="18"/>
    </w:rPr>
  </w:style>
  <w:style w:type="paragraph" w:styleId="24">
    <w:name w:val="Body Text Indent 2"/>
    <w:basedOn w:val="1"/>
    <w:link w:val="61"/>
    <w:qFormat/>
    <w:uiPriority w:val="99"/>
    <w:pPr>
      <w:snapToGrid w:val="0"/>
      <w:spacing w:line="312" w:lineRule="auto"/>
      <w:ind w:firstLine="480"/>
    </w:pPr>
    <w:rPr>
      <w:rFonts w:ascii="宋体" w:hAnsi="宋体" w:cs="宋体"/>
      <w:sz w:val="24"/>
      <w:szCs w:val="24"/>
    </w:rPr>
  </w:style>
  <w:style w:type="paragraph" w:styleId="25">
    <w:name w:val="Balloon Text"/>
    <w:basedOn w:val="1"/>
    <w:link w:val="62"/>
    <w:autoRedefine/>
    <w:semiHidden/>
    <w:qFormat/>
    <w:uiPriority w:val="99"/>
    <w:rPr>
      <w:sz w:val="18"/>
      <w:szCs w:val="18"/>
    </w:rPr>
  </w:style>
  <w:style w:type="paragraph" w:styleId="26">
    <w:name w:val="footer"/>
    <w:basedOn w:val="1"/>
    <w:link w:val="63"/>
    <w:qFormat/>
    <w:uiPriority w:val="99"/>
    <w:pPr>
      <w:widowControl w:val="0"/>
      <w:tabs>
        <w:tab w:val="center" w:pos="4140"/>
        <w:tab w:val="right" w:pos="8300"/>
      </w:tabs>
      <w:adjustRightInd w:val="0"/>
      <w:snapToGrid w:val="0"/>
    </w:pPr>
    <w:rPr>
      <w:sz w:val="18"/>
      <w:szCs w:val="18"/>
    </w:rPr>
  </w:style>
  <w:style w:type="paragraph" w:styleId="27">
    <w:name w:val="header"/>
    <w:basedOn w:val="1"/>
    <w:link w:val="64"/>
    <w:autoRedefine/>
    <w:qFormat/>
    <w:uiPriority w:val="99"/>
    <w:pPr>
      <w:widowControl w:val="0"/>
      <w:pBdr>
        <w:bottom w:val="single" w:color="000000" w:sz="6" w:space="1"/>
      </w:pBdr>
      <w:tabs>
        <w:tab w:val="center" w:pos="4140"/>
        <w:tab w:val="right" w:pos="8300"/>
      </w:tabs>
      <w:adjustRightInd w:val="0"/>
      <w:snapToGrid w:val="0"/>
      <w:jc w:val="center"/>
    </w:pPr>
    <w:rPr>
      <w:sz w:val="18"/>
      <w:szCs w:val="18"/>
    </w:rPr>
  </w:style>
  <w:style w:type="paragraph" w:styleId="28">
    <w:name w:val="toc 1"/>
    <w:basedOn w:val="1"/>
    <w:next w:val="1"/>
    <w:autoRedefine/>
    <w:semiHidden/>
    <w:qFormat/>
    <w:uiPriority w:val="99"/>
    <w:pPr>
      <w:spacing w:before="120" w:after="120"/>
    </w:pPr>
    <w:rPr>
      <w:b/>
      <w:bCs/>
      <w:caps/>
    </w:rPr>
  </w:style>
  <w:style w:type="paragraph" w:styleId="29">
    <w:name w:val="toc 4"/>
    <w:basedOn w:val="1"/>
    <w:next w:val="1"/>
    <w:autoRedefine/>
    <w:semiHidden/>
    <w:qFormat/>
    <w:uiPriority w:val="99"/>
    <w:pPr>
      <w:ind w:left="600"/>
    </w:pPr>
    <w:rPr>
      <w:sz w:val="18"/>
      <w:szCs w:val="18"/>
    </w:rPr>
  </w:style>
  <w:style w:type="paragraph" w:styleId="30">
    <w:name w:val="Body Text Indent 3"/>
    <w:basedOn w:val="1"/>
    <w:link w:val="65"/>
    <w:qFormat/>
    <w:uiPriority w:val="99"/>
    <w:pPr>
      <w:ind w:left="570"/>
    </w:pPr>
    <w:rPr>
      <w:sz w:val="24"/>
      <w:szCs w:val="24"/>
    </w:rPr>
  </w:style>
  <w:style w:type="paragraph" w:styleId="31">
    <w:name w:val="toc 2"/>
    <w:basedOn w:val="1"/>
    <w:next w:val="1"/>
    <w:autoRedefine/>
    <w:semiHidden/>
    <w:qFormat/>
    <w:uiPriority w:val="99"/>
    <w:pPr>
      <w:tabs>
        <w:tab w:val="right" w:leader="dot" w:pos="8494"/>
      </w:tabs>
      <w:ind w:left="200"/>
    </w:pPr>
    <w:rPr>
      <w:smallCaps/>
      <w:sz w:val="24"/>
      <w:szCs w:val="24"/>
    </w:rPr>
  </w:style>
  <w:style w:type="paragraph" w:styleId="32">
    <w:name w:val="toc 9"/>
    <w:basedOn w:val="1"/>
    <w:next w:val="1"/>
    <w:semiHidden/>
    <w:qFormat/>
    <w:uiPriority w:val="99"/>
    <w:pPr>
      <w:ind w:left="1600"/>
    </w:pPr>
    <w:rPr>
      <w:sz w:val="18"/>
      <w:szCs w:val="18"/>
    </w:rPr>
  </w:style>
  <w:style w:type="paragraph" w:styleId="33">
    <w:name w:val="Body Text 2"/>
    <w:basedOn w:val="1"/>
    <w:link w:val="66"/>
    <w:autoRedefine/>
    <w:qFormat/>
    <w:uiPriority w:val="99"/>
    <w:pPr>
      <w:tabs>
        <w:tab w:val="left" w:pos="360"/>
        <w:tab w:val="left" w:pos="900"/>
      </w:tabs>
    </w:pPr>
    <w:rPr>
      <w:rFonts w:ascii="宋体" w:hAnsi="宋体" w:cs="宋体"/>
      <w:sz w:val="24"/>
      <w:szCs w:val="24"/>
      <w:u w:val="single"/>
    </w:rPr>
  </w:style>
  <w:style w:type="paragraph" w:styleId="34">
    <w:name w:val="Normal (Web)"/>
    <w:basedOn w:val="1"/>
    <w:autoRedefine/>
    <w:qFormat/>
    <w:uiPriority w:val="99"/>
    <w:pPr>
      <w:spacing w:before="100" w:beforeAutospacing="1" w:after="100" w:afterAutospacing="1"/>
    </w:pPr>
    <w:rPr>
      <w:rFonts w:ascii="宋体" w:hAnsi="宋体" w:cs="宋体"/>
      <w:sz w:val="24"/>
      <w:szCs w:val="24"/>
    </w:rPr>
  </w:style>
  <w:style w:type="paragraph" w:styleId="35">
    <w:name w:val="Title"/>
    <w:basedOn w:val="1"/>
    <w:next w:val="1"/>
    <w:link w:val="67"/>
    <w:qFormat/>
    <w:uiPriority w:val="99"/>
    <w:pPr>
      <w:autoSpaceDE w:val="0"/>
      <w:autoSpaceDN w:val="0"/>
      <w:adjustRightInd w:val="0"/>
      <w:spacing w:before="240" w:after="60"/>
      <w:jc w:val="center"/>
      <w:outlineLvl w:val="0"/>
    </w:pPr>
    <w:rPr>
      <w:rFonts w:ascii="Cambria" w:hAnsi="Cambria" w:cs="Cambria"/>
      <w:b/>
      <w:bCs/>
      <w:color w:val="000000"/>
      <w:sz w:val="32"/>
      <w:szCs w:val="32"/>
    </w:rPr>
  </w:style>
  <w:style w:type="paragraph" w:styleId="36">
    <w:name w:val="Body Text First Indent 2"/>
    <w:basedOn w:val="18"/>
    <w:next w:val="1"/>
    <w:link w:val="46"/>
    <w:qFormat/>
    <w:uiPriority w:val="99"/>
    <w:pPr>
      <w:spacing w:after="120" w:line="240" w:lineRule="auto"/>
      <w:ind w:left="420" w:leftChars="200" w:firstLine="420"/>
    </w:pPr>
    <w:rPr>
      <w:sz w:val="21"/>
      <w:szCs w:val="21"/>
    </w:rPr>
  </w:style>
  <w:style w:type="table" w:styleId="38">
    <w:name w:val="Table Grid"/>
    <w:basedOn w:val="37"/>
    <w:autoRedefine/>
    <w:qFormat/>
    <w:uiPriority w:val="99"/>
    <w:pPr>
      <w:widowControl w:val="0"/>
      <w:jc w:val="both"/>
    </w:pPr>
    <w:rPr>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40">
    <w:name w:val="Strong"/>
    <w:basedOn w:val="39"/>
    <w:qFormat/>
    <w:uiPriority w:val="99"/>
    <w:rPr>
      <w:rFonts w:ascii="Arial" w:hAnsi="Arial" w:eastAsia="宋体" w:cs="Arial"/>
      <w:b/>
      <w:bCs/>
      <w:sz w:val="26"/>
      <w:szCs w:val="26"/>
      <w:u w:val="none"/>
    </w:rPr>
  </w:style>
  <w:style w:type="character" w:styleId="41">
    <w:name w:val="page number"/>
    <w:basedOn w:val="39"/>
    <w:qFormat/>
    <w:uiPriority w:val="99"/>
    <w:rPr>
      <w:rFonts w:ascii="Times New Roman" w:hAnsi="Times New Roman" w:eastAsia="宋体" w:cs="Times New Roman"/>
    </w:rPr>
  </w:style>
  <w:style w:type="character" w:styleId="42">
    <w:name w:val="FollowedHyperlink"/>
    <w:basedOn w:val="39"/>
    <w:autoRedefine/>
    <w:qFormat/>
    <w:uiPriority w:val="99"/>
    <w:rPr>
      <w:rFonts w:ascii="Times New Roman" w:hAnsi="Times New Roman" w:eastAsia="宋体" w:cs="Times New Roman"/>
      <w:color w:val="800080"/>
      <w:u w:val="single"/>
    </w:rPr>
  </w:style>
  <w:style w:type="character" w:styleId="43">
    <w:name w:val="Hyperlink"/>
    <w:basedOn w:val="39"/>
    <w:autoRedefine/>
    <w:qFormat/>
    <w:uiPriority w:val="99"/>
    <w:rPr>
      <w:rFonts w:ascii="Times New Roman" w:hAnsi="Times New Roman" w:eastAsia="宋体" w:cs="Times New Roman"/>
      <w:color w:val="0000FF"/>
      <w:u w:val="single"/>
    </w:rPr>
  </w:style>
  <w:style w:type="character" w:styleId="44">
    <w:name w:val="annotation reference"/>
    <w:basedOn w:val="39"/>
    <w:semiHidden/>
    <w:qFormat/>
    <w:uiPriority w:val="99"/>
    <w:rPr>
      <w:rFonts w:ascii="Times New Roman" w:hAnsi="Times New Roman" w:eastAsia="宋体" w:cs="Times New Roman"/>
      <w:sz w:val="21"/>
      <w:szCs w:val="21"/>
    </w:rPr>
  </w:style>
  <w:style w:type="character" w:customStyle="1" w:styleId="45">
    <w:name w:val="Body Text Indent Char"/>
    <w:basedOn w:val="39"/>
    <w:link w:val="18"/>
    <w:qFormat/>
    <w:locked/>
    <w:uiPriority w:val="99"/>
    <w:rPr>
      <w:rFonts w:ascii="Times New Roman" w:hAnsi="Times New Roman" w:eastAsia="宋体" w:cs="Times New Roman"/>
      <w:sz w:val="28"/>
      <w:szCs w:val="28"/>
      <w:lang w:val="en-US" w:eastAsia="zh-CN"/>
    </w:rPr>
  </w:style>
  <w:style w:type="character" w:customStyle="1" w:styleId="46">
    <w:name w:val="Body Text First Indent 2 Char"/>
    <w:basedOn w:val="45"/>
    <w:link w:val="36"/>
    <w:semiHidden/>
    <w:qFormat/>
    <w:uiPriority w:val="99"/>
    <w:rPr>
      <w:kern w:val="0"/>
      <w:szCs w:val="21"/>
    </w:rPr>
  </w:style>
  <w:style w:type="character" w:customStyle="1" w:styleId="47">
    <w:name w:val="Heading 1 Char"/>
    <w:basedOn w:val="39"/>
    <w:link w:val="2"/>
    <w:autoRedefine/>
    <w:qFormat/>
    <w:uiPriority w:val="9"/>
    <w:rPr>
      <w:b/>
      <w:bCs/>
      <w:kern w:val="44"/>
      <w:sz w:val="44"/>
      <w:szCs w:val="44"/>
    </w:rPr>
  </w:style>
  <w:style w:type="character" w:customStyle="1" w:styleId="48">
    <w:name w:val="Heading 2 Char"/>
    <w:basedOn w:val="39"/>
    <w:link w:val="3"/>
    <w:autoRedefine/>
    <w:qFormat/>
    <w:uiPriority w:val="99"/>
    <w:rPr>
      <w:rFonts w:ascii="宋体" w:cs="宋体"/>
      <w:sz w:val="28"/>
      <w:szCs w:val="28"/>
    </w:rPr>
  </w:style>
  <w:style w:type="character" w:customStyle="1" w:styleId="49">
    <w:name w:val="Heading 3 Char"/>
    <w:basedOn w:val="39"/>
    <w:link w:val="4"/>
    <w:semiHidden/>
    <w:qFormat/>
    <w:uiPriority w:val="9"/>
    <w:rPr>
      <w:b/>
      <w:bCs/>
      <w:kern w:val="0"/>
      <w:sz w:val="32"/>
      <w:szCs w:val="32"/>
    </w:rPr>
  </w:style>
  <w:style w:type="character" w:customStyle="1" w:styleId="50">
    <w:name w:val="Heading 4 Char"/>
    <w:basedOn w:val="39"/>
    <w:link w:val="5"/>
    <w:semiHidden/>
    <w:qFormat/>
    <w:uiPriority w:val="9"/>
    <w:rPr>
      <w:rFonts w:ascii="Cambria" w:hAnsi="Cambria" w:eastAsia="宋体" w:cs="Times New Roman"/>
      <w:b/>
      <w:bCs/>
      <w:kern w:val="0"/>
      <w:sz w:val="28"/>
      <w:szCs w:val="28"/>
    </w:rPr>
  </w:style>
  <w:style w:type="character" w:customStyle="1" w:styleId="51">
    <w:name w:val="Heading 5 Char"/>
    <w:basedOn w:val="39"/>
    <w:link w:val="6"/>
    <w:qFormat/>
    <w:uiPriority w:val="99"/>
    <w:rPr>
      <w:rFonts w:eastAsia="楷体_GB2312"/>
      <w:sz w:val="24"/>
      <w:szCs w:val="24"/>
    </w:rPr>
  </w:style>
  <w:style w:type="character" w:customStyle="1" w:styleId="52">
    <w:name w:val="Heading 6 Char"/>
    <w:basedOn w:val="39"/>
    <w:link w:val="8"/>
    <w:semiHidden/>
    <w:qFormat/>
    <w:uiPriority w:val="9"/>
    <w:rPr>
      <w:rFonts w:ascii="Cambria" w:hAnsi="Cambria" w:eastAsia="宋体" w:cs="Times New Roman"/>
      <w:b/>
      <w:bCs/>
      <w:kern w:val="0"/>
      <w:sz w:val="24"/>
      <w:szCs w:val="24"/>
    </w:rPr>
  </w:style>
  <w:style w:type="character" w:customStyle="1" w:styleId="53">
    <w:name w:val="Heading 7 Char"/>
    <w:basedOn w:val="39"/>
    <w:link w:val="9"/>
    <w:autoRedefine/>
    <w:semiHidden/>
    <w:qFormat/>
    <w:uiPriority w:val="9"/>
    <w:rPr>
      <w:b/>
      <w:bCs/>
      <w:kern w:val="0"/>
      <w:sz w:val="24"/>
      <w:szCs w:val="24"/>
    </w:rPr>
  </w:style>
  <w:style w:type="character" w:customStyle="1" w:styleId="54">
    <w:name w:val="Document Map Char"/>
    <w:basedOn w:val="39"/>
    <w:link w:val="12"/>
    <w:semiHidden/>
    <w:qFormat/>
    <w:uiPriority w:val="99"/>
    <w:rPr>
      <w:kern w:val="0"/>
      <w:sz w:val="16"/>
      <w:szCs w:val="0"/>
    </w:rPr>
  </w:style>
  <w:style w:type="character" w:customStyle="1" w:styleId="55">
    <w:name w:val="Comment Text Char"/>
    <w:basedOn w:val="39"/>
    <w:link w:val="13"/>
    <w:qFormat/>
    <w:locked/>
    <w:uiPriority w:val="99"/>
    <w:rPr>
      <w:rFonts w:ascii="Times New Roman" w:hAnsi="Times New Roman" w:eastAsia="宋体" w:cs="Times New Roman"/>
      <w:kern w:val="2"/>
      <w:sz w:val="24"/>
      <w:szCs w:val="24"/>
      <w:lang w:val="en-US" w:eastAsia="zh-CN"/>
    </w:rPr>
  </w:style>
  <w:style w:type="character" w:customStyle="1" w:styleId="56">
    <w:name w:val="Body Text 3 Char"/>
    <w:basedOn w:val="39"/>
    <w:link w:val="14"/>
    <w:semiHidden/>
    <w:qFormat/>
    <w:uiPriority w:val="99"/>
    <w:rPr>
      <w:kern w:val="0"/>
      <w:sz w:val="16"/>
      <w:szCs w:val="16"/>
    </w:rPr>
  </w:style>
  <w:style w:type="character" w:customStyle="1" w:styleId="57">
    <w:name w:val="Body Text Char"/>
    <w:basedOn w:val="39"/>
    <w:link w:val="15"/>
    <w:semiHidden/>
    <w:qFormat/>
    <w:uiPriority w:val="99"/>
    <w:rPr>
      <w:kern w:val="0"/>
      <w:szCs w:val="21"/>
    </w:rPr>
  </w:style>
  <w:style w:type="character" w:customStyle="1" w:styleId="58">
    <w:name w:val="Body Text First Indent Char"/>
    <w:basedOn w:val="57"/>
    <w:link w:val="16"/>
    <w:semiHidden/>
    <w:qFormat/>
    <w:uiPriority w:val="99"/>
  </w:style>
  <w:style w:type="character" w:customStyle="1" w:styleId="59">
    <w:name w:val="Plain Text Char"/>
    <w:basedOn w:val="39"/>
    <w:link w:val="21"/>
    <w:autoRedefine/>
    <w:qFormat/>
    <w:locked/>
    <w:uiPriority w:val="99"/>
    <w:rPr>
      <w:rFonts w:ascii="宋体" w:hAnsi="Courier New" w:eastAsia="宋体" w:cs="宋体"/>
      <w:kern w:val="2"/>
      <w:sz w:val="21"/>
      <w:szCs w:val="21"/>
      <w:lang w:val="en-US" w:eastAsia="zh-CN"/>
    </w:rPr>
  </w:style>
  <w:style w:type="character" w:customStyle="1" w:styleId="60">
    <w:name w:val="Date Char"/>
    <w:basedOn w:val="39"/>
    <w:link w:val="22"/>
    <w:autoRedefine/>
    <w:semiHidden/>
    <w:qFormat/>
    <w:uiPriority w:val="99"/>
    <w:rPr>
      <w:kern w:val="0"/>
      <w:szCs w:val="21"/>
    </w:rPr>
  </w:style>
  <w:style w:type="character" w:customStyle="1" w:styleId="61">
    <w:name w:val="Body Text Indent 2 Char"/>
    <w:basedOn w:val="39"/>
    <w:link w:val="24"/>
    <w:autoRedefine/>
    <w:semiHidden/>
    <w:qFormat/>
    <w:uiPriority w:val="99"/>
    <w:rPr>
      <w:kern w:val="0"/>
      <w:szCs w:val="21"/>
    </w:rPr>
  </w:style>
  <w:style w:type="character" w:customStyle="1" w:styleId="62">
    <w:name w:val="Balloon Text Char"/>
    <w:basedOn w:val="39"/>
    <w:link w:val="25"/>
    <w:autoRedefine/>
    <w:semiHidden/>
    <w:qFormat/>
    <w:uiPriority w:val="99"/>
    <w:rPr>
      <w:kern w:val="0"/>
      <w:sz w:val="16"/>
      <w:szCs w:val="0"/>
    </w:rPr>
  </w:style>
  <w:style w:type="character" w:customStyle="1" w:styleId="63">
    <w:name w:val="Footer Char"/>
    <w:basedOn w:val="39"/>
    <w:link w:val="26"/>
    <w:autoRedefine/>
    <w:semiHidden/>
    <w:qFormat/>
    <w:uiPriority w:val="99"/>
    <w:rPr>
      <w:kern w:val="0"/>
      <w:sz w:val="18"/>
      <w:szCs w:val="18"/>
    </w:rPr>
  </w:style>
  <w:style w:type="character" w:customStyle="1" w:styleId="64">
    <w:name w:val="Header Char"/>
    <w:basedOn w:val="39"/>
    <w:link w:val="27"/>
    <w:autoRedefine/>
    <w:semiHidden/>
    <w:qFormat/>
    <w:uiPriority w:val="99"/>
    <w:rPr>
      <w:kern w:val="0"/>
      <w:sz w:val="18"/>
      <w:szCs w:val="18"/>
    </w:rPr>
  </w:style>
  <w:style w:type="character" w:customStyle="1" w:styleId="65">
    <w:name w:val="Body Text Indent 3 Char"/>
    <w:basedOn w:val="39"/>
    <w:link w:val="30"/>
    <w:autoRedefine/>
    <w:semiHidden/>
    <w:qFormat/>
    <w:uiPriority w:val="99"/>
    <w:rPr>
      <w:kern w:val="0"/>
      <w:sz w:val="16"/>
      <w:szCs w:val="16"/>
    </w:rPr>
  </w:style>
  <w:style w:type="character" w:customStyle="1" w:styleId="66">
    <w:name w:val="Body Text 2 Char"/>
    <w:basedOn w:val="39"/>
    <w:link w:val="33"/>
    <w:autoRedefine/>
    <w:semiHidden/>
    <w:qFormat/>
    <w:uiPriority w:val="99"/>
    <w:rPr>
      <w:kern w:val="0"/>
      <w:szCs w:val="21"/>
    </w:rPr>
  </w:style>
  <w:style w:type="character" w:customStyle="1" w:styleId="67">
    <w:name w:val="Title Char"/>
    <w:basedOn w:val="39"/>
    <w:link w:val="35"/>
    <w:autoRedefine/>
    <w:qFormat/>
    <w:uiPriority w:val="10"/>
    <w:rPr>
      <w:rFonts w:ascii="Cambria" w:hAnsi="Cambria" w:cs="Times New Roman"/>
      <w:b/>
      <w:bCs/>
      <w:kern w:val="0"/>
      <w:sz w:val="32"/>
      <w:szCs w:val="32"/>
    </w:rPr>
  </w:style>
  <w:style w:type="paragraph" w:customStyle="1" w:styleId="68">
    <w:name w:val="正文（首行缩进2字符）"/>
    <w:basedOn w:val="1"/>
    <w:autoRedefine/>
    <w:qFormat/>
    <w:uiPriority w:val="99"/>
    <w:pPr>
      <w:spacing w:line="360" w:lineRule="auto"/>
      <w:ind w:firstLine="420" w:firstLineChars="200"/>
    </w:pPr>
  </w:style>
  <w:style w:type="paragraph" w:customStyle="1" w:styleId="69">
    <w:name w:val="标准正文"/>
    <w:basedOn w:val="1"/>
    <w:autoRedefine/>
    <w:qFormat/>
    <w:uiPriority w:val="99"/>
    <w:pPr>
      <w:spacing w:line="360" w:lineRule="auto"/>
      <w:ind w:firstLine="200" w:firstLineChars="200"/>
    </w:pPr>
    <w:rPr>
      <w:sz w:val="24"/>
      <w:szCs w:val="24"/>
    </w:rPr>
  </w:style>
  <w:style w:type="paragraph" w:customStyle="1" w:styleId="70">
    <w:name w:val="纯文本1"/>
    <w:basedOn w:val="1"/>
    <w:autoRedefine/>
    <w:qFormat/>
    <w:uiPriority w:val="99"/>
    <w:pPr>
      <w:widowControl w:val="0"/>
      <w:jc w:val="both"/>
    </w:pPr>
    <w:rPr>
      <w:rFonts w:hAnsi="Courier New"/>
      <w:kern w:val="2"/>
    </w:rPr>
  </w:style>
  <w:style w:type="paragraph" w:customStyle="1" w:styleId="71">
    <w:name w:val="reader-word-layer"/>
    <w:basedOn w:val="1"/>
    <w:autoRedefine/>
    <w:qFormat/>
    <w:uiPriority w:val="99"/>
    <w:pPr>
      <w:spacing w:before="100" w:beforeAutospacing="1" w:after="100" w:afterAutospacing="1"/>
    </w:pPr>
    <w:rPr>
      <w:rFonts w:ascii="宋体" w:hAnsi="宋体" w:cs="宋体"/>
      <w:sz w:val="24"/>
      <w:szCs w:val="24"/>
    </w:rPr>
  </w:style>
  <w:style w:type="paragraph" w:customStyle="1" w:styleId="72">
    <w:name w:val="纯文本_3"/>
    <w:basedOn w:val="73"/>
    <w:autoRedefine/>
    <w:qFormat/>
    <w:uiPriority w:val="99"/>
    <w:pPr>
      <w:widowControl/>
      <w:jc w:val="left"/>
    </w:pPr>
    <w:rPr>
      <w:rFonts w:ascii="宋体" w:hAnsi="Courier New" w:cs="宋体"/>
    </w:rPr>
  </w:style>
  <w:style w:type="paragraph" w:customStyle="1" w:styleId="73">
    <w:name w:val="正文_10"/>
    <w:autoRedefine/>
    <w:qFormat/>
    <w:uiPriority w:val="99"/>
    <w:pPr>
      <w:widowControl w:val="0"/>
      <w:jc w:val="both"/>
    </w:pPr>
    <w:rPr>
      <w:rFonts w:ascii="Times New Roman" w:hAnsi="Times New Roman" w:eastAsia="宋体" w:cs="Times New Roman"/>
      <w:kern w:val="2"/>
      <w:sz w:val="21"/>
      <w:szCs w:val="21"/>
      <w:lang w:val="en-US" w:eastAsia="zh-CN" w:bidi="ar-SA"/>
    </w:rPr>
  </w:style>
  <w:style w:type="paragraph" w:customStyle="1" w:styleId="74">
    <w:name w:val="Char Char Char Char Char Char Char Char Char Char"/>
    <w:basedOn w:val="1"/>
    <w:autoRedefine/>
    <w:qFormat/>
    <w:uiPriority w:val="99"/>
    <w:pPr>
      <w:spacing w:line="360" w:lineRule="auto"/>
      <w:ind w:firstLine="200" w:firstLineChars="200"/>
    </w:pPr>
  </w:style>
  <w:style w:type="paragraph" w:customStyle="1" w:styleId="75">
    <w:name w:val="p0"/>
    <w:basedOn w:val="1"/>
    <w:autoRedefine/>
    <w:qFormat/>
    <w:uiPriority w:val="99"/>
    <w:pPr>
      <w:jc w:val="both"/>
    </w:pPr>
  </w:style>
  <w:style w:type="paragraph" w:customStyle="1" w:styleId="76">
    <w:name w:val="Char"/>
    <w:basedOn w:val="1"/>
    <w:autoRedefine/>
    <w:qFormat/>
    <w:uiPriority w:val="99"/>
    <w:pPr>
      <w:widowControl w:val="0"/>
      <w:jc w:val="both"/>
    </w:pPr>
    <w:rPr>
      <w:rFonts w:ascii="宋体" w:hAnsi="宋体" w:cs="宋体"/>
      <w:b/>
      <w:bCs/>
      <w:kern w:val="2"/>
      <w:sz w:val="24"/>
      <w:szCs w:val="24"/>
    </w:rPr>
  </w:style>
  <w:style w:type="paragraph" w:customStyle="1" w:styleId="77">
    <w:name w:val="样式 楷体_GB2312 小四 Char Char Char Char Char Char Char Char Char Char Char Char"/>
    <w:basedOn w:val="1"/>
    <w:next w:val="1"/>
    <w:autoRedefine/>
    <w:qFormat/>
    <w:uiPriority w:val="99"/>
    <w:pPr>
      <w:widowControl w:val="0"/>
      <w:spacing w:line="360" w:lineRule="auto"/>
      <w:jc w:val="both"/>
    </w:pPr>
    <w:rPr>
      <w:rFonts w:ascii="楷体_GB2312" w:eastAsia="楷体_GB2312" w:cs="楷体_GB2312"/>
      <w:kern w:val="2"/>
      <w:sz w:val="24"/>
      <w:szCs w:val="24"/>
    </w:rPr>
  </w:style>
  <w:style w:type="paragraph" w:customStyle="1" w:styleId="78">
    <w:name w:val="默认段落字体 Para Char Char Char Char Char Char Char Char Char1 Char Char Char Char"/>
    <w:basedOn w:val="1"/>
    <w:autoRedefine/>
    <w:qFormat/>
    <w:uiPriority w:val="99"/>
    <w:pPr>
      <w:widowControl w:val="0"/>
      <w:jc w:val="both"/>
    </w:pPr>
    <w:rPr>
      <w:rFonts w:ascii="Tahoma" w:hAnsi="Tahoma" w:cs="Tahoma"/>
      <w:kern w:val="2"/>
      <w:sz w:val="24"/>
      <w:szCs w:val="24"/>
    </w:rPr>
  </w:style>
  <w:style w:type="paragraph" w:customStyle="1" w:styleId="79">
    <w:name w:val="正文_6"/>
    <w:autoRedefine/>
    <w:qFormat/>
    <w:uiPriority w:val="99"/>
    <w:pPr>
      <w:widowControl w:val="0"/>
      <w:jc w:val="both"/>
    </w:pPr>
    <w:rPr>
      <w:rFonts w:ascii="Times New Roman" w:hAnsi="Times New Roman" w:eastAsia="宋体" w:cs="Times New Roman"/>
      <w:kern w:val="2"/>
      <w:sz w:val="21"/>
      <w:szCs w:val="21"/>
      <w:lang w:val="en-US" w:eastAsia="zh-CN" w:bidi="ar-SA"/>
    </w:rPr>
  </w:style>
  <w:style w:type="paragraph" w:customStyle="1" w:styleId="80">
    <w:name w:val="纯文本_0_1"/>
    <w:basedOn w:val="1"/>
    <w:autoRedefine/>
    <w:qFormat/>
    <w:uiPriority w:val="99"/>
    <w:rPr>
      <w:rFonts w:ascii="宋体" w:hAnsi="Courier New" w:cs="宋体"/>
      <w:kern w:val="2"/>
    </w:rPr>
  </w:style>
  <w:style w:type="paragraph" w:customStyle="1" w:styleId="81">
    <w:name w:val="Char Char Char Char Char Char Char"/>
    <w:basedOn w:val="1"/>
    <w:autoRedefine/>
    <w:qFormat/>
    <w:uiPriority w:val="99"/>
    <w:pPr>
      <w:widowControl w:val="0"/>
      <w:jc w:val="both"/>
    </w:pPr>
    <w:rPr>
      <w:kern w:val="2"/>
    </w:rPr>
  </w:style>
  <w:style w:type="paragraph" w:customStyle="1" w:styleId="82">
    <w:name w:val="列出段落1"/>
    <w:basedOn w:val="1"/>
    <w:autoRedefine/>
    <w:qFormat/>
    <w:uiPriority w:val="99"/>
    <w:pPr>
      <w:widowControl w:val="0"/>
      <w:ind w:firstLine="420" w:firstLineChars="200"/>
      <w:jc w:val="both"/>
    </w:pPr>
    <w:rPr>
      <w:rFonts w:ascii="Calibri" w:hAnsi="Calibri" w:cs="Calibri"/>
      <w:kern w:val="2"/>
    </w:rPr>
  </w:style>
  <w:style w:type="paragraph" w:customStyle="1" w:styleId="83">
    <w:name w:val="Char Char2 Char Char Char Char Char Char Char Char Char Char"/>
    <w:basedOn w:val="1"/>
    <w:autoRedefine/>
    <w:qFormat/>
    <w:uiPriority w:val="99"/>
    <w:pPr>
      <w:widowControl w:val="0"/>
      <w:jc w:val="both"/>
    </w:pPr>
    <w:rPr>
      <w:kern w:val="2"/>
      <w:sz w:val="24"/>
      <w:szCs w:val="24"/>
    </w:rPr>
  </w:style>
  <w:style w:type="paragraph" w:customStyle="1" w:styleId="84">
    <w:name w:val="正文_5"/>
    <w:autoRedefine/>
    <w:qFormat/>
    <w:uiPriority w:val="99"/>
    <w:pPr>
      <w:widowControl w:val="0"/>
      <w:jc w:val="both"/>
    </w:pPr>
    <w:rPr>
      <w:rFonts w:ascii="Times New Roman" w:hAnsi="Times New Roman" w:eastAsia="宋体" w:cs="Times New Roman"/>
      <w:kern w:val="2"/>
      <w:sz w:val="21"/>
      <w:szCs w:val="21"/>
      <w:lang w:val="en-US" w:eastAsia="zh-CN" w:bidi="ar-SA"/>
    </w:rPr>
  </w:style>
  <w:style w:type="paragraph" w:customStyle="1" w:styleId="85">
    <w:name w:val="Blockquote"/>
    <w:basedOn w:val="1"/>
    <w:autoRedefine/>
    <w:qFormat/>
    <w:uiPriority w:val="99"/>
    <w:pPr>
      <w:widowControl w:val="0"/>
      <w:autoSpaceDE w:val="0"/>
      <w:autoSpaceDN w:val="0"/>
      <w:adjustRightInd w:val="0"/>
      <w:spacing w:before="100" w:after="100"/>
      <w:ind w:left="360" w:right="360"/>
      <w:jc w:val="both"/>
    </w:pPr>
    <w:rPr>
      <w:rFonts w:ascii="宋体" w:hAnsi="宋体" w:cs="宋体"/>
      <w:sz w:val="34"/>
      <w:szCs w:val="34"/>
    </w:rPr>
  </w:style>
  <w:style w:type="paragraph" w:customStyle="1" w:styleId="86">
    <w:name w:val="正文_2_0"/>
    <w:autoRedefine/>
    <w:qFormat/>
    <w:uiPriority w:val="99"/>
    <w:pPr>
      <w:widowControl w:val="0"/>
      <w:jc w:val="both"/>
    </w:pPr>
    <w:rPr>
      <w:rFonts w:ascii="Times New Roman" w:hAnsi="Times New Roman" w:eastAsia="宋体" w:cs="Times New Roman"/>
      <w:kern w:val="2"/>
      <w:sz w:val="21"/>
      <w:szCs w:val="21"/>
      <w:lang w:val="en-US" w:eastAsia="zh-CN" w:bidi="ar-SA"/>
    </w:rPr>
  </w:style>
  <w:style w:type="paragraph" w:customStyle="1" w:styleId="87">
    <w:name w:val="无间隔11"/>
    <w:autoRedefine/>
    <w:qFormat/>
    <w:uiPriority w:val="99"/>
    <w:pPr>
      <w:adjustRightInd w:val="0"/>
      <w:snapToGrid w:val="0"/>
    </w:pPr>
    <w:rPr>
      <w:rFonts w:ascii="Tahoma" w:hAnsi="Tahoma" w:eastAsia="微软雅黑" w:cs="Tahoma"/>
      <w:kern w:val="0"/>
      <w:sz w:val="22"/>
      <w:szCs w:val="22"/>
      <w:lang w:val="en-US" w:eastAsia="zh-CN" w:bidi="ar-SA"/>
    </w:rPr>
  </w:style>
  <w:style w:type="paragraph" w:customStyle="1" w:styleId="88">
    <w:name w:val="列出段落11"/>
    <w:basedOn w:val="1"/>
    <w:autoRedefine/>
    <w:qFormat/>
    <w:uiPriority w:val="99"/>
    <w:pPr>
      <w:widowControl w:val="0"/>
      <w:ind w:firstLine="420" w:firstLineChars="200"/>
      <w:jc w:val="both"/>
    </w:pPr>
    <w:rPr>
      <w:rFonts w:ascii="Calibri" w:hAnsi="Calibri" w:cs="Calibri"/>
    </w:rPr>
  </w:style>
  <w:style w:type="paragraph" w:customStyle="1" w:styleId="89">
    <w:name w:val="正文_14"/>
    <w:autoRedefine/>
    <w:qFormat/>
    <w:uiPriority w:val="99"/>
    <w:rPr>
      <w:rFonts w:ascii="Times New Roman" w:hAnsi="Times New Roman" w:eastAsia="宋体" w:cs="Times New Roman"/>
      <w:kern w:val="0"/>
      <w:sz w:val="21"/>
      <w:szCs w:val="21"/>
      <w:lang w:val="en-US" w:eastAsia="zh-CN" w:bidi="ar-SA"/>
    </w:rPr>
  </w:style>
  <w:style w:type="paragraph" w:customStyle="1" w:styleId="90">
    <w:name w:val="正文_4"/>
    <w:autoRedefine/>
    <w:qFormat/>
    <w:uiPriority w:val="99"/>
    <w:pPr>
      <w:widowControl w:val="0"/>
      <w:jc w:val="both"/>
    </w:pPr>
    <w:rPr>
      <w:rFonts w:ascii="Times New Roman" w:hAnsi="Times New Roman" w:eastAsia="宋体" w:cs="Times New Roman"/>
      <w:kern w:val="2"/>
      <w:sz w:val="21"/>
      <w:szCs w:val="21"/>
      <w:lang w:val="en-US" w:eastAsia="zh-CN" w:bidi="ar-SA"/>
    </w:rPr>
  </w:style>
  <w:style w:type="paragraph" w:customStyle="1" w:styleId="91">
    <w:name w:val="zw"/>
    <w:basedOn w:val="1"/>
    <w:autoRedefine/>
    <w:qFormat/>
    <w:uiPriority w:val="99"/>
    <w:pPr>
      <w:spacing w:before="30"/>
      <w:ind w:left="100" w:right="100"/>
      <w:jc w:val="both"/>
    </w:pPr>
    <w:rPr>
      <w:rFonts w:ascii="方正书宋简体" w:hAnsi="宋体" w:eastAsia="方正书宋简体" w:cs="方正书宋简体"/>
      <w:color w:val="000000"/>
    </w:rPr>
  </w:style>
  <w:style w:type="paragraph" w:customStyle="1" w:styleId="92">
    <w:name w:val="_Style 3"/>
    <w:basedOn w:val="1"/>
    <w:next w:val="1"/>
    <w:autoRedefine/>
    <w:qFormat/>
    <w:uiPriority w:val="99"/>
    <w:pPr>
      <w:pBdr>
        <w:top w:val="single" w:color="auto" w:sz="6" w:space="1"/>
      </w:pBdr>
      <w:jc w:val="center"/>
    </w:pPr>
    <w:rPr>
      <w:rFonts w:ascii="Arial" w:cs="Arial"/>
      <w:vanish/>
      <w:sz w:val="16"/>
      <w:szCs w:val="16"/>
    </w:rPr>
  </w:style>
  <w:style w:type="paragraph" w:customStyle="1" w:styleId="93">
    <w:name w:val="正文_3_0"/>
    <w:autoRedefine/>
    <w:qFormat/>
    <w:uiPriority w:val="99"/>
    <w:pPr>
      <w:widowControl w:val="0"/>
      <w:jc w:val="both"/>
    </w:pPr>
    <w:rPr>
      <w:rFonts w:ascii="Times New Roman" w:hAnsi="Times New Roman" w:eastAsia="宋体" w:cs="Times New Roman"/>
      <w:kern w:val="2"/>
      <w:sz w:val="21"/>
      <w:szCs w:val="21"/>
      <w:lang w:val="en-US" w:eastAsia="zh-CN" w:bidi="ar-SA"/>
    </w:rPr>
  </w:style>
  <w:style w:type="paragraph" w:customStyle="1" w:styleId="94">
    <w:name w:val="正文_8_0_0"/>
    <w:autoRedefine/>
    <w:qFormat/>
    <w:uiPriority w:val="99"/>
    <w:pPr>
      <w:widowControl w:val="0"/>
      <w:jc w:val="both"/>
    </w:pPr>
    <w:rPr>
      <w:rFonts w:ascii="Calibri" w:hAnsi="Calibri" w:eastAsia="宋体" w:cs="Calibri"/>
      <w:kern w:val="2"/>
      <w:sz w:val="21"/>
      <w:szCs w:val="21"/>
      <w:lang w:val="en-US" w:eastAsia="zh-CN" w:bidi="ar-SA"/>
    </w:rPr>
  </w:style>
  <w:style w:type="paragraph" w:customStyle="1" w:styleId="95">
    <w:name w:val="表内文字"/>
    <w:basedOn w:val="1"/>
    <w:autoRedefine/>
    <w:qFormat/>
    <w:uiPriority w:val="99"/>
    <w:pPr>
      <w:widowControl w:val="0"/>
      <w:tabs>
        <w:tab w:val="left" w:pos="1418"/>
      </w:tabs>
      <w:spacing w:line="360" w:lineRule="auto"/>
      <w:jc w:val="center"/>
    </w:pPr>
    <w:rPr>
      <w:rFonts w:ascii="仿宋_GB2312" w:eastAsia="仿宋_GB2312" w:cs="仿宋_GB2312"/>
      <w:spacing w:val="-20"/>
      <w:sz w:val="24"/>
      <w:szCs w:val="24"/>
    </w:rPr>
  </w:style>
  <w:style w:type="paragraph" w:customStyle="1" w:styleId="96">
    <w:name w:val="Normal_15"/>
    <w:autoRedefine/>
    <w:qFormat/>
    <w:uiPriority w:val="99"/>
    <w:pPr>
      <w:widowControl w:val="0"/>
      <w:jc w:val="both"/>
    </w:pPr>
    <w:rPr>
      <w:rFonts w:ascii="Calibri" w:hAnsi="Calibri" w:eastAsia="宋体" w:cs="Calibri"/>
      <w:kern w:val="2"/>
      <w:sz w:val="21"/>
      <w:szCs w:val="21"/>
      <w:lang w:val="en-US" w:eastAsia="zh-CN" w:bidi="ar-SA"/>
    </w:rPr>
  </w:style>
  <w:style w:type="paragraph" w:customStyle="1" w:styleId="97">
    <w:name w:val="Char11"/>
    <w:basedOn w:val="1"/>
    <w:autoRedefine/>
    <w:qFormat/>
    <w:uiPriority w:val="99"/>
    <w:pPr>
      <w:widowControl w:val="0"/>
      <w:jc w:val="both"/>
    </w:pPr>
    <w:rPr>
      <w:rFonts w:ascii="仿宋_GB2312" w:eastAsia="仿宋_GB2312" w:cs="仿宋_GB2312"/>
      <w:b/>
      <w:bCs/>
      <w:kern w:val="2"/>
      <w:sz w:val="32"/>
      <w:szCs w:val="32"/>
    </w:rPr>
  </w:style>
  <w:style w:type="paragraph" w:customStyle="1" w:styleId="98">
    <w:name w:val="标题6"/>
    <w:basedOn w:val="1"/>
    <w:next w:val="2"/>
    <w:autoRedefine/>
    <w:qFormat/>
    <w:uiPriority w:val="99"/>
    <w:pPr>
      <w:snapToGrid w:val="0"/>
      <w:spacing w:beforeLines="50" w:afterLines="50" w:line="520" w:lineRule="atLeast"/>
      <w:ind w:firstLine="200" w:firstLineChars="200"/>
      <w:jc w:val="both"/>
    </w:pPr>
    <w:rPr>
      <w:b/>
      <w:bCs/>
      <w:kern w:val="2"/>
      <w:sz w:val="24"/>
      <w:szCs w:val="24"/>
    </w:rPr>
  </w:style>
  <w:style w:type="paragraph" w:customStyle="1" w:styleId="99">
    <w:name w:val="无间隔1"/>
    <w:autoRedefine/>
    <w:qFormat/>
    <w:uiPriority w:val="99"/>
    <w:pPr>
      <w:adjustRightInd w:val="0"/>
      <w:snapToGrid w:val="0"/>
    </w:pPr>
    <w:rPr>
      <w:rFonts w:ascii="Tahoma" w:hAnsi="Tahoma" w:eastAsia="微软雅黑" w:cs="Tahoma"/>
      <w:kern w:val="0"/>
      <w:sz w:val="22"/>
      <w:szCs w:val="22"/>
      <w:lang w:val="en-US" w:eastAsia="zh-CN" w:bidi="ar-SA"/>
    </w:rPr>
  </w:style>
  <w:style w:type="paragraph" w:customStyle="1" w:styleId="100">
    <w:name w:val="正文_10_0"/>
    <w:autoRedefine/>
    <w:qFormat/>
    <w:uiPriority w:val="99"/>
    <w:pPr>
      <w:widowControl w:val="0"/>
      <w:jc w:val="both"/>
    </w:pPr>
    <w:rPr>
      <w:rFonts w:ascii="Calibri" w:hAnsi="Calibri" w:eastAsia="宋体" w:cs="Calibri"/>
      <w:kern w:val="2"/>
      <w:sz w:val="21"/>
      <w:szCs w:val="21"/>
      <w:lang w:val="en-US" w:eastAsia="zh-CN" w:bidi="ar-SA"/>
    </w:rPr>
  </w:style>
  <w:style w:type="paragraph" w:customStyle="1" w:styleId="101">
    <w:name w:val="普通(网站)11"/>
    <w:basedOn w:val="1"/>
    <w:autoRedefine/>
    <w:qFormat/>
    <w:uiPriority w:val="99"/>
    <w:pPr>
      <w:spacing w:beforeAutospacing="1" w:afterAutospacing="1"/>
    </w:pPr>
    <w:rPr>
      <w:rFonts w:ascii="宋体" w:hAnsi="宋体" w:cs="宋体"/>
      <w:sz w:val="24"/>
      <w:szCs w:val="24"/>
    </w:rPr>
  </w:style>
  <w:style w:type="paragraph" w:customStyle="1" w:styleId="102">
    <w:name w:val="正文_17"/>
    <w:autoRedefine/>
    <w:qFormat/>
    <w:uiPriority w:val="99"/>
    <w:pPr>
      <w:widowControl w:val="0"/>
      <w:jc w:val="both"/>
    </w:pPr>
    <w:rPr>
      <w:rFonts w:ascii="Times New Roman" w:hAnsi="Times New Roman" w:eastAsia="宋体" w:cs="Times New Roman"/>
      <w:kern w:val="2"/>
      <w:sz w:val="21"/>
      <w:szCs w:val="21"/>
      <w:lang w:val="en-US" w:eastAsia="zh-CN" w:bidi="ar-SA"/>
    </w:rPr>
  </w:style>
  <w:style w:type="paragraph" w:customStyle="1" w:styleId="103">
    <w:name w:val="Char1"/>
    <w:basedOn w:val="1"/>
    <w:autoRedefine/>
    <w:qFormat/>
    <w:uiPriority w:val="99"/>
    <w:pPr>
      <w:widowControl w:val="0"/>
      <w:jc w:val="both"/>
    </w:pPr>
    <w:rPr>
      <w:kern w:val="2"/>
      <w:sz w:val="24"/>
      <w:szCs w:val="24"/>
    </w:rPr>
  </w:style>
  <w:style w:type="character" w:customStyle="1" w:styleId="104">
    <w:name w:val="tpc_content1"/>
    <w:basedOn w:val="39"/>
    <w:autoRedefine/>
    <w:qFormat/>
    <w:uiPriority w:val="99"/>
    <w:rPr>
      <w:rFonts w:ascii="Times New Roman" w:hAnsi="Times New Roman" w:eastAsia="宋体" w:cs="Times New Roman"/>
      <w:sz w:val="20"/>
      <w:szCs w:val="20"/>
    </w:rPr>
  </w:style>
  <w:style w:type="character" w:customStyle="1" w:styleId="105">
    <w:name w:val="正文对齐 Char"/>
    <w:basedOn w:val="39"/>
    <w:autoRedefine/>
    <w:qFormat/>
    <w:uiPriority w:val="99"/>
    <w:rPr>
      <w:rFonts w:ascii="Times New Roman" w:hAnsi="Times New Roman" w:eastAsia="宋体" w:cs="Times New Roman"/>
      <w:kern w:val="2"/>
      <w:sz w:val="21"/>
      <w:szCs w:val="21"/>
      <w:lang w:val="en-US" w:eastAsia="zh-CN"/>
    </w:rPr>
  </w:style>
  <w:style w:type="character" w:customStyle="1" w:styleId="106">
    <w:name w:val="wj1"/>
    <w:basedOn w:val="39"/>
    <w:autoRedefine/>
    <w:qFormat/>
    <w:uiPriority w:val="99"/>
    <w:rPr>
      <w:rFonts w:ascii="Times New Roman" w:hAnsi="Times New Roman" w:eastAsia="宋体" w:cs="Times New Roman"/>
      <w:color w:val="000000"/>
      <w:sz w:val="18"/>
      <w:szCs w:val="18"/>
      <w:u w:val="none"/>
    </w:rPr>
  </w:style>
  <w:style w:type="character" w:customStyle="1" w:styleId="107">
    <w:name w:val="style6"/>
    <w:basedOn w:val="39"/>
    <w:autoRedefine/>
    <w:qFormat/>
    <w:uiPriority w:val="99"/>
    <w:rPr>
      <w:rFonts w:ascii="Times New Roman" w:hAnsi="Times New Roman" w:eastAsia="宋体" w:cs="Times New Roman"/>
      <w:sz w:val="18"/>
      <w:szCs w:val="18"/>
    </w:rPr>
  </w:style>
  <w:style w:type="character" w:customStyle="1" w:styleId="108">
    <w:name w:val="htd0"/>
    <w:basedOn w:val="39"/>
    <w:autoRedefine/>
    <w:qFormat/>
    <w:uiPriority w:val="99"/>
    <w:rPr>
      <w:rFonts w:ascii="Times New Roman" w:hAnsi="Times New Roman" w:eastAsia="宋体" w:cs="Times New Roman"/>
    </w:rPr>
  </w:style>
  <w:style w:type="character" w:customStyle="1" w:styleId="109">
    <w:name w:val="Char Char1"/>
    <w:basedOn w:val="39"/>
    <w:autoRedefine/>
    <w:qFormat/>
    <w:uiPriority w:val="99"/>
    <w:rPr>
      <w:rFonts w:ascii="宋体" w:hAnsi="Courier New" w:eastAsia="宋体" w:cs="宋体"/>
      <w:kern w:val="2"/>
      <w:sz w:val="21"/>
      <w:szCs w:val="21"/>
      <w:lang w:val="en-US" w:eastAsia="zh-CN"/>
    </w:rPr>
  </w:style>
  <w:style w:type="character" w:customStyle="1" w:styleId="110">
    <w:name w:val="普通文字 Char Char1"/>
    <w:basedOn w:val="39"/>
    <w:autoRedefine/>
    <w:qFormat/>
    <w:uiPriority w:val="99"/>
    <w:rPr>
      <w:rFonts w:ascii="宋体" w:hAnsi="Courier New" w:eastAsia="宋体" w:cs="宋体"/>
      <w:kern w:val="2"/>
      <w:sz w:val="21"/>
      <w:szCs w:val="21"/>
      <w:lang w:val="en-US" w:eastAsia="zh-CN"/>
    </w:rPr>
  </w:style>
  <w:style w:type="character" w:customStyle="1" w:styleId="111">
    <w:name w:val="样式 标题 3 + 加粗 Char"/>
    <w:basedOn w:val="39"/>
    <w:autoRedefine/>
    <w:qFormat/>
    <w:uiPriority w:val="99"/>
    <w:rPr>
      <w:rFonts w:ascii="Arial" w:hAnsi="Arial" w:eastAsia="黑体" w:cs="Arial"/>
      <w:b/>
      <w:bCs/>
      <w:spacing w:val="14"/>
      <w:kern w:val="24"/>
      <w:sz w:val="24"/>
      <w:szCs w:val="24"/>
      <w:lang w:val="en-US" w:eastAsia="zh-CN"/>
    </w:rPr>
  </w:style>
  <w:style w:type="paragraph" w:customStyle="1" w:styleId="112">
    <w:name w:val="BodyText1I2"/>
    <w:basedOn w:val="113"/>
    <w:next w:val="1"/>
    <w:autoRedefine/>
    <w:qFormat/>
    <w:uiPriority w:val="99"/>
    <w:pPr>
      <w:tabs>
        <w:tab w:val="left" w:pos="1680"/>
      </w:tabs>
      <w:spacing w:before="0" w:after="120" w:line="360" w:lineRule="auto"/>
      <w:ind w:left="420" w:leftChars="200" w:firstLine="420" w:firstLineChars="200"/>
      <w:textAlignment w:val="auto"/>
    </w:pPr>
    <w:rPr>
      <w:rFonts w:ascii="Calibri" w:hAnsi="Calibri" w:cs="Calibri"/>
      <w:kern w:val="2"/>
      <w:sz w:val="21"/>
      <w:szCs w:val="21"/>
    </w:rPr>
  </w:style>
  <w:style w:type="paragraph" w:customStyle="1" w:styleId="113">
    <w:name w:val="BodyTextIndent"/>
    <w:basedOn w:val="1"/>
    <w:next w:val="1"/>
    <w:autoRedefine/>
    <w:qFormat/>
    <w:uiPriority w:val="99"/>
    <w:pPr>
      <w:snapToGrid w:val="0"/>
      <w:spacing w:before="120" w:line="400" w:lineRule="atLeast"/>
      <w:ind w:firstLine="570"/>
      <w:jc w:val="both"/>
      <w:textAlignment w:val="bottom"/>
    </w:pPr>
    <w:rPr>
      <w:rFonts w:ascii="宋体" w:cs="宋体"/>
      <w:sz w:val="24"/>
      <w:szCs w:val="24"/>
    </w:rPr>
  </w:style>
  <w:style w:type="paragraph" w:styleId="114">
    <w:name w:val="List Paragraph"/>
    <w:basedOn w:val="1"/>
    <w:autoRedefine/>
    <w:qFormat/>
    <w:uiPriority w:val="99"/>
    <w:pPr>
      <w:ind w:firstLine="420" w:firstLineChars="200"/>
    </w:pPr>
    <w:rPr>
      <w:rFonts w:ascii="Calibri" w:hAnsi="Calibri" w:cs="Calibri"/>
    </w:rPr>
  </w:style>
  <w:style w:type="paragraph" w:customStyle="1" w:styleId="115">
    <w:name w:val="[Normal]"/>
    <w:autoRedefine/>
    <w:qFormat/>
    <w:uiPriority w:val="99"/>
    <w:rPr>
      <w:rFonts w:ascii="宋体" w:hAnsi="宋体" w:eastAsia="宋体" w:cs="宋体"/>
      <w:kern w:val="0"/>
      <w:sz w:val="24"/>
      <w:szCs w:val="24"/>
      <w:lang w:val="zh-CN" w:eastAsia="zh-CN" w:bidi="ar-SA"/>
    </w:rPr>
  </w:style>
  <w:style w:type="paragraph" w:customStyle="1" w:styleId="116">
    <w:name w:val="Table Paragraph"/>
    <w:basedOn w:val="1"/>
    <w:autoRedefine/>
    <w:qFormat/>
    <w:uiPriority w:val="99"/>
    <w:rPr>
      <w:rFonts w:ascii="宋体" w:hAnsi="宋体" w:cs="宋体"/>
      <w:lang w:val="zh-CN"/>
    </w:rPr>
  </w:style>
  <w:style w:type="character" w:customStyle="1" w:styleId="117">
    <w:name w:val="NormalCharacter"/>
    <w:autoRedefine/>
    <w:qFormat/>
    <w:uiPriority w:val="99"/>
    <w:rPr>
      <w:kern w:val="2"/>
      <w:sz w:val="24"/>
      <w:szCs w:val="24"/>
      <w:lang w:val="en-US" w:eastAsia="zh-CN"/>
    </w:rPr>
  </w:style>
  <w:style w:type="paragraph" w:customStyle="1" w:styleId="118">
    <w:name w:val="列出段落"/>
    <w:basedOn w:val="1"/>
    <w:autoRedefine/>
    <w:qFormat/>
    <w:uiPriority w:val="99"/>
    <w:pPr>
      <w:ind w:firstLine="420" w:firstLineChars="200"/>
    </w:pPr>
    <w:rPr>
      <w:rFonts w:ascii="Calibri" w:hAnsi="Calibri" w:cs="Calibri"/>
    </w:rPr>
  </w:style>
  <w:style w:type="paragraph" w:customStyle="1" w:styleId="119">
    <w:name w:val="正文2"/>
    <w:basedOn w:val="1"/>
    <w:autoRedefine/>
    <w:qFormat/>
    <w:uiPriority w:val="99"/>
    <w:pPr>
      <w:spacing w:before="156" w:line="360" w:lineRule="auto"/>
      <w:ind w:firstLine="510" w:firstLineChars="200"/>
    </w:pPr>
    <w:rPr>
      <w:sz w:val="24"/>
      <w:szCs w:val="24"/>
    </w:rPr>
  </w:style>
  <w:style w:type="paragraph" w:customStyle="1" w:styleId="120">
    <w:name w:val="列出段落2"/>
    <w:basedOn w:val="1"/>
    <w:autoRedefine/>
    <w:qFormat/>
    <w:uiPriority w:val="0"/>
    <w:pPr>
      <w:ind w:firstLine="420" w:firstLineChars="200"/>
    </w:pPr>
    <w:rPr>
      <w:rFonts w:ascii="宋体" w:hAnsi="宋体" w:cs="宋体"/>
      <w:sz w:val="24"/>
    </w:rPr>
  </w:style>
  <w:style w:type="paragraph" w:customStyle="1" w:styleId="121">
    <w:name w:val="Table Text"/>
    <w:basedOn w:val="1"/>
    <w:autoRedefine/>
    <w:semiHidden/>
    <w:qFormat/>
    <w:uiPriority w:val="0"/>
    <w:rPr>
      <w:rFonts w:ascii="宋体" w:hAnsi="宋体" w:eastAsia="宋体" w:cs="宋体"/>
      <w:sz w:val="24"/>
      <w:szCs w:val="24"/>
      <w:lang w:val="en-US" w:eastAsia="en-US" w:bidi="ar-SA"/>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header" Target="header3.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Normal_Wordconv</Template>
  <Company>环境监测站 </Company>
  <Pages>72</Pages>
  <Words>20791</Words>
  <Characters>21546</Characters>
  <Lines>0</Lines>
  <Paragraphs>0</Paragraphs>
  <TotalTime>8602</TotalTime>
  <ScaleCrop>false</ScaleCrop>
  <LinksUpToDate>false</LinksUpToDate>
  <CharactersWithSpaces>21765</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2020-11-10T06:34:00Z</dcterms:created>
  <dc:creator>xx</dc:creator>
  <cp:lastModifiedBy>JIANGYI__</cp:lastModifiedBy>
  <cp:lastPrinted>2025-03-10T08:19:00Z</cp:lastPrinted>
  <dcterms:modified xsi:type="dcterms:W3CDTF">2025-03-17T07:10:59Z</dcterms:modified>
  <dc:title>路桥区政府采购文件</dc:title>
  <cp:revision>23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ICV">
    <vt:lpwstr>E27A72D9D3AA4396A48A6A21D0860F77_13</vt:lpwstr>
  </property>
  <property fmtid="{D5CDD505-2E9C-101B-9397-08002B2CF9AE}" pid="4" name="KSOTemplateDocerSaveRecord">
    <vt:lpwstr>eyJoZGlkIjoiYmE0MjE0MDU1NmIxMTk0OWIxY2M4NmM3Mjc2MGJmMjIiLCJ1c2VySWQiOiI0OTg0MzYxMDMifQ==</vt:lpwstr>
  </property>
</Properties>
</file>