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jc w:val="center"/>
        <w:rPr>
          <w:rFonts w:ascii="宋体"/>
          <w:sz w:val="52"/>
          <w:szCs w:val="52"/>
        </w:rPr>
      </w:pPr>
    </w:p>
    <w:p>
      <w:pPr>
        <w:widowControl w:val="0"/>
        <w:jc w:val="center"/>
        <w:rPr>
          <w:rFonts w:ascii="宋体"/>
          <w:sz w:val="52"/>
          <w:szCs w:val="52"/>
        </w:rPr>
      </w:pPr>
    </w:p>
    <w:p>
      <w:pPr>
        <w:widowControl w:val="0"/>
        <w:spacing w:after="312"/>
        <w:jc w:val="center"/>
        <w:textAlignment w:val="baseline"/>
        <w:rPr>
          <w:rFonts w:ascii="方正小标宋简体" w:hAnsi="方正小标宋简体" w:eastAsia="方正小标宋简体"/>
          <w:sz w:val="52"/>
          <w:szCs w:val="52"/>
        </w:rPr>
      </w:pPr>
      <w:r>
        <w:rPr>
          <w:rFonts w:hint="eastAsia" w:ascii="方正小标宋简体" w:hAnsi="方正小标宋简体" w:eastAsia="方正小标宋简体" w:cs="方正小标宋简体"/>
          <w:sz w:val="52"/>
          <w:szCs w:val="52"/>
        </w:rPr>
        <w:t>台州市路桥区政府采购招标文件</w:t>
      </w:r>
    </w:p>
    <w:p>
      <w:pPr>
        <w:widowControl w:val="0"/>
        <w:jc w:val="center"/>
        <w:rPr>
          <w:rFonts w:hint="eastAsia" w:ascii="宋体" w:eastAsia="宋体"/>
          <w:b/>
          <w:bCs/>
          <w:sz w:val="32"/>
          <w:szCs w:val="32"/>
          <w:lang w:eastAsia="zh-CN"/>
        </w:rPr>
      </w:pPr>
      <w:r>
        <w:rPr>
          <w:rFonts w:hint="eastAsia" w:ascii="宋体" w:hAnsi="宋体" w:cs="宋体"/>
          <w:b/>
          <w:bCs/>
          <w:sz w:val="32"/>
          <w:szCs w:val="32"/>
          <w:lang w:eastAsia="zh-CN"/>
        </w:rPr>
        <w:t>LQCG-2024-GK0</w:t>
      </w:r>
      <w:r>
        <w:rPr>
          <w:rFonts w:hint="eastAsia" w:ascii="宋体" w:hAnsi="宋体" w:cs="宋体"/>
          <w:b/>
          <w:bCs/>
          <w:sz w:val="32"/>
          <w:szCs w:val="32"/>
          <w:lang w:val="en-US" w:eastAsia="zh-CN"/>
        </w:rPr>
        <w:t>10</w:t>
      </w:r>
      <w:r>
        <w:rPr>
          <w:rFonts w:hint="eastAsia" w:ascii="宋体" w:hAnsi="宋体" w:cs="宋体"/>
          <w:b/>
          <w:bCs/>
          <w:sz w:val="32"/>
          <w:szCs w:val="32"/>
          <w:lang w:eastAsia="zh-CN"/>
        </w:rPr>
        <w:t>号</w:t>
      </w:r>
    </w:p>
    <w:p>
      <w:pPr>
        <w:widowControl w:val="0"/>
        <w:jc w:val="center"/>
        <w:rPr>
          <w:rFonts w:ascii="宋体"/>
          <w:b/>
          <w:bCs/>
          <w:sz w:val="28"/>
          <w:szCs w:val="28"/>
        </w:rPr>
      </w:pPr>
    </w:p>
    <w:p>
      <w:pPr>
        <w:widowControl w:val="0"/>
        <w:ind w:firstLine="1546" w:firstLineChars="550"/>
        <w:rPr>
          <w:rFonts w:ascii="宋体"/>
          <w:b/>
          <w:bCs/>
          <w:sz w:val="28"/>
          <w:szCs w:val="28"/>
        </w:rPr>
      </w:pPr>
    </w:p>
    <w:p>
      <w:pPr>
        <w:widowControl w:val="0"/>
        <w:ind w:firstLine="1546" w:firstLineChars="550"/>
        <w:rPr>
          <w:rFonts w:ascii="宋体"/>
          <w:b/>
          <w:bCs/>
          <w:sz w:val="28"/>
          <w:szCs w:val="28"/>
        </w:rPr>
      </w:pPr>
    </w:p>
    <w:p>
      <w:pPr>
        <w:widowControl w:val="0"/>
        <w:ind w:firstLine="1546" w:firstLineChars="550"/>
        <w:rPr>
          <w:rFonts w:ascii="宋体"/>
          <w:b/>
          <w:bCs/>
          <w:sz w:val="28"/>
          <w:szCs w:val="28"/>
        </w:rPr>
      </w:pPr>
    </w:p>
    <w:p>
      <w:pPr>
        <w:widowControl w:val="0"/>
        <w:ind w:firstLine="1546" w:firstLineChars="550"/>
        <w:rPr>
          <w:rFonts w:ascii="宋体"/>
          <w:b/>
          <w:bCs/>
          <w:sz w:val="28"/>
          <w:szCs w:val="28"/>
        </w:rPr>
      </w:pPr>
    </w:p>
    <w:p>
      <w:pPr>
        <w:widowControl w:val="0"/>
        <w:ind w:firstLine="1546" w:firstLineChars="550"/>
        <w:rPr>
          <w:rFonts w:ascii="宋体"/>
          <w:b/>
          <w:bCs/>
          <w:sz w:val="28"/>
          <w:szCs w:val="28"/>
        </w:rPr>
      </w:pPr>
    </w:p>
    <w:p>
      <w:pPr>
        <w:widowControl w:val="0"/>
        <w:adjustRightInd w:val="0"/>
        <w:snapToGrid w:val="0"/>
        <w:spacing w:line="360" w:lineRule="auto"/>
        <w:ind w:firstLine="2240" w:firstLineChars="800"/>
        <w:jc w:val="both"/>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采购项目：</w:t>
      </w:r>
      <w:r>
        <w:rPr>
          <w:rFonts w:hint="eastAsia" w:ascii="宋体" w:hAnsi="宋体"/>
          <w:color w:val="auto"/>
          <w:sz w:val="28"/>
          <w:szCs w:val="28"/>
          <w:highlight w:val="none"/>
          <w:lang w:val="en-US" w:eastAsia="zh-CN"/>
        </w:rPr>
        <w:t>安保服务</w:t>
      </w:r>
      <w:r>
        <w:rPr>
          <w:rFonts w:hint="eastAsia" w:ascii="宋体" w:hAnsi="宋体" w:cs="宋体"/>
          <w:kern w:val="0"/>
          <w:sz w:val="28"/>
        </w:rPr>
        <w:t>采购</w:t>
      </w:r>
      <w:r>
        <w:rPr>
          <w:rFonts w:hint="eastAsia" w:ascii="宋体" w:hAnsi="宋体" w:cs="宋体"/>
          <w:kern w:val="0"/>
          <w:sz w:val="28"/>
          <w:lang w:val="en-US" w:eastAsia="zh-CN"/>
        </w:rPr>
        <w:t>项目（三次）</w:t>
      </w:r>
    </w:p>
    <w:p>
      <w:pPr>
        <w:keepLines w:val="0"/>
        <w:pageBreakBefore w:val="0"/>
        <w:widowControl w:val="0"/>
        <w:kinsoku/>
        <w:wordWrap/>
        <w:overflowPunct/>
        <w:topLinePunct w:val="0"/>
        <w:autoSpaceDE/>
        <w:autoSpaceDN/>
        <w:bidi w:val="0"/>
        <w:adjustRightInd w:val="0"/>
        <w:snapToGrid w:val="0"/>
        <w:spacing w:line="240" w:lineRule="auto"/>
        <w:ind w:firstLine="2240" w:firstLineChars="800"/>
        <w:jc w:val="left"/>
        <w:textAlignment w:val="auto"/>
        <w:rPr>
          <w:rFonts w:hint="eastAsia" w:ascii="宋体" w:hAnsi="宋体" w:eastAsia="宋体" w:cs="宋体"/>
          <w:kern w:val="0"/>
          <w:sz w:val="28"/>
          <w:lang w:val="en-US" w:eastAsia="zh-CN"/>
        </w:rPr>
      </w:pPr>
      <w:r>
        <w:rPr>
          <w:rFonts w:hint="eastAsia" w:ascii="宋体" w:hAnsi="宋体"/>
          <w:color w:val="auto"/>
          <w:sz w:val="28"/>
          <w:szCs w:val="28"/>
          <w:highlight w:val="none"/>
        </w:rPr>
        <w:t>采 购 人：</w:t>
      </w:r>
      <w:r>
        <w:rPr>
          <w:rFonts w:hint="eastAsia" w:ascii="宋体" w:hAnsi="宋体"/>
          <w:color w:val="auto"/>
          <w:sz w:val="28"/>
          <w:szCs w:val="28"/>
          <w:highlight w:val="none"/>
          <w:lang w:eastAsia="zh-CN"/>
        </w:rPr>
        <w:t>台州市</w:t>
      </w:r>
      <w:r>
        <w:rPr>
          <w:rFonts w:hint="eastAsia" w:ascii="宋体" w:hAnsi="宋体" w:eastAsia="宋体" w:cs="宋体"/>
          <w:kern w:val="0"/>
          <w:sz w:val="28"/>
          <w:lang w:val="en-US" w:eastAsia="zh-CN"/>
        </w:rPr>
        <w:t>路桥区</w:t>
      </w:r>
      <w:r>
        <w:rPr>
          <w:rFonts w:hint="eastAsia" w:ascii="宋体" w:hAnsi="宋体" w:cs="宋体"/>
          <w:kern w:val="0"/>
          <w:sz w:val="28"/>
          <w:lang w:val="en-US" w:eastAsia="zh-CN"/>
        </w:rPr>
        <w:t>机关事务中心</w:t>
      </w:r>
    </w:p>
    <w:p>
      <w:pPr>
        <w:widowControl w:val="0"/>
        <w:adjustRightInd w:val="0"/>
        <w:snapToGrid w:val="0"/>
        <w:spacing w:line="360" w:lineRule="auto"/>
        <w:jc w:val="center"/>
        <w:rPr>
          <w:rFonts w:ascii="宋体"/>
          <w:sz w:val="28"/>
          <w:szCs w:val="28"/>
        </w:rPr>
      </w:pPr>
    </w:p>
    <w:p>
      <w:pPr>
        <w:widowControl w:val="0"/>
        <w:spacing w:line="360" w:lineRule="auto"/>
        <w:ind w:firstLine="2231" w:firstLineChars="797"/>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rPr>
          <w:rFonts w:ascii="宋体"/>
          <w:sz w:val="28"/>
          <w:szCs w:val="28"/>
        </w:rPr>
      </w:pPr>
    </w:p>
    <w:p>
      <w:pPr>
        <w:widowControl w:val="0"/>
        <w:jc w:val="center"/>
        <w:rPr>
          <w:rFonts w:ascii="宋体"/>
          <w:sz w:val="28"/>
          <w:szCs w:val="28"/>
        </w:rPr>
      </w:pPr>
      <w:r>
        <w:rPr>
          <w:rFonts w:hint="eastAsia" w:ascii="宋体" w:hAnsi="宋体" w:cs="宋体"/>
          <w:sz w:val="28"/>
          <w:szCs w:val="28"/>
        </w:rPr>
        <w:t>集中采购机构：台州市路桥区政府采购中心</w:t>
      </w:r>
    </w:p>
    <w:p>
      <w:pPr>
        <w:widowControl w:val="0"/>
        <w:jc w:val="center"/>
        <w:rPr>
          <w:rFonts w:ascii="宋体"/>
          <w:sz w:val="28"/>
          <w:szCs w:val="28"/>
        </w:rPr>
      </w:pPr>
      <w:r>
        <w:rPr>
          <w:rFonts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12</w:t>
      </w:r>
      <w:r>
        <w:rPr>
          <w:rFonts w:hint="eastAsia" w:ascii="宋体" w:hAnsi="宋体" w:cs="宋体"/>
          <w:sz w:val="28"/>
          <w:szCs w:val="28"/>
        </w:rPr>
        <w:t>月</w:t>
      </w:r>
    </w:p>
    <w:p>
      <w:pPr>
        <w:widowControl w:val="0"/>
        <w:spacing w:line="440" w:lineRule="exact"/>
        <w:jc w:val="center"/>
        <w:textAlignment w:val="bottom"/>
        <w:rPr>
          <w:rFonts w:ascii="宋体"/>
          <w:b/>
          <w:bCs/>
          <w:sz w:val="36"/>
          <w:szCs w:val="36"/>
        </w:rPr>
        <w:sectPr>
          <w:headerReference r:id="rId3" w:type="default"/>
          <w:footerReference r:id="rId4" w:type="default"/>
          <w:pgSz w:w="11907" w:h="16840"/>
          <w:pgMar w:top="1984" w:right="1474" w:bottom="1927" w:left="1474" w:header="851" w:footer="992" w:gutter="0"/>
          <w:cols w:space="720" w:num="1"/>
          <w:docGrid w:linePitch="312" w:charSpace="0"/>
        </w:sectPr>
      </w:pPr>
    </w:p>
    <w:p>
      <w:pPr>
        <w:widowControl w:val="0"/>
        <w:spacing w:before="100" w:beforeAutospacing="1" w:line="580" w:lineRule="exact"/>
        <w:jc w:val="center"/>
        <w:textAlignment w:val="bottom"/>
        <w:rPr>
          <w:rFonts w:ascii="方正小标宋简体" w:hAnsi="方正小标宋简体" w:eastAsia="方正小标宋简体"/>
          <w:sz w:val="44"/>
          <w:szCs w:val="44"/>
        </w:rPr>
      </w:pPr>
    </w:p>
    <w:p>
      <w:pPr>
        <w:widowControl w:val="0"/>
        <w:spacing w:before="100" w:beforeAutospacing="1" w:line="580" w:lineRule="exact"/>
        <w:jc w:val="center"/>
        <w:textAlignment w:val="bottom"/>
        <w:rPr>
          <w:rFonts w:ascii="方正小标宋简体" w:hAnsi="方正小标宋简体" w:eastAsia="方正小标宋简体"/>
          <w:b/>
          <w:bCs/>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pStyle w:val="29"/>
        <w:widowControl w:val="0"/>
        <w:tabs>
          <w:tab w:val="right" w:leader="dot" w:pos="8494"/>
        </w:tabs>
        <w:spacing w:before="0" w:after="0"/>
        <w:ind w:firstLine="560" w:firstLineChars="200"/>
        <w:jc w:val="both"/>
        <w:textAlignment w:val="baseline"/>
        <w:rPr>
          <w:rFonts w:ascii="宋体"/>
          <w:b w:val="0"/>
          <w:bCs w:val="0"/>
          <w:sz w:val="28"/>
          <w:szCs w:val="28"/>
        </w:rPr>
      </w:pPr>
    </w:p>
    <w:p>
      <w:pPr>
        <w:rPr>
          <w:sz w:val="28"/>
          <w:szCs w:val="28"/>
        </w:rPr>
      </w:pPr>
    </w:p>
    <w:p>
      <w:pPr>
        <w:rPr>
          <w:sz w:val="28"/>
          <w:szCs w:val="28"/>
        </w:rPr>
      </w:pPr>
    </w:p>
    <w:p>
      <w:pPr>
        <w:widowControl w:val="0"/>
        <w:numPr>
          <w:ilvl w:val="0"/>
          <w:numId w:val="3"/>
        </w:numPr>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公开招标采购公告</w:t>
      </w:r>
    </w:p>
    <w:p>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二、投标人须知</w:t>
      </w:r>
    </w:p>
    <w:p>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三、评标办法及评分标准</w:t>
      </w:r>
    </w:p>
    <w:p>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四、公开招标需求</w:t>
      </w:r>
    </w:p>
    <w:p>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五、政府采购合同主要条款指引</w:t>
      </w:r>
    </w:p>
    <w:p>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六、投标文件格式附件</w:t>
      </w:r>
    </w:p>
    <w:p>
      <w:pPr>
        <w:widowControl w:val="0"/>
        <w:spacing w:line="360" w:lineRule="auto"/>
        <w:ind w:firstLine="480" w:firstLineChars="200"/>
        <w:jc w:val="both"/>
        <w:textAlignment w:val="baseline"/>
        <w:rPr>
          <w:rFonts w:ascii="宋体"/>
          <w:sz w:val="24"/>
          <w:szCs w:val="24"/>
        </w:rPr>
      </w:pPr>
    </w:p>
    <w:p>
      <w:pPr>
        <w:widowControl w:val="0"/>
        <w:spacing w:line="360" w:lineRule="auto"/>
        <w:ind w:firstLine="480" w:firstLineChars="200"/>
        <w:jc w:val="both"/>
        <w:textAlignment w:val="baseline"/>
        <w:rPr>
          <w:rFonts w:ascii="宋体"/>
          <w:sz w:val="24"/>
          <w:szCs w:val="24"/>
        </w:rPr>
      </w:pPr>
    </w:p>
    <w:p>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sz w:val="44"/>
          <w:szCs w:val="44"/>
        </w:rPr>
      </w:pPr>
      <w:bookmarkStart w:id="0" w:name="_Toc202235403"/>
      <w:r>
        <w:br w:type="page"/>
      </w:r>
      <w:r>
        <w:rPr>
          <w:rFonts w:hint="eastAsia" w:ascii="方正小标宋简体" w:hAnsi="宋体" w:eastAsia="方正小标宋简体" w:cs="方正小标宋简体"/>
          <w:sz w:val="44"/>
          <w:szCs w:val="44"/>
        </w:rPr>
        <w:t>第一章</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公开招标采购公告</w:t>
      </w:r>
    </w:p>
    <w:p>
      <w:pPr>
        <w:pStyle w:val="4"/>
        <w:tabs>
          <w:tab w:val="left" w:pos="0"/>
          <w:tab w:val="left" w:pos="3165"/>
          <w:tab w:val="center" w:pos="4153"/>
        </w:tabs>
        <w:autoSpaceDE w:val="0"/>
        <w:autoSpaceDN w:val="0"/>
        <w:adjustRightInd w:val="0"/>
        <w:jc w:val="left"/>
        <w:rPr>
          <w:rFonts w:cs="Times New Roman"/>
          <w:sz w:val="28"/>
          <w:szCs w:val="28"/>
        </w:rPr>
      </w:pPr>
      <w:r>
        <w:rPr>
          <w:rFonts w:hint="eastAsia"/>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sz w:val="24"/>
          <w:szCs w:val="24"/>
        </w:rPr>
      </w:pPr>
      <w:r>
        <w:rPr>
          <w:rFonts w:ascii="宋体" w:hAnsi="宋体" w:cs="宋体"/>
          <w:sz w:val="24"/>
          <w:szCs w:val="24"/>
        </w:rPr>
        <w:t xml:space="preserve"> </w:t>
      </w:r>
      <w:r>
        <w:rPr>
          <w:rFonts w:hint="eastAsia" w:ascii="宋体" w:hAnsi="宋体" w:cs="宋体"/>
          <w:sz w:val="24"/>
          <w:szCs w:val="24"/>
        </w:rPr>
        <w:t>参加</w:t>
      </w:r>
      <w:r>
        <w:rPr>
          <w:rFonts w:hint="eastAsia" w:ascii="宋体" w:hAnsi="宋体" w:cs="宋体"/>
          <w:sz w:val="24"/>
          <w:szCs w:val="24"/>
          <w:lang w:eastAsia="zh-CN"/>
        </w:rPr>
        <w:t>台州市路桥区机关事务中心安保服务采购项目（三次）</w:t>
      </w:r>
      <w:r>
        <w:rPr>
          <w:rFonts w:hint="eastAsia" w:ascii="宋体" w:hAnsi="宋体" w:cs="宋体"/>
          <w:sz w:val="24"/>
          <w:szCs w:val="24"/>
        </w:rPr>
        <w:t>的潜在投标人应在“浙江省政府采购网”（</w:t>
      </w:r>
      <w:r>
        <w:rPr>
          <w:rFonts w:ascii="宋体" w:hAnsi="宋体" w:cs="宋体"/>
          <w:sz w:val="24"/>
          <w:szCs w:val="24"/>
        </w:rPr>
        <w:t xml:space="preserve">http:// </w:t>
      </w:r>
      <w:r>
        <w:fldChar w:fldCharType="begin"/>
      </w:r>
      <w:r>
        <w:instrText xml:space="preserve"> HYPERLINK "http://www.zjzfcg.gov.cn）获取招标文件，并于2023年5月" </w:instrText>
      </w:r>
      <w:r>
        <w:fldChar w:fldCharType="separate"/>
      </w:r>
      <w:r>
        <w:rPr>
          <w:rStyle w:val="43"/>
          <w:rFonts w:ascii="宋体" w:hAnsi="宋体" w:cs="宋体"/>
          <w:color w:val="auto"/>
          <w:sz w:val="24"/>
          <w:szCs w:val="24"/>
          <w:u w:val="none"/>
        </w:rPr>
        <w:t>www.zjzfcg.gov.cn</w:t>
      </w:r>
      <w:r>
        <w:rPr>
          <w:rStyle w:val="43"/>
          <w:rFonts w:hint="eastAsia" w:ascii="宋体" w:hAnsi="宋体" w:cs="宋体"/>
          <w:color w:val="auto"/>
          <w:sz w:val="24"/>
          <w:szCs w:val="24"/>
          <w:u w:val="none"/>
        </w:rPr>
        <w:t>）获取招标文件，并于</w:t>
      </w:r>
      <w:r>
        <w:rPr>
          <w:rStyle w:val="43"/>
          <w:rFonts w:hint="eastAsia" w:ascii="宋体" w:hAnsi="宋体" w:cs="宋体"/>
          <w:color w:val="auto"/>
          <w:sz w:val="24"/>
          <w:szCs w:val="24"/>
          <w:highlight w:val="yellow"/>
          <w:u w:val="none"/>
        </w:rPr>
        <w:fldChar w:fldCharType="end"/>
      </w:r>
      <w:r>
        <w:rPr>
          <w:rFonts w:hint="eastAsia" w:ascii="宋体" w:hAnsi="宋体" w:cs="宋体"/>
          <w:sz w:val="24"/>
          <w:szCs w:val="24"/>
          <w:highlight w:val="yellow"/>
          <w:lang w:eastAsia="zh-CN"/>
        </w:rPr>
        <w:t>2025年1月14日</w:t>
      </w:r>
      <w:r>
        <w:rPr>
          <w:rFonts w:ascii="宋体" w:hAnsi="宋体" w:cs="宋体"/>
          <w:sz w:val="24"/>
          <w:szCs w:val="24"/>
          <w:highlight w:val="yellow"/>
        </w:rPr>
        <w:t>9</w:t>
      </w:r>
      <w:r>
        <w:rPr>
          <w:rFonts w:hint="eastAsia" w:ascii="宋体" w:hAnsi="宋体" w:cs="宋体"/>
          <w:sz w:val="24"/>
          <w:szCs w:val="24"/>
          <w:highlight w:val="yellow"/>
        </w:rPr>
        <w:t>点整</w:t>
      </w:r>
      <w:r>
        <w:rPr>
          <w:rFonts w:hint="eastAsia" w:ascii="宋体" w:hAnsi="宋体" w:cs="宋体"/>
          <w:sz w:val="24"/>
          <w:szCs w:val="24"/>
        </w:rPr>
        <w:t>（北京时间）前在浙江政府采购云平台递交电子投标文件。</w:t>
      </w:r>
    </w:p>
    <w:p>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sz w:val="24"/>
          <w:szCs w:val="24"/>
        </w:rPr>
      </w:pPr>
      <w:r>
        <w:rPr>
          <w:rFonts w:hint="eastAsia" w:ascii="宋体" w:hAnsi="宋体" w:cs="宋体"/>
          <w:b/>
          <w:bCs/>
          <w:sz w:val="24"/>
          <w:szCs w:val="24"/>
        </w:rPr>
        <w:t>项目基本情况</w:t>
      </w:r>
    </w:p>
    <w:p>
      <w:pPr>
        <w:tabs>
          <w:tab w:val="left" w:pos="180"/>
          <w:tab w:val="left" w:pos="360"/>
          <w:tab w:val="left" w:pos="540"/>
          <w:tab w:val="left" w:pos="8280"/>
        </w:tabs>
        <w:autoSpaceDE w:val="0"/>
        <w:autoSpaceDN w:val="0"/>
        <w:adjustRightInd w:val="0"/>
        <w:spacing w:line="440" w:lineRule="exact"/>
        <w:ind w:right="23" w:firstLine="720" w:firstLineChars="300"/>
        <w:rPr>
          <w:rFonts w:hint="eastAsia" w:ascii="宋体" w:eastAsia="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LQCG-2024-GK010号</w:t>
      </w:r>
    </w:p>
    <w:tbl>
      <w:tblPr>
        <w:tblStyle w:val="3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42"/>
        <w:gridCol w:w="2419"/>
        <w:gridCol w:w="1913"/>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71" w:type="dxa"/>
            <w:vAlign w:val="center"/>
          </w:tcPr>
          <w:p>
            <w:pPr>
              <w:tabs>
                <w:tab w:val="left" w:pos="8280"/>
              </w:tabs>
              <w:autoSpaceDE w:val="0"/>
              <w:autoSpaceDN w:val="0"/>
              <w:adjustRightInd w:val="0"/>
              <w:ind w:right="25"/>
              <w:jc w:val="center"/>
              <w:rPr>
                <w:rFonts w:ascii="宋体"/>
                <w:b/>
                <w:bCs/>
                <w:color w:val="000000"/>
                <w:sz w:val="24"/>
                <w:szCs w:val="24"/>
              </w:rPr>
            </w:pPr>
            <w:r>
              <w:rPr>
                <w:rFonts w:hint="eastAsia" w:ascii="宋体" w:hAnsi="宋体" w:cs="宋体"/>
                <w:b/>
                <w:bCs/>
                <w:color w:val="000000"/>
                <w:sz w:val="24"/>
                <w:szCs w:val="24"/>
              </w:rPr>
              <w:t>标项</w:t>
            </w:r>
          </w:p>
        </w:tc>
        <w:tc>
          <w:tcPr>
            <w:tcW w:w="1742" w:type="dxa"/>
            <w:vAlign w:val="center"/>
          </w:tcPr>
          <w:p>
            <w:pPr>
              <w:tabs>
                <w:tab w:val="left" w:pos="8280"/>
              </w:tabs>
              <w:autoSpaceDE w:val="0"/>
              <w:autoSpaceDN w:val="0"/>
              <w:adjustRightInd w:val="0"/>
              <w:ind w:right="25" w:firstLine="120" w:firstLineChars="50"/>
              <w:jc w:val="center"/>
              <w:rPr>
                <w:rFonts w:ascii="宋体"/>
                <w:b/>
                <w:bCs/>
                <w:color w:val="000000"/>
                <w:sz w:val="24"/>
                <w:szCs w:val="24"/>
              </w:rPr>
            </w:pPr>
            <w:r>
              <w:rPr>
                <w:rFonts w:hint="eastAsia" w:ascii="宋体" w:hAnsi="宋体" w:cs="宋体"/>
                <w:b/>
                <w:bCs/>
                <w:color w:val="000000"/>
                <w:sz w:val="24"/>
                <w:szCs w:val="24"/>
              </w:rPr>
              <w:t>项目名称</w:t>
            </w:r>
          </w:p>
        </w:tc>
        <w:tc>
          <w:tcPr>
            <w:tcW w:w="2419" w:type="dxa"/>
            <w:vAlign w:val="center"/>
          </w:tcPr>
          <w:p>
            <w:pPr>
              <w:tabs>
                <w:tab w:val="left" w:pos="8280"/>
              </w:tabs>
              <w:autoSpaceDE w:val="0"/>
              <w:autoSpaceDN w:val="0"/>
              <w:adjustRightInd w:val="0"/>
              <w:ind w:right="25"/>
              <w:jc w:val="center"/>
              <w:rPr>
                <w:rFonts w:ascii="宋体"/>
                <w:b/>
                <w:bCs/>
                <w:color w:val="000000"/>
                <w:sz w:val="24"/>
                <w:szCs w:val="24"/>
              </w:rPr>
            </w:pPr>
            <w:r>
              <w:rPr>
                <w:rFonts w:hint="eastAsia" w:ascii="宋体" w:hAnsi="宋体" w:cs="宋体"/>
                <w:b/>
                <w:bCs/>
                <w:color w:val="000000"/>
                <w:sz w:val="24"/>
                <w:szCs w:val="24"/>
              </w:rPr>
              <w:t>简要技术要求</w:t>
            </w:r>
          </w:p>
        </w:tc>
        <w:tc>
          <w:tcPr>
            <w:tcW w:w="1913" w:type="dxa"/>
            <w:vAlign w:val="center"/>
          </w:tcPr>
          <w:p>
            <w:pPr>
              <w:tabs>
                <w:tab w:val="left" w:pos="8280"/>
              </w:tabs>
              <w:autoSpaceDE w:val="0"/>
              <w:autoSpaceDN w:val="0"/>
              <w:adjustRightInd w:val="0"/>
              <w:ind w:right="25"/>
              <w:jc w:val="center"/>
              <w:rPr>
                <w:rFonts w:ascii="宋体" w:cs="宋体"/>
                <w:b/>
                <w:bCs/>
              </w:rPr>
            </w:pPr>
            <w:r>
              <w:rPr>
                <w:rFonts w:hint="eastAsia" w:ascii="宋体" w:hAnsi="宋体" w:cs="宋体"/>
                <w:b/>
                <w:bCs/>
              </w:rPr>
              <w:t>总预算</w:t>
            </w:r>
            <w:r>
              <w:rPr>
                <w:rFonts w:ascii="宋体" w:hAnsi="宋体" w:cs="宋体"/>
                <w:b/>
                <w:bCs/>
              </w:rPr>
              <w:t>/</w:t>
            </w:r>
            <w:r>
              <w:rPr>
                <w:rFonts w:hint="eastAsia" w:ascii="宋体" w:hAnsi="宋体" w:cs="宋体"/>
                <w:b/>
                <w:bCs/>
              </w:rPr>
              <w:t>最高限价</w:t>
            </w:r>
          </w:p>
          <w:p>
            <w:pPr>
              <w:tabs>
                <w:tab w:val="left" w:pos="8280"/>
              </w:tabs>
              <w:autoSpaceDE w:val="0"/>
              <w:autoSpaceDN w:val="0"/>
              <w:adjustRightInd w:val="0"/>
              <w:ind w:right="25"/>
              <w:jc w:val="center"/>
              <w:rPr>
                <w:rFonts w:ascii="宋体"/>
                <w:b/>
                <w:bCs/>
                <w:sz w:val="24"/>
                <w:szCs w:val="24"/>
              </w:rPr>
            </w:pPr>
            <w:r>
              <w:rPr>
                <w:rFonts w:hint="eastAsia" w:ascii="宋体" w:hAnsi="宋体" w:cs="宋体"/>
                <w:b/>
                <w:bCs/>
              </w:rPr>
              <w:t>（万元）</w:t>
            </w:r>
          </w:p>
        </w:tc>
        <w:tc>
          <w:tcPr>
            <w:tcW w:w="2193" w:type="dxa"/>
            <w:vAlign w:val="center"/>
          </w:tcPr>
          <w:p>
            <w:pPr>
              <w:tabs>
                <w:tab w:val="left" w:pos="8280"/>
              </w:tabs>
              <w:autoSpaceDE w:val="0"/>
              <w:autoSpaceDN w:val="0"/>
              <w:adjustRightInd w:val="0"/>
              <w:ind w:right="25"/>
              <w:jc w:val="center"/>
              <w:rPr>
                <w:rFonts w:ascii="宋体"/>
                <w:b/>
                <w:bCs/>
                <w:sz w:val="24"/>
                <w:szCs w:val="24"/>
              </w:rPr>
            </w:pPr>
            <w:r>
              <w:rPr>
                <w:rFonts w:hint="eastAsia" w:ascii="宋体" w:hAnsi="宋体" w:cs="宋体"/>
                <w:b/>
                <w:bCs/>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771" w:type="dxa"/>
            <w:vAlign w:val="center"/>
          </w:tcPr>
          <w:p>
            <w:pPr>
              <w:tabs>
                <w:tab w:val="left" w:pos="8280"/>
              </w:tabs>
              <w:autoSpaceDE w:val="0"/>
              <w:autoSpaceDN w:val="0"/>
              <w:adjustRightInd w:val="0"/>
              <w:ind w:right="25"/>
              <w:jc w:val="center"/>
              <w:rPr>
                <w:rFonts w:ascii="宋体"/>
                <w:sz w:val="24"/>
                <w:szCs w:val="24"/>
              </w:rPr>
            </w:pPr>
            <w:r>
              <w:rPr>
                <w:rFonts w:hint="eastAsia" w:ascii="宋体" w:hAnsi="宋体" w:cs="宋体"/>
                <w:sz w:val="24"/>
                <w:szCs w:val="24"/>
              </w:rPr>
              <w:t>一</w:t>
            </w:r>
          </w:p>
        </w:tc>
        <w:tc>
          <w:tcPr>
            <w:tcW w:w="1742" w:type="dxa"/>
            <w:vAlign w:val="center"/>
          </w:tcPr>
          <w:p>
            <w:pPr>
              <w:tabs>
                <w:tab w:val="left" w:pos="8280"/>
              </w:tabs>
              <w:autoSpaceDE w:val="0"/>
              <w:autoSpaceDN w:val="0"/>
              <w:adjustRightInd w:val="0"/>
              <w:ind w:right="25"/>
              <w:jc w:val="center"/>
              <w:rPr>
                <w:rFonts w:hint="eastAsia" w:ascii="宋体" w:eastAsia="宋体"/>
                <w:sz w:val="24"/>
                <w:szCs w:val="24"/>
                <w:lang w:eastAsia="zh-CN"/>
              </w:rPr>
            </w:pPr>
            <w:r>
              <w:rPr>
                <w:rFonts w:hint="eastAsia" w:ascii="宋体" w:hAnsi="宋体" w:cs="宋体"/>
                <w:b w:val="0"/>
                <w:bCs w:val="0"/>
                <w:color w:val="000000" w:themeColor="text1"/>
                <w:sz w:val="24"/>
                <w:szCs w:val="32"/>
                <w:highlight w:val="none"/>
                <w:lang w:val="en-US" w:eastAsia="zh-CN"/>
              </w:rPr>
              <w:t>安保服务采购项目（三次）</w:t>
            </w:r>
          </w:p>
        </w:tc>
        <w:tc>
          <w:tcPr>
            <w:tcW w:w="2419" w:type="dxa"/>
            <w:vAlign w:val="center"/>
          </w:tcPr>
          <w:p>
            <w:pPr>
              <w:jc w:val="center"/>
              <w:rPr>
                <w:rFonts w:ascii="宋体"/>
                <w:sz w:val="24"/>
                <w:szCs w:val="24"/>
              </w:rPr>
            </w:pPr>
            <w:r>
              <w:rPr>
                <w:rFonts w:hint="eastAsia" w:ascii="宋体" w:hAnsi="宋体" w:cs="宋体"/>
                <w:b w:val="0"/>
                <w:bCs w:val="0"/>
                <w:color w:val="000000" w:themeColor="text1"/>
                <w:sz w:val="24"/>
                <w:szCs w:val="32"/>
                <w:highlight w:val="none"/>
                <w:lang w:val="en-US" w:eastAsia="zh-CN"/>
              </w:rPr>
              <w:t>路桥区行政大院安保服务</w:t>
            </w:r>
            <w:r>
              <w:rPr>
                <w:rFonts w:hint="eastAsia" w:ascii="宋体" w:hAnsi="宋体" w:cs="宋体"/>
                <w:b w:val="0"/>
                <w:bCs w:val="0"/>
                <w:color w:val="000000" w:themeColor="text1"/>
                <w:sz w:val="24"/>
                <w:szCs w:val="32"/>
                <w:highlight w:val="none"/>
                <w:lang w:eastAsia="zh-CN"/>
              </w:rPr>
              <w:t>采购</w:t>
            </w:r>
            <w:r>
              <w:rPr>
                <w:rFonts w:hint="eastAsia" w:ascii="宋体" w:hAnsi="宋体" w:cs="宋体"/>
                <w:b w:val="0"/>
                <w:bCs w:val="0"/>
                <w:color w:val="000000" w:themeColor="text1"/>
                <w:sz w:val="24"/>
                <w:szCs w:val="32"/>
                <w:highlight w:val="none"/>
                <w:lang w:val="en-US" w:eastAsia="zh-CN"/>
              </w:rPr>
              <w:t>,</w:t>
            </w:r>
            <w:r>
              <w:rPr>
                <w:rFonts w:hint="eastAsia" w:ascii="宋体" w:hAnsi="宋体"/>
                <w:sz w:val="24"/>
                <w:szCs w:val="24"/>
                <w:highlight w:val="none"/>
              </w:rPr>
              <w:t>具体内容见招标需求</w:t>
            </w:r>
          </w:p>
        </w:tc>
        <w:tc>
          <w:tcPr>
            <w:tcW w:w="1913" w:type="dxa"/>
            <w:vAlign w:val="center"/>
          </w:tcPr>
          <w:p>
            <w:pPr>
              <w:tabs>
                <w:tab w:val="left" w:pos="8280"/>
              </w:tabs>
              <w:autoSpaceDE w:val="0"/>
              <w:autoSpaceDN w:val="0"/>
              <w:adjustRightInd w:val="0"/>
              <w:ind w:right="25"/>
              <w:jc w:val="center"/>
              <w:rPr>
                <w:rFonts w:ascii="宋体"/>
                <w:color w:val="auto"/>
                <w:kern w:val="2"/>
                <w:sz w:val="24"/>
                <w:szCs w:val="24"/>
                <w:highlight w:val="yellow"/>
              </w:rPr>
            </w:pPr>
            <w:r>
              <w:rPr>
                <w:rFonts w:hint="eastAsia" w:ascii="宋体" w:hAnsi="宋体"/>
                <w:b w:val="0"/>
                <w:bCs w:val="0"/>
                <w:color w:val="auto"/>
                <w:sz w:val="24"/>
                <w:szCs w:val="24"/>
                <w:highlight w:val="yellow"/>
                <w:lang w:val="en-US" w:eastAsia="zh-CN"/>
              </w:rPr>
              <w:t>718.1244</w:t>
            </w:r>
          </w:p>
        </w:tc>
        <w:tc>
          <w:tcPr>
            <w:tcW w:w="2193" w:type="dxa"/>
            <w:vAlign w:val="center"/>
          </w:tcPr>
          <w:p>
            <w:pPr>
              <w:tabs>
                <w:tab w:val="left" w:pos="8280"/>
              </w:tabs>
              <w:autoSpaceDE w:val="0"/>
              <w:autoSpaceDN w:val="0"/>
              <w:adjustRightInd w:val="0"/>
              <w:ind w:right="25"/>
              <w:jc w:val="center"/>
              <w:rPr>
                <w:rFonts w:ascii="宋体"/>
                <w:color w:val="auto"/>
                <w:kern w:val="2"/>
                <w:sz w:val="24"/>
                <w:szCs w:val="24"/>
                <w:highlight w:val="yellow"/>
              </w:rPr>
            </w:pPr>
            <w:r>
              <w:rPr>
                <w:rFonts w:hint="eastAsia" w:ascii="宋体" w:hAnsi="宋体"/>
                <w:color w:val="auto"/>
                <w:kern w:val="2"/>
                <w:sz w:val="24"/>
                <w:szCs w:val="24"/>
                <w:highlight w:val="yellow"/>
                <w:lang w:val="en-US" w:eastAsia="zh-CN"/>
              </w:rPr>
              <w:t>23个月</w:t>
            </w:r>
            <w:r>
              <w:rPr>
                <w:rFonts w:hint="eastAsia" w:ascii="宋体" w:hAnsi="宋体"/>
                <w:color w:val="auto"/>
                <w:kern w:val="2"/>
                <w:sz w:val="24"/>
                <w:szCs w:val="24"/>
                <w:highlight w:val="yellow"/>
                <w:lang w:eastAsia="zh-CN"/>
              </w:rPr>
              <w:t>（</w:t>
            </w:r>
            <w:r>
              <w:rPr>
                <w:rFonts w:hint="eastAsia" w:ascii="宋体" w:hAnsi="宋体"/>
                <w:color w:val="auto"/>
                <w:kern w:val="2"/>
                <w:sz w:val="24"/>
                <w:szCs w:val="24"/>
                <w:highlight w:val="yellow"/>
                <w:lang w:val="en-US" w:eastAsia="zh-CN"/>
              </w:rPr>
              <w:t>2025年2月1日至2026年12月31日</w:t>
            </w:r>
            <w:r>
              <w:rPr>
                <w:rFonts w:hint="eastAsia" w:ascii="宋体" w:hAnsi="宋体"/>
                <w:color w:val="auto"/>
                <w:kern w:val="2"/>
                <w:sz w:val="24"/>
                <w:szCs w:val="24"/>
                <w:highlight w:val="yellow"/>
                <w:lang w:eastAsia="zh-CN"/>
              </w:rPr>
              <w:t>）</w:t>
            </w:r>
          </w:p>
        </w:tc>
      </w:tr>
    </w:tbl>
    <w:p>
      <w:pPr>
        <w:tabs>
          <w:tab w:val="left" w:pos="180"/>
          <w:tab w:val="left" w:pos="360"/>
          <w:tab w:val="left" w:pos="540"/>
          <w:tab w:val="left" w:pos="8280"/>
        </w:tabs>
        <w:autoSpaceDE w:val="0"/>
        <w:autoSpaceDN w:val="0"/>
        <w:adjustRightInd w:val="0"/>
        <w:spacing w:line="440" w:lineRule="exact"/>
        <w:ind w:right="23" w:firstLine="482" w:firstLineChars="200"/>
        <w:rPr>
          <w:rFonts w:ascii="宋体"/>
          <w:b/>
          <w:bCs/>
          <w:sz w:val="24"/>
          <w:szCs w:val="24"/>
        </w:rPr>
      </w:pPr>
      <w:r>
        <w:rPr>
          <w:rFonts w:hint="eastAsia" w:ascii="宋体" w:hAnsi="宋体" w:cs="宋体"/>
          <w:b/>
          <w:bCs/>
          <w:sz w:val="24"/>
          <w:szCs w:val="24"/>
        </w:rPr>
        <w:t>二、申请人的资格要求：</w:t>
      </w:r>
    </w:p>
    <w:p>
      <w:pPr>
        <w:pStyle w:val="91"/>
        <w:adjustRightInd w:val="0"/>
        <w:snapToGrid w:val="0"/>
        <w:spacing w:before="0" w:line="440" w:lineRule="exact"/>
        <w:ind w:left="0" w:right="0" w:firstLine="480" w:firstLineChars="200"/>
        <w:rPr>
          <w:rFonts w:ascii="宋体" w:eastAsia="宋体" w:cs="Times New Roman"/>
          <w:color w:val="auto"/>
          <w:sz w:val="24"/>
          <w:szCs w:val="24"/>
        </w:rPr>
      </w:pPr>
      <w:r>
        <w:rPr>
          <w:rFonts w:ascii="宋体" w:eastAsia="宋体" w:cs="宋体"/>
          <w:color w:val="auto"/>
          <w:sz w:val="24"/>
          <w:szCs w:val="24"/>
        </w:rPr>
        <w:t>1</w:t>
      </w:r>
      <w:r>
        <w:rPr>
          <w:rFonts w:hint="eastAsia" w:ascii="宋体" w:eastAsia="宋体" w:cs="宋体"/>
          <w:color w:val="auto"/>
          <w:sz w:val="24"/>
          <w:szCs w:val="24"/>
        </w:rPr>
        <w:t>、满足《中华人民共和国政府采购法》第二十二条规定的投标人资格条件。</w:t>
      </w:r>
    </w:p>
    <w:p>
      <w:pPr>
        <w:pStyle w:val="92"/>
        <w:spacing w:line="440" w:lineRule="exact"/>
        <w:rPr>
          <w:rFonts w:cs="Times New Roman"/>
        </w:rPr>
      </w:pPr>
      <w:r>
        <w:rPr>
          <w:rFonts w:hint="eastAsia" w:cs="宋体"/>
        </w:rPr>
        <w:t>窗体底端</w:t>
      </w:r>
    </w:p>
    <w:p>
      <w:pPr>
        <w:adjustRightInd w:val="0"/>
        <w:snapToGrid w:val="0"/>
        <w:spacing w:line="440" w:lineRule="exact"/>
        <w:ind w:firstLine="480" w:firstLineChars="200"/>
        <w:rPr>
          <w:rFonts w:ascii="Arial" w:hAnsi="宋体"/>
          <w:sz w:val="24"/>
          <w:szCs w:val="24"/>
        </w:rPr>
      </w:pPr>
      <w:r>
        <w:rPr>
          <w:rFonts w:ascii="宋体" w:hAnsi="宋体" w:cs="宋体"/>
          <w:sz w:val="24"/>
          <w:szCs w:val="24"/>
        </w:rPr>
        <w:t>2</w:t>
      </w:r>
      <w:r>
        <w:rPr>
          <w:rFonts w:hint="eastAsia" w:ascii="宋体" w:hAnsi="宋体" w:cs="宋体"/>
          <w:sz w:val="24"/>
          <w:szCs w:val="24"/>
        </w:rPr>
        <w:t>、</w:t>
      </w:r>
      <w:r>
        <w:rPr>
          <w:rFonts w:hint="eastAsia" w:ascii="Arial" w:hAnsi="宋体" w:cs="宋体"/>
          <w:sz w:val="24"/>
          <w:szCs w:val="24"/>
        </w:rPr>
        <w:t>供应商未被“信用中国”（</w:t>
      </w:r>
      <w:r>
        <w:rPr>
          <w:rFonts w:ascii="Arial" w:hAnsi="宋体" w:cs="Arial"/>
          <w:sz w:val="24"/>
          <w:szCs w:val="24"/>
        </w:rPr>
        <w:t>www.creditchina.gov.cn)</w:t>
      </w:r>
      <w:r>
        <w:rPr>
          <w:rFonts w:hint="eastAsia" w:ascii="Arial" w:hAnsi="宋体" w:cs="宋体"/>
          <w:sz w:val="24"/>
          <w:szCs w:val="24"/>
        </w:rPr>
        <w:t>、中国政府采购网（</w:t>
      </w:r>
      <w:r>
        <w:rPr>
          <w:rFonts w:ascii="Arial" w:hAnsi="宋体" w:cs="Arial"/>
          <w:sz w:val="24"/>
          <w:szCs w:val="24"/>
        </w:rPr>
        <w:t>www.ccgp.gov.cn</w:t>
      </w:r>
      <w:r>
        <w:rPr>
          <w:rFonts w:hint="eastAsia" w:ascii="Arial" w:hAnsi="宋体" w:cs="宋体"/>
          <w:sz w:val="24"/>
          <w:szCs w:val="24"/>
        </w:rPr>
        <w:t>）列入失信被执行人、重大税收违法案件当事人名单、政府采购严重违法失信行为记录名单。</w:t>
      </w:r>
    </w:p>
    <w:p>
      <w:pPr>
        <w:pStyle w:val="91"/>
        <w:adjustRightInd w:val="0"/>
        <w:snapToGrid w:val="0"/>
        <w:spacing w:before="0" w:line="400" w:lineRule="exact"/>
        <w:ind w:left="0" w:right="0" w:firstLine="480" w:firstLineChars="200"/>
        <w:rPr>
          <w:rFonts w:ascii="宋体" w:cs="Times New Roman"/>
          <w:color w:val="auto"/>
          <w:sz w:val="24"/>
          <w:szCs w:val="24"/>
        </w:rPr>
      </w:pPr>
      <w:r>
        <w:rPr>
          <w:rFonts w:ascii="宋体" w:cs="宋体"/>
          <w:color w:val="auto"/>
          <w:sz w:val="24"/>
          <w:szCs w:val="24"/>
        </w:rPr>
        <w:t>3</w:t>
      </w:r>
      <w:r>
        <w:rPr>
          <w:rFonts w:hint="eastAsia" w:ascii="宋体"/>
          <w:color w:val="auto"/>
          <w:sz w:val="24"/>
          <w:szCs w:val="24"/>
        </w:rPr>
        <w:t>、落实政府采购政策需满足的资格要求：</w:t>
      </w:r>
    </w:p>
    <w:p>
      <w:pPr>
        <w:pStyle w:val="91"/>
        <w:adjustRightInd w:val="0"/>
        <w:snapToGrid w:val="0"/>
        <w:spacing w:before="0" w:line="400" w:lineRule="exact"/>
        <w:ind w:left="0" w:right="0" w:firstLine="723" w:firstLineChars="300"/>
        <w:rPr>
          <w:rFonts w:hint="eastAsia" w:ascii="宋体"/>
          <w:b/>
          <w:bCs/>
          <w:color w:val="auto"/>
          <w:sz w:val="24"/>
          <w:szCs w:val="24"/>
        </w:rPr>
      </w:pPr>
      <w:r>
        <w:rPr>
          <w:rFonts w:hint="eastAsia" w:ascii="宋体"/>
          <w:b/>
          <w:bCs/>
          <w:color w:val="auto"/>
          <w:sz w:val="24"/>
          <w:szCs w:val="24"/>
        </w:rPr>
        <w:t>本项目专门面向中小企业（监狱企业及残疾人福利性单位视同小型、微型企业）。要求本项目服务由中小企业承接，即提供服务的人员为中小企业依照《中华人民共和国劳动合同法》订立劳动合同的从业人员</w:t>
      </w:r>
      <w:r>
        <w:rPr>
          <w:rFonts w:hint="eastAsia"/>
          <w:b/>
          <w:bCs/>
          <w:color w:val="auto"/>
          <w:kern w:val="2"/>
          <w:sz w:val="24"/>
          <w:szCs w:val="24"/>
        </w:rPr>
        <w:t>。供应商必须在资格证明文件中提供相应《中小企业声明函》</w:t>
      </w:r>
      <w:r>
        <w:rPr>
          <w:rFonts w:hint="eastAsia" w:ascii="宋体"/>
          <w:b/>
          <w:bCs/>
          <w:color w:val="auto"/>
          <w:sz w:val="24"/>
          <w:szCs w:val="24"/>
        </w:rPr>
        <w:t>。</w:t>
      </w:r>
    </w:p>
    <w:p>
      <w:pPr>
        <w:numPr>
          <w:ilvl w:val="0"/>
          <w:numId w:val="5"/>
        </w:num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cs="宋体"/>
          <w:b w:val="0"/>
          <w:bCs w:val="0"/>
          <w:color w:val="auto"/>
          <w:sz w:val="24"/>
          <w:szCs w:val="32"/>
          <w:highlight w:val="none"/>
          <w:lang w:val="en-US" w:eastAsia="zh-CN"/>
        </w:rPr>
      </w:pPr>
      <w:r>
        <w:rPr>
          <w:rFonts w:hint="eastAsia" w:ascii="Arial" w:hAnsi="宋体" w:cs="Arial"/>
          <w:color w:val="auto"/>
          <w:sz w:val="24"/>
          <w:highlight w:val="none"/>
        </w:rPr>
        <w:t>投标供应商特定资格条件：</w:t>
      </w:r>
      <w:r>
        <w:rPr>
          <w:rFonts w:hint="eastAsia" w:ascii="宋体" w:hAnsi="宋体" w:cs="宋体"/>
          <w:b w:val="0"/>
          <w:bCs w:val="0"/>
          <w:color w:val="auto"/>
          <w:sz w:val="24"/>
          <w:szCs w:val="32"/>
          <w:highlight w:val="none"/>
        </w:rPr>
        <w:t>经省公安厅核准具有保安服务许可证的企业</w:t>
      </w:r>
      <w:r>
        <w:rPr>
          <w:rFonts w:hint="eastAsia" w:ascii="宋体" w:hAnsi="宋体" w:cs="宋体"/>
          <w:b w:val="0"/>
          <w:bCs w:val="0"/>
          <w:color w:val="auto"/>
          <w:sz w:val="24"/>
          <w:szCs w:val="32"/>
          <w:highlight w:val="none"/>
          <w:lang w:val="en-US" w:eastAsia="zh-CN"/>
        </w:rPr>
        <w:t>。</w:t>
      </w:r>
    </w:p>
    <w:p>
      <w:pPr>
        <w:numPr>
          <w:ilvl w:val="0"/>
          <w:numId w:val="0"/>
        </w:numPr>
        <w:tabs>
          <w:tab w:val="left" w:pos="180"/>
          <w:tab w:val="left" w:pos="360"/>
          <w:tab w:val="left" w:pos="540"/>
          <w:tab w:val="left" w:pos="8280"/>
        </w:tabs>
        <w:autoSpaceDE w:val="0"/>
        <w:autoSpaceDN w:val="0"/>
        <w:adjustRightInd w:val="0"/>
        <w:spacing w:line="440" w:lineRule="exact"/>
        <w:ind w:firstLine="480" w:firstLineChars="200"/>
        <w:rPr>
          <w:rFonts w:hint="eastAsia" w:ascii="宋体"/>
          <w:b/>
          <w:bCs/>
          <w:color w:val="auto"/>
          <w:sz w:val="24"/>
          <w:szCs w:val="24"/>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三、获取（下载）采购文件</w:t>
      </w:r>
    </w:p>
    <w:p>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、获取时间：公告发布至</w:t>
      </w:r>
      <w:r>
        <w:rPr>
          <w:rFonts w:hint="eastAsia" w:ascii="宋体" w:hAnsi="宋体" w:cs="宋体"/>
          <w:sz w:val="24"/>
          <w:szCs w:val="24"/>
          <w:highlight w:val="yellow"/>
          <w:lang w:eastAsia="zh-CN"/>
        </w:rPr>
        <w:t>2025年1月14日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p>
    <w:p>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、获取方式：浙江政府采购网（</w:t>
      </w:r>
      <w:r>
        <w:rPr>
          <w:rFonts w:ascii="宋体" w:hAnsi="宋体" w:cs="宋体"/>
          <w:sz w:val="24"/>
          <w:szCs w:val="24"/>
        </w:rPr>
        <w:t>https://zfcg.czt.zj.gov.cn</w:t>
      </w:r>
      <w:r>
        <w:rPr>
          <w:rFonts w:hint="eastAsia" w:ascii="宋体" w:hAnsi="宋体" w:cs="宋体"/>
          <w:sz w:val="24"/>
          <w:szCs w:val="24"/>
        </w:rPr>
        <w:t>）在线报名免费获取，不提供采购文件纸质版。</w:t>
      </w:r>
    </w:p>
    <w:p>
      <w:pPr>
        <w:tabs>
          <w:tab w:val="left" w:pos="180"/>
          <w:tab w:val="left" w:pos="360"/>
          <w:tab w:val="left" w:pos="540"/>
          <w:tab w:val="left" w:pos="8280"/>
        </w:tabs>
        <w:autoSpaceDE w:val="0"/>
        <w:autoSpaceDN w:val="0"/>
        <w:adjustRightInd w:val="0"/>
        <w:spacing w:line="440" w:lineRule="exact"/>
        <w:ind w:right="23" w:firstLine="539"/>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）免费注册：投标人报名获取采购文件前应先完成浙江政府采购网（</w:t>
      </w:r>
      <w:r>
        <w:rPr>
          <w:rFonts w:ascii="宋体" w:hAnsi="宋体" w:cs="宋体"/>
          <w:sz w:val="24"/>
          <w:szCs w:val="24"/>
        </w:rPr>
        <w:t>https://zfcg.czt.zj.gov.cn/</w:t>
      </w:r>
      <w:r>
        <w:rPr>
          <w:rFonts w:hint="eastAsia" w:ascii="宋体" w:hAnsi="宋体" w:cs="宋体"/>
          <w:sz w:val="24"/>
          <w:szCs w:val="24"/>
        </w:rPr>
        <w:t>）帐号注册。</w:t>
      </w:r>
    </w:p>
    <w:p>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潜在投标人获取采购文件：浙江政府采购网采购公告下方“游客浏览采购文件”内公告的采购文件仅供社会公众查阅使用，潜在投标人只有通过“政府采购云平台”在线报名并获取了采购文件后才被视作“依法获取采购文件”。</w:t>
      </w:r>
      <w:r>
        <w:rPr>
          <w:rFonts w:ascii="宋体" w:hAnsi="宋体" w:cs="宋体"/>
          <w:sz w:val="24"/>
          <w:szCs w:val="24"/>
        </w:rPr>
        <w:t>(</w:t>
      </w:r>
      <w:r>
        <w:rPr>
          <w:rFonts w:hint="eastAsia" w:ascii="宋体" w:hAnsi="宋体" w:cs="宋体"/>
          <w:sz w:val="24"/>
          <w:szCs w:val="24"/>
        </w:rPr>
        <w:t>法律法规所指的投标人获取采购文件时间以投标人通过“政府采购云平台”在线报名并获取采购文件的时间为准。</w:t>
      </w:r>
      <w:r>
        <w:rPr>
          <w:rFonts w:ascii="宋体" w:hAnsi="宋体" w:cs="宋体"/>
          <w:sz w:val="24"/>
          <w:szCs w:val="24"/>
        </w:rPr>
        <w:t>)</w:t>
      </w:r>
    </w:p>
    <w:p>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四、提交响应文件截止时间、开标时间和地点</w:t>
      </w:r>
    </w:p>
    <w:p>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、提交响应文件截止时间：</w:t>
      </w:r>
      <w:r>
        <w:rPr>
          <w:rFonts w:hint="eastAsia" w:ascii="宋体" w:hAnsi="宋体" w:cs="宋体"/>
          <w:sz w:val="24"/>
          <w:szCs w:val="24"/>
          <w:highlight w:val="yellow"/>
          <w:lang w:eastAsia="zh-CN"/>
        </w:rPr>
        <w:t>2025年1月14日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r>
        <w:rPr>
          <w:rFonts w:hint="eastAsia" w:ascii="宋体" w:hAnsi="宋体" w:cs="宋体"/>
          <w:sz w:val="24"/>
          <w:szCs w:val="24"/>
        </w:rPr>
        <w:t>（北京时间）</w:t>
      </w:r>
    </w:p>
    <w:p>
      <w:pPr>
        <w:tabs>
          <w:tab w:val="left" w:pos="180"/>
          <w:tab w:val="left" w:pos="360"/>
          <w:tab w:val="left" w:pos="540"/>
          <w:tab w:val="left" w:pos="8280"/>
        </w:tabs>
        <w:autoSpaceDE w:val="0"/>
        <w:autoSpaceDN w:val="0"/>
        <w:adjustRightInd w:val="0"/>
        <w:spacing w:line="440" w:lineRule="exact"/>
        <w:ind w:left="479" w:leftChars="228"/>
        <w:rPr>
          <w:rFonts w:ascii="宋体"/>
          <w:sz w:val="24"/>
          <w:szCs w:val="24"/>
        </w:rPr>
      </w:pPr>
      <w:r>
        <w:rPr>
          <w:rFonts w:ascii="宋体" w:hAnsi="宋体" w:cs="宋体"/>
          <w:sz w:val="24"/>
          <w:szCs w:val="24"/>
        </w:rPr>
        <w:t>2</w:t>
      </w:r>
      <w:r>
        <w:rPr>
          <w:rFonts w:hint="eastAsia" w:ascii="宋体" w:hAnsi="宋体" w:cs="宋体"/>
          <w:sz w:val="24"/>
          <w:szCs w:val="24"/>
        </w:rPr>
        <w:t>、投标地点（网址）：浙江政府采购云平台（</w:t>
      </w:r>
      <w:r>
        <w:rPr>
          <w:rFonts w:ascii="宋体" w:hAnsi="宋体" w:cs="宋体"/>
          <w:sz w:val="24"/>
          <w:szCs w:val="24"/>
        </w:rPr>
        <w:t>http://www.zcygov.cn</w:t>
      </w:r>
      <w:r>
        <w:rPr>
          <w:rFonts w:hint="eastAsia" w:ascii="宋体" w:hAnsi="宋体" w:cs="宋体"/>
          <w:sz w:val="24"/>
          <w:szCs w:val="24"/>
        </w:rPr>
        <w:t>）请登录政采云投标客户端进行投标。本项目只接受电子投标文件，具体操作要求见前附表。</w:t>
      </w:r>
    </w:p>
    <w:p>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、开标时间：</w:t>
      </w:r>
      <w:r>
        <w:rPr>
          <w:rFonts w:hint="eastAsia" w:ascii="宋体" w:hAnsi="宋体" w:cs="宋体"/>
          <w:sz w:val="24"/>
          <w:szCs w:val="24"/>
          <w:highlight w:val="yellow"/>
          <w:lang w:eastAsia="zh-CN"/>
        </w:rPr>
        <w:t>2025年1月14日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r>
        <w:rPr>
          <w:rFonts w:hint="eastAsia" w:ascii="宋体" w:hAnsi="宋体" w:cs="宋体"/>
          <w:sz w:val="24"/>
          <w:szCs w:val="24"/>
        </w:rPr>
        <w:t>（北京时间）</w:t>
      </w:r>
    </w:p>
    <w:p>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、开标地点：台州市</w:t>
      </w:r>
      <w:r>
        <w:rPr>
          <w:rFonts w:hint="eastAsia" w:cs="宋体"/>
          <w:sz w:val="24"/>
          <w:szCs w:val="24"/>
        </w:rPr>
        <w:t>路桥区财富大道</w:t>
      </w:r>
      <w:r>
        <w:rPr>
          <w:sz w:val="24"/>
          <w:szCs w:val="24"/>
        </w:rPr>
        <w:t>999</w:t>
      </w:r>
      <w:r>
        <w:rPr>
          <w:rFonts w:hint="eastAsia" w:cs="宋体"/>
          <w:sz w:val="24"/>
          <w:szCs w:val="24"/>
        </w:rPr>
        <w:t>号区政府商城办公区（商城国际）五楼政府采购中心开标室（二）</w:t>
      </w:r>
    </w:p>
    <w:p>
      <w:pPr>
        <w:tabs>
          <w:tab w:val="left" w:pos="180"/>
          <w:tab w:val="left" w:pos="360"/>
          <w:tab w:val="left" w:pos="540"/>
          <w:tab w:val="left" w:pos="8280"/>
        </w:tabs>
        <w:autoSpaceDE w:val="0"/>
        <w:autoSpaceDN w:val="0"/>
        <w:adjustRightInd w:val="0"/>
        <w:spacing w:line="440" w:lineRule="exact"/>
        <w:ind w:firstLine="482" w:firstLineChars="200"/>
        <w:rPr>
          <w:rFonts w:ascii="宋体"/>
          <w:sz w:val="24"/>
          <w:szCs w:val="24"/>
        </w:rPr>
      </w:pPr>
      <w:r>
        <w:rPr>
          <w:rFonts w:hint="eastAsia" w:ascii="宋体" w:hAnsi="宋体" w:cs="宋体"/>
          <w:b/>
          <w:bCs/>
          <w:sz w:val="24"/>
          <w:szCs w:val="24"/>
        </w:rPr>
        <w:t>五、公告期限：</w:t>
      </w: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bookmarkStart w:id="1" w:name="_Toc35393626"/>
      <w:bookmarkStart w:id="2" w:name="_Toc35393795"/>
      <w:r>
        <w:rPr>
          <w:rFonts w:hint="eastAsia" w:ascii="宋体" w:hAnsi="宋体" w:cs="宋体"/>
          <w:b/>
          <w:bCs/>
          <w:sz w:val="24"/>
          <w:szCs w:val="24"/>
        </w:rPr>
        <w:t>六、其他补充事宜</w:t>
      </w:r>
      <w:bookmarkEnd w:id="1"/>
      <w:bookmarkEnd w:id="2"/>
      <w:r>
        <w:rPr>
          <w:rFonts w:hint="eastAsia" w:ascii="宋体" w:hAnsi="宋体" w:cs="宋体"/>
          <w:b/>
          <w:bCs/>
          <w:sz w:val="24"/>
          <w:szCs w:val="24"/>
        </w:rPr>
        <w:t>：</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、《浙江省财政厅关于进一步发挥政府采购政策功能全力推动经济稳进提质的通知》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号）、《浙江省财政厅关于进一步促进政府采购公平竞争打造最优营商环境的通知》（浙财采监（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号））、《浙江省财政厅关于进一步加大政府采购支持中小企业力度助力扎实稳住经济的通知》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号）已分别于</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日和</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日开始实施，此前有关规定与上述文件内容不一致的，按上述文件要求执行。</w:t>
      </w:r>
    </w:p>
    <w:p>
      <w:pPr>
        <w:spacing w:line="360" w:lineRule="auto"/>
        <w:ind w:firstLine="480" w:firstLineChars="200"/>
        <w:rPr>
          <w:rFonts w:ascii="宋体" w:cs="宋体"/>
          <w:sz w:val="24"/>
          <w:szCs w:val="24"/>
        </w:rPr>
      </w:pPr>
      <w:r>
        <w:rPr>
          <w:rFonts w:ascii="宋体" w:hAnsi="宋体" w:cs="宋体"/>
          <w:sz w:val="24"/>
          <w:szCs w:val="24"/>
        </w:rPr>
        <w:t xml:space="preserve"> 2</w:t>
      </w:r>
      <w:r>
        <w:rPr>
          <w:rFonts w:hint="eastAsia" w:ascii="宋体" w:hAnsi="宋体" w:cs="宋体"/>
          <w:sz w:val="24"/>
          <w:szCs w:val="24"/>
        </w:rPr>
        <w:t>、根据《浙江省财政厅关于进一步促进政府采购公平竞争打造最优营商环境的通知》（浙财采监（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号）文件关于“健全行政裁决机制”要求，鼓励供应商在线提起询问，路径为：政采云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询问列表</w:t>
      </w:r>
      <w:r>
        <w:rPr>
          <w:rFonts w:ascii="宋体" w:hAnsi="宋体" w:cs="宋体"/>
          <w:sz w:val="24"/>
          <w:szCs w:val="24"/>
        </w:rPr>
        <w:t>:</w:t>
      </w:r>
      <w:r>
        <w:rPr>
          <w:rFonts w:hint="eastAsia" w:ascii="宋体" w:hAnsi="宋体" w:cs="宋体"/>
          <w:sz w:val="24"/>
          <w:szCs w:val="24"/>
        </w:rPr>
        <w:t>鼓励供应商在线提起质疑，路径为：政采云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质疑列表。质疑供应商对在线质疑答复不满意的，可在线提起投诉，路径为：浙江政府服务网</w:t>
      </w:r>
      <w:r>
        <w:rPr>
          <w:rFonts w:ascii="宋体" w:hAnsi="宋体" w:cs="宋体"/>
          <w:sz w:val="24"/>
          <w:szCs w:val="24"/>
        </w:rPr>
        <w:t>-</w:t>
      </w:r>
      <w:r>
        <w:rPr>
          <w:rFonts w:hint="eastAsia" w:ascii="宋体" w:hAnsi="宋体" w:cs="宋体"/>
          <w:sz w:val="24"/>
          <w:szCs w:val="24"/>
        </w:rPr>
        <w:t>政府采购投诉处理</w:t>
      </w:r>
      <w:r>
        <w:rPr>
          <w:rFonts w:ascii="宋体" w:hAnsi="宋体" w:cs="宋体"/>
          <w:sz w:val="24"/>
          <w:szCs w:val="24"/>
        </w:rPr>
        <w:t>-</w:t>
      </w:r>
      <w:r>
        <w:rPr>
          <w:rFonts w:hint="eastAsia" w:ascii="宋体" w:hAnsi="宋体" w:cs="宋体"/>
          <w:sz w:val="24"/>
          <w:szCs w:val="24"/>
        </w:rPr>
        <w:t>在线办理。</w:t>
      </w:r>
    </w:p>
    <w:p>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sz w:val="24"/>
          <w:szCs w:val="24"/>
        </w:rPr>
        <w:t>7</w:t>
      </w:r>
      <w:r>
        <w:rPr>
          <w:rFonts w:hint="eastAsia" w:ascii="宋体" w:hAnsi="宋体" w:cs="宋体"/>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、根据《浙江省政府采购供应商注册及诚信管理暂行办法》浙财采监【</w:t>
      </w:r>
      <w:r>
        <w:rPr>
          <w:rFonts w:ascii="宋体" w:hAnsi="宋体" w:cs="宋体"/>
          <w:sz w:val="24"/>
          <w:szCs w:val="24"/>
        </w:rPr>
        <w:t>2009</w:t>
      </w:r>
      <w:r>
        <w:rPr>
          <w:rFonts w:hint="eastAsia" w:ascii="宋体" w:hAnsi="宋体" w:cs="宋体"/>
          <w:sz w:val="24"/>
          <w:szCs w:val="24"/>
        </w:rPr>
        <w:t>】</w:t>
      </w:r>
      <w:r>
        <w:rPr>
          <w:rFonts w:ascii="宋体" w:hAnsi="宋体" w:cs="宋体"/>
          <w:sz w:val="24"/>
          <w:szCs w:val="24"/>
        </w:rPr>
        <w:t>28</w:t>
      </w:r>
      <w:r>
        <w:rPr>
          <w:rFonts w:hint="eastAsia" w:ascii="宋体" w:hAnsi="宋体" w:cs="宋体"/>
          <w:sz w:val="24"/>
          <w:szCs w:val="24"/>
        </w:rPr>
        <w:t>号文件，请各投标供应商及时办理浙江政府采购网“政府采购供应商注册”入库手续。</w:t>
      </w:r>
    </w:p>
    <w:p>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bookmarkStart w:id="3" w:name="_Toc35393627"/>
      <w:bookmarkStart w:id="4" w:name="_Toc28359085"/>
      <w:bookmarkStart w:id="5" w:name="_Toc28359008"/>
      <w:bookmarkStart w:id="6" w:name="_Toc35393796"/>
      <w:r>
        <w:rPr>
          <w:rFonts w:hint="eastAsia" w:ascii="宋体" w:hAnsi="宋体" w:cs="宋体"/>
          <w:b/>
          <w:bCs/>
          <w:sz w:val="24"/>
          <w:szCs w:val="24"/>
        </w:rPr>
        <w:t>七、对本次采购提出询问、质疑、投诉，请按以下方式联系</w:t>
      </w:r>
      <w:bookmarkEnd w:id="3"/>
      <w:bookmarkEnd w:id="4"/>
      <w:bookmarkEnd w:id="5"/>
      <w:bookmarkEnd w:id="6"/>
      <w:r>
        <w:rPr>
          <w:rFonts w:hint="eastAsia" w:ascii="宋体" w:hAnsi="宋体" w:cs="宋体"/>
          <w:b/>
          <w:bCs/>
          <w:sz w:val="24"/>
          <w:szCs w:val="24"/>
        </w:rPr>
        <w:t>：</w:t>
      </w:r>
    </w:p>
    <w:p>
      <w:pPr>
        <w:snapToGrid w:val="0"/>
        <w:spacing w:line="440" w:lineRule="exact"/>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、采购人</w:t>
      </w:r>
    </w:p>
    <w:p>
      <w:pPr>
        <w:snapToGrid w:val="0"/>
        <w:spacing w:line="440" w:lineRule="exact"/>
        <w:ind w:firstLine="720" w:firstLineChars="300"/>
        <w:rPr>
          <w:rFonts w:hint="eastAsia" w:ascii="宋体" w:hAnsi="宋体" w:eastAsia="宋体" w:cs="Arial"/>
          <w:color w:val="auto"/>
          <w:sz w:val="24"/>
          <w:szCs w:val="24"/>
          <w:highlight w:val="none"/>
          <w:lang w:eastAsia="zh-CN"/>
        </w:rPr>
      </w:pPr>
      <w:r>
        <w:rPr>
          <w:rFonts w:ascii="宋体"/>
          <w:sz w:val="24"/>
          <w:szCs w:val="24"/>
        </w:rPr>
        <w:t> </w:t>
      </w:r>
      <w:r>
        <w:rPr>
          <w:rFonts w:hint="eastAsia" w:ascii="宋体" w:hAnsi="宋体" w:cs="Arial"/>
          <w:color w:val="auto"/>
          <w:sz w:val="24"/>
          <w:szCs w:val="24"/>
          <w:highlight w:val="none"/>
        </w:rPr>
        <w:t>名称：</w:t>
      </w:r>
      <w:r>
        <w:rPr>
          <w:rFonts w:hint="eastAsia" w:ascii="宋体" w:hAnsi="宋体" w:cs="宋体"/>
          <w:kern w:val="0"/>
          <w:sz w:val="24"/>
        </w:rPr>
        <w:t>台州市路桥区</w:t>
      </w:r>
      <w:r>
        <w:rPr>
          <w:rFonts w:hint="eastAsia" w:ascii="宋体" w:hAnsi="宋体" w:cs="宋体"/>
          <w:kern w:val="0"/>
          <w:sz w:val="24"/>
          <w:lang w:eastAsia="zh-CN"/>
        </w:rPr>
        <w:t>机关事务中心</w:t>
      </w:r>
    </w:p>
    <w:p>
      <w:pPr>
        <w:snapToGrid w:val="0"/>
        <w:spacing w:line="440" w:lineRule="exact"/>
        <w:ind w:firstLine="480" w:firstLineChars="200"/>
        <w:rPr>
          <w:rFonts w:hint="default" w:ascii="宋体" w:hAnsi="宋体" w:cs="宋体"/>
          <w:sz w:val="24"/>
          <w:szCs w:val="32"/>
          <w:lang w:val="en-US" w:eastAsia="zh-CN"/>
        </w:rPr>
      </w:pPr>
      <w:r>
        <w:rPr>
          <w:rFonts w:hint="eastAsia" w:ascii="宋体" w:hAnsi="宋体" w:cs="Arial"/>
          <w:color w:val="auto"/>
          <w:sz w:val="24"/>
          <w:szCs w:val="24"/>
          <w:highlight w:val="none"/>
        </w:rPr>
        <w:t> 地址：</w:t>
      </w:r>
      <w:r>
        <w:rPr>
          <w:rFonts w:hint="eastAsia" w:ascii="宋体" w:hAnsi="宋体" w:cs="宋体"/>
          <w:color w:val="auto"/>
          <w:sz w:val="24"/>
          <w:szCs w:val="24"/>
          <w:highlight w:val="none"/>
        </w:rPr>
        <w:t>浙江省台州市路桥区</w:t>
      </w:r>
      <w:r>
        <w:rPr>
          <w:rFonts w:hint="eastAsia" w:ascii="宋体" w:hAnsi="宋体" w:cs="宋体"/>
          <w:color w:val="auto"/>
          <w:sz w:val="24"/>
          <w:szCs w:val="24"/>
          <w:highlight w:val="none"/>
          <w:lang w:eastAsia="zh-CN"/>
        </w:rPr>
        <w:t>桐屿街道文化路</w:t>
      </w:r>
      <w:r>
        <w:rPr>
          <w:rFonts w:hint="eastAsia" w:ascii="宋体" w:hAnsi="宋体" w:cs="宋体"/>
          <w:color w:val="auto"/>
          <w:sz w:val="24"/>
          <w:szCs w:val="24"/>
          <w:highlight w:val="none"/>
          <w:lang w:val="en-US" w:eastAsia="zh-CN"/>
        </w:rPr>
        <w:t>705</w:t>
      </w:r>
      <w:r>
        <w:rPr>
          <w:rFonts w:hint="eastAsia" w:ascii="宋体" w:hAnsi="宋体" w:cs="宋体"/>
          <w:color w:val="auto"/>
          <w:sz w:val="24"/>
          <w:szCs w:val="24"/>
          <w:highlight w:val="none"/>
        </w:rPr>
        <w:t>号</w:t>
      </w:r>
    </w:p>
    <w:p>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项目联系人（询问）：</w:t>
      </w:r>
      <w:r>
        <w:rPr>
          <w:rFonts w:hint="eastAsia" w:ascii="宋体" w:hAnsi="宋体" w:cs="Arial"/>
          <w:color w:val="auto"/>
          <w:sz w:val="24"/>
          <w:szCs w:val="24"/>
          <w:highlight w:val="none"/>
          <w:lang w:eastAsia="zh-CN"/>
        </w:rPr>
        <w:t>陈先生</w:t>
      </w:r>
    </w:p>
    <w:p>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项目联系方式（询问）：</w:t>
      </w:r>
      <w:r>
        <w:rPr>
          <w:rFonts w:hint="eastAsia" w:ascii="宋体" w:hAnsi="宋体" w:cs="宋体"/>
          <w:sz w:val="24"/>
          <w:szCs w:val="32"/>
          <w:highlight w:val="none"/>
        </w:rPr>
        <w:t>0576-</w:t>
      </w:r>
      <w:r>
        <w:rPr>
          <w:rFonts w:hint="eastAsia" w:ascii="宋体" w:hAnsi="宋体" w:cs="Arial"/>
          <w:color w:val="auto"/>
          <w:sz w:val="24"/>
          <w:szCs w:val="24"/>
          <w:highlight w:val="none"/>
          <w:lang w:val="en-US" w:eastAsia="zh-CN"/>
        </w:rPr>
        <w:t xml:space="preserve">82441281 </w:t>
      </w:r>
    </w:p>
    <w:p>
      <w:pPr>
        <w:snapToGrid w:val="0"/>
        <w:spacing w:line="440" w:lineRule="exact"/>
        <w:ind w:firstLine="720" w:firstLineChars="300"/>
        <w:rPr>
          <w:rFonts w:ascii="宋体"/>
          <w:sz w:val="24"/>
          <w:szCs w:val="24"/>
        </w:rPr>
      </w:pPr>
      <w:r>
        <w:rPr>
          <w:rFonts w:hint="eastAsia" w:ascii="宋体" w:hAnsi="宋体" w:cs="Arial"/>
          <w:color w:val="auto"/>
          <w:sz w:val="24"/>
          <w:szCs w:val="24"/>
          <w:highlight w:val="none"/>
        </w:rPr>
        <w:t>质疑联系方式：0576-</w:t>
      </w:r>
      <w:r>
        <w:rPr>
          <w:rFonts w:hint="eastAsia" w:ascii="宋体" w:hAnsi="宋体" w:cs="Arial"/>
          <w:color w:val="auto"/>
          <w:sz w:val="24"/>
          <w:szCs w:val="24"/>
          <w:highlight w:val="none"/>
          <w:lang w:val="en-US" w:eastAsia="zh-CN"/>
        </w:rPr>
        <w:t>82441281</w:t>
      </w:r>
    </w:p>
    <w:p>
      <w:pPr>
        <w:spacing w:line="440" w:lineRule="exact"/>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、集中采购机构</w:t>
      </w:r>
    </w:p>
    <w:p>
      <w:pPr>
        <w:snapToGrid w:val="0"/>
        <w:spacing w:line="440" w:lineRule="exact"/>
        <w:ind w:firstLine="720" w:firstLineChars="300"/>
        <w:rPr>
          <w:rFonts w:ascii="宋体"/>
          <w:kern w:val="2"/>
          <w:sz w:val="24"/>
          <w:szCs w:val="24"/>
        </w:rPr>
      </w:pPr>
      <w:r>
        <w:rPr>
          <w:rFonts w:hint="eastAsia" w:ascii="宋体" w:hAnsi="宋体" w:cs="宋体"/>
          <w:kern w:val="2"/>
          <w:sz w:val="24"/>
          <w:szCs w:val="24"/>
        </w:rPr>
        <w:t>名称：台州市路桥区政府采购中心</w:t>
      </w:r>
    </w:p>
    <w:p>
      <w:pPr>
        <w:snapToGrid w:val="0"/>
        <w:spacing w:line="440" w:lineRule="exact"/>
        <w:ind w:firstLine="720" w:firstLineChars="300"/>
        <w:rPr>
          <w:rFonts w:ascii="宋体"/>
          <w:kern w:val="2"/>
          <w:sz w:val="24"/>
          <w:szCs w:val="24"/>
        </w:rPr>
      </w:pPr>
      <w:r>
        <w:rPr>
          <w:rFonts w:hint="eastAsia" w:ascii="宋体" w:hAnsi="宋体" w:cs="宋体"/>
          <w:kern w:val="2"/>
          <w:sz w:val="24"/>
          <w:szCs w:val="24"/>
        </w:rPr>
        <w:t>地点：</w:t>
      </w:r>
      <w:r>
        <w:rPr>
          <w:rFonts w:hint="eastAsia" w:ascii="宋体" w:hAnsi="宋体" w:cs="宋体"/>
          <w:sz w:val="24"/>
          <w:szCs w:val="24"/>
        </w:rPr>
        <w:t>台州市</w:t>
      </w:r>
      <w:r>
        <w:rPr>
          <w:rFonts w:hint="eastAsia" w:cs="宋体"/>
          <w:sz w:val="24"/>
          <w:szCs w:val="24"/>
        </w:rPr>
        <w:t>路桥区财富大道</w:t>
      </w:r>
      <w:r>
        <w:rPr>
          <w:sz w:val="24"/>
          <w:szCs w:val="24"/>
        </w:rPr>
        <w:t>999</w:t>
      </w:r>
      <w:r>
        <w:rPr>
          <w:rFonts w:hint="eastAsia" w:cs="宋体"/>
          <w:sz w:val="24"/>
          <w:szCs w:val="24"/>
        </w:rPr>
        <w:t>号区政府商城办公区（商城国际）五楼</w:t>
      </w:r>
    </w:p>
    <w:p>
      <w:pPr>
        <w:snapToGrid w:val="0"/>
        <w:spacing w:line="440" w:lineRule="exact"/>
        <w:ind w:firstLine="720" w:firstLineChars="300"/>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lang w:eastAsia="zh-CN"/>
        </w:rPr>
        <w:t>项目</w:t>
      </w: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eastAsia="zh-CN"/>
        </w:rPr>
        <w:t>潘雅琴</w:t>
      </w:r>
      <w:r>
        <w:rPr>
          <w:rFonts w:hint="eastAsia" w:ascii="宋体" w:hAnsi="宋体" w:cs="Arial"/>
          <w:color w:val="auto"/>
          <w:sz w:val="24"/>
          <w:szCs w:val="24"/>
          <w:highlight w:val="none"/>
          <w:lang w:val="en-US" w:eastAsia="zh-CN"/>
        </w:rPr>
        <w:tab/>
      </w:r>
    </w:p>
    <w:p>
      <w:pPr>
        <w:snapToGrid w:val="0"/>
        <w:spacing w:line="440" w:lineRule="exact"/>
        <w:ind w:firstLine="720" w:firstLineChars="300"/>
        <w:rPr>
          <w:rFonts w:hint="default" w:ascii="宋体" w:hAnsi="宋体" w:cs="Arial"/>
          <w:color w:val="auto"/>
          <w:sz w:val="24"/>
          <w:szCs w:val="24"/>
          <w:highlight w:val="none"/>
          <w:lang w:val="en-US"/>
        </w:rPr>
      </w:pPr>
      <w:r>
        <w:rPr>
          <w:rFonts w:hint="eastAsia" w:ascii="宋体" w:hAnsi="宋体" w:cs="Arial"/>
          <w:color w:val="auto"/>
          <w:sz w:val="24"/>
          <w:szCs w:val="24"/>
          <w:highlight w:val="none"/>
        </w:rPr>
        <w:t>质疑联系方式：0576-82</w:t>
      </w:r>
      <w:r>
        <w:rPr>
          <w:rFonts w:hint="eastAsia" w:ascii="宋体" w:hAnsi="宋体" w:cs="Arial"/>
          <w:color w:val="auto"/>
          <w:sz w:val="24"/>
          <w:szCs w:val="24"/>
          <w:highlight w:val="none"/>
          <w:lang w:val="en-US" w:eastAsia="zh-CN"/>
        </w:rPr>
        <w:t>921169</w:t>
      </w:r>
    </w:p>
    <w:p>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质疑</w:t>
      </w: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eastAsia="zh-CN"/>
        </w:rPr>
        <w:t>王劲松</w:t>
      </w:r>
      <w:r>
        <w:rPr>
          <w:rFonts w:hint="eastAsia" w:ascii="宋体" w:hAnsi="宋体" w:cs="Arial"/>
          <w:color w:val="auto"/>
          <w:sz w:val="24"/>
          <w:szCs w:val="24"/>
          <w:highlight w:val="none"/>
          <w:lang w:val="en-US" w:eastAsia="zh-CN"/>
        </w:rPr>
        <w:tab/>
      </w:r>
      <w:r>
        <w:rPr>
          <w:rFonts w:hint="eastAsia" w:ascii="宋体" w:hAnsi="宋体" w:cs="Arial"/>
          <w:color w:val="auto"/>
          <w:sz w:val="24"/>
          <w:szCs w:val="24"/>
          <w:highlight w:val="none"/>
        </w:rPr>
        <w:t xml:space="preserve"> </w:t>
      </w:r>
    </w:p>
    <w:p>
      <w:pPr>
        <w:snapToGrid w:val="0"/>
        <w:spacing w:line="440" w:lineRule="exact"/>
        <w:ind w:firstLine="720" w:firstLineChars="300"/>
        <w:rPr>
          <w:rFonts w:ascii="宋体"/>
          <w:sz w:val="24"/>
          <w:szCs w:val="24"/>
        </w:rPr>
      </w:pPr>
      <w:r>
        <w:rPr>
          <w:rFonts w:hint="eastAsia" w:ascii="宋体" w:hAnsi="宋体" w:cs="Arial"/>
          <w:color w:val="auto"/>
          <w:sz w:val="24"/>
          <w:szCs w:val="24"/>
          <w:highlight w:val="none"/>
        </w:rPr>
        <w:t>联系电话：0576-82</w:t>
      </w:r>
      <w:r>
        <w:rPr>
          <w:rFonts w:hint="eastAsia" w:ascii="宋体" w:hAnsi="宋体" w:cs="Arial"/>
          <w:color w:val="auto"/>
          <w:sz w:val="24"/>
          <w:szCs w:val="24"/>
          <w:highlight w:val="none"/>
          <w:lang w:val="en-US" w:eastAsia="zh-CN"/>
        </w:rPr>
        <w:t>581369</w:t>
      </w:r>
      <w:r>
        <w:rPr>
          <w:rFonts w:ascii="宋体" w:hAnsi="宋体" w:cs="宋体"/>
          <w:sz w:val="24"/>
          <w:szCs w:val="24"/>
        </w:rPr>
        <w:t xml:space="preserve">  </w:t>
      </w:r>
    </w:p>
    <w:p>
      <w:pPr>
        <w:snapToGrid w:val="0"/>
        <w:spacing w:line="440" w:lineRule="exact"/>
        <w:ind w:firstLine="720" w:firstLineChars="300"/>
        <w:rPr>
          <w:rFonts w:ascii="宋体"/>
          <w:sz w:val="24"/>
          <w:szCs w:val="24"/>
        </w:rPr>
      </w:pPr>
      <w:r>
        <w:rPr>
          <w:rFonts w:hint="eastAsia" w:ascii="宋体" w:hAnsi="宋体" w:cs="宋体"/>
          <w:sz w:val="24"/>
          <w:szCs w:val="24"/>
        </w:rPr>
        <w:t>邮箱地址：</w:t>
      </w:r>
      <w:r>
        <w:rPr>
          <w:rFonts w:ascii="宋体" w:hAnsi="宋体" w:cs="宋体"/>
          <w:kern w:val="2"/>
          <w:sz w:val="24"/>
          <w:szCs w:val="24"/>
        </w:rPr>
        <w:t>lqcgzx@163.com</w:t>
      </w:r>
      <w:r>
        <w:rPr>
          <w:rFonts w:ascii="宋体" w:hAnsi="宋体" w:cs="宋体"/>
          <w:sz w:val="24"/>
          <w:szCs w:val="24"/>
        </w:rPr>
        <w:t xml:space="preserve"> </w:t>
      </w:r>
    </w:p>
    <w:p>
      <w:pPr>
        <w:widowControl w:val="0"/>
        <w:snapToGrid w:val="0"/>
        <w:spacing w:line="440" w:lineRule="exact"/>
        <w:ind w:firstLine="482" w:firstLineChars="200"/>
        <w:jc w:val="both"/>
        <w:rPr>
          <w:rFonts w:ascii="宋体"/>
          <w:b/>
          <w:bCs/>
          <w:sz w:val="24"/>
          <w:szCs w:val="24"/>
        </w:rPr>
      </w:pPr>
      <w:r>
        <w:rPr>
          <w:rFonts w:ascii="宋体" w:hAnsi="宋体" w:cs="宋体"/>
          <w:b/>
          <w:bCs/>
          <w:sz w:val="24"/>
          <w:szCs w:val="24"/>
        </w:rPr>
        <w:t>3</w:t>
      </w:r>
      <w:r>
        <w:rPr>
          <w:rFonts w:hint="eastAsia" w:ascii="宋体" w:hAnsi="宋体" w:cs="宋体"/>
          <w:b/>
          <w:bCs/>
          <w:sz w:val="24"/>
          <w:szCs w:val="24"/>
        </w:rPr>
        <w:t>、同级政府采购监督管理部门</w:t>
      </w:r>
    </w:p>
    <w:p>
      <w:pPr>
        <w:spacing w:line="440" w:lineRule="exact"/>
        <w:ind w:firstLine="720" w:firstLineChars="300"/>
        <w:rPr>
          <w:rFonts w:ascii="宋体"/>
          <w:sz w:val="24"/>
          <w:szCs w:val="24"/>
        </w:rPr>
      </w:pPr>
      <w:r>
        <w:rPr>
          <w:rFonts w:hint="eastAsia" w:ascii="宋体" w:hAnsi="宋体" w:cs="宋体"/>
          <w:sz w:val="24"/>
          <w:szCs w:val="24"/>
        </w:rPr>
        <w:t>名称：台州市路桥区财政局监督绩效管理与采购监管科</w:t>
      </w:r>
    </w:p>
    <w:p>
      <w:pPr>
        <w:spacing w:line="440" w:lineRule="exact"/>
        <w:ind w:firstLine="720" w:firstLineChars="300"/>
        <w:rPr>
          <w:rFonts w:hint="eastAsia" w:ascii="宋体" w:eastAsia="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王先生</w:t>
      </w:r>
    </w:p>
    <w:p>
      <w:pPr>
        <w:widowControl w:val="0"/>
        <w:snapToGrid w:val="0"/>
        <w:spacing w:line="440" w:lineRule="exact"/>
        <w:ind w:firstLine="720" w:firstLineChars="300"/>
        <w:jc w:val="both"/>
        <w:textAlignment w:val="baseline"/>
        <w:rPr>
          <w:rFonts w:ascii="宋体"/>
          <w:sz w:val="24"/>
          <w:szCs w:val="24"/>
        </w:rPr>
      </w:pPr>
      <w:r>
        <w:rPr>
          <w:rFonts w:hint="eastAsia" w:ascii="宋体" w:hAnsi="宋体" w:cs="宋体"/>
          <w:sz w:val="24"/>
          <w:szCs w:val="24"/>
        </w:rPr>
        <w:t>监督投诉电话：</w:t>
      </w:r>
      <w:r>
        <w:rPr>
          <w:rFonts w:ascii="宋体" w:hAnsi="宋体" w:cs="宋体"/>
          <w:sz w:val="24"/>
          <w:szCs w:val="24"/>
        </w:rPr>
        <w:t>0576-82517851</w:t>
      </w:r>
    </w:p>
    <w:p>
      <w:pPr>
        <w:spacing w:line="440" w:lineRule="exact"/>
        <w:ind w:firstLine="720" w:firstLineChars="300"/>
        <w:rPr>
          <w:rFonts w:ascii="宋体"/>
          <w:sz w:val="24"/>
          <w:szCs w:val="24"/>
        </w:rPr>
      </w:pPr>
      <w:r>
        <w:rPr>
          <w:rFonts w:hint="eastAsia" w:ascii="宋体" w:hAnsi="宋体" w:cs="宋体"/>
          <w:sz w:val="24"/>
          <w:szCs w:val="24"/>
        </w:rPr>
        <w:t>传真：</w:t>
      </w:r>
      <w:r>
        <w:rPr>
          <w:rFonts w:ascii="宋体" w:hAnsi="宋体" w:cs="宋体"/>
          <w:sz w:val="24"/>
          <w:szCs w:val="24"/>
        </w:rPr>
        <w:t>0576-82517851</w:t>
      </w:r>
    </w:p>
    <w:p>
      <w:pPr>
        <w:spacing w:line="440" w:lineRule="exact"/>
        <w:ind w:firstLine="720" w:firstLineChars="300"/>
        <w:rPr>
          <w:rFonts w:ascii="宋体"/>
          <w:sz w:val="24"/>
          <w:szCs w:val="24"/>
        </w:rPr>
      </w:pPr>
      <w:r>
        <w:rPr>
          <w:rFonts w:hint="eastAsia" w:ascii="宋体" w:hAnsi="宋体" w:cs="宋体"/>
          <w:sz w:val="24"/>
          <w:szCs w:val="24"/>
        </w:rPr>
        <w:t>地址：台州市路桥区西路桥大道</w:t>
      </w:r>
      <w:r>
        <w:rPr>
          <w:rFonts w:ascii="宋体" w:hAnsi="宋体" w:cs="宋体"/>
          <w:sz w:val="24"/>
          <w:szCs w:val="24"/>
        </w:rPr>
        <w:t>58</w:t>
      </w:r>
      <w:r>
        <w:rPr>
          <w:rFonts w:hint="eastAsia" w:ascii="宋体" w:hAnsi="宋体" w:cs="宋体"/>
          <w:sz w:val="24"/>
          <w:szCs w:val="24"/>
        </w:rPr>
        <w:t>号</w:t>
      </w:r>
    </w:p>
    <w:p>
      <w:pPr>
        <w:spacing w:line="360" w:lineRule="auto"/>
        <w:jc w:val="center"/>
        <w:rPr>
          <w:b w:val="0"/>
          <w:bCs w:val="0"/>
        </w:rPr>
      </w:pPr>
      <w:r>
        <w:rPr>
          <w:rFonts w:ascii="宋体"/>
          <w:sz w:val="24"/>
          <w:szCs w:val="24"/>
        </w:rPr>
        <w:br w:type="page"/>
      </w:r>
      <w:r>
        <w:rPr>
          <w:rFonts w:hint="eastAsia" w:ascii="方正小标宋简体" w:hAnsi="宋体" w:eastAsia="方正小标宋简体" w:cs="方正小标宋简体"/>
          <w:b w:val="0"/>
          <w:bCs w:val="0"/>
          <w:sz w:val="44"/>
          <w:szCs w:val="44"/>
        </w:rPr>
        <w:t>第二章</w:t>
      </w:r>
      <w:r>
        <w:rPr>
          <w:rFonts w:ascii="方正小标宋简体" w:hAnsi="宋体" w:eastAsia="方正小标宋简体" w:cs="方正小标宋简体"/>
          <w:b w:val="0"/>
          <w:bCs w:val="0"/>
          <w:sz w:val="44"/>
          <w:szCs w:val="44"/>
        </w:rPr>
        <w:t xml:space="preserve">  </w:t>
      </w:r>
      <w:r>
        <w:rPr>
          <w:rFonts w:hint="eastAsia" w:ascii="方正小标宋简体" w:hAnsi="宋体" w:eastAsia="方正小标宋简体" w:cs="方正小标宋简体"/>
          <w:b w:val="0"/>
          <w:bCs w:val="0"/>
          <w:sz w:val="44"/>
          <w:szCs w:val="44"/>
        </w:rPr>
        <w:t>投标人须知</w:t>
      </w:r>
    </w:p>
    <w:p>
      <w:pPr>
        <w:widowControl w:val="0"/>
        <w:jc w:val="center"/>
        <w:textAlignment w:val="bottom"/>
        <w:rPr>
          <w:rFonts w:ascii="方正小标宋简体" w:hAnsi="宋体" w:eastAsia="方正小标宋简体"/>
          <w:b/>
          <w:bCs/>
          <w:sz w:val="36"/>
          <w:szCs w:val="36"/>
        </w:rPr>
      </w:pPr>
      <w:r>
        <w:rPr>
          <w:rFonts w:hint="eastAsia" w:ascii="方正小标宋简体" w:hAnsi="宋体" w:eastAsia="方正小标宋简体" w:cs="方正小标宋简体"/>
          <w:b w:val="0"/>
          <w:bCs w:val="0"/>
          <w:sz w:val="36"/>
          <w:szCs w:val="36"/>
        </w:rPr>
        <w:t>前</w:t>
      </w:r>
      <w:r>
        <w:rPr>
          <w:rFonts w:ascii="方正小标宋简体" w:hAnsi="宋体" w:eastAsia="方正小标宋简体" w:cs="方正小标宋简体"/>
          <w:b w:val="0"/>
          <w:bCs w:val="0"/>
          <w:sz w:val="36"/>
          <w:szCs w:val="36"/>
        </w:rPr>
        <w:t xml:space="preserve">  </w:t>
      </w:r>
      <w:r>
        <w:rPr>
          <w:rFonts w:hint="eastAsia" w:ascii="方正小标宋简体" w:hAnsi="宋体" w:eastAsia="方正小标宋简体" w:cs="方正小标宋简体"/>
          <w:b w:val="0"/>
          <w:bCs w:val="0"/>
          <w:sz w:val="36"/>
          <w:szCs w:val="36"/>
        </w:rPr>
        <w:t>附</w:t>
      </w:r>
      <w:r>
        <w:rPr>
          <w:rFonts w:ascii="方正小标宋简体" w:hAnsi="宋体" w:eastAsia="方正小标宋简体" w:cs="方正小标宋简体"/>
          <w:b w:val="0"/>
          <w:bCs w:val="0"/>
          <w:sz w:val="36"/>
          <w:szCs w:val="36"/>
        </w:rPr>
        <w:t xml:space="preserve">  </w:t>
      </w:r>
      <w:r>
        <w:rPr>
          <w:rFonts w:hint="eastAsia" w:ascii="方正小标宋简体" w:hAnsi="宋体" w:eastAsia="方正小标宋简体" w:cs="方正小标宋简体"/>
          <w:b w:val="0"/>
          <w:bCs w:val="0"/>
          <w:sz w:val="36"/>
          <w:szCs w:val="36"/>
        </w:rPr>
        <w:t>表</w:t>
      </w:r>
      <w:bookmarkEnd w:id="0"/>
    </w:p>
    <w:tbl>
      <w:tblPr>
        <w:tblStyle w:val="37"/>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vAlign w:val="center"/>
          </w:tcPr>
          <w:p>
            <w:pPr>
              <w:spacing w:line="340" w:lineRule="exact"/>
              <w:jc w:val="center"/>
              <w:rPr>
                <w:rFonts w:ascii="宋体"/>
                <w:sz w:val="24"/>
                <w:szCs w:val="24"/>
              </w:rPr>
            </w:pPr>
            <w:r>
              <w:rPr>
                <w:rFonts w:hint="eastAsia" w:ascii="宋体" w:hAnsi="宋体" w:cs="宋体"/>
                <w:sz w:val="24"/>
                <w:szCs w:val="24"/>
              </w:rPr>
              <w:t>序号</w:t>
            </w:r>
          </w:p>
        </w:tc>
        <w:tc>
          <w:tcPr>
            <w:tcW w:w="1880" w:type="dxa"/>
            <w:vAlign w:val="center"/>
          </w:tcPr>
          <w:p>
            <w:pPr>
              <w:spacing w:line="340" w:lineRule="exact"/>
              <w:jc w:val="center"/>
              <w:rPr>
                <w:rFonts w:ascii="宋体"/>
                <w:sz w:val="24"/>
                <w:szCs w:val="24"/>
              </w:rPr>
            </w:pPr>
            <w:r>
              <w:rPr>
                <w:rFonts w:hint="eastAsia" w:ascii="宋体" w:hAnsi="宋体" w:cs="宋体"/>
                <w:sz w:val="24"/>
                <w:szCs w:val="24"/>
              </w:rPr>
              <w:t>项</w:t>
            </w:r>
            <w:r>
              <w:rPr>
                <w:rFonts w:ascii="宋体" w:hAnsi="宋体" w:cs="宋体"/>
                <w:sz w:val="24"/>
                <w:szCs w:val="24"/>
              </w:rPr>
              <w:t xml:space="preserve">    </w:t>
            </w:r>
            <w:r>
              <w:rPr>
                <w:rFonts w:hint="eastAsia" w:ascii="宋体" w:hAnsi="宋体" w:cs="宋体"/>
                <w:sz w:val="24"/>
                <w:szCs w:val="24"/>
              </w:rPr>
              <w:t>目</w:t>
            </w:r>
          </w:p>
        </w:tc>
        <w:tc>
          <w:tcPr>
            <w:tcW w:w="6526" w:type="dxa"/>
            <w:vAlign w:val="center"/>
          </w:tcPr>
          <w:p>
            <w:pPr>
              <w:spacing w:line="340" w:lineRule="exact"/>
              <w:jc w:val="center"/>
              <w:rPr>
                <w:rFonts w:ascii="宋体"/>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1</w:t>
            </w:r>
          </w:p>
        </w:tc>
        <w:tc>
          <w:tcPr>
            <w:tcW w:w="1880" w:type="dxa"/>
            <w:vAlign w:val="center"/>
          </w:tcPr>
          <w:p>
            <w:pPr>
              <w:spacing w:line="420" w:lineRule="atLeast"/>
              <w:jc w:val="center"/>
              <w:rPr>
                <w:rFonts w:ascii="宋体"/>
                <w:sz w:val="24"/>
                <w:szCs w:val="24"/>
              </w:rPr>
            </w:pPr>
            <w:r>
              <w:rPr>
                <w:rFonts w:hint="eastAsia" w:ascii="宋体" w:hAnsi="宋体" w:cs="宋体"/>
                <w:sz w:val="24"/>
                <w:szCs w:val="24"/>
              </w:rPr>
              <w:t>供应商特定资格要求</w:t>
            </w:r>
          </w:p>
        </w:tc>
        <w:tc>
          <w:tcPr>
            <w:tcW w:w="6526" w:type="dxa"/>
            <w:vAlign w:val="center"/>
          </w:tcPr>
          <w:p>
            <w:pPr>
              <w:spacing w:line="370" w:lineRule="atLeast"/>
              <w:rPr>
                <w:rFonts w:ascii="宋体"/>
                <w:sz w:val="24"/>
                <w:szCs w:val="24"/>
              </w:rPr>
            </w:pPr>
            <w:r>
              <w:rPr>
                <w:rFonts w:hint="eastAsia" w:ascii="宋体" w:hAnsi="宋体" w:cs="宋体"/>
                <w:sz w:val="24"/>
                <w:szCs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2</w:t>
            </w:r>
          </w:p>
        </w:tc>
        <w:tc>
          <w:tcPr>
            <w:tcW w:w="1880" w:type="dxa"/>
            <w:vAlign w:val="center"/>
          </w:tcPr>
          <w:p>
            <w:pPr>
              <w:spacing w:line="420" w:lineRule="atLeast"/>
              <w:jc w:val="center"/>
              <w:rPr>
                <w:rFonts w:ascii="宋体"/>
                <w:sz w:val="24"/>
                <w:szCs w:val="24"/>
              </w:rPr>
            </w:pPr>
            <w:r>
              <w:rPr>
                <w:rFonts w:hint="eastAsia" w:ascii="宋体" w:hAnsi="宋体" w:cs="宋体"/>
                <w:sz w:val="24"/>
                <w:szCs w:val="24"/>
              </w:rPr>
              <w:t>答疑会或现场踏勘</w:t>
            </w:r>
          </w:p>
        </w:tc>
        <w:tc>
          <w:tcPr>
            <w:tcW w:w="6526" w:type="dxa"/>
            <w:vAlign w:val="center"/>
          </w:tcPr>
          <w:p>
            <w:pPr>
              <w:spacing w:line="370" w:lineRule="atLeast"/>
              <w:jc w:val="both"/>
              <w:rPr>
                <w:rFonts w:ascii="宋体"/>
                <w:sz w:val="24"/>
                <w:szCs w:val="24"/>
              </w:rPr>
            </w:pPr>
            <w:r>
              <w:rPr>
                <w:rFonts w:hint="eastAsia" w:ascii="宋体" w:hAnsi="宋体" w:cs="宋体"/>
                <w:sz w:val="24"/>
                <w:szCs w:val="24"/>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3</w:t>
            </w:r>
          </w:p>
        </w:tc>
        <w:tc>
          <w:tcPr>
            <w:tcW w:w="1880" w:type="dxa"/>
            <w:vAlign w:val="center"/>
          </w:tcPr>
          <w:p>
            <w:pPr>
              <w:spacing w:line="420" w:lineRule="atLeast"/>
              <w:jc w:val="center"/>
              <w:rPr>
                <w:rFonts w:ascii="宋体"/>
                <w:sz w:val="24"/>
                <w:szCs w:val="24"/>
              </w:rPr>
            </w:pPr>
            <w:r>
              <w:rPr>
                <w:rFonts w:hint="eastAsia" w:ascii="宋体" w:hAnsi="宋体" w:cs="宋体"/>
                <w:sz w:val="24"/>
                <w:szCs w:val="24"/>
              </w:rPr>
              <w:t>投标有效期</w:t>
            </w:r>
          </w:p>
        </w:tc>
        <w:tc>
          <w:tcPr>
            <w:tcW w:w="6526" w:type="dxa"/>
            <w:vAlign w:val="center"/>
          </w:tcPr>
          <w:p>
            <w:pPr>
              <w:spacing w:line="370" w:lineRule="atLeast"/>
              <w:jc w:val="both"/>
              <w:rPr>
                <w:rFonts w:ascii="宋体"/>
                <w:sz w:val="24"/>
                <w:szCs w:val="24"/>
              </w:rPr>
            </w:pPr>
            <w:r>
              <w:rPr>
                <w:rFonts w:hint="eastAsia" w:ascii="宋体" w:hAnsi="宋体" w:cs="宋体"/>
                <w:sz w:val="24"/>
                <w:szCs w:val="24"/>
              </w:rPr>
              <w:t>投标有效期为开标后</w:t>
            </w:r>
            <w:r>
              <w:rPr>
                <w:rFonts w:ascii="宋体" w:hAnsi="宋体" w:cs="宋体"/>
                <w:sz w:val="24"/>
                <w:szCs w:val="24"/>
              </w:rPr>
              <w:t>90</w:t>
            </w:r>
            <w:r>
              <w:rPr>
                <w:rFonts w:hint="eastAsia" w:ascii="宋体" w:hAnsi="宋体" w:cs="宋体"/>
                <w:sz w:val="24"/>
                <w:szCs w:val="24"/>
              </w:rPr>
              <w:t>天，投标有效期从提交电子投标文件的截止之日起算。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4</w:t>
            </w:r>
          </w:p>
        </w:tc>
        <w:tc>
          <w:tcPr>
            <w:tcW w:w="1880" w:type="dxa"/>
            <w:vAlign w:val="center"/>
          </w:tcPr>
          <w:p>
            <w:pPr>
              <w:pStyle w:val="22"/>
              <w:widowControl/>
              <w:spacing w:line="420" w:lineRule="atLeast"/>
              <w:jc w:val="center"/>
              <w:rPr>
                <w:rFonts w:hAnsi="宋体" w:cs="Times New Roman"/>
                <w:sz w:val="24"/>
                <w:szCs w:val="24"/>
              </w:rPr>
            </w:pPr>
            <w:r>
              <w:rPr>
                <w:rFonts w:hint="eastAsia" w:hAnsi="宋体"/>
                <w:kern w:val="0"/>
                <w:sz w:val="24"/>
                <w:szCs w:val="24"/>
              </w:rPr>
              <w:t>投标保证金</w:t>
            </w:r>
          </w:p>
        </w:tc>
        <w:tc>
          <w:tcPr>
            <w:tcW w:w="6526" w:type="dxa"/>
            <w:vAlign w:val="center"/>
          </w:tcPr>
          <w:p>
            <w:pPr>
              <w:pStyle w:val="22"/>
              <w:widowControl/>
              <w:spacing w:line="370" w:lineRule="atLeast"/>
              <w:rPr>
                <w:rFonts w:hAnsi="宋体" w:cs="Times New Roman"/>
                <w:sz w:val="24"/>
                <w:szCs w:val="24"/>
              </w:rPr>
            </w:pPr>
            <w:r>
              <w:rPr>
                <w:rFonts w:hint="eastAsia" w:hAnsi="宋体"/>
                <w:sz w:val="24"/>
                <w:szCs w:val="24"/>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5</w:t>
            </w:r>
          </w:p>
        </w:tc>
        <w:tc>
          <w:tcPr>
            <w:tcW w:w="1880" w:type="dxa"/>
            <w:vAlign w:val="center"/>
          </w:tcPr>
          <w:p>
            <w:pPr>
              <w:spacing w:line="420" w:lineRule="atLeast"/>
              <w:jc w:val="center"/>
              <w:rPr>
                <w:rFonts w:ascii="宋体"/>
                <w:sz w:val="24"/>
                <w:szCs w:val="24"/>
              </w:rPr>
            </w:pPr>
            <w:r>
              <w:rPr>
                <w:rFonts w:hint="eastAsia" w:ascii="宋体" w:hAnsi="宋体" w:cs="宋体"/>
                <w:sz w:val="24"/>
                <w:szCs w:val="24"/>
              </w:rPr>
              <w:t>履约保证金</w:t>
            </w:r>
          </w:p>
        </w:tc>
        <w:tc>
          <w:tcPr>
            <w:tcW w:w="6526" w:type="dxa"/>
            <w:vAlign w:val="center"/>
          </w:tcPr>
          <w:p>
            <w:pPr>
              <w:pStyle w:val="22"/>
              <w:widowControl/>
              <w:spacing w:line="370" w:lineRule="atLeast"/>
              <w:rPr>
                <w:rFonts w:hAnsi="宋体" w:cs="Times New Roman"/>
                <w:sz w:val="24"/>
                <w:szCs w:val="24"/>
              </w:rPr>
            </w:pPr>
            <w:r>
              <w:rPr>
                <w:rFonts w:hint="eastAsia" w:hAnsi="宋体"/>
                <w:sz w:val="24"/>
                <w:szCs w:val="24"/>
              </w:rPr>
              <w:t>如需合同履约保证金请合同双方在签订合同时商定，供应商应当以支票、汇票、本票或者金融机构、担保机构出具的保函（保险单）等非现金形式提交，履约保证金在合同实施期满后</w:t>
            </w:r>
            <w:r>
              <w:rPr>
                <w:rFonts w:hAnsi="宋体"/>
                <w:sz w:val="24"/>
                <w:szCs w:val="24"/>
              </w:rPr>
              <w:t>30</w:t>
            </w:r>
            <w:r>
              <w:rPr>
                <w:rFonts w:hint="eastAsia" w:hAnsi="宋体"/>
                <w:sz w:val="24"/>
                <w:szCs w:val="24"/>
              </w:rPr>
              <w:t>天内退还（不计息）</w:t>
            </w:r>
            <w:r>
              <w:rPr>
                <w:rFonts w:hint="eastAsia" w:hAnsi="宋体"/>
                <w:sz w:val="24"/>
                <w:szCs w:val="24"/>
                <w:lang w:val="zh-CN"/>
              </w:rPr>
              <w:t>。</w:t>
            </w:r>
            <w:r>
              <w:rPr>
                <w:rFonts w:hint="eastAsia" w:hAnsi="宋体"/>
                <w:sz w:val="24"/>
                <w:szCs w:val="24"/>
              </w:rPr>
              <w:t>履约保证金的数额不得超过政府采购合同金额的</w:t>
            </w:r>
            <w:r>
              <w:rPr>
                <w:rFonts w:hAnsi="宋体"/>
                <w:sz w:val="24"/>
                <w:szCs w:val="24"/>
              </w:rPr>
              <w:t>1%</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6</w:t>
            </w:r>
          </w:p>
        </w:tc>
        <w:tc>
          <w:tcPr>
            <w:tcW w:w="1880" w:type="dxa"/>
            <w:vAlign w:val="center"/>
          </w:tcPr>
          <w:p>
            <w:pPr>
              <w:spacing w:line="420" w:lineRule="atLeast"/>
              <w:jc w:val="center"/>
              <w:rPr>
                <w:rFonts w:ascii="宋体"/>
                <w:kern w:val="2"/>
                <w:sz w:val="24"/>
                <w:szCs w:val="24"/>
              </w:rPr>
            </w:pPr>
            <w:r>
              <w:rPr>
                <w:rFonts w:hint="eastAsia" w:ascii="宋体" w:hAnsi="宋体" w:cs="宋体"/>
                <w:kern w:val="2"/>
                <w:sz w:val="24"/>
                <w:szCs w:val="24"/>
              </w:rPr>
              <w:t>中小企业预留份额情况</w:t>
            </w:r>
          </w:p>
        </w:tc>
        <w:tc>
          <w:tcPr>
            <w:tcW w:w="6526" w:type="dxa"/>
            <w:vAlign w:val="center"/>
          </w:tcPr>
          <w:p>
            <w:pPr>
              <w:spacing w:line="370" w:lineRule="atLeast"/>
              <w:rPr>
                <w:rFonts w:ascii="宋体"/>
                <w:kern w:val="2"/>
                <w:sz w:val="24"/>
                <w:szCs w:val="24"/>
              </w:rPr>
            </w:pPr>
            <w:r>
              <w:rPr>
                <w:rFonts w:hint="eastAsia" w:ascii="宋体" w:hAnsi="宋体" w:cs="宋体"/>
                <w:kern w:val="2"/>
                <w:sz w:val="24"/>
                <w:szCs w:val="24"/>
              </w:rPr>
              <w:t>根据《政府采购促进中小企业发展管理办法》财库〔</w:t>
            </w:r>
            <w:r>
              <w:rPr>
                <w:rFonts w:ascii="宋体" w:hAnsi="宋体" w:cs="宋体"/>
                <w:kern w:val="2"/>
                <w:sz w:val="24"/>
                <w:szCs w:val="24"/>
              </w:rPr>
              <w:t>2020</w:t>
            </w:r>
            <w:r>
              <w:rPr>
                <w:rFonts w:hint="eastAsia" w:ascii="宋体" w:hAnsi="宋体" w:cs="宋体"/>
                <w:kern w:val="2"/>
                <w:sz w:val="24"/>
                <w:szCs w:val="24"/>
              </w:rPr>
              <w:t>〕</w:t>
            </w:r>
            <w:r>
              <w:rPr>
                <w:rFonts w:ascii="宋体" w:hAnsi="宋体" w:cs="宋体"/>
                <w:kern w:val="2"/>
                <w:sz w:val="24"/>
                <w:szCs w:val="24"/>
              </w:rPr>
              <w:t>46</w:t>
            </w:r>
            <w:r>
              <w:rPr>
                <w:rFonts w:hint="eastAsia" w:ascii="宋体" w:hAnsi="宋体" w:cs="宋体"/>
                <w:kern w:val="2"/>
                <w:sz w:val="24"/>
                <w:szCs w:val="24"/>
              </w:rPr>
              <w:t>号文件的规定，本项目</w:t>
            </w:r>
            <w:r>
              <w:rPr>
                <w:rFonts w:ascii="宋体" w:hAnsi="宋体" w:cs="宋体"/>
                <w:kern w:val="2"/>
                <w:sz w:val="24"/>
                <w:szCs w:val="24"/>
                <w:u w:val="single"/>
              </w:rPr>
              <w:t xml:space="preserve"> </w:t>
            </w:r>
            <w:r>
              <w:rPr>
                <w:rFonts w:hint="eastAsia" w:ascii="宋体" w:hAnsi="宋体" w:cs="宋体"/>
                <w:kern w:val="2"/>
                <w:sz w:val="24"/>
                <w:szCs w:val="24"/>
                <w:u w:val="single"/>
              </w:rPr>
              <w:t>是</w:t>
            </w:r>
            <w:r>
              <w:rPr>
                <w:rFonts w:ascii="宋体" w:hAnsi="宋体" w:cs="宋体"/>
                <w:kern w:val="2"/>
                <w:sz w:val="24"/>
                <w:szCs w:val="24"/>
                <w:u w:val="single"/>
              </w:rPr>
              <w:t xml:space="preserve">  </w:t>
            </w:r>
            <w:r>
              <w:rPr>
                <w:rFonts w:hint="eastAsia" w:ascii="宋体" w:hAnsi="宋体" w:cs="宋体"/>
                <w:kern w:val="2"/>
                <w:sz w:val="24"/>
                <w:szCs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7</w:t>
            </w:r>
          </w:p>
        </w:tc>
        <w:tc>
          <w:tcPr>
            <w:tcW w:w="1880" w:type="dxa"/>
            <w:vAlign w:val="center"/>
          </w:tcPr>
          <w:p>
            <w:pPr>
              <w:spacing w:line="420" w:lineRule="atLeast"/>
              <w:rPr>
                <w:rFonts w:ascii="宋体"/>
                <w:kern w:val="2"/>
                <w:sz w:val="24"/>
                <w:szCs w:val="24"/>
              </w:rPr>
            </w:pPr>
            <w:r>
              <w:rPr>
                <w:rFonts w:hint="eastAsia" w:ascii="宋体" w:hAnsi="宋体" w:cs="宋体"/>
                <w:kern w:val="2"/>
                <w:sz w:val="24"/>
                <w:szCs w:val="24"/>
              </w:rPr>
              <w:t>中小企业优惠措施</w:t>
            </w:r>
          </w:p>
        </w:tc>
        <w:tc>
          <w:tcPr>
            <w:tcW w:w="6526" w:type="dxa"/>
            <w:vAlign w:val="center"/>
          </w:tcPr>
          <w:p>
            <w:pPr>
              <w:pStyle w:val="114"/>
              <w:spacing w:line="370" w:lineRule="atLeast"/>
              <w:ind w:firstLine="0" w:firstLineChars="0"/>
              <w:rPr>
                <w:rFonts w:ascii="宋体" w:cs="Times New Roman"/>
                <w:b/>
                <w:bCs/>
                <w:kern w:val="2"/>
                <w:sz w:val="24"/>
                <w:szCs w:val="24"/>
              </w:rPr>
            </w:pPr>
            <w:r>
              <w:rPr>
                <w:rFonts w:ascii="宋体" w:hAnsi="宋体" w:cs="宋体"/>
                <w:b/>
                <w:bCs/>
                <w:kern w:val="2"/>
                <w:sz w:val="24"/>
                <w:szCs w:val="24"/>
              </w:rPr>
              <w:t>1</w:t>
            </w:r>
            <w:r>
              <w:rPr>
                <w:rFonts w:hint="eastAsia" w:ascii="宋体" w:hAnsi="宋体" w:cs="宋体"/>
                <w:b/>
                <w:bCs/>
                <w:kern w:val="2"/>
                <w:sz w:val="24"/>
                <w:szCs w:val="24"/>
              </w:rPr>
              <w:t>、项目属性（</w:t>
            </w:r>
            <w:r>
              <w:rPr>
                <w:rFonts w:hint="eastAsia" w:ascii="宋体" w:hAnsi="宋体" w:cs="宋体"/>
                <w:b/>
                <w:bCs/>
                <w:kern w:val="2"/>
                <w:sz w:val="24"/>
                <w:szCs w:val="24"/>
                <w:u w:val="single"/>
              </w:rPr>
              <w:t>服务类</w:t>
            </w:r>
            <w:r>
              <w:rPr>
                <w:rFonts w:hint="eastAsia" w:ascii="宋体" w:hAnsi="宋体" w:cs="宋体"/>
                <w:b/>
                <w:bCs/>
                <w:kern w:val="2"/>
                <w:sz w:val="24"/>
                <w:szCs w:val="24"/>
              </w:rPr>
              <w:t>）</w:t>
            </w:r>
          </w:p>
          <w:p>
            <w:pPr>
              <w:pStyle w:val="114"/>
              <w:spacing w:line="370" w:lineRule="atLeast"/>
              <w:ind w:firstLine="0" w:firstLineChars="0"/>
              <w:rPr>
                <w:rFonts w:ascii="宋体" w:cs="Times New Roman"/>
                <w:b/>
                <w:bCs/>
                <w:kern w:val="2"/>
                <w:sz w:val="24"/>
                <w:szCs w:val="24"/>
              </w:rPr>
            </w:pPr>
            <w:r>
              <w:rPr>
                <w:rFonts w:ascii="宋体" w:hAnsi="宋体" w:cs="宋体"/>
                <w:b/>
                <w:bCs/>
                <w:kern w:val="2"/>
                <w:sz w:val="24"/>
                <w:szCs w:val="24"/>
              </w:rPr>
              <w:t>2</w:t>
            </w:r>
            <w:r>
              <w:rPr>
                <w:rFonts w:hint="eastAsia" w:ascii="宋体" w:hAnsi="宋体" w:cs="宋体"/>
                <w:b/>
                <w:bCs/>
                <w:kern w:val="2"/>
                <w:sz w:val="24"/>
                <w:szCs w:val="24"/>
              </w:rPr>
              <w:t>、中小企业划分标准所属行业（具体根据《中小企业划型标准规定》执行）</w:t>
            </w:r>
          </w:p>
          <w:p>
            <w:pPr>
              <w:spacing w:line="370" w:lineRule="atLeast"/>
              <w:rPr>
                <w:rFonts w:ascii="宋体"/>
                <w:kern w:val="2"/>
                <w:sz w:val="24"/>
                <w:szCs w:val="24"/>
                <w:u w:val="single"/>
              </w:rPr>
            </w:pPr>
            <w:r>
              <w:rPr>
                <w:rFonts w:hint="eastAsia" w:ascii="宋体" w:hAnsi="宋体" w:cs="宋体"/>
                <w:b/>
                <w:bCs/>
                <w:kern w:val="2"/>
                <w:sz w:val="24"/>
                <w:szCs w:val="24"/>
              </w:rPr>
              <w:t>采购标的：</w:t>
            </w:r>
            <w:r>
              <w:rPr>
                <w:rFonts w:hint="eastAsia" w:ascii="宋体" w:hAnsi="宋体" w:cs="宋体"/>
                <w:b/>
                <w:bCs/>
                <w:kern w:val="2"/>
                <w:sz w:val="24"/>
                <w:szCs w:val="24"/>
                <w:u w:val="single"/>
                <w:lang w:eastAsia="zh-CN"/>
              </w:rPr>
              <w:t>安保</w:t>
            </w:r>
            <w:r>
              <w:rPr>
                <w:rFonts w:hint="eastAsia" w:ascii="宋体" w:hAnsi="宋体" w:cs="宋体"/>
                <w:b/>
                <w:bCs/>
                <w:kern w:val="2"/>
                <w:sz w:val="24"/>
                <w:szCs w:val="24"/>
                <w:u w:val="single"/>
              </w:rPr>
              <w:t>服务</w:t>
            </w:r>
            <w:r>
              <w:rPr>
                <w:rFonts w:hint="eastAsia" w:ascii="宋体" w:hAnsi="宋体" w:cs="宋体"/>
                <w:b/>
                <w:bCs/>
                <w:kern w:val="2"/>
                <w:sz w:val="24"/>
                <w:szCs w:val="24"/>
              </w:rPr>
              <w:t>，所属行业：</w:t>
            </w:r>
            <w:r>
              <w:rPr>
                <w:rFonts w:hint="eastAsia" w:ascii="宋体" w:hAnsi="宋体" w:cs="宋体"/>
                <w:b/>
                <w:bCs/>
                <w:kern w:val="2"/>
                <w:sz w:val="24"/>
                <w:szCs w:val="24"/>
                <w:u w:val="single"/>
              </w:rPr>
              <w:t>物业管理类</w:t>
            </w:r>
          </w:p>
          <w:p>
            <w:pPr>
              <w:spacing w:line="370" w:lineRule="atLeast"/>
              <w:rPr>
                <w:rFonts w:ascii="宋体"/>
                <w:kern w:val="2"/>
                <w:sz w:val="24"/>
                <w:szCs w:val="24"/>
              </w:rPr>
            </w:pPr>
            <w:r>
              <w:rPr>
                <w:rFonts w:ascii="宋体" w:hAnsi="宋体" w:cs="宋体"/>
                <w:kern w:val="2"/>
                <w:sz w:val="24"/>
                <w:szCs w:val="24"/>
              </w:rPr>
              <w:t>3.</w:t>
            </w:r>
            <w:r>
              <w:rPr>
                <w:rFonts w:hint="eastAsia" w:ascii="宋体" w:hAnsi="宋体" w:cs="宋体"/>
                <w:kern w:val="2"/>
                <w:sz w:val="24"/>
                <w:szCs w:val="24"/>
              </w:rPr>
              <w:t>根据财库〔</w:t>
            </w:r>
            <w:r>
              <w:rPr>
                <w:rFonts w:ascii="宋体" w:hAnsi="宋体" w:cs="宋体"/>
                <w:kern w:val="2"/>
                <w:sz w:val="24"/>
                <w:szCs w:val="24"/>
              </w:rPr>
              <w:t>2020</w:t>
            </w:r>
            <w:r>
              <w:rPr>
                <w:rFonts w:hint="eastAsia" w:ascii="宋体" w:hAnsi="宋体" w:cs="宋体"/>
                <w:kern w:val="2"/>
                <w:sz w:val="24"/>
                <w:szCs w:val="24"/>
              </w:rPr>
              <w:t>〕</w:t>
            </w:r>
            <w:r>
              <w:rPr>
                <w:rFonts w:ascii="宋体" w:hAnsi="宋体" w:cs="宋体"/>
                <w:kern w:val="2"/>
                <w:sz w:val="24"/>
                <w:szCs w:val="24"/>
              </w:rPr>
              <w:t>46</w:t>
            </w:r>
            <w:r>
              <w:rPr>
                <w:rFonts w:hint="eastAsia" w:ascii="宋体" w:hAnsi="宋体" w:cs="宋体"/>
                <w:kern w:val="2"/>
                <w:sz w:val="24"/>
                <w:szCs w:val="24"/>
              </w:rPr>
              <w:t>号、</w:t>
            </w:r>
            <w:r>
              <w:rPr>
                <w:rFonts w:hint="eastAsia" w:ascii="宋体" w:cs="宋体"/>
                <w:sz w:val="24"/>
                <w:szCs w:val="24"/>
                <w:lang w:val="zh-CN"/>
              </w:rPr>
              <w:t>浙财采监〔</w:t>
            </w:r>
            <w:r>
              <w:rPr>
                <w:rFonts w:ascii="宋体" w:cs="宋体"/>
                <w:sz w:val="24"/>
                <w:szCs w:val="24"/>
                <w:lang w:val="zh-CN"/>
              </w:rPr>
              <w:t>202</w:t>
            </w:r>
            <w:r>
              <w:rPr>
                <w:rFonts w:ascii="宋体" w:cs="宋体"/>
                <w:sz w:val="24"/>
                <w:szCs w:val="24"/>
              </w:rPr>
              <w:t>2</w:t>
            </w:r>
            <w:r>
              <w:rPr>
                <w:rFonts w:hint="eastAsia" w:ascii="宋体" w:cs="宋体"/>
                <w:sz w:val="24"/>
                <w:szCs w:val="24"/>
                <w:lang w:val="zh-CN"/>
              </w:rPr>
              <w:t>〕</w:t>
            </w:r>
            <w:r>
              <w:rPr>
                <w:rFonts w:ascii="宋体" w:cs="宋体"/>
                <w:sz w:val="24"/>
                <w:szCs w:val="24"/>
              </w:rPr>
              <w:t>8</w:t>
            </w:r>
            <w:r>
              <w:rPr>
                <w:rFonts w:hint="eastAsia" w:ascii="宋体" w:cs="宋体"/>
                <w:sz w:val="24"/>
                <w:szCs w:val="24"/>
                <w:lang w:val="zh-CN"/>
              </w:rPr>
              <w:t>号</w:t>
            </w:r>
            <w:r>
              <w:rPr>
                <w:rFonts w:hint="eastAsia" w:ascii="宋体" w:hAnsi="宋体" w:cs="宋体"/>
                <w:kern w:val="2"/>
                <w:sz w:val="24"/>
                <w:szCs w:val="24"/>
              </w:rPr>
              <w:t>的相关规定，未预留份额专门面向中小企业采购的采购项目</w:t>
            </w:r>
            <w:r>
              <w:rPr>
                <w:rFonts w:hint="eastAsia" w:ascii="宋体" w:hAnsi="宋体" w:cs="宋体"/>
                <w:kern w:val="2"/>
                <w:sz w:val="24"/>
                <w:szCs w:val="24"/>
                <w:lang w:eastAsia="zh-CN"/>
              </w:rPr>
              <w:t>，</w:t>
            </w:r>
            <w:r>
              <w:rPr>
                <w:rFonts w:hint="eastAsia" w:ascii="宋体" w:hAnsi="宋体" w:cs="宋体"/>
                <w:kern w:val="2"/>
                <w:sz w:val="24"/>
                <w:szCs w:val="24"/>
              </w:rPr>
              <w:t>在评审时对符合本办法规定的小微企业报价给予</w:t>
            </w:r>
            <w:r>
              <w:rPr>
                <w:rFonts w:ascii="宋体" w:hAnsi="宋体" w:cs="宋体"/>
                <w:kern w:val="2"/>
                <w:sz w:val="24"/>
                <w:szCs w:val="24"/>
                <w:u w:val="single"/>
              </w:rPr>
              <w:t xml:space="preserve"> 20%  </w:t>
            </w:r>
            <w:r>
              <w:rPr>
                <w:rFonts w:ascii="宋体" w:hAnsi="宋体" w:cs="宋体"/>
                <w:kern w:val="2"/>
                <w:sz w:val="24"/>
                <w:szCs w:val="24"/>
              </w:rPr>
              <w:t xml:space="preserve"> </w:t>
            </w:r>
            <w:r>
              <w:rPr>
                <w:rFonts w:hint="eastAsia" w:ascii="宋体" w:hAnsi="宋体" w:cs="宋体"/>
                <w:kern w:val="2"/>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pacing w:line="370" w:lineRule="atLeast"/>
              <w:rPr>
                <w:rFonts w:ascii="宋体"/>
                <w:kern w:val="2"/>
                <w:sz w:val="24"/>
                <w:szCs w:val="24"/>
              </w:rPr>
            </w:pPr>
            <w:r>
              <w:rPr>
                <w:rFonts w:ascii="宋体" w:hAnsi="宋体" w:cs="宋体"/>
                <w:kern w:val="2"/>
                <w:sz w:val="24"/>
                <w:szCs w:val="24"/>
              </w:rPr>
              <w:t>4.</w:t>
            </w:r>
            <w:r>
              <w:rPr>
                <w:rFonts w:hint="eastAsia" w:ascii="宋体" w:hAnsi="宋体" w:cs="宋体"/>
                <w:kern w:val="2"/>
                <w:sz w:val="24"/>
                <w:szCs w:val="24"/>
              </w:rPr>
              <w:t>根据财库</w:t>
            </w:r>
            <w:r>
              <w:rPr>
                <w:rFonts w:ascii="宋体" w:hAnsi="宋体" w:cs="宋体"/>
                <w:kern w:val="2"/>
                <w:sz w:val="24"/>
                <w:szCs w:val="24"/>
              </w:rPr>
              <w:t>[2017]141</w:t>
            </w:r>
            <w:r>
              <w:rPr>
                <w:rFonts w:hint="eastAsia" w:ascii="宋体" w:hAnsi="宋体" w:cs="宋体"/>
                <w:kern w:val="2"/>
                <w:sz w:val="24"/>
                <w:szCs w:val="24"/>
              </w:rPr>
              <w:t>号的相关规定，在政府采购活动中，残疾人福利性单位视同小型、微型企业，享受评审中价格扣除政策。属于享受政府采购支持政策的残疾人福利性单位，应满足财库</w:t>
            </w:r>
            <w:r>
              <w:rPr>
                <w:rFonts w:ascii="宋体" w:hAnsi="宋体" w:cs="宋体"/>
                <w:kern w:val="2"/>
                <w:sz w:val="24"/>
                <w:szCs w:val="24"/>
              </w:rPr>
              <w:t>[2017]141</w:t>
            </w:r>
            <w:r>
              <w:rPr>
                <w:rFonts w:hint="eastAsia" w:ascii="宋体" w:hAnsi="宋体" w:cs="宋体"/>
                <w:kern w:val="2"/>
                <w:sz w:val="24"/>
                <w:szCs w:val="24"/>
              </w:rPr>
              <w:t>号文件第一条的规定，并在投标文件中提供残疾人福利性单位声明函（见附件）。</w:t>
            </w:r>
          </w:p>
          <w:p>
            <w:pPr>
              <w:spacing w:line="370" w:lineRule="atLeast"/>
              <w:rPr>
                <w:rFonts w:ascii="宋体"/>
                <w:kern w:val="2"/>
                <w:sz w:val="24"/>
                <w:szCs w:val="24"/>
              </w:rPr>
            </w:pPr>
            <w:r>
              <w:rPr>
                <w:rFonts w:ascii="宋体" w:hAnsi="宋体" w:cs="宋体"/>
                <w:kern w:val="2"/>
                <w:sz w:val="24"/>
                <w:szCs w:val="24"/>
              </w:rPr>
              <w:t>5.</w:t>
            </w:r>
            <w:r>
              <w:rPr>
                <w:rFonts w:hint="eastAsia" w:ascii="宋体" w:hAnsi="宋体" w:cs="宋体"/>
                <w:kern w:val="2"/>
                <w:sz w:val="24"/>
                <w:szCs w:val="24"/>
              </w:rPr>
              <w:t>根据财库</w:t>
            </w:r>
            <w:r>
              <w:rPr>
                <w:rFonts w:ascii="宋体" w:hAnsi="宋体" w:cs="宋体"/>
                <w:kern w:val="2"/>
                <w:sz w:val="24"/>
                <w:szCs w:val="24"/>
              </w:rPr>
              <w:t>[2014]68</w:t>
            </w:r>
            <w:r>
              <w:rPr>
                <w:rFonts w:hint="eastAsia" w:ascii="宋体" w:hAnsi="宋体" w:cs="宋体"/>
                <w:kern w:val="2"/>
                <w:sz w:val="24"/>
                <w:szCs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ascii="宋体" w:hAnsi="宋体" w:cs="宋体"/>
                <w:kern w:val="2"/>
                <w:sz w:val="24"/>
                <w:szCs w:val="24"/>
              </w:rPr>
              <w:t>(</w:t>
            </w:r>
            <w:r>
              <w:rPr>
                <w:rFonts w:hint="eastAsia" w:ascii="宋体" w:hAnsi="宋体" w:cs="宋体"/>
                <w:kern w:val="2"/>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8</w:t>
            </w:r>
          </w:p>
        </w:tc>
        <w:tc>
          <w:tcPr>
            <w:tcW w:w="1880" w:type="dxa"/>
            <w:vAlign w:val="center"/>
          </w:tcPr>
          <w:p>
            <w:pPr>
              <w:spacing w:line="420" w:lineRule="atLeast"/>
              <w:jc w:val="center"/>
              <w:rPr>
                <w:rFonts w:ascii="宋体"/>
                <w:sz w:val="24"/>
                <w:szCs w:val="24"/>
              </w:rPr>
            </w:pPr>
            <w:r>
              <w:rPr>
                <w:rFonts w:hint="eastAsia" w:ascii="宋体" w:hAnsi="宋体" w:cs="宋体"/>
                <w:sz w:val="24"/>
                <w:szCs w:val="24"/>
              </w:rPr>
              <w:t>投标注意事项</w:t>
            </w:r>
          </w:p>
        </w:tc>
        <w:tc>
          <w:tcPr>
            <w:tcW w:w="6526" w:type="dxa"/>
            <w:vAlign w:val="center"/>
          </w:tcPr>
          <w:p>
            <w:pPr>
              <w:pStyle w:val="22"/>
              <w:widowControl/>
              <w:spacing w:line="370" w:lineRule="atLeast"/>
              <w:rPr>
                <w:rFonts w:cs="Times New Roman"/>
                <w:sz w:val="24"/>
                <w:szCs w:val="24"/>
              </w:rPr>
            </w:pPr>
            <w:r>
              <w:rPr>
                <w:sz w:val="24"/>
                <w:szCs w:val="24"/>
              </w:rPr>
              <w:t>1</w:t>
            </w:r>
            <w:r>
              <w:rPr>
                <w:rFonts w:hint="eastAsia"/>
                <w:sz w:val="24"/>
                <w:szCs w:val="24"/>
              </w:rPr>
              <w:t>、本项目实行电子开评标。若供应商参与投标，自行承担投标一切费用。</w:t>
            </w:r>
          </w:p>
          <w:p>
            <w:pPr>
              <w:pStyle w:val="22"/>
              <w:widowControl/>
              <w:spacing w:line="370" w:lineRule="atLeast"/>
              <w:rPr>
                <w:rFonts w:cs="Times New Roman"/>
                <w:sz w:val="24"/>
                <w:szCs w:val="24"/>
              </w:rPr>
            </w:pPr>
            <w:r>
              <w:rPr>
                <w:sz w:val="24"/>
                <w:szCs w:val="24"/>
              </w:rPr>
              <w:t>2</w:t>
            </w:r>
            <w:r>
              <w:rPr>
                <w:rFonts w:hint="eastAsia"/>
                <w:sz w:val="24"/>
                <w:szCs w:val="24"/>
              </w:rPr>
              <w:t>、标前准备：各供应商在开标前确保成为浙江省政府采购网正式注册供应商，并完成</w:t>
            </w:r>
            <w:r>
              <w:rPr>
                <w:sz w:val="24"/>
                <w:szCs w:val="24"/>
              </w:rPr>
              <w:t>CA</w:t>
            </w:r>
            <w:r>
              <w:rPr>
                <w:rFonts w:hint="eastAsia"/>
                <w:sz w:val="24"/>
                <w:szCs w:val="24"/>
              </w:rPr>
              <w:t>数字证书办理。（办理流程详见本招标公告附件：“政采云</w:t>
            </w:r>
            <w:r>
              <w:rPr>
                <w:sz w:val="24"/>
                <w:szCs w:val="24"/>
              </w:rPr>
              <w:t>CA</w:t>
            </w:r>
            <w:r>
              <w:rPr>
                <w:rFonts w:hint="eastAsia"/>
                <w:sz w:val="24"/>
                <w:szCs w:val="24"/>
              </w:rPr>
              <w:t>签章申领操作流程</w:t>
            </w:r>
            <w:r>
              <w:rPr>
                <w:sz w:val="24"/>
                <w:szCs w:val="24"/>
              </w:rPr>
              <w:t>.pdf</w:t>
            </w:r>
            <w:r>
              <w:rPr>
                <w:rFonts w:hint="eastAsia"/>
                <w:sz w:val="24"/>
                <w:szCs w:val="24"/>
              </w:rPr>
              <w:t>”）。完成</w:t>
            </w:r>
            <w:r>
              <w:rPr>
                <w:sz w:val="24"/>
                <w:szCs w:val="24"/>
              </w:rPr>
              <w:t>CA</w:t>
            </w:r>
            <w:r>
              <w:rPr>
                <w:rFonts w:hint="eastAsia"/>
                <w:sz w:val="24"/>
                <w:szCs w:val="24"/>
              </w:rPr>
              <w:t>数字证书办理预计一周左右，请各投标人自行把握时间，因未注册入库、未办理</w:t>
            </w:r>
            <w:r>
              <w:rPr>
                <w:sz w:val="24"/>
                <w:szCs w:val="24"/>
              </w:rPr>
              <w:t>CA</w:t>
            </w:r>
            <w:r>
              <w:rPr>
                <w:rFonts w:hint="eastAsia"/>
                <w:sz w:val="24"/>
                <w:szCs w:val="24"/>
              </w:rPr>
              <w:t>数字证书等原因造成无法投标或投标失败等后果由供应商自行承担。</w:t>
            </w:r>
          </w:p>
          <w:p>
            <w:pPr>
              <w:pStyle w:val="22"/>
              <w:widowControl/>
              <w:spacing w:line="370" w:lineRule="atLeast"/>
              <w:rPr>
                <w:rFonts w:cs="Times New Roman"/>
                <w:b/>
                <w:bCs/>
                <w:sz w:val="24"/>
                <w:szCs w:val="24"/>
              </w:rPr>
            </w:pPr>
            <w:r>
              <w:rPr>
                <w:b/>
                <w:bCs/>
                <w:sz w:val="24"/>
                <w:szCs w:val="24"/>
              </w:rPr>
              <w:t>3</w:t>
            </w:r>
            <w:r>
              <w:rPr>
                <w:rFonts w:hint="eastAsia"/>
                <w:b/>
                <w:bCs/>
                <w:sz w:val="24"/>
                <w:szCs w:val="24"/>
              </w:rPr>
              <w:t>、投标人在投标过程中遇到涉及平台使用的任何问题，可咨询政采云平台技术支持热线，联系方式：</w:t>
            </w:r>
            <w:r>
              <w:rPr>
                <w:b/>
                <w:bCs/>
                <w:sz w:val="24"/>
                <w:szCs w:val="24"/>
              </w:rPr>
              <w:t>95763</w:t>
            </w:r>
            <w:r>
              <w:rPr>
                <w:rFonts w:hint="eastAsia"/>
                <w:b/>
                <w:bCs/>
                <w:sz w:val="24"/>
                <w:szCs w:val="24"/>
              </w:rPr>
              <w:t>。</w:t>
            </w:r>
          </w:p>
          <w:p>
            <w:pPr>
              <w:pStyle w:val="22"/>
              <w:widowControl/>
              <w:spacing w:line="370" w:lineRule="atLeast"/>
              <w:rPr>
                <w:rFonts w:cs="Times New Roman"/>
              </w:rPr>
            </w:pPr>
            <w:r>
              <w:rPr>
                <w:sz w:val="24"/>
                <w:szCs w:val="24"/>
              </w:rPr>
              <w:t>4</w:t>
            </w:r>
            <w:r>
              <w:rPr>
                <w:rFonts w:hint="eastAsia"/>
                <w:sz w:val="24"/>
                <w:szCs w:val="24"/>
              </w:rPr>
              <w:t>、投标人通过“政采云”平台电子投标工具制作电子投标文件，电子投标工具请供应商自行前往浙江省政府采购网下载并安装，电子投标文件制作具体流程详见本招标公告附件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9</w:t>
            </w:r>
          </w:p>
        </w:tc>
        <w:tc>
          <w:tcPr>
            <w:tcW w:w="1880" w:type="dxa"/>
            <w:vAlign w:val="center"/>
          </w:tcPr>
          <w:p>
            <w:pPr>
              <w:pStyle w:val="2"/>
              <w:widowControl/>
              <w:spacing w:line="420" w:lineRule="atLeast"/>
              <w:ind w:firstLine="0"/>
              <w:jc w:val="center"/>
              <w:rPr>
                <w:rFonts w:ascii="宋体"/>
                <w:sz w:val="24"/>
                <w:szCs w:val="24"/>
              </w:rPr>
            </w:pPr>
            <w:r>
              <w:rPr>
                <w:rFonts w:hint="eastAsia" w:ascii="宋体" w:hAnsi="宋体" w:cs="宋体"/>
                <w:sz w:val="24"/>
                <w:szCs w:val="24"/>
              </w:rPr>
              <w:t>不见面开标</w:t>
            </w:r>
          </w:p>
          <w:p>
            <w:pPr>
              <w:spacing w:line="420" w:lineRule="atLeast"/>
              <w:jc w:val="center"/>
              <w:rPr>
                <w:rFonts w:ascii="宋体"/>
                <w:sz w:val="24"/>
                <w:szCs w:val="24"/>
              </w:rPr>
            </w:pPr>
          </w:p>
        </w:tc>
        <w:tc>
          <w:tcPr>
            <w:tcW w:w="6526" w:type="dxa"/>
            <w:vAlign w:val="center"/>
          </w:tcPr>
          <w:p>
            <w:pPr>
              <w:pStyle w:val="34"/>
              <w:spacing w:before="0" w:beforeAutospacing="0" w:after="0" w:afterAutospacing="0" w:line="370" w:lineRule="atLeast"/>
              <w:rPr>
                <w:rFonts w:cs="Times New Roman"/>
              </w:rPr>
            </w:pPr>
            <w:r>
              <w:rPr>
                <w:rFonts w:hint="eastAsia"/>
              </w:rPr>
              <w:t>本项目开评标环节实行全流程电子化，采购组织机构按照采购文件规定的时间通过电子交易平台组织开标、开启响应文件，所有投标人均应当准时在线参加。如未参加，造成开评标过程中评委询标失败、电子签章失败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10</w:t>
            </w:r>
          </w:p>
        </w:tc>
        <w:tc>
          <w:tcPr>
            <w:tcW w:w="1880" w:type="dxa"/>
            <w:vAlign w:val="center"/>
          </w:tcPr>
          <w:p>
            <w:pPr>
              <w:pStyle w:val="22"/>
              <w:widowControl/>
              <w:spacing w:line="420" w:lineRule="atLeast"/>
              <w:rPr>
                <w:rFonts w:hAnsi="宋体" w:cs="Times New Roman"/>
                <w:kern w:val="0"/>
                <w:sz w:val="24"/>
                <w:szCs w:val="24"/>
              </w:rPr>
            </w:pPr>
            <w:r>
              <w:rPr>
                <w:rFonts w:hint="eastAsia" w:hAnsi="宋体"/>
                <w:sz w:val="24"/>
                <w:szCs w:val="24"/>
              </w:rPr>
              <w:t>电子投标要求</w:t>
            </w:r>
          </w:p>
        </w:tc>
        <w:tc>
          <w:tcPr>
            <w:tcW w:w="6526" w:type="dxa"/>
            <w:vAlign w:val="center"/>
          </w:tcPr>
          <w:p>
            <w:pPr>
              <w:spacing w:line="370" w:lineRule="atLeast"/>
              <w:jc w:val="both"/>
              <w:rPr>
                <w:rFonts w:ascii="宋体"/>
                <w:sz w:val="24"/>
                <w:szCs w:val="24"/>
              </w:rPr>
            </w:pPr>
            <w:r>
              <w:rPr>
                <w:rFonts w:hint="eastAsia" w:ascii="宋体" w:hAnsi="宋体" w:cs="宋体"/>
                <w:sz w:val="24"/>
                <w:szCs w:val="24"/>
              </w:rPr>
              <w:t>投标人须按照采购文件和电子交易平台的要求编制并加密电子投标文件。</w:t>
            </w:r>
          </w:p>
          <w:p>
            <w:pPr>
              <w:pStyle w:val="2"/>
              <w:widowControl/>
              <w:spacing w:line="370" w:lineRule="atLeast"/>
              <w:ind w:firstLine="0"/>
              <w:rPr>
                <w:rFonts w:ascii="宋体"/>
                <w:b/>
                <w:bCs/>
                <w:sz w:val="24"/>
                <w:szCs w:val="24"/>
              </w:rPr>
            </w:pPr>
            <w:r>
              <w:rPr>
                <w:rFonts w:hint="eastAsia" w:ascii="宋体" w:hAnsi="宋体" w:cs="宋体"/>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11</w:t>
            </w:r>
          </w:p>
        </w:tc>
        <w:tc>
          <w:tcPr>
            <w:tcW w:w="1880" w:type="dxa"/>
            <w:vAlign w:val="center"/>
          </w:tcPr>
          <w:p>
            <w:pPr>
              <w:spacing w:line="420" w:lineRule="atLeast"/>
              <w:jc w:val="center"/>
              <w:rPr>
                <w:rFonts w:ascii="宋体"/>
                <w:sz w:val="24"/>
                <w:szCs w:val="24"/>
              </w:rPr>
            </w:pPr>
            <w:r>
              <w:rPr>
                <w:rFonts w:hint="eastAsia" w:ascii="宋体" w:hAnsi="宋体" w:cs="宋体"/>
                <w:sz w:val="24"/>
                <w:szCs w:val="24"/>
              </w:rPr>
              <w:t>投标文件的解密</w:t>
            </w:r>
          </w:p>
        </w:tc>
        <w:tc>
          <w:tcPr>
            <w:tcW w:w="6526" w:type="dxa"/>
            <w:vAlign w:val="center"/>
          </w:tcPr>
          <w:p>
            <w:pPr>
              <w:spacing w:line="370" w:lineRule="atLeast"/>
              <w:rPr>
                <w:rFonts w:ascii="宋体"/>
                <w:sz w:val="24"/>
                <w:szCs w:val="24"/>
                <w:highlight w:val="yellow"/>
              </w:rPr>
            </w:pPr>
            <w:r>
              <w:rPr>
                <w:rFonts w:hint="eastAsia" w:ascii="宋体" w:hAnsi="宋体" w:cs="宋体"/>
                <w:sz w:val="24"/>
                <w:szCs w:val="24"/>
              </w:rPr>
              <w:t>电子投标文件在线解密时间：开标当天</w:t>
            </w:r>
            <w:r>
              <w:rPr>
                <w:rFonts w:ascii="宋体" w:hAnsi="宋体" w:cs="宋体"/>
                <w:sz w:val="24"/>
                <w:szCs w:val="24"/>
              </w:rPr>
              <w:t>9</w:t>
            </w:r>
            <w:r>
              <w:rPr>
                <w:rFonts w:hint="eastAsia" w:ascii="宋体" w:hAnsi="宋体" w:cs="宋体"/>
                <w:sz w:val="24"/>
                <w:szCs w:val="24"/>
              </w:rPr>
              <w:t>：</w:t>
            </w:r>
            <w:r>
              <w:rPr>
                <w:rFonts w:ascii="宋体" w:hAnsi="宋体" w:cs="宋体"/>
                <w:sz w:val="24"/>
                <w:szCs w:val="24"/>
              </w:rPr>
              <w:t>00-9</w:t>
            </w:r>
            <w:r>
              <w:rPr>
                <w:rFonts w:hint="eastAsia" w:ascii="宋体" w:hAnsi="宋体" w:cs="宋体"/>
                <w:sz w:val="24"/>
                <w:szCs w:val="24"/>
              </w:rPr>
              <w:t>：</w:t>
            </w:r>
            <w:r>
              <w:rPr>
                <w:rFonts w:ascii="宋体" w:hAnsi="宋体" w:cs="宋体"/>
                <w:sz w:val="24"/>
                <w:szCs w:val="24"/>
              </w:rPr>
              <w:t>30</w:t>
            </w:r>
          </w:p>
          <w:p>
            <w:pPr>
              <w:spacing w:line="370" w:lineRule="atLeast"/>
              <w:rPr>
                <w:rFonts w:ascii="宋体"/>
                <w:sz w:val="24"/>
                <w:szCs w:val="24"/>
              </w:rPr>
            </w:pPr>
            <w:r>
              <w:rPr>
                <w:rFonts w:hint="eastAsia" w:ascii="宋体" w:hAnsi="宋体" w:cs="宋体"/>
                <w:sz w:val="24"/>
                <w:szCs w:val="24"/>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12</w:t>
            </w:r>
          </w:p>
        </w:tc>
        <w:tc>
          <w:tcPr>
            <w:tcW w:w="1880" w:type="dxa"/>
            <w:vAlign w:val="center"/>
          </w:tcPr>
          <w:p>
            <w:pPr>
              <w:pStyle w:val="22"/>
              <w:widowControl/>
              <w:spacing w:line="420" w:lineRule="atLeast"/>
              <w:ind w:left="200"/>
              <w:rPr>
                <w:rFonts w:hAnsi="宋体" w:cs="Times New Roman"/>
                <w:sz w:val="24"/>
                <w:szCs w:val="24"/>
              </w:rPr>
            </w:pPr>
            <w:r>
              <w:rPr>
                <w:rFonts w:hint="eastAsia" w:ascii="新宋体" w:hAnsi="新宋体" w:eastAsia="新宋体" w:cs="新宋体"/>
                <w:kern w:val="0"/>
                <w:sz w:val="24"/>
                <w:szCs w:val="24"/>
              </w:rPr>
              <w:t>备份投标文件的制作要求</w:t>
            </w:r>
          </w:p>
        </w:tc>
        <w:tc>
          <w:tcPr>
            <w:tcW w:w="6526" w:type="dxa"/>
            <w:vAlign w:val="center"/>
          </w:tcPr>
          <w:p>
            <w:pPr>
              <w:pStyle w:val="2"/>
              <w:widowControl/>
              <w:spacing w:line="370" w:lineRule="atLeast"/>
              <w:ind w:firstLine="0"/>
              <w:rPr>
                <w:rFonts w:ascii="宋体"/>
                <w:sz w:val="24"/>
                <w:szCs w:val="24"/>
              </w:rPr>
            </w:pPr>
            <w:r>
              <w:rPr>
                <w:rFonts w:hint="eastAsia" w:ascii="宋体" w:hAnsi="宋体" w:cs="宋体"/>
                <w:sz w:val="24"/>
                <w:szCs w:val="24"/>
              </w:rPr>
              <w:t>“备份电子投标文件”是指与“电子投标文件”同时生成的数据电文形式的电子文件</w:t>
            </w:r>
            <w:r>
              <w:rPr>
                <w:rFonts w:hint="eastAsia" w:ascii="宋体" w:hAnsi="宋体" w:cs="宋体"/>
                <w:b/>
                <w:bCs/>
                <w:sz w:val="24"/>
                <w:szCs w:val="24"/>
              </w:rPr>
              <w:t>（文件格式“</w:t>
            </w:r>
            <w:r>
              <w:rPr>
                <w:rFonts w:ascii="宋体" w:hAnsi="宋体" w:cs="宋体"/>
                <w:b/>
                <w:bCs/>
                <w:sz w:val="24"/>
                <w:szCs w:val="24"/>
              </w:rPr>
              <w:t>.bfbs</w:t>
            </w:r>
            <w:r>
              <w:rPr>
                <w:rFonts w:hint="eastAsia" w:ascii="宋体" w:hAnsi="宋体" w:cs="宋体"/>
                <w:b/>
                <w:bCs/>
                <w:sz w:val="24"/>
                <w:szCs w:val="24"/>
              </w:rPr>
              <w:t>”），其他方式编制的备份投标文件视为无效备份投标文件，请投标人自行妥善保管。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40" w:type="dxa"/>
            <w:vAlign w:val="center"/>
          </w:tcPr>
          <w:p>
            <w:pPr>
              <w:spacing w:line="420" w:lineRule="atLeast"/>
              <w:jc w:val="center"/>
              <w:rPr>
                <w:rFonts w:ascii="宋体"/>
                <w:sz w:val="24"/>
                <w:szCs w:val="24"/>
              </w:rPr>
            </w:pPr>
            <w:r>
              <w:rPr>
                <w:rFonts w:ascii="宋体" w:hAnsi="宋体" w:cs="宋体"/>
                <w:sz w:val="24"/>
                <w:szCs w:val="24"/>
              </w:rPr>
              <w:t>13</w:t>
            </w:r>
          </w:p>
        </w:tc>
        <w:tc>
          <w:tcPr>
            <w:tcW w:w="1880" w:type="dxa"/>
            <w:vAlign w:val="center"/>
          </w:tcPr>
          <w:p>
            <w:pPr>
              <w:pStyle w:val="22"/>
              <w:widowControl/>
              <w:spacing w:line="420" w:lineRule="atLeast"/>
              <w:rPr>
                <w:rFonts w:ascii="新宋体" w:eastAsia="新宋体" w:cs="Times New Roman"/>
                <w:kern w:val="0"/>
                <w:sz w:val="24"/>
                <w:szCs w:val="24"/>
              </w:rPr>
            </w:pPr>
            <w:r>
              <w:rPr>
                <w:rFonts w:hint="eastAsia" w:hAnsi="宋体"/>
                <w:sz w:val="24"/>
                <w:szCs w:val="24"/>
              </w:rPr>
              <w:t>备份电子投标文件使用、递交有关规定</w:t>
            </w:r>
          </w:p>
        </w:tc>
        <w:tc>
          <w:tcPr>
            <w:tcW w:w="6526" w:type="dxa"/>
            <w:vAlign w:val="center"/>
          </w:tcPr>
          <w:p>
            <w:pPr>
              <w:pStyle w:val="22"/>
              <w:widowControl/>
              <w:spacing w:line="370" w:lineRule="atLeast"/>
              <w:rPr>
                <w:rFonts w:hAnsi="宋体" w:cs="Times New Roman"/>
                <w:sz w:val="24"/>
                <w:szCs w:val="24"/>
              </w:rPr>
            </w:pPr>
            <w:r>
              <w:rPr>
                <w:rFonts w:hAnsi="宋体"/>
                <w:sz w:val="24"/>
                <w:szCs w:val="24"/>
              </w:rPr>
              <w:t>1</w:t>
            </w:r>
            <w:r>
              <w:rPr>
                <w:rFonts w:hint="eastAsia" w:hAnsi="宋体"/>
                <w:sz w:val="24"/>
                <w:szCs w:val="24"/>
              </w:rPr>
              <w:t>、使用前提：在解密截止时间前，投标人自行在线解密操作失败，或者投标人寻求技术人员帮助仍无法完成解密。；</w:t>
            </w:r>
          </w:p>
          <w:p>
            <w:pPr>
              <w:pStyle w:val="22"/>
              <w:widowControl/>
              <w:spacing w:line="370" w:lineRule="atLeast"/>
              <w:rPr>
                <w:rFonts w:hAnsi="宋体" w:cs="Times New Roman"/>
                <w:sz w:val="24"/>
                <w:szCs w:val="24"/>
                <w:highlight w:val="yellow"/>
              </w:rPr>
            </w:pPr>
            <w:r>
              <w:rPr>
                <w:rFonts w:hAnsi="宋体"/>
                <w:sz w:val="24"/>
                <w:szCs w:val="24"/>
              </w:rPr>
              <w:t>2</w:t>
            </w:r>
            <w:r>
              <w:rPr>
                <w:rFonts w:hint="eastAsia" w:hAnsi="宋体"/>
                <w:sz w:val="24"/>
                <w:szCs w:val="24"/>
              </w:rPr>
              <w:t>、递交截止时间：开标当天</w:t>
            </w:r>
            <w:r>
              <w:rPr>
                <w:rFonts w:hAnsi="宋体"/>
                <w:sz w:val="24"/>
                <w:szCs w:val="24"/>
              </w:rPr>
              <w:t>9</w:t>
            </w:r>
            <w:r>
              <w:rPr>
                <w:rFonts w:hint="eastAsia" w:hAnsi="宋体"/>
                <w:sz w:val="24"/>
                <w:szCs w:val="24"/>
              </w:rPr>
              <w:t>时</w:t>
            </w:r>
            <w:r>
              <w:rPr>
                <w:rFonts w:hAnsi="宋体"/>
                <w:sz w:val="24"/>
                <w:szCs w:val="24"/>
              </w:rPr>
              <w:t>30</w:t>
            </w:r>
            <w:r>
              <w:rPr>
                <w:rFonts w:hint="eastAsia" w:hAnsi="宋体"/>
                <w:sz w:val="24"/>
                <w:szCs w:val="24"/>
              </w:rPr>
              <w:t>分</w:t>
            </w:r>
          </w:p>
          <w:p>
            <w:pPr>
              <w:pStyle w:val="22"/>
              <w:widowControl/>
              <w:spacing w:line="370" w:lineRule="atLeast"/>
              <w:rPr>
                <w:rFonts w:hAnsi="宋体"/>
                <w:sz w:val="24"/>
                <w:szCs w:val="24"/>
              </w:rPr>
            </w:pPr>
            <w:r>
              <w:rPr>
                <w:rFonts w:hAnsi="宋体"/>
                <w:sz w:val="24"/>
                <w:szCs w:val="24"/>
              </w:rPr>
              <w:t>3</w:t>
            </w:r>
            <w:r>
              <w:rPr>
                <w:rFonts w:hint="eastAsia" w:hAnsi="宋体"/>
                <w:sz w:val="24"/>
                <w:szCs w:val="24"/>
              </w:rPr>
              <w:t>、投递邮箱：</w:t>
            </w:r>
            <w:r>
              <w:rPr>
                <w:rFonts w:hAnsi="宋体"/>
                <w:sz w:val="24"/>
                <w:szCs w:val="24"/>
              </w:rPr>
              <w:t>lqcgzx@163.com</w:t>
            </w:r>
          </w:p>
          <w:p>
            <w:pPr>
              <w:pStyle w:val="22"/>
              <w:widowControl/>
              <w:spacing w:line="370" w:lineRule="atLeast"/>
              <w:rPr>
                <w:rFonts w:hAnsi="宋体" w:cs="Times New Roman"/>
                <w:b/>
                <w:bCs/>
              </w:rPr>
            </w:pPr>
            <w:r>
              <w:rPr>
                <w:rFonts w:hAnsi="宋体"/>
                <w:sz w:val="24"/>
                <w:szCs w:val="24"/>
              </w:rPr>
              <w:t>4</w:t>
            </w:r>
            <w:r>
              <w:rPr>
                <w:rFonts w:hint="eastAsia" w:hAnsi="宋体"/>
                <w:sz w:val="24"/>
                <w:szCs w:val="24"/>
              </w:rPr>
              <w:t>、未按上述要求递交备份电子投标文件或所提供的的备份电子投标文件不符合要求的视同放弃投标。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exact"/>
          <w:jc w:val="center"/>
        </w:trPr>
        <w:tc>
          <w:tcPr>
            <w:tcW w:w="740" w:type="dxa"/>
            <w:vAlign w:val="center"/>
          </w:tcPr>
          <w:p>
            <w:pPr>
              <w:spacing w:line="420" w:lineRule="atLeast"/>
              <w:jc w:val="center"/>
              <w:rPr>
                <w:rFonts w:ascii="宋体"/>
                <w:sz w:val="24"/>
                <w:szCs w:val="24"/>
              </w:rPr>
            </w:pPr>
            <w:r>
              <w:rPr>
                <w:rFonts w:ascii="宋体" w:hAnsi="宋体" w:cs="宋体"/>
                <w:sz w:val="24"/>
                <w:szCs w:val="24"/>
              </w:rPr>
              <w:t>14</w:t>
            </w:r>
          </w:p>
        </w:tc>
        <w:tc>
          <w:tcPr>
            <w:tcW w:w="1880" w:type="dxa"/>
            <w:vAlign w:val="center"/>
          </w:tcPr>
          <w:p>
            <w:pPr>
              <w:spacing w:line="420" w:lineRule="atLeast"/>
              <w:rPr>
                <w:rFonts w:ascii="宋体"/>
                <w:sz w:val="24"/>
                <w:szCs w:val="24"/>
              </w:rPr>
            </w:pPr>
            <w:r>
              <w:rPr>
                <w:rFonts w:hint="eastAsia" w:ascii="宋体" w:hAnsi="宋体" w:cs="宋体"/>
                <w:sz w:val="24"/>
                <w:szCs w:val="24"/>
              </w:rPr>
              <w:t>投标人信用信息查询渠道及截止时点、信用信息查询记录和证据留存的具体方式、信用信息的使用规则</w:t>
            </w:r>
          </w:p>
          <w:p>
            <w:pPr>
              <w:spacing w:line="420" w:lineRule="atLeast"/>
              <w:jc w:val="center"/>
              <w:rPr>
                <w:rFonts w:ascii="宋体"/>
                <w:sz w:val="24"/>
                <w:szCs w:val="24"/>
              </w:rPr>
            </w:pPr>
          </w:p>
        </w:tc>
        <w:tc>
          <w:tcPr>
            <w:tcW w:w="6526" w:type="dxa"/>
            <w:vAlign w:val="center"/>
          </w:tcPr>
          <w:p>
            <w:pPr>
              <w:spacing w:line="370" w:lineRule="atLeast"/>
              <w:jc w:val="both"/>
              <w:rPr>
                <w:rFonts w:ascii="宋体"/>
                <w:sz w:val="24"/>
                <w:szCs w:val="24"/>
              </w:rPr>
            </w:pPr>
            <w:r>
              <w:rPr>
                <w:rFonts w:ascii="宋体" w:hAnsi="宋体" w:cs="宋体"/>
                <w:sz w:val="24"/>
                <w:szCs w:val="24"/>
              </w:rPr>
              <w:t>1</w:t>
            </w:r>
            <w:r>
              <w:rPr>
                <w:rFonts w:hint="eastAsia" w:ascii="宋体" w:hAnsi="宋体" w:cs="宋体"/>
                <w:sz w:val="24"/>
                <w:szCs w:val="24"/>
              </w:rPr>
              <w:t>、查询渠道：信用中国（网址：</w:t>
            </w:r>
            <w:r>
              <w:fldChar w:fldCharType="begin"/>
            </w:r>
            <w:r>
              <w:instrText xml:space="preserve"> HYPERLINK "http://www.creditchina.gov.cn" </w:instrText>
            </w:r>
            <w:r>
              <w:fldChar w:fldCharType="separate"/>
            </w:r>
            <w:r>
              <w:rPr>
                <w:rFonts w:ascii="宋体" w:hAnsi="宋体" w:cs="宋体"/>
                <w:sz w:val="24"/>
                <w:szCs w:val="24"/>
              </w:rPr>
              <w:t>http://www.creditchina.gov.cn</w:t>
            </w:r>
            <w:r>
              <w:rPr>
                <w:rFonts w:ascii="宋体" w:hAnsi="宋体" w:cs="宋体"/>
                <w:sz w:val="24"/>
                <w:szCs w:val="24"/>
              </w:rPr>
              <w:fldChar w:fldCharType="end"/>
            </w:r>
            <w:r>
              <w:rPr>
                <w:rFonts w:hint="eastAsia" w:ascii="宋体" w:hAnsi="宋体" w:cs="宋体"/>
                <w:sz w:val="24"/>
                <w:szCs w:val="24"/>
              </w:rPr>
              <w:t>）、中国政府采购网</w:t>
            </w:r>
            <w:r>
              <w:rPr>
                <w:rFonts w:ascii="宋体" w:hAnsi="宋体" w:cs="宋体"/>
                <w:sz w:val="24"/>
                <w:szCs w:val="24"/>
              </w:rPr>
              <w:t>(</w:t>
            </w:r>
            <w:r>
              <w:rPr>
                <w:rFonts w:hint="eastAsia" w:ascii="宋体" w:hAnsi="宋体" w:cs="宋体"/>
                <w:sz w:val="24"/>
                <w:szCs w:val="24"/>
              </w:rPr>
              <w:t>网址：</w:t>
            </w:r>
            <w:r>
              <w:rPr>
                <w:rFonts w:ascii="宋体" w:hAnsi="宋体" w:cs="宋体"/>
                <w:sz w:val="24"/>
                <w:szCs w:val="24"/>
              </w:rPr>
              <w:t>http://www.ccgp.gov.cn</w:t>
            </w:r>
            <w:r>
              <w:rPr>
                <w:rFonts w:hint="eastAsia" w:ascii="宋体" w:hAnsi="宋体" w:cs="宋体"/>
                <w:sz w:val="24"/>
                <w:szCs w:val="24"/>
              </w:rPr>
              <w:t>）、信用浙江（</w:t>
            </w:r>
            <w:r>
              <w:rPr>
                <w:rFonts w:ascii="宋体" w:hAnsi="宋体" w:cs="宋体"/>
                <w:sz w:val="24"/>
                <w:szCs w:val="24"/>
              </w:rPr>
              <w:t>http://xyxx.zjzwfw.gov.cn/</w:t>
            </w:r>
            <w:r>
              <w:rPr>
                <w:rFonts w:hint="eastAsia" w:ascii="宋体" w:hAnsi="宋体" w:cs="宋体"/>
                <w:sz w:val="24"/>
                <w:szCs w:val="24"/>
              </w:rPr>
              <w:t>）等。</w:t>
            </w:r>
          </w:p>
          <w:p>
            <w:pPr>
              <w:spacing w:line="370" w:lineRule="atLeast"/>
              <w:rPr>
                <w:rFonts w:ascii="宋体"/>
                <w:sz w:val="24"/>
                <w:szCs w:val="24"/>
              </w:rPr>
            </w:pPr>
            <w:r>
              <w:rPr>
                <w:rFonts w:ascii="宋体" w:hAnsi="宋体" w:cs="宋体"/>
                <w:sz w:val="24"/>
                <w:szCs w:val="24"/>
              </w:rPr>
              <w:t>2</w:t>
            </w:r>
            <w:r>
              <w:rPr>
                <w:rFonts w:hint="eastAsia" w:ascii="宋体" w:hAnsi="宋体" w:cs="宋体"/>
                <w:sz w:val="24"/>
                <w:szCs w:val="24"/>
              </w:rPr>
              <w:t>、截止时点：评审结束前。</w:t>
            </w:r>
          </w:p>
          <w:p>
            <w:pPr>
              <w:spacing w:line="370" w:lineRule="atLeast"/>
              <w:rPr>
                <w:rFonts w:ascii="宋体"/>
                <w:sz w:val="24"/>
                <w:szCs w:val="24"/>
              </w:rPr>
            </w:pPr>
            <w:r>
              <w:rPr>
                <w:rFonts w:ascii="宋体" w:hAnsi="宋体" w:cs="宋体"/>
                <w:sz w:val="24"/>
                <w:szCs w:val="24"/>
              </w:rPr>
              <w:t>3</w:t>
            </w:r>
            <w:r>
              <w:rPr>
                <w:rFonts w:hint="eastAsia" w:ascii="宋体" w:hAnsi="宋体" w:cs="宋体"/>
                <w:sz w:val="24"/>
                <w:szCs w:val="24"/>
              </w:rPr>
              <w:t>、信用信息查询记录和证据留存的具体方式：由采购组织机构在规定查询时间内查询并截图信用信息查询记录上传至政府采购云平台（电子交易平台）。</w:t>
            </w:r>
          </w:p>
          <w:p>
            <w:pPr>
              <w:spacing w:line="370" w:lineRule="atLeast"/>
              <w:rPr>
                <w:rFonts w:ascii="宋体"/>
                <w:sz w:val="24"/>
                <w:szCs w:val="24"/>
              </w:rPr>
            </w:pPr>
            <w:r>
              <w:rPr>
                <w:rFonts w:ascii="宋体" w:hAnsi="宋体" w:cs="宋体"/>
                <w:sz w:val="24"/>
                <w:szCs w:val="24"/>
              </w:rPr>
              <w:t>4</w:t>
            </w:r>
            <w:r>
              <w:rPr>
                <w:rFonts w:hint="eastAsia" w:ascii="宋体" w:hAnsi="宋体" w:cs="宋体"/>
                <w:sz w:val="24"/>
                <w:szCs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40" w:type="dxa"/>
            <w:vAlign w:val="center"/>
          </w:tcPr>
          <w:p>
            <w:pPr>
              <w:spacing w:line="420" w:lineRule="atLeast"/>
              <w:jc w:val="center"/>
              <w:rPr>
                <w:rFonts w:ascii="宋体"/>
                <w:sz w:val="24"/>
                <w:szCs w:val="24"/>
              </w:rPr>
            </w:pPr>
            <w:r>
              <w:rPr>
                <w:rFonts w:ascii="宋体" w:hAnsi="宋体" w:cs="宋体"/>
                <w:sz w:val="24"/>
                <w:szCs w:val="24"/>
              </w:rPr>
              <w:t>15</w:t>
            </w:r>
          </w:p>
        </w:tc>
        <w:tc>
          <w:tcPr>
            <w:tcW w:w="1880" w:type="dxa"/>
            <w:vAlign w:val="center"/>
          </w:tcPr>
          <w:p>
            <w:pPr>
              <w:spacing w:line="420" w:lineRule="atLeast"/>
              <w:jc w:val="center"/>
              <w:rPr>
                <w:rFonts w:ascii="宋体"/>
                <w:sz w:val="24"/>
                <w:szCs w:val="24"/>
                <w:lang w:val="zh-CN"/>
              </w:rPr>
            </w:pPr>
            <w:r>
              <w:rPr>
                <w:rFonts w:hint="eastAsia" w:ascii="宋体" w:hAnsi="宋体" w:cs="宋体"/>
                <w:sz w:val="24"/>
                <w:szCs w:val="24"/>
                <w:lang w:val="zh-CN"/>
              </w:rPr>
              <w:t>实质性条款</w:t>
            </w:r>
          </w:p>
        </w:tc>
        <w:tc>
          <w:tcPr>
            <w:tcW w:w="6526" w:type="dxa"/>
            <w:vAlign w:val="center"/>
          </w:tcPr>
          <w:p>
            <w:pPr>
              <w:spacing w:line="370" w:lineRule="atLeast"/>
              <w:jc w:val="both"/>
              <w:rPr>
                <w:rFonts w:ascii="宋体"/>
                <w:sz w:val="24"/>
                <w:szCs w:val="24"/>
                <w:lang w:val="zh-CN"/>
              </w:rPr>
            </w:pPr>
            <w:r>
              <w:rPr>
                <w:rFonts w:hint="eastAsia" w:ascii="宋体" w:hAnsi="宋体" w:cs="宋体"/>
                <w:sz w:val="24"/>
                <w:szCs w:val="24"/>
                <w:lang w:val="zh-CN"/>
              </w:rPr>
              <w:t>带“</w:t>
            </w:r>
            <w:r>
              <w:rPr>
                <w:rFonts w:hint="eastAsia" w:ascii="宋体" w:hAnsi="宋体" w:cs="宋体"/>
                <w:sz w:val="24"/>
                <w:szCs w:val="24"/>
              </w:rPr>
              <w:t>▲”的条款是实质性条款，投标文件必须作出实质性响应，否则作无效投标处理。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pPr>
              <w:pStyle w:val="99"/>
              <w:adjustRightInd/>
              <w:snapToGrid/>
              <w:spacing w:line="420" w:lineRule="atLeast"/>
              <w:jc w:val="center"/>
              <w:rPr>
                <w:rFonts w:cs="Times New Roman"/>
              </w:rPr>
            </w:pPr>
            <w:r>
              <w:rPr>
                <w:rFonts w:ascii="宋体" w:hAnsi="宋体" w:cs="宋体"/>
                <w:sz w:val="24"/>
                <w:szCs w:val="24"/>
              </w:rPr>
              <w:t>16</w:t>
            </w:r>
          </w:p>
        </w:tc>
        <w:tc>
          <w:tcPr>
            <w:tcW w:w="1880" w:type="dxa"/>
            <w:vAlign w:val="center"/>
          </w:tcPr>
          <w:p>
            <w:pPr>
              <w:pStyle w:val="22"/>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投标样品</w:t>
            </w:r>
          </w:p>
        </w:tc>
        <w:tc>
          <w:tcPr>
            <w:tcW w:w="6526" w:type="dxa"/>
            <w:vAlign w:val="center"/>
          </w:tcPr>
          <w:p>
            <w:pPr>
              <w:pStyle w:val="22"/>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pPr>
              <w:pStyle w:val="99"/>
              <w:adjustRightInd/>
              <w:snapToGrid/>
              <w:spacing w:line="420" w:lineRule="atLeast"/>
              <w:jc w:val="center"/>
              <w:rPr>
                <w:rFonts w:ascii="宋体" w:eastAsia="宋体" w:cs="Times New Roman"/>
                <w:sz w:val="24"/>
                <w:szCs w:val="24"/>
              </w:rPr>
            </w:pPr>
            <w:r>
              <w:rPr>
                <w:rFonts w:ascii="宋体" w:hAnsi="宋体" w:cs="宋体"/>
                <w:sz w:val="24"/>
                <w:szCs w:val="24"/>
              </w:rPr>
              <w:t>17</w:t>
            </w:r>
          </w:p>
        </w:tc>
        <w:tc>
          <w:tcPr>
            <w:tcW w:w="1880" w:type="dxa"/>
            <w:vAlign w:val="center"/>
          </w:tcPr>
          <w:p>
            <w:pPr>
              <w:pStyle w:val="22"/>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演</w:t>
            </w:r>
            <w:r>
              <w:rPr>
                <w:rFonts w:ascii="新宋体" w:hAnsi="新宋体" w:eastAsia="新宋体" w:cs="新宋体"/>
                <w:kern w:val="0"/>
                <w:sz w:val="24"/>
                <w:szCs w:val="24"/>
              </w:rPr>
              <w:t xml:space="preserve">  </w:t>
            </w:r>
            <w:r>
              <w:rPr>
                <w:rFonts w:hint="eastAsia" w:ascii="新宋体" w:hAnsi="新宋体" w:eastAsia="新宋体" w:cs="新宋体"/>
                <w:kern w:val="0"/>
                <w:sz w:val="24"/>
                <w:szCs w:val="24"/>
              </w:rPr>
              <w:t>示</w:t>
            </w:r>
          </w:p>
        </w:tc>
        <w:tc>
          <w:tcPr>
            <w:tcW w:w="6526" w:type="dxa"/>
            <w:vAlign w:val="center"/>
          </w:tcPr>
          <w:p>
            <w:pPr>
              <w:pStyle w:val="22"/>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pPr>
              <w:pStyle w:val="99"/>
              <w:adjustRightInd/>
              <w:snapToGrid/>
              <w:spacing w:line="420" w:lineRule="atLeast"/>
              <w:jc w:val="center"/>
              <w:rPr>
                <w:rFonts w:ascii="宋体" w:eastAsia="宋体" w:cs="Times New Roman"/>
                <w:sz w:val="24"/>
                <w:szCs w:val="24"/>
              </w:rPr>
            </w:pPr>
            <w:r>
              <w:rPr>
                <w:rFonts w:ascii="宋体" w:hAnsi="宋体" w:cs="宋体"/>
                <w:sz w:val="24"/>
                <w:szCs w:val="24"/>
              </w:rPr>
              <w:t>18</w:t>
            </w:r>
          </w:p>
        </w:tc>
        <w:tc>
          <w:tcPr>
            <w:tcW w:w="1880" w:type="dxa"/>
            <w:vAlign w:val="center"/>
          </w:tcPr>
          <w:p>
            <w:pPr>
              <w:pStyle w:val="22"/>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节能环保</w:t>
            </w:r>
          </w:p>
        </w:tc>
        <w:tc>
          <w:tcPr>
            <w:tcW w:w="6526" w:type="dxa"/>
            <w:vAlign w:val="center"/>
          </w:tcPr>
          <w:p>
            <w:pPr>
              <w:pStyle w:val="22"/>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bl>
    <w:p>
      <w:pPr>
        <w:pStyle w:val="22"/>
        <w:snapToGrid w:val="0"/>
        <w:spacing w:line="440" w:lineRule="exact"/>
        <w:rPr>
          <w:rFonts w:hAnsi="宋体" w:cs="Times New Roman"/>
          <w:b/>
          <w:bCs/>
          <w:sz w:val="24"/>
          <w:szCs w:val="24"/>
        </w:rPr>
      </w:pPr>
      <w:r>
        <w:rPr>
          <w:rFonts w:cs="Times New Roman"/>
        </w:rPr>
        <w:br w:type="page"/>
      </w:r>
      <w:bookmarkStart w:id="7" w:name="_Toc202235405"/>
      <w:r>
        <w:rPr>
          <w:rFonts w:hint="eastAsia" w:hAnsi="宋体"/>
          <w:b/>
          <w:bCs/>
          <w:sz w:val="24"/>
          <w:szCs w:val="24"/>
        </w:rPr>
        <w:t>一</w:t>
      </w:r>
      <w:r>
        <w:rPr>
          <w:rFonts w:hAnsi="宋体"/>
          <w:b/>
          <w:bCs/>
          <w:sz w:val="24"/>
          <w:szCs w:val="24"/>
        </w:rPr>
        <w:t xml:space="preserve"> </w:t>
      </w:r>
      <w:r>
        <w:rPr>
          <w:rFonts w:hint="eastAsia" w:hAnsi="宋体"/>
          <w:b/>
          <w:bCs/>
          <w:sz w:val="24"/>
          <w:szCs w:val="24"/>
        </w:rPr>
        <w:t>、总</w:t>
      </w:r>
      <w:r>
        <w:rPr>
          <w:rFonts w:hAnsi="宋体"/>
          <w:b/>
          <w:bCs/>
          <w:sz w:val="24"/>
          <w:szCs w:val="24"/>
        </w:rPr>
        <w:t xml:space="preserve">  </w:t>
      </w:r>
      <w:r>
        <w:rPr>
          <w:rFonts w:hint="eastAsia" w:hAnsi="宋体"/>
          <w:b/>
          <w:bCs/>
          <w:sz w:val="24"/>
          <w:szCs w:val="24"/>
        </w:rPr>
        <w:t>则</w:t>
      </w:r>
    </w:p>
    <w:p>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（一）</w:t>
      </w:r>
      <w:r>
        <w:rPr>
          <w:rFonts w:ascii="宋体" w:hAnsi="宋体" w:cs="宋体"/>
          <w:b/>
          <w:bCs/>
          <w:sz w:val="24"/>
          <w:szCs w:val="24"/>
        </w:rPr>
        <w:t xml:space="preserve"> </w:t>
      </w:r>
      <w:r>
        <w:rPr>
          <w:rFonts w:hint="eastAsia" w:ascii="宋体" w:hAnsi="宋体" w:cs="宋体"/>
          <w:b/>
          <w:bCs/>
          <w:sz w:val="24"/>
          <w:szCs w:val="24"/>
        </w:rPr>
        <w:t>实施依据及适用范围</w:t>
      </w:r>
    </w:p>
    <w:p>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snapToGri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、本招标文件适用于本次项目的招标、投标、评标、定标、验收、合同履约、付款等行为（法律、法规另有规定的，从其规定）。</w:t>
      </w:r>
    </w:p>
    <w:p>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（二）定义</w:t>
      </w:r>
    </w:p>
    <w:p>
      <w:pPr>
        <w:pStyle w:val="6"/>
        <w:keepNext w:val="0"/>
        <w:tabs>
          <w:tab w:val="left" w:pos="0"/>
          <w:tab w:val="left" w:pos="851"/>
          <w:tab w:val="left" w:pos="1275"/>
          <w:tab w:val="clear" w:pos="1260"/>
        </w:tabs>
        <w:autoSpaceDE w:val="0"/>
        <w:autoSpaceDN w:val="0"/>
        <w:adjustRightInd w:val="0"/>
        <w:snapToGrid w:val="0"/>
        <w:spacing w:line="440" w:lineRule="exact"/>
        <w:ind w:firstLine="480" w:firstLineChars="200"/>
        <w:jc w:val="left"/>
        <w:rPr>
          <w:rFonts w:hAnsi="宋体" w:cs="Times New Roman"/>
          <w:b w:val="0"/>
          <w:bCs w:val="0"/>
          <w:sz w:val="24"/>
          <w:szCs w:val="24"/>
        </w:rPr>
      </w:pPr>
      <w:r>
        <w:rPr>
          <w:rFonts w:hAnsi="宋体"/>
          <w:b w:val="0"/>
          <w:bCs w:val="0"/>
          <w:sz w:val="24"/>
          <w:szCs w:val="24"/>
        </w:rPr>
        <w:t>1</w:t>
      </w:r>
      <w:r>
        <w:rPr>
          <w:rFonts w:hint="eastAsia" w:hAnsi="宋体"/>
          <w:b w:val="0"/>
          <w:bCs w:val="0"/>
          <w:sz w:val="24"/>
          <w:szCs w:val="24"/>
        </w:rPr>
        <w:t>、</w:t>
      </w:r>
      <w:r>
        <w:rPr>
          <w:rFonts w:hint="eastAsia" w:hAnsi="宋体"/>
          <w:b w:val="0"/>
          <w:bCs w:val="0"/>
          <w:sz w:val="24"/>
          <w:szCs w:val="24"/>
          <w:lang w:val="zh-CN"/>
        </w:rPr>
        <w:t>“采购组织机构”指采购人委托组织招标的集中采购机构。</w:t>
      </w:r>
    </w:p>
    <w:p>
      <w:pPr>
        <w:snapToGri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、采购人：是指委托</w:t>
      </w:r>
      <w:r>
        <w:rPr>
          <w:rFonts w:hint="eastAsia" w:ascii="宋体" w:hAnsi="宋体" w:cs="宋体"/>
          <w:sz w:val="24"/>
          <w:szCs w:val="24"/>
          <w:lang w:val="zh-CN"/>
        </w:rPr>
        <w:t>集中采购机构</w:t>
      </w:r>
      <w:r>
        <w:rPr>
          <w:rFonts w:hint="eastAsia" w:ascii="宋体" w:hAnsi="宋体" w:cs="宋体"/>
          <w:sz w:val="24"/>
          <w:szCs w:val="24"/>
        </w:rPr>
        <w:t>采购本次项目的国家机关、事业单位和团体组织。</w:t>
      </w:r>
    </w:p>
    <w:p>
      <w:pPr>
        <w:snapToGri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、投标人（供应商）：是指响应本次招标、参加投标竞争的法人、其他组织或者自然人；</w:t>
      </w:r>
    </w:p>
    <w:p>
      <w:pPr>
        <w:snapToGri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、“中标单位”：是指经评标委员会推荐并经采购人确认的中标成交单位，即政府采购合同中的“乙方”；</w:t>
      </w:r>
    </w:p>
    <w:p>
      <w:pPr>
        <w:snapToGrid w:val="0"/>
        <w:spacing w:line="44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、货物：是指各种形态和种类的物品，包括原材料、燃料、设备、产品等。</w:t>
      </w:r>
    </w:p>
    <w:p>
      <w:pPr>
        <w:snapToGrid w:val="0"/>
        <w:spacing w:line="440" w:lineRule="exact"/>
        <w:ind w:firstLine="480" w:firstLineChars="200"/>
        <w:rPr>
          <w:rFonts w:ascii="宋体"/>
          <w:b/>
          <w:bCs/>
          <w:sz w:val="24"/>
          <w:szCs w:val="24"/>
        </w:rPr>
      </w:pPr>
      <w:r>
        <w:rPr>
          <w:rFonts w:ascii="宋体" w:hAnsi="宋体" w:cs="宋体"/>
          <w:sz w:val="24"/>
          <w:szCs w:val="24"/>
        </w:rPr>
        <w:t>6</w:t>
      </w:r>
      <w:r>
        <w:rPr>
          <w:rFonts w:hint="eastAsia" w:ascii="宋体" w:hAnsi="宋体" w:cs="宋体"/>
          <w:sz w:val="24"/>
          <w:szCs w:val="24"/>
        </w:rPr>
        <w:t>、服务：是指除货物和工程以外的政府采购对象，包括各类专业服务、信息网络开发服务、金融保险服务、运输服务，以及维修与维护服务等。</w:t>
      </w:r>
    </w:p>
    <w:p>
      <w:pPr>
        <w:snapToGrid w:val="0"/>
        <w:spacing w:line="44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w:t>
      </w:r>
      <w:r>
        <w:rPr>
          <w:rFonts w:hint="eastAsia" w:ascii="宋体" w:cs="宋体"/>
          <w:sz w:val="24"/>
          <w:szCs w:val="24"/>
        </w:rPr>
        <w:t>“</w:t>
      </w:r>
      <w:r>
        <w:rPr>
          <w:rFonts w:hint="eastAsia" w:ascii="宋体" w:hAnsi="宋体" w:cs="宋体"/>
          <w:sz w:val="24"/>
          <w:szCs w:val="24"/>
        </w:rPr>
        <w:t>书面形式</w:t>
      </w:r>
      <w:r>
        <w:rPr>
          <w:rFonts w:hint="eastAsia" w:ascii="宋体" w:cs="宋体"/>
          <w:sz w:val="24"/>
          <w:szCs w:val="24"/>
        </w:rPr>
        <w:t>”</w:t>
      </w:r>
      <w:r>
        <w:rPr>
          <w:rFonts w:hint="eastAsia" w:ascii="宋体" w:hAnsi="宋体" w:cs="宋体"/>
          <w:sz w:val="24"/>
          <w:szCs w:val="24"/>
        </w:rPr>
        <w:t>包括信函、传真等。</w:t>
      </w:r>
    </w:p>
    <w:p>
      <w:pPr>
        <w:snapToGrid w:val="0"/>
        <w:spacing w:line="44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napToGrid w:val="0"/>
        <w:spacing w:line="440" w:lineRule="exact"/>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440" w:lineRule="exact"/>
        <w:ind w:firstLine="480" w:firstLineChars="200"/>
        <w:rPr>
          <w:rFonts w:ascii="宋体"/>
          <w:sz w:val="24"/>
          <w:szCs w:val="24"/>
        </w:rPr>
      </w:pPr>
      <w:r>
        <w:rPr>
          <w:rFonts w:ascii="宋体" w:hAnsi="宋体" w:cs="宋体"/>
          <w:sz w:val="24"/>
          <w:szCs w:val="24"/>
        </w:rPr>
        <w:t>10</w:t>
      </w:r>
      <w:r>
        <w:rPr>
          <w:rFonts w:hint="eastAsia" w:ascii="宋体" w:hAnsi="宋体" w:cs="宋体"/>
          <w:sz w:val="24"/>
          <w:szCs w:val="24"/>
        </w:rPr>
        <w:t>、“残疾人福利性单位”：是指符合《财政部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号）的规定单位；</w:t>
      </w:r>
    </w:p>
    <w:p>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（三）投标委托</w:t>
      </w:r>
    </w:p>
    <w:p>
      <w:pPr>
        <w:snapToGrid w:val="0"/>
        <w:spacing w:line="440" w:lineRule="exact"/>
        <w:ind w:firstLine="480" w:firstLineChars="200"/>
        <w:outlineLvl w:val="1"/>
        <w:rPr>
          <w:rFonts w:ascii="宋体"/>
          <w:sz w:val="24"/>
          <w:szCs w:val="24"/>
        </w:rPr>
      </w:pPr>
      <w:r>
        <w:rPr>
          <w:rFonts w:hint="eastAsia" w:ascii="宋体" w:hAnsi="宋体" w:cs="宋体"/>
          <w:sz w:val="24"/>
          <w:szCs w:val="24"/>
        </w:rPr>
        <w:t>如授权代表不是法定代表人，须有法定代表人出具的法定代表人授权委托书（格式见第六部分</w:t>
      </w:r>
      <w:r>
        <w:rPr>
          <w:rFonts w:ascii="宋体" w:hAnsi="宋体" w:cs="宋体"/>
          <w:sz w:val="24"/>
          <w:szCs w:val="24"/>
        </w:rPr>
        <w:t xml:space="preserve"> </w:t>
      </w:r>
      <w:r>
        <w:rPr>
          <w:rFonts w:hint="eastAsia" w:ascii="宋体" w:hAnsi="宋体" w:cs="宋体"/>
          <w:sz w:val="24"/>
          <w:szCs w:val="24"/>
        </w:rPr>
        <w:t>投标文件格式），《法定代表人授权委托书》必须经法定代表人签字（或盖章），否则视为无效授权（等同未提供）。</w:t>
      </w:r>
    </w:p>
    <w:p>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（四）投标费用</w:t>
      </w:r>
    </w:p>
    <w:p>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、不论投标结果如何，投标人均应自行承担所有与投标有关的全部费用（采购文件有相关规定除外），采购组织机构概不负责；</w:t>
      </w:r>
    </w:p>
    <w:p>
      <w:pPr>
        <w:snapToGrid w:val="0"/>
        <w:spacing w:line="440" w:lineRule="exact"/>
        <w:ind w:firstLine="480" w:firstLineChars="200"/>
      </w:pPr>
      <w:r>
        <w:rPr>
          <w:rFonts w:ascii="宋体" w:hAnsi="宋体" w:cs="宋体"/>
          <w:sz w:val="24"/>
          <w:szCs w:val="24"/>
        </w:rPr>
        <w:t>2</w:t>
      </w:r>
      <w:r>
        <w:rPr>
          <w:rFonts w:hint="eastAsia" w:cs="宋体"/>
          <w:sz w:val="24"/>
          <w:szCs w:val="24"/>
        </w:rPr>
        <w:t>、</w:t>
      </w:r>
      <w:r>
        <w:rPr>
          <w:rFonts w:hint="eastAsia" w:ascii="宋体" w:hAnsi="宋体" w:cs="宋体"/>
          <w:sz w:val="24"/>
          <w:szCs w:val="24"/>
        </w:rPr>
        <w:t>合同实施过程中，中标单位须与采购人积极配合。中标单位自行承担本次采购活动中所发生的全部费用。</w:t>
      </w:r>
    </w:p>
    <w:p>
      <w:pPr>
        <w:pStyle w:val="22"/>
        <w:snapToGrid w:val="0"/>
        <w:spacing w:line="440" w:lineRule="exact"/>
        <w:ind w:firstLine="482" w:firstLineChars="200"/>
        <w:rPr>
          <w:rFonts w:hAnsi="宋体" w:cs="Times New Roman"/>
          <w:b/>
          <w:bCs/>
          <w:sz w:val="24"/>
          <w:szCs w:val="24"/>
        </w:rPr>
      </w:pPr>
      <w:r>
        <w:rPr>
          <w:rFonts w:hint="eastAsia" w:hAnsi="宋体"/>
          <w:b/>
          <w:bCs/>
          <w:sz w:val="24"/>
          <w:szCs w:val="24"/>
        </w:rPr>
        <w:t>（五）转包与分包</w:t>
      </w:r>
    </w:p>
    <w:p>
      <w:pPr>
        <w:pStyle w:val="22"/>
        <w:snapToGrid w:val="0"/>
        <w:spacing w:line="440" w:lineRule="exact"/>
        <w:ind w:firstLine="480" w:firstLineChars="200"/>
        <w:rPr>
          <w:rFonts w:hAnsi="宋体" w:cs="Times New Roman"/>
          <w:sz w:val="24"/>
          <w:szCs w:val="24"/>
        </w:rPr>
      </w:pPr>
      <w:r>
        <w:rPr>
          <w:rFonts w:hint="eastAsia" w:hAnsi="宋体"/>
          <w:sz w:val="24"/>
          <w:szCs w:val="24"/>
        </w:rPr>
        <w:t>本项目不允许转包</w:t>
      </w:r>
      <w:r>
        <w:rPr>
          <w:rFonts w:hint="eastAsia" w:hAnsi="宋体"/>
          <w:sz w:val="24"/>
          <w:szCs w:val="24"/>
          <w:lang w:eastAsia="zh-CN"/>
        </w:rPr>
        <w:t>、分包</w:t>
      </w:r>
      <w:r>
        <w:rPr>
          <w:rFonts w:hint="eastAsia" w:hAnsi="宋体"/>
          <w:sz w:val="24"/>
          <w:szCs w:val="24"/>
        </w:rPr>
        <w:t>。</w:t>
      </w:r>
    </w:p>
    <w:p>
      <w:pPr>
        <w:pStyle w:val="22"/>
        <w:snapToGrid w:val="0"/>
        <w:spacing w:line="440" w:lineRule="exact"/>
        <w:ind w:firstLine="482" w:firstLineChars="200"/>
        <w:rPr>
          <w:rFonts w:hAnsi="宋体" w:cs="Times New Roman"/>
          <w:b/>
          <w:bCs/>
          <w:sz w:val="24"/>
          <w:szCs w:val="24"/>
        </w:rPr>
      </w:pPr>
      <w:bookmarkStart w:id="8" w:name="_Toc504504532"/>
      <w:r>
        <w:rPr>
          <w:rFonts w:hint="eastAsia" w:hAnsi="宋体"/>
          <w:b/>
          <w:bCs/>
          <w:sz w:val="24"/>
          <w:szCs w:val="24"/>
        </w:rPr>
        <w:t>（六）特殊投标人投标规定</w:t>
      </w:r>
    </w:p>
    <w:p>
      <w:pPr>
        <w:pStyle w:val="22"/>
        <w:snapToGrid w:val="0"/>
        <w:spacing w:line="440" w:lineRule="exact"/>
        <w:ind w:firstLine="480" w:firstLineChars="200"/>
        <w:rPr>
          <w:rFonts w:hAnsi="宋体" w:cs="Times New Roman"/>
          <w:sz w:val="24"/>
          <w:szCs w:val="24"/>
        </w:rPr>
      </w:pPr>
      <w:r>
        <w:rPr>
          <w:rFonts w:hint="eastAsia" w:hAnsi="宋体"/>
          <w:sz w:val="24"/>
          <w:szCs w:val="24"/>
        </w:rPr>
        <w:t>根据《关于规范政府采购供应商资格设定及资格审查的通知（浙财采监【</w:t>
      </w:r>
      <w:r>
        <w:rPr>
          <w:rFonts w:hAnsi="宋体"/>
          <w:sz w:val="24"/>
          <w:szCs w:val="24"/>
        </w:rPr>
        <w:t>2013</w:t>
      </w:r>
      <w:r>
        <w:rPr>
          <w:rFonts w:hint="eastAsia" w:hAnsi="宋体"/>
          <w:sz w:val="24"/>
          <w:szCs w:val="24"/>
        </w:rPr>
        <w:t>】</w:t>
      </w:r>
      <w:r>
        <w:rPr>
          <w:rFonts w:hAnsi="宋体"/>
          <w:sz w:val="24"/>
          <w:szCs w:val="24"/>
        </w:rPr>
        <w:t>24</w:t>
      </w:r>
      <w:r>
        <w:rPr>
          <w:rFonts w:hint="eastAsia" w:hAnsi="宋体"/>
          <w:sz w:val="24"/>
          <w:szCs w:val="24"/>
        </w:rPr>
        <w:t>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22"/>
        <w:snapToGrid w:val="0"/>
        <w:spacing w:line="440" w:lineRule="exact"/>
        <w:ind w:firstLine="482" w:firstLineChars="200"/>
        <w:rPr>
          <w:rFonts w:hAnsi="宋体" w:cs="Times New Roman"/>
          <w:b/>
          <w:bCs/>
          <w:sz w:val="24"/>
          <w:szCs w:val="24"/>
        </w:rPr>
      </w:pPr>
      <w:r>
        <w:rPr>
          <w:rFonts w:hint="eastAsia" w:hAnsi="宋体"/>
          <w:b/>
          <w:bCs/>
          <w:sz w:val="24"/>
          <w:szCs w:val="24"/>
        </w:rPr>
        <w:t>（七）质疑和投诉</w:t>
      </w:r>
      <w:bookmarkEnd w:id="8"/>
    </w:p>
    <w:p>
      <w:pPr>
        <w:pStyle w:val="22"/>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、供应商认为采购文件、采购过程、中标或者成交结果使自己的权益受到损害的，可以在知道或者应知其权益受到损害之日起</w:t>
      </w:r>
      <w:r>
        <w:rPr>
          <w:rFonts w:hAnsi="宋体"/>
          <w:sz w:val="24"/>
          <w:szCs w:val="24"/>
        </w:rPr>
        <w:t>7</w:t>
      </w:r>
      <w:r>
        <w:rPr>
          <w:rFonts w:hint="eastAsia" w:hAnsi="宋体"/>
          <w:sz w:val="24"/>
          <w:szCs w:val="24"/>
        </w:rPr>
        <w:t>个工作日内，以书面形式一次性向采购人、采购组织机构提出针对同一采购程序环节的质疑。</w:t>
      </w:r>
    </w:p>
    <w:p>
      <w:pPr>
        <w:pStyle w:val="22"/>
        <w:snapToGrid w:val="0"/>
        <w:spacing w:line="440" w:lineRule="exact"/>
        <w:ind w:firstLine="480" w:firstLineChars="200"/>
        <w:rPr>
          <w:rFonts w:hAnsi="宋体" w:cs="Times New Roman"/>
          <w:sz w:val="24"/>
          <w:szCs w:val="24"/>
        </w:rPr>
      </w:pPr>
      <w:r>
        <w:rPr>
          <w:rFonts w:hint="eastAsia" w:hAnsi="宋体"/>
          <w:sz w:val="24"/>
          <w:szCs w:val="24"/>
        </w:rPr>
        <w:t>上述所指“应知其权益受到损害之日”，是指：</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）对采购文件提出质疑的，为获取采购文件之日或者采购文件公告期限届满之日（采购文件公告期限届满后获取采购文件的，以采购文件公告期限届满之日为准）；</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）对采购过程提出质疑的，为各采购程序环节结束之日；</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）对中标或者成交结果提出质疑的，为中标或者成交结果公告期限届满之日。</w:t>
      </w:r>
    </w:p>
    <w:p>
      <w:pPr>
        <w:pStyle w:val="22"/>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Pr>
          <w:rFonts w:hAnsi="宋体"/>
          <w:sz w:val="24"/>
          <w:szCs w:val="24"/>
        </w:rPr>
        <w:t>7</w:t>
      </w:r>
      <w:r>
        <w:rPr>
          <w:rFonts w:hint="eastAsia" w:hAnsi="宋体"/>
          <w:sz w:val="24"/>
          <w:szCs w:val="24"/>
        </w:rPr>
        <w:t>个工作日内提出。</w:t>
      </w:r>
    </w:p>
    <w:p>
      <w:pPr>
        <w:pStyle w:val="22"/>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、质疑供应商对采购人、采购组织机构的答复不满意，或者采购人、采购组织机构未在规定时间内作出答复的，可以在答复期满后</w:t>
      </w:r>
      <w:r>
        <w:rPr>
          <w:rFonts w:hAnsi="宋体"/>
          <w:sz w:val="24"/>
          <w:szCs w:val="24"/>
        </w:rPr>
        <w:t>15</w:t>
      </w:r>
      <w:r>
        <w:rPr>
          <w:rFonts w:hint="eastAsia" w:hAnsi="宋体"/>
          <w:sz w:val="24"/>
          <w:szCs w:val="24"/>
        </w:rPr>
        <w:t>个工作日内向同级采购监管部门提起投诉。</w:t>
      </w:r>
    </w:p>
    <w:p>
      <w:pPr>
        <w:pStyle w:val="22"/>
        <w:snapToGrid w:val="0"/>
        <w:spacing w:line="440" w:lineRule="exact"/>
        <w:ind w:firstLine="480" w:firstLineChars="200"/>
        <w:rPr>
          <w:rFonts w:hAnsi="宋体" w:cs="Times New Roman"/>
          <w:sz w:val="24"/>
          <w:szCs w:val="24"/>
        </w:rPr>
      </w:pPr>
      <w:r>
        <w:rPr>
          <w:rFonts w:hAnsi="宋体"/>
          <w:sz w:val="24"/>
          <w:szCs w:val="24"/>
        </w:rPr>
        <w:t>4</w:t>
      </w:r>
      <w:r>
        <w:rPr>
          <w:rFonts w:hint="eastAsia" w:hAnsi="宋体"/>
          <w:sz w:val="24"/>
          <w:szCs w:val="24"/>
        </w:rPr>
        <w:t>、质疑、投诉应当采用书面形式（或政采云平台在线提出，路径为：政采云</w:t>
      </w:r>
      <w:r>
        <w:rPr>
          <w:rFonts w:hAnsi="宋体"/>
          <w:sz w:val="24"/>
          <w:szCs w:val="24"/>
        </w:rPr>
        <w:t>-</w:t>
      </w:r>
      <w:r>
        <w:rPr>
          <w:rFonts w:hint="eastAsia" w:hAnsi="宋体"/>
          <w:sz w:val="24"/>
          <w:szCs w:val="24"/>
        </w:rPr>
        <w:t>项目采购</w:t>
      </w:r>
      <w:r>
        <w:rPr>
          <w:rFonts w:hAnsi="宋体"/>
          <w:sz w:val="24"/>
          <w:szCs w:val="24"/>
        </w:rPr>
        <w:t>-</w:t>
      </w:r>
      <w:r>
        <w:rPr>
          <w:rFonts w:hint="eastAsia" w:hAnsi="宋体"/>
          <w:sz w:val="24"/>
          <w:szCs w:val="24"/>
        </w:rPr>
        <w:t>询问质疑投诉</w:t>
      </w:r>
      <w:r>
        <w:rPr>
          <w:rFonts w:hAnsi="宋体"/>
          <w:sz w:val="24"/>
          <w:szCs w:val="24"/>
        </w:rPr>
        <w:t>-</w:t>
      </w:r>
      <w:r>
        <w:rPr>
          <w:rFonts w:hint="eastAsia" w:hAnsi="宋体"/>
          <w:sz w:val="24"/>
          <w:szCs w:val="24"/>
        </w:rPr>
        <w:t>质疑列表），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pPr>
        <w:pStyle w:val="22"/>
        <w:snapToGrid w:val="0"/>
        <w:spacing w:line="440" w:lineRule="exact"/>
        <w:ind w:firstLine="480" w:firstLineChars="200"/>
        <w:rPr>
          <w:rFonts w:hAnsi="宋体" w:cs="Times New Roman"/>
          <w:sz w:val="24"/>
          <w:szCs w:val="24"/>
        </w:rPr>
      </w:pPr>
      <w:r>
        <w:rPr>
          <w:rFonts w:hint="eastAsia" w:hAnsi="宋体"/>
          <w:sz w:val="24"/>
          <w:szCs w:val="24"/>
        </w:rPr>
        <w:t>质疑函应当包括下列内容：</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）供应商的姓名或者名称、地址、邮编、联系人及联系电话；</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）质疑项目的名称、编号；</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）具体、明确的质疑事项和与质疑事项相关的请求；</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4</w:t>
      </w:r>
      <w:r>
        <w:rPr>
          <w:rFonts w:hint="eastAsia" w:hAnsi="宋体"/>
          <w:sz w:val="24"/>
          <w:szCs w:val="24"/>
        </w:rPr>
        <w:t>）事实依据；</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）必要的法律依据；</w:t>
      </w:r>
    </w:p>
    <w:p>
      <w:pPr>
        <w:pStyle w:val="22"/>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6</w:t>
      </w:r>
      <w:r>
        <w:rPr>
          <w:rFonts w:hint="eastAsia" w:hAnsi="宋体"/>
          <w:sz w:val="24"/>
          <w:szCs w:val="24"/>
        </w:rPr>
        <w:t>）提出质疑的日期。</w:t>
      </w:r>
    </w:p>
    <w:p>
      <w:pPr>
        <w:pStyle w:val="22"/>
        <w:snapToGrid w:val="0"/>
        <w:spacing w:line="440" w:lineRule="exact"/>
        <w:ind w:firstLine="480" w:firstLineChars="200"/>
        <w:rPr>
          <w:rFonts w:hAnsi="宋体" w:cs="Times New Roman"/>
          <w:sz w:val="24"/>
          <w:szCs w:val="24"/>
        </w:rPr>
      </w:pPr>
      <w:r>
        <w:rPr>
          <w:rFonts w:hint="eastAsia" w:hAnsi="宋体"/>
          <w:sz w:val="24"/>
          <w:szCs w:val="24"/>
        </w:rPr>
        <w:t>质疑函应当经法定代表人或其授权代表签署后加盖单位公章，并提供法人代表授权书和政采云平台依法获取采购文件的相关截图证明。</w:t>
      </w:r>
    </w:p>
    <w:p>
      <w:pPr>
        <w:pStyle w:val="22"/>
        <w:snapToGrid w:val="0"/>
        <w:spacing w:line="440" w:lineRule="exact"/>
        <w:ind w:firstLine="482" w:firstLineChars="200"/>
        <w:rPr>
          <w:rFonts w:hAnsi="宋体" w:cs="Times New Roman"/>
          <w:b/>
          <w:bCs/>
          <w:sz w:val="24"/>
          <w:szCs w:val="24"/>
        </w:rPr>
      </w:pPr>
      <w:r>
        <w:rPr>
          <w:rFonts w:hint="eastAsia" w:hAnsi="宋体"/>
          <w:b/>
          <w:bCs/>
          <w:sz w:val="24"/>
          <w:szCs w:val="24"/>
        </w:rPr>
        <w:t>（八）其它说明</w:t>
      </w:r>
    </w:p>
    <w:p>
      <w:pPr>
        <w:pStyle w:val="22"/>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、投标人投标所使用的资格、信誉、荣誉、投标人业绩与企业认证必须为本法人所拥有。投标人投标所使用的采购项目负责管理人员必须为投标人员工（或投标人控股公司正式员工）。</w:t>
      </w:r>
    </w:p>
    <w:p>
      <w:pPr>
        <w:pStyle w:val="6"/>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2</w:t>
      </w:r>
      <w:r>
        <w:rPr>
          <w:rFonts w:hint="eastAsia" w:hAnsi="宋体"/>
          <w:b w:val="0"/>
          <w:bCs w:val="0"/>
          <w:sz w:val="24"/>
          <w:szCs w:val="24"/>
        </w:rPr>
        <w:t>、单位负责人为同一人或者存在直接控股、管理关系的不同供应商，不得参加同一合同项下的政府采购活动。</w:t>
      </w:r>
    </w:p>
    <w:p>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sz w:val="24"/>
          <w:szCs w:val="24"/>
        </w:rPr>
        <w:tab/>
      </w:r>
    </w:p>
    <w:p>
      <w:pPr>
        <w:pStyle w:val="82"/>
        <w:snapToGrid w:val="0"/>
        <w:spacing w:line="440" w:lineRule="exact"/>
        <w:ind w:firstLine="31680"/>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、投标人在投标活动中提供任何虚假材料，其投标无效，并报监管部门查处；中标后发现的</w:t>
      </w:r>
      <w:r>
        <w:rPr>
          <w:rFonts w:ascii="宋体" w:cs="宋体"/>
          <w:b/>
          <w:bCs/>
          <w:sz w:val="24"/>
          <w:szCs w:val="24"/>
        </w:rPr>
        <w:t>,</w:t>
      </w:r>
      <w:r>
        <w:rPr>
          <w:rFonts w:hint="eastAsia" w:ascii="宋体" w:hAnsi="宋体" w:cs="宋体"/>
          <w:b/>
          <w:bCs/>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5</w:t>
      </w:r>
      <w:r>
        <w:rPr>
          <w:rFonts w:hint="eastAsia" w:hAnsi="宋体"/>
          <w:b w:val="0"/>
          <w:bCs w:val="0"/>
          <w:sz w:val="24"/>
          <w:szCs w:val="24"/>
        </w:rPr>
        <w:t>、投标人被列入“黑名单”的，采购组织单位将根据《浙江省政府采购供应商注册及诚信管理暂行办法》第四十六条之规定，在处罚有效期内，资格审查时不予通过。</w:t>
      </w:r>
    </w:p>
    <w:p>
      <w:pPr>
        <w:pStyle w:val="6"/>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6</w:t>
      </w:r>
      <w:r>
        <w:rPr>
          <w:rFonts w:hint="eastAsia" w:hAnsi="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7</w:t>
      </w:r>
      <w:r>
        <w:rPr>
          <w:rFonts w:hint="eastAsia" w:hAnsi="宋体"/>
          <w:b w:val="0"/>
          <w:bCs w:val="0"/>
          <w:sz w:val="24"/>
          <w:szCs w:val="24"/>
        </w:rPr>
        <w:t>、为采购项目提供整体设计、规范编制或者项目管理、监理、检测等服务的供应商，不得再参加该采购项目的其他采购活动。</w:t>
      </w:r>
    </w:p>
    <w:p>
      <w:pPr>
        <w:pStyle w:val="6"/>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8</w:t>
      </w:r>
      <w:r>
        <w:rPr>
          <w:rFonts w:hint="eastAsia" w:hAnsi="宋体"/>
          <w:b w:val="0"/>
          <w:bCs w:val="0"/>
          <w:sz w:val="24"/>
          <w:szCs w:val="24"/>
        </w:rPr>
        <w:t>、电子投标文件格式中的表格式样可以根据项目差别做适当调整</w:t>
      </w:r>
      <w:r>
        <w:rPr>
          <w:rFonts w:hAnsi="宋体"/>
          <w:b w:val="0"/>
          <w:bCs w:val="0"/>
          <w:sz w:val="24"/>
          <w:szCs w:val="24"/>
        </w:rPr>
        <w:t>,</w:t>
      </w:r>
      <w:r>
        <w:rPr>
          <w:rFonts w:hint="eastAsia" w:hAnsi="宋体"/>
          <w:b w:val="0"/>
          <w:bCs w:val="0"/>
          <w:sz w:val="24"/>
          <w:szCs w:val="24"/>
        </w:rPr>
        <w:t>但应当保持表格样式基本形态不变。</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right="1800"/>
        <w:rPr>
          <w:rFonts w:ascii="宋体"/>
          <w:b/>
          <w:bCs/>
          <w:sz w:val="24"/>
          <w:szCs w:val="24"/>
        </w:rPr>
      </w:pPr>
      <w:r>
        <w:rPr>
          <w:rFonts w:hint="eastAsia" w:ascii="宋体" w:hAnsi="宋体" w:cs="宋体"/>
          <w:b/>
          <w:bCs/>
          <w:sz w:val="24"/>
          <w:szCs w:val="24"/>
        </w:rPr>
        <w:t>二、招标文件</w:t>
      </w:r>
    </w:p>
    <w:p>
      <w:pPr>
        <w:autoSpaceDE w:val="0"/>
        <w:autoSpaceDN w:val="0"/>
        <w:adjustRightInd w:val="0"/>
        <w:spacing w:line="440" w:lineRule="exact"/>
        <w:ind w:firstLine="482" w:firstLineChars="200"/>
        <w:rPr>
          <w:rFonts w:ascii="宋体"/>
          <w:sz w:val="24"/>
          <w:szCs w:val="24"/>
        </w:rPr>
      </w:pPr>
      <w:r>
        <w:rPr>
          <w:rFonts w:hint="eastAsia" w:ascii="宋体" w:hAnsi="宋体" w:cs="宋体"/>
          <w:b/>
          <w:bCs/>
          <w:sz w:val="24"/>
          <w:szCs w:val="24"/>
        </w:rPr>
        <w:t>（一）招标文件由招标文件总目录所列内容组成。</w:t>
      </w:r>
    </w:p>
    <w:p>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（二）投标人的风险</w:t>
      </w:r>
    </w:p>
    <w:p>
      <w:pPr>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（三）招标文件的澄清或修改</w:t>
      </w:r>
    </w:p>
    <w:p>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、投标人应认真阅读本招标文件，发现其中有误或有要求不合理的，投标人必须在投标须知前附表规定的招标文件答疑与澄清截止时间前以书面形式要求采购组织机构澄清。</w:t>
      </w:r>
    </w:p>
    <w:p>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、采购组织机构必须以书面形式答复投标人要求澄清的问题，并将不包含问题来源的答复书面通知所有依法获取招标文件的投标人。</w:t>
      </w:r>
    </w:p>
    <w:p>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sz w:val="24"/>
          <w:szCs w:val="24"/>
        </w:rPr>
        <w:t>15</w:t>
      </w:r>
      <w:r>
        <w:rPr>
          <w:rFonts w:hint="eastAsia" w:ascii="宋体" w:hAnsi="宋体" w:cs="宋体"/>
          <w:sz w:val="24"/>
          <w:szCs w:val="24"/>
        </w:rPr>
        <w:t>日前，在原公告发布媒体上发布澄清公告，澄清或者修改的内容为招标文件的组成部分；不足</w:t>
      </w:r>
      <w:r>
        <w:rPr>
          <w:rFonts w:ascii="宋体" w:hAnsi="宋体" w:cs="宋体"/>
          <w:sz w:val="24"/>
          <w:szCs w:val="24"/>
        </w:rPr>
        <w:t>15</w:t>
      </w:r>
      <w:r>
        <w:rPr>
          <w:rFonts w:hint="eastAsia" w:ascii="宋体" w:hAnsi="宋体" w:cs="宋体"/>
          <w:sz w:val="24"/>
          <w:szCs w:val="24"/>
        </w:rPr>
        <w:t>日的，采购人或者采购组织机构应当顺延提交投标文件的截止时间。</w:t>
      </w:r>
      <w:r>
        <w:rPr>
          <w:rFonts w:ascii="宋体" w:hAnsi="宋体" w:cs="宋体"/>
          <w:sz w:val="24"/>
          <w:szCs w:val="24"/>
        </w:rPr>
        <w:t xml:space="preserve"> </w:t>
      </w:r>
    </w:p>
    <w:p>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、招标文件澄清、答复、修改、补充的内容为招标文件的组成部分。当招标文件与招标文件的答复、澄清、修改、补充通知就同一内容的表述不一致时，以最后发出的书面文件为准。</w:t>
      </w:r>
    </w:p>
    <w:p>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40" w:lineRule="exact"/>
        <w:rPr>
          <w:rFonts w:ascii="宋体"/>
          <w:b/>
          <w:bCs/>
          <w:sz w:val="24"/>
          <w:szCs w:val="24"/>
        </w:rPr>
      </w:pPr>
      <w:r>
        <w:rPr>
          <w:rFonts w:hint="eastAsia" w:ascii="宋体" w:hAnsi="宋体" w:cs="宋体"/>
          <w:b/>
          <w:bCs/>
          <w:sz w:val="24"/>
          <w:szCs w:val="24"/>
        </w:rPr>
        <w:t>三、投标文件</w:t>
      </w:r>
    </w:p>
    <w:p>
      <w:pPr>
        <w:autoSpaceDE w:val="0"/>
        <w:autoSpaceDN w:val="0"/>
        <w:adjustRightInd w:val="0"/>
        <w:spacing w:line="440" w:lineRule="exact"/>
        <w:ind w:firstLine="482" w:firstLineChars="200"/>
        <w:rPr>
          <w:rFonts w:ascii="宋体"/>
          <w:b/>
          <w:bCs/>
          <w:sz w:val="24"/>
          <w:szCs w:val="24"/>
          <w:lang w:val="zh-CN"/>
        </w:rPr>
      </w:pPr>
      <w:r>
        <w:rPr>
          <w:rFonts w:hint="eastAsia" w:ascii="宋体" w:hAnsi="宋体" w:cs="宋体"/>
          <w:b/>
          <w:bCs/>
          <w:sz w:val="24"/>
          <w:szCs w:val="24"/>
          <w:lang w:val="zh-CN"/>
        </w:rPr>
        <w:t>（一）投标文件的形式</w:t>
      </w:r>
    </w:p>
    <w:p>
      <w:pPr>
        <w:autoSpaceDE w:val="0"/>
        <w:autoSpaceDN w:val="0"/>
        <w:adjustRightInd w:val="0"/>
        <w:spacing w:line="440" w:lineRule="exact"/>
        <w:ind w:firstLine="480" w:firstLineChars="200"/>
        <w:rPr>
          <w:rFonts w:ascii="宋体"/>
          <w:sz w:val="24"/>
          <w:szCs w:val="24"/>
          <w:lang w:val="zh-CN"/>
        </w:rPr>
      </w:pPr>
      <w:r>
        <w:rPr>
          <w:rFonts w:hint="eastAsia" w:ascii="宋体" w:hAnsi="宋体" w:cs="宋体"/>
          <w:sz w:val="24"/>
          <w:szCs w:val="24"/>
          <w:lang w:val="zh-CN"/>
        </w:rPr>
        <w:t>投标文件的形式：电子加密投标文件（是指通过“政采云电子交易客户端”完成投标文件编制后生成并加密的数据电文形式的投标文件，文件格式“</w:t>
      </w:r>
      <w:r>
        <w:rPr>
          <w:rFonts w:ascii="宋体" w:hAnsi="宋体" w:cs="宋体"/>
          <w:sz w:val="24"/>
          <w:szCs w:val="24"/>
          <w:lang w:val="zh-CN"/>
        </w:rPr>
        <w:t>.jmbs</w:t>
      </w:r>
      <w:r>
        <w:rPr>
          <w:rFonts w:hint="eastAsia" w:ascii="宋体" w:hAnsi="宋体" w:cs="宋体"/>
          <w:sz w:val="24"/>
          <w:szCs w:val="24"/>
          <w:lang w:val="zh-CN"/>
        </w:rPr>
        <w:t>”）。</w:t>
      </w:r>
    </w:p>
    <w:p>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lang w:val="zh-CN"/>
        </w:rPr>
        <w:t>（</w:t>
      </w:r>
      <w:r>
        <w:rPr>
          <w:rFonts w:hint="eastAsia" w:ascii="宋体" w:hAnsi="宋体" w:cs="宋体"/>
          <w:b/>
          <w:bCs/>
          <w:sz w:val="24"/>
          <w:szCs w:val="24"/>
        </w:rPr>
        <w:t>二</w:t>
      </w:r>
      <w:r>
        <w:rPr>
          <w:rFonts w:hint="eastAsia" w:ascii="宋体" w:hAnsi="宋体" w:cs="宋体"/>
          <w:b/>
          <w:bCs/>
          <w:sz w:val="24"/>
          <w:szCs w:val="24"/>
          <w:lang w:val="zh-CN"/>
        </w:rPr>
        <w:t>）</w:t>
      </w:r>
      <w:r>
        <w:rPr>
          <w:rFonts w:hint="eastAsia" w:ascii="宋体" w:hAnsi="宋体" w:cs="宋体"/>
          <w:b/>
          <w:bCs/>
          <w:sz w:val="24"/>
          <w:szCs w:val="24"/>
        </w:rPr>
        <w:t>投标文件的组成</w:t>
      </w:r>
    </w:p>
    <w:p>
      <w:pPr>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投标文件应按照招标文件</w:t>
      </w:r>
      <w:r>
        <w:rPr>
          <w:rFonts w:hint="eastAsia" w:ascii="宋体" w:hAnsi="宋体" w:cs="宋体"/>
          <w:b/>
          <w:bCs/>
          <w:sz w:val="24"/>
          <w:szCs w:val="24"/>
        </w:rPr>
        <w:t>第六章“投标文件格式”的内容要求进行编写</w:t>
      </w:r>
      <w:r>
        <w:rPr>
          <w:rFonts w:hint="eastAsia" w:ascii="宋体" w:hAnsi="宋体" w:cs="宋体"/>
          <w:sz w:val="24"/>
          <w:szCs w:val="24"/>
        </w:rPr>
        <w:t>，可以增加附页。投标文件由</w:t>
      </w:r>
      <w:r>
        <w:rPr>
          <w:rFonts w:hint="eastAsia" w:ascii="宋体" w:hAnsi="宋体" w:cs="宋体"/>
          <w:b/>
          <w:bCs/>
          <w:sz w:val="24"/>
          <w:szCs w:val="24"/>
        </w:rPr>
        <w:t>资格证明文件、商务与技术文件、报价文件</w:t>
      </w:r>
      <w:r>
        <w:rPr>
          <w:rFonts w:hint="eastAsia" w:ascii="宋体" w:hAnsi="宋体" w:cs="宋体"/>
          <w:sz w:val="24"/>
          <w:szCs w:val="24"/>
        </w:rPr>
        <w:t>组成。其中电子投标文件中所须加盖公章部分均采用</w:t>
      </w:r>
      <w:r>
        <w:rPr>
          <w:rFonts w:ascii="宋体" w:hAnsi="宋体" w:cs="宋体"/>
          <w:sz w:val="24"/>
          <w:szCs w:val="24"/>
        </w:rPr>
        <w:t>CA</w:t>
      </w:r>
      <w:r>
        <w:rPr>
          <w:rFonts w:hint="eastAsia" w:ascii="宋体" w:hAnsi="宋体" w:cs="宋体"/>
          <w:sz w:val="24"/>
          <w:szCs w:val="24"/>
        </w:rPr>
        <w:t>签章。</w:t>
      </w:r>
    </w:p>
    <w:p>
      <w:pPr>
        <w:widowControl w:val="0"/>
        <w:spacing w:line="440" w:lineRule="exact"/>
        <w:ind w:firstLine="482" w:firstLineChars="200"/>
        <w:jc w:val="both"/>
        <w:rPr>
          <w:rFonts w:ascii="宋体"/>
          <w:b/>
          <w:bCs/>
          <w:sz w:val="24"/>
          <w:szCs w:val="24"/>
        </w:rPr>
      </w:pPr>
      <w:r>
        <w:rPr>
          <w:rFonts w:hint="eastAsia" w:ascii="宋体" w:hAnsi="宋体" w:cs="宋体"/>
          <w:b/>
          <w:bCs/>
          <w:sz w:val="24"/>
          <w:szCs w:val="24"/>
        </w:rPr>
        <w:t>（</w:t>
      </w:r>
      <w:r>
        <w:rPr>
          <w:rFonts w:hint="eastAsia" w:ascii="宋体" w:hAnsi="宋体" w:cs="宋体"/>
          <w:b/>
          <w:bCs/>
          <w:sz w:val="24"/>
          <w:szCs w:val="24"/>
          <w:lang w:val="zh-CN"/>
        </w:rPr>
        <w:t>三</w:t>
      </w:r>
      <w:r>
        <w:rPr>
          <w:rFonts w:hint="eastAsia" w:ascii="宋体" w:hAnsi="宋体" w:cs="宋体"/>
          <w:b/>
          <w:bCs/>
          <w:sz w:val="24"/>
          <w:szCs w:val="24"/>
        </w:rPr>
        <w:t>）</w:t>
      </w:r>
      <w:r>
        <w:rPr>
          <w:rFonts w:hint="eastAsia" w:ascii="宋体" w:hAnsi="宋体" w:cs="宋体"/>
          <w:b/>
          <w:bCs/>
          <w:sz w:val="24"/>
          <w:szCs w:val="24"/>
          <w:lang w:val="zh-CN"/>
        </w:rPr>
        <w:t>投标文件的编制</w:t>
      </w:r>
    </w:p>
    <w:p>
      <w:pPr>
        <w:widowControl w:val="0"/>
        <w:spacing w:line="440" w:lineRule="exact"/>
        <w:ind w:firstLine="480" w:firstLineChars="200"/>
        <w:jc w:val="both"/>
        <w:rPr>
          <w:rFonts w:ascii="宋体"/>
          <w:sz w:val="24"/>
          <w:szCs w:val="24"/>
          <w:lang w:val="zh-CN"/>
        </w:rPr>
      </w:pPr>
      <w:r>
        <w:rPr>
          <w:rFonts w:ascii="宋体" w:hAnsi="宋体" w:cs="宋体"/>
          <w:sz w:val="24"/>
          <w:szCs w:val="24"/>
        </w:rPr>
        <w:t>1</w:t>
      </w:r>
      <w:r>
        <w:rPr>
          <w:rFonts w:hint="eastAsia" w:ascii="宋体" w:hAnsi="宋体" w:cs="宋体"/>
          <w:sz w:val="24"/>
          <w:szCs w:val="24"/>
          <w:lang w:val="zh-CN"/>
        </w:rPr>
        <w:t>、依据《浙江省政府采购项目电子交易管理暂行办法》</w:t>
      </w:r>
      <w:r>
        <w:rPr>
          <w:rFonts w:hint="eastAsia" w:ascii="宋体" w:hAnsi="宋体" w:cs="宋体"/>
          <w:sz w:val="24"/>
          <w:szCs w:val="24"/>
        </w:rPr>
        <w:t>，</w:t>
      </w:r>
      <w:r>
        <w:rPr>
          <w:rFonts w:hint="eastAsia" w:ascii="宋体" w:hAnsi="宋体" w:cs="宋体"/>
          <w:sz w:val="24"/>
          <w:szCs w:val="24"/>
          <w:lang w:val="zh-CN"/>
        </w:rPr>
        <w:t>本项目通过</w:t>
      </w:r>
      <w:r>
        <w:rPr>
          <w:rFonts w:hint="eastAsia" w:ascii="宋体" w:hAnsi="宋体" w:cs="宋体"/>
          <w:sz w:val="24"/>
          <w:szCs w:val="24"/>
        </w:rPr>
        <w:t>“</w:t>
      </w:r>
      <w:r>
        <w:rPr>
          <w:rFonts w:hint="eastAsia" w:ascii="宋体" w:hAnsi="宋体" w:cs="宋体"/>
          <w:sz w:val="24"/>
          <w:szCs w:val="24"/>
          <w:lang w:val="zh-CN"/>
        </w:rPr>
        <w:t>政府采购云平台</w:t>
      </w:r>
      <w:r>
        <w:rPr>
          <w:rFonts w:hint="eastAsia" w:ascii="宋体" w:hAnsi="宋体" w:cs="宋体"/>
          <w:sz w:val="24"/>
          <w:szCs w:val="24"/>
        </w:rPr>
        <w:t>”（</w:t>
      </w:r>
      <w:r>
        <w:rPr>
          <w:rFonts w:hint="eastAsia" w:ascii="宋体" w:hAnsi="宋体" w:cs="宋体"/>
          <w:sz w:val="24"/>
          <w:szCs w:val="24"/>
          <w:lang w:val="zh-CN"/>
        </w:rPr>
        <w:t>网址</w:t>
      </w:r>
      <w:r>
        <w:rPr>
          <w:rFonts w:hint="eastAsia" w:ascii="宋体" w:hAnsi="宋体" w:cs="宋体"/>
          <w:sz w:val="24"/>
          <w:szCs w:val="24"/>
        </w:rPr>
        <w:t>：</w:t>
      </w:r>
      <w:r>
        <w:fldChar w:fldCharType="begin"/>
      </w:r>
      <w:r>
        <w:instrText xml:space="preserve"> HYPERLINK "http://www.zcygov.cn）实行电子交易（在线投标响应）。供应商参加本项目电子交易应当安装" </w:instrText>
      </w:r>
      <w:r>
        <w:fldChar w:fldCharType="separate"/>
      </w:r>
      <w:r>
        <w:rPr>
          <w:rFonts w:ascii="宋体" w:hAnsi="宋体" w:cs="宋体"/>
          <w:sz w:val="24"/>
          <w:szCs w:val="24"/>
        </w:rPr>
        <w:t>www.zcygov.cn</w:t>
      </w:r>
      <w:r>
        <w:rPr>
          <w:rFonts w:hint="eastAsia" w:ascii="宋体" w:hAnsi="宋体" w:cs="宋体"/>
          <w:sz w:val="24"/>
          <w:szCs w:val="24"/>
        </w:rPr>
        <w:t>）</w:t>
      </w:r>
      <w:r>
        <w:rPr>
          <w:rFonts w:hint="eastAsia" w:ascii="宋体" w:hAnsi="宋体" w:cs="宋体"/>
          <w:sz w:val="24"/>
          <w:szCs w:val="24"/>
          <w:lang w:val="zh-CN"/>
        </w:rPr>
        <w:t>实行电子交易</w:t>
      </w:r>
      <w:r>
        <w:rPr>
          <w:rFonts w:hint="eastAsia" w:ascii="宋体" w:hAnsi="宋体" w:cs="宋体"/>
          <w:sz w:val="24"/>
          <w:szCs w:val="24"/>
        </w:rPr>
        <w:t>（</w:t>
      </w:r>
      <w:r>
        <w:rPr>
          <w:rFonts w:hint="eastAsia" w:ascii="宋体" w:hAnsi="宋体" w:cs="宋体"/>
          <w:sz w:val="24"/>
          <w:szCs w:val="24"/>
          <w:lang w:val="zh-CN"/>
        </w:rPr>
        <w:t>在线投标响应</w:t>
      </w:r>
      <w:r>
        <w:rPr>
          <w:rFonts w:hint="eastAsia" w:ascii="宋体" w:hAnsi="宋体" w:cs="宋体"/>
          <w:sz w:val="24"/>
          <w:szCs w:val="24"/>
        </w:rPr>
        <w:t>）</w:t>
      </w:r>
      <w:r>
        <w:rPr>
          <w:rFonts w:hint="eastAsia" w:ascii="宋体" w:hAnsi="宋体" w:cs="宋体"/>
          <w:sz w:val="24"/>
          <w:szCs w:val="24"/>
          <w:lang w:val="zh-CN"/>
        </w:rPr>
        <w:t>。投标人参加本项目电子交易应当安装“政采云电子交易客户端”，并按照本采购文件规定和“政府采购云平台”的要求编制电子投标文件并进行关联定位。</w:t>
      </w:r>
      <w:r>
        <w:rPr>
          <w:rFonts w:hint="eastAsia" w:ascii="宋体" w:hAnsi="宋体" w:cs="宋体"/>
          <w:sz w:val="24"/>
          <w:szCs w:val="24"/>
          <w:lang w:val="zh-CN"/>
        </w:rPr>
        <w:fldChar w:fldCharType="end"/>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、投标文件内容不完整、编排混乱导致投标文件被误读、漏读或者查找不到相关内容的，是投标人的责任。</w:t>
      </w:r>
    </w:p>
    <w:p>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、“备份电子投标文件”是指与“电子投标文件”同时生成的数据电文形式的电子文件（文件格式“</w:t>
      </w:r>
      <w:r>
        <w:rPr>
          <w:rFonts w:ascii="宋体" w:hAnsi="宋体" w:cs="宋体"/>
          <w:sz w:val="24"/>
          <w:szCs w:val="24"/>
        </w:rPr>
        <w:t>.bfbs</w:t>
      </w:r>
      <w:r>
        <w:rPr>
          <w:rFonts w:hint="eastAsia" w:ascii="宋体" w:hAnsi="宋体" w:cs="宋体"/>
          <w:sz w:val="24"/>
          <w:szCs w:val="24"/>
        </w:rPr>
        <w:t>”），其他方式编制的备份投标文件视为无效备份投标文件，请投标人自行妥善保管。</w:t>
      </w:r>
    </w:p>
    <w:p>
      <w:pPr>
        <w:pStyle w:val="14"/>
        <w:spacing w:line="440" w:lineRule="exact"/>
        <w:ind w:firstLine="480" w:firstLineChars="200"/>
      </w:pPr>
      <w:r>
        <w:rPr>
          <w:rFonts w:ascii="宋体" w:hAnsi="宋体" w:cs="宋体"/>
          <w:sz w:val="24"/>
          <w:szCs w:val="24"/>
        </w:rPr>
        <w:t>4</w:t>
      </w:r>
      <w:r>
        <w:rPr>
          <w:rFonts w:hint="eastAsia" w:ascii="宋体" w:hAnsi="宋体" w:cs="宋体"/>
          <w:sz w:val="24"/>
          <w:szCs w:val="24"/>
        </w:rPr>
        <w:t>、投标人应对所提供的全部资料的真实性、有效性承担法律责任，电子投标文件中盖章之处必须加盖电子签名</w:t>
      </w:r>
      <w:r>
        <w:rPr>
          <w:rFonts w:ascii="宋体" w:hAnsi="宋体" w:cs="宋体"/>
          <w:sz w:val="24"/>
          <w:szCs w:val="24"/>
        </w:rPr>
        <w:t>/</w:t>
      </w:r>
      <w:r>
        <w:rPr>
          <w:rFonts w:hint="eastAsia" w:ascii="宋体" w:hAnsi="宋体" w:cs="宋体"/>
          <w:sz w:val="24"/>
          <w:szCs w:val="24"/>
        </w:rPr>
        <w:t>公章。</w:t>
      </w:r>
    </w:p>
    <w:p>
      <w:pPr>
        <w:autoSpaceDE w:val="0"/>
        <w:autoSpaceDN w:val="0"/>
        <w:adjustRightInd w:val="0"/>
        <w:spacing w:line="440" w:lineRule="exact"/>
        <w:ind w:firstLine="480"/>
        <w:rPr>
          <w:rFonts w:ascii="宋体"/>
          <w:sz w:val="24"/>
          <w:szCs w:val="24"/>
        </w:rPr>
      </w:pPr>
      <w:r>
        <w:rPr>
          <w:rFonts w:ascii="宋体" w:hAnsi="宋体" w:cs="宋体"/>
          <w:sz w:val="24"/>
          <w:szCs w:val="24"/>
        </w:rPr>
        <w:t>5</w:t>
      </w:r>
      <w:r>
        <w:rPr>
          <w:rFonts w:hint="eastAsia" w:ascii="宋体" w:hAnsi="宋体" w:cs="宋体"/>
          <w:sz w:val="24"/>
          <w:szCs w:val="24"/>
        </w:rPr>
        <w:t>、若投标人不按招标文件的要求提供资格审查材料，其风险由投标人自行承担。</w:t>
      </w:r>
    </w:p>
    <w:p>
      <w:pPr>
        <w:autoSpaceDE w:val="0"/>
        <w:autoSpaceDN w:val="0"/>
        <w:adjustRightInd w:val="0"/>
        <w:spacing w:line="440" w:lineRule="exact"/>
        <w:ind w:firstLine="480"/>
        <w:rPr>
          <w:rFonts w:ascii="宋体"/>
          <w:sz w:val="24"/>
          <w:szCs w:val="24"/>
        </w:rPr>
      </w:pPr>
      <w:r>
        <w:rPr>
          <w:rFonts w:ascii="宋体" w:hAnsi="宋体" w:cs="宋体"/>
          <w:sz w:val="24"/>
          <w:szCs w:val="24"/>
        </w:rPr>
        <w:t>6</w:t>
      </w:r>
      <w:r>
        <w:rPr>
          <w:rFonts w:hint="eastAsia" w:ascii="宋体" w:hAnsi="宋体" w:cs="宋体"/>
          <w:sz w:val="24"/>
          <w:szCs w:val="24"/>
        </w:rPr>
        <w:t>、与本次投标无关的内容请不要制作在内，确保电子投标文件有针对性、简洁明了。</w:t>
      </w:r>
    </w:p>
    <w:p>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（四）投标文件的语言及计量</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、投标文件以及投标人与招标方就有关投标事宜的所有来往函电，均应以中文汉语书写。除签名、盖章、专用名称等特殊情形外，以中文汉语以外的文字表述的投标文件视同未提供。</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、投标计量单位，招标文件已有明确规定的，使用招标文件规定的计量单位；招标文件没有规定的，应采用中华人民共和国法定计量单位（货币单位：人民币元），否则视同未响应。</w:t>
      </w:r>
      <w:bookmarkStart w:id="9" w:name="_Toc504504539"/>
    </w:p>
    <w:p>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（五）投标报价</w:t>
      </w:r>
      <w:bookmarkEnd w:id="9"/>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、投标报价应按招标文件中相关附表格式填写。</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、投标报价是履行合同的最终价格，即完成本项目服务内容和要求所产生的所有费用，包括所有的设备费、附加费（税金、运输、保险、包装、安装调试、服务、维护费）等一切费用。</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3</w:t>
      </w:r>
      <w:r>
        <w:rPr>
          <w:rFonts w:hint="eastAsia" w:ascii="宋体" w:hAnsi="宋体" w:cs="宋体"/>
          <w:sz w:val="24"/>
          <w:szCs w:val="24"/>
          <w:lang w:val="zh-CN"/>
        </w:rPr>
        <w:t>、投标文件只允许有一个报价，有选择的报价将不予接受（作无效标处理）。</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4</w:t>
      </w:r>
      <w:r>
        <w:rPr>
          <w:rFonts w:hint="eastAsia" w:ascii="宋体" w:hAnsi="宋体" w:cs="宋体"/>
          <w:sz w:val="24"/>
          <w:szCs w:val="24"/>
          <w:lang w:val="zh-CN"/>
        </w:rPr>
        <w:t>、投标人应充分考虑因各种原因可能发生的费用。对没有填报的费用，招标人认为所有费用已包含在总价中，除合同条款另有规定外，不得进行调整。</w:t>
      </w:r>
    </w:p>
    <w:p>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5</w:t>
      </w:r>
      <w:r>
        <w:rPr>
          <w:rFonts w:hint="eastAsia" w:ascii="宋体" w:hAnsi="宋体" w:cs="宋体"/>
          <w:b/>
          <w:bCs/>
          <w:sz w:val="24"/>
          <w:szCs w:val="24"/>
          <w:lang w:val="zh-CN"/>
        </w:rPr>
        <w:t>、投标报价必须合理，经评委认定为明显不合理的报价将被取消中标资格。</w:t>
      </w:r>
      <w:bookmarkStart w:id="10" w:name="_Toc504504540"/>
    </w:p>
    <w:p>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（六）投标文件的有效期</w:t>
      </w:r>
      <w:bookmarkEnd w:id="10"/>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、自投标截止日起</w:t>
      </w:r>
      <w:r>
        <w:rPr>
          <w:rFonts w:ascii="宋体" w:hAnsi="宋体" w:cs="宋体"/>
          <w:sz w:val="24"/>
          <w:szCs w:val="24"/>
          <w:lang w:val="zh-CN"/>
        </w:rPr>
        <w:t>90</w:t>
      </w:r>
      <w:r>
        <w:rPr>
          <w:rFonts w:hint="eastAsia" w:ascii="宋体" w:hAnsi="宋体" w:cs="宋体"/>
          <w:sz w:val="24"/>
          <w:szCs w:val="24"/>
          <w:lang w:val="zh-CN"/>
        </w:rPr>
        <w:t>天内电子投标文件应保持有效。有效期不足的电子投标文件将被拒绝。</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、在特殊情况下，采购人可与投标人协商延长电子投标文件的有效期，协商过程以书面形式进行。</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3</w:t>
      </w:r>
      <w:r>
        <w:rPr>
          <w:rFonts w:hint="eastAsia" w:ascii="宋体" w:hAnsi="宋体" w:cs="宋体"/>
          <w:sz w:val="24"/>
          <w:szCs w:val="24"/>
          <w:lang w:val="zh-CN"/>
        </w:rPr>
        <w:t>、投标人可拒绝接受延期要求，同意延长有效期的投标人不能修改投标文件；</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4</w:t>
      </w:r>
      <w:r>
        <w:rPr>
          <w:rFonts w:hint="eastAsia" w:ascii="宋体" w:hAnsi="宋体" w:cs="宋体"/>
          <w:sz w:val="24"/>
          <w:szCs w:val="24"/>
          <w:lang w:val="zh-CN"/>
        </w:rPr>
        <w:t>、中标单位的电子投标文件自开标之日起至合同履行完毕止均应保持有效。</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5</w:t>
      </w:r>
      <w:r>
        <w:rPr>
          <w:rFonts w:hint="eastAsia" w:ascii="宋体" w:hAnsi="宋体" w:cs="宋体"/>
          <w:sz w:val="24"/>
          <w:szCs w:val="24"/>
          <w:lang w:val="zh-CN"/>
        </w:rPr>
        <w:t>、投标人在电子投标文件有效期内强行撤回（撤销）其投标文件的，采购人将按采购预算金额的</w:t>
      </w:r>
      <w:r>
        <w:rPr>
          <w:rFonts w:ascii="宋体" w:hAnsi="宋体" w:cs="宋体"/>
          <w:sz w:val="24"/>
          <w:szCs w:val="24"/>
          <w:lang w:val="zh-CN"/>
        </w:rPr>
        <w:t>2%</w:t>
      </w:r>
      <w:r>
        <w:rPr>
          <w:rFonts w:hint="eastAsia" w:ascii="宋体" w:hAnsi="宋体" w:cs="宋体"/>
          <w:sz w:val="24"/>
          <w:szCs w:val="24"/>
          <w:lang w:val="zh-CN"/>
        </w:rPr>
        <w:t>对其进行追偿，以弥补采购人、采购组织机构损失，同时将对其失信行为上报至同级政府采购监督管理部门依法处理。</w:t>
      </w:r>
    </w:p>
    <w:p>
      <w:pPr>
        <w:widowControl w:val="0"/>
        <w:spacing w:line="440" w:lineRule="exact"/>
        <w:ind w:firstLine="482" w:firstLineChars="200"/>
        <w:jc w:val="both"/>
        <w:rPr>
          <w:rFonts w:ascii="宋体"/>
          <w:b/>
          <w:bCs/>
          <w:sz w:val="24"/>
          <w:szCs w:val="24"/>
          <w:lang w:val="zh-CN"/>
        </w:rPr>
      </w:pPr>
      <w:bookmarkStart w:id="11" w:name="_Toc504504558"/>
      <w:r>
        <w:rPr>
          <w:rFonts w:ascii="宋体" w:hAnsi="宋体" w:cs="宋体"/>
          <w:b/>
          <w:bCs/>
          <w:sz w:val="24"/>
          <w:szCs w:val="24"/>
        </w:rPr>
        <w:t>(</w:t>
      </w:r>
      <w:r>
        <w:rPr>
          <w:rFonts w:hint="eastAsia" w:ascii="宋体" w:hAnsi="宋体" w:cs="宋体"/>
          <w:b/>
          <w:bCs/>
          <w:sz w:val="24"/>
          <w:szCs w:val="24"/>
        </w:rPr>
        <w:t>七</w:t>
      </w:r>
      <w:r>
        <w:rPr>
          <w:rFonts w:ascii="宋体" w:hAnsi="宋体" w:cs="宋体"/>
          <w:b/>
          <w:bCs/>
          <w:sz w:val="24"/>
          <w:szCs w:val="24"/>
        </w:rPr>
        <w:t>)</w:t>
      </w:r>
      <w:r>
        <w:rPr>
          <w:rFonts w:hint="eastAsia" w:ascii="宋体" w:hAnsi="宋体" w:cs="宋体"/>
          <w:b/>
          <w:bCs/>
          <w:sz w:val="24"/>
          <w:szCs w:val="24"/>
        </w:rPr>
        <w:t>电子</w:t>
      </w:r>
      <w:r>
        <w:rPr>
          <w:rFonts w:hint="eastAsia" w:ascii="宋体" w:hAnsi="宋体" w:cs="宋体"/>
          <w:b/>
          <w:bCs/>
          <w:sz w:val="24"/>
          <w:szCs w:val="24"/>
          <w:lang w:val="zh-CN"/>
        </w:rPr>
        <w:t>投标文件的递交、修改和撤回</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、采购人和采购组织机构可通过修改招标文件酌情延长投标截止日期，在此情况下，投标人的所有权利和义务以及投标人的投标截止日期均应以延长后新的截止日期为准。</w:t>
      </w:r>
    </w:p>
    <w:bookmarkEnd w:id="11"/>
    <w:p>
      <w:pPr>
        <w:widowControl w:val="0"/>
        <w:spacing w:line="440" w:lineRule="exact"/>
        <w:ind w:firstLine="482" w:firstLineChars="200"/>
        <w:jc w:val="both"/>
        <w:rPr>
          <w:rFonts w:ascii="宋体"/>
          <w:b/>
          <w:bCs/>
          <w:sz w:val="24"/>
          <w:szCs w:val="24"/>
          <w:lang w:val="zh-CN"/>
        </w:rPr>
      </w:pPr>
      <w:bookmarkStart w:id="12" w:name="_Toc504504559"/>
      <w:r>
        <w:rPr>
          <w:rFonts w:hint="eastAsia" w:ascii="宋体" w:hAnsi="宋体" w:cs="宋体"/>
          <w:b/>
          <w:bCs/>
          <w:sz w:val="24"/>
          <w:szCs w:val="24"/>
          <w:lang w:val="zh-CN"/>
        </w:rPr>
        <w:t>（</w:t>
      </w:r>
      <w:r>
        <w:rPr>
          <w:rFonts w:hint="eastAsia" w:ascii="宋体" w:hAnsi="宋体" w:cs="宋体"/>
          <w:b/>
          <w:bCs/>
          <w:sz w:val="24"/>
          <w:szCs w:val="24"/>
          <w:lang w:val="en-US" w:eastAsia="zh-CN"/>
        </w:rPr>
        <w:t>八</w:t>
      </w:r>
      <w:r>
        <w:rPr>
          <w:rFonts w:hint="eastAsia" w:ascii="宋体" w:hAnsi="宋体" w:cs="宋体"/>
          <w:b/>
          <w:bCs/>
          <w:sz w:val="24"/>
          <w:szCs w:val="24"/>
          <w:lang w:val="zh-CN"/>
        </w:rPr>
        <w:t>）投标无效的情形</w:t>
      </w:r>
      <w:bookmarkEnd w:id="12"/>
    </w:p>
    <w:p>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、在资格审查时，如发现下列情形之一的，投标文件将被视为无效：</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）资格证明文件不全的，或者不符合招标文件标明的资格要求的；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）电子投标文件解密失败的，且未在规定时间内提交电子备份投标文件的；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）未按照招标文件规定的要求签署、盖章的。</w:t>
      </w:r>
    </w:p>
    <w:p>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、在符合性审查时，如发现下列情形之一的，投标文件将被视为无效：</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）投标文件无法定代表人或授权代表签字或盖章，或授权代理人未经有效授权的；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）电子投标文件未按照招标文件规定的要求签署、盖章的；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）投标有效期、服务期、付款方式等商务条款不能满足招标文件要求的；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）不响应或者擅自改变招标文件要求或者投标文件有采购人不能接受的附加条件的；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）未提供或未如实提供投标产品（货物）技术性能、参数的，或者虚假投标的。</w:t>
      </w:r>
    </w:p>
    <w:p>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3</w:t>
      </w:r>
      <w:r>
        <w:rPr>
          <w:rFonts w:hint="eastAsia" w:ascii="宋体" w:hAnsi="宋体" w:cs="宋体"/>
          <w:b/>
          <w:bCs/>
          <w:sz w:val="24"/>
          <w:szCs w:val="24"/>
          <w:lang w:val="zh-CN"/>
        </w:rPr>
        <w:t>、在技术评审时，如发现下列情形之一的，投标文件将被视为无效：</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）资格文件、商务技术文件内有商务报价出现的；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）未提供或未如实提供投标货物的技术参数，或者投标文件标明的响应或偏离与事实不符或虚假投标的；</w:t>
      </w:r>
    </w:p>
    <w:p>
      <w:pPr>
        <w:widowControl w:val="0"/>
        <w:spacing w:line="440" w:lineRule="exact"/>
        <w:ind w:firstLine="480" w:firstLineChars="200"/>
        <w:jc w:val="both"/>
        <w:rPr>
          <w:b/>
          <w:bCs/>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w:t>
      </w:r>
      <w:r>
        <w:rPr>
          <w:rFonts w:hint="eastAsia" w:ascii="宋体" w:hAnsi="宋体" w:cs="宋体"/>
          <w:b/>
          <w:bCs/>
          <w:sz w:val="24"/>
          <w:szCs w:val="24"/>
        </w:rPr>
        <w:t>投标参数未如实填写，完全复制粘贴招标参数的；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）明显不符合招标文件要求的规格型号、质量标准，或者与招标文件中标“</w:t>
      </w:r>
      <w:r>
        <w:rPr>
          <w:rFonts w:hint="eastAsia" w:ascii="宋体" w:hAnsi="宋体" w:cs="宋体"/>
          <w:sz w:val="24"/>
          <w:szCs w:val="24"/>
        </w:rPr>
        <w:t>▲</w:t>
      </w:r>
      <w:r>
        <w:rPr>
          <w:rFonts w:hint="eastAsia" w:ascii="宋体" w:hAnsi="宋体" w:cs="宋体"/>
          <w:sz w:val="24"/>
          <w:szCs w:val="24"/>
          <w:lang w:val="zh-CN"/>
        </w:rPr>
        <w:t>”的技术指标、主要功能项目发生实质性偏离的；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）投标技术方案不明确，存在一个或一个以上备选（替代）投标方案的；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6</w:t>
      </w:r>
      <w:r>
        <w:rPr>
          <w:rFonts w:hint="eastAsia" w:ascii="宋体" w:hAnsi="宋体" w:cs="宋体"/>
          <w:sz w:val="24"/>
          <w:szCs w:val="24"/>
          <w:lang w:val="zh-CN"/>
        </w:rPr>
        <w:t>）与其他参加本次投标投标人的投标文件（技术文件）的文字表述内容相同连续</w:t>
      </w:r>
      <w:r>
        <w:rPr>
          <w:rFonts w:ascii="宋体" w:hAnsi="宋体" w:cs="宋体"/>
          <w:sz w:val="24"/>
          <w:szCs w:val="24"/>
          <w:lang w:val="zh-CN"/>
        </w:rPr>
        <w:t>20</w:t>
      </w:r>
      <w:r>
        <w:rPr>
          <w:rFonts w:hint="eastAsia" w:ascii="宋体" w:hAnsi="宋体" w:cs="宋体"/>
          <w:sz w:val="24"/>
          <w:szCs w:val="24"/>
          <w:lang w:val="zh-CN"/>
        </w:rPr>
        <w:t>行以上或者差错相同</w:t>
      </w:r>
      <w:r>
        <w:rPr>
          <w:rFonts w:ascii="宋体" w:hAnsi="宋体" w:cs="宋体"/>
          <w:sz w:val="24"/>
          <w:szCs w:val="24"/>
          <w:lang w:val="zh-CN"/>
        </w:rPr>
        <w:t>2</w:t>
      </w:r>
      <w:r>
        <w:rPr>
          <w:rFonts w:hint="eastAsia" w:ascii="宋体" w:hAnsi="宋体" w:cs="宋体"/>
          <w:sz w:val="24"/>
          <w:szCs w:val="24"/>
          <w:lang w:val="zh-CN"/>
        </w:rPr>
        <w:t>处以上的。</w:t>
      </w:r>
    </w:p>
    <w:p>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4</w:t>
      </w:r>
      <w:r>
        <w:rPr>
          <w:rFonts w:hint="eastAsia" w:ascii="宋体" w:hAnsi="宋体" w:cs="宋体"/>
          <w:b/>
          <w:bCs/>
          <w:sz w:val="24"/>
          <w:szCs w:val="24"/>
          <w:lang w:val="zh-CN"/>
        </w:rPr>
        <w:t>、在价格评审时，如发现下列情形之一的，投标文件将被视为无效：</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）未采用人民币报价或者未按照招标文件标明的币种报价的；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）报价超出最高限价，或者超出采购预算金额，采购人不能支付的；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）投标报价具有选择性，或者开标价格与投标文件承诺的优惠（折扣）价格不一致的；</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）评标委员会认为投标人的报价明显低于其他通过符合性审查的投标人的报价有可能影响产品质量或者不能诚信履约时，投标人不能在规定的时间证明其报价合理性的。</w:t>
      </w:r>
      <w:r>
        <w:rPr>
          <w:rFonts w:ascii="宋体" w:hAnsi="宋体" w:cs="宋体"/>
          <w:sz w:val="24"/>
          <w:szCs w:val="24"/>
          <w:lang w:val="zh-CN"/>
        </w:rPr>
        <w:t xml:space="preserve">                                                                                          </w:t>
      </w:r>
    </w:p>
    <w:p>
      <w:pPr>
        <w:widowControl w:val="0"/>
        <w:spacing w:line="440" w:lineRule="exact"/>
        <w:ind w:firstLine="482" w:firstLineChars="200"/>
        <w:jc w:val="both"/>
        <w:rPr>
          <w:rFonts w:ascii="宋体"/>
          <w:b/>
          <w:bCs/>
          <w:sz w:val="24"/>
          <w:szCs w:val="24"/>
          <w:lang w:val="zh-CN"/>
        </w:rPr>
      </w:pPr>
      <w:r>
        <w:rPr>
          <w:rFonts w:ascii="宋体" w:hAnsi="宋体" w:cs="宋体"/>
          <w:b/>
          <w:bCs/>
          <w:sz w:val="24"/>
          <w:szCs w:val="24"/>
        </w:rPr>
        <w:t>5</w:t>
      </w:r>
      <w:r>
        <w:rPr>
          <w:rFonts w:hint="eastAsia" w:ascii="宋体" w:hAnsi="宋体" w:cs="宋体"/>
          <w:b/>
          <w:bCs/>
          <w:sz w:val="24"/>
          <w:szCs w:val="24"/>
        </w:rPr>
        <w:t>、</w:t>
      </w:r>
      <w:r>
        <w:rPr>
          <w:rFonts w:hint="eastAsia" w:ascii="宋体" w:hAnsi="宋体" w:cs="宋体"/>
          <w:b/>
          <w:bCs/>
          <w:sz w:val="24"/>
          <w:szCs w:val="24"/>
          <w:lang w:val="zh-CN"/>
        </w:rPr>
        <w:t>法律、法规和招标文件规定的其他无效标情形。</w:t>
      </w:r>
    </w:p>
    <w:p>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widowControl w:val="0"/>
        <w:spacing w:line="440" w:lineRule="exact"/>
        <w:ind w:firstLine="482" w:firstLineChars="200"/>
        <w:jc w:val="both"/>
        <w:rPr>
          <w:rFonts w:ascii="宋体"/>
          <w:b/>
          <w:bCs/>
          <w:sz w:val="24"/>
          <w:szCs w:val="24"/>
          <w:lang w:val="zh-CN"/>
        </w:rPr>
      </w:pPr>
      <w:bookmarkStart w:id="13" w:name="_Toc504504560"/>
      <w:r>
        <w:rPr>
          <w:rFonts w:hint="eastAsia" w:ascii="宋体" w:hAnsi="宋体" w:cs="宋体"/>
          <w:b/>
          <w:bCs/>
          <w:sz w:val="24"/>
          <w:szCs w:val="24"/>
          <w:lang w:val="zh-CN"/>
        </w:rPr>
        <w:t>（九）</w:t>
      </w:r>
      <w:bookmarkStart w:id="14" w:name="_Toc107820050"/>
      <w:bookmarkStart w:id="15" w:name="_Toc170792769"/>
      <w:r>
        <w:rPr>
          <w:rFonts w:hint="eastAsia" w:ascii="宋体" w:hAnsi="宋体" w:cs="宋体"/>
          <w:b/>
          <w:bCs/>
          <w:sz w:val="24"/>
          <w:szCs w:val="24"/>
          <w:lang w:val="zh-CN"/>
        </w:rPr>
        <w:t>废标的情形</w:t>
      </w:r>
      <w:bookmarkEnd w:id="13"/>
    </w:p>
    <w:p>
      <w:pPr>
        <w:widowControl w:val="0"/>
        <w:spacing w:line="440" w:lineRule="exact"/>
        <w:ind w:firstLine="480" w:firstLineChars="200"/>
        <w:jc w:val="both"/>
        <w:rPr>
          <w:rFonts w:ascii="宋体"/>
          <w:sz w:val="24"/>
          <w:szCs w:val="24"/>
          <w:lang w:val="zh-CN"/>
        </w:rPr>
      </w:pPr>
      <w:bookmarkStart w:id="16" w:name="_Toc504504561"/>
      <w:bookmarkStart w:id="17" w:name="_Toc504504486"/>
      <w:r>
        <w:rPr>
          <w:rFonts w:hint="eastAsia" w:ascii="宋体" w:hAnsi="宋体" w:cs="宋体"/>
          <w:sz w:val="24"/>
          <w:szCs w:val="24"/>
          <w:lang w:val="zh-CN"/>
        </w:rPr>
        <w:t>在招标采购中，出现下列情形之一的，应予废标：</w:t>
      </w:r>
      <w:bookmarkEnd w:id="16"/>
      <w:bookmarkEnd w:id="17"/>
    </w:p>
    <w:p>
      <w:pPr>
        <w:widowControl w:val="0"/>
        <w:spacing w:line="440" w:lineRule="exact"/>
        <w:ind w:firstLine="480" w:firstLineChars="200"/>
        <w:jc w:val="both"/>
        <w:rPr>
          <w:rFonts w:ascii="宋体"/>
          <w:sz w:val="24"/>
          <w:szCs w:val="24"/>
          <w:lang w:val="zh-CN"/>
        </w:rPr>
      </w:pPr>
      <w:bookmarkStart w:id="18" w:name="_Toc504504562"/>
      <w:bookmarkStart w:id="19" w:name="_Toc504504487"/>
      <w:r>
        <w:rPr>
          <w:rFonts w:ascii="宋体" w:hAnsi="宋体" w:cs="宋体"/>
          <w:sz w:val="24"/>
          <w:szCs w:val="24"/>
          <w:lang w:val="zh-CN"/>
        </w:rPr>
        <w:t>1</w:t>
      </w:r>
      <w:r>
        <w:rPr>
          <w:rFonts w:hint="eastAsia" w:ascii="宋体" w:hAnsi="宋体" w:cs="宋体"/>
          <w:sz w:val="24"/>
          <w:szCs w:val="24"/>
          <w:lang w:val="zh-CN"/>
        </w:rPr>
        <w:t>、符合专业条件的投标人或者对招标文件作实质性响应的投标人不足三家的；</w:t>
      </w:r>
      <w:bookmarkEnd w:id="18"/>
      <w:bookmarkEnd w:id="19"/>
    </w:p>
    <w:p>
      <w:pPr>
        <w:widowControl w:val="0"/>
        <w:spacing w:line="440" w:lineRule="exact"/>
        <w:ind w:firstLine="480" w:firstLineChars="200"/>
        <w:jc w:val="both"/>
        <w:rPr>
          <w:rFonts w:ascii="宋体"/>
          <w:sz w:val="24"/>
          <w:szCs w:val="24"/>
          <w:lang w:val="zh-CN"/>
        </w:rPr>
      </w:pPr>
      <w:bookmarkStart w:id="20" w:name="_Toc504504488"/>
      <w:bookmarkStart w:id="21" w:name="_Toc504504563"/>
      <w:r>
        <w:rPr>
          <w:rFonts w:ascii="宋体" w:hAnsi="宋体" w:cs="宋体"/>
          <w:sz w:val="24"/>
          <w:szCs w:val="24"/>
          <w:lang w:val="zh-CN"/>
        </w:rPr>
        <w:t>2</w:t>
      </w:r>
      <w:r>
        <w:rPr>
          <w:rFonts w:hint="eastAsia" w:ascii="宋体" w:hAnsi="宋体" w:cs="宋体"/>
          <w:sz w:val="24"/>
          <w:szCs w:val="24"/>
          <w:lang w:val="zh-CN"/>
        </w:rPr>
        <w:t>、出现影响采购公正的违法、违规行为的；</w:t>
      </w:r>
      <w:bookmarkEnd w:id="20"/>
      <w:bookmarkEnd w:id="21"/>
    </w:p>
    <w:p>
      <w:pPr>
        <w:widowControl w:val="0"/>
        <w:spacing w:line="440" w:lineRule="exact"/>
        <w:ind w:firstLine="480" w:firstLineChars="200"/>
        <w:jc w:val="both"/>
        <w:rPr>
          <w:rFonts w:ascii="宋体"/>
          <w:sz w:val="24"/>
          <w:szCs w:val="24"/>
          <w:lang w:val="zh-CN"/>
        </w:rPr>
      </w:pPr>
      <w:bookmarkStart w:id="22" w:name="_Toc504504564"/>
      <w:bookmarkStart w:id="23" w:name="_Toc504504489"/>
      <w:r>
        <w:rPr>
          <w:rFonts w:ascii="宋体" w:hAnsi="宋体" w:cs="宋体"/>
          <w:sz w:val="24"/>
          <w:szCs w:val="24"/>
          <w:lang w:val="zh-CN"/>
        </w:rPr>
        <w:t>3</w:t>
      </w:r>
      <w:r>
        <w:rPr>
          <w:rFonts w:hint="eastAsia" w:ascii="宋体" w:hAnsi="宋体" w:cs="宋体"/>
          <w:sz w:val="24"/>
          <w:szCs w:val="24"/>
          <w:lang w:val="zh-CN"/>
        </w:rPr>
        <w:t>、投标人的报价均超过了采购预算，采购人不能支付的；</w:t>
      </w:r>
      <w:bookmarkEnd w:id="22"/>
      <w:bookmarkEnd w:id="23"/>
    </w:p>
    <w:p>
      <w:pPr>
        <w:widowControl w:val="0"/>
        <w:spacing w:line="440" w:lineRule="exact"/>
        <w:ind w:firstLine="480" w:firstLineChars="200"/>
        <w:jc w:val="both"/>
        <w:rPr>
          <w:rFonts w:ascii="宋体"/>
          <w:sz w:val="24"/>
          <w:szCs w:val="24"/>
          <w:lang w:val="zh-CN"/>
        </w:rPr>
      </w:pPr>
      <w:bookmarkStart w:id="24" w:name="_Toc504504565"/>
      <w:bookmarkStart w:id="25" w:name="_Toc504504490"/>
      <w:r>
        <w:rPr>
          <w:rFonts w:ascii="宋体" w:hAnsi="宋体" w:cs="宋体"/>
          <w:sz w:val="24"/>
          <w:szCs w:val="24"/>
          <w:lang w:val="zh-CN"/>
        </w:rPr>
        <w:t>4</w:t>
      </w:r>
      <w:r>
        <w:rPr>
          <w:rFonts w:hint="eastAsia" w:ascii="宋体" w:hAnsi="宋体" w:cs="宋体"/>
          <w:sz w:val="24"/>
          <w:szCs w:val="24"/>
          <w:lang w:val="zh-CN"/>
        </w:rPr>
        <w:t>、因重大变故，采购任务取消的。</w:t>
      </w:r>
      <w:bookmarkEnd w:id="24"/>
      <w:bookmarkEnd w:id="25"/>
    </w:p>
    <w:bookmarkEnd w:id="14"/>
    <w:bookmarkEnd w:id="15"/>
    <w:p>
      <w:pPr>
        <w:snapToGrid w:val="0"/>
        <w:spacing w:line="440" w:lineRule="exact"/>
        <w:rPr>
          <w:rFonts w:ascii="宋体"/>
          <w:b/>
          <w:bCs/>
          <w:sz w:val="24"/>
          <w:szCs w:val="24"/>
        </w:rPr>
      </w:pPr>
      <w:r>
        <w:rPr>
          <w:rFonts w:hint="eastAsia" w:ascii="宋体" w:hAnsi="宋体" w:cs="宋体"/>
          <w:b/>
          <w:bCs/>
          <w:sz w:val="24"/>
          <w:szCs w:val="24"/>
        </w:rPr>
        <w:t>四、开标</w:t>
      </w:r>
    </w:p>
    <w:p>
      <w:pPr>
        <w:pStyle w:val="22"/>
        <w:adjustRightInd w:val="0"/>
        <w:snapToGrid w:val="0"/>
        <w:spacing w:line="440" w:lineRule="exact"/>
        <w:ind w:firstLine="482" w:firstLineChars="200"/>
        <w:rPr>
          <w:rFonts w:hAnsi="宋体" w:cs="Times New Roman"/>
          <w:b/>
          <w:bCs/>
          <w:sz w:val="24"/>
          <w:szCs w:val="24"/>
        </w:rPr>
      </w:pPr>
      <w:bookmarkStart w:id="26" w:name="_Toc531267757"/>
      <w:r>
        <w:rPr>
          <w:rFonts w:hint="eastAsia" w:hAnsi="宋体"/>
          <w:b/>
          <w:bCs/>
          <w:sz w:val="24"/>
          <w:szCs w:val="24"/>
        </w:rPr>
        <w:t>（一）开标形式</w:t>
      </w:r>
    </w:p>
    <w:p>
      <w:pPr>
        <w:pStyle w:val="22"/>
        <w:adjustRightInd w:val="0"/>
        <w:snapToGrid w:val="0"/>
        <w:spacing w:line="440" w:lineRule="exact"/>
        <w:ind w:firstLine="480" w:firstLineChars="200"/>
        <w:rPr>
          <w:rFonts w:hAnsi="宋体" w:cs="Times New Roman"/>
          <w:sz w:val="24"/>
          <w:szCs w:val="24"/>
        </w:rPr>
      </w:pPr>
      <w:r>
        <w:rPr>
          <w:rFonts w:hint="eastAsia" w:hAnsi="宋体"/>
          <w:sz w:val="24"/>
          <w:szCs w:val="24"/>
        </w:rPr>
        <w:t>采购组织机构将按照招标文件规定的时间通过“政府采购云平台”组织开标、开启投标文件，所有投标人均应当准时在线参加。</w:t>
      </w:r>
    </w:p>
    <w:p>
      <w:pPr>
        <w:pStyle w:val="22"/>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（二）</w:t>
      </w:r>
      <w:r>
        <w:rPr>
          <w:rFonts w:hAnsi="宋体"/>
          <w:b/>
          <w:bCs/>
          <w:sz w:val="24"/>
          <w:szCs w:val="24"/>
        </w:rPr>
        <w:t xml:space="preserve"> </w:t>
      </w:r>
      <w:r>
        <w:rPr>
          <w:rFonts w:hint="eastAsia" w:hAnsi="宋体"/>
          <w:b/>
          <w:bCs/>
          <w:sz w:val="24"/>
          <w:szCs w:val="24"/>
        </w:rPr>
        <w:t>开标准备</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、开标的准备工作由采购组织机构负责落实；</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b/>
          <w:bCs/>
          <w:sz w:val="24"/>
          <w:szCs w:val="24"/>
        </w:rPr>
        <w:t>同时投标人因未在线参加开标而导致投标文件无法按时解密等一切后果由投标人自己承担。</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、投标人对开标过程和开标记录有疑义，以及认为采购人、采购组织机构相关工作人员有需要回避的情形的，应当场提出询问或回避申请。</w:t>
      </w:r>
    </w:p>
    <w:p>
      <w:pPr>
        <w:pStyle w:val="22"/>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（三）开标流程</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、开标时，采购组织机构在政采云平台向各投标人发出电子加密投标文件【开始解密】通知，由投标人按招标文件规定的时间内自行进行投标文件解密。</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开启标书信息（资格文件、商务技术文件）。标书信息开启后，首先由采购人或采购组织机构依法对投标人的资格文件进行审查，审查投标人的资格符合情况。资格审查合格的投标人数量不足三家的，项目不再进行评审；</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、开启资格审查通过的投标人的商务技术文件进入符合性审查、商务技术评审；</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4</w:t>
      </w:r>
      <w:r>
        <w:rPr>
          <w:rFonts w:hint="eastAsia" w:hAnsi="宋体"/>
          <w:sz w:val="24"/>
          <w:szCs w:val="24"/>
        </w:rPr>
        <w:t>、商务技术评审结束后，宣告商务技术评审无效投标人名称及理由；公布经商务技术评审的有效投标人名单，同时公布其商务技术得分情况。</w:t>
      </w:r>
    </w:p>
    <w:p>
      <w:pPr>
        <w:pStyle w:val="22"/>
        <w:adjustRightInd w:val="0"/>
        <w:snapToGrid w:val="0"/>
        <w:spacing w:line="440" w:lineRule="exact"/>
        <w:ind w:firstLine="480" w:firstLineChars="200"/>
        <w:rPr>
          <w:rFonts w:hAnsi="宋体" w:cs="Times New Roman"/>
          <w:b/>
          <w:bCs/>
          <w:sz w:val="24"/>
          <w:szCs w:val="24"/>
        </w:rPr>
      </w:pPr>
      <w:r>
        <w:rPr>
          <w:rFonts w:hAnsi="宋体"/>
          <w:sz w:val="24"/>
          <w:szCs w:val="24"/>
        </w:rPr>
        <w:t>5</w:t>
      </w:r>
      <w:r>
        <w:rPr>
          <w:rFonts w:hint="eastAsia" w:hAnsi="宋体"/>
          <w:sz w:val="24"/>
          <w:szCs w:val="24"/>
        </w:rPr>
        <w:t>、开启有效投标人的《报价文件》，采购组织机构成功开启报价响应文件后，方可查看各供应商报价情况。采购组织机构在线公布开标一览表有关内容，</w:t>
      </w:r>
      <w:r>
        <w:rPr>
          <w:rFonts w:hint="eastAsia" w:hAnsi="宋体"/>
          <w:b/>
          <w:bCs/>
          <w:sz w:val="24"/>
          <w:szCs w:val="24"/>
        </w:rPr>
        <w:t>投标人应在</w:t>
      </w:r>
      <w:r>
        <w:rPr>
          <w:rFonts w:hAnsi="宋体"/>
          <w:b/>
          <w:bCs/>
          <w:sz w:val="24"/>
          <w:szCs w:val="24"/>
        </w:rPr>
        <w:t>10</w:t>
      </w:r>
      <w:r>
        <w:rPr>
          <w:rFonts w:hint="eastAsia" w:hAnsi="宋体"/>
          <w:b/>
          <w:bCs/>
          <w:sz w:val="24"/>
          <w:szCs w:val="24"/>
        </w:rPr>
        <w:t>分钟内在线签字确认（不予确认的应说明原因，否则视为无异议）。</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6</w:t>
      </w:r>
      <w:r>
        <w:rPr>
          <w:rFonts w:hint="eastAsia" w:hAnsi="宋体"/>
          <w:sz w:val="24"/>
          <w:szCs w:val="24"/>
        </w:rPr>
        <w:t>、开启《报价文件》后，由评标委员会对报价的符合性、合理性、准确性等进行审查核实。</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7</w:t>
      </w:r>
      <w:r>
        <w:rPr>
          <w:rFonts w:hint="eastAsia" w:hAnsi="宋体"/>
          <w:sz w:val="24"/>
          <w:szCs w:val="24"/>
        </w:rPr>
        <w:t>．由主持人公布报价文件无效的投标人名单、投标无效的原因及其他有效投标的报价文件得分；</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8</w:t>
      </w:r>
      <w:r>
        <w:rPr>
          <w:rFonts w:hint="eastAsia" w:hAnsi="宋体"/>
          <w:sz w:val="24"/>
          <w:szCs w:val="24"/>
        </w:rPr>
        <w:t>．宣布综合</w:t>
      </w:r>
      <w:bookmarkStart w:id="27" w:name="_Hlk59371720"/>
      <w:r>
        <w:rPr>
          <w:rFonts w:hint="eastAsia" w:hAnsi="宋体"/>
          <w:sz w:val="24"/>
          <w:szCs w:val="24"/>
        </w:rPr>
        <w:t>得分结果</w:t>
      </w:r>
      <w:bookmarkEnd w:id="27"/>
      <w:r>
        <w:rPr>
          <w:rFonts w:hint="eastAsia" w:hAnsi="宋体"/>
          <w:sz w:val="24"/>
          <w:szCs w:val="24"/>
        </w:rPr>
        <w:t>及中标候选人名单。</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9</w:t>
      </w:r>
      <w:r>
        <w:rPr>
          <w:rFonts w:hint="eastAsia" w:hAnsi="宋体"/>
          <w:sz w:val="24"/>
          <w:szCs w:val="24"/>
        </w:rPr>
        <w:t>、在系统上公布评审结果。</w:t>
      </w:r>
    </w:p>
    <w:p>
      <w:pPr>
        <w:pStyle w:val="22"/>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特别说明：</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、如遇“政府采购云平台”电子化开标或评审程序调整的，按调整后程序执行。</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开标过程中需要相关当事人进行签字或盖章确认的材料将通过“政府采购云平台”在线询标系统进行，若因“政府采购云平台”技术问题无法进行签字或盖章确认的，采购组织机构将通过邮件、传真等形式予以确认。</w:t>
      </w:r>
    </w:p>
    <w:p>
      <w:pPr>
        <w:pStyle w:val="22"/>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（四）情况说明</w:t>
      </w:r>
    </w:p>
    <w:p>
      <w:pPr>
        <w:pStyle w:val="22"/>
        <w:adjustRightInd w:val="0"/>
        <w:snapToGrid w:val="0"/>
        <w:spacing w:line="440" w:lineRule="exact"/>
        <w:ind w:firstLine="480" w:firstLineChars="200"/>
        <w:rPr>
          <w:rFonts w:hAnsi="宋体" w:cs="Times New Roman"/>
          <w:sz w:val="24"/>
          <w:szCs w:val="24"/>
        </w:rPr>
      </w:pPr>
      <w:r>
        <w:rPr>
          <w:rFonts w:hint="eastAsia" w:hAnsi="宋体"/>
          <w:sz w:val="24"/>
          <w:szCs w:val="24"/>
        </w:rPr>
        <w:t>本项目采用政采云电子招投标开标及评审程序，但有下情形之一的，按以下情况处理：</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p>
      <w:pPr>
        <w:pStyle w:val="22"/>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、采购过程中出现以下情形，导致电子交易平台无法正常运行，或者无法保证电子交易的公平、公正和安全时，采购组织机构可中止电子交易活动：</w:t>
      </w:r>
    </w:p>
    <w:p>
      <w:pPr>
        <w:pStyle w:val="22"/>
        <w:adjustRightInd w:val="0"/>
        <w:snapToGrid w:val="0"/>
        <w:spacing w:line="440" w:lineRule="exact"/>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）电子交易平台发生故障而无法登录访问的；</w:t>
      </w:r>
      <w:r>
        <w:rPr>
          <w:rFonts w:hAnsi="宋体"/>
          <w:sz w:val="24"/>
          <w:szCs w:val="24"/>
        </w:rPr>
        <w:t xml:space="preserve"> </w:t>
      </w:r>
    </w:p>
    <w:p>
      <w:pPr>
        <w:pStyle w:val="22"/>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）电子交易平台应用或数据库出现错误，不能进行正常操作的；</w:t>
      </w:r>
    </w:p>
    <w:p>
      <w:pPr>
        <w:pStyle w:val="22"/>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）电子交易平台发现严重安全漏洞，有潜在泄密危险的；</w:t>
      </w:r>
    </w:p>
    <w:p>
      <w:pPr>
        <w:pStyle w:val="22"/>
        <w:adjustRightInd w:val="0"/>
        <w:snapToGrid w:val="0"/>
        <w:spacing w:line="440" w:lineRule="exact"/>
        <w:ind w:firstLine="480" w:firstLineChars="20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）病毒发作导致不能进行正常操作的；</w:t>
      </w:r>
      <w:r>
        <w:rPr>
          <w:rFonts w:hAnsi="宋体"/>
          <w:sz w:val="24"/>
          <w:szCs w:val="24"/>
        </w:rPr>
        <w:t xml:space="preserve"> </w:t>
      </w:r>
    </w:p>
    <w:p>
      <w:pPr>
        <w:pStyle w:val="22"/>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）其他无法保证电子交易的公平、公正和安全的情况。</w:t>
      </w:r>
    </w:p>
    <w:bookmarkEnd w:id="26"/>
    <w:p>
      <w:pPr>
        <w:spacing w:line="440" w:lineRule="exact"/>
        <w:rPr>
          <w:b/>
          <w:bCs/>
          <w:sz w:val="24"/>
          <w:szCs w:val="24"/>
        </w:rPr>
      </w:pPr>
      <w:bookmarkStart w:id="28" w:name="_Toc26036"/>
      <w:bookmarkStart w:id="29" w:name="_Toc33014423"/>
      <w:bookmarkStart w:id="30" w:name="_Toc531267758"/>
      <w:r>
        <w:rPr>
          <w:rFonts w:hint="eastAsia" w:cs="宋体"/>
          <w:b/>
          <w:bCs/>
          <w:sz w:val="24"/>
          <w:szCs w:val="24"/>
        </w:rPr>
        <w:t>五、评标</w:t>
      </w:r>
      <w:bookmarkEnd w:id="28"/>
      <w:bookmarkEnd w:id="29"/>
      <w:bookmarkEnd w:id="30"/>
    </w:p>
    <w:p>
      <w:pPr>
        <w:spacing w:line="440" w:lineRule="exact"/>
        <w:ind w:firstLine="241" w:firstLineChars="100"/>
        <w:rPr>
          <w:b/>
          <w:bCs/>
          <w:sz w:val="24"/>
          <w:szCs w:val="24"/>
        </w:rPr>
      </w:pPr>
      <w:r>
        <w:rPr>
          <w:rFonts w:hint="eastAsia" w:cs="宋体"/>
          <w:b/>
          <w:bCs/>
          <w:sz w:val="24"/>
          <w:szCs w:val="24"/>
        </w:rPr>
        <w:t>（一）组建评标委员会</w:t>
      </w:r>
    </w:p>
    <w:p>
      <w:pPr>
        <w:spacing w:line="440" w:lineRule="exact"/>
        <w:ind w:firstLine="480" w:firstLineChars="200"/>
        <w:rPr>
          <w:sz w:val="24"/>
          <w:szCs w:val="24"/>
        </w:rPr>
      </w:pPr>
      <w:r>
        <w:rPr>
          <w:rFonts w:hint="eastAsia" w:cs="宋体"/>
          <w:sz w:val="24"/>
          <w:szCs w:val="24"/>
        </w:rPr>
        <w:t>评标委员会由采购人代表和有关技术、经济等方面的专家组成</w:t>
      </w:r>
      <w:r>
        <w:rPr>
          <w:sz w:val="24"/>
          <w:szCs w:val="24"/>
        </w:rPr>
        <w:t>,</w:t>
      </w:r>
      <w:r>
        <w:rPr>
          <w:rFonts w:hint="eastAsia" w:cs="宋体"/>
          <w:sz w:val="24"/>
          <w:szCs w:val="24"/>
        </w:rPr>
        <w:t>成员人数应当为五人及以上单数。其中技术、经济等方面的专家不得少于成员总数的三分之二。</w:t>
      </w:r>
    </w:p>
    <w:p>
      <w:pPr>
        <w:spacing w:line="440" w:lineRule="exact"/>
        <w:ind w:firstLine="241" w:firstLineChars="100"/>
        <w:rPr>
          <w:b/>
          <w:bCs/>
          <w:sz w:val="24"/>
          <w:szCs w:val="24"/>
        </w:rPr>
      </w:pPr>
      <w:r>
        <w:rPr>
          <w:rFonts w:hint="eastAsia" w:cs="宋体"/>
          <w:b/>
          <w:bCs/>
          <w:sz w:val="24"/>
          <w:szCs w:val="24"/>
        </w:rPr>
        <w:t>（二）评标的方式</w:t>
      </w:r>
    </w:p>
    <w:p>
      <w:pPr>
        <w:spacing w:line="440" w:lineRule="exact"/>
        <w:ind w:firstLine="480" w:firstLineChars="200"/>
        <w:rPr>
          <w:sz w:val="24"/>
          <w:szCs w:val="24"/>
        </w:rPr>
      </w:pPr>
      <w:r>
        <w:rPr>
          <w:rFonts w:hint="eastAsia" w:cs="宋体"/>
          <w:sz w:val="24"/>
          <w:szCs w:val="24"/>
        </w:rPr>
        <w:t>本项目采用不公开方式评标，评标的依据为招标文件和投标文件。</w:t>
      </w:r>
    </w:p>
    <w:p>
      <w:pPr>
        <w:spacing w:line="440" w:lineRule="exact"/>
        <w:ind w:firstLine="241" w:firstLineChars="100"/>
        <w:rPr>
          <w:b/>
          <w:bCs/>
          <w:sz w:val="24"/>
          <w:szCs w:val="24"/>
        </w:rPr>
      </w:pPr>
      <w:r>
        <w:rPr>
          <w:rFonts w:hint="eastAsia" w:cs="宋体"/>
          <w:b/>
          <w:bCs/>
          <w:sz w:val="24"/>
          <w:szCs w:val="24"/>
        </w:rPr>
        <w:t>（三）评标委员会的职责</w:t>
      </w:r>
    </w:p>
    <w:p>
      <w:pPr>
        <w:spacing w:line="440" w:lineRule="exact"/>
        <w:ind w:firstLine="241" w:firstLineChars="100"/>
        <w:rPr>
          <w:b/>
          <w:bCs/>
          <w:sz w:val="24"/>
          <w:szCs w:val="24"/>
        </w:rPr>
      </w:pPr>
      <w:r>
        <w:rPr>
          <w:rFonts w:hint="eastAsia" w:cs="宋体"/>
          <w:b/>
          <w:bCs/>
          <w:sz w:val="24"/>
          <w:szCs w:val="24"/>
        </w:rPr>
        <w:t>评标委员会负责具体评审事务，并独立履行下列职责：</w:t>
      </w:r>
    </w:p>
    <w:p>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）审查、评价投标文件是否符合采购文件的资信、技术等实质性要求；</w:t>
      </w:r>
    </w:p>
    <w:p>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）要求投标人对投标文件有关事项作出澄清或者说明；</w:t>
      </w:r>
    </w:p>
    <w:p>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）对投标文件进行比较和评价；</w:t>
      </w:r>
    </w:p>
    <w:p>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）确定中标候选人名单，以及根据采购人委托直接确定中标单位；</w:t>
      </w:r>
    </w:p>
    <w:p>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）向采购人、采购组织机构或者有关部门报告评审中发现的违法行为。</w:t>
      </w:r>
    </w:p>
    <w:p>
      <w:pPr>
        <w:spacing w:line="440" w:lineRule="exact"/>
        <w:ind w:firstLine="241" w:firstLineChars="100"/>
        <w:rPr>
          <w:rFonts w:ascii="宋体"/>
          <w:b/>
          <w:bCs/>
          <w:sz w:val="24"/>
          <w:szCs w:val="24"/>
        </w:rPr>
      </w:pPr>
      <w:r>
        <w:rPr>
          <w:rFonts w:hint="eastAsia" w:ascii="宋体" w:hAnsi="宋体" w:cs="宋体"/>
          <w:b/>
          <w:bCs/>
          <w:sz w:val="24"/>
          <w:szCs w:val="24"/>
        </w:rPr>
        <w:t>（四）评审原则</w:t>
      </w:r>
    </w:p>
    <w:p>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、评审原则：评标委员会按照客观、公正、审慎、择优的原则，根据采购文件规定的评审程序、评审方法和评审标准进行独立评审。</w:t>
      </w:r>
    </w:p>
    <w:p>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、评审工作将依据采购文件、投标文件及采购文件中事先已列明的内容进行。</w:t>
      </w:r>
    </w:p>
    <w:p>
      <w:pPr>
        <w:spacing w:line="440" w:lineRule="exact"/>
        <w:ind w:firstLine="241" w:firstLineChars="100"/>
        <w:rPr>
          <w:rFonts w:ascii="宋体"/>
          <w:b/>
          <w:bCs/>
          <w:sz w:val="24"/>
          <w:szCs w:val="24"/>
        </w:rPr>
      </w:pPr>
      <w:r>
        <w:rPr>
          <w:rFonts w:hint="eastAsia" w:ascii="宋体" w:hAnsi="宋体" w:cs="宋体"/>
          <w:b/>
          <w:bCs/>
          <w:sz w:val="24"/>
          <w:szCs w:val="24"/>
        </w:rPr>
        <w:t>（五）评审意见的争议处理</w:t>
      </w:r>
    </w:p>
    <w:p>
      <w:pPr>
        <w:spacing w:line="440" w:lineRule="exact"/>
        <w:ind w:firstLine="480" w:firstLineChars="200"/>
        <w:rPr>
          <w:rFonts w:ascii="宋体"/>
          <w:sz w:val="24"/>
          <w:szCs w:val="24"/>
        </w:rPr>
      </w:pPr>
      <w:r>
        <w:rPr>
          <w:rFonts w:hint="eastAsia" w:ascii="宋体" w:hAnsi="宋体" w:cs="宋体"/>
          <w:sz w:val="24"/>
          <w:szCs w:val="24"/>
        </w:rPr>
        <w:t>评标委员会成员对需要共同认定的事项存在争议的，按照少数服从多数的原则作出结论。持不同意见的评标委员会成员应当在评审报告上签署不同意见及理由，否则视为同意评审报告。</w:t>
      </w:r>
    </w:p>
    <w:p>
      <w:pPr>
        <w:spacing w:line="440" w:lineRule="exact"/>
        <w:ind w:firstLine="241" w:firstLineChars="100"/>
        <w:rPr>
          <w:rFonts w:ascii="宋体"/>
          <w:b/>
          <w:bCs/>
          <w:sz w:val="24"/>
          <w:szCs w:val="24"/>
        </w:rPr>
      </w:pPr>
      <w:r>
        <w:rPr>
          <w:rFonts w:hint="eastAsia" w:ascii="宋体" w:hAnsi="宋体" w:cs="宋体"/>
          <w:b/>
          <w:bCs/>
          <w:sz w:val="24"/>
          <w:szCs w:val="24"/>
        </w:rPr>
        <w:t>（六）评标纪律</w:t>
      </w:r>
    </w:p>
    <w:p>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、本项目评标过程实行全程录音、录像监控，政府采购监管部门视情进行视频远程或现场监督，投标人在评标过程中所进行的试图影响评标结果的不公正活动，可能导致其投标被拒绝。</w:t>
      </w:r>
    </w:p>
    <w:p>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spacing w:line="440" w:lineRule="exact"/>
        <w:ind w:firstLine="241" w:firstLineChars="100"/>
        <w:rPr>
          <w:rFonts w:ascii="宋体"/>
          <w:b/>
          <w:bCs/>
          <w:sz w:val="24"/>
          <w:szCs w:val="24"/>
        </w:rPr>
      </w:pPr>
      <w:bookmarkStart w:id="31" w:name="_Toc24550044"/>
      <w:bookmarkStart w:id="32" w:name="_Toc33194395"/>
      <w:r>
        <w:rPr>
          <w:rFonts w:hint="eastAsia" w:ascii="宋体" w:hAnsi="宋体" w:cs="宋体"/>
          <w:b/>
          <w:bCs/>
          <w:sz w:val="24"/>
          <w:szCs w:val="24"/>
        </w:rPr>
        <w:t>（七）评审流程及内容</w:t>
      </w:r>
      <w:bookmarkEnd w:id="31"/>
      <w:bookmarkEnd w:id="32"/>
    </w:p>
    <w:p>
      <w:pPr>
        <w:spacing w:line="440" w:lineRule="exact"/>
        <w:ind w:firstLine="480" w:firstLineChars="200"/>
        <w:rPr>
          <w:rFonts w:ascii="宋体"/>
          <w:sz w:val="24"/>
          <w:szCs w:val="24"/>
        </w:rPr>
      </w:pPr>
      <w:r>
        <w:rPr>
          <w:rFonts w:hint="eastAsia" w:ascii="宋体" w:hAnsi="宋体" w:cs="宋体"/>
          <w:sz w:val="24"/>
          <w:szCs w:val="24"/>
        </w:rPr>
        <w:t>本项目具体的评审事务由评标委员会负责，评审流程及内容如下：</w:t>
      </w:r>
    </w:p>
    <w:p>
      <w:pPr>
        <w:spacing w:line="440" w:lineRule="exact"/>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、评审前准备</w:t>
      </w:r>
    </w:p>
    <w:p>
      <w:pPr>
        <w:spacing w:line="440" w:lineRule="exact"/>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由评审专家推选评审小组组长，采购人代表不得担任评审小组组长。</w:t>
      </w:r>
    </w:p>
    <w:p>
      <w:pPr>
        <w:spacing w:line="440" w:lineRule="exact"/>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pacing w:line="440" w:lineRule="exact"/>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、投标文件的初步审查、符合性审查</w:t>
      </w:r>
    </w:p>
    <w:p>
      <w:pPr>
        <w:spacing w:line="440" w:lineRule="exact"/>
        <w:ind w:firstLine="480" w:firstLineChars="200"/>
        <w:rPr>
          <w:rFonts w:ascii="宋体"/>
          <w:sz w:val="24"/>
          <w:szCs w:val="24"/>
        </w:rPr>
      </w:pPr>
      <w:r>
        <w:rPr>
          <w:rFonts w:hint="eastAsia" w:ascii="宋体" w:hAnsi="宋体" w:cs="宋体"/>
          <w:sz w:val="24"/>
          <w:szCs w:val="24"/>
        </w:rPr>
        <w:t>对所有通过资格审查的投标人的投标文件进行初步审查，审查、评价投标文件是否符合采购文件的资信、技术、服务等实质性要求。</w:t>
      </w:r>
    </w:p>
    <w:p>
      <w:pPr>
        <w:spacing w:line="440" w:lineRule="exact"/>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spacing w:line="440" w:lineRule="exact"/>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、投标文件的澄清、说明或补正</w:t>
      </w:r>
    </w:p>
    <w:p>
      <w:pPr>
        <w:spacing w:line="440" w:lineRule="exact"/>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pPr>
        <w:spacing w:line="440" w:lineRule="exact"/>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评标过程中评标委员会对投标人提出质询或要求投标人书面确认的（或通过“政府采购云平台”在线答复），采用书面形式（</w:t>
      </w:r>
      <w:r>
        <w:rPr>
          <w:rFonts w:ascii="宋体" w:hAnsi="宋体" w:cs="宋体"/>
          <w:sz w:val="24"/>
          <w:szCs w:val="24"/>
        </w:rPr>
        <w:t>PDF</w:t>
      </w:r>
      <w:r>
        <w:rPr>
          <w:rFonts w:hint="eastAsia" w:ascii="宋体" w:hAnsi="宋体" w:cs="宋体"/>
          <w:sz w:val="24"/>
          <w:szCs w:val="24"/>
        </w:rPr>
        <w:t>格式）提交并加盖公章，或者由法定代表人或其授权的代表签字或盖章，在规定时间内予以书面（</w:t>
      </w:r>
      <w:r>
        <w:rPr>
          <w:rFonts w:ascii="宋体" w:hAnsi="宋体" w:cs="宋体"/>
          <w:sz w:val="24"/>
          <w:szCs w:val="24"/>
        </w:rPr>
        <w:t>PDF</w:t>
      </w:r>
      <w:r>
        <w:rPr>
          <w:rFonts w:hint="eastAsia" w:ascii="宋体" w:hAnsi="宋体" w:cs="宋体"/>
          <w:sz w:val="24"/>
          <w:szCs w:val="24"/>
        </w:rPr>
        <w:t>格式）回复或确认，若因</w:t>
      </w:r>
      <w:r>
        <w:rPr>
          <w:rFonts w:ascii="宋体" w:hAnsi="宋体" w:cs="宋体"/>
          <w:sz w:val="24"/>
          <w:szCs w:val="24"/>
        </w:rPr>
        <w:t>CA</w:t>
      </w:r>
      <w:r>
        <w:rPr>
          <w:rFonts w:hint="eastAsia" w:ascii="宋体" w:hAnsi="宋体" w:cs="宋体"/>
          <w:sz w:val="24"/>
          <w:szCs w:val="24"/>
        </w:rPr>
        <w:t>锁等原因无法上传，在专家限定时间内可将线下材料（</w:t>
      </w:r>
      <w:r>
        <w:rPr>
          <w:rFonts w:ascii="宋体" w:hAnsi="宋体" w:cs="宋体"/>
          <w:sz w:val="24"/>
          <w:szCs w:val="24"/>
        </w:rPr>
        <w:t>PDF</w:t>
      </w:r>
      <w:r>
        <w:rPr>
          <w:rFonts w:hint="eastAsia" w:ascii="宋体" w:hAnsi="宋体" w:cs="宋体"/>
          <w:sz w:val="24"/>
          <w:szCs w:val="24"/>
        </w:rPr>
        <w:t>格式）发送到采购组织机构邮箱，由采购组织机构上传。否则视为不予回复或确认，评标委员会有权拒绝该投标文件，澄清、说明或者补正不得超出投标文件的范围或者改变投标文件的实质性内容。</w:t>
      </w:r>
    </w:p>
    <w:p>
      <w:pPr>
        <w:spacing w:line="440" w:lineRule="exact"/>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上述询标、澄清、说明和补正工作如因客观原因无法通过“政府采购云平台”在线进行的，将采用书面（含邮件）形式进行。</w:t>
      </w:r>
    </w:p>
    <w:p>
      <w:pPr>
        <w:spacing w:line="440" w:lineRule="exact"/>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、投标文件的错误修正</w:t>
      </w:r>
    </w:p>
    <w:p>
      <w:pPr>
        <w:spacing w:line="440" w:lineRule="exact"/>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《投标文件》如果出现计算或表达上的错误，修正错误的原则如下：</w:t>
      </w:r>
    </w:p>
    <w:p>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）投标文件中开标一览表（报价表）内容与投标文件中相应内容不一致的，以开标一览表（报价表）为准。</w:t>
      </w:r>
    </w:p>
    <w:p>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）《投标文件》的大写金额和小写金额不一致的，以大写金额为准；</w:t>
      </w:r>
    </w:p>
    <w:p>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）单价金额小数点或者百分比有明显错位的，应以开标一览表（报价表）的总价为准，并修改单价；</w:t>
      </w:r>
    </w:p>
    <w:p>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）若在报价文件上传的报价和报价一览表里填写的报价不一致时，以投标人上传的报价文件为准，由采购组织机构经办人对投标人报价进行修正。</w:t>
      </w:r>
    </w:p>
    <w:p>
      <w:pPr>
        <w:spacing w:line="440" w:lineRule="exact"/>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对不同文字文本《投标文件》的解释发生异议的，以中文文本为准。</w:t>
      </w:r>
    </w:p>
    <w:p>
      <w:pPr>
        <w:spacing w:line="440" w:lineRule="exact"/>
        <w:ind w:firstLine="480" w:firstLineChars="200"/>
        <w:rPr>
          <w:rFonts w:ascii="宋体"/>
          <w:sz w:val="24"/>
          <w:szCs w:val="24"/>
        </w:rPr>
      </w:pPr>
      <w:r>
        <w:rPr>
          <w:rFonts w:hint="eastAsia" w:ascii="宋体" w:hAnsi="宋体" w:cs="宋体"/>
          <w:sz w:val="24"/>
          <w:szCs w:val="24"/>
        </w:rPr>
        <w:t>同时出现两种以上不一致的，按照前款规定的顺序修正。修正后的报价按照经投标人加盖</w:t>
      </w:r>
      <w:r>
        <w:rPr>
          <w:rFonts w:ascii="宋体" w:hAnsi="宋体" w:cs="宋体"/>
          <w:sz w:val="24"/>
          <w:szCs w:val="24"/>
        </w:rPr>
        <w:t>CA</w:t>
      </w:r>
      <w:r>
        <w:rPr>
          <w:rFonts w:hint="eastAsia" w:ascii="宋体" w:hAnsi="宋体" w:cs="宋体"/>
          <w:sz w:val="24"/>
          <w:szCs w:val="24"/>
        </w:rPr>
        <w:t>签章，由法定代表人或其授权的代表签字或电子签名</w:t>
      </w:r>
      <w:r>
        <w:rPr>
          <w:rFonts w:ascii="宋体" w:hAnsi="宋体" w:cs="宋体"/>
          <w:sz w:val="24"/>
          <w:szCs w:val="24"/>
        </w:rPr>
        <w:t>/</w:t>
      </w:r>
      <w:r>
        <w:rPr>
          <w:rFonts w:hint="eastAsia" w:ascii="宋体" w:hAnsi="宋体" w:cs="宋体"/>
          <w:sz w:val="24"/>
          <w:szCs w:val="24"/>
        </w:rPr>
        <w:t>公章确认后产生约束力，投标人不确认的，其投标无效。</w:t>
      </w:r>
    </w:p>
    <w:p>
      <w:pPr>
        <w:spacing w:line="440" w:lineRule="exact"/>
        <w:ind w:firstLine="480" w:firstLineChars="200"/>
        <w:rPr>
          <w:rFonts w:ascii="宋体"/>
          <w:sz w:val="24"/>
          <w:szCs w:val="24"/>
          <w:lang w:val="zh-CN"/>
        </w:rPr>
      </w:pPr>
      <w:r>
        <w:rPr>
          <w:rFonts w:ascii="宋体" w:hAnsi="宋体" w:cs="宋体"/>
          <w:sz w:val="24"/>
          <w:szCs w:val="24"/>
        </w:rPr>
        <w:t>5</w:t>
      </w:r>
      <w:r>
        <w:rPr>
          <w:rFonts w:hint="eastAsia" w:ascii="宋体" w:hAnsi="宋体" w:cs="宋体"/>
          <w:sz w:val="24"/>
          <w:szCs w:val="24"/>
        </w:rPr>
        <w:t>、</w:t>
      </w:r>
      <w:r>
        <w:rPr>
          <w:rFonts w:hint="eastAsia" w:ascii="宋体" w:hAnsi="宋体" w:cs="宋体"/>
          <w:sz w:val="24"/>
          <w:szCs w:val="24"/>
          <w:lang w:val="zh-CN"/>
        </w:rPr>
        <w:t>提供相同品牌产品的不同投标人参加同一合同项下投标的，按一家供应商认定：</w:t>
      </w:r>
    </w:p>
    <w:p>
      <w:pPr>
        <w:spacing w:line="440" w:lineRule="exact"/>
        <w:ind w:firstLine="480" w:firstLineChars="200"/>
        <w:rPr>
          <w:rFonts w:ascii="宋体"/>
          <w:sz w:val="24"/>
          <w:szCs w:val="24"/>
        </w:rPr>
      </w:pPr>
      <w:r>
        <w:rPr>
          <w:rFonts w:ascii="宋体" w:hAnsi="宋体" w:cs="宋体"/>
          <w:sz w:val="24"/>
          <w:szCs w:val="24"/>
        </w:rPr>
        <w:t>5.1</w:t>
      </w:r>
      <w:r>
        <w:rPr>
          <w:rFonts w:hint="eastAsia" w:ascii="宋体" w:hAnsi="宋体" w:cs="宋体"/>
          <w:sz w:val="24"/>
          <w:szCs w:val="24"/>
          <w:lang w:val="zh-CN"/>
        </w:rPr>
        <w:t>采用最低评标价法的采购项目，以其中通过资格审查、符合性审查且报价最低的参加评标；报价相同的，由评标委员会集体确定一个投标人参加评标，其他投标无效。</w:t>
      </w:r>
      <w:r>
        <w:rPr>
          <w:rFonts w:ascii="宋体" w:hAnsi="宋体" w:cs="宋体"/>
          <w:sz w:val="24"/>
          <w:szCs w:val="24"/>
        </w:rPr>
        <w:t xml:space="preserve"> </w:t>
      </w:r>
    </w:p>
    <w:p>
      <w:pPr>
        <w:spacing w:line="440" w:lineRule="exact"/>
        <w:ind w:firstLine="480" w:firstLineChars="200"/>
        <w:rPr>
          <w:rFonts w:ascii="宋体"/>
          <w:sz w:val="24"/>
          <w:szCs w:val="24"/>
          <w:lang w:val="zh-CN"/>
        </w:rPr>
      </w:pPr>
      <w:r>
        <w:rPr>
          <w:rFonts w:ascii="宋体" w:hAnsi="宋体" w:cs="宋体"/>
          <w:sz w:val="24"/>
          <w:szCs w:val="24"/>
        </w:rPr>
        <w:t>5.2</w:t>
      </w:r>
      <w:r>
        <w:rPr>
          <w:rFonts w:hint="eastAsia" w:ascii="宋体" w:hAnsi="宋体" w:cs="宋体"/>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pPr>
        <w:spacing w:line="440" w:lineRule="exact"/>
        <w:rPr>
          <w:rFonts w:ascii="宋体"/>
          <w:b/>
          <w:bCs/>
          <w:sz w:val="24"/>
          <w:szCs w:val="24"/>
        </w:rPr>
      </w:pPr>
      <w:bookmarkStart w:id="33" w:name="_Toc514938678"/>
      <w:bookmarkStart w:id="34" w:name="_Toc510614926"/>
      <w:bookmarkStart w:id="35" w:name="_Toc3505"/>
      <w:bookmarkStart w:id="36" w:name="_Toc504504574"/>
      <w:r>
        <w:rPr>
          <w:rFonts w:hint="eastAsia" w:ascii="宋体" w:hAnsi="宋体" w:cs="宋体"/>
          <w:b/>
          <w:bCs/>
          <w:sz w:val="24"/>
          <w:szCs w:val="24"/>
        </w:rPr>
        <w:t>六、定标</w:t>
      </w:r>
      <w:bookmarkEnd w:id="33"/>
      <w:bookmarkEnd w:id="34"/>
      <w:bookmarkEnd w:id="35"/>
      <w:bookmarkEnd w:id="36"/>
    </w:p>
    <w:p>
      <w:pPr>
        <w:spacing w:line="440" w:lineRule="exact"/>
        <w:ind w:firstLine="241" w:firstLineChars="100"/>
        <w:rPr>
          <w:rFonts w:ascii="宋体"/>
          <w:b/>
          <w:bCs/>
          <w:sz w:val="24"/>
          <w:szCs w:val="24"/>
        </w:rPr>
      </w:pPr>
      <w:bookmarkStart w:id="37" w:name="_Toc534621006"/>
      <w:r>
        <w:rPr>
          <w:rFonts w:hint="eastAsia" w:ascii="宋体" w:hAnsi="宋体" w:cs="宋体"/>
          <w:b/>
          <w:bCs/>
          <w:sz w:val="24"/>
          <w:szCs w:val="24"/>
        </w:rPr>
        <w:t>（一）采购结果确认（确定中标单位）</w:t>
      </w:r>
    </w:p>
    <w:p>
      <w:pPr>
        <w:spacing w:line="440" w:lineRule="exact"/>
        <w:ind w:firstLine="480" w:firstLineChars="200"/>
        <w:rPr>
          <w:rFonts w:ascii="宋体"/>
          <w:sz w:val="24"/>
          <w:szCs w:val="24"/>
        </w:rPr>
      </w:pPr>
      <w:r>
        <w:rPr>
          <w:rFonts w:hint="eastAsia" w:ascii="宋体" w:hAnsi="宋体" w:cs="宋体"/>
          <w:sz w:val="24"/>
          <w:szCs w:val="24"/>
        </w:rPr>
        <w:t>本项目由采购人根据评标委员会提交的《评审报告》，通过“政府采购云平台”依法确认采购结果、确定中标单位。具体流程如下：</w:t>
      </w:r>
    </w:p>
    <w:p>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、本项目由评标委员会推荐中标候选人，采购组织机构在评标结束后</w:t>
      </w:r>
      <w:r>
        <w:rPr>
          <w:rFonts w:ascii="宋体" w:hAnsi="宋体" w:cs="宋体"/>
          <w:sz w:val="24"/>
          <w:szCs w:val="24"/>
        </w:rPr>
        <w:t>2</w:t>
      </w:r>
      <w:r>
        <w:rPr>
          <w:rFonts w:hint="eastAsia" w:ascii="宋体" w:hAnsi="宋体" w:cs="宋体"/>
          <w:sz w:val="24"/>
          <w:szCs w:val="24"/>
        </w:rPr>
        <w:t>个工作日内将评审报告交采购人确认。</w:t>
      </w:r>
      <w:bookmarkEnd w:id="37"/>
    </w:p>
    <w:p>
      <w:pPr>
        <w:spacing w:line="440" w:lineRule="exact"/>
        <w:ind w:firstLine="480" w:firstLineChars="200"/>
        <w:rPr>
          <w:rFonts w:ascii="宋体"/>
          <w:sz w:val="24"/>
          <w:szCs w:val="24"/>
        </w:rPr>
      </w:pPr>
      <w:bookmarkStart w:id="38" w:name="_Toc534621007"/>
      <w:r>
        <w:rPr>
          <w:rFonts w:ascii="宋体" w:hAnsi="宋体" w:cs="宋体"/>
          <w:sz w:val="24"/>
          <w:szCs w:val="24"/>
        </w:rPr>
        <w:t>2</w:t>
      </w:r>
      <w:r>
        <w:rPr>
          <w:rFonts w:hint="eastAsia" w:ascii="宋体" w:hAnsi="宋体" w:cs="宋体"/>
          <w:sz w:val="24"/>
          <w:szCs w:val="24"/>
        </w:rPr>
        <w:t>、采购人应当自收到评审报告之日起</w:t>
      </w:r>
      <w:r>
        <w:rPr>
          <w:rFonts w:ascii="宋体" w:hAnsi="宋体" w:cs="宋体"/>
          <w:sz w:val="24"/>
          <w:szCs w:val="24"/>
        </w:rPr>
        <w:t>5</w:t>
      </w:r>
      <w:r>
        <w:rPr>
          <w:rFonts w:hint="eastAsia" w:ascii="宋体" w:hAnsi="宋体" w:cs="宋体"/>
          <w:sz w:val="24"/>
          <w:szCs w:val="24"/>
        </w:rPr>
        <w:t>个工作日内，在评审报告确定的中标候选人名单中按顺序确定中标单位。采购人在收到评审报告</w:t>
      </w:r>
      <w:r>
        <w:rPr>
          <w:rFonts w:ascii="宋体" w:hAnsi="宋体" w:cs="宋体"/>
          <w:sz w:val="24"/>
          <w:szCs w:val="24"/>
        </w:rPr>
        <w:t>5</w:t>
      </w:r>
      <w:r>
        <w:rPr>
          <w:rFonts w:hint="eastAsia" w:ascii="宋体" w:hAnsi="宋体" w:cs="宋体"/>
          <w:sz w:val="24"/>
          <w:szCs w:val="24"/>
        </w:rPr>
        <w:t>个工作日内未按评审报告推荐的中标候选人顺序确定中标单位，又不能说明合法理由的，视同按评审报告推荐的顺序确定排名第一的中标候选人为中标单位。</w:t>
      </w:r>
      <w:bookmarkEnd w:id="38"/>
    </w:p>
    <w:p>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、采购人及采购组织机构不对评审结果做任何解释。</w:t>
      </w:r>
    </w:p>
    <w:p>
      <w:pPr>
        <w:spacing w:line="440" w:lineRule="exact"/>
        <w:rPr>
          <w:rFonts w:ascii="宋体"/>
          <w:b/>
          <w:bCs/>
          <w:sz w:val="24"/>
          <w:szCs w:val="24"/>
        </w:rPr>
      </w:pPr>
      <w:r>
        <w:rPr>
          <w:rFonts w:hint="eastAsia" w:ascii="宋体" w:hAnsi="宋体" w:cs="宋体"/>
          <w:b/>
          <w:bCs/>
          <w:sz w:val="24"/>
          <w:szCs w:val="24"/>
        </w:rPr>
        <w:t>（二）采购结果公告和中标通知书签发</w:t>
      </w:r>
    </w:p>
    <w:p>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、采购结果经采购人确认后，采购组织机构将于</w:t>
      </w:r>
      <w:r>
        <w:rPr>
          <w:rFonts w:ascii="宋体" w:hAnsi="宋体" w:cs="宋体"/>
          <w:sz w:val="24"/>
          <w:szCs w:val="24"/>
        </w:rPr>
        <w:t>2</w:t>
      </w:r>
      <w:r>
        <w:rPr>
          <w:rFonts w:hint="eastAsia" w:ascii="宋体" w:hAnsi="宋体" w:cs="宋体"/>
          <w:sz w:val="24"/>
          <w:szCs w:val="24"/>
        </w:rPr>
        <w:t>个工作日内在浙江省政府采购网上发布中标公告，并向中标方签发书面《中标通知书》。</w:t>
      </w:r>
      <w:bookmarkStart w:id="39" w:name="_Hlk59369379"/>
      <w:r>
        <w:rPr>
          <w:rFonts w:hint="eastAsia" w:ascii="宋体" w:hAnsi="宋体" w:cs="宋体"/>
          <w:sz w:val="24"/>
          <w:szCs w:val="24"/>
        </w:rPr>
        <w:t>为营造更优质的营商环境，</w:t>
      </w:r>
      <w:bookmarkStart w:id="40" w:name="_Hlk59708763"/>
      <w:r>
        <w:rPr>
          <w:rFonts w:hint="eastAsia" w:ascii="宋体" w:hAnsi="宋体" w:cs="宋体"/>
          <w:sz w:val="24"/>
          <w:szCs w:val="24"/>
        </w:rPr>
        <w:t>中标人可选择采购组织机构以邮寄方式向其寄达《中标通知书》（邮寄地址、收件人等信息请在“投标函”中详细写明，邮费可到付）。</w:t>
      </w:r>
      <w:bookmarkEnd w:id="40"/>
      <w:bookmarkStart w:id="41" w:name="_Hlk59708451"/>
      <w:r>
        <w:rPr>
          <w:rFonts w:hint="eastAsia" w:ascii="宋体" w:hAnsi="宋体" w:cs="宋体"/>
          <w:b/>
          <w:bCs/>
          <w:sz w:val="24"/>
          <w:szCs w:val="24"/>
          <w:u w:val="single"/>
          <w:shd w:val="pct10" w:color="auto" w:fill="FFFFFF"/>
        </w:rPr>
        <w:t>同时中标人应在中标后</w:t>
      </w:r>
      <w:bookmarkStart w:id="42" w:name="_Hlk59521069"/>
      <w:r>
        <w:rPr>
          <w:rFonts w:hint="eastAsia" w:ascii="宋体" w:hAnsi="宋体" w:cs="宋体"/>
          <w:b/>
          <w:bCs/>
          <w:sz w:val="24"/>
          <w:szCs w:val="24"/>
          <w:u w:val="single"/>
          <w:shd w:val="pct10" w:color="auto" w:fill="FFFFFF"/>
        </w:rPr>
        <w:t>以邮寄</w:t>
      </w:r>
      <w:bookmarkEnd w:id="42"/>
      <w:r>
        <w:rPr>
          <w:rFonts w:hint="eastAsia" w:ascii="宋体" w:hAnsi="宋体" w:cs="宋体"/>
          <w:b/>
          <w:bCs/>
          <w:sz w:val="24"/>
          <w:szCs w:val="24"/>
          <w:u w:val="single"/>
          <w:shd w:val="pct10" w:color="auto" w:fill="FFFFFF"/>
        </w:rPr>
        <w:t>或其他方式向</w:t>
      </w:r>
      <w:bookmarkStart w:id="43" w:name="_Hlk59521051"/>
      <w:r>
        <w:rPr>
          <w:rFonts w:hint="eastAsia" w:ascii="宋体" w:hAnsi="宋体" w:cs="宋体"/>
          <w:b/>
          <w:bCs/>
          <w:sz w:val="24"/>
          <w:szCs w:val="24"/>
          <w:u w:val="single"/>
          <w:shd w:val="pct10" w:color="auto" w:fill="FFFFFF"/>
        </w:rPr>
        <w:t>采购组织机构</w:t>
      </w:r>
      <w:bookmarkEnd w:id="43"/>
      <w:r>
        <w:rPr>
          <w:rFonts w:hint="eastAsia" w:ascii="宋体" w:hAnsi="宋体" w:cs="宋体"/>
          <w:b/>
          <w:bCs/>
          <w:sz w:val="24"/>
          <w:szCs w:val="24"/>
          <w:u w:val="single"/>
          <w:shd w:val="pct10" w:color="auto" w:fill="FFFFFF"/>
        </w:rPr>
        <w:t>提供</w:t>
      </w:r>
      <w:r>
        <w:rPr>
          <w:rFonts w:ascii="宋体" w:hAnsi="宋体" w:cs="宋体"/>
          <w:b/>
          <w:bCs/>
          <w:sz w:val="24"/>
          <w:szCs w:val="24"/>
          <w:u w:val="single"/>
          <w:shd w:val="pct10" w:color="auto" w:fill="FFFFFF"/>
        </w:rPr>
        <w:t>2</w:t>
      </w:r>
      <w:r>
        <w:rPr>
          <w:rFonts w:hint="eastAsia" w:ascii="宋体" w:hAnsi="宋体" w:cs="宋体"/>
          <w:b/>
          <w:bCs/>
          <w:sz w:val="24"/>
          <w:szCs w:val="24"/>
          <w:u w:val="single"/>
          <w:shd w:val="pct10" w:color="auto" w:fill="FFFFFF"/>
        </w:rPr>
        <w:t>套与电子版投标文件相同的胶装版本投标文件。</w:t>
      </w:r>
      <w:bookmarkEnd w:id="39"/>
      <w:bookmarkEnd w:id="41"/>
    </w:p>
    <w:p>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、中标公告期限为</w:t>
      </w:r>
      <w:r>
        <w:rPr>
          <w:rFonts w:ascii="宋体" w:hAnsi="宋体" w:cs="宋体"/>
          <w:sz w:val="24"/>
          <w:szCs w:val="24"/>
        </w:rPr>
        <w:t>1</w:t>
      </w:r>
      <w:r>
        <w:rPr>
          <w:rFonts w:hint="eastAsia" w:ascii="宋体" w:hAnsi="宋体" w:cs="宋体"/>
          <w:sz w:val="24"/>
          <w:szCs w:val="24"/>
        </w:rPr>
        <w:t>个工作日；</w:t>
      </w:r>
    </w:p>
    <w:p>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、中标通知书发出后，中标单位无正当理由不得放弃中标。</w:t>
      </w:r>
    </w:p>
    <w:p>
      <w:pPr>
        <w:spacing w:line="440" w:lineRule="exact"/>
        <w:ind w:firstLine="482" w:firstLineChars="200"/>
        <w:rPr>
          <w:rFonts w:ascii="宋体"/>
          <w:sz w:val="24"/>
          <w:szCs w:val="24"/>
        </w:rPr>
      </w:pPr>
      <w:r>
        <w:rPr>
          <w:rFonts w:hint="eastAsia" w:ascii="宋体" w:hAnsi="宋体" w:cs="宋体"/>
          <w:b/>
          <w:bCs/>
          <w:sz w:val="24"/>
          <w:szCs w:val="24"/>
        </w:rPr>
        <w:t>七、合同签订及公告</w:t>
      </w:r>
    </w:p>
    <w:p>
      <w:pPr>
        <w:spacing w:line="440" w:lineRule="exact"/>
        <w:ind w:firstLine="482" w:firstLineChars="200"/>
        <w:rPr>
          <w:rFonts w:ascii="宋体"/>
          <w:b/>
          <w:bCs/>
          <w:sz w:val="24"/>
          <w:szCs w:val="24"/>
        </w:rPr>
      </w:pPr>
      <w:r>
        <w:rPr>
          <w:rFonts w:hint="eastAsia" w:ascii="宋体" w:hAnsi="宋体" w:cs="宋体"/>
          <w:b/>
          <w:bCs/>
          <w:sz w:val="24"/>
          <w:szCs w:val="24"/>
        </w:rPr>
        <w:t>（一）签订合同</w:t>
      </w:r>
    </w:p>
    <w:p>
      <w:pPr>
        <w:pStyle w:val="34"/>
        <w:spacing w:before="0" w:beforeAutospacing="0" w:after="0" w:afterAutospacing="0" w:line="440" w:lineRule="exact"/>
        <w:ind w:firstLine="480" w:firstLineChars="200"/>
        <w:jc w:val="both"/>
        <w:rPr>
          <w:rFonts w:cs="Times New Roman"/>
        </w:rPr>
      </w:pPr>
      <w:r>
        <w:t>1</w:t>
      </w:r>
      <w:r>
        <w:rPr>
          <w:rFonts w:hint="eastAsia"/>
        </w:rPr>
        <w:t>、采购人与中标单位应当在《中标通知书》发出之日起</w:t>
      </w:r>
      <w:r>
        <w:t>30</w:t>
      </w:r>
      <w:r>
        <w:rPr>
          <w:rFonts w:hint="eastAsia"/>
        </w:rPr>
        <w:t>日内持《中标通知书》与采购人签订《政府采购合同》。</w:t>
      </w:r>
    </w:p>
    <w:p>
      <w:pPr>
        <w:pStyle w:val="34"/>
        <w:spacing w:before="0" w:beforeAutospacing="0" w:after="0" w:afterAutospacing="0" w:line="440" w:lineRule="exact"/>
        <w:ind w:firstLine="480" w:firstLineChars="200"/>
        <w:jc w:val="both"/>
        <w:rPr>
          <w:rFonts w:cs="Times New Roman"/>
        </w:rPr>
      </w:pPr>
      <w:r>
        <w:t>2</w:t>
      </w:r>
      <w:r>
        <w:rPr>
          <w:rFonts w:hint="eastAsia"/>
        </w:rPr>
        <w:t>、所签订的合同不得对招标文件确定的事项和中标人投标文件作实质性修改。集中采购机构将根据采购人的委托，对合同内容进行审查鉴证，如发现与采购结果和投标承诺内容不一致的，将予以纠正。</w:t>
      </w:r>
    </w:p>
    <w:p>
      <w:pPr>
        <w:pStyle w:val="34"/>
        <w:spacing w:before="0" w:beforeAutospacing="0" w:after="0" w:afterAutospacing="0" w:line="440" w:lineRule="exact"/>
        <w:ind w:firstLine="480" w:firstLineChars="200"/>
        <w:jc w:val="both"/>
        <w:rPr>
          <w:rFonts w:cs="Times New Roman"/>
        </w:rPr>
      </w:pPr>
      <w:r>
        <w:t>3</w:t>
      </w:r>
      <w:r>
        <w:rPr>
          <w:rFonts w:hint="eastAsia"/>
        </w:rPr>
        <w:t>、采购人不得向中标人提出任何不合理的要求作为签订合同的条件。</w:t>
      </w:r>
    </w:p>
    <w:p>
      <w:pPr>
        <w:pStyle w:val="34"/>
        <w:spacing w:before="0" w:beforeAutospacing="0" w:after="0" w:afterAutospacing="0" w:line="440" w:lineRule="exact"/>
        <w:ind w:firstLine="480" w:firstLineChars="200"/>
        <w:jc w:val="both"/>
        <w:rPr>
          <w:rFonts w:cs="Times New Roman"/>
        </w:rPr>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4"/>
        <w:spacing w:before="0" w:beforeAutospacing="0" w:after="0" w:afterAutospacing="0" w:line="440" w:lineRule="exact"/>
        <w:ind w:firstLine="480" w:firstLineChars="20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pPr>
        <w:pStyle w:val="34"/>
        <w:spacing w:before="0" w:beforeAutospacing="0" w:after="0" w:afterAutospacing="0" w:line="440" w:lineRule="exact"/>
        <w:ind w:firstLine="482" w:firstLineChars="200"/>
        <w:rPr>
          <w:rFonts w:cs="Times New Roman"/>
          <w:b/>
          <w:bCs/>
        </w:rPr>
      </w:pPr>
      <w:r>
        <w:rPr>
          <w:rFonts w:hint="eastAsia"/>
          <w:b/>
          <w:bCs/>
        </w:rPr>
        <w:t>（二）合同公告及备案</w:t>
      </w:r>
    </w:p>
    <w:p>
      <w:pPr>
        <w:pStyle w:val="19"/>
        <w:spacing w:line="440" w:lineRule="exact"/>
        <w:ind w:firstLine="31680"/>
        <w:jc w:val="left"/>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个工作日内，在省级以上财政部门指定的政府采购信息发布媒体及相关网站上公告。</w:t>
      </w:r>
    </w:p>
    <w:p>
      <w:pPr>
        <w:pStyle w:val="34"/>
        <w:spacing w:before="0" w:beforeAutospacing="0" w:after="0" w:afterAutospacing="0" w:line="440" w:lineRule="exact"/>
        <w:ind w:firstLine="480" w:firstLineChars="200"/>
        <w:jc w:val="both"/>
        <w:rPr>
          <w:rFonts w:cs="Times New Roman"/>
        </w:rPr>
      </w:pPr>
      <w:r>
        <w:t>2</w:t>
      </w:r>
      <w:r>
        <w:rPr>
          <w:rFonts w:hint="eastAsia"/>
        </w:rPr>
        <w:t>、采购人应当自政府采购合同签订之日起</w:t>
      </w:r>
      <w:r>
        <w:t>7</w:t>
      </w:r>
      <w:r>
        <w:rPr>
          <w:rFonts w:hint="eastAsia"/>
        </w:rPr>
        <w:t>个工作日内，将政府采购合同副本报同级人民政府财政部门以及集中采购机构备案存档。</w:t>
      </w:r>
    </w:p>
    <w:p>
      <w:pPr>
        <w:pStyle w:val="34"/>
        <w:spacing w:before="0" w:beforeAutospacing="0" w:after="0" w:afterAutospacing="0" w:line="450" w:lineRule="exact"/>
        <w:jc w:val="both"/>
        <w:rPr>
          <w:rFonts w:cs="Times New Roman"/>
          <w:b/>
          <w:bCs/>
        </w:rPr>
      </w:pPr>
      <w:r>
        <w:rPr>
          <w:rFonts w:cs="Times New Roman"/>
        </w:rPr>
        <w:br w:type="page"/>
      </w:r>
    </w:p>
    <w:bookmarkEnd w:id="7"/>
    <w:p>
      <w:pPr>
        <w:widowControl w:val="0"/>
        <w:spacing w:line="360" w:lineRule="auto"/>
        <w:jc w:val="center"/>
        <w:rPr>
          <w:rFonts w:ascii="方正小标宋简体" w:hAnsi="方正小标宋简体" w:eastAsia="方正小标宋简体"/>
          <w:b/>
          <w:bCs/>
          <w:sz w:val="40"/>
          <w:szCs w:val="40"/>
        </w:rPr>
      </w:pPr>
      <w:bookmarkStart w:id="44" w:name="_Toc202235414"/>
      <w:r>
        <w:rPr>
          <w:rFonts w:hint="eastAsia" w:ascii="方正小标宋简体" w:hAnsi="方正小标宋简体" w:eastAsia="方正小标宋简体" w:cs="方正小标宋简体"/>
          <w:b w:val="0"/>
          <w:bCs w:val="0"/>
          <w:sz w:val="44"/>
          <w:szCs w:val="44"/>
        </w:rPr>
        <w:t>第三章</w:t>
      </w:r>
      <w:r>
        <w:rPr>
          <w:rFonts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rPr>
        <w:t>评标办法及评分标准</w:t>
      </w:r>
    </w:p>
    <w:p>
      <w:pPr>
        <w:autoSpaceDE w:val="0"/>
        <w:autoSpaceDN w:val="0"/>
        <w:spacing w:line="360" w:lineRule="auto"/>
        <w:ind w:firstLine="480" w:firstLineChars="200"/>
        <w:rPr>
          <w:rFonts w:ascii="宋体"/>
          <w:sz w:val="24"/>
          <w:szCs w:val="24"/>
        </w:rPr>
      </w:pPr>
    </w:p>
    <w:p>
      <w:pPr>
        <w:autoSpaceDE w:val="0"/>
        <w:autoSpaceDN w:val="0"/>
        <w:spacing w:line="360" w:lineRule="auto"/>
        <w:ind w:firstLine="480" w:firstLineChars="200"/>
        <w:rPr>
          <w:rFonts w:ascii="宋体"/>
          <w:sz w:val="24"/>
          <w:szCs w:val="24"/>
        </w:rPr>
      </w:pPr>
      <w:r>
        <w:rPr>
          <w:rFonts w:hint="eastAsia" w:ascii="宋体" w:hAnsi="宋体" w:cs="宋体"/>
          <w:sz w:val="24"/>
          <w:szCs w:val="24"/>
        </w:rPr>
        <w:t>根据《中华人民共和国政府采购法》、财政部的有关规定及此项目的实际情况，遵循公平、公正、科学择优的原则，特制定本办法。</w:t>
      </w:r>
    </w:p>
    <w:p>
      <w:pPr>
        <w:autoSpaceDE w:val="0"/>
        <w:autoSpaceDN w:val="0"/>
        <w:spacing w:line="360" w:lineRule="auto"/>
        <w:ind w:firstLine="482" w:firstLineChars="200"/>
        <w:rPr>
          <w:rFonts w:ascii="宋体"/>
          <w:b/>
          <w:bCs/>
          <w:sz w:val="24"/>
          <w:szCs w:val="24"/>
        </w:rPr>
      </w:pPr>
      <w:bookmarkStart w:id="45" w:name="_Toc24759"/>
      <w:bookmarkStart w:id="46" w:name="_Toc297662419"/>
      <w:bookmarkStart w:id="47" w:name="_Toc22707"/>
      <w:r>
        <w:rPr>
          <w:rFonts w:hint="eastAsia" w:ascii="宋体" w:hAnsi="宋体" w:cs="宋体"/>
          <w:b/>
          <w:bCs/>
          <w:sz w:val="24"/>
          <w:szCs w:val="24"/>
        </w:rPr>
        <w:t>一、评标组织</w:t>
      </w:r>
      <w:bookmarkEnd w:id="45"/>
      <w:bookmarkEnd w:id="46"/>
      <w:bookmarkEnd w:id="47"/>
    </w:p>
    <w:p>
      <w:pPr>
        <w:autoSpaceDE w:val="0"/>
        <w:autoSpaceDN w:val="0"/>
        <w:spacing w:line="360" w:lineRule="auto"/>
        <w:ind w:firstLine="480" w:firstLineChars="200"/>
        <w:rPr>
          <w:rFonts w:ascii="宋体"/>
          <w:b/>
          <w:bCs/>
          <w:i/>
          <w:iCs/>
          <w:sz w:val="24"/>
          <w:szCs w:val="24"/>
        </w:rPr>
      </w:pPr>
      <w:r>
        <w:rPr>
          <w:rFonts w:hint="eastAsia" w:ascii="宋体" w:hAnsi="宋体" w:cs="宋体"/>
          <w:sz w:val="24"/>
          <w:szCs w:val="24"/>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int="eastAsia" w:hAnsi="宋体" w:cs="宋体"/>
          <w:sz w:val="24"/>
          <w:szCs w:val="24"/>
        </w:rPr>
        <w:t>本项目评标委员会成员人数为</w:t>
      </w:r>
      <w:r>
        <w:rPr>
          <w:rFonts w:ascii="宋体" w:hAnsi="宋体" w:cs="宋体"/>
          <w:sz w:val="24"/>
          <w:szCs w:val="24"/>
        </w:rPr>
        <w:t>5</w:t>
      </w:r>
      <w:r>
        <w:rPr>
          <w:rFonts w:hint="eastAsia" w:hAnsi="宋体" w:cs="宋体"/>
          <w:sz w:val="24"/>
          <w:szCs w:val="24"/>
        </w:rPr>
        <w:t>人。</w:t>
      </w:r>
    </w:p>
    <w:p>
      <w:pPr>
        <w:autoSpaceDE w:val="0"/>
        <w:autoSpaceDN w:val="0"/>
        <w:spacing w:line="360" w:lineRule="auto"/>
        <w:ind w:firstLine="482" w:firstLineChars="200"/>
        <w:rPr>
          <w:rFonts w:ascii="宋体"/>
          <w:b/>
          <w:bCs/>
          <w:sz w:val="24"/>
          <w:szCs w:val="24"/>
        </w:rPr>
      </w:pPr>
      <w:bookmarkStart w:id="48" w:name="_Toc11215"/>
      <w:bookmarkStart w:id="49" w:name="_Toc297662420"/>
      <w:bookmarkStart w:id="50" w:name="_Toc29450"/>
      <w:r>
        <w:rPr>
          <w:rFonts w:hint="eastAsia" w:ascii="宋体" w:hAnsi="宋体" w:cs="宋体"/>
          <w:b/>
          <w:bCs/>
          <w:sz w:val="24"/>
          <w:szCs w:val="24"/>
        </w:rPr>
        <w:t>二、评标方法</w:t>
      </w:r>
      <w:bookmarkEnd w:id="48"/>
      <w:bookmarkEnd w:id="49"/>
      <w:bookmarkEnd w:id="50"/>
    </w:p>
    <w:p>
      <w:pPr>
        <w:autoSpaceDE w:val="0"/>
        <w:autoSpaceDN w:val="0"/>
        <w:spacing w:line="360" w:lineRule="auto"/>
        <w:ind w:firstLine="480" w:firstLineChars="200"/>
        <w:rPr>
          <w:rFonts w:ascii="宋体"/>
          <w:sz w:val="24"/>
          <w:szCs w:val="24"/>
        </w:rPr>
      </w:pPr>
      <w:r>
        <w:rPr>
          <w:rFonts w:hint="eastAsia" w:ascii="宋体" w:hAnsi="宋体" w:cs="宋体"/>
          <w:sz w:val="24"/>
          <w:szCs w:val="24"/>
        </w:rPr>
        <w:t>本项目采用综合评分法。</w:t>
      </w:r>
    </w:p>
    <w:p>
      <w:pPr>
        <w:autoSpaceDE w:val="0"/>
        <w:autoSpaceDN w:val="0"/>
        <w:spacing w:line="360" w:lineRule="auto"/>
        <w:ind w:firstLine="482" w:firstLineChars="200"/>
        <w:rPr>
          <w:rFonts w:ascii="宋体"/>
          <w:sz w:val="24"/>
          <w:szCs w:val="24"/>
        </w:rPr>
      </w:pPr>
      <w:r>
        <w:rPr>
          <w:rFonts w:ascii="宋体" w:hAnsi="宋体" w:cs="宋体"/>
          <w:b/>
          <w:bCs/>
          <w:sz w:val="24"/>
          <w:szCs w:val="24"/>
        </w:rPr>
        <w:t>1</w:t>
      </w:r>
      <w:r>
        <w:rPr>
          <w:rFonts w:hint="eastAsia" w:ascii="宋体" w:hAnsi="宋体" w:cs="宋体"/>
          <w:b/>
          <w:bCs/>
          <w:sz w:val="24"/>
          <w:szCs w:val="24"/>
        </w:rPr>
        <w:t>、资格审查内容：</w:t>
      </w:r>
      <w:r>
        <w:rPr>
          <w:rFonts w:hint="eastAsia" w:ascii="宋体" w:hAnsi="宋体" w:cs="宋体"/>
          <w:sz w:val="24"/>
          <w:szCs w:val="24"/>
        </w:rPr>
        <w:t>投标文件解密后，采购人或采购组织机构依法对投标人的资格进行审查，对审查发现无效的进行必要的询问，在政采云平台公布无效投标的投标人名单、投标无效的原因。</w:t>
      </w:r>
    </w:p>
    <w:tbl>
      <w:tblPr>
        <w:tblStyle w:val="37"/>
        <w:tblW w:w="91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13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trPr>
        <w:tc>
          <w:tcPr>
            <w:tcW w:w="578" w:type="dxa"/>
            <w:tcMar>
              <w:top w:w="113" w:type="dxa"/>
              <w:left w:w="170" w:type="dxa"/>
              <w:bottom w:w="0" w:type="dxa"/>
              <w:right w:w="0" w:type="dxa"/>
            </w:tcMar>
            <w:vAlign w:val="center"/>
          </w:tcPr>
          <w:p>
            <w:pPr>
              <w:pStyle w:val="116"/>
              <w:ind w:right="146"/>
              <w:jc w:val="center"/>
              <w:rPr>
                <w:sz w:val="24"/>
                <w:szCs w:val="24"/>
                <w:lang w:val="en-US"/>
              </w:rPr>
            </w:pPr>
            <w:r>
              <w:rPr>
                <w:sz w:val="24"/>
                <w:szCs w:val="24"/>
                <w:lang w:val="en-US"/>
              </w:rPr>
              <w:t>1</w:t>
            </w:r>
          </w:p>
        </w:tc>
        <w:tc>
          <w:tcPr>
            <w:tcW w:w="2133" w:type="dxa"/>
            <w:tcMar>
              <w:top w:w="113" w:type="dxa"/>
              <w:left w:w="170" w:type="dxa"/>
              <w:bottom w:w="0" w:type="dxa"/>
              <w:right w:w="0" w:type="dxa"/>
            </w:tcMar>
            <w:vAlign w:val="center"/>
          </w:tcPr>
          <w:p>
            <w:pPr>
              <w:pStyle w:val="116"/>
              <w:widowControl w:val="0"/>
              <w:spacing w:line="300" w:lineRule="exact"/>
              <w:ind w:right="146"/>
              <w:rPr>
                <w:rFonts w:cs="Times New Roman"/>
                <w:kern w:val="2"/>
                <w:sz w:val="24"/>
                <w:szCs w:val="24"/>
                <w:lang w:val="en-US"/>
              </w:rPr>
            </w:pPr>
            <w:r>
              <w:rPr>
                <w:rFonts w:hint="eastAsia"/>
                <w:sz w:val="24"/>
                <w:szCs w:val="24"/>
              </w:rPr>
              <w:t>参加采购活动前</w:t>
            </w:r>
            <w:r>
              <w:rPr>
                <w:sz w:val="24"/>
                <w:szCs w:val="24"/>
              </w:rPr>
              <w:t>3</w:t>
            </w:r>
            <w:r>
              <w:rPr>
                <w:rFonts w:hint="eastAsia"/>
                <w:sz w:val="24"/>
                <w:szCs w:val="24"/>
              </w:rPr>
              <w:t>年内，在经营活动中没有重大违法记录</w:t>
            </w:r>
            <w:r>
              <w:rPr>
                <w:rFonts w:hint="eastAsia"/>
                <w:sz w:val="24"/>
                <w:szCs w:val="24"/>
                <w:lang w:val="en-US"/>
              </w:rPr>
              <w:t>、</w:t>
            </w:r>
            <w:r>
              <w:rPr>
                <w:rFonts w:hint="eastAsia"/>
                <w:sz w:val="24"/>
                <w:szCs w:val="24"/>
              </w:rPr>
              <w:t>没有税收缴纳、社会保障等方面的失信记录的承诺。</w:t>
            </w:r>
          </w:p>
        </w:tc>
        <w:tc>
          <w:tcPr>
            <w:tcW w:w="6487" w:type="dxa"/>
            <w:tcMar>
              <w:top w:w="113" w:type="dxa"/>
              <w:left w:w="170" w:type="dxa"/>
              <w:bottom w:w="0" w:type="dxa"/>
              <w:right w:w="0" w:type="dxa"/>
            </w:tcMar>
            <w:vAlign w:val="center"/>
          </w:tcPr>
          <w:p>
            <w:pPr>
              <w:pStyle w:val="116"/>
              <w:widowControl w:val="0"/>
              <w:spacing w:before="48" w:line="300" w:lineRule="exact"/>
              <w:ind w:right="63"/>
              <w:rPr>
                <w:rFonts w:cs="Times New Roman"/>
                <w:sz w:val="24"/>
                <w:szCs w:val="24"/>
              </w:rPr>
            </w:pPr>
            <w:r>
              <w:rPr>
                <w:rFonts w:hint="eastAsia"/>
                <w:sz w:val="24"/>
                <w:szCs w:val="24"/>
              </w:rPr>
              <w:t>参照投标声明书</w:t>
            </w:r>
            <w:r>
              <w:rPr>
                <w:b/>
                <w:bCs/>
                <w:sz w:val="24"/>
                <w:szCs w:val="24"/>
                <w:lang w:val="en-US"/>
              </w:rPr>
              <w:t>(</w:t>
            </w:r>
            <w:r>
              <w:rPr>
                <w:rFonts w:hint="eastAsia"/>
                <w:b/>
                <w:bCs/>
                <w:sz w:val="24"/>
                <w:szCs w:val="24"/>
                <w:lang w:val="en-US"/>
              </w:rPr>
              <w:t>格式见附件</w:t>
            </w:r>
            <w:r>
              <w:rPr>
                <w:b/>
                <w:bCs/>
                <w:sz w:val="24"/>
                <w:szCs w:val="24"/>
                <w:lang w:val="en-US"/>
              </w:rPr>
              <w:t>1)</w:t>
            </w:r>
            <w:r>
              <w:rPr>
                <w:rFonts w:hint="eastAsia"/>
                <w:sz w:val="24"/>
                <w:szCs w:val="24"/>
              </w:rPr>
              <w:t>相关承诺内容。</w:t>
            </w:r>
          </w:p>
          <w:p>
            <w:pPr>
              <w:pStyle w:val="116"/>
              <w:widowControl w:val="0"/>
              <w:spacing w:before="48" w:line="300" w:lineRule="exact"/>
              <w:ind w:right="63"/>
              <w:rPr>
                <w:rFonts w:cs="Times New Roman"/>
                <w:kern w:val="2"/>
                <w:sz w:val="24"/>
                <w:szCs w:val="24"/>
                <w:lang w:val="en-US"/>
              </w:rPr>
            </w:pPr>
            <w:r>
              <w:rPr>
                <w:rFonts w:hint="eastAsia"/>
                <w:sz w:val="24"/>
                <w:szCs w:val="24"/>
              </w:rPr>
              <w:t>重大违法记录，是指投标人因违法经营受到刑事处罚或者责令停产停业、吊销许可证或者执照、较大数额罚款等行政处罚。（较大数额罚款的认定按照财库</w:t>
            </w:r>
            <w:r>
              <w:rPr>
                <w:sz w:val="24"/>
                <w:szCs w:val="24"/>
                <w:lang w:val="en-US"/>
              </w:rPr>
              <w:t>[2022]3</w:t>
            </w:r>
            <w:r>
              <w:rPr>
                <w:rFonts w:hint="eastAsia"/>
                <w:sz w:val="24"/>
                <w:szCs w:val="24"/>
                <w:lang w:val="en-US"/>
              </w:rPr>
              <w:t>号文件规定执行</w:t>
            </w:r>
            <w:r>
              <w:rPr>
                <w:rFonts w:hint="eastAsia"/>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578" w:type="dxa"/>
            <w:tcMar>
              <w:top w:w="113" w:type="dxa"/>
              <w:left w:w="170" w:type="dxa"/>
              <w:bottom w:w="0" w:type="dxa"/>
              <w:right w:w="0" w:type="dxa"/>
            </w:tcMar>
            <w:vAlign w:val="center"/>
          </w:tcPr>
          <w:p>
            <w:pPr>
              <w:pStyle w:val="116"/>
              <w:ind w:right="146"/>
              <w:jc w:val="center"/>
              <w:rPr>
                <w:sz w:val="24"/>
                <w:szCs w:val="24"/>
                <w:lang w:val="en-US"/>
              </w:rPr>
            </w:pPr>
            <w:r>
              <w:rPr>
                <w:sz w:val="24"/>
                <w:szCs w:val="24"/>
                <w:lang w:val="en-US"/>
              </w:rPr>
              <w:t>2</w:t>
            </w:r>
          </w:p>
        </w:tc>
        <w:tc>
          <w:tcPr>
            <w:tcW w:w="2133" w:type="dxa"/>
            <w:tcMar>
              <w:top w:w="113" w:type="dxa"/>
              <w:left w:w="170" w:type="dxa"/>
              <w:bottom w:w="0" w:type="dxa"/>
              <w:right w:w="0" w:type="dxa"/>
            </w:tcMar>
            <w:vAlign w:val="center"/>
          </w:tcPr>
          <w:p>
            <w:pPr>
              <w:pStyle w:val="116"/>
              <w:widowControl w:val="0"/>
              <w:spacing w:line="300" w:lineRule="exact"/>
              <w:ind w:right="146"/>
              <w:rPr>
                <w:rFonts w:cs="Times New Roman"/>
                <w:kern w:val="2"/>
                <w:sz w:val="24"/>
                <w:szCs w:val="24"/>
                <w:lang w:val="en-US"/>
              </w:rPr>
            </w:pPr>
            <w:r>
              <w:rPr>
                <w:rFonts w:hint="eastAsia"/>
                <w:sz w:val="24"/>
                <w:szCs w:val="24"/>
              </w:rPr>
              <w:t>法定代表人授权委托书</w:t>
            </w:r>
          </w:p>
        </w:tc>
        <w:tc>
          <w:tcPr>
            <w:tcW w:w="6487" w:type="dxa"/>
            <w:tcMar>
              <w:top w:w="113" w:type="dxa"/>
              <w:left w:w="170" w:type="dxa"/>
              <w:bottom w:w="0" w:type="dxa"/>
              <w:right w:w="0" w:type="dxa"/>
            </w:tcMar>
            <w:vAlign w:val="center"/>
          </w:tcPr>
          <w:p>
            <w:pPr>
              <w:pStyle w:val="116"/>
              <w:widowControl w:val="0"/>
              <w:spacing w:before="48" w:line="300" w:lineRule="exact"/>
              <w:rPr>
                <w:rFonts w:cs="Times New Roman"/>
                <w:kern w:val="2"/>
                <w:sz w:val="24"/>
                <w:szCs w:val="24"/>
                <w:lang w:val="en-US"/>
              </w:rPr>
            </w:pPr>
            <w:r>
              <w:rPr>
                <w:rFonts w:hint="eastAsia"/>
                <w:sz w:val="24"/>
                <w:szCs w:val="24"/>
              </w:rPr>
              <w:t>法定代表人授权委托书，按对应格式文件签署、盖章。</w:t>
            </w:r>
            <w:r>
              <w:rPr>
                <w:rFonts w:hint="eastAsia"/>
                <w:b/>
                <w:bCs/>
                <w:sz w:val="24"/>
                <w:szCs w:val="24"/>
              </w:rPr>
              <w:t>（格式见附件</w:t>
            </w:r>
            <w:r>
              <w:rPr>
                <w:b/>
                <w:bCs/>
                <w:sz w:val="24"/>
                <w:szCs w:val="24"/>
                <w:lang w:val="en-US"/>
              </w:rPr>
              <w:t>2</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trPr>
        <w:tc>
          <w:tcPr>
            <w:tcW w:w="578" w:type="dxa"/>
            <w:tcMar>
              <w:top w:w="113" w:type="dxa"/>
              <w:left w:w="170" w:type="dxa"/>
              <w:bottom w:w="0" w:type="dxa"/>
              <w:right w:w="0" w:type="dxa"/>
            </w:tcMar>
            <w:vAlign w:val="center"/>
          </w:tcPr>
          <w:p>
            <w:pPr>
              <w:pStyle w:val="116"/>
              <w:spacing w:before="1"/>
              <w:ind w:right="146"/>
              <w:jc w:val="center"/>
              <w:rPr>
                <w:sz w:val="24"/>
                <w:szCs w:val="24"/>
                <w:lang w:val="en-US"/>
              </w:rPr>
            </w:pPr>
            <w:r>
              <w:rPr>
                <w:sz w:val="24"/>
                <w:szCs w:val="24"/>
                <w:lang w:val="en-US"/>
              </w:rPr>
              <w:t>3</w:t>
            </w:r>
          </w:p>
        </w:tc>
        <w:tc>
          <w:tcPr>
            <w:tcW w:w="2133" w:type="dxa"/>
            <w:tcMar>
              <w:top w:w="113" w:type="dxa"/>
              <w:left w:w="170" w:type="dxa"/>
              <w:bottom w:w="0" w:type="dxa"/>
              <w:right w:w="0" w:type="dxa"/>
            </w:tcMar>
            <w:vAlign w:val="center"/>
          </w:tcPr>
          <w:p>
            <w:pPr>
              <w:pStyle w:val="116"/>
              <w:widowControl w:val="0"/>
              <w:spacing w:before="1" w:line="300" w:lineRule="exact"/>
              <w:ind w:right="146"/>
              <w:rPr>
                <w:rFonts w:cs="Times New Roman"/>
                <w:kern w:val="2"/>
                <w:sz w:val="24"/>
                <w:szCs w:val="24"/>
                <w:lang w:val="en-US"/>
              </w:rPr>
            </w:pPr>
            <w:r>
              <w:rPr>
                <w:rFonts w:hint="eastAsia"/>
                <w:sz w:val="24"/>
                <w:szCs w:val="24"/>
              </w:rPr>
              <w:t>具有独立承担民事责任的能力</w:t>
            </w:r>
          </w:p>
        </w:tc>
        <w:tc>
          <w:tcPr>
            <w:tcW w:w="6487" w:type="dxa"/>
            <w:tcMar>
              <w:top w:w="113" w:type="dxa"/>
              <w:left w:w="170" w:type="dxa"/>
              <w:bottom w:w="0" w:type="dxa"/>
              <w:right w:w="0" w:type="dxa"/>
            </w:tcMar>
            <w:vAlign w:val="center"/>
          </w:tcPr>
          <w:p>
            <w:pPr>
              <w:pStyle w:val="116"/>
              <w:widowControl w:val="0"/>
              <w:spacing w:line="300" w:lineRule="exact"/>
              <w:ind w:right="63"/>
              <w:rPr>
                <w:rFonts w:cs="Times New Roman"/>
                <w:kern w:val="2"/>
                <w:sz w:val="24"/>
                <w:szCs w:val="24"/>
                <w:lang w:val="en-US"/>
              </w:rPr>
            </w:pPr>
            <w:r>
              <w:rPr>
                <w:rFonts w:hint="eastAsia"/>
                <w:sz w:val="24"/>
                <w:szCs w:val="24"/>
              </w:rPr>
              <w:t>在中华人民共和国境内注册的法人或其他组织或自然人，</w:t>
            </w:r>
            <w:r>
              <w:rPr>
                <w:rFonts w:hint="eastAsia"/>
                <w:b/>
                <w:bCs/>
                <w:sz w:val="24"/>
                <w:szCs w:val="24"/>
              </w:rPr>
              <w:t>投标时提交有效的营业执照（或事业法人登记证或身份证等相关证明）扫描件</w:t>
            </w:r>
            <w:r>
              <w:rPr>
                <w:rFonts w:hint="eastAsia"/>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578" w:type="dxa"/>
            <w:tcMar>
              <w:top w:w="113" w:type="dxa"/>
              <w:left w:w="170" w:type="dxa"/>
              <w:bottom w:w="0" w:type="dxa"/>
              <w:right w:w="0" w:type="dxa"/>
            </w:tcMar>
            <w:vAlign w:val="center"/>
          </w:tcPr>
          <w:p>
            <w:pPr>
              <w:pStyle w:val="116"/>
              <w:spacing w:before="1"/>
              <w:ind w:right="146"/>
              <w:jc w:val="center"/>
              <w:rPr>
                <w:sz w:val="24"/>
                <w:szCs w:val="24"/>
                <w:lang w:val="en-US"/>
              </w:rPr>
            </w:pPr>
            <w:r>
              <w:rPr>
                <w:sz w:val="24"/>
                <w:szCs w:val="24"/>
                <w:lang w:val="en-US"/>
              </w:rPr>
              <w:t>4</w:t>
            </w:r>
          </w:p>
        </w:tc>
        <w:tc>
          <w:tcPr>
            <w:tcW w:w="2133" w:type="dxa"/>
            <w:tcMar>
              <w:top w:w="113" w:type="dxa"/>
              <w:left w:w="170" w:type="dxa"/>
              <w:bottom w:w="0" w:type="dxa"/>
              <w:right w:w="0" w:type="dxa"/>
            </w:tcMar>
            <w:vAlign w:val="center"/>
          </w:tcPr>
          <w:p>
            <w:pPr>
              <w:pStyle w:val="116"/>
              <w:widowControl w:val="0"/>
              <w:spacing w:before="1" w:line="300" w:lineRule="exact"/>
              <w:ind w:right="146"/>
              <w:rPr>
                <w:rFonts w:cs="Times New Roman"/>
                <w:kern w:val="2"/>
                <w:sz w:val="24"/>
                <w:szCs w:val="24"/>
                <w:lang w:val="en-US"/>
              </w:rPr>
            </w:pPr>
            <w:r>
              <w:rPr>
                <w:rFonts w:hint="eastAsia"/>
                <w:sz w:val="24"/>
                <w:szCs w:val="24"/>
              </w:rPr>
              <w:t>履行合同所必需的设备和专业服务（技术）能力</w:t>
            </w:r>
          </w:p>
        </w:tc>
        <w:tc>
          <w:tcPr>
            <w:tcW w:w="6487" w:type="dxa"/>
            <w:tcMar>
              <w:top w:w="113" w:type="dxa"/>
              <w:left w:w="170" w:type="dxa"/>
              <w:bottom w:w="0" w:type="dxa"/>
              <w:right w:w="0" w:type="dxa"/>
            </w:tcMar>
            <w:vAlign w:val="center"/>
          </w:tcPr>
          <w:p>
            <w:pPr>
              <w:pStyle w:val="116"/>
              <w:widowControl w:val="0"/>
              <w:spacing w:before="1" w:line="300" w:lineRule="exact"/>
              <w:rPr>
                <w:rFonts w:cs="Times New Roman"/>
                <w:kern w:val="2"/>
                <w:sz w:val="24"/>
                <w:szCs w:val="24"/>
                <w:lang w:val="en-US"/>
              </w:rPr>
            </w:pPr>
            <w:r>
              <w:rPr>
                <w:rFonts w:hint="eastAsia"/>
                <w:sz w:val="24"/>
                <w:szCs w:val="24"/>
              </w:rPr>
              <w:t>签署具备履行合同所必需的设备和专业服务（技术）能力的承诺函</w:t>
            </w:r>
            <w:r>
              <w:rPr>
                <w:rFonts w:hint="eastAsia"/>
                <w:b/>
                <w:bCs/>
                <w:sz w:val="24"/>
                <w:szCs w:val="24"/>
              </w:rPr>
              <w:t>（格式见附件</w:t>
            </w:r>
            <w:r>
              <w:rPr>
                <w:b/>
                <w:bCs/>
                <w:sz w:val="24"/>
                <w:szCs w:val="24"/>
                <w:lang w:val="en-US"/>
              </w:rPr>
              <w:t>3</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trPr>
        <w:tc>
          <w:tcPr>
            <w:tcW w:w="578" w:type="dxa"/>
            <w:tcMar>
              <w:top w:w="113" w:type="dxa"/>
              <w:left w:w="170" w:type="dxa"/>
              <w:bottom w:w="0" w:type="dxa"/>
              <w:right w:w="0" w:type="dxa"/>
            </w:tcMar>
            <w:vAlign w:val="center"/>
          </w:tcPr>
          <w:p>
            <w:pPr>
              <w:pStyle w:val="116"/>
              <w:ind w:left="64"/>
              <w:jc w:val="both"/>
              <w:rPr>
                <w:sz w:val="24"/>
                <w:szCs w:val="24"/>
                <w:lang w:val="en-US"/>
              </w:rPr>
            </w:pPr>
            <w:r>
              <w:rPr>
                <w:sz w:val="24"/>
                <w:szCs w:val="24"/>
                <w:lang w:val="en-US"/>
              </w:rPr>
              <w:t>5</w:t>
            </w:r>
          </w:p>
        </w:tc>
        <w:tc>
          <w:tcPr>
            <w:tcW w:w="2133" w:type="dxa"/>
            <w:tcMar>
              <w:top w:w="113" w:type="dxa"/>
              <w:left w:w="170" w:type="dxa"/>
              <w:bottom w:w="0" w:type="dxa"/>
              <w:right w:w="0" w:type="dxa"/>
            </w:tcMar>
            <w:vAlign w:val="center"/>
          </w:tcPr>
          <w:p>
            <w:pPr>
              <w:pStyle w:val="116"/>
              <w:widowControl w:val="0"/>
              <w:spacing w:line="300" w:lineRule="exact"/>
              <w:ind w:left="64"/>
              <w:rPr>
                <w:rFonts w:cs="Times New Roman"/>
                <w:kern w:val="2"/>
                <w:sz w:val="24"/>
                <w:szCs w:val="24"/>
                <w:lang w:val="en-US"/>
              </w:rPr>
            </w:pPr>
            <w:r>
              <w:rPr>
                <w:rFonts w:hint="eastAsia"/>
                <w:sz w:val="24"/>
                <w:szCs w:val="24"/>
              </w:rPr>
              <w:t>信用记录</w:t>
            </w:r>
          </w:p>
        </w:tc>
        <w:tc>
          <w:tcPr>
            <w:tcW w:w="6487" w:type="dxa"/>
            <w:tcMar>
              <w:top w:w="113" w:type="dxa"/>
              <w:left w:w="170" w:type="dxa"/>
              <w:bottom w:w="0" w:type="dxa"/>
              <w:right w:w="0" w:type="dxa"/>
            </w:tcMar>
            <w:vAlign w:val="center"/>
          </w:tcPr>
          <w:p>
            <w:pPr>
              <w:pStyle w:val="116"/>
              <w:widowControl w:val="0"/>
              <w:spacing w:before="48" w:line="300" w:lineRule="exact"/>
              <w:ind w:right="63"/>
              <w:rPr>
                <w:rFonts w:cs="Times New Roman"/>
                <w:sz w:val="24"/>
                <w:szCs w:val="24"/>
              </w:rPr>
            </w:pPr>
            <w:r>
              <w:rPr>
                <w:sz w:val="24"/>
                <w:szCs w:val="24"/>
              </w:rPr>
              <w:t>1.</w:t>
            </w:r>
            <w:r>
              <w:rPr>
                <w:rFonts w:hint="eastAsia"/>
                <w:sz w:val="24"/>
                <w:szCs w:val="24"/>
              </w:rPr>
              <w:t>截止时点：开标后评标前。</w:t>
            </w:r>
          </w:p>
          <w:p>
            <w:pPr>
              <w:pStyle w:val="116"/>
              <w:widowControl w:val="0"/>
              <w:spacing w:before="48" w:line="300" w:lineRule="exact"/>
              <w:ind w:right="63"/>
              <w:rPr>
                <w:rFonts w:hint="eastAsia" w:eastAsia="宋体"/>
                <w:sz w:val="24"/>
                <w:szCs w:val="24"/>
                <w:lang w:eastAsia="zh-CN"/>
              </w:rPr>
            </w:pPr>
            <w:r>
              <w:rPr>
                <w:sz w:val="24"/>
                <w:szCs w:val="24"/>
              </w:rPr>
              <w:t>2.</w:t>
            </w:r>
            <w:r>
              <w:rPr>
                <w:rFonts w:hint="eastAsia"/>
                <w:sz w:val="24"/>
                <w:szCs w:val="24"/>
              </w:rPr>
              <w:t>信用信息查询记录和证据留存的具体方式：由</w:t>
            </w:r>
            <w:r>
              <w:rPr>
                <w:rFonts w:hint="eastAsia"/>
                <w:b/>
                <w:bCs/>
                <w:sz w:val="24"/>
                <w:szCs w:val="24"/>
              </w:rPr>
              <w:t>采购组织机构</w:t>
            </w:r>
            <w:r>
              <w:rPr>
                <w:rFonts w:hint="eastAsia"/>
                <w:sz w:val="24"/>
                <w:szCs w:val="24"/>
              </w:rPr>
              <w:t>在规定查询时间内打印信用信息查询记录并归入项目档案。</w:t>
            </w:r>
          </w:p>
          <w:p>
            <w:pPr>
              <w:pStyle w:val="116"/>
              <w:widowControl w:val="0"/>
              <w:spacing w:before="48" w:line="300" w:lineRule="exact"/>
              <w:ind w:right="63"/>
              <w:rPr>
                <w:rFonts w:cs="Times New Roman"/>
                <w:sz w:val="24"/>
                <w:szCs w:val="24"/>
              </w:rPr>
            </w:pPr>
            <w:r>
              <w:rPr>
                <w:sz w:val="24"/>
                <w:szCs w:val="24"/>
              </w:rPr>
              <w:t>3.</w:t>
            </w:r>
            <w:r>
              <w:rPr>
                <w:rFonts w:hint="eastAsia"/>
                <w:sz w:val="24"/>
                <w:szCs w:val="24"/>
              </w:rPr>
              <w:t>使用规则：投标人未被列入“信用中国”失信被执行人或重大税收违法案件当事人名单；未处于“中国政府采购网”政府采购严重违法失信行为信息记录中的禁止参加政府采购活动期间。</w:t>
            </w:r>
          </w:p>
          <w:p>
            <w:pPr>
              <w:pStyle w:val="116"/>
              <w:widowControl w:val="0"/>
              <w:spacing w:before="48" w:line="300" w:lineRule="exact"/>
              <w:ind w:right="63"/>
              <w:rPr>
                <w:rFonts w:cs="Times New Roman"/>
                <w:kern w:val="2"/>
                <w:sz w:val="24"/>
                <w:szCs w:val="24"/>
                <w:lang w:val="en-US"/>
              </w:rPr>
            </w:pPr>
            <w:r>
              <w:rPr>
                <w:rFonts w:hint="eastAsia"/>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578" w:type="dxa"/>
            <w:tcMar>
              <w:top w:w="113" w:type="dxa"/>
              <w:left w:w="170" w:type="dxa"/>
              <w:bottom w:w="0" w:type="dxa"/>
              <w:right w:w="0" w:type="dxa"/>
            </w:tcMar>
            <w:vAlign w:val="center"/>
          </w:tcPr>
          <w:p>
            <w:pPr>
              <w:pStyle w:val="116"/>
              <w:spacing w:before="48"/>
              <w:ind w:left="64"/>
              <w:jc w:val="both"/>
              <w:rPr>
                <w:sz w:val="24"/>
                <w:szCs w:val="24"/>
                <w:lang w:val="en-US"/>
              </w:rPr>
            </w:pPr>
            <w:r>
              <w:rPr>
                <w:sz w:val="24"/>
                <w:szCs w:val="24"/>
                <w:lang w:val="en-US"/>
              </w:rPr>
              <w:t>6</w:t>
            </w:r>
          </w:p>
        </w:tc>
        <w:tc>
          <w:tcPr>
            <w:tcW w:w="2133" w:type="dxa"/>
            <w:tcMar>
              <w:top w:w="113" w:type="dxa"/>
              <w:left w:w="170" w:type="dxa"/>
              <w:bottom w:w="0" w:type="dxa"/>
              <w:right w:w="0" w:type="dxa"/>
            </w:tcMar>
            <w:vAlign w:val="center"/>
          </w:tcPr>
          <w:p>
            <w:pPr>
              <w:pStyle w:val="116"/>
              <w:widowControl w:val="0"/>
              <w:spacing w:before="48" w:line="300" w:lineRule="exact"/>
              <w:ind w:left="64"/>
              <w:rPr>
                <w:rFonts w:cs="Times New Roman"/>
                <w:kern w:val="2"/>
                <w:sz w:val="24"/>
                <w:szCs w:val="24"/>
                <w:lang w:val="en-US"/>
              </w:rPr>
            </w:pPr>
            <w:r>
              <w:rPr>
                <w:rFonts w:hint="eastAsia"/>
                <w:sz w:val="24"/>
                <w:szCs w:val="24"/>
              </w:rPr>
              <w:t>联合体投标</w:t>
            </w:r>
          </w:p>
        </w:tc>
        <w:tc>
          <w:tcPr>
            <w:tcW w:w="6487" w:type="dxa"/>
            <w:tcMar>
              <w:top w:w="113" w:type="dxa"/>
              <w:left w:w="170" w:type="dxa"/>
              <w:bottom w:w="0" w:type="dxa"/>
              <w:right w:w="0" w:type="dxa"/>
            </w:tcMar>
            <w:vAlign w:val="center"/>
          </w:tcPr>
          <w:p>
            <w:pPr>
              <w:pStyle w:val="116"/>
              <w:widowControl w:val="0"/>
              <w:spacing w:before="48" w:line="300" w:lineRule="exact"/>
              <w:rPr>
                <w:rFonts w:cs="Times New Roman"/>
                <w:kern w:val="2"/>
                <w:sz w:val="24"/>
                <w:szCs w:val="24"/>
                <w:lang w:val="en-US"/>
              </w:rPr>
            </w:pPr>
            <w:r>
              <w:rPr>
                <w:rFonts w:hint="eastAsia"/>
                <w:b/>
                <w:bCs/>
                <w:sz w:val="24"/>
                <w:szCs w:val="24"/>
              </w:rPr>
              <w:t>本项目</w:t>
            </w:r>
            <w:r>
              <w:rPr>
                <w:rFonts w:hint="eastAsia"/>
                <w:b/>
                <w:bCs/>
                <w:sz w:val="24"/>
                <w:szCs w:val="24"/>
                <w:lang w:eastAsia="zh-CN"/>
              </w:rPr>
              <w:t>不</w:t>
            </w:r>
            <w:r>
              <w:rPr>
                <w:rFonts w:hint="eastAsia"/>
                <w:b/>
                <w:bCs/>
                <w:sz w:val="24"/>
                <w:szCs w:val="24"/>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trPr>
        <w:tc>
          <w:tcPr>
            <w:tcW w:w="578" w:type="dxa"/>
            <w:tcMar>
              <w:top w:w="113" w:type="dxa"/>
              <w:left w:w="170" w:type="dxa"/>
              <w:bottom w:w="0" w:type="dxa"/>
              <w:right w:w="0" w:type="dxa"/>
            </w:tcMar>
            <w:vAlign w:val="center"/>
          </w:tcPr>
          <w:p>
            <w:pPr>
              <w:pStyle w:val="116"/>
              <w:ind w:right="146"/>
              <w:jc w:val="center"/>
              <w:rPr>
                <w:sz w:val="24"/>
                <w:szCs w:val="24"/>
                <w:lang w:val="en-US"/>
              </w:rPr>
            </w:pPr>
            <w:r>
              <w:rPr>
                <w:sz w:val="24"/>
                <w:szCs w:val="24"/>
                <w:lang w:val="en-US"/>
              </w:rPr>
              <w:t>7</w:t>
            </w:r>
          </w:p>
        </w:tc>
        <w:tc>
          <w:tcPr>
            <w:tcW w:w="2133" w:type="dxa"/>
            <w:tcMar>
              <w:top w:w="113" w:type="dxa"/>
              <w:left w:w="170" w:type="dxa"/>
              <w:bottom w:w="0" w:type="dxa"/>
              <w:right w:w="0" w:type="dxa"/>
            </w:tcMar>
            <w:vAlign w:val="center"/>
          </w:tcPr>
          <w:p>
            <w:pPr>
              <w:pStyle w:val="116"/>
              <w:widowControl w:val="0"/>
              <w:spacing w:line="300" w:lineRule="exact"/>
              <w:ind w:right="146"/>
              <w:rPr>
                <w:rFonts w:cs="Times New Roman"/>
                <w:kern w:val="2"/>
                <w:sz w:val="24"/>
                <w:szCs w:val="24"/>
                <w:lang w:val="en-US"/>
              </w:rPr>
            </w:pPr>
            <w:r>
              <w:rPr>
                <w:rFonts w:hint="eastAsia"/>
                <w:sz w:val="24"/>
                <w:szCs w:val="24"/>
              </w:rPr>
              <w:t>必须符合法律、行政法规规定的其他条件</w:t>
            </w:r>
          </w:p>
        </w:tc>
        <w:tc>
          <w:tcPr>
            <w:tcW w:w="6487" w:type="dxa"/>
            <w:tcMar>
              <w:top w:w="113" w:type="dxa"/>
              <w:left w:w="170" w:type="dxa"/>
              <w:bottom w:w="0" w:type="dxa"/>
              <w:right w:w="0" w:type="dxa"/>
            </w:tcMar>
            <w:vAlign w:val="center"/>
          </w:tcPr>
          <w:p>
            <w:pPr>
              <w:pStyle w:val="116"/>
              <w:widowControl w:val="0"/>
              <w:spacing w:before="48" w:line="300" w:lineRule="exact"/>
              <w:ind w:right="63"/>
              <w:rPr>
                <w:rFonts w:cs="Times New Roman"/>
                <w:sz w:val="24"/>
                <w:szCs w:val="24"/>
              </w:rPr>
            </w:pPr>
            <w:r>
              <w:rPr>
                <w:sz w:val="24"/>
                <w:szCs w:val="24"/>
              </w:rPr>
              <w:t>1.</w:t>
            </w:r>
            <w:r>
              <w:rPr>
                <w:rFonts w:hint="eastAsia"/>
                <w:sz w:val="24"/>
                <w:szCs w:val="24"/>
              </w:rPr>
              <w:t>单位负责人为同一人或者存在直接控股、管理关系的不同供应商，不得同时参加本项目投标。</w:t>
            </w:r>
          </w:p>
          <w:p>
            <w:pPr>
              <w:pStyle w:val="116"/>
              <w:widowControl w:val="0"/>
              <w:spacing w:before="48" w:line="300" w:lineRule="exact"/>
              <w:ind w:right="63"/>
              <w:rPr>
                <w:rFonts w:cs="Times New Roman"/>
                <w:sz w:val="24"/>
                <w:szCs w:val="24"/>
              </w:rPr>
            </w:pPr>
            <w:r>
              <w:rPr>
                <w:sz w:val="24"/>
                <w:szCs w:val="24"/>
              </w:rPr>
              <w:t>2.</w:t>
            </w:r>
            <w:r>
              <w:rPr>
                <w:rFonts w:hint="eastAsia"/>
                <w:sz w:val="24"/>
                <w:szCs w:val="24"/>
              </w:rPr>
              <w:t>为本项目提供整体设计、规范编制或者项目管理、监理、检测等服务的供应商，不得再参与本项目投标。</w:t>
            </w:r>
          </w:p>
          <w:p>
            <w:pPr>
              <w:pStyle w:val="116"/>
              <w:widowControl w:val="0"/>
              <w:spacing w:before="48" w:line="300" w:lineRule="exact"/>
              <w:ind w:right="63"/>
              <w:rPr>
                <w:rFonts w:cs="Times New Roman"/>
                <w:sz w:val="24"/>
                <w:szCs w:val="24"/>
              </w:rPr>
            </w:pPr>
            <w:r>
              <w:rPr>
                <w:sz w:val="24"/>
                <w:szCs w:val="24"/>
              </w:rPr>
              <w:t>3.</w:t>
            </w:r>
            <w:r>
              <w:rPr>
                <w:rFonts w:hint="eastAsia"/>
                <w:sz w:val="24"/>
                <w:szCs w:val="24"/>
              </w:rPr>
              <w:t>投标（报价）文件相关承诺要求内容。</w:t>
            </w:r>
          </w:p>
          <w:p>
            <w:pPr>
              <w:pStyle w:val="116"/>
              <w:widowControl w:val="0"/>
              <w:spacing w:before="48" w:line="300" w:lineRule="exact"/>
              <w:ind w:right="63"/>
              <w:rPr>
                <w:rFonts w:cs="Times New Roman"/>
                <w:kern w:val="2"/>
                <w:sz w:val="24"/>
                <w:szCs w:val="24"/>
                <w:lang w:val="en-US"/>
              </w:rPr>
            </w:pPr>
            <w:r>
              <w:rPr>
                <w:rFonts w:hint="eastAsia"/>
                <w:sz w:val="24"/>
                <w:szCs w:val="24"/>
              </w:rPr>
              <w:t>（以联合体形式投标时，联合体各方均须满足该条款）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578" w:type="dxa"/>
            <w:shd w:val="clear" w:color="auto" w:fill="auto"/>
            <w:tcMar>
              <w:top w:w="113" w:type="dxa"/>
              <w:left w:w="170" w:type="dxa"/>
              <w:bottom w:w="0" w:type="dxa"/>
              <w:right w:w="0" w:type="dxa"/>
            </w:tcMar>
            <w:vAlign w:val="center"/>
          </w:tcPr>
          <w:p>
            <w:pPr>
              <w:pStyle w:val="116"/>
              <w:spacing w:line="240" w:lineRule="auto"/>
              <w:ind w:right="146" w:rightChars="0"/>
              <w:jc w:val="center"/>
              <w:rPr>
                <w:rFonts w:hint="default" w:ascii="宋体" w:hAnsi="宋体" w:eastAsia="宋体" w:cs="宋体"/>
                <w:spacing w:val="0"/>
                <w:w w:val="100"/>
                <w:kern w:val="0"/>
                <w:sz w:val="24"/>
                <w:szCs w:val="24"/>
                <w:highlight w:val="none"/>
                <w:lang w:val="en-US" w:eastAsia="zh-CN" w:bidi="ar-SA"/>
              </w:rPr>
            </w:pPr>
            <w:r>
              <w:rPr>
                <w:rFonts w:hint="eastAsia" w:cs="宋体"/>
                <w:spacing w:val="0"/>
                <w:w w:val="100"/>
                <w:sz w:val="24"/>
                <w:szCs w:val="24"/>
                <w:highlight w:val="none"/>
                <w:lang w:val="en-US" w:eastAsia="zh-CN"/>
              </w:rPr>
              <w:t>8</w:t>
            </w:r>
          </w:p>
        </w:tc>
        <w:tc>
          <w:tcPr>
            <w:tcW w:w="2133" w:type="dxa"/>
            <w:shd w:val="clear" w:color="auto" w:fill="auto"/>
            <w:tcMar>
              <w:top w:w="113" w:type="dxa"/>
              <w:left w:w="170" w:type="dxa"/>
              <w:bottom w:w="0" w:type="dxa"/>
              <w:right w:w="0" w:type="dxa"/>
            </w:tcMar>
            <w:vAlign w:val="center"/>
          </w:tcPr>
          <w:p>
            <w:pPr>
              <w:pStyle w:val="116"/>
              <w:keepNext w:val="0"/>
              <w:keepLines w:val="0"/>
              <w:pageBreakBefore w:val="0"/>
              <w:widowControl w:val="0"/>
              <w:kinsoku/>
              <w:wordWrap/>
              <w:overflowPunct/>
              <w:topLinePunct w:val="0"/>
              <w:autoSpaceDE/>
              <w:autoSpaceDN/>
              <w:bidi w:val="0"/>
              <w:adjustRightInd/>
              <w:snapToGrid/>
              <w:spacing w:line="300" w:lineRule="exact"/>
              <w:ind w:right="146" w:rightChars="0"/>
              <w:textAlignment w:val="auto"/>
              <w:rPr>
                <w:rFonts w:hint="eastAsia" w:ascii="宋体" w:hAnsi="宋体" w:eastAsia="宋体" w:cs="宋体"/>
                <w:spacing w:val="0"/>
                <w:w w:val="100"/>
                <w:kern w:val="0"/>
                <w:sz w:val="24"/>
                <w:szCs w:val="24"/>
                <w:highlight w:val="none"/>
                <w:lang w:val="zh-CN" w:eastAsia="zh-CN" w:bidi="ar-SA"/>
              </w:rPr>
            </w:pPr>
            <w:r>
              <w:rPr>
                <w:rFonts w:hint="eastAsia" w:ascii="Arial" w:hAnsi="宋体" w:cs="Arial"/>
                <w:color w:val="auto"/>
                <w:sz w:val="24"/>
                <w:highlight w:val="none"/>
              </w:rPr>
              <w:t>投标供应商特定资格条件</w:t>
            </w:r>
          </w:p>
        </w:tc>
        <w:tc>
          <w:tcPr>
            <w:tcW w:w="6487" w:type="dxa"/>
            <w:shd w:val="clear" w:color="auto" w:fill="auto"/>
            <w:tcMar>
              <w:top w:w="113" w:type="dxa"/>
              <w:left w:w="170" w:type="dxa"/>
              <w:bottom w:w="0" w:type="dxa"/>
              <w:right w:w="0" w:type="dxa"/>
            </w:tcMar>
            <w:vAlign w:val="center"/>
          </w:tcPr>
          <w:p>
            <w:pPr>
              <w:spacing w:line="360" w:lineRule="auto"/>
              <w:rPr>
                <w:rFonts w:hint="eastAsia" w:ascii="宋体" w:hAnsi="宋体" w:eastAsia="宋体" w:cs="宋体"/>
                <w:spacing w:val="0"/>
                <w:w w:val="100"/>
                <w:kern w:val="0"/>
                <w:sz w:val="24"/>
                <w:szCs w:val="24"/>
                <w:highlight w:val="none"/>
                <w:lang w:val="en-US" w:eastAsia="zh-CN" w:bidi="ar-SA"/>
              </w:rPr>
            </w:pPr>
            <w:r>
              <w:rPr>
                <w:rFonts w:hint="eastAsia" w:ascii="宋体" w:hAnsi="宋体" w:cs="宋体"/>
                <w:color w:val="auto"/>
                <w:sz w:val="24"/>
                <w:szCs w:val="32"/>
                <w:highlight w:val="none"/>
              </w:rPr>
              <w:t>经省公安厅核准具有保安服务许可证的企业</w:t>
            </w:r>
            <w:r>
              <w:rPr>
                <w:rFonts w:hint="eastAsia" w:ascii="宋体" w:hAnsi="宋体" w:cs="宋体"/>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trPr>
        <w:tc>
          <w:tcPr>
            <w:tcW w:w="578" w:type="dxa"/>
            <w:tcMar>
              <w:top w:w="113" w:type="dxa"/>
              <w:left w:w="170" w:type="dxa"/>
              <w:bottom w:w="0" w:type="dxa"/>
              <w:right w:w="0" w:type="dxa"/>
            </w:tcMar>
            <w:vAlign w:val="center"/>
          </w:tcPr>
          <w:p>
            <w:pPr>
              <w:pStyle w:val="116"/>
              <w:ind w:right="146"/>
              <w:jc w:val="center"/>
              <w:rPr>
                <w:rFonts w:hint="eastAsia" w:eastAsia="宋体"/>
                <w:sz w:val="24"/>
                <w:szCs w:val="24"/>
                <w:lang w:val="en-US" w:eastAsia="zh-CN"/>
              </w:rPr>
            </w:pPr>
            <w:r>
              <w:rPr>
                <w:rFonts w:hint="eastAsia"/>
                <w:sz w:val="24"/>
                <w:szCs w:val="24"/>
                <w:lang w:val="en-US" w:eastAsia="zh-CN"/>
              </w:rPr>
              <w:t>9</w:t>
            </w:r>
          </w:p>
        </w:tc>
        <w:tc>
          <w:tcPr>
            <w:tcW w:w="2133" w:type="dxa"/>
            <w:tcMar>
              <w:top w:w="113" w:type="dxa"/>
              <w:left w:w="170" w:type="dxa"/>
              <w:bottom w:w="0" w:type="dxa"/>
              <w:right w:w="0" w:type="dxa"/>
            </w:tcMar>
            <w:vAlign w:val="center"/>
          </w:tcPr>
          <w:p>
            <w:pPr>
              <w:pStyle w:val="116"/>
              <w:widowControl w:val="0"/>
              <w:spacing w:line="300" w:lineRule="exact"/>
              <w:ind w:right="146"/>
              <w:rPr>
                <w:rFonts w:cs="Times New Roman"/>
                <w:kern w:val="2"/>
                <w:sz w:val="24"/>
                <w:szCs w:val="24"/>
                <w:lang w:val="en-US"/>
              </w:rPr>
            </w:pPr>
            <w:r>
              <w:rPr>
                <w:rFonts w:hint="eastAsia"/>
                <w:sz w:val="24"/>
                <w:szCs w:val="24"/>
              </w:rPr>
              <w:t>落实政府采购政策需满足的资格要求（中小企业投标）</w:t>
            </w:r>
          </w:p>
        </w:tc>
        <w:tc>
          <w:tcPr>
            <w:tcW w:w="6487" w:type="dxa"/>
            <w:tcMar>
              <w:top w:w="113" w:type="dxa"/>
              <w:left w:w="170" w:type="dxa"/>
              <w:bottom w:w="0" w:type="dxa"/>
              <w:right w:w="0" w:type="dxa"/>
            </w:tcMar>
            <w:vAlign w:val="center"/>
          </w:tcPr>
          <w:p>
            <w:pPr>
              <w:pStyle w:val="116"/>
              <w:widowControl w:val="0"/>
              <w:spacing w:before="1" w:line="300" w:lineRule="exact"/>
              <w:jc w:val="both"/>
              <w:rPr>
                <w:rFonts w:cs="Times New Roman"/>
                <w:kern w:val="2"/>
                <w:sz w:val="24"/>
                <w:szCs w:val="24"/>
                <w:lang w:val="en-US"/>
              </w:rPr>
            </w:pPr>
            <w:r>
              <w:rPr>
                <w:rFonts w:hint="eastAsia"/>
                <w:b/>
                <w:bCs/>
                <w:kern w:val="2"/>
                <w:sz w:val="24"/>
                <w:szCs w:val="24"/>
                <w:lang w:val="en-US"/>
              </w:rPr>
              <w:t>本项目专门面向中小企业，</w:t>
            </w:r>
            <w:r>
              <w:rPr>
                <w:rFonts w:hint="eastAsia"/>
                <w:b/>
                <w:bCs/>
                <w:sz w:val="24"/>
                <w:szCs w:val="24"/>
                <w:lang w:val="en-US"/>
              </w:rPr>
              <w:t>要求供应商</w:t>
            </w:r>
            <w:r>
              <w:rPr>
                <w:rFonts w:hint="eastAsia"/>
                <w:b/>
                <w:bCs/>
                <w:kern w:val="2"/>
                <w:sz w:val="24"/>
                <w:szCs w:val="24"/>
                <w:lang w:val="en-US"/>
              </w:rPr>
              <w:t>提供相应《中小企业声明函》，格式见附件</w:t>
            </w:r>
            <w:r>
              <w:rPr>
                <w:b/>
                <w:bCs/>
                <w:kern w:val="2"/>
                <w:sz w:val="24"/>
                <w:szCs w:val="24"/>
                <w:lang w:val="en-US"/>
              </w:rPr>
              <w:t>A</w:t>
            </w:r>
            <w:r>
              <w:rPr>
                <w:rFonts w:hint="eastAsia"/>
                <w:b/>
                <w:bCs/>
                <w:kern w:val="2"/>
                <w:sz w:val="24"/>
                <w:szCs w:val="24"/>
                <w:lang w:val="en-US"/>
              </w:rPr>
              <w:t>。</w:t>
            </w:r>
          </w:p>
        </w:tc>
      </w:tr>
    </w:tbl>
    <w:p>
      <w:pPr>
        <w:pStyle w:val="16"/>
        <w:rPr>
          <w:rFonts w:hAnsi="宋体" w:cs="Times New Roman"/>
        </w:rPr>
      </w:pPr>
    </w:p>
    <w:p>
      <w:pPr>
        <w:pStyle w:val="16"/>
        <w:ind w:firstLine="482" w:firstLineChars="200"/>
        <w:rPr>
          <w:rFonts w:cs="Times New Roman"/>
        </w:rPr>
      </w:pPr>
      <w:r>
        <w:rPr>
          <w:rFonts w:hAnsi="宋体"/>
          <w:b/>
          <w:bCs/>
        </w:rPr>
        <w:t>2</w:t>
      </w:r>
      <w:r>
        <w:rPr>
          <w:rFonts w:hint="eastAsia" w:hAnsi="宋体"/>
          <w:b/>
          <w:bCs/>
        </w:rPr>
        <w:t>、符合性审查内容：</w:t>
      </w:r>
      <w:r>
        <w:rPr>
          <w:rFonts w:hint="eastAsia" w:hAnsi="宋体"/>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7"/>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2117" w:type="dxa"/>
            <w:tcMar>
              <w:top w:w="113" w:type="dxa"/>
              <w:left w:w="170" w:type="dxa"/>
              <w:bottom w:w="0" w:type="dxa"/>
              <w:right w:w="0" w:type="dxa"/>
            </w:tcMar>
            <w:vAlign w:val="center"/>
          </w:tcPr>
          <w:p>
            <w:pPr>
              <w:pStyle w:val="116"/>
              <w:ind w:right="146"/>
              <w:rPr>
                <w:rFonts w:cs="Times New Roman"/>
                <w:sz w:val="24"/>
                <w:szCs w:val="24"/>
              </w:rPr>
            </w:pPr>
            <w:r>
              <w:rPr>
                <w:rFonts w:hint="eastAsia"/>
                <w:sz w:val="24"/>
                <w:szCs w:val="24"/>
              </w:rPr>
              <w:t>投标文件</w:t>
            </w:r>
          </w:p>
        </w:tc>
        <w:tc>
          <w:tcPr>
            <w:tcW w:w="6902" w:type="dxa"/>
            <w:tcMar>
              <w:top w:w="113" w:type="dxa"/>
              <w:left w:w="170" w:type="dxa"/>
              <w:bottom w:w="0" w:type="dxa"/>
              <w:right w:w="0" w:type="dxa"/>
            </w:tcMar>
            <w:vAlign w:val="center"/>
          </w:tcPr>
          <w:p>
            <w:pPr>
              <w:pStyle w:val="116"/>
              <w:spacing w:before="48"/>
              <w:rPr>
                <w:rFonts w:cs="Times New Roman"/>
                <w:sz w:val="24"/>
                <w:szCs w:val="24"/>
              </w:rPr>
            </w:pPr>
            <w:r>
              <w:rPr>
                <w:rFonts w:hint="eastAsia"/>
                <w:sz w:val="24"/>
                <w:szCs w:val="24"/>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2117" w:type="dxa"/>
            <w:tcMar>
              <w:top w:w="113" w:type="dxa"/>
              <w:left w:w="170" w:type="dxa"/>
              <w:bottom w:w="0" w:type="dxa"/>
              <w:right w:w="0" w:type="dxa"/>
            </w:tcMar>
            <w:vAlign w:val="center"/>
          </w:tcPr>
          <w:p>
            <w:pPr>
              <w:pStyle w:val="116"/>
              <w:ind w:right="146"/>
              <w:rPr>
                <w:rFonts w:cs="Times New Roman"/>
                <w:sz w:val="24"/>
                <w:szCs w:val="24"/>
              </w:rPr>
            </w:pPr>
            <w:r>
              <w:rPr>
                <w:rFonts w:hint="eastAsia"/>
                <w:sz w:val="24"/>
                <w:szCs w:val="24"/>
              </w:rPr>
              <w:t>“▲”实质性条款</w:t>
            </w:r>
          </w:p>
        </w:tc>
        <w:tc>
          <w:tcPr>
            <w:tcW w:w="6902" w:type="dxa"/>
            <w:tcMar>
              <w:top w:w="113" w:type="dxa"/>
              <w:left w:w="170" w:type="dxa"/>
              <w:bottom w:w="0" w:type="dxa"/>
              <w:right w:w="0" w:type="dxa"/>
            </w:tcMar>
            <w:vAlign w:val="center"/>
          </w:tcPr>
          <w:p>
            <w:pPr>
              <w:pStyle w:val="116"/>
              <w:spacing w:before="48"/>
              <w:rPr>
                <w:rFonts w:cs="Times New Roman"/>
                <w:sz w:val="24"/>
                <w:szCs w:val="24"/>
              </w:rPr>
            </w:pPr>
            <w:r>
              <w:rPr>
                <w:rFonts w:hint="eastAsia"/>
                <w:sz w:val="24"/>
                <w:szCs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17" w:type="dxa"/>
            <w:tcMar>
              <w:top w:w="113" w:type="dxa"/>
              <w:left w:w="170" w:type="dxa"/>
              <w:bottom w:w="0" w:type="dxa"/>
              <w:right w:w="0" w:type="dxa"/>
            </w:tcMar>
            <w:vAlign w:val="center"/>
          </w:tcPr>
          <w:p>
            <w:pPr>
              <w:pStyle w:val="116"/>
              <w:ind w:right="146"/>
              <w:rPr>
                <w:rFonts w:cs="Times New Roman"/>
                <w:sz w:val="24"/>
                <w:szCs w:val="24"/>
              </w:rPr>
            </w:pPr>
            <w:r>
              <w:rPr>
                <w:rFonts w:hint="eastAsia"/>
                <w:sz w:val="24"/>
                <w:szCs w:val="24"/>
              </w:rPr>
              <w:t>串通投标</w:t>
            </w:r>
          </w:p>
        </w:tc>
        <w:tc>
          <w:tcPr>
            <w:tcW w:w="6902" w:type="dxa"/>
            <w:tcMar>
              <w:top w:w="113" w:type="dxa"/>
              <w:left w:w="170" w:type="dxa"/>
              <w:bottom w:w="0" w:type="dxa"/>
              <w:right w:w="0" w:type="dxa"/>
            </w:tcMar>
            <w:vAlign w:val="center"/>
          </w:tcPr>
          <w:p>
            <w:pPr>
              <w:pStyle w:val="116"/>
              <w:spacing w:before="48"/>
              <w:rPr>
                <w:rFonts w:cs="Times New Roman"/>
                <w:sz w:val="24"/>
                <w:szCs w:val="24"/>
              </w:rPr>
            </w:pPr>
            <w:r>
              <w:rPr>
                <w:rFonts w:hint="eastAsia"/>
                <w:sz w:val="24"/>
                <w:szCs w:val="24"/>
              </w:rPr>
              <w:t>未出现财政部</w:t>
            </w:r>
            <w:r>
              <w:rPr>
                <w:sz w:val="24"/>
                <w:szCs w:val="24"/>
              </w:rPr>
              <w:t>87</w:t>
            </w:r>
            <w:r>
              <w:rPr>
                <w:rFonts w:hint="eastAsia"/>
                <w:sz w:val="24"/>
                <w:szCs w:val="24"/>
              </w:rPr>
              <w:t>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117" w:type="dxa"/>
            <w:tcMar>
              <w:top w:w="113" w:type="dxa"/>
              <w:left w:w="170" w:type="dxa"/>
              <w:bottom w:w="0" w:type="dxa"/>
              <w:right w:w="0" w:type="dxa"/>
            </w:tcMar>
            <w:vAlign w:val="center"/>
          </w:tcPr>
          <w:p>
            <w:pPr>
              <w:pStyle w:val="116"/>
              <w:ind w:right="146"/>
              <w:rPr>
                <w:rFonts w:cs="Times New Roman"/>
                <w:sz w:val="24"/>
                <w:szCs w:val="24"/>
              </w:rPr>
            </w:pPr>
            <w:r>
              <w:rPr>
                <w:rFonts w:hint="eastAsia"/>
                <w:sz w:val="24"/>
                <w:szCs w:val="24"/>
              </w:rPr>
              <w:t>附加条件</w:t>
            </w:r>
          </w:p>
        </w:tc>
        <w:tc>
          <w:tcPr>
            <w:tcW w:w="6902" w:type="dxa"/>
            <w:tcMar>
              <w:top w:w="113" w:type="dxa"/>
              <w:left w:w="170" w:type="dxa"/>
              <w:bottom w:w="0" w:type="dxa"/>
              <w:right w:w="0" w:type="dxa"/>
            </w:tcMar>
            <w:vAlign w:val="center"/>
          </w:tcPr>
          <w:p>
            <w:pPr>
              <w:pStyle w:val="116"/>
              <w:spacing w:before="48"/>
              <w:rPr>
                <w:rFonts w:cs="Times New Roman"/>
                <w:sz w:val="24"/>
                <w:szCs w:val="24"/>
              </w:rPr>
            </w:pPr>
            <w:r>
              <w:rPr>
                <w:rFonts w:hint="eastAsia"/>
                <w:sz w:val="24"/>
                <w:szCs w:val="24"/>
              </w:rPr>
              <w:t>投标文件未含有采购人不可接受的附加条件。</w:t>
            </w:r>
          </w:p>
        </w:tc>
      </w:tr>
    </w:tbl>
    <w:p>
      <w:pPr>
        <w:autoSpaceDE w:val="0"/>
        <w:autoSpaceDN w:val="0"/>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、商务技术及价格评审：</w:t>
      </w:r>
    </w:p>
    <w:p>
      <w:pPr>
        <w:autoSpaceDE w:val="0"/>
        <w:autoSpaceDN w:val="0"/>
        <w:spacing w:line="360" w:lineRule="auto"/>
        <w:ind w:firstLine="480" w:firstLineChars="200"/>
        <w:rPr>
          <w:rFonts w:ascii="宋体"/>
          <w:sz w:val="24"/>
          <w:szCs w:val="24"/>
        </w:rPr>
      </w:pPr>
      <w:r>
        <w:rPr>
          <w:rFonts w:hint="eastAsia" w:ascii="宋体" w:hAnsi="宋体" w:cs="宋体"/>
          <w:sz w:val="24"/>
          <w:szCs w:val="24"/>
        </w:rPr>
        <w:t>评标委员会以审标、询标为基础依据，对投标文件及投标人分别进行分析评议，由评委独立评议计分，取汇总后的算术平均值。</w:t>
      </w:r>
    </w:p>
    <w:p>
      <w:pPr>
        <w:autoSpaceDE w:val="0"/>
        <w:autoSpaceDN w:val="0"/>
        <w:spacing w:line="360" w:lineRule="auto"/>
        <w:ind w:firstLine="480" w:firstLineChars="200"/>
        <w:rPr>
          <w:rFonts w:ascii="宋体"/>
          <w:sz w:val="24"/>
          <w:szCs w:val="24"/>
        </w:rPr>
      </w:pPr>
      <w:r>
        <w:rPr>
          <w:rFonts w:hint="eastAsia" w:ascii="宋体" w:hAnsi="宋体" w:cs="宋体"/>
          <w:sz w:val="24"/>
          <w:szCs w:val="24"/>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pPr>
        <w:autoSpaceDE w:val="0"/>
        <w:autoSpaceDN w:val="0"/>
        <w:spacing w:line="360" w:lineRule="auto"/>
        <w:ind w:firstLine="482" w:firstLineChars="200"/>
        <w:rPr>
          <w:rFonts w:ascii="宋体"/>
          <w:b/>
          <w:bCs/>
          <w:sz w:val="24"/>
          <w:szCs w:val="24"/>
        </w:rPr>
      </w:pPr>
      <w:bookmarkStart w:id="51" w:name="_Toc4514"/>
      <w:bookmarkStart w:id="52" w:name="_Toc297662421"/>
      <w:bookmarkStart w:id="53" w:name="_Toc28590"/>
      <w:r>
        <w:rPr>
          <w:rFonts w:hint="eastAsia" w:ascii="宋体" w:hAnsi="宋体" w:cs="宋体"/>
          <w:b/>
          <w:bCs/>
          <w:sz w:val="24"/>
          <w:szCs w:val="24"/>
        </w:rPr>
        <w:t>三、定标办法</w:t>
      </w:r>
      <w:bookmarkEnd w:id="51"/>
      <w:bookmarkEnd w:id="52"/>
      <w:bookmarkEnd w:id="53"/>
    </w:p>
    <w:p>
      <w:pPr>
        <w:autoSpaceDE w:val="0"/>
        <w:autoSpaceDN w:val="0"/>
        <w:spacing w:line="360" w:lineRule="auto"/>
        <w:ind w:firstLine="480" w:firstLineChars="200"/>
        <w:rPr>
          <w:rFonts w:ascii="宋体"/>
          <w:sz w:val="24"/>
          <w:szCs w:val="24"/>
        </w:rPr>
      </w:pPr>
      <w:r>
        <w:rPr>
          <w:rFonts w:hint="eastAsia" w:ascii="宋体" w:hAnsi="宋体" w:cs="宋体"/>
          <w:sz w:val="24"/>
          <w:szCs w:val="24"/>
        </w:rPr>
        <w:t>评标结束后，采购人根据评标委员会提交的评审报告和推荐意见，对进入候选的投标人进行最终审查。终审后根据推荐的候选中标单位情况确定中标单位。最低报价不是中标的唯一保证。</w:t>
      </w:r>
    </w:p>
    <w:p>
      <w:pPr>
        <w:autoSpaceDE w:val="0"/>
        <w:autoSpaceDN w:val="0"/>
        <w:spacing w:line="360" w:lineRule="auto"/>
        <w:ind w:firstLine="480" w:firstLineChars="200"/>
        <w:rPr>
          <w:rFonts w:ascii="宋体"/>
          <w:sz w:val="24"/>
          <w:szCs w:val="24"/>
        </w:rPr>
      </w:pPr>
      <w:r>
        <w:rPr>
          <w:rFonts w:hint="eastAsia" w:ascii="宋体" w:hAnsi="宋体" w:cs="宋体"/>
          <w:sz w:val="24"/>
          <w:szCs w:val="24"/>
        </w:rPr>
        <w:t>整个评标过程应严格保密，评标委员会成员及工作人员应严格遵守纪律，不得泄漏任何评标信息。</w:t>
      </w:r>
    </w:p>
    <w:p>
      <w:pPr>
        <w:autoSpaceDE w:val="0"/>
        <w:autoSpaceDN w:val="0"/>
        <w:spacing w:line="360" w:lineRule="auto"/>
        <w:ind w:firstLine="482" w:firstLineChars="200"/>
        <w:rPr>
          <w:rFonts w:ascii="宋体"/>
          <w:b/>
          <w:bCs/>
          <w:sz w:val="24"/>
          <w:szCs w:val="24"/>
        </w:rPr>
      </w:pPr>
      <w:bookmarkStart w:id="54" w:name="_Toc25565"/>
      <w:bookmarkStart w:id="55" w:name="_Toc19935"/>
      <w:r>
        <w:rPr>
          <w:rFonts w:hint="eastAsia" w:ascii="宋体" w:hAnsi="宋体" w:cs="宋体"/>
          <w:b/>
          <w:bCs/>
          <w:sz w:val="24"/>
          <w:szCs w:val="24"/>
        </w:rPr>
        <w:t>四、评标细则</w:t>
      </w:r>
      <w:bookmarkEnd w:id="54"/>
      <w:bookmarkEnd w:id="55"/>
    </w:p>
    <w:p>
      <w:pPr>
        <w:autoSpaceDE w:val="0"/>
        <w:autoSpaceDN w:val="0"/>
        <w:spacing w:line="360" w:lineRule="auto"/>
        <w:ind w:firstLine="480" w:firstLineChars="200"/>
        <w:rPr>
          <w:rFonts w:ascii="宋体"/>
          <w:sz w:val="24"/>
          <w:szCs w:val="24"/>
        </w:rPr>
      </w:pPr>
      <w:bookmarkStart w:id="56" w:name="_Toc31280"/>
      <w:r>
        <w:rPr>
          <w:rFonts w:hint="eastAsia" w:ascii="宋体" w:hAnsi="宋体" w:cs="宋体"/>
          <w:sz w:val="24"/>
          <w:szCs w:val="24"/>
        </w:rPr>
        <w:t>本次招标项目的评标方法为综合评分法，总计</w:t>
      </w:r>
      <w:r>
        <w:rPr>
          <w:rFonts w:ascii="宋体" w:hAnsi="宋体" w:cs="宋体"/>
          <w:sz w:val="24"/>
          <w:szCs w:val="24"/>
        </w:rPr>
        <w:t>100</w:t>
      </w:r>
      <w:r>
        <w:rPr>
          <w:rFonts w:hint="eastAsia" w:ascii="宋体" w:hAnsi="宋体" w:cs="宋体"/>
          <w:sz w:val="24"/>
          <w:szCs w:val="24"/>
        </w:rPr>
        <w:t>分。评标标准按以下内容及分值进行评审。</w:t>
      </w:r>
      <w:bookmarkEnd w:id="56"/>
    </w:p>
    <w:tbl>
      <w:tblPr>
        <w:tblStyle w:val="37"/>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2" w:type="dxa"/>
            <w:tcBorders>
              <w:tl2br w:val="single" w:color="auto" w:sz="4" w:space="0"/>
            </w:tcBorders>
          </w:tcPr>
          <w:p>
            <w:pPr>
              <w:autoSpaceDE w:val="0"/>
              <w:autoSpaceDN w:val="0"/>
              <w:adjustRightInd w:val="0"/>
              <w:rPr>
                <w:rFonts w:ascii="宋体"/>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标项</w:t>
            </w:r>
          </w:p>
          <w:p>
            <w:pPr>
              <w:autoSpaceDE w:val="0"/>
              <w:autoSpaceDN w:val="0"/>
              <w:adjustRightInd w:val="0"/>
              <w:rPr>
                <w:rFonts w:ascii="宋体"/>
                <w:sz w:val="24"/>
                <w:szCs w:val="24"/>
              </w:rPr>
            </w:pPr>
            <w:r>
              <w:rPr>
                <w:rFonts w:hint="eastAsia" w:ascii="宋体" w:hAnsi="宋体" w:cs="宋体"/>
                <w:sz w:val="24"/>
                <w:szCs w:val="24"/>
              </w:rPr>
              <w:t>类别</w:t>
            </w:r>
          </w:p>
        </w:tc>
        <w:tc>
          <w:tcPr>
            <w:tcW w:w="3967" w:type="dxa"/>
            <w:vAlign w:val="bottom"/>
          </w:tcPr>
          <w:p>
            <w:pPr>
              <w:autoSpaceDE w:val="0"/>
              <w:autoSpaceDN w:val="0"/>
              <w:adjustRightInd w:val="0"/>
              <w:spacing w:line="480" w:lineRule="auto"/>
              <w:jc w:val="center"/>
              <w:rPr>
                <w:rFonts w:ascii="宋体"/>
                <w:sz w:val="24"/>
                <w:szCs w:val="24"/>
              </w:rPr>
            </w:pPr>
            <w:r>
              <w:rPr>
                <w:rFonts w:hint="eastAsia" w:ascii="宋体" w:hAnsi="宋体" w:cs="宋体"/>
                <w:sz w:val="24"/>
                <w:szCs w:val="24"/>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vAlign w:val="center"/>
          </w:tcPr>
          <w:p>
            <w:pPr>
              <w:autoSpaceDE w:val="0"/>
              <w:autoSpaceDN w:val="0"/>
              <w:adjustRightInd w:val="0"/>
              <w:rPr>
                <w:rFonts w:ascii="宋体"/>
                <w:sz w:val="24"/>
                <w:szCs w:val="24"/>
              </w:rPr>
            </w:pPr>
            <w:r>
              <w:rPr>
                <w:rFonts w:hint="eastAsia" w:ascii="宋体" w:hAnsi="宋体" w:cs="宋体"/>
                <w:sz w:val="24"/>
                <w:szCs w:val="24"/>
              </w:rPr>
              <w:t>技术</w:t>
            </w:r>
            <w:r>
              <w:rPr>
                <w:rFonts w:hint="eastAsia" w:ascii="宋体" w:hAnsi="宋体" w:cs="宋体"/>
                <w:sz w:val="24"/>
                <w:szCs w:val="24"/>
                <w:lang w:eastAsia="zh-CN"/>
              </w:rPr>
              <w:t>及商务</w:t>
            </w:r>
            <w:r>
              <w:rPr>
                <w:rFonts w:hint="eastAsia" w:ascii="宋体" w:hAnsi="宋体" w:cs="宋体"/>
                <w:sz w:val="24"/>
                <w:szCs w:val="24"/>
              </w:rPr>
              <w:t>部分</w:t>
            </w:r>
          </w:p>
        </w:tc>
        <w:tc>
          <w:tcPr>
            <w:tcW w:w="3967" w:type="dxa"/>
            <w:vAlign w:val="center"/>
          </w:tcPr>
          <w:p>
            <w:pPr>
              <w:autoSpaceDE w:val="0"/>
              <w:autoSpaceDN w:val="0"/>
              <w:adjustRightInd w:val="0"/>
              <w:jc w:val="center"/>
              <w:rPr>
                <w:rFonts w:ascii="宋体"/>
                <w:sz w:val="24"/>
                <w:szCs w:val="24"/>
              </w:rPr>
            </w:pPr>
            <w:r>
              <w:rPr>
                <w:rFonts w:hint="eastAsia" w:ascii="宋体" w:hAnsi="宋体" w:cs="宋体"/>
                <w:sz w:val="24"/>
                <w:szCs w:val="24"/>
                <w:lang w:val="en-US" w:eastAsia="zh-CN"/>
              </w:rPr>
              <w:t>90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vAlign w:val="center"/>
          </w:tcPr>
          <w:p>
            <w:pPr>
              <w:autoSpaceDE w:val="0"/>
              <w:autoSpaceDN w:val="0"/>
              <w:adjustRightInd w:val="0"/>
              <w:rPr>
                <w:rFonts w:ascii="宋体"/>
                <w:sz w:val="24"/>
                <w:szCs w:val="24"/>
              </w:rPr>
            </w:pPr>
            <w:r>
              <w:rPr>
                <w:rFonts w:hint="eastAsia" w:ascii="宋体" w:hAnsi="宋体" w:cs="宋体"/>
                <w:sz w:val="24"/>
                <w:szCs w:val="24"/>
              </w:rPr>
              <w:t>价格部分</w:t>
            </w:r>
          </w:p>
        </w:tc>
        <w:tc>
          <w:tcPr>
            <w:tcW w:w="3967" w:type="dxa"/>
            <w:vAlign w:val="center"/>
          </w:tcPr>
          <w:p>
            <w:pPr>
              <w:autoSpaceDE w:val="0"/>
              <w:autoSpaceDN w:val="0"/>
              <w:adjustRightInd w:val="0"/>
              <w:jc w:val="center"/>
              <w:rPr>
                <w:rFonts w:ascii="宋体"/>
                <w:kern w:val="2"/>
                <w:sz w:val="24"/>
                <w:szCs w:val="24"/>
              </w:rPr>
            </w:pPr>
            <w:r>
              <w:rPr>
                <w:rFonts w:hint="eastAsia" w:ascii="宋体" w:hAnsi="宋体" w:cs="宋体"/>
                <w:kern w:val="2"/>
                <w:sz w:val="24"/>
                <w:szCs w:val="24"/>
                <w:highlight w:val="none"/>
                <w:lang w:val="en-US" w:eastAsia="zh-CN"/>
              </w:rPr>
              <w:t>10</w:t>
            </w:r>
            <w:r>
              <w:rPr>
                <w:rFonts w:hint="eastAsia" w:ascii="宋体" w:hAnsi="宋体" w:cs="宋体"/>
                <w:kern w:val="2"/>
                <w:sz w:val="24"/>
                <w:szCs w:val="24"/>
                <w:highlight w:val="none"/>
              </w:rPr>
              <w:t>分</w:t>
            </w:r>
          </w:p>
        </w:tc>
      </w:tr>
    </w:tbl>
    <w:p>
      <w:pPr>
        <w:autoSpaceDE w:val="0"/>
        <w:autoSpaceDN w:val="0"/>
        <w:spacing w:line="360" w:lineRule="auto"/>
        <w:ind w:firstLine="480" w:firstLineChars="200"/>
        <w:rPr>
          <w:rFonts w:ascii="宋体"/>
          <w:sz w:val="24"/>
          <w:szCs w:val="24"/>
          <w:shd w:val="clear" w:color="FFFFFF" w:fill="D9D9D9"/>
          <w:lang w:val="zh-CN"/>
        </w:rPr>
      </w:pPr>
      <w:r>
        <w:rPr>
          <w:rFonts w:ascii="宋体" w:cs="宋体"/>
          <w:sz w:val="24"/>
          <w:szCs w:val="24"/>
        </w:rPr>
        <w:t>1</w:t>
      </w:r>
      <w:r>
        <w:rPr>
          <w:rFonts w:hint="eastAsia" w:ascii="宋体" w:cs="宋体"/>
          <w:sz w:val="24"/>
          <w:szCs w:val="24"/>
        </w:rPr>
        <w:t>、</w:t>
      </w:r>
      <w:r>
        <w:rPr>
          <w:rFonts w:hint="eastAsia" w:hAnsi="宋体" w:cs="宋体"/>
          <w:sz w:val="24"/>
          <w:szCs w:val="24"/>
          <w:lang w:val="zh-CN"/>
        </w:rPr>
        <w:t>商务与技术文件</w:t>
      </w:r>
      <w:r>
        <w:rPr>
          <w:rFonts w:hint="eastAsia" w:ascii="宋体" w:cs="宋体"/>
          <w:sz w:val="24"/>
          <w:szCs w:val="24"/>
          <w:lang w:val="zh-CN"/>
        </w:rPr>
        <w:t>得分按照评标委员会成员的独立评分结果汇总后的算术平均分计算</w:t>
      </w:r>
      <w:r>
        <w:rPr>
          <w:rFonts w:hint="eastAsia" w:ascii="宋体" w:hAnsi="宋体" w:cs="宋体"/>
          <w:sz w:val="24"/>
          <w:szCs w:val="24"/>
        </w:rPr>
        <w:t>（小数点后保留</w:t>
      </w:r>
      <w:r>
        <w:rPr>
          <w:rFonts w:ascii="宋体" w:hAnsi="宋体" w:cs="宋体"/>
          <w:sz w:val="24"/>
          <w:szCs w:val="24"/>
        </w:rPr>
        <w:t>2</w:t>
      </w:r>
      <w:r>
        <w:rPr>
          <w:rFonts w:hint="eastAsia" w:ascii="宋体" w:hAnsi="宋体" w:cs="宋体"/>
          <w:sz w:val="24"/>
          <w:szCs w:val="24"/>
        </w:rPr>
        <w:t>位）</w:t>
      </w:r>
      <w:r>
        <w:rPr>
          <w:rFonts w:hint="eastAsia" w:ascii="宋体" w:cs="宋体"/>
          <w:sz w:val="24"/>
          <w:szCs w:val="24"/>
          <w:lang w:val="zh-CN"/>
        </w:rPr>
        <w:t>，计算公式为：</w:t>
      </w:r>
    </w:p>
    <w:p>
      <w:pPr>
        <w:autoSpaceDE w:val="0"/>
        <w:autoSpaceDN w:val="0"/>
        <w:adjustRightInd w:val="0"/>
        <w:spacing w:line="360" w:lineRule="auto"/>
        <w:ind w:firstLine="472"/>
        <w:rPr>
          <w:rFonts w:ascii="宋体"/>
          <w:sz w:val="24"/>
          <w:szCs w:val="24"/>
          <w:shd w:val="clear" w:color="FFFFFF" w:fill="D9D9D9"/>
          <w:lang w:val="zh-CN"/>
        </w:rPr>
      </w:pPr>
      <w:r>
        <w:rPr>
          <w:rFonts w:hint="eastAsia" w:hAnsi="宋体" w:cs="宋体"/>
          <w:sz w:val="24"/>
          <w:szCs w:val="24"/>
          <w:lang w:val="zh-CN"/>
        </w:rPr>
        <w:t>商务与技术文件</w:t>
      </w:r>
      <w:r>
        <w:rPr>
          <w:rFonts w:hint="eastAsia" w:ascii="宋体" w:hAnsi="宋体" w:cs="宋体"/>
          <w:sz w:val="24"/>
          <w:szCs w:val="24"/>
        </w:rPr>
        <w:t>得分</w:t>
      </w:r>
      <w:r>
        <w:rPr>
          <w:rFonts w:ascii="宋体" w:cs="宋体"/>
          <w:sz w:val="24"/>
          <w:szCs w:val="24"/>
          <w:lang w:val="zh-CN"/>
        </w:rPr>
        <w:t>=</w:t>
      </w:r>
      <w:r>
        <w:rPr>
          <w:rFonts w:hint="eastAsia" w:ascii="宋体" w:cs="宋体"/>
          <w:sz w:val="24"/>
          <w:szCs w:val="24"/>
          <w:lang w:val="zh-CN"/>
        </w:rPr>
        <w:t>评标委员会所有成员评分合计数</w:t>
      </w:r>
      <w:r>
        <w:rPr>
          <w:rFonts w:ascii="宋体" w:cs="宋体"/>
          <w:sz w:val="24"/>
          <w:szCs w:val="24"/>
          <w:lang w:val="zh-CN"/>
        </w:rPr>
        <w:t>/</w:t>
      </w:r>
      <w:r>
        <w:rPr>
          <w:rFonts w:hint="eastAsia" w:ascii="宋体" w:cs="宋体"/>
          <w:sz w:val="24"/>
          <w:szCs w:val="24"/>
          <w:lang w:val="zh-CN"/>
        </w:rPr>
        <w:t>评标委员会组成人员数。</w:t>
      </w:r>
    </w:p>
    <w:p>
      <w:pPr>
        <w:autoSpaceDE w:val="0"/>
        <w:autoSpaceDN w:val="0"/>
        <w:adjustRightInd w:val="0"/>
        <w:spacing w:line="360" w:lineRule="auto"/>
        <w:ind w:firstLine="480" w:firstLineChars="200"/>
        <w:rPr>
          <w:rFonts w:ascii="宋体"/>
          <w:sz w:val="24"/>
          <w:szCs w:val="24"/>
          <w:u w:val="single"/>
        </w:rPr>
      </w:pPr>
      <w:r>
        <w:rPr>
          <w:rFonts w:ascii="宋体" w:cs="宋体"/>
          <w:sz w:val="24"/>
          <w:szCs w:val="24"/>
        </w:rPr>
        <w:t>2</w:t>
      </w:r>
      <w:r>
        <w:rPr>
          <w:rFonts w:hint="eastAsia" w:ascii="宋体" w:cs="宋体"/>
          <w:sz w:val="24"/>
          <w:szCs w:val="24"/>
        </w:rPr>
        <w:t>、</w:t>
      </w:r>
      <w:r>
        <w:rPr>
          <w:rFonts w:hint="eastAsia" w:ascii="宋体" w:cs="宋体"/>
          <w:sz w:val="24"/>
          <w:szCs w:val="24"/>
          <w:lang w:val="zh-CN"/>
        </w:rPr>
        <w:t>投标报价得分采用低价优先法计算</w:t>
      </w:r>
      <w:r>
        <w:rPr>
          <w:rFonts w:hint="eastAsia" w:ascii="宋体" w:hAnsi="宋体" w:cs="宋体"/>
          <w:sz w:val="24"/>
          <w:szCs w:val="24"/>
        </w:rPr>
        <w:t>（小数点后保留</w:t>
      </w:r>
      <w:r>
        <w:rPr>
          <w:rFonts w:ascii="宋体" w:hAnsi="宋体" w:cs="宋体"/>
          <w:sz w:val="24"/>
          <w:szCs w:val="24"/>
        </w:rPr>
        <w:t>2</w:t>
      </w:r>
      <w:r>
        <w:rPr>
          <w:rFonts w:hint="eastAsia" w:ascii="宋体" w:hAnsi="宋体" w:cs="宋体"/>
          <w:sz w:val="24"/>
          <w:szCs w:val="24"/>
        </w:rPr>
        <w:t>位）</w:t>
      </w:r>
      <w:r>
        <w:rPr>
          <w:rFonts w:hint="eastAsia" w:ascii="宋体" w:cs="宋体"/>
          <w:sz w:val="24"/>
          <w:szCs w:val="24"/>
          <w:lang w:val="zh-CN"/>
        </w:rPr>
        <w:t>，即满足招标文件要求且投标价格最低的投标报价为评标基准价，其报价得满分。其他投标人的投标报价得分按下列公式计算：</w:t>
      </w:r>
      <w:r>
        <w:rPr>
          <w:rFonts w:ascii="宋体" w:cs="宋体"/>
          <w:sz w:val="24"/>
          <w:szCs w:val="24"/>
        </w:rPr>
        <w:t xml:space="preserve">  </w:t>
      </w:r>
      <w:r>
        <w:rPr>
          <w:rFonts w:hint="eastAsia" w:cs="宋体"/>
          <w:sz w:val="24"/>
          <w:szCs w:val="24"/>
          <w:u w:val="single"/>
        </w:rPr>
        <w:t>投标报价得分</w:t>
      </w:r>
      <w:r>
        <w:rPr>
          <w:sz w:val="24"/>
          <w:szCs w:val="24"/>
          <w:u w:val="single"/>
        </w:rPr>
        <w:t>=(</w:t>
      </w:r>
      <w:r>
        <w:rPr>
          <w:rFonts w:hint="eastAsia" w:cs="宋体"/>
          <w:sz w:val="24"/>
          <w:szCs w:val="24"/>
          <w:u w:val="single"/>
        </w:rPr>
        <w:t>评标基准价／投</w:t>
      </w:r>
      <w:r>
        <w:rPr>
          <w:rFonts w:hint="eastAsia" w:ascii="宋体" w:hAnsi="宋体" w:cs="宋体"/>
          <w:sz w:val="24"/>
          <w:szCs w:val="24"/>
          <w:u w:val="single"/>
        </w:rPr>
        <w:t>标报价</w:t>
      </w:r>
      <w:r>
        <w:rPr>
          <w:rFonts w:ascii="宋体" w:hAnsi="宋体" w:cs="宋体"/>
          <w:sz w:val="24"/>
          <w:szCs w:val="24"/>
          <w:u w:val="single"/>
        </w:rPr>
        <w:t>)</w:t>
      </w:r>
      <w:r>
        <w:rPr>
          <w:rFonts w:hint="eastAsia" w:ascii="宋体" w:hAnsi="宋体" w:cs="宋体"/>
          <w:sz w:val="24"/>
          <w:szCs w:val="24"/>
          <w:u w:val="single"/>
        </w:rPr>
        <w:t>×</w:t>
      </w:r>
      <w:r>
        <w:rPr>
          <w:rFonts w:hint="eastAsia" w:ascii="宋体" w:hAnsi="宋体" w:cs="宋体"/>
          <w:sz w:val="24"/>
          <w:szCs w:val="24"/>
          <w:highlight w:val="none"/>
          <w:u w:val="single"/>
          <w:lang w:val="en-US" w:eastAsia="zh-CN"/>
        </w:rPr>
        <w:t>10</w:t>
      </w:r>
      <w:r>
        <w:rPr>
          <w:rFonts w:ascii="Dotum" w:hAnsi="Dotum" w:eastAsia="Dotum" w:cs="Dotum"/>
          <w:sz w:val="24"/>
          <w:szCs w:val="24"/>
          <w:u w:val="single"/>
        </w:rPr>
        <w:t>%</w:t>
      </w:r>
      <w:r>
        <w:rPr>
          <w:rFonts w:hint="eastAsia" w:ascii="宋体" w:cs="宋体"/>
          <w:sz w:val="24"/>
          <w:szCs w:val="24"/>
          <w:u w:val="single"/>
        </w:rPr>
        <w:t>×</w:t>
      </w:r>
      <w:r>
        <w:rPr>
          <w:rFonts w:ascii="宋体" w:hAnsi="宋体" w:cs="宋体"/>
          <w:sz w:val="24"/>
          <w:szCs w:val="24"/>
          <w:u w:val="single"/>
        </w:rPr>
        <w:t xml:space="preserve">100 </w:t>
      </w:r>
      <w:r>
        <w:rPr>
          <w:rFonts w:hint="eastAsia" w:ascii="宋体" w:hAnsi="宋体" w:cs="宋体"/>
          <w:sz w:val="24"/>
          <w:szCs w:val="24"/>
          <w:u w:val="single"/>
        </w:rPr>
        <w:t>。</w:t>
      </w:r>
    </w:p>
    <w:p>
      <w:pPr>
        <w:autoSpaceDE w:val="0"/>
        <w:autoSpaceDN w:val="0"/>
        <w:adjustRightIn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、投标人综合得分＝</w:t>
      </w:r>
      <w:r>
        <w:rPr>
          <w:rFonts w:hint="eastAsia" w:hAnsi="宋体" w:cs="宋体"/>
          <w:sz w:val="24"/>
          <w:szCs w:val="24"/>
        </w:rPr>
        <w:t>资格及</w:t>
      </w:r>
      <w:r>
        <w:rPr>
          <w:rFonts w:hint="eastAsia" w:hAnsi="宋体" w:cs="宋体"/>
          <w:sz w:val="24"/>
          <w:szCs w:val="24"/>
          <w:lang w:val="zh-CN"/>
        </w:rPr>
        <w:t>商务技术文件</w:t>
      </w:r>
      <w:r>
        <w:rPr>
          <w:rFonts w:hint="eastAsia" w:ascii="宋体" w:hAnsi="宋体" w:cs="宋体"/>
          <w:sz w:val="24"/>
          <w:szCs w:val="24"/>
        </w:rPr>
        <w:t>得分＋投标报价得分。</w:t>
      </w:r>
    </w:p>
    <w:p>
      <w:pPr>
        <w:autoSpaceDE w:val="0"/>
        <w:autoSpaceDN w:val="0"/>
        <w:adjustRightInd w:val="0"/>
        <w:spacing w:line="360" w:lineRule="auto"/>
        <w:ind w:firstLine="480" w:firstLineChars="200"/>
        <w:rPr>
          <w:rFonts w:ascii="宋体"/>
          <w:sz w:val="24"/>
          <w:szCs w:val="24"/>
          <w:lang w:val="zh-CN"/>
        </w:rPr>
      </w:pPr>
      <w:r>
        <w:rPr>
          <w:rFonts w:ascii="宋体" w:hAnsi="宋体" w:cs="宋体"/>
          <w:sz w:val="24"/>
          <w:szCs w:val="24"/>
        </w:rPr>
        <w:t>4</w:t>
      </w:r>
      <w:r>
        <w:rPr>
          <w:rFonts w:hint="eastAsia" w:ascii="宋体" w:hAnsi="宋体" w:cs="宋体"/>
          <w:sz w:val="24"/>
          <w:szCs w:val="24"/>
        </w:rPr>
        <w:t>、</w:t>
      </w:r>
      <w:r>
        <w:rPr>
          <w:rFonts w:hint="eastAsia" w:ascii="宋体" w:cs="宋体"/>
          <w:sz w:val="24"/>
          <w:szCs w:val="24"/>
          <w:lang w:val="zh-CN"/>
        </w:rPr>
        <w:t>政府采购政策及优惠：</w:t>
      </w:r>
    </w:p>
    <w:p>
      <w:pPr>
        <w:autoSpaceDE w:val="0"/>
        <w:autoSpaceDN w:val="0"/>
        <w:adjustRightInd w:val="0"/>
        <w:spacing w:line="360" w:lineRule="auto"/>
        <w:ind w:right="85"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1</w:t>
      </w:r>
      <w:r>
        <w:rPr>
          <w:rFonts w:hint="eastAsia" w:ascii="宋体" w:cs="宋体"/>
          <w:sz w:val="24"/>
          <w:szCs w:val="24"/>
          <w:lang w:val="zh-CN"/>
        </w:rPr>
        <w:t>）根据财库〔</w:t>
      </w:r>
      <w:r>
        <w:rPr>
          <w:rFonts w:ascii="宋体" w:cs="宋体"/>
          <w:sz w:val="24"/>
          <w:szCs w:val="24"/>
          <w:lang w:val="zh-CN"/>
        </w:rPr>
        <w:t>202</w:t>
      </w:r>
      <w:r>
        <w:rPr>
          <w:rFonts w:ascii="宋体" w:cs="宋体"/>
          <w:sz w:val="24"/>
          <w:szCs w:val="24"/>
        </w:rPr>
        <w:t>0</w:t>
      </w:r>
      <w:r>
        <w:rPr>
          <w:rFonts w:hint="eastAsia" w:ascii="宋体" w:cs="宋体"/>
          <w:sz w:val="24"/>
          <w:szCs w:val="24"/>
          <w:lang w:val="zh-CN"/>
        </w:rPr>
        <w:t>〕</w:t>
      </w:r>
      <w:r>
        <w:rPr>
          <w:rFonts w:ascii="宋体" w:cs="宋体"/>
          <w:sz w:val="24"/>
          <w:szCs w:val="24"/>
          <w:lang w:val="zh-CN"/>
        </w:rPr>
        <w:t>46</w:t>
      </w:r>
      <w:r>
        <w:rPr>
          <w:rFonts w:hint="eastAsia" w:ascii="宋体" w:cs="宋体"/>
          <w:sz w:val="24"/>
          <w:szCs w:val="24"/>
          <w:lang w:val="zh-CN"/>
        </w:rPr>
        <w:t>号、浙财采监〔</w:t>
      </w:r>
      <w:r>
        <w:rPr>
          <w:rFonts w:ascii="宋体" w:cs="宋体"/>
          <w:sz w:val="24"/>
          <w:szCs w:val="24"/>
          <w:lang w:val="zh-CN"/>
        </w:rPr>
        <w:t>202</w:t>
      </w:r>
      <w:r>
        <w:rPr>
          <w:rFonts w:ascii="宋体" w:cs="宋体"/>
          <w:sz w:val="24"/>
          <w:szCs w:val="24"/>
        </w:rPr>
        <w:t>2</w:t>
      </w:r>
      <w:r>
        <w:rPr>
          <w:rFonts w:hint="eastAsia" w:ascii="宋体" w:cs="宋体"/>
          <w:sz w:val="24"/>
          <w:szCs w:val="24"/>
          <w:lang w:val="zh-CN"/>
        </w:rPr>
        <w:t>〕</w:t>
      </w:r>
      <w:r>
        <w:rPr>
          <w:rFonts w:ascii="宋体" w:cs="宋体"/>
          <w:sz w:val="24"/>
          <w:szCs w:val="24"/>
        </w:rPr>
        <w:t>8</w:t>
      </w:r>
      <w:r>
        <w:rPr>
          <w:rFonts w:hint="eastAsia" w:ascii="宋体" w:cs="宋体"/>
          <w:sz w:val="24"/>
          <w:szCs w:val="24"/>
          <w:lang w:val="zh-CN"/>
        </w:rPr>
        <w:t>号的相关规定，</w:t>
      </w:r>
      <w:r>
        <w:rPr>
          <w:rFonts w:hint="eastAsia" w:ascii="宋体" w:hAnsi="宋体" w:cs="宋体"/>
          <w:kern w:val="2"/>
          <w:sz w:val="24"/>
          <w:szCs w:val="24"/>
        </w:rPr>
        <w:t>未预留份额专门面向中小企业采购的采购项目，</w:t>
      </w:r>
      <w:r>
        <w:rPr>
          <w:rFonts w:hint="eastAsia" w:ascii="宋体" w:cs="宋体"/>
          <w:sz w:val="24"/>
          <w:szCs w:val="24"/>
          <w:lang w:val="zh-CN"/>
        </w:rPr>
        <w:t>在评审时对符合本办法规定的小微企业报价给予</w:t>
      </w:r>
      <w:r>
        <w:rPr>
          <w:rFonts w:ascii="宋体" w:cs="宋体"/>
          <w:sz w:val="24"/>
          <w:szCs w:val="24"/>
          <w:lang w:val="zh-CN"/>
        </w:rPr>
        <w:t xml:space="preserve"> 20% </w:t>
      </w:r>
      <w:r>
        <w:rPr>
          <w:rFonts w:hint="eastAsia" w:ascii="宋体" w:cs="宋体"/>
          <w:sz w:val="24"/>
          <w:szCs w:val="24"/>
          <w:lang w:val="zh-CN"/>
        </w:rPr>
        <w:t>的扣除，取扣除后的价格作为最终投标报价（此最终投标报价仅作为价格分计算），中小企业参加政府采购活动，</w:t>
      </w:r>
      <w:r>
        <w:rPr>
          <w:rFonts w:hint="eastAsia" w:ascii="宋体" w:cs="宋体"/>
          <w:b/>
          <w:bCs/>
          <w:sz w:val="24"/>
          <w:szCs w:val="24"/>
          <w:lang w:val="zh-CN"/>
        </w:rPr>
        <w:t>投标文件中投标人必须提供《中小企业声明函》</w:t>
      </w:r>
      <w:r>
        <w:rPr>
          <w:rFonts w:hint="eastAsia" w:ascii="宋体" w:cs="宋体"/>
          <w:sz w:val="24"/>
          <w:szCs w:val="24"/>
          <w:lang w:val="zh-CN"/>
        </w:rPr>
        <w:t>，否则不得享受相关中小企业扶持政策。</w:t>
      </w:r>
    </w:p>
    <w:p>
      <w:pPr>
        <w:spacing w:line="360" w:lineRule="auto"/>
        <w:ind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2</w:t>
      </w:r>
      <w:r>
        <w:rPr>
          <w:rFonts w:hint="eastAsia" w:ascii="宋体" w:cs="宋体"/>
          <w:sz w:val="24"/>
          <w:szCs w:val="24"/>
          <w:lang w:val="zh-CN"/>
        </w:rPr>
        <w:t>）根据财库</w:t>
      </w:r>
      <w:r>
        <w:rPr>
          <w:rFonts w:ascii="宋体" w:cs="宋体"/>
          <w:sz w:val="24"/>
          <w:szCs w:val="24"/>
          <w:lang w:val="zh-CN"/>
        </w:rPr>
        <w:t>[2017]141</w:t>
      </w:r>
      <w:r>
        <w:rPr>
          <w:rFonts w:hint="eastAsia" w:ascii="宋体" w:cs="宋体"/>
          <w:sz w:val="24"/>
          <w:szCs w:val="24"/>
          <w:lang w:val="zh-CN"/>
        </w:rPr>
        <w:t>号的相关规定，在政府采购活动中，残疾人福利性单位视同小型、微型企业，享受评审中价格扣除政策。属于享受政府采购支持政策的残疾人福利性单位，应满足财库</w:t>
      </w:r>
      <w:r>
        <w:rPr>
          <w:rFonts w:ascii="宋体" w:cs="宋体"/>
          <w:sz w:val="24"/>
          <w:szCs w:val="24"/>
          <w:lang w:val="zh-CN"/>
        </w:rPr>
        <w:t>[2017]141</w:t>
      </w:r>
      <w:r>
        <w:rPr>
          <w:rFonts w:hint="eastAsia" w:ascii="宋体" w:cs="宋体"/>
          <w:sz w:val="24"/>
          <w:szCs w:val="24"/>
          <w:lang w:val="zh-CN"/>
        </w:rPr>
        <w:t>号文件第一条的规定，并在投标文件中提供残疾人福利性单位声明函（见附件）。</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rPr>
          <w:rFonts w:ascii="宋体"/>
          <w:sz w:val="24"/>
          <w:szCs w:val="24"/>
          <w:lang w:val="zh-CN"/>
        </w:rPr>
      </w:pPr>
      <w:r>
        <w:rPr>
          <w:rFonts w:hint="eastAsia" w:ascii="宋体" w:hAnsi="宋体" w:cs="宋体"/>
          <w:sz w:val="24"/>
          <w:szCs w:val="24"/>
          <w:lang w:val="zh-CN"/>
        </w:rPr>
        <w:t>①安置的残疾人占本单位在职职工人数的比例不低于</w:t>
      </w:r>
      <w:r>
        <w:rPr>
          <w:rFonts w:ascii="宋体" w:hAnsi="宋体" w:cs="宋体"/>
          <w:sz w:val="24"/>
          <w:szCs w:val="24"/>
          <w:lang w:val="zh-CN"/>
        </w:rPr>
        <w:t>25%</w:t>
      </w:r>
      <w:r>
        <w:rPr>
          <w:rFonts w:hint="eastAsia" w:ascii="宋体" w:hAnsi="宋体" w:cs="宋体"/>
          <w:sz w:val="24"/>
          <w:szCs w:val="24"/>
          <w:lang w:val="zh-CN"/>
        </w:rPr>
        <w:t>（含</w:t>
      </w:r>
      <w:r>
        <w:rPr>
          <w:rFonts w:ascii="宋体" w:hAnsi="宋体" w:cs="宋体"/>
          <w:sz w:val="24"/>
          <w:szCs w:val="24"/>
          <w:lang w:val="zh-CN"/>
        </w:rPr>
        <w:t>25%</w:t>
      </w:r>
      <w:r>
        <w:rPr>
          <w:rFonts w:hint="eastAsia" w:ascii="宋体" w:hAnsi="宋体" w:cs="宋体"/>
          <w:sz w:val="24"/>
          <w:szCs w:val="24"/>
          <w:lang w:val="zh-CN"/>
        </w:rPr>
        <w:t>），并且安置的残疾人人数不少于</w:t>
      </w:r>
      <w:r>
        <w:rPr>
          <w:rFonts w:ascii="宋体" w:hAnsi="宋体" w:cs="宋体"/>
          <w:sz w:val="24"/>
          <w:szCs w:val="24"/>
          <w:lang w:val="zh-CN"/>
        </w:rPr>
        <w:t>10</w:t>
      </w:r>
      <w:r>
        <w:rPr>
          <w:rFonts w:hint="eastAsia" w:ascii="宋体" w:hAnsi="宋体" w:cs="宋体"/>
          <w:sz w:val="24"/>
          <w:szCs w:val="24"/>
          <w:lang w:val="zh-CN"/>
        </w:rPr>
        <w:t>人（含</w:t>
      </w:r>
      <w:r>
        <w:rPr>
          <w:rFonts w:ascii="宋体" w:hAnsi="宋体" w:cs="宋体"/>
          <w:sz w:val="24"/>
          <w:szCs w:val="24"/>
          <w:lang w:val="zh-CN"/>
        </w:rPr>
        <w:t>10</w:t>
      </w:r>
      <w:r>
        <w:rPr>
          <w:rFonts w:hint="eastAsia" w:ascii="宋体" w:hAnsi="宋体" w:cs="宋体"/>
          <w:sz w:val="24"/>
          <w:szCs w:val="24"/>
          <w:lang w:val="zh-CN"/>
        </w:rPr>
        <w:t>人）；</w:t>
      </w:r>
    </w:p>
    <w:p>
      <w:pPr>
        <w:spacing w:line="360" w:lineRule="auto"/>
        <w:ind w:firstLine="480" w:firstLineChars="200"/>
        <w:rPr>
          <w:rFonts w:ascii="宋体"/>
          <w:sz w:val="24"/>
          <w:szCs w:val="24"/>
          <w:lang w:val="zh-CN"/>
        </w:rPr>
      </w:pPr>
      <w:r>
        <w:rPr>
          <w:rFonts w:hint="eastAsia" w:ascii="宋体" w:hAnsi="宋体" w:cs="宋体"/>
          <w:sz w:val="24"/>
          <w:szCs w:val="24"/>
          <w:lang w:val="zh-CN"/>
        </w:rPr>
        <w:t>②依法与安置的每位残疾人签订了一年以上（含一年）的劳动合同或服务协议；</w:t>
      </w:r>
    </w:p>
    <w:p>
      <w:pPr>
        <w:spacing w:line="360" w:lineRule="auto"/>
        <w:ind w:firstLine="480" w:firstLineChars="200"/>
        <w:rPr>
          <w:rFonts w:ascii="宋体"/>
          <w:sz w:val="24"/>
          <w:szCs w:val="24"/>
          <w:lang w:val="zh-CN"/>
        </w:rPr>
      </w:pPr>
      <w:r>
        <w:rPr>
          <w:rFonts w:hint="eastAsia" w:ascii="宋体" w:hAnsi="宋体" w:cs="宋体"/>
          <w:sz w:val="24"/>
          <w:szCs w:val="24"/>
          <w:lang w:val="zh-CN"/>
        </w:rPr>
        <w:t>③为安置的每位残疾人按月足额缴纳了基本养老保险、基本医疗保险、失业保险、工伤保险和生育保险等社会保险费；</w:t>
      </w:r>
    </w:p>
    <w:p>
      <w:pPr>
        <w:spacing w:line="360" w:lineRule="auto"/>
        <w:ind w:firstLine="480" w:firstLineChars="200"/>
        <w:rPr>
          <w:rFonts w:ascii="宋体"/>
          <w:sz w:val="24"/>
          <w:szCs w:val="24"/>
          <w:lang w:val="zh-CN"/>
        </w:rPr>
      </w:pPr>
      <w:r>
        <w:rPr>
          <w:rFonts w:hint="eastAsia" w:ascii="宋体" w:hAnsi="宋体" w:cs="宋体"/>
          <w:sz w:val="24"/>
          <w:szCs w:val="24"/>
          <w:lang w:val="zh-CN"/>
        </w:rPr>
        <w:t>④通过银行等金融机构向安置的每位残疾人，按月支付了不低于单位所在区县适用的经省级人民政府批准的月最低工资标准的工资；</w:t>
      </w:r>
    </w:p>
    <w:p>
      <w:pPr>
        <w:spacing w:line="360" w:lineRule="auto"/>
        <w:ind w:firstLine="480" w:firstLineChars="200"/>
        <w:rPr>
          <w:rFonts w:ascii="宋体"/>
          <w:sz w:val="24"/>
          <w:szCs w:val="24"/>
          <w:lang w:val="zh-CN"/>
        </w:rPr>
      </w:pPr>
      <w:r>
        <w:rPr>
          <w:rFonts w:hint="eastAsia" w:ascii="宋体" w:hAnsi="宋体" w:cs="宋体"/>
          <w:sz w:val="24"/>
          <w:szCs w:val="24"/>
          <w:lang w:val="zh-CN"/>
        </w:rPr>
        <w:t>⑤提供本单位制造的货物、承担的工程或者服务（以下简称产品），或者提供其他残疾人福利性单位制造的货物（不包括使用非残疾人福利性单位注册商标的货物）。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w:t>
      </w:r>
      <w:r>
        <w:rPr>
          <w:rFonts w:ascii="宋体" w:hAnsi="宋体" w:cs="宋体"/>
          <w:sz w:val="24"/>
          <w:szCs w:val="24"/>
          <w:lang w:val="zh-CN"/>
        </w:rPr>
        <w:t>1</w:t>
      </w:r>
      <w:r>
        <w:rPr>
          <w:rFonts w:hint="eastAsia" w:ascii="宋体" w:hAnsi="宋体" w:cs="宋体"/>
          <w:sz w:val="24"/>
          <w:szCs w:val="24"/>
          <w:lang w:val="zh-CN"/>
        </w:rPr>
        <w:t>至</w:t>
      </w:r>
      <w:r>
        <w:rPr>
          <w:rFonts w:ascii="宋体" w:hAnsi="宋体" w:cs="宋体"/>
          <w:sz w:val="24"/>
          <w:szCs w:val="24"/>
          <w:lang w:val="zh-CN"/>
        </w:rPr>
        <w:t>8</w:t>
      </w:r>
      <w:r>
        <w:rPr>
          <w:rFonts w:hint="eastAsia" w:ascii="宋体" w:hAnsi="宋体" w:cs="宋体"/>
          <w:sz w:val="24"/>
          <w:szCs w:val="24"/>
          <w:lang w:val="zh-CN"/>
        </w:rPr>
        <w:t>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sz w:val="24"/>
          <w:szCs w:val="24"/>
          <w:lang w:val="zh-CN"/>
        </w:rPr>
      </w:pPr>
      <w:r>
        <w:rPr>
          <w:rFonts w:hint="eastAsia" w:ascii="宋体" w:hAnsi="宋体" w:cs="宋体"/>
          <w:sz w:val="24"/>
          <w:szCs w:val="24"/>
          <w:lang w:val="zh-CN"/>
        </w:rPr>
        <w:t>注：得分以系统计算为准，保留</w:t>
      </w:r>
      <w:r>
        <w:rPr>
          <w:rFonts w:ascii="宋体" w:hAnsi="宋体" w:cs="宋体"/>
          <w:sz w:val="24"/>
          <w:szCs w:val="24"/>
          <w:lang w:val="zh-CN"/>
        </w:rPr>
        <w:t>2</w:t>
      </w:r>
      <w:r>
        <w:rPr>
          <w:rFonts w:hint="eastAsia" w:ascii="宋体" w:hAnsi="宋体" w:cs="宋体"/>
          <w:sz w:val="24"/>
          <w:szCs w:val="24"/>
          <w:lang w:val="zh-CN"/>
        </w:rPr>
        <w:t>位小数。</w:t>
      </w:r>
    </w:p>
    <w:p>
      <w:pPr>
        <w:autoSpaceDE w:val="0"/>
        <w:autoSpaceDN w:val="0"/>
        <w:adjustRightInd w:val="0"/>
        <w:spacing w:line="360" w:lineRule="auto"/>
        <w:ind w:right="85"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3</w:t>
      </w:r>
      <w:r>
        <w:rPr>
          <w:rFonts w:hint="eastAsia" w:ascii="宋体" w:cs="宋体"/>
          <w:sz w:val="24"/>
          <w:szCs w:val="24"/>
          <w:lang w:val="zh-CN"/>
        </w:rPr>
        <w:t>）根据财库</w:t>
      </w:r>
      <w:r>
        <w:rPr>
          <w:rFonts w:ascii="宋体" w:cs="宋体"/>
          <w:sz w:val="24"/>
          <w:szCs w:val="24"/>
          <w:lang w:val="zh-CN"/>
        </w:rPr>
        <w:t>[2014]68</w:t>
      </w:r>
      <w:r>
        <w:rPr>
          <w:rFonts w:hint="eastAsia" w:ascii="宋体" w:cs="宋体"/>
          <w:sz w:val="24"/>
          <w:szCs w:val="24"/>
          <w:lang w:val="zh-CN"/>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autoSpaceDE w:val="0"/>
        <w:autoSpaceDN w:val="0"/>
        <w:adjustRightInd w:val="0"/>
        <w:spacing w:line="360" w:lineRule="auto"/>
        <w:ind w:right="85" w:firstLine="482" w:firstLineChars="200"/>
      </w:pPr>
      <w:r>
        <w:rPr>
          <w:rFonts w:ascii="宋体" w:cs="宋体"/>
          <w:b/>
          <w:bCs/>
          <w:sz w:val="24"/>
          <w:szCs w:val="24"/>
          <w:lang w:val="zh-CN"/>
        </w:rPr>
        <w:t>(</w:t>
      </w:r>
      <w:r>
        <w:rPr>
          <w:rFonts w:hint="eastAsia" w:ascii="宋体" w:cs="宋体"/>
          <w:b/>
          <w:bCs/>
          <w:sz w:val="24"/>
          <w:szCs w:val="24"/>
          <w:lang w:val="zh-CN"/>
        </w:rPr>
        <w:t>注：供应商按要求提供以上材料，</w:t>
      </w:r>
      <w:r>
        <w:rPr>
          <w:rFonts w:hint="eastAsia" w:ascii="宋体" w:hAnsi="宋体" w:cs="宋体"/>
          <w:b/>
          <w:bCs/>
          <w:sz w:val="24"/>
          <w:szCs w:val="24"/>
          <w:lang w:val="zh-CN"/>
        </w:rPr>
        <w:t>并对所提供材料的真实性负责。</w:t>
      </w:r>
      <w:r>
        <w:rPr>
          <w:rFonts w:hint="eastAsia" w:ascii="宋体" w:cs="宋体"/>
          <w:b/>
          <w:bCs/>
          <w:sz w:val="24"/>
          <w:szCs w:val="24"/>
          <w:lang w:val="zh-CN"/>
        </w:rPr>
        <w:t>未提供以上材料的，均不给予价格扣除）。</w:t>
      </w:r>
    </w:p>
    <w:p>
      <w:pPr>
        <w:numPr>
          <w:ilvl w:val="0"/>
          <w:numId w:val="6"/>
        </w:numPr>
        <w:autoSpaceDE w:val="0"/>
        <w:autoSpaceDN w:val="0"/>
        <w:adjustRightInd w:val="0"/>
        <w:spacing w:line="360" w:lineRule="auto"/>
        <w:ind w:firstLine="482" w:firstLineChars="200"/>
        <w:rPr>
          <w:rFonts w:ascii="宋体"/>
          <w:b/>
          <w:bCs/>
          <w:sz w:val="24"/>
          <w:szCs w:val="24"/>
        </w:rPr>
      </w:pPr>
      <w:r>
        <w:rPr>
          <w:rFonts w:hint="eastAsia" w:ascii="宋体" w:hAnsi="宋体" w:cs="宋体"/>
          <w:b/>
          <w:bCs/>
          <w:sz w:val="24"/>
          <w:szCs w:val="24"/>
        </w:rPr>
        <w:t>本次评分具体分值细化条款如下表：</w:t>
      </w:r>
    </w:p>
    <w:tbl>
      <w:tblPr>
        <w:tblStyle w:val="37"/>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36"/>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88" w:type="dxa"/>
            <w:shd w:val="clear" w:color="auto" w:fill="DDDDDD"/>
            <w:noWrap w:val="0"/>
            <w:vAlign w:val="center"/>
          </w:tcPr>
          <w:p>
            <w:pPr>
              <w:adjustRightInd w:val="0"/>
              <w:snapToGrid w:val="0"/>
              <w:spacing w:line="300" w:lineRule="exact"/>
              <w:jc w:val="both"/>
              <w:rPr>
                <w:rFonts w:hint="eastAsia" w:ascii="宋体" w:hAnsi="宋体" w:eastAsia="宋体" w:cs="宋体"/>
                <w:b/>
                <w:sz w:val="24"/>
                <w:szCs w:val="24"/>
              </w:rPr>
            </w:pPr>
            <w:r>
              <w:rPr>
                <w:rFonts w:hint="eastAsia" w:ascii="宋体" w:hAnsi="宋体" w:eastAsia="宋体" w:cs="宋体"/>
                <w:b/>
                <w:sz w:val="24"/>
                <w:szCs w:val="24"/>
              </w:rPr>
              <w:t>评分项目</w:t>
            </w:r>
          </w:p>
        </w:tc>
        <w:tc>
          <w:tcPr>
            <w:tcW w:w="7136" w:type="dxa"/>
            <w:shd w:val="clear" w:color="auto" w:fill="DDDDDD"/>
            <w:noWrap w:val="0"/>
            <w:vAlign w:val="center"/>
          </w:tcPr>
          <w:p>
            <w:pPr>
              <w:adjustRightInd w:val="0"/>
              <w:snapToGrid w:val="0"/>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评分细则</w:t>
            </w:r>
          </w:p>
        </w:tc>
        <w:tc>
          <w:tcPr>
            <w:tcW w:w="760" w:type="dxa"/>
            <w:shd w:val="clear" w:color="auto" w:fill="DDDDDD"/>
            <w:noWrap w:val="0"/>
            <w:vAlign w:val="center"/>
          </w:tcPr>
          <w:p>
            <w:pPr>
              <w:adjustRightInd w:val="0"/>
              <w:snapToGrid w:val="0"/>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jc w:val="center"/>
        </w:trPr>
        <w:tc>
          <w:tcPr>
            <w:tcW w:w="1188" w:type="dxa"/>
            <w:vMerge w:val="restart"/>
            <w:noWrap w:val="0"/>
            <w:vAlign w:val="center"/>
          </w:tcPr>
          <w:p>
            <w:pPr>
              <w:adjustRightInd w:val="0"/>
              <w:snapToGrid w:val="0"/>
              <w:spacing w:line="240" w:lineRule="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安保管理方案</w:t>
            </w:r>
          </w:p>
        </w:tc>
        <w:tc>
          <w:tcPr>
            <w:tcW w:w="7136" w:type="dxa"/>
            <w:noWrap w:val="0"/>
            <w:vAlign w:val="center"/>
          </w:tcPr>
          <w:p>
            <w:pPr>
              <w:kinsoku w:val="0"/>
              <w:spacing w:line="240" w:lineRule="auto"/>
              <w:jc w:val="both"/>
              <w:textAlignment w:val="baseline"/>
              <w:rPr>
                <w:rFonts w:hint="eastAsia"/>
                <w:sz w:val="24"/>
                <w:szCs w:val="24"/>
              </w:rPr>
            </w:pPr>
            <w:r>
              <w:rPr>
                <w:rFonts w:hint="eastAsia"/>
                <w:sz w:val="24"/>
                <w:szCs w:val="24"/>
              </w:rPr>
              <w:t>根据投标人对本项目需求的理解，</w:t>
            </w:r>
            <w:r>
              <w:rPr>
                <w:rFonts w:hint="eastAsia"/>
                <w:sz w:val="24"/>
                <w:szCs w:val="24"/>
                <w:lang w:eastAsia="zh-CN"/>
              </w:rPr>
              <w:t>存在问题、</w:t>
            </w:r>
            <w:r>
              <w:rPr>
                <w:rFonts w:hint="eastAsia"/>
                <w:sz w:val="24"/>
                <w:szCs w:val="24"/>
              </w:rPr>
              <w:t>重点、难点的调查分析，是否提出管理服务的创新思路和合理化建议等情况</w:t>
            </w:r>
            <w:r>
              <w:rPr>
                <w:rFonts w:hint="eastAsia"/>
                <w:sz w:val="24"/>
                <w:szCs w:val="24"/>
                <w:lang w:eastAsia="zh-CN"/>
              </w:rPr>
              <w:t>评</w:t>
            </w:r>
            <w:r>
              <w:rPr>
                <w:rFonts w:hint="eastAsia"/>
                <w:sz w:val="24"/>
                <w:szCs w:val="24"/>
              </w:rPr>
              <w:t>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1.深入了解本项目需求，对本项目现状调查全面，符合实际情况，对所存在问题有详细阐述，并提出有针对性的合理化分析方案，对管理服务有创新思路的。得10-7分；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2.对本项目需求有一定了解，对本项目现状调查不全面，对存在问题未归纳重难点，分析方案针对性、合理性一般的，创新思路不够合理的。得6.9-3分；</w:t>
            </w:r>
          </w:p>
          <w:p>
            <w:pPr>
              <w:kinsoku w:val="0"/>
              <w:spacing w:line="240" w:lineRule="auto"/>
              <w:jc w:val="both"/>
              <w:textAlignment w:val="baseline"/>
              <w:rPr>
                <w:rFonts w:hint="eastAsia"/>
                <w:sz w:val="24"/>
                <w:szCs w:val="24"/>
                <w:lang w:val="en-US" w:eastAsia="zh-CN"/>
              </w:rPr>
            </w:pPr>
            <w:r>
              <w:rPr>
                <w:rFonts w:hint="eastAsia"/>
                <w:sz w:val="24"/>
                <w:szCs w:val="24"/>
                <w:lang w:val="en-US" w:eastAsia="zh-CN"/>
              </w:rPr>
              <w:t>3.对本项目需求及现状只有初步的了解，未进行调查分析，分析方案没有针对性或照搬其他项目方案的。得3分以下。</w:t>
            </w:r>
          </w:p>
          <w:p>
            <w:pPr>
              <w:kinsoku w:val="0"/>
              <w:spacing w:line="240" w:lineRule="auto"/>
              <w:jc w:val="both"/>
              <w:textAlignment w:val="baseline"/>
              <w:rPr>
                <w:rFonts w:hint="eastAsia"/>
              </w:rPr>
            </w:pPr>
            <w:r>
              <w:rPr>
                <w:rFonts w:hint="eastAsia"/>
                <w:sz w:val="24"/>
                <w:szCs w:val="24"/>
                <w:lang w:val="en-US" w:eastAsia="zh-CN"/>
              </w:rPr>
              <w:t>未提及此项不得分。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10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eastAsia" w:ascii="宋体" w:hAnsi="宋体" w:cs="宋体"/>
                <w:color w:val="auto"/>
                <w:sz w:val="24"/>
                <w:szCs w:val="24"/>
                <w:lang w:val="en-US" w:eastAsia="zh-CN"/>
              </w:rPr>
            </w:pPr>
            <w:r>
              <w:rPr>
                <w:rFonts w:hint="eastAsia" w:ascii="宋体" w:hAnsi="宋体" w:eastAsia="宋体" w:cs="宋体"/>
                <w:color w:val="auto"/>
                <w:sz w:val="24"/>
                <w:szCs w:val="24"/>
              </w:rPr>
              <w:t>根据投标人的保安服务方案情况</w:t>
            </w:r>
            <w:r>
              <w:rPr>
                <w:rFonts w:hint="eastAsia" w:ascii="宋体" w:hAnsi="宋体" w:cs="宋体"/>
                <w:color w:val="auto"/>
                <w:sz w:val="24"/>
                <w:szCs w:val="24"/>
                <w:lang w:val="en-US" w:eastAsia="zh-CN"/>
              </w:rPr>
              <w:t>打分：</w:t>
            </w:r>
          </w:p>
          <w:p>
            <w:pPr>
              <w:kinsoku w:val="0"/>
              <w:spacing w:line="240" w:lineRule="auto"/>
              <w:jc w:val="both"/>
              <w:textAlignment w:val="baseline"/>
              <w:rPr>
                <w:rFonts w:hint="eastAsia" w:ascii="宋体" w:hAnsi="宋体" w:eastAsia="宋体" w:cs="宋体"/>
                <w:sz w:val="24"/>
                <w:szCs w:val="24"/>
              </w:rPr>
            </w:pPr>
            <w:r>
              <w:rPr>
                <w:rFonts w:hint="eastAsia" w:ascii="宋体" w:hAnsi="宋体" w:cs="宋体"/>
                <w:color w:val="auto"/>
                <w:sz w:val="24"/>
                <w:szCs w:val="24"/>
                <w:lang w:val="en-US" w:eastAsia="zh-CN"/>
              </w:rPr>
              <w:t>保安服务方案内容全面、细致，</w:t>
            </w:r>
            <w:r>
              <w:rPr>
                <w:rFonts w:hint="eastAsia" w:ascii="宋体" w:hAnsi="宋体" w:eastAsia="宋体" w:cs="宋体"/>
                <w:color w:val="auto"/>
                <w:sz w:val="24"/>
                <w:szCs w:val="24"/>
              </w:rPr>
              <w:t>服务标准务实、合理，具有针对性、可操作性</w:t>
            </w:r>
            <w:r>
              <w:rPr>
                <w:rFonts w:hint="eastAsia" w:ascii="宋体" w:hAnsi="宋体" w:cs="宋体"/>
                <w:color w:val="auto"/>
                <w:sz w:val="24"/>
                <w:szCs w:val="24"/>
                <w:lang w:val="en-US" w:eastAsia="zh-CN"/>
              </w:rPr>
              <w:t>得10-7分；服务方案内容基本齐全，但缺乏针对性得6.9-3分；未涉及或描述缺失得3分或以下。</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10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left"/>
              <w:textAlignment w:val="baseline"/>
              <w:rPr>
                <w:rFonts w:ascii="宋体" w:hAnsi="宋体" w:cs="宋体"/>
                <w:sz w:val="24"/>
                <w:highlight w:val="none"/>
              </w:rPr>
            </w:pPr>
            <w:r>
              <w:rPr>
                <w:rFonts w:hint="eastAsia" w:ascii="宋体" w:hAnsi="宋体" w:cs="宋体"/>
                <w:sz w:val="24"/>
                <w:highlight w:val="none"/>
              </w:rPr>
              <w:t>根据投标人安保信息化服务</w:t>
            </w:r>
            <w:r>
              <w:rPr>
                <w:rFonts w:hint="eastAsia" w:ascii="宋体" w:hAnsi="宋体" w:cs="宋体"/>
                <w:sz w:val="24"/>
                <w:highlight w:val="none"/>
                <w:lang w:eastAsia="zh-CN"/>
              </w:rPr>
              <w:t>方案及自有</w:t>
            </w:r>
            <w:r>
              <w:rPr>
                <w:rFonts w:hint="eastAsia" w:ascii="宋体" w:hAnsi="宋体" w:cs="宋体"/>
                <w:sz w:val="24"/>
                <w:highlight w:val="none"/>
              </w:rPr>
              <w:t>监管平台系统</w:t>
            </w:r>
            <w:r>
              <w:rPr>
                <w:rFonts w:hint="eastAsia" w:ascii="宋体" w:hAnsi="宋体" w:cs="宋体"/>
                <w:sz w:val="24"/>
                <w:highlight w:val="none"/>
                <w:lang w:eastAsia="zh-CN"/>
              </w:rPr>
              <w:t>建设和服务承诺情况评分：</w:t>
            </w:r>
            <w:r>
              <w:rPr>
                <w:rFonts w:hint="eastAsia" w:ascii="宋体" w:hAnsi="宋体" w:cs="宋体"/>
                <w:sz w:val="24"/>
                <w:highlight w:val="none"/>
              </w:rPr>
              <w:t xml:space="preserve"> </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w:t>
            </w:r>
            <w:r>
              <w:rPr>
                <w:rFonts w:hint="eastAsia" w:ascii="宋体" w:hAnsi="宋体" w:cs="宋体"/>
                <w:sz w:val="24"/>
                <w:highlight w:val="none"/>
                <w:lang w:eastAsia="zh-CN"/>
              </w:rPr>
              <w:t>完整、科学、合理的</w:t>
            </w:r>
            <w:r>
              <w:rPr>
                <w:rFonts w:hint="eastAsia" w:ascii="宋体" w:hAnsi="宋体" w:cs="宋体"/>
                <w:sz w:val="24"/>
                <w:highlight w:val="none"/>
              </w:rPr>
              <w:t>，得1</w:t>
            </w:r>
            <w:r>
              <w:rPr>
                <w:rFonts w:hint="eastAsia" w:ascii="宋体" w:hAnsi="宋体" w:cs="宋体"/>
                <w:sz w:val="24"/>
                <w:highlight w:val="none"/>
                <w:lang w:val="en-US" w:eastAsia="zh-CN"/>
              </w:rPr>
              <w:t>0-8</w:t>
            </w:r>
            <w:r>
              <w:rPr>
                <w:rFonts w:hint="eastAsia" w:ascii="宋体" w:hAnsi="宋体" w:cs="宋体"/>
                <w:sz w:val="24"/>
                <w:highlight w:val="none"/>
              </w:rPr>
              <w:t>分；</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安保信息化服务方案较</w:t>
            </w:r>
            <w:r>
              <w:rPr>
                <w:rFonts w:hint="eastAsia" w:ascii="宋体" w:hAnsi="宋体" w:cs="宋体"/>
                <w:sz w:val="24"/>
                <w:highlight w:val="none"/>
                <w:lang w:eastAsia="zh-CN"/>
              </w:rPr>
              <w:t>完整，相对科学合理</w:t>
            </w:r>
            <w:r>
              <w:rPr>
                <w:rFonts w:hint="eastAsia" w:ascii="宋体" w:hAnsi="宋体" w:cs="宋体"/>
                <w:sz w:val="24"/>
                <w:highlight w:val="none"/>
              </w:rPr>
              <w:t>的，得</w:t>
            </w:r>
            <w:r>
              <w:rPr>
                <w:rFonts w:hint="eastAsia" w:ascii="宋体" w:hAnsi="宋体" w:cs="宋体"/>
                <w:sz w:val="24"/>
                <w:highlight w:val="none"/>
                <w:lang w:val="en-US" w:eastAsia="zh-CN"/>
              </w:rPr>
              <w:t>7.9</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p>
            <w:pPr>
              <w:numPr>
                <w:ilvl w:val="0"/>
                <w:numId w:val="0"/>
              </w:numPr>
              <w:kinsoku w:val="0"/>
              <w:spacing w:line="240" w:lineRule="auto"/>
              <w:ind w:left="120" w:leftChars="0"/>
              <w:jc w:val="both"/>
              <w:textAlignment w:val="baseline"/>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投标人自有视频联动报警服务平台</w:t>
            </w:r>
            <w:r>
              <w:rPr>
                <w:rFonts w:hint="eastAsia" w:ascii="宋体" w:hAnsi="宋体" w:cs="宋体"/>
                <w:sz w:val="24"/>
                <w:highlight w:val="none"/>
                <w:lang w:eastAsia="zh-CN"/>
              </w:rPr>
              <w:t>并</w:t>
            </w:r>
            <w:r>
              <w:rPr>
                <w:rFonts w:hint="eastAsia" w:ascii="宋体" w:hAnsi="宋体" w:cs="宋体"/>
                <w:sz w:val="24"/>
                <w:highlight w:val="none"/>
              </w:rPr>
              <w:t>承诺免费给本项目使用</w:t>
            </w:r>
            <w:r>
              <w:rPr>
                <w:rFonts w:hint="eastAsia" w:ascii="宋体" w:hAnsi="宋体" w:cs="宋体"/>
                <w:sz w:val="24"/>
                <w:highlight w:val="none"/>
                <w:lang w:eastAsia="zh-CN"/>
              </w:rPr>
              <w:t>，</w:t>
            </w:r>
            <w:r>
              <w:rPr>
                <w:rFonts w:hint="eastAsia" w:ascii="宋体" w:hAnsi="宋体" w:cs="宋体"/>
                <w:sz w:val="24"/>
                <w:highlight w:val="none"/>
              </w:rPr>
              <w:t>安保信息化服务方案一般</w:t>
            </w:r>
            <w:r>
              <w:rPr>
                <w:rFonts w:hint="eastAsia" w:ascii="宋体" w:hAnsi="宋体" w:cs="宋体"/>
                <w:sz w:val="24"/>
                <w:highlight w:val="none"/>
                <w:lang w:eastAsia="zh-CN"/>
              </w:rPr>
              <w:t>，缺乏科学合性</w:t>
            </w:r>
            <w:r>
              <w:rPr>
                <w:rFonts w:hint="eastAsia" w:ascii="宋体" w:hAnsi="宋体" w:cs="宋体"/>
                <w:sz w:val="24"/>
                <w:highlight w:val="none"/>
              </w:rPr>
              <w:t>的，得</w:t>
            </w:r>
            <w:r>
              <w:rPr>
                <w:rFonts w:hint="eastAsia" w:ascii="宋体" w:hAnsi="宋体" w:cs="宋体"/>
                <w:sz w:val="24"/>
                <w:highlight w:val="none"/>
                <w:lang w:val="en-US" w:eastAsia="zh-CN"/>
              </w:rPr>
              <w:t>5分以下</w:t>
            </w:r>
            <w:r>
              <w:rPr>
                <w:rFonts w:hint="eastAsia" w:ascii="宋体" w:hAnsi="宋体" w:cs="宋体"/>
                <w:sz w:val="24"/>
                <w:highlight w:val="none"/>
              </w:rPr>
              <w:t>；</w:t>
            </w:r>
          </w:p>
          <w:p>
            <w:pPr>
              <w:numPr>
                <w:ilvl w:val="0"/>
                <w:numId w:val="0"/>
              </w:numPr>
              <w:kinsoku w:val="0"/>
              <w:spacing w:line="240" w:lineRule="auto"/>
              <w:ind w:left="120" w:leftChars="0"/>
              <w:jc w:val="both"/>
              <w:textAlignment w:val="baseline"/>
              <w:rPr>
                <w:rFonts w:hint="eastAsia" w:ascii="宋体" w:hAnsi="宋体" w:eastAsia="宋体" w:cs="宋体"/>
                <w:color w:val="000000"/>
                <w:sz w:val="24"/>
                <w:szCs w:val="24"/>
                <w:lang w:val="en-US" w:eastAsia="zh-CN"/>
              </w:rPr>
            </w:pPr>
            <w:r>
              <w:rPr>
                <w:rFonts w:hint="eastAsia" w:ascii="宋体" w:hAnsi="宋体" w:cs="宋体"/>
                <w:b w:val="0"/>
                <w:bCs w:val="0"/>
                <w:sz w:val="24"/>
                <w:highlight w:val="none"/>
              </w:rPr>
              <w:t>注：没有自有视频联动报警服务平台、未承诺免费开放服务给本项目使用、无安保信息化服务方案的，以上三点缺任何一点的，不得分。视频监控平台须为投标人自有，</w:t>
            </w:r>
            <w:r>
              <w:rPr>
                <w:rFonts w:hint="eastAsia" w:ascii="宋体" w:hAnsi="宋体" w:cs="宋体"/>
                <w:b w:val="0"/>
                <w:bCs w:val="0"/>
                <w:sz w:val="24"/>
                <w:highlight w:val="none"/>
                <w:lang w:eastAsia="zh-CN"/>
              </w:rPr>
              <w:t>标书中</w:t>
            </w:r>
            <w:r>
              <w:rPr>
                <w:rFonts w:hint="eastAsia" w:ascii="宋体" w:hAnsi="宋体" w:cs="宋体"/>
                <w:b w:val="0"/>
                <w:bCs w:val="0"/>
                <w:sz w:val="24"/>
                <w:highlight w:val="none"/>
              </w:rPr>
              <w:t>须提供相关证明材料：本单位购置发票原件</w:t>
            </w:r>
            <w:r>
              <w:rPr>
                <w:rFonts w:hint="eastAsia" w:ascii="宋体" w:hAnsi="宋体" w:cs="宋体"/>
                <w:b w:val="0"/>
                <w:bCs w:val="0"/>
                <w:sz w:val="24"/>
                <w:highlight w:val="none"/>
                <w:lang w:eastAsia="zh-CN"/>
              </w:rPr>
              <w:t>的扫描</w:t>
            </w:r>
            <w:r>
              <w:rPr>
                <w:rFonts w:hint="eastAsia" w:ascii="宋体" w:hAnsi="宋体" w:cs="宋体"/>
                <w:b w:val="0"/>
                <w:bCs w:val="0"/>
                <w:sz w:val="24"/>
                <w:highlight w:val="none"/>
              </w:rPr>
              <w:t>件（须包含主要设备）。</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lang w:val="en-US" w:eastAsia="zh-CN"/>
              </w:rPr>
              <w:t>1</w:t>
            </w:r>
            <w:r>
              <w:rPr>
                <w:rFonts w:hint="eastAsia" w:ascii="宋体" w:hAnsi="宋体" w:cs="宋体"/>
                <w:snapToGrid w:val="0"/>
                <w:color w:val="000000"/>
                <w:sz w:val="24"/>
                <w:szCs w:val="24"/>
                <w:lang w:val="en-US" w:eastAsia="zh-CN"/>
              </w:rPr>
              <w:t>0</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pStyle w:val="17"/>
              <w:numPr>
                <w:ilvl w:val="0"/>
                <w:numId w:val="0"/>
              </w:numPr>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根据投标人针对本项目负责人（安保队长）的配备情况评分。</w:t>
            </w:r>
          </w:p>
          <w:p>
            <w:pPr>
              <w:pStyle w:val="17"/>
              <w:numPr>
                <w:ilvl w:val="0"/>
                <w:numId w:val="0"/>
              </w:numPr>
              <w:ind w:left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1.从事安保管理10年及以上工作经验得2分；从事安保管理5年（含）--10年工作经验得1分。时间截止到招标公告发布之日；</w:t>
            </w:r>
          </w:p>
          <w:p>
            <w:pPr>
              <w:pStyle w:val="16"/>
              <w:numPr>
                <w:ilvl w:val="0"/>
                <w:numId w:val="0"/>
              </w:numPr>
              <w:spacing w:line="240" w:lineRule="auto"/>
              <w:jc w:val="both"/>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2.具有大专及以上学历的得1分；</w:t>
            </w:r>
          </w:p>
          <w:p>
            <w:pPr>
              <w:pStyle w:val="16"/>
              <w:numPr>
                <w:ilvl w:val="0"/>
                <w:numId w:val="0"/>
              </w:numPr>
              <w:spacing w:line="240" w:lineRule="auto"/>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3.具有二级及以上保安员职称的得2分；</w:t>
            </w:r>
          </w:p>
          <w:p>
            <w:pPr>
              <w:numPr>
                <w:ilvl w:val="0"/>
                <w:numId w:val="0"/>
              </w:numPr>
              <w:wordWrap w:val="0"/>
              <w:spacing w:line="3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4.具有退伍证的得1分；</w:t>
            </w:r>
          </w:p>
          <w:p>
            <w:pPr>
              <w:numPr>
                <w:ilvl w:val="0"/>
                <w:numId w:val="0"/>
              </w:numPr>
              <w:wordWrap w:val="0"/>
              <w:spacing w:line="300" w:lineRule="exact"/>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5.获得省级安保服务有关荣誉证书的得1分。</w:t>
            </w:r>
          </w:p>
          <w:p>
            <w:pPr>
              <w:numPr>
                <w:ilvl w:val="0"/>
                <w:numId w:val="0"/>
              </w:numPr>
              <w:wordWrap w:val="0"/>
              <w:spacing w:line="30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bidi="ar-SA"/>
              </w:rPr>
              <w:t>注：标书中须提供学历、职称、工作经验等相关证明材料扫描件，</w:t>
            </w:r>
            <w:r>
              <w:rPr>
                <w:rFonts w:hint="eastAsia" w:ascii="宋体" w:hAnsi="宋体" w:eastAsia="宋体" w:cs="宋体"/>
                <w:color w:val="auto"/>
                <w:kern w:val="0"/>
                <w:sz w:val="24"/>
                <w:szCs w:val="24"/>
                <w:lang w:val="zh-CN" w:eastAsia="zh-CN" w:bidi="ar-SA"/>
              </w:rPr>
              <w:t>相应的</w:t>
            </w:r>
            <w:r>
              <w:rPr>
                <w:rFonts w:hint="eastAsia" w:ascii="宋体" w:hAnsi="宋体" w:eastAsia="宋体" w:cs="宋体"/>
                <w:color w:val="auto"/>
                <w:kern w:val="0"/>
                <w:sz w:val="24"/>
                <w:szCs w:val="24"/>
                <w:lang w:val="en-US" w:eastAsia="zh-CN" w:bidi="ar-SA"/>
              </w:rPr>
              <w:t>劳动合同原件和社保证明原件的扫描件等</w:t>
            </w:r>
            <w:r>
              <w:rPr>
                <w:rFonts w:hint="eastAsia" w:ascii="宋体" w:hAnsi="宋体" w:eastAsia="宋体" w:cs="宋体"/>
                <w:color w:val="auto"/>
                <w:kern w:val="0"/>
                <w:sz w:val="24"/>
                <w:szCs w:val="24"/>
                <w:lang w:val="zh-CN" w:eastAsia="zh-CN" w:bidi="ar-SA"/>
              </w:rPr>
              <w:t>，否则不得分。</w:t>
            </w:r>
            <w:r>
              <w:rPr>
                <w:rFonts w:hint="eastAsia" w:ascii="宋体" w:hAnsi="宋体" w:eastAsia="宋体" w:cs="宋体"/>
                <w:color w:val="auto"/>
                <w:kern w:val="0"/>
                <w:sz w:val="24"/>
                <w:szCs w:val="24"/>
                <w:lang w:val="en-US" w:eastAsia="zh-CN" w:bidi="ar-SA"/>
              </w:rPr>
              <w:t>本项最高得7分。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rPr>
            </w:pPr>
            <w:r>
              <w:rPr>
                <w:rFonts w:hint="eastAsia" w:ascii="宋体" w:hAnsi="宋体" w:cs="宋体"/>
                <w:snapToGrid w:val="0"/>
                <w:color w:val="000000"/>
                <w:sz w:val="24"/>
                <w:szCs w:val="24"/>
                <w:lang w:val="en-US" w:eastAsia="zh-CN"/>
              </w:rPr>
              <w:t>7</w:t>
            </w:r>
            <w:r>
              <w:rPr>
                <w:rFonts w:hint="eastAsia" w:ascii="宋体" w:hAnsi="宋体" w:eastAsia="宋体" w:cs="宋体"/>
                <w:snapToGrid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pStyle w:val="2"/>
              <w:numPr>
                <w:ilvl w:val="0"/>
                <w:numId w:val="0"/>
              </w:numPr>
              <w:ind w:left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根据投标人拟投入本项目的人员配备是否优于招标需求情况评分。</w:t>
            </w:r>
          </w:p>
          <w:p>
            <w:pPr>
              <w:pStyle w:val="2"/>
              <w:numPr>
                <w:ilvl w:val="0"/>
                <w:numId w:val="0"/>
              </w:numPr>
              <w:ind w:leftChars="0"/>
              <w:rPr>
                <w:rFonts w:hint="eastAsia" w:ascii="宋体" w:hAnsi="宋体"/>
                <w:bCs/>
                <w:sz w:val="24"/>
                <w:szCs w:val="24"/>
                <w:lang w:eastAsia="zh-CN"/>
              </w:rPr>
            </w:pPr>
            <w:r>
              <w:rPr>
                <w:rFonts w:hint="eastAsia" w:ascii="宋体" w:hAnsi="宋体"/>
                <w:bCs/>
                <w:sz w:val="24"/>
                <w:szCs w:val="24"/>
                <w:lang w:eastAsia="zh-CN"/>
              </w:rPr>
              <w:t>按要求配置的保安人员必须持证上岗，具</w:t>
            </w:r>
            <w:r>
              <w:rPr>
                <w:rFonts w:hint="eastAsia" w:ascii="宋体" w:hAnsi="宋体"/>
                <w:bCs/>
                <w:sz w:val="24"/>
                <w:szCs w:val="24"/>
              </w:rPr>
              <w:t>有五级以上保安员职称</w:t>
            </w:r>
            <w:r>
              <w:rPr>
                <w:rFonts w:hint="eastAsia" w:ascii="宋体" w:hAnsi="宋体"/>
                <w:bCs/>
                <w:sz w:val="24"/>
                <w:szCs w:val="24"/>
                <w:lang w:eastAsia="zh-CN"/>
              </w:rPr>
              <w:t>的，每提供一份职称证书得</w:t>
            </w:r>
            <w:r>
              <w:rPr>
                <w:rFonts w:hint="eastAsia" w:ascii="宋体" w:hAnsi="宋体"/>
                <w:bCs/>
                <w:sz w:val="24"/>
                <w:szCs w:val="24"/>
                <w:lang w:val="en-US" w:eastAsia="zh-CN"/>
              </w:rPr>
              <w:t>0.5分，</w:t>
            </w:r>
            <w:r>
              <w:rPr>
                <w:rFonts w:hint="eastAsia" w:ascii="宋体" w:hAnsi="宋体"/>
                <w:bCs/>
                <w:sz w:val="24"/>
                <w:szCs w:val="24"/>
                <w:lang w:eastAsia="zh-CN"/>
              </w:rPr>
              <w:t>最高得</w:t>
            </w:r>
            <w:r>
              <w:rPr>
                <w:rFonts w:hint="eastAsia" w:ascii="宋体" w:hAnsi="宋体"/>
                <w:bCs/>
                <w:sz w:val="24"/>
                <w:szCs w:val="24"/>
                <w:lang w:val="en-US" w:eastAsia="zh-CN"/>
              </w:rPr>
              <w:t>5</w:t>
            </w:r>
            <w:r>
              <w:rPr>
                <w:rFonts w:hint="eastAsia" w:ascii="宋体" w:hAnsi="宋体"/>
                <w:bCs/>
                <w:sz w:val="24"/>
                <w:szCs w:val="24"/>
              </w:rPr>
              <w:t>分</w:t>
            </w:r>
            <w:r>
              <w:rPr>
                <w:rFonts w:hint="eastAsia" w:ascii="宋体" w:hAnsi="宋体"/>
                <w:bCs/>
                <w:sz w:val="24"/>
                <w:szCs w:val="24"/>
                <w:lang w:eastAsia="zh-CN"/>
              </w:rPr>
              <w:t>；</w:t>
            </w:r>
          </w:p>
          <w:p>
            <w:pPr>
              <w:pStyle w:val="2"/>
              <w:numPr>
                <w:ilvl w:val="0"/>
                <w:numId w:val="0"/>
              </w:numPr>
              <w:ind w:leftChars="0"/>
              <w:rPr>
                <w:rFonts w:hint="eastAsia" w:ascii="宋体" w:hAnsi="宋体"/>
                <w:sz w:val="24"/>
                <w:szCs w:val="24"/>
              </w:rPr>
            </w:pPr>
            <w:r>
              <w:rPr>
                <w:rFonts w:hint="eastAsia" w:ascii="宋体" w:hAnsi="宋体"/>
                <w:bCs/>
                <w:sz w:val="24"/>
                <w:szCs w:val="24"/>
                <w:lang w:eastAsia="zh-CN"/>
              </w:rPr>
              <w:t>按要求配置的消控室人员必须持证上岗，具</w:t>
            </w:r>
            <w:r>
              <w:rPr>
                <w:rFonts w:hint="eastAsia" w:ascii="宋体" w:hAnsi="宋体"/>
                <w:bCs/>
                <w:sz w:val="24"/>
                <w:szCs w:val="24"/>
              </w:rPr>
              <w:t>有五级以上建（构）筑物消防员职称</w:t>
            </w:r>
            <w:r>
              <w:rPr>
                <w:rFonts w:hint="eastAsia" w:ascii="宋体" w:hAnsi="宋体"/>
                <w:bCs/>
                <w:sz w:val="24"/>
                <w:szCs w:val="24"/>
                <w:lang w:eastAsia="zh-CN"/>
              </w:rPr>
              <w:t>的，每提供一份职称证书得</w:t>
            </w:r>
            <w:r>
              <w:rPr>
                <w:rFonts w:hint="eastAsia" w:ascii="宋体" w:hAnsi="宋体"/>
                <w:bCs/>
                <w:sz w:val="24"/>
                <w:szCs w:val="24"/>
                <w:lang w:val="en-US" w:eastAsia="zh-CN"/>
              </w:rPr>
              <w:t>0.5</w:t>
            </w:r>
            <w:r>
              <w:rPr>
                <w:rFonts w:hint="eastAsia" w:ascii="宋体" w:hAnsi="宋体"/>
                <w:bCs/>
                <w:sz w:val="24"/>
                <w:szCs w:val="24"/>
                <w:lang w:eastAsia="zh-CN"/>
              </w:rPr>
              <w:t>，最高</w:t>
            </w:r>
            <w:r>
              <w:rPr>
                <w:rFonts w:hint="eastAsia" w:ascii="宋体" w:hAnsi="宋体"/>
                <w:bCs/>
                <w:sz w:val="24"/>
                <w:szCs w:val="24"/>
              </w:rPr>
              <w:t>得</w:t>
            </w:r>
            <w:r>
              <w:rPr>
                <w:rFonts w:hint="eastAsia" w:ascii="宋体" w:hAnsi="宋体"/>
                <w:bCs/>
                <w:sz w:val="24"/>
                <w:szCs w:val="24"/>
                <w:lang w:val="en-US" w:eastAsia="zh-CN"/>
              </w:rPr>
              <w:t>4</w:t>
            </w:r>
            <w:r>
              <w:rPr>
                <w:rFonts w:hint="eastAsia" w:ascii="宋体" w:hAnsi="宋体"/>
                <w:bCs/>
                <w:sz w:val="24"/>
                <w:szCs w:val="24"/>
              </w:rPr>
              <w:t>分；</w:t>
            </w:r>
          </w:p>
          <w:p>
            <w:pPr>
              <w:spacing w:line="240" w:lineRule="auto"/>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注：职称证书五级以上不包含五级，需提供相关证书扫描件</w:t>
            </w:r>
            <w:r>
              <w:rPr>
                <w:rFonts w:hint="eastAsia" w:ascii="宋体" w:hAnsi="宋体" w:cs="宋体"/>
                <w:color w:val="auto"/>
                <w:sz w:val="24"/>
                <w:highlight w:val="none"/>
                <w:lang w:eastAsia="zh-CN"/>
              </w:rPr>
              <w:t>否则不得分。</w:t>
            </w:r>
          </w:p>
        </w:tc>
        <w:tc>
          <w:tcPr>
            <w:tcW w:w="760" w:type="dxa"/>
            <w:noWrap w:val="0"/>
            <w:vAlign w:val="center"/>
          </w:tcPr>
          <w:p>
            <w:pPr>
              <w:pStyle w:val="35"/>
              <w:spacing w:line="240" w:lineRule="auto"/>
              <w:jc w:val="center"/>
              <w:rPr>
                <w:rFonts w:hint="default" w:ascii="宋体" w:hAnsi="宋体" w:eastAsia="宋体" w:cs="宋体"/>
                <w:b w:val="0"/>
                <w:bCs/>
                <w:color w:val="auto"/>
                <w:kern w:val="0"/>
                <w:sz w:val="24"/>
                <w:szCs w:val="24"/>
                <w:vertAlign w:val="baseline"/>
                <w:lang w:val="en-US" w:eastAsia="zh-CN" w:bidi="ar-SA"/>
              </w:rPr>
            </w:pPr>
            <w:r>
              <w:rPr>
                <w:rFonts w:hint="eastAsia" w:ascii="宋体" w:hAnsi="宋体" w:cs="宋体"/>
                <w:b w:val="0"/>
                <w:bCs/>
                <w:color w:val="auto"/>
                <w:kern w:val="0"/>
                <w:sz w:val="24"/>
                <w:szCs w:val="24"/>
                <w:vertAlign w:val="baseline"/>
                <w:lang w:val="en-US" w:eastAsia="zh-CN" w:bidi="ar-SA"/>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left"/>
              <w:textAlignment w:val="baseline"/>
              <w:rPr>
                <w:rFonts w:hint="eastAsia" w:ascii="宋体" w:hAnsi="宋体" w:eastAsia="宋体" w:cs="宋体"/>
                <w:color w:val="auto"/>
                <w:sz w:val="24"/>
                <w:szCs w:val="24"/>
                <w:highlight w:val="none"/>
                <w:lang w:val="en-US" w:eastAsia="zh-CN" w:bidi="ar-SA"/>
              </w:rPr>
            </w:pPr>
            <w:r>
              <w:rPr>
                <w:rFonts w:hint="eastAsia" w:ascii="宋体" w:hAnsi="宋体" w:eastAsia="宋体" w:cs="宋体"/>
                <w:snapToGrid w:val="0"/>
                <w:color w:val="auto"/>
                <w:sz w:val="24"/>
                <w:szCs w:val="24"/>
                <w:highlight w:val="none"/>
                <w:lang w:eastAsia="zh-CN"/>
              </w:rPr>
              <w:t>根据投标</w:t>
            </w:r>
            <w:r>
              <w:rPr>
                <w:rFonts w:hint="eastAsia" w:ascii="宋体" w:hAnsi="宋体" w:cs="宋体"/>
                <w:snapToGrid w:val="0"/>
                <w:color w:val="auto"/>
                <w:sz w:val="24"/>
                <w:szCs w:val="24"/>
                <w:highlight w:val="none"/>
                <w:lang w:eastAsia="zh-CN"/>
              </w:rPr>
              <w:t>人针对安保人员的最低年收入待遇</w:t>
            </w:r>
            <w:r>
              <w:rPr>
                <w:rFonts w:hint="eastAsia" w:ascii="宋体" w:hAnsi="宋体" w:eastAsia="宋体" w:cs="宋体"/>
                <w:snapToGrid w:val="0"/>
                <w:color w:val="auto"/>
                <w:sz w:val="24"/>
                <w:szCs w:val="24"/>
                <w:highlight w:val="none"/>
                <w:lang w:eastAsia="zh-CN"/>
              </w:rPr>
              <w:t>承诺</w:t>
            </w:r>
            <w:r>
              <w:rPr>
                <w:rFonts w:hint="eastAsia" w:ascii="宋体" w:hAnsi="宋体" w:cs="宋体"/>
                <w:snapToGrid w:val="0"/>
                <w:color w:val="auto"/>
                <w:sz w:val="24"/>
                <w:szCs w:val="24"/>
                <w:highlight w:val="none"/>
                <w:lang w:eastAsia="zh-CN"/>
              </w:rPr>
              <w:t>情况评分。</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spacing w:line="240" w:lineRule="auto"/>
              <w:jc w:val="both"/>
              <w:rPr>
                <w:rFonts w:hint="eastAsia" w:ascii="宋体" w:hAnsi="宋体" w:eastAsia="宋体" w:cs="宋体"/>
                <w:color w:val="auto"/>
                <w:sz w:val="24"/>
                <w:szCs w:val="24"/>
                <w:highlight w:val="green"/>
                <w:lang w:val="en-US" w:eastAsia="zh-CN" w:bidi="ar-SA"/>
              </w:rPr>
            </w:pPr>
            <w:r>
              <w:rPr>
                <w:rFonts w:hint="eastAsia" w:ascii="宋体" w:hAnsi="宋体" w:eastAsia="宋体" w:cs="宋体"/>
                <w:color w:val="auto"/>
                <w:sz w:val="24"/>
                <w:szCs w:val="24"/>
                <w:highlight w:val="none"/>
                <w:lang w:eastAsia="zh-CN"/>
              </w:rPr>
              <w:t>根据</w:t>
            </w:r>
            <w:r>
              <w:rPr>
                <w:rFonts w:hint="eastAsia" w:ascii="宋体" w:hAnsi="宋体" w:cs="宋体"/>
                <w:color w:val="auto"/>
                <w:sz w:val="24"/>
                <w:szCs w:val="24"/>
                <w:highlight w:val="none"/>
                <w:lang w:eastAsia="zh-CN"/>
              </w:rPr>
              <w:t>投标人是否设置合理的奖惩、考核制度情况评分。</w:t>
            </w:r>
            <w:r>
              <w:rPr>
                <w:rFonts w:hint="eastAsia" w:ascii="宋体" w:hAnsi="宋体" w:cs="宋体"/>
                <w:color w:val="auto"/>
                <w:sz w:val="24"/>
                <w:szCs w:val="24"/>
                <w:highlight w:val="none"/>
                <w:lang w:val="en-US" w:eastAsia="zh-CN"/>
              </w:rPr>
              <w:t>方案内容详细、奖惩措施合理，有利于提高员工队伍积极性的得6-4分；具有奖惩措施及考核制度，但缺乏针对性得3.9-2分，</w:t>
            </w:r>
            <w:r>
              <w:rPr>
                <w:rFonts w:hint="eastAsia" w:ascii="宋体" w:hAnsi="宋体" w:cs="宋体"/>
                <w:color w:val="auto"/>
                <w:sz w:val="24"/>
                <w:highlight w:val="none"/>
                <w:lang w:eastAsia="zh-CN"/>
              </w:rPr>
              <w:t>制度混乱</w:t>
            </w:r>
            <w:r>
              <w:rPr>
                <w:rFonts w:hint="eastAsia" w:ascii="宋体" w:hAnsi="宋体" w:cs="宋体"/>
                <w:color w:val="auto"/>
                <w:sz w:val="24"/>
                <w:highlight w:val="none"/>
              </w:rPr>
              <w:t>或</w:t>
            </w:r>
            <w:r>
              <w:rPr>
                <w:rFonts w:hint="eastAsia" w:ascii="宋体" w:hAnsi="宋体" w:cs="宋体"/>
                <w:color w:val="auto"/>
                <w:sz w:val="24"/>
                <w:highlight w:val="none"/>
                <w:lang w:eastAsia="zh-CN"/>
              </w:rPr>
              <w:t>有</w:t>
            </w:r>
            <w:r>
              <w:rPr>
                <w:rFonts w:hint="eastAsia" w:ascii="宋体" w:hAnsi="宋体" w:cs="宋体"/>
                <w:color w:val="auto"/>
                <w:sz w:val="24"/>
                <w:highlight w:val="none"/>
              </w:rPr>
              <w:t>缺</w:t>
            </w:r>
            <w:r>
              <w:rPr>
                <w:rFonts w:hint="eastAsia" w:ascii="宋体" w:hAnsi="宋体" w:cs="宋体"/>
                <w:color w:val="auto"/>
                <w:sz w:val="24"/>
                <w:highlight w:val="none"/>
                <w:lang w:eastAsia="zh-CN"/>
              </w:rPr>
              <w:t>漏的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w:t>
            </w:r>
          </w:p>
        </w:tc>
        <w:tc>
          <w:tcPr>
            <w:tcW w:w="760" w:type="dxa"/>
            <w:noWrap w:val="0"/>
            <w:vAlign w:val="center"/>
          </w:tcPr>
          <w:p>
            <w:pPr>
              <w:pStyle w:val="35"/>
              <w:spacing w:line="240" w:lineRule="auto"/>
              <w:jc w:val="center"/>
              <w:rPr>
                <w:rFonts w:hint="eastAsia" w:ascii="宋体" w:hAnsi="宋体" w:eastAsia="宋体" w:cs="宋体"/>
                <w:b w:val="0"/>
                <w:bCs/>
                <w:color w:val="auto"/>
                <w:kern w:val="0"/>
                <w:sz w:val="24"/>
                <w:szCs w:val="24"/>
                <w:highlight w:val="none"/>
                <w:vertAlign w:val="baseline"/>
                <w:lang w:val="en-US" w:eastAsia="zh-CN" w:bidi="ar-SA"/>
              </w:rPr>
            </w:pPr>
            <w:r>
              <w:rPr>
                <w:rFonts w:hint="eastAsia" w:ascii="宋体" w:hAnsi="宋体" w:cs="宋体"/>
                <w:b w:val="0"/>
                <w:bCs/>
                <w:color w:val="auto"/>
                <w:kern w:val="0"/>
                <w:sz w:val="24"/>
                <w:szCs w:val="24"/>
                <w:highlight w:val="none"/>
                <w:vertAlign w:val="baseline"/>
                <w:lang w:val="en-US" w:eastAsia="zh-CN" w:bidi="ar-SA"/>
              </w:rPr>
              <w:t>6</w:t>
            </w:r>
            <w:r>
              <w:rPr>
                <w:rFonts w:hint="eastAsia" w:ascii="宋体" w:hAnsi="宋体" w:eastAsia="宋体" w:cs="宋体"/>
                <w:b w:val="0"/>
                <w:bCs/>
                <w:color w:val="auto"/>
                <w:kern w:val="0"/>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根据投标人提供的员</w:t>
            </w:r>
            <w:r>
              <w:rPr>
                <w:rFonts w:hint="eastAsia" w:ascii="宋体" w:hAnsi="宋体" w:cs="宋体"/>
                <w:color w:val="auto"/>
                <w:sz w:val="24"/>
                <w:szCs w:val="24"/>
                <w:highlight w:val="none"/>
                <w:lang w:val="en-US" w:eastAsia="zh-CN" w:bidi="ar-SA"/>
              </w:rPr>
              <w:t>工</w:t>
            </w:r>
            <w:r>
              <w:rPr>
                <w:rFonts w:hint="eastAsia" w:ascii="宋体" w:hAnsi="宋体" w:eastAsia="宋体" w:cs="宋体"/>
                <w:color w:val="auto"/>
                <w:sz w:val="24"/>
                <w:szCs w:val="24"/>
                <w:highlight w:val="none"/>
                <w:lang w:val="en-US" w:eastAsia="zh-CN" w:bidi="ar-SA"/>
              </w:rPr>
              <w:t>稳定措施等评分。有明确的员工招聘制度，招聘制度多样化及管理方案明确</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对员工去留有针对性的稳定措施得</w:t>
            </w:r>
            <w:r>
              <w:rPr>
                <w:rFonts w:hint="eastAsia" w:ascii="宋体" w:hAnsi="宋体" w:cs="宋体"/>
                <w:color w:val="auto"/>
                <w:sz w:val="24"/>
                <w:szCs w:val="24"/>
                <w:highlight w:val="none"/>
                <w:lang w:val="en-US" w:eastAsia="zh-CN" w:bidi="ar-SA"/>
              </w:rPr>
              <w:t>6-4</w:t>
            </w:r>
            <w:r>
              <w:rPr>
                <w:rFonts w:hint="eastAsia" w:ascii="宋体" w:hAnsi="宋体" w:eastAsia="宋体" w:cs="宋体"/>
                <w:color w:val="auto"/>
                <w:sz w:val="24"/>
                <w:szCs w:val="24"/>
                <w:highlight w:val="none"/>
                <w:lang w:val="en-US" w:eastAsia="zh-CN" w:bidi="ar-SA"/>
              </w:rPr>
              <w:t>分；有相对明确的招聘制度，方式相对单一，有员工管理制度，但未结合项目实际开展，对员工稳定措施相对较少得</w:t>
            </w:r>
            <w:r>
              <w:rPr>
                <w:rFonts w:hint="eastAsia" w:ascii="宋体" w:hAnsi="宋体" w:cs="宋体"/>
                <w:color w:val="auto"/>
                <w:sz w:val="24"/>
                <w:szCs w:val="24"/>
                <w:highlight w:val="none"/>
                <w:lang w:val="en-US" w:eastAsia="zh-CN" w:bidi="ar-SA"/>
              </w:rPr>
              <w:t>3.9-1</w:t>
            </w:r>
            <w:r>
              <w:rPr>
                <w:rFonts w:hint="eastAsia" w:ascii="宋体" w:hAnsi="宋体" w:eastAsia="宋体" w:cs="宋体"/>
                <w:color w:val="auto"/>
                <w:sz w:val="24"/>
                <w:szCs w:val="24"/>
                <w:highlight w:val="none"/>
                <w:lang w:val="en-US" w:eastAsia="zh-CN" w:bidi="ar-SA"/>
              </w:rPr>
              <w:t>分。</w:t>
            </w:r>
            <w:r>
              <w:rPr>
                <w:rFonts w:hint="eastAsia" w:ascii="宋体" w:hAnsi="宋体" w:cs="宋体"/>
                <w:color w:val="auto"/>
                <w:sz w:val="24"/>
                <w:szCs w:val="24"/>
                <w:highlight w:val="none"/>
                <w:lang w:val="en-US" w:eastAsia="zh-CN" w:bidi="ar-SA"/>
              </w:rPr>
              <w:t>措施不明确或有缺漏的1分以下</w:t>
            </w:r>
            <w:r>
              <w:rPr>
                <w:rFonts w:hint="eastAsia" w:ascii="宋体" w:hAnsi="宋体" w:eastAsia="宋体" w:cs="宋体"/>
                <w:color w:val="auto"/>
                <w:sz w:val="24"/>
                <w:szCs w:val="24"/>
                <w:highlight w:val="none"/>
                <w:lang w:val="en-US" w:eastAsia="zh-CN" w:bidi="ar-SA"/>
              </w:rPr>
              <w:t>。</w:t>
            </w:r>
          </w:p>
        </w:tc>
        <w:tc>
          <w:tcPr>
            <w:tcW w:w="760" w:type="dxa"/>
            <w:noWrap w:val="0"/>
            <w:vAlign w:val="center"/>
          </w:tcPr>
          <w:p>
            <w:pPr>
              <w:pStyle w:val="35"/>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cs="宋体"/>
                <w:b w:val="0"/>
                <w:bCs/>
                <w:color w:val="auto"/>
                <w:kern w:val="0"/>
                <w:sz w:val="24"/>
                <w:szCs w:val="24"/>
                <w:highlight w:val="none"/>
                <w:vertAlign w:val="baseline"/>
                <w:lang w:val="en-US" w:eastAsia="zh-CN" w:bidi="ar-SA"/>
              </w:rPr>
              <w:t>6</w:t>
            </w:r>
            <w:r>
              <w:rPr>
                <w:rFonts w:hint="eastAsia" w:ascii="宋体" w:hAnsi="宋体" w:eastAsia="宋体" w:cs="宋体"/>
                <w:b w:val="0"/>
                <w:bCs/>
                <w:color w:val="auto"/>
                <w:kern w:val="0"/>
                <w:sz w:val="24"/>
                <w:szCs w:val="24"/>
                <w:highlight w:val="none"/>
                <w:vertAlign w:val="baseli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eastAsia" w:ascii="宋体" w:hAnsi="宋体" w:cs="宋体"/>
                <w:color w:val="auto"/>
                <w:sz w:val="24"/>
                <w:szCs w:val="24"/>
                <w:lang w:eastAsia="zh-CN"/>
              </w:rPr>
            </w:pPr>
            <w:r>
              <w:rPr>
                <w:rFonts w:hint="eastAsia" w:ascii="宋体" w:hAnsi="宋体" w:eastAsia="宋体" w:cs="宋体"/>
                <w:color w:val="auto"/>
                <w:sz w:val="24"/>
                <w:szCs w:val="24"/>
              </w:rPr>
              <w:t>根据投标人制订的</w:t>
            </w:r>
            <w:r>
              <w:rPr>
                <w:rFonts w:hint="eastAsia" w:ascii="宋体" w:hAnsi="宋体" w:eastAsia="宋体" w:cs="宋体"/>
                <w:color w:val="auto"/>
                <w:sz w:val="24"/>
                <w:szCs w:val="24"/>
                <w:highlight w:val="none"/>
              </w:rPr>
              <w:t>培训</w:t>
            </w:r>
            <w:r>
              <w:rPr>
                <w:rFonts w:hint="eastAsia" w:ascii="宋体" w:hAnsi="宋体" w:cs="宋体"/>
                <w:color w:val="auto"/>
                <w:sz w:val="24"/>
                <w:szCs w:val="24"/>
                <w:highlight w:val="none"/>
                <w:lang w:eastAsia="zh-CN"/>
              </w:rPr>
              <w:t>方案评分。包括</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人员</w:t>
            </w:r>
            <w:r>
              <w:rPr>
                <w:rFonts w:hint="eastAsia" w:ascii="宋体" w:hAnsi="宋体" w:eastAsia="宋体" w:cs="宋体"/>
                <w:color w:val="auto"/>
                <w:sz w:val="24"/>
                <w:szCs w:val="24"/>
              </w:rPr>
              <w:t>进行</w:t>
            </w:r>
            <w:r>
              <w:rPr>
                <w:rFonts w:hint="eastAsia" w:ascii="宋体" w:hAnsi="宋体" w:cs="宋体"/>
                <w:color w:val="auto"/>
                <w:sz w:val="24"/>
                <w:szCs w:val="24"/>
                <w:lang w:eastAsia="zh-CN"/>
              </w:rPr>
              <w:t>安保、消控的在岗</w:t>
            </w:r>
            <w:r>
              <w:rPr>
                <w:rFonts w:hint="eastAsia" w:ascii="宋体" w:hAnsi="宋体" w:eastAsia="宋体" w:cs="宋体"/>
                <w:color w:val="auto"/>
                <w:sz w:val="24"/>
                <w:szCs w:val="24"/>
              </w:rPr>
              <w:t>培训</w:t>
            </w:r>
            <w:r>
              <w:rPr>
                <w:rFonts w:hint="eastAsia" w:ascii="宋体" w:hAnsi="宋体" w:cs="宋体"/>
                <w:color w:val="auto"/>
                <w:sz w:val="24"/>
                <w:szCs w:val="24"/>
                <w:lang w:eastAsia="zh-CN"/>
              </w:rPr>
              <w:t>（体能、队列、业务技能等），</w:t>
            </w:r>
            <w:r>
              <w:rPr>
                <w:rFonts w:hint="eastAsia" w:ascii="宋体" w:hAnsi="宋体" w:eastAsia="宋体" w:cs="宋体"/>
                <w:color w:val="auto"/>
                <w:sz w:val="24"/>
                <w:szCs w:val="24"/>
              </w:rPr>
              <w:t>日常培训和文明礼仪培训</w:t>
            </w:r>
            <w:r>
              <w:rPr>
                <w:rFonts w:hint="eastAsia" w:ascii="宋体" w:hAnsi="宋体" w:eastAsia="宋体" w:cs="宋体"/>
                <w:color w:val="auto"/>
                <w:sz w:val="24"/>
                <w:szCs w:val="24"/>
                <w:lang w:eastAsia="zh-CN"/>
              </w:rPr>
              <w:t>、保密培训等</w:t>
            </w:r>
            <w:r>
              <w:rPr>
                <w:rFonts w:hint="eastAsia" w:ascii="宋体" w:hAnsi="宋体" w:cs="宋体"/>
                <w:color w:val="auto"/>
                <w:sz w:val="24"/>
                <w:szCs w:val="24"/>
                <w:lang w:eastAsia="zh-CN"/>
              </w:rPr>
              <w:t>。</w:t>
            </w:r>
          </w:p>
          <w:p>
            <w:pPr>
              <w:kinsoku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方案详实、内容完整、</w:t>
            </w:r>
            <w:r>
              <w:rPr>
                <w:rFonts w:hint="eastAsia" w:ascii="宋体" w:hAnsi="宋体" w:cs="宋体"/>
                <w:color w:val="auto"/>
                <w:sz w:val="24"/>
                <w:szCs w:val="24"/>
                <w:lang w:eastAsia="zh-CN"/>
              </w:rPr>
              <w:t>有针对性、</w:t>
            </w:r>
            <w:r>
              <w:rPr>
                <w:rFonts w:hint="eastAsia" w:ascii="宋体" w:hAnsi="宋体" w:eastAsia="宋体" w:cs="宋体"/>
                <w:color w:val="auto"/>
                <w:sz w:val="24"/>
                <w:szCs w:val="24"/>
                <w:highlight w:val="none"/>
                <w:lang w:eastAsia="zh-CN"/>
              </w:rPr>
              <w:t>可操作性强的给</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pPr>
              <w:kinsoku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②方案合理、内容常规、</w:t>
            </w:r>
            <w:r>
              <w:rPr>
                <w:rFonts w:hint="eastAsia" w:ascii="宋体" w:hAnsi="宋体" w:cs="宋体"/>
                <w:color w:val="auto"/>
                <w:sz w:val="24"/>
                <w:szCs w:val="24"/>
                <w:lang w:val="en-US" w:eastAsia="zh-CN"/>
              </w:rPr>
              <w:t>针对性差、</w:t>
            </w:r>
            <w:r>
              <w:rPr>
                <w:rFonts w:hint="eastAsia" w:ascii="宋体" w:hAnsi="宋体" w:eastAsia="宋体" w:cs="宋体"/>
                <w:color w:val="auto"/>
                <w:sz w:val="24"/>
                <w:szCs w:val="24"/>
                <w:highlight w:val="none"/>
                <w:lang w:val="en-US" w:eastAsia="zh-CN"/>
              </w:rPr>
              <w:t>可操作简略的</w:t>
            </w:r>
            <w:r>
              <w:rPr>
                <w:rFonts w:hint="eastAsia" w:ascii="宋体" w:hAnsi="宋体" w:eastAsia="宋体" w:cs="宋体"/>
                <w:color w:val="auto"/>
                <w:sz w:val="24"/>
                <w:szCs w:val="24"/>
                <w:highlight w:val="none"/>
                <w:lang w:eastAsia="zh-CN"/>
              </w:rPr>
              <w:t>给</w:t>
            </w:r>
            <w:r>
              <w:rPr>
                <w:rFonts w:hint="eastAsia" w:ascii="宋体" w:hAnsi="宋体" w:cs="宋体"/>
                <w:color w:val="auto"/>
                <w:sz w:val="24"/>
                <w:szCs w:val="24"/>
                <w:highlight w:val="none"/>
                <w:lang w:val="en-US" w:eastAsia="zh-CN"/>
              </w:rPr>
              <w:t>5.9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kinsoku w:val="0"/>
              <w:spacing w:line="240" w:lineRule="auto"/>
              <w:jc w:val="both"/>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方案粗糙、内容缺漏、无针对性、可操作性差的</w:t>
            </w:r>
            <w:r>
              <w:rPr>
                <w:rFonts w:hint="eastAsia" w:ascii="宋体" w:hAnsi="宋体" w:eastAsia="宋体" w:cs="宋体"/>
                <w:color w:val="auto"/>
                <w:sz w:val="24"/>
                <w:szCs w:val="24"/>
                <w:highlight w:val="none"/>
                <w:lang w:eastAsia="zh-CN"/>
              </w:rPr>
              <w:t>给</w:t>
            </w:r>
            <w:r>
              <w:rPr>
                <w:rFonts w:hint="eastAsia" w:ascii="宋体" w:hAnsi="宋体" w:eastAsia="宋体" w:cs="宋体"/>
                <w:color w:val="auto"/>
                <w:sz w:val="24"/>
                <w:szCs w:val="24"/>
                <w:highlight w:val="none"/>
                <w:lang w:val="en-US" w:eastAsia="zh-CN"/>
              </w:rPr>
              <w:t>3分</w:t>
            </w:r>
            <w:r>
              <w:rPr>
                <w:rFonts w:hint="eastAsia" w:ascii="宋体" w:hAnsi="宋体" w:cs="宋体"/>
                <w:color w:val="auto"/>
                <w:sz w:val="24"/>
                <w:szCs w:val="24"/>
                <w:highlight w:val="none"/>
                <w:lang w:val="en-US" w:eastAsia="zh-CN"/>
              </w:rPr>
              <w:t>以下</w:t>
            </w:r>
            <w:r>
              <w:rPr>
                <w:rFonts w:hint="eastAsia" w:ascii="宋体" w:hAnsi="宋体" w:eastAsia="宋体" w:cs="宋体"/>
                <w:color w:val="auto"/>
                <w:sz w:val="24"/>
                <w:szCs w:val="24"/>
                <w:highlight w:val="none"/>
                <w:lang w:val="en-US" w:eastAsia="zh-CN"/>
              </w:rPr>
              <w:t>。</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cs="宋体"/>
                <w:snapToGrid w:val="0"/>
                <w:color w:val="auto"/>
                <w:sz w:val="24"/>
                <w:szCs w:val="24"/>
                <w:highlight w:val="none"/>
                <w:lang w:val="en-US" w:eastAsia="zh-CN"/>
              </w:rPr>
              <w:t>8</w:t>
            </w:r>
            <w:r>
              <w:rPr>
                <w:rFonts w:hint="eastAsia" w:ascii="宋体" w:hAnsi="宋体" w:eastAsia="宋体" w:cs="宋体"/>
                <w:snapToGrid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jc w:val="center"/>
        </w:trPr>
        <w:tc>
          <w:tcPr>
            <w:tcW w:w="1188" w:type="dxa"/>
            <w:vMerge w:val="continue"/>
            <w:noWrap w:val="0"/>
            <w:vAlign w:val="center"/>
          </w:tcPr>
          <w:p>
            <w:pPr>
              <w:adjustRightInd w:val="0"/>
              <w:snapToGrid w:val="0"/>
              <w:spacing w:line="240" w:lineRule="auto"/>
              <w:rPr>
                <w:rFonts w:hint="eastAsia" w:ascii="宋体" w:hAnsi="宋体" w:eastAsia="宋体" w:cs="宋体"/>
                <w:snapToGrid w:val="0"/>
                <w:sz w:val="24"/>
                <w:szCs w:val="24"/>
              </w:rPr>
            </w:pPr>
          </w:p>
        </w:tc>
        <w:tc>
          <w:tcPr>
            <w:tcW w:w="7136" w:type="dxa"/>
            <w:noWrap w:val="0"/>
            <w:vAlign w:val="center"/>
          </w:tcPr>
          <w:p>
            <w:pPr>
              <w:kinsoku w:val="0"/>
              <w:spacing w:line="240" w:lineRule="auto"/>
              <w:jc w:val="both"/>
              <w:textAlignment w:val="baseline"/>
              <w:rPr>
                <w:rFonts w:hint="default" w:ascii="宋体" w:hAnsi="宋体" w:eastAsia="宋体" w:cs="宋体"/>
                <w:color w:val="auto"/>
                <w:sz w:val="24"/>
                <w:szCs w:val="24"/>
                <w:lang w:val="en-US"/>
              </w:rPr>
            </w:pPr>
            <w:r>
              <w:rPr>
                <w:rFonts w:hint="eastAsia" w:ascii="宋体" w:hAnsi="宋体" w:eastAsia="宋体" w:cs="宋体"/>
                <w:color w:val="auto"/>
                <w:kern w:val="0"/>
                <w:sz w:val="24"/>
                <w:szCs w:val="24"/>
              </w:rPr>
              <w:t>应急处置方案：对于服务管理区域内出现突发状况</w:t>
            </w:r>
            <w:r>
              <w:rPr>
                <w:rFonts w:hint="eastAsia" w:ascii="宋体" w:hAnsi="宋体" w:cs="宋体"/>
                <w:color w:val="auto"/>
                <w:sz w:val="24"/>
                <w:lang w:val="zh-CN"/>
              </w:rPr>
              <w:t>（包括台风、暴雨等灾害性天气、其他突发事件）</w:t>
            </w:r>
            <w:r>
              <w:rPr>
                <w:rFonts w:hint="eastAsia" w:ascii="宋体" w:hAnsi="宋体" w:eastAsia="宋体" w:cs="宋体"/>
                <w:color w:val="auto"/>
                <w:kern w:val="0"/>
                <w:sz w:val="24"/>
                <w:szCs w:val="24"/>
                <w:lang w:eastAsia="zh-CN"/>
              </w:rPr>
              <w:t>的</w:t>
            </w:r>
            <w:r>
              <w:rPr>
                <w:rFonts w:hint="eastAsia" w:ascii="宋体" w:hAnsi="宋体" w:eastAsia="宋体" w:cs="宋体"/>
                <w:color w:val="auto"/>
                <w:kern w:val="0"/>
                <w:sz w:val="24"/>
                <w:szCs w:val="24"/>
              </w:rPr>
              <w:t>组织、实施应急措施，对于人员、应急物品的应急预案</w:t>
            </w:r>
            <w:r>
              <w:rPr>
                <w:rFonts w:hint="eastAsia" w:ascii="宋体" w:hAnsi="宋体" w:eastAsia="宋体" w:cs="宋体"/>
                <w:color w:val="auto"/>
                <w:kern w:val="0"/>
                <w:sz w:val="24"/>
                <w:szCs w:val="24"/>
                <w:lang w:eastAsia="zh-CN"/>
              </w:rPr>
              <w:t>进行评分。</w:t>
            </w: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处置</w:t>
            </w:r>
            <w:r>
              <w:rPr>
                <w:rFonts w:hint="eastAsia" w:ascii="宋体" w:hAnsi="宋体" w:eastAsia="宋体" w:cs="宋体"/>
                <w:color w:val="auto"/>
                <w:sz w:val="24"/>
                <w:szCs w:val="24"/>
              </w:rPr>
              <w:t>方案具体、</w:t>
            </w:r>
            <w:r>
              <w:rPr>
                <w:rFonts w:hint="eastAsia" w:ascii="宋体" w:hAnsi="宋体" w:eastAsia="宋体" w:cs="宋体"/>
                <w:color w:val="auto"/>
                <w:sz w:val="24"/>
                <w:szCs w:val="24"/>
                <w:lang w:eastAsia="zh-CN"/>
              </w:rPr>
              <w:t>全面、</w:t>
            </w:r>
            <w:r>
              <w:rPr>
                <w:rFonts w:hint="eastAsia" w:ascii="宋体" w:hAnsi="宋体" w:eastAsia="宋体" w:cs="宋体"/>
                <w:color w:val="auto"/>
                <w:sz w:val="24"/>
                <w:szCs w:val="24"/>
              </w:rPr>
              <w:t>有针对性</w:t>
            </w:r>
            <w:r>
              <w:rPr>
                <w:rFonts w:hint="eastAsia" w:ascii="宋体" w:hAnsi="宋体" w:eastAsia="宋体" w:cs="宋体"/>
                <w:color w:val="auto"/>
                <w:sz w:val="24"/>
                <w:szCs w:val="24"/>
                <w:lang w:eastAsia="zh-CN"/>
              </w:rPr>
              <w:t>和科学可行性的，</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8-6</w:t>
            </w:r>
            <w:r>
              <w:rPr>
                <w:rFonts w:hint="eastAsia" w:ascii="宋体" w:hAnsi="宋体" w:eastAsia="宋体" w:cs="宋体"/>
                <w:color w:val="auto"/>
                <w:sz w:val="24"/>
                <w:szCs w:val="24"/>
              </w:rPr>
              <w:t>分</w:t>
            </w:r>
            <w:r>
              <w:rPr>
                <w:rFonts w:hint="eastAsia" w:ascii="宋体" w:hAnsi="宋体" w:cs="宋体"/>
                <w:color w:val="auto"/>
                <w:sz w:val="24"/>
                <w:szCs w:val="24"/>
                <w:lang w:eastAsia="zh-CN"/>
              </w:rPr>
              <w:t>；方案全面，缺乏针对性、可行性得</w:t>
            </w:r>
            <w:r>
              <w:rPr>
                <w:rFonts w:hint="eastAsia" w:ascii="宋体" w:hAnsi="宋体" w:cs="宋体"/>
                <w:color w:val="auto"/>
                <w:sz w:val="24"/>
                <w:szCs w:val="24"/>
                <w:lang w:val="en-US" w:eastAsia="zh-CN"/>
              </w:rPr>
              <w:t>5.9-3分，</w:t>
            </w:r>
            <w:r>
              <w:rPr>
                <w:rFonts w:hint="eastAsia"/>
                <w:sz w:val="24"/>
                <w:szCs w:val="24"/>
                <w:lang w:val="en-US" w:eastAsia="zh-CN"/>
              </w:rPr>
              <w:t>照搬或凭空其他没有针对性项目的方案的。得3分以下。</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auto"/>
                <w:sz w:val="24"/>
                <w:szCs w:val="24"/>
              </w:rPr>
            </w:pPr>
            <w:r>
              <w:rPr>
                <w:rFonts w:hint="eastAsia" w:ascii="宋体" w:hAnsi="宋体" w:cs="宋体"/>
                <w:snapToGrid w:val="0"/>
                <w:color w:val="auto"/>
                <w:sz w:val="24"/>
                <w:szCs w:val="24"/>
                <w:lang w:val="en-US" w:eastAsia="zh-CN"/>
              </w:rPr>
              <w:t>8</w:t>
            </w:r>
            <w:r>
              <w:rPr>
                <w:rFonts w:hint="eastAsia" w:ascii="宋体" w:hAnsi="宋体" w:eastAsia="宋体" w:cs="宋体"/>
                <w:snapToGrid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188" w:type="dxa"/>
            <w:vMerge w:val="restart"/>
            <w:noWrap w:val="0"/>
            <w:vAlign w:val="center"/>
          </w:tcPr>
          <w:p>
            <w:pPr>
              <w:adjustRightInd w:val="0"/>
              <w:snapToGrid w:val="0"/>
              <w:spacing w:line="240" w:lineRule="auto"/>
              <w:jc w:val="center"/>
              <w:rPr>
                <w:rFonts w:hint="eastAsia" w:ascii="宋体" w:hAnsi="宋体" w:eastAsia="宋体" w:cs="宋体"/>
                <w:snapToGrid w:val="0"/>
                <w:sz w:val="24"/>
                <w:szCs w:val="24"/>
              </w:rPr>
            </w:pPr>
            <w:r>
              <w:rPr>
                <w:rFonts w:hint="eastAsia" w:ascii="宋体" w:hAnsi="宋体" w:cs="宋体"/>
                <w:sz w:val="24"/>
                <w:szCs w:val="24"/>
                <w:lang w:eastAsia="zh-CN"/>
              </w:rPr>
              <w:t>实力</w:t>
            </w:r>
            <w:r>
              <w:rPr>
                <w:rFonts w:hint="eastAsia" w:ascii="宋体" w:hAnsi="宋体" w:eastAsia="宋体" w:cs="宋体"/>
                <w:sz w:val="24"/>
                <w:szCs w:val="24"/>
              </w:rPr>
              <w:t>信誉及业绩</w:t>
            </w:r>
          </w:p>
        </w:tc>
        <w:tc>
          <w:tcPr>
            <w:tcW w:w="7136" w:type="dxa"/>
            <w:noWrap w:val="0"/>
            <w:vAlign w:val="center"/>
          </w:tcPr>
          <w:p>
            <w:pPr>
              <w:widowControl w:val="0"/>
              <w:spacing w:line="240" w:lineRule="auto"/>
              <w:jc w:val="both"/>
              <w:rPr>
                <w:rFonts w:hint="eastAsia" w:ascii="宋体" w:hAnsi="宋体" w:eastAsia="宋体" w:cs="宋体"/>
                <w:snapToGrid w:val="0"/>
                <w:sz w:val="24"/>
                <w:szCs w:val="24"/>
              </w:rPr>
            </w:pPr>
            <w:r>
              <w:rPr>
                <w:rFonts w:hint="eastAsia" w:ascii="宋体" w:hAnsi="宋体" w:cs="宋体"/>
                <w:snapToGrid w:val="0"/>
                <w:sz w:val="24"/>
                <w:szCs w:val="24"/>
                <w:lang w:eastAsia="zh-CN"/>
              </w:rPr>
              <w:t>投标人获得有效期内</w:t>
            </w:r>
            <w:r>
              <w:rPr>
                <w:rFonts w:hint="eastAsia" w:ascii="宋体" w:hAnsi="宋体" w:eastAsia="宋体" w:cs="宋体"/>
                <w:snapToGrid w:val="0"/>
                <w:sz w:val="24"/>
                <w:szCs w:val="24"/>
                <w:highlight w:val="none"/>
              </w:rPr>
              <w:t>质量体系认证</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highlight w:val="none"/>
              </w:rPr>
              <w:t>环境管理体系认证</w:t>
            </w:r>
            <w:r>
              <w:rPr>
                <w:rFonts w:hint="eastAsia" w:ascii="宋体" w:hAnsi="宋体" w:cs="宋体"/>
                <w:snapToGrid w:val="0"/>
                <w:sz w:val="24"/>
                <w:szCs w:val="24"/>
                <w:highlight w:val="none"/>
                <w:lang w:eastAsia="zh-CN"/>
              </w:rPr>
              <w:t>、</w:t>
            </w:r>
            <w:r>
              <w:rPr>
                <w:rFonts w:hint="eastAsia" w:ascii="宋体" w:hAnsi="宋体" w:eastAsia="宋体" w:cs="宋体"/>
                <w:snapToGrid w:val="0"/>
                <w:sz w:val="24"/>
                <w:szCs w:val="24"/>
              </w:rPr>
              <w:t>职业健康安全管理体系认证</w:t>
            </w:r>
            <w:r>
              <w:rPr>
                <w:rFonts w:hint="eastAsia" w:ascii="宋体" w:hAnsi="宋体" w:cs="宋体"/>
                <w:snapToGrid w:val="0"/>
                <w:sz w:val="24"/>
                <w:szCs w:val="24"/>
                <w:lang w:eastAsia="zh-CN"/>
              </w:rPr>
              <w:t>、社会责任管理体系认证</w:t>
            </w:r>
            <w:r>
              <w:rPr>
                <w:rFonts w:hint="eastAsia" w:ascii="宋体" w:hAnsi="宋体" w:eastAsia="宋体" w:cs="宋体"/>
                <w:snapToGrid w:val="0"/>
                <w:sz w:val="24"/>
                <w:szCs w:val="24"/>
                <w:lang w:eastAsia="zh-CN"/>
              </w:rPr>
              <w:t>的</w:t>
            </w:r>
            <w:r>
              <w:rPr>
                <w:rFonts w:hint="eastAsia" w:ascii="宋体" w:hAnsi="宋体" w:eastAsia="宋体" w:cs="宋体"/>
                <w:snapToGrid w:val="0"/>
                <w:sz w:val="24"/>
                <w:szCs w:val="24"/>
              </w:rPr>
              <w:t>，</w:t>
            </w:r>
            <w:r>
              <w:rPr>
                <w:rFonts w:hint="eastAsia" w:ascii="宋体" w:hAnsi="宋体" w:cs="宋体"/>
                <w:snapToGrid w:val="0"/>
                <w:sz w:val="24"/>
                <w:szCs w:val="24"/>
                <w:lang w:eastAsia="zh-CN"/>
              </w:rPr>
              <w:t>每提供一份证明材料得</w:t>
            </w:r>
            <w:r>
              <w:rPr>
                <w:rFonts w:hint="eastAsia" w:ascii="宋体" w:hAnsi="宋体" w:cs="宋体"/>
                <w:snapToGrid w:val="0"/>
                <w:sz w:val="24"/>
                <w:szCs w:val="24"/>
                <w:lang w:val="en-US" w:eastAsia="zh-CN"/>
              </w:rPr>
              <w:t>1分，</w:t>
            </w:r>
            <w:r>
              <w:rPr>
                <w:rFonts w:hint="eastAsia" w:ascii="宋体" w:hAnsi="宋体" w:eastAsia="宋体" w:cs="宋体"/>
                <w:snapToGrid w:val="0"/>
                <w:sz w:val="24"/>
                <w:szCs w:val="24"/>
              </w:rPr>
              <w:t>最高得</w:t>
            </w:r>
            <w:r>
              <w:rPr>
                <w:rFonts w:hint="eastAsia" w:ascii="宋体" w:hAnsi="宋体" w:cs="宋体"/>
                <w:snapToGrid w:val="0"/>
                <w:sz w:val="24"/>
                <w:szCs w:val="24"/>
                <w:lang w:val="en-US" w:eastAsia="zh-CN"/>
              </w:rPr>
              <w:t>4</w:t>
            </w:r>
            <w:r>
              <w:rPr>
                <w:rFonts w:hint="eastAsia" w:ascii="宋体" w:hAnsi="宋体" w:eastAsia="宋体" w:cs="宋体"/>
                <w:snapToGrid w:val="0"/>
                <w:sz w:val="24"/>
                <w:szCs w:val="24"/>
              </w:rPr>
              <w:t>分。</w:t>
            </w:r>
          </w:p>
          <w:p>
            <w:pPr>
              <w:widowControl w:val="0"/>
              <w:spacing w:line="240" w:lineRule="auto"/>
              <w:jc w:val="both"/>
              <w:rPr>
                <w:rFonts w:hint="eastAsia" w:ascii="宋体" w:hAnsi="宋体" w:eastAsia="宋体" w:cs="宋体"/>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标书中须提供证书的扫描件，否则不得分）</w:t>
            </w:r>
          </w:p>
        </w:tc>
        <w:tc>
          <w:tcPr>
            <w:tcW w:w="760" w:type="dxa"/>
            <w:noWrap w:val="0"/>
            <w:vAlign w:val="center"/>
          </w:tcPr>
          <w:p>
            <w:pPr>
              <w:widowControl w:val="0"/>
              <w:spacing w:line="24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188" w:type="dxa"/>
            <w:vMerge w:val="continue"/>
            <w:noWrap w:val="0"/>
            <w:vAlign w:val="center"/>
          </w:tcPr>
          <w:p>
            <w:pPr>
              <w:adjustRightInd w:val="0"/>
              <w:snapToGrid w:val="0"/>
              <w:spacing w:line="240" w:lineRule="auto"/>
              <w:jc w:val="center"/>
              <w:rPr>
                <w:rFonts w:hint="eastAsia" w:ascii="宋体" w:hAnsi="宋体" w:eastAsia="宋体" w:cs="宋体"/>
                <w:sz w:val="24"/>
                <w:szCs w:val="24"/>
              </w:rPr>
            </w:pPr>
          </w:p>
        </w:tc>
        <w:tc>
          <w:tcPr>
            <w:tcW w:w="7136" w:type="dxa"/>
            <w:noWrap w:val="0"/>
            <w:vAlign w:val="center"/>
          </w:tcPr>
          <w:p>
            <w:pPr>
              <w:widowControl w:val="0"/>
              <w:spacing w:line="240" w:lineRule="auto"/>
              <w:jc w:val="both"/>
              <w:rPr>
                <w:rFonts w:hint="eastAsia" w:ascii="宋体" w:hAnsi="宋体" w:eastAsia="宋体" w:cs="宋体"/>
                <w:kern w:val="0"/>
                <w:sz w:val="24"/>
                <w:szCs w:val="24"/>
                <w:highlight w:val="yellow"/>
                <w:lang w:eastAsia="zh-CN"/>
              </w:rPr>
            </w:pPr>
            <w:r>
              <w:rPr>
                <w:rFonts w:hint="eastAsia" w:ascii="宋体" w:hAnsi="宋体" w:eastAsia="宋体" w:cs="宋体"/>
                <w:kern w:val="0"/>
                <w:sz w:val="24"/>
                <w:szCs w:val="24"/>
                <w:highlight w:val="none"/>
                <w:lang w:eastAsia="zh-CN"/>
              </w:rPr>
              <w:t>20</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lang w:eastAsia="zh-CN"/>
              </w:rPr>
              <w:t>年1月1日以来投标人获得省级及以上同类服务荣誉</w:t>
            </w:r>
            <w:r>
              <w:rPr>
                <w:rFonts w:hint="eastAsia" w:ascii="宋体" w:hAnsi="宋体" w:cs="宋体"/>
                <w:kern w:val="0"/>
                <w:sz w:val="24"/>
                <w:szCs w:val="24"/>
                <w:highlight w:val="none"/>
                <w:lang w:eastAsia="zh-CN"/>
              </w:rPr>
              <w:t>的，每提供一份证明材料</w:t>
            </w:r>
            <w:r>
              <w:rPr>
                <w:rFonts w:hint="eastAsia" w:ascii="宋体" w:hAnsi="宋体" w:eastAsia="宋体" w:cs="宋体"/>
                <w:kern w:val="0"/>
                <w:sz w:val="24"/>
                <w:szCs w:val="24"/>
                <w:highlight w:val="none"/>
                <w:lang w:eastAsia="zh-CN"/>
              </w:rPr>
              <w:t>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分，获得市、区级同类服务荣誉称号</w:t>
            </w:r>
            <w:r>
              <w:rPr>
                <w:rFonts w:hint="eastAsia" w:ascii="宋体" w:hAnsi="宋体" w:cs="宋体"/>
                <w:kern w:val="0"/>
                <w:sz w:val="24"/>
                <w:szCs w:val="24"/>
                <w:highlight w:val="none"/>
                <w:lang w:eastAsia="zh-CN"/>
              </w:rPr>
              <w:t>的，每提供一份证明材料</w:t>
            </w:r>
            <w:r>
              <w:rPr>
                <w:rFonts w:hint="eastAsia" w:ascii="宋体" w:hAnsi="宋体" w:eastAsia="宋体" w:cs="宋体"/>
                <w:kern w:val="0"/>
                <w:sz w:val="24"/>
                <w:szCs w:val="24"/>
                <w:highlight w:val="none"/>
                <w:lang w:eastAsia="zh-CN"/>
              </w:rPr>
              <w:t>得1分。相同荣誉按最高荣誉计分，不重复计算。（标书中须提供证书原件的扫描件，否则不得分）</w:t>
            </w:r>
          </w:p>
        </w:tc>
        <w:tc>
          <w:tcPr>
            <w:tcW w:w="760" w:type="dxa"/>
            <w:noWrap w:val="0"/>
            <w:vAlign w:val="center"/>
          </w:tcPr>
          <w:p>
            <w:pPr>
              <w:widowControl w:val="0"/>
              <w:spacing w:line="240" w:lineRule="auto"/>
              <w:jc w:val="center"/>
              <w:rPr>
                <w:rFonts w:hint="default" w:ascii="宋体" w:hAnsi="宋体" w:cs="宋体"/>
                <w:color w:val="000000"/>
                <w:sz w:val="24"/>
                <w:szCs w:val="24"/>
                <w:highlight w:val="yellow"/>
                <w:lang w:val="en-US" w:eastAsia="zh-CN"/>
              </w:rPr>
            </w:pPr>
            <w:r>
              <w:rPr>
                <w:rFonts w:hint="eastAsia" w:ascii="宋体" w:hAnsi="宋体" w:cs="宋体"/>
                <w:color w:val="00000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188" w:type="dxa"/>
            <w:vMerge w:val="continue"/>
            <w:noWrap w:val="0"/>
            <w:vAlign w:val="center"/>
          </w:tcPr>
          <w:p>
            <w:pPr>
              <w:adjustRightInd w:val="0"/>
              <w:snapToGrid w:val="0"/>
              <w:spacing w:line="240" w:lineRule="auto"/>
              <w:jc w:val="center"/>
              <w:rPr>
                <w:rFonts w:hint="eastAsia" w:ascii="宋体" w:hAnsi="宋体" w:eastAsia="宋体" w:cs="宋体"/>
                <w:sz w:val="24"/>
                <w:szCs w:val="24"/>
                <w:lang w:eastAsia="zh-CN"/>
              </w:rPr>
            </w:pPr>
          </w:p>
        </w:tc>
        <w:tc>
          <w:tcPr>
            <w:tcW w:w="7136" w:type="dxa"/>
            <w:noWrap w:val="0"/>
            <w:vAlign w:val="center"/>
          </w:tcPr>
          <w:p>
            <w:pPr>
              <w:spacing w:line="240" w:lineRule="auto"/>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根据投标人</w:t>
            </w:r>
            <w:r>
              <w:rPr>
                <w:rFonts w:hint="eastAsia" w:ascii="宋体" w:hAnsi="宋体" w:eastAsia="宋体" w:cs="宋体"/>
                <w:color w:val="000000"/>
                <w:kern w:val="0"/>
                <w:sz w:val="24"/>
                <w:szCs w:val="24"/>
              </w:rPr>
              <w:t>20</w:t>
            </w:r>
            <w:r>
              <w:rPr>
                <w:rFonts w:hint="eastAsia" w:ascii="宋体" w:hAnsi="宋体" w:cs="宋体"/>
                <w:color w:val="000000"/>
                <w:kern w:val="0"/>
                <w:sz w:val="24"/>
                <w:szCs w:val="24"/>
                <w:lang w:val="en-US" w:eastAsia="zh-CN"/>
              </w:rPr>
              <w:t>21</w:t>
            </w:r>
            <w:r>
              <w:rPr>
                <w:rFonts w:hint="eastAsia" w:ascii="宋体" w:hAnsi="宋体" w:eastAsia="宋体" w:cs="宋体"/>
                <w:color w:val="000000"/>
                <w:kern w:val="0"/>
                <w:sz w:val="24"/>
                <w:szCs w:val="24"/>
              </w:rPr>
              <w:t>年1月1日（以合同签订时间为准）以来同类项目的成功案例</w:t>
            </w:r>
            <w:r>
              <w:rPr>
                <w:rFonts w:hint="eastAsia" w:ascii="宋体" w:hAnsi="宋体" w:eastAsia="宋体" w:cs="宋体"/>
                <w:color w:val="000000"/>
                <w:kern w:val="0"/>
                <w:sz w:val="24"/>
                <w:szCs w:val="24"/>
                <w:lang w:eastAsia="zh-CN"/>
              </w:rPr>
              <w:t>情况评分，</w:t>
            </w:r>
            <w:r>
              <w:rPr>
                <w:rFonts w:hint="eastAsia" w:ascii="宋体" w:hAnsi="宋体" w:eastAsia="宋体" w:cs="宋体"/>
                <w:kern w:val="0"/>
                <w:sz w:val="24"/>
                <w:szCs w:val="24"/>
              </w:rPr>
              <w:t>每提供一份得</w:t>
            </w:r>
            <w:r>
              <w:rPr>
                <w:rFonts w:hint="eastAsia" w:ascii="宋体" w:hAnsi="宋体" w:cs="宋体"/>
                <w:kern w:val="0"/>
                <w:sz w:val="24"/>
                <w:szCs w:val="24"/>
                <w:lang w:val="en-US" w:eastAsia="zh-CN"/>
              </w:rPr>
              <w:t>0.5</w:t>
            </w:r>
            <w:r>
              <w:rPr>
                <w:rFonts w:hint="eastAsia" w:ascii="宋体" w:hAnsi="宋体" w:eastAsia="宋体" w:cs="宋体"/>
                <w:kern w:val="0"/>
                <w:sz w:val="24"/>
                <w:szCs w:val="24"/>
              </w:rPr>
              <w:t>分，</w:t>
            </w:r>
            <w:r>
              <w:rPr>
                <w:rFonts w:hint="eastAsia" w:ascii="宋体" w:hAnsi="宋体" w:cs="宋体"/>
                <w:kern w:val="0"/>
                <w:sz w:val="24"/>
                <w:szCs w:val="24"/>
                <w:highlight w:val="none"/>
                <w:lang w:val="en-US" w:eastAsia="zh-CN"/>
              </w:rPr>
              <w:t>同一项目的续签合同不计算在内，</w:t>
            </w:r>
            <w:r>
              <w:rPr>
                <w:rFonts w:hint="eastAsia" w:ascii="宋体" w:hAnsi="宋体" w:eastAsia="宋体" w:cs="宋体"/>
                <w:kern w:val="0"/>
                <w:sz w:val="24"/>
                <w:szCs w:val="24"/>
              </w:rPr>
              <w:t>最高得</w:t>
            </w:r>
            <w:r>
              <w:rPr>
                <w:rFonts w:hint="eastAsia" w:ascii="宋体" w:hAnsi="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标书中须提供合同原件的扫描件</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否则不得分）。</w:t>
            </w:r>
          </w:p>
        </w:tc>
        <w:tc>
          <w:tcPr>
            <w:tcW w:w="760"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188" w:type="dxa"/>
            <w:noWrap w:val="0"/>
            <w:vAlign w:val="center"/>
          </w:tcPr>
          <w:p>
            <w:pPr>
              <w:adjustRightInd w:val="0"/>
              <w:snapToGrid w:val="0"/>
              <w:spacing w:line="240" w:lineRule="auto"/>
              <w:jc w:val="center"/>
              <w:rPr>
                <w:rFonts w:hint="eastAsia" w:ascii="宋体" w:hAnsi="宋体" w:eastAsia="宋体" w:cs="宋体"/>
                <w:sz w:val="24"/>
                <w:szCs w:val="24"/>
                <w:highlight w:val="red"/>
                <w:lang w:eastAsia="zh-CN"/>
              </w:rPr>
            </w:pPr>
            <w:r>
              <w:rPr>
                <w:rFonts w:hint="eastAsia" w:ascii="宋体" w:hAnsi="宋体" w:eastAsia="宋体" w:cs="宋体"/>
                <w:sz w:val="24"/>
                <w:szCs w:val="24"/>
                <w:highlight w:val="none"/>
                <w:lang w:eastAsia="zh-CN"/>
              </w:rPr>
              <w:t>服务承诺</w:t>
            </w:r>
          </w:p>
        </w:tc>
        <w:tc>
          <w:tcPr>
            <w:tcW w:w="7136" w:type="dxa"/>
            <w:noWrap w:val="0"/>
            <w:vAlign w:val="center"/>
          </w:tcPr>
          <w:p>
            <w:pPr>
              <w:kinsoku w:val="0"/>
              <w:spacing w:line="240" w:lineRule="auto"/>
              <w:jc w:val="both"/>
              <w:textAlignment w:val="baseline"/>
              <w:rPr>
                <w:rFonts w:hint="eastAsia" w:ascii="宋体" w:hAnsi="宋体" w:eastAsia="宋体" w:cs="宋体"/>
                <w:sz w:val="24"/>
                <w:szCs w:val="24"/>
                <w:highlight w:val="red"/>
                <w:lang w:val="en-US" w:eastAsia="zh-CN" w:bidi="ar-SA"/>
              </w:rPr>
            </w:pPr>
            <w:r>
              <w:rPr>
                <w:rFonts w:hint="eastAsia" w:ascii="宋体" w:hAnsi="宋体" w:eastAsia="宋体" w:cs="宋体"/>
                <w:sz w:val="24"/>
                <w:szCs w:val="24"/>
                <w:highlight w:val="none"/>
                <w:lang w:val="en-US" w:eastAsia="zh-CN" w:bidi="ar-SA"/>
              </w:rPr>
              <w:t>根据投标人针对本项目的实际情况做出的服务承诺情况评分。如是否提供的优于招标需求的特色服务承诺等。</w:t>
            </w:r>
          </w:p>
        </w:tc>
        <w:tc>
          <w:tcPr>
            <w:tcW w:w="760" w:type="dxa"/>
            <w:noWrap w:val="0"/>
            <w:vAlign w:val="center"/>
          </w:tcPr>
          <w:p>
            <w:pPr>
              <w:kinsoku w:val="0"/>
              <w:spacing w:line="240" w:lineRule="auto"/>
              <w:jc w:val="center"/>
              <w:textAlignment w:val="baseline"/>
              <w:rPr>
                <w:rFonts w:hint="eastAsia" w:ascii="宋体" w:hAnsi="宋体" w:eastAsia="宋体" w:cs="宋体"/>
                <w:snapToGrid w:val="0"/>
                <w:color w:val="000000"/>
                <w:sz w:val="24"/>
                <w:szCs w:val="24"/>
                <w:lang w:val="en-US" w:eastAsia="zh-CN" w:bidi="ar-SA"/>
              </w:rPr>
            </w:pPr>
            <w:r>
              <w:rPr>
                <w:rFonts w:hint="eastAsia" w:ascii="宋体" w:hAnsi="宋体" w:cs="宋体"/>
                <w:snapToGrid w:val="0"/>
                <w:color w:val="00000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1188" w:type="dxa"/>
            <w:noWrap w:val="0"/>
            <w:vAlign w:val="center"/>
          </w:tcPr>
          <w:p>
            <w:pPr>
              <w:spacing w:line="300" w:lineRule="exact"/>
              <w:rPr>
                <w:rFonts w:hint="eastAsia" w:ascii="宋体" w:hAnsi="宋体" w:eastAsia="宋体" w:cs="宋体"/>
                <w:sz w:val="24"/>
                <w:szCs w:val="24"/>
              </w:rPr>
            </w:pPr>
            <w:r>
              <w:rPr>
                <w:rFonts w:hint="eastAsia" w:ascii="宋体" w:hAnsi="宋体" w:eastAsia="宋体" w:cs="宋体"/>
                <w:color w:val="auto"/>
                <w:sz w:val="24"/>
                <w:szCs w:val="24"/>
                <w:highlight w:val="none"/>
              </w:rPr>
              <w:t>投标报价</w:t>
            </w:r>
          </w:p>
        </w:tc>
        <w:tc>
          <w:tcPr>
            <w:tcW w:w="7136" w:type="dxa"/>
            <w:noWrap w:val="0"/>
            <w:vAlign w:val="center"/>
          </w:tcPr>
          <w:p>
            <w:pPr>
              <w:spacing w:line="300" w:lineRule="exact"/>
              <w:rPr>
                <w:rFonts w:hint="eastAsia" w:ascii="宋体" w:hAnsi="宋体" w:eastAsia="宋体" w:cs="宋体"/>
                <w:bCs/>
                <w:sz w:val="24"/>
                <w:szCs w:val="24"/>
              </w:rPr>
            </w:pPr>
            <w:r>
              <w:rPr>
                <w:rFonts w:hint="eastAsia" w:ascii="宋体" w:hAnsi="宋体" w:eastAsia="宋体" w:cs="宋体"/>
                <w:sz w:val="24"/>
                <w:szCs w:val="24"/>
                <w:highlight w:val="none"/>
              </w:rPr>
              <w:t>以合格投标人有效投标总报价中的最低价为基准价，基准价为满分。投标报价得分＝（评标基准价/投标报价）×</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0%×1</w:t>
            </w:r>
            <w:r>
              <w:rPr>
                <w:rFonts w:hint="eastAsia" w:ascii="宋体" w:hAnsi="宋体" w:eastAsia="宋体" w:cs="宋体"/>
                <w:kern w:val="0"/>
                <w:sz w:val="24"/>
                <w:szCs w:val="24"/>
                <w:highlight w:val="none"/>
              </w:rPr>
              <w:t>00</w:t>
            </w:r>
            <w:r>
              <w:rPr>
                <w:rFonts w:hint="eastAsia" w:ascii="宋体" w:hAnsi="宋体" w:eastAsia="宋体" w:cs="宋体"/>
                <w:sz w:val="24"/>
                <w:szCs w:val="24"/>
                <w:highlight w:val="none"/>
              </w:rPr>
              <w:t>（小数点后保留2位小数）。</w:t>
            </w:r>
            <w:r>
              <w:rPr>
                <w:rFonts w:hint="eastAsia" w:ascii="宋体" w:hAnsi="宋体" w:eastAsia="宋体" w:cs="宋体"/>
                <w:color w:val="000000"/>
                <w:sz w:val="24"/>
                <w:szCs w:val="24"/>
                <w:highlight w:val="none"/>
              </w:rPr>
              <w:t>注：</w:t>
            </w:r>
            <w:r>
              <w:rPr>
                <w:rFonts w:hint="eastAsia" w:ascii="宋体" w:hAnsi="宋体" w:eastAsia="宋体" w:cs="宋体"/>
                <w:sz w:val="24"/>
                <w:szCs w:val="24"/>
                <w:highlight w:val="none"/>
              </w:rPr>
              <w:t>符合本章第</w:t>
            </w:r>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点第</w:t>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条</w:t>
            </w:r>
            <w:r>
              <w:rPr>
                <w:rFonts w:hint="eastAsia" w:ascii="宋体" w:hAnsi="宋体" w:eastAsia="宋体" w:cs="宋体"/>
                <w:sz w:val="24"/>
                <w:szCs w:val="24"/>
                <w:highlight w:val="none"/>
                <w:lang w:val="zh-CN"/>
              </w:rPr>
              <w:t>“政府采购政策及优惠”</w:t>
            </w:r>
            <w:r>
              <w:rPr>
                <w:rFonts w:hint="eastAsia" w:ascii="宋体" w:hAnsi="宋体" w:eastAsia="宋体" w:cs="宋体"/>
                <w:sz w:val="24"/>
                <w:szCs w:val="24"/>
                <w:highlight w:val="none"/>
              </w:rPr>
              <w:t>的，对报价给予的价格扣除，用扣除后的价格参与评审。</w:t>
            </w:r>
          </w:p>
        </w:tc>
        <w:tc>
          <w:tcPr>
            <w:tcW w:w="760" w:type="dxa"/>
            <w:noWrap w:val="0"/>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bl>
    <w:p>
      <w:pPr>
        <w:pStyle w:val="16"/>
        <w:rPr>
          <w:rFonts w:hint="eastAsia" w:ascii="宋体" w:hAnsi="宋体" w:cs="宋体"/>
          <w:b/>
          <w:bCs/>
          <w:sz w:val="24"/>
          <w:szCs w:val="24"/>
        </w:rPr>
      </w:pPr>
    </w:p>
    <w:p>
      <w:pPr>
        <w:spacing w:line="400" w:lineRule="exact"/>
        <w:rPr>
          <w:rFonts w:hAnsi="宋体"/>
          <w:b/>
          <w:bCs/>
          <w:sz w:val="24"/>
          <w:szCs w:val="24"/>
        </w:rPr>
      </w:pPr>
      <w:r>
        <w:rPr>
          <w:rFonts w:hint="eastAsia" w:hAnsi="宋体" w:cs="宋体"/>
          <w:b/>
          <w:bCs/>
          <w:sz w:val="24"/>
          <w:szCs w:val="24"/>
        </w:rPr>
        <w:t>提示：</w:t>
      </w:r>
    </w:p>
    <w:p>
      <w:pPr>
        <w:spacing w:line="400" w:lineRule="exact"/>
        <w:rPr>
          <w:rFonts w:ascii="宋体"/>
          <w:b/>
          <w:bCs/>
          <w:sz w:val="24"/>
          <w:szCs w:val="24"/>
        </w:rPr>
      </w:pPr>
      <w:r>
        <w:rPr>
          <w:rFonts w:ascii="宋体" w:hAnsi="宋体" w:cs="宋体"/>
          <w:b/>
          <w:bCs/>
          <w:sz w:val="24"/>
          <w:szCs w:val="24"/>
        </w:rPr>
        <w:t>1</w:t>
      </w:r>
      <w:r>
        <w:rPr>
          <w:rFonts w:hint="eastAsia" w:ascii="宋体" w:hAnsi="宋体" w:cs="宋体"/>
          <w:b/>
          <w:bCs/>
          <w:sz w:val="24"/>
          <w:szCs w:val="24"/>
        </w:rPr>
        <w:t>、请各投标人根据本招标文件及评分标准的顺序编制电子投标文件并进行关联定位，如投标人的电子投标文件未能正确关联定位提供相应的内容与其对应，则评标委员会在评审时如作出对投标人不利的评审，由投标人自行承担。</w:t>
      </w:r>
    </w:p>
    <w:p>
      <w:pPr>
        <w:spacing w:line="400" w:lineRule="exact"/>
        <w:rPr>
          <w:rFonts w:ascii="宋体"/>
          <w:b/>
          <w:bCs/>
          <w:sz w:val="24"/>
          <w:szCs w:val="24"/>
        </w:rPr>
      </w:pPr>
      <w:r>
        <w:rPr>
          <w:rFonts w:ascii="宋体" w:hAnsi="宋体" w:cs="宋体"/>
          <w:b/>
          <w:bCs/>
          <w:sz w:val="24"/>
          <w:szCs w:val="24"/>
        </w:rPr>
        <w:t>2</w:t>
      </w:r>
      <w:r>
        <w:rPr>
          <w:rFonts w:hint="eastAsia" w:ascii="宋体" w:hAnsi="宋体" w:cs="宋体"/>
          <w:b/>
          <w:bCs/>
          <w:sz w:val="24"/>
          <w:szCs w:val="24"/>
        </w:rPr>
        <w:t>、投标人提交的所有投标文件、资料（包括所有证书、合同、报告等）都是准确、真实、合规的，如提供虚假资料，投标人需承担一切后果。</w:t>
      </w:r>
    </w:p>
    <w:p>
      <w:pPr>
        <w:spacing w:line="400" w:lineRule="exact"/>
        <w:rPr>
          <w:rFonts w:ascii="宋体"/>
          <w:b/>
          <w:bCs/>
          <w:sz w:val="24"/>
          <w:szCs w:val="24"/>
        </w:rPr>
      </w:pPr>
      <w:r>
        <w:rPr>
          <w:rFonts w:ascii="宋体" w:hAnsi="宋体" w:cs="宋体"/>
          <w:b/>
          <w:bCs/>
          <w:sz w:val="24"/>
          <w:szCs w:val="24"/>
        </w:rPr>
        <w:t>3</w:t>
      </w:r>
      <w:r>
        <w:rPr>
          <w:rFonts w:hint="eastAsia" w:ascii="宋体" w:hAnsi="宋体" w:cs="宋体"/>
          <w:b/>
          <w:bCs/>
          <w:sz w:val="24"/>
          <w:szCs w:val="24"/>
        </w:rPr>
        <w:t>、各投标人请将本采购项目评分索引表放在商务技术文件目录的前页，并将应得分值（客观分部分）准确自评，以方便评委进行更加优质、高效的评审。</w:t>
      </w:r>
    </w:p>
    <w:p>
      <w:pPr>
        <w:widowControl w:val="0"/>
        <w:spacing w:line="480" w:lineRule="exact"/>
        <w:jc w:val="center"/>
        <w:textAlignment w:val="baseline"/>
        <w:rPr>
          <w:b/>
          <w:bCs/>
        </w:rPr>
      </w:pPr>
      <w:r>
        <w:rPr>
          <w:rFonts w:ascii="方正小标宋简体" w:hAnsi="宋体" w:eastAsia="方正小标宋简体"/>
          <w:b/>
          <w:bCs/>
          <w:sz w:val="44"/>
          <w:szCs w:val="44"/>
        </w:rPr>
        <w:br w:type="page"/>
      </w:r>
      <w:r>
        <w:rPr>
          <w:rFonts w:hint="eastAsia" w:ascii="方正小标宋简体" w:hAnsi="宋体" w:eastAsia="方正小标宋简体" w:cs="方正小标宋简体"/>
          <w:b w:val="0"/>
          <w:bCs w:val="0"/>
          <w:sz w:val="44"/>
          <w:szCs w:val="44"/>
        </w:rPr>
        <w:t>第四章</w:t>
      </w:r>
      <w:r>
        <w:rPr>
          <w:rFonts w:ascii="方正小标宋简体" w:hAnsi="宋体" w:eastAsia="方正小标宋简体" w:cs="方正小标宋简体"/>
          <w:b w:val="0"/>
          <w:bCs w:val="0"/>
          <w:sz w:val="44"/>
          <w:szCs w:val="44"/>
        </w:rPr>
        <w:t xml:space="preserve">  </w:t>
      </w:r>
      <w:r>
        <w:rPr>
          <w:rFonts w:hint="eastAsia" w:ascii="方正小标宋简体" w:hAnsi="宋体" w:eastAsia="方正小标宋简体" w:cs="方正小标宋简体"/>
          <w:b w:val="0"/>
          <w:bCs w:val="0"/>
          <w:sz w:val="44"/>
          <w:szCs w:val="44"/>
        </w:rPr>
        <w:t>公开招标需求</w:t>
      </w:r>
    </w:p>
    <w:p>
      <w:pPr>
        <w:pStyle w:val="22"/>
        <w:widowControl/>
        <w:spacing w:line="440" w:lineRule="exact"/>
        <w:rPr>
          <w:rFonts w:hAnsi="宋体" w:cs="Times New Roman"/>
          <w:b/>
          <w:bCs/>
          <w:sz w:val="24"/>
          <w:szCs w:val="24"/>
        </w:rPr>
      </w:pPr>
      <w:bookmarkStart w:id="57" w:name="_Toc5237"/>
    </w:p>
    <w:bookmarkEnd w:id="57"/>
    <w:p>
      <w:pPr>
        <w:numPr>
          <w:ilvl w:val="0"/>
          <w:numId w:val="7"/>
        </w:numPr>
        <w:spacing w:line="360" w:lineRule="auto"/>
        <w:jc w:val="left"/>
        <w:rPr>
          <w:rFonts w:hint="eastAsia" w:ascii="宋体" w:hAnsi="宋体" w:cs="宋体"/>
          <w:b/>
          <w:bCs/>
          <w:color w:val="000000" w:themeColor="text1"/>
          <w:sz w:val="24"/>
          <w:szCs w:val="32"/>
        </w:rPr>
      </w:pPr>
      <w:r>
        <w:rPr>
          <w:rFonts w:hint="eastAsia" w:ascii="宋体" w:hAnsi="宋体" w:cs="宋体"/>
          <w:b/>
          <w:bCs/>
          <w:color w:val="000000" w:themeColor="text1"/>
          <w:sz w:val="24"/>
          <w:szCs w:val="32"/>
        </w:rPr>
        <w:t>招标项目一览</w:t>
      </w:r>
    </w:p>
    <w:p>
      <w:pPr>
        <w:numPr>
          <w:ilvl w:val="0"/>
          <w:numId w:val="0"/>
        </w:numPr>
        <w:spacing w:line="360" w:lineRule="auto"/>
        <w:jc w:val="left"/>
        <w:rPr>
          <w:rFonts w:ascii="宋体" w:hAnsi="宋体" w:cs="宋体"/>
          <w:color w:val="000000" w:themeColor="text1"/>
          <w:sz w:val="24"/>
          <w:szCs w:val="32"/>
        </w:rPr>
      </w:pPr>
      <w:r>
        <w:rPr>
          <w:rFonts w:hint="eastAsia" w:ascii="宋体" w:hAnsi="宋体" w:cs="宋体"/>
          <w:color w:val="000000" w:themeColor="text1"/>
          <w:sz w:val="24"/>
          <w:szCs w:val="32"/>
        </w:rPr>
        <w:t>本次招标共</w:t>
      </w:r>
      <w:r>
        <w:rPr>
          <w:rFonts w:hint="eastAsia" w:ascii="宋体" w:hAnsi="宋体" w:cs="宋体"/>
          <w:color w:val="000000" w:themeColor="text1"/>
          <w:sz w:val="24"/>
          <w:szCs w:val="32"/>
          <w:u w:val="single"/>
        </w:rPr>
        <w:t xml:space="preserve"> 1 </w:t>
      </w:r>
      <w:r>
        <w:rPr>
          <w:rFonts w:hint="eastAsia" w:ascii="宋体" w:hAnsi="宋体" w:cs="宋体"/>
          <w:color w:val="000000" w:themeColor="text1"/>
          <w:sz w:val="24"/>
          <w:szCs w:val="32"/>
        </w:rPr>
        <w:t>个标段，具体内容如下表：</w:t>
      </w:r>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7"/>
        <w:gridCol w:w="2400"/>
        <w:gridCol w:w="3061"/>
        <w:gridCol w:w="775"/>
        <w:gridCol w:w="2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787"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b/>
                <w:bCs/>
                <w:color w:val="auto"/>
                <w:sz w:val="24"/>
                <w:shd w:val="clear" w:color="auto" w:fill="auto"/>
                <w:lang w:eastAsia="zh-CN"/>
              </w:rPr>
            </w:pPr>
            <w:r>
              <w:rPr>
                <w:rFonts w:hint="eastAsia" w:ascii="宋体" w:hAnsi="宋体" w:cs="宋体"/>
                <w:b/>
                <w:bCs/>
                <w:color w:val="auto"/>
                <w:sz w:val="24"/>
                <w:shd w:val="clear" w:color="auto" w:fill="auto"/>
                <w:lang w:eastAsia="zh-CN"/>
              </w:rPr>
              <w:t>序号</w:t>
            </w:r>
          </w:p>
        </w:tc>
        <w:tc>
          <w:tcPr>
            <w:tcW w:w="2400"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项目名称</w:t>
            </w:r>
          </w:p>
        </w:tc>
        <w:tc>
          <w:tcPr>
            <w:tcW w:w="3061"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color w:val="000000"/>
                <w:sz w:val="24"/>
                <w:szCs w:val="24"/>
              </w:rPr>
              <w:t>简要技术要求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数量</w:t>
            </w:r>
          </w:p>
        </w:tc>
        <w:tc>
          <w:tcPr>
            <w:tcW w:w="2273" w:type="dxa"/>
            <w:noWrap w:val="0"/>
            <w:tcMar>
              <w:top w:w="75" w:type="dxa"/>
              <w:left w:w="75" w:type="dxa"/>
              <w:bottom w:w="75" w:type="dxa"/>
              <w:right w:w="75" w:type="dxa"/>
            </w:tcMar>
            <w:vAlign w:val="center"/>
          </w:tcPr>
          <w:p>
            <w:pPr>
              <w:spacing w:line="360" w:lineRule="auto"/>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预算金额/最高限价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787" w:type="dxa"/>
            <w:noWrap w:val="0"/>
            <w:tcMar>
              <w:top w:w="75" w:type="dxa"/>
              <w:left w:w="75" w:type="dxa"/>
              <w:bottom w:w="75" w:type="dxa"/>
              <w:right w:w="75" w:type="dxa"/>
            </w:tcMar>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w:t>
            </w:r>
          </w:p>
        </w:tc>
        <w:tc>
          <w:tcPr>
            <w:tcW w:w="2400"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shd w:val="clear" w:color="auto" w:fill="auto"/>
                <w:lang w:eastAsia="zh-CN"/>
              </w:rPr>
            </w:pPr>
            <w:r>
              <w:rPr>
                <w:rFonts w:hint="eastAsia" w:ascii="宋体" w:hAnsi="宋体" w:cs="宋体"/>
                <w:b/>
                <w:bCs/>
                <w:color w:val="000000" w:themeColor="text1"/>
                <w:sz w:val="24"/>
                <w:szCs w:val="32"/>
                <w:lang w:eastAsia="zh-CN"/>
              </w:rPr>
              <w:t>安保服务采购项目（三次）</w:t>
            </w:r>
          </w:p>
        </w:tc>
        <w:tc>
          <w:tcPr>
            <w:tcW w:w="3061" w:type="dxa"/>
            <w:noWrap w:val="0"/>
            <w:tcMar>
              <w:top w:w="75" w:type="dxa"/>
              <w:left w:w="75" w:type="dxa"/>
              <w:bottom w:w="75" w:type="dxa"/>
              <w:right w:w="75" w:type="dxa"/>
            </w:tcMar>
            <w:vAlign w:val="center"/>
          </w:tcPr>
          <w:p>
            <w:pPr>
              <w:spacing w:line="360" w:lineRule="auto"/>
              <w:jc w:val="center"/>
              <w:rPr>
                <w:rFonts w:hint="eastAsia" w:ascii="宋体" w:hAnsi="宋体" w:cs="宋体"/>
                <w:color w:val="auto"/>
                <w:sz w:val="24"/>
                <w:shd w:val="clear" w:color="auto" w:fill="auto"/>
              </w:rPr>
            </w:pPr>
            <w:r>
              <w:rPr>
                <w:rFonts w:hint="eastAsia" w:ascii="宋体" w:hAnsi="宋体"/>
                <w:sz w:val="24"/>
                <w:szCs w:val="24"/>
              </w:rPr>
              <w:t>具体内容见招标需求</w:t>
            </w:r>
          </w:p>
        </w:tc>
        <w:tc>
          <w:tcPr>
            <w:tcW w:w="775" w:type="dxa"/>
            <w:noWrap w:val="0"/>
            <w:tcMar>
              <w:top w:w="75" w:type="dxa"/>
              <w:left w:w="75" w:type="dxa"/>
              <w:bottom w:w="75" w:type="dxa"/>
              <w:right w:w="75" w:type="dxa"/>
            </w:tcMar>
            <w:vAlign w:val="center"/>
          </w:tcPr>
          <w:p>
            <w:pPr>
              <w:spacing w:line="360" w:lineRule="auto"/>
              <w:jc w:val="center"/>
              <w:rPr>
                <w:rFonts w:ascii="宋体" w:hAnsi="宋体" w:cs="宋体"/>
                <w:color w:val="auto"/>
                <w:sz w:val="24"/>
                <w:highlight w:val="yellow"/>
                <w:shd w:val="clear" w:color="auto" w:fill="auto"/>
              </w:rPr>
            </w:pPr>
            <w:r>
              <w:rPr>
                <w:rFonts w:hint="eastAsia" w:ascii="宋体" w:hAnsi="宋体" w:cs="宋体"/>
                <w:color w:val="auto"/>
                <w:sz w:val="24"/>
                <w:highlight w:val="yellow"/>
                <w:shd w:val="clear" w:color="auto" w:fill="auto"/>
                <w:lang w:val="en-US" w:eastAsia="zh-CN"/>
              </w:rPr>
              <w:t>23月</w:t>
            </w:r>
          </w:p>
        </w:tc>
        <w:tc>
          <w:tcPr>
            <w:tcW w:w="2273" w:type="dxa"/>
            <w:noWrap w:val="0"/>
            <w:tcMar>
              <w:top w:w="75" w:type="dxa"/>
              <w:left w:w="75" w:type="dxa"/>
              <w:bottom w:w="75" w:type="dxa"/>
              <w:right w:w="75" w:type="dxa"/>
            </w:tcMar>
            <w:vAlign w:val="center"/>
          </w:tcPr>
          <w:p>
            <w:pPr>
              <w:spacing w:line="360" w:lineRule="auto"/>
              <w:jc w:val="center"/>
              <w:rPr>
                <w:rFonts w:hint="eastAsia" w:ascii="宋体" w:hAnsi="宋体" w:eastAsia="宋体" w:cs="宋体"/>
                <w:color w:val="auto"/>
                <w:sz w:val="24"/>
                <w:highlight w:val="yellow"/>
                <w:shd w:val="clear" w:color="auto" w:fill="auto"/>
                <w:lang w:eastAsia="zh-CN"/>
              </w:rPr>
            </w:pPr>
            <w:r>
              <w:rPr>
                <w:rFonts w:hint="eastAsia" w:ascii="宋体" w:hAnsi="宋体"/>
                <w:b w:val="0"/>
                <w:bCs w:val="0"/>
                <w:color w:val="auto"/>
                <w:sz w:val="24"/>
                <w:szCs w:val="24"/>
                <w:highlight w:val="yellow"/>
                <w:lang w:val="en-US" w:eastAsia="zh-CN"/>
              </w:rPr>
              <w:t>718.1244</w:t>
            </w:r>
            <w:r>
              <w:rPr>
                <w:rFonts w:hint="eastAsia" w:ascii="宋体" w:hAnsi="宋体"/>
                <w:b w:val="0"/>
                <w:bCs w:val="0"/>
                <w:color w:val="auto"/>
                <w:sz w:val="24"/>
                <w:szCs w:val="24"/>
                <w:highlight w:val="yellow"/>
              </w:rPr>
              <w:t>万元</w:t>
            </w:r>
          </w:p>
        </w:tc>
      </w:tr>
    </w:tbl>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hAnsi="宋体" w:cs="宋体"/>
          <w:b w:val="0"/>
          <w:bCs w:val="0"/>
          <w:color w:val="000000" w:themeColor="text1"/>
          <w:sz w:val="24"/>
          <w:szCs w:val="24"/>
          <w:highlight w:val="yellow"/>
          <w:lang w:val="en-US" w:eastAsia="zh-CN"/>
        </w:rPr>
      </w:pPr>
    </w:p>
    <w:p>
      <w:pPr>
        <w:spacing w:line="360" w:lineRule="auto"/>
        <w:jc w:val="left"/>
        <w:rPr>
          <w:rFonts w:ascii="宋体" w:hAnsi="宋体" w:cs="宋体"/>
          <w:b/>
          <w:bCs/>
          <w:color w:val="000000" w:themeColor="text1"/>
          <w:sz w:val="24"/>
          <w:szCs w:val="32"/>
        </w:rPr>
      </w:pPr>
      <w:r>
        <w:rPr>
          <w:rFonts w:hint="eastAsia" w:ascii="宋体" w:hAnsi="宋体" w:cs="宋体"/>
          <w:b/>
          <w:bCs/>
          <w:color w:val="000000" w:themeColor="text1"/>
          <w:sz w:val="24"/>
          <w:szCs w:val="32"/>
          <w:lang w:val="en-US" w:eastAsia="zh-CN"/>
        </w:rPr>
        <w:t>二、</w:t>
      </w:r>
      <w:r>
        <w:rPr>
          <w:rFonts w:hint="eastAsia" w:ascii="宋体" w:hAnsi="宋体" w:cs="宋体"/>
          <w:b/>
          <w:bCs/>
          <w:color w:val="000000" w:themeColor="text1"/>
          <w:sz w:val="24"/>
          <w:szCs w:val="32"/>
        </w:rPr>
        <w:t>项目简介及服务期限</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路桥</w:t>
      </w:r>
      <w:r>
        <w:rPr>
          <w:rFonts w:hint="eastAsia" w:ascii="宋体" w:hAnsi="宋体" w:eastAsia="宋体" w:cs="宋体"/>
          <w:color w:val="auto"/>
          <w:sz w:val="24"/>
          <w:szCs w:val="32"/>
        </w:rPr>
        <w:t>区行政中心</w:t>
      </w:r>
      <w:r>
        <w:rPr>
          <w:rFonts w:hint="eastAsia" w:ascii="宋体" w:hAnsi="宋体" w:eastAsia="宋体" w:cs="宋体"/>
          <w:color w:val="000000" w:themeColor="text1"/>
          <w:sz w:val="24"/>
          <w:szCs w:val="32"/>
        </w:rPr>
        <w:t>作为日常政务和事务性工作的办公场所，需要一支一流的安保管理队伍和服务模式与之相适应，根据行政中心环境的特殊性，现以公开招标形式向社会招聘经省公安厅核准具有安保服务许可证的企业，要求信誉好、具有经验丰富、合法经营的公司</w:t>
      </w:r>
      <w:r>
        <w:rPr>
          <w:rFonts w:hint="eastAsia" w:ascii="宋体" w:hAnsi="宋体" w:eastAsia="宋体" w:cs="宋体"/>
          <w:color w:val="000000" w:themeColor="text1"/>
          <w:sz w:val="24"/>
          <w:szCs w:val="32"/>
          <w:lang w:eastAsia="zh-CN"/>
        </w:rPr>
        <w:t>。</w:t>
      </w:r>
    </w:p>
    <w:p>
      <w:pPr>
        <w:spacing w:line="360" w:lineRule="auto"/>
        <w:ind w:firstLine="482" w:firstLineChars="200"/>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t>服务期限：大院安保服务期限</w:t>
      </w:r>
      <w:r>
        <w:rPr>
          <w:rFonts w:hint="eastAsia" w:ascii="宋体" w:hAnsi="宋体" w:cs="宋体"/>
          <w:b/>
          <w:bCs/>
          <w:color w:val="auto"/>
          <w:sz w:val="24"/>
          <w:szCs w:val="32"/>
          <w:highlight w:val="yellow"/>
          <w:lang w:val="en-US" w:eastAsia="zh-CN"/>
        </w:rPr>
        <w:t>23个月</w:t>
      </w:r>
      <w:r>
        <w:rPr>
          <w:rFonts w:hint="eastAsia" w:ascii="宋体" w:hAnsi="宋体" w:eastAsia="宋体" w:cs="宋体"/>
          <w:b/>
          <w:bCs/>
          <w:color w:val="auto"/>
          <w:sz w:val="24"/>
          <w:szCs w:val="32"/>
          <w:highlight w:val="yellow"/>
        </w:rPr>
        <w:t>（202</w:t>
      </w:r>
      <w:r>
        <w:rPr>
          <w:rFonts w:hint="eastAsia" w:ascii="宋体" w:hAnsi="宋体" w:cs="宋体"/>
          <w:b/>
          <w:bCs/>
          <w:color w:val="auto"/>
          <w:sz w:val="24"/>
          <w:szCs w:val="32"/>
          <w:highlight w:val="yellow"/>
          <w:lang w:val="en-US" w:eastAsia="zh-CN"/>
        </w:rPr>
        <w:t>5</w:t>
      </w:r>
      <w:r>
        <w:rPr>
          <w:rFonts w:hint="eastAsia" w:ascii="宋体" w:hAnsi="宋体" w:eastAsia="宋体" w:cs="宋体"/>
          <w:b/>
          <w:bCs/>
          <w:color w:val="auto"/>
          <w:sz w:val="24"/>
          <w:szCs w:val="32"/>
          <w:highlight w:val="yellow"/>
        </w:rPr>
        <w:t>.</w:t>
      </w:r>
      <w:r>
        <w:rPr>
          <w:rFonts w:hint="eastAsia" w:ascii="宋体" w:hAnsi="宋体" w:cs="宋体"/>
          <w:b/>
          <w:bCs/>
          <w:color w:val="auto"/>
          <w:sz w:val="24"/>
          <w:szCs w:val="32"/>
          <w:highlight w:val="yellow"/>
          <w:lang w:val="en-US" w:eastAsia="zh-CN"/>
        </w:rPr>
        <w:t>2</w:t>
      </w:r>
      <w:r>
        <w:rPr>
          <w:rFonts w:hint="eastAsia" w:ascii="宋体" w:hAnsi="宋体" w:eastAsia="宋体" w:cs="宋体"/>
          <w:b/>
          <w:bCs/>
          <w:color w:val="auto"/>
          <w:sz w:val="24"/>
          <w:szCs w:val="32"/>
          <w:highlight w:val="yellow"/>
        </w:rPr>
        <w:t>.1——202</w:t>
      </w:r>
      <w:r>
        <w:rPr>
          <w:rFonts w:hint="eastAsia" w:ascii="宋体" w:hAnsi="宋体" w:cs="宋体"/>
          <w:b/>
          <w:bCs/>
          <w:color w:val="auto"/>
          <w:sz w:val="24"/>
          <w:szCs w:val="32"/>
          <w:highlight w:val="yellow"/>
          <w:lang w:val="en-US" w:eastAsia="zh-CN"/>
        </w:rPr>
        <w:t>6</w:t>
      </w:r>
      <w:r>
        <w:rPr>
          <w:rFonts w:hint="eastAsia" w:ascii="宋体" w:hAnsi="宋体" w:eastAsia="宋体" w:cs="宋体"/>
          <w:b/>
          <w:bCs/>
          <w:color w:val="auto"/>
          <w:sz w:val="24"/>
          <w:szCs w:val="32"/>
          <w:highlight w:val="yellow"/>
        </w:rPr>
        <w:t>.12.31）</w:t>
      </w: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三</w:t>
      </w:r>
      <w:r>
        <w:rPr>
          <w:rFonts w:hint="eastAsia" w:ascii="宋体" w:hAnsi="宋体" w:eastAsia="宋体" w:cs="宋体"/>
          <w:b/>
          <w:bCs/>
          <w:color w:val="000000" w:themeColor="text1"/>
          <w:sz w:val="24"/>
          <w:szCs w:val="32"/>
        </w:rPr>
        <w:t>、安保责任及管理模式</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中标方将全面担负路桥区行政大院的安保工作及相关安保责任，甲方业务科室只负责行政大院安保工作上检查、指导、监督及下达安保任务等方面工作。</w:t>
      </w: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lang w:val="en-US" w:eastAsia="zh-CN"/>
        </w:rPr>
        <w:t>四</w:t>
      </w:r>
      <w:r>
        <w:rPr>
          <w:rFonts w:hint="eastAsia" w:ascii="宋体" w:hAnsi="宋体" w:eastAsia="宋体" w:cs="宋体"/>
          <w:b/>
          <w:bCs/>
          <w:color w:val="000000" w:themeColor="text1"/>
          <w:sz w:val="24"/>
          <w:szCs w:val="32"/>
        </w:rPr>
        <w:t>、人数及队伍建设要求</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 xml:space="preserve">（一）安保队伍为 </w:t>
      </w:r>
      <w:r>
        <w:rPr>
          <w:rFonts w:hint="eastAsia" w:ascii="宋体" w:hAnsi="宋体" w:cs="宋体"/>
          <w:color w:val="000000" w:themeColor="text1"/>
          <w:sz w:val="24"/>
          <w:szCs w:val="32"/>
          <w:lang w:val="en-US" w:eastAsia="zh-CN"/>
        </w:rPr>
        <w:t>56</w:t>
      </w:r>
      <w:r>
        <w:rPr>
          <w:rFonts w:hint="eastAsia" w:ascii="宋体" w:hAnsi="宋体" w:eastAsia="宋体" w:cs="宋体"/>
          <w:color w:val="000000" w:themeColor="text1"/>
          <w:sz w:val="24"/>
          <w:szCs w:val="32"/>
        </w:rPr>
        <w:t>人，分五个班：正常班四班，白日班一班（正常班每班为八小时，四班三运转，白日班上班时间根据机关作息时间和业务科室的要求上下班）。</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严格落实安保招聘、政审制度。要求安保人员仪表端庄、品德兼优、政历清白，具有责任心和爱岗敬业精神的有志青年，且必须经过正规的安保培训，取得相关安保上岗证件。经当地公安派出所出具证明，无违法犯罪前科的人员，并向甲方提供人事档案和政审材料。</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（三）派驻的安保人员年龄在</w:t>
      </w:r>
      <w:r>
        <w:rPr>
          <w:rFonts w:hint="eastAsia" w:ascii="宋体" w:hAnsi="宋体" w:eastAsia="宋体" w:cs="宋体"/>
          <w:color w:val="auto"/>
          <w:sz w:val="24"/>
          <w:szCs w:val="32"/>
          <w:highlight w:val="yellow"/>
        </w:rPr>
        <w:t>20—</w:t>
      </w:r>
      <w:r>
        <w:rPr>
          <w:rFonts w:hint="eastAsia" w:ascii="宋体" w:hAnsi="宋体" w:cs="宋体"/>
          <w:color w:val="auto"/>
          <w:sz w:val="24"/>
          <w:szCs w:val="32"/>
          <w:highlight w:val="yellow"/>
          <w:lang w:val="en-US" w:eastAsia="zh-CN"/>
        </w:rPr>
        <w:t>4</w:t>
      </w:r>
      <w:r>
        <w:rPr>
          <w:rFonts w:hint="eastAsia" w:ascii="宋体" w:hAnsi="宋体" w:eastAsia="宋体" w:cs="宋体"/>
          <w:color w:val="auto"/>
          <w:sz w:val="24"/>
          <w:szCs w:val="32"/>
          <w:highlight w:val="yellow"/>
        </w:rPr>
        <w:t>5岁</w:t>
      </w:r>
      <w:r>
        <w:rPr>
          <w:rFonts w:hint="eastAsia" w:ascii="宋体" w:hAnsi="宋体" w:cs="宋体"/>
          <w:color w:val="auto"/>
          <w:sz w:val="24"/>
          <w:szCs w:val="32"/>
          <w:highlight w:val="yellow"/>
          <w:lang w:eastAsia="zh-CN"/>
        </w:rPr>
        <w:t>左右</w:t>
      </w:r>
      <w:r>
        <w:rPr>
          <w:rFonts w:hint="eastAsia" w:ascii="宋体" w:hAnsi="宋体" w:eastAsia="宋体" w:cs="宋体"/>
          <w:color w:val="000000" w:themeColor="text1"/>
          <w:sz w:val="24"/>
          <w:szCs w:val="32"/>
        </w:rPr>
        <w:t>，身高达到1.70米以上，并具有初中以上学历，本地户籍要占80%，退伍军人占80%（非本地户籍的队员必须要求是退伍军人）。</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四）中标方派驻安保人员负责甲方大院的安全保卫工作。安保队伍需配备一名队长（与甲方商定），若干名班长、副班长（中标方与甲方协调安排），并由中标方支付相关岗位津贴。同时中标方要派遣一名有一定安保经验和工作协调能力的项目负责人进驻甲方，负责区政府大院日常安保事务管理工作。</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（五）岗点配置及人数附表格为准（附</w:t>
      </w:r>
      <w:r>
        <w:rPr>
          <w:rFonts w:hint="eastAsia" w:ascii="宋体" w:hAnsi="宋体" w:cs="宋体"/>
          <w:b w:val="0"/>
          <w:bCs w:val="0"/>
          <w:color w:val="000000" w:themeColor="text1"/>
          <w:sz w:val="24"/>
          <w:szCs w:val="32"/>
          <w:highlight w:val="none"/>
          <w:lang w:eastAsia="zh-CN"/>
        </w:rPr>
        <w:t>表</w:t>
      </w:r>
      <w:r>
        <w:rPr>
          <w:rFonts w:hint="eastAsia" w:ascii="宋体" w:hAnsi="宋体" w:cs="宋体"/>
          <w:b w:val="0"/>
          <w:bCs w:val="0"/>
          <w:color w:val="000000" w:themeColor="text1"/>
          <w:sz w:val="24"/>
          <w:szCs w:val="32"/>
          <w:highlight w:val="none"/>
          <w:lang w:val="en-US" w:eastAsia="zh-CN"/>
        </w:rPr>
        <w:t>1</w:t>
      </w:r>
      <w:r>
        <w:rPr>
          <w:rFonts w:hint="eastAsia" w:ascii="宋体" w:hAnsi="宋体" w:eastAsia="宋体" w:cs="宋体"/>
          <w:color w:val="000000" w:themeColor="text1"/>
          <w:sz w:val="24"/>
          <w:szCs w:val="32"/>
        </w:rPr>
        <w:t>）。</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（六）安保人员的在岗培训（每星期进行六小时体能、队列训练和三小时业务技能培训，要做好训练计划及训练记录以备甲方考核检查、监督）。</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五、相关经费项目</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（一）全年经费平均按月结算。</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（二）安保人员工资待遇及节假日等相关补贴。</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法定节假日值班补助按国家现行标准发放。高温补贴费（6、7、8、9四个月）由中标方参照有关规定予以发放。工资待遇由：基本工资、月考核奖、年考核奖、夜班补助、训练补助、伙食补助、各相关管理职位及岗位补助等组成。投标单位需认真填写“安保人员待遇承诺表”（附</w:t>
      </w:r>
      <w:r>
        <w:rPr>
          <w:rFonts w:hint="eastAsia" w:ascii="宋体" w:hAnsi="宋体" w:cs="宋体"/>
          <w:color w:val="000000" w:themeColor="text1"/>
          <w:sz w:val="24"/>
          <w:szCs w:val="32"/>
          <w:lang w:val="en-US" w:eastAsia="zh-CN"/>
        </w:rPr>
        <w:t>表3</w:t>
      </w:r>
      <w:r>
        <w:rPr>
          <w:rFonts w:hint="eastAsia" w:ascii="宋体" w:hAnsi="宋体" w:eastAsia="宋体" w:cs="宋体"/>
          <w:color w:val="000000" w:themeColor="text1"/>
          <w:sz w:val="24"/>
          <w:szCs w:val="32"/>
        </w:rPr>
        <w:t>），并要严格按照其承诺执行确保安保人员工资福利待遇，以确保人员稳定减少流动。</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社保（养老保险、医疗保险、工伤保险、失业保险）依照相关政策执行，要求每位安保人员必须缴纳社保并将其参保相关证件副本交甲方留存，如不缴纳社保甲方将拒付乙方社保费用。（人员参保地点须在台州市范围）</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（四）服装经费（用于甲方指定服装、装备等相关费用支出）。甲方按投标年限月均支付服装费，人员进驻前期服装购置费用由中标方垫付。</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（五）办公经费（由甲方用于支配其对进驻甲方安保人员的日常办公、劳保、训练、业务知识培训等相关日常费用支出）。</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六、保卫人员装备要求</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根据安保配备要求，安保个人服装费用按使用年限分摊纳入招投标预算当中，款式及质量以甲方认可为准。实行统一发放，穿着统一的安保人员配备制服（佩戴区行政中心安保服务的各种警用标志由甲方指定）及基本安保装备</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（二）通信及相关设备由甲方提供和维修，人为损坏照价赔偿。</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（三）人员装备配备及使用年限以表格为准（附</w:t>
      </w:r>
      <w:r>
        <w:rPr>
          <w:rFonts w:hint="eastAsia" w:ascii="宋体" w:hAnsi="宋体" w:cs="宋体"/>
          <w:b w:val="0"/>
          <w:bCs w:val="0"/>
          <w:color w:val="000000" w:themeColor="text1"/>
          <w:sz w:val="24"/>
          <w:szCs w:val="32"/>
          <w:highlight w:val="none"/>
          <w:lang w:eastAsia="zh-CN"/>
        </w:rPr>
        <w:t>表</w:t>
      </w:r>
      <w:r>
        <w:rPr>
          <w:rFonts w:hint="eastAsia" w:ascii="宋体" w:hAnsi="宋体" w:cs="宋体"/>
          <w:b w:val="0"/>
          <w:bCs w:val="0"/>
          <w:color w:val="000000" w:themeColor="text1"/>
          <w:sz w:val="24"/>
          <w:szCs w:val="32"/>
          <w:highlight w:val="none"/>
          <w:lang w:val="en-US" w:eastAsia="zh-CN"/>
        </w:rPr>
        <w:t>2</w:t>
      </w:r>
      <w:r>
        <w:rPr>
          <w:rFonts w:hint="eastAsia" w:ascii="宋体" w:hAnsi="宋体" w:eastAsia="宋体" w:cs="宋体"/>
          <w:color w:val="000000" w:themeColor="text1"/>
          <w:sz w:val="24"/>
          <w:szCs w:val="32"/>
        </w:rPr>
        <w:t>）。</w:t>
      </w:r>
    </w:p>
    <w:p>
      <w:pPr>
        <w:spacing w:line="360" w:lineRule="auto"/>
        <w:jc w:val="left"/>
        <w:rPr>
          <w:rFonts w:hint="eastAsia" w:ascii="宋体" w:hAnsi="宋体" w:eastAsia="宋体" w:cs="宋体"/>
          <w:b/>
          <w:bCs/>
          <w:color w:val="000000" w:themeColor="text1"/>
          <w:sz w:val="24"/>
          <w:szCs w:val="32"/>
          <w:lang w:val="en-US" w:eastAsia="zh-CN"/>
        </w:rPr>
      </w:pPr>
      <w:r>
        <w:rPr>
          <w:rFonts w:hint="eastAsia" w:ascii="宋体" w:hAnsi="宋体" w:eastAsia="宋体" w:cs="宋体"/>
          <w:b/>
          <w:bCs/>
          <w:color w:val="000000" w:themeColor="text1"/>
          <w:sz w:val="24"/>
          <w:szCs w:val="32"/>
          <w:lang w:val="en-US" w:eastAsia="zh-CN"/>
        </w:rPr>
        <w:t>七、考评与处罚</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（一）中标单位每月扣除5%的经费，作为公司进驻年度考核保证金，达到年度管理目标后一次性结付（附</w:t>
      </w:r>
      <w:r>
        <w:rPr>
          <w:rFonts w:hint="eastAsia" w:ascii="宋体" w:hAnsi="宋体" w:cs="宋体"/>
          <w:color w:val="000000" w:themeColor="text1"/>
          <w:sz w:val="24"/>
          <w:szCs w:val="32"/>
          <w:lang w:eastAsia="zh-CN"/>
        </w:rPr>
        <w:t>表</w:t>
      </w:r>
      <w:r>
        <w:rPr>
          <w:rFonts w:hint="eastAsia" w:ascii="宋体" w:hAnsi="宋体" w:cs="宋体"/>
          <w:color w:val="000000" w:themeColor="text1"/>
          <w:sz w:val="24"/>
          <w:szCs w:val="32"/>
          <w:lang w:val="en-US" w:eastAsia="zh-CN"/>
        </w:rPr>
        <w:t>4</w:t>
      </w:r>
      <w:r>
        <w:rPr>
          <w:rFonts w:hint="eastAsia" w:ascii="宋体" w:hAnsi="宋体" w:eastAsia="宋体" w:cs="宋体"/>
          <w:color w:val="000000" w:themeColor="text1"/>
          <w:sz w:val="24"/>
          <w:szCs w:val="32"/>
        </w:rPr>
        <w:t>）。</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（二）严格遵守甲方制定的相关保卫规章制度，严禁值勤人员在上班时间仪容不整、缺岗、漏岗、串岗、迟到、早退、巡逻不到位、处置情况不及时等现象发生，依业务科室制定的相关制度进行处罚。</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（三）严禁安保人员在岗点做与工作无关的事情。。</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（四）安保人员出现上述违纪违规现象，情节轻者给予相关经济处罚，严重者予以清退，处罚从中标方年度考核押金中结算。</w:t>
      </w:r>
    </w:p>
    <w:p>
      <w:pPr>
        <w:spacing w:line="360" w:lineRule="auto"/>
        <w:ind w:firstLine="480" w:firstLineChars="200"/>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（五）未尽安保事项依据《浙江省企事业单位内部治安保为条例》中的各要求条款执行，并把以上第二项《保安队伍建设要求》纳入本条款。</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（六）及时配合完成业务科室布置的各项任务</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1</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行政大院保卫人员岗位情况</w:t>
      </w:r>
    </w:p>
    <w:p>
      <w:pPr>
        <w:spacing w:line="360" w:lineRule="auto"/>
        <w:jc w:val="right"/>
        <w:rPr>
          <w:rFonts w:hint="eastAsia" w:ascii="宋体" w:hAnsi="宋体" w:eastAsia="宋体" w:cs="宋体"/>
          <w:color w:val="000000" w:themeColor="text1"/>
          <w:sz w:val="24"/>
          <w:szCs w:val="32"/>
          <w:lang w:val="en-US" w:eastAsia="zh-CN"/>
        </w:rPr>
      </w:pPr>
      <w:r>
        <w:rPr>
          <w:rFonts w:hint="eastAsia" w:ascii="宋体" w:hAnsi="宋体" w:eastAsia="宋体" w:cs="宋体"/>
          <w:color w:val="000000" w:themeColor="text1"/>
          <w:sz w:val="24"/>
          <w:szCs w:val="32"/>
        </w:rPr>
        <w:t>总人数</w:t>
      </w:r>
      <w:r>
        <w:rPr>
          <w:rFonts w:hint="eastAsia" w:ascii="宋体" w:hAnsi="宋体" w:cs="宋体"/>
          <w:color w:val="000000" w:themeColor="text1"/>
          <w:sz w:val="24"/>
          <w:szCs w:val="32"/>
          <w:lang w:val="en-US" w:eastAsia="zh-CN"/>
        </w:rPr>
        <w:t>56</w:t>
      </w:r>
      <w:r>
        <w:rPr>
          <w:rFonts w:hint="eastAsia" w:ascii="宋体" w:hAnsi="宋体" w:eastAsia="宋体" w:cs="宋体"/>
          <w:color w:val="000000" w:themeColor="text1"/>
          <w:sz w:val="24"/>
          <w:szCs w:val="32"/>
          <w:lang w:val="en-US" w:eastAsia="zh-CN"/>
        </w:rPr>
        <w:t>人</w:t>
      </w:r>
    </w:p>
    <w:tbl>
      <w:tblPr>
        <w:tblStyle w:val="3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685"/>
        <w:gridCol w:w="1244"/>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班次</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值班岗位</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岗位人数</w:t>
            </w:r>
          </w:p>
        </w:tc>
        <w:tc>
          <w:tcPr>
            <w:tcW w:w="41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值班时间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日班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  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 xml:space="preserve"> </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大队长</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队长为24小时值班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北大门车岗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日班（</w:t>
            </w:r>
            <w:r>
              <w:rPr>
                <w:rFonts w:hint="eastAsia" w:ascii="宋体" w:hAnsi="宋体" w:cs="宋体"/>
                <w:sz w:val="24"/>
                <w:szCs w:val="24"/>
                <w:u w:val="none" w:color="auto"/>
                <w:vertAlign w:val="baseline"/>
                <w:lang w:val="en-US" w:eastAsia="zh-CN"/>
              </w:rPr>
              <w:t>24</w:t>
            </w:r>
            <w:r>
              <w:rPr>
                <w:rFonts w:hint="eastAsia" w:ascii="宋体" w:hAnsi="宋体" w:eastAsia="宋体" w:cs="宋体"/>
                <w:sz w:val="24"/>
                <w:szCs w:val="24"/>
                <w:u w:val="none" w:color="auto"/>
                <w:vertAlign w:val="baseline"/>
                <w:lang w:val="en-US" w:eastAsia="zh-CN"/>
              </w:rPr>
              <w:t>人）：上班时间根据大楼上班时间调整，比大楼晚半小时下班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北大门立岗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4</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北大门人岗</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北大门门禁</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东西车辆岗</w:t>
            </w:r>
          </w:p>
        </w:tc>
        <w:tc>
          <w:tcPr>
            <w:tcW w:w="1244"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南北楼出口</w:t>
            </w:r>
          </w:p>
        </w:tc>
        <w:tc>
          <w:tcPr>
            <w:tcW w:w="1244"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停车场车岗</w:t>
            </w:r>
          </w:p>
        </w:tc>
        <w:tc>
          <w:tcPr>
            <w:tcW w:w="1244"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南北厅</w:t>
            </w:r>
          </w:p>
        </w:tc>
        <w:tc>
          <w:tcPr>
            <w:tcW w:w="1244"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巡逻</w:t>
            </w:r>
          </w:p>
        </w:tc>
        <w:tc>
          <w:tcPr>
            <w:tcW w:w="1244"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重点楼层</w:t>
            </w:r>
          </w:p>
        </w:tc>
        <w:tc>
          <w:tcPr>
            <w:tcW w:w="1244"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p>
        </w:tc>
        <w:tc>
          <w:tcPr>
            <w:tcW w:w="2685"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监控室</w:t>
            </w:r>
          </w:p>
        </w:tc>
        <w:tc>
          <w:tcPr>
            <w:tcW w:w="1244"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p>
        </w:tc>
        <w:tc>
          <w:tcPr>
            <w:tcW w:w="2685"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科室</w:t>
            </w:r>
          </w:p>
        </w:tc>
        <w:tc>
          <w:tcPr>
            <w:tcW w:w="1244" w:type="dxa"/>
            <w:shd w:val="clear" w:color="auto" w:fill="auto"/>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kern w:val="2"/>
                <w:sz w:val="24"/>
                <w:szCs w:val="24"/>
                <w:u w:val="none" w:color="auto"/>
                <w:vertAlign w:val="baseline"/>
                <w:lang w:val="en-US" w:eastAsia="zh-CN" w:bidi="ar-SA"/>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正常班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岗  位</w:t>
            </w: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消控室</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共四班（</w:t>
            </w:r>
            <w:r>
              <w:rPr>
                <w:rFonts w:hint="eastAsia" w:ascii="宋体" w:hAnsi="宋体" w:cs="宋体"/>
                <w:sz w:val="24"/>
                <w:szCs w:val="24"/>
                <w:u w:val="none" w:color="auto"/>
                <w:vertAlign w:val="baseline"/>
                <w:lang w:val="en-US" w:eastAsia="zh-CN"/>
              </w:rPr>
              <w:t>32</w:t>
            </w:r>
            <w:r>
              <w:rPr>
                <w:rFonts w:hint="eastAsia" w:ascii="宋体" w:hAnsi="宋体" w:eastAsia="宋体" w:cs="宋体"/>
                <w:sz w:val="24"/>
                <w:szCs w:val="24"/>
                <w:u w:val="none" w:color="auto"/>
                <w:vertAlign w:val="baseline"/>
                <w:lang w:val="en-US" w:eastAsia="zh-CN"/>
              </w:rPr>
              <w:t>人），上班时间为八小时。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南楼大厅</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北楼大厅</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北大门</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c>
          <w:tcPr>
            <w:tcW w:w="268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巡逻</w:t>
            </w:r>
          </w:p>
        </w:tc>
        <w:tc>
          <w:tcPr>
            <w:tcW w:w="124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416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备注</w:t>
            </w:r>
          </w:p>
        </w:tc>
        <w:tc>
          <w:tcPr>
            <w:tcW w:w="8094"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1、人员休息确保每人每月休息八天；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2、每天保证</w:t>
            </w:r>
            <w:r>
              <w:rPr>
                <w:rFonts w:hint="eastAsia" w:ascii="宋体" w:hAnsi="宋体" w:cs="宋体"/>
                <w:sz w:val="24"/>
                <w:szCs w:val="24"/>
                <w:u w:val="none" w:color="auto"/>
                <w:vertAlign w:val="baseline"/>
                <w:lang w:val="en-US" w:eastAsia="zh-CN"/>
              </w:rPr>
              <w:t>24</w:t>
            </w:r>
            <w:r>
              <w:rPr>
                <w:rFonts w:hint="eastAsia" w:ascii="宋体" w:hAnsi="宋体" w:eastAsia="宋体" w:cs="宋体"/>
                <w:sz w:val="24"/>
                <w:szCs w:val="24"/>
                <w:u w:val="none" w:color="auto"/>
                <w:vertAlign w:val="baseline"/>
                <w:lang w:val="en-US" w:eastAsia="zh-CN"/>
              </w:rPr>
              <w:t>—4</w:t>
            </w:r>
            <w:r>
              <w:rPr>
                <w:rFonts w:hint="eastAsia" w:ascii="宋体" w:hAnsi="宋体" w:cs="宋体"/>
                <w:sz w:val="24"/>
                <w:szCs w:val="24"/>
                <w:u w:val="none" w:color="auto"/>
                <w:vertAlign w:val="baseline"/>
                <w:lang w:val="en-US" w:eastAsia="zh-CN"/>
              </w:rPr>
              <w:t>8</w:t>
            </w:r>
            <w:r>
              <w:rPr>
                <w:rFonts w:hint="eastAsia" w:ascii="宋体" w:hAnsi="宋体" w:eastAsia="宋体" w:cs="宋体"/>
                <w:sz w:val="24"/>
                <w:szCs w:val="24"/>
                <w:u w:val="none" w:color="auto"/>
                <w:vertAlign w:val="baseline"/>
                <w:lang w:val="en-US" w:eastAsia="zh-CN"/>
              </w:rPr>
              <w:t>人上班，四个班上班，一个班休息；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3、值班人员不能连岗；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4、如工作需要必须服从保卫科作出相关班次、人员、时间调整。</w:t>
            </w:r>
          </w:p>
        </w:tc>
      </w:tr>
    </w:tbl>
    <w:p>
      <w:pPr>
        <w:spacing w:line="360" w:lineRule="auto"/>
        <w:jc w:val="both"/>
        <w:rPr>
          <w:rFonts w:hint="eastAsia" w:ascii="宋体" w:hAnsi="宋体" w:eastAsia="宋体" w:cs="宋体"/>
          <w:b/>
          <w:bCs/>
          <w:color w:val="000000" w:themeColor="text1"/>
          <w:sz w:val="24"/>
          <w:szCs w:val="32"/>
        </w:rPr>
      </w:pPr>
      <w:r>
        <w:rPr>
          <w:rFonts w:hint="eastAsia" w:ascii="宋体" w:hAnsi="宋体" w:eastAsia="宋体" w:cs="宋体"/>
          <w:color w:val="000000" w:themeColor="text1"/>
          <w:sz w:val="24"/>
          <w:szCs w:val="32"/>
          <w:lang w:val="en-US" w:eastAsia="zh-CN"/>
        </w:rPr>
        <w:t>以上表格中的人员安排，正常班实为四班（正常班为四班三轮转）</w:t>
      </w: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2</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保安单人服装配备情况表</w:t>
      </w:r>
    </w:p>
    <w:p>
      <w:pPr>
        <w:spacing w:line="360" w:lineRule="auto"/>
        <w:jc w:val="right"/>
        <w:rPr>
          <w:rFonts w:hint="eastAsia" w:ascii="宋体" w:hAnsi="宋体" w:eastAsia="宋体" w:cs="宋体"/>
          <w:color w:val="000000" w:themeColor="text1"/>
          <w:sz w:val="24"/>
          <w:szCs w:val="32"/>
          <w:lang w:val="en-US" w:eastAsia="zh-CN"/>
        </w:rPr>
      </w:pPr>
      <w:r>
        <w:rPr>
          <w:rFonts w:hint="eastAsia" w:ascii="宋体" w:hAnsi="宋体" w:eastAsia="宋体" w:cs="宋体"/>
          <w:color w:val="000000" w:themeColor="text1"/>
          <w:sz w:val="24"/>
          <w:szCs w:val="32"/>
        </w:rPr>
        <w:t>总人数</w:t>
      </w:r>
      <w:r>
        <w:rPr>
          <w:rFonts w:hint="eastAsia" w:ascii="宋体" w:hAnsi="宋体" w:cs="宋体"/>
          <w:color w:val="000000" w:themeColor="text1"/>
          <w:sz w:val="24"/>
          <w:szCs w:val="32"/>
          <w:lang w:val="en-US" w:eastAsia="zh-CN"/>
        </w:rPr>
        <w:t>56</w:t>
      </w:r>
      <w:r>
        <w:rPr>
          <w:rFonts w:hint="eastAsia" w:ascii="宋体" w:hAnsi="宋体" w:eastAsia="宋体" w:cs="宋体"/>
          <w:color w:val="000000" w:themeColor="text1"/>
          <w:sz w:val="24"/>
          <w:szCs w:val="32"/>
          <w:lang w:val="en-US" w:eastAsia="zh-CN"/>
        </w:rPr>
        <w:t>人</w:t>
      </w:r>
    </w:p>
    <w:tbl>
      <w:tblPr>
        <w:tblStyle w:val="3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32"/>
        <w:gridCol w:w="799"/>
        <w:gridCol w:w="887"/>
        <w:gridCol w:w="784"/>
        <w:gridCol w:w="1191"/>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名  称</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数量</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单位</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人数</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使用年限</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val="0"/>
                <w:bCs w:val="0"/>
                <w:sz w:val="24"/>
                <w:szCs w:val="24"/>
                <w:u w:val="none" w:color="auto"/>
                <w:vertAlign w:val="baseline"/>
                <w:lang w:val="en-US" w:eastAsia="zh-CN"/>
              </w:rPr>
            </w:pPr>
            <w:r>
              <w:rPr>
                <w:rFonts w:hint="eastAsia" w:ascii="宋体" w:hAnsi="宋体" w:eastAsia="宋体" w:cs="宋体"/>
                <w:b w:val="0"/>
                <w:bCs w:val="0"/>
                <w:sz w:val="24"/>
                <w:szCs w:val="24"/>
                <w:u w:val="none" w:color="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被子</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军用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保安夏执勤服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保安长袖衬衫</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保安春执勤服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default"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保安冬执勤服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JM058作训鞋</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双</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藏青春作训服</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保安软执勤帽</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顶</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带帽徽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藏青作训帽</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顶</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带帽徽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领  带</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带领夹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枕  头</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个</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军用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枕  套</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床  单</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棉布宽1.2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垫  被</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条</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b w:val="0"/>
                <w:bCs w:val="0"/>
                <w:sz w:val="24"/>
                <w:szCs w:val="24"/>
                <w:vertAlign w:val="baseline"/>
                <w:lang w:val="en-US" w:eastAsia="zh-CN"/>
              </w:rPr>
              <w:t>分体雨衣(印字)</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特警牛筋黑色腰带</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根</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警用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3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保安辅助用品</w:t>
            </w:r>
          </w:p>
        </w:tc>
        <w:tc>
          <w:tcPr>
            <w:tcW w:w="79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1</w:t>
            </w:r>
          </w:p>
        </w:tc>
        <w:tc>
          <w:tcPr>
            <w:tcW w:w="88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套</w:t>
            </w:r>
          </w:p>
        </w:tc>
        <w:tc>
          <w:tcPr>
            <w:tcW w:w="78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cs="宋体"/>
                <w:color w:val="000000" w:themeColor="text1"/>
                <w:sz w:val="24"/>
                <w:szCs w:val="32"/>
                <w:lang w:val="en-US" w:eastAsia="zh-CN"/>
              </w:rPr>
              <w:t>56</w:t>
            </w:r>
          </w:p>
        </w:tc>
        <w:tc>
          <w:tcPr>
            <w:tcW w:w="119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2</w:t>
            </w:r>
          </w:p>
        </w:tc>
        <w:tc>
          <w:tcPr>
            <w:tcW w:w="306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领夹1个、肩章（软、2付）臂章2付、胸章（软、1付）、警号（软1付）等各种所需辅件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宋体" w:hAnsi="宋体" w:eastAsia="宋体" w:cs="宋体"/>
                <w:sz w:val="24"/>
                <w:szCs w:val="24"/>
                <w:u w:val="none" w:color="auto"/>
                <w:vertAlign w:val="baseline"/>
                <w:lang w:val="en-US" w:eastAsia="zh-CN"/>
              </w:rPr>
            </w:pPr>
            <w:r>
              <w:rPr>
                <w:rFonts w:hint="eastAsia" w:ascii="宋体" w:hAnsi="宋体" w:eastAsia="宋体" w:cs="宋体"/>
                <w:sz w:val="24"/>
                <w:szCs w:val="24"/>
                <w:u w:val="none" w:color="auto"/>
                <w:vertAlign w:val="baseline"/>
                <w:lang w:val="en-US" w:eastAsia="zh-CN"/>
              </w:rPr>
              <w:t>（以上内容及式样自定制）</w:t>
            </w: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以上物品式样与质量需甲方指定认可为准（也可根据实际需要甲方可更改物资及数量</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b/>
          <w:bCs/>
          <w:color w:val="000000" w:themeColor="text1"/>
          <w:sz w:val="24"/>
          <w:szCs w:val="32"/>
        </w:rPr>
      </w:pPr>
    </w:p>
    <w:p>
      <w:pPr>
        <w:spacing w:line="360" w:lineRule="auto"/>
        <w:jc w:val="left"/>
        <w:rPr>
          <w:rFonts w:hint="eastAsia" w:ascii="宋体" w:hAnsi="宋体" w:eastAsia="宋体" w:cs="宋体"/>
          <w:b/>
          <w:bCs/>
          <w:color w:val="000000" w:themeColor="text1"/>
          <w:sz w:val="24"/>
          <w:szCs w:val="32"/>
        </w:rPr>
        <w:sectPr>
          <w:headerReference r:id="rId5" w:type="default"/>
          <w:pgSz w:w="11906" w:h="16838"/>
          <w:pgMar w:top="1440" w:right="1803" w:bottom="1440" w:left="1803" w:header="851" w:footer="992" w:gutter="0"/>
          <w:cols w:space="0" w:num="1"/>
          <w:docGrid w:type="lines" w:linePitch="317" w:charSpace="0"/>
        </w:sectPr>
      </w:pPr>
    </w:p>
    <w:p>
      <w:pPr>
        <w:spacing w:line="360" w:lineRule="auto"/>
        <w:jc w:val="left"/>
        <w:rPr>
          <w:rFonts w:hint="eastAsia" w:ascii="宋体" w:hAnsi="宋体" w:eastAsia="宋体" w:cs="宋体"/>
          <w:b/>
          <w:bCs/>
          <w:color w:val="000000" w:themeColor="text1"/>
          <w:sz w:val="24"/>
          <w:szCs w:val="32"/>
        </w:rPr>
      </w:pPr>
      <w:r>
        <w:rPr>
          <w:rFonts w:hint="eastAsia" w:ascii="宋体" w:hAnsi="宋体" w:eastAsia="宋体" w:cs="宋体"/>
          <w:b/>
          <w:bCs/>
          <w:color w:val="000000" w:themeColor="text1"/>
          <w:sz w:val="24"/>
          <w:szCs w:val="32"/>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3</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安保人员待遇承诺表</w:t>
      </w:r>
    </w:p>
    <w:p>
      <w:pPr>
        <w:spacing w:line="360" w:lineRule="auto"/>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单位：人/月　　　　　　　　　　　　　　　　　　    　　　总人数</w:t>
      </w:r>
      <w:r>
        <w:rPr>
          <w:rFonts w:hint="eastAsia" w:ascii="宋体" w:hAnsi="宋体" w:cs="宋体"/>
          <w:color w:val="000000" w:themeColor="text1"/>
          <w:sz w:val="24"/>
          <w:szCs w:val="32"/>
          <w:lang w:val="en-US" w:eastAsia="zh-CN"/>
        </w:rPr>
        <w:t>56</w:t>
      </w:r>
      <w:r>
        <w:rPr>
          <w:rFonts w:hint="eastAsia" w:ascii="宋体" w:hAnsi="宋体" w:eastAsia="宋体" w:cs="宋体"/>
          <w:color w:val="000000" w:themeColor="text1"/>
          <w:sz w:val="24"/>
          <w:szCs w:val="32"/>
        </w:rPr>
        <w:t>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181"/>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  称</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 额（元）</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月考核奖</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夜班补助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训练补助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伙食补助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五保费用（社保）</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按照国家相关政策执行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年考核奖（人/年）</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不低于（每年底对队员考核后发放）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法定节假日补助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全年共（11）天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年共（4）个月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队长补助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（共1名队长）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（共10名班长）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（共11名副班长）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消控室补助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长白班28人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监控室13人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服装费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月/人，由甲方支配有关安保相关费用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临时加班应急费用</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30000</w:t>
            </w:r>
          </w:p>
        </w:tc>
        <w:tc>
          <w:tcPr>
            <w:tcW w:w="4461" w:type="dxa"/>
            <w:noWrap w:val="0"/>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特殊、应急情况临时加班费用(全年）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节日伙补</w:t>
            </w:r>
          </w:p>
        </w:tc>
        <w:tc>
          <w:tcPr>
            <w:tcW w:w="2181" w:type="dxa"/>
            <w:noWrap w:val="0"/>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cs="宋体"/>
                <w:i w:val="0"/>
                <w:color w:val="000000"/>
                <w:kern w:val="0"/>
                <w:sz w:val="24"/>
                <w:szCs w:val="24"/>
                <w:u w:val="none"/>
                <w:lang w:val="en-US" w:eastAsia="zh-CN" w:bidi="ar"/>
              </w:rPr>
              <w:t>50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十一、春节（共14天）/人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经文保协会会费</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公司管理费（含全部税费）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队员基础工资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300</w:t>
            </w:r>
          </w:p>
        </w:tc>
        <w:tc>
          <w:tcPr>
            <w:tcW w:w="4461" w:type="dxa"/>
            <w:vMerge w:val="restart"/>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Chars="0" w:right="0" w:right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1、各队员根据各岗位及职位不同月工资不低于以上　基数（不包括五保、节假日、高温、年终奖及工龄等补助）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2、各班长（副班长）、队长等人还需加上各岗位补助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3、月工资组成标准：队员基础工资+各岗位补助+各职位补助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400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34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消控室人员工资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900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500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800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以上承诺表空格处需投标单位认真填写，甲方将以此承诺严格监督执行</w:t>
      </w:r>
      <w:r>
        <w:rPr>
          <w:rFonts w:hint="eastAsia" w:ascii="宋体" w:hAnsi="宋体" w:eastAsia="宋体" w:cs="宋体"/>
          <w:color w:val="000000" w:themeColor="text1"/>
          <w:sz w:val="24"/>
          <w:szCs w:val="32"/>
          <w:lang w:eastAsia="zh-CN"/>
        </w:rPr>
        <w:t>。</w:t>
      </w: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投标单位（盖章）：</w:t>
      </w:r>
      <w:r>
        <w:rPr>
          <w:rFonts w:hint="eastAsia" w:ascii="宋体" w:hAnsi="宋体" w:eastAsia="宋体" w:cs="宋体"/>
          <w:color w:val="000000" w:themeColor="text1"/>
          <w:sz w:val="24"/>
          <w:szCs w:val="32"/>
          <w:u w:val="single"/>
          <w:lang w:eastAsia="zh-CN"/>
        </w:rPr>
        <w:t>　　　　　　</w:t>
      </w:r>
      <w:r>
        <w:rPr>
          <w:rFonts w:hint="eastAsia" w:ascii="宋体" w:hAnsi="宋体" w:eastAsia="宋体" w:cs="宋体"/>
          <w:color w:val="000000" w:themeColor="text1"/>
          <w:sz w:val="24"/>
          <w:szCs w:val="32"/>
          <w:lang w:eastAsia="zh-CN"/>
        </w:rPr>
        <w:t>　 投标单位法人（签字）：</w:t>
      </w:r>
      <w:r>
        <w:rPr>
          <w:rFonts w:hint="eastAsia" w:ascii="宋体" w:hAnsi="宋体" w:eastAsia="宋体" w:cs="宋体"/>
          <w:color w:val="000000" w:themeColor="text1"/>
          <w:sz w:val="24"/>
          <w:szCs w:val="32"/>
          <w:u w:val="single"/>
          <w:lang w:eastAsia="zh-CN"/>
        </w:rPr>
        <w:t>　　　　　　</w:t>
      </w: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left"/>
        <w:rPr>
          <w:rFonts w:hint="default" w:ascii="宋体" w:hAnsi="宋体" w:eastAsia="宋体" w:cs="宋体"/>
          <w:b/>
          <w:bCs/>
          <w:color w:val="000000" w:themeColor="text1"/>
          <w:sz w:val="24"/>
          <w:szCs w:val="32"/>
          <w:highlight w:val="yellow"/>
          <w:lang w:val="en-US" w:eastAsia="zh-CN"/>
        </w:rPr>
      </w:pPr>
      <w:r>
        <w:rPr>
          <w:rFonts w:hint="eastAsia" w:ascii="宋体" w:hAnsi="宋体" w:eastAsia="宋体" w:cs="宋体"/>
          <w:b/>
          <w:bCs/>
          <w:color w:val="000000" w:themeColor="text1"/>
          <w:sz w:val="24"/>
          <w:szCs w:val="32"/>
          <w:lang w:eastAsia="zh-CN"/>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4</w:t>
      </w: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center"/>
        <w:rPr>
          <w:rFonts w:hint="eastAsia" w:ascii="宋体" w:hAnsi="宋体" w:eastAsia="宋体" w:cs="宋体"/>
          <w:b w:val="0"/>
          <w:bCs w:val="0"/>
          <w:color w:val="000000" w:themeColor="text1"/>
          <w:sz w:val="28"/>
          <w:szCs w:val="36"/>
          <w:lang w:eastAsia="zh-CN"/>
        </w:rPr>
      </w:pPr>
      <w:r>
        <w:rPr>
          <w:rFonts w:hint="eastAsia" w:ascii="宋体" w:hAnsi="宋体" w:eastAsia="宋体" w:cs="宋体"/>
          <w:b w:val="0"/>
          <w:bCs w:val="0"/>
          <w:color w:val="000000" w:themeColor="text1"/>
          <w:sz w:val="28"/>
          <w:szCs w:val="36"/>
          <w:lang w:eastAsia="zh-CN"/>
        </w:rPr>
        <w:t>路桥区政府保卫工作量化考核表</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因路桥区行政大院安保工作对外承包服务，为了便于监管，严格执行上级对安保工作要求与承包公司的安保工作的品质保证以确保路桥行政大院有一个良好的工作秩序及安全环境制订本亮化考核办法。</w:t>
      </w:r>
    </w:p>
    <w:tbl>
      <w:tblPr>
        <w:tblStyle w:val="3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0"/>
        <w:gridCol w:w="6723"/>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7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考核量化细分项目表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类</w:t>
            </w:r>
          </w:p>
        </w:tc>
        <w:tc>
          <w:tcPr>
            <w:tcW w:w="6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       容</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队员形像</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佩戴与工作服无关装饰物品的。2、个人卫生不讲究身上出现异味及工作服装保持不整洁干净的。3、执勤过程中不注意文明礼节、说脏话及口头语、吵架、打架的。4、在岗位执勤时不注意站姿坐姿，出现靠、托姿势的。5、姿态、精神、仪容、仪表、着装、按规定佩戴装备的。6、在岗位上睡觉、吸烟、聊天、吃零食、玩手机、勾肩搭背、嘻笑打闹，做与工作无关事情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工作纪律</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没根据国家法律、法规及安保管理相关条例及单位特点，完善各类管理台帐记录的。2、不遵守公司和单位各项规章制度及操作规程，严格执行保卫科下达的各项长期与临时任务并没及时付诸落实执行的。3、未对行政中心安保队伍工作人员依照劳动法规定制定轮值表作出精细安排并严格执行的。4、对行政中心安保、消防设施、应急通道、各类预案等了解掌握不熟练的。5、未按时交接班，工作时出现人员迟到、早退、脱岗、串岗、私自外出，不忠于职守，坚守岗位，履行职责的。执勤时没做好工作记录、没详细记录工作中发生的事情、填写日常工作记录及门岗来人来访登记做与工作无关的事情的。6、不服从工作指令、尊重上级、团结同事、与其他同事保持良好工作关系的。7、没按科室要求积极组织队员专业培训和体能训练，提高个人能力及个人综合素质的。8、没坚守岗位、履行职责、积极主动，管辖内的各种动态未及时上报，发现情况未按规定的各类预案或应急方案处置的。9、没有良好的职业道德，不保守单位秘密的。10、队员未持相关证件上网岗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宿舍内务</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宿舍墙面不清洁，空间随处悬挂物品的。2、出现地面不清洁、无卫生有死角，空调、风扇不干净的。3、垃圾桶未及时清理的，垃圾桶外表不干净的。4、出现被子未军事化标准叠放、枕头、鞋、洗漱用具等物品统一方向，整齐摆放的。5、出现被套床单不统一，床上整洁无杂物情况的6、出现因鞋子、袜子未及时清洗有无异味情况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台帐记录</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未详细填写日常工作台帐记录的。2、出现有乱涂乱画、字迹不清楚、台帐记录本保持不完整的。3、各项工作台帐不齐全的情况，如（1、监控中心台帐。2、各门岗值班台帐。3、巡逻执勤台帐。4、突发情况台帐。5、设备维修台帐。6、物质领取台帐。7、班组与会议台帐）等</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业务培训</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队员未熟练掌握以下业务内容、未落实一月四次集中培训、训练（四个半天）情况的。《内容：1、组织进行队列动作（停止间转法、立正与跨立、队列齐步与立定、队列跑步与立定、齐步换跑步、跑步换齐步、正步）。2、秩序指挥引导动作。3、防恐反恐内容（盾牌动作训练、抓捕器动作训练、抓捕器演练、擒敌拳、警棍操及应急防卫理论）。4、消防各项技能训练（防毒面具使用、消防灭火器使用、消防水带使用（一人一带、一人二带）、消防灭火训练）。5、组织消防安全培训（消防灭火器理论、消火栓操作理论、消防安全教育理论）。6、组织执勤各知识业务培训（保卫科制度、岗位行为规范动作及用语、队员岗前培训）》</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投诉</w:t>
            </w:r>
          </w:p>
        </w:tc>
        <w:tc>
          <w:tcPr>
            <w:tcW w:w="67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1、出现区领导当场批评及后期投诉的。2、因工作失误出现大院内工作人员投诉的。3、因工作出现失误被业务主管上级发现漏洞的。4、被上级业务主管部门及检查组通报的。5、因工作不实被局领导批评的。</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2项每次扣一分 ，3、5项每次扣二分，  </w:t>
            </w:r>
          </w:p>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1、4项每次扣三分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c>
          <w:tcPr>
            <w:tcW w:w="6723"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hint="eastAsia" w:ascii="宋体" w:hAnsi="宋体" w:eastAsia="宋体" w:cs="宋体"/>
                <w:i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每周未进行保安人员训练及安保工作小结，每月一次全体安保队伍总结讲评及下月工作布置并做好记录的。2、出现紧急情况事件发生时，服务单位派驻项目经理未及时赶到现场，指挥并控制事态的。3、项目经理未定期巡查行政中心，发现有任何不确定安全隐患，予以记录并及时处理，报上级领导的。4、未按合同要求配备队员、出现不政审队员进入大院上岗情况的。5、出现未持证上岗情况的。6派驻人员未按合同要求派驻的。</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每项发现一次扣一分</w:t>
            </w:r>
          </w:p>
        </w:tc>
      </w:tr>
    </w:tbl>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说明：1、以上每项考核为月考核扣分量化项，一分抵扣金额为100元并在月支付费用中实时扣除。2、每月考核扣分值以二分记一分的形式记入年考核扣除分值（年考核总分值为100分）以对应全年扣留的保证金按考核分支付相应金额，计算公式为：全年应支付保证金金额/年考核总分值 *（年考核总分值—年扣除分值）=支付保证金金额。</w:t>
      </w:r>
    </w:p>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承诺单位（盖章）                            公司法人（签字）：</w:t>
      </w: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pPr>
    </w:p>
    <w:p>
      <w:pPr>
        <w:spacing w:line="360" w:lineRule="auto"/>
        <w:jc w:val="left"/>
        <w:rPr>
          <w:rFonts w:hint="eastAsia" w:ascii="宋体" w:hAnsi="宋体" w:eastAsia="宋体" w:cs="宋体"/>
          <w:color w:val="000000" w:themeColor="text1"/>
          <w:sz w:val="24"/>
          <w:szCs w:val="32"/>
          <w:lang w:eastAsia="zh-CN"/>
        </w:rPr>
        <w:sectPr>
          <w:pgSz w:w="11906" w:h="16838"/>
          <w:pgMar w:top="1440" w:right="1803" w:bottom="1440" w:left="1803" w:header="851" w:footer="992" w:gutter="0"/>
          <w:cols w:space="0" w:num="1"/>
          <w:docGrid w:type="lines" w:linePitch="317" w:charSpace="0"/>
        </w:sectPr>
      </w:pPr>
    </w:p>
    <w:p>
      <w:pPr>
        <w:spacing w:line="360" w:lineRule="auto"/>
        <w:jc w:val="left"/>
        <w:rPr>
          <w:rFonts w:hint="default" w:ascii="宋体" w:hAnsi="宋体" w:eastAsia="宋体" w:cs="宋体"/>
          <w:b/>
          <w:bCs/>
          <w:color w:val="000000" w:themeColor="text1"/>
          <w:sz w:val="24"/>
          <w:szCs w:val="32"/>
          <w:highlight w:val="yellow"/>
          <w:lang w:val="en-US" w:eastAsia="zh-CN"/>
        </w:rPr>
      </w:pPr>
      <w:r>
        <w:rPr>
          <w:rFonts w:hint="eastAsia" w:ascii="宋体" w:hAnsi="宋体" w:eastAsia="宋体" w:cs="宋体"/>
          <w:b/>
          <w:bCs/>
          <w:color w:val="000000" w:themeColor="text1"/>
          <w:sz w:val="24"/>
          <w:szCs w:val="32"/>
          <w:lang w:eastAsia="zh-CN"/>
        </w:rPr>
        <w:t>附</w:t>
      </w:r>
      <w:r>
        <w:rPr>
          <w:rFonts w:hint="eastAsia" w:ascii="宋体" w:hAnsi="宋体" w:cs="宋体"/>
          <w:b/>
          <w:bCs/>
          <w:color w:val="000000" w:themeColor="text1"/>
          <w:sz w:val="24"/>
          <w:szCs w:val="32"/>
          <w:highlight w:val="none"/>
          <w:lang w:eastAsia="zh-CN"/>
        </w:rPr>
        <w:t>表</w:t>
      </w:r>
      <w:r>
        <w:rPr>
          <w:rFonts w:hint="eastAsia" w:ascii="宋体" w:hAnsi="宋体" w:cs="宋体"/>
          <w:b/>
          <w:bCs/>
          <w:color w:val="000000" w:themeColor="text1"/>
          <w:sz w:val="24"/>
          <w:szCs w:val="32"/>
          <w:highlight w:val="none"/>
          <w:lang w:val="en-US" w:eastAsia="zh-CN"/>
        </w:rPr>
        <w:t>5</w:t>
      </w:r>
    </w:p>
    <w:p>
      <w:pPr>
        <w:spacing w:line="360" w:lineRule="auto"/>
        <w:jc w:val="left"/>
        <w:rPr>
          <w:rFonts w:hint="eastAsia" w:ascii="宋体" w:hAnsi="宋体" w:eastAsia="宋体" w:cs="宋体"/>
          <w:b/>
          <w:bCs/>
          <w:color w:val="000000" w:themeColor="text1"/>
          <w:sz w:val="24"/>
          <w:szCs w:val="32"/>
          <w:lang w:eastAsia="zh-CN"/>
        </w:rPr>
      </w:pPr>
    </w:p>
    <w:p>
      <w:pPr>
        <w:spacing w:line="360" w:lineRule="auto"/>
        <w:jc w:val="center"/>
        <w:rPr>
          <w:rFonts w:hint="eastAsia" w:ascii="宋体" w:hAnsi="宋体" w:eastAsia="宋体" w:cs="宋体"/>
          <w:color w:val="000000" w:themeColor="text1"/>
          <w:sz w:val="28"/>
          <w:szCs w:val="36"/>
          <w:lang w:eastAsia="zh-CN"/>
        </w:rPr>
      </w:pPr>
      <w:r>
        <w:rPr>
          <w:rFonts w:hint="eastAsia" w:ascii="宋体" w:hAnsi="宋体" w:eastAsia="宋体" w:cs="宋体"/>
          <w:color w:val="000000" w:themeColor="text1"/>
          <w:sz w:val="28"/>
          <w:szCs w:val="36"/>
          <w:lang w:eastAsia="zh-CN"/>
        </w:rPr>
        <w:t>路桥区政府保卫工作量化考核扣分记录表</w:t>
      </w:r>
    </w:p>
    <w:p>
      <w:pPr>
        <w:spacing w:line="360" w:lineRule="auto"/>
        <w:ind w:firstLine="480" w:firstLineChars="200"/>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对照路桥区行政大院保卫工作量化考核办法要求中的分项内容为依据对入驻队员进行日常逐项考核，如有违规按相应分值进行扣分，经违规队员班组长签字分值记入派驻单位的月、年考核处罚分值，并进行处罚。</w:t>
      </w:r>
    </w:p>
    <w:p>
      <w:pPr>
        <w:spacing w:line="360" w:lineRule="auto"/>
        <w:jc w:val="righ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lang w:eastAsia="zh-CN"/>
        </w:rPr>
        <w:t>年    月    日</w:t>
      </w:r>
    </w:p>
    <w:tbl>
      <w:tblPr>
        <w:tblStyle w:val="37"/>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0"/>
        <w:gridCol w:w="5119"/>
        <w:gridCol w:w="1947"/>
        <w:gridCol w:w="5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41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    核    量    化    考    核    扣    分    记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 类</w:t>
            </w:r>
          </w:p>
        </w:tc>
        <w:tc>
          <w:tcPr>
            <w:tcW w:w="5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扣      分     内       容</w:t>
            </w:r>
          </w:p>
        </w:tc>
        <w:tc>
          <w:tcPr>
            <w:tcW w:w="1947"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扣 分 值</w:t>
            </w:r>
          </w:p>
        </w:tc>
        <w:tc>
          <w:tcPr>
            <w:tcW w:w="5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8" w:hRule="atLeast"/>
          <w:jc w:val="center"/>
        </w:trPr>
        <w:tc>
          <w:tcPr>
            <w:tcW w:w="12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11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47" w:type="dxa"/>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590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417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说明：1、以上每项考核为月考核扣分量化项，一分抵扣金额为100元并在月支付费用中实时扣除。2、每月考核扣分值以二分记一分的形式记入年考核扣除分值（年考核总分值为100分）以对应全年扣留的保证金按考核分支付相应金额，计算公式为：全年应支付保证金金额/年考核总分值 *（年考核总分值—年扣除分值）=支付保证金金额。                                    </w:t>
            </w:r>
            <w:r>
              <w:rPr>
                <w:rFonts w:hint="eastAsia" w:ascii="宋体" w:hAnsi="宋体" w:eastAsia="宋体" w:cs="宋体"/>
                <w:i w:val="0"/>
                <w:color w:val="000000"/>
                <w:kern w:val="0"/>
                <w:sz w:val="24"/>
                <w:szCs w:val="24"/>
                <w:u w:val="none"/>
                <w:lang w:val="en-US" w:eastAsia="zh-CN" w:bidi="ar"/>
              </w:rPr>
              <w:br w:type="textWrapping"/>
            </w:r>
          </w:p>
          <w:p>
            <w:pPr>
              <w:keepNext w:val="0"/>
              <w:keepLines w:val="0"/>
              <w:widowControl/>
              <w:suppressLineNumbers w:val="0"/>
              <w:jc w:val="left"/>
              <w:textAlignment w:val="top"/>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 xml:space="preserve">保安派驻单位（签字盖章）：                                    保安入驻负责人（签字）：                                               </w:t>
            </w:r>
          </w:p>
        </w:tc>
      </w:tr>
    </w:tbl>
    <w:p>
      <w:pPr>
        <w:spacing w:line="360" w:lineRule="auto"/>
        <w:jc w:val="left"/>
        <w:rPr>
          <w:rFonts w:hint="eastAsia" w:ascii="宋体" w:hAnsi="宋体" w:eastAsia="宋体" w:cs="宋体"/>
          <w:color w:val="000000" w:themeColor="text1"/>
          <w:sz w:val="24"/>
          <w:szCs w:val="32"/>
          <w:lang w:eastAsia="zh-CN"/>
        </w:rPr>
        <w:sectPr>
          <w:headerReference r:id="rId6" w:type="default"/>
          <w:pgSz w:w="16838" w:h="11906" w:orient="landscape"/>
          <w:pgMar w:top="1803" w:right="1440" w:bottom="1803" w:left="1440" w:header="851" w:footer="992" w:gutter="0"/>
          <w:cols w:space="0" w:num="1"/>
          <w:rtlGutter w:val="0"/>
          <w:docGrid w:type="lines" w:linePitch="319" w:charSpace="0"/>
        </w:sectPr>
      </w:pPr>
    </w:p>
    <w:p/>
    <w:p>
      <w:pPr>
        <w:pStyle w:val="16"/>
        <w:jc w:val="center"/>
        <w:rPr>
          <w:rFonts w:hAnsi="宋体"/>
          <w:b w:val="0"/>
          <w:bCs w:val="0"/>
          <w:snapToGrid w:val="0"/>
          <w:sz w:val="24"/>
          <w:szCs w:val="24"/>
        </w:rPr>
      </w:pPr>
      <w:r>
        <w:rPr>
          <w:rFonts w:hint="eastAsia" w:ascii="方正小标宋简体" w:hAnsi="方正小标宋简体" w:eastAsia="方正小标宋简体" w:cs="方正小标宋简体"/>
          <w:b w:val="0"/>
          <w:bCs w:val="0"/>
          <w:snapToGrid w:val="0"/>
          <w:kern w:val="2"/>
          <w:sz w:val="44"/>
          <w:szCs w:val="44"/>
        </w:rPr>
        <w:t>第五章</w:t>
      </w:r>
      <w:r>
        <w:rPr>
          <w:rFonts w:ascii="方正小标宋简体" w:hAnsi="方正小标宋简体" w:eastAsia="方正小标宋简体" w:cs="方正小标宋简体"/>
          <w:b w:val="0"/>
          <w:bCs w:val="0"/>
          <w:snapToGrid w:val="0"/>
          <w:kern w:val="2"/>
          <w:sz w:val="44"/>
          <w:szCs w:val="44"/>
        </w:rPr>
        <w:t xml:space="preserve">  </w:t>
      </w:r>
      <w:r>
        <w:rPr>
          <w:rFonts w:hint="eastAsia" w:ascii="方正小标宋简体" w:hAnsi="Arial" w:eastAsia="方正小标宋简体" w:cs="方正小标宋简体"/>
          <w:b w:val="0"/>
          <w:bCs w:val="0"/>
          <w:sz w:val="44"/>
          <w:szCs w:val="44"/>
        </w:rPr>
        <w:t>拟签订的合同文本</w:t>
      </w:r>
    </w:p>
    <w:p>
      <w:pPr>
        <w:pStyle w:val="22"/>
        <w:snapToGrid w:val="0"/>
        <w:spacing w:line="360" w:lineRule="auto"/>
        <w:rPr>
          <w:rFonts w:hAnsi="宋体" w:cs="Times New Roman"/>
          <w:sz w:val="24"/>
          <w:szCs w:val="24"/>
        </w:rPr>
      </w:pPr>
    </w:p>
    <w:p>
      <w:pPr>
        <w:pStyle w:val="22"/>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以下为成交后签定本项目合同的通用条款，成交供应商不得提出实质性的修改，关于专用条款将由采购人与成交供应商结合本项目具体情况协商后签订。</w:t>
      </w:r>
    </w:p>
    <w:p>
      <w:pPr>
        <w:pStyle w:val="2"/>
        <w:rPr>
          <w:color w:val="auto"/>
          <w:highlight w:val="none"/>
        </w:rPr>
      </w:pPr>
    </w:p>
    <w:p>
      <w:pPr>
        <w:pStyle w:val="22"/>
        <w:snapToGrid w:val="0"/>
        <w:spacing w:line="360" w:lineRule="auto"/>
        <w:rPr>
          <w:rFonts w:hAnsi="宋体"/>
          <w:color w:val="auto"/>
          <w:sz w:val="24"/>
          <w:szCs w:val="24"/>
          <w:highlight w:val="none"/>
        </w:rPr>
      </w:pPr>
      <w:r>
        <w:rPr>
          <w:rFonts w:hAnsi="宋体"/>
          <w:color w:val="auto"/>
          <w:sz w:val="24"/>
          <w:szCs w:val="24"/>
          <w:highlight w:val="none"/>
        </w:rPr>
        <w:t>项目名称：</w:t>
      </w:r>
      <w:r>
        <w:rPr>
          <w:rFonts w:hint="eastAsia" w:hAnsi="宋体"/>
          <w:color w:val="auto"/>
          <w:sz w:val="24"/>
          <w:szCs w:val="24"/>
          <w:highlight w:val="none"/>
          <w:lang w:eastAsia="zh-CN"/>
        </w:rPr>
        <w:t>安保服务采购项目（三次）</w:t>
      </w:r>
    </w:p>
    <w:p>
      <w:pPr>
        <w:pStyle w:val="22"/>
        <w:snapToGrid w:val="0"/>
        <w:spacing w:line="360" w:lineRule="auto"/>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LQCG-2024-GK010号</w:t>
      </w:r>
    </w:p>
    <w:p>
      <w:pPr>
        <w:pStyle w:val="22"/>
        <w:snapToGrid w:val="0"/>
        <w:spacing w:line="360" w:lineRule="auto"/>
        <w:rPr>
          <w:rFonts w:hAnsi="宋体"/>
          <w:color w:val="auto"/>
          <w:sz w:val="24"/>
          <w:szCs w:val="24"/>
          <w:highlight w:val="none"/>
        </w:rPr>
      </w:pPr>
      <w:r>
        <w:rPr>
          <w:rFonts w:hAnsi="宋体"/>
          <w:color w:val="auto"/>
          <w:sz w:val="24"/>
          <w:szCs w:val="24"/>
          <w:highlight w:val="none"/>
        </w:rPr>
        <w:t>甲方：</w:t>
      </w:r>
      <w:r>
        <w:rPr>
          <w:rFonts w:hint="eastAsia" w:hAnsi="宋体"/>
          <w:color w:val="auto"/>
          <w:sz w:val="24"/>
          <w:szCs w:val="24"/>
          <w:highlight w:val="none"/>
          <w:lang w:eastAsia="zh-CN"/>
        </w:rPr>
        <w:t>台州市路桥区机关事务中心</w:t>
      </w:r>
      <w:r>
        <w:rPr>
          <w:rFonts w:hint="eastAsia" w:hAnsi="宋体"/>
          <w:color w:val="auto"/>
          <w:sz w:val="24"/>
          <w:szCs w:val="24"/>
          <w:highlight w:val="none"/>
        </w:rPr>
        <w:t xml:space="preserve">                         </w:t>
      </w:r>
    </w:p>
    <w:p>
      <w:pPr>
        <w:pStyle w:val="22"/>
        <w:snapToGrid w:val="0"/>
        <w:spacing w:line="360" w:lineRule="auto"/>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pPr>
        <w:pStyle w:val="22"/>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rPr>
        <w:t>台州市路桥区政府采购</w:t>
      </w:r>
      <w:r>
        <w:rPr>
          <w:rFonts w:ascii="宋体" w:hAnsi="宋体" w:eastAsia="宋体" w:cs="Times New Roman"/>
          <w:color w:val="auto"/>
          <w:sz w:val="24"/>
          <w:szCs w:val="24"/>
          <w:highlight w:val="none"/>
        </w:rPr>
        <w:t>中心关于</w:t>
      </w:r>
      <w:r>
        <w:rPr>
          <w:rFonts w:hint="eastAsia" w:hAnsi="宋体"/>
          <w:color w:val="auto"/>
          <w:sz w:val="24"/>
          <w:szCs w:val="24"/>
          <w:highlight w:val="none"/>
          <w:lang w:val="en-US" w:eastAsia="zh-CN"/>
        </w:rPr>
        <w:t>路桥区行政大院安保服务采购项目（三次）</w:t>
      </w:r>
      <w:r>
        <w:rPr>
          <w:rFonts w:hint="eastAsia" w:ascii="宋体" w:hAnsi="宋体" w:eastAsia="宋体" w:cs="Times New Roman"/>
          <w:color w:val="auto"/>
          <w:sz w:val="24"/>
          <w:szCs w:val="24"/>
          <w:highlight w:val="none"/>
        </w:rPr>
        <w:t>采购公开招标</w:t>
      </w:r>
      <w:r>
        <w:rPr>
          <w:rFonts w:ascii="宋体" w:hAnsi="宋体" w:eastAsia="宋体" w:cs="Times New Roman"/>
          <w:color w:val="auto"/>
          <w:sz w:val="24"/>
          <w:szCs w:val="24"/>
          <w:highlight w:val="none"/>
        </w:rPr>
        <w:t>的结果，签署本合同。</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val="zh-CN" w:eastAsia="zh-CN"/>
        </w:rPr>
      </w:pPr>
      <w:r>
        <w:rPr>
          <w:rFonts w:hint="eastAsia" w:ascii="宋体" w:hAnsi="宋体" w:eastAsia="宋体" w:cs="宋体"/>
          <w:b/>
          <w:bCs/>
          <w:color w:val="auto"/>
          <w:sz w:val="24"/>
          <w:szCs w:val="32"/>
          <w:lang w:val="zh-CN" w:eastAsia="zh-CN"/>
        </w:rPr>
        <w:t>第一条：安保服务内容</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zh-CN" w:eastAsia="zh-CN"/>
        </w:rPr>
      </w:pPr>
      <w:r>
        <w:rPr>
          <w:rFonts w:hint="eastAsia" w:ascii="宋体" w:hAnsi="宋体" w:eastAsia="宋体" w:cs="宋体"/>
          <w:color w:val="auto"/>
          <w:sz w:val="24"/>
          <w:szCs w:val="32"/>
          <w:lang w:val="zh-CN" w:eastAsia="zh-CN"/>
        </w:rPr>
        <w:t>甲方为了加强区行政大院安全防范，维护大院秩序，确保大院安全，特聘请乙方为甲方提供安保服务，</w:t>
      </w:r>
      <w:r>
        <w:rPr>
          <w:rFonts w:hint="eastAsia" w:ascii="宋体" w:hAnsi="宋体" w:eastAsia="宋体" w:cs="宋体"/>
          <w:color w:val="auto"/>
          <w:sz w:val="24"/>
          <w:szCs w:val="32"/>
          <w:lang w:val="en-US" w:eastAsia="zh-CN"/>
        </w:rPr>
        <w:t>全面承担区行政大院的安保工作，甲方业务科室只负责行政大院安保工作上的检查、指导、</w:t>
      </w:r>
      <w:r>
        <w:rPr>
          <w:rFonts w:hint="eastAsia" w:ascii="宋体" w:hAnsi="宋体" w:eastAsia="宋体" w:cs="宋体"/>
          <w:color w:val="auto"/>
          <w:sz w:val="24"/>
          <w:szCs w:val="32"/>
          <w:lang w:val="zh-CN" w:eastAsia="zh-CN"/>
        </w:rPr>
        <w:t>监督、</w:t>
      </w:r>
      <w:r>
        <w:rPr>
          <w:rFonts w:hint="eastAsia" w:ascii="宋体" w:hAnsi="宋体" w:eastAsia="宋体" w:cs="宋体"/>
          <w:color w:val="auto"/>
          <w:sz w:val="24"/>
          <w:szCs w:val="32"/>
          <w:lang w:val="en-US" w:eastAsia="zh-CN"/>
        </w:rPr>
        <w:t>下达安保任务等相关工作。</w:t>
      </w:r>
      <w:r>
        <w:rPr>
          <w:rFonts w:hint="eastAsia" w:ascii="宋体" w:hAnsi="宋体" w:eastAsia="宋体" w:cs="宋体"/>
          <w:color w:val="auto"/>
          <w:sz w:val="24"/>
          <w:szCs w:val="32"/>
          <w:lang w:val="zh-CN" w:eastAsia="zh-CN"/>
        </w:rPr>
        <w:t>乙方在甲方全面的安保业务指导及要求下对安保队员进行管理并依据《浙江省企事业单位内部治安保卫条例》开展大院的安保工作，承担行政大院相应的安保责任。</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zh-CN" w:eastAsia="zh-CN"/>
        </w:rPr>
      </w:pPr>
      <w:r>
        <w:rPr>
          <w:rFonts w:hint="eastAsia" w:ascii="宋体" w:hAnsi="宋体" w:eastAsia="宋体" w:cs="宋体"/>
          <w:b/>
          <w:bCs/>
          <w:color w:val="auto"/>
          <w:sz w:val="24"/>
          <w:szCs w:val="32"/>
          <w:lang w:val="zh-CN" w:eastAsia="zh-CN"/>
        </w:rPr>
        <w:t>第二条：甲方责任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一、为乙方安保人员提供必备的工作环境，包括宿舍、值班室、办公桌椅、通讯联络工具，组织训练学习的场所等。</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二、配备符合国家要求的消防设施，对乙方提出的安全防范隐患报告应及时答复和改进。制订并执行内部安全防范规章制度，配合和支持乙方安保人员履行安保职责。</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三、按合同约定的时间和方式向乙方支付安保服务费。</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第三条：乙方责任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lang w:val="en-US" w:eastAsia="zh-CN"/>
        </w:rPr>
        <w:t>一、乙方派驻</w:t>
      </w:r>
      <w:r>
        <w:rPr>
          <w:rFonts w:hint="default" w:ascii="宋体" w:hAnsi="宋体" w:eastAsia="宋体" w:cs="宋体"/>
          <w:color w:val="auto"/>
          <w:sz w:val="24"/>
          <w:szCs w:val="32"/>
          <w:u w:val="single"/>
          <w:lang w:val="en-US" w:eastAsia="zh-CN"/>
        </w:rPr>
        <w:t xml:space="preserve"> </w:t>
      </w:r>
      <w:r>
        <w:rPr>
          <w:rFonts w:hint="eastAsia" w:ascii="宋体" w:hAnsi="宋体" w:cs="宋体"/>
          <w:color w:val="auto"/>
          <w:sz w:val="24"/>
          <w:szCs w:val="32"/>
          <w:u w:val="single"/>
          <w:lang w:val="en-US" w:eastAsia="zh-CN"/>
        </w:rPr>
        <w:t>56</w:t>
      </w:r>
      <w:r>
        <w:rPr>
          <w:rFonts w:hint="default"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名安保人员负责甲方大院的安全保卫工作。安保队伍需职位配备：</w:t>
      </w:r>
      <w:r>
        <w:rPr>
          <w:rFonts w:hint="eastAsia" w:ascii="宋体" w:hAnsi="宋体" w:cs="宋体"/>
          <w:color w:val="auto"/>
          <w:sz w:val="24"/>
          <w:szCs w:val="32"/>
          <w:u w:val="single"/>
          <w:lang w:val="en-US" w:eastAsia="zh-CN"/>
        </w:rPr>
        <w:t xml:space="preserve"> 1</w:t>
      </w:r>
      <w:r>
        <w:rPr>
          <w:rFonts w:hint="eastAsia" w:ascii="宋体" w:hAnsi="宋体" w:eastAsia="宋体" w:cs="宋体"/>
          <w:color w:val="auto"/>
          <w:sz w:val="24"/>
          <w:szCs w:val="32"/>
          <w:lang w:val="en-US" w:eastAsia="zh-CN"/>
        </w:rPr>
        <w:t>名队长，</w:t>
      </w:r>
      <w:r>
        <w:rPr>
          <w:rFonts w:hint="eastAsia" w:ascii="宋体" w:hAnsi="宋体" w:cs="宋体"/>
          <w:color w:val="auto"/>
          <w:sz w:val="24"/>
          <w:szCs w:val="32"/>
          <w:u w:val="single"/>
          <w:lang w:val="en-US" w:eastAsia="zh-CN"/>
        </w:rPr>
        <w:t xml:space="preserve">   </w:t>
      </w:r>
      <w:r>
        <w:rPr>
          <w:rFonts w:hint="eastAsia" w:ascii="宋体" w:hAnsi="宋体" w:eastAsia="宋体" w:cs="宋体"/>
          <w:color w:val="auto"/>
          <w:sz w:val="24"/>
          <w:szCs w:val="32"/>
          <w:highlight w:val="none"/>
          <w:lang w:val="en-US" w:eastAsia="zh-CN"/>
        </w:rPr>
        <w:t>个班长、</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名副班长（乙方与甲方协调安排），岗位配备：长白班</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名、正常班</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en-US" w:eastAsia="zh-CN"/>
        </w:rPr>
        <w:t>名，并由乙方支付相关职位的岗位津贴。乙方派遣的项目负责人</w:t>
      </w:r>
      <w:r>
        <w:rPr>
          <w:rFonts w:hint="eastAsia" w:ascii="宋体" w:hAnsi="宋体" w:cs="宋体"/>
          <w:color w:val="auto"/>
          <w:sz w:val="24"/>
          <w:szCs w:val="32"/>
          <w:highlight w:val="none"/>
          <w:lang w:val="en-US" w:eastAsia="zh-CN"/>
        </w:rPr>
        <w:t>担任安保队长</w:t>
      </w:r>
      <w:r>
        <w:rPr>
          <w:rFonts w:hint="eastAsia" w:ascii="宋体" w:hAnsi="宋体" w:eastAsia="宋体" w:cs="宋体"/>
          <w:color w:val="000000" w:themeColor="text1"/>
          <w:sz w:val="24"/>
          <w:szCs w:val="32"/>
          <w:highlight w:val="none"/>
        </w:rPr>
        <w:t>（与甲方商定）</w:t>
      </w:r>
      <w:r>
        <w:rPr>
          <w:rFonts w:hint="eastAsia" w:ascii="宋体" w:hAnsi="宋体" w:cs="宋体"/>
          <w:color w:val="000000" w:themeColor="text1"/>
          <w:sz w:val="24"/>
          <w:szCs w:val="32"/>
          <w:highlight w:val="none"/>
          <w:lang w:eastAsia="zh-CN"/>
        </w:rPr>
        <w:t>，必须具</w:t>
      </w:r>
      <w:r>
        <w:rPr>
          <w:rFonts w:hint="eastAsia" w:ascii="宋体" w:hAnsi="宋体" w:eastAsia="宋体" w:cs="宋体"/>
          <w:color w:val="auto"/>
          <w:sz w:val="24"/>
          <w:szCs w:val="32"/>
          <w:highlight w:val="none"/>
          <w:lang w:val="en-US" w:eastAsia="zh-CN"/>
        </w:rPr>
        <w:t>有一定安保经验和工作协调能力，负责管理日常事务工作。</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w:t>
      </w:r>
      <w:r>
        <w:rPr>
          <w:rFonts w:hint="eastAsia" w:ascii="宋体" w:hAnsi="宋体" w:eastAsia="宋体" w:cs="宋体"/>
          <w:color w:val="000000" w:themeColor="text1"/>
          <w:sz w:val="24"/>
          <w:szCs w:val="32"/>
        </w:rPr>
        <w:t>派驻的安保人员年龄在</w:t>
      </w:r>
      <w:r>
        <w:rPr>
          <w:rFonts w:hint="eastAsia" w:ascii="宋体" w:hAnsi="宋体" w:eastAsia="宋体" w:cs="宋体"/>
          <w:color w:val="auto"/>
          <w:sz w:val="24"/>
          <w:szCs w:val="32"/>
          <w:highlight w:val="yellow"/>
        </w:rPr>
        <w:t>20—</w:t>
      </w:r>
      <w:r>
        <w:rPr>
          <w:rFonts w:hint="eastAsia" w:ascii="宋体" w:hAnsi="宋体" w:cs="宋体"/>
          <w:color w:val="auto"/>
          <w:sz w:val="24"/>
          <w:szCs w:val="32"/>
          <w:highlight w:val="yellow"/>
          <w:lang w:val="en-US" w:eastAsia="zh-CN"/>
        </w:rPr>
        <w:t>4</w:t>
      </w:r>
      <w:r>
        <w:rPr>
          <w:rFonts w:hint="eastAsia" w:ascii="宋体" w:hAnsi="宋体" w:eastAsia="宋体" w:cs="宋体"/>
          <w:color w:val="auto"/>
          <w:sz w:val="24"/>
          <w:szCs w:val="32"/>
          <w:highlight w:val="yellow"/>
        </w:rPr>
        <w:t>5岁</w:t>
      </w:r>
      <w:r>
        <w:rPr>
          <w:rFonts w:hint="eastAsia" w:ascii="宋体" w:hAnsi="宋体" w:cs="宋体"/>
          <w:color w:val="auto"/>
          <w:sz w:val="24"/>
          <w:szCs w:val="32"/>
          <w:highlight w:val="yellow"/>
          <w:lang w:eastAsia="zh-CN"/>
        </w:rPr>
        <w:t>左右</w:t>
      </w:r>
      <w:r>
        <w:rPr>
          <w:rFonts w:hint="eastAsia" w:ascii="宋体" w:hAnsi="宋体" w:eastAsia="宋体" w:cs="宋体"/>
          <w:color w:val="auto"/>
          <w:sz w:val="24"/>
          <w:szCs w:val="32"/>
          <w:lang w:val="en-US" w:eastAsia="zh-CN"/>
        </w:rPr>
        <w:t>，身高达到1.70米以上，并具有初中以上学历，本地户口要占80%，退伍军人占80%（非本地户籍的队员必须要求是退休军人），具有责任心和爱岗敬业精神的有志青年，且必须经过正规的安保培训，取得相关安保上岗资格证，无违法犯罪前科的人员，并向甲方提供人事档案和政审材料。</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三、乙方派驻安保人员应严格履行甲方规定的岗位职责要求，负责维护大院的秩序、站岗、巡逻、来访登记、消防及大楼安全保卫相关的日常工作，并严格遵守甲方制定的各项规章制度及临时布置的各项任务。</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四、未尽安保事项依据《</w:t>
      </w:r>
      <w:r>
        <w:rPr>
          <w:rFonts w:hint="eastAsia" w:ascii="宋体" w:hAnsi="宋体" w:eastAsia="宋体" w:cs="宋体"/>
          <w:color w:val="auto"/>
          <w:sz w:val="24"/>
          <w:szCs w:val="32"/>
          <w:lang w:val="zh-CN" w:eastAsia="zh-CN"/>
        </w:rPr>
        <w:t>浙江省企事业单位内部治安保卫条例</w:t>
      </w:r>
      <w:r>
        <w:rPr>
          <w:rFonts w:hint="eastAsia" w:ascii="宋体" w:hAnsi="宋体" w:eastAsia="宋体" w:cs="宋体"/>
          <w:color w:val="auto"/>
          <w:sz w:val="24"/>
          <w:szCs w:val="32"/>
          <w:lang w:val="en-US" w:eastAsia="zh-CN"/>
        </w:rPr>
        <w:t>》中的相关条款执行。</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五、甲方对提供服务的安保工作进行监督、指导和考核，对达不到甲方安保要求的有关事项乙方要及时整改，对有违纪违规及不符合单位考核要求的安保人员甲方有权进行相关处罚并有权要求乙方清退，乙方应在一周内更换，超过一周乙方仍无法更换符合甲方要求的队员，按照合约作相应的处罚。</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六、发生在执勤区域内的刑事案件、治安案件和突发事件，乙方要及时处理并报告甲方，采取措施保护案发现场，协助公安机关侦查，依法妥善处理责任范围内的其它突发事件。</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七、落实防火、防盗、防破坏等安全防范措施，发现责任区域内的安全隐患，要及时上报甲方，并在指导下予以处理。</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八、乙方要依据劳动法安排人员的上班时间不得超时，确保各班次按时交接班。</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九、乙方不得未经甲方同意随意抽调派驻甲方保卫人员外出执勤，以确保甲方工作秩序正常运转。</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十、为安保人员配备区行政中心指定要求的制服、各种警用标志等物品及基本的安保装备。</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十一、相关经费项目：</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（一）安保人员工资及节假日等相关补贴。（二）</w:t>
      </w:r>
      <w:r>
        <w:rPr>
          <w:rFonts w:hint="eastAsia" w:ascii="宋体" w:hAnsi="宋体" w:cs="宋体"/>
          <w:color w:val="auto"/>
          <w:sz w:val="24"/>
          <w:szCs w:val="32"/>
          <w:lang w:val="en-US" w:eastAsia="zh-CN"/>
        </w:rPr>
        <w:t>社</w:t>
      </w:r>
      <w:r>
        <w:rPr>
          <w:rFonts w:hint="eastAsia" w:ascii="宋体" w:hAnsi="宋体" w:eastAsia="宋体" w:cs="宋体"/>
          <w:color w:val="auto"/>
          <w:sz w:val="24"/>
          <w:szCs w:val="32"/>
          <w:lang w:val="en-US" w:eastAsia="zh-CN"/>
        </w:rPr>
        <w:t>保（</w:t>
      </w:r>
      <w:r>
        <w:rPr>
          <w:rFonts w:hint="eastAsia" w:ascii="宋体" w:hAnsi="宋体" w:cs="宋体"/>
          <w:color w:val="auto"/>
          <w:sz w:val="24"/>
          <w:szCs w:val="32"/>
          <w:lang w:val="en-US" w:eastAsia="zh-CN"/>
        </w:rPr>
        <w:t>养老</w:t>
      </w:r>
      <w:r>
        <w:rPr>
          <w:rFonts w:hint="eastAsia" w:ascii="宋体" w:hAnsi="宋体" w:eastAsia="宋体" w:cs="宋体"/>
          <w:color w:val="auto"/>
          <w:sz w:val="24"/>
          <w:szCs w:val="32"/>
          <w:lang w:val="en-US" w:eastAsia="zh-CN"/>
        </w:rPr>
        <w:t>保险、医疗保险、工伤保险、失业保险）依照相关政策执行并要求安保人员必须</w:t>
      </w:r>
      <w:r>
        <w:rPr>
          <w:rFonts w:hint="eastAsia" w:ascii="宋体" w:hAnsi="宋体" w:cs="宋体"/>
          <w:color w:val="auto"/>
          <w:sz w:val="24"/>
          <w:szCs w:val="32"/>
          <w:lang w:val="en-US" w:eastAsia="zh-CN"/>
        </w:rPr>
        <w:t>缴纳社保</w:t>
      </w:r>
      <w:r>
        <w:rPr>
          <w:rFonts w:hint="eastAsia" w:ascii="宋体" w:hAnsi="宋体" w:eastAsia="宋体" w:cs="宋体"/>
          <w:color w:val="auto"/>
          <w:sz w:val="24"/>
          <w:szCs w:val="32"/>
          <w:lang w:val="en-US" w:eastAsia="zh-CN"/>
        </w:rPr>
        <w:t>，并将其参保相关证件副本交甲方存档，如不</w:t>
      </w:r>
      <w:r>
        <w:rPr>
          <w:rFonts w:hint="eastAsia" w:ascii="宋体" w:hAnsi="宋体" w:cs="宋体"/>
          <w:color w:val="auto"/>
          <w:sz w:val="24"/>
          <w:szCs w:val="32"/>
          <w:lang w:val="en-US" w:eastAsia="zh-CN"/>
        </w:rPr>
        <w:t>缴纳社保</w:t>
      </w:r>
      <w:r>
        <w:rPr>
          <w:rFonts w:hint="eastAsia" w:ascii="宋体" w:hAnsi="宋体" w:eastAsia="宋体" w:cs="宋体"/>
          <w:color w:val="auto"/>
          <w:sz w:val="24"/>
          <w:szCs w:val="32"/>
          <w:lang w:val="en-US" w:eastAsia="zh-CN"/>
        </w:rPr>
        <w:t>甲方将拒付乙方</w:t>
      </w:r>
      <w:r>
        <w:rPr>
          <w:rFonts w:hint="eastAsia" w:ascii="宋体" w:hAnsi="宋体" w:cs="宋体"/>
          <w:color w:val="auto"/>
          <w:sz w:val="24"/>
          <w:szCs w:val="32"/>
          <w:lang w:val="en-US" w:eastAsia="zh-CN"/>
        </w:rPr>
        <w:t>社保</w:t>
      </w:r>
      <w:r>
        <w:rPr>
          <w:rFonts w:hint="eastAsia" w:ascii="宋体" w:hAnsi="宋体" w:eastAsia="宋体" w:cs="宋体"/>
          <w:color w:val="auto"/>
          <w:sz w:val="24"/>
          <w:szCs w:val="32"/>
          <w:lang w:val="en-US" w:eastAsia="zh-CN"/>
        </w:rPr>
        <w:t>费用，如有人员原已参保并不由现安保公司支付</w:t>
      </w:r>
      <w:r>
        <w:rPr>
          <w:rFonts w:hint="eastAsia" w:ascii="宋体" w:hAnsi="宋体" w:cs="宋体"/>
          <w:color w:val="auto"/>
          <w:sz w:val="24"/>
          <w:szCs w:val="32"/>
          <w:lang w:val="en-US" w:eastAsia="zh-CN"/>
        </w:rPr>
        <w:t>社保</w:t>
      </w:r>
      <w:r>
        <w:rPr>
          <w:rFonts w:hint="eastAsia" w:ascii="宋体" w:hAnsi="宋体" w:eastAsia="宋体" w:cs="宋体"/>
          <w:color w:val="auto"/>
          <w:sz w:val="24"/>
          <w:szCs w:val="32"/>
          <w:lang w:val="en-US" w:eastAsia="zh-CN"/>
        </w:rPr>
        <w:t>费用的由公司支付其人员一定金额并将相关资料交甲方存档。（三）服装经费。（四）办公经费（用于对进驻甲方保卫队员的训练、业务知识培训等相关日常费用支出）。</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十二、安保人员福利待遇：节假日值班补助按国家现行标准发放。夏季冷饮费、高温补贴费由乙方自行按规定予以发放。</w:t>
      </w:r>
      <w:r>
        <w:rPr>
          <w:rFonts w:hint="eastAsia" w:ascii="宋体" w:hAnsi="宋体" w:cs="宋体"/>
          <w:color w:val="auto"/>
          <w:sz w:val="24"/>
          <w:szCs w:val="32"/>
          <w:lang w:val="en-US" w:eastAsia="zh-CN"/>
        </w:rPr>
        <w:t>安保公司统一为安保人员缴纳社保</w:t>
      </w:r>
      <w:r>
        <w:rPr>
          <w:rFonts w:hint="eastAsia" w:ascii="宋体" w:hAnsi="宋体" w:eastAsia="宋体" w:cs="宋体"/>
          <w:color w:val="auto"/>
          <w:sz w:val="24"/>
          <w:szCs w:val="32"/>
          <w:lang w:val="en-US" w:eastAsia="zh-CN"/>
        </w:rPr>
        <w:t>。工资待遇由：基本工资、夜班补助、伙食补助、月考核奖、年考核奖、班长和队长补贴等组成，并严格按照其“安保人员待遇承诺表”中的承诺执行以确保安保人员福利待遇。</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十三、甲方提供的通信及相关设备，人为损坏由乙方照价赔偿。</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十四、加强对安保人员的在岗培训（每星期进行六小时体能、队列训练和三小时业务技能培训，乙方要做好训练计划及训练记录以备考核检查、监督），以确保安全服务的优质高效。</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十五、甲方有权直接向乙方驻点全体安保人员布置保卫额外任务，而乙方要配合完成甲方布置的各项任务。</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四</w:t>
      </w:r>
      <w:r>
        <w:rPr>
          <w:rFonts w:hint="eastAsia" w:ascii="宋体" w:hAnsi="宋体" w:eastAsia="宋体" w:cs="宋体"/>
          <w:b/>
          <w:bCs/>
          <w:color w:val="auto"/>
          <w:sz w:val="24"/>
          <w:szCs w:val="32"/>
          <w:lang w:val="en-US" w:eastAsia="zh-CN"/>
        </w:rPr>
        <w:t>条：处罚制度</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一、严格遵守</w:t>
      </w:r>
      <w:r>
        <w:rPr>
          <w:rFonts w:hint="eastAsia" w:ascii="宋体" w:hAnsi="宋体" w:cs="宋体"/>
          <w:color w:val="auto"/>
          <w:sz w:val="24"/>
          <w:szCs w:val="32"/>
          <w:lang w:val="en-US" w:eastAsia="zh-CN"/>
        </w:rPr>
        <w:t>甲方</w:t>
      </w:r>
      <w:r>
        <w:rPr>
          <w:rFonts w:hint="eastAsia" w:ascii="宋体" w:hAnsi="宋体" w:eastAsia="宋体" w:cs="宋体"/>
          <w:color w:val="auto"/>
          <w:sz w:val="24"/>
          <w:szCs w:val="32"/>
          <w:lang w:val="en-US" w:eastAsia="zh-CN"/>
        </w:rPr>
        <w:t>制定的相关保卫规章制度，严禁值勤人员在上班时间仪容不整、缺岗、漏岗、串岗、迟到、早退、巡逻不到位、处置情况不及时等现象发生，严禁安保人员在岗点做与工作无关的事情。安保人员出现上述违纪违规现象，情节轻者给予相关经济处罚，严重者予以清退，乙方须无条件更换人员。</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二、业务科室将依据相关量化考核所要求的各项记分制度对乙方进行各项量化考核，相应扣付金额将在月、年保证金中扣除。</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五</w:t>
      </w:r>
      <w:r>
        <w:rPr>
          <w:rFonts w:hint="eastAsia" w:ascii="宋体" w:hAnsi="宋体" w:eastAsia="宋体" w:cs="宋体"/>
          <w:b/>
          <w:bCs/>
          <w:color w:val="auto"/>
          <w:sz w:val="24"/>
          <w:szCs w:val="32"/>
          <w:lang w:val="en-US" w:eastAsia="zh-CN"/>
        </w:rPr>
        <w:t>条：合同期限</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2</w:t>
      </w:r>
      <w:r>
        <w:rPr>
          <w:rFonts w:hint="eastAsia" w:ascii="宋体" w:hAnsi="宋体" w:eastAsia="宋体" w:cs="宋体"/>
          <w:color w:val="auto"/>
          <w:sz w:val="24"/>
          <w:szCs w:val="24"/>
          <w:highlight w:val="yellow"/>
        </w:rPr>
        <w:t>月</w:t>
      </w:r>
      <w:r>
        <w:rPr>
          <w:rFonts w:hint="eastAsia" w:ascii="宋体" w:hAnsi="宋体" w:eastAsia="宋体" w:cs="宋体"/>
          <w:color w:val="auto"/>
          <w:sz w:val="24"/>
          <w:szCs w:val="24"/>
          <w:highlight w:val="yellow"/>
          <w:lang w:val="en-US" w:eastAsia="zh-CN"/>
        </w:rPr>
        <w:t>1</w:t>
      </w:r>
      <w:r>
        <w:rPr>
          <w:rFonts w:hint="eastAsia" w:ascii="宋体" w:hAnsi="宋体" w:eastAsia="宋体" w:cs="宋体"/>
          <w:color w:val="auto"/>
          <w:sz w:val="24"/>
          <w:szCs w:val="24"/>
          <w:highlight w:val="yellow"/>
        </w:rPr>
        <w:t>日至20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6</w:t>
      </w:r>
      <w:r>
        <w:rPr>
          <w:rFonts w:hint="eastAsia" w:ascii="宋体" w:hAnsi="宋体" w:eastAsia="宋体" w:cs="宋体"/>
          <w:color w:val="auto"/>
          <w:sz w:val="24"/>
          <w:szCs w:val="24"/>
          <w:highlight w:val="yellow"/>
        </w:rPr>
        <w:t>年</w:t>
      </w:r>
      <w:r>
        <w:rPr>
          <w:rFonts w:hint="eastAsia" w:ascii="宋体" w:hAnsi="宋体" w:eastAsia="宋体" w:cs="宋体"/>
          <w:color w:val="auto"/>
          <w:sz w:val="24"/>
          <w:szCs w:val="24"/>
          <w:highlight w:val="yellow"/>
          <w:lang w:val="en-US" w:eastAsia="zh-CN"/>
        </w:rPr>
        <w:t>12</w:t>
      </w:r>
      <w:r>
        <w:rPr>
          <w:rFonts w:hint="eastAsia" w:ascii="宋体" w:hAnsi="宋体" w:eastAsia="宋体" w:cs="宋体"/>
          <w:color w:val="auto"/>
          <w:sz w:val="24"/>
          <w:szCs w:val="24"/>
          <w:highlight w:val="yellow"/>
        </w:rPr>
        <w:t>月</w:t>
      </w:r>
      <w:r>
        <w:rPr>
          <w:rFonts w:hint="eastAsia" w:ascii="宋体" w:hAnsi="宋体" w:eastAsia="宋体" w:cs="宋体"/>
          <w:color w:val="auto"/>
          <w:sz w:val="24"/>
          <w:szCs w:val="24"/>
          <w:highlight w:val="yellow"/>
          <w:lang w:val="en-US" w:eastAsia="zh-CN"/>
        </w:rPr>
        <w:t>31</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rPr>
        <w:t>，其中前三个月为试用期。</w:t>
      </w:r>
    </w:p>
    <w:p>
      <w:pPr>
        <w:keepNext w:val="0"/>
        <w:keepLines w:val="0"/>
        <w:pageBreakBefore w:val="0"/>
        <w:widowControl w:val="0"/>
        <w:numPr>
          <w:ilvl w:val="0"/>
          <w:numId w:val="0"/>
        </w:numPr>
        <w:tabs>
          <w:tab w:val="left" w:pos="900"/>
        </w:tabs>
        <w:kinsoku/>
        <w:wordWrap/>
        <w:overflowPunct/>
        <w:topLinePunct w:val="0"/>
        <w:autoSpaceDE/>
        <w:autoSpaceDN/>
        <w:bidi w:val="0"/>
        <w:adjustRightInd/>
        <w:spacing w:line="450" w:lineRule="exac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第六条</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合同金额</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合同总金额：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七</w:t>
      </w:r>
      <w:r>
        <w:rPr>
          <w:rFonts w:hint="eastAsia" w:ascii="宋体" w:hAnsi="宋体" w:eastAsia="宋体" w:cs="宋体"/>
          <w:b/>
          <w:bCs/>
          <w:color w:val="auto"/>
          <w:sz w:val="24"/>
          <w:szCs w:val="32"/>
          <w:lang w:val="en-US" w:eastAsia="zh-CN"/>
        </w:rPr>
        <w:t>条：</w:t>
      </w:r>
      <w:r>
        <w:rPr>
          <w:rFonts w:hint="eastAsia" w:ascii="宋体" w:hAnsi="宋体" w:cs="宋体"/>
          <w:b/>
          <w:bCs/>
          <w:color w:val="auto"/>
          <w:sz w:val="24"/>
          <w:szCs w:val="32"/>
          <w:lang w:val="en-US" w:eastAsia="zh-CN"/>
        </w:rPr>
        <w:t>付款</w:t>
      </w:r>
      <w:r>
        <w:rPr>
          <w:rFonts w:hint="eastAsia" w:ascii="宋体" w:hAnsi="宋体" w:eastAsia="宋体" w:cs="宋体"/>
          <w:b/>
          <w:bCs/>
          <w:color w:val="auto"/>
          <w:sz w:val="24"/>
          <w:szCs w:val="32"/>
          <w:lang w:val="en-US" w:eastAsia="zh-CN"/>
        </w:rPr>
        <w:t xml:space="preserve">方式 </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按月支付，先做后付，在次月10日前（节假日顺延）以转帐方式支付上月安保服务的95%经费，其余5%的经费作为乙方进驻甲方年度考核押金，按照考核年度管理业绩情况，在本年度12月25日之前一次性结清。</w:t>
      </w:r>
    </w:p>
    <w:p>
      <w:pPr>
        <w:pStyle w:val="22"/>
        <w:keepNext w:val="0"/>
        <w:keepLines w:val="0"/>
        <w:pageBreakBefore w:val="0"/>
        <w:kinsoku/>
        <w:wordWrap/>
        <w:overflowPunct/>
        <w:topLinePunct w:val="0"/>
        <w:autoSpaceDE/>
        <w:autoSpaceDN/>
        <w:bidi w:val="0"/>
        <w:adjustRightInd/>
        <w:snapToGrid w:val="0"/>
        <w:spacing w:line="450" w:lineRule="exact"/>
        <w:jc w:val="left"/>
        <w:rPr>
          <w:rFonts w:ascii="宋体" w:hAnsi="宋体"/>
          <w:b/>
          <w:color w:val="auto"/>
          <w:sz w:val="24"/>
          <w:highlight w:val="none"/>
        </w:rPr>
      </w:pPr>
      <w:r>
        <w:rPr>
          <w:rFonts w:hint="eastAsia" w:hAnsi="宋体"/>
          <w:b/>
          <w:color w:val="auto"/>
          <w:sz w:val="24"/>
          <w:highlight w:val="none"/>
          <w:lang w:eastAsia="zh-CN"/>
        </w:rPr>
        <w:t>第八条：</w:t>
      </w:r>
      <w:r>
        <w:rPr>
          <w:rFonts w:hint="eastAsia" w:ascii="宋体" w:hAnsi="宋体"/>
          <w:b/>
          <w:color w:val="auto"/>
          <w:sz w:val="24"/>
          <w:highlight w:val="none"/>
        </w:rPr>
        <w:t>税费</w:t>
      </w:r>
    </w:p>
    <w:p>
      <w:pPr>
        <w:keepNext w:val="0"/>
        <w:keepLines w:val="0"/>
        <w:pageBreakBefore w:val="0"/>
        <w:kinsoku/>
        <w:wordWrap/>
        <w:overflowPunct/>
        <w:topLinePunct w:val="0"/>
        <w:autoSpaceDE/>
        <w:autoSpaceDN/>
        <w:bidi w:val="0"/>
        <w:adjustRightInd/>
        <w:snapToGrid w:val="0"/>
        <w:spacing w:line="450" w:lineRule="exact"/>
        <w:ind w:firstLine="480" w:firstLineChars="200"/>
        <w:rPr>
          <w:rFonts w:hint="eastAsia" w:ascii="宋体" w:hAnsi="宋体" w:eastAsia="宋体" w:cs="宋体"/>
          <w:color w:val="auto"/>
          <w:sz w:val="24"/>
          <w:szCs w:val="24"/>
        </w:rPr>
      </w:pPr>
      <w:r>
        <w:rPr>
          <w:rFonts w:hint="eastAsia" w:ascii="宋体" w:hAnsi="宋体"/>
          <w:color w:val="auto"/>
          <w:sz w:val="24"/>
          <w:highlight w:val="none"/>
        </w:rPr>
        <w:t>本合同执行中相关的一切税费均由乙方负担。</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九</w:t>
      </w:r>
      <w:r>
        <w:rPr>
          <w:rFonts w:hint="eastAsia" w:ascii="宋体" w:hAnsi="宋体" w:eastAsia="宋体" w:cs="宋体"/>
          <w:b/>
          <w:bCs/>
          <w:color w:val="auto"/>
          <w:sz w:val="24"/>
          <w:szCs w:val="32"/>
          <w:lang w:val="en-US" w:eastAsia="zh-CN"/>
        </w:rPr>
        <w:t>条：违约责任</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一、如甲方未按合同规定期限向乙方支付费用，经乙方书面催讨后仍未支付时，须向乙方支付每日千分之三的逾期付款违约金。</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二、如乙方未按合同要求进行服务（按考核标准）给甲方造成恶劣影响和损失时，根据考核结果甲方有权向乙方收取全年合同金额百分之五的违约金。</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依据本合同，经公安机关确定是由于乙方安保人员进行安保服务工作时的过失或故意行为，造成甲方经济损失的，乙方要承担赔偿责任。但该经济损失不包含甲方现金、珠宝、有价证券、资料及其它难以确定价值物品的损失。</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十</w:t>
      </w:r>
      <w:r>
        <w:rPr>
          <w:rFonts w:hint="eastAsia" w:ascii="宋体" w:hAnsi="宋体" w:eastAsia="宋体" w:cs="宋体"/>
          <w:b/>
          <w:bCs/>
          <w:color w:val="auto"/>
          <w:sz w:val="24"/>
          <w:szCs w:val="32"/>
          <w:lang w:val="en-US" w:eastAsia="zh-CN"/>
        </w:rPr>
        <w:t>条：合同的变更与终止</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一）乙方在负责甲方安全保卫工作时，如未达到甲方服务要求，经甲方出具整改书面通知送达三次后，乙方整改未果，甲方可单方面终止合同。合同内容的变更与提前终止必须采用书面形式，甲、乙双方提前一个月书面通知对方。</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（二）本合同规定的履行期限届满，合同自行终止。</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（三）在合同履行过程中，如遇不可抗力的因素，双方协商以补充合同方式解决。</w:t>
      </w:r>
    </w:p>
    <w:p>
      <w:pPr>
        <w:keepNext w:val="0"/>
        <w:keepLines w:val="0"/>
        <w:pageBreakBefore w:val="0"/>
        <w:kinsoku/>
        <w:wordWrap/>
        <w:overflowPunct/>
        <w:topLinePunct w:val="0"/>
        <w:autoSpaceDE/>
        <w:autoSpaceDN/>
        <w:bidi w:val="0"/>
        <w:adjustRightInd/>
        <w:spacing w:line="450" w:lineRule="exact"/>
        <w:jc w:val="left"/>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32"/>
          <w:lang w:val="en-US" w:eastAsia="zh-CN"/>
        </w:rPr>
        <w:t>第</w:t>
      </w:r>
      <w:r>
        <w:rPr>
          <w:rFonts w:hint="eastAsia" w:ascii="宋体" w:hAnsi="宋体" w:cs="宋体"/>
          <w:b/>
          <w:bCs/>
          <w:color w:val="auto"/>
          <w:sz w:val="24"/>
          <w:szCs w:val="32"/>
          <w:lang w:val="en-US" w:eastAsia="zh-CN"/>
        </w:rPr>
        <w:t>十一</w:t>
      </w:r>
      <w:r>
        <w:rPr>
          <w:rFonts w:hint="eastAsia" w:ascii="宋体" w:hAnsi="宋体" w:eastAsia="宋体" w:cs="宋体"/>
          <w:b/>
          <w:bCs/>
          <w:color w:val="auto"/>
          <w:sz w:val="24"/>
          <w:szCs w:val="32"/>
          <w:lang w:val="en-US" w:eastAsia="zh-CN"/>
        </w:rPr>
        <w:t xml:space="preserve">条：争议的解决方式 </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如双方在履行合同时发生纠纷，应协商解决；协商不成时，可提请政府采购管理部门调解；调解不成的通过以下方式解决（两种解决方式只能择其一）：</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（1）提交</w:t>
      </w:r>
      <w:r>
        <w:rPr>
          <w:rFonts w:hint="eastAsia" w:ascii="宋体" w:hAnsi="宋体" w:eastAsia="宋体" w:cs="宋体"/>
          <w:color w:val="auto"/>
          <w:sz w:val="24"/>
          <w:szCs w:val="32"/>
          <w:u w:val="single"/>
          <w:lang w:val="en-US" w:eastAsia="zh-CN"/>
        </w:rPr>
        <w:t>台州</w:t>
      </w:r>
      <w:r>
        <w:rPr>
          <w:rFonts w:hint="eastAsia" w:ascii="宋体" w:hAnsi="宋体" w:eastAsia="宋体" w:cs="宋体"/>
          <w:color w:val="auto"/>
          <w:sz w:val="24"/>
          <w:szCs w:val="32"/>
          <w:lang w:val="en-US" w:eastAsia="zh-CN"/>
        </w:rPr>
        <w:t>仲裁委员会仲裁。</w:t>
      </w:r>
    </w:p>
    <w:p>
      <w:pPr>
        <w:keepNext w:val="0"/>
        <w:keepLines w:val="0"/>
        <w:pageBreakBefore w:val="0"/>
        <w:kinsoku/>
        <w:wordWrap/>
        <w:overflowPunct/>
        <w:topLinePunct w:val="0"/>
        <w:autoSpaceDE/>
        <w:autoSpaceDN/>
        <w:bidi w:val="0"/>
        <w:adjustRightInd/>
        <w:spacing w:line="45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（2）依法向路桥区人民法院提起诉讼。</w:t>
      </w:r>
    </w:p>
    <w:p>
      <w:pPr>
        <w:pStyle w:val="22"/>
        <w:tabs>
          <w:tab w:val="left" w:pos="5790"/>
        </w:tabs>
        <w:snapToGrid w:val="0"/>
        <w:spacing w:line="360" w:lineRule="auto"/>
        <w:rPr>
          <w:rFonts w:hAnsi="宋体"/>
          <w:b/>
          <w:color w:val="auto"/>
          <w:sz w:val="24"/>
          <w:highlight w:val="none"/>
        </w:rPr>
      </w:pPr>
      <w:r>
        <w:rPr>
          <w:rFonts w:hint="eastAsia" w:hAnsi="宋体"/>
          <w:b/>
          <w:color w:val="auto"/>
          <w:sz w:val="24"/>
          <w:highlight w:val="none"/>
          <w:lang w:eastAsia="zh-CN"/>
        </w:rPr>
        <w:t>第</w:t>
      </w:r>
      <w:r>
        <w:rPr>
          <w:rFonts w:hint="eastAsia" w:hAnsi="宋体"/>
          <w:b/>
          <w:color w:val="auto"/>
          <w:sz w:val="24"/>
          <w:highlight w:val="none"/>
        </w:rPr>
        <w:t>十</w:t>
      </w:r>
      <w:r>
        <w:rPr>
          <w:rFonts w:hint="eastAsia" w:hAnsi="宋体"/>
          <w:b/>
          <w:color w:val="auto"/>
          <w:sz w:val="24"/>
          <w:highlight w:val="none"/>
          <w:lang w:eastAsia="zh-CN"/>
        </w:rPr>
        <w:t>二条：</w:t>
      </w:r>
      <w:r>
        <w:rPr>
          <w:rFonts w:hint="eastAsia" w:hAnsi="宋体"/>
          <w:b/>
          <w:color w:val="auto"/>
          <w:sz w:val="24"/>
          <w:highlight w:val="none"/>
        </w:rPr>
        <w:t>合同生效及其它</w:t>
      </w:r>
      <w:r>
        <w:rPr>
          <w:rFonts w:hAnsi="宋体"/>
          <w:b/>
          <w:color w:val="auto"/>
          <w:sz w:val="24"/>
          <w:highlight w:val="none"/>
        </w:rPr>
        <w:tab/>
      </w:r>
    </w:p>
    <w:p>
      <w:pPr>
        <w:pStyle w:val="16"/>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pPr>
        <w:pStyle w:val="16"/>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pPr>
        <w:pStyle w:val="16"/>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pPr>
        <w:pStyle w:val="16"/>
        <w:ind w:right="-88" w:firstLine="480" w:firstLineChars="200"/>
        <w:rPr>
          <w:rFonts w:hAnsi="宋体" w:cs="宋体"/>
          <w:color w:val="auto"/>
          <w:szCs w:val="24"/>
          <w:highlight w:val="none"/>
        </w:rPr>
      </w:pPr>
      <w:r>
        <w:rPr>
          <w:rFonts w:hint="eastAsia" w:ascii="宋体" w:hAnsi="宋体" w:eastAsia="宋体"/>
          <w:color w:val="auto"/>
          <w:highlight w:val="none"/>
        </w:rPr>
        <w:t>4、合同必须经路桥区政府采购中心鉴证。</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甲方：（公章）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pPr>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pPr>
        <w:spacing w:line="360" w:lineRule="auto"/>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pPr>
        <w:spacing w:line="360" w:lineRule="auto"/>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2025年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widowControl w:val="0"/>
        <w:spacing w:line="500" w:lineRule="exact"/>
        <w:jc w:val="both"/>
        <w:textAlignment w:val="baseline"/>
        <w:rPr>
          <w:rFonts w:ascii="宋体" w:hAnsi="宋体"/>
          <w:snapToGrid w:val="0"/>
          <w:color w:val="auto"/>
          <w:sz w:val="24"/>
          <w:highlight w:val="none"/>
        </w:rPr>
      </w:pPr>
    </w:p>
    <w:p>
      <w:pPr>
        <w:widowControl w:val="0"/>
        <w:spacing w:line="500" w:lineRule="exact"/>
        <w:jc w:val="both"/>
        <w:textAlignment w:val="baseline"/>
        <w:rPr>
          <w:rFonts w:hint="eastAsia" w:ascii="宋体" w:hAnsi="宋体"/>
          <w:snapToGrid w:val="0"/>
          <w:color w:val="auto"/>
          <w:sz w:val="24"/>
          <w:highlight w:val="none"/>
        </w:rPr>
      </w:pPr>
    </w:p>
    <w:p>
      <w:pPr>
        <w:widowControl w:val="0"/>
        <w:spacing w:line="500" w:lineRule="exact"/>
        <w:jc w:val="both"/>
        <w:textAlignment w:val="baseline"/>
        <w:rPr>
          <w:rFonts w:hint="eastAsia" w:ascii="宋体" w:hAnsi="宋体"/>
          <w:snapToGrid w:val="0"/>
          <w:color w:val="auto"/>
          <w:sz w:val="24"/>
          <w:highlight w:val="none"/>
        </w:rPr>
      </w:pPr>
    </w:p>
    <w:p>
      <w:pPr>
        <w:widowControl w:val="0"/>
        <w:spacing w:line="500" w:lineRule="exact"/>
        <w:jc w:val="both"/>
        <w:textAlignment w:val="baseline"/>
        <w:rPr>
          <w:rFonts w:ascii="宋体" w:hAnsi="宋体"/>
          <w:snapToGrid w:val="0"/>
          <w:color w:val="auto"/>
          <w:sz w:val="24"/>
          <w:highlight w:val="none"/>
        </w:rPr>
      </w:pPr>
      <w:r>
        <w:rPr>
          <w:rFonts w:hint="eastAsia" w:ascii="宋体" w:hAnsi="宋体"/>
          <w:snapToGrid w:val="0"/>
          <w:color w:val="auto"/>
          <w:sz w:val="24"/>
          <w:highlight w:val="none"/>
        </w:rPr>
        <w:t>合同鉴证方：台州市路桥区政府采购中心</w:t>
      </w:r>
    </w:p>
    <w:p>
      <w:pPr>
        <w:spacing w:line="360" w:lineRule="auto"/>
        <w:jc w:val="both"/>
        <w:rPr>
          <w:rFonts w:hAnsi="宋体"/>
          <w:snapToGrid w:val="0"/>
          <w:sz w:val="24"/>
          <w:szCs w:val="24"/>
        </w:rPr>
      </w:pPr>
      <w:r>
        <w:rPr>
          <w:rFonts w:hint="eastAsia" w:ascii="宋体" w:hAnsi="宋体"/>
          <w:snapToGrid w:val="0"/>
          <w:color w:val="auto"/>
          <w:sz w:val="24"/>
          <w:highlight w:val="none"/>
        </w:rPr>
        <w:t>鉴证日期：</w:t>
      </w:r>
      <w:r>
        <w:rPr>
          <w:rFonts w:hint="eastAsia" w:ascii="宋体" w:hAnsi="宋体"/>
          <w:snapToGrid w:val="0"/>
          <w:color w:val="auto"/>
          <w:sz w:val="24"/>
          <w:highlight w:val="none"/>
          <w:lang w:eastAsia="zh-CN"/>
        </w:rPr>
        <w:t>2025年</w:t>
      </w:r>
      <w:r>
        <w:rPr>
          <w:rFonts w:hint="eastAsia" w:ascii="宋体" w:hAnsi="宋体"/>
          <w:snapToGrid w:val="0"/>
          <w:color w:val="auto"/>
          <w:sz w:val="24"/>
          <w:highlight w:val="none"/>
        </w:rPr>
        <w:t xml:space="preserve">  </w:t>
      </w:r>
      <w:r>
        <w:rPr>
          <w:rFonts w:ascii="宋体" w:hAnsi="宋体"/>
          <w:snapToGrid w:val="0"/>
          <w:color w:val="auto"/>
          <w:sz w:val="24"/>
          <w:highlight w:val="none"/>
        </w:rPr>
        <w:t xml:space="preserve"> </w:t>
      </w:r>
      <w:r>
        <w:rPr>
          <w:rFonts w:hint="eastAsia" w:ascii="宋体" w:hAnsi="宋体"/>
          <w:snapToGrid w:val="0"/>
          <w:color w:val="auto"/>
          <w:sz w:val="24"/>
          <w:highlight w:val="none"/>
        </w:rPr>
        <w:t>月</w:t>
      </w:r>
      <w:r>
        <w:rPr>
          <w:rFonts w:ascii="宋体" w:hAnsi="宋体"/>
          <w:snapToGrid w:val="0"/>
          <w:color w:val="auto"/>
          <w:sz w:val="24"/>
          <w:highlight w:val="none"/>
        </w:rPr>
        <w:t xml:space="preserve"> </w:t>
      </w:r>
      <w:r>
        <w:rPr>
          <w:rFonts w:hint="eastAsia" w:ascii="宋体" w:hAnsi="宋体"/>
          <w:snapToGrid w:val="0"/>
          <w:color w:val="auto"/>
          <w:sz w:val="24"/>
          <w:highlight w:val="none"/>
        </w:rPr>
        <w:t xml:space="preserve">  日</w:t>
      </w:r>
      <w:r>
        <w:rPr>
          <w:rFonts w:hAnsi="宋体"/>
          <w:snapToGrid w:val="0"/>
          <w:color w:val="auto"/>
          <w:sz w:val="24"/>
          <w:highlight w:val="none"/>
        </w:rPr>
        <w:br w:type="page"/>
      </w:r>
    </w:p>
    <w:p>
      <w:pPr>
        <w:spacing w:line="360" w:lineRule="auto"/>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第六章</w:t>
      </w:r>
      <w:r>
        <w:rPr>
          <w:rFonts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0"/>
          <w:szCs w:val="40"/>
        </w:rPr>
        <w:t>投标文件格式</w:t>
      </w:r>
      <w:bookmarkStart w:id="58" w:name="_Toc202235415"/>
      <w:r>
        <w:rPr>
          <w:rFonts w:hint="eastAsia" w:ascii="方正小标宋简体" w:hAnsi="方正小标宋简体" w:eastAsia="方正小标宋简体" w:cs="方正小标宋简体"/>
          <w:sz w:val="40"/>
          <w:szCs w:val="40"/>
        </w:rPr>
        <w:t>附件</w:t>
      </w:r>
    </w:p>
    <w:p>
      <w:pPr>
        <w:spacing w:line="360" w:lineRule="auto"/>
        <w:rPr>
          <w:rFonts w:ascii="宋体"/>
          <w:b/>
          <w:bCs/>
          <w:spacing w:val="40"/>
          <w:sz w:val="22"/>
          <w:szCs w:val="22"/>
        </w:rPr>
      </w:pPr>
    </w:p>
    <w:p>
      <w:pPr>
        <w:spacing w:line="360" w:lineRule="auto"/>
        <w:jc w:val="right"/>
        <w:rPr>
          <w:rFonts w:ascii="宋体"/>
          <w:b/>
          <w:bCs/>
          <w:spacing w:val="40"/>
          <w:sz w:val="28"/>
          <w:szCs w:val="28"/>
        </w:rPr>
      </w:pPr>
      <w:r>
        <w:rPr>
          <w:rFonts w:hint="eastAsia" w:ascii="楷体_GB2312" w:eastAsia="楷体_GB2312" w:cs="楷体_GB2312"/>
          <w:b/>
          <w:bCs/>
          <w:snapToGrid w:val="0"/>
          <w:sz w:val="28"/>
          <w:szCs w:val="28"/>
        </w:rPr>
        <w:t>（封面）正本或副本</w:t>
      </w:r>
    </w:p>
    <w:p>
      <w:pPr>
        <w:spacing w:beforeLines="50" w:line="360" w:lineRule="auto"/>
        <w:ind w:right="-108"/>
        <w:jc w:val="center"/>
        <w:rPr>
          <w:rFonts w:hint="eastAsia" w:ascii="宋体" w:hAnsi="宋体"/>
          <w:color w:val="auto"/>
          <w:sz w:val="32"/>
          <w:szCs w:val="32"/>
          <w:highlight w:val="none"/>
        </w:rPr>
      </w:pPr>
      <w:r>
        <w:rPr>
          <w:rFonts w:hint="eastAsia" w:ascii="宋体" w:hAnsi="宋体" w:cs="Times New Roman"/>
          <w:color w:val="auto"/>
          <w:sz w:val="32"/>
          <w:szCs w:val="32"/>
          <w:highlight w:val="none"/>
          <w:lang w:val="en-US" w:eastAsia="zh-CN"/>
        </w:rPr>
        <w:t>安保服务采购项目（三次）</w:t>
      </w:r>
    </w:p>
    <w:p>
      <w:pPr>
        <w:spacing w:beforeLines="50" w:line="360" w:lineRule="auto"/>
        <w:ind w:right="-108"/>
        <w:jc w:val="center"/>
        <w:rPr>
          <w:rFonts w:hint="eastAsia" w:ascii="宋体" w:eastAsia="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LQCG-2024-GK010号</w:t>
      </w:r>
    </w:p>
    <w:p>
      <w:pPr>
        <w:autoSpaceDE w:val="0"/>
        <w:autoSpaceDN w:val="0"/>
        <w:adjustRightInd w:val="0"/>
        <w:spacing w:line="360" w:lineRule="auto"/>
        <w:jc w:val="center"/>
        <w:rPr>
          <w:rFonts w:ascii="宋体"/>
          <w:sz w:val="72"/>
          <w:szCs w:val="72"/>
          <w:lang w:val="zh-CN"/>
        </w:rPr>
      </w:pPr>
    </w:p>
    <w:p>
      <w:pPr>
        <w:autoSpaceDE w:val="0"/>
        <w:autoSpaceDN w:val="0"/>
        <w:adjustRightInd w:val="0"/>
        <w:spacing w:line="360" w:lineRule="auto"/>
        <w:jc w:val="center"/>
        <w:rPr>
          <w:rFonts w:ascii="宋体"/>
          <w:sz w:val="72"/>
          <w:szCs w:val="72"/>
          <w:lang w:val="zh-CN"/>
        </w:rPr>
      </w:pPr>
      <w:r>
        <w:rPr>
          <w:rFonts w:hint="eastAsia" w:ascii="宋体" w:hAnsi="宋体" w:cs="宋体"/>
          <w:sz w:val="72"/>
          <w:szCs w:val="72"/>
          <w:lang w:val="zh-CN"/>
        </w:rPr>
        <w:t>投</w:t>
      </w:r>
    </w:p>
    <w:p>
      <w:pPr>
        <w:autoSpaceDE w:val="0"/>
        <w:autoSpaceDN w:val="0"/>
        <w:adjustRightInd w:val="0"/>
        <w:spacing w:line="360" w:lineRule="auto"/>
        <w:jc w:val="center"/>
        <w:rPr>
          <w:rFonts w:ascii="宋体"/>
          <w:sz w:val="72"/>
          <w:szCs w:val="72"/>
          <w:lang w:val="zh-CN"/>
        </w:rPr>
      </w:pPr>
      <w:r>
        <w:rPr>
          <w:rFonts w:hint="eastAsia" w:ascii="宋体" w:hAnsi="宋体" w:cs="宋体"/>
          <w:sz w:val="72"/>
          <w:szCs w:val="72"/>
          <w:lang w:val="zh-CN"/>
        </w:rPr>
        <w:t>标</w:t>
      </w:r>
    </w:p>
    <w:p>
      <w:pPr>
        <w:autoSpaceDE w:val="0"/>
        <w:autoSpaceDN w:val="0"/>
        <w:adjustRightInd w:val="0"/>
        <w:spacing w:line="360" w:lineRule="auto"/>
        <w:jc w:val="center"/>
        <w:rPr>
          <w:rFonts w:ascii="宋体"/>
          <w:sz w:val="72"/>
          <w:szCs w:val="72"/>
        </w:rPr>
      </w:pPr>
      <w:r>
        <w:rPr>
          <w:rFonts w:hint="eastAsia" w:ascii="宋体" w:hAnsi="宋体" w:cs="宋体"/>
          <w:sz w:val="72"/>
          <w:szCs w:val="72"/>
          <w:lang w:val="zh-CN"/>
        </w:rPr>
        <w:t>文</w:t>
      </w:r>
    </w:p>
    <w:p>
      <w:pPr>
        <w:spacing w:line="360" w:lineRule="auto"/>
        <w:ind w:right="-108"/>
        <w:jc w:val="center"/>
        <w:rPr>
          <w:rFonts w:ascii="宋体"/>
          <w:sz w:val="72"/>
          <w:szCs w:val="72"/>
          <w:lang w:val="zh-CN"/>
        </w:rPr>
      </w:pPr>
      <w:r>
        <w:rPr>
          <w:rFonts w:hint="eastAsia" w:ascii="宋体" w:hAnsi="宋体" w:cs="宋体"/>
          <w:sz w:val="72"/>
          <w:szCs w:val="72"/>
          <w:lang w:val="zh-CN"/>
        </w:rPr>
        <w:t>件</w:t>
      </w:r>
    </w:p>
    <w:p>
      <w:pPr>
        <w:spacing w:line="360" w:lineRule="auto"/>
        <w:ind w:right="-108"/>
        <w:jc w:val="center"/>
        <w:rPr>
          <w:rFonts w:ascii="宋体"/>
          <w:sz w:val="72"/>
          <w:szCs w:val="72"/>
          <w:lang w:val="zh-CN"/>
        </w:rPr>
      </w:pPr>
    </w:p>
    <w:p>
      <w:pPr>
        <w:spacing w:after="100" w:afterAutospacing="1" w:line="360" w:lineRule="auto"/>
        <w:ind w:right="-108"/>
        <w:jc w:val="center"/>
        <w:rPr>
          <w:rFonts w:ascii="宋体"/>
          <w:b/>
          <w:bCs/>
          <w:spacing w:val="40"/>
          <w:sz w:val="32"/>
          <w:szCs w:val="32"/>
        </w:rPr>
      </w:pPr>
      <w:r>
        <w:rPr>
          <w:rFonts w:hint="eastAsia" w:ascii="宋体" w:hAnsi="宋体" w:cs="宋体"/>
          <w:b/>
          <w:bCs/>
          <w:sz w:val="32"/>
          <w:szCs w:val="32"/>
          <w:lang w:val="zh-CN"/>
        </w:rPr>
        <w:t>（</w:t>
      </w:r>
      <w:r>
        <w:rPr>
          <w:rFonts w:hint="eastAsia" w:ascii="宋体" w:hAnsi="宋体" w:cs="宋体"/>
          <w:b/>
          <w:bCs/>
          <w:sz w:val="32"/>
          <w:szCs w:val="32"/>
        </w:rPr>
        <w:t>资格证明文件或商务与技术文件</w:t>
      </w:r>
      <w:r>
        <w:rPr>
          <w:rFonts w:hint="eastAsia" w:ascii="宋体" w:hAnsi="宋体" w:cs="宋体"/>
          <w:b/>
          <w:bCs/>
          <w:spacing w:val="40"/>
          <w:sz w:val="32"/>
          <w:szCs w:val="32"/>
        </w:rPr>
        <w:t>）</w:t>
      </w:r>
    </w:p>
    <w:p>
      <w:pPr>
        <w:spacing w:before="100" w:beforeAutospacing="1" w:line="360" w:lineRule="auto"/>
        <w:ind w:right="533" w:firstLine="640" w:firstLineChars="200"/>
        <w:rPr>
          <w:rFonts w:ascii="宋体"/>
          <w:sz w:val="32"/>
          <w:szCs w:val="32"/>
        </w:rPr>
      </w:pPr>
      <w:r>
        <w:rPr>
          <w:rFonts w:hint="eastAsia" w:ascii="宋体" w:hAnsi="宋体" w:cs="宋体"/>
          <w:sz w:val="32"/>
          <w:szCs w:val="32"/>
        </w:rPr>
        <w:t>投标人全称（公章）：</w:t>
      </w:r>
    </w:p>
    <w:p>
      <w:pPr>
        <w:spacing w:line="360" w:lineRule="auto"/>
        <w:ind w:right="532"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pPr>
        <w:spacing w:line="360" w:lineRule="auto"/>
        <w:ind w:right="532" w:firstLine="640" w:firstLineChars="200"/>
        <w:rPr>
          <w:rFonts w:ascii="宋体"/>
          <w:sz w:val="32"/>
          <w:szCs w:val="32"/>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p>
    <w:p>
      <w:pPr>
        <w:snapToGrid w:val="0"/>
        <w:spacing w:before="100" w:beforeAutospacing="1" w:after="100" w:afterAutospacing="1" w:line="360" w:lineRule="auto"/>
        <w:jc w:val="center"/>
        <w:rPr>
          <w:rFonts w:ascii="宋体"/>
          <w:b/>
          <w:bCs/>
          <w:sz w:val="36"/>
          <w:szCs w:val="36"/>
        </w:rPr>
      </w:pPr>
      <w:r>
        <w:rPr>
          <w:rFonts w:ascii="宋体"/>
          <w:b/>
          <w:bCs/>
          <w:sz w:val="36"/>
          <w:szCs w:val="36"/>
        </w:rPr>
        <w:br w:type="page"/>
      </w:r>
      <w:r>
        <w:rPr>
          <w:rFonts w:hint="eastAsia" w:ascii="宋体" w:hAnsi="宋体" w:cs="宋体"/>
          <w:b/>
          <w:bCs/>
          <w:sz w:val="40"/>
          <w:szCs w:val="40"/>
        </w:rPr>
        <w:t>资格证明部分目录</w:t>
      </w:r>
    </w:p>
    <w:p>
      <w:pPr>
        <w:widowControl w:val="0"/>
        <w:numPr>
          <w:ilvl w:val="0"/>
          <w:numId w:val="8"/>
        </w:numPr>
        <w:snapToGrid w:val="0"/>
        <w:spacing w:line="480" w:lineRule="auto"/>
        <w:ind w:firstLine="480" w:firstLineChars="200"/>
        <w:jc w:val="both"/>
        <w:rPr>
          <w:rFonts w:ascii="宋体"/>
          <w:sz w:val="24"/>
          <w:szCs w:val="24"/>
        </w:rPr>
      </w:pPr>
      <w:r>
        <w:rPr>
          <w:rFonts w:hint="eastAsia" w:ascii="宋体" w:hAnsi="宋体" w:cs="宋体"/>
          <w:sz w:val="24"/>
          <w:szCs w:val="24"/>
        </w:rPr>
        <w:t>投标声明书（含重大违法记录、税收缴纳、社会保障等方面的失信记录声明）（附件</w:t>
      </w:r>
      <w:r>
        <w:rPr>
          <w:rFonts w:ascii="宋体" w:hAnsi="宋体" w:cs="宋体"/>
          <w:sz w:val="24"/>
          <w:szCs w:val="24"/>
        </w:rPr>
        <w:t>1</w:t>
      </w:r>
      <w:r>
        <w:rPr>
          <w:rFonts w:hint="eastAsia" w:ascii="宋体" w:hAnsi="宋体" w:cs="宋体"/>
          <w:sz w:val="24"/>
          <w:szCs w:val="24"/>
        </w:rPr>
        <w:t>）</w:t>
      </w:r>
    </w:p>
    <w:p>
      <w:pPr>
        <w:keepNext w:val="0"/>
        <w:keepLines w:val="0"/>
        <w:pageBreakBefore w:val="0"/>
        <w:widowControl w:val="0"/>
        <w:numPr>
          <w:ilvl w:val="0"/>
          <w:numId w:val="8"/>
        </w:numPr>
        <w:kinsoku/>
        <w:wordWrap/>
        <w:overflowPunct/>
        <w:topLinePunct w:val="0"/>
        <w:autoSpaceDE/>
        <w:autoSpaceDN/>
        <w:bidi w:val="0"/>
        <w:snapToGrid w:val="0"/>
        <w:spacing w:line="480" w:lineRule="auto"/>
        <w:ind w:left="0" w:leftChars="0" w:firstLine="480" w:firstLineChars="200"/>
        <w:jc w:val="both"/>
        <w:textAlignment w:val="auto"/>
        <w:rPr>
          <w:rFonts w:hint="eastAsia" w:ascii="宋体" w:hAnsi="宋体"/>
          <w:bCs/>
          <w:color w:val="auto"/>
          <w:sz w:val="24"/>
          <w:highlight w:val="none"/>
        </w:rPr>
      </w:pP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w:t>
      </w:r>
      <w:r>
        <w:rPr>
          <w:rFonts w:hint="eastAsia" w:ascii="宋体" w:hAnsi="宋体"/>
          <w:bCs/>
          <w:color w:val="auto"/>
          <w:sz w:val="24"/>
          <w:highlight w:val="none"/>
          <w:lang w:eastAsia="zh-CN"/>
        </w:rPr>
        <w:t>仅</w:t>
      </w:r>
      <w:r>
        <w:rPr>
          <w:rFonts w:hint="eastAsia" w:ascii="宋体" w:hAnsi="宋体"/>
          <w:bCs/>
          <w:color w:val="auto"/>
          <w:sz w:val="24"/>
          <w:highlight w:val="none"/>
        </w:rPr>
        <w:t>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480" w:lineRule="auto"/>
        <w:ind w:firstLine="480" w:firstLineChars="200"/>
        <w:jc w:val="both"/>
        <w:textAlignment w:val="auto"/>
        <w:rPr>
          <w:sz w:val="24"/>
          <w:szCs w:val="24"/>
        </w:rPr>
      </w:pPr>
      <w:r>
        <w:rPr>
          <w:rFonts w:ascii="宋体" w:hAnsi="宋体" w:cs="宋体"/>
          <w:sz w:val="24"/>
          <w:szCs w:val="24"/>
        </w:rPr>
        <w:t>3</w:t>
      </w:r>
      <w:r>
        <w:rPr>
          <w:rFonts w:hint="eastAsia" w:ascii="宋体" w:hAnsi="宋体" w:cs="宋体"/>
          <w:sz w:val="24"/>
          <w:szCs w:val="24"/>
        </w:rPr>
        <w:t>、</w:t>
      </w:r>
      <w:r>
        <w:rPr>
          <w:rFonts w:hint="eastAsia" w:cs="宋体"/>
          <w:sz w:val="24"/>
          <w:szCs w:val="24"/>
        </w:rPr>
        <w:t>法人或者其他组织的营业执照等证明文件，自然人的身份证明。</w:t>
      </w:r>
    </w:p>
    <w:p>
      <w:pPr>
        <w:snapToGrid w:val="0"/>
        <w:spacing w:line="48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cs="宋体"/>
          <w:sz w:val="24"/>
          <w:szCs w:val="24"/>
        </w:rPr>
        <w:t>具备履行合同所必需的设备和专业服务（技术）能力的承诺函</w:t>
      </w: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w:t>
      </w:r>
    </w:p>
    <w:p>
      <w:pPr>
        <w:snapToGrid w:val="0"/>
        <w:spacing w:line="480" w:lineRule="auto"/>
        <w:ind w:firstLine="480" w:firstLineChars="200"/>
        <w:rPr>
          <w:rFonts w:hint="eastAsia" w:ascii="宋体" w:eastAsia="宋体"/>
          <w:sz w:val="24"/>
          <w:szCs w:val="24"/>
          <w:lang w:val="en-US" w:eastAsia="zh-CN"/>
        </w:rPr>
      </w:pP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w:t>
      </w:r>
      <w:r>
        <w:rPr>
          <w:rFonts w:hint="eastAsia" w:ascii="宋体" w:hAnsi="宋体" w:cs="宋体"/>
          <w:sz w:val="24"/>
          <w:szCs w:val="24"/>
        </w:rPr>
        <w:t>本项目要求的特定资质证书</w:t>
      </w:r>
    </w:p>
    <w:p>
      <w:pPr>
        <w:snapToGrid w:val="0"/>
        <w:spacing w:line="480" w:lineRule="auto"/>
        <w:ind w:firstLine="480" w:firstLineChars="200"/>
        <w:rPr>
          <w:rFonts w:hAnsi="宋体"/>
          <w:sz w:val="24"/>
          <w:szCs w:val="24"/>
        </w:rPr>
      </w:pPr>
      <w:r>
        <w:rPr>
          <w:rFonts w:hint="eastAsia" w:ascii="宋体" w:hAnsi="宋体" w:cs="宋体"/>
          <w:sz w:val="24"/>
          <w:szCs w:val="24"/>
          <w:lang w:val="en-US" w:eastAsia="zh-CN"/>
        </w:rPr>
        <w:t>6</w:t>
      </w:r>
      <w:r>
        <w:rPr>
          <w:rFonts w:hint="eastAsia" w:ascii="宋体" w:hAnsi="宋体" w:cs="宋体"/>
          <w:sz w:val="24"/>
          <w:szCs w:val="24"/>
        </w:rPr>
        <w:t>、</w:t>
      </w:r>
      <w:r>
        <w:rPr>
          <w:rFonts w:hint="eastAsia" w:hAnsi="宋体" w:cs="宋体"/>
          <w:sz w:val="24"/>
          <w:szCs w:val="24"/>
        </w:rPr>
        <w:t>中小企业声明函（附件</w:t>
      </w:r>
      <w:r>
        <w:rPr>
          <w:rFonts w:hAnsi="宋体"/>
          <w:sz w:val="24"/>
          <w:szCs w:val="24"/>
        </w:rPr>
        <w:t>A</w:t>
      </w:r>
      <w:r>
        <w:rPr>
          <w:rFonts w:hint="eastAsia" w:hAnsi="宋体" w:cs="宋体"/>
          <w:sz w:val="24"/>
          <w:szCs w:val="24"/>
        </w:rPr>
        <w:t>）</w:t>
      </w:r>
    </w:p>
    <w:p>
      <w:pPr>
        <w:pStyle w:val="102"/>
        <w:spacing w:line="360" w:lineRule="auto"/>
        <w:ind w:firstLine="480" w:firstLineChars="200"/>
        <w:rPr>
          <w:rFonts w:ascii="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val="en-GB"/>
        </w:rPr>
        <w:t>残疾人福利性单位声明函</w:t>
      </w:r>
      <w:r>
        <w:rPr>
          <w:rFonts w:hint="eastAsia" w:ascii="宋体" w:hAnsi="宋体" w:cs="宋体"/>
          <w:kern w:val="0"/>
          <w:sz w:val="24"/>
          <w:szCs w:val="24"/>
        </w:rPr>
        <w:t>（如有需提供，格式见附件</w:t>
      </w:r>
      <w:r>
        <w:rPr>
          <w:rFonts w:hAnsi="宋体"/>
          <w:sz w:val="24"/>
          <w:szCs w:val="24"/>
        </w:rPr>
        <w:t>B</w:t>
      </w:r>
      <w:r>
        <w:rPr>
          <w:rFonts w:hint="eastAsia" w:ascii="宋体" w:hAnsi="宋体" w:cs="宋体"/>
          <w:kern w:val="0"/>
          <w:sz w:val="24"/>
          <w:szCs w:val="24"/>
        </w:rPr>
        <w:t>）</w:t>
      </w:r>
    </w:p>
    <w:p>
      <w:pPr>
        <w:snapToGrid w:val="0"/>
        <w:spacing w:line="480" w:lineRule="auto"/>
        <w:ind w:firstLine="562" w:firstLineChars="200"/>
        <w:rPr>
          <w:rFonts w:ascii="宋体"/>
          <w:b/>
          <w:bCs/>
          <w:sz w:val="28"/>
          <w:szCs w:val="28"/>
        </w:rPr>
      </w:pPr>
      <w:r>
        <w:rPr>
          <w:rFonts w:ascii="宋体"/>
          <w:b/>
          <w:bCs/>
          <w:sz w:val="28"/>
          <w:szCs w:val="28"/>
        </w:rPr>
        <w:br w:type="page"/>
      </w: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w:t>
      </w:r>
    </w:p>
    <w:p>
      <w:pPr>
        <w:adjustRightInd w:val="0"/>
        <w:snapToGrid w:val="0"/>
        <w:spacing w:line="360" w:lineRule="auto"/>
        <w:ind w:right="480"/>
        <w:jc w:val="center"/>
        <w:rPr>
          <w:rFonts w:ascii="宋体"/>
          <w:b/>
          <w:bCs/>
          <w:sz w:val="32"/>
          <w:szCs w:val="32"/>
          <w:lang w:val="zh-CN"/>
        </w:rPr>
      </w:pPr>
      <w:r>
        <w:rPr>
          <w:rFonts w:hint="eastAsia" w:ascii="宋体" w:hAnsi="宋体" w:cs="宋体"/>
          <w:b/>
          <w:bCs/>
          <w:sz w:val="32"/>
          <w:szCs w:val="32"/>
          <w:lang w:val="zh-CN"/>
        </w:rPr>
        <w:t>投标声明书</w:t>
      </w:r>
    </w:p>
    <w:p>
      <w:pPr>
        <w:snapToGrid w:val="0"/>
        <w:spacing w:beforeLines="50" w:after="50" w:line="360" w:lineRule="exact"/>
        <w:rPr>
          <w:rFonts w:ascii="宋体"/>
          <w:sz w:val="24"/>
          <w:szCs w:val="24"/>
        </w:rPr>
      </w:pPr>
      <w:r>
        <w:rPr>
          <w:rFonts w:hint="eastAsia" w:ascii="宋体" w:hAnsi="宋体" w:cs="宋体"/>
          <w:sz w:val="24"/>
          <w:szCs w:val="24"/>
        </w:rPr>
        <w:t>台州市路桥区政府采购中心：</w:t>
      </w:r>
    </w:p>
    <w:p>
      <w:pPr>
        <w:snapToGrid w:val="0"/>
        <w:spacing w:beforeLines="50" w:line="360" w:lineRule="exact"/>
        <w:ind w:firstLine="480" w:firstLineChars="200"/>
        <w:rPr>
          <w:rFonts w:ascii="宋体"/>
          <w:sz w:val="24"/>
          <w:szCs w:val="24"/>
        </w:rPr>
      </w:pPr>
      <w:r>
        <w:rPr>
          <w:rFonts w:hint="eastAsia" w:ascii="宋体" w:hAnsi="宋体" w:cs="宋体"/>
          <w:color w:val="0000FF"/>
          <w:sz w:val="24"/>
          <w:szCs w:val="24"/>
        </w:rPr>
        <w:t>（投标人名称）</w:t>
      </w:r>
      <w:r>
        <w:rPr>
          <w:rFonts w:hint="eastAsia" w:ascii="宋体" w:hAnsi="宋体" w:cs="宋体"/>
          <w:sz w:val="24"/>
          <w:szCs w:val="24"/>
        </w:rPr>
        <w:t>系中华人民共和国合法企业，经营地址：</w:t>
      </w:r>
      <w:r>
        <w:rPr>
          <w:rFonts w:ascii="宋体" w:hAnsi="宋体" w:cs="宋体"/>
          <w:sz w:val="24"/>
          <w:szCs w:val="24"/>
          <w:u w:val="single"/>
        </w:rPr>
        <w:t xml:space="preserve">             </w:t>
      </w:r>
      <w:r>
        <w:rPr>
          <w:rFonts w:hint="eastAsia" w:ascii="宋体" w:hAnsi="宋体" w:cs="宋体"/>
          <w:sz w:val="24"/>
          <w:szCs w:val="24"/>
        </w:rPr>
        <w:t>。</w:t>
      </w:r>
    </w:p>
    <w:p>
      <w:pPr>
        <w:snapToGrid w:val="0"/>
        <w:spacing w:beforeLines="50" w:after="50" w:line="360" w:lineRule="exact"/>
        <w:ind w:firstLine="480" w:firstLineChars="200"/>
        <w:rPr>
          <w:rFonts w:ascii="宋体"/>
          <w:sz w:val="24"/>
          <w:szCs w:val="24"/>
        </w:rPr>
      </w:pPr>
      <w:r>
        <w:rPr>
          <w:rFonts w:hint="eastAsia" w:ascii="宋体" w:hAnsi="宋体" w:cs="宋体"/>
          <w:sz w:val="24"/>
          <w:szCs w:val="24"/>
        </w:rPr>
        <w:t>我（</w:t>
      </w:r>
      <w:r>
        <w:rPr>
          <w:rFonts w:ascii="宋体" w:hAnsi="宋体" w:cs="宋体"/>
          <w:color w:val="0000FF"/>
          <w:sz w:val="24"/>
          <w:szCs w:val="24"/>
          <w:u w:val="single"/>
        </w:rPr>
        <w:t xml:space="preserve"> </w:t>
      </w:r>
      <w:r>
        <w:rPr>
          <w:rFonts w:hint="eastAsia" w:ascii="宋体" w:hAnsi="宋体" w:cs="宋体"/>
          <w:color w:val="0000FF"/>
          <w:sz w:val="24"/>
          <w:szCs w:val="24"/>
          <w:u w:val="single"/>
        </w:rPr>
        <w:t>姓名</w:t>
      </w:r>
      <w:r>
        <w:rPr>
          <w:rFonts w:ascii="宋体" w:hAnsi="宋体" w:cs="宋体"/>
          <w:color w:val="0000FF"/>
          <w:sz w:val="24"/>
          <w:szCs w:val="24"/>
          <w:u w:val="single"/>
        </w:rPr>
        <w:t xml:space="preserve">        </w:t>
      </w:r>
      <w:r>
        <w:rPr>
          <w:rFonts w:hint="eastAsia" w:ascii="宋体" w:hAnsi="宋体" w:cs="宋体"/>
          <w:sz w:val="24"/>
          <w:szCs w:val="24"/>
        </w:rPr>
        <w:t>）系（</w:t>
      </w:r>
      <w:r>
        <w:rPr>
          <w:rFonts w:ascii="宋体" w:hAnsi="宋体" w:cs="宋体"/>
          <w:color w:val="0000FF"/>
          <w:sz w:val="24"/>
          <w:szCs w:val="24"/>
          <w:u w:val="single"/>
        </w:rPr>
        <w:t xml:space="preserve">       </w:t>
      </w:r>
      <w:r>
        <w:rPr>
          <w:rFonts w:hint="eastAsia" w:ascii="宋体" w:hAnsi="宋体" w:cs="宋体"/>
          <w:color w:val="0000FF"/>
          <w:sz w:val="24"/>
          <w:szCs w:val="24"/>
          <w:u w:val="single"/>
        </w:rPr>
        <w:t>投标人名称</w:t>
      </w:r>
      <w:r>
        <w:rPr>
          <w:rFonts w:ascii="宋体" w:hAnsi="宋体" w:cs="宋体"/>
          <w:color w:val="0000FF"/>
          <w:sz w:val="24"/>
          <w:szCs w:val="24"/>
          <w:u w:val="single"/>
        </w:rPr>
        <w:t xml:space="preserve">         </w:t>
      </w:r>
      <w:r>
        <w:rPr>
          <w:rFonts w:hint="eastAsia" w:ascii="宋体" w:hAnsi="宋体" w:cs="宋体"/>
          <w:sz w:val="24"/>
          <w:szCs w:val="24"/>
        </w:rPr>
        <w:t>）的法定代表人，我方自愿参加贵方组织的（</w:t>
      </w:r>
      <w:r>
        <w:rPr>
          <w:rFonts w:hAnsi="宋体"/>
          <w:sz w:val="24"/>
          <w:szCs w:val="24"/>
          <w:u w:val="single"/>
        </w:rPr>
        <w:t xml:space="preserve"> </w:t>
      </w:r>
      <w:r>
        <w:rPr>
          <w:rFonts w:hAnsi="宋体"/>
          <w:color w:val="0000FF"/>
          <w:sz w:val="24"/>
          <w:szCs w:val="24"/>
          <w:u w:val="single"/>
        </w:rPr>
        <w:t xml:space="preserve">                   </w:t>
      </w:r>
      <w:r>
        <w:rPr>
          <w:rFonts w:hint="eastAsia" w:hAnsi="宋体" w:cs="宋体"/>
          <w:color w:val="0000FF"/>
          <w:sz w:val="24"/>
          <w:szCs w:val="24"/>
          <w:u w:val="single"/>
        </w:rPr>
        <w:t>项目名称</w:t>
      </w:r>
      <w:r>
        <w:rPr>
          <w:rFonts w:hAnsi="宋体"/>
          <w:color w:val="0000FF"/>
          <w:sz w:val="24"/>
          <w:szCs w:val="24"/>
          <w:u w:val="single"/>
        </w:rPr>
        <w:t xml:space="preserve">                </w:t>
      </w:r>
      <w:r>
        <w:rPr>
          <w:rFonts w:ascii="宋体" w:hAnsi="宋体" w:cs="宋体"/>
          <w:color w:val="0000FF"/>
          <w:sz w:val="24"/>
          <w:szCs w:val="24"/>
          <w:u w:val="single"/>
        </w:rPr>
        <w:t xml:space="preserve"> </w:t>
      </w:r>
      <w:r>
        <w:rPr>
          <w:rFonts w:hint="eastAsia" w:ascii="宋体" w:hAnsi="宋体" w:cs="宋体"/>
          <w:sz w:val="24"/>
          <w:szCs w:val="24"/>
        </w:rPr>
        <w:t>）（编号为：</w:t>
      </w:r>
      <w:r>
        <w:rPr>
          <w:rFonts w:ascii="宋体" w:hAnsi="宋体" w:cs="宋体"/>
          <w:color w:val="0000FF"/>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）的投标，为此，我方就本次投标有关事项郑重声明如下：</w:t>
      </w:r>
    </w:p>
    <w:p>
      <w:pPr>
        <w:widowControl w:val="0"/>
        <w:snapToGrid w:val="0"/>
        <w:spacing w:beforeLines="50" w:line="360" w:lineRule="exact"/>
        <w:ind w:firstLine="480" w:firstLineChars="200"/>
        <w:jc w:val="both"/>
        <w:rPr>
          <w:rFonts w:ascii="宋体"/>
          <w:sz w:val="24"/>
          <w:szCs w:val="24"/>
        </w:rPr>
      </w:pPr>
      <w:r>
        <w:rPr>
          <w:rFonts w:ascii="宋体" w:hAnsi="宋体" w:cs="宋体"/>
          <w:sz w:val="24"/>
          <w:szCs w:val="24"/>
        </w:rPr>
        <w:t>1</w:t>
      </w:r>
      <w:r>
        <w:rPr>
          <w:rFonts w:hint="eastAsia" w:ascii="宋体" w:hAnsi="宋体" w:cs="宋体"/>
          <w:sz w:val="24"/>
          <w:szCs w:val="24"/>
        </w:rPr>
        <w:t>、我方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widowControl w:val="0"/>
        <w:snapToGrid w:val="0"/>
        <w:spacing w:beforeLines="50" w:line="360" w:lineRule="exact"/>
        <w:ind w:firstLine="480" w:firstLineChars="200"/>
        <w:jc w:val="both"/>
        <w:rPr>
          <w:rFonts w:ascii="宋体"/>
          <w:sz w:val="24"/>
          <w:szCs w:val="24"/>
        </w:rPr>
      </w:pPr>
      <w:r>
        <w:rPr>
          <w:rFonts w:ascii="宋体" w:hAnsi="宋体" w:cs="宋体"/>
          <w:sz w:val="24"/>
          <w:szCs w:val="24"/>
        </w:rPr>
        <w:t>2</w:t>
      </w:r>
      <w:r>
        <w:rPr>
          <w:rFonts w:hint="eastAsia" w:ascii="宋体" w:hAnsi="宋体" w:cs="宋体"/>
          <w:sz w:val="24"/>
          <w:szCs w:val="24"/>
        </w:rPr>
        <w:t>、我方</w:t>
      </w:r>
      <w:r>
        <w:rPr>
          <w:rFonts w:hint="eastAsia" w:hAnsi="宋体" w:cs="宋体"/>
          <w:sz w:val="24"/>
          <w:szCs w:val="24"/>
        </w:rPr>
        <w:t>的投标有效期自</w:t>
      </w:r>
      <w:r>
        <w:rPr>
          <w:rFonts w:hint="eastAsia" w:ascii="宋体" w:hAnsi="宋体" w:cs="宋体"/>
          <w:sz w:val="24"/>
          <w:szCs w:val="24"/>
          <w:lang w:val="en-GB"/>
        </w:rPr>
        <w:t>投标截止日</w:t>
      </w:r>
      <w:r>
        <w:rPr>
          <w:rFonts w:hint="eastAsia" w:hAnsi="宋体" w:cs="宋体"/>
          <w:sz w:val="24"/>
          <w:szCs w:val="24"/>
        </w:rPr>
        <w:t>起</w:t>
      </w:r>
      <w:r>
        <w:rPr>
          <w:rFonts w:hAnsi="宋体"/>
          <w:sz w:val="24"/>
          <w:szCs w:val="24"/>
          <w:u w:val="single"/>
        </w:rPr>
        <w:t xml:space="preserve"> </w:t>
      </w:r>
      <w:r>
        <w:rPr>
          <w:rFonts w:ascii="宋体" w:hAnsi="宋体" w:cs="宋体"/>
          <w:sz w:val="24"/>
          <w:szCs w:val="24"/>
          <w:u w:val="single"/>
        </w:rPr>
        <w:t>90</w:t>
      </w:r>
      <w:r>
        <w:rPr>
          <w:rFonts w:hint="eastAsia" w:hAnsi="宋体" w:cs="宋体"/>
          <w:sz w:val="24"/>
          <w:szCs w:val="24"/>
        </w:rPr>
        <w:t>天内有效。如果在</w:t>
      </w:r>
      <w:r>
        <w:rPr>
          <w:rFonts w:hint="eastAsia" w:ascii="宋体" w:hAnsi="宋体" w:cs="宋体"/>
          <w:sz w:val="24"/>
          <w:szCs w:val="24"/>
          <w:lang w:val="en-GB"/>
        </w:rPr>
        <w:t>投标</w:t>
      </w:r>
      <w:r>
        <w:rPr>
          <w:rFonts w:hint="eastAsia" w:ascii="宋体" w:hAnsi="宋体" w:cs="宋体"/>
          <w:sz w:val="24"/>
          <w:szCs w:val="24"/>
        </w:rPr>
        <w:t>截止时间</w:t>
      </w:r>
      <w:r>
        <w:rPr>
          <w:rFonts w:hint="eastAsia" w:hAnsi="宋体" w:cs="宋体"/>
          <w:sz w:val="24"/>
          <w:szCs w:val="24"/>
        </w:rPr>
        <w:t>后规定的投标有效期内撤回投标，</w:t>
      </w:r>
      <w:r>
        <w:rPr>
          <w:rFonts w:hint="eastAsia" w:ascii="宋体" w:hAnsi="宋体" w:cs="宋体"/>
          <w:sz w:val="24"/>
          <w:szCs w:val="24"/>
        </w:rPr>
        <w:t>我方愿意接受相关法律、法规处罚。</w:t>
      </w:r>
    </w:p>
    <w:p>
      <w:pPr>
        <w:snapToGrid w:val="0"/>
        <w:spacing w:beforeLines="50" w:after="50" w:line="36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pPr>
        <w:snapToGrid w:val="0"/>
        <w:spacing w:beforeLines="50" w:after="50" w:line="360" w:lineRule="exact"/>
        <w:ind w:firstLine="480" w:firstLineChars="200"/>
        <w:rPr>
          <w:rFonts w:ascii="宋体"/>
          <w:sz w:val="24"/>
          <w:szCs w:val="24"/>
          <w:lang w:val="af-ZA"/>
        </w:rPr>
      </w:pPr>
      <w:r>
        <w:rPr>
          <w:rFonts w:ascii="宋体" w:hAnsi="宋体" w:cs="宋体"/>
          <w:sz w:val="24"/>
          <w:szCs w:val="24"/>
        </w:rPr>
        <w:t>4</w:t>
      </w:r>
      <w:r>
        <w:rPr>
          <w:rFonts w:hint="eastAsia" w:ascii="宋体" w:hAnsi="宋体" w:cs="宋体"/>
          <w:sz w:val="24"/>
          <w:szCs w:val="24"/>
        </w:rPr>
        <w:t>、我方保证，</w:t>
      </w:r>
      <w:r>
        <w:rPr>
          <w:rFonts w:hint="eastAsia" w:ascii="宋体" w:hAnsi="宋体" w:cs="宋体"/>
          <w:sz w:val="24"/>
          <w:szCs w:val="24"/>
          <w:lang w:val="af-ZA"/>
        </w:rPr>
        <w:t>采购人在中华人民共和国境内使用</w:t>
      </w:r>
      <w:r>
        <w:rPr>
          <w:rFonts w:hint="eastAsia" w:ascii="宋体" w:hAnsi="宋体" w:cs="宋体"/>
          <w:sz w:val="24"/>
          <w:szCs w:val="24"/>
        </w:rPr>
        <w:t>我方</w:t>
      </w:r>
      <w:r>
        <w:rPr>
          <w:rFonts w:hint="eastAsia" w:ascii="宋体" w:hAnsi="宋体" w:cs="宋体"/>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Lines="50" w:after="50" w:line="360" w:lineRule="exact"/>
        <w:ind w:firstLine="480" w:firstLineChars="200"/>
        <w:rPr>
          <w:rFonts w:ascii="宋体"/>
          <w:sz w:val="24"/>
          <w:szCs w:val="24"/>
          <w:lang w:val="af-ZA"/>
        </w:rPr>
      </w:pPr>
      <w:r>
        <w:rPr>
          <w:rFonts w:ascii="宋体" w:hAnsi="宋体" w:cs="宋体"/>
          <w:sz w:val="24"/>
          <w:szCs w:val="24"/>
        </w:rPr>
        <w:t>5</w:t>
      </w:r>
      <w:r>
        <w:rPr>
          <w:rFonts w:hint="eastAsia" w:ascii="宋体" w:hAnsi="宋体" w:cs="宋体"/>
          <w:sz w:val="24"/>
          <w:szCs w:val="24"/>
          <w:lang w:val="af-ZA"/>
        </w:rPr>
        <w:t>、我方严格履行政府采购合同，不降低合同约定的产品质量和服务，不擅自变更、中止、终止合同，或拒绝履行合同义务。</w:t>
      </w:r>
    </w:p>
    <w:p>
      <w:pPr>
        <w:widowControl w:val="0"/>
        <w:snapToGrid w:val="0"/>
        <w:spacing w:beforeLines="50" w:line="360" w:lineRule="exact"/>
        <w:ind w:firstLine="482" w:firstLineChars="200"/>
        <w:jc w:val="both"/>
        <w:rPr>
          <w:rFonts w:ascii="宋体"/>
          <w:b/>
          <w:bCs/>
          <w:sz w:val="24"/>
          <w:szCs w:val="24"/>
          <w:lang w:val="af-ZA"/>
        </w:rPr>
      </w:pPr>
      <w:r>
        <w:rPr>
          <w:rFonts w:ascii="宋体" w:hAnsi="宋体" w:cs="宋体"/>
          <w:b/>
          <w:bCs/>
          <w:sz w:val="24"/>
          <w:szCs w:val="24"/>
          <w:lang w:val="af-ZA"/>
        </w:rPr>
        <w:t>6</w:t>
      </w:r>
      <w:r>
        <w:rPr>
          <w:rFonts w:hint="eastAsia" w:ascii="宋体" w:hAnsi="宋体" w:cs="宋体"/>
          <w:b/>
          <w:bCs/>
          <w:sz w:val="24"/>
          <w:szCs w:val="24"/>
          <w:lang w:val="af-ZA"/>
        </w:rPr>
        <w:t>、我方通过“信用中国”网站（</w:t>
      </w:r>
      <w:r>
        <w:rPr>
          <w:rFonts w:ascii="宋体" w:hAnsi="宋体" w:cs="宋体"/>
          <w:b/>
          <w:bCs/>
          <w:sz w:val="24"/>
          <w:szCs w:val="24"/>
          <w:lang w:val="af-ZA"/>
        </w:rPr>
        <w:t>www.creditchina.gov.cn</w:t>
      </w:r>
      <w:r>
        <w:rPr>
          <w:rFonts w:hint="eastAsia" w:ascii="宋体" w:hAnsi="宋体" w:cs="宋体"/>
          <w:b/>
          <w:bCs/>
          <w:sz w:val="24"/>
          <w:szCs w:val="24"/>
          <w:lang w:val="af-ZA"/>
        </w:rPr>
        <w:t>）、中国政府采购网（</w:t>
      </w:r>
      <w:r>
        <w:rPr>
          <w:rFonts w:ascii="宋体" w:hAnsi="宋体" w:cs="宋体"/>
          <w:b/>
          <w:bCs/>
          <w:sz w:val="24"/>
          <w:szCs w:val="24"/>
          <w:lang w:val="af-ZA"/>
        </w:rPr>
        <w:t>www.ccgp.gov.cn</w:t>
      </w:r>
      <w:r>
        <w:rPr>
          <w:rFonts w:hint="eastAsia" w:ascii="宋体" w:hAnsi="宋体" w:cs="宋体"/>
          <w:b/>
          <w:bCs/>
          <w:sz w:val="24"/>
          <w:szCs w:val="24"/>
          <w:lang w:val="af-ZA"/>
        </w:rPr>
        <w:t>）查询，未被列入失信被执行人、重大税收违法案件当事人名单、政府采购严重违法失信行为记录名单。</w:t>
      </w:r>
    </w:p>
    <w:p>
      <w:pPr>
        <w:widowControl w:val="0"/>
        <w:snapToGrid w:val="0"/>
        <w:spacing w:beforeLines="50" w:line="360" w:lineRule="exact"/>
        <w:ind w:firstLine="482" w:firstLineChars="200"/>
        <w:jc w:val="both"/>
        <w:rPr>
          <w:rFonts w:ascii="宋体"/>
          <w:b/>
          <w:bCs/>
          <w:sz w:val="24"/>
          <w:szCs w:val="24"/>
        </w:rPr>
      </w:pPr>
      <w:r>
        <w:rPr>
          <w:rFonts w:ascii="宋体" w:hAnsi="宋体" w:cs="宋体"/>
          <w:b/>
          <w:bCs/>
          <w:sz w:val="24"/>
          <w:szCs w:val="24"/>
        </w:rPr>
        <w:t>7</w:t>
      </w:r>
      <w:r>
        <w:rPr>
          <w:rFonts w:hint="eastAsia" w:ascii="宋体" w:hAnsi="宋体" w:cs="宋体"/>
          <w:b/>
          <w:bCs/>
          <w:sz w:val="24"/>
          <w:szCs w:val="24"/>
        </w:rPr>
        <w:t>、我方承诺已经具备参与政府采购活动的资格条件并且没有税收缴纳、社会保障等方面的失信记录。</w:t>
      </w:r>
    </w:p>
    <w:p>
      <w:pPr>
        <w:snapToGrid w:val="0"/>
        <w:spacing w:beforeLines="50" w:after="50" w:line="36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pPr>
        <w:pStyle w:val="36"/>
        <w:ind w:left="31680" w:firstLine="31680"/>
      </w:pPr>
    </w:p>
    <w:p>
      <w:pPr>
        <w:adjustRightInd w:val="0"/>
        <w:snapToGrid w:val="0"/>
        <w:spacing w:line="360" w:lineRule="exact"/>
        <w:ind w:firstLine="4680" w:firstLineChars="1950"/>
        <w:rPr>
          <w:rFonts w:ascii="宋体"/>
          <w:sz w:val="24"/>
          <w:szCs w:val="24"/>
          <w:lang w:val="zh-CN"/>
        </w:rPr>
      </w:pPr>
      <w:r>
        <w:rPr>
          <w:rFonts w:hint="eastAsia" w:ascii="宋体" w:hAnsi="宋体" w:cs="宋体"/>
          <w:sz w:val="24"/>
          <w:szCs w:val="24"/>
          <w:lang w:val="zh-CN"/>
        </w:rPr>
        <w:t>投标人名称</w:t>
      </w:r>
      <w:r>
        <w:rPr>
          <w:rFonts w:ascii="宋体" w:hAnsi="宋体" w:cs="宋体"/>
          <w:sz w:val="24"/>
          <w:szCs w:val="24"/>
          <w:lang w:val="zh-CN"/>
        </w:rPr>
        <w:t>(</w:t>
      </w:r>
      <w:r>
        <w:rPr>
          <w:rFonts w:hint="eastAsia" w:ascii="宋体" w:hAnsi="宋体" w:cs="宋体"/>
          <w:sz w:val="24"/>
          <w:szCs w:val="24"/>
        </w:rPr>
        <w:t>电子签名</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lang w:val="zh-CN"/>
        </w:rPr>
        <w:t>)</w:t>
      </w:r>
      <w:r>
        <w:rPr>
          <w:rFonts w:hint="eastAsia" w:ascii="宋体" w:hAnsi="宋体" w:cs="宋体"/>
          <w:sz w:val="24"/>
          <w:szCs w:val="24"/>
          <w:lang w:val="zh-CN"/>
        </w:rPr>
        <w:t>：</w:t>
      </w:r>
    </w:p>
    <w:p>
      <w:pPr>
        <w:adjustRightInd w:val="0"/>
        <w:snapToGrid w:val="0"/>
        <w:spacing w:line="360" w:lineRule="exact"/>
        <w:rPr>
          <w:rFonts w:ascii="宋体"/>
          <w:sz w:val="24"/>
          <w:szCs w:val="24"/>
          <w:lang w:val="zh-CN"/>
        </w:rPr>
      </w:pPr>
      <w:r>
        <w:rPr>
          <w:rFonts w:ascii="宋体" w:hAnsi="宋体" w:cs="宋体"/>
          <w:sz w:val="24"/>
          <w:szCs w:val="24"/>
          <w:lang w:val="zh-CN"/>
        </w:rPr>
        <w:t xml:space="preserve">                         </w:t>
      </w:r>
      <w:r>
        <w:rPr>
          <w:rFonts w:ascii="宋体" w:hAnsi="宋体" w:cs="宋体"/>
          <w:sz w:val="24"/>
          <w:szCs w:val="24"/>
        </w:rPr>
        <w:t xml:space="preserve">             </w:t>
      </w:r>
      <w:r>
        <w:rPr>
          <w:rFonts w:hint="eastAsia" w:ascii="宋体" w:hAnsi="宋体" w:cs="宋体"/>
          <w:sz w:val="24"/>
          <w:szCs w:val="24"/>
          <w:lang w:val="zh-CN"/>
        </w:rPr>
        <w:t>法定代表人</w:t>
      </w:r>
      <w:r>
        <w:rPr>
          <w:rFonts w:ascii="宋体" w:hAnsi="宋体" w:cs="宋体"/>
          <w:sz w:val="24"/>
          <w:szCs w:val="24"/>
          <w:lang w:val="zh-CN"/>
        </w:rPr>
        <w:t>(</w:t>
      </w:r>
      <w:r>
        <w:rPr>
          <w:rFonts w:hint="eastAsia" w:ascii="宋体" w:hAnsi="宋体" w:cs="宋体"/>
          <w:sz w:val="24"/>
          <w:szCs w:val="24"/>
        </w:rPr>
        <w:t>签字或电子签名</w:t>
      </w:r>
      <w:r>
        <w:rPr>
          <w:rFonts w:ascii="宋体" w:hAnsi="宋体" w:cs="宋体"/>
          <w:sz w:val="24"/>
          <w:szCs w:val="24"/>
          <w:lang w:val="zh-CN"/>
        </w:rPr>
        <w:t>)</w:t>
      </w:r>
      <w:r>
        <w:rPr>
          <w:rFonts w:hint="eastAsia" w:ascii="宋体" w:hAnsi="宋体" w:cs="宋体"/>
          <w:sz w:val="24"/>
          <w:szCs w:val="24"/>
          <w:lang w:val="zh-CN"/>
        </w:rPr>
        <w:t>：</w:t>
      </w:r>
    </w:p>
    <w:p>
      <w:pPr>
        <w:adjustRightInd w:val="0"/>
        <w:snapToGrid w:val="0"/>
        <w:spacing w:line="360" w:lineRule="exact"/>
        <w:ind w:right="480"/>
        <w:jc w:val="center"/>
        <w:rPr>
          <w:rFonts w:asci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日</w:t>
      </w:r>
      <w:r>
        <w:rPr>
          <w:rFonts w:ascii="宋体" w:hAnsi="宋体" w:cs="宋体"/>
          <w:sz w:val="24"/>
          <w:szCs w:val="24"/>
        </w:rPr>
        <w:t xml:space="preserve">  </w:t>
      </w:r>
      <w:r>
        <w:rPr>
          <w:rFonts w:hint="eastAsia" w:ascii="宋体" w:hAnsi="宋体" w:cs="宋体"/>
          <w:sz w:val="24"/>
          <w:szCs w:val="24"/>
          <w:lang w:val="zh-CN"/>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djustRightInd w:val="0"/>
        <w:snapToGrid w:val="0"/>
        <w:spacing w:line="360" w:lineRule="auto"/>
        <w:ind w:right="480"/>
        <w:rPr>
          <w:rFonts w:ascii="宋体"/>
          <w:b/>
          <w:bCs/>
          <w:sz w:val="30"/>
          <w:szCs w:val="30"/>
        </w:rPr>
      </w:pPr>
      <w:r>
        <w:rPr>
          <w:rFonts w:ascii="宋体"/>
          <w:b/>
          <w:bCs/>
          <w:sz w:val="28"/>
          <w:szCs w:val="28"/>
        </w:rPr>
        <w:br w:type="page"/>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pPr>
        <w:spacing w:line="360" w:lineRule="auto"/>
        <w:ind w:firstLine="321" w:firstLineChars="100"/>
        <w:jc w:val="center"/>
        <w:rPr>
          <w:rFonts w:hAnsi="宋体"/>
          <w:b/>
          <w:bCs/>
          <w:sz w:val="32"/>
          <w:szCs w:val="32"/>
          <w:u w:val="single"/>
        </w:rPr>
      </w:pPr>
      <w:r>
        <w:rPr>
          <w:rFonts w:hint="eastAsia" w:cs="宋体"/>
          <w:b/>
          <w:bCs/>
          <w:sz w:val="32"/>
          <w:szCs w:val="32"/>
        </w:rPr>
        <w:t>授权委托书</w:t>
      </w:r>
    </w:p>
    <w:p>
      <w:pPr>
        <w:spacing w:line="440" w:lineRule="exact"/>
        <w:rPr>
          <w:rFonts w:ascii="宋体"/>
          <w:sz w:val="24"/>
          <w:szCs w:val="24"/>
        </w:rPr>
      </w:pPr>
      <w:r>
        <w:rPr>
          <w:rFonts w:hint="eastAsia" w:ascii="宋体" w:cs="宋体"/>
          <w:sz w:val="24"/>
          <w:szCs w:val="24"/>
        </w:rPr>
        <w:t>台州市路桥区政府采购中心：</w:t>
      </w:r>
    </w:p>
    <w:p>
      <w:pPr>
        <w:spacing w:line="440" w:lineRule="exact"/>
        <w:ind w:firstLine="480" w:firstLineChars="200"/>
        <w:rPr>
          <w:rFonts w:ascii="宋体"/>
          <w:sz w:val="24"/>
          <w:szCs w:val="24"/>
        </w:rPr>
      </w:pPr>
      <w:r>
        <w:rPr>
          <w:rFonts w:hint="eastAsia" w:ascii="宋体" w:cs="宋体"/>
          <w:sz w:val="24"/>
          <w:szCs w:val="24"/>
        </w:rPr>
        <w:t>我</w:t>
      </w:r>
      <w:r>
        <w:rPr>
          <w:rFonts w:ascii="宋体" w:cs="宋体"/>
          <w:color w:val="0000FF"/>
          <w:sz w:val="24"/>
          <w:szCs w:val="24"/>
          <w:u w:val="single"/>
        </w:rPr>
        <w:t xml:space="preserve">       </w:t>
      </w:r>
      <w:r>
        <w:rPr>
          <w:rFonts w:hint="eastAsia" w:ascii="宋体" w:cs="宋体"/>
          <w:color w:val="0000FF"/>
          <w:sz w:val="24"/>
          <w:szCs w:val="24"/>
          <w:u w:val="single"/>
        </w:rPr>
        <w:t>（姓名）</w:t>
      </w:r>
      <w:r>
        <w:rPr>
          <w:rFonts w:hint="eastAsia" w:ascii="宋体" w:cs="宋体"/>
          <w:sz w:val="24"/>
          <w:szCs w:val="24"/>
        </w:rPr>
        <w:t>系</w:t>
      </w:r>
      <w:r>
        <w:rPr>
          <w:rFonts w:ascii="宋体" w:cs="宋体"/>
          <w:color w:val="0000FF"/>
          <w:sz w:val="24"/>
          <w:szCs w:val="24"/>
          <w:u w:val="single"/>
        </w:rPr>
        <w:t xml:space="preserve">            </w:t>
      </w:r>
      <w:r>
        <w:rPr>
          <w:rFonts w:hint="eastAsia" w:ascii="宋体" w:cs="宋体"/>
          <w:color w:val="0000FF"/>
          <w:sz w:val="24"/>
          <w:szCs w:val="24"/>
          <w:u w:val="single"/>
        </w:rPr>
        <w:t>（投标人名称）</w:t>
      </w:r>
      <w:r>
        <w:rPr>
          <w:rFonts w:hint="eastAsia" w:ascii="宋体" w:cs="宋体"/>
          <w:sz w:val="24"/>
          <w:szCs w:val="24"/>
        </w:rPr>
        <w:t>的法定代表人，现授权委托本单位在职职工</w:t>
      </w:r>
      <w:r>
        <w:rPr>
          <w:rFonts w:ascii="宋体" w:cs="宋体"/>
          <w:sz w:val="24"/>
          <w:szCs w:val="24"/>
          <w:u w:val="single"/>
        </w:rPr>
        <w:t xml:space="preserve"> </w:t>
      </w:r>
      <w:r>
        <w:rPr>
          <w:rFonts w:ascii="宋体" w:cs="宋体"/>
          <w:color w:val="0000FF"/>
          <w:sz w:val="24"/>
          <w:szCs w:val="24"/>
          <w:u w:val="single"/>
        </w:rPr>
        <w:t xml:space="preserve">           </w:t>
      </w:r>
      <w:r>
        <w:rPr>
          <w:rFonts w:hint="eastAsia" w:ascii="宋体" w:cs="宋体"/>
          <w:color w:val="0000FF"/>
          <w:sz w:val="24"/>
          <w:szCs w:val="24"/>
          <w:u w:val="single"/>
        </w:rPr>
        <w:t>（姓名）</w:t>
      </w:r>
      <w:r>
        <w:rPr>
          <w:rFonts w:hint="eastAsia" w:ascii="宋体" w:cs="宋体"/>
          <w:sz w:val="24"/>
          <w:szCs w:val="24"/>
        </w:rPr>
        <w:t>为授权代表，以我方的名义参加项目编号：</w:t>
      </w:r>
      <w:r>
        <w:rPr>
          <w:rFonts w:hint="eastAsia" w:ascii="宋体" w:cs="宋体"/>
          <w:sz w:val="24"/>
          <w:szCs w:val="24"/>
          <w:u w:val="single"/>
          <w:lang w:eastAsia="zh-CN"/>
        </w:rPr>
        <w:t>LQCG-2024-GK010号</w:t>
      </w:r>
      <w:r>
        <w:rPr>
          <w:rFonts w:hint="eastAsia" w:ascii="宋体" w:cs="宋体"/>
          <w:sz w:val="24"/>
          <w:szCs w:val="24"/>
        </w:rPr>
        <w:t>项目名称：</w:t>
      </w:r>
      <w:r>
        <w:rPr>
          <w:rFonts w:ascii="宋体" w:hAnsi="宋体" w:cs="宋体"/>
          <w:color w:val="0000FF"/>
          <w:sz w:val="24"/>
          <w:szCs w:val="24"/>
          <w:u w:val="single"/>
        </w:rPr>
        <w:t xml:space="preserve">                 </w:t>
      </w:r>
      <w:r>
        <w:rPr>
          <w:rFonts w:hAnsi="宋体"/>
          <w:color w:val="0000FF"/>
          <w:sz w:val="24"/>
          <w:szCs w:val="24"/>
          <w:u w:val="single"/>
        </w:rPr>
        <w:t xml:space="preserve">  </w:t>
      </w:r>
      <w:r>
        <w:rPr>
          <w:rFonts w:hAnsi="宋体"/>
          <w:sz w:val="24"/>
          <w:szCs w:val="24"/>
          <w:u w:val="single"/>
        </w:rPr>
        <w:t xml:space="preserve">  </w:t>
      </w:r>
      <w:r>
        <w:rPr>
          <w:rFonts w:hint="eastAsia" w:ascii="宋体" w:cs="宋体"/>
          <w:sz w:val="24"/>
          <w:szCs w:val="24"/>
        </w:rPr>
        <w:t>的投标活动，并代表我方全权办理针对上述项目的投标、开标、评标、签约等具体事务和签署相关文件。我方对授权代表的签名事项负全部责任。</w:t>
      </w:r>
    </w:p>
    <w:p>
      <w:pPr>
        <w:spacing w:line="440" w:lineRule="exact"/>
        <w:ind w:firstLine="480" w:firstLineChars="200"/>
        <w:rPr>
          <w:rFonts w:ascii="宋体"/>
          <w:sz w:val="24"/>
          <w:szCs w:val="24"/>
        </w:rPr>
      </w:pPr>
      <w:r>
        <w:rPr>
          <w:rFonts w:hint="eastAsia" w:ascii="宋体" w:cs="宋体"/>
          <w:sz w:val="24"/>
          <w:szCs w:val="24"/>
        </w:rPr>
        <w:t>在撤销授权的书面通知以前，本授权书一直有效。授权代表在授权书有效期内签署的所有文件不因授权的撤销而失效。</w:t>
      </w:r>
    </w:p>
    <w:p>
      <w:pPr>
        <w:spacing w:line="440" w:lineRule="exact"/>
        <w:ind w:firstLine="480" w:firstLineChars="200"/>
        <w:rPr>
          <w:rFonts w:ascii="宋体"/>
          <w:sz w:val="24"/>
          <w:szCs w:val="24"/>
        </w:rPr>
      </w:pPr>
      <w:r>
        <w:rPr>
          <w:rFonts w:hint="eastAsia" w:ascii="宋体" w:cs="宋体"/>
          <w:sz w:val="24"/>
          <w:szCs w:val="24"/>
        </w:rPr>
        <w:t>授权代表无转委托权，特此委托。</w:t>
      </w:r>
    </w:p>
    <w:p>
      <w:pPr>
        <w:spacing w:line="440" w:lineRule="exact"/>
        <w:rPr>
          <w:sz w:val="24"/>
          <w:szCs w:val="24"/>
        </w:rPr>
      </w:pPr>
    </w:p>
    <w:p>
      <w:pPr>
        <w:spacing w:line="440" w:lineRule="exact"/>
        <w:rPr>
          <w:sz w:val="24"/>
          <w:szCs w:val="24"/>
        </w:rPr>
      </w:pPr>
      <w:r>
        <w:rPr>
          <w:rFonts w:hint="eastAsia" w:ascii="宋体" w:cs="宋体"/>
          <w:sz w:val="24"/>
          <w:szCs w:val="24"/>
        </w:rPr>
        <w:t>法定代表人（</w:t>
      </w:r>
      <w:r>
        <w:rPr>
          <w:rFonts w:hint="eastAsia" w:ascii="宋体" w:hAnsi="宋体" w:cs="宋体"/>
          <w:sz w:val="24"/>
          <w:szCs w:val="24"/>
        </w:rPr>
        <w:t>签字或电子签名</w:t>
      </w:r>
      <w:r>
        <w:rPr>
          <w:rFonts w:hint="eastAsia" w:ascii="宋体" w:cs="宋体"/>
          <w:sz w:val="24"/>
          <w:szCs w:val="24"/>
        </w:rPr>
        <w:t>）：</w:t>
      </w:r>
    </w:p>
    <w:p>
      <w:pPr>
        <w:spacing w:line="440" w:lineRule="exact"/>
        <w:rPr>
          <w:sz w:val="24"/>
          <w:szCs w:val="24"/>
        </w:rPr>
      </w:pPr>
      <w:r>
        <w:rPr>
          <w:rFonts w:hint="eastAsia" w:ascii="宋体" w:cs="宋体"/>
          <w:sz w:val="24"/>
          <w:szCs w:val="24"/>
        </w:rPr>
        <w:t>投标人全称（</w:t>
      </w:r>
      <w:r>
        <w:rPr>
          <w:rFonts w:hint="eastAsia" w:ascii="宋体" w:hAnsi="宋体" w:cs="宋体"/>
          <w:sz w:val="24"/>
          <w:szCs w:val="24"/>
        </w:rPr>
        <w:t>电子签名</w:t>
      </w:r>
      <w:r>
        <w:rPr>
          <w:rFonts w:ascii="宋体" w:hAnsi="宋体" w:cs="宋体"/>
          <w:sz w:val="24"/>
          <w:szCs w:val="24"/>
        </w:rPr>
        <w:t>/</w:t>
      </w:r>
      <w:r>
        <w:rPr>
          <w:rFonts w:hint="eastAsia" w:ascii="宋体" w:hAnsi="宋体" w:cs="宋体"/>
          <w:sz w:val="24"/>
          <w:szCs w:val="24"/>
        </w:rPr>
        <w:t>公章</w:t>
      </w:r>
      <w:r>
        <w:rPr>
          <w:rFonts w:hint="eastAsia" w:ascii="宋体" w:cs="宋体"/>
          <w:sz w:val="24"/>
          <w:szCs w:val="24"/>
        </w:rPr>
        <w:t>）：</w:t>
      </w:r>
      <w:r>
        <w:rPr>
          <w:rFonts w:ascii="宋体" w:cs="宋体"/>
          <w:sz w:val="24"/>
          <w:szCs w:val="24"/>
        </w:rPr>
        <w:t xml:space="preserve">                             </w:t>
      </w:r>
    </w:p>
    <w:p>
      <w:pPr>
        <w:spacing w:line="360" w:lineRule="auto"/>
        <w:rPr>
          <w:sz w:val="24"/>
          <w:szCs w:val="24"/>
        </w:rPr>
      </w:pPr>
    </w:p>
    <w:p>
      <w:pPr>
        <w:spacing w:line="440" w:lineRule="exact"/>
        <w:rPr>
          <w:b/>
          <w:bCs/>
          <w:sz w:val="24"/>
          <w:szCs w:val="24"/>
        </w:rPr>
      </w:pPr>
      <w:r>
        <w:rPr>
          <w:rFonts w:hint="eastAsia" w:ascii="宋体" w:cs="宋体"/>
          <w:b/>
          <w:bCs/>
          <w:sz w:val="24"/>
          <w:szCs w:val="24"/>
        </w:rPr>
        <w:t>附：</w:t>
      </w: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bCs/>
                <w:sz w:val="24"/>
                <w:szCs w:val="24"/>
              </w:rPr>
            </w:pPr>
          </w:p>
          <w:p>
            <w:pPr>
              <w:spacing w:line="360" w:lineRule="auto"/>
              <w:ind w:firstLine="361" w:firstLineChars="150"/>
              <w:rPr>
                <w:rFonts w:ascii="宋体"/>
                <w:b/>
                <w:bCs/>
                <w:sz w:val="24"/>
                <w:szCs w:val="24"/>
              </w:rPr>
            </w:pPr>
            <w:r>
              <w:rPr>
                <w:rFonts w:hint="eastAsia" w:ascii="宋体" w:cs="宋体"/>
                <w:b/>
                <w:bCs/>
                <w:sz w:val="24"/>
                <w:szCs w:val="24"/>
              </w:rPr>
              <w:t>法定代表身份证正反面</w:t>
            </w:r>
          </w:p>
          <w:p>
            <w:pPr>
              <w:spacing w:line="360" w:lineRule="auto"/>
              <w:ind w:firstLine="361" w:firstLineChars="150"/>
              <w:rPr>
                <w:rFonts w:ascii="宋体"/>
                <w:b/>
                <w:bCs/>
                <w:sz w:val="24"/>
                <w:szCs w:val="24"/>
              </w:rPr>
            </w:pPr>
            <w:r>
              <w:rPr>
                <w:rFonts w:hint="eastAsia" w:ascii="宋体" w:cs="宋体"/>
                <w:b/>
                <w:bCs/>
                <w:sz w:val="24"/>
                <w:szCs w:val="24"/>
              </w:rPr>
              <w:t>复印件粘帖处</w:t>
            </w:r>
          </w:p>
        </w:tc>
      </w:tr>
    </w:tbl>
    <w:p>
      <w:pPr>
        <w:spacing w:line="360" w:lineRule="auto"/>
        <w:rPr>
          <w:sz w:val="24"/>
          <w:szCs w:val="24"/>
        </w:rPr>
      </w:pPr>
      <w:r>
        <w:rPr>
          <w:rFonts w:hint="eastAsia" w:ascii="宋体" w:cs="宋体"/>
          <w:sz w:val="24"/>
          <w:szCs w:val="24"/>
        </w:rPr>
        <w:t>法定代表人姓名：</w:t>
      </w:r>
      <w:r>
        <w:rPr>
          <w:rFonts w:ascii="宋体" w:cs="宋体"/>
          <w:sz w:val="24"/>
          <w:szCs w:val="24"/>
        </w:rPr>
        <w:t xml:space="preserve">                                 </w:t>
      </w:r>
    </w:p>
    <w:p>
      <w:pPr>
        <w:spacing w:line="360" w:lineRule="auto"/>
        <w:rPr>
          <w:sz w:val="24"/>
          <w:szCs w:val="24"/>
        </w:rPr>
      </w:pPr>
      <w:r>
        <w:rPr>
          <w:rFonts w:hint="eastAsia" w:ascii="宋体" w:cs="宋体"/>
          <w:sz w:val="24"/>
          <w:szCs w:val="24"/>
        </w:rPr>
        <w:t>传真：</w:t>
      </w:r>
    </w:p>
    <w:p>
      <w:pPr>
        <w:spacing w:line="360" w:lineRule="auto"/>
        <w:rPr>
          <w:rFonts w:ascii="宋体"/>
          <w:sz w:val="24"/>
          <w:szCs w:val="24"/>
        </w:rPr>
      </w:pPr>
      <w:r>
        <w:rPr>
          <w:rFonts w:hint="eastAsia" w:ascii="宋体" w:cs="宋体"/>
          <w:sz w:val="24"/>
          <w:szCs w:val="24"/>
        </w:rPr>
        <w:t>电话：</w:t>
      </w:r>
    </w:p>
    <w:p>
      <w:pPr>
        <w:spacing w:line="360" w:lineRule="auto"/>
        <w:rPr>
          <w:sz w:val="24"/>
          <w:szCs w:val="24"/>
        </w:rPr>
      </w:pPr>
      <w:r>
        <w:rPr>
          <w:rFonts w:hint="eastAsia" w:ascii="宋体" w:cs="宋体"/>
          <w:sz w:val="24"/>
          <w:szCs w:val="24"/>
        </w:rPr>
        <w:t>详细通讯地址：</w:t>
      </w:r>
    </w:p>
    <w:p>
      <w:pPr>
        <w:spacing w:line="360" w:lineRule="auto"/>
        <w:rPr>
          <w:rFonts w:ascii="宋体"/>
          <w:sz w:val="24"/>
          <w:szCs w:val="24"/>
        </w:rPr>
      </w:pPr>
      <w:r>
        <w:rPr>
          <w:rFonts w:hint="eastAsia" w:ascii="宋体" w:cs="宋体"/>
          <w:sz w:val="24"/>
          <w:szCs w:val="24"/>
        </w:rPr>
        <w:t>邮政编码：</w:t>
      </w:r>
    </w:p>
    <w:p>
      <w:pPr>
        <w:spacing w:line="360" w:lineRule="auto"/>
        <w:rPr>
          <w:b/>
          <w:bCs/>
          <w:sz w:val="24"/>
          <w:szCs w:val="24"/>
        </w:rPr>
      </w:pP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ind w:firstLine="361" w:firstLineChars="150"/>
              <w:rPr>
                <w:rFonts w:ascii="宋体"/>
                <w:b/>
                <w:bCs/>
                <w:sz w:val="24"/>
                <w:szCs w:val="24"/>
              </w:rPr>
            </w:pPr>
          </w:p>
          <w:p>
            <w:pPr>
              <w:spacing w:line="360" w:lineRule="auto"/>
              <w:ind w:firstLine="361" w:firstLineChars="150"/>
              <w:rPr>
                <w:rFonts w:ascii="宋体"/>
                <w:b/>
                <w:bCs/>
                <w:sz w:val="24"/>
                <w:szCs w:val="24"/>
              </w:rPr>
            </w:pPr>
            <w:r>
              <w:rPr>
                <w:rFonts w:hint="eastAsia" w:ascii="宋体" w:cs="宋体"/>
                <w:b/>
                <w:bCs/>
                <w:sz w:val="24"/>
                <w:szCs w:val="24"/>
              </w:rPr>
              <w:t>授权代表身份证正反面</w:t>
            </w:r>
          </w:p>
          <w:p>
            <w:pPr>
              <w:spacing w:line="360" w:lineRule="auto"/>
              <w:ind w:firstLine="361" w:firstLineChars="150"/>
              <w:rPr>
                <w:rFonts w:ascii="宋体"/>
                <w:b/>
                <w:bCs/>
                <w:sz w:val="24"/>
                <w:szCs w:val="24"/>
              </w:rPr>
            </w:pPr>
            <w:r>
              <w:rPr>
                <w:rFonts w:hint="eastAsia" w:ascii="宋体" w:cs="宋体"/>
                <w:b/>
                <w:bCs/>
                <w:sz w:val="24"/>
                <w:szCs w:val="24"/>
              </w:rPr>
              <w:t>复印件粘帖处</w:t>
            </w:r>
          </w:p>
        </w:tc>
      </w:tr>
    </w:tbl>
    <w:p>
      <w:pPr>
        <w:spacing w:line="360" w:lineRule="auto"/>
        <w:rPr>
          <w:rFonts w:ascii="宋体" w:cs="宋体"/>
          <w:sz w:val="24"/>
          <w:szCs w:val="24"/>
        </w:rPr>
      </w:pPr>
      <w:r>
        <w:rPr>
          <w:rFonts w:hint="eastAsia" w:ascii="宋体" w:cs="宋体"/>
          <w:sz w:val="24"/>
          <w:szCs w:val="24"/>
        </w:rPr>
        <w:t>授权代表姓名：</w:t>
      </w:r>
      <w:r>
        <w:rPr>
          <w:rFonts w:ascii="宋体" w:cs="宋体"/>
          <w:sz w:val="24"/>
          <w:szCs w:val="24"/>
        </w:rPr>
        <w:t xml:space="preserve">       </w:t>
      </w:r>
    </w:p>
    <w:p>
      <w:pPr>
        <w:spacing w:line="360" w:lineRule="auto"/>
        <w:rPr>
          <w:sz w:val="24"/>
          <w:szCs w:val="24"/>
        </w:rPr>
      </w:pPr>
      <w:r>
        <w:rPr>
          <w:rFonts w:hint="eastAsia" w:ascii="宋体" w:cs="宋体"/>
          <w:sz w:val="24"/>
          <w:szCs w:val="24"/>
        </w:rPr>
        <w:t>职务：</w:t>
      </w:r>
      <w:r>
        <w:rPr>
          <w:rFonts w:ascii="宋体" w:cs="宋体"/>
          <w:sz w:val="24"/>
          <w:szCs w:val="24"/>
        </w:rPr>
        <w:t xml:space="preserve">                           </w:t>
      </w:r>
    </w:p>
    <w:p>
      <w:pPr>
        <w:spacing w:line="360" w:lineRule="auto"/>
        <w:rPr>
          <w:sz w:val="24"/>
          <w:szCs w:val="24"/>
        </w:rPr>
      </w:pPr>
      <w:r>
        <w:rPr>
          <w:rFonts w:hint="eastAsia" w:ascii="宋体" w:cs="宋体"/>
          <w:sz w:val="24"/>
          <w:szCs w:val="24"/>
        </w:rPr>
        <w:t>传真：</w:t>
      </w:r>
    </w:p>
    <w:p>
      <w:pPr>
        <w:spacing w:line="360" w:lineRule="auto"/>
        <w:rPr>
          <w:rFonts w:ascii="宋体"/>
          <w:sz w:val="24"/>
          <w:szCs w:val="24"/>
        </w:rPr>
      </w:pPr>
      <w:r>
        <w:rPr>
          <w:rFonts w:hint="eastAsia" w:ascii="宋体" w:cs="宋体"/>
          <w:sz w:val="24"/>
          <w:szCs w:val="24"/>
        </w:rPr>
        <w:t>手机：</w:t>
      </w:r>
    </w:p>
    <w:p>
      <w:pPr>
        <w:spacing w:line="360" w:lineRule="auto"/>
        <w:rPr>
          <w:sz w:val="24"/>
          <w:szCs w:val="24"/>
        </w:rPr>
      </w:pPr>
      <w:r>
        <w:rPr>
          <w:rFonts w:hint="eastAsia" w:ascii="宋体" w:cs="宋体"/>
          <w:sz w:val="24"/>
          <w:szCs w:val="24"/>
        </w:rPr>
        <w:t>详细通讯地址：</w:t>
      </w:r>
    </w:p>
    <w:p>
      <w:pPr>
        <w:pStyle w:val="16"/>
        <w:spacing w:before="258" w:line="225" w:lineRule="auto"/>
        <w:outlineLvl w:val="0"/>
        <w:rPr>
          <w:rFonts w:ascii="宋体"/>
          <w:b/>
          <w:bCs/>
          <w:sz w:val="28"/>
          <w:szCs w:val="28"/>
        </w:rPr>
      </w:pPr>
      <w:r>
        <w:rPr>
          <w:rFonts w:hint="eastAsia" w:ascii="宋体" w:cs="宋体"/>
          <w:sz w:val="24"/>
          <w:szCs w:val="24"/>
        </w:rPr>
        <w:t>邮政编码：</w:t>
      </w:r>
      <w:r>
        <w:rPr>
          <w:rFonts w:ascii="宋体"/>
          <w:b/>
          <w:bCs/>
          <w:sz w:val="28"/>
          <w:szCs w:val="28"/>
        </w:rPr>
        <w:br w:type="page"/>
      </w:r>
    </w:p>
    <w:p>
      <w:pPr>
        <w:pStyle w:val="16"/>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pPr>
        <w:spacing w:line="358" w:lineRule="auto"/>
        <w:rPr>
          <w:rFonts w:ascii="Arial"/>
          <w:sz w:val="21"/>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cs="仿宋_GB2312"/>
          <w:color w:val="auto"/>
          <w:sz w:val="24"/>
          <w:highlight w:val="none"/>
          <w:lang w:val="zh-CN"/>
        </w:rPr>
      </w:pPr>
    </w:p>
    <w:p>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 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7"/>
        <w:tblpPr w:leftFromText="180" w:rightFromText="180" w:vertAnchor="text" w:horzAnchor="page" w:tblpX="5543" w:tblpY="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4260"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b/>
          <w:color w:val="auto"/>
          <w:sz w:val="28"/>
          <w:highlight w:val="none"/>
        </w:rPr>
      </w:pPr>
    </w:p>
    <w:p>
      <w:pPr>
        <w:spacing w:line="360" w:lineRule="auto"/>
        <w:rPr>
          <w:rFonts w:hint="eastAsia" w:ascii="宋体" w:hAnsi="宋体" w:cs="宋体"/>
          <w:b/>
          <w:color w:val="auto"/>
          <w:sz w:val="28"/>
          <w:highlight w:val="none"/>
        </w:rPr>
      </w:pPr>
    </w:p>
    <w:p>
      <w:pPr>
        <w:spacing w:line="360" w:lineRule="auto"/>
        <w:rPr>
          <w:rFonts w:hint="eastAsia" w:ascii="宋体" w:hAnsi="宋体" w:cs="宋体"/>
          <w:b/>
          <w:color w:val="auto"/>
          <w:sz w:val="28"/>
          <w:highlight w:val="none"/>
        </w:rPr>
      </w:pPr>
    </w:p>
    <w:p>
      <w:pPr>
        <w:spacing w:line="360" w:lineRule="auto"/>
        <w:rPr>
          <w:rFonts w:hint="eastAsia" w:ascii="宋体" w:hAnsi="宋体" w:cs="宋体"/>
          <w:b/>
          <w:color w:val="auto"/>
          <w:sz w:val="28"/>
          <w:highlight w:val="none"/>
        </w:rPr>
      </w:pPr>
    </w:p>
    <w:p>
      <w:pPr>
        <w:spacing w:line="440" w:lineRule="exact"/>
        <w:rPr>
          <w:rFonts w:hint="eastAsia" w:ascii="宋体" w:hAnsi="宋体" w:eastAsia="宋体" w:cs="宋体"/>
          <w:b/>
          <w:color w:val="auto"/>
          <w:sz w:val="28"/>
          <w:szCs w:val="24"/>
          <w:highlight w:val="none"/>
          <w:lang w:val="en-US" w:eastAsia="zh-CN" w:bidi="ar-SA"/>
        </w:rPr>
      </w:pPr>
    </w:p>
    <w:p>
      <w:pPr>
        <w:spacing w:line="440" w:lineRule="exact"/>
        <w:rPr>
          <w:rFonts w:ascii="宋体"/>
          <w:b/>
          <w:bCs/>
          <w:sz w:val="28"/>
          <w:szCs w:val="28"/>
        </w:rPr>
      </w:pPr>
      <w:r>
        <w:rPr>
          <w:rFonts w:ascii="宋体" w:hAnsi="宋体"/>
          <w:b/>
          <w:color w:val="auto"/>
          <w:sz w:val="28"/>
          <w:highlight w:val="none"/>
        </w:rPr>
        <w:br w:type="page"/>
      </w:r>
      <w:r>
        <w:rPr>
          <w:rFonts w:hint="eastAsia" w:ascii="宋体" w:hAnsi="宋体" w:cs="宋体"/>
          <w:b/>
          <w:bCs/>
          <w:sz w:val="28"/>
          <w:szCs w:val="28"/>
        </w:rPr>
        <w:t>附件</w:t>
      </w:r>
      <w:r>
        <w:rPr>
          <w:rFonts w:ascii="宋体" w:hAnsi="宋体" w:cs="宋体"/>
          <w:b/>
          <w:bCs/>
          <w:sz w:val="28"/>
          <w:szCs w:val="28"/>
        </w:rPr>
        <w:t>3</w:t>
      </w:r>
      <w:r>
        <w:rPr>
          <w:rFonts w:hint="eastAsia" w:ascii="宋体" w:hAnsi="宋体" w:cs="宋体"/>
          <w:b/>
          <w:bCs/>
          <w:sz w:val="28"/>
          <w:szCs w:val="28"/>
        </w:rPr>
        <w:t>：</w:t>
      </w:r>
    </w:p>
    <w:p>
      <w:pPr>
        <w:adjustRightInd w:val="0"/>
        <w:snapToGrid w:val="0"/>
        <w:jc w:val="center"/>
        <w:rPr>
          <w:b/>
          <w:bCs/>
          <w:sz w:val="28"/>
          <w:szCs w:val="28"/>
        </w:rPr>
      </w:pPr>
    </w:p>
    <w:p>
      <w:pPr>
        <w:adjustRightInd w:val="0"/>
        <w:snapToGrid w:val="0"/>
        <w:jc w:val="center"/>
        <w:rPr>
          <w:b/>
          <w:bCs/>
          <w:sz w:val="28"/>
          <w:szCs w:val="28"/>
        </w:rPr>
      </w:pPr>
    </w:p>
    <w:p>
      <w:pPr>
        <w:adjustRightInd w:val="0"/>
        <w:snapToGrid w:val="0"/>
        <w:jc w:val="center"/>
        <w:rPr>
          <w:rFonts w:ascii="宋体"/>
          <w:b/>
          <w:bCs/>
        </w:rPr>
      </w:pPr>
      <w:r>
        <w:rPr>
          <w:rFonts w:hint="eastAsia" w:cs="宋体"/>
          <w:b/>
          <w:bCs/>
          <w:sz w:val="28"/>
          <w:szCs w:val="28"/>
        </w:rPr>
        <w:t>具备履行合同所必需的设备和专业服务（技术）能力的承诺函</w:t>
      </w:r>
    </w:p>
    <w:p>
      <w:pPr>
        <w:adjustRightInd w:val="0"/>
        <w:snapToGrid w:val="0"/>
        <w:rPr>
          <w:rFonts w:ascii="宋体"/>
        </w:rPr>
      </w:pPr>
    </w:p>
    <w:p>
      <w:pPr>
        <w:adjustRightInd w:val="0"/>
        <w:snapToGrid w:val="0"/>
        <w:spacing w:line="360" w:lineRule="auto"/>
        <w:rPr>
          <w:rFonts w:ascii="宋体"/>
          <w:sz w:val="24"/>
          <w:szCs w:val="24"/>
          <w:u w:val="single"/>
        </w:rPr>
      </w:pPr>
    </w:p>
    <w:p>
      <w:pPr>
        <w:adjustRightInd w:val="0"/>
        <w:snapToGrid w:val="0"/>
        <w:spacing w:line="360" w:lineRule="auto"/>
        <w:rPr>
          <w:rFonts w:ascii="宋体"/>
          <w:sz w:val="24"/>
          <w:szCs w:val="24"/>
          <w:u w:val="single"/>
        </w:rPr>
      </w:pPr>
    </w:p>
    <w:p>
      <w:pPr>
        <w:adjustRightInd w:val="0"/>
        <w:snapToGrid w:val="0"/>
        <w:spacing w:line="360" w:lineRule="auto"/>
        <w:rPr>
          <w:rFonts w:ascii="宋体"/>
          <w:sz w:val="24"/>
          <w:szCs w:val="24"/>
        </w:rPr>
      </w:pPr>
      <w:r>
        <w:rPr>
          <w:rFonts w:hint="eastAsia" w:ascii="宋体" w:hAnsi="宋体" w:cs="宋体"/>
          <w:sz w:val="24"/>
          <w:szCs w:val="24"/>
          <w:u w:val="single"/>
        </w:rPr>
        <w:t>台州市路桥区政府采购中心</w:t>
      </w:r>
      <w:r>
        <w:rPr>
          <w:rFonts w:hint="eastAsia" w:ascii="宋体" w:hAnsi="宋体" w:cs="宋体"/>
          <w:sz w:val="24"/>
          <w:szCs w:val="24"/>
        </w:rPr>
        <w:t>：</w:t>
      </w:r>
    </w:p>
    <w:p>
      <w:pPr>
        <w:adjustRightInd w:val="0"/>
        <w:snapToGrid w:val="0"/>
        <w:spacing w:line="360" w:lineRule="auto"/>
        <w:ind w:firstLine="480" w:firstLineChars="200"/>
        <w:rPr>
          <w:rFonts w:ascii="宋体"/>
          <w:sz w:val="24"/>
          <w:szCs w:val="24"/>
        </w:rPr>
      </w:pPr>
    </w:p>
    <w:p>
      <w:pPr>
        <w:adjustRightInd w:val="0"/>
        <w:snapToGrid w:val="0"/>
        <w:spacing w:line="360" w:lineRule="auto"/>
        <w:ind w:firstLine="480" w:firstLineChars="200"/>
        <w:rPr>
          <w:rFonts w:ascii="宋体"/>
          <w:sz w:val="24"/>
          <w:szCs w:val="24"/>
        </w:rPr>
      </w:pPr>
    </w:p>
    <w:p>
      <w:pPr>
        <w:adjustRightInd w:val="0"/>
        <w:snapToGrid w:val="0"/>
        <w:spacing w:line="360" w:lineRule="auto"/>
        <w:ind w:firstLine="720" w:firstLineChars="300"/>
        <w:rPr>
          <w:rFonts w:ascii="宋体"/>
          <w:sz w:val="24"/>
          <w:szCs w:val="24"/>
        </w:rPr>
      </w:pPr>
      <w:r>
        <w:rPr>
          <w:rFonts w:hint="eastAsia" w:ascii="宋体" w:hAnsi="宋体" w:cs="宋体"/>
          <w:sz w:val="24"/>
          <w:szCs w:val="24"/>
        </w:rPr>
        <w:t>我方</w:t>
      </w:r>
      <w:r>
        <w:rPr>
          <w:rFonts w:ascii="宋体" w:hAnsi="宋体" w:cs="宋体"/>
          <w:sz w:val="24"/>
          <w:szCs w:val="24"/>
          <w:u w:val="single"/>
        </w:rPr>
        <w:t xml:space="preserve"> </w:t>
      </w:r>
      <w:r>
        <w:rPr>
          <w:rFonts w:ascii="宋体" w:hAnsi="宋体" w:cs="宋体"/>
          <w:color w:val="0000FF"/>
          <w:sz w:val="24"/>
          <w:szCs w:val="24"/>
          <w:u w:val="single"/>
        </w:rPr>
        <w:t xml:space="preserve">  </w:t>
      </w:r>
      <w:r>
        <w:rPr>
          <w:rFonts w:hint="eastAsia" w:ascii="宋体" w:hAnsi="宋体" w:cs="宋体"/>
          <w:color w:val="0000FF"/>
          <w:sz w:val="24"/>
          <w:szCs w:val="24"/>
          <w:u w:val="single"/>
        </w:rPr>
        <w:t>（投标人名称）</w:t>
      </w:r>
      <w:r>
        <w:rPr>
          <w:rFonts w:ascii="宋体" w:hAnsi="宋体" w:cs="宋体"/>
          <w:color w:val="0000FF"/>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承诺具有履行合同所必需的设备和专业服务（技术）能力。如有虚假，招标人可取消我方任何资格（投标</w:t>
      </w:r>
      <w:r>
        <w:rPr>
          <w:rFonts w:ascii="宋体" w:hAnsi="宋体" w:cs="宋体"/>
          <w:sz w:val="24"/>
          <w:szCs w:val="24"/>
        </w:rPr>
        <w:t>/</w:t>
      </w:r>
      <w:r>
        <w:rPr>
          <w:rFonts w:hint="eastAsia" w:ascii="宋体" w:hAnsi="宋体" w:cs="宋体"/>
          <w:sz w:val="24"/>
          <w:szCs w:val="24"/>
        </w:rPr>
        <w:t>中标</w:t>
      </w:r>
      <w:r>
        <w:rPr>
          <w:rFonts w:ascii="宋体" w:hAnsi="宋体" w:cs="宋体"/>
          <w:sz w:val="24"/>
          <w:szCs w:val="24"/>
        </w:rPr>
        <w:t>/</w:t>
      </w:r>
      <w:r>
        <w:rPr>
          <w:rFonts w:hint="eastAsia" w:ascii="宋体" w:hAnsi="宋体" w:cs="宋体"/>
          <w:sz w:val="24"/>
          <w:szCs w:val="24"/>
        </w:rPr>
        <w:t>签订合同），我方对此无任何异议。</w:t>
      </w:r>
    </w:p>
    <w:p>
      <w:pPr>
        <w:adjustRightInd w:val="0"/>
        <w:snapToGrid w:val="0"/>
        <w:spacing w:line="360" w:lineRule="auto"/>
        <w:ind w:firstLine="480" w:firstLineChars="200"/>
        <w:rPr>
          <w:rFonts w:ascii="宋体"/>
          <w:sz w:val="24"/>
          <w:szCs w:val="24"/>
        </w:rPr>
      </w:pPr>
    </w:p>
    <w:p>
      <w:pPr>
        <w:adjustRightInd w:val="0"/>
        <w:snapToGrid w:val="0"/>
        <w:spacing w:line="360" w:lineRule="auto"/>
        <w:ind w:firstLine="480" w:firstLineChars="200"/>
        <w:rPr>
          <w:rFonts w:ascii="宋体"/>
          <w:sz w:val="24"/>
          <w:szCs w:val="24"/>
        </w:rPr>
      </w:pPr>
    </w:p>
    <w:p>
      <w:pPr>
        <w:adjustRightInd w:val="0"/>
        <w:snapToGrid w:val="0"/>
        <w:spacing w:line="360" w:lineRule="auto"/>
        <w:ind w:firstLine="480" w:firstLineChars="200"/>
        <w:rPr>
          <w:rFonts w:ascii="宋体"/>
          <w:sz w:val="24"/>
          <w:szCs w:val="24"/>
        </w:rPr>
      </w:pPr>
      <w:r>
        <w:rPr>
          <w:rFonts w:hint="eastAsia" w:ascii="宋体" w:hAnsi="宋体" w:cs="宋体"/>
          <w:sz w:val="24"/>
          <w:szCs w:val="24"/>
        </w:rPr>
        <w:t>特此承诺！</w:t>
      </w:r>
    </w:p>
    <w:p>
      <w:pPr>
        <w:pStyle w:val="36"/>
        <w:ind w:left="31680" w:firstLine="31680"/>
        <w:rPr>
          <w:rFonts w:ascii="宋体"/>
          <w:sz w:val="24"/>
          <w:szCs w:val="24"/>
        </w:rPr>
      </w:pPr>
    </w:p>
    <w:p>
      <w:pPr>
        <w:pStyle w:val="36"/>
        <w:ind w:left="31680" w:firstLine="31680"/>
        <w:rPr>
          <w:rFonts w:ascii="宋体"/>
          <w:sz w:val="24"/>
          <w:szCs w:val="24"/>
        </w:rPr>
      </w:pPr>
    </w:p>
    <w:p>
      <w:pPr>
        <w:adjustRightInd w:val="0"/>
        <w:snapToGrid w:val="0"/>
        <w:spacing w:line="360" w:lineRule="auto"/>
        <w:ind w:firstLine="480" w:firstLineChars="200"/>
        <w:rPr>
          <w:rFonts w:ascii="宋体"/>
          <w:sz w:val="24"/>
          <w:szCs w:val="24"/>
        </w:rPr>
      </w:pPr>
    </w:p>
    <w:p>
      <w:pPr>
        <w:pStyle w:val="36"/>
        <w:ind w:left="31680" w:firstLine="31680"/>
        <w:rPr>
          <w:rFonts w:ascii="宋体"/>
          <w:sz w:val="24"/>
          <w:szCs w:val="24"/>
        </w:rPr>
      </w:pPr>
    </w:p>
    <w:p>
      <w:pPr>
        <w:pStyle w:val="36"/>
        <w:ind w:left="31680" w:firstLine="31680"/>
        <w:rPr>
          <w:rFonts w:ascii="宋体"/>
          <w:sz w:val="24"/>
          <w:szCs w:val="24"/>
        </w:rPr>
      </w:pPr>
    </w:p>
    <w:p>
      <w:pPr>
        <w:pStyle w:val="36"/>
        <w:ind w:left="31680" w:firstLine="31680"/>
        <w:rPr>
          <w:rFonts w:ascii="宋体"/>
          <w:sz w:val="24"/>
          <w:szCs w:val="24"/>
        </w:rPr>
      </w:pPr>
    </w:p>
    <w:p>
      <w:pPr>
        <w:pStyle w:val="36"/>
        <w:ind w:left="31680" w:firstLine="31680"/>
        <w:rPr>
          <w:rFonts w:ascii="宋体"/>
          <w:sz w:val="24"/>
          <w:szCs w:val="24"/>
        </w:rPr>
      </w:pPr>
    </w:p>
    <w:p>
      <w:pPr>
        <w:pStyle w:val="36"/>
        <w:ind w:left="31680" w:firstLine="31680"/>
        <w:rPr>
          <w:rFonts w:ascii="宋体"/>
          <w:sz w:val="24"/>
          <w:szCs w:val="24"/>
        </w:rPr>
      </w:pPr>
    </w:p>
    <w:p>
      <w:pPr>
        <w:pStyle w:val="36"/>
        <w:ind w:left="31680" w:firstLine="31680"/>
        <w:rPr>
          <w:rFonts w:ascii="宋体"/>
          <w:sz w:val="24"/>
          <w:szCs w:val="24"/>
        </w:rPr>
      </w:pPr>
    </w:p>
    <w:p/>
    <w:p>
      <w:pPr>
        <w:pStyle w:val="36"/>
        <w:ind w:left="31680" w:firstLine="31680"/>
        <w:rPr>
          <w:rFonts w:ascii="宋体"/>
          <w:sz w:val="24"/>
          <w:szCs w:val="24"/>
        </w:rPr>
      </w:pPr>
    </w:p>
    <w:p>
      <w:pPr>
        <w:adjustRightInd w:val="0"/>
        <w:snapToGrid w:val="0"/>
        <w:spacing w:line="360" w:lineRule="auto"/>
        <w:ind w:firstLine="4320" w:firstLineChars="1800"/>
        <w:rPr>
          <w:rFonts w:ascii="宋体"/>
          <w:sz w:val="24"/>
          <w:szCs w:val="24"/>
          <w:lang w:val="zh-CN"/>
        </w:rPr>
      </w:pPr>
      <w:r>
        <w:rPr>
          <w:rFonts w:hint="eastAsia" w:ascii="宋体" w:hAnsi="宋体" w:cs="宋体"/>
          <w:sz w:val="24"/>
          <w:szCs w:val="24"/>
          <w:lang w:val="zh-CN"/>
        </w:rPr>
        <w:t>投标人名称（电子签名</w:t>
      </w:r>
      <w:r>
        <w:rPr>
          <w:rFonts w:ascii="宋体" w:hAnsi="宋体" w:cs="宋体"/>
          <w:sz w:val="24"/>
          <w:szCs w:val="24"/>
          <w:lang w:val="zh-CN"/>
        </w:rPr>
        <w:t>/</w:t>
      </w:r>
      <w:r>
        <w:rPr>
          <w:rFonts w:hint="eastAsia" w:ascii="宋体" w:hAnsi="宋体" w:cs="宋体"/>
          <w:sz w:val="24"/>
          <w:szCs w:val="24"/>
          <w:lang w:val="zh-CN"/>
        </w:rPr>
        <w:t>公章）</w:t>
      </w:r>
      <w:r>
        <w:rPr>
          <w:rFonts w:ascii="宋体" w:hAnsi="宋体" w:cs="宋体"/>
          <w:sz w:val="24"/>
          <w:szCs w:val="24"/>
          <w:lang w:val="zh-CN"/>
        </w:rPr>
        <w:t xml:space="preserve">:                </w:t>
      </w:r>
    </w:p>
    <w:p>
      <w:pPr>
        <w:adjustRightInd w:val="0"/>
        <w:snapToGrid w:val="0"/>
        <w:spacing w:line="360" w:lineRule="auto"/>
        <w:ind w:firstLine="4320" w:firstLineChars="18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71"/>
        <w:spacing w:before="0" w:beforeAutospacing="0" w:after="0" w:afterAutospacing="0" w:line="360" w:lineRule="auto"/>
        <w:rPr>
          <w:rFonts w:cs="Times New Roman"/>
          <w:b/>
          <w:bCs/>
          <w:sz w:val="28"/>
          <w:szCs w:val="28"/>
        </w:rPr>
      </w:pPr>
    </w:p>
    <w:p>
      <w:pPr>
        <w:pStyle w:val="71"/>
        <w:spacing w:before="0" w:beforeAutospacing="0" w:after="0" w:afterAutospacing="0" w:line="360" w:lineRule="auto"/>
        <w:rPr>
          <w:rFonts w:cs="Times New Roman"/>
          <w:b/>
          <w:bCs/>
          <w:sz w:val="28"/>
          <w:szCs w:val="28"/>
        </w:rPr>
      </w:pPr>
    </w:p>
    <w:p>
      <w:pPr>
        <w:snapToGrid w:val="0"/>
        <w:spacing w:line="450" w:lineRule="exact"/>
        <w:jc w:val="center"/>
        <w:rPr>
          <w:b/>
          <w:bCs/>
          <w:sz w:val="32"/>
          <w:szCs w:val="32"/>
        </w:rPr>
      </w:pPr>
    </w:p>
    <w:p>
      <w:pPr>
        <w:snapToGrid w:val="0"/>
        <w:spacing w:line="450" w:lineRule="exact"/>
        <w:jc w:val="center"/>
        <w:rPr>
          <w:b/>
          <w:bCs/>
          <w:sz w:val="32"/>
          <w:szCs w:val="32"/>
        </w:rPr>
      </w:pPr>
    </w:p>
    <w:p>
      <w:pPr>
        <w:snapToGrid w:val="0"/>
        <w:spacing w:line="450" w:lineRule="exact"/>
        <w:jc w:val="center"/>
        <w:rPr>
          <w:b/>
          <w:bCs/>
          <w:sz w:val="32"/>
          <w:szCs w:val="32"/>
        </w:rPr>
      </w:pPr>
    </w:p>
    <w:p>
      <w:pPr>
        <w:snapToGrid w:val="0"/>
        <w:spacing w:line="450" w:lineRule="exact"/>
        <w:jc w:val="center"/>
        <w:rPr>
          <w:b/>
          <w:bCs/>
          <w:sz w:val="32"/>
          <w:szCs w:val="32"/>
        </w:rPr>
      </w:pPr>
      <w:r>
        <w:rPr>
          <w:rFonts w:hint="eastAsia" w:cs="宋体"/>
          <w:b/>
          <w:bCs/>
          <w:sz w:val="32"/>
          <w:szCs w:val="32"/>
        </w:rPr>
        <w:t>落实政府采购政策需满足的资格要求所对应的证明材料</w:t>
      </w:r>
    </w:p>
    <w:p>
      <w:pPr>
        <w:pStyle w:val="5"/>
        <w:numPr>
          <w:ilvl w:val="0"/>
          <w:numId w:val="0"/>
        </w:numPr>
        <w:ind w:left="615"/>
        <w:rPr>
          <w:rFonts w:cs="Times New Roman"/>
        </w:rPr>
      </w:pP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、中小企业声明函（必须提供。格式见附件</w:t>
      </w:r>
      <w:r>
        <w:rPr>
          <w:rFonts w:ascii="宋体" w:hAnsi="宋体" w:cs="宋体"/>
          <w:sz w:val="24"/>
          <w:szCs w:val="24"/>
        </w:rPr>
        <w:t>A</w:t>
      </w:r>
      <w:r>
        <w:rPr>
          <w:rFonts w:hint="eastAsia" w:ascii="宋体" w:hAnsi="宋体" w:cs="宋体"/>
          <w:sz w:val="24"/>
          <w:szCs w:val="24"/>
        </w:rPr>
        <w:t>）；</w:t>
      </w:r>
    </w:p>
    <w:p>
      <w:pPr>
        <w:spacing w:line="360" w:lineRule="auto"/>
        <w:ind w:firstLine="480" w:firstLineChars="200"/>
        <w:rPr>
          <w:rFonts w:ascii="宋体"/>
          <w:sz w:val="24"/>
          <w:szCs w:val="24"/>
        </w:rPr>
      </w:pPr>
      <w:r>
        <w:rPr>
          <w:rFonts w:hint="eastAsia" w:ascii="宋体" w:hAnsi="宋体" w:cs="宋体"/>
          <w:sz w:val="24"/>
          <w:szCs w:val="24"/>
        </w:rPr>
        <w:t>中小企业应当按照《政府采购促进中小企业发展管理办法》规定和《中小企业划型标准规定》（工信部联企业〔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 xml:space="preserve">300 </w:t>
      </w:r>
      <w:r>
        <w:rPr>
          <w:rFonts w:hint="eastAsia" w:ascii="宋体" w:hAnsi="宋体" w:cs="宋体"/>
          <w:sz w:val="24"/>
          <w:szCs w:val="24"/>
        </w:rPr>
        <w:t>号），如实填写并提交《中小企业声明函》。</w:t>
      </w:r>
      <w:r>
        <w:rPr>
          <w:rFonts w:ascii="宋体" w:hAnsi="宋体" w:cs="宋体"/>
          <w:sz w:val="24"/>
          <w:szCs w:val="24"/>
        </w:rPr>
        <w:t xml:space="preserve"> </w:t>
      </w:r>
    </w:p>
    <w:p>
      <w:pPr>
        <w:spacing w:line="360" w:lineRule="auto"/>
        <w:ind w:firstLine="480" w:firstLineChars="200"/>
        <w:rPr>
          <w:rFonts w:ascii="宋体"/>
          <w:sz w:val="24"/>
          <w:szCs w:val="24"/>
        </w:rPr>
      </w:pPr>
      <w:r>
        <w:rPr>
          <w:rFonts w:hint="eastAsia" w:ascii="宋体" w:hAnsi="宋体" w:cs="宋体"/>
          <w:sz w:val="24"/>
          <w:szCs w:val="24"/>
        </w:rPr>
        <w:t>中小企业对其声明内容的真实性负责，声明函内容不实的，属于提供虚假材料谋取中标、成交，依照《中华人民共和国政府采购法》等国家有关规定追究相应责任。</w:t>
      </w:r>
      <w:r>
        <w:rPr>
          <w:rFonts w:ascii="宋体" w:hAnsi="宋体" w:cs="宋体"/>
          <w:sz w:val="24"/>
          <w:szCs w:val="24"/>
        </w:rPr>
        <w:t xml:space="preserve"> </w:t>
      </w:r>
    </w:p>
    <w:p>
      <w:pPr>
        <w:spacing w:line="360" w:lineRule="auto"/>
        <w:ind w:firstLine="480" w:firstLineChars="200"/>
        <w:rPr>
          <w:rFonts w:ascii="宋体"/>
          <w:sz w:val="24"/>
          <w:szCs w:val="24"/>
          <w:lang w:val="zh-CN"/>
        </w:rPr>
      </w:pPr>
      <w:r>
        <w:rPr>
          <w:rFonts w:ascii="宋体" w:hAnsi="宋体" w:cs="宋体"/>
          <w:sz w:val="24"/>
          <w:szCs w:val="24"/>
        </w:rPr>
        <w:t>2</w:t>
      </w:r>
      <w:r>
        <w:rPr>
          <w:rFonts w:hint="eastAsia" w:ascii="宋体" w:hAnsi="宋体" w:cs="宋体"/>
          <w:sz w:val="24"/>
          <w:szCs w:val="24"/>
        </w:rPr>
        <w:t>、投标人为监狱企业的证明文件：省级以上监狱管理局、戒毒管理局（含新疆生产建设兵团）出具。（如是需提供证明文件）</w:t>
      </w:r>
      <w:r>
        <w:rPr>
          <w:rFonts w:hint="eastAsia" w:ascii="宋体" w:hAnsi="宋体" w:cs="宋体"/>
          <w:sz w:val="24"/>
          <w:szCs w:val="24"/>
          <w:lang w:val="zh-CN"/>
        </w:rPr>
        <w:t>。</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、投标人如符合《财政部、民政部、中国残疾人联合会关于促进残疾人就业政府采购政策的通知》</w:t>
      </w:r>
      <w:r>
        <w:rPr>
          <w:rFonts w:ascii="宋体" w:hAnsi="宋体" w:cs="宋体"/>
          <w:sz w:val="24"/>
          <w:szCs w:val="24"/>
        </w:rPr>
        <w:t xml:space="preserve"> </w:t>
      </w:r>
      <w:r>
        <w:rPr>
          <w:rFonts w:hint="eastAsia" w:ascii="宋体" w:hAnsi="宋体" w:cs="宋体"/>
          <w:sz w:val="24"/>
          <w:szCs w:val="24"/>
        </w:rPr>
        <w:t>（财库〔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141 </w:t>
      </w:r>
      <w:r>
        <w:rPr>
          <w:rFonts w:hint="eastAsia" w:ascii="宋体" w:hAnsi="宋体" w:cs="宋体"/>
          <w:sz w:val="24"/>
          <w:szCs w:val="24"/>
        </w:rPr>
        <w:t>号）政策规定的，须提供《残疾人福利性单位声明函》；（如是需提供，格式见附件</w:t>
      </w:r>
      <w:r>
        <w:rPr>
          <w:rFonts w:ascii="宋体" w:hAnsi="宋体" w:cs="宋体"/>
          <w:sz w:val="24"/>
          <w:szCs w:val="24"/>
        </w:rPr>
        <w:t>B</w:t>
      </w:r>
      <w:r>
        <w:rPr>
          <w:rFonts w:hint="eastAsia" w:ascii="宋体" w:hAnsi="宋体" w:cs="宋体"/>
          <w:sz w:val="24"/>
          <w:szCs w:val="24"/>
        </w:rPr>
        <w:t>））</w:t>
      </w:r>
    </w:p>
    <w:p/>
    <w:p/>
    <w:p>
      <w:pPr>
        <w:snapToGrid w:val="0"/>
        <w:spacing w:line="450" w:lineRule="exact"/>
        <w:jc w:val="center"/>
        <w:rPr>
          <w:sz w:val="28"/>
          <w:szCs w:val="28"/>
        </w:rPr>
      </w:pPr>
    </w:p>
    <w:p>
      <w:pPr>
        <w:snapToGrid w:val="0"/>
        <w:spacing w:line="450" w:lineRule="exact"/>
        <w:jc w:val="center"/>
        <w:rPr>
          <w:sz w:val="28"/>
          <w:szCs w:val="28"/>
        </w:rPr>
      </w:pPr>
    </w:p>
    <w:p>
      <w:pPr>
        <w:snapToGrid w:val="0"/>
        <w:spacing w:line="450" w:lineRule="exact"/>
        <w:jc w:val="center"/>
        <w:rPr>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p>
    <w:p>
      <w:pPr>
        <w:snapToGrid w:val="0"/>
        <w:spacing w:line="360" w:lineRule="auto"/>
        <w:rPr>
          <w:rFonts w:ascii="宋体"/>
          <w:b/>
          <w:bCs/>
          <w:sz w:val="28"/>
          <w:szCs w:val="28"/>
        </w:rPr>
      </w:pPr>
      <w:r>
        <w:rPr>
          <w:rFonts w:hint="eastAsia" w:ascii="宋体" w:hAnsi="宋体" w:cs="宋体"/>
          <w:b/>
          <w:bCs/>
          <w:sz w:val="28"/>
          <w:szCs w:val="28"/>
        </w:rPr>
        <w:t>附件</w:t>
      </w:r>
      <w:r>
        <w:rPr>
          <w:rFonts w:ascii="宋体" w:hAnsi="宋体" w:cs="宋体"/>
          <w:b/>
          <w:bCs/>
          <w:sz w:val="28"/>
          <w:szCs w:val="28"/>
        </w:rPr>
        <w:t>A</w:t>
      </w:r>
      <w:r>
        <w:rPr>
          <w:rFonts w:hint="eastAsia" w:ascii="宋体" w:hAnsi="宋体" w:cs="宋体"/>
          <w:b/>
          <w:bCs/>
          <w:sz w:val="28"/>
          <w:szCs w:val="28"/>
        </w:rPr>
        <w:t>：</w:t>
      </w:r>
    </w:p>
    <w:p>
      <w:pPr>
        <w:snapToGrid w:val="0"/>
        <w:spacing w:before="50" w:after="50"/>
        <w:jc w:val="center"/>
        <w:rPr>
          <w:rFonts w:ascii="宋体"/>
          <w:b/>
          <w:bCs/>
          <w:sz w:val="32"/>
          <w:szCs w:val="32"/>
        </w:rPr>
      </w:pPr>
      <w:r>
        <w:rPr>
          <w:rFonts w:hint="eastAsia" w:ascii="宋体" w:hAnsi="宋体" w:cs="宋体"/>
          <w:b/>
          <w:bCs/>
          <w:sz w:val="32"/>
          <w:szCs w:val="32"/>
        </w:rPr>
        <w:t>中小企业声明函（服务）</w:t>
      </w:r>
    </w:p>
    <w:p>
      <w:pPr>
        <w:snapToGrid w:val="0"/>
        <w:spacing w:line="312" w:lineRule="auto"/>
        <w:ind w:firstLine="480" w:firstLineChars="200"/>
        <w:rPr>
          <w:rFonts w:ascii="宋体"/>
          <w:sz w:val="24"/>
          <w:szCs w:val="24"/>
        </w:rPr>
      </w:pPr>
    </w:p>
    <w:p>
      <w:pPr>
        <w:snapToGrid w:val="0"/>
        <w:spacing w:line="560" w:lineRule="exact"/>
        <w:ind w:firstLine="480" w:firstLineChars="200"/>
        <w:rPr>
          <w:rFonts w:ascii="宋体"/>
          <w:sz w:val="24"/>
          <w:szCs w:val="24"/>
        </w:rPr>
      </w:pPr>
      <w:r>
        <w:rPr>
          <w:rFonts w:hint="eastAsia" w:ascii="宋体" w:hAnsi="宋体" w:cs="宋体"/>
          <w:sz w:val="24"/>
          <w:szCs w:val="24"/>
        </w:rPr>
        <w:t>本公司（联合体）郑重声明，根据《政府采购促进中小企业发展管理办法》（财库﹝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 xml:space="preserve">46 </w:t>
      </w:r>
      <w:r>
        <w:rPr>
          <w:rFonts w:hint="eastAsia" w:ascii="宋体" w:hAnsi="宋体" w:cs="宋体"/>
          <w:sz w:val="24"/>
          <w:szCs w:val="24"/>
        </w:rPr>
        <w:t>号）的规定，本公司（联合体）参加</w:t>
      </w:r>
      <w:r>
        <w:rPr>
          <w:rFonts w:hint="eastAsia" w:ascii="宋体" w:hAnsi="宋体" w:cs="宋体"/>
          <w:spacing w:val="6"/>
          <w:sz w:val="24"/>
          <w:szCs w:val="24"/>
          <w:u w:val="single"/>
          <w:lang w:eastAsia="zh-CN"/>
        </w:rPr>
        <w:t>台州市路桥区机关事务中心</w:t>
      </w:r>
      <w:r>
        <w:rPr>
          <w:rFonts w:ascii="宋体" w:hAnsi="宋体" w:cs="宋体"/>
          <w:spacing w:val="6"/>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w:t>
      </w:r>
      <w:r>
        <w:rPr>
          <w:rFonts w:hint="eastAsia" w:ascii="宋体" w:hAnsi="宋体" w:cs="宋体"/>
          <w:sz w:val="24"/>
          <w:szCs w:val="24"/>
          <w:u w:val="single"/>
          <w:lang w:eastAsia="zh-CN"/>
        </w:rPr>
        <w:t>安保服务采购项目（三次）</w:t>
      </w:r>
      <w:r>
        <w:rPr>
          <w:rFonts w:hint="eastAsia" w:ascii="宋体" w:hAnsi="宋体" w:cs="宋体"/>
          <w:sz w:val="24"/>
          <w:szCs w:val="24"/>
          <w:u w:val="single"/>
        </w:rPr>
        <w:t>）</w:t>
      </w:r>
      <w:r>
        <w:rPr>
          <w:rFonts w:hint="eastAsia" w:ascii="宋体" w:hAnsi="宋体" w:cs="宋体"/>
          <w:sz w:val="24"/>
          <w:szCs w:val="24"/>
        </w:rPr>
        <w:t>采购活动，工程的施工单位全部为符合政策要求的中小企业（或者：</w:t>
      </w:r>
      <w:r>
        <w:rPr>
          <w:rFonts w:hint="eastAsia" w:ascii="宋体" w:hAnsi="宋体" w:cs="宋体"/>
          <w:color w:val="0000FF"/>
          <w:sz w:val="24"/>
          <w:szCs w:val="24"/>
        </w:rPr>
        <w:t>服务全部由符合政策要求的中小企业承接</w:t>
      </w:r>
      <w:r>
        <w:rPr>
          <w:rFonts w:hint="eastAsia" w:ascii="宋体" w:hAnsi="宋体" w:cs="宋体"/>
          <w:sz w:val="24"/>
          <w:szCs w:val="24"/>
        </w:rPr>
        <w:t>，即提供服务的人员为中小企业依照《中华人民共和国劳动合同法》订立劳动合同的从业人员）。相关企业（含联合体中的中小企业、签订分包意向协议的中小企业）的具体情况如下：</w:t>
      </w:r>
      <w:r>
        <w:rPr>
          <w:rFonts w:ascii="宋体" w:hAnsi="宋体" w:cs="宋体"/>
          <w:sz w:val="24"/>
          <w:szCs w:val="24"/>
        </w:rPr>
        <w:t xml:space="preserve"> </w:t>
      </w:r>
    </w:p>
    <w:p>
      <w:pPr>
        <w:snapToGrid w:val="0"/>
        <w:spacing w:line="560" w:lineRule="exact"/>
        <w:ind w:firstLine="600" w:firstLineChars="250"/>
        <w:rPr>
          <w:rFonts w:ascii="宋体"/>
          <w:sz w:val="24"/>
          <w:szCs w:val="24"/>
        </w:rPr>
      </w:pPr>
      <w:r>
        <w:rPr>
          <w:rFonts w:ascii="宋体" w:hAnsi="宋体" w:cs="宋体"/>
          <w:sz w:val="24"/>
          <w:szCs w:val="24"/>
        </w:rPr>
        <w:t xml:space="preserve">1. </w:t>
      </w:r>
      <w:r>
        <w:rPr>
          <w:rFonts w:hint="eastAsia" w:ascii="宋体" w:hAnsi="宋体" w:cs="宋体"/>
          <w:color w:val="0000FF"/>
          <w:sz w:val="24"/>
          <w:szCs w:val="24"/>
          <w:u w:val="single"/>
        </w:rPr>
        <w:t>（</w:t>
      </w:r>
      <w:r>
        <w:rPr>
          <w:rFonts w:hint="eastAsia" w:ascii="宋体" w:hAnsi="宋体" w:cs="宋体"/>
          <w:color w:val="0000FF"/>
          <w:sz w:val="24"/>
          <w:szCs w:val="24"/>
          <w:u w:val="single"/>
          <w:lang w:eastAsia="zh-CN"/>
        </w:rPr>
        <w:t>安保服务采购项目（三次）</w:t>
      </w:r>
      <w:r>
        <w:rPr>
          <w:rFonts w:hint="eastAsia" w:ascii="宋体" w:hAnsi="宋体" w:cs="宋体"/>
          <w:color w:val="0000FF"/>
          <w:sz w:val="24"/>
          <w:szCs w:val="24"/>
          <w:u w:val="single"/>
        </w:rPr>
        <w:t>）</w:t>
      </w:r>
      <w:r>
        <w:rPr>
          <w:rFonts w:ascii="宋体" w:hAnsi="宋体" w:cs="宋体"/>
          <w:sz w:val="24"/>
          <w:szCs w:val="24"/>
        </w:rPr>
        <w:t xml:space="preserve"> </w:t>
      </w:r>
      <w:r>
        <w:rPr>
          <w:rFonts w:hint="eastAsia" w:ascii="宋体" w:hAnsi="宋体" w:cs="宋体"/>
          <w:sz w:val="24"/>
          <w:szCs w:val="24"/>
        </w:rPr>
        <w:t>，属于</w:t>
      </w:r>
      <w:r>
        <w:rPr>
          <w:rFonts w:hint="eastAsia" w:ascii="宋体" w:hAnsi="宋体" w:cs="宋体"/>
          <w:color w:val="0000FF"/>
          <w:sz w:val="24"/>
          <w:szCs w:val="24"/>
          <w:u w:val="single"/>
        </w:rPr>
        <w:t>（</w:t>
      </w:r>
      <w:r>
        <w:rPr>
          <w:rFonts w:hint="eastAsia" w:ascii="宋体" w:hAnsi="宋体" w:cs="宋体"/>
          <w:color w:val="0000FF"/>
          <w:sz w:val="24"/>
          <w:szCs w:val="24"/>
          <w:u w:val="single"/>
          <w:lang w:eastAsia="zh-CN"/>
        </w:rPr>
        <w:t>物业管理类</w:t>
      </w:r>
      <w:r>
        <w:rPr>
          <w:rFonts w:hint="eastAsia" w:ascii="宋体" w:hAnsi="宋体" w:cs="宋体"/>
          <w:color w:val="0000FF"/>
          <w:sz w:val="24"/>
          <w:szCs w:val="24"/>
          <w:u w:val="single"/>
        </w:rPr>
        <w:t>行业）</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承建（承接）企业为</w:t>
      </w:r>
      <w:r>
        <w:rPr>
          <w:rFonts w:hint="eastAsia" w:ascii="宋体" w:hAnsi="宋体" w:cs="宋体"/>
          <w:color w:val="0000FF"/>
          <w:sz w:val="24"/>
          <w:szCs w:val="24"/>
          <w:u w:val="single"/>
        </w:rPr>
        <w:t>（</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企业名称）</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color w:val="0000FF"/>
          <w:sz w:val="24"/>
          <w:szCs w:val="24"/>
        </w:rPr>
        <w:t>中型企业、小型企业、微型企业</w:t>
      </w:r>
      <w:r>
        <w:rPr>
          <w:rFonts w:hint="eastAsia" w:ascii="宋体" w:hAnsi="宋体" w:cs="宋体"/>
          <w:sz w:val="24"/>
          <w:szCs w:val="24"/>
        </w:rPr>
        <w:t>）；</w:t>
      </w:r>
      <w:r>
        <w:rPr>
          <w:rFonts w:ascii="宋体" w:hAnsi="宋体" w:cs="宋体"/>
          <w:sz w:val="24"/>
          <w:szCs w:val="24"/>
        </w:rPr>
        <w:t xml:space="preserve"> </w:t>
      </w:r>
    </w:p>
    <w:p>
      <w:pPr>
        <w:snapToGrid w:val="0"/>
        <w:spacing w:line="560" w:lineRule="exact"/>
        <w:ind w:firstLine="600" w:firstLineChars="250"/>
        <w:rPr>
          <w:rFonts w:ascii="宋体"/>
          <w:sz w:val="24"/>
          <w:szCs w:val="24"/>
        </w:rPr>
      </w:pPr>
      <w:r>
        <w:rPr>
          <w:rFonts w:ascii="宋体" w:hAnsi="宋体" w:cs="宋体"/>
          <w:sz w:val="24"/>
          <w:szCs w:val="24"/>
        </w:rPr>
        <w:t xml:space="preserve">2. </w:t>
      </w:r>
      <w:r>
        <w:rPr>
          <w:rFonts w:hint="eastAsia" w:ascii="宋体" w:hAnsi="宋体" w:cs="宋体"/>
          <w:color w:val="0000FF"/>
          <w:sz w:val="24"/>
          <w:szCs w:val="24"/>
          <w:u w:val="single"/>
        </w:rPr>
        <w:t>（标的名称）</w:t>
      </w:r>
      <w:r>
        <w:rPr>
          <w:rFonts w:ascii="宋体" w:hAnsi="宋体" w:cs="宋体"/>
          <w:sz w:val="24"/>
          <w:szCs w:val="24"/>
        </w:rPr>
        <w:t xml:space="preserve"> </w:t>
      </w:r>
      <w:r>
        <w:rPr>
          <w:rFonts w:hint="eastAsia" w:ascii="宋体" w:hAnsi="宋体" w:cs="宋体"/>
          <w:sz w:val="24"/>
          <w:szCs w:val="24"/>
        </w:rPr>
        <w:t>，属于</w:t>
      </w:r>
      <w:r>
        <w:rPr>
          <w:rFonts w:hint="eastAsia" w:ascii="宋体" w:hAnsi="宋体" w:cs="宋体"/>
          <w:color w:val="0000FF"/>
          <w:sz w:val="24"/>
          <w:szCs w:val="24"/>
          <w:u w:val="single"/>
        </w:rPr>
        <w:t>（采购文件中明确的所属行业）</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承建（承接）企业为</w:t>
      </w:r>
      <w:r>
        <w:rPr>
          <w:rFonts w:hint="eastAsia" w:ascii="宋体" w:hAnsi="宋体" w:cs="宋体"/>
          <w:color w:val="0000FF"/>
          <w:sz w:val="24"/>
          <w:szCs w:val="24"/>
          <w:u w:val="single"/>
        </w:rPr>
        <w:t>（企业名称）</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color w:val="0000FF"/>
          <w:sz w:val="24"/>
          <w:szCs w:val="24"/>
        </w:rPr>
        <w:t>中型企业、小型企业、微型企业</w:t>
      </w:r>
      <w:r>
        <w:rPr>
          <w:rFonts w:hint="eastAsia" w:ascii="宋体" w:hAnsi="宋体" w:cs="宋体"/>
          <w:sz w:val="24"/>
          <w:szCs w:val="24"/>
        </w:rPr>
        <w:t>）；</w:t>
      </w:r>
      <w:r>
        <w:rPr>
          <w:rFonts w:ascii="宋体" w:hAnsi="宋体" w:cs="宋体"/>
          <w:sz w:val="24"/>
          <w:szCs w:val="24"/>
        </w:rPr>
        <w:t xml:space="preserve"> </w:t>
      </w:r>
    </w:p>
    <w:p>
      <w:pPr>
        <w:snapToGrid w:val="0"/>
        <w:spacing w:line="360" w:lineRule="auto"/>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 xml:space="preserve"> </w:t>
      </w:r>
    </w:p>
    <w:p>
      <w:pPr>
        <w:snapToGrid w:val="0"/>
        <w:spacing w:line="360" w:lineRule="auto"/>
        <w:ind w:firstLine="600" w:firstLineChars="250"/>
        <w:rPr>
          <w:rFonts w:ascii="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以上企业，不属于大企业的分支机构，不存在控股股东为大企业的情形，也不存在与大企业的负责人为同一人的情形。本企业对上述声明内容的真实性负责。如有虚假，将依法承担相应责任。</w:t>
      </w:r>
      <w:r>
        <w:rPr>
          <w:rFonts w:ascii="宋体" w:hAnsi="宋体" w:cs="宋体"/>
          <w:sz w:val="24"/>
          <w:szCs w:val="24"/>
        </w:rPr>
        <w:t xml:space="preserve"> </w:t>
      </w:r>
    </w:p>
    <w:p>
      <w:pPr>
        <w:ind w:left="420"/>
        <w:rPr>
          <w:rFonts w:ascii="宋体"/>
          <w:b/>
          <w:bCs/>
        </w:rPr>
      </w:pPr>
    </w:p>
    <w:p>
      <w:pPr>
        <w:ind w:left="420"/>
        <w:rPr>
          <w:rFonts w:ascii="宋体"/>
          <w:sz w:val="24"/>
          <w:szCs w:val="24"/>
        </w:rPr>
      </w:pPr>
      <w:r>
        <w:rPr>
          <w:rFonts w:hint="eastAsia" w:ascii="宋体" w:hAnsi="宋体" w:cs="宋体"/>
          <w:b/>
          <w:bCs/>
        </w:rPr>
        <w:t>注：从业人员、营业收入、资产总额填报上一年度数据，无上一年度数据的新成立企业可不填报。</w:t>
      </w:r>
    </w:p>
    <w:p>
      <w:pPr>
        <w:ind w:left="420"/>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企业名称（盖章）：</w:t>
      </w:r>
    </w:p>
    <w:p>
      <w:pPr>
        <w:spacing w:line="360" w:lineRule="auto"/>
        <w:rPr>
          <w:rFonts w:ascii="宋体"/>
          <w:sz w:val="24"/>
          <w:szCs w:val="24"/>
        </w:rPr>
      </w:pPr>
    </w:p>
    <w:p>
      <w:pPr>
        <w:spacing w:line="360" w:lineRule="auto"/>
        <w:ind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360" w:lineRule="auto"/>
        <w:rPr>
          <w:rFonts w:ascii="宋体"/>
          <w:sz w:val="24"/>
          <w:szCs w:val="24"/>
        </w:rPr>
      </w:pPr>
    </w:p>
    <w:p>
      <w:pPr>
        <w:spacing w:line="360" w:lineRule="auto"/>
        <w:rPr>
          <w:rFonts w:ascii="宋体"/>
          <w:sz w:val="24"/>
          <w:szCs w:val="24"/>
        </w:rPr>
      </w:pPr>
    </w:p>
    <w:p>
      <w:pPr>
        <w:spacing w:line="380" w:lineRule="exact"/>
        <w:rPr>
          <w:rFonts w:ascii="宋体"/>
          <w:b/>
          <w:bCs/>
          <w:sz w:val="28"/>
          <w:szCs w:val="28"/>
        </w:rPr>
      </w:pPr>
    </w:p>
    <w:p>
      <w:pPr>
        <w:spacing w:line="380" w:lineRule="exact"/>
        <w:rPr>
          <w:rFonts w:ascii="仿宋_GB2312" w:hAnsi="宋体"/>
          <w:sz w:val="30"/>
          <w:szCs w:val="30"/>
        </w:rPr>
      </w:pPr>
      <w:r>
        <w:rPr>
          <w:rFonts w:hint="eastAsia" w:ascii="宋体" w:hAnsi="宋体" w:cs="宋体"/>
          <w:b/>
          <w:bCs/>
          <w:sz w:val="28"/>
          <w:szCs w:val="28"/>
        </w:rPr>
        <w:t>附件</w:t>
      </w:r>
      <w:r>
        <w:rPr>
          <w:rFonts w:ascii="宋体" w:hAnsi="宋体" w:cs="宋体"/>
          <w:b/>
          <w:bCs/>
          <w:sz w:val="28"/>
          <w:szCs w:val="28"/>
        </w:rPr>
        <w:t>B</w:t>
      </w:r>
      <w:r>
        <w:rPr>
          <w:rFonts w:hint="eastAsia" w:ascii="宋体" w:hAnsi="宋体" w:cs="宋体"/>
          <w:b/>
          <w:bCs/>
          <w:sz w:val="28"/>
          <w:szCs w:val="28"/>
        </w:rPr>
        <w:t>：</w:t>
      </w:r>
    </w:p>
    <w:p>
      <w:pPr>
        <w:pStyle w:val="22"/>
        <w:spacing w:line="360" w:lineRule="auto"/>
        <w:jc w:val="center"/>
        <w:outlineLvl w:val="1"/>
        <w:rPr>
          <w:rFonts w:hAnsi="宋体" w:cs="Times New Roman"/>
          <w:b/>
          <w:bCs/>
          <w:sz w:val="32"/>
          <w:szCs w:val="32"/>
          <w:lang w:val="en-GB"/>
        </w:rPr>
      </w:pPr>
    </w:p>
    <w:p>
      <w:pPr>
        <w:pStyle w:val="22"/>
        <w:spacing w:line="360" w:lineRule="auto"/>
        <w:jc w:val="center"/>
        <w:outlineLvl w:val="1"/>
        <w:rPr>
          <w:rFonts w:hAnsi="宋体" w:cs="Times New Roman"/>
          <w:b/>
          <w:bCs/>
          <w:sz w:val="32"/>
          <w:szCs w:val="32"/>
          <w:lang w:val="en-GB"/>
        </w:rPr>
      </w:pPr>
      <w:r>
        <w:rPr>
          <w:rFonts w:hint="eastAsia" w:hAnsi="宋体"/>
          <w:b/>
          <w:bCs/>
          <w:sz w:val="32"/>
          <w:szCs w:val="32"/>
          <w:lang w:val="en-GB"/>
        </w:rPr>
        <w:t>残疾人福利性单位声明函</w:t>
      </w:r>
    </w:p>
    <w:p>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u w:val="single"/>
        </w:rPr>
        <w:t xml:space="preserve">                  </w:t>
      </w:r>
      <w:r>
        <w:rPr>
          <w:rFonts w:hint="eastAsia" w:ascii="宋体" w:hAnsi="宋体" w:cs="宋体"/>
          <w:spacing w:val="6"/>
          <w:sz w:val="24"/>
          <w:szCs w:val="24"/>
        </w:rPr>
        <w:t>的</w:t>
      </w:r>
      <w:r>
        <w:rPr>
          <w:rFonts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pPr>
        <w:tabs>
          <w:tab w:val="left" w:pos="4860"/>
        </w:tabs>
        <w:spacing w:line="588" w:lineRule="exact"/>
        <w:ind w:right="1560" w:firstLine="504" w:firstLineChars="200"/>
        <w:jc w:val="center"/>
        <w:rPr>
          <w:rFonts w:ascii="宋体"/>
          <w:spacing w:val="6"/>
          <w:sz w:val="24"/>
          <w:szCs w:val="24"/>
        </w:rPr>
      </w:pPr>
    </w:p>
    <w:p>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p>
    <w:p>
      <w:pPr>
        <w:tabs>
          <w:tab w:val="left" w:pos="4860"/>
        </w:tabs>
        <w:spacing w:line="588" w:lineRule="exact"/>
        <w:ind w:right="1560" w:firstLine="504" w:firstLineChars="200"/>
        <w:jc w:val="center"/>
        <w:rPr>
          <w:rFonts w:ascii="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r>
        <w:rPr>
          <w:rFonts w:hint="eastAsia" w:ascii="宋体" w:hAnsi="宋体" w:cs="宋体"/>
          <w:sz w:val="24"/>
          <w:szCs w:val="24"/>
          <w:lang w:eastAsia="zh-CN"/>
        </w:rPr>
        <w:t>2025年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79"/>
        <w:spacing w:line="360" w:lineRule="auto"/>
        <w:rPr>
          <w:rFonts w:ascii="宋体"/>
          <w:b/>
          <w:bCs/>
          <w:sz w:val="28"/>
          <w:szCs w:val="28"/>
        </w:rPr>
      </w:pPr>
    </w:p>
    <w:p>
      <w:pPr>
        <w:pStyle w:val="79"/>
        <w:spacing w:line="360" w:lineRule="auto"/>
        <w:rPr>
          <w:rFonts w:ascii="宋体"/>
          <w:b/>
          <w:bCs/>
          <w:sz w:val="28"/>
          <w:szCs w:val="28"/>
        </w:rPr>
      </w:pPr>
    </w:p>
    <w:p>
      <w:pPr>
        <w:pStyle w:val="79"/>
        <w:spacing w:line="360" w:lineRule="auto"/>
        <w:rPr>
          <w:rFonts w:ascii="宋体"/>
          <w:b/>
          <w:bCs/>
          <w:sz w:val="28"/>
          <w:szCs w:val="28"/>
        </w:rPr>
      </w:pPr>
    </w:p>
    <w:p>
      <w:pPr>
        <w:pStyle w:val="71"/>
        <w:spacing w:before="0" w:beforeAutospacing="0" w:after="0" w:afterAutospacing="0" w:line="360" w:lineRule="auto"/>
        <w:rPr>
          <w:rFonts w:cs="Times New Roman"/>
          <w:b/>
          <w:bCs/>
          <w:lang w:val="en-GB"/>
        </w:rPr>
      </w:pPr>
      <w:r>
        <w:rPr>
          <w:rFonts w:hint="eastAsia"/>
          <w:b/>
          <w:bCs/>
        </w:rPr>
        <w:t>注：非</w:t>
      </w:r>
      <w:r>
        <w:rPr>
          <w:rFonts w:hint="eastAsia"/>
          <w:b/>
          <w:bCs/>
          <w:lang w:val="en-GB"/>
        </w:rPr>
        <w:t>残疾人福利性单位无需提供此声明函。</w:t>
      </w:r>
    </w:p>
    <w:p>
      <w:pPr>
        <w:pStyle w:val="71"/>
        <w:spacing w:before="0" w:beforeAutospacing="0" w:after="0" w:afterAutospacing="0" w:line="360" w:lineRule="auto"/>
        <w:rPr>
          <w:rFonts w:cs="Times New Roman"/>
          <w:b/>
          <w:bCs/>
          <w:lang w:val="en-GB"/>
        </w:rPr>
      </w:pPr>
    </w:p>
    <w:p>
      <w:pPr>
        <w:pStyle w:val="71"/>
        <w:spacing w:before="0" w:beforeAutospacing="0" w:after="0" w:afterAutospacing="0" w:line="360" w:lineRule="auto"/>
        <w:rPr>
          <w:rFonts w:cs="Times New Roman"/>
          <w:b/>
          <w:bCs/>
          <w:lang w:val="en-GB"/>
        </w:rPr>
      </w:pPr>
    </w:p>
    <w:p>
      <w:pPr>
        <w:pStyle w:val="71"/>
        <w:spacing w:before="0" w:beforeAutospacing="0" w:after="0" w:afterAutospacing="0" w:line="360" w:lineRule="auto"/>
        <w:rPr>
          <w:rFonts w:cs="Times New Roman"/>
          <w:b/>
          <w:bCs/>
          <w:lang w:val="en-GB"/>
        </w:rPr>
      </w:pPr>
    </w:p>
    <w:p>
      <w:pPr>
        <w:pStyle w:val="71"/>
        <w:spacing w:before="0" w:beforeAutospacing="0" w:after="0" w:afterAutospacing="0" w:line="360" w:lineRule="auto"/>
        <w:rPr>
          <w:rFonts w:cs="Times New Roman"/>
          <w:b/>
          <w:bCs/>
          <w:lang w:val="en-GB"/>
        </w:rPr>
      </w:pPr>
    </w:p>
    <w:p>
      <w:pPr>
        <w:pStyle w:val="71"/>
        <w:spacing w:before="0" w:beforeAutospacing="0" w:after="0" w:afterAutospacing="0" w:line="360" w:lineRule="auto"/>
        <w:rPr>
          <w:rFonts w:cs="Times New Roman"/>
          <w:b/>
          <w:bCs/>
          <w:lang w:val="en-GB"/>
        </w:rPr>
      </w:pPr>
    </w:p>
    <w:p>
      <w:pPr>
        <w:pStyle w:val="71"/>
        <w:spacing w:before="0" w:beforeAutospacing="0" w:after="0" w:afterAutospacing="0" w:line="360" w:lineRule="auto"/>
        <w:rPr>
          <w:rFonts w:cs="Times New Roman"/>
          <w:b/>
          <w:bCs/>
          <w:lang w:val="en-GB"/>
        </w:rPr>
      </w:pPr>
    </w:p>
    <w:p>
      <w:pPr>
        <w:pStyle w:val="71"/>
        <w:spacing w:before="0" w:beforeAutospacing="0" w:after="0" w:afterAutospacing="0" w:line="360" w:lineRule="auto"/>
        <w:rPr>
          <w:rFonts w:cs="Times New Roman"/>
          <w:b/>
          <w:bCs/>
          <w:lang w:val="en-GB"/>
        </w:rPr>
      </w:pPr>
    </w:p>
    <w:p>
      <w:pPr>
        <w:snapToGrid w:val="0"/>
        <w:spacing w:line="450" w:lineRule="exact"/>
        <w:jc w:val="center"/>
        <w:rPr>
          <w:rFonts w:ascii="宋体"/>
          <w:b/>
          <w:bCs/>
          <w:sz w:val="36"/>
          <w:szCs w:val="36"/>
          <w:lang w:val="zh-CN"/>
        </w:rPr>
      </w:pPr>
    </w:p>
    <w:p>
      <w:pPr>
        <w:snapToGrid w:val="0"/>
        <w:spacing w:line="450" w:lineRule="exact"/>
        <w:jc w:val="center"/>
        <w:rPr>
          <w:rFonts w:ascii="宋体"/>
          <w:b/>
          <w:bCs/>
          <w:sz w:val="36"/>
          <w:szCs w:val="36"/>
          <w:lang w:val="zh-CN"/>
        </w:rPr>
      </w:pPr>
    </w:p>
    <w:p>
      <w:pPr>
        <w:snapToGrid w:val="0"/>
        <w:spacing w:line="450" w:lineRule="exact"/>
        <w:jc w:val="center"/>
        <w:rPr>
          <w:rFonts w:ascii="宋体"/>
          <w:b/>
          <w:bCs/>
          <w:sz w:val="36"/>
          <w:szCs w:val="36"/>
        </w:rPr>
      </w:pPr>
      <w:r>
        <w:rPr>
          <w:rFonts w:hint="eastAsia" w:ascii="宋体" w:hAnsi="宋体" w:cs="宋体"/>
          <w:b/>
          <w:bCs/>
          <w:sz w:val="36"/>
          <w:szCs w:val="36"/>
          <w:lang w:val="zh-CN"/>
        </w:rPr>
        <w:t>商务与技术部分</w:t>
      </w:r>
      <w:r>
        <w:rPr>
          <w:rFonts w:hint="eastAsia" w:ascii="宋体" w:hAnsi="宋体" w:cs="宋体"/>
          <w:b/>
          <w:bCs/>
          <w:sz w:val="36"/>
          <w:szCs w:val="36"/>
        </w:rPr>
        <w:t>目录</w:t>
      </w:r>
    </w:p>
    <w:p>
      <w:pPr>
        <w:pStyle w:val="16"/>
        <w:rPr>
          <w:rFonts w:cs="Times New Roman"/>
        </w:rPr>
      </w:pPr>
    </w:p>
    <w:p>
      <w:pPr>
        <w:pStyle w:val="16"/>
        <w:rPr>
          <w:rFonts w:cs="Times New Roman"/>
        </w:rPr>
      </w:pPr>
    </w:p>
    <w:p>
      <w:pPr>
        <w:pStyle w:val="2"/>
        <w:widowControl/>
        <w:adjustRightInd w:val="0"/>
        <w:snapToGrid w:val="0"/>
        <w:spacing w:line="480" w:lineRule="auto"/>
        <w:ind w:firstLine="0"/>
        <w:rPr>
          <w:rFonts w:ascii="宋体"/>
          <w:sz w:val="24"/>
          <w:szCs w:val="24"/>
        </w:rPr>
      </w:pPr>
      <w:r>
        <w:rPr>
          <w:rFonts w:ascii="宋体" w:hAnsi="宋体" w:cs="宋体"/>
          <w:sz w:val="24"/>
          <w:szCs w:val="24"/>
        </w:rPr>
        <w:t>1</w:t>
      </w:r>
      <w:r>
        <w:rPr>
          <w:rFonts w:hint="eastAsia" w:ascii="宋体" w:hAnsi="宋体" w:cs="宋体"/>
          <w:sz w:val="24"/>
          <w:szCs w:val="24"/>
        </w:rPr>
        <w:t>、投标方案描述（项目需求的理解与分析、项目组织实施方案等，格式自拟）</w:t>
      </w:r>
    </w:p>
    <w:p>
      <w:pPr>
        <w:pStyle w:val="2"/>
        <w:widowControl/>
        <w:adjustRightInd w:val="0"/>
        <w:snapToGrid w:val="0"/>
        <w:spacing w:line="480" w:lineRule="auto"/>
        <w:ind w:firstLine="0"/>
        <w:rPr>
          <w:rFonts w:ascii="宋体"/>
          <w:sz w:val="24"/>
          <w:szCs w:val="24"/>
        </w:rPr>
      </w:pPr>
      <w:r>
        <w:rPr>
          <w:rFonts w:ascii="宋体" w:hAnsi="宋体" w:cs="宋体"/>
          <w:sz w:val="24"/>
          <w:szCs w:val="24"/>
        </w:rPr>
        <w:t>2</w:t>
      </w:r>
      <w:r>
        <w:rPr>
          <w:rFonts w:hint="eastAsia" w:ascii="宋体" w:hAnsi="宋体" w:cs="宋体"/>
          <w:sz w:val="24"/>
          <w:szCs w:val="24"/>
        </w:rPr>
        <w:t>、本项目负责人情况表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4</w:t>
      </w:r>
      <w:r>
        <w:rPr>
          <w:rFonts w:hint="eastAsia" w:ascii="宋体" w:hAnsi="宋体" w:cs="宋体"/>
          <w:sz w:val="24"/>
          <w:szCs w:val="24"/>
        </w:rPr>
        <w:t>）</w:t>
      </w:r>
    </w:p>
    <w:p>
      <w:pPr>
        <w:pStyle w:val="2"/>
        <w:widowControl/>
        <w:adjustRightInd w:val="0"/>
        <w:snapToGrid w:val="0"/>
        <w:spacing w:line="480" w:lineRule="auto"/>
        <w:ind w:firstLine="0"/>
        <w:rPr>
          <w:rFonts w:ascii="宋体"/>
          <w:sz w:val="24"/>
          <w:szCs w:val="24"/>
        </w:rPr>
      </w:pPr>
      <w:r>
        <w:rPr>
          <w:rFonts w:ascii="宋体" w:hAnsi="宋体" w:cs="宋体"/>
          <w:sz w:val="24"/>
          <w:szCs w:val="24"/>
        </w:rPr>
        <w:t>3</w:t>
      </w:r>
      <w:r>
        <w:rPr>
          <w:rFonts w:hint="eastAsia" w:ascii="宋体" w:hAnsi="宋体" w:cs="宋体"/>
          <w:sz w:val="24"/>
          <w:szCs w:val="24"/>
        </w:rPr>
        <w:t>、本项目服务人员一览表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5</w:t>
      </w:r>
      <w:r>
        <w:rPr>
          <w:rFonts w:hint="eastAsia" w:ascii="宋体" w:hAnsi="宋体" w:cs="宋体"/>
          <w:sz w:val="24"/>
          <w:szCs w:val="24"/>
        </w:rPr>
        <w:t>）</w:t>
      </w:r>
    </w:p>
    <w:p>
      <w:pPr>
        <w:pStyle w:val="2"/>
        <w:widowControl/>
        <w:adjustRightInd w:val="0"/>
        <w:snapToGrid w:val="0"/>
        <w:spacing w:line="480" w:lineRule="auto"/>
        <w:ind w:firstLine="0"/>
        <w:rPr>
          <w:rFonts w:ascii="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hint="eastAsia" w:ascii="宋体" w:hAnsi="宋体"/>
          <w:color w:val="auto"/>
          <w:kern w:val="0"/>
          <w:sz w:val="24"/>
          <w:szCs w:val="24"/>
          <w:highlight w:val="none"/>
          <w:lang w:val="en-US" w:eastAsia="zh-CN"/>
        </w:rPr>
        <w:t>安保人员待遇承诺表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6</w:t>
      </w:r>
      <w:r>
        <w:rPr>
          <w:rFonts w:hint="eastAsia" w:ascii="宋体" w:hAnsi="宋体" w:cs="宋体"/>
          <w:sz w:val="24"/>
          <w:szCs w:val="24"/>
        </w:rPr>
        <w:t>）</w:t>
      </w:r>
    </w:p>
    <w:p>
      <w:pPr>
        <w:pStyle w:val="2"/>
        <w:widowControl/>
        <w:adjustRightInd w:val="0"/>
        <w:snapToGrid w:val="0"/>
        <w:spacing w:line="480" w:lineRule="auto"/>
        <w:ind w:firstLine="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color w:val="auto"/>
          <w:sz w:val="24"/>
          <w:highlight w:val="none"/>
          <w:lang w:val="en-US" w:eastAsia="zh-CN"/>
        </w:rPr>
        <w:t>服务需求响应表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7</w:t>
      </w:r>
      <w:r>
        <w:rPr>
          <w:rFonts w:hint="eastAsia" w:ascii="宋体" w:hAnsi="宋体" w:cs="宋体"/>
          <w:sz w:val="24"/>
          <w:szCs w:val="24"/>
        </w:rPr>
        <w:t>）</w:t>
      </w:r>
    </w:p>
    <w:p>
      <w:pPr>
        <w:pStyle w:val="2"/>
        <w:widowControl/>
        <w:adjustRightInd w:val="0"/>
        <w:snapToGrid w:val="0"/>
        <w:spacing w:line="480" w:lineRule="auto"/>
        <w:ind w:firstLine="0"/>
        <w:rPr>
          <w:lang w:val="zh-CN"/>
        </w:rPr>
      </w:pP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color w:val="auto"/>
          <w:sz w:val="24"/>
          <w:szCs w:val="24"/>
          <w:highlight w:val="none"/>
          <w:lang w:val="en-US" w:eastAsia="zh-CN"/>
        </w:rPr>
        <w:t>资信及</w:t>
      </w:r>
      <w:r>
        <w:rPr>
          <w:rFonts w:hint="eastAsia" w:ascii="宋体" w:hAnsi="宋体"/>
          <w:color w:val="auto"/>
          <w:sz w:val="24"/>
          <w:szCs w:val="22"/>
          <w:highlight w:val="none"/>
        </w:rPr>
        <w:t>商务需求响应表</w:t>
      </w:r>
      <w:r>
        <w:rPr>
          <w:rFonts w:hint="eastAsia" w:ascii="宋体" w:hAnsi="宋体"/>
          <w:color w:val="auto"/>
          <w:sz w:val="24"/>
          <w:szCs w:val="22"/>
          <w:highlight w:val="none"/>
          <w:lang w:val="en-US" w:eastAsia="zh-CN"/>
        </w:rPr>
        <w:t xml:space="preserve">                       </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8</w:t>
      </w:r>
      <w:r>
        <w:rPr>
          <w:rFonts w:hint="eastAsia" w:ascii="宋体" w:hAnsi="宋体" w:cs="宋体"/>
          <w:sz w:val="24"/>
          <w:szCs w:val="24"/>
        </w:rPr>
        <w:t>）</w:t>
      </w:r>
    </w:p>
    <w:p>
      <w:pPr>
        <w:pStyle w:val="2"/>
        <w:widowControl/>
        <w:adjustRightInd w:val="0"/>
        <w:snapToGrid w:val="0"/>
        <w:spacing w:line="480" w:lineRule="auto"/>
        <w:ind w:firstLine="0"/>
        <w:rPr>
          <w:rFonts w:ascii="宋体"/>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w:t>
      </w:r>
      <w:r>
        <w:rPr>
          <w:rFonts w:ascii="宋体" w:hAnsi="宋体" w:cs="宋体"/>
          <w:kern w:val="0"/>
          <w:sz w:val="24"/>
          <w:szCs w:val="24"/>
        </w:rPr>
        <w:t>20</w:t>
      </w:r>
      <w:r>
        <w:rPr>
          <w:rFonts w:hint="eastAsia" w:ascii="宋体" w:hAnsi="宋体" w:cs="宋体"/>
          <w:kern w:val="0"/>
          <w:sz w:val="24"/>
          <w:szCs w:val="24"/>
          <w:lang w:val="en-US" w:eastAsia="zh-CN"/>
        </w:rPr>
        <w:t>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w:t>
      </w:r>
      <w:r>
        <w:rPr>
          <w:rFonts w:ascii="宋体" w:hAnsi="宋体" w:cs="宋体"/>
          <w:kern w:val="0"/>
          <w:sz w:val="24"/>
          <w:szCs w:val="24"/>
        </w:rPr>
        <w:t>1</w:t>
      </w:r>
      <w:r>
        <w:rPr>
          <w:rFonts w:hint="eastAsia" w:ascii="宋体" w:hAnsi="宋体" w:cs="宋体"/>
          <w:kern w:val="0"/>
          <w:sz w:val="24"/>
          <w:szCs w:val="24"/>
        </w:rPr>
        <w:t>日以来同类项目的成功案例一览表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9</w:t>
      </w:r>
      <w:r>
        <w:rPr>
          <w:rFonts w:hint="eastAsia" w:ascii="宋体" w:hAnsi="宋体" w:cs="宋体"/>
          <w:sz w:val="24"/>
          <w:szCs w:val="24"/>
        </w:rPr>
        <w:t>）</w:t>
      </w:r>
    </w:p>
    <w:p>
      <w:pPr>
        <w:pStyle w:val="2"/>
        <w:widowControl/>
        <w:adjustRightInd w:val="0"/>
        <w:snapToGrid w:val="0"/>
        <w:spacing w:line="480" w:lineRule="auto"/>
        <w:ind w:firstLine="0"/>
        <w:rPr>
          <w:rFonts w:ascii="宋体"/>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、证书一览表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10</w:t>
      </w:r>
      <w:r>
        <w:rPr>
          <w:rFonts w:hint="eastAsia" w:ascii="宋体" w:hAnsi="宋体" w:cs="宋体"/>
          <w:sz w:val="24"/>
          <w:szCs w:val="24"/>
        </w:rPr>
        <w:t>）</w:t>
      </w:r>
    </w:p>
    <w:p>
      <w:pPr>
        <w:pStyle w:val="2"/>
        <w:widowControl/>
        <w:adjustRightInd w:val="0"/>
        <w:snapToGrid w:val="0"/>
        <w:spacing w:line="480" w:lineRule="auto"/>
        <w:ind w:firstLine="0"/>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、评分对应表</w:t>
      </w:r>
      <w:r>
        <w:rPr>
          <w:rFonts w:ascii="宋体" w:hAnsi="宋体" w:cs="宋体"/>
          <w:sz w:val="24"/>
          <w:szCs w:val="24"/>
        </w:rPr>
        <w:t xml:space="preserve"> </w:t>
      </w:r>
      <w:r>
        <w:rPr>
          <w:rFonts w:ascii="宋体" w:hAnsi="宋体" w:cs="宋体"/>
          <w:b/>
          <w:bCs/>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11</w:t>
      </w:r>
      <w:r>
        <w:rPr>
          <w:rFonts w:hint="eastAsia" w:ascii="宋体" w:hAnsi="宋体" w:cs="宋体"/>
          <w:sz w:val="24"/>
          <w:szCs w:val="24"/>
        </w:rPr>
        <w:t>）</w:t>
      </w:r>
    </w:p>
    <w:p>
      <w:pPr>
        <w:pStyle w:val="71"/>
        <w:spacing w:before="0" w:beforeAutospacing="0" w:after="0" w:afterAutospacing="0" w:line="360" w:lineRule="auto"/>
        <w:rPr>
          <w:rFonts w:cs="Times New Roman"/>
        </w:rPr>
      </w:pPr>
      <w:r>
        <w:rPr>
          <w:rFonts w:hint="eastAsia"/>
          <w:lang w:val="en-US" w:eastAsia="zh-CN"/>
        </w:rPr>
        <w:t>10</w:t>
      </w:r>
      <w:r>
        <w:rPr>
          <w:rFonts w:hint="eastAsia"/>
        </w:rPr>
        <w:t>、投标人认为需要提供的其他资料；（包括可能影响投标人评分的各类证明材料）</w:t>
      </w: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rPr>
      </w:pPr>
    </w:p>
    <w:p>
      <w:pPr>
        <w:pStyle w:val="71"/>
        <w:spacing w:before="0" w:beforeAutospacing="0" w:after="0" w:afterAutospacing="0" w:line="360" w:lineRule="auto"/>
        <w:rPr>
          <w:rFonts w:cs="Times New Roman"/>
          <w:b/>
          <w:bCs/>
          <w:sz w:val="28"/>
          <w:szCs w:val="28"/>
        </w:rPr>
      </w:pPr>
    </w:p>
    <w:p>
      <w:pPr>
        <w:pStyle w:val="71"/>
        <w:spacing w:before="0" w:beforeAutospacing="0" w:after="0" w:afterAutospacing="0" w:line="360" w:lineRule="auto"/>
        <w:rPr>
          <w:b/>
          <w:bCs/>
          <w:spacing w:val="11"/>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r>
        <w:rPr>
          <w:b/>
          <w:bCs/>
          <w:spacing w:val="11"/>
          <w:sz w:val="28"/>
          <w:szCs w:val="28"/>
        </w:rPr>
        <w:t xml:space="preserve">             </w:t>
      </w:r>
    </w:p>
    <w:p>
      <w:pPr>
        <w:pStyle w:val="71"/>
        <w:spacing w:before="0" w:beforeAutospacing="0" w:after="0" w:afterAutospacing="0" w:line="360" w:lineRule="auto"/>
        <w:jc w:val="center"/>
        <w:rPr>
          <w:rFonts w:hint="eastAsia" w:eastAsia="宋体" w:cs="Times New Roman"/>
          <w:b/>
          <w:bCs/>
          <w:sz w:val="32"/>
          <w:szCs w:val="32"/>
          <w:lang w:eastAsia="zh-CN"/>
        </w:rPr>
      </w:pPr>
      <w:r>
        <w:rPr>
          <w:rFonts w:hint="eastAsia"/>
          <w:b/>
          <w:bCs/>
          <w:sz w:val="32"/>
          <w:szCs w:val="32"/>
        </w:rPr>
        <w:t>本项目负责人情况表</w:t>
      </w:r>
      <w:r>
        <w:rPr>
          <w:rFonts w:hint="eastAsia"/>
          <w:b/>
          <w:bCs/>
          <w:sz w:val="32"/>
          <w:szCs w:val="32"/>
          <w:lang w:eastAsia="zh-CN"/>
        </w:rPr>
        <w:t>（如有需提供）</w:t>
      </w:r>
    </w:p>
    <w:p>
      <w:pPr>
        <w:pStyle w:val="71"/>
        <w:spacing w:before="0" w:beforeAutospacing="0" w:after="0" w:afterAutospacing="0" w:line="360" w:lineRule="auto"/>
        <w:jc w:val="center"/>
        <w:rPr>
          <w:rFonts w:cs="Times New Roman"/>
        </w:rPr>
      </w:pPr>
      <w:r>
        <w:rPr>
          <w:rFonts w:hint="eastAsia"/>
        </w:rPr>
        <w:t>（如表格长度或格式不够，可按实际需要自制）</w:t>
      </w:r>
    </w:p>
    <w:p>
      <w:pPr>
        <w:jc w:val="center"/>
        <w:rPr>
          <w:rFonts w:ascii="宋体"/>
          <w:sz w:val="28"/>
          <w:szCs w:val="28"/>
        </w:rPr>
      </w:pP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tcBorders>
            <w:vAlign w:val="center"/>
          </w:tcPr>
          <w:p>
            <w:pPr>
              <w:jc w:val="center"/>
              <w:rPr>
                <w:b/>
                <w:bCs/>
                <w:sz w:val="24"/>
                <w:szCs w:val="24"/>
                <w:lang w:val="zh-CN"/>
              </w:rPr>
            </w:pPr>
            <w:r>
              <w:rPr>
                <w:rFonts w:hint="eastAsia" w:cs="宋体"/>
                <w:b/>
                <w:bCs/>
                <w:sz w:val="24"/>
                <w:szCs w:val="24"/>
                <w:lang w:val="zh-CN"/>
              </w:rPr>
              <w:t>姓名</w:t>
            </w:r>
          </w:p>
        </w:tc>
        <w:tc>
          <w:tcPr>
            <w:tcW w:w="2964" w:type="dxa"/>
            <w:tcBorders>
              <w:top w:val="single" w:color="auto" w:sz="12" w:space="0"/>
            </w:tcBorders>
            <w:vAlign w:val="center"/>
          </w:tcPr>
          <w:p>
            <w:pPr>
              <w:jc w:val="center"/>
              <w:rPr>
                <w:b/>
                <w:bCs/>
                <w:sz w:val="24"/>
                <w:szCs w:val="24"/>
                <w:lang w:val="zh-CN"/>
              </w:rPr>
            </w:pPr>
          </w:p>
        </w:tc>
        <w:tc>
          <w:tcPr>
            <w:tcW w:w="3682" w:type="dxa"/>
            <w:tcBorders>
              <w:top w:val="single" w:color="auto" w:sz="12" w:space="0"/>
              <w:right w:val="single" w:color="auto" w:sz="12" w:space="0"/>
            </w:tcBorders>
            <w:vAlign w:val="center"/>
          </w:tcPr>
          <w:p>
            <w:pPr>
              <w:jc w:val="center"/>
              <w:rPr>
                <w:b/>
                <w:bCs/>
                <w:sz w:val="24"/>
                <w:szCs w:val="24"/>
                <w:lang w:val="zh-CN"/>
              </w:rPr>
            </w:pPr>
            <w:r>
              <w:rPr>
                <w:rFonts w:hint="eastAsia" w:ascii="宋体" w:hAnsi="宋体" w:cs="宋体"/>
                <w:sz w:val="24"/>
                <w:szCs w:val="24"/>
                <w:lang w:val="zh-CN"/>
              </w:rPr>
              <w:t>工作经历及承担的主要工作情况，曾担任项目负责人的项目应列明细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pPr>
              <w:jc w:val="center"/>
              <w:rPr>
                <w:b/>
                <w:bCs/>
                <w:sz w:val="24"/>
                <w:szCs w:val="24"/>
                <w:lang w:val="zh-CN"/>
              </w:rPr>
            </w:pPr>
            <w:r>
              <w:rPr>
                <w:rFonts w:hint="eastAsia" w:cs="宋体"/>
                <w:b/>
                <w:bCs/>
                <w:sz w:val="24"/>
                <w:szCs w:val="24"/>
                <w:lang w:val="zh-CN"/>
              </w:rPr>
              <w:t>性别</w:t>
            </w:r>
          </w:p>
        </w:tc>
        <w:tc>
          <w:tcPr>
            <w:tcW w:w="2964" w:type="dxa"/>
            <w:vAlign w:val="center"/>
          </w:tcPr>
          <w:p>
            <w:pPr>
              <w:jc w:val="center"/>
              <w:rPr>
                <w:b/>
                <w:bCs/>
                <w:sz w:val="24"/>
                <w:szCs w:val="24"/>
                <w:lang w:val="zh-CN"/>
              </w:rPr>
            </w:pPr>
          </w:p>
        </w:tc>
        <w:tc>
          <w:tcPr>
            <w:tcW w:w="3682" w:type="dxa"/>
            <w:vMerge w:val="restart"/>
            <w:tcBorders>
              <w:right w:val="single" w:color="auto" w:sz="12" w:space="0"/>
            </w:tcBorders>
            <w:vAlign w:val="center"/>
          </w:tcPr>
          <w:p>
            <w:pPr>
              <w:jc w:val="center"/>
              <w:rPr>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pPr>
              <w:jc w:val="center"/>
              <w:rPr>
                <w:b/>
                <w:bCs/>
                <w:sz w:val="24"/>
                <w:szCs w:val="24"/>
                <w:lang w:val="zh-CN"/>
              </w:rPr>
            </w:pPr>
            <w:r>
              <w:rPr>
                <w:rFonts w:hint="eastAsia" w:cs="宋体"/>
                <w:b/>
                <w:bCs/>
                <w:sz w:val="24"/>
                <w:szCs w:val="24"/>
                <w:lang w:val="zh-CN"/>
              </w:rPr>
              <w:t>年龄</w:t>
            </w:r>
          </w:p>
        </w:tc>
        <w:tc>
          <w:tcPr>
            <w:tcW w:w="2964" w:type="dxa"/>
            <w:vAlign w:val="center"/>
          </w:tcPr>
          <w:p>
            <w:pPr>
              <w:jc w:val="center"/>
              <w:rPr>
                <w:b/>
                <w:bCs/>
                <w:sz w:val="24"/>
                <w:szCs w:val="24"/>
                <w:lang w:val="zh-CN"/>
              </w:rPr>
            </w:pPr>
          </w:p>
        </w:tc>
        <w:tc>
          <w:tcPr>
            <w:tcW w:w="3682" w:type="dxa"/>
            <w:vMerge w:val="continue"/>
            <w:tcBorders>
              <w:right w:val="single" w:color="auto" w:sz="12" w:space="0"/>
            </w:tcBorders>
            <w:vAlign w:val="center"/>
          </w:tcPr>
          <w:p>
            <w:pPr>
              <w:jc w:val="center"/>
              <w:rPr>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pPr>
              <w:jc w:val="center"/>
              <w:rPr>
                <w:b/>
                <w:bCs/>
                <w:sz w:val="24"/>
                <w:szCs w:val="24"/>
                <w:lang w:val="zh-CN"/>
              </w:rPr>
            </w:pPr>
            <w:r>
              <w:rPr>
                <w:rFonts w:hint="eastAsia" w:cs="宋体"/>
                <w:b/>
                <w:bCs/>
                <w:sz w:val="24"/>
                <w:szCs w:val="24"/>
                <w:lang w:val="zh-CN"/>
              </w:rPr>
              <w:t>职称</w:t>
            </w:r>
          </w:p>
        </w:tc>
        <w:tc>
          <w:tcPr>
            <w:tcW w:w="2964" w:type="dxa"/>
            <w:vAlign w:val="center"/>
          </w:tcPr>
          <w:p>
            <w:pPr>
              <w:jc w:val="center"/>
              <w:rPr>
                <w:b/>
                <w:bCs/>
                <w:sz w:val="24"/>
                <w:szCs w:val="24"/>
                <w:lang w:val="zh-CN"/>
              </w:rPr>
            </w:pPr>
          </w:p>
        </w:tc>
        <w:tc>
          <w:tcPr>
            <w:tcW w:w="3682" w:type="dxa"/>
            <w:vMerge w:val="continue"/>
            <w:tcBorders>
              <w:right w:val="single" w:color="auto" w:sz="12" w:space="0"/>
            </w:tcBorders>
            <w:vAlign w:val="center"/>
          </w:tcPr>
          <w:p>
            <w:pPr>
              <w:jc w:val="center"/>
              <w:rPr>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pPr>
              <w:jc w:val="center"/>
              <w:rPr>
                <w:b/>
                <w:bCs/>
                <w:sz w:val="24"/>
                <w:szCs w:val="24"/>
                <w:lang w:val="zh-CN"/>
              </w:rPr>
            </w:pPr>
            <w:r>
              <w:rPr>
                <w:rFonts w:hint="eastAsia" w:cs="宋体"/>
                <w:b/>
                <w:bCs/>
                <w:sz w:val="24"/>
                <w:szCs w:val="24"/>
                <w:lang w:val="zh-CN"/>
              </w:rPr>
              <w:t>毕业时间</w:t>
            </w:r>
          </w:p>
        </w:tc>
        <w:tc>
          <w:tcPr>
            <w:tcW w:w="2964" w:type="dxa"/>
            <w:vAlign w:val="center"/>
          </w:tcPr>
          <w:p>
            <w:pPr>
              <w:jc w:val="center"/>
              <w:rPr>
                <w:b/>
                <w:bCs/>
                <w:sz w:val="24"/>
                <w:szCs w:val="24"/>
                <w:lang w:val="zh-CN"/>
              </w:rPr>
            </w:pPr>
          </w:p>
        </w:tc>
        <w:tc>
          <w:tcPr>
            <w:tcW w:w="3682" w:type="dxa"/>
            <w:vMerge w:val="continue"/>
            <w:tcBorders>
              <w:right w:val="single" w:color="auto" w:sz="12" w:space="0"/>
            </w:tcBorders>
            <w:vAlign w:val="center"/>
          </w:tcPr>
          <w:p>
            <w:pPr>
              <w:jc w:val="center"/>
              <w:rPr>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pPr>
              <w:jc w:val="center"/>
              <w:rPr>
                <w:b/>
                <w:bCs/>
                <w:sz w:val="24"/>
                <w:szCs w:val="24"/>
                <w:lang w:val="zh-CN"/>
              </w:rPr>
            </w:pPr>
            <w:r>
              <w:rPr>
                <w:rFonts w:hint="eastAsia" w:cs="宋体"/>
                <w:b/>
                <w:bCs/>
                <w:sz w:val="24"/>
                <w:szCs w:val="24"/>
                <w:lang w:val="zh-CN"/>
              </w:rPr>
              <w:t>学校专业</w:t>
            </w:r>
          </w:p>
        </w:tc>
        <w:tc>
          <w:tcPr>
            <w:tcW w:w="2964" w:type="dxa"/>
            <w:vAlign w:val="center"/>
          </w:tcPr>
          <w:p>
            <w:pPr>
              <w:jc w:val="center"/>
              <w:rPr>
                <w:b/>
                <w:bCs/>
                <w:sz w:val="24"/>
                <w:szCs w:val="24"/>
                <w:lang w:val="zh-CN"/>
              </w:rPr>
            </w:pPr>
          </w:p>
        </w:tc>
        <w:tc>
          <w:tcPr>
            <w:tcW w:w="3682" w:type="dxa"/>
            <w:vMerge w:val="continue"/>
            <w:tcBorders>
              <w:right w:val="single" w:color="auto" w:sz="12" w:space="0"/>
            </w:tcBorders>
            <w:vAlign w:val="center"/>
          </w:tcPr>
          <w:p>
            <w:pPr>
              <w:jc w:val="center"/>
              <w:rPr>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pPr>
              <w:jc w:val="center"/>
              <w:rPr>
                <w:b/>
                <w:bCs/>
                <w:sz w:val="24"/>
                <w:szCs w:val="24"/>
                <w:lang w:val="zh-CN"/>
              </w:rPr>
            </w:pPr>
            <w:r>
              <w:rPr>
                <w:rFonts w:hint="eastAsia" w:cs="宋体"/>
                <w:b/>
                <w:bCs/>
                <w:sz w:val="24"/>
                <w:szCs w:val="24"/>
                <w:lang w:val="zh-CN"/>
              </w:rPr>
              <w:t>学历</w:t>
            </w:r>
          </w:p>
        </w:tc>
        <w:tc>
          <w:tcPr>
            <w:tcW w:w="2964" w:type="dxa"/>
            <w:vAlign w:val="center"/>
          </w:tcPr>
          <w:p>
            <w:pPr>
              <w:jc w:val="center"/>
              <w:rPr>
                <w:b/>
                <w:bCs/>
                <w:sz w:val="24"/>
                <w:szCs w:val="24"/>
                <w:lang w:val="zh-CN"/>
              </w:rPr>
            </w:pPr>
          </w:p>
        </w:tc>
        <w:tc>
          <w:tcPr>
            <w:tcW w:w="3682" w:type="dxa"/>
            <w:vMerge w:val="continue"/>
            <w:tcBorders>
              <w:right w:val="single" w:color="auto" w:sz="12" w:space="0"/>
            </w:tcBorders>
            <w:vAlign w:val="center"/>
          </w:tcPr>
          <w:p>
            <w:pPr>
              <w:jc w:val="center"/>
              <w:rPr>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vAlign w:val="center"/>
          </w:tcPr>
          <w:p>
            <w:pPr>
              <w:jc w:val="center"/>
              <w:rPr>
                <w:b/>
                <w:bCs/>
                <w:sz w:val="24"/>
                <w:szCs w:val="24"/>
                <w:lang w:val="zh-CN"/>
              </w:rPr>
            </w:pPr>
            <w:r>
              <w:rPr>
                <w:rFonts w:hint="eastAsia" w:cs="宋体"/>
                <w:b/>
                <w:bCs/>
                <w:sz w:val="24"/>
                <w:szCs w:val="24"/>
                <w:lang w:val="zh-CN"/>
              </w:rPr>
              <w:t>联系电话</w:t>
            </w:r>
          </w:p>
        </w:tc>
        <w:tc>
          <w:tcPr>
            <w:tcW w:w="2964" w:type="dxa"/>
            <w:vAlign w:val="center"/>
          </w:tcPr>
          <w:p>
            <w:pPr>
              <w:jc w:val="center"/>
              <w:rPr>
                <w:b/>
                <w:bCs/>
                <w:sz w:val="24"/>
                <w:szCs w:val="24"/>
                <w:lang w:val="zh-CN"/>
              </w:rPr>
            </w:pPr>
          </w:p>
        </w:tc>
        <w:tc>
          <w:tcPr>
            <w:tcW w:w="3682" w:type="dxa"/>
            <w:vMerge w:val="continue"/>
            <w:tcBorders>
              <w:right w:val="single" w:color="auto" w:sz="12" w:space="0"/>
            </w:tcBorders>
            <w:vAlign w:val="center"/>
          </w:tcPr>
          <w:p>
            <w:pPr>
              <w:jc w:val="center"/>
              <w:rPr>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left w:val="single" w:color="auto" w:sz="12" w:space="0"/>
              <w:bottom w:val="single" w:color="auto" w:sz="12" w:space="0"/>
            </w:tcBorders>
            <w:vAlign w:val="center"/>
          </w:tcPr>
          <w:p>
            <w:pPr>
              <w:jc w:val="center"/>
              <w:rPr>
                <w:b/>
                <w:bCs/>
                <w:sz w:val="24"/>
                <w:szCs w:val="24"/>
                <w:lang w:val="zh-CN"/>
              </w:rPr>
            </w:pPr>
            <w:r>
              <w:rPr>
                <w:rFonts w:hint="eastAsia" w:cs="宋体"/>
                <w:b/>
                <w:bCs/>
                <w:sz w:val="24"/>
                <w:szCs w:val="24"/>
                <w:lang w:val="zh-CN"/>
              </w:rPr>
              <w:t>拟在本项目中担任主要工作</w:t>
            </w:r>
          </w:p>
        </w:tc>
        <w:tc>
          <w:tcPr>
            <w:tcW w:w="6646" w:type="dxa"/>
            <w:gridSpan w:val="2"/>
            <w:tcBorders>
              <w:bottom w:val="single" w:color="auto" w:sz="12" w:space="0"/>
              <w:right w:val="single" w:color="auto" w:sz="12" w:space="0"/>
            </w:tcBorders>
            <w:vAlign w:val="center"/>
          </w:tcPr>
          <w:p>
            <w:pPr>
              <w:jc w:val="center"/>
              <w:rPr>
                <w:b/>
                <w:bCs/>
                <w:sz w:val="24"/>
                <w:szCs w:val="24"/>
                <w:lang w:val="zh-CN"/>
              </w:rPr>
            </w:pPr>
          </w:p>
        </w:tc>
      </w:tr>
    </w:tbl>
    <w:p>
      <w:pPr>
        <w:pStyle w:val="18"/>
        <w:ind w:left="0" w:firstLine="482" w:firstLineChars="200"/>
        <w:rPr>
          <w:rFonts w:ascii="宋体"/>
          <w:b/>
          <w:bCs/>
          <w:sz w:val="24"/>
          <w:szCs w:val="24"/>
        </w:rPr>
      </w:pPr>
    </w:p>
    <w:p>
      <w:pPr>
        <w:pStyle w:val="18"/>
        <w:ind w:left="0" w:firstLine="482" w:firstLineChars="200"/>
        <w:rPr>
          <w:rFonts w:ascii="宋体"/>
          <w:sz w:val="24"/>
          <w:szCs w:val="24"/>
        </w:rPr>
      </w:pPr>
      <w:r>
        <w:rPr>
          <w:rFonts w:hint="eastAsia" w:ascii="宋体" w:hAnsi="宋体" w:cs="宋体"/>
          <w:b/>
          <w:bCs/>
          <w:sz w:val="24"/>
          <w:szCs w:val="24"/>
        </w:rPr>
        <w:t>注：</w:t>
      </w:r>
      <w:r>
        <w:rPr>
          <w:rFonts w:hint="eastAsia" w:ascii="宋体" w:hAnsi="宋体" w:cs="宋体"/>
          <w:sz w:val="24"/>
          <w:szCs w:val="24"/>
        </w:rPr>
        <w:t>本项目负责人必须为投标人在职员工，须提供劳动合同及社保部门出具的</w:t>
      </w:r>
      <w:r>
        <w:rPr>
          <w:rFonts w:hint="eastAsia" w:ascii="宋体" w:hAnsi="宋体" w:cs="宋体"/>
          <w:color w:val="000000"/>
          <w:sz w:val="24"/>
          <w:szCs w:val="24"/>
        </w:rPr>
        <w:t>近</w:t>
      </w:r>
      <w:r>
        <w:rPr>
          <w:rFonts w:hint="eastAsia" w:ascii="宋体" w:hAnsi="宋体" w:cs="宋体"/>
          <w:color w:val="000000"/>
          <w:sz w:val="24"/>
          <w:szCs w:val="24"/>
          <w:lang w:val="en-US" w:eastAsia="zh-CN"/>
        </w:rPr>
        <w:t>1</w:t>
      </w:r>
      <w:r>
        <w:rPr>
          <w:rFonts w:hint="eastAsia" w:ascii="宋体" w:hAnsi="宋体" w:cs="宋体"/>
          <w:color w:val="000000"/>
          <w:sz w:val="24"/>
          <w:szCs w:val="24"/>
        </w:rPr>
        <w:t>个月社保缴纳证明</w:t>
      </w:r>
      <w:r>
        <w:rPr>
          <w:rFonts w:hint="eastAsia" w:ascii="宋体" w:hAnsi="宋体" w:cs="宋体"/>
          <w:sz w:val="24"/>
          <w:szCs w:val="24"/>
        </w:rPr>
        <w:t>（</w:t>
      </w:r>
      <w:r>
        <w:rPr>
          <w:rFonts w:hint="eastAsia" w:ascii="宋体" w:hAnsi="宋体" w:cs="宋体"/>
          <w:sz w:val="24"/>
          <w:szCs w:val="24"/>
          <w:lang w:val="zh-CN"/>
        </w:rPr>
        <w:t>随表提交相应的</w:t>
      </w:r>
      <w:r>
        <w:rPr>
          <w:rFonts w:hint="eastAsia" w:ascii="宋体" w:hAnsi="宋体" w:cs="宋体"/>
          <w:sz w:val="24"/>
          <w:szCs w:val="24"/>
        </w:rPr>
        <w:t>劳动合同原件和社保证明原件的扫描件</w:t>
      </w:r>
      <w:r>
        <w:rPr>
          <w:rFonts w:hint="eastAsia" w:ascii="宋体" w:hAnsi="宋体" w:cs="宋体"/>
          <w:sz w:val="24"/>
          <w:szCs w:val="24"/>
          <w:lang w:val="zh-CN"/>
        </w:rPr>
        <w:t>。</w:t>
      </w:r>
      <w:r>
        <w:rPr>
          <w:rFonts w:hint="eastAsia" w:ascii="宋体" w:hAnsi="宋体" w:cs="宋体"/>
          <w:sz w:val="24"/>
          <w:szCs w:val="24"/>
        </w:rPr>
        <w:t>）</w:t>
      </w:r>
    </w:p>
    <w:p>
      <w:pPr>
        <w:pStyle w:val="16"/>
        <w:rPr>
          <w:rFonts w:cs="Times New Roman"/>
        </w:rPr>
      </w:pPr>
    </w:p>
    <w:p>
      <w:pPr>
        <w:rPr>
          <w:rFonts w:ascii="宋体"/>
          <w:sz w:val="24"/>
          <w:szCs w:val="24"/>
        </w:rPr>
      </w:pPr>
    </w:p>
    <w:p>
      <w:pPr>
        <w:rPr>
          <w:rFonts w:ascii="宋体"/>
          <w:sz w:val="24"/>
          <w:szCs w:val="24"/>
        </w:rPr>
      </w:pPr>
    </w:p>
    <w:p>
      <w:pPr>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pPr>
        <w:ind w:left="420"/>
        <w:rPr>
          <w:rFonts w:ascii="宋体"/>
          <w:sz w:val="24"/>
          <w:szCs w:val="24"/>
        </w:rPr>
      </w:pPr>
    </w:p>
    <w:p>
      <w:pPr>
        <w:rPr>
          <w:rFonts w:ascii="宋体"/>
          <w:sz w:val="24"/>
          <w:szCs w:val="24"/>
        </w:rPr>
      </w:pPr>
    </w:p>
    <w:p>
      <w:pPr>
        <w:rPr>
          <w:rFonts w:hAns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before="100" w:beforeAutospacing="1"/>
        <w:jc w:val="center"/>
        <w:rPr>
          <w:rFonts w:ascii="宋体"/>
          <w:sz w:val="24"/>
          <w:szCs w:val="24"/>
        </w:rPr>
      </w:pPr>
    </w:p>
    <w:p>
      <w:pPr>
        <w:rPr>
          <w:rFonts w:ascii="宋体"/>
          <w:b/>
          <w:bCs/>
          <w:sz w:val="32"/>
          <w:szCs w:val="32"/>
        </w:rPr>
      </w:pPr>
      <w:r>
        <w:rPr>
          <w:b/>
          <w:bCs/>
          <w:sz w:val="28"/>
          <w:szCs w:val="28"/>
        </w:rPr>
        <w:br w:type="page"/>
      </w:r>
      <w:r>
        <w:rPr>
          <w:rFonts w:hint="eastAsia" w:cs="宋体"/>
          <w:b/>
          <w:bCs/>
          <w:sz w:val="28"/>
          <w:szCs w:val="28"/>
        </w:rPr>
        <w:t>附件</w:t>
      </w:r>
      <w:r>
        <w:rPr>
          <w:rFonts w:hint="eastAsia"/>
          <w:b/>
          <w:bCs/>
          <w:sz w:val="28"/>
          <w:szCs w:val="28"/>
          <w:lang w:val="en-US" w:eastAsia="zh-CN"/>
        </w:rPr>
        <w:t>5</w:t>
      </w:r>
      <w:r>
        <w:rPr>
          <w:rFonts w:hint="eastAsia" w:cs="宋体"/>
          <w:b/>
          <w:bCs/>
          <w:sz w:val="28"/>
          <w:szCs w:val="28"/>
        </w:rPr>
        <w:t>：</w:t>
      </w:r>
      <w:r>
        <w:rPr>
          <w:b/>
          <w:bCs/>
          <w:spacing w:val="11"/>
          <w:sz w:val="28"/>
          <w:szCs w:val="28"/>
        </w:rPr>
        <w:t xml:space="preserve">  </w:t>
      </w:r>
      <w:bookmarkStart w:id="59" w:name="_Toc23671_WPSOffice_Level1"/>
      <w:bookmarkStart w:id="60" w:name="_Toc20569_WPSOffice_Level1"/>
    </w:p>
    <w:bookmarkEnd w:id="59"/>
    <w:bookmarkEnd w:id="60"/>
    <w:p>
      <w:pPr>
        <w:snapToGrid w:val="0"/>
        <w:spacing w:beforeLines="50" w:after="50" w:line="360" w:lineRule="auto"/>
        <w:jc w:val="center"/>
        <w:rPr>
          <w:rFonts w:ascii="宋体"/>
          <w:b/>
          <w:bCs/>
          <w:sz w:val="36"/>
          <w:szCs w:val="36"/>
        </w:rPr>
      </w:pPr>
      <w:r>
        <w:rPr>
          <w:rFonts w:hint="eastAsia" w:ascii="宋体" w:hAnsi="宋体" w:cs="宋体"/>
          <w:b/>
          <w:bCs/>
          <w:sz w:val="36"/>
          <w:szCs w:val="36"/>
          <w:lang w:val="zh-CN"/>
        </w:rPr>
        <w:t>项目</w:t>
      </w:r>
      <w:r>
        <w:rPr>
          <w:rFonts w:hint="eastAsia" w:ascii="宋体" w:hAnsi="宋体" w:cs="宋体"/>
          <w:b/>
          <w:bCs/>
          <w:sz w:val="36"/>
          <w:szCs w:val="36"/>
        </w:rPr>
        <w:t>服务</w:t>
      </w:r>
      <w:r>
        <w:rPr>
          <w:rFonts w:hint="eastAsia" w:ascii="宋体" w:hAnsi="宋体" w:cs="宋体"/>
          <w:b/>
          <w:bCs/>
          <w:sz w:val="36"/>
          <w:szCs w:val="36"/>
          <w:lang w:val="zh-CN"/>
        </w:rPr>
        <w:t>人员一览表</w:t>
      </w:r>
    </w:p>
    <w:p>
      <w:pPr>
        <w:snapToGrid w:val="0"/>
        <w:spacing w:beforeLines="50" w:after="50" w:line="360" w:lineRule="auto"/>
        <w:jc w:val="center"/>
        <w:rPr>
          <w:rFonts w:ascii="宋体"/>
          <w:sz w:val="24"/>
          <w:szCs w:val="24"/>
        </w:rPr>
      </w:pPr>
      <w:r>
        <w:rPr>
          <w:rFonts w:hint="eastAsia" w:ascii="宋体" w:hAnsi="宋体" w:cs="宋体"/>
          <w:sz w:val="24"/>
          <w:szCs w:val="24"/>
        </w:rPr>
        <w:t>（主要从业人员及其技术资格）</w:t>
      </w:r>
    </w:p>
    <w:tbl>
      <w:tblPr>
        <w:tblStyle w:val="37"/>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宋体" w:cs="宋体"/>
                <w:b/>
                <w:bCs/>
              </w:rPr>
            </w:pPr>
            <w:r>
              <w:rPr>
                <w:rFonts w:hint="eastAsia" w:ascii="宋体" w:hAnsi="宋体" w:cs="宋体"/>
                <w:b/>
                <w:bCs/>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宋体" w:cs="宋体"/>
                <w:b/>
                <w:bCs/>
              </w:rPr>
            </w:pPr>
            <w:r>
              <w:rPr>
                <w:rFonts w:hint="eastAsia" w:ascii="宋体" w:hAnsi="宋体" w:cs="宋体"/>
                <w:b/>
                <w:bCs/>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宋体" w:cs="宋体"/>
                <w:b/>
                <w:bCs/>
              </w:rPr>
            </w:pPr>
            <w:r>
              <w:rPr>
                <w:rFonts w:hint="eastAsia" w:ascii="宋体" w:hAnsi="宋体" w:cs="宋体"/>
                <w:b/>
                <w:bCs/>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宋体" w:cs="宋体"/>
                <w:b/>
                <w:bCs/>
              </w:rPr>
            </w:pPr>
            <w:r>
              <w:rPr>
                <w:rFonts w:hint="eastAsia" w:ascii="宋体" w:hAnsi="宋体" w:cs="宋体"/>
                <w:b/>
                <w:bCs/>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宋体" w:cs="宋体"/>
                <w:b/>
                <w:bCs/>
              </w:rPr>
            </w:pPr>
            <w:r>
              <w:rPr>
                <w:rFonts w:hint="eastAsia" w:ascii="宋体" w:hAnsi="宋体" w:cs="宋体"/>
                <w:b/>
                <w:bCs/>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宋体" w:cs="宋体"/>
                <w:b/>
                <w:bCs/>
              </w:rPr>
            </w:pPr>
            <w:r>
              <w:rPr>
                <w:rFonts w:hint="eastAsia" w:ascii="宋体" w:hAnsi="宋体" w:cs="宋体"/>
                <w:b/>
                <w:bCs/>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宋体" w:cs="宋体"/>
                <w:b/>
                <w:bCs/>
              </w:rPr>
            </w:pPr>
            <w:r>
              <w:rPr>
                <w:rFonts w:hint="eastAsia" w:ascii="宋体" w:hAnsi="宋体" w:cs="宋体"/>
                <w:b/>
                <w:bCs/>
              </w:rPr>
              <w:t>参加本单位工作时间</w:t>
            </w: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snapToGrid w:val="0"/>
              <w:spacing w:line="360" w:lineRule="auto"/>
              <w:jc w:val="center"/>
              <w:rPr>
                <w:rFonts w:ascii="宋体" w:cs="宋体"/>
                <w:b/>
                <w:bCs/>
              </w:rPr>
            </w:pPr>
            <w:r>
              <w:rPr>
                <w:rFonts w:hint="eastAsia" w:ascii="宋体" w:hAnsi="宋体" w:cs="宋体"/>
                <w:b/>
                <w:bCs/>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3"/>
              <w:snapToGrid w:val="0"/>
              <w:spacing w:beforeLines="50" w:after="50" w:line="360" w:lineRule="auto"/>
              <w:ind w:left="31680"/>
              <w:rPr>
                <w:rFonts w:cs="Times New Roman"/>
                <w:b/>
                <w:bCs/>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3"/>
              <w:snapToGrid w:val="0"/>
              <w:spacing w:beforeLines="50" w:after="50" w:line="360" w:lineRule="auto"/>
              <w:ind w:left="31680"/>
              <w:rPr>
                <w:rFonts w:cs="Times New Roman"/>
                <w:b/>
                <w:bCs/>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3"/>
              <w:spacing w:line="360" w:lineRule="auto"/>
              <w:ind w:left="31680"/>
              <w:rPr>
                <w:rFonts w:cs="Times New Roman"/>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pPr>
              <w:snapToGrid w:val="0"/>
              <w:spacing w:beforeLines="50" w:after="50" w:line="360" w:lineRule="auto"/>
              <w:rPr>
                <w:rFonts w:ascii="宋体" w:cs="宋体"/>
                <w:b/>
                <w:bCs/>
                <w:kern w:val="44"/>
              </w:rPr>
            </w:pPr>
          </w:p>
        </w:tc>
      </w:tr>
    </w:tbl>
    <w:p>
      <w:pPr>
        <w:spacing w:line="360" w:lineRule="auto"/>
        <w:rPr>
          <w:rFonts w:ascii="宋体"/>
          <w:b/>
          <w:bCs/>
          <w:sz w:val="24"/>
          <w:szCs w:val="24"/>
        </w:rPr>
      </w:pPr>
      <w:r>
        <w:rPr>
          <w:rFonts w:hint="eastAsia" w:ascii="宋体" w:hAnsi="宋体" w:cs="宋体"/>
          <w:b/>
          <w:bCs/>
          <w:sz w:val="24"/>
          <w:szCs w:val="24"/>
        </w:rPr>
        <w:t>要求：</w:t>
      </w:r>
    </w:p>
    <w:p>
      <w:pPr>
        <w:spacing w:line="360" w:lineRule="auto"/>
        <w:ind w:left="437"/>
        <w:rPr>
          <w:rFonts w:ascii="宋体"/>
          <w:sz w:val="24"/>
          <w:szCs w:val="24"/>
        </w:rPr>
      </w:pPr>
      <w:r>
        <w:rPr>
          <w:rFonts w:ascii="宋体" w:hAnsi="宋体" w:cs="宋体"/>
          <w:kern w:val="2"/>
          <w:sz w:val="24"/>
          <w:szCs w:val="24"/>
        </w:rPr>
        <w:t>1</w:t>
      </w:r>
      <w:r>
        <w:rPr>
          <w:rFonts w:hint="eastAsia" w:ascii="宋体" w:hAnsi="宋体" w:cs="宋体"/>
          <w:kern w:val="2"/>
          <w:sz w:val="24"/>
          <w:szCs w:val="24"/>
        </w:rPr>
        <w:t>、</w:t>
      </w:r>
      <w:r>
        <w:rPr>
          <w:rFonts w:hint="eastAsia" w:ascii="宋体" w:hAnsi="宋体" w:cs="宋体"/>
          <w:sz w:val="24"/>
          <w:szCs w:val="24"/>
        </w:rPr>
        <w:t>在填写时，如本表格不适合投标单位的实际情况，可根据本表格式自行划表填写。</w:t>
      </w:r>
    </w:p>
    <w:p>
      <w:pPr>
        <w:pStyle w:val="93"/>
        <w:spacing w:line="360" w:lineRule="auto"/>
        <w:ind w:left="424" w:leftChars="202"/>
        <w:rPr>
          <w:rFonts w:ascii="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color w:val="000000"/>
          <w:sz w:val="24"/>
          <w:szCs w:val="24"/>
          <w:lang w:val="zh-CN"/>
        </w:rPr>
        <w:t>随表提交相应的证书原件的扫描件，否则不得分。</w:t>
      </w:r>
    </w:p>
    <w:p>
      <w:pPr>
        <w:spacing w:line="360" w:lineRule="auto"/>
        <w:rPr>
          <w:rFonts w:ascii="宋体"/>
          <w:b/>
          <w:bCs/>
          <w:sz w:val="24"/>
          <w:szCs w:val="24"/>
        </w:rPr>
      </w:pPr>
    </w:p>
    <w:p>
      <w:pPr>
        <w:pStyle w:val="17"/>
        <w:ind w:firstLine="31680"/>
        <w:rPr>
          <w:rFonts w:cs="Times New Roman"/>
        </w:rPr>
      </w:pPr>
    </w:p>
    <w:p>
      <w:pPr>
        <w:spacing w:line="360" w:lineRule="auto"/>
        <w:rPr>
          <w:rFonts w:ascii="宋体"/>
          <w:b/>
          <w:bCs/>
          <w:sz w:val="24"/>
          <w:szCs w:val="24"/>
        </w:rPr>
      </w:pPr>
    </w:p>
    <w:p>
      <w:pPr>
        <w:ind w:left="420" w:firstLine="240" w:firstLineChars="100"/>
        <w:rPr>
          <w:rFonts w:ascii="宋体"/>
          <w:sz w:val="24"/>
          <w:szCs w:val="24"/>
        </w:rPr>
      </w:pPr>
    </w:p>
    <w:p>
      <w:pPr>
        <w:ind w:left="420" w:firstLine="240" w:firstLineChars="100"/>
        <w:rPr>
          <w:rFonts w:ascii="宋体"/>
          <w:sz w:val="24"/>
          <w:szCs w:val="24"/>
        </w:rPr>
      </w:pPr>
    </w:p>
    <w:p>
      <w:pPr>
        <w:ind w:left="420" w:firstLine="240" w:firstLineChars="100"/>
        <w:rPr>
          <w:rFonts w:ascii="宋体"/>
          <w:sz w:val="24"/>
          <w:szCs w:val="24"/>
        </w:rPr>
      </w:pPr>
    </w:p>
    <w:p>
      <w:pPr>
        <w:rPr>
          <w:rFonts w:ascii="宋体"/>
          <w:sz w:val="24"/>
          <w:szCs w:val="24"/>
        </w:rPr>
      </w:pPr>
    </w:p>
    <w:p>
      <w:pPr>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pPr>
        <w:ind w:firstLine="435"/>
        <w:rPr>
          <w:rFonts w:ascii="宋体"/>
          <w:sz w:val="24"/>
          <w:szCs w:val="24"/>
        </w:rPr>
      </w:pPr>
    </w:p>
    <w:p>
      <w:pPr>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
      <w:pPr>
        <w:spacing w:line="360" w:lineRule="auto"/>
        <w:rPr>
          <w:rFonts w:ascii="宋体"/>
          <w:b/>
          <w:bCs/>
          <w:sz w:val="28"/>
          <w:szCs w:val="28"/>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6</w:t>
      </w:r>
      <w:r>
        <w:rPr>
          <w:rFonts w:hint="eastAsia" w:ascii="宋体" w:hAnsi="宋体" w:cs="宋体"/>
          <w:b/>
          <w:bCs/>
          <w:sz w:val="28"/>
          <w:szCs w:val="28"/>
        </w:rPr>
        <w:t>：</w:t>
      </w:r>
    </w:p>
    <w:p>
      <w:pPr>
        <w:spacing w:line="360" w:lineRule="auto"/>
        <w:jc w:val="center"/>
        <w:rPr>
          <w:rFonts w:hint="eastAsia" w:ascii="宋体" w:hAnsi="宋体" w:eastAsia="宋体" w:cs="宋体"/>
          <w:color w:val="000000" w:themeColor="text1"/>
          <w:sz w:val="28"/>
          <w:szCs w:val="36"/>
        </w:rPr>
      </w:pPr>
      <w:r>
        <w:rPr>
          <w:rFonts w:hint="eastAsia" w:ascii="宋体" w:hAnsi="宋体" w:eastAsia="宋体" w:cs="宋体"/>
          <w:color w:val="000000" w:themeColor="text1"/>
          <w:sz w:val="28"/>
          <w:szCs w:val="36"/>
        </w:rPr>
        <w:t>安保人员待遇承诺表</w:t>
      </w:r>
    </w:p>
    <w:p>
      <w:pPr>
        <w:spacing w:line="360" w:lineRule="auto"/>
        <w:jc w:val="left"/>
        <w:rPr>
          <w:rFonts w:hint="eastAsia" w:ascii="宋体" w:hAnsi="宋体" w:eastAsia="宋体" w:cs="宋体"/>
          <w:color w:val="000000" w:themeColor="text1"/>
          <w:sz w:val="24"/>
          <w:szCs w:val="32"/>
        </w:rPr>
      </w:pPr>
      <w:r>
        <w:rPr>
          <w:rFonts w:hint="eastAsia" w:ascii="宋体" w:hAnsi="宋体" w:eastAsia="宋体" w:cs="宋体"/>
          <w:color w:val="000000" w:themeColor="text1"/>
          <w:sz w:val="24"/>
          <w:szCs w:val="32"/>
        </w:rPr>
        <w:t>单位：人/月　　　　　　　　　　　　　　　　　　    　　　总人数</w:t>
      </w:r>
      <w:r>
        <w:rPr>
          <w:rFonts w:hint="eastAsia" w:ascii="宋体" w:hAnsi="宋体" w:cs="宋体"/>
          <w:color w:val="000000" w:themeColor="text1"/>
          <w:sz w:val="24"/>
          <w:szCs w:val="32"/>
          <w:lang w:val="en-US" w:eastAsia="zh-CN"/>
        </w:rPr>
        <w:t>56</w:t>
      </w:r>
      <w:r>
        <w:rPr>
          <w:rFonts w:hint="eastAsia" w:ascii="宋体" w:hAnsi="宋体" w:eastAsia="宋体" w:cs="宋体"/>
          <w:color w:val="000000" w:themeColor="text1"/>
          <w:sz w:val="24"/>
          <w:szCs w:val="32"/>
        </w:rPr>
        <w:t>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181"/>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  称</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 额（元）</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月考核奖</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夜班补助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训练补助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伙食补助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五保费用（社保）</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按照国家相关政策执行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年考核奖（人/年）</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不低于（每年底对队员考核后发放）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法定节假日补助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全年共（11）天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年共（4）个月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队长补助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（共1名队长）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（共10名班长）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（共11名副班长）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消控室补助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长白班28人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监控室岗位补助</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监控室13人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服装费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月/人，由甲方支配有关安保相关费用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临时加班应急费用</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30000</w:t>
            </w:r>
          </w:p>
        </w:tc>
        <w:tc>
          <w:tcPr>
            <w:tcW w:w="4461" w:type="dxa"/>
            <w:noWrap w:val="0"/>
            <w:vAlign w:val="center"/>
          </w:tcPr>
          <w:p>
            <w:pPr>
              <w:keepNext w:val="0"/>
              <w:keepLines w:val="0"/>
              <w:widowControl/>
              <w:suppressLineNumbers w:val="0"/>
              <w:jc w:val="both"/>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特殊、应急情况临时加班费用(全年）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节日伙补</w:t>
            </w:r>
          </w:p>
        </w:tc>
        <w:tc>
          <w:tcPr>
            <w:tcW w:w="2181" w:type="dxa"/>
            <w:noWrap w:val="0"/>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cs="宋体"/>
                <w:i w:val="0"/>
                <w:color w:val="000000"/>
                <w:kern w:val="0"/>
                <w:sz w:val="24"/>
                <w:szCs w:val="24"/>
                <w:u w:val="none"/>
                <w:lang w:val="en-US" w:eastAsia="zh-CN" w:bidi="ar"/>
              </w:rPr>
              <w:t>50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十一、春节（共14天）/人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经文保协会会费</w:t>
            </w:r>
          </w:p>
        </w:tc>
        <w:tc>
          <w:tcPr>
            <w:tcW w:w="21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w:t>
            </w:r>
          </w:p>
        </w:tc>
        <w:tc>
          <w:tcPr>
            <w:tcW w:w="44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公司管理费（含全部税费）</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446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队员基础工资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300</w:t>
            </w:r>
          </w:p>
        </w:tc>
        <w:tc>
          <w:tcPr>
            <w:tcW w:w="4461" w:type="dxa"/>
            <w:vMerge w:val="restart"/>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Chars="0" w:right="0" w:right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1、各队员根据各岗位及职位不同月工资不低于以上　基数（不包括五保、节假日、高温、年终奖及工龄等补助）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2、各班长（副班长）、队长等人还需加上各岗位补助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3、月工资组成标准：队员基础工资+各岗位补助+各职位补助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400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340"/>
              </w:tabs>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消控室人员工资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900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长白班人员工资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500</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副班长工资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cs="宋体"/>
                <w:sz w:val="24"/>
                <w:szCs w:val="24"/>
                <w:vertAlign w:val="baseline"/>
                <w:lang w:val="en-US" w:eastAsia="zh-CN"/>
              </w:rPr>
              <w:t>800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1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队长工资</w:t>
            </w:r>
          </w:p>
        </w:tc>
        <w:tc>
          <w:tcPr>
            <w:tcW w:w="218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5000</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岗位补助</w:t>
            </w:r>
          </w:p>
        </w:tc>
        <w:tc>
          <w:tcPr>
            <w:tcW w:w="4461"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bl>
    <w:p>
      <w:pPr>
        <w:spacing w:line="360" w:lineRule="auto"/>
        <w:jc w:val="left"/>
        <w:rPr>
          <w:rFonts w:hint="eastAsia" w:ascii="宋体" w:hAnsi="宋体" w:eastAsia="宋体" w:cs="宋体"/>
          <w:color w:val="000000" w:themeColor="text1"/>
          <w:sz w:val="24"/>
          <w:szCs w:val="32"/>
          <w:lang w:eastAsia="zh-CN"/>
        </w:rPr>
      </w:pPr>
      <w:r>
        <w:rPr>
          <w:rFonts w:hint="eastAsia" w:ascii="宋体" w:hAnsi="宋体" w:eastAsia="宋体" w:cs="宋体"/>
          <w:color w:val="000000" w:themeColor="text1"/>
          <w:sz w:val="24"/>
          <w:szCs w:val="32"/>
        </w:rPr>
        <w:t>以上承诺表空格处需投标单位认真填写，甲方将以此承诺严格监督执行</w:t>
      </w:r>
      <w:r>
        <w:rPr>
          <w:rFonts w:hint="eastAsia" w:ascii="宋体" w:hAnsi="宋体" w:eastAsia="宋体" w:cs="宋体"/>
          <w:color w:val="000000" w:themeColor="text1"/>
          <w:sz w:val="24"/>
          <w:szCs w:val="32"/>
          <w:lang w:eastAsia="zh-CN"/>
        </w:rPr>
        <w:t>。</w:t>
      </w:r>
    </w:p>
    <w:p>
      <w:pPr>
        <w:spacing w:line="360" w:lineRule="auto"/>
        <w:rPr>
          <w:rFonts w:hint="eastAsia" w:ascii="宋体" w:hAnsi="宋体" w:eastAsia="宋体" w:cs="宋体"/>
          <w:color w:val="000000" w:themeColor="text1"/>
          <w:sz w:val="24"/>
          <w:szCs w:val="32"/>
          <w:u w:val="single"/>
          <w:lang w:eastAsia="zh-CN"/>
        </w:rPr>
      </w:pPr>
      <w:r>
        <w:rPr>
          <w:rFonts w:hint="eastAsia" w:ascii="宋体" w:hAnsi="宋体" w:eastAsia="宋体" w:cs="宋体"/>
          <w:color w:val="000000" w:themeColor="text1"/>
          <w:sz w:val="24"/>
          <w:szCs w:val="32"/>
          <w:lang w:eastAsia="zh-CN"/>
        </w:rPr>
        <w:t>投标单位（盖章）：</w:t>
      </w:r>
      <w:r>
        <w:rPr>
          <w:rFonts w:hint="eastAsia" w:ascii="宋体" w:hAnsi="宋体" w:eastAsia="宋体" w:cs="宋体"/>
          <w:color w:val="000000" w:themeColor="text1"/>
          <w:sz w:val="24"/>
          <w:szCs w:val="32"/>
          <w:u w:val="single"/>
          <w:lang w:eastAsia="zh-CN"/>
        </w:rPr>
        <w:t>　　　　　　</w:t>
      </w:r>
      <w:r>
        <w:rPr>
          <w:rFonts w:hint="eastAsia" w:ascii="宋体" w:hAnsi="宋体" w:eastAsia="宋体" w:cs="宋体"/>
          <w:color w:val="000000" w:themeColor="text1"/>
          <w:sz w:val="24"/>
          <w:szCs w:val="32"/>
          <w:lang w:eastAsia="zh-CN"/>
        </w:rPr>
        <w:t>　 投标单位法人（签字）：</w:t>
      </w:r>
      <w:r>
        <w:rPr>
          <w:rFonts w:hint="eastAsia" w:ascii="宋体" w:hAnsi="宋体" w:eastAsia="宋体" w:cs="宋体"/>
          <w:color w:val="000000" w:themeColor="text1"/>
          <w:sz w:val="24"/>
          <w:szCs w:val="32"/>
          <w:u w:val="single"/>
          <w:lang w:eastAsia="zh-CN"/>
        </w:rPr>
        <w:t>　　　　　　</w:t>
      </w:r>
    </w:p>
    <w:p>
      <w:pPr>
        <w:spacing w:line="360" w:lineRule="auto"/>
        <w:rPr>
          <w:rFonts w:hint="eastAsia" w:ascii="宋体" w:hAnsi="宋体" w:eastAsia="宋体" w:cs="宋体"/>
          <w:color w:val="000000" w:themeColor="text1"/>
          <w:sz w:val="24"/>
          <w:szCs w:val="32"/>
          <w:u w:val="single"/>
          <w:lang w:eastAsia="zh-CN"/>
        </w:rPr>
      </w:pPr>
    </w:p>
    <w:p>
      <w:pPr>
        <w:spacing w:line="360" w:lineRule="auto"/>
        <w:rPr>
          <w:rFonts w:ascii="宋体"/>
          <w:b/>
          <w:bCs/>
          <w:sz w:val="28"/>
          <w:szCs w:val="28"/>
        </w:rPr>
      </w:pPr>
      <w:r>
        <w:rPr>
          <w:rFonts w:hint="eastAsia" w:ascii="宋体" w:hAnsi="宋体" w:cs="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pPr>
        <w:ind w:firstLine="643"/>
        <w:jc w:val="center"/>
        <w:rPr>
          <w:rFonts w:hint="eastAsia" w:ascii="宋体" w:hAnsi="宋体" w:cs="仿宋_GB2312"/>
          <w:b/>
          <w:bCs/>
          <w:sz w:val="32"/>
          <w:szCs w:val="32"/>
        </w:rPr>
      </w:pPr>
      <w:r>
        <w:rPr>
          <w:rFonts w:hint="eastAsia" w:ascii="宋体" w:hAnsi="宋体" w:cs="仿宋_GB2312"/>
          <w:b/>
          <w:bCs/>
          <w:sz w:val="32"/>
          <w:szCs w:val="32"/>
          <w:highlight w:val="none"/>
          <w:lang w:eastAsia="zh-CN"/>
        </w:rPr>
        <w:t>服务</w:t>
      </w:r>
      <w:r>
        <w:rPr>
          <w:rFonts w:hint="eastAsia" w:ascii="宋体" w:hAnsi="宋体" w:cs="仿宋_GB2312"/>
          <w:b/>
          <w:bCs/>
          <w:sz w:val="32"/>
          <w:szCs w:val="32"/>
        </w:rPr>
        <w:t>需求响应表</w:t>
      </w:r>
    </w:p>
    <w:p>
      <w:pPr>
        <w:pStyle w:val="2"/>
      </w:pPr>
    </w:p>
    <w:p>
      <w:pPr>
        <w:ind w:firstLine="480"/>
        <w:rPr>
          <w:rFonts w:ascii="宋体" w:hAnsi="宋体" w:cs="仿宋_GB2312"/>
          <w:b/>
          <w:bCs/>
          <w:sz w:val="32"/>
          <w:szCs w:val="32"/>
        </w:rPr>
      </w:pPr>
      <w:r>
        <w:rPr>
          <w:rFonts w:hint="eastAsia" w:ascii="宋体" w:hAnsi="宋体" w:cs="仿宋_GB2312"/>
          <w:sz w:val="24"/>
        </w:rPr>
        <w:t>（由投标人根据采购需求及招标文件要求编制）</w:t>
      </w:r>
    </w:p>
    <w:tbl>
      <w:tblPr>
        <w:tblStyle w:val="37"/>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412"/>
        <w:gridCol w:w="2355"/>
        <w:gridCol w:w="314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序号</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名称</w:t>
            </w: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r>
              <w:rPr>
                <w:rFonts w:hint="eastAsia" w:ascii="宋体" w:hAnsi="宋体"/>
                <w:sz w:val="24"/>
              </w:rPr>
              <w:t>招标文件要求</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投标响应</w:t>
            </w: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199" w:firstLineChars="83"/>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1</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招标文件技术要求</w:t>
            </w:r>
          </w:p>
          <w:p>
            <w:pPr>
              <w:tabs>
                <w:tab w:val="left" w:pos="4905"/>
              </w:tabs>
              <w:spacing w:line="400" w:lineRule="exact"/>
              <w:rPr>
                <w:rFonts w:ascii="宋体" w:hAnsi="宋体"/>
                <w:sz w:val="24"/>
              </w:rPr>
            </w:pPr>
            <w:r>
              <w:rPr>
                <w:rFonts w:hint="eastAsia" w:ascii="宋体" w:hAnsi="宋体"/>
                <w:sz w:val="24"/>
              </w:rPr>
              <w:t>(根据标内要求复制)</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宋体" w:hAnsi="宋体"/>
                <w:sz w:val="24"/>
              </w:rPr>
            </w:pPr>
            <w:r>
              <w:rPr>
                <w:rFonts w:hint="eastAsia" w:ascii="宋体" w:hAnsi="宋体"/>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可自行添加行</w:t>
            </w: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r>
              <w:rPr>
                <w:rFonts w:hint="eastAsia" w:ascii="宋体" w:hAnsi="宋体"/>
                <w:sz w:val="24"/>
              </w:rPr>
              <w:t>…</w:t>
            </w:r>
          </w:p>
        </w:tc>
        <w:tc>
          <w:tcPr>
            <w:tcW w:w="314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rPr>
                <w:rFonts w:ascii="宋体" w:hAnsi="宋体"/>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ind w:firstLine="480"/>
              <w:jc w:val="center"/>
              <w:rPr>
                <w:rFonts w:ascii="宋体" w:hAnsi="宋体"/>
                <w:sz w:val="24"/>
              </w:rPr>
            </w:pPr>
          </w:p>
        </w:tc>
      </w:tr>
    </w:tbl>
    <w:p>
      <w:pPr>
        <w:tabs>
          <w:tab w:val="left" w:pos="570"/>
        </w:tabs>
        <w:spacing w:line="440" w:lineRule="exact"/>
        <w:ind w:firstLine="480"/>
        <w:rPr>
          <w:rFonts w:ascii="宋体" w:hAnsi="宋体"/>
          <w:sz w:val="24"/>
        </w:rPr>
      </w:pPr>
      <w:r>
        <w:rPr>
          <w:rFonts w:hint="eastAsia" w:ascii="宋体" w:hAnsi="宋体"/>
          <w:sz w:val="24"/>
        </w:rPr>
        <w:t>注：1.此表须与招标文件</w:t>
      </w:r>
      <w:r>
        <w:rPr>
          <w:rFonts w:hint="eastAsia" w:ascii="宋体" w:hAnsi="宋体"/>
          <w:sz w:val="24"/>
          <w:lang w:eastAsia="zh-CN"/>
        </w:rPr>
        <w:t>第四章“公开招标需求</w:t>
      </w:r>
      <w:r>
        <w:rPr>
          <w:rFonts w:hint="eastAsia" w:ascii="宋体" w:hAnsi="宋体"/>
          <w:sz w:val="24"/>
        </w:rPr>
        <w:t>”</w:t>
      </w:r>
      <w:r>
        <w:rPr>
          <w:rFonts w:hint="eastAsia" w:ascii="宋体" w:hAnsi="宋体"/>
          <w:sz w:val="24"/>
          <w:lang w:eastAsia="zh-CN"/>
        </w:rPr>
        <w:t>中</w:t>
      </w:r>
      <w:r>
        <w:rPr>
          <w:rFonts w:hint="eastAsia" w:ascii="宋体" w:hAnsi="宋体"/>
          <w:sz w:val="24"/>
        </w:rPr>
        <w:t>的所有要求相比较且一一对应</w:t>
      </w:r>
      <w:r>
        <w:rPr>
          <w:rFonts w:hint="eastAsia" w:ascii="宋体" w:hAnsi="宋体" w:cs="宋体"/>
          <w:sz w:val="24"/>
        </w:rPr>
        <w:t>真实逐条</w:t>
      </w:r>
      <w:r>
        <w:rPr>
          <w:rFonts w:hint="eastAsia" w:ascii="宋体" w:hAnsi="宋体"/>
          <w:sz w:val="24"/>
        </w:rPr>
        <w:t>填列。</w:t>
      </w:r>
    </w:p>
    <w:p>
      <w:pPr>
        <w:pStyle w:val="22"/>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p>
    <w:p>
      <w:pPr>
        <w:pStyle w:val="22"/>
        <w:spacing w:line="240" w:lineRule="auto"/>
        <w:ind w:firstLine="0" w:firstLineChars="0"/>
        <w:textAlignment w:val="baseline"/>
        <w:rPr>
          <w:rFonts w:hAnsi="宋体"/>
          <w:color w:val="auto"/>
          <w:sz w:val="24"/>
          <w:highlight w:val="none"/>
        </w:rPr>
      </w:pPr>
    </w:p>
    <w:p>
      <w:pPr>
        <w:pStyle w:val="22"/>
        <w:spacing w:line="240" w:lineRule="auto"/>
        <w:ind w:firstLine="0" w:firstLineChars="0"/>
        <w:textAlignment w:val="baseline"/>
        <w:rPr>
          <w:rFonts w:hAnsi="宋体"/>
          <w:color w:val="auto"/>
          <w:sz w:val="24"/>
          <w:highlight w:val="none"/>
        </w:rPr>
      </w:pPr>
    </w:p>
    <w:p>
      <w:pPr>
        <w:pStyle w:val="22"/>
        <w:spacing w:line="240" w:lineRule="auto"/>
        <w:ind w:firstLine="0" w:firstLineChars="0"/>
        <w:textAlignment w:val="baseline"/>
        <w:rPr>
          <w:rFonts w:hAnsi="宋体"/>
          <w:color w:val="auto"/>
          <w:sz w:val="24"/>
          <w:highlight w:val="none"/>
        </w:rPr>
      </w:pPr>
    </w:p>
    <w:p>
      <w:pPr>
        <w:pStyle w:val="22"/>
        <w:spacing w:line="240" w:lineRule="auto"/>
        <w:ind w:firstLine="0" w:firstLineChars="0"/>
        <w:textAlignment w:val="baseline"/>
        <w:rPr>
          <w:rFonts w:hAnsi="宋体"/>
          <w:color w:val="auto"/>
          <w:sz w:val="24"/>
          <w:highlight w:val="none"/>
        </w:rPr>
      </w:pPr>
    </w:p>
    <w:p>
      <w:pPr>
        <w:pStyle w:val="22"/>
        <w:spacing w:line="240" w:lineRule="auto"/>
        <w:ind w:firstLine="0" w:firstLineChars="0"/>
        <w:textAlignment w:val="baseline"/>
        <w:rPr>
          <w:rFonts w:hAnsi="宋体"/>
          <w:color w:val="auto"/>
          <w:sz w:val="24"/>
          <w:highlight w:val="none"/>
        </w:rPr>
      </w:pPr>
    </w:p>
    <w:p>
      <w:pPr>
        <w:ind w:firstLine="424" w:firstLineChars="177"/>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pPr>
        <w:rPr>
          <w:rFonts w:ascii="宋体"/>
          <w:sz w:val="24"/>
          <w:szCs w:val="24"/>
        </w:rPr>
      </w:pPr>
    </w:p>
    <w:p>
      <w:pPr>
        <w:ind w:firstLine="424" w:firstLineChars="177"/>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rPr>
          <w:rFonts w:ascii="宋体" w:hAnsi="宋体"/>
          <w:b/>
          <w:color w:val="auto"/>
          <w:sz w:val="32"/>
          <w:szCs w:val="32"/>
          <w:highlight w:val="none"/>
        </w:rPr>
      </w:pPr>
    </w:p>
    <w:p>
      <w:pPr>
        <w:spacing w:line="360" w:lineRule="auto"/>
        <w:rPr>
          <w:rFonts w:hint="eastAsia" w:ascii="宋体" w:hAnsi="宋体" w:eastAsia="宋体"/>
          <w:b/>
          <w:color w:val="auto"/>
          <w:sz w:val="28"/>
          <w:highlight w:val="none"/>
          <w:lang w:eastAsia="zh-CN"/>
        </w:rPr>
      </w:pPr>
      <w:r>
        <w:rPr>
          <w:rFonts w:ascii="宋体" w:hAnsi="宋体"/>
          <w:b/>
          <w:color w:val="auto"/>
          <w:sz w:val="32"/>
          <w:szCs w:val="32"/>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8</w:t>
      </w:r>
      <w:r>
        <w:rPr>
          <w:rFonts w:hint="eastAsia" w:ascii="宋体" w:hAnsi="宋体"/>
          <w:b/>
          <w:color w:val="auto"/>
          <w:sz w:val="28"/>
          <w:highlight w:val="none"/>
          <w:lang w:eastAsia="zh-CN"/>
        </w:rPr>
        <w:t>：</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spacing w:line="360" w:lineRule="auto"/>
        <w:ind w:left="481" w:leftChars="229" w:firstLine="813" w:firstLineChars="450"/>
        <w:rPr>
          <w:rFonts w:ascii="宋体" w:hAnsi="宋体"/>
          <w:b/>
          <w:color w:val="auto"/>
          <w:sz w:val="18"/>
          <w:szCs w:val="18"/>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pPr>
              <w:ind w:left="152"/>
              <w:rPr>
                <w:rFonts w:ascii="宋体" w:hAnsi="宋体"/>
                <w:b/>
                <w:color w:val="auto"/>
                <w:sz w:val="24"/>
                <w:highlight w:val="none"/>
              </w:rPr>
            </w:pPr>
            <w:r>
              <w:rPr>
                <w:rFonts w:hint="eastAsia" w:ascii="宋体" w:hAnsi="宋体"/>
                <w:b/>
                <w:color w:val="auto"/>
                <w:sz w:val="24"/>
                <w:highlight w:val="none"/>
                <w:lang w:eastAsia="zh-CN"/>
              </w:rPr>
              <w:t>投标</w:t>
            </w:r>
            <w:r>
              <w:rPr>
                <w:rFonts w:hint="eastAsia" w:ascii="宋体" w:hAnsi="宋体"/>
                <w:b/>
                <w:color w:val="auto"/>
                <w:sz w:val="24"/>
                <w:highlight w:val="none"/>
              </w:rPr>
              <w:t>响应</w:t>
            </w:r>
          </w:p>
        </w:tc>
        <w:tc>
          <w:tcPr>
            <w:tcW w:w="2625"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pPr>
              <w:rPr>
                <w:rFonts w:ascii="宋体" w:hAnsi="宋体"/>
                <w:color w:val="auto"/>
                <w:sz w:val="24"/>
                <w:highlight w:val="none"/>
              </w:rPr>
            </w:pPr>
          </w:p>
        </w:tc>
        <w:tc>
          <w:tcPr>
            <w:tcW w:w="1785" w:type="dxa"/>
            <w:noWrap w:val="0"/>
            <w:vAlign w:val="center"/>
          </w:tcPr>
          <w:p>
            <w:pPr>
              <w:snapToGrid w:val="0"/>
              <w:jc w:val="both"/>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pPr>
              <w:rPr>
                <w:rFonts w:ascii="宋体" w:hAnsi="宋体"/>
                <w:color w:val="auto"/>
                <w:sz w:val="24"/>
                <w:highlight w:val="none"/>
              </w:rPr>
            </w:pPr>
          </w:p>
        </w:tc>
        <w:tc>
          <w:tcPr>
            <w:tcW w:w="1785" w:type="dxa"/>
            <w:noWrap w:val="0"/>
            <w:vAlign w:val="top"/>
          </w:tcPr>
          <w:p>
            <w:pPr>
              <w:snapToGrid w:val="0"/>
              <w:rPr>
                <w:rFonts w:ascii="宋体" w:hAnsi="宋体"/>
                <w:color w:val="auto"/>
                <w:sz w:val="24"/>
                <w:highlight w:val="none"/>
              </w:rPr>
            </w:pPr>
          </w:p>
        </w:tc>
        <w:tc>
          <w:tcPr>
            <w:tcW w:w="1785" w:type="dxa"/>
            <w:noWrap w:val="0"/>
            <w:vAlign w:val="center"/>
          </w:tcPr>
          <w:p>
            <w:pPr>
              <w:rPr>
                <w:rFonts w:ascii="宋体" w:hAnsi="宋体"/>
                <w:color w:val="auto"/>
                <w:sz w:val="24"/>
                <w:highlight w:val="none"/>
              </w:rPr>
            </w:pPr>
          </w:p>
        </w:tc>
        <w:tc>
          <w:tcPr>
            <w:tcW w:w="1365" w:type="dxa"/>
            <w:noWrap w:val="0"/>
            <w:vAlign w:val="center"/>
          </w:tcPr>
          <w:p>
            <w:pPr>
              <w:rPr>
                <w:rFonts w:ascii="宋体" w:hAnsi="宋体"/>
                <w:color w:val="auto"/>
                <w:sz w:val="24"/>
                <w:highlight w:val="none"/>
              </w:rPr>
            </w:pPr>
          </w:p>
        </w:tc>
        <w:tc>
          <w:tcPr>
            <w:tcW w:w="2625" w:type="dxa"/>
            <w:noWrap w:val="0"/>
            <w:vAlign w:val="center"/>
          </w:tcPr>
          <w:p>
            <w:pPr>
              <w:rPr>
                <w:rFonts w:ascii="宋体" w:hAnsi="宋体"/>
                <w:color w:val="auto"/>
                <w:sz w:val="24"/>
                <w:highlight w:val="none"/>
              </w:rPr>
            </w:pPr>
          </w:p>
        </w:tc>
      </w:tr>
    </w:tbl>
    <w:p>
      <w:pPr>
        <w:spacing w:line="360" w:lineRule="auto"/>
        <w:ind w:firstLine="422" w:firstLineChars="200"/>
        <w:rPr>
          <w:rFonts w:hint="eastAsia" w:ascii="宋体"/>
          <w:b/>
          <w:bCs/>
          <w:szCs w:val="21"/>
          <w:lang w:eastAsia="zh-CN"/>
        </w:rPr>
      </w:pPr>
    </w:p>
    <w:p>
      <w:pPr>
        <w:ind w:left="420"/>
        <w:rPr>
          <w:rFonts w:hint="eastAsia" w:ascii="宋体"/>
          <w:b/>
          <w:bCs/>
          <w:szCs w:val="21"/>
          <w:lang w:val="en-US" w:eastAsia="zh-CN"/>
        </w:rPr>
      </w:pPr>
      <w:r>
        <w:rPr>
          <w:rFonts w:hint="eastAsia" w:ascii="宋体"/>
          <w:b/>
          <w:bCs/>
          <w:szCs w:val="21"/>
          <w:lang w:val="en-US" w:eastAsia="zh-CN"/>
        </w:rPr>
        <w:t xml:space="preserve"> </w:t>
      </w:r>
    </w:p>
    <w:p>
      <w:pPr>
        <w:pStyle w:val="36"/>
        <w:rPr>
          <w:rFonts w:hint="eastAsia"/>
        </w:rPr>
      </w:pPr>
    </w:p>
    <w:p>
      <w:pPr>
        <w:ind w:firstLine="424" w:firstLineChars="177"/>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pPr>
        <w:rPr>
          <w:rFonts w:ascii="宋体"/>
          <w:sz w:val="24"/>
          <w:szCs w:val="24"/>
        </w:rPr>
      </w:pPr>
    </w:p>
    <w:p>
      <w:pPr>
        <w:ind w:firstLine="424" w:firstLineChars="177"/>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ind w:firstLine="435"/>
        <w:rPr>
          <w:rFonts w:ascii="宋体" w:hAnsi="宋体"/>
          <w:color w:val="auto"/>
          <w:sz w:val="24"/>
          <w:highlight w:val="none"/>
          <w:u w:val="single"/>
        </w:rPr>
      </w:pPr>
    </w:p>
    <w:p>
      <w:pPr>
        <w:rPr>
          <w:rFonts w:ascii="宋体"/>
          <w:b/>
          <w:bCs/>
          <w:sz w:val="32"/>
          <w:szCs w:val="32"/>
        </w:rPr>
      </w:pPr>
      <w:r>
        <w:rPr>
          <w:rFonts w:ascii="宋体" w:hAnsi="宋体"/>
          <w:b/>
          <w:color w:val="auto"/>
          <w:sz w:val="28"/>
          <w:highlight w:val="none"/>
        </w:rPr>
        <w:br w:type="page"/>
      </w:r>
      <w:r>
        <w:rPr>
          <w:rFonts w:hint="eastAsia" w:ascii="宋体" w:hAnsi="宋体" w:cs="宋体"/>
          <w:b/>
          <w:bCs/>
          <w:sz w:val="28"/>
          <w:szCs w:val="28"/>
        </w:rPr>
        <w:t>附件</w:t>
      </w:r>
      <w:r>
        <w:rPr>
          <w:rFonts w:hint="eastAsia" w:ascii="宋体" w:hAnsi="宋体" w:cs="宋体"/>
          <w:b/>
          <w:bCs/>
          <w:sz w:val="28"/>
          <w:szCs w:val="28"/>
          <w:lang w:val="en-US" w:eastAsia="zh-CN"/>
        </w:rPr>
        <w:t>9</w:t>
      </w:r>
      <w:r>
        <w:rPr>
          <w:rFonts w:hint="eastAsia" w:ascii="宋体" w:hAnsi="宋体" w:cs="宋体"/>
          <w:b/>
          <w:bCs/>
          <w:sz w:val="28"/>
          <w:szCs w:val="28"/>
        </w:rPr>
        <w:t>：</w:t>
      </w:r>
    </w:p>
    <w:p>
      <w:pPr>
        <w:pStyle w:val="90"/>
        <w:spacing w:line="360" w:lineRule="auto"/>
        <w:jc w:val="center"/>
        <w:rPr>
          <w:rFonts w:ascii="宋体"/>
          <w:b/>
          <w:bCs/>
          <w:sz w:val="32"/>
          <w:szCs w:val="32"/>
        </w:rPr>
      </w:pPr>
      <w:r>
        <w:rPr>
          <w:rFonts w:ascii="宋体" w:hAnsi="宋体" w:cs="宋体"/>
          <w:b/>
          <w:bCs/>
          <w:sz w:val="32"/>
          <w:szCs w:val="32"/>
        </w:rPr>
        <w:t>20</w:t>
      </w:r>
      <w:r>
        <w:rPr>
          <w:rFonts w:hint="eastAsia" w:ascii="宋体" w:hAnsi="宋体" w:cs="宋体"/>
          <w:b/>
          <w:bCs/>
          <w:sz w:val="32"/>
          <w:szCs w:val="32"/>
          <w:lang w:val="en-US" w:eastAsia="zh-CN"/>
        </w:rPr>
        <w:t>21</w:t>
      </w:r>
      <w:r>
        <w:rPr>
          <w:rFonts w:hint="eastAsia" w:ascii="宋体" w:hAnsi="宋体" w:cs="宋体"/>
          <w:b/>
          <w:bCs/>
          <w:sz w:val="32"/>
          <w:szCs w:val="32"/>
        </w:rPr>
        <w:t>年</w:t>
      </w:r>
      <w:r>
        <w:rPr>
          <w:rFonts w:ascii="宋体" w:hAnsi="宋体" w:cs="宋体"/>
          <w:b/>
          <w:bCs/>
          <w:sz w:val="32"/>
          <w:szCs w:val="32"/>
        </w:rPr>
        <w:t>1</w:t>
      </w:r>
      <w:r>
        <w:rPr>
          <w:rFonts w:hint="eastAsia" w:ascii="宋体" w:hAnsi="宋体" w:cs="宋体"/>
          <w:b/>
          <w:bCs/>
          <w:sz w:val="32"/>
          <w:szCs w:val="32"/>
        </w:rPr>
        <w:t>月</w:t>
      </w:r>
      <w:r>
        <w:rPr>
          <w:rFonts w:ascii="宋体" w:hAnsi="宋体" w:cs="宋体"/>
          <w:b/>
          <w:bCs/>
          <w:sz w:val="32"/>
          <w:szCs w:val="32"/>
        </w:rPr>
        <w:t>1</w:t>
      </w:r>
      <w:r>
        <w:rPr>
          <w:rFonts w:hint="eastAsia" w:ascii="宋体" w:hAnsi="宋体" w:cs="宋体"/>
          <w:b/>
          <w:bCs/>
          <w:sz w:val="32"/>
          <w:szCs w:val="32"/>
        </w:rPr>
        <w:t>日以来同类项目的成功案例一览表</w:t>
      </w:r>
    </w:p>
    <w:p>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pPr>
        <w:pStyle w:val="2"/>
      </w:pPr>
    </w:p>
    <w:tbl>
      <w:tblPr>
        <w:tblStyle w:val="3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868"/>
        <w:gridCol w:w="1260"/>
        <w:gridCol w:w="1452"/>
        <w:gridCol w:w="3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b/>
                <w:bCs/>
                <w:sz w:val="24"/>
                <w:szCs w:val="24"/>
              </w:rPr>
            </w:pPr>
            <w:r>
              <w:rPr>
                <w:rFonts w:hint="eastAsia" w:ascii="宋体" w:hAnsi="宋体" w:cs="宋体"/>
                <w:b/>
                <w:bCs/>
                <w:sz w:val="24"/>
                <w:szCs w:val="24"/>
              </w:rPr>
              <w:t>序号</w:t>
            </w:r>
          </w:p>
        </w:tc>
        <w:tc>
          <w:tcPr>
            <w:tcW w:w="2868"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b/>
                <w:bCs/>
                <w:sz w:val="24"/>
                <w:szCs w:val="24"/>
              </w:rPr>
            </w:pPr>
            <w:r>
              <w:rPr>
                <w:rFonts w:hint="eastAsia" w:ascii="宋体" w:hAnsi="宋体" w:cs="宋体"/>
                <w:b/>
                <w:bCs/>
                <w:sz w:val="24"/>
                <w:szCs w:val="24"/>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b/>
                <w:bCs/>
                <w:sz w:val="24"/>
                <w:szCs w:val="24"/>
              </w:rPr>
            </w:pPr>
            <w:r>
              <w:rPr>
                <w:rFonts w:hint="eastAsia" w:ascii="宋体" w:hAnsi="宋体" w:cs="宋体"/>
                <w:b/>
                <w:bCs/>
                <w:sz w:val="24"/>
                <w:szCs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b/>
                <w:bCs/>
                <w:sz w:val="24"/>
                <w:szCs w:val="24"/>
              </w:rPr>
            </w:pPr>
            <w:r>
              <w:rPr>
                <w:rFonts w:hint="eastAsia" w:ascii="宋体" w:hAnsi="宋体" w:cs="宋体"/>
                <w:b/>
                <w:bCs/>
                <w:sz w:val="24"/>
                <w:szCs w:val="24"/>
              </w:rPr>
              <w:t>实施时间</w:t>
            </w:r>
          </w:p>
        </w:tc>
        <w:tc>
          <w:tcPr>
            <w:tcW w:w="3420"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b/>
                <w:bCs/>
                <w:sz w:val="24"/>
                <w:szCs w:val="24"/>
              </w:rPr>
            </w:pPr>
            <w:r>
              <w:rPr>
                <w:rFonts w:hint="eastAsia" w:ascii="宋体" w:hAnsi="宋体" w:cs="宋体"/>
                <w:b/>
                <w:bCs/>
                <w:sz w:val="24"/>
                <w:szCs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sz w:val="24"/>
                <w:szCs w:val="24"/>
              </w:rPr>
            </w:pPr>
            <w:r>
              <w:rPr>
                <w:rFonts w:ascii="宋体" w:hAnsi="宋体" w:cs="宋体"/>
                <w:sz w:val="24"/>
                <w:szCs w:val="24"/>
              </w:rPr>
              <w:t>1</w:t>
            </w:r>
          </w:p>
        </w:tc>
        <w:tc>
          <w:tcPr>
            <w:tcW w:w="2868"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sz w:val="24"/>
                <w:szCs w:val="24"/>
              </w:rPr>
            </w:pPr>
            <w:r>
              <w:rPr>
                <w:rFonts w:ascii="宋体" w:hAnsi="宋体" w:cs="宋体"/>
                <w:sz w:val="24"/>
                <w:szCs w:val="24"/>
              </w:rPr>
              <w:t>2</w:t>
            </w:r>
          </w:p>
        </w:tc>
        <w:tc>
          <w:tcPr>
            <w:tcW w:w="2868"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sz w:val="24"/>
                <w:szCs w:val="24"/>
              </w:rPr>
            </w:pPr>
            <w:r>
              <w:rPr>
                <w:rFonts w:ascii="宋体" w:hAnsi="宋体" w:cs="宋体"/>
                <w:sz w:val="24"/>
                <w:szCs w:val="24"/>
              </w:rPr>
              <w:t>3</w:t>
            </w:r>
          </w:p>
        </w:tc>
        <w:tc>
          <w:tcPr>
            <w:tcW w:w="2868"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90"/>
              <w:jc w:val="center"/>
              <w:rPr>
                <w:rFonts w:ascii="宋体"/>
                <w:sz w:val="24"/>
                <w:szCs w:val="24"/>
              </w:rPr>
            </w:pPr>
            <w:r>
              <w:rPr>
                <w:rFonts w:hint="eastAsia" w:ascii="宋体" w:hAnsi="宋体" w:cs="宋体"/>
                <w:sz w:val="24"/>
                <w:szCs w:val="24"/>
              </w:rPr>
              <w:t>…</w:t>
            </w:r>
          </w:p>
        </w:tc>
        <w:tc>
          <w:tcPr>
            <w:tcW w:w="2868"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pPr>
              <w:pStyle w:val="90"/>
              <w:spacing w:line="360" w:lineRule="auto"/>
              <w:rPr>
                <w:rFonts w:ascii="宋体"/>
                <w:sz w:val="24"/>
                <w:szCs w:val="24"/>
              </w:rPr>
            </w:pPr>
          </w:p>
        </w:tc>
      </w:tr>
    </w:tbl>
    <w:p>
      <w:pPr>
        <w:autoSpaceDE w:val="0"/>
        <w:autoSpaceDN w:val="0"/>
        <w:adjustRightInd w:val="0"/>
        <w:spacing w:beforeLines="50" w:line="360" w:lineRule="auto"/>
        <w:rPr>
          <w:rFonts w:ascii="宋体"/>
          <w:b/>
          <w:bCs/>
          <w:sz w:val="24"/>
          <w:szCs w:val="24"/>
        </w:rPr>
      </w:pPr>
      <w:r>
        <w:rPr>
          <w:rFonts w:hint="eastAsia" w:ascii="宋体" w:hAnsi="宋体" w:cs="宋体"/>
          <w:b/>
          <w:bCs/>
          <w:sz w:val="24"/>
          <w:szCs w:val="24"/>
        </w:rPr>
        <w:t>要求：</w:t>
      </w:r>
    </w:p>
    <w:p>
      <w:pPr>
        <w:numPr>
          <w:ilvl w:val="0"/>
          <w:numId w:val="9"/>
        </w:numPr>
        <w:spacing w:line="360" w:lineRule="auto"/>
        <w:ind w:firstLine="484" w:firstLineChars="202"/>
        <w:rPr>
          <w:rFonts w:ascii="宋体"/>
          <w:sz w:val="24"/>
          <w:szCs w:val="24"/>
        </w:rPr>
      </w:pPr>
      <w:r>
        <w:rPr>
          <w:rFonts w:hint="eastAsia" w:ascii="宋体" w:hAnsi="宋体" w:cs="宋体"/>
          <w:sz w:val="24"/>
          <w:szCs w:val="24"/>
        </w:rPr>
        <w:t>合同原件的扫描件，合同扫描件可只提供首页、含金额页、盖章页并加盖投标人公章；同一项目及续签合同只能算一份合同。（以合同签订时间为准）；</w:t>
      </w:r>
    </w:p>
    <w:p>
      <w:pPr>
        <w:numPr>
          <w:ilvl w:val="0"/>
          <w:numId w:val="9"/>
        </w:numPr>
        <w:spacing w:line="360" w:lineRule="auto"/>
        <w:ind w:firstLine="484" w:firstLineChars="202"/>
        <w:rPr>
          <w:rFonts w:ascii="宋体"/>
          <w:sz w:val="24"/>
          <w:szCs w:val="24"/>
        </w:rPr>
      </w:pPr>
      <w:r>
        <w:rPr>
          <w:rFonts w:hint="eastAsia" w:ascii="宋体" w:hAnsi="宋体" w:cs="宋体"/>
          <w:sz w:val="24"/>
          <w:szCs w:val="24"/>
        </w:rPr>
        <w:t>标书中同时提供合同原件的扫描件，否则不得分；</w:t>
      </w:r>
    </w:p>
    <w:p>
      <w:pPr>
        <w:spacing w:line="360" w:lineRule="auto"/>
        <w:rPr>
          <w:rFonts w:ascii="宋体"/>
          <w:sz w:val="24"/>
          <w:szCs w:val="24"/>
        </w:rPr>
      </w:pPr>
    </w:p>
    <w:p>
      <w:pPr>
        <w:pStyle w:val="2"/>
      </w:pPr>
    </w:p>
    <w:p>
      <w:pPr>
        <w:pStyle w:val="19"/>
        <w:ind w:firstLine="31680"/>
      </w:pPr>
    </w:p>
    <w:p/>
    <w:p>
      <w:pPr>
        <w:pStyle w:val="2"/>
      </w:pPr>
    </w:p>
    <w:p/>
    <w:p>
      <w:pPr>
        <w:pStyle w:val="36"/>
        <w:ind w:left="31680" w:firstLine="31680"/>
      </w:pPr>
    </w:p>
    <w:p>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pPr>
        <w:rPr>
          <w:rFonts w:ascii="宋体"/>
          <w:sz w:val="24"/>
          <w:szCs w:val="24"/>
        </w:rPr>
      </w:pPr>
    </w:p>
    <w:p>
      <w:pPr>
        <w:ind w:firstLine="435"/>
        <w:rPr>
          <w:rFonts w:ascii="宋体"/>
          <w:b/>
          <w:bCs/>
          <w:sz w:val="32"/>
          <w:szCs w:val="32"/>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360" w:lineRule="auto"/>
        <w:rPr>
          <w:rFonts w:ascii="宋体"/>
          <w:b/>
          <w:bCs/>
          <w:sz w:val="28"/>
          <w:szCs w:val="28"/>
        </w:rPr>
      </w:pPr>
    </w:p>
    <w:p>
      <w:pPr>
        <w:pStyle w:val="90"/>
        <w:spacing w:line="360" w:lineRule="auto"/>
        <w:jc w:val="left"/>
        <w:rPr>
          <w:rFonts w:ascii="宋体"/>
          <w:b/>
          <w:bCs/>
          <w:sz w:val="28"/>
          <w:szCs w:val="28"/>
        </w:rPr>
      </w:pPr>
    </w:p>
    <w:p>
      <w:pPr>
        <w:pStyle w:val="90"/>
        <w:spacing w:line="360" w:lineRule="auto"/>
        <w:jc w:val="left"/>
        <w:rPr>
          <w:rFonts w:ascii="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10</w:t>
      </w:r>
      <w:r>
        <w:rPr>
          <w:rFonts w:hint="eastAsia" w:ascii="宋体" w:hAnsi="宋体" w:cs="宋体"/>
          <w:b/>
          <w:bCs/>
          <w:sz w:val="28"/>
          <w:szCs w:val="28"/>
        </w:rPr>
        <w:t>：</w:t>
      </w:r>
    </w:p>
    <w:p>
      <w:pPr>
        <w:pStyle w:val="84"/>
        <w:spacing w:line="360" w:lineRule="auto"/>
        <w:jc w:val="center"/>
        <w:rPr>
          <w:rFonts w:ascii="宋体"/>
          <w:b/>
          <w:bCs/>
          <w:sz w:val="32"/>
          <w:szCs w:val="32"/>
        </w:rPr>
      </w:pPr>
      <w:r>
        <w:rPr>
          <w:rFonts w:hint="eastAsia" w:ascii="宋体" w:hAnsi="宋体" w:cs="宋体"/>
          <w:b/>
          <w:bCs/>
          <w:sz w:val="32"/>
          <w:szCs w:val="32"/>
        </w:rPr>
        <w:t>证书一览表</w:t>
      </w:r>
    </w:p>
    <w:p>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pPr>
        <w:pStyle w:val="84"/>
        <w:jc w:val="center"/>
        <w:rPr>
          <w:rFonts w:ascii="宋体"/>
          <w:sz w:val="28"/>
          <w:szCs w:val="28"/>
        </w:rPr>
      </w:pP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left w:val="single" w:color="auto" w:sz="4" w:space="0"/>
            </w:tcBorders>
            <w:vAlign w:val="center"/>
          </w:tcPr>
          <w:p>
            <w:pPr>
              <w:pStyle w:val="84"/>
              <w:jc w:val="center"/>
              <w:rPr>
                <w:rFonts w:ascii="宋体"/>
                <w:b/>
                <w:bCs/>
                <w:sz w:val="24"/>
                <w:szCs w:val="24"/>
              </w:rPr>
            </w:pPr>
            <w:r>
              <w:rPr>
                <w:rFonts w:hint="eastAsia" w:ascii="宋体" w:hAnsi="宋体" w:cs="宋体"/>
                <w:b/>
                <w:bCs/>
                <w:sz w:val="24"/>
                <w:szCs w:val="24"/>
              </w:rPr>
              <w:t>证书名称</w:t>
            </w:r>
          </w:p>
        </w:tc>
        <w:tc>
          <w:tcPr>
            <w:tcW w:w="2198" w:type="dxa"/>
            <w:vAlign w:val="center"/>
          </w:tcPr>
          <w:p>
            <w:pPr>
              <w:pStyle w:val="84"/>
              <w:jc w:val="center"/>
              <w:rPr>
                <w:rFonts w:ascii="宋体"/>
                <w:b/>
                <w:bCs/>
                <w:sz w:val="24"/>
                <w:szCs w:val="24"/>
              </w:rPr>
            </w:pPr>
            <w:r>
              <w:rPr>
                <w:rFonts w:hint="eastAsia" w:ascii="宋体" w:hAnsi="宋体" w:cs="宋体"/>
                <w:b/>
                <w:bCs/>
                <w:sz w:val="24"/>
                <w:szCs w:val="24"/>
              </w:rPr>
              <w:t>发证单位</w:t>
            </w:r>
          </w:p>
        </w:tc>
        <w:tc>
          <w:tcPr>
            <w:tcW w:w="2069" w:type="dxa"/>
            <w:vAlign w:val="center"/>
          </w:tcPr>
          <w:p>
            <w:pPr>
              <w:pStyle w:val="84"/>
              <w:jc w:val="center"/>
              <w:rPr>
                <w:rFonts w:ascii="宋体"/>
                <w:b/>
                <w:bCs/>
                <w:sz w:val="24"/>
                <w:szCs w:val="24"/>
              </w:rPr>
            </w:pPr>
            <w:r>
              <w:rPr>
                <w:rFonts w:hint="eastAsia" w:ascii="宋体" w:hAnsi="宋体" w:cs="宋体"/>
                <w:b/>
                <w:bCs/>
                <w:sz w:val="24"/>
                <w:szCs w:val="24"/>
              </w:rPr>
              <w:t>证书等级</w:t>
            </w:r>
          </w:p>
        </w:tc>
        <w:tc>
          <w:tcPr>
            <w:tcW w:w="1918" w:type="dxa"/>
            <w:tcBorders>
              <w:right w:val="single" w:color="auto" w:sz="4" w:space="0"/>
            </w:tcBorders>
            <w:vAlign w:val="center"/>
          </w:tcPr>
          <w:p>
            <w:pPr>
              <w:pStyle w:val="84"/>
              <w:jc w:val="center"/>
              <w:rPr>
                <w:rFonts w:ascii="宋体"/>
                <w:b/>
                <w:bCs/>
                <w:sz w:val="24"/>
                <w:szCs w:val="24"/>
              </w:rPr>
            </w:pPr>
            <w:r>
              <w:rPr>
                <w:rFonts w:hint="eastAsia" w:ascii="宋体" w:hAnsi="宋体" w:cs="宋体"/>
                <w:b/>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pPr>
              <w:pStyle w:val="84"/>
              <w:spacing w:line="360" w:lineRule="auto"/>
              <w:jc w:val="center"/>
              <w:rPr>
                <w:rFonts w:ascii="宋体"/>
              </w:rPr>
            </w:pPr>
          </w:p>
        </w:tc>
        <w:tc>
          <w:tcPr>
            <w:tcW w:w="2198" w:type="dxa"/>
          </w:tcPr>
          <w:p>
            <w:pPr>
              <w:pStyle w:val="84"/>
              <w:spacing w:line="360" w:lineRule="auto"/>
              <w:jc w:val="center"/>
              <w:rPr>
                <w:rFonts w:ascii="宋体"/>
              </w:rPr>
            </w:pPr>
          </w:p>
        </w:tc>
        <w:tc>
          <w:tcPr>
            <w:tcW w:w="2069" w:type="dxa"/>
          </w:tcPr>
          <w:p>
            <w:pPr>
              <w:pStyle w:val="84"/>
              <w:spacing w:line="360" w:lineRule="auto"/>
              <w:jc w:val="center"/>
              <w:rPr>
                <w:rFonts w:ascii="宋体"/>
              </w:rPr>
            </w:pPr>
          </w:p>
        </w:tc>
        <w:tc>
          <w:tcPr>
            <w:tcW w:w="1918" w:type="dxa"/>
            <w:tcBorders>
              <w:right w:val="single" w:color="auto" w:sz="4" w:space="0"/>
            </w:tcBorders>
          </w:tcPr>
          <w:p>
            <w:pPr>
              <w:pStyle w:val="8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pPr>
              <w:pStyle w:val="84"/>
              <w:spacing w:line="360" w:lineRule="auto"/>
              <w:jc w:val="center"/>
              <w:rPr>
                <w:rFonts w:ascii="宋体"/>
              </w:rPr>
            </w:pPr>
          </w:p>
        </w:tc>
        <w:tc>
          <w:tcPr>
            <w:tcW w:w="2198" w:type="dxa"/>
          </w:tcPr>
          <w:p>
            <w:pPr>
              <w:pStyle w:val="84"/>
              <w:spacing w:line="360" w:lineRule="auto"/>
              <w:jc w:val="center"/>
              <w:rPr>
                <w:rFonts w:ascii="宋体"/>
              </w:rPr>
            </w:pPr>
          </w:p>
        </w:tc>
        <w:tc>
          <w:tcPr>
            <w:tcW w:w="2069" w:type="dxa"/>
          </w:tcPr>
          <w:p>
            <w:pPr>
              <w:pStyle w:val="84"/>
              <w:spacing w:line="360" w:lineRule="auto"/>
              <w:jc w:val="center"/>
              <w:rPr>
                <w:rFonts w:ascii="宋体"/>
              </w:rPr>
            </w:pPr>
          </w:p>
        </w:tc>
        <w:tc>
          <w:tcPr>
            <w:tcW w:w="1918" w:type="dxa"/>
            <w:tcBorders>
              <w:right w:val="single" w:color="auto" w:sz="4" w:space="0"/>
            </w:tcBorders>
          </w:tcPr>
          <w:p>
            <w:pPr>
              <w:pStyle w:val="8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pPr>
              <w:pStyle w:val="84"/>
              <w:spacing w:line="360" w:lineRule="auto"/>
              <w:jc w:val="center"/>
              <w:rPr>
                <w:rFonts w:ascii="宋体"/>
              </w:rPr>
            </w:pPr>
          </w:p>
        </w:tc>
        <w:tc>
          <w:tcPr>
            <w:tcW w:w="2198" w:type="dxa"/>
          </w:tcPr>
          <w:p>
            <w:pPr>
              <w:pStyle w:val="84"/>
              <w:spacing w:line="360" w:lineRule="auto"/>
              <w:jc w:val="center"/>
              <w:rPr>
                <w:rFonts w:ascii="宋体"/>
              </w:rPr>
            </w:pPr>
          </w:p>
        </w:tc>
        <w:tc>
          <w:tcPr>
            <w:tcW w:w="2069" w:type="dxa"/>
          </w:tcPr>
          <w:p>
            <w:pPr>
              <w:pStyle w:val="84"/>
              <w:spacing w:line="360" w:lineRule="auto"/>
              <w:jc w:val="center"/>
              <w:rPr>
                <w:rFonts w:ascii="宋体"/>
              </w:rPr>
            </w:pPr>
          </w:p>
        </w:tc>
        <w:tc>
          <w:tcPr>
            <w:tcW w:w="1918" w:type="dxa"/>
            <w:tcBorders>
              <w:right w:val="single" w:color="auto" w:sz="4" w:space="0"/>
            </w:tcBorders>
          </w:tcPr>
          <w:p>
            <w:pPr>
              <w:pStyle w:val="8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pPr>
              <w:pStyle w:val="84"/>
              <w:spacing w:line="360" w:lineRule="auto"/>
              <w:jc w:val="center"/>
              <w:rPr>
                <w:rFonts w:ascii="宋体"/>
              </w:rPr>
            </w:pPr>
          </w:p>
        </w:tc>
        <w:tc>
          <w:tcPr>
            <w:tcW w:w="2198" w:type="dxa"/>
          </w:tcPr>
          <w:p>
            <w:pPr>
              <w:pStyle w:val="84"/>
              <w:spacing w:line="360" w:lineRule="auto"/>
              <w:jc w:val="center"/>
              <w:rPr>
                <w:rFonts w:ascii="宋体"/>
              </w:rPr>
            </w:pPr>
          </w:p>
        </w:tc>
        <w:tc>
          <w:tcPr>
            <w:tcW w:w="2069" w:type="dxa"/>
          </w:tcPr>
          <w:p>
            <w:pPr>
              <w:pStyle w:val="84"/>
              <w:spacing w:line="360" w:lineRule="auto"/>
              <w:jc w:val="center"/>
              <w:rPr>
                <w:rFonts w:ascii="宋体"/>
              </w:rPr>
            </w:pPr>
          </w:p>
        </w:tc>
        <w:tc>
          <w:tcPr>
            <w:tcW w:w="1918" w:type="dxa"/>
            <w:tcBorders>
              <w:right w:val="single" w:color="auto" w:sz="4" w:space="0"/>
            </w:tcBorders>
          </w:tcPr>
          <w:p>
            <w:pPr>
              <w:pStyle w:val="8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pPr>
              <w:pStyle w:val="84"/>
              <w:spacing w:line="360" w:lineRule="auto"/>
              <w:jc w:val="center"/>
              <w:rPr>
                <w:rFonts w:ascii="宋体"/>
              </w:rPr>
            </w:pPr>
          </w:p>
        </w:tc>
        <w:tc>
          <w:tcPr>
            <w:tcW w:w="2198" w:type="dxa"/>
          </w:tcPr>
          <w:p>
            <w:pPr>
              <w:pStyle w:val="84"/>
              <w:spacing w:line="360" w:lineRule="auto"/>
              <w:jc w:val="center"/>
              <w:rPr>
                <w:rFonts w:ascii="宋体"/>
              </w:rPr>
            </w:pPr>
          </w:p>
        </w:tc>
        <w:tc>
          <w:tcPr>
            <w:tcW w:w="2069" w:type="dxa"/>
          </w:tcPr>
          <w:p>
            <w:pPr>
              <w:pStyle w:val="84"/>
              <w:spacing w:line="360" w:lineRule="auto"/>
              <w:jc w:val="center"/>
              <w:rPr>
                <w:rFonts w:ascii="宋体"/>
              </w:rPr>
            </w:pPr>
          </w:p>
        </w:tc>
        <w:tc>
          <w:tcPr>
            <w:tcW w:w="1918" w:type="dxa"/>
            <w:tcBorders>
              <w:right w:val="single" w:color="auto" w:sz="4" w:space="0"/>
            </w:tcBorders>
          </w:tcPr>
          <w:p>
            <w:pPr>
              <w:pStyle w:val="8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pPr>
              <w:pStyle w:val="84"/>
              <w:spacing w:line="360" w:lineRule="auto"/>
              <w:jc w:val="center"/>
              <w:rPr>
                <w:rFonts w:ascii="宋体"/>
              </w:rPr>
            </w:pPr>
          </w:p>
        </w:tc>
        <w:tc>
          <w:tcPr>
            <w:tcW w:w="2198" w:type="dxa"/>
          </w:tcPr>
          <w:p>
            <w:pPr>
              <w:pStyle w:val="84"/>
              <w:spacing w:line="360" w:lineRule="auto"/>
              <w:jc w:val="center"/>
              <w:rPr>
                <w:rFonts w:ascii="宋体"/>
              </w:rPr>
            </w:pPr>
          </w:p>
        </w:tc>
        <w:tc>
          <w:tcPr>
            <w:tcW w:w="2069" w:type="dxa"/>
          </w:tcPr>
          <w:p>
            <w:pPr>
              <w:pStyle w:val="84"/>
              <w:spacing w:line="360" w:lineRule="auto"/>
              <w:jc w:val="center"/>
              <w:rPr>
                <w:rFonts w:ascii="宋体"/>
              </w:rPr>
            </w:pPr>
          </w:p>
        </w:tc>
        <w:tc>
          <w:tcPr>
            <w:tcW w:w="1918" w:type="dxa"/>
            <w:tcBorders>
              <w:right w:val="single" w:color="auto" w:sz="4" w:space="0"/>
            </w:tcBorders>
          </w:tcPr>
          <w:p>
            <w:pPr>
              <w:pStyle w:val="84"/>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tcBorders>
          </w:tcPr>
          <w:p>
            <w:pPr>
              <w:pStyle w:val="84"/>
              <w:spacing w:line="360" w:lineRule="auto"/>
              <w:jc w:val="center"/>
              <w:rPr>
                <w:rFonts w:ascii="宋体"/>
              </w:rPr>
            </w:pPr>
          </w:p>
        </w:tc>
        <w:tc>
          <w:tcPr>
            <w:tcW w:w="2198" w:type="dxa"/>
          </w:tcPr>
          <w:p>
            <w:pPr>
              <w:pStyle w:val="84"/>
              <w:spacing w:line="360" w:lineRule="auto"/>
              <w:jc w:val="center"/>
              <w:rPr>
                <w:rFonts w:ascii="宋体"/>
              </w:rPr>
            </w:pPr>
          </w:p>
        </w:tc>
        <w:tc>
          <w:tcPr>
            <w:tcW w:w="2069" w:type="dxa"/>
          </w:tcPr>
          <w:p>
            <w:pPr>
              <w:pStyle w:val="84"/>
              <w:spacing w:line="360" w:lineRule="auto"/>
              <w:jc w:val="center"/>
              <w:rPr>
                <w:rFonts w:ascii="宋体"/>
              </w:rPr>
            </w:pPr>
          </w:p>
        </w:tc>
        <w:tc>
          <w:tcPr>
            <w:tcW w:w="1918" w:type="dxa"/>
            <w:tcBorders>
              <w:right w:val="single" w:color="auto" w:sz="4" w:space="0"/>
            </w:tcBorders>
          </w:tcPr>
          <w:p>
            <w:pPr>
              <w:pStyle w:val="84"/>
              <w:spacing w:line="360" w:lineRule="auto"/>
              <w:jc w:val="center"/>
              <w:rPr>
                <w:rFonts w:ascii="宋体"/>
              </w:rPr>
            </w:pPr>
          </w:p>
        </w:tc>
      </w:tr>
    </w:tbl>
    <w:p>
      <w:pPr>
        <w:pStyle w:val="84"/>
        <w:tabs>
          <w:tab w:val="left" w:pos="1050"/>
        </w:tabs>
        <w:spacing w:line="360" w:lineRule="auto"/>
        <w:rPr>
          <w:rFonts w:ascii="仿宋_GB2312" w:hAnsi="宋体" w:eastAsia="仿宋_GB2312"/>
          <w:sz w:val="24"/>
          <w:szCs w:val="24"/>
        </w:rPr>
      </w:pPr>
    </w:p>
    <w:p>
      <w:pPr>
        <w:pStyle w:val="84"/>
        <w:tabs>
          <w:tab w:val="left" w:pos="1050"/>
        </w:tabs>
        <w:spacing w:line="360" w:lineRule="auto"/>
        <w:rPr>
          <w:rFonts w:ascii="宋体"/>
          <w:sz w:val="24"/>
          <w:szCs w:val="24"/>
        </w:rPr>
      </w:pPr>
      <w:r>
        <w:rPr>
          <w:rFonts w:hint="eastAsia" w:ascii="宋体" w:hAnsi="宋体" w:cs="宋体"/>
          <w:b/>
          <w:bCs/>
          <w:sz w:val="24"/>
          <w:szCs w:val="24"/>
        </w:rPr>
        <w:t>要求：</w:t>
      </w:r>
    </w:p>
    <w:p>
      <w:pPr>
        <w:pStyle w:val="84"/>
        <w:tabs>
          <w:tab w:val="left" w:pos="1050"/>
        </w:tabs>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填写采购文件所要求的投标人获得资质、认证或企业信誉证书的扫描件；</w:t>
      </w:r>
    </w:p>
    <w:p>
      <w:pPr>
        <w:pStyle w:val="84"/>
        <w:tabs>
          <w:tab w:val="left" w:pos="1050"/>
        </w:tabs>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投标时必须同时提供相关证书原件的扫描件，否则不得分。</w:t>
      </w:r>
    </w:p>
    <w:p>
      <w:pPr>
        <w:pStyle w:val="84"/>
        <w:tabs>
          <w:tab w:val="left" w:pos="1050"/>
        </w:tabs>
        <w:spacing w:line="360" w:lineRule="auto"/>
        <w:ind w:firstLine="720" w:firstLineChars="300"/>
        <w:rPr>
          <w:rFonts w:ascii="仿宋_GB2312" w:hAnsi="宋体" w:eastAsia="仿宋_GB2312"/>
          <w:sz w:val="24"/>
          <w:szCs w:val="24"/>
        </w:rPr>
      </w:pPr>
    </w:p>
    <w:p>
      <w:pPr>
        <w:pStyle w:val="84"/>
        <w:tabs>
          <w:tab w:val="left" w:pos="1050"/>
        </w:tabs>
        <w:spacing w:line="360" w:lineRule="auto"/>
        <w:ind w:firstLine="720" w:firstLineChars="300"/>
        <w:rPr>
          <w:rFonts w:ascii="仿宋_GB2312" w:hAnsi="宋体" w:eastAsia="仿宋_GB2312"/>
          <w:sz w:val="24"/>
          <w:szCs w:val="24"/>
        </w:rPr>
      </w:pPr>
    </w:p>
    <w:p>
      <w:pPr>
        <w:ind w:firstLine="424" w:firstLineChars="177"/>
        <w:rPr>
          <w:rFonts w:ascii="宋体"/>
          <w:sz w:val="24"/>
          <w:szCs w:val="24"/>
        </w:rPr>
      </w:pPr>
    </w:p>
    <w:p>
      <w:pPr>
        <w:ind w:firstLine="424" w:firstLineChars="177"/>
        <w:rPr>
          <w:rFonts w:ascii="宋体"/>
          <w:sz w:val="24"/>
          <w:szCs w:val="24"/>
        </w:rPr>
      </w:pPr>
    </w:p>
    <w:p>
      <w:pPr>
        <w:ind w:firstLine="424" w:firstLineChars="177"/>
        <w:rPr>
          <w:rFonts w:ascii="宋体"/>
          <w:sz w:val="24"/>
          <w:szCs w:val="24"/>
        </w:rPr>
      </w:pPr>
    </w:p>
    <w:p>
      <w:pPr>
        <w:ind w:firstLine="424" w:firstLineChars="177"/>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pPr>
        <w:rPr>
          <w:rFonts w:ascii="宋体"/>
          <w:sz w:val="24"/>
          <w:szCs w:val="24"/>
        </w:rPr>
      </w:pPr>
    </w:p>
    <w:p>
      <w:pPr>
        <w:ind w:firstLine="424" w:firstLineChars="177"/>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360" w:lineRule="auto"/>
        <w:rPr>
          <w:rFonts w:ascii="宋体"/>
          <w:b/>
          <w:bCs/>
          <w:sz w:val="28"/>
          <w:szCs w:val="28"/>
        </w:rPr>
      </w:pPr>
    </w:p>
    <w:p>
      <w:pPr>
        <w:spacing w:line="360" w:lineRule="auto"/>
        <w:rPr>
          <w:rFonts w:ascii="宋体"/>
          <w:b/>
          <w:bCs/>
          <w:sz w:val="28"/>
          <w:szCs w:val="28"/>
        </w:rPr>
      </w:pPr>
    </w:p>
    <w:p>
      <w:pPr>
        <w:spacing w:line="360" w:lineRule="auto"/>
        <w:rPr>
          <w:rFonts w:ascii="宋体"/>
          <w:b/>
          <w:bCs/>
          <w:sz w:val="28"/>
          <w:szCs w:val="28"/>
        </w:rPr>
      </w:pPr>
    </w:p>
    <w:p>
      <w:pPr>
        <w:spacing w:line="360" w:lineRule="auto"/>
        <w:rPr>
          <w:rFonts w:ascii="宋体"/>
          <w:b/>
          <w:bCs/>
          <w:sz w:val="28"/>
          <w:szCs w:val="28"/>
        </w:rPr>
      </w:pPr>
    </w:p>
    <w:p>
      <w:pPr>
        <w:spacing w:line="360" w:lineRule="auto"/>
        <w:rPr>
          <w:rFonts w:ascii="宋体"/>
          <w:b/>
          <w:bCs/>
          <w:sz w:val="28"/>
          <w:szCs w:val="28"/>
        </w:rPr>
      </w:pPr>
    </w:p>
    <w:p>
      <w:pPr>
        <w:spacing w:line="360" w:lineRule="auto"/>
        <w:rPr>
          <w:rFonts w:ascii="宋体"/>
          <w:b/>
          <w:bCs/>
          <w:sz w:val="32"/>
          <w:szCs w:val="32"/>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lang w:val="en-US" w:eastAsia="zh-CN"/>
        </w:rPr>
        <w:t>1</w:t>
      </w:r>
      <w:r>
        <w:rPr>
          <w:rFonts w:ascii="宋体" w:hAnsi="宋体" w:cs="宋体"/>
          <w:b/>
          <w:bCs/>
          <w:sz w:val="28"/>
          <w:szCs w:val="28"/>
        </w:rPr>
        <w:t>:</w:t>
      </w:r>
    </w:p>
    <w:p>
      <w:pPr>
        <w:ind w:firstLine="643"/>
        <w:jc w:val="center"/>
        <w:rPr>
          <w:rFonts w:ascii="宋体"/>
          <w:b/>
          <w:bCs/>
          <w:sz w:val="32"/>
          <w:szCs w:val="32"/>
        </w:rPr>
      </w:pPr>
    </w:p>
    <w:p>
      <w:pPr>
        <w:ind w:firstLine="643"/>
        <w:jc w:val="center"/>
        <w:rPr>
          <w:rFonts w:ascii="宋体"/>
          <w:b/>
          <w:bCs/>
          <w:sz w:val="32"/>
          <w:szCs w:val="32"/>
        </w:rPr>
      </w:pPr>
      <w:r>
        <w:rPr>
          <w:rFonts w:hint="eastAsia" w:ascii="宋体" w:hAnsi="宋体" w:cs="宋体"/>
          <w:b/>
          <w:bCs/>
          <w:sz w:val="32"/>
          <w:szCs w:val="32"/>
        </w:rPr>
        <w:t>评分对应表</w:t>
      </w:r>
    </w:p>
    <w:p>
      <w:pPr>
        <w:ind w:firstLine="643"/>
        <w:jc w:val="center"/>
        <w:rPr>
          <w:rFonts w:ascii="宋体"/>
          <w:b/>
          <w:bCs/>
          <w:sz w:val="32"/>
          <w:szCs w:val="32"/>
        </w:rPr>
      </w:pPr>
    </w:p>
    <w:p>
      <w:pPr>
        <w:ind w:firstLine="480"/>
        <w:jc w:val="center"/>
        <w:rPr>
          <w:rFonts w:ascii="宋体"/>
          <w:sz w:val="24"/>
          <w:szCs w:val="24"/>
        </w:rPr>
      </w:pPr>
      <w:r>
        <w:rPr>
          <w:rFonts w:hint="eastAsia" w:ascii="宋体" w:hAnsi="宋体" w:cs="宋体"/>
          <w:sz w:val="24"/>
          <w:szCs w:val="24"/>
        </w:rPr>
        <w:t>（由投标人根据评分要求自行编制）</w:t>
      </w:r>
    </w:p>
    <w:p>
      <w:pPr>
        <w:ind w:firstLine="480"/>
        <w:jc w:val="center"/>
        <w:rPr>
          <w:rFonts w:ascii="宋体"/>
          <w:sz w:val="24"/>
          <w:szCs w:val="24"/>
        </w:rPr>
      </w:pPr>
      <w:r>
        <w:rPr>
          <w:rFonts w:hint="eastAsia" w:ascii="宋体" w:hAnsi="宋体" w:cs="宋体"/>
          <w:sz w:val="24"/>
          <w:szCs w:val="24"/>
        </w:rPr>
        <w:t>评分索引表</w:t>
      </w:r>
    </w:p>
    <w:tbl>
      <w:tblPr>
        <w:tblStyle w:val="37"/>
        <w:tblW w:w="897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0" w:leftChars="0" w:firstLine="0" w:firstLineChars="0"/>
              <w:jc w:val="center"/>
              <w:rPr>
                <w:rFonts w:ascii="宋体"/>
                <w:sz w:val="24"/>
                <w:szCs w:val="24"/>
              </w:rPr>
            </w:pPr>
            <w:r>
              <w:rPr>
                <w:rFonts w:hint="eastAsia" w:ascii="宋体" w:hAnsi="宋体" w:cs="宋体"/>
                <w:sz w:val="24"/>
                <w:szCs w:val="24"/>
              </w:rPr>
              <w:t>序号</w:t>
            </w:r>
          </w:p>
        </w:tc>
        <w:tc>
          <w:tcPr>
            <w:tcW w:w="1605" w:type="dxa"/>
            <w:vAlign w:val="center"/>
          </w:tcPr>
          <w:p>
            <w:pPr>
              <w:pStyle w:val="36"/>
              <w:ind w:left="0" w:leftChars="0" w:firstLine="0" w:firstLineChars="0"/>
              <w:jc w:val="center"/>
              <w:rPr>
                <w:rFonts w:ascii="宋体"/>
                <w:sz w:val="24"/>
                <w:szCs w:val="24"/>
              </w:rPr>
            </w:pPr>
            <w:r>
              <w:rPr>
                <w:rFonts w:hint="eastAsia" w:ascii="宋体" w:hAnsi="宋体" w:cs="宋体"/>
                <w:sz w:val="24"/>
                <w:szCs w:val="24"/>
              </w:rPr>
              <w:t>评审项目</w:t>
            </w:r>
          </w:p>
        </w:tc>
        <w:tc>
          <w:tcPr>
            <w:tcW w:w="2007" w:type="dxa"/>
            <w:vAlign w:val="center"/>
          </w:tcPr>
          <w:p>
            <w:pPr>
              <w:pStyle w:val="36"/>
              <w:ind w:left="0" w:leftChars="0" w:firstLine="0" w:firstLineChars="0"/>
              <w:jc w:val="center"/>
              <w:rPr>
                <w:rFonts w:ascii="宋体"/>
                <w:sz w:val="24"/>
                <w:szCs w:val="24"/>
              </w:rPr>
            </w:pPr>
            <w:r>
              <w:rPr>
                <w:rFonts w:hint="eastAsia" w:ascii="宋体" w:hAnsi="宋体" w:cs="宋体"/>
                <w:sz w:val="24"/>
                <w:szCs w:val="24"/>
              </w:rPr>
              <w:t>评审细则</w:t>
            </w:r>
          </w:p>
        </w:tc>
        <w:tc>
          <w:tcPr>
            <w:tcW w:w="1496" w:type="dxa"/>
            <w:vAlign w:val="center"/>
          </w:tcPr>
          <w:p>
            <w:pPr>
              <w:pStyle w:val="36"/>
              <w:ind w:left="0" w:leftChars="0" w:firstLine="0" w:firstLineChars="0"/>
              <w:jc w:val="center"/>
              <w:rPr>
                <w:rFonts w:ascii="宋体"/>
                <w:sz w:val="24"/>
                <w:szCs w:val="24"/>
              </w:rPr>
            </w:pPr>
            <w:r>
              <w:rPr>
                <w:rFonts w:hint="eastAsia" w:ascii="宋体" w:hAnsi="宋体" w:cs="宋体"/>
                <w:sz w:val="24"/>
                <w:szCs w:val="24"/>
              </w:rPr>
              <w:t>分值</w:t>
            </w:r>
          </w:p>
        </w:tc>
        <w:tc>
          <w:tcPr>
            <w:tcW w:w="1496" w:type="dxa"/>
            <w:vAlign w:val="center"/>
          </w:tcPr>
          <w:p>
            <w:pPr>
              <w:pStyle w:val="36"/>
              <w:ind w:left="0" w:leftChars="0" w:firstLine="0" w:firstLineChars="0"/>
              <w:jc w:val="center"/>
              <w:rPr>
                <w:rFonts w:ascii="宋体"/>
                <w:sz w:val="24"/>
                <w:szCs w:val="24"/>
              </w:rPr>
            </w:pPr>
            <w:r>
              <w:rPr>
                <w:rFonts w:hint="eastAsia" w:ascii="宋体" w:hAnsi="宋体" w:cs="宋体"/>
                <w:sz w:val="24"/>
                <w:szCs w:val="24"/>
              </w:rPr>
              <w:t>对应页码</w:t>
            </w:r>
          </w:p>
        </w:tc>
        <w:tc>
          <w:tcPr>
            <w:tcW w:w="1496" w:type="dxa"/>
            <w:vAlign w:val="center"/>
          </w:tcPr>
          <w:p>
            <w:pPr>
              <w:pStyle w:val="36"/>
              <w:ind w:left="0" w:leftChars="0" w:firstLine="0" w:firstLineChars="0"/>
              <w:jc w:val="center"/>
              <w:rPr>
                <w:rFonts w:ascii="宋体"/>
                <w:sz w:val="24"/>
                <w:szCs w:val="24"/>
              </w:rPr>
            </w:pPr>
            <w:r>
              <w:rPr>
                <w:rFonts w:hint="eastAsia" w:ascii="宋体" w:hAnsi="宋体" w:cs="宋体"/>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vAlign w:val="center"/>
          </w:tcPr>
          <w:p>
            <w:pPr>
              <w:pStyle w:val="36"/>
              <w:ind w:left="31680" w:firstLine="31680"/>
              <w:jc w:val="center"/>
              <w:rPr>
                <w:rFonts w:ascii="宋体"/>
                <w:sz w:val="24"/>
                <w:szCs w:val="24"/>
              </w:rPr>
            </w:pPr>
          </w:p>
        </w:tc>
        <w:tc>
          <w:tcPr>
            <w:tcW w:w="1605" w:type="dxa"/>
            <w:vAlign w:val="center"/>
          </w:tcPr>
          <w:p>
            <w:pPr>
              <w:pStyle w:val="36"/>
              <w:ind w:left="31680" w:firstLine="31680"/>
              <w:jc w:val="center"/>
              <w:rPr>
                <w:rFonts w:ascii="宋体"/>
                <w:sz w:val="24"/>
                <w:szCs w:val="24"/>
              </w:rPr>
            </w:pPr>
          </w:p>
        </w:tc>
        <w:tc>
          <w:tcPr>
            <w:tcW w:w="2007"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c>
          <w:tcPr>
            <w:tcW w:w="1496" w:type="dxa"/>
            <w:vAlign w:val="center"/>
          </w:tcPr>
          <w:p>
            <w:pPr>
              <w:pStyle w:val="36"/>
              <w:ind w:left="31680" w:firstLine="31680"/>
              <w:jc w:val="center"/>
              <w:rPr>
                <w:rFonts w:ascii="宋体"/>
                <w:sz w:val="24"/>
                <w:szCs w:val="24"/>
              </w:rPr>
            </w:pPr>
          </w:p>
        </w:tc>
      </w:tr>
    </w:tbl>
    <w:p>
      <w:pPr>
        <w:pStyle w:val="36"/>
        <w:ind w:left="0" w:leftChars="0" w:firstLine="0" w:firstLineChars="0"/>
        <w:rPr>
          <w:rFonts w:ascii="宋体"/>
          <w:sz w:val="24"/>
          <w:szCs w:val="24"/>
        </w:rPr>
      </w:pPr>
    </w:p>
    <w:p>
      <w:pPr>
        <w:pStyle w:val="36"/>
        <w:ind w:left="0" w:leftChars="0" w:firstLine="0" w:firstLineChars="0"/>
        <w:rPr>
          <w:rFonts w:ascii="宋体"/>
          <w:sz w:val="24"/>
          <w:szCs w:val="24"/>
        </w:rPr>
      </w:pPr>
      <w:r>
        <w:rPr>
          <w:rFonts w:hint="eastAsia" w:ascii="宋体" w:hAnsi="宋体" w:cs="宋体"/>
          <w:sz w:val="24"/>
          <w:szCs w:val="24"/>
        </w:rPr>
        <w:t>本表可根据实际需求自行添加</w:t>
      </w:r>
    </w:p>
    <w:p>
      <w:pPr>
        <w:spacing w:line="360" w:lineRule="auto"/>
        <w:rPr>
          <w:rFonts w:ascii="宋体"/>
          <w:b/>
          <w:bCs/>
          <w:sz w:val="28"/>
          <w:szCs w:val="28"/>
        </w:rPr>
      </w:pPr>
    </w:p>
    <w:p>
      <w:pPr>
        <w:spacing w:line="360" w:lineRule="auto"/>
        <w:ind w:right="-110"/>
        <w:rPr>
          <w:rFonts w:ascii="宋体"/>
          <w:b/>
          <w:bCs/>
          <w:sz w:val="28"/>
          <w:szCs w:val="28"/>
        </w:rPr>
      </w:pPr>
    </w:p>
    <w:p>
      <w:pPr>
        <w:spacing w:line="360" w:lineRule="auto"/>
        <w:ind w:right="-110"/>
        <w:rPr>
          <w:rFonts w:ascii="宋体"/>
          <w:b/>
          <w:bCs/>
          <w:sz w:val="28"/>
          <w:szCs w:val="28"/>
        </w:rPr>
      </w:pPr>
    </w:p>
    <w:p>
      <w:pPr>
        <w:spacing w:line="360" w:lineRule="auto"/>
        <w:ind w:right="-110"/>
        <w:rPr>
          <w:rFonts w:ascii="宋体"/>
          <w:b/>
          <w:bCs/>
          <w:sz w:val="28"/>
          <w:szCs w:val="28"/>
        </w:rPr>
      </w:pPr>
    </w:p>
    <w:p>
      <w:pPr>
        <w:spacing w:line="360" w:lineRule="auto"/>
        <w:ind w:right="-110"/>
        <w:rPr>
          <w:rFonts w:ascii="宋体"/>
          <w:spacing w:val="40"/>
          <w:sz w:val="52"/>
          <w:szCs w:val="52"/>
        </w:rPr>
      </w:pPr>
    </w:p>
    <w:p>
      <w:pPr>
        <w:spacing w:line="360" w:lineRule="auto"/>
        <w:jc w:val="right"/>
        <w:rPr>
          <w:rFonts w:ascii="楷体_GB2312" w:eastAsia="楷体_GB2312"/>
          <w:b/>
          <w:bCs/>
          <w:snapToGrid w:val="0"/>
          <w:sz w:val="32"/>
          <w:szCs w:val="32"/>
        </w:rPr>
      </w:pPr>
    </w:p>
    <w:p>
      <w:pPr>
        <w:spacing w:line="360" w:lineRule="auto"/>
        <w:jc w:val="right"/>
        <w:rPr>
          <w:rFonts w:ascii="楷体_GB2312" w:eastAsia="楷体_GB2312"/>
          <w:b/>
          <w:bCs/>
          <w:snapToGrid w:val="0"/>
          <w:sz w:val="32"/>
          <w:szCs w:val="32"/>
        </w:rPr>
      </w:pPr>
    </w:p>
    <w:p>
      <w:pPr>
        <w:spacing w:line="360" w:lineRule="auto"/>
        <w:jc w:val="right"/>
        <w:rPr>
          <w:rFonts w:ascii="楷体_GB2312" w:eastAsia="楷体_GB2312"/>
          <w:b/>
          <w:bCs/>
          <w:snapToGrid w:val="0"/>
          <w:sz w:val="32"/>
          <w:szCs w:val="32"/>
        </w:rPr>
      </w:pPr>
    </w:p>
    <w:p>
      <w:pPr>
        <w:spacing w:line="360" w:lineRule="auto"/>
        <w:jc w:val="right"/>
        <w:rPr>
          <w:rFonts w:ascii="宋体"/>
          <w:spacing w:val="40"/>
          <w:sz w:val="28"/>
          <w:szCs w:val="28"/>
        </w:rPr>
      </w:pPr>
      <w:r>
        <w:rPr>
          <w:rFonts w:hint="eastAsia" w:ascii="楷体_GB2312" w:eastAsia="楷体_GB2312" w:cs="楷体_GB2312"/>
          <w:b/>
          <w:bCs/>
          <w:snapToGrid w:val="0"/>
          <w:sz w:val="32"/>
          <w:szCs w:val="32"/>
        </w:rPr>
        <w:t>（封面）正本或副本</w:t>
      </w:r>
    </w:p>
    <w:p>
      <w:pPr>
        <w:spacing w:beforeLines="100" w:line="360" w:lineRule="auto"/>
        <w:ind w:right="-108"/>
        <w:jc w:val="center"/>
        <w:rPr>
          <w:rFonts w:hint="eastAsia" w:ascii="宋体" w:hAnsi="宋体" w:eastAsia="宋体" w:cs="Times New Roman"/>
          <w:color w:val="auto"/>
          <w:sz w:val="36"/>
          <w:szCs w:val="36"/>
          <w:highlight w:val="none"/>
        </w:rPr>
      </w:pPr>
      <w:r>
        <w:rPr>
          <w:rFonts w:hint="eastAsia" w:ascii="宋体" w:hAnsi="宋体" w:cs="Times New Roman"/>
          <w:color w:val="auto"/>
          <w:sz w:val="36"/>
          <w:szCs w:val="36"/>
          <w:highlight w:val="none"/>
          <w:lang w:val="en-US" w:eastAsia="zh-CN"/>
        </w:rPr>
        <w:t>安保服务采购项目（三次）</w:t>
      </w:r>
    </w:p>
    <w:p>
      <w:pPr>
        <w:spacing w:beforeLines="100" w:line="360" w:lineRule="auto"/>
        <w:ind w:right="-108"/>
        <w:jc w:val="center"/>
        <w:rPr>
          <w:rFonts w:hint="eastAsia" w:ascii="宋体" w:eastAsia="宋体"/>
          <w:sz w:val="36"/>
          <w:szCs w:val="36"/>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LQCG-2024-GK010号</w:t>
      </w:r>
    </w:p>
    <w:p>
      <w:pPr>
        <w:ind w:right="-108"/>
        <w:jc w:val="center"/>
        <w:rPr>
          <w:rFonts w:ascii="宋体"/>
          <w:spacing w:val="40"/>
          <w:sz w:val="44"/>
          <w:szCs w:val="44"/>
        </w:rPr>
      </w:pPr>
    </w:p>
    <w:p>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报</w:t>
      </w:r>
    </w:p>
    <w:p>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价</w:t>
      </w:r>
    </w:p>
    <w:p>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文</w:t>
      </w:r>
    </w:p>
    <w:p>
      <w:pPr>
        <w:spacing w:line="360" w:lineRule="auto"/>
        <w:ind w:right="-108"/>
        <w:jc w:val="center"/>
        <w:rPr>
          <w:rFonts w:ascii="宋体"/>
          <w:b/>
          <w:bCs/>
          <w:spacing w:val="40"/>
          <w:sz w:val="84"/>
          <w:szCs w:val="84"/>
        </w:rPr>
      </w:pPr>
      <w:r>
        <w:rPr>
          <w:rFonts w:hint="eastAsia" w:ascii="宋体" w:hAnsi="宋体" w:cs="宋体"/>
          <w:b/>
          <w:bCs/>
          <w:spacing w:val="40"/>
          <w:sz w:val="84"/>
          <w:szCs w:val="84"/>
        </w:rPr>
        <w:t>件</w:t>
      </w:r>
    </w:p>
    <w:p>
      <w:pPr>
        <w:ind w:right="533"/>
        <w:jc w:val="both"/>
        <w:rPr>
          <w:rFonts w:ascii="宋体"/>
          <w:sz w:val="40"/>
          <w:szCs w:val="40"/>
        </w:rPr>
      </w:pPr>
    </w:p>
    <w:p>
      <w:pPr>
        <w:spacing w:line="360" w:lineRule="auto"/>
        <w:ind w:right="532" w:firstLine="640" w:firstLineChars="200"/>
        <w:rPr>
          <w:rFonts w:ascii="宋体"/>
          <w:sz w:val="32"/>
          <w:szCs w:val="32"/>
        </w:rPr>
      </w:pPr>
      <w:r>
        <w:rPr>
          <w:rFonts w:hint="eastAsia" w:ascii="宋体" w:hAnsi="宋体" w:cs="宋体"/>
          <w:sz w:val="32"/>
          <w:szCs w:val="32"/>
        </w:rPr>
        <w:t>供应商全称（公章）：</w:t>
      </w:r>
    </w:p>
    <w:p>
      <w:pPr>
        <w:spacing w:line="360" w:lineRule="auto"/>
        <w:ind w:right="-108"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pPr>
        <w:spacing w:line="360" w:lineRule="auto"/>
        <w:ind w:right="-108" w:firstLine="640" w:firstLineChars="200"/>
        <w:rPr>
          <w:rFonts w:ascii="仿宋_GB2312" w:hAnsi="宋体" w:eastAsia="仿宋_GB2312"/>
          <w:b/>
          <w:bCs/>
          <w:sz w:val="36"/>
          <w:szCs w:val="36"/>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r>
        <w:rPr>
          <w:rFonts w:ascii="仿宋_GB2312" w:hAnsi="宋体" w:eastAsia="仿宋_GB2312"/>
          <w:b/>
          <w:bCs/>
          <w:sz w:val="36"/>
          <w:szCs w:val="36"/>
        </w:rPr>
        <w:br w:type="page"/>
      </w:r>
    </w:p>
    <w:p>
      <w:pPr>
        <w:spacing w:line="360" w:lineRule="auto"/>
        <w:ind w:right="-108"/>
        <w:jc w:val="center"/>
        <w:rPr>
          <w:rFonts w:ascii="宋体"/>
          <w:b/>
          <w:bCs/>
          <w:sz w:val="36"/>
          <w:szCs w:val="36"/>
        </w:rPr>
      </w:pPr>
    </w:p>
    <w:p>
      <w:pPr>
        <w:spacing w:line="360" w:lineRule="auto"/>
        <w:ind w:right="-108"/>
        <w:jc w:val="center"/>
        <w:rPr>
          <w:rFonts w:ascii="宋体"/>
          <w:b/>
          <w:bCs/>
          <w:sz w:val="36"/>
          <w:szCs w:val="36"/>
        </w:rPr>
      </w:pPr>
      <w:r>
        <w:rPr>
          <w:rFonts w:hint="eastAsia" w:ascii="宋体" w:hAnsi="宋体" w:cs="宋体"/>
          <w:b/>
          <w:bCs/>
          <w:sz w:val="36"/>
          <w:szCs w:val="36"/>
        </w:rPr>
        <w:t>报价文件目录</w:t>
      </w:r>
    </w:p>
    <w:p>
      <w:pPr>
        <w:snapToGrid w:val="0"/>
        <w:spacing w:line="360" w:lineRule="auto"/>
        <w:ind w:firstLine="480" w:firstLineChars="200"/>
        <w:rPr>
          <w:rFonts w:ascii="宋体"/>
          <w:sz w:val="24"/>
          <w:szCs w:val="24"/>
        </w:rPr>
      </w:pP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、开标一览表（附件</w:t>
      </w:r>
      <w:r>
        <w:rPr>
          <w:rFonts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w:t>
      </w:r>
    </w:p>
    <w:p>
      <w:pPr>
        <w:pStyle w:val="23"/>
        <w:snapToGrid w:val="0"/>
        <w:spacing w:line="360" w:lineRule="auto"/>
        <w:ind w:left="0" w:leftChars="0" w:firstLine="480" w:firstLineChars="200"/>
        <w:rPr>
          <w:rFonts w:cs="Times New Roman"/>
        </w:rPr>
      </w:pPr>
      <w:r>
        <w:t>2</w:t>
      </w:r>
      <w:r>
        <w:rPr>
          <w:rFonts w:hint="eastAsia"/>
        </w:rPr>
        <w:t>、报价明细表（附件</w:t>
      </w:r>
      <w:r>
        <w:t>1</w:t>
      </w:r>
      <w:r>
        <w:rPr>
          <w:rFonts w:hint="eastAsia"/>
          <w:lang w:val="en-US" w:eastAsia="zh-CN"/>
        </w:rPr>
        <w:t>3</w:t>
      </w:r>
      <w:r>
        <w:rPr>
          <w:rFonts w:hint="eastAsia"/>
        </w:rPr>
        <w:t>）；</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、针对报价投标人认为其他需要说明的（格式自拟）；</w:t>
      </w:r>
    </w:p>
    <w:p>
      <w:pPr>
        <w:spacing w:line="360" w:lineRule="auto"/>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rPr>
          <w:rFonts w:hint="default" w:ascii="宋体" w:eastAsia="宋体"/>
          <w:b/>
          <w:bCs/>
          <w:sz w:val="28"/>
          <w:szCs w:val="28"/>
          <w:lang w:val="en-US" w:eastAsia="zh-CN"/>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12:</w:t>
      </w:r>
    </w:p>
    <w:p>
      <w:pPr>
        <w:spacing w:line="360" w:lineRule="auto"/>
        <w:ind w:left="-2" w:hanging="2"/>
        <w:jc w:val="center"/>
        <w:rPr>
          <w:rFonts w:ascii="宋体"/>
          <w:b/>
          <w:bCs/>
          <w:sz w:val="32"/>
          <w:szCs w:val="32"/>
        </w:rPr>
      </w:pPr>
      <w:r>
        <w:rPr>
          <w:rFonts w:hint="eastAsia" w:ascii="宋体" w:hAnsi="宋体" w:cs="宋体"/>
          <w:b/>
          <w:bCs/>
          <w:sz w:val="32"/>
          <w:szCs w:val="32"/>
        </w:rPr>
        <w:t>开标一览表</w:t>
      </w:r>
    </w:p>
    <w:p>
      <w:pPr>
        <w:ind w:left="-6"/>
        <w:jc w:val="center"/>
        <w:rPr>
          <w:rFonts w:ascii="宋体"/>
          <w:b/>
          <w:bCs/>
          <w:sz w:val="32"/>
          <w:szCs w:val="32"/>
        </w:rPr>
      </w:pPr>
    </w:p>
    <w:p>
      <w:pPr>
        <w:pStyle w:val="22"/>
        <w:spacing w:line="320" w:lineRule="exact"/>
        <w:ind w:firstLine="482" w:firstLineChars="200"/>
        <w:rPr>
          <w:rFonts w:hint="default" w:hAnsi="宋体" w:eastAsia="宋体" w:cs="Times New Roman"/>
          <w:b/>
          <w:bCs/>
          <w:sz w:val="24"/>
          <w:szCs w:val="24"/>
          <w:lang w:val="en-US" w:eastAsia="zh-CN"/>
        </w:rPr>
      </w:pPr>
      <w:r>
        <w:rPr>
          <w:rFonts w:hint="eastAsia" w:hAnsi="宋体"/>
          <w:b/>
          <w:bCs/>
          <w:sz w:val="24"/>
          <w:szCs w:val="24"/>
        </w:rPr>
        <w:t>项目编号：</w:t>
      </w:r>
      <w:r>
        <w:rPr>
          <w:rFonts w:hint="eastAsia" w:hAnsi="宋体"/>
          <w:sz w:val="24"/>
          <w:szCs w:val="24"/>
          <w:lang w:val="en-US" w:eastAsia="zh-CN"/>
        </w:rPr>
        <w:t xml:space="preserve"> </w:t>
      </w:r>
    </w:p>
    <w:p>
      <w:pPr>
        <w:pStyle w:val="86"/>
        <w:spacing w:line="360" w:lineRule="auto"/>
        <w:ind w:firstLine="482" w:firstLineChars="200"/>
        <w:jc w:val="left"/>
        <w:rPr>
          <w:rFonts w:hAnsi="宋体"/>
          <w:sz w:val="24"/>
          <w:szCs w:val="24"/>
        </w:rPr>
      </w:pPr>
      <w:r>
        <w:rPr>
          <w:rFonts w:hint="eastAsia" w:hAnsi="宋体" w:cs="宋体"/>
          <w:b/>
          <w:bCs/>
          <w:sz w:val="24"/>
          <w:szCs w:val="24"/>
        </w:rPr>
        <w:t>项目名称：</w:t>
      </w:r>
      <w:r>
        <w:rPr>
          <w:rFonts w:hint="eastAsia" w:hAnsi="宋体" w:cs="宋体"/>
          <w:sz w:val="24"/>
          <w:szCs w:val="24"/>
          <w:lang w:val="en-US" w:eastAsia="zh-CN"/>
        </w:rPr>
        <w:t xml:space="preserve">                                                   </w:t>
      </w:r>
      <w:r>
        <w:rPr>
          <w:rFonts w:hAnsi="宋体"/>
          <w:sz w:val="24"/>
          <w:szCs w:val="24"/>
        </w:rPr>
        <w:t xml:space="preserve">                                  </w:t>
      </w:r>
      <w:r>
        <w:rPr>
          <w:rFonts w:hint="eastAsia" w:ascii="宋体" w:hAnsi="宋体" w:cs="宋体"/>
          <w:sz w:val="24"/>
          <w:szCs w:val="24"/>
        </w:rPr>
        <w:t>单位：人民币</w:t>
      </w:r>
      <w:r>
        <w:rPr>
          <w:rFonts w:ascii="宋体" w:hAnsi="宋体" w:cs="宋体"/>
          <w:sz w:val="24"/>
          <w:szCs w:val="24"/>
        </w:rPr>
        <w:t>/</w:t>
      </w:r>
      <w:r>
        <w:rPr>
          <w:rFonts w:hint="eastAsia" w:ascii="宋体" w:hAnsi="宋体" w:cs="宋体"/>
          <w:sz w:val="24"/>
          <w:szCs w:val="24"/>
        </w:rPr>
        <w:t>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1"/>
        <w:gridCol w:w="1362"/>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5" w:hRule="atLeast"/>
          <w:jc w:val="center"/>
        </w:trPr>
        <w:tc>
          <w:tcPr>
            <w:tcW w:w="2721" w:type="dxa"/>
            <w:vMerge w:val="restart"/>
            <w:vAlign w:val="center"/>
          </w:tcPr>
          <w:p>
            <w:pPr>
              <w:jc w:val="center"/>
              <w:rPr>
                <w:rFonts w:ascii="宋体"/>
                <w:b/>
                <w:bCs/>
                <w:sz w:val="24"/>
                <w:szCs w:val="24"/>
              </w:rPr>
            </w:pPr>
            <w:r>
              <w:rPr>
                <w:rFonts w:hint="eastAsia" w:ascii="宋体" w:hAnsi="宋体" w:cs="宋体"/>
                <w:b/>
                <w:bCs/>
                <w:sz w:val="24"/>
                <w:szCs w:val="24"/>
              </w:rPr>
              <w:t>投标总报价</w:t>
            </w:r>
            <w:r>
              <w:rPr>
                <w:rFonts w:ascii="宋体" w:hAnsi="宋体" w:cs="宋体"/>
                <w:b/>
                <w:bCs/>
                <w:sz w:val="24"/>
                <w:szCs w:val="24"/>
              </w:rPr>
              <w:t>(</w:t>
            </w:r>
            <w:r>
              <w:rPr>
                <w:rFonts w:hint="eastAsia" w:ascii="宋体" w:hAnsi="宋体" w:cs="宋体"/>
                <w:b/>
                <w:bCs/>
                <w:sz w:val="24"/>
                <w:szCs w:val="24"/>
              </w:rPr>
              <w:t>元</w:t>
            </w:r>
            <w:r>
              <w:rPr>
                <w:rFonts w:ascii="宋体" w:hAnsi="宋体" w:cs="宋体"/>
                <w:b/>
                <w:bCs/>
                <w:sz w:val="24"/>
                <w:szCs w:val="24"/>
              </w:rPr>
              <w:t>)</w:t>
            </w:r>
          </w:p>
        </w:tc>
        <w:tc>
          <w:tcPr>
            <w:tcW w:w="1362" w:type="dxa"/>
            <w:vAlign w:val="center"/>
          </w:tcPr>
          <w:p>
            <w:pPr>
              <w:autoSpaceDE w:val="0"/>
              <w:autoSpaceDN w:val="0"/>
              <w:spacing w:line="450" w:lineRule="exact"/>
              <w:jc w:val="center"/>
              <w:textAlignment w:val="bottom"/>
              <w:rPr>
                <w:rFonts w:ascii="宋体"/>
                <w:b/>
                <w:bCs/>
                <w:sz w:val="24"/>
                <w:szCs w:val="24"/>
              </w:rPr>
            </w:pPr>
            <w:r>
              <w:rPr>
                <w:rFonts w:hint="eastAsia" w:ascii="宋体" w:hAnsi="宋体" w:cs="宋体"/>
                <w:b/>
                <w:bCs/>
                <w:sz w:val="24"/>
                <w:szCs w:val="24"/>
              </w:rPr>
              <w:t>大写</w:t>
            </w:r>
          </w:p>
        </w:tc>
        <w:tc>
          <w:tcPr>
            <w:tcW w:w="4676" w:type="dxa"/>
            <w:vAlign w:val="center"/>
          </w:tcPr>
          <w:p>
            <w:pPr>
              <w:autoSpaceDE w:val="0"/>
              <w:autoSpaceDN w:val="0"/>
              <w:spacing w:line="450" w:lineRule="exact"/>
              <w:jc w:val="center"/>
              <w:textAlignment w:val="bottom"/>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6" w:hRule="atLeast"/>
          <w:jc w:val="center"/>
        </w:trPr>
        <w:tc>
          <w:tcPr>
            <w:tcW w:w="2721" w:type="dxa"/>
            <w:vMerge w:val="continue"/>
            <w:vAlign w:val="center"/>
          </w:tcPr>
          <w:p>
            <w:pPr>
              <w:jc w:val="center"/>
              <w:rPr>
                <w:rFonts w:ascii="宋体"/>
                <w:b/>
                <w:bCs/>
                <w:sz w:val="24"/>
                <w:szCs w:val="24"/>
              </w:rPr>
            </w:pPr>
          </w:p>
        </w:tc>
        <w:tc>
          <w:tcPr>
            <w:tcW w:w="1362" w:type="dxa"/>
            <w:vAlign w:val="center"/>
          </w:tcPr>
          <w:p>
            <w:pPr>
              <w:autoSpaceDE w:val="0"/>
              <w:autoSpaceDN w:val="0"/>
              <w:spacing w:line="450" w:lineRule="exact"/>
              <w:jc w:val="center"/>
              <w:textAlignment w:val="bottom"/>
              <w:rPr>
                <w:rFonts w:ascii="宋体"/>
                <w:b/>
                <w:bCs/>
                <w:sz w:val="24"/>
                <w:szCs w:val="24"/>
              </w:rPr>
            </w:pPr>
            <w:r>
              <w:rPr>
                <w:rFonts w:hint="eastAsia" w:ascii="宋体" w:hAnsi="宋体" w:cs="宋体"/>
                <w:b/>
                <w:bCs/>
                <w:sz w:val="24"/>
                <w:szCs w:val="24"/>
              </w:rPr>
              <w:t>小写</w:t>
            </w:r>
          </w:p>
        </w:tc>
        <w:tc>
          <w:tcPr>
            <w:tcW w:w="4676" w:type="dxa"/>
            <w:vAlign w:val="center"/>
          </w:tcPr>
          <w:p>
            <w:pPr>
              <w:autoSpaceDE w:val="0"/>
              <w:autoSpaceDN w:val="0"/>
              <w:spacing w:line="450" w:lineRule="exact"/>
              <w:jc w:val="center"/>
              <w:textAlignment w:val="bottom"/>
              <w:rPr>
                <w:rFonts w:asci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atLeast"/>
          <w:jc w:val="center"/>
        </w:trPr>
        <w:tc>
          <w:tcPr>
            <w:tcW w:w="2721" w:type="dxa"/>
            <w:vAlign w:val="center"/>
          </w:tcPr>
          <w:p>
            <w:pPr>
              <w:jc w:val="center"/>
              <w:rPr>
                <w:rFonts w:ascii="宋体"/>
                <w:b/>
                <w:bCs/>
                <w:sz w:val="24"/>
                <w:szCs w:val="24"/>
                <w:highlight w:val="yellow"/>
              </w:rPr>
            </w:pPr>
            <w:r>
              <w:rPr>
                <w:rFonts w:hint="eastAsia" w:ascii="宋体" w:hAnsi="宋体" w:cs="宋体"/>
                <w:b/>
                <w:bCs/>
                <w:sz w:val="24"/>
                <w:szCs w:val="24"/>
                <w:highlight w:val="yellow"/>
              </w:rPr>
              <w:t>服务期限</w:t>
            </w:r>
          </w:p>
        </w:tc>
        <w:tc>
          <w:tcPr>
            <w:tcW w:w="6038" w:type="dxa"/>
            <w:gridSpan w:val="2"/>
            <w:vAlign w:val="center"/>
          </w:tcPr>
          <w:p>
            <w:pPr>
              <w:autoSpaceDE w:val="0"/>
              <w:autoSpaceDN w:val="0"/>
              <w:spacing w:line="450" w:lineRule="exact"/>
              <w:jc w:val="center"/>
              <w:textAlignment w:val="bottom"/>
              <w:rPr>
                <w:rFonts w:hint="default" w:ascii="宋体" w:hAnsi="宋体" w:eastAsia="宋体" w:cs="宋体"/>
                <w:b/>
                <w:bCs/>
                <w:color w:val="auto"/>
                <w:sz w:val="24"/>
                <w:szCs w:val="22"/>
                <w:highlight w:val="yellow"/>
                <w:lang w:val="en-US" w:eastAsia="zh-CN"/>
              </w:rPr>
            </w:pPr>
            <w:r>
              <w:rPr>
                <w:rFonts w:hint="eastAsia" w:ascii="宋体" w:hAnsi="宋体" w:eastAsia="宋体" w:cs="宋体"/>
                <w:b/>
                <w:bCs/>
                <w:color w:val="auto"/>
                <w:sz w:val="24"/>
                <w:szCs w:val="22"/>
                <w:highlight w:val="yellow"/>
              </w:rPr>
              <w:t>本项目</w:t>
            </w:r>
            <w:r>
              <w:rPr>
                <w:rFonts w:hint="eastAsia" w:ascii="宋体" w:hAnsi="宋体" w:eastAsia="宋体" w:cs="宋体"/>
                <w:b/>
                <w:bCs/>
                <w:color w:val="auto"/>
                <w:sz w:val="24"/>
                <w:szCs w:val="22"/>
                <w:highlight w:val="yellow"/>
                <w:lang w:eastAsia="zh-CN"/>
              </w:rPr>
              <w:t>服务期</w:t>
            </w:r>
            <w:r>
              <w:rPr>
                <w:rFonts w:hint="eastAsia" w:ascii="宋体" w:hAnsi="宋体" w:cs="宋体"/>
                <w:b/>
                <w:bCs/>
                <w:color w:val="auto"/>
                <w:sz w:val="24"/>
                <w:szCs w:val="22"/>
                <w:highlight w:val="yellow"/>
                <w:lang w:val="en-US" w:eastAsia="zh-CN"/>
              </w:rPr>
              <w:t>23个月</w:t>
            </w:r>
          </w:p>
          <w:p>
            <w:pPr>
              <w:autoSpaceDE w:val="0"/>
              <w:autoSpaceDN w:val="0"/>
              <w:spacing w:line="450" w:lineRule="exact"/>
              <w:jc w:val="center"/>
              <w:textAlignment w:val="bottom"/>
              <w:rPr>
                <w:rFonts w:hint="eastAsia" w:ascii="宋体" w:eastAsia="宋体"/>
                <w:b/>
                <w:bCs/>
                <w:sz w:val="24"/>
                <w:szCs w:val="24"/>
                <w:highlight w:val="yellow"/>
                <w:lang w:val="en-US" w:eastAsia="zh-CN"/>
              </w:rPr>
            </w:pPr>
            <w:r>
              <w:rPr>
                <w:rFonts w:hint="eastAsia" w:ascii="宋体" w:hAnsi="宋体" w:eastAsia="宋体" w:cs="宋体"/>
                <w:b/>
                <w:bCs/>
                <w:color w:val="auto"/>
                <w:sz w:val="24"/>
                <w:szCs w:val="22"/>
                <w:highlight w:val="yellow"/>
              </w:rPr>
              <w:t>自202</w:t>
            </w:r>
            <w:r>
              <w:rPr>
                <w:rFonts w:hint="eastAsia" w:ascii="宋体" w:hAnsi="宋体" w:eastAsia="宋体" w:cs="宋体"/>
                <w:b/>
                <w:bCs/>
                <w:color w:val="auto"/>
                <w:sz w:val="24"/>
                <w:szCs w:val="22"/>
                <w:highlight w:val="yellow"/>
                <w:lang w:val="en-US" w:eastAsia="zh-CN"/>
              </w:rPr>
              <w:t>5</w:t>
            </w:r>
            <w:r>
              <w:rPr>
                <w:rFonts w:hint="eastAsia" w:ascii="宋体" w:hAnsi="宋体" w:eastAsia="宋体" w:cs="宋体"/>
                <w:b/>
                <w:bCs/>
                <w:color w:val="auto"/>
                <w:sz w:val="24"/>
                <w:szCs w:val="22"/>
                <w:highlight w:val="yellow"/>
              </w:rPr>
              <w:t>年</w:t>
            </w:r>
            <w:r>
              <w:rPr>
                <w:rFonts w:hint="eastAsia" w:ascii="宋体" w:hAnsi="宋体" w:cs="宋体"/>
                <w:b/>
                <w:bCs/>
                <w:color w:val="auto"/>
                <w:sz w:val="24"/>
                <w:szCs w:val="22"/>
                <w:highlight w:val="yellow"/>
                <w:lang w:val="en-US" w:eastAsia="zh-CN"/>
              </w:rPr>
              <w:t>2</w:t>
            </w:r>
            <w:r>
              <w:rPr>
                <w:rFonts w:hint="eastAsia" w:ascii="宋体" w:hAnsi="宋体" w:eastAsia="宋体" w:cs="宋体"/>
                <w:b/>
                <w:bCs/>
                <w:color w:val="auto"/>
                <w:sz w:val="24"/>
                <w:szCs w:val="22"/>
                <w:highlight w:val="yellow"/>
              </w:rPr>
              <w:t>月1日开始实施，至202</w:t>
            </w:r>
            <w:r>
              <w:rPr>
                <w:rFonts w:hint="eastAsia" w:ascii="宋体" w:hAnsi="宋体" w:eastAsia="宋体" w:cs="宋体"/>
                <w:b/>
                <w:bCs/>
                <w:color w:val="auto"/>
                <w:sz w:val="24"/>
                <w:szCs w:val="22"/>
                <w:highlight w:val="yellow"/>
                <w:lang w:val="en-US" w:eastAsia="zh-CN"/>
              </w:rPr>
              <w:t>6</w:t>
            </w:r>
            <w:r>
              <w:rPr>
                <w:rFonts w:hint="eastAsia" w:ascii="宋体" w:hAnsi="宋体" w:eastAsia="宋体" w:cs="宋体"/>
                <w:b/>
                <w:bCs/>
                <w:color w:val="auto"/>
                <w:sz w:val="24"/>
                <w:szCs w:val="22"/>
                <w:highlight w:val="yellow"/>
              </w:rPr>
              <w:t>年</w:t>
            </w:r>
            <w:r>
              <w:rPr>
                <w:rFonts w:hint="eastAsia" w:ascii="宋体" w:hAnsi="宋体" w:eastAsia="宋体" w:cs="宋体"/>
                <w:b/>
                <w:bCs/>
                <w:color w:val="auto"/>
                <w:sz w:val="24"/>
                <w:szCs w:val="22"/>
                <w:highlight w:val="yellow"/>
                <w:lang w:val="en-US" w:eastAsia="zh-CN"/>
              </w:rPr>
              <w:t>12</w:t>
            </w:r>
            <w:r>
              <w:rPr>
                <w:rFonts w:hint="eastAsia" w:ascii="宋体" w:hAnsi="宋体" w:eastAsia="宋体" w:cs="宋体"/>
                <w:b/>
                <w:bCs/>
                <w:color w:val="auto"/>
                <w:sz w:val="24"/>
                <w:szCs w:val="22"/>
                <w:highlight w:val="yellow"/>
              </w:rPr>
              <w:t>月31日止。</w:t>
            </w:r>
          </w:p>
        </w:tc>
      </w:tr>
    </w:tbl>
    <w:p>
      <w:pPr>
        <w:spacing w:before="100" w:beforeAutospacing="1" w:line="360" w:lineRule="auto"/>
        <w:rPr>
          <w:rFonts w:ascii="宋体"/>
          <w:sz w:val="24"/>
          <w:szCs w:val="24"/>
        </w:rPr>
      </w:pPr>
      <w:r>
        <w:rPr>
          <w:rFonts w:hint="eastAsia" w:ascii="宋体" w:hAnsi="宋体" w:cs="宋体"/>
          <w:b/>
          <w:bCs/>
          <w:sz w:val="24"/>
          <w:szCs w:val="24"/>
        </w:rPr>
        <w:t>填报要求：</w:t>
      </w:r>
    </w:p>
    <w:p>
      <w:pPr>
        <w:widowControl w:val="0"/>
        <w:spacing w:line="360" w:lineRule="auto"/>
        <w:ind w:firstLine="480" w:firstLineChars="200"/>
        <w:jc w:val="both"/>
        <w:rPr>
          <w:rFonts w:ascii="宋体"/>
          <w:sz w:val="24"/>
          <w:szCs w:val="24"/>
          <w:lang w:val="zh-CN"/>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zh-CN"/>
        </w:rPr>
        <w:t>投标报价是履行合同的最终价格，即完成本项目服务内容和要求所产生的所有费用，包括所有的设备费、附加费（税金、运输、保险、包装、安装调试、服务、维护费）等一切费用。</w:t>
      </w:r>
    </w:p>
    <w:p>
      <w:pPr>
        <w:spacing w:line="360" w:lineRule="auto"/>
        <w:ind w:firstLine="480" w:firstLineChars="200"/>
        <w:rPr>
          <w:rFonts w:ascii="宋体"/>
          <w:b/>
          <w:bCs/>
          <w:i/>
          <w:iCs/>
          <w:sz w:val="24"/>
          <w:szCs w:val="24"/>
          <w:u w:val="single"/>
        </w:rPr>
      </w:pPr>
      <w:r>
        <w:rPr>
          <w:rFonts w:ascii="宋体" w:hAnsi="宋体" w:cs="宋体"/>
          <w:sz w:val="24"/>
          <w:szCs w:val="24"/>
        </w:rPr>
        <w:t>2</w:t>
      </w:r>
      <w:r>
        <w:rPr>
          <w:rFonts w:hint="eastAsia" w:ascii="宋体" w:hAnsi="宋体" w:cs="宋体"/>
          <w:sz w:val="24"/>
          <w:szCs w:val="24"/>
        </w:rPr>
        <w:t>、报价一经涂改，应在涂改处加盖单位公章，或者由法定代表人或投标人代表签名或盖章，否则其投标作无效标处理。</w:t>
      </w:r>
    </w:p>
    <w:p>
      <w:pPr>
        <w:spacing w:line="360" w:lineRule="auto"/>
        <w:ind w:left="420"/>
        <w:rPr>
          <w:rFonts w:ascii="宋体"/>
          <w:sz w:val="24"/>
          <w:szCs w:val="24"/>
        </w:rPr>
      </w:pPr>
    </w:p>
    <w:p>
      <w:pPr>
        <w:ind w:left="420"/>
        <w:rPr>
          <w:rFonts w:ascii="宋体"/>
          <w:sz w:val="24"/>
          <w:szCs w:val="24"/>
        </w:rPr>
      </w:pPr>
    </w:p>
    <w:p>
      <w:pPr>
        <w:ind w:left="420"/>
        <w:rPr>
          <w:rFonts w:ascii="宋体"/>
          <w:sz w:val="24"/>
          <w:szCs w:val="24"/>
        </w:rPr>
      </w:pPr>
    </w:p>
    <w:p>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pPr>
        <w:ind w:left="420"/>
        <w:rPr>
          <w:rFonts w:ascii="宋体"/>
          <w:sz w:val="24"/>
          <w:szCs w:val="24"/>
        </w:rPr>
      </w:pPr>
    </w:p>
    <w:p>
      <w:pPr>
        <w:rPr>
          <w:rFonts w:ascii="宋体"/>
          <w:sz w:val="24"/>
          <w:szCs w:val="24"/>
        </w:rPr>
      </w:pPr>
    </w:p>
    <w:p>
      <w:pPr>
        <w:ind w:firstLine="435"/>
        <w:rPr>
          <w:rFonts w:ascii="宋体"/>
          <w:b/>
          <w:bCs/>
          <w:sz w:val="28"/>
          <w:szCs w:val="28"/>
        </w:rPr>
        <w:sectPr>
          <w:headerReference r:id="rId8" w:type="first"/>
          <w:footerReference r:id="rId10" w:type="first"/>
          <w:headerReference r:id="rId7" w:type="default"/>
          <w:footerReference r:id="rId9" w:type="default"/>
          <w:pgSz w:w="11907" w:h="16840"/>
          <w:pgMar w:top="1417" w:right="1474" w:bottom="1247" w:left="1474" w:header="851" w:footer="992" w:gutter="0"/>
          <w:cols w:space="720" w:num="1"/>
          <w:titlePg/>
          <w:rtlGutter w:val="1"/>
          <w:docGrid w:type="lines" w:linePitch="319"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rPr>
          <w:rFonts w:hint="default" w:ascii="宋体" w:eastAsia="宋体"/>
          <w:b/>
          <w:bCs/>
          <w:sz w:val="28"/>
          <w:szCs w:val="28"/>
          <w:lang w:val="en-US" w:eastAsia="zh-CN"/>
        </w:rPr>
      </w:pPr>
      <w:r>
        <w:rPr>
          <w:rFonts w:hint="eastAsia" w:ascii="宋体" w:hAnsi="宋体" w:cs="宋体"/>
          <w:b/>
          <w:bCs/>
          <w:sz w:val="28"/>
          <w:szCs w:val="28"/>
        </w:rPr>
        <w:t>附件</w:t>
      </w:r>
      <w:r>
        <w:rPr>
          <w:rFonts w:hint="eastAsia" w:ascii="宋体" w:hAnsi="宋体" w:cs="宋体"/>
          <w:b/>
          <w:bCs/>
          <w:sz w:val="28"/>
          <w:szCs w:val="28"/>
          <w:lang w:val="en-US" w:eastAsia="zh-CN"/>
        </w:rPr>
        <w:t>13:</w:t>
      </w:r>
    </w:p>
    <w:p>
      <w:pPr>
        <w:spacing w:line="360" w:lineRule="auto"/>
        <w:ind w:left="480"/>
        <w:jc w:val="center"/>
        <w:rPr>
          <w:rFonts w:ascii="宋体"/>
        </w:rPr>
      </w:pPr>
      <w:r>
        <w:rPr>
          <w:rFonts w:hint="eastAsia" w:ascii="宋体" w:hAnsi="宋体" w:cs="宋体"/>
          <w:b/>
          <w:bCs/>
          <w:sz w:val="32"/>
          <w:szCs w:val="32"/>
        </w:rPr>
        <w:t>报价明细表</w:t>
      </w:r>
    </w:p>
    <w:p>
      <w:pPr>
        <w:spacing w:line="360" w:lineRule="auto"/>
        <w:jc w:val="right"/>
        <w:rPr>
          <w:rFonts w:ascii="宋体"/>
          <w:sz w:val="24"/>
          <w:szCs w:val="24"/>
        </w:rPr>
      </w:pPr>
      <w:r>
        <w:rPr>
          <w:rFonts w:ascii="宋体" w:hAnsi="宋体" w:cs="宋体"/>
          <w:sz w:val="24"/>
          <w:szCs w:val="24"/>
        </w:rPr>
        <w:t>[</w:t>
      </w:r>
      <w:r>
        <w:rPr>
          <w:rFonts w:hint="eastAsia" w:ascii="宋体" w:hAnsi="宋体" w:cs="宋体"/>
          <w:sz w:val="24"/>
          <w:szCs w:val="24"/>
        </w:rPr>
        <w:t>货币单位：人民币</w:t>
      </w:r>
      <w:r>
        <w:rPr>
          <w:rFonts w:ascii="宋体" w:hAnsi="宋体" w:cs="宋体"/>
          <w:sz w:val="24"/>
          <w:szCs w:val="24"/>
        </w:rPr>
        <w:t>/</w:t>
      </w:r>
      <w:r>
        <w:rPr>
          <w:rFonts w:hint="eastAsia" w:ascii="宋体" w:hAnsi="宋体" w:cs="宋体"/>
          <w:sz w:val="24"/>
          <w:szCs w:val="24"/>
        </w:rPr>
        <w:t>元</w:t>
      </w:r>
      <w:r>
        <w:rPr>
          <w:rFonts w:ascii="宋体" w:hAnsi="宋体" w:cs="宋体"/>
          <w:sz w:val="24"/>
          <w:szCs w:val="24"/>
        </w:rPr>
        <w:t>]</w:t>
      </w:r>
    </w:p>
    <w:p>
      <w:pPr>
        <w:spacing w:line="360" w:lineRule="auto"/>
        <w:jc w:val="center"/>
        <w:rPr>
          <w:rFonts w:ascii="宋体"/>
          <w:sz w:val="24"/>
          <w:szCs w:val="24"/>
        </w:rPr>
      </w:pPr>
      <w:r>
        <w:rPr>
          <w:rFonts w:hint="eastAsia" w:ascii="宋体" w:hAnsi="宋体" w:cs="宋体"/>
          <w:sz w:val="24"/>
          <w:szCs w:val="24"/>
        </w:rPr>
        <w:t>（如表格长度或格式不够，可按实际需要自制）</w:t>
      </w:r>
    </w:p>
    <w:tbl>
      <w:tblPr>
        <w:tblStyle w:val="3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147"/>
        <w:gridCol w:w="3118"/>
        <w:gridCol w:w="851"/>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838" w:type="dxa"/>
            <w:vAlign w:val="center"/>
          </w:tcPr>
          <w:p>
            <w:pPr>
              <w:jc w:val="center"/>
              <w:rPr>
                <w:rFonts w:ascii="宋体"/>
                <w:b/>
                <w:bCs/>
                <w:sz w:val="24"/>
                <w:szCs w:val="24"/>
              </w:rPr>
            </w:pPr>
            <w:r>
              <w:rPr>
                <w:rFonts w:hint="eastAsia" w:ascii="宋体" w:hAnsi="宋体" w:cs="宋体"/>
                <w:b/>
                <w:bCs/>
                <w:sz w:val="24"/>
                <w:szCs w:val="24"/>
              </w:rPr>
              <w:t>序号</w:t>
            </w:r>
          </w:p>
        </w:tc>
        <w:tc>
          <w:tcPr>
            <w:tcW w:w="1147" w:type="dxa"/>
            <w:vAlign w:val="center"/>
          </w:tcPr>
          <w:p>
            <w:pPr>
              <w:tabs>
                <w:tab w:val="left" w:pos="8280"/>
              </w:tabs>
              <w:autoSpaceDE w:val="0"/>
              <w:autoSpaceDN w:val="0"/>
              <w:adjustRightInd w:val="0"/>
              <w:jc w:val="center"/>
              <w:rPr>
                <w:rFonts w:ascii="宋体"/>
                <w:b/>
                <w:bCs/>
                <w:sz w:val="24"/>
                <w:szCs w:val="24"/>
              </w:rPr>
            </w:pPr>
            <w:r>
              <w:rPr>
                <w:rFonts w:hint="eastAsia" w:ascii="宋体" w:hAnsi="宋体" w:cs="宋体"/>
                <w:b/>
                <w:bCs/>
                <w:sz w:val="24"/>
                <w:szCs w:val="24"/>
              </w:rPr>
              <w:t>报价项目</w:t>
            </w:r>
          </w:p>
        </w:tc>
        <w:tc>
          <w:tcPr>
            <w:tcW w:w="3118" w:type="dxa"/>
            <w:vAlign w:val="center"/>
          </w:tcPr>
          <w:p>
            <w:pPr>
              <w:jc w:val="center"/>
              <w:rPr>
                <w:rFonts w:ascii="宋体"/>
                <w:b/>
                <w:bCs/>
                <w:sz w:val="24"/>
                <w:szCs w:val="24"/>
              </w:rPr>
            </w:pPr>
            <w:r>
              <w:rPr>
                <w:rFonts w:hint="eastAsia" w:ascii="宋体" w:hAnsi="宋体" w:cs="宋体"/>
                <w:b/>
                <w:bCs/>
                <w:sz w:val="24"/>
                <w:szCs w:val="24"/>
              </w:rPr>
              <w:t>报价内容</w:t>
            </w:r>
          </w:p>
        </w:tc>
        <w:tc>
          <w:tcPr>
            <w:tcW w:w="851" w:type="dxa"/>
            <w:vAlign w:val="center"/>
          </w:tcPr>
          <w:p>
            <w:pPr>
              <w:jc w:val="center"/>
              <w:rPr>
                <w:rFonts w:ascii="宋体"/>
                <w:b/>
                <w:bCs/>
                <w:sz w:val="24"/>
                <w:szCs w:val="24"/>
              </w:rPr>
            </w:pPr>
            <w:r>
              <w:rPr>
                <w:rFonts w:hint="eastAsia" w:ascii="宋体" w:hAnsi="宋体" w:cs="宋体"/>
                <w:b/>
                <w:bCs/>
                <w:sz w:val="24"/>
                <w:szCs w:val="24"/>
              </w:rPr>
              <w:t>数量</w:t>
            </w:r>
          </w:p>
        </w:tc>
        <w:tc>
          <w:tcPr>
            <w:tcW w:w="992" w:type="dxa"/>
            <w:vAlign w:val="center"/>
          </w:tcPr>
          <w:p>
            <w:pPr>
              <w:jc w:val="center"/>
              <w:rPr>
                <w:rFonts w:ascii="宋体"/>
                <w:b/>
                <w:bCs/>
                <w:sz w:val="24"/>
                <w:szCs w:val="24"/>
              </w:rPr>
            </w:pPr>
            <w:r>
              <w:rPr>
                <w:rFonts w:hint="eastAsia" w:ascii="宋体" w:hAnsi="宋体" w:cs="宋体"/>
                <w:b/>
                <w:bCs/>
                <w:sz w:val="24"/>
                <w:szCs w:val="24"/>
              </w:rPr>
              <w:t>单价</w:t>
            </w:r>
          </w:p>
        </w:tc>
        <w:tc>
          <w:tcPr>
            <w:tcW w:w="992" w:type="dxa"/>
            <w:vAlign w:val="center"/>
          </w:tcPr>
          <w:p>
            <w:pPr>
              <w:jc w:val="center"/>
              <w:rPr>
                <w:rFonts w:ascii="宋体"/>
                <w:b/>
                <w:bCs/>
                <w:sz w:val="24"/>
                <w:szCs w:val="24"/>
              </w:rPr>
            </w:pPr>
            <w:r>
              <w:rPr>
                <w:rFonts w:hint="eastAsia" w:ascii="宋体" w:hAnsi="宋体" w:cs="宋体"/>
                <w:b/>
                <w:bCs/>
                <w:sz w:val="24"/>
                <w:szCs w:val="24"/>
              </w:rPr>
              <w:t>小计</w:t>
            </w:r>
          </w:p>
        </w:tc>
        <w:tc>
          <w:tcPr>
            <w:tcW w:w="993" w:type="dxa"/>
            <w:vAlign w:val="center"/>
          </w:tcPr>
          <w:p>
            <w:pPr>
              <w:jc w:val="center"/>
              <w:rPr>
                <w:rFonts w:ascii="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pPr>
              <w:pStyle w:val="90"/>
              <w:jc w:val="center"/>
              <w:rPr>
                <w:rFonts w:hint="eastAsia" w:ascii="宋体" w:eastAsia="宋体"/>
                <w:sz w:val="24"/>
                <w:szCs w:val="24"/>
                <w:lang w:val="en-US" w:eastAsia="zh-CN"/>
              </w:rPr>
            </w:pPr>
            <w:r>
              <w:rPr>
                <w:rFonts w:hint="eastAsia" w:ascii="宋体"/>
                <w:sz w:val="24"/>
                <w:szCs w:val="24"/>
                <w:lang w:val="en-US" w:eastAsia="zh-CN"/>
              </w:rPr>
              <w:t>1</w:t>
            </w:r>
          </w:p>
        </w:tc>
        <w:tc>
          <w:tcPr>
            <w:tcW w:w="1147" w:type="dxa"/>
            <w:vAlign w:val="center"/>
          </w:tcPr>
          <w:p>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设备</w:t>
            </w:r>
          </w:p>
        </w:tc>
        <w:tc>
          <w:tcPr>
            <w:tcW w:w="3118" w:type="dxa"/>
            <w:vAlign w:val="center"/>
          </w:tcPr>
          <w:p>
            <w:pPr>
              <w:spacing w:line="360" w:lineRule="auto"/>
              <w:rPr>
                <w:rFonts w:ascii="宋体"/>
                <w:sz w:val="24"/>
                <w:szCs w:val="24"/>
              </w:rPr>
            </w:pPr>
          </w:p>
        </w:tc>
        <w:tc>
          <w:tcPr>
            <w:tcW w:w="851"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3"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pPr>
              <w:pStyle w:val="90"/>
              <w:jc w:val="center"/>
              <w:rPr>
                <w:rFonts w:hint="eastAsia" w:ascii="宋体" w:eastAsia="宋体"/>
                <w:sz w:val="24"/>
                <w:szCs w:val="24"/>
                <w:lang w:val="en-US" w:eastAsia="zh-CN"/>
              </w:rPr>
            </w:pPr>
            <w:r>
              <w:rPr>
                <w:rFonts w:hint="eastAsia" w:ascii="宋体"/>
                <w:sz w:val="24"/>
                <w:szCs w:val="24"/>
                <w:lang w:val="en-US" w:eastAsia="zh-CN"/>
              </w:rPr>
              <w:t>2</w:t>
            </w:r>
          </w:p>
        </w:tc>
        <w:tc>
          <w:tcPr>
            <w:tcW w:w="1147" w:type="dxa"/>
            <w:vAlign w:val="center"/>
          </w:tcPr>
          <w:p>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人员</w:t>
            </w:r>
          </w:p>
        </w:tc>
        <w:tc>
          <w:tcPr>
            <w:tcW w:w="3118" w:type="dxa"/>
            <w:vAlign w:val="center"/>
          </w:tcPr>
          <w:p>
            <w:pPr>
              <w:spacing w:line="360" w:lineRule="auto"/>
              <w:rPr>
                <w:rFonts w:ascii="宋体"/>
                <w:sz w:val="24"/>
                <w:szCs w:val="24"/>
              </w:rPr>
            </w:pPr>
          </w:p>
        </w:tc>
        <w:tc>
          <w:tcPr>
            <w:tcW w:w="851"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3"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pPr>
              <w:pStyle w:val="90"/>
              <w:jc w:val="center"/>
              <w:rPr>
                <w:rFonts w:hint="eastAsia" w:ascii="宋体" w:eastAsia="宋体"/>
                <w:sz w:val="24"/>
                <w:szCs w:val="24"/>
                <w:lang w:val="en-US" w:eastAsia="zh-CN"/>
              </w:rPr>
            </w:pPr>
            <w:r>
              <w:rPr>
                <w:rFonts w:hint="eastAsia" w:ascii="宋体"/>
                <w:sz w:val="24"/>
                <w:szCs w:val="24"/>
                <w:lang w:val="en-US" w:eastAsia="zh-CN"/>
              </w:rPr>
              <w:t>3</w:t>
            </w:r>
          </w:p>
        </w:tc>
        <w:tc>
          <w:tcPr>
            <w:tcW w:w="1147" w:type="dxa"/>
            <w:vAlign w:val="center"/>
          </w:tcPr>
          <w:p>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管理</w:t>
            </w:r>
          </w:p>
        </w:tc>
        <w:tc>
          <w:tcPr>
            <w:tcW w:w="3118" w:type="dxa"/>
            <w:vAlign w:val="center"/>
          </w:tcPr>
          <w:p>
            <w:pPr>
              <w:spacing w:line="360" w:lineRule="auto"/>
              <w:rPr>
                <w:rFonts w:ascii="宋体"/>
                <w:sz w:val="24"/>
                <w:szCs w:val="24"/>
              </w:rPr>
            </w:pPr>
          </w:p>
        </w:tc>
        <w:tc>
          <w:tcPr>
            <w:tcW w:w="851"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3"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pPr>
              <w:pStyle w:val="90"/>
              <w:jc w:val="center"/>
              <w:rPr>
                <w:rFonts w:hint="eastAsia" w:ascii="宋体" w:eastAsia="宋体"/>
                <w:sz w:val="24"/>
                <w:szCs w:val="24"/>
                <w:lang w:val="en-US" w:eastAsia="zh-CN"/>
              </w:rPr>
            </w:pPr>
            <w:r>
              <w:rPr>
                <w:rFonts w:hint="eastAsia" w:ascii="宋体"/>
                <w:sz w:val="24"/>
                <w:szCs w:val="24"/>
                <w:lang w:val="en-US" w:eastAsia="zh-CN"/>
              </w:rPr>
              <w:t>4</w:t>
            </w:r>
          </w:p>
        </w:tc>
        <w:tc>
          <w:tcPr>
            <w:tcW w:w="1147" w:type="dxa"/>
            <w:vAlign w:val="center"/>
          </w:tcPr>
          <w:p>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其它等</w:t>
            </w:r>
          </w:p>
        </w:tc>
        <w:tc>
          <w:tcPr>
            <w:tcW w:w="3118" w:type="dxa"/>
            <w:vAlign w:val="center"/>
          </w:tcPr>
          <w:p>
            <w:pPr>
              <w:spacing w:line="360" w:lineRule="auto"/>
              <w:rPr>
                <w:rFonts w:ascii="宋体"/>
                <w:sz w:val="24"/>
                <w:szCs w:val="24"/>
              </w:rPr>
            </w:pPr>
          </w:p>
        </w:tc>
        <w:tc>
          <w:tcPr>
            <w:tcW w:w="851"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3"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pPr>
              <w:pStyle w:val="90"/>
              <w:jc w:val="center"/>
              <w:rPr>
                <w:rFonts w:hint="default" w:ascii="宋体" w:eastAsia="宋体"/>
                <w:sz w:val="24"/>
                <w:szCs w:val="24"/>
                <w:lang w:val="en-US" w:eastAsia="zh-CN"/>
              </w:rPr>
            </w:pPr>
            <w:r>
              <w:rPr>
                <w:rFonts w:hint="eastAsia" w:ascii="宋体"/>
                <w:sz w:val="24"/>
                <w:szCs w:val="24"/>
                <w:lang w:val="en-US" w:eastAsia="zh-CN"/>
              </w:rPr>
              <w:t>5</w:t>
            </w:r>
          </w:p>
        </w:tc>
        <w:tc>
          <w:tcPr>
            <w:tcW w:w="1147" w:type="dxa"/>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pPr>
              <w:spacing w:line="360" w:lineRule="auto"/>
              <w:rPr>
                <w:rFonts w:ascii="宋体"/>
                <w:sz w:val="24"/>
                <w:szCs w:val="24"/>
              </w:rPr>
            </w:pPr>
          </w:p>
        </w:tc>
        <w:tc>
          <w:tcPr>
            <w:tcW w:w="851"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3"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pPr>
              <w:pStyle w:val="90"/>
              <w:jc w:val="center"/>
              <w:rPr>
                <w:rFonts w:hint="eastAsia" w:ascii="宋体" w:eastAsia="宋体"/>
                <w:sz w:val="24"/>
                <w:szCs w:val="24"/>
                <w:lang w:val="en-US" w:eastAsia="zh-CN"/>
              </w:rPr>
            </w:pPr>
            <w:r>
              <w:rPr>
                <w:rFonts w:hint="eastAsia" w:ascii="宋体"/>
                <w:sz w:val="24"/>
                <w:szCs w:val="24"/>
                <w:lang w:val="en-US" w:eastAsia="zh-CN"/>
              </w:rPr>
              <w:t>6</w:t>
            </w:r>
          </w:p>
        </w:tc>
        <w:tc>
          <w:tcPr>
            <w:tcW w:w="1147" w:type="dxa"/>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pPr>
              <w:spacing w:line="360" w:lineRule="auto"/>
              <w:rPr>
                <w:rFonts w:ascii="宋体"/>
                <w:sz w:val="24"/>
                <w:szCs w:val="24"/>
              </w:rPr>
            </w:pPr>
          </w:p>
        </w:tc>
        <w:tc>
          <w:tcPr>
            <w:tcW w:w="851"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3"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pPr>
              <w:pStyle w:val="90"/>
              <w:jc w:val="center"/>
              <w:rPr>
                <w:rFonts w:hint="eastAsia" w:ascii="宋体" w:eastAsia="宋体"/>
                <w:sz w:val="24"/>
                <w:szCs w:val="24"/>
                <w:lang w:val="en-US" w:eastAsia="zh-CN"/>
              </w:rPr>
            </w:pPr>
            <w:r>
              <w:rPr>
                <w:rFonts w:hint="eastAsia" w:ascii="宋体"/>
                <w:sz w:val="24"/>
                <w:szCs w:val="24"/>
                <w:lang w:val="en-US" w:eastAsia="zh-CN"/>
              </w:rPr>
              <w:t>7</w:t>
            </w:r>
          </w:p>
        </w:tc>
        <w:tc>
          <w:tcPr>
            <w:tcW w:w="1147" w:type="dxa"/>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pPr>
              <w:spacing w:line="360" w:lineRule="auto"/>
              <w:rPr>
                <w:rFonts w:ascii="宋体"/>
                <w:sz w:val="24"/>
                <w:szCs w:val="24"/>
              </w:rPr>
            </w:pPr>
          </w:p>
        </w:tc>
        <w:tc>
          <w:tcPr>
            <w:tcW w:w="851"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3"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pPr>
              <w:pStyle w:val="90"/>
              <w:jc w:val="center"/>
              <w:rPr>
                <w:rFonts w:hint="eastAsia" w:ascii="宋体" w:eastAsia="宋体"/>
                <w:sz w:val="24"/>
                <w:szCs w:val="24"/>
                <w:lang w:val="en-US" w:eastAsia="zh-CN"/>
              </w:rPr>
            </w:pPr>
            <w:r>
              <w:rPr>
                <w:rFonts w:hint="eastAsia" w:ascii="宋体"/>
                <w:sz w:val="24"/>
                <w:szCs w:val="24"/>
                <w:lang w:val="en-US" w:eastAsia="zh-CN"/>
              </w:rPr>
              <w:t>8</w:t>
            </w:r>
          </w:p>
        </w:tc>
        <w:tc>
          <w:tcPr>
            <w:tcW w:w="1147" w:type="dxa"/>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pPr>
              <w:spacing w:line="360" w:lineRule="auto"/>
              <w:rPr>
                <w:rFonts w:ascii="宋体"/>
                <w:sz w:val="24"/>
                <w:szCs w:val="24"/>
              </w:rPr>
            </w:pPr>
          </w:p>
        </w:tc>
        <w:tc>
          <w:tcPr>
            <w:tcW w:w="851"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2" w:type="dxa"/>
            <w:vAlign w:val="center"/>
          </w:tcPr>
          <w:p>
            <w:pPr>
              <w:spacing w:line="360" w:lineRule="auto"/>
              <w:rPr>
                <w:rFonts w:ascii="宋体"/>
                <w:sz w:val="24"/>
                <w:szCs w:val="24"/>
              </w:rPr>
            </w:pPr>
          </w:p>
        </w:tc>
        <w:tc>
          <w:tcPr>
            <w:tcW w:w="993"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931" w:type="dxa"/>
            <w:gridSpan w:val="7"/>
            <w:vAlign w:val="center"/>
          </w:tcPr>
          <w:p>
            <w:pPr>
              <w:rPr>
                <w:rFonts w:ascii="宋体"/>
                <w:b/>
                <w:bCs/>
                <w:sz w:val="24"/>
                <w:szCs w:val="24"/>
              </w:rPr>
            </w:pPr>
            <w:r>
              <w:rPr>
                <w:rFonts w:hint="eastAsia" w:ascii="宋体" w:hAnsi="宋体" w:cs="宋体"/>
                <w:b/>
                <w:bCs/>
                <w:sz w:val="24"/>
                <w:szCs w:val="24"/>
              </w:rPr>
              <w:t>投</w:t>
            </w:r>
            <w:bookmarkStart w:id="62" w:name="_GoBack"/>
            <w:bookmarkEnd w:id="62"/>
            <w:r>
              <w:rPr>
                <w:rFonts w:hint="eastAsia" w:ascii="宋体" w:hAnsi="宋体" w:cs="宋体"/>
                <w:b/>
                <w:bCs/>
                <w:sz w:val="24"/>
                <w:szCs w:val="24"/>
              </w:rPr>
              <w:t>标总报价（人民币）：大写</w:t>
            </w:r>
            <w:r>
              <w:rPr>
                <w:rFonts w:ascii="宋体" w:hAnsi="宋体" w:cs="宋体"/>
                <w:b/>
                <w:bCs/>
                <w:sz w:val="24"/>
                <w:szCs w:val="24"/>
              </w:rPr>
              <w:t xml:space="preserve">                        </w:t>
            </w:r>
            <w:r>
              <w:rPr>
                <w:rFonts w:hint="eastAsia" w:ascii="宋体" w:hAnsi="宋体" w:cs="宋体"/>
                <w:b/>
                <w:bCs/>
                <w:sz w:val="24"/>
                <w:szCs w:val="24"/>
              </w:rPr>
              <w:t>小写：</w:t>
            </w:r>
          </w:p>
        </w:tc>
      </w:tr>
    </w:tbl>
    <w:p>
      <w:pPr>
        <w:spacing w:line="360" w:lineRule="auto"/>
        <w:rPr>
          <w:rFonts w:ascii="宋体"/>
          <w:b/>
          <w:bCs/>
          <w:sz w:val="24"/>
          <w:szCs w:val="24"/>
        </w:rPr>
      </w:pPr>
      <w:r>
        <w:rPr>
          <w:rFonts w:hint="eastAsia" w:ascii="宋体" w:hAnsi="宋体" w:cs="宋体"/>
          <w:b/>
          <w:bCs/>
          <w:sz w:val="24"/>
          <w:szCs w:val="24"/>
        </w:rPr>
        <w:t>要求：</w:t>
      </w:r>
    </w:p>
    <w:p>
      <w:pPr>
        <w:widowControl w:val="0"/>
        <w:spacing w:line="360" w:lineRule="auto"/>
        <w:ind w:firstLine="480" w:firstLineChars="200"/>
        <w:jc w:val="both"/>
        <w:rPr>
          <w:rFonts w:ascii="宋体"/>
          <w:sz w:val="24"/>
          <w:szCs w:val="24"/>
        </w:rPr>
      </w:pPr>
      <w:r>
        <w:rPr>
          <w:rFonts w:ascii="宋体" w:hAnsi="宋体" w:cs="宋体"/>
          <w:sz w:val="24"/>
          <w:szCs w:val="24"/>
        </w:rPr>
        <w:t xml:space="preserve">1. </w:t>
      </w:r>
      <w:r>
        <w:rPr>
          <w:rFonts w:hint="eastAsia" w:ascii="宋体" w:hAnsi="宋体"/>
          <w:bCs/>
          <w:color w:val="auto"/>
          <w:sz w:val="24"/>
          <w:szCs w:val="24"/>
          <w:highlight w:val="none"/>
        </w:rPr>
        <w:t>本表为《开标一览表》的报价明细表，以上表格要求细分项目及报价，需提供</w:t>
      </w:r>
      <w:bookmarkStart w:id="61" w:name="_Toc78171641"/>
      <w:r>
        <w:rPr>
          <w:rFonts w:hint="eastAsia" w:ascii="宋体" w:hAnsi="宋体"/>
          <w:bCs/>
          <w:color w:val="auto"/>
          <w:sz w:val="24"/>
          <w:szCs w:val="24"/>
          <w:highlight w:val="none"/>
        </w:rPr>
        <w:t>费用构成明细</w:t>
      </w:r>
      <w:bookmarkEnd w:id="61"/>
      <w:r>
        <w:rPr>
          <w:rFonts w:hint="eastAsia" w:ascii="宋体" w:hAnsi="宋体"/>
          <w:bCs/>
          <w:color w:val="auto"/>
          <w:sz w:val="24"/>
          <w:szCs w:val="24"/>
          <w:highlight w:val="none"/>
        </w:rPr>
        <w:t>及各岗位人工工资情况(含五险一金)，税费，管理费等所有招标文件要求内容的报价。如有缺项、漏项，视为投标报价中已包含相关费用，采购人无需另外支付任何费用。</w:t>
      </w:r>
    </w:p>
    <w:p>
      <w:pPr>
        <w:spacing w:line="360" w:lineRule="auto"/>
        <w:ind w:left="435"/>
        <w:rPr>
          <w:rFonts w:ascii="宋体"/>
          <w:sz w:val="24"/>
          <w:szCs w:val="24"/>
          <w:lang w:val="zh-CN"/>
        </w:rPr>
      </w:pPr>
      <w:r>
        <w:rPr>
          <w:rFonts w:ascii="宋体" w:hAnsi="宋体" w:cs="宋体"/>
          <w:sz w:val="24"/>
          <w:szCs w:val="24"/>
        </w:rPr>
        <w:t>2.</w:t>
      </w:r>
      <w:r>
        <w:rPr>
          <w:rFonts w:hint="eastAsia" w:ascii="宋体" w:cs="宋体"/>
          <w:sz w:val="24"/>
          <w:szCs w:val="24"/>
          <w:lang w:val="zh-CN"/>
        </w:rPr>
        <w:t>“投标报价明细表”中的投标总报价应与“开标一览表”中的投标总报价相一致，不一致时，以开标一览表为准。</w:t>
      </w:r>
    </w:p>
    <w:p>
      <w:pPr>
        <w:rPr>
          <w:rFonts w:ascii="宋体"/>
          <w:sz w:val="24"/>
          <w:szCs w:val="24"/>
        </w:rPr>
      </w:pPr>
    </w:p>
    <w:p>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pPr>
        <w:ind w:left="420"/>
        <w:rPr>
          <w:rFonts w:ascii="宋体"/>
          <w:sz w:val="24"/>
          <w:szCs w:val="24"/>
        </w:rPr>
      </w:pPr>
    </w:p>
    <w:p>
      <w:pPr>
        <w:ind w:firstLine="435"/>
        <w:rPr>
          <w:rFonts w:ascii="宋体"/>
          <w:sz w:val="24"/>
          <w:szCs w:val="24"/>
        </w:rPr>
      </w:pPr>
    </w:p>
    <w:p>
      <w:pPr>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eastAsia="zh-CN"/>
        </w:rPr>
        <w:t>2025年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napToGrid w:val="0"/>
        <w:spacing w:line="360" w:lineRule="auto"/>
        <w:rPr>
          <w:rFonts w:ascii="宋体"/>
          <w:b/>
          <w:bCs/>
          <w:sz w:val="28"/>
          <w:szCs w:val="28"/>
        </w:rPr>
      </w:pPr>
    </w:p>
    <w:bookmarkEnd w:id="44"/>
    <w:bookmarkEnd w:id="58"/>
    <w:p>
      <w:pPr>
        <w:widowControl w:val="0"/>
        <w:spacing w:line="640" w:lineRule="exact"/>
        <w:jc w:val="center"/>
        <w:textAlignment w:val="baseline"/>
        <w:rPr>
          <w:rFonts w:ascii="方正小标宋简体" w:eastAsia="方正小标宋简体"/>
          <w:snapToGrid w:val="0"/>
          <w:sz w:val="44"/>
          <w:szCs w:val="44"/>
        </w:rPr>
      </w:pPr>
    </w:p>
    <w:p>
      <w:pPr>
        <w:pStyle w:val="16"/>
        <w:rPr>
          <w:rFonts w:cs="Times New Roman"/>
        </w:rPr>
      </w:pPr>
    </w:p>
    <w:p>
      <w:pPr>
        <w:widowControl w:val="0"/>
        <w:spacing w:line="640" w:lineRule="exact"/>
        <w:jc w:val="center"/>
        <w:textAlignment w:val="baseline"/>
        <w:rPr>
          <w:rFonts w:ascii="方正小标宋简体" w:eastAsia="方正小标宋简体"/>
          <w:snapToGrid w:val="0"/>
          <w:sz w:val="44"/>
          <w:szCs w:val="44"/>
        </w:rPr>
      </w:pPr>
      <w:r>
        <w:rPr>
          <w:rFonts w:hint="eastAsia" w:ascii="方正小标宋简体" w:eastAsia="方正小标宋简体" w:cs="方正小标宋简体"/>
          <w:snapToGrid w:val="0"/>
          <w:sz w:val="44"/>
          <w:szCs w:val="44"/>
        </w:rPr>
        <w:t>投标文件</w:t>
      </w:r>
      <w:r>
        <w:rPr>
          <w:rFonts w:hint="eastAsia" w:ascii="方正小标宋简体" w:hAnsi="宋体" w:eastAsia="方正小标宋简体" w:cs="方正小标宋简体"/>
          <w:sz w:val="44"/>
          <w:szCs w:val="44"/>
        </w:rPr>
        <w:t>密封袋</w:t>
      </w:r>
      <w:r>
        <w:rPr>
          <w:rFonts w:hint="eastAsia" w:ascii="方正小标宋简体" w:eastAsia="方正小标宋简体" w:cs="方正小标宋简体"/>
          <w:snapToGrid w:val="0"/>
          <w:sz w:val="44"/>
          <w:szCs w:val="44"/>
        </w:rPr>
        <w:t>格式</w:t>
      </w:r>
    </w:p>
    <w:p>
      <w:pPr>
        <w:widowControl w:val="0"/>
        <w:spacing w:line="640" w:lineRule="exact"/>
        <w:jc w:val="center"/>
        <w:textAlignment w:val="baseline"/>
        <w:rPr>
          <w:rFonts w:ascii="宋体"/>
          <w:snapToGrid w:val="0"/>
          <w:sz w:val="30"/>
          <w:szCs w:val="30"/>
        </w:rPr>
      </w:pPr>
      <w:r>
        <w:rPr>
          <w:rFonts w:hint="eastAsia" w:ascii="宋体" w:hAnsi="宋体" w:cs="宋体"/>
          <w:snapToGrid w:val="0"/>
          <w:sz w:val="30"/>
          <w:szCs w:val="30"/>
        </w:rPr>
        <w:t>（</w:t>
      </w:r>
      <w:r>
        <w:rPr>
          <w:rFonts w:hint="eastAsia" w:ascii="宋体" w:hAnsi="宋体" w:cs="宋体"/>
          <w:sz w:val="30"/>
          <w:szCs w:val="30"/>
        </w:rPr>
        <w:t>密封袋的封口处应有投标单位公章或投标人代表签名</w:t>
      </w:r>
      <w:r>
        <w:rPr>
          <w:rFonts w:hint="eastAsia" w:ascii="宋体" w:hAnsi="宋体" w:cs="宋体"/>
          <w:snapToGrid w:val="0"/>
          <w:sz w:val="30"/>
          <w:szCs w:val="30"/>
        </w:rPr>
        <w:t>）</w:t>
      </w:r>
    </w:p>
    <w:p>
      <w:pPr>
        <w:widowControl w:val="0"/>
        <w:spacing w:line="640" w:lineRule="exact"/>
        <w:jc w:val="center"/>
        <w:textAlignment w:val="baseline"/>
        <w:rPr>
          <w:rFonts w:ascii="方正小标宋简体" w:eastAsia="方正小标宋简体"/>
          <w:snapToGrid w:val="0"/>
          <w:sz w:val="44"/>
          <w:szCs w:val="44"/>
        </w:rPr>
      </w:pPr>
    </w:p>
    <w:p>
      <w:pPr>
        <w:widowControl w:val="0"/>
        <w:spacing w:line="640" w:lineRule="exact"/>
        <w:jc w:val="center"/>
        <w:textAlignment w:val="baseline"/>
        <w:rPr>
          <w:rFonts w:ascii="方正小标宋简体" w:eastAsia="方正小标宋简体"/>
          <w:snapToGrid w:val="0"/>
          <w:sz w:val="44"/>
          <w:szCs w:val="44"/>
        </w:rPr>
      </w:pPr>
    </w:p>
    <w:p>
      <w:pPr>
        <w:widowControl w:val="0"/>
        <w:spacing w:line="640" w:lineRule="exact"/>
        <w:jc w:val="center"/>
        <w:textAlignment w:val="baseline"/>
        <w:rPr>
          <w:rFonts w:ascii="方正小标宋简体" w:eastAsia="方正小标宋简体"/>
          <w:snapToGrid w:val="0"/>
          <w:sz w:val="44"/>
          <w:szCs w:val="44"/>
        </w:rPr>
      </w:pPr>
    </w:p>
    <w:p>
      <w:pPr>
        <w:widowControl w:val="0"/>
        <w:spacing w:line="480" w:lineRule="auto"/>
        <w:jc w:val="center"/>
        <w:textAlignment w:val="baseline"/>
        <w:rPr>
          <w:rFonts w:ascii="方正小标宋简体" w:hAnsi="宋体" w:eastAsia="方正小标宋简体"/>
          <w:b/>
          <w:bCs/>
          <w:snapToGrid w:val="0"/>
          <w:sz w:val="32"/>
          <w:szCs w:val="32"/>
        </w:rPr>
      </w:pPr>
      <w:r>
        <w:rPr>
          <w:rFonts w:hint="eastAsia" w:ascii="宋体" w:hAnsi="宋体" w:cs="宋体"/>
          <w:b/>
          <w:bCs/>
          <w:sz w:val="32"/>
          <w:szCs w:val="32"/>
        </w:rPr>
        <w:t>开标时启封</w:t>
      </w:r>
      <w:r>
        <w:rPr>
          <w:rFonts w:hint="eastAsia" w:ascii="宋体" w:hAnsi="宋体" w:cs="宋体"/>
          <w:b/>
          <w:bCs/>
          <w:snapToGrid w:val="0"/>
          <w:sz w:val="32"/>
          <w:szCs w:val="32"/>
        </w:rPr>
        <w:t>。</w:t>
      </w:r>
    </w:p>
    <w:p>
      <w:pPr>
        <w:widowControl w:val="0"/>
        <w:spacing w:line="480" w:lineRule="auto"/>
        <w:ind w:firstLine="480" w:firstLineChars="200"/>
        <w:textAlignment w:val="baseline"/>
        <w:rPr>
          <w:rFonts w:ascii="宋体"/>
          <w:snapToGrid w:val="0"/>
          <w:sz w:val="24"/>
          <w:szCs w:val="24"/>
        </w:rPr>
      </w:pPr>
      <w:r>
        <w:rPr>
          <w:rFonts w:hint="eastAsia" w:ascii="宋体" w:hAnsi="宋体" w:cs="宋体"/>
          <w:sz w:val="24"/>
          <w:szCs w:val="24"/>
        </w:rPr>
        <w:t>投标文件名称：</w:t>
      </w:r>
      <w:r>
        <w:rPr>
          <w:rFonts w:hint="eastAsia" w:ascii="宋体" w:hAnsi="宋体" w:cs="宋体"/>
          <w:b/>
          <w:bCs/>
          <w:sz w:val="32"/>
          <w:szCs w:val="32"/>
        </w:rPr>
        <w:t>资格证明文件、商务与技术文件</w:t>
      </w:r>
      <w:r>
        <w:rPr>
          <w:rFonts w:hint="eastAsia" w:ascii="宋体" w:hAnsi="宋体" w:cs="宋体"/>
          <w:b/>
          <w:bCs/>
          <w:snapToGrid w:val="0"/>
          <w:sz w:val="32"/>
          <w:szCs w:val="32"/>
        </w:rPr>
        <w:t>或报价文件</w:t>
      </w:r>
    </w:p>
    <w:p>
      <w:pPr>
        <w:widowControl w:val="0"/>
        <w:spacing w:line="480" w:lineRule="auto"/>
        <w:ind w:firstLine="480" w:firstLineChars="200"/>
        <w:textAlignment w:val="baseline"/>
        <w:rPr>
          <w:rFonts w:hint="eastAsia" w:ascii="宋体" w:hAnsi="宋体" w:cs="宋体"/>
          <w:sz w:val="24"/>
          <w:szCs w:val="24"/>
          <w:lang w:val="en-US" w:eastAsia="zh-CN"/>
        </w:rPr>
      </w:pPr>
      <w:r>
        <w:rPr>
          <w:rFonts w:hint="eastAsia" w:ascii="宋体" w:hAnsi="宋体" w:cs="宋体"/>
          <w:snapToGrid w:val="0"/>
          <w:sz w:val="24"/>
          <w:szCs w:val="24"/>
        </w:rPr>
        <w:t>项目名称：</w:t>
      </w:r>
      <w:r>
        <w:rPr>
          <w:rFonts w:hint="eastAsia" w:ascii="宋体" w:hAnsi="宋体" w:cs="宋体"/>
          <w:sz w:val="24"/>
          <w:szCs w:val="24"/>
          <w:lang w:val="en-US" w:eastAsia="zh-CN"/>
        </w:rPr>
        <w:t xml:space="preserve"> </w:t>
      </w:r>
    </w:p>
    <w:p>
      <w:pPr>
        <w:widowControl w:val="0"/>
        <w:spacing w:line="480" w:lineRule="auto"/>
        <w:ind w:firstLine="480" w:firstLineChars="200"/>
        <w:textAlignment w:val="baseline"/>
        <w:rPr>
          <w:rFonts w:hint="eastAsia" w:ascii="宋体" w:hAnsi="宋体" w:cs="宋体"/>
          <w:snapToGrid w:val="0"/>
          <w:sz w:val="24"/>
          <w:szCs w:val="24"/>
          <w:lang w:val="en-US" w:eastAsia="zh-CN"/>
        </w:rPr>
      </w:pPr>
      <w:r>
        <w:rPr>
          <w:rFonts w:hint="eastAsia" w:ascii="宋体" w:hAnsi="宋体" w:cs="宋体"/>
          <w:snapToGrid w:val="0"/>
          <w:sz w:val="24"/>
          <w:szCs w:val="24"/>
        </w:rPr>
        <w:t>项目编号：</w:t>
      </w:r>
      <w:r>
        <w:rPr>
          <w:rFonts w:hint="eastAsia" w:ascii="宋体" w:hAnsi="宋体" w:cs="宋体"/>
          <w:snapToGrid w:val="0"/>
          <w:sz w:val="24"/>
          <w:szCs w:val="24"/>
          <w:lang w:val="en-US" w:eastAsia="zh-CN"/>
        </w:rPr>
        <w:t xml:space="preserve"> </w:t>
      </w:r>
    </w:p>
    <w:p>
      <w:pPr>
        <w:widowControl w:val="0"/>
        <w:spacing w:line="480" w:lineRule="auto"/>
        <w:ind w:firstLine="480" w:firstLineChars="200"/>
        <w:textAlignment w:val="baseline"/>
        <w:rPr>
          <w:rFonts w:ascii="宋体"/>
          <w:snapToGrid w:val="0"/>
          <w:sz w:val="24"/>
          <w:szCs w:val="24"/>
        </w:rPr>
      </w:pPr>
      <w:r>
        <w:rPr>
          <w:rFonts w:hint="eastAsia" w:ascii="宋体" w:hAnsi="宋体" w:cs="宋体"/>
          <w:snapToGrid w:val="0"/>
          <w:sz w:val="24"/>
          <w:szCs w:val="24"/>
        </w:rPr>
        <w:t>投标人名称：</w:t>
      </w:r>
    </w:p>
    <w:p>
      <w:pPr>
        <w:widowControl w:val="0"/>
        <w:ind w:firstLine="480" w:firstLineChars="200"/>
        <w:textAlignment w:val="baseline"/>
        <w:rPr>
          <w:rFonts w:ascii="宋体"/>
          <w:snapToGrid w:val="0"/>
          <w:sz w:val="24"/>
          <w:szCs w:val="24"/>
        </w:rPr>
      </w:pPr>
    </w:p>
    <w:p>
      <w:pPr>
        <w:widowControl w:val="0"/>
        <w:rPr>
          <w:rFonts w:ascii="宋体"/>
          <w:snapToGrid w:val="0"/>
          <w:sz w:val="24"/>
          <w:szCs w:val="24"/>
        </w:rPr>
      </w:pPr>
    </w:p>
    <w:sectPr>
      <w:pgSz w:w="11907" w:h="16840"/>
      <w:pgMar w:top="1701" w:right="1474" w:bottom="1701" w:left="1474"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153"/>
        <w:tab w:val="right" w:pos="8306"/>
        <w:tab w:val="clear" w:pos="4140"/>
        <w:tab w:val="clear" w:pos="8300"/>
      </w:tabs>
      <w:jc w:val="center"/>
      <w:rPr>
        <w:rFonts w:ascii="宋体"/>
      </w:rPr>
    </w:pPr>
  </w:p>
  <w:p>
    <w:pPr>
      <w:pStyle w:val="27"/>
      <w:tabs>
        <w:tab w:val="center" w:pos="4153"/>
        <w:tab w:val="right" w:pos="8306"/>
        <w:tab w:val="clear" w:pos="4140"/>
        <w:tab w:val="clear" w:pos="8300"/>
      </w:tabs>
      <w:jc w:val="center"/>
      <w:rPr>
        <w:rFonts w:ascii="宋体"/>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153"/>
        <w:tab w:val="right" w:pos="8306"/>
        <w:tab w:val="clear" w:pos="4140"/>
        <w:tab w:val="clear" w:pos="8300"/>
      </w:tabs>
      <w:jc w:val="center"/>
      <w:rPr>
        <w:rFonts w:ascii="宋体"/>
        <w:sz w:val="24"/>
        <w:szCs w:val="24"/>
      </w:rP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7"/>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9</w:t>
                </w:r>
                <w:r>
                  <w:rPr>
                    <w:rFonts w:ascii="宋体" w:hAnsi="宋体" w:cs="宋体"/>
                    <w:sz w:val="24"/>
                    <w:szCs w:val="24"/>
                  </w:rPr>
                  <w:fldChar w:fldCharType="end"/>
                </w:r>
                <w:r>
                  <w:rPr>
                    <w:rFonts w:ascii="宋体" w:hAnsi="宋体" w:cs="宋体"/>
                    <w:sz w:val="24"/>
                    <w:szCs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153"/>
        <w:tab w:val="right" w:pos="8306"/>
        <w:tab w:val="clear" w:pos="4140"/>
        <w:tab w:val="clear" w:pos="8300"/>
      </w:tabs>
      <w:jc w:val="center"/>
      <w:rPr>
        <w:sz w:val="24"/>
        <w:szCs w:val="24"/>
      </w:rPr>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7"/>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2</w:t>
                </w:r>
                <w:r>
                  <w:rPr>
                    <w:rFonts w:ascii="宋体" w:hAnsi="宋体" w:cs="宋体"/>
                    <w:sz w:val="24"/>
                    <w:szCs w:val="24"/>
                  </w:rPr>
                  <w:fldChar w:fldCharType="end"/>
                </w:r>
                <w:r>
                  <w:rPr>
                    <w:rFonts w:ascii="宋体" w:hAnsi="宋体" w:cs="宋体"/>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6"/>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6"/>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3"/>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DFFEF"/>
    <w:multiLevelType w:val="singleLevel"/>
    <w:tmpl w:val="91BDFFEF"/>
    <w:lvl w:ilvl="0" w:tentative="0">
      <w:start w:val="5"/>
      <w:numFmt w:val="chineseCounting"/>
      <w:suff w:val="nothing"/>
      <w:lvlText w:val="%1、"/>
      <w:lvlJc w:val="left"/>
      <w:rPr>
        <w:rFonts w:hint="eastAsia"/>
      </w:rPr>
    </w:lvl>
  </w:abstractNum>
  <w:abstractNum w:abstractNumId="1">
    <w:nsid w:val="9A693741"/>
    <w:multiLevelType w:val="singleLevel"/>
    <w:tmpl w:val="9A693741"/>
    <w:lvl w:ilvl="0" w:tentative="0">
      <w:start w:val="1"/>
      <w:numFmt w:val="chineseCounting"/>
      <w:suff w:val="nothing"/>
      <w:lvlText w:val="%1、"/>
      <w:lvlJc w:val="left"/>
      <w:rPr>
        <w:rFonts w:hint="eastAsia"/>
      </w:rPr>
    </w:lvl>
  </w:abstractNum>
  <w:abstractNum w:abstractNumId="2">
    <w:nsid w:val="A3D1F23F"/>
    <w:multiLevelType w:val="singleLevel"/>
    <w:tmpl w:val="A3D1F23F"/>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upperLetter"/>
      <w:pStyle w:val="5"/>
      <w:lvlText w:val="%1、"/>
      <w:lvlJc w:val="left"/>
      <w:pPr>
        <w:tabs>
          <w:tab w:val="left" w:pos="1335"/>
        </w:tabs>
        <w:ind w:left="1335" w:hanging="720"/>
      </w:pPr>
      <w:rPr>
        <w:rFonts w:hint="eastAsia"/>
      </w:rPr>
    </w:lvl>
  </w:abstractNum>
  <w:abstractNum w:abstractNumId="4">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pPr>
      <w:rPr>
        <w:rFonts w:hint="eastAsia"/>
      </w:rPr>
    </w:lvl>
    <w:lvl w:ilvl="2" w:tentative="0">
      <w:start w:val="1"/>
      <w:numFmt w:val="decimal"/>
      <w:pStyle w:val="8"/>
      <w:lvlText w:val="%1.%2.%3"/>
      <w:lvlJc w:val="left"/>
      <w:pPr>
        <w:tabs>
          <w:tab w:val="left" w:pos="1080"/>
        </w:tabs>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6C514C3"/>
    <w:multiLevelType w:val="singleLevel"/>
    <w:tmpl w:val="46C514C3"/>
    <w:lvl w:ilvl="0" w:tentative="0">
      <w:start w:val="1"/>
      <w:numFmt w:val="chineseCounting"/>
      <w:suff w:val="nothing"/>
      <w:lvlText w:val="%1、"/>
      <w:lvlJc w:val="left"/>
      <w:rPr>
        <w:rFonts w:hint="eastAsia"/>
      </w:rPr>
    </w:lvl>
  </w:abstractNum>
  <w:abstractNum w:abstractNumId="6">
    <w:nsid w:val="56933697"/>
    <w:multiLevelType w:val="singleLevel"/>
    <w:tmpl w:val="56933697"/>
    <w:lvl w:ilvl="0" w:tentative="0">
      <w:start w:val="1"/>
      <w:numFmt w:val="decimal"/>
      <w:suff w:val="nothing"/>
      <w:lvlText w:val="%1、"/>
      <w:lvlJc w:val="left"/>
    </w:lvl>
  </w:abstractNum>
  <w:abstractNum w:abstractNumId="7">
    <w:nsid w:val="5BD9EB3C"/>
    <w:multiLevelType w:val="singleLevel"/>
    <w:tmpl w:val="5BD9EB3C"/>
    <w:lvl w:ilvl="0" w:tentative="0">
      <w:start w:val="1"/>
      <w:numFmt w:val="decimal"/>
      <w:suff w:val="nothing"/>
      <w:lvlText w:val="%1、"/>
      <w:lvlJc w:val="left"/>
    </w:lvl>
  </w:abstractNum>
  <w:abstractNum w:abstractNumId="8">
    <w:nsid w:val="712826BB"/>
    <w:multiLevelType w:val="singleLevel"/>
    <w:tmpl w:val="712826BB"/>
    <w:lvl w:ilvl="0" w:tentative="0">
      <w:start w:val="4"/>
      <w:numFmt w:val="decimal"/>
      <w:suff w:val="nothing"/>
      <w:lvlText w:val="%1、"/>
      <w:lvlJc w:val="left"/>
    </w:lvl>
  </w:abstractNum>
  <w:num w:numId="1">
    <w:abstractNumId w:val="3"/>
  </w:num>
  <w:num w:numId="2">
    <w:abstractNumId w:val="4"/>
  </w:num>
  <w:num w:numId="3">
    <w:abstractNumId w:val="5"/>
  </w:num>
  <w:num w:numId="4">
    <w:abstractNumId w:val="1"/>
  </w:num>
  <w:num w:numId="5">
    <w:abstractNumId w:val="8"/>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mNTI5YTBjYzhmZjNmNDkzMDRjYmI2ODJjYjA3OTYifQ=="/>
    <w:docVar w:name="KSO_WPS_MARK_KEY" w:val="9adf052c-1cb1-4a80-8024-48fa3cc85791"/>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550"/>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6A7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2D6"/>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87B2C"/>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4BEE"/>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5051B"/>
    <w:rsid w:val="01BC694C"/>
    <w:rsid w:val="01BE41B4"/>
    <w:rsid w:val="01CF1393"/>
    <w:rsid w:val="01DE06EF"/>
    <w:rsid w:val="01E01E72"/>
    <w:rsid w:val="01E25409"/>
    <w:rsid w:val="01E67B95"/>
    <w:rsid w:val="02141E34"/>
    <w:rsid w:val="02176EA6"/>
    <w:rsid w:val="022E19A6"/>
    <w:rsid w:val="024332FC"/>
    <w:rsid w:val="02641762"/>
    <w:rsid w:val="02645FCD"/>
    <w:rsid w:val="02672492"/>
    <w:rsid w:val="02810BAA"/>
    <w:rsid w:val="0289274A"/>
    <w:rsid w:val="029479EF"/>
    <w:rsid w:val="02A05BF8"/>
    <w:rsid w:val="02AF65EE"/>
    <w:rsid w:val="02BC7A87"/>
    <w:rsid w:val="02D210B5"/>
    <w:rsid w:val="02EC6717"/>
    <w:rsid w:val="02F01FD6"/>
    <w:rsid w:val="02F17925"/>
    <w:rsid w:val="03084089"/>
    <w:rsid w:val="032441CD"/>
    <w:rsid w:val="032B6844"/>
    <w:rsid w:val="03477FD7"/>
    <w:rsid w:val="0349048D"/>
    <w:rsid w:val="03521790"/>
    <w:rsid w:val="035646E8"/>
    <w:rsid w:val="036F0A09"/>
    <w:rsid w:val="03880FBC"/>
    <w:rsid w:val="038B52E4"/>
    <w:rsid w:val="038E7529"/>
    <w:rsid w:val="039D3ACF"/>
    <w:rsid w:val="03A215C5"/>
    <w:rsid w:val="03A81539"/>
    <w:rsid w:val="03B52C9F"/>
    <w:rsid w:val="03DE5488"/>
    <w:rsid w:val="03E71BA1"/>
    <w:rsid w:val="04325583"/>
    <w:rsid w:val="04402C33"/>
    <w:rsid w:val="046866E8"/>
    <w:rsid w:val="047273A7"/>
    <w:rsid w:val="049E7D14"/>
    <w:rsid w:val="04A4660C"/>
    <w:rsid w:val="04B7399C"/>
    <w:rsid w:val="04D454AC"/>
    <w:rsid w:val="04DA6E5D"/>
    <w:rsid w:val="04E90B26"/>
    <w:rsid w:val="04F77C89"/>
    <w:rsid w:val="0505573F"/>
    <w:rsid w:val="052A12A6"/>
    <w:rsid w:val="05493801"/>
    <w:rsid w:val="055A7DAD"/>
    <w:rsid w:val="056224AE"/>
    <w:rsid w:val="056E00E6"/>
    <w:rsid w:val="05743E7D"/>
    <w:rsid w:val="05756DDB"/>
    <w:rsid w:val="058406E3"/>
    <w:rsid w:val="05972BB1"/>
    <w:rsid w:val="059B3217"/>
    <w:rsid w:val="059D6138"/>
    <w:rsid w:val="05A76A6B"/>
    <w:rsid w:val="05AE452E"/>
    <w:rsid w:val="05AF0003"/>
    <w:rsid w:val="05D074D8"/>
    <w:rsid w:val="05DA5BB6"/>
    <w:rsid w:val="06011C8F"/>
    <w:rsid w:val="0601209F"/>
    <w:rsid w:val="060E3AC1"/>
    <w:rsid w:val="063F04B4"/>
    <w:rsid w:val="06493E30"/>
    <w:rsid w:val="065770DE"/>
    <w:rsid w:val="0668582F"/>
    <w:rsid w:val="066F2FDB"/>
    <w:rsid w:val="066F6E3E"/>
    <w:rsid w:val="069B1EDA"/>
    <w:rsid w:val="06A01F59"/>
    <w:rsid w:val="06A86537"/>
    <w:rsid w:val="06B11CB1"/>
    <w:rsid w:val="06C46847"/>
    <w:rsid w:val="06C91A39"/>
    <w:rsid w:val="06EC712E"/>
    <w:rsid w:val="06F25C5E"/>
    <w:rsid w:val="06FA07E4"/>
    <w:rsid w:val="071A5FC4"/>
    <w:rsid w:val="072A5E0B"/>
    <w:rsid w:val="07427B69"/>
    <w:rsid w:val="07485449"/>
    <w:rsid w:val="074919E0"/>
    <w:rsid w:val="074C3A1B"/>
    <w:rsid w:val="0758193C"/>
    <w:rsid w:val="076062D1"/>
    <w:rsid w:val="076D37B1"/>
    <w:rsid w:val="0770185E"/>
    <w:rsid w:val="07711FB9"/>
    <w:rsid w:val="0790434A"/>
    <w:rsid w:val="07911444"/>
    <w:rsid w:val="07987BB6"/>
    <w:rsid w:val="07B97457"/>
    <w:rsid w:val="07BB67DE"/>
    <w:rsid w:val="07BD6315"/>
    <w:rsid w:val="07C66394"/>
    <w:rsid w:val="07CC02E2"/>
    <w:rsid w:val="07F03130"/>
    <w:rsid w:val="07F97F0A"/>
    <w:rsid w:val="07FE66CB"/>
    <w:rsid w:val="07FF49CB"/>
    <w:rsid w:val="08010E93"/>
    <w:rsid w:val="080D02E6"/>
    <w:rsid w:val="08413F01"/>
    <w:rsid w:val="08581177"/>
    <w:rsid w:val="085F62F6"/>
    <w:rsid w:val="086157C9"/>
    <w:rsid w:val="08641B39"/>
    <w:rsid w:val="087E632A"/>
    <w:rsid w:val="088D4034"/>
    <w:rsid w:val="08B17016"/>
    <w:rsid w:val="08B75413"/>
    <w:rsid w:val="08D60380"/>
    <w:rsid w:val="08F76E29"/>
    <w:rsid w:val="09076DD4"/>
    <w:rsid w:val="090A1282"/>
    <w:rsid w:val="091462BE"/>
    <w:rsid w:val="092F1D8A"/>
    <w:rsid w:val="093127E7"/>
    <w:rsid w:val="093530B4"/>
    <w:rsid w:val="093F74A5"/>
    <w:rsid w:val="094B4D7F"/>
    <w:rsid w:val="094C060F"/>
    <w:rsid w:val="09571134"/>
    <w:rsid w:val="096A3384"/>
    <w:rsid w:val="09716D1D"/>
    <w:rsid w:val="09835F50"/>
    <w:rsid w:val="09860D84"/>
    <w:rsid w:val="0994031E"/>
    <w:rsid w:val="099B44B1"/>
    <w:rsid w:val="09AB118C"/>
    <w:rsid w:val="09B33CFA"/>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95223"/>
    <w:rsid w:val="0A8B2365"/>
    <w:rsid w:val="0AB14B3A"/>
    <w:rsid w:val="0ABA3A4D"/>
    <w:rsid w:val="0ABC03F5"/>
    <w:rsid w:val="0AD30F8B"/>
    <w:rsid w:val="0AE77A89"/>
    <w:rsid w:val="0AEC712A"/>
    <w:rsid w:val="0AF614D2"/>
    <w:rsid w:val="0B246E3A"/>
    <w:rsid w:val="0B3D46A1"/>
    <w:rsid w:val="0B6D16D3"/>
    <w:rsid w:val="0B6E3627"/>
    <w:rsid w:val="0B706413"/>
    <w:rsid w:val="0B720E98"/>
    <w:rsid w:val="0B862E0B"/>
    <w:rsid w:val="0B8B46B2"/>
    <w:rsid w:val="0B8D5A02"/>
    <w:rsid w:val="0B9A470E"/>
    <w:rsid w:val="0BAA5135"/>
    <w:rsid w:val="0BAF504F"/>
    <w:rsid w:val="0BC35889"/>
    <w:rsid w:val="0BE8220E"/>
    <w:rsid w:val="0C1F7A17"/>
    <w:rsid w:val="0C2174CA"/>
    <w:rsid w:val="0C372ED1"/>
    <w:rsid w:val="0C385CDB"/>
    <w:rsid w:val="0C526721"/>
    <w:rsid w:val="0C5C3CF4"/>
    <w:rsid w:val="0C643E15"/>
    <w:rsid w:val="0C797A47"/>
    <w:rsid w:val="0C7C1E00"/>
    <w:rsid w:val="0C9F20C6"/>
    <w:rsid w:val="0CB81220"/>
    <w:rsid w:val="0CCF22C5"/>
    <w:rsid w:val="0CE40418"/>
    <w:rsid w:val="0CF86F62"/>
    <w:rsid w:val="0D0F183E"/>
    <w:rsid w:val="0D1156C0"/>
    <w:rsid w:val="0D12359B"/>
    <w:rsid w:val="0D231D6B"/>
    <w:rsid w:val="0D4B74CA"/>
    <w:rsid w:val="0D4F3A4A"/>
    <w:rsid w:val="0D635C60"/>
    <w:rsid w:val="0D6970C2"/>
    <w:rsid w:val="0D7144B5"/>
    <w:rsid w:val="0DD80C88"/>
    <w:rsid w:val="0DDA7E4C"/>
    <w:rsid w:val="0DE336F6"/>
    <w:rsid w:val="0DF16786"/>
    <w:rsid w:val="0E1705E2"/>
    <w:rsid w:val="0E1B3CE7"/>
    <w:rsid w:val="0E2415A7"/>
    <w:rsid w:val="0E2D25E1"/>
    <w:rsid w:val="0E4A3E6F"/>
    <w:rsid w:val="0E4B4619"/>
    <w:rsid w:val="0E4E7A83"/>
    <w:rsid w:val="0E712BB1"/>
    <w:rsid w:val="0EAC0540"/>
    <w:rsid w:val="0EC17C44"/>
    <w:rsid w:val="0ED81D2A"/>
    <w:rsid w:val="0EF06CED"/>
    <w:rsid w:val="0F1E2C34"/>
    <w:rsid w:val="0F3251D7"/>
    <w:rsid w:val="0F406633"/>
    <w:rsid w:val="0F4966D4"/>
    <w:rsid w:val="0F657AA4"/>
    <w:rsid w:val="0F684963"/>
    <w:rsid w:val="0F735E00"/>
    <w:rsid w:val="0F8F5323"/>
    <w:rsid w:val="0F937C37"/>
    <w:rsid w:val="0FA10B50"/>
    <w:rsid w:val="0FB17097"/>
    <w:rsid w:val="0FC71A8E"/>
    <w:rsid w:val="0FCD0E93"/>
    <w:rsid w:val="0FCE5575"/>
    <w:rsid w:val="0FF94935"/>
    <w:rsid w:val="101D1605"/>
    <w:rsid w:val="10247196"/>
    <w:rsid w:val="10282537"/>
    <w:rsid w:val="10321D0D"/>
    <w:rsid w:val="10420DF2"/>
    <w:rsid w:val="10516C6D"/>
    <w:rsid w:val="106C75C2"/>
    <w:rsid w:val="10865CE4"/>
    <w:rsid w:val="10983E16"/>
    <w:rsid w:val="10AD5147"/>
    <w:rsid w:val="10CF0248"/>
    <w:rsid w:val="10EE7C14"/>
    <w:rsid w:val="11040F77"/>
    <w:rsid w:val="112F0F0B"/>
    <w:rsid w:val="1135135E"/>
    <w:rsid w:val="114E6938"/>
    <w:rsid w:val="11637D0E"/>
    <w:rsid w:val="11646494"/>
    <w:rsid w:val="117402B1"/>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4216FA"/>
    <w:rsid w:val="124C701F"/>
    <w:rsid w:val="124E0FE8"/>
    <w:rsid w:val="124F30D4"/>
    <w:rsid w:val="12557964"/>
    <w:rsid w:val="12644CDC"/>
    <w:rsid w:val="12712DD6"/>
    <w:rsid w:val="12A92EA8"/>
    <w:rsid w:val="12BE6787"/>
    <w:rsid w:val="12C13BBD"/>
    <w:rsid w:val="12C27010"/>
    <w:rsid w:val="12CB6FA3"/>
    <w:rsid w:val="13033FDB"/>
    <w:rsid w:val="130E74F4"/>
    <w:rsid w:val="13405962"/>
    <w:rsid w:val="134827C2"/>
    <w:rsid w:val="1363260B"/>
    <w:rsid w:val="136E1C5E"/>
    <w:rsid w:val="13736AE7"/>
    <w:rsid w:val="13765309"/>
    <w:rsid w:val="13906234"/>
    <w:rsid w:val="13AB1EC2"/>
    <w:rsid w:val="13AC5B14"/>
    <w:rsid w:val="13AE3138"/>
    <w:rsid w:val="13D55A90"/>
    <w:rsid w:val="13D94299"/>
    <w:rsid w:val="13F548A2"/>
    <w:rsid w:val="140A176B"/>
    <w:rsid w:val="140D4561"/>
    <w:rsid w:val="141E5215"/>
    <w:rsid w:val="142735E0"/>
    <w:rsid w:val="143F6A31"/>
    <w:rsid w:val="145F1156"/>
    <w:rsid w:val="148643DB"/>
    <w:rsid w:val="14956E55"/>
    <w:rsid w:val="14BA61D0"/>
    <w:rsid w:val="14BB4554"/>
    <w:rsid w:val="14BE16BC"/>
    <w:rsid w:val="14BE77B5"/>
    <w:rsid w:val="14E91105"/>
    <w:rsid w:val="14EC010C"/>
    <w:rsid w:val="14EE1265"/>
    <w:rsid w:val="14EE40CB"/>
    <w:rsid w:val="14EF43A6"/>
    <w:rsid w:val="14F36F96"/>
    <w:rsid w:val="14F60F0E"/>
    <w:rsid w:val="14FB043E"/>
    <w:rsid w:val="15236152"/>
    <w:rsid w:val="15260831"/>
    <w:rsid w:val="15366D60"/>
    <w:rsid w:val="15386876"/>
    <w:rsid w:val="153F7072"/>
    <w:rsid w:val="155470A1"/>
    <w:rsid w:val="155C2501"/>
    <w:rsid w:val="157C35E9"/>
    <w:rsid w:val="15861E4C"/>
    <w:rsid w:val="1589314D"/>
    <w:rsid w:val="159A54F3"/>
    <w:rsid w:val="15DC577B"/>
    <w:rsid w:val="15F278A5"/>
    <w:rsid w:val="162963ED"/>
    <w:rsid w:val="162C303A"/>
    <w:rsid w:val="16341A92"/>
    <w:rsid w:val="164E62CB"/>
    <w:rsid w:val="1662152F"/>
    <w:rsid w:val="16735A30"/>
    <w:rsid w:val="16950B84"/>
    <w:rsid w:val="169D08EE"/>
    <w:rsid w:val="16AE5FD3"/>
    <w:rsid w:val="16B674EF"/>
    <w:rsid w:val="16BB453F"/>
    <w:rsid w:val="16E65218"/>
    <w:rsid w:val="16FB7F28"/>
    <w:rsid w:val="16FD3E78"/>
    <w:rsid w:val="170B4925"/>
    <w:rsid w:val="170C6559"/>
    <w:rsid w:val="171830E0"/>
    <w:rsid w:val="17347B2F"/>
    <w:rsid w:val="1736351B"/>
    <w:rsid w:val="174029F3"/>
    <w:rsid w:val="174A6688"/>
    <w:rsid w:val="17742764"/>
    <w:rsid w:val="177A1862"/>
    <w:rsid w:val="1785299A"/>
    <w:rsid w:val="178727D3"/>
    <w:rsid w:val="17952E1F"/>
    <w:rsid w:val="17B37B2B"/>
    <w:rsid w:val="17BE3205"/>
    <w:rsid w:val="17E34612"/>
    <w:rsid w:val="17E6780D"/>
    <w:rsid w:val="17FD68B7"/>
    <w:rsid w:val="181548AB"/>
    <w:rsid w:val="18166861"/>
    <w:rsid w:val="181737A8"/>
    <w:rsid w:val="181B0B6B"/>
    <w:rsid w:val="183B1636"/>
    <w:rsid w:val="18413B99"/>
    <w:rsid w:val="18555E72"/>
    <w:rsid w:val="18950FEF"/>
    <w:rsid w:val="189700ED"/>
    <w:rsid w:val="18A71F2D"/>
    <w:rsid w:val="18A752D9"/>
    <w:rsid w:val="18B8540F"/>
    <w:rsid w:val="18C32E5E"/>
    <w:rsid w:val="18E2316A"/>
    <w:rsid w:val="18F72DB0"/>
    <w:rsid w:val="190120E7"/>
    <w:rsid w:val="19052716"/>
    <w:rsid w:val="191064DA"/>
    <w:rsid w:val="19323839"/>
    <w:rsid w:val="19504F97"/>
    <w:rsid w:val="197D546F"/>
    <w:rsid w:val="198A32BC"/>
    <w:rsid w:val="19916CB6"/>
    <w:rsid w:val="199A1B89"/>
    <w:rsid w:val="19B259F9"/>
    <w:rsid w:val="19B97D58"/>
    <w:rsid w:val="19BA5B92"/>
    <w:rsid w:val="19D13599"/>
    <w:rsid w:val="19E23E82"/>
    <w:rsid w:val="19ED2094"/>
    <w:rsid w:val="19FB5C3F"/>
    <w:rsid w:val="1A01637E"/>
    <w:rsid w:val="1A02235B"/>
    <w:rsid w:val="1A15364C"/>
    <w:rsid w:val="1A207237"/>
    <w:rsid w:val="1A462EA7"/>
    <w:rsid w:val="1A69031C"/>
    <w:rsid w:val="1A7F20BE"/>
    <w:rsid w:val="1A8A26F3"/>
    <w:rsid w:val="1A8D3E53"/>
    <w:rsid w:val="1AA03C83"/>
    <w:rsid w:val="1AB858B3"/>
    <w:rsid w:val="1AB87DA0"/>
    <w:rsid w:val="1AD9358B"/>
    <w:rsid w:val="1AE10336"/>
    <w:rsid w:val="1AE57BC0"/>
    <w:rsid w:val="1AE709FD"/>
    <w:rsid w:val="1AF5783F"/>
    <w:rsid w:val="1B045F43"/>
    <w:rsid w:val="1B16625F"/>
    <w:rsid w:val="1B180363"/>
    <w:rsid w:val="1B260A4F"/>
    <w:rsid w:val="1B3C73DD"/>
    <w:rsid w:val="1B3D2AC3"/>
    <w:rsid w:val="1B5121F2"/>
    <w:rsid w:val="1B552F03"/>
    <w:rsid w:val="1B6768E5"/>
    <w:rsid w:val="1B746C0E"/>
    <w:rsid w:val="1B7F1749"/>
    <w:rsid w:val="1B865F0D"/>
    <w:rsid w:val="1B8D054D"/>
    <w:rsid w:val="1B900A47"/>
    <w:rsid w:val="1BA0157A"/>
    <w:rsid w:val="1BAE1A1E"/>
    <w:rsid w:val="1BC44873"/>
    <w:rsid w:val="1BD3486C"/>
    <w:rsid w:val="1BD611C2"/>
    <w:rsid w:val="1BD70C7A"/>
    <w:rsid w:val="1BE200EA"/>
    <w:rsid w:val="1BE6112E"/>
    <w:rsid w:val="1C0350F3"/>
    <w:rsid w:val="1C2761E9"/>
    <w:rsid w:val="1C3D5EF1"/>
    <w:rsid w:val="1C40165E"/>
    <w:rsid w:val="1C5C0E07"/>
    <w:rsid w:val="1C7D156B"/>
    <w:rsid w:val="1C802DCA"/>
    <w:rsid w:val="1C845DB7"/>
    <w:rsid w:val="1C941A40"/>
    <w:rsid w:val="1CA75F7E"/>
    <w:rsid w:val="1CB76584"/>
    <w:rsid w:val="1CBA333B"/>
    <w:rsid w:val="1CC12F73"/>
    <w:rsid w:val="1CE41C38"/>
    <w:rsid w:val="1CE62F81"/>
    <w:rsid w:val="1CF15A2E"/>
    <w:rsid w:val="1D036957"/>
    <w:rsid w:val="1D171D9D"/>
    <w:rsid w:val="1D34623A"/>
    <w:rsid w:val="1D4F036D"/>
    <w:rsid w:val="1D5D25F7"/>
    <w:rsid w:val="1D7B502E"/>
    <w:rsid w:val="1D7C10B8"/>
    <w:rsid w:val="1D875C5D"/>
    <w:rsid w:val="1D9B167E"/>
    <w:rsid w:val="1DA056E4"/>
    <w:rsid w:val="1DDD79FE"/>
    <w:rsid w:val="1DE02652"/>
    <w:rsid w:val="1DE60A78"/>
    <w:rsid w:val="1DEF78F1"/>
    <w:rsid w:val="1E0219FF"/>
    <w:rsid w:val="1E053B72"/>
    <w:rsid w:val="1E156DA1"/>
    <w:rsid w:val="1E18431B"/>
    <w:rsid w:val="1E342EB0"/>
    <w:rsid w:val="1E470609"/>
    <w:rsid w:val="1E554D09"/>
    <w:rsid w:val="1E6341ED"/>
    <w:rsid w:val="1E6830D1"/>
    <w:rsid w:val="1E70677F"/>
    <w:rsid w:val="1E78777E"/>
    <w:rsid w:val="1E9611F9"/>
    <w:rsid w:val="1EA24EB9"/>
    <w:rsid w:val="1ED75BF2"/>
    <w:rsid w:val="1EF71079"/>
    <w:rsid w:val="1EFC4A67"/>
    <w:rsid w:val="1F033F33"/>
    <w:rsid w:val="1F0F6E7A"/>
    <w:rsid w:val="1F186525"/>
    <w:rsid w:val="1F1A3F97"/>
    <w:rsid w:val="1F3222D3"/>
    <w:rsid w:val="1F377773"/>
    <w:rsid w:val="1F4C1BCF"/>
    <w:rsid w:val="1F4D4ED3"/>
    <w:rsid w:val="1F7F1573"/>
    <w:rsid w:val="1F8C4EA3"/>
    <w:rsid w:val="1F900E29"/>
    <w:rsid w:val="1FA85D93"/>
    <w:rsid w:val="1FBC09E1"/>
    <w:rsid w:val="1FC33BE4"/>
    <w:rsid w:val="1FD84971"/>
    <w:rsid w:val="202B1DDC"/>
    <w:rsid w:val="203505F3"/>
    <w:rsid w:val="203567AB"/>
    <w:rsid w:val="203675AA"/>
    <w:rsid w:val="203E27EF"/>
    <w:rsid w:val="20496AA1"/>
    <w:rsid w:val="204B5250"/>
    <w:rsid w:val="204E462E"/>
    <w:rsid w:val="20546077"/>
    <w:rsid w:val="206921B9"/>
    <w:rsid w:val="20970256"/>
    <w:rsid w:val="20AA353D"/>
    <w:rsid w:val="20B3596D"/>
    <w:rsid w:val="20B64CFF"/>
    <w:rsid w:val="20B77F9F"/>
    <w:rsid w:val="211B6C9E"/>
    <w:rsid w:val="21433A7B"/>
    <w:rsid w:val="21507A24"/>
    <w:rsid w:val="21A95773"/>
    <w:rsid w:val="21AC0DE5"/>
    <w:rsid w:val="21B87ABA"/>
    <w:rsid w:val="21EB2C99"/>
    <w:rsid w:val="21F8721A"/>
    <w:rsid w:val="220315D9"/>
    <w:rsid w:val="220913D3"/>
    <w:rsid w:val="222C6789"/>
    <w:rsid w:val="223D1C96"/>
    <w:rsid w:val="224274DB"/>
    <w:rsid w:val="2256442B"/>
    <w:rsid w:val="22616671"/>
    <w:rsid w:val="226944BD"/>
    <w:rsid w:val="227C4221"/>
    <w:rsid w:val="228F2486"/>
    <w:rsid w:val="22924ADF"/>
    <w:rsid w:val="229975EA"/>
    <w:rsid w:val="22A2301D"/>
    <w:rsid w:val="22B227B1"/>
    <w:rsid w:val="22E17B76"/>
    <w:rsid w:val="22E22013"/>
    <w:rsid w:val="22EA5D72"/>
    <w:rsid w:val="23060E83"/>
    <w:rsid w:val="233711B9"/>
    <w:rsid w:val="2339017E"/>
    <w:rsid w:val="233968C3"/>
    <w:rsid w:val="23420873"/>
    <w:rsid w:val="234E237A"/>
    <w:rsid w:val="23515A40"/>
    <w:rsid w:val="235B0367"/>
    <w:rsid w:val="236B0627"/>
    <w:rsid w:val="23711DE0"/>
    <w:rsid w:val="23814BAB"/>
    <w:rsid w:val="23A16EF0"/>
    <w:rsid w:val="23A462FF"/>
    <w:rsid w:val="23A6663E"/>
    <w:rsid w:val="23AA303C"/>
    <w:rsid w:val="24013431"/>
    <w:rsid w:val="241A657D"/>
    <w:rsid w:val="242475BD"/>
    <w:rsid w:val="24420670"/>
    <w:rsid w:val="244439FC"/>
    <w:rsid w:val="244472A9"/>
    <w:rsid w:val="245660D2"/>
    <w:rsid w:val="24610820"/>
    <w:rsid w:val="24715820"/>
    <w:rsid w:val="247950E5"/>
    <w:rsid w:val="247E1EA1"/>
    <w:rsid w:val="24837C87"/>
    <w:rsid w:val="249D7573"/>
    <w:rsid w:val="24AF07F7"/>
    <w:rsid w:val="24BE1264"/>
    <w:rsid w:val="24DA54EA"/>
    <w:rsid w:val="24ED2E6B"/>
    <w:rsid w:val="24F67473"/>
    <w:rsid w:val="25000996"/>
    <w:rsid w:val="252D2B03"/>
    <w:rsid w:val="252F6899"/>
    <w:rsid w:val="254A0B89"/>
    <w:rsid w:val="256709E9"/>
    <w:rsid w:val="2567551F"/>
    <w:rsid w:val="256A3574"/>
    <w:rsid w:val="257930FB"/>
    <w:rsid w:val="25951CC7"/>
    <w:rsid w:val="25B36DA5"/>
    <w:rsid w:val="25BE3E96"/>
    <w:rsid w:val="25CE260E"/>
    <w:rsid w:val="25D71715"/>
    <w:rsid w:val="25ED3B2E"/>
    <w:rsid w:val="25F3597F"/>
    <w:rsid w:val="26015603"/>
    <w:rsid w:val="2618419A"/>
    <w:rsid w:val="26471449"/>
    <w:rsid w:val="26501D9C"/>
    <w:rsid w:val="266661B1"/>
    <w:rsid w:val="266B01B8"/>
    <w:rsid w:val="266B541C"/>
    <w:rsid w:val="268E6C47"/>
    <w:rsid w:val="26907325"/>
    <w:rsid w:val="26937A1E"/>
    <w:rsid w:val="26A4028B"/>
    <w:rsid w:val="26A45DC6"/>
    <w:rsid w:val="26D568A8"/>
    <w:rsid w:val="26DF312E"/>
    <w:rsid w:val="26FF4019"/>
    <w:rsid w:val="270242CE"/>
    <w:rsid w:val="270322B5"/>
    <w:rsid w:val="270E4E76"/>
    <w:rsid w:val="271A4528"/>
    <w:rsid w:val="274102F8"/>
    <w:rsid w:val="27510394"/>
    <w:rsid w:val="276302B5"/>
    <w:rsid w:val="2789642A"/>
    <w:rsid w:val="27B532B4"/>
    <w:rsid w:val="27DB0851"/>
    <w:rsid w:val="27EE17FA"/>
    <w:rsid w:val="28213FE4"/>
    <w:rsid w:val="283B57DB"/>
    <w:rsid w:val="2852620E"/>
    <w:rsid w:val="2862716C"/>
    <w:rsid w:val="28676D2A"/>
    <w:rsid w:val="289266E8"/>
    <w:rsid w:val="28A62A29"/>
    <w:rsid w:val="28A773F8"/>
    <w:rsid w:val="28AE0D69"/>
    <w:rsid w:val="28CF53FB"/>
    <w:rsid w:val="28E63FAD"/>
    <w:rsid w:val="28E72C12"/>
    <w:rsid w:val="28E832F5"/>
    <w:rsid w:val="28EA2F04"/>
    <w:rsid w:val="29093F2A"/>
    <w:rsid w:val="29142B05"/>
    <w:rsid w:val="292278EC"/>
    <w:rsid w:val="29270B7B"/>
    <w:rsid w:val="29404F42"/>
    <w:rsid w:val="29416EE0"/>
    <w:rsid w:val="294431F0"/>
    <w:rsid w:val="296A73EC"/>
    <w:rsid w:val="2972419C"/>
    <w:rsid w:val="298564F9"/>
    <w:rsid w:val="298B3301"/>
    <w:rsid w:val="298C1931"/>
    <w:rsid w:val="29C26E32"/>
    <w:rsid w:val="29D40BAB"/>
    <w:rsid w:val="29E40680"/>
    <w:rsid w:val="29E475B0"/>
    <w:rsid w:val="29F5442D"/>
    <w:rsid w:val="29FB7609"/>
    <w:rsid w:val="2A022FA4"/>
    <w:rsid w:val="2A0A5577"/>
    <w:rsid w:val="2A0E6E81"/>
    <w:rsid w:val="2A2711D5"/>
    <w:rsid w:val="2A290F42"/>
    <w:rsid w:val="2A407E45"/>
    <w:rsid w:val="2A6E0CE3"/>
    <w:rsid w:val="2A73587A"/>
    <w:rsid w:val="2A785ACA"/>
    <w:rsid w:val="2A87175D"/>
    <w:rsid w:val="2A9406BB"/>
    <w:rsid w:val="2ADF3319"/>
    <w:rsid w:val="2AF672CF"/>
    <w:rsid w:val="2B071154"/>
    <w:rsid w:val="2B072593"/>
    <w:rsid w:val="2B174737"/>
    <w:rsid w:val="2B421EAD"/>
    <w:rsid w:val="2B533C47"/>
    <w:rsid w:val="2B66534F"/>
    <w:rsid w:val="2B837037"/>
    <w:rsid w:val="2BB4440B"/>
    <w:rsid w:val="2BBD3F71"/>
    <w:rsid w:val="2BD145B3"/>
    <w:rsid w:val="2BDA157A"/>
    <w:rsid w:val="2BE02F8A"/>
    <w:rsid w:val="2BE21CDC"/>
    <w:rsid w:val="2BFB2468"/>
    <w:rsid w:val="2BFF4F94"/>
    <w:rsid w:val="2C0458B5"/>
    <w:rsid w:val="2C143318"/>
    <w:rsid w:val="2C223FF3"/>
    <w:rsid w:val="2C2830CC"/>
    <w:rsid w:val="2C2C7325"/>
    <w:rsid w:val="2C3052D2"/>
    <w:rsid w:val="2C56440E"/>
    <w:rsid w:val="2C6232BB"/>
    <w:rsid w:val="2C8207CE"/>
    <w:rsid w:val="2C9C4788"/>
    <w:rsid w:val="2CAC07C0"/>
    <w:rsid w:val="2CFC0845"/>
    <w:rsid w:val="2CFD2AE3"/>
    <w:rsid w:val="2D031F57"/>
    <w:rsid w:val="2D1D4D20"/>
    <w:rsid w:val="2D1F13E2"/>
    <w:rsid w:val="2D215E7C"/>
    <w:rsid w:val="2D220053"/>
    <w:rsid w:val="2D2B234B"/>
    <w:rsid w:val="2D6102CF"/>
    <w:rsid w:val="2D6B6729"/>
    <w:rsid w:val="2D734E99"/>
    <w:rsid w:val="2D794E7F"/>
    <w:rsid w:val="2D7F135A"/>
    <w:rsid w:val="2D854DFA"/>
    <w:rsid w:val="2D864F32"/>
    <w:rsid w:val="2D9B57C3"/>
    <w:rsid w:val="2DA16859"/>
    <w:rsid w:val="2DAE5E05"/>
    <w:rsid w:val="2DB54F89"/>
    <w:rsid w:val="2DD50979"/>
    <w:rsid w:val="2DD755F8"/>
    <w:rsid w:val="2DE05DB7"/>
    <w:rsid w:val="2DEA3988"/>
    <w:rsid w:val="2DFD075B"/>
    <w:rsid w:val="2DFE6DCE"/>
    <w:rsid w:val="2E112BC3"/>
    <w:rsid w:val="2E135AF6"/>
    <w:rsid w:val="2E1450AE"/>
    <w:rsid w:val="2E2C0453"/>
    <w:rsid w:val="2E2C082E"/>
    <w:rsid w:val="2E395903"/>
    <w:rsid w:val="2E3D61CB"/>
    <w:rsid w:val="2E6F7294"/>
    <w:rsid w:val="2E7018B3"/>
    <w:rsid w:val="2E7B32A0"/>
    <w:rsid w:val="2E9976CD"/>
    <w:rsid w:val="2E9C4881"/>
    <w:rsid w:val="2EA96DDB"/>
    <w:rsid w:val="2EC35DF5"/>
    <w:rsid w:val="2EEF1A9A"/>
    <w:rsid w:val="2EFF6258"/>
    <w:rsid w:val="2F033656"/>
    <w:rsid w:val="2F2D7F6F"/>
    <w:rsid w:val="2F3B056A"/>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67B7A"/>
    <w:rsid w:val="2FE757AD"/>
    <w:rsid w:val="300A30F9"/>
    <w:rsid w:val="301048EC"/>
    <w:rsid w:val="30200D2D"/>
    <w:rsid w:val="304822FC"/>
    <w:rsid w:val="30567C88"/>
    <w:rsid w:val="30585760"/>
    <w:rsid w:val="30647F48"/>
    <w:rsid w:val="30675FC8"/>
    <w:rsid w:val="307B4848"/>
    <w:rsid w:val="308D6491"/>
    <w:rsid w:val="309208B0"/>
    <w:rsid w:val="30924889"/>
    <w:rsid w:val="30A93A3E"/>
    <w:rsid w:val="30B46C17"/>
    <w:rsid w:val="30B935A0"/>
    <w:rsid w:val="30C04342"/>
    <w:rsid w:val="30CA23A8"/>
    <w:rsid w:val="30D3118B"/>
    <w:rsid w:val="30D60F59"/>
    <w:rsid w:val="30F32F74"/>
    <w:rsid w:val="3102026B"/>
    <w:rsid w:val="311F27C4"/>
    <w:rsid w:val="31203C10"/>
    <w:rsid w:val="313F55FF"/>
    <w:rsid w:val="31415A6B"/>
    <w:rsid w:val="31614900"/>
    <w:rsid w:val="31653BA4"/>
    <w:rsid w:val="31767C2B"/>
    <w:rsid w:val="317D0F1C"/>
    <w:rsid w:val="3193367D"/>
    <w:rsid w:val="319611C3"/>
    <w:rsid w:val="31B579E5"/>
    <w:rsid w:val="31BF0288"/>
    <w:rsid w:val="31D15EAE"/>
    <w:rsid w:val="31D5081C"/>
    <w:rsid w:val="31D73AA7"/>
    <w:rsid w:val="31DF5E3D"/>
    <w:rsid w:val="31E108C9"/>
    <w:rsid w:val="31E400E7"/>
    <w:rsid w:val="31E50AA9"/>
    <w:rsid w:val="31EF31FB"/>
    <w:rsid w:val="32072E57"/>
    <w:rsid w:val="322E5C62"/>
    <w:rsid w:val="322F4594"/>
    <w:rsid w:val="32413A62"/>
    <w:rsid w:val="32452715"/>
    <w:rsid w:val="32522D6B"/>
    <w:rsid w:val="3253185A"/>
    <w:rsid w:val="32674F8B"/>
    <w:rsid w:val="326E3302"/>
    <w:rsid w:val="3273182D"/>
    <w:rsid w:val="328F2013"/>
    <w:rsid w:val="329865EF"/>
    <w:rsid w:val="32C3769A"/>
    <w:rsid w:val="32D3624E"/>
    <w:rsid w:val="32DF7E8D"/>
    <w:rsid w:val="32E00AFB"/>
    <w:rsid w:val="32E829BE"/>
    <w:rsid w:val="330C763F"/>
    <w:rsid w:val="332005EB"/>
    <w:rsid w:val="332B2843"/>
    <w:rsid w:val="332E5076"/>
    <w:rsid w:val="333872C2"/>
    <w:rsid w:val="3343768E"/>
    <w:rsid w:val="33582E91"/>
    <w:rsid w:val="335A3CBB"/>
    <w:rsid w:val="3363590D"/>
    <w:rsid w:val="33664C07"/>
    <w:rsid w:val="336749AC"/>
    <w:rsid w:val="336A6DFA"/>
    <w:rsid w:val="33783DF6"/>
    <w:rsid w:val="337B3959"/>
    <w:rsid w:val="337D28AA"/>
    <w:rsid w:val="33860224"/>
    <w:rsid w:val="338B1FDE"/>
    <w:rsid w:val="33962600"/>
    <w:rsid w:val="33987442"/>
    <w:rsid w:val="339A3413"/>
    <w:rsid w:val="33A06F34"/>
    <w:rsid w:val="33DD477A"/>
    <w:rsid w:val="33E11DFA"/>
    <w:rsid w:val="340C7AB7"/>
    <w:rsid w:val="341370BD"/>
    <w:rsid w:val="341C2519"/>
    <w:rsid w:val="342F0D9B"/>
    <w:rsid w:val="34312300"/>
    <w:rsid w:val="344D4701"/>
    <w:rsid w:val="34755873"/>
    <w:rsid w:val="347D5CAE"/>
    <w:rsid w:val="349246D9"/>
    <w:rsid w:val="34B10968"/>
    <w:rsid w:val="34D327E6"/>
    <w:rsid w:val="34DE4030"/>
    <w:rsid w:val="34E425CD"/>
    <w:rsid w:val="34E60E9A"/>
    <w:rsid w:val="34FC0BFD"/>
    <w:rsid w:val="3507764B"/>
    <w:rsid w:val="351E1066"/>
    <w:rsid w:val="3520395D"/>
    <w:rsid w:val="3521502B"/>
    <w:rsid w:val="35680382"/>
    <w:rsid w:val="35844722"/>
    <w:rsid w:val="3589155F"/>
    <w:rsid w:val="359A57B7"/>
    <w:rsid w:val="359B203F"/>
    <w:rsid w:val="359F7753"/>
    <w:rsid w:val="35A53398"/>
    <w:rsid w:val="35D356D0"/>
    <w:rsid w:val="35E21C9A"/>
    <w:rsid w:val="35F15ACF"/>
    <w:rsid w:val="35F7511F"/>
    <w:rsid w:val="35FE4BC9"/>
    <w:rsid w:val="362641F0"/>
    <w:rsid w:val="362A5657"/>
    <w:rsid w:val="36312EFB"/>
    <w:rsid w:val="36355178"/>
    <w:rsid w:val="3649337E"/>
    <w:rsid w:val="366025AA"/>
    <w:rsid w:val="367C16EC"/>
    <w:rsid w:val="369B29C7"/>
    <w:rsid w:val="36BA3D0F"/>
    <w:rsid w:val="36BC7FF0"/>
    <w:rsid w:val="36BF250B"/>
    <w:rsid w:val="36C606E8"/>
    <w:rsid w:val="36C93C0A"/>
    <w:rsid w:val="36D10EAE"/>
    <w:rsid w:val="3712263F"/>
    <w:rsid w:val="371A2D05"/>
    <w:rsid w:val="371B2B6D"/>
    <w:rsid w:val="372D788E"/>
    <w:rsid w:val="37501C96"/>
    <w:rsid w:val="37666A85"/>
    <w:rsid w:val="37806480"/>
    <w:rsid w:val="37A27B41"/>
    <w:rsid w:val="37B53632"/>
    <w:rsid w:val="37BB6A10"/>
    <w:rsid w:val="37D77CE9"/>
    <w:rsid w:val="37DF589E"/>
    <w:rsid w:val="37E406F8"/>
    <w:rsid w:val="3800745C"/>
    <w:rsid w:val="38232540"/>
    <w:rsid w:val="382B3E68"/>
    <w:rsid w:val="38353194"/>
    <w:rsid w:val="383A520B"/>
    <w:rsid w:val="383B7DB2"/>
    <w:rsid w:val="383F34B2"/>
    <w:rsid w:val="386140A0"/>
    <w:rsid w:val="38783410"/>
    <w:rsid w:val="38785CA3"/>
    <w:rsid w:val="387D3A85"/>
    <w:rsid w:val="38951808"/>
    <w:rsid w:val="389C5E06"/>
    <w:rsid w:val="38AD1BFF"/>
    <w:rsid w:val="38C425FC"/>
    <w:rsid w:val="38C43ED0"/>
    <w:rsid w:val="38C64C42"/>
    <w:rsid w:val="38ED0DEE"/>
    <w:rsid w:val="39102331"/>
    <w:rsid w:val="391C4B83"/>
    <w:rsid w:val="39210694"/>
    <w:rsid w:val="393A6CBF"/>
    <w:rsid w:val="39557916"/>
    <w:rsid w:val="395875CB"/>
    <w:rsid w:val="396E447E"/>
    <w:rsid w:val="39790E55"/>
    <w:rsid w:val="39C945C3"/>
    <w:rsid w:val="39CF1402"/>
    <w:rsid w:val="39E06A55"/>
    <w:rsid w:val="39EE6480"/>
    <w:rsid w:val="39F63954"/>
    <w:rsid w:val="3A0207E2"/>
    <w:rsid w:val="3A02190E"/>
    <w:rsid w:val="3A03618A"/>
    <w:rsid w:val="3A177134"/>
    <w:rsid w:val="3A280408"/>
    <w:rsid w:val="3A310217"/>
    <w:rsid w:val="3A3B6A3F"/>
    <w:rsid w:val="3A6201EB"/>
    <w:rsid w:val="3A6F27F2"/>
    <w:rsid w:val="3A8C7039"/>
    <w:rsid w:val="3A9A7800"/>
    <w:rsid w:val="3AA90280"/>
    <w:rsid w:val="3ABE4758"/>
    <w:rsid w:val="3AC07B28"/>
    <w:rsid w:val="3AC52864"/>
    <w:rsid w:val="3ADC63F6"/>
    <w:rsid w:val="3B047629"/>
    <w:rsid w:val="3B13132B"/>
    <w:rsid w:val="3B144C0F"/>
    <w:rsid w:val="3B161B52"/>
    <w:rsid w:val="3B181C56"/>
    <w:rsid w:val="3B5457FF"/>
    <w:rsid w:val="3B620B6F"/>
    <w:rsid w:val="3B646A37"/>
    <w:rsid w:val="3B6A3BAF"/>
    <w:rsid w:val="3B814A64"/>
    <w:rsid w:val="3B9C4CB8"/>
    <w:rsid w:val="3BCD6080"/>
    <w:rsid w:val="3BD114FA"/>
    <w:rsid w:val="3C090C3D"/>
    <w:rsid w:val="3C197AED"/>
    <w:rsid w:val="3C1D4E4C"/>
    <w:rsid w:val="3C2C31E4"/>
    <w:rsid w:val="3C35570C"/>
    <w:rsid w:val="3C367675"/>
    <w:rsid w:val="3C5719E3"/>
    <w:rsid w:val="3C5D4E87"/>
    <w:rsid w:val="3C6B52A6"/>
    <w:rsid w:val="3C6F58C4"/>
    <w:rsid w:val="3C7A4A24"/>
    <w:rsid w:val="3C970A66"/>
    <w:rsid w:val="3C9F6CB2"/>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AA40CA"/>
    <w:rsid w:val="3DB469BA"/>
    <w:rsid w:val="3DB52BDD"/>
    <w:rsid w:val="3DC678FB"/>
    <w:rsid w:val="3DCA40B4"/>
    <w:rsid w:val="3DCA6160"/>
    <w:rsid w:val="3DD7535B"/>
    <w:rsid w:val="3DD94891"/>
    <w:rsid w:val="3DE50851"/>
    <w:rsid w:val="3E3E2F90"/>
    <w:rsid w:val="3E416325"/>
    <w:rsid w:val="3E552C22"/>
    <w:rsid w:val="3E560328"/>
    <w:rsid w:val="3E5F4D29"/>
    <w:rsid w:val="3E7C4764"/>
    <w:rsid w:val="3E7C7FFD"/>
    <w:rsid w:val="3E80351F"/>
    <w:rsid w:val="3E8D3A7F"/>
    <w:rsid w:val="3E8F2193"/>
    <w:rsid w:val="3E926B8E"/>
    <w:rsid w:val="3E93623E"/>
    <w:rsid w:val="3EA60185"/>
    <w:rsid w:val="3EB7176B"/>
    <w:rsid w:val="3EBF13D7"/>
    <w:rsid w:val="3EDE44DF"/>
    <w:rsid w:val="3EE24BE5"/>
    <w:rsid w:val="3F055788"/>
    <w:rsid w:val="3F0629FA"/>
    <w:rsid w:val="3F071A9F"/>
    <w:rsid w:val="3F185371"/>
    <w:rsid w:val="3F265447"/>
    <w:rsid w:val="3F3338ED"/>
    <w:rsid w:val="3F35554A"/>
    <w:rsid w:val="3F453B1B"/>
    <w:rsid w:val="3F60215B"/>
    <w:rsid w:val="3F8A6ED6"/>
    <w:rsid w:val="3F9C1B4D"/>
    <w:rsid w:val="3F9D21FD"/>
    <w:rsid w:val="3FAA6588"/>
    <w:rsid w:val="3FBA6C71"/>
    <w:rsid w:val="3FBB44EA"/>
    <w:rsid w:val="3FCB719D"/>
    <w:rsid w:val="3FF86AFD"/>
    <w:rsid w:val="3FFF4CB5"/>
    <w:rsid w:val="400F1BBD"/>
    <w:rsid w:val="401C1CB3"/>
    <w:rsid w:val="402A197B"/>
    <w:rsid w:val="403103A6"/>
    <w:rsid w:val="4039029B"/>
    <w:rsid w:val="4043702F"/>
    <w:rsid w:val="40502FD3"/>
    <w:rsid w:val="405F3590"/>
    <w:rsid w:val="40637A0F"/>
    <w:rsid w:val="406E4030"/>
    <w:rsid w:val="40784565"/>
    <w:rsid w:val="407D69C0"/>
    <w:rsid w:val="408727EB"/>
    <w:rsid w:val="409704B5"/>
    <w:rsid w:val="40AC34B9"/>
    <w:rsid w:val="40D02AD4"/>
    <w:rsid w:val="410439F7"/>
    <w:rsid w:val="41140C3E"/>
    <w:rsid w:val="412B6D90"/>
    <w:rsid w:val="413071D1"/>
    <w:rsid w:val="414450CB"/>
    <w:rsid w:val="41621926"/>
    <w:rsid w:val="416D36BD"/>
    <w:rsid w:val="4171661B"/>
    <w:rsid w:val="4176581B"/>
    <w:rsid w:val="419251BF"/>
    <w:rsid w:val="41B02301"/>
    <w:rsid w:val="41BC0B35"/>
    <w:rsid w:val="41C00F1E"/>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4718E9"/>
    <w:rsid w:val="426B307D"/>
    <w:rsid w:val="42932517"/>
    <w:rsid w:val="42A85AE3"/>
    <w:rsid w:val="42B60E6C"/>
    <w:rsid w:val="42BA534A"/>
    <w:rsid w:val="42C86A01"/>
    <w:rsid w:val="42CE4ABC"/>
    <w:rsid w:val="42E225EC"/>
    <w:rsid w:val="42F7075B"/>
    <w:rsid w:val="433810A7"/>
    <w:rsid w:val="43494F8B"/>
    <w:rsid w:val="435B3028"/>
    <w:rsid w:val="436B74C1"/>
    <w:rsid w:val="4372687F"/>
    <w:rsid w:val="438C4983"/>
    <w:rsid w:val="438D2D05"/>
    <w:rsid w:val="439F566E"/>
    <w:rsid w:val="43B34CB9"/>
    <w:rsid w:val="43BD0F66"/>
    <w:rsid w:val="43C421DA"/>
    <w:rsid w:val="43C97DB2"/>
    <w:rsid w:val="43CB49FE"/>
    <w:rsid w:val="43E01DB1"/>
    <w:rsid w:val="43EC07D9"/>
    <w:rsid w:val="4402367B"/>
    <w:rsid w:val="44091C00"/>
    <w:rsid w:val="440E49EF"/>
    <w:rsid w:val="44230AC2"/>
    <w:rsid w:val="444A6A14"/>
    <w:rsid w:val="44720D73"/>
    <w:rsid w:val="448171FF"/>
    <w:rsid w:val="44817AA4"/>
    <w:rsid w:val="44CA54C3"/>
    <w:rsid w:val="44CE5204"/>
    <w:rsid w:val="44CF745E"/>
    <w:rsid w:val="44DF0186"/>
    <w:rsid w:val="44F27761"/>
    <w:rsid w:val="44FC5855"/>
    <w:rsid w:val="44FE4782"/>
    <w:rsid w:val="450319F0"/>
    <w:rsid w:val="457B4379"/>
    <w:rsid w:val="4594719D"/>
    <w:rsid w:val="45A308CB"/>
    <w:rsid w:val="45C83B16"/>
    <w:rsid w:val="45CF52AB"/>
    <w:rsid w:val="45F12E6A"/>
    <w:rsid w:val="45F865CB"/>
    <w:rsid w:val="460B627B"/>
    <w:rsid w:val="46324801"/>
    <w:rsid w:val="464000B5"/>
    <w:rsid w:val="46482AC3"/>
    <w:rsid w:val="464B4902"/>
    <w:rsid w:val="464E715C"/>
    <w:rsid w:val="46677292"/>
    <w:rsid w:val="466A6238"/>
    <w:rsid w:val="46AD1C5F"/>
    <w:rsid w:val="46C42A4C"/>
    <w:rsid w:val="46E241D9"/>
    <w:rsid w:val="46E9298E"/>
    <w:rsid w:val="46F73D44"/>
    <w:rsid w:val="47021076"/>
    <w:rsid w:val="47165344"/>
    <w:rsid w:val="471B7D96"/>
    <w:rsid w:val="471C241E"/>
    <w:rsid w:val="472741D1"/>
    <w:rsid w:val="47412B84"/>
    <w:rsid w:val="474943C6"/>
    <w:rsid w:val="474B7C34"/>
    <w:rsid w:val="4758576E"/>
    <w:rsid w:val="476D2662"/>
    <w:rsid w:val="47764B16"/>
    <w:rsid w:val="479A1C8E"/>
    <w:rsid w:val="47A0234E"/>
    <w:rsid w:val="47A3366D"/>
    <w:rsid w:val="47C94762"/>
    <w:rsid w:val="47F17689"/>
    <w:rsid w:val="47F4319F"/>
    <w:rsid w:val="48043476"/>
    <w:rsid w:val="48060812"/>
    <w:rsid w:val="48120342"/>
    <w:rsid w:val="48136F82"/>
    <w:rsid w:val="4832622E"/>
    <w:rsid w:val="4835217B"/>
    <w:rsid w:val="48432EE0"/>
    <w:rsid w:val="484802BA"/>
    <w:rsid w:val="484A2CB8"/>
    <w:rsid w:val="48592741"/>
    <w:rsid w:val="485C6846"/>
    <w:rsid w:val="485F7DEE"/>
    <w:rsid w:val="4863714C"/>
    <w:rsid w:val="48A06F9B"/>
    <w:rsid w:val="48AE18BC"/>
    <w:rsid w:val="48B57794"/>
    <w:rsid w:val="48DA08FB"/>
    <w:rsid w:val="493B187A"/>
    <w:rsid w:val="494D5220"/>
    <w:rsid w:val="4960505A"/>
    <w:rsid w:val="49706BCD"/>
    <w:rsid w:val="498E5B81"/>
    <w:rsid w:val="49902929"/>
    <w:rsid w:val="499135FB"/>
    <w:rsid w:val="49BC221E"/>
    <w:rsid w:val="49C40710"/>
    <w:rsid w:val="49CD5155"/>
    <w:rsid w:val="49E102DB"/>
    <w:rsid w:val="49E9072A"/>
    <w:rsid w:val="49ED78B3"/>
    <w:rsid w:val="49EE2057"/>
    <w:rsid w:val="49F65078"/>
    <w:rsid w:val="49FA3FD3"/>
    <w:rsid w:val="4A275DEF"/>
    <w:rsid w:val="4A3143E9"/>
    <w:rsid w:val="4A3D387A"/>
    <w:rsid w:val="4A406708"/>
    <w:rsid w:val="4A421423"/>
    <w:rsid w:val="4A5D7B84"/>
    <w:rsid w:val="4A677A51"/>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321ACE"/>
    <w:rsid w:val="4B5E2798"/>
    <w:rsid w:val="4B625472"/>
    <w:rsid w:val="4B633583"/>
    <w:rsid w:val="4B7575DC"/>
    <w:rsid w:val="4B773789"/>
    <w:rsid w:val="4B7D565C"/>
    <w:rsid w:val="4B954798"/>
    <w:rsid w:val="4B961795"/>
    <w:rsid w:val="4B9E747A"/>
    <w:rsid w:val="4BB4579A"/>
    <w:rsid w:val="4BC318DA"/>
    <w:rsid w:val="4BC43AB0"/>
    <w:rsid w:val="4BCE5F30"/>
    <w:rsid w:val="4BE3410F"/>
    <w:rsid w:val="4C056C04"/>
    <w:rsid w:val="4C21124C"/>
    <w:rsid w:val="4C566580"/>
    <w:rsid w:val="4C5B6781"/>
    <w:rsid w:val="4C795801"/>
    <w:rsid w:val="4C7C5EB0"/>
    <w:rsid w:val="4C806881"/>
    <w:rsid w:val="4C840E8A"/>
    <w:rsid w:val="4C8E1BE9"/>
    <w:rsid w:val="4C937605"/>
    <w:rsid w:val="4C985BF4"/>
    <w:rsid w:val="4CD63930"/>
    <w:rsid w:val="4CF22148"/>
    <w:rsid w:val="4CFD59CA"/>
    <w:rsid w:val="4D2364BB"/>
    <w:rsid w:val="4D2B6A7D"/>
    <w:rsid w:val="4D3A37E5"/>
    <w:rsid w:val="4D5B69AC"/>
    <w:rsid w:val="4D720627"/>
    <w:rsid w:val="4DA349C1"/>
    <w:rsid w:val="4DA74D6F"/>
    <w:rsid w:val="4DA94899"/>
    <w:rsid w:val="4DCB0391"/>
    <w:rsid w:val="4DF510D1"/>
    <w:rsid w:val="4E112224"/>
    <w:rsid w:val="4E122CAD"/>
    <w:rsid w:val="4E2C5043"/>
    <w:rsid w:val="4E3119F2"/>
    <w:rsid w:val="4E3F2A27"/>
    <w:rsid w:val="4E4E1BAA"/>
    <w:rsid w:val="4E6F1092"/>
    <w:rsid w:val="4E8A2CE5"/>
    <w:rsid w:val="4E9D63D1"/>
    <w:rsid w:val="4EAE123E"/>
    <w:rsid w:val="4EB27A77"/>
    <w:rsid w:val="4EC00FBC"/>
    <w:rsid w:val="4EF60057"/>
    <w:rsid w:val="4F123838"/>
    <w:rsid w:val="4F160280"/>
    <w:rsid w:val="4F3D55AF"/>
    <w:rsid w:val="4F592AAA"/>
    <w:rsid w:val="4F5E4CD0"/>
    <w:rsid w:val="4F9A3895"/>
    <w:rsid w:val="4FA5413E"/>
    <w:rsid w:val="4FAD1EC2"/>
    <w:rsid w:val="4FB2111F"/>
    <w:rsid w:val="4FD91CD1"/>
    <w:rsid w:val="4FE43BD6"/>
    <w:rsid w:val="4FF721F0"/>
    <w:rsid w:val="50037719"/>
    <w:rsid w:val="5006515D"/>
    <w:rsid w:val="500E6D4B"/>
    <w:rsid w:val="50321ED3"/>
    <w:rsid w:val="503421E0"/>
    <w:rsid w:val="503C787C"/>
    <w:rsid w:val="503D0938"/>
    <w:rsid w:val="50477848"/>
    <w:rsid w:val="504C0278"/>
    <w:rsid w:val="50900C87"/>
    <w:rsid w:val="50903B3A"/>
    <w:rsid w:val="50951237"/>
    <w:rsid w:val="509A1058"/>
    <w:rsid w:val="50A70A76"/>
    <w:rsid w:val="50B705D3"/>
    <w:rsid w:val="50BE3DD1"/>
    <w:rsid w:val="50C8686E"/>
    <w:rsid w:val="50CC2903"/>
    <w:rsid w:val="50D23802"/>
    <w:rsid w:val="50E55EF6"/>
    <w:rsid w:val="50FD4E79"/>
    <w:rsid w:val="51036EF4"/>
    <w:rsid w:val="510B29AA"/>
    <w:rsid w:val="51404C2B"/>
    <w:rsid w:val="51452154"/>
    <w:rsid w:val="51452B82"/>
    <w:rsid w:val="514F53C8"/>
    <w:rsid w:val="515074F8"/>
    <w:rsid w:val="515A4AB9"/>
    <w:rsid w:val="51811320"/>
    <w:rsid w:val="51914DDE"/>
    <w:rsid w:val="51A649EB"/>
    <w:rsid w:val="51AA61F9"/>
    <w:rsid w:val="51E72D4D"/>
    <w:rsid w:val="51EA36AB"/>
    <w:rsid w:val="52163234"/>
    <w:rsid w:val="52165232"/>
    <w:rsid w:val="521F5DE8"/>
    <w:rsid w:val="52414F39"/>
    <w:rsid w:val="524E477D"/>
    <w:rsid w:val="52603B9D"/>
    <w:rsid w:val="526D3860"/>
    <w:rsid w:val="52781629"/>
    <w:rsid w:val="528C7799"/>
    <w:rsid w:val="528F7B2F"/>
    <w:rsid w:val="52903C0E"/>
    <w:rsid w:val="52C703C4"/>
    <w:rsid w:val="52E50C98"/>
    <w:rsid w:val="52E60DB2"/>
    <w:rsid w:val="53001957"/>
    <w:rsid w:val="53051283"/>
    <w:rsid w:val="531248F5"/>
    <w:rsid w:val="5318568A"/>
    <w:rsid w:val="53245530"/>
    <w:rsid w:val="53464DE5"/>
    <w:rsid w:val="535B443A"/>
    <w:rsid w:val="536A52DA"/>
    <w:rsid w:val="538B66CB"/>
    <w:rsid w:val="538C6BE7"/>
    <w:rsid w:val="53BC2C8F"/>
    <w:rsid w:val="53C3272B"/>
    <w:rsid w:val="53CE3258"/>
    <w:rsid w:val="53DA64A6"/>
    <w:rsid w:val="53EF7959"/>
    <w:rsid w:val="53FF6D28"/>
    <w:rsid w:val="541B39AE"/>
    <w:rsid w:val="5421528D"/>
    <w:rsid w:val="542B6B62"/>
    <w:rsid w:val="543677BB"/>
    <w:rsid w:val="54634209"/>
    <w:rsid w:val="54773981"/>
    <w:rsid w:val="547D0D74"/>
    <w:rsid w:val="54857AB0"/>
    <w:rsid w:val="54885549"/>
    <w:rsid w:val="54D05485"/>
    <w:rsid w:val="54DC05AA"/>
    <w:rsid w:val="54E90D27"/>
    <w:rsid w:val="54F3794E"/>
    <w:rsid w:val="54FD7EE2"/>
    <w:rsid w:val="5513257F"/>
    <w:rsid w:val="55174AE0"/>
    <w:rsid w:val="552D4163"/>
    <w:rsid w:val="55443A1E"/>
    <w:rsid w:val="55770C3A"/>
    <w:rsid w:val="5589149C"/>
    <w:rsid w:val="55B54592"/>
    <w:rsid w:val="55E633B0"/>
    <w:rsid w:val="55E64893"/>
    <w:rsid w:val="55F90918"/>
    <w:rsid w:val="55FA2F99"/>
    <w:rsid w:val="56023F9F"/>
    <w:rsid w:val="560C7CB4"/>
    <w:rsid w:val="56191E14"/>
    <w:rsid w:val="561C2F07"/>
    <w:rsid w:val="562B5F3D"/>
    <w:rsid w:val="562C2AE4"/>
    <w:rsid w:val="563A29E2"/>
    <w:rsid w:val="56427EB0"/>
    <w:rsid w:val="564D1D0F"/>
    <w:rsid w:val="566601D4"/>
    <w:rsid w:val="5666084C"/>
    <w:rsid w:val="5677623D"/>
    <w:rsid w:val="56876685"/>
    <w:rsid w:val="5694322C"/>
    <w:rsid w:val="56AF3F23"/>
    <w:rsid w:val="56CD4FDB"/>
    <w:rsid w:val="56CF2329"/>
    <w:rsid w:val="56FD2B09"/>
    <w:rsid w:val="571E4B7D"/>
    <w:rsid w:val="57227E77"/>
    <w:rsid w:val="573D76AA"/>
    <w:rsid w:val="57485E22"/>
    <w:rsid w:val="57803FD4"/>
    <w:rsid w:val="579E7522"/>
    <w:rsid w:val="57A02153"/>
    <w:rsid w:val="57A14A77"/>
    <w:rsid w:val="57C01983"/>
    <w:rsid w:val="57C90386"/>
    <w:rsid w:val="57C94F71"/>
    <w:rsid w:val="57D759FC"/>
    <w:rsid w:val="57FD7E56"/>
    <w:rsid w:val="581375D9"/>
    <w:rsid w:val="58264F43"/>
    <w:rsid w:val="584769AD"/>
    <w:rsid w:val="58493972"/>
    <w:rsid w:val="58564848"/>
    <w:rsid w:val="58682EAC"/>
    <w:rsid w:val="587010FA"/>
    <w:rsid w:val="58810003"/>
    <w:rsid w:val="588A40A5"/>
    <w:rsid w:val="588B00EF"/>
    <w:rsid w:val="58AB6E48"/>
    <w:rsid w:val="58BD1752"/>
    <w:rsid w:val="58BD1B10"/>
    <w:rsid w:val="58CA2FFA"/>
    <w:rsid w:val="59042B51"/>
    <w:rsid w:val="59077885"/>
    <w:rsid w:val="59093C73"/>
    <w:rsid w:val="591801AD"/>
    <w:rsid w:val="592C4768"/>
    <w:rsid w:val="59435BE5"/>
    <w:rsid w:val="59555E94"/>
    <w:rsid w:val="595F01D4"/>
    <w:rsid w:val="59711199"/>
    <w:rsid w:val="59721FFE"/>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922D69"/>
    <w:rsid w:val="5AB20ED5"/>
    <w:rsid w:val="5AC6483C"/>
    <w:rsid w:val="5AC959BE"/>
    <w:rsid w:val="5AE36D9A"/>
    <w:rsid w:val="5AEA5F22"/>
    <w:rsid w:val="5AF57FFB"/>
    <w:rsid w:val="5B063F0F"/>
    <w:rsid w:val="5B1206A7"/>
    <w:rsid w:val="5B161D99"/>
    <w:rsid w:val="5B241698"/>
    <w:rsid w:val="5B2D3F75"/>
    <w:rsid w:val="5B31320C"/>
    <w:rsid w:val="5B554A58"/>
    <w:rsid w:val="5B577818"/>
    <w:rsid w:val="5B5D424E"/>
    <w:rsid w:val="5B6634E0"/>
    <w:rsid w:val="5B8950E1"/>
    <w:rsid w:val="5BA175EA"/>
    <w:rsid w:val="5BAE17EA"/>
    <w:rsid w:val="5BD23921"/>
    <w:rsid w:val="5BD377BC"/>
    <w:rsid w:val="5BDF4F9E"/>
    <w:rsid w:val="5BE541CE"/>
    <w:rsid w:val="5BE86CC0"/>
    <w:rsid w:val="5BF1312B"/>
    <w:rsid w:val="5C15450E"/>
    <w:rsid w:val="5C1641D8"/>
    <w:rsid w:val="5C1E1C10"/>
    <w:rsid w:val="5C243DEB"/>
    <w:rsid w:val="5C3418B7"/>
    <w:rsid w:val="5C3D00D6"/>
    <w:rsid w:val="5C442032"/>
    <w:rsid w:val="5C461148"/>
    <w:rsid w:val="5C766724"/>
    <w:rsid w:val="5C811BCC"/>
    <w:rsid w:val="5C844418"/>
    <w:rsid w:val="5C8A35FB"/>
    <w:rsid w:val="5C8A38A0"/>
    <w:rsid w:val="5CEB7ED5"/>
    <w:rsid w:val="5D071C0A"/>
    <w:rsid w:val="5D0D0DC4"/>
    <w:rsid w:val="5D1017D3"/>
    <w:rsid w:val="5D2B0CC6"/>
    <w:rsid w:val="5D341346"/>
    <w:rsid w:val="5D3D32A9"/>
    <w:rsid w:val="5D61171E"/>
    <w:rsid w:val="5D715B0D"/>
    <w:rsid w:val="5D790EC8"/>
    <w:rsid w:val="5DA85242"/>
    <w:rsid w:val="5DD360B3"/>
    <w:rsid w:val="5DFC517B"/>
    <w:rsid w:val="5E091D1E"/>
    <w:rsid w:val="5E176F08"/>
    <w:rsid w:val="5E183B49"/>
    <w:rsid w:val="5E1D1D98"/>
    <w:rsid w:val="5E2B7895"/>
    <w:rsid w:val="5E3E6DDE"/>
    <w:rsid w:val="5E4B3CC9"/>
    <w:rsid w:val="5E7B7CB3"/>
    <w:rsid w:val="5E874A7F"/>
    <w:rsid w:val="5E8B1BDC"/>
    <w:rsid w:val="5E911953"/>
    <w:rsid w:val="5E92674E"/>
    <w:rsid w:val="5E934F4C"/>
    <w:rsid w:val="5EC247FB"/>
    <w:rsid w:val="5ECF60A9"/>
    <w:rsid w:val="5EE54836"/>
    <w:rsid w:val="5EEC2ADA"/>
    <w:rsid w:val="5EF81FC4"/>
    <w:rsid w:val="5F096BCD"/>
    <w:rsid w:val="5F0D6445"/>
    <w:rsid w:val="5F105496"/>
    <w:rsid w:val="5F1A3ADA"/>
    <w:rsid w:val="5F2C7E3F"/>
    <w:rsid w:val="5F3406E8"/>
    <w:rsid w:val="5F465D78"/>
    <w:rsid w:val="5F467E77"/>
    <w:rsid w:val="5F64596F"/>
    <w:rsid w:val="5F762E35"/>
    <w:rsid w:val="5F7A79FD"/>
    <w:rsid w:val="5F881C5C"/>
    <w:rsid w:val="5F885362"/>
    <w:rsid w:val="5F9052D1"/>
    <w:rsid w:val="5F920F7A"/>
    <w:rsid w:val="5F923248"/>
    <w:rsid w:val="5FD30784"/>
    <w:rsid w:val="5FEE5BAD"/>
    <w:rsid w:val="5FFF55D0"/>
    <w:rsid w:val="604C0310"/>
    <w:rsid w:val="606B25C6"/>
    <w:rsid w:val="60764101"/>
    <w:rsid w:val="60C072C6"/>
    <w:rsid w:val="60C978BE"/>
    <w:rsid w:val="60D904B7"/>
    <w:rsid w:val="60E4518E"/>
    <w:rsid w:val="60F60FBB"/>
    <w:rsid w:val="60F7294C"/>
    <w:rsid w:val="60FB4FCD"/>
    <w:rsid w:val="611E6323"/>
    <w:rsid w:val="6133640D"/>
    <w:rsid w:val="613F47A1"/>
    <w:rsid w:val="61457631"/>
    <w:rsid w:val="615C0565"/>
    <w:rsid w:val="616F6A9E"/>
    <w:rsid w:val="61A24663"/>
    <w:rsid w:val="61A95617"/>
    <w:rsid w:val="61AE5CE7"/>
    <w:rsid w:val="61B814DA"/>
    <w:rsid w:val="61DC33DC"/>
    <w:rsid w:val="61EC3AB0"/>
    <w:rsid w:val="620550B4"/>
    <w:rsid w:val="620B76FE"/>
    <w:rsid w:val="625F5177"/>
    <w:rsid w:val="62793065"/>
    <w:rsid w:val="62812EEC"/>
    <w:rsid w:val="628C6EF7"/>
    <w:rsid w:val="629C40B0"/>
    <w:rsid w:val="62A755A6"/>
    <w:rsid w:val="62A91495"/>
    <w:rsid w:val="62C47A89"/>
    <w:rsid w:val="62C701FA"/>
    <w:rsid w:val="62E10E11"/>
    <w:rsid w:val="62E40635"/>
    <w:rsid w:val="62EC10DD"/>
    <w:rsid w:val="62EE627F"/>
    <w:rsid w:val="630D55FF"/>
    <w:rsid w:val="632B2AFE"/>
    <w:rsid w:val="633272E6"/>
    <w:rsid w:val="63386F8B"/>
    <w:rsid w:val="633B4BAF"/>
    <w:rsid w:val="635B2486"/>
    <w:rsid w:val="636B6377"/>
    <w:rsid w:val="63704850"/>
    <w:rsid w:val="638037CF"/>
    <w:rsid w:val="63940A56"/>
    <w:rsid w:val="63A1584F"/>
    <w:rsid w:val="63A65FD3"/>
    <w:rsid w:val="63C33BCF"/>
    <w:rsid w:val="63C40A17"/>
    <w:rsid w:val="63E437A9"/>
    <w:rsid w:val="63ED45E2"/>
    <w:rsid w:val="63F0010F"/>
    <w:rsid w:val="64091905"/>
    <w:rsid w:val="641625B0"/>
    <w:rsid w:val="64215A38"/>
    <w:rsid w:val="64224F96"/>
    <w:rsid w:val="64302E5A"/>
    <w:rsid w:val="64340620"/>
    <w:rsid w:val="644350E0"/>
    <w:rsid w:val="64596BA9"/>
    <w:rsid w:val="64680B07"/>
    <w:rsid w:val="646A7ECA"/>
    <w:rsid w:val="64816F70"/>
    <w:rsid w:val="648A5CC9"/>
    <w:rsid w:val="649517DB"/>
    <w:rsid w:val="64A90EA4"/>
    <w:rsid w:val="64C814EC"/>
    <w:rsid w:val="64E10045"/>
    <w:rsid w:val="64FE177B"/>
    <w:rsid w:val="650318C3"/>
    <w:rsid w:val="650758D4"/>
    <w:rsid w:val="65077911"/>
    <w:rsid w:val="6508233B"/>
    <w:rsid w:val="651805A4"/>
    <w:rsid w:val="65191978"/>
    <w:rsid w:val="652553ED"/>
    <w:rsid w:val="652F01FD"/>
    <w:rsid w:val="65366FDD"/>
    <w:rsid w:val="656166CD"/>
    <w:rsid w:val="658E6E6B"/>
    <w:rsid w:val="6593347A"/>
    <w:rsid w:val="65954CAD"/>
    <w:rsid w:val="659E1391"/>
    <w:rsid w:val="65AA408D"/>
    <w:rsid w:val="65B51B73"/>
    <w:rsid w:val="65ED1915"/>
    <w:rsid w:val="660D2F77"/>
    <w:rsid w:val="66137A5E"/>
    <w:rsid w:val="662538D7"/>
    <w:rsid w:val="663A5407"/>
    <w:rsid w:val="663A64C8"/>
    <w:rsid w:val="66412194"/>
    <w:rsid w:val="66680019"/>
    <w:rsid w:val="66697BDB"/>
    <w:rsid w:val="668A15E7"/>
    <w:rsid w:val="66B84FF2"/>
    <w:rsid w:val="66D50CAE"/>
    <w:rsid w:val="66EA4A2E"/>
    <w:rsid w:val="670A7059"/>
    <w:rsid w:val="67483CC7"/>
    <w:rsid w:val="676B346A"/>
    <w:rsid w:val="677D12B1"/>
    <w:rsid w:val="678C6881"/>
    <w:rsid w:val="679F2769"/>
    <w:rsid w:val="67A942A0"/>
    <w:rsid w:val="67AB2491"/>
    <w:rsid w:val="67C47E0C"/>
    <w:rsid w:val="67CB2826"/>
    <w:rsid w:val="67D12002"/>
    <w:rsid w:val="67D30744"/>
    <w:rsid w:val="67D6379C"/>
    <w:rsid w:val="67FD21CF"/>
    <w:rsid w:val="68090DD1"/>
    <w:rsid w:val="681E1C85"/>
    <w:rsid w:val="6827597B"/>
    <w:rsid w:val="687D5A50"/>
    <w:rsid w:val="687E0650"/>
    <w:rsid w:val="68801660"/>
    <w:rsid w:val="68975AC8"/>
    <w:rsid w:val="689F57D3"/>
    <w:rsid w:val="68E01602"/>
    <w:rsid w:val="68F857A3"/>
    <w:rsid w:val="69052EC9"/>
    <w:rsid w:val="690B0E62"/>
    <w:rsid w:val="691025E6"/>
    <w:rsid w:val="69225430"/>
    <w:rsid w:val="69245425"/>
    <w:rsid w:val="692A5C4B"/>
    <w:rsid w:val="692D7FCB"/>
    <w:rsid w:val="693A6830"/>
    <w:rsid w:val="694337E1"/>
    <w:rsid w:val="696B5A16"/>
    <w:rsid w:val="69740148"/>
    <w:rsid w:val="69792A99"/>
    <w:rsid w:val="69862CE1"/>
    <w:rsid w:val="69936754"/>
    <w:rsid w:val="69B47AF9"/>
    <w:rsid w:val="69B83A10"/>
    <w:rsid w:val="69C21AA8"/>
    <w:rsid w:val="69C32674"/>
    <w:rsid w:val="69C9039E"/>
    <w:rsid w:val="69D46296"/>
    <w:rsid w:val="69DC398E"/>
    <w:rsid w:val="69DC3E69"/>
    <w:rsid w:val="69E94348"/>
    <w:rsid w:val="69EA1C9B"/>
    <w:rsid w:val="6A4C5980"/>
    <w:rsid w:val="6A540DCD"/>
    <w:rsid w:val="6A594D9F"/>
    <w:rsid w:val="6A6449E5"/>
    <w:rsid w:val="6A83104C"/>
    <w:rsid w:val="6A872614"/>
    <w:rsid w:val="6AA661F0"/>
    <w:rsid w:val="6AAC7200"/>
    <w:rsid w:val="6ADF0E38"/>
    <w:rsid w:val="6AFF6CED"/>
    <w:rsid w:val="6B0845B4"/>
    <w:rsid w:val="6B3A0719"/>
    <w:rsid w:val="6B4B4654"/>
    <w:rsid w:val="6B611397"/>
    <w:rsid w:val="6B71537B"/>
    <w:rsid w:val="6B793F08"/>
    <w:rsid w:val="6B7E1E35"/>
    <w:rsid w:val="6B887791"/>
    <w:rsid w:val="6B933494"/>
    <w:rsid w:val="6BA16A56"/>
    <w:rsid w:val="6BD73D6C"/>
    <w:rsid w:val="6BF0316F"/>
    <w:rsid w:val="6BF25D01"/>
    <w:rsid w:val="6C182647"/>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9467F"/>
    <w:rsid w:val="6CAA3845"/>
    <w:rsid w:val="6CAE638A"/>
    <w:rsid w:val="6CBC16B5"/>
    <w:rsid w:val="6CC3323B"/>
    <w:rsid w:val="6CCB0292"/>
    <w:rsid w:val="6CEE15AB"/>
    <w:rsid w:val="6CF918E1"/>
    <w:rsid w:val="6D0D10BE"/>
    <w:rsid w:val="6D142D9C"/>
    <w:rsid w:val="6D200C8D"/>
    <w:rsid w:val="6D377024"/>
    <w:rsid w:val="6D431F29"/>
    <w:rsid w:val="6D481AA7"/>
    <w:rsid w:val="6D492C06"/>
    <w:rsid w:val="6D5565BE"/>
    <w:rsid w:val="6D5C072C"/>
    <w:rsid w:val="6D631076"/>
    <w:rsid w:val="6D824DC4"/>
    <w:rsid w:val="6D9426FD"/>
    <w:rsid w:val="6DB77826"/>
    <w:rsid w:val="6DC43BE8"/>
    <w:rsid w:val="6DD22C1D"/>
    <w:rsid w:val="6DE23B91"/>
    <w:rsid w:val="6DF37B12"/>
    <w:rsid w:val="6DFC4576"/>
    <w:rsid w:val="6E25724E"/>
    <w:rsid w:val="6E4165FE"/>
    <w:rsid w:val="6E4D00A4"/>
    <w:rsid w:val="6E532F96"/>
    <w:rsid w:val="6E602C56"/>
    <w:rsid w:val="6E744D77"/>
    <w:rsid w:val="6E8C3364"/>
    <w:rsid w:val="6E923460"/>
    <w:rsid w:val="6E993583"/>
    <w:rsid w:val="6EB7487C"/>
    <w:rsid w:val="6EBA079B"/>
    <w:rsid w:val="6EC43159"/>
    <w:rsid w:val="6EEA7111"/>
    <w:rsid w:val="6EEF4944"/>
    <w:rsid w:val="6F133C9A"/>
    <w:rsid w:val="6F223DB7"/>
    <w:rsid w:val="6F4722E4"/>
    <w:rsid w:val="6F654AC2"/>
    <w:rsid w:val="6F7A0434"/>
    <w:rsid w:val="6F7F302B"/>
    <w:rsid w:val="6F823570"/>
    <w:rsid w:val="6F856B16"/>
    <w:rsid w:val="6FD65244"/>
    <w:rsid w:val="6FE05AA0"/>
    <w:rsid w:val="6FFC7B09"/>
    <w:rsid w:val="70076BE8"/>
    <w:rsid w:val="700E65A5"/>
    <w:rsid w:val="70124CBA"/>
    <w:rsid w:val="70243B95"/>
    <w:rsid w:val="703322CD"/>
    <w:rsid w:val="70672FD1"/>
    <w:rsid w:val="708244C1"/>
    <w:rsid w:val="708E1FF4"/>
    <w:rsid w:val="70B16233"/>
    <w:rsid w:val="70DA3C6B"/>
    <w:rsid w:val="70DF3F90"/>
    <w:rsid w:val="70EC0382"/>
    <w:rsid w:val="710234DE"/>
    <w:rsid w:val="71043AA5"/>
    <w:rsid w:val="71220ACC"/>
    <w:rsid w:val="71591C44"/>
    <w:rsid w:val="717F793F"/>
    <w:rsid w:val="71850D72"/>
    <w:rsid w:val="71C85743"/>
    <w:rsid w:val="71CB1698"/>
    <w:rsid w:val="71CF3580"/>
    <w:rsid w:val="71DD07EB"/>
    <w:rsid w:val="71F12AFA"/>
    <w:rsid w:val="71F65F21"/>
    <w:rsid w:val="71FA22F1"/>
    <w:rsid w:val="71FD2118"/>
    <w:rsid w:val="72052AA9"/>
    <w:rsid w:val="721175B9"/>
    <w:rsid w:val="72373460"/>
    <w:rsid w:val="72534C70"/>
    <w:rsid w:val="728C74A3"/>
    <w:rsid w:val="72934F5E"/>
    <w:rsid w:val="729E75F1"/>
    <w:rsid w:val="72AB27B3"/>
    <w:rsid w:val="72AD4AF1"/>
    <w:rsid w:val="72D81BBC"/>
    <w:rsid w:val="72D83910"/>
    <w:rsid w:val="72F962C0"/>
    <w:rsid w:val="7306564A"/>
    <w:rsid w:val="731A685B"/>
    <w:rsid w:val="731F0D86"/>
    <w:rsid w:val="732D0862"/>
    <w:rsid w:val="7344121A"/>
    <w:rsid w:val="73542DA9"/>
    <w:rsid w:val="7359185B"/>
    <w:rsid w:val="7366165A"/>
    <w:rsid w:val="736729E6"/>
    <w:rsid w:val="73870154"/>
    <w:rsid w:val="7394570A"/>
    <w:rsid w:val="739B08A2"/>
    <w:rsid w:val="73B00B8A"/>
    <w:rsid w:val="73B76405"/>
    <w:rsid w:val="73B80334"/>
    <w:rsid w:val="73B96347"/>
    <w:rsid w:val="73DB1A8C"/>
    <w:rsid w:val="740252B5"/>
    <w:rsid w:val="74217211"/>
    <w:rsid w:val="7428542E"/>
    <w:rsid w:val="742B485F"/>
    <w:rsid w:val="743B3D55"/>
    <w:rsid w:val="744628D0"/>
    <w:rsid w:val="74470A6B"/>
    <w:rsid w:val="74476AE7"/>
    <w:rsid w:val="74541F94"/>
    <w:rsid w:val="745E0F58"/>
    <w:rsid w:val="745E44A5"/>
    <w:rsid w:val="747C0124"/>
    <w:rsid w:val="748F1FC1"/>
    <w:rsid w:val="74985A95"/>
    <w:rsid w:val="74A54FA2"/>
    <w:rsid w:val="74C04A71"/>
    <w:rsid w:val="74D37193"/>
    <w:rsid w:val="74E83A33"/>
    <w:rsid w:val="750C62B1"/>
    <w:rsid w:val="7511573C"/>
    <w:rsid w:val="751A7246"/>
    <w:rsid w:val="751B457F"/>
    <w:rsid w:val="75285AE6"/>
    <w:rsid w:val="75454825"/>
    <w:rsid w:val="7565357C"/>
    <w:rsid w:val="7565786A"/>
    <w:rsid w:val="757922AB"/>
    <w:rsid w:val="758D4439"/>
    <w:rsid w:val="75A11A70"/>
    <w:rsid w:val="75B13007"/>
    <w:rsid w:val="75B558D6"/>
    <w:rsid w:val="75CB4D48"/>
    <w:rsid w:val="75CC00F0"/>
    <w:rsid w:val="75CC03A8"/>
    <w:rsid w:val="75CF4003"/>
    <w:rsid w:val="75E72DA6"/>
    <w:rsid w:val="75FB104B"/>
    <w:rsid w:val="760309B4"/>
    <w:rsid w:val="7605176F"/>
    <w:rsid w:val="76445AED"/>
    <w:rsid w:val="765F348E"/>
    <w:rsid w:val="7660574F"/>
    <w:rsid w:val="767A58E4"/>
    <w:rsid w:val="769F32B5"/>
    <w:rsid w:val="76B92446"/>
    <w:rsid w:val="76CD0F92"/>
    <w:rsid w:val="76E92322"/>
    <w:rsid w:val="76FF12D4"/>
    <w:rsid w:val="771D0C64"/>
    <w:rsid w:val="77490E18"/>
    <w:rsid w:val="77584858"/>
    <w:rsid w:val="776069F0"/>
    <w:rsid w:val="776D2CD1"/>
    <w:rsid w:val="776E1451"/>
    <w:rsid w:val="77711C78"/>
    <w:rsid w:val="77732246"/>
    <w:rsid w:val="777F4BC4"/>
    <w:rsid w:val="779B1805"/>
    <w:rsid w:val="77A64A45"/>
    <w:rsid w:val="77A65182"/>
    <w:rsid w:val="77AC6EEE"/>
    <w:rsid w:val="77FF1C07"/>
    <w:rsid w:val="780D69BD"/>
    <w:rsid w:val="781372EC"/>
    <w:rsid w:val="78184FA7"/>
    <w:rsid w:val="78205738"/>
    <w:rsid w:val="7822522C"/>
    <w:rsid w:val="7833479B"/>
    <w:rsid w:val="784B4E4B"/>
    <w:rsid w:val="785411CA"/>
    <w:rsid w:val="78616FBE"/>
    <w:rsid w:val="7864172F"/>
    <w:rsid w:val="787008D1"/>
    <w:rsid w:val="78712A92"/>
    <w:rsid w:val="78955D13"/>
    <w:rsid w:val="789A45BC"/>
    <w:rsid w:val="78AC75A3"/>
    <w:rsid w:val="78AE23C3"/>
    <w:rsid w:val="78D86C57"/>
    <w:rsid w:val="78D91283"/>
    <w:rsid w:val="78EB40FD"/>
    <w:rsid w:val="78F629F8"/>
    <w:rsid w:val="7901465B"/>
    <w:rsid w:val="790221D8"/>
    <w:rsid w:val="790464F1"/>
    <w:rsid w:val="790C085A"/>
    <w:rsid w:val="791278F8"/>
    <w:rsid w:val="791B3B2C"/>
    <w:rsid w:val="793B6575"/>
    <w:rsid w:val="793F0E09"/>
    <w:rsid w:val="79592A8B"/>
    <w:rsid w:val="79672E2F"/>
    <w:rsid w:val="796C3879"/>
    <w:rsid w:val="797163AB"/>
    <w:rsid w:val="797A28BF"/>
    <w:rsid w:val="798E0212"/>
    <w:rsid w:val="7992121C"/>
    <w:rsid w:val="79962917"/>
    <w:rsid w:val="79E04993"/>
    <w:rsid w:val="79E82110"/>
    <w:rsid w:val="7A1F30F0"/>
    <w:rsid w:val="7A3C5A7A"/>
    <w:rsid w:val="7A431C56"/>
    <w:rsid w:val="7A432D37"/>
    <w:rsid w:val="7A471131"/>
    <w:rsid w:val="7AA26316"/>
    <w:rsid w:val="7AAF37F8"/>
    <w:rsid w:val="7AB56968"/>
    <w:rsid w:val="7ABB0CEF"/>
    <w:rsid w:val="7AD11458"/>
    <w:rsid w:val="7AD550FC"/>
    <w:rsid w:val="7AFA7914"/>
    <w:rsid w:val="7AFC7C00"/>
    <w:rsid w:val="7B0E3AAE"/>
    <w:rsid w:val="7B164E65"/>
    <w:rsid w:val="7B1C266B"/>
    <w:rsid w:val="7B1E0789"/>
    <w:rsid w:val="7B493CDE"/>
    <w:rsid w:val="7B5945D3"/>
    <w:rsid w:val="7B8A25D8"/>
    <w:rsid w:val="7BC46065"/>
    <w:rsid w:val="7BCE2216"/>
    <w:rsid w:val="7BF34AAE"/>
    <w:rsid w:val="7BFC4D12"/>
    <w:rsid w:val="7C0220B2"/>
    <w:rsid w:val="7C2657BF"/>
    <w:rsid w:val="7C2D49CA"/>
    <w:rsid w:val="7C363D22"/>
    <w:rsid w:val="7C455059"/>
    <w:rsid w:val="7C487F90"/>
    <w:rsid w:val="7C5320F5"/>
    <w:rsid w:val="7C64199C"/>
    <w:rsid w:val="7C6F05EC"/>
    <w:rsid w:val="7C7628C5"/>
    <w:rsid w:val="7CA115BF"/>
    <w:rsid w:val="7CAF239E"/>
    <w:rsid w:val="7CB94D22"/>
    <w:rsid w:val="7CBD545C"/>
    <w:rsid w:val="7CDE1864"/>
    <w:rsid w:val="7CFD6155"/>
    <w:rsid w:val="7D0342D1"/>
    <w:rsid w:val="7D39279E"/>
    <w:rsid w:val="7D4C6425"/>
    <w:rsid w:val="7D512E09"/>
    <w:rsid w:val="7D5C4C0F"/>
    <w:rsid w:val="7D8070E6"/>
    <w:rsid w:val="7D9A4CB6"/>
    <w:rsid w:val="7DA56537"/>
    <w:rsid w:val="7DC60028"/>
    <w:rsid w:val="7DD246CA"/>
    <w:rsid w:val="7DEC3E7E"/>
    <w:rsid w:val="7DFE73CB"/>
    <w:rsid w:val="7E4C423C"/>
    <w:rsid w:val="7E551D52"/>
    <w:rsid w:val="7E593BB0"/>
    <w:rsid w:val="7E59673F"/>
    <w:rsid w:val="7E834093"/>
    <w:rsid w:val="7EA73FA7"/>
    <w:rsid w:val="7EB273B0"/>
    <w:rsid w:val="7EC121A0"/>
    <w:rsid w:val="7EC53C46"/>
    <w:rsid w:val="7ECC4517"/>
    <w:rsid w:val="7EE6719B"/>
    <w:rsid w:val="7EFB49D6"/>
    <w:rsid w:val="7EFC6600"/>
    <w:rsid w:val="7F0954A7"/>
    <w:rsid w:val="7F0C4167"/>
    <w:rsid w:val="7F135E0F"/>
    <w:rsid w:val="7F145C02"/>
    <w:rsid w:val="7F441982"/>
    <w:rsid w:val="7F4464D8"/>
    <w:rsid w:val="7F53287B"/>
    <w:rsid w:val="7F6E5576"/>
    <w:rsid w:val="7F8045D8"/>
    <w:rsid w:val="7F90751C"/>
    <w:rsid w:val="7FB36445"/>
    <w:rsid w:val="7FC90A31"/>
    <w:rsid w:val="7FC94C2F"/>
    <w:rsid w:val="7FE835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1"/>
      <w:lang w:val="en-US" w:eastAsia="zh-CN" w:bidi="ar-SA"/>
    </w:rPr>
  </w:style>
  <w:style w:type="paragraph" w:styleId="4">
    <w:name w:val="heading 1"/>
    <w:basedOn w:val="1"/>
    <w:next w:val="1"/>
    <w:link w:val="45"/>
    <w:qFormat/>
    <w:uiPriority w:val="99"/>
    <w:pPr>
      <w:keepNext/>
      <w:widowControl w:val="0"/>
      <w:spacing w:line="360" w:lineRule="auto"/>
      <w:jc w:val="center"/>
      <w:outlineLvl w:val="0"/>
    </w:pPr>
    <w:rPr>
      <w:rFonts w:ascii="宋体" w:hAnsi="宋体" w:cs="宋体"/>
      <w:b/>
      <w:bCs/>
      <w:kern w:val="2"/>
      <w:sz w:val="24"/>
      <w:szCs w:val="24"/>
    </w:rPr>
  </w:style>
  <w:style w:type="paragraph" w:styleId="5">
    <w:name w:val="heading 2"/>
    <w:basedOn w:val="1"/>
    <w:next w:val="1"/>
    <w:link w:val="46"/>
    <w:qFormat/>
    <w:uiPriority w:val="99"/>
    <w:pPr>
      <w:keepNext/>
      <w:widowControl w:val="0"/>
      <w:numPr>
        <w:ilvl w:val="0"/>
        <w:numId w:val="1"/>
      </w:numPr>
      <w:spacing w:line="216" w:lineRule="auto"/>
      <w:jc w:val="both"/>
      <w:outlineLvl w:val="1"/>
    </w:pPr>
    <w:rPr>
      <w:rFonts w:ascii="宋体" w:cs="宋体"/>
      <w:kern w:val="2"/>
      <w:sz w:val="28"/>
      <w:szCs w:val="28"/>
    </w:rPr>
  </w:style>
  <w:style w:type="paragraph" w:styleId="6">
    <w:name w:val="heading 3"/>
    <w:basedOn w:val="1"/>
    <w:next w:val="1"/>
    <w:link w:val="47"/>
    <w:qFormat/>
    <w:uiPriority w:val="99"/>
    <w:pPr>
      <w:keepNext/>
      <w:widowControl w:val="0"/>
      <w:tabs>
        <w:tab w:val="left" w:pos="1260"/>
      </w:tabs>
      <w:spacing w:line="216" w:lineRule="auto"/>
      <w:jc w:val="both"/>
      <w:outlineLvl w:val="2"/>
    </w:pPr>
    <w:rPr>
      <w:rFonts w:ascii="宋体" w:cs="宋体"/>
      <w:b/>
      <w:bCs/>
      <w:kern w:val="2"/>
      <w:sz w:val="28"/>
      <w:szCs w:val="28"/>
    </w:rPr>
  </w:style>
  <w:style w:type="paragraph" w:styleId="7">
    <w:name w:val="heading 4"/>
    <w:basedOn w:val="1"/>
    <w:next w:val="1"/>
    <w:link w:val="48"/>
    <w:qFormat/>
    <w:uiPriority w:val="99"/>
    <w:pPr>
      <w:keepNext/>
      <w:widowControl w:val="0"/>
      <w:jc w:val="both"/>
      <w:outlineLvl w:val="3"/>
    </w:pPr>
    <w:rPr>
      <w:color w:val="FF0000"/>
      <w:kern w:val="2"/>
      <w:sz w:val="24"/>
      <w:szCs w:val="24"/>
      <w:u w:val="single"/>
    </w:rPr>
  </w:style>
  <w:style w:type="paragraph" w:styleId="8">
    <w:name w:val="heading 5"/>
    <w:basedOn w:val="1"/>
    <w:next w:val="2"/>
    <w:link w:val="49"/>
    <w:qFormat/>
    <w:uiPriority w:val="99"/>
    <w:pPr>
      <w:widowControl w:val="0"/>
      <w:numPr>
        <w:ilvl w:val="2"/>
        <w:numId w:val="2"/>
      </w:numPr>
      <w:tabs>
        <w:tab w:val="left" w:pos="720"/>
        <w:tab w:val="clear" w:pos="1080"/>
      </w:tabs>
      <w:spacing w:line="480" w:lineRule="exact"/>
      <w:ind w:left="720" w:hanging="720"/>
      <w:jc w:val="both"/>
      <w:outlineLvl w:val="4"/>
    </w:pPr>
    <w:rPr>
      <w:rFonts w:eastAsia="楷体_GB2312"/>
      <w:kern w:val="2"/>
      <w:sz w:val="24"/>
      <w:szCs w:val="24"/>
    </w:rPr>
  </w:style>
  <w:style w:type="paragraph" w:styleId="9">
    <w:name w:val="heading 6"/>
    <w:basedOn w:val="1"/>
    <w:next w:val="1"/>
    <w:link w:val="50"/>
    <w:qFormat/>
    <w:uiPriority w:val="99"/>
    <w:pPr>
      <w:keepNext/>
      <w:outlineLvl w:val="5"/>
    </w:pPr>
    <w:rPr>
      <w:color w:val="0000FF"/>
      <w:sz w:val="24"/>
      <w:szCs w:val="24"/>
    </w:rPr>
  </w:style>
  <w:style w:type="paragraph" w:styleId="10">
    <w:name w:val="heading 7"/>
    <w:basedOn w:val="1"/>
    <w:next w:val="1"/>
    <w:link w:val="51"/>
    <w:qFormat/>
    <w:uiPriority w:val="99"/>
    <w:pPr>
      <w:keepNext/>
      <w:spacing w:line="480" w:lineRule="exact"/>
      <w:outlineLvl w:val="6"/>
    </w:pPr>
    <w:rPr>
      <w:rFonts w:ascii="仿宋_GB2312" w:hAnsi="宋体" w:eastAsia="仿宋_GB2312" w:cs="仿宋_GB2312"/>
      <w:sz w:val="28"/>
      <w:szCs w:val="28"/>
    </w:rPr>
  </w:style>
  <w:style w:type="character" w:default="1" w:styleId="39">
    <w:name w:val="Default Paragraph Font"/>
    <w:semiHidden/>
    <w:qFormat/>
    <w:uiPriority w:val="99"/>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widowControl w:val="0"/>
      <w:ind w:firstLine="420"/>
      <w:jc w:val="both"/>
    </w:pPr>
    <w:rPr>
      <w:kern w:val="2"/>
    </w:rPr>
  </w:style>
  <w:style w:type="paragraph" w:styleId="3">
    <w:name w:val="toc 2"/>
    <w:basedOn w:val="1"/>
    <w:next w:val="1"/>
    <w:semiHidden/>
    <w:qFormat/>
    <w:uiPriority w:val="99"/>
    <w:pPr>
      <w:tabs>
        <w:tab w:val="right" w:leader="dot" w:pos="8494"/>
      </w:tabs>
      <w:ind w:left="200"/>
    </w:pPr>
    <w:rPr>
      <w:smallCaps/>
      <w:sz w:val="24"/>
      <w:szCs w:val="24"/>
    </w:rPr>
  </w:style>
  <w:style w:type="paragraph" w:styleId="11">
    <w:name w:val="toc 7"/>
    <w:basedOn w:val="1"/>
    <w:next w:val="1"/>
    <w:semiHidden/>
    <w:qFormat/>
    <w:uiPriority w:val="99"/>
    <w:pPr>
      <w:ind w:left="1200"/>
    </w:pPr>
    <w:rPr>
      <w:sz w:val="18"/>
      <w:szCs w:val="18"/>
    </w:rPr>
  </w:style>
  <w:style w:type="paragraph" w:styleId="12">
    <w:name w:val="List Number"/>
    <w:basedOn w:val="1"/>
    <w:qFormat/>
    <w:uiPriority w:val="99"/>
    <w:pPr>
      <w:widowControl w:val="0"/>
      <w:tabs>
        <w:tab w:val="left" w:pos="360"/>
        <w:tab w:val="left" w:pos="1320"/>
      </w:tabs>
      <w:jc w:val="both"/>
    </w:pPr>
    <w:rPr>
      <w:kern w:val="2"/>
    </w:rPr>
  </w:style>
  <w:style w:type="paragraph" w:styleId="13">
    <w:name w:val="Document Map"/>
    <w:basedOn w:val="1"/>
    <w:link w:val="52"/>
    <w:semiHidden/>
    <w:qFormat/>
    <w:uiPriority w:val="99"/>
    <w:pPr>
      <w:shd w:val="clear" w:color="auto" w:fill="000080"/>
    </w:pPr>
  </w:style>
  <w:style w:type="paragraph" w:styleId="14">
    <w:name w:val="annotation text"/>
    <w:basedOn w:val="1"/>
    <w:link w:val="53"/>
    <w:semiHidden/>
    <w:qFormat/>
    <w:uiPriority w:val="99"/>
    <w:pPr>
      <w:widowControl w:val="0"/>
    </w:pPr>
    <w:rPr>
      <w:kern w:val="2"/>
    </w:rPr>
  </w:style>
  <w:style w:type="paragraph" w:styleId="15">
    <w:name w:val="Body Text 3"/>
    <w:basedOn w:val="1"/>
    <w:link w:val="54"/>
    <w:qFormat/>
    <w:uiPriority w:val="99"/>
    <w:pPr>
      <w:jc w:val="center"/>
    </w:pPr>
    <w:rPr>
      <w:sz w:val="24"/>
      <w:szCs w:val="24"/>
    </w:rPr>
  </w:style>
  <w:style w:type="paragraph" w:styleId="16">
    <w:name w:val="Body Text"/>
    <w:basedOn w:val="1"/>
    <w:next w:val="17"/>
    <w:link w:val="55"/>
    <w:qFormat/>
    <w:uiPriority w:val="99"/>
    <w:pPr>
      <w:snapToGrid w:val="0"/>
      <w:spacing w:line="360" w:lineRule="auto"/>
    </w:pPr>
    <w:rPr>
      <w:rFonts w:ascii="宋体" w:cs="宋体"/>
      <w:sz w:val="24"/>
      <w:szCs w:val="24"/>
    </w:rPr>
  </w:style>
  <w:style w:type="paragraph" w:styleId="17">
    <w:name w:val="Body Text First Indent"/>
    <w:basedOn w:val="16"/>
    <w:next w:val="18"/>
    <w:link w:val="56"/>
    <w:qFormat/>
    <w:uiPriority w:val="99"/>
    <w:pPr>
      <w:spacing w:after="120" w:line="240" w:lineRule="auto"/>
      <w:ind w:firstLine="420" w:firstLineChars="100"/>
    </w:pPr>
  </w:style>
  <w:style w:type="paragraph" w:styleId="18">
    <w:name w:val="toc 6"/>
    <w:basedOn w:val="1"/>
    <w:next w:val="1"/>
    <w:semiHidden/>
    <w:qFormat/>
    <w:uiPriority w:val="99"/>
    <w:pPr>
      <w:ind w:left="1000"/>
    </w:pPr>
    <w:rPr>
      <w:sz w:val="18"/>
      <w:szCs w:val="18"/>
    </w:rPr>
  </w:style>
  <w:style w:type="paragraph" w:styleId="19">
    <w:name w:val="Body Text Indent"/>
    <w:basedOn w:val="1"/>
    <w:next w:val="1"/>
    <w:link w:val="57"/>
    <w:qFormat/>
    <w:uiPriority w:val="99"/>
    <w:pPr>
      <w:autoSpaceDE w:val="0"/>
      <w:autoSpaceDN w:val="0"/>
      <w:snapToGrid w:val="0"/>
      <w:spacing w:line="480" w:lineRule="auto"/>
      <w:ind w:firstLine="560" w:firstLineChars="200"/>
      <w:jc w:val="both"/>
    </w:pPr>
    <w:rPr>
      <w:sz w:val="28"/>
      <w:szCs w:val="28"/>
    </w:rPr>
  </w:style>
  <w:style w:type="paragraph" w:styleId="20">
    <w:name w:val="toc 5"/>
    <w:basedOn w:val="1"/>
    <w:next w:val="1"/>
    <w:semiHidden/>
    <w:qFormat/>
    <w:uiPriority w:val="99"/>
    <w:pPr>
      <w:ind w:left="800"/>
    </w:pPr>
    <w:rPr>
      <w:sz w:val="18"/>
      <w:szCs w:val="18"/>
    </w:rPr>
  </w:style>
  <w:style w:type="paragraph" w:styleId="21">
    <w:name w:val="toc 3"/>
    <w:basedOn w:val="1"/>
    <w:next w:val="1"/>
    <w:semiHidden/>
    <w:qFormat/>
    <w:uiPriority w:val="99"/>
    <w:pPr>
      <w:ind w:left="400"/>
    </w:pPr>
    <w:rPr>
      <w:i/>
      <w:iCs/>
    </w:rPr>
  </w:style>
  <w:style w:type="paragraph" w:styleId="22">
    <w:name w:val="Plain Text"/>
    <w:basedOn w:val="1"/>
    <w:next w:val="23"/>
    <w:link w:val="58"/>
    <w:qFormat/>
    <w:uiPriority w:val="99"/>
    <w:pPr>
      <w:widowControl w:val="0"/>
      <w:tabs>
        <w:tab w:val="right" w:leader="dot" w:pos="8494"/>
      </w:tabs>
      <w:jc w:val="both"/>
    </w:pPr>
    <w:rPr>
      <w:rFonts w:ascii="宋体" w:hAnsi="Courier New" w:cs="宋体"/>
      <w:kern w:val="2"/>
    </w:rPr>
  </w:style>
  <w:style w:type="paragraph" w:styleId="23">
    <w:name w:val="Date"/>
    <w:basedOn w:val="1"/>
    <w:next w:val="1"/>
    <w:link w:val="59"/>
    <w:qFormat/>
    <w:uiPriority w:val="99"/>
    <w:pPr>
      <w:ind w:left="100" w:leftChars="2500"/>
    </w:pPr>
    <w:rPr>
      <w:rFonts w:ascii="宋体" w:hAnsi="宋体" w:cs="宋体"/>
      <w:sz w:val="24"/>
      <w:szCs w:val="24"/>
    </w:rPr>
  </w:style>
  <w:style w:type="paragraph" w:styleId="24">
    <w:name w:val="toc 8"/>
    <w:basedOn w:val="1"/>
    <w:next w:val="1"/>
    <w:semiHidden/>
    <w:qFormat/>
    <w:uiPriority w:val="99"/>
    <w:pPr>
      <w:ind w:left="1400"/>
    </w:pPr>
    <w:rPr>
      <w:sz w:val="18"/>
      <w:szCs w:val="18"/>
    </w:rPr>
  </w:style>
  <w:style w:type="paragraph" w:styleId="25">
    <w:name w:val="Body Text Indent 2"/>
    <w:basedOn w:val="1"/>
    <w:link w:val="60"/>
    <w:qFormat/>
    <w:uiPriority w:val="99"/>
    <w:pPr>
      <w:snapToGrid w:val="0"/>
      <w:spacing w:line="312" w:lineRule="auto"/>
      <w:ind w:firstLine="480"/>
    </w:pPr>
    <w:rPr>
      <w:rFonts w:ascii="宋体" w:hAnsi="宋体" w:cs="宋体"/>
      <w:sz w:val="24"/>
      <w:szCs w:val="24"/>
    </w:rPr>
  </w:style>
  <w:style w:type="paragraph" w:styleId="26">
    <w:name w:val="Balloon Text"/>
    <w:basedOn w:val="1"/>
    <w:link w:val="61"/>
    <w:semiHidden/>
    <w:qFormat/>
    <w:uiPriority w:val="99"/>
    <w:rPr>
      <w:sz w:val="18"/>
      <w:szCs w:val="18"/>
    </w:rPr>
  </w:style>
  <w:style w:type="paragraph" w:styleId="27">
    <w:name w:val="footer"/>
    <w:basedOn w:val="1"/>
    <w:link w:val="62"/>
    <w:qFormat/>
    <w:uiPriority w:val="99"/>
    <w:pPr>
      <w:widowControl w:val="0"/>
      <w:tabs>
        <w:tab w:val="center" w:pos="4140"/>
        <w:tab w:val="right" w:pos="8300"/>
      </w:tabs>
      <w:adjustRightInd w:val="0"/>
      <w:snapToGrid w:val="0"/>
    </w:pPr>
    <w:rPr>
      <w:sz w:val="18"/>
      <w:szCs w:val="18"/>
    </w:rPr>
  </w:style>
  <w:style w:type="paragraph" w:styleId="28">
    <w:name w:val="header"/>
    <w:basedOn w:val="1"/>
    <w:link w:val="63"/>
    <w:qFormat/>
    <w:uiPriority w:val="99"/>
    <w:pPr>
      <w:widowControl w:val="0"/>
      <w:pBdr>
        <w:bottom w:val="single" w:color="000000" w:sz="6" w:space="1"/>
      </w:pBdr>
      <w:tabs>
        <w:tab w:val="center" w:pos="4140"/>
        <w:tab w:val="right" w:pos="8300"/>
      </w:tabs>
      <w:adjustRightInd w:val="0"/>
      <w:snapToGrid w:val="0"/>
      <w:jc w:val="center"/>
    </w:pPr>
    <w:rPr>
      <w:sz w:val="18"/>
      <w:szCs w:val="18"/>
    </w:rPr>
  </w:style>
  <w:style w:type="paragraph" w:styleId="29">
    <w:name w:val="toc 1"/>
    <w:basedOn w:val="1"/>
    <w:next w:val="1"/>
    <w:semiHidden/>
    <w:qFormat/>
    <w:uiPriority w:val="99"/>
    <w:pPr>
      <w:spacing w:before="120" w:after="120"/>
    </w:pPr>
    <w:rPr>
      <w:b/>
      <w:bCs/>
      <w:caps/>
    </w:rPr>
  </w:style>
  <w:style w:type="paragraph" w:styleId="30">
    <w:name w:val="toc 4"/>
    <w:basedOn w:val="1"/>
    <w:next w:val="1"/>
    <w:semiHidden/>
    <w:qFormat/>
    <w:uiPriority w:val="99"/>
    <w:pPr>
      <w:ind w:left="600"/>
    </w:pPr>
    <w:rPr>
      <w:sz w:val="18"/>
      <w:szCs w:val="18"/>
    </w:rPr>
  </w:style>
  <w:style w:type="paragraph" w:styleId="31">
    <w:name w:val="Body Text Indent 3"/>
    <w:basedOn w:val="1"/>
    <w:link w:val="64"/>
    <w:qFormat/>
    <w:uiPriority w:val="99"/>
    <w:pPr>
      <w:ind w:left="570"/>
    </w:pPr>
    <w:rPr>
      <w:sz w:val="24"/>
      <w:szCs w:val="24"/>
    </w:rPr>
  </w:style>
  <w:style w:type="paragraph" w:styleId="32">
    <w:name w:val="toc 9"/>
    <w:basedOn w:val="1"/>
    <w:next w:val="1"/>
    <w:semiHidden/>
    <w:qFormat/>
    <w:uiPriority w:val="99"/>
    <w:pPr>
      <w:ind w:left="1600"/>
    </w:pPr>
    <w:rPr>
      <w:sz w:val="18"/>
      <w:szCs w:val="18"/>
    </w:rPr>
  </w:style>
  <w:style w:type="paragraph" w:styleId="33">
    <w:name w:val="Body Text 2"/>
    <w:basedOn w:val="1"/>
    <w:link w:val="65"/>
    <w:qFormat/>
    <w:uiPriority w:val="99"/>
    <w:pPr>
      <w:tabs>
        <w:tab w:val="left" w:pos="360"/>
        <w:tab w:val="left" w:pos="900"/>
      </w:tabs>
    </w:pPr>
    <w:rPr>
      <w:rFonts w:ascii="宋体" w:hAnsi="宋体" w:cs="宋体"/>
      <w:sz w:val="24"/>
      <w:szCs w:val="24"/>
      <w:u w:val="single"/>
    </w:rPr>
  </w:style>
  <w:style w:type="paragraph" w:styleId="34">
    <w:name w:val="Normal (Web)"/>
    <w:basedOn w:val="1"/>
    <w:qFormat/>
    <w:uiPriority w:val="99"/>
    <w:pPr>
      <w:spacing w:before="100" w:beforeAutospacing="1" w:after="100" w:afterAutospacing="1"/>
    </w:pPr>
    <w:rPr>
      <w:rFonts w:ascii="宋体" w:hAnsi="宋体" w:cs="宋体"/>
      <w:sz w:val="24"/>
      <w:szCs w:val="24"/>
    </w:rPr>
  </w:style>
  <w:style w:type="paragraph" w:styleId="35">
    <w:name w:val="Title"/>
    <w:basedOn w:val="1"/>
    <w:next w:val="1"/>
    <w:link w:val="66"/>
    <w:qFormat/>
    <w:uiPriority w:val="99"/>
    <w:pPr>
      <w:autoSpaceDE w:val="0"/>
      <w:autoSpaceDN w:val="0"/>
      <w:adjustRightInd w:val="0"/>
      <w:spacing w:before="240" w:after="60"/>
      <w:jc w:val="center"/>
      <w:outlineLvl w:val="0"/>
    </w:pPr>
    <w:rPr>
      <w:rFonts w:ascii="Cambria" w:hAnsi="Cambria" w:cs="Cambria"/>
      <w:b/>
      <w:bCs/>
      <w:color w:val="000000"/>
      <w:sz w:val="32"/>
      <w:szCs w:val="32"/>
    </w:rPr>
  </w:style>
  <w:style w:type="paragraph" w:styleId="36">
    <w:name w:val="Body Text First Indent 2"/>
    <w:basedOn w:val="19"/>
    <w:next w:val="1"/>
    <w:link w:val="67"/>
    <w:qFormat/>
    <w:uiPriority w:val="99"/>
    <w:pPr>
      <w:spacing w:after="120" w:line="240" w:lineRule="auto"/>
      <w:ind w:left="420" w:leftChars="200" w:firstLine="420"/>
    </w:pPr>
    <w:rPr>
      <w:sz w:val="21"/>
      <w:szCs w:val="21"/>
    </w:rPr>
  </w:style>
  <w:style w:type="table" w:styleId="38">
    <w:name w:val="Table Grid"/>
    <w:basedOn w:val="3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rFonts w:ascii="Arial" w:hAnsi="Arial" w:eastAsia="宋体" w:cs="Arial"/>
      <w:b/>
      <w:bCs/>
      <w:sz w:val="26"/>
      <w:szCs w:val="26"/>
      <w:u w:val="none"/>
    </w:rPr>
  </w:style>
  <w:style w:type="character" w:styleId="41">
    <w:name w:val="page number"/>
    <w:basedOn w:val="39"/>
    <w:qFormat/>
    <w:uiPriority w:val="99"/>
    <w:rPr>
      <w:rFonts w:ascii="Times New Roman" w:hAnsi="Times New Roman" w:eastAsia="宋体" w:cs="Times New Roman"/>
    </w:rPr>
  </w:style>
  <w:style w:type="character" w:styleId="42">
    <w:name w:val="FollowedHyperlink"/>
    <w:basedOn w:val="39"/>
    <w:qFormat/>
    <w:uiPriority w:val="99"/>
    <w:rPr>
      <w:rFonts w:ascii="Times New Roman" w:hAnsi="Times New Roman" w:eastAsia="宋体" w:cs="Times New Roman"/>
      <w:color w:val="800080"/>
      <w:u w:val="single"/>
    </w:rPr>
  </w:style>
  <w:style w:type="character" w:styleId="43">
    <w:name w:val="Hyperlink"/>
    <w:basedOn w:val="39"/>
    <w:qFormat/>
    <w:uiPriority w:val="99"/>
    <w:rPr>
      <w:rFonts w:ascii="Times New Roman" w:hAnsi="Times New Roman" w:eastAsia="宋体" w:cs="Times New Roman"/>
      <w:color w:val="0000FF"/>
      <w:u w:val="single"/>
    </w:rPr>
  </w:style>
  <w:style w:type="character" w:styleId="44">
    <w:name w:val="annotation reference"/>
    <w:basedOn w:val="39"/>
    <w:semiHidden/>
    <w:qFormat/>
    <w:uiPriority w:val="99"/>
    <w:rPr>
      <w:rFonts w:ascii="Times New Roman" w:hAnsi="Times New Roman" w:eastAsia="宋体" w:cs="Times New Roman"/>
      <w:sz w:val="21"/>
      <w:szCs w:val="21"/>
    </w:rPr>
  </w:style>
  <w:style w:type="character" w:customStyle="1" w:styleId="45">
    <w:name w:val="Heading 1 Char"/>
    <w:basedOn w:val="39"/>
    <w:link w:val="4"/>
    <w:qFormat/>
    <w:uiPriority w:val="9"/>
    <w:rPr>
      <w:b/>
      <w:bCs/>
      <w:kern w:val="44"/>
      <w:sz w:val="44"/>
      <w:szCs w:val="44"/>
    </w:rPr>
  </w:style>
  <w:style w:type="character" w:customStyle="1" w:styleId="46">
    <w:name w:val="Heading 2 Char"/>
    <w:basedOn w:val="39"/>
    <w:link w:val="5"/>
    <w:qFormat/>
    <w:uiPriority w:val="99"/>
    <w:rPr>
      <w:rFonts w:ascii="宋体" w:cs="宋体"/>
      <w:sz w:val="28"/>
      <w:szCs w:val="28"/>
    </w:rPr>
  </w:style>
  <w:style w:type="character" w:customStyle="1" w:styleId="47">
    <w:name w:val="Heading 3 Char"/>
    <w:basedOn w:val="39"/>
    <w:link w:val="6"/>
    <w:semiHidden/>
    <w:qFormat/>
    <w:uiPriority w:val="9"/>
    <w:rPr>
      <w:b/>
      <w:bCs/>
      <w:kern w:val="0"/>
      <w:sz w:val="32"/>
      <w:szCs w:val="32"/>
    </w:rPr>
  </w:style>
  <w:style w:type="character" w:customStyle="1" w:styleId="48">
    <w:name w:val="Heading 4 Char"/>
    <w:basedOn w:val="39"/>
    <w:link w:val="7"/>
    <w:semiHidden/>
    <w:qFormat/>
    <w:uiPriority w:val="9"/>
    <w:rPr>
      <w:rFonts w:asciiTheme="majorHAnsi" w:hAnsiTheme="majorHAnsi" w:eastAsiaTheme="majorEastAsia" w:cstheme="majorBidi"/>
      <w:b/>
      <w:bCs/>
      <w:kern w:val="0"/>
      <w:sz w:val="28"/>
      <w:szCs w:val="28"/>
    </w:rPr>
  </w:style>
  <w:style w:type="character" w:customStyle="1" w:styleId="49">
    <w:name w:val="Heading 5 Char"/>
    <w:basedOn w:val="39"/>
    <w:link w:val="8"/>
    <w:qFormat/>
    <w:uiPriority w:val="99"/>
    <w:rPr>
      <w:rFonts w:eastAsia="楷体_GB2312"/>
      <w:sz w:val="24"/>
      <w:szCs w:val="24"/>
    </w:rPr>
  </w:style>
  <w:style w:type="character" w:customStyle="1" w:styleId="50">
    <w:name w:val="Heading 6 Char"/>
    <w:basedOn w:val="39"/>
    <w:link w:val="9"/>
    <w:semiHidden/>
    <w:qFormat/>
    <w:uiPriority w:val="9"/>
    <w:rPr>
      <w:rFonts w:asciiTheme="majorHAnsi" w:hAnsiTheme="majorHAnsi" w:eastAsiaTheme="majorEastAsia" w:cstheme="majorBidi"/>
      <w:b/>
      <w:bCs/>
      <w:kern w:val="0"/>
      <w:sz w:val="24"/>
      <w:szCs w:val="24"/>
    </w:rPr>
  </w:style>
  <w:style w:type="character" w:customStyle="1" w:styleId="51">
    <w:name w:val="Heading 7 Char"/>
    <w:basedOn w:val="39"/>
    <w:link w:val="10"/>
    <w:semiHidden/>
    <w:qFormat/>
    <w:uiPriority w:val="9"/>
    <w:rPr>
      <w:b/>
      <w:bCs/>
      <w:kern w:val="0"/>
      <w:sz w:val="24"/>
      <w:szCs w:val="24"/>
    </w:rPr>
  </w:style>
  <w:style w:type="character" w:customStyle="1" w:styleId="52">
    <w:name w:val="Document Map Char"/>
    <w:basedOn w:val="39"/>
    <w:link w:val="13"/>
    <w:semiHidden/>
    <w:qFormat/>
    <w:uiPriority w:val="99"/>
    <w:rPr>
      <w:kern w:val="0"/>
      <w:sz w:val="0"/>
      <w:szCs w:val="0"/>
    </w:rPr>
  </w:style>
  <w:style w:type="character" w:customStyle="1" w:styleId="53">
    <w:name w:val="Comment Text Char"/>
    <w:basedOn w:val="39"/>
    <w:link w:val="14"/>
    <w:qFormat/>
    <w:locked/>
    <w:uiPriority w:val="99"/>
    <w:rPr>
      <w:rFonts w:ascii="Times New Roman" w:hAnsi="Times New Roman" w:eastAsia="宋体" w:cs="Times New Roman"/>
      <w:kern w:val="2"/>
      <w:sz w:val="24"/>
      <w:szCs w:val="24"/>
      <w:lang w:val="en-US" w:eastAsia="zh-CN"/>
    </w:rPr>
  </w:style>
  <w:style w:type="character" w:customStyle="1" w:styleId="54">
    <w:name w:val="Body Text 3 Char"/>
    <w:basedOn w:val="39"/>
    <w:link w:val="15"/>
    <w:semiHidden/>
    <w:qFormat/>
    <w:uiPriority w:val="99"/>
    <w:rPr>
      <w:kern w:val="0"/>
      <w:sz w:val="16"/>
      <w:szCs w:val="16"/>
    </w:rPr>
  </w:style>
  <w:style w:type="character" w:customStyle="1" w:styleId="55">
    <w:name w:val="Body Text Char"/>
    <w:basedOn w:val="39"/>
    <w:link w:val="16"/>
    <w:semiHidden/>
    <w:qFormat/>
    <w:uiPriority w:val="99"/>
    <w:rPr>
      <w:kern w:val="0"/>
      <w:szCs w:val="21"/>
    </w:rPr>
  </w:style>
  <w:style w:type="character" w:customStyle="1" w:styleId="56">
    <w:name w:val="Body Text First Indent Char"/>
    <w:basedOn w:val="55"/>
    <w:link w:val="17"/>
    <w:semiHidden/>
    <w:qFormat/>
    <w:uiPriority w:val="99"/>
  </w:style>
  <w:style w:type="character" w:customStyle="1" w:styleId="57">
    <w:name w:val="Body Text Indent Char"/>
    <w:basedOn w:val="39"/>
    <w:link w:val="19"/>
    <w:qFormat/>
    <w:locked/>
    <w:uiPriority w:val="99"/>
    <w:rPr>
      <w:rFonts w:ascii="Times New Roman" w:hAnsi="Times New Roman" w:eastAsia="宋体" w:cs="Times New Roman"/>
      <w:sz w:val="28"/>
      <w:szCs w:val="28"/>
      <w:lang w:val="en-US" w:eastAsia="zh-CN"/>
    </w:rPr>
  </w:style>
  <w:style w:type="character" w:customStyle="1" w:styleId="58">
    <w:name w:val="Plain Text Char"/>
    <w:basedOn w:val="39"/>
    <w:link w:val="22"/>
    <w:qFormat/>
    <w:locked/>
    <w:uiPriority w:val="99"/>
    <w:rPr>
      <w:rFonts w:ascii="宋体" w:hAnsi="Courier New" w:eastAsia="宋体" w:cs="宋体"/>
      <w:kern w:val="2"/>
      <w:sz w:val="21"/>
      <w:szCs w:val="21"/>
      <w:lang w:val="en-US" w:eastAsia="zh-CN"/>
    </w:rPr>
  </w:style>
  <w:style w:type="character" w:customStyle="1" w:styleId="59">
    <w:name w:val="Date Char"/>
    <w:basedOn w:val="39"/>
    <w:link w:val="23"/>
    <w:semiHidden/>
    <w:qFormat/>
    <w:uiPriority w:val="99"/>
    <w:rPr>
      <w:kern w:val="0"/>
      <w:szCs w:val="21"/>
    </w:rPr>
  </w:style>
  <w:style w:type="character" w:customStyle="1" w:styleId="60">
    <w:name w:val="Body Text Indent 2 Char"/>
    <w:basedOn w:val="39"/>
    <w:link w:val="25"/>
    <w:semiHidden/>
    <w:qFormat/>
    <w:uiPriority w:val="99"/>
    <w:rPr>
      <w:kern w:val="0"/>
      <w:szCs w:val="21"/>
    </w:rPr>
  </w:style>
  <w:style w:type="character" w:customStyle="1" w:styleId="61">
    <w:name w:val="Balloon Text Char"/>
    <w:basedOn w:val="39"/>
    <w:link w:val="26"/>
    <w:semiHidden/>
    <w:qFormat/>
    <w:uiPriority w:val="99"/>
    <w:rPr>
      <w:kern w:val="0"/>
      <w:sz w:val="0"/>
      <w:szCs w:val="0"/>
    </w:rPr>
  </w:style>
  <w:style w:type="character" w:customStyle="1" w:styleId="62">
    <w:name w:val="Footer Char"/>
    <w:basedOn w:val="39"/>
    <w:link w:val="27"/>
    <w:semiHidden/>
    <w:qFormat/>
    <w:uiPriority w:val="99"/>
    <w:rPr>
      <w:kern w:val="0"/>
      <w:sz w:val="18"/>
      <w:szCs w:val="18"/>
    </w:rPr>
  </w:style>
  <w:style w:type="character" w:customStyle="1" w:styleId="63">
    <w:name w:val="Header Char"/>
    <w:basedOn w:val="39"/>
    <w:link w:val="28"/>
    <w:semiHidden/>
    <w:qFormat/>
    <w:uiPriority w:val="99"/>
    <w:rPr>
      <w:kern w:val="0"/>
      <w:sz w:val="18"/>
      <w:szCs w:val="18"/>
    </w:rPr>
  </w:style>
  <w:style w:type="character" w:customStyle="1" w:styleId="64">
    <w:name w:val="Body Text Indent 3 Char"/>
    <w:basedOn w:val="39"/>
    <w:link w:val="31"/>
    <w:semiHidden/>
    <w:qFormat/>
    <w:uiPriority w:val="99"/>
    <w:rPr>
      <w:kern w:val="0"/>
      <w:sz w:val="16"/>
      <w:szCs w:val="16"/>
    </w:rPr>
  </w:style>
  <w:style w:type="character" w:customStyle="1" w:styleId="65">
    <w:name w:val="Body Text 2 Char"/>
    <w:basedOn w:val="39"/>
    <w:link w:val="33"/>
    <w:semiHidden/>
    <w:qFormat/>
    <w:uiPriority w:val="99"/>
    <w:rPr>
      <w:kern w:val="0"/>
      <w:szCs w:val="21"/>
    </w:rPr>
  </w:style>
  <w:style w:type="character" w:customStyle="1" w:styleId="66">
    <w:name w:val="Title Char"/>
    <w:basedOn w:val="39"/>
    <w:link w:val="35"/>
    <w:qFormat/>
    <w:uiPriority w:val="10"/>
    <w:rPr>
      <w:rFonts w:asciiTheme="majorHAnsi" w:hAnsiTheme="majorHAnsi" w:cstheme="majorBidi"/>
      <w:b/>
      <w:bCs/>
      <w:kern w:val="0"/>
      <w:sz w:val="32"/>
      <w:szCs w:val="32"/>
    </w:rPr>
  </w:style>
  <w:style w:type="character" w:customStyle="1" w:styleId="67">
    <w:name w:val="Body Text First Indent 2 Char"/>
    <w:basedOn w:val="57"/>
    <w:link w:val="36"/>
    <w:semiHidden/>
    <w:qFormat/>
    <w:uiPriority w:val="99"/>
    <w:rPr>
      <w:kern w:val="0"/>
      <w:szCs w:val="21"/>
    </w:rPr>
  </w:style>
  <w:style w:type="paragraph" w:customStyle="1" w:styleId="68">
    <w:name w:val="正文（首行缩进2字符）"/>
    <w:basedOn w:val="1"/>
    <w:qFormat/>
    <w:uiPriority w:val="99"/>
    <w:pPr>
      <w:spacing w:line="360" w:lineRule="auto"/>
      <w:ind w:firstLine="420" w:firstLineChars="200"/>
    </w:pPr>
  </w:style>
  <w:style w:type="paragraph" w:customStyle="1" w:styleId="69">
    <w:name w:val="标准正文"/>
    <w:basedOn w:val="1"/>
    <w:qFormat/>
    <w:uiPriority w:val="99"/>
    <w:pPr>
      <w:spacing w:line="360" w:lineRule="auto"/>
      <w:ind w:firstLine="200" w:firstLineChars="200"/>
    </w:pPr>
    <w:rPr>
      <w:sz w:val="24"/>
      <w:szCs w:val="24"/>
    </w:rPr>
  </w:style>
  <w:style w:type="paragraph" w:customStyle="1" w:styleId="70">
    <w:name w:val="纯文本1"/>
    <w:basedOn w:val="1"/>
    <w:qFormat/>
    <w:uiPriority w:val="99"/>
    <w:pPr>
      <w:widowControl w:val="0"/>
      <w:jc w:val="both"/>
    </w:pPr>
    <w:rPr>
      <w:rFonts w:hAnsi="Courier New"/>
      <w:kern w:val="2"/>
    </w:rPr>
  </w:style>
  <w:style w:type="paragraph" w:customStyle="1" w:styleId="71">
    <w:name w:val="reader-word-layer"/>
    <w:basedOn w:val="1"/>
    <w:qFormat/>
    <w:uiPriority w:val="99"/>
    <w:pPr>
      <w:spacing w:before="100" w:beforeAutospacing="1" w:after="100" w:afterAutospacing="1"/>
    </w:pPr>
    <w:rPr>
      <w:rFonts w:ascii="宋体" w:hAnsi="宋体" w:cs="宋体"/>
      <w:sz w:val="24"/>
      <w:szCs w:val="24"/>
    </w:rPr>
  </w:style>
  <w:style w:type="paragraph" w:customStyle="1" w:styleId="72">
    <w:name w:val="纯文本_3"/>
    <w:basedOn w:val="73"/>
    <w:qFormat/>
    <w:uiPriority w:val="99"/>
    <w:pPr>
      <w:widowControl/>
      <w:jc w:val="left"/>
    </w:pPr>
    <w:rPr>
      <w:rFonts w:ascii="宋体" w:hAnsi="Courier New" w:cs="宋体"/>
    </w:rPr>
  </w:style>
  <w:style w:type="paragraph" w:customStyle="1" w:styleId="73">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Char Char Char Char Char Char Char Char Char Char"/>
    <w:basedOn w:val="1"/>
    <w:qFormat/>
    <w:uiPriority w:val="99"/>
    <w:pPr>
      <w:spacing w:line="360" w:lineRule="auto"/>
      <w:ind w:firstLine="200" w:firstLineChars="200"/>
    </w:pPr>
  </w:style>
  <w:style w:type="paragraph" w:customStyle="1" w:styleId="75">
    <w:name w:val="p0"/>
    <w:basedOn w:val="1"/>
    <w:qFormat/>
    <w:uiPriority w:val="99"/>
    <w:pPr>
      <w:jc w:val="both"/>
    </w:pPr>
  </w:style>
  <w:style w:type="paragraph" w:customStyle="1" w:styleId="76">
    <w:name w:val="Char"/>
    <w:basedOn w:val="1"/>
    <w:qFormat/>
    <w:uiPriority w:val="99"/>
    <w:pPr>
      <w:widowControl w:val="0"/>
      <w:jc w:val="both"/>
    </w:pPr>
    <w:rPr>
      <w:rFonts w:ascii="宋体" w:hAnsi="宋体" w:cs="宋体"/>
      <w:b/>
      <w:bCs/>
      <w:kern w:val="2"/>
      <w:sz w:val="24"/>
      <w:szCs w:val="24"/>
    </w:rPr>
  </w:style>
  <w:style w:type="paragraph" w:customStyle="1" w:styleId="77">
    <w:name w:val="样式 楷体_GB2312 小四 Char Char Char Char Char Char Char Char Char Char Char Char"/>
    <w:basedOn w:val="1"/>
    <w:next w:val="1"/>
    <w:qFormat/>
    <w:uiPriority w:val="99"/>
    <w:pPr>
      <w:widowControl w:val="0"/>
      <w:spacing w:line="360" w:lineRule="auto"/>
      <w:jc w:val="both"/>
    </w:pPr>
    <w:rPr>
      <w:rFonts w:ascii="楷体_GB2312" w:eastAsia="楷体_GB2312" w:cs="楷体_GB2312"/>
      <w:kern w:val="2"/>
      <w:sz w:val="24"/>
      <w:szCs w:val="24"/>
    </w:rPr>
  </w:style>
  <w:style w:type="paragraph" w:customStyle="1" w:styleId="78">
    <w:name w:val="默认段落字体 Para Char Char Char Char Char Char Char Char Char1 Char Char Char Char"/>
    <w:basedOn w:val="1"/>
    <w:qFormat/>
    <w:uiPriority w:val="99"/>
    <w:pPr>
      <w:widowControl w:val="0"/>
      <w:jc w:val="both"/>
    </w:pPr>
    <w:rPr>
      <w:rFonts w:ascii="Tahoma" w:hAnsi="Tahoma" w:cs="Tahoma"/>
      <w:kern w:val="2"/>
      <w:sz w:val="24"/>
      <w:szCs w:val="24"/>
    </w:rPr>
  </w:style>
  <w:style w:type="paragraph" w:customStyle="1" w:styleId="79">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纯文本_0_1"/>
    <w:basedOn w:val="1"/>
    <w:qFormat/>
    <w:uiPriority w:val="99"/>
    <w:rPr>
      <w:rFonts w:ascii="宋体" w:hAnsi="Courier New" w:cs="宋体"/>
      <w:kern w:val="2"/>
    </w:rPr>
  </w:style>
  <w:style w:type="paragraph" w:customStyle="1" w:styleId="81">
    <w:name w:val="Char Char Char Char Char Char Char"/>
    <w:basedOn w:val="1"/>
    <w:qFormat/>
    <w:uiPriority w:val="99"/>
    <w:pPr>
      <w:widowControl w:val="0"/>
      <w:jc w:val="both"/>
    </w:pPr>
    <w:rPr>
      <w:kern w:val="2"/>
    </w:rPr>
  </w:style>
  <w:style w:type="paragraph" w:customStyle="1" w:styleId="82">
    <w:name w:val="列出段落1"/>
    <w:basedOn w:val="1"/>
    <w:qFormat/>
    <w:uiPriority w:val="99"/>
    <w:pPr>
      <w:widowControl w:val="0"/>
      <w:ind w:firstLine="420" w:firstLineChars="200"/>
      <w:jc w:val="both"/>
    </w:pPr>
    <w:rPr>
      <w:rFonts w:ascii="Calibri" w:hAnsi="Calibri" w:cs="Calibri"/>
      <w:kern w:val="2"/>
    </w:rPr>
  </w:style>
  <w:style w:type="paragraph" w:customStyle="1" w:styleId="83">
    <w:name w:val="Char Char2 Char Char Char Char Char Char Char Char Char Char"/>
    <w:basedOn w:val="1"/>
    <w:qFormat/>
    <w:uiPriority w:val="99"/>
    <w:pPr>
      <w:widowControl w:val="0"/>
      <w:jc w:val="both"/>
    </w:pPr>
    <w:rPr>
      <w:kern w:val="2"/>
      <w:sz w:val="24"/>
      <w:szCs w:val="24"/>
    </w:rPr>
  </w:style>
  <w:style w:type="paragraph" w:customStyle="1" w:styleId="8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Blockquote"/>
    <w:basedOn w:val="1"/>
    <w:qFormat/>
    <w:uiPriority w:val="99"/>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86">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无间隔1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88">
    <w:name w:val="列出段落11"/>
    <w:basedOn w:val="1"/>
    <w:qFormat/>
    <w:uiPriority w:val="99"/>
    <w:pPr>
      <w:widowControl w:val="0"/>
      <w:ind w:firstLine="420" w:firstLineChars="200"/>
      <w:jc w:val="both"/>
    </w:pPr>
    <w:rPr>
      <w:rFonts w:ascii="Calibri" w:hAnsi="Calibri" w:cs="Calibri"/>
    </w:rPr>
  </w:style>
  <w:style w:type="paragraph" w:customStyle="1" w:styleId="89">
    <w:name w:val="正文_14"/>
    <w:qFormat/>
    <w:uiPriority w:val="99"/>
    <w:rPr>
      <w:rFonts w:ascii="Times New Roman" w:hAnsi="Times New Roman" w:eastAsia="宋体" w:cs="Times New Roman"/>
      <w:kern w:val="0"/>
      <w:sz w:val="21"/>
      <w:szCs w:val="21"/>
      <w:lang w:val="en-US" w:eastAsia="zh-CN" w:bidi="ar-SA"/>
    </w:rPr>
  </w:style>
  <w:style w:type="paragraph" w:customStyle="1" w:styleId="90">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zw"/>
    <w:basedOn w:val="1"/>
    <w:qFormat/>
    <w:uiPriority w:val="99"/>
    <w:pPr>
      <w:spacing w:before="30"/>
      <w:ind w:left="100" w:right="100"/>
      <w:jc w:val="both"/>
    </w:pPr>
    <w:rPr>
      <w:rFonts w:ascii="方正书宋简体" w:hAnsi="宋体" w:eastAsia="方正书宋简体" w:cs="方正书宋简体"/>
      <w:color w:val="000000"/>
    </w:rPr>
  </w:style>
  <w:style w:type="paragraph" w:customStyle="1" w:styleId="92">
    <w:name w:val="_Style 3"/>
    <w:basedOn w:val="1"/>
    <w:next w:val="1"/>
    <w:qFormat/>
    <w:uiPriority w:val="99"/>
    <w:pPr>
      <w:pBdr>
        <w:top w:val="single" w:color="auto" w:sz="6" w:space="1"/>
      </w:pBdr>
      <w:jc w:val="center"/>
    </w:pPr>
    <w:rPr>
      <w:rFonts w:ascii="Arial" w:cs="Arial"/>
      <w:vanish/>
      <w:sz w:val="16"/>
      <w:szCs w:val="16"/>
    </w:rPr>
  </w:style>
  <w:style w:type="paragraph" w:customStyle="1" w:styleId="93">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正文_8_0_0"/>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表内文字"/>
    <w:basedOn w:val="1"/>
    <w:qFormat/>
    <w:uiPriority w:val="99"/>
    <w:pPr>
      <w:widowControl w:val="0"/>
      <w:tabs>
        <w:tab w:val="left" w:pos="1418"/>
      </w:tabs>
      <w:spacing w:line="360" w:lineRule="auto"/>
      <w:jc w:val="center"/>
    </w:pPr>
    <w:rPr>
      <w:rFonts w:ascii="仿宋_GB2312" w:eastAsia="仿宋_GB2312" w:cs="仿宋_GB2312"/>
      <w:spacing w:val="-20"/>
      <w:sz w:val="24"/>
      <w:szCs w:val="24"/>
    </w:rPr>
  </w:style>
  <w:style w:type="paragraph" w:customStyle="1" w:styleId="9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97">
    <w:name w:val="Char11"/>
    <w:basedOn w:val="1"/>
    <w:qFormat/>
    <w:uiPriority w:val="99"/>
    <w:pPr>
      <w:widowControl w:val="0"/>
      <w:jc w:val="both"/>
    </w:pPr>
    <w:rPr>
      <w:rFonts w:ascii="仿宋_GB2312" w:eastAsia="仿宋_GB2312" w:cs="仿宋_GB2312"/>
      <w:b/>
      <w:bCs/>
      <w:kern w:val="2"/>
      <w:sz w:val="32"/>
      <w:szCs w:val="32"/>
    </w:rPr>
  </w:style>
  <w:style w:type="paragraph" w:customStyle="1" w:styleId="98">
    <w:name w:val="标题6"/>
    <w:basedOn w:val="1"/>
    <w:next w:val="4"/>
    <w:qFormat/>
    <w:uiPriority w:val="99"/>
    <w:pPr>
      <w:snapToGrid w:val="0"/>
      <w:spacing w:beforeLines="50" w:afterLines="50" w:line="520" w:lineRule="atLeast"/>
      <w:ind w:firstLine="200" w:firstLineChars="200"/>
      <w:jc w:val="both"/>
    </w:pPr>
    <w:rPr>
      <w:b/>
      <w:bCs/>
      <w:kern w:val="2"/>
      <w:sz w:val="24"/>
      <w:szCs w:val="24"/>
    </w:rPr>
  </w:style>
  <w:style w:type="paragraph" w:customStyle="1" w:styleId="99">
    <w:name w:val="无间隔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100">
    <w:name w:val="正文_10_0"/>
    <w:qFormat/>
    <w:uiPriority w:val="99"/>
    <w:pPr>
      <w:widowControl w:val="0"/>
      <w:jc w:val="both"/>
    </w:pPr>
    <w:rPr>
      <w:rFonts w:ascii="Calibri" w:hAnsi="Calibri" w:eastAsia="宋体" w:cs="Calibri"/>
      <w:kern w:val="2"/>
      <w:sz w:val="21"/>
      <w:szCs w:val="21"/>
      <w:lang w:val="en-US" w:eastAsia="zh-CN" w:bidi="ar-SA"/>
    </w:rPr>
  </w:style>
  <w:style w:type="paragraph" w:customStyle="1" w:styleId="101">
    <w:name w:val="普通(网站)11"/>
    <w:basedOn w:val="1"/>
    <w:qFormat/>
    <w:uiPriority w:val="99"/>
    <w:pPr>
      <w:spacing w:beforeAutospacing="1" w:afterAutospacing="1"/>
    </w:pPr>
    <w:rPr>
      <w:rFonts w:ascii="宋体" w:hAnsi="宋体" w:cs="宋体"/>
      <w:sz w:val="24"/>
      <w:szCs w:val="24"/>
    </w:rPr>
  </w:style>
  <w:style w:type="paragraph" w:customStyle="1" w:styleId="10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Char1"/>
    <w:basedOn w:val="1"/>
    <w:qFormat/>
    <w:uiPriority w:val="99"/>
    <w:pPr>
      <w:widowControl w:val="0"/>
      <w:jc w:val="both"/>
    </w:pPr>
    <w:rPr>
      <w:kern w:val="2"/>
      <w:sz w:val="24"/>
      <w:szCs w:val="24"/>
    </w:rPr>
  </w:style>
  <w:style w:type="character" w:customStyle="1" w:styleId="104">
    <w:name w:val="tpc_content1"/>
    <w:basedOn w:val="39"/>
    <w:qFormat/>
    <w:uiPriority w:val="99"/>
    <w:rPr>
      <w:rFonts w:ascii="Times New Roman" w:hAnsi="Times New Roman" w:eastAsia="宋体" w:cs="Times New Roman"/>
      <w:sz w:val="20"/>
      <w:szCs w:val="20"/>
    </w:rPr>
  </w:style>
  <w:style w:type="character" w:customStyle="1" w:styleId="105">
    <w:name w:val="正文对齐 Char"/>
    <w:basedOn w:val="39"/>
    <w:qFormat/>
    <w:uiPriority w:val="99"/>
    <w:rPr>
      <w:rFonts w:ascii="Times New Roman" w:hAnsi="Times New Roman" w:eastAsia="宋体" w:cs="Times New Roman"/>
      <w:kern w:val="2"/>
      <w:sz w:val="21"/>
      <w:szCs w:val="21"/>
      <w:lang w:val="en-US" w:eastAsia="zh-CN"/>
    </w:rPr>
  </w:style>
  <w:style w:type="character" w:customStyle="1" w:styleId="106">
    <w:name w:val="wj1"/>
    <w:basedOn w:val="39"/>
    <w:qFormat/>
    <w:uiPriority w:val="99"/>
    <w:rPr>
      <w:rFonts w:ascii="Times New Roman" w:hAnsi="Times New Roman" w:eastAsia="宋体" w:cs="Times New Roman"/>
      <w:color w:val="000000"/>
      <w:sz w:val="18"/>
      <w:szCs w:val="18"/>
      <w:u w:val="none"/>
    </w:rPr>
  </w:style>
  <w:style w:type="character" w:customStyle="1" w:styleId="107">
    <w:name w:val="style6"/>
    <w:basedOn w:val="39"/>
    <w:qFormat/>
    <w:uiPriority w:val="99"/>
    <w:rPr>
      <w:rFonts w:ascii="Times New Roman" w:hAnsi="Times New Roman" w:eastAsia="宋体" w:cs="Times New Roman"/>
      <w:sz w:val="18"/>
      <w:szCs w:val="18"/>
    </w:rPr>
  </w:style>
  <w:style w:type="character" w:customStyle="1" w:styleId="108">
    <w:name w:val="htd0"/>
    <w:basedOn w:val="39"/>
    <w:qFormat/>
    <w:uiPriority w:val="99"/>
    <w:rPr>
      <w:rFonts w:ascii="Times New Roman" w:hAnsi="Times New Roman" w:eastAsia="宋体" w:cs="Times New Roman"/>
    </w:rPr>
  </w:style>
  <w:style w:type="character" w:customStyle="1" w:styleId="109">
    <w:name w:val="Char Char1"/>
    <w:basedOn w:val="39"/>
    <w:qFormat/>
    <w:uiPriority w:val="99"/>
    <w:rPr>
      <w:rFonts w:ascii="宋体" w:hAnsi="Courier New" w:eastAsia="宋体" w:cs="宋体"/>
      <w:kern w:val="2"/>
      <w:sz w:val="21"/>
      <w:szCs w:val="21"/>
      <w:lang w:val="en-US" w:eastAsia="zh-CN"/>
    </w:rPr>
  </w:style>
  <w:style w:type="character" w:customStyle="1" w:styleId="110">
    <w:name w:val="普通文字 Char Char1"/>
    <w:basedOn w:val="39"/>
    <w:qFormat/>
    <w:uiPriority w:val="99"/>
    <w:rPr>
      <w:rFonts w:ascii="宋体" w:hAnsi="Courier New" w:eastAsia="宋体" w:cs="宋体"/>
      <w:kern w:val="2"/>
      <w:sz w:val="21"/>
      <w:szCs w:val="21"/>
      <w:lang w:val="en-US" w:eastAsia="zh-CN"/>
    </w:rPr>
  </w:style>
  <w:style w:type="character" w:customStyle="1" w:styleId="111">
    <w:name w:val="样式 标题 3 + 加粗 Char"/>
    <w:basedOn w:val="39"/>
    <w:qFormat/>
    <w:uiPriority w:val="99"/>
    <w:rPr>
      <w:rFonts w:ascii="Arial" w:hAnsi="Arial" w:eastAsia="黑体" w:cs="Arial"/>
      <w:b/>
      <w:bCs/>
      <w:spacing w:val="14"/>
      <w:kern w:val="24"/>
      <w:sz w:val="24"/>
      <w:szCs w:val="24"/>
      <w:lang w:val="en-US" w:eastAsia="zh-CN"/>
    </w:rPr>
  </w:style>
  <w:style w:type="paragraph" w:customStyle="1" w:styleId="112">
    <w:name w:val="BodyText1I2"/>
    <w:basedOn w:val="113"/>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113">
    <w:name w:val="BodyTextIndent"/>
    <w:basedOn w:val="1"/>
    <w:next w:val="1"/>
    <w:qFormat/>
    <w:uiPriority w:val="99"/>
    <w:pPr>
      <w:snapToGrid w:val="0"/>
      <w:spacing w:before="120" w:line="400" w:lineRule="atLeast"/>
      <w:ind w:firstLine="570"/>
      <w:jc w:val="both"/>
      <w:textAlignment w:val="bottom"/>
    </w:pPr>
    <w:rPr>
      <w:rFonts w:ascii="宋体" w:cs="宋体"/>
      <w:sz w:val="24"/>
      <w:szCs w:val="24"/>
    </w:rPr>
  </w:style>
  <w:style w:type="paragraph" w:styleId="114">
    <w:name w:val="List Paragraph"/>
    <w:basedOn w:val="1"/>
    <w:qFormat/>
    <w:uiPriority w:val="99"/>
    <w:pPr>
      <w:ind w:firstLine="420" w:firstLineChars="200"/>
    </w:pPr>
    <w:rPr>
      <w:rFonts w:ascii="Calibri" w:hAnsi="Calibri" w:cs="Calibri"/>
    </w:rPr>
  </w:style>
  <w:style w:type="paragraph" w:customStyle="1" w:styleId="115">
    <w:name w:val="[Normal]"/>
    <w:qFormat/>
    <w:uiPriority w:val="99"/>
    <w:rPr>
      <w:rFonts w:ascii="宋体" w:hAnsi="宋体" w:eastAsia="宋体" w:cs="宋体"/>
      <w:kern w:val="0"/>
      <w:sz w:val="24"/>
      <w:szCs w:val="24"/>
      <w:lang w:val="zh-CN" w:eastAsia="zh-CN" w:bidi="ar-SA"/>
    </w:rPr>
  </w:style>
  <w:style w:type="paragraph" w:customStyle="1" w:styleId="116">
    <w:name w:val="Table Paragraph"/>
    <w:basedOn w:val="1"/>
    <w:qFormat/>
    <w:uiPriority w:val="99"/>
    <w:rPr>
      <w:rFonts w:ascii="宋体" w:hAnsi="宋体" w:cs="宋体"/>
      <w:lang w:val="zh-CN"/>
    </w:rPr>
  </w:style>
  <w:style w:type="character" w:customStyle="1" w:styleId="117">
    <w:name w:val="NormalCharacter"/>
    <w:qFormat/>
    <w:uiPriority w:val="99"/>
    <w:rPr>
      <w:kern w:val="2"/>
      <w:sz w:val="24"/>
      <w:szCs w:val="24"/>
      <w:lang w:val="en-US" w:eastAsia="zh-CN"/>
    </w:rPr>
  </w:style>
  <w:style w:type="paragraph" w:customStyle="1" w:styleId="118">
    <w:name w:val="列出段落"/>
    <w:basedOn w:val="1"/>
    <w:qFormat/>
    <w:uiPriority w:val="99"/>
    <w:pPr>
      <w:ind w:firstLine="420" w:firstLineChars="200"/>
    </w:pPr>
    <w:rPr>
      <w:rFonts w:ascii="Calibri" w:hAnsi="Calibri" w:cs="Calibri"/>
    </w:rPr>
  </w:style>
  <w:style w:type="paragraph" w:customStyle="1" w:styleId="119">
    <w:name w:val="正文2"/>
    <w:basedOn w:val="1"/>
    <w:qFormat/>
    <w:uiPriority w:val="99"/>
    <w:pPr>
      <w:spacing w:before="156" w:line="360" w:lineRule="auto"/>
      <w:ind w:firstLine="51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环境监测站 </Company>
  <Pages>66</Pages>
  <Words>32901</Words>
  <Characters>33993</Characters>
  <Lines>0</Lines>
  <Paragraphs>0</Paragraphs>
  <TotalTime>29</TotalTime>
  <ScaleCrop>false</ScaleCrop>
  <LinksUpToDate>false</LinksUpToDate>
  <CharactersWithSpaces>35924</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2020-11-10T06:34:00Z</dcterms:created>
  <dc:creator>xx</dc:creator>
  <cp:lastModifiedBy>潘潘</cp:lastModifiedBy>
  <cp:lastPrinted>2021-04-25T11:40:00Z</cp:lastPrinted>
  <dcterms:modified xsi:type="dcterms:W3CDTF">2024-12-23T03:29:12Z</dcterms:modified>
  <dc:title>路桥区政府采购文件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F4C4E75B4283450FBC0954A5BA16A085_13</vt:lpwstr>
  </property>
</Properties>
</file>