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i w:val="0"/>
          <w:iCs w:val="0"/>
          <w:sz w:val="24"/>
        </w:rPr>
      </w:pPr>
    </w:p>
    <w:p>
      <w:pPr>
        <w:spacing w:line="360" w:lineRule="auto"/>
        <w:jc w:val="center"/>
        <w:rPr>
          <w:rFonts w:hint="eastAsia" w:ascii="宋体" w:hAnsi="宋体" w:eastAsia="宋体" w:cs="宋体"/>
          <w:b/>
          <w:i w:val="0"/>
          <w:iCs w:val="0"/>
          <w:sz w:val="24"/>
        </w:rPr>
      </w:pPr>
    </w:p>
    <w:p>
      <w:pPr>
        <w:adjustRightInd/>
        <w:spacing w:line="360" w:lineRule="auto"/>
        <w:jc w:val="center"/>
        <w:rPr>
          <w:rFonts w:hint="eastAsia" w:ascii="宋体" w:hAnsi="宋体" w:cs="宋体"/>
          <w:i w:val="0"/>
          <w:iCs w:val="0"/>
          <w:sz w:val="48"/>
          <w:szCs w:val="48"/>
          <w:lang w:eastAsia="zh-CN"/>
        </w:rPr>
      </w:pPr>
      <w:r>
        <w:rPr>
          <w:rFonts w:hint="eastAsia" w:ascii="宋体" w:hAnsi="宋体" w:cs="宋体"/>
          <w:i w:val="0"/>
          <w:iCs w:val="0"/>
          <w:sz w:val="48"/>
          <w:szCs w:val="48"/>
          <w:lang w:eastAsia="zh-CN"/>
        </w:rPr>
        <w:t>宁围街道2024年排水管网疏通及检测</w:t>
      </w:r>
    </w:p>
    <w:p>
      <w:pPr>
        <w:adjustRightInd/>
        <w:spacing w:line="360" w:lineRule="auto"/>
        <w:jc w:val="center"/>
        <w:rPr>
          <w:rFonts w:hint="eastAsia" w:ascii="宋体" w:hAnsi="宋体" w:cs="宋体"/>
          <w:i w:val="0"/>
          <w:iCs w:val="0"/>
          <w:sz w:val="48"/>
          <w:szCs w:val="48"/>
          <w:lang w:eastAsia="zh-CN"/>
        </w:rPr>
      </w:pPr>
      <w:r>
        <w:rPr>
          <w:rFonts w:hint="eastAsia" w:ascii="宋体" w:hAnsi="宋体" w:cs="宋体"/>
          <w:i w:val="0"/>
          <w:iCs w:val="0"/>
          <w:sz w:val="48"/>
          <w:szCs w:val="48"/>
          <w:lang w:eastAsia="zh-CN"/>
        </w:rPr>
        <w:t>服务项目</w:t>
      </w:r>
    </w:p>
    <w:p>
      <w:pPr>
        <w:adjustRightInd/>
        <w:spacing w:line="360" w:lineRule="auto"/>
        <w:jc w:val="center"/>
        <w:rPr>
          <w:rFonts w:hint="eastAsia" w:ascii="宋体" w:hAnsi="宋体" w:eastAsia="宋体" w:cs="宋体"/>
          <w:i w:val="0"/>
          <w:iCs w:val="0"/>
          <w:sz w:val="48"/>
          <w:szCs w:val="48"/>
        </w:rPr>
      </w:pPr>
      <w:r>
        <w:rPr>
          <w:rFonts w:hint="eastAsia" w:ascii="宋体" w:hAnsi="宋体" w:eastAsia="宋体" w:cs="宋体"/>
          <w:i w:val="0"/>
          <w:iCs w:val="0"/>
          <w:sz w:val="48"/>
          <w:szCs w:val="48"/>
        </w:rPr>
        <w:t xml:space="preserve">招标文件 </w:t>
      </w:r>
    </w:p>
    <w:p>
      <w:pPr>
        <w:adjustRightInd/>
        <w:spacing w:line="360" w:lineRule="auto"/>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 xml:space="preserve"> （电子招投标）</w:t>
      </w:r>
    </w:p>
    <w:p>
      <w:pPr>
        <w:snapToGrid w:val="0"/>
        <w:spacing w:line="360" w:lineRule="auto"/>
        <w:jc w:val="center"/>
        <w:rPr>
          <w:rFonts w:hint="default" w:ascii="宋体" w:hAnsi="宋体" w:eastAsia="宋体" w:cs="宋体"/>
          <w:i w:val="0"/>
          <w:iCs w:val="0"/>
          <w:sz w:val="30"/>
          <w:szCs w:val="30"/>
          <w:lang w:val="en-US" w:eastAsia="zh-CN"/>
        </w:rPr>
      </w:pPr>
      <w:r>
        <w:rPr>
          <w:rFonts w:hint="eastAsia" w:ascii="宋体" w:hAnsi="宋体" w:eastAsia="宋体" w:cs="宋体"/>
          <w:i w:val="0"/>
          <w:iCs w:val="0"/>
          <w:sz w:val="30"/>
          <w:szCs w:val="30"/>
        </w:rPr>
        <w:t>编号:ZFCG-NW2024</w:t>
      </w:r>
      <w:r>
        <w:rPr>
          <w:rFonts w:hint="eastAsia" w:ascii="宋体" w:hAnsi="宋体" w:cs="宋体"/>
          <w:i w:val="0"/>
          <w:iCs w:val="0"/>
          <w:sz w:val="30"/>
          <w:szCs w:val="30"/>
          <w:lang w:val="en-US" w:eastAsia="zh-CN"/>
        </w:rPr>
        <w:t>0906</w:t>
      </w:r>
    </w:p>
    <w:p>
      <w:pPr>
        <w:adjustRightInd/>
        <w:spacing w:line="360" w:lineRule="auto"/>
        <w:rPr>
          <w:rFonts w:hint="eastAsia" w:ascii="宋体" w:hAnsi="宋体" w:eastAsia="宋体" w:cs="宋体"/>
          <w:i w:val="0"/>
          <w:iCs w:val="0"/>
          <w:sz w:val="28"/>
          <w:szCs w:val="20"/>
        </w:rPr>
      </w:pPr>
    </w:p>
    <w:p>
      <w:pPr>
        <w:spacing w:line="360" w:lineRule="auto"/>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 xml:space="preserve"> </w:t>
      </w:r>
    </w:p>
    <w:p>
      <w:pPr>
        <w:spacing w:line="360" w:lineRule="auto"/>
        <w:jc w:val="center"/>
        <w:rPr>
          <w:rFonts w:hint="eastAsia" w:ascii="宋体" w:hAnsi="宋体" w:eastAsia="宋体" w:cs="宋体"/>
          <w:b/>
          <w:i w:val="0"/>
          <w:iCs w:val="0"/>
          <w:sz w:val="44"/>
          <w:szCs w:val="44"/>
        </w:rPr>
      </w:pPr>
    </w:p>
    <w:p>
      <w:pPr>
        <w:spacing w:line="360" w:lineRule="auto"/>
        <w:jc w:val="center"/>
        <w:rPr>
          <w:rFonts w:hint="eastAsia" w:ascii="宋体" w:hAnsi="宋体" w:eastAsia="宋体" w:cs="宋体"/>
          <w:i w:val="0"/>
          <w:iCs w:val="0"/>
          <w:sz w:val="24"/>
        </w:rPr>
      </w:pPr>
    </w:p>
    <w:p>
      <w:pPr>
        <w:spacing w:line="360" w:lineRule="auto"/>
        <w:jc w:val="center"/>
        <w:rPr>
          <w:rFonts w:hint="eastAsia" w:ascii="宋体" w:hAnsi="宋体" w:eastAsia="宋体" w:cs="宋体"/>
          <w:i w:val="0"/>
          <w:iCs w:val="0"/>
          <w:sz w:val="24"/>
        </w:rPr>
      </w:pPr>
    </w:p>
    <w:p>
      <w:pPr>
        <w:spacing w:line="360" w:lineRule="auto"/>
        <w:rPr>
          <w:rFonts w:hint="eastAsia" w:ascii="宋体" w:hAnsi="宋体" w:eastAsia="宋体" w:cs="宋体"/>
          <w:i w:val="0"/>
          <w:iCs w:val="0"/>
          <w:sz w:val="32"/>
          <w:szCs w:val="32"/>
        </w:rPr>
      </w:pPr>
    </w:p>
    <w:p>
      <w:pPr>
        <w:spacing w:after="0" w:line="360" w:lineRule="auto"/>
        <w:jc w:val="center"/>
        <w:rPr>
          <w:rFonts w:hint="eastAsia" w:ascii="宋体" w:hAnsi="宋体" w:cs="宋体"/>
          <w:bCs/>
          <w:i w:val="0"/>
          <w:iCs w:val="0"/>
          <w:color w:val="auto"/>
          <w:sz w:val="32"/>
          <w:szCs w:val="32"/>
          <w:lang w:eastAsia="zh-CN"/>
        </w:rPr>
      </w:pPr>
    </w:p>
    <w:p>
      <w:pPr>
        <w:spacing w:after="0" w:line="360" w:lineRule="auto"/>
        <w:jc w:val="both"/>
        <w:rPr>
          <w:rFonts w:hint="eastAsia" w:ascii="宋体" w:hAnsi="宋体" w:cs="宋体"/>
          <w:bCs/>
          <w:i w:val="0"/>
          <w:iCs w:val="0"/>
          <w:color w:val="auto"/>
          <w:sz w:val="32"/>
          <w:szCs w:val="32"/>
          <w:lang w:eastAsia="zh-CN"/>
        </w:rPr>
      </w:pPr>
    </w:p>
    <w:p>
      <w:pPr>
        <w:jc w:val="center"/>
        <w:rPr>
          <w:color w:val="auto"/>
        </w:rPr>
      </w:pPr>
    </w:p>
    <w:p>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采购人：杭州市萧山区人民政府宁围街道办事处</w:t>
      </w:r>
      <w:r>
        <w:rPr>
          <w:rFonts w:hint="eastAsia" w:ascii="仿宋" w:hAnsi="仿宋" w:eastAsia="仿宋" w:cs="仿宋"/>
          <w:color w:val="auto"/>
          <w:sz w:val="32"/>
          <w:szCs w:val="32"/>
          <w:highlight w:val="none"/>
          <w:lang w:val="en-US" w:eastAsia="zh-CN"/>
        </w:rPr>
        <w:t xml:space="preserve">              采购代理机构：</w:t>
      </w:r>
      <w:r>
        <w:rPr>
          <w:rFonts w:hint="eastAsia" w:ascii="仿宋" w:hAnsi="仿宋" w:eastAsia="仿宋" w:cs="仿宋"/>
          <w:color w:val="auto"/>
          <w:sz w:val="32"/>
          <w:szCs w:val="32"/>
          <w:highlight w:val="none"/>
          <w:lang w:eastAsia="zh-CN"/>
        </w:rPr>
        <w:t>浙江方舟工程造价咨询有限公司</w:t>
      </w:r>
    </w:p>
    <w:p>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lang w:eastAsia="zh-CN"/>
        </w:rPr>
        <w:t>日</w:t>
      </w:r>
    </w:p>
    <w:p>
      <w:pPr>
        <w:pStyle w:val="4"/>
        <w:rPr>
          <w:rFonts w:hint="eastAsia" w:ascii="宋体" w:hAnsi="宋体" w:eastAsia="宋体" w:cs="宋体"/>
          <w:i w:val="0"/>
          <w:iCs w:val="0"/>
        </w:rPr>
      </w:pP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br w:type="page"/>
      </w:r>
      <w:bookmarkStart w:id="0" w:name="_Hlt67893495"/>
      <w:bookmarkEnd w:id="0"/>
    </w:p>
    <w:p>
      <w:pPr>
        <w:pStyle w:val="638"/>
        <w:rPr>
          <w:rFonts w:hint="eastAsia" w:ascii="宋体" w:hAnsi="宋体" w:eastAsia="宋体" w:cs="宋体"/>
          <w:i w:val="0"/>
          <w:iCs w:val="0"/>
        </w:rPr>
      </w:pPr>
    </w:p>
    <w:p>
      <w:pPr>
        <w:spacing w:line="360" w:lineRule="auto"/>
        <w:jc w:val="center"/>
        <w:rPr>
          <w:rFonts w:hint="eastAsia" w:ascii="宋体" w:hAnsi="宋体" w:eastAsia="宋体" w:cs="宋体"/>
          <w:b/>
          <w:i w:val="0"/>
          <w:iCs w:val="0"/>
          <w:sz w:val="48"/>
          <w:szCs w:val="48"/>
        </w:rPr>
      </w:pPr>
      <w:r>
        <w:rPr>
          <w:rFonts w:hint="eastAsia" w:ascii="宋体" w:hAnsi="宋体" w:eastAsia="宋体" w:cs="宋体"/>
          <w:b/>
          <w:i w:val="0"/>
          <w:iCs w:val="0"/>
          <w:sz w:val="48"/>
          <w:szCs w:val="48"/>
        </w:rPr>
        <w:t>目  录</w:t>
      </w:r>
    </w:p>
    <w:p>
      <w:pPr>
        <w:spacing w:line="360" w:lineRule="auto"/>
        <w:rPr>
          <w:rFonts w:hint="eastAsia" w:ascii="宋体" w:hAnsi="宋体" w:eastAsia="宋体" w:cs="宋体"/>
          <w:i w:val="0"/>
          <w:iCs w:val="0"/>
          <w:sz w:val="32"/>
          <w:szCs w:val="32"/>
        </w:rPr>
      </w:pPr>
    </w:p>
    <w:p>
      <w:pPr>
        <w:spacing w:line="360" w:lineRule="auto"/>
        <w:rPr>
          <w:rFonts w:hint="eastAsia" w:ascii="宋体" w:hAnsi="宋体" w:eastAsia="宋体" w:cs="宋体"/>
          <w:i w:val="0"/>
          <w:iCs w:val="0"/>
          <w:sz w:val="32"/>
          <w:szCs w:val="32"/>
        </w:rPr>
      </w:pP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第一部分      招标公告</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第二部分      投标人须知</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第三部分      采购需求</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第四部分      评标办法</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第五部分      拟签订的合同文本</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第六部分      应提交的有关格式范例</w:t>
      </w:r>
    </w:p>
    <w:p>
      <w:pPr>
        <w:spacing w:line="360" w:lineRule="auto"/>
        <w:ind w:firstLine="549" w:firstLineChars="229"/>
        <w:rPr>
          <w:rFonts w:hint="eastAsia" w:ascii="宋体" w:hAnsi="宋体" w:eastAsia="宋体" w:cs="宋体"/>
          <w:i w:val="0"/>
          <w:iCs w:val="0"/>
          <w:sz w:val="24"/>
        </w:rPr>
      </w:pPr>
      <w:bookmarkStart w:id="1" w:name="_Hlt91233176"/>
      <w:bookmarkEnd w:id="1"/>
      <w:bookmarkStart w:id="2" w:name="_Toc91899869"/>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rPr>
          <w:rFonts w:hint="eastAsia" w:ascii="宋体" w:hAnsi="宋体" w:eastAsia="宋体" w:cs="宋体"/>
          <w:i w:val="0"/>
          <w:iCs w:val="0"/>
          <w:sz w:val="24"/>
        </w:rPr>
      </w:pPr>
    </w:p>
    <w:p>
      <w:pPr>
        <w:adjustRightInd/>
        <w:spacing w:line="360" w:lineRule="auto"/>
        <w:jc w:val="center"/>
        <w:outlineLvl w:val="0"/>
        <w:rPr>
          <w:rFonts w:hint="eastAsia" w:ascii="宋体" w:hAnsi="宋体" w:eastAsia="宋体" w:cs="宋体"/>
          <w:b/>
          <w:i w:val="0"/>
          <w:iCs w:val="0"/>
          <w:sz w:val="36"/>
          <w:szCs w:val="20"/>
        </w:rPr>
      </w:pPr>
      <w:bookmarkStart w:id="3" w:name="第一部分"/>
      <w:r>
        <w:rPr>
          <w:rFonts w:hint="eastAsia" w:ascii="宋体" w:hAnsi="宋体" w:eastAsia="宋体" w:cs="宋体"/>
          <w:b/>
          <w:i w:val="0"/>
          <w:iCs w:val="0"/>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i w:val="0"/>
          <w:iCs w:val="0"/>
          <w:sz w:val="36"/>
          <w:szCs w:val="20"/>
        </w:rPr>
        <w:t>第一部分 招标公告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i w:val="0"/>
          <w:iCs w:val="0"/>
          <w:color w:val="auto"/>
          <w:sz w:val="24"/>
          <w:u w:val="single"/>
        </w:rPr>
      </w:pPr>
      <w:r>
        <w:rPr>
          <w:rFonts w:hint="eastAsia" w:ascii="宋体" w:hAnsi="宋体" w:cs="宋体"/>
          <w:i w:val="0"/>
          <w:iCs w:val="0"/>
          <w:sz w:val="24"/>
          <w:u w:val="single"/>
          <w:lang w:eastAsia="zh-CN"/>
        </w:rPr>
        <w:t>宁围街道2024年排水管网疏通及检测服务项目</w:t>
      </w:r>
      <w:r>
        <w:rPr>
          <w:rFonts w:hint="eastAsia" w:ascii="宋体" w:hAnsi="宋体" w:cs="宋体"/>
          <w:i w:val="0"/>
          <w:iCs w:val="0"/>
          <w:sz w:val="24"/>
          <w:u w:val="single"/>
          <w:lang w:val="en-US" w:eastAsia="zh-CN"/>
        </w:rPr>
        <w:t xml:space="preserve"> </w:t>
      </w:r>
      <w:r>
        <w:rPr>
          <w:rFonts w:hint="eastAsia" w:ascii="宋体" w:hAnsi="宋体" w:eastAsia="宋体" w:cs="宋体"/>
          <w:i w:val="0"/>
          <w:iCs w:val="0"/>
          <w:sz w:val="24"/>
        </w:rPr>
        <w:t>招标项目的潜在投标人应在政采云平台（</w:t>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HYPERLINK "https://www.zcygov.cn/）获取（下载）招标文件，并于202%20年%20月%20日%20点%20分00秒" </w:instrText>
      </w:r>
      <w:r>
        <w:rPr>
          <w:rFonts w:hint="eastAsia" w:ascii="宋体" w:hAnsi="宋体" w:eastAsia="宋体" w:cs="宋体"/>
          <w:i w:val="0"/>
          <w:iCs w:val="0"/>
          <w:color w:val="auto"/>
        </w:rPr>
        <w:fldChar w:fldCharType="separate"/>
      </w:r>
      <w:r>
        <w:rPr>
          <w:rStyle w:val="76"/>
          <w:rFonts w:hint="eastAsia" w:ascii="宋体" w:hAnsi="宋体" w:eastAsia="宋体" w:cs="宋体"/>
          <w:i w:val="0"/>
          <w:iCs w:val="0"/>
          <w:snapToGrid/>
          <w:color w:val="auto"/>
          <w:kern w:val="2"/>
          <w:sz w:val="24"/>
          <w:szCs w:val="24"/>
        </w:rPr>
        <w:t>https://www.zcygov.cn/）获取（下载）招标文件，并于202</w:t>
      </w:r>
      <w:r>
        <w:rPr>
          <w:rStyle w:val="76"/>
          <w:rFonts w:hint="eastAsia" w:ascii="宋体" w:hAnsi="宋体" w:cs="宋体"/>
          <w:i w:val="0"/>
          <w:iCs w:val="0"/>
          <w:snapToGrid/>
          <w:color w:val="auto"/>
          <w:kern w:val="2"/>
          <w:sz w:val="24"/>
          <w:szCs w:val="24"/>
          <w:lang w:val="en-US" w:eastAsia="zh-CN"/>
        </w:rPr>
        <w:t>4</w:t>
      </w:r>
      <w:r>
        <w:rPr>
          <w:rStyle w:val="76"/>
          <w:rFonts w:hint="eastAsia" w:ascii="宋体" w:hAnsi="宋体" w:eastAsia="宋体" w:cs="宋体"/>
          <w:i w:val="0"/>
          <w:iCs w:val="0"/>
          <w:snapToGrid/>
          <w:color w:val="auto"/>
          <w:kern w:val="2"/>
          <w:sz w:val="24"/>
          <w:szCs w:val="24"/>
        </w:rPr>
        <w:t>年</w:t>
      </w:r>
      <w:r>
        <w:rPr>
          <w:rStyle w:val="76"/>
          <w:rFonts w:hint="eastAsia" w:ascii="宋体" w:hAnsi="宋体" w:cs="宋体"/>
          <w:i w:val="0"/>
          <w:iCs w:val="0"/>
          <w:snapToGrid/>
          <w:color w:val="auto"/>
          <w:kern w:val="2"/>
          <w:sz w:val="24"/>
          <w:szCs w:val="24"/>
          <w:lang w:val="en-US" w:eastAsia="zh-CN"/>
        </w:rPr>
        <w:t>10</w:t>
      </w:r>
      <w:r>
        <w:rPr>
          <w:rStyle w:val="76"/>
          <w:rFonts w:hint="eastAsia" w:ascii="宋体" w:hAnsi="宋体" w:eastAsia="宋体" w:cs="宋体"/>
          <w:i w:val="0"/>
          <w:iCs w:val="0"/>
          <w:snapToGrid/>
          <w:color w:val="auto"/>
          <w:kern w:val="2"/>
          <w:sz w:val="24"/>
          <w:szCs w:val="24"/>
        </w:rPr>
        <w:t>月</w:t>
      </w:r>
      <w:r>
        <w:rPr>
          <w:rStyle w:val="76"/>
          <w:rFonts w:hint="eastAsia" w:ascii="宋体" w:hAnsi="宋体" w:cs="宋体"/>
          <w:i w:val="0"/>
          <w:iCs w:val="0"/>
          <w:snapToGrid/>
          <w:color w:val="auto"/>
          <w:kern w:val="2"/>
          <w:sz w:val="24"/>
          <w:szCs w:val="24"/>
          <w:lang w:val="en-US" w:eastAsia="zh-CN"/>
        </w:rPr>
        <w:t xml:space="preserve"> 10 </w:t>
      </w:r>
      <w:r>
        <w:rPr>
          <w:rStyle w:val="76"/>
          <w:rFonts w:hint="eastAsia" w:ascii="宋体" w:hAnsi="宋体" w:eastAsia="宋体" w:cs="宋体"/>
          <w:i w:val="0"/>
          <w:iCs w:val="0"/>
          <w:snapToGrid/>
          <w:color w:val="auto"/>
          <w:kern w:val="2"/>
          <w:sz w:val="24"/>
          <w:szCs w:val="24"/>
        </w:rPr>
        <w:t>日</w:t>
      </w:r>
      <w:r>
        <w:rPr>
          <w:rStyle w:val="76"/>
          <w:rFonts w:hint="eastAsia" w:ascii="宋体" w:hAnsi="宋体" w:cs="宋体"/>
          <w:i w:val="0"/>
          <w:iCs w:val="0"/>
          <w:snapToGrid/>
          <w:color w:val="auto"/>
          <w:kern w:val="2"/>
          <w:sz w:val="24"/>
          <w:szCs w:val="24"/>
          <w:lang w:val="en-US" w:eastAsia="zh-CN"/>
        </w:rPr>
        <w:t>14</w:t>
      </w:r>
      <w:r>
        <w:rPr>
          <w:rStyle w:val="76"/>
          <w:rFonts w:hint="eastAsia" w:ascii="宋体" w:hAnsi="宋体" w:eastAsia="宋体" w:cs="宋体"/>
          <w:i w:val="0"/>
          <w:iCs w:val="0"/>
          <w:snapToGrid/>
          <w:color w:val="auto"/>
          <w:kern w:val="2"/>
          <w:sz w:val="24"/>
          <w:szCs w:val="24"/>
        </w:rPr>
        <w:t>点</w:t>
      </w:r>
      <w:r>
        <w:rPr>
          <w:rStyle w:val="76"/>
          <w:rFonts w:hint="eastAsia" w:ascii="宋体" w:hAnsi="宋体" w:cs="宋体"/>
          <w:i w:val="0"/>
          <w:iCs w:val="0"/>
          <w:snapToGrid/>
          <w:color w:val="auto"/>
          <w:kern w:val="2"/>
          <w:sz w:val="24"/>
          <w:szCs w:val="24"/>
          <w:lang w:val="en-US" w:eastAsia="zh-CN"/>
        </w:rPr>
        <w:t>00</w:t>
      </w:r>
      <w:r>
        <w:rPr>
          <w:rStyle w:val="76"/>
          <w:rFonts w:hint="eastAsia" w:ascii="宋体" w:hAnsi="宋体" w:eastAsia="宋体" w:cs="宋体"/>
          <w:i w:val="0"/>
          <w:iCs w:val="0"/>
          <w:snapToGrid/>
          <w:color w:val="auto"/>
          <w:kern w:val="2"/>
          <w:sz w:val="24"/>
          <w:szCs w:val="24"/>
        </w:rPr>
        <w:t>分</w:t>
      </w:r>
      <w:r>
        <w:rPr>
          <w:rStyle w:val="76"/>
          <w:rFonts w:hint="eastAsia" w:ascii="宋体" w:hAnsi="宋体" w:eastAsia="宋体" w:cs="宋体"/>
          <w:bCs/>
          <w:i w:val="0"/>
          <w:iCs w:val="0"/>
          <w:snapToGrid/>
          <w:color w:val="auto"/>
          <w:kern w:val="2"/>
          <w:sz w:val="24"/>
          <w:szCs w:val="24"/>
        </w:rPr>
        <w:t>00秒</w:t>
      </w:r>
      <w:r>
        <w:rPr>
          <w:rStyle w:val="76"/>
          <w:rFonts w:hint="eastAsia" w:ascii="宋体" w:hAnsi="宋体" w:eastAsia="宋体" w:cs="宋体"/>
          <w:bCs/>
          <w:i w:val="0"/>
          <w:iCs w:val="0"/>
          <w:snapToGrid/>
          <w:color w:val="auto"/>
          <w:kern w:val="2"/>
          <w:sz w:val="24"/>
          <w:szCs w:val="24"/>
        </w:rPr>
        <w:fldChar w:fldCharType="end"/>
      </w:r>
      <w:r>
        <w:rPr>
          <w:rFonts w:hint="eastAsia" w:ascii="宋体" w:hAnsi="宋体" w:eastAsia="宋体" w:cs="宋体"/>
          <w:bCs/>
          <w:i w:val="0"/>
          <w:iCs w:val="0"/>
          <w:color w:val="auto"/>
          <w:sz w:val="24"/>
        </w:rPr>
        <w:t>（北京时间）前</w:t>
      </w:r>
      <w:r>
        <w:rPr>
          <w:rFonts w:hint="eastAsia" w:ascii="宋体" w:hAnsi="宋体" w:eastAsia="宋体" w:cs="宋体"/>
          <w:i w:val="0"/>
          <w:iCs w:val="0"/>
          <w:color w:val="auto"/>
          <w:sz w:val="24"/>
        </w:rPr>
        <w:t>递交（上传）投标文件。</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 xml:space="preserve">一、项目基本情况                                            </w:t>
      </w:r>
    </w:p>
    <w:p>
      <w:pPr>
        <w:spacing w:line="360" w:lineRule="auto"/>
        <w:ind w:firstLine="480"/>
        <w:rPr>
          <w:rFonts w:hint="default" w:ascii="宋体" w:hAnsi="宋体" w:eastAsia="宋体" w:cs="宋体"/>
          <w:b w:val="0"/>
          <w:bCs/>
          <w:i w:val="0"/>
          <w:iCs w:val="0"/>
          <w:sz w:val="24"/>
          <w:lang w:val="en-US" w:eastAsia="zh-CN"/>
        </w:rPr>
      </w:pPr>
      <w:r>
        <w:rPr>
          <w:rFonts w:hint="eastAsia" w:ascii="宋体" w:hAnsi="宋体" w:eastAsia="宋体" w:cs="宋体"/>
          <w:b/>
          <w:i w:val="0"/>
          <w:iCs w:val="0"/>
          <w:sz w:val="24"/>
        </w:rPr>
        <w:t>项目编号：</w:t>
      </w:r>
      <w:r>
        <w:rPr>
          <w:rFonts w:hint="eastAsia" w:ascii="宋体" w:hAnsi="宋体" w:eastAsia="宋体" w:cs="宋体"/>
          <w:b w:val="0"/>
          <w:bCs/>
          <w:i w:val="0"/>
          <w:iCs w:val="0"/>
          <w:sz w:val="24"/>
        </w:rPr>
        <w:t>ZFCG-NW2024</w:t>
      </w:r>
      <w:r>
        <w:rPr>
          <w:rFonts w:hint="eastAsia" w:ascii="宋体" w:hAnsi="宋体" w:cs="宋体"/>
          <w:b w:val="0"/>
          <w:bCs/>
          <w:i w:val="0"/>
          <w:iCs w:val="0"/>
          <w:sz w:val="24"/>
          <w:lang w:val="en-US" w:eastAsia="zh-CN"/>
        </w:rPr>
        <w:t>0906</w:t>
      </w:r>
    </w:p>
    <w:p>
      <w:pPr>
        <w:spacing w:line="360" w:lineRule="auto"/>
        <w:ind w:firstLine="480"/>
        <w:rPr>
          <w:rFonts w:hint="eastAsia" w:ascii="宋体" w:hAnsi="宋体" w:eastAsia="宋体" w:cs="宋体"/>
          <w:i w:val="0"/>
          <w:iCs w:val="0"/>
          <w:sz w:val="24"/>
          <w:lang w:eastAsia="zh-CN"/>
        </w:rPr>
      </w:pPr>
      <w:r>
        <w:rPr>
          <w:rFonts w:hint="eastAsia" w:ascii="宋体" w:hAnsi="宋体" w:eastAsia="宋体" w:cs="宋体"/>
          <w:b/>
          <w:i w:val="0"/>
          <w:iCs w:val="0"/>
          <w:sz w:val="24"/>
        </w:rPr>
        <w:t>项目名称：</w:t>
      </w:r>
      <w:r>
        <w:rPr>
          <w:rFonts w:hint="eastAsia" w:ascii="宋体" w:hAnsi="宋体" w:cs="宋体"/>
          <w:b w:val="0"/>
          <w:bCs/>
          <w:i w:val="0"/>
          <w:iCs w:val="0"/>
          <w:sz w:val="24"/>
          <w:lang w:eastAsia="zh-CN"/>
        </w:rPr>
        <w:t>宁围街道2024年排水管网疏通及检测服务项目</w:t>
      </w:r>
    </w:p>
    <w:p>
      <w:pPr>
        <w:spacing w:line="360" w:lineRule="auto"/>
        <w:rPr>
          <w:rFonts w:hint="default" w:ascii="宋体" w:hAnsi="宋体" w:eastAsia="宋体" w:cs="宋体"/>
          <w:b w:val="0"/>
          <w:bCs/>
          <w:i w:val="0"/>
          <w:iCs w:val="0"/>
          <w:color w:val="auto"/>
          <w:sz w:val="24"/>
          <w:lang w:val="en-US"/>
        </w:rPr>
      </w:pPr>
      <w:r>
        <w:rPr>
          <w:rFonts w:hint="eastAsia" w:ascii="宋体" w:hAnsi="宋体" w:eastAsia="宋体" w:cs="宋体"/>
          <w:i w:val="0"/>
          <w:iCs w:val="0"/>
          <w:sz w:val="24"/>
        </w:rPr>
        <w:t xml:space="preserve">   </w:t>
      </w:r>
      <w:r>
        <w:rPr>
          <w:rFonts w:hint="eastAsia" w:ascii="宋体" w:hAnsi="宋体" w:eastAsia="宋体" w:cs="宋体"/>
          <w:b/>
          <w:i w:val="0"/>
          <w:iCs w:val="0"/>
          <w:sz w:val="24"/>
        </w:rPr>
        <w:t xml:space="preserve"> </w:t>
      </w:r>
      <w:r>
        <w:rPr>
          <w:rFonts w:hint="eastAsia" w:ascii="宋体" w:hAnsi="宋体" w:eastAsia="宋体" w:cs="宋体"/>
          <w:b/>
          <w:i w:val="0"/>
          <w:iCs w:val="0"/>
          <w:color w:val="auto"/>
          <w:sz w:val="24"/>
        </w:rPr>
        <w:t>预算金额（元）：</w:t>
      </w:r>
      <w:r>
        <w:rPr>
          <w:rFonts w:hint="eastAsia" w:ascii="宋体" w:hAnsi="宋体" w:cs="宋体"/>
          <w:b/>
          <w:i w:val="0"/>
          <w:iCs w:val="0"/>
          <w:color w:val="auto"/>
          <w:sz w:val="24"/>
          <w:lang w:val="en-US" w:eastAsia="zh-CN"/>
        </w:rPr>
        <w:t>标项1：2400000   标项2：2400000</w:t>
      </w:r>
    </w:p>
    <w:p>
      <w:pPr>
        <w:spacing w:line="360" w:lineRule="auto"/>
        <w:ind w:firstLine="482" w:firstLineChars="200"/>
        <w:rPr>
          <w:rFonts w:hint="default" w:ascii="宋体" w:hAnsi="宋体" w:eastAsia="宋体" w:cs="宋体"/>
          <w:b w:val="0"/>
          <w:bCs/>
          <w:i w:val="0"/>
          <w:iCs w:val="0"/>
          <w:color w:val="auto"/>
          <w:sz w:val="24"/>
          <w:lang w:val="en-US"/>
        </w:rPr>
      </w:pPr>
      <w:r>
        <w:rPr>
          <w:rFonts w:hint="eastAsia" w:ascii="宋体" w:hAnsi="宋体" w:eastAsia="宋体" w:cs="宋体"/>
          <w:b/>
          <w:i w:val="0"/>
          <w:iCs w:val="0"/>
          <w:color w:val="auto"/>
          <w:sz w:val="24"/>
        </w:rPr>
        <w:t>最高限价（元）：</w:t>
      </w:r>
      <w:r>
        <w:rPr>
          <w:rFonts w:hint="eastAsia" w:ascii="宋体" w:hAnsi="宋体" w:cs="宋体"/>
          <w:b/>
          <w:i w:val="0"/>
          <w:iCs w:val="0"/>
          <w:color w:val="auto"/>
          <w:sz w:val="24"/>
          <w:lang w:val="en-US" w:eastAsia="zh-CN"/>
        </w:rPr>
        <w:t>标项1：2400000   标项2：2400000</w:t>
      </w:r>
    </w:p>
    <w:p>
      <w:pPr>
        <w:pStyle w:val="16"/>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hAnsi="宋体" w:cs="宋体"/>
          <w:b/>
          <w:bCs w:val="0"/>
          <w:i w:val="0"/>
          <w:iCs w:val="0"/>
          <w:color w:val="auto"/>
          <w:sz w:val="24"/>
          <w:lang w:eastAsia="zh-CN"/>
        </w:rPr>
      </w:pPr>
      <w:r>
        <w:rPr>
          <w:rFonts w:hint="eastAsia" w:hAnsi="宋体" w:cs="宋体"/>
          <w:b/>
          <w:bCs w:val="0"/>
          <w:i w:val="0"/>
          <w:iCs w:val="0"/>
          <w:color w:val="auto"/>
          <w:sz w:val="24"/>
          <w:lang w:eastAsia="zh-CN"/>
        </w:rPr>
        <w:t>采购需求：</w:t>
      </w:r>
    </w:p>
    <w:p>
      <w:pPr>
        <w:pStyle w:val="16"/>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hAnsi="宋体" w:cs="宋体"/>
          <w:b w:val="0"/>
          <w:bCs/>
          <w:i w:val="0"/>
          <w:iCs w:val="0"/>
          <w:color w:val="auto"/>
          <w:sz w:val="24"/>
          <w:lang w:val="en-US" w:eastAsia="zh-CN"/>
        </w:rPr>
      </w:pPr>
      <w:r>
        <w:rPr>
          <w:rFonts w:hint="eastAsia" w:hAnsi="宋体" w:cs="宋体"/>
          <w:b w:val="0"/>
          <w:bCs/>
          <w:i w:val="0"/>
          <w:iCs w:val="0"/>
          <w:color w:val="auto"/>
          <w:sz w:val="24"/>
          <w:lang w:val="en-US" w:eastAsia="zh-CN"/>
        </w:rPr>
        <w:t xml:space="preserve">标项1 </w:t>
      </w:r>
    </w:p>
    <w:p>
      <w:pPr>
        <w:pStyle w:val="16"/>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hAnsi="宋体" w:cs="宋体"/>
          <w:b w:val="0"/>
          <w:bCs/>
          <w:i w:val="0"/>
          <w:iCs w:val="0"/>
          <w:color w:val="auto"/>
          <w:sz w:val="24"/>
          <w:lang w:val="en-US" w:eastAsia="zh-CN"/>
        </w:rPr>
      </w:pPr>
      <w:r>
        <w:rPr>
          <w:rFonts w:hint="eastAsia" w:hAnsi="宋体" w:cs="宋体"/>
          <w:b w:val="0"/>
          <w:bCs/>
          <w:i w:val="0"/>
          <w:iCs w:val="0"/>
          <w:color w:val="auto"/>
          <w:sz w:val="24"/>
          <w:lang w:val="en-US" w:eastAsia="zh-CN"/>
        </w:rPr>
        <w:t>标项名称：宁围街道2024年机场高速以南区块排水管网疏通及检测服务项目</w:t>
      </w:r>
    </w:p>
    <w:p>
      <w:pPr>
        <w:pStyle w:val="16"/>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hAnsi="宋体" w:cs="宋体"/>
          <w:b w:val="0"/>
          <w:bCs/>
          <w:i w:val="0"/>
          <w:iCs w:val="0"/>
          <w:color w:val="auto"/>
          <w:sz w:val="24"/>
          <w:lang w:val="en-US" w:eastAsia="zh-CN"/>
        </w:rPr>
      </w:pPr>
      <w:r>
        <w:rPr>
          <w:rFonts w:hint="eastAsia" w:hAnsi="宋体" w:cs="宋体"/>
          <w:b w:val="0"/>
          <w:bCs/>
          <w:i w:val="0"/>
          <w:iCs w:val="0"/>
          <w:color w:val="auto"/>
          <w:sz w:val="24"/>
          <w:lang w:val="en-US" w:eastAsia="zh-CN"/>
        </w:rPr>
        <w:t>标项2</w:t>
      </w:r>
    </w:p>
    <w:p>
      <w:pPr>
        <w:pStyle w:val="16"/>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hAnsi="宋体" w:cs="宋体"/>
          <w:b/>
          <w:i w:val="0"/>
          <w:iCs w:val="0"/>
          <w:color w:val="auto"/>
          <w:sz w:val="24"/>
          <w:lang w:val="en-US" w:eastAsia="zh-CN"/>
        </w:rPr>
      </w:pPr>
      <w:r>
        <w:rPr>
          <w:rFonts w:hint="eastAsia" w:hAnsi="宋体" w:cs="宋体"/>
          <w:b w:val="0"/>
          <w:bCs/>
          <w:i w:val="0"/>
          <w:iCs w:val="0"/>
          <w:color w:val="auto"/>
          <w:sz w:val="24"/>
          <w:lang w:val="en-US" w:eastAsia="zh-CN"/>
        </w:rPr>
        <w:t>标项名称：宁围街道2024年机场高速以北区块排水管网疏通及检测服务项目</w:t>
      </w:r>
    </w:p>
    <w:p>
      <w:pPr>
        <w:pStyle w:val="132"/>
        <w:keepNext w:val="0"/>
        <w:keepLines w:val="0"/>
        <w:pageBreakBefore w:val="0"/>
        <w:kinsoku/>
        <w:wordWrap/>
        <w:overflowPunct/>
        <w:topLinePunct w:val="0"/>
        <w:autoSpaceDE/>
        <w:autoSpaceDN/>
        <w:bidi w:val="0"/>
        <w:adjustRightInd w:val="0"/>
        <w:snapToGrid/>
        <w:spacing w:before="0" w:line="360" w:lineRule="auto"/>
        <w:ind w:firstLine="482"/>
        <w:textAlignment w:val="auto"/>
        <w:outlineLvl w:val="2"/>
        <w:rPr>
          <w:rFonts w:hint="eastAsia" w:hAnsi="宋体" w:cs="宋体"/>
          <w:b w:val="0"/>
          <w:bCs/>
          <w:i w:val="0"/>
          <w:iCs w:val="0"/>
          <w:color w:val="auto"/>
          <w:sz w:val="24"/>
          <w:lang w:eastAsia="zh-CN"/>
        </w:rPr>
      </w:pPr>
      <w:r>
        <w:rPr>
          <w:rFonts w:hint="eastAsia" w:hAnsi="宋体" w:cs="宋体"/>
          <w:b w:val="0"/>
          <w:bCs/>
          <w:i w:val="0"/>
          <w:iCs w:val="0"/>
          <w:color w:val="auto"/>
          <w:sz w:val="24"/>
          <w:lang w:eastAsia="zh-CN"/>
        </w:rPr>
        <w:t>宁围街道2024年排水管网疏通及检测服务项目，主要内容：需对雨污管网开展排查，排查内容包括管网疏通清淤及CCTV检测，并对部分管网问题开展修复等服务。具体以招标文件第三部分采购需求为准，供应商可点击本公告下方“浏览采购文件”查看采购需求。</w:t>
      </w:r>
    </w:p>
    <w:p>
      <w:pPr>
        <w:pStyle w:val="132"/>
        <w:keepNext w:val="0"/>
        <w:keepLines w:val="0"/>
        <w:pageBreakBefore w:val="0"/>
        <w:kinsoku/>
        <w:wordWrap/>
        <w:overflowPunct/>
        <w:topLinePunct w:val="0"/>
        <w:autoSpaceDE/>
        <w:autoSpaceDN/>
        <w:bidi w:val="0"/>
        <w:adjustRightInd w:val="0"/>
        <w:snapToGrid/>
        <w:spacing w:before="0" w:line="360" w:lineRule="auto"/>
        <w:ind w:firstLine="482"/>
        <w:textAlignment w:val="auto"/>
        <w:outlineLvl w:val="2"/>
        <w:rPr>
          <w:rFonts w:hint="eastAsia" w:ascii="宋体" w:hAnsi="宋体" w:eastAsia="宋体" w:cs="宋体"/>
          <w:i w:val="0"/>
          <w:iCs w:val="0"/>
        </w:rPr>
      </w:pPr>
      <w:r>
        <w:rPr>
          <w:rFonts w:hint="eastAsia" w:ascii="宋体" w:hAnsi="宋体" w:eastAsia="宋体" w:cs="宋体"/>
          <w:b/>
          <w:i w:val="0"/>
          <w:iCs w:val="0"/>
        </w:rPr>
        <w:t>合同履约期限：</w:t>
      </w:r>
      <w:r>
        <w:rPr>
          <w:rFonts w:hint="eastAsia" w:ascii="宋体" w:hAnsi="宋体" w:eastAsia="宋体" w:cs="宋体"/>
          <w:bCs/>
          <w:i w:val="0"/>
          <w:iCs w:val="0"/>
          <w:color w:val="auto"/>
        </w:rPr>
        <w:t>详见招标文件。</w:t>
      </w:r>
      <w:r>
        <w:rPr>
          <w:rFonts w:hint="eastAsia" w:ascii="宋体" w:hAnsi="宋体" w:eastAsia="宋体" w:cs="宋体"/>
          <w:i w:val="0"/>
          <w:iCs w:val="0"/>
        </w:rPr>
        <w:t xml:space="preserve"> </w:t>
      </w:r>
    </w:p>
    <w:p>
      <w:pPr>
        <w:pStyle w:val="16"/>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i w:val="0"/>
          <w:iCs w:val="0"/>
          <w:color w:val="auto"/>
        </w:rPr>
      </w:pPr>
      <w:r>
        <w:rPr>
          <w:rFonts w:hint="eastAsia" w:ascii="宋体" w:hAnsi="宋体" w:eastAsia="宋体" w:cs="宋体"/>
          <w:b/>
          <w:i w:val="0"/>
          <w:iCs w:val="0"/>
          <w:color w:val="auto"/>
          <w:sz w:val="24"/>
        </w:rPr>
        <w:t>本项目接受联合体投标：</w:t>
      </w:r>
      <w:r>
        <w:rPr>
          <w:rFonts w:hint="eastAsia" w:ascii="宋体" w:hAnsi="宋体" w:eastAsia="宋体" w:cs="宋体"/>
          <w:i w:val="0"/>
          <w:iCs w:val="0"/>
          <w:color w:val="auto"/>
          <w:kern w:val="0"/>
          <w:sz w:val="24"/>
        </w:rPr>
        <w:t xml:space="preserve"> </w:t>
      </w:r>
      <w:sdt>
        <w:sdtPr>
          <w:rPr>
            <w:rFonts w:hint="eastAsia" w:ascii="宋体" w:hAnsi="宋体" w:eastAsia="宋体" w:cs="宋体"/>
            <w:i w:val="0"/>
            <w:iCs w:val="0"/>
            <w:color w:val="auto"/>
            <w:kern w:val="0"/>
            <w:sz w:val="24"/>
          </w:rPr>
          <w:id w:val="1"/>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宋体" w:hAnsi="宋体" w:eastAsia="宋体" w:cs="宋体"/>
              <w:i w:val="0"/>
              <w:iCs w:val="0"/>
              <w:color w:val="auto"/>
              <w:kern w:val="0"/>
              <w:sz w:val="24"/>
            </w:rPr>
            <w:sym w:font="Wingdings" w:char="F0FE"/>
          </w:r>
        </w:sdtContent>
      </w:sdt>
      <w:r>
        <w:rPr>
          <w:rFonts w:hint="eastAsia" w:ascii="宋体" w:hAnsi="宋体" w:eastAsia="宋体" w:cs="宋体"/>
          <w:b/>
          <w:i w:val="0"/>
          <w:iCs w:val="0"/>
          <w:color w:val="auto"/>
          <w:sz w:val="24"/>
        </w:rPr>
        <w:t>是；</w:t>
      </w:r>
      <w:sdt>
        <w:sdtPr>
          <w:rPr>
            <w:rFonts w:hint="eastAsia" w:ascii="宋体" w:hAnsi="宋体" w:eastAsia="宋体" w:cs="宋体"/>
            <w:i w:val="0"/>
            <w:iCs w:val="0"/>
            <w:color w:val="auto"/>
            <w:kern w:val="0"/>
            <w:sz w:val="24"/>
          </w:rPr>
          <w:id w:val="2"/>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宋体" w:hAnsi="宋体" w:eastAsia="宋体" w:cs="宋体"/>
              <w:i w:val="0"/>
              <w:iCs w:val="0"/>
              <w:color w:val="auto"/>
              <w:kern w:val="0"/>
              <w:sz w:val="24"/>
            </w:rPr>
            <w:t>☐</w:t>
          </w:r>
        </w:sdtContent>
      </w:sdt>
      <w:r>
        <w:rPr>
          <w:rFonts w:hint="eastAsia" w:ascii="宋体" w:hAnsi="宋体" w:eastAsia="宋体" w:cs="宋体"/>
          <w:b/>
          <w:i w:val="0"/>
          <w:iCs w:val="0"/>
          <w:color w:val="auto"/>
          <w:sz w:val="24"/>
        </w:rPr>
        <w:t>否</w:t>
      </w:r>
      <w:r>
        <w:rPr>
          <w:rFonts w:hint="eastAsia" w:ascii="宋体" w:hAnsi="宋体" w:eastAsia="宋体" w:cs="宋体"/>
          <w:i w:val="0"/>
          <w:iCs w:val="0"/>
          <w:color w:val="auto"/>
          <w:kern w:val="0"/>
          <w:sz w:val="24"/>
        </w:rPr>
        <w:t>。</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二、申请人的资格要求：</w:t>
      </w:r>
    </w:p>
    <w:p>
      <w:pPr>
        <w:spacing w:line="360" w:lineRule="auto"/>
        <w:ind w:firstLine="480"/>
        <w:rPr>
          <w:rFonts w:hint="eastAsia" w:ascii="宋体" w:hAnsi="宋体" w:eastAsia="宋体" w:cs="宋体"/>
          <w:i w:val="0"/>
          <w:iCs w:val="0"/>
          <w:snapToGrid w:val="0"/>
          <w:kern w:val="28"/>
          <w:sz w:val="24"/>
          <w:szCs w:val="20"/>
        </w:rPr>
      </w:pPr>
      <w:r>
        <w:rPr>
          <w:rFonts w:hint="eastAsia" w:ascii="宋体" w:hAnsi="宋体" w:eastAsia="宋体" w:cs="宋体"/>
          <w:i w:val="0"/>
          <w:iCs w:val="0"/>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i w:val="0"/>
          <w:iCs w:val="0"/>
          <w:snapToGrid w:val="0"/>
          <w:kern w:val="28"/>
          <w:sz w:val="24"/>
          <w:szCs w:val="20"/>
        </w:rPr>
      </w:pPr>
      <w:r>
        <w:rPr>
          <w:rFonts w:hint="eastAsia" w:ascii="宋体" w:hAnsi="宋体" w:eastAsia="宋体" w:cs="宋体"/>
          <w:i w:val="0"/>
          <w:iCs w:val="0"/>
          <w:snapToGrid w:val="0"/>
          <w:kern w:val="28"/>
          <w:sz w:val="24"/>
          <w:szCs w:val="20"/>
        </w:rPr>
        <w:t xml:space="preserve">    2.</w:t>
      </w:r>
      <w:r>
        <w:rPr>
          <w:rFonts w:hint="eastAsia" w:ascii="宋体" w:hAnsi="宋体" w:eastAsia="宋体" w:cs="宋体"/>
          <w:i w:val="0"/>
          <w:iCs w:val="0"/>
        </w:rPr>
        <w:t xml:space="preserve"> </w:t>
      </w:r>
      <w:r>
        <w:rPr>
          <w:rFonts w:hint="eastAsia" w:ascii="宋体" w:hAnsi="宋体" w:eastAsia="宋体" w:cs="宋体"/>
          <w:i w:val="0"/>
          <w:iCs w:val="0"/>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i w:val="0"/>
          <w:iCs w:val="0"/>
          <w:snapToGrid w:val="0"/>
          <w:kern w:val="28"/>
          <w:sz w:val="24"/>
          <w:szCs w:val="20"/>
        </w:rPr>
      </w:pPr>
      <w:r>
        <w:rPr>
          <w:rFonts w:hint="eastAsia" w:ascii="宋体" w:hAnsi="宋体" w:eastAsia="宋体" w:cs="宋体"/>
          <w:i w:val="0"/>
          <w:iCs w:val="0"/>
          <w:snapToGrid w:val="0"/>
          <w:kern w:val="28"/>
          <w:sz w:val="24"/>
          <w:szCs w:val="20"/>
        </w:rPr>
        <w:t>3.落实政府采购政策需满足的资格要求：</w:t>
      </w:r>
    </w:p>
    <w:p>
      <w:pPr>
        <w:spacing w:line="360" w:lineRule="auto"/>
        <w:ind w:firstLine="480" w:firstLineChars="200"/>
        <w:rPr>
          <w:rFonts w:hint="eastAsia" w:ascii="宋体" w:hAnsi="宋体" w:eastAsia="宋体" w:cs="宋体"/>
          <w:i w:val="0"/>
          <w:iCs w:val="0"/>
          <w:color w:val="auto"/>
          <w:sz w:val="24"/>
        </w:rPr>
      </w:pPr>
      <w:sdt>
        <w:sdtPr>
          <w:rPr>
            <w:rFonts w:hint="eastAsia" w:ascii="宋体" w:hAnsi="宋体" w:eastAsia="宋体" w:cs="宋体"/>
            <w:i w:val="0"/>
            <w:iCs w:val="0"/>
            <w:color w:val="0000FF"/>
            <w:kern w:val="0"/>
            <w:sz w:val="24"/>
          </w:rPr>
          <w:id w:val="192861692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宋体" w:hAnsi="宋体" w:eastAsia="宋体" w:cs="宋体"/>
              <w:i w:val="0"/>
              <w:iCs w:val="0"/>
              <w:color w:val="auto"/>
              <w:kern w:val="0"/>
              <w:sz w:val="24"/>
              <w:szCs w:val="24"/>
              <w:lang w:val="en-US" w:eastAsia="zh-CN" w:bidi="ar-SA"/>
            </w:rPr>
            <w:t>☐</w:t>
          </w:r>
        </w:sdtContent>
      </w:sdt>
      <w:r>
        <w:rPr>
          <w:rFonts w:hint="eastAsia" w:ascii="宋体" w:hAnsi="宋体" w:eastAsia="宋体" w:cs="宋体"/>
          <w:i w:val="0"/>
          <w:iCs w:val="0"/>
          <w:color w:val="auto"/>
          <w:sz w:val="24"/>
        </w:rPr>
        <w:t>无</w:t>
      </w:r>
      <w:r>
        <w:rPr>
          <w:rFonts w:hint="eastAsia" w:ascii="宋体" w:hAnsi="宋体" w:eastAsia="宋体" w:cs="宋体"/>
          <w:i w:val="0"/>
          <w:iCs w:val="0"/>
          <w:snapToGrid w:val="0"/>
          <w:color w:val="auto"/>
          <w:kern w:val="28"/>
          <w:sz w:val="24"/>
          <w:szCs w:val="20"/>
        </w:rPr>
        <w:t>（注：不得限制大中型企业与小微企业组成联合体参与投标）；</w:t>
      </w:r>
    </w:p>
    <w:p>
      <w:pPr>
        <w:spacing w:line="360" w:lineRule="auto"/>
        <w:ind w:firstLine="480" w:firstLineChars="200"/>
        <w:rPr>
          <w:rFonts w:hint="eastAsia" w:ascii="宋体" w:hAnsi="宋体" w:eastAsia="宋体" w:cs="宋体"/>
          <w:i w:val="0"/>
          <w:iCs w:val="0"/>
          <w:color w:val="auto"/>
          <w:sz w:val="24"/>
        </w:rPr>
      </w:pPr>
      <w:sdt>
        <w:sdtPr>
          <w:rPr>
            <w:rFonts w:hint="eastAsia" w:ascii="宋体" w:hAnsi="宋体" w:eastAsia="宋体" w:cs="宋体"/>
            <w:i w:val="0"/>
            <w:iCs w:val="0"/>
            <w:color w:val="FF0000"/>
            <w:kern w:val="0"/>
            <w:sz w:val="24"/>
          </w:rPr>
          <w:id w:val="4"/>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kern w:val="0"/>
          <w:sz w:val="24"/>
        </w:rPr>
        <w:t>专</w:t>
      </w:r>
      <w:r>
        <w:rPr>
          <w:rFonts w:hint="eastAsia" w:ascii="宋体" w:hAnsi="宋体" w:eastAsia="宋体" w:cs="宋体"/>
          <w:i w:val="0"/>
          <w:iCs w:val="0"/>
          <w:color w:val="auto"/>
          <w:sz w:val="24"/>
        </w:rPr>
        <w:t>门面向中小企业</w:t>
      </w:r>
    </w:p>
    <w:p>
      <w:pPr>
        <w:spacing w:line="360" w:lineRule="auto"/>
        <w:ind w:firstLine="897" w:firstLineChars="374"/>
        <w:rPr>
          <w:rFonts w:hint="eastAsia" w:ascii="宋体" w:hAnsi="宋体" w:eastAsia="宋体" w:cs="宋体"/>
          <w:i w:val="0"/>
          <w:iCs w:val="0"/>
          <w:color w:val="auto"/>
          <w:sz w:val="24"/>
        </w:rPr>
      </w:pPr>
      <w:sdt>
        <w:sdtPr>
          <w:rPr>
            <w:rFonts w:hint="eastAsia" w:ascii="宋体" w:hAnsi="宋体" w:eastAsia="宋体" w:cs="宋体"/>
            <w:i w:val="0"/>
            <w:iCs w:val="0"/>
            <w:color w:val="auto"/>
            <w:kern w:val="0"/>
            <w:sz w:val="24"/>
          </w:rPr>
          <w:id w:val="5"/>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sz w:val="24"/>
        </w:rPr>
        <w:t>服务全部由符合政策要求的中小企业承接，提供中小企业声明函；</w:t>
      </w:r>
    </w:p>
    <w:p>
      <w:pPr>
        <w:spacing w:line="360" w:lineRule="auto"/>
        <w:ind w:firstLine="897" w:firstLineChars="374"/>
        <w:rPr>
          <w:rFonts w:hint="eastAsia" w:ascii="宋体" w:hAnsi="宋体" w:eastAsia="宋体" w:cs="宋体"/>
          <w:i w:val="0"/>
          <w:iCs w:val="0"/>
          <w:color w:val="auto"/>
          <w:sz w:val="24"/>
        </w:rPr>
      </w:pPr>
      <w:sdt>
        <w:sdtPr>
          <w:rPr>
            <w:rFonts w:hint="eastAsia" w:ascii="宋体" w:hAnsi="宋体" w:eastAsia="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宋体" w:hAnsi="宋体" w:eastAsia="宋体" w:cs="宋体"/>
              <w:i w:val="0"/>
              <w:iCs w:val="0"/>
              <w:color w:val="auto"/>
              <w:kern w:val="0"/>
              <w:sz w:val="24"/>
            </w:rPr>
            <w:t>☐</w:t>
          </w:r>
        </w:sdtContent>
      </w:sdt>
      <w:r>
        <w:rPr>
          <w:rFonts w:hint="eastAsia" w:ascii="宋体" w:hAnsi="宋体" w:eastAsia="宋体" w:cs="宋体"/>
          <w:i w:val="0"/>
          <w:iCs w:val="0"/>
          <w:color w:val="auto"/>
          <w:sz w:val="24"/>
        </w:rPr>
        <w:t>服务全部由符合政策要求的小微企业承接，提供中小企业声明函；</w:t>
      </w:r>
    </w:p>
    <w:p>
      <w:pPr>
        <w:spacing w:line="360" w:lineRule="auto"/>
        <w:ind w:firstLine="480" w:firstLineChars="200"/>
        <w:rPr>
          <w:rFonts w:hint="eastAsia" w:ascii="宋体" w:hAnsi="宋体" w:eastAsia="宋体" w:cs="宋体"/>
          <w:i w:val="0"/>
          <w:iCs w:val="0"/>
          <w:color w:val="auto"/>
          <w:sz w:val="24"/>
        </w:rPr>
      </w:pPr>
      <w:sdt>
        <w:sdtPr>
          <w:rPr>
            <w:rFonts w:hint="eastAsia" w:ascii="宋体" w:hAnsi="宋体" w:eastAsia="宋体" w:cs="宋体"/>
            <w:i w:val="0"/>
            <w:iCs w:val="0"/>
            <w:color w:val="auto"/>
            <w:kern w:val="0"/>
            <w:sz w:val="24"/>
          </w:rPr>
          <w:id w:val="7"/>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宋体" w:hAnsi="宋体" w:eastAsia="宋体" w:cs="宋体"/>
              <w:i w:val="0"/>
              <w:iCs w:val="0"/>
              <w:color w:val="auto"/>
              <w:kern w:val="0"/>
              <w:sz w:val="24"/>
            </w:rPr>
            <w:t>☐</w:t>
          </w:r>
        </w:sdtContent>
      </w:sdt>
      <w:r>
        <w:rPr>
          <w:rFonts w:hint="eastAsia" w:ascii="宋体" w:hAnsi="宋体" w:eastAsia="宋体" w:cs="宋体"/>
          <w:i w:val="0"/>
          <w:iCs w:val="0"/>
          <w:color w:val="auto"/>
          <w:sz w:val="24"/>
        </w:rPr>
        <w:t>要求以联合体形式参加，提供联合协议和中小企业声明函，联合协议中中小企业合同金额应当达到</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%，其中小微企业合同金额应当达到</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w:t>
      </w:r>
      <w:r>
        <w:rPr>
          <w:rFonts w:hint="eastAsia" w:ascii="宋体" w:hAnsi="宋体" w:cs="宋体"/>
          <w:i w:val="0"/>
          <w:iCs w:val="0"/>
          <w:color w:val="auto"/>
          <w:sz w:val="24"/>
          <w:lang w:eastAsia="zh-CN"/>
        </w:rPr>
        <w:t>；</w:t>
      </w:r>
      <w:r>
        <w:rPr>
          <w:rFonts w:hint="eastAsia" w:ascii="宋体" w:hAnsi="宋体" w:eastAsia="宋体" w:cs="宋体"/>
          <w:i w:val="0"/>
          <w:iCs w:val="0"/>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i w:val="0"/>
          <w:iCs w:val="0"/>
          <w:color w:val="auto"/>
          <w:sz w:val="24"/>
        </w:rPr>
        <w:t>；</w:t>
      </w:r>
    </w:p>
    <w:p>
      <w:pPr>
        <w:spacing w:line="360" w:lineRule="auto"/>
        <w:ind w:firstLine="480" w:firstLineChars="200"/>
        <w:rPr>
          <w:rFonts w:hint="eastAsia" w:ascii="宋体" w:hAnsi="宋体" w:eastAsia="宋体" w:cs="宋体"/>
          <w:i w:val="0"/>
          <w:iCs w:val="0"/>
          <w:color w:val="auto"/>
          <w:sz w:val="24"/>
        </w:rPr>
      </w:pPr>
      <w:sdt>
        <w:sdtPr>
          <w:rPr>
            <w:rFonts w:hint="eastAsia" w:ascii="宋体" w:hAnsi="宋体" w:eastAsia="宋体" w:cs="宋体"/>
            <w:i w:val="0"/>
            <w:iCs w:val="0"/>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宋体" w:hAnsi="宋体" w:eastAsia="宋体" w:cs="宋体"/>
              <w:i w:val="0"/>
              <w:iCs w:val="0"/>
              <w:color w:val="auto"/>
              <w:kern w:val="0"/>
              <w:sz w:val="24"/>
            </w:rPr>
            <w:t>☐</w:t>
          </w:r>
        </w:sdtContent>
      </w:sdt>
      <w:r>
        <w:rPr>
          <w:rFonts w:hint="eastAsia" w:ascii="宋体" w:hAnsi="宋体" w:eastAsia="宋体" w:cs="宋体"/>
          <w:i w:val="0"/>
          <w:iCs w:val="0"/>
          <w:color w:val="auto"/>
          <w:sz w:val="24"/>
        </w:rPr>
        <w:t>要求合同分包，提供分包意向协议和中小企业声明函，分包意向协议中中小企业合同金额应当达到达到</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 ，其中小微企业合同金额应当达到</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w:t>
      </w:r>
      <w:r>
        <w:rPr>
          <w:rFonts w:hint="eastAsia" w:ascii="宋体" w:hAnsi="宋体" w:cs="宋体"/>
          <w:i w:val="0"/>
          <w:iCs w:val="0"/>
          <w:color w:val="auto"/>
          <w:sz w:val="24"/>
          <w:lang w:eastAsia="zh-CN"/>
        </w:rPr>
        <w:t>；</w:t>
      </w:r>
      <w:r>
        <w:rPr>
          <w:rFonts w:hint="eastAsia" w:ascii="宋体" w:hAnsi="宋体" w:eastAsia="宋体" w:cs="宋体"/>
          <w:i w:val="0"/>
          <w:iCs w:val="0"/>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i w:val="0"/>
          <w:iCs w:val="0"/>
          <w:color w:val="auto"/>
          <w:sz w:val="24"/>
        </w:rPr>
        <w:t>；</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4.本项目的特定资格要求：</w:t>
      </w:r>
      <w:sdt>
        <w:sdtPr>
          <w:rPr>
            <w:rFonts w:hint="eastAsia" w:ascii="宋体" w:hAnsi="宋体" w:eastAsia="宋体" w:cs="宋体"/>
            <w:i w:val="0"/>
            <w:iCs w:val="0"/>
            <w:color w:val="auto"/>
            <w:kern w:val="0"/>
            <w:sz w:val="24"/>
            <w:highlight w:val="none"/>
          </w:rPr>
          <w:id w:val="9"/>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sz w:val="24"/>
          <w:highlight w:val="none"/>
        </w:rPr>
        <w:t>无</w:t>
      </w:r>
      <w:r>
        <w:rPr>
          <w:rFonts w:hint="eastAsia" w:ascii="宋体" w:hAnsi="宋体" w:cs="宋体"/>
          <w:i w:val="0"/>
          <w:iCs w:val="0"/>
          <w:color w:val="auto"/>
          <w:sz w:val="24"/>
          <w:highlight w:val="none"/>
          <w:lang w:eastAsia="zh-CN"/>
        </w:rPr>
        <w:t>。</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 xml:space="preserve">三、获取招标文件 </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sz w:val="24"/>
        </w:rPr>
        <w:t>时间：</w:t>
      </w:r>
      <w:r>
        <w:rPr>
          <w:rFonts w:hint="eastAsia" w:ascii="宋体" w:hAnsi="宋体" w:eastAsia="宋体" w:cs="宋体"/>
          <w:i w:val="0"/>
          <w:iCs w:val="0"/>
          <w:sz w:val="24"/>
        </w:rPr>
        <w:t>/</w:t>
      </w:r>
      <w:r>
        <w:rPr>
          <w:rFonts w:hint="eastAsia" w:ascii="宋体" w:hAnsi="宋体" w:eastAsia="宋体" w:cs="宋体"/>
          <w:i w:val="0"/>
          <w:iCs w:val="0"/>
          <w:color w:val="auto"/>
          <w:sz w:val="24"/>
        </w:rPr>
        <w:t>至</w:t>
      </w:r>
      <w:r>
        <w:rPr>
          <w:rFonts w:hint="eastAsia" w:ascii="宋体" w:hAnsi="宋体" w:eastAsia="宋体" w:cs="宋体"/>
          <w:i w:val="0"/>
          <w:iCs w:val="0"/>
          <w:color w:val="auto"/>
          <w:sz w:val="24"/>
          <w:u w:val="single"/>
        </w:rPr>
        <w:t>202</w:t>
      </w:r>
      <w:r>
        <w:rPr>
          <w:rFonts w:hint="eastAsia" w:ascii="宋体" w:hAnsi="宋体" w:cs="宋体"/>
          <w:i w:val="0"/>
          <w:iCs w:val="0"/>
          <w:color w:val="auto"/>
          <w:sz w:val="24"/>
          <w:u w:val="single"/>
          <w:lang w:val="en-US" w:eastAsia="zh-CN"/>
        </w:rPr>
        <w:t>4</w:t>
      </w:r>
      <w:r>
        <w:rPr>
          <w:rFonts w:hint="eastAsia" w:ascii="宋体" w:hAnsi="宋体" w:eastAsia="宋体" w:cs="宋体"/>
          <w:i w:val="0"/>
          <w:iCs w:val="0"/>
          <w:color w:val="auto"/>
          <w:sz w:val="24"/>
          <w:u w:val="single"/>
        </w:rPr>
        <w:t>年</w:t>
      </w:r>
      <w:r>
        <w:rPr>
          <w:rFonts w:hint="eastAsia" w:ascii="宋体" w:hAnsi="宋体" w:cs="宋体"/>
          <w:i w:val="0"/>
          <w:iCs w:val="0"/>
          <w:color w:val="auto"/>
          <w:sz w:val="24"/>
          <w:u w:val="single"/>
          <w:lang w:val="en-US" w:eastAsia="zh-CN"/>
        </w:rPr>
        <w:t>10</w:t>
      </w:r>
      <w:r>
        <w:rPr>
          <w:rFonts w:hint="eastAsia" w:ascii="宋体" w:hAnsi="宋体" w:eastAsia="宋体" w:cs="宋体"/>
          <w:i w:val="0"/>
          <w:iCs w:val="0"/>
          <w:color w:val="auto"/>
          <w:sz w:val="24"/>
          <w:u w:val="single"/>
        </w:rPr>
        <w:t>月</w:t>
      </w:r>
      <w:r>
        <w:rPr>
          <w:rFonts w:hint="eastAsia" w:ascii="宋体" w:hAnsi="宋体" w:cs="宋体"/>
          <w:i w:val="0"/>
          <w:iCs w:val="0"/>
          <w:color w:val="auto"/>
          <w:sz w:val="24"/>
          <w:u w:val="single"/>
          <w:lang w:val="en-US" w:eastAsia="zh-CN"/>
        </w:rPr>
        <w:t>10</w:t>
      </w:r>
      <w:r>
        <w:rPr>
          <w:rFonts w:hint="eastAsia" w:ascii="宋体" w:hAnsi="宋体" w:eastAsia="宋体" w:cs="宋体"/>
          <w:i w:val="0"/>
          <w:iCs w:val="0"/>
          <w:color w:val="auto"/>
          <w:sz w:val="24"/>
          <w:u w:val="single"/>
        </w:rPr>
        <w:t>日</w:t>
      </w:r>
      <w:r>
        <w:rPr>
          <w:rFonts w:hint="eastAsia" w:ascii="宋体" w:hAnsi="宋体" w:eastAsia="宋体" w:cs="宋体"/>
          <w:i w:val="0"/>
          <w:iCs w:val="0"/>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地点（网址）：</w:t>
      </w:r>
      <w:r>
        <w:rPr>
          <w:rFonts w:hint="eastAsia" w:ascii="宋体" w:hAnsi="宋体" w:eastAsia="宋体" w:cs="宋体"/>
          <w:i w:val="0"/>
          <w:iCs w:val="0"/>
          <w:color w:val="auto"/>
          <w:sz w:val="24"/>
        </w:rPr>
        <w:t xml:space="preserve">政采云平台（https://www.zcygov.cn/） </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方式：</w:t>
      </w:r>
      <w:r>
        <w:rPr>
          <w:rFonts w:hint="eastAsia" w:ascii="宋体" w:hAnsi="宋体" w:eastAsia="宋体" w:cs="宋体"/>
          <w:i w:val="0"/>
          <w:iCs w:val="0"/>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售价（元）：</w:t>
      </w:r>
      <w:r>
        <w:rPr>
          <w:rFonts w:hint="eastAsia" w:ascii="宋体" w:hAnsi="宋体" w:eastAsia="宋体" w:cs="宋体"/>
          <w:i w:val="0"/>
          <w:iCs w:val="0"/>
          <w:color w:val="auto"/>
          <w:sz w:val="24"/>
        </w:rPr>
        <w:t xml:space="preserve">0 </w:t>
      </w:r>
      <w:r>
        <w:rPr>
          <w:rFonts w:hint="eastAsia" w:ascii="宋体" w:hAnsi="宋体" w:eastAsia="宋体" w:cs="宋体"/>
          <w:i w:val="0"/>
          <w:iCs w:val="0"/>
          <w:color w:val="auto"/>
          <w:sz w:val="24"/>
        </w:rPr>
        <w:tab/>
      </w:r>
    </w:p>
    <w:p>
      <w:pPr>
        <w:spacing w:line="360" w:lineRule="auto"/>
        <w:rPr>
          <w:rFonts w:hint="eastAsia" w:ascii="宋体" w:hAnsi="宋体" w:eastAsia="宋体" w:cs="宋体"/>
          <w:b/>
          <w:i w:val="0"/>
          <w:iCs w:val="0"/>
          <w:color w:val="auto"/>
          <w:sz w:val="24"/>
        </w:rPr>
      </w:pPr>
      <w:r>
        <w:rPr>
          <w:rFonts w:hint="eastAsia" w:ascii="宋体" w:hAnsi="宋体" w:eastAsia="宋体" w:cs="宋体"/>
          <w:b/>
          <w:i w:val="0"/>
          <w:iCs w:val="0"/>
          <w:color w:val="auto"/>
          <w:sz w:val="24"/>
        </w:rPr>
        <w:t>四、提交投标文件截止时间、开标时间和地点</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提交投标文件截止时间：</w:t>
      </w:r>
      <w:r>
        <w:rPr>
          <w:rFonts w:hint="eastAsia" w:ascii="宋体" w:hAnsi="宋体" w:eastAsia="宋体" w:cs="宋体"/>
          <w:i w:val="0"/>
          <w:iCs w:val="0"/>
          <w:color w:val="auto"/>
          <w:sz w:val="24"/>
          <w:u w:val="single"/>
        </w:rPr>
        <w:t xml:space="preserve"> 202</w:t>
      </w:r>
      <w:r>
        <w:rPr>
          <w:rFonts w:hint="eastAsia" w:ascii="宋体" w:hAnsi="宋体" w:cs="宋体"/>
          <w:i w:val="0"/>
          <w:iCs w:val="0"/>
          <w:color w:val="auto"/>
          <w:sz w:val="24"/>
          <w:u w:val="single"/>
          <w:lang w:val="en-US" w:eastAsia="zh-CN"/>
        </w:rPr>
        <w:t>4</w:t>
      </w:r>
      <w:r>
        <w:rPr>
          <w:rFonts w:hint="eastAsia" w:ascii="宋体" w:hAnsi="宋体" w:eastAsia="宋体" w:cs="宋体"/>
          <w:i w:val="0"/>
          <w:iCs w:val="0"/>
          <w:color w:val="auto"/>
          <w:sz w:val="24"/>
          <w:u w:val="single"/>
        </w:rPr>
        <w:t>年</w:t>
      </w:r>
      <w:r>
        <w:rPr>
          <w:rFonts w:hint="eastAsia" w:ascii="宋体" w:hAnsi="宋体" w:cs="宋体"/>
          <w:i w:val="0"/>
          <w:iCs w:val="0"/>
          <w:color w:val="auto"/>
          <w:sz w:val="24"/>
          <w:u w:val="single"/>
          <w:lang w:val="en-US" w:eastAsia="zh-CN"/>
        </w:rPr>
        <w:t>10</w:t>
      </w:r>
      <w:r>
        <w:rPr>
          <w:rFonts w:hint="eastAsia" w:ascii="宋体" w:hAnsi="宋体" w:eastAsia="宋体" w:cs="宋体"/>
          <w:i w:val="0"/>
          <w:iCs w:val="0"/>
          <w:color w:val="auto"/>
          <w:sz w:val="24"/>
          <w:u w:val="single"/>
        </w:rPr>
        <w:t>月</w:t>
      </w:r>
      <w:r>
        <w:rPr>
          <w:rFonts w:hint="eastAsia" w:ascii="宋体" w:hAnsi="宋体" w:cs="宋体"/>
          <w:i w:val="0"/>
          <w:iCs w:val="0"/>
          <w:color w:val="auto"/>
          <w:sz w:val="24"/>
          <w:u w:val="single"/>
          <w:lang w:val="en-US" w:eastAsia="zh-CN"/>
        </w:rPr>
        <w:t xml:space="preserve"> 10 </w:t>
      </w:r>
      <w:r>
        <w:rPr>
          <w:rFonts w:hint="eastAsia" w:ascii="宋体" w:hAnsi="宋体" w:eastAsia="宋体" w:cs="宋体"/>
          <w:i w:val="0"/>
          <w:iCs w:val="0"/>
          <w:color w:val="auto"/>
          <w:sz w:val="24"/>
          <w:u w:val="single"/>
        </w:rPr>
        <w:t>日</w:t>
      </w:r>
      <w:r>
        <w:rPr>
          <w:rFonts w:hint="eastAsia" w:ascii="宋体" w:hAnsi="宋体" w:cs="宋体"/>
          <w:i w:val="0"/>
          <w:iCs w:val="0"/>
          <w:color w:val="auto"/>
          <w:sz w:val="24"/>
          <w:u w:val="single"/>
          <w:lang w:val="en-US" w:eastAsia="zh-CN"/>
        </w:rPr>
        <w:t>14</w:t>
      </w:r>
      <w:r>
        <w:rPr>
          <w:rFonts w:hint="eastAsia" w:ascii="宋体" w:hAnsi="宋体" w:eastAsia="宋体" w:cs="宋体"/>
          <w:i w:val="0"/>
          <w:iCs w:val="0"/>
          <w:color w:val="auto"/>
          <w:sz w:val="24"/>
          <w:u w:val="single"/>
        </w:rPr>
        <w:t>点</w:t>
      </w:r>
      <w:r>
        <w:rPr>
          <w:rFonts w:hint="eastAsia" w:ascii="宋体" w:hAnsi="宋体" w:cs="宋体"/>
          <w:i w:val="0"/>
          <w:iCs w:val="0"/>
          <w:color w:val="auto"/>
          <w:sz w:val="24"/>
          <w:u w:val="single"/>
          <w:lang w:val="en-US" w:eastAsia="zh-CN"/>
        </w:rPr>
        <w:t>00</w:t>
      </w:r>
      <w:r>
        <w:rPr>
          <w:rFonts w:hint="eastAsia" w:ascii="宋体" w:hAnsi="宋体" w:eastAsia="宋体" w:cs="宋体"/>
          <w:i w:val="0"/>
          <w:iCs w:val="0"/>
          <w:color w:val="auto"/>
          <w:sz w:val="24"/>
          <w:u w:val="single"/>
        </w:rPr>
        <w:t>分</w:t>
      </w:r>
      <w:r>
        <w:rPr>
          <w:rFonts w:hint="eastAsia" w:ascii="宋体" w:hAnsi="宋体" w:cs="宋体"/>
          <w:i w:val="0"/>
          <w:iCs w:val="0"/>
          <w:color w:val="auto"/>
          <w:sz w:val="24"/>
          <w:u w:val="single"/>
          <w:lang w:val="en-US" w:eastAsia="zh-CN"/>
        </w:rPr>
        <w:t>00</w:t>
      </w:r>
      <w:r>
        <w:rPr>
          <w:rFonts w:hint="eastAsia" w:ascii="宋体" w:hAnsi="宋体" w:eastAsia="宋体" w:cs="宋体"/>
          <w:i w:val="0"/>
          <w:iCs w:val="0"/>
          <w:color w:val="auto"/>
          <w:sz w:val="24"/>
          <w:u w:val="single"/>
        </w:rPr>
        <w:t>秒</w:t>
      </w:r>
      <w:r>
        <w:rPr>
          <w:rFonts w:hint="eastAsia" w:ascii="宋体" w:hAnsi="宋体" w:eastAsia="宋体" w:cs="宋体"/>
          <w:bCs/>
          <w:i w:val="0"/>
          <w:iCs w:val="0"/>
          <w:color w:val="auto"/>
          <w:sz w:val="24"/>
          <w:u w:val="single"/>
        </w:rPr>
        <w:t xml:space="preserve"> </w:t>
      </w:r>
      <w:r>
        <w:rPr>
          <w:rFonts w:hint="eastAsia" w:ascii="宋体" w:hAnsi="宋体" w:eastAsia="宋体" w:cs="宋体"/>
          <w:i w:val="0"/>
          <w:iCs w:val="0"/>
          <w:color w:val="auto"/>
          <w:sz w:val="24"/>
        </w:rPr>
        <w:t>（北京时间）</w:t>
      </w:r>
    </w:p>
    <w:p>
      <w:pPr>
        <w:spacing w:line="360" w:lineRule="auto"/>
        <w:ind w:firstLine="482" w:firstLineChars="200"/>
        <w:rPr>
          <w:rFonts w:hint="eastAsia" w:ascii="宋体" w:hAnsi="宋体" w:eastAsia="宋体" w:cs="宋体"/>
          <w:b/>
          <w:i w:val="0"/>
          <w:iCs w:val="0"/>
          <w:color w:val="auto"/>
          <w:sz w:val="24"/>
        </w:rPr>
      </w:pPr>
      <w:r>
        <w:rPr>
          <w:rFonts w:hint="eastAsia" w:ascii="宋体" w:hAnsi="宋体" w:eastAsia="宋体" w:cs="宋体"/>
          <w:b/>
          <w:i w:val="0"/>
          <w:iCs w:val="0"/>
          <w:color w:val="auto"/>
          <w:sz w:val="24"/>
        </w:rPr>
        <w:t>投标地点（网址）：</w:t>
      </w:r>
      <w:r>
        <w:rPr>
          <w:rFonts w:hint="eastAsia" w:ascii="宋体" w:hAnsi="宋体" w:eastAsia="宋体" w:cs="宋体"/>
          <w:i w:val="0"/>
          <w:iCs w:val="0"/>
          <w:color w:val="auto"/>
          <w:sz w:val="24"/>
        </w:rPr>
        <w:t xml:space="preserve">政采云平台（https://www.zcygov.cn/） </w:t>
      </w:r>
    </w:p>
    <w:p>
      <w:pPr>
        <w:spacing w:line="360" w:lineRule="auto"/>
        <w:ind w:firstLine="482" w:firstLineChars="200"/>
        <w:rPr>
          <w:rFonts w:hint="eastAsia" w:ascii="宋体" w:hAnsi="宋体" w:eastAsia="宋体" w:cs="宋体"/>
          <w:bCs/>
          <w:i w:val="0"/>
          <w:iCs w:val="0"/>
          <w:color w:val="auto"/>
          <w:sz w:val="24"/>
          <w:u w:val="single"/>
        </w:rPr>
      </w:pPr>
      <w:r>
        <w:rPr>
          <w:rFonts w:hint="eastAsia" w:ascii="宋体" w:hAnsi="宋体" w:eastAsia="宋体" w:cs="宋体"/>
          <w:b/>
          <w:i w:val="0"/>
          <w:iCs w:val="0"/>
          <w:color w:val="auto"/>
          <w:sz w:val="24"/>
        </w:rPr>
        <w:t>开标时间：</w:t>
      </w:r>
      <w:r>
        <w:rPr>
          <w:rFonts w:hint="eastAsia" w:ascii="宋体" w:hAnsi="宋体" w:cs="宋体"/>
          <w:b/>
          <w:i w:val="0"/>
          <w:iCs w:val="0"/>
          <w:color w:val="auto"/>
          <w:sz w:val="24"/>
          <w:u w:val="single"/>
          <w:lang w:val="en-US" w:eastAsia="zh-CN"/>
        </w:rPr>
        <w:t xml:space="preserve"> </w:t>
      </w:r>
      <w:r>
        <w:rPr>
          <w:rFonts w:hint="eastAsia" w:ascii="宋体" w:hAnsi="宋体" w:eastAsia="宋体" w:cs="宋体"/>
          <w:i w:val="0"/>
          <w:iCs w:val="0"/>
          <w:color w:val="auto"/>
          <w:sz w:val="24"/>
          <w:u w:val="single"/>
        </w:rPr>
        <w:t>202</w:t>
      </w:r>
      <w:r>
        <w:rPr>
          <w:rFonts w:hint="eastAsia" w:ascii="宋体" w:hAnsi="宋体" w:cs="宋体"/>
          <w:i w:val="0"/>
          <w:iCs w:val="0"/>
          <w:color w:val="auto"/>
          <w:sz w:val="24"/>
          <w:u w:val="single"/>
          <w:lang w:val="en-US" w:eastAsia="zh-CN"/>
        </w:rPr>
        <w:t>4</w:t>
      </w:r>
      <w:r>
        <w:rPr>
          <w:rFonts w:hint="eastAsia" w:ascii="宋体" w:hAnsi="宋体" w:eastAsia="宋体" w:cs="宋体"/>
          <w:i w:val="0"/>
          <w:iCs w:val="0"/>
          <w:color w:val="auto"/>
          <w:sz w:val="24"/>
          <w:u w:val="single"/>
        </w:rPr>
        <w:t>年</w:t>
      </w:r>
      <w:r>
        <w:rPr>
          <w:rFonts w:hint="eastAsia" w:ascii="宋体" w:hAnsi="宋体" w:cs="宋体"/>
          <w:i w:val="0"/>
          <w:iCs w:val="0"/>
          <w:color w:val="auto"/>
          <w:sz w:val="24"/>
          <w:u w:val="single"/>
          <w:lang w:val="en-US" w:eastAsia="zh-CN"/>
        </w:rPr>
        <w:t xml:space="preserve"> 10 </w:t>
      </w:r>
      <w:r>
        <w:rPr>
          <w:rFonts w:hint="eastAsia" w:ascii="宋体" w:hAnsi="宋体" w:eastAsia="宋体" w:cs="宋体"/>
          <w:i w:val="0"/>
          <w:iCs w:val="0"/>
          <w:color w:val="auto"/>
          <w:sz w:val="24"/>
          <w:u w:val="single"/>
        </w:rPr>
        <w:t>月</w:t>
      </w:r>
      <w:r>
        <w:rPr>
          <w:rFonts w:hint="eastAsia" w:ascii="宋体" w:hAnsi="宋体" w:cs="宋体"/>
          <w:i w:val="0"/>
          <w:iCs w:val="0"/>
          <w:color w:val="auto"/>
          <w:sz w:val="24"/>
          <w:u w:val="single"/>
          <w:lang w:val="en-US" w:eastAsia="zh-CN"/>
        </w:rPr>
        <w:t xml:space="preserve"> 10 </w:t>
      </w:r>
      <w:r>
        <w:rPr>
          <w:rFonts w:hint="eastAsia" w:ascii="宋体" w:hAnsi="宋体" w:eastAsia="宋体" w:cs="宋体"/>
          <w:i w:val="0"/>
          <w:iCs w:val="0"/>
          <w:color w:val="auto"/>
          <w:sz w:val="24"/>
          <w:u w:val="single"/>
        </w:rPr>
        <w:t>日</w:t>
      </w:r>
      <w:r>
        <w:rPr>
          <w:rFonts w:hint="eastAsia" w:ascii="宋体" w:hAnsi="宋体" w:cs="宋体"/>
          <w:i w:val="0"/>
          <w:iCs w:val="0"/>
          <w:color w:val="auto"/>
          <w:sz w:val="24"/>
          <w:u w:val="single"/>
          <w:lang w:val="en-US" w:eastAsia="zh-CN"/>
        </w:rPr>
        <w:t>14</w:t>
      </w:r>
      <w:r>
        <w:rPr>
          <w:rFonts w:hint="eastAsia" w:ascii="宋体" w:hAnsi="宋体" w:eastAsia="宋体" w:cs="宋体"/>
          <w:i w:val="0"/>
          <w:iCs w:val="0"/>
          <w:color w:val="auto"/>
          <w:sz w:val="24"/>
          <w:u w:val="single"/>
        </w:rPr>
        <w:t>点</w:t>
      </w:r>
      <w:r>
        <w:rPr>
          <w:rFonts w:hint="eastAsia" w:ascii="宋体" w:hAnsi="宋体" w:cs="宋体"/>
          <w:i w:val="0"/>
          <w:iCs w:val="0"/>
          <w:color w:val="auto"/>
          <w:sz w:val="24"/>
          <w:u w:val="single"/>
          <w:lang w:val="en-US" w:eastAsia="zh-CN"/>
        </w:rPr>
        <w:t>00</w:t>
      </w:r>
      <w:r>
        <w:rPr>
          <w:rFonts w:hint="eastAsia" w:ascii="宋体" w:hAnsi="宋体" w:eastAsia="宋体" w:cs="宋体"/>
          <w:i w:val="0"/>
          <w:iCs w:val="0"/>
          <w:color w:val="auto"/>
          <w:sz w:val="24"/>
          <w:u w:val="single"/>
        </w:rPr>
        <w:t>分</w:t>
      </w:r>
      <w:r>
        <w:rPr>
          <w:rFonts w:hint="eastAsia" w:ascii="宋体" w:hAnsi="宋体" w:cs="宋体"/>
          <w:i w:val="0"/>
          <w:iCs w:val="0"/>
          <w:color w:val="auto"/>
          <w:sz w:val="24"/>
          <w:u w:val="single"/>
          <w:lang w:val="en-US" w:eastAsia="zh-CN"/>
        </w:rPr>
        <w:t>00</w:t>
      </w:r>
      <w:r>
        <w:rPr>
          <w:rFonts w:hint="eastAsia" w:ascii="宋体" w:hAnsi="宋体" w:eastAsia="宋体" w:cs="宋体"/>
          <w:i w:val="0"/>
          <w:iCs w:val="0"/>
          <w:color w:val="auto"/>
          <w:sz w:val="24"/>
          <w:u w:val="single"/>
        </w:rPr>
        <w:t>秒</w:t>
      </w:r>
      <w:r>
        <w:rPr>
          <w:rFonts w:hint="eastAsia" w:ascii="宋体" w:hAnsi="宋体" w:eastAsia="宋体" w:cs="宋体"/>
          <w:bCs/>
          <w:i w:val="0"/>
          <w:iCs w:val="0"/>
          <w:color w:val="auto"/>
          <w:sz w:val="24"/>
          <w:u w:val="single"/>
        </w:rPr>
        <w:t xml:space="preserve"> </w:t>
      </w:r>
    </w:p>
    <w:p>
      <w:pPr>
        <w:spacing w:line="360" w:lineRule="auto"/>
        <w:ind w:firstLine="482" w:firstLineChars="200"/>
        <w:rPr>
          <w:rFonts w:hint="eastAsia" w:ascii="宋体" w:hAnsi="宋体" w:eastAsia="宋体" w:cs="宋体"/>
          <w:i w:val="0"/>
          <w:iCs w:val="0"/>
          <w:sz w:val="24"/>
        </w:rPr>
      </w:pPr>
      <w:r>
        <w:rPr>
          <w:rFonts w:hint="eastAsia" w:ascii="宋体" w:hAnsi="宋体" w:eastAsia="宋体" w:cs="宋体"/>
          <w:b/>
          <w:i w:val="0"/>
          <w:iCs w:val="0"/>
          <w:sz w:val="24"/>
        </w:rPr>
        <w:t>开标地点（网址）：</w:t>
      </w:r>
      <w:r>
        <w:rPr>
          <w:rFonts w:hint="eastAsia" w:ascii="宋体" w:hAnsi="宋体" w:eastAsia="宋体" w:cs="宋体"/>
          <w:i w:val="0"/>
          <w:iCs w:val="0"/>
          <w:sz w:val="24"/>
        </w:rPr>
        <w:t>政采云平台（https://www.zcygov.cn/）</w:t>
      </w:r>
    </w:p>
    <w:p>
      <w:pPr>
        <w:spacing w:line="360" w:lineRule="auto"/>
        <w:rPr>
          <w:rFonts w:hint="eastAsia" w:ascii="宋体" w:hAnsi="宋体" w:eastAsia="宋体" w:cs="宋体"/>
          <w:i w:val="0"/>
          <w:iCs w:val="0"/>
          <w:sz w:val="24"/>
        </w:rPr>
      </w:pPr>
      <w:r>
        <w:rPr>
          <w:rFonts w:hint="eastAsia" w:ascii="宋体" w:hAnsi="宋体" w:eastAsia="宋体" w:cs="宋体"/>
          <w:b/>
          <w:i w:val="0"/>
          <w:iCs w:val="0"/>
          <w:sz w:val="24"/>
        </w:rPr>
        <w:t xml:space="preserve">五、公告期限 </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自本公告发布之日起5个工作日。</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六、其他补充事宜</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i w:val="0"/>
          <w:iCs w:val="0"/>
          <w:sz w:val="24"/>
          <w:highlight w:val="none"/>
          <w:lang w:val="en-US" w:eastAsia="zh-CN"/>
        </w:rPr>
        <w:t>项目是否接收备份文件，以前附表说明为准。</w:t>
      </w:r>
      <w:r>
        <w:rPr>
          <w:rFonts w:hint="eastAsia" w:ascii="宋体" w:hAnsi="宋体" w:eastAsia="宋体" w:cs="宋体"/>
          <w:i w:val="0"/>
          <w:iCs w:val="0"/>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七、对本次采购提出询问、质疑、投诉，请按以下方式联系</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    1.采购人信息</w:t>
      </w:r>
    </w:p>
    <w:p>
      <w:pPr>
        <w:spacing w:line="360" w:lineRule="auto"/>
        <w:rPr>
          <w:rFonts w:hint="eastAsia" w:ascii="宋体" w:hAnsi="宋体" w:eastAsia="宋体" w:cs="宋体"/>
          <w:i w:val="0"/>
          <w:iCs w:val="0"/>
          <w:color w:val="auto"/>
          <w:sz w:val="24"/>
          <w:lang w:eastAsia="zh-CN"/>
        </w:rPr>
      </w:pPr>
      <w:r>
        <w:rPr>
          <w:rFonts w:hint="eastAsia" w:ascii="宋体" w:hAnsi="宋体" w:eastAsia="宋体" w:cs="宋体"/>
          <w:i w:val="0"/>
          <w:iCs w:val="0"/>
          <w:sz w:val="24"/>
        </w:rPr>
        <w:t xml:space="preserve">   </w:t>
      </w:r>
      <w:r>
        <w:rPr>
          <w:rFonts w:hint="eastAsia" w:ascii="宋体" w:hAnsi="宋体" w:eastAsia="宋体" w:cs="宋体"/>
          <w:i w:val="0"/>
          <w:iCs w:val="0"/>
          <w:color w:val="auto"/>
          <w:sz w:val="24"/>
        </w:rPr>
        <w:t xml:space="preserve"> 名    称：</w:t>
      </w:r>
      <w:r>
        <w:rPr>
          <w:rFonts w:hint="eastAsia" w:ascii="宋体" w:hAnsi="宋体" w:cs="宋体"/>
          <w:i w:val="0"/>
          <w:iCs w:val="0"/>
          <w:color w:val="auto"/>
          <w:sz w:val="24"/>
          <w:lang w:eastAsia="zh-CN"/>
        </w:rPr>
        <w:t>杭州市萧山区人民政府宁围街道办事处</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地    址：杭州市萧山区宁围街道振宁路228号       </w:t>
      </w:r>
    </w:p>
    <w:p>
      <w:pPr>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传    真： /</w:t>
      </w:r>
    </w:p>
    <w:p>
      <w:pPr>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项目联系人（询问）：</w:t>
      </w:r>
      <w:r>
        <w:rPr>
          <w:rFonts w:hint="eastAsia" w:ascii="宋体" w:hAnsi="宋体" w:cs="宋体"/>
          <w:i w:val="0"/>
          <w:iCs w:val="0"/>
          <w:color w:val="auto"/>
          <w:sz w:val="24"/>
          <w:lang w:eastAsia="zh-CN"/>
        </w:rPr>
        <w:t>林海哨</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 xml:space="preserve"> </w:t>
      </w:r>
    </w:p>
    <w:p>
      <w:pPr>
        <w:spacing w:line="360" w:lineRule="auto"/>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 xml:space="preserve">    项目联系方式（询问）：</w:t>
      </w:r>
      <w:r>
        <w:rPr>
          <w:rFonts w:hint="eastAsia" w:ascii="宋体" w:hAnsi="宋体" w:cs="宋体"/>
          <w:i w:val="0"/>
          <w:iCs w:val="0"/>
          <w:color w:val="auto"/>
          <w:sz w:val="24"/>
          <w:lang w:eastAsia="zh-CN"/>
        </w:rPr>
        <w:t>0571-82602175</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质疑联系人：倪陆扬 </w:t>
      </w:r>
    </w:p>
    <w:p>
      <w:pPr>
        <w:spacing w:line="360" w:lineRule="auto"/>
        <w:rPr>
          <w:rFonts w:hint="eastAsia" w:ascii="宋体" w:hAnsi="宋体" w:eastAsia="宋体" w:cs="宋体"/>
          <w:i w:val="0"/>
          <w:iCs w:val="0"/>
          <w:color w:val="0000FF"/>
          <w:sz w:val="24"/>
        </w:rPr>
      </w:pPr>
      <w:r>
        <w:rPr>
          <w:rFonts w:hint="eastAsia" w:ascii="宋体" w:hAnsi="宋体" w:eastAsia="宋体" w:cs="宋体"/>
          <w:i w:val="0"/>
          <w:iCs w:val="0"/>
          <w:color w:val="auto"/>
          <w:sz w:val="24"/>
        </w:rPr>
        <w:t xml:space="preserve">    质疑联系方式：0571-82863812</w:t>
      </w:r>
      <w:r>
        <w:rPr>
          <w:rFonts w:hint="eastAsia" w:ascii="宋体" w:hAnsi="宋体" w:eastAsia="宋体" w:cs="宋体"/>
          <w:i w:val="0"/>
          <w:iCs w:val="0"/>
          <w:color w:val="auto"/>
          <w:sz w:val="24"/>
          <w:szCs w:val="28"/>
          <w:lang w:val="en-US" w:eastAsia="zh-CN"/>
        </w:rPr>
        <w:t xml:space="preserve"> </w:t>
      </w:r>
      <w:r>
        <w:rPr>
          <w:rFonts w:hint="eastAsia" w:ascii="宋体" w:hAnsi="宋体" w:eastAsia="宋体" w:cs="宋体"/>
          <w:i w:val="0"/>
          <w:iCs w:val="0"/>
          <w:color w:val="0000FF"/>
          <w:sz w:val="24"/>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    2.采购代理机构信息            </w:t>
      </w:r>
    </w:p>
    <w:p>
      <w:pPr>
        <w:spacing w:line="360" w:lineRule="auto"/>
        <w:ind w:firstLine="480"/>
        <w:rPr>
          <w:rFonts w:hint="eastAsia" w:ascii="宋体" w:hAnsi="宋体" w:eastAsia="宋体" w:cs="宋体"/>
          <w:i w:val="0"/>
          <w:iCs w:val="0"/>
          <w:sz w:val="24"/>
          <w:lang w:eastAsia="zh-CN"/>
        </w:rPr>
      </w:pPr>
      <w:r>
        <w:rPr>
          <w:rFonts w:hint="eastAsia" w:ascii="宋体" w:hAnsi="宋体" w:eastAsia="宋体" w:cs="宋体"/>
          <w:i w:val="0"/>
          <w:iCs w:val="0"/>
          <w:sz w:val="24"/>
        </w:rPr>
        <w:t>名    称：</w:t>
      </w:r>
      <w:r>
        <w:rPr>
          <w:rFonts w:hint="eastAsia" w:ascii="宋体" w:hAnsi="宋体" w:cs="宋体"/>
          <w:i w:val="0"/>
          <w:iCs w:val="0"/>
          <w:sz w:val="24"/>
          <w:lang w:eastAsia="zh-CN"/>
        </w:rPr>
        <w:t>浙江方舟工程造价咨询有限公司</w:t>
      </w:r>
    </w:p>
    <w:p>
      <w:pPr>
        <w:spacing w:line="360" w:lineRule="auto"/>
        <w:ind w:firstLine="480"/>
        <w:rPr>
          <w:rFonts w:hint="eastAsia" w:ascii="宋体" w:hAnsi="宋体" w:eastAsia="宋体" w:cs="宋体"/>
          <w:i w:val="0"/>
          <w:iCs w:val="0"/>
          <w:sz w:val="24"/>
          <w:lang w:eastAsia="zh-CN"/>
        </w:rPr>
      </w:pPr>
      <w:r>
        <w:rPr>
          <w:rFonts w:hint="eastAsia" w:ascii="宋体" w:hAnsi="宋体" w:eastAsia="宋体" w:cs="宋体"/>
          <w:i w:val="0"/>
          <w:iCs w:val="0"/>
          <w:sz w:val="24"/>
        </w:rPr>
        <w:t>地    址：</w:t>
      </w:r>
      <w:r>
        <w:rPr>
          <w:rFonts w:hint="eastAsia" w:ascii="宋体" w:hAnsi="宋体" w:cs="宋体"/>
          <w:i w:val="0"/>
          <w:iCs w:val="0"/>
          <w:sz w:val="24"/>
          <w:lang w:eastAsia="zh-CN"/>
        </w:rPr>
        <w:t>萧山区盈丰街道民和路浙江民营企业发展大厦B座7023</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    传    真：/ </w:t>
      </w:r>
    </w:p>
    <w:p>
      <w:pPr>
        <w:spacing w:line="360" w:lineRule="auto"/>
        <w:rPr>
          <w:rFonts w:hint="default" w:ascii="宋体" w:hAnsi="宋体" w:eastAsia="宋体" w:cs="宋体"/>
          <w:i w:val="0"/>
          <w:iCs w:val="0"/>
          <w:sz w:val="24"/>
          <w:lang w:val="en-US" w:eastAsia="zh-CN"/>
        </w:rPr>
      </w:pPr>
      <w:r>
        <w:rPr>
          <w:rFonts w:hint="eastAsia" w:ascii="宋体" w:hAnsi="宋体" w:eastAsia="宋体" w:cs="宋体"/>
          <w:i w:val="0"/>
          <w:iCs w:val="0"/>
          <w:sz w:val="24"/>
        </w:rPr>
        <w:t xml:space="preserve">   </w:t>
      </w:r>
      <w:r>
        <w:rPr>
          <w:rFonts w:hint="eastAsia" w:ascii="宋体" w:hAnsi="宋体" w:eastAsia="宋体" w:cs="宋体"/>
          <w:i w:val="0"/>
          <w:iCs w:val="0"/>
          <w:sz w:val="24"/>
          <w:lang w:val="en-US" w:eastAsia="zh-CN"/>
        </w:rPr>
        <w:t xml:space="preserve"> </w:t>
      </w:r>
      <w:r>
        <w:rPr>
          <w:rFonts w:hint="eastAsia" w:ascii="宋体" w:hAnsi="宋体" w:eastAsia="宋体" w:cs="宋体"/>
          <w:i w:val="0"/>
          <w:iCs w:val="0"/>
          <w:sz w:val="24"/>
        </w:rPr>
        <w:t>项目联系人（询问）：</w:t>
      </w:r>
      <w:r>
        <w:rPr>
          <w:rFonts w:hint="eastAsia" w:ascii="宋体" w:hAnsi="宋体" w:eastAsia="宋体" w:cs="宋体"/>
          <w:i w:val="0"/>
          <w:iCs w:val="0"/>
          <w:sz w:val="24"/>
          <w:lang w:val="en-US" w:eastAsia="zh-CN"/>
        </w:rPr>
        <w:t>李滨杰</w:t>
      </w:r>
    </w:p>
    <w:p>
      <w:pPr>
        <w:spacing w:line="360" w:lineRule="auto"/>
        <w:ind w:firstLine="480" w:firstLineChars="200"/>
        <w:rPr>
          <w:rFonts w:hint="default" w:ascii="宋体" w:hAnsi="宋体" w:eastAsia="宋体" w:cs="宋体"/>
          <w:i w:val="0"/>
          <w:iCs w:val="0"/>
          <w:sz w:val="24"/>
          <w:lang w:val="en-US" w:eastAsia="zh-CN"/>
        </w:rPr>
      </w:pPr>
      <w:r>
        <w:rPr>
          <w:rFonts w:hint="eastAsia" w:ascii="宋体" w:hAnsi="宋体" w:eastAsia="宋体" w:cs="宋体"/>
          <w:i w:val="0"/>
          <w:iCs w:val="0"/>
          <w:sz w:val="24"/>
        </w:rPr>
        <w:t>项目联系方式（询问）：</w:t>
      </w:r>
      <w:r>
        <w:rPr>
          <w:rFonts w:hint="eastAsia" w:ascii="宋体" w:hAnsi="宋体" w:eastAsia="宋体" w:cs="宋体"/>
          <w:i w:val="0"/>
          <w:iCs w:val="0"/>
          <w:sz w:val="24"/>
          <w:lang w:val="en-US" w:eastAsia="zh-CN"/>
        </w:rPr>
        <w:t>18058784390</w:t>
      </w:r>
    </w:p>
    <w:p>
      <w:pPr>
        <w:spacing w:line="360" w:lineRule="auto"/>
        <w:ind w:firstLine="480" w:firstLineChars="200"/>
        <w:rPr>
          <w:rFonts w:hint="eastAsia" w:ascii="宋体" w:hAnsi="宋体" w:eastAsia="宋体" w:cs="宋体"/>
          <w:i w:val="0"/>
          <w:iCs w:val="0"/>
          <w:sz w:val="24"/>
          <w:lang w:val="en-US" w:eastAsia="zh-CN"/>
        </w:rPr>
      </w:pPr>
      <w:r>
        <w:rPr>
          <w:rFonts w:hint="eastAsia" w:ascii="宋体" w:hAnsi="宋体" w:eastAsia="宋体" w:cs="宋体"/>
          <w:i w:val="0"/>
          <w:iCs w:val="0"/>
          <w:sz w:val="24"/>
        </w:rPr>
        <w:t>质疑联系人：</w:t>
      </w:r>
      <w:r>
        <w:rPr>
          <w:rFonts w:hint="eastAsia" w:ascii="宋体" w:hAnsi="宋体" w:eastAsia="宋体" w:cs="宋体"/>
          <w:i w:val="0"/>
          <w:iCs w:val="0"/>
          <w:sz w:val="24"/>
          <w:lang w:val="en-US" w:eastAsia="zh-CN"/>
        </w:rPr>
        <w:t>马女士</w:t>
      </w:r>
    </w:p>
    <w:p>
      <w:pPr>
        <w:spacing w:line="360" w:lineRule="auto"/>
        <w:ind w:firstLine="480" w:firstLineChars="200"/>
        <w:rPr>
          <w:rFonts w:hint="default" w:ascii="宋体" w:hAnsi="宋体" w:eastAsia="宋体" w:cs="宋体"/>
          <w:i w:val="0"/>
          <w:iCs w:val="0"/>
          <w:sz w:val="24"/>
          <w:lang w:val="en-US" w:eastAsia="zh-CN"/>
        </w:rPr>
      </w:pPr>
      <w:r>
        <w:rPr>
          <w:rFonts w:hint="eastAsia" w:ascii="宋体" w:hAnsi="宋体" w:eastAsia="宋体" w:cs="宋体"/>
          <w:i w:val="0"/>
          <w:iCs w:val="0"/>
          <w:sz w:val="24"/>
        </w:rPr>
        <w:t>质疑联系方式：</w:t>
      </w:r>
      <w:r>
        <w:rPr>
          <w:rFonts w:hint="eastAsia" w:ascii="宋体" w:hAnsi="宋体" w:eastAsia="宋体" w:cs="宋体"/>
          <w:i w:val="0"/>
          <w:iCs w:val="0"/>
          <w:sz w:val="24"/>
          <w:lang w:val="en-US" w:eastAsia="zh-CN"/>
        </w:rPr>
        <w:t>15068809392</w:t>
      </w:r>
    </w:p>
    <w:p>
      <w:pPr>
        <w:spacing w:line="360" w:lineRule="auto"/>
        <w:ind w:firstLine="480"/>
        <w:rPr>
          <w:rFonts w:hint="eastAsia" w:ascii="宋体" w:hAnsi="宋体" w:eastAsia="宋体" w:cs="宋体"/>
          <w:i w:val="0"/>
          <w:iCs w:val="0"/>
          <w:sz w:val="24"/>
        </w:rPr>
      </w:pPr>
      <w:r>
        <w:rPr>
          <w:rFonts w:hint="eastAsia" w:ascii="宋体" w:hAnsi="宋体" w:eastAsia="宋体" w:cs="宋体"/>
          <w:i w:val="0"/>
          <w:iCs w:val="0"/>
          <w:sz w:val="24"/>
        </w:rPr>
        <w:t xml:space="preserve">3.同级政府采购监督管理部门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   </w:t>
      </w:r>
      <w:r>
        <w:rPr>
          <w:rFonts w:hint="eastAsia" w:ascii="宋体" w:hAnsi="宋体" w:eastAsia="宋体" w:cs="宋体"/>
          <w:i w:val="0"/>
          <w:iCs w:val="0"/>
          <w:sz w:val="24"/>
          <w:lang w:val="en-US" w:eastAsia="zh-CN"/>
        </w:rPr>
        <w:t xml:space="preserve"> </w:t>
      </w:r>
      <w:r>
        <w:rPr>
          <w:rFonts w:hint="eastAsia" w:ascii="宋体" w:hAnsi="宋体" w:eastAsia="宋体" w:cs="宋体"/>
          <w:i w:val="0"/>
          <w:iCs w:val="0"/>
          <w:sz w:val="24"/>
        </w:rPr>
        <w:t>名称：萧山区财政局</w:t>
      </w:r>
      <w:r>
        <w:rPr>
          <w:rFonts w:hint="eastAsia" w:ascii="宋体" w:hAnsi="宋体" w:eastAsia="宋体" w:cs="宋体"/>
          <w:i w:val="0"/>
          <w:iCs w:val="0"/>
          <w:sz w:val="24"/>
          <w:lang w:eastAsia="zh-CN"/>
        </w:rPr>
        <w:t>、</w:t>
      </w:r>
      <w:r>
        <w:rPr>
          <w:rFonts w:hint="eastAsia" w:ascii="宋体" w:hAnsi="宋体" w:eastAsia="宋体" w:cs="宋体"/>
          <w:i w:val="0"/>
          <w:iCs w:val="0"/>
          <w:sz w:val="24"/>
          <w:lang w:val="en-US" w:eastAsia="zh-CN"/>
        </w:rPr>
        <w:t>浙江省政府采购行政裁决服务中心（杭州）</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地址：</w:t>
      </w:r>
      <w:r>
        <w:rPr>
          <w:rFonts w:hint="eastAsia" w:ascii="宋体" w:hAnsi="宋体" w:eastAsia="宋体" w:cs="宋体"/>
          <w:i w:val="0"/>
          <w:iCs w:val="0"/>
          <w:sz w:val="24"/>
          <w:lang w:val="en-US" w:eastAsia="zh-CN"/>
        </w:rPr>
        <w:t>杭州市上城区四季青街道新业路市民之家G03办公室（快递仅限ems或顺丰）</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i w:val="0"/>
          <w:iCs w:val="0"/>
          <w:sz w:val="24"/>
          <w:lang w:eastAsia="zh-CN"/>
        </w:rPr>
      </w:pPr>
      <w:r>
        <w:rPr>
          <w:rFonts w:hint="eastAsia" w:ascii="宋体" w:hAnsi="宋体" w:eastAsia="宋体" w:cs="宋体"/>
          <w:i w:val="0"/>
          <w:iCs w:val="0"/>
          <w:sz w:val="24"/>
        </w:rPr>
        <w:t>传   真：</w:t>
      </w:r>
      <w:r>
        <w:rPr>
          <w:rFonts w:hint="eastAsia" w:ascii="宋体" w:hAnsi="宋体" w:eastAsia="宋体" w:cs="宋体"/>
          <w:i w:val="0"/>
          <w:iCs w:val="0"/>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联系人 ：</w:t>
      </w:r>
      <w:r>
        <w:rPr>
          <w:rFonts w:hint="eastAsia" w:ascii="宋体" w:hAnsi="宋体" w:eastAsia="宋体" w:cs="宋体"/>
          <w:i w:val="0"/>
          <w:iCs w:val="0"/>
          <w:sz w:val="24"/>
          <w:lang w:val="en-US" w:eastAsia="zh-CN"/>
        </w:rPr>
        <w:t>朱女士/王女士</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i w:val="0"/>
          <w:iCs w:val="0"/>
          <w:sz w:val="24"/>
          <w:lang w:val="en-US" w:eastAsia="zh-CN"/>
        </w:rPr>
      </w:pPr>
      <w:r>
        <w:rPr>
          <w:rFonts w:hint="eastAsia" w:ascii="宋体" w:hAnsi="宋体" w:eastAsia="宋体" w:cs="宋体"/>
          <w:i w:val="0"/>
          <w:iCs w:val="0"/>
          <w:sz w:val="24"/>
        </w:rPr>
        <w:t>监督投诉电话：</w:t>
      </w:r>
      <w:r>
        <w:rPr>
          <w:rFonts w:hint="eastAsia" w:ascii="宋体" w:hAnsi="宋体" w:eastAsia="宋体" w:cs="宋体"/>
          <w:i w:val="0"/>
          <w:iCs w:val="0"/>
          <w:sz w:val="24"/>
          <w:lang w:val="en-US" w:eastAsia="zh-CN"/>
        </w:rPr>
        <w:t>0571-85252453</w:t>
      </w:r>
      <w:r>
        <w:rPr>
          <w:rFonts w:hint="eastAsia" w:ascii="宋体" w:hAnsi="宋体" w:eastAsia="宋体" w:cs="宋体"/>
          <w:i w:val="0"/>
          <w:iCs w:val="0"/>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i w:val="0"/>
          <w:iCs w:val="0"/>
          <w:sz w:val="24"/>
          <w:lang w:eastAsia="zh-CN"/>
        </w:rPr>
      </w:pPr>
      <w:r>
        <w:rPr>
          <w:rFonts w:hint="eastAsia" w:ascii="宋体" w:hAnsi="宋体" w:eastAsia="宋体" w:cs="宋体"/>
          <w:i w:val="0"/>
          <w:iCs w:val="0"/>
          <w:sz w:val="24"/>
          <w:lang w:eastAsia="zh-CN"/>
        </w:rPr>
        <w:t>政策咨询电话：</w:t>
      </w:r>
      <w:r>
        <w:rPr>
          <w:rFonts w:hint="eastAsia" w:ascii="宋体" w:hAnsi="宋体" w:eastAsia="宋体" w:cs="宋体"/>
          <w:i w:val="0"/>
          <w:iCs w:val="0"/>
          <w:sz w:val="24"/>
        </w:rPr>
        <w:t>0571-82756122  </w:t>
      </w:r>
      <w:r>
        <w:rPr>
          <w:rFonts w:hint="eastAsia" w:ascii="宋体" w:hAnsi="宋体" w:eastAsia="宋体" w:cs="宋体"/>
          <w:i w:val="0"/>
          <w:iCs w:val="0"/>
          <w:sz w:val="24"/>
          <w:lang w:eastAsia="zh-CN"/>
        </w:rPr>
        <w:t>（汤先生）</w:t>
      </w:r>
    </w:p>
    <w:p>
      <w:pPr>
        <w:spacing w:line="360" w:lineRule="auto"/>
        <w:ind w:firstLine="480"/>
        <w:jc w:val="left"/>
        <w:rPr>
          <w:rFonts w:hint="eastAsia" w:ascii="宋体" w:hAnsi="宋体" w:eastAsia="宋体" w:cs="宋体"/>
          <w:i w:val="0"/>
          <w:iCs w:val="0"/>
          <w:sz w:val="24"/>
        </w:rPr>
      </w:pPr>
      <w:r>
        <w:rPr>
          <w:rFonts w:hint="eastAsia" w:ascii="宋体" w:hAnsi="宋体" w:eastAsia="宋体" w:cs="宋体"/>
          <w:i w:val="0"/>
          <w:iCs w:val="0"/>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CA问题联系电话（人工）：汇信CA 400-888-4636；天谷CA 400-087-8198。</w:t>
      </w:r>
    </w:p>
    <w:p>
      <w:pPr>
        <w:widowControl/>
        <w:adjustRightInd/>
        <w:jc w:val="left"/>
        <w:rPr>
          <w:rFonts w:hint="eastAsia" w:ascii="宋体" w:hAnsi="宋体" w:eastAsia="宋体" w:cs="宋体"/>
          <w:b/>
          <w:i w:val="0"/>
          <w:iCs w:val="0"/>
          <w:sz w:val="36"/>
          <w:szCs w:val="20"/>
        </w:rPr>
      </w:pPr>
      <w:r>
        <w:rPr>
          <w:rFonts w:hint="eastAsia" w:ascii="宋体" w:hAnsi="宋体" w:eastAsia="宋体" w:cs="宋体"/>
          <w:b/>
          <w:i w:val="0"/>
          <w:iCs w:val="0"/>
          <w:sz w:val="36"/>
          <w:szCs w:val="2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i w:val="0"/>
          <w:iCs w:val="0"/>
          <w:sz w:val="36"/>
          <w:szCs w:val="20"/>
        </w:rPr>
      </w:pPr>
      <w:r>
        <w:rPr>
          <w:rFonts w:hint="eastAsia" w:ascii="宋体" w:hAnsi="宋体" w:eastAsia="宋体" w:cs="宋体"/>
          <w:b/>
          <w:i w:val="0"/>
          <w:iCs w:val="0"/>
          <w:sz w:val="36"/>
          <w:szCs w:val="20"/>
        </w:rPr>
        <w:t>第二部分</w:t>
      </w:r>
      <w:bookmarkEnd w:id="8"/>
      <w:r>
        <w:rPr>
          <w:rFonts w:hint="eastAsia" w:ascii="宋体" w:hAnsi="宋体" w:eastAsia="宋体" w:cs="宋体"/>
          <w:b/>
          <w:i w:val="0"/>
          <w:iCs w:val="0"/>
          <w:sz w:val="36"/>
          <w:szCs w:val="20"/>
        </w:rPr>
        <w:t xml:space="preserve"> 投标人须知</w:t>
      </w:r>
      <w:bookmarkEnd w:id="9"/>
    </w:p>
    <w:p>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前附表</w:t>
      </w:r>
    </w:p>
    <w:tbl>
      <w:tblPr>
        <w:tblStyle w:val="62"/>
        <w:tblW w:w="9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9"/>
        <w:gridCol w:w="2006"/>
        <w:gridCol w:w="6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1"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事项</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2"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项目属性</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2</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采购标的及其对应的中小企业划分标准所属行业</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sz w:val="24"/>
                <w:szCs w:val="24"/>
              </w:rPr>
              <w:t>标的：</w:t>
            </w:r>
            <w:r>
              <w:rPr>
                <w:rFonts w:hint="eastAsia" w:ascii="宋体" w:hAnsi="宋体" w:cs="宋体"/>
                <w:i w:val="0"/>
                <w:iCs w:val="0"/>
                <w:sz w:val="24"/>
                <w:szCs w:val="24"/>
                <w:lang w:eastAsia="zh-CN"/>
              </w:rPr>
              <w:t>宁围街道2024年排水管网疏通及检测服务项目</w:t>
            </w:r>
            <w:r>
              <w:rPr>
                <w:rFonts w:hint="eastAsia" w:ascii="宋体" w:hAnsi="宋体" w:eastAsia="宋体" w:cs="宋体"/>
                <w:i w:val="0"/>
                <w:iCs w:val="0"/>
                <w:sz w:val="24"/>
                <w:szCs w:val="24"/>
              </w:rPr>
              <w:t>，</w:t>
            </w:r>
            <w:r>
              <w:rPr>
                <w:rFonts w:hint="eastAsia" w:ascii="宋体" w:hAnsi="宋体" w:eastAsia="宋体" w:cs="宋体"/>
                <w:i w:val="0"/>
                <w:iCs w:val="0"/>
                <w:color w:val="auto"/>
                <w:sz w:val="24"/>
                <w:szCs w:val="24"/>
              </w:rPr>
              <w:t>属于其他未列明行业；</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lang w:val="en-US"/>
              </w:rPr>
            </w:pPr>
            <w:r>
              <w:rPr>
                <w:rFonts w:hint="eastAsia" w:ascii="宋体" w:hAnsi="宋体" w:eastAsia="宋体" w:cs="宋体"/>
                <w:i w:val="0"/>
                <w:iCs w:val="0"/>
                <w:sz w:val="24"/>
                <w:szCs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5"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3</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是否允许采购进口产品</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1"/>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sym w:font="Wingdings" w:char="F0FE"/>
                </w:r>
              </w:sdtContent>
            </w:sdt>
            <w:r>
              <w:rPr>
                <w:rFonts w:hint="eastAsia" w:ascii="宋体" w:hAnsi="宋体" w:eastAsia="宋体" w:cs="宋体"/>
                <w:i w:val="0"/>
                <w:iCs w:val="0"/>
                <w:kern w:val="0"/>
                <w:sz w:val="24"/>
              </w:rPr>
              <w:t>本项目不允许采购进口产品。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sdt>
              <w:sdtPr>
                <w:rPr>
                  <w:rFonts w:hint="eastAsia" w:ascii="宋体" w:hAnsi="宋体" w:eastAsia="宋体" w:cs="宋体"/>
                  <w:i w:val="0"/>
                  <w:iCs w:val="0"/>
                  <w:kern w:val="0"/>
                  <w:sz w:val="24"/>
                </w:rPr>
                <w:id w:val="12"/>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可以就</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采购进口产品。</w:t>
            </w:r>
            <w:r>
              <w:rPr>
                <w:rFonts w:hint="eastAsia" w:ascii="宋体" w:hAnsi="宋体" w:eastAsia="宋体" w:cs="宋体"/>
                <w:i w:val="0"/>
                <w:iCs w:val="0"/>
                <w:kern w:val="0"/>
                <w:sz w:val="24"/>
              </w:rPr>
              <w:br w:type="textWrapping"/>
            </w:r>
            <w:r>
              <w:rPr>
                <w:rFonts w:hint="eastAsia" w:ascii="宋体" w:hAnsi="宋体" w:eastAsia="宋体" w:cs="宋体"/>
                <w:i w:val="0"/>
                <w:iCs w:val="0"/>
                <w:color w:val="auto"/>
                <w:kern w:val="0"/>
                <w:sz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highlight w:val="none"/>
                <w:u w:val="single"/>
              </w:rPr>
              <w:t>评分标准</w:t>
            </w:r>
            <w:r>
              <w:rPr>
                <w:rFonts w:hint="eastAsia" w:ascii="宋体" w:hAnsi="宋体" w:eastAsia="宋体" w:cs="宋体"/>
                <w:i w:val="0"/>
                <w:iCs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4</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分包</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4"/>
              </w:rPr>
            </w:pPr>
            <w:sdt>
              <w:sdtPr>
                <w:rPr>
                  <w:rFonts w:hint="eastAsia" w:ascii="宋体" w:hAnsi="宋体" w:eastAsia="宋体" w:cs="宋体"/>
                  <w:i w:val="0"/>
                  <w:iCs w:val="0"/>
                  <w:kern w:val="0"/>
                  <w:sz w:val="24"/>
                </w:rPr>
                <w:id w:val="13"/>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 xml:space="preserve"> A</w:t>
            </w:r>
            <w:r>
              <w:rPr>
                <w:rFonts w:hint="eastAsia" w:ascii="宋体" w:hAnsi="宋体" w:eastAsia="宋体" w:cs="宋体"/>
                <w:i w:val="0"/>
                <w:iCs w:val="0"/>
                <w:sz w:val="24"/>
              </w:rPr>
              <w:t>同意将非主体、</w:t>
            </w:r>
            <w:r>
              <w:rPr>
                <w:rFonts w:hint="eastAsia" w:ascii="宋体" w:hAnsi="宋体" w:eastAsia="宋体" w:cs="宋体"/>
                <w:i w:val="0"/>
                <w:iCs w:val="0"/>
                <w:color w:val="auto"/>
                <w:sz w:val="24"/>
              </w:rPr>
              <w:t>非关键性的</w:t>
            </w:r>
            <w:r>
              <w:rPr>
                <w:rFonts w:hint="eastAsia" w:ascii="宋体" w:hAnsi="宋体" w:cs="宋体"/>
                <w:i w:val="0"/>
                <w:iCs w:val="0"/>
                <w:color w:val="auto"/>
                <w:sz w:val="24"/>
                <w:u w:val="single"/>
                <w:lang w:val="en-US" w:eastAsia="zh-CN"/>
              </w:rPr>
              <w:t xml:space="preserve">             </w:t>
            </w:r>
            <w:r>
              <w:rPr>
                <w:rFonts w:hint="eastAsia" w:ascii="宋体" w:hAnsi="宋体" w:eastAsia="宋体" w:cs="宋体"/>
                <w:i w:val="0"/>
                <w:iCs w:val="0"/>
                <w:color w:val="auto"/>
                <w:sz w:val="24"/>
              </w:rPr>
              <w:t>工作分包。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4"/>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 xml:space="preserve"> B</w:t>
            </w:r>
            <w:r>
              <w:rPr>
                <w:rFonts w:hint="eastAsia" w:ascii="宋体" w:hAnsi="宋体" w:eastAsia="宋体" w:cs="宋体"/>
                <w:i w:val="0"/>
                <w:iCs w:val="0"/>
                <w:sz w:val="24"/>
              </w:rPr>
              <w:t>不同意分包。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5</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开标前答疑会或现场考察</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5"/>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不组织。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0"/>
              </w:rPr>
            </w:pPr>
            <w:sdt>
              <w:sdtPr>
                <w:rPr>
                  <w:rFonts w:hint="eastAsia" w:ascii="宋体" w:hAnsi="宋体" w:eastAsia="宋体" w:cs="宋体"/>
                  <w:i w:val="0"/>
                  <w:iCs w:val="0"/>
                  <w:kern w:val="0"/>
                  <w:sz w:val="24"/>
                </w:rPr>
                <w:id w:val="1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B组织，</w:t>
            </w:r>
            <w:r>
              <w:rPr>
                <w:rFonts w:hint="eastAsia" w:ascii="宋体" w:hAnsi="宋体" w:eastAsia="宋体" w:cs="宋体"/>
                <w:i w:val="0"/>
                <w:iCs w:val="0"/>
                <w:sz w:val="24"/>
              </w:rPr>
              <w:t>时间：</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,地点：</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，联系方式：</w:t>
            </w:r>
            <w:r>
              <w:rPr>
                <w:rFonts w:hint="eastAsia" w:ascii="宋体" w:hAnsi="宋体" w:eastAsia="宋体" w:cs="宋体"/>
                <w:i w:val="0"/>
                <w:iCs w:val="0"/>
                <w:sz w:val="24"/>
                <w:u w:val="single"/>
              </w:rPr>
              <w:t xml:space="preserve">     </w:t>
            </w:r>
            <w:r>
              <w:rPr>
                <w:rFonts w:hint="eastAsia" w:ascii="宋体" w:hAnsi="宋体" w:eastAsia="宋体" w:cs="宋体"/>
                <w:i w:val="0"/>
                <w:iCs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6</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样品提供</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7"/>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不要求提供。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026831988"/>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B要求提供，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（1）</w:t>
            </w:r>
            <w:r>
              <w:rPr>
                <w:rFonts w:hint="eastAsia" w:ascii="宋体" w:hAnsi="宋体" w:eastAsia="宋体" w:cs="宋体"/>
                <w:i w:val="0"/>
                <w:iCs w:val="0"/>
                <w:snapToGrid w:val="0"/>
                <w:kern w:val="28"/>
                <w:sz w:val="24"/>
              </w:rPr>
              <w:t>样品：</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（2）</w:t>
            </w:r>
            <w:r>
              <w:rPr>
                <w:rFonts w:hint="eastAsia" w:ascii="宋体" w:hAnsi="宋体" w:eastAsia="宋体" w:cs="宋体"/>
                <w:i w:val="0"/>
                <w:iCs w:val="0"/>
                <w:snapToGrid w:val="0"/>
                <w:kern w:val="28"/>
                <w:sz w:val="24"/>
              </w:rPr>
              <w:t>样品制作的标准和要求：</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rPr>
              <w:t>（3）样品的评审方法以及评审标准</w:t>
            </w:r>
            <w:r>
              <w:rPr>
                <w:rFonts w:hint="eastAsia" w:ascii="宋体" w:hAnsi="宋体" w:eastAsia="宋体" w:cs="宋体"/>
                <w:i w:val="0"/>
                <w:iCs w:val="0"/>
                <w:snapToGrid w:val="0"/>
                <w:kern w:val="28"/>
                <w:sz w:val="24"/>
              </w:rPr>
              <w:t>：详见</w:t>
            </w:r>
            <w:r>
              <w:rPr>
                <w:rFonts w:hint="eastAsia" w:ascii="宋体" w:hAnsi="宋体" w:eastAsia="宋体" w:cs="宋体"/>
                <w:i w:val="0"/>
                <w:iCs w:val="0"/>
                <w:sz w:val="24"/>
                <w:u w:val="single"/>
              </w:rPr>
              <w:t>评标办法</w:t>
            </w:r>
            <w:r>
              <w:rPr>
                <w:rFonts w:hint="eastAsia" w:ascii="宋体" w:hAnsi="宋体" w:eastAsia="宋体" w:cs="宋体"/>
                <w:i w:val="0"/>
                <w:iCs w:val="0"/>
                <w:kern w:val="0"/>
                <w:sz w:val="24"/>
              </w:rPr>
              <w:t>；</w:t>
            </w:r>
            <w:r>
              <w:rPr>
                <w:rFonts w:hint="eastAsia" w:ascii="宋体" w:hAnsi="宋体" w:eastAsia="宋体" w:cs="宋体"/>
                <w:i w:val="0"/>
                <w:iCs w:val="0"/>
                <w:kern w:val="0"/>
                <w:sz w:val="24"/>
              </w:rPr>
              <w:br w:type="textWrapping"/>
            </w:r>
            <w:r>
              <w:rPr>
                <w:rFonts w:hint="eastAsia" w:ascii="宋体" w:hAnsi="宋体" w:eastAsia="宋体" w:cs="宋体"/>
                <w:i w:val="0"/>
                <w:iCs w:val="0"/>
                <w:kern w:val="0"/>
                <w:sz w:val="24"/>
                <w:highlight w:val="none"/>
              </w:rPr>
              <w:t>☐样品分未超过价格分的50%；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☐样品分超过价格分的50%，理由</w:t>
            </w:r>
            <w:r>
              <w:rPr>
                <w:rFonts w:hint="eastAsia" w:ascii="宋体" w:hAnsi="宋体" w:eastAsia="宋体" w:cs="宋体"/>
                <w:i w:val="0"/>
                <w:iCs w:val="0"/>
                <w:kern w:val="0"/>
                <w:sz w:val="24"/>
                <w:highlight w:val="none"/>
                <w:u w:val="single"/>
              </w:rPr>
              <w:t xml:space="preserve">   </w:t>
            </w:r>
            <w:r>
              <w:rPr>
                <w:rFonts w:hint="eastAsia" w:ascii="宋体" w:hAnsi="宋体" w:eastAsia="宋体" w:cs="宋体"/>
                <w:i w:val="0"/>
                <w:iCs w:val="0"/>
                <w:kern w:val="0"/>
                <w:sz w:val="24"/>
                <w:highlight w:val="none"/>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 xml:space="preserve">详见招标文件第四部分评标办分法。 </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rPr>
              <w:t>（4）是否需要随样品提交检测报告：</w:t>
            </w:r>
            <w:sdt>
              <w:sdtPr>
                <w:rPr>
                  <w:rFonts w:hint="eastAsia" w:ascii="宋体" w:hAnsi="宋体" w:eastAsia="宋体" w:cs="宋体"/>
                  <w:i w:val="0"/>
                  <w:iCs w:val="0"/>
                  <w:kern w:val="0"/>
                  <w:sz w:val="24"/>
                </w:rPr>
                <w:id w:val="1303421454"/>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否；</w:t>
            </w:r>
            <w:sdt>
              <w:sdtPr>
                <w:rPr>
                  <w:rFonts w:hint="eastAsia" w:ascii="宋体" w:hAnsi="宋体" w:eastAsia="宋体" w:cs="宋体"/>
                  <w:i w:val="0"/>
                  <w:iCs w:val="0"/>
                  <w:kern w:val="0"/>
                  <w:sz w:val="24"/>
                </w:rPr>
                <w:id w:val="1621728433"/>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是，检测机构的要求</w:t>
            </w:r>
            <w:r>
              <w:rPr>
                <w:rFonts w:hint="eastAsia" w:ascii="宋体" w:hAnsi="宋体" w:eastAsia="宋体" w:cs="宋体"/>
                <w:i w:val="0"/>
                <w:iCs w:val="0"/>
                <w:sz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；检测内容</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（5）提供样品的时间：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；地点：</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；联系人</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r>
              <w:rPr>
                <w:rFonts w:hint="eastAsia" w:ascii="宋体" w:hAnsi="宋体" w:eastAsia="宋体" w:cs="宋体"/>
                <w:i w:val="0"/>
                <w:iCs w:val="0"/>
                <w:kern w:val="28"/>
                <w:sz w:val="24"/>
                <w:szCs w:val="24"/>
              </w:rPr>
              <w:t>联系电话：</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。请投标人在上述时间内提供样品</w:t>
            </w:r>
            <w:r>
              <w:rPr>
                <w:rFonts w:hint="eastAsia" w:ascii="宋体" w:hAnsi="宋体" w:eastAsia="宋体" w:cs="宋体"/>
                <w:i w:val="0"/>
                <w:iCs w:val="0"/>
                <w:sz w:val="24"/>
                <w:szCs w:val="24"/>
                <w:highlight w:val="none"/>
                <w:lang w:eastAsia="zh-CN"/>
              </w:rPr>
              <w:t>，</w:t>
            </w:r>
            <w:r>
              <w:rPr>
                <w:rFonts w:hint="eastAsia" w:ascii="宋体" w:hAnsi="宋体" w:eastAsia="宋体" w:cs="宋体"/>
                <w:bCs/>
                <w:i w:val="0"/>
                <w:iCs w:val="0"/>
                <w:sz w:val="24"/>
                <w:szCs w:val="24"/>
                <w:highlight w:val="none"/>
              </w:rPr>
              <w:t>样品递交人须提供投标人的授权书（见附件格式，法人代表请携带身份证复件及营业执照复印件）、身份证</w:t>
            </w:r>
            <w:r>
              <w:rPr>
                <w:rFonts w:hint="eastAsia" w:ascii="宋体" w:hAnsi="宋体" w:eastAsia="宋体" w:cs="宋体"/>
                <w:bCs/>
                <w:i w:val="0"/>
                <w:iCs w:val="0"/>
                <w:sz w:val="24"/>
                <w:szCs w:val="24"/>
                <w:highlight w:val="none"/>
                <w:lang w:val="en-US" w:eastAsia="zh-CN"/>
              </w:rPr>
              <w:t>明</w:t>
            </w:r>
            <w:r>
              <w:rPr>
                <w:rFonts w:hint="eastAsia" w:ascii="宋体" w:hAnsi="宋体" w:eastAsia="宋体" w:cs="宋体"/>
                <w:bCs/>
                <w:i w:val="0"/>
                <w:iCs w:val="0"/>
                <w:sz w:val="24"/>
                <w:szCs w:val="24"/>
                <w:highlight w:val="none"/>
              </w:rPr>
              <w:t>。</w:t>
            </w:r>
            <w:r>
              <w:rPr>
                <w:rFonts w:hint="eastAsia" w:ascii="宋体" w:hAnsi="宋体" w:eastAsia="宋体" w:cs="宋体"/>
                <w:i w:val="0"/>
                <w:iCs w:val="0"/>
                <w:sz w:val="24"/>
                <w:szCs w:val="24"/>
                <w:highlight w:val="none"/>
              </w:rPr>
              <w:t>超</w:t>
            </w:r>
            <w:r>
              <w:rPr>
                <w:rFonts w:hint="eastAsia" w:ascii="宋体" w:hAnsi="宋体" w:eastAsia="宋体" w:cs="宋体"/>
                <w:i w:val="0"/>
                <w:iCs w:val="0"/>
                <w:sz w:val="24"/>
                <w:szCs w:val="24"/>
              </w:rPr>
              <w:t>过截止时间的，采购人或采购代理机构将不予接收，并将清场并封闭样品现场。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szCs w:val="24"/>
              </w:rPr>
              <w:t xml:space="preserve"> (6)采购活动结束后，对于未中标人提供的样品，采购人、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将通知未中标人在规定的时间内取回，逾期未取回的，采购人、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不负保管义务；对于中</w:t>
            </w:r>
            <w:r>
              <w:rPr>
                <w:rFonts w:hint="eastAsia" w:ascii="宋体" w:hAnsi="宋体" w:eastAsia="宋体" w:cs="宋体"/>
                <w:i w:val="0"/>
                <w:iCs w:val="0"/>
                <w:sz w:val="24"/>
              </w:rPr>
              <w:t>标人提供的样品，采购人将进行保管、封存，并作为履约验收的参考。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（7）制作、运输、安装和保管样品所发生的一切费用由投标人自理。</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b w:val="0"/>
                <w:bCs w:val="0"/>
                <w:i w:val="0"/>
                <w:iCs w:val="0"/>
                <w:kern w:val="2"/>
                <w:sz w:val="24"/>
                <w:szCs w:val="24"/>
                <w:lang w:eastAsia="zh-CN" w:bidi="ar-SA"/>
              </w:rPr>
              <w:t>（8）</w:t>
            </w:r>
            <w:r>
              <w:rPr>
                <w:rFonts w:hint="eastAsia" w:ascii="宋体" w:hAnsi="宋体" w:eastAsia="宋体" w:cs="宋体"/>
                <w:b w:val="0"/>
                <w:bCs w:val="0"/>
                <w:i w:val="0"/>
                <w:iCs w:val="0"/>
                <w:kern w:val="2"/>
                <w:sz w:val="24"/>
                <w:szCs w:val="24"/>
                <w:lang w:val="en-US" w:eastAsia="zh-CN" w:bidi="ar-SA"/>
              </w:rPr>
              <w:t>未提供样品或提供样品不满足采购需求实质性条件（“▲”系指实质性要求）的供应商，投标无效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8"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7</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i w:val="0"/>
                <w:iCs w:val="0"/>
                <w:sz w:val="24"/>
              </w:rPr>
            </w:pPr>
            <w:r>
              <w:rPr>
                <w:rFonts w:hint="eastAsia" w:ascii="宋体" w:hAnsi="宋体" w:eastAsia="宋体" w:cs="宋体"/>
                <w:b/>
                <w:i w:val="0"/>
                <w:iCs w:val="0"/>
                <w:sz w:val="24"/>
              </w:rPr>
              <w:t>方案讲解演示</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sdt>
              <w:sdtPr>
                <w:rPr>
                  <w:rFonts w:hint="eastAsia" w:ascii="宋体" w:hAnsi="宋体" w:eastAsia="宋体" w:cs="宋体"/>
                  <w:i w:val="0"/>
                  <w:iCs w:val="0"/>
                  <w:kern w:val="0"/>
                  <w:sz w:val="24"/>
                </w:rPr>
                <w:id w:val="21"/>
                <w14:checkbox>
                  <w14:checked w14:val="1"/>
                  <w14:checkedState w14:val="00FE" w14:font="Wingdings"/>
                  <w14:uncheckedState w14:val="2610" w14:font="MS Gothic"/>
                </w14:checkbox>
              </w:sdtPr>
              <w:sdtEndPr>
                <w:rPr>
                  <w:rFonts w:hint="eastAsia" w:ascii="宋体" w:hAnsi="宋体" w:eastAsia="宋体" w:cs="宋体"/>
                  <w:i w:val="0"/>
                  <w:iCs w:val="0"/>
                  <w:kern w:val="0"/>
                  <w:sz w:val="24"/>
                  <w:szCs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szCs w:val="24"/>
              </w:rPr>
              <w:t>A</w:t>
            </w:r>
            <w:r>
              <w:rPr>
                <w:rFonts w:hint="eastAsia" w:ascii="宋体" w:hAnsi="宋体" w:eastAsia="宋体" w:cs="宋体"/>
                <w:i w:val="0"/>
                <w:iCs w:val="0"/>
                <w:sz w:val="24"/>
                <w:szCs w:val="24"/>
              </w:rPr>
              <w:t>不组织。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sdt>
              <w:sdtPr>
                <w:rPr>
                  <w:rFonts w:hint="eastAsia" w:ascii="宋体" w:hAnsi="宋体" w:eastAsia="宋体" w:cs="宋体"/>
                  <w:i w:val="0"/>
                  <w:iCs w:val="0"/>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i w:val="0"/>
                  <w:iCs w:val="0"/>
                  <w:kern w:val="0"/>
                  <w:sz w:val="24"/>
                  <w:szCs w:val="24"/>
                  <w:lang w:val="en-US" w:eastAsia="zh-CN" w:bidi="ar-SA"/>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szCs w:val="24"/>
                <w:lang w:val="en-US" w:eastAsia="zh-CN" w:bidi="ar-SA"/>
              </w:rPr>
              <w:t>B组织。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（1）在评标时安排每个投标人进行方案讲解演示。每个投标人时间不超过</w:t>
            </w:r>
            <w:r>
              <w:rPr>
                <w:rFonts w:hint="eastAsia" w:ascii="宋体" w:hAnsi="宋体" w:cs="宋体"/>
                <w:i w:val="0"/>
                <w:iCs w:val="0"/>
                <w:color w:val="auto"/>
                <w:kern w:val="0"/>
                <w:sz w:val="24"/>
                <w:szCs w:val="24"/>
                <w:lang w:val="en-US" w:eastAsia="zh-CN"/>
              </w:rPr>
              <w:t>**</w:t>
            </w:r>
            <w:r>
              <w:rPr>
                <w:rFonts w:hint="eastAsia" w:ascii="宋体" w:hAnsi="宋体" w:eastAsia="宋体" w:cs="宋体"/>
                <w:i w:val="0"/>
                <w:iCs w:val="0"/>
                <w:color w:val="auto"/>
                <w:kern w:val="0"/>
                <w:sz w:val="24"/>
                <w:szCs w:val="24"/>
              </w:rPr>
              <w:t>分钟，讲解次序以投标文件解密时间先后次序为准，讲解演示人员不超过2人。讲解演示结束后按要求解答评标委员会提问。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（2）方案讲解演示可选择以下其中一种方式：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方式一：政采云平台在线讲解演示。政采云平台在线讲解需投标人根据政采云平台操作要求做好准备工作，提前完善软硬件配置环境。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方式二：现场讲解演示。开标当天</w:t>
            </w:r>
            <w:r>
              <w:rPr>
                <w:rFonts w:hint="eastAsia" w:ascii="宋体" w:hAnsi="宋体" w:cs="宋体"/>
                <w:i w:val="0"/>
                <w:iCs w:val="0"/>
                <w:color w:val="auto"/>
                <w:kern w:val="0"/>
                <w:sz w:val="24"/>
                <w:szCs w:val="24"/>
                <w:lang w:val="en-US" w:eastAsia="zh-CN"/>
              </w:rPr>
              <w:t>**</w:t>
            </w:r>
            <w:r>
              <w:rPr>
                <w:rFonts w:hint="eastAsia" w:ascii="宋体" w:hAnsi="宋体" w:eastAsia="宋体" w:cs="宋体"/>
                <w:i w:val="0"/>
                <w:iCs w:val="0"/>
                <w:color w:val="auto"/>
                <w:kern w:val="0"/>
                <w:sz w:val="24"/>
                <w:szCs w:val="24"/>
                <w:lang w:val="zh-CN"/>
              </w:rPr>
              <w:t>分至</w:t>
            </w:r>
            <w:r>
              <w:rPr>
                <w:rFonts w:hint="eastAsia" w:ascii="宋体" w:hAnsi="宋体" w:cs="宋体"/>
                <w:i w:val="0"/>
                <w:iCs w:val="0"/>
                <w:color w:val="auto"/>
                <w:kern w:val="0"/>
                <w:sz w:val="24"/>
                <w:szCs w:val="24"/>
                <w:lang w:val="en-US" w:eastAsia="zh-CN"/>
              </w:rPr>
              <w:t>**</w:t>
            </w:r>
            <w:r>
              <w:rPr>
                <w:rFonts w:hint="eastAsia" w:ascii="宋体" w:hAnsi="宋体" w:eastAsia="宋体" w:cs="宋体"/>
                <w:i w:val="0"/>
                <w:iCs w:val="0"/>
                <w:color w:val="auto"/>
                <w:kern w:val="0"/>
                <w:sz w:val="24"/>
                <w:szCs w:val="24"/>
                <w:lang w:val="zh-CN"/>
              </w:rPr>
              <w:t>分前到</w:t>
            </w:r>
            <w:r>
              <w:rPr>
                <w:rFonts w:hint="eastAsia" w:ascii="宋体" w:hAnsi="宋体" w:cs="宋体"/>
                <w:i w:val="0"/>
                <w:iCs w:val="0"/>
                <w:color w:val="auto"/>
                <w:kern w:val="0"/>
                <w:sz w:val="24"/>
                <w:szCs w:val="24"/>
                <w:lang w:val="en-US" w:eastAsia="zh-CN"/>
              </w:rPr>
              <w:t>****</w:t>
            </w:r>
            <w:r>
              <w:rPr>
                <w:rFonts w:hint="eastAsia" w:ascii="宋体" w:hAnsi="宋体" w:eastAsia="宋体" w:cs="宋体"/>
                <w:i w:val="0"/>
                <w:iCs w:val="0"/>
                <w:color w:val="auto"/>
                <w:kern w:val="0"/>
                <w:sz w:val="24"/>
                <w:szCs w:val="24"/>
                <w:lang w:val="zh-CN"/>
              </w:rPr>
              <w:t>等候，讲解演示所用电脑等设备由投标人自备。现场讲解演示人员进场时提供讲解人员名单（加盖公章）及身份证明，法人代表请携带身份证复件及营业执照复印件），否则不得讲解演示。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i w:val="0"/>
                <w:iCs w:val="0"/>
                <w:kern w:val="0"/>
                <w:sz w:val="24"/>
                <w:lang w:val="zh-CN"/>
              </w:rPr>
            </w:pPr>
            <w:r>
              <w:rPr>
                <w:rFonts w:hint="eastAsia" w:ascii="宋体" w:hAnsi="宋体" w:eastAsia="宋体" w:cs="宋体"/>
                <w:i w:val="0"/>
                <w:iCs w:val="0"/>
                <w:color w:val="auto"/>
                <w:kern w:val="0"/>
                <w:sz w:val="24"/>
                <w:szCs w:val="24"/>
                <w:lang w:val="zh-CN"/>
              </w:rPr>
              <w:t>注：因投标人自身原因导致无法演示或者演示效果不理想的，责任自负。因平台原因导致本项目方案讲解演示环节无法顺利开展，按照《浙江省政府采购项目电子交易管理暂行办法》相关规定执行。演示人员须提供投标人的授权书（见附件格式，法人代表请携带身份证复件及营业执照复印件）、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jc w:val="center"/>
        </w:trPr>
        <w:tc>
          <w:tcPr>
            <w:tcW w:w="709"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8</w:t>
            </w:r>
          </w:p>
        </w:tc>
        <w:tc>
          <w:tcPr>
            <w:tcW w:w="2006"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投标人应当提供的资格、资信证明</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文件</w:t>
            </w:r>
          </w:p>
        </w:tc>
        <w:tc>
          <w:tcPr>
            <w:tcW w:w="6827"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（1）资格证明文件：见招标文件第二部分11.1。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napToGrid w:val="0"/>
                <w:kern w:val="0"/>
                <w:szCs w:val="21"/>
              </w:rPr>
            </w:pPr>
            <w:r>
              <w:rPr>
                <w:rFonts w:hint="eastAsia" w:ascii="宋体" w:hAnsi="宋体" w:eastAsia="宋体" w:cs="宋体"/>
                <w:i w:val="0"/>
                <w:iCs w:val="0"/>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blHeader/>
          <w:jc w:val="center"/>
        </w:trPr>
        <w:tc>
          <w:tcPr>
            <w:tcW w:w="709" w:type="dxa"/>
            <w:vMerge w:val="continue"/>
            <w:tcBorders>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p>
        </w:tc>
        <w:tc>
          <w:tcPr>
            <w:tcW w:w="2006"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p>
        </w:tc>
        <w:tc>
          <w:tcPr>
            <w:tcW w:w="6827" w:type="dxa"/>
            <w:tcBorders>
              <w:top w:val="single" w:color="auto" w:sz="4"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8"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9</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节能产品、环境标志产品</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i w:val="0"/>
                <w:iCs w:val="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10</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报价要求</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i w:val="0"/>
                <w:iCs w:val="0"/>
                <w:kern w:val="0"/>
                <w:sz w:val="24"/>
                <w:lang w:val="zh-CN"/>
              </w:rPr>
            </w:pPr>
            <w:r>
              <w:rPr>
                <w:rFonts w:hint="eastAsia" w:ascii="宋体" w:hAnsi="宋体" w:eastAsia="宋体" w:cs="宋体"/>
                <w:i w:val="0"/>
                <w:iCs w:val="0"/>
                <w:kern w:val="0"/>
                <w:sz w:val="24"/>
                <w:lang w:val="zh-CN"/>
              </w:rPr>
              <w:t>有关本项目实施所需的所有费用（含税费）均计入报价。</w:t>
            </w:r>
            <w:r>
              <w:rPr>
                <w:rFonts w:hint="eastAsia" w:ascii="宋体" w:hAnsi="宋体" w:eastAsia="宋体" w:cs="宋体"/>
                <w:b/>
                <w:bCs/>
                <w:i w:val="0"/>
                <w:iCs w:val="0"/>
                <w:kern w:val="0"/>
                <w:sz w:val="24"/>
                <w:lang w:val="zh-CN"/>
              </w:rPr>
              <w:t>投标文件</w:t>
            </w:r>
            <w:r>
              <w:rPr>
                <w:rFonts w:hint="eastAsia" w:ascii="宋体" w:hAnsi="宋体" w:eastAsia="宋体" w:cs="宋体"/>
                <w:b/>
                <w:bCs/>
                <w:i w:val="0"/>
                <w:iCs w:val="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kern w:val="0"/>
                <w:sz w:val="24"/>
                <w:lang w:val="zh-CN"/>
              </w:rPr>
              <w:t>投标文件中价格全部采用人民币报价。招标文件未列明，而投标人认为必需的费用也需列入报价。</w:t>
            </w:r>
            <w:r>
              <w:rPr>
                <w:rFonts w:hint="eastAsia" w:ascii="宋体" w:hAnsi="宋体" w:eastAsia="宋体" w:cs="宋体"/>
                <w:b/>
                <w:i w:val="0"/>
                <w:iCs w:val="0"/>
                <w:kern w:val="0"/>
                <w:sz w:val="24"/>
                <w:lang w:val="zh-CN"/>
              </w:rPr>
              <w:t>提醒：验收时检测费用由采购人承担，不包含在投标总价中。</w:t>
            </w:r>
          </w:p>
          <w:p>
            <w:pPr>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i w:val="0"/>
                <w:iCs w:val="0"/>
                <w:kern w:val="0"/>
                <w:sz w:val="24"/>
                <w:lang w:val="zh-CN"/>
              </w:rPr>
            </w:pPr>
            <w:r>
              <w:rPr>
                <w:rFonts w:hint="eastAsia" w:ascii="宋体" w:hAnsi="宋体" w:eastAsia="宋体" w:cs="宋体"/>
                <w:b/>
                <w:i w:val="0"/>
                <w:iCs w:val="0"/>
                <w:kern w:val="0"/>
                <w:sz w:val="24"/>
                <w:lang w:val="zh-CN"/>
              </w:rPr>
              <w:t>投标报价出现下列情形的，投标无效：</w:t>
            </w:r>
          </w:p>
          <w:p>
            <w:pPr>
              <w:pageBreakBefore w:val="0"/>
              <w:widowControl w:val="0"/>
              <w:kinsoku/>
              <w:wordWrap/>
              <w:overflowPunct/>
              <w:topLinePunct w:val="0"/>
              <w:autoSpaceDE/>
              <w:autoSpaceDN/>
              <w:bidi w:val="0"/>
              <w:adjustRightInd/>
              <w:snapToGrid/>
              <w:spacing w:line="240" w:lineRule="auto"/>
              <w:ind w:firstLine="241" w:firstLineChars="100"/>
              <w:jc w:val="left"/>
              <w:textAlignment w:val="auto"/>
              <w:rPr>
                <w:rFonts w:hint="eastAsia" w:ascii="宋体" w:hAnsi="宋体" w:eastAsia="宋体" w:cs="宋体"/>
                <w:b/>
                <w:i w:val="0"/>
                <w:iCs w:val="0"/>
                <w:kern w:val="0"/>
                <w:sz w:val="24"/>
                <w:lang w:val="zh-CN"/>
              </w:rPr>
            </w:pPr>
            <w:r>
              <w:rPr>
                <w:rFonts w:hint="eastAsia" w:ascii="宋体" w:hAnsi="宋体" w:eastAsia="宋体" w:cs="宋体"/>
                <w:b/>
                <w:i w:val="0"/>
                <w:iCs w:val="0"/>
                <w:kern w:val="0"/>
                <w:sz w:val="24"/>
                <w:lang w:val="zh-CN"/>
              </w:rPr>
              <w:t>投标文件出现不是唯一的、有选择性投标报价的；</w:t>
            </w:r>
          </w:p>
          <w:p>
            <w:pPr>
              <w:pageBreakBefore w:val="0"/>
              <w:widowControl w:val="0"/>
              <w:kinsoku/>
              <w:wordWrap/>
              <w:overflowPunct/>
              <w:topLinePunct w:val="0"/>
              <w:autoSpaceDE/>
              <w:autoSpaceDN/>
              <w:bidi w:val="0"/>
              <w:adjustRightInd/>
              <w:snapToGrid/>
              <w:spacing w:line="240" w:lineRule="auto"/>
              <w:ind w:firstLine="241" w:firstLineChars="100"/>
              <w:jc w:val="left"/>
              <w:textAlignment w:val="auto"/>
              <w:rPr>
                <w:rFonts w:hint="eastAsia" w:ascii="宋体" w:hAnsi="宋体" w:eastAsia="宋体" w:cs="宋体"/>
                <w:i w:val="0"/>
                <w:iCs w:val="0"/>
                <w:kern w:val="0"/>
                <w:sz w:val="24"/>
                <w:lang w:val="zh-CN" w:eastAsia="zh-CN"/>
              </w:rPr>
            </w:pPr>
            <w:r>
              <w:rPr>
                <w:rFonts w:hint="eastAsia" w:ascii="宋体" w:hAnsi="宋体" w:eastAsia="宋体" w:cs="宋体"/>
                <w:b/>
                <w:i w:val="0"/>
                <w:iCs w:val="0"/>
                <w:kern w:val="0"/>
                <w:sz w:val="24"/>
                <w:lang w:val="zh-CN"/>
              </w:rPr>
              <w:t>投标报价超过招标文件中规定的预算金额或者最高限价的</w:t>
            </w:r>
            <w:r>
              <w:rPr>
                <w:rFonts w:hint="eastAsia" w:ascii="宋体" w:hAnsi="宋体" w:cs="宋体"/>
                <w:b/>
                <w:i w:val="0"/>
                <w:iCs w:val="0"/>
                <w:kern w:val="0"/>
                <w:sz w:val="24"/>
                <w:lang w:val="zh-CN" w:eastAsia="zh-CN"/>
              </w:rPr>
              <w:t>；</w:t>
            </w:r>
          </w:p>
          <w:p>
            <w:pPr>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i w:val="0"/>
                <w:iCs w:val="0"/>
                <w:sz w:val="24"/>
                <w:lang w:eastAsia="zh-CN"/>
              </w:rPr>
            </w:pPr>
            <w:r>
              <w:rPr>
                <w:rFonts w:hint="eastAsia" w:ascii="宋体" w:hAnsi="宋体" w:eastAsia="宋体" w:cs="宋体"/>
                <w:b/>
                <w:i w:val="0"/>
                <w:iCs w:val="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i w:val="0"/>
                <w:iCs w:val="0"/>
                <w:sz w:val="24"/>
                <w:szCs w:val="21"/>
                <w:lang w:eastAsia="zh-CN"/>
              </w:rPr>
              <w:t>；</w:t>
            </w:r>
          </w:p>
          <w:p>
            <w:pPr>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i w:val="0"/>
                <w:iCs w:val="0"/>
                <w:sz w:val="24"/>
              </w:rPr>
            </w:pPr>
            <w:r>
              <w:rPr>
                <w:rFonts w:hint="eastAsia" w:ascii="宋体" w:hAnsi="宋体" w:eastAsia="宋体" w:cs="宋体"/>
                <w:b/>
                <w:i w:val="0"/>
                <w:iCs w:val="0"/>
                <w:kern w:val="0"/>
                <w:sz w:val="24"/>
              </w:rPr>
              <w:t>投标人对根据修正原则修正后的报价不确认的</w:t>
            </w:r>
            <w:r>
              <w:rPr>
                <w:rFonts w:hint="eastAsia" w:ascii="宋体" w:hAnsi="宋体" w:eastAsia="宋体" w:cs="宋体"/>
                <w:b/>
                <w:i w:val="0"/>
                <w:iCs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11</w:t>
            </w:r>
          </w:p>
        </w:tc>
        <w:tc>
          <w:tcPr>
            <w:tcW w:w="2006"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中小企业信用融资</w:t>
            </w:r>
          </w:p>
        </w:tc>
        <w:tc>
          <w:tcPr>
            <w:tcW w:w="6827"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本项目支持《杭州市萧山区政府采购支持中小企业信用融资暂行办法》。</w:t>
            </w:r>
          </w:p>
          <w:p>
            <w:pPr>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i w:val="0"/>
                <w:iCs w:val="0"/>
                <w:sz w:val="24"/>
              </w:rPr>
            </w:pPr>
            <w:r>
              <w:rPr>
                <w:rFonts w:hint="eastAsia" w:ascii="宋体" w:hAnsi="宋体" w:eastAsia="宋体" w:cs="宋体"/>
                <w:i w:val="0"/>
                <w:iCs w:val="0"/>
                <w:snapToGrid w:val="0"/>
                <w:kern w:val="28"/>
                <w:sz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12</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 xml:space="preserve">备份投标文件送达地点和签收人员 </w:t>
            </w:r>
          </w:p>
        </w:tc>
        <w:tc>
          <w:tcPr>
            <w:tcW w:w="6827" w:type="dxa"/>
            <w:tcBorders>
              <w:top w:val="single" w:color="000000" w:sz="8" w:space="0"/>
              <w:left w:val="single" w:color="000000" w:sz="2" w:space="0"/>
              <w:bottom w:val="single" w:color="000000" w:sz="8" w:space="0"/>
              <w:right w:val="single" w:color="000000" w:sz="8" w:space="0"/>
            </w:tcBorders>
            <w:vAlign w:val="center"/>
          </w:tcPr>
          <w:p>
            <w:pPr>
              <w:pStyle w:val="32"/>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28"/>
                <w:sz w:val="24"/>
                <w:lang w:eastAsia="zh-CN"/>
              </w:rPr>
            </w:pPr>
            <w:r>
              <w:rPr>
                <w:rFonts w:hint="eastAsia" w:ascii="宋体" w:hAnsi="宋体" w:eastAsia="宋体" w:cs="宋体"/>
                <w:i w:val="0"/>
                <w:iCs w:val="0"/>
                <w:kern w:val="28"/>
                <w:sz w:val="24"/>
                <w:szCs w:val="24"/>
                <w:highlight w:val="none"/>
                <w:lang w:val="en-US" w:eastAsia="zh-CN"/>
              </w:rPr>
              <w:t>本项目</w:t>
            </w:r>
            <w:r>
              <w:rPr>
                <w:rFonts w:hint="eastAsia" w:ascii="宋体" w:hAnsi="宋体" w:eastAsia="宋体" w:cs="宋体"/>
                <w:i w:val="0"/>
                <w:iCs w:val="0"/>
                <w:kern w:val="28"/>
                <w:sz w:val="24"/>
                <w:szCs w:val="24"/>
                <w:highlight w:val="none"/>
              </w:rPr>
              <w:t>备</w:t>
            </w:r>
            <w:r>
              <w:rPr>
                <w:rFonts w:hint="eastAsia" w:ascii="宋体" w:hAnsi="宋体" w:eastAsia="宋体" w:cs="宋体"/>
                <w:i w:val="0"/>
                <w:iCs w:val="0"/>
                <w:color w:val="auto"/>
                <w:kern w:val="28"/>
                <w:sz w:val="24"/>
                <w:szCs w:val="24"/>
                <w:highlight w:val="none"/>
              </w:rPr>
              <w:t>份文件是否收取：</w:t>
            </w:r>
            <w:r>
              <w:rPr>
                <w:rFonts w:hint="eastAsia" w:hAnsi="宋体" w:cs="宋体"/>
                <w:i w:val="0"/>
                <w:iCs w:val="0"/>
                <w:color w:val="auto"/>
                <w:kern w:val="28"/>
                <w:sz w:val="24"/>
                <w:szCs w:val="24"/>
                <w:highlight w:val="none"/>
                <w:lang w:eastAsia="zh-CN"/>
              </w:rPr>
              <w:t>本项目</w:t>
            </w:r>
            <w:r>
              <w:rPr>
                <w:rFonts w:hint="eastAsia" w:ascii="宋体" w:hAnsi="宋体" w:eastAsia="宋体" w:cs="宋体"/>
                <w:i w:val="0"/>
                <w:iCs w:val="0"/>
                <w:color w:val="auto"/>
                <w:kern w:val="28"/>
                <w:sz w:val="24"/>
                <w:szCs w:val="24"/>
                <w:highlight w:val="none"/>
              </w:rPr>
              <w:t>不收取</w:t>
            </w:r>
            <w:r>
              <w:rPr>
                <w:rFonts w:hint="eastAsia" w:hAnsi="宋体" w:cs="宋体"/>
                <w:i w:val="0"/>
                <w:iCs w:val="0"/>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13</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采购机构代理费用</w:t>
            </w:r>
          </w:p>
        </w:tc>
        <w:tc>
          <w:tcPr>
            <w:tcW w:w="6827" w:type="dxa"/>
            <w:tcBorders>
              <w:top w:val="single" w:color="000000" w:sz="8" w:space="0"/>
              <w:left w:val="single" w:color="000000" w:sz="2" w:space="0"/>
              <w:bottom w:val="single" w:color="000000" w:sz="8" w:space="0"/>
              <w:right w:val="single" w:color="000000" w:sz="8" w:space="0"/>
            </w:tcBorders>
            <w:vAlign w:val="center"/>
          </w:tcPr>
          <w:p>
            <w:pPr>
              <w:jc w:val="left"/>
              <w:rPr>
                <w:rFonts w:ascii="宋体" w:hAnsi="宋体" w:cs="宋体"/>
                <w:snapToGrid w:val="0"/>
                <w:kern w:val="28"/>
                <w:sz w:val="24"/>
              </w:rPr>
            </w:pPr>
            <w:r>
              <w:rPr>
                <w:rFonts w:hint="eastAsia" w:ascii="宋体" w:hAnsi="宋体" w:cs="宋体"/>
                <w:snapToGrid w:val="0"/>
                <w:kern w:val="28"/>
                <w:sz w:val="24"/>
              </w:rPr>
              <w:t>(1)本项目采购代理费由中标单位支付。</w:t>
            </w:r>
          </w:p>
          <w:p>
            <w:pPr>
              <w:jc w:val="left"/>
              <w:rPr>
                <w:rFonts w:hint="eastAsia" w:ascii="宋体" w:hAnsi="宋体" w:eastAsia="宋体" w:cs="宋体"/>
                <w:i w:val="0"/>
                <w:iCs w:val="0"/>
                <w:kern w:val="28"/>
                <w:sz w:val="24"/>
                <w:szCs w:val="24"/>
                <w:lang w:eastAsia="zh-CN"/>
              </w:rPr>
            </w:pPr>
            <w:r>
              <w:rPr>
                <w:rFonts w:hint="eastAsia" w:ascii="宋体" w:hAnsi="宋体" w:cs="宋体"/>
                <w:snapToGrid w:val="0"/>
                <w:kern w:val="28"/>
                <w:sz w:val="24"/>
              </w:rPr>
              <w:t>(2)采购代理费用由中标人领取中标通知书时向采购代理机构支付，投标人相关费用综合考虑在投标报价中。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kern w:val="2"/>
                <w:sz w:val="24"/>
                <w:szCs w:val="24"/>
                <w:lang w:val="en-US" w:eastAsia="zh-CN" w:bidi="ar-SA"/>
              </w:rPr>
            </w:pPr>
            <w:r>
              <w:rPr>
                <w:rFonts w:hint="eastAsia" w:ascii="宋体" w:hAnsi="宋体" w:eastAsia="宋体" w:cs="宋体"/>
                <w:i w:val="0"/>
                <w:iCs w:val="0"/>
                <w:sz w:val="24"/>
                <w:szCs w:val="24"/>
              </w:rPr>
              <w:t>1</w:t>
            </w:r>
            <w:r>
              <w:rPr>
                <w:rFonts w:hint="eastAsia" w:ascii="宋体" w:hAnsi="宋体" w:eastAsia="宋体" w:cs="宋体"/>
                <w:i w:val="0"/>
                <w:iCs w:val="0"/>
                <w:sz w:val="24"/>
                <w:szCs w:val="24"/>
                <w:lang w:val="en-US" w:eastAsia="zh-CN"/>
              </w:rPr>
              <w:t>4</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kern w:val="2"/>
                <w:sz w:val="21"/>
                <w:szCs w:val="24"/>
                <w:lang w:val="en-US" w:eastAsia="zh-CN" w:bidi="ar-SA"/>
              </w:rPr>
            </w:pPr>
            <w:r>
              <w:rPr>
                <w:rFonts w:hint="eastAsia" w:ascii="宋体" w:hAnsi="宋体" w:eastAsia="宋体" w:cs="宋体"/>
                <w:b/>
                <w:i w:val="0"/>
                <w:iCs w:val="0"/>
                <w:sz w:val="24"/>
                <w:szCs w:val="24"/>
              </w:rPr>
              <w:t>资格审查和信用信息审查</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sz w:val="24"/>
                <w:szCs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1</w:t>
            </w:r>
            <w:r>
              <w:rPr>
                <w:rFonts w:hint="eastAsia" w:ascii="宋体" w:hAnsi="宋体" w:eastAsia="宋体" w:cs="宋体"/>
                <w:i w:val="0"/>
                <w:iCs w:val="0"/>
                <w:sz w:val="24"/>
                <w:szCs w:val="24"/>
                <w:lang w:val="en-US" w:eastAsia="zh-CN"/>
              </w:rPr>
              <w:t>5</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i w:val="0"/>
                <w:iCs w:val="0"/>
                <w:sz w:val="24"/>
                <w:szCs w:val="24"/>
              </w:rPr>
            </w:pPr>
            <w:r>
              <w:rPr>
                <w:rFonts w:hint="eastAsia" w:ascii="宋体" w:hAnsi="宋体" w:eastAsia="宋体" w:cs="宋体"/>
                <w:b/>
                <w:i w:val="0"/>
                <w:iCs w:val="0"/>
                <w:sz w:val="24"/>
                <w:szCs w:val="24"/>
              </w:rPr>
              <w:t>质疑接收人及答复</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采购人、采购机构质疑接收人、联系方式：详见公告</w:t>
            </w:r>
          </w:p>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线上提交质疑方式：政采云线上质疑路径：项目采购-询问质疑投诉-质疑列表。请使用ca签章在每一页质疑文件中加盖电子公章，上传完整附件。</w:t>
            </w:r>
          </w:p>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本项目涉及资格条件、采购需求、评分办法及采购过程中有关现场考察或开标前答疑会等事项由采购人进行答复。</w:t>
            </w:r>
          </w:p>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16</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i w:val="0"/>
                <w:iCs w:val="0"/>
                <w:sz w:val="24"/>
                <w:szCs w:val="24"/>
                <w:highlight w:val="none"/>
                <w:lang w:val="en-US" w:eastAsia="zh-CN"/>
              </w:rPr>
            </w:pPr>
            <w:r>
              <w:rPr>
                <w:rFonts w:hint="eastAsia" w:ascii="宋体" w:hAnsi="宋体" w:eastAsia="宋体" w:cs="宋体"/>
                <w:b/>
                <w:i w:val="0"/>
                <w:iCs w:val="0"/>
                <w:sz w:val="24"/>
                <w:szCs w:val="24"/>
                <w:highlight w:val="none"/>
                <w:lang w:val="en-US" w:eastAsia="zh-CN"/>
              </w:rPr>
              <w:t>履约验收</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i w:val="0"/>
                <w:iCs w:val="0"/>
                <w:sz w:val="24"/>
                <w:szCs w:val="24"/>
                <w:highlight w:val="none"/>
                <w:lang w:val="en-US" w:eastAsia="zh-CN"/>
              </w:rPr>
              <w:t>后</w:t>
            </w:r>
            <w:r>
              <w:rPr>
                <w:rFonts w:hint="eastAsia" w:ascii="宋体" w:hAnsi="宋体" w:eastAsia="宋体" w:cs="宋体"/>
                <w:i w:val="0"/>
                <w:iCs w:val="0"/>
                <w:sz w:val="24"/>
                <w:szCs w:val="24"/>
                <w:highlight w:val="none"/>
              </w:rPr>
              <w:t>已有新文件</w:t>
            </w:r>
            <w:r>
              <w:rPr>
                <w:rFonts w:hint="eastAsia" w:ascii="宋体" w:hAnsi="宋体" w:eastAsia="宋体" w:cs="宋体"/>
                <w:i w:val="0"/>
                <w:iCs w:val="0"/>
                <w:sz w:val="24"/>
                <w:szCs w:val="24"/>
                <w:highlight w:val="none"/>
                <w:lang w:val="en-US" w:eastAsia="zh-CN"/>
              </w:rPr>
              <w:t>规定</w:t>
            </w:r>
            <w:r>
              <w:rPr>
                <w:rFonts w:hint="eastAsia" w:ascii="宋体" w:hAnsi="宋体" w:eastAsia="宋体" w:cs="宋体"/>
                <w:i w:val="0"/>
                <w:iCs w:val="0"/>
                <w:sz w:val="24"/>
                <w:szCs w:val="24"/>
                <w:highlight w:val="none"/>
              </w:rPr>
              <w:t>，按照最新文件执行）。存在隐蔽工程的项目，采购单位及供应商应在货物到货并将实施安装前，申请进行初验收。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jc w:val="center"/>
        </w:trPr>
        <w:tc>
          <w:tcPr>
            <w:tcW w:w="70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17</w:t>
            </w:r>
          </w:p>
        </w:tc>
        <w:tc>
          <w:tcPr>
            <w:tcW w:w="2006"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szCs w:val="24"/>
              </w:rPr>
            </w:pPr>
            <w:r>
              <w:rPr>
                <w:rFonts w:hint="eastAsia" w:ascii="宋体" w:hAnsi="宋体" w:eastAsia="宋体" w:cs="宋体"/>
                <w:b/>
                <w:i w:val="0"/>
                <w:iCs w:val="0"/>
                <w:sz w:val="24"/>
                <w:szCs w:val="24"/>
              </w:rPr>
              <w:t>特别说明</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vMerge w:val="continue"/>
            <w:tcBorders>
              <w:left w:val="single" w:color="000000" w:sz="8" w:space="0"/>
              <w:right w:val="single" w:color="000000" w:sz="2" w:space="0"/>
            </w:tcBorders>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p>
        </w:tc>
        <w:tc>
          <w:tcPr>
            <w:tcW w:w="2006"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sdt>
              <w:sdtPr>
                <w:rPr>
                  <w:rFonts w:hint="eastAsia" w:ascii="宋体" w:hAnsi="宋体" w:eastAsia="宋体" w:cs="宋体"/>
                  <w:i w:val="0"/>
                  <w:iCs w:val="0"/>
                  <w:sz w:val="24"/>
                  <w:szCs w:val="24"/>
                </w:rPr>
                <w:id w:val="23"/>
                <w14:checkbox>
                  <w14:checked w14:val="1"/>
                  <w14:checkedState w14:val="00FE" w14:font="Wingdings"/>
                  <w14:uncheckedState w14:val="2610" w14:font="MS Gothic"/>
                </w14:checkbox>
              </w:sdtPr>
              <w:sdtEndPr>
                <w:rPr>
                  <w:rFonts w:hint="eastAsia" w:ascii="宋体" w:hAnsi="宋体" w:eastAsia="宋体" w:cs="宋体"/>
                  <w:i w:val="0"/>
                  <w:iCs w:val="0"/>
                  <w:sz w:val="24"/>
                  <w:szCs w:val="24"/>
                </w:rPr>
              </w:sdtEndPr>
              <w:sdtContent>
                <w:r>
                  <w:rPr>
                    <w:rFonts w:hint="eastAsia" w:ascii="Wingdings" w:hAnsi="Wingdings" w:eastAsia="宋体" w:cs="宋体"/>
                    <w:i w:val="0"/>
                    <w:iCs w:val="0"/>
                    <w:kern w:val="2"/>
                    <w:sz w:val="24"/>
                    <w:szCs w:val="24"/>
                    <w:lang w:val="en-US" w:eastAsia="zh-CN" w:bidi="ar-SA"/>
                  </w:rPr>
                  <w:t>þ</w:t>
                </w:r>
              </w:sdtContent>
            </w:sdt>
            <w:r>
              <w:rPr>
                <w:rFonts w:hint="eastAsia" w:ascii="宋体" w:hAnsi="宋体" w:eastAsia="宋体" w:cs="宋体"/>
                <w:i w:val="0"/>
                <w:iCs w:val="0"/>
                <w:sz w:val="24"/>
                <w:szCs w:val="24"/>
              </w:rPr>
              <w:t>联合体投标的，联合体各方均需按招标文件第四部分评标标准要求提供资信证明文件，否则视为不符合相关要求。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sdt>
              <w:sdtPr>
                <w:rPr>
                  <w:rFonts w:hint="eastAsia" w:ascii="宋体" w:hAnsi="宋体" w:eastAsia="宋体" w:cs="宋体"/>
                  <w:i w:val="0"/>
                  <w:iCs w:val="0"/>
                  <w:sz w:val="24"/>
                  <w:szCs w:val="24"/>
                </w:rPr>
                <w:id w:val="1052570136"/>
                <w14:checkbox>
                  <w14:checked w14:val="0"/>
                  <w14:checkedState w14:val="00FE" w14:font="Wingdings"/>
                  <w14:uncheckedState w14:val="2610" w14:font="MS Gothic"/>
                </w14:checkbox>
              </w:sdtPr>
              <w:sdtEndPr>
                <w:rPr>
                  <w:rFonts w:hint="eastAsia" w:ascii="宋体" w:hAnsi="宋体" w:eastAsia="宋体" w:cs="宋体"/>
                  <w:i w:val="0"/>
                  <w:iCs w:val="0"/>
                  <w:sz w:val="24"/>
                  <w:szCs w:val="24"/>
                </w:rPr>
              </w:sdtEndPr>
              <w:sdtContent>
                <w:r>
                  <w:rPr>
                    <w:rFonts w:hint="eastAsia" w:ascii="MS Gothic" w:hAnsi="MS Gothic" w:eastAsia="宋体" w:cs="宋体"/>
                    <w:i w:val="0"/>
                    <w:iCs w:val="0"/>
                    <w:kern w:val="2"/>
                    <w:sz w:val="24"/>
                    <w:szCs w:val="24"/>
                    <w:lang w:val="en-US" w:eastAsia="zh-CN" w:bidi="ar-SA"/>
                  </w:rPr>
                  <w:t>☐</w:t>
                </w:r>
              </w:sdtContent>
            </w:sdt>
            <w:r>
              <w:rPr>
                <w:rFonts w:hint="eastAsia" w:ascii="宋体" w:hAnsi="宋体" w:eastAsia="宋体" w:cs="宋体"/>
                <w:i w:val="0"/>
                <w:iCs w:val="0"/>
                <w:sz w:val="24"/>
                <w:szCs w:val="24"/>
              </w:rPr>
              <w:t>联合体投标的，联合体中有一方或者联合体成员根据分工按招标文件第四部分评标标准要求提供资信证明文件的，视为符合了相关要求。</w:t>
            </w:r>
            <w:r>
              <w:rPr>
                <w:rFonts w:hint="eastAsia" w:ascii="宋体" w:hAnsi="宋体" w:eastAsia="宋体" w:cs="宋体"/>
                <w:i w:val="0"/>
                <w:iCs w:val="0"/>
                <w:sz w:val="24"/>
                <w:szCs w:val="24"/>
              </w:rPr>
              <w:br w:type="textWrapping"/>
            </w:r>
            <w:r>
              <w:rPr>
                <w:rFonts w:hint="eastAsia" w:ascii="宋体" w:hAnsi="宋体" w:eastAsia="宋体" w:cs="宋体"/>
                <w:i w:val="0"/>
                <w:iCs w:val="0"/>
                <w:kern w:val="0"/>
                <w:sz w:val="24"/>
                <w:szCs w:val="24"/>
                <w:highlight w:val="none"/>
              </w:rPr>
              <w:t>评审因素对应的要求视为采购需求的一部分。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严格执行预算限价，项目如涉及办公用房装修、通用办公设备家具的不得超限额标准。（萧财国资【2019】389号）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r>
              <w:rPr>
                <w:rFonts w:hint="eastAsia" w:ascii="宋体" w:hAnsi="宋体" w:eastAsia="宋体" w:cs="宋体"/>
                <w:b/>
                <w:bCs/>
                <w:i w:val="0"/>
                <w:iCs w:val="0"/>
                <w:sz w:val="24"/>
                <w:szCs w:val="24"/>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 w:hRule="atLeast"/>
          <w:tblHeader/>
          <w:jc w:val="center"/>
        </w:trPr>
        <w:tc>
          <w:tcPr>
            <w:tcW w:w="709" w:type="dxa"/>
            <w:vMerge w:val="continue"/>
            <w:tcBorders>
              <w:left w:val="single" w:color="000000" w:sz="8" w:space="0"/>
              <w:right w:val="single" w:color="000000" w:sz="2" w:space="0"/>
            </w:tcBorders>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p>
        </w:tc>
        <w:tc>
          <w:tcPr>
            <w:tcW w:w="2006"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p>
        </w:tc>
        <w:tc>
          <w:tcPr>
            <w:tcW w:w="6827"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ascii="宋体" w:hAnsi="宋体" w:eastAsia="宋体" w:cs="宋体"/>
                <w:b/>
                <w:bCs/>
                <w:i w:val="0"/>
                <w:iCs w:val="0"/>
                <w:sz w:val="24"/>
                <w:szCs w:val="24"/>
                <w:lang w:eastAsia="zh-CN"/>
              </w:rPr>
              <w:t>本项目每个标项推荐中标候选人数量：</w:t>
            </w:r>
            <w:r>
              <w:rPr>
                <w:rFonts w:hint="eastAsia" w:ascii="宋体" w:hAnsi="宋体" w:eastAsia="宋体" w:cs="宋体"/>
                <w:b/>
                <w:bCs/>
                <w:i w:val="0"/>
                <w:iCs w:val="0"/>
                <w:sz w:val="24"/>
                <w:szCs w:val="24"/>
                <w:lang w:val="en-US" w:eastAsia="zh-CN"/>
              </w:rPr>
              <w:t>1</w:t>
            </w:r>
            <w:r>
              <w:rPr>
                <w:rFonts w:hint="eastAsia" w:ascii="宋体" w:hAnsi="宋体" w:cs="宋体"/>
                <w:b/>
                <w:bCs/>
                <w:i w:val="0"/>
                <w:i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3" w:hRule="atLeast"/>
          <w:tblHeader/>
          <w:jc w:val="center"/>
        </w:trPr>
        <w:tc>
          <w:tcPr>
            <w:tcW w:w="709" w:type="dxa"/>
            <w:vMerge w:val="continue"/>
            <w:tcBorders>
              <w:left w:val="single" w:color="000000" w:sz="8" w:space="0"/>
              <w:bottom w:val="single" w:color="auto" w:sz="4" w:space="0"/>
              <w:right w:val="single" w:color="000000" w:sz="2" w:space="0"/>
            </w:tcBorders>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p>
        </w:tc>
        <w:tc>
          <w:tcPr>
            <w:tcW w:w="2006" w:type="dxa"/>
            <w:vMerge w:val="continue"/>
            <w:tcBorders>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p>
        </w:tc>
        <w:tc>
          <w:tcPr>
            <w:tcW w:w="6827" w:type="dxa"/>
            <w:tcBorders>
              <w:top w:val="single" w:color="auto" w:sz="4" w:space="0"/>
              <w:left w:val="single" w:color="000000" w:sz="2" w:space="0"/>
              <w:bottom w:val="single" w:color="000000" w:sz="8" w:space="0"/>
              <w:right w:val="single" w:color="000000" w:sz="8" w:space="0"/>
            </w:tcBorders>
            <w:vAlign w:val="center"/>
          </w:tcPr>
          <w:p>
            <w:pPr>
              <w:pStyle w:val="4"/>
              <w:keepNext/>
              <w:keepLines/>
              <w:pageBreakBefore w:val="0"/>
              <w:widowControl w:val="0"/>
              <w:kinsoku/>
              <w:wordWrap/>
              <w:overflowPunct/>
              <w:topLinePunct w:val="0"/>
              <w:autoSpaceDE/>
              <w:autoSpaceDN/>
              <w:bidi w:val="0"/>
              <w:adjustRightInd/>
              <w:snapToGrid w:val="0"/>
              <w:spacing w:line="240" w:lineRule="auto"/>
              <w:ind w:left="0" w:firstLine="0"/>
              <w:jc w:val="both"/>
              <w:textAlignment w:val="auto"/>
              <w:rPr>
                <w:rFonts w:hint="eastAsia" w:ascii="宋体" w:hAnsi="宋体" w:eastAsia="宋体" w:cs="宋体"/>
                <w:b w:val="0"/>
                <w:bCs w:val="0"/>
                <w:i w:val="0"/>
                <w:iCs w:val="0"/>
                <w:kern w:val="2"/>
                <w:sz w:val="24"/>
                <w:szCs w:val="24"/>
                <w:lang w:val="en-US" w:eastAsia="zh-CN" w:bidi="ar-SA"/>
              </w:rPr>
            </w:pPr>
            <w:r>
              <w:rPr>
                <w:rFonts w:hint="eastAsia" w:ascii="宋体" w:hAnsi="宋体" w:eastAsia="宋体" w:cs="宋体"/>
                <w:b w:val="0"/>
                <w:bCs w:val="0"/>
                <w:i w:val="0"/>
                <w:iCs w:val="0"/>
                <w:kern w:val="2"/>
                <w:sz w:val="24"/>
                <w:szCs w:val="24"/>
                <w:lang w:val="en-US" w:eastAsia="zh-CN" w:bidi="ar-SA"/>
              </w:rPr>
              <w:t>履约保证金：合同</w:t>
            </w:r>
            <w:r>
              <w:rPr>
                <w:rFonts w:hint="eastAsia" w:ascii="宋体" w:hAnsi="宋体" w:eastAsia="宋体" w:cs="宋体"/>
                <w:b w:val="0"/>
                <w:bCs w:val="0"/>
                <w:i w:val="0"/>
                <w:iCs w:val="0"/>
                <w:color w:val="auto"/>
                <w:kern w:val="2"/>
                <w:sz w:val="24"/>
                <w:szCs w:val="24"/>
                <w:lang w:val="en-US" w:eastAsia="zh-CN" w:bidi="ar-SA"/>
              </w:rPr>
              <w:t>金额的1%，</w:t>
            </w:r>
            <w:r>
              <w:rPr>
                <w:rFonts w:hint="eastAsia" w:ascii="宋体" w:hAnsi="宋体" w:eastAsia="宋体" w:cs="宋体"/>
                <w:b w:val="0"/>
                <w:bCs w:val="0"/>
                <w:i w:val="0"/>
                <w:iCs w:val="0"/>
                <w:kern w:val="2"/>
                <w:sz w:val="24"/>
                <w:szCs w:val="24"/>
                <w:lang w:val="en-US" w:eastAsia="zh-CN" w:bidi="ar-SA"/>
              </w:rPr>
              <w:t>合同签订后支付，履约完成后无息退还。</w:t>
            </w:r>
          </w:p>
          <w:p>
            <w:pPr>
              <w:pStyle w:val="4"/>
              <w:keepNext/>
              <w:keepLines/>
              <w:pageBreakBefore w:val="0"/>
              <w:widowControl w:val="0"/>
              <w:kinsoku/>
              <w:wordWrap/>
              <w:overflowPunct/>
              <w:topLinePunct w:val="0"/>
              <w:autoSpaceDE/>
              <w:autoSpaceDN/>
              <w:bidi w:val="0"/>
              <w:adjustRightInd/>
              <w:snapToGrid w:val="0"/>
              <w:spacing w:line="240" w:lineRule="auto"/>
              <w:ind w:left="0" w:firstLine="0"/>
              <w:jc w:val="both"/>
              <w:textAlignment w:val="auto"/>
              <w:rPr>
                <w:rFonts w:hint="eastAsia" w:ascii="宋体" w:hAnsi="宋体" w:eastAsia="宋体" w:cs="宋体"/>
                <w:b w:val="0"/>
                <w:bCs w:val="0"/>
                <w:i w:val="0"/>
                <w:iCs w:val="0"/>
                <w:kern w:val="2"/>
                <w:sz w:val="24"/>
                <w:szCs w:val="24"/>
                <w:lang w:val="en-US" w:eastAsia="zh-CN" w:bidi="ar-SA"/>
              </w:rPr>
            </w:pPr>
            <w:r>
              <w:rPr>
                <w:rFonts w:hint="eastAsia" w:ascii="宋体" w:hAnsi="宋体" w:eastAsia="宋体" w:cs="宋体"/>
                <w:b w:val="0"/>
                <w:bCs w:val="0"/>
                <w:i w:val="0"/>
                <w:iCs w:val="0"/>
                <w:kern w:val="2"/>
                <w:sz w:val="24"/>
                <w:szCs w:val="24"/>
                <w:lang w:val="en-US" w:eastAsia="zh-CN" w:bidi="ar-SA"/>
              </w:rPr>
              <w:t>供应商应当以支票、汇票、本票或者金融机构、担保机构出具的保函等非现金形式提交。</w:t>
            </w:r>
          </w:p>
        </w:tc>
      </w:tr>
    </w:tbl>
    <w:p>
      <w:pPr>
        <w:snapToGrid w:val="0"/>
        <w:spacing w:line="360" w:lineRule="auto"/>
        <w:jc w:val="center"/>
        <w:rPr>
          <w:rFonts w:hint="eastAsia" w:ascii="宋体" w:hAnsi="宋体" w:eastAsia="宋体" w:cs="宋体"/>
          <w:b/>
          <w:i w:val="0"/>
          <w:iCs w:val="0"/>
          <w:sz w:val="32"/>
          <w:szCs w:val="20"/>
        </w:rPr>
      </w:pPr>
    </w:p>
    <w:bookmarkEnd w:id="10"/>
    <w:p>
      <w:pPr>
        <w:rPr>
          <w:rFonts w:hint="eastAsia" w:ascii="宋体" w:hAnsi="宋体" w:eastAsia="宋体" w:cs="宋体"/>
          <w:b/>
          <w:i w:val="0"/>
          <w:iCs w:val="0"/>
          <w:sz w:val="32"/>
          <w:szCs w:val="20"/>
        </w:rPr>
      </w:pPr>
      <w:bookmarkStart w:id="11" w:name="_Toc164416483"/>
      <w:bookmarkStart w:id="12" w:name="第三部分"/>
      <w:r>
        <w:rPr>
          <w:rFonts w:hint="eastAsia" w:ascii="宋体" w:hAnsi="宋体" w:eastAsia="宋体" w:cs="宋体"/>
          <w:b/>
          <w:i w:val="0"/>
          <w:iCs w:val="0"/>
          <w:sz w:val="32"/>
          <w:szCs w:val="20"/>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一、总则</w:t>
      </w:r>
    </w:p>
    <w:p>
      <w:pPr>
        <w:snapToGrid w:val="0"/>
        <w:spacing w:line="360" w:lineRule="auto"/>
        <w:jc w:val="left"/>
        <w:outlineLvl w:val="1"/>
        <w:rPr>
          <w:rFonts w:hint="eastAsia" w:ascii="宋体" w:hAnsi="宋体" w:eastAsia="宋体" w:cs="宋体"/>
          <w:b/>
          <w:i w:val="0"/>
          <w:iCs w:val="0"/>
          <w:sz w:val="24"/>
        </w:rPr>
      </w:pPr>
      <w:r>
        <w:rPr>
          <w:rFonts w:hint="eastAsia" w:ascii="宋体" w:hAnsi="宋体" w:eastAsia="宋体" w:cs="宋体"/>
          <w:b/>
          <w:i w:val="0"/>
          <w:iCs w:val="0"/>
          <w:sz w:val="24"/>
        </w:rPr>
        <w:t>1. 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sz w:val="24"/>
        </w:rPr>
      </w:pPr>
      <w:r>
        <w:rPr>
          <w:rFonts w:hint="eastAsia" w:ascii="宋体" w:hAnsi="宋体" w:eastAsia="宋体" w:cs="宋体"/>
          <w:i w:val="0"/>
          <w:iCs w:val="0"/>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i w:val="0"/>
          <w:iCs w:val="0"/>
          <w:sz w:val="24"/>
        </w:rPr>
      </w:pPr>
      <w:r>
        <w:rPr>
          <w:rFonts w:hint="eastAsia" w:ascii="宋体" w:hAnsi="宋体" w:eastAsia="宋体" w:cs="宋体"/>
          <w:b/>
          <w:i w:val="0"/>
          <w:iCs w:val="0"/>
          <w:sz w:val="24"/>
        </w:rPr>
        <w:t>2.定义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2.2 “</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”系指招标公告中载明的本项目的</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2.3 “投标人”系指是指响应招标、参加投标竞争的法人、其他组织或者自然人。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2.4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2.6“电子交易平台”</w:t>
      </w:r>
      <w:r>
        <w:rPr>
          <w:rFonts w:hint="eastAsia" w:ascii="宋体" w:hAnsi="宋体" w:eastAsia="宋体" w:cs="宋体"/>
          <w:i w:val="0"/>
          <w:iCs w:val="0"/>
          <w:sz w:val="24"/>
          <w:lang w:val="en-US" w:eastAsia="zh-CN"/>
        </w:rPr>
        <w:t>系</w:t>
      </w:r>
      <w:r>
        <w:rPr>
          <w:rFonts w:hint="eastAsia" w:ascii="宋体" w:hAnsi="宋体" w:eastAsia="宋体" w:cs="宋体"/>
          <w:i w:val="0"/>
          <w:iCs w:val="0"/>
          <w:sz w:val="24"/>
        </w:rPr>
        <w:t>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2.7 “▲” 系指实质性要求条款，“</w:t>
      </w:r>
      <w:sdt>
        <w:sdtPr>
          <w:rPr>
            <w:rFonts w:hint="eastAsia" w:ascii="宋体" w:hAnsi="宋体" w:eastAsia="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sz w:val="24"/>
        </w:rPr>
        <w:t>” 系指适用本项目的要求，“</w:t>
      </w:r>
      <w:sdt>
        <w:sdtPr>
          <w:rPr>
            <w:rFonts w:hint="eastAsia" w:ascii="宋体" w:hAnsi="宋体" w:eastAsia="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sz w:val="24"/>
        </w:rPr>
        <w:t>” 系指不适用本项目的要求。</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3.</w:t>
      </w:r>
      <w:r>
        <w:rPr>
          <w:rFonts w:hint="eastAsia" w:ascii="宋体" w:hAnsi="宋体" w:eastAsia="宋体" w:cs="宋体"/>
          <w:i w:val="0"/>
          <w:iCs w:val="0"/>
        </w:rPr>
        <w:t xml:space="preserve"> </w:t>
      </w:r>
      <w:r>
        <w:rPr>
          <w:rFonts w:hint="eastAsia" w:ascii="宋体" w:hAnsi="宋体" w:eastAsia="宋体" w:cs="宋体"/>
          <w:b/>
          <w:i w:val="0"/>
          <w:iCs w:val="0"/>
          <w:sz w:val="24"/>
        </w:rPr>
        <w:t>采购项目需要落实的政府采购政策</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i w:val="0"/>
          <w:iCs w:val="0"/>
          <w:sz w:val="24"/>
          <w:highlight w:val="none"/>
          <w:lang w:eastAsia="zh-CN"/>
        </w:rPr>
        <w:t>采购代理机构</w:t>
      </w:r>
      <w:r>
        <w:rPr>
          <w:rFonts w:hint="eastAsia" w:ascii="宋体" w:hAnsi="宋体" w:eastAsia="宋体" w:cs="宋体"/>
          <w:i w:val="0"/>
          <w:iCs w:val="0"/>
          <w:sz w:val="24"/>
          <w:highlight w:val="none"/>
        </w:rPr>
        <w:t>不会对其加以限制，仍将按照公平竞争原则实施采购）；</w:t>
      </w:r>
      <w:r>
        <w:rPr>
          <w:rFonts w:hint="eastAsia" w:ascii="宋体" w:hAnsi="宋体" w:eastAsia="宋体" w:cs="宋体"/>
          <w:i w:val="0"/>
          <w:iCs w:val="0"/>
          <w:kern w:val="0"/>
          <w:sz w:val="24"/>
          <w:highlight w:val="none"/>
        </w:rPr>
        <w:t>优先采购向我国企业转让技术、与我国企业签订消化吸收再创新方案的供应商的进口产品</w:t>
      </w:r>
      <w:r>
        <w:rPr>
          <w:rFonts w:hint="eastAsia" w:ascii="宋体" w:hAnsi="宋体" w:eastAsia="宋体" w:cs="宋体"/>
          <w:i w:val="0"/>
          <w:iCs w:val="0"/>
          <w:sz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3.2 支持绿色发展</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i w:val="0"/>
          <w:iCs w:val="0"/>
          <w:sz w:val="24"/>
          <w:highlight w:val="none"/>
        </w:rPr>
      </w:pPr>
      <w:r>
        <w:rPr>
          <w:rFonts w:hint="eastAsia" w:ascii="宋体" w:hAnsi="宋体" w:eastAsia="宋体" w:cs="宋体"/>
          <w:i w:val="0"/>
          <w:iCs w:val="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i w:val="0"/>
          <w:iCs w:val="0"/>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3.3支持中小企业发展</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i w:val="0"/>
          <w:iCs w:val="0"/>
          <w:kern w:val="0"/>
          <w:sz w:val="24"/>
          <w:highlight w:val="none"/>
        </w:rPr>
      </w:pPr>
      <w:r>
        <w:rPr>
          <w:rFonts w:hint="eastAsia" w:ascii="宋体" w:hAnsi="宋体" w:eastAsia="宋体" w:cs="宋体"/>
          <w:bCs/>
          <w:i w:val="0"/>
          <w:iCs w:val="0"/>
          <w:sz w:val="24"/>
          <w:highlight w:val="none"/>
        </w:rPr>
        <w:t>3.3.2</w:t>
      </w:r>
      <w:r>
        <w:rPr>
          <w:rFonts w:hint="eastAsia" w:ascii="宋体" w:hAnsi="宋体" w:eastAsia="宋体" w:cs="宋体"/>
          <w:i w:val="0"/>
          <w:iCs w:val="0"/>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宋体" w:hAnsi="宋体" w:eastAsia="宋体" w:cs="宋体"/>
          <w:i w:val="0"/>
          <w:iCs w:val="0"/>
          <w:snapToGrid w:val="0"/>
          <w:kern w:val="28"/>
          <w:sz w:val="24"/>
          <w:highlight w:val="none"/>
        </w:rPr>
        <w:t>招标文件第四部分</w:t>
      </w:r>
      <w:r>
        <w:rPr>
          <w:rFonts w:hint="eastAsia" w:ascii="宋体" w:hAnsi="宋体" w:eastAsia="宋体" w:cs="宋体"/>
          <w:i w:val="0"/>
          <w:iCs w:val="0"/>
          <w:sz w:val="24"/>
          <w:highlight w:val="none"/>
          <w:u w:val="single"/>
        </w:rPr>
        <w:t>评标办分法明确具体的扣除比例，未明确的，</w:t>
      </w:r>
      <w:r>
        <w:rPr>
          <w:rFonts w:hint="eastAsia" w:ascii="宋体" w:hAnsi="宋体" w:eastAsia="宋体" w:cs="宋体"/>
          <w:i w:val="0"/>
          <w:iCs w:val="0"/>
          <w:sz w:val="24"/>
          <w:highlight w:val="none"/>
        </w:rPr>
        <w:t>给予</w:t>
      </w:r>
      <w:r>
        <w:rPr>
          <w:rFonts w:hint="eastAsia" w:ascii="宋体" w:hAnsi="宋体" w:eastAsia="宋体" w:cs="宋体"/>
          <w:i w:val="0"/>
          <w:iCs w:val="0"/>
          <w:sz w:val="24"/>
          <w:highlight w:val="none"/>
          <w:lang w:val="en-US" w:eastAsia="zh-CN"/>
        </w:rPr>
        <w:t>2</w:t>
      </w:r>
      <w:r>
        <w:rPr>
          <w:rFonts w:hint="eastAsia" w:ascii="宋体" w:hAnsi="宋体" w:eastAsia="宋体" w:cs="宋体"/>
          <w:i w:val="0"/>
          <w:iCs w:val="0"/>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宋体" w:hAnsi="宋体" w:eastAsia="宋体" w:cs="宋体"/>
          <w:i w:val="0"/>
          <w:iCs w:val="0"/>
          <w:snapToGrid w:val="0"/>
          <w:kern w:val="28"/>
          <w:sz w:val="24"/>
          <w:highlight w:val="none"/>
        </w:rPr>
        <w:t>招标文件第四部分</w:t>
      </w:r>
      <w:r>
        <w:rPr>
          <w:rFonts w:hint="eastAsia" w:ascii="宋体" w:hAnsi="宋体" w:eastAsia="宋体" w:cs="宋体"/>
          <w:i w:val="0"/>
          <w:iCs w:val="0"/>
          <w:sz w:val="24"/>
          <w:highlight w:val="none"/>
          <w:u w:val="single"/>
        </w:rPr>
        <w:t>评标办分法明确具体的扣除比例，未明确的，</w:t>
      </w:r>
      <w:r>
        <w:rPr>
          <w:rFonts w:hint="eastAsia" w:ascii="宋体" w:hAnsi="宋体" w:eastAsia="宋体" w:cs="宋体"/>
          <w:i w:val="0"/>
          <w:iCs w:val="0"/>
          <w:sz w:val="24"/>
          <w:highlight w:val="none"/>
        </w:rPr>
        <w:t>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w:t>
      </w:r>
      <w:r>
        <w:rPr>
          <w:rFonts w:hint="eastAsia" w:ascii="宋体" w:hAnsi="宋体" w:eastAsia="宋体" w:cs="宋体"/>
          <w:bCs/>
          <w:i w:val="0"/>
          <w:iCs w:val="0"/>
          <w:sz w:val="24"/>
          <w:highlight w:val="none"/>
        </w:rPr>
        <w:t>支持创新发展</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3.4.1 采购人优先采购被认定为首台套产品和“制造精品”的自主创新产品。</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3.5平等对待内外资企业和符合条件的破产重整企业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i w:val="0"/>
          <w:iCs w:val="0"/>
          <w:sz w:val="24"/>
        </w:rPr>
      </w:pPr>
      <w:r>
        <w:rPr>
          <w:rFonts w:hint="eastAsia" w:ascii="宋体" w:hAnsi="宋体" w:eastAsia="宋体" w:cs="宋体"/>
          <w:i w:val="0"/>
          <w:iCs w:val="0"/>
          <w:sz w:val="24"/>
          <w:highlight w:val="none"/>
        </w:rPr>
        <w:t>平等对待内外资企业和符合条件的破产重整企业，切实保障企业公平竞争，平等维护企业的合法利益。</w:t>
      </w:r>
      <w:r>
        <w:rPr>
          <w:rFonts w:hint="eastAsia" w:ascii="宋体" w:hAnsi="宋体" w:eastAsia="宋体" w:cs="宋体"/>
          <w:i w:val="0"/>
          <w:iCs w:val="0"/>
          <w:sz w:val="24"/>
        </w:rPr>
        <w:cr/>
      </w:r>
      <w:r>
        <w:rPr>
          <w:rFonts w:hint="eastAsia" w:ascii="宋体" w:hAnsi="宋体" w:eastAsia="宋体" w:cs="宋体"/>
          <w:b/>
          <w:i w:val="0"/>
          <w:iCs w:val="0"/>
          <w:sz w:val="24"/>
        </w:rPr>
        <w:t>4. 询问、质疑、投诉</w:t>
      </w:r>
    </w:p>
    <w:p>
      <w:pPr>
        <w:keepNext w:val="0"/>
        <w:keepLines w:val="0"/>
        <w:pageBreakBefore w:val="0"/>
        <w:kinsoku/>
        <w:wordWrap/>
        <w:overflowPunct/>
        <w:topLinePunct w:val="0"/>
        <w:autoSpaceDE w:val="0"/>
        <w:autoSpaceDN w:val="0"/>
        <w:bidi w:val="0"/>
        <w:adjustRightInd/>
        <w:snapToGrid/>
        <w:spacing w:beforeAutospacing="0" w:line="360" w:lineRule="auto"/>
        <w:ind w:left="0" w:leftChars="0" w:firstLine="480" w:firstLineChars="200"/>
        <w:jc w:val="left"/>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snapToGrid/>
        <w:spacing w:beforeAutospacing="0" w:line="360" w:lineRule="auto"/>
        <w:ind w:left="0" w:leftChars="0" w:firstLine="480" w:firstLineChars="200"/>
        <w:jc w:val="left"/>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4.2供应商询问</w:t>
      </w:r>
    </w:p>
    <w:p>
      <w:pPr>
        <w:keepNext w:val="0"/>
        <w:keepLines w:val="0"/>
        <w:pageBreakBefore w:val="0"/>
        <w:kinsoku/>
        <w:wordWrap/>
        <w:overflowPunct/>
        <w:topLinePunct w:val="0"/>
        <w:autoSpaceDE w:val="0"/>
        <w:autoSpaceDN w:val="0"/>
        <w:bidi w:val="0"/>
        <w:adjustRightInd/>
        <w:snapToGrid/>
        <w:spacing w:beforeAutospacing="0" w:line="360" w:lineRule="auto"/>
        <w:ind w:left="0" w:leftChars="0" w:firstLine="480" w:firstLineChars="200"/>
        <w:jc w:val="left"/>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adjustRightInd/>
        <w:snapToGrid/>
        <w:spacing w:beforeAutospacing="0" w:line="360" w:lineRule="auto"/>
        <w:ind w:left="0" w:leftChars="0" w:firstLine="480" w:firstLineChars="200"/>
        <w:jc w:val="left"/>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4.3供应商质疑</w:t>
      </w:r>
    </w:p>
    <w:p>
      <w:pPr>
        <w:pStyle w:val="32"/>
        <w:keepNext w:val="0"/>
        <w:keepLines w:val="0"/>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kern w:val="0"/>
          <w:sz w:val="24"/>
          <w:lang w:val="zh-CN"/>
        </w:rPr>
        <w:t>4.3</w:t>
      </w:r>
      <w:r>
        <w:rPr>
          <w:rFonts w:hint="eastAsia" w:ascii="宋体" w:hAnsi="宋体" w:eastAsia="宋体" w:cs="宋体"/>
          <w:i w:val="0"/>
          <w:iCs w:val="0"/>
          <w:sz w:val="24"/>
        </w:rPr>
        <w:t>.1提出质疑的供应商应当是参与所质疑项目采购活动的供应商。潜在供应商已依法获取其可质疑的招标文件的，可以对该文件提出质疑。</w:t>
      </w:r>
    </w:p>
    <w:p>
      <w:pPr>
        <w:pStyle w:val="32"/>
        <w:keepNext w:val="0"/>
        <w:keepLines w:val="0"/>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kern w:val="0"/>
          <w:sz w:val="24"/>
          <w:lang w:val="zh-CN"/>
        </w:rPr>
        <w:t>4.3</w:t>
      </w:r>
      <w:r>
        <w:rPr>
          <w:rFonts w:hint="eastAsia" w:ascii="宋体" w:hAnsi="宋体" w:eastAsia="宋体" w:cs="宋体"/>
          <w:i w:val="0"/>
          <w:iCs w:val="0"/>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提出质疑，否则，采购人或者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不予受理：</w:t>
      </w:r>
    </w:p>
    <w:p>
      <w:pPr>
        <w:pStyle w:val="16"/>
        <w:keepNext w:val="0"/>
        <w:keepLines w:val="0"/>
        <w:pageBreakBefore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snapToGrid/>
          <w:color w:val="auto"/>
          <w:kern w:val="2"/>
          <w:sz w:val="24"/>
        </w:rPr>
      </w:pPr>
      <w:r>
        <w:rPr>
          <w:rFonts w:hint="eastAsia" w:ascii="宋体" w:hAnsi="宋体" w:eastAsia="宋体" w:cs="宋体"/>
          <w:i w:val="0"/>
          <w:iCs w:val="0"/>
          <w:snapToGrid/>
          <w:color w:val="auto"/>
          <w:kern w:val="2"/>
          <w:sz w:val="24"/>
        </w:rPr>
        <w:t>4.3.2.1对招标文件提出质疑的，质疑期限为供应商获得招标文件之日或者招标文件公告期限届满之日起计算。</w:t>
      </w:r>
    </w:p>
    <w:p>
      <w:pPr>
        <w:pStyle w:val="32"/>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sz w:val="24"/>
        </w:rPr>
      </w:pPr>
      <w:r>
        <w:rPr>
          <w:rFonts w:hint="eastAsia" w:ascii="宋体" w:hAnsi="宋体" w:eastAsia="宋体" w:cs="宋体"/>
          <w:i w:val="0"/>
          <w:iCs w:val="0"/>
          <w:sz w:val="24"/>
        </w:rPr>
        <w:t>4.3.2.2对采购过程提出质疑的，质疑期限为各采购程序环节结束之日起计算。</w:t>
      </w:r>
    </w:p>
    <w:p>
      <w:pPr>
        <w:pStyle w:val="32"/>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sz w:val="24"/>
        </w:rPr>
      </w:pPr>
      <w:r>
        <w:rPr>
          <w:rFonts w:hint="eastAsia" w:ascii="宋体" w:hAnsi="宋体" w:eastAsia="宋体" w:cs="宋体"/>
          <w:i w:val="0"/>
          <w:iCs w:val="0"/>
          <w:sz w:val="24"/>
        </w:rPr>
        <w:t>4.3.2.3对采购结果提出质疑的，质疑期限自采购结果公告期限届满之日起计算。</w:t>
      </w:r>
    </w:p>
    <w:p>
      <w:pPr>
        <w:pStyle w:val="32"/>
        <w:keepNext w:val="0"/>
        <w:keepLines w:val="0"/>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w:t>
      </w:r>
      <w:r>
        <w:rPr>
          <w:rFonts w:hint="eastAsia" w:ascii="宋体" w:hAnsi="宋体" w:eastAsia="宋体" w:cs="宋体"/>
          <w:i w:val="0"/>
          <w:iCs w:val="0"/>
          <w:sz w:val="24"/>
        </w:rPr>
        <w:t>供应商提出质疑应当提交质疑函和必要的证明材料。质疑函应当包括下列内容：</w:t>
      </w:r>
    </w:p>
    <w:p>
      <w:pPr>
        <w:pStyle w:val="32"/>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4.3.3.1供应商的姓名或者名称、地址、邮编、联系人及联系电话；</w:t>
      </w:r>
    </w:p>
    <w:p>
      <w:pPr>
        <w:pStyle w:val="32"/>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4.3.3.2质疑项目的名称、编号；</w:t>
      </w:r>
    </w:p>
    <w:p>
      <w:pPr>
        <w:pStyle w:val="32"/>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4.3.3.3具体、明确的质疑事项和与质疑事项相关的请求；</w:t>
      </w:r>
    </w:p>
    <w:p>
      <w:pPr>
        <w:pStyle w:val="32"/>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4.3.3.4事实依据；</w:t>
      </w:r>
    </w:p>
    <w:p>
      <w:pPr>
        <w:pStyle w:val="32"/>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4.3.3.5必要的法律依据；</w:t>
      </w:r>
    </w:p>
    <w:p>
      <w:pPr>
        <w:pStyle w:val="32"/>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4.3.3.6提出质疑的日期。</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供应商提交的质疑函需一式三份。供应商为自然人的，应当由本人签字；供应商为法人或者其他组织的，应当由法定代表人、主要负责人，或者其授权代表签字或者盖章，并加盖公章。</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质疑函范本及制作说明详见附件2。</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4.3.4对同一采购程序环节的质疑，供应商须在法定质疑期内一次性提出。</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lang w:val="zh-CN"/>
        </w:rPr>
        <w:t>4.3</w:t>
      </w:r>
      <w:r>
        <w:rPr>
          <w:rFonts w:hint="eastAsia" w:ascii="宋体" w:hAnsi="宋体" w:eastAsia="宋体" w:cs="宋体"/>
          <w:i w:val="0"/>
          <w:iCs w:val="0"/>
        </w:rPr>
        <w:t>.5采购人或者</w:t>
      </w:r>
      <w:r>
        <w:rPr>
          <w:rFonts w:hint="eastAsia" w:ascii="宋体" w:hAnsi="宋体" w:eastAsia="宋体" w:cs="宋体"/>
          <w:i w:val="0"/>
          <w:iCs w:val="0"/>
          <w:lang w:eastAsia="zh-CN"/>
        </w:rPr>
        <w:t>采购代理机构</w:t>
      </w:r>
      <w:r>
        <w:rPr>
          <w:rFonts w:hint="eastAsia" w:ascii="宋体" w:hAnsi="宋体" w:eastAsia="宋体" w:cs="宋体"/>
          <w:i w:val="0"/>
          <w:iCs w:val="0"/>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i w:val="0"/>
          <w:iCs w:val="0"/>
          <w:lang w:eastAsia="zh-CN"/>
        </w:rPr>
        <w:t>采购代理机构</w:t>
      </w:r>
      <w:r>
        <w:rPr>
          <w:rFonts w:hint="eastAsia" w:ascii="宋体" w:hAnsi="宋体" w:eastAsia="宋体" w:cs="宋体"/>
          <w:i w:val="0"/>
          <w:iCs w:val="0"/>
        </w:rPr>
        <w:t>在质疑回复后5个工作日内，在浙江政府采购网的“其他公告”栏目公开质疑答复，答复内容应当完整。质疑函作为附件上传。</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lang w:val="zh-CN"/>
        </w:rPr>
        <w:t>4.3</w:t>
      </w:r>
      <w:r>
        <w:rPr>
          <w:rFonts w:hint="eastAsia" w:ascii="宋体" w:hAnsi="宋体" w:eastAsia="宋体" w:cs="宋体"/>
          <w:i w:val="0"/>
          <w:iCs w:val="0"/>
        </w:rPr>
        <w:t>.6询问或者质疑事项可能影响采购结果的，采购人应当暂停签订合同，已经签订合同的，应当中止履行合同。</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lang w:val="zh-CN"/>
        </w:rPr>
      </w:pPr>
      <w:r>
        <w:rPr>
          <w:rFonts w:hint="eastAsia" w:ascii="宋体" w:hAnsi="宋体" w:eastAsia="宋体" w:cs="宋体"/>
          <w:i w:val="0"/>
          <w:iCs w:val="0"/>
          <w:lang w:val="zh-CN"/>
        </w:rPr>
        <w:t>4.4供应商投诉</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4.4.1质疑供应商对采购人、</w:t>
      </w:r>
      <w:r>
        <w:rPr>
          <w:rFonts w:hint="eastAsia" w:ascii="宋体" w:hAnsi="宋体" w:eastAsia="宋体" w:cs="宋体"/>
          <w:i w:val="0"/>
          <w:iCs w:val="0"/>
          <w:lang w:eastAsia="zh-CN"/>
        </w:rPr>
        <w:t>采购代理机构</w:t>
      </w:r>
      <w:r>
        <w:rPr>
          <w:rFonts w:hint="eastAsia" w:ascii="宋体" w:hAnsi="宋体" w:eastAsia="宋体" w:cs="宋体"/>
          <w:i w:val="0"/>
          <w:iCs w:val="0"/>
        </w:rPr>
        <w:t>的答复不满意或者采购人、</w:t>
      </w:r>
      <w:r>
        <w:rPr>
          <w:rFonts w:hint="eastAsia" w:ascii="宋体" w:hAnsi="宋体" w:eastAsia="宋体" w:cs="宋体"/>
          <w:i w:val="0"/>
          <w:iCs w:val="0"/>
          <w:lang w:eastAsia="zh-CN"/>
        </w:rPr>
        <w:t>采购代理机构</w:t>
      </w:r>
      <w:r>
        <w:rPr>
          <w:rFonts w:hint="eastAsia" w:ascii="宋体" w:hAnsi="宋体" w:eastAsia="宋体" w:cs="宋体"/>
          <w:i w:val="0"/>
          <w:iCs w:val="0"/>
        </w:rPr>
        <w:t>未在规定的时间内作出答复的，可以在答复期满后十五个工作日内向同级政府采购监督管理部门提出投诉。</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4.4.</w:t>
      </w:r>
      <w:r>
        <w:rPr>
          <w:rFonts w:hint="eastAsia" w:ascii="宋体" w:hAnsi="宋体" w:eastAsia="宋体" w:cs="宋体"/>
          <w:i w:val="0"/>
          <w:iCs w:val="0"/>
          <w:lang w:val="zh-CN"/>
        </w:rPr>
        <w:t>2</w:t>
      </w:r>
      <w:r>
        <w:rPr>
          <w:rFonts w:hint="eastAsia" w:ascii="宋体" w:hAnsi="宋体" w:eastAsia="宋体" w:cs="宋体"/>
          <w:i w:val="0"/>
          <w:iCs w:val="0"/>
        </w:rPr>
        <w:t>供应商投诉的事项不得超出已质疑事项的范围，基于质疑答复内容提出的投诉事项除外。</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4.4.3供应商投诉应当有明确的请求和必要的证明材料。</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4.4.4以联合体形式参加政府采购活动的，其投诉应当由组成联合体的所有供应商共同提出。</w:t>
      </w:r>
    </w:p>
    <w:p>
      <w:pPr>
        <w:pStyle w:val="890"/>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投诉书范本及制作说明详见附件3。</w:t>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 xml:space="preserve">      二、招标文件的构成、澄清、修改</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5．招标文件的构成</w:t>
      </w:r>
    </w:p>
    <w:p>
      <w:pPr>
        <w:pStyle w:val="32"/>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5.1 招标文件包括下列文件及附件：</w:t>
      </w:r>
    </w:p>
    <w:p>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5.1.1招标公告；</w:t>
      </w:r>
    </w:p>
    <w:p>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5.1.2投标人须知；</w:t>
      </w:r>
    </w:p>
    <w:p>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5.1.3采购需求；</w:t>
      </w:r>
    </w:p>
    <w:p>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5.1.4评标办法；</w:t>
      </w:r>
    </w:p>
    <w:p>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5.1.5拟签订的合同文本；</w:t>
      </w:r>
    </w:p>
    <w:p>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rPr>
        <w:t>5.1.6</w:t>
      </w:r>
      <w:r>
        <w:rPr>
          <w:rFonts w:hint="eastAsia" w:ascii="宋体" w:hAnsi="宋体" w:eastAsia="宋体" w:cs="宋体"/>
          <w:i w:val="0"/>
          <w:iCs w:val="0"/>
          <w:sz w:val="24"/>
          <w:szCs w:val="24"/>
        </w:rPr>
        <w:t>应提交的有关格式范例。</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5.2与本项目有关的</w:t>
      </w:r>
      <w:r>
        <w:rPr>
          <w:rFonts w:hint="eastAsia" w:ascii="宋体" w:hAnsi="宋体" w:eastAsia="宋体" w:cs="宋体"/>
          <w:bCs/>
          <w:i w:val="0"/>
          <w:iCs w:val="0"/>
          <w:sz w:val="24"/>
        </w:rPr>
        <w:t>澄清或者修改的内容为招标文件的组成部分</w:t>
      </w:r>
      <w:r>
        <w:rPr>
          <w:rFonts w:hint="eastAsia" w:ascii="宋体" w:hAnsi="宋体" w:eastAsia="宋体" w:cs="宋体"/>
          <w:i w:val="0"/>
          <w:iCs w:val="0"/>
          <w:sz w:val="24"/>
        </w:rPr>
        <w:t>。</w:t>
      </w:r>
    </w:p>
    <w:p>
      <w:pPr>
        <w:pStyle w:val="32"/>
        <w:spacing w:line="360" w:lineRule="auto"/>
        <w:rPr>
          <w:rFonts w:hint="eastAsia" w:ascii="宋体" w:hAnsi="宋体" w:eastAsia="宋体" w:cs="宋体"/>
          <w:b/>
          <w:i w:val="0"/>
          <w:iCs w:val="0"/>
          <w:sz w:val="24"/>
          <w:szCs w:val="24"/>
          <w:lang w:val="en-US" w:eastAsia="zh-CN"/>
        </w:rPr>
      </w:pPr>
      <w:r>
        <w:rPr>
          <w:rFonts w:hint="eastAsia" w:ascii="宋体" w:hAnsi="宋体" w:eastAsia="宋体" w:cs="宋体"/>
          <w:b/>
          <w:i w:val="0"/>
          <w:iCs w:val="0"/>
          <w:sz w:val="24"/>
          <w:szCs w:val="24"/>
        </w:rPr>
        <w:t>6.招标文件的澄清、修改</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6.1已获取招标文件的潜在投标人，若有问题需要澄清，应于投标截止时间前，以书面形式向</w:t>
      </w:r>
      <w:r>
        <w:rPr>
          <w:rFonts w:hint="eastAsia" w:ascii="宋体" w:hAnsi="宋体" w:eastAsia="宋体" w:cs="宋体"/>
          <w:i w:val="0"/>
          <w:iCs w:val="0"/>
          <w:lang w:eastAsia="zh-CN"/>
        </w:rPr>
        <w:t>采购代理机构</w:t>
      </w:r>
      <w:r>
        <w:rPr>
          <w:rFonts w:hint="eastAsia" w:ascii="宋体" w:hAnsi="宋体" w:eastAsia="宋体" w:cs="宋体"/>
          <w:i w:val="0"/>
          <w:iCs w:val="0"/>
        </w:rPr>
        <w:t>提出。</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 xml:space="preserve">6.2 </w:t>
      </w:r>
      <w:r>
        <w:rPr>
          <w:rFonts w:hint="eastAsia" w:ascii="宋体" w:hAnsi="宋体" w:eastAsia="宋体" w:cs="宋体"/>
          <w:i w:val="0"/>
          <w:iCs w:val="0"/>
          <w:lang w:eastAsia="zh-CN"/>
        </w:rPr>
        <w:t>采购代理机构</w:t>
      </w:r>
      <w:r>
        <w:rPr>
          <w:rFonts w:hint="eastAsia" w:ascii="宋体" w:hAnsi="宋体" w:eastAsia="宋体" w:cs="宋体"/>
          <w:i w:val="0"/>
          <w:iCs w:val="0"/>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jc w:val="center"/>
        <w:rPr>
          <w:rFonts w:hint="eastAsia" w:ascii="宋体" w:hAnsi="宋体" w:eastAsia="宋体" w:cs="宋体"/>
          <w:b/>
          <w:i w:val="0"/>
          <w:iCs w:val="0"/>
          <w:sz w:val="30"/>
          <w:szCs w:val="20"/>
        </w:rPr>
      </w:pPr>
      <w:r>
        <w:rPr>
          <w:rFonts w:hint="eastAsia" w:ascii="宋体" w:hAnsi="宋体" w:eastAsia="宋体" w:cs="宋体"/>
          <w:b/>
          <w:i w:val="0"/>
          <w:iCs w:val="0"/>
          <w:snapToGrid/>
          <w:kern w:val="2"/>
          <w:sz w:val="32"/>
          <w:szCs w:val="20"/>
          <w:lang w:val="en-US" w:eastAsia="zh-CN" w:bidi="ar-SA"/>
        </w:rPr>
        <w:t>三、投标</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7. 招标文件的获取</w:t>
      </w:r>
    </w:p>
    <w:p>
      <w:pPr>
        <w:spacing w:line="360" w:lineRule="auto"/>
        <w:ind w:firstLine="480" w:firstLineChars="200"/>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详见招标公告中获取招标文件的时间期限、地点、方式及招标文件售价。</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8.开标前答疑会或现场考察</w:t>
      </w:r>
    </w:p>
    <w:p>
      <w:pPr>
        <w:pStyle w:val="32"/>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宋体" w:hAnsi="宋体" w:eastAsia="宋体" w:cs="宋体"/>
          <w:b/>
          <w:i w:val="0"/>
          <w:iCs w:val="0"/>
          <w:szCs w:val="24"/>
        </w:rPr>
      </w:pPr>
      <w:r>
        <w:rPr>
          <w:rFonts w:hint="eastAsia" w:ascii="宋体" w:hAnsi="宋体" w:eastAsia="宋体" w:cs="宋体"/>
          <w:b/>
          <w:i w:val="0"/>
          <w:iCs w:val="0"/>
          <w:kern w:val="28"/>
          <w:sz w:val="24"/>
          <w:szCs w:val="24"/>
        </w:rPr>
        <w:t>9.投标保证金</w:t>
      </w:r>
    </w:p>
    <w:p>
      <w:pPr>
        <w:pStyle w:val="16"/>
        <w:spacing w:line="360" w:lineRule="auto"/>
        <w:ind w:firstLine="470" w:firstLineChars="196"/>
        <w:rPr>
          <w:rFonts w:hint="eastAsia" w:ascii="宋体" w:hAnsi="宋体" w:eastAsia="宋体" w:cs="宋体"/>
          <w:i w:val="0"/>
          <w:iCs w:val="0"/>
          <w:color w:val="auto"/>
          <w:sz w:val="24"/>
        </w:rPr>
      </w:pPr>
      <w:r>
        <w:rPr>
          <w:rFonts w:hint="eastAsia" w:ascii="宋体" w:hAnsi="宋体" w:eastAsia="宋体" w:cs="宋体"/>
          <w:i w:val="0"/>
          <w:iCs w:val="0"/>
          <w:color w:val="auto"/>
          <w:sz w:val="24"/>
        </w:rPr>
        <w:t>本项目不需缴纳投标保证金。</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10. 投标文件的语言</w:t>
      </w:r>
    </w:p>
    <w:p>
      <w:pPr>
        <w:autoSpaceDE w:val="0"/>
        <w:autoSpaceDN w:val="0"/>
        <w:spacing w:line="360" w:lineRule="auto"/>
        <w:ind w:firstLine="480" w:firstLineChars="200"/>
        <w:rPr>
          <w:rFonts w:hint="eastAsia" w:ascii="宋体" w:hAnsi="宋体" w:eastAsia="宋体" w:cs="宋体"/>
          <w:i w:val="0"/>
          <w:iCs w:val="0"/>
          <w:sz w:val="24"/>
          <w:lang w:val="zh-CN"/>
        </w:rPr>
      </w:pPr>
      <w:r>
        <w:rPr>
          <w:rFonts w:hint="eastAsia" w:ascii="宋体" w:hAnsi="宋体" w:eastAsia="宋体" w:cs="宋体"/>
          <w:i w:val="0"/>
          <w:iCs w:val="0"/>
          <w:sz w:val="24"/>
        </w:rPr>
        <w:t>投标文件及投标人与采购有关的来往通知、函件和文件均应使用中文。</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11. 投标文件的组成</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sz w:val="24"/>
        </w:rPr>
        <w:t>11</w:t>
      </w:r>
      <w:r>
        <w:rPr>
          <w:rFonts w:hint="eastAsia" w:ascii="宋体" w:hAnsi="宋体" w:eastAsia="宋体" w:cs="宋体"/>
          <w:i w:val="0"/>
          <w:iCs w:val="0"/>
          <w:color w:val="auto"/>
          <w:sz w:val="24"/>
        </w:rPr>
        <w:t>.1</w:t>
      </w:r>
      <w:r>
        <w:rPr>
          <w:rFonts w:hint="eastAsia" w:ascii="宋体" w:hAnsi="宋体" w:eastAsia="宋体" w:cs="宋体"/>
          <w:b/>
          <w:i w:val="0"/>
          <w:iCs w:val="0"/>
          <w:color w:val="auto"/>
          <w:sz w:val="24"/>
        </w:rPr>
        <w:t>资格文件</w:t>
      </w:r>
      <w:r>
        <w:rPr>
          <w:rFonts w:hint="eastAsia" w:ascii="宋体" w:hAnsi="宋体" w:eastAsia="宋体" w:cs="宋体"/>
          <w:i w:val="0"/>
          <w:iCs w:val="0"/>
          <w:color w:val="auto"/>
          <w:sz w:val="24"/>
        </w:rPr>
        <w:t>：</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11.1.1符合参加政府采购活动应当具备的一般条件的承诺函；</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11.1.2</w:t>
      </w:r>
      <w:r>
        <w:rPr>
          <w:rFonts w:hint="eastAsia" w:ascii="宋体" w:hAnsi="宋体" w:eastAsia="宋体" w:cs="宋体"/>
          <w:i w:val="0"/>
          <w:iCs w:val="0"/>
          <w:snapToGrid w:val="0"/>
          <w:color w:val="auto"/>
          <w:kern w:val="28"/>
          <w:sz w:val="24"/>
          <w:szCs w:val="20"/>
        </w:rPr>
        <w:t>联合协议（如果有)；</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11.1.3落实政府采购政策需满足的资格要求</w:t>
      </w:r>
      <w:r>
        <w:rPr>
          <w:rFonts w:hint="eastAsia" w:ascii="宋体" w:hAnsi="宋体" w:eastAsia="宋体" w:cs="宋体"/>
          <w:i w:val="0"/>
          <w:iCs w:val="0"/>
          <w:snapToGrid w:val="0"/>
          <w:color w:val="auto"/>
          <w:kern w:val="28"/>
          <w:sz w:val="24"/>
          <w:szCs w:val="20"/>
        </w:rPr>
        <w:t>（如果有)</w:t>
      </w:r>
      <w:r>
        <w:rPr>
          <w:rFonts w:hint="eastAsia" w:ascii="宋体" w:hAnsi="宋体" w:eastAsia="宋体" w:cs="宋体"/>
          <w:i w:val="0"/>
          <w:iCs w:val="0"/>
          <w:color w:val="auto"/>
          <w:sz w:val="24"/>
        </w:rPr>
        <w:t>；</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11.1.4本项目的特定资格要求</w:t>
      </w:r>
      <w:r>
        <w:rPr>
          <w:rFonts w:hint="eastAsia" w:ascii="宋体" w:hAnsi="宋体" w:eastAsia="宋体" w:cs="宋体"/>
          <w:i w:val="0"/>
          <w:iCs w:val="0"/>
          <w:snapToGrid w:val="0"/>
          <w:color w:val="auto"/>
          <w:kern w:val="28"/>
          <w:sz w:val="24"/>
          <w:szCs w:val="20"/>
        </w:rPr>
        <w:t>（如果有)</w:t>
      </w:r>
      <w:r>
        <w:rPr>
          <w:rFonts w:hint="eastAsia" w:ascii="宋体" w:hAnsi="宋体" w:eastAsia="宋体" w:cs="宋体"/>
          <w:i w:val="0"/>
          <w:iCs w:val="0"/>
          <w:color w:val="auto"/>
          <w:sz w:val="24"/>
        </w:rPr>
        <w:t>。</w:t>
      </w:r>
    </w:p>
    <w:p>
      <w:pPr>
        <w:snapToGrid w:val="0"/>
        <w:spacing w:line="360" w:lineRule="auto"/>
        <w:ind w:firstLine="480" w:firstLineChars="20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11.</w:t>
      </w:r>
      <w:r>
        <w:rPr>
          <w:rFonts w:hint="eastAsia" w:ascii="宋体" w:hAnsi="宋体" w:eastAsia="宋体" w:cs="宋体"/>
          <w:i w:val="0"/>
          <w:iCs w:val="0"/>
          <w:color w:val="auto"/>
          <w:sz w:val="24"/>
        </w:rPr>
        <w:t>2</w:t>
      </w:r>
      <w:r>
        <w:rPr>
          <w:rFonts w:hint="eastAsia" w:ascii="宋体" w:hAnsi="宋体" w:eastAsia="宋体" w:cs="宋体"/>
          <w:b/>
          <w:i w:val="0"/>
          <w:iCs w:val="0"/>
          <w:color w:val="auto"/>
          <w:sz w:val="24"/>
        </w:rPr>
        <w:t>商务技术</w:t>
      </w:r>
      <w:r>
        <w:rPr>
          <w:rFonts w:hint="eastAsia" w:ascii="宋体" w:hAnsi="宋体" w:eastAsia="宋体" w:cs="宋体"/>
          <w:b/>
          <w:i w:val="0"/>
          <w:iCs w:val="0"/>
          <w:color w:val="auto"/>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11.2.1投标函；</w:t>
      </w:r>
      <w:r>
        <w:rPr>
          <w:rFonts w:hint="eastAsia" w:ascii="宋体" w:hAnsi="宋体" w:eastAsia="宋体" w:cs="宋体"/>
          <w:i w:val="0"/>
          <w:iCs w:val="0"/>
          <w:color w:val="auto"/>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11.2.2授权委托书或法定代表人（单位负责人、自然人本人）身份证明；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11.2.3分包意向协议</w:t>
      </w:r>
      <w:r>
        <w:rPr>
          <w:rFonts w:hint="eastAsia" w:ascii="宋体" w:hAnsi="宋体" w:eastAsia="宋体" w:cs="宋体"/>
          <w:i w:val="0"/>
          <w:iCs w:val="0"/>
          <w:snapToGrid w:val="0"/>
          <w:color w:val="auto"/>
          <w:kern w:val="28"/>
          <w:sz w:val="24"/>
          <w:szCs w:val="20"/>
        </w:rPr>
        <w:t>（如果有)</w:t>
      </w:r>
      <w:r>
        <w:rPr>
          <w:rFonts w:hint="eastAsia" w:ascii="宋体" w:hAnsi="宋体" w:eastAsia="宋体" w:cs="宋体"/>
          <w:i w:val="0"/>
          <w:iCs w:val="0"/>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11.2.4符合性审查资料；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11.2.5评标标准相应的商务技术资料；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11.2.6投标标的清单；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11.2.7商务技术偏离表；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11.</w:t>
      </w: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8</w:t>
      </w:r>
      <w:r>
        <w:rPr>
          <w:rFonts w:hint="eastAsia" w:ascii="宋体" w:hAnsi="宋体" w:eastAsia="宋体" w:cs="宋体"/>
          <w:i w:val="0"/>
          <w:iCs w:val="0"/>
          <w:color w:val="auto"/>
          <w:sz w:val="24"/>
          <w:lang w:val="zh-CN"/>
        </w:rPr>
        <w:t>政府采购供应商廉洁自律承诺书；</w:t>
      </w:r>
    </w:p>
    <w:p>
      <w:pPr>
        <w:snapToGrid w:val="0"/>
        <w:spacing w:line="360" w:lineRule="auto"/>
        <w:ind w:firstLine="480" w:firstLineChars="200"/>
        <w:rPr>
          <w:rFonts w:hint="eastAsia" w:ascii="宋体" w:hAnsi="宋体" w:eastAsia="宋体" w:cs="宋体"/>
          <w:i w:val="0"/>
          <w:iCs w:val="0"/>
          <w:color w:val="auto"/>
          <w:sz w:val="24"/>
          <w:u w:val="single"/>
          <w:lang w:val="zh-CN"/>
        </w:rPr>
      </w:pPr>
      <w:r>
        <w:rPr>
          <w:rFonts w:hint="eastAsia" w:ascii="宋体" w:hAnsi="宋体" w:eastAsia="宋体" w:cs="宋体"/>
          <w:i w:val="0"/>
          <w:iCs w:val="0"/>
          <w:color w:val="auto"/>
          <w:kern w:val="0"/>
          <w:sz w:val="24"/>
          <w:lang w:val="zh-CN"/>
        </w:rPr>
        <w:t>11.</w:t>
      </w:r>
      <w:r>
        <w:rPr>
          <w:rFonts w:hint="eastAsia" w:ascii="宋体" w:hAnsi="宋体" w:eastAsia="宋体" w:cs="宋体"/>
          <w:i w:val="0"/>
          <w:iCs w:val="0"/>
          <w:color w:val="auto"/>
          <w:kern w:val="0"/>
          <w:sz w:val="24"/>
        </w:rPr>
        <w:t>3</w:t>
      </w:r>
      <w:r>
        <w:rPr>
          <w:rFonts w:hint="eastAsia" w:ascii="宋体" w:hAnsi="宋体" w:eastAsia="宋体" w:cs="宋体"/>
          <w:b/>
          <w:i w:val="0"/>
          <w:iCs w:val="0"/>
          <w:color w:val="auto"/>
          <w:sz w:val="24"/>
        </w:rPr>
        <w:t>报价文件：</w:t>
      </w:r>
      <w:r>
        <w:rPr>
          <w:rFonts w:hint="eastAsia" w:ascii="宋体" w:hAnsi="宋体" w:eastAsia="宋体" w:cs="宋体"/>
          <w:i w:val="0"/>
          <w:iCs w:val="0"/>
          <w:color w:val="auto"/>
          <w:sz w:val="24"/>
        </w:rPr>
        <w:t xml:space="preserve"> </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11.3.1开标一览表（报价表）；</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11.3.2中小企业声明函。</w:t>
      </w:r>
    </w:p>
    <w:p>
      <w:pPr>
        <w:spacing w:line="360" w:lineRule="auto"/>
        <w:ind w:firstLine="723" w:firstLineChars="300"/>
        <w:rPr>
          <w:rFonts w:hint="eastAsia" w:ascii="宋体" w:hAnsi="宋体" w:eastAsia="宋体" w:cs="宋体"/>
          <w:b/>
          <w:i w:val="0"/>
          <w:iCs w:val="0"/>
          <w:sz w:val="24"/>
        </w:rPr>
      </w:pPr>
      <w:r>
        <w:rPr>
          <w:rFonts w:hint="eastAsia" w:ascii="宋体" w:hAnsi="宋体" w:eastAsia="宋体" w:cs="宋体"/>
          <w:b/>
          <w:i w:val="0"/>
          <w:iCs w:val="0"/>
          <w:sz w:val="24"/>
        </w:rPr>
        <w:t>投标文件含有采购人不能接受的附加条件的，投标无效；</w:t>
      </w:r>
    </w:p>
    <w:p>
      <w:pPr>
        <w:spacing w:line="360" w:lineRule="auto"/>
        <w:ind w:firstLine="723" w:firstLineChars="300"/>
        <w:rPr>
          <w:rFonts w:hint="eastAsia" w:ascii="宋体" w:hAnsi="宋体" w:eastAsia="宋体" w:cs="宋体"/>
          <w:b/>
          <w:i w:val="0"/>
          <w:iCs w:val="0"/>
          <w:sz w:val="24"/>
          <w:szCs w:val="21"/>
        </w:rPr>
      </w:pPr>
      <w:r>
        <w:rPr>
          <w:rFonts w:hint="eastAsia" w:ascii="宋体" w:hAnsi="宋体" w:eastAsia="宋体" w:cs="宋体"/>
          <w:b/>
          <w:i w:val="0"/>
          <w:iCs w:val="0"/>
          <w:sz w:val="24"/>
        </w:rPr>
        <w:t>投标人提供虚假材料投标的，投标无效。</w:t>
      </w:r>
    </w:p>
    <w:p>
      <w:pPr>
        <w:pStyle w:val="132"/>
        <w:snapToGrid w:val="0"/>
        <w:spacing w:before="0"/>
        <w:ind w:firstLine="0" w:firstLineChars="0"/>
        <w:outlineLvl w:val="0"/>
        <w:rPr>
          <w:rFonts w:hint="eastAsia" w:ascii="宋体" w:hAnsi="宋体" w:eastAsia="宋体" w:cs="宋体"/>
          <w:b/>
          <w:i w:val="0"/>
          <w:iCs w:val="0"/>
          <w:szCs w:val="24"/>
        </w:rPr>
      </w:pPr>
      <w:r>
        <w:rPr>
          <w:rFonts w:hint="eastAsia" w:ascii="宋体" w:hAnsi="宋体" w:eastAsia="宋体" w:cs="宋体"/>
          <w:b/>
          <w:i w:val="0"/>
          <w:iCs w:val="0"/>
          <w:szCs w:val="24"/>
        </w:rPr>
        <w:t>12</w:t>
      </w:r>
      <w:r>
        <w:rPr>
          <w:rFonts w:hint="eastAsia" w:ascii="宋体" w:hAnsi="宋体" w:eastAsia="宋体" w:cs="宋体"/>
          <w:b/>
          <w:i w:val="0"/>
          <w:iCs w:val="0"/>
          <w:kern w:val="0"/>
          <w:szCs w:val="24"/>
          <w:lang w:val="zh-CN"/>
        </w:rPr>
        <w:t xml:space="preserve">. </w:t>
      </w:r>
      <w:r>
        <w:rPr>
          <w:rFonts w:hint="eastAsia" w:ascii="宋体" w:hAnsi="宋体" w:eastAsia="宋体" w:cs="宋体"/>
          <w:b/>
          <w:i w:val="0"/>
          <w:iCs w:val="0"/>
          <w:szCs w:val="24"/>
        </w:rPr>
        <w:t>投标文件的编制</w:t>
      </w:r>
    </w:p>
    <w:p>
      <w:pPr>
        <w:spacing w:line="360" w:lineRule="auto"/>
        <w:ind w:firstLine="480" w:firstLineChars="200"/>
        <w:rPr>
          <w:rFonts w:hint="eastAsia" w:ascii="宋体" w:hAnsi="宋体" w:eastAsia="宋体" w:cs="宋体"/>
          <w:b/>
          <w:i w:val="0"/>
          <w:iCs w:val="0"/>
          <w:sz w:val="24"/>
        </w:rPr>
      </w:pPr>
      <w:r>
        <w:rPr>
          <w:rFonts w:hint="eastAsia" w:ascii="宋体" w:hAnsi="宋体" w:eastAsia="宋体" w:cs="宋体"/>
          <w:i w:val="0"/>
          <w:iCs w:val="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i w:val="0"/>
          <w:iCs w:val="0"/>
          <w:sz w:val="24"/>
        </w:rPr>
      </w:pPr>
      <w:r>
        <w:rPr>
          <w:rFonts w:hint="eastAsia" w:ascii="宋体" w:hAnsi="宋体" w:eastAsia="宋体" w:cs="宋体"/>
          <w:b/>
          <w:i w:val="0"/>
          <w:iCs w:val="0"/>
          <w:sz w:val="24"/>
        </w:rPr>
        <w:t>13.投标文件的签署、盖章</w:t>
      </w:r>
    </w:p>
    <w:p>
      <w:pPr>
        <w:pStyle w:val="132"/>
        <w:snapToGrid w:val="0"/>
        <w:spacing w:before="0"/>
        <w:ind w:firstLine="480"/>
        <w:rPr>
          <w:rFonts w:hint="eastAsia" w:ascii="宋体" w:hAnsi="宋体" w:eastAsia="宋体" w:cs="宋体"/>
          <w:b/>
          <w:i w:val="0"/>
          <w:iCs w:val="0"/>
        </w:rPr>
      </w:pPr>
      <w:r>
        <w:rPr>
          <w:rFonts w:hint="eastAsia" w:ascii="宋体" w:hAnsi="宋体" w:eastAsia="宋体" w:cs="宋体"/>
          <w:i w:val="0"/>
          <w:iCs w:val="0"/>
          <w:szCs w:val="24"/>
        </w:rPr>
        <w:t>13.1投标文件按照招标文件第六部分格式要</w:t>
      </w:r>
      <w:r>
        <w:rPr>
          <w:rFonts w:hint="eastAsia" w:ascii="宋体" w:hAnsi="宋体" w:eastAsia="宋体" w:cs="宋体"/>
          <w:i w:val="0"/>
          <w:iCs w:val="0"/>
        </w:rPr>
        <w:t>求进行签署、盖章。</w:t>
      </w:r>
      <w:r>
        <w:rPr>
          <w:rFonts w:hint="eastAsia" w:ascii="宋体" w:hAnsi="宋体" w:eastAsia="宋体" w:cs="宋体"/>
          <w:b/>
          <w:i w:val="0"/>
          <w:iCs w:val="0"/>
        </w:rPr>
        <w:t>▲投标人的投标文件未按照招标文件要求签署、盖章的，其投标无效</w:t>
      </w:r>
      <w:r>
        <w:rPr>
          <w:rFonts w:hint="eastAsia" w:ascii="宋体" w:hAnsi="宋体" w:eastAsia="宋体" w:cs="宋体"/>
          <w:i w:val="0"/>
          <w:iCs w:val="0"/>
          <w:szCs w:val="24"/>
        </w:rPr>
        <w:t>。</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i w:val="0"/>
          <w:iCs w:val="0"/>
          <w:szCs w:val="24"/>
        </w:rPr>
      </w:pPr>
      <w:r>
        <w:rPr>
          <w:rFonts w:hint="eastAsia" w:ascii="宋体" w:hAnsi="宋体" w:eastAsia="宋体" w:cs="宋体"/>
          <w:i w:val="0"/>
          <w:iCs w:val="0"/>
        </w:rPr>
        <w:t>13.3招标文件对投标文件签署、盖章的要求适用于电子签名。</w:t>
      </w:r>
    </w:p>
    <w:p>
      <w:pPr>
        <w:pStyle w:val="132"/>
        <w:keepNext w:val="0"/>
        <w:keepLines w:val="0"/>
        <w:pageBreakBefore w:val="0"/>
        <w:widowControl w:val="0"/>
        <w:numPr>
          <w:ilvl w:val="0"/>
          <w:numId w:val="1"/>
        </w:numPr>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i w:val="0"/>
          <w:iCs w:val="0"/>
          <w:szCs w:val="24"/>
        </w:rPr>
      </w:pPr>
      <w:r>
        <w:rPr>
          <w:rFonts w:hint="eastAsia" w:ascii="宋体" w:hAnsi="宋体" w:eastAsia="宋体" w:cs="宋体"/>
          <w:b/>
          <w:i w:val="0"/>
          <w:iCs w:val="0"/>
          <w:szCs w:val="24"/>
        </w:rPr>
        <w:t>投标文件的提交、补充、修改、撤回</w:t>
      </w:r>
    </w:p>
    <w:p>
      <w:pPr>
        <w:pStyle w:val="132"/>
        <w:keepNext w:val="0"/>
        <w:keepLines w:val="0"/>
        <w:pageBreakBefore w:val="0"/>
        <w:widowControl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i w:val="0"/>
          <w:iCs w:val="0"/>
          <w:szCs w:val="24"/>
        </w:rPr>
      </w:pPr>
      <w:r>
        <w:rPr>
          <w:rFonts w:hint="eastAsia" w:ascii="宋体" w:hAnsi="宋体" w:eastAsia="宋体" w:cs="宋体"/>
          <w:i w:val="0"/>
          <w:iCs w:val="0"/>
          <w:szCs w:val="24"/>
        </w:rPr>
        <w:t>14.1供应商应当在投标截止时间前完成投标文件的传输递交，并可以补充、修改或者撤回投标文件。补充或者修改投标文件的，应当先行撤回原文件，补充、修改后重新传输递交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i w:val="0"/>
          <w:iCs w:val="0"/>
          <w:szCs w:val="24"/>
          <w:highlight w:val="none"/>
        </w:rPr>
        <w:t>。供应商撤回投标不得损害国家利益、社会公共利益、采购人利益、代理机构利益、其他供应商利益，否则，供应商撤销（撤回）投标无效。投标</w:t>
      </w:r>
      <w:r>
        <w:rPr>
          <w:rFonts w:hint="eastAsia" w:ascii="宋体" w:hAnsi="宋体" w:eastAsia="宋体" w:cs="宋体"/>
          <w:i w:val="0"/>
          <w:iCs w:val="0"/>
          <w:szCs w:val="24"/>
        </w:rPr>
        <w:t>截止时间前未完成传输的，视为撤回投标文件。投标截止时间后递交的投标文件，电子交易平台将拒收。</w:t>
      </w:r>
    </w:p>
    <w:p>
      <w:pPr>
        <w:pStyle w:val="132"/>
        <w:keepNext w:val="0"/>
        <w:keepLines w:val="0"/>
        <w:pageBreakBefore w:val="0"/>
        <w:widowControl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i w:val="0"/>
          <w:iCs w:val="0"/>
          <w:szCs w:val="24"/>
        </w:rPr>
      </w:pPr>
      <w:r>
        <w:rPr>
          <w:rFonts w:hint="eastAsia" w:ascii="宋体" w:hAnsi="宋体" w:eastAsia="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i w:val="0"/>
          <w:iCs w:val="0"/>
          <w:szCs w:val="24"/>
        </w:rPr>
      </w:pPr>
      <w:r>
        <w:rPr>
          <w:rFonts w:hint="eastAsia" w:ascii="宋体" w:hAnsi="宋体" w:eastAsia="宋体" w:cs="宋体"/>
          <w:i w:val="0"/>
          <w:iCs w:val="0"/>
          <w:szCs w:val="24"/>
        </w:rPr>
        <w:t>14.3采购人、</w:t>
      </w:r>
      <w:r>
        <w:rPr>
          <w:rFonts w:hint="eastAsia" w:ascii="宋体" w:hAnsi="宋体" w:eastAsia="宋体" w:cs="宋体"/>
          <w:i w:val="0"/>
          <w:iCs w:val="0"/>
          <w:szCs w:val="24"/>
          <w:lang w:eastAsia="zh-CN"/>
        </w:rPr>
        <w:t>采购代理机构</w:t>
      </w:r>
      <w:r>
        <w:rPr>
          <w:rFonts w:hint="eastAsia" w:ascii="宋体" w:hAnsi="宋体" w:eastAsia="宋体" w:cs="宋体"/>
          <w:i w:val="0"/>
          <w:iCs w:val="0"/>
          <w:szCs w:val="24"/>
        </w:rPr>
        <w:t>可以视情况延长投标文件提交的截止时间。在上述情况下，</w:t>
      </w:r>
      <w:r>
        <w:rPr>
          <w:rFonts w:hint="eastAsia" w:ascii="宋体" w:hAnsi="宋体" w:eastAsia="宋体" w:cs="宋体"/>
          <w:i w:val="0"/>
          <w:iCs w:val="0"/>
          <w:szCs w:val="24"/>
          <w:lang w:eastAsia="zh-CN"/>
        </w:rPr>
        <w:t>采购代理机构</w:t>
      </w:r>
      <w:r>
        <w:rPr>
          <w:rFonts w:hint="eastAsia" w:ascii="宋体" w:hAnsi="宋体" w:eastAsia="宋体" w:cs="宋体"/>
          <w:i w:val="0"/>
          <w:iCs w:val="0"/>
          <w:szCs w:val="24"/>
        </w:rPr>
        <w:t>与投标人以前在投标截止期方面的全部权利、责任和义务，将适用于延长至新的投标截止期。</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15.备份投标文件</w:t>
      </w:r>
    </w:p>
    <w:p>
      <w:pPr>
        <w:pStyle w:val="32"/>
        <w:spacing w:line="360" w:lineRule="auto"/>
        <w:ind w:firstLine="360" w:firstLineChars="150"/>
        <w:rPr>
          <w:rFonts w:hint="eastAsia" w:ascii="宋体" w:hAnsi="宋体" w:eastAsia="宋体" w:cs="宋体"/>
          <w:b/>
          <w:i w:val="0"/>
          <w:iCs w:val="0"/>
          <w:sz w:val="24"/>
          <w:szCs w:val="24"/>
        </w:rPr>
      </w:pPr>
      <w:r>
        <w:rPr>
          <w:rFonts w:hint="eastAsia" w:ascii="宋体" w:hAnsi="宋体" w:eastAsia="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i w:val="0"/>
          <w:iCs w:val="0"/>
          <w:sz w:val="24"/>
          <w:szCs w:val="24"/>
        </w:rPr>
        <w:t>但采购人、</w:t>
      </w:r>
      <w:r>
        <w:rPr>
          <w:rFonts w:hint="eastAsia" w:ascii="宋体" w:hAnsi="宋体" w:eastAsia="宋体" w:cs="宋体"/>
          <w:b/>
          <w:i w:val="0"/>
          <w:iCs w:val="0"/>
          <w:sz w:val="24"/>
          <w:szCs w:val="24"/>
          <w:lang w:eastAsia="zh-CN"/>
        </w:rPr>
        <w:t>采购代理机构</w:t>
      </w:r>
      <w:r>
        <w:rPr>
          <w:rFonts w:hint="eastAsia" w:ascii="宋体" w:hAnsi="宋体" w:eastAsia="宋体" w:cs="宋体"/>
          <w:b/>
          <w:i w:val="0"/>
          <w:iCs w:val="0"/>
          <w:sz w:val="24"/>
          <w:szCs w:val="24"/>
        </w:rPr>
        <w:t>不强制或变相强制投标人提交备份投标文件。</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sz w:val="24"/>
          <w:szCs w:val="24"/>
        </w:rPr>
        <w:t>15.2备份投标文件须在“政采云投标客户端”制作生成，并储存在</w:t>
      </w:r>
      <w:r>
        <w:rPr>
          <w:rFonts w:hint="eastAsia" w:ascii="宋体" w:hAnsi="宋体" w:eastAsia="宋体" w:cs="宋体"/>
          <w:i w:val="0"/>
          <w:iCs w:val="0"/>
          <w:sz w:val="24"/>
        </w:rPr>
        <w:t>DVD光盘</w:t>
      </w:r>
      <w:r>
        <w:rPr>
          <w:rFonts w:hint="eastAsia" w:ascii="宋体" w:hAnsi="宋体" w:eastAsia="宋体" w:cs="宋体"/>
          <w:i w:val="0"/>
          <w:iCs w:val="0"/>
          <w:sz w:val="24"/>
          <w:lang w:val="en-US" w:eastAsia="zh-CN"/>
        </w:rPr>
        <w:t>等存储介质</w:t>
      </w:r>
      <w:r>
        <w:rPr>
          <w:rFonts w:hint="eastAsia" w:ascii="宋体" w:hAnsi="宋体" w:eastAsia="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i w:val="0"/>
          <w:iCs w:val="0"/>
          <w:sz w:val="24"/>
        </w:rPr>
        <w:t>不符合上述制作、</w:t>
      </w:r>
      <w:r>
        <w:rPr>
          <w:rFonts w:hint="eastAsia" w:ascii="宋体" w:hAnsi="宋体" w:eastAsia="宋体" w:cs="宋体"/>
          <w:b/>
          <w:i w:val="0"/>
          <w:iCs w:val="0"/>
          <w:sz w:val="24"/>
          <w:szCs w:val="24"/>
        </w:rPr>
        <w:t>存储、密封规定的备份投标文件将被视为无效或者被拒绝接收。</w:t>
      </w:r>
    </w:p>
    <w:p>
      <w:pPr>
        <w:pStyle w:val="32"/>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15.3直接提交备份投标文件的，投标人应于投标截止时间前在招标公告中载明的开标地点将备份投标文件提交给</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将拒绝接受逾期送达的备份投标文件。</w:t>
      </w:r>
    </w:p>
    <w:p>
      <w:pPr>
        <w:pStyle w:val="32"/>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i w:val="0"/>
          <w:iCs w:val="0"/>
          <w:snapToGrid/>
          <w:sz w:val="24"/>
          <w:szCs w:val="24"/>
        </w:rPr>
        <w:t>招标文件第二部分投标人须知前附表规定的备份投标文件送达地点；</w:t>
      </w:r>
      <w:r>
        <w:rPr>
          <w:rFonts w:hint="eastAsia" w:ascii="宋体" w:hAnsi="宋体" w:eastAsia="宋体" w:cs="宋体"/>
          <w:i w:val="0"/>
          <w:iCs w:val="0"/>
          <w:sz w:val="24"/>
          <w:szCs w:val="24"/>
        </w:rPr>
        <w:t>送达时间以签收人签收时间为准。</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宋体" w:hAnsi="宋体" w:eastAsia="宋体" w:cs="宋体"/>
          <w:b/>
          <w:i w:val="0"/>
          <w:iCs w:val="0"/>
          <w:sz w:val="24"/>
          <w:szCs w:val="24"/>
        </w:rPr>
      </w:pPr>
      <w:r>
        <w:rPr>
          <w:rFonts w:hint="eastAsia" w:ascii="宋体" w:hAnsi="宋体" w:eastAsia="宋体" w:cs="宋体"/>
          <w:b/>
          <w:i w:val="0"/>
          <w:iCs w:val="0"/>
          <w:sz w:val="24"/>
          <w:szCs w:val="24"/>
        </w:rPr>
        <w:t>15.5投标人仅提交备份投标文件，未在电子交易平台传输递交投标文件的，投标无效。</w:t>
      </w:r>
    </w:p>
    <w:p>
      <w:pPr>
        <w:pStyle w:val="132"/>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16.投标文件的无效处理</w:t>
      </w:r>
    </w:p>
    <w:p>
      <w:pPr>
        <w:pStyle w:val="24"/>
        <w:spacing w:line="360" w:lineRule="auto"/>
        <w:ind w:firstLine="360" w:firstLineChars="150"/>
        <w:rPr>
          <w:rFonts w:hint="eastAsia" w:ascii="宋体" w:hAnsi="宋体" w:eastAsia="宋体" w:cs="宋体"/>
          <w:i w:val="0"/>
          <w:iCs w:val="0"/>
          <w:szCs w:val="21"/>
          <w:lang w:eastAsia="zh-CN"/>
        </w:rPr>
      </w:pPr>
      <w:r>
        <w:rPr>
          <w:rFonts w:hint="eastAsia" w:ascii="宋体" w:hAnsi="宋体" w:eastAsia="宋体" w:cs="宋体"/>
          <w:i w:val="0"/>
          <w:iCs w:val="0"/>
          <w:szCs w:val="21"/>
        </w:rPr>
        <w:t>有招标文件第四部分4.2规定的情形之一的，投标无效</w:t>
      </w:r>
      <w:r>
        <w:rPr>
          <w:rFonts w:hint="eastAsia" w:cs="宋体"/>
          <w:i w:val="0"/>
          <w:iCs w:val="0"/>
          <w:szCs w:val="21"/>
          <w:lang w:eastAsia="zh-CN"/>
        </w:rPr>
        <w:t>。</w:t>
      </w:r>
    </w:p>
    <w:p>
      <w:pPr>
        <w:pStyle w:val="132"/>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17.投标有效期</w:t>
      </w:r>
    </w:p>
    <w:p>
      <w:pPr>
        <w:spacing w:line="360" w:lineRule="auto"/>
        <w:ind w:firstLine="480" w:firstLineChars="200"/>
        <w:rPr>
          <w:rFonts w:hint="eastAsia" w:ascii="宋体" w:hAnsi="宋体" w:eastAsia="宋体" w:cs="宋体"/>
          <w:b/>
          <w:i w:val="0"/>
          <w:iCs w:val="0"/>
          <w:sz w:val="24"/>
          <w:szCs w:val="21"/>
          <w:highlight w:val="none"/>
        </w:rPr>
      </w:pPr>
      <w:r>
        <w:rPr>
          <w:rFonts w:hint="eastAsia" w:ascii="宋体" w:hAnsi="宋体" w:eastAsia="宋体" w:cs="宋体"/>
          <w:i w:val="0"/>
          <w:iCs w:val="0"/>
          <w:sz w:val="24"/>
          <w:szCs w:val="20"/>
        </w:rPr>
        <w:t>17.1</w:t>
      </w:r>
      <w:r>
        <w:rPr>
          <w:rFonts w:hint="eastAsia" w:ascii="宋体" w:hAnsi="宋体" w:eastAsia="宋体" w:cs="宋体"/>
          <w:i w:val="0"/>
          <w:iCs w:val="0"/>
          <w:sz w:val="24"/>
          <w:szCs w:val="20"/>
          <w:highlight w:val="none"/>
        </w:rPr>
        <w:t>投标有效期为从提交投标文件的截止之日起90天。▲</w:t>
      </w:r>
      <w:r>
        <w:rPr>
          <w:rFonts w:hint="eastAsia" w:ascii="宋体" w:hAnsi="宋体" w:eastAsia="宋体" w:cs="宋体"/>
          <w:b/>
          <w:i w:val="0"/>
          <w:iCs w:val="0"/>
          <w:sz w:val="24"/>
          <w:szCs w:val="20"/>
          <w:highlight w:val="none"/>
        </w:rPr>
        <w:t>投标人的投标文件中承</w:t>
      </w:r>
      <w:r>
        <w:rPr>
          <w:rFonts w:hint="eastAsia" w:ascii="宋体" w:hAnsi="宋体" w:eastAsia="宋体" w:cs="宋体"/>
          <w:b/>
          <w:i w:val="0"/>
          <w:iCs w:val="0"/>
          <w:sz w:val="24"/>
          <w:szCs w:val="21"/>
          <w:highlight w:val="none"/>
        </w:rPr>
        <w:t>诺的投标有效期少于招标文件中载明的投标有效期的，投标无效。</w:t>
      </w:r>
    </w:p>
    <w:p>
      <w:pPr>
        <w:pStyle w:val="132"/>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17.2投标文件合格投递后，自投标截止日期起，在投标有效期内有效。</w:t>
      </w:r>
    </w:p>
    <w:p>
      <w:pPr>
        <w:pStyle w:val="132"/>
        <w:spacing w:before="0"/>
        <w:ind w:firstLine="480"/>
        <w:jc w:val="left"/>
        <w:rPr>
          <w:rFonts w:hint="eastAsia" w:ascii="宋体" w:hAnsi="宋体" w:eastAsia="宋体" w:cs="宋体"/>
          <w:i w:val="0"/>
          <w:iCs w:val="0"/>
          <w:highlight w:val="none"/>
        </w:rPr>
      </w:pPr>
      <w:r>
        <w:rPr>
          <w:rFonts w:hint="eastAsia" w:ascii="宋体" w:hAnsi="宋体" w:eastAsia="宋体" w:cs="宋体"/>
          <w:i w:val="0"/>
          <w:iCs w:val="0"/>
          <w:highlight w:val="none"/>
        </w:rPr>
        <w:t>17.3在原定投标有效期满之前，如果出现特殊情况，</w:t>
      </w:r>
      <w:r>
        <w:rPr>
          <w:rFonts w:hint="eastAsia" w:ascii="宋体" w:hAnsi="宋体" w:eastAsia="宋体" w:cs="宋体"/>
          <w:i w:val="0"/>
          <w:iCs w:val="0"/>
          <w:highlight w:val="none"/>
          <w:lang w:eastAsia="zh-CN"/>
        </w:rPr>
        <w:t>采购代理机构</w:t>
      </w:r>
      <w:r>
        <w:rPr>
          <w:rFonts w:hint="eastAsia" w:ascii="宋体" w:hAnsi="宋体" w:eastAsia="宋体" w:cs="宋体"/>
          <w:i w:val="0"/>
          <w:iCs w:val="0"/>
          <w:highlight w:val="none"/>
        </w:rPr>
        <w:t>可以以书面形式通知投标人延长投标有效期。投标人同意延长的，不得要求或被允许修改其投标文件，投标人拒绝延长的，其投标无效。</w:t>
      </w:r>
      <w:r>
        <w:rPr>
          <w:rFonts w:hint="eastAsia" w:ascii="宋体" w:hAnsi="宋体" w:eastAsia="宋体" w:cs="宋体"/>
          <w:i w:val="0"/>
          <w:iCs w:val="0"/>
          <w:highlight w:val="none"/>
        </w:rPr>
        <w:br w:type="textWrapping"/>
      </w:r>
      <w:r>
        <w:rPr>
          <w:rFonts w:hint="eastAsia" w:ascii="宋体" w:hAnsi="宋体" w:eastAsia="宋体" w:cs="宋体"/>
          <w:i w:val="0"/>
          <w:iCs w:val="0"/>
          <w:highlight w:val="none"/>
          <w:lang w:val="en-US" w:eastAsia="zh-CN"/>
        </w:rPr>
        <w:t xml:space="preserve">    </w:t>
      </w:r>
      <w:r>
        <w:rPr>
          <w:rFonts w:hint="eastAsia" w:ascii="宋体" w:hAnsi="宋体" w:eastAsia="宋体" w:cs="宋体"/>
          <w:i w:val="0"/>
          <w:iCs w:val="0"/>
          <w:highlight w:val="none"/>
        </w:rPr>
        <w:t>17.4在投标截止时间起至投标有效期届满，供应商投标文件不可撤销。</w:t>
      </w:r>
    </w:p>
    <w:p>
      <w:pPr>
        <w:pStyle w:val="132"/>
        <w:keepNext w:val="0"/>
        <w:keepLines w:val="0"/>
        <w:pageBreakBefore w:val="0"/>
        <w:widowControl w:val="0"/>
        <w:kinsoku/>
        <w:wordWrap/>
        <w:overflowPunct/>
        <w:topLinePunct w:val="0"/>
        <w:autoSpaceDE/>
        <w:autoSpaceDN/>
        <w:bidi w:val="0"/>
        <w:adjustRightInd w:val="0"/>
        <w:snapToGrid/>
        <w:spacing w:before="0"/>
        <w:ind w:firstLine="0" w:firstLineChars="0"/>
        <w:jc w:val="center"/>
        <w:textAlignment w:val="auto"/>
        <w:rPr>
          <w:rFonts w:hint="eastAsia" w:ascii="宋体" w:hAnsi="宋体" w:eastAsia="宋体" w:cs="宋体"/>
          <w:b/>
          <w:i w:val="0"/>
          <w:iCs w:val="0"/>
          <w:sz w:val="32"/>
        </w:rPr>
      </w:pPr>
      <w:r>
        <w:rPr>
          <w:rFonts w:hint="eastAsia" w:ascii="宋体" w:hAnsi="宋体" w:eastAsia="宋体" w:cs="宋体"/>
          <w:b/>
          <w:i w:val="0"/>
          <w:iCs w:val="0"/>
          <w:sz w:val="32"/>
        </w:rPr>
        <w:t>四、开标、资格审查与信用信息查询</w:t>
      </w:r>
    </w:p>
    <w:p>
      <w:pPr>
        <w:pStyle w:val="558"/>
        <w:spacing w:before="0" w:line="360" w:lineRule="auto"/>
        <w:ind w:left="0" w:leftChars="0" w:firstLine="0" w:firstLineChars="0"/>
        <w:contextualSpacing/>
        <w:rPr>
          <w:rFonts w:hint="eastAsia" w:ascii="宋体" w:hAnsi="宋体" w:eastAsia="宋体" w:cs="宋体"/>
          <w:i w:val="0"/>
          <w:iCs w:val="0"/>
          <w:sz w:val="24"/>
        </w:rPr>
      </w:pPr>
      <w:r>
        <w:rPr>
          <w:rFonts w:hint="eastAsia" w:ascii="宋体" w:hAnsi="宋体" w:eastAsia="宋体" w:cs="宋体"/>
          <w:b/>
          <w:i w:val="0"/>
          <w:iCs w:val="0"/>
          <w:sz w:val="24"/>
          <w:szCs w:val="24"/>
        </w:rPr>
        <w:t>18.开标</w:t>
      </w:r>
      <w:r>
        <w:rPr>
          <w:rFonts w:hint="eastAsia" w:ascii="宋体" w:hAnsi="宋体" w:eastAsia="宋体" w:cs="宋体"/>
          <w:i w:val="0"/>
          <w:iCs w:val="0"/>
          <w:sz w:val="24"/>
        </w:rPr>
        <w:t xml:space="preserve"> </w:t>
      </w:r>
    </w:p>
    <w:p>
      <w:pPr>
        <w:pStyle w:val="558"/>
        <w:spacing w:before="0" w:line="360" w:lineRule="auto"/>
        <w:ind w:left="0" w:firstLine="480" w:firstLineChars="200"/>
        <w:contextualSpacing/>
        <w:rPr>
          <w:rFonts w:hint="eastAsia" w:ascii="宋体" w:hAnsi="宋体" w:eastAsia="宋体" w:cs="宋体"/>
          <w:i w:val="0"/>
          <w:iCs w:val="0"/>
          <w:sz w:val="24"/>
        </w:rPr>
      </w:pPr>
      <w:r>
        <w:rPr>
          <w:rFonts w:hint="eastAsia" w:ascii="宋体" w:hAnsi="宋体" w:eastAsia="宋体" w:cs="宋体"/>
          <w:i w:val="0"/>
          <w:iCs w:val="0"/>
          <w:sz w:val="24"/>
        </w:rPr>
        <w:t>18.1</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i w:val="0"/>
          <w:iCs w:val="0"/>
          <w:sz w:val="24"/>
        </w:rPr>
      </w:pPr>
      <w:r>
        <w:rPr>
          <w:rFonts w:hint="eastAsia" w:ascii="宋体" w:hAnsi="宋体" w:eastAsia="宋体" w:cs="宋体"/>
          <w:i w:val="0"/>
          <w:iCs w:val="0"/>
          <w:sz w:val="24"/>
        </w:rPr>
        <w:t>　18.2开标时，电子交易平台按开标时间自动提取所有投标文件。</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依托电子交易平台发起开始解密指令，投标人按照平台提示和招标文件的规定在半小时内完成在线解密。</w:t>
      </w:r>
    </w:p>
    <w:p>
      <w:pPr>
        <w:pStyle w:val="558"/>
        <w:keepNext w:val="0"/>
        <w:keepLines w:val="0"/>
        <w:pageBreakBefore w:val="0"/>
        <w:kinsoku/>
        <w:wordWrap/>
        <w:overflowPunct/>
        <w:topLinePunct w:val="0"/>
        <w:bidi w:val="0"/>
        <w:adjustRightInd w:val="0"/>
        <w:snapToGrid/>
        <w:spacing w:before="0" w:beforeAutospacing="0" w:line="360" w:lineRule="auto"/>
        <w:ind w:left="0" w:firstLine="240" w:firstLineChars="100"/>
        <w:contextualSpacing/>
        <w:textAlignment w:val="auto"/>
        <w:rPr>
          <w:rFonts w:hint="eastAsia" w:ascii="宋体" w:hAnsi="宋体" w:eastAsia="宋体" w:cs="宋体"/>
          <w:b/>
          <w:i w:val="0"/>
          <w:iCs w:val="0"/>
          <w:sz w:val="24"/>
        </w:rPr>
      </w:pPr>
      <w:r>
        <w:rPr>
          <w:rFonts w:hint="eastAsia" w:ascii="宋体" w:hAnsi="宋体" w:eastAsia="宋体" w:cs="宋体"/>
          <w:i w:val="0"/>
          <w:iCs w:val="0"/>
          <w:sz w:val="24"/>
        </w:rPr>
        <w:t>　18.3</w:t>
      </w:r>
      <w:r>
        <w:rPr>
          <w:rFonts w:hint="eastAsia" w:ascii="宋体" w:hAnsi="宋体" w:eastAsia="宋体" w:cs="宋体"/>
          <w:b/>
          <w:i w:val="0"/>
          <w:iCs w:val="0"/>
          <w:sz w:val="24"/>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Autospacing="0" w:line="360" w:lineRule="auto"/>
        <w:jc w:val="left"/>
        <w:textAlignment w:val="auto"/>
        <w:rPr>
          <w:rFonts w:hint="eastAsia" w:ascii="宋体" w:hAnsi="宋体" w:eastAsia="宋体" w:cs="宋体"/>
          <w:b/>
          <w:i w:val="0"/>
          <w:iCs w:val="0"/>
          <w:sz w:val="24"/>
          <w:szCs w:val="20"/>
        </w:rPr>
      </w:pPr>
      <w:r>
        <w:rPr>
          <w:rFonts w:hint="eastAsia" w:ascii="宋体" w:hAnsi="宋体" w:eastAsia="宋体" w:cs="宋体"/>
          <w:b/>
          <w:i w:val="0"/>
          <w:iCs w:val="0"/>
          <w:sz w:val="24"/>
          <w:szCs w:val="20"/>
        </w:rPr>
        <w:t>19、资格审查</w:t>
      </w:r>
    </w:p>
    <w:p>
      <w:pPr>
        <w:pStyle w:val="132"/>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eastAsia="宋体" w:cs="宋体"/>
          <w:i w:val="0"/>
          <w:iCs w:val="0"/>
          <w:kern w:val="0"/>
          <w:szCs w:val="24"/>
          <w:highlight w:val="none"/>
        </w:rPr>
      </w:pPr>
      <w:r>
        <w:rPr>
          <w:rFonts w:hint="eastAsia" w:ascii="宋体" w:hAnsi="宋体" w:eastAsia="宋体" w:cs="宋体"/>
          <w:i w:val="0"/>
          <w:iCs w:val="0"/>
          <w:kern w:val="0"/>
          <w:szCs w:val="24"/>
          <w:highlight w:val="none"/>
        </w:rPr>
        <w:t>19.1开标后，采购人将依据法律法规和招标文件的规定，对投标人的资格进行审查。</w:t>
      </w:r>
    </w:p>
    <w:p>
      <w:pPr>
        <w:pStyle w:val="132"/>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eastAsia="宋体" w:cs="宋体"/>
          <w:i w:val="0"/>
          <w:iCs w:val="0"/>
          <w:highlight w:val="none"/>
        </w:rPr>
      </w:pPr>
      <w:r>
        <w:rPr>
          <w:rFonts w:hint="eastAsia" w:ascii="宋体" w:hAnsi="宋体" w:eastAsia="宋体" w:cs="宋体"/>
          <w:i w:val="0"/>
          <w:iCs w:val="0"/>
          <w:kern w:val="0"/>
          <w:szCs w:val="24"/>
          <w:highlight w:val="none"/>
        </w:rPr>
        <w:t>19.2投标人未按照招标文件要求提供与</w:t>
      </w:r>
      <w:r>
        <w:rPr>
          <w:rFonts w:hint="eastAsia" w:ascii="宋体" w:hAnsi="宋体" w:eastAsia="宋体" w:cs="宋体"/>
          <w:i w:val="0"/>
          <w:iCs w:val="0"/>
          <w:highlight w:val="none"/>
        </w:rPr>
        <w:t>资格条件相应的</w:t>
      </w:r>
      <w:r>
        <w:rPr>
          <w:rFonts w:hint="eastAsia" w:ascii="宋体" w:hAnsi="宋体" w:eastAsia="宋体" w:cs="宋体"/>
          <w:i w:val="0"/>
          <w:iCs w:val="0"/>
          <w:kern w:val="0"/>
          <w:szCs w:val="24"/>
          <w:highlight w:val="none"/>
        </w:rPr>
        <w:t>有效资格证明材料的，视为</w:t>
      </w:r>
      <w:r>
        <w:rPr>
          <w:rFonts w:hint="eastAsia" w:ascii="宋体" w:hAnsi="宋体" w:eastAsia="宋体" w:cs="宋体"/>
          <w:i w:val="0"/>
          <w:iCs w:val="0"/>
          <w:highlight w:val="none"/>
        </w:rPr>
        <w:t>投标人不具备招标文件中规定的资格要求，其投标无效。</w:t>
      </w:r>
    </w:p>
    <w:p>
      <w:pPr>
        <w:pStyle w:val="132"/>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eastAsia="宋体" w:cs="宋体"/>
          <w:i w:val="0"/>
          <w:iCs w:val="0"/>
          <w:highlight w:val="none"/>
        </w:rPr>
      </w:pPr>
      <w:r>
        <w:rPr>
          <w:rFonts w:hint="eastAsia" w:ascii="宋体" w:hAnsi="宋体" w:eastAsia="宋体" w:cs="宋体"/>
          <w:i w:val="0"/>
          <w:iCs w:val="0"/>
          <w:kern w:val="0"/>
          <w:szCs w:val="24"/>
          <w:highlight w:val="none"/>
        </w:rPr>
        <w:t>19.</w:t>
      </w:r>
      <w:r>
        <w:rPr>
          <w:rFonts w:hint="eastAsia" w:ascii="宋体" w:hAnsi="宋体" w:eastAsia="宋体" w:cs="宋体"/>
          <w:i w:val="0"/>
          <w:iCs w:val="0"/>
          <w:highlight w:val="none"/>
        </w:rPr>
        <w:t>3对未通过资格审查的投标人，告知其未通过的原因。</w:t>
      </w:r>
    </w:p>
    <w:p>
      <w:pPr>
        <w:pStyle w:val="132"/>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eastAsia="宋体" w:cs="宋体"/>
          <w:i w:val="0"/>
          <w:iCs w:val="0"/>
          <w:highlight w:val="none"/>
        </w:rPr>
      </w:pPr>
      <w:r>
        <w:rPr>
          <w:rFonts w:hint="eastAsia" w:ascii="宋体" w:hAnsi="宋体" w:eastAsia="宋体" w:cs="宋体"/>
          <w:i w:val="0"/>
          <w:iCs w:val="0"/>
          <w:kern w:val="0"/>
          <w:szCs w:val="24"/>
          <w:highlight w:val="none"/>
        </w:rPr>
        <w:t>19.</w:t>
      </w:r>
      <w:r>
        <w:rPr>
          <w:rFonts w:hint="eastAsia" w:ascii="宋体" w:hAnsi="宋体" w:eastAsia="宋体" w:cs="宋体"/>
          <w:i w:val="0"/>
          <w:iCs w:val="0"/>
          <w:highlight w:val="none"/>
        </w:rPr>
        <w:t>4合格投标人不足3家的，不再评标。</w:t>
      </w:r>
    </w:p>
    <w:p>
      <w:pPr>
        <w:pStyle w:val="132"/>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20、信用信息查询</w:t>
      </w:r>
    </w:p>
    <w:p>
      <w:pPr>
        <w:pStyle w:val="132"/>
        <w:spacing w:before="0"/>
        <w:ind w:firstLine="495" w:firstLineChars="0"/>
        <w:rPr>
          <w:rFonts w:hint="eastAsia" w:ascii="宋体" w:hAnsi="宋体" w:eastAsia="宋体" w:cs="宋体"/>
          <w:i w:val="0"/>
          <w:iCs w:val="0"/>
          <w:kern w:val="0"/>
          <w:szCs w:val="24"/>
        </w:rPr>
      </w:pPr>
      <w:r>
        <w:rPr>
          <w:rFonts w:hint="eastAsia" w:ascii="宋体" w:hAnsi="宋体" w:eastAsia="宋体" w:cs="宋体"/>
          <w:i w:val="0"/>
          <w:iCs w:val="0"/>
          <w:kern w:val="0"/>
          <w:szCs w:val="24"/>
        </w:rPr>
        <w:t>20.1信用信息查询渠道及截止时间：</w:t>
      </w:r>
      <w:r>
        <w:rPr>
          <w:rFonts w:hint="eastAsia" w:ascii="宋体" w:hAnsi="宋体" w:eastAsia="宋体" w:cs="宋体"/>
          <w:i w:val="0"/>
          <w:iCs w:val="0"/>
          <w:kern w:val="0"/>
          <w:szCs w:val="24"/>
          <w:lang w:val="en-US" w:eastAsia="zh-CN"/>
        </w:rPr>
        <w:t>采购人</w:t>
      </w:r>
      <w:r>
        <w:rPr>
          <w:rFonts w:hint="eastAsia" w:ascii="宋体" w:hAnsi="宋体" w:eastAsia="宋体" w:cs="宋体"/>
          <w:i w:val="0"/>
          <w:iCs w:val="0"/>
          <w:kern w:val="0"/>
          <w:szCs w:val="24"/>
        </w:rPr>
        <w:t>将在资格审查时通过“信用中国”网站(www.creditchina.gov.cn)、中国政府采购网(www.ccgp.gov.cn)渠道查询投标人接受资格时的信用记录。</w:t>
      </w:r>
    </w:p>
    <w:p>
      <w:pPr>
        <w:pStyle w:val="132"/>
        <w:spacing w:before="0"/>
        <w:ind w:firstLine="495" w:firstLineChars="0"/>
        <w:rPr>
          <w:rFonts w:hint="eastAsia" w:ascii="宋体" w:hAnsi="宋体" w:eastAsia="宋体" w:cs="宋体"/>
          <w:i w:val="0"/>
          <w:iCs w:val="0"/>
          <w:kern w:val="0"/>
          <w:szCs w:val="24"/>
        </w:rPr>
      </w:pPr>
      <w:r>
        <w:rPr>
          <w:rFonts w:hint="eastAsia" w:ascii="宋体" w:hAnsi="宋体" w:eastAsia="宋体" w:cs="宋体"/>
          <w:i w:val="0"/>
          <w:iCs w:val="0"/>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i w:val="0"/>
          <w:iCs w:val="0"/>
          <w:kern w:val="0"/>
          <w:szCs w:val="24"/>
        </w:rPr>
      </w:pPr>
      <w:r>
        <w:rPr>
          <w:rFonts w:hint="eastAsia" w:ascii="宋体" w:hAnsi="宋体" w:eastAsia="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宋体" w:hAnsi="宋体" w:eastAsia="宋体" w:cs="宋体"/>
          <w:i w:val="0"/>
          <w:iCs w:val="0"/>
        </w:rPr>
      </w:pPr>
      <w:r>
        <w:rPr>
          <w:rFonts w:hint="eastAsia" w:ascii="宋体" w:hAnsi="宋体" w:eastAsia="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i w:val="0"/>
          <w:iCs w:val="0"/>
        </w:rPr>
        <w:t>。</w:t>
      </w:r>
    </w:p>
    <w:p>
      <w:pPr>
        <w:snapToGrid w:val="0"/>
        <w:spacing w:line="360" w:lineRule="auto"/>
        <w:jc w:val="center"/>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五、评标</w:t>
      </w:r>
    </w:p>
    <w:p>
      <w:pPr>
        <w:spacing w:line="360" w:lineRule="auto"/>
        <w:rPr>
          <w:rFonts w:hint="eastAsia" w:ascii="宋体" w:hAnsi="宋体" w:eastAsia="宋体" w:cs="宋体"/>
          <w:b/>
          <w:i w:val="0"/>
          <w:iCs w:val="0"/>
          <w:sz w:val="24"/>
        </w:rPr>
      </w:pPr>
      <w:bookmarkStart w:id="13" w:name="_Toc91899903"/>
      <w:r>
        <w:rPr>
          <w:rFonts w:hint="eastAsia" w:ascii="宋体" w:hAnsi="宋体" w:eastAsia="宋体" w:cs="宋体"/>
          <w:b/>
          <w:i w:val="0"/>
          <w:iCs w:val="0"/>
          <w:sz w:val="24"/>
        </w:rPr>
        <w:t>21.</w:t>
      </w:r>
      <w:r>
        <w:rPr>
          <w:rFonts w:hint="eastAsia" w:ascii="宋体" w:hAnsi="宋体" w:eastAsia="宋体" w:cs="宋体"/>
          <w:i w:val="0"/>
          <w:iCs w:val="0"/>
        </w:rPr>
        <w:t xml:space="preserve"> </w:t>
      </w:r>
      <w:r>
        <w:rPr>
          <w:rFonts w:hint="eastAsia" w:ascii="宋体" w:hAnsi="宋体" w:eastAsia="宋体" w:cs="宋体"/>
          <w:i w:val="0"/>
          <w:iCs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i w:val="0"/>
          <w:iCs w:val="0"/>
          <w:sz w:val="24"/>
        </w:rPr>
        <w:t>详见招标文件第四部分评标办法。</w:t>
      </w:r>
    </w:p>
    <w:p>
      <w:pPr>
        <w:snapToGrid w:val="0"/>
        <w:spacing w:line="360" w:lineRule="auto"/>
        <w:jc w:val="center"/>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六、定 标</w:t>
      </w:r>
    </w:p>
    <w:p>
      <w:pPr>
        <w:pStyle w:val="24"/>
        <w:spacing w:line="360" w:lineRule="auto"/>
        <w:ind w:left="479" w:hanging="479" w:hangingChars="199"/>
        <w:rPr>
          <w:rFonts w:hint="eastAsia" w:ascii="宋体" w:hAnsi="宋体" w:eastAsia="宋体" w:cs="宋体"/>
          <w:b/>
          <w:i w:val="0"/>
          <w:iCs w:val="0"/>
        </w:rPr>
      </w:pPr>
      <w:r>
        <w:rPr>
          <w:rFonts w:hint="eastAsia" w:ascii="宋体" w:hAnsi="宋体" w:eastAsia="宋体" w:cs="宋体"/>
          <w:b/>
          <w:i w:val="0"/>
          <w:iCs w:val="0"/>
        </w:rPr>
        <w:t>22. 确定中标供应商</w:t>
      </w:r>
    </w:p>
    <w:p>
      <w:pPr>
        <w:pStyle w:val="132"/>
        <w:snapToGrid w:val="0"/>
        <w:spacing w:before="0"/>
        <w:ind w:firstLine="480"/>
        <w:rPr>
          <w:rFonts w:hint="eastAsia" w:ascii="宋体" w:hAnsi="宋体" w:eastAsia="宋体" w:cs="宋体"/>
          <w:b/>
          <w:i w:val="0"/>
          <w:iCs w:val="0"/>
          <w:szCs w:val="24"/>
          <w:highlight w:val="none"/>
        </w:rPr>
      </w:pPr>
      <w:r>
        <w:rPr>
          <w:rFonts w:hint="eastAsia" w:ascii="宋体" w:hAnsi="宋体" w:eastAsia="宋体" w:cs="宋体"/>
          <w:i w:val="0"/>
          <w:iCs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i w:val="0"/>
          <w:iCs w:val="0"/>
          <w:szCs w:val="24"/>
          <w:highlight w:val="none"/>
        </w:rPr>
        <w:t>在采购结果确认环节，中标（成交）候选人撤销投标（响应）文件不能成为采购人不确认采购结果的正当理由。中标、成交通知书和中标、成交结果公告应当在规定时间内同时发出。</w:t>
      </w:r>
    </w:p>
    <w:p>
      <w:pPr>
        <w:pStyle w:val="132"/>
        <w:snapToGrid w:val="0"/>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23. 中标通知与中标结果公告</w:t>
      </w:r>
    </w:p>
    <w:p>
      <w:pPr>
        <w:widowControl/>
        <w:shd w:val="clear" w:color="auto" w:fill="FFFFFF"/>
        <w:spacing w:line="360" w:lineRule="auto"/>
        <w:ind w:firstLine="480"/>
        <w:jc w:val="left"/>
        <w:rPr>
          <w:rFonts w:hint="eastAsia" w:ascii="宋体" w:hAnsi="宋体" w:eastAsia="宋体" w:cs="宋体"/>
          <w:i w:val="0"/>
          <w:iCs w:val="0"/>
          <w:sz w:val="24"/>
        </w:rPr>
      </w:pPr>
      <w:r>
        <w:rPr>
          <w:rFonts w:hint="eastAsia" w:ascii="宋体" w:hAnsi="宋体" w:eastAsia="宋体" w:cs="宋体"/>
          <w:i w:val="0"/>
          <w:iCs w:val="0"/>
          <w:sz w:val="24"/>
        </w:rPr>
        <w:t>23.1自中标人确定之日起2个工作日内，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通过电子交易平台向中标人发出中标通知书，同时编制发布采购结果公告。</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也可以以纸质形式进行中标通知。</w:t>
      </w:r>
    </w:p>
    <w:p>
      <w:pPr>
        <w:widowControl/>
        <w:shd w:val="clear" w:color="auto" w:fill="FFFFFF"/>
        <w:spacing w:line="360" w:lineRule="auto"/>
        <w:ind w:firstLine="480"/>
        <w:jc w:val="left"/>
        <w:rPr>
          <w:rFonts w:hint="eastAsia" w:ascii="宋体" w:hAnsi="宋体" w:eastAsia="宋体" w:cs="宋体"/>
          <w:i w:val="0"/>
          <w:iCs w:val="0"/>
          <w:sz w:val="24"/>
        </w:rPr>
      </w:pPr>
      <w:r>
        <w:rPr>
          <w:rFonts w:hint="eastAsia" w:ascii="宋体" w:hAnsi="宋体" w:eastAsia="宋体" w:cs="宋体"/>
          <w:i w:val="0"/>
          <w:iCs w:val="0"/>
          <w:sz w:val="24"/>
        </w:rPr>
        <w:t>23.2中标结果公告内容包括采购人及其委托的</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i w:val="0"/>
          <w:iCs w:val="0"/>
          <w:sz w:val="24"/>
        </w:rPr>
        <w:t>资格审查情况、评审专家抽取规则、符合性审查情况、</w:t>
      </w:r>
      <w:bookmarkEnd w:id="14"/>
      <w:r>
        <w:rPr>
          <w:rFonts w:hint="eastAsia" w:ascii="宋体" w:hAnsi="宋体" w:eastAsia="宋体" w:cs="宋体"/>
          <w:i w:val="0"/>
          <w:iCs w:val="0"/>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i w:val="0"/>
          <w:iCs w:val="0"/>
          <w:sz w:val="24"/>
        </w:rPr>
      </w:pPr>
      <w:r>
        <w:rPr>
          <w:rFonts w:hint="eastAsia" w:ascii="宋体" w:hAnsi="宋体" w:eastAsia="宋体" w:cs="宋体"/>
          <w:i w:val="0"/>
          <w:iCs w:val="0"/>
          <w:sz w:val="24"/>
        </w:rPr>
        <w:t>23.3公告期限为1个工作日。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i w:val="0"/>
          <w:iCs w:val="0"/>
          <w:sz w:val="32"/>
        </w:rPr>
      </w:pPr>
      <w:r>
        <w:rPr>
          <w:rFonts w:hint="eastAsia" w:ascii="宋体" w:hAnsi="宋体" w:eastAsia="宋体" w:cs="宋体"/>
          <w:b/>
          <w:i w:val="0"/>
          <w:iCs w:val="0"/>
          <w:sz w:val="32"/>
        </w:rPr>
        <w:t>七、合同授予</w:t>
      </w:r>
    </w:p>
    <w:p>
      <w:pPr>
        <w:pStyle w:val="24"/>
        <w:spacing w:line="360" w:lineRule="auto"/>
        <w:ind w:left="479" w:hanging="479" w:hangingChars="199"/>
        <w:rPr>
          <w:rFonts w:hint="eastAsia" w:ascii="宋体" w:hAnsi="宋体" w:eastAsia="宋体" w:cs="宋体"/>
          <w:b/>
          <w:i w:val="0"/>
          <w:iCs w:val="0"/>
        </w:rPr>
      </w:pPr>
      <w:r>
        <w:rPr>
          <w:rFonts w:hint="eastAsia" w:ascii="宋体" w:hAnsi="宋体" w:eastAsia="宋体" w:cs="宋体"/>
          <w:b/>
          <w:i w:val="0"/>
          <w:iCs w:val="0"/>
        </w:rPr>
        <w:t xml:space="preserve">24. </w:t>
      </w:r>
      <w:r>
        <w:rPr>
          <w:rFonts w:hint="eastAsia" w:ascii="宋体" w:hAnsi="宋体" w:eastAsia="宋体" w:cs="宋体"/>
          <w:i w:val="0"/>
          <w:iCs w:val="0"/>
        </w:rPr>
        <w:t>合同主要条款详见第五部分拟签订的合同文本。</w:t>
      </w:r>
    </w:p>
    <w:p>
      <w:pPr>
        <w:pStyle w:val="24"/>
        <w:spacing w:line="360" w:lineRule="auto"/>
        <w:ind w:left="479" w:hanging="479" w:hangingChars="199"/>
        <w:rPr>
          <w:rFonts w:hint="eastAsia" w:ascii="宋体" w:hAnsi="宋体" w:eastAsia="宋体" w:cs="宋体"/>
          <w:b/>
          <w:i w:val="0"/>
          <w:iCs w:val="0"/>
        </w:rPr>
      </w:pPr>
      <w:r>
        <w:rPr>
          <w:rFonts w:hint="eastAsia" w:ascii="宋体" w:hAnsi="宋体" w:eastAsia="宋体" w:cs="宋体"/>
          <w:b/>
          <w:i w:val="0"/>
          <w:iCs w:val="0"/>
        </w:rPr>
        <w:t>25. 合同的签订</w:t>
      </w:r>
    </w:p>
    <w:p>
      <w:pPr>
        <w:widowControl/>
        <w:shd w:val="clear" w:color="auto" w:fill="FFFFFF"/>
        <w:spacing w:line="360" w:lineRule="auto"/>
        <w:ind w:firstLine="480"/>
        <w:jc w:val="left"/>
        <w:rPr>
          <w:rFonts w:hint="eastAsia" w:ascii="宋体" w:hAnsi="宋体" w:eastAsia="宋体" w:cs="宋体"/>
          <w:i w:val="0"/>
          <w:iCs w:val="0"/>
          <w:kern w:val="0"/>
          <w:sz w:val="24"/>
        </w:rPr>
      </w:pPr>
      <w:r>
        <w:rPr>
          <w:rFonts w:hint="eastAsia" w:ascii="宋体" w:hAnsi="宋体" w:eastAsia="宋体" w:cs="宋体"/>
          <w:i w:val="0"/>
          <w:iCs w:val="0"/>
          <w:sz w:val="24"/>
        </w:rPr>
        <w:t>25.1</w:t>
      </w:r>
      <w:r>
        <w:rPr>
          <w:rFonts w:hint="eastAsia" w:ascii="宋体" w:hAnsi="宋体" w:eastAsia="宋体" w:cs="宋体"/>
          <w:i w:val="0"/>
          <w:iCs w:val="0"/>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宋体" w:hAnsi="宋体" w:eastAsia="宋体" w:cs="宋体"/>
          <w:i w:val="0"/>
          <w:iCs w:val="0"/>
          <w:kern w:val="0"/>
        </w:rPr>
      </w:pPr>
      <w:r>
        <w:rPr>
          <w:rFonts w:hint="eastAsia" w:ascii="宋体" w:hAnsi="宋体" w:eastAsia="宋体" w:cs="宋体"/>
          <w:i w:val="0"/>
          <w:iCs w:val="0"/>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25.3如签订合同并生效后，供应商无故拒绝或延期，除按照合同条款处理外，列入不良行为记录一次，并给予通报。</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25.4中标供应商拒绝与采购人签订合同的，采购人可以按照评审报告推荐的中标或者成交候选人名单排序，确定下一候选人为中标供应商，也可以重新开展政府采购活动。</w:t>
      </w:r>
    </w:p>
    <w:p>
      <w:pPr>
        <w:pStyle w:val="132"/>
        <w:keepNext w:val="0"/>
        <w:keepLines w:val="0"/>
        <w:pageBreakBefore w:val="0"/>
        <w:widowControl w:val="0"/>
        <w:kinsoku/>
        <w:wordWrap/>
        <w:overflowPunct/>
        <w:topLinePunct w:val="0"/>
        <w:autoSpaceDE/>
        <w:autoSpaceDN/>
        <w:bidi w:val="0"/>
        <w:adjustRightInd w:val="0"/>
        <w:snapToGrid w:val="0"/>
        <w:spacing w:before="0"/>
        <w:ind w:left="0" w:firstLine="480"/>
        <w:textAlignment w:val="auto"/>
        <w:rPr>
          <w:rFonts w:hint="eastAsia" w:ascii="宋体" w:hAnsi="宋体" w:eastAsia="宋体" w:cs="宋体"/>
          <w:i w:val="0"/>
          <w:iCs w:val="0"/>
        </w:rPr>
      </w:pPr>
      <w:r>
        <w:rPr>
          <w:rFonts w:hint="eastAsia" w:ascii="宋体" w:hAnsi="宋体" w:eastAsia="宋体" w:cs="宋体"/>
          <w:i w:val="0"/>
          <w:iCs w:val="0"/>
        </w:rPr>
        <w:t>25.5采购合同由采购人与中标供应商根据招标文件、投标文件等内容通过政府采购电子交易平台在线签订，自动备案。</w:t>
      </w:r>
    </w:p>
    <w:p>
      <w:pPr>
        <w:pStyle w:val="24"/>
        <w:keepNext w:val="0"/>
        <w:keepLines w:val="0"/>
        <w:pageBreakBefore w:val="0"/>
        <w:widowControl w:val="0"/>
        <w:kinsoku/>
        <w:wordWrap/>
        <w:overflowPunct/>
        <w:topLinePunct w:val="0"/>
        <w:autoSpaceDE/>
        <w:autoSpaceDN/>
        <w:bidi w:val="0"/>
        <w:adjustRightInd w:val="0"/>
        <w:spacing w:line="360" w:lineRule="auto"/>
        <w:ind w:left="0" w:hanging="479" w:hangingChars="199"/>
        <w:textAlignment w:val="auto"/>
        <w:rPr>
          <w:rFonts w:hint="eastAsia" w:ascii="宋体" w:hAnsi="宋体" w:eastAsia="宋体" w:cs="宋体"/>
          <w:b/>
          <w:i w:val="0"/>
          <w:iCs w:val="0"/>
        </w:rPr>
      </w:pPr>
      <w:r>
        <w:rPr>
          <w:rFonts w:hint="eastAsia" w:ascii="宋体" w:hAnsi="宋体" w:eastAsia="宋体" w:cs="宋体"/>
          <w:b/>
          <w:i w:val="0"/>
          <w:iCs w:val="0"/>
        </w:rPr>
        <w:t>26. 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left="0" w:firstLine="482"/>
        <w:textAlignment w:val="auto"/>
        <w:rPr>
          <w:rFonts w:hint="eastAsia" w:ascii="宋体" w:hAnsi="宋体" w:eastAsia="宋体" w:cs="宋体"/>
          <w:i w:val="0"/>
          <w:iCs w:val="0"/>
          <w:sz w:val="24"/>
        </w:rPr>
      </w:pPr>
      <w:r>
        <w:rPr>
          <w:rFonts w:hint="eastAsia" w:ascii="宋体" w:hAnsi="宋体" w:eastAsia="宋体" w:cs="宋体"/>
          <w:i w:val="0"/>
          <w:iCs w:val="0"/>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i w:val="0"/>
          <w:iCs w:val="0"/>
          <w:sz w:val="24"/>
        </w:rPr>
        <w:t>。履约保证金的数额不得超过政府采购合同金额的1%</w:t>
      </w:r>
      <w:r>
        <w:rPr>
          <w:rFonts w:hint="eastAsia" w:ascii="宋体" w:hAnsi="宋体" w:eastAsia="宋体" w:cs="宋体"/>
          <w:i w:val="0"/>
          <w:iCs w:val="0"/>
          <w:sz w:val="24"/>
          <w:highlight w:val="none"/>
        </w:rPr>
        <w:t>，鼓励根据项目特点、供应商诚信等因素免收履约保证金或降低缴纳比例</w:t>
      </w:r>
      <w:r>
        <w:rPr>
          <w:rFonts w:hint="eastAsia" w:ascii="宋体" w:hAnsi="宋体" w:eastAsia="宋体" w:cs="宋体"/>
          <w:i w:val="0"/>
          <w:iCs w:val="0"/>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宋体" w:hAnsi="宋体" w:eastAsia="宋体" w:cs="宋体"/>
          <w:b w:val="0"/>
          <w:bCs w:val="0"/>
          <w:i w:val="0"/>
          <w:iCs w:val="0"/>
          <w:snapToGrid w:val="0"/>
          <w:kern w:val="28"/>
          <w:sz w:val="24"/>
        </w:rPr>
      </w:pPr>
      <w:r>
        <w:rPr>
          <w:rFonts w:hint="eastAsia" w:ascii="宋体" w:hAnsi="宋体" w:eastAsia="宋体" w:cs="宋体"/>
          <w:b w:val="0"/>
          <w:bCs w:val="0"/>
          <w:i w:val="0"/>
          <w:iCs w:val="0"/>
          <w:snapToGrid w:val="0"/>
          <w:kern w:val="28"/>
          <w:sz w:val="24"/>
        </w:rPr>
        <w:t>供应商</w:t>
      </w:r>
      <w:r>
        <w:rPr>
          <w:rFonts w:hint="eastAsia" w:ascii="宋体" w:hAnsi="宋体" w:eastAsia="宋体" w:cs="宋体"/>
          <w:b w:val="0"/>
          <w:bCs w:val="0"/>
          <w:i w:val="0"/>
          <w:iCs w:val="0"/>
          <w:snapToGrid w:val="0"/>
          <w:kern w:val="28"/>
          <w:sz w:val="24"/>
          <w:lang w:val="en-US"/>
        </w:rPr>
        <w:t>可</w:t>
      </w:r>
      <w:r>
        <w:rPr>
          <w:rFonts w:hint="eastAsia" w:ascii="宋体" w:hAnsi="宋体" w:eastAsia="宋体" w:cs="宋体"/>
          <w:b w:val="0"/>
          <w:bCs w:val="0"/>
          <w:i w:val="0"/>
          <w:i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宋体" w:hAnsi="宋体" w:eastAsia="宋体" w:cs="宋体"/>
          <w:i w:val="0"/>
          <w:iCs w:val="0"/>
          <w:highlight w:val="none"/>
        </w:rPr>
      </w:pPr>
      <w:r>
        <w:rPr>
          <w:rFonts w:hint="eastAsia" w:ascii="宋体" w:hAnsi="宋体" w:eastAsia="宋体" w:cs="宋体"/>
          <w:b/>
          <w:bCs/>
          <w:i w:val="0"/>
          <w:iCs w:val="0"/>
          <w:sz w:val="24"/>
          <w:szCs w:val="32"/>
          <w:highlight w:val="none"/>
          <w:lang w:val="en-US"/>
        </w:rPr>
        <w:t>27.预付款</w:t>
      </w:r>
    </w:p>
    <w:p>
      <w:pPr>
        <w:adjustRightInd/>
        <w:spacing w:line="360" w:lineRule="auto"/>
        <w:ind w:firstLine="480" w:firstLineChars="200"/>
        <w:rPr>
          <w:rFonts w:hint="eastAsia" w:ascii="宋体" w:hAnsi="宋体" w:eastAsia="宋体" w:cs="宋体"/>
          <w:b/>
          <w:i w:val="0"/>
          <w:iCs w:val="0"/>
          <w:sz w:val="32"/>
        </w:rPr>
      </w:pPr>
      <w:r>
        <w:rPr>
          <w:rFonts w:hint="eastAsia" w:ascii="宋体" w:hAnsi="宋体" w:eastAsia="宋体" w:cs="宋体"/>
          <w:i w:val="0"/>
          <w:iCs w:val="0"/>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i w:val="0"/>
          <w:iCs w:val="0"/>
          <w:sz w:val="24"/>
        </w:rPr>
        <w:t>不低于</w:t>
      </w:r>
      <w:r>
        <w:rPr>
          <w:rFonts w:hint="eastAsia" w:ascii="宋体" w:hAnsi="宋体" w:eastAsia="宋体" w:cs="宋体"/>
          <w:i w:val="0"/>
          <w:iCs w:val="0"/>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i w:val="0"/>
          <w:iCs w:val="0"/>
          <w:sz w:val="32"/>
        </w:rPr>
      </w:pPr>
      <w:r>
        <w:rPr>
          <w:rFonts w:hint="eastAsia" w:ascii="宋体" w:hAnsi="宋体" w:eastAsia="宋体" w:cs="宋体"/>
          <w:b/>
          <w:i w:val="0"/>
          <w:iCs w:val="0"/>
          <w:sz w:val="32"/>
        </w:rPr>
        <w:t>八、电子交易活动的中止</w:t>
      </w:r>
    </w:p>
    <w:p>
      <w:pPr>
        <w:pStyle w:val="132"/>
        <w:snapToGrid w:val="0"/>
        <w:spacing w:before="0"/>
        <w:ind w:firstLine="0" w:firstLineChars="0"/>
        <w:rPr>
          <w:rFonts w:hint="eastAsia" w:ascii="宋体" w:hAnsi="宋体" w:eastAsia="宋体" w:cs="宋体"/>
          <w:i w:val="0"/>
          <w:iCs w:val="0"/>
        </w:rPr>
      </w:pPr>
      <w:r>
        <w:rPr>
          <w:rFonts w:hint="eastAsia" w:ascii="宋体" w:hAnsi="宋体" w:eastAsia="宋体" w:cs="宋体"/>
          <w:b/>
          <w:bCs/>
          <w:i w:val="0"/>
          <w:iCs w:val="0"/>
          <w:sz w:val="24"/>
          <w:szCs w:val="20"/>
        </w:rPr>
        <w:t>2</w:t>
      </w:r>
      <w:r>
        <w:rPr>
          <w:rFonts w:hint="eastAsia" w:ascii="宋体" w:hAnsi="宋体" w:eastAsia="宋体" w:cs="宋体"/>
          <w:b/>
          <w:bCs/>
          <w:i w:val="0"/>
          <w:iCs w:val="0"/>
          <w:sz w:val="24"/>
          <w:szCs w:val="24"/>
        </w:rPr>
        <w:t>8</w:t>
      </w:r>
      <w:r>
        <w:rPr>
          <w:rFonts w:hint="eastAsia" w:ascii="宋体" w:hAnsi="宋体" w:eastAsia="宋体" w:cs="宋体"/>
          <w:b/>
          <w:i w:val="0"/>
          <w:iCs w:val="0"/>
          <w:szCs w:val="24"/>
        </w:rPr>
        <w:t>. 电子交易活动的中止。</w:t>
      </w:r>
      <w:r>
        <w:rPr>
          <w:rFonts w:hint="eastAsia" w:ascii="宋体" w:hAnsi="宋体" w:eastAsia="宋体" w:cs="宋体"/>
          <w:i w:val="0"/>
          <w:iCs w:val="0"/>
        </w:rPr>
        <w:t>采购过程中出现以下情形，导致电子交易平台无法正常运行，或者无法保证电子交易的公平、公正和安全时，</w:t>
      </w:r>
      <w:r>
        <w:rPr>
          <w:rFonts w:hint="eastAsia" w:ascii="宋体" w:hAnsi="宋体" w:eastAsia="宋体" w:cs="宋体"/>
          <w:i w:val="0"/>
          <w:iCs w:val="0"/>
          <w:lang w:eastAsia="zh-CN"/>
        </w:rPr>
        <w:t>采购代理机构</w:t>
      </w:r>
      <w:r>
        <w:rPr>
          <w:rFonts w:hint="eastAsia" w:ascii="宋体" w:hAnsi="宋体" w:eastAsia="宋体" w:cs="宋体"/>
          <w:i w:val="0"/>
          <w:iCs w:val="0"/>
        </w:rPr>
        <w:t>可中止电子交易活动：</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 xml:space="preserve">28.1电子交易平台发生故障而无法登录访问的； </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28.2电子交易平台应用或数据库出现错误，不能进行正常操作的；</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28.3电子交易平台发现严重安全漏洞，有潜在泄密危险的；</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 xml:space="preserve">28.4病毒发作导致不能进行正常操作的； </w:t>
      </w:r>
    </w:p>
    <w:p>
      <w:pPr>
        <w:pStyle w:val="132"/>
        <w:snapToGrid w:val="0"/>
        <w:spacing w:before="0"/>
        <w:ind w:firstLine="480"/>
        <w:rPr>
          <w:rFonts w:hint="eastAsia" w:ascii="宋体" w:hAnsi="宋体" w:eastAsia="宋体" w:cs="宋体"/>
          <w:i w:val="0"/>
          <w:iCs w:val="0"/>
        </w:rPr>
      </w:pPr>
      <w:r>
        <w:rPr>
          <w:rFonts w:hint="eastAsia" w:ascii="宋体" w:hAnsi="宋体" w:eastAsia="宋体" w:cs="宋体"/>
          <w:i w:val="0"/>
          <w:iCs w:val="0"/>
        </w:rPr>
        <w:t>28.5其他无法保证电子交易的公平、公正和安全的情况。</w:t>
      </w:r>
    </w:p>
    <w:p>
      <w:pPr>
        <w:pStyle w:val="132"/>
        <w:snapToGrid w:val="0"/>
        <w:spacing w:before="0"/>
        <w:ind w:firstLine="0" w:firstLineChars="0"/>
        <w:rPr>
          <w:rFonts w:hint="eastAsia" w:ascii="宋体" w:hAnsi="宋体" w:eastAsia="宋体" w:cs="宋体"/>
          <w:i w:val="0"/>
          <w:iCs w:val="0"/>
        </w:rPr>
      </w:pPr>
      <w:r>
        <w:rPr>
          <w:rFonts w:hint="eastAsia" w:ascii="宋体" w:hAnsi="宋体" w:eastAsia="宋体" w:cs="宋体"/>
          <w:i w:val="0"/>
          <w:iCs w:val="0"/>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i w:val="0"/>
          <w:iCs w:val="0"/>
          <w:sz w:val="32"/>
        </w:rPr>
      </w:pPr>
      <w:r>
        <w:rPr>
          <w:rFonts w:hint="eastAsia" w:ascii="宋体" w:hAnsi="宋体" w:eastAsia="宋体" w:cs="宋体"/>
          <w:b/>
          <w:i w:val="0"/>
          <w:iCs w:val="0"/>
          <w:sz w:val="32"/>
        </w:rPr>
        <w:t>九、验收</w:t>
      </w:r>
    </w:p>
    <w:p>
      <w:pPr>
        <w:pStyle w:val="24"/>
        <w:spacing w:line="360" w:lineRule="auto"/>
        <w:ind w:firstLine="0" w:firstLineChars="0"/>
        <w:rPr>
          <w:rFonts w:hint="eastAsia" w:ascii="宋体" w:hAnsi="宋体" w:eastAsia="宋体" w:cs="宋体"/>
          <w:b/>
          <w:i w:val="0"/>
          <w:iCs w:val="0"/>
        </w:rPr>
      </w:pPr>
      <w:r>
        <w:rPr>
          <w:rFonts w:hint="eastAsia" w:ascii="宋体" w:hAnsi="宋体" w:eastAsia="宋体" w:cs="宋体"/>
          <w:b/>
          <w:i w:val="0"/>
          <w:iCs w:val="0"/>
        </w:rPr>
        <w:t>30.验收</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i w:val="0"/>
          <w:iCs w:val="0"/>
          <w:sz w:val="18"/>
          <w:szCs w:val="18"/>
        </w:rPr>
      </w:pPr>
      <w:r>
        <w:rPr>
          <w:rFonts w:hint="eastAsia" w:ascii="宋体" w:hAnsi="宋体" w:eastAsia="宋体" w:cs="宋体"/>
          <w:i w:val="0"/>
          <w:iCs w:val="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i w:val="0"/>
          <w:iCs w:val="0"/>
          <w:kern w:val="0"/>
          <w:sz w:val="24"/>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30295"/>
      <w:bookmarkEnd w:id="15"/>
      <w:bookmarkStart w:id="16" w:name="_Hlt68072998"/>
      <w:bookmarkEnd w:id="16"/>
      <w:bookmarkStart w:id="17" w:name="_Hlt74714665"/>
      <w:bookmarkEnd w:id="17"/>
      <w:bookmarkStart w:id="18" w:name="_Hlt75236101"/>
      <w:bookmarkEnd w:id="18"/>
      <w:bookmarkStart w:id="19" w:name="_Hlt68057669"/>
      <w:bookmarkEnd w:id="19"/>
      <w:bookmarkStart w:id="20" w:name="_Hlt68073093"/>
      <w:bookmarkEnd w:id="20"/>
      <w:bookmarkStart w:id="21" w:name="_Hlt74707468"/>
      <w:bookmarkEnd w:id="21"/>
      <w:bookmarkStart w:id="22" w:name="_Hlt75236011"/>
      <w:bookmarkEnd w:id="22"/>
      <w:bookmarkStart w:id="23" w:name="_Hlt74729768"/>
      <w:bookmarkEnd w:id="23"/>
      <w:bookmarkStart w:id="24" w:name="_Hlt68072990"/>
      <w:bookmarkEnd w:id="24"/>
      <w:bookmarkStart w:id="25" w:name="_Hlt75236290"/>
      <w:bookmarkEnd w:id="25"/>
      <w:bookmarkStart w:id="26" w:name="_Hlt68403820"/>
      <w:bookmarkEnd w:id="26"/>
    </w:p>
    <w:bookmarkEnd w:id="11"/>
    <w:bookmarkEnd w:id="12"/>
    <w:p>
      <w:pPr>
        <w:spacing w:line="360" w:lineRule="auto"/>
        <w:jc w:val="center"/>
        <w:outlineLvl w:val="0"/>
        <w:rPr>
          <w:rFonts w:hint="eastAsia" w:ascii="宋体" w:hAnsi="宋体" w:eastAsia="宋体" w:cs="宋体"/>
          <w:b/>
          <w:i w:val="0"/>
          <w:iCs w:val="0"/>
          <w:sz w:val="36"/>
          <w:szCs w:val="36"/>
        </w:rPr>
      </w:pPr>
      <w:bookmarkStart w:id="27" w:name="第四部分"/>
      <w:r>
        <w:rPr>
          <w:rFonts w:hint="eastAsia" w:ascii="宋体" w:hAnsi="宋体" w:eastAsia="宋体" w:cs="宋体"/>
          <w:b/>
          <w:i w:val="0"/>
          <w:iCs w:val="0"/>
          <w:sz w:val="36"/>
          <w:szCs w:val="36"/>
        </w:rPr>
        <w:t>第三部分   采购需求</w:t>
      </w:r>
    </w:p>
    <w:p>
      <w:pPr>
        <w:snapToGrid w:val="0"/>
        <w:spacing w:line="360" w:lineRule="auto"/>
        <w:jc w:val="center"/>
        <w:rPr>
          <w:rStyle w:val="966"/>
          <w:rFonts w:hint="eastAsia" w:ascii="宋体" w:hAnsi="宋体" w:eastAsia="宋体" w:cs="宋体"/>
          <w:i w:val="0"/>
          <w:iCs w:val="0"/>
          <w:sz w:val="24"/>
          <w:szCs w:val="24"/>
        </w:rPr>
      </w:pPr>
      <w:r>
        <w:rPr>
          <w:rStyle w:val="966"/>
          <w:rFonts w:hint="eastAsia" w:ascii="宋体" w:hAnsi="宋体" w:eastAsia="宋体" w:cs="宋体"/>
          <w:i w:val="0"/>
          <w:iCs w:val="0"/>
          <w:sz w:val="24"/>
          <w:szCs w:val="24"/>
        </w:rPr>
        <w:t>属于实质性要求条款的，请用符号“▲”标明，否则属于非实质性要求。</w:t>
      </w:r>
    </w:p>
    <w:p>
      <w:pPr>
        <w:snapToGrid w:val="0"/>
        <w:spacing w:line="360" w:lineRule="auto"/>
        <w:jc w:val="center"/>
        <w:rPr>
          <w:rStyle w:val="966"/>
          <w:rFonts w:hint="eastAsia" w:ascii="宋体" w:hAnsi="宋体" w:eastAsia="宋体" w:cs="宋体"/>
          <w:i w:val="0"/>
          <w:iCs w:val="0"/>
          <w:sz w:val="24"/>
          <w:szCs w:val="24"/>
        </w:rPr>
      </w:pPr>
      <w:r>
        <w:rPr>
          <w:rStyle w:val="966"/>
          <w:rFonts w:hint="eastAsia" w:ascii="宋体" w:hAnsi="宋体" w:eastAsia="宋体" w:cs="宋体"/>
          <w:i w:val="0"/>
          <w:iCs w:val="0"/>
          <w:sz w:val="24"/>
          <w:szCs w:val="24"/>
        </w:rPr>
        <w:t>“★”系产品采购项目中单一产品或核心产品。</w:t>
      </w:r>
    </w:p>
    <w:p>
      <w:pPr>
        <w:pStyle w:val="4"/>
        <w:numPr>
          <w:ilvl w:val="0"/>
          <w:numId w:val="2"/>
        </w:numPr>
        <w:ind w:leftChars="0"/>
        <w:jc w:val="center"/>
        <w:rPr>
          <w:rFonts w:hint="eastAsia" w:ascii="宋体" w:hAnsi="宋体" w:eastAsia="宋体" w:cs="宋体"/>
          <w:i w:val="0"/>
          <w:iCs w:val="0"/>
        </w:rPr>
      </w:pPr>
      <w:r>
        <w:rPr>
          <w:rFonts w:hint="eastAsia" w:ascii="宋体" w:hAnsi="宋体" w:eastAsia="宋体" w:cs="宋体"/>
          <w:i w:val="0"/>
          <w:iCs w:val="0"/>
        </w:rPr>
        <w:t>招标一览表</w:t>
      </w:r>
    </w:p>
    <w:tbl>
      <w:tblPr>
        <w:tblStyle w:val="62"/>
        <w:tblpPr w:leftFromText="180" w:rightFromText="180" w:vertAnchor="text" w:horzAnchor="margin" w:tblpX="-534" w:tblpY="63"/>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3"/>
        <w:gridCol w:w="1208"/>
        <w:gridCol w:w="1204"/>
        <w:gridCol w:w="2200"/>
        <w:gridCol w:w="200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atLeast"/>
        </w:trPr>
        <w:tc>
          <w:tcPr>
            <w:tcW w:w="913" w:type="dxa"/>
            <w:tcMar>
              <w:top w:w="15" w:type="dxa"/>
              <w:left w:w="15" w:type="dxa"/>
              <w:bottom w:w="0" w:type="dxa"/>
              <w:right w:w="15" w:type="dxa"/>
            </w:tcMar>
            <w:vAlign w:val="center"/>
          </w:tcPr>
          <w:p>
            <w:pPr>
              <w:tabs>
                <w:tab w:val="left" w:pos="0"/>
              </w:tabs>
              <w:adjustRightInd/>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08" w:type="dxa"/>
            <w:tcMar>
              <w:top w:w="15" w:type="dxa"/>
              <w:left w:w="15" w:type="dxa"/>
              <w:bottom w:w="0" w:type="dxa"/>
              <w:right w:w="15" w:type="dxa"/>
            </w:tcMar>
            <w:vAlign w:val="center"/>
          </w:tcPr>
          <w:p>
            <w:pPr>
              <w:tabs>
                <w:tab w:val="left" w:pos="0"/>
              </w:tabs>
              <w:adjustRightInd/>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名称</w:t>
            </w:r>
          </w:p>
        </w:tc>
        <w:tc>
          <w:tcPr>
            <w:tcW w:w="1204" w:type="dxa"/>
            <w:tcMar>
              <w:top w:w="15" w:type="dxa"/>
              <w:left w:w="15" w:type="dxa"/>
              <w:bottom w:w="0" w:type="dxa"/>
              <w:right w:w="15" w:type="dxa"/>
            </w:tcMar>
            <w:vAlign w:val="center"/>
          </w:tcPr>
          <w:p>
            <w:pPr>
              <w:tabs>
                <w:tab w:val="left" w:pos="0"/>
              </w:tabs>
              <w:adjustRightInd/>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标项序号</w:t>
            </w:r>
          </w:p>
        </w:tc>
        <w:tc>
          <w:tcPr>
            <w:tcW w:w="2200" w:type="dxa"/>
            <w:tcMar>
              <w:top w:w="15" w:type="dxa"/>
              <w:left w:w="15" w:type="dxa"/>
              <w:bottom w:w="0" w:type="dxa"/>
              <w:right w:w="15" w:type="dxa"/>
            </w:tcMar>
            <w:vAlign w:val="center"/>
          </w:tcPr>
          <w:p>
            <w:pPr>
              <w:tabs>
                <w:tab w:val="left" w:pos="0"/>
              </w:tabs>
              <w:adjustRightInd/>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标项名称</w:t>
            </w:r>
          </w:p>
        </w:tc>
        <w:tc>
          <w:tcPr>
            <w:tcW w:w="2000" w:type="dxa"/>
            <w:vAlign w:val="center"/>
          </w:tcPr>
          <w:p>
            <w:pPr>
              <w:tabs>
                <w:tab w:val="left" w:pos="0"/>
              </w:tabs>
              <w:adjustRightInd/>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预算（元）</w:t>
            </w:r>
          </w:p>
          <w:p>
            <w:pPr>
              <w:tabs>
                <w:tab w:val="left" w:pos="0"/>
              </w:tabs>
              <w:adjustRightInd/>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p>
        </w:tc>
        <w:tc>
          <w:tcPr>
            <w:tcW w:w="1975" w:type="dxa"/>
            <w:vAlign w:val="center"/>
          </w:tcPr>
          <w:p>
            <w:pPr>
              <w:tabs>
                <w:tab w:val="left" w:pos="0"/>
              </w:tabs>
              <w:adjustRightInd/>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简要规格描述或基本情况介绍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913" w:type="dxa"/>
            <w:vMerge w:val="restart"/>
            <w:tcMar>
              <w:top w:w="15" w:type="dxa"/>
              <w:left w:w="15" w:type="dxa"/>
              <w:bottom w:w="0" w:type="dxa"/>
              <w:right w:w="15" w:type="dxa"/>
            </w:tcMar>
            <w:vAlign w:val="center"/>
          </w:tcPr>
          <w:p>
            <w:pPr>
              <w:tabs>
                <w:tab w:val="left" w:pos="0"/>
              </w:tabs>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08" w:type="dxa"/>
            <w:vMerge w:val="restart"/>
            <w:tcMar>
              <w:top w:w="15" w:type="dxa"/>
              <w:left w:w="15" w:type="dxa"/>
              <w:bottom w:w="0" w:type="dxa"/>
              <w:right w:w="15" w:type="dxa"/>
            </w:tcMar>
            <w:vAlign w:val="center"/>
          </w:tcPr>
          <w:p>
            <w:pPr>
              <w:adjustRightInd/>
              <w:jc w:val="center"/>
              <w:textAlignment w:val="center"/>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lang w:eastAsia="zh-CN"/>
                <w14:textFill>
                  <w14:solidFill>
                    <w14:schemeClr w14:val="tx1"/>
                  </w14:solidFill>
                </w14:textFill>
              </w:rPr>
              <w:t>宁围街道2024年排水管网疏通及检测</w:t>
            </w:r>
          </w:p>
          <w:p>
            <w:pPr>
              <w:adjustRightInd/>
              <w:jc w:val="center"/>
              <w:textAlignment w:val="center"/>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lang w:eastAsia="zh-CN"/>
                <w14:textFill>
                  <w14:solidFill>
                    <w14:schemeClr w14:val="tx1"/>
                  </w14:solidFill>
                </w14:textFill>
              </w:rPr>
              <w:t>服务项目</w:t>
            </w:r>
          </w:p>
        </w:tc>
        <w:tc>
          <w:tcPr>
            <w:tcW w:w="1204" w:type="dxa"/>
            <w:tcMar>
              <w:top w:w="15" w:type="dxa"/>
              <w:left w:w="15" w:type="dxa"/>
              <w:bottom w:w="0" w:type="dxa"/>
              <w:right w:w="15" w:type="dxa"/>
            </w:tcMar>
            <w:vAlign w:val="center"/>
          </w:tcPr>
          <w:p>
            <w:pPr>
              <w:adjustRightInd/>
              <w:jc w:val="center"/>
              <w:textAlignment w:val="center"/>
              <w:rPr>
                <w:rFonts w:hint="default" w:ascii="宋体" w:hAnsi="宋体" w:eastAsia="宋体" w:cs="宋体"/>
                <w:snapToGrid w:val="0"/>
                <w:color w:val="000000" w:themeColor="text1"/>
                <w:kern w:val="28"/>
                <w:sz w:val="24"/>
                <w:szCs w:val="20"/>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lang w:val="en-US" w:eastAsia="zh-CN"/>
                <w14:textFill>
                  <w14:solidFill>
                    <w14:schemeClr w14:val="tx1"/>
                  </w14:solidFill>
                </w14:textFill>
              </w:rPr>
              <w:t>标项一</w:t>
            </w:r>
          </w:p>
        </w:tc>
        <w:tc>
          <w:tcPr>
            <w:tcW w:w="2200" w:type="dxa"/>
            <w:tcMar>
              <w:top w:w="15" w:type="dxa"/>
              <w:left w:w="15" w:type="dxa"/>
              <w:bottom w:w="0" w:type="dxa"/>
              <w:right w:w="15" w:type="dxa"/>
            </w:tcMar>
            <w:vAlign w:val="center"/>
          </w:tcPr>
          <w:p>
            <w:pPr>
              <w:adjustRightInd/>
              <w:jc w:val="center"/>
              <w:textAlignment w:val="center"/>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lang w:val="en-US" w:eastAsia="zh-CN"/>
                <w14:textFill>
                  <w14:solidFill>
                    <w14:schemeClr w14:val="tx1"/>
                  </w14:solidFill>
                </w14:textFill>
              </w:rPr>
              <w:t>宁围街道2024年机场高速以南区块排水管网疏通及检测服务项目</w:t>
            </w:r>
          </w:p>
        </w:tc>
        <w:tc>
          <w:tcPr>
            <w:tcW w:w="2000" w:type="dxa"/>
            <w:vAlign w:val="center"/>
          </w:tcPr>
          <w:p>
            <w:pPr>
              <w:adjustRightInd/>
              <w:jc w:val="center"/>
              <w:textAlignment w:val="center"/>
              <w:rPr>
                <w:rFonts w:hint="default" w:ascii="宋体" w:hAnsi="宋体" w:eastAsia="宋体" w:cs="宋体"/>
                <w:snapToGrid w:val="0"/>
                <w:color w:val="000000" w:themeColor="text1"/>
                <w:kern w:val="28"/>
                <w:sz w:val="24"/>
                <w:szCs w:val="20"/>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lang w:val="en-US" w:eastAsia="zh-CN"/>
                <w14:textFill>
                  <w14:solidFill>
                    <w14:schemeClr w14:val="tx1"/>
                  </w14:solidFill>
                </w14:textFill>
              </w:rPr>
              <w:t>2400000</w:t>
            </w:r>
          </w:p>
        </w:tc>
        <w:tc>
          <w:tcPr>
            <w:tcW w:w="1975" w:type="dxa"/>
            <w:vAlign w:val="center"/>
          </w:tcPr>
          <w:p>
            <w:pPr>
              <w:adjustRightInd/>
              <w:jc w:val="center"/>
              <w:textAlignment w:val="center"/>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lang w:eastAsia="zh-CN"/>
                <w14:textFill>
                  <w14:solidFill>
                    <w14:schemeClr w14:val="tx1"/>
                  </w14:solidFill>
                </w14:textFill>
              </w:rPr>
              <w:t>详见“</w:t>
            </w:r>
            <w:r>
              <w:rPr>
                <w:rFonts w:hint="eastAsia" w:ascii="宋体" w:hAnsi="宋体" w:eastAsia="宋体" w:cs="宋体"/>
                <w:snapToGrid w:val="0"/>
                <w:color w:val="000000" w:themeColor="text1"/>
                <w:kern w:val="28"/>
                <w:sz w:val="24"/>
                <w:szCs w:val="20"/>
                <w:lang w:eastAsia="zh-Hans"/>
                <w14:textFill>
                  <w14:solidFill>
                    <w14:schemeClr w14:val="tx1"/>
                  </w14:solidFill>
                </w14:textFill>
              </w:rPr>
              <w:t>二、</w:t>
            </w:r>
            <w:r>
              <w:rPr>
                <w:rFonts w:hint="eastAsia" w:ascii="宋体" w:hAnsi="宋体" w:eastAsia="宋体" w:cs="宋体"/>
                <w:snapToGrid w:val="0"/>
                <w:color w:val="000000" w:themeColor="text1"/>
                <w:kern w:val="28"/>
                <w:sz w:val="24"/>
                <w:szCs w:val="20"/>
                <w:lang w:eastAsia="zh-CN"/>
                <w14:textFill>
                  <w14:solidFill>
                    <w14:schemeClr w14:val="tx1"/>
                  </w14:solidFill>
                </w14:textFill>
              </w:rPr>
              <w:t>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913" w:type="dxa"/>
            <w:vMerge w:val="continue"/>
            <w:tcMar>
              <w:top w:w="15" w:type="dxa"/>
              <w:left w:w="15" w:type="dxa"/>
              <w:bottom w:w="0" w:type="dxa"/>
              <w:right w:w="15" w:type="dxa"/>
            </w:tcMar>
            <w:vAlign w:val="center"/>
          </w:tcPr>
          <w:p>
            <w:pPr>
              <w:tabs>
                <w:tab w:val="left" w:pos="0"/>
              </w:tabs>
              <w:adjustRightInd/>
              <w:jc w:val="center"/>
              <w:rPr>
                <w:rFonts w:hint="eastAsia" w:ascii="宋体" w:hAnsi="宋体" w:cs="宋体"/>
                <w:color w:val="000000" w:themeColor="text1"/>
                <w:sz w:val="24"/>
                <w:highlight w:val="none"/>
                <w14:textFill>
                  <w14:solidFill>
                    <w14:schemeClr w14:val="tx1"/>
                  </w14:solidFill>
                </w14:textFill>
              </w:rPr>
            </w:pPr>
          </w:p>
        </w:tc>
        <w:tc>
          <w:tcPr>
            <w:tcW w:w="1208" w:type="dxa"/>
            <w:vMerge w:val="continue"/>
            <w:tcMar>
              <w:top w:w="15" w:type="dxa"/>
              <w:left w:w="15" w:type="dxa"/>
              <w:bottom w:w="0" w:type="dxa"/>
              <w:right w:w="15" w:type="dxa"/>
            </w:tcMar>
            <w:vAlign w:val="center"/>
          </w:tcPr>
          <w:p>
            <w:pPr>
              <w:adjustRightInd/>
              <w:jc w:val="center"/>
              <w:textAlignment w:val="center"/>
              <w:rPr>
                <w:rFonts w:hint="eastAsia" w:ascii="宋体" w:hAnsi="宋体" w:eastAsia="宋体" w:cs="宋体"/>
                <w:snapToGrid w:val="0"/>
                <w:color w:val="000000" w:themeColor="text1"/>
                <w:kern w:val="28"/>
                <w:sz w:val="24"/>
                <w:szCs w:val="20"/>
                <w:lang w:eastAsia="zh-CN"/>
                <w14:textFill>
                  <w14:solidFill>
                    <w14:schemeClr w14:val="tx1"/>
                  </w14:solidFill>
                </w14:textFill>
              </w:rPr>
            </w:pPr>
          </w:p>
        </w:tc>
        <w:tc>
          <w:tcPr>
            <w:tcW w:w="1204" w:type="dxa"/>
            <w:tcMar>
              <w:top w:w="15" w:type="dxa"/>
              <w:left w:w="15" w:type="dxa"/>
              <w:bottom w:w="0" w:type="dxa"/>
              <w:right w:w="15" w:type="dxa"/>
            </w:tcMar>
            <w:vAlign w:val="center"/>
          </w:tcPr>
          <w:p>
            <w:pPr>
              <w:adjustRightInd/>
              <w:jc w:val="center"/>
              <w:textAlignment w:val="center"/>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lang w:val="en-US" w:eastAsia="zh-CN"/>
                <w14:textFill>
                  <w14:solidFill>
                    <w14:schemeClr w14:val="tx1"/>
                  </w14:solidFill>
                </w14:textFill>
              </w:rPr>
              <w:t>标项二</w:t>
            </w:r>
          </w:p>
        </w:tc>
        <w:tc>
          <w:tcPr>
            <w:tcW w:w="2200" w:type="dxa"/>
            <w:tcMar>
              <w:top w:w="15" w:type="dxa"/>
              <w:left w:w="15" w:type="dxa"/>
              <w:bottom w:w="0" w:type="dxa"/>
              <w:right w:w="15" w:type="dxa"/>
            </w:tcMar>
            <w:vAlign w:val="center"/>
          </w:tcPr>
          <w:p>
            <w:pPr>
              <w:adjustRightInd/>
              <w:jc w:val="center"/>
              <w:textAlignment w:val="center"/>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lang w:val="en-US" w:eastAsia="zh-CN"/>
                <w14:textFill>
                  <w14:solidFill>
                    <w14:schemeClr w14:val="tx1"/>
                  </w14:solidFill>
                </w14:textFill>
              </w:rPr>
              <w:t>宁围街道2024年机场高速以北区块排水管网疏通及检测服务项目</w:t>
            </w:r>
          </w:p>
        </w:tc>
        <w:tc>
          <w:tcPr>
            <w:tcW w:w="2000" w:type="dxa"/>
            <w:vAlign w:val="center"/>
          </w:tcPr>
          <w:p>
            <w:pPr>
              <w:adjustRightInd/>
              <w:jc w:val="center"/>
              <w:textAlignment w:val="center"/>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lang w:val="en-US" w:eastAsia="zh-CN"/>
                <w14:textFill>
                  <w14:solidFill>
                    <w14:schemeClr w14:val="tx1"/>
                  </w14:solidFill>
                </w14:textFill>
              </w:rPr>
              <w:t>2400000</w:t>
            </w:r>
          </w:p>
        </w:tc>
        <w:tc>
          <w:tcPr>
            <w:tcW w:w="1975" w:type="dxa"/>
            <w:vAlign w:val="center"/>
          </w:tcPr>
          <w:p>
            <w:pPr>
              <w:adjustRightInd/>
              <w:jc w:val="center"/>
              <w:textAlignment w:val="center"/>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lang w:eastAsia="zh-CN"/>
                <w14:textFill>
                  <w14:solidFill>
                    <w14:schemeClr w14:val="tx1"/>
                  </w14:solidFill>
                </w14:textFill>
              </w:rPr>
              <w:t>详见“</w:t>
            </w:r>
            <w:r>
              <w:rPr>
                <w:rFonts w:hint="eastAsia" w:ascii="宋体" w:hAnsi="宋体" w:eastAsia="宋体" w:cs="宋体"/>
                <w:snapToGrid w:val="0"/>
                <w:color w:val="000000" w:themeColor="text1"/>
                <w:kern w:val="28"/>
                <w:sz w:val="24"/>
                <w:szCs w:val="20"/>
                <w:lang w:eastAsia="zh-Hans"/>
                <w14:textFill>
                  <w14:solidFill>
                    <w14:schemeClr w14:val="tx1"/>
                  </w14:solidFill>
                </w14:textFill>
              </w:rPr>
              <w:t>二、</w:t>
            </w:r>
            <w:r>
              <w:rPr>
                <w:rFonts w:hint="eastAsia" w:ascii="宋体" w:hAnsi="宋体" w:eastAsia="宋体" w:cs="宋体"/>
                <w:snapToGrid w:val="0"/>
                <w:color w:val="000000" w:themeColor="text1"/>
                <w:kern w:val="28"/>
                <w:sz w:val="24"/>
                <w:szCs w:val="20"/>
                <w:lang w:eastAsia="zh-CN"/>
                <w14:textFill>
                  <w14:solidFill>
                    <w14:schemeClr w14:val="tx1"/>
                  </w14:solidFill>
                </w14:textFill>
              </w:rPr>
              <w:t>招标需求”</w:t>
            </w:r>
          </w:p>
        </w:tc>
      </w:tr>
    </w:tbl>
    <w:p>
      <w:pPr>
        <w:widowControl w:val="0"/>
        <w:numPr>
          <w:ilvl w:val="0"/>
          <w:numId w:val="0"/>
        </w:numPr>
        <w:adjustRightInd w:val="0"/>
        <w:jc w:val="both"/>
        <w:rPr>
          <w:rFonts w:hint="eastAsia"/>
        </w:rPr>
      </w:pPr>
    </w:p>
    <w:p>
      <w:pPr>
        <w:pStyle w:val="801"/>
        <w:keepNext w:val="0"/>
        <w:keepLines w:val="0"/>
        <w:pageBreakBefore w:val="0"/>
        <w:widowControl/>
        <w:numPr>
          <w:ilvl w:val="0"/>
          <w:numId w:val="0"/>
        </w:numPr>
        <w:kinsoku/>
        <w:wordWrap/>
        <w:overflowPunct/>
        <w:topLinePunct w:val="0"/>
        <w:autoSpaceDE/>
        <w:autoSpaceDN/>
        <w:bidi w:val="0"/>
        <w:adjustRightInd/>
        <w:snapToGrid/>
        <w:spacing w:before="0" w:beforeLines="50" w:line="400" w:lineRule="exact"/>
        <w:textAlignment w:val="auto"/>
        <w:rPr>
          <w:rFonts w:hint="eastAsia" w:ascii="仿宋" w:hAnsi="仿宋" w:eastAsia="仿宋" w:cs="仿宋"/>
          <w:b/>
          <w:bCs w:val="0"/>
          <w:color w:val="auto"/>
          <w:sz w:val="20"/>
          <w:szCs w:val="20"/>
          <w:highlight w:val="none"/>
          <w:lang w:val="en-US" w:eastAsia="zh-CN"/>
        </w:rPr>
      </w:pPr>
      <w:r>
        <w:rPr>
          <w:rFonts w:hint="eastAsia" w:ascii="仿宋" w:hAnsi="仿宋" w:eastAsia="仿宋" w:cs="仿宋"/>
          <w:b/>
          <w:bCs w:val="0"/>
          <w:color w:val="auto"/>
          <w:sz w:val="20"/>
          <w:szCs w:val="20"/>
          <w:highlight w:val="none"/>
          <w:lang w:eastAsia="zh-CN"/>
        </w:rPr>
        <w:t>注：</w:t>
      </w:r>
      <w:r>
        <w:rPr>
          <w:rFonts w:hint="eastAsia" w:ascii="仿宋" w:hAnsi="仿宋" w:eastAsia="仿宋" w:cs="仿宋"/>
          <w:b/>
          <w:bCs w:val="0"/>
          <w:color w:val="auto"/>
          <w:sz w:val="20"/>
          <w:szCs w:val="20"/>
          <w:highlight w:val="none"/>
          <w:lang w:val="en-US" w:eastAsia="zh-CN"/>
        </w:rPr>
        <w:t>1.</w:t>
      </w:r>
      <w:r>
        <w:rPr>
          <w:rFonts w:hint="eastAsia" w:ascii="仿宋" w:hAnsi="仿宋" w:eastAsia="仿宋" w:cs="仿宋"/>
          <w:b/>
          <w:bCs w:val="0"/>
          <w:color w:val="auto"/>
          <w:sz w:val="20"/>
          <w:szCs w:val="20"/>
          <w:highlight w:val="none"/>
        </w:rPr>
        <w:t>为充分保障采购人的服务质量与服务要求，</w:t>
      </w:r>
      <w:r>
        <w:rPr>
          <w:rFonts w:hint="eastAsia" w:ascii="仿宋" w:hAnsi="仿宋" w:eastAsia="仿宋" w:cs="仿宋"/>
          <w:b/>
          <w:bCs w:val="0"/>
          <w:color w:val="auto"/>
          <w:sz w:val="20"/>
          <w:szCs w:val="20"/>
          <w:highlight w:val="none"/>
          <w:lang w:eastAsia="zh-CN"/>
        </w:rPr>
        <w:t>本项目分</w:t>
      </w:r>
      <w:r>
        <w:rPr>
          <w:rFonts w:hint="eastAsia" w:ascii="仿宋" w:hAnsi="仿宋" w:eastAsia="仿宋" w:cs="仿宋"/>
          <w:b/>
          <w:bCs w:val="0"/>
          <w:color w:val="auto"/>
          <w:sz w:val="20"/>
          <w:szCs w:val="20"/>
          <w:highlight w:val="none"/>
          <w:lang w:val="en-US" w:eastAsia="zh-CN"/>
        </w:rPr>
        <w:t>2</w:t>
      </w:r>
      <w:r>
        <w:rPr>
          <w:rFonts w:hint="eastAsia" w:ascii="仿宋" w:hAnsi="仿宋" w:eastAsia="仿宋" w:cs="仿宋"/>
          <w:b/>
          <w:bCs w:val="0"/>
          <w:color w:val="auto"/>
          <w:sz w:val="20"/>
          <w:szCs w:val="20"/>
          <w:highlight w:val="none"/>
          <w:lang w:eastAsia="zh-CN"/>
        </w:rPr>
        <w:t>个标项进行招标（详见招标一览表），投标人可以就上述</w:t>
      </w:r>
      <w:r>
        <w:rPr>
          <w:rFonts w:hint="eastAsia" w:ascii="仿宋" w:hAnsi="仿宋" w:eastAsia="仿宋" w:cs="仿宋"/>
          <w:b/>
          <w:bCs w:val="0"/>
          <w:color w:val="auto"/>
          <w:sz w:val="20"/>
          <w:szCs w:val="20"/>
          <w:highlight w:val="none"/>
          <w:lang w:val="en-US" w:eastAsia="zh-CN"/>
        </w:rPr>
        <w:t>2个标项</w:t>
      </w:r>
      <w:r>
        <w:rPr>
          <w:rFonts w:hint="eastAsia" w:ascii="仿宋" w:hAnsi="仿宋" w:eastAsia="仿宋" w:cs="仿宋"/>
          <w:b/>
          <w:bCs w:val="0"/>
          <w:color w:val="auto"/>
          <w:sz w:val="20"/>
          <w:szCs w:val="20"/>
          <w:highlight w:val="none"/>
          <w:lang w:eastAsia="zh-CN"/>
        </w:rPr>
        <w:t>进行投标，但中标只能中一个标项。评审次序按标项1、标项2的顺序进行评审（如供应商被推荐为标项1的中标候选人，则将不被推荐为标项2的中标候选人），评标委员会根据评审推荐每个标项的中标候选人</w:t>
      </w:r>
      <w:r>
        <w:rPr>
          <w:rFonts w:hint="eastAsia" w:ascii="仿宋" w:hAnsi="仿宋" w:eastAsia="仿宋" w:cs="仿宋"/>
          <w:b/>
          <w:bCs w:val="0"/>
          <w:color w:val="auto"/>
          <w:sz w:val="20"/>
          <w:szCs w:val="20"/>
          <w:highlight w:val="none"/>
          <w:lang w:val="en-US" w:eastAsia="zh-CN"/>
        </w:rPr>
        <w:t>。</w:t>
      </w:r>
    </w:p>
    <w:p>
      <w:pPr>
        <w:pStyle w:val="801"/>
        <w:keepNext w:val="0"/>
        <w:keepLines w:val="0"/>
        <w:pageBreakBefore w:val="0"/>
        <w:widowControl/>
        <w:numPr>
          <w:ilvl w:val="0"/>
          <w:numId w:val="3"/>
        </w:numPr>
        <w:kinsoku/>
        <w:wordWrap/>
        <w:overflowPunct/>
        <w:topLinePunct w:val="0"/>
        <w:autoSpaceDE/>
        <w:autoSpaceDN/>
        <w:bidi w:val="0"/>
        <w:adjustRightInd/>
        <w:snapToGrid/>
        <w:spacing w:line="400" w:lineRule="exact"/>
        <w:ind w:firstLine="402" w:firstLineChars="200"/>
        <w:textAlignment w:val="auto"/>
        <w:rPr>
          <w:rFonts w:hint="eastAsia" w:ascii="仿宋" w:hAnsi="仿宋" w:eastAsia="仿宋" w:cs="仿宋"/>
          <w:b/>
          <w:bCs w:val="0"/>
          <w:color w:val="auto"/>
          <w:sz w:val="20"/>
          <w:szCs w:val="20"/>
          <w:highlight w:val="none"/>
          <w:lang w:eastAsia="zh-CN"/>
        </w:rPr>
      </w:pPr>
      <w:r>
        <w:rPr>
          <w:rFonts w:hint="eastAsia" w:ascii="仿宋" w:hAnsi="仿宋" w:eastAsia="仿宋" w:cs="仿宋"/>
          <w:b/>
          <w:bCs w:val="0"/>
          <w:color w:val="auto"/>
          <w:sz w:val="20"/>
          <w:szCs w:val="20"/>
          <w:highlight w:val="none"/>
          <w:lang w:eastAsia="zh-CN"/>
        </w:rPr>
        <w:t>本项目将按照标项1至</w:t>
      </w:r>
      <w:r>
        <w:rPr>
          <w:rFonts w:hint="eastAsia" w:ascii="仿宋" w:hAnsi="仿宋" w:eastAsia="仿宋" w:cs="仿宋"/>
          <w:b/>
          <w:bCs w:val="0"/>
          <w:color w:val="auto"/>
          <w:sz w:val="20"/>
          <w:szCs w:val="20"/>
          <w:highlight w:val="none"/>
          <w:lang w:val="en-US" w:eastAsia="zh-CN"/>
        </w:rPr>
        <w:t>2</w:t>
      </w:r>
      <w:r>
        <w:rPr>
          <w:rFonts w:hint="eastAsia" w:ascii="仿宋" w:hAnsi="仿宋" w:eastAsia="仿宋" w:cs="仿宋"/>
          <w:b/>
          <w:bCs w:val="0"/>
          <w:color w:val="auto"/>
          <w:sz w:val="20"/>
          <w:szCs w:val="20"/>
          <w:highlight w:val="none"/>
          <w:lang w:eastAsia="zh-CN"/>
        </w:rPr>
        <w:t>的顺序进行评审。</w:t>
      </w:r>
    </w:p>
    <w:p>
      <w:pPr>
        <w:pStyle w:val="24"/>
        <w:rPr>
          <w:rFonts w:hint="eastAsia"/>
        </w:rPr>
      </w:pPr>
    </w:p>
    <w:p>
      <w:pPr>
        <w:rPr>
          <w:rFonts w:hint="eastAsia" w:ascii="宋体" w:hAnsi="宋体" w:eastAsia="宋体" w:cs="宋体"/>
          <w:b/>
          <w:i w:val="0"/>
          <w:iCs w:val="0"/>
          <w:sz w:val="22"/>
          <w:szCs w:val="22"/>
        </w:rPr>
      </w:pPr>
    </w:p>
    <w:p>
      <w:pPr>
        <w:pStyle w:val="4"/>
        <w:numPr>
          <w:ilvl w:val="0"/>
          <w:numId w:val="0"/>
        </w:numPr>
        <w:ind w:leftChars="0"/>
        <w:jc w:val="center"/>
        <w:rPr>
          <w:rFonts w:hint="eastAsia" w:ascii="宋体" w:hAnsi="宋体" w:eastAsia="宋体" w:cs="宋体"/>
          <w:i w:val="0"/>
          <w:iCs w:val="0"/>
          <w:lang w:val="en-US" w:eastAsia="zh-CN"/>
        </w:rPr>
      </w:pPr>
      <w:r>
        <w:rPr>
          <w:rFonts w:hint="eastAsia" w:ascii="宋体" w:hAnsi="宋体" w:eastAsia="宋体" w:cs="宋体"/>
          <w:i w:val="0"/>
          <w:iCs w:val="0"/>
          <w:lang w:eastAsia="zh-CN"/>
        </w:rPr>
        <w:t>（二）招标</w:t>
      </w:r>
      <w:r>
        <w:rPr>
          <w:rFonts w:hint="eastAsia" w:ascii="宋体" w:hAnsi="宋体" w:eastAsia="宋体" w:cs="宋体"/>
          <w:i w:val="0"/>
          <w:iCs w:val="0"/>
        </w:rPr>
        <w:t>需求</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1.1项目概况</w:t>
      </w:r>
    </w:p>
    <w:p>
      <w:pPr>
        <w:spacing w:line="360" w:lineRule="auto"/>
        <w:ind w:firstLine="480" w:firstLineChars="200"/>
        <w:outlineLvl w:val="1"/>
        <w:rPr>
          <w:rFonts w:hint="eastAsia" w:ascii="仿宋" w:hAnsi="仿宋" w:eastAsia="仿宋" w:cs="仿宋"/>
          <w:bCs/>
          <w:sz w:val="24"/>
          <w:szCs w:val="24"/>
        </w:rPr>
      </w:pPr>
      <w:r>
        <w:rPr>
          <w:rFonts w:hint="eastAsia" w:ascii="仿宋" w:hAnsi="仿宋" w:eastAsia="仿宋" w:cs="仿宋"/>
          <w:bCs/>
          <w:sz w:val="24"/>
          <w:szCs w:val="24"/>
        </w:rPr>
        <w:t>1.1.1本项目服务范围为202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年</w:t>
      </w:r>
      <w:r>
        <w:rPr>
          <w:rFonts w:hint="eastAsia" w:ascii="仿宋" w:hAnsi="仿宋" w:eastAsia="仿宋" w:cs="仿宋"/>
          <w:bCs/>
          <w:sz w:val="24"/>
          <w:szCs w:val="24"/>
          <w:lang w:eastAsia="zh-CN"/>
        </w:rPr>
        <w:t>宁围</w:t>
      </w:r>
      <w:r>
        <w:rPr>
          <w:rFonts w:hint="eastAsia" w:ascii="仿宋" w:hAnsi="仿宋" w:eastAsia="仿宋" w:cs="仿宋"/>
          <w:bCs/>
          <w:sz w:val="24"/>
          <w:szCs w:val="24"/>
        </w:rPr>
        <w:t>街道</w:t>
      </w:r>
      <w:r>
        <w:rPr>
          <w:rFonts w:hint="eastAsia" w:ascii="仿宋" w:hAnsi="仿宋" w:eastAsia="仿宋" w:cs="仿宋"/>
          <w:bCs/>
          <w:sz w:val="24"/>
          <w:szCs w:val="24"/>
          <w:lang w:eastAsia="zh-CN"/>
        </w:rPr>
        <w:t>部分区块范围内的</w:t>
      </w:r>
      <w:r>
        <w:rPr>
          <w:rFonts w:hint="eastAsia" w:ascii="仿宋" w:hAnsi="仿宋" w:eastAsia="仿宋" w:cs="仿宋"/>
          <w:bCs/>
          <w:sz w:val="24"/>
          <w:szCs w:val="24"/>
        </w:rPr>
        <w:t>雨污水管道排查、CCTV检测</w:t>
      </w:r>
      <w:r>
        <w:rPr>
          <w:rFonts w:hint="eastAsia" w:ascii="仿宋" w:hAnsi="仿宋" w:eastAsia="仿宋" w:cs="仿宋"/>
          <w:bCs/>
          <w:sz w:val="24"/>
          <w:szCs w:val="24"/>
          <w:lang w:eastAsia="zh-CN"/>
        </w:rPr>
        <w:t>及</w:t>
      </w:r>
      <w:r>
        <w:rPr>
          <w:rFonts w:hint="eastAsia" w:ascii="仿宋" w:hAnsi="仿宋" w:eastAsia="仿宋" w:cs="仿宋"/>
          <w:bCs/>
          <w:sz w:val="24"/>
          <w:szCs w:val="24"/>
        </w:rPr>
        <w:t>修复等工程项目，并根据实施内容汇总编写出具相应的报告。   通过CCTV检测把雨水管道、污水管道的管径、埋深、距离，窨井定位，检查井情况，支管情况（包括标高、管径、管材等）、预留井情况【包括标高、坐标、接管情况（包括管材、标高、接管的管径等】等资料汇总并制成电子管网图（CAD图），并做好现场实地标记，及时发现雨水管道、污水管道出现的接口错位下沉、脱节、管壁破损、腐蚀、管道变形等影响管网正常运行的情况。全面掌握</w:t>
      </w:r>
      <w:r>
        <w:rPr>
          <w:rFonts w:hint="eastAsia" w:ascii="仿宋" w:hAnsi="仿宋" w:eastAsia="仿宋" w:cs="仿宋"/>
          <w:bCs/>
          <w:sz w:val="24"/>
          <w:szCs w:val="24"/>
          <w:lang w:eastAsia="zh-CN"/>
        </w:rPr>
        <w:t>宁围街道部分区块</w:t>
      </w:r>
      <w:r>
        <w:rPr>
          <w:rFonts w:hint="eastAsia" w:ascii="仿宋" w:hAnsi="仿宋" w:eastAsia="仿宋" w:cs="仿宋"/>
          <w:bCs/>
          <w:sz w:val="24"/>
          <w:szCs w:val="24"/>
        </w:rPr>
        <w:t>雨水管网、污水管网的资料，</w:t>
      </w:r>
      <w:r>
        <w:rPr>
          <w:rFonts w:hint="eastAsia" w:ascii="仿宋" w:hAnsi="仿宋" w:eastAsia="仿宋" w:cs="仿宋"/>
          <w:bCs/>
          <w:sz w:val="24"/>
          <w:szCs w:val="24"/>
          <w:lang w:eastAsia="zh-CN"/>
        </w:rPr>
        <w:t>并对部分管网问题开展修复或敲头封堵等服务。</w:t>
      </w:r>
    </w:p>
    <w:p>
      <w:pPr>
        <w:pStyle w:val="32"/>
        <w:spacing w:line="44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eastAsia="zh-CN"/>
        </w:rPr>
        <w:t>项目分为</w:t>
      </w:r>
      <w:r>
        <w:rPr>
          <w:rFonts w:hint="eastAsia" w:ascii="仿宋" w:hAnsi="仿宋" w:eastAsia="仿宋" w:cs="仿宋"/>
          <w:bCs/>
          <w:sz w:val="24"/>
          <w:szCs w:val="24"/>
          <w:lang w:val="en-US" w:eastAsia="zh-CN"/>
        </w:rPr>
        <w:t>2个标项：</w:t>
      </w:r>
    </w:p>
    <w:p>
      <w:pPr>
        <w:pStyle w:val="32"/>
        <w:spacing w:line="44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标项1：宁围街道2024年机场高速以南区块排水管网疏通及检测服务项目，暂定疏通及检测约40km排水管网、</w:t>
      </w:r>
      <w:r>
        <w:rPr>
          <w:rFonts w:hint="eastAsia" w:ascii="仿宋" w:hAnsi="仿宋" w:eastAsia="仿宋" w:cs="仿宋"/>
          <w:bCs/>
          <w:sz w:val="24"/>
          <w:szCs w:val="24"/>
          <w:lang w:eastAsia="zh-CN"/>
        </w:rPr>
        <w:t>根据检测报告</w:t>
      </w:r>
      <w:r>
        <w:rPr>
          <w:rFonts w:hint="eastAsia" w:ascii="仿宋" w:hAnsi="仿宋" w:eastAsia="仿宋" w:cs="仿宋"/>
          <w:bCs/>
          <w:sz w:val="24"/>
          <w:szCs w:val="24"/>
          <w:lang w:val="en-US" w:eastAsia="zh-CN"/>
        </w:rPr>
        <w:t>修复</w:t>
      </w:r>
      <w:r>
        <w:rPr>
          <w:rFonts w:hint="eastAsia" w:ascii="仿宋" w:hAnsi="仿宋" w:eastAsia="仿宋" w:cs="仿宋"/>
          <w:bCs/>
          <w:sz w:val="24"/>
          <w:szCs w:val="24"/>
          <w:lang w:eastAsia="zh-CN"/>
        </w:rPr>
        <w:t>部分管网问题</w:t>
      </w:r>
      <w:r>
        <w:rPr>
          <w:rFonts w:hint="eastAsia" w:ascii="仿宋" w:hAnsi="仿宋" w:eastAsia="仿宋" w:cs="仿宋"/>
          <w:bCs/>
          <w:sz w:val="24"/>
          <w:szCs w:val="24"/>
          <w:lang w:val="en-US" w:eastAsia="zh-CN"/>
        </w:rPr>
        <w:t>，具体以甲方的要求为准，按实结算。</w:t>
      </w:r>
    </w:p>
    <w:p>
      <w:pPr>
        <w:pStyle w:val="32"/>
        <w:spacing w:line="44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标项2：</w:t>
      </w:r>
      <w:r>
        <w:rPr>
          <w:rFonts w:hint="default" w:ascii="仿宋" w:hAnsi="仿宋" w:eastAsia="仿宋" w:cs="仿宋"/>
          <w:bCs/>
          <w:sz w:val="24"/>
          <w:szCs w:val="24"/>
          <w:lang w:val="en-US" w:eastAsia="zh-CN"/>
        </w:rPr>
        <w:t>宁围街道2024年机场高速以</w:t>
      </w:r>
      <w:r>
        <w:rPr>
          <w:rFonts w:hint="eastAsia" w:ascii="仿宋" w:hAnsi="仿宋" w:eastAsia="仿宋" w:cs="仿宋"/>
          <w:bCs/>
          <w:sz w:val="24"/>
          <w:szCs w:val="24"/>
          <w:lang w:val="en-US" w:eastAsia="zh-CN"/>
        </w:rPr>
        <w:t>北</w:t>
      </w:r>
      <w:r>
        <w:rPr>
          <w:rFonts w:hint="default" w:ascii="仿宋" w:hAnsi="仿宋" w:eastAsia="仿宋" w:cs="仿宋"/>
          <w:bCs/>
          <w:sz w:val="24"/>
          <w:szCs w:val="24"/>
          <w:lang w:val="en-US" w:eastAsia="zh-CN"/>
        </w:rPr>
        <w:t>区块排水管网疏通及检测服务项目</w:t>
      </w:r>
      <w:r>
        <w:rPr>
          <w:rFonts w:hint="eastAsia" w:ascii="仿宋" w:hAnsi="仿宋" w:eastAsia="仿宋" w:cs="仿宋"/>
          <w:bCs/>
          <w:sz w:val="24"/>
          <w:szCs w:val="24"/>
          <w:lang w:val="en-US" w:eastAsia="zh-CN"/>
        </w:rPr>
        <w:t>，暂定疏通及检测约40km排水管网、</w:t>
      </w:r>
      <w:r>
        <w:rPr>
          <w:rFonts w:hint="eastAsia" w:ascii="仿宋" w:hAnsi="仿宋" w:eastAsia="仿宋" w:cs="仿宋"/>
          <w:bCs/>
          <w:sz w:val="24"/>
          <w:szCs w:val="24"/>
          <w:lang w:eastAsia="zh-CN"/>
        </w:rPr>
        <w:t>根据检测报告</w:t>
      </w:r>
      <w:r>
        <w:rPr>
          <w:rFonts w:hint="eastAsia" w:ascii="仿宋" w:hAnsi="仿宋" w:eastAsia="仿宋" w:cs="仿宋"/>
          <w:bCs/>
          <w:sz w:val="24"/>
          <w:szCs w:val="24"/>
          <w:lang w:val="en-US" w:eastAsia="zh-CN"/>
        </w:rPr>
        <w:t>修复</w:t>
      </w:r>
      <w:r>
        <w:rPr>
          <w:rFonts w:hint="eastAsia" w:ascii="仿宋" w:hAnsi="仿宋" w:eastAsia="仿宋" w:cs="仿宋"/>
          <w:bCs/>
          <w:sz w:val="24"/>
          <w:szCs w:val="24"/>
          <w:lang w:eastAsia="zh-CN"/>
        </w:rPr>
        <w:t>部分管网问题</w:t>
      </w:r>
      <w:r>
        <w:rPr>
          <w:rFonts w:hint="eastAsia" w:ascii="仿宋" w:hAnsi="仿宋" w:eastAsia="仿宋" w:cs="仿宋"/>
          <w:bCs/>
          <w:sz w:val="24"/>
          <w:szCs w:val="24"/>
          <w:lang w:val="en-US" w:eastAsia="zh-CN"/>
        </w:rPr>
        <w:t>，具体以甲方的要求为准，按实结算。</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1.2服务要求、服务范围</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1.2.1服务范围</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服务范围为根据招标人</w:t>
      </w:r>
      <w:r>
        <w:rPr>
          <w:rFonts w:hint="eastAsia" w:ascii="仿宋" w:hAnsi="仿宋" w:eastAsia="仿宋" w:cs="仿宋"/>
          <w:bCs/>
          <w:sz w:val="24"/>
          <w:szCs w:val="24"/>
          <w:lang w:eastAsia="zh-CN"/>
        </w:rPr>
        <w:t>指定的区块范围内</w:t>
      </w:r>
      <w:r>
        <w:rPr>
          <w:rFonts w:hint="eastAsia" w:ascii="仿宋" w:hAnsi="仿宋" w:eastAsia="仿宋" w:cs="仿宋"/>
          <w:bCs/>
          <w:sz w:val="24"/>
          <w:szCs w:val="24"/>
        </w:rPr>
        <w:t>对</w:t>
      </w:r>
      <w:r>
        <w:rPr>
          <w:rFonts w:hint="eastAsia" w:ascii="仿宋" w:hAnsi="仿宋" w:eastAsia="仿宋" w:cs="仿宋"/>
          <w:bCs/>
          <w:sz w:val="24"/>
          <w:szCs w:val="24"/>
          <w:lang w:eastAsia="zh-CN"/>
        </w:rPr>
        <w:t>宁围街道</w:t>
      </w:r>
      <w:r>
        <w:rPr>
          <w:rFonts w:hint="eastAsia" w:ascii="仿宋" w:hAnsi="仿宋" w:eastAsia="仿宋" w:cs="仿宋"/>
          <w:bCs/>
          <w:sz w:val="24"/>
          <w:szCs w:val="24"/>
        </w:rPr>
        <w:t>雨污水管道进行排查、</w:t>
      </w:r>
      <w:r>
        <w:rPr>
          <w:rFonts w:hint="eastAsia" w:ascii="仿宋" w:hAnsi="仿宋" w:eastAsia="仿宋" w:cs="仿宋"/>
          <w:bCs/>
          <w:sz w:val="24"/>
          <w:szCs w:val="24"/>
          <w:lang w:val="en-US" w:eastAsia="zh-CN"/>
        </w:rPr>
        <w:t>疏通清淤及检测、部分</w:t>
      </w:r>
      <w:r>
        <w:rPr>
          <w:rFonts w:hint="eastAsia" w:ascii="仿宋" w:hAnsi="仿宋" w:eastAsia="仿宋" w:cs="仿宋"/>
          <w:bCs/>
          <w:sz w:val="24"/>
          <w:szCs w:val="24"/>
        </w:rPr>
        <w:t>应急修复，并根据实施内容汇总编写出具相应的报告。</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1.2.2服务要求和任务：</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1.2.2.1管道排查：根据招标人实施指令对</w:t>
      </w:r>
      <w:r>
        <w:rPr>
          <w:rFonts w:hint="eastAsia" w:ascii="仿宋" w:hAnsi="仿宋" w:eastAsia="仿宋" w:cs="仿宋"/>
          <w:bCs/>
          <w:sz w:val="24"/>
          <w:szCs w:val="24"/>
          <w:lang w:eastAsia="zh-CN"/>
        </w:rPr>
        <w:t>宁围街道</w:t>
      </w:r>
      <w:r>
        <w:rPr>
          <w:rFonts w:hint="eastAsia" w:ascii="仿宋" w:hAnsi="仿宋" w:eastAsia="仿宋" w:cs="仿宋"/>
          <w:bCs/>
          <w:sz w:val="24"/>
          <w:szCs w:val="24"/>
        </w:rPr>
        <w:t>雨污水管道进行排查。</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1.2.2.2管道排查后分析污染源，出具相应的修复和整改方案。</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1.2.2.3检测管道时，对管道变形、塌陷、脱节、结垢、支管暗接等必须视频清晰，出具检测报告并提供检修方案。</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1.2.2.4管道疏通：必须做到管内无杂物、管壁光洁、排水顺畅。</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1.2.2.5管道</w:t>
      </w:r>
      <w:r>
        <w:rPr>
          <w:rFonts w:hint="eastAsia" w:ascii="仿宋" w:hAnsi="仿宋" w:eastAsia="仿宋" w:cs="仿宋"/>
          <w:bCs/>
          <w:sz w:val="24"/>
          <w:szCs w:val="24"/>
          <w:lang w:eastAsia="zh-CN"/>
        </w:rPr>
        <w:t>及</w:t>
      </w:r>
      <w:r>
        <w:rPr>
          <w:rFonts w:hint="eastAsia" w:ascii="仿宋" w:hAnsi="仿宋" w:eastAsia="仿宋" w:cs="仿宋"/>
          <w:bCs/>
          <w:sz w:val="24"/>
          <w:szCs w:val="24"/>
        </w:rPr>
        <w:t>窨井修复、光固化修复、点状修复</w:t>
      </w:r>
      <w:r>
        <w:rPr>
          <w:rFonts w:hint="eastAsia" w:ascii="仿宋" w:hAnsi="仿宋" w:eastAsia="仿宋" w:cs="仿宋"/>
          <w:bCs/>
          <w:sz w:val="24"/>
          <w:szCs w:val="24"/>
          <w:lang w:eastAsia="zh-CN"/>
        </w:rPr>
        <w:t>等修复工艺，</w:t>
      </w:r>
      <w:r>
        <w:rPr>
          <w:rFonts w:hint="eastAsia" w:ascii="仿宋" w:hAnsi="仿宋" w:eastAsia="仿宋" w:cs="仿宋"/>
          <w:bCs/>
          <w:sz w:val="24"/>
          <w:szCs w:val="24"/>
        </w:rPr>
        <w:t>必须做到修复材料表面光洁、平整、无划痕、裂纹、磨损、孔洞、起泡、干斑、褶皱、拉伸变形和软弱带等影响管道、窨井结构使用功能的损伤和缺陷。</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1.2.2.6修复后的管道、窨井内应无明显湿渍、渗水、严禁滴漏、线漏等现象。</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1.2.2.7管道标高确定必须为黄海标高。</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1.2.2.8窨井查找、清掏必须做到窨井内干净无杂物，便于窨井修复。</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1.2.2.9</w:t>
      </w:r>
      <w:r>
        <w:rPr>
          <w:rFonts w:hint="eastAsia" w:ascii="仿宋" w:hAnsi="仿宋" w:eastAsia="仿宋" w:cs="仿宋"/>
          <w:bCs/>
          <w:sz w:val="24"/>
          <w:szCs w:val="24"/>
          <w:lang w:eastAsia="zh-CN"/>
        </w:rPr>
        <w:t>清淤</w:t>
      </w:r>
      <w:r>
        <w:rPr>
          <w:rFonts w:hint="eastAsia" w:ascii="仿宋" w:hAnsi="仿宋" w:eastAsia="仿宋" w:cs="仿宋"/>
          <w:bCs/>
          <w:sz w:val="24"/>
          <w:szCs w:val="24"/>
        </w:rPr>
        <w:t>污物在运输、倾倒过程中，乙方应严格按照交通、环保等相关部门的有关管理规定运输、倾倒，如果处理不当引起的任何投诉、纠纷，由乙方自行承担责任，甲方并将视情对乙方进行罚款直至解除合同。</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1.2.2.10乙方在窨井内管道破口敲头或封堵作业时，必须严格按照规定执行。（即方案制定---作业申请---围护作业---降水通风---气体检测---安全交底---措施检查---签作业票---下井作业---清理现场---作业评价---资料存档）。</w:t>
      </w:r>
    </w:p>
    <w:p>
      <w:pPr>
        <w:pStyle w:val="32"/>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1.2.2.11乙方应按现行的国家标准《给水排水管道工程施工及验收规范》GB50268的有关规定进行施工，因乙方原因工程质量达不到约定的质量标准，乙方承担违约责任。</w:t>
      </w:r>
    </w:p>
    <w:p>
      <w:pPr>
        <w:pStyle w:val="32"/>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1.2.2.12双方对工程质量有争议，由双方同意的工程质量检测机构鉴定，所需费用及因此造成的损失由责任方承担，双方均有责任，由双方根据其责任分别承担。</w:t>
      </w:r>
    </w:p>
    <w:p>
      <w:pPr>
        <w:pStyle w:val="32"/>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1.2.2.13乙方中标的质量等级标准为工程的合同约定条件。</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1.2.2.14工程竣工后不能达到要求质量等级的（乙方原因除外），作违约论处（每次扣人民币1000元），同时由乙方负责无偿返工至合格等级。</w:t>
      </w:r>
    </w:p>
    <w:p>
      <w:pPr>
        <w:pStyle w:val="32"/>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1.2.2.15乙方应遵守工程建设安全生产有关管理规定，严格按安全标准进行施工，并随时接受招标人安全检查人员依法实施的监督、检查，乙方若有违反安全操作规程，野蛮施工的，甲方将视情节处以1000-3000的罚款。</w:t>
      </w:r>
    </w:p>
    <w:p>
      <w:pPr>
        <w:pStyle w:val="32"/>
        <w:spacing w:line="440" w:lineRule="exact"/>
        <w:ind w:firstLine="480" w:firstLineChars="200"/>
        <w:rPr>
          <w:rFonts w:hint="eastAsia" w:ascii="仿宋" w:hAnsi="仿宋" w:eastAsia="仿宋" w:cs="仿宋"/>
          <w:b/>
          <w:color w:val="auto"/>
          <w:sz w:val="24"/>
          <w:szCs w:val="24"/>
          <w:highlight w:val="none"/>
        </w:rPr>
        <w:sectPr>
          <w:headerReference r:id="rId8" w:type="default"/>
          <w:footerReference r:id="rId10" w:type="default"/>
          <w:headerReference r:id="rId9" w:type="even"/>
          <w:footerReference r:id="rId11" w:type="even"/>
          <w:pgSz w:w="11910" w:h="16840"/>
          <w:pgMar w:top="1440" w:right="1800" w:bottom="1440" w:left="1800" w:header="1449" w:footer="1141" w:gutter="0"/>
          <w:pgBorders>
            <w:top w:val="none" w:sz="0" w:space="0"/>
            <w:left w:val="none" w:sz="0" w:space="0"/>
            <w:bottom w:val="none" w:sz="0" w:space="0"/>
            <w:right w:val="none" w:sz="0" w:space="0"/>
          </w:pgBorders>
          <w:pgNumType w:start="9"/>
          <w:cols w:space="720" w:num="1"/>
        </w:sectPr>
      </w:pPr>
      <w:r>
        <w:rPr>
          <w:rFonts w:hint="eastAsia" w:ascii="仿宋" w:hAnsi="仿宋" w:eastAsia="仿宋" w:cs="仿宋"/>
          <w:bCs/>
          <w:color w:val="auto"/>
          <w:sz w:val="24"/>
          <w:szCs w:val="24"/>
        </w:rPr>
        <w:t>1.2.2.16项目</w:t>
      </w:r>
      <w:r>
        <w:rPr>
          <w:rFonts w:hint="eastAsia" w:ascii="仿宋" w:hAnsi="仿宋" w:eastAsia="仿宋" w:cs="仿宋"/>
          <w:bCs/>
          <w:color w:val="auto"/>
          <w:sz w:val="24"/>
          <w:szCs w:val="24"/>
          <w:lang w:eastAsia="zh-CN"/>
        </w:rPr>
        <w:t>结算</w:t>
      </w:r>
      <w:r>
        <w:rPr>
          <w:rFonts w:hint="eastAsia" w:ascii="仿宋" w:hAnsi="仿宋" w:eastAsia="仿宋" w:cs="仿宋"/>
          <w:bCs/>
          <w:color w:val="auto"/>
          <w:sz w:val="24"/>
          <w:szCs w:val="24"/>
        </w:rPr>
        <w:t>单价执行依据：</w:t>
      </w:r>
      <w:r>
        <w:rPr>
          <w:rFonts w:hint="eastAsia" w:ascii="仿宋" w:hAnsi="仿宋" w:eastAsia="仿宋" w:cs="仿宋"/>
          <w:bCs/>
          <w:color w:val="auto"/>
          <w:sz w:val="24"/>
          <w:szCs w:val="24"/>
          <w:lang w:eastAsia="zh-CN"/>
        </w:rPr>
        <w:t>根据</w:t>
      </w:r>
      <w:r>
        <w:rPr>
          <w:rFonts w:hint="eastAsia" w:ascii="仿宋" w:hAnsi="仿宋" w:eastAsia="仿宋" w:cs="仿宋"/>
          <w:bCs/>
          <w:color w:val="auto"/>
          <w:sz w:val="24"/>
          <w:szCs w:val="24"/>
        </w:rPr>
        <w:t>综合单价一览表</w:t>
      </w:r>
      <w:r>
        <w:rPr>
          <w:rFonts w:hint="eastAsia" w:ascii="仿宋" w:hAnsi="仿宋" w:eastAsia="仿宋" w:cs="仿宋"/>
          <w:bCs/>
          <w:color w:val="auto"/>
          <w:sz w:val="24"/>
          <w:szCs w:val="24"/>
          <w:lang w:eastAsia="zh-CN"/>
        </w:rPr>
        <w:t>并结合中标下浮率结算。</w:t>
      </w:r>
    </w:p>
    <w:p>
      <w:pPr>
        <w:pStyle w:val="3"/>
        <w:numPr>
          <w:ilvl w:val="0"/>
          <w:numId w:val="0"/>
        </w:numPr>
        <w:tabs>
          <w:tab w:val="left" w:pos="851"/>
          <w:tab w:val="clear" w:pos="432"/>
        </w:tabs>
        <w:spacing w:after="0" w:line="240" w:lineRule="auto"/>
        <w:jc w:val="center"/>
        <w:rPr>
          <w:rFonts w:ascii="宋体" w:hAnsi="宋体"/>
          <w:sz w:val="36"/>
          <w:szCs w:val="36"/>
        </w:rPr>
      </w:pPr>
      <w:bookmarkStart w:id="28" w:name="_Toc42159812"/>
      <w:r>
        <w:rPr>
          <w:rFonts w:hint="eastAsia" w:ascii="宋体" w:hAnsi="宋体"/>
          <w:sz w:val="36"/>
          <w:szCs w:val="36"/>
        </w:rPr>
        <w:t>202</w:t>
      </w:r>
      <w:r>
        <w:rPr>
          <w:rFonts w:hint="eastAsia" w:ascii="宋体" w:hAnsi="宋体"/>
          <w:sz w:val="36"/>
          <w:szCs w:val="36"/>
          <w:lang w:val="en-US" w:eastAsia="zh-CN"/>
        </w:rPr>
        <w:t>4</w:t>
      </w:r>
      <w:r>
        <w:rPr>
          <w:rFonts w:hint="eastAsia" w:ascii="宋体" w:hAnsi="宋体"/>
          <w:sz w:val="36"/>
          <w:szCs w:val="36"/>
        </w:rPr>
        <w:t>年度</w:t>
      </w:r>
      <w:r>
        <w:rPr>
          <w:rFonts w:hint="eastAsia" w:ascii="宋体" w:hAnsi="宋体"/>
          <w:sz w:val="36"/>
          <w:szCs w:val="36"/>
          <w:lang w:eastAsia="zh-CN"/>
        </w:rPr>
        <w:t>宁围</w:t>
      </w:r>
      <w:r>
        <w:rPr>
          <w:rFonts w:hint="eastAsia" w:ascii="宋体" w:hAnsi="宋体"/>
          <w:sz w:val="36"/>
          <w:szCs w:val="36"/>
        </w:rPr>
        <w:t>街道雨污水管道排查、非开挖修复等工程项目各项目综合单价一览表</w:t>
      </w:r>
    </w:p>
    <w:tbl>
      <w:tblPr>
        <w:tblStyle w:val="62"/>
        <w:tblW w:w="14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940"/>
        <w:gridCol w:w="1080"/>
        <w:gridCol w:w="1080"/>
        <w:gridCol w:w="1080"/>
        <w:gridCol w:w="900"/>
        <w:gridCol w:w="900"/>
        <w:gridCol w:w="9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594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项      目</w:t>
            </w:r>
          </w:p>
        </w:tc>
        <w:tc>
          <w:tcPr>
            <w:tcW w:w="108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≤DN250</w:t>
            </w:r>
          </w:p>
        </w:tc>
        <w:tc>
          <w:tcPr>
            <w:tcW w:w="108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DN300</w:t>
            </w:r>
          </w:p>
        </w:tc>
        <w:tc>
          <w:tcPr>
            <w:tcW w:w="108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DN400</w:t>
            </w:r>
          </w:p>
        </w:tc>
        <w:tc>
          <w:tcPr>
            <w:tcW w:w="90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DN500</w:t>
            </w:r>
          </w:p>
        </w:tc>
        <w:tc>
          <w:tcPr>
            <w:tcW w:w="90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DN600</w:t>
            </w:r>
          </w:p>
        </w:tc>
        <w:tc>
          <w:tcPr>
            <w:tcW w:w="90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DN800</w:t>
            </w:r>
          </w:p>
        </w:tc>
        <w:tc>
          <w:tcPr>
            <w:tcW w:w="108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DN1000</w:t>
            </w:r>
          </w:p>
        </w:tc>
        <w:tc>
          <w:tcPr>
            <w:tcW w:w="108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DN1200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vMerge w:val="restart"/>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管道疏通检测</w:t>
            </w:r>
            <w:r>
              <w:rPr>
                <w:rFonts w:hint="eastAsia" w:ascii="仿宋" w:hAnsi="仿宋" w:eastAsia="仿宋" w:cs="仿宋"/>
                <w:b/>
                <w:bCs/>
                <w:sz w:val="24"/>
                <w:szCs w:val="24"/>
                <w:lang w:eastAsia="zh-CN"/>
              </w:rPr>
              <w:t>及修复</w:t>
            </w:r>
          </w:p>
        </w:tc>
        <w:tc>
          <w:tcPr>
            <w:tcW w:w="5940" w:type="dxa"/>
            <w:noWrap w:val="0"/>
            <w:vAlign w:val="center"/>
          </w:tcPr>
          <w:p>
            <w:pPr>
              <w:jc w:val="center"/>
              <w:rPr>
                <w:rFonts w:hint="eastAsia" w:eastAsia="仿宋"/>
                <w:lang w:eastAsia="zh-CN"/>
              </w:rPr>
            </w:pPr>
            <w:r>
              <w:rPr>
                <w:rFonts w:hint="eastAsia" w:ascii="仿宋" w:hAnsi="仿宋" w:eastAsia="仿宋" w:cs="仿宋"/>
                <w:b/>
                <w:bCs/>
                <w:sz w:val="24"/>
                <w:szCs w:val="24"/>
              </w:rPr>
              <w:t>疏通、检测（元/米）</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28</w:t>
            </w:r>
          </w:p>
        </w:tc>
        <w:tc>
          <w:tcPr>
            <w:tcW w:w="1080"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rPr>
            </w:pPr>
            <w:r>
              <w:rPr>
                <w:rFonts w:hint="eastAsia" w:ascii="仿宋" w:hAnsi="仿宋" w:eastAsia="仿宋" w:cs="仿宋"/>
                <w:i w:val="0"/>
                <w:iCs w:val="0"/>
                <w:color w:val="000000"/>
                <w:kern w:val="0"/>
                <w:sz w:val="24"/>
                <w:szCs w:val="24"/>
                <w:u w:val="none"/>
                <w:lang w:val="en-US" w:eastAsia="zh-CN" w:bidi="ar"/>
              </w:rPr>
              <w:t>33</w:t>
            </w:r>
          </w:p>
        </w:tc>
        <w:tc>
          <w:tcPr>
            <w:tcW w:w="1080"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rPr>
            </w:pPr>
            <w:r>
              <w:rPr>
                <w:rFonts w:hint="eastAsia" w:ascii="仿宋" w:hAnsi="仿宋" w:eastAsia="仿宋" w:cs="仿宋"/>
                <w:i w:val="0"/>
                <w:iCs w:val="0"/>
                <w:color w:val="000000"/>
                <w:kern w:val="0"/>
                <w:sz w:val="24"/>
                <w:szCs w:val="24"/>
                <w:u w:val="none"/>
                <w:lang w:val="en-US" w:eastAsia="zh-CN" w:bidi="ar"/>
              </w:rPr>
              <w:t>37</w:t>
            </w:r>
          </w:p>
        </w:tc>
        <w:tc>
          <w:tcPr>
            <w:tcW w:w="900" w:type="dxa"/>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39</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41</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46</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74</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vMerge w:val="continue"/>
            <w:noWrap w:val="0"/>
            <w:vAlign w:val="center"/>
          </w:tcPr>
          <w:p>
            <w:pPr>
              <w:jc w:val="center"/>
              <w:rPr>
                <w:rFonts w:hint="eastAsia" w:ascii="仿宋" w:hAnsi="仿宋" w:eastAsia="仿宋" w:cs="仿宋"/>
                <w:b/>
                <w:bCs/>
                <w:sz w:val="24"/>
                <w:szCs w:val="24"/>
              </w:rPr>
            </w:pPr>
          </w:p>
        </w:tc>
        <w:tc>
          <w:tcPr>
            <w:tcW w:w="594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紫外线光固化修复（元/米）</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1200</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1785</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2380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2975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3570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4760</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5950</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7140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vMerge w:val="continue"/>
            <w:noWrap w:val="0"/>
            <w:vAlign w:val="center"/>
          </w:tcPr>
          <w:p>
            <w:pPr>
              <w:jc w:val="center"/>
              <w:rPr>
                <w:rFonts w:hint="eastAsia" w:ascii="仿宋" w:hAnsi="仿宋" w:eastAsia="仿宋" w:cs="仿宋"/>
                <w:b/>
                <w:bCs/>
                <w:sz w:val="24"/>
                <w:szCs w:val="24"/>
              </w:rPr>
            </w:pPr>
          </w:p>
        </w:tc>
        <w:tc>
          <w:tcPr>
            <w:tcW w:w="5940" w:type="dxa"/>
            <w:noWrap w:val="0"/>
            <w:vAlign w:val="center"/>
          </w:tcPr>
          <w:p>
            <w:pPr>
              <w:jc w:val="center"/>
              <w:rPr>
                <w:rFonts w:hint="eastAsia"/>
              </w:rPr>
            </w:pPr>
            <w:r>
              <w:rPr>
                <w:rFonts w:hint="eastAsia" w:ascii="仿宋" w:hAnsi="仿宋" w:eastAsia="仿宋" w:cs="仿宋"/>
                <w:b/>
                <w:bCs/>
                <w:sz w:val="24"/>
                <w:szCs w:val="24"/>
              </w:rPr>
              <w:t>点状修复（元/米）</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3220</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4590</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6120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7650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9180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12240</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15300</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18360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vMerge w:val="restart"/>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窨井查找修复</w:t>
            </w:r>
          </w:p>
        </w:tc>
        <w:tc>
          <w:tcPr>
            <w:tcW w:w="594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化学浆修复（元/只）</w:t>
            </w:r>
          </w:p>
        </w:tc>
        <w:tc>
          <w:tcPr>
            <w:tcW w:w="8100" w:type="dxa"/>
            <w:gridSpan w:val="8"/>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vMerge w:val="continue"/>
            <w:noWrap w:val="0"/>
            <w:vAlign w:val="center"/>
          </w:tcPr>
          <w:p>
            <w:pPr>
              <w:jc w:val="center"/>
              <w:rPr>
                <w:rFonts w:hint="eastAsia" w:ascii="仿宋" w:hAnsi="仿宋" w:eastAsia="仿宋" w:cs="仿宋"/>
                <w:b/>
                <w:bCs/>
                <w:sz w:val="24"/>
                <w:szCs w:val="24"/>
              </w:rPr>
            </w:pPr>
          </w:p>
        </w:tc>
        <w:tc>
          <w:tcPr>
            <w:tcW w:w="594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水泥注浆修复（水泥40%﹕水60%，元/ m</w:t>
            </w:r>
            <w:r>
              <w:rPr>
                <w:rFonts w:hint="eastAsia" w:ascii="仿宋" w:hAnsi="仿宋" w:eastAsia="仿宋" w:cs="仿宋"/>
                <w:b/>
                <w:bCs/>
                <w:sz w:val="24"/>
                <w:szCs w:val="24"/>
                <w:vertAlign w:val="superscript"/>
              </w:rPr>
              <w:t>3</w:t>
            </w:r>
            <w:r>
              <w:rPr>
                <w:rFonts w:hint="eastAsia" w:ascii="仿宋" w:hAnsi="仿宋" w:eastAsia="仿宋" w:cs="仿宋"/>
                <w:b/>
                <w:bCs/>
                <w:sz w:val="24"/>
                <w:szCs w:val="24"/>
              </w:rPr>
              <w:t>）</w:t>
            </w:r>
          </w:p>
        </w:tc>
        <w:tc>
          <w:tcPr>
            <w:tcW w:w="8100" w:type="dxa"/>
            <w:gridSpan w:val="8"/>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vMerge w:val="continue"/>
            <w:noWrap w:val="0"/>
            <w:vAlign w:val="center"/>
          </w:tcPr>
          <w:p>
            <w:pPr>
              <w:jc w:val="center"/>
              <w:rPr>
                <w:rFonts w:hint="eastAsia" w:ascii="仿宋" w:hAnsi="仿宋" w:eastAsia="仿宋" w:cs="仿宋"/>
                <w:b/>
                <w:bCs/>
                <w:sz w:val="24"/>
                <w:szCs w:val="24"/>
              </w:rPr>
            </w:pPr>
          </w:p>
        </w:tc>
        <w:tc>
          <w:tcPr>
            <w:tcW w:w="594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窨井查找（元/只）</w:t>
            </w:r>
          </w:p>
        </w:tc>
        <w:tc>
          <w:tcPr>
            <w:tcW w:w="8100" w:type="dxa"/>
            <w:gridSpan w:val="8"/>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vMerge w:val="restart"/>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其他</w:t>
            </w:r>
          </w:p>
        </w:tc>
        <w:tc>
          <w:tcPr>
            <w:tcW w:w="5940" w:type="dxa"/>
            <w:shd w:val="clear" w:color="auto" w:fill="auto"/>
            <w:noWrap w:val="0"/>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窨井内管口破口敲头或封堵（元/个）</w:t>
            </w:r>
          </w:p>
        </w:tc>
        <w:tc>
          <w:tcPr>
            <w:tcW w:w="8100" w:type="dxa"/>
            <w:gridSpan w:val="8"/>
            <w:shd w:val="clear" w:color="auto" w:fill="auto"/>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vMerge w:val="continue"/>
            <w:noWrap w:val="0"/>
            <w:vAlign w:val="center"/>
          </w:tcPr>
          <w:p>
            <w:pPr>
              <w:jc w:val="center"/>
              <w:rPr>
                <w:rFonts w:hint="eastAsia" w:ascii="仿宋" w:hAnsi="仿宋" w:eastAsia="仿宋" w:cs="仿宋"/>
                <w:b/>
                <w:bCs/>
                <w:sz w:val="24"/>
                <w:szCs w:val="24"/>
              </w:rPr>
            </w:pPr>
          </w:p>
        </w:tc>
        <w:tc>
          <w:tcPr>
            <w:tcW w:w="594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潜水员堵、拆堵头（元/个）</w:t>
            </w:r>
          </w:p>
        </w:tc>
        <w:tc>
          <w:tcPr>
            <w:tcW w:w="8100" w:type="dxa"/>
            <w:gridSpan w:val="8"/>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0" w:type="dxa"/>
            <w:vMerge w:val="continue"/>
            <w:noWrap w:val="0"/>
            <w:vAlign w:val="center"/>
          </w:tcPr>
          <w:p>
            <w:pPr>
              <w:jc w:val="center"/>
              <w:rPr>
                <w:rFonts w:hint="eastAsia" w:ascii="仿宋" w:hAnsi="仿宋" w:eastAsia="仿宋" w:cs="仿宋"/>
                <w:b/>
                <w:bCs/>
                <w:sz w:val="24"/>
                <w:szCs w:val="24"/>
              </w:rPr>
            </w:pPr>
          </w:p>
        </w:tc>
        <w:tc>
          <w:tcPr>
            <w:tcW w:w="594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化粪池吸污（元/ m</w:t>
            </w:r>
            <w:r>
              <w:rPr>
                <w:rFonts w:hint="eastAsia" w:ascii="仿宋" w:hAnsi="仿宋" w:eastAsia="仿宋" w:cs="仿宋"/>
                <w:b/>
                <w:bCs/>
                <w:sz w:val="24"/>
                <w:szCs w:val="24"/>
                <w:vertAlign w:val="superscript"/>
              </w:rPr>
              <w:t>3</w:t>
            </w:r>
            <w:r>
              <w:rPr>
                <w:rFonts w:hint="eastAsia" w:ascii="仿宋" w:hAnsi="仿宋" w:eastAsia="仿宋" w:cs="仿宋"/>
                <w:b/>
                <w:bCs/>
                <w:sz w:val="24"/>
                <w:szCs w:val="24"/>
              </w:rPr>
              <w:t>）</w:t>
            </w:r>
          </w:p>
        </w:tc>
        <w:tc>
          <w:tcPr>
            <w:tcW w:w="8100" w:type="dxa"/>
            <w:gridSpan w:val="8"/>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120</w:t>
            </w:r>
          </w:p>
        </w:tc>
      </w:tr>
    </w:tbl>
    <w:p>
      <w:pPr>
        <w:adjustRightInd w:val="0"/>
        <w:snapToGrid w:val="0"/>
        <w:spacing w:line="360" w:lineRule="auto"/>
        <w:rPr>
          <w:rFonts w:hint="default" w:ascii="仿宋" w:hAnsi="仿宋" w:eastAsia="仿宋" w:cs="仿宋"/>
          <w:b/>
          <w:color w:val="auto"/>
          <w:sz w:val="24"/>
          <w:szCs w:val="24"/>
          <w:highlight w:val="none"/>
          <w:lang w:val="en-US"/>
        </w:rPr>
        <w:sectPr>
          <w:pgSz w:w="16840" w:h="11910" w:orient="landscape"/>
          <w:pgMar w:top="1800" w:right="1440" w:bottom="1800" w:left="1440" w:header="1449" w:footer="1141" w:gutter="0"/>
          <w:pgBorders>
            <w:top w:val="none" w:sz="0" w:space="0"/>
            <w:left w:val="none" w:sz="0" w:space="0"/>
            <w:bottom w:val="none" w:sz="0" w:space="0"/>
            <w:right w:val="none" w:sz="0" w:space="0"/>
          </w:pgBorders>
          <w:pgNumType w:start="9"/>
          <w:cols w:space="720" w:num="1"/>
        </w:sectPr>
      </w:pPr>
      <w:r>
        <w:rPr>
          <w:rFonts w:hint="eastAsia" w:ascii="仿宋" w:hAnsi="仿宋" w:eastAsia="仿宋" w:cs="仿宋"/>
          <w:b w:val="0"/>
          <w:bCs w:val="0"/>
          <w:sz w:val="18"/>
          <w:szCs w:val="18"/>
          <w:lang w:eastAsia="zh-CN"/>
        </w:rPr>
        <w:t>注：上述单价包含疏通检测或修复或敲头封堵等施工前中后的全部费用，如</w:t>
      </w:r>
      <w:r>
        <w:rPr>
          <w:rFonts w:hint="eastAsia" w:ascii="仿宋" w:hAnsi="仿宋" w:eastAsia="仿宋" w:cs="仿宋"/>
          <w:b w:val="0"/>
          <w:bCs w:val="0"/>
          <w:snapToGrid/>
          <w:kern w:val="2"/>
          <w:sz w:val="18"/>
          <w:szCs w:val="18"/>
          <w:lang w:val="en-US" w:eastAsia="zh-CN" w:bidi="ar-SA"/>
        </w:rPr>
        <w:t>启闭井盖、封拆气囊、管内降水、强制通风、有毒气体检测、</w:t>
      </w:r>
      <w:r>
        <w:rPr>
          <w:rFonts w:hint="eastAsia" w:ascii="仿宋" w:hAnsi="仿宋" w:eastAsia="仿宋" w:cs="仿宋"/>
          <w:b w:val="0"/>
          <w:bCs w:val="0"/>
          <w:sz w:val="18"/>
          <w:szCs w:val="18"/>
        </w:rPr>
        <w:t>检测设备下井、管道检测、影响判读、完成评估报告、清理井环井壁杂物垃圾、清理管内井内积泥、</w:t>
      </w:r>
      <w:r>
        <w:rPr>
          <w:rFonts w:hint="eastAsia" w:ascii="仿宋" w:hAnsi="仿宋" w:eastAsia="仿宋" w:cs="仿宋"/>
          <w:b w:val="0"/>
          <w:bCs w:val="0"/>
          <w:snapToGrid/>
          <w:kern w:val="2"/>
          <w:sz w:val="18"/>
          <w:szCs w:val="18"/>
          <w:lang w:val="en-US" w:eastAsia="zh-CN" w:bidi="ar-SA"/>
        </w:rPr>
        <w:t>管壁冲洗管道预处理、修复、出具修复前后对比报告、场地清理</w:t>
      </w:r>
      <w:r>
        <w:rPr>
          <w:rFonts w:hint="eastAsia" w:ascii="仿宋" w:hAnsi="仿宋" w:eastAsia="仿宋" w:cs="仿宋"/>
          <w:b w:val="0"/>
          <w:bCs w:val="0"/>
          <w:sz w:val="18"/>
          <w:szCs w:val="18"/>
          <w:lang w:eastAsia="zh-CN"/>
        </w:rPr>
        <w:t>等全部费用，不再额外支付其他费用。最终结算按实际工程量</w:t>
      </w:r>
      <w:r>
        <w:rPr>
          <w:rFonts w:hint="eastAsia" w:ascii="仿宋" w:hAnsi="仿宋" w:eastAsia="仿宋" w:cs="仿宋"/>
          <w:b w:val="0"/>
          <w:bCs w:val="0"/>
          <w:sz w:val="18"/>
          <w:szCs w:val="18"/>
          <w:lang w:val="en-US" w:eastAsia="zh-CN"/>
        </w:rPr>
        <w:t>*综合单价*（1-下浮率）结算。</w:t>
      </w:r>
    </w:p>
    <w:bookmarkEnd w:id="28"/>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2.工作内容</w:t>
      </w:r>
    </w:p>
    <w:p>
      <w:pPr>
        <w:spacing w:line="360" w:lineRule="auto"/>
        <w:jc w:val="left"/>
        <w:rPr>
          <w:rFonts w:hint="eastAsia" w:ascii="仿宋" w:hAnsi="仿宋" w:eastAsia="仿宋" w:cs="仿宋"/>
          <w:color w:val="auto"/>
          <w:sz w:val="24"/>
          <w:szCs w:val="24"/>
          <w:highlight w:val="none"/>
        </w:rPr>
      </w:pPr>
      <w:bookmarkStart w:id="29" w:name="_Toc361762430"/>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排查：</w:t>
      </w:r>
    </w:p>
    <w:p>
      <w:pPr>
        <w:spacing w:line="360" w:lineRule="auto"/>
        <w:ind w:firstLine="475" w:firstLineChars="19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市政道路</w:t>
      </w:r>
      <w:r>
        <w:rPr>
          <w:rFonts w:hint="eastAsia" w:ascii="仿宋" w:hAnsi="仿宋" w:eastAsia="仿宋" w:cs="仿宋"/>
          <w:color w:val="auto"/>
          <w:sz w:val="24"/>
          <w:szCs w:val="24"/>
          <w:highlight w:val="none"/>
        </w:rPr>
        <w:t>雨污水管网的排查，包括资料核查，管道的CCTV检测（连管）、、疏通清淤（含清理出来的各种杂物清运及处置）、</w:t>
      </w:r>
      <w:r>
        <w:rPr>
          <w:rFonts w:hint="eastAsia" w:ascii="仿宋" w:hAnsi="仿宋" w:eastAsia="仿宋" w:cs="仿宋"/>
          <w:color w:val="auto"/>
          <w:sz w:val="24"/>
          <w:szCs w:val="24"/>
          <w:highlight w:val="none"/>
          <w:lang w:val="en-US" w:eastAsia="zh-CN"/>
        </w:rPr>
        <w:t>标高、</w:t>
      </w:r>
      <w:r>
        <w:rPr>
          <w:rFonts w:hint="eastAsia" w:ascii="仿宋" w:hAnsi="仿宋" w:eastAsia="仿宋" w:cs="仿宋"/>
          <w:color w:val="auto"/>
          <w:sz w:val="24"/>
          <w:szCs w:val="24"/>
          <w:highlight w:val="none"/>
        </w:rPr>
        <w:t>测绘，要求查清管网系统布局走向、管网底账，查清雨水管道内污</w:t>
      </w:r>
      <w:r>
        <w:rPr>
          <w:rFonts w:hint="eastAsia" w:ascii="仿宋" w:hAnsi="仿宋" w:eastAsia="仿宋" w:cs="仿宋"/>
          <w:bCs/>
          <w:color w:val="auto"/>
          <w:sz w:val="24"/>
          <w:highlight w:val="none"/>
        </w:rPr>
        <w:t>水的来源，查明现状排水管内部状况（</w:t>
      </w:r>
      <w:r>
        <w:rPr>
          <w:rFonts w:hint="eastAsia" w:ascii="仿宋" w:hAnsi="仿宋" w:eastAsia="仿宋" w:cs="仿宋"/>
          <w:color w:val="auto"/>
          <w:sz w:val="24"/>
          <w:szCs w:val="24"/>
          <w:highlight w:val="none"/>
        </w:rPr>
        <w:t>错接、漏接、淤积、错位、破损、溢漏等结构性和功能性缺陷等），并对现状检查井进行标记，并且对新整改管网在竣工后再补测管网图；</w:t>
      </w:r>
    </w:p>
    <w:p>
      <w:pPr>
        <w:spacing w:line="360" w:lineRule="auto"/>
        <w:ind w:firstLine="475" w:firstLineChars="198"/>
        <w:jc w:val="left"/>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szCs w:val="24"/>
          <w:highlight w:val="none"/>
        </w:rPr>
        <w:t>查清截流井设置、雨污合流、河水倒灌等情况，查明小区雨、污水总排出口（含水位标高）、沿河排口，排污（水）口是否按规范设置、是否存在异常排污等情况。</w:t>
      </w:r>
    </w:p>
    <w:p>
      <w:pPr>
        <w:spacing w:line="360" w:lineRule="auto"/>
        <w:ind w:firstLine="475" w:firstLineChars="19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（3）出具调查成果报告</w:t>
      </w:r>
      <w:r>
        <w:rPr>
          <w:rFonts w:hint="eastAsia" w:ascii="仿宋" w:hAnsi="仿宋" w:eastAsia="仿宋" w:cs="仿宋"/>
          <w:bCs/>
          <w:color w:val="auto"/>
          <w:sz w:val="24"/>
          <w:highlight w:val="none"/>
        </w:rPr>
        <w:t>，成果报告包括</w:t>
      </w:r>
      <w:r>
        <w:rPr>
          <w:rFonts w:hint="eastAsia" w:ascii="仿宋" w:hAnsi="仿宋" w:eastAsia="仿宋" w:cs="仿宋"/>
          <w:bCs/>
          <w:color w:val="auto"/>
          <w:sz w:val="24"/>
          <w:highlight w:val="none"/>
          <w:lang w:val="en-US" w:eastAsia="zh-CN"/>
        </w:rPr>
        <w:t>附件：</w:t>
      </w:r>
      <w:r>
        <w:rPr>
          <w:rFonts w:hint="eastAsia" w:ascii="仿宋" w:hAnsi="仿宋" w:eastAsia="仿宋" w:cs="仿宋"/>
          <w:color w:val="auto"/>
          <w:kern w:val="0"/>
          <w:sz w:val="24"/>
          <w:highlight w:val="none"/>
          <w:lang w:val="en-US" w:eastAsia="zh-CN"/>
        </w:rPr>
        <w:t>排查信息汇总表</w:t>
      </w:r>
      <w:r>
        <w:rPr>
          <w:rFonts w:hint="eastAsia" w:ascii="仿宋" w:hAnsi="仿宋" w:eastAsia="仿宋" w:cs="仿宋"/>
          <w:color w:val="auto"/>
          <w:kern w:val="0"/>
          <w:sz w:val="24"/>
          <w:highlight w:val="none"/>
          <w:u w:val="none"/>
          <w:lang w:val="en-US" w:eastAsia="zh-CN"/>
        </w:rPr>
        <w:t>（表D.1管网问题及照片清单、表D.2全区域排水户、表D.3全区域检查井清单）</w:t>
      </w:r>
      <w:r>
        <w:rPr>
          <w:rFonts w:hint="eastAsia" w:ascii="仿宋" w:hAnsi="仿宋" w:eastAsia="仿宋" w:cs="仿宋"/>
          <w:color w:val="auto"/>
          <w:kern w:val="0"/>
          <w:sz w:val="24"/>
          <w:highlight w:val="none"/>
        </w:rPr>
        <w:t>、现状排水平面图、</w:t>
      </w:r>
      <w:r>
        <w:rPr>
          <w:rFonts w:hint="eastAsia" w:ascii="仿宋" w:hAnsi="仿宋" w:eastAsia="仿宋" w:cs="仿宋"/>
          <w:color w:val="auto"/>
          <w:sz w:val="24"/>
          <w:szCs w:val="24"/>
          <w:highlight w:val="none"/>
        </w:rPr>
        <w:t>新整改管网补测管网图</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rPr>
        <w:t>成果报告</w:t>
      </w:r>
      <w:r>
        <w:rPr>
          <w:rFonts w:hint="eastAsia" w:ascii="仿宋" w:hAnsi="仿宋" w:eastAsia="仿宋" w:cs="仿宋"/>
          <w:color w:val="auto"/>
          <w:kern w:val="0"/>
          <w:sz w:val="24"/>
          <w:highlight w:val="none"/>
        </w:rPr>
        <w:t>需满足管网信息化建设要求，</w:t>
      </w:r>
      <w:r>
        <w:rPr>
          <w:rFonts w:hint="eastAsia" w:ascii="仿宋" w:hAnsi="仿宋" w:eastAsia="仿宋" w:cs="仿宋"/>
          <w:bCs/>
          <w:color w:val="auto"/>
          <w:sz w:val="24"/>
          <w:highlight w:val="none"/>
        </w:rPr>
        <w:t>并对成果准确度承担相应责任，以档案资料、电子文档形式一并提交给采购人</w:t>
      </w:r>
      <w:r>
        <w:rPr>
          <w:rFonts w:hint="eastAsia" w:ascii="仿宋" w:hAnsi="仿宋" w:eastAsia="仿宋" w:cs="仿宋"/>
          <w:color w:val="auto"/>
          <w:sz w:val="24"/>
          <w:szCs w:val="24"/>
          <w:highlight w:val="none"/>
        </w:rPr>
        <w:t>。</w:t>
      </w:r>
    </w:p>
    <w:p>
      <w:pPr>
        <w:adjustRightInd w:val="0"/>
        <w:snapToGrid w:val="0"/>
        <w:spacing w:line="360" w:lineRule="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参照标准</w:t>
      </w:r>
      <w:bookmarkEnd w:id="29"/>
      <w:r>
        <w:rPr>
          <w:rFonts w:hint="eastAsia" w:ascii="仿宋" w:hAnsi="仿宋" w:eastAsia="仿宋" w:cs="仿宋"/>
          <w:b/>
          <w:color w:val="auto"/>
          <w:sz w:val="24"/>
          <w:szCs w:val="24"/>
          <w:highlight w:val="none"/>
        </w:rPr>
        <w:t>排水管道检测需要遵循以下各项要求：</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3.1《城镇排水管道检测与评估技术规程》CJJ181-2012；</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3.2《城镇排水管道维护安全技术规程》CJJ6；</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3.3《城镇排水管道非开挖修复更新工程技术规程》CJJ/T 210-2014；</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3.4《爆炸性气体环境用电气设备》GB3836；</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3.5《城镇排水管</w:t>
      </w:r>
      <w:r>
        <w:rPr>
          <w:rFonts w:hint="eastAsia" w:ascii="仿宋" w:hAnsi="仿宋" w:eastAsia="仿宋" w:cs="仿宋"/>
          <w:b/>
          <w:color w:val="auto"/>
          <w:sz w:val="24"/>
          <w:szCs w:val="24"/>
          <w:highlight w:val="none"/>
          <w:lang w:eastAsia="zh-CN"/>
        </w:rPr>
        <w:t>渠</w:t>
      </w:r>
      <w:r>
        <w:rPr>
          <w:rFonts w:hint="eastAsia" w:ascii="仿宋" w:hAnsi="仿宋" w:eastAsia="仿宋" w:cs="仿宋"/>
          <w:b/>
          <w:color w:val="auto"/>
          <w:sz w:val="24"/>
          <w:szCs w:val="24"/>
          <w:highlight w:val="none"/>
        </w:rPr>
        <w:t>与泵站维护技术规程》CJJ68；</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3.6《建设工程文件归档整理规范》GB/T50328；</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3.7《城市地下管线探测技术规程》CJJ68-2007；</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3.8《中华人民共和国道路交通安全法》；</w:t>
      </w:r>
    </w:p>
    <w:p>
      <w:pPr>
        <w:adjustRightInd w:val="0"/>
        <w:snapToGrid w:val="0"/>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3.9城镇“污水零直排区”建设技术规范 DB33/T2450.2-2022</w:t>
      </w:r>
    </w:p>
    <w:p>
      <w:pPr>
        <w:adjustRightInd w:val="0"/>
        <w:snapToGrid w:val="0"/>
        <w:spacing w:line="360" w:lineRule="auto"/>
        <w:ind w:firstLine="0" w:firstLineChars="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其它相关的行业、地方、或者厂矿单位的法规、规程、规定及要求。</w:t>
      </w:r>
      <w:bookmarkStart w:id="30" w:name="_Toc361762431"/>
    </w:p>
    <w:p>
      <w:pPr>
        <w:adjustRightInd w:val="0"/>
        <w:snapToGrid w:val="0"/>
        <w:spacing w:line="360" w:lineRule="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具体作业要求</w:t>
      </w:r>
      <w:bookmarkEnd w:id="30"/>
    </w:p>
    <w:p>
      <w:pPr>
        <w:snapToGrid w:val="0"/>
        <w:spacing w:line="36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rPr>
        <w:t>4.1</w:t>
      </w:r>
      <w:r>
        <w:rPr>
          <w:rFonts w:hint="eastAsia" w:ascii="仿宋" w:hAnsi="仿宋" w:eastAsia="仿宋" w:cs="仿宋"/>
          <w:b/>
          <w:bCs/>
          <w:color w:val="auto"/>
          <w:sz w:val="24"/>
          <w:szCs w:val="24"/>
          <w:highlight w:val="none"/>
        </w:rPr>
        <w:t>排水管网及附属设施</w:t>
      </w:r>
      <w:r>
        <w:rPr>
          <w:rFonts w:hint="eastAsia" w:ascii="仿宋" w:hAnsi="仿宋" w:eastAsia="仿宋" w:cs="仿宋"/>
          <w:b/>
          <w:bCs/>
          <w:color w:val="auto"/>
          <w:sz w:val="24"/>
          <w:szCs w:val="24"/>
          <w:highlight w:val="none"/>
          <w:lang w:eastAsia="zh-CN"/>
        </w:rPr>
        <w:t>排查</w:t>
      </w:r>
    </w:p>
    <w:p>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4.1.1</w:t>
      </w:r>
      <w:r>
        <w:rPr>
          <w:rFonts w:hint="eastAsia" w:ascii="仿宋" w:hAnsi="仿宋" w:eastAsia="仿宋" w:cs="仿宋"/>
          <w:bCs/>
          <w:color w:val="auto"/>
          <w:sz w:val="24"/>
          <w:szCs w:val="24"/>
          <w:highlight w:val="none"/>
        </w:rPr>
        <w:t xml:space="preserve"> 一般规定</w:t>
      </w:r>
    </w:p>
    <w:p>
      <w:pPr>
        <w:numPr>
          <w:ilvl w:val="0"/>
          <w:numId w:val="4"/>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排水管网及附属设施</w:t>
      </w:r>
      <w:r>
        <w:rPr>
          <w:rFonts w:hint="eastAsia" w:ascii="仿宋" w:hAnsi="仿宋" w:eastAsia="仿宋" w:cs="仿宋"/>
          <w:color w:val="auto"/>
          <w:sz w:val="24"/>
          <w:szCs w:val="24"/>
          <w:highlight w:val="none"/>
          <w:lang w:eastAsia="zh-CN"/>
        </w:rPr>
        <w:t>排</w:t>
      </w:r>
      <w:r>
        <w:rPr>
          <w:rFonts w:hint="eastAsia" w:ascii="仿宋" w:hAnsi="仿宋" w:eastAsia="仿宋" w:cs="仿宋"/>
          <w:color w:val="auto"/>
          <w:sz w:val="24"/>
          <w:szCs w:val="24"/>
          <w:highlight w:val="none"/>
        </w:rPr>
        <w:t>查范围为：所有建成道路下市政排水管道、污水接户管道及各类排水附属设施。</w:t>
      </w:r>
    </w:p>
    <w:p>
      <w:pPr>
        <w:numPr>
          <w:ilvl w:val="0"/>
          <w:numId w:val="4"/>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排查</w:t>
      </w:r>
      <w:r>
        <w:rPr>
          <w:rFonts w:hint="eastAsia" w:ascii="仿宋" w:hAnsi="仿宋" w:eastAsia="仿宋" w:cs="仿宋"/>
          <w:color w:val="auto"/>
          <w:sz w:val="24"/>
          <w:szCs w:val="24"/>
          <w:highlight w:val="none"/>
        </w:rPr>
        <w:t>的目的是获得市政排水管道位置、管径、连接关系、污水井管内底标高、排水管材质、管道走向、管道构筑物或附属物等的信息。</w:t>
      </w:r>
    </w:p>
    <w:p>
      <w:pPr>
        <w:numPr>
          <w:ilvl w:val="0"/>
          <w:numId w:val="4"/>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排水管网及附属设施</w:t>
      </w:r>
      <w:r>
        <w:rPr>
          <w:rFonts w:hint="eastAsia" w:ascii="仿宋" w:hAnsi="仿宋" w:eastAsia="仿宋" w:cs="仿宋"/>
          <w:color w:val="auto"/>
          <w:sz w:val="24"/>
          <w:szCs w:val="24"/>
          <w:highlight w:val="none"/>
          <w:lang w:eastAsia="zh-CN"/>
        </w:rPr>
        <w:t>排查</w:t>
      </w:r>
      <w:r>
        <w:rPr>
          <w:rFonts w:hint="eastAsia" w:ascii="仿宋" w:hAnsi="仿宋" w:eastAsia="仿宋" w:cs="仿宋"/>
          <w:color w:val="auto"/>
          <w:sz w:val="24"/>
          <w:szCs w:val="24"/>
          <w:highlight w:val="none"/>
        </w:rPr>
        <w:t>应包含表2.1-1中的信息。</w:t>
      </w: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表2.1-1 排水管网及附属设施</w:t>
      </w:r>
      <w:r>
        <w:rPr>
          <w:rFonts w:hint="eastAsia" w:ascii="仿宋" w:hAnsi="仿宋" w:eastAsia="仿宋" w:cs="仿宋"/>
          <w:color w:val="auto"/>
          <w:sz w:val="24"/>
          <w:szCs w:val="24"/>
          <w:highlight w:val="none"/>
          <w:lang w:eastAsia="zh-CN"/>
        </w:rPr>
        <w:t>排查</w:t>
      </w:r>
      <w:r>
        <w:rPr>
          <w:rFonts w:hint="eastAsia" w:ascii="仿宋" w:hAnsi="仿宋" w:eastAsia="仿宋" w:cs="仿宋"/>
          <w:color w:val="auto"/>
          <w:sz w:val="24"/>
          <w:szCs w:val="24"/>
          <w:highlight w:val="none"/>
        </w:rPr>
        <w:t>信息表</w:t>
      </w:r>
    </w:p>
    <w:tbl>
      <w:tblPr>
        <w:tblStyle w:val="62"/>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8"/>
        <w:gridCol w:w="1454"/>
        <w:gridCol w:w="1546"/>
        <w:gridCol w:w="535"/>
        <w:gridCol w:w="2208"/>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508" w:type="dxa"/>
            <w:tcBorders>
              <w:tl2br w:val="nil"/>
              <w:tr2bl w:val="nil"/>
            </w:tcBorders>
            <w:noWrap w:val="0"/>
            <w:vAlign w:val="center"/>
          </w:tcPr>
          <w:p>
            <w:pPr>
              <w:widowControl/>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排查</w:t>
            </w:r>
            <w:r>
              <w:rPr>
                <w:rFonts w:hint="eastAsia" w:ascii="仿宋" w:hAnsi="仿宋" w:eastAsia="仿宋" w:cs="仿宋"/>
                <w:bCs/>
                <w:color w:val="auto"/>
                <w:sz w:val="24"/>
                <w:szCs w:val="24"/>
                <w:highlight w:val="none"/>
              </w:rPr>
              <w:t>信息</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535" w:type="dxa"/>
            <w:tcBorders>
              <w:tl2br w:val="nil"/>
              <w:tr2bl w:val="nil"/>
            </w:tcBorders>
            <w:noWrap w:val="0"/>
            <w:vAlign w:val="center"/>
          </w:tcPr>
          <w:p>
            <w:pPr>
              <w:widowControl/>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排查</w:t>
            </w:r>
            <w:r>
              <w:rPr>
                <w:rFonts w:hint="eastAsia" w:ascii="仿宋" w:hAnsi="仿宋" w:eastAsia="仿宋" w:cs="仿宋"/>
                <w:bCs/>
                <w:color w:val="auto"/>
                <w:sz w:val="24"/>
                <w:szCs w:val="24"/>
                <w:highlight w:val="none"/>
              </w:rPr>
              <w:t>信息</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起点测量点号</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终点测量点号</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排水流向</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特征</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所属污水收集系统</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附属物</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21</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淤积程度</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起点X坐标</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22</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井类型</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起点Y坐标</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23</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所属区域</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起点地面高程</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24</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所属街道</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管道是否连通</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25</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入网住宅小区</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井状态</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26</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入网工业企业</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泵站名称</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如果是泵站需填写其名称</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27</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入网单位</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埋设方式</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28</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入网部门面积</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埋深</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入网状态</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分流入网、合流入网、未入网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管径</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污水出入</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所在道路</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31</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出口管底标高</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权属单位</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是否实测</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16</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埋设日期</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c>
          <w:tcPr>
            <w:tcW w:w="535"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33</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调查日期</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jc w:val="center"/>
        </w:trPr>
        <w:tc>
          <w:tcPr>
            <w:tcW w:w="508" w:type="dxa"/>
            <w:tcBorders>
              <w:tl2br w:val="nil"/>
              <w:tr2bl w:val="nil"/>
            </w:tcBorders>
            <w:noWrap w:val="0"/>
            <w:vAlign w:val="center"/>
          </w:tcPr>
          <w:p>
            <w:pPr>
              <w:widowControl/>
              <w:snapToGrid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17</w:t>
            </w:r>
          </w:p>
        </w:tc>
        <w:tc>
          <w:tcPr>
            <w:tcW w:w="1454"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w:t>
            </w:r>
          </w:p>
        </w:tc>
        <w:tc>
          <w:tcPr>
            <w:tcW w:w="1546"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p>
        </w:tc>
        <w:tc>
          <w:tcPr>
            <w:tcW w:w="53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2208"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管线类型</w:t>
            </w:r>
          </w:p>
        </w:tc>
        <w:tc>
          <w:tcPr>
            <w:tcW w:w="2165" w:type="dxa"/>
            <w:tcBorders>
              <w:tl2br w:val="nil"/>
              <w:tr2bl w:val="nil"/>
            </w:tcBorders>
            <w:noWrap w:val="0"/>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污水、雨水、雨污合流</w:t>
            </w:r>
          </w:p>
        </w:tc>
      </w:tr>
    </w:tbl>
    <w:p>
      <w:pPr>
        <w:numPr>
          <w:ilvl w:val="0"/>
          <w:numId w:val="4"/>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排水管网及附属设施</w:t>
      </w:r>
      <w:r>
        <w:rPr>
          <w:rFonts w:hint="eastAsia" w:ascii="仿宋" w:hAnsi="仿宋" w:eastAsia="仿宋" w:cs="仿宋"/>
          <w:color w:val="auto"/>
          <w:sz w:val="24"/>
          <w:szCs w:val="24"/>
          <w:highlight w:val="none"/>
          <w:lang w:eastAsia="zh-CN"/>
        </w:rPr>
        <w:t>排查</w:t>
      </w:r>
      <w:r>
        <w:rPr>
          <w:rFonts w:hint="eastAsia" w:ascii="仿宋" w:hAnsi="仿宋" w:eastAsia="仿宋" w:cs="仿宋"/>
          <w:color w:val="auto"/>
          <w:sz w:val="24"/>
          <w:szCs w:val="24"/>
          <w:highlight w:val="none"/>
        </w:rPr>
        <w:t>步骤应包括：现有排水管网成果整理、现场调查、排水管线探测、编写技术报告、成果验收等。</w:t>
      </w:r>
    </w:p>
    <w:p>
      <w:pPr>
        <w:snapToGrid w:val="0"/>
        <w:spacing w:line="360" w:lineRule="auto"/>
        <w:ind w:firstLine="480" w:firstLineChars="200"/>
        <w:jc w:val="left"/>
        <w:rPr>
          <w:rFonts w:hint="eastAsia" w:ascii="仿宋" w:hAnsi="仿宋" w:eastAsia="仿宋" w:cs="仿宋"/>
          <w:color w:val="auto"/>
          <w:position w:val="3"/>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position w:val="3"/>
          <w:sz w:val="24"/>
          <w:szCs w:val="24"/>
          <w:highlight w:val="none"/>
        </w:rPr>
        <w:t>排水管网及附属设施</w:t>
      </w:r>
      <w:r>
        <w:rPr>
          <w:rFonts w:hint="eastAsia" w:ascii="仿宋" w:hAnsi="仿宋" w:eastAsia="仿宋" w:cs="仿宋"/>
          <w:color w:val="auto"/>
          <w:position w:val="3"/>
          <w:sz w:val="24"/>
          <w:szCs w:val="24"/>
          <w:highlight w:val="none"/>
          <w:lang w:eastAsia="zh-CN"/>
        </w:rPr>
        <w:t>排查</w:t>
      </w:r>
      <w:r>
        <w:rPr>
          <w:rFonts w:hint="eastAsia" w:ascii="仿宋" w:hAnsi="仿宋" w:eastAsia="仿宋" w:cs="仿宋"/>
          <w:color w:val="auto"/>
          <w:position w:val="3"/>
          <w:sz w:val="24"/>
          <w:szCs w:val="24"/>
          <w:highlight w:val="none"/>
        </w:rPr>
        <w:t>应符合：《工程测量规范》（GB50026-2007）、《数字测绘成果质量检查与验收》（GB/T 18316-2008）、《测绘成果质量检查与验收》 GB/T 24356-2009）、国家基本比例尺地图图式第一部分：1:500 1:1000 1:2000 地形图图式》（GB/T 20257.1-2007）、《城市地下管线探测技术规程》</w:t>
      </w:r>
    </w:p>
    <w:p>
      <w:pPr>
        <w:snapToGrid w:val="0"/>
        <w:spacing w:line="360" w:lineRule="auto"/>
        <w:jc w:val="left"/>
        <w:rPr>
          <w:rFonts w:hint="eastAsia" w:ascii="仿宋" w:hAnsi="仿宋" w:eastAsia="仿宋" w:cs="仿宋"/>
          <w:color w:val="auto"/>
          <w:position w:val="3"/>
          <w:sz w:val="24"/>
          <w:szCs w:val="24"/>
          <w:highlight w:val="none"/>
        </w:rPr>
      </w:pPr>
      <w:r>
        <w:rPr>
          <w:rFonts w:hint="eastAsia" w:ascii="仿宋" w:hAnsi="仿宋" w:eastAsia="仿宋" w:cs="仿宋"/>
          <w:color w:val="auto"/>
          <w:position w:val="3"/>
          <w:sz w:val="24"/>
          <w:szCs w:val="24"/>
          <w:highlight w:val="none"/>
        </w:rPr>
        <w:t>（CJJ 61）、 城市基础地理信息系统技术规范》（CJJ 100-2004）、《浙江省</w:t>
      </w:r>
      <w:r>
        <w:rPr>
          <w:rFonts w:hint="eastAsia" w:ascii="仿宋" w:hAnsi="仿宋" w:eastAsia="仿宋" w:cs="仿宋"/>
          <w:color w:val="auto"/>
          <w:position w:val="3"/>
          <w:sz w:val="24"/>
          <w:szCs w:val="24"/>
          <w:highlight w:val="none"/>
        </w:rPr>
        <w:tab/>
      </w:r>
      <w:r>
        <w:rPr>
          <w:rFonts w:hint="eastAsia" w:ascii="仿宋" w:hAnsi="仿宋" w:eastAsia="仿宋" w:cs="仿宋"/>
          <w:color w:val="auto"/>
          <w:position w:val="3"/>
          <w:sz w:val="24"/>
          <w:szCs w:val="24"/>
          <w:highlight w:val="none"/>
        </w:rPr>
        <w:t>1:500</w:t>
      </w:r>
      <w:r>
        <w:rPr>
          <w:rFonts w:hint="eastAsia" w:ascii="仿宋" w:hAnsi="仿宋" w:eastAsia="仿宋" w:cs="仿宋"/>
          <w:color w:val="auto"/>
          <w:position w:val="3"/>
          <w:sz w:val="24"/>
          <w:szCs w:val="24"/>
          <w:highlight w:val="none"/>
        </w:rPr>
        <w:tab/>
      </w:r>
      <w:r>
        <w:rPr>
          <w:rFonts w:hint="eastAsia" w:ascii="仿宋" w:hAnsi="仿宋" w:eastAsia="仿宋" w:cs="仿宋"/>
          <w:color w:val="auto"/>
          <w:position w:val="3"/>
          <w:sz w:val="24"/>
          <w:szCs w:val="24"/>
          <w:highlight w:val="none"/>
        </w:rPr>
        <w:t>1:1000</w:t>
      </w:r>
      <w:r>
        <w:rPr>
          <w:rFonts w:hint="eastAsia" w:ascii="仿宋" w:hAnsi="仿宋" w:eastAsia="仿宋" w:cs="仿宋"/>
          <w:color w:val="auto"/>
          <w:position w:val="3"/>
          <w:sz w:val="24"/>
          <w:szCs w:val="24"/>
          <w:highlight w:val="none"/>
        </w:rPr>
        <w:tab/>
      </w:r>
      <w:r>
        <w:rPr>
          <w:rFonts w:hint="eastAsia" w:ascii="仿宋" w:hAnsi="仿宋" w:eastAsia="仿宋" w:cs="仿宋"/>
          <w:color w:val="auto"/>
          <w:position w:val="3"/>
          <w:sz w:val="24"/>
          <w:szCs w:val="24"/>
          <w:highlight w:val="none"/>
        </w:rPr>
        <w:t>1:2000 数字地形图测绘规范》（DB 33/T 552-2014）的相关要求。</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4.1.2</w:t>
      </w:r>
      <w:r>
        <w:rPr>
          <w:rFonts w:hint="eastAsia" w:ascii="仿宋" w:hAnsi="仿宋" w:eastAsia="仿宋" w:cs="仿宋"/>
          <w:color w:val="auto"/>
          <w:sz w:val="24"/>
          <w:szCs w:val="24"/>
          <w:highlight w:val="none"/>
        </w:rPr>
        <w:t>污水管网系统现场调查</w:t>
      </w:r>
    </w:p>
    <w:p>
      <w:pPr>
        <w:numPr>
          <w:ilvl w:val="0"/>
          <w:numId w:val="5"/>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调查了解</w:t>
      </w:r>
      <w:r>
        <w:rPr>
          <w:rFonts w:hint="eastAsia" w:ascii="仿宋" w:hAnsi="仿宋" w:eastAsia="仿宋" w:cs="仿宋"/>
          <w:color w:val="auto"/>
          <w:sz w:val="24"/>
          <w:szCs w:val="24"/>
          <w:highlight w:val="none"/>
          <w:lang w:eastAsia="zh-CN"/>
        </w:rPr>
        <w:t>市政道路</w:t>
      </w:r>
      <w:r>
        <w:rPr>
          <w:rFonts w:hint="eastAsia" w:ascii="仿宋" w:hAnsi="仿宋" w:eastAsia="仿宋" w:cs="仿宋"/>
          <w:color w:val="auto"/>
          <w:sz w:val="24"/>
          <w:szCs w:val="24"/>
          <w:highlight w:val="none"/>
        </w:rPr>
        <w:t>污水管道系统的运行状况调查，包括：</w:t>
      </w:r>
    </w:p>
    <w:p>
      <w:pPr>
        <w:numPr>
          <w:ilvl w:val="0"/>
          <w:numId w:val="6"/>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调查各个排水系统工作单元的污水管道系统的地下水渗透率；</w:t>
      </w:r>
    </w:p>
    <w:p>
      <w:pPr>
        <w:numPr>
          <w:ilvl w:val="0"/>
          <w:numId w:val="6"/>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调查确定污水管道的布置、走向及其所在的小区或街道名称；</w:t>
      </w:r>
    </w:p>
    <w:p>
      <w:pPr>
        <w:numPr>
          <w:ilvl w:val="0"/>
          <w:numId w:val="6"/>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调查污水管道的平面位置、管道编号、埋设年代、产权单位、管材、管径、长度、起末点管底标高和埋深、水流方向、流量、坡度和节点坐标位置、管道状况等；</w:t>
      </w:r>
    </w:p>
    <w:p>
      <w:pPr>
        <w:numPr>
          <w:ilvl w:val="0"/>
          <w:numId w:val="6"/>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调查确定污水接入管的平面位置、管道编号、埋设年代、产权单位、管材、管径、长度、起末点管底标高和埋深、水流方向、流量、坡度和节点坐标位置、管道状况，是否同化粪池连接等；</w:t>
      </w:r>
    </w:p>
    <w:p>
      <w:pPr>
        <w:numPr>
          <w:ilvl w:val="0"/>
          <w:numId w:val="6"/>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调查雨、污水管混接、错接情况。</w:t>
      </w:r>
    </w:p>
    <w:p>
      <w:pPr>
        <w:numPr>
          <w:ilvl w:val="0"/>
          <w:numId w:val="5"/>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倒虹管、过河（如有）管调查，包括：</w:t>
      </w:r>
    </w:p>
    <w:p>
      <w:pPr>
        <w:numPr>
          <w:ilvl w:val="0"/>
          <w:numId w:val="7"/>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调查确定倒虹管、过河（如有）管的名称及所在桥、河的名称；</w:t>
      </w:r>
    </w:p>
    <w:p>
      <w:pPr>
        <w:numPr>
          <w:ilvl w:val="0"/>
          <w:numId w:val="7"/>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调查了解污水管道系统中倒虹管的平面位置、管道编号、埋设年代、产权单位、倒虹管类型、管材、管径、长度、各段的起末点管底标高、坡度、水流方向、流量、节点坐标位置、管道状况等；</w:t>
      </w:r>
    </w:p>
    <w:p>
      <w:pPr>
        <w:numPr>
          <w:ilvl w:val="0"/>
          <w:numId w:val="7"/>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调查了解污水管道系统中过河管的平面位置、管道编号、数量、埋设年代、产权单位、管材、管径、长度、起末点管底标高和埋深、水流方向、流量、坡度和节点坐标位置、管道状况等；</w:t>
      </w:r>
    </w:p>
    <w:p>
      <w:pPr>
        <w:numPr>
          <w:ilvl w:val="0"/>
          <w:numId w:val="5"/>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附属设施调查（如有），包括：</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（1）调查了解污水管道系统中泵站位置和数量；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（2）调查确定泵站的编号、坐标位置、泵的类型和数量以及各个泵的日流量（一个年度）、扬程、工作周期、进出水管管径、进出水管管底标高和埋深。</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4.1.3 雨水管网系统调查内容</w:t>
      </w:r>
    </w:p>
    <w:p>
      <w:pPr>
        <w:numPr>
          <w:ilvl w:val="0"/>
          <w:numId w:val="5"/>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调查了解</w:t>
      </w:r>
      <w:r>
        <w:rPr>
          <w:rFonts w:hint="eastAsia" w:ascii="仿宋" w:hAnsi="仿宋" w:eastAsia="仿宋" w:cs="仿宋"/>
          <w:color w:val="auto"/>
          <w:sz w:val="24"/>
          <w:szCs w:val="24"/>
          <w:highlight w:val="none"/>
          <w:lang w:eastAsia="zh-CN"/>
        </w:rPr>
        <w:t>市政道路</w:t>
      </w:r>
      <w:r>
        <w:rPr>
          <w:rFonts w:hint="eastAsia" w:ascii="仿宋" w:hAnsi="仿宋" w:eastAsia="仿宋" w:cs="仿宋"/>
          <w:color w:val="auto"/>
          <w:sz w:val="24"/>
          <w:szCs w:val="24"/>
          <w:highlight w:val="none"/>
        </w:rPr>
        <w:t>雨水管道系统的运行状况调查，包括：</w:t>
      </w:r>
    </w:p>
    <w:p>
      <w:pPr>
        <w:numPr>
          <w:ilvl w:val="0"/>
          <w:numId w:val="0"/>
        </w:num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（1）调查雨水管道的布置、走向及其所在</w:t>
      </w:r>
      <w:r>
        <w:rPr>
          <w:rFonts w:hint="eastAsia" w:ascii="仿宋" w:hAnsi="仿宋" w:eastAsia="仿宋" w:cs="仿宋"/>
          <w:color w:val="auto"/>
          <w:sz w:val="24"/>
          <w:szCs w:val="24"/>
          <w:highlight w:val="none"/>
          <w:lang w:eastAsia="zh-CN"/>
        </w:rPr>
        <w:t>道路</w:t>
      </w:r>
      <w:r>
        <w:rPr>
          <w:rFonts w:hint="eastAsia" w:ascii="仿宋" w:hAnsi="仿宋" w:eastAsia="仿宋" w:cs="仿宋"/>
          <w:color w:val="auto"/>
          <w:sz w:val="24"/>
          <w:szCs w:val="24"/>
          <w:highlight w:val="none"/>
        </w:rPr>
        <w:t>名称；</w:t>
      </w:r>
    </w:p>
    <w:p>
      <w:pPr>
        <w:numPr>
          <w:ilvl w:val="0"/>
          <w:numId w:val="0"/>
        </w:num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）调查雨水管道的平面位置、管道编号、埋设年代、产权单位、管材、管径、长度、起末点管底标高和埋深、水流方向、流量、坡度、管道状况等；</w:t>
      </w:r>
    </w:p>
    <w:p>
      <w:pPr>
        <w:numPr>
          <w:ilvl w:val="0"/>
          <w:numId w:val="0"/>
        </w:num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）调查雨、污水管混接、错接情况；</w:t>
      </w:r>
    </w:p>
    <w:p>
      <w:pPr>
        <w:numPr>
          <w:ilvl w:val="0"/>
          <w:numId w:val="0"/>
        </w:num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）调查泵站及附属设施（如有）。</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4.1.4</w:t>
      </w:r>
      <w:r>
        <w:rPr>
          <w:rFonts w:hint="eastAsia" w:ascii="仿宋" w:hAnsi="仿宋" w:eastAsia="仿宋" w:cs="仿宋"/>
          <w:color w:val="auto"/>
          <w:sz w:val="24"/>
          <w:szCs w:val="24"/>
          <w:highlight w:val="none"/>
        </w:rPr>
        <w:t xml:space="preserve"> 排水管线探测</w:t>
      </w:r>
    </w:p>
    <w:p>
      <w:pPr>
        <w:numPr>
          <w:ilvl w:val="0"/>
          <w:numId w:val="8"/>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测量基准</w:t>
      </w:r>
    </w:p>
    <w:p>
      <w:pPr>
        <w:numPr>
          <w:ilvl w:val="0"/>
          <w:numId w:val="9"/>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坐标系统应采用国家2000坐标系，采用其他坐标系时应与国家2000坐标系建立转换关系；</w:t>
      </w:r>
    </w:p>
    <w:p>
      <w:pPr>
        <w:numPr>
          <w:ilvl w:val="0"/>
          <w:numId w:val="9"/>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高程系统的高程基准采用1985国家高程基准。</w:t>
      </w:r>
    </w:p>
    <w:p>
      <w:pPr>
        <w:numPr>
          <w:ilvl w:val="0"/>
          <w:numId w:val="8"/>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精度衡量指标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以中误差作为衡量精度的标准，2倍中误差作为极限误差。</w:t>
      </w:r>
    </w:p>
    <w:p>
      <w:pPr>
        <w:numPr>
          <w:ilvl w:val="0"/>
          <w:numId w:val="8"/>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排水管线探测包括下列内容：</w:t>
      </w:r>
    </w:p>
    <w:p>
      <w:pPr>
        <w:numPr>
          <w:ilvl w:val="0"/>
          <w:numId w:val="1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查明排水管线的类型、平面位置、埋深、走向、材质、规格、埋设年代、权属单位等；</w:t>
      </w:r>
    </w:p>
    <w:p>
      <w:pPr>
        <w:numPr>
          <w:ilvl w:val="0"/>
          <w:numId w:val="1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测量排水管线及管线附属物的平面坐标和高程；</w:t>
      </w:r>
    </w:p>
    <w:p>
      <w:pPr>
        <w:numPr>
          <w:ilvl w:val="0"/>
          <w:numId w:val="1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绘制排水管线图；</w:t>
      </w:r>
    </w:p>
    <w:p>
      <w:pPr>
        <w:numPr>
          <w:ilvl w:val="0"/>
          <w:numId w:val="1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建立或更新排水管线数据库。</w:t>
      </w:r>
    </w:p>
    <w:p>
      <w:pPr>
        <w:numPr>
          <w:ilvl w:val="0"/>
          <w:numId w:val="8"/>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排水管线探测基本程序宜包括下列内容：</w:t>
      </w:r>
    </w:p>
    <w:p>
      <w:pPr>
        <w:numPr>
          <w:ilvl w:val="0"/>
          <w:numId w:val="11"/>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技术准备；</w:t>
      </w:r>
    </w:p>
    <w:p>
      <w:pPr>
        <w:numPr>
          <w:ilvl w:val="0"/>
          <w:numId w:val="11"/>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排水管线探查；</w:t>
      </w:r>
    </w:p>
    <w:p>
      <w:pPr>
        <w:numPr>
          <w:ilvl w:val="0"/>
          <w:numId w:val="11"/>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排水管线测量；</w:t>
      </w:r>
    </w:p>
    <w:p>
      <w:pPr>
        <w:numPr>
          <w:ilvl w:val="0"/>
          <w:numId w:val="11"/>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排水管线数据处理与数据库建立；</w:t>
      </w:r>
    </w:p>
    <w:p>
      <w:pPr>
        <w:numPr>
          <w:ilvl w:val="0"/>
          <w:numId w:val="11"/>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编写技术总结报告；</w:t>
      </w:r>
    </w:p>
    <w:p>
      <w:pPr>
        <w:numPr>
          <w:ilvl w:val="0"/>
          <w:numId w:val="11"/>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成果检查验收与归档。</w:t>
      </w:r>
    </w:p>
    <w:p>
      <w:pPr>
        <w:numPr>
          <w:ilvl w:val="0"/>
          <w:numId w:val="8"/>
        </w:numPr>
        <w:snapToGrid w:val="0"/>
        <w:spacing w:line="360" w:lineRule="auto"/>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sz w:val="24"/>
          <w:szCs w:val="24"/>
          <w:highlight w:val="none"/>
        </w:rPr>
        <w:t>排水管线探测取舍标准：管径≥200mm或方沟断面(宽或高)≥400mm。</w:t>
      </w:r>
    </w:p>
    <w:p>
      <w:pPr>
        <w:numPr>
          <w:ilvl w:val="0"/>
          <w:numId w:val="0"/>
        </w:numPr>
        <w:snapToGrid w:val="0"/>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4.2</w:t>
      </w:r>
      <w:r>
        <w:rPr>
          <w:rFonts w:hint="eastAsia" w:ascii="仿宋" w:hAnsi="仿宋" w:eastAsia="仿宋" w:cs="仿宋"/>
          <w:b/>
          <w:bCs/>
          <w:color w:val="auto"/>
          <w:kern w:val="0"/>
          <w:sz w:val="24"/>
          <w:highlight w:val="none"/>
        </w:rPr>
        <w:t>排水设施问题清单表</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（1）本表要对所查的各类排水设施问题进行登记，问题类型包括污水接入雨水、雨水接入污水、截流井（泵站）、河水倒灌、排出口封堵、阳台水合流、山水混接、管道破损渗漏、合流管直接进污水等。</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（2）处理意见分为四类：长效手段、即查即改、立项解决、疑难问题。</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长效手段：主要指通过长效管理，采用清疏管道等手段可以解决的问题。</w:t>
      </w:r>
    </w:p>
    <w:p>
      <w:pPr>
        <w:spacing w:line="360" w:lineRule="auto"/>
        <w:ind w:firstLine="480" w:firstLineChars="200"/>
        <w:rPr>
          <w:rFonts w:hint="eastAsia" w:ascii="仿宋" w:hAnsi="仿宋" w:eastAsia="仿宋" w:cs="仿宋"/>
          <w:b w:val="0"/>
          <w:bCs w:val="0"/>
          <w:color w:val="auto"/>
          <w:w w:val="90"/>
          <w:kern w:val="0"/>
          <w:sz w:val="24"/>
          <w:highlight w:val="none"/>
        </w:rPr>
      </w:pPr>
      <w:r>
        <w:rPr>
          <w:rFonts w:hint="eastAsia" w:ascii="仿宋" w:hAnsi="仿宋" w:eastAsia="仿宋" w:cs="仿宋"/>
          <w:b w:val="0"/>
          <w:bCs w:val="0"/>
          <w:color w:val="auto"/>
          <w:kern w:val="0"/>
          <w:sz w:val="24"/>
          <w:highlight w:val="none"/>
        </w:rPr>
        <w:t>即查即改：</w:t>
      </w:r>
      <w:r>
        <w:rPr>
          <w:rFonts w:hint="eastAsia" w:ascii="仿宋" w:hAnsi="仿宋" w:eastAsia="仿宋" w:cs="仿宋"/>
          <w:b w:val="0"/>
          <w:bCs w:val="0"/>
          <w:color w:val="auto"/>
          <w:w w:val="100"/>
          <w:kern w:val="0"/>
          <w:sz w:val="24"/>
          <w:highlight w:val="none"/>
        </w:rPr>
        <w:t>主要指所涉及问题较为简单，无上下游关联性，通过简便手段进行改造即可解决。</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立项解决：主要指所涉及问题范围较广，需通过工程项目，实现整体解决。</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疑难问题：指所涉问题较为复杂，如暗渠、改造难度大等。近期采用应急手段消除排污，远期要查找源头，科学制定方案，整体解决。</w:t>
      </w:r>
    </w:p>
    <w:p>
      <w:pPr>
        <w:spacing w:line="360" w:lineRule="auto"/>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.3</w:t>
      </w:r>
      <w:r>
        <w:rPr>
          <w:rFonts w:hint="eastAsia" w:ascii="仿宋" w:hAnsi="仿宋" w:eastAsia="仿宋" w:cs="仿宋"/>
          <w:b/>
          <w:bCs/>
          <w:color w:val="auto"/>
          <w:kern w:val="0"/>
          <w:sz w:val="24"/>
          <w:highlight w:val="none"/>
        </w:rPr>
        <w:t>现状排水平面图</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现状排水平面图要以地形图为底图，通过CAD软件绘图并表达。具体要包括以下信息：</w:t>
      </w:r>
    </w:p>
    <w:p>
      <w:pPr>
        <w:numPr>
          <w:ilvl w:val="0"/>
          <w:numId w:val="12"/>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河道、河道排出口、河道常水位标高。</w:t>
      </w:r>
    </w:p>
    <w:p>
      <w:pPr>
        <w:numPr>
          <w:ilvl w:val="0"/>
          <w:numId w:val="12"/>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市政雨水管网、泵站，注明管径、管材和走向。</w:t>
      </w:r>
    </w:p>
    <w:p>
      <w:pPr>
        <w:numPr>
          <w:ilvl w:val="0"/>
          <w:numId w:val="12"/>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市政污水管网、泵站，注明管径、管材和走向。</w:t>
      </w:r>
    </w:p>
    <w:p>
      <w:pPr>
        <w:numPr>
          <w:ilvl w:val="0"/>
          <w:numId w:val="12"/>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截流井，包含以下信息：截流井编号、堰墙高度、类型、地址、对应河道排出口、处理意见等。</w:t>
      </w:r>
    </w:p>
    <w:p>
      <w:pPr>
        <w:numPr>
          <w:ilvl w:val="0"/>
          <w:numId w:val="12"/>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市政道路管网</w:t>
      </w:r>
      <w:r>
        <w:rPr>
          <w:rFonts w:hint="eastAsia" w:ascii="仿宋" w:hAnsi="仿宋" w:eastAsia="仿宋" w:cs="仿宋"/>
          <w:b w:val="0"/>
          <w:bCs w:val="0"/>
          <w:color w:val="auto"/>
          <w:sz w:val="24"/>
          <w:highlight w:val="none"/>
        </w:rPr>
        <w:t>的排水问题，图中除注明具体位置外，还需标明雨、污水管等相关信息。</w:t>
      </w:r>
    </w:p>
    <w:p>
      <w:pPr>
        <w:numPr>
          <w:ilvl w:val="0"/>
          <w:numId w:val="12"/>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其他类排水问题，要注明名称、地址、问题类型、对应河道排出口等信息。</w:t>
      </w:r>
    </w:p>
    <w:p>
      <w:pPr>
        <w:spacing w:line="360" w:lineRule="auto"/>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bCs/>
          <w:color w:val="auto"/>
          <w:kern w:val="0"/>
          <w:sz w:val="24"/>
          <w:highlight w:val="none"/>
        </w:rPr>
        <w:t>排查信息汇总表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right="232"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zh-CN" w:eastAsia="zh-CN" w:bidi="zh-CN"/>
        </w:rPr>
        <w:t>调查获得的信息经复核无误后，应进行编排并汇总，形成</w:t>
      </w:r>
      <w:r>
        <w:rPr>
          <w:rFonts w:hint="eastAsia" w:ascii="仿宋" w:hAnsi="仿宋" w:eastAsia="仿宋" w:cs="仿宋"/>
          <w:color w:val="auto"/>
          <w:kern w:val="0"/>
          <w:sz w:val="24"/>
          <w:highlight w:val="none"/>
          <w:lang w:val="en-US" w:eastAsia="zh-CN"/>
        </w:rPr>
        <w:t>排查信息汇总表</w:t>
      </w:r>
      <w:r>
        <w:rPr>
          <w:rFonts w:hint="eastAsia" w:ascii="仿宋" w:hAnsi="仿宋" w:eastAsia="仿宋" w:cs="仿宋"/>
          <w:color w:val="auto"/>
          <w:kern w:val="0"/>
          <w:sz w:val="24"/>
          <w:highlight w:val="none"/>
          <w:u w:val="none"/>
          <w:lang w:val="en-US" w:eastAsia="zh-CN"/>
        </w:rPr>
        <w:t>（表D.1管网问题及照片清单、表D.2全区域排水单位、表D.3全区域检查井清单）等</w:t>
      </w:r>
      <w:r>
        <w:rPr>
          <w:rFonts w:hint="eastAsia" w:ascii="仿宋" w:hAnsi="仿宋" w:eastAsia="仿宋" w:cs="仿宋"/>
          <w:color w:val="auto"/>
          <w:kern w:val="2"/>
          <w:sz w:val="24"/>
          <w:szCs w:val="24"/>
          <w:highlight w:val="none"/>
          <w:lang w:val="zh-CN" w:eastAsia="zh-CN" w:bidi="zh-CN"/>
        </w:rPr>
        <w:t>。相关清单可按表D.1～表D.</w:t>
      </w:r>
      <w:r>
        <w:rPr>
          <w:rFonts w:hint="eastAsia" w:ascii="仿宋" w:hAnsi="仿宋" w:eastAsia="仿宋" w:cs="仿宋"/>
          <w:color w:val="auto"/>
          <w:kern w:val="2"/>
          <w:sz w:val="24"/>
          <w:szCs w:val="24"/>
          <w:highlight w:val="none"/>
          <w:lang w:val="en-US" w:eastAsia="zh-CN" w:bidi="zh-CN"/>
        </w:rPr>
        <w:t>3</w:t>
      </w:r>
      <w:r>
        <w:rPr>
          <w:rFonts w:hint="eastAsia" w:ascii="仿宋" w:hAnsi="仿宋" w:eastAsia="仿宋" w:cs="仿宋"/>
          <w:color w:val="auto"/>
          <w:kern w:val="2"/>
          <w:sz w:val="24"/>
          <w:szCs w:val="24"/>
          <w:highlight w:val="none"/>
          <w:lang w:val="zh-CN" w:eastAsia="zh-CN" w:bidi="zh-CN"/>
        </w:rPr>
        <w:t>。</w:t>
      </w:r>
    </w:p>
    <w:p>
      <w:pPr>
        <w:pStyle w:val="2"/>
        <w:tabs>
          <w:tab w:val="left" w:pos="1200"/>
        </w:tabs>
        <w:spacing w:before="154" w:line="360" w:lineRule="auto"/>
        <w:ind w:left="41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表D.</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管网问题及照片清单</w:t>
      </w:r>
    </w:p>
    <w:tbl>
      <w:tblPr>
        <w:tblStyle w:val="62"/>
        <w:tblW w:w="95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0"/>
        <w:gridCol w:w="1300"/>
        <w:gridCol w:w="1392"/>
        <w:gridCol w:w="1189"/>
        <w:gridCol w:w="1097"/>
        <w:gridCol w:w="1499"/>
        <w:gridCol w:w="1107"/>
        <w:gridCol w:w="12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6" w:hRule="atLeast"/>
          <w:jc w:val="center"/>
        </w:trPr>
        <w:tc>
          <w:tcPr>
            <w:tcW w:w="710" w:type="dxa"/>
            <w:tcBorders>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序号</w:t>
            </w:r>
          </w:p>
        </w:tc>
        <w:tc>
          <w:tcPr>
            <w:tcW w:w="1300" w:type="dxa"/>
            <w:tcBorders>
              <w:left w:val="single" w:color="000000" w:sz="4" w:space="0"/>
              <w:right w:val="single" w:color="000000" w:sz="4" w:space="0"/>
            </w:tcBorders>
            <w:noWrap w:val="0"/>
            <w:vAlign w:val="center"/>
          </w:tcPr>
          <w:p>
            <w:pPr>
              <w:pStyle w:val="958"/>
              <w:spacing w:line="360" w:lineRule="auto"/>
              <w:ind w:left="84"/>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道路</w:t>
            </w:r>
          </w:p>
        </w:tc>
        <w:tc>
          <w:tcPr>
            <w:tcW w:w="1392" w:type="dxa"/>
            <w:tcBorders>
              <w:left w:val="single" w:color="000000" w:sz="4" w:space="0"/>
              <w:right w:val="single" w:color="000000" w:sz="4" w:space="0"/>
            </w:tcBorders>
            <w:noWrap w:val="0"/>
            <w:vAlign w:val="top"/>
          </w:tcPr>
          <w:p>
            <w:pPr>
              <w:pStyle w:val="958"/>
              <w:spacing w:before="7" w:line="240" w:lineRule="auto"/>
              <w:jc w:val="both"/>
              <w:rPr>
                <w:rFonts w:hint="eastAsia" w:ascii="仿宋" w:hAnsi="仿宋" w:eastAsia="仿宋" w:cs="仿宋"/>
                <w:color w:val="auto"/>
                <w:sz w:val="20"/>
                <w:szCs w:val="20"/>
                <w:highlight w:val="none"/>
              </w:rPr>
            </w:pPr>
          </w:p>
          <w:p>
            <w:pPr>
              <w:pStyle w:val="958"/>
              <w:spacing w:line="240" w:lineRule="auto"/>
              <w:ind w:left="150" w:right="133"/>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分类</w:t>
            </w:r>
          </w:p>
          <w:p>
            <w:pPr>
              <w:pStyle w:val="958"/>
              <w:spacing w:before="2" w:line="240" w:lineRule="auto"/>
              <w:ind w:left="9" w:leftChars="0" w:right="-29" w:right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w:t>
            </w:r>
            <w:r>
              <w:rPr>
                <w:rFonts w:hint="eastAsia" w:ascii="仿宋" w:hAnsi="仿宋" w:eastAsia="仿宋" w:cs="仿宋"/>
                <w:color w:val="auto"/>
                <w:spacing w:val="-8"/>
                <w:sz w:val="20"/>
                <w:szCs w:val="20"/>
                <w:highlight w:val="none"/>
                <w:lang w:eastAsia="zh-CN"/>
              </w:rPr>
              <w:t>破损</w:t>
            </w:r>
            <w:r>
              <w:rPr>
                <w:rFonts w:hint="eastAsia" w:ascii="仿宋" w:hAnsi="仿宋" w:eastAsia="仿宋" w:cs="仿宋"/>
                <w:color w:val="auto"/>
                <w:spacing w:val="-8"/>
                <w:sz w:val="20"/>
                <w:szCs w:val="20"/>
                <w:highlight w:val="none"/>
                <w:lang w:val="en-US" w:eastAsia="zh-CN"/>
              </w:rPr>
              <w:t>/</w:t>
            </w:r>
            <w:r>
              <w:rPr>
                <w:rFonts w:hint="eastAsia" w:ascii="仿宋" w:hAnsi="仿宋" w:eastAsia="仿宋" w:cs="仿宋"/>
                <w:color w:val="auto"/>
                <w:spacing w:val="-8"/>
                <w:sz w:val="20"/>
                <w:szCs w:val="20"/>
                <w:highlight w:val="none"/>
                <w:lang w:eastAsia="zh-CN"/>
              </w:rPr>
              <w:t>断裂</w:t>
            </w:r>
            <w:r>
              <w:rPr>
                <w:rFonts w:hint="eastAsia" w:ascii="仿宋" w:hAnsi="仿宋" w:eastAsia="仿宋" w:cs="仿宋"/>
                <w:color w:val="auto"/>
                <w:spacing w:val="-8"/>
                <w:sz w:val="20"/>
                <w:szCs w:val="20"/>
                <w:highlight w:val="none"/>
                <w:lang w:val="en-US" w:eastAsia="zh-CN"/>
              </w:rPr>
              <w:t>/混接</w:t>
            </w:r>
            <w:r>
              <w:rPr>
                <w:rFonts w:hint="eastAsia" w:ascii="仿宋" w:hAnsi="仿宋" w:eastAsia="仿宋" w:cs="仿宋"/>
                <w:color w:val="auto"/>
                <w:spacing w:val="-7"/>
                <w:sz w:val="20"/>
                <w:szCs w:val="20"/>
                <w:highlight w:val="none"/>
              </w:rPr>
              <w:t>）</w:t>
            </w:r>
          </w:p>
        </w:tc>
        <w:tc>
          <w:tcPr>
            <w:tcW w:w="1189" w:type="dxa"/>
            <w:tcBorders>
              <w:left w:val="single" w:color="000000" w:sz="4" w:space="0"/>
              <w:right w:val="single" w:color="000000" w:sz="4" w:space="0"/>
            </w:tcBorders>
            <w:noWrap w:val="0"/>
            <w:vAlign w:val="center"/>
          </w:tcPr>
          <w:p>
            <w:pPr>
              <w:pStyle w:val="958"/>
              <w:spacing w:line="360" w:lineRule="auto"/>
              <w:ind w:right="10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检查井编号</w:t>
            </w:r>
          </w:p>
        </w:tc>
        <w:tc>
          <w:tcPr>
            <w:tcW w:w="1097" w:type="dxa"/>
            <w:tcBorders>
              <w:left w:val="single" w:color="000000" w:sz="4" w:space="0"/>
              <w:right w:val="single" w:color="000000" w:sz="4" w:space="0"/>
            </w:tcBorders>
            <w:noWrap w:val="0"/>
            <w:vAlign w:val="center"/>
          </w:tcPr>
          <w:p>
            <w:pPr>
              <w:pStyle w:val="958"/>
              <w:spacing w:line="360" w:lineRule="auto"/>
              <w:ind w:right="1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管井参数</w:t>
            </w:r>
          </w:p>
        </w:tc>
        <w:tc>
          <w:tcPr>
            <w:tcW w:w="1499" w:type="dxa"/>
            <w:tcBorders>
              <w:left w:val="single" w:color="000000" w:sz="4" w:space="0"/>
              <w:right w:val="single" w:color="000000" w:sz="4" w:space="0"/>
            </w:tcBorders>
            <w:noWrap w:val="0"/>
            <w:vAlign w:val="center"/>
          </w:tcPr>
          <w:p>
            <w:pPr>
              <w:pStyle w:val="958"/>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问题描述</w:t>
            </w:r>
          </w:p>
        </w:tc>
        <w:tc>
          <w:tcPr>
            <w:tcW w:w="1107" w:type="dxa"/>
            <w:tcBorders>
              <w:left w:val="single" w:color="000000" w:sz="4" w:space="0"/>
              <w:right w:val="single" w:color="000000" w:sz="4" w:space="0"/>
            </w:tcBorders>
            <w:noWrap w:val="0"/>
            <w:vAlign w:val="center"/>
          </w:tcPr>
          <w:p>
            <w:pPr>
              <w:pStyle w:val="958"/>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问题照片</w:t>
            </w:r>
          </w:p>
        </w:tc>
        <w:tc>
          <w:tcPr>
            <w:tcW w:w="1262" w:type="dxa"/>
            <w:tcBorders>
              <w:left w:val="single" w:color="000000" w:sz="4" w:space="0"/>
            </w:tcBorders>
            <w:noWrap w:val="0"/>
            <w:vAlign w:val="center"/>
          </w:tcPr>
          <w:p>
            <w:pPr>
              <w:pStyle w:val="958"/>
              <w:spacing w:line="360" w:lineRule="auto"/>
              <w:ind w:left="18"/>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整改建议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2" w:hRule="atLeast"/>
          <w:jc w:val="center"/>
        </w:trPr>
        <w:tc>
          <w:tcPr>
            <w:tcW w:w="710" w:type="dxa"/>
            <w:tcBorders>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300" w:type="dxa"/>
            <w:tcBorders>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XX道路</w:t>
            </w:r>
          </w:p>
        </w:tc>
        <w:tc>
          <w:tcPr>
            <w:tcW w:w="1392" w:type="dxa"/>
            <w:tcBorders>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破损</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eastAsia="zh-CN"/>
              </w:rPr>
              <w:t>断裂</w:t>
            </w:r>
            <w:r>
              <w:rPr>
                <w:rFonts w:hint="eastAsia" w:ascii="仿宋" w:hAnsi="仿宋" w:eastAsia="仿宋" w:cs="仿宋"/>
                <w:color w:val="auto"/>
                <w:sz w:val="20"/>
                <w:szCs w:val="20"/>
                <w:highlight w:val="none"/>
                <w:lang w:val="en-US" w:eastAsia="zh-CN"/>
              </w:rPr>
              <w:t>/混接</w:t>
            </w:r>
          </w:p>
        </w:tc>
        <w:tc>
          <w:tcPr>
            <w:tcW w:w="1189" w:type="dxa"/>
            <w:tcBorders>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Y001</w:t>
            </w:r>
          </w:p>
        </w:tc>
        <w:tc>
          <w:tcPr>
            <w:tcW w:w="1097" w:type="dxa"/>
            <w:tcBorders>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方井</w:t>
            </w:r>
          </w:p>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500×500</w:t>
            </w:r>
          </w:p>
        </w:tc>
        <w:tc>
          <w:tcPr>
            <w:tcW w:w="1499" w:type="dxa"/>
            <w:tcBorders>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井盖错放</w:t>
            </w:r>
          </w:p>
        </w:tc>
        <w:tc>
          <w:tcPr>
            <w:tcW w:w="1107" w:type="dxa"/>
            <w:tcBorders>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p>
        </w:tc>
        <w:tc>
          <w:tcPr>
            <w:tcW w:w="1262" w:type="dxa"/>
            <w:tcBorders>
              <w:left w:val="single" w:color="000000" w:sz="4" w:space="0"/>
              <w:bottom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建议更换井盖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4" w:hRule="atLeast"/>
          <w:jc w:val="center"/>
        </w:trPr>
        <w:tc>
          <w:tcPr>
            <w:tcW w:w="710" w:type="dxa"/>
            <w:tcBorders>
              <w:top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XX道路</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破损</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eastAsia="zh-CN"/>
              </w:rPr>
              <w:t>断裂</w:t>
            </w:r>
            <w:r>
              <w:rPr>
                <w:rFonts w:hint="eastAsia" w:ascii="仿宋" w:hAnsi="仿宋" w:eastAsia="仿宋" w:cs="仿宋"/>
                <w:color w:val="auto"/>
                <w:sz w:val="20"/>
                <w:szCs w:val="20"/>
                <w:highlight w:val="none"/>
                <w:lang w:val="en-US" w:eastAsia="zh-CN"/>
              </w:rPr>
              <w:t>/混接</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W002</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圆井700</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井室内未粉水泥</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p>
        </w:tc>
        <w:tc>
          <w:tcPr>
            <w:tcW w:w="1262" w:type="dxa"/>
            <w:tcBorders>
              <w:top w:val="single" w:color="000000" w:sz="4" w:space="0"/>
              <w:left w:val="single" w:color="000000" w:sz="4" w:space="0"/>
              <w:bottom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建议井室作防渗维修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1" w:hRule="atLeast"/>
          <w:jc w:val="center"/>
        </w:trPr>
        <w:tc>
          <w:tcPr>
            <w:tcW w:w="710" w:type="dxa"/>
            <w:tcBorders>
              <w:top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p>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XX道路</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破损</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eastAsia="zh-CN"/>
              </w:rPr>
              <w:t>断裂</w:t>
            </w:r>
            <w:r>
              <w:rPr>
                <w:rFonts w:hint="eastAsia" w:ascii="仿宋" w:hAnsi="仿宋" w:eastAsia="仿宋" w:cs="仿宋"/>
                <w:color w:val="auto"/>
                <w:sz w:val="20"/>
                <w:szCs w:val="20"/>
                <w:highlight w:val="none"/>
                <w:lang w:val="en-US" w:eastAsia="zh-CN"/>
              </w:rPr>
              <w:t>/混接</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p>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Y003-Y004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HDPE/DN300</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Y003-Y004管</w:t>
            </w:r>
          </w:p>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道3.2m处破裂IV级1处</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p>
        </w:tc>
        <w:tc>
          <w:tcPr>
            <w:tcW w:w="1262" w:type="dxa"/>
            <w:tcBorders>
              <w:top w:val="single" w:color="000000" w:sz="4" w:space="0"/>
              <w:left w:val="single" w:color="000000" w:sz="4" w:space="0"/>
              <w:bottom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建议CIPP点状</w:t>
            </w:r>
          </w:p>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内衬树脂开挖修复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jc w:val="center"/>
        </w:trPr>
        <w:tc>
          <w:tcPr>
            <w:tcW w:w="710" w:type="dxa"/>
            <w:tcBorders>
              <w:top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1300" w:type="dxa"/>
            <w:tcBorders>
              <w:top w:val="single" w:color="000000" w:sz="4" w:space="0"/>
              <w:left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XX道路</w:t>
            </w:r>
          </w:p>
        </w:tc>
        <w:tc>
          <w:tcPr>
            <w:tcW w:w="1392" w:type="dxa"/>
            <w:tcBorders>
              <w:top w:val="single" w:color="000000" w:sz="4" w:space="0"/>
              <w:left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破损</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eastAsia="zh-CN"/>
              </w:rPr>
              <w:t>断裂</w:t>
            </w:r>
            <w:r>
              <w:rPr>
                <w:rFonts w:hint="eastAsia" w:ascii="仿宋" w:hAnsi="仿宋" w:eastAsia="仿宋" w:cs="仿宋"/>
                <w:color w:val="auto"/>
                <w:sz w:val="20"/>
                <w:szCs w:val="20"/>
                <w:highlight w:val="none"/>
                <w:lang w:val="en-US" w:eastAsia="zh-CN"/>
              </w:rPr>
              <w:t>/混接</w:t>
            </w:r>
          </w:p>
        </w:tc>
        <w:tc>
          <w:tcPr>
            <w:tcW w:w="1189" w:type="dxa"/>
            <w:tcBorders>
              <w:top w:val="single" w:color="000000" w:sz="4" w:space="0"/>
              <w:left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Y005</w:t>
            </w:r>
          </w:p>
        </w:tc>
        <w:tc>
          <w:tcPr>
            <w:tcW w:w="1097" w:type="dxa"/>
            <w:tcBorders>
              <w:top w:val="single" w:color="000000" w:sz="4" w:space="0"/>
              <w:left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圆井700</w:t>
            </w:r>
          </w:p>
        </w:tc>
        <w:tc>
          <w:tcPr>
            <w:tcW w:w="1499" w:type="dxa"/>
            <w:tcBorders>
              <w:top w:val="single" w:color="000000" w:sz="4" w:space="0"/>
              <w:left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雨水井内存在</w:t>
            </w:r>
          </w:p>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雨污混接</w:t>
            </w:r>
          </w:p>
        </w:tc>
        <w:tc>
          <w:tcPr>
            <w:tcW w:w="1107" w:type="dxa"/>
            <w:tcBorders>
              <w:top w:val="single" w:color="000000" w:sz="4" w:space="0"/>
              <w:left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p>
        </w:tc>
        <w:tc>
          <w:tcPr>
            <w:tcW w:w="1262" w:type="dxa"/>
            <w:tcBorders>
              <w:top w:val="single" w:color="000000" w:sz="4" w:space="0"/>
              <w:lef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建议截污纳管</w:t>
            </w:r>
          </w:p>
        </w:tc>
      </w:tr>
    </w:tbl>
    <w:p>
      <w:pPr>
        <w:pStyle w:val="2"/>
        <w:tabs>
          <w:tab w:val="left" w:pos="1200"/>
        </w:tabs>
        <w:spacing w:line="360" w:lineRule="auto"/>
        <w:ind w:left="41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表D.</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全区域排水</w:t>
      </w:r>
      <w:r>
        <w:rPr>
          <w:rFonts w:hint="eastAsia" w:ascii="仿宋" w:hAnsi="仿宋" w:eastAsia="仿宋" w:cs="仿宋"/>
          <w:b/>
          <w:bCs/>
          <w:color w:val="auto"/>
          <w:sz w:val="24"/>
          <w:szCs w:val="24"/>
          <w:highlight w:val="none"/>
          <w:lang w:eastAsia="zh-CN"/>
        </w:rPr>
        <w:t>单元</w:t>
      </w:r>
      <w:r>
        <w:rPr>
          <w:rFonts w:hint="eastAsia" w:ascii="仿宋" w:hAnsi="仿宋" w:eastAsia="仿宋" w:cs="仿宋"/>
          <w:b/>
          <w:bCs/>
          <w:color w:val="auto"/>
          <w:sz w:val="24"/>
          <w:szCs w:val="24"/>
          <w:highlight w:val="none"/>
        </w:rPr>
        <w:t>清单</w:t>
      </w:r>
    </w:p>
    <w:tbl>
      <w:tblPr>
        <w:tblStyle w:val="62"/>
        <w:tblW w:w="73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2"/>
        <w:gridCol w:w="1796"/>
        <w:gridCol w:w="1174"/>
        <w:gridCol w:w="1525"/>
        <w:gridCol w:w="1174"/>
        <w:gridCol w:w="11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4" w:hRule="atLeast"/>
          <w:jc w:val="center"/>
        </w:trPr>
        <w:tc>
          <w:tcPr>
            <w:tcW w:w="552" w:type="dxa"/>
            <w:tcBorders>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序号</w:t>
            </w:r>
          </w:p>
        </w:tc>
        <w:tc>
          <w:tcPr>
            <w:tcW w:w="1796" w:type="dxa"/>
            <w:tcBorders>
              <w:left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道路</w:t>
            </w:r>
          </w:p>
        </w:tc>
        <w:tc>
          <w:tcPr>
            <w:tcW w:w="1174" w:type="dxa"/>
            <w:tcBorders>
              <w:left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排水单元</w:t>
            </w:r>
            <w:r>
              <w:rPr>
                <w:rFonts w:hint="eastAsia" w:ascii="仿宋" w:hAnsi="仿宋" w:eastAsia="仿宋" w:cs="仿宋"/>
                <w:color w:val="auto"/>
                <w:sz w:val="20"/>
                <w:szCs w:val="20"/>
                <w:highlight w:val="none"/>
              </w:rPr>
              <w:t>名称</w:t>
            </w:r>
          </w:p>
        </w:tc>
        <w:tc>
          <w:tcPr>
            <w:tcW w:w="1525" w:type="dxa"/>
            <w:tcBorders>
              <w:left w:val="single" w:color="000000" w:sz="4" w:space="0"/>
              <w:right w:val="single" w:color="000000" w:sz="4" w:space="0"/>
            </w:tcBorders>
            <w:shd w:val="clear" w:color="auto" w:fill="auto"/>
            <w:noWrap w:val="0"/>
            <w:vAlign w:val="center"/>
          </w:tcPr>
          <w:p>
            <w:pPr>
              <w:pStyle w:val="958"/>
              <w:spacing w:line="360" w:lineRule="auto"/>
              <w:ind w:left="66" w:right="51"/>
              <w:jc w:val="center"/>
              <w:rPr>
                <w:rFonts w:hint="eastAsia" w:ascii="仿宋" w:hAnsi="仿宋" w:eastAsia="仿宋" w:cs="仿宋"/>
                <w:color w:val="auto"/>
                <w:sz w:val="20"/>
                <w:szCs w:val="20"/>
                <w:highlight w:val="none"/>
                <w:lang w:val="en-US" w:eastAsia="en-US"/>
              </w:rPr>
            </w:pPr>
            <w:r>
              <w:rPr>
                <w:rFonts w:hint="eastAsia" w:ascii="仿宋" w:hAnsi="仿宋" w:eastAsia="仿宋" w:cs="仿宋"/>
                <w:color w:val="auto"/>
                <w:sz w:val="20"/>
                <w:szCs w:val="20"/>
                <w:highlight w:val="none"/>
              </w:rPr>
              <w:t>检查井编号</w:t>
            </w:r>
          </w:p>
        </w:tc>
        <w:tc>
          <w:tcPr>
            <w:tcW w:w="1174" w:type="dxa"/>
            <w:tcBorders>
              <w:left w:val="single" w:color="000000" w:sz="4" w:space="0"/>
              <w:righ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现场照片</w:t>
            </w:r>
          </w:p>
        </w:tc>
        <w:tc>
          <w:tcPr>
            <w:tcW w:w="1174" w:type="dxa"/>
            <w:tcBorders>
              <w:left w:val="single" w:color="000000" w:sz="4" w:space="0"/>
            </w:tcBorders>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其它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jc w:val="center"/>
        </w:trPr>
        <w:tc>
          <w:tcPr>
            <w:tcW w:w="552" w:type="dxa"/>
            <w:tcBorders>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796" w:type="dxa"/>
            <w:tcBorders>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XX道路</w:t>
            </w:r>
          </w:p>
        </w:tc>
        <w:tc>
          <w:tcPr>
            <w:tcW w:w="1174" w:type="dxa"/>
            <w:tcBorders>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医院甲</w:t>
            </w:r>
          </w:p>
        </w:tc>
        <w:tc>
          <w:tcPr>
            <w:tcW w:w="1525" w:type="dxa"/>
            <w:tcBorders>
              <w:left w:val="single" w:color="000000" w:sz="4" w:space="0"/>
              <w:bottom w:val="single" w:color="000000" w:sz="4" w:space="0"/>
              <w:right w:val="single" w:color="000000" w:sz="4" w:space="0"/>
            </w:tcBorders>
            <w:shd w:val="clear" w:color="auto" w:fill="auto"/>
            <w:noWrap w:val="0"/>
            <w:vAlign w:val="center"/>
          </w:tcPr>
          <w:p>
            <w:pPr>
              <w:pStyle w:val="958"/>
              <w:spacing w:line="360" w:lineRule="auto"/>
              <w:ind w:left="66" w:right="51"/>
              <w:jc w:val="center"/>
              <w:rPr>
                <w:rFonts w:hint="eastAsia" w:ascii="仿宋" w:hAnsi="仿宋" w:eastAsia="仿宋" w:cs="仿宋"/>
                <w:color w:val="auto"/>
                <w:sz w:val="20"/>
                <w:szCs w:val="20"/>
                <w:highlight w:val="none"/>
                <w:lang w:val="en-US" w:eastAsia="en-US"/>
              </w:rPr>
            </w:pPr>
            <w:r>
              <w:rPr>
                <w:rFonts w:hint="eastAsia" w:ascii="仿宋" w:hAnsi="仿宋" w:eastAsia="仿宋" w:cs="仿宋"/>
                <w:color w:val="auto"/>
                <w:sz w:val="20"/>
                <w:szCs w:val="20"/>
                <w:highlight w:val="none"/>
              </w:rPr>
              <w:t>Y001</w:t>
            </w:r>
          </w:p>
        </w:tc>
        <w:tc>
          <w:tcPr>
            <w:tcW w:w="1174" w:type="dxa"/>
            <w:tcBorders>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p>
        </w:tc>
        <w:tc>
          <w:tcPr>
            <w:tcW w:w="1174" w:type="dxa"/>
            <w:tcBorders>
              <w:left w:val="single" w:color="000000" w:sz="4" w:space="0"/>
              <w:bottom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jc w:val="center"/>
        </w:trPr>
        <w:tc>
          <w:tcPr>
            <w:tcW w:w="552" w:type="dxa"/>
            <w:tcBorders>
              <w:top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796"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XX道路</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泵站1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58"/>
              <w:spacing w:line="360" w:lineRule="auto"/>
              <w:ind w:left="66" w:right="51"/>
              <w:jc w:val="center"/>
              <w:rPr>
                <w:rFonts w:hint="eastAsia" w:ascii="仿宋" w:hAnsi="仿宋" w:eastAsia="仿宋" w:cs="仿宋"/>
                <w:color w:val="auto"/>
                <w:sz w:val="20"/>
                <w:szCs w:val="20"/>
                <w:highlight w:val="none"/>
                <w:lang w:val="en-US" w:eastAsia="en-US"/>
              </w:rPr>
            </w:pPr>
            <w:r>
              <w:rPr>
                <w:rFonts w:hint="eastAsia" w:ascii="仿宋" w:hAnsi="仿宋" w:eastAsia="仿宋" w:cs="仿宋"/>
                <w:color w:val="auto"/>
                <w:sz w:val="20"/>
                <w:szCs w:val="20"/>
                <w:highlight w:val="none"/>
              </w:rPr>
              <w:t>W002</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p>
        </w:tc>
        <w:tc>
          <w:tcPr>
            <w:tcW w:w="1174" w:type="dxa"/>
            <w:tcBorders>
              <w:top w:val="single" w:color="000000" w:sz="4" w:space="0"/>
              <w:left w:val="single" w:color="000000" w:sz="4" w:space="0"/>
              <w:bottom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4" w:hRule="atLeast"/>
          <w:jc w:val="center"/>
        </w:trPr>
        <w:tc>
          <w:tcPr>
            <w:tcW w:w="552" w:type="dxa"/>
            <w:tcBorders>
              <w:top w:val="single" w:color="000000" w:sz="4" w:space="0"/>
              <w:bottom w:val="single" w:color="000000" w:sz="4" w:space="0"/>
              <w:right w:val="single" w:color="000000" w:sz="4" w:space="0"/>
            </w:tcBorders>
            <w:shd w:val="clear" w:color="auto" w:fill="auto"/>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p>
          <w:p>
            <w:pPr>
              <w:pStyle w:val="958"/>
              <w:spacing w:line="360" w:lineRule="auto"/>
              <w:ind w:left="66" w:right="51"/>
              <w:jc w:val="center"/>
              <w:rPr>
                <w:rFonts w:hint="eastAsia" w:ascii="仿宋" w:hAnsi="仿宋" w:eastAsia="仿宋" w:cs="仿宋"/>
                <w:color w:val="auto"/>
                <w:sz w:val="20"/>
                <w:szCs w:val="20"/>
                <w:highlight w:val="none"/>
                <w:lang w:val="en-US" w:eastAsia="en-US"/>
              </w:rPr>
            </w:pPr>
            <w:r>
              <w:rPr>
                <w:rFonts w:hint="eastAsia" w:ascii="仿宋" w:hAnsi="仿宋" w:eastAsia="仿宋" w:cs="仿宋"/>
                <w:color w:val="auto"/>
                <w:sz w:val="20"/>
                <w:szCs w:val="20"/>
                <w:highlight w:val="none"/>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58"/>
              <w:spacing w:line="360" w:lineRule="auto"/>
              <w:ind w:left="66" w:right="51"/>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eastAsia="zh-CN"/>
              </w:rPr>
              <w:t>XX道路</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学校</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58"/>
              <w:spacing w:line="360" w:lineRule="auto"/>
              <w:ind w:left="66" w:right="51"/>
              <w:jc w:val="center"/>
              <w:rPr>
                <w:rFonts w:hint="eastAsia" w:ascii="仿宋" w:hAnsi="仿宋" w:eastAsia="仿宋" w:cs="仿宋"/>
                <w:color w:val="auto"/>
                <w:sz w:val="20"/>
                <w:szCs w:val="20"/>
                <w:highlight w:val="none"/>
              </w:rPr>
            </w:pPr>
          </w:p>
          <w:p>
            <w:pPr>
              <w:pStyle w:val="958"/>
              <w:spacing w:line="360" w:lineRule="auto"/>
              <w:ind w:left="66" w:right="51"/>
              <w:jc w:val="center"/>
              <w:rPr>
                <w:rFonts w:hint="eastAsia" w:ascii="仿宋" w:hAnsi="仿宋" w:eastAsia="仿宋" w:cs="仿宋"/>
                <w:color w:val="auto"/>
                <w:sz w:val="20"/>
                <w:szCs w:val="20"/>
                <w:highlight w:val="none"/>
                <w:lang w:val="en-US" w:eastAsia="en-US"/>
              </w:rPr>
            </w:pPr>
            <w:r>
              <w:rPr>
                <w:rFonts w:hint="eastAsia" w:ascii="仿宋" w:hAnsi="仿宋" w:eastAsia="仿宋" w:cs="仿宋"/>
                <w:color w:val="auto"/>
                <w:sz w:val="20"/>
                <w:szCs w:val="20"/>
                <w:highlight w:val="none"/>
              </w:rPr>
              <w:t>Y003-Y004</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p>
        </w:tc>
        <w:tc>
          <w:tcPr>
            <w:tcW w:w="1174" w:type="dxa"/>
            <w:tcBorders>
              <w:top w:val="single" w:color="000000" w:sz="4" w:space="0"/>
              <w:left w:val="single" w:color="000000" w:sz="4" w:space="0"/>
              <w:bottom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jc w:val="center"/>
        </w:trPr>
        <w:tc>
          <w:tcPr>
            <w:tcW w:w="552" w:type="dxa"/>
            <w:tcBorders>
              <w:top w:val="single" w:color="000000" w:sz="4" w:space="0"/>
              <w:right w:val="single" w:color="000000" w:sz="4" w:space="0"/>
            </w:tcBorders>
            <w:shd w:val="clear" w:color="auto" w:fill="auto"/>
            <w:noWrap w:val="0"/>
            <w:vAlign w:val="center"/>
          </w:tcPr>
          <w:p>
            <w:pPr>
              <w:pStyle w:val="958"/>
              <w:spacing w:line="360" w:lineRule="auto"/>
              <w:ind w:left="66" w:right="51"/>
              <w:jc w:val="center"/>
              <w:rPr>
                <w:rFonts w:hint="eastAsia" w:ascii="仿宋" w:hAnsi="仿宋" w:eastAsia="仿宋" w:cs="仿宋"/>
                <w:color w:val="auto"/>
                <w:sz w:val="20"/>
                <w:szCs w:val="20"/>
                <w:highlight w:val="none"/>
                <w:lang w:val="en-US" w:eastAsia="en-US"/>
              </w:rPr>
            </w:pPr>
            <w:r>
              <w:rPr>
                <w:rFonts w:hint="eastAsia" w:ascii="仿宋" w:hAnsi="仿宋" w:eastAsia="仿宋" w:cs="仿宋"/>
                <w:color w:val="auto"/>
                <w:sz w:val="20"/>
                <w:szCs w:val="20"/>
                <w:highlight w:val="none"/>
              </w:rPr>
              <w:t>4</w:t>
            </w:r>
          </w:p>
        </w:tc>
        <w:tc>
          <w:tcPr>
            <w:tcW w:w="1796" w:type="dxa"/>
            <w:tcBorders>
              <w:top w:val="single" w:color="000000" w:sz="4" w:space="0"/>
              <w:left w:val="single" w:color="000000" w:sz="4" w:space="0"/>
              <w:right w:val="single" w:color="000000" w:sz="4" w:space="0"/>
            </w:tcBorders>
            <w:shd w:val="clear" w:color="auto" w:fill="auto"/>
            <w:noWrap w:val="0"/>
            <w:vAlign w:val="center"/>
          </w:tcPr>
          <w:p>
            <w:pPr>
              <w:pStyle w:val="958"/>
              <w:spacing w:line="360" w:lineRule="auto"/>
              <w:ind w:left="66" w:right="51"/>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eastAsia="zh-CN"/>
              </w:rPr>
              <w:t>XX道路</w:t>
            </w:r>
          </w:p>
        </w:tc>
        <w:tc>
          <w:tcPr>
            <w:tcW w:w="1174" w:type="dxa"/>
            <w:tcBorders>
              <w:top w:val="single" w:color="000000" w:sz="4" w:space="0"/>
              <w:left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p>
        </w:tc>
        <w:tc>
          <w:tcPr>
            <w:tcW w:w="1525" w:type="dxa"/>
            <w:tcBorders>
              <w:top w:val="single" w:color="000000" w:sz="4" w:space="0"/>
              <w:left w:val="single" w:color="000000" w:sz="4" w:space="0"/>
              <w:right w:val="single" w:color="000000" w:sz="4" w:space="0"/>
            </w:tcBorders>
            <w:shd w:val="clear" w:color="auto" w:fill="auto"/>
            <w:noWrap w:val="0"/>
            <w:vAlign w:val="center"/>
          </w:tcPr>
          <w:p>
            <w:pPr>
              <w:pStyle w:val="958"/>
              <w:spacing w:line="360" w:lineRule="auto"/>
              <w:ind w:left="66" w:right="51"/>
              <w:jc w:val="center"/>
              <w:rPr>
                <w:rFonts w:hint="eastAsia" w:ascii="仿宋" w:hAnsi="仿宋" w:eastAsia="仿宋" w:cs="仿宋"/>
                <w:color w:val="auto"/>
                <w:sz w:val="20"/>
                <w:szCs w:val="20"/>
                <w:highlight w:val="none"/>
                <w:lang w:val="en-US" w:eastAsia="en-US"/>
              </w:rPr>
            </w:pPr>
            <w:r>
              <w:rPr>
                <w:rFonts w:hint="eastAsia" w:ascii="仿宋" w:hAnsi="仿宋" w:eastAsia="仿宋" w:cs="仿宋"/>
                <w:color w:val="auto"/>
                <w:sz w:val="20"/>
                <w:szCs w:val="20"/>
                <w:highlight w:val="none"/>
              </w:rPr>
              <w:t>Y005</w:t>
            </w:r>
          </w:p>
        </w:tc>
        <w:tc>
          <w:tcPr>
            <w:tcW w:w="1174" w:type="dxa"/>
            <w:tcBorders>
              <w:top w:val="single" w:color="000000" w:sz="4" w:space="0"/>
              <w:left w:val="single" w:color="000000" w:sz="4" w:space="0"/>
              <w:righ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p>
        </w:tc>
        <w:tc>
          <w:tcPr>
            <w:tcW w:w="1174" w:type="dxa"/>
            <w:tcBorders>
              <w:top w:val="single" w:color="000000" w:sz="4" w:space="0"/>
              <w:left w:val="single" w:color="000000" w:sz="4" w:space="0"/>
            </w:tcBorders>
            <w:noWrap w:val="0"/>
            <w:vAlign w:val="top"/>
          </w:tcPr>
          <w:p>
            <w:pPr>
              <w:pStyle w:val="958"/>
              <w:spacing w:line="360" w:lineRule="auto"/>
              <w:ind w:left="66" w:right="51"/>
              <w:jc w:val="center"/>
              <w:rPr>
                <w:rFonts w:hint="eastAsia" w:ascii="仿宋" w:hAnsi="仿宋" w:eastAsia="仿宋" w:cs="仿宋"/>
                <w:color w:val="auto"/>
                <w:sz w:val="20"/>
                <w:szCs w:val="20"/>
                <w:highlight w:val="none"/>
              </w:rPr>
            </w:pPr>
          </w:p>
        </w:tc>
      </w:tr>
    </w:tbl>
    <w:p>
      <w:pPr>
        <w:spacing w:before="40" w:line="360" w:lineRule="auto"/>
        <w:ind w:left="88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注：*区域内所有排水</w:t>
      </w:r>
      <w:r>
        <w:rPr>
          <w:rFonts w:hint="eastAsia" w:ascii="仿宋" w:hAnsi="仿宋" w:eastAsia="仿宋" w:cs="仿宋"/>
          <w:color w:val="auto"/>
          <w:sz w:val="24"/>
          <w:szCs w:val="24"/>
          <w:highlight w:val="none"/>
          <w:lang w:eastAsia="zh-CN"/>
        </w:rPr>
        <w:t>单元</w:t>
      </w:r>
      <w:r>
        <w:rPr>
          <w:rFonts w:hint="eastAsia" w:ascii="仿宋" w:hAnsi="仿宋" w:eastAsia="仿宋" w:cs="仿宋"/>
          <w:color w:val="auto"/>
          <w:sz w:val="24"/>
          <w:szCs w:val="24"/>
          <w:highlight w:val="none"/>
        </w:rPr>
        <w:t>无论有无问题，均应进行全覆盖信息采集。</w:t>
      </w:r>
    </w:p>
    <w:p>
      <w:pPr>
        <w:pStyle w:val="2"/>
        <w:spacing w:line="360" w:lineRule="auto"/>
        <w:rPr>
          <w:rFonts w:hint="eastAsia" w:ascii="仿宋" w:hAnsi="仿宋" w:eastAsia="仿宋" w:cs="仿宋"/>
          <w:color w:val="auto"/>
          <w:sz w:val="24"/>
          <w:szCs w:val="24"/>
          <w:highlight w:val="none"/>
        </w:rPr>
        <w:sectPr>
          <w:headerReference r:id="rId12" w:type="default"/>
          <w:footerReference r:id="rId13" w:type="default"/>
          <w:pgSz w:w="11907" w:h="16840"/>
          <w:pgMar w:top="1440" w:right="1800" w:bottom="1440" w:left="1800" w:header="851" w:footer="851" w:gutter="0"/>
          <w:pgBorders>
            <w:top w:val="none" w:sz="0" w:space="0"/>
            <w:left w:val="none" w:sz="0" w:space="0"/>
            <w:bottom w:val="none" w:sz="0" w:space="0"/>
            <w:right w:val="none" w:sz="0" w:space="0"/>
          </w:pgBorders>
          <w:cols w:space="720" w:num="1"/>
        </w:sectPr>
      </w:pPr>
    </w:p>
    <w:p>
      <w:pPr>
        <w:pStyle w:val="2"/>
        <w:tabs>
          <w:tab w:val="left" w:pos="1200"/>
        </w:tabs>
        <w:spacing w:line="360" w:lineRule="auto"/>
        <w:ind w:left="41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表D.</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全区域检查井清单</w:t>
      </w:r>
    </w:p>
    <w:tbl>
      <w:tblPr>
        <w:tblStyle w:val="62"/>
        <w:tblW w:w="1395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9"/>
        <w:gridCol w:w="1444"/>
        <w:gridCol w:w="1877"/>
        <w:gridCol w:w="1519"/>
        <w:gridCol w:w="969"/>
        <w:gridCol w:w="1171"/>
        <w:gridCol w:w="1306"/>
        <w:gridCol w:w="888"/>
        <w:gridCol w:w="3093"/>
        <w:gridCol w:w="10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2" w:hRule="atLeast"/>
          <w:jc w:val="center"/>
        </w:trPr>
        <w:tc>
          <w:tcPr>
            <w:tcW w:w="609" w:type="dxa"/>
            <w:tcBorders>
              <w:right w:val="single" w:color="000000" w:sz="4" w:space="0"/>
            </w:tcBorders>
            <w:noWrap w:val="0"/>
            <w:vAlign w:val="center"/>
          </w:tcPr>
          <w:p>
            <w:pPr>
              <w:pStyle w:val="958"/>
              <w:spacing w:before="12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44" w:type="dxa"/>
            <w:tcBorders>
              <w:left w:val="single" w:color="000000" w:sz="4" w:space="0"/>
              <w:right w:val="single" w:color="000000" w:sz="4" w:space="0"/>
            </w:tcBorders>
            <w:noWrap w:val="0"/>
            <w:vAlign w:val="center"/>
          </w:tcPr>
          <w:p>
            <w:pPr>
              <w:pStyle w:val="958"/>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道路</w:t>
            </w:r>
          </w:p>
        </w:tc>
        <w:tc>
          <w:tcPr>
            <w:tcW w:w="1877" w:type="dxa"/>
            <w:tcBorders>
              <w:left w:val="single" w:color="000000" w:sz="4" w:space="0"/>
              <w:right w:val="single" w:color="000000" w:sz="4" w:space="0"/>
            </w:tcBorders>
            <w:noWrap w:val="0"/>
            <w:vAlign w:val="center"/>
          </w:tcPr>
          <w:p>
            <w:pPr>
              <w:pStyle w:val="958"/>
              <w:spacing w:before="2" w:line="360" w:lineRule="auto"/>
              <w:ind w:left="73" w:right="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分类</w:t>
            </w:r>
          </w:p>
          <w:p>
            <w:pPr>
              <w:pStyle w:val="958"/>
              <w:spacing w:before="2" w:line="360" w:lineRule="auto"/>
              <w:ind w:left="9" w:right="-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4"/>
                <w:sz w:val="24"/>
                <w:szCs w:val="24"/>
                <w:highlight w:val="none"/>
              </w:rPr>
              <w:t>生活小区、工</w:t>
            </w:r>
            <w:r>
              <w:rPr>
                <w:rFonts w:hint="eastAsia" w:ascii="仿宋" w:hAnsi="仿宋" w:eastAsia="仿宋" w:cs="仿宋"/>
                <w:color w:val="auto"/>
                <w:spacing w:val="-5"/>
                <w:sz w:val="24"/>
                <w:szCs w:val="24"/>
                <w:highlight w:val="none"/>
              </w:rPr>
              <w:t>业园区、其他类</w:t>
            </w:r>
          </w:p>
          <w:p>
            <w:pPr>
              <w:pStyle w:val="958"/>
              <w:spacing w:before="3" w:line="360" w:lineRule="auto"/>
              <w:ind w:left="73" w:right="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的内部管网）</w:t>
            </w:r>
          </w:p>
        </w:tc>
        <w:tc>
          <w:tcPr>
            <w:tcW w:w="1519" w:type="dxa"/>
            <w:tcBorders>
              <w:left w:val="single" w:color="000000" w:sz="4" w:space="0"/>
              <w:right w:val="single" w:color="000000" w:sz="4" w:space="0"/>
            </w:tcBorders>
            <w:noWrap w:val="0"/>
            <w:vAlign w:val="center"/>
          </w:tcPr>
          <w:p>
            <w:pPr>
              <w:pStyle w:val="958"/>
              <w:spacing w:before="117" w:line="360" w:lineRule="auto"/>
              <w:ind w:left="12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名称/编号</w:t>
            </w:r>
          </w:p>
          <w:p>
            <w:pPr>
              <w:pStyle w:val="958"/>
              <w:spacing w:before="3" w:line="360" w:lineRule="auto"/>
              <w:ind w:left="64" w:right="4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（所属排水单元名称）</w:t>
            </w:r>
          </w:p>
        </w:tc>
        <w:tc>
          <w:tcPr>
            <w:tcW w:w="969" w:type="dxa"/>
            <w:tcBorders>
              <w:left w:val="single" w:color="000000" w:sz="4" w:space="0"/>
              <w:right w:val="single" w:color="000000" w:sz="4" w:space="0"/>
            </w:tcBorders>
            <w:noWrap w:val="0"/>
            <w:vAlign w:val="center"/>
          </w:tcPr>
          <w:p>
            <w:pPr>
              <w:pStyle w:val="958"/>
              <w:spacing w:before="120" w:line="360" w:lineRule="auto"/>
              <w:ind w:right="3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井编号</w:t>
            </w:r>
          </w:p>
        </w:tc>
        <w:tc>
          <w:tcPr>
            <w:tcW w:w="1171" w:type="dxa"/>
            <w:tcBorders>
              <w:left w:val="single" w:color="000000" w:sz="4" w:space="0"/>
              <w:right w:val="single" w:color="000000" w:sz="4" w:space="0"/>
            </w:tcBorders>
            <w:noWrap w:val="0"/>
            <w:vAlign w:val="center"/>
          </w:tcPr>
          <w:p>
            <w:pPr>
              <w:pStyle w:val="958"/>
              <w:spacing w:before="12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水质性状</w:t>
            </w:r>
          </w:p>
        </w:tc>
        <w:tc>
          <w:tcPr>
            <w:tcW w:w="1306" w:type="dxa"/>
            <w:tcBorders>
              <w:left w:val="single" w:color="000000" w:sz="4" w:space="0"/>
              <w:right w:val="single" w:color="000000" w:sz="4" w:space="0"/>
            </w:tcBorders>
            <w:noWrap w:val="0"/>
            <w:vAlign w:val="center"/>
          </w:tcPr>
          <w:p>
            <w:pPr>
              <w:pStyle w:val="958"/>
              <w:spacing w:before="120" w:line="360" w:lineRule="auto"/>
              <w:ind w:left="60" w:right="4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形制</w:t>
            </w:r>
          </w:p>
        </w:tc>
        <w:tc>
          <w:tcPr>
            <w:tcW w:w="888" w:type="dxa"/>
            <w:tcBorders>
              <w:left w:val="single" w:color="000000" w:sz="4" w:space="0"/>
              <w:right w:val="single" w:color="000000" w:sz="4" w:space="0"/>
            </w:tcBorders>
            <w:noWrap w:val="0"/>
            <w:vAlign w:val="center"/>
          </w:tcPr>
          <w:p>
            <w:pPr>
              <w:pStyle w:val="958"/>
              <w:spacing w:before="120" w:line="360" w:lineRule="auto"/>
              <w:ind w:left="101" w:right="8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井深</w:t>
            </w:r>
          </w:p>
        </w:tc>
        <w:tc>
          <w:tcPr>
            <w:tcW w:w="3093" w:type="dxa"/>
            <w:tcBorders>
              <w:left w:val="single" w:color="000000" w:sz="4" w:space="0"/>
              <w:right w:val="single" w:color="000000" w:sz="4" w:space="0"/>
            </w:tcBorders>
            <w:noWrap w:val="0"/>
            <w:vAlign w:val="center"/>
          </w:tcPr>
          <w:p>
            <w:pPr>
              <w:pStyle w:val="958"/>
              <w:spacing w:before="12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井内照片</w:t>
            </w:r>
          </w:p>
        </w:tc>
        <w:tc>
          <w:tcPr>
            <w:tcW w:w="1078" w:type="dxa"/>
            <w:tcBorders>
              <w:left w:val="single" w:color="000000" w:sz="4" w:space="0"/>
            </w:tcBorders>
            <w:noWrap w:val="0"/>
            <w:vAlign w:val="center"/>
          </w:tcPr>
          <w:p>
            <w:pPr>
              <w:pStyle w:val="958"/>
              <w:spacing w:line="360" w:lineRule="auto"/>
              <w:ind w:right="7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8" w:hRule="atLeast"/>
          <w:jc w:val="center"/>
        </w:trPr>
        <w:tc>
          <w:tcPr>
            <w:tcW w:w="609" w:type="dxa"/>
            <w:tcBorders>
              <w:bottom w:val="single" w:color="000000" w:sz="4" w:space="0"/>
              <w:right w:val="single" w:color="000000" w:sz="4" w:space="0"/>
            </w:tcBorders>
            <w:noWrap w:val="0"/>
            <w:vAlign w:val="center"/>
          </w:tcPr>
          <w:p>
            <w:pPr>
              <w:pStyle w:val="958"/>
              <w:spacing w:before="128" w:line="360" w:lineRule="auto"/>
              <w:ind w:left="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44" w:type="dxa"/>
            <w:tcBorders>
              <w:left w:val="single" w:color="000000" w:sz="4" w:space="0"/>
              <w:bottom w:val="single" w:color="000000" w:sz="4" w:space="0"/>
              <w:right w:val="single" w:color="000000" w:sz="4" w:space="0"/>
            </w:tcBorders>
            <w:noWrap w:val="0"/>
            <w:vAlign w:val="center"/>
          </w:tcPr>
          <w:p>
            <w:pPr>
              <w:pStyle w:val="958"/>
              <w:spacing w:before="2" w:line="360" w:lineRule="auto"/>
              <w:ind w:left="16"/>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XX道路</w:t>
            </w:r>
          </w:p>
        </w:tc>
        <w:tc>
          <w:tcPr>
            <w:tcW w:w="1877" w:type="dxa"/>
            <w:tcBorders>
              <w:left w:val="single" w:color="000000" w:sz="4" w:space="0"/>
              <w:bottom w:val="single" w:color="000000" w:sz="4" w:space="0"/>
              <w:right w:val="single" w:color="000000" w:sz="4" w:space="0"/>
            </w:tcBorders>
            <w:noWrap w:val="0"/>
            <w:vAlign w:val="center"/>
          </w:tcPr>
          <w:p>
            <w:pPr>
              <w:pStyle w:val="958"/>
              <w:spacing w:before="119" w:line="360" w:lineRule="auto"/>
              <w:ind w:left="73" w:right="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其他类</w:t>
            </w:r>
          </w:p>
        </w:tc>
        <w:tc>
          <w:tcPr>
            <w:tcW w:w="1519" w:type="dxa"/>
            <w:tcBorders>
              <w:left w:val="single" w:color="000000" w:sz="4" w:space="0"/>
              <w:bottom w:val="single" w:color="000000" w:sz="4" w:space="0"/>
              <w:right w:val="single" w:color="000000" w:sz="4" w:space="0"/>
            </w:tcBorders>
            <w:noWrap w:val="0"/>
            <w:vAlign w:val="center"/>
          </w:tcPr>
          <w:p>
            <w:pPr>
              <w:pStyle w:val="958"/>
              <w:spacing w:before="119" w:line="360" w:lineRule="auto"/>
              <w:ind w:left="44" w:right="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医院甲</w:t>
            </w:r>
          </w:p>
        </w:tc>
        <w:tc>
          <w:tcPr>
            <w:tcW w:w="969" w:type="dxa"/>
            <w:tcBorders>
              <w:left w:val="single" w:color="000000" w:sz="4" w:space="0"/>
              <w:bottom w:val="single" w:color="000000" w:sz="4" w:space="0"/>
              <w:right w:val="single" w:color="000000" w:sz="4" w:space="0"/>
            </w:tcBorders>
            <w:noWrap w:val="0"/>
            <w:vAlign w:val="center"/>
          </w:tcPr>
          <w:p>
            <w:pPr>
              <w:pStyle w:val="958"/>
              <w:spacing w:before="128" w:line="360" w:lineRule="auto"/>
              <w:ind w:right="10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Y001</w:t>
            </w:r>
          </w:p>
        </w:tc>
        <w:tc>
          <w:tcPr>
            <w:tcW w:w="1171" w:type="dxa"/>
            <w:tcBorders>
              <w:left w:val="single" w:color="000000" w:sz="4" w:space="0"/>
              <w:bottom w:val="single" w:color="000000" w:sz="4" w:space="0"/>
              <w:right w:val="single" w:color="000000" w:sz="4" w:space="0"/>
            </w:tcBorders>
            <w:noWrap w:val="0"/>
            <w:vAlign w:val="center"/>
          </w:tcPr>
          <w:p>
            <w:pPr>
              <w:pStyle w:val="958"/>
              <w:spacing w:before="119" w:line="36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雨水</w:t>
            </w:r>
          </w:p>
        </w:tc>
        <w:tc>
          <w:tcPr>
            <w:tcW w:w="1306" w:type="dxa"/>
            <w:tcBorders>
              <w:left w:val="single" w:color="000000" w:sz="4" w:space="0"/>
              <w:bottom w:val="single" w:color="000000" w:sz="4" w:space="0"/>
              <w:right w:val="single" w:color="000000" w:sz="4" w:space="0"/>
            </w:tcBorders>
            <w:noWrap w:val="0"/>
            <w:vAlign w:val="center"/>
          </w:tcPr>
          <w:p>
            <w:pPr>
              <w:pStyle w:val="958"/>
              <w:spacing w:before="1" w:line="360" w:lineRule="auto"/>
              <w:ind w:left="60" w:right="4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方井</w:t>
            </w:r>
          </w:p>
          <w:p>
            <w:pPr>
              <w:pStyle w:val="958"/>
              <w:spacing w:before="2" w:line="360" w:lineRule="auto"/>
              <w:ind w:left="61" w:right="4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500×500</w:t>
            </w:r>
          </w:p>
        </w:tc>
        <w:tc>
          <w:tcPr>
            <w:tcW w:w="888" w:type="dxa"/>
            <w:tcBorders>
              <w:left w:val="single" w:color="000000" w:sz="4" w:space="0"/>
              <w:bottom w:val="single" w:color="000000" w:sz="4" w:space="0"/>
              <w:right w:val="single" w:color="000000" w:sz="4" w:space="0"/>
            </w:tcBorders>
            <w:noWrap w:val="0"/>
            <w:vAlign w:val="center"/>
          </w:tcPr>
          <w:p>
            <w:pPr>
              <w:pStyle w:val="958"/>
              <w:spacing w:before="128" w:line="360" w:lineRule="auto"/>
              <w:ind w:left="9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1.2m</w:t>
            </w:r>
          </w:p>
        </w:tc>
        <w:tc>
          <w:tcPr>
            <w:tcW w:w="3093" w:type="dxa"/>
            <w:tcBorders>
              <w:left w:val="single" w:color="000000" w:sz="4" w:space="0"/>
              <w:bottom w:val="single" w:color="000000" w:sz="4" w:space="0"/>
              <w:right w:val="single" w:color="000000" w:sz="4" w:space="0"/>
            </w:tcBorders>
            <w:noWrap w:val="0"/>
            <w:vAlign w:val="center"/>
          </w:tcPr>
          <w:p>
            <w:pPr>
              <w:pStyle w:val="958"/>
              <w:spacing w:line="360" w:lineRule="auto"/>
              <w:jc w:val="center"/>
              <w:rPr>
                <w:rFonts w:hint="eastAsia" w:ascii="仿宋" w:hAnsi="仿宋" w:eastAsia="仿宋" w:cs="仿宋"/>
                <w:color w:val="auto"/>
                <w:sz w:val="24"/>
                <w:szCs w:val="24"/>
                <w:highlight w:val="none"/>
              </w:rPr>
            </w:pPr>
          </w:p>
        </w:tc>
        <w:tc>
          <w:tcPr>
            <w:tcW w:w="1078" w:type="dxa"/>
            <w:tcBorders>
              <w:left w:val="single" w:color="000000" w:sz="4" w:space="0"/>
              <w:bottom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9" w:hRule="atLeast"/>
          <w:jc w:val="center"/>
        </w:trPr>
        <w:tc>
          <w:tcPr>
            <w:tcW w:w="609" w:type="dxa"/>
            <w:tcBorders>
              <w:top w:val="single" w:color="000000" w:sz="4" w:space="0"/>
              <w:bottom w:val="single" w:color="000000" w:sz="4" w:space="0"/>
              <w:right w:val="single" w:color="000000" w:sz="4" w:space="0"/>
            </w:tcBorders>
            <w:noWrap w:val="0"/>
            <w:vAlign w:val="center"/>
          </w:tcPr>
          <w:p>
            <w:pPr>
              <w:pStyle w:val="958"/>
              <w:spacing w:before="129" w:line="360" w:lineRule="auto"/>
              <w:ind w:left="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2" w:line="360" w:lineRule="auto"/>
              <w:ind w:left="16"/>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XX道路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17" w:line="360" w:lineRule="auto"/>
              <w:ind w:left="73" w:right="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生活小区</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17" w:line="360" w:lineRule="auto"/>
              <w:ind w:left="44" w:right="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生活小区甲</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29" w:line="360" w:lineRule="auto"/>
              <w:ind w:right="8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W101</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17" w:line="36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17" w:line="360" w:lineRule="auto"/>
              <w:ind w:left="62" w:right="4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圆井700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29" w:line="360" w:lineRule="auto"/>
              <w:ind w:left="9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3.1m</w:t>
            </w:r>
          </w:p>
        </w:tc>
        <w:tc>
          <w:tcPr>
            <w:tcW w:w="3093"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jc w:val="center"/>
              <w:rPr>
                <w:rFonts w:hint="eastAsia" w:ascii="仿宋" w:hAnsi="仿宋" w:eastAsia="仿宋" w:cs="仿宋"/>
                <w:color w:val="auto"/>
                <w:sz w:val="24"/>
                <w:szCs w:val="24"/>
                <w:highlight w:val="none"/>
              </w:rPr>
            </w:pPr>
          </w:p>
        </w:tc>
        <w:tc>
          <w:tcPr>
            <w:tcW w:w="1078" w:type="dxa"/>
            <w:tcBorders>
              <w:top w:val="single" w:color="000000" w:sz="4" w:space="0"/>
              <w:left w:val="single" w:color="000000" w:sz="4" w:space="0"/>
              <w:bottom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9" w:hRule="atLeast"/>
          <w:jc w:val="center"/>
        </w:trPr>
        <w:tc>
          <w:tcPr>
            <w:tcW w:w="609" w:type="dxa"/>
            <w:tcBorders>
              <w:top w:val="single" w:color="000000" w:sz="4" w:space="0"/>
              <w:bottom w:val="single" w:color="000000" w:sz="4" w:space="0"/>
              <w:right w:val="single" w:color="000000" w:sz="4" w:space="0"/>
            </w:tcBorders>
            <w:noWrap w:val="0"/>
            <w:vAlign w:val="center"/>
          </w:tcPr>
          <w:p>
            <w:pPr>
              <w:pStyle w:val="958"/>
              <w:spacing w:before="127" w:line="360" w:lineRule="auto"/>
              <w:ind w:left="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4" w:line="360" w:lineRule="auto"/>
              <w:ind w:left="16"/>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XX道路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17" w:line="360" w:lineRule="auto"/>
              <w:ind w:left="73" w:right="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管网</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17" w:line="360" w:lineRule="auto"/>
              <w:ind w:left="44" w:right="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马腾路</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27" w:line="360" w:lineRule="auto"/>
              <w:ind w:right="8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W003</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17" w:line="36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17" w:line="360" w:lineRule="auto"/>
              <w:ind w:left="62" w:right="4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圆井700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958"/>
              <w:spacing w:before="127" w:line="360" w:lineRule="auto"/>
              <w:ind w:left="9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2.5m</w:t>
            </w:r>
          </w:p>
        </w:tc>
        <w:tc>
          <w:tcPr>
            <w:tcW w:w="3093" w:type="dxa"/>
            <w:tcBorders>
              <w:top w:val="single" w:color="000000" w:sz="4" w:space="0"/>
              <w:left w:val="single" w:color="000000" w:sz="4" w:space="0"/>
              <w:bottom w:val="single" w:color="000000" w:sz="4" w:space="0"/>
              <w:right w:val="single" w:color="000000" w:sz="4" w:space="0"/>
            </w:tcBorders>
            <w:noWrap w:val="0"/>
            <w:vAlign w:val="center"/>
          </w:tcPr>
          <w:p>
            <w:pPr>
              <w:pStyle w:val="958"/>
              <w:spacing w:line="360" w:lineRule="auto"/>
              <w:jc w:val="center"/>
              <w:rPr>
                <w:rFonts w:hint="eastAsia" w:ascii="仿宋" w:hAnsi="仿宋" w:eastAsia="仿宋" w:cs="仿宋"/>
                <w:color w:val="auto"/>
                <w:sz w:val="24"/>
                <w:szCs w:val="24"/>
                <w:highlight w:val="none"/>
              </w:rPr>
            </w:pPr>
          </w:p>
        </w:tc>
        <w:tc>
          <w:tcPr>
            <w:tcW w:w="1078" w:type="dxa"/>
            <w:tcBorders>
              <w:top w:val="single" w:color="000000" w:sz="4" w:space="0"/>
              <w:left w:val="single" w:color="000000" w:sz="4" w:space="0"/>
              <w:bottom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6" w:hRule="atLeast"/>
          <w:jc w:val="center"/>
        </w:trPr>
        <w:tc>
          <w:tcPr>
            <w:tcW w:w="609" w:type="dxa"/>
            <w:tcBorders>
              <w:top w:val="single" w:color="000000" w:sz="4" w:space="0"/>
              <w:bottom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3093" w:type="dxa"/>
            <w:tcBorders>
              <w:top w:val="single" w:color="000000" w:sz="4" w:space="0"/>
              <w:left w:val="single" w:color="000000" w:sz="4" w:space="0"/>
              <w:bottom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078" w:type="dxa"/>
            <w:tcBorders>
              <w:top w:val="single" w:color="000000" w:sz="4" w:space="0"/>
              <w:left w:val="single" w:color="000000" w:sz="4" w:space="0"/>
              <w:bottom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jc w:val="center"/>
        </w:trPr>
        <w:tc>
          <w:tcPr>
            <w:tcW w:w="609" w:type="dxa"/>
            <w:tcBorders>
              <w:top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444" w:type="dxa"/>
            <w:tcBorders>
              <w:top w:val="single" w:color="000000" w:sz="4" w:space="0"/>
              <w:left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877" w:type="dxa"/>
            <w:tcBorders>
              <w:top w:val="single" w:color="000000" w:sz="4" w:space="0"/>
              <w:left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519" w:type="dxa"/>
            <w:tcBorders>
              <w:top w:val="single" w:color="000000" w:sz="4" w:space="0"/>
              <w:left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969" w:type="dxa"/>
            <w:tcBorders>
              <w:top w:val="single" w:color="000000" w:sz="4" w:space="0"/>
              <w:left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171" w:type="dxa"/>
            <w:tcBorders>
              <w:top w:val="single" w:color="000000" w:sz="4" w:space="0"/>
              <w:left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306" w:type="dxa"/>
            <w:tcBorders>
              <w:top w:val="single" w:color="000000" w:sz="4" w:space="0"/>
              <w:left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888" w:type="dxa"/>
            <w:tcBorders>
              <w:top w:val="single" w:color="000000" w:sz="4" w:space="0"/>
              <w:left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3093" w:type="dxa"/>
            <w:tcBorders>
              <w:top w:val="single" w:color="000000" w:sz="4" w:space="0"/>
              <w:left w:val="single" w:color="000000" w:sz="4" w:space="0"/>
              <w:righ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c>
          <w:tcPr>
            <w:tcW w:w="1078" w:type="dxa"/>
            <w:tcBorders>
              <w:top w:val="single" w:color="000000" w:sz="4" w:space="0"/>
              <w:left w:val="single" w:color="000000" w:sz="4" w:space="0"/>
            </w:tcBorders>
            <w:noWrap w:val="0"/>
            <w:vAlign w:val="top"/>
          </w:tcPr>
          <w:p>
            <w:pPr>
              <w:pStyle w:val="958"/>
              <w:spacing w:line="360" w:lineRule="auto"/>
              <w:rPr>
                <w:rFonts w:hint="eastAsia" w:ascii="仿宋" w:hAnsi="仿宋" w:eastAsia="仿宋" w:cs="仿宋"/>
                <w:color w:val="auto"/>
                <w:sz w:val="24"/>
                <w:szCs w:val="24"/>
                <w:highlight w:val="none"/>
              </w:rPr>
            </w:pPr>
          </w:p>
        </w:tc>
      </w:tr>
    </w:tbl>
    <w:p>
      <w:pPr>
        <w:adjustRightInd/>
        <w:spacing w:line="360" w:lineRule="auto"/>
        <w:rPr>
          <w:rFonts w:hint="eastAsia" w:ascii="仿宋" w:hAnsi="仿宋" w:eastAsia="仿宋" w:cs="仿宋"/>
          <w:b/>
          <w:color w:val="auto"/>
          <w:sz w:val="28"/>
          <w:szCs w:val="28"/>
          <w:highlight w:val="none"/>
        </w:rPr>
        <w:sectPr>
          <w:pgSz w:w="16840" w:h="11907" w:orient="landscape"/>
          <w:pgMar w:top="1800" w:right="1440" w:bottom="1800" w:left="1440" w:header="851" w:footer="851" w:gutter="0"/>
          <w:pgBorders>
            <w:top w:val="none" w:sz="0" w:space="0"/>
            <w:left w:val="none" w:sz="0" w:space="0"/>
            <w:bottom w:val="none" w:sz="0" w:space="0"/>
            <w:right w:val="none" w:sz="0" w:space="0"/>
          </w:pgBorders>
          <w:cols w:space="720" w:num="1"/>
        </w:sectPr>
      </w:pPr>
    </w:p>
    <w:p>
      <w:pPr>
        <w:spacing w:line="400" w:lineRule="exact"/>
        <w:rPr>
          <w:rFonts w:hint="eastAsia" w:ascii="仿宋" w:hAnsi="仿宋" w:eastAsia="仿宋" w:cs="仿宋"/>
          <w:b/>
          <w:bCs/>
          <w:kern w:val="2"/>
          <w:sz w:val="24"/>
          <w:szCs w:val="24"/>
          <w:lang w:val="en-US" w:eastAsia="zh-CN" w:bidi="ar-SA"/>
        </w:rPr>
      </w:pPr>
    </w:p>
    <w:p>
      <w:pPr>
        <w:snapToGrid w:val="0"/>
        <w:spacing w:line="360" w:lineRule="auto"/>
        <w:jc w:val="center"/>
        <w:rPr>
          <w:rFonts w:hint="eastAsia" w:ascii="仿宋" w:hAnsi="仿宋" w:eastAsia="仿宋"/>
          <w:b/>
          <w:sz w:val="28"/>
          <w:szCs w:val="28"/>
        </w:rPr>
      </w:pPr>
      <w:r>
        <w:rPr>
          <w:rFonts w:hint="eastAsia" w:ascii="仿宋" w:hAnsi="仿宋" w:eastAsia="仿宋" w:cs="仿宋_GB2312"/>
          <w:b/>
          <w:sz w:val="32"/>
          <w:lang w:val="en-US" w:eastAsia="zh-CN"/>
        </w:rPr>
        <w:t>（三）</w:t>
      </w:r>
      <w:r>
        <w:rPr>
          <w:rFonts w:hint="eastAsia" w:ascii="仿宋" w:hAnsi="仿宋" w:eastAsia="仿宋" w:cs="仿宋_GB2312"/>
          <w:b/>
          <w:sz w:val="32"/>
        </w:rPr>
        <w:t>商务要求</w:t>
      </w:r>
    </w:p>
    <w:p>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2.1服务期限</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rPr>
      </w:pPr>
      <w:r>
        <w:rPr>
          <w:rFonts w:hint="eastAsia" w:ascii="仿宋" w:eastAsia="仿宋"/>
          <w:kern w:val="0"/>
          <w:sz w:val="24"/>
        </w:rPr>
        <w:t>2.1.1服务期限为</w:t>
      </w:r>
      <w:r>
        <w:rPr>
          <w:rFonts w:hint="eastAsia" w:ascii="仿宋" w:eastAsia="仿宋"/>
          <w:kern w:val="0"/>
          <w:sz w:val="24"/>
          <w:lang w:val="en-US" w:eastAsia="zh-CN"/>
        </w:rPr>
        <w:t>2个月</w:t>
      </w:r>
      <w:r>
        <w:rPr>
          <w:rFonts w:hint="eastAsia" w:ascii="仿宋" w:eastAsia="仿宋"/>
          <w:kern w:val="0"/>
          <w:sz w:val="24"/>
        </w:rPr>
        <w:t>。</w:t>
      </w:r>
    </w:p>
    <w:p>
      <w:pPr>
        <w:pStyle w:val="2"/>
        <w:keepNext w:val="0"/>
        <w:keepLines w:val="0"/>
        <w:pageBreakBefore w:val="0"/>
        <w:kinsoku/>
        <w:wordWrap/>
        <w:overflowPunct/>
        <w:topLinePunct w:val="0"/>
        <w:bidi w:val="0"/>
        <w:adjustRightInd w:val="0"/>
        <w:ind w:firstLine="480" w:firstLineChars="200"/>
        <w:textAlignment w:val="auto"/>
        <w:rPr>
          <w:rFonts w:hint="eastAsia" w:ascii="仿宋" w:hAnsi="Times New Roman" w:eastAsia="仿宋" w:cs="Times New Roman"/>
          <w:snapToGrid/>
          <w:kern w:val="0"/>
          <w:szCs w:val="24"/>
          <w:lang w:val="en-US"/>
        </w:rPr>
      </w:pPr>
      <w:r>
        <w:rPr>
          <w:rFonts w:hint="eastAsia"/>
          <w:lang w:val="en-US"/>
        </w:rPr>
        <w:t>2.</w:t>
      </w:r>
      <w:r>
        <w:rPr>
          <w:rFonts w:hint="eastAsia" w:ascii="仿宋" w:hAnsi="Times New Roman" w:eastAsia="仿宋" w:cs="Times New Roman"/>
          <w:snapToGrid/>
          <w:kern w:val="0"/>
          <w:szCs w:val="24"/>
          <w:lang w:val="en-US"/>
        </w:rPr>
        <w:t>1.2具体提供服务的时间及地点：</w:t>
      </w:r>
      <w:r>
        <w:rPr>
          <w:rFonts w:hint="eastAsia" w:ascii="仿宋" w:hAnsi="Times New Roman" w:eastAsia="仿宋" w:cs="Times New Roman"/>
          <w:kern w:val="0"/>
        </w:rPr>
        <w:t>中标人</w:t>
      </w:r>
      <w:r>
        <w:rPr>
          <w:rFonts w:hint="eastAsia" w:ascii="仿宋" w:hAnsi="Times New Roman" w:eastAsia="仿宋" w:cs="Times New Roman"/>
          <w:kern w:val="0"/>
          <w:lang w:eastAsia="zh-CN"/>
        </w:rPr>
        <w:t>签订服务合同后，</w:t>
      </w:r>
      <w:r>
        <w:rPr>
          <w:rFonts w:hint="eastAsia" w:ascii="仿宋" w:hAnsi="Times New Roman" w:eastAsia="仿宋" w:cs="Times New Roman"/>
          <w:snapToGrid/>
          <w:kern w:val="0"/>
          <w:szCs w:val="24"/>
          <w:lang w:val="en-US" w:eastAsia="zh-CN"/>
        </w:rPr>
        <w:t>在收到</w:t>
      </w:r>
      <w:r>
        <w:rPr>
          <w:rFonts w:hint="eastAsia" w:ascii="仿宋" w:hAnsi="仿宋" w:eastAsia="仿宋" w:cs="仿宋"/>
          <w:kern w:val="0"/>
          <w:szCs w:val="24"/>
        </w:rPr>
        <w:t>业主</w:t>
      </w:r>
      <w:r>
        <w:rPr>
          <w:rFonts w:hint="eastAsia" w:ascii="仿宋" w:hAnsi="Times New Roman" w:eastAsia="仿宋" w:cs="Times New Roman"/>
          <w:snapToGrid/>
          <w:kern w:val="0"/>
          <w:szCs w:val="24"/>
          <w:lang w:val="en-US" w:eastAsia="zh-CN"/>
        </w:rPr>
        <w:t>通知后3日内</w:t>
      </w:r>
      <w:r>
        <w:rPr>
          <w:rFonts w:hint="eastAsia" w:ascii="仿宋" w:hAnsi="Times New Roman" w:eastAsia="仿宋" w:cs="Times New Roman"/>
          <w:snapToGrid/>
          <w:kern w:val="0"/>
          <w:szCs w:val="24"/>
          <w:lang w:val="en-US"/>
        </w:rPr>
        <w:t>组织进场施工</w:t>
      </w:r>
      <w:r>
        <w:rPr>
          <w:rFonts w:hint="eastAsia" w:ascii="仿宋" w:hAnsi="Times New Roman" w:eastAsia="仿宋" w:cs="Times New Roman"/>
          <w:snapToGrid/>
          <w:kern w:val="0"/>
          <w:szCs w:val="24"/>
          <w:lang w:val="en-US" w:eastAsia="zh-CN"/>
        </w:rPr>
        <w:t>，</w:t>
      </w:r>
      <w:r>
        <w:rPr>
          <w:rFonts w:hint="eastAsia" w:ascii="仿宋" w:hAnsi="Times New Roman" w:eastAsia="仿宋" w:cs="Times New Roman"/>
          <w:snapToGrid/>
          <w:kern w:val="0"/>
          <w:szCs w:val="24"/>
          <w:lang w:val="en-US"/>
        </w:rPr>
        <w:t>若严重影响</w:t>
      </w:r>
      <w:r>
        <w:rPr>
          <w:rFonts w:hint="eastAsia" w:ascii="仿宋" w:hAnsi="仿宋" w:eastAsia="仿宋" w:cs="仿宋"/>
          <w:kern w:val="0"/>
          <w:szCs w:val="24"/>
        </w:rPr>
        <w:t>业主</w:t>
      </w:r>
      <w:r>
        <w:rPr>
          <w:rFonts w:hint="eastAsia" w:ascii="仿宋" w:hAnsi="Times New Roman" w:eastAsia="仿宋" w:cs="Times New Roman"/>
          <w:snapToGrid/>
          <w:kern w:val="0"/>
          <w:szCs w:val="24"/>
          <w:lang w:val="en-US"/>
        </w:rPr>
        <w:t>工程进度或出现责任事故的，</w:t>
      </w:r>
      <w:r>
        <w:rPr>
          <w:rFonts w:hint="eastAsia" w:ascii="仿宋" w:hAnsi="Times New Roman" w:eastAsia="仿宋" w:cs="Times New Roman"/>
          <w:kern w:val="0"/>
        </w:rPr>
        <w:t>中标人</w:t>
      </w:r>
      <w:r>
        <w:rPr>
          <w:rFonts w:hint="eastAsia" w:ascii="仿宋" w:hAnsi="Times New Roman" w:eastAsia="仿宋" w:cs="Times New Roman"/>
          <w:snapToGrid/>
          <w:kern w:val="0"/>
          <w:szCs w:val="24"/>
          <w:lang w:val="en-US"/>
        </w:rPr>
        <w:t>将依法承担责任。</w:t>
      </w:r>
      <w:r>
        <w:rPr>
          <w:rFonts w:hint="eastAsia" w:ascii="仿宋" w:hAnsi="Times New Roman" w:eastAsia="仿宋" w:cs="Times New Roman"/>
          <w:snapToGrid/>
          <w:kern w:val="0"/>
          <w:szCs w:val="24"/>
          <w:lang w:val="en-US" w:eastAsia="zh-CN"/>
        </w:rPr>
        <w:t>疏通清淤及检测完成后，</w:t>
      </w:r>
      <w:r>
        <w:rPr>
          <w:rFonts w:hint="eastAsia" w:ascii="仿宋" w:hAnsi="Times New Roman" w:eastAsia="仿宋" w:cs="Times New Roman"/>
          <w:snapToGrid/>
          <w:kern w:val="0"/>
          <w:szCs w:val="24"/>
          <w:lang w:val="en-US"/>
        </w:rPr>
        <w:t>具体</w:t>
      </w:r>
      <w:r>
        <w:rPr>
          <w:rFonts w:hint="eastAsia" w:ascii="仿宋" w:hAnsi="Times New Roman" w:eastAsia="仿宋" w:cs="Times New Roman"/>
          <w:snapToGrid/>
          <w:kern w:val="0"/>
          <w:szCs w:val="24"/>
          <w:lang w:val="en-US" w:eastAsia="zh-CN"/>
        </w:rPr>
        <w:t>管道</w:t>
      </w:r>
      <w:r>
        <w:rPr>
          <w:rFonts w:hint="eastAsia" w:ascii="仿宋" w:hAnsi="Times New Roman" w:eastAsia="仿宋" w:cs="Times New Roman"/>
          <w:snapToGrid/>
          <w:kern w:val="0"/>
          <w:szCs w:val="24"/>
          <w:lang w:val="en-US"/>
        </w:rPr>
        <w:t>检修方案由</w:t>
      </w:r>
      <w:r>
        <w:rPr>
          <w:rFonts w:hint="eastAsia" w:ascii="仿宋" w:hAnsi="Times New Roman" w:eastAsia="仿宋" w:cs="Times New Roman"/>
          <w:snapToGrid/>
          <w:kern w:val="0"/>
          <w:szCs w:val="24"/>
          <w:lang w:val="en-US" w:eastAsia="zh-CN"/>
        </w:rPr>
        <w:t>中标人提交给业主，</w:t>
      </w:r>
      <w:r>
        <w:rPr>
          <w:rFonts w:hint="eastAsia" w:ascii="仿宋" w:hAnsi="仿宋" w:eastAsia="仿宋" w:cs="仿宋"/>
          <w:kern w:val="0"/>
          <w:szCs w:val="24"/>
        </w:rPr>
        <w:t>业主</w:t>
      </w:r>
      <w:r>
        <w:rPr>
          <w:rFonts w:hint="eastAsia" w:ascii="仿宋" w:hAnsi="仿宋" w:eastAsia="仿宋" w:cs="仿宋"/>
          <w:kern w:val="0"/>
          <w:szCs w:val="24"/>
          <w:lang w:eastAsia="zh-CN"/>
        </w:rPr>
        <w:t>根据实际需要</w:t>
      </w:r>
      <w:r>
        <w:rPr>
          <w:rFonts w:hint="eastAsia" w:ascii="仿宋" w:hAnsi="Times New Roman" w:eastAsia="仿宋" w:cs="Times New Roman"/>
          <w:snapToGrid/>
          <w:kern w:val="0"/>
          <w:szCs w:val="24"/>
          <w:lang w:val="en-US"/>
        </w:rPr>
        <w:t>确定</w:t>
      </w:r>
      <w:r>
        <w:rPr>
          <w:rFonts w:hint="eastAsia" w:ascii="仿宋" w:hAnsi="Times New Roman" w:eastAsia="仿宋" w:cs="Times New Roman"/>
          <w:snapToGrid/>
          <w:kern w:val="0"/>
          <w:szCs w:val="24"/>
          <w:lang w:val="en-US" w:eastAsia="zh-CN"/>
        </w:rPr>
        <w:t>管道修复范围及内容</w:t>
      </w:r>
      <w:r>
        <w:rPr>
          <w:rFonts w:hint="eastAsia" w:ascii="仿宋" w:hAnsi="Times New Roman" w:eastAsia="仿宋" w:cs="Times New Roman"/>
          <w:snapToGrid/>
          <w:kern w:val="0"/>
          <w:szCs w:val="24"/>
          <w:lang w:val="en-US"/>
        </w:rPr>
        <w:t>，中标人不得以任何理由拒绝</w:t>
      </w:r>
      <w:r>
        <w:rPr>
          <w:rFonts w:hint="eastAsia" w:ascii="仿宋" w:hAnsi="仿宋" w:eastAsia="仿宋" w:cs="仿宋"/>
          <w:kern w:val="0"/>
          <w:szCs w:val="24"/>
        </w:rPr>
        <w:t>业主</w:t>
      </w:r>
      <w:r>
        <w:rPr>
          <w:rFonts w:hint="eastAsia" w:ascii="仿宋" w:hAnsi="Times New Roman" w:eastAsia="仿宋" w:cs="Times New Roman"/>
          <w:snapToGrid/>
          <w:kern w:val="0"/>
          <w:szCs w:val="24"/>
          <w:lang w:val="en-US"/>
        </w:rPr>
        <w:t>要求，否则</w:t>
      </w:r>
      <w:r>
        <w:rPr>
          <w:rFonts w:hint="eastAsia" w:ascii="仿宋" w:hAnsi="仿宋" w:eastAsia="仿宋" w:cs="仿宋"/>
          <w:kern w:val="0"/>
          <w:szCs w:val="24"/>
        </w:rPr>
        <w:t>业主</w:t>
      </w:r>
      <w:r>
        <w:rPr>
          <w:rFonts w:hint="eastAsia" w:ascii="仿宋" w:hAnsi="Times New Roman" w:eastAsia="仿宋" w:cs="Times New Roman"/>
          <w:snapToGrid/>
          <w:kern w:val="0"/>
          <w:szCs w:val="24"/>
          <w:lang w:val="en-US"/>
        </w:rPr>
        <w:t>有权终止合同，并没收履约保证金。</w:t>
      </w:r>
    </w:p>
    <w:p>
      <w:pPr>
        <w:widowControl/>
        <w:snapToGrid w:val="0"/>
        <w:spacing w:line="360" w:lineRule="auto"/>
        <w:rPr>
          <w:rFonts w:ascii="仿宋" w:eastAsia="仿宋"/>
          <w:b/>
          <w:bCs/>
          <w:sz w:val="24"/>
        </w:rPr>
      </w:pPr>
      <w:r>
        <w:rPr>
          <w:rFonts w:hint="eastAsia" w:ascii="仿宋" w:hAnsi="仿宋" w:eastAsia="仿宋"/>
          <w:sz w:val="24"/>
        </w:rPr>
        <w:t>▲</w:t>
      </w:r>
      <w:r>
        <w:rPr>
          <w:rFonts w:hint="eastAsia" w:ascii="仿宋" w:eastAsia="仿宋"/>
          <w:b/>
          <w:bCs/>
          <w:sz w:val="24"/>
        </w:rPr>
        <w:t>2.2数量调整</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采购人保留合同履行中调整部分服务的权力，按投标单价不变的前提下进行调整，双方不得拒绝。合同最终结算金额按实际完成工程量乘以投标单价进行计算，追加的采购金额不得超过原合同采购金额的10%。如遇本次招标没有涉及的服务时，由中标人提供申请，采购人确认是否实施。</w:t>
      </w:r>
    </w:p>
    <w:p>
      <w:pPr>
        <w:widowControl/>
        <w:snapToGrid w:val="0"/>
        <w:spacing w:line="360" w:lineRule="auto"/>
        <w:rPr>
          <w:rFonts w:hint="eastAsia" w:ascii="仿宋" w:eastAsia="仿宋"/>
          <w:b/>
          <w:bCs/>
          <w:kern w:val="0"/>
          <w:sz w:val="24"/>
        </w:rPr>
      </w:pPr>
      <w:r>
        <w:rPr>
          <w:rFonts w:hint="eastAsia" w:ascii="仿宋" w:hAnsi="仿宋" w:eastAsia="仿宋"/>
          <w:sz w:val="24"/>
        </w:rPr>
        <w:t>▲</w:t>
      </w:r>
      <w:r>
        <w:rPr>
          <w:rFonts w:hint="eastAsia" w:ascii="仿宋" w:eastAsia="仿宋"/>
          <w:b/>
          <w:bCs/>
          <w:kern w:val="0"/>
          <w:sz w:val="24"/>
        </w:rPr>
        <w:t>2.4质量要求</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2.4.1优质服务且必须符合国家法律法规、行业标准及本表文所有条款要求。</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2.4.2中标供应商必须严格按照项目技术要求提供服务和出具报告，并接受采购人的监督管理。</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2.4.3中标人在合同履行过程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2.5付款方式</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2.5.1合同签订且具备实施条件后7个工作日内支付合同总额的40%作为预付款。项目竣工后中标人递交完整的检测资料及成果报告、竣工验收报告，经采购人验收合格后支付至实际结算金额的100%。</w:t>
      </w:r>
    </w:p>
    <w:p>
      <w:pPr>
        <w:adjustRightInd/>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rPr>
        <w:t>2.5.</w:t>
      </w:r>
      <w:r>
        <w:rPr>
          <w:rFonts w:hint="eastAsia" w:ascii="仿宋" w:hAnsi="仿宋" w:eastAsia="仿宋" w:cs="仿宋"/>
          <w:kern w:val="0"/>
          <w:sz w:val="24"/>
          <w:lang w:val="en-US" w:eastAsia="zh-CN"/>
        </w:rPr>
        <w:t>2</w:t>
      </w:r>
      <w:r>
        <w:rPr>
          <w:rFonts w:hint="eastAsia" w:ascii="仿宋" w:hAnsi="仿宋" w:eastAsia="仿宋" w:cs="仿宋"/>
          <w:kern w:val="0"/>
          <w:sz w:val="24"/>
        </w:rPr>
        <w:t>发票：中标单位需提供增值税发票</w:t>
      </w:r>
      <w:r>
        <w:rPr>
          <w:rFonts w:hint="eastAsia" w:ascii="仿宋" w:hAnsi="仿宋" w:eastAsia="仿宋" w:cs="仿宋"/>
          <w:kern w:val="0"/>
          <w:sz w:val="24"/>
          <w:lang w:eastAsia="zh-CN"/>
        </w:rPr>
        <w:t>。</w:t>
      </w:r>
    </w:p>
    <w:p>
      <w:pPr>
        <w:widowControl/>
        <w:snapToGrid w:val="0"/>
        <w:spacing w:line="360" w:lineRule="auto"/>
        <w:rPr>
          <w:rFonts w:hint="eastAsia" w:ascii="仿宋" w:eastAsia="仿宋"/>
          <w:b/>
          <w:bCs/>
          <w:kern w:val="0"/>
          <w:sz w:val="24"/>
        </w:rPr>
      </w:pPr>
      <w:r>
        <w:rPr>
          <w:rFonts w:hint="eastAsia" w:ascii="仿宋" w:eastAsia="仿宋"/>
          <w:b/>
          <w:bCs/>
          <w:kern w:val="0"/>
          <w:sz w:val="24"/>
        </w:rPr>
        <w:t>▲2.6售后服务要求</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2.6.1确保出具的成果报告，并对后期成果报告进行解释和跟踪服务。</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2.6.2供应商若有其他服务承诺，也将一并执行。</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2.6.3中标供应商必须将公司的服务热线明确告知采购人。</w:t>
      </w:r>
    </w:p>
    <w:p>
      <w:pPr>
        <w:widowControl/>
        <w:snapToGrid w:val="0"/>
        <w:spacing w:line="360" w:lineRule="auto"/>
        <w:rPr>
          <w:rFonts w:hint="eastAsia" w:ascii="仿宋" w:eastAsia="仿宋"/>
          <w:b/>
          <w:bCs/>
          <w:kern w:val="0"/>
          <w:sz w:val="24"/>
        </w:rPr>
      </w:pPr>
      <w:r>
        <w:rPr>
          <w:rFonts w:hint="eastAsia" w:ascii="仿宋" w:eastAsia="仿宋"/>
          <w:b/>
          <w:bCs/>
          <w:kern w:val="0"/>
          <w:sz w:val="24"/>
        </w:rPr>
        <w:t>2.7专利权</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2.7.1投标人应承诺保护招标人在使用合同产品或其任何一部分时不受第三方提出侵犯专利权、商标权和工业设计权等的起诉。如果任何第三方提出侵权指控，由投标人负责与第三方交涉并承担可能发生的一切费用和相关法律责任，招标人不承担由此引起的一切经济和法律责任。</w:t>
      </w:r>
    </w:p>
    <w:p>
      <w:pPr>
        <w:widowControl/>
        <w:snapToGrid w:val="0"/>
        <w:spacing w:line="360" w:lineRule="auto"/>
        <w:rPr>
          <w:rFonts w:hint="eastAsia" w:ascii="仿宋" w:eastAsia="仿宋"/>
          <w:b/>
          <w:bCs/>
          <w:kern w:val="0"/>
          <w:sz w:val="24"/>
        </w:rPr>
      </w:pPr>
      <w:r>
        <w:rPr>
          <w:rFonts w:hint="eastAsia" w:ascii="仿宋" w:hAnsi="仿宋" w:eastAsia="仿宋"/>
          <w:sz w:val="24"/>
        </w:rPr>
        <w:t>▲</w:t>
      </w:r>
      <w:r>
        <w:rPr>
          <w:rFonts w:hint="eastAsia" w:ascii="仿宋" w:eastAsia="仿宋"/>
          <w:b/>
          <w:bCs/>
          <w:kern w:val="0"/>
          <w:sz w:val="24"/>
        </w:rPr>
        <w:t>2.8结算原则</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2.8.1采购文件、招标答疑会纪要、中标供应商的中标报价（下浮率）等作为结算依据；</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2.8.2固定下浮率，工程量按实调整，今后根据实际完成工程量按结算单价结合中标下浮率下浮结算。</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2.8.3结算单价参考：按照《宁围街道2024年排水管网疏通及检测、修复等服务项目综合单价一览表》并结合下浮率。</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eastAsia="仿宋"/>
          <w:kern w:val="0"/>
          <w:sz w:val="24"/>
          <w:lang w:val="en-US" w:eastAsia="zh-CN"/>
        </w:rPr>
      </w:pPr>
      <w:r>
        <w:rPr>
          <w:rFonts w:hint="eastAsia" w:ascii="仿宋" w:eastAsia="仿宋"/>
          <w:kern w:val="0"/>
          <w:sz w:val="24"/>
          <w:lang w:val="en-US" w:eastAsia="zh-CN"/>
        </w:rPr>
        <w:t>2.8.4招标合同履行中，招标人需追加与合同标的相同的货物、工程或者服务的，在不改变合同其他条款的前提下，可以与投标人协商签订补充合同，但所有补充合同的招标金额不得超过原合同招标金额的百分之十。</w:t>
      </w:r>
    </w:p>
    <w:p>
      <w:pPr>
        <w:spacing w:line="400" w:lineRule="exact"/>
        <w:ind w:firstLine="472"/>
        <w:rPr>
          <w:rFonts w:hint="eastAsia" w:ascii="仿宋" w:hAnsi="仿宋" w:eastAsia="仿宋" w:cs="仿宋"/>
          <w:b/>
          <w:bCs/>
          <w:kern w:val="2"/>
          <w:sz w:val="24"/>
          <w:szCs w:val="24"/>
          <w:lang w:val="en-US" w:eastAsia="zh-CN" w:bidi="ar-SA"/>
        </w:rPr>
      </w:pPr>
    </w:p>
    <w:p>
      <w:pPr>
        <w:spacing w:line="400" w:lineRule="exact"/>
        <w:ind w:firstLine="472"/>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pStyle w:val="43"/>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pStyle w:val="2"/>
        <w:rPr>
          <w:rFonts w:hint="eastAsia"/>
          <w:lang w:val="en-US" w:eastAsia="zh-CN"/>
        </w:rPr>
      </w:pPr>
    </w:p>
    <w:p>
      <w:pPr>
        <w:spacing w:line="400" w:lineRule="exact"/>
        <w:ind w:firstLine="47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注：1.招标文件中打▲内容为实质性要求，不允许有负偏离，否则将以涉及无效投标条款作无效投标。</w:t>
      </w:r>
      <w:bookmarkStart w:id="31" w:name="_Toc1994485"/>
      <w:bookmarkEnd w:id="31"/>
    </w:p>
    <w:p>
      <w:pPr>
        <w:spacing w:line="400" w:lineRule="exact"/>
        <w:ind w:firstLine="47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2.如有附图，仅作参考。</w:t>
      </w:r>
    </w:p>
    <w:p>
      <w:pPr>
        <w:spacing w:line="400" w:lineRule="exact"/>
        <w:ind w:firstLine="47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3.中标供应商所提供的货物、服务须与投标承诺一致，不得以次充好、偷工减料，若在项目验收中发现有上述情况，将向有关部门举报，根据相关规定进行处理。</w:t>
      </w:r>
    </w:p>
    <w:p>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第四部分   评标办法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sz w:val="32"/>
          <w:szCs w:val="20"/>
        </w:rPr>
      </w:pPr>
      <w:r>
        <w:rPr>
          <w:rFonts w:hint="eastAsia" w:ascii="宋体" w:hAnsi="宋体" w:eastAsia="宋体" w:cs="宋体"/>
          <w:b/>
          <w:i w:val="0"/>
          <w:iCs w:val="0"/>
          <w:sz w:val="32"/>
          <w:szCs w:val="20"/>
        </w:rPr>
        <w:t>评标办法前附表</w:t>
      </w:r>
    </w:p>
    <w:tbl>
      <w:tblPr>
        <w:tblStyle w:val="62"/>
        <w:tblW w:w="912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0"/>
        <w:gridCol w:w="514"/>
        <w:gridCol w:w="1219"/>
        <w:gridCol w:w="4601"/>
        <w:gridCol w:w="8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trPr>
        <w:tc>
          <w:tcPr>
            <w:tcW w:w="790" w:type="dxa"/>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334" w:type="dxa"/>
            <w:gridSpan w:val="3"/>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评分内容和标准</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79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商务资信（</w:t>
            </w:r>
            <w:r>
              <w:rPr>
                <w:rFonts w:hint="default" w:ascii="仿宋" w:hAnsi="仿宋" w:eastAsia="仿宋" w:cs="仿宋"/>
                <w:i w:val="0"/>
                <w:iCs w:val="0"/>
                <w:color w:val="000000"/>
                <w:kern w:val="0"/>
                <w:sz w:val="21"/>
                <w:szCs w:val="21"/>
                <w:u w:val="none"/>
                <w:lang w:val="en-US" w:eastAsia="zh-CN" w:bidi="ar"/>
              </w:rPr>
              <w:t>9</w:t>
            </w:r>
            <w:r>
              <w:rPr>
                <w:rFonts w:hint="eastAsia" w:ascii="仿宋" w:hAnsi="仿宋" w:eastAsia="仿宋" w:cs="仿宋"/>
                <w:i w:val="0"/>
                <w:iCs w:val="0"/>
                <w:color w:val="000000"/>
                <w:kern w:val="0"/>
                <w:sz w:val="21"/>
                <w:szCs w:val="21"/>
                <w:u w:val="none"/>
                <w:lang w:val="en-US" w:eastAsia="zh-CN" w:bidi="ar"/>
              </w:rPr>
              <w:t>分）</w:t>
            </w:r>
          </w:p>
        </w:tc>
        <w:tc>
          <w:tcPr>
            <w:tcW w:w="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企业实力及资信</w:t>
            </w:r>
          </w:p>
        </w:tc>
        <w:tc>
          <w:tcPr>
            <w:tcW w:w="4601"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1.具有市政公用施工总承包三级及以上、环保工程类专业承包三级及以上、测绘乙级及以上资质的得1分，没有不得分。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2.具有专业协会、专业机构或行政管理部门颁发的排水管道养护与运维、检测与评估、更新与非开挖修复资质证书三证齐全的得1分。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3.参与编制过管网检测或运维相关的国家标准或行业标准或省级地方标准或团体标准等，有的得1分，没有不得分。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4.具有排水类管道作业证书的得1分，没有不得分。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5.具有有限空间作业证书的得0.5分，没有不得分。</w:t>
            </w:r>
          </w:p>
          <w:p>
            <w:pPr>
              <w:keepNext w:val="0"/>
              <w:keepLines w:val="0"/>
              <w:widowControl/>
              <w:suppressLineNumbers w:val="0"/>
              <w:jc w:val="both"/>
              <w:textAlignment w:val="center"/>
              <w:rPr>
                <w:rFonts w:hint="eastAsia"/>
                <w:sz w:val="21"/>
                <w:szCs w:val="21"/>
              </w:rPr>
            </w:pPr>
            <w:r>
              <w:rPr>
                <w:rFonts w:hint="eastAsia" w:ascii="仿宋" w:hAnsi="仿宋" w:eastAsia="仿宋" w:cs="仿宋"/>
                <w:sz w:val="21"/>
                <w:szCs w:val="21"/>
                <w:lang w:val="en-US" w:eastAsia="zh-CN"/>
              </w:rPr>
              <w:t>【以上5项要联合体任意一方提供提供有效期内的证书复印件并加盖公章。】</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9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219"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企业资质</w:t>
            </w:r>
          </w:p>
        </w:tc>
        <w:tc>
          <w:tcPr>
            <w:tcW w:w="4601"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具有有效的质量管理体系认证、环境管理体系认证、职业健康安全管理体系认证，认证范围涵盖“管道疏通、修复”或“排水设施疏通”，每个得1分，最高得3分。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（投标文件中提供有效期内的认证证书复印件，加盖公章，不提供不得分）。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【联合体任意一方提供提供有效期内的证书扫描件加盖公章。】</w:t>
            </w:r>
          </w:p>
        </w:tc>
        <w:tc>
          <w:tcPr>
            <w:tcW w:w="80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9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219"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业绩</w:t>
            </w:r>
          </w:p>
        </w:tc>
        <w:tc>
          <w:tcPr>
            <w:tcW w:w="4601"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2021年9月1日以来（时间以合同签订时间为准）政府或国企发包的CCTV检测类、管道排查类或污水零直排类等项目业绩的，每提供一个得</w:t>
            </w:r>
            <w:r>
              <w:rPr>
                <w:rFonts w:hint="default" w:ascii="仿宋" w:hAnsi="仿宋" w:eastAsia="仿宋" w:cs="仿宋"/>
                <w:sz w:val="21"/>
                <w:szCs w:val="21"/>
                <w:lang w:val="en-US" w:eastAsia="zh-CN"/>
              </w:rPr>
              <w:t>0.5</w:t>
            </w:r>
            <w:r>
              <w:rPr>
                <w:rFonts w:hint="eastAsia" w:ascii="仿宋" w:hAnsi="仿宋" w:eastAsia="仿宋" w:cs="仿宋"/>
                <w:sz w:val="21"/>
                <w:szCs w:val="21"/>
                <w:lang w:val="en-US" w:eastAsia="zh-CN"/>
              </w:rPr>
              <w:t>分，最高得1.5分；</w:t>
            </w:r>
          </w:p>
          <w:p>
            <w:pPr>
              <w:keepNext w:val="0"/>
              <w:keepLines w:val="0"/>
              <w:widowControl/>
              <w:suppressLineNumbers w:val="0"/>
              <w:jc w:val="both"/>
              <w:textAlignment w:val="center"/>
              <w:rPr>
                <w:rFonts w:hint="eastAsia" w:ascii="仿宋" w:hAnsi="仿宋" w:eastAsia="仿宋" w:cs="仿宋"/>
                <w:sz w:val="21"/>
                <w:szCs w:val="21"/>
              </w:rPr>
            </w:pPr>
            <w:r>
              <w:rPr>
                <w:rFonts w:hint="eastAsia" w:ascii="仿宋" w:hAnsi="仿宋" w:eastAsia="仿宋" w:cs="仿宋"/>
                <w:sz w:val="21"/>
                <w:szCs w:val="21"/>
                <w:lang w:eastAsia="zh-CN"/>
              </w:rPr>
              <w:t>注：</w:t>
            </w:r>
            <w:r>
              <w:rPr>
                <w:rFonts w:hint="eastAsia" w:ascii="仿宋" w:hAnsi="仿宋" w:eastAsia="仿宋" w:cs="仿宋"/>
                <w:sz w:val="21"/>
                <w:szCs w:val="21"/>
              </w:rPr>
              <w:t>提供中标通知书</w:t>
            </w:r>
            <w:r>
              <w:rPr>
                <w:rFonts w:hint="eastAsia" w:ascii="仿宋" w:hAnsi="仿宋" w:eastAsia="仿宋" w:cs="仿宋"/>
                <w:sz w:val="21"/>
                <w:szCs w:val="21"/>
                <w:lang w:eastAsia="zh-CN"/>
              </w:rPr>
              <w:t>或</w:t>
            </w:r>
            <w:r>
              <w:rPr>
                <w:rFonts w:hint="eastAsia" w:ascii="仿宋" w:hAnsi="仿宋" w:eastAsia="仿宋" w:cs="仿宋"/>
                <w:sz w:val="21"/>
                <w:szCs w:val="21"/>
              </w:rPr>
              <w:t>合同</w:t>
            </w:r>
            <w:r>
              <w:rPr>
                <w:rFonts w:hint="eastAsia" w:ascii="仿宋" w:hAnsi="仿宋" w:eastAsia="仿宋" w:cs="仿宋"/>
                <w:sz w:val="21"/>
                <w:szCs w:val="21"/>
                <w:lang w:val="en-US" w:eastAsia="zh-CN"/>
              </w:rPr>
              <w:t>的</w:t>
            </w:r>
            <w:r>
              <w:rPr>
                <w:rFonts w:hint="eastAsia" w:ascii="仿宋" w:hAnsi="仿宋" w:eastAsia="仿宋" w:cs="仿宋"/>
                <w:sz w:val="21"/>
                <w:szCs w:val="21"/>
              </w:rPr>
              <w:t>证明材料扫描件，</w:t>
            </w:r>
            <w:r>
              <w:rPr>
                <w:rFonts w:hint="eastAsia" w:ascii="仿宋" w:hAnsi="仿宋" w:eastAsia="仿宋" w:cs="仿宋"/>
                <w:sz w:val="21"/>
                <w:szCs w:val="21"/>
                <w:lang w:val="en-US" w:eastAsia="zh-CN"/>
              </w:rPr>
              <w:t>若合同无法体现项目描述的，另需提供业主盖章的工作内容证明，</w:t>
            </w:r>
            <w:r>
              <w:rPr>
                <w:rFonts w:hint="eastAsia" w:ascii="仿宋" w:hAnsi="仿宋" w:eastAsia="仿宋" w:cs="仿宋"/>
                <w:sz w:val="21"/>
                <w:szCs w:val="21"/>
              </w:rPr>
              <w:t>否则不得分。</w:t>
            </w:r>
          </w:p>
        </w:tc>
        <w:tc>
          <w:tcPr>
            <w:tcW w:w="80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0" w:hRule="atLeast"/>
        </w:trPr>
        <w:tc>
          <w:tcPr>
            <w:tcW w:w="79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技术分（</w:t>
            </w:r>
            <w:r>
              <w:rPr>
                <w:rFonts w:hint="default" w:ascii="仿宋" w:hAnsi="仿宋" w:eastAsia="仿宋" w:cs="仿宋"/>
                <w:i w:val="0"/>
                <w:iCs w:val="0"/>
                <w:color w:val="000000"/>
                <w:kern w:val="0"/>
                <w:sz w:val="21"/>
                <w:szCs w:val="21"/>
                <w:u w:val="none"/>
                <w:lang w:val="en-US" w:eastAsia="zh-CN" w:bidi="ar"/>
              </w:rPr>
              <w:t>7</w:t>
            </w:r>
            <w:r>
              <w:rPr>
                <w:rFonts w:hint="eastAsia" w:ascii="仿宋" w:hAnsi="仿宋" w:eastAsia="仿宋" w:cs="仿宋"/>
                <w:i w:val="0"/>
                <w:iCs w:val="0"/>
                <w:color w:val="000000"/>
                <w:kern w:val="0"/>
                <w:sz w:val="21"/>
                <w:szCs w:val="21"/>
                <w:u w:val="none"/>
                <w:lang w:val="en-US" w:eastAsia="zh-CN" w:bidi="ar"/>
              </w:rPr>
              <w:t>6分）</w:t>
            </w:r>
          </w:p>
        </w:tc>
        <w:tc>
          <w:tcPr>
            <w:tcW w:w="51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219" w:type="dxa"/>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p>
            <w:pPr>
              <w:keepNext w:val="0"/>
              <w:keepLines w:val="0"/>
              <w:widowControl/>
              <w:suppressLineNumbers w:val="0"/>
              <w:jc w:val="both"/>
              <w:textAlignment w:val="center"/>
              <w:rPr>
                <w:rFonts w:hint="eastAsia" w:ascii="仿宋" w:hAnsi="仿宋" w:eastAsia="仿宋" w:cs="仿宋"/>
                <w:sz w:val="21"/>
                <w:szCs w:val="21"/>
                <w:lang w:val="en-US" w:eastAsia="zh-CN"/>
              </w:rPr>
            </w:pP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人员配备</w:t>
            </w:r>
          </w:p>
        </w:tc>
        <w:tc>
          <w:tcPr>
            <w:tcW w:w="4601"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负责人具有省级建设行政主管部门颁发的贰级及以上注册建造师（市政公用工程专业）和有效的安全生产考核合格B类证书及人力资源社会保障部门颁发的给排水专业或环保工程类专业中级及以上职称证书得2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①响应文件中必须提供相应证书复印件以及投标截止连续三个月的本单位社保缴纳证明复印件；②注册类证书须注册在本单位，职称证书须提供市级及以上人力资源社会保障部门发布的红头文件作为佐证材料；否则不予认可。</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1219" w:type="dxa"/>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4601"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技术负责人具有人力资源社会保障部门颁发的给排水专业或环保工程类专业高级及以上职称证书得2分。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①响应文件中必须提供相应证书复印件以及投标截止连续三个月的本单位社保缴纳证明复印件；②注册类证书须注册在本单位，职称证书须提供市级及以上人力资源社会保障部门发布的红头文件作为佐证材料；否则不予认可。</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1"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1219" w:type="dxa"/>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4601" w:type="dxa"/>
            <w:shd w:val="clear" w:color="auto" w:fill="auto"/>
            <w:vAlign w:val="center"/>
          </w:tcPr>
          <w:p>
            <w:pPr>
              <w:keepNext w:val="0"/>
              <w:keepLines w:val="0"/>
              <w:widowControl/>
              <w:numPr>
                <w:ilvl w:val="0"/>
                <w:numId w:val="0"/>
              </w:numPr>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安全负责人具有注册安全工程师及省级建设行政主管部门颁发的安全生产考核合格C证的，得2分；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①响应文件中必须提供相应证书复印件以及投标截止连续三个月的本单位社保缴纳证明复印件；②注册类证书须注册在本单位，职称证书须提供市级及以上人力资源社会保障部门发布的红头文件作为佐证材料；否则不予认可。</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1219" w:type="dxa"/>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4601" w:type="dxa"/>
            <w:shd w:val="clear" w:color="auto" w:fill="auto"/>
            <w:vAlign w:val="center"/>
          </w:tcPr>
          <w:p>
            <w:pPr>
              <w:keepNext w:val="0"/>
              <w:keepLines w:val="0"/>
              <w:widowControl/>
              <w:numPr>
                <w:ilvl w:val="0"/>
                <w:numId w:val="0"/>
              </w:numPr>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拟派团队人员（项目及技术负责人除外）：</w:t>
            </w:r>
          </w:p>
          <w:p>
            <w:pPr>
              <w:keepNext w:val="0"/>
              <w:keepLines w:val="0"/>
              <w:widowControl/>
              <w:numPr>
                <w:ilvl w:val="0"/>
                <w:numId w:val="13"/>
              </w:numPr>
              <w:suppressLineNumbers w:val="0"/>
              <w:jc w:val="both"/>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具有给排水专业或市政工程类或环保工程类及中级以上工程师职称的，每人得1分，本项最高得2分；</w:t>
            </w:r>
          </w:p>
          <w:p>
            <w:pPr>
              <w:keepNext w:val="0"/>
              <w:keepLines w:val="0"/>
              <w:widowControl/>
              <w:numPr>
                <w:ilvl w:val="0"/>
                <w:numId w:val="13"/>
              </w:numPr>
              <w:suppressLineNumbers w:val="0"/>
              <w:jc w:val="both"/>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具有国家注册电气工程师证书或具有省级建设行政主管部门颁发的电工证书，每人得1分，本项最高得2分；</w:t>
            </w:r>
          </w:p>
          <w:p>
            <w:pPr>
              <w:keepNext w:val="0"/>
              <w:keepLines w:val="0"/>
              <w:widowControl/>
              <w:numPr>
                <w:ilvl w:val="0"/>
                <w:numId w:val="13"/>
              </w:numPr>
              <w:suppressLineNumbers w:val="0"/>
              <w:ind w:left="0" w:leftChars="0" w:firstLine="0" w:firstLineChars="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具有省级建设行政主管部门颁发的安全生产考核合格C证3人及以上的，得2分，本项最高得2分；</w:t>
            </w:r>
          </w:p>
          <w:p>
            <w:pPr>
              <w:numPr>
                <w:ilvl w:val="0"/>
                <w:numId w:val="13"/>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具有人力资源社会保障部门颁发的三级及以上下水道养护工证书或具有中国潜水打（救）捞协会颁发的市政工程潜水员证书，每人得1分，本项最高得2分。</w:t>
            </w:r>
          </w:p>
          <w:p>
            <w:pPr>
              <w:numPr>
                <w:ilvl w:val="0"/>
                <w:numId w:val="0"/>
              </w:numPr>
              <w:ind w:leftChars="0"/>
              <w:rPr>
                <w:rFonts w:hint="eastAsia" w:ascii="仿宋" w:hAnsi="仿宋" w:eastAsia="仿宋" w:cs="仿宋"/>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注：①每人只计一项证书，重复提供的，按前一项计分；②响应文件中必须提供相应证书复印件以及投标截止前连续三个月的本单位社保缴纳证明复印件；③注册类证书须注册在本单位。</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19" w:type="dxa"/>
            <w:shd w:val="clear" w:color="auto" w:fill="auto"/>
            <w:vAlign w:val="center"/>
          </w:tcPr>
          <w:p>
            <w:pPr>
              <w:keepNext w:val="0"/>
              <w:keepLines w:val="0"/>
              <w:widowControl/>
              <w:suppressLineNumbers w:val="0"/>
              <w:jc w:val="both"/>
              <w:textAlignment w:val="center"/>
              <w:rPr>
                <w:rFonts w:hint="default"/>
                <w:sz w:val="21"/>
                <w:szCs w:val="21"/>
                <w:lang w:val="en-US" w:eastAsia="zh-CN"/>
              </w:rPr>
            </w:pPr>
            <w:r>
              <w:rPr>
                <w:rFonts w:hint="eastAsia" w:ascii="仿宋" w:hAnsi="仿宋" w:eastAsia="仿宋" w:cs="仿宋"/>
                <w:sz w:val="21"/>
                <w:szCs w:val="21"/>
                <w:lang w:val="en-US" w:eastAsia="zh-CN"/>
              </w:rPr>
              <w:t>拟为本项目配置设备</w:t>
            </w:r>
          </w:p>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4601"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投标人为本项目至少投入2辆吸污车、1辆移动排水泵车或搭载拖挂式移动强排泵的厢式运输车、1辆管道清洗车，在此基础上：</w:t>
            </w:r>
          </w:p>
          <w:p>
            <w:pPr>
              <w:numPr>
                <w:ilvl w:val="0"/>
                <w:numId w:val="14"/>
              </w:num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每增加1辆同时具有疏通清洗及吸污纳污自卸自排功能的清洗吸污车（行驶证需为：重型载货专项作业车）得1分，最多得2分；</w:t>
            </w:r>
          </w:p>
          <w:p>
            <w:pPr>
              <w:numPr>
                <w:ilvl w:val="0"/>
                <w:numId w:val="14"/>
              </w:numP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每增加1辆投入排量≥250m³/h的移动排水泵车或搭载拖挂式移动强排泵的厢式运输车得1分，最多得2分；</w:t>
            </w:r>
          </w:p>
          <w:p>
            <w:pPr>
              <w:numPr>
                <w:ilvl w:val="0"/>
                <w:numId w:val="14"/>
              </w:numP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每增加1辆投入管道清洗车的得1分，最多得2分。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注：需提供自有车辆的购置发票、车辆登记证（权属需为投标人）、车辆行驶证或交通安全综合服务平台查询的在有效期内的机动车检验合格标志电子凭证，以及车辆含牌照的整体照片。</w:t>
            </w:r>
          </w:p>
          <w:p>
            <w:pPr>
              <w:numPr>
                <w:ilvl w:val="0"/>
                <w:numId w:val="14"/>
              </w:numPr>
              <w:ind w:left="0" w:leftChars="0" w:firstLine="0" w:firstLine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每增加投入1套井下作业设备得1分，最多得2分。（1套井下作业设备包含：1台排量不小于300m³/h且扬程不低于10m的潜污泵、2 台四合一气体检测报警仪、2 套长管式强制送风设备、2 套正压式空气呼吸器）；</w:t>
            </w:r>
          </w:p>
          <w:p>
            <w:pPr>
              <w:numPr>
                <w:ilvl w:val="0"/>
                <w:numId w:val="14"/>
              </w:numPr>
              <w:ind w:left="0" w:leftChars="0" w:firstLine="0" w:firstLine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每增加投入1台CCTV检测机器人的得1分，最多得2分。</w:t>
            </w:r>
          </w:p>
          <w:p>
            <w:pPr>
              <w:numPr>
                <w:ilvl w:val="0"/>
                <w:numId w:val="14"/>
              </w:numPr>
              <w:ind w:left="0" w:leftChars="0" w:firstLine="0" w:firstLineChars="0"/>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每增加投入2台有限空间作业气体检测仪或2台QV检测机器人的，得1分，最多得2分。</w:t>
            </w:r>
          </w:p>
          <w:p>
            <w:pPr>
              <w:numPr>
                <w:ilvl w:val="0"/>
                <w:numId w:val="0"/>
              </w:numPr>
              <w:ind w:leftChars="0"/>
              <w:rPr>
                <w:rFonts w:hint="eastAsia" w:ascii="仿宋" w:hAnsi="仿宋" w:eastAsia="仿宋" w:cs="仿宋"/>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注：提供自有设备的购置发票，购买设备不得晚于本项目招标公告发布之日。</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19"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项目概况</w:t>
            </w:r>
          </w:p>
        </w:tc>
        <w:tc>
          <w:tcPr>
            <w:tcW w:w="4601"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对本项目的理解和熟悉程度，对本项目现场情况了解和调研程度等情况。</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（1）项目情况了解和调研程度详尽，项目理解深刻的得6分；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（2）项目情况了解和调研程度较为准确，项目理解基本到位的得4分；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（3）项目情况了解和调研程度基本准确，项目理解一般的的得2分；</w:t>
            </w:r>
          </w:p>
          <w:p>
            <w:pPr>
              <w:rPr>
                <w:rFonts w:hint="eastAsia" w:ascii="仿宋" w:hAnsi="仿宋" w:eastAsia="仿宋" w:cs="仿宋"/>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（4）未提供的不得分。</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0"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219"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技术方案</w:t>
            </w:r>
          </w:p>
        </w:tc>
        <w:tc>
          <w:tcPr>
            <w:tcW w:w="4601"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对本项目的管道封堵、排水、疏通、污泥外运、检测评估技术方案。</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（1）工作流程及技术路线清晰科学、技术方法适合项目需求且先进可行的得6分；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（2）技术路线基本清晰、科学，技术方法基本合理、可行的得4分；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（3）技术路线和技术方法尚有不足的最高得2分；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（4）未提供的不得分。</w:t>
            </w:r>
          </w:p>
        </w:tc>
        <w:tc>
          <w:tcPr>
            <w:tcW w:w="800" w:type="dxa"/>
            <w:shd w:val="clear" w:color="auto" w:fill="auto"/>
            <w:vAlign w:val="center"/>
          </w:tcPr>
          <w:p>
            <w:pPr>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219"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安全施工方案</w:t>
            </w:r>
          </w:p>
        </w:tc>
        <w:tc>
          <w:tcPr>
            <w:tcW w:w="4601"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对本项目的安全施工方案（有明确的安全生产责任目标和安全生产保障体系，明确了岗位的安全职责，落实了安全生产责任制度，有开展三级安全教育培训的记录措施，有明确的安全生产技术措施）。</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（1）方案详尽、准确、针对性强、合理可行的得6分；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（2）内容有欠缺、基本合理可行的得4分；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（3）措施不全面或合理可行性有欠缺的最高得2分；</w:t>
            </w:r>
          </w:p>
          <w:p>
            <w:pPr>
              <w:rPr>
                <w:rFonts w:hint="eastAsia" w:ascii="仿宋" w:hAnsi="仿宋" w:eastAsia="仿宋" w:cs="仿宋"/>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（4）完全不符或未提供的不得分。</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12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0"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1219"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有限空间作业专项技术</w:t>
            </w:r>
          </w:p>
        </w:tc>
        <w:tc>
          <w:tcPr>
            <w:tcW w:w="4601"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对本项目的有限空间作业专项技术方案。</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（1）方案详尽、准确、针对性强、合理可行的得6分；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（2）内容有欠缺、基本合理可行的得4分；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（3）措施不全面或合理可行性有欠缺的最高得2分；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（4）完全不符或未提供的不得分。</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c>
          <w:tcPr>
            <w:tcW w:w="1219"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质量保障</w:t>
            </w:r>
          </w:p>
        </w:tc>
        <w:tc>
          <w:tcPr>
            <w:tcW w:w="4601"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对本项目的质量保障方案（有明确的质量目标，明确了质量管理机构岗位人员构成及职责，制定了质量管理制度且其中明确了质量检查验收制度）。</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（1）方案详尽、准确、针对性强且合理可行的得5分；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（2）内容有欠缺、基本合理可行的得3分；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（3）措施不全面或合理可行性有欠缺的最高得1.5分；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（4）完全不符或未提供的不得分。</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trPr>
        <w:tc>
          <w:tcPr>
            <w:tcW w:w="790" w:type="dxa"/>
            <w:vMerge w:val="continue"/>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11</w:t>
            </w:r>
          </w:p>
        </w:tc>
        <w:tc>
          <w:tcPr>
            <w:tcW w:w="1219"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交通组织措施</w:t>
            </w:r>
          </w:p>
        </w:tc>
        <w:tc>
          <w:tcPr>
            <w:tcW w:w="4601"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对本项目的交通组织措施（有明确的交通组织管理方案和围挡设备配备，明确了交通组织管理人员并进行了定岗定责，对双向单车道、双向多车道、非机动车道或辅道等多种施工情景分别绘制围挡布置示意图）。</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（1）方案详尽、准确、针对性强且合理可行的得5分；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（2）内容有欠缺、基本合理可行的得3分；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（3）措施不全面或合理可行性有欠缺的最高得1.5分；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（4）完全不符或未提供的不得分。</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790" w:type="dxa"/>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noWrap/>
            <w:vAlign w:val="center"/>
          </w:tcPr>
          <w:p>
            <w:pPr>
              <w:keepNext w:val="0"/>
              <w:keepLines w:val="0"/>
              <w:widowControl/>
              <w:suppressLineNumbers w:val="0"/>
              <w:jc w:val="both"/>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219"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进度保障措施</w:t>
            </w:r>
          </w:p>
        </w:tc>
        <w:tc>
          <w:tcPr>
            <w:tcW w:w="4601" w:type="dxa"/>
            <w:shd w:val="clear" w:color="auto" w:fill="auto"/>
            <w:vAlign w:val="center"/>
          </w:tcPr>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对本项目的进度计划横道图、进度保障措施。</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（1）方案详尽、准确、针对性强、合理可行的得5分；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（2）内容有欠缺、基本合理可行的得3分；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（3）措施不全面或合理可行性有欠缺的最高得1.5分；</w:t>
            </w:r>
          </w:p>
          <w:p>
            <w:pP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（4）完全不符或未提供的不得分。</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sz w:val="21"/>
                <w:szCs w:val="21"/>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trPr>
        <w:tc>
          <w:tcPr>
            <w:tcW w:w="790" w:type="dxa"/>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noWrap/>
            <w:vAlign w:val="center"/>
          </w:tcPr>
          <w:p>
            <w:pPr>
              <w:keepNext w:val="0"/>
              <w:keepLines w:val="0"/>
              <w:widowControl/>
              <w:suppressLineNumbers w:val="0"/>
              <w:jc w:val="both"/>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219"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应急处理预案</w:t>
            </w:r>
          </w:p>
        </w:tc>
        <w:tc>
          <w:tcPr>
            <w:tcW w:w="4601"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对本项目的突发时间应急处理预案（有专门针对作业事前、事中、时候过程出现的突发事故应急处理措施，管道泄漏造成的环境污染应急预案，作业人员在井下作业过程中发生中毒窒息事故的应急预案）。</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（1）应急处理预案详尽、准确、针对性强且合理可行的得6分；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（2）内容有欠缺、基本合理可行的得4分；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（3）措施不全面或合理可行性有欠缺的得2分；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（4）完全不符或未提供的不得分。</w:t>
            </w:r>
          </w:p>
        </w:tc>
        <w:tc>
          <w:tcPr>
            <w:tcW w:w="80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790" w:type="dxa"/>
            <w:shd w:val="clear" w:color="auto" w:fill="auto"/>
            <w:vAlign w:val="center"/>
          </w:tcPr>
          <w:p>
            <w:pPr>
              <w:jc w:val="center"/>
              <w:rPr>
                <w:rFonts w:hint="eastAsia" w:ascii="仿宋" w:hAnsi="仿宋" w:eastAsia="仿宋" w:cs="仿宋"/>
                <w:i w:val="0"/>
                <w:iCs w:val="0"/>
                <w:color w:val="000000"/>
                <w:sz w:val="21"/>
                <w:szCs w:val="21"/>
                <w:u w:val="none"/>
              </w:rPr>
            </w:pPr>
          </w:p>
        </w:tc>
        <w:tc>
          <w:tcPr>
            <w:tcW w:w="514" w:type="dxa"/>
            <w:shd w:val="clear" w:color="auto" w:fill="auto"/>
            <w:noWrap/>
            <w:vAlign w:val="center"/>
          </w:tcPr>
          <w:p>
            <w:pPr>
              <w:keepNext w:val="0"/>
              <w:keepLines w:val="0"/>
              <w:widowControl/>
              <w:suppressLineNumbers w:val="0"/>
              <w:jc w:val="both"/>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219"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资料整理方案</w:t>
            </w:r>
          </w:p>
        </w:tc>
        <w:tc>
          <w:tcPr>
            <w:tcW w:w="4601" w:type="dxa"/>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提供的资料整理方案（包括资料整理工作流程，公司档案资料管理制度及实施细则，项目资料管理的具体实施措施，与本项目类似项目的成果报告及档案资料的案例展示）。</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（1）规章制度完善且完整的得5分；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（2）内容有欠缺、基本合理可行的得3分；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（3）措施不全面或合理可行性有欠缺的得1.5分；</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（4）完全不符或未提供的不得分。</w:t>
            </w:r>
          </w:p>
        </w:tc>
        <w:tc>
          <w:tcPr>
            <w:tcW w:w="8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5分</w:t>
            </w:r>
          </w:p>
        </w:tc>
        <w:tc>
          <w:tcPr>
            <w:tcW w:w="120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9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价格</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分（15分）</w:t>
            </w:r>
          </w:p>
        </w:tc>
        <w:tc>
          <w:tcPr>
            <w:tcW w:w="51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15</w:t>
            </w:r>
          </w:p>
        </w:tc>
        <w:tc>
          <w:tcPr>
            <w:tcW w:w="121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价格权值=0.15</w:t>
            </w:r>
          </w:p>
        </w:tc>
        <w:tc>
          <w:tcPr>
            <w:tcW w:w="4601"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最低有效投标价格为评标基准价，其最低报价为满分；投标报价得分=(评标基准价／投标报价)×价格权值×100 （计算得分保留小数点后2位）</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评标过程中，不得去掉报价中的最高报价和最低报价。</w:t>
            </w:r>
          </w:p>
        </w:tc>
        <w:tc>
          <w:tcPr>
            <w:tcW w:w="80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0-15分</w:t>
            </w:r>
          </w:p>
        </w:tc>
        <w:tc>
          <w:tcPr>
            <w:tcW w:w="120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bl>
    <w:p/>
    <w:p>
      <w:pPr>
        <w:spacing w:line="360" w:lineRule="auto"/>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r>
        <w:rPr>
          <w:rFonts w:hint="eastAsia" w:ascii="宋体" w:hAnsi="宋体" w:cs="宋体"/>
          <w:color w:val="000000" w:themeColor="text1"/>
          <w14:textFill>
            <w14:solidFill>
              <w14:schemeClr w14:val="tx1"/>
            </w14:solidFill>
          </w14:textFill>
        </w:rPr>
        <w:t>1、评分条款中涉及的业绩、荣誉、人员、社保等分公司均有效。</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i w:val="0"/>
          <w:iCs w:val="0"/>
          <w:sz w:val="28"/>
          <w:szCs w:val="28"/>
        </w:rPr>
      </w:pPr>
      <w:r>
        <w:rPr>
          <w:rFonts w:hint="eastAsia" w:ascii="宋体" w:hAnsi="宋体" w:eastAsia="宋体" w:cs="宋体"/>
          <w:b/>
          <w:i w:val="0"/>
          <w:iCs w:val="0"/>
          <w:sz w:val="32"/>
        </w:rPr>
        <w:t>一、评标方法</w:t>
      </w:r>
    </w:p>
    <w:p>
      <w:pPr>
        <w:adjustRightInd/>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1.本项目采用综合评分法。</w:t>
      </w:r>
      <w:r>
        <w:rPr>
          <w:rFonts w:hint="eastAsia" w:ascii="宋体" w:hAnsi="宋体" w:eastAsia="宋体" w:cs="宋体"/>
          <w:i w:val="0"/>
          <w:iCs w:val="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i w:val="0"/>
          <w:iCs w:val="0"/>
          <w:kern w:val="0"/>
          <w:sz w:val="24"/>
        </w:rPr>
      </w:pPr>
      <w:r>
        <w:rPr>
          <w:rFonts w:hint="eastAsia" w:ascii="宋体" w:hAnsi="宋体" w:eastAsia="宋体" w:cs="宋体"/>
          <w:b/>
          <w:i w:val="0"/>
          <w:iCs w:val="0"/>
          <w:sz w:val="32"/>
        </w:rPr>
        <w:t>二、评标标准</w:t>
      </w:r>
    </w:p>
    <w:p>
      <w:pPr>
        <w:spacing w:line="360" w:lineRule="auto"/>
        <w:ind w:firstLine="472" w:firstLineChars="196"/>
        <w:rPr>
          <w:rFonts w:hint="eastAsia" w:ascii="宋体" w:hAnsi="宋体" w:eastAsia="宋体" w:cs="宋体"/>
          <w:b/>
          <w:i w:val="0"/>
          <w:iCs w:val="0"/>
          <w:sz w:val="24"/>
        </w:rPr>
      </w:pPr>
      <w:r>
        <w:rPr>
          <w:rFonts w:hint="eastAsia" w:ascii="宋体" w:hAnsi="宋体" w:eastAsia="宋体" w:cs="宋体"/>
          <w:b/>
          <w:i w:val="0"/>
          <w:iCs w:val="0"/>
          <w:sz w:val="24"/>
        </w:rPr>
        <w:t>2.</w:t>
      </w:r>
      <w:r>
        <w:rPr>
          <w:rFonts w:hint="eastAsia" w:ascii="宋体" w:hAnsi="宋体" w:eastAsia="宋体" w:cs="宋体"/>
          <w:i w:val="0"/>
          <w:iCs w:val="0"/>
        </w:rPr>
        <w:t xml:space="preserve"> </w:t>
      </w:r>
      <w:r>
        <w:rPr>
          <w:rFonts w:hint="eastAsia" w:ascii="宋体" w:hAnsi="宋体" w:eastAsia="宋体" w:cs="宋体"/>
          <w:b/>
          <w:i w:val="0"/>
          <w:iCs w:val="0"/>
          <w:sz w:val="24"/>
        </w:rPr>
        <w:t>评标标准：</w:t>
      </w:r>
      <w:r>
        <w:rPr>
          <w:rFonts w:hint="eastAsia" w:ascii="宋体" w:hAnsi="宋体" w:eastAsia="宋体" w:cs="宋体"/>
          <w:i w:val="0"/>
          <w:iCs w:val="0"/>
          <w:kern w:val="0"/>
          <w:sz w:val="24"/>
        </w:rPr>
        <w:t>见评标办法前附表。</w:t>
      </w:r>
    </w:p>
    <w:p>
      <w:pPr>
        <w:spacing w:line="360" w:lineRule="auto"/>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三、评标程序</w:t>
      </w:r>
    </w:p>
    <w:p>
      <w:pPr>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3.1符合性审查。</w:t>
      </w:r>
      <w:r>
        <w:rPr>
          <w:rFonts w:hint="eastAsia" w:ascii="宋体" w:hAnsi="宋体" w:eastAsia="宋体" w:cs="宋体"/>
          <w:i w:val="0"/>
          <w:iCs w:val="0"/>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3.2 比较与评价。</w:t>
      </w:r>
      <w:r>
        <w:rPr>
          <w:rFonts w:hint="eastAsia" w:ascii="宋体" w:hAnsi="宋体" w:eastAsia="宋体" w:cs="宋体"/>
          <w:i w:val="0"/>
          <w:iCs w:val="0"/>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3.3汇总商务技术得分。</w:t>
      </w:r>
      <w:r>
        <w:rPr>
          <w:rFonts w:hint="eastAsia" w:ascii="宋体" w:hAnsi="宋体" w:eastAsia="宋体" w:cs="宋体"/>
          <w:i w:val="0"/>
          <w:iCs w:val="0"/>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i w:val="0"/>
          <w:iCs w:val="0"/>
          <w:kern w:val="0"/>
          <w:sz w:val="24"/>
        </w:rPr>
      </w:pPr>
      <w:r>
        <w:rPr>
          <w:rFonts w:hint="eastAsia" w:ascii="宋体" w:hAnsi="宋体" w:eastAsia="宋体" w:cs="宋体"/>
          <w:b/>
          <w:i w:val="0"/>
          <w:iCs w:val="0"/>
          <w:kern w:val="0"/>
          <w:sz w:val="24"/>
        </w:rPr>
        <w:t>3.4报价评审。</w:t>
      </w:r>
    </w:p>
    <w:p>
      <w:pPr>
        <w:pStyle w:val="132"/>
        <w:spacing w:before="0"/>
        <w:ind w:firstLine="508" w:firstLineChars="212"/>
        <w:rPr>
          <w:rFonts w:hint="eastAsia" w:ascii="宋体" w:hAnsi="宋体" w:eastAsia="宋体" w:cs="宋体"/>
          <w:i w:val="0"/>
          <w:iCs w:val="0"/>
          <w:kern w:val="0"/>
        </w:rPr>
      </w:pPr>
      <w:r>
        <w:rPr>
          <w:rFonts w:hint="eastAsia" w:ascii="宋体" w:hAnsi="宋体" w:eastAsia="宋体" w:cs="宋体"/>
          <w:i w:val="0"/>
          <w:iCs w:val="0"/>
          <w:kern w:val="0"/>
        </w:rPr>
        <w:t>3.4.1投标文件报价出现前后不一致的，按照下列规定修正：</w:t>
      </w:r>
    </w:p>
    <w:p>
      <w:pPr>
        <w:pStyle w:val="132"/>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3.4.1.1投标文件中开标一览表(报价表)内容与投标文件中相应内容不一致的，以开标一览表(报价表)为准;</w:t>
      </w:r>
    </w:p>
    <w:p>
      <w:pPr>
        <w:pStyle w:val="132"/>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3.4.1.2大写金额和小写金额不一致的，以大写金额为准;</w:t>
      </w:r>
    </w:p>
    <w:p>
      <w:pPr>
        <w:pStyle w:val="132"/>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3.4.1.3单价金额小数点或者百分比有明显错位的，以开标一览表的总价为准，并修改单价;</w:t>
      </w:r>
    </w:p>
    <w:p>
      <w:pPr>
        <w:pStyle w:val="132"/>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3.4.1.4总价金额与按单价汇总金额不一致的，以单价金额计算结果为准。</w:t>
      </w:r>
    </w:p>
    <w:p>
      <w:pPr>
        <w:pStyle w:val="132"/>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kern w:val="0"/>
          <w:sz w:val="24"/>
        </w:rPr>
        <w:t>3.4.3投标报价超过招标文件中规定的预算金额或者最高限价的，投标无效。</w:t>
      </w:r>
    </w:p>
    <w:p>
      <w:pPr>
        <w:pStyle w:val="132"/>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i w:val="0"/>
          <w:iCs w:val="0"/>
          <w:kern w:val="0"/>
          <w:szCs w:val="24"/>
          <w:lang w:eastAsia="zh-CN"/>
        </w:rPr>
        <w:t>；</w:t>
      </w:r>
      <w:r>
        <w:rPr>
          <w:rFonts w:hint="eastAsia" w:ascii="宋体" w:hAnsi="宋体" w:eastAsia="宋体" w:cs="宋体"/>
          <w:i w:val="0"/>
          <w:iCs w:val="0"/>
          <w:kern w:val="0"/>
          <w:szCs w:val="24"/>
        </w:rPr>
        <w:t>投标人不能证明其报价合理性的，评标委员会应当将其作为无效投标处理。</w:t>
      </w:r>
    </w:p>
    <w:p>
      <w:pPr>
        <w:pStyle w:val="132"/>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i w:val="0"/>
          <w:iCs w:val="0"/>
          <w:kern w:val="0"/>
          <w:sz w:val="24"/>
        </w:rPr>
      </w:pPr>
      <w:r>
        <w:rPr>
          <w:rFonts w:hint="eastAsia" w:ascii="宋体" w:hAnsi="宋体" w:eastAsia="宋体" w:cs="宋体"/>
          <w:b/>
          <w:i w:val="0"/>
          <w:iCs w:val="0"/>
          <w:kern w:val="0"/>
          <w:sz w:val="24"/>
        </w:rPr>
        <w:t>3.5排序与推荐。</w:t>
      </w:r>
      <w:r>
        <w:rPr>
          <w:rFonts w:hint="eastAsia" w:ascii="宋体" w:hAnsi="宋体" w:eastAsia="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i w:val="0"/>
          <w:iCs w:val="0"/>
          <w:kern w:val="0"/>
          <w:sz w:val="24"/>
        </w:rPr>
      </w:pPr>
      <w:r>
        <w:rPr>
          <w:rFonts w:hint="eastAsia" w:ascii="宋体" w:hAnsi="宋体" w:eastAsia="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3.6编写评标报告。</w:t>
      </w:r>
      <w:r>
        <w:rPr>
          <w:rFonts w:hint="eastAsia" w:ascii="宋体" w:hAnsi="宋体" w:eastAsia="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i w:val="0"/>
          <w:iCs w:val="0"/>
          <w:sz w:val="32"/>
        </w:rPr>
      </w:pPr>
      <w:r>
        <w:rPr>
          <w:rFonts w:hint="eastAsia" w:ascii="宋体" w:hAnsi="宋体" w:eastAsia="宋体" w:cs="宋体"/>
          <w:b/>
          <w:i w:val="0"/>
          <w:iCs w:val="0"/>
          <w:sz w:val="32"/>
        </w:rPr>
        <w:t>四、评标中的其他事项</w:t>
      </w:r>
    </w:p>
    <w:p>
      <w:pPr>
        <w:pStyle w:val="132"/>
        <w:spacing w:before="0"/>
        <w:ind w:firstLine="472" w:firstLineChars="196"/>
        <w:rPr>
          <w:rFonts w:hint="eastAsia" w:ascii="宋体" w:hAnsi="宋体" w:eastAsia="宋体" w:cs="宋体"/>
          <w:i w:val="0"/>
          <w:iCs w:val="0"/>
          <w:kern w:val="0"/>
          <w:szCs w:val="24"/>
        </w:rPr>
      </w:pPr>
      <w:r>
        <w:rPr>
          <w:rFonts w:hint="eastAsia" w:ascii="宋体" w:hAnsi="宋体" w:eastAsia="宋体" w:cs="宋体"/>
          <w:b/>
          <w:i w:val="0"/>
          <w:iCs w:val="0"/>
          <w:kern w:val="0"/>
          <w:szCs w:val="24"/>
        </w:rPr>
        <w:t>4.1投标人澄清、说明或者补正。</w:t>
      </w:r>
      <w:r>
        <w:rPr>
          <w:rFonts w:hint="eastAsia" w:ascii="宋体" w:hAnsi="宋体" w:eastAsia="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宋体" w:hAnsi="宋体" w:eastAsia="宋体" w:cs="宋体"/>
          <w:i w:val="0"/>
          <w:iCs w:val="0"/>
          <w:szCs w:val="21"/>
        </w:rPr>
      </w:pPr>
      <w:r>
        <w:rPr>
          <w:rFonts w:hint="eastAsia" w:ascii="宋体" w:hAnsi="宋体" w:eastAsia="宋体" w:cs="宋体"/>
          <w:b/>
          <w:i w:val="0"/>
          <w:iCs w:val="0"/>
          <w:kern w:val="0"/>
        </w:rPr>
        <w:t>4.2投标无效。</w:t>
      </w:r>
      <w:r>
        <w:rPr>
          <w:rFonts w:hint="eastAsia" w:ascii="宋体" w:hAnsi="宋体" w:eastAsia="宋体" w:cs="宋体"/>
          <w:i w:val="0"/>
          <w:iCs w:val="0"/>
          <w:szCs w:val="21"/>
        </w:rPr>
        <w:t>有下列情形之一的，投标无效：</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4.2.2投标文件未按照招标文件要求签署、盖章的；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4.2.4投标文件含有采购人不能接受的附加条件的；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i w:val="0"/>
          <w:iCs w:val="0"/>
          <w:kern w:val="0"/>
          <w:sz w:val="24"/>
        </w:rPr>
      </w:pPr>
      <w:r>
        <w:rPr>
          <w:rFonts w:hint="eastAsia" w:ascii="宋体" w:hAnsi="宋体" w:eastAsia="宋体" w:cs="宋体"/>
          <w:i w:val="0"/>
          <w:iCs w:val="0"/>
          <w:kern w:val="0"/>
          <w:sz w:val="24"/>
        </w:rPr>
        <w:t xml:space="preserve">   4.2.6投标文件出现不是唯一的、有选择性投标报价的;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4.2.7投标报价超过招标文件中规定的预算金额或者最高限价的;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4.2.9投标人对根据修正原则修正后的报价不确认的；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4.2.10投标人提供虚假材料投标的；</w:t>
      </w:r>
    </w:p>
    <w:p>
      <w:pPr>
        <w:spacing w:line="360" w:lineRule="auto"/>
        <w:ind w:firstLine="240" w:firstLineChars="100"/>
        <w:rPr>
          <w:rFonts w:hint="eastAsia" w:ascii="宋体" w:hAnsi="宋体" w:eastAsia="宋体" w:cs="宋体"/>
          <w:i w:val="0"/>
          <w:iCs w:val="0"/>
          <w:kern w:val="0"/>
          <w:sz w:val="24"/>
        </w:rPr>
      </w:pPr>
      <w:r>
        <w:rPr>
          <w:rFonts w:hint="eastAsia" w:ascii="宋体" w:hAnsi="宋体" w:eastAsia="宋体" w:cs="宋体"/>
          <w:i w:val="0"/>
          <w:iCs w:val="0"/>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4.2.12投标人仅提交备份投标文件，未在电子交易平台传输递交投标文件的，投标无效；</w:t>
      </w:r>
    </w:p>
    <w:p>
      <w:pPr>
        <w:spacing w:line="360" w:lineRule="auto"/>
        <w:ind w:firstLine="480" w:firstLineChars="200"/>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4.2.13投标人未提供样品或提供的样品不满足采购需求实质性条件的，投标无效；</w:t>
      </w:r>
    </w:p>
    <w:p>
      <w:pPr>
        <w:pStyle w:val="4"/>
        <w:ind w:left="433" w:leftChars="202" w:hanging="9" w:hangingChars="4"/>
        <w:rPr>
          <w:rFonts w:hint="eastAsia" w:ascii="宋体" w:hAnsi="宋体" w:eastAsia="宋体" w:cs="宋体"/>
          <w:i w:val="0"/>
          <w:iCs w:val="0"/>
          <w:highlight w:val="none"/>
        </w:rPr>
      </w:pPr>
      <w:r>
        <w:rPr>
          <w:rFonts w:hint="eastAsia" w:ascii="宋体" w:hAnsi="宋体" w:eastAsia="宋体" w:cs="宋体"/>
          <w:b w:val="0"/>
          <w:bCs w:val="0"/>
          <w:i w:val="0"/>
          <w:iCs w:val="0"/>
          <w:kern w:val="0"/>
          <w:sz w:val="24"/>
          <w:szCs w:val="24"/>
          <w:highlight w:val="none"/>
          <w:lang w:val="en-US"/>
        </w:rPr>
        <w:t>4.2.14 投标文件不满足招标文件的实质性要求的；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4.2.1</w:t>
      </w:r>
      <w:r>
        <w:rPr>
          <w:rFonts w:hint="eastAsia" w:ascii="宋体" w:hAnsi="宋体" w:eastAsia="宋体" w:cs="宋体"/>
          <w:i w:val="0"/>
          <w:iCs w:val="0"/>
          <w:kern w:val="0"/>
          <w:sz w:val="24"/>
          <w:lang w:val="en-US" w:eastAsia="zh-CN"/>
        </w:rPr>
        <w:t>5</w:t>
      </w:r>
      <w:r>
        <w:rPr>
          <w:rFonts w:hint="eastAsia" w:ascii="宋体" w:hAnsi="宋体" w:eastAsia="宋体" w:cs="宋体"/>
          <w:i w:val="0"/>
          <w:iCs w:val="0"/>
          <w:kern w:val="0"/>
          <w:sz w:val="24"/>
        </w:rPr>
        <w:t>法律、法规、规章（适用本市的）及省级以上规范性文件（适用本市的）规定的其他无效情形。</w:t>
      </w:r>
    </w:p>
    <w:p>
      <w:pPr>
        <w:pStyle w:val="24"/>
        <w:snapToGrid w:val="0"/>
        <w:spacing w:line="360" w:lineRule="auto"/>
        <w:ind w:firstLine="472" w:firstLineChars="196"/>
        <w:rPr>
          <w:rFonts w:hint="eastAsia" w:ascii="宋体" w:hAnsi="宋体" w:eastAsia="宋体" w:cs="宋体"/>
          <w:i w:val="0"/>
          <w:iCs w:val="0"/>
        </w:rPr>
      </w:pPr>
      <w:r>
        <w:rPr>
          <w:rFonts w:hint="eastAsia" w:ascii="宋体" w:hAnsi="宋体" w:eastAsia="宋体" w:cs="宋体"/>
          <w:b/>
          <w:i w:val="0"/>
          <w:iCs w:val="0"/>
        </w:rPr>
        <w:t>5.废标。</w:t>
      </w:r>
      <w:r>
        <w:rPr>
          <w:rFonts w:hint="eastAsia" w:ascii="宋体" w:hAnsi="宋体" w:eastAsia="宋体" w:cs="宋体"/>
          <w:i w:val="0"/>
          <w:iCs w:val="0"/>
        </w:rPr>
        <w:t>根据《中华人民共和国政府采购法》第三十六条之规定，在采购中，出现下列情形之一的，应予废标：</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5.1符合专业条件的供应商或者对招标文件作实质响应的供应商不足3家的；</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5.2出现影响采购公正的违法、违规行为的；</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5.3投标人的报价均超过了采购预算，采购人不能支付的；</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5.4因重大变故，采购任务取消的。</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废标后，</w:t>
      </w:r>
      <w:r>
        <w:rPr>
          <w:rFonts w:hint="eastAsia" w:ascii="宋体" w:hAnsi="宋体" w:eastAsia="宋体" w:cs="宋体"/>
          <w:i w:val="0"/>
          <w:iCs w:val="0"/>
          <w:lang w:eastAsia="zh-CN"/>
        </w:rPr>
        <w:t>采购代理机构</w:t>
      </w:r>
      <w:r>
        <w:rPr>
          <w:rFonts w:hint="eastAsia" w:ascii="宋体" w:hAnsi="宋体" w:eastAsia="宋体" w:cs="宋体"/>
          <w:i w:val="0"/>
          <w:iCs w:val="0"/>
        </w:rPr>
        <w:t>应当将废标理由通知所有投标人。</w:t>
      </w:r>
    </w:p>
    <w:p>
      <w:pPr>
        <w:pStyle w:val="24"/>
        <w:snapToGrid w:val="0"/>
        <w:spacing w:line="360" w:lineRule="auto"/>
        <w:ind w:firstLine="590" w:firstLineChars="245"/>
        <w:rPr>
          <w:rFonts w:hint="eastAsia" w:ascii="宋体" w:hAnsi="宋体" w:eastAsia="宋体" w:cs="宋体"/>
          <w:i w:val="0"/>
          <w:iCs w:val="0"/>
        </w:rPr>
      </w:pPr>
      <w:r>
        <w:rPr>
          <w:rFonts w:hint="eastAsia" w:ascii="宋体" w:hAnsi="宋体" w:eastAsia="宋体" w:cs="宋体"/>
          <w:b/>
          <w:i w:val="0"/>
          <w:iCs w:val="0"/>
        </w:rPr>
        <w:t>6.修改招标文件，重新组织采购活动。</w:t>
      </w:r>
      <w:r>
        <w:rPr>
          <w:rFonts w:hint="eastAsia" w:ascii="宋体" w:hAnsi="宋体" w:eastAsia="宋体" w:cs="宋体"/>
          <w:i w:val="0"/>
          <w:iCs w:val="0"/>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i w:val="0"/>
          <w:iCs w:val="0"/>
          <w:lang w:eastAsia="zh-CN"/>
        </w:rPr>
        <w:t>采购代理机构</w:t>
      </w:r>
      <w:r>
        <w:rPr>
          <w:rFonts w:hint="eastAsia" w:ascii="宋体" w:hAnsi="宋体" w:eastAsia="宋体" w:cs="宋体"/>
          <w:i w:val="0"/>
          <w:iCs w:val="0"/>
        </w:rPr>
        <w:t>沟通并作书面记录。采购人、</w:t>
      </w:r>
      <w:r>
        <w:rPr>
          <w:rFonts w:hint="eastAsia" w:ascii="宋体" w:hAnsi="宋体" w:eastAsia="宋体" w:cs="宋体"/>
          <w:i w:val="0"/>
          <w:iCs w:val="0"/>
          <w:lang w:eastAsia="zh-CN"/>
        </w:rPr>
        <w:t>采购代理机构</w:t>
      </w:r>
      <w:r>
        <w:rPr>
          <w:rFonts w:hint="eastAsia" w:ascii="宋体" w:hAnsi="宋体" w:eastAsia="宋体" w:cs="宋体"/>
          <w:i w:val="0"/>
          <w:iCs w:val="0"/>
        </w:rPr>
        <w:t>确认后，将修改招标文件，重新组织采购活动。</w:t>
      </w:r>
    </w:p>
    <w:p>
      <w:pPr>
        <w:pStyle w:val="24"/>
        <w:snapToGrid w:val="0"/>
        <w:spacing w:line="360" w:lineRule="auto"/>
        <w:ind w:firstLine="482"/>
        <w:rPr>
          <w:rFonts w:hint="eastAsia" w:ascii="宋体" w:hAnsi="宋体" w:eastAsia="宋体" w:cs="宋体"/>
          <w:i w:val="0"/>
          <w:iCs w:val="0"/>
        </w:rPr>
      </w:pPr>
      <w:r>
        <w:rPr>
          <w:rFonts w:hint="eastAsia" w:ascii="宋体" w:hAnsi="宋体" w:eastAsia="宋体" w:cs="宋体"/>
          <w:b/>
          <w:i w:val="0"/>
          <w:iCs w:val="0"/>
          <w:kern w:val="0"/>
        </w:rPr>
        <w:t>7.重新开展采购。</w:t>
      </w:r>
      <w:r>
        <w:rPr>
          <w:rFonts w:hint="eastAsia" w:ascii="宋体" w:hAnsi="宋体" w:eastAsia="宋体" w:cs="宋体"/>
          <w:i w:val="0"/>
          <w:iCs w:val="0"/>
        </w:rPr>
        <w:t>有政府采购法第七十一条、第七十二条规定的违法行为之一，影响或者可能影响中标结果的，依照下列规定处理：</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7.1未确定中标供应商的，终止本次政府采购活动，重新开展政府采购活动。</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7.4政府采购合同已经履行，给采购人、供应商造成损失的，由责任人承担赔偿责任。</w:t>
      </w:r>
    </w:p>
    <w:p>
      <w:pPr>
        <w:pStyle w:val="24"/>
        <w:snapToGrid w:val="0"/>
        <w:spacing w:line="360" w:lineRule="auto"/>
        <w:rPr>
          <w:rFonts w:hint="eastAsia" w:ascii="宋体" w:hAnsi="宋体" w:eastAsia="宋体" w:cs="宋体"/>
          <w:i w:val="0"/>
          <w:iCs w:val="0"/>
        </w:rPr>
      </w:pPr>
      <w:r>
        <w:rPr>
          <w:rFonts w:hint="eastAsia" w:ascii="宋体" w:hAnsi="宋体" w:eastAsia="宋体" w:cs="宋体"/>
          <w:i w:val="0"/>
          <w:iCs w:val="0"/>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宋体" w:hAnsi="宋体" w:eastAsia="宋体" w:cs="宋体"/>
          <w:i w:val="0"/>
          <w:iCs w:val="0"/>
        </w:rPr>
      </w:pPr>
    </w:p>
    <w:bookmarkEnd w:id="27"/>
    <w:p>
      <w:pPr>
        <w:spacing w:line="360" w:lineRule="auto"/>
        <w:ind w:left="720" w:leftChars="343" w:firstLine="1084" w:firstLineChars="300"/>
        <w:outlineLvl w:val="0"/>
        <w:rPr>
          <w:rFonts w:hint="eastAsia" w:ascii="宋体" w:hAnsi="宋体" w:eastAsia="宋体" w:cs="宋体"/>
          <w:b/>
          <w:i w:val="0"/>
          <w:iCs w:val="0"/>
          <w:sz w:val="36"/>
          <w:szCs w:val="36"/>
        </w:rPr>
      </w:pPr>
      <w:bookmarkStart w:id="32" w:name="第五部分"/>
      <w:bookmarkStart w:id="33" w:name="_Toc86217003"/>
    </w:p>
    <w:p>
      <w:pPr>
        <w:spacing w:line="360" w:lineRule="auto"/>
        <w:ind w:left="720" w:leftChars="343" w:firstLine="1084" w:firstLineChars="300"/>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 xml:space="preserve">    </w:t>
      </w:r>
    </w:p>
    <w:p>
      <w:pPr>
        <w:widowControl/>
        <w:adjustRightInd/>
        <w:jc w:val="left"/>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p>
    <w:p>
      <w:pPr>
        <w:pStyle w:val="2"/>
        <w:rPr>
          <w:rFonts w:hint="eastAsia" w:ascii="宋体" w:hAnsi="宋体" w:eastAsia="宋体" w:cs="宋体"/>
          <w:b/>
          <w:i w:val="0"/>
          <w:iCs w:val="0"/>
          <w:sz w:val="36"/>
          <w:szCs w:val="36"/>
        </w:rPr>
      </w:pPr>
      <w:bookmarkStart w:id="158" w:name="_GoBack"/>
      <w:bookmarkEnd w:id="158"/>
    </w:p>
    <w:p>
      <w:pPr>
        <w:spacing w:line="360" w:lineRule="auto"/>
        <w:ind w:left="720" w:leftChars="343" w:firstLine="1084" w:firstLineChars="300"/>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3"/>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rPr>
          <w:rFonts w:ascii="宋体" w:hAnsi="宋体" w:eastAsia="宋体"/>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0"/>
        <w:spacing w:before="120" w:line="22" w:lineRule="atLeast"/>
        <w:rPr>
          <w:rFonts w:ascii="宋体" w:hAnsi="宋体" w:eastAsia="宋体" w:cs="宋体"/>
          <w:szCs w:val="24"/>
        </w:rPr>
      </w:pPr>
    </w:p>
    <w:p>
      <w:pPr>
        <w:pStyle w:val="600"/>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4" w:name="_Toc20421"/>
      <w:bookmarkStart w:id="35" w:name="_Toc19273"/>
      <w:bookmarkStart w:id="36" w:name="_Toc15367"/>
      <w:bookmarkStart w:id="37" w:name="_Toc28855"/>
      <w:bookmarkStart w:id="38" w:name="_Toc22967"/>
      <w:r>
        <w:rPr>
          <w:rFonts w:ascii="宋体" w:hAnsi="宋体"/>
          <w:b/>
          <w:sz w:val="24"/>
        </w:rPr>
        <w:t xml:space="preserve">1.1 </w:t>
      </w:r>
      <w:r>
        <w:rPr>
          <w:rFonts w:hint="eastAsia" w:ascii="宋体" w:hAnsi="宋体"/>
          <w:b/>
          <w:sz w:val="24"/>
        </w:rPr>
        <w:t>合同组成部分</w:t>
      </w:r>
      <w:bookmarkEnd w:id="34"/>
      <w:bookmarkEnd w:id="35"/>
      <w:bookmarkEnd w:id="36"/>
      <w:bookmarkEnd w:id="37"/>
      <w:bookmarkEnd w:id="38"/>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39" w:name="_Toc18585"/>
      <w:bookmarkStart w:id="40" w:name="_Toc6311"/>
      <w:bookmarkStart w:id="41" w:name="_Toc6773"/>
      <w:bookmarkStart w:id="42" w:name="_Toc22185"/>
      <w:bookmarkStart w:id="43" w:name="_Toc2918"/>
      <w:r>
        <w:rPr>
          <w:rFonts w:ascii="宋体" w:hAnsi="宋体"/>
          <w:b/>
          <w:sz w:val="24"/>
        </w:rPr>
        <w:t xml:space="preserve">1.2 </w:t>
      </w:r>
      <w:r>
        <w:rPr>
          <w:rFonts w:hint="eastAsia" w:ascii="宋体" w:hAnsi="宋体"/>
          <w:b/>
          <w:sz w:val="24"/>
        </w:rPr>
        <w:t>标的</w:t>
      </w:r>
      <w:bookmarkEnd w:id="39"/>
      <w:bookmarkEnd w:id="40"/>
      <w:bookmarkEnd w:id="41"/>
      <w:bookmarkEnd w:id="42"/>
      <w:bookmarkEnd w:id="43"/>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6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4" w:name="_Toc13918"/>
      <w:bookmarkStart w:id="45" w:name="_Toc21124"/>
      <w:bookmarkStart w:id="46" w:name="_Toc1386"/>
      <w:bookmarkStart w:id="47" w:name="_Toc5635"/>
      <w:bookmarkStart w:id="48"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4"/>
      <w:bookmarkEnd w:id="45"/>
      <w:bookmarkEnd w:id="46"/>
      <w:bookmarkEnd w:id="47"/>
      <w:bookmarkEnd w:id="48"/>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Ansi="宋体"/>
                <w:sz w:val="24"/>
                <w:szCs w:val="24"/>
              </w:rPr>
            </w:pPr>
            <w:r>
              <w:rPr>
                <w:rFonts w:hAnsi="宋体"/>
                <w:sz w:val="24"/>
                <w:szCs w:val="24"/>
              </w:rPr>
              <w:t>序号</w:t>
            </w:r>
          </w:p>
        </w:tc>
        <w:tc>
          <w:tcPr>
            <w:tcW w:w="3402" w:type="dxa"/>
            <w:vAlign w:val="center"/>
          </w:tcPr>
          <w:p>
            <w:pPr>
              <w:pStyle w:val="3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21"/>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sz w:val="24"/>
                <w:szCs w:val="24"/>
              </w:rPr>
            </w:pPr>
          </w:p>
        </w:tc>
        <w:tc>
          <w:tcPr>
            <w:tcW w:w="3402" w:type="dxa"/>
            <w:vAlign w:val="center"/>
          </w:tcPr>
          <w:p>
            <w:pPr>
              <w:pStyle w:val="321"/>
              <w:spacing w:line="560" w:lineRule="exact"/>
              <w:ind w:firstLine="200"/>
              <w:jc w:val="center"/>
              <w:rPr>
                <w:rFonts w:hAnsi="宋体"/>
                <w:sz w:val="24"/>
                <w:szCs w:val="24"/>
              </w:rPr>
            </w:pPr>
          </w:p>
        </w:tc>
        <w:tc>
          <w:tcPr>
            <w:tcW w:w="2552" w:type="dxa"/>
            <w:vAlign w:val="center"/>
          </w:tcPr>
          <w:p>
            <w:pPr>
              <w:pStyle w:val="3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sz w:val="24"/>
                <w:szCs w:val="24"/>
              </w:rPr>
            </w:pPr>
          </w:p>
        </w:tc>
        <w:tc>
          <w:tcPr>
            <w:tcW w:w="3402" w:type="dxa"/>
            <w:vAlign w:val="center"/>
          </w:tcPr>
          <w:p>
            <w:pPr>
              <w:pStyle w:val="321"/>
              <w:spacing w:line="560" w:lineRule="exact"/>
              <w:ind w:firstLine="200"/>
              <w:jc w:val="center"/>
              <w:rPr>
                <w:rFonts w:hAnsi="宋体"/>
                <w:sz w:val="24"/>
                <w:szCs w:val="24"/>
              </w:rPr>
            </w:pPr>
          </w:p>
        </w:tc>
        <w:tc>
          <w:tcPr>
            <w:tcW w:w="2552" w:type="dxa"/>
            <w:vAlign w:val="center"/>
          </w:tcPr>
          <w:p>
            <w:pPr>
              <w:pStyle w:val="3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sz w:val="24"/>
                <w:szCs w:val="24"/>
              </w:rPr>
            </w:pPr>
          </w:p>
        </w:tc>
        <w:tc>
          <w:tcPr>
            <w:tcW w:w="3402" w:type="dxa"/>
            <w:vAlign w:val="center"/>
          </w:tcPr>
          <w:p>
            <w:pPr>
              <w:pStyle w:val="321"/>
              <w:spacing w:line="560" w:lineRule="exact"/>
              <w:ind w:firstLine="200"/>
              <w:jc w:val="center"/>
              <w:rPr>
                <w:rFonts w:hAnsi="宋体"/>
                <w:sz w:val="24"/>
                <w:szCs w:val="24"/>
              </w:rPr>
            </w:pPr>
          </w:p>
        </w:tc>
        <w:tc>
          <w:tcPr>
            <w:tcW w:w="2552" w:type="dxa"/>
            <w:vAlign w:val="center"/>
          </w:tcPr>
          <w:p>
            <w:pPr>
              <w:pStyle w:val="3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sz w:val="24"/>
                <w:szCs w:val="24"/>
              </w:rPr>
            </w:pPr>
          </w:p>
        </w:tc>
        <w:tc>
          <w:tcPr>
            <w:tcW w:w="3402" w:type="dxa"/>
            <w:vAlign w:val="center"/>
          </w:tcPr>
          <w:p>
            <w:pPr>
              <w:pStyle w:val="321"/>
              <w:spacing w:line="560" w:lineRule="exact"/>
              <w:ind w:firstLine="200"/>
              <w:jc w:val="center"/>
              <w:rPr>
                <w:rFonts w:hAnsi="宋体"/>
                <w:sz w:val="24"/>
                <w:szCs w:val="24"/>
              </w:rPr>
            </w:pPr>
          </w:p>
        </w:tc>
        <w:tc>
          <w:tcPr>
            <w:tcW w:w="2552" w:type="dxa"/>
            <w:vAlign w:val="center"/>
          </w:tcPr>
          <w:p>
            <w:pPr>
              <w:pStyle w:val="3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21"/>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9" w:name="_Toc26916"/>
      <w:bookmarkStart w:id="50" w:name="_Toc30506"/>
      <w:bookmarkStart w:id="51" w:name="_Toc14993"/>
      <w:bookmarkStart w:id="52" w:name="_Toc30158"/>
      <w:bookmarkStart w:id="53"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4"/>
        <w:rPr>
          <w:rFonts w:ascii="宋体" w:hAnsi="宋体" w:eastAsia="宋体"/>
          <w:lang w:val="en-US"/>
        </w:rPr>
      </w:pPr>
      <w:r>
        <w:rPr>
          <w:rFonts w:hint="eastAsia" w:ascii="宋体" w:hAnsi="宋体" w:eastAsia="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9"/>
    <w:bookmarkEnd w:id="50"/>
    <w:bookmarkEnd w:id="51"/>
    <w:bookmarkEnd w:id="52"/>
    <w:bookmarkEnd w:id="53"/>
    <w:p>
      <w:pPr>
        <w:pStyle w:val="961"/>
        <w:spacing w:before="0" w:beforeAutospacing="0" w:after="0" w:afterAutospacing="0" w:line="360" w:lineRule="auto"/>
        <w:ind w:firstLine="480"/>
        <w:rPr>
          <w:b/>
        </w:rPr>
      </w:pPr>
      <w:bookmarkStart w:id="54" w:name="_Toc10340"/>
      <w:bookmarkStart w:id="55" w:name="_Toc1814"/>
      <w:bookmarkStart w:id="56" w:name="_Toc22618"/>
      <w:bookmarkStart w:id="57" w:name="_Toc31421"/>
      <w:bookmarkStart w:id="58" w:name="_Toc11108"/>
      <w:bookmarkStart w:id="59" w:name="_Toc3625"/>
      <w:bookmarkStart w:id="60" w:name="_Toc4760"/>
      <w:bookmarkStart w:id="61" w:name="_Toc8772"/>
      <w:r>
        <w:rPr>
          <w:rFonts w:hint="eastAsia"/>
          <w:b/>
        </w:rPr>
        <w:t>1.4履约保证金</w:t>
      </w:r>
    </w:p>
    <w:p>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s>
        <w:spacing w:line="560" w:lineRule="exact"/>
        <w:ind w:left="0" w:firstLine="480" w:firstLineChars="200"/>
        <w:rPr>
          <w:rFonts w:ascii="宋体" w:hAnsi="宋体"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54"/>
      <w:bookmarkEnd w:id="55"/>
      <w:bookmarkEnd w:id="56"/>
      <w:r>
        <w:rPr>
          <w:rFonts w:hint="eastAsia" w:ascii="宋体" w:hAnsi="宋体" w:cs="宋体"/>
          <w:b/>
          <w:sz w:val="24"/>
        </w:rPr>
        <w:t>预付款</w:t>
      </w:r>
    </w:p>
    <w:p>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1"/>
        <w:spacing w:before="0" w:beforeAutospacing="0" w:after="0" w:afterAutospacing="0" w:line="360" w:lineRule="auto"/>
        <w:ind w:firstLine="480"/>
        <w:rPr>
          <w:b/>
          <w:bCs/>
        </w:rPr>
      </w:pPr>
      <w:r>
        <w:rPr>
          <w:rFonts w:hint="eastAsia"/>
          <w:b/>
          <w:bCs/>
        </w:rPr>
        <w:t>1.6资金支付</w:t>
      </w:r>
    </w:p>
    <w:p>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57"/>
      <w:bookmarkEnd w:id="58"/>
      <w:bookmarkEnd w:id="59"/>
      <w:bookmarkEnd w:id="60"/>
      <w:bookmarkEnd w:id="61"/>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62" w:name="_Toc2375"/>
      <w:bookmarkStart w:id="63" w:name="_Toc3079"/>
      <w:bookmarkStart w:id="64" w:name="_Toc5698"/>
      <w:bookmarkStart w:id="65" w:name="_Toc8586"/>
      <w:bookmarkStart w:id="66" w:name="_Toc24662"/>
      <w:r>
        <w:rPr>
          <w:rFonts w:hint="eastAsia" w:ascii="宋体" w:hAnsi="宋体"/>
          <w:bCs/>
          <w:sz w:val="24"/>
        </w:rPr>
        <w:t>1.7.4若服务涉及货物的，则货物的：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62"/>
      <w:bookmarkEnd w:id="63"/>
      <w:bookmarkEnd w:id="64"/>
      <w:bookmarkEnd w:id="65"/>
      <w:bookmarkEnd w:id="66"/>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67" w:name="_Toc26807"/>
      <w:bookmarkStart w:id="68" w:name="_Toc30329"/>
      <w:bookmarkStart w:id="69" w:name="_Toc32454"/>
      <w:bookmarkStart w:id="70" w:name="_Toc9497"/>
      <w:bookmarkStart w:id="71"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67"/>
    <w:bookmarkEnd w:id="68"/>
    <w:bookmarkEnd w:id="69"/>
    <w:bookmarkEnd w:id="70"/>
    <w:bookmarkEnd w:id="71"/>
    <w:p>
      <w:pPr>
        <w:spacing w:line="560" w:lineRule="exact"/>
        <w:ind w:firstLine="482" w:firstLineChars="200"/>
        <w:outlineLvl w:val="0"/>
        <w:rPr>
          <w:rFonts w:ascii="宋体" w:hAnsi="宋体" w:cs="宋体"/>
          <w:b/>
          <w:sz w:val="24"/>
        </w:rPr>
      </w:pPr>
      <w:bookmarkStart w:id="72" w:name="_Toc28375"/>
      <w:bookmarkStart w:id="73" w:name="_Toc16021"/>
      <w:bookmarkStart w:id="74" w:name="_Toc15583"/>
      <w:r>
        <w:rPr>
          <w:rFonts w:hint="eastAsia" w:ascii="宋体" w:hAnsi="宋体" w:cs="宋体"/>
          <w:b/>
          <w:sz w:val="24"/>
        </w:rPr>
        <w:t>1.9合同争议的解决</w:t>
      </w:r>
      <w:bookmarkEnd w:id="72"/>
      <w:bookmarkEnd w:id="73"/>
      <w:bookmarkEnd w:id="7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75" w:name="_Toc15322"/>
      <w:bookmarkStart w:id="76" w:name="_Toc7245"/>
      <w:bookmarkStart w:id="77" w:name="_Toc11173"/>
      <w:r>
        <w:rPr>
          <w:rFonts w:hint="eastAsia" w:ascii="宋体" w:hAnsi="宋体" w:cs="宋体"/>
          <w:b/>
          <w:sz w:val="24"/>
        </w:rPr>
        <w:t>2.0 合同生效</w:t>
      </w:r>
      <w:bookmarkEnd w:id="75"/>
      <w:bookmarkEnd w:id="76"/>
      <w:bookmarkEnd w:id="77"/>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78" w:name="_Toc19680"/>
      <w:bookmarkStart w:id="79" w:name="_Toc25079"/>
      <w:bookmarkStart w:id="80" w:name="_Toc5228"/>
      <w:bookmarkStart w:id="81" w:name="_Toc31297"/>
      <w:bookmarkStart w:id="82" w:name="_Toc14021"/>
      <w:r>
        <w:rPr>
          <w:rFonts w:ascii="宋体" w:hAnsi="宋体"/>
          <w:b/>
          <w:sz w:val="24"/>
        </w:rPr>
        <w:t>2.1 定义</w:t>
      </w:r>
      <w:bookmarkEnd w:id="78"/>
      <w:bookmarkEnd w:id="79"/>
      <w:bookmarkEnd w:id="80"/>
      <w:bookmarkEnd w:id="81"/>
      <w:bookmarkEnd w:id="82"/>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83" w:name="_Toc19539"/>
      <w:bookmarkStart w:id="84" w:name="_Toc16752"/>
      <w:bookmarkStart w:id="85" w:name="_Toc3769"/>
      <w:bookmarkStart w:id="86" w:name="_Toc31402"/>
      <w:bookmarkStart w:id="87" w:name="_Toc23289"/>
      <w:r>
        <w:rPr>
          <w:rFonts w:ascii="宋体" w:hAnsi="宋体"/>
          <w:b/>
          <w:sz w:val="24"/>
        </w:rPr>
        <w:t>2.2 技术规范</w:t>
      </w:r>
      <w:bookmarkEnd w:id="83"/>
      <w:bookmarkEnd w:id="84"/>
      <w:bookmarkEnd w:id="85"/>
      <w:bookmarkEnd w:id="86"/>
      <w:bookmarkEnd w:id="87"/>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88" w:name="_Toc12412"/>
      <w:bookmarkStart w:id="89" w:name="_Toc27945"/>
      <w:bookmarkStart w:id="90" w:name="_Toc4133"/>
      <w:bookmarkStart w:id="91" w:name="_Toc13673"/>
      <w:bookmarkStart w:id="92" w:name="_Toc9161"/>
      <w:r>
        <w:rPr>
          <w:rFonts w:ascii="宋体" w:hAnsi="宋体"/>
          <w:b/>
          <w:sz w:val="24"/>
        </w:rPr>
        <w:t>2.3 知识产权</w:t>
      </w:r>
      <w:bookmarkEnd w:id="88"/>
      <w:bookmarkEnd w:id="89"/>
      <w:bookmarkEnd w:id="90"/>
      <w:bookmarkEnd w:id="91"/>
      <w:bookmarkEnd w:id="92"/>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93" w:name="_Toc32670"/>
      <w:bookmarkStart w:id="94" w:name="_Toc22011"/>
      <w:bookmarkStart w:id="95" w:name="_Toc26555"/>
      <w:bookmarkStart w:id="96" w:name="_Toc31233"/>
      <w:bookmarkStart w:id="97" w:name="_Toc15447"/>
      <w:r>
        <w:rPr>
          <w:rFonts w:ascii="宋体" w:hAnsi="宋体"/>
          <w:b/>
          <w:sz w:val="24"/>
        </w:rPr>
        <w:t>2.5 结算方式和付款条件</w:t>
      </w:r>
      <w:bookmarkEnd w:id="93"/>
      <w:bookmarkEnd w:id="94"/>
      <w:bookmarkEnd w:id="95"/>
      <w:bookmarkEnd w:id="96"/>
      <w:bookmarkEnd w:id="97"/>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98" w:name="_Toc30507"/>
      <w:bookmarkStart w:id="99" w:name="_Toc13467"/>
      <w:bookmarkStart w:id="100" w:name="_Toc16163"/>
      <w:bookmarkStart w:id="101" w:name="_Toc18990"/>
      <w:bookmarkStart w:id="102" w:name="_Toc13154"/>
      <w:r>
        <w:rPr>
          <w:rFonts w:ascii="宋体" w:hAnsi="宋体"/>
          <w:b/>
          <w:sz w:val="24"/>
        </w:rPr>
        <w:t>2.6 技术资料和保密义务</w:t>
      </w:r>
      <w:bookmarkEnd w:id="98"/>
      <w:bookmarkEnd w:id="99"/>
      <w:bookmarkEnd w:id="100"/>
      <w:bookmarkEnd w:id="101"/>
      <w:bookmarkEnd w:id="102"/>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103" w:name="_Toc19069"/>
      <w:r>
        <w:rPr>
          <w:rFonts w:ascii="宋体" w:hAnsi="宋体"/>
          <w:b/>
          <w:sz w:val="24"/>
        </w:rPr>
        <w:t xml:space="preserve">2.7 </w:t>
      </w:r>
      <w:r>
        <w:rPr>
          <w:rFonts w:hint="eastAsia" w:ascii="宋体" w:hAnsi="宋体"/>
          <w:b/>
          <w:sz w:val="24"/>
        </w:rPr>
        <w:t>质量保证</w:t>
      </w:r>
      <w:bookmarkEnd w:id="103"/>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104" w:name="_Toc22267"/>
      <w:r>
        <w:rPr>
          <w:rFonts w:ascii="宋体" w:hAnsi="宋体"/>
          <w:b/>
          <w:sz w:val="24"/>
        </w:rPr>
        <w:t xml:space="preserve">2.8 </w:t>
      </w:r>
      <w:r>
        <w:rPr>
          <w:rFonts w:hint="eastAsia" w:ascii="宋体" w:hAnsi="宋体"/>
          <w:b/>
          <w:sz w:val="24"/>
        </w:rPr>
        <w:t>延迟履行</w:t>
      </w:r>
      <w:bookmarkEnd w:id="104"/>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105" w:name="_Toc10611"/>
      <w:r>
        <w:rPr>
          <w:rFonts w:ascii="宋体" w:hAnsi="宋体"/>
          <w:b/>
          <w:sz w:val="24"/>
        </w:rPr>
        <w:t xml:space="preserve">2.9 </w:t>
      </w:r>
      <w:r>
        <w:rPr>
          <w:rFonts w:hint="eastAsia" w:ascii="宋体" w:hAnsi="宋体"/>
          <w:b/>
          <w:sz w:val="24"/>
        </w:rPr>
        <w:t>合同变更</w:t>
      </w:r>
      <w:bookmarkEnd w:id="105"/>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06" w:name="_Toc21830"/>
      <w:bookmarkStart w:id="107" w:name="_Toc42"/>
      <w:bookmarkStart w:id="108" w:name="_Toc23368"/>
      <w:bookmarkStart w:id="109" w:name="_Toc10663"/>
      <w:bookmarkStart w:id="110" w:name="_Toc26689"/>
      <w:r>
        <w:rPr>
          <w:rFonts w:ascii="宋体" w:hAnsi="宋体"/>
          <w:b/>
          <w:sz w:val="24"/>
        </w:rPr>
        <w:t>2.10 合同转让和分包</w:t>
      </w:r>
      <w:bookmarkEnd w:id="106"/>
      <w:bookmarkEnd w:id="107"/>
      <w:bookmarkEnd w:id="108"/>
      <w:bookmarkEnd w:id="109"/>
      <w:bookmarkEnd w:id="110"/>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111" w:name="_Toc32494"/>
      <w:bookmarkStart w:id="112" w:name="_Toc25571"/>
      <w:bookmarkStart w:id="113" w:name="_Toc26633"/>
      <w:bookmarkStart w:id="114" w:name="_Toc14371"/>
      <w:bookmarkStart w:id="115" w:name="_Toc4720"/>
      <w:r>
        <w:rPr>
          <w:rFonts w:ascii="宋体" w:hAnsi="宋体"/>
          <w:b/>
          <w:sz w:val="24"/>
        </w:rPr>
        <w:t>2.11 不可抗力</w:t>
      </w:r>
      <w:bookmarkEnd w:id="111"/>
      <w:bookmarkEnd w:id="112"/>
      <w:bookmarkEnd w:id="113"/>
      <w:bookmarkEnd w:id="114"/>
      <w:bookmarkEnd w:id="115"/>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116" w:name="_Toc14115"/>
      <w:bookmarkStart w:id="117" w:name="_Toc25783"/>
      <w:bookmarkStart w:id="118" w:name="_Toc3638"/>
      <w:bookmarkStart w:id="119" w:name="_Toc23854"/>
      <w:bookmarkStart w:id="120" w:name="_Toc24465"/>
      <w:r>
        <w:rPr>
          <w:rFonts w:ascii="宋体" w:hAnsi="宋体"/>
          <w:b/>
          <w:sz w:val="24"/>
        </w:rPr>
        <w:t>2.12 税费</w:t>
      </w:r>
      <w:bookmarkEnd w:id="116"/>
      <w:bookmarkEnd w:id="117"/>
      <w:bookmarkEnd w:id="118"/>
      <w:bookmarkEnd w:id="119"/>
      <w:bookmarkEnd w:id="120"/>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121" w:name="_Toc25525"/>
      <w:bookmarkStart w:id="122" w:name="_Toc14814"/>
      <w:bookmarkStart w:id="123" w:name="_Toc30105"/>
      <w:bookmarkStart w:id="124" w:name="_Toc26883"/>
      <w:bookmarkStart w:id="125" w:name="_Toc7315"/>
      <w:r>
        <w:rPr>
          <w:rFonts w:ascii="宋体" w:hAnsi="宋体"/>
          <w:b/>
          <w:sz w:val="24"/>
        </w:rPr>
        <w:t>2.13 乙方破产</w:t>
      </w:r>
      <w:bookmarkEnd w:id="121"/>
      <w:bookmarkEnd w:id="122"/>
      <w:bookmarkEnd w:id="123"/>
      <w:bookmarkEnd w:id="124"/>
      <w:bookmarkEnd w:id="125"/>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126" w:name="_Toc1123"/>
      <w:bookmarkStart w:id="127" w:name="_Toc2016"/>
      <w:bookmarkStart w:id="128" w:name="_Toc23323"/>
      <w:r>
        <w:rPr>
          <w:rFonts w:ascii="宋体" w:hAnsi="宋体"/>
          <w:b/>
          <w:sz w:val="24"/>
        </w:rPr>
        <w:t>2.14 合同中止、终止</w:t>
      </w:r>
      <w:bookmarkEnd w:id="126"/>
      <w:bookmarkEnd w:id="127"/>
      <w:bookmarkEnd w:id="128"/>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29" w:name="_Toc14525"/>
      <w:bookmarkStart w:id="130" w:name="_Toc1969"/>
      <w:bookmarkStart w:id="131" w:name="_Toc17363"/>
      <w:r>
        <w:rPr>
          <w:rFonts w:ascii="宋体" w:hAnsi="宋体"/>
          <w:b/>
          <w:sz w:val="24"/>
        </w:rPr>
        <w:t>2.15 检验和验收</w:t>
      </w:r>
      <w:bookmarkEnd w:id="129"/>
      <w:bookmarkEnd w:id="130"/>
      <w:bookmarkEnd w:id="131"/>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132" w:name="_Toc31892"/>
      <w:bookmarkStart w:id="133" w:name="_Toc12666"/>
      <w:bookmarkStart w:id="134" w:name="_Toc25198"/>
      <w:bookmarkStart w:id="135" w:name="_Toc9808"/>
      <w:bookmarkStart w:id="136" w:name="_Toc2308"/>
      <w:r>
        <w:rPr>
          <w:rFonts w:ascii="宋体" w:hAnsi="宋体"/>
          <w:b/>
          <w:sz w:val="24"/>
        </w:rPr>
        <w:t>2.16 通知和送达</w:t>
      </w:r>
      <w:bookmarkEnd w:id="132"/>
      <w:bookmarkEnd w:id="133"/>
      <w:bookmarkEnd w:id="134"/>
      <w:bookmarkEnd w:id="135"/>
      <w:bookmarkEnd w:id="136"/>
    </w:p>
    <w:p>
      <w:pPr>
        <w:spacing w:line="560" w:lineRule="exact"/>
        <w:ind w:firstLine="480" w:firstLineChars="200"/>
        <w:rPr>
          <w:rFonts w:ascii="宋体" w:hAnsi="宋体"/>
          <w:sz w:val="24"/>
        </w:rPr>
      </w:pPr>
      <w:bookmarkStart w:id="137" w:name="_Toc18401"/>
      <w:bookmarkStart w:id="138"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37"/>
      <w:bookmarkEnd w:id="138"/>
    </w:p>
    <w:p>
      <w:pPr>
        <w:spacing w:line="560" w:lineRule="exact"/>
        <w:ind w:firstLine="482" w:firstLineChars="200"/>
        <w:outlineLvl w:val="0"/>
        <w:rPr>
          <w:rFonts w:ascii="宋体" w:hAnsi="宋体"/>
          <w:b/>
          <w:sz w:val="24"/>
        </w:rPr>
      </w:pPr>
      <w:bookmarkStart w:id="139" w:name="_Toc20808"/>
      <w:bookmarkStart w:id="140" w:name="_Toc28906"/>
      <w:bookmarkStart w:id="141" w:name="_Toc12254"/>
      <w:bookmarkStart w:id="142" w:name="_Toc27644"/>
      <w:bookmarkStart w:id="143"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39"/>
      <w:bookmarkEnd w:id="140"/>
      <w:bookmarkEnd w:id="141"/>
      <w:bookmarkEnd w:id="142"/>
      <w:bookmarkEnd w:id="143"/>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144" w:name="_Toc30599"/>
      <w:bookmarkStart w:id="145" w:name="_Toc18540"/>
      <w:bookmarkStart w:id="146" w:name="_Toc4355"/>
      <w:r>
        <w:rPr>
          <w:rFonts w:hint="eastAsia" w:ascii="宋体" w:hAnsi="宋体" w:cs="宋体"/>
          <w:b/>
          <w:sz w:val="24"/>
        </w:rPr>
        <w:t>2.18 计量单位</w:t>
      </w:r>
      <w:bookmarkEnd w:id="144"/>
      <w:bookmarkEnd w:id="145"/>
      <w:bookmarkEnd w:id="146"/>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147" w:name="_Toc331685784"/>
      <w:r>
        <w:rPr>
          <w:rFonts w:hint="eastAsia" w:ascii="宋体" w:hAnsi="宋体" w:cs="宋体"/>
          <w:b/>
          <w:sz w:val="24"/>
        </w:rPr>
        <w:t xml:space="preserve"> </w:t>
      </w:r>
      <w:bookmarkEnd w:id="147"/>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rPr>
          <w:rFonts w:hint="eastAsia" w:ascii="宋体" w:hAnsi="宋体" w:eastAsia="宋体" w:cs="宋体"/>
          <w:i w:val="0"/>
          <w:iCs w:val="0"/>
        </w:rPr>
      </w:pPr>
    </w:p>
    <w:p>
      <w:pPr>
        <w:rPr>
          <w:rFonts w:hint="eastAsia" w:ascii="宋体" w:hAnsi="宋体" w:eastAsia="宋体" w:cs="宋体"/>
          <w:b/>
          <w:i w:val="0"/>
          <w:iCs w:val="0"/>
          <w:sz w:val="36"/>
          <w:szCs w:val="20"/>
        </w:rPr>
      </w:pPr>
      <w:r>
        <w:rPr>
          <w:rFonts w:hint="eastAsia" w:ascii="宋体" w:hAnsi="宋体" w:eastAsia="宋体" w:cs="宋体"/>
          <w:b/>
          <w:i w:val="0"/>
          <w:iCs w:val="0"/>
          <w:sz w:val="36"/>
          <w:szCs w:val="20"/>
        </w:rPr>
        <w:br w:type="page"/>
      </w:r>
    </w:p>
    <w:p>
      <w:pPr>
        <w:widowControl/>
        <w:adjustRightInd/>
        <w:jc w:val="center"/>
        <w:rPr>
          <w:rFonts w:hint="eastAsia" w:ascii="宋体" w:hAnsi="宋体" w:eastAsia="宋体" w:cs="宋体"/>
          <w:b/>
          <w:i w:val="0"/>
          <w:iCs w:val="0"/>
          <w:sz w:val="36"/>
          <w:szCs w:val="20"/>
        </w:rPr>
      </w:pPr>
      <w:r>
        <w:rPr>
          <w:rFonts w:hint="eastAsia" w:ascii="宋体" w:hAnsi="宋体" w:eastAsia="宋体" w:cs="宋体"/>
          <w:b/>
          <w:i w:val="0"/>
          <w:iCs w:val="0"/>
          <w:sz w:val="36"/>
          <w:szCs w:val="20"/>
        </w:rPr>
        <w:t>第六部分</w:t>
      </w:r>
      <w:bookmarkEnd w:id="32"/>
      <w:r>
        <w:rPr>
          <w:rFonts w:hint="eastAsia" w:ascii="宋体" w:hAnsi="宋体" w:eastAsia="宋体" w:cs="宋体"/>
          <w:b/>
          <w:i w:val="0"/>
          <w:iCs w:val="0"/>
          <w:sz w:val="36"/>
          <w:szCs w:val="20"/>
        </w:rPr>
        <w:t xml:space="preserve"> </w:t>
      </w:r>
      <w:bookmarkEnd w:id="33"/>
      <w:r>
        <w:rPr>
          <w:rFonts w:hint="eastAsia" w:ascii="宋体" w:hAnsi="宋体" w:eastAsia="宋体" w:cs="宋体"/>
          <w:b/>
          <w:i w:val="0"/>
          <w:iCs w:val="0"/>
          <w:sz w:val="36"/>
          <w:szCs w:val="20"/>
        </w:rPr>
        <w:t>应提交的有关格式范例</w:t>
      </w:r>
    </w:p>
    <w:p>
      <w:pPr>
        <w:spacing w:line="360" w:lineRule="auto"/>
        <w:jc w:val="center"/>
        <w:outlineLvl w:val="0"/>
        <w:rPr>
          <w:rFonts w:hint="eastAsia" w:ascii="宋体" w:hAnsi="宋体" w:eastAsia="宋体" w:cs="宋体"/>
          <w:b/>
          <w:i w:val="0"/>
          <w:iCs w:val="0"/>
          <w:kern w:val="0"/>
          <w:sz w:val="36"/>
          <w:szCs w:val="36"/>
        </w:rPr>
      </w:pPr>
    </w:p>
    <w:p>
      <w:pPr>
        <w:spacing w:line="360" w:lineRule="auto"/>
        <w:jc w:val="center"/>
        <w:outlineLvl w:val="0"/>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资格文件部分</w:t>
      </w:r>
    </w:p>
    <w:p>
      <w:pPr>
        <w:spacing w:line="360" w:lineRule="auto"/>
        <w:jc w:val="center"/>
        <w:outlineLvl w:val="0"/>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目录</w:t>
      </w:r>
    </w:p>
    <w:p>
      <w:pPr>
        <w:spacing w:line="360" w:lineRule="auto"/>
        <w:jc w:val="center"/>
        <w:outlineLvl w:val="0"/>
        <w:rPr>
          <w:rFonts w:hint="eastAsia" w:ascii="宋体" w:hAnsi="宋体" w:eastAsia="宋体" w:cs="宋体"/>
          <w:b/>
          <w:i w:val="0"/>
          <w:iCs w:val="0"/>
          <w:kern w:val="0"/>
          <w:sz w:val="36"/>
          <w:szCs w:val="36"/>
        </w:rPr>
      </w:pP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（1）符合参加政府采购活动应当具备的一般条件的承诺函……………（页码）</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napToGrid w:val="0"/>
          <w:kern w:val="28"/>
          <w:sz w:val="24"/>
          <w:szCs w:val="20"/>
        </w:rPr>
        <w:t>（2）联合协议</w:t>
      </w:r>
      <w:r>
        <w:rPr>
          <w:rFonts w:hint="eastAsia" w:ascii="宋体" w:hAnsi="宋体" w:eastAsia="宋体" w:cs="宋体"/>
          <w:i w:val="0"/>
          <w:iCs w:val="0"/>
          <w:sz w:val="24"/>
        </w:rPr>
        <w:t>………………………………………………………………（页码）</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（3）落实政府采购政策需满足的资格要求………………………………（页码）</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（4）本项目的特定资格要求………………………………………………（页码）</w:t>
      </w:r>
    </w:p>
    <w:p>
      <w:pPr>
        <w:snapToGrid w:val="0"/>
        <w:spacing w:line="360" w:lineRule="auto"/>
        <w:ind w:firstLine="480" w:firstLineChars="200"/>
        <w:rPr>
          <w:rFonts w:hint="eastAsia" w:ascii="宋体" w:hAnsi="宋体" w:eastAsia="宋体" w:cs="宋体"/>
          <w:i w:val="0"/>
          <w:iCs w:val="0"/>
          <w:sz w:val="24"/>
        </w:rPr>
      </w:pPr>
    </w:p>
    <w:p>
      <w:pPr>
        <w:spacing w:line="360" w:lineRule="auto"/>
        <w:ind w:firstLine="480" w:firstLineChars="200"/>
        <w:rPr>
          <w:rFonts w:hint="eastAsia" w:ascii="宋体" w:hAnsi="宋体" w:eastAsia="宋体" w:cs="宋体"/>
          <w:i w:val="0"/>
          <w:iCs w:val="0"/>
          <w:sz w:val="24"/>
        </w:rPr>
      </w:pPr>
    </w:p>
    <w:p>
      <w:pPr>
        <w:snapToGrid w:val="0"/>
        <w:spacing w:line="360" w:lineRule="auto"/>
        <w:ind w:right="480"/>
        <w:jc w:val="center"/>
        <w:rPr>
          <w:rFonts w:hint="eastAsia" w:ascii="宋体" w:hAnsi="宋体" w:eastAsia="宋体" w:cs="宋体"/>
          <w:b/>
          <w:i w:val="0"/>
          <w:iCs w:val="0"/>
          <w:kern w:val="0"/>
          <w:sz w:val="32"/>
          <w:szCs w:val="32"/>
        </w:rPr>
      </w:pPr>
      <w:r>
        <w:rPr>
          <w:rFonts w:hint="eastAsia" w:ascii="宋体" w:hAnsi="宋体" w:eastAsia="宋体" w:cs="宋体"/>
          <w:i w:val="0"/>
          <w:iCs w:val="0"/>
          <w:kern w:val="0"/>
          <w:sz w:val="24"/>
        </w:rPr>
        <w:br w:type="page"/>
      </w:r>
      <w:r>
        <w:rPr>
          <w:rFonts w:hint="eastAsia" w:ascii="宋体" w:hAnsi="宋体" w:eastAsia="宋体" w:cs="宋体"/>
          <w:b/>
          <w:i w:val="0"/>
          <w:iCs w:val="0"/>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（采购人）、（采购代理机构）：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（三）不存在以下情况：</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投标人名称(电子签名)：</w:t>
      </w:r>
    </w:p>
    <w:p>
      <w:pPr>
        <w:snapToGrid w:val="0"/>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i w:val="0"/>
          <w:iCs w:val="0"/>
          <w:color w:val="auto"/>
          <w:kern w:val="0"/>
          <w:sz w:val="24"/>
          <w:highlight w:val="none"/>
          <w:lang w:val="zh-CN"/>
        </w:rPr>
        <w:t xml:space="preserve">                        </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 xml:space="preserve">：  年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w:t>
      </w:r>
    </w:p>
    <w:p>
      <w:pPr>
        <w:snapToGrid w:val="0"/>
        <w:spacing w:line="360" w:lineRule="auto"/>
        <w:ind w:right="480" w:firstLine="559" w:firstLineChars="233"/>
        <w:jc w:val="left"/>
        <w:rPr>
          <w:rFonts w:hint="eastAsia" w:ascii="宋体" w:hAnsi="宋体" w:eastAsia="宋体" w:cs="宋体"/>
          <w:b/>
          <w:i w:val="0"/>
          <w:iCs w:val="0"/>
          <w:color w:val="auto"/>
          <w:kern w:val="0"/>
          <w:sz w:val="32"/>
          <w:szCs w:val="32"/>
          <w:highlight w:val="none"/>
        </w:rPr>
      </w:pPr>
      <w:r>
        <w:rPr>
          <w:rFonts w:hint="eastAsia" w:ascii="宋体" w:hAnsi="宋体" w:eastAsia="宋体" w:cs="宋体"/>
          <w:i w:val="0"/>
          <w:iCs w:val="0"/>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i w:val="0"/>
          <w:iCs w:val="0"/>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宋体" w:hAnsi="宋体" w:eastAsia="宋体" w:cs="宋体"/>
          <w:i w:val="0"/>
          <w:iCs w:val="0"/>
        </w:rPr>
      </w:pPr>
    </w:p>
    <w:p>
      <w:pPr>
        <w:snapToGrid w:val="0"/>
        <w:spacing w:line="360" w:lineRule="auto"/>
        <w:ind w:right="480"/>
        <w:jc w:val="center"/>
        <w:rPr>
          <w:rFonts w:hint="eastAsia" w:ascii="宋体" w:hAnsi="宋体" w:eastAsia="宋体" w:cs="宋体"/>
          <w:b/>
          <w:i w:val="0"/>
          <w:iCs w:val="0"/>
          <w:kern w:val="0"/>
          <w:sz w:val="32"/>
          <w:szCs w:val="32"/>
        </w:rPr>
      </w:pPr>
    </w:p>
    <w:p>
      <w:pPr>
        <w:widowControl/>
        <w:adjustRightInd/>
        <w:jc w:val="left"/>
        <w:rPr>
          <w:rFonts w:hint="eastAsia" w:ascii="宋体" w:hAnsi="宋体" w:eastAsia="宋体" w:cs="宋体"/>
          <w:b/>
          <w:i w:val="0"/>
          <w:iCs w:val="0"/>
          <w:kern w:val="0"/>
          <w:sz w:val="32"/>
          <w:szCs w:val="32"/>
        </w:rPr>
      </w:pPr>
    </w:p>
    <w:p>
      <w:pPr>
        <w:widowControl/>
        <w:spacing w:line="360" w:lineRule="auto"/>
        <w:ind w:firstLine="643" w:firstLineChars="200"/>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t>二、联合协议（如果有）</w:t>
      </w:r>
    </w:p>
    <w:p>
      <w:pPr>
        <w:widowControl/>
        <w:spacing w:line="360" w:lineRule="auto"/>
        <w:ind w:firstLine="482" w:firstLineChars="200"/>
        <w:jc w:val="left"/>
        <w:rPr>
          <w:rFonts w:hint="eastAsia" w:ascii="宋体" w:hAnsi="宋体" w:eastAsia="宋体" w:cs="宋体"/>
          <w:b/>
          <w:i w:val="0"/>
          <w:iCs w:val="0"/>
          <w:color w:val="auto"/>
          <w:sz w:val="24"/>
        </w:rPr>
      </w:pPr>
      <w:r>
        <w:rPr>
          <w:rFonts w:hint="eastAsia" w:ascii="宋体" w:hAnsi="宋体" w:eastAsia="宋体" w:cs="宋体"/>
          <w:b/>
          <w:i w:val="0"/>
          <w:iCs w:val="0"/>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i w:val="0"/>
          <w:iCs w:val="0"/>
          <w:color w:val="auto"/>
          <w:kern w:val="0"/>
          <w:sz w:val="32"/>
          <w:szCs w:val="32"/>
        </w:rPr>
      </w:pPr>
    </w:p>
    <w:p>
      <w:pPr>
        <w:snapToGrid w:val="0"/>
        <w:spacing w:line="360" w:lineRule="auto"/>
        <w:ind w:right="480"/>
        <w:jc w:val="center"/>
        <w:rPr>
          <w:rFonts w:hint="eastAsia" w:ascii="宋体" w:hAnsi="宋体" w:eastAsia="宋体" w:cs="宋体"/>
          <w:b/>
          <w:i w:val="0"/>
          <w:iCs w:val="0"/>
          <w:color w:val="auto"/>
          <w:kern w:val="0"/>
          <w:sz w:val="32"/>
          <w:szCs w:val="32"/>
        </w:rPr>
      </w:pPr>
    </w:p>
    <w:p>
      <w:pP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br w:type="page"/>
      </w:r>
    </w:p>
    <w:p>
      <w:pPr>
        <w:snapToGrid w:val="0"/>
        <w:spacing w:line="360" w:lineRule="auto"/>
        <w:ind w:right="480"/>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t>三、落实政府采购政策需满足的资格要求</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i w:val="0"/>
          <w:iCs w:val="0"/>
          <w:color w:val="auto"/>
          <w:sz w:val="24"/>
        </w:rPr>
      </w:pPr>
      <w:r>
        <w:rPr>
          <w:rFonts w:hint="eastAsia" w:ascii="宋体" w:hAnsi="宋体" w:eastAsia="宋体" w:cs="宋体"/>
          <w:b/>
          <w:i w:val="0"/>
          <w:iCs w:val="0"/>
          <w:color w:val="auto"/>
          <w:sz w:val="24"/>
        </w:rPr>
        <w:t>A</w:t>
      </w:r>
      <w:r>
        <w:rPr>
          <w:rFonts w:hint="eastAsia" w:ascii="宋体" w:hAnsi="宋体" w:eastAsia="宋体" w:cs="宋体"/>
          <w:i w:val="0"/>
          <w:iCs w:val="0"/>
          <w:color w:val="auto"/>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i w:val="0"/>
          <w:iCs w:val="0"/>
          <w:color w:val="auto"/>
          <w:sz w:val="24"/>
        </w:rPr>
      </w:pPr>
    </w:p>
    <w:p>
      <w:pPr>
        <w:widowControl/>
        <w:spacing w:line="360" w:lineRule="auto"/>
        <w:ind w:firstLine="472" w:firstLineChars="196"/>
        <w:jc w:val="left"/>
        <w:rPr>
          <w:rFonts w:hint="eastAsia" w:ascii="宋体" w:hAnsi="宋体" w:eastAsia="宋体" w:cs="宋体"/>
          <w:i w:val="0"/>
          <w:iCs w:val="0"/>
          <w:color w:val="auto"/>
          <w:sz w:val="24"/>
        </w:rPr>
      </w:pPr>
      <w:r>
        <w:rPr>
          <w:rFonts w:hint="eastAsia" w:ascii="宋体" w:hAnsi="宋体" w:eastAsia="宋体" w:cs="宋体"/>
          <w:b/>
          <w:i w:val="0"/>
          <w:iCs w:val="0"/>
          <w:color w:val="auto"/>
          <w:sz w:val="24"/>
        </w:rPr>
        <w:t>B.</w:t>
      </w:r>
      <w:r>
        <w:rPr>
          <w:rFonts w:hint="eastAsia" w:ascii="宋体" w:hAnsi="宋体" w:eastAsia="宋体" w:cs="宋体"/>
          <w:i w:val="0"/>
          <w:iCs w:val="0"/>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i w:val="0"/>
          <w:iCs w:val="0"/>
          <w:color w:val="auto"/>
          <w:spacing w:val="8"/>
          <w:kern w:val="0"/>
          <w:sz w:val="24"/>
        </w:rPr>
        <w:t>并相应达到了前述比例要求，</w:t>
      </w:r>
      <w:r>
        <w:rPr>
          <w:rFonts w:hint="eastAsia" w:ascii="宋体" w:hAnsi="宋体" w:eastAsia="宋体" w:cs="宋体"/>
          <w:i w:val="0"/>
          <w:iCs w:val="0"/>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i w:val="0"/>
          <w:iCs w:val="0"/>
          <w:color w:val="auto"/>
          <w:sz w:val="24"/>
        </w:rPr>
      </w:pPr>
      <w:r>
        <w:rPr>
          <w:rFonts w:hint="eastAsia" w:ascii="宋体" w:hAnsi="宋体" w:eastAsia="宋体" w:cs="宋体"/>
          <w:b/>
          <w:i w:val="0"/>
          <w:iCs w:val="0"/>
          <w:color w:val="auto"/>
          <w:sz w:val="24"/>
        </w:rPr>
        <w:t xml:space="preserve">    </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C、</w:t>
      </w:r>
      <w:r>
        <w:rPr>
          <w:rFonts w:hint="eastAsia" w:ascii="宋体" w:hAnsi="宋体" w:eastAsia="宋体" w:cs="宋体"/>
          <w:i w:val="0"/>
          <w:iCs w:val="0"/>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i w:val="0"/>
          <w:iCs w:val="0"/>
          <w:color w:val="auto"/>
          <w:spacing w:val="8"/>
          <w:kern w:val="0"/>
          <w:sz w:val="24"/>
        </w:rPr>
        <w:t>并相应达到了前述比例要求，</w:t>
      </w:r>
      <w:r>
        <w:rPr>
          <w:rFonts w:hint="eastAsia" w:ascii="宋体" w:hAnsi="宋体" w:eastAsia="宋体" w:cs="宋体"/>
          <w:i w:val="0"/>
          <w:iCs w:val="0"/>
          <w:color w:val="auto"/>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i w:val="0"/>
          <w:iCs w:val="0"/>
          <w:color w:val="auto"/>
          <w:kern w:val="0"/>
          <w:sz w:val="32"/>
          <w:szCs w:val="32"/>
        </w:rPr>
      </w:pPr>
    </w:p>
    <w:p>
      <w:pP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br w:type="page"/>
      </w:r>
    </w:p>
    <w:p>
      <w:pPr>
        <w:widowControl/>
        <w:spacing w:line="360" w:lineRule="auto"/>
        <w:ind w:left="150"/>
        <w:jc w:val="cente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t>四、本项目的特定资格要求</w:t>
      </w: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（根据招标公告本项目的特定资格要求提供相应的材料；未要求的，无需提供）</w:t>
      </w:r>
    </w:p>
    <w:p>
      <w:pPr>
        <w:rPr>
          <w:rFonts w:hint="eastAsia" w:ascii="宋体" w:hAnsi="宋体" w:eastAsia="宋体" w:cs="宋体"/>
          <w:i w:val="0"/>
          <w:iCs w:val="0"/>
        </w:rPr>
      </w:pPr>
    </w:p>
    <w:p>
      <w:pPr>
        <w:snapToGrid w:val="0"/>
        <w:spacing w:line="360" w:lineRule="auto"/>
        <w:ind w:right="480"/>
        <w:jc w:val="center"/>
        <w:rPr>
          <w:rFonts w:hint="eastAsia" w:ascii="宋体" w:hAnsi="宋体" w:eastAsia="宋体" w:cs="宋体"/>
          <w:b/>
          <w:i w:val="0"/>
          <w:iCs w:val="0"/>
          <w:kern w:val="0"/>
          <w:sz w:val="32"/>
          <w:szCs w:val="32"/>
        </w:rPr>
      </w:pPr>
    </w:p>
    <w:p>
      <w:pPr>
        <w:widowControl/>
        <w:adjustRightInd/>
        <w:jc w:val="left"/>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br w:type="page"/>
      </w:r>
    </w:p>
    <w:p>
      <w:pPr>
        <w:spacing w:line="360" w:lineRule="auto"/>
        <w:ind w:right="420" w:firstLine="3614" w:firstLineChars="1000"/>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商务技术文件部分</w:t>
      </w:r>
    </w:p>
    <w:p>
      <w:pPr>
        <w:spacing w:line="360" w:lineRule="auto"/>
        <w:jc w:val="center"/>
        <w:outlineLvl w:val="0"/>
        <w:rPr>
          <w:rFonts w:hint="eastAsia" w:ascii="宋体" w:hAnsi="宋体" w:eastAsia="宋体" w:cs="宋体"/>
          <w:b/>
          <w:i w:val="0"/>
          <w:iCs w:val="0"/>
          <w:kern w:val="0"/>
          <w:sz w:val="24"/>
        </w:rPr>
      </w:pPr>
    </w:p>
    <w:p>
      <w:pPr>
        <w:spacing w:line="360" w:lineRule="auto"/>
        <w:jc w:val="center"/>
        <w:outlineLvl w:val="0"/>
        <w:rPr>
          <w:rFonts w:hint="eastAsia" w:ascii="宋体" w:hAnsi="宋体" w:eastAsia="宋体" w:cs="宋体"/>
          <w:b/>
          <w:i w:val="0"/>
          <w:iCs w:val="0"/>
          <w:kern w:val="0"/>
          <w:sz w:val="28"/>
          <w:szCs w:val="28"/>
        </w:rPr>
      </w:pPr>
      <w:r>
        <w:rPr>
          <w:rFonts w:hint="eastAsia" w:ascii="宋体" w:hAnsi="宋体" w:eastAsia="宋体" w:cs="宋体"/>
          <w:b/>
          <w:i w:val="0"/>
          <w:iCs w:val="0"/>
          <w:kern w:val="0"/>
          <w:sz w:val="28"/>
          <w:szCs w:val="28"/>
        </w:rPr>
        <w:t>目录</w:t>
      </w:r>
    </w:p>
    <w:p>
      <w:pPr>
        <w:snapToGrid w:val="0"/>
        <w:spacing w:line="360" w:lineRule="auto"/>
        <w:ind w:left="479" w:leftChars="228"/>
        <w:rPr>
          <w:rFonts w:hint="eastAsia" w:ascii="宋体" w:hAnsi="宋体" w:eastAsia="宋体" w:cs="宋体"/>
          <w:i w:val="0"/>
          <w:iCs w:val="0"/>
        </w:rPr>
      </w:pPr>
      <w:r>
        <w:rPr>
          <w:rFonts w:hint="eastAsia" w:ascii="宋体" w:hAnsi="宋体" w:eastAsia="宋体" w:cs="宋体"/>
          <w:i w:val="0"/>
          <w:iCs w:val="0"/>
          <w:sz w:val="24"/>
        </w:rPr>
        <w:t>（1）投标函</w:t>
      </w:r>
      <w:r>
        <w:rPr>
          <w:rFonts w:hint="eastAsia" w:ascii="宋体" w:hAnsi="宋体" w:eastAsia="宋体" w:cs="宋体"/>
          <w:i w:val="0"/>
          <w:iCs w:val="0"/>
        </w:rPr>
        <w:t>…………………………………………………………………………………（页码）</w:t>
      </w:r>
      <w:r>
        <w:rPr>
          <w:rFonts w:hint="eastAsia" w:ascii="宋体" w:hAnsi="宋体" w:eastAsia="宋体" w:cs="宋体"/>
          <w:i w:val="0"/>
          <w:iCs w:val="0"/>
          <w:sz w:val="24"/>
        </w:rPr>
        <w:t>（2）授权委托书或法定代表人（单位负责人、自然人本人）身份证明</w:t>
      </w:r>
      <w:r>
        <w:rPr>
          <w:rFonts w:hint="eastAsia" w:ascii="宋体" w:hAnsi="宋体" w:eastAsia="宋体" w:cs="宋体"/>
          <w:i w:val="0"/>
          <w:iCs w:val="0"/>
        </w:rPr>
        <w:t>………（页码）</w:t>
      </w:r>
    </w:p>
    <w:p>
      <w:pPr>
        <w:snapToGrid w:val="0"/>
        <w:spacing w:line="360" w:lineRule="auto"/>
        <w:ind w:left="479" w:leftChars="228"/>
        <w:rPr>
          <w:rFonts w:hint="eastAsia" w:ascii="宋体" w:hAnsi="宋体" w:eastAsia="宋体" w:cs="宋体"/>
          <w:i w:val="0"/>
          <w:iCs w:val="0"/>
        </w:rPr>
      </w:pPr>
      <w:r>
        <w:rPr>
          <w:rFonts w:hint="eastAsia" w:ascii="宋体" w:hAnsi="宋体" w:eastAsia="宋体" w:cs="宋体"/>
          <w:i w:val="0"/>
          <w:iCs w:val="0"/>
          <w:sz w:val="24"/>
        </w:rPr>
        <w:t>（3）分包意向协议</w:t>
      </w:r>
      <w:r>
        <w:rPr>
          <w:rFonts w:hint="eastAsia" w:ascii="宋体" w:hAnsi="宋体" w:eastAsia="宋体" w:cs="宋体"/>
          <w:i w:val="0"/>
          <w:iCs w:val="0"/>
        </w:rPr>
        <w:t>…………………………………………………………………………（页码）</w:t>
      </w:r>
    </w:p>
    <w:p>
      <w:pPr>
        <w:snapToGrid w:val="0"/>
        <w:spacing w:line="360" w:lineRule="auto"/>
        <w:ind w:firstLine="480" w:firstLineChars="200"/>
        <w:rPr>
          <w:rFonts w:hint="eastAsia" w:ascii="宋体" w:hAnsi="宋体" w:eastAsia="宋体" w:cs="宋体"/>
          <w:i w:val="0"/>
          <w:iCs w:val="0"/>
        </w:rPr>
      </w:pPr>
      <w:r>
        <w:rPr>
          <w:rFonts w:hint="eastAsia" w:ascii="宋体" w:hAnsi="宋体" w:eastAsia="宋体" w:cs="宋体"/>
          <w:i w:val="0"/>
          <w:iCs w:val="0"/>
          <w:sz w:val="24"/>
        </w:rPr>
        <w:t>（4）符合性审查资料</w:t>
      </w:r>
      <w:r>
        <w:rPr>
          <w:rFonts w:hint="eastAsia" w:ascii="宋体" w:hAnsi="宋体" w:eastAsia="宋体" w:cs="宋体"/>
          <w:i w:val="0"/>
          <w:iCs w:val="0"/>
        </w:rPr>
        <w:t>………………………………………………………………………（页码）</w:t>
      </w:r>
    </w:p>
    <w:p>
      <w:pPr>
        <w:snapToGrid w:val="0"/>
        <w:spacing w:line="360" w:lineRule="auto"/>
        <w:ind w:left="479" w:leftChars="228"/>
        <w:rPr>
          <w:rFonts w:hint="eastAsia" w:ascii="宋体" w:hAnsi="宋体" w:eastAsia="宋体" w:cs="宋体"/>
          <w:i w:val="0"/>
          <w:iCs w:val="0"/>
        </w:rPr>
      </w:pPr>
      <w:r>
        <w:rPr>
          <w:rFonts w:hint="eastAsia" w:ascii="宋体" w:hAnsi="宋体" w:eastAsia="宋体" w:cs="宋体"/>
          <w:i w:val="0"/>
          <w:iCs w:val="0"/>
          <w:sz w:val="24"/>
        </w:rPr>
        <w:t>（5）评标标准相应的商务技术资料</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……………（页码）</w:t>
      </w:r>
      <w:r>
        <w:rPr>
          <w:rFonts w:hint="eastAsia" w:ascii="宋体" w:hAnsi="宋体" w:eastAsia="宋体" w:cs="宋体"/>
          <w:i w:val="0"/>
          <w:iCs w:val="0"/>
          <w:sz w:val="24"/>
        </w:rPr>
        <w:t>（6）投标标的清单</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……………（页码）</w:t>
      </w:r>
      <w:r>
        <w:rPr>
          <w:rFonts w:hint="eastAsia" w:ascii="宋体" w:hAnsi="宋体" w:eastAsia="宋体" w:cs="宋体"/>
          <w:i w:val="0"/>
          <w:iCs w:val="0"/>
          <w:sz w:val="24"/>
        </w:rPr>
        <w:t>（7）商务技术偏离表</w:t>
      </w:r>
      <w:r>
        <w:rPr>
          <w:rFonts w:hint="eastAsia" w:ascii="宋体" w:hAnsi="宋体" w:eastAsia="宋体" w:cs="宋体"/>
          <w:i w:val="0"/>
          <w:iCs w:val="0"/>
        </w:rPr>
        <w:t>………………………………………………………………………（页码）</w:t>
      </w:r>
    </w:p>
    <w:p>
      <w:pPr>
        <w:snapToGrid w:val="0"/>
        <w:spacing w:line="360" w:lineRule="auto"/>
        <w:ind w:left="479" w:leftChars="228"/>
        <w:rPr>
          <w:rFonts w:hint="eastAsia" w:ascii="宋体" w:hAnsi="宋体" w:eastAsia="宋体" w:cs="宋体"/>
          <w:i w:val="0"/>
          <w:iCs w:val="0"/>
        </w:rPr>
      </w:pPr>
      <w:r>
        <w:rPr>
          <w:rFonts w:hint="eastAsia" w:ascii="宋体" w:hAnsi="宋体" w:eastAsia="宋体" w:cs="宋体"/>
          <w:i w:val="0"/>
          <w:iCs w:val="0"/>
          <w:sz w:val="24"/>
          <w:lang w:val="zh-CN"/>
        </w:rPr>
        <w:t>（</w:t>
      </w:r>
      <w:r>
        <w:rPr>
          <w:rFonts w:hint="eastAsia" w:ascii="宋体" w:hAnsi="宋体" w:eastAsia="宋体" w:cs="宋体"/>
          <w:i w:val="0"/>
          <w:iCs w:val="0"/>
          <w:sz w:val="24"/>
        </w:rPr>
        <w:t>8</w:t>
      </w:r>
      <w:r>
        <w:rPr>
          <w:rFonts w:hint="eastAsia" w:ascii="宋体" w:hAnsi="宋体" w:eastAsia="宋体" w:cs="宋体"/>
          <w:i w:val="0"/>
          <w:iCs w:val="0"/>
          <w:sz w:val="24"/>
          <w:lang w:val="zh-CN"/>
        </w:rPr>
        <w:t>）政府采购供应商廉洁自律承诺书</w:t>
      </w:r>
      <w:r>
        <w:rPr>
          <w:rFonts w:hint="eastAsia" w:ascii="宋体" w:hAnsi="宋体" w:eastAsia="宋体" w:cs="宋体"/>
          <w:i w:val="0"/>
          <w:iCs w:val="0"/>
        </w:rPr>
        <w:t>…………………………………………………（页码）</w:t>
      </w: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rPr>
          <w:rFonts w:hint="eastAsia" w:ascii="宋体" w:hAnsi="宋体" w:eastAsia="宋体" w:cs="宋体"/>
          <w:b/>
          <w:i w:val="0"/>
          <w:iCs w:val="0"/>
          <w:kern w:val="0"/>
          <w:sz w:val="32"/>
          <w:szCs w:val="32"/>
          <w:lang w:val="zh-CN"/>
        </w:rPr>
      </w:pPr>
    </w:p>
    <w:p>
      <w:pPr>
        <w:widowControl/>
        <w:adjustRightInd/>
        <w:jc w:val="left"/>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br w:type="page"/>
      </w:r>
    </w:p>
    <w:p>
      <w:pPr>
        <w:snapToGrid w:val="0"/>
        <w:spacing w:line="360" w:lineRule="auto"/>
        <w:jc w:val="center"/>
        <w:outlineLvl w:val="0"/>
        <w:rPr>
          <w:rFonts w:hint="eastAsia" w:ascii="宋体" w:hAnsi="宋体" w:eastAsia="宋体" w:cs="宋体"/>
          <w:b/>
          <w:i w:val="0"/>
          <w:iCs w:val="0"/>
          <w:color w:val="auto"/>
          <w:sz w:val="32"/>
          <w:szCs w:val="32"/>
        </w:rPr>
      </w:pPr>
      <w:r>
        <w:rPr>
          <w:rFonts w:hint="eastAsia" w:ascii="宋体" w:hAnsi="宋体" w:eastAsia="宋体" w:cs="宋体"/>
          <w:b/>
          <w:i w:val="0"/>
          <w:iCs w:val="0"/>
          <w:color w:val="auto"/>
          <w:kern w:val="0"/>
          <w:sz w:val="32"/>
          <w:szCs w:val="32"/>
        </w:rPr>
        <w:t>一、投标</w:t>
      </w:r>
      <w:r>
        <w:rPr>
          <w:rFonts w:hint="eastAsia" w:ascii="宋体" w:hAnsi="宋体" w:eastAsia="宋体" w:cs="宋体"/>
          <w:b/>
          <w:i w:val="0"/>
          <w:iCs w:val="0"/>
          <w:color w:val="auto"/>
          <w:sz w:val="32"/>
          <w:szCs w:val="32"/>
        </w:rPr>
        <w:t>函</w:t>
      </w:r>
    </w:p>
    <w:p>
      <w:pPr>
        <w:snapToGrid w:val="0"/>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（采购人）、（采购代理机构）：</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1、我方承诺投标有效期从提交投标文件的截止之日起</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天（不少于90天）</w:t>
      </w:r>
      <w:r>
        <w:rPr>
          <w:rFonts w:hint="eastAsia" w:ascii="宋体" w:hAnsi="宋体" w:eastAsia="宋体" w:cs="宋体"/>
          <w:i w:val="0"/>
          <w:iCs w:val="0"/>
          <w:color w:val="auto"/>
        </w:rPr>
        <w:t>，</w:t>
      </w:r>
      <w:r>
        <w:rPr>
          <w:rFonts w:hint="eastAsia" w:ascii="宋体" w:hAnsi="宋体" w:eastAsia="宋体" w:cs="宋体"/>
          <w:i w:val="0"/>
          <w:iCs w:val="0"/>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2.1资格文件：</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2.1.1承诺函；</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2.1.2</w:t>
      </w:r>
      <w:r>
        <w:rPr>
          <w:rFonts w:hint="eastAsia" w:ascii="宋体" w:hAnsi="宋体" w:eastAsia="宋体" w:cs="宋体"/>
          <w:i w:val="0"/>
          <w:iCs w:val="0"/>
          <w:snapToGrid w:val="0"/>
          <w:color w:val="auto"/>
          <w:kern w:val="28"/>
          <w:sz w:val="24"/>
          <w:szCs w:val="20"/>
        </w:rPr>
        <w:t>联合协议</w:t>
      </w:r>
      <w:bookmarkStart w:id="148" w:name="_Hlk101257010"/>
      <w:r>
        <w:rPr>
          <w:rFonts w:hint="eastAsia" w:ascii="宋体" w:hAnsi="宋体" w:eastAsia="宋体" w:cs="宋体"/>
          <w:i w:val="0"/>
          <w:iCs w:val="0"/>
          <w:color w:val="auto"/>
          <w:sz w:val="24"/>
        </w:rPr>
        <w:t>（如果有)</w:t>
      </w:r>
      <w:bookmarkEnd w:id="148"/>
      <w:r>
        <w:rPr>
          <w:rFonts w:hint="eastAsia" w:ascii="宋体" w:hAnsi="宋体" w:eastAsia="宋体" w:cs="宋体"/>
          <w:i w:val="0"/>
          <w:iCs w:val="0"/>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 xml:space="preserve"> </w:t>
      </w:r>
      <w:r>
        <w:rPr>
          <w:rFonts w:hint="eastAsia" w:ascii="宋体" w:hAnsi="宋体" w:eastAsia="宋体" w:cs="宋体"/>
          <w:i w:val="0"/>
          <w:iCs w:val="0"/>
          <w:color w:val="auto"/>
          <w:sz w:val="24"/>
        </w:rPr>
        <w:t>商务技术</w:t>
      </w:r>
      <w:r>
        <w:rPr>
          <w:rFonts w:hint="eastAsia" w:ascii="宋体" w:hAnsi="宋体" w:eastAsia="宋体" w:cs="宋体"/>
          <w:i w:val="0"/>
          <w:iCs w:val="0"/>
          <w:color w:val="auto"/>
          <w:sz w:val="24"/>
          <w:lang w:val="zh-CN"/>
        </w:rPr>
        <w:t>文件：</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2.2.1投标函；</w:t>
      </w:r>
      <w:r>
        <w:rPr>
          <w:rFonts w:hint="eastAsia" w:ascii="宋体" w:hAnsi="宋体" w:eastAsia="宋体" w:cs="宋体"/>
          <w:i w:val="0"/>
          <w:iCs w:val="0"/>
          <w:color w:val="auto"/>
          <w:sz w:val="24"/>
          <w:lang w:val="zh-CN"/>
        </w:rPr>
        <w:t xml:space="preserve"> </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2.2.3分包意向协议（如果有)；</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2.2.4符合性审查资料；</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2.2.6投标标的清单；</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2.2.7商务技术偏离表；</w:t>
      </w:r>
    </w:p>
    <w:p>
      <w:pPr>
        <w:snapToGrid w:val="0"/>
        <w:spacing w:line="360" w:lineRule="auto"/>
        <w:ind w:left="420" w:leftChars="200" w:firstLine="480" w:firstLineChars="20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8</w:t>
      </w:r>
      <w:r>
        <w:rPr>
          <w:rFonts w:hint="eastAsia" w:ascii="宋体" w:hAnsi="宋体" w:eastAsia="宋体" w:cs="宋体"/>
          <w:i w:val="0"/>
          <w:iCs w:val="0"/>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3报价文件</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2.3.1开标一览表（报价表）；</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2.3.2中小企业声明函（如果有）。</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4、如我方中标，我方承诺：</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5、其他补充说明:</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w:t>
      </w:r>
    </w:p>
    <w:p>
      <w:pPr>
        <w:spacing w:line="360" w:lineRule="auto"/>
        <w:ind w:firstLine="3600" w:firstLineChars="15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投标人名称（电子签名）：                          </w:t>
      </w:r>
    </w:p>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i w:val="0"/>
          <w:iCs w:val="0"/>
          <w:color w:val="auto"/>
          <w:kern w:val="0"/>
          <w:sz w:val="24"/>
          <w:u w:val="single"/>
        </w:rPr>
      </w:pPr>
    </w:p>
    <w:p>
      <w:pPr>
        <w:spacing w:line="360" w:lineRule="auto"/>
        <w:ind w:right="420"/>
        <w:rPr>
          <w:rFonts w:hint="eastAsia" w:ascii="宋体" w:hAnsi="宋体" w:eastAsia="宋体" w:cs="宋体"/>
          <w:i w:val="0"/>
          <w:iCs w:val="0"/>
          <w:color w:val="auto"/>
          <w:sz w:val="24"/>
        </w:rPr>
      </w:pPr>
      <w:r>
        <w:rPr>
          <w:rFonts w:hint="eastAsia" w:ascii="宋体" w:hAnsi="宋体" w:eastAsia="宋体" w:cs="宋体"/>
          <w:i w:val="0"/>
          <w:iCs w:val="0"/>
          <w:color w:val="auto"/>
          <w:sz w:val="24"/>
        </w:rPr>
        <w:t>注：按本格式和要求提供。</w:t>
      </w:r>
    </w:p>
    <w:p>
      <w:pPr>
        <w:snapToGrid w:val="0"/>
        <w:spacing w:line="360" w:lineRule="auto"/>
        <w:jc w:val="center"/>
        <w:rPr>
          <w:rFonts w:hint="eastAsia" w:ascii="宋体" w:hAnsi="宋体" w:eastAsia="宋体" w:cs="宋体"/>
          <w:b/>
          <w:i w:val="0"/>
          <w:iCs w:val="0"/>
          <w:kern w:val="0"/>
          <w:sz w:val="32"/>
          <w:szCs w:val="32"/>
        </w:rPr>
      </w:pPr>
    </w:p>
    <w:p>
      <w:pPr>
        <w:snapToGrid w:val="0"/>
        <w:spacing w:line="360" w:lineRule="auto"/>
        <w:rPr>
          <w:rFonts w:hint="eastAsia" w:ascii="宋体" w:hAnsi="宋体" w:eastAsia="宋体" w:cs="宋体"/>
          <w:i w:val="0"/>
          <w:iCs w:val="0"/>
          <w:sz w:val="24"/>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pStyle w:val="4"/>
        <w:rPr>
          <w:rFonts w:hint="eastAsia" w:ascii="宋体" w:hAnsi="宋体" w:eastAsia="宋体" w:cs="宋体"/>
          <w:i w:val="0"/>
          <w:iCs w:val="0"/>
          <w:lang w:val="en-US"/>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lang w:val="zh-CN"/>
        </w:rPr>
      </w:pPr>
      <w:r>
        <w:rPr>
          <w:rFonts w:hint="eastAsia" w:ascii="宋体" w:hAnsi="宋体" w:eastAsia="宋体" w:cs="宋体"/>
          <w:b/>
          <w:i w:val="0"/>
          <w:iCs w:val="0"/>
          <w:kern w:val="0"/>
          <w:sz w:val="32"/>
          <w:szCs w:val="32"/>
          <w:lang w:val="zh-CN"/>
        </w:rPr>
        <w:t>二、授权委托书或法定代表人（单位负责人、自然人本人）身份证明</w:t>
      </w:r>
    </w:p>
    <w:p>
      <w:pPr>
        <w:snapToGrid w:val="0"/>
        <w:spacing w:line="360" w:lineRule="auto"/>
        <w:ind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sz w:val="24"/>
          <w:highlight w:val="none"/>
        </w:rPr>
        <w:t xml:space="preserve"> </w:t>
      </w:r>
      <w:r>
        <w:rPr>
          <w:rFonts w:hint="eastAsia" w:ascii="宋体" w:hAnsi="宋体" w:eastAsia="宋体" w:cs="宋体"/>
          <w:i w:val="0"/>
          <w:iCs w:val="0"/>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宋体" w:hAnsi="宋体" w:eastAsia="宋体" w:cs="宋体"/>
          <w:i w:val="0"/>
          <w:iCs w:val="0"/>
          <w:color w:val="auto"/>
          <w:sz w:val="24"/>
          <w:highlight w:val="none"/>
        </w:rPr>
      </w:pPr>
    </w:p>
    <w:p>
      <w:pPr>
        <w:snapToGrid w:val="0"/>
        <w:spacing w:line="360" w:lineRule="auto"/>
        <w:ind w:firstLine="2872" w:firstLineChars="894"/>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sz w:val="32"/>
          <w:szCs w:val="32"/>
          <w:highlight w:val="none"/>
          <w:lang w:val="zh-CN"/>
        </w:rPr>
        <w:t>授权委托书（适用于非联合体投标）</w:t>
      </w:r>
      <w:r>
        <w:rPr>
          <w:rFonts w:hint="eastAsia" w:ascii="宋体" w:hAnsi="宋体" w:eastAsia="宋体" w:cs="宋体"/>
          <w:i w:val="0"/>
          <w:iCs w:val="0"/>
          <w:color w:val="auto"/>
          <w:highlight w:val="none"/>
        </w:rPr>
        <w:t xml:space="preserve">                               </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（采购人）、（采购代理机构）</w:t>
      </w: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eastAsia="宋体" w:cs="宋体"/>
          <w:i w:val="0"/>
          <w:iCs w:val="0"/>
          <w:color w:val="auto"/>
          <w:sz w:val="24"/>
          <w:highlight w:val="none"/>
        </w:rPr>
        <w:t>（项目名称）【招标编号：（采购编号）】</w:t>
      </w:r>
      <w:r>
        <w:rPr>
          <w:rFonts w:hint="eastAsia" w:ascii="宋体" w:hAnsi="宋体" w:eastAsia="宋体" w:cs="宋体"/>
          <w:i w:val="0"/>
          <w:iCs w:val="0"/>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i w:val="0"/>
          <w:iCs w:val="0"/>
          <w:kern w:val="0"/>
          <w:sz w:val="24"/>
        </w:rPr>
      </w:pP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委托期限</w:t>
      </w:r>
      <w:r>
        <w:rPr>
          <w:rFonts w:hint="eastAsia" w:ascii="宋体" w:hAnsi="宋体" w:eastAsia="宋体" w:cs="宋体"/>
          <w:i w:val="0"/>
          <w:iCs w:val="0"/>
          <w:kern w:val="0"/>
          <w:sz w:val="24"/>
        </w:rPr>
        <w:t>：</w:t>
      </w:r>
      <w:r>
        <w:rPr>
          <w:rFonts w:hint="eastAsia" w:ascii="宋体" w:hAnsi="宋体" w:eastAsia="宋体" w:cs="宋体"/>
          <w:i w:val="0"/>
          <w:iCs w:val="0"/>
          <w:kern w:val="0"/>
          <w:sz w:val="24"/>
          <w:lang w:val="zh-CN"/>
        </w:rPr>
        <w:t>自</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年</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月</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日起至</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年</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月</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日止。</w:t>
      </w:r>
    </w:p>
    <w:p>
      <w:pPr>
        <w:snapToGrid w:val="0"/>
        <w:spacing w:line="360" w:lineRule="auto"/>
        <w:rPr>
          <w:rFonts w:hint="eastAsia" w:ascii="宋体" w:hAnsi="宋体" w:eastAsia="宋体" w:cs="宋体"/>
          <w:i w:val="0"/>
          <w:iCs w:val="0"/>
          <w:kern w:val="0"/>
          <w:sz w:val="24"/>
        </w:rPr>
      </w:pP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特此告知。</w:t>
      </w:r>
    </w:p>
    <w:p>
      <w:pPr>
        <w:snapToGrid w:val="0"/>
        <w:spacing w:line="360" w:lineRule="auto"/>
        <w:rPr>
          <w:rFonts w:hint="eastAsia" w:ascii="宋体" w:hAnsi="宋体" w:eastAsia="宋体" w:cs="宋体"/>
          <w:i w:val="0"/>
          <w:iCs w:val="0"/>
          <w:kern w:val="0"/>
          <w:sz w:val="24"/>
        </w:rPr>
      </w:pPr>
      <w:r>
        <w:rPr>
          <w:rFonts w:hint="eastAsia" w:ascii="宋体" w:hAnsi="宋体" w:eastAsia="宋体" w:cs="宋体"/>
          <w:i w:val="0"/>
          <w:iCs w:val="0"/>
          <w:kern w:val="0"/>
          <w:sz w:val="24"/>
          <w:lang w:val="zh-CN"/>
        </w:rPr>
        <w:t xml:space="preserve">                                                 投标人名称(电子签名)：</w:t>
      </w:r>
    </w:p>
    <w:p>
      <w:pPr>
        <w:snapToGrid w:val="0"/>
        <w:spacing w:line="360" w:lineRule="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签发日期：  年  月   日</w:t>
      </w:r>
    </w:p>
    <w:p>
      <w:pPr>
        <w:snapToGrid w:val="0"/>
        <w:spacing w:line="360" w:lineRule="auto"/>
        <w:rPr>
          <w:rFonts w:hint="eastAsia" w:ascii="宋体" w:hAnsi="宋体" w:eastAsia="宋体" w:cs="宋体"/>
          <w:i w:val="0"/>
          <w:iCs w:val="0"/>
          <w:sz w:val="24"/>
        </w:rPr>
      </w:pPr>
    </w:p>
    <w:p>
      <w:pPr>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kern w:val="0"/>
          <w:sz w:val="32"/>
          <w:szCs w:val="32"/>
          <w:lang w:val="zh-CN"/>
        </w:rPr>
        <w:t xml:space="preserve">  </w:t>
      </w:r>
      <w:r>
        <w:rPr>
          <w:rFonts w:hint="eastAsia" w:ascii="宋体" w:hAnsi="宋体" w:eastAsia="宋体" w:cs="宋体"/>
          <w:b/>
          <w:i w:val="0"/>
          <w:iCs w:val="0"/>
          <w:color w:val="auto"/>
          <w:kern w:val="0"/>
          <w:sz w:val="32"/>
          <w:szCs w:val="32"/>
          <w:lang w:val="zh-CN"/>
        </w:rPr>
        <w:t xml:space="preserve">    </w:t>
      </w:r>
      <w:r>
        <w:rPr>
          <w:rFonts w:hint="eastAsia" w:ascii="宋体" w:hAnsi="宋体" w:eastAsia="宋体" w:cs="宋体"/>
          <w:b/>
          <w:i w:val="0"/>
          <w:iCs w:val="0"/>
          <w:color w:val="auto"/>
          <w:kern w:val="0"/>
          <w:sz w:val="32"/>
          <w:szCs w:val="32"/>
        </w:rPr>
        <w:t xml:space="preserve"> </w:t>
      </w:r>
      <w:r>
        <w:rPr>
          <w:rFonts w:hint="eastAsia" w:ascii="宋体" w:hAnsi="宋体" w:eastAsia="宋体" w:cs="宋体"/>
          <w:b/>
          <w:i w:val="0"/>
          <w:iCs w:val="0"/>
          <w:color w:val="auto"/>
          <w:kern w:val="0"/>
          <w:sz w:val="32"/>
          <w:szCs w:val="32"/>
          <w:lang w:val="zh-CN"/>
        </w:rPr>
        <w:t>授权委托书（适用于联合体投标）</w:t>
      </w:r>
    </w:p>
    <w:p>
      <w:pPr>
        <w:snapToGrid w:val="0"/>
        <w:spacing w:line="360" w:lineRule="auto"/>
        <w:rPr>
          <w:rFonts w:hint="eastAsia" w:ascii="宋体" w:hAnsi="宋体" w:eastAsia="宋体" w:cs="宋体"/>
          <w:i w:val="0"/>
          <w:iCs w:val="0"/>
          <w:color w:val="auto"/>
          <w:kern w:val="0"/>
          <w:sz w:val="24"/>
        </w:rPr>
      </w:pPr>
      <w:r>
        <w:rPr>
          <w:rFonts w:hint="eastAsia" w:ascii="宋体" w:hAnsi="宋体" w:eastAsia="宋体" w:cs="宋体"/>
          <w:i w:val="0"/>
          <w:iCs w:val="0"/>
          <w:color w:val="auto"/>
          <w:sz w:val="24"/>
        </w:rPr>
        <w:t>（采购人）、（采购代理机构）</w:t>
      </w:r>
      <w:r>
        <w:rPr>
          <w:rFonts w:hint="eastAsia" w:ascii="宋体" w:hAnsi="宋体" w:eastAsia="宋体" w:cs="宋体"/>
          <w:i w:val="0"/>
          <w:iCs w:val="0"/>
          <w:color w:val="auto"/>
          <w:kern w:val="0"/>
          <w:sz w:val="24"/>
          <w:lang w:val="zh-CN"/>
        </w:rPr>
        <w:t>：</w:t>
      </w:r>
    </w:p>
    <w:p>
      <w:pPr>
        <w:snapToGrid w:val="0"/>
        <w:spacing w:line="360" w:lineRule="auto"/>
        <w:ind w:firstLine="576"/>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现</w:t>
      </w:r>
      <w:r>
        <w:rPr>
          <w:rFonts w:hint="eastAsia" w:ascii="宋体" w:hAnsi="宋体" w:eastAsia="宋体" w:cs="宋体"/>
          <w:i w:val="0"/>
          <w:iCs w:val="0"/>
          <w:color w:val="auto"/>
          <w:kern w:val="0"/>
          <w:sz w:val="24"/>
          <w:lang w:val="zh-CN"/>
        </w:rPr>
        <w:t>委托</w:t>
      </w:r>
      <w:r>
        <w:rPr>
          <w:rFonts w:hint="eastAsia" w:ascii="宋体" w:hAnsi="宋体" w:eastAsia="宋体" w:cs="宋体"/>
          <w:i w:val="0"/>
          <w:iCs w:val="0"/>
          <w:color w:val="auto"/>
          <w:kern w:val="0"/>
          <w:sz w:val="24"/>
          <w:u w:val="single"/>
          <w:lang w:val="zh-CN"/>
        </w:rPr>
        <w:t xml:space="preserve">          </w:t>
      </w:r>
      <w:r>
        <w:rPr>
          <w:rFonts w:hint="eastAsia" w:ascii="宋体" w:hAnsi="宋体" w:eastAsia="宋体" w:cs="宋体"/>
          <w:i w:val="0"/>
          <w:iCs w:val="0"/>
          <w:color w:val="auto"/>
          <w:kern w:val="0"/>
          <w:sz w:val="24"/>
          <w:lang w:val="zh-CN"/>
        </w:rPr>
        <w:t>（姓名）为我方代理人（身份证号码：</w:t>
      </w:r>
      <w:r>
        <w:rPr>
          <w:rFonts w:hint="eastAsia" w:ascii="宋体" w:hAnsi="宋体" w:eastAsia="宋体" w:cs="宋体"/>
          <w:i w:val="0"/>
          <w:iCs w:val="0"/>
          <w:color w:val="auto"/>
          <w:kern w:val="0"/>
          <w:sz w:val="24"/>
          <w:u w:val="single"/>
          <w:lang w:val="zh-CN"/>
        </w:rPr>
        <w:t xml:space="preserve">          </w:t>
      </w:r>
      <w:r>
        <w:rPr>
          <w:rFonts w:hint="eastAsia" w:ascii="宋体" w:hAnsi="宋体" w:eastAsia="宋体" w:cs="宋体"/>
          <w:i w:val="0"/>
          <w:iCs w:val="0"/>
          <w:color w:val="auto"/>
          <w:kern w:val="0"/>
          <w:sz w:val="24"/>
          <w:lang w:val="zh-CN"/>
        </w:rPr>
        <w:t>，手机：</w:t>
      </w:r>
      <w:r>
        <w:rPr>
          <w:rFonts w:hint="eastAsia" w:ascii="宋体" w:hAnsi="宋体" w:eastAsia="宋体" w:cs="宋体"/>
          <w:i w:val="0"/>
          <w:iCs w:val="0"/>
          <w:color w:val="auto"/>
          <w:kern w:val="0"/>
          <w:sz w:val="24"/>
          <w:u w:val="single"/>
          <w:lang w:val="zh-CN"/>
        </w:rPr>
        <w:t xml:space="preserve">          </w:t>
      </w:r>
      <w:r>
        <w:rPr>
          <w:rFonts w:hint="eastAsia" w:ascii="宋体" w:hAnsi="宋体" w:eastAsia="宋体" w:cs="宋体"/>
          <w:i w:val="0"/>
          <w:iCs w:val="0"/>
          <w:color w:val="auto"/>
          <w:kern w:val="0"/>
          <w:sz w:val="24"/>
          <w:lang w:val="zh-CN"/>
        </w:rPr>
        <w:t>），以我方名义处理</w:t>
      </w:r>
      <w:r>
        <w:rPr>
          <w:rFonts w:hint="eastAsia" w:ascii="宋体" w:hAnsi="宋体" w:eastAsia="宋体" w:cs="宋体"/>
          <w:i w:val="0"/>
          <w:iCs w:val="0"/>
          <w:color w:val="auto"/>
          <w:sz w:val="24"/>
        </w:rPr>
        <w:t>（项目名称）【招标编号：（采购编号）】</w:t>
      </w:r>
      <w:r>
        <w:rPr>
          <w:rFonts w:hint="eastAsia" w:ascii="宋体" w:hAnsi="宋体" w:eastAsia="宋体" w:cs="宋体"/>
          <w:i w:val="0"/>
          <w:iCs w:val="0"/>
          <w:color w:val="auto"/>
          <w:kern w:val="0"/>
          <w:sz w:val="24"/>
          <w:lang w:val="zh-CN"/>
        </w:rPr>
        <w:t>政府采购投标的一切事项，其法律后果由我方承担。</w:t>
      </w:r>
    </w:p>
    <w:p>
      <w:pPr>
        <w:snapToGrid w:val="0"/>
        <w:spacing w:line="360" w:lineRule="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委托期限</w:t>
      </w:r>
      <w:r>
        <w:rPr>
          <w:rFonts w:hint="eastAsia" w:ascii="宋体" w:hAnsi="宋体" w:eastAsia="宋体" w:cs="宋体"/>
          <w:i w:val="0"/>
          <w:iCs w:val="0"/>
          <w:color w:val="auto"/>
          <w:kern w:val="0"/>
          <w:sz w:val="24"/>
        </w:rPr>
        <w:t>：</w:t>
      </w:r>
      <w:r>
        <w:rPr>
          <w:rFonts w:hint="eastAsia" w:ascii="宋体" w:hAnsi="宋体" w:eastAsia="宋体" w:cs="宋体"/>
          <w:i w:val="0"/>
          <w:iCs w:val="0"/>
          <w:color w:val="auto"/>
          <w:kern w:val="0"/>
          <w:sz w:val="24"/>
          <w:lang w:val="zh-CN"/>
        </w:rPr>
        <w:t>自</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年</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月</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日起至</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年</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月</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日止。</w:t>
      </w:r>
    </w:p>
    <w:p>
      <w:pPr>
        <w:snapToGrid w:val="0"/>
        <w:spacing w:line="360" w:lineRule="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特此告知。</w:t>
      </w:r>
    </w:p>
    <w:p>
      <w:pPr>
        <w:jc w:val="center"/>
        <w:rPr>
          <w:rFonts w:hint="eastAsia" w:ascii="宋体" w:hAnsi="宋体" w:eastAsia="宋体" w:cs="宋体"/>
          <w:b/>
          <w:i w:val="0"/>
          <w:iCs w:val="0"/>
          <w:color w:val="auto"/>
          <w:kern w:val="0"/>
          <w:sz w:val="32"/>
          <w:szCs w:val="32"/>
        </w:rPr>
      </w:pPr>
    </w:p>
    <w:p>
      <w:pPr>
        <w:rPr>
          <w:rFonts w:hint="eastAsia" w:ascii="宋体" w:hAnsi="宋体" w:eastAsia="宋体" w:cs="宋体"/>
          <w:i w:val="0"/>
          <w:iCs w:val="0"/>
          <w:color w:val="auto"/>
        </w:rPr>
      </w:pPr>
    </w:p>
    <w:p>
      <w:pPr>
        <w:snapToGrid w:val="0"/>
        <w:spacing w:line="360" w:lineRule="auto"/>
        <w:ind w:firstLine="5040" w:firstLineChars="2100"/>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i w:val="0"/>
          <w:iCs w:val="0"/>
          <w:color w:val="auto"/>
        </w:rPr>
      </w:pPr>
      <w:r>
        <w:rPr>
          <w:rFonts w:hint="eastAsia" w:ascii="宋体" w:hAnsi="宋体" w:eastAsia="宋体" w:cs="宋体"/>
          <w:i w:val="0"/>
          <w:iCs w:val="0"/>
          <w:color w:val="auto"/>
          <w:kern w:val="0"/>
          <w:sz w:val="24"/>
          <w:lang w:val="zh-CN"/>
        </w:rPr>
        <w:t>……</w:t>
      </w:r>
    </w:p>
    <w:p>
      <w:pPr>
        <w:snapToGrid w:val="0"/>
        <w:spacing w:line="360" w:lineRule="auto"/>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i w:val="0"/>
          <w:iCs w:val="0"/>
          <w:color w:val="auto"/>
          <w:kern w:val="0"/>
          <w:sz w:val="32"/>
          <w:szCs w:val="32"/>
          <w:lang w:val="zh-CN"/>
        </w:rPr>
      </w:pPr>
    </w:p>
    <w:p>
      <w:pPr>
        <w:autoSpaceDE w:val="0"/>
        <w:autoSpaceDN w:val="0"/>
        <w:spacing w:line="360" w:lineRule="auto"/>
        <w:jc w:val="center"/>
        <w:rPr>
          <w:rFonts w:hint="eastAsia" w:ascii="宋体" w:hAnsi="宋体" w:eastAsia="宋体" w:cs="宋体"/>
          <w:b/>
          <w:i w:val="0"/>
          <w:iCs w:val="0"/>
          <w:kern w:val="0"/>
          <w:sz w:val="32"/>
          <w:szCs w:val="32"/>
          <w:lang w:val="zh-CN"/>
        </w:rPr>
      </w:pPr>
    </w:p>
    <w:p>
      <w:pPr>
        <w:autoSpaceDE w:val="0"/>
        <w:autoSpaceDN w:val="0"/>
        <w:spacing w:line="360" w:lineRule="auto"/>
        <w:jc w:val="both"/>
        <w:rPr>
          <w:rFonts w:hint="eastAsia" w:ascii="宋体" w:hAnsi="宋体" w:eastAsia="宋体" w:cs="宋体"/>
          <w:b/>
          <w:i w:val="0"/>
          <w:iCs w:val="0"/>
          <w:kern w:val="0"/>
          <w:sz w:val="32"/>
          <w:szCs w:val="32"/>
          <w:lang w:val="zh-CN"/>
        </w:rPr>
      </w:pPr>
    </w:p>
    <w:p>
      <w:pPr>
        <w:autoSpaceDE w:val="0"/>
        <w:autoSpaceDN w:val="0"/>
        <w:spacing w:line="360" w:lineRule="auto"/>
        <w:jc w:val="center"/>
        <w:rPr>
          <w:rFonts w:hint="eastAsia" w:ascii="宋体" w:hAnsi="宋体" w:eastAsia="宋体" w:cs="宋体"/>
          <w:b/>
          <w:i w:val="0"/>
          <w:iCs w:val="0"/>
          <w:sz w:val="24"/>
        </w:rPr>
      </w:pPr>
      <w:r>
        <w:rPr>
          <w:rFonts w:hint="eastAsia" w:ascii="宋体" w:hAnsi="宋体" w:eastAsia="宋体" w:cs="宋体"/>
          <w:b/>
          <w:i w:val="0"/>
          <w:iCs w:val="0"/>
          <w:kern w:val="0"/>
          <w:sz w:val="32"/>
          <w:szCs w:val="32"/>
          <w:lang w:val="zh-CN"/>
        </w:rPr>
        <w:t>法定代表人、单位负责人或自然人本人</w:t>
      </w:r>
      <w:r>
        <w:rPr>
          <w:rFonts w:hint="eastAsia" w:ascii="宋体" w:hAnsi="宋体" w:eastAsia="宋体" w:cs="宋体"/>
          <w:b/>
          <w:i w:val="0"/>
          <w:iCs w:val="0"/>
          <w:sz w:val="30"/>
          <w:szCs w:val="30"/>
        </w:rPr>
        <w:t>的身份证明（适用于法定代表人、单位负责人或者自然人本人代表投标人参加投标）</w:t>
      </w:r>
    </w:p>
    <w:p>
      <w:pPr>
        <w:pStyle w:val="15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正面：                                 反面：</w:t>
            </w:r>
          </w:p>
          <w:p>
            <w:pPr>
              <w:pStyle w:val="150"/>
              <w:adjustRightInd w:val="0"/>
              <w:spacing w:line="360" w:lineRule="auto"/>
              <w:rPr>
                <w:rFonts w:hint="eastAsia" w:ascii="宋体" w:hAnsi="宋体" w:eastAsia="宋体" w:cs="宋体"/>
                <w:bCs/>
                <w:i w:val="0"/>
                <w:iCs w:val="0"/>
                <w:sz w:val="24"/>
              </w:rPr>
            </w:pPr>
          </w:p>
        </w:tc>
      </w:tr>
    </w:tbl>
    <w:p>
      <w:pPr>
        <w:snapToGrid w:val="0"/>
        <w:spacing w:line="360" w:lineRule="auto"/>
        <w:ind w:firstLine="576"/>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w:t>
      </w:r>
    </w:p>
    <w:p>
      <w:pPr>
        <w:snapToGrid w:val="0"/>
        <w:spacing w:line="360" w:lineRule="auto"/>
        <w:ind w:firstLine="576"/>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投标人名称(电子签名)：                              </w:t>
      </w:r>
    </w:p>
    <w:p>
      <w:pPr>
        <w:spacing w:line="360" w:lineRule="auto"/>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日期：  年  月  日</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snapToGrid w:val="0"/>
        <w:spacing w:line="360" w:lineRule="auto"/>
        <w:ind w:right="480"/>
        <w:rPr>
          <w:rFonts w:hint="eastAsia" w:ascii="宋体" w:hAnsi="宋体" w:eastAsia="宋体" w:cs="宋体"/>
          <w:b/>
          <w:i w:val="0"/>
          <w:iCs w:val="0"/>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hint="eastAsia" w:ascii="宋体" w:hAnsi="宋体" w:eastAsia="宋体" w:cs="宋体"/>
          <w:b/>
          <w:i w:val="0"/>
          <w:iCs w:val="0"/>
          <w:kern w:val="0"/>
          <w:sz w:val="32"/>
          <w:szCs w:val="32"/>
        </w:rPr>
      </w:pPr>
    </w:p>
    <w:p>
      <w:pPr>
        <w:snapToGrid w:val="0"/>
        <w:spacing w:line="360" w:lineRule="auto"/>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kern w:val="0"/>
          <w:sz w:val="32"/>
          <w:szCs w:val="32"/>
        </w:rPr>
        <w:t>三、</w:t>
      </w:r>
      <w:r>
        <w:rPr>
          <w:rFonts w:hint="eastAsia" w:ascii="宋体" w:hAnsi="宋体" w:eastAsia="宋体" w:cs="宋体"/>
          <w:b/>
          <w:i w:val="0"/>
          <w:iCs w:val="0"/>
          <w:color w:val="auto"/>
          <w:kern w:val="0"/>
          <w:sz w:val="32"/>
          <w:szCs w:val="32"/>
        </w:rPr>
        <w:t>分包意向协议（如果有）</w:t>
      </w:r>
    </w:p>
    <w:p>
      <w:pPr>
        <w:widowControl/>
        <w:spacing w:line="360" w:lineRule="auto"/>
        <w:ind w:firstLine="120" w:firstLineChars="5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w:t>
      </w:r>
      <w:r>
        <w:rPr>
          <w:rFonts w:hint="eastAsia" w:ascii="宋体" w:hAnsi="宋体" w:eastAsia="宋体" w:cs="宋体"/>
          <w:b/>
          <w:i w:val="0"/>
          <w:iCs w:val="0"/>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i w:val="0"/>
          <w:iCs w:val="0"/>
          <w:color w:val="auto"/>
          <w:sz w:val="24"/>
        </w:rPr>
        <w:t>]</w:t>
      </w:r>
    </w:p>
    <w:p>
      <w:pPr>
        <w:snapToGrid w:val="0"/>
        <w:spacing w:line="360" w:lineRule="auto"/>
        <w:rPr>
          <w:rFonts w:hint="eastAsia" w:ascii="宋体" w:hAnsi="宋体" w:eastAsia="宋体" w:cs="宋体"/>
          <w:i w:val="0"/>
          <w:iCs w:val="0"/>
          <w:color w:val="auto"/>
          <w:kern w:val="0"/>
          <w:sz w:val="24"/>
        </w:rPr>
      </w:pPr>
    </w:p>
    <w:p>
      <w:pP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br w:type="page"/>
      </w:r>
    </w:p>
    <w:p>
      <w:pPr>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t>四、符合性审查资料</w:t>
      </w:r>
    </w:p>
    <w:p>
      <w:pPr>
        <w:jc w:val="center"/>
        <w:rPr>
          <w:rFonts w:hint="eastAsia" w:ascii="宋体" w:hAnsi="宋体" w:eastAsia="宋体" w:cs="宋体"/>
          <w:b/>
          <w:i w:val="0"/>
          <w:iCs w:val="0"/>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序号</w:t>
            </w:r>
          </w:p>
        </w:tc>
        <w:tc>
          <w:tcPr>
            <w:tcW w:w="4991" w:type="dxa"/>
            <w:vAlign w:val="center"/>
          </w:tcPr>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实质性要求</w:t>
            </w:r>
          </w:p>
        </w:tc>
        <w:tc>
          <w:tcPr>
            <w:tcW w:w="2551" w:type="dxa"/>
            <w:vAlign w:val="center"/>
          </w:tcPr>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投标文件中的</w:t>
            </w:r>
          </w:p>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w:t>
            </w:r>
          </w:p>
        </w:tc>
        <w:tc>
          <w:tcPr>
            <w:tcW w:w="4991" w:type="dxa"/>
            <w:vAlign w:val="center"/>
          </w:tcPr>
          <w:p>
            <w:pPr>
              <w:spacing w:line="360" w:lineRule="auto"/>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投标文件按照招标文件要求签署、盖章。</w:t>
            </w:r>
          </w:p>
        </w:tc>
        <w:tc>
          <w:tcPr>
            <w:tcW w:w="2551" w:type="dxa"/>
            <w:vAlign w:val="center"/>
          </w:tcPr>
          <w:p>
            <w:pPr>
              <w:rPr>
                <w:rFonts w:hint="eastAsia" w:ascii="宋体" w:hAnsi="宋体" w:eastAsia="宋体" w:cs="宋体"/>
                <w:i w:val="0"/>
                <w:iCs w:val="0"/>
                <w:color w:val="auto"/>
                <w:sz w:val="24"/>
              </w:rPr>
            </w:pPr>
            <w:r>
              <w:rPr>
                <w:rFonts w:hint="eastAsia" w:ascii="宋体" w:hAnsi="宋体" w:eastAsia="宋体" w:cs="宋体"/>
                <w:i w:val="0"/>
                <w:iCs w:val="0"/>
                <w:color w:val="auto"/>
                <w:sz w:val="24"/>
              </w:rPr>
              <w:t>需要使用电子签名或者签字盖章的投标文件的组成部分</w:t>
            </w:r>
          </w:p>
        </w:tc>
        <w:tc>
          <w:tcPr>
            <w:tcW w:w="1418" w:type="dxa"/>
            <w:vAlign w:val="center"/>
          </w:tcPr>
          <w:p>
            <w:pPr>
              <w:jc w:val="both"/>
              <w:rPr>
                <w:rFonts w:hint="eastAsia" w:ascii="宋体" w:hAnsi="宋体" w:eastAsia="宋体" w:cs="宋体"/>
                <w:i w:val="0"/>
                <w:iCs w:val="0"/>
                <w:color w:val="auto"/>
                <w:sz w:val="24"/>
              </w:rPr>
            </w:pPr>
          </w:p>
          <w:p>
            <w:pPr>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见投标文件</w:t>
            </w:r>
          </w:p>
          <w:p>
            <w:pPr>
              <w:jc w:val="both"/>
              <w:rPr>
                <w:rFonts w:hint="eastAsia" w:ascii="宋体" w:hAnsi="宋体" w:eastAsia="宋体" w:cs="宋体"/>
                <w:i w:val="0"/>
                <w:iCs w:val="0"/>
                <w:color w:val="auto"/>
              </w:rPr>
            </w:pPr>
            <w:r>
              <w:rPr>
                <w:rFonts w:hint="eastAsia" w:ascii="宋体" w:hAnsi="宋体" w:eastAsia="宋体" w:cs="宋体"/>
                <w:i w:val="0"/>
                <w:iCs w:val="0"/>
                <w:color w:val="auto"/>
                <w:sz w:val="24"/>
              </w:rPr>
              <w:t>第</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i w:val="0"/>
                <w:iCs w:val="0"/>
                <w:sz w:val="24"/>
              </w:rPr>
            </w:pPr>
            <w:r>
              <w:rPr>
                <w:rFonts w:hint="eastAsia" w:ascii="宋体" w:hAnsi="宋体" w:eastAsia="宋体" w:cs="宋体"/>
                <w:i w:val="0"/>
                <w:iCs w:val="0"/>
                <w:sz w:val="24"/>
              </w:rPr>
              <w:t>2</w:t>
            </w:r>
          </w:p>
        </w:tc>
        <w:tc>
          <w:tcPr>
            <w:tcW w:w="49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i w:val="0"/>
                <w:iCs w:val="0"/>
                <w:sz w:val="24"/>
              </w:rPr>
            </w:pPr>
            <w:r>
              <w:rPr>
                <w:rFonts w:hint="eastAsia" w:ascii="宋体" w:hAnsi="宋体" w:eastAsia="宋体" w:cs="宋体"/>
                <w:i w:val="0"/>
                <w:iCs w:val="0"/>
                <w:sz w:val="24"/>
              </w:rPr>
              <w:t>投标文件中承诺的投标有效期不少于招标文件中载明的投标有效期。</w:t>
            </w:r>
          </w:p>
        </w:tc>
        <w:tc>
          <w:tcPr>
            <w:tcW w:w="2551" w:type="dxa"/>
            <w:vAlign w:val="center"/>
          </w:tcPr>
          <w:p>
            <w:pPr>
              <w:rPr>
                <w:rFonts w:hint="eastAsia" w:ascii="宋体" w:hAnsi="宋体" w:eastAsia="宋体" w:cs="宋体"/>
                <w:i w:val="0"/>
                <w:iCs w:val="0"/>
                <w:sz w:val="24"/>
              </w:rPr>
            </w:pPr>
            <w:r>
              <w:rPr>
                <w:rFonts w:hint="eastAsia" w:ascii="宋体" w:hAnsi="宋体" w:eastAsia="宋体" w:cs="宋体"/>
                <w:i w:val="0"/>
                <w:iCs w:val="0"/>
                <w:sz w:val="24"/>
              </w:rPr>
              <w:t>投标函</w:t>
            </w:r>
          </w:p>
        </w:tc>
        <w:tc>
          <w:tcPr>
            <w:tcW w:w="1418" w:type="dxa"/>
            <w:vAlign w:val="center"/>
          </w:tcPr>
          <w:p>
            <w:pPr>
              <w:jc w:val="both"/>
              <w:rPr>
                <w:rFonts w:hint="eastAsia" w:ascii="宋体" w:hAnsi="宋体" w:eastAsia="宋体" w:cs="宋体"/>
                <w:i w:val="0"/>
                <w:iCs w:val="0"/>
              </w:rPr>
            </w:pPr>
            <w:r>
              <w:rPr>
                <w:rFonts w:hint="eastAsia" w:ascii="宋体" w:hAnsi="宋体" w:eastAsia="宋体" w:cs="宋体"/>
                <w:i w:val="0"/>
                <w:iCs w:val="0"/>
                <w:sz w:val="24"/>
              </w:rPr>
              <w:t>见投标文件第</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i w:val="0"/>
                <w:iCs w:val="0"/>
                <w:sz w:val="24"/>
              </w:rPr>
            </w:pPr>
            <w:r>
              <w:rPr>
                <w:rFonts w:hint="eastAsia" w:ascii="宋体" w:hAnsi="宋体" w:eastAsia="宋体" w:cs="宋体"/>
                <w:i w:val="0"/>
                <w:iCs w:val="0"/>
                <w:sz w:val="24"/>
              </w:rPr>
              <w:t>3</w:t>
            </w:r>
          </w:p>
        </w:tc>
        <w:tc>
          <w:tcPr>
            <w:tcW w:w="4991" w:type="dxa"/>
            <w:vAlign w:val="center"/>
          </w:tcPr>
          <w:p>
            <w:pPr>
              <w:spacing w:line="360" w:lineRule="auto"/>
              <w:jc w:val="both"/>
              <w:rPr>
                <w:rFonts w:hint="eastAsia" w:ascii="宋体" w:hAnsi="宋体" w:eastAsia="宋体" w:cs="宋体"/>
                <w:i w:val="0"/>
                <w:iCs w:val="0"/>
                <w:sz w:val="24"/>
              </w:rPr>
            </w:pPr>
            <w:r>
              <w:rPr>
                <w:rFonts w:hint="eastAsia" w:ascii="宋体" w:hAnsi="宋体" w:eastAsia="宋体" w:cs="宋体"/>
                <w:i w:val="0"/>
                <w:iCs w:val="0"/>
                <w:sz w:val="24"/>
              </w:rPr>
              <w:t>投标文件满足招标文件的其它实质性要求。</w:t>
            </w:r>
          </w:p>
        </w:tc>
        <w:tc>
          <w:tcPr>
            <w:tcW w:w="2551" w:type="dxa"/>
            <w:vAlign w:val="center"/>
          </w:tcPr>
          <w:p>
            <w:pPr>
              <w:rPr>
                <w:rFonts w:hint="eastAsia" w:ascii="宋体" w:hAnsi="宋体" w:eastAsia="宋体" w:cs="宋体"/>
                <w:i w:val="0"/>
                <w:iCs w:val="0"/>
                <w:sz w:val="24"/>
              </w:rPr>
            </w:pPr>
            <w:r>
              <w:rPr>
                <w:rFonts w:hint="eastAsia" w:ascii="宋体" w:hAnsi="宋体" w:eastAsia="宋体" w:cs="宋体"/>
                <w:i w:val="0"/>
                <w:iCs w:val="0"/>
                <w:kern w:val="0"/>
                <w:sz w:val="24"/>
              </w:rPr>
              <w:t>招标文件其它实质性要求相应的材料（“▲” 系指实质性要求条款，招标文件无其它实质性要求的，无需提供）</w:t>
            </w:r>
          </w:p>
        </w:tc>
        <w:tc>
          <w:tcPr>
            <w:tcW w:w="1418" w:type="dxa"/>
            <w:vAlign w:val="center"/>
          </w:tcPr>
          <w:p>
            <w:pPr>
              <w:jc w:val="both"/>
              <w:rPr>
                <w:rFonts w:hint="eastAsia" w:ascii="宋体" w:hAnsi="宋体" w:eastAsia="宋体" w:cs="宋体"/>
                <w:i w:val="0"/>
                <w:iCs w:val="0"/>
              </w:rPr>
            </w:pPr>
            <w:r>
              <w:rPr>
                <w:rFonts w:hint="eastAsia" w:ascii="宋体" w:hAnsi="宋体" w:eastAsia="宋体" w:cs="宋体"/>
                <w:i w:val="0"/>
                <w:iCs w:val="0"/>
                <w:sz w:val="24"/>
              </w:rPr>
              <w:t>见投标文件第</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页</w:t>
            </w:r>
          </w:p>
        </w:tc>
      </w:tr>
    </w:tbl>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t xml:space="preserve">            </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i w:val="0"/>
          <w:iCs w:val="0"/>
        </w:rPr>
      </w:pPr>
      <w:r>
        <w:rPr>
          <w:rFonts w:hint="eastAsia" w:ascii="宋体" w:hAnsi="宋体" w:eastAsia="宋体" w:cs="宋体"/>
          <w:b/>
          <w:i w:val="0"/>
          <w:iCs w:val="0"/>
          <w:kern w:val="0"/>
          <w:sz w:val="32"/>
          <w:szCs w:val="32"/>
        </w:rPr>
        <w:t>五、评标标准相应的商务技术资料</w:t>
      </w:r>
    </w:p>
    <w:p>
      <w:pPr>
        <w:snapToGrid w:val="0"/>
        <w:spacing w:line="360" w:lineRule="auto"/>
        <w:jc w:val="left"/>
        <w:rPr>
          <w:rFonts w:hint="eastAsia" w:ascii="宋体" w:hAnsi="宋体" w:eastAsia="宋体" w:cs="宋体"/>
          <w:b/>
          <w:i w:val="0"/>
          <w:iCs w:val="0"/>
          <w:sz w:val="24"/>
        </w:rPr>
      </w:pPr>
      <w:r>
        <w:rPr>
          <w:rFonts w:hint="eastAsia" w:ascii="宋体" w:hAnsi="宋体" w:eastAsia="宋体" w:cs="宋体"/>
          <w:b/>
          <w:i w:val="0"/>
          <w:iCs w:val="0"/>
          <w:sz w:val="24"/>
        </w:rPr>
        <w:t>（按招标文件第四部分评标办法前附表中“投标文件中评标标准相应的商务技术资料目录”提供资料。）</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ind w:firstLine="2891" w:firstLineChars="900"/>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备注（如果有）</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r>
    </w:tbl>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i w:val="0"/>
                <w:iCs w:val="0"/>
                <w:sz w:val="24"/>
              </w:rPr>
            </w:pPr>
            <w:r>
              <w:rPr>
                <w:rFonts w:hint="eastAsia" w:ascii="宋体" w:hAnsi="宋体" w:eastAsia="宋体" w:cs="宋体"/>
                <w:b/>
                <w:bCs/>
                <w:i w:val="0"/>
                <w:iCs w:val="0"/>
                <w:sz w:val="24"/>
              </w:rPr>
              <w:t>序号</w:t>
            </w:r>
          </w:p>
        </w:tc>
        <w:tc>
          <w:tcPr>
            <w:tcW w:w="3683" w:type="dxa"/>
          </w:tcPr>
          <w:p>
            <w:pPr>
              <w:jc w:val="center"/>
              <w:rPr>
                <w:rFonts w:hint="eastAsia" w:ascii="宋体" w:hAnsi="宋体" w:eastAsia="宋体" w:cs="宋体"/>
                <w:b/>
                <w:bCs/>
                <w:i w:val="0"/>
                <w:iCs w:val="0"/>
                <w:sz w:val="24"/>
              </w:rPr>
            </w:pPr>
            <w:r>
              <w:rPr>
                <w:rFonts w:hint="eastAsia" w:ascii="宋体" w:hAnsi="宋体" w:eastAsia="宋体" w:cs="宋体"/>
                <w:b/>
                <w:bCs/>
                <w:i w:val="0"/>
                <w:iCs w:val="0"/>
                <w:sz w:val="24"/>
              </w:rPr>
              <w:t>招标文件章节及具体内容</w:t>
            </w:r>
          </w:p>
        </w:tc>
        <w:tc>
          <w:tcPr>
            <w:tcW w:w="3546" w:type="dxa"/>
          </w:tcPr>
          <w:p>
            <w:pPr>
              <w:jc w:val="center"/>
              <w:rPr>
                <w:rFonts w:hint="eastAsia" w:ascii="宋体" w:hAnsi="宋体" w:eastAsia="宋体" w:cs="宋体"/>
                <w:b/>
                <w:bCs/>
                <w:i w:val="0"/>
                <w:iCs w:val="0"/>
                <w:sz w:val="24"/>
              </w:rPr>
            </w:pPr>
            <w:r>
              <w:rPr>
                <w:rFonts w:hint="eastAsia" w:ascii="宋体" w:hAnsi="宋体" w:eastAsia="宋体" w:cs="宋体"/>
                <w:b/>
                <w:bCs/>
                <w:i w:val="0"/>
                <w:iCs w:val="0"/>
                <w:sz w:val="24"/>
              </w:rPr>
              <w:t>投标文件章节及具体内容</w:t>
            </w:r>
          </w:p>
        </w:tc>
        <w:tc>
          <w:tcPr>
            <w:tcW w:w="1276" w:type="dxa"/>
          </w:tcPr>
          <w:p>
            <w:pPr>
              <w:jc w:val="center"/>
              <w:rPr>
                <w:rFonts w:hint="eastAsia" w:ascii="宋体" w:hAnsi="宋体" w:eastAsia="宋体" w:cs="宋体"/>
                <w:b/>
                <w:bCs/>
                <w:i w:val="0"/>
                <w:iCs w:val="0"/>
                <w:sz w:val="24"/>
              </w:rPr>
            </w:pPr>
            <w:r>
              <w:rPr>
                <w:rFonts w:hint="eastAsia" w:ascii="宋体" w:hAnsi="宋体" w:eastAsia="宋体" w:cs="宋体"/>
                <w:b/>
                <w:bCs/>
                <w:i w:val="0"/>
                <w:iCs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i w:val="0"/>
                <w:iCs w:val="0"/>
                <w:kern w:val="0"/>
                <w:sz w:val="24"/>
              </w:rPr>
            </w:pPr>
            <w:r>
              <w:rPr>
                <w:rFonts w:hint="eastAsia" w:ascii="宋体" w:hAnsi="宋体" w:eastAsia="宋体" w:cs="宋体"/>
                <w:i w:val="0"/>
                <w:iCs w:val="0"/>
                <w:kern w:val="0"/>
                <w:sz w:val="24"/>
              </w:rPr>
              <w:t>1</w:t>
            </w:r>
          </w:p>
        </w:tc>
        <w:tc>
          <w:tcPr>
            <w:tcW w:w="3683" w:type="dxa"/>
          </w:tcPr>
          <w:p>
            <w:pPr>
              <w:jc w:val="center"/>
              <w:rPr>
                <w:rFonts w:hint="eastAsia" w:ascii="宋体" w:hAnsi="宋体" w:eastAsia="宋体" w:cs="宋体"/>
                <w:b/>
                <w:i w:val="0"/>
                <w:iCs w:val="0"/>
                <w:kern w:val="0"/>
                <w:sz w:val="32"/>
                <w:szCs w:val="32"/>
              </w:rPr>
            </w:pPr>
          </w:p>
        </w:tc>
        <w:tc>
          <w:tcPr>
            <w:tcW w:w="3546" w:type="dxa"/>
          </w:tcPr>
          <w:p>
            <w:pPr>
              <w:jc w:val="center"/>
              <w:rPr>
                <w:rFonts w:hint="eastAsia" w:ascii="宋体" w:hAnsi="宋体" w:eastAsia="宋体" w:cs="宋体"/>
                <w:b/>
                <w:i w:val="0"/>
                <w:iCs w:val="0"/>
                <w:kern w:val="0"/>
                <w:sz w:val="32"/>
                <w:szCs w:val="32"/>
              </w:rPr>
            </w:pPr>
          </w:p>
        </w:tc>
        <w:tc>
          <w:tcPr>
            <w:tcW w:w="1276" w:type="dxa"/>
          </w:tcPr>
          <w:p>
            <w:pPr>
              <w:jc w:val="center"/>
              <w:rPr>
                <w:rFonts w:hint="eastAsia" w:ascii="宋体" w:hAnsi="宋体" w:eastAsia="宋体" w:cs="宋体"/>
                <w:b/>
                <w:i w:val="0"/>
                <w:i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i w:val="0"/>
                <w:iCs w:val="0"/>
                <w:kern w:val="0"/>
                <w:sz w:val="24"/>
              </w:rPr>
            </w:pPr>
            <w:r>
              <w:rPr>
                <w:rFonts w:hint="eastAsia" w:ascii="宋体" w:hAnsi="宋体" w:eastAsia="宋体" w:cs="宋体"/>
                <w:i w:val="0"/>
                <w:iCs w:val="0"/>
                <w:kern w:val="0"/>
                <w:sz w:val="24"/>
              </w:rPr>
              <w:t>2</w:t>
            </w:r>
          </w:p>
        </w:tc>
        <w:tc>
          <w:tcPr>
            <w:tcW w:w="3683" w:type="dxa"/>
          </w:tcPr>
          <w:p>
            <w:pPr>
              <w:jc w:val="center"/>
              <w:rPr>
                <w:rFonts w:hint="eastAsia" w:ascii="宋体" w:hAnsi="宋体" w:eastAsia="宋体" w:cs="宋体"/>
                <w:b/>
                <w:i w:val="0"/>
                <w:iCs w:val="0"/>
                <w:kern w:val="0"/>
                <w:sz w:val="32"/>
                <w:szCs w:val="32"/>
              </w:rPr>
            </w:pPr>
          </w:p>
        </w:tc>
        <w:tc>
          <w:tcPr>
            <w:tcW w:w="3546" w:type="dxa"/>
          </w:tcPr>
          <w:p>
            <w:pPr>
              <w:jc w:val="center"/>
              <w:rPr>
                <w:rFonts w:hint="eastAsia" w:ascii="宋体" w:hAnsi="宋体" w:eastAsia="宋体" w:cs="宋体"/>
                <w:b/>
                <w:i w:val="0"/>
                <w:iCs w:val="0"/>
                <w:kern w:val="0"/>
                <w:sz w:val="32"/>
                <w:szCs w:val="32"/>
              </w:rPr>
            </w:pPr>
          </w:p>
        </w:tc>
        <w:tc>
          <w:tcPr>
            <w:tcW w:w="1276" w:type="dxa"/>
          </w:tcPr>
          <w:p>
            <w:pPr>
              <w:jc w:val="center"/>
              <w:rPr>
                <w:rFonts w:hint="eastAsia" w:ascii="宋体" w:hAnsi="宋体" w:eastAsia="宋体" w:cs="宋体"/>
                <w:b/>
                <w:i w:val="0"/>
                <w:i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i w:val="0"/>
                <w:iCs w:val="0"/>
                <w:kern w:val="0"/>
                <w:sz w:val="24"/>
              </w:rPr>
            </w:pPr>
            <w:r>
              <w:rPr>
                <w:rFonts w:hint="eastAsia" w:ascii="宋体" w:hAnsi="宋体" w:eastAsia="宋体" w:cs="宋体"/>
                <w:i w:val="0"/>
                <w:iCs w:val="0"/>
                <w:kern w:val="0"/>
                <w:sz w:val="24"/>
              </w:rPr>
              <w:t>……</w:t>
            </w:r>
          </w:p>
        </w:tc>
        <w:tc>
          <w:tcPr>
            <w:tcW w:w="3683" w:type="dxa"/>
          </w:tcPr>
          <w:p>
            <w:pPr>
              <w:jc w:val="center"/>
              <w:rPr>
                <w:rFonts w:hint="eastAsia" w:ascii="宋体" w:hAnsi="宋体" w:eastAsia="宋体" w:cs="宋体"/>
                <w:b/>
                <w:i w:val="0"/>
                <w:iCs w:val="0"/>
                <w:kern w:val="0"/>
                <w:sz w:val="32"/>
                <w:szCs w:val="32"/>
              </w:rPr>
            </w:pPr>
          </w:p>
        </w:tc>
        <w:tc>
          <w:tcPr>
            <w:tcW w:w="3546" w:type="dxa"/>
          </w:tcPr>
          <w:p>
            <w:pPr>
              <w:jc w:val="center"/>
              <w:rPr>
                <w:rFonts w:hint="eastAsia" w:ascii="宋体" w:hAnsi="宋体" w:eastAsia="宋体" w:cs="宋体"/>
                <w:b/>
                <w:i w:val="0"/>
                <w:iCs w:val="0"/>
                <w:kern w:val="0"/>
                <w:sz w:val="32"/>
                <w:szCs w:val="32"/>
              </w:rPr>
            </w:pPr>
          </w:p>
        </w:tc>
        <w:tc>
          <w:tcPr>
            <w:tcW w:w="1276" w:type="dxa"/>
          </w:tcPr>
          <w:p>
            <w:pPr>
              <w:jc w:val="center"/>
              <w:rPr>
                <w:rFonts w:hint="eastAsia" w:ascii="宋体" w:hAnsi="宋体" w:eastAsia="宋体" w:cs="宋体"/>
                <w:b/>
                <w:i w:val="0"/>
                <w:iCs w:val="0"/>
                <w:kern w:val="0"/>
                <w:sz w:val="32"/>
                <w:szCs w:val="32"/>
              </w:rPr>
            </w:pPr>
          </w:p>
        </w:tc>
      </w:tr>
    </w:tbl>
    <w:p>
      <w:pPr>
        <w:jc w:val="left"/>
        <w:rPr>
          <w:rFonts w:hint="eastAsia" w:ascii="宋体" w:hAnsi="宋体" w:eastAsia="宋体" w:cs="宋体"/>
          <w:i w:val="0"/>
          <w:iCs w:val="0"/>
          <w:kern w:val="0"/>
          <w:sz w:val="24"/>
        </w:rPr>
      </w:pPr>
      <w:r>
        <w:rPr>
          <w:rFonts w:hint="eastAsia" w:ascii="宋体" w:hAnsi="宋体" w:eastAsia="宋体" w:cs="宋体"/>
          <w:i w:val="0"/>
          <w:iCs w:val="0"/>
          <w:kern w:val="0"/>
          <w:sz w:val="24"/>
        </w:rPr>
        <w:t>投标人保证：除商务技术偏离表列出的偏离外，投标人响应招标文件的全部要求</w:t>
      </w:r>
    </w:p>
    <w:p>
      <w:pPr>
        <w:jc w:val="center"/>
        <w:rPr>
          <w:rFonts w:hint="eastAsia" w:ascii="宋体" w:hAnsi="宋体" w:eastAsia="宋体" w:cs="宋体"/>
          <w:b/>
          <w:i w:val="0"/>
          <w:iCs w:val="0"/>
          <w:kern w:val="0"/>
          <w:sz w:val="32"/>
          <w:szCs w:val="32"/>
        </w:rPr>
      </w:pP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ind w:firstLine="1911" w:firstLineChars="595"/>
        <w:rPr>
          <w:rFonts w:hint="eastAsia" w:ascii="宋体" w:hAnsi="宋体" w:eastAsia="宋体" w:cs="宋体"/>
          <w:b/>
          <w:bCs/>
          <w:i w:val="0"/>
          <w:iCs w:val="0"/>
          <w:sz w:val="32"/>
          <w:szCs w:val="32"/>
        </w:rPr>
      </w:pPr>
    </w:p>
    <w:p>
      <w:pPr>
        <w:ind w:firstLine="1911" w:firstLineChars="595"/>
        <w:rPr>
          <w:rFonts w:hint="eastAsia" w:ascii="宋体" w:hAnsi="宋体" w:eastAsia="宋体" w:cs="宋体"/>
          <w:b/>
          <w:bCs/>
          <w:i w:val="0"/>
          <w:iCs w:val="0"/>
          <w:sz w:val="32"/>
          <w:szCs w:val="32"/>
        </w:rPr>
      </w:pPr>
    </w:p>
    <w:p>
      <w:pPr>
        <w:ind w:firstLine="1911" w:firstLineChars="595"/>
        <w:rPr>
          <w:rFonts w:hint="eastAsia" w:ascii="宋体" w:hAnsi="宋体" w:eastAsia="宋体" w:cs="宋体"/>
          <w:b/>
          <w:bCs/>
          <w:i w:val="0"/>
          <w:iCs w:val="0"/>
          <w:sz w:val="32"/>
          <w:szCs w:val="32"/>
        </w:rPr>
      </w:pPr>
    </w:p>
    <w:p>
      <w:pPr>
        <w:widowControl/>
        <w:adjustRightInd/>
        <w:jc w:val="left"/>
        <w:rPr>
          <w:rFonts w:hint="eastAsia" w:ascii="宋体" w:hAnsi="宋体" w:eastAsia="宋体" w:cs="宋体"/>
          <w:b/>
          <w:bCs/>
          <w:i w:val="0"/>
          <w:iCs w:val="0"/>
          <w:sz w:val="32"/>
          <w:szCs w:val="32"/>
        </w:rPr>
      </w:pPr>
      <w:r>
        <w:rPr>
          <w:rFonts w:hint="eastAsia" w:ascii="宋体" w:hAnsi="宋体" w:eastAsia="宋体" w:cs="宋体"/>
          <w:b/>
          <w:bCs/>
          <w:i w:val="0"/>
          <w:iCs w:val="0"/>
          <w:sz w:val="32"/>
          <w:szCs w:val="32"/>
        </w:rPr>
        <w:br w:type="page"/>
      </w:r>
    </w:p>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i w:val="0"/>
          <w:iCs w:val="0"/>
          <w:color w:val="auto"/>
          <w:kern w:val="0"/>
          <w:sz w:val="32"/>
          <w:szCs w:val="32"/>
        </w:rPr>
      </w:pPr>
      <w:r>
        <w:rPr>
          <w:rFonts w:hint="eastAsia" w:ascii="宋体" w:hAnsi="宋体" w:eastAsia="宋体" w:cs="宋体"/>
          <w:b/>
          <w:bCs/>
          <w:i w:val="0"/>
          <w:iCs w:val="0"/>
          <w:color w:val="auto"/>
          <w:sz w:val="32"/>
          <w:szCs w:val="32"/>
        </w:rPr>
        <w:t>八</w:t>
      </w:r>
      <w:r>
        <w:rPr>
          <w:rFonts w:hint="eastAsia" w:ascii="宋体" w:hAnsi="宋体" w:eastAsia="宋体" w:cs="宋体"/>
          <w:b/>
          <w:i w:val="0"/>
          <w:iCs w:val="0"/>
          <w:color w:val="auto"/>
          <w:kern w:val="0"/>
          <w:sz w:val="32"/>
          <w:szCs w:val="32"/>
        </w:rPr>
        <w:t>、</w:t>
      </w:r>
      <w:r>
        <w:rPr>
          <w:rFonts w:hint="eastAsia" w:ascii="宋体" w:hAnsi="宋体" w:eastAsia="宋体" w:cs="宋体"/>
          <w:b/>
          <w:i w:val="0"/>
          <w:iCs w:val="0"/>
          <w:color w:val="auto"/>
          <w:kern w:val="0"/>
          <w:sz w:val="32"/>
          <w:szCs w:val="32"/>
          <w:lang w:val="zh-CN"/>
        </w:rPr>
        <w:t>政府采购供应商廉洁自律承诺书</w:t>
      </w:r>
    </w:p>
    <w:p>
      <w:pPr>
        <w:snapToGrid w:val="0"/>
        <w:spacing w:line="360" w:lineRule="auto"/>
        <w:rPr>
          <w:rFonts w:hint="eastAsia" w:ascii="宋体" w:hAnsi="宋体" w:eastAsia="宋体" w:cs="宋体"/>
          <w:i w:val="0"/>
          <w:iCs w:val="0"/>
          <w:color w:val="auto"/>
          <w:sz w:val="24"/>
        </w:rPr>
      </w:pPr>
    </w:p>
    <w:p>
      <w:pPr>
        <w:snapToGrid w:val="0"/>
        <w:spacing w:line="360" w:lineRule="auto"/>
        <w:rPr>
          <w:rFonts w:hint="eastAsia" w:ascii="宋体" w:hAnsi="宋体" w:eastAsia="宋体" w:cs="宋体"/>
          <w:i w:val="0"/>
          <w:iCs w:val="0"/>
          <w:color w:val="auto"/>
          <w:kern w:val="0"/>
          <w:sz w:val="24"/>
        </w:rPr>
      </w:pPr>
      <w:r>
        <w:rPr>
          <w:rFonts w:hint="eastAsia" w:ascii="宋体" w:hAnsi="宋体" w:eastAsia="宋体" w:cs="宋体"/>
          <w:i w:val="0"/>
          <w:iCs w:val="0"/>
          <w:color w:val="auto"/>
          <w:sz w:val="24"/>
        </w:rPr>
        <w:t>（采购人）、（采购代理机构）</w:t>
      </w:r>
      <w:r>
        <w:rPr>
          <w:rFonts w:hint="eastAsia" w:ascii="宋体" w:hAnsi="宋体" w:eastAsia="宋体" w:cs="宋体"/>
          <w:i w:val="0"/>
          <w:iCs w:val="0"/>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我单位响应你</w:t>
      </w:r>
      <w:r>
        <w:rPr>
          <w:rFonts w:hint="eastAsia" w:ascii="宋体" w:hAnsi="宋体" w:eastAsia="宋体" w:cs="宋体"/>
          <w:i w:val="0"/>
          <w:iCs w:val="0"/>
          <w:color w:val="auto"/>
          <w:sz w:val="24"/>
        </w:rPr>
        <w:t>单位</w:t>
      </w:r>
      <w:r>
        <w:rPr>
          <w:rFonts w:hint="eastAsia" w:ascii="宋体" w:hAnsi="宋体" w:eastAsia="宋体" w:cs="宋体"/>
          <w:i w:val="0"/>
          <w:iCs w:val="0"/>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color w:val="auto"/>
          <w:kern w:val="0"/>
          <w:sz w:val="24"/>
          <w:lang w:val="zh-CN"/>
        </w:rPr>
        <w:t>四、不为项目有关人员</w:t>
      </w:r>
      <w:r>
        <w:rPr>
          <w:rFonts w:hint="eastAsia" w:ascii="宋体" w:hAnsi="宋体" w:eastAsia="宋体" w:cs="宋体"/>
          <w:i w:val="0"/>
          <w:iCs w:val="0"/>
          <w:kern w:val="0"/>
          <w:sz w:val="24"/>
          <w:lang w:val="zh-CN"/>
        </w:rPr>
        <w:t>及部门出国（境）、旅游等提供方便；</w:t>
      </w:r>
    </w:p>
    <w:p>
      <w:pPr>
        <w:autoSpaceDE w:val="0"/>
        <w:autoSpaceDN w:val="0"/>
        <w:spacing w:line="360" w:lineRule="auto"/>
        <w:ind w:left="481" w:leftChars="229"/>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好处；</w:t>
      </w:r>
    </w:p>
    <w:p>
      <w:pPr>
        <w:autoSpaceDE w:val="0"/>
        <w:autoSpaceDN w:val="0"/>
        <w:spacing w:line="360" w:lineRule="auto"/>
        <w:ind w:left="481" w:leftChars="229"/>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六、严格遵守《</w:t>
      </w:r>
      <w:r>
        <w:rPr>
          <w:rFonts w:hint="eastAsia" w:ascii="宋体" w:hAnsi="宋体" w:eastAsia="宋体" w:cs="宋体"/>
          <w:i w:val="0"/>
          <w:iCs w:val="0"/>
          <w:sz w:val="24"/>
          <w:lang w:val="zh-CN"/>
        </w:rPr>
        <w:t>中华人民共和国</w:t>
      </w:r>
      <w:r>
        <w:rPr>
          <w:rFonts w:hint="eastAsia" w:ascii="宋体" w:hAnsi="宋体" w:eastAsia="宋体" w:cs="宋体"/>
          <w:i w:val="0"/>
          <w:iCs w:val="0"/>
          <w:kern w:val="0"/>
          <w:sz w:val="24"/>
          <w:lang w:val="zh-CN"/>
        </w:rPr>
        <w:t>政府采购法》《</w:t>
      </w:r>
      <w:r>
        <w:rPr>
          <w:rFonts w:hint="eastAsia" w:ascii="宋体" w:hAnsi="宋体" w:eastAsia="宋体" w:cs="宋体"/>
          <w:i w:val="0"/>
          <w:iCs w:val="0"/>
          <w:sz w:val="24"/>
          <w:lang w:val="zh-CN"/>
        </w:rPr>
        <w:t>中华人民共和国</w:t>
      </w:r>
      <w:r>
        <w:rPr>
          <w:rFonts w:hint="eastAsia" w:ascii="宋体" w:hAnsi="宋体" w:eastAsia="宋体" w:cs="宋体"/>
          <w:i w:val="0"/>
          <w:iCs w:val="0"/>
          <w:kern w:val="0"/>
          <w:sz w:val="24"/>
          <w:lang w:val="zh-CN"/>
        </w:rPr>
        <w:t>招标投标</w:t>
      </w:r>
    </w:p>
    <w:p>
      <w:pPr>
        <w:autoSpaceDE w:val="0"/>
        <w:autoSpaceDN w:val="0"/>
        <w:spacing w:line="360" w:lineRule="auto"/>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法》</w:t>
      </w:r>
      <w:r>
        <w:rPr>
          <w:rFonts w:hint="eastAsia" w:ascii="宋体" w:hAnsi="宋体" w:eastAsia="宋体" w:cs="宋体"/>
          <w:i w:val="0"/>
          <w:iCs w:val="0"/>
          <w:sz w:val="24"/>
          <w:lang w:val="zh-CN"/>
        </w:rPr>
        <w:t>《中华人民共和国民法典》</w:t>
      </w:r>
      <w:r>
        <w:rPr>
          <w:rFonts w:hint="eastAsia" w:ascii="宋体" w:hAnsi="宋体" w:eastAsia="宋体" w:cs="宋体"/>
          <w:i w:val="0"/>
          <w:iCs w:val="0"/>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如违反上述承诺，你</w:t>
      </w:r>
      <w:r>
        <w:rPr>
          <w:rFonts w:hint="eastAsia" w:ascii="宋体" w:hAnsi="宋体" w:eastAsia="宋体" w:cs="宋体"/>
          <w:i w:val="0"/>
          <w:iCs w:val="0"/>
          <w:sz w:val="24"/>
        </w:rPr>
        <w:t>单位</w:t>
      </w:r>
      <w:r>
        <w:rPr>
          <w:rFonts w:hint="eastAsia" w:ascii="宋体" w:hAnsi="宋体" w:eastAsia="宋体" w:cs="宋体"/>
          <w:i w:val="0"/>
          <w:iCs w:val="0"/>
          <w:kern w:val="0"/>
          <w:sz w:val="24"/>
          <w:lang w:val="zh-CN"/>
        </w:rPr>
        <w:t>有权立即取消我单位投标、中标或在建项目的建设资格，有权拒绝我单位在一定时期内进入你</w:t>
      </w:r>
      <w:r>
        <w:rPr>
          <w:rFonts w:hint="eastAsia" w:ascii="宋体" w:hAnsi="宋体" w:eastAsia="宋体" w:cs="宋体"/>
          <w:i w:val="0"/>
          <w:iCs w:val="0"/>
          <w:sz w:val="24"/>
        </w:rPr>
        <w:t>单位</w:t>
      </w:r>
      <w:r>
        <w:rPr>
          <w:rFonts w:hint="eastAsia" w:ascii="宋体" w:hAnsi="宋体" w:eastAsia="宋体" w:cs="宋体"/>
          <w:i w:val="0"/>
          <w:iCs w:val="0"/>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i w:val="0"/>
          <w:iCs w:val="0"/>
          <w:kern w:val="0"/>
          <w:sz w:val="24"/>
          <w:lang w:val="zh-CN"/>
        </w:rPr>
      </w:pPr>
    </w:p>
    <w:p>
      <w:pPr>
        <w:autoSpaceDE w:val="0"/>
        <w:autoSpaceDN w:val="0"/>
        <w:spacing w:line="360" w:lineRule="auto"/>
        <w:ind w:left="2"/>
        <w:jc w:val="left"/>
        <w:rPr>
          <w:rFonts w:hint="eastAsia" w:ascii="宋体" w:hAnsi="宋体" w:eastAsia="宋体" w:cs="宋体"/>
          <w:i w:val="0"/>
          <w:iCs w:val="0"/>
          <w:kern w:val="0"/>
          <w:sz w:val="24"/>
          <w:lang w:val="zh-CN"/>
        </w:rPr>
      </w:pPr>
    </w:p>
    <w:p>
      <w:pPr>
        <w:autoSpaceDE w:val="0"/>
        <w:autoSpaceDN w:val="0"/>
        <w:spacing w:line="360" w:lineRule="auto"/>
        <w:ind w:left="2"/>
        <w:jc w:val="left"/>
        <w:rPr>
          <w:rFonts w:hint="eastAsia" w:ascii="宋体" w:hAnsi="宋体" w:eastAsia="宋体" w:cs="宋体"/>
          <w:i w:val="0"/>
          <w:iCs w:val="0"/>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投标人名称（</w:t>
      </w:r>
      <w:r>
        <w:rPr>
          <w:rFonts w:hint="eastAsia" w:ascii="宋体" w:hAnsi="宋体" w:eastAsia="宋体" w:cs="宋体"/>
          <w:i w:val="0"/>
          <w:iCs w:val="0"/>
          <w:sz w:val="24"/>
        </w:rPr>
        <w:t>电子签名</w:t>
      </w:r>
      <w:r>
        <w:rPr>
          <w:rFonts w:hint="eastAsia" w:ascii="宋体" w:hAnsi="宋体" w:eastAsia="宋体" w:cs="宋体"/>
          <w:i w:val="0"/>
          <w:iCs w:val="0"/>
          <w:kern w:val="0"/>
          <w:sz w:val="24"/>
          <w:lang w:val="zh-CN"/>
        </w:rPr>
        <w:t xml:space="preserve">）：                                                                                                                                                                                                               </w:t>
      </w:r>
    </w:p>
    <w:p>
      <w:pPr>
        <w:spacing w:line="360" w:lineRule="auto"/>
        <w:ind w:left="4620" w:leftChars="2200"/>
        <w:rPr>
          <w:rFonts w:hint="eastAsia" w:ascii="宋体" w:hAnsi="宋体" w:eastAsia="宋体" w:cs="宋体"/>
          <w:i w:val="0"/>
          <w:iCs w:val="0"/>
          <w:sz w:val="24"/>
        </w:rPr>
      </w:pPr>
      <w:r>
        <w:rPr>
          <w:rFonts w:hint="eastAsia" w:ascii="宋体" w:hAnsi="宋体" w:eastAsia="宋体" w:cs="宋体"/>
          <w:i w:val="0"/>
          <w:iCs w:val="0"/>
          <w:kern w:val="0"/>
          <w:sz w:val="24"/>
          <w:lang w:val="zh-CN"/>
        </w:rPr>
        <w:t>日期</w:t>
      </w:r>
      <w:r>
        <w:rPr>
          <w:rFonts w:hint="eastAsia" w:ascii="宋体" w:hAnsi="宋体" w:eastAsia="宋体" w:cs="宋体"/>
          <w:i w:val="0"/>
          <w:iCs w:val="0"/>
          <w:kern w:val="0"/>
          <w:sz w:val="24"/>
        </w:rPr>
        <w:t>：</w:t>
      </w:r>
      <w:r>
        <w:rPr>
          <w:rFonts w:hint="eastAsia" w:ascii="宋体" w:hAnsi="宋体" w:eastAsia="宋体" w:cs="宋体"/>
          <w:i w:val="0"/>
          <w:iCs w:val="0"/>
          <w:kern w:val="0"/>
          <w:sz w:val="24"/>
          <w:lang w:val="zh-CN"/>
        </w:rPr>
        <w:t xml:space="preserve">   年   月   日</w:t>
      </w:r>
    </w:p>
    <w:p>
      <w:pPr>
        <w:spacing w:line="360" w:lineRule="auto"/>
        <w:jc w:val="center"/>
        <w:rPr>
          <w:rFonts w:hint="eastAsia" w:ascii="宋体" w:hAnsi="宋体" w:eastAsia="宋体" w:cs="宋体"/>
          <w:b/>
          <w:bCs/>
          <w:i w:val="0"/>
          <w:iCs w:val="0"/>
          <w:sz w:val="24"/>
        </w:rPr>
      </w:pP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spacing w:line="360" w:lineRule="auto"/>
        <w:jc w:val="center"/>
        <w:rPr>
          <w:rFonts w:hint="eastAsia" w:ascii="宋体" w:hAnsi="宋体" w:eastAsia="宋体" w:cs="宋体"/>
          <w:b/>
          <w:bCs/>
          <w:i w:val="0"/>
          <w:iCs w:val="0"/>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i w:val="0"/>
          <w:iCs w:val="0"/>
          <w:kern w:val="0"/>
          <w:sz w:val="36"/>
          <w:szCs w:val="36"/>
        </w:rPr>
      </w:pPr>
    </w:p>
    <w:p>
      <w:pPr>
        <w:spacing w:line="360" w:lineRule="auto"/>
        <w:jc w:val="center"/>
        <w:outlineLvl w:val="0"/>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报价文件部分</w:t>
      </w:r>
    </w:p>
    <w:p>
      <w:pPr>
        <w:spacing w:line="360" w:lineRule="auto"/>
        <w:jc w:val="center"/>
        <w:outlineLvl w:val="0"/>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目录</w:t>
      </w:r>
    </w:p>
    <w:p>
      <w:pPr>
        <w:spacing w:line="360" w:lineRule="auto"/>
        <w:jc w:val="center"/>
        <w:outlineLvl w:val="0"/>
        <w:rPr>
          <w:rFonts w:hint="eastAsia" w:ascii="宋体" w:hAnsi="宋体" w:eastAsia="宋体" w:cs="宋体"/>
          <w:b/>
          <w:i w:val="0"/>
          <w:iCs w:val="0"/>
          <w:kern w:val="0"/>
          <w:sz w:val="36"/>
          <w:szCs w:val="36"/>
        </w:rPr>
      </w:pP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（1）开标一览表（报价表）………………………………………………………（页码）</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（2）中小企业声明函………………………………………………………………（页码）</w:t>
      </w: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pStyle w:val="694"/>
        <w:keepNext w:val="0"/>
        <w:pageBreakBefore w:val="0"/>
        <w:tabs>
          <w:tab w:val="clear" w:pos="720"/>
        </w:tabs>
        <w:snapToGrid w:val="0"/>
        <w:spacing w:before="120" w:after="120"/>
        <w:ind w:firstLine="643"/>
        <w:outlineLvl w:val="9"/>
        <w:rPr>
          <w:rFonts w:hint="eastAsia" w:ascii="宋体" w:hAnsi="宋体" w:eastAsia="宋体" w:cs="宋体"/>
          <w:i w:val="0"/>
          <w:iCs w:val="0"/>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ind w:firstLine="48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2"/>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4428"/>
        <w:gridCol w:w="2217"/>
        <w:gridCol w:w="2280"/>
        <w:gridCol w:w="201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7"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序号</w:t>
            </w:r>
          </w:p>
        </w:tc>
        <w:tc>
          <w:tcPr>
            <w:tcW w:w="4428" w:type="dxa"/>
            <w:noWrap w:val="0"/>
            <w:vAlign w:val="center"/>
          </w:tcPr>
          <w:p>
            <w:pPr>
              <w:spacing w:before="120"/>
              <w:jc w:val="center"/>
              <w:rPr>
                <w:rFonts w:ascii="仿宋" w:hAnsi="仿宋" w:eastAsia="仿宋"/>
                <w:sz w:val="24"/>
              </w:rPr>
            </w:pPr>
            <w:r>
              <w:rPr>
                <w:rFonts w:hint="eastAsia" w:ascii="仿宋" w:hAnsi="仿宋" w:eastAsia="仿宋"/>
                <w:sz w:val="24"/>
              </w:rPr>
              <w:t>项目名称</w:t>
            </w:r>
          </w:p>
        </w:tc>
        <w:tc>
          <w:tcPr>
            <w:tcW w:w="2217" w:type="dxa"/>
            <w:noWrap w:val="0"/>
            <w:vAlign w:val="center"/>
          </w:tcPr>
          <w:p>
            <w:pPr>
              <w:spacing w:before="120"/>
              <w:jc w:val="center"/>
              <w:rPr>
                <w:rFonts w:ascii="仿宋" w:hAnsi="仿宋" w:eastAsia="仿宋"/>
                <w:sz w:val="24"/>
              </w:rPr>
            </w:pPr>
            <w:r>
              <w:rPr>
                <w:rFonts w:hint="eastAsia" w:ascii="仿宋" w:hAnsi="仿宋" w:eastAsia="仿宋"/>
                <w:sz w:val="24"/>
              </w:rPr>
              <w:t>暂定预算价（元）</w:t>
            </w:r>
          </w:p>
        </w:tc>
        <w:tc>
          <w:tcPr>
            <w:tcW w:w="2280" w:type="dxa"/>
            <w:noWrap w:val="0"/>
            <w:vAlign w:val="center"/>
          </w:tcPr>
          <w:p>
            <w:pPr>
              <w:spacing w:before="120"/>
              <w:jc w:val="center"/>
              <w:rPr>
                <w:rFonts w:ascii="仿宋" w:hAnsi="仿宋" w:eastAsia="仿宋"/>
                <w:sz w:val="24"/>
              </w:rPr>
            </w:pPr>
            <w:r>
              <w:rPr>
                <w:rFonts w:hint="eastAsia" w:ascii="仿宋" w:hAnsi="仿宋" w:eastAsia="仿宋"/>
                <w:sz w:val="24"/>
              </w:rPr>
              <w:t>投标下浮率</w:t>
            </w:r>
          </w:p>
        </w:tc>
        <w:tc>
          <w:tcPr>
            <w:tcW w:w="2010" w:type="dxa"/>
            <w:noWrap w:val="0"/>
            <w:vAlign w:val="center"/>
          </w:tcPr>
          <w:p>
            <w:pPr>
              <w:spacing w:before="120"/>
              <w:jc w:val="center"/>
              <w:rPr>
                <w:rFonts w:hint="eastAsia" w:ascii="仿宋" w:hAnsi="仿宋" w:eastAsia="仿宋"/>
                <w:sz w:val="24"/>
              </w:rPr>
            </w:pPr>
            <w:r>
              <w:rPr>
                <w:rFonts w:hint="eastAsia" w:ascii="仿宋" w:hAnsi="仿宋" w:eastAsia="仿宋"/>
                <w:sz w:val="24"/>
              </w:rPr>
              <w:t>投标报价（元）</w:t>
            </w:r>
          </w:p>
        </w:tc>
        <w:tc>
          <w:tcPr>
            <w:tcW w:w="1065" w:type="dxa"/>
            <w:noWrap w:val="0"/>
            <w:vAlign w:val="center"/>
          </w:tcPr>
          <w:p>
            <w:pPr>
              <w:spacing w:before="120"/>
              <w:jc w:val="center"/>
              <w:rPr>
                <w:rFonts w:hint="eastAsia"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007" w:type="dxa"/>
            <w:noWrap w:val="0"/>
            <w:vAlign w:val="center"/>
          </w:tcPr>
          <w:p>
            <w:pPr>
              <w:spacing w:before="120"/>
              <w:jc w:val="center"/>
              <w:rPr>
                <w:rFonts w:hint="eastAsia" w:ascii="仿宋" w:hAnsi="仿宋" w:eastAsia="仿宋" w:cs="Times New Roman"/>
                <w:sz w:val="24"/>
              </w:rPr>
            </w:pPr>
            <w:r>
              <w:rPr>
                <w:rFonts w:hint="eastAsia" w:ascii="仿宋" w:hAnsi="仿宋" w:eastAsia="仿宋" w:cs="Times New Roman"/>
                <w:sz w:val="24"/>
              </w:rPr>
              <w:t>1</w:t>
            </w:r>
          </w:p>
        </w:tc>
        <w:tc>
          <w:tcPr>
            <w:tcW w:w="4428" w:type="dxa"/>
            <w:noWrap w:val="0"/>
            <w:vAlign w:val="center"/>
          </w:tcPr>
          <w:p>
            <w:pPr>
              <w:spacing w:before="120"/>
              <w:jc w:val="center"/>
              <w:rPr>
                <w:rFonts w:hint="eastAsia" w:ascii="仿宋" w:hAnsi="仿宋" w:eastAsia="仿宋" w:cs="Times New Roman"/>
                <w:sz w:val="24"/>
                <w:lang w:eastAsia="zh-CN"/>
              </w:rPr>
            </w:pPr>
            <w:r>
              <w:rPr>
                <w:rFonts w:hint="eastAsia" w:ascii="仿宋" w:hAnsi="仿宋" w:eastAsia="仿宋" w:cs="Times New Roman"/>
                <w:sz w:val="24"/>
                <w:lang w:eastAsia="zh-CN"/>
              </w:rPr>
              <w:t>宁围街道2024年排水管网疏通及检测</w:t>
            </w:r>
          </w:p>
          <w:p>
            <w:pPr>
              <w:spacing w:before="120"/>
              <w:jc w:val="center"/>
              <w:rPr>
                <w:rFonts w:hint="eastAsia" w:ascii="仿宋" w:hAnsi="仿宋" w:eastAsia="仿宋" w:cs="Times New Roman"/>
                <w:sz w:val="24"/>
                <w:lang w:eastAsia="zh-CN"/>
              </w:rPr>
            </w:pPr>
            <w:r>
              <w:rPr>
                <w:rFonts w:hint="eastAsia" w:ascii="仿宋" w:hAnsi="仿宋" w:eastAsia="仿宋" w:cs="Times New Roman"/>
                <w:sz w:val="24"/>
                <w:lang w:eastAsia="zh-CN"/>
              </w:rPr>
              <w:t>服务项目</w:t>
            </w:r>
          </w:p>
          <w:p>
            <w:pPr>
              <w:spacing w:before="120"/>
              <w:jc w:val="center"/>
              <w:rPr>
                <w:rFonts w:hint="eastAsia" w:ascii="仿宋" w:hAnsi="仿宋" w:eastAsia="仿宋" w:cs="Times New Roman"/>
                <w:sz w:val="24"/>
              </w:rPr>
            </w:pPr>
          </w:p>
        </w:tc>
        <w:tc>
          <w:tcPr>
            <w:tcW w:w="2217" w:type="dxa"/>
            <w:noWrap w:val="0"/>
            <w:vAlign w:val="center"/>
          </w:tcPr>
          <w:p>
            <w:pPr>
              <w:spacing w:before="120"/>
              <w:jc w:val="center"/>
              <w:rPr>
                <w:rFonts w:hint="eastAsia" w:ascii="仿宋" w:hAnsi="仿宋" w:eastAsia="仿宋" w:cs="Times New Roman"/>
                <w:sz w:val="24"/>
              </w:rPr>
            </w:pPr>
            <w:r>
              <w:rPr>
                <w:rFonts w:hint="eastAsia" w:ascii="仿宋" w:hAnsi="仿宋" w:eastAsia="仿宋" w:cs="Times New Roman"/>
                <w:sz w:val="24"/>
                <w:lang w:val="en-US" w:eastAsia="zh-CN"/>
              </w:rPr>
              <w:t>24</w:t>
            </w:r>
            <w:r>
              <w:rPr>
                <w:rFonts w:hint="eastAsia" w:ascii="仿宋" w:hAnsi="仿宋" w:eastAsia="仿宋" w:cs="Times New Roman"/>
                <w:sz w:val="24"/>
              </w:rPr>
              <w:t>0万元</w:t>
            </w:r>
          </w:p>
        </w:tc>
        <w:tc>
          <w:tcPr>
            <w:tcW w:w="2280" w:type="dxa"/>
            <w:noWrap w:val="0"/>
            <w:vAlign w:val="center"/>
          </w:tcPr>
          <w:p>
            <w:pPr>
              <w:spacing w:before="120"/>
              <w:jc w:val="center"/>
              <w:rPr>
                <w:rFonts w:hint="eastAsia" w:ascii="仿宋" w:hAnsi="仿宋" w:eastAsia="仿宋" w:cs="Times New Roman"/>
                <w:sz w:val="24"/>
              </w:rPr>
            </w:pPr>
            <w:r>
              <w:rPr>
                <w:rFonts w:hint="eastAsia" w:ascii="仿宋" w:hAnsi="仿宋" w:eastAsia="仿宋" w:cs="Times New Roman"/>
                <w:sz w:val="24"/>
              </w:rPr>
              <w:t xml:space="preserve">      %</w:t>
            </w:r>
          </w:p>
        </w:tc>
        <w:tc>
          <w:tcPr>
            <w:tcW w:w="2010" w:type="dxa"/>
            <w:noWrap w:val="0"/>
            <w:vAlign w:val="center"/>
          </w:tcPr>
          <w:p>
            <w:pPr>
              <w:spacing w:before="120"/>
              <w:jc w:val="center"/>
              <w:rPr>
                <w:rFonts w:hint="eastAsia" w:ascii="仿宋" w:hAnsi="仿宋" w:eastAsia="仿宋" w:cs="Times New Roman"/>
                <w:sz w:val="24"/>
              </w:rPr>
            </w:pPr>
          </w:p>
        </w:tc>
        <w:tc>
          <w:tcPr>
            <w:tcW w:w="1065" w:type="dxa"/>
            <w:noWrap w:val="0"/>
            <w:vAlign w:val="center"/>
          </w:tcPr>
          <w:p>
            <w:pPr>
              <w:spacing w:before="120"/>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3007" w:type="dxa"/>
            <w:gridSpan w:val="6"/>
            <w:noWrap w:val="0"/>
            <w:vAlign w:val="center"/>
          </w:tcPr>
          <w:p>
            <w:pPr>
              <w:spacing w:line="360" w:lineRule="auto"/>
              <w:jc w:val="left"/>
              <w:rPr>
                <w:rFonts w:hint="eastAsia" w:ascii="仿宋" w:hAnsi="仿宋" w:eastAsia="仿宋" w:cs="仿宋_GB2312"/>
                <w:sz w:val="24"/>
              </w:rPr>
            </w:pPr>
            <w:r>
              <w:rPr>
                <w:rFonts w:hint="eastAsia" w:ascii="仿宋" w:hAnsi="仿宋" w:eastAsia="仿宋"/>
                <w:b/>
                <w:sz w:val="24"/>
              </w:rPr>
              <w:t>投标报价大写：</w:t>
            </w:r>
            <w:r>
              <w:rPr>
                <w:rFonts w:hint="eastAsia" w:ascii="仿宋" w:hAnsi="仿宋" w:eastAsia="仿宋"/>
                <w:b/>
                <w:sz w:val="24"/>
                <w:u w:val="single"/>
              </w:rPr>
              <w:t xml:space="preserve">                              </w:t>
            </w:r>
            <w:r>
              <w:rPr>
                <w:rFonts w:hint="eastAsia" w:ascii="仿宋" w:hAnsi="仿宋" w:eastAsia="仿宋"/>
                <w:b/>
                <w:sz w:val="24"/>
              </w:rPr>
              <w:t xml:space="preserve">元                                             </w:t>
            </w:r>
          </w:p>
        </w:tc>
      </w:tr>
    </w:tbl>
    <w:p>
      <w:pPr>
        <w:pStyle w:val="2"/>
        <w:rPr>
          <w:lang w:val="zh-CN"/>
        </w:rPr>
      </w:pPr>
    </w:p>
    <w:p>
      <w:pPr>
        <w:snapToGrid w:val="0"/>
        <w:spacing w:line="360" w:lineRule="auto"/>
        <w:ind w:left="480" w:firstLine="48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1、投标人需按本表格式填写。本次报价经</w:t>
      </w:r>
      <w:r>
        <w:rPr>
          <w:rFonts w:hint="eastAsia" w:ascii="仿宋" w:hAnsi="仿宋" w:eastAsia="仿宋" w:cs="仿宋"/>
          <w:color w:val="auto"/>
          <w:kern w:val="0"/>
          <w:sz w:val="24"/>
          <w:highlight w:val="none"/>
          <w:lang w:val="en-US"/>
        </w:rPr>
        <w:t>下浮率</w:t>
      </w:r>
      <w:r>
        <w:rPr>
          <w:rFonts w:hint="eastAsia" w:ascii="仿宋" w:hAnsi="仿宋" w:eastAsia="仿宋" w:cs="仿宋"/>
          <w:color w:val="auto"/>
          <w:kern w:val="0"/>
          <w:sz w:val="24"/>
          <w:highlight w:val="none"/>
          <w:lang w:val="zh-CN"/>
        </w:rPr>
        <w:t>报价后计算出最终投标报价，投标报价=暂定预算价</w:t>
      </w:r>
      <w:r>
        <w:rPr>
          <w:rFonts w:hint="eastAsia" w:ascii="仿宋" w:hAnsi="仿宋" w:eastAsia="仿宋" w:cs="仿宋"/>
          <w:color w:val="auto"/>
          <w:kern w:val="0"/>
          <w:sz w:val="24"/>
          <w:highlight w:val="none"/>
          <w:lang w:val="en-US" w:eastAsia="zh-CN"/>
        </w:rPr>
        <w:t>240</w:t>
      </w:r>
      <w:r>
        <w:rPr>
          <w:rFonts w:hint="eastAsia" w:ascii="仿宋" w:hAnsi="仿宋" w:eastAsia="仿宋" w:cs="仿宋"/>
          <w:color w:val="auto"/>
          <w:kern w:val="0"/>
          <w:sz w:val="24"/>
          <w:highlight w:val="none"/>
          <w:lang w:val="zh-CN"/>
        </w:rPr>
        <w:t>万元×（1-   %（投标下浮率））。</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ascii="仿宋" w:hAnsi="仿宋" w:eastAsia="仿宋" w:cs="仿宋"/>
          <w:b/>
          <w:color w:val="auto"/>
          <w:kern w:val="0"/>
          <w:sz w:val="24"/>
          <w:highlight w:val="none"/>
        </w:rPr>
      </w:pPr>
    </w:p>
    <w:p>
      <w:pPr>
        <w:pStyle w:val="69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hint="eastAsia" w:ascii="宋体" w:hAnsi="宋体" w:eastAsia="宋体" w:cs="宋体"/>
          <w:i w:val="0"/>
          <w:iCs w:val="0"/>
          <w:color w:val="auto"/>
          <w:sz w:val="32"/>
          <w:szCs w:val="32"/>
        </w:rPr>
      </w:pPr>
      <w:r>
        <w:rPr>
          <w:rFonts w:hint="eastAsia" w:ascii="宋体" w:hAnsi="宋体" w:eastAsia="宋体" w:cs="宋体"/>
          <w:i w:val="0"/>
          <w:iCs w:val="0"/>
          <w:color w:val="auto"/>
          <w:kern w:val="2"/>
          <w:sz w:val="32"/>
          <w:szCs w:val="32"/>
        </w:rPr>
        <w:t>二、</w:t>
      </w:r>
      <w:r>
        <w:rPr>
          <w:rFonts w:hint="eastAsia" w:ascii="宋体" w:hAnsi="宋体" w:eastAsia="宋体" w:cs="宋体"/>
          <w:i w:val="0"/>
          <w:iCs w:val="0"/>
          <w:color w:val="auto"/>
          <w:sz w:val="32"/>
          <w:szCs w:val="32"/>
        </w:rPr>
        <w:t>中小企业声明函（如果有）</w:t>
      </w:r>
    </w:p>
    <w:p>
      <w:pPr>
        <w:widowControl/>
        <w:spacing w:line="360" w:lineRule="auto"/>
        <w:ind w:firstLine="120" w:firstLineChars="50"/>
        <w:jc w:val="left"/>
        <w:rPr>
          <w:rFonts w:hint="eastAsia" w:ascii="宋体" w:hAnsi="宋体" w:eastAsia="宋体" w:cs="宋体"/>
          <w:b/>
          <w:i w:val="0"/>
          <w:iCs w:val="0"/>
          <w:color w:val="auto"/>
          <w:sz w:val="24"/>
        </w:rPr>
      </w:pPr>
      <w:r>
        <w:rPr>
          <w:rFonts w:hint="eastAsia" w:ascii="宋体" w:hAnsi="宋体" w:eastAsia="宋体" w:cs="宋体"/>
          <w:b/>
          <w:i w:val="0"/>
          <w:iCs w:val="0"/>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宋体" w:hAnsi="宋体" w:eastAsia="宋体" w:cs="宋体"/>
          <w:b w:val="0"/>
          <w:i w:val="0"/>
          <w:iCs w:val="0"/>
          <w:color w:val="auto"/>
          <w:sz w:val="32"/>
          <w:szCs w:val="32"/>
        </w:rPr>
      </w:pPr>
    </w:p>
    <w:p>
      <w:pPr>
        <w:spacing w:line="360" w:lineRule="auto"/>
        <w:ind w:right="420" w:firstLine="3614" w:firstLineChars="1000"/>
        <w:rPr>
          <w:rFonts w:hint="eastAsia" w:ascii="宋体" w:hAnsi="宋体" w:eastAsia="宋体" w:cs="宋体"/>
          <w:b/>
          <w:i w:val="0"/>
          <w:iCs w:val="0"/>
          <w:color w:val="auto"/>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pStyle w:val="3"/>
        <w:keepNext w:val="0"/>
        <w:keepLines w:val="0"/>
        <w:pageBreakBefore/>
        <w:widowControl/>
        <w:kinsoku/>
        <w:wordWrap/>
        <w:overflowPunct/>
        <w:topLinePunct w:val="0"/>
        <w:autoSpaceDE/>
        <w:autoSpaceDN/>
        <w:bidi w:val="0"/>
        <w:adjustRightInd w:val="0"/>
        <w:snapToGrid/>
        <w:spacing w:before="100" w:beforeAutospacing="1" w:after="100" w:afterAutospacing="1" w:line="360" w:lineRule="auto"/>
        <w:ind w:left="0" w:firstLine="0" w:firstLineChars="0"/>
        <w:jc w:val="center"/>
        <w:textAlignment w:val="auto"/>
        <w:rPr>
          <w:rFonts w:hint="eastAsia" w:ascii="宋体" w:hAnsi="宋体" w:eastAsia="宋体" w:cs="宋体"/>
          <w:i w:val="0"/>
          <w:iCs w:val="0"/>
        </w:rPr>
      </w:pPr>
      <w:r>
        <w:rPr>
          <w:rFonts w:hint="eastAsia" w:ascii="宋体" w:hAnsi="宋体" w:eastAsia="宋体" w:cs="宋体"/>
          <w:i w:val="0"/>
          <w:iCs w:val="0"/>
        </w:rPr>
        <w:t>附件</w:t>
      </w:r>
    </w:p>
    <w:p>
      <w:pPr>
        <w:spacing w:line="360" w:lineRule="auto"/>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附件1：</w:t>
      </w:r>
    </w:p>
    <w:p>
      <w:pPr>
        <w:spacing w:line="360" w:lineRule="auto"/>
        <w:jc w:val="center"/>
        <w:rPr>
          <w:rFonts w:hint="eastAsia" w:ascii="宋体" w:hAnsi="宋体" w:eastAsia="宋体" w:cs="宋体"/>
          <w:b/>
          <w:i w:val="0"/>
          <w:iCs w:val="0"/>
          <w:spacing w:val="6"/>
          <w:sz w:val="32"/>
          <w:szCs w:val="32"/>
        </w:rPr>
      </w:pPr>
      <w:bookmarkStart w:id="149" w:name="OLE_LINK14"/>
      <w:bookmarkStart w:id="150" w:name="OLE_LINK13"/>
      <w:r>
        <w:rPr>
          <w:rFonts w:hint="eastAsia" w:ascii="宋体" w:hAnsi="宋体" w:eastAsia="宋体" w:cs="宋体"/>
          <w:b/>
          <w:i w:val="0"/>
          <w:iCs w:val="0"/>
          <w:spacing w:val="6"/>
          <w:sz w:val="32"/>
          <w:szCs w:val="32"/>
        </w:rPr>
        <w:t>残疾人福利性单位声明函</w:t>
      </w:r>
    </w:p>
    <w:bookmarkEnd w:id="149"/>
    <w:bookmarkEnd w:id="150"/>
    <w:p>
      <w:pPr>
        <w:spacing w:line="360" w:lineRule="auto"/>
        <w:rPr>
          <w:rFonts w:hint="eastAsia" w:ascii="宋体" w:hAnsi="宋体" w:eastAsia="宋体" w:cs="宋体"/>
          <w:b/>
          <w:i w:val="0"/>
          <w:iCs w:val="0"/>
          <w:color w:val="auto"/>
          <w:spacing w:val="6"/>
          <w:sz w:val="30"/>
          <w:szCs w:val="30"/>
        </w:rPr>
      </w:pP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i w:val="0"/>
          <w:iCs w:val="0"/>
          <w:color w:val="auto"/>
          <w:sz w:val="24"/>
          <w:u w:val="single"/>
        </w:rPr>
        <w:t>(采购人)</w:t>
      </w:r>
      <w:r>
        <w:rPr>
          <w:rFonts w:hint="eastAsia" w:ascii="宋体" w:hAnsi="宋体" w:eastAsia="宋体" w:cs="宋体"/>
          <w:i w:val="0"/>
          <w:iCs w:val="0"/>
          <w:color w:val="auto"/>
          <w:sz w:val="24"/>
        </w:rPr>
        <w:t>_单位的_</w:t>
      </w:r>
      <w:r>
        <w:rPr>
          <w:rFonts w:hint="eastAsia" w:ascii="宋体" w:hAnsi="宋体" w:eastAsia="宋体" w:cs="宋体"/>
          <w:i w:val="0"/>
          <w:iCs w:val="0"/>
          <w:color w:val="auto"/>
          <w:sz w:val="24"/>
          <w:u w:val="single"/>
        </w:rPr>
        <w:t>（项目名称）</w:t>
      </w:r>
      <w:r>
        <w:rPr>
          <w:rFonts w:hint="eastAsia" w:ascii="宋体" w:hAnsi="宋体" w:eastAsia="宋体" w:cs="宋体"/>
          <w:i w:val="0"/>
          <w:iCs w:val="0"/>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color w:val="auto"/>
          <w:sz w:val="24"/>
        </w:rPr>
        <w:t>本单位对上述声明的真实性负责。如</w:t>
      </w:r>
      <w:r>
        <w:rPr>
          <w:rFonts w:hint="eastAsia" w:ascii="宋体" w:hAnsi="宋体" w:eastAsia="宋体" w:cs="宋体"/>
          <w:i w:val="0"/>
          <w:iCs w:val="0"/>
          <w:sz w:val="24"/>
        </w:rPr>
        <w:t>有虚假，将依法承担相应责任。</w:t>
      </w:r>
    </w:p>
    <w:p>
      <w:pPr>
        <w:spacing w:line="360" w:lineRule="auto"/>
        <w:ind w:firstLine="480" w:firstLineChars="200"/>
        <w:rPr>
          <w:rFonts w:hint="eastAsia" w:ascii="宋体" w:hAnsi="宋体" w:eastAsia="宋体" w:cs="宋体"/>
          <w:i w:val="0"/>
          <w:iCs w:val="0"/>
          <w:sz w:val="24"/>
        </w:rPr>
      </w:pPr>
    </w:p>
    <w:p>
      <w:pPr>
        <w:spacing w:line="360" w:lineRule="auto"/>
        <w:ind w:firstLine="480" w:firstLineChars="200"/>
        <w:rPr>
          <w:rFonts w:hint="eastAsia" w:ascii="宋体" w:hAnsi="宋体" w:eastAsia="宋体" w:cs="宋体"/>
          <w:i w:val="0"/>
          <w:iCs w:val="0"/>
          <w:sz w:val="24"/>
        </w:rPr>
      </w:pPr>
    </w:p>
    <w:p>
      <w:pPr>
        <w:tabs>
          <w:tab w:val="left" w:pos="4860"/>
        </w:tabs>
        <w:spacing w:line="360" w:lineRule="auto"/>
        <w:ind w:right="1560" w:firstLine="480" w:firstLineChars="200"/>
        <w:jc w:val="center"/>
        <w:rPr>
          <w:rFonts w:hint="eastAsia" w:ascii="宋体" w:hAnsi="宋体" w:eastAsia="宋体" w:cs="宋体"/>
          <w:i w:val="0"/>
          <w:iCs w:val="0"/>
          <w:sz w:val="24"/>
        </w:rPr>
      </w:pPr>
      <w:r>
        <w:rPr>
          <w:rFonts w:hint="eastAsia" w:ascii="宋体" w:hAnsi="宋体" w:eastAsia="宋体" w:cs="宋体"/>
          <w:i w:val="0"/>
          <w:iCs w:val="0"/>
          <w:sz w:val="24"/>
        </w:rPr>
        <w:t xml:space="preserve">               </w:t>
      </w:r>
      <w:r>
        <w:rPr>
          <w:rFonts w:hint="eastAsia" w:ascii="宋体" w:hAnsi="宋体" w:eastAsia="宋体" w:cs="宋体"/>
          <w:i w:val="0"/>
          <w:iCs w:val="0"/>
          <w:kern w:val="0"/>
          <w:sz w:val="24"/>
          <w:lang w:val="zh-CN"/>
        </w:rPr>
        <w:t>投标人名称（电子签名）</w:t>
      </w:r>
      <w:r>
        <w:rPr>
          <w:rFonts w:hint="eastAsia" w:ascii="宋体" w:hAnsi="宋体" w:eastAsia="宋体" w:cs="宋体"/>
          <w:i w:val="0"/>
          <w:iCs w:val="0"/>
          <w:sz w:val="24"/>
        </w:rPr>
        <w:t>：</w:t>
      </w:r>
    </w:p>
    <w:p>
      <w:pPr>
        <w:tabs>
          <w:tab w:val="left" w:pos="4860"/>
        </w:tabs>
        <w:spacing w:line="360" w:lineRule="auto"/>
        <w:ind w:right="1560" w:firstLine="480" w:firstLineChars="200"/>
        <w:jc w:val="center"/>
        <w:rPr>
          <w:rFonts w:hint="eastAsia" w:ascii="宋体" w:hAnsi="宋体" w:eastAsia="宋体" w:cs="宋体"/>
          <w:i w:val="0"/>
          <w:iCs w:val="0"/>
          <w:sz w:val="24"/>
        </w:rPr>
      </w:pPr>
      <w:r>
        <w:rPr>
          <w:rFonts w:hint="eastAsia" w:ascii="宋体" w:hAnsi="宋体" w:eastAsia="宋体" w:cs="宋体"/>
          <w:i w:val="0"/>
          <w:iCs w:val="0"/>
          <w:sz w:val="24"/>
        </w:rPr>
        <w:t xml:space="preserve">       日  期：</w:t>
      </w:r>
    </w:p>
    <w:p>
      <w:pPr>
        <w:spacing w:line="360" w:lineRule="auto"/>
        <w:ind w:firstLine="480" w:firstLineChars="200"/>
        <w:rPr>
          <w:rFonts w:hint="eastAsia" w:ascii="宋体" w:hAnsi="宋体" w:eastAsia="宋体" w:cs="宋体"/>
          <w:i w:val="0"/>
          <w:iCs w:val="0"/>
          <w:sz w:val="24"/>
        </w:rPr>
      </w:pPr>
    </w:p>
    <w:p>
      <w:pPr>
        <w:spacing w:line="360" w:lineRule="auto"/>
        <w:ind w:firstLine="420" w:firstLineChars="200"/>
        <w:rPr>
          <w:rFonts w:hint="eastAsia" w:ascii="宋体" w:hAnsi="宋体" w:eastAsia="宋体" w:cs="宋体"/>
          <w:i w:val="0"/>
          <w:iCs w:val="0"/>
        </w:rPr>
      </w:pPr>
    </w:p>
    <w:p>
      <w:pPr>
        <w:spacing w:line="360" w:lineRule="auto"/>
        <w:ind w:firstLine="420" w:firstLineChars="200"/>
        <w:rPr>
          <w:rFonts w:hint="eastAsia" w:ascii="宋体" w:hAnsi="宋体" w:eastAsia="宋体" w:cs="宋体"/>
          <w:i w:val="0"/>
          <w:iCs w:val="0"/>
        </w:rPr>
      </w:pPr>
    </w:p>
    <w:p>
      <w:pPr>
        <w:spacing w:line="360" w:lineRule="auto"/>
        <w:ind w:firstLine="420" w:firstLineChars="200"/>
        <w:rPr>
          <w:rFonts w:hint="eastAsia" w:ascii="宋体" w:hAnsi="宋体" w:eastAsia="宋体" w:cs="宋体"/>
          <w:i w:val="0"/>
          <w:iCs w:val="0"/>
        </w:rPr>
      </w:pPr>
    </w:p>
    <w:p>
      <w:pPr>
        <w:spacing w:line="360" w:lineRule="auto"/>
        <w:ind w:firstLine="420" w:firstLineChars="200"/>
        <w:rPr>
          <w:rFonts w:hint="eastAsia" w:ascii="宋体" w:hAnsi="宋体" w:eastAsia="宋体" w:cs="宋体"/>
          <w:i w:val="0"/>
          <w:iCs w:val="0"/>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jc w:val="left"/>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附件2：质疑函范本及制作说明</w:t>
      </w:r>
    </w:p>
    <w:p>
      <w:pPr>
        <w:spacing w:line="360" w:lineRule="auto"/>
        <w:jc w:val="center"/>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质疑函范本</w:t>
      </w:r>
    </w:p>
    <w:p>
      <w:pPr>
        <w:snapToGrid w:val="0"/>
        <w:spacing w:before="240" w:beforeLines="100" w:line="360" w:lineRule="auto"/>
        <w:rPr>
          <w:rFonts w:hint="eastAsia" w:ascii="宋体" w:hAnsi="宋体" w:eastAsia="宋体" w:cs="宋体"/>
          <w:bCs/>
          <w:i w:val="0"/>
          <w:iCs w:val="0"/>
          <w:sz w:val="24"/>
        </w:rPr>
      </w:pPr>
      <w:r>
        <w:rPr>
          <w:rFonts w:hint="eastAsia" w:ascii="宋体" w:hAnsi="宋体" w:eastAsia="宋体" w:cs="宋体"/>
          <w:bCs/>
          <w:i w:val="0"/>
          <w:iCs w:val="0"/>
          <w:sz w:val="24"/>
        </w:rPr>
        <w:t>一、质疑供应商基本信息</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质疑供应商：</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地址：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联系人：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授权代表：</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地址： </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二、质疑项目基本情况</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质疑项目的名称：</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质疑项目的编号：</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包号：</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采购人名称：</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采购文件获取日期：</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三、质疑事项具体内容</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质疑事项1：</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事实依据：</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法律依据：</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质疑事项2</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w:t>
      </w:r>
    </w:p>
    <w:p>
      <w:pPr>
        <w:snapToGri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四、与质疑事项相关的质疑请求</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请求：</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签字(签章)：                   公章：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日期：    </w:t>
      </w:r>
    </w:p>
    <w:p>
      <w:pPr>
        <w:spacing w:line="360" w:lineRule="auto"/>
        <w:jc w:val="center"/>
        <w:rPr>
          <w:rFonts w:hint="eastAsia" w:ascii="宋体" w:hAnsi="宋体" w:eastAsia="宋体" w:cs="宋体"/>
          <w:b/>
          <w:bCs/>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质疑函制作说明：</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2.质疑供应商若委托代理人进行质疑的，质疑函应按要求列明“授权代表”的有关内容，并在附件中提交由质疑</w:t>
      </w:r>
      <w:r>
        <w:rPr>
          <w:rFonts w:hint="eastAsia" w:ascii="宋体" w:hAnsi="宋体" w:eastAsia="宋体" w:cs="宋体"/>
          <w:i w:val="0"/>
          <w:iCs w:val="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5.质疑函的质疑请求应与质疑事项相关。</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i w:val="0"/>
          <w:iCs w:val="0"/>
          <w:sz w:val="30"/>
          <w:szCs w:val="30"/>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left"/>
        <w:rPr>
          <w:rFonts w:hint="eastAsia" w:ascii="宋体" w:hAnsi="宋体" w:eastAsia="宋体" w:cs="宋体"/>
          <w:b/>
          <w:i w:val="0"/>
          <w:iCs w:val="0"/>
          <w:spacing w:val="6"/>
          <w:sz w:val="32"/>
          <w:szCs w:val="32"/>
        </w:rPr>
      </w:pPr>
    </w:p>
    <w:p>
      <w:pPr>
        <w:spacing w:line="360" w:lineRule="auto"/>
        <w:jc w:val="left"/>
        <w:rPr>
          <w:rFonts w:hint="eastAsia" w:ascii="宋体" w:hAnsi="宋体" w:eastAsia="宋体" w:cs="宋体"/>
          <w:b/>
          <w:i w:val="0"/>
          <w:iCs w:val="0"/>
          <w:spacing w:val="6"/>
          <w:sz w:val="32"/>
          <w:szCs w:val="32"/>
        </w:rPr>
      </w:pPr>
    </w:p>
    <w:p>
      <w:pPr>
        <w:spacing w:line="360" w:lineRule="auto"/>
        <w:jc w:val="left"/>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附件3：投诉书范本及制作说明</w:t>
      </w:r>
    </w:p>
    <w:p>
      <w:pPr>
        <w:spacing w:line="360" w:lineRule="auto"/>
        <w:jc w:val="center"/>
        <w:rPr>
          <w:rFonts w:hint="eastAsia" w:ascii="宋体" w:hAnsi="宋体" w:eastAsia="宋体" w:cs="宋体"/>
          <w:b/>
          <w:i w:val="0"/>
          <w:iCs w:val="0"/>
          <w:sz w:val="24"/>
        </w:rPr>
      </w:pPr>
    </w:p>
    <w:p>
      <w:pPr>
        <w:spacing w:line="360" w:lineRule="auto"/>
        <w:jc w:val="center"/>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投诉书范本</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一、投诉相关主体基本情况</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投诉人：</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tabs>
          <w:tab w:val="left" w:pos="6510"/>
        </w:tabs>
        <w:spacing w:line="360" w:lineRule="auto"/>
        <w:jc w:val="left"/>
        <w:rPr>
          <w:rFonts w:hint="eastAsia" w:ascii="宋体" w:hAnsi="宋体" w:eastAsia="宋体" w:cs="宋体"/>
          <w:i w:val="0"/>
          <w:iCs w:val="0"/>
          <w:sz w:val="24"/>
        </w:rPr>
      </w:pPr>
      <w:r>
        <w:rPr>
          <w:rFonts w:hint="eastAsia" w:ascii="宋体" w:hAnsi="宋体" w:eastAsia="宋体" w:cs="宋体"/>
          <w:i w:val="0"/>
          <w:iCs w:val="0"/>
          <w:sz w:val="24"/>
        </w:rPr>
        <w:t>法定代表人/主要负责人：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tabs>
          <w:tab w:val="left" w:pos="6510"/>
        </w:tabs>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授权代表：</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被投诉人1：</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联系人：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被投诉人2</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相关供应商：</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联系人：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二、投诉项目基本情况</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采购项目名称：</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采购项目编号：</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包号：</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采购人名称：</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代理机构名称：</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采购文件公告:</w:t>
      </w:r>
      <w:r>
        <w:rPr>
          <w:rFonts w:hint="eastAsia" w:ascii="宋体" w:hAnsi="宋体" w:eastAsia="宋体" w:cs="宋体"/>
          <w:i w:val="0"/>
          <w:iCs w:val="0"/>
          <w:sz w:val="24"/>
          <w:u w:val="dotted"/>
        </w:rPr>
        <w:t xml:space="preserve">是/否 </w:t>
      </w:r>
      <w:r>
        <w:rPr>
          <w:rFonts w:hint="eastAsia" w:ascii="宋体" w:hAnsi="宋体" w:eastAsia="宋体" w:cs="宋体"/>
          <w:i w:val="0"/>
          <w:iCs w:val="0"/>
          <w:sz w:val="24"/>
        </w:rPr>
        <w:t>公告期限：</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采购结果公告:</w:t>
      </w:r>
      <w:r>
        <w:rPr>
          <w:rFonts w:hint="eastAsia" w:ascii="宋体" w:hAnsi="宋体" w:eastAsia="宋体" w:cs="宋体"/>
          <w:i w:val="0"/>
          <w:iCs w:val="0"/>
          <w:sz w:val="24"/>
          <w:u w:val="dotted"/>
        </w:rPr>
        <w:t xml:space="preserve">是/否 </w:t>
      </w:r>
      <w:r>
        <w:rPr>
          <w:rFonts w:hint="eastAsia" w:ascii="宋体" w:hAnsi="宋体" w:eastAsia="宋体" w:cs="宋体"/>
          <w:i w:val="0"/>
          <w:iCs w:val="0"/>
          <w:sz w:val="24"/>
        </w:rPr>
        <w:t>公告期限：</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三、质疑基本情况</w:t>
      </w:r>
    </w:p>
    <w:p>
      <w:pPr>
        <w:spacing w:line="360" w:lineRule="auto"/>
        <w:ind w:firstLine="480" w:firstLineChars="200"/>
        <w:rPr>
          <w:rFonts w:hint="eastAsia" w:ascii="宋体" w:hAnsi="宋体" w:eastAsia="宋体" w:cs="宋体"/>
          <w:i w:val="0"/>
          <w:iCs w:val="0"/>
          <w:sz w:val="24"/>
          <w:u w:val="dotted"/>
        </w:rPr>
      </w:pPr>
      <w:r>
        <w:rPr>
          <w:rFonts w:hint="eastAsia" w:ascii="宋体" w:hAnsi="宋体" w:eastAsia="宋体" w:cs="宋体"/>
          <w:i w:val="0"/>
          <w:iCs w:val="0"/>
          <w:sz w:val="24"/>
        </w:rPr>
        <w:t>投诉人于</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年</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月</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日,向</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提出质疑，质疑事项为：</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spacing w:line="360" w:lineRule="auto"/>
        <w:ind w:firstLine="360" w:firstLineChars="150"/>
        <w:rPr>
          <w:rFonts w:hint="eastAsia" w:ascii="宋体" w:hAnsi="宋体" w:eastAsia="宋体" w:cs="宋体"/>
          <w:i w:val="0"/>
          <w:iCs w:val="0"/>
          <w:sz w:val="24"/>
        </w:rPr>
      </w:pPr>
      <w:r>
        <w:rPr>
          <w:rFonts w:hint="eastAsia" w:ascii="宋体" w:hAnsi="宋体" w:eastAsia="宋体" w:cs="宋体"/>
          <w:i w:val="0"/>
          <w:iCs w:val="0"/>
          <w:sz w:val="24"/>
          <w:u w:val="dotted"/>
        </w:rPr>
        <w:t>采购人/代理机构</w:t>
      </w:r>
      <w:r>
        <w:rPr>
          <w:rFonts w:hint="eastAsia" w:ascii="宋体" w:hAnsi="宋体" w:eastAsia="宋体" w:cs="宋体"/>
          <w:i w:val="0"/>
          <w:iCs w:val="0"/>
          <w:sz w:val="24"/>
        </w:rPr>
        <w:t>于</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年</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月</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日,就质疑事项作出了答复/没有在法定期限内作出答复。</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四、投诉事项具体内容</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投诉事项 1：</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事实依据：</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法律依据：</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投诉事项2</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五、与投诉事项相关的投诉请求</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请求：</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签字(签章)：                   公章：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日期：    </w:t>
      </w: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投诉书制作说明：</w:t>
      </w:r>
    </w:p>
    <w:p>
      <w:pPr>
        <w:widowControl/>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sz w:val="24"/>
        </w:rPr>
        <w:t>2.投诉人若委托代理人进行投诉的，投诉书应按照要求列明“授权代表”的有关内容，并在附件中提交由</w:t>
      </w:r>
      <w:r>
        <w:rPr>
          <w:rFonts w:hint="eastAsia" w:ascii="宋体" w:hAnsi="宋体" w:eastAsia="宋体" w:cs="宋体"/>
          <w:i w:val="0"/>
          <w:iCs w:val="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6.投诉书的投诉请求应与投诉事项相关。</w:t>
      </w:r>
    </w:p>
    <w:p>
      <w:pPr>
        <w:widowControl/>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i w:val="0"/>
          <w:iCs w:val="0"/>
          <w:sz w:val="24"/>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bCs/>
          <w:i w:val="0"/>
          <w:iCs w:val="0"/>
          <w:color w:val="auto"/>
          <w:sz w:val="32"/>
          <w:szCs w:val="32"/>
        </w:rPr>
      </w:pPr>
      <w:r>
        <w:rPr>
          <w:rFonts w:hint="eastAsia" w:ascii="宋体" w:hAnsi="宋体" w:eastAsia="宋体" w:cs="宋体"/>
          <w:b/>
          <w:i w:val="0"/>
          <w:iCs w:val="0"/>
          <w:spacing w:val="6"/>
          <w:sz w:val="32"/>
          <w:szCs w:val="32"/>
        </w:rPr>
        <w:t>附件4：</w:t>
      </w:r>
      <w:r>
        <w:rPr>
          <w:rFonts w:hint="eastAsia" w:ascii="宋体" w:hAnsi="宋体" w:eastAsia="宋体" w:cs="宋体"/>
          <w:b/>
          <w:bCs/>
          <w:i w:val="0"/>
          <w:iCs w:val="0"/>
          <w:color w:val="auto"/>
          <w:sz w:val="32"/>
          <w:szCs w:val="32"/>
        </w:rPr>
        <w:t>业务专用章使用说明函</w:t>
      </w:r>
    </w:p>
    <w:p>
      <w:pPr>
        <w:spacing w:line="360" w:lineRule="auto"/>
        <w:rPr>
          <w:rFonts w:hint="eastAsia" w:ascii="宋体" w:hAnsi="宋体" w:eastAsia="宋体" w:cs="宋体"/>
          <w:i w:val="0"/>
          <w:iCs w:val="0"/>
          <w:color w:val="auto"/>
          <w:sz w:val="24"/>
          <w:u w:val="single"/>
        </w:rPr>
      </w:pP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rPr>
        <w:t>（采购人）、（采购代理机构）：</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kern w:val="0"/>
          <w:sz w:val="24"/>
          <w:lang w:val="zh-CN"/>
        </w:rPr>
        <w:t>我方</w:t>
      </w:r>
      <w:r>
        <w:rPr>
          <w:rFonts w:hint="eastAsia" w:ascii="宋体" w:hAnsi="宋体" w:eastAsia="宋体" w:cs="宋体"/>
          <w:i w:val="0"/>
          <w:iCs w:val="0"/>
          <w:color w:val="auto"/>
          <w:kern w:val="0"/>
          <w:sz w:val="24"/>
          <w:u w:val="single"/>
          <w:lang w:val="zh-CN"/>
        </w:rPr>
        <w:t xml:space="preserve">                         </w:t>
      </w:r>
      <w:r>
        <w:rPr>
          <w:rFonts w:hint="eastAsia" w:ascii="宋体" w:hAnsi="宋体" w:eastAsia="宋体" w:cs="宋体"/>
          <w:i w:val="0"/>
          <w:iCs w:val="0"/>
          <w:color w:val="auto"/>
          <w:sz w:val="24"/>
        </w:rPr>
        <w:t>(投标人全称)是中华人民共和国依法登记注册的合法企业，</w:t>
      </w:r>
      <w:r>
        <w:rPr>
          <w:rFonts w:hint="eastAsia" w:ascii="宋体" w:hAnsi="宋体" w:eastAsia="宋体" w:cs="宋体"/>
          <w:bCs/>
          <w:i w:val="0"/>
          <w:iCs w:val="0"/>
          <w:color w:val="auto"/>
          <w:sz w:val="24"/>
        </w:rPr>
        <w:t>在参加</w:t>
      </w:r>
      <w:r>
        <w:rPr>
          <w:rFonts w:hint="eastAsia" w:ascii="宋体" w:hAnsi="宋体" w:eastAsia="宋体" w:cs="宋体"/>
          <w:i w:val="0"/>
          <w:iCs w:val="0"/>
          <w:color w:val="auto"/>
          <w:sz w:val="24"/>
        </w:rPr>
        <w:t>你方组织的（项目名称）【招标编号：（采购编号）】</w:t>
      </w:r>
      <w:r>
        <w:rPr>
          <w:rFonts w:hint="eastAsia" w:ascii="宋体" w:hAnsi="宋体" w:eastAsia="宋体" w:cs="宋体"/>
          <w:bCs/>
          <w:i w:val="0"/>
          <w:iCs w:val="0"/>
          <w:color w:val="auto"/>
          <w:sz w:val="24"/>
        </w:rPr>
        <w:t>投标活动中作如下说明：</w:t>
      </w:r>
      <w:r>
        <w:rPr>
          <w:rFonts w:hint="eastAsia" w:ascii="宋体" w:hAnsi="宋体" w:eastAsia="宋体" w:cs="宋体"/>
          <w:i w:val="0"/>
          <w:iCs w:val="0"/>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特此说明。</w:t>
      </w:r>
    </w:p>
    <w:p>
      <w:pPr>
        <w:spacing w:line="360" w:lineRule="auto"/>
        <w:ind w:firstLine="494"/>
        <w:rPr>
          <w:rFonts w:hint="eastAsia" w:ascii="宋体" w:hAnsi="宋体" w:eastAsia="宋体" w:cs="宋体"/>
          <w:i w:val="0"/>
          <w:iCs w:val="0"/>
          <w:color w:val="auto"/>
          <w:sz w:val="24"/>
        </w:rPr>
      </w:pPr>
    </w:p>
    <w:p>
      <w:pPr>
        <w:spacing w:line="360" w:lineRule="auto"/>
        <w:ind w:firstLine="494"/>
        <w:rPr>
          <w:rFonts w:hint="eastAsia" w:ascii="宋体" w:hAnsi="宋体" w:eastAsia="宋体" w:cs="宋体"/>
          <w:i w:val="0"/>
          <w:iCs w:val="0"/>
          <w:sz w:val="24"/>
        </w:rPr>
      </w:pPr>
    </w:p>
    <w:p>
      <w:pPr>
        <w:spacing w:line="360" w:lineRule="auto"/>
        <w:ind w:firstLine="494"/>
        <w:rPr>
          <w:rFonts w:hint="eastAsia" w:ascii="宋体" w:hAnsi="宋体" w:eastAsia="宋体" w:cs="宋体"/>
          <w:i w:val="0"/>
          <w:iCs w:val="0"/>
          <w:sz w:val="24"/>
        </w:rPr>
      </w:pPr>
    </w:p>
    <w:p>
      <w:pPr>
        <w:spacing w:line="360" w:lineRule="auto"/>
        <w:ind w:firstLine="494"/>
        <w:rPr>
          <w:rFonts w:hint="eastAsia" w:ascii="宋体" w:hAnsi="宋体" w:eastAsia="宋体" w:cs="宋体"/>
          <w:i w:val="0"/>
          <w:iCs w:val="0"/>
          <w:sz w:val="24"/>
        </w:rPr>
      </w:pPr>
    </w:p>
    <w:p>
      <w:pPr>
        <w:spacing w:line="360" w:lineRule="auto"/>
        <w:ind w:right="480" w:firstLine="4080" w:firstLineChars="1700"/>
        <w:rPr>
          <w:rFonts w:hint="eastAsia" w:ascii="宋体" w:hAnsi="宋体" w:eastAsia="宋体" w:cs="宋体"/>
          <w:i w:val="0"/>
          <w:iCs w:val="0"/>
          <w:sz w:val="24"/>
        </w:rPr>
      </w:pPr>
      <w:r>
        <w:rPr>
          <w:rFonts w:hint="eastAsia" w:ascii="宋体" w:hAnsi="宋体" w:eastAsia="宋体" w:cs="宋体"/>
          <w:i w:val="0"/>
          <w:iCs w:val="0"/>
          <w:sz w:val="24"/>
        </w:rPr>
        <w:t>投标单位（法定名称章）：</w:t>
      </w:r>
    </w:p>
    <w:p>
      <w:pPr>
        <w:ind w:right="1440" w:firstLine="494"/>
        <w:jc w:val="center"/>
        <w:rPr>
          <w:rFonts w:hint="eastAsia" w:ascii="宋体" w:hAnsi="宋体" w:eastAsia="宋体" w:cs="宋体"/>
          <w:i w:val="0"/>
          <w:iCs w:val="0"/>
          <w:sz w:val="24"/>
        </w:rPr>
      </w:pPr>
      <w:r>
        <w:rPr>
          <w:rFonts w:hint="eastAsia" w:ascii="宋体" w:hAnsi="宋体" w:eastAsia="宋体" w:cs="宋体"/>
          <w:i w:val="0"/>
          <w:iCs w:val="0"/>
          <w:sz w:val="24"/>
        </w:rPr>
        <w:t xml:space="preserve">                              日期：       年     月     日</w:t>
      </w:r>
    </w:p>
    <w:p>
      <w:pPr>
        <w:rPr>
          <w:rFonts w:hint="eastAsia" w:ascii="宋体" w:hAnsi="宋体" w:eastAsia="宋体" w:cs="宋体"/>
          <w:i w:val="0"/>
          <w:iCs w:val="0"/>
          <w:sz w:val="24"/>
        </w:rPr>
      </w:pPr>
      <w:r>
        <w:rPr>
          <w:rFonts w:hint="eastAsia" w:ascii="宋体" w:hAnsi="宋体" w:eastAsia="宋体" w:cs="宋体"/>
          <w:b/>
          <w:bCs/>
          <w:i w:val="0"/>
          <w:iCs w:val="0"/>
          <w:sz w:val="24"/>
        </w:rPr>
        <w:t>附：</w:t>
      </w:r>
    </w:p>
    <w:p>
      <w:pPr>
        <w:spacing w:line="360" w:lineRule="auto"/>
        <w:rPr>
          <w:rFonts w:hint="eastAsia" w:ascii="宋体" w:hAnsi="宋体" w:eastAsia="宋体" w:cs="宋体"/>
          <w:bCs/>
          <w:i w:val="0"/>
          <w:iCs w:val="0"/>
          <w:sz w:val="24"/>
        </w:rPr>
      </w:pPr>
      <w:r>
        <w:rPr>
          <w:rFonts w:hint="eastAsia" w:ascii="宋体" w:hAnsi="宋体" w:eastAsia="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i w:val="0"/>
          <w:iCs w:val="0"/>
          <w:sz w:val="24"/>
        </w:rPr>
        <w:t>投标单位法定名称章（印模）                投标单位“XX专用章”（印模）</w:t>
      </w: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kern w:val="0"/>
          <w:sz w:val="32"/>
          <w:szCs w:val="32"/>
          <w:lang w:val="zh-CN"/>
        </w:rPr>
      </w:pPr>
      <w:r>
        <w:rPr>
          <w:rFonts w:hint="eastAsia" w:ascii="宋体" w:hAnsi="宋体" w:eastAsia="宋体" w:cs="宋体"/>
          <w:b/>
          <w:i w:val="0"/>
          <w:iCs w:val="0"/>
          <w:spacing w:val="6"/>
          <w:sz w:val="32"/>
          <w:szCs w:val="32"/>
        </w:rPr>
        <w:t>附件5：</w:t>
      </w:r>
      <w:r>
        <w:rPr>
          <w:rFonts w:hint="eastAsia" w:ascii="宋体" w:hAnsi="宋体" w:eastAsia="宋体" w:cs="宋体"/>
          <w:b/>
          <w:i w:val="0"/>
          <w:iCs w:val="0"/>
          <w:kern w:val="0"/>
          <w:sz w:val="32"/>
          <w:szCs w:val="32"/>
          <w:lang w:val="zh-CN"/>
        </w:rPr>
        <w:t>联合协议</w:t>
      </w:r>
    </w:p>
    <w:p>
      <w:pPr>
        <w:widowControl/>
        <w:spacing w:line="360" w:lineRule="auto"/>
        <w:ind w:firstLine="482" w:firstLineChars="200"/>
        <w:jc w:val="left"/>
        <w:rPr>
          <w:rFonts w:hint="eastAsia" w:ascii="宋体" w:hAnsi="宋体" w:eastAsia="宋体" w:cs="宋体"/>
          <w:b/>
          <w:i w:val="0"/>
          <w:iCs w:val="0"/>
          <w:color w:val="auto"/>
          <w:sz w:val="24"/>
        </w:rPr>
      </w:pPr>
      <w:r>
        <w:rPr>
          <w:rFonts w:hint="eastAsia" w:ascii="宋体" w:hAnsi="宋体" w:eastAsia="宋体" w:cs="宋体"/>
          <w:b/>
          <w:i w:val="0"/>
          <w:iCs w:val="0"/>
          <w:sz w:val="24"/>
        </w:rPr>
        <w:t>（以联合体形式投标的，提供联</w:t>
      </w:r>
      <w:r>
        <w:rPr>
          <w:rFonts w:hint="eastAsia" w:ascii="宋体" w:hAnsi="宋体" w:eastAsia="宋体" w:cs="宋体"/>
          <w:b/>
          <w:i w:val="0"/>
          <w:iCs w:val="0"/>
          <w:color w:val="auto"/>
          <w:sz w:val="24"/>
        </w:rPr>
        <w:t>合协议；本项目不接受联合体投标或者投标人不以联合体形式投标的，则不需要提供）</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u w:val="single"/>
        </w:rPr>
        <w:t>（联合体所有成员名称）</w:t>
      </w:r>
      <w:r>
        <w:rPr>
          <w:rFonts w:hint="eastAsia" w:ascii="宋体" w:hAnsi="宋体" w:eastAsia="宋体" w:cs="宋体"/>
          <w:i w:val="0"/>
          <w:iCs w:val="0"/>
          <w:color w:val="auto"/>
          <w:kern w:val="0"/>
          <w:sz w:val="24"/>
        </w:rPr>
        <w:t>自愿</w:t>
      </w:r>
      <w:r>
        <w:rPr>
          <w:rFonts w:hint="eastAsia" w:ascii="宋体" w:hAnsi="宋体" w:eastAsia="宋体" w:cs="宋体"/>
          <w:i w:val="0"/>
          <w:iCs w:val="0"/>
          <w:color w:val="auto"/>
          <w:kern w:val="0"/>
          <w:sz w:val="24"/>
          <w:lang w:val="zh-CN"/>
        </w:rPr>
        <w:t>组成一个联合体，以一个投标人的身份</w:t>
      </w:r>
      <w:r>
        <w:rPr>
          <w:rFonts w:hint="eastAsia" w:ascii="宋体" w:hAnsi="宋体" w:eastAsia="宋体" w:cs="宋体"/>
          <w:i w:val="0"/>
          <w:iCs w:val="0"/>
          <w:color w:val="auto"/>
          <w:kern w:val="0"/>
          <w:sz w:val="24"/>
        </w:rPr>
        <w:t>参加</w:t>
      </w:r>
      <w:r>
        <w:rPr>
          <w:rFonts w:hint="eastAsia" w:ascii="宋体" w:hAnsi="宋体" w:eastAsia="宋体" w:cs="宋体"/>
          <w:i w:val="0"/>
          <w:iCs w:val="0"/>
          <w:color w:val="auto"/>
          <w:sz w:val="24"/>
        </w:rPr>
        <w:t>（项目名称）【招标编号：（采购编号）】</w:t>
      </w:r>
      <w:r>
        <w:rPr>
          <w:rFonts w:hint="eastAsia" w:ascii="宋体" w:hAnsi="宋体" w:eastAsia="宋体" w:cs="宋体"/>
          <w:i w:val="0"/>
          <w:iCs w:val="0"/>
          <w:color w:val="auto"/>
          <w:kern w:val="0"/>
          <w:sz w:val="24"/>
          <w:lang w:val="zh-CN"/>
        </w:rPr>
        <w:t xml:space="preserve">投标。 </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一、各方一致决定，</w:t>
      </w:r>
      <w:r>
        <w:rPr>
          <w:rFonts w:hint="eastAsia" w:ascii="宋体" w:hAnsi="宋体" w:eastAsia="宋体" w:cs="宋体"/>
          <w:i w:val="0"/>
          <w:iCs w:val="0"/>
          <w:color w:val="auto"/>
          <w:kern w:val="0"/>
          <w:sz w:val="24"/>
          <w:u w:val="single"/>
        </w:rPr>
        <w:t>（某联合体成员名称）</w:t>
      </w:r>
      <w:r>
        <w:rPr>
          <w:rFonts w:hint="eastAsia" w:ascii="宋体" w:hAnsi="宋体" w:eastAsia="宋体" w:cs="宋体"/>
          <w:i w:val="0"/>
          <w:iCs w:val="0"/>
          <w:color w:val="auto"/>
          <w:kern w:val="0"/>
          <w:sz w:val="24"/>
        </w:rPr>
        <w:t>为联合体</w:t>
      </w:r>
      <w:r>
        <w:rPr>
          <w:rFonts w:hint="eastAsia" w:ascii="宋体" w:hAnsi="宋体" w:eastAsia="宋体" w:cs="宋体"/>
          <w:i w:val="0"/>
          <w:iCs w:val="0"/>
          <w:color w:val="auto"/>
          <w:kern w:val="0"/>
          <w:sz w:val="24"/>
          <w:lang w:val="zh-CN"/>
        </w:rPr>
        <w:t>牵头人</w:t>
      </w:r>
      <w:r>
        <w:rPr>
          <w:rFonts w:hint="eastAsia" w:ascii="宋体" w:hAnsi="宋体" w:eastAsia="宋体" w:cs="宋体"/>
          <w:i w:val="0"/>
          <w:iCs w:val="0"/>
          <w:color w:val="auto"/>
          <w:sz w:val="24"/>
        </w:rPr>
        <w:t>，代表所有联合体成员负责投标和合同实施阶段的主办、协调工作</w:t>
      </w:r>
      <w:r>
        <w:rPr>
          <w:rFonts w:hint="eastAsia" w:ascii="宋体" w:hAnsi="宋体" w:eastAsia="宋体" w:cs="宋体"/>
          <w:i w:val="0"/>
          <w:iCs w:val="0"/>
          <w:color w:val="auto"/>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color w:val="auto"/>
          <w:kern w:val="0"/>
          <w:sz w:val="24"/>
          <w:lang w:val="zh-CN"/>
        </w:rPr>
        <w:t>二、</w:t>
      </w:r>
      <w:r>
        <w:rPr>
          <w:rFonts w:hint="eastAsia" w:ascii="宋体" w:hAnsi="宋体" w:eastAsia="宋体" w:cs="宋体"/>
          <w:i w:val="0"/>
          <w:iCs w:val="0"/>
          <w:color w:val="auto"/>
          <w:sz w:val="24"/>
        </w:rPr>
        <w:t>所有联合体成员各方签署授权书，授</w:t>
      </w:r>
      <w:r>
        <w:rPr>
          <w:rFonts w:hint="eastAsia" w:ascii="宋体" w:hAnsi="宋体" w:eastAsia="宋体" w:cs="宋体"/>
          <w:i w:val="0"/>
          <w:iCs w:val="0"/>
          <w:sz w:val="24"/>
        </w:rPr>
        <w:t>权书载明的</w:t>
      </w:r>
      <w:r>
        <w:rPr>
          <w:rFonts w:hint="eastAsia" w:ascii="宋体" w:hAnsi="宋体" w:eastAsia="宋体" w:cs="宋体"/>
          <w:i w:val="0"/>
          <w:iCs w:val="0"/>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三、本次联合投标中，分工如下：</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u w:val="single"/>
        </w:rPr>
        <w:t>（联合体成员1）</w:t>
      </w:r>
      <w:r>
        <w:rPr>
          <w:rFonts w:hint="eastAsia" w:ascii="宋体" w:hAnsi="宋体" w:eastAsia="宋体" w:cs="宋体"/>
          <w:i w:val="0"/>
          <w:iCs w:val="0"/>
          <w:kern w:val="0"/>
          <w:sz w:val="24"/>
          <w:lang w:val="zh-CN"/>
        </w:rPr>
        <w:t>承担的工作和义务为：</w:t>
      </w:r>
      <w:r>
        <w:rPr>
          <w:rFonts w:hint="eastAsia" w:ascii="宋体" w:hAnsi="宋体" w:eastAsia="宋体" w:cs="宋体"/>
          <w:i w:val="0"/>
          <w:iCs w:val="0"/>
          <w:u w:val="single"/>
        </w:rPr>
        <w:t xml:space="preserve">             </w:t>
      </w: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u w:val="single"/>
        </w:rPr>
        <w:t>（联合体成员2）</w:t>
      </w:r>
      <w:r>
        <w:rPr>
          <w:rFonts w:hint="eastAsia" w:ascii="宋体" w:hAnsi="宋体" w:eastAsia="宋体" w:cs="宋体"/>
          <w:i w:val="0"/>
          <w:iCs w:val="0"/>
          <w:kern w:val="0"/>
          <w:sz w:val="24"/>
          <w:lang w:val="zh-CN"/>
        </w:rPr>
        <w:t>承担的工作和义务为：</w:t>
      </w:r>
      <w:r>
        <w:rPr>
          <w:rFonts w:hint="eastAsia" w:ascii="宋体" w:hAnsi="宋体" w:eastAsia="宋体" w:cs="宋体"/>
          <w:i w:val="0"/>
          <w:iCs w:val="0"/>
          <w:u w:val="single"/>
        </w:rPr>
        <w:t xml:space="preserve">             </w:t>
      </w: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四、联合体成员中小企业合同份额。</w:t>
      </w:r>
    </w:p>
    <w:p>
      <w:pPr>
        <w:snapToGrid w:val="0"/>
        <w:spacing w:line="360" w:lineRule="auto"/>
        <w:ind w:firstLine="576"/>
        <w:rPr>
          <w:rFonts w:hint="eastAsia" w:ascii="宋体" w:hAnsi="宋体" w:eastAsia="宋体" w:cs="宋体"/>
          <w:b/>
          <w:i w:val="0"/>
          <w:iCs w:val="0"/>
          <w:kern w:val="0"/>
          <w:sz w:val="24"/>
          <w:lang w:val="zh-CN"/>
        </w:rPr>
      </w:pPr>
      <w:r>
        <w:rPr>
          <w:rFonts w:hint="eastAsia" w:ascii="宋体" w:hAnsi="宋体" w:eastAsia="宋体" w:cs="宋体"/>
          <w:i w:val="0"/>
          <w:iCs w:val="0"/>
          <w:kern w:val="0"/>
          <w:sz w:val="24"/>
          <w:lang w:val="zh-CN"/>
        </w:rPr>
        <w:t>1、</w:t>
      </w:r>
      <w:r>
        <w:rPr>
          <w:rFonts w:hint="eastAsia" w:ascii="宋体" w:hAnsi="宋体" w:eastAsia="宋体" w:cs="宋体"/>
          <w:i w:val="0"/>
          <w:iCs w:val="0"/>
          <w:kern w:val="0"/>
          <w:sz w:val="24"/>
          <w:u w:val="single"/>
        </w:rPr>
        <w:t>（</w:t>
      </w:r>
      <w:bookmarkStart w:id="151" w:name="_Hlk101131882"/>
      <w:r>
        <w:rPr>
          <w:rFonts w:hint="eastAsia" w:ascii="宋体" w:hAnsi="宋体" w:eastAsia="宋体" w:cs="宋体"/>
          <w:i w:val="0"/>
          <w:iCs w:val="0"/>
          <w:kern w:val="0"/>
          <w:sz w:val="24"/>
          <w:u w:val="single"/>
        </w:rPr>
        <w:t>联合体成员X,……</w:t>
      </w:r>
      <w:bookmarkEnd w:id="151"/>
      <w:r>
        <w:rPr>
          <w:rFonts w:hint="eastAsia" w:ascii="宋体" w:hAnsi="宋体" w:eastAsia="宋体" w:cs="宋体"/>
          <w:i w:val="0"/>
          <w:iCs w:val="0"/>
          <w:kern w:val="0"/>
          <w:sz w:val="24"/>
          <w:u w:val="single"/>
        </w:rPr>
        <w:t>）</w:t>
      </w:r>
      <w:r>
        <w:rPr>
          <w:rFonts w:hint="eastAsia" w:ascii="宋体" w:hAnsi="宋体" w:eastAsia="宋体" w:cs="宋体"/>
          <w:i w:val="0"/>
          <w:iCs w:val="0"/>
          <w:kern w:val="0"/>
          <w:sz w:val="24"/>
        </w:rPr>
        <w:t>提供的服务由小微企业承接，其合同份额占到合同总金额</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%以上</w:t>
      </w:r>
      <w:r>
        <w:rPr>
          <w:rFonts w:hint="eastAsia" w:ascii="宋体" w:hAnsi="宋体" w:eastAsia="宋体" w:cs="宋体"/>
          <w:i w:val="0"/>
          <w:iCs w:val="0"/>
          <w:kern w:val="0"/>
          <w:sz w:val="24"/>
          <w:lang w:val="zh-CN"/>
        </w:rPr>
        <w:t>。</w:t>
      </w:r>
      <w:r>
        <w:rPr>
          <w:rFonts w:hint="eastAsia" w:ascii="宋体" w:hAnsi="宋体" w:eastAsia="宋体" w:cs="宋体"/>
          <w:b/>
          <w:i w:val="0"/>
          <w:iCs w:val="0"/>
          <w:kern w:val="0"/>
          <w:sz w:val="24"/>
          <w:lang w:val="zh-CN"/>
        </w:rPr>
        <w:t>（</w:t>
      </w:r>
      <w:bookmarkStart w:id="152" w:name="_Hlk101133598"/>
      <w:r>
        <w:rPr>
          <w:rFonts w:hint="eastAsia" w:ascii="宋体" w:hAnsi="宋体" w:eastAsia="宋体" w:cs="宋体"/>
          <w:b/>
          <w:i w:val="0"/>
          <w:iCs w:val="0"/>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i w:val="0"/>
          <w:iCs w:val="0"/>
          <w:sz w:val="24"/>
        </w:rPr>
        <w:t>拟享受以上价格扣除政策的，填写有关内容。</w:t>
      </w:r>
      <w:bookmarkEnd w:id="152"/>
      <w:r>
        <w:rPr>
          <w:rFonts w:hint="eastAsia" w:ascii="宋体" w:hAnsi="宋体" w:eastAsia="宋体" w:cs="宋体"/>
          <w:b/>
          <w:i w:val="0"/>
          <w:iCs w:val="0"/>
          <w:kern w:val="0"/>
          <w:sz w:val="24"/>
          <w:lang w:val="zh-CN"/>
        </w:rPr>
        <w:t>）</w:t>
      </w:r>
    </w:p>
    <w:p>
      <w:pPr>
        <w:spacing w:line="360" w:lineRule="auto"/>
        <w:ind w:firstLine="480" w:firstLineChars="200"/>
        <w:rPr>
          <w:rFonts w:hint="eastAsia" w:ascii="宋体" w:hAnsi="宋体" w:eastAsia="宋体" w:cs="宋体"/>
          <w:b/>
          <w:bCs/>
          <w:i w:val="0"/>
          <w:iCs w:val="0"/>
          <w:kern w:val="0"/>
          <w:sz w:val="24"/>
          <w:lang w:val="zh-CN"/>
        </w:rPr>
      </w:pPr>
      <w:r>
        <w:rPr>
          <w:rFonts w:hint="eastAsia" w:ascii="宋体" w:hAnsi="宋体" w:eastAsia="宋体" w:cs="宋体"/>
          <w:i w:val="0"/>
          <w:iCs w:val="0"/>
          <w:sz w:val="24"/>
        </w:rPr>
        <w:t>2、</w:t>
      </w:r>
      <w:bookmarkStart w:id="153" w:name="_Hlk101133173"/>
      <w:r>
        <w:rPr>
          <w:rFonts w:hint="eastAsia" w:ascii="宋体" w:hAnsi="宋体" w:eastAsia="宋体" w:cs="宋体"/>
          <w:i w:val="0"/>
          <w:iCs w:val="0"/>
          <w:sz w:val="24"/>
        </w:rPr>
        <w:t>中小企业合同金额达到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%，小微企业合同金额达到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r>
        <w:rPr>
          <w:rFonts w:hint="eastAsia" w:ascii="宋体" w:hAnsi="宋体" w:eastAsia="宋体" w:cs="宋体"/>
          <w:i w:val="0"/>
          <w:iCs w:val="0"/>
          <w:kern w:val="0"/>
          <w:sz w:val="24"/>
          <w:lang w:val="zh-CN"/>
        </w:rPr>
        <w:t>。</w:t>
      </w:r>
      <w:r>
        <w:rPr>
          <w:rFonts w:hint="eastAsia" w:ascii="宋体" w:hAnsi="宋体" w:eastAsia="宋体" w:cs="宋体"/>
          <w:b/>
          <w:bCs/>
          <w:i w:val="0"/>
          <w:iCs w:val="0"/>
          <w:kern w:val="0"/>
          <w:sz w:val="24"/>
          <w:lang w:val="zh-CN"/>
        </w:rPr>
        <w:t>（</w:t>
      </w:r>
      <w:r>
        <w:rPr>
          <w:rFonts w:hint="eastAsia" w:ascii="宋体" w:hAnsi="宋体" w:eastAsia="宋体" w:cs="宋体"/>
          <w:b/>
          <w:bCs/>
          <w:i w:val="0"/>
          <w:iCs w:val="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i w:val="0"/>
          <w:iCs w:val="0"/>
          <w:kern w:val="0"/>
          <w:sz w:val="24"/>
          <w:lang w:val="zh-CN"/>
        </w:rPr>
        <w:t>）</w:t>
      </w:r>
      <w:bookmarkEnd w:id="153"/>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五、如果中标，</w:t>
      </w:r>
      <w:r>
        <w:rPr>
          <w:rFonts w:hint="eastAsia" w:ascii="宋体" w:hAnsi="宋体" w:eastAsia="宋体" w:cs="宋体"/>
          <w:i w:val="0"/>
          <w:iCs w:val="0"/>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六、有关本次联合投标的其他事宜：</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联合体成员名称(电子签名/公章)：</w:t>
      </w:r>
    </w:p>
    <w:p>
      <w:pPr>
        <w:snapToGrid w:val="0"/>
        <w:spacing w:line="360" w:lineRule="auto"/>
        <w:ind w:firstLine="5040" w:firstLine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联合体成员名称(电子签名/公章)：</w:t>
      </w:r>
    </w:p>
    <w:p>
      <w:pPr>
        <w:snapToGrid w:val="0"/>
        <w:spacing w:line="360" w:lineRule="auto"/>
        <w:ind w:right="960"/>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w:t>
      </w:r>
    </w:p>
    <w:p>
      <w:pPr>
        <w:snapToGrid w:val="0"/>
        <w:spacing w:line="360" w:lineRule="auto"/>
        <w:jc w:val="righ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日期：  年  月   日</w:t>
      </w: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snapToGrid w:val="0"/>
        <w:spacing w:line="360" w:lineRule="auto"/>
        <w:ind w:firstLine="3666" w:firstLineChars="1100"/>
        <w:rPr>
          <w:rFonts w:hint="eastAsia" w:ascii="宋体" w:hAnsi="宋体" w:eastAsia="宋体" w:cs="宋体"/>
          <w:b/>
          <w:i w:val="0"/>
          <w:iCs w:val="0"/>
          <w:spacing w:val="6"/>
          <w:sz w:val="32"/>
          <w:szCs w:val="32"/>
        </w:rPr>
      </w:pPr>
    </w:p>
    <w:p>
      <w:pPr>
        <w:widowControl/>
        <w:adjustRightInd/>
        <w:jc w:val="left"/>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i w:val="0"/>
          <w:iCs w:val="0"/>
          <w:kern w:val="0"/>
          <w:sz w:val="32"/>
          <w:szCs w:val="32"/>
        </w:rPr>
      </w:pPr>
      <w:r>
        <w:rPr>
          <w:rFonts w:hint="eastAsia" w:ascii="宋体" w:hAnsi="宋体" w:eastAsia="宋体" w:cs="宋体"/>
          <w:b/>
          <w:i w:val="0"/>
          <w:iCs w:val="0"/>
          <w:spacing w:val="6"/>
          <w:sz w:val="32"/>
          <w:szCs w:val="32"/>
        </w:rPr>
        <w:t>附件6：</w:t>
      </w:r>
      <w:r>
        <w:rPr>
          <w:rFonts w:hint="eastAsia" w:ascii="宋体" w:hAnsi="宋体" w:eastAsia="宋体" w:cs="宋体"/>
          <w:b/>
          <w:i w:val="0"/>
          <w:iCs w:val="0"/>
          <w:kern w:val="0"/>
          <w:sz w:val="32"/>
          <w:szCs w:val="32"/>
        </w:rPr>
        <w:t>分包意向协议</w:t>
      </w:r>
    </w:p>
    <w:p>
      <w:pPr>
        <w:widowControl/>
        <w:spacing w:line="360" w:lineRule="auto"/>
        <w:ind w:firstLine="120" w:firstLineChars="50"/>
        <w:jc w:val="left"/>
        <w:rPr>
          <w:rFonts w:hint="eastAsia" w:ascii="宋体" w:hAnsi="宋体" w:eastAsia="宋体" w:cs="宋体"/>
          <w:i w:val="0"/>
          <w:iCs w:val="0"/>
          <w:color w:val="auto"/>
          <w:sz w:val="24"/>
        </w:rPr>
      </w:pPr>
      <w:r>
        <w:rPr>
          <w:rFonts w:hint="eastAsia" w:ascii="宋体" w:hAnsi="宋体" w:eastAsia="宋体" w:cs="宋体"/>
          <w:i w:val="0"/>
          <w:iCs w:val="0"/>
          <w:sz w:val="24"/>
        </w:rPr>
        <w:t>（</w:t>
      </w:r>
      <w:r>
        <w:rPr>
          <w:rFonts w:hint="eastAsia" w:ascii="宋体" w:hAnsi="宋体" w:eastAsia="宋体" w:cs="宋体"/>
          <w:b/>
          <w:i w:val="0"/>
          <w:iCs w:val="0"/>
          <w:sz w:val="24"/>
        </w:rPr>
        <w:t>中标后以分包方式</w:t>
      </w:r>
      <w:r>
        <w:rPr>
          <w:rFonts w:hint="eastAsia" w:ascii="宋体" w:hAnsi="宋体" w:eastAsia="宋体" w:cs="宋体"/>
          <w:b/>
          <w:i w:val="0"/>
          <w:iCs w:val="0"/>
          <w:color w:val="auto"/>
          <w:sz w:val="24"/>
        </w:rPr>
        <w:t>履行合同的，提供分包意向协议；采购人不同意分包或者投标人中标后不以分包方式履行合同的，则不需要提供。</w:t>
      </w:r>
      <w:r>
        <w:rPr>
          <w:rFonts w:hint="eastAsia" w:ascii="宋体" w:hAnsi="宋体" w:eastAsia="宋体" w:cs="宋体"/>
          <w:i w:val="0"/>
          <w:iCs w:val="0"/>
          <w:color w:val="auto"/>
          <w:sz w:val="24"/>
        </w:rPr>
        <w:t>）</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u w:val="single"/>
        </w:rPr>
        <w:t>（投标人名称）</w:t>
      </w:r>
      <w:r>
        <w:rPr>
          <w:rFonts w:hint="eastAsia" w:ascii="宋体" w:hAnsi="宋体" w:eastAsia="宋体" w:cs="宋体"/>
          <w:i w:val="0"/>
          <w:iCs w:val="0"/>
          <w:color w:val="auto"/>
          <w:kern w:val="0"/>
          <w:sz w:val="24"/>
          <w:lang w:val="zh-CN"/>
        </w:rPr>
        <w:t>若成为</w:t>
      </w:r>
      <w:r>
        <w:rPr>
          <w:rFonts w:hint="eastAsia" w:ascii="宋体" w:hAnsi="宋体" w:eastAsia="宋体" w:cs="宋体"/>
          <w:i w:val="0"/>
          <w:iCs w:val="0"/>
          <w:color w:val="auto"/>
          <w:sz w:val="24"/>
        </w:rPr>
        <w:t>（项目名称）【招标编号：（采购编号）】</w:t>
      </w:r>
      <w:r>
        <w:rPr>
          <w:rFonts w:hint="eastAsia" w:ascii="宋体" w:hAnsi="宋体" w:eastAsia="宋体" w:cs="宋体"/>
          <w:i w:val="0"/>
          <w:iCs w:val="0"/>
          <w:color w:val="auto"/>
          <w:kern w:val="0"/>
          <w:sz w:val="24"/>
          <w:lang w:val="zh-CN"/>
        </w:rPr>
        <w:t>的中标供应商，将依法采取分包方式履行合同。</w:t>
      </w:r>
      <w:r>
        <w:rPr>
          <w:rFonts w:hint="eastAsia" w:ascii="宋体" w:hAnsi="宋体" w:eastAsia="宋体" w:cs="宋体"/>
          <w:i w:val="0"/>
          <w:iCs w:val="0"/>
          <w:color w:val="auto"/>
          <w:kern w:val="0"/>
          <w:sz w:val="24"/>
          <w:u w:val="single"/>
        </w:rPr>
        <w:t>（投标人名称）</w:t>
      </w:r>
      <w:r>
        <w:rPr>
          <w:rFonts w:hint="eastAsia" w:ascii="宋体" w:hAnsi="宋体" w:eastAsia="宋体" w:cs="宋体"/>
          <w:i w:val="0"/>
          <w:iCs w:val="0"/>
          <w:color w:val="auto"/>
          <w:kern w:val="0"/>
          <w:sz w:val="24"/>
        </w:rPr>
        <w:t>与</w:t>
      </w:r>
      <w:r>
        <w:rPr>
          <w:rFonts w:hint="eastAsia" w:ascii="宋体" w:hAnsi="宋体" w:eastAsia="宋体" w:cs="宋体"/>
          <w:i w:val="0"/>
          <w:iCs w:val="0"/>
          <w:color w:val="auto"/>
          <w:kern w:val="0"/>
          <w:sz w:val="24"/>
          <w:u w:val="single"/>
        </w:rPr>
        <w:t>（所有分包供应商名称）</w:t>
      </w:r>
      <w:r>
        <w:rPr>
          <w:rFonts w:hint="eastAsia" w:ascii="宋体" w:hAnsi="宋体" w:eastAsia="宋体" w:cs="宋体"/>
          <w:i w:val="0"/>
          <w:iCs w:val="0"/>
          <w:color w:val="auto"/>
          <w:kern w:val="0"/>
          <w:sz w:val="24"/>
        </w:rPr>
        <w:t>达成分包意向协议</w:t>
      </w:r>
      <w:r>
        <w:rPr>
          <w:rFonts w:hint="eastAsia" w:ascii="宋体" w:hAnsi="宋体" w:eastAsia="宋体" w:cs="宋体"/>
          <w:i w:val="0"/>
          <w:iCs w:val="0"/>
          <w:color w:val="auto"/>
          <w:kern w:val="0"/>
          <w:sz w:val="24"/>
          <w:lang w:val="zh-CN"/>
        </w:rPr>
        <w:t xml:space="preserve">。 </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一、分包标的及数量</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u w:val="single"/>
        </w:rPr>
        <w:t>（投标人名称）</w:t>
      </w:r>
      <w:r>
        <w:rPr>
          <w:rFonts w:hint="eastAsia" w:ascii="宋体" w:hAnsi="宋体" w:eastAsia="宋体" w:cs="宋体"/>
          <w:i w:val="0"/>
          <w:iCs w:val="0"/>
          <w:color w:val="auto"/>
          <w:kern w:val="0"/>
          <w:sz w:val="24"/>
          <w:lang w:val="zh-CN"/>
        </w:rPr>
        <w:t>将</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kern w:val="0"/>
          <w:sz w:val="24"/>
          <w:u w:val="single"/>
        </w:rPr>
        <w:t xml:space="preserve"> XX工作内容   </w:t>
      </w:r>
      <w:r>
        <w:rPr>
          <w:rFonts w:hint="eastAsia" w:ascii="宋体" w:hAnsi="宋体" w:eastAsia="宋体" w:cs="宋体"/>
          <w:i w:val="0"/>
          <w:iCs w:val="0"/>
          <w:color w:val="auto"/>
          <w:sz w:val="24"/>
        </w:rPr>
        <w:t>分包给</w:t>
      </w:r>
      <w:r>
        <w:rPr>
          <w:rFonts w:hint="eastAsia" w:ascii="宋体" w:hAnsi="宋体" w:eastAsia="宋体" w:cs="宋体"/>
          <w:i w:val="0"/>
          <w:iCs w:val="0"/>
          <w:color w:val="auto"/>
          <w:kern w:val="0"/>
          <w:sz w:val="24"/>
          <w:u w:val="single"/>
        </w:rPr>
        <w:t>（分包供应商1名称）</w:t>
      </w:r>
      <w:r>
        <w:rPr>
          <w:rFonts w:hint="eastAsia" w:ascii="宋体" w:hAnsi="宋体" w:eastAsia="宋体" w:cs="宋体"/>
          <w:i w:val="0"/>
          <w:iCs w:val="0"/>
          <w:color w:val="auto"/>
          <w:kern w:val="0"/>
          <w:sz w:val="24"/>
          <w:lang w:val="zh-CN"/>
        </w:rPr>
        <w:t>，</w:t>
      </w:r>
      <w:r>
        <w:rPr>
          <w:rFonts w:hint="eastAsia" w:ascii="宋体" w:hAnsi="宋体" w:eastAsia="宋体" w:cs="宋体"/>
          <w:i w:val="0"/>
          <w:iCs w:val="0"/>
          <w:color w:val="auto"/>
          <w:kern w:val="0"/>
          <w:sz w:val="24"/>
          <w:u w:val="single"/>
        </w:rPr>
        <w:t>（分包供应商2名称），</w:t>
      </w:r>
      <w:r>
        <w:rPr>
          <w:rFonts w:hint="eastAsia" w:ascii="宋体" w:hAnsi="宋体" w:eastAsia="宋体" w:cs="宋体"/>
          <w:i w:val="0"/>
          <w:iCs w:val="0"/>
          <w:color w:val="auto"/>
          <w:kern w:val="0"/>
          <w:sz w:val="24"/>
          <w:lang w:val="zh-CN"/>
        </w:rPr>
        <w:t>具备承</w:t>
      </w:r>
      <w:r>
        <w:rPr>
          <w:rFonts w:hint="eastAsia" w:ascii="宋体" w:hAnsi="宋体" w:eastAsia="宋体" w:cs="宋体"/>
          <w:i w:val="0"/>
          <w:iCs w:val="0"/>
          <w:color w:val="auto"/>
          <w:kern w:val="0"/>
          <w:sz w:val="24"/>
        </w:rPr>
        <w:t>担</w:t>
      </w:r>
      <w:r>
        <w:rPr>
          <w:rFonts w:hint="eastAsia" w:ascii="宋体" w:hAnsi="宋体" w:eastAsia="宋体" w:cs="宋体"/>
          <w:i w:val="0"/>
          <w:iCs w:val="0"/>
          <w:color w:val="auto"/>
          <w:kern w:val="0"/>
          <w:sz w:val="24"/>
          <w:u w:val="single"/>
          <w:lang w:val="zh-CN"/>
        </w:rPr>
        <w:t>XX工作内容</w:t>
      </w:r>
      <w:r>
        <w:rPr>
          <w:rFonts w:hint="eastAsia" w:ascii="宋体" w:hAnsi="宋体" w:eastAsia="宋体" w:cs="宋体"/>
          <w:i w:val="0"/>
          <w:iCs w:val="0"/>
          <w:color w:val="auto"/>
          <w:kern w:val="0"/>
          <w:sz w:val="24"/>
          <w:lang w:val="zh-CN"/>
        </w:rPr>
        <w:t>相应资质条件且不得再次分包；</w:t>
      </w:r>
    </w:p>
    <w:p>
      <w:pPr>
        <w:pStyle w:val="4"/>
        <w:ind w:left="664" w:leftChars="316" w:firstLine="229" w:firstLineChars="95"/>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w:t>
      </w:r>
    </w:p>
    <w:p>
      <w:pPr>
        <w:rPr>
          <w:rFonts w:hint="eastAsia" w:ascii="宋体" w:hAnsi="宋体" w:eastAsia="宋体" w:cs="宋体"/>
          <w:i w:val="0"/>
          <w:iCs w:val="0"/>
        </w:rPr>
      </w:pPr>
      <w:r>
        <w:rPr>
          <w:rFonts w:hint="eastAsia" w:ascii="宋体" w:hAnsi="宋体" w:eastAsia="宋体" w:cs="宋体"/>
          <w:i w:val="0"/>
          <w:iCs w:val="0"/>
          <w:lang w:val="zh-CN"/>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二、分包供应商中小企业合同份额</w:t>
      </w:r>
    </w:p>
    <w:p>
      <w:pPr>
        <w:snapToGrid w:val="0"/>
        <w:spacing w:line="360" w:lineRule="auto"/>
        <w:ind w:firstLine="576"/>
        <w:rPr>
          <w:rFonts w:hint="eastAsia" w:ascii="宋体" w:hAnsi="宋体" w:eastAsia="宋体" w:cs="宋体"/>
          <w:b/>
          <w:i w:val="0"/>
          <w:iCs w:val="0"/>
          <w:kern w:val="0"/>
          <w:sz w:val="24"/>
          <w:lang w:val="zh-CN"/>
        </w:rPr>
      </w:pPr>
      <w:r>
        <w:rPr>
          <w:rFonts w:hint="eastAsia" w:ascii="宋体" w:hAnsi="宋体" w:eastAsia="宋体" w:cs="宋体"/>
          <w:i w:val="0"/>
          <w:iCs w:val="0"/>
          <w:kern w:val="0"/>
          <w:sz w:val="24"/>
        </w:rPr>
        <w:t>1、</w:t>
      </w:r>
      <w:r>
        <w:rPr>
          <w:rFonts w:hint="eastAsia" w:ascii="宋体" w:hAnsi="宋体" w:eastAsia="宋体" w:cs="宋体"/>
          <w:i w:val="0"/>
          <w:iCs w:val="0"/>
          <w:kern w:val="0"/>
          <w:sz w:val="24"/>
          <w:u w:val="single"/>
        </w:rPr>
        <w:t>（分包供应商X,……）提供的服务全部由小微企业承接，</w:t>
      </w:r>
      <w:r>
        <w:rPr>
          <w:rFonts w:hint="eastAsia" w:ascii="宋体" w:hAnsi="宋体" w:eastAsia="宋体" w:cs="宋体"/>
          <w:i w:val="0"/>
          <w:iCs w:val="0"/>
          <w:kern w:val="0"/>
          <w:sz w:val="24"/>
        </w:rPr>
        <w:t>其合同份额占到合同总金额</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%以上</w:t>
      </w:r>
      <w:r>
        <w:rPr>
          <w:rFonts w:hint="eastAsia" w:ascii="宋体" w:hAnsi="宋体" w:eastAsia="宋体" w:cs="宋体"/>
          <w:i w:val="0"/>
          <w:iCs w:val="0"/>
        </w:rPr>
        <w:t>。</w:t>
      </w:r>
      <w:r>
        <w:rPr>
          <w:rFonts w:hint="eastAsia" w:ascii="宋体" w:hAnsi="宋体" w:eastAsia="宋体" w:cs="宋体"/>
          <w:b/>
          <w:i w:val="0"/>
          <w:iCs w:val="0"/>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i w:val="0"/>
          <w:iCs w:val="0"/>
          <w:sz w:val="24"/>
        </w:rPr>
        <w:t>拟享受以上价格扣除政策的，填写有关内容。</w:t>
      </w:r>
      <w:r>
        <w:rPr>
          <w:rFonts w:hint="eastAsia" w:ascii="宋体" w:hAnsi="宋体" w:eastAsia="宋体" w:cs="宋体"/>
          <w:b/>
          <w:i w:val="0"/>
          <w:iCs w:val="0"/>
          <w:kern w:val="0"/>
          <w:sz w:val="24"/>
          <w:lang w:val="zh-CN"/>
        </w:rPr>
        <w:t>）</w:t>
      </w:r>
    </w:p>
    <w:p>
      <w:pPr>
        <w:spacing w:line="360" w:lineRule="auto"/>
        <w:ind w:firstLine="480" w:firstLineChars="200"/>
        <w:rPr>
          <w:rFonts w:hint="eastAsia" w:ascii="宋体" w:hAnsi="宋体" w:eastAsia="宋体" w:cs="宋体"/>
          <w:b/>
          <w:bCs/>
          <w:i w:val="0"/>
          <w:iCs w:val="0"/>
          <w:kern w:val="0"/>
          <w:sz w:val="24"/>
          <w:lang w:val="zh-CN"/>
        </w:rPr>
      </w:pPr>
      <w:r>
        <w:rPr>
          <w:rFonts w:hint="eastAsia" w:ascii="宋体" w:hAnsi="宋体" w:eastAsia="宋体" w:cs="宋体"/>
          <w:i w:val="0"/>
          <w:iCs w:val="0"/>
          <w:sz w:val="24"/>
        </w:rPr>
        <w:t>2、中小企业合同金额达到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%，小微企业合同金额达到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r>
        <w:rPr>
          <w:rFonts w:hint="eastAsia" w:ascii="宋体" w:hAnsi="宋体" w:eastAsia="宋体" w:cs="宋体"/>
          <w:i w:val="0"/>
          <w:iCs w:val="0"/>
          <w:kern w:val="0"/>
          <w:sz w:val="24"/>
          <w:lang w:val="zh-CN"/>
        </w:rPr>
        <w:t>。</w:t>
      </w:r>
      <w:r>
        <w:rPr>
          <w:rFonts w:hint="eastAsia" w:ascii="宋体" w:hAnsi="宋体" w:eastAsia="宋体" w:cs="宋体"/>
          <w:b/>
          <w:bCs/>
          <w:i w:val="0"/>
          <w:iCs w:val="0"/>
          <w:kern w:val="0"/>
          <w:sz w:val="24"/>
          <w:lang w:val="zh-CN"/>
        </w:rPr>
        <w:t>（</w:t>
      </w:r>
      <w:r>
        <w:rPr>
          <w:rFonts w:hint="eastAsia" w:ascii="宋体" w:hAnsi="宋体" w:eastAsia="宋体" w:cs="宋体"/>
          <w:b/>
          <w:bCs/>
          <w:i w:val="0"/>
          <w:iCs w:val="0"/>
          <w:sz w:val="24"/>
        </w:rPr>
        <w:t>要求合同分包形式参加的项目或采购包，供应商按招标文件第一部分招标公告申请人的资格要求中规定的</w:t>
      </w:r>
      <w:r>
        <w:rPr>
          <w:rFonts w:hint="eastAsia" w:ascii="宋体" w:hAnsi="宋体" w:eastAsia="宋体" w:cs="宋体"/>
          <w:b/>
          <w:i w:val="0"/>
          <w:iCs w:val="0"/>
          <w:kern w:val="0"/>
          <w:sz w:val="24"/>
          <w:lang w:val="zh-CN"/>
        </w:rPr>
        <w:t>分包意向协议</w:t>
      </w:r>
      <w:r>
        <w:rPr>
          <w:rFonts w:hint="eastAsia" w:ascii="宋体" w:hAnsi="宋体" w:eastAsia="宋体" w:cs="宋体"/>
          <w:b/>
          <w:bCs/>
          <w:i w:val="0"/>
          <w:iCs w:val="0"/>
          <w:sz w:val="24"/>
        </w:rPr>
        <w:t>中中小企业、小微企业合同金额应当达到的比例要求填写。</w:t>
      </w:r>
      <w:r>
        <w:rPr>
          <w:rFonts w:hint="eastAsia" w:ascii="宋体" w:hAnsi="宋体" w:eastAsia="宋体" w:cs="宋体"/>
          <w:b/>
          <w:bCs/>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三、分包工作履行期限、地点、方式</w:t>
      </w:r>
    </w:p>
    <w:p>
      <w:pPr>
        <w:snapToGrid w:val="0"/>
        <w:spacing w:line="360" w:lineRule="auto"/>
        <w:ind w:firstLine="576"/>
        <w:rPr>
          <w:rFonts w:hint="eastAsia" w:ascii="宋体" w:hAnsi="宋体" w:eastAsia="宋体" w:cs="宋体"/>
          <w:i w:val="0"/>
          <w:iCs w:val="0"/>
          <w:u w:val="single"/>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四、质量</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五、价款或者报酬</w:t>
      </w:r>
    </w:p>
    <w:p>
      <w:pPr>
        <w:snapToGrid w:val="0"/>
        <w:spacing w:line="360" w:lineRule="auto"/>
        <w:ind w:left="573" w:leftChars="273"/>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left="573" w:leftChars="273"/>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六、违约责任</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七、争议解决的办法</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八、其他</w:t>
      </w:r>
    </w:p>
    <w:p>
      <w:pPr>
        <w:snapToGrid w:val="0"/>
        <w:spacing w:line="360" w:lineRule="auto"/>
        <w:ind w:left="5758" w:leftChars="342" w:hanging="5040" w:hangingChars="2100"/>
        <w:rPr>
          <w:rFonts w:hint="eastAsia" w:ascii="宋体" w:hAnsi="宋体" w:eastAsia="宋体" w:cs="宋体"/>
          <w:i w:val="0"/>
          <w:iCs w:val="0"/>
          <w:kern w:val="0"/>
          <w:sz w:val="24"/>
          <w:lang w:val="zh-CN"/>
        </w:rPr>
      </w:pPr>
      <w:r>
        <w:rPr>
          <w:rFonts w:hint="eastAsia" w:ascii="宋体" w:hAnsi="宋体" w:eastAsia="宋体" w:cs="宋体"/>
          <w:i w:val="0"/>
          <w:iCs w:val="0"/>
          <w:sz w:val="24"/>
        </w:rPr>
        <w:t>中小企业合同金额达到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%，小微企业合同金额达到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r>
        <w:rPr>
          <w:rFonts w:hint="eastAsia" w:ascii="宋体" w:hAnsi="宋体" w:eastAsia="宋体" w:cs="宋体"/>
          <w:i w:val="0"/>
          <w:iCs w:val="0"/>
          <w:kern w:val="0"/>
          <w:sz w:val="24"/>
          <w:lang w:val="zh-CN"/>
        </w:rPr>
        <w:t xml:space="preserve">  。                                           投标人名称(电子签名)：</w:t>
      </w:r>
    </w:p>
    <w:p>
      <w:pPr>
        <w:snapToGrid w:val="0"/>
        <w:spacing w:line="360" w:lineRule="auto"/>
        <w:jc w:val="righ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分包供应商名称(电子签名/公章)：</w:t>
      </w:r>
    </w:p>
    <w:p>
      <w:pPr>
        <w:snapToGrid w:val="0"/>
        <w:spacing w:line="360" w:lineRule="auto"/>
        <w:ind w:firstLine="5760" w:firstLineChars="2400"/>
        <w:rPr>
          <w:rFonts w:hint="eastAsia" w:ascii="宋体" w:hAnsi="宋体" w:eastAsia="宋体" w:cs="宋体"/>
          <w:i w:val="0"/>
          <w:iCs w:val="0"/>
        </w:rPr>
      </w:pPr>
      <w:r>
        <w:rPr>
          <w:rFonts w:hint="eastAsia" w:ascii="宋体" w:hAnsi="宋体" w:eastAsia="宋体" w:cs="宋体"/>
          <w:i w:val="0"/>
          <w:iCs w:val="0"/>
          <w:kern w:val="0"/>
          <w:sz w:val="24"/>
          <w:lang w:val="zh-CN"/>
        </w:rPr>
        <w:t>……</w:t>
      </w:r>
    </w:p>
    <w:p>
      <w:pPr>
        <w:snapToGrid w:val="0"/>
        <w:spacing w:line="360" w:lineRule="auto"/>
        <w:ind w:left="5758" w:leftChars="342" w:hanging="5040" w:hanging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日期：  年  月   日</w:t>
      </w: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spacing w:line="360" w:lineRule="auto"/>
        <w:jc w:val="left"/>
        <w:outlineLvl w:val="0"/>
        <w:rPr>
          <w:rFonts w:hint="eastAsia" w:ascii="宋体" w:hAnsi="宋体" w:eastAsia="宋体" w:cs="宋体"/>
          <w:b/>
          <w:i w:val="0"/>
          <w:iCs w:val="0"/>
          <w:sz w:val="36"/>
          <w:szCs w:val="20"/>
        </w:rPr>
      </w:pPr>
      <w:r>
        <w:rPr>
          <w:rFonts w:hint="eastAsia" w:ascii="宋体" w:hAnsi="宋体" w:eastAsia="宋体" w:cs="宋体"/>
          <w:b/>
          <w:i w:val="0"/>
          <w:iCs w:val="0"/>
          <w:sz w:val="36"/>
          <w:szCs w:val="20"/>
        </w:rPr>
        <w:t>附件7：中小企业声明函</w:t>
      </w:r>
    </w:p>
    <w:p>
      <w:pPr>
        <w:spacing w:line="360" w:lineRule="auto"/>
        <w:jc w:val="center"/>
        <w:rPr>
          <w:rFonts w:hint="eastAsia" w:ascii="宋体" w:hAnsi="宋体" w:eastAsia="宋体" w:cs="宋体"/>
          <w:i w:val="0"/>
          <w:iCs w:val="0"/>
          <w:sz w:val="24"/>
          <w:u w:val="single"/>
        </w:rPr>
      </w:pPr>
    </w:p>
    <w:p>
      <w:pPr>
        <w:spacing w:line="360" w:lineRule="auto"/>
        <w:jc w:val="center"/>
        <w:rPr>
          <w:rFonts w:hint="eastAsia" w:ascii="宋体" w:hAnsi="宋体" w:eastAsia="宋体" w:cs="宋体"/>
          <w:b/>
          <w:i w:val="0"/>
          <w:iCs w:val="0"/>
          <w:color w:val="auto"/>
          <w:sz w:val="32"/>
          <w:szCs w:val="32"/>
        </w:rPr>
      </w:pPr>
      <w:r>
        <w:rPr>
          <w:rFonts w:hint="eastAsia" w:ascii="宋体" w:hAnsi="宋体" w:eastAsia="宋体" w:cs="宋体"/>
          <w:b/>
          <w:i w:val="0"/>
          <w:iCs w:val="0"/>
          <w:color w:val="auto"/>
          <w:sz w:val="32"/>
          <w:szCs w:val="32"/>
        </w:rPr>
        <w:t>中小企业声明函（服务）</w:t>
      </w:r>
    </w:p>
    <w:p>
      <w:pPr>
        <w:spacing w:line="360" w:lineRule="auto"/>
        <w:ind w:firstLine="360" w:firstLineChars="15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本公司（联合体）郑重声明，根据《政府采购促进中小企业发展管理办法》（财库﹝2020﹞46 号）的规定，本公司（联合体）参加 </w:t>
      </w:r>
      <w:r>
        <w:rPr>
          <w:rFonts w:hint="eastAsia" w:ascii="宋体" w:hAnsi="宋体" w:eastAsia="宋体" w:cs="宋体"/>
          <w:i w:val="0"/>
          <w:iCs w:val="0"/>
          <w:color w:val="auto"/>
          <w:sz w:val="24"/>
          <w:u w:val="single"/>
        </w:rPr>
        <w:t xml:space="preserve">（采购人） </w:t>
      </w:r>
      <w:r>
        <w:rPr>
          <w:rFonts w:hint="eastAsia" w:ascii="宋体" w:hAnsi="宋体" w:eastAsia="宋体" w:cs="宋体"/>
          <w:i w:val="0"/>
          <w:iCs w:val="0"/>
          <w:color w:val="auto"/>
          <w:sz w:val="24"/>
        </w:rPr>
        <w:t>的</w:t>
      </w:r>
      <w:r>
        <w:rPr>
          <w:rFonts w:hint="eastAsia" w:ascii="宋体" w:hAnsi="宋体" w:eastAsia="宋体" w:cs="宋体"/>
          <w:i w:val="0"/>
          <w:iCs w:val="0"/>
          <w:color w:val="auto"/>
          <w:sz w:val="24"/>
          <w:u w:val="single"/>
        </w:rPr>
        <w:t xml:space="preserve"> （项目名称） </w:t>
      </w:r>
      <w:r>
        <w:rPr>
          <w:rFonts w:hint="eastAsia" w:ascii="宋体" w:hAnsi="宋体" w:eastAsia="宋体" w:cs="宋体"/>
          <w:i w:val="0"/>
          <w:iCs w:val="0"/>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w:t>
      </w:r>
      <w:r>
        <w:rPr>
          <w:rFonts w:hint="eastAsia" w:ascii="宋体" w:hAnsi="宋体" w:eastAsia="宋体" w:cs="宋体"/>
          <w:i w:val="0"/>
          <w:iCs w:val="0"/>
          <w:color w:val="auto"/>
        </w:rPr>
        <w:t xml:space="preserve"> </w:t>
      </w:r>
      <w:r>
        <w:rPr>
          <w:rFonts w:hint="eastAsia" w:ascii="宋体" w:hAnsi="宋体" w:eastAsia="宋体" w:cs="宋体"/>
          <w:i w:val="0"/>
          <w:iCs w:val="0"/>
          <w:color w:val="auto"/>
          <w:sz w:val="24"/>
          <w:u w:val="single"/>
        </w:rPr>
        <w:t>（标的名称）</w:t>
      </w:r>
      <w:r>
        <w:rPr>
          <w:rFonts w:hint="eastAsia" w:ascii="宋体" w:hAnsi="宋体" w:eastAsia="宋体" w:cs="宋体"/>
          <w:i w:val="0"/>
          <w:iCs w:val="0"/>
          <w:color w:val="auto"/>
          <w:sz w:val="24"/>
        </w:rPr>
        <w:t>，属于</w:t>
      </w:r>
      <w:r>
        <w:rPr>
          <w:rFonts w:hint="eastAsia" w:ascii="宋体" w:hAnsi="宋体" w:eastAsia="宋体" w:cs="宋体"/>
          <w:i w:val="0"/>
          <w:iCs w:val="0"/>
          <w:color w:val="auto"/>
          <w:sz w:val="24"/>
          <w:u w:val="single"/>
        </w:rPr>
        <w:t xml:space="preserve"> （采购文件中明确的所属行业）</w:t>
      </w:r>
      <w:r>
        <w:rPr>
          <w:rFonts w:hint="eastAsia" w:ascii="宋体" w:hAnsi="宋体" w:eastAsia="宋体" w:cs="宋体"/>
          <w:i w:val="0"/>
          <w:iCs w:val="0"/>
          <w:color w:val="auto"/>
          <w:sz w:val="24"/>
        </w:rPr>
        <w:t xml:space="preserve"> ；承建（承接）企业为 </w:t>
      </w:r>
      <w:r>
        <w:rPr>
          <w:rFonts w:hint="eastAsia" w:ascii="宋体" w:hAnsi="宋体" w:eastAsia="宋体" w:cs="宋体"/>
          <w:i w:val="0"/>
          <w:iCs w:val="0"/>
          <w:color w:val="auto"/>
          <w:sz w:val="24"/>
          <w:u w:val="single"/>
        </w:rPr>
        <w:t>（企业名称）</w:t>
      </w:r>
      <w:r>
        <w:rPr>
          <w:rFonts w:hint="eastAsia" w:ascii="宋体" w:hAnsi="宋体" w:eastAsia="宋体" w:cs="宋体"/>
          <w:i w:val="0"/>
          <w:iCs w:val="0"/>
          <w:color w:val="auto"/>
          <w:sz w:val="24"/>
        </w:rPr>
        <w:t xml:space="preserve"> ，从业人员</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人，营业收入为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万元，资产总额为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万元属于</w:t>
      </w:r>
      <w:r>
        <w:rPr>
          <w:rFonts w:hint="eastAsia" w:ascii="宋体" w:hAnsi="宋体" w:eastAsia="宋体" w:cs="宋体"/>
          <w:i w:val="0"/>
          <w:iCs w:val="0"/>
          <w:color w:val="auto"/>
          <w:sz w:val="24"/>
          <w:u w:val="single"/>
        </w:rPr>
        <w:t xml:space="preserve"> （中型企业、小型企业、微型企业） </w:t>
      </w:r>
      <w:r>
        <w:rPr>
          <w:rFonts w:hint="eastAsia" w:ascii="宋体" w:hAnsi="宋体" w:eastAsia="宋体" w:cs="宋体"/>
          <w:i w:val="0"/>
          <w:iCs w:val="0"/>
          <w:color w:val="auto"/>
          <w:sz w:val="24"/>
        </w:rPr>
        <w:t>；</w:t>
      </w:r>
    </w:p>
    <w:p>
      <w:pPr>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u w:val="single"/>
        </w:rPr>
        <w:t xml:space="preserve"> （标的名称），</w:t>
      </w:r>
      <w:r>
        <w:rPr>
          <w:rFonts w:hint="eastAsia" w:ascii="宋体" w:hAnsi="宋体" w:eastAsia="宋体" w:cs="宋体"/>
          <w:i w:val="0"/>
          <w:iCs w:val="0"/>
          <w:color w:val="auto"/>
          <w:sz w:val="24"/>
        </w:rPr>
        <w:t xml:space="preserve">属于 </w:t>
      </w:r>
      <w:r>
        <w:rPr>
          <w:rFonts w:hint="eastAsia" w:ascii="宋体" w:hAnsi="宋体" w:eastAsia="宋体" w:cs="宋体"/>
          <w:i w:val="0"/>
          <w:iCs w:val="0"/>
          <w:color w:val="auto"/>
          <w:sz w:val="24"/>
          <w:u w:val="single"/>
        </w:rPr>
        <w:t xml:space="preserve">（采购文件中明确的所属行业） </w:t>
      </w:r>
      <w:r>
        <w:rPr>
          <w:rFonts w:hint="eastAsia" w:ascii="宋体" w:hAnsi="宋体" w:eastAsia="宋体" w:cs="宋体"/>
          <w:i w:val="0"/>
          <w:iCs w:val="0"/>
          <w:color w:val="auto"/>
          <w:sz w:val="24"/>
        </w:rPr>
        <w:t xml:space="preserve">；承建（承接）企业为 </w:t>
      </w:r>
      <w:r>
        <w:rPr>
          <w:rFonts w:hint="eastAsia" w:ascii="宋体" w:hAnsi="宋体" w:eastAsia="宋体" w:cs="宋体"/>
          <w:i w:val="0"/>
          <w:iCs w:val="0"/>
          <w:color w:val="auto"/>
          <w:sz w:val="24"/>
          <w:u w:val="single"/>
        </w:rPr>
        <w:t>（企业名称）</w:t>
      </w:r>
      <w:r>
        <w:rPr>
          <w:rFonts w:hint="eastAsia" w:ascii="宋体" w:hAnsi="宋体" w:eastAsia="宋体" w:cs="宋体"/>
          <w:i w:val="0"/>
          <w:iCs w:val="0"/>
          <w:color w:val="auto"/>
          <w:sz w:val="24"/>
        </w:rPr>
        <w:t xml:space="preserve"> ，从业人员</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人，营业收入为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万元，资产总额为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万元属于</w:t>
      </w:r>
      <w:r>
        <w:rPr>
          <w:rFonts w:hint="eastAsia" w:ascii="宋体" w:hAnsi="宋体" w:eastAsia="宋体" w:cs="宋体"/>
          <w:i w:val="0"/>
          <w:iCs w:val="0"/>
          <w:color w:val="auto"/>
          <w:sz w:val="24"/>
          <w:u w:val="single"/>
        </w:rPr>
        <w:t xml:space="preserve"> （中型企业、小型企业、微型企业） </w:t>
      </w:r>
      <w:r>
        <w:rPr>
          <w:rFonts w:hint="eastAsia" w:ascii="宋体" w:hAnsi="宋体" w:eastAsia="宋体" w:cs="宋体"/>
          <w:i w:val="0"/>
          <w:iCs w:val="0"/>
          <w:color w:val="auto"/>
          <w:sz w:val="24"/>
        </w:rPr>
        <w:t>；</w:t>
      </w:r>
    </w:p>
    <w:p>
      <w:pPr>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w:t>
      </w:r>
    </w:p>
    <w:p>
      <w:pPr>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本企业对上述声明内容的真实性负责。如有虚假，将依法承担相应责任。</w:t>
      </w:r>
    </w:p>
    <w:p>
      <w:pPr>
        <w:spacing w:line="360" w:lineRule="auto"/>
        <w:ind w:right="1760"/>
        <w:jc w:val="right"/>
        <w:rPr>
          <w:rFonts w:hint="eastAsia" w:ascii="宋体" w:hAnsi="宋体" w:eastAsia="宋体" w:cs="宋体"/>
          <w:i w:val="0"/>
          <w:iCs w:val="0"/>
          <w:sz w:val="24"/>
        </w:rPr>
      </w:pPr>
      <w:r>
        <w:rPr>
          <w:rFonts w:hint="eastAsia" w:ascii="宋体" w:hAnsi="宋体" w:eastAsia="宋体" w:cs="宋体"/>
          <w:i w:val="0"/>
          <w:iCs w:val="0"/>
          <w:sz w:val="24"/>
        </w:rPr>
        <w:t>投标人名称（电子签名）：</w:t>
      </w:r>
    </w:p>
    <w:p>
      <w:pPr>
        <w:spacing w:line="360" w:lineRule="auto"/>
        <w:ind w:right="1120" w:firstLine="4680" w:firstLineChars="1950"/>
        <w:rPr>
          <w:rFonts w:hint="eastAsia" w:ascii="宋体" w:hAnsi="宋体" w:eastAsia="宋体" w:cs="宋体"/>
          <w:i w:val="0"/>
          <w:iCs w:val="0"/>
          <w:sz w:val="24"/>
        </w:rPr>
      </w:pPr>
      <w:r>
        <w:rPr>
          <w:rFonts w:hint="eastAsia" w:ascii="宋体" w:hAnsi="宋体" w:eastAsia="宋体" w:cs="宋体"/>
          <w:i w:val="0"/>
          <w:iCs w:val="0"/>
          <w:sz w:val="24"/>
        </w:rPr>
        <w:t>日 期：</w:t>
      </w:r>
    </w:p>
    <w:p>
      <w:pPr>
        <w:spacing w:line="360" w:lineRule="auto"/>
        <w:ind w:firstLine="310" w:firstLineChars="147"/>
        <w:jc w:val="left"/>
        <w:rPr>
          <w:rFonts w:hint="eastAsia" w:ascii="宋体" w:hAnsi="宋体" w:eastAsia="宋体" w:cs="宋体"/>
          <w:b/>
          <w:i w:val="0"/>
          <w:iCs w:val="0"/>
          <w:szCs w:val="21"/>
        </w:rPr>
      </w:pPr>
      <w:r>
        <w:rPr>
          <w:rFonts w:hint="eastAsia" w:ascii="宋体" w:hAnsi="宋体" w:eastAsia="宋体" w:cs="宋体"/>
          <w:b/>
          <w:i w:val="0"/>
          <w:iCs w:val="0"/>
          <w:szCs w:val="21"/>
        </w:rPr>
        <w:t>从业人员、营业收入、资产总额填报上一年度数据，无上一年度数据的新成立企业可不填报。</w:t>
      </w:r>
    </w:p>
    <w:p>
      <w:pPr>
        <w:spacing w:line="360" w:lineRule="auto"/>
        <w:ind w:right="420"/>
        <w:rPr>
          <w:rFonts w:hint="eastAsia" w:ascii="宋体" w:hAnsi="宋体" w:eastAsia="宋体" w:cs="宋体"/>
          <w:i w:val="0"/>
          <w:iCs w:val="0"/>
          <w:sz w:val="24"/>
        </w:rPr>
      </w:pP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 xml:space="preserve">   注：</w:t>
      </w:r>
    </w:p>
    <w:p>
      <w:pPr>
        <w:spacing w:line="360" w:lineRule="auto"/>
        <w:ind w:right="420" w:firstLine="480" w:firstLineChars="200"/>
        <w:rPr>
          <w:rFonts w:hint="eastAsia" w:ascii="宋体" w:hAnsi="宋体" w:eastAsia="宋体" w:cs="宋体"/>
          <w:i w:val="0"/>
          <w:iCs w:val="0"/>
          <w:sz w:val="24"/>
        </w:rPr>
      </w:pPr>
      <w:r>
        <w:rPr>
          <w:rFonts w:hint="eastAsia" w:ascii="宋体" w:hAnsi="宋体" w:eastAsia="宋体" w:cs="宋体"/>
          <w:i w:val="0"/>
          <w:iCs w:val="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i w:val="0"/>
          <w:iCs w:val="0"/>
          <w:sz w:val="24"/>
        </w:rPr>
      </w:pPr>
      <w:r>
        <w:rPr>
          <w:rFonts w:hint="eastAsia" w:ascii="宋体" w:hAnsi="宋体" w:eastAsia="宋体" w:cs="宋体"/>
          <w:i w:val="0"/>
          <w:iCs w:val="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i w:val="0"/>
          <w:iCs w:val="0"/>
          <w:sz w:val="24"/>
        </w:rPr>
      </w:pPr>
      <w:r>
        <w:rPr>
          <w:rFonts w:hint="eastAsia" w:ascii="宋体" w:hAnsi="宋体" w:eastAsia="宋体" w:cs="宋体"/>
          <w:i w:val="0"/>
          <w:iCs w:val="0"/>
          <w:sz w:val="24"/>
        </w:rPr>
        <w:br w:type="page"/>
      </w:r>
    </w:p>
    <w:p>
      <w:pPr>
        <w:pStyle w:val="4"/>
        <w:jc w:val="left"/>
        <w:rPr>
          <w:rFonts w:hint="eastAsia" w:ascii="宋体" w:hAnsi="宋体" w:eastAsia="宋体" w:cs="宋体"/>
          <w:i w:val="0"/>
          <w:iCs w:val="0"/>
          <w:sz w:val="24"/>
          <w:highlight w:val="none"/>
        </w:rPr>
      </w:pPr>
      <w:r>
        <w:rPr>
          <w:rFonts w:hint="eastAsia" w:ascii="宋体" w:hAnsi="宋体" w:eastAsia="宋体" w:cs="宋体"/>
          <w:i w:val="0"/>
          <w:iCs w:val="0"/>
          <w:highlight w:val="none"/>
        </w:rPr>
        <w:t>附件</w:t>
      </w:r>
      <w:r>
        <w:rPr>
          <w:rFonts w:hint="eastAsia" w:ascii="宋体" w:hAnsi="宋体" w:eastAsia="宋体" w:cs="宋体"/>
          <w:i w:val="0"/>
          <w:iCs w:val="0"/>
          <w:highlight w:val="none"/>
          <w:lang w:val="en-US" w:eastAsia="zh-CN"/>
        </w:rPr>
        <w:t>8</w:t>
      </w:r>
      <w:r>
        <w:rPr>
          <w:rFonts w:hint="eastAsia" w:ascii="宋体" w:hAnsi="宋体" w:eastAsia="宋体" w:cs="宋体"/>
          <w:i w:val="0"/>
          <w:iCs w:val="0"/>
          <w:highlight w:val="none"/>
        </w:rPr>
        <w:t>样品（演示）授权委托书</w:t>
      </w:r>
    </w:p>
    <w:p>
      <w:pPr>
        <w:jc w:val="center"/>
        <w:rPr>
          <w:rFonts w:hint="eastAsia" w:ascii="宋体" w:hAnsi="宋体" w:eastAsia="宋体" w:cs="宋体"/>
          <w:i w:val="0"/>
          <w:iCs w:val="0"/>
          <w:color w:val="auto"/>
          <w:sz w:val="40"/>
          <w:highlight w:val="none"/>
        </w:rPr>
      </w:pPr>
      <w:r>
        <w:rPr>
          <w:rFonts w:hint="eastAsia" w:ascii="宋体" w:hAnsi="宋体" w:eastAsia="宋体" w:cs="宋体"/>
          <w:i w:val="0"/>
          <w:iCs w:val="0"/>
          <w:sz w:val="40"/>
          <w:highlight w:val="none"/>
        </w:rPr>
        <w:t>样品（演</w:t>
      </w:r>
      <w:r>
        <w:rPr>
          <w:rFonts w:hint="eastAsia" w:ascii="宋体" w:hAnsi="宋体" w:eastAsia="宋体" w:cs="宋体"/>
          <w:i w:val="0"/>
          <w:iCs w:val="0"/>
          <w:color w:val="auto"/>
          <w:sz w:val="40"/>
          <w:highlight w:val="none"/>
        </w:rPr>
        <w:t>示）授权委托书</w:t>
      </w:r>
    </w:p>
    <w:p>
      <w:pPr>
        <w:jc w:val="center"/>
        <w:rPr>
          <w:rFonts w:hint="eastAsia" w:ascii="宋体" w:hAnsi="宋体" w:eastAsia="宋体" w:cs="宋体"/>
          <w:i w:val="0"/>
          <w:iCs w:val="0"/>
          <w:color w:val="auto"/>
          <w:sz w:val="40"/>
        </w:rPr>
      </w:pPr>
    </w:p>
    <w:p>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XXX（单位名称或采购机构名称）</w:t>
      </w:r>
      <w:r>
        <w:rPr>
          <w:rFonts w:hint="eastAsia" w:ascii="宋体" w:hAnsi="宋体" w:eastAsia="宋体" w:cs="宋体"/>
          <w:i w:val="0"/>
          <w:iCs w:val="0"/>
          <w:color w:val="auto"/>
          <w:sz w:val="24"/>
          <w:szCs w:val="24"/>
          <w:lang w:val="zh-CN"/>
        </w:rPr>
        <w:t>：</w:t>
      </w:r>
    </w:p>
    <w:p>
      <w:pPr>
        <w:snapToGrid w:val="0"/>
        <w:spacing w:line="360" w:lineRule="auto"/>
        <w:ind w:left="254" w:leftChars="121" w:firstLine="480" w:firstLineChars="200"/>
        <w:rPr>
          <w:rFonts w:hint="eastAsia" w:ascii="宋体" w:hAnsi="宋体" w:eastAsia="宋体" w:cs="宋体"/>
          <w:i w:val="0"/>
          <w:iCs w:val="0"/>
          <w:color w:val="auto"/>
          <w:sz w:val="24"/>
          <w:szCs w:val="24"/>
          <w:u w:val="single"/>
          <w:lang w:val="zh-CN"/>
        </w:rPr>
      </w:pPr>
      <w:r>
        <w:rPr>
          <w:rFonts w:hint="eastAsia" w:ascii="宋体" w:hAnsi="宋体" w:eastAsia="宋体" w:cs="宋体"/>
          <w:i w:val="0"/>
          <w:iCs w:val="0"/>
          <w:color w:val="auto"/>
          <w:sz w:val="24"/>
          <w:szCs w:val="24"/>
          <w:lang w:val="zh-CN"/>
        </w:rPr>
        <w:t>兹委派</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先生/女士，身份证号：</w:t>
      </w:r>
      <w:r>
        <w:rPr>
          <w:rFonts w:hint="eastAsia" w:ascii="宋体" w:hAnsi="宋体" w:eastAsia="宋体" w:cs="宋体"/>
          <w:i w:val="0"/>
          <w:iCs w:val="0"/>
          <w:color w:val="auto"/>
          <w:sz w:val="24"/>
          <w:szCs w:val="24"/>
          <w:u w:val="single"/>
          <w:lang w:val="zh-CN"/>
        </w:rPr>
        <w:t xml:space="preserve">                   </w:t>
      </w:r>
    </w:p>
    <w:p>
      <w:pPr>
        <w:snapToGrid w:val="0"/>
        <w:spacing w:line="360" w:lineRule="auto"/>
        <w:ind w:left="254" w:leftChars="121"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手机：</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，代表我公司前来递交</w:t>
      </w:r>
      <w:r>
        <w:rPr>
          <w:rFonts w:hint="eastAsia" w:ascii="宋体" w:hAnsi="宋体" w:eastAsia="宋体" w:cs="宋体"/>
          <w:i w:val="0"/>
          <w:iCs w:val="0"/>
          <w:color w:val="auto"/>
          <w:sz w:val="24"/>
          <w:szCs w:val="24"/>
          <w:u w:val="single"/>
          <w:lang w:val="zh-CN"/>
        </w:rPr>
        <w:t xml:space="preserve">                           采购项目</w:t>
      </w:r>
      <w:r>
        <w:rPr>
          <w:rFonts w:hint="eastAsia" w:ascii="宋体" w:hAnsi="宋体" w:eastAsia="宋体" w:cs="宋体"/>
          <w:i w:val="0"/>
          <w:iCs w:val="0"/>
          <w:color w:val="auto"/>
          <w:sz w:val="24"/>
          <w:szCs w:val="24"/>
          <w:lang w:val="zh-CN"/>
        </w:rPr>
        <w:t>【项目编号：              】（标项号：  ）投标样品或参加演示，并全权负责标后取回样品等其他处理事宜。</w:t>
      </w:r>
    </w:p>
    <w:p>
      <w:pPr>
        <w:snapToGri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  </w:t>
      </w:r>
    </w:p>
    <w:p>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特此告知。</w:t>
      </w:r>
    </w:p>
    <w:p>
      <w:pPr>
        <w:snapToGrid w:val="0"/>
        <w:spacing w:line="360" w:lineRule="auto"/>
        <w:rPr>
          <w:rFonts w:hint="eastAsia" w:ascii="宋体" w:hAnsi="宋体" w:eastAsia="宋体" w:cs="宋体"/>
          <w:i w:val="0"/>
          <w:iCs w:val="0"/>
          <w:color w:val="000000"/>
          <w:sz w:val="24"/>
          <w:szCs w:val="24"/>
        </w:rPr>
      </w:pPr>
      <w:r>
        <w:rPr>
          <w:rFonts w:hint="eastAsia" w:ascii="宋体" w:hAnsi="宋体" w:eastAsia="宋体" w:cs="宋体"/>
          <w:i w:val="0"/>
          <w:iCs w:val="0"/>
          <w:color w:val="auto"/>
          <w:sz w:val="24"/>
          <w:szCs w:val="24"/>
          <w:lang w:val="zh-CN"/>
        </w:rPr>
        <w:t xml:space="preserve">                                                  投标</w:t>
      </w:r>
      <w:r>
        <w:rPr>
          <w:rFonts w:hint="eastAsia" w:ascii="宋体" w:hAnsi="宋体" w:eastAsia="宋体" w:cs="宋体"/>
          <w:i w:val="0"/>
          <w:iCs w:val="0"/>
          <w:color w:val="000000"/>
          <w:sz w:val="24"/>
          <w:szCs w:val="24"/>
          <w:lang w:val="zh-CN"/>
        </w:rPr>
        <w:t>人名称(公章)：</w:t>
      </w:r>
    </w:p>
    <w:p>
      <w:pPr>
        <w:snapToGrid w:val="0"/>
        <w:spacing w:line="360" w:lineRule="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lang w:val="zh-CN"/>
        </w:rPr>
        <w:t xml:space="preserve">                                                  </w:t>
      </w:r>
    </w:p>
    <w:p>
      <w:pPr>
        <w:snapToGrid w:val="0"/>
        <w:spacing w:line="360" w:lineRule="auto"/>
        <w:ind w:right="240"/>
        <w:jc w:val="right"/>
        <w:rPr>
          <w:rFonts w:hint="eastAsia" w:ascii="宋体" w:hAnsi="宋体" w:eastAsia="宋体" w:cs="宋体"/>
          <w:i w:val="0"/>
          <w:iCs w:val="0"/>
          <w:color w:val="000000"/>
          <w:sz w:val="24"/>
          <w:szCs w:val="24"/>
          <w:lang w:val="zh-CN"/>
        </w:rPr>
      </w:pPr>
      <w:r>
        <w:rPr>
          <w:rFonts w:hint="eastAsia" w:ascii="宋体" w:hAnsi="宋体" w:eastAsia="宋体" w:cs="宋体"/>
          <w:i w:val="0"/>
          <w:iCs w:val="0"/>
          <w:color w:val="000000"/>
          <w:sz w:val="24"/>
          <w:szCs w:val="24"/>
          <w:lang w:val="zh-CN"/>
        </w:rPr>
        <w:t>签发日期：  年  月   日</w:t>
      </w:r>
    </w:p>
    <w:p>
      <w:pPr>
        <w:snapToGrid w:val="0"/>
        <w:spacing w:line="360" w:lineRule="auto"/>
        <w:ind w:right="240"/>
        <w:jc w:val="right"/>
        <w:rPr>
          <w:rFonts w:hint="eastAsia" w:ascii="宋体" w:hAnsi="宋体" w:eastAsia="宋体" w:cs="宋体"/>
          <w:i w:val="0"/>
          <w:iCs w:val="0"/>
          <w:color w:val="000000"/>
          <w:sz w:val="24"/>
          <w:szCs w:val="24"/>
          <w:lang w:val="zh-CN"/>
        </w:rPr>
      </w:pPr>
    </w:p>
    <w:p>
      <w:pPr>
        <w:snapToGrid w:val="0"/>
        <w:spacing w:line="360" w:lineRule="auto"/>
        <w:ind w:right="1920"/>
        <w:rPr>
          <w:rFonts w:hint="eastAsia" w:ascii="宋体" w:hAnsi="宋体" w:eastAsia="宋体" w:cs="宋体"/>
          <w:i w:val="0"/>
          <w:iCs w:val="0"/>
          <w:color w:val="000000"/>
          <w:sz w:val="24"/>
          <w:szCs w:val="24"/>
          <w:lang w:val="zh-CN"/>
        </w:rPr>
      </w:pPr>
    </w:p>
    <w:p>
      <w:pPr>
        <w:snapToGrid w:val="0"/>
        <w:spacing w:line="360" w:lineRule="auto"/>
        <w:ind w:right="240"/>
        <w:jc w:val="right"/>
        <w:rPr>
          <w:rFonts w:hint="eastAsia" w:ascii="宋体" w:hAnsi="宋体" w:eastAsia="宋体" w:cs="宋体"/>
          <w:i w:val="0"/>
          <w:iCs w:val="0"/>
          <w:color w:val="000000"/>
          <w:sz w:val="24"/>
          <w:szCs w:val="24"/>
          <w:lang w:val="zh-CN"/>
        </w:rPr>
      </w:pPr>
    </w:p>
    <w:p>
      <w:pPr>
        <w:snapToGrid w:val="0"/>
        <w:spacing w:line="360" w:lineRule="auto"/>
        <w:ind w:right="240"/>
        <w:rPr>
          <w:rFonts w:hint="eastAsia" w:ascii="宋体" w:hAnsi="宋体" w:eastAsia="宋体" w:cs="宋体"/>
          <w:i w:val="0"/>
          <w:iCs w:val="0"/>
          <w:color w:val="000000"/>
          <w:sz w:val="24"/>
          <w:szCs w:val="24"/>
          <w:lang w:val="zh-CN"/>
        </w:rPr>
      </w:pPr>
      <w:r>
        <w:rPr>
          <w:rFonts w:hint="eastAsia" w:ascii="宋体" w:hAnsi="宋体" w:eastAsia="宋体" w:cs="宋体"/>
          <w:i w:val="0"/>
          <w:iCs w:val="0"/>
          <w:color w:val="000000"/>
          <w:sz w:val="24"/>
          <w:szCs w:val="24"/>
        </w:rPr>
        <w:t>受委托人</w:t>
      </w:r>
      <w:r>
        <w:rPr>
          <w:rFonts w:hint="eastAsia" w:ascii="宋体" w:hAnsi="宋体" w:eastAsia="宋体" w:cs="宋体"/>
          <w:i w:val="0"/>
          <w:iCs w:val="0"/>
          <w:color w:val="000000"/>
          <w:sz w:val="24"/>
          <w:szCs w:val="24"/>
          <w:lang w:val="zh-CN"/>
        </w:rPr>
        <w:t>身份证复印件：</w:t>
      </w:r>
    </w:p>
    <w:p>
      <w:pPr>
        <w:snapToGrid w:val="0"/>
        <w:spacing w:line="360" w:lineRule="auto"/>
        <w:ind w:right="240"/>
        <w:rPr>
          <w:rFonts w:hint="eastAsia" w:ascii="宋体" w:hAnsi="宋体" w:eastAsia="宋体" w:cs="宋体"/>
          <w:i w:val="0"/>
          <w:iCs w:val="0"/>
          <w:color w:val="000000"/>
          <w:sz w:val="24"/>
          <w:szCs w:val="24"/>
          <w:lang w:val="zh-CN"/>
        </w:rPr>
      </w:pPr>
    </w:p>
    <w:p>
      <w:pPr>
        <w:snapToGrid w:val="0"/>
        <w:spacing w:line="360" w:lineRule="auto"/>
        <w:ind w:right="240"/>
        <w:rPr>
          <w:rFonts w:hint="eastAsia" w:ascii="宋体" w:hAnsi="宋体" w:eastAsia="宋体" w:cs="宋体"/>
          <w:i w:val="0"/>
          <w:iCs w:val="0"/>
          <w:color w:val="000000"/>
          <w:sz w:val="24"/>
          <w:szCs w:val="24"/>
          <w:lang w:val="zh-CN"/>
        </w:rPr>
      </w:pPr>
      <w:r>
        <w:rPr>
          <w:rFonts w:hint="eastAsia" w:ascii="宋体" w:hAnsi="宋体" w:eastAsia="宋体" w:cs="宋体"/>
          <w:i w:val="0"/>
          <w:iCs w:val="0"/>
          <w:color w:val="000000"/>
          <w:sz w:val="24"/>
          <w:szCs w:val="24"/>
          <w:lang w:val="zh-CN"/>
        </w:rPr>
        <w:t>说明：本委托书在有样品或演示时由受委托人携带至指定地点。</w:t>
      </w:r>
    </w:p>
    <w:p>
      <w:pPr>
        <w:spacing w:line="360" w:lineRule="auto"/>
        <w:rPr>
          <w:rFonts w:hint="eastAsia" w:ascii="宋体" w:hAnsi="宋体" w:eastAsia="宋体" w:cs="宋体"/>
          <w:b/>
          <w:i w:val="0"/>
          <w:iCs w:val="0"/>
          <w:color w:val="000000"/>
          <w:sz w:val="24"/>
          <w:szCs w:val="24"/>
        </w:rPr>
      </w:pPr>
      <w:r>
        <w:rPr>
          <w:rFonts w:hint="eastAsia" w:ascii="宋体" w:hAnsi="宋体" w:eastAsia="宋体" w:cs="宋体"/>
          <w:b/>
          <w:i w:val="0"/>
          <w:iCs w:val="0"/>
          <w:color w:val="000000"/>
          <w:sz w:val="24"/>
          <w:szCs w:val="24"/>
        </w:rPr>
        <w:t>同时有样品和演示的，可委托不同人员。</w:t>
      </w:r>
    </w:p>
    <w:p>
      <w:pPr>
        <w:pStyle w:val="4"/>
        <w:rPr>
          <w:rFonts w:hint="eastAsia" w:ascii="宋体" w:hAnsi="宋体" w:eastAsia="宋体" w:cs="宋体"/>
          <w:i w:val="0"/>
          <w:iCs w:val="0"/>
        </w:rPr>
      </w:pPr>
    </w:p>
    <w:p>
      <w:pPr>
        <w:spacing w:line="360" w:lineRule="auto"/>
        <w:jc w:val="center"/>
        <w:rPr>
          <w:rFonts w:hint="eastAsia" w:ascii="宋体" w:hAnsi="宋体" w:eastAsia="宋体" w:cs="宋体"/>
          <w:b/>
          <w:i w:val="0"/>
          <w:iCs w:val="0"/>
          <w:sz w:val="32"/>
          <w:szCs w:val="32"/>
        </w:rPr>
      </w:pPr>
    </w:p>
    <w:p>
      <w:pPr>
        <w:pStyle w:val="4"/>
        <w:rPr>
          <w:rFonts w:hint="eastAsia" w:ascii="宋体" w:hAnsi="宋体" w:eastAsia="宋体" w:cs="宋体"/>
          <w:i w:val="0"/>
          <w:iCs w:val="0"/>
        </w:rPr>
      </w:pPr>
    </w:p>
    <w:p>
      <w:pPr>
        <w:pStyle w:val="4"/>
        <w:rPr>
          <w:rFonts w:hint="eastAsia" w:ascii="宋体" w:hAnsi="宋体" w:eastAsia="宋体" w:cs="宋体"/>
          <w:i w:val="0"/>
          <w:iCs w:val="0"/>
          <w:lang w:val="en-US"/>
        </w:rPr>
      </w:pPr>
    </w:p>
    <w:p>
      <w:pPr>
        <w:spacing w:line="360" w:lineRule="auto"/>
        <w:ind w:right="420"/>
        <w:rPr>
          <w:rFonts w:hint="eastAsia" w:ascii="宋体" w:hAnsi="宋体" w:eastAsia="宋体" w:cs="宋体"/>
          <w:i w:val="0"/>
          <w:iCs w:val="0"/>
        </w:rPr>
      </w:pPr>
    </w:p>
    <w:p>
      <w:pPr>
        <w:spacing w:line="360" w:lineRule="auto"/>
        <w:rPr>
          <w:rFonts w:hint="eastAsia" w:ascii="宋体" w:hAnsi="宋体" w:eastAsia="宋体" w:cs="宋体"/>
          <w:bCs/>
          <w:i w:val="0"/>
          <w:iCs w:val="0"/>
          <w:sz w:val="24"/>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9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4" w:name="_Toc36110187"/>
    <w:bookmarkStart w:id="155" w:name="_Toc131845147"/>
    <w:bookmarkStart w:id="156" w:name="_Toc91899912"/>
    <w:bookmarkStart w:id="157" w:name="_Toc164085800"/>
    <w:r>
      <w:rPr>
        <w:rFonts w:hint="eastAsia" w:ascii="仿宋_GB2312" w:eastAsia="仿宋_GB2312"/>
        <w:kern w:val="0"/>
        <w:szCs w:val="21"/>
      </w:rPr>
      <w:t xml:space="preserve"> 页</w:t>
    </w:r>
    <w:bookmarkEnd w:id="154"/>
    <w:bookmarkEnd w:id="155"/>
    <w:bookmarkEnd w:id="156"/>
    <w:bookmarkEnd w:id="1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819785</wp:posOffset>
              </wp:positionH>
              <wp:positionV relativeFrom="page">
                <wp:posOffset>9827260</wp:posOffset>
              </wp:positionV>
              <wp:extent cx="166370"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4.55pt;margin-top:773.8pt;height:11pt;width:13.1pt;mso-position-horizontal-relative:page;mso-position-vertical-relative:page;z-index:-251654144;mso-width-relative:page;mso-height-relative:page;" filled="f" stroked="f" coordsize="21600,21600" o:gfxdata="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5if+bZAAAADQEAAA8AAAAAAAAA&#10;AQAgAAAAIgAAAGRycy9kb3ducmV2LnhtbFBLAQIUABQAAAAIAIdO4kAzdr7ongEAACMDAAAOAAAA&#10;AAAAAAEAIAAAACgBAABkcnMvZTJvRG9jLnhtbFBLBQYAAAAABgAGAFkBAAA4BQ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88</w:t>
    </w:r>
    <w:r>
      <w:rPr>
        <w:rFonts w:hint="eastAsia" w:ascii="仿宋_GB2312" w:eastAsia="仿宋_GB2312"/>
      </w:rPr>
      <w:fldChar w:fldCharType="end"/>
    </w:r>
    <w:r>
      <w:rPr>
        <w:rFonts w:hint="eastAsia" w:ascii="仿宋_GB2312" w:eastAsia="仿宋_GB2312"/>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706120</wp:posOffset>
              </wp:positionH>
              <wp:positionV relativeFrom="page">
                <wp:posOffset>906780</wp:posOffset>
              </wp:positionV>
              <wp:extent cx="1292860" cy="158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92860" cy="158115"/>
                      </a:xfrm>
                      <a:prstGeom prst="rect">
                        <a:avLst/>
                      </a:prstGeom>
                      <a:noFill/>
                      <a:ln>
                        <a:noFill/>
                      </a:ln>
                    </wps:spPr>
                    <wps:txbx>
                      <w:txbxContent>
                        <w:p>
                          <w:pPr>
                            <w:pStyle w:val="2"/>
                            <w:spacing w:line="249" w:lineRule="exact"/>
                            <w:ind w:left="20"/>
                            <w:rPr>
                              <w:rFonts w:ascii="黑体" w:hAnsi="黑体"/>
                            </w:rPr>
                          </w:pPr>
                          <w:r>
                            <w:rPr>
                              <w:rFonts w:ascii="黑体" w:hAnsi="黑体"/>
                            </w:rPr>
                            <w:t>DB33/T2450.2</w:t>
                          </w:r>
                          <w:r>
                            <w:t>—</w:t>
                          </w:r>
                          <w:r>
                            <w:rPr>
                              <w:rFonts w:ascii="黑体" w:hAnsi="黑体"/>
                            </w:rPr>
                            <w:t>2022</w:t>
                          </w:r>
                        </w:p>
                      </w:txbxContent>
                    </wps:txbx>
                    <wps:bodyPr lIns="0" tIns="0" rIns="0" bIns="0" upright="1"/>
                  </wps:wsp>
                </a:graphicData>
              </a:graphic>
            </wp:anchor>
          </w:drawing>
        </mc:Choice>
        <mc:Fallback>
          <w:pict>
            <v:shape id="_x0000_s1026" o:spid="_x0000_s1026" o:spt="202" type="#_x0000_t202" style="position:absolute;left:0pt;margin-left:55.6pt;margin-top:71.4pt;height:12.45pt;width:101.8pt;mso-position-horizontal-relative:page;mso-position-vertical-relative:page;z-index:-251655168;mso-width-relative:page;mso-height-relative:page;" filled="f" stroked="f" coordsize="21600,21600" o:gfxdata="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ROgRc1wAAAAsBAAAPAAAAAAAAAAEA&#10;IAAAACIAAABkcnMvZG93bnJldi54bWxQSwECFAAUAAAACACHTuJAeQoSqp4BAAAkAwAADgAAAAAA&#10;AAABACAAAAAmAQAAZHJzL2Uyb0RvYy54bWxQSwUGAAAAAAYABgBZAQAANgUAAAAA&#10;">
              <v:fill on="f" focussize="0,0"/>
              <v:stroke on="f"/>
              <v:imagedata o:title=""/>
              <o:lock v:ext="edit" aspectratio="f"/>
              <v:textbox inset="0mm,0mm,0mm,0mm">
                <w:txbxContent>
                  <w:p>
                    <w:pPr>
                      <w:pStyle w:val="2"/>
                      <w:spacing w:line="249" w:lineRule="exact"/>
                      <w:ind w:left="20"/>
                      <w:rPr>
                        <w:rFonts w:ascii="黑体" w:hAnsi="黑体"/>
                      </w:rPr>
                    </w:pPr>
                    <w:r>
                      <w:rPr>
                        <w:rFonts w:ascii="黑体" w:hAnsi="黑体"/>
                      </w:rPr>
                      <w:t>DB33/T2450.2</w:t>
                    </w:r>
                    <w:r>
                      <w:t>—</w:t>
                    </w:r>
                    <w:r>
                      <w:rPr>
                        <w:rFonts w:ascii="黑体" w:hAnsi="黑体"/>
                      </w:rPr>
                      <w:t>2022</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hint="eastAsia" w:ascii="仿宋" w:hAnsi="仿宋" w:eastAsia="仿宋" w:cs="仿宋"/>
      </w:rPr>
    </w:pPr>
    <w:r>
      <w:t></w:t>
    </w:r>
    <w:r>
      <w:rPr>
        <w:rFonts w:hint="eastAsia" w:ascii="仿宋" w:hAnsi="仿宋" w:eastAsia="仿宋" w:cs="仿宋"/>
      </w:rPr>
      <w:t>杭州市政府采购公开招标文件</w:t>
    </w:r>
  </w:p>
  <w:p>
    <w:pPr>
      <w:pStyle w:val="58"/>
      <w:tabs>
        <w:tab w:val="center" w:pos="4535"/>
        <w:tab w:val="right" w:pos="9070"/>
      </w:tabs>
      <w:ind w:firstLine="181" w:firstLineChars="100"/>
      <w:jc w:val="both"/>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84ED0"/>
    <w:multiLevelType w:val="singleLevel"/>
    <w:tmpl w:val="94C84ED0"/>
    <w:lvl w:ilvl="0" w:tentative="0">
      <w:start w:val="14"/>
      <w:numFmt w:val="decimal"/>
      <w:lvlText w:val="%1."/>
      <w:lvlJc w:val="left"/>
      <w:pPr>
        <w:tabs>
          <w:tab w:val="left" w:pos="312"/>
        </w:tabs>
      </w:pPr>
    </w:lvl>
  </w:abstractNum>
  <w:abstractNum w:abstractNumId="1">
    <w:nsid w:val="F03E0ECB"/>
    <w:multiLevelType w:val="singleLevel"/>
    <w:tmpl w:val="F03E0ECB"/>
    <w:lvl w:ilvl="0" w:tentative="0">
      <w:start w:val="1"/>
      <w:numFmt w:val="decimal"/>
      <w:suff w:val="nothing"/>
      <w:lvlText w:val="%1、"/>
      <w:lvlJc w:val="left"/>
    </w:lvl>
  </w:abstractNum>
  <w:abstractNum w:abstractNumId="2">
    <w:nsid w:val="34F047F2"/>
    <w:multiLevelType w:val="singleLevel"/>
    <w:tmpl w:val="34F047F2"/>
    <w:lvl w:ilvl="0" w:tentative="0">
      <w:start w:val="1"/>
      <w:numFmt w:val="chineseCounting"/>
      <w:suff w:val="nothing"/>
      <w:lvlText w:val="（%1）"/>
      <w:lvlJc w:val="left"/>
      <w:rPr>
        <w:rFonts w:hint="eastAsia"/>
      </w:rPr>
    </w:lvl>
  </w:abstractNum>
  <w:abstractNum w:abstractNumId="3">
    <w:nsid w:val="3A8E8FA9"/>
    <w:multiLevelType w:val="singleLevel"/>
    <w:tmpl w:val="3A8E8FA9"/>
    <w:lvl w:ilvl="0" w:tentative="0">
      <w:start w:val="1"/>
      <w:numFmt w:val="decimal"/>
      <w:suff w:val="nothing"/>
      <w:lvlText w:val="（%1）"/>
      <w:lvlJc w:val="left"/>
    </w:lvl>
  </w:abstractNum>
  <w:abstractNum w:abstractNumId="4">
    <w:nsid w:val="583991E2"/>
    <w:multiLevelType w:val="singleLevel"/>
    <w:tmpl w:val="583991E2"/>
    <w:lvl w:ilvl="0" w:tentative="0">
      <w:start w:val="1"/>
      <w:numFmt w:val="decimal"/>
      <w:suff w:val="nothing"/>
      <w:lvlText w:val="%1．"/>
      <w:lvlJc w:val="left"/>
      <w:rPr>
        <w:rFonts w:cs="Times New Roman"/>
      </w:rPr>
    </w:lvl>
  </w:abstractNum>
  <w:abstractNum w:abstractNumId="5">
    <w:nsid w:val="5839929C"/>
    <w:multiLevelType w:val="singleLevel"/>
    <w:tmpl w:val="5839929C"/>
    <w:lvl w:ilvl="0" w:tentative="0">
      <w:start w:val="1"/>
      <w:numFmt w:val="decimal"/>
      <w:suff w:val="nothing"/>
      <w:lvlText w:val="（%1）"/>
      <w:lvlJc w:val="left"/>
      <w:rPr>
        <w:rFonts w:cs="Times New Roman"/>
      </w:rPr>
    </w:lvl>
  </w:abstractNum>
  <w:abstractNum w:abstractNumId="6">
    <w:nsid w:val="583993C3"/>
    <w:multiLevelType w:val="singleLevel"/>
    <w:tmpl w:val="583993C3"/>
    <w:lvl w:ilvl="0" w:tentative="0">
      <w:start w:val="1"/>
      <w:numFmt w:val="decimal"/>
      <w:suff w:val="nothing"/>
      <w:lvlText w:val="（%1）"/>
      <w:lvlJc w:val="left"/>
      <w:rPr>
        <w:rFonts w:cs="Times New Roman"/>
      </w:rPr>
    </w:lvl>
  </w:abstractNum>
  <w:abstractNum w:abstractNumId="7">
    <w:nsid w:val="583A3436"/>
    <w:multiLevelType w:val="singleLevel"/>
    <w:tmpl w:val="583A3436"/>
    <w:lvl w:ilvl="0" w:tentative="0">
      <w:start w:val="1"/>
      <w:numFmt w:val="decimal"/>
      <w:suff w:val="nothing"/>
      <w:lvlText w:val="%1．"/>
      <w:lvlJc w:val="left"/>
      <w:rPr>
        <w:rFonts w:cs="Times New Roman"/>
      </w:rPr>
    </w:lvl>
  </w:abstractNum>
  <w:abstractNum w:abstractNumId="8">
    <w:nsid w:val="583A344F"/>
    <w:multiLevelType w:val="singleLevel"/>
    <w:tmpl w:val="583A344F"/>
    <w:lvl w:ilvl="0" w:tentative="0">
      <w:start w:val="1"/>
      <w:numFmt w:val="decimal"/>
      <w:suff w:val="nothing"/>
      <w:lvlText w:val="（%1）"/>
      <w:lvlJc w:val="left"/>
      <w:rPr>
        <w:rFonts w:cs="Times New Roman"/>
      </w:rPr>
    </w:lvl>
  </w:abstractNum>
  <w:abstractNum w:abstractNumId="9">
    <w:nsid w:val="583A34A1"/>
    <w:multiLevelType w:val="singleLevel"/>
    <w:tmpl w:val="583A34A1"/>
    <w:lvl w:ilvl="0" w:tentative="0">
      <w:start w:val="1"/>
      <w:numFmt w:val="decimal"/>
      <w:suff w:val="nothing"/>
      <w:lvlText w:val="（%1）"/>
      <w:lvlJc w:val="left"/>
      <w:rPr>
        <w:rFonts w:cs="Times New Roman"/>
      </w:rPr>
    </w:lvl>
  </w:abstractNum>
  <w:abstractNum w:abstractNumId="10">
    <w:nsid w:val="583A3598"/>
    <w:multiLevelType w:val="singleLevel"/>
    <w:tmpl w:val="583A3598"/>
    <w:lvl w:ilvl="0" w:tentative="0">
      <w:start w:val="1"/>
      <w:numFmt w:val="decimal"/>
      <w:suff w:val="nothing"/>
      <w:lvlText w:val="（%1）"/>
      <w:lvlJc w:val="left"/>
      <w:rPr>
        <w:rFonts w:cs="Times New Roman"/>
      </w:rPr>
    </w:lvl>
  </w:abstractNum>
  <w:abstractNum w:abstractNumId="11">
    <w:nsid w:val="58412811"/>
    <w:multiLevelType w:val="singleLevel"/>
    <w:tmpl w:val="58412811"/>
    <w:lvl w:ilvl="0" w:tentative="0">
      <w:start w:val="1"/>
      <w:numFmt w:val="decimal"/>
      <w:suff w:val="nothing"/>
      <w:lvlText w:val="%1．"/>
      <w:lvlJc w:val="left"/>
      <w:rPr>
        <w:rFonts w:cs="Times New Roman"/>
      </w:rPr>
    </w:lvl>
  </w:abstractNum>
  <w:abstractNum w:abstractNumId="12">
    <w:nsid w:val="65245D53"/>
    <w:multiLevelType w:val="singleLevel"/>
    <w:tmpl w:val="65245D53"/>
    <w:lvl w:ilvl="0" w:tentative="0">
      <w:start w:val="1"/>
      <w:numFmt w:val="decimal"/>
      <w:suff w:val="nothing"/>
      <w:lvlText w:val="%1、"/>
      <w:lvlJc w:val="left"/>
    </w:lvl>
  </w:abstractNum>
  <w:abstractNum w:abstractNumId="13">
    <w:nsid w:val="7354C2C4"/>
    <w:multiLevelType w:val="singleLevel"/>
    <w:tmpl w:val="7354C2C4"/>
    <w:lvl w:ilvl="0" w:tentative="0">
      <w:start w:val="2"/>
      <w:numFmt w:val="decimal"/>
      <w:suff w:val="nothing"/>
      <w:lvlText w:val="%1、"/>
      <w:lvlJc w:val="left"/>
    </w:lvl>
  </w:abstractNum>
  <w:num w:numId="1">
    <w:abstractNumId w:val="0"/>
  </w:num>
  <w:num w:numId="2">
    <w:abstractNumId w:val="2"/>
  </w:num>
  <w:num w:numId="3">
    <w:abstractNumId w:val="13"/>
  </w:num>
  <w:num w:numId="4">
    <w:abstractNumId w:val="11"/>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YTJjN2FkNDE0YzZhYjMyOTAzNzIwZTZjZDcyZ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1C3"/>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E3D"/>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BAA"/>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9E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5D0D5E"/>
    <w:rsid w:val="019F7441"/>
    <w:rsid w:val="01B37585"/>
    <w:rsid w:val="01D55165"/>
    <w:rsid w:val="01DF6BF8"/>
    <w:rsid w:val="01EC2C57"/>
    <w:rsid w:val="025F0711"/>
    <w:rsid w:val="026B2E25"/>
    <w:rsid w:val="02824D4D"/>
    <w:rsid w:val="029C1412"/>
    <w:rsid w:val="02DC4B10"/>
    <w:rsid w:val="02DD76CE"/>
    <w:rsid w:val="02F36323"/>
    <w:rsid w:val="02F54FC6"/>
    <w:rsid w:val="02F5619C"/>
    <w:rsid w:val="0326446A"/>
    <w:rsid w:val="032D5555"/>
    <w:rsid w:val="036634D2"/>
    <w:rsid w:val="03DD35E4"/>
    <w:rsid w:val="04076900"/>
    <w:rsid w:val="041A5A3B"/>
    <w:rsid w:val="042311BA"/>
    <w:rsid w:val="042A28FC"/>
    <w:rsid w:val="042B157A"/>
    <w:rsid w:val="04300E20"/>
    <w:rsid w:val="04544F64"/>
    <w:rsid w:val="045B39AD"/>
    <w:rsid w:val="048F763B"/>
    <w:rsid w:val="049F330E"/>
    <w:rsid w:val="04AA775C"/>
    <w:rsid w:val="04AF1889"/>
    <w:rsid w:val="04DD3F64"/>
    <w:rsid w:val="04F66F48"/>
    <w:rsid w:val="05043453"/>
    <w:rsid w:val="05103390"/>
    <w:rsid w:val="05251E14"/>
    <w:rsid w:val="05687CD1"/>
    <w:rsid w:val="05A16594"/>
    <w:rsid w:val="05A7762D"/>
    <w:rsid w:val="060E5941"/>
    <w:rsid w:val="06110FAF"/>
    <w:rsid w:val="06493CA7"/>
    <w:rsid w:val="065815C6"/>
    <w:rsid w:val="065A6178"/>
    <w:rsid w:val="066F1CF3"/>
    <w:rsid w:val="06930BB8"/>
    <w:rsid w:val="07245D42"/>
    <w:rsid w:val="07264C62"/>
    <w:rsid w:val="0764344E"/>
    <w:rsid w:val="0779354C"/>
    <w:rsid w:val="07DA2059"/>
    <w:rsid w:val="08000695"/>
    <w:rsid w:val="08061376"/>
    <w:rsid w:val="08452D77"/>
    <w:rsid w:val="086401F8"/>
    <w:rsid w:val="08751CAA"/>
    <w:rsid w:val="087D6555"/>
    <w:rsid w:val="087E4C40"/>
    <w:rsid w:val="08A871D0"/>
    <w:rsid w:val="08D66AD6"/>
    <w:rsid w:val="08DA33A3"/>
    <w:rsid w:val="08E80F13"/>
    <w:rsid w:val="09335624"/>
    <w:rsid w:val="09351631"/>
    <w:rsid w:val="0944690F"/>
    <w:rsid w:val="09535675"/>
    <w:rsid w:val="095F057D"/>
    <w:rsid w:val="09642282"/>
    <w:rsid w:val="09733572"/>
    <w:rsid w:val="09772C16"/>
    <w:rsid w:val="098353B5"/>
    <w:rsid w:val="099A2423"/>
    <w:rsid w:val="09A92330"/>
    <w:rsid w:val="09B06B87"/>
    <w:rsid w:val="09C13146"/>
    <w:rsid w:val="09E04166"/>
    <w:rsid w:val="0A1C0718"/>
    <w:rsid w:val="0A1F29C5"/>
    <w:rsid w:val="0A3E7710"/>
    <w:rsid w:val="0A5B7E63"/>
    <w:rsid w:val="0AA374A5"/>
    <w:rsid w:val="0AAB7649"/>
    <w:rsid w:val="0ABC5606"/>
    <w:rsid w:val="0ABF0394"/>
    <w:rsid w:val="0B30404E"/>
    <w:rsid w:val="0B4C6C14"/>
    <w:rsid w:val="0B547599"/>
    <w:rsid w:val="0B631A88"/>
    <w:rsid w:val="0B683D45"/>
    <w:rsid w:val="0B7F3F11"/>
    <w:rsid w:val="0B884417"/>
    <w:rsid w:val="0BDA0B14"/>
    <w:rsid w:val="0BF6188C"/>
    <w:rsid w:val="0BF73C91"/>
    <w:rsid w:val="0C170175"/>
    <w:rsid w:val="0C4F3999"/>
    <w:rsid w:val="0C571A41"/>
    <w:rsid w:val="0C5C1171"/>
    <w:rsid w:val="0C5E1CBC"/>
    <w:rsid w:val="0C615B50"/>
    <w:rsid w:val="0C8445DA"/>
    <w:rsid w:val="0C87121B"/>
    <w:rsid w:val="0CBE28CD"/>
    <w:rsid w:val="0CBF689E"/>
    <w:rsid w:val="0CC007F7"/>
    <w:rsid w:val="0CC617AC"/>
    <w:rsid w:val="0CE618DF"/>
    <w:rsid w:val="0CFE707A"/>
    <w:rsid w:val="0D063BDA"/>
    <w:rsid w:val="0D08375F"/>
    <w:rsid w:val="0D184CFB"/>
    <w:rsid w:val="0D233659"/>
    <w:rsid w:val="0D416C6F"/>
    <w:rsid w:val="0D4A7419"/>
    <w:rsid w:val="0D7E3D32"/>
    <w:rsid w:val="0D827401"/>
    <w:rsid w:val="0D84094E"/>
    <w:rsid w:val="0D8633EB"/>
    <w:rsid w:val="0D8A00E9"/>
    <w:rsid w:val="0D8D589E"/>
    <w:rsid w:val="0D9D229A"/>
    <w:rsid w:val="0DA01C73"/>
    <w:rsid w:val="0DD63300"/>
    <w:rsid w:val="0DF50604"/>
    <w:rsid w:val="0DF702FE"/>
    <w:rsid w:val="0E060E51"/>
    <w:rsid w:val="0E124C7E"/>
    <w:rsid w:val="0E14297E"/>
    <w:rsid w:val="0E5604B2"/>
    <w:rsid w:val="0E686F94"/>
    <w:rsid w:val="0E6D5D79"/>
    <w:rsid w:val="0E9D0089"/>
    <w:rsid w:val="0EB803EE"/>
    <w:rsid w:val="0EC87E8B"/>
    <w:rsid w:val="0EF94D4B"/>
    <w:rsid w:val="0F4958DC"/>
    <w:rsid w:val="0F515DF7"/>
    <w:rsid w:val="0F596BA8"/>
    <w:rsid w:val="0F6248D2"/>
    <w:rsid w:val="0F693536"/>
    <w:rsid w:val="0F7B0511"/>
    <w:rsid w:val="0F7B76D9"/>
    <w:rsid w:val="0F803E6A"/>
    <w:rsid w:val="0F816ACD"/>
    <w:rsid w:val="0F9832DB"/>
    <w:rsid w:val="0FBF3FD2"/>
    <w:rsid w:val="0FBF7FF3"/>
    <w:rsid w:val="10646583"/>
    <w:rsid w:val="107D4B15"/>
    <w:rsid w:val="108731B8"/>
    <w:rsid w:val="108A3C80"/>
    <w:rsid w:val="10A87B1C"/>
    <w:rsid w:val="10C26171"/>
    <w:rsid w:val="10E8782C"/>
    <w:rsid w:val="10F33360"/>
    <w:rsid w:val="10FC16EA"/>
    <w:rsid w:val="110F1D40"/>
    <w:rsid w:val="11266F33"/>
    <w:rsid w:val="11292A0B"/>
    <w:rsid w:val="114F7C08"/>
    <w:rsid w:val="11575118"/>
    <w:rsid w:val="11894686"/>
    <w:rsid w:val="118963A1"/>
    <w:rsid w:val="11A309A6"/>
    <w:rsid w:val="11C547CC"/>
    <w:rsid w:val="11C6522A"/>
    <w:rsid w:val="11E104CC"/>
    <w:rsid w:val="11E20309"/>
    <w:rsid w:val="12255233"/>
    <w:rsid w:val="12445622"/>
    <w:rsid w:val="12530213"/>
    <w:rsid w:val="1263412C"/>
    <w:rsid w:val="127723A9"/>
    <w:rsid w:val="127A6669"/>
    <w:rsid w:val="12862074"/>
    <w:rsid w:val="12883966"/>
    <w:rsid w:val="129E45B4"/>
    <w:rsid w:val="12C16C73"/>
    <w:rsid w:val="12D81596"/>
    <w:rsid w:val="13072A44"/>
    <w:rsid w:val="135F4BE2"/>
    <w:rsid w:val="13783DEA"/>
    <w:rsid w:val="139B1A0A"/>
    <w:rsid w:val="139D25C7"/>
    <w:rsid w:val="13BF3CE4"/>
    <w:rsid w:val="13CF15C0"/>
    <w:rsid w:val="141008D8"/>
    <w:rsid w:val="14125FE6"/>
    <w:rsid w:val="146D271E"/>
    <w:rsid w:val="14982588"/>
    <w:rsid w:val="149A5AD9"/>
    <w:rsid w:val="14A7619D"/>
    <w:rsid w:val="14AB7BDB"/>
    <w:rsid w:val="150536C3"/>
    <w:rsid w:val="150C1963"/>
    <w:rsid w:val="151447A0"/>
    <w:rsid w:val="154A6454"/>
    <w:rsid w:val="15762120"/>
    <w:rsid w:val="158E5532"/>
    <w:rsid w:val="15C10692"/>
    <w:rsid w:val="1632430B"/>
    <w:rsid w:val="16A8729C"/>
    <w:rsid w:val="16B33777"/>
    <w:rsid w:val="16BC70A7"/>
    <w:rsid w:val="16BE1E47"/>
    <w:rsid w:val="16C6339E"/>
    <w:rsid w:val="17033CFE"/>
    <w:rsid w:val="171C5435"/>
    <w:rsid w:val="172F2D79"/>
    <w:rsid w:val="17557BEF"/>
    <w:rsid w:val="1796247C"/>
    <w:rsid w:val="17AB3E3D"/>
    <w:rsid w:val="17D349C1"/>
    <w:rsid w:val="1830729E"/>
    <w:rsid w:val="1870062C"/>
    <w:rsid w:val="18817102"/>
    <w:rsid w:val="18830A15"/>
    <w:rsid w:val="18852B28"/>
    <w:rsid w:val="188B5321"/>
    <w:rsid w:val="189E35C3"/>
    <w:rsid w:val="18FC1530"/>
    <w:rsid w:val="19932372"/>
    <w:rsid w:val="19A20DD5"/>
    <w:rsid w:val="19AE03F1"/>
    <w:rsid w:val="19B40DE0"/>
    <w:rsid w:val="1A071A03"/>
    <w:rsid w:val="1A1F16AE"/>
    <w:rsid w:val="1A3B5C77"/>
    <w:rsid w:val="1A676352"/>
    <w:rsid w:val="1A7F2286"/>
    <w:rsid w:val="1A974781"/>
    <w:rsid w:val="1A984BAD"/>
    <w:rsid w:val="1AB8220E"/>
    <w:rsid w:val="1AE4166C"/>
    <w:rsid w:val="1AF06CFB"/>
    <w:rsid w:val="1AF11B8D"/>
    <w:rsid w:val="1B11359C"/>
    <w:rsid w:val="1B2A271F"/>
    <w:rsid w:val="1B530544"/>
    <w:rsid w:val="1B713184"/>
    <w:rsid w:val="1BA209CF"/>
    <w:rsid w:val="1BB4777D"/>
    <w:rsid w:val="1BC23E94"/>
    <w:rsid w:val="1BD75AB8"/>
    <w:rsid w:val="1BE0460E"/>
    <w:rsid w:val="1BF3232F"/>
    <w:rsid w:val="1C0459C2"/>
    <w:rsid w:val="1C1318AC"/>
    <w:rsid w:val="1C1B3B4A"/>
    <w:rsid w:val="1C243B2E"/>
    <w:rsid w:val="1C67479D"/>
    <w:rsid w:val="1C88086E"/>
    <w:rsid w:val="1CBF699E"/>
    <w:rsid w:val="1CE6320B"/>
    <w:rsid w:val="1D044564"/>
    <w:rsid w:val="1D266CE1"/>
    <w:rsid w:val="1D3963AF"/>
    <w:rsid w:val="1D6A673C"/>
    <w:rsid w:val="1D7E2045"/>
    <w:rsid w:val="1D9247AE"/>
    <w:rsid w:val="1DB567EC"/>
    <w:rsid w:val="1DF51A98"/>
    <w:rsid w:val="1DFF3EF7"/>
    <w:rsid w:val="1E19683F"/>
    <w:rsid w:val="1E3D060F"/>
    <w:rsid w:val="1E3F7D2E"/>
    <w:rsid w:val="1E4134E4"/>
    <w:rsid w:val="1E5062B3"/>
    <w:rsid w:val="1E523514"/>
    <w:rsid w:val="1E714A66"/>
    <w:rsid w:val="1E802593"/>
    <w:rsid w:val="1E8B6156"/>
    <w:rsid w:val="1EA703CC"/>
    <w:rsid w:val="1EB7330C"/>
    <w:rsid w:val="1F0A0FF3"/>
    <w:rsid w:val="1F5771FF"/>
    <w:rsid w:val="1F765F6F"/>
    <w:rsid w:val="1F926207"/>
    <w:rsid w:val="1FBE07C2"/>
    <w:rsid w:val="1FD52DD5"/>
    <w:rsid w:val="1FE868A9"/>
    <w:rsid w:val="20034907"/>
    <w:rsid w:val="20173E4B"/>
    <w:rsid w:val="204E48BC"/>
    <w:rsid w:val="208921B3"/>
    <w:rsid w:val="20973DEB"/>
    <w:rsid w:val="20B26522"/>
    <w:rsid w:val="20B44310"/>
    <w:rsid w:val="20DE32B2"/>
    <w:rsid w:val="20E34258"/>
    <w:rsid w:val="211116EB"/>
    <w:rsid w:val="21463165"/>
    <w:rsid w:val="216133FC"/>
    <w:rsid w:val="2185666F"/>
    <w:rsid w:val="219460F3"/>
    <w:rsid w:val="21D56769"/>
    <w:rsid w:val="21E52EF3"/>
    <w:rsid w:val="21FB5D7B"/>
    <w:rsid w:val="22015E94"/>
    <w:rsid w:val="220B1C3D"/>
    <w:rsid w:val="221D1D20"/>
    <w:rsid w:val="22334A87"/>
    <w:rsid w:val="225E16EA"/>
    <w:rsid w:val="229C4BB4"/>
    <w:rsid w:val="22BE6801"/>
    <w:rsid w:val="22D47271"/>
    <w:rsid w:val="233500BF"/>
    <w:rsid w:val="23377FF7"/>
    <w:rsid w:val="2365041A"/>
    <w:rsid w:val="236B425F"/>
    <w:rsid w:val="23836192"/>
    <w:rsid w:val="23901F29"/>
    <w:rsid w:val="239C0061"/>
    <w:rsid w:val="23B908A4"/>
    <w:rsid w:val="23E95BEF"/>
    <w:rsid w:val="23FA3304"/>
    <w:rsid w:val="23FD0064"/>
    <w:rsid w:val="24465B9C"/>
    <w:rsid w:val="245375B0"/>
    <w:rsid w:val="24642C0A"/>
    <w:rsid w:val="24957DD5"/>
    <w:rsid w:val="24B22173"/>
    <w:rsid w:val="24B95AD9"/>
    <w:rsid w:val="24BE24DA"/>
    <w:rsid w:val="24CF5825"/>
    <w:rsid w:val="24D663E6"/>
    <w:rsid w:val="24D77F2B"/>
    <w:rsid w:val="250550E5"/>
    <w:rsid w:val="254276EE"/>
    <w:rsid w:val="25526F98"/>
    <w:rsid w:val="258B00E2"/>
    <w:rsid w:val="25A917A6"/>
    <w:rsid w:val="25BE27CC"/>
    <w:rsid w:val="25DF3AF7"/>
    <w:rsid w:val="25F74A5C"/>
    <w:rsid w:val="25FD13D6"/>
    <w:rsid w:val="2628662C"/>
    <w:rsid w:val="262D45DE"/>
    <w:rsid w:val="26871DC8"/>
    <w:rsid w:val="268F110A"/>
    <w:rsid w:val="26A53EF9"/>
    <w:rsid w:val="26A94201"/>
    <w:rsid w:val="26AC274F"/>
    <w:rsid w:val="27044A29"/>
    <w:rsid w:val="271D34C8"/>
    <w:rsid w:val="276142BF"/>
    <w:rsid w:val="27783712"/>
    <w:rsid w:val="27907362"/>
    <w:rsid w:val="27921A2D"/>
    <w:rsid w:val="28333E1D"/>
    <w:rsid w:val="28454BD6"/>
    <w:rsid w:val="28455253"/>
    <w:rsid w:val="2850362B"/>
    <w:rsid w:val="28551971"/>
    <w:rsid w:val="285B1C53"/>
    <w:rsid w:val="28641DBA"/>
    <w:rsid w:val="288D36AF"/>
    <w:rsid w:val="28961BFE"/>
    <w:rsid w:val="289F7086"/>
    <w:rsid w:val="28C32028"/>
    <w:rsid w:val="28C32FF7"/>
    <w:rsid w:val="28CC490F"/>
    <w:rsid w:val="28DE40AA"/>
    <w:rsid w:val="29345E77"/>
    <w:rsid w:val="294C2E62"/>
    <w:rsid w:val="294C65AD"/>
    <w:rsid w:val="29806583"/>
    <w:rsid w:val="298B3C4C"/>
    <w:rsid w:val="29DA40D8"/>
    <w:rsid w:val="29F26D24"/>
    <w:rsid w:val="2A15033F"/>
    <w:rsid w:val="2A1662C1"/>
    <w:rsid w:val="2A1C7367"/>
    <w:rsid w:val="2A2815FA"/>
    <w:rsid w:val="2A282696"/>
    <w:rsid w:val="2A574170"/>
    <w:rsid w:val="2A6D6092"/>
    <w:rsid w:val="2A7D76B4"/>
    <w:rsid w:val="2AC1385C"/>
    <w:rsid w:val="2B3E3B99"/>
    <w:rsid w:val="2B437463"/>
    <w:rsid w:val="2B5D2C79"/>
    <w:rsid w:val="2B7807EE"/>
    <w:rsid w:val="2BA50BF7"/>
    <w:rsid w:val="2BBF00EC"/>
    <w:rsid w:val="2BC37CFD"/>
    <w:rsid w:val="2BD5237F"/>
    <w:rsid w:val="2BE536CE"/>
    <w:rsid w:val="2BE758D9"/>
    <w:rsid w:val="2C09049E"/>
    <w:rsid w:val="2C0A653C"/>
    <w:rsid w:val="2C191F85"/>
    <w:rsid w:val="2C2F0132"/>
    <w:rsid w:val="2C3167C0"/>
    <w:rsid w:val="2C3B7E1F"/>
    <w:rsid w:val="2C526E62"/>
    <w:rsid w:val="2C892158"/>
    <w:rsid w:val="2CE82D6F"/>
    <w:rsid w:val="2D343236"/>
    <w:rsid w:val="2D6A0FE6"/>
    <w:rsid w:val="2DD15014"/>
    <w:rsid w:val="2DF72DE4"/>
    <w:rsid w:val="2E0220AF"/>
    <w:rsid w:val="2E4B082A"/>
    <w:rsid w:val="2E5D4E86"/>
    <w:rsid w:val="2E5D790B"/>
    <w:rsid w:val="2E7A61FC"/>
    <w:rsid w:val="2E8543CB"/>
    <w:rsid w:val="2E913C85"/>
    <w:rsid w:val="2E9A3C18"/>
    <w:rsid w:val="2EBB0FEE"/>
    <w:rsid w:val="2EC63002"/>
    <w:rsid w:val="2F0A6B38"/>
    <w:rsid w:val="2F946CCB"/>
    <w:rsid w:val="2FCA6D0F"/>
    <w:rsid w:val="2FD25781"/>
    <w:rsid w:val="2FDC745C"/>
    <w:rsid w:val="2FFD783B"/>
    <w:rsid w:val="2FFD7934"/>
    <w:rsid w:val="30230453"/>
    <w:rsid w:val="30733ACD"/>
    <w:rsid w:val="308C3862"/>
    <w:rsid w:val="309379D8"/>
    <w:rsid w:val="30A270F7"/>
    <w:rsid w:val="30D065A7"/>
    <w:rsid w:val="30DF1478"/>
    <w:rsid w:val="30E5657A"/>
    <w:rsid w:val="30EC586F"/>
    <w:rsid w:val="30F203F8"/>
    <w:rsid w:val="312F2515"/>
    <w:rsid w:val="314550B7"/>
    <w:rsid w:val="319B4849"/>
    <w:rsid w:val="319C6071"/>
    <w:rsid w:val="31AC537E"/>
    <w:rsid w:val="31BB2DB3"/>
    <w:rsid w:val="31E3679B"/>
    <w:rsid w:val="31E732FD"/>
    <w:rsid w:val="320D154F"/>
    <w:rsid w:val="32517576"/>
    <w:rsid w:val="3259059A"/>
    <w:rsid w:val="32BE5C2C"/>
    <w:rsid w:val="32FB6478"/>
    <w:rsid w:val="331278F8"/>
    <w:rsid w:val="33263B3F"/>
    <w:rsid w:val="336963EB"/>
    <w:rsid w:val="33816EEB"/>
    <w:rsid w:val="33EB55CD"/>
    <w:rsid w:val="33EC4C02"/>
    <w:rsid w:val="340D2360"/>
    <w:rsid w:val="3410665D"/>
    <w:rsid w:val="34211214"/>
    <w:rsid w:val="342E63AB"/>
    <w:rsid w:val="34950E68"/>
    <w:rsid w:val="34986E94"/>
    <w:rsid w:val="34AA5A70"/>
    <w:rsid w:val="34AE0A57"/>
    <w:rsid w:val="34AF62C9"/>
    <w:rsid w:val="34CB4388"/>
    <w:rsid w:val="34FA6E12"/>
    <w:rsid w:val="35300720"/>
    <w:rsid w:val="354D7158"/>
    <w:rsid w:val="356C4F47"/>
    <w:rsid w:val="358D5588"/>
    <w:rsid w:val="362918D6"/>
    <w:rsid w:val="363A3B40"/>
    <w:rsid w:val="365302AE"/>
    <w:rsid w:val="36607A0A"/>
    <w:rsid w:val="366E227C"/>
    <w:rsid w:val="366F2E0D"/>
    <w:rsid w:val="367B6A5C"/>
    <w:rsid w:val="36A74ADA"/>
    <w:rsid w:val="36AD60D5"/>
    <w:rsid w:val="36B224F9"/>
    <w:rsid w:val="36EC0CC9"/>
    <w:rsid w:val="373F410B"/>
    <w:rsid w:val="379A16BD"/>
    <w:rsid w:val="37D11FCF"/>
    <w:rsid w:val="37EE7094"/>
    <w:rsid w:val="381551E7"/>
    <w:rsid w:val="38296C89"/>
    <w:rsid w:val="383002EB"/>
    <w:rsid w:val="384A4E91"/>
    <w:rsid w:val="38586797"/>
    <w:rsid w:val="38BC0149"/>
    <w:rsid w:val="38D87D1C"/>
    <w:rsid w:val="39242473"/>
    <w:rsid w:val="39416E46"/>
    <w:rsid w:val="39636459"/>
    <w:rsid w:val="396B7F6C"/>
    <w:rsid w:val="397321C6"/>
    <w:rsid w:val="39A959E1"/>
    <w:rsid w:val="39B417A9"/>
    <w:rsid w:val="39FC5695"/>
    <w:rsid w:val="3A006D8E"/>
    <w:rsid w:val="3A3651E5"/>
    <w:rsid w:val="3A744481"/>
    <w:rsid w:val="3A822364"/>
    <w:rsid w:val="3A8C7BEF"/>
    <w:rsid w:val="3A906246"/>
    <w:rsid w:val="3A9A190D"/>
    <w:rsid w:val="3AB01B36"/>
    <w:rsid w:val="3AF7E610"/>
    <w:rsid w:val="3B100397"/>
    <w:rsid w:val="3B2349B7"/>
    <w:rsid w:val="3B31102A"/>
    <w:rsid w:val="3B616CFF"/>
    <w:rsid w:val="3B6259F6"/>
    <w:rsid w:val="3B976654"/>
    <w:rsid w:val="3BC01EFC"/>
    <w:rsid w:val="3BCA786A"/>
    <w:rsid w:val="3BD31E2F"/>
    <w:rsid w:val="3BF15831"/>
    <w:rsid w:val="3C105946"/>
    <w:rsid w:val="3C471448"/>
    <w:rsid w:val="3C5F759A"/>
    <w:rsid w:val="3C6C525A"/>
    <w:rsid w:val="3CCE23CB"/>
    <w:rsid w:val="3CD17D17"/>
    <w:rsid w:val="3D0F0E10"/>
    <w:rsid w:val="3D107AC3"/>
    <w:rsid w:val="3D2263DC"/>
    <w:rsid w:val="3D3C7F39"/>
    <w:rsid w:val="3D440F09"/>
    <w:rsid w:val="3D4504A0"/>
    <w:rsid w:val="3D8734BB"/>
    <w:rsid w:val="3D9A11D4"/>
    <w:rsid w:val="3D9F78CA"/>
    <w:rsid w:val="3DA16D89"/>
    <w:rsid w:val="3DA364BE"/>
    <w:rsid w:val="3DE041CB"/>
    <w:rsid w:val="3DE725F1"/>
    <w:rsid w:val="3E0D48F6"/>
    <w:rsid w:val="3E1868B4"/>
    <w:rsid w:val="3E377251"/>
    <w:rsid w:val="3E3929E7"/>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E539F8"/>
    <w:rsid w:val="4019356B"/>
    <w:rsid w:val="403961BF"/>
    <w:rsid w:val="40592157"/>
    <w:rsid w:val="406E1CAE"/>
    <w:rsid w:val="40A0133A"/>
    <w:rsid w:val="40BB4150"/>
    <w:rsid w:val="40C31A53"/>
    <w:rsid w:val="40FF545D"/>
    <w:rsid w:val="410067C8"/>
    <w:rsid w:val="414B1EAE"/>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D70B3"/>
    <w:rsid w:val="456D3CE4"/>
    <w:rsid w:val="4579042C"/>
    <w:rsid w:val="457F0571"/>
    <w:rsid w:val="45851176"/>
    <w:rsid w:val="45C63B94"/>
    <w:rsid w:val="46064E6A"/>
    <w:rsid w:val="460E7DA5"/>
    <w:rsid w:val="46323D4A"/>
    <w:rsid w:val="46422483"/>
    <w:rsid w:val="4659254A"/>
    <w:rsid w:val="465B0637"/>
    <w:rsid w:val="465E3F0D"/>
    <w:rsid w:val="466A16E6"/>
    <w:rsid w:val="468462CB"/>
    <w:rsid w:val="46893F2B"/>
    <w:rsid w:val="46C4686E"/>
    <w:rsid w:val="47176886"/>
    <w:rsid w:val="472B75FD"/>
    <w:rsid w:val="473A4323"/>
    <w:rsid w:val="477B778F"/>
    <w:rsid w:val="478203EC"/>
    <w:rsid w:val="47B025FA"/>
    <w:rsid w:val="47F06DD4"/>
    <w:rsid w:val="4809698F"/>
    <w:rsid w:val="4811697D"/>
    <w:rsid w:val="4850203D"/>
    <w:rsid w:val="487A3E25"/>
    <w:rsid w:val="488B5503"/>
    <w:rsid w:val="488C3DC0"/>
    <w:rsid w:val="48937E21"/>
    <w:rsid w:val="489A0361"/>
    <w:rsid w:val="48B94FF3"/>
    <w:rsid w:val="48E37AAB"/>
    <w:rsid w:val="48FD4B4C"/>
    <w:rsid w:val="490A68E0"/>
    <w:rsid w:val="491055FE"/>
    <w:rsid w:val="495F5B3E"/>
    <w:rsid w:val="496F77D7"/>
    <w:rsid w:val="497654FD"/>
    <w:rsid w:val="49B64211"/>
    <w:rsid w:val="49C425C9"/>
    <w:rsid w:val="49CC7DFC"/>
    <w:rsid w:val="49E56AF9"/>
    <w:rsid w:val="49EC22F3"/>
    <w:rsid w:val="49F6167F"/>
    <w:rsid w:val="4A064FA0"/>
    <w:rsid w:val="4A16615C"/>
    <w:rsid w:val="4A1B48DF"/>
    <w:rsid w:val="4A4424D7"/>
    <w:rsid w:val="4AB82D0F"/>
    <w:rsid w:val="4AEA6493"/>
    <w:rsid w:val="4AEB7664"/>
    <w:rsid w:val="4AFD7C19"/>
    <w:rsid w:val="4B0215FB"/>
    <w:rsid w:val="4B0567D1"/>
    <w:rsid w:val="4B236AAE"/>
    <w:rsid w:val="4B363761"/>
    <w:rsid w:val="4B707271"/>
    <w:rsid w:val="4B9739F7"/>
    <w:rsid w:val="4BEE2503"/>
    <w:rsid w:val="4BF166B2"/>
    <w:rsid w:val="4C245A30"/>
    <w:rsid w:val="4C331F8F"/>
    <w:rsid w:val="4C612351"/>
    <w:rsid w:val="4C6C31D0"/>
    <w:rsid w:val="4CB6685F"/>
    <w:rsid w:val="4CC367FE"/>
    <w:rsid w:val="4CF6524D"/>
    <w:rsid w:val="4D077F3C"/>
    <w:rsid w:val="4D123355"/>
    <w:rsid w:val="4D2A3B31"/>
    <w:rsid w:val="4D312C52"/>
    <w:rsid w:val="4D3A1520"/>
    <w:rsid w:val="4D905305"/>
    <w:rsid w:val="4D964A72"/>
    <w:rsid w:val="4D9C1254"/>
    <w:rsid w:val="4DB41BC9"/>
    <w:rsid w:val="4E793892"/>
    <w:rsid w:val="4E800872"/>
    <w:rsid w:val="4EC015B1"/>
    <w:rsid w:val="4EC569ED"/>
    <w:rsid w:val="4EC936AE"/>
    <w:rsid w:val="4ED50EA1"/>
    <w:rsid w:val="4EEC050C"/>
    <w:rsid w:val="4F104EC3"/>
    <w:rsid w:val="4F47354A"/>
    <w:rsid w:val="4F4977F9"/>
    <w:rsid w:val="4F666DCE"/>
    <w:rsid w:val="4F9071D6"/>
    <w:rsid w:val="4F911C54"/>
    <w:rsid w:val="4FCD71EA"/>
    <w:rsid w:val="4FE625E0"/>
    <w:rsid w:val="5021480F"/>
    <w:rsid w:val="502541C4"/>
    <w:rsid w:val="503C1837"/>
    <w:rsid w:val="50962ECB"/>
    <w:rsid w:val="509804E4"/>
    <w:rsid w:val="50A42E38"/>
    <w:rsid w:val="50A4577F"/>
    <w:rsid w:val="50B73D1F"/>
    <w:rsid w:val="50BD5BC9"/>
    <w:rsid w:val="50C11EEE"/>
    <w:rsid w:val="50E97CFC"/>
    <w:rsid w:val="50FA4028"/>
    <w:rsid w:val="51062C29"/>
    <w:rsid w:val="510D65B7"/>
    <w:rsid w:val="511157AB"/>
    <w:rsid w:val="5142540C"/>
    <w:rsid w:val="518832C8"/>
    <w:rsid w:val="519D3C50"/>
    <w:rsid w:val="51A0432A"/>
    <w:rsid w:val="51A86090"/>
    <w:rsid w:val="51B7396D"/>
    <w:rsid w:val="51FD2B1C"/>
    <w:rsid w:val="522E4CC3"/>
    <w:rsid w:val="5244713B"/>
    <w:rsid w:val="524B5803"/>
    <w:rsid w:val="525070F0"/>
    <w:rsid w:val="52615633"/>
    <w:rsid w:val="526F4DE4"/>
    <w:rsid w:val="52977FD4"/>
    <w:rsid w:val="52A25790"/>
    <w:rsid w:val="52A65B43"/>
    <w:rsid w:val="52A96B6F"/>
    <w:rsid w:val="52B45975"/>
    <w:rsid w:val="52D94AA4"/>
    <w:rsid w:val="52EA3A62"/>
    <w:rsid w:val="52F50BB8"/>
    <w:rsid w:val="53097272"/>
    <w:rsid w:val="53544462"/>
    <w:rsid w:val="535A3AA7"/>
    <w:rsid w:val="538B4884"/>
    <w:rsid w:val="5397158E"/>
    <w:rsid w:val="54013861"/>
    <w:rsid w:val="54487265"/>
    <w:rsid w:val="544D6070"/>
    <w:rsid w:val="54605E1E"/>
    <w:rsid w:val="54B3506A"/>
    <w:rsid w:val="54CA0D16"/>
    <w:rsid w:val="54DD4057"/>
    <w:rsid w:val="54E7490F"/>
    <w:rsid w:val="54E97158"/>
    <w:rsid w:val="550764A4"/>
    <w:rsid w:val="550B2BF6"/>
    <w:rsid w:val="55214EB5"/>
    <w:rsid w:val="55216B22"/>
    <w:rsid w:val="55364EFD"/>
    <w:rsid w:val="554F368F"/>
    <w:rsid w:val="555D4828"/>
    <w:rsid w:val="557A4C8B"/>
    <w:rsid w:val="558931E1"/>
    <w:rsid w:val="55923347"/>
    <w:rsid w:val="55925180"/>
    <w:rsid w:val="55983B1B"/>
    <w:rsid w:val="55A8376B"/>
    <w:rsid w:val="55AC36BA"/>
    <w:rsid w:val="55DC29B6"/>
    <w:rsid w:val="55DD4241"/>
    <w:rsid w:val="560E70A6"/>
    <w:rsid w:val="5639664B"/>
    <w:rsid w:val="566B6D1E"/>
    <w:rsid w:val="56815ACA"/>
    <w:rsid w:val="57032A2C"/>
    <w:rsid w:val="570F5219"/>
    <w:rsid w:val="572F10D3"/>
    <w:rsid w:val="575D12B5"/>
    <w:rsid w:val="57610A87"/>
    <w:rsid w:val="57633422"/>
    <w:rsid w:val="57650F48"/>
    <w:rsid w:val="57671164"/>
    <w:rsid w:val="577B1140"/>
    <w:rsid w:val="577B7F21"/>
    <w:rsid w:val="577F181B"/>
    <w:rsid w:val="57921984"/>
    <w:rsid w:val="579737F0"/>
    <w:rsid w:val="57AB7B30"/>
    <w:rsid w:val="57AF5251"/>
    <w:rsid w:val="57B26373"/>
    <w:rsid w:val="57B63F04"/>
    <w:rsid w:val="57CD20C2"/>
    <w:rsid w:val="57D675AB"/>
    <w:rsid w:val="57D95FDD"/>
    <w:rsid w:val="581A6859"/>
    <w:rsid w:val="58917D2F"/>
    <w:rsid w:val="5894085C"/>
    <w:rsid w:val="58AE4F0C"/>
    <w:rsid w:val="58B85899"/>
    <w:rsid w:val="58E363A9"/>
    <w:rsid w:val="58EE4FB5"/>
    <w:rsid w:val="5926570B"/>
    <w:rsid w:val="595E1678"/>
    <w:rsid w:val="596D5BD4"/>
    <w:rsid w:val="597731B4"/>
    <w:rsid w:val="597E3DD8"/>
    <w:rsid w:val="59D92186"/>
    <w:rsid w:val="59E27AEA"/>
    <w:rsid w:val="59F80043"/>
    <w:rsid w:val="5A09252F"/>
    <w:rsid w:val="5A0B2778"/>
    <w:rsid w:val="5A2A7C7B"/>
    <w:rsid w:val="5A3E2560"/>
    <w:rsid w:val="5A5D3B6E"/>
    <w:rsid w:val="5A637A76"/>
    <w:rsid w:val="5A6D33BA"/>
    <w:rsid w:val="5A792B1F"/>
    <w:rsid w:val="5A874767"/>
    <w:rsid w:val="5AA77AC9"/>
    <w:rsid w:val="5AA85BE2"/>
    <w:rsid w:val="5AAD6F28"/>
    <w:rsid w:val="5AD63A24"/>
    <w:rsid w:val="5B127639"/>
    <w:rsid w:val="5B2E1A1D"/>
    <w:rsid w:val="5B843A1C"/>
    <w:rsid w:val="5B873E3F"/>
    <w:rsid w:val="5B920779"/>
    <w:rsid w:val="5BD963A8"/>
    <w:rsid w:val="5C02690E"/>
    <w:rsid w:val="5C196DA7"/>
    <w:rsid w:val="5C2A048C"/>
    <w:rsid w:val="5C3B671B"/>
    <w:rsid w:val="5C3C5975"/>
    <w:rsid w:val="5C80234E"/>
    <w:rsid w:val="5C875445"/>
    <w:rsid w:val="5C8A680C"/>
    <w:rsid w:val="5D0C4701"/>
    <w:rsid w:val="5D0F0395"/>
    <w:rsid w:val="5D221076"/>
    <w:rsid w:val="5D397964"/>
    <w:rsid w:val="5D5A391C"/>
    <w:rsid w:val="5D5F10C0"/>
    <w:rsid w:val="5D891B7B"/>
    <w:rsid w:val="5DAD38EE"/>
    <w:rsid w:val="5DCA41FA"/>
    <w:rsid w:val="5E006862"/>
    <w:rsid w:val="5E0207B9"/>
    <w:rsid w:val="5E1834A1"/>
    <w:rsid w:val="5E261785"/>
    <w:rsid w:val="5E4A7017"/>
    <w:rsid w:val="5E552BBA"/>
    <w:rsid w:val="5E611C10"/>
    <w:rsid w:val="5E7A0F3F"/>
    <w:rsid w:val="5EEE084A"/>
    <w:rsid w:val="5EFC7377"/>
    <w:rsid w:val="5F06174D"/>
    <w:rsid w:val="5F3A3602"/>
    <w:rsid w:val="5F45733B"/>
    <w:rsid w:val="5F4D1E6A"/>
    <w:rsid w:val="5F6277C6"/>
    <w:rsid w:val="5F6D0B1D"/>
    <w:rsid w:val="5F8D0B82"/>
    <w:rsid w:val="5FBF3955"/>
    <w:rsid w:val="5FCC5339"/>
    <w:rsid w:val="5FE34A5B"/>
    <w:rsid w:val="5FFE1E36"/>
    <w:rsid w:val="60232584"/>
    <w:rsid w:val="607330CE"/>
    <w:rsid w:val="60825176"/>
    <w:rsid w:val="609F2AC4"/>
    <w:rsid w:val="60FA2EE8"/>
    <w:rsid w:val="61054A27"/>
    <w:rsid w:val="610A52BC"/>
    <w:rsid w:val="611D2366"/>
    <w:rsid w:val="61421856"/>
    <w:rsid w:val="615227C4"/>
    <w:rsid w:val="61605A66"/>
    <w:rsid w:val="61654E3F"/>
    <w:rsid w:val="6182292A"/>
    <w:rsid w:val="619F7F92"/>
    <w:rsid w:val="61A63211"/>
    <w:rsid w:val="61F94C26"/>
    <w:rsid w:val="62000E56"/>
    <w:rsid w:val="62400DDA"/>
    <w:rsid w:val="624F3E49"/>
    <w:rsid w:val="62632286"/>
    <w:rsid w:val="62885958"/>
    <w:rsid w:val="62C544C2"/>
    <w:rsid w:val="62F40B65"/>
    <w:rsid w:val="62FC2CFE"/>
    <w:rsid w:val="63024505"/>
    <w:rsid w:val="63482E70"/>
    <w:rsid w:val="634D51A7"/>
    <w:rsid w:val="63550D59"/>
    <w:rsid w:val="635600A5"/>
    <w:rsid w:val="635B1DB5"/>
    <w:rsid w:val="636637B8"/>
    <w:rsid w:val="63711FED"/>
    <w:rsid w:val="63880DDC"/>
    <w:rsid w:val="638D750D"/>
    <w:rsid w:val="63936E3D"/>
    <w:rsid w:val="63AC6CC0"/>
    <w:rsid w:val="64055776"/>
    <w:rsid w:val="64240056"/>
    <w:rsid w:val="6425095E"/>
    <w:rsid w:val="643A3D28"/>
    <w:rsid w:val="643E143A"/>
    <w:rsid w:val="64491666"/>
    <w:rsid w:val="648B6EEF"/>
    <w:rsid w:val="64C158BF"/>
    <w:rsid w:val="64CE2EAA"/>
    <w:rsid w:val="64D12312"/>
    <w:rsid w:val="65046244"/>
    <w:rsid w:val="653C3090"/>
    <w:rsid w:val="65815AE7"/>
    <w:rsid w:val="65854376"/>
    <w:rsid w:val="658767BE"/>
    <w:rsid w:val="65892531"/>
    <w:rsid w:val="66195831"/>
    <w:rsid w:val="662E75B1"/>
    <w:rsid w:val="66342C2E"/>
    <w:rsid w:val="663E784C"/>
    <w:rsid w:val="666303EE"/>
    <w:rsid w:val="668B6A45"/>
    <w:rsid w:val="66C9448E"/>
    <w:rsid w:val="67011F07"/>
    <w:rsid w:val="672F3F24"/>
    <w:rsid w:val="673E055F"/>
    <w:rsid w:val="67551CE3"/>
    <w:rsid w:val="67A22552"/>
    <w:rsid w:val="67B22DCC"/>
    <w:rsid w:val="67B82D90"/>
    <w:rsid w:val="67BE71AA"/>
    <w:rsid w:val="67D80191"/>
    <w:rsid w:val="67D90273"/>
    <w:rsid w:val="67DE5875"/>
    <w:rsid w:val="67E55852"/>
    <w:rsid w:val="67EB1AB4"/>
    <w:rsid w:val="67FA1285"/>
    <w:rsid w:val="681536B4"/>
    <w:rsid w:val="68551F4F"/>
    <w:rsid w:val="68581C2D"/>
    <w:rsid w:val="687C10C9"/>
    <w:rsid w:val="68840C16"/>
    <w:rsid w:val="68872541"/>
    <w:rsid w:val="68876EFB"/>
    <w:rsid w:val="68884654"/>
    <w:rsid w:val="689F444F"/>
    <w:rsid w:val="68B96DBB"/>
    <w:rsid w:val="68CA2805"/>
    <w:rsid w:val="68E937A3"/>
    <w:rsid w:val="690518A8"/>
    <w:rsid w:val="691664E5"/>
    <w:rsid w:val="693E15D3"/>
    <w:rsid w:val="69627681"/>
    <w:rsid w:val="6977531D"/>
    <w:rsid w:val="699C2263"/>
    <w:rsid w:val="69CC2BFF"/>
    <w:rsid w:val="69FD55B8"/>
    <w:rsid w:val="6A0B1C62"/>
    <w:rsid w:val="6A2406C8"/>
    <w:rsid w:val="6A311C55"/>
    <w:rsid w:val="6A3808E1"/>
    <w:rsid w:val="6A816C6A"/>
    <w:rsid w:val="6ADE0BD1"/>
    <w:rsid w:val="6AE96859"/>
    <w:rsid w:val="6B147746"/>
    <w:rsid w:val="6B24787C"/>
    <w:rsid w:val="6B573233"/>
    <w:rsid w:val="6B5B6274"/>
    <w:rsid w:val="6B692133"/>
    <w:rsid w:val="6B935D53"/>
    <w:rsid w:val="6BB12556"/>
    <w:rsid w:val="6BFB7BD7"/>
    <w:rsid w:val="6C196F71"/>
    <w:rsid w:val="6C226FCB"/>
    <w:rsid w:val="6C31226F"/>
    <w:rsid w:val="6C4A1ED5"/>
    <w:rsid w:val="6C552F0B"/>
    <w:rsid w:val="6C8C67B7"/>
    <w:rsid w:val="6C9D744C"/>
    <w:rsid w:val="6CD26C28"/>
    <w:rsid w:val="6D167928"/>
    <w:rsid w:val="6D26299B"/>
    <w:rsid w:val="6D4772EC"/>
    <w:rsid w:val="6D5B6C1D"/>
    <w:rsid w:val="6D9078AF"/>
    <w:rsid w:val="6DA570EC"/>
    <w:rsid w:val="6DAA3FEF"/>
    <w:rsid w:val="6DAF6F69"/>
    <w:rsid w:val="6DC0172B"/>
    <w:rsid w:val="6DCB690C"/>
    <w:rsid w:val="6DD41A5B"/>
    <w:rsid w:val="6DF43C2E"/>
    <w:rsid w:val="6DF51CA3"/>
    <w:rsid w:val="6E1A0886"/>
    <w:rsid w:val="6E7F2533"/>
    <w:rsid w:val="6E8335BD"/>
    <w:rsid w:val="6E8E12EF"/>
    <w:rsid w:val="6E972936"/>
    <w:rsid w:val="6ED446C5"/>
    <w:rsid w:val="6EE97C57"/>
    <w:rsid w:val="6F297FC9"/>
    <w:rsid w:val="6F2A7D94"/>
    <w:rsid w:val="6F4218BA"/>
    <w:rsid w:val="6F8331F1"/>
    <w:rsid w:val="6FA128E1"/>
    <w:rsid w:val="6FAE1A09"/>
    <w:rsid w:val="6FD75BF8"/>
    <w:rsid w:val="702816E6"/>
    <w:rsid w:val="70390D6C"/>
    <w:rsid w:val="707723D0"/>
    <w:rsid w:val="70EE1C83"/>
    <w:rsid w:val="70F536C8"/>
    <w:rsid w:val="70F5661B"/>
    <w:rsid w:val="71360107"/>
    <w:rsid w:val="713B688E"/>
    <w:rsid w:val="71D43752"/>
    <w:rsid w:val="71F1796A"/>
    <w:rsid w:val="720521DD"/>
    <w:rsid w:val="720E649D"/>
    <w:rsid w:val="72154626"/>
    <w:rsid w:val="72262B5D"/>
    <w:rsid w:val="72283FF7"/>
    <w:rsid w:val="722E7212"/>
    <w:rsid w:val="723A0474"/>
    <w:rsid w:val="72485A07"/>
    <w:rsid w:val="725923E4"/>
    <w:rsid w:val="72864BF7"/>
    <w:rsid w:val="729023FC"/>
    <w:rsid w:val="72F14819"/>
    <w:rsid w:val="72F748E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77D94"/>
    <w:rsid w:val="768D6310"/>
    <w:rsid w:val="76961C74"/>
    <w:rsid w:val="76AF1D88"/>
    <w:rsid w:val="76C87133"/>
    <w:rsid w:val="76CD08D5"/>
    <w:rsid w:val="76D637B8"/>
    <w:rsid w:val="76DB4B92"/>
    <w:rsid w:val="76E25CB9"/>
    <w:rsid w:val="76F53C3E"/>
    <w:rsid w:val="77052AA4"/>
    <w:rsid w:val="770FEEE6"/>
    <w:rsid w:val="77136511"/>
    <w:rsid w:val="77340A39"/>
    <w:rsid w:val="77351FD0"/>
    <w:rsid w:val="77472422"/>
    <w:rsid w:val="777F31F2"/>
    <w:rsid w:val="77CA16D0"/>
    <w:rsid w:val="77D1700D"/>
    <w:rsid w:val="77E45A61"/>
    <w:rsid w:val="77EC04CC"/>
    <w:rsid w:val="780D6E74"/>
    <w:rsid w:val="78613917"/>
    <w:rsid w:val="78775729"/>
    <w:rsid w:val="78A42DB0"/>
    <w:rsid w:val="78A656AB"/>
    <w:rsid w:val="78B2245C"/>
    <w:rsid w:val="78E172CC"/>
    <w:rsid w:val="78EA1D1F"/>
    <w:rsid w:val="78FD502C"/>
    <w:rsid w:val="7904172F"/>
    <w:rsid w:val="790F7E27"/>
    <w:rsid w:val="792A231A"/>
    <w:rsid w:val="79316829"/>
    <w:rsid w:val="7955321E"/>
    <w:rsid w:val="797E66A9"/>
    <w:rsid w:val="798518A4"/>
    <w:rsid w:val="79A97383"/>
    <w:rsid w:val="79AE7EB7"/>
    <w:rsid w:val="79E27E8B"/>
    <w:rsid w:val="79F850CE"/>
    <w:rsid w:val="79FD443C"/>
    <w:rsid w:val="7A1D1975"/>
    <w:rsid w:val="7A301B3C"/>
    <w:rsid w:val="7A3E5150"/>
    <w:rsid w:val="7A4670D6"/>
    <w:rsid w:val="7A534B63"/>
    <w:rsid w:val="7A615382"/>
    <w:rsid w:val="7A67303B"/>
    <w:rsid w:val="7AAB1D04"/>
    <w:rsid w:val="7AB0165F"/>
    <w:rsid w:val="7AB73893"/>
    <w:rsid w:val="7ABA4368"/>
    <w:rsid w:val="7AD05746"/>
    <w:rsid w:val="7B053BE0"/>
    <w:rsid w:val="7B257FFD"/>
    <w:rsid w:val="7B273D20"/>
    <w:rsid w:val="7B343476"/>
    <w:rsid w:val="7B3A03BD"/>
    <w:rsid w:val="7B5A2978"/>
    <w:rsid w:val="7B5A7E4C"/>
    <w:rsid w:val="7B667AF9"/>
    <w:rsid w:val="7B7468F8"/>
    <w:rsid w:val="7BD3746B"/>
    <w:rsid w:val="7BEE0103"/>
    <w:rsid w:val="7C0861C2"/>
    <w:rsid w:val="7C0A0FE4"/>
    <w:rsid w:val="7C254906"/>
    <w:rsid w:val="7C590818"/>
    <w:rsid w:val="7C7C10F6"/>
    <w:rsid w:val="7C8021FC"/>
    <w:rsid w:val="7C853BEA"/>
    <w:rsid w:val="7C881368"/>
    <w:rsid w:val="7CE27788"/>
    <w:rsid w:val="7D0C32F1"/>
    <w:rsid w:val="7D0F408D"/>
    <w:rsid w:val="7D376633"/>
    <w:rsid w:val="7D491C6C"/>
    <w:rsid w:val="7D5429C0"/>
    <w:rsid w:val="7D6E6D43"/>
    <w:rsid w:val="7D821FA4"/>
    <w:rsid w:val="7D8E5CA2"/>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1"/>
    <w:link w:val="322"/>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semiHidden/>
    <w:unhideWhenUsed/>
    <w:qFormat/>
    <w:uiPriority w:val="99"/>
    <w:rPr>
      <w:rFonts w:ascii="宋体" w:hAnsi="宋体" w:eastAsia="宋体" w:cs="宋体"/>
    </w:rPr>
  </w:style>
  <w:style w:type="paragraph" w:customStyle="1" w:styleId="80">
    <w:name w:val="BodyText1I"/>
    <w:basedOn w:val="81"/>
    <w:next w:val="1"/>
    <w:qFormat/>
    <w:uiPriority w:val="0"/>
    <w:pPr>
      <w:ind w:firstLine="420"/>
    </w:pPr>
    <w:rPr>
      <w:rFonts w:hAnsi="Times New Roman"/>
      <w:szCs w:val="20"/>
    </w:rPr>
  </w:style>
  <w:style w:type="paragraph" w:customStyle="1" w:styleId="81">
    <w:name w:val="BodyText"/>
    <w:basedOn w:val="1"/>
    <w:next w:val="80"/>
    <w:qFormat/>
    <w:uiPriority w:val="0"/>
    <w:pPr>
      <w:spacing w:line="360" w:lineRule="auto"/>
      <w:textAlignment w:val="baseline"/>
    </w:pPr>
    <w:rPr>
      <w:rFonts w:ascii="宋体" w:hAnsi="Arial"/>
      <w:kern w:val="2"/>
      <w:sz w:val="24"/>
      <w:lang w:val="zh-CN"/>
    </w:rPr>
  </w:style>
  <w:style w:type="paragraph" w:customStyle="1" w:styleId="82">
    <w:name w:val="_Style 2"/>
    <w:basedOn w:val="1"/>
    <w:qFormat/>
    <w:uiPriority w:val="0"/>
    <w:pPr>
      <w:ind w:firstLine="200" w:firstLineChars="200"/>
    </w:pPr>
    <w:rPr>
      <w:sz w:val="28"/>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注：（正文）"/>
    <w:basedOn w:val="968"/>
    <w:next w:val="641"/>
    <w:qFormat/>
    <w:uiPriority w:val="0"/>
    <w:pPr>
      <w:numPr>
        <w:ilvl w:val="0"/>
        <w:numId w:val="0"/>
      </w:numPr>
      <w:tabs>
        <w:tab w:val="left" w:pos="780"/>
        <w:tab w:val="left" w:pos="840"/>
        <w:tab w:val="left" w:pos="921"/>
      </w:tabs>
      <w:ind w:left="921" w:hanging="495"/>
    </w:pPr>
  </w:style>
  <w:style w:type="paragraph" w:customStyle="1" w:styleId="968">
    <w:name w:val="注："/>
    <w:next w:val="641"/>
    <w:qFormat/>
    <w:uiPriority w:val="0"/>
    <w:pPr>
      <w:widowControl w:val="0"/>
      <w:tabs>
        <w:tab w:val="left" w:pos="780"/>
      </w:tabs>
      <w:autoSpaceDE w:val="0"/>
      <w:autoSpaceDN w:val="0"/>
      <w:ind w:left="780" w:hanging="360"/>
      <w:jc w:val="both"/>
    </w:pPr>
    <w:rPr>
      <w:rFonts w:ascii="宋体" w:hAnsi="Times New Roman" w:eastAsia="宋体" w:cs="Times New Roman"/>
      <w:sz w:val="18"/>
      <w:szCs w:val="18"/>
      <w:lang w:val="en-US" w:eastAsia="zh-CN" w:bidi="ar-SA"/>
    </w:rPr>
  </w:style>
  <w:style w:type="paragraph" w:customStyle="1" w:styleId="969">
    <w:name w:val="字母编号列项（一级）"/>
    <w:qFormat/>
    <w:uiPriority w:val="0"/>
    <w:pPr>
      <w:tabs>
        <w:tab w:val="left" w:pos="840"/>
        <w:tab w:val="left" w:pos="1275"/>
      </w:tabs>
      <w:ind w:left="1275" w:hanging="72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42563</Words>
  <Characters>45478</Characters>
  <Lines>281</Lines>
  <Paragraphs>79</Paragraphs>
  <TotalTime>10</TotalTime>
  <ScaleCrop>false</ScaleCrop>
  <LinksUpToDate>false</LinksUpToDate>
  <CharactersWithSpaces>51139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Administrator</dc:creator>
  <cp:lastModifiedBy>大头@诺诺</cp:lastModifiedBy>
  <cp:lastPrinted>2021-12-30T11:06:00Z</cp:lastPrinted>
  <dcterms:modified xsi:type="dcterms:W3CDTF">2024-09-20T06:43:19Z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6766C22B070F463BB28D0243FB98B177_13</vt:lpwstr>
  </property>
</Properties>
</file>