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88F5">
      <w:pPr>
        <w:snapToGrid w:val="0"/>
        <w:jc w:val="center"/>
        <w:rPr>
          <w:rFonts w:hint="default" w:asciiTheme="minorEastAsia" w:hAnsiTheme="minorEastAsia" w:eastAsiaTheme="minorEastAsia" w:cstheme="minorEastAsia"/>
          <w:b/>
          <w:sz w:val="52"/>
          <w:szCs w:val="52"/>
          <w:highlight w:val="none"/>
          <w:lang w:val="en-US" w:eastAsia="zh-CN"/>
        </w:rPr>
      </w:pPr>
    </w:p>
    <w:p w14:paraId="29FD1483">
      <w:pPr>
        <w:snapToGrid w:val="0"/>
        <w:jc w:val="center"/>
        <w:rPr>
          <w:rFonts w:hint="eastAsia" w:asciiTheme="minorEastAsia" w:hAnsiTheme="minorEastAsia" w:eastAsiaTheme="minorEastAsia" w:cstheme="minorEastAsia"/>
          <w:b/>
          <w:sz w:val="52"/>
          <w:szCs w:val="52"/>
          <w:highlight w:val="none"/>
          <w:lang w:eastAsia="zh-CN"/>
        </w:rPr>
      </w:pPr>
      <w:r>
        <w:rPr>
          <w:rFonts w:hint="eastAsia" w:asciiTheme="minorEastAsia" w:hAnsiTheme="minorEastAsia" w:eastAsiaTheme="minorEastAsia" w:cstheme="minorEastAsia"/>
          <w:b/>
          <w:sz w:val="52"/>
          <w:szCs w:val="52"/>
          <w:highlight w:val="none"/>
          <w:lang w:eastAsia="zh-CN"/>
        </w:rPr>
        <w:t>嵊泗县磨石弄垃圾填埋场渗滤液应急处理项目</w:t>
      </w:r>
    </w:p>
    <w:p w14:paraId="0A5C8E7E">
      <w:pPr>
        <w:snapToGrid w:val="0"/>
        <w:jc w:val="center"/>
        <w:rPr>
          <w:rFonts w:hint="eastAsia" w:asciiTheme="minorEastAsia" w:hAnsiTheme="minorEastAsia" w:eastAsiaTheme="minorEastAsia" w:cstheme="minorEastAsia"/>
          <w:b/>
          <w:sz w:val="84"/>
          <w:szCs w:val="84"/>
        </w:rPr>
      </w:pPr>
    </w:p>
    <w:p w14:paraId="6FC911FB">
      <w:pPr>
        <w:snapToGrid w:val="0"/>
        <w:jc w:val="center"/>
        <w:rPr>
          <w:rFonts w:hint="eastAsia" w:asciiTheme="minorEastAsia" w:hAnsiTheme="minorEastAsia" w:eastAsiaTheme="minorEastAsia" w:cstheme="minorEastAsia"/>
          <w:b/>
          <w:sz w:val="84"/>
          <w:szCs w:val="84"/>
        </w:rPr>
      </w:pPr>
    </w:p>
    <w:p w14:paraId="26972E4A">
      <w:pPr>
        <w:snapToGrid w:val="0"/>
        <w:jc w:val="center"/>
        <w:rPr>
          <w:rFonts w:hint="eastAsia" w:asciiTheme="minorEastAsia" w:hAnsiTheme="minorEastAsia" w:eastAsiaTheme="minorEastAsia" w:cstheme="minorEastAsia"/>
          <w:b/>
          <w:sz w:val="84"/>
          <w:szCs w:val="84"/>
        </w:rPr>
      </w:pPr>
    </w:p>
    <w:p w14:paraId="0E6918E2">
      <w:pPr>
        <w:spacing w:after="156"/>
        <w:jc w:val="center"/>
        <w:outlineLvl w:val="0"/>
        <w:rPr>
          <w:rFonts w:ascii="宋体" w:hAnsi="宋体" w:eastAsia="宋体" w:cs="宋体"/>
          <w:b/>
          <w:sz w:val="52"/>
          <w:szCs w:val="52"/>
        </w:rPr>
      </w:pPr>
      <w:r>
        <w:rPr>
          <w:rFonts w:hint="eastAsia" w:ascii="宋体" w:hAnsi="宋体" w:eastAsia="宋体" w:cs="宋体"/>
          <w:b/>
          <w:sz w:val="72"/>
          <w:szCs w:val="72"/>
        </w:rPr>
        <w:t>竞争性磋商文件</w:t>
      </w:r>
    </w:p>
    <w:p w14:paraId="5354DF40">
      <w:pPr>
        <w:spacing w:after="156"/>
        <w:jc w:val="center"/>
        <w:outlineLvl w:val="0"/>
        <w:rPr>
          <w:rFonts w:ascii="宋体" w:hAnsi="宋体" w:eastAsia="宋体"/>
          <w:b/>
          <w:spacing w:val="-15"/>
          <w:sz w:val="40"/>
          <w:szCs w:val="40"/>
        </w:rPr>
      </w:pPr>
      <w:r>
        <w:rPr>
          <w:rFonts w:hint="eastAsia" w:ascii="宋体" w:hAnsi="宋体" w:eastAsia="宋体"/>
          <w:b/>
          <w:spacing w:val="-15"/>
          <w:sz w:val="40"/>
          <w:szCs w:val="40"/>
        </w:rPr>
        <w:t>（</w:t>
      </w:r>
      <w:r>
        <w:rPr>
          <w:rFonts w:hint="eastAsia" w:ascii="宋体" w:hAnsi="宋体" w:eastAsia="宋体" w:cs="宋体"/>
          <w:b/>
          <w:sz w:val="44"/>
          <w:szCs w:val="44"/>
        </w:rPr>
        <w:t>电子招投标</w:t>
      </w:r>
      <w:r>
        <w:rPr>
          <w:rFonts w:hint="eastAsia" w:ascii="宋体" w:hAnsi="宋体" w:eastAsia="宋体"/>
          <w:b/>
          <w:spacing w:val="-15"/>
          <w:sz w:val="40"/>
          <w:szCs w:val="40"/>
        </w:rPr>
        <w:t>）</w:t>
      </w:r>
    </w:p>
    <w:p w14:paraId="2283AFEB">
      <w:pPr>
        <w:snapToGrid w:val="0"/>
        <w:rPr>
          <w:rFonts w:hint="eastAsia" w:asciiTheme="minorEastAsia" w:hAnsiTheme="minorEastAsia" w:eastAsiaTheme="minorEastAsia" w:cstheme="minorEastAsia"/>
          <w:b/>
          <w:sz w:val="36"/>
        </w:rPr>
      </w:pPr>
    </w:p>
    <w:p w14:paraId="727FE78F">
      <w:pPr>
        <w:shd w:val="clear" w:color="auto" w:fill="FFFFFF"/>
        <w:adjustRightInd w:val="0"/>
        <w:snapToGrid w:val="0"/>
        <w:spacing w:line="360" w:lineRule="auto"/>
        <w:ind w:firstLine="2891" w:firstLineChars="900"/>
        <w:jc w:val="both"/>
        <w:textAlignment w:val="bottom"/>
        <w:rPr>
          <w:rFonts w:hint="default" w:ascii="宋体" w:hAnsi="宋体" w:eastAsia="宋体" w:cs="宋体"/>
          <w:b/>
          <w:bCs/>
          <w:sz w:val="32"/>
          <w:szCs w:val="32"/>
          <w:highlight w:val="yellow"/>
          <w:lang w:val="en-US" w:eastAsia="zh-CN"/>
        </w:rPr>
      </w:pPr>
      <w:r>
        <w:rPr>
          <w:rFonts w:hint="eastAsia" w:ascii="宋体" w:hAnsi="宋体" w:eastAsia="宋体" w:cs="宋体"/>
          <w:b/>
          <w:bCs/>
          <w:sz w:val="32"/>
          <w:szCs w:val="32"/>
          <w:highlight w:val="none"/>
          <w:lang w:eastAsia="zh-CN"/>
        </w:rPr>
        <w:t>采购编号：</w:t>
      </w:r>
      <w:r>
        <w:rPr>
          <w:rFonts w:hint="eastAsia" w:ascii="宋体" w:hAnsi="宋体" w:cs="宋体"/>
          <w:b/>
          <w:bCs/>
          <w:sz w:val="32"/>
          <w:szCs w:val="32"/>
          <w:highlight w:val="none"/>
          <w:lang w:val="en-US" w:eastAsia="zh-CN"/>
        </w:rPr>
        <w:t>RXZB2024-133</w:t>
      </w:r>
    </w:p>
    <w:p w14:paraId="4447CD55">
      <w:pPr>
        <w:snapToGrid w:val="0"/>
        <w:rPr>
          <w:rFonts w:hint="eastAsia" w:asciiTheme="minorEastAsia" w:hAnsiTheme="minorEastAsia" w:eastAsiaTheme="minorEastAsia" w:cstheme="minorEastAsia"/>
          <w:b/>
          <w:sz w:val="36"/>
        </w:rPr>
      </w:pPr>
    </w:p>
    <w:p w14:paraId="762F35FD">
      <w:pPr>
        <w:snapToGrid w:val="0"/>
        <w:ind w:left="0" w:leftChars="0" w:firstLine="2520" w:firstLine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u w:val="none"/>
          <w:lang w:val="en-US" w:eastAsia="zh-CN"/>
        </w:rPr>
        <w:t xml:space="preserve">     </w:t>
      </w:r>
    </w:p>
    <w:p w14:paraId="5A8952A2">
      <w:pPr>
        <w:pStyle w:val="2"/>
        <w:rPr>
          <w:rFonts w:hint="eastAsia"/>
        </w:rPr>
      </w:pPr>
    </w:p>
    <w:p w14:paraId="6FC14CB7">
      <w:pPr>
        <w:shd w:val="clear" w:color="auto" w:fill="FFFFFF"/>
        <w:adjustRightInd w:val="0"/>
        <w:snapToGrid w:val="0"/>
        <w:spacing w:line="360" w:lineRule="auto"/>
        <w:ind w:firstLine="2249" w:firstLineChars="700"/>
        <w:jc w:val="both"/>
        <w:textAlignment w:val="bottom"/>
        <w:rPr>
          <w:rFonts w:hint="eastAsia" w:ascii="宋体" w:hAnsi="宋体" w:eastAsia="宋体" w:cs="宋体"/>
          <w:b/>
          <w:bCs/>
          <w:sz w:val="32"/>
          <w:szCs w:val="32"/>
          <w:lang w:val="en-US" w:eastAsia="zh-CN"/>
        </w:rPr>
      </w:pPr>
      <w:r>
        <w:rPr>
          <w:rFonts w:hint="eastAsia" w:ascii="宋体" w:hAnsi="宋体" w:eastAsia="宋体" w:cs="宋体"/>
          <w:b/>
          <w:bCs/>
          <w:sz w:val="32"/>
          <w:szCs w:val="32"/>
        </w:rPr>
        <w:t>采购人：</w:t>
      </w:r>
      <w:r>
        <w:rPr>
          <w:rFonts w:hint="eastAsia" w:ascii="宋体" w:hAnsi="宋体" w:cs="宋体"/>
          <w:b/>
          <w:bCs/>
          <w:sz w:val="32"/>
          <w:szCs w:val="32"/>
          <w:lang w:eastAsia="zh-CN"/>
        </w:rPr>
        <w:t>嵊泗县住房和城乡建设局</w:t>
      </w:r>
    </w:p>
    <w:p w14:paraId="3A1C9368">
      <w:pPr>
        <w:shd w:val="clear" w:color="auto" w:fill="FFFFFF"/>
        <w:adjustRightInd w:val="0"/>
        <w:snapToGrid w:val="0"/>
        <w:spacing w:line="360" w:lineRule="auto"/>
        <w:ind w:firstLine="1606" w:firstLineChars="500"/>
        <w:jc w:val="both"/>
        <w:textAlignment w:val="bottom"/>
        <w:rPr>
          <w:rFonts w:hint="eastAsia" w:ascii="宋体" w:hAnsi="宋体" w:eastAsia="宋体" w:cs="宋体"/>
          <w:b/>
          <w:bCs/>
          <w:sz w:val="32"/>
          <w:szCs w:val="32"/>
        </w:rPr>
      </w:pPr>
      <w:r>
        <w:rPr>
          <w:rFonts w:hint="eastAsia" w:ascii="宋体" w:hAnsi="宋体" w:eastAsia="宋体" w:cs="宋体"/>
          <w:b/>
          <w:bCs/>
          <w:sz w:val="32"/>
          <w:szCs w:val="32"/>
        </w:rPr>
        <w:t>采购代理机构：浙江荣昕项目管理有限公司</w:t>
      </w:r>
    </w:p>
    <w:p w14:paraId="6A29BFA9">
      <w:pPr>
        <w:shd w:val="clear" w:color="auto" w:fill="FFFFFF"/>
        <w:adjustRightInd w:val="0"/>
        <w:spacing w:line="360" w:lineRule="auto"/>
        <w:ind w:firstLine="3855" w:firstLineChars="1200"/>
        <w:jc w:val="both"/>
        <w:textAlignment w:val="baseline"/>
        <w:rPr>
          <w:rFonts w:hint="eastAsia" w:ascii="宋体" w:hAnsi="宋体" w:eastAsia="宋体" w:cs="宋体"/>
          <w:b/>
          <w:bCs/>
          <w:sz w:val="32"/>
          <w:szCs w:val="32"/>
          <w:lang w:eastAsia="zh-CN"/>
        </w:rPr>
      </w:pPr>
      <w:r>
        <w:rPr>
          <w:rFonts w:hint="eastAsia" w:ascii="宋体" w:hAnsi="宋体" w:cs="宋体"/>
          <w:b/>
          <w:bCs/>
          <w:sz w:val="32"/>
          <w:szCs w:val="32"/>
          <w:lang w:eastAsia="zh-CN"/>
        </w:rPr>
        <w:t>二〇</w:t>
      </w:r>
      <w:r>
        <w:rPr>
          <w:rFonts w:hint="eastAsia" w:ascii="宋体" w:hAnsi="宋体" w:eastAsia="宋体" w:cs="宋体"/>
          <w:b/>
          <w:bCs/>
          <w:sz w:val="32"/>
          <w:szCs w:val="32"/>
        </w:rPr>
        <w:t>二</w:t>
      </w:r>
      <w:r>
        <w:rPr>
          <w:rFonts w:hint="eastAsia" w:ascii="宋体" w:hAnsi="宋体" w:cs="宋体"/>
          <w:b/>
          <w:bCs/>
          <w:sz w:val="32"/>
          <w:szCs w:val="32"/>
          <w:lang w:val="en-US" w:eastAsia="zh-CN"/>
        </w:rPr>
        <w:t>四</w:t>
      </w:r>
      <w:r>
        <w:rPr>
          <w:rFonts w:hint="eastAsia" w:ascii="宋体" w:hAnsi="宋体" w:eastAsia="宋体" w:cs="宋体"/>
          <w:b/>
          <w:bCs/>
          <w:sz w:val="32"/>
          <w:szCs w:val="32"/>
        </w:rPr>
        <w:t>年</w:t>
      </w:r>
      <w:r>
        <w:rPr>
          <w:rFonts w:hint="eastAsia" w:ascii="宋体" w:hAnsi="宋体" w:cs="宋体"/>
          <w:b/>
          <w:bCs/>
          <w:sz w:val="32"/>
          <w:szCs w:val="32"/>
          <w:lang w:eastAsia="zh-CN"/>
        </w:rPr>
        <w:t>十二</w:t>
      </w:r>
      <w:r>
        <w:rPr>
          <w:rFonts w:hint="eastAsia" w:ascii="宋体" w:hAnsi="宋体" w:eastAsia="宋体" w:cs="宋体"/>
          <w:b/>
          <w:bCs/>
          <w:sz w:val="32"/>
          <w:szCs w:val="32"/>
          <w:lang w:eastAsia="zh-CN"/>
        </w:rPr>
        <w:t>月</w:t>
      </w:r>
    </w:p>
    <w:p w14:paraId="2CCA52AE">
      <w:pPr>
        <w:shd w:val="clear" w:color="auto" w:fill="FFFFFF"/>
        <w:adjustRightInd w:val="0"/>
        <w:spacing w:line="360" w:lineRule="auto"/>
        <w:ind w:firstLine="1325" w:firstLineChars="300"/>
        <w:jc w:val="center"/>
        <w:textAlignment w:val="baseline"/>
        <w:rPr>
          <w:rFonts w:hAnsi="宋体" w:eastAsia="宋体"/>
          <w:b/>
          <w:sz w:val="44"/>
          <w:szCs w:val="44"/>
        </w:rPr>
      </w:pPr>
    </w:p>
    <w:p w14:paraId="637B8FD5">
      <w:pPr>
        <w:shd w:val="clear" w:color="auto" w:fill="FFFFFF"/>
        <w:adjustRightInd w:val="0"/>
        <w:spacing w:line="360" w:lineRule="auto"/>
        <w:ind w:firstLine="1325" w:firstLineChars="300"/>
        <w:jc w:val="center"/>
        <w:textAlignment w:val="baseline"/>
        <w:rPr>
          <w:rFonts w:hAnsi="宋体" w:eastAsia="宋体"/>
          <w:b/>
          <w:sz w:val="44"/>
          <w:szCs w:val="44"/>
        </w:rPr>
      </w:pPr>
    </w:p>
    <w:p w14:paraId="097F1629">
      <w:pPr>
        <w:shd w:val="clear" w:color="auto" w:fill="FFFFFF"/>
        <w:adjustRightInd w:val="0"/>
        <w:spacing w:line="360" w:lineRule="auto"/>
        <w:ind w:firstLine="1325" w:firstLineChars="300"/>
        <w:jc w:val="center"/>
        <w:textAlignment w:val="baseline"/>
        <w:rPr>
          <w:rFonts w:hAnsi="宋体" w:eastAsia="宋体"/>
          <w:b/>
          <w:sz w:val="44"/>
          <w:szCs w:val="44"/>
        </w:rPr>
      </w:pPr>
      <w:r>
        <w:rPr>
          <w:rFonts w:hAnsi="宋体" w:eastAsia="宋体"/>
          <w:b/>
          <w:sz w:val="44"/>
          <w:szCs w:val="44"/>
        </w:rPr>
        <w:t>目    录</w:t>
      </w:r>
    </w:p>
    <w:p w14:paraId="42F95673">
      <w:pPr>
        <w:pStyle w:val="10"/>
        <w:spacing w:line="360" w:lineRule="auto"/>
        <w:jc w:val="center"/>
        <w:rPr>
          <w:rFonts w:hAnsi="宋体" w:eastAsia="宋体"/>
          <w:b/>
          <w:sz w:val="44"/>
          <w:szCs w:val="44"/>
        </w:rPr>
      </w:pPr>
    </w:p>
    <w:p w14:paraId="4CD926F3">
      <w:pPr>
        <w:spacing w:line="360" w:lineRule="auto"/>
        <w:rPr>
          <w:rFonts w:ascii="宋体" w:hAnsi="宋体"/>
          <w:sz w:val="28"/>
          <w:szCs w:val="28"/>
        </w:rPr>
      </w:pPr>
      <w:r>
        <w:rPr>
          <w:rFonts w:ascii="宋体" w:hAnsi="宋体"/>
          <w:sz w:val="28"/>
          <w:szCs w:val="28"/>
        </w:rPr>
        <w:t>第一章  竞争性磋商公告</w:t>
      </w:r>
    </w:p>
    <w:p w14:paraId="1AF7D3AE">
      <w:pPr>
        <w:spacing w:line="360" w:lineRule="auto"/>
        <w:rPr>
          <w:rFonts w:ascii="宋体" w:hAnsi="宋体"/>
          <w:sz w:val="28"/>
          <w:szCs w:val="28"/>
        </w:rPr>
      </w:pPr>
      <w:r>
        <w:rPr>
          <w:rFonts w:ascii="宋体" w:hAnsi="宋体"/>
          <w:sz w:val="28"/>
          <w:szCs w:val="28"/>
        </w:rPr>
        <w:t>第二章  采购需求</w:t>
      </w:r>
    </w:p>
    <w:p w14:paraId="2CA7A01F">
      <w:pPr>
        <w:spacing w:line="360" w:lineRule="auto"/>
        <w:rPr>
          <w:rFonts w:ascii="宋体" w:hAnsi="宋体"/>
          <w:sz w:val="28"/>
          <w:szCs w:val="28"/>
        </w:rPr>
      </w:pPr>
      <w:r>
        <w:rPr>
          <w:rFonts w:ascii="宋体" w:hAnsi="宋体"/>
          <w:sz w:val="28"/>
          <w:szCs w:val="28"/>
        </w:rPr>
        <w:t>第三章  供应商须知</w:t>
      </w:r>
    </w:p>
    <w:p w14:paraId="7DB5328F">
      <w:pPr>
        <w:spacing w:before="120" w:line="360" w:lineRule="auto"/>
        <w:ind w:firstLine="1120" w:firstLineChars="400"/>
        <w:rPr>
          <w:rFonts w:ascii="宋体" w:hAnsi="宋体"/>
          <w:sz w:val="28"/>
          <w:szCs w:val="28"/>
        </w:rPr>
      </w:pPr>
      <w:r>
        <w:rPr>
          <w:rFonts w:ascii="宋体" w:hAnsi="宋体"/>
          <w:sz w:val="28"/>
          <w:szCs w:val="28"/>
        </w:rPr>
        <w:t>前附表</w:t>
      </w:r>
    </w:p>
    <w:p w14:paraId="444149A7">
      <w:pPr>
        <w:spacing w:before="120" w:line="360" w:lineRule="auto"/>
        <w:ind w:firstLine="840" w:firstLineChars="300"/>
        <w:rPr>
          <w:rFonts w:ascii="宋体" w:hAnsi="宋体"/>
          <w:sz w:val="28"/>
          <w:szCs w:val="28"/>
        </w:rPr>
      </w:pPr>
      <w:r>
        <w:rPr>
          <w:rFonts w:ascii="宋体" w:hAnsi="宋体"/>
          <w:sz w:val="28"/>
          <w:szCs w:val="28"/>
        </w:rPr>
        <w:t>一、总 则</w:t>
      </w:r>
    </w:p>
    <w:p w14:paraId="74E9E6C8">
      <w:pPr>
        <w:spacing w:before="120" w:line="360" w:lineRule="auto"/>
        <w:ind w:firstLine="840" w:firstLineChars="300"/>
        <w:rPr>
          <w:rFonts w:ascii="宋体" w:hAnsi="宋体"/>
          <w:sz w:val="28"/>
          <w:szCs w:val="28"/>
        </w:rPr>
      </w:pPr>
      <w:r>
        <w:rPr>
          <w:rFonts w:ascii="宋体" w:hAnsi="宋体"/>
          <w:sz w:val="28"/>
          <w:szCs w:val="28"/>
        </w:rPr>
        <w:t>二、</w:t>
      </w:r>
      <w:r>
        <w:rPr>
          <w:rFonts w:hint="eastAsia" w:ascii="宋体" w:hAnsi="宋体"/>
          <w:sz w:val="28"/>
          <w:szCs w:val="28"/>
          <w:lang w:val="en-US" w:eastAsia="zh-CN"/>
        </w:rPr>
        <w:t>竞争性</w:t>
      </w:r>
      <w:r>
        <w:rPr>
          <w:rFonts w:ascii="宋体" w:hAnsi="宋体"/>
          <w:sz w:val="28"/>
          <w:szCs w:val="28"/>
        </w:rPr>
        <w:t>磋商文件</w:t>
      </w:r>
    </w:p>
    <w:p w14:paraId="7C87D91A">
      <w:pPr>
        <w:spacing w:before="120" w:line="360" w:lineRule="auto"/>
        <w:ind w:firstLine="840" w:firstLineChars="300"/>
        <w:rPr>
          <w:rFonts w:ascii="宋体" w:hAnsi="宋体"/>
          <w:sz w:val="28"/>
          <w:szCs w:val="28"/>
        </w:rPr>
      </w:pPr>
      <w:r>
        <w:rPr>
          <w:rFonts w:ascii="宋体" w:hAnsi="宋体"/>
          <w:sz w:val="28"/>
          <w:szCs w:val="28"/>
        </w:rPr>
        <w:t>三、磋商响应文件的编制</w:t>
      </w:r>
    </w:p>
    <w:p w14:paraId="05A891EE">
      <w:pPr>
        <w:spacing w:before="120" w:line="360" w:lineRule="auto"/>
        <w:ind w:firstLine="840" w:firstLineChars="300"/>
        <w:rPr>
          <w:rFonts w:ascii="宋体" w:hAnsi="宋体"/>
          <w:sz w:val="28"/>
          <w:szCs w:val="28"/>
        </w:rPr>
      </w:pPr>
      <w:r>
        <w:rPr>
          <w:rFonts w:ascii="宋体" w:hAnsi="宋体"/>
          <w:sz w:val="28"/>
          <w:szCs w:val="28"/>
        </w:rPr>
        <w:t>四、磋商</w:t>
      </w:r>
    </w:p>
    <w:p w14:paraId="18D312D0">
      <w:pPr>
        <w:spacing w:before="120" w:line="360" w:lineRule="auto"/>
        <w:ind w:firstLine="840" w:firstLineChars="300"/>
        <w:rPr>
          <w:rFonts w:ascii="宋体" w:hAnsi="宋体"/>
        </w:rPr>
      </w:pPr>
      <w:r>
        <w:rPr>
          <w:rFonts w:ascii="宋体" w:hAnsi="宋体"/>
          <w:sz w:val="28"/>
          <w:szCs w:val="28"/>
        </w:rPr>
        <w:t>五、响应文件评审</w:t>
      </w:r>
    </w:p>
    <w:p w14:paraId="7DA669E5">
      <w:pPr>
        <w:spacing w:before="120" w:line="360" w:lineRule="auto"/>
        <w:ind w:firstLine="840" w:firstLineChars="300"/>
        <w:rPr>
          <w:rFonts w:ascii="宋体" w:hAnsi="宋体"/>
          <w:sz w:val="28"/>
          <w:szCs w:val="28"/>
        </w:rPr>
      </w:pPr>
      <w:r>
        <w:rPr>
          <w:rFonts w:ascii="宋体" w:hAnsi="宋体"/>
          <w:sz w:val="28"/>
          <w:szCs w:val="28"/>
        </w:rPr>
        <w:t>六、定标</w:t>
      </w:r>
    </w:p>
    <w:p w14:paraId="3CC535F8">
      <w:pPr>
        <w:spacing w:before="120" w:line="360" w:lineRule="auto"/>
        <w:ind w:firstLine="840" w:firstLineChars="300"/>
        <w:rPr>
          <w:rFonts w:hint="eastAsia" w:ascii="宋体" w:hAnsi="宋体" w:eastAsia="宋体" w:cs="Times New Roman"/>
          <w:sz w:val="28"/>
          <w:szCs w:val="28"/>
          <w:lang w:val="en-US" w:eastAsia="zh-CN"/>
        </w:rPr>
      </w:pPr>
      <w:r>
        <w:rPr>
          <w:rFonts w:ascii="宋体" w:hAnsi="宋体"/>
          <w:sz w:val="28"/>
          <w:szCs w:val="28"/>
        </w:rPr>
        <w:t>七、合同授予</w:t>
      </w:r>
    </w:p>
    <w:p w14:paraId="66DE395F">
      <w:pPr>
        <w:spacing w:line="360" w:lineRule="auto"/>
        <w:rPr>
          <w:rFonts w:ascii="宋体" w:hAnsi="宋体"/>
          <w:sz w:val="28"/>
          <w:szCs w:val="28"/>
        </w:rPr>
      </w:pPr>
      <w:r>
        <w:rPr>
          <w:rFonts w:ascii="宋体" w:hAnsi="宋体"/>
          <w:sz w:val="28"/>
          <w:szCs w:val="28"/>
        </w:rPr>
        <w:t>第四章  磋商办法及标准</w:t>
      </w:r>
    </w:p>
    <w:p w14:paraId="71E87035">
      <w:pPr>
        <w:spacing w:line="360" w:lineRule="auto"/>
        <w:rPr>
          <w:rFonts w:ascii="宋体" w:hAnsi="宋体"/>
          <w:sz w:val="28"/>
          <w:szCs w:val="28"/>
        </w:rPr>
      </w:pPr>
      <w:r>
        <w:rPr>
          <w:rFonts w:ascii="宋体" w:hAnsi="宋体"/>
          <w:sz w:val="28"/>
          <w:szCs w:val="28"/>
        </w:rPr>
        <w:t>第五章  合同主要条款</w:t>
      </w:r>
    </w:p>
    <w:p w14:paraId="17421A63">
      <w:pPr>
        <w:spacing w:line="360" w:lineRule="auto"/>
        <w:rPr>
          <w:rFonts w:ascii="宋体" w:hAnsi="宋体"/>
          <w:sz w:val="28"/>
          <w:szCs w:val="28"/>
        </w:rPr>
      </w:pPr>
      <w:r>
        <w:rPr>
          <w:rFonts w:ascii="宋体" w:hAnsi="宋体"/>
          <w:sz w:val="28"/>
          <w:szCs w:val="28"/>
        </w:rPr>
        <w:t>第六章  磋商响应文件格式</w:t>
      </w:r>
    </w:p>
    <w:p w14:paraId="74F7151C">
      <w:pPr>
        <w:pStyle w:val="10"/>
        <w:snapToGrid w:val="0"/>
        <w:spacing w:before="120" w:after="120" w:line="360" w:lineRule="auto"/>
        <w:jc w:val="both"/>
        <w:outlineLvl w:val="0"/>
        <w:rPr>
          <w:rFonts w:hAnsi="宋体" w:eastAsia="宋体"/>
          <w:b/>
          <w:szCs w:val="30"/>
        </w:rPr>
      </w:pPr>
    </w:p>
    <w:p w14:paraId="7B840F41">
      <w:pPr>
        <w:pStyle w:val="10"/>
        <w:snapToGrid w:val="0"/>
        <w:spacing w:before="120" w:after="120" w:line="360" w:lineRule="auto"/>
        <w:jc w:val="both"/>
        <w:outlineLvl w:val="0"/>
        <w:rPr>
          <w:rFonts w:hAnsi="宋体" w:eastAsia="宋体"/>
          <w:b/>
          <w:szCs w:val="30"/>
        </w:rPr>
      </w:pPr>
    </w:p>
    <w:p w14:paraId="10DF36CD">
      <w:pPr>
        <w:pStyle w:val="10"/>
        <w:snapToGrid w:val="0"/>
        <w:spacing w:before="120" w:after="120" w:line="360" w:lineRule="auto"/>
        <w:jc w:val="both"/>
        <w:outlineLvl w:val="0"/>
        <w:rPr>
          <w:rFonts w:hAnsi="宋体" w:eastAsia="宋体"/>
          <w:b/>
          <w:szCs w:val="30"/>
        </w:rPr>
      </w:pPr>
    </w:p>
    <w:p w14:paraId="53CA69CB">
      <w:pPr>
        <w:pStyle w:val="10"/>
        <w:snapToGrid w:val="0"/>
        <w:spacing w:before="120" w:after="120" w:line="360" w:lineRule="auto"/>
        <w:jc w:val="center"/>
        <w:outlineLvl w:val="0"/>
        <w:rPr>
          <w:rFonts w:hAnsi="宋体" w:eastAsia="宋体"/>
          <w:b/>
          <w:szCs w:val="30"/>
        </w:rPr>
      </w:pPr>
    </w:p>
    <w:p w14:paraId="44E35A93">
      <w:pPr>
        <w:pStyle w:val="10"/>
        <w:snapToGrid w:val="0"/>
        <w:spacing w:before="120" w:after="120" w:line="360" w:lineRule="auto"/>
        <w:jc w:val="center"/>
        <w:outlineLvl w:val="0"/>
        <w:rPr>
          <w:rFonts w:hAnsi="宋体" w:eastAsia="宋体"/>
          <w:b/>
          <w:szCs w:val="30"/>
        </w:rPr>
      </w:pPr>
      <w:r>
        <w:rPr>
          <w:rFonts w:hAnsi="宋体" w:eastAsia="宋体"/>
          <w:b/>
          <w:szCs w:val="30"/>
        </w:rPr>
        <w:t>第一章  竞争性磋商公告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0390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640" w:type="dxa"/>
            <w:noWrap w:val="0"/>
            <w:vAlign w:val="center"/>
          </w:tcPr>
          <w:p w14:paraId="0500EDAE">
            <w:pPr>
              <w:pStyle w:val="20"/>
              <w:widowControl/>
              <w:adjustRightInd w:val="0"/>
              <w:snapToGrid w:val="0"/>
              <w:spacing w:before="0" w:beforeAutospacing="0" w:after="0" w:afterAutospacing="0" w:line="360" w:lineRule="auto"/>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项目概况</w:t>
            </w:r>
          </w:p>
          <w:p w14:paraId="46738EA3">
            <w:pPr>
              <w:pStyle w:val="20"/>
              <w:widowControl/>
              <w:adjustRightInd w:val="0"/>
              <w:snapToGrid w:val="0"/>
              <w:spacing w:before="0" w:beforeAutospacing="0" w:after="0" w:afterAutospacing="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 xml:space="preserve">    </w:t>
            </w:r>
            <w:r>
              <w:rPr>
                <w:rFonts w:hint="eastAsia" w:ascii="宋体" w:hAnsi="宋体" w:cs="宋体"/>
                <w:color w:val="auto"/>
                <w:sz w:val="21"/>
                <w:szCs w:val="21"/>
                <w:u w:val="single"/>
                <w:lang w:val="en-US" w:eastAsia="zh-CN"/>
              </w:rPr>
              <w:t>嵊泗县磨石弄垃圾填埋场渗滤液应急处理项目</w:t>
            </w:r>
            <w:r>
              <w:rPr>
                <w:rFonts w:hint="eastAsia" w:ascii="宋体" w:hAnsi="宋体" w:eastAsia="宋体" w:cs="宋体"/>
                <w:color w:val="auto"/>
                <w:sz w:val="21"/>
                <w:szCs w:val="21"/>
              </w:rPr>
              <w:t>的潜在供应商应在浙江政府采购网http://zfcg.czt.zj.gov.cn/（用“政采云”注册账号、密码登录系统后）获取（下载）采购文件，并</w:t>
            </w:r>
            <w:r>
              <w:rPr>
                <w:rFonts w:hint="eastAsia" w:ascii="宋体" w:hAnsi="宋体" w:eastAsia="宋体" w:cs="宋体"/>
                <w:color w:val="auto"/>
                <w:sz w:val="21"/>
                <w:szCs w:val="21"/>
                <w:u w:val="none"/>
              </w:rPr>
              <w:t>于</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21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14:30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北京时间）前提交（</w:t>
            </w:r>
            <w:r>
              <w:rPr>
                <w:rFonts w:hint="eastAsia" w:ascii="宋体" w:hAnsi="宋体" w:eastAsia="宋体" w:cs="宋体"/>
                <w:color w:val="auto"/>
                <w:sz w:val="21"/>
                <w:szCs w:val="21"/>
              </w:rPr>
              <w:t>上传）响应文件。</w:t>
            </w:r>
          </w:p>
        </w:tc>
      </w:tr>
    </w:tbl>
    <w:p w14:paraId="366760C4">
      <w:pPr>
        <w:pStyle w:val="20"/>
        <w:widowControl/>
        <w:spacing w:before="0" w:beforeAutospacing="0" w:after="0" w:afterAutospacing="0" w:line="36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一、项目基本情况</w:t>
      </w:r>
    </w:p>
    <w:p w14:paraId="53745933">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RXZB2024-133</w:t>
      </w:r>
      <w:r>
        <w:rPr>
          <w:rFonts w:hint="eastAsia" w:ascii="宋体" w:hAnsi="宋体" w:eastAsia="宋体" w:cs="宋体"/>
          <w:color w:val="auto"/>
          <w:sz w:val="21"/>
          <w:szCs w:val="21"/>
          <w:highlight w:val="none"/>
          <w:lang w:val="en-US" w:eastAsia="zh-CN"/>
        </w:rPr>
        <w:t xml:space="preserve">  </w:t>
      </w:r>
    </w:p>
    <w:p w14:paraId="6556C9FF">
      <w:pPr>
        <w:pStyle w:val="20"/>
        <w:widowControl/>
        <w:spacing w:before="0" w:beforeAutospacing="0" w:after="0" w:afterAutospacing="0"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cs="宋体"/>
          <w:color w:val="auto"/>
          <w:sz w:val="21"/>
          <w:szCs w:val="21"/>
          <w:lang w:eastAsia="zh-CN"/>
        </w:rPr>
        <w:t>嵊泗县磨石弄垃圾填埋场渗滤液应急处理项目</w:t>
      </w:r>
    </w:p>
    <w:p w14:paraId="2E54B865">
      <w:pPr>
        <w:pStyle w:val="20"/>
        <w:widowControl/>
        <w:spacing w:before="0" w:beforeAutospacing="0" w:after="0" w:afterAutospacing="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式：竞争性磋商 </w:t>
      </w:r>
    </w:p>
    <w:p w14:paraId="7E0AFB98">
      <w:pPr>
        <w:pStyle w:val="20"/>
        <w:widowControl/>
        <w:spacing w:before="0" w:beforeAutospacing="0" w:after="0" w:afterAutospacing="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2000000</w:t>
      </w:r>
    </w:p>
    <w:p w14:paraId="4079874D">
      <w:pPr>
        <w:pStyle w:val="20"/>
        <w:widowControl/>
        <w:spacing w:before="0" w:beforeAutospacing="0" w:after="0" w:afterAutospacing="0"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lang w:val="en-US" w:eastAsia="zh-CN"/>
        </w:rPr>
        <w:t>2000000</w:t>
      </w:r>
    </w:p>
    <w:p w14:paraId="2C6256EE">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w:t>
      </w:r>
    </w:p>
    <w:p w14:paraId="0367A733">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标项名称：</w:t>
      </w:r>
      <w:r>
        <w:rPr>
          <w:rFonts w:hint="eastAsia" w:ascii="宋体" w:hAnsi="宋体" w:cs="宋体"/>
          <w:color w:val="auto"/>
          <w:sz w:val="21"/>
          <w:szCs w:val="21"/>
          <w:highlight w:val="none"/>
          <w:lang w:eastAsia="zh-CN"/>
        </w:rPr>
        <w:t>嵊泗县磨石弄垃圾填埋场渗滤液应急处理项目</w:t>
      </w:r>
    </w:p>
    <w:p w14:paraId="6BBBE5D2">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1</w:t>
      </w:r>
    </w:p>
    <w:p w14:paraId="58EFE554">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 </w:t>
      </w:r>
    </w:p>
    <w:p w14:paraId="4234C3FB">
      <w:pPr>
        <w:pStyle w:val="20"/>
        <w:widowControl/>
        <w:numPr>
          <w:ilvl w:val="0"/>
          <w:numId w:val="0"/>
        </w:numPr>
        <w:spacing w:before="0" w:beforeAutospacing="0" w:after="0" w:afterAutospacing="0" w:line="360" w:lineRule="auto"/>
        <w:ind w:right="0" w:rightChars="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2000000</w:t>
      </w:r>
    </w:p>
    <w:p w14:paraId="17B7C784">
      <w:pPr>
        <w:spacing w:before="156" w:line="360" w:lineRule="auto"/>
        <w:ind w:firstLine="420" w:firstLineChars="200"/>
        <w:rPr>
          <w:rFonts w:ascii="Times New Roman" w:hAnsi="Times New Roman"/>
          <w:szCs w:val="22"/>
        </w:rPr>
      </w:pPr>
      <w:r>
        <w:rPr>
          <w:rFonts w:hint="eastAsia" w:ascii="宋体" w:hAnsi="宋体" w:eastAsia="宋体" w:cs="宋体"/>
          <w:color w:val="auto"/>
          <w:sz w:val="21"/>
          <w:szCs w:val="21"/>
          <w:highlight w:val="none"/>
          <w:lang w:val="en-US" w:eastAsia="zh-CN"/>
        </w:rPr>
        <w:t>简要规格描述</w:t>
      </w:r>
      <w:r>
        <w:rPr>
          <w:rFonts w:hint="eastAsia" w:ascii="宋体" w:hAnsi="宋体" w:eastAsia="宋体" w:cs="宋体"/>
          <w:color w:val="auto"/>
          <w:sz w:val="21"/>
          <w:szCs w:val="21"/>
          <w:highlight w:val="none"/>
        </w:rPr>
        <w:t>：</w:t>
      </w:r>
      <w:r>
        <w:rPr>
          <w:rFonts w:hint="eastAsia" w:ascii="Times New Roman" w:hAnsi="Times New Roman"/>
          <w:szCs w:val="22"/>
        </w:rPr>
        <w:t>嵊泗县磨石弄垃圾填埋场封场项目施工过程中，由于调节池水质异常，导致渗滤液处理系统一直无法正常运行，调节池液位越来越高，随着封场工程的完成，调节池水质有所好转，但由于前期调节池积压</w:t>
      </w:r>
      <w:r>
        <w:rPr>
          <w:rFonts w:hint="eastAsia" w:ascii="Times New Roman" w:hAnsi="Times New Roman"/>
          <w:szCs w:val="22"/>
          <w:lang w:val="en-US" w:eastAsia="zh-CN"/>
        </w:rPr>
        <w:t>渗滤液</w:t>
      </w:r>
      <w:r>
        <w:rPr>
          <w:rFonts w:hint="eastAsia" w:ascii="Times New Roman" w:hAnsi="Times New Roman"/>
          <w:szCs w:val="22"/>
        </w:rPr>
        <w:t>过多，调节池液位已超过警戒线，为避免环保事态扩散，故需对调节池中的渗滤液进行应急处理。</w:t>
      </w:r>
    </w:p>
    <w:p w14:paraId="7560BABF">
      <w:pPr>
        <w:pStyle w:val="20"/>
        <w:widowControl/>
        <w:numPr>
          <w:ilvl w:val="0"/>
          <w:numId w:val="0"/>
        </w:numPr>
        <w:spacing w:before="0" w:beforeAutospacing="0" w:after="0" w:afterAutospacing="0" w:line="360" w:lineRule="auto"/>
        <w:ind w:right="0" w:righ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lang w:eastAsia="zh-CN"/>
        </w:rPr>
        <w:t>期限：</w:t>
      </w:r>
      <w:r>
        <w:rPr>
          <w:rFonts w:hint="eastAsia" w:ascii="Times New Roman" w:hAnsi="Times New Roman"/>
          <w:szCs w:val="22"/>
          <w:highlight w:val="none"/>
        </w:rPr>
        <w:t>3</w:t>
      </w:r>
      <w:r>
        <w:rPr>
          <w:rFonts w:hint="eastAsia"/>
          <w:szCs w:val="22"/>
          <w:highlight w:val="none"/>
          <w:lang w:eastAsia="zh-CN"/>
        </w:rPr>
        <w:t>～</w:t>
      </w:r>
      <w:r>
        <w:rPr>
          <w:rFonts w:hint="eastAsia" w:ascii="Times New Roman" w:hAnsi="Times New Roman"/>
          <w:szCs w:val="22"/>
          <w:highlight w:val="none"/>
        </w:rPr>
        <w:t>4个月。</w:t>
      </w:r>
      <w:r>
        <w:rPr>
          <w:rFonts w:hint="eastAsia" w:ascii="宋体" w:hAnsi="宋体" w:eastAsia="宋体" w:cs="宋体"/>
          <w:color w:val="auto"/>
          <w:sz w:val="21"/>
          <w:szCs w:val="21"/>
          <w:highlight w:val="none"/>
        </w:rPr>
        <w:t> </w:t>
      </w:r>
    </w:p>
    <w:p w14:paraId="5A0A4078">
      <w:pPr>
        <w:pStyle w:val="20"/>
        <w:widowControl/>
        <w:spacing w:before="0" w:beforeAutospacing="0" w:after="0" w:afterAutospacing="0" w:line="360" w:lineRule="auto"/>
        <w:rPr>
          <w:rFonts w:hint="eastAsia" w:ascii="宋体" w:hAnsi="宋体" w:eastAsia="宋体" w:cs="宋体"/>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否</w:t>
      </w:r>
      <w:r>
        <w:rPr>
          <w:rFonts w:hint="eastAsia" w:ascii="宋体" w:hAnsi="宋体" w:eastAsia="宋体" w:cs="宋体"/>
          <w:color w:val="auto"/>
          <w:sz w:val="21"/>
          <w:szCs w:val="21"/>
        </w:rPr>
        <w:t>）接受联合体投标。 </w:t>
      </w:r>
    </w:p>
    <w:p w14:paraId="226432C0">
      <w:pPr>
        <w:pStyle w:val="20"/>
        <w:widowControl/>
        <w:spacing w:before="0" w:beforeAutospacing="0" w:after="0" w:afterAutospacing="0" w:line="36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二、申请人的资格要求：</w:t>
      </w:r>
    </w:p>
    <w:p w14:paraId="71DB55D1">
      <w:pPr>
        <w:pStyle w:val="20"/>
        <w:widowControl/>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w:t>
      </w:r>
      <w:r>
        <w:rPr>
          <w:rFonts w:hint="eastAsia" w:ascii="宋体" w:hAnsi="宋体" w:cs="宋体"/>
          <w:sz w:val="21"/>
          <w:szCs w:val="21"/>
          <w:lang w:eastAsia="zh-CN"/>
        </w:rPr>
        <w:t>）</w:t>
      </w:r>
      <w:r>
        <w:rPr>
          <w:rFonts w:hint="eastAsia" w:ascii="宋体" w:hAnsi="宋体" w:eastAsia="宋体" w:cs="宋体"/>
          <w:sz w:val="21"/>
          <w:szCs w:val="21"/>
        </w:rPr>
        <w:t>、中国政府采购网（www.ccgp.gov.cn）列入失信被执行人、重大税收违法案件当事人名单、政府采购严重违法失信行为记录名单。</w:t>
      </w:r>
    </w:p>
    <w:p w14:paraId="654DAFC5">
      <w:pPr>
        <w:pStyle w:val="20"/>
        <w:widowControl/>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Fonts w:hint="eastAsia" w:ascii="宋体" w:hAnsi="宋体" w:eastAsia="宋体" w:cs="宋体"/>
          <w:color w:val="000000"/>
          <w:sz w:val="21"/>
          <w:szCs w:val="21"/>
        </w:rPr>
        <w:t>本项目专门面向中小企业采购。</w:t>
      </w:r>
      <w:r>
        <w:rPr>
          <w:rFonts w:hint="eastAsia" w:ascii="宋体" w:hAnsi="宋体" w:eastAsia="宋体" w:cs="宋体"/>
          <w:sz w:val="21"/>
          <w:szCs w:val="21"/>
        </w:rPr>
        <w:t>   </w:t>
      </w:r>
    </w:p>
    <w:p w14:paraId="3B213195">
      <w:pPr>
        <w:keepNext w:val="0"/>
        <w:keepLines w:val="0"/>
        <w:widowControl/>
        <w:suppressLineNumbers w:val="0"/>
        <w:spacing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3、本项目的特定资格要求：无。</w:t>
      </w:r>
    </w:p>
    <w:p w14:paraId="3B78D647">
      <w:pPr>
        <w:pStyle w:val="20"/>
        <w:widowControl/>
        <w:spacing w:before="0" w:beforeAutospacing="0" w:after="0" w:afterAutospacing="0" w:line="36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三、获取（下载）采购文件</w:t>
      </w:r>
    </w:p>
    <w:p w14:paraId="2C1E7AEB">
      <w:pPr>
        <w:pStyle w:val="20"/>
        <w:widowControl/>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0000FF"/>
          <w:sz w:val="21"/>
          <w:szCs w:val="21"/>
        </w:rPr>
        <w:t xml:space="preserve"> </w:t>
      </w:r>
      <w:r>
        <w:rPr>
          <w:rFonts w:hint="eastAsia" w:ascii="宋体" w:hAnsi="宋体" w:eastAsia="宋体" w:cs="宋体"/>
          <w:color w:val="auto"/>
          <w:sz w:val="21"/>
          <w:szCs w:val="21"/>
        </w:rPr>
        <w:t>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/至</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21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w:t>
      </w:r>
      <w:r>
        <w:rPr>
          <w:rFonts w:hint="eastAsia" w:ascii="宋体" w:hAnsi="宋体" w:eastAsia="宋体" w:cs="宋体"/>
          <w:sz w:val="21"/>
          <w:szCs w:val="21"/>
          <w:highlight w:val="none"/>
        </w:rPr>
        <w:t>天上</w:t>
      </w:r>
      <w:r>
        <w:rPr>
          <w:rFonts w:hint="eastAsia" w:ascii="宋体" w:hAnsi="宋体" w:eastAsia="宋体" w:cs="宋体"/>
          <w:sz w:val="21"/>
          <w:szCs w:val="21"/>
        </w:rPr>
        <w:t>午00:00至12:00，下午12:00至23:59（北京时间，线上获取法定节假日均可）</w:t>
      </w:r>
    </w:p>
    <w:p w14:paraId="57B0EDB0">
      <w:pPr>
        <w:pStyle w:val="20"/>
        <w:widowControl/>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地点（网址）：浙江政府采购网http://zfcg.czt.zj.gov.cn/（用“政采云”注册账号、密码登录系统后获取招标文件）</w:t>
      </w:r>
    </w:p>
    <w:p w14:paraId="6ECA327D">
      <w:pPr>
        <w:pStyle w:val="20"/>
        <w:widowControl/>
        <w:spacing w:before="0" w:beforeAutospacing="0" w:after="0" w:afterAutospacing="0"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lang w:val="en-US" w:eastAsia="zh-CN"/>
        </w:rPr>
        <w:t xml:space="preserve">3. </w:t>
      </w:r>
      <w:r>
        <w:rPr>
          <w:rFonts w:hint="eastAsia" w:ascii="宋体" w:hAnsi="宋体" w:eastAsia="宋体" w:cs="宋体"/>
          <w:sz w:val="21"/>
          <w:szCs w:val="21"/>
        </w:rPr>
        <w:t>方式：</w:t>
      </w:r>
      <w:r>
        <w:rPr>
          <w:rFonts w:hint="eastAsia" w:ascii="宋体" w:hAnsi="宋体" w:eastAsia="宋体" w:cs="宋体"/>
          <w:color w:val="000000"/>
          <w:sz w:val="21"/>
          <w:szCs w:val="21"/>
        </w:rPr>
        <w:t>供应商登录政采云平台https://www.zcygov.cn/在线申请获取采购文件（进入“项目采购”应用，在获取采购文件菜单中选择项目，申请获取采购文件）</w:t>
      </w:r>
    </w:p>
    <w:p w14:paraId="4EF37C79">
      <w:pPr>
        <w:pStyle w:val="20"/>
        <w:widowControl/>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售价（元）：0 </w:t>
      </w:r>
    </w:p>
    <w:p w14:paraId="5A4224DB">
      <w:pPr>
        <w:keepNext/>
        <w:keepLines/>
        <w:spacing w:line="360" w:lineRule="auto"/>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四、提交投标文件截止时间、开标时间和地点</w:t>
      </w:r>
    </w:p>
    <w:p w14:paraId="1A649E0B">
      <w:pPr>
        <w:spacing w:line="360" w:lineRule="auto"/>
        <w:ind w:firstLine="420" w:firstLineChars="200"/>
        <w:rPr>
          <w:rFonts w:hint="eastAsia" w:ascii="宋体" w:hAnsi="宋体" w:eastAsia="宋体" w:cs="宋体"/>
          <w:bCs/>
          <w:sz w:val="21"/>
          <w:szCs w:val="21"/>
          <w:highlight w:val="yellow"/>
        </w:rPr>
      </w:pPr>
      <w:r>
        <w:rPr>
          <w:rFonts w:hint="eastAsia" w:ascii="宋体" w:hAnsi="宋体" w:eastAsia="宋体" w:cs="宋体"/>
          <w:bCs/>
          <w:sz w:val="21"/>
          <w:szCs w:val="21"/>
        </w:rPr>
        <w:t>1.提交投标文件截止时间：</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21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rPr>
        <w:t>（北京时间）</w:t>
      </w:r>
    </w:p>
    <w:p w14:paraId="33B9F4C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投标地点（网址）：①本项目不要求供应商授权代表参加现场开启响应文件活动。②响应人将加密的电子版响应文件于响应截止时间前上传到政采云系统中。③响应人可以选择递交备份响应文件。备份响应文件须密封完好，注明响应人单位名称，并于响应截止时间前递交，否则采购代理机构将拒收。具体递交方式为开启日前通过邮寄、专人等形式送达采购代理机构地址（浙江荣昕项目管理有限公司（舟山市定海区临城街道临长路26号9楼905室）联系人：</w:t>
      </w:r>
      <w:r>
        <w:rPr>
          <w:rFonts w:hint="eastAsia" w:ascii="宋体" w:hAnsi="宋体" w:eastAsia="宋体" w:cs="宋体"/>
          <w:bCs/>
          <w:sz w:val="21"/>
          <w:szCs w:val="21"/>
          <w:lang w:eastAsia="zh-CN"/>
        </w:rPr>
        <w:t>何工</w:t>
      </w:r>
      <w:r>
        <w:rPr>
          <w:rFonts w:hint="eastAsia" w:ascii="宋体" w:hAnsi="宋体" w:eastAsia="宋体" w:cs="宋体"/>
          <w:bCs/>
          <w:sz w:val="21"/>
          <w:szCs w:val="21"/>
        </w:rPr>
        <w:t>；联系方式：</w:t>
      </w:r>
      <w:r>
        <w:rPr>
          <w:rFonts w:hint="eastAsia" w:ascii="宋体" w:hAnsi="宋体" w:eastAsia="宋体" w:cs="宋体"/>
          <w:bCs/>
          <w:sz w:val="21"/>
          <w:szCs w:val="21"/>
          <w:lang w:val="en-US" w:eastAsia="zh-CN"/>
        </w:rPr>
        <w:t>0580-6203355</w:t>
      </w:r>
      <w:r>
        <w:rPr>
          <w:rFonts w:hint="eastAsia" w:ascii="宋体" w:hAnsi="宋体" w:eastAsia="宋体" w:cs="宋体"/>
          <w:bCs/>
          <w:sz w:val="21"/>
          <w:szCs w:val="21"/>
        </w:rPr>
        <w:t>。</w:t>
      </w:r>
    </w:p>
    <w:p w14:paraId="140529B3">
      <w:pPr>
        <w:pStyle w:val="20"/>
        <w:spacing w:before="0" w:beforeAutospacing="0" w:after="0" w:afterAutospacing="0" w:line="360" w:lineRule="auto"/>
        <w:jc w:val="both"/>
        <w:rPr>
          <w:sz w:val="21"/>
          <w:szCs w:val="21"/>
        </w:rPr>
      </w:pPr>
      <w:r>
        <w:rPr>
          <w:rStyle w:val="27"/>
          <w:rFonts w:hint="eastAsia" w:ascii="宋体" w:hAnsi="宋体" w:cs="宋体"/>
          <w:color w:val="000000"/>
          <w:sz w:val="21"/>
          <w:szCs w:val="21"/>
        </w:rPr>
        <w:t>五、响应文件开启</w:t>
      </w:r>
    </w:p>
    <w:p w14:paraId="046D9F1F">
      <w:pPr>
        <w:spacing w:line="360" w:lineRule="auto"/>
        <w:ind w:firstLine="420" w:firstLineChars="200"/>
        <w:rPr>
          <w:rFonts w:hint="eastAsia" w:ascii="宋体" w:hAnsi="宋体" w:eastAsia="宋体" w:cs="宋体"/>
          <w:bCs/>
          <w:sz w:val="21"/>
          <w:szCs w:val="21"/>
          <w:highlight w:val="yellow"/>
        </w:rPr>
      </w:pPr>
      <w:r>
        <w:rPr>
          <w:rFonts w:hint="eastAsia" w:ascii="宋体" w:hAnsi="宋体" w:eastAsia="宋体" w:cs="宋体"/>
          <w:bCs/>
          <w:sz w:val="21"/>
          <w:szCs w:val="21"/>
        </w:rPr>
        <w:t>3.开标时间：</w:t>
      </w:r>
      <w:r>
        <w:rPr>
          <w:rFonts w:hint="eastAsia" w:ascii="宋体" w:hAnsi="宋体" w:eastAsia="宋体" w:cs="宋体"/>
          <w:bCs/>
          <w:sz w:val="21"/>
          <w:szCs w:val="21"/>
          <w:highlight w:val="none"/>
          <w:lang w:eastAsia="zh-CN"/>
        </w:rPr>
        <w:t>202</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 xml:space="preserve">年 </w:t>
      </w:r>
      <w:r>
        <w:rPr>
          <w:rFonts w:hint="eastAsia" w:ascii="宋体" w:hAnsi="宋体" w:cs="宋体"/>
          <w:bCs/>
          <w:sz w:val="21"/>
          <w:szCs w:val="21"/>
          <w:highlight w:val="none"/>
          <w:lang w:val="en-US" w:eastAsia="zh-CN"/>
        </w:rPr>
        <w:t xml:space="preserve">1 </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月</w:t>
      </w:r>
      <w:r>
        <w:rPr>
          <w:rFonts w:hint="eastAsia" w:ascii="宋体" w:hAnsi="宋体" w:cs="宋体"/>
          <w:bCs/>
          <w:sz w:val="21"/>
          <w:szCs w:val="21"/>
          <w:highlight w:val="none"/>
          <w:lang w:val="en-US" w:eastAsia="zh-CN"/>
        </w:rPr>
        <w:t xml:space="preserve"> 21</w:t>
      </w:r>
      <w:r>
        <w:rPr>
          <w:rFonts w:hint="eastAsia" w:ascii="宋体" w:hAnsi="宋体" w:eastAsia="宋体" w:cs="宋体"/>
          <w:bCs/>
          <w:sz w:val="21"/>
          <w:szCs w:val="21"/>
          <w:highlight w:val="none"/>
          <w:lang w:val="en-US" w:eastAsia="zh-CN"/>
        </w:rPr>
        <w:t xml:space="preserve"> </w:t>
      </w:r>
      <w:r>
        <w:rPr>
          <w:rFonts w:hint="eastAsia" w:ascii="宋体" w:hAnsi="宋体" w:cs="宋体"/>
          <w:bCs/>
          <w:sz w:val="21"/>
          <w:szCs w:val="21"/>
          <w:highlight w:val="none"/>
          <w:lang w:val="en-US" w:eastAsia="zh-CN"/>
        </w:rPr>
        <w:t xml:space="preserve"> </w:t>
      </w:r>
      <w:r>
        <w:rPr>
          <w:rFonts w:hint="eastAsia" w:ascii="宋体" w:hAnsi="宋体" w:eastAsia="宋体" w:cs="宋体"/>
          <w:bCs/>
          <w:sz w:val="21"/>
          <w:szCs w:val="21"/>
          <w:highlight w:val="none"/>
        </w:rPr>
        <w:t>日</w:t>
      </w:r>
      <w:r>
        <w:rPr>
          <w:rFonts w:hint="eastAsia" w:ascii="宋体" w:hAnsi="宋体" w:eastAsia="宋体" w:cs="宋体"/>
          <w:bCs/>
          <w:sz w:val="21"/>
          <w:szCs w:val="21"/>
          <w:highlight w:val="none"/>
          <w:lang w:val="en-US" w:eastAsia="zh-CN"/>
        </w:rPr>
        <w:t xml:space="preserve"> </w:t>
      </w:r>
      <w:r>
        <w:rPr>
          <w:rFonts w:hint="eastAsia" w:ascii="宋体" w:hAnsi="宋体" w:cs="宋体"/>
          <w:bCs/>
          <w:sz w:val="21"/>
          <w:szCs w:val="21"/>
          <w:highlight w:val="none"/>
          <w:lang w:val="en-US" w:eastAsia="zh-CN"/>
        </w:rPr>
        <w:t>14</w:t>
      </w:r>
      <w:r>
        <w:rPr>
          <w:rFonts w:hint="eastAsia" w:ascii="宋体" w:hAnsi="宋体" w:eastAsia="宋体" w:cs="宋体"/>
          <w:bCs/>
          <w:sz w:val="21"/>
          <w:szCs w:val="21"/>
          <w:highlight w:val="none"/>
        </w:rPr>
        <w:t xml:space="preserve"> 时</w:t>
      </w:r>
      <w:r>
        <w:rPr>
          <w:rFonts w:hint="eastAsia" w:ascii="宋体" w:hAnsi="宋体" w:cs="宋体"/>
          <w:bCs/>
          <w:sz w:val="21"/>
          <w:szCs w:val="21"/>
          <w:highlight w:val="none"/>
          <w:lang w:val="en-US" w:eastAsia="zh-CN"/>
        </w:rPr>
        <w:t>30</w:t>
      </w:r>
      <w:r>
        <w:rPr>
          <w:rFonts w:hint="eastAsia" w:ascii="宋体" w:hAnsi="宋体" w:eastAsia="宋体" w:cs="宋体"/>
          <w:bCs/>
          <w:sz w:val="21"/>
          <w:szCs w:val="21"/>
          <w:highlight w:val="none"/>
        </w:rPr>
        <w:t>分（北京时间）</w:t>
      </w:r>
    </w:p>
    <w:p w14:paraId="5C91EF96">
      <w:pPr>
        <w:keepNext/>
        <w:keepLines/>
        <w:spacing w:line="360" w:lineRule="auto"/>
        <w:ind w:firstLine="420" w:firstLineChars="200"/>
        <w:outlineLvl w:val="1"/>
        <w:rPr>
          <w:rFonts w:hint="eastAsia" w:ascii="宋体" w:hAnsi="宋体" w:eastAsia="宋体" w:cs="宋体"/>
          <w:sz w:val="21"/>
          <w:szCs w:val="21"/>
        </w:rPr>
      </w:pPr>
      <w:r>
        <w:rPr>
          <w:rFonts w:hint="eastAsia" w:ascii="宋体" w:hAnsi="宋体" w:eastAsia="宋体" w:cs="宋体"/>
          <w:bCs/>
          <w:sz w:val="21"/>
          <w:szCs w:val="21"/>
        </w:rPr>
        <w:t>4.开标地点（网址）：投标人需在任意地点通过“政府采购云平台（www.zcygov.cn）”在线投标响应。</w:t>
      </w:r>
    </w:p>
    <w:p w14:paraId="1C03484C">
      <w:pPr>
        <w:pStyle w:val="20"/>
        <w:spacing w:before="0" w:beforeAutospacing="0" w:after="0" w:afterAutospacing="0" w:line="360" w:lineRule="auto"/>
        <w:jc w:val="both"/>
        <w:rPr>
          <w:sz w:val="21"/>
          <w:szCs w:val="21"/>
          <w:highlight w:val="yellow"/>
        </w:rPr>
      </w:pPr>
      <w:r>
        <w:rPr>
          <w:rStyle w:val="27"/>
          <w:rFonts w:hint="eastAsia" w:ascii="宋体" w:hAnsi="宋体" w:cs="宋体"/>
          <w:color w:val="000000"/>
          <w:sz w:val="21"/>
          <w:szCs w:val="21"/>
          <w:highlight w:val="none"/>
        </w:rPr>
        <w:t>六、采购意向公开链接</w:t>
      </w:r>
    </w:p>
    <w:p w14:paraId="3D10503E">
      <w:pPr>
        <w:pStyle w:val="20"/>
        <w:spacing w:before="0" w:beforeAutospacing="0" w:after="0" w:afterAutospacing="0" w:line="360" w:lineRule="auto"/>
        <w:ind w:firstLine="420" w:firstLineChars="200"/>
        <w:jc w:val="both"/>
        <w:rPr>
          <w:rStyle w:val="27"/>
          <w:rFonts w:hint="eastAsia" w:ascii="宋体" w:hAnsi="宋体" w:cs="宋体"/>
          <w:b w:val="0"/>
          <w:bCs/>
          <w:color w:val="000000"/>
          <w:sz w:val="21"/>
          <w:szCs w:val="21"/>
          <w:highlight w:val="none"/>
        </w:rPr>
      </w:pPr>
      <w:r>
        <w:rPr>
          <w:rStyle w:val="27"/>
          <w:rFonts w:hint="eastAsia" w:ascii="宋体" w:hAnsi="宋体" w:cs="宋体"/>
          <w:b w:val="0"/>
          <w:bCs/>
          <w:color w:val="000000"/>
          <w:sz w:val="21"/>
          <w:szCs w:val="21"/>
          <w:highlight w:val="none"/>
        </w:rPr>
        <w:t>https://zfcg.czt.zj.gov.cn/site/detail?parentId=600007&amp;articleId=K4vBLhgnyO0Xq5vsptAfxA%3D%3D</w:t>
      </w:r>
    </w:p>
    <w:p w14:paraId="2C8257CC">
      <w:pPr>
        <w:pStyle w:val="20"/>
        <w:spacing w:before="0" w:beforeAutospacing="0" w:after="0" w:afterAutospacing="0" w:line="360" w:lineRule="auto"/>
        <w:jc w:val="both"/>
        <w:rPr>
          <w:sz w:val="21"/>
          <w:szCs w:val="21"/>
        </w:rPr>
      </w:pPr>
      <w:r>
        <w:rPr>
          <w:rStyle w:val="27"/>
          <w:rFonts w:hint="eastAsia" w:ascii="宋体" w:hAnsi="宋体" w:cs="宋体"/>
          <w:color w:val="000000"/>
          <w:sz w:val="21"/>
          <w:szCs w:val="21"/>
        </w:rPr>
        <w:t>七、公告期限</w:t>
      </w:r>
    </w:p>
    <w:p w14:paraId="76124A81">
      <w:pPr>
        <w:pStyle w:val="20"/>
        <w:widowControl/>
        <w:adjustRightInd w:val="0"/>
        <w:snapToGrid w:val="0"/>
        <w:spacing w:before="0" w:beforeAutospacing="0" w:after="0" w:afterAutospacing="0" w:line="360" w:lineRule="auto"/>
        <w:ind w:firstLine="420" w:firstLineChars="200"/>
        <w:jc w:val="both"/>
        <w:rPr>
          <w:rFonts w:hint="eastAsia"/>
          <w:sz w:val="21"/>
          <w:szCs w:val="21"/>
        </w:rPr>
      </w:pPr>
      <w:r>
        <w:rPr>
          <w:rFonts w:hint="eastAsia"/>
          <w:sz w:val="21"/>
          <w:szCs w:val="21"/>
        </w:rPr>
        <w:t>自本公告发布之日起3个工作日。</w:t>
      </w:r>
    </w:p>
    <w:p w14:paraId="451B2CED">
      <w:pPr>
        <w:pStyle w:val="20"/>
        <w:widowControl/>
        <w:adjustRightInd w:val="0"/>
        <w:snapToGrid w:val="0"/>
        <w:spacing w:before="0" w:beforeAutospacing="0" w:after="0" w:afterAutospacing="0" w:line="360" w:lineRule="auto"/>
        <w:jc w:val="both"/>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八、其他补充事宜</w:t>
      </w:r>
      <w:r>
        <w:rPr>
          <w:rFonts w:hint="eastAsia" w:ascii="宋体" w:hAnsi="宋体" w:eastAsia="宋体" w:cs="宋体"/>
          <w:sz w:val="21"/>
          <w:szCs w:val="21"/>
        </w:rPr>
        <w:t> </w:t>
      </w:r>
    </w:p>
    <w:p w14:paraId="746FAAA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《浙江省财政厅关于进一步发挥政府采购政策功能全力推动经济稳进提质的通知》 （浙财采监</w:t>
      </w:r>
      <w:r>
        <w:rPr>
          <w:rFonts w:hint="eastAsia" w:ascii="宋体" w:hAnsi="宋体" w:cs="宋体"/>
          <w:bCs/>
          <w:sz w:val="21"/>
          <w:szCs w:val="21"/>
          <w:lang w:eastAsia="zh-CN"/>
        </w:rPr>
        <w:t>〔2022〕3号</w:t>
      </w:r>
      <w:r>
        <w:rPr>
          <w:rFonts w:hint="eastAsia" w:ascii="宋体" w:hAnsi="宋体" w:eastAsia="宋体" w:cs="宋体"/>
          <w:bCs/>
          <w:sz w:val="21"/>
          <w:szCs w:val="21"/>
        </w:rPr>
        <w:t>）、《浙江省财政厅关于进一步促进政府采购公平竞争打造最优营商环境的通知》（浙财采监</w:t>
      </w:r>
      <w:r>
        <w:rPr>
          <w:rFonts w:hint="eastAsia" w:ascii="宋体" w:hAnsi="宋体" w:cs="宋体"/>
          <w:bCs/>
          <w:sz w:val="21"/>
          <w:szCs w:val="21"/>
          <w:lang w:eastAsia="zh-CN"/>
        </w:rPr>
        <w:t>〔2021〕22号</w:t>
      </w:r>
      <w:r>
        <w:rPr>
          <w:rFonts w:hint="eastAsia" w:ascii="宋体" w:hAnsi="宋体" w:eastAsia="宋体" w:cs="宋体"/>
          <w:bCs/>
          <w:sz w:val="21"/>
          <w:szCs w:val="21"/>
        </w:rPr>
        <w:t>））、《浙江省财政厅关于进一步加大政府采购支持中小企业力度助力扎实稳住经济的通知》 （浙财采监</w:t>
      </w:r>
      <w:r>
        <w:rPr>
          <w:rFonts w:hint="eastAsia" w:ascii="宋体" w:hAnsi="宋体" w:cs="宋体"/>
          <w:bCs/>
          <w:sz w:val="21"/>
          <w:szCs w:val="21"/>
          <w:lang w:eastAsia="zh-CN"/>
        </w:rPr>
        <w:t>〔2022〕8号</w:t>
      </w:r>
      <w:r>
        <w:rPr>
          <w:rFonts w:hint="eastAsia" w:ascii="宋体" w:hAnsi="宋体" w:eastAsia="宋体" w:cs="宋体"/>
          <w:bCs/>
          <w:sz w:val="21"/>
          <w:szCs w:val="21"/>
        </w:rPr>
        <w:t>）已分别于2022年1月29日、2022年2月1日和2022年7月1日开始实施，此前有关规定与上述文件内容不一致的，按上述文件要求执行。</w:t>
      </w:r>
    </w:p>
    <w:p w14:paraId="304E48B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根据《浙江省财政厅关于进一步促进政府采购公平竞争打造最优营商环境的通知》（浙财采监</w:t>
      </w:r>
      <w:r>
        <w:rPr>
          <w:rFonts w:hint="eastAsia" w:ascii="宋体" w:hAnsi="宋体" w:cs="宋体"/>
          <w:bCs/>
          <w:sz w:val="21"/>
          <w:szCs w:val="21"/>
          <w:lang w:eastAsia="zh-CN"/>
        </w:rPr>
        <w:t>〔2021〕22号</w:t>
      </w:r>
      <w:r>
        <w:rPr>
          <w:rFonts w:hint="eastAsia" w:ascii="宋体" w:hAnsi="宋体" w:eastAsia="宋体" w:cs="宋体"/>
          <w:bCs/>
          <w:sz w:val="21"/>
          <w:szCs w:val="21"/>
        </w:rPr>
        <w:t>）文件关于“健全行政裁决机制”要求，鼓励供应商在线提起询问，路径为：政采云</w:t>
      </w:r>
      <w:r>
        <w:rPr>
          <w:rFonts w:hint="eastAsia" w:ascii="宋体" w:hAnsi="宋体" w:eastAsia="宋体" w:cs="宋体"/>
          <w:bCs/>
          <w:sz w:val="21"/>
          <w:szCs w:val="21"/>
          <w:lang w:eastAsia="zh-CN"/>
        </w:rPr>
        <w:t>－</w:t>
      </w:r>
      <w:r>
        <w:rPr>
          <w:rFonts w:hint="eastAsia" w:ascii="宋体" w:hAnsi="宋体" w:eastAsia="宋体" w:cs="宋体"/>
          <w:bCs/>
          <w:sz w:val="21"/>
          <w:szCs w:val="21"/>
        </w:rPr>
        <w:t>项目采购</w:t>
      </w:r>
      <w:r>
        <w:rPr>
          <w:rFonts w:hint="eastAsia" w:ascii="宋体" w:hAnsi="宋体" w:eastAsia="宋体" w:cs="宋体"/>
          <w:bCs/>
          <w:sz w:val="21"/>
          <w:szCs w:val="21"/>
          <w:lang w:eastAsia="zh-CN"/>
        </w:rPr>
        <w:t>－</w:t>
      </w:r>
      <w:r>
        <w:rPr>
          <w:rFonts w:hint="eastAsia" w:ascii="宋体" w:hAnsi="宋体" w:eastAsia="宋体" w:cs="宋体"/>
          <w:bCs/>
          <w:sz w:val="21"/>
          <w:szCs w:val="21"/>
        </w:rPr>
        <w:t>询问质疑投诉</w:t>
      </w:r>
      <w:r>
        <w:rPr>
          <w:rFonts w:hint="eastAsia" w:ascii="宋体" w:hAnsi="宋体" w:eastAsia="宋体" w:cs="宋体"/>
          <w:bCs/>
          <w:sz w:val="21"/>
          <w:szCs w:val="21"/>
          <w:lang w:eastAsia="zh-CN"/>
        </w:rPr>
        <w:t>－</w:t>
      </w:r>
      <w:r>
        <w:rPr>
          <w:rFonts w:hint="eastAsia" w:ascii="宋体" w:hAnsi="宋体" w:eastAsia="宋体" w:cs="宋体"/>
          <w:bCs/>
          <w:sz w:val="21"/>
          <w:szCs w:val="21"/>
        </w:rPr>
        <w:t>询问列表</w:t>
      </w:r>
      <w:r>
        <w:rPr>
          <w:rFonts w:hint="eastAsia" w:ascii="宋体" w:hAnsi="宋体" w:eastAsia="宋体" w:cs="宋体"/>
          <w:bCs/>
          <w:sz w:val="21"/>
          <w:szCs w:val="21"/>
          <w:lang w:eastAsia="zh-CN"/>
        </w:rPr>
        <w:t>：</w:t>
      </w:r>
      <w:r>
        <w:rPr>
          <w:rFonts w:hint="eastAsia" w:ascii="宋体" w:hAnsi="宋体" w:eastAsia="宋体" w:cs="宋体"/>
          <w:bCs/>
          <w:sz w:val="21"/>
          <w:szCs w:val="21"/>
        </w:rPr>
        <w:t>鼓励供应商在线提起质疑，路径为：政采云</w:t>
      </w:r>
      <w:r>
        <w:rPr>
          <w:rFonts w:hint="eastAsia" w:ascii="宋体" w:hAnsi="宋体" w:eastAsia="宋体" w:cs="宋体"/>
          <w:bCs/>
          <w:sz w:val="21"/>
          <w:szCs w:val="21"/>
          <w:lang w:eastAsia="zh-CN"/>
        </w:rPr>
        <w:t>－</w:t>
      </w:r>
      <w:r>
        <w:rPr>
          <w:rFonts w:hint="eastAsia" w:ascii="宋体" w:hAnsi="宋体" w:eastAsia="宋体" w:cs="宋体"/>
          <w:bCs/>
          <w:sz w:val="21"/>
          <w:szCs w:val="21"/>
        </w:rPr>
        <w:t>项目采购</w:t>
      </w:r>
      <w:r>
        <w:rPr>
          <w:rFonts w:hint="eastAsia" w:ascii="宋体" w:hAnsi="宋体" w:eastAsia="宋体" w:cs="宋体"/>
          <w:bCs/>
          <w:sz w:val="21"/>
          <w:szCs w:val="21"/>
          <w:lang w:eastAsia="zh-CN"/>
        </w:rPr>
        <w:t>－</w:t>
      </w:r>
      <w:r>
        <w:rPr>
          <w:rFonts w:hint="eastAsia" w:ascii="宋体" w:hAnsi="宋体" w:eastAsia="宋体" w:cs="宋体"/>
          <w:bCs/>
          <w:sz w:val="21"/>
          <w:szCs w:val="21"/>
        </w:rPr>
        <w:t>询问质疑投诉</w:t>
      </w:r>
      <w:r>
        <w:rPr>
          <w:rFonts w:hint="eastAsia" w:ascii="宋体" w:hAnsi="宋体" w:eastAsia="宋体" w:cs="宋体"/>
          <w:bCs/>
          <w:sz w:val="21"/>
          <w:szCs w:val="21"/>
          <w:lang w:eastAsia="zh-CN"/>
        </w:rPr>
        <w:t>－</w:t>
      </w:r>
      <w:r>
        <w:rPr>
          <w:rFonts w:hint="eastAsia" w:ascii="宋体" w:hAnsi="宋体" w:eastAsia="宋体" w:cs="宋体"/>
          <w:bCs/>
          <w:sz w:val="21"/>
          <w:szCs w:val="21"/>
        </w:rPr>
        <w:t>质疑列表。质疑供应商对在线质疑答复不满意的，可在线提起投诉，路径为：浙江政府服务网</w:t>
      </w:r>
      <w:r>
        <w:rPr>
          <w:rFonts w:hint="eastAsia" w:ascii="宋体" w:hAnsi="宋体" w:eastAsia="宋体" w:cs="宋体"/>
          <w:bCs/>
          <w:sz w:val="21"/>
          <w:szCs w:val="21"/>
          <w:lang w:eastAsia="zh-CN"/>
        </w:rPr>
        <w:t>－</w:t>
      </w:r>
      <w:r>
        <w:rPr>
          <w:rFonts w:hint="eastAsia" w:ascii="宋体" w:hAnsi="宋体" w:eastAsia="宋体" w:cs="宋体"/>
          <w:bCs/>
          <w:sz w:val="21"/>
          <w:szCs w:val="21"/>
        </w:rPr>
        <w:t>政府采购投诉处理</w:t>
      </w:r>
      <w:r>
        <w:rPr>
          <w:rFonts w:hint="eastAsia" w:ascii="宋体" w:hAnsi="宋体" w:eastAsia="宋体" w:cs="宋体"/>
          <w:bCs/>
          <w:sz w:val="21"/>
          <w:szCs w:val="21"/>
          <w:lang w:eastAsia="zh-CN"/>
        </w:rPr>
        <w:t>－</w:t>
      </w:r>
      <w:r>
        <w:rPr>
          <w:rFonts w:hint="eastAsia" w:ascii="宋体" w:hAnsi="宋体" w:eastAsia="宋体" w:cs="宋体"/>
          <w:bCs/>
          <w:sz w:val="21"/>
          <w:szCs w:val="21"/>
        </w:rPr>
        <w:t>在线办理。</w:t>
      </w:r>
    </w:p>
    <w:p w14:paraId="7DFAF2EF">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B6D1DA">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w:t>
      </w:r>
    </w:p>
    <w:p w14:paraId="250E329F">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七、凡对本次招标提出询问、质疑、投诉，请按以下方式联系</w:t>
      </w:r>
    </w:p>
    <w:p w14:paraId="6BBFF02D">
      <w:pPr>
        <w:pStyle w:val="20"/>
        <w:widowControl/>
        <w:spacing w:before="0" w:beforeAutospacing="0" w:after="0" w:afterAutospacing="0" w:line="360" w:lineRule="auto"/>
        <w:jc w:val="both"/>
        <w:rPr>
          <w:rFonts w:hint="eastAsia" w:ascii="宋体" w:hAnsi="宋体" w:eastAsia="宋体" w:cs="宋体"/>
          <w:color w:val="000000"/>
          <w:sz w:val="21"/>
          <w:szCs w:val="21"/>
        </w:rPr>
      </w:pPr>
      <w:r>
        <w:rPr>
          <w:rFonts w:hint="eastAsia" w:ascii="宋体" w:hAnsi="宋体" w:eastAsia="宋体" w:cs="宋体"/>
          <w:sz w:val="21"/>
          <w:szCs w:val="21"/>
        </w:rPr>
        <w:t> </w:t>
      </w:r>
      <w:r>
        <w:rPr>
          <w:rFonts w:hint="eastAsia" w:ascii="宋体" w:hAnsi="宋体" w:eastAsia="宋体" w:cs="宋体"/>
          <w:color w:val="000000"/>
          <w:sz w:val="21"/>
          <w:szCs w:val="21"/>
        </w:rPr>
        <w:t>1.采购人信息</w:t>
      </w:r>
    </w:p>
    <w:p w14:paraId="3EE5F7A6">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名称：</w:t>
      </w:r>
      <w:r>
        <w:rPr>
          <w:rFonts w:hint="eastAsia" w:ascii="宋体" w:hAnsi="宋体" w:cs="宋体"/>
          <w:color w:val="000000"/>
          <w:sz w:val="21"/>
          <w:szCs w:val="21"/>
          <w:lang w:eastAsia="zh-CN"/>
        </w:rPr>
        <w:t>嵊泗县住房和城乡建设局</w:t>
      </w:r>
      <w:r>
        <w:rPr>
          <w:rFonts w:hint="eastAsia" w:ascii="宋体" w:hAnsi="宋体" w:eastAsia="宋体" w:cs="宋体"/>
          <w:color w:val="000000"/>
          <w:sz w:val="21"/>
          <w:szCs w:val="21"/>
        </w:rPr>
        <w:t> </w:t>
      </w:r>
    </w:p>
    <w:p w14:paraId="08E0F80F">
      <w:pPr>
        <w:pStyle w:val="20"/>
        <w:widowControl/>
        <w:spacing w:before="50" w:beforeAutospacing="0" w:after="50" w:afterAutospacing="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eastAsia="zh-CN"/>
        </w:rPr>
        <w:t xml:space="preserve">  </w:t>
      </w:r>
      <w:r>
        <w:rPr>
          <w:rFonts w:hint="eastAsia" w:ascii="宋体" w:hAnsi="宋体" w:eastAsia="宋体" w:cs="宋体"/>
          <w:color w:val="000000"/>
          <w:sz w:val="21"/>
          <w:szCs w:val="21"/>
          <w:highlight w:val="none"/>
          <w:lang w:eastAsia="zh-CN"/>
        </w:rPr>
        <w:t>地址：</w:t>
      </w:r>
      <w:r>
        <w:rPr>
          <w:rFonts w:hint="eastAsia" w:ascii="宋体" w:hAnsi="宋体" w:eastAsia="宋体" w:cs="宋体"/>
          <w:color w:val="000000"/>
          <w:sz w:val="21"/>
          <w:szCs w:val="21"/>
          <w:highlight w:val="none"/>
          <w:lang w:val="en-US" w:eastAsia="zh-CN"/>
        </w:rPr>
        <w:t>舟山市嵊泗县</w:t>
      </w:r>
      <w:r>
        <w:rPr>
          <w:rFonts w:hint="eastAsia" w:ascii="宋体" w:hAnsi="宋体" w:cs="宋体"/>
          <w:color w:val="000000"/>
          <w:sz w:val="21"/>
          <w:szCs w:val="21"/>
          <w:highlight w:val="none"/>
          <w:lang w:val="en-US" w:eastAsia="zh-CN"/>
        </w:rPr>
        <w:t>海滨中路187</w:t>
      </w:r>
      <w:r>
        <w:rPr>
          <w:rFonts w:hint="eastAsia" w:ascii="宋体" w:hAnsi="宋体" w:eastAsia="宋体" w:cs="宋体"/>
          <w:color w:val="000000"/>
          <w:sz w:val="21"/>
          <w:szCs w:val="21"/>
          <w:highlight w:val="none"/>
          <w:lang w:val="en-US" w:eastAsia="zh-CN"/>
        </w:rPr>
        <w:t>号</w:t>
      </w:r>
    </w:p>
    <w:p w14:paraId="36A0233B">
      <w:pPr>
        <w:pStyle w:val="20"/>
        <w:widowControl/>
        <w:spacing w:before="50" w:beforeAutospacing="0" w:after="50" w:afterAutospacing="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highlight w:val="none"/>
          <w:lang w:eastAsia="zh-CN"/>
        </w:rPr>
        <w:t xml:space="preserve"> 项目联系人（询问）：</w:t>
      </w:r>
      <w:r>
        <w:rPr>
          <w:rFonts w:hint="eastAsia" w:ascii="宋体" w:hAnsi="宋体" w:cs="宋体"/>
          <w:color w:val="000000"/>
          <w:sz w:val="21"/>
          <w:szCs w:val="21"/>
          <w:highlight w:val="none"/>
          <w:lang w:val="en-US" w:eastAsia="zh-CN"/>
        </w:rPr>
        <w:t>孔</w:t>
      </w:r>
      <w:r>
        <w:rPr>
          <w:rFonts w:hint="eastAsia" w:ascii="宋体" w:hAnsi="宋体" w:eastAsia="宋体" w:cs="宋体"/>
          <w:color w:val="000000"/>
          <w:sz w:val="21"/>
          <w:szCs w:val="21"/>
          <w:highlight w:val="none"/>
          <w:lang w:val="en-US" w:eastAsia="zh-CN"/>
        </w:rPr>
        <w:t>先生</w:t>
      </w:r>
    </w:p>
    <w:p w14:paraId="6B68C782">
      <w:pPr>
        <w:pStyle w:val="20"/>
        <w:widowControl/>
        <w:spacing w:before="50" w:beforeAutospacing="0" w:after="50" w:afterAutospacing="0"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  项目联系方式（询问）：</w:t>
      </w:r>
      <w:r>
        <w:rPr>
          <w:rFonts w:hint="eastAsia" w:ascii="宋体" w:hAnsi="宋体" w:eastAsia="宋体" w:cs="宋体"/>
          <w:color w:val="000000"/>
          <w:sz w:val="21"/>
          <w:szCs w:val="21"/>
          <w:highlight w:val="none"/>
          <w:lang w:val="en-US" w:eastAsia="zh-CN"/>
        </w:rPr>
        <w:t>0580-5021699</w:t>
      </w:r>
    </w:p>
    <w:p w14:paraId="505FA9DD">
      <w:pPr>
        <w:pStyle w:val="20"/>
        <w:widowControl/>
        <w:spacing w:before="50" w:beforeAutospacing="0" w:after="50" w:afterAutospacing="0"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质疑联系人：张先生  </w:t>
      </w:r>
    </w:p>
    <w:p w14:paraId="2E89AD21">
      <w:pPr>
        <w:pStyle w:val="20"/>
        <w:widowControl/>
        <w:spacing w:before="50" w:beforeAutospacing="0" w:after="50" w:afterAutospacing="0" w:line="360" w:lineRule="auto"/>
        <w:ind w:firstLine="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质疑联系方式：</w:t>
      </w:r>
      <w:r>
        <w:rPr>
          <w:rFonts w:hint="eastAsia" w:ascii="宋体" w:hAnsi="宋体" w:eastAsia="宋体" w:cs="宋体"/>
          <w:color w:val="000000"/>
          <w:sz w:val="21"/>
          <w:szCs w:val="21"/>
          <w:highlight w:val="none"/>
          <w:lang w:val="en-US" w:eastAsia="zh-CN"/>
        </w:rPr>
        <w:t>0580-5021699</w:t>
      </w:r>
    </w:p>
    <w:p w14:paraId="78904879">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2.采购代理机构信息</w:t>
      </w:r>
    </w:p>
    <w:p w14:paraId="7820BEBF">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名称：</w:t>
      </w:r>
      <w:r>
        <w:rPr>
          <w:rFonts w:hint="eastAsia" w:ascii="宋体" w:hAnsi="宋体" w:eastAsia="宋体" w:cs="宋体"/>
          <w:kern w:val="0"/>
          <w:sz w:val="21"/>
          <w:szCs w:val="21"/>
        </w:rPr>
        <w:t>浙江荣昕项目管理有限公司</w:t>
      </w:r>
      <w:r>
        <w:rPr>
          <w:rFonts w:hint="eastAsia" w:ascii="宋体" w:hAnsi="宋体" w:eastAsia="宋体" w:cs="宋体"/>
          <w:color w:val="000000"/>
          <w:sz w:val="21"/>
          <w:szCs w:val="21"/>
        </w:rPr>
        <w:t> </w:t>
      </w:r>
    </w:p>
    <w:p w14:paraId="35E6ADBB">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地址：</w:t>
      </w:r>
      <w:r>
        <w:rPr>
          <w:rFonts w:hint="eastAsia" w:ascii="宋体" w:hAnsi="宋体" w:eastAsia="宋体" w:cs="宋体"/>
          <w:kern w:val="0"/>
          <w:sz w:val="21"/>
          <w:szCs w:val="21"/>
        </w:rPr>
        <w:t>舟山市定海区临城街道临长路26号9楼905</w:t>
      </w:r>
      <w:r>
        <w:rPr>
          <w:rFonts w:hint="eastAsia" w:ascii="宋体" w:hAnsi="宋体" w:eastAsia="宋体" w:cs="宋体"/>
          <w:color w:val="000000"/>
          <w:sz w:val="21"/>
          <w:szCs w:val="21"/>
        </w:rPr>
        <w:t> </w:t>
      </w:r>
    </w:p>
    <w:p w14:paraId="489A336E">
      <w:pPr>
        <w:pStyle w:val="20"/>
        <w:widowControl/>
        <w:spacing w:before="50" w:beforeAutospacing="0" w:after="50" w:afterAutospacing="0" w:line="360" w:lineRule="auto"/>
        <w:ind w:firstLine="315"/>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项目联系人（询问）：</w:t>
      </w:r>
      <w:r>
        <w:rPr>
          <w:rFonts w:hint="eastAsia" w:ascii="宋体" w:hAnsi="宋体" w:eastAsia="宋体" w:cs="宋体"/>
          <w:color w:val="000000"/>
          <w:sz w:val="21"/>
          <w:szCs w:val="21"/>
          <w:lang w:eastAsia="zh-CN"/>
        </w:rPr>
        <w:t>何工</w:t>
      </w:r>
    </w:p>
    <w:p w14:paraId="7A7F0234">
      <w:pPr>
        <w:pStyle w:val="20"/>
        <w:widowControl/>
        <w:spacing w:before="50" w:beforeAutospacing="0" w:after="50" w:afterAutospacing="0" w:line="360" w:lineRule="auto"/>
        <w:ind w:firstLine="315"/>
        <w:rPr>
          <w:rFonts w:hint="eastAsia" w:ascii="宋体" w:hAnsi="宋体" w:eastAsia="宋体" w:cs="宋体"/>
          <w:b/>
          <w:bCs/>
          <w:color w:val="FF0000"/>
          <w:sz w:val="21"/>
          <w:szCs w:val="21"/>
        </w:rPr>
      </w:pPr>
      <w:r>
        <w:rPr>
          <w:rFonts w:hint="eastAsia" w:ascii="宋体" w:hAnsi="宋体" w:eastAsia="宋体" w:cs="宋体"/>
          <w:color w:val="000000"/>
          <w:sz w:val="21"/>
          <w:szCs w:val="21"/>
        </w:rPr>
        <w:t>项目联系方式（询问）：0580-6203355</w:t>
      </w:r>
    </w:p>
    <w:p w14:paraId="52FA5046">
      <w:pPr>
        <w:pStyle w:val="20"/>
        <w:widowControl/>
        <w:spacing w:before="50" w:beforeAutospacing="0" w:after="50" w:afterAutospacing="0"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质疑联系人：</w:t>
      </w:r>
      <w:r>
        <w:rPr>
          <w:rFonts w:hint="eastAsia" w:ascii="宋体" w:hAnsi="宋体" w:cs="宋体"/>
          <w:color w:val="000000"/>
          <w:sz w:val="21"/>
          <w:szCs w:val="21"/>
          <w:lang w:val="en-US" w:eastAsia="zh-CN"/>
        </w:rPr>
        <w:t>史</w:t>
      </w:r>
      <w:r>
        <w:rPr>
          <w:rFonts w:hint="eastAsia" w:ascii="宋体" w:hAnsi="宋体" w:eastAsia="宋体" w:cs="宋体"/>
          <w:color w:val="000000"/>
          <w:sz w:val="21"/>
          <w:szCs w:val="21"/>
          <w:lang w:val="en-US" w:eastAsia="zh-CN"/>
        </w:rPr>
        <w:t>工</w:t>
      </w:r>
    </w:p>
    <w:p w14:paraId="11D6FC2E">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质疑联系方式：0580-6203356 </w:t>
      </w:r>
    </w:p>
    <w:p w14:paraId="5AB1ADE9">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3.同级政府采购监督管理部门</w:t>
      </w:r>
    </w:p>
    <w:p w14:paraId="784C7EB7">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名称</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嵊泗县财政局政府采购监管科</w:t>
      </w:r>
      <w:r>
        <w:rPr>
          <w:rFonts w:hint="eastAsia" w:ascii="宋体" w:hAnsi="宋体" w:eastAsia="宋体" w:cs="宋体"/>
          <w:color w:val="000000"/>
          <w:sz w:val="21"/>
          <w:szCs w:val="21"/>
        </w:rPr>
        <w:t>             </w:t>
      </w:r>
    </w:p>
    <w:p w14:paraId="5C104173">
      <w:pPr>
        <w:pStyle w:val="20"/>
        <w:widowControl/>
        <w:spacing w:before="50" w:beforeAutospacing="0" w:after="5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地址</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嵊泗县菜园镇海滨中路136号</w:t>
      </w:r>
      <w:r>
        <w:rPr>
          <w:rFonts w:hint="eastAsia" w:ascii="宋体" w:hAnsi="宋体" w:eastAsia="宋体" w:cs="宋体"/>
          <w:color w:val="000000"/>
          <w:sz w:val="21"/>
          <w:szCs w:val="21"/>
        </w:rPr>
        <w:t>                      </w:t>
      </w:r>
    </w:p>
    <w:p w14:paraId="56D816DF">
      <w:pPr>
        <w:pStyle w:val="20"/>
        <w:widowControl/>
        <w:spacing w:before="50" w:beforeAutospacing="0" w:after="50" w:afterAutospacing="0"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传真：0580-5084056</w:t>
      </w:r>
    </w:p>
    <w:p w14:paraId="452181DC">
      <w:pPr>
        <w:pStyle w:val="20"/>
        <w:widowControl/>
        <w:spacing w:before="50" w:beforeAutospacing="0" w:after="50" w:afterAutospacing="0"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联系人 ：张伟</w:t>
      </w:r>
    </w:p>
    <w:p w14:paraId="5B78C5C1">
      <w:pPr>
        <w:pStyle w:val="20"/>
        <w:widowControl/>
        <w:spacing w:before="50" w:beforeAutospacing="0" w:after="50" w:afterAutospacing="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监督投诉电话：0580-5087363</w:t>
      </w:r>
    </w:p>
    <w:p w14:paraId="43947F94">
      <w:pPr>
        <w:widowControl/>
        <w:adjustRightInd w:val="0"/>
        <w:snapToGrid w:val="0"/>
        <w:spacing w:line="360" w:lineRule="auto"/>
        <w:ind w:firstLine="420" w:firstLineChars="200"/>
        <w:jc w:val="left"/>
        <w:rPr>
          <w:rFonts w:hint="eastAsia" w:ascii="宋体" w:hAnsi="宋体" w:eastAsia="宋体" w:cs="宋体"/>
          <w:sz w:val="21"/>
          <w:szCs w:val="21"/>
        </w:rPr>
      </w:pPr>
    </w:p>
    <w:p w14:paraId="3435DEEE">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1"/>
          <w:szCs w:val="21"/>
          <w:lang w:val="en-US" w:eastAsia="zh-CN"/>
        </w:rPr>
        <w:t>95763</w:t>
      </w:r>
      <w:r>
        <w:rPr>
          <w:rFonts w:hint="eastAsia" w:ascii="宋体" w:hAnsi="宋体" w:eastAsia="宋体" w:cs="宋体"/>
          <w:sz w:val="21"/>
          <w:szCs w:val="21"/>
        </w:rPr>
        <w:t>获取热线服务帮助。        </w:t>
      </w:r>
    </w:p>
    <w:p w14:paraId="3588D4AC">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CA问题联系电话（人工）：汇信CA 400-888-4636；天谷CA 400-087-8198。</w:t>
      </w:r>
    </w:p>
    <w:p w14:paraId="0799EA7D">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p>
    <w:p w14:paraId="052DBDDC">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p>
    <w:p w14:paraId="7675BDE2">
      <w:pPr>
        <w:pStyle w:val="20"/>
        <w:widowControl/>
        <w:adjustRightInd w:val="0"/>
        <w:snapToGrid w:val="0"/>
        <w:spacing w:before="0" w:beforeAutospacing="0" w:after="0" w:afterAutospacing="0" w:line="360" w:lineRule="auto"/>
        <w:ind w:firstLine="420" w:firstLineChars="200"/>
        <w:rPr>
          <w:rFonts w:hint="eastAsia" w:ascii="宋体" w:hAnsi="宋体" w:eastAsia="宋体" w:cs="宋体"/>
          <w:sz w:val="21"/>
          <w:szCs w:val="21"/>
        </w:rPr>
      </w:pPr>
    </w:p>
    <w:p w14:paraId="40A1D1D6">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579821BE">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26B4685A">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3CDDE0A0">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0FB54633">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D3DCF5F">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779D6DA7">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38C4F647">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5078E7EB">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4C0CA7D">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28F4388">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14E95655">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37F04EE0">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7C0E131E">
      <w:pPr>
        <w:pStyle w:val="20"/>
        <w:widowControl/>
        <w:adjustRightInd w:val="0"/>
        <w:snapToGrid w:val="0"/>
        <w:spacing w:before="0" w:beforeAutospacing="0" w:after="0" w:afterAutospacing="0" w:line="360" w:lineRule="auto"/>
        <w:ind w:firstLine="420" w:firstLineChars="200"/>
        <w:rPr>
          <w:rFonts w:ascii="Times New Roman" w:hAnsi="Times New Roman"/>
          <w:sz w:val="21"/>
          <w:szCs w:val="21"/>
        </w:rPr>
      </w:pPr>
    </w:p>
    <w:p w14:paraId="66E9AE74">
      <w:pPr>
        <w:snapToGrid w:val="0"/>
        <w:spacing w:before="156" w:beforeLines="50" w:after="156" w:afterLines="50" w:line="360" w:lineRule="auto"/>
        <w:ind w:right="86" w:rightChars="0"/>
        <w:jc w:val="both"/>
        <w:rPr>
          <w:rFonts w:hint="eastAsia" w:ascii="宋体" w:hAnsi="宋体" w:eastAsia="宋体" w:cs="Times New Roman"/>
          <w:b/>
          <w:kern w:val="2"/>
          <w:sz w:val="30"/>
          <w:szCs w:val="30"/>
          <w:lang w:val="en-US" w:eastAsia="zh-CN" w:bidi="ar-SA"/>
        </w:rPr>
      </w:pPr>
    </w:p>
    <w:p w14:paraId="71769118">
      <w:pPr>
        <w:snapToGrid w:val="0"/>
        <w:spacing w:before="156" w:beforeLines="50" w:after="156" w:afterLines="50" w:line="360" w:lineRule="auto"/>
        <w:ind w:right="86" w:rightChars="0"/>
        <w:jc w:val="center"/>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第二章 采购需求</w:t>
      </w:r>
    </w:p>
    <w:p w14:paraId="2E8722D7">
      <w:pPr>
        <w:spacing w:before="156"/>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一、项目概况</w:t>
      </w:r>
    </w:p>
    <w:p w14:paraId="2DA3742D">
      <w:pPr>
        <w:spacing w:before="156" w:line="360" w:lineRule="auto"/>
        <w:ind w:firstLine="420" w:firstLineChars="200"/>
        <w:rPr>
          <w:rFonts w:ascii="Times New Roman" w:hAnsi="Times New Roman"/>
          <w:szCs w:val="22"/>
        </w:rPr>
      </w:pPr>
      <w:r>
        <w:rPr>
          <w:rFonts w:hint="eastAsia" w:ascii="Times New Roman" w:hAnsi="Times New Roman"/>
          <w:szCs w:val="22"/>
        </w:rPr>
        <w:t>1.1 项目名称：</w:t>
      </w:r>
      <w:r>
        <w:rPr>
          <w:rFonts w:hint="eastAsia" w:ascii="Times New Roman" w:hAnsi="Times New Roman"/>
          <w:szCs w:val="22"/>
          <w:lang w:eastAsia="zh-CN"/>
        </w:rPr>
        <w:t>嵊泗县磨石弄垃圾填埋场渗滤液应急处理项目</w:t>
      </w:r>
      <w:r>
        <w:rPr>
          <w:rFonts w:hint="eastAsia" w:ascii="Times New Roman" w:hAnsi="Times New Roman"/>
          <w:szCs w:val="22"/>
        </w:rPr>
        <w:t>。</w:t>
      </w:r>
    </w:p>
    <w:p w14:paraId="26D86C2A">
      <w:pPr>
        <w:spacing w:before="156" w:line="360" w:lineRule="auto"/>
        <w:ind w:firstLine="420" w:firstLineChars="200"/>
        <w:rPr>
          <w:rFonts w:ascii="Times New Roman" w:hAnsi="Times New Roman"/>
          <w:szCs w:val="22"/>
        </w:rPr>
      </w:pPr>
      <w:r>
        <w:rPr>
          <w:rFonts w:hint="eastAsia" w:ascii="Times New Roman" w:hAnsi="Times New Roman"/>
          <w:szCs w:val="22"/>
        </w:rPr>
        <w:t>1.2项目地点：嵊泗县菜园镇。</w:t>
      </w:r>
    </w:p>
    <w:p w14:paraId="06ECB9DC">
      <w:pPr>
        <w:spacing w:before="156" w:line="360" w:lineRule="auto"/>
        <w:ind w:firstLine="420" w:firstLineChars="200"/>
        <w:rPr>
          <w:rFonts w:ascii="Times New Roman" w:hAnsi="Times New Roman"/>
          <w:b/>
          <w:szCs w:val="22"/>
          <w:highlight w:val="none"/>
        </w:rPr>
      </w:pPr>
      <w:r>
        <w:rPr>
          <w:rFonts w:hint="eastAsia" w:ascii="Times New Roman" w:hAnsi="Times New Roman"/>
          <w:szCs w:val="22"/>
          <w:highlight w:val="none"/>
        </w:rPr>
        <w:t>1.3采购单位：</w:t>
      </w:r>
      <w:r>
        <w:rPr>
          <w:rFonts w:hint="eastAsia" w:ascii="Times New Roman" w:hAnsi="Times New Roman"/>
          <w:szCs w:val="22"/>
          <w:highlight w:val="none"/>
          <w:lang w:eastAsia="zh-CN"/>
        </w:rPr>
        <w:t>嵊泗县住房和城乡建设局</w:t>
      </w:r>
      <w:r>
        <w:rPr>
          <w:rFonts w:hint="eastAsia" w:ascii="Times New Roman" w:hAnsi="Times New Roman"/>
          <w:szCs w:val="22"/>
          <w:highlight w:val="none"/>
        </w:rPr>
        <w:t>。</w:t>
      </w:r>
    </w:p>
    <w:p w14:paraId="30AED584">
      <w:pPr>
        <w:spacing w:before="156" w:line="360" w:lineRule="auto"/>
        <w:ind w:firstLine="420" w:firstLineChars="200"/>
        <w:rPr>
          <w:rFonts w:ascii="Times New Roman" w:hAnsi="Times New Roman"/>
          <w:szCs w:val="22"/>
        </w:rPr>
      </w:pPr>
      <w:r>
        <w:rPr>
          <w:rFonts w:hint="eastAsia" w:ascii="Times New Roman" w:hAnsi="Times New Roman"/>
          <w:szCs w:val="22"/>
        </w:rPr>
        <w:t>1.4 项目概况</w:t>
      </w:r>
    </w:p>
    <w:p w14:paraId="5C691BBE">
      <w:pPr>
        <w:spacing w:before="156" w:line="360" w:lineRule="auto"/>
        <w:ind w:firstLine="420" w:firstLineChars="200"/>
        <w:rPr>
          <w:rFonts w:ascii="Times New Roman" w:hAnsi="Times New Roman"/>
          <w:szCs w:val="22"/>
        </w:rPr>
      </w:pPr>
      <w:r>
        <w:rPr>
          <w:rFonts w:hint="eastAsia" w:ascii="Times New Roman" w:hAnsi="Times New Roman"/>
          <w:szCs w:val="22"/>
        </w:rPr>
        <w:t>嵊泗县磨石弄垃圾填埋场封场项目施工过程中，由于调节池水质异常，导致渗滤液处理系统一直无法正常运行，调节池液位越来越高，随着封场工程的完成，调节池水质有所好转，但由于前期调节池积压</w:t>
      </w:r>
      <w:r>
        <w:rPr>
          <w:rFonts w:hint="eastAsia" w:ascii="Times New Roman" w:hAnsi="Times New Roman"/>
          <w:szCs w:val="22"/>
          <w:lang w:val="en-US" w:eastAsia="zh-CN"/>
        </w:rPr>
        <w:t>渗滤液</w:t>
      </w:r>
      <w:r>
        <w:rPr>
          <w:rFonts w:hint="eastAsia" w:ascii="Times New Roman" w:hAnsi="Times New Roman"/>
          <w:szCs w:val="22"/>
        </w:rPr>
        <w:t>过多，调节池液位已超过警戒线，为避免环保事态扩散，故需对调节池中的渗滤液进行应急处理。</w:t>
      </w:r>
    </w:p>
    <w:p w14:paraId="4882DA32">
      <w:pPr>
        <w:spacing w:before="156" w:line="360" w:lineRule="auto"/>
        <w:ind w:firstLine="420" w:firstLineChars="200"/>
        <w:rPr>
          <w:rFonts w:ascii="Times New Roman" w:hAnsi="Times New Roman"/>
          <w:szCs w:val="22"/>
          <w:highlight w:val="none"/>
        </w:rPr>
      </w:pPr>
      <w:r>
        <w:rPr>
          <w:rFonts w:hint="eastAsia" w:ascii="Times New Roman" w:hAnsi="Times New Roman"/>
          <w:szCs w:val="22"/>
          <w:highlight w:val="none"/>
        </w:rPr>
        <w:t>1.5 项目标的上限：</w:t>
      </w:r>
    </w:p>
    <w:p w14:paraId="6A1AB1E9">
      <w:pPr>
        <w:spacing w:before="156" w:line="360" w:lineRule="auto"/>
        <w:ind w:firstLine="420" w:firstLineChars="200"/>
        <w:rPr>
          <w:rFonts w:ascii="Times New Roman" w:hAnsi="Times New Roman"/>
          <w:szCs w:val="22"/>
          <w:highlight w:val="none"/>
        </w:rPr>
      </w:pPr>
      <w:r>
        <w:rPr>
          <w:rFonts w:hint="eastAsia" w:ascii="Times New Roman" w:hAnsi="Times New Roman"/>
          <w:szCs w:val="22"/>
          <w:highlight w:val="none"/>
        </w:rPr>
        <w:t>项目运行费用：运营单价上限：2</w:t>
      </w:r>
      <w:r>
        <w:rPr>
          <w:rFonts w:hint="eastAsia" w:ascii="Times New Roman" w:hAnsi="Times New Roman"/>
          <w:szCs w:val="22"/>
          <w:highlight w:val="none"/>
          <w:lang w:val="en-US" w:eastAsia="zh-CN"/>
        </w:rPr>
        <w:t>0</w:t>
      </w:r>
      <w:r>
        <w:rPr>
          <w:rFonts w:hint="eastAsia" w:ascii="Times New Roman" w:hAnsi="Times New Roman"/>
          <w:szCs w:val="22"/>
          <w:highlight w:val="none"/>
        </w:rPr>
        <w:t>0元/立方米（含预处理及应急设备租赁费用）。总处理量约10000m</w:t>
      </w:r>
      <w:r>
        <w:rPr>
          <w:rFonts w:hint="eastAsia" w:ascii="Times New Roman" w:hAnsi="Times New Roman"/>
          <w:szCs w:val="22"/>
          <w:highlight w:val="none"/>
          <w:vertAlign w:val="superscript"/>
        </w:rPr>
        <w:t>3</w:t>
      </w:r>
      <w:r>
        <w:rPr>
          <w:rFonts w:hint="eastAsia" w:ascii="Times New Roman" w:hAnsi="Times New Roman"/>
          <w:szCs w:val="22"/>
          <w:highlight w:val="none"/>
        </w:rPr>
        <w:t>，按达标出水量计费。</w:t>
      </w:r>
    </w:p>
    <w:p w14:paraId="463B5C79">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二、项目需求</w:t>
      </w:r>
    </w:p>
    <w:p w14:paraId="43B88DA8">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（一）采购范围和内容</w:t>
      </w:r>
    </w:p>
    <w:p w14:paraId="7E40A1B4">
      <w:pPr>
        <w:spacing w:before="156" w:line="360" w:lineRule="auto"/>
        <w:ind w:firstLine="420" w:firstLineChars="200"/>
      </w:pPr>
      <w:r>
        <w:rPr>
          <w:rFonts w:hint="eastAsia"/>
        </w:rPr>
        <w:t>投标人负责对嵊泗县垃圾填埋场渗滤液调节池的渗滤液进行应急处理。保证调节池液位降至安全水位。</w:t>
      </w:r>
    </w:p>
    <w:p w14:paraId="089C3285">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（二）服务</w:t>
      </w:r>
      <w:r>
        <w:rPr>
          <w:rFonts w:hint="eastAsia" w:cs="仿宋_GB2312" w:asciiTheme="minorEastAsia" w:hAnsiTheme="minorEastAsia" w:eastAsiaTheme="minorEastAsia"/>
          <w:b/>
          <w:bCs/>
          <w:sz w:val="24"/>
          <w:lang w:eastAsia="zh-CN"/>
        </w:rPr>
        <w:t>要求</w:t>
      </w:r>
      <w:r>
        <w:rPr>
          <w:rFonts w:hint="eastAsia" w:cs="仿宋_GB2312" w:asciiTheme="minorEastAsia" w:hAnsiTheme="minorEastAsia" w:eastAsiaTheme="minorEastAsia"/>
          <w:b/>
          <w:bCs/>
          <w:sz w:val="24"/>
        </w:rPr>
        <w:t xml:space="preserve"> </w:t>
      </w:r>
    </w:p>
    <w:p w14:paraId="6D21B9D1">
      <w:pPr>
        <w:spacing w:before="156" w:line="360" w:lineRule="auto"/>
        <w:ind w:firstLine="420" w:firstLineChars="200"/>
        <w:rPr>
          <w:rFonts w:ascii="Times New Roman" w:hAnsi="Times New Roman"/>
          <w:szCs w:val="22"/>
        </w:rPr>
      </w:pPr>
      <w:r>
        <w:rPr>
          <w:rFonts w:hint="eastAsia"/>
        </w:rPr>
        <w:t>1、投标人自带设备运营，提供的应急处理设备为出水处理能力不小于100m</w:t>
      </w:r>
      <w:r>
        <w:rPr>
          <w:rFonts w:hint="eastAsia"/>
          <w:vertAlign w:val="superscript"/>
        </w:rPr>
        <w:t>3</w:t>
      </w:r>
      <w:r>
        <w:rPr>
          <w:rFonts w:hint="eastAsia"/>
        </w:rPr>
        <w:t>/d。</w:t>
      </w:r>
    </w:p>
    <w:p w14:paraId="218AE705">
      <w:pPr>
        <w:spacing w:before="156" w:line="360" w:lineRule="auto"/>
        <w:ind w:firstLine="420" w:firstLineChars="200"/>
      </w:pPr>
      <w:r>
        <w:rPr>
          <w:rFonts w:hint="eastAsia" w:ascii="Times New Roman" w:hAnsi="Times New Roman"/>
          <w:szCs w:val="22"/>
        </w:rPr>
        <w:t>2、服务期限：3</w:t>
      </w:r>
      <w:r>
        <w:rPr>
          <w:rFonts w:hint="eastAsia"/>
          <w:szCs w:val="22"/>
          <w:lang w:eastAsia="zh-CN"/>
        </w:rPr>
        <w:t>～</w:t>
      </w:r>
      <w:r>
        <w:rPr>
          <w:rFonts w:hint="eastAsia" w:ascii="Times New Roman" w:hAnsi="Times New Roman"/>
          <w:szCs w:val="22"/>
        </w:rPr>
        <w:t>4个月。</w:t>
      </w:r>
    </w:p>
    <w:p w14:paraId="13C906CE">
      <w:pPr>
        <w:spacing w:before="156" w:line="360" w:lineRule="auto"/>
        <w:ind w:firstLine="420" w:firstLineChars="200"/>
        <w:rPr>
          <w:rFonts w:ascii="Times New Roman" w:hAnsi="Times New Roman"/>
          <w:szCs w:val="22"/>
        </w:rPr>
      </w:pPr>
      <w:r>
        <w:rPr>
          <w:rFonts w:hint="eastAsia" w:ascii="Times New Roman" w:hAnsi="Times New Roman"/>
          <w:szCs w:val="22"/>
        </w:rPr>
        <w:t>3、处理水量：约10000m</w:t>
      </w:r>
      <w:r>
        <w:rPr>
          <w:rFonts w:hint="eastAsia" w:ascii="Times New Roman" w:hAnsi="Times New Roman"/>
          <w:szCs w:val="22"/>
          <w:vertAlign w:val="superscript"/>
        </w:rPr>
        <w:t>3</w:t>
      </w:r>
      <w:r>
        <w:rPr>
          <w:rFonts w:hint="eastAsia" w:ascii="Times New Roman" w:hAnsi="Times New Roman"/>
          <w:szCs w:val="22"/>
        </w:rPr>
        <w:t>，按出水量计费。</w:t>
      </w:r>
    </w:p>
    <w:p w14:paraId="6052DFA3">
      <w:pPr>
        <w:spacing w:before="156" w:line="360" w:lineRule="auto"/>
        <w:ind w:firstLine="420" w:firstLineChars="200"/>
        <w:rPr>
          <w:rFonts w:hint="eastAsia"/>
        </w:rPr>
      </w:pPr>
      <w:r>
        <w:rPr>
          <w:rFonts w:hint="eastAsia" w:ascii="Times New Roman" w:hAnsi="Times New Roman"/>
          <w:szCs w:val="22"/>
        </w:rPr>
        <w:t>4、</w:t>
      </w:r>
      <w:r>
        <w:rPr>
          <w:rFonts w:hint="eastAsia"/>
        </w:rPr>
        <w:t>保证调节池液位稳定在安全水位。</w:t>
      </w:r>
    </w:p>
    <w:p w14:paraId="5B6B9697">
      <w:pPr>
        <w:spacing w:before="156" w:line="360" w:lineRule="auto"/>
        <w:ind w:firstLine="420" w:firstLineChars="200"/>
        <w:rPr>
          <w:rFonts w:hint="eastAsia" w:eastAsia="宋体"/>
          <w:highlight w:val="none"/>
          <w:lang w:val="en-US" w:eastAsia="zh-CN"/>
        </w:rPr>
      </w:pPr>
      <w:r>
        <w:rPr>
          <w:rFonts w:hint="eastAsia"/>
          <w:highlight w:val="none"/>
          <w:lang w:val="en-US" w:eastAsia="zh-CN"/>
        </w:rPr>
        <w:t>5、设备到货时间：中标后3日内应急设备及药剂到场并投入运营，并做好危化品硫酸的备案工作，确保调节池内渗滤液不外溢。</w:t>
      </w:r>
    </w:p>
    <w:p w14:paraId="478C0B3D">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（三）进水水质</w:t>
      </w:r>
    </w:p>
    <w:p w14:paraId="6DB2D581">
      <w:pPr>
        <w:spacing w:before="156" w:line="360" w:lineRule="auto"/>
        <w:ind w:firstLine="420" w:firstLineChars="200"/>
      </w:pPr>
      <w:r>
        <w:rPr>
          <w:rFonts w:hint="eastAsia" w:ascii="Times New Roman" w:hAnsi="Times New Roman"/>
          <w:szCs w:val="22"/>
        </w:rPr>
        <w:t>以现场实际进水水质为准。</w:t>
      </w:r>
      <w:r>
        <w:rPr>
          <w:rFonts w:hint="eastAsia"/>
        </w:rPr>
        <w:t>投标人应综合考虑进水水质，并选择合适的预处理设备，以保证应急处理系统的正常运行。</w:t>
      </w:r>
    </w:p>
    <w:p w14:paraId="15C48F8E">
      <w:pPr>
        <w:spacing w:before="156"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（四）质量要求：</w:t>
      </w:r>
    </w:p>
    <w:p w14:paraId="6234B2A0">
      <w:pPr>
        <w:spacing w:before="156"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1、渗滤液处理系统出水水质需达到《生活垃圾填埋场污染控制标准》（GB16889-2024）表2排放标准，主要控制指标见下表：</w:t>
      </w: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130"/>
        <w:gridCol w:w="2131"/>
        <w:gridCol w:w="2131"/>
      </w:tblGrid>
      <w:tr w14:paraId="238F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9" w:type="dxa"/>
            <w:vAlign w:val="top"/>
          </w:tcPr>
          <w:p w14:paraId="4F136680">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序号</w:t>
            </w:r>
          </w:p>
        </w:tc>
        <w:tc>
          <w:tcPr>
            <w:tcW w:w="2130" w:type="dxa"/>
            <w:vAlign w:val="top"/>
          </w:tcPr>
          <w:p w14:paraId="60499A3A">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名称</w:t>
            </w:r>
          </w:p>
        </w:tc>
        <w:tc>
          <w:tcPr>
            <w:tcW w:w="2131" w:type="dxa"/>
            <w:vAlign w:val="top"/>
          </w:tcPr>
          <w:p w14:paraId="238BB665">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数值</w:t>
            </w:r>
          </w:p>
        </w:tc>
        <w:tc>
          <w:tcPr>
            <w:tcW w:w="2131" w:type="dxa"/>
            <w:vAlign w:val="top"/>
          </w:tcPr>
          <w:p w14:paraId="60D9EBD0">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单位</w:t>
            </w:r>
          </w:p>
        </w:tc>
      </w:tr>
      <w:tr w14:paraId="46E7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3EF30B2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w:t>
            </w:r>
          </w:p>
        </w:tc>
        <w:tc>
          <w:tcPr>
            <w:tcW w:w="2130" w:type="dxa"/>
            <w:vAlign w:val="center"/>
          </w:tcPr>
          <w:p w14:paraId="4383CDC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CODcr</w:t>
            </w:r>
          </w:p>
        </w:tc>
        <w:tc>
          <w:tcPr>
            <w:tcW w:w="2131" w:type="dxa"/>
            <w:vAlign w:val="center"/>
          </w:tcPr>
          <w:p w14:paraId="4E4FE96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100</w:t>
            </w:r>
          </w:p>
        </w:tc>
        <w:tc>
          <w:tcPr>
            <w:tcW w:w="2131" w:type="dxa"/>
            <w:vAlign w:val="center"/>
          </w:tcPr>
          <w:p w14:paraId="327352E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6CB8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64C58FA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w:t>
            </w:r>
          </w:p>
        </w:tc>
        <w:tc>
          <w:tcPr>
            <w:tcW w:w="2130" w:type="dxa"/>
            <w:vAlign w:val="center"/>
          </w:tcPr>
          <w:p w14:paraId="7F0D2F1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BOD</w:t>
            </w:r>
            <w:r>
              <w:rPr>
                <w:rFonts w:hint="eastAsia" w:ascii="Times New Roman" w:hAnsi="Times New Roman" w:cs="黑体"/>
                <w:kern w:val="21"/>
                <w:szCs w:val="22"/>
                <w:vertAlign w:val="subscript"/>
              </w:rPr>
              <w:t>5</w:t>
            </w:r>
          </w:p>
        </w:tc>
        <w:tc>
          <w:tcPr>
            <w:tcW w:w="2131" w:type="dxa"/>
            <w:vAlign w:val="center"/>
          </w:tcPr>
          <w:p w14:paraId="74C090D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3A8F57A7">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7574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7A1F24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0" w:type="dxa"/>
            <w:vAlign w:val="center"/>
          </w:tcPr>
          <w:p w14:paraId="0A7855A7">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SS</w:t>
            </w:r>
          </w:p>
        </w:tc>
        <w:tc>
          <w:tcPr>
            <w:tcW w:w="2131" w:type="dxa"/>
            <w:vAlign w:val="center"/>
          </w:tcPr>
          <w:p w14:paraId="5B53436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0DFDFC24">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6446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1B055D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w:t>
            </w:r>
          </w:p>
        </w:tc>
        <w:tc>
          <w:tcPr>
            <w:tcW w:w="2130" w:type="dxa"/>
            <w:vAlign w:val="center"/>
          </w:tcPr>
          <w:p w14:paraId="711C993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TN</w:t>
            </w:r>
          </w:p>
        </w:tc>
        <w:tc>
          <w:tcPr>
            <w:tcW w:w="2131" w:type="dxa"/>
            <w:vAlign w:val="center"/>
          </w:tcPr>
          <w:p w14:paraId="68F36AF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6859320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A1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67D51DC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5</w:t>
            </w:r>
          </w:p>
        </w:tc>
        <w:tc>
          <w:tcPr>
            <w:tcW w:w="2130" w:type="dxa"/>
            <w:vAlign w:val="center"/>
          </w:tcPr>
          <w:p w14:paraId="043C42C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NH</w:t>
            </w:r>
            <w:r>
              <w:rPr>
                <w:rFonts w:hint="eastAsia" w:ascii="Times New Roman" w:hAnsi="Times New Roman" w:cs="黑体"/>
                <w:kern w:val="21"/>
                <w:szCs w:val="22"/>
                <w:vertAlign w:val="subscript"/>
              </w:rPr>
              <w:t>3</w:t>
            </w:r>
            <w:r>
              <w:rPr>
                <w:rFonts w:hint="eastAsia" w:ascii="Times New Roman" w:hAnsi="Times New Roman" w:cs="黑体"/>
                <w:kern w:val="21"/>
                <w:szCs w:val="22"/>
              </w:rPr>
              <w:t>-N</w:t>
            </w:r>
          </w:p>
        </w:tc>
        <w:tc>
          <w:tcPr>
            <w:tcW w:w="2131" w:type="dxa"/>
            <w:vAlign w:val="center"/>
          </w:tcPr>
          <w:p w14:paraId="4174F264">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25</w:t>
            </w:r>
          </w:p>
        </w:tc>
        <w:tc>
          <w:tcPr>
            <w:tcW w:w="2131" w:type="dxa"/>
            <w:vAlign w:val="center"/>
          </w:tcPr>
          <w:p w14:paraId="0EE0162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2018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5861929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w:t>
            </w:r>
          </w:p>
        </w:tc>
        <w:tc>
          <w:tcPr>
            <w:tcW w:w="2130" w:type="dxa"/>
            <w:vAlign w:val="center"/>
          </w:tcPr>
          <w:p w14:paraId="540A8A4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TP</w:t>
            </w:r>
          </w:p>
        </w:tc>
        <w:tc>
          <w:tcPr>
            <w:tcW w:w="2131" w:type="dxa"/>
            <w:vAlign w:val="center"/>
          </w:tcPr>
          <w:p w14:paraId="54498B8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1" w:type="dxa"/>
            <w:vAlign w:val="center"/>
          </w:tcPr>
          <w:p w14:paraId="3D09388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CA3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AD6B681">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7</w:t>
            </w:r>
          </w:p>
        </w:tc>
        <w:tc>
          <w:tcPr>
            <w:tcW w:w="2130" w:type="dxa"/>
            <w:vAlign w:val="center"/>
          </w:tcPr>
          <w:p w14:paraId="7835B15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色度</w:t>
            </w:r>
          </w:p>
        </w:tc>
        <w:tc>
          <w:tcPr>
            <w:tcW w:w="2131" w:type="dxa"/>
            <w:vAlign w:val="center"/>
          </w:tcPr>
          <w:p w14:paraId="3096CAB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36D0F6AD">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稀释倍数</w:t>
            </w:r>
          </w:p>
        </w:tc>
      </w:tr>
      <w:tr w14:paraId="0C86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7ADBFC4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8</w:t>
            </w:r>
          </w:p>
        </w:tc>
        <w:tc>
          <w:tcPr>
            <w:tcW w:w="2130" w:type="dxa"/>
            <w:vAlign w:val="center"/>
          </w:tcPr>
          <w:p w14:paraId="68E0C0EF">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pH</w:t>
            </w:r>
          </w:p>
        </w:tc>
        <w:tc>
          <w:tcPr>
            <w:tcW w:w="2131" w:type="dxa"/>
            <w:vAlign w:val="center"/>
          </w:tcPr>
          <w:p w14:paraId="651DE4D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6-9</w:t>
            </w:r>
          </w:p>
        </w:tc>
        <w:tc>
          <w:tcPr>
            <w:tcW w:w="2131" w:type="dxa"/>
            <w:vAlign w:val="center"/>
          </w:tcPr>
          <w:p w14:paraId="0154430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无量纲</w:t>
            </w:r>
          </w:p>
        </w:tc>
      </w:tr>
    </w:tbl>
    <w:p w14:paraId="6F091E6C">
      <w:pPr>
        <w:spacing w:before="156" w:line="360" w:lineRule="auto"/>
        <w:ind w:firstLine="480"/>
        <w:rPr>
          <w:rFonts w:hint="eastAsia"/>
        </w:rPr>
      </w:pPr>
      <w:r>
        <w:rPr>
          <w:rFonts w:hint="eastAsia"/>
        </w:rPr>
        <w:t>2、产生的浓缩液回灌至垃圾填埋场库区。</w:t>
      </w:r>
    </w:p>
    <w:p w14:paraId="74661598">
      <w:pPr>
        <w:pStyle w:val="10"/>
        <w:snapToGrid w:val="0"/>
        <w:spacing w:line="360" w:lineRule="auto"/>
        <w:rPr>
          <w:rFonts w:hint="eastAsia" w:ascii="宋体" w:hAnsi="宋体" w:eastAsia="宋体" w:cs="宋体"/>
          <w:b/>
          <w:kern w:val="2"/>
          <w:sz w:val="21"/>
          <w:szCs w:val="21"/>
          <w:lang w:val="en-US" w:eastAsia="zh-CN" w:bidi="ar-SA"/>
        </w:rPr>
      </w:pPr>
      <w:r>
        <w:rPr>
          <w:rFonts w:hint="eastAsia" w:hAnsi="宋体" w:eastAsia="宋体" w:cs="宋体"/>
          <w:b/>
          <w:kern w:val="2"/>
          <w:sz w:val="21"/>
          <w:szCs w:val="21"/>
          <w:lang w:val="en-US" w:eastAsia="zh-CN" w:bidi="ar-SA"/>
        </w:rPr>
        <w:t>三</w:t>
      </w:r>
      <w:r>
        <w:rPr>
          <w:rFonts w:hint="eastAsia" w:ascii="宋体" w:hAnsi="宋体" w:eastAsia="宋体" w:cs="宋体"/>
          <w:b/>
          <w:kern w:val="2"/>
          <w:sz w:val="21"/>
          <w:szCs w:val="21"/>
          <w:lang w:val="en-US" w:eastAsia="zh-CN" w:bidi="ar-SA"/>
        </w:rPr>
        <w:t>、商务条款</w:t>
      </w:r>
    </w:p>
    <w:p w14:paraId="53AAD807">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left"/>
        <w:textAlignment w:val="auto"/>
        <w:outlineLvl w:val="0"/>
        <w:rPr>
          <w:rFonts w:hint="eastAsia" w:ascii="宋体" w:hAnsi="宋体" w:eastAsia="宋体" w:cs="宋体"/>
          <w:b w:val="0"/>
          <w:bCs/>
          <w:sz w:val="21"/>
          <w:szCs w:val="21"/>
        </w:rPr>
      </w:pPr>
      <w:r>
        <w:rPr>
          <w:rFonts w:hint="eastAsia" w:ascii="宋体" w:hAnsi="宋体" w:eastAsia="宋体" w:cs="宋体"/>
          <w:b/>
          <w:bCs/>
          <w:sz w:val="21"/>
          <w:szCs w:val="21"/>
        </w:rPr>
        <w:t>▲</w:t>
      </w: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eastAsia="zh-CN"/>
        </w:rPr>
        <w:t>、本项目最高限价</w:t>
      </w:r>
      <w:r>
        <w:rPr>
          <w:rFonts w:hint="eastAsia" w:ascii="宋体" w:hAnsi="宋体" w:eastAsia="宋体" w:cs="宋体"/>
          <w:b w:val="0"/>
          <w:bCs/>
          <w:sz w:val="21"/>
          <w:szCs w:val="21"/>
          <w:highlight w:val="none"/>
        </w:rPr>
        <w:t>为</w:t>
      </w:r>
      <w:r>
        <w:rPr>
          <w:rFonts w:hint="eastAsia" w:hAnsi="宋体" w:eastAsia="宋体" w:cs="宋体"/>
          <w:b w:val="0"/>
          <w:bCs/>
          <w:sz w:val="21"/>
          <w:szCs w:val="21"/>
          <w:highlight w:val="none"/>
          <w:lang w:val="en-US" w:eastAsia="zh-CN"/>
        </w:rPr>
        <w:t>200</w:t>
      </w:r>
      <w:r>
        <w:rPr>
          <w:rFonts w:hint="eastAsia" w:ascii="宋体" w:hAnsi="宋体" w:eastAsia="宋体" w:cs="宋体"/>
          <w:b w:val="0"/>
          <w:bCs/>
          <w:sz w:val="21"/>
          <w:szCs w:val="21"/>
          <w:highlight w:val="none"/>
          <w:lang w:val="en-US" w:eastAsia="zh-CN"/>
        </w:rPr>
        <w:t>万元</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lang w:eastAsia="zh-CN"/>
        </w:rPr>
        <w:t>超过最高限价的投标报价无效</w:t>
      </w:r>
      <w:r>
        <w:rPr>
          <w:rFonts w:hint="eastAsia" w:ascii="宋体" w:hAnsi="宋体" w:eastAsia="宋体" w:cs="宋体"/>
          <w:b w:val="0"/>
          <w:bCs/>
          <w:sz w:val="21"/>
          <w:szCs w:val="21"/>
        </w:rPr>
        <w:t>。</w:t>
      </w:r>
    </w:p>
    <w:p w14:paraId="694B8BF4">
      <w:pPr>
        <w:pStyle w:val="10"/>
        <w:snapToGrid w:val="0"/>
        <w:spacing w:before="120" w:after="120" w:line="360" w:lineRule="auto"/>
        <w:ind w:firstLine="420" w:firstLineChars="200"/>
        <w:jc w:val="left"/>
        <w:outlineLvl w:val="0"/>
        <w:rPr>
          <w:rFonts w:hint="eastAsia" w:ascii="宋体" w:hAnsi="宋体" w:eastAsia="宋体" w:cs="宋体"/>
          <w:b/>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eastAsia="zh-CN"/>
        </w:rPr>
        <w:t>本</w:t>
      </w:r>
      <w:r>
        <w:rPr>
          <w:rFonts w:hint="eastAsia" w:ascii="宋体" w:hAnsi="宋体" w:eastAsia="宋体" w:cs="宋体"/>
          <w:b w:val="0"/>
          <w:bCs/>
          <w:sz w:val="21"/>
          <w:szCs w:val="21"/>
          <w:highlight w:val="none"/>
        </w:rPr>
        <w:t>项目经费确保专款专用，支付方式：合同生效以及具备实施条件后7个工作日内支付合同暂定金额的</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0%作为预付款。运营期限内，采购人将在每</w:t>
      </w:r>
      <w:r>
        <w:rPr>
          <w:rFonts w:hint="eastAsia" w:ascii="宋体" w:hAnsi="宋体" w:eastAsia="宋体" w:cs="宋体"/>
          <w:b w:val="0"/>
          <w:bCs/>
          <w:sz w:val="21"/>
          <w:szCs w:val="21"/>
          <w:highlight w:val="none"/>
          <w:lang w:val="en-US" w:eastAsia="zh-CN"/>
        </w:rPr>
        <w:t>月</w:t>
      </w:r>
      <w:r>
        <w:rPr>
          <w:rFonts w:hint="eastAsia" w:ascii="宋体" w:hAnsi="宋体" w:eastAsia="宋体" w:cs="宋体"/>
          <w:b w:val="0"/>
          <w:bCs/>
          <w:sz w:val="21"/>
          <w:szCs w:val="21"/>
          <w:highlight w:val="none"/>
        </w:rPr>
        <w:t>对成交供应商进行</w:t>
      </w:r>
      <w:r>
        <w:rPr>
          <w:rFonts w:hint="eastAsia" w:ascii="宋体" w:hAnsi="宋体" w:eastAsia="宋体" w:cs="宋体"/>
          <w:b w:val="0"/>
          <w:bCs/>
          <w:sz w:val="21"/>
          <w:szCs w:val="21"/>
          <w:highlight w:val="none"/>
          <w:lang w:val="en-US" w:eastAsia="zh-CN"/>
        </w:rPr>
        <w:t>处理水量确认进行计费</w:t>
      </w:r>
      <w:r>
        <w:rPr>
          <w:rFonts w:hint="eastAsia" w:ascii="宋体" w:hAnsi="宋体" w:eastAsia="宋体" w:cs="宋体"/>
          <w:b w:val="0"/>
          <w:bCs/>
          <w:sz w:val="21"/>
          <w:szCs w:val="21"/>
          <w:highlight w:val="none"/>
        </w:rPr>
        <w:t>。运营</w:t>
      </w:r>
      <w:r>
        <w:rPr>
          <w:rFonts w:hint="eastAsia" w:ascii="宋体" w:hAnsi="宋体" w:eastAsia="宋体" w:cs="宋体"/>
          <w:b w:val="0"/>
          <w:bCs/>
          <w:sz w:val="21"/>
          <w:szCs w:val="21"/>
          <w:highlight w:val="none"/>
          <w:lang w:val="en-US" w:eastAsia="zh-CN"/>
        </w:rPr>
        <w:t>结束后，采购人一次性支付</w:t>
      </w:r>
      <w:r>
        <w:rPr>
          <w:rFonts w:hint="eastAsia" w:ascii="宋体" w:hAnsi="宋体" w:eastAsia="宋体" w:cs="宋体"/>
          <w:b w:val="0"/>
          <w:bCs/>
          <w:sz w:val="21"/>
          <w:szCs w:val="21"/>
          <w:highlight w:val="none"/>
        </w:rPr>
        <w:t>。每次付款前，乙方须向甲方提供相应金额的增值税发票，否则甲方有权拒绝支付且在任 何意义上均不被视为违约。</w:t>
      </w:r>
    </w:p>
    <w:p w14:paraId="3A10A5AE">
      <w:pPr>
        <w:rPr>
          <w:rFonts w:hint="eastAsia" w:ascii="宋体" w:hAnsi="宋体" w:eastAsia="宋体" w:cs="宋体"/>
          <w:sz w:val="21"/>
          <w:szCs w:val="21"/>
        </w:rPr>
      </w:pPr>
    </w:p>
    <w:p w14:paraId="732CBF91">
      <w:pPr>
        <w:bidi w:val="0"/>
        <w:rPr>
          <w:rFonts w:hint="eastAsia" w:ascii="宋体" w:hAnsi="宋体" w:eastAsia="宋体" w:cs="宋体"/>
          <w:kern w:val="2"/>
          <w:sz w:val="21"/>
          <w:szCs w:val="21"/>
          <w:lang w:val="en-US" w:eastAsia="zh-CN" w:bidi="ar-SA"/>
        </w:rPr>
      </w:pPr>
    </w:p>
    <w:p w14:paraId="3394C673">
      <w:pPr>
        <w:bidi w:val="0"/>
        <w:rPr>
          <w:rFonts w:hint="eastAsia" w:ascii="宋体" w:hAnsi="宋体" w:eastAsia="宋体" w:cs="宋体"/>
          <w:sz w:val="21"/>
          <w:szCs w:val="21"/>
          <w:lang w:val="en-US" w:eastAsia="zh-CN"/>
        </w:rPr>
      </w:pPr>
    </w:p>
    <w:p w14:paraId="1CF07C39">
      <w:pPr>
        <w:bidi w:val="0"/>
        <w:rPr>
          <w:rFonts w:hint="eastAsia" w:ascii="宋体" w:hAnsi="宋体" w:eastAsia="宋体" w:cs="宋体"/>
          <w:sz w:val="21"/>
          <w:szCs w:val="21"/>
          <w:lang w:val="en-US" w:eastAsia="zh-CN"/>
        </w:rPr>
      </w:pPr>
    </w:p>
    <w:p w14:paraId="233E4378">
      <w:pPr>
        <w:bidi w:val="0"/>
        <w:rPr>
          <w:rFonts w:hint="eastAsia" w:ascii="宋体" w:hAnsi="宋体" w:eastAsia="宋体" w:cs="宋体"/>
          <w:sz w:val="21"/>
          <w:szCs w:val="21"/>
          <w:lang w:val="en-US" w:eastAsia="zh-CN"/>
        </w:rPr>
      </w:pPr>
    </w:p>
    <w:p w14:paraId="3F581FC5">
      <w:pPr>
        <w:bidi w:val="0"/>
        <w:rPr>
          <w:rFonts w:hint="eastAsia" w:ascii="宋体" w:hAnsi="宋体" w:eastAsia="宋体" w:cs="宋体"/>
          <w:sz w:val="21"/>
          <w:szCs w:val="21"/>
          <w:lang w:val="en-US" w:eastAsia="zh-CN"/>
        </w:rPr>
      </w:pPr>
    </w:p>
    <w:p w14:paraId="3B2F52D9">
      <w:pPr>
        <w:bidi w:val="0"/>
        <w:rPr>
          <w:rFonts w:hint="eastAsia" w:ascii="宋体" w:hAnsi="宋体" w:eastAsia="宋体" w:cs="宋体"/>
          <w:sz w:val="21"/>
          <w:szCs w:val="21"/>
          <w:lang w:val="en-US" w:eastAsia="zh-CN"/>
        </w:rPr>
      </w:pPr>
    </w:p>
    <w:p w14:paraId="7604A7B0">
      <w:pPr>
        <w:bidi w:val="0"/>
        <w:rPr>
          <w:rFonts w:hint="eastAsia" w:ascii="宋体" w:hAnsi="宋体" w:eastAsia="宋体" w:cs="宋体"/>
          <w:sz w:val="21"/>
          <w:szCs w:val="21"/>
          <w:lang w:val="en-US" w:eastAsia="zh-CN"/>
        </w:rPr>
      </w:pPr>
    </w:p>
    <w:p w14:paraId="7C2A120A">
      <w:pPr>
        <w:pStyle w:val="10"/>
        <w:snapToGrid w:val="0"/>
        <w:spacing w:before="120" w:after="120" w:line="360" w:lineRule="auto"/>
        <w:jc w:val="both"/>
        <w:outlineLvl w:val="0"/>
        <w:rPr>
          <w:rFonts w:hint="eastAsia" w:ascii="宋体" w:hAnsi="宋体" w:eastAsia="宋体" w:cs="Times New Roman"/>
          <w:b/>
          <w:kern w:val="2"/>
          <w:sz w:val="30"/>
          <w:szCs w:val="30"/>
          <w:lang w:val="en-US" w:eastAsia="zh-CN" w:bidi="ar-SA"/>
        </w:rPr>
      </w:pPr>
    </w:p>
    <w:p w14:paraId="128660C5">
      <w:pPr>
        <w:pStyle w:val="10"/>
        <w:snapToGrid w:val="0"/>
        <w:spacing w:before="120" w:after="120" w:line="360" w:lineRule="auto"/>
        <w:jc w:val="center"/>
        <w:outlineLvl w:val="0"/>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第三章   供应商须知</w:t>
      </w:r>
    </w:p>
    <w:p w14:paraId="016FF619">
      <w:pPr>
        <w:spacing w:line="360" w:lineRule="auto"/>
        <w:jc w:val="center"/>
        <w:rPr>
          <w:rFonts w:ascii="宋体" w:hAnsi="宋体"/>
          <w:b/>
          <w:sz w:val="30"/>
          <w:szCs w:val="30"/>
        </w:rPr>
      </w:pPr>
      <w:r>
        <w:rPr>
          <w:rFonts w:ascii="宋体" w:hAnsi="宋体"/>
          <w:b/>
          <w:sz w:val="30"/>
          <w:szCs w:val="30"/>
        </w:rPr>
        <w:t>前附表</w:t>
      </w:r>
    </w:p>
    <w:tbl>
      <w:tblPr>
        <w:tblStyle w:val="24"/>
        <w:tblW w:w="1042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2"/>
        <w:gridCol w:w="1363"/>
        <w:gridCol w:w="4761"/>
        <w:gridCol w:w="1143"/>
        <w:gridCol w:w="2531"/>
      </w:tblGrid>
      <w:tr w14:paraId="6445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6F1274C">
            <w:pPr>
              <w:jc w:val="center"/>
              <w:rPr>
                <w:rFonts w:ascii="宋体" w:hAnsi="宋体"/>
                <w:b/>
                <w:szCs w:val="21"/>
              </w:rPr>
            </w:pPr>
            <w:r>
              <w:rPr>
                <w:rFonts w:ascii="宋体" w:hAnsi="宋体"/>
                <w:b/>
                <w:szCs w:val="21"/>
              </w:rPr>
              <w:t>序号</w:t>
            </w:r>
          </w:p>
        </w:tc>
        <w:tc>
          <w:tcPr>
            <w:tcW w:w="9777" w:type="dxa"/>
            <w:gridSpan w:val="4"/>
            <w:shd w:val="clear" w:color="auto" w:fill="E0E0E0"/>
            <w:noWrap w:val="0"/>
            <w:vAlign w:val="center"/>
          </w:tcPr>
          <w:p w14:paraId="30B605DD">
            <w:pPr>
              <w:jc w:val="center"/>
              <w:rPr>
                <w:rFonts w:ascii="宋体" w:hAnsi="宋体"/>
                <w:b/>
                <w:szCs w:val="21"/>
              </w:rPr>
            </w:pPr>
            <w:r>
              <w:rPr>
                <w:rFonts w:ascii="宋体" w:hAnsi="宋体"/>
                <w:b/>
                <w:szCs w:val="21"/>
              </w:rPr>
              <w:t>内容说明及要求</w:t>
            </w:r>
          </w:p>
        </w:tc>
      </w:tr>
      <w:tr w14:paraId="7382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3840671B">
            <w:pPr>
              <w:jc w:val="center"/>
              <w:rPr>
                <w:rFonts w:ascii="宋体" w:hAnsi="宋体"/>
                <w:b/>
                <w:szCs w:val="21"/>
              </w:rPr>
            </w:pPr>
            <w:r>
              <w:rPr>
                <w:rFonts w:ascii="宋体" w:hAnsi="宋体"/>
                <w:b/>
                <w:szCs w:val="21"/>
              </w:rPr>
              <w:t>1</w:t>
            </w:r>
          </w:p>
        </w:tc>
        <w:tc>
          <w:tcPr>
            <w:tcW w:w="1349" w:type="dxa"/>
            <w:shd w:val="clear" w:color="auto" w:fill="E0E0E0"/>
            <w:noWrap w:val="0"/>
            <w:vAlign w:val="center"/>
          </w:tcPr>
          <w:p w14:paraId="0C055F34">
            <w:pPr>
              <w:jc w:val="center"/>
              <w:rPr>
                <w:rFonts w:ascii="宋体" w:hAnsi="宋体"/>
                <w:b/>
                <w:szCs w:val="21"/>
              </w:rPr>
            </w:pPr>
            <w:r>
              <w:rPr>
                <w:rFonts w:ascii="宋体" w:hAnsi="宋体"/>
                <w:b/>
                <w:szCs w:val="21"/>
              </w:rPr>
              <w:t>项目名称</w:t>
            </w:r>
          </w:p>
        </w:tc>
        <w:tc>
          <w:tcPr>
            <w:tcW w:w="4747" w:type="dxa"/>
            <w:shd w:val="clear" w:color="auto" w:fill="FFFFFF"/>
            <w:noWrap w:val="0"/>
            <w:vAlign w:val="center"/>
          </w:tcPr>
          <w:p w14:paraId="3A89C97C">
            <w:pPr>
              <w:rPr>
                <w:rFonts w:hint="eastAsia" w:ascii="宋体" w:hAnsi="宋体" w:eastAsia="宋体"/>
                <w:kern w:val="0"/>
                <w:szCs w:val="21"/>
                <w:lang w:eastAsia="zh-CN"/>
              </w:rPr>
            </w:pPr>
            <w:r>
              <w:rPr>
                <w:rFonts w:hint="eastAsia" w:ascii="宋体" w:hAnsi="宋体"/>
                <w:kern w:val="0"/>
                <w:szCs w:val="21"/>
                <w:lang w:eastAsia="zh-CN"/>
              </w:rPr>
              <w:t>嵊泗县磨石弄垃圾填埋场渗滤液应急处理项目</w:t>
            </w:r>
          </w:p>
        </w:tc>
        <w:tc>
          <w:tcPr>
            <w:tcW w:w="1129" w:type="dxa"/>
            <w:shd w:val="clear" w:color="auto" w:fill="E0E0E0"/>
            <w:noWrap w:val="0"/>
            <w:vAlign w:val="center"/>
          </w:tcPr>
          <w:p w14:paraId="05B1CBC7">
            <w:pPr>
              <w:jc w:val="center"/>
              <w:rPr>
                <w:rFonts w:ascii="宋体" w:hAnsi="宋体"/>
                <w:b/>
                <w:szCs w:val="21"/>
                <w:highlight w:val="none"/>
              </w:rPr>
            </w:pPr>
            <w:r>
              <w:rPr>
                <w:rFonts w:ascii="宋体" w:hAnsi="宋体"/>
                <w:b/>
                <w:szCs w:val="21"/>
                <w:highlight w:val="none"/>
              </w:rPr>
              <w:t>采购编号</w:t>
            </w:r>
          </w:p>
        </w:tc>
        <w:tc>
          <w:tcPr>
            <w:tcW w:w="2510" w:type="dxa"/>
            <w:shd w:val="clear" w:color="auto" w:fill="FFFFFF"/>
            <w:noWrap w:val="0"/>
            <w:vAlign w:val="center"/>
          </w:tcPr>
          <w:p w14:paraId="054FB353">
            <w:pPr>
              <w:rPr>
                <w:rFonts w:hint="eastAsia" w:ascii="宋体" w:hAnsi="宋体" w:eastAsia="宋体"/>
                <w:szCs w:val="21"/>
                <w:highlight w:val="none"/>
                <w:lang w:eastAsia="zh-CN"/>
              </w:rPr>
            </w:pPr>
            <w:r>
              <w:rPr>
                <w:rFonts w:hint="eastAsia" w:ascii="宋体" w:hAnsi="宋体"/>
                <w:szCs w:val="21"/>
                <w:highlight w:val="none"/>
                <w:lang w:val="en-US" w:eastAsia="zh-CN"/>
              </w:rPr>
              <w:t>RXZB2024-133</w:t>
            </w:r>
          </w:p>
        </w:tc>
      </w:tr>
      <w:tr w14:paraId="6827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DAC465A">
            <w:pPr>
              <w:jc w:val="center"/>
              <w:rPr>
                <w:rFonts w:ascii="宋体" w:hAnsi="宋体"/>
                <w:b/>
                <w:szCs w:val="21"/>
              </w:rPr>
            </w:pPr>
            <w:r>
              <w:rPr>
                <w:rFonts w:ascii="宋体" w:hAnsi="宋体"/>
                <w:b/>
                <w:szCs w:val="21"/>
              </w:rPr>
              <w:t>2</w:t>
            </w:r>
          </w:p>
        </w:tc>
        <w:tc>
          <w:tcPr>
            <w:tcW w:w="1349" w:type="dxa"/>
            <w:shd w:val="clear" w:color="auto" w:fill="E0E0E0"/>
            <w:noWrap w:val="0"/>
            <w:vAlign w:val="center"/>
          </w:tcPr>
          <w:p w14:paraId="50CE848B">
            <w:pPr>
              <w:jc w:val="center"/>
              <w:rPr>
                <w:rFonts w:ascii="宋体" w:hAnsi="宋体"/>
                <w:b/>
                <w:szCs w:val="21"/>
              </w:rPr>
            </w:pPr>
            <w:r>
              <w:rPr>
                <w:rFonts w:ascii="宋体" w:hAnsi="宋体"/>
                <w:b/>
                <w:szCs w:val="21"/>
              </w:rPr>
              <w:t>采购内容</w:t>
            </w:r>
          </w:p>
        </w:tc>
        <w:tc>
          <w:tcPr>
            <w:tcW w:w="8414" w:type="dxa"/>
            <w:gridSpan w:val="3"/>
            <w:shd w:val="clear" w:color="auto" w:fill="FFFFFF"/>
            <w:noWrap w:val="0"/>
            <w:vAlign w:val="center"/>
          </w:tcPr>
          <w:p w14:paraId="54C31692">
            <w:pPr>
              <w:rPr>
                <w:rFonts w:hint="eastAsia" w:ascii="宋体" w:hAnsi="宋体"/>
                <w:szCs w:val="21"/>
                <w:shd w:val="clear" w:color="auto" w:fill="FFFFFF"/>
              </w:rPr>
            </w:pPr>
            <w:r>
              <w:rPr>
                <w:rFonts w:hint="eastAsia" w:ascii="宋体" w:hAnsi="宋体"/>
                <w:szCs w:val="21"/>
              </w:rPr>
              <w:t>详见第二章采购需求</w:t>
            </w:r>
          </w:p>
        </w:tc>
      </w:tr>
      <w:tr w14:paraId="16A8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blCellSpacing w:w="7" w:type="dxa"/>
          <w:jc w:val="center"/>
        </w:trPr>
        <w:tc>
          <w:tcPr>
            <w:tcW w:w="601" w:type="dxa"/>
            <w:shd w:val="clear" w:color="auto" w:fill="E0E0E0"/>
            <w:noWrap w:val="0"/>
            <w:vAlign w:val="center"/>
          </w:tcPr>
          <w:p w14:paraId="2BA12A29">
            <w:pPr>
              <w:jc w:val="center"/>
              <w:rPr>
                <w:rFonts w:ascii="宋体" w:hAnsi="宋体"/>
                <w:b/>
                <w:szCs w:val="21"/>
              </w:rPr>
            </w:pPr>
            <w:r>
              <w:rPr>
                <w:rFonts w:ascii="宋体" w:hAnsi="宋体"/>
                <w:b/>
                <w:szCs w:val="21"/>
              </w:rPr>
              <w:t>3</w:t>
            </w:r>
          </w:p>
        </w:tc>
        <w:tc>
          <w:tcPr>
            <w:tcW w:w="1349" w:type="dxa"/>
            <w:shd w:val="clear" w:color="auto" w:fill="E0E0E0"/>
            <w:noWrap w:val="0"/>
            <w:vAlign w:val="center"/>
          </w:tcPr>
          <w:p w14:paraId="2DA74033">
            <w:pPr>
              <w:jc w:val="center"/>
              <w:rPr>
                <w:rFonts w:ascii="宋体" w:hAnsi="宋体"/>
                <w:b/>
                <w:szCs w:val="21"/>
                <w:highlight w:val="none"/>
              </w:rPr>
            </w:pPr>
            <w:r>
              <w:rPr>
                <w:rFonts w:ascii="宋体" w:hAnsi="宋体"/>
                <w:b/>
                <w:szCs w:val="21"/>
                <w:highlight w:val="none"/>
              </w:rPr>
              <w:t>项目预算</w:t>
            </w:r>
          </w:p>
        </w:tc>
        <w:tc>
          <w:tcPr>
            <w:tcW w:w="4747" w:type="dxa"/>
            <w:shd w:val="clear" w:color="auto" w:fill="FFFFFF"/>
            <w:noWrap w:val="0"/>
            <w:vAlign w:val="center"/>
          </w:tcPr>
          <w:p w14:paraId="6383C16F">
            <w:pPr>
              <w:rPr>
                <w:rFonts w:hint="default" w:ascii="宋体" w:hAnsi="宋体" w:eastAsia="宋体"/>
                <w:szCs w:val="21"/>
                <w:highlight w:val="none"/>
                <w:shd w:val="clear" w:color="auto" w:fill="FFFFFF"/>
                <w:lang w:val="en-US" w:eastAsia="zh-CN"/>
              </w:rPr>
            </w:pPr>
            <w:r>
              <w:rPr>
                <w:rFonts w:hint="eastAsia" w:ascii="宋体" w:hAnsi="宋体" w:cs="Times New Roman"/>
                <w:szCs w:val="21"/>
                <w:highlight w:val="none"/>
                <w:lang w:val="en-US" w:eastAsia="zh-CN"/>
              </w:rPr>
              <w:t>2000000</w:t>
            </w:r>
            <w:r>
              <w:rPr>
                <w:rFonts w:hint="eastAsia" w:ascii="宋体" w:hAnsi="宋体" w:eastAsia="宋体" w:cs="Times New Roman"/>
                <w:szCs w:val="21"/>
                <w:highlight w:val="none"/>
                <w:lang w:val="en-US" w:eastAsia="zh-CN"/>
              </w:rPr>
              <w:t>元</w:t>
            </w:r>
          </w:p>
        </w:tc>
        <w:tc>
          <w:tcPr>
            <w:tcW w:w="1129" w:type="dxa"/>
            <w:shd w:val="clear" w:color="auto" w:fill="E0E0E0"/>
            <w:noWrap w:val="0"/>
            <w:vAlign w:val="center"/>
          </w:tcPr>
          <w:p w14:paraId="47FAE2E9">
            <w:pPr>
              <w:jc w:val="center"/>
              <w:rPr>
                <w:rFonts w:ascii="宋体" w:hAnsi="宋体"/>
                <w:b/>
                <w:szCs w:val="21"/>
              </w:rPr>
            </w:pPr>
            <w:r>
              <w:rPr>
                <w:rFonts w:ascii="宋体" w:hAnsi="宋体"/>
                <w:b/>
                <w:szCs w:val="21"/>
              </w:rPr>
              <w:t>资金来源</w:t>
            </w:r>
          </w:p>
        </w:tc>
        <w:tc>
          <w:tcPr>
            <w:tcW w:w="2510" w:type="dxa"/>
            <w:shd w:val="clear" w:color="auto" w:fill="FFFFFF"/>
            <w:noWrap w:val="0"/>
            <w:vAlign w:val="center"/>
          </w:tcPr>
          <w:p w14:paraId="4481329C">
            <w:pPr>
              <w:rPr>
                <w:rFonts w:ascii="宋体" w:hAnsi="宋体"/>
                <w:szCs w:val="21"/>
                <w:shd w:val="clear" w:color="auto" w:fill="FFFFFF"/>
              </w:rPr>
            </w:pPr>
            <w:r>
              <w:rPr>
                <w:rFonts w:ascii="宋体" w:hAnsi="宋体"/>
                <w:szCs w:val="21"/>
              </w:rPr>
              <w:t>财政性资金</w:t>
            </w:r>
          </w:p>
        </w:tc>
      </w:tr>
      <w:tr w14:paraId="229E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13BCBC3">
            <w:pPr>
              <w:jc w:val="center"/>
              <w:rPr>
                <w:rFonts w:ascii="宋体" w:hAnsi="宋体"/>
                <w:b/>
                <w:szCs w:val="21"/>
              </w:rPr>
            </w:pPr>
            <w:r>
              <w:rPr>
                <w:rFonts w:ascii="宋体" w:hAnsi="宋体"/>
                <w:b/>
                <w:szCs w:val="21"/>
              </w:rPr>
              <w:t>4</w:t>
            </w:r>
          </w:p>
        </w:tc>
        <w:tc>
          <w:tcPr>
            <w:tcW w:w="1349" w:type="dxa"/>
            <w:shd w:val="clear" w:color="auto" w:fill="E0E0E0"/>
            <w:noWrap w:val="0"/>
            <w:vAlign w:val="center"/>
          </w:tcPr>
          <w:p w14:paraId="723E1910">
            <w:pPr>
              <w:jc w:val="center"/>
              <w:rPr>
                <w:rFonts w:ascii="宋体" w:hAnsi="宋体"/>
                <w:b/>
                <w:szCs w:val="21"/>
              </w:rPr>
            </w:pPr>
            <w:r>
              <w:rPr>
                <w:rFonts w:ascii="宋体" w:hAnsi="宋体"/>
                <w:b/>
                <w:szCs w:val="21"/>
              </w:rPr>
              <w:t>踏勘现场</w:t>
            </w:r>
          </w:p>
        </w:tc>
        <w:tc>
          <w:tcPr>
            <w:tcW w:w="8414" w:type="dxa"/>
            <w:gridSpan w:val="3"/>
            <w:shd w:val="clear" w:color="auto" w:fill="FFFFFF"/>
            <w:noWrap w:val="0"/>
            <w:vAlign w:val="center"/>
          </w:tcPr>
          <w:p w14:paraId="6AEBF927">
            <w:pPr>
              <w:spacing w:line="360" w:lineRule="auto"/>
              <w:rPr>
                <w:rFonts w:ascii="宋体" w:hAnsi="宋体"/>
                <w:szCs w:val="21"/>
              </w:rPr>
            </w:pPr>
            <w:r>
              <w:rPr>
                <w:rFonts w:ascii="宋体" w:hAnsi="宋体"/>
                <w:szCs w:val="21"/>
              </w:rPr>
              <w:t>代理机构不组织踏勘，如供应商需进行现场踏勘的，须跟招标人进行协商。但供应商不得因此使招标人承担有关责任和蒙受损失，供应商应承担踏勘现场的责任和风险。</w:t>
            </w:r>
          </w:p>
        </w:tc>
      </w:tr>
      <w:tr w14:paraId="3B8E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610299F">
            <w:pPr>
              <w:jc w:val="center"/>
              <w:rPr>
                <w:rFonts w:ascii="宋体" w:hAnsi="宋体"/>
                <w:b/>
                <w:szCs w:val="21"/>
              </w:rPr>
            </w:pPr>
            <w:r>
              <w:rPr>
                <w:rFonts w:ascii="宋体" w:hAnsi="宋体"/>
                <w:b/>
                <w:szCs w:val="21"/>
              </w:rPr>
              <w:t>5</w:t>
            </w:r>
          </w:p>
        </w:tc>
        <w:tc>
          <w:tcPr>
            <w:tcW w:w="1349" w:type="dxa"/>
            <w:shd w:val="clear" w:color="auto" w:fill="E0E0E0"/>
            <w:noWrap w:val="0"/>
            <w:vAlign w:val="center"/>
          </w:tcPr>
          <w:p w14:paraId="487CB043">
            <w:pPr>
              <w:jc w:val="center"/>
              <w:rPr>
                <w:rFonts w:hint="default" w:ascii="宋体" w:hAnsi="宋体" w:eastAsia="宋体"/>
                <w:szCs w:val="21"/>
                <w:lang w:val="en-US" w:eastAsia="zh-CN"/>
              </w:rPr>
            </w:pPr>
            <w:r>
              <w:rPr>
                <w:rFonts w:hint="eastAsia"/>
                <w:b/>
                <w:szCs w:val="21"/>
                <w:lang w:val="en-US" w:eastAsia="zh-CN"/>
              </w:rPr>
              <w:t>服务期限</w:t>
            </w:r>
          </w:p>
        </w:tc>
        <w:tc>
          <w:tcPr>
            <w:tcW w:w="8414" w:type="dxa"/>
            <w:gridSpan w:val="3"/>
            <w:shd w:val="clear" w:color="auto" w:fill="FFFFFF"/>
            <w:noWrap w:val="0"/>
            <w:vAlign w:val="center"/>
          </w:tcPr>
          <w:p w14:paraId="7DD7FE0A">
            <w:pPr>
              <w:pStyle w:val="20"/>
              <w:widowControl/>
              <w:spacing w:before="0" w:beforeAutospacing="0" w:after="0" w:afterAutospacing="0" w:line="288" w:lineRule="auto"/>
              <w:rPr>
                <w:rFonts w:hint="default" w:ascii="宋体" w:hAnsi="宋体" w:eastAsia="宋体"/>
                <w:color w:val="000000"/>
                <w:szCs w:val="21"/>
                <w:lang w:val="en-US" w:eastAsia="zh-CN"/>
              </w:rPr>
            </w:pPr>
            <w:r>
              <w:rPr>
                <w:rFonts w:hint="eastAsia" w:ascii="Times New Roman" w:hAnsi="Times New Roman"/>
                <w:szCs w:val="22"/>
              </w:rPr>
              <w:t>3</w:t>
            </w:r>
            <w:r>
              <w:rPr>
                <w:rFonts w:hint="eastAsia"/>
                <w:szCs w:val="22"/>
                <w:lang w:eastAsia="zh-CN"/>
              </w:rPr>
              <w:t>～</w:t>
            </w:r>
            <w:r>
              <w:rPr>
                <w:rFonts w:hint="eastAsia" w:ascii="Times New Roman" w:hAnsi="Times New Roman"/>
                <w:szCs w:val="22"/>
              </w:rPr>
              <w:t>4个月</w:t>
            </w:r>
            <w:r>
              <w:rPr>
                <w:rFonts w:hint="eastAsia" w:ascii="宋体" w:hAnsi="宋体" w:eastAsia="宋体"/>
                <w:color w:val="000000"/>
                <w:szCs w:val="21"/>
                <w:lang w:val="en-US" w:eastAsia="zh-CN"/>
              </w:rPr>
              <w:t>。</w:t>
            </w:r>
          </w:p>
        </w:tc>
      </w:tr>
      <w:tr w14:paraId="0324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75DDE18B">
            <w:pPr>
              <w:jc w:val="center"/>
              <w:rPr>
                <w:rFonts w:ascii="宋体" w:hAnsi="宋体"/>
                <w:b/>
                <w:szCs w:val="21"/>
              </w:rPr>
            </w:pPr>
            <w:r>
              <w:rPr>
                <w:rFonts w:ascii="宋体" w:hAnsi="宋体"/>
                <w:b/>
                <w:szCs w:val="21"/>
              </w:rPr>
              <w:t>6</w:t>
            </w:r>
          </w:p>
        </w:tc>
        <w:tc>
          <w:tcPr>
            <w:tcW w:w="1349" w:type="dxa"/>
            <w:shd w:val="clear" w:color="auto" w:fill="E0E0E0"/>
            <w:noWrap w:val="0"/>
            <w:vAlign w:val="center"/>
          </w:tcPr>
          <w:p w14:paraId="0E117F65">
            <w:pPr>
              <w:jc w:val="center"/>
              <w:rPr>
                <w:rFonts w:ascii="宋体" w:hAnsi="宋体"/>
                <w:b/>
                <w:szCs w:val="21"/>
              </w:rPr>
            </w:pPr>
            <w:r>
              <w:rPr>
                <w:rFonts w:ascii="宋体" w:hAnsi="宋体"/>
                <w:b/>
                <w:szCs w:val="21"/>
              </w:rPr>
              <w:t>投标有效期</w:t>
            </w:r>
          </w:p>
        </w:tc>
        <w:tc>
          <w:tcPr>
            <w:tcW w:w="8414" w:type="dxa"/>
            <w:gridSpan w:val="3"/>
            <w:shd w:val="clear" w:color="auto" w:fill="FFFFFF"/>
            <w:noWrap w:val="0"/>
            <w:vAlign w:val="center"/>
          </w:tcPr>
          <w:p w14:paraId="24DAC73D">
            <w:pPr>
              <w:rPr>
                <w:rFonts w:ascii="宋体" w:hAnsi="宋体"/>
                <w:color w:val="000000"/>
                <w:szCs w:val="21"/>
              </w:rPr>
            </w:pPr>
            <w:r>
              <w:rPr>
                <w:rFonts w:ascii="宋体" w:hAnsi="宋体"/>
                <w:color w:val="000000"/>
                <w:szCs w:val="21"/>
              </w:rPr>
              <w:t>90日历天。（</w:t>
            </w:r>
            <w:r>
              <w:rPr>
                <w:rFonts w:hint="eastAsia" w:ascii="宋体" w:hAnsi="宋体"/>
                <w:color w:val="000000"/>
                <w:szCs w:val="21"/>
              </w:rPr>
              <w:t>从磋商开始之日起</w:t>
            </w:r>
            <w:r>
              <w:rPr>
                <w:rFonts w:ascii="宋体" w:hAnsi="宋体"/>
                <w:color w:val="000000"/>
                <w:szCs w:val="21"/>
              </w:rPr>
              <w:t>）。</w:t>
            </w:r>
          </w:p>
        </w:tc>
      </w:tr>
      <w:tr w14:paraId="05FE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4F80DCE2">
            <w:pPr>
              <w:jc w:val="center"/>
              <w:rPr>
                <w:rFonts w:ascii="宋体" w:hAnsi="宋体"/>
                <w:b/>
                <w:szCs w:val="21"/>
              </w:rPr>
            </w:pPr>
            <w:r>
              <w:rPr>
                <w:rFonts w:ascii="宋体" w:hAnsi="宋体"/>
                <w:b/>
                <w:szCs w:val="21"/>
              </w:rPr>
              <w:t>7</w:t>
            </w:r>
          </w:p>
        </w:tc>
        <w:tc>
          <w:tcPr>
            <w:tcW w:w="1349" w:type="dxa"/>
            <w:shd w:val="clear" w:color="auto" w:fill="E0E0E0"/>
            <w:noWrap w:val="0"/>
            <w:vAlign w:val="center"/>
          </w:tcPr>
          <w:p w14:paraId="227BAE0D">
            <w:pPr>
              <w:jc w:val="center"/>
              <w:rPr>
                <w:rFonts w:ascii="宋体" w:hAnsi="宋体"/>
                <w:b/>
                <w:szCs w:val="21"/>
              </w:rPr>
            </w:pPr>
            <w:r>
              <w:rPr>
                <w:rFonts w:ascii="宋体" w:hAnsi="宋体"/>
                <w:b/>
                <w:szCs w:val="21"/>
              </w:rPr>
              <w:t>评标办法</w:t>
            </w:r>
          </w:p>
        </w:tc>
        <w:tc>
          <w:tcPr>
            <w:tcW w:w="8414" w:type="dxa"/>
            <w:gridSpan w:val="3"/>
            <w:shd w:val="clear" w:color="auto" w:fill="FFFFFF"/>
            <w:noWrap w:val="0"/>
            <w:vAlign w:val="center"/>
          </w:tcPr>
          <w:p w14:paraId="6F303FC6">
            <w:pPr>
              <w:rPr>
                <w:rFonts w:ascii="宋体" w:hAnsi="宋体"/>
                <w:color w:val="000000"/>
                <w:szCs w:val="21"/>
              </w:rPr>
            </w:pPr>
            <w:r>
              <w:rPr>
                <w:rFonts w:ascii="宋体" w:hAnsi="宋体"/>
                <w:color w:val="000000"/>
                <w:szCs w:val="21"/>
              </w:rPr>
              <w:t>综合评分法</w:t>
            </w:r>
          </w:p>
        </w:tc>
      </w:tr>
      <w:tr w14:paraId="5A67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36AF7007">
            <w:pPr>
              <w:jc w:val="center"/>
              <w:rPr>
                <w:rFonts w:ascii="宋体" w:hAnsi="宋体"/>
                <w:b/>
                <w:szCs w:val="21"/>
              </w:rPr>
            </w:pPr>
            <w:r>
              <w:rPr>
                <w:rFonts w:ascii="宋体" w:hAnsi="宋体"/>
                <w:b/>
                <w:szCs w:val="21"/>
              </w:rPr>
              <w:t>8</w:t>
            </w:r>
          </w:p>
        </w:tc>
        <w:tc>
          <w:tcPr>
            <w:tcW w:w="1349" w:type="dxa"/>
            <w:shd w:val="clear" w:color="auto" w:fill="E0E0E0"/>
            <w:noWrap w:val="0"/>
            <w:vAlign w:val="center"/>
          </w:tcPr>
          <w:p w14:paraId="01C224CB">
            <w:pPr>
              <w:jc w:val="center"/>
              <w:rPr>
                <w:rFonts w:ascii="宋体" w:hAnsi="宋体"/>
                <w:b/>
                <w:szCs w:val="21"/>
              </w:rPr>
            </w:pPr>
            <w:r>
              <w:rPr>
                <w:rFonts w:ascii="宋体" w:hAnsi="宋体"/>
                <w:b/>
                <w:szCs w:val="21"/>
              </w:rPr>
              <w:t>签订合同</w:t>
            </w:r>
          </w:p>
        </w:tc>
        <w:tc>
          <w:tcPr>
            <w:tcW w:w="8414" w:type="dxa"/>
            <w:gridSpan w:val="3"/>
            <w:shd w:val="clear" w:color="auto" w:fill="FFFFFF"/>
            <w:noWrap w:val="0"/>
            <w:vAlign w:val="center"/>
          </w:tcPr>
          <w:p w14:paraId="3FA2B4DB">
            <w:pPr>
              <w:rPr>
                <w:rFonts w:ascii="宋体" w:hAnsi="宋体"/>
                <w:color w:val="000000"/>
                <w:szCs w:val="21"/>
              </w:rPr>
            </w:pPr>
            <w:r>
              <w:rPr>
                <w:rFonts w:ascii="宋体" w:hAnsi="宋体"/>
                <w:color w:val="000000"/>
                <w:szCs w:val="21"/>
              </w:rPr>
              <w:t>中标通知书发出后</w:t>
            </w:r>
            <w:r>
              <w:rPr>
                <w:rFonts w:ascii="宋体" w:hAnsi="宋体"/>
                <w:color w:val="000000"/>
                <w:szCs w:val="21"/>
                <w:u w:val="single"/>
              </w:rPr>
              <w:t xml:space="preserve"> 30 </w:t>
            </w:r>
            <w:r>
              <w:rPr>
                <w:rFonts w:ascii="宋体" w:hAnsi="宋体"/>
                <w:color w:val="000000"/>
                <w:szCs w:val="21"/>
              </w:rPr>
              <w:t>天内。</w:t>
            </w:r>
          </w:p>
        </w:tc>
      </w:tr>
      <w:tr w14:paraId="672A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tblCellSpacing w:w="7" w:type="dxa"/>
          <w:jc w:val="center"/>
        </w:trPr>
        <w:tc>
          <w:tcPr>
            <w:tcW w:w="601" w:type="dxa"/>
            <w:shd w:val="clear" w:color="auto" w:fill="E0E0E0"/>
            <w:noWrap w:val="0"/>
            <w:vAlign w:val="center"/>
          </w:tcPr>
          <w:p w14:paraId="0EBE63D9">
            <w:pPr>
              <w:jc w:val="center"/>
              <w:rPr>
                <w:rFonts w:ascii="宋体" w:hAnsi="宋体"/>
                <w:b/>
                <w:color w:val="auto"/>
                <w:szCs w:val="21"/>
              </w:rPr>
            </w:pPr>
            <w:r>
              <w:rPr>
                <w:rFonts w:ascii="宋体" w:hAnsi="宋体"/>
                <w:b/>
                <w:color w:val="auto"/>
                <w:szCs w:val="21"/>
              </w:rPr>
              <w:t>9</w:t>
            </w:r>
          </w:p>
        </w:tc>
        <w:tc>
          <w:tcPr>
            <w:tcW w:w="1349" w:type="dxa"/>
            <w:shd w:val="clear" w:color="auto" w:fill="E0E0E0"/>
            <w:noWrap w:val="0"/>
            <w:vAlign w:val="center"/>
          </w:tcPr>
          <w:p w14:paraId="5949363E">
            <w:pPr>
              <w:jc w:val="center"/>
              <w:rPr>
                <w:rFonts w:ascii="宋体" w:hAnsi="宋体"/>
                <w:b/>
                <w:color w:val="auto"/>
                <w:szCs w:val="21"/>
              </w:rPr>
            </w:pPr>
            <w:r>
              <w:rPr>
                <w:rFonts w:ascii="宋体" w:hAnsi="宋体"/>
                <w:b/>
                <w:color w:val="auto"/>
                <w:szCs w:val="21"/>
              </w:rPr>
              <w:t>资金结算</w:t>
            </w:r>
          </w:p>
        </w:tc>
        <w:tc>
          <w:tcPr>
            <w:tcW w:w="8414" w:type="dxa"/>
            <w:gridSpan w:val="3"/>
            <w:shd w:val="clear" w:color="auto" w:fill="FFFFFF"/>
            <w:noWrap w:val="0"/>
            <w:vAlign w:val="center"/>
          </w:tcPr>
          <w:p w14:paraId="46E50F69">
            <w:pPr>
              <w:numPr>
                <w:ilvl w:val="0"/>
                <w:numId w:val="0"/>
              </w:numPr>
              <w:ind w:leftChars="0"/>
              <w:rPr>
                <w:rFonts w:hint="default"/>
                <w:lang w:val="en-US" w:eastAsia="zh-CN"/>
              </w:rPr>
            </w:pPr>
            <w:r>
              <w:rPr>
                <w:rFonts w:ascii="宋体" w:hAnsi="宋体" w:eastAsia="宋体" w:cs="宋体"/>
                <w:spacing w:val="-6"/>
                <w:sz w:val="22"/>
                <w:szCs w:val="22"/>
                <w:highlight w:val="none"/>
              </w:rPr>
              <w:t>合同生效以及具备实施条件后7个工作日内支付合同暂定金额的</w:t>
            </w:r>
            <w:r>
              <w:rPr>
                <w:rFonts w:hint="eastAsia" w:ascii="宋体" w:hAnsi="宋体" w:cs="宋体"/>
                <w:spacing w:val="-6"/>
                <w:sz w:val="22"/>
                <w:szCs w:val="22"/>
                <w:highlight w:val="none"/>
                <w:lang w:val="en-US" w:eastAsia="zh-CN"/>
              </w:rPr>
              <w:t>4</w:t>
            </w:r>
            <w:r>
              <w:rPr>
                <w:rFonts w:ascii="宋体" w:hAnsi="宋体" w:eastAsia="宋体" w:cs="宋体"/>
                <w:spacing w:val="-6"/>
                <w:sz w:val="22"/>
                <w:szCs w:val="22"/>
                <w:highlight w:val="none"/>
              </w:rPr>
              <w:t>0%作为预付款。</w:t>
            </w:r>
            <w:r>
              <w:rPr>
                <w:rFonts w:hint="eastAsia" w:asciiTheme="minorEastAsia" w:hAnsiTheme="minorEastAsia" w:eastAsiaTheme="minorEastAsia"/>
                <w:szCs w:val="21"/>
                <w:highlight w:val="none"/>
              </w:rPr>
              <w:t>运营期限内，采购人将在每</w:t>
            </w:r>
            <w:r>
              <w:rPr>
                <w:rFonts w:hint="eastAsia" w:asciiTheme="minorEastAsia" w:hAnsiTheme="minorEastAsia" w:eastAsiaTheme="minorEastAsia"/>
                <w:szCs w:val="21"/>
                <w:highlight w:val="none"/>
                <w:lang w:val="en-US" w:eastAsia="zh-CN"/>
              </w:rPr>
              <w:t>月</w:t>
            </w:r>
            <w:r>
              <w:rPr>
                <w:rFonts w:hint="eastAsia" w:asciiTheme="minorEastAsia" w:hAnsiTheme="minorEastAsia" w:eastAsiaTheme="minorEastAsia"/>
                <w:szCs w:val="21"/>
                <w:highlight w:val="none"/>
              </w:rPr>
              <w:t>对成交供应商进行</w:t>
            </w:r>
            <w:r>
              <w:rPr>
                <w:rFonts w:hint="eastAsia" w:asciiTheme="minorEastAsia" w:hAnsiTheme="minorEastAsia" w:eastAsiaTheme="minorEastAsia"/>
                <w:szCs w:val="21"/>
                <w:highlight w:val="none"/>
                <w:lang w:val="en-US" w:eastAsia="zh-CN"/>
              </w:rPr>
              <w:t>处理水量确认进行计费</w:t>
            </w:r>
            <w:r>
              <w:rPr>
                <w:rFonts w:hint="eastAsia" w:asciiTheme="minorEastAsia" w:hAnsiTheme="minorEastAsia" w:eastAsiaTheme="minorEastAsia"/>
                <w:szCs w:val="21"/>
                <w:highlight w:val="none"/>
              </w:rPr>
              <w:t>。运营</w:t>
            </w:r>
            <w:r>
              <w:rPr>
                <w:rFonts w:hint="eastAsia" w:asciiTheme="minorEastAsia" w:hAnsiTheme="minorEastAsia" w:eastAsiaTheme="minorEastAsia"/>
                <w:szCs w:val="21"/>
                <w:highlight w:val="none"/>
                <w:lang w:val="en-US" w:eastAsia="zh-CN"/>
              </w:rPr>
              <w:t>结束后，采购人一次性支付</w:t>
            </w:r>
            <w:r>
              <w:rPr>
                <w:rFonts w:hint="eastAsia" w:asciiTheme="minorEastAsia" w:hAnsiTheme="minorEastAsia" w:eastAsiaTheme="minorEastAsia"/>
                <w:szCs w:val="21"/>
                <w:highlight w:val="none"/>
              </w:rPr>
              <w:t>。</w:t>
            </w:r>
            <w:r>
              <w:rPr>
                <w:rFonts w:ascii="宋体" w:hAnsi="宋体" w:eastAsia="宋体" w:cs="宋体"/>
                <w:spacing w:val="-6"/>
                <w:sz w:val="22"/>
                <w:szCs w:val="22"/>
                <w:highlight w:val="none"/>
              </w:rPr>
              <w:t>每次付款前，乙方须向甲方提供相应金额的增值税发票，否则甲方有权拒绝支付且在任 何意义上均不被视为违约。</w:t>
            </w:r>
          </w:p>
        </w:tc>
      </w:tr>
      <w:tr w14:paraId="4058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9" w:hRule="atLeast"/>
          <w:tblCellSpacing w:w="7" w:type="dxa"/>
          <w:jc w:val="center"/>
        </w:trPr>
        <w:tc>
          <w:tcPr>
            <w:tcW w:w="601" w:type="dxa"/>
            <w:shd w:val="clear" w:color="auto" w:fill="E0E0E0"/>
            <w:noWrap w:val="0"/>
            <w:vAlign w:val="center"/>
          </w:tcPr>
          <w:p w14:paraId="3BC66197">
            <w:pPr>
              <w:jc w:val="center"/>
              <w:rPr>
                <w:rFonts w:ascii="宋体" w:hAnsi="宋体"/>
                <w:b/>
                <w:color w:val="auto"/>
                <w:szCs w:val="21"/>
              </w:rPr>
            </w:pPr>
            <w:r>
              <w:rPr>
                <w:rFonts w:ascii="宋体" w:hAnsi="宋体"/>
                <w:b/>
                <w:color w:val="auto"/>
                <w:szCs w:val="21"/>
              </w:rPr>
              <w:t>10</w:t>
            </w:r>
          </w:p>
        </w:tc>
        <w:tc>
          <w:tcPr>
            <w:tcW w:w="1349" w:type="dxa"/>
            <w:shd w:val="clear" w:color="auto" w:fill="E0E0E0"/>
            <w:noWrap w:val="0"/>
            <w:vAlign w:val="center"/>
          </w:tcPr>
          <w:p w14:paraId="4B553528">
            <w:pPr>
              <w:spacing w:line="400" w:lineRule="exact"/>
              <w:jc w:val="center"/>
              <w:rPr>
                <w:rFonts w:ascii="Times New Roman" w:hAnsi="Times New Roman"/>
                <w:b/>
                <w:color w:val="auto"/>
              </w:rPr>
            </w:pPr>
            <w:r>
              <w:rPr>
                <w:rFonts w:ascii="Times New Roman" w:hAnsi="Times New Roman"/>
                <w:b/>
                <w:color w:val="auto"/>
              </w:rPr>
              <w:t>投标报价</w:t>
            </w:r>
          </w:p>
          <w:p w14:paraId="356D0459">
            <w:pPr>
              <w:spacing w:line="400" w:lineRule="exact"/>
              <w:jc w:val="center"/>
              <w:rPr>
                <w:rFonts w:ascii="宋体" w:hAnsi="宋体"/>
                <w:b/>
                <w:color w:val="auto"/>
                <w:szCs w:val="21"/>
              </w:rPr>
            </w:pPr>
            <w:r>
              <w:rPr>
                <w:rFonts w:ascii="Times New Roman" w:hAnsi="Times New Roman"/>
                <w:b/>
                <w:color w:val="auto"/>
              </w:rPr>
              <w:t>与费用</w:t>
            </w:r>
          </w:p>
        </w:tc>
        <w:tc>
          <w:tcPr>
            <w:tcW w:w="8414" w:type="dxa"/>
            <w:gridSpan w:val="3"/>
            <w:shd w:val="clear" w:color="auto" w:fill="FFFFFF"/>
            <w:noWrap w:val="0"/>
            <w:vAlign w:val="center"/>
          </w:tcPr>
          <w:p w14:paraId="0E8E0A74">
            <w:pPr>
              <w:snapToGrid w:val="0"/>
              <w:spacing w:line="360" w:lineRule="auto"/>
              <w:rPr>
                <w:rFonts w:ascii="Times New Roman" w:hAnsi="Times New Roman"/>
                <w:highlight w:val="none"/>
              </w:rPr>
            </w:pPr>
            <w:r>
              <w:rPr>
                <w:rFonts w:ascii="Times New Roman" w:hAnsi="Times New Roman"/>
                <w:szCs w:val="21"/>
                <w:highlight w:val="none"/>
              </w:rPr>
              <w:t>1、</w:t>
            </w:r>
            <w:r>
              <w:rPr>
                <w:rFonts w:hint="eastAsia" w:ascii="Times New Roman" w:hAnsi="Times New Roman"/>
                <w:highlight w:val="none"/>
                <w:lang w:val="en-US" w:eastAsia="zh-CN"/>
              </w:rPr>
              <w:t>投标</w:t>
            </w:r>
            <w:r>
              <w:rPr>
                <w:rFonts w:ascii="Times New Roman" w:hAnsi="Times New Roman"/>
                <w:highlight w:val="none"/>
              </w:rPr>
              <w:t>报价应以人民币报价，是履行合同的最终价格，</w:t>
            </w:r>
            <w:r>
              <w:rPr>
                <w:rFonts w:hint="eastAsia" w:ascii="Times New Roman" w:hAnsi="Times New Roman"/>
                <w:highlight w:val="none"/>
              </w:rPr>
              <w:t>包括设备费、人工费、交通费、代理服务费、税费、有关部门的验收费等政策性文件规定及合同包含的所有风险、责任等各项全部费用</w:t>
            </w:r>
            <w:r>
              <w:rPr>
                <w:rFonts w:ascii="Times New Roman" w:hAnsi="Times New Roman"/>
                <w:highlight w:val="none"/>
              </w:rPr>
              <w:t>；</w:t>
            </w:r>
          </w:p>
          <w:p w14:paraId="0555FA7A">
            <w:pPr>
              <w:spacing w:line="400" w:lineRule="exact"/>
              <w:rPr>
                <w:rFonts w:hint="eastAsia" w:hAnsi="Calibri" w:eastAsia="宋体"/>
                <w:color w:val="000000"/>
                <w:szCs w:val="24"/>
                <w:lang w:eastAsia="zh-CN"/>
              </w:rPr>
            </w:pPr>
            <w:r>
              <w:rPr>
                <w:rFonts w:ascii="Times New Roman" w:hAnsi="Times New Roman"/>
                <w:highlight w:val="none"/>
              </w:rPr>
              <w:t>2、响应人应承担其参加本采购活动自身所发生的费用。</w:t>
            </w:r>
          </w:p>
        </w:tc>
      </w:tr>
      <w:tr w14:paraId="6A88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1" w:type="dxa"/>
            <w:shd w:val="clear" w:color="auto" w:fill="E0E0E0"/>
            <w:noWrap w:val="0"/>
            <w:vAlign w:val="center"/>
          </w:tcPr>
          <w:p w14:paraId="5499F43E">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11</w:t>
            </w:r>
          </w:p>
        </w:tc>
        <w:tc>
          <w:tcPr>
            <w:tcW w:w="1349" w:type="dxa"/>
            <w:shd w:val="clear" w:color="auto" w:fill="E0E0E0"/>
            <w:noWrap w:val="0"/>
            <w:vAlign w:val="center"/>
          </w:tcPr>
          <w:p w14:paraId="67888EC3">
            <w:pPr>
              <w:spacing w:line="400" w:lineRule="exact"/>
              <w:jc w:val="center"/>
              <w:rPr>
                <w:rFonts w:ascii="Times New Roman" w:hAnsi="Times New Roman"/>
                <w:b/>
                <w:color w:val="auto"/>
                <w:szCs w:val="21"/>
              </w:rPr>
            </w:pPr>
            <w:r>
              <w:rPr>
                <w:rFonts w:ascii="Times New Roman" w:hAnsi="Times New Roman"/>
                <w:b/>
                <w:color w:val="auto"/>
                <w:szCs w:val="21"/>
              </w:rPr>
              <w:t>采购代理</w:t>
            </w:r>
          </w:p>
          <w:p w14:paraId="5D015377">
            <w:pPr>
              <w:spacing w:line="400" w:lineRule="exact"/>
              <w:jc w:val="center"/>
              <w:rPr>
                <w:rFonts w:ascii="Times New Roman" w:hAnsi="Times New Roman"/>
                <w:b/>
                <w:color w:val="auto"/>
                <w:kern w:val="2"/>
                <w:sz w:val="21"/>
                <w:szCs w:val="21"/>
                <w:lang w:val="en-US" w:eastAsia="zh-CN" w:bidi="ar-SA"/>
              </w:rPr>
            </w:pPr>
            <w:r>
              <w:rPr>
                <w:rFonts w:ascii="Times New Roman" w:hAnsi="Times New Roman"/>
                <w:b/>
                <w:color w:val="auto"/>
                <w:szCs w:val="21"/>
              </w:rPr>
              <w:t>服务费</w:t>
            </w:r>
          </w:p>
        </w:tc>
        <w:tc>
          <w:tcPr>
            <w:tcW w:w="8414" w:type="dxa"/>
            <w:gridSpan w:val="3"/>
            <w:shd w:val="clear" w:color="auto" w:fill="FFFFFF"/>
            <w:noWrap w:val="0"/>
            <w:vAlign w:val="center"/>
          </w:tcPr>
          <w:p w14:paraId="7254E148">
            <w:pPr>
              <w:numPr>
                <w:ilvl w:val="0"/>
                <w:numId w:val="1"/>
              </w:numPr>
              <w:snapToGrid w:val="0"/>
              <w:spacing w:line="360" w:lineRule="auto"/>
              <w:ind w:left="210" w:leftChars="0" w:firstLineChars="0"/>
              <w:rPr>
                <w:rFonts w:ascii="宋体" w:hAnsi="宋体"/>
                <w:b/>
                <w:bCs/>
                <w:kern w:val="0"/>
                <w:highlight w:val="none"/>
              </w:rPr>
            </w:pPr>
            <w:r>
              <w:rPr>
                <w:rFonts w:hint="eastAsia" w:ascii="宋体" w:hAnsi="宋体"/>
                <w:b/>
                <w:bCs/>
                <w:kern w:val="0"/>
                <w:highlight w:val="none"/>
              </w:rPr>
              <w:t>本项目代理服务费</w:t>
            </w:r>
            <w:r>
              <w:rPr>
                <w:rFonts w:hint="eastAsia" w:cs="宋体" w:asciiTheme="minorEastAsia" w:hAnsiTheme="minorEastAsia" w:eastAsiaTheme="minorEastAsia"/>
                <w:b/>
                <w:bCs/>
                <w:szCs w:val="21"/>
                <w:highlight w:val="none"/>
                <w:lang w:val="zh-CN"/>
              </w:rPr>
              <w:t>收费标准金额为：</w:t>
            </w:r>
            <w:r>
              <w:rPr>
                <w:rFonts w:hint="eastAsia" w:ascii="宋体" w:hAnsi="宋体"/>
                <w:b/>
                <w:bCs/>
                <w:kern w:val="0"/>
                <w:highlight w:val="none"/>
              </w:rPr>
              <w:t>根据项目中标价收取，</w:t>
            </w:r>
            <w:r>
              <w:rPr>
                <w:rFonts w:hint="eastAsia" w:ascii="宋体" w:hAnsi="宋体" w:eastAsia="宋体" w:cs="宋体"/>
                <w:b/>
                <w:bCs/>
                <w:color w:val="auto"/>
                <w:szCs w:val="21"/>
                <w:highlight w:val="none"/>
              </w:rPr>
              <w:t>由中标人支付。</w:t>
            </w:r>
          </w:p>
          <w:p w14:paraId="320AD4CF">
            <w:pPr>
              <w:numPr>
                <w:ilvl w:val="0"/>
                <w:numId w:val="0"/>
              </w:numPr>
              <w:snapToGrid w:val="0"/>
              <w:spacing w:line="360" w:lineRule="auto"/>
              <w:ind w:firstLine="420" w:firstLineChars="200"/>
              <w:rPr>
                <w:rFonts w:hint="eastAsia" w:ascii="宋体" w:hAnsi="宋体" w:cs="宋体"/>
                <w:szCs w:val="21"/>
              </w:rPr>
            </w:pPr>
            <w:r>
              <w:rPr>
                <w:rFonts w:hint="eastAsia" w:ascii="宋体" w:hAnsi="宋体" w:cs="宋体"/>
                <w:szCs w:val="21"/>
              </w:rPr>
              <w:t>中标人应当自中标公告发布之日起5个工作日内一次性向采购代理机构支付代理服务费。</w:t>
            </w:r>
          </w:p>
          <w:p w14:paraId="47D6D4D3">
            <w:pPr>
              <w:snapToGrid w:val="0"/>
              <w:spacing w:line="360" w:lineRule="auto"/>
              <w:rPr>
                <w:rFonts w:ascii="宋体" w:hAnsi="宋体" w:cs="宋体"/>
                <w:szCs w:val="21"/>
              </w:rPr>
            </w:pPr>
            <w:r>
              <w:rPr>
                <w:rFonts w:hint="eastAsia" w:ascii="宋体" w:hAnsi="宋体" w:cs="宋体"/>
                <w:szCs w:val="21"/>
              </w:rPr>
              <w:t>2、代理服务费支付：</w:t>
            </w:r>
          </w:p>
          <w:p w14:paraId="74F789B3">
            <w:pPr>
              <w:snapToGrid w:val="0"/>
              <w:spacing w:line="360" w:lineRule="auto"/>
              <w:rPr>
                <w:rFonts w:ascii="宋体" w:hAnsi="宋体" w:cs="宋体"/>
                <w:szCs w:val="21"/>
              </w:rPr>
            </w:pPr>
            <w:r>
              <w:rPr>
                <w:rFonts w:hint="eastAsia" w:ascii="宋体" w:hAnsi="宋体" w:cs="宋体"/>
                <w:szCs w:val="21"/>
              </w:rPr>
              <w:t>① 代理服务费缴纳形式：汇票/支票/电汇/现金</w:t>
            </w:r>
          </w:p>
          <w:p w14:paraId="0C6D43BD">
            <w:pPr>
              <w:snapToGrid w:val="0"/>
              <w:spacing w:line="360" w:lineRule="auto"/>
              <w:rPr>
                <w:rFonts w:ascii="宋体" w:hAnsi="宋体" w:cs="宋体"/>
                <w:szCs w:val="21"/>
              </w:rPr>
            </w:pPr>
            <w:r>
              <w:rPr>
                <w:rFonts w:hint="eastAsia" w:ascii="宋体" w:hAnsi="宋体" w:cs="宋体"/>
                <w:szCs w:val="21"/>
              </w:rPr>
              <w:t>② 代理服务费汇入以下账户 ：</w:t>
            </w:r>
          </w:p>
          <w:p w14:paraId="7FF20709">
            <w:pPr>
              <w:snapToGrid w:val="0"/>
              <w:spacing w:line="360" w:lineRule="auto"/>
              <w:ind w:firstLine="420" w:firstLineChars="200"/>
              <w:jc w:val="left"/>
              <w:rPr>
                <w:rFonts w:ascii="宋体" w:hAnsi="宋体" w:cs="宋体"/>
                <w:szCs w:val="21"/>
              </w:rPr>
            </w:pPr>
            <w:r>
              <w:rPr>
                <w:rFonts w:hint="eastAsia" w:ascii="宋体" w:hAnsi="宋体" w:cs="宋体"/>
                <w:szCs w:val="21"/>
              </w:rPr>
              <w:t>收款单位</w:t>
            </w:r>
            <w:r>
              <w:rPr>
                <w:rFonts w:hint="eastAsia" w:ascii="宋体" w:hAnsi="宋体" w:cs="宋体"/>
                <w:szCs w:val="21"/>
                <w:lang w:eastAsia="zh-CN"/>
              </w:rPr>
              <w:t>：</w:t>
            </w:r>
            <w:r>
              <w:rPr>
                <w:rFonts w:hint="eastAsia" w:ascii="宋体" w:hAnsi="宋体" w:cs="宋体"/>
                <w:szCs w:val="21"/>
              </w:rPr>
              <w:t>浙江荣昕项目管理有限公司</w:t>
            </w:r>
          </w:p>
          <w:p w14:paraId="65098933">
            <w:pPr>
              <w:snapToGrid w:val="0"/>
              <w:spacing w:line="360" w:lineRule="auto"/>
              <w:ind w:firstLine="420" w:firstLineChars="200"/>
              <w:jc w:val="left"/>
              <w:rPr>
                <w:rFonts w:ascii="宋体" w:hAnsi="宋体" w:cs="宋体"/>
                <w:szCs w:val="21"/>
              </w:rPr>
            </w:pPr>
            <w:r>
              <w:rPr>
                <w:rFonts w:hint="eastAsia" w:ascii="宋体" w:hAnsi="宋体" w:cs="宋体"/>
                <w:szCs w:val="21"/>
              </w:rPr>
              <w:t>开户银行：普陀农村商业银行东港支行</w:t>
            </w:r>
          </w:p>
          <w:p w14:paraId="2556A792">
            <w:pPr>
              <w:snapToGrid w:val="0"/>
              <w:spacing w:line="360" w:lineRule="auto"/>
              <w:ind w:firstLine="420" w:firstLineChars="200"/>
              <w:jc w:val="left"/>
              <w:rPr>
                <w:rFonts w:ascii="宋体" w:hAnsi="宋体" w:cs="宋体"/>
                <w:szCs w:val="21"/>
              </w:rPr>
            </w:pPr>
            <w:r>
              <w:rPr>
                <w:rFonts w:hint="eastAsia" w:ascii="宋体" w:hAnsi="宋体" w:cs="宋体"/>
                <w:szCs w:val="21"/>
              </w:rPr>
              <w:t>银行账号：201000245181583</w:t>
            </w:r>
          </w:p>
          <w:p w14:paraId="4295CB49">
            <w:pPr>
              <w:pStyle w:val="22"/>
              <w:spacing w:line="400" w:lineRule="exact"/>
              <w:ind w:left="0" w:leftChars="0" w:firstLine="0" w:firstLineChars="0"/>
              <w:rPr>
                <w:rFonts w:hint="eastAsia" w:ascii="Calibri" w:hAnsi="Calibri"/>
                <w:color w:val="auto"/>
                <w:kern w:val="2"/>
                <w:sz w:val="21"/>
                <w:szCs w:val="22"/>
                <w:lang w:val="en-US" w:eastAsia="zh-CN" w:bidi="ar-SA"/>
              </w:rPr>
            </w:pPr>
            <w:r>
              <w:rPr>
                <w:rFonts w:hint="eastAsia" w:ascii="宋体" w:hAnsi="宋体" w:cs="宋体"/>
                <w:szCs w:val="21"/>
              </w:rPr>
              <w:t>3、</w:t>
            </w:r>
            <w:r>
              <w:rPr>
                <w:rFonts w:hint="eastAsia" w:ascii="宋体" w:hAnsi="宋体" w:cs="宋体"/>
                <w:b/>
                <w:szCs w:val="21"/>
              </w:rPr>
              <w:t>增值税发票开票资料：单位名称、税号（统一社会信用代码）、开户行名称、账号、地址及联系电话。</w:t>
            </w:r>
          </w:p>
        </w:tc>
      </w:tr>
      <w:tr w14:paraId="58D4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blCellSpacing w:w="7" w:type="dxa"/>
          <w:jc w:val="center"/>
        </w:trPr>
        <w:tc>
          <w:tcPr>
            <w:tcW w:w="601" w:type="dxa"/>
            <w:shd w:val="clear" w:color="auto" w:fill="E0E0E0"/>
            <w:noWrap w:val="0"/>
            <w:vAlign w:val="center"/>
          </w:tcPr>
          <w:p w14:paraId="1A4229D2">
            <w:pPr>
              <w:jc w:val="center"/>
              <w:rPr>
                <w:rFonts w:hint="eastAsia" w:ascii="宋体" w:hAnsi="宋体" w:eastAsia="宋体"/>
                <w:b/>
                <w:szCs w:val="21"/>
                <w:lang w:eastAsia="zh-CN"/>
              </w:rPr>
            </w:pPr>
            <w:r>
              <w:rPr>
                <w:rFonts w:hint="eastAsia" w:ascii="宋体" w:hAnsi="宋体"/>
                <w:b/>
                <w:szCs w:val="21"/>
              </w:rPr>
              <w:t>1</w:t>
            </w:r>
            <w:r>
              <w:rPr>
                <w:rFonts w:hint="eastAsia" w:ascii="宋体" w:hAnsi="宋体"/>
                <w:b/>
                <w:szCs w:val="21"/>
                <w:lang w:val="en-US" w:eastAsia="zh-CN"/>
              </w:rPr>
              <w:t>2</w:t>
            </w:r>
          </w:p>
        </w:tc>
        <w:tc>
          <w:tcPr>
            <w:tcW w:w="1349" w:type="dxa"/>
            <w:shd w:val="clear" w:color="auto" w:fill="E0E0E0"/>
            <w:noWrap w:val="0"/>
            <w:vAlign w:val="center"/>
          </w:tcPr>
          <w:p w14:paraId="2D5F774C">
            <w:pPr>
              <w:jc w:val="center"/>
              <w:rPr>
                <w:rFonts w:hint="eastAsia" w:ascii="宋体" w:hAnsi="宋体"/>
                <w:b/>
                <w:szCs w:val="21"/>
              </w:rPr>
            </w:pPr>
            <w:r>
              <w:rPr>
                <w:rFonts w:hint="eastAsia" w:ascii="宋体" w:hAnsi="宋体"/>
                <w:b/>
                <w:szCs w:val="21"/>
              </w:rPr>
              <w:t>履约保证金</w:t>
            </w:r>
          </w:p>
        </w:tc>
        <w:tc>
          <w:tcPr>
            <w:tcW w:w="8414" w:type="dxa"/>
            <w:gridSpan w:val="3"/>
            <w:shd w:val="clear" w:color="auto" w:fill="FFFFFF"/>
            <w:noWrap w:val="0"/>
            <w:vAlign w:val="center"/>
          </w:tcPr>
          <w:p w14:paraId="70074EFE">
            <w:pPr>
              <w:adjustRightInd w:val="0"/>
              <w:snapToGrid w:val="0"/>
              <w:rPr>
                <w:rFonts w:hint="eastAsia" w:eastAsia="宋体"/>
                <w:color w:val="000000"/>
                <w:lang w:val="en-US" w:eastAsia="zh-CN"/>
              </w:rPr>
            </w:pPr>
            <w:r>
              <w:rPr>
                <w:rFonts w:hint="eastAsia" w:ascii="宋体" w:hAnsi="宋体" w:cs="宋体"/>
                <w:bCs/>
                <w:color w:val="000000"/>
                <w:szCs w:val="21"/>
                <w:highlight w:val="none"/>
                <w:lang w:eastAsia="zh-CN"/>
              </w:rPr>
              <w:t>本项目不设履约保证金</w:t>
            </w:r>
            <w:r>
              <w:rPr>
                <w:rFonts w:hint="eastAsia" w:eastAsia="宋体"/>
                <w:highlight w:val="none"/>
                <w:lang w:eastAsia="zh-CN"/>
              </w:rPr>
              <w:t>。</w:t>
            </w:r>
          </w:p>
        </w:tc>
      </w:tr>
      <w:tr w14:paraId="6376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7" w:hRule="atLeast"/>
          <w:tblCellSpacing w:w="7" w:type="dxa"/>
          <w:jc w:val="center"/>
        </w:trPr>
        <w:tc>
          <w:tcPr>
            <w:tcW w:w="601" w:type="dxa"/>
            <w:shd w:val="clear" w:color="auto" w:fill="E0E0E0"/>
            <w:noWrap w:val="0"/>
            <w:vAlign w:val="center"/>
          </w:tcPr>
          <w:p w14:paraId="4534B4E8">
            <w:pPr>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3</w:t>
            </w:r>
          </w:p>
        </w:tc>
        <w:tc>
          <w:tcPr>
            <w:tcW w:w="1349" w:type="dxa"/>
            <w:shd w:val="clear" w:color="auto" w:fill="E0E0E0"/>
            <w:noWrap w:val="0"/>
            <w:vAlign w:val="center"/>
          </w:tcPr>
          <w:p w14:paraId="77DC1D35">
            <w:pPr>
              <w:jc w:val="center"/>
              <w:rPr>
                <w:szCs w:val="21"/>
              </w:rPr>
            </w:pPr>
            <w:r>
              <w:rPr>
                <w:rFonts w:ascii="宋体" w:hAnsi="宋体"/>
                <w:b/>
                <w:szCs w:val="21"/>
              </w:rPr>
              <w:t>磋商响应文件的组成</w:t>
            </w:r>
          </w:p>
        </w:tc>
        <w:tc>
          <w:tcPr>
            <w:tcW w:w="8414" w:type="dxa"/>
            <w:gridSpan w:val="3"/>
            <w:shd w:val="clear" w:color="auto" w:fill="FFFFFF"/>
            <w:noWrap w:val="0"/>
            <w:vAlign w:val="center"/>
          </w:tcPr>
          <w:p w14:paraId="031677CF">
            <w:pPr>
              <w:spacing w:line="360" w:lineRule="auto"/>
              <w:rPr>
                <w:rFonts w:ascii="宋体" w:hAnsi="宋体"/>
              </w:rPr>
            </w:pPr>
            <w:r>
              <w:rPr>
                <w:rFonts w:hint="eastAsia" w:ascii="宋体" w:hAnsi="宋体" w:cs="宋体"/>
                <w:szCs w:val="21"/>
              </w:rPr>
              <w:t>本项目实行电子投标。</w:t>
            </w:r>
          </w:p>
          <w:p w14:paraId="16BAAC52">
            <w:pPr>
              <w:spacing w:line="360" w:lineRule="auto"/>
              <w:rPr>
                <w:rFonts w:hint="eastAsia"/>
              </w:rPr>
            </w:pPr>
            <w:r>
              <w:rPr>
                <w:rFonts w:ascii="宋体" w:hAnsi="宋体"/>
              </w:rPr>
              <w:t>磋商响应文件由资格证明部分、商务技术部分及报价部分</w:t>
            </w:r>
            <w:r>
              <w:rPr>
                <w:rFonts w:hint="eastAsia" w:ascii="宋体" w:hAnsi="宋体"/>
              </w:rPr>
              <w:t>三</w:t>
            </w:r>
            <w:r>
              <w:rPr>
                <w:rFonts w:ascii="宋体" w:hAnsi="宋体"/>
              </w:rPr>
              <w:t>部分组成。</w:t>
            </w:r>
          </w:p>
        </w:tc>
      </w:tr>
      <w:tr w14:paraId="4C6E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5E510DE5">
            <w:pPr>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4</w:t>
            </w:r>
          </w:p>
        </w:tc>
        <w:tc>
          <w:tcPr>
            <w:tcW w:w="1349" w:type="dxa"/>
            <w:shd w:val="clear" w:color="auto" w:fill="E0E0E0"/>
            <w:noWrap w:val="0"/>
            <w:vAlign w:val="center"/>
          </w:tcPr>
          <w:p w14:paraId="58D1BC9F">
            <w:pPr>
              <w:jc w:val="center"/>
              <w:rPr>
                <w:rFonts w:hint="eastAsia" w:ascii="宋体" w:hAnsi="宋体"/>
                <w:b/>
                <w:szCs w:val="21"/>
              </w:rPr>
            </w:pPr>
            <w:r>
              <w:rPr>
                <w:rFonts w:hint="eastAsia" w:ascii="宋体" w:hAnsi="宋体"/>
                <w:b/>
                <w:szCs w:val="21"/>
                <w:lang w:val="en-US" w:eastAsia="zh-CN"/>
              </w:rPr>
              <w:t>磋商响应</w:t>
            </w:r>
            <w:r>
              <w:rPr>
                <w:rFonts w:hint="eastAsia" w:ascii="宋体" w:hAnsi="宋体"/>
                <w:b/>
                <w:szCs w:val="21"/>
              </w:rPr>
              <w:t>文件</w:t>
            </w:r>
          </w:p>
          <w:p w14:paraId="385D8A1B">
            <w:pPr>
              <w:jc w:val="center"/>
              <w:rPr>
                <w:rFonts w:hint="eastAsia" w:ascii="宋体" w:hAnsi="宋体"/>
                <w:b/>
                <w:szCs w:val="21"/>
              </w:rPr>
            </w:pPr>
            <w:r>
              <w:rPr>
                <w:rFonts w:hint="eastAsia" w:ascii="宋体" w:hAnsi="宋体"/>
                <w:b/>
                <w:szCs w:val="21"/>
              </w:rPr>
              <w:t>的密封要求</w:t>
            </w:r>
          </w:p>
        </w:tc>
        <w:tc>
          <w:tcPr>
            <w:tcW w:w="8414" w:type="dxa"/>
            <w:gridSpan w:val="3"/>
            <w:shd w:val="clear" w:color="auto" w:fill="FFFFFF"/>
            <w:noWrap w:val="0"/>
            <w:vAlign w:val="center"/>
          </w:tcPr>
          <w:p w14:paraId="5A008474">
            <w:pPr>
              <w:spacing w:line="360" w:lineRule="auto"/>
            </w:pPr>
            <w:r>
              <w:t>1</w:t>
            </w:r>
            <w:r>
              <w:rPr>
                <w:rFonts w:hint="eastAsia"/>
              </w:rPr>
              <w:t>、投标人线上制作投标文件并采用</w:t>
            </w:r>
            <w:r>
              <w:t>CA</w:t>
            </w:r>
            <w:r>
              <w:rPr>
                <w:rFonts w:hint="eastAsia"/>
              </w:rPr>
              <w:t>数字证书进行电子签章及加密。</w:t>
            </w:r>
          </w:p>
          <w:p w14:paraId="53083C37">
            <w:pPr>
              <w:spacing w:line="360" w:lineRule="auto"/>
              <w:rPr>
                <w:rFonts w:hint="eastAsia" w:ascii="宋体" w:hAnsi="宋体" w:eastAsia="宋体"/>
                <w:b/>
                <w:szCs w:val="21"/>
                <w:lang w:val="en-US" w:eastAsia="zh-CN"/>
              </w:rPr>
            </w:pPr>
            <w:r>
              <w:rPr>
                <w:rFonts w:ascii="宋体" w:cs="宋体"/>
                <w:szCs w:val="21"/>
              </w:rPr>
              <w:t>2</w:t>
            </w:r>
            <w:r>
              <w:rPr>
                <w:rFonts w:hint="eastAsia" w:ascii="宋体" w:cs="宋体"/>
                <w:szCs w:val="21"/>
              </w:rPr>
              <w:t>、投标人邮寄递交的备份投标文件应密封封装，注明投标人名称、项目名称并封口处加盖公章</w:t>
            </w:r>
            <w:r>
              <w:rPr>
                <w:rFonts w:hint="eastAsia" w:ascii="宋体" w:cs="宋体"/>
                <w:szCs w:val="21"/>
                <w:lang w:eastAsia="zh-CN"/>
              </w:rPr>
              <w:t>。</w:t>
            </w:r>
          </w:p>
        </w:tc>
      </w:tr>
      <w:tr w14:paraId="640A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91AB7BA">
            <w:pPr>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5</w:t>
            </w:r>
          </w:p>
        </w:tc>
        <w:tc>
          <w:tcPr>
            <w:tcW w:w="1349" w:type="dxa"/>
            <w:shd w:val="clear" w:color="auto" w:fill="E0E0E0"/>
            <w:noWrap w:val="0"/>
            <w:vAlign w:val="center"/>
          </w:tcPr>
          <w:p w14:paraId="30FE60EC">
            <w:pPr>
              <w:jc w:val="center"/>
              <w:rPr>
                <w:rFonts w:hint="eastAsia" w:ascii="宋体" w:hAnsi="宋体"/>
                <w:b/>
                <w:szCs w:val="21"/>
              </w:rPr>
            </w:pPr>
            <w:r>
              <w:rPr>
                <w:rFonts w:hint="eastAsia" w:ascii="宋体" w:hAnsi="宋体"/>
                <w:b/>
                <w:szCs w:val="21"/>
              </w:rPr>
              <w:t>磋商响应文件</w:t>
            </w:r>
          </w:p>
          <w:p w14:paraId="49DC42FC">
            <w:pPr>
              <w:jc w:val="center"/>
              <w:rPr>
                <w:rFonts w:hint="eastAsia" w:ascii="宋体" w:hAnsi="宋体"/>
                <w:b/>
                <w:szCs w:val="21"/>
              </w:rPr>
            </w:pPr>
            <w:r>
              <w:rPr>
                <w:rFonts w:hint="eastAsia" w:ascii="宋体" w:hAnsi="宋体"/>
                <w:b/>
                <w:szCs w:val="21"/>
              </w:rPr>
              <w:t>提交</w:t>
            </w:r>
          </w:p>
        </w:tc>
        <w:tc>
          <w:tcPr>
            <w:tcW w:w="8414" w:type="dxa"/>
            <w:gridSpan w:val="3"/>
            <w:shd w:val="clear" w:color="auto" w:fill="FFFFFF"/>
            <w:noWrap w:val="0"/>
            <w:vAlign w:val="center"/>
          </w:tcPr>
          <w:p w14:paraId="051836EE">
            <w:pPr>
              <w:snapToGrid w:val="0"/>
              <w:spacing w:line="360" w:lineRule="auto"/>
              <w:ind w:right="-86" w:rightChars="-41" w:firstLine="420" w:firstLineChars="200"/>
              <w:rPr>
                <w:rFonts w:ascii="Times New Roman" w:hAnsi="Times New Roman"/>
                <w:szCs w:val="21"/>
              </w:rPr>
            </w:pPr>
            <w:r>
              <w:rPr>
                <w:rFonts w:ascii="Times New Roman" w:hAnsi="Times New Roman"/>
                <w:szCs w:val="21"/>
              </w:rPr>
              <w:t>投标人</w:t>
            </w:r>
            <w:r>
              <w:rPr>
                <w:rFonts w:hint="eastAsia" w:ascii="Times New Roman" w:hAnsi="Times New Roman"/>
                <w:szCs w:val="21"/>
                <w:lang w:val="en-US" w:eastAsia="zh-CN"/>
              </w:rPr>
              <w:t>可</w:t>
            </w:r>
            <w:r>
              <w:rPr>
                <w:rFonts w:ascii="Times New Roman" w:hAnsi="Times New Roman"/>
                <w:szCs w:val="21"/>
              </w:rPr>
              <w:t>递交电子备份投标文件，</w:t>
            </w:r>
            <w:r>
              <w:rPr>
                <w:rFonts w:ascii="Times New Roman" w:hAnsi="Times New Roman"/>
                <w:b/>
                <w:bCs/>
                <w:szCs w:val="21"/>
              </w:rPr>
              <w:t>但不强制要求提交</w:t>
            </w:r>
            <w:r>
              <w:rPr>
                <w:rFonts w:ascii="Times New Roman" w:hAnsi="Times New Roman"/>
                <w:szCs w:val="21"/>
              </w:rPr>
              <w:t>，未</w:t>
            </w:r>
            <w:r>
              <w:rPr>
                <w:rFonts w:hint="eastAsia"/>
                <w:szCs w:val="21"/>
                <w:lang w:eastAsia="zh-CN"/>
              </w:rPr>
              <w:t>提交</w:t>
            </w:r>
            <w:r>
              <w:rPr>
                <w:rFonts w:ascii="Times New Roman" w:hAnsi="Times New Roman"/>
                <w:szCs w:val="21"/>
              </w:rPr>
              <w:t>造成项目开评标活动无法进行下去的，投标无效，相关风险由投标人自行承担。</w:t>
            </w:r>
          </w:p>
          <w:p w14:paraId="40B255F5">
            <w:pPr>
              <w:snapToGrid w:val="0"/>
              <w:spacing w:line="360" w:lineRule="auto"/>
              <w:ind w:right="-86" w:rightChars="-41"/>
              <w:rPr>
                <w:rFonts w:ascii="Times New Roman" w:hAnsi="Times New Roman"/>
                <w:szCs w:val="21"/>
              </w:rPr>
            </w:pPr>
            <w:r>
              <w:rPr>
                <w:rFonts w:ascii="Times New Roman" w:hAnsi="Times New Roman"/>
                <w:szCs w:val="21"/>
              </w:rPr>
              <w:t>1、在开标截止时间前须在政采云系统里上传加密的电子版投标文件。</w:t>
            </w:r>
          </w:p>
          <w:p w14:paraId="46FDE2A7">
            <w:pPr>
              <w:snapToGrid w:val="0"/>
              <w:spacing w:line="360" w:lineRule="auto"/>
              <w:ind w:right="-86" w:rightChars="-41"/>
              <w:rPr>
                <w:rFonts w:ascii="Times New Roman" w:hAnsi="Times New Roman"/>
                <w:szCs w:val="21"/>
              </w:rPr>
            </w:pPr>
            <w:r>
              <w:rPr>
                <w:rFonts w:ascii="Times New Roman" w:hAnsi="Times New Roman"/>
                <w:szCs w:val="21"/>
              </w:rPr>
              <w:t>2、备份投标文件递交的方式为：</w:t>
            </w:r>
            <w:r>
              <w:rPr>
                <w:rFonts w:hint="eastAsia" w:ascii="Times New Roman" w:hAnsi="Times New Roman"/>
                <w:b/>
                <w:bCs/>
                <w:szCs w:val="21"/>
              </w:rPr>
              <w:t>邮寄</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后缀名为.bfbs</w:t>
            </w:r>
            <w:r>
              <w:rPr>
                <w:rFonts w:hint="eastAsia" w:ascii="Times New Roman" w:hAnsi="Times New Roman"/>
                <w:szCs w:val="21"/>
              </w:rPr>
              <w:t>）</w:t>
            </w:r>
          </w:p>
          <w:p w14:paraId="680C642D">
            <w:pPr>
              <w:snapToGrid w:val="0"/>
              <w:spacing w:line="360" w:lineRule="auto"/>
              <w:ind w:right="-86" w:rightChars="-41"/>
              <w:rPr>
                <w:rFonts w:ascii="Times New Roman" w:hAnsi="Times New Roman"/>
                <w:szCs w:val="21"/>
              </w:rPr>
            </w:pPr>
            <w:r>
              <w:rPr>
                <w:rFonts w:hint="eastAsia" w:ascii="Times New Roman" w:hAnsi="Times New Roman"/>
                <w:b/>
                <w:bCs/>
                <w:szCs w:val="21"/>
              </w:rPr>
              <w:t>2.1邮寄</w:t>
            </w:r>
            <w:r>
              <w:rPr>
                <w:rFonts w:ascii="Times New Roman" w:hAnsi="Times New Roman"/>
                <w:b/>
                <w:bCs/>
                <w:szCs w:val="21"/>
              </w:rPr>
              <w:t>地址：</w:t>
            </w:r>
            <w:r>
              <w:rPr>
                <w:rFonts w:hint="eastAsia" w:ascii="宋体" w:hAnsi="宋体" w:cs="仿宋"/>
                <w:szCs w:val="21"/>
              </w:rPr>
              <w:t>舟山市定海区临城街道临长路26号9楼905</w:t>
            </w:r>
          </w:p>
          <w:p w14:paraId="1AD4C9BE">
            <w:pPr>
              <w:snapToGrid w:val="0"/>
              <w:spacing w:line="360" w:lineRule="auto"/>
              <w:ind w:right="-86" w:rightChars="-41"/>
              <w:rPr>
                <w:rFonts w:hint="eastAsia"/>
                <w:lang w:eastAsia="zh-CN"/>
              </w:rPr>
            </w:pPr>
            <w:r>
              <w:rPr>
                <w:rFonts w:ascii="Times New Roman" w:hAnsi="Times New Roman"/>
                <w:szCs w:val="21"/>
              </w:rPr>
              <w:t>收件人</w:t>
            </w:r>
            <w:r>
              <w:rPr>
                <w:rFonts w:hint="eastAsia"/>
                <w:szCs w:val="21"/>
              </w:rPr>
              <w:t>：</w:t>
            </w:r>
            <w:r>
              <w:rPr>
                <w:rFonts w:hint="eastAsia"/>
                <w:szCs w:val="21"/>
                <w:lang w:val="en-US" w:eastAsia="zh-CN"/>
              </w:rPr>
              <w:t>何工</w:t>
            </w:r>
            <w:r>
              <w:rPr>
                <w:rFonts w:ascii="Times New Roman" w:hAnsi="Times New Roman"/>
                <w:szCs w:val="21"/>
              </w:rPr>
              <w:t>，电话：0580-</w:t>
            </w:r>
            <w:r>
              <w:rPr>
                <w:rFonts w:hint="eastAsia" w:ascii="Times New Roman" w:hAnsi="Times New Roman"/>
                <w:szCs w:val="21"/>
                <w:lang w:val="en-US" w:eastAsia="zh-CN"/>
              </w:rPr>
              <w:t>6203355</w:t>
            </w:r>
          </w:p>
          <w:p w14:paraId="78335B0F">
            <w:pPr>
              <w:snapToGrid w:val="0"/>
              <w:spacing w:line="360" w:lineRule="auto"/>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备份投标文件，介质是U盘，只允许存储一个文件。</w:t>
            </w:r>
          </w:p>
          <w:p w14:paraId="0C7A9ADC">
            <w:pPr>
              <w:snapToGrid w:val="0"/>
              <w:spacing w:line="360" w:lineRule="auto"/>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14:paraId="0DE19141">
            <w:pPr>
              <w:snapToGrid w:val="0"/>
              <w:spacing w:line="360" w:lineRule="auto"/>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14:paraId="1DE103D1">
            <w:pPr>
              <w:snapToGrid w:val="0"/>
              <w:spacing w:line="360" w:lineRule="auto"/>
              <w:ind w:right="-86" w:rightChars="-41"/>
              <w:rPr>
                <w:rFonts w:hAnsi="宋体" w:cs="宋体"/>
                <w:szCs w:val="21"/>
              </w:rPr>
            </w:pPr>
            <w:r>
              <w:rPr>
                <w:rFonts w:hint="eastAsia" w:hAnsi="宋体" w:cs="宋体"/>
                <w:szCs w:val="21"/>
              </w:rPr>
              <w:t>5.1未按规定密封或标记的投标文件；</w:t>
            </w:r>
          </w:p>
          <w:p w14:paraId="603C4955">
            <w:pPr>
              <w:snapToGrid w:val="0"/>
              <w:spacing w:line="360" w:lineRule="auto"/>
              <w:ind w:right="-86" w:rightChars="-41"/>
              <w:rPr>
                <w:rFonts w:hAnsi="宋体" w:cs="宋体"/>
                <w:szCs w:val="21"/>
              </w:rPr>
            </w:pPr>
            <w:r>
              <w:rPr>
                <w:rFonts w:hint="eastAsia" w:hAnsi="宋体" w:cs="宋体"/>
                <w:szCs w:val="21"/>
              </w:rPr>
              <w:t>5.2由于包装不妥，在送交途中严重损坏的；</w:t>
            </w:r>
          </w:p>
          <w:p w14:paraId="7AF87775">
            <w:pPr>
              <w:spacing w:line="360" w:lineRule="auto"/>
              <w:rPr>
                <w:rFonts w:hint="eastAsia" w:ascii="宋体" w:hAnsi="宋体"/>
              </w:rPr>
            </w:pPr>
            <w:r>
              <w:rPr>
                <w:rFonts w:hint="eastAsia" w:hAnsi="宋体" w:cs="宋体"/>
                <w:szCs w:val="21"/>
              </w:rPr>
              <w:t>5.3超过规定时间送达的。</w:t>
            </w:r>
          </w:p>
        </w:tc>
      </w:tr>
      <w:tr w14:paraId="356F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50CFD56C">
            <w:pPr>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16</w:t>
            </w:r>
          </w:p>
        </w:tc>
        <w:tc>
          <w:tcPr>
            <w:tcW w:w="1349" w:type="dxa"/>
            <w:shd w:val="clear" w:color="auto" w:fill="E0E0E0"/>
            <w:noWrap w:val="0"/>
            <w:vAlign w:val="center"/>
          </w:tcPr>
          <w:p w14:paraId="4C647D56">
            <w:pPr>
              <w:jc w:val="center"/>
              <w:rPr>
                <w:rFonts w:ascii="宋体" w:hAnsi="宋体"/>
                <w:b/>
                <w:szCs w:val="21"/>
                <w:highlight w:val="none"/>
              </w:rPr>
            </w:pPr>
            <w:r>
              <w:rPr>
                <w:rFonts w:ascii="宋体" w:hAnsi="宋体"/>
                <w:b/>
                <w:szCs w:val="21"/>
                <w:highlight w:val="none"/>
              </w:rPr>
              <w:t>磋商响应文件提交截止时间</w:t>
            </w:r>
          </w:p>
        </w:tc>
        <w:tc>
          <w:tcPr>
            <w:tcW w:w="8414" w:type="dxa"/>
            <w:gridSpan w:val="3"/>
            <w:shd w:val="clear" w:color="auto" w:fill="FFFFFF"/>
            <w:noWrap w:val="0"/>
            <w:vAlign w:val="center"/>
          </w:tcPr>
          <w:p w14:paraId="4405D690">
            <w:pPr>
              <w:pStyle w:val="20"/>
              <w:widowControl/>
              <w:shd w:val="clear" w:color="auto" w:fill="FFFFFF"/>
              <w:spacing w:before="0" w:beforeAutospacing="0" w:after="0" w:afterAutospacing="0" w:line="360" w:lineRule="auto"/>
              <w:jc w:val="both"/>
              <w:rPr>
                <w:rFonts w:hint="default" w:ascii="宋体" w:hAnsi="宋体"/>
                <w:sz w:val="21"/>
                <w:szCs w:val="21"/>
                <w:highlight w:val="none"/>
                <w:lang w:val="en-US"/>
              </w:rPr>
            </w:pPr>
            <w:r>
              <w:rPr>
                <w:rFonts w:hint="eastAsia" w:ascii="Calibri" w:hAnsi="宋体" w:cs="宋体"/>
                <w:kern w:val="2"/>
                <w:sz w:val="21"/>
                <w:szCs w:val="21"/>
                <w:highlight w:val="none"/>
                <w:lang w:val="en-US" w:eastAsia="zh-CN" w:bidi="ar-SA"/>
              </w:rPr>
              <w:t>截止时间：2025</w:t>
            </w:r>
            <w:r>
              <w:rPr>
                <w:rFonts w:hint="eastAsia" w:ascii="Calibri" w:hAnsi="宋体" w:eastAsia="宋体" w:cs="宋体"/>
                <w:kern w:val="2"/>
                <w:sz w:val="21"/>
                <w:szCs w:val="21"/>
                <w:highlight w:val="none"/>
                <w:lang w:val="en-US" w:eastAsia="zh-CN" w:bidi="ar-SA"/>
              </w:rPr>
              <w:t xml:space="preserve">年 </w:t>
            </w:r>
            <w:r>
              <w:rPr>
                <w:rFonts w:hint="eastAsia" w:ascii="Calibri" w:hAnsi="宋体" w:cs="宋体"/>
                <w:kern w:val="2"/>
                <w:sz w:val="21"/>
                <w:szCs w:val="21"/>
                <w:highlight w:val="none"/>
                <w:lang w:val="en-US" w:eastAsia="zh-CN" w:bidi="ar-SA"/>
              </w:rPr>
              <w:t xml:space="preserve">1 </w:t>
            </w:r>
            <w:r>
              <w:rPr>
                <w:rFonts w:hint="eastAsia" w:ascii="Calibri" w:hAnsi="宋体" w:eastAsia="宋体" w:cs="宋体"/>
                <w:kern w:val="2"/>
                <w:sz w:val="21"/>
                <w:szCs w:val="21"/>
                <w:highlight w:val="none"/>
                <w:lang w:val="en-US" w:eastAsia="zh-CN" w:bidi="ar-SA"/>
              </w:rPr>
              <w:t xml:space="preserve">月 </w:t>
            </w:r>
            <w:r>
              <w:rPr>
                <w:rFonts w:hint="eastAsia" w:ascii="Calibri" w:hAnsi="宋体" w:cs="宋体"/>
                <w:kern w:val="2"/>
                <w:sz w:val="21"/>
                <w:szCs w:val="21"/>
                <w:highlight w:val="none"/>
                <w:lang w:val="en-US" w:eastAsia="zh-CN" w:bidi="ar-SA"/>
              </w:rPr>
              <w:t xml:space="preserve"> 21  </w:t>
            </w:r>
            <w:r>
              <w:rPr>
                <w:rFonts w:hint="eastAsia" w:ascii="Calibri" w:hAnsi="宋体" w:eastAsia="宋体" w:cs="宋体"/>
                <w:kern w:val="2"/>
                <w:sz w:val="21"/>
                <w:szCs w:val="21"/>
                <w:highlight w:val="none"/>
                <w:lang w:val="en-US" w:eastAsia="zh-CN" w:bidi="ar-SA"/>
              </w:rPr>
              <w:t xml:space="preserve">日  </w:t>
            </w:r>
            <w:r>
              <w:rPr>
                <w:rFonts w:hint="eastAsia" w:ascii="Calibri" w:hAnsi="宋体" w:cs="宋体"/>
                <w:kern w:val="2"/>
                <w:sz w:val="21"/>
                <w:szCs w:val="21"/>
                <w:highlight w:val="none"/>
                <w:lang w:val="en-US" w:eastAsia="zh-CN" w:bidi="ar-SA"/>
              </w:rPr>
              <w:t>14</w:t>
            </w:r>
            <w:r>
              <w:rPr>
                <w:rFonts w:hint="eastAsia" w:ascii="Calibri" w:hAnsi="宋体" w:eastAsia="宋体" w:cs="宋体"/>
                <w:kern w:val="2"/>
                <w:sz w:val="21"/>
                <w:szCs w:val="21"/>
                <w:highlight w:val="none"/>
                <w:lang w:val="en-US" w:eastAsia="zh-CN" w:bidi="ar-SA"/>
              </w:rPr>
              <w:t xml:space="preserve"> 时 </w:t>
            </w:r>
            <w:r>
              <w:rPr>
                <w:rFonts w:hint="eastAsia" w:ascii="Calibri" w:hAnsi="宋体" w:cs="宋体"/>
                <w:kern w:val="2"/>
                <w:sz w:val="21"/>
                <w:szCs w:val="21"/>
                <w:highlight w:val="none"/>
                <w:lang w:val="en-US" w:eastAsia="zh-CN" w:bidi="ar-SA"/>
              </w:rPr>
              <w:t>30</w:t>
            </w:r>
            <w:r>
              <w:rPr>
                <w:rFonts w:hint="eastAsia" w:ascii="Calibri" w:hAnsi="宋体" w:eastAsia="宋体" w:cs="宋体"/>
                <w:kern w:val="2"/>
                <w:sz w:val="21"/>
                <w:szCs w:val="21"/>
                <w:highlight w:val="none"/>
                <w:lang w:val="en-US" w:eastAsia="zh-CN" w:bidi="ar-SA"/>
              </w:rPr>
              <w:t xml:space="preserve">  分</w:t>
            </w:r>
            <w:r>
              <w:rPr>
                <w:rFonts w:hint="eastAsia" w:ascii="Calibri" w:hAnsi="宋体" w:cs="宋体"/>
                <w:kern w:val="2"/>
                <w:sz w:val="21"/>
                <w:szCs w:val="21"/>
                <w:highlight w:val="none"/>
                <w:lang w:val="en-US" w:eastAsia="zh-CN" w:bidi="ar-SA"/>
              </w:rPr>
              <w:t>（北京时间）</w:t>
            </w:r>
          </w:p>
        </w:tc>
      </w:tr>
      <w:tr w14:paraId="2374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E07D24E">
            <w:pPr>
              <w:jc w:val="center"/>
              <w:rPr>
                <w:rFonts w:hint="eastAsia" w:ascii="宋体" w:hAnsi="宋体" w:eastAsia="宋体"/>
                <w:b/>
                <w:szCs w:val="21"/>
                <w:highlight w:val="none"/>
                <w:lang w:eastAsia="zh-CN"/>
              </w:rPr>
            </w:pPr>
            <w:r>
              <w:rPr>
                <w:rFonts w:ascii="宋体" w:hAnsi="宋体"/>
                <w:b/>
                <w:szCs w:val="21"/>
                <w:highlight w:val="none"/>
              </w:rPr>
              <w:t>1</w:t>
            </w:r>
            <w:r>
              <w:rPr>
                <w:rFonts w:hint="eastAsia" w:ascii="宋体" w:hAnsi="宋体"/>
                <w:b/>
                <w:szCs w:val="21"/>
                <w:highlight w:val="none"/>
                <w:lang w:val="en-US" w:eastAsia="zh-CN"/>
              </w:rPr>
              <w:t>7</w:t>
            </w:r>
          </w:p>
        </w:tc>
        <w:tc>
          <w:tcPr>
            <w:tcW w:w="1349" w:type="dxa"/>
            <w:shd w:val="clear" w:color="auto" w:fill="E0E0E0"/>
            <w:noWrap w:val="0"/>
            <w:vAlign w:val="center"/>
          </w:tcPr>
          <w:p w14:paraId="7FF2DFFE">
            <w:pPr>
              <w:jc w:val="center"/>
              <w:rPr>
                <w:rFonts w:ascii="宋体" w:hAnsi="宋体"/>
                <w:b/>
                <w:szCs w:val="21"/>
              </w:rPr>
            </w:pPr>
            <w:r>
              <w:rPr>
                <w:rFonts w:ascii="宋体" w:hAnsi="宋体"/>
                <w:b/>
                <w:szCs w:val="21"/>
              </w:rPr>
              <w:t>供应商注册</w:t>
            </w:r>
          </w:p>
        </w:tc>
        <w:tc>
          <w:tcPr>
            <w:tcW w:w="8414" w:type="dxa"/>
            <w:gridSpan w:val="3"/>
            <w:shd w:val="clear" w:color="auto" w:fill="FFFFFF"/>
            <w:noWrap w:val="0"/>
            <w:vAlign w:val="center"/>
          </w:tcPr>
          <w:p w14:paraId="66D93D4F">
            <w:pPr>
              <w:spacing w:line="360" w:lineRule="auto"/>
              <w:ind w:firstLine="420"/>
              <w:jc w:val="left"/>
              <w:rPr>
                <w:rFonts w:hint="eastAsia" w:ascii="宋体" w:hAnsi="宋体" w:eastAsia="宋体" w:cs="Times New Roman"/>
                <w:bCs/>
                <w:snapToGrid w:val="0"/>
                <w:kern w:val="0"/>
              </w:rPr>
            </w:pPr>
            <w:r>
              <w:rPr>
                <w:rFonts w:hint="eastAsia" w:ascii="宋体" w:hAnsi="宋体" w:eastAsia="宋体" w:cs="Times New Roman"/>
                <w:bCs/>
                <w:snapToGrid w:val="0"/>
                <w:kern w:val="0"/>
              </w:rPr>
              <w:t>各投标人须在投标截止时间前根据浙江省财政厅《关于开展政府采购投标人网上注册登记和诚信管理工作的通知》（浙财采监</w:t>
            </w:r>
            <w:r>
              <w:rPr>
                <w:rFonts w:hint="eastAsia" w:ascii="宋体" w:hAnsi="宋体" w:cs="Times New Roman"/>
                <w:bCs/>
                <w:snapToGrid w:val="0"/>
                <w:kern w:val="0"/>
                <w:lang w:eastAsia="zh-CN"/>
              </w:rPr>
              <w:t>〔2010〕8号</w:t>
            </w:r>
            <w:r>
              <w:rPr>
                <w:rFonts w:hint="eastAsia" w:ascii="宋体" w:hAnsi="宋体" w:eastAsia="宋体" w:cs="Times New Roman"/>
                <w:bCs/>
                <w:snapToGrid w:val="0"/>
                <w:kern w:val="0"/>
              </w:rPr>
              <w:t>文）的要求，通过浙江政府采购网申请注册加入政府采购投标人库。以免影响享受相关政策优惠及成交后的款项支付。</w:t>
            </w:r>
          </w:p>
          <w:p w14:paraId="6CE3BA09">
            <w:pPr>
              <w:spacing w:line="360" w:lineRule="auto"/>
              <w:ind w:firstLine="420"/>
              <w:jc w:val="left"/>
              <w:rPr>
                <w:rFonts w:ascii="宋体" w:hAnsi="宋体"/>
                <w:szCs w:val="21"/>
              </w:rPr>
            </w:pPr>
            <w:r>
              <w:rPr>
                <w:rFonts w:hint="eastAsia" w:ascii="宋体" w:hAnsi="宋体" w:eastAsia="宋体" w:cs="Times New Roman"/>
                <w:bCs/>
                <w:snapToGrid w:val="0"/>
                <w:kern w:val="0"/>
              </w:rPr>
              <w:t>投标人在申请注册前，请认真阅读，学习《中华人民共和国政府采购法》和《浙江省政府采购投标人注册及诚信管理暂行办法》等相关法规规定。</w:t>
            </w:r>
          </w:p>
        </w:tc>
      </w:tr>
      <w:tr w14:paraId="51DE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642C5FB8">
            <w:pPr>
              <w:jc w:val="center"/>
              <w:rPr>
                <w:rFonts w:hint="eastAsia" w:ascii="宋体" w:hAnsi="宋体" w:eastAsia="宋体"/>
                <w:b/>
                <w:szCs w:val="21"/>
                <w:highlight w:val="none"/>
                <w:lang w:eastAsia="zh-CN"/>
              </w:rPr>
            </w:pPr>
            <w:r>
              <w:rPr>
                <w:rFonts w:ascii="宋体" w:hAnsi="宋体"/>
                <w:b/>
                <w:szCs w:val="21"/>
                <w:highlight w:val="none"/>
              </w:rPr>
              <w:t>1</w:t>
            </w:r>
            <w:r>
              <w:rPr>
                <w:rFonts w:hint="eastAsia" w:ascii="宋体" w:hAnsi="宋体"/>
                <w:b/>
                <w:szCs w:val="21"/>
                <w:highlight w:val="none"/>
                <w:lang w:val="en-US" w:eastAsia="zh-CN"/>
              </w:rPr>
              <w:t>8</w:t>
            </w:r>
          </w:p>
        </w:tc>
        <w:tc>
          <w:tcPr>
            <w:tcW w:w="1349" w:type="dxa"/>
            <w:shd w:val="clear" w:color="auto" w:fill="E0E0E0"/>
            <w:noWrap w:val="0"/>
            <w:vAlign w:val="center"/>
          </w:tcPr>
          <w:p w14:paraId="351BFDF1">
            <w:pPr>
              <w:jc w:val="center"/>
              <w:rPr>
                <w:rFonts w:ascii="宋体" w:hAnsi="宋体"/>
                <w:b/>
                <w:szCs w:val="21"/>
              </w:rPr>
            </w:pPr>
            <w:r>
              <w:rPr>
                <w:rFonts w:hint="eastAsia"/>
                <w:b/>
              </w:rPr>
              <w:t>相关</w:t>
            </w:r>
            <w:r>
              <w:rPr>
                <w:b/>
              </w:rPr>
              <w:t>政策</w:t>
            </w:r>
          </w:p>
        </w:tc>
        <w:tc>
          <w:tcPr>
            <w:tcW w:w="8414" w:type="dxa"/>
            <w:gridSpan w:val="3"/>
            <w:shd w:val="clear" w:color="auto" w:fill="FFFFFF"/>
            <w:noWrap w:val="0"/>
            <w:vAlign w:val="center"/>
          </w:tcPr>
          <w:p w14:paraId="380011D4">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1.</w:t>
            </w:r>
            <w:r>
              <w:rPr>
                <w:rFonts w:hint="eastAsia" w:cs="宋体" w:asciiTheme="minorEastAsia" w:hAnsiTheme="minorEastAsia" w:eastAsiaTheme="minorEastAsia"/>
                <w:b/>
                <w:kern w:val="0"/>
                <w:szCs w:val="21"/>
              </w:rPr>
              <w:t>本项目专门面向中小企业采购。</w:t>
            </w:r>
          </w:p>
          <w:p w14:paraId="5CD4E21E">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2.</w:t>
            </w:r>
            <w:r>
              <w:rPr>
                <w:rFonts w:hint="eastAsia" w:cs="宋体" w:asciiTheme="minorEastAsia" w:hAnsiTheme="minorEastAsia" w:eastAsiaTheme="minorEastAsia"/>
                <w:b/>
                <w:kern w:val="0"/>
                <w:szCs w:val="21"/>
              </w:rPr>
              <w:t>本项目不接受联合体响应。</w:t>
            </w:r>
          </w:p>
          <w:p w14:paraId="2CD319CC">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3.</w:t>
            </w:r>
            <w:r>
              <w:rPr>
                <w:rFonts w:hint="eastAsia" w:cs="宋体" w:asciiTheme="minorEastAsia" w:hAnsiTheme="minorEastAsia" w:eastAsiaTheme="minorEastAsia"/>
                <w:b/>
                <w:kern w:val="0"/>
                <w:szCs w:val="21"/>
              </w:rPr>
              <w:t>本项目采购标的对应的中小企业划分标准所属行业：</w:t>
            </w:r>
            <w:r>
              <w:rPr>
                <w:rFonts w:hint="eastAsia" w:cs="宋体" w:asciiTheme="minorEastAsia" w:hAnsiTheme="minorEastAsia" w:eastAsiaTheme="minorEastAsia"/>
                <w:b/>
                <w:kern w:val="0"/>
                <w:szCs w:val="21"/>
                <w:lang w:eastAsia="zh-CN"/>
              </w:rPr>
              <w:t>工</w:t>
            </w:r>
            <w:r>
              <w:rPr>
                <w:rFonts w:hint="eastAsia" w:cs="宋体" w:asciiTheme="minorEastAsia" w:hAnsiTheme="minorEastAsia" w:eastAsiaTheme="minorEastAsia"/>
                <w:b/>
                <w:kern w:val="0"/>
                <w:szCs w:val="21"/>
              </w:rPr>
              <w:t>业。</w:t>
            </w:r>
          </w:p>
          <w:p w14:paraId="6CC4735E">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4.</w:t>
            </w:r>
            <w:r>
              <w:rPr>
                <w:rFonts w:hint="eastAsia" w:cs="宋体" w:asciiTheme="minorEastAsia" w:hAnsiTheme="minorEastAsia" w:eastAsiaTheme="minorEastAsia"/>
                <w:b/>
                <w:kern w:val="0"/>
                <w:szCs w:val="21"/>
              </w:rPr>
              <w:t>本项目为服务类采购项目。</w:t>
            </w:r>
          </w:p>
          <w:p w14:paraId="4B26C8AB">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根据《政府采购促进中小企业发展管理办法》（财库</w:t>
            </w:r>
            <w:r>
              <w:rPr>
                <w:rFonts w:hint="eastAsia" w:cs="宋体" w:asciiTheme="minorEastAsia" w:hAnsiTheme="minorEastAsia" w:eastAsiaTheme="minorEastAsia"/>
                <w:b/>
                <w:szCs w:val="21"/>
                <w:lang w:eastAsia="zh-CN"/>
              </w:rPr>
              <w:t>〔2020〕46号</w:t>
            </w:r>
            <w:r>
              <w:rPr>
                <w:rFonts w:hint="eastAsia" w:cs="宋体" w:asciiTheme="minorEastAsia" w:hAnsiTheme="minorEastAsia" w:eastAsiaTheme="minorEastAsia"/>
                <w:b/>
                <w:szCs w:val="21"/>
              </w:rPr>
              <w:t>）规定：</w:t>
            </w:r>
          </w:p>
          <w:p w14:paraId="29ED22B6">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09596AC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符合中小企业划分标准的个体工商户，在政府采购活动中视同中小企业。</w:t>
            </w:r>
          </w:p>
          <w:p w14:paraId="4660F7EE">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二、在政府采购活动中，供应商提供的货物、工程或者服务符合下列情形的，享受本办法规定的中小企业扶持政策：</w:t>
            </w:r>
          </w:p>
          <w:p w14:paraId="1114377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（一）在货物采购项目中，货物由中小企业制造，即货物由中小企业生产且使用该中小企业商号或者注册商标； </w:t>
            </w:r>
          </w:p>
          <w:p w14:paraId="4F9F6C39">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（二）在工程采购项目中，工程由中小企业承建，即工程施工单位为中小企业； </w:t>
            </w:r>
          </w:p>
          <w:p w14:paraId="3207AAD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（三）在服务采购项目中，服务由中小企业承接，即提供服务的人员为中小企业依照《中华人民共和国劳动合同法》订立劳动合同的从业人员。 </w:t>
            </w:r>
          </w:p>
          <w:p w14:paraId="6B30BAD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在货物采购项目中，供应商提供的货物既有中小企业制造货物，也有大型企业制造货物的，不享受本办法规定的中小企业扶持政策。</w:t>
            </w:r>
          </w:p>
          <w:p w14:paraId="477BA1D1">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以联合体形式参加政府采购活动，联合体各方均为中小企业的，联合体视同中小企业。其中，联合体各方均为小微企业的，联合体视同小微企业。 </w:t>
            </w:r>
          </w:p>
          <w:p w14:paraId="6CFBAA43">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三、符合财政部司法部关于政府采购支持监狱企业发展有关问题的通知（财库〔2014〕68 号）的监狱企业、符合财政部民政部中国残疾人联合会关于促进残疾人就业政府采购政策的通知（财库〔2017〕141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14:paraId="0DBFB64B">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四、依据本办法规定享受扶持政策获得政府采购合同的，小微企业不得将合同分包给大中型企业，中型企业不得将合同分包给大型企业。</w:t>
            </w:r>
          </w:p>
          <w:p w14:paraId="0EC108BB">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五、本项目中小企业扶持政策</w:t>
            </w:r>
          </w:p>
          <w:p w14:paraId="63FB5300">
            <w:pPr>
              <w:spacing w:line="360" w:lineRule="auto"/>
              <w:ind w:left="105" w:leftChars="50" w:right="105" w:rightChars="50"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【预留份额政策】本项目专门面向中小企业采购：</w:t>
            </w:r>
          </w:p>
          <w:p w14:paraId="634B656B">
            <w:pPr>
              <w:spacing w:line="360" w:lineRule="auto"/>
              <w:rPr>
                <w:rFonts w:hint="eastAsia" w:cs="宋体" w:asciiTheme="minorEastAsia" w:hAnsiTheme="minorEastAsia" w:eastAsiaTheme="minorEastAsia"/>
                <w:b/>
                <w:kern w:val="0"/>
                <w:szCs w:val="21"/>
              </w:rPr>
            </w:pPr>
            <w:r>
              <w:rPr>
                <w:rFonts w:hint="eastAsia" w:cs="宋体" w:asciiTheme="minorEastAsia" w:hAnsiTheme="minorEastAsia" w:eastAsiaTheme="minorEastAsia"/>
                <w:b/>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r>
      <w:tr w14:paraId="51A4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61AF754">
            <w:pPr>
              <w:jc w:val="center"/>
              <w:rPr>
                <w:rFonts w:hint="eastAsia" w:ascii="宋体" w:hAnsi="宋体" w:eastAsia="宋体"/>
                <w:b/>
                <w:szCs w:val="21"/>
                <w:highlight w:val="none"/>
                <w:lang w:eastAsia="zh-CN"/>
              </w:rPr>
            </w:pPr>
            <w:r>
              <w:rPr>
                <w:rFonts w:hint="eastAsia" w:ascii="宋体" w:hAnsi="宋体"/>
                <w:b/>
                <w:szCs w:val="21"/>
                <w:highlight w:val="none"/>
              </w:rPr>
              <w:t>1</w:t>
            </w:r>
            <w:r>
              <w:rPr>
                <w:rFonts w:hint="eastAsia" w:ascii="宋体" w:hAnsi="宋体"/>
                <w:b/>
                <w:szCs w:val="21"/>
                <w:highlight w:val="none"/>
                <w:lang w:val="en-US" w:eastAsia="zh-CN"/>
              </w:rPr>
              <w:t>9</w:t>
            </w:r>
          </w:p>
        </w:tc>
        <w:tc>
          <w:tcPr>
            <w:tcW w:w="1349" w:type="dxa"/>
            <w:shd w:val="clear" w:color="auto" w:fill="E0E0E0"/>
            <w:noWrap w:val="0"/>
            <w:vAlign w:val="center"/>
          </w:tcPr>
          <w:p w14:paraId="27C0CF0E">
            <w:pPr>
              <w:spacing w:before="100" w:beforeAutospacing="1" w:after="100" w:afterAutospacing="1" w:line="360" w:lineRule="exact"/>
              <w:jc w:val="center"/>
              <w:rPr>
                <w:rFonts w:ascii="宋体" w:hAnsi="宋体"/>
                <w:b/>
                <w:szCs w:val="21"/>
              </w:rPr>
            </w:pPr>
            <w:r>
              <w:rPr>
                <w:rFonts w:hint="eastAsia" w:ascii="宋体" w:hAnsi="宋体"/>
                <w:b/>
              </w:rPr>
              <w:t>不良信用记录查询</w:t>
            </w:r>
          </w:p>
        </w:tc>
        <w:tc>
          <w:tcPr>
            <w:tcW w:w="8414" w:type="dxa"/>
            <w:gridSpan w:val="3"/>
            <w:shd w:val="clear" w:color="auto" w:fill="FFFFFF"/>
            <w:noWrap w:val="0"/>
            <w:vAlign w:val="center"/>
          </w:tcPr>
          <w:p w14:paraId="2F440B31">
            <w:pPr>
              <w:spacing w:line="360" w:lineRule="auto"/>
            </w:pPr>
            <w:r>
              <w:rPr>
                <w:rFonts w:hint="eastAsia"/>
              </w:rPr>
              <w:t>根据财库〔2016〕125号《关于在政府采购活动中查询及使用信用记录有关问题的通知》要求，采购代理机构将对供应商信用记录进行查询并甄别。</w:t>
            </w:r>
          </w:p>
          <w:p w14:paraId="28CA5F62">
            <w:pPr>
              <w:spacing w:line="360" w:lineRule="auto"/>
            </w:pPr>
            <w:r>
              <w:rPr>
                <w:rFonts w:hint="eastAsia"/>
              </w:rPr>
              <w:t>（1）信用信息查询的截止时点：</w:t>
            </w:r>
            <w:r>
              <w:rPr>
                <w:rFonts w:hint="eastAsia"/>
                <w:lang w:eastAsia="zh-CN"/>
              </w:rPr>
              <w:t>投标</w:t>
            </w:r>
            <w:r>
              <w:rPr>
                <w:rFonts w:hint="eastAsia"/>
              </w:rPr>
              <w:t>截止日；</w:t>
            </w:r>
          </w:p>
          <w:p w14:paraId="74533F9A">
            <w:pPr>
              <w:spacing w:line="360" w:lineRule="auto"/>
            </w:pPr>
            <w:r>
              <w:rPr>
                <w:rFonts w:hint="eastAsia"/>
              </w:rPr>
              <w:t>（</w:t>
            </w:r>
            <w:r>
              <w:rPr>
                <w:rFonts w:hint="eastAsia"/>
                <w:lang w:val="en-US" w:eastAsia="zh-CN"/>
              </w:rPr>
              <w:t>2</w:t>
            </w:r>
            <w:r>
              <w:rPr>
                <w:rFonts w:hint="eastAsia"/>
              </w:rPr>
              <w:t>）查询渠道：“信用中国”（www.creditchina. gov.cn）、“中国政府采购网”（www.ccgp.gov.cn）；</w:t>
            </w:r>
          </w:p>
          <w:p w14:paraId="07F7BD1D">
            <w:pPr>
              <w:spacing w:line="360" w:lineRule="auto"/>
            </w:pPr>
            <w:r>
              <w:rPr>
                <w:rFonts w:hint="eastAsia"/>
              </w:rPr>
              <w:t>（3）信用信息查询记录和证据留存具体方式：采购代理机构将查询网页打印并保存；</w:t>
            </w:r>
          </w:p>
          <w:p w14:paraId="35D4FB1A">
            <w:pPr>
              <w:spacing w:line="360" w:lineRule="auto"/>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00DA401A">
            <w:pPr>
              <w:spacing w:line="360" w:lineRule="auto"/>
              <w:rPr>
                <w:rFonts w:ascii="宋体" w:hAnsi="宋体"/>
              </w:rPr>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tc>
      </w:tr>
      <w:tr w14:paraId="50C8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1" w:type="dxa"/>
            <w:shd w:val="clear" w:color="auto" w:fill="E0E0E0"/>
            <w:noWrap w:val="0"/>
            <w:vAlign w:val="center"/>
          </w:tcPr>
          <w:p w14:paraId="029DDE8B">
            <w:pPr>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20</w:t>
            </w:r>
          </w:p>
        </w:tc>
        <w:tc>
          <w:tcPr>
            <w:tcW w:w="1349" w:type="dxa"/>
            <w:shd w:val="clear" w:color="auto" w:fill="E0E0E0"/>
            <w:noWrap w:val="0"/>
            <w:vAlign w:val="center"/>
          </w:tcPr>
          <w:p w14:paraId="116A4B69">
            <w:pPr>
              <w:snapToGrid w:val="0"/>
              <w:spacing w:line="360" w:lineRule="auto"/>
              <w:ind w:firstLine="422" w:firstLineChars="200"/>
              <w:rPr>
                <w:rFonts w:hint="eastAsia" w:ascii="宋体" w:hAnsi="宋体"/>
                <w:b/>
              </w:rPr>
            </w:pPr>
            <w:r>
              <w:rPr>
                <w:rFonts w:hint="eastAsia" w:ascii="宋体" w:hAnsi="宋体"/>
                <w:b/>
                <w:szCs w:val="21"/>
              </w:rPr>
              <w:t>分包</w:t>
            </w:r>
          </w:p>
        </w:tc>
        <w:tc>
          <w:tcPr>
            <w:tcW w:w="8414" w:type="dxa"/>
            <w:gridSpan w:val="3"/>
            <w:shd w:val="clear" w:color="auto" w:fill="FFFFFF"/>
            <w:noWrap w:val="0"/>
            <w:vAlign w:val="center"/>
          </w:tcPr>
          <w:p w14:paraId="487C2772">
            <w:pPr>
              <w:spacing w:line="360" w:lineRule="auto"/>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1625318B">
            <w:pPr>
              <w:spacing w:line="360" w:lineRule="auto"/>
              <w:rPr>
                <w:rFonts w:hint="eastAsia"/>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6FA6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1" w:type="dxa"/>
            <w:shd w:val="clear" w:color="auto" w:fill="E0E0E0"/>
            <w:noWrap w:val="0"/>
            <w:vAlign w:val="center"/>
          </w:tcPr>
          <w:p w14:paraId="03E959C3">
            <w:pPr>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21</w:t>
            </w:r>
          </w:p>
        </w:tc>
        <w:tc>
          <w:tcPr>
            <w:tcW w:w="1349" w:type="dxa"/>
            <w:shd w:val="clear" w:color="auto" w:fill="E0E0E0"/>
            <w:noWrap w:val="0"/>
            <w:vAlign w:val="center"/>
          </w:tcPr>
          <w:p w14:paraId="3DDAABEB">
            <w:pPr>
              <w:snapToGrid w:val="0"/>
              <w:spacing w:line="360" w:lineRule="auto"/>
              <w:jc w:val="center"/>
              <w:rPr>
                <w:rFonts w:hint="eastAsia" w:ascii="宋体" w:hAnsi="宋体"/>
                <w:b/>
              </w:rPr>
            </w:pPr>
            <w:r>
              <w:rPr>
                <w:rFonts w:hint="eastAsia" w:ascii="宋体" w:hAnsi="宋体"/>
                <w:b/>
                <w:szCs w:val="21"/>
              </w:rPr>
              <w:t>开标前答疑会或现场考察</w:t>
            </w:r>
          </w:p>
        </w:tc>
        <w:tc>
          <w:tcPr>
            <w:tcW w:w="8414" w:type="dxa"/>
            <w:gridSpan w:val="3"/>
            <w:shd w:val="clear" w:color="auto" w:fill="FFFFFF"/>
            <w:noWrap w:val="0"/>
            <w:vAlign w:val="center"/>
          </w:tcPr>
          <w:p w14:paraId="20D6E222">
            <w:pPr>
              <w:spacing w:line="360" w:lineRule="auto"/>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2584C969">
            <w:pPr>
              <w:spacing w:line="360" w:lineRule="auto"/>
              <w:rPr>
                <w:rFonts w:hint="eastAsia"/>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041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2" w:hRule="atLeast"/>
          <w:tblCellSpacing w:w="7" w:type="dxa"/>
          <w:jc w:val="center"/>
        </w:trPr>
        <w:tc>
          <w:tcPr>
            <w:tcW w:w="601" w:type="dxa"/>
            <w:shd w:val="clear" w:color="auto" w:fill="E0E0E0"/>
            <w:noWrap w:val="0"/>
            <w:vAlign w:val="center"/>
          </w:tcPr>
          <w:p w14:paraId="102D3AF5">
            <w:pPr>
              <w:jc w:val="center"/>
              <w:rPr>
                <w:rFonts w:hint="default" w:ascii="宋体" w:hAnsi="宋体"/>
                <w:b/>
                <w:szCs w:val="21"/>
                <w:highlight w:val="none"/>
                <w:lang w:val="en-US" w:eastAsia="zh-CN"/>
              </w:rPr>
            </w:pPr>
            <w:r>
              <w:rPr>
                <w:rFonts w:hint="eastAsia" w:ascii="宋体" w:hAnsi="宋体"/>
                <w:b/>
                <w:szCs w:val="21"/>
                <w:highlight w:val="none"/>
                <w:lang w:val="en-US" w:eastAsia="zh-CN"/>
              </w:rPr>
              <w:t>22</w:t>
            </w:r>
          </w:p>
        </w:tc>
        <w:tc>
          <w:tcPr>
            <w:tcW w:w="1349" w:type="dxa"/>
            <w:shd w:val="clear" w:color="auto" w:fill="E0E0E0"/>
            <w:noWrap w:val="0"/>
            <w:vAlign w:val="center"/>
          </w:tcPr>
          <w:p w14:paraId="4C5E8FEA">
            <w:pPr>
              <w:jc w:val="center"/>
              <w:rPr>
                <w:rFonts w:hint="eastAsia" w:ascii="宋体" w:hAnsi="宋体"/>
                <w:b/>
                <w:szCs w:val="21"/>
              </w:rPr>
            </w:pPr>
            <w:r>
              <w:rPr>
                <w:rFonts w:hint="eastAsia" w:ascii="宋体" w:hAnsi="宋体" w:cs="宋体"/>
                <w:b/>
                <w:bCs/>
                <w:szCs w:val="21"/>
              </w:rPr>
              <w:t>解释权</w:t>
            </w:r>
          </w:p>
        </w:tc>
        <w:tc>
          <w:tcPr>
            <w:tcW w:w="8414" w:type="dxa"/>
            <w:gridSpan w:val="3"/>
            <w:shd w:val="clear" w:color="auto" w:fill="FFFFFF"/>
            <w:noWrap w:val="0"/>
            <w:vAlign w:val="center"/>
          </w:tcPr>
          <w:p w14:paraId="7F63FFF5">
            <w:pPr>
              <w:pStyle w:val="8"/>
              <w:ind w:left="0" w:leftChars="0" w:firstLine="0" w:firstLineChars="0"/>
              <w:rPr>
                <w:rFonts w:hint="eastAsia" w:ascii="宋体" w:hAnsi="宋体"/>
                <w:bCs/>
                <w:snapToGrid w:val="0"/>
                <w:kern w:val="0"/>
                <w:sz w:val="21"/>
                <w:szCs w:val="24"/>
                <w:lang w:val="en-US" w:eastAsia="zh-CN" w:bidi="ar-SA"/>
              </w:rPr>
            </w:pPr>
            <w:r>
              <w:rPr>
                <w:rFonts w:hint="eastAsia" w:ascii="宋体" w:hAnsi="宋体" w:eastAsia="宋体" w:cs="宋体"/>
                <w:spacing w:val="0"/>
                <w:kern w:val="0"/>
                <w:sz w:val="21"/>
                <w:szCs w:val="21"/>
                <w:lang w:val="en-US" w:eastAsia="zh-CN" w:bidi="ar-SA"/>
              </w:rPr>
              <w:t>本采购文件的解释权属于采购人和采购代理机构</w:t>
            </w:r>
            <w:r>
              <w:rPr>
                <w:rFonts w:hint="eastAsia" w:ascii="宋体" w:hAnsi="宋体" w:cs="宋体"/>
                <w:szCs w:val="21"/>
              </w:rPr>
              <w:t>。</w:t>
            </w:r>
          </w:p>
        </w:tc>
      </w:tr>
    </w:tbl>
    <w:p w14:paraId="0EA2A0D1">
      <w:pPr>
        <w:rPr>
          <w:rFonts w:hint="eastAsia" w:hAnsi="宋体"/>
          <w:sz w:val="28"/>
          <w:szCs w:val="28"/>
        </w:rPr>
      </w:pPr>
    </w:p>
    <w:p w14:paraId="08BF43F5">
      <w:pPr>
        <w:pStyle w:val="8"/>
        <w:snapToGrid w:val="0"/>
        <w:spacing w:line="360" w:lineRule="auto"/>
        <w:ind w:firstLineChars="175"/>
        <w:jc w:val="center"/>
        <w:outlineLvl w:val="1"/>
        <w:rPr>
          <w:rFonts w:hAnsi="宋体"/>
          <w:b/>
          <w:sz w:val="28"/>
          <w:szCs w:val="28"/>
        </w:rPr>
      </w:pPr>
      <w:r>
        <w:rPr>
          <w:rFonts w:hint="eastAsia" w:hAnsi="宋体"/>
          <w:sz w:val="28"/>
          <w:szCs w:val="28"/>
        </w:rPr>
        <w:t xml:space="preserve">一 </w:t>
      </w:r>
      <w:r>
        <w:rPr>
          <w:rFonts w:hint="eastAsia" w:hAnsi="宋体"/>
          <w:sz w:val="28"/>
          <w:szCs w:val="28"/>
          <w:lang w:eastAsia="zh-CN"/>
        </w:rPr>
        <w:t>、</w:t>
      </w:r>
      <w:r>
        <w:rPr>
          <w:rFonts w:hint="eastAsia" w:hAnsi="宋体"/>
          <w:sz w:val="28"/>
          <w:szCs w:val="28"/>
        </w:rPr>
        <w:t xml:space="preserve"> </w:t>
      </w:r>
      <w:r>
        <w:rPr>
          <w:rFonts w:hAnsi="宋体"/>
          <w:b/>
          <w:sz w:val="30"/>
          <w:szCs w:val="30"/>
        </w:rPr>
        <w:t>总  则</w:t>
      </w:r>
    </w:p>
    <w:p w14:paraId="31548F44">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（一）适用范围</w:t>
      </w:r>
    </w:p>
    <w:p w14:paraId="5B7D6958">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本磋商文件适用于</w:t>
      </w:r>
      <w:r>
        <w:rPr>
          <w:rFonts w:hint="eastAsia" w:ascii="宋体" w:hAnsi="宋体" w:cs="宋体"/>
          <w:b w:val="0"/>
          <w:bCs/>
          <w:szCs w:val="21"/>
          <w:u w:val="single"/>
          <w:lang w:val="en-US" w:eastAsia="zh-CN"/>
        </w:rPr>
        <w:t>嵊泗县磨石弄垃圾填埋场渗滤液应急处理项目</w:t>
      </w:r>
      <w:r>
        <w:rPr>
          <w:rFonts w:hint="eastAsia" w:ascii="宋体" w:hAnsi="宋体" w:cs="宋体"/>
          <w:b w:val="0"/>
          <w:bCs/>
          <w:szCs w:val="21"/>
          <w:lang w:val="en-US" w:eastAsia="zh-CN"/>
        </w:rPr>
        <w:t>的招标、投标、评标、定标、验收、合同履约、付款等行为（法律法规另有规定的，从其规定）。</w:t>
      </w:r>
    </w:p>
    <w:p w14:paraId="72E7EAB0">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（二）定义</w:t>
      </w:r>
    </w:p>
    <w:p w14:paraId="4298671C">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1.采购单位系指</w:t>
      </w:r>
      <w:r>
        <w:rPr>
          <w:rFonts w:hint="eastAsia" w:ascii="宋体" w:hAnsi="宋体" w:cs="宋体"/>
          <w:b w:val="0"/>
          <w:bCs/>
          <w:szCs w:val="21"/>
          <w:u w:val="single"/>
          <w:lang w:val="en-US" w:eastAsia="zh-CN"/>
        </w:rPr>
        <w:t>嵊泗县住房和城乡建设局</w:t>
      </w:r>
      <w:r>
        <w:rPr>
          <w:rFonts w:hint="eastAsia" w:ascii="宋体" w:hAnsi="宋体" w:cs="宋体"/>
          <w:b w:val="0"/>
          <w:bCs/>
          <w:szCs w:val="21"/>
          <w:lang w:val="en-US" w:eastAsia="zh-CN"/>
        </w:rPr>
        <w:t>。</w:t>
      </w:r>
    </w:p>
    <w:p w14:paraId="3CC35247">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2.代理机构系指组织本次公开采购的</w:t>
      </w:r>
      <w:r>
        <w:rPr>
          <w:rFonts w:hint="eastAsia" w:ascii="宋体" w:hAnsi="宋体" w:cs="宋体"/>
          <w:b w:val="0"/>
          <w:bCs/>
          <w:szCs w:val="21"/>
          <w:u w:val="single"/>
          <w:lang w:val="en-US" w:eastAsia="zh-CN"/>
        </w:rPr>
        <w:t>浙江荣昕项目管理有限公司</w:t>
      </w:r>
      <w:r>
        <w:rPr>
          <w:rFonts w:hint="eastAsia" w:ascii="宋体" w:hAnsi="宋体" w:cs="宋体"/>
          <w:b w:val="0"/>
          <w:bCs/>
          <w:szCs w:val="21"/>
          <w:lang w:val="en-US" w:eastAsia="zh-CN"/>
        </w:rPr>
        <w:t>，是整个采购活动的组织者，并依法负责编制采购文件。</w:t>
      </w:r>
    </w:p>
    <w:p w14:paraId="7AB4B255">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3.“供应商”系指向招标方提交磋商响应文件的单位或个人。</w:t>
      </w:r>
    </w:p>
    <w:p w14:paraId="51AB993E">
      <w:pPr>
        <w:snapToGrid w:val="0"/>
        <w:spacing w:line="360" w:lineRule="auto"/>
        <w:ind w:firstLine="420" w:firstLineChars="200"/>
        <w:rPr>
          <w:rFonts w:hint="eastAsia" w:ascii="宋体" w:hAnsi="宋体" w:cs="宋体"/>
          <w:b w:val="0"/>
          <w:bCs/>
          <w:szCs w:val="21"/>
          <w:lang w:val="en-US" w:eastAsia="zh-CN"/>
        </w:rPr>
      </w:pPr>
      <w:r>
        <w:rPr>
          <w:rFonts w:hint="eastAsia" w:ascii="宋体" w:hAnsi="宋体" w:cs="宋体"/>
          <w:b w:val="0"/>
          <w:bCs/>
          <w:szCs w:val="21"/>
          <w:lang w:val="en-US" w:eastAsia="zh-CN"/>
        </w:rPr>
        <w:t>4.“产品”系指供方按竞争性磋商文件规定，须向采购人提供的一切设备、保险、税金、备品备件、工具、手册及其他有关技术资料和材料。</w:t>
      </w:r>
    </w:p>
    <w:p w14:paraId="1C89C60F">
      <w:pPr>
        <w:snapToGrid w:val="0"/>
        <w:spacing w:line="360" w:lineRule="auto"/>
        <w:ind w:firstLine="420" w:firstLineChars="200"/>
        <w:rPr>
          <w:rFonts w:hint="eastAsia" w:ascii="宋体" w:hAnsi="宋体" w:eastAsia="宋体" w:cs="宋体"/>
          <w:sz w:val="21"/>
          <w:szCs w:val="21"/>
        </w:rPr>
      </w:pPr>
      <w:r>
        <w:rPr>
          <w:rFonts w:hint="eastAsia" w:ascii="宋体" w:hAnsi="宋体" w:cs="宋体"/>
          <w:b w:val="0"/>
          <w:bCs/>
          <w:szCs w:val="21"/>
          <w:lang w:val="en-US" w:eastAsia="zh-CN"/>
        </w:rPr>
        <w:t>5.“服务”系指竞争性磋商文件规定供应商须承担的安装、调试、技术协助、校准、培训、技术指导以及其</w:t>
      </w:r>
      <w:r>
        <w:rPr>
          <w:rFonts w:hint="eastAsia" w:ascii="宋体" w:hAnsi="宋体" w:eastAsia="宋体" w:cs="宋体"/>
          <w:sz w:val="21"/>
          <w:szCs w:val="21"/>
        </w:rPr>
        <w:t>他类似的义务。</w:t>
      </w:r>
    </w:p>
    <w:p w14:paraId="7FECFBF8">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.“项目”系指供应商按竞争性磋商文件规定向采购人提供的产品和服务。</w:t>
      </w:r>
    </w:p>
    <w:p w14:paraId="11040FF5">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rPr>
        <w:t>7.“中标人”是指经审查通过，并经公示无异议的投标人。</w:t>
      </w:r>
    </w:p>
    <w:p w14:paraId="299652D2">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.“书面形式”包括信函、传真、电报、电子文档等。</w:t>
      </w:r>
    </w:p>
    <w:p w14:paraId="7A30A788">
      <w:pPr>
        <w:snapToGrid w:val="0"/>
        <w:spacing w:line="360" w:lineRule="auto"/>
        <w:ind w:right="-506" w:rightChars="-241"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.“▲”系指实质性要求条款</w:t>
      </w:r>
      <w:r>
        <w:rPr>
          <w:rFonts w:hint="eastAsia" w:ascii="宋体" w:hAnsi="宋体" w:eastAsia="宋体" w:cs="宋体"/>
          <w:b/>
          <w:bCs/>
          <w:sz w:val="21"/>
          <w:szCs w:val="21"/>
          <w:lang w:eastAsia="zh-CN"/>
        </w:rPr>
        <w:t>，</w:t>
      </w:r>
      <w:r>
        <w:rPr>
          <w:rFonts w:hint="eastAsia" w:ascii="宋体" w:hAnsi="宋体" w:eastAsia="宋体" w:cs="宋体"/>
          <w:b/>
          <w:bCs/>
          <w:sz w:val="21"/>
          <w:szCs w:val="21"/>
        </w:rPr>
        <w:t>不允许出现负偏离，否则投标无效</w:t>
      </w:r>
      <w:r>
        <w:rPr>
          <w:rFonts w:hint="eastAsia" w:ascii="宋体" w:hAnsi="宋体" w:cs="宋体"/>
          <w:b/>
          <w:bCs/>
          <w:sz w:val="21"/>
          <w:szCs w:val="21"/>
          <w:lang w:eastAsia="zh-CN"/>
        </w:rPr>
        <w:t>。</w:t>
      </w:r>
    </w:p>
    <w:p w14:paraId="0338CC3F">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（三）采购方式</w:t>
      </w:r>
    </w:p>
    <w:p w14:paraId="0ACEAD76">
      <w:pPr>
        <w:snapToGrid w:val="0"/>
        <w:spacing w:line="360" w:lineRule="auto"/>
        <w:ind w:right="-506" w:rightChars="-241" w:firstLine="420" w:firstLineChars="200"/>
        <w:jc w:val="left"/>
        <w:rPr>
          <w:rFonts w:hint="eastAsia" w:ascii="宋体" w:hAnsi="宋体" w:eastAsia="宋体" w:cs="宋体"/>
          <w:sz w:val="21"/>
          <w:szCs w:val="21"/>
        </w:rPr>
      </w:pPr>
      <w:r>
        <w:rPr>
          <w:rFonts w:hint="eastAsia" w:ascii="宋体" w:hAnsi="宋体" w:eastAsia="宋体" w:cs="宋体"/>
          <w:sz w:val="21"/>
          <w:szCs w:val="21"/>
        </w:rPr>
        <w:t>本次采购采用竞争性磋商方式进行。</w:t>
      </w:r>
    </w:p>
    <w:p w14:paraId="6053A7F3">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（四）采购预算</w:t>
      </w:r>
    </w:p>
    <w:p w14:paraId="5A3802BF">
      <w:pPr>
        <w:pStyle w:val="7"/>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本次采购以</w:t>
      </w:r>
      <w:r>
        <w:rPr>
          <w:rFonts w:hint="eastAsia" w:ascii="宋体" w:hAnsi="宋体" w:eastAsia="宋体" w:cs="宋体"/>
          <w:b/>
          <w:color w:val="000000"/>
          <w:sz w:val="21"/>
          <w:szCs w:val="21"/>
          <w:highlight w:val="none"/>
        </w:rPr>
        <w:t>最高限价</w:t>
      </w:r>
      <w:r>
        <w:rPr>
          <w:rFonts w:hint="eastAsia" w:ascii="宋体" w:hAnsi="宋体" w:eastAsia="宋体" w:cs="宋体"/>
          <w:b/>
          <w:color w:val="000000"/>
          <w:sz w:val="21"/>
          <w:szCs w:val="21"/>
          <w:highlight w:val="none"/>
          <w:u w:val="single"/>
          <w:lang w:val="en-US" w:eastAsia="zh-CN"/>
        </w:rPr>
        <w:t>2000000</w:t>
      </w:r>
      <w:r>
        <w:rPr>
          <w:rFonts w:hint="eastAsia" w:ascii="宋体" w:hAnsi="宋体" w:eastAsia="宋体" w:cs="宋体"/>
          <w:b/>
          <w:color w:val="000000"/>
          <w:sz w:val="21"/>
          <w:szCs w:val="21"/>
          <w:highlight w:val="none"/>
        </w:rPr>
        <w:t>元</w:t>
      </w:r>
      <w:r>
        <w:rPr>
          <w:rFonts w:hint="eastAsia" w:ascii="宋体" w:hAnsi="宋体" w:eastAsia="宋体" w:cs="宋体"/>
          <w:bCs/>
          <w:sz w:val="21"/>
          <w:szCs w:val="21"/>
          <w:highlight w:val="none"/>
        </w:rPr>
        <w:t>作为上</w:t>
      </w:r>
      <w:r>
        <w:rPr>
          <w:rFonts w:hint="eastAsia" w:ascii="宋体" w:hAnsi="宋体" w:eastAsia="宋体" w:cs="宋体"/>
          <w:sz w:val="21"/>
          <w:szCs w:val="21"/>
          <w:highlight w:val="none"/>
        </w:rPr>
        <w:t>限价</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rPr>
        <w:t>超过作响应无效处理。</w:t>
      </w:r>
    </w:p>
    <w:p w14:paraId="073EE7C0">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（五）磋商费用</w:t>
      </w:r>
    </w:p>
    <w:p w14:paraId="18840EFC">
      <w:pPr>
        <w:pStyle w:val="10"/>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不论磋商结果如何，供应商均应自行承担所有与投标有关的全部费用（竞争性磋商文件另有规定除外）。</w:t>
      </w:r>
    </w:p>
    <w:p w14:paraId="1D9CC85E">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（六）联合体投标</w:t>
      </w:r>
    </w:p>
    <w:p w14:paraId="36BED86F">
      <w:pPr>
        <w:snapToGrid w:val="0"/>
        <w:spacing w:line="360" w:lineRule="auto"/>
        <w:ind w:right="-506" w:rightChars="-241" w:firstLine="420" w:firstLineChars="200"/>
        <w:jc w:val="left"/>
        <w:rPr>
          <w:rFonts w:hint="eastAsia" w:ascii="宋体" w:hAnsi="宋体" w:eastAsia="宋体" w:cs="宋体"/>
          <w:sz w:val="21"/>
          <w:szCs w:val="21"/>
          <w:lang w:eastAsia="zh-CN"/>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（否）</w:t>
      </w:r>
      <w:r>
        <w:rPr>
          <w:rFonts w:hint="eastAsia" w:ascii="宋体" w:hAnsi="宋体" w:eastAsia="宋体" w:cs="宋体"/>
          <w:color w:val="auto"/>
          <w:sz w:val="21"/>
          <w:szCs w:val="21"/>
        </w:rPr>
        <w:t>接受联合体投标</w:t>
      </w:r>
      <w:r>
        <w:rPr>
          <w:rFonts w:hint="eastAsia" w:ascii="宋体" w:hAnsi="宋体" w:eastAsia="宋体" w:cs="宋体"/>
          <w:color w:val="auto"/>
          <w:sz w:val="21"/>
          <w:szCs w:val="21"/>
          <w:lang w:eastAsia="zh-CN"/>
        </w:rPr>
        <w:t>。</w:t>
      </w:r>
    </w:p>
    <w:p w14:paraId="109E0862">
      <w:pPr>
        <w:pStyle w:val="1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（七）转包与分包</w:t>
      </w:r>
    </w:p>
    <w:p w14:paraId="3435634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本项目不允许转包、分包。</w:t>
      </w:r>
    </w:p>
    <w:p w14:paraId="2BF964D7">
      <w:pPr>
        <w:pStyle w:val="10"/>
        <w:snapToGrid w:val="0"/>
        <w:spacing w:line="360" w:lineRule="auto"/>
        <w:rPr>
          <w:rFonts w:hint="eastAsia" w:ascii="宋体" w:hAnsi="宋体" w:eastAsia="宋体" w:cs="宋体"/>
          <w:b/>
          <w:bCs/>
          <w:sz w:val="21"/>
          <w:szCs w:val="21"/>
        </w:rPr>
      </w:pPr>
      <w:r>
        <w:rPr>
          <w:rFonts w:hint="eastAsia" w:ascii="宋体" w:hAnsi="宋体" w:eastAsia="宋体" w:cs="宋体"/>
          <w:b/>
          <w:kern w:val="2"/>
          <w:sz w:val="21"/>
          <w:szCs w:val="21"/>
          <w:lang w:val="en-US" w:eastAsia="zh-CN" w:bidi="ar-SA"/>
        </w:rPr>
        <w:t>（八）特别说明</w:t>
      </w:r>
    </w:p>
    <w:p w14:paraId="7DF8DAB8">
      <w:pPr>
        <w:pStyle w:val="10"/>
        <w:spacing w:line="360" w:lineRule="auto"/>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1.不论竞争性磋商结果如何，响应人均应自行承担所有与磋商响应有关的全部费用。</w:t>
      </w:r>
    </w:p>
    <w:p w14:paraId="7A6F0F38">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2</w:t>
      </w:r>
      <w:r>
        <w:rPr>
          <w:rFonts w:hint="eastAsia" w:ascii="宋体" w:hAnsi="宋体" w:cs="宋体"/>
          <w:b w:val="0"/>
          <w:bCs/>
          <w:szCs w:val="21"/>
        </w:rPr>
        <w:t>.对投标人的限制</w:t>
      </w:r>
    </w:p>
    <w:p w14:paraId="7724D0DE">
      <w:pPr>
        <w:snapToGrid w:val="0"/>
        <w:spacing w:line="360" w:lineRule="auto"/>
        <w:rPr>
          <w:rFonts w:hint="eastAsia" w:ascii="宋体" w:hAnsi="宋体" w:cs="宋体"/>
          <w:b w:val="0"/>
          <w:bCs/>
          <w:szCs w:val="21"/>
        </w:rPr>
      </w:pPr>
      <w:r>
        <w:rPr>
          <w:rFonts w:hint="eastAsia" w:ascii="宋体" w:hAnsi="宋体" w:cs="宋体"/>
          <w:b w:val="0"/>
          <w:bCs/>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F9B6949">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3</w:t>
      </w:r>
      <w:r>
        <w:rPr>
          <w:rFonts w:hint="eastAsia" w:ascii="宋体" w:hAnsi="宋体" w:cs="宋体"/>
          <w:b w:val="0"/>
          <w:bCs/>
          <w:szCs w:val="21"/>
        </w:rPr>
        <w:t>.投标人投标所使用的资格、信誉、荣誉、业绩与企业认证必须为本法人所拥有。投标人投标所使用的采购项目实施人员必须为本法人员工。</w:t>
      </w:r>
    </w:p>
    <w:p w14:paraId="53CF3E58">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4</w:t>
      </w:r>
      <w:r>
        <w:rPr>
          <w:rFonts w:hint="eastAsia" w:ascii="宋体" w:hAnsi="宋体" w:cs="宋体"/>
          <w:b w:val="0"/>
          <w:bCs/>
          <w:szCs w:val="21"/>
        </w:rPr>
        <w:t>.根据浙采采监</w:t>
      </w:r>
      <w:r>
        <w:rPr>
          <w:rFonts w:hint="eastAsia" w:ascii="宋体" w:hAnsi="宋体" w:cs="宋体"/>
          <w:b w:val="0"/>
          <w:bCs/>
          <w:szCs w:val="21"/>
          <w:lang w:eastAsia="zh-CN"/>
        </w:rPr>
        <w:t>〔2013〕24号</w:t>
      </w:r>
      <w:r>
        <w:rPr>
          <w:rFonts w:hint="eastAsia" w:ascii="宋体" w:hAnsi="宋体" w:cs="宋体"/>
          <w:b w:val="0"/>
          <w:bCs/>
          <w:szCs w:val="21"/>
        </w:rPr>
        <w:t>的规定，特定行业（金融、保险、通讯）在商务、技术或资格审查时，不得将属母公司（总机构）或同一母公司下属的其他子公司（同一总机构下属的其他分支机构）的人员、业绩、荣誉、知识产权、项目案例等作为该供应商资信文件予以确认或审查通过。</w:t>
      </w:r>
    </w:p>
    <w:p w14:paraId="017FD491">
      <w:pPr>
        <w:snapToGrid w:val="0"/>
        <w:spacing w:line="360" w:lineRule="auto"/>
        <w:ind w:firstLine="420" w:firstLineChars="200"/>
        <w:rPr>
          <w:rFonts w:hint="eastAsia" w:ascii="宋体" w:hAnsi="宋体" w:cs="宋体"/>
          <w:b w:val="0"/>
          <w:bCs/>
          <w:szCs w:val="21"/>
        </w:rPr>
      </w:pPr>
      <w:r>
        <w:rPr>
          <w:rFonts w:hint="eastAsia" w:ascii="宋体" w:hAnsi="宋体" w:cs="宋体"/>
          <w:b w:val="0"/>
          <w:bCs/>
          <w:szCs w:val="21"/>
          <w:lang w:val="en-US" w:eastAsia="zh-CN"/>
        </w:rPr>
        <w:t>5</w:t>
      </w:r>
      <w:r>
        <w:rPr>
          <w:rFonts w:hint="eastAsia" w:ascii="宋体" w:hAnsi="宋体" w:cs="宋体"/>
          <w:b w:val="0"/>
          <w:bCs/>
          <w:szCs w:val="21"/>
        </w:rPr>
        <w:t>.投标人应仔细阅读采购文件的所有内容，按照采购文件的要求提交投标响应文件，并对所提供的全部资料的真实性承担法律责任。</w:t>
      </w:r>
    </w:p>
    <w:p w14:paraId="7444FF75">
      <w:pPr>
        <w:snapToGrid w:val="0"/>
        <w:spacing w:line="360" w:lineRule="auto"/>
        <w:rPr>
          <w:rFonts w:ascii="宋体" w:hAnsi="宋体" w:cs="宋体"/>
          <w:b/>
          <w:szCs w:val="21"/>
        </w:rPr>
      </w:pPr>
      <w:r>
        <w:rPr>
          <w:rFonts w:hint="eastAsia" w:ascii="宋体" w:hAnsi="宋体" w:cs="宋体"/>
          <w:b/>
          <w:szCs w:val="21"/>
        </w:rPr>
        <w:t>（</w:t>
      </w:r>
      <w:r>
        <w:rPr>
          <w:rFonts w:hint="eastAsia" w:ascii="宋体" w:hAnsi="宋体" w:cs="宋体"/>
          <w:b/>
          <w:szCs w:val="21"/>
          <w:lang w:eastAsia="zh-CN"/>
        </w:rPr>
        <w:t>十</w:t>
      </w:r>
      <w:r>
        <w:rPr>
          <w:rFonts w:hint="eastAsia" w:ascii="宋体" w:hAnsi="宋体" w:cs="宋体"/>
          <w:b/>
          <w:szCs w:val="21"/>
        </w:rPr>
        <w:t>）信用记录：</w:t>
      </w:r>
    </w:p>
    <w:p w14:paraId="16091D9F">
      <w:pPr>
        <w:snapToGrid w:val="0"/>
        <w:spacing w:line="360" w:lineRule="auto"/>
        <w:ind w:firstLine="420" w:firstLineChars="200"/>
        <w:rPr>
          <w:rFonts w:ascii="宋体" w:hAnsi="宋体" w:cs="宋体"/>
          <w:szCs w:val="21"/>
        </w:rPr>
      </w:pPr>
      <w:r>
        <w:rPr>
          <w:rFonts w:hint="eastAsia" w:ascii="宋体" w:hAnsi="宋体" w:cs="宋体"/>
          <w:szCs w:val="21"/>
        </w:rPr>
        <w:t>根据财库</w:t>
      </w:r>
      <w:r>
        <w:rPr>
          <w:rFonts w:hint="eastAsia" w:ascii="宋体" w:hAnsi="宋体" w:cs="宋体"/>
          <w:szCs w:val="21"/>
          <w:lang w:eastAsia="zh-CN"/>
        </w:rPr>
        <w:t>〔2016〕125号</w:t>
      </w:r>
      <w:r>
        <w:rPr>
          <w:rFonts w:hint="eastAsia" w:ascii="宋体" w:hAnsi="宋体" w:cs="宋体"/>
          <w:szCs w:val="21"/>
        </w:rPr>
        <w:t>《关于在政府采购活动中查询及使用信用记录有关问题的通知》要求，招标代理机构会对供应商信用记录进行查询并甄别。</w:t>
      </w:r>
    </w:p>
    <w:p w14:paraId="76C228D0">
      <w:pPr>
        <w:snapToGrid w:val="0"/>
        <w:spacing w:line="360" w:lineRule="auto"/>
        <w:ind w:firstLine="420" w:firstLineChars="200"/>
        <w:rPr>
          <w:rFonts w:ascii="宋体" w:hAnsi="宋体" w:cs="宋体"/>
          <w:szCs w:val="21"/>
        </w:rPr>
      </w:pPr>
      <w:r>
        <w:rPr>
          <w:rFonts w:hint="eastAsia" w:ascii="宋体" w:hAnsi="宋体" w:cs="宋体"/>
          <w:szCs w:val="21"/>
        </w:rPr>
        <w:t>1、信用信息查询的截止时点：投标截止时间前查询；</w:t>
      </w:r>
    </w:p>
    <w:p w14:paraId="11A49B6B">
      <w:pPr>
        <w:snapToGrid w:val="0"/>
        <w:spacing w:line="360" w:lineRule="auto"/>
        <w:ind w:firstLine="420" w:firstLineChars="200"/>
        <w:rPr>
          <w:rFonts w:ascii="宋体" w:hAnsi="宋体" w:cs="宋体"/>
          <w:szCs w:val="21"/>
        </w:rPr>
      </w:pPr>
      <w:r>
        <w:rPr>
          <w:rFonts w:hint="eastAsia" w:ascii="宋体" w:hAnsi="宋体" w:cs="宋体"/>
          <w:szCs w:val="21"/>
        </w:rPr>
        <w:t>2、查询渠道：</w:t>
      </w:r>
    </w:p>
    <w:p w14:paraId="72EB020E">
      <w:pPr>
        <w:snapToGrid w:val="0"/>
        <w:spacing w:line="360" w:lineRule="auto"/>
        <w:ind w:firstLine="420" w:firstLineChars="200"/>
        <w:rPr>
          <w:rFonts w:ascii="宋体" w:hAnsi="宋体" w:cs="宋体"/>
          <w:szCs w:val="21"/>
        </w:rPr>
      </w:pPr>
      <w:r>
        <w:rPr>
          <w:rFonts w:hint="eastAsia" w:ascii="宋体" w:hAnsi="宋体" w:cs="宋体"/>
          <w:szCs w:val="21"/>
        </w:rPr>
        <w:t>信用中国（www.creditchina.gov.cn）；</w:t>
      </w:r>
    </w:p>
    <w:p w14:paraId="3CBAB70A">
      <w:pPr>
        <w:snapToGrid w:val="0"/>
        <w:spacing w:line="360" w:lineRule="auto"/>
        <w:ind w:firstLine="420" w:firstLineChars="200"/>
        <w:rPr>
          <w:rFonts w:ascii="宋体" w:hAnsi="宋体" w:cs="宋体"/>
          <w:szCs w:val="21"/>
        </w:rPr>
      </w:pPr>
      <w:r>
        <w:rPr>
          <w:rFonts w:hint="eastAsia" w:ascii="宋体" w:hAnsi="宋体" w:cs="宋体"/>
          <w:szCs w:val="21"/>
        </w:rPr>
        <w:t>中国政府采购网（www.ccgp.gov.cn）；</w:t>
      </w:r>
    </w:p>
    <w:p w14:paraId="620CE075">
      <w:pPr>
        <w:snapToGrid w:val="0"/>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w:t>
      </w:r>
      <w:r>
        <w:rPr>
          <w:rFonts w:hint="eastAsia" w:hAnsi="宋体" w:cs="宋体"/>
          <w:kern w:val="0"/>
          <w:szCs w:val="21"/>
        </w:rPr>
        <w:t>采购</w:t>
      </w:r>
      <w:r>
        <w:rPr>
          <w:rFonts w:hint="eastAsia" w:ascii="宋体" w:hAnsi="宋体" w:cs="宋体"/>
          <w:szCs w:val="21"/>
        </w:rPr>
        <w:t>代理机构经办人和监督人员将查询网页打印、签字与其他采购文件一并保存；</w:t>
      </w:r>
    </w:p>
    <w:p w14:paraId="230BE2F0">
      <w:pPr>
        <w:snapToGrid w:val="0"/>
        <w:spacing w:line="360" w:lineRule="auto"/>
        <w:ind w:firstLine="420" w:firstLineChars="200"/>
        <w:rPr>
          <w:rFonts w:ascii="宋体" w:hAnsi="宋体" w:cs="宋体"/>
          <w:szCs w:val="21"/>
        </w:rPr>
      </w:pPr>
      <w:r>
        <w:rPr>
          <w:rFonts w:hint="eastAsia" w:ascii="宋体" w:hAnsi="宋体" w:cs="宋体"/>
          <w:szCs w:val="21"/>
        </w:rPr>
        <w:t>4、信用信息的使用规则：响应人存在不良信用记录的，其响应将被作为无效响应被拒绝。</w:t>
      </w:r>
    </w:p>
    <w:p w14:paraId="1A0DE363">
      <w:pPr>
        <w:snapToGrid w:val="0"/>
        <w:spacing w:line="360" w:lineRule="auto"/>
        <w:ind w:firstLine="420" w:firstLineChars="200"/>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1FF56E15">
      <w:pPr>
        <w:snapToGrid w:val="0"/>
        <w:spacing w:line="360" w:lineRule="auto"/>
        <w:rPr>
          <w:rFonts w:ascii="宋体" w:hAnsi="宋体" w:cs="宋体"/>
          <w:b/>
          <w:bCs/>
          <w:szCs w:val="21"/>
        </w:rPr>
      </w:pPr>
      <w:r>
        <w:rPr>
          <w:rFonts w:hint="eastAsia" w:ascii="宋体" w:hAnsi="宋体" w:cs="宋体"/>
          <w:b/>
          <w:bCs/>
          <w:szCs w:val="21"/>
        </w:rPr>
        <w:t>（十</w:t>
      </w:r>
      <w:r>
        <w:rPr>
          <w:rFonts w:hint="eastAsia" w:ascii="宋体" w:hAnsi="宋体" w:cs="宋体"/>
          <w:b/>
          <w:bCs/>
          <w:szCs w:val="21"/>
          <w:lang w:eastAsia="zh-CN"/>
        </w:rPr>
        <w:t>一</w:t>
      </w:r>
      <w:r>
        <w:rPr>
          <w:rFonts w:hint="eastAsia" w:ascii="宋体" w:hAnsi="宋体" w:cs="宋体"/>
          <w:b/>
          <w:bCs/>
          <w:szCs w:val="21"/>
        </w:rPr>
        <w:t>）信贷政策</w:t>
      </w:r>
    </w:p>
    <w:p w14:paraId="70C17C99">
      <w:pPr>
        <w:snapToGrid w:val="0"/>
        <w:spacing w:line="360" w:lineRule="auto"/>
        <w:ind w:firstLine="420" w:firstLineChars="200"/>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FF3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5CA860D">
            <w:pPr>
              <w:contextualSpacing/>
              <w:rPr>
                <w:rFonts w:ascii="宋体" w:hAnsi="宋体"/>
                <w:color w:val="000000"/>
                <w:szCs w:val="21"/>
              </w:rPr>
            </w:pPr>
            <w:r>
              <w:rPr>
                <w:rFonts w:hint="eastAsia" w:ascii="宋体" w:hAnsi="宋体"/>
                <w:color w:val="000000"/>
                <w:szCs w:val="21"/>
              </w:rPr>
              <w:t>舟山市政府采购信用融资合作银行</w:t>
            </w:r>
          </w:p>
        </w:tc>
      </w:tr>
      <w:tr w14:paraId="562A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7B45972E">
            <w:pPr>
              <w:contextualSpacing/>
              <w:jc w:val="center"/>
              <w:rPr>
                <w:rFonts w:ascii="宋体" w:hAnsi="宋体"/>
                <w:color w:val="000000"/>
                <w:szCs w:val="21"/>
              </w:rPr>
            </w:pPr>
            <w:r>
              <w:rPr>
                <w:rFonts w:hint="eastAsia" w:ascii="宋体" w:hAnsi="宋体"/>
                <w:color w:val="000000"/>
                <w:szCs w:val="21"/>
              </w:rPr>
              <w:t>银行名称</w:t>
            </w:r>
          </w:p>
        </w:tc>
        <w:tc>
          <w:tcPr>
            <w:tcW w:w="3975" w:type="dxa"/>
            <w:vAlign w:val="center"/>
          </w:tcPr>
          <w:p w14:paraId="7C6D130C">
            <w:pPr>
              <w:contextualSpacing/>
              <w:jc w:val="center"/>
              <w:rPr>
                <w:rFonts w:ascii="宋体" w:hAnsi="宋体"/>
                <w:color w:val="000000"/>
                <w:szCs w:val="21"/>
              </w:rPr>
            </w:pPr>
            <w:r>
              <w:rPr>
                <w:rFonts w:hint="eastAsia" w:ascii="宋体" w:hAnsi="宋体"/>
                <w:color w:val="000000"/>
                <w:szCs w:val="21"/>
              </w:rPr>
              <w:t>各银行介绍的产品特点</w:t>
            </w:r>
          </w:p>
        </w:tc>
        <w:tc>
          <w:tcPr>
            <w:tcW w:w="2220" w:type="dxa"/>
            <w:vAlign w:val="center"/>
          </w:tcPr>
          <w:p w14:paraId="3E548158">
            <w:pPr>
              <w:contextualSpacing/>
              <w:jc w:val="center"/>
              <w:rPr>
                <w:rFonts w:ascii="宋体" w:hAnsi="宋体"/>
                <w:color w:val="000000"/>
                <w:szCs w:val="21"/>
              </w:rPr>
            </w:pPr>
            <w:r>
              <w:rPr>
                <w:rFonts w:hint="eastAsia" w:ascii="宋体" w:hAnsi="宋体"/>
                <w:color w:val="000000"/>
                <w:szCs w:val="21"/>
              </w:rPr>
              <w:t>经办人</w:t>
            </w:r>
          </w:p>
        </w:tc>
        <w:tc>
          <w:tcPr>
            <w:tcW w:w="1908" w:type="dxa"/>
            <w:vAlign w:val="center"/>
          </w:tcPr>
          <w:p w14:paraId="071E2A8B">
            <w:pPr>
              <w:contextualSpacing/>
              <w:jc w:val="center"/>
              <w:rPr>
                <w:rFonts w:ascii="宋体" w:hAnsi="宋体"/>
                <w:color w:val="000000"/>
                <w:szCs w:val="21"/>
              </w:rPr>
            </w:pPr>
            <w:r>
              <w:rPr>
                <w:rFonts w:hint="eastAsia" w:ascii="宋体" w:hAnsi="宋体"/>
                <w:color w:val="000000"/>
                <w:szCs w:val="21"/>
              </w:rPr>
              <w:t>联系方式</w:t>
            </w:r>
          </w:p>
        </w:tc>
      </w:tr>
      <w:tr w14:paraId="143A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B92937F">
            <w:pPr>
              <w:contextualSpacing/>
              <w:rPr>
                <w:rFonts w:ascii="宋体" w:hAnsi="宋体"/>
                <w:color w:val="000000"/>
                <w:szCs w:val="21"/>
              </w:rPr>
            </w:pPr>
            <w:r>
              <w:rPr>
                <w:rFonts w:hint="eastAsia" w:ascii="宋体" w:hAnsi="宋体"/>
                <w:color w:val="000000"/>
                <w:szCs w:val="21"/>
              </w:rPr>
              <w:t>中国工商银行股份有限公司舟山分行</w:t>
            </w:r>
          </w:p>
        </w:tc>
        <w:tc>
          <w:tcPr>
            <w:tcW w:w="3975" w:type="dxa"/>
          </w:tcPr>
          <w:p w14:paraId="1BB0D9EE">
            <w:pPr>
              <w:numPr>
                <w:ilvl w:val="0"/>
                <w:numId w:val="2"/>
              </w:numPr>
              <w:contextualSpacing/>
              <w:rPr>
                <w:rFonts w:ascii="宋体" w:hAnsi="宋体" w:cs="仿宋_GB2312"/>
                <w:color w:val="000000"/>
                <w:szCs w:val="21"/>
              </w:rPr>
            </w:pPr>
            <w:r>
              <w:rPr>
                <w:rFonts w:hint="eastAsia" w:ascii="宋体" w:hAnsi="宋体" w:cs="仿宋_GB2312"/>
                <w:color w:val="000000"/>
                <w:szCs w:val="21"/>
              </w:rPr>
              <w:t>融资额度高，融资金额最高可至订单金额70%，线上申请，随借随还。2.融资利率低，最低可至当期LPR利率。</w:t>
            </w:r>
          </w:p>
          <w:p w14:paraId="5F72DEDB">
            <w:pPr>
              <w:contextualSpacing/>
              <w:rPr>
                <w:rFonts w:ascii="宋体" w:hAnsi="宋体"/>
                <w:color w:val="000000"/>
                <w:szCs w:val="21"/>
              </w:rPr>
            </w:pPr>
            <w:r>
              <w:rPr>
                <w:rFonts w:hint="eastAsia" w:ascii="宋体" w:hAnsi="宋体" w:cs="仿宋_GB2312"/>
                <w:color w:val="000000"/>
                <w:szCs w:val="21"/>
              </w:rPr>
              <w:t>3.担保方式灵活，以政府采购合同进行融资，无需另外抵押。</w:t>
            </w:r>
          </w:p>
        </w:tc>
        <w:tc>
          <w:tcPr>
            <w:tcW w:w="2220" w:type="dxa"/>
            <w:vAlign w:val="center"/>
          </w:tcPr>
          <w:p w14:paraId="1879DE0C">
            <w:pPr>
              <w:contextualSpacing/>
              <w:jc w:val="center"/>
              <w:rPr>
                <w:rFonts w:ascii="宋体" w:hAnsi="宋体"/>
                <w:color w:val="000000"/>
                <w:szCs w:val="21"/>
              </w:rPr>
            </w:pPr>
            <w:r>
              <w:rPr>
                <w:rFonts w:hint="eastAsia" w:ascii="宋体" w:hAnsi="宋体"/>
                <w:color w:val="000000"/>
                <w:szCs w:val="21"/>
              </w:rPr>
              <w:t>柳超颖</w:t>
            </w:r>
          </w:p>
        </w:tc>
        <w:tc>
          <w:tcPr>
            <w:tcW w:w="1908" w:type="dxa"/>
            <w:vAlign w:val="center"/>
          </w:tcPr>
          <w:p w14:paraId="7215EFAC">
            <w:pPr>
              <w:contextualSpacing/>
              <w:rPr>
                <w:rFonts w:ascii="宋体" w:hAnsi="宋体"/>
                <w:color w:val="000000"/>
                <w:szCs w:val="21"/>
              </w:rPr>
            </w:pPr>
            <w:r>
              <w:rPr>
                <w:rFonts w:hint="eastAsia" w:ascii="宋体" w:hAnsi="宋体"/>
                <w:color w:val="000000"/>
                <w:szCs w:val="21"/>
              </w:rPr>
              <w:t>0580-2166242, 15858076468</w:t>
            </w:r>
          </w:p>
        </w:tc>
      </w:tr>
      <w:tr w14:paraId="1551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A2D6D63">
            <w:pPr>
              <w:contextualSpacing/>
              <w:rPr>
                <w:rFonts w:ascii="宋体" w:hAnsi="宋体"/>
                <w:color w:val="000000"/>
                <w:szCs w:val="21"/>
              </w:rPr>
            </w:pPr>
            <w:r>
              <w:rPr>
                <w:rFonts w:hint="eastAsia" w:ascii="宋体" w:hAnsi="宋体"/>
                <w:color w:val="000000"/>
                <w:szCs w:val="21"/>
              </w:rPr>
              <w:t>中国建设银行股份有限公司舟山分行</w:t>
            </w:r>
          </w:p>
        </w:tc>
        <w:tc>
          <w:tcPr>
            <w:tcW w:w="3975" w:type="dxa"/>
          </w:tcPr>
          <w:p w14:paraId="34E7E2B4">
            <w:pPr>
              <w:numPr>
                <w:ilvl w:val="0"/>
                <w:numId w:val="3"/>
              </w:numPr>
              <w:contextualSpacing/>
              <w:rPr>
                <w:rFonts w:ascii="宋体" w:hAnsi="宋体"/>
                <w:color w:val="000000"/>
                <w:szCs w:val="21"/>
              </w:rPr>
            </w:pPr>
            <w:r>
              <w:rPr>
                <w:rFonts w:hint="eastAsia" w:ascii="宋体" w:hAnsi="宋体"/>
                <w:color w:val="000000"/>
                <w:szCs w:val="21"/>
              </w:rPr>
              <w:t>快速便捷：全流程线上操作，通过浙江省政府采购网数据审核信用额度，建行供应链平台快速放款。</w:t>
            </w:r>
          </w:p>
          <w:p w14:paraId="74B5947E">
            <w:pPr>
              <w:numPr>
                <w:ilvl w:val="0"/>
                <w:numId w:val="3"/>
              </w:numPr>
              <w:contextualSpacing/>
              <w:rPr>
                <w:rFonts w:ascii="宋体" w:hAnsi="宋体"/>
                <w:color w:val="000000"/>
                <w:szCs w:val="21"/>
              </w:rPr>
            </w:pPr>
            <w:r>
              <w:rPr>
                <w:rFonts w:hint="eastAsia" w:ascii="宋体" w:hAnsi="宋体"/>
                <w:color w:val="000000"/>
                <w:szCs w:val="21"/>
              </w:rPr>
              <w:t>申请额度高：单笔融资额度最高可达政府采购合同金额的90%，单户额度最高可达3000万。</w:t>
            </w:r>
          </w:p>
          <w:p w14:paraId="5CA011BD">
            <w:pPr>
              <w:numPr>
                <w:ilvl w:val="0"/>
                <w:numId w:val="3"/>
              </w:numPr>
              <w:contextualSpacing/>
              <w:rPr>
                <w:rFonts w:ascii="宋体" w:hAnsi="宋体"/>
                <w:color w:val="000000"/>
                <w:szCs w:val="21"/>
              </w:rPr>
            </w:pPr>
            <w:r>
              <w:rPr>
                <w:rFonts w:hint="eastAsia" w:ascii="宋体" w:hAnsi="宋体"/>
                <w:color w:val="000000"/>
                <w:szCs w:val="21"/>
              </w:rPr>
              <w:t>无需额外抵押：以浙江省政府采购网备案公示的政府采购合同进行融资，无需额外抵押担保。</w:t>
            </w:r>
          </w:p>
          <w:p w14:paraId="27D33802">
            <w:pPr>
              <w:numPr>
                <w:ilvl w:val="0"/>
                <w:numId w:val="3"/>
              </w:numPr>
              <w:contextualSpacing/>
              <w:rPr>
                <w:rFonts w:ascii="宋体" w:hAnsi="宋体"/>
                <w:color w:val="000000"/>
                <w:szCs w:val="21"/>
              </w:rPr>
            </w:pPr>
            <w:r>
              <w:rPr>
                <w:rFonts w:hint="eastAsia" w:ascii="宋体" w:hAnsi="宋体"/>
                <w:color w:val="000000"/>
                <w:szCs w:val="21"/>
              </w:rPr>
              <w:t>利率优惠：给予流动资金贷款最优惠利率。</w:t>
            </w:r>
          </w:p>
        </w:tc>
        <w:tc>
          <w:tcPr>
            <w:tcW w:w="2220" w:type="dxa"/>
            <w:vAlign w:val="center"/>
          </w:tcPr>
          <w:p w14:paraId="731AB326">
            <w:pPr>
              <w:contextualSpacing/>
              <w:jc w:val="center"/>
              <w:rPr>
                <w:rFonts w:ascii="宋体" w:hAnsi="宋体"/>
                <w:color w:val="000000"/>
                <w:szCs w:val="21"/>
              </w:rPr>
            </w:pPr>
            <w:r>
              <w:rPr>
                <w:rFonts w:hint="eastAsia" w:ascii="宋体" w:hAnsi="宋体"/>
                <w:color w:val="000000"/>
                <w:szCs w:val="21"/>
              </w:rPr>
              <w:t>普陀片区：蔡妮妮</w:t>
            </w:r>
          </w:p>
          <w:p w14:paraId="7DC46BB0">
            <w:pPr>
              <w:contextualSpacing/>
              <w:jc w:val="center"/>
              <w:rPr>
                <w:rFonts w:ascii="宋体" w:hAnsi="宋体"/>
                <w:color w:val="000000"/>
                <w:szCs w:val="21"/>
              </w:rPr>
            </w:pPr>
            <w:r>
              <w:rPr>
                <w:rFonts w:hint="eastAsia" w:ascii="宋体" w:hAnsi="宋体"/>
                <w:color w:val="000000"/>
                <w:szCs w:val="21"/>
              </w:rPr>
              <w:t>定海片区：杨莹</w:t>
            </w:r>
          </w:p>
          <w:p w14:paraId="0012F65D">
            <w:pPr>
              <w:contextualSpacing/>
              <w:jc w:val="center"/>
              <w:rPr>
                <w:rFonts w:ascii="宋体" w:hAnsi="宋体"/>
                <w:color w:val="000000"/>
                <w:szCs w:val="21"/>
              </w:rPr>
            </w:pPr>
            <w:r>
              <w:rPr>
                <w:rFonts w:hint="eastAsia" w:ascii="宋体" w:hAnsi="宋体"/>
                <w:color w:val="000000"/>
                <w:szCs w:val="21"/>
              </w:rPr>
              <w:t>自贸区片区：方晓</w:t>
            </w:r>
          </w:p>
        </w:tc>
        <w:tc>
          <w:tcPr>
            <w:tcW w:w="1908" w:type="dxa"/>
            <w:vAlign w:val="center"/>
          </w:tcPr>
          <w:p w14:paraId="00C7605C">
            <w:pPr>
              <w:contextualSpacing/>
              <w:rPr>
                <w:rFonts w:ascii="宋体" w:hAnsi="宋体"/>
                <w:color w:val="000000"/>
                <w:szCs w:val="21"/>
              </w:rPr>
            </w:pPr>
            <w:r>
              <w:rPr>
                <w:rFonts w:hint="eastAsia" w:ascii="宋体" w:hAnsi="宋体"/>
                <w:color w:val="000000"/>
                <w:szCs w:val="21"/>
              </w:rPr>
              <w:t>普陀片区：13957201791</w:t>
            </w:r>
          </w:p>
          <w:p w14:paraId="3DF772AB">
            <w:pPr>
              <w:contextualSpacing/>
              <w:rPr>
                <w:rFonts w:ascii="宋体" w:hAnsi="宋体"/>
                <w:color w:val="000000"/>
                <w:szCs w:val="21"/>
              </w:rPr>
            </w:pPr>
            <w:r>
              <w:rPr>
                <w:rFonts w:hint="eastAsia" w:ascii="宋体" w:hAnsi="宋体"/>
                <w:color w:val="000000"/>
                <w:szCs w:val="21"/>
              </w:rPr>
              <w:t>定海片区：13655803997</w:t>
            </w:r>
          </w:p>
          <w:p w14:paraId="39DCF21F">
            <w:pPr>
              <w:contextualSpacing/>
              <w:rPr>
                <w:rFonts w:ascii="宋体" w:hAnsi="宋体"/>
                <w:color w:val="000000"/>
                <w:szCs w:val="21"/>
              </w:rPr>
            </w:pPr>
            <w:r>
              <w:rPr>
                <w:rFonts w:hint="eastAsia" w:ascii="宋体" w:hAnsi="宋体"/>
                <w:color w:val="000000"/>
                <w:szCs w:val="21"/>
              </w:rPr>
              <w:t>自贸区片区：13587086324</w:t>
            </w:r>
          </w:p>
        </w:tc>
      </w:tr>
      <w:tr w14:paraId="1E69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15B2377">
            <w:pPr>
              <w:contextualSpacing/>
              <w:rPr>
                <w:rFonts w:ascii="宋体" w:hAnsi="宋体"/>
                <w:color w:val="000000"/>
                <w:szCs w:val="21"/>
              </w:rPr>
            </w:pPr>
            <w:r>
              <w:rPr>
                <w:rFonts w:hint="eastAsia" w:ascii="宋体" w:hAnsi="宋体"/>
                <w:color w:val="000000"/>
                <w:szCs w:val="21"/>
              </w:rPr>
              <w:t>杭州银行股份有限公司舟山市分行</w:t>
            </w:r>
          </w:p>
        </w:tc>
        <w:tc>
          <w:tcPr>
            <w:tcW w:w="3975" w:type="dxa"/>
          </w:tcPr>
          <w:p w14:paraId="713F98AA">
            <w:pPr>
              <w:contextualSpacing/>
              <w:rPr>
                <w:rFonts w:ascii="宋体" w:hAnsi="宋体"/>
                <w:color w:val="000000"/>
                <w:szCs w:val="21"/>
              </w:rPr>
            </w:pPr>
            <w:r>
              <w:rPr>
                <w:rFonts w:hint="eastAsia" w:ascii="宋体" w:hAnsi="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6084683B">
            <w:pPr>
              <w:contextualSpacing/>
              <w:jc w:val="center"/>
              <w:rPr>
                <w:rFonts w:ascii="宋体" w:hAnsi="宋体"/>
                <w:color w:val="000000"/>
                <w:szCs w:val="21"/>
              </w:rPr>
            </w:pPr>
            <w:r>
              <w:rPr>
                <w:rFonts w:hint="eastAsia" w:ascii="宋体" w:hAnsi="宋体"/>
                <w:color w:val="000000"/>
                <w:szCs w:val="21"/>
              </w:rPr>
              <w:t>方经理</w:t>
            </w:r>
          </w:p>
        </w:tc>
        <w:tc>
          <w:tcPr>
            <w:tcW w:w="1908" w:type="dxa"/>
            <w:vAlign w:val="center"/>
          </w:tcPr>
          <w:p w14:paraId="62EF07FB">
            <w:pPr>
              <w:contextualSpacing/>
              <w:rPr>
                <w:rFonts w:ascii="宋体" w:hAnsi="宋体"/>
                <w:color w:val="000000"/>
                <w:szCs w:val="21"/>
              </w:rPr>
            </w:pPr>
            <w:r>
              <w:rPr>
                <w:rFonts w:hint="eastAsia" w:ascii="宋体" w:hAnsi="宋体"/>
                <w:color w:val="000000"/>
                <w:szCs w:val="21"/>
              </w:rPr>
              <w:t>0580-2185201</w:t>
            </w:r>
            <w:r>
              <w:rPr>
                <w:rFonts w:hint="eastAsia" w:ascii="宋体" w:hAnsi="宋体"/>
                <w:color w:val="000000"/>
                <w:szCs w:val="21"/>
                <w:lang w:eastAsia="zh-CN"/>
              </w:rPr>
              <w:t>,</w:t>
            </w:r>
            <w:r>
              <w:rPr>
                <w:rFonts w:hint="eastAsia" w:ascii="宋体" w:hAnsi="宋体"/>
                <w:color w:val="000000"/>
                <w:szCs w:val="21"/>
              </w:rPr>
              <w:t>18205800451</w:t>
            </w:r>
          </w:p>
        </w:tc>
      </w:tr>
      <w:tr w14:paraId="4406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82C58DD">
            <w:pPr>
              <w:contextualSpacing/>
              <w:rPr>
                <w:rFonts w:ascii="宋体" w:hAnsi="宋体"/>
                <w:color w:val="000000"/>
                <w:szCs w:val="21"/>
              </w:rPr>
            </w:pPr>
            <w:r>
              <w:rPr>
                <w:rFonts w:hint="eastAsia" w:ascii="宋体" w:hAnsi="宋体"/>
                <w:color w:val="000000"/>
                <w:szCs w:val="21"/>
              </w:rPr>
              <w:t>招商银行股份有限公司浙江自贸试验区舟山分行</w:t>
            </w:r>
          </w:p>
        </w:tc>
        <w:tc>
          <w:tcPr>
            <w:tcW w:w="3975" w:type="dxa"/>
          </w:tcPr>
          <w:p w14:paraId="69D03206">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626D4BF">
            <w:pPr>
              <w:contextualSpacing/>
              <w:jc w:val="center"/>
              <w:rPr>
                <w:rFonts w:ascii="宋体" w:hAnsi="宋体"/>
                <w:color w:val="000000"/>
                <w:szCs w:val="21"/>
              </w:rPr>
            </w:pPr>
            <w:r>
              <w:rPr>
                <w:rFonts w:hint="eastAsia" w:ascii="宋体" w:hAnsi="宋体"/>
                <w:color w:val="000000"/>
                <w:szCs w:val="21"/>
              </w:rPr>
              <w:t>李玲</w:t>
            </w:r>
          </w:p>
        </w:tc>
        <w:tc>
          <w:tcPr>
            <w:tcW w:w="1908" w:type="dxa"/>
            <w:vAlign w:val="center"/>
          </w:tcPr>
          <w:p w14:paraId="5CFF5DE9">
            <w:pPr>
              <w:contextualSpacing/>
              <w:rPr>
                <w:rFonts w:ascii="宋体" w:hAnsi="宋体"/>
                <w:color w:val="000000"/>
                <w:szCs w:val="21"/>
              </w:rPr>
            </w:pPr>
            <w:r>
              <w:rPr>
                <w:rFonts w:hint="eastAsia" w:ascii="宋体" w:hAnsi="宋体"/>
                <w:color w:val="000000"/>
                <w:szCs w:val="21"/>
              </w:rPr>
              <w:t>0580-2061710</w:t>
            </w:r>
            <w:r>
              <w:rPr>
                <w:rFonts w:hint="eastAsia" w:ascii="宋体" w:hAnsi="宋体"/>
                <w:color w:val="000000"/>
                <w:szCs w:val="21"/>
                <w:lang w:eastAsia="zh-CN"/>
              </w:rPr>
              <w:t>,</w:t>
            </w:r>
            <w:r>
              <w:rPr>
                <w:rFonts w:hint="eastAsia" w:ascii="宋体" w:hAnsi="宋体"/>
                <w:color w:val="000000"/>
                <w:szCs w:val="21"/>
              </w:rPr>
              <w:t>13957227971</w:t>
            </w:r>
          </w:p>
        </w:tc>
      </w:tr>
      <w:tr w14:paraId="7E07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6ADF2A79">
            <w:pPr>
              <w:contextualSpacing/>
              <w:rPr>
                <w:rFonts w:ascii="宋体" w:hAnsi="宋体"/>
                <w:color w:val="000000"/>
                <w:szCs w:val="21"/>
              </w:rPr>
            </w:pPr>
            <w:r>
              <w:rPr>
                <w:rFonts w:hint="eastAsia" w:ascii="宋体" w:hAnsi="宋体"/>
                <w:color w:val="000000"/>
                <w:szCs w:val="21"/>
              </w:rPr>
              <w:t>温州银行股份有限公司舟山市分行</w:t>
            </w:r>
          </w:p>
        </w:tc>
        <w:tc>
          <w:tcPr>
            <w:tcW w:w="3975" w:type="dxa"/>
          </w:tcPr>
          <w:p w14:paraId="0699F01B">
            <w:pPr>
              <w:numPr>
                <w:ilvl w:val="0"/>
                <w:numId w:val="4"/>
              </w:numPr>
              <w:contextualSpacing/>
              <w:rPr>
                <w:rFonts w:ascii="宋体" w:hAnsi="宋体"/>
                <w:color w:val="000000"/>
                <w:szCs w:val="21"/>
              </w:rPr>
            </w:pPr>
            <w:r>
              <w:rPr>
                <w:rFonts w:hint="eastAsia" w:ascii="宋体" w:hAnsi="宋体"/>
                <w:color w:val="000000"/>
                <w:szCs w:val="21"/>
              </w:rPr>
              <w:t>单户授信敞口最高不超过1000万元，且最高额度核定一般不超过借款人（含实际控制人控制的其他经营实体）最近13个月合计有效中标合同金额的70%。</w:t>
            </w:r>
          </w:p>
          <w:p w14:paraId="0B453B39">
            <w:pPr>
              <w:numPr>
                <w:ilvl w:val="0"/>
                <w:numId w:val="4"/>
              </w:numPr>
              <w:contextualSpacing/>
              <w:rPr>
                <w:rFonts w:ascii="宋体" w:hAnsi="宋体"/>
                <w:color w:val="000000"/>
                <w:szCs w:val="21"/>
              </w:rPr>
            </w:pPr>
            <w:r>
              <w:rPr>
                <w:rFonts w:hint="eastAsia" w:ascii="宋体" w:hAnsi="宋体"/>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571BF5A">
            <w:pPr>
              <w:numPr>
                <w:ilvl w:val="0"/>
                <w:numId w:val="4"/>
              </w:numPr>
              <w:contextualSpacing/>
              <w:rPr>
                <w:rFonts w:ascii="宋体" w:hAnsi="宋体"/>
                <w:color w:val="000000"/>
                <w:szCs w:val="21"/>
              </w:rPr>
            </w:pPr>
            <w:r>
              <w:rPr>
                <w:rFonts w:hint="eastAsia" w:ascii="宋体" w:hAnsi="宋体"/>
                <w:color w:val="000000"/>
                <w:szCs w:val="21"/>
              </w:rPr>
              <w:t>借款人中标采购人自行采购项目并向我行发起授信申请的，单笔业务授信敞口不超500万元，且不超过借款人中标通知书承载的中标金额或本次申请授信提供的采购合同的80%。</w:t>
            </w:r>
          </w:p>
          <w:p w14:paraId="1D8F9B80">
            <w:pPr>
              <w:numPr>
                <w:ilvl w:val="0"/>
                <w:numId w:val="4"/>
              </w:numPr>
              <w:contextualSpacing/>
              <w:rPr>
                <w:rFonts w:ascii="宋体" w:hAnsi="宋体"/>
                <w:color w:val="000000"/>
                <w:szCs w:val="21"/>
              </w:rPr>
            </w:pPr>
            <w:r>
              <w:rPr>
                <w:rFonts w:hint="eastAsia" w:ascii="宋体" w:hAnsi="宋体"/>
                <w:color w:val="000000"/>
                <w:szCs w:val="21"/>
              </w:rPr>
              <w:t>符合我行采购人资质的，且负债率不超75%，配合应收账款质押登记确认的，并可出具确认函，单笔借款额度可按不超过采购合同的90%办理。</w:t>
            </w:r>
          </w:p>
        </w:tc>
        <w:tc>
          <w:tcPr>
            <w:tcW w:w="2220" w:type="dxa"/>
            <w:vAlign w:val="center"/>
          </w:tcPr>
          <w:p w14:paraId="250717C9">
            <w:pPr>
              <w:contextualSpacing/>
              <w:jc w:val="center"/>
              <w:rPr>
                <w:rFonts w:ascii="宋体" w:hAnsi="宋体"/>
                <w:color w:val="000000"/>
                <w:szCs w:val="21"/>
              </w:rPr>
            </w:pPr>
            <w:r>
              <w:rPr>
                <w:rFonts w:hint="eastAsia" w:ascii="宋体" w:hAnsi="宋体"/>
                <w:color w:val="000000"/>
                <w:szCs w:val="21"/>
              </w:rPr>
              <w:t>郑贤栋</w:t>
            </w:r>
          </w:p>
        </w:tc>
        <w:tc>
          <w:tcPr>
            <w:tcW w:w="1908" w:type="dxa"/>
            <w:vAlign w:val="center"/>
          </w:tcPr>
          <w:p w14:paraId="010762C5">
            <w:pPr>
              <w:contextualSpacing/>
              <w:rPr>
                <w:rFonts w:ascii="宋体" w:hAnsi="宋体"/>
                <w:color w:val="000000"/>
                <w:szCs w:val="21"/>
              </w:rPr>
            </w:pPr>
            <w:r>
              <w:rPr>
                <w:rFonts w:hint="eastAsia" w:ascii="宋体" w:hAnsi="宋体"/>
                <w:color w:val="000000"/>
                <w:szCs w:val="21"/>
              </w:rPr>
              <w:t>058—8866086</w:t>
            </w:r>
          </w:p>
        </w:tc>
      </w:tr>
      <w:tr w14:paraId="0659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C68B728">
            <w:pPr>
              <w:contextualSpacing/>
              <w:rPr>
                <w:rFonts w:ascii="宋体" w:hAnsi="宋体"/>
                <w:color w:val="000000"/>
                <w:szCs w:val="21"/>
              </w:rPr>
            </w:pPr>
            <w:r>
              <w:rPr>
                <w:rFonts w:hint="eastAsia" w:ascii="宋体" w:hAnsi="宋体"/>
                <w:color w:val="000000"/>
                <w:szCs w:val="21"/>
              </w:rPr>
              <w:t>交通银行股份有限公司舟山分行</w:t>
            </w:r>
          </w:p>
        </w:tc>
        <w:tc>
          <w:tcPr>
            <w:tcW w:w="3975" w:type="dxa"/>
          </w:tcPr>
          <w:p w14:paraId="59D148CE">
            <w:pPr>
              <w:contextualSpacing/>
              <w:rPr>
                <w:rFonts w:ascii="宋体" w:hAnsi="宋体"/>
                <w:color w:val="000000"/>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7D4037B8">
            <w:pPr>
              <w:contextualSpacing/>
              <w:jc w:val="center"/>
              <w:rPr>
                <w:rFonts w:ascii="宋体" w:hAnsi="宋体"/>
                <w:color w:val="000000"/>
                <w:szCs w:val="21"/>
              </w:rPr>
            </w:pPr>
            <w:r>
              <w:rPr>
                <w:rFonts w:hint="eastAsia" w:ascii="宋体" w:hAnsi="宋体"/>
                <w:color w:val="000000"/>
                <w:szCs w:val="21"/>
              </w:rPr>
              <w:t>赵争艳</w:t>
            </w:r>
          </w:p>
        </w:tc>
        <w:tc>
          <w:tcPr>
            <w:tcW w:w="1908" w:type="dxa"/>
            <w:vAlign w:val="center"/>
          </w:tcPr>
          <w:p w14:paraId="3227A8C4">
            <w:pPr>
              <w:contextualSpacing/>
              <w:rPr>
                <w:rFonts w:ascii="宋体" w:hAnsi="宋体"/>
                <w:color w:val="000000"/>
                <w:szCs w:val="21"/>
              </w:rPr>
            </w:pPr>
            <w:r>
              <w:rPr>
                <w:rFonts w:hint="eastAsia" w:ascii="宋体" w:hAnsi="宋体"/>
                <w:color w:val="000000"/>
                <w:szCs w:val="21"/>
              </w:rPr>
              <w:t>0580-2260728</w:t>
            </w:r>
          </w:p>
          <w:p w14:paraId="0E3C30E8">
            <w:pPr>
              <w:contextualSpacing/>
              <w:rPr>
                <w:rFonts w:ascii="宋体" w:hAnsi="宋体"/>
                <w:color w:val="000000"/>
                <w:szCs w:val="21"/>
              </w:rPr>
            </w:pPr>
            <w:r>
              <w:rPr>
                <w:rFonts w:hint="eastAsia" w:ascii="宋体" w:hAnsi="宋体"/>
                <w:color w:val="000000"/>
                <w:szCs w:val="21"/>
              </w:rPr>
              <w:t>13758007280</w:t>
            </w:r>
          </w:p>
        </w:tc>
      </w:tr>
      <w:tr w14:paraId="23F2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AC270A2">
            <w:pPr>
              <w:contextualSpacing/>
              <w:rPr>
                <w:rFonts w:ascii="宋体" w:hAnsi="宋体"/>
                <w:color w:val="000000"/>
                <w:szCs w:val="21"/>
              </w:rPr>
            </w:pPr>
            <w:r>
              <w:rPr>
                <w:rFonts w:hint="eastAsia" w:ascii="宋体" w:hAnsi="宋体"/>
                <w:color w:val="000000"/>
                <w:szCs w:val="21"/>
              </w:rPr>
              <w:t>中信银行股份有限公司舟山分行</w:t>
            </w:r>
          </w:p>
        </w:tc>
        <w:tc>
          <w:tcPr>
            <w:tcW w:w="3975" w:type="dxa"/>
          </w:tcPr>
          <w:p w14:paraId="45096244">
            <w:pPr>
              <w:contextualSpacing/>
              <w:rPr>
                <w:rFonts w:ascii="宋体" w:hAnsi="宋体"/>
                <w:color w:val="000000"/>
                <w:szCs w:val="21"/>
              </w:rPr>
            </w:pPr>
            <w:r>
              <w:rPr>
                <w:rFonts w:hint="eastAsia" w:ascii="宋体" w:hAnsi="宋体"/>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21D7FE7">
            <w:pPr>
              <w:contextualSpacing/>
              <w:jc w:val="center"/>
              <w:rPr>
                <w:rFonts w:ascii="宋体" w:hAnsi="宋体"/>
                <w:color w:val="000000"/>
                <w:szCs w:val="21"/>
              </w:rPr>
            </w:pPr>
            <w:r>
              <w:rPr>
                <w:rFonts w:ascii="宋体" w:hAnsi="宋体"/>
                <w:color w:val="000000"/>
                <w:szCs w:val="21"/>
              </w:rPr>
              <w:t>黄丽</w:t>
            </w:r>
          </w:p>
        </w:tc>
        <w:tc>
          <w:tcPr>
            <w:tcW w:w="1908" w:type="dxa"/>
            <w:vAlign w:val="center"/>
          </w:tcPr>
          <w:p w14:paraId="6B802A0C">
            <w:pPr>
              <w:contextualSpacing/>
              <w:rPr>
                <w:rFonts w:ascii="宋体" w:hAnsi="宋体"/>
                <w:color w:val="000000"/>
                <w:szCs w:val="21"/>
              </w:rPr>
            </w:pPr>
            <w:r>
              <w:rPr>
                <w:rFonts w:ascii="宋体" w:hAnsi="宋体"/>
                <w:color w:val="000000"/>
                <w:szCs w:val="21"/>
              </w:rPr>
              <w:t>13905808032</w:t>
            </w:r>
          </w:p>
        </w:tc>
      </w:tr>
      <w:tr w14:paraId="2C80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8CF8ABC">
            <w:pPr>
              <w:contextualSpacing/>
              <w:rPr>
                <w:rFonts w:ascii="宋体" w:hAnsi="宋体"/>
                <w:color w:val="000000"/>
                <w:szCs w:val="21"/>
              </w:rPr>
            </w:pPr>
            <w:r>
              <w:rPr>
                <w:rFonts w:hint="eastAsia" w:ascii="宋体" w:hAnsi="宋体"/>
                <w:color w:val="000000"/>
                <w:szCs w:val="21"/>
              </w:rPr>
              <w:t>泰隆银行舟山市分行</w:t>
            </w:r>
          </w:p>
        </w:tc>
        <w:tc>
          <w:tcPr>
            <w:tcW w:w="3975" w:type="dxa"/>
          </w:tcPr>
          <w:p w14:paraId="6DD97E6A">
            <w:pPr>
              <w:contextualSpacing/>
              <w:rPr>
                <w:rFonts w:ascii="宋体" w:hAnsi="宋体"/>
                <w:color w:val="000000"/>
                <w:szCs w:val="21"/>
              </w:rPr>
            </w:pPr>
            <w:r>
              <w:rPr>
                <w:rFonts w:hint="eastAsia" w:ascii="宋体" w:hAnsi="宋体"/>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F29F1D4">
            <w:pPr>
              <w:contextualSpacing/>
              <w:jc w:val="center"/>
              <w:rPr>
                <w:rFonts w:ascii="宋体" w:hAnsi="宋体"/>
                <w:color w:val="000000"/>
                <w:szCs w:val="21"/>
              </w:rPr>
            </w:pPr>
            <w:r>
              <w:rPr>
                <w:rFonts w:hint="eastAsia" w:ascii="宋体" w:hAnsi="宋体"/>
                <w:color w:val="000000"/>
                <w:szCs w:val="21"/>
              </w:rPr>
              <w:t>胡亢宇</w:t>
            </w:r>
          </w:p>
        </w:tc>
        <w:tc>
          <w:tcPr>
            <w:tcW w:w="1908" w:type="dxa"/>
            <w:vAlign w:val="center"/>
          </w:tcPr>
          <w:p w14:paraId="03E3449B">
            <w:pPr>
              <w:contextualSpacing/>
              <w:rPr>
                <w:rFonts w:ascii="宋体" w:hAnsi="宋体"/>
                <w:color w:val="000000"/>
                <w:szCs w:val="21"/>
              </w:rPr>
            </w:pPr>
            <w:r>
              <w:rPr>
                <w:rFonts w:hint="eastAsia" w:ascii="宋体" w:hAnsi="宋体"/>
                <w:color w:val="000000"/>
                <w:szCs w:val="21"/>
              </w:rPr>
              <w:t>17605868703</w:t>
            </w:r>
          </w:p>
        </w:tc>
      </w:tr>
      <w:tr w14:paraId="0486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5F3E07B">
            <w:pPr>
              <w:contextualSpacing/>
              <w:rPr>
                <w:rFonts w:ascii="宋体" w:hAnsi="宋体"/>
                <w:color w:val="000000"/>
                <w:szCs w:val="21"/>
              </w:rPr>
            </w:pPr>
            <w:r>
              <w:rPr>
                <w:rFonts w:hint="eastAsia" w:ascii="宋体" w:hAnsi="宋体"/>
                <w:color w:val="000000"/>
                <w:szCs w:val="21"/>
              </w:rPr>
              <w:t>中国农业银行股份有限公司舟山分行</w:t>
            </w:r>
          </w:p>
        </w:tc>
        <w:tc>
          <w:tcPr>
            <w:tcW w:w="3975" w:type="dxa"/>
          </w:tcPr>
          <w:p w14:paraId="0A306A8B">
            <w:pPr>
              <w:contextualSpacing/>
              <w:rPr>
                <w:rFonts w:ascii="宋体" w:hAnsi="宋体"/>
                <w:color w:val="000000"/>
                <w:szCs w:val="21"/>
              </w:rPr>
            </w:pPr>
            <w:r>
              <w:rPr>
                <w:rFonts w:hint="eastAsia" w:ascii="宋体" w:hAnsi="宋体"/>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2AE95E2">
            <w:pPr>
              <w:contextualSpacing/>
              <w:jc w:val="center"/>
              <w:rPr>
                <w:rFonts w:ascii="宋体" w:hAnsi="宋体"/>
                <w:color w:val="000000"/>
                <w:szCs w:val="21"/>
              </w:rPr>
            </w:pPr>
            <w:r>
              <w:rPr>
                <w:rFonts w:hint="eastAsia" w:ascii="宋体" w:hAnsi="宋体"/>
                <w:color w:val="000000"/>
                <w:szCs w:val="21"/>
              </w:rPr>
              <w:t>苏华瞻</w:t>
            </w:r>
          </w:p>
        </w:tc>
        <w:tc>
          <w:tcPr>
            <w:tcW w:w="1908" w:type="dxa"/>
            <w:vAlign w:val="center"/>
          </w:tcPr>
          <w:p w14:paraId="31C6DCB3">
            <w:pPr>
              <w:contextualSpacing/>
              <w:rPr>
                <w:rFonts w:ascii="宋体" w:hAnsi="宋体"/>
                <w:color w:val="000000"/>
                <w:szCs w:val="21"/>
              </w:rPr>
            </w:pPr>
            <w:r>
              <w:rPr>
                <w:rFonts w:hint="eastAsia" w:ascii="宋体" w:hAnsi="宋体"/>
                <w:color w:val="000000"/>
                <w:szCs w:val="21"/>
              </w:rPr>
              <w:t>13967228926</w:t>
            </w:r>
          </w:p>
        </w:tc>
      </w:tr>
      <w:tr w14:paraId="285E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EDC3162">
            <w:pPr>
              <w:contextualSpacing/>
              <w:rPr>
                <w:rFonts w:ascii="宋体" w:hAnsi="宋体"/>
                <w:color w:val="000000"/>
                <w:szCs w:val="21"/>
              </w:rPr>
            </w:pPr>
            <w:r>
              <w:rPr>
                <w:rFonts w:hint="eastAsia" w:ascii="宋体" w:hAnsi="宋体"/>
                <w:color w:val="000000"/>
                <w:szCs w:val="21"/>
              </w:rPr>
              <w:t>中国邮政储蓄银行股份有限公司舟山市分行</w:t>
            </w:r>
          </w:p>
        </w:tc>
        <w:tc>
          <w:tcPr>
            <w:tcW w:w="3975" w:type="dxa"/>
          </w:tcPr>
          <w:p w14:paraId="0D133480">
            <w:pPr>
              <w:tabs>
                <w:tab w:val="left" w:pos="0"/>
              </w:tabs>
              <w:rPr>
                <w:rFonts w:ascii="宋体" w:hAnsi="宋体"/>
                <w:color w:val="000000"/>
                <w:szCs w:val="21"/>
              </w:rPr>
            </w:pPr>
            <w:r>
              <w:rPr>
                <w:rFonts w:hint="eastAsia" w:ascii="宋体" w:hAnsi="宋体"/>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79201C75">
            <w:pPr>
              <w:contextualSpacing/>
              <w:jc w:val="center"/>
              <w:rPr>
                <w:rFonts w:ascii="宋体" w:hAnsi="宋体"/>
                <w:color w:val="000000"/>
                <w:szCs w:val="21"/>
              </w:rPr>
            </w:pPr>
            <w:r>
              <w:rPr>
                <w:rFonts w:hint="eastAsia" w:ascii="宋体" w:hAnsi="宋体"/>
                <w:color w:val="000000"/>
                <w:szCs w:val="21"/>
              </w:rPr>
              <w:t>蒋志燕</w:t>
            </w:r>
          </w:p>
        </w:tc>
        <w:tc>
          <w:tcPr>
            <w:tcW w:w="1908" w:type="dxa"/>
            <w:vAlign w:val="center"/>
          </w:tcPr>
          <w:p w14:paraId="31B91985">
            <w:pPr>
              <w:contextualSpacing/>
              <w:rPr>
                <w:rFonts w:ascii="宋体" w:hAnsi="宋体"/>
                <w:color w:val="000000"/>
                <w:szCs w:val="21"/>
              </w:rPr>
            </w:pPr>
            <w:r>
              <w:rPr>
                <w:rFonts w:hint="eastAsia" w:ascii="宋体" w:hAnsi="宋体"/>
                <w:color w:val="000000"/>
                <w:szCs w:val="21"/>
              </w:rPr>
              <w:t>13732527321</w:t>
            </w:r>
          </w:p>
        </w:tc>
      </w:tr>
    </w:tbl>
    <w:p w14:paraId="29DB3E9A">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2、一般步骤</w:t>
      </w:r>
    </w:p>
    <w:p w14:paraId="678967C7">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（1）供应商先与银行对接，办理融资前期手续；</w:t>
      </w:r>
    </w:p>
    <w:p w14:paraId="16CE177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（2）供应商成交后，凭成交通知书等材料，向相关合作银行发出融资申请；</w:t>
      </w:r>
    </w:p>
    <w:p w14:paraId="007A0623">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（3）银行、供应商线上办理审批、放贷事宜。</w:t>
      </w:r>
    </w:p>
    <w:p w14:paraId="2D50833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3、注意事项</w:t>
      </w:r>
    </w:p>
    <w:p w14:paraId="27DD296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（1）成交供应商需确保政府采购合同的收款账户与融资银行开户账户一致。</w:t>
      </w:r>
    </w:p>
    <w:p w14:paraId="6A51FC8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（2）用于政府采购信用融资的政府采购合同，应当包含如下条款：“第</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条：政府采购合同贷款</w:t>
      </w:r>
    </w:p>
    <w:p w14:paraId="1E23388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本合同同时用于乙方向 </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银行（金融机构）申请政府采购信用贷款。</w:t>
      </w:r>
    </w:p>
    <w:p w14:paraId="510E0B2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szCs w:val="21"/>
        </w:rPr>
        <w:t>本合同一经签订，原则上不得更改乙方收款账户信息。</w:t>
      </w:r>
      <w:r>
        <w:rPr>
          <w:rFonts w:hint="eastAsia" w:cs="宋体" w:asciiTheme="minorEastAsia" w:hAnsiTheme="minorEastAsia" w:eastAsiaTheme="minorEastAsia"/>
          <w:bCs/>
          <w:szCs w:val="21"/>
          <w:lang w:eastAsia="zh-CN"/>
        </w:rPr>
        <w:t>确需</w:t>
      </w:r>
      <w:r>
        <w:rPr>
          <w:rFonts w:hint="eastAsia" w:cs="宋体" w:asciiTheme="minorEastAsia" w:hAnsiTheme="minorEastAsia" w:eastAsiaTheme="minorEastAsia"/>
          <w:bCs/>
          <w:szCs w:val="21"/>
        </w:rPr>
        <w:t>更改的，乙方应取得原合同收款账户开户银行书面同意，否则修改后的合同不予备案，采购资金不予支付。”</w:t>
      </w:r>
    </w:p>
    <w:p w14:paraId="6D4723B6">
      <w:pPr>
        <w:pStyle w:val="8"/>
        <w:snapToGrid w:val="0"/>
        <w:spacing w:line="360" w:lineRule="auto"/>
        <w:ind w:firstLine="2513" w:firstLineChars="1239"/>
        <w:outlineLvl w:val="1"/>
        <w:rPr>
          <w:rFonts w:hint="eastAsia" w:ascii="宋体" w:hAnsi="宋体" w:eastAsia="宋体" w:cs="宋体"/>
          <w:b/>
          <w:sz w:val="21"/>
          <w:szCs w:val="21"/>
        </w:rPr>
      </w:pPr>
    </w:p>
    <w:p w14:paraId="3A8AE726">
      <w:pPr>
        <w:pStyle w:val="8"/>
        <w:snapToGrid w:val="0"/>
        <w:spacing w:line="360" w:lineRule="auto"/>
        <w:jc w:val="center"/>
        <w:outlineLvl w:val="1"/>
        <w:rPr>
          <w:rFonts w:hint="eastAsia" w:ascii="宋体" w:hAnsi="宋体" w:eastAsia="宋体" w:cs="宋体"/>
          <w:b/>
          <w:sz w:val="21"/>
          <w:szCs w:val="21"/>
        </w:rPr>
      </w:pPr>
      <w:r>
        <w:rPr>
          <w:rFonts w:hint="eastAsia" w:ascii="宋体" w:hAnsi="宋体" w:eastAsia="宋体" w:cs="宋体"/>
          <w:b/>
          <w:sz w:val="21"/>
          <w:szCs w:val="21"/>
        </w:rPr>
        <w:t>二  竞争性磋商文件</w:t>
      </w:r>
    </w:p>
    <w:p w14:paraId="3110E5F6">
      <w:pPr>
        <w:snapToGrid w:val="0"/>
        <w:spacing w:line="360" w:lineRule="auto"/>
        <w:ind w:right="-241"/>
        <w:jc w:val="left"/>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（一）竞争性磋商文件的构成。</w:t>
      </w:r>
    </w:p>
    <w:p w14:paraId="063BB5B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第一章  竞争性磋商公告</w:t>
      </w:r>
    </w:p>
    <w:p w14:paraId="13CB8F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第二章  采购需求</w:t>
      </w:r>
    </w:p>
    <w:p w14:paraId="30B0F7D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第三章  供应商须知</w:t>
      </w:r>
    </w:p>
    <w:p w14:paraId="6D50ED3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第四章  磋商办法及标准</w:t>
      </w:r>
    </w:p>
    <w:p w14:paraId="38261E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第五章  合同主要条款</w:t>
      </w:r>
    </w:p>
    <w:p w14:paraId="647BA0A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第六章  磋商响应文件格式</w:t>
      </w:r>
    </w:p>
    <w:p w14:paraId="0F7948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其他有关补充文件</w:t>
      </w:r>
    </w:p>
    <w:p w14:paraId="1F05D30B">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（二）供应商的风险</w:t>
      </w:r>
    </w:p>
    <w:p w14:paraId="37D6A11D">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供应商没有按照竞争性磋商文件要求提供全部资料，或者供应商没有对竞争性磋商文件在各方面作出实质性响应是供应商的风险，并可能导致其投标被拒绝。</w:t>
      </w:r>
    </w:p>
    <w:p w14:paraId="0E932B86">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 xml:space="preserve">（三）竞争性磋商文件的澄清与修改 </w:t>
      </w:r>
    </w:p>
    <w:p w14:paraId="16DCBD1B">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应认真阅读本竞争性磋商文件，发现其中有误或有要求不合理的，供应商必须在投标截止前5天内以书面形式要求招标采购单位澄清。招标采购单位对已发出的竞争性磋商文件进行必要澄清、答复、修改或补充的，应当在竞争性磋商文件要求提交磋商响应文件截止时间5天前，在财政部门指定的政府采购信息发布媒体上发布更正公告，并通知所有已报名的潜在供应商。</w:t>
      </w:r>
    </w:p>
    <w:p w14:paraId="4152C5F6">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2、采购人以书面形式答复响应人要求澄清的问题，并将不包含问题来源的答复书面通知所有购买磋商文件的潜在响应人；除书面答复以外的其他澄清方式及澄清内容均无效。</w:t>
      </w:r>
    </w:p>
    <w:p w14:paraId="49926A17">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竞争性磋商文件的答复、澄清、修改、补充通知实质上改变采购需求相关内容，且自竞争性磋商文件的答复、澄清、修改、补充通知发出之日起至投标截止时间止不足5天的，招标采购单位可视情况推迟投标截止时间和开标时间，按规定在财政部门指定的政府采购信息发布媒体上发布变更公告，并将变更后的时间通知所有已报名的潜在供应商。</w:t>
      </w:r>
    </w:p>
    <w:p w14:paraId="6EE9E88F">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、竞争性磋商文件澄清、答复、修改、补充的内容为采购文件的组成部分。当竞争性磋商文件与竞争性磋商文件的答复、澄清、修改、补充通知就同一内容的表述不一致时，以最后发出的变更公告为准。</w:t>
      </w:r>
    </w:p>
    <w:p w14:paraId="02EE90ED">
      <w:pPr>
        <w:pStyle w:val="19"/>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、竞争性磋商文件的澄清、答复、修改或补充都应该通过本代理机构以法定形式发布。</w:t>
      </w:r>
    </w:p>
    <w:p w14:paraId="34FA38E3">
      <w:pPr>
        <w:pStyle w:val="8"/>
        <w:numPr>
          <w:ilvl w:val="0"/>
          <w:numId w:val="0"/>
        </w:numPr>
        <w:snapToGrid w:val="0"/>
        <w:spacing w:line="360" w:lineRule="auto"/>
        <w:ind w:left="420" w:leftChars="0"/>
        <w:jc w:val="center"/>
        <w:outlineLvl w:val="1"/>
        <w:rPr>
          <w:rFonts w:hint="eastAsia" w:ascii="宋体" w:hAnsi="宋体" w:eastAsia="宋体" w:cs="宋体"/>
          <w:b/>
          <w:color w:val="auto"/>
          <w:sz w:val="21"/>
          <w:szCs w:val="21"/>
          <w:lang w:val="en-US" w:eastAsia="zh-CN"/>
        </w:rPr>
      </w:pPr>
    </w:p>
    <w:p w14:paraId="2A4584BD">
      <w:pPr>
        <w:pStyle w:val="8"/>
        <w:numPr>
          <w:ilvl w:val="0"/>
          <w:numId w:val="0"/>
        </w:numPr>
        <w:snapToGrid w:val="0"/>
        <w:spacing w:line="360" w:lineRule="auto"/>
        <w:ind w:left="420" w:leftChars="0"/>
        <w:jc w:val="center"/>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磋商响应文件的编制</w:t>
      </w:r>
    </w:p>
    <w:p w14:paraId="06910325">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（一）响应文件的形式和效力</w:t>
      </w:r>
    </w:p>
    <w:p w14:paraId="04325180">
      <w:pPr>
        <w:adjustRightInd w:val="0"/>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响应文件分为电子响应文件以及备份响应文件，备份响应文件为以介质存储的数据电文形式的响应文件。</w:t>
      </w:r>
    </w:p>
    <w:p w14:paraId="196D51AD">
      <w:pPr>
        <w:adjustRightInd w:val="0"/>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1、电子响应文件，按“政采云供应商项目采购</w:t>
      </w:r>
      <w:r>
        <w:rPr>
          <w:rFonts w:hint="eastAsia" w:ascii="宋体" w:hAnsi="宋体" w:cs="宋体"/>
          <w:b/>
          <w:color w:val="000000"/>
          <w:szCs w:val="21"/>
          <w:lang w:eastAsia="zh-CN"/>
        </w:rPr>
        <w:t>－</w:t>
      </w:r>
      <w:r>
        <w:rPr>
          <w:rFonts w:hint="eastAsia" w:ascii="宋体" w:hAnsi="宋体" w:eastAsia="宋体" w:cs="宋体"/>
          <w:b/>
          <w:color w:val="000000"/>
          <w:szCs w:val="21"/>
        </w:rPr>
        <w:t>电子招投标操作指南”及本磋商文件要求制作、加密并递交。</w:t>
      </w:r>
    </w:p>
    <w:p w14:paraId="11E319D7">
      <w:pPr>
        <w:adjustRightInd w:val="0"/>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2、以介质存储的数据电文形式的备份响应文件，按政采云供应商项目采购</w:t>
      </w:r>
      <w:r>
        <w:rPr>
          <w:rFonts w:hint="eastAsia" w:ascii="宋体" w:hAnsi="宋体" w:cs="宋体"/>
          <w:b/>
          <w:color w:val="000000"/>
          <w:szCs w:val="21"/>
          <w:lang w:eastAsia="zh-CN"/>
        </w:rPr>
        <w:t>－</w:t>
      </w:r>
      <w:r>
        <w:rPr>
          <w:rFonts w:hint="eastAsia" w:ascii="宋体" w:hAnsi="宋体" w:eastAsia="宋体" w:cs="宋体"/>
          <w:b/>
          <w:color w:val="000000"/>
          <w:szCs w:val="21"/>
        </w:rPr>
        <w:t>电子招投标操作指南中制作的电子响应文件。</w:t>
      </w:r>
    </w:p>
    <w:p w14:paraId="56399259">
      <w:pPr>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响应文件的启用，按先后顺位分别为电子响应文件、以介质存储的数据电文形式的备份响应文件。在下一顺位的响应文件启用时，前一顺位的响应文件自动失效。</w:t>
      </w:r>
    </w:p>
    <w:p w14:paraId="080C6983">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（二）响应文件的组成</w:t>
      </w:r>
    </w:p>
    <w:p w14:paraId="046D3BC2">
      <w:pPr>
        <w:snapToGrid w:val="0"/>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响应文件由磋商报价文件、资格证明文件、商务技术文件组成。</w:t>
      </w:r>
      <w:r>
        <w:rPr>
          <w:rFonts w:hint="eastAsia" w:cs="宋体" w:asciiTheme="minorEastAsia" w:hAnsiTheme="minorEastAsia" w:eastAsiaTheme="minorEastAsia"/>
          <w:color w:val="000000"/>
          <w:szCs w:val="21"/>
        </w:rPr>
        <w:t>电子响应文件中所</w:t>
      </w:r>
      <w:r>
        <w:rPr>
          <w:rFonts w:hint="eastAsia" w:cs="宋体" w:asciiTheme="minorEastAsia" w:hAnsiTheme="minorEastAsia" w:eastAsiaTheme="minorEastAsia"/>
          <w:color w:val="000000"/>
          <w:szCs w:val="21"/>
          <w:lang w:eastAsia="zh-CN"/>
        </w:rPr>
        <w:t>需</w:t>
      </w:r>
      <w:r>
        <w:rPr>
          <w:rFonts w:hint="eastAsia" w:cs="宋体" w:asciiTheme="minorEastAsia" w:hAnsiTheme="minorEastAsia" w:eastAsiaTheme="minorEastAsia"/>
          <w:color w:val="000000"/>
          <w:szCs w:val="21"/>
        </w:rPr>
        <w:t>加盖公章部分均采用CA签章。（具体要求详见第六章 响应文件组成）</w:t>
      </w:r>
    </w:p>
    <w:p w14:paraId="70B90896">
      <w:pPr>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注①：投标声明书、法定代表人授权委托书、投标函、投标报价一览表</w:t>
      </w:r>
      <w:r>
        <w:rPr>
          <w:rFonts w:hint="eastAsia" w:ascii="宋体" w:hAnsi="宋体" w:eastAsia="宋体" w:cs="宋体"/>
          <w:b/>
          <w:color w:val="000000"/>
          <w:sz w:val="21"/>
          <w:szCs w:val="21"/>
        </w:rPr>
        <w:t>等</w:t>
      </w:r>
      <w:r>
        <w:rPr>
          <w:rFonts w:hint="eastAsia" w:ascii="宋体" w:hAnsi="宋体" w:eastAsia="宋体" w:cs="宋体"/>
          <w:b/>
          <w:sz w:val="21"/>
          <w:szCs w:val="21"/>
        </w:rPr>
        <w:t>应按采购文件格式要求正确签署并加盖投标人公章。资格证明文件、商务技术文件中不得出现项目报价信息，否则将作无效标处理。注②：资格、资质证书复印件应加盖单位公章。</w:t>
      </w:r>
    </w:p>
    <w:p w14:paraId="639D4445">
      <w:pPr>
        <w:snapToGrid w:val="0"/>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1、资格证明文件：</w:t>
      </w:r>
    </w:p>
    <w:p w14:paraId="383E9009">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企业“多证合一”的营业执照复印件</w:t>
      </w:r>
    </w:p>
    <w:p w14:paraId="65A442CC">
      <w:pPr>
        <w:snapToGrid w:val="0"/>
        <w:spacing w:line="360" w:lineRule="auto"/>
        <w:ind w:firstLine="420" w:firstLineChars="200"/>
        <w:jc w:val="left"/>
        <w:rPr>
          <w:rFonts w:ascii="宋体" w:hAnsi="宋体" w:cs="宋体"/>
          <w:szCs w:val="21"/>
        </w:rPr>
      </w:pPr>
      <w:r>
        <w:rPr>
          <w:rFonts w:hint="eastAsia" w:ascii="宋体" w:hAnsi="宋体" w:eastAsia="宋体" w:cs="宋体"/>
          <w:szCs w:val="21"/>
          <w:lang w:val="en-US" w:eastAsia="zh-CN"/>
        </w:rPr>
        <w:t>1.2</w:t>
      </w:r>
      <w:r>
        <w:rPr>
          <w:rFonts w:hint="eastAsia" w:ascii="宋体" w:hAnsi="宋体" w:eastAsia="宋体" w:cs="宋体"/>
          <w:b w:val="0"/>
          <w:bCs w:val="0"/>
          <w:kern w:val="0"/>
          <w:sz w:val="21"/>
          <w:szCs w:val="21"/>
          <w:highlight w:val="none"/>
        </w:rPr>
        <w:t>投标人资格承诺函</w:t>
      </w:r>
      <w:r>
        <w:rPr>
          <w:rFonts w:hint="eastAsia" w:ascii="宋体" w:hAnsi="宋体" w:eastAsia="宋体" w:cs="宋体"/>
          <w:b w:val="0"/>
          <w:bCs w:val="0"/>
          <w:kern w:val="0"/>
          <w:sz w:val="21"/>
          <w:szCs w:val="21"/>
          <w:highlight w:val="none"/>
          <w:lang w:eastAsia="zh-CN"/>
        </w:rPr>
        <w:t>；</w:t>
      </w:r>
      <w:r>
        <w:rPr>
          <w:rFonts w:hint="eastAsia" w:ascii="宋体" w:hAnsi="宋体" w:cs="宋体"/>
          <w:szCs w:val="21"/>
        </w:rPr>
        <w:t>（附件1）</w:t>
      </w:r>
    </w:p>
    <w:p w14:paraId="0101B12F">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1.3法定代表人的身份证明或法定代表人授权书</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投标人的代表若为非法定代表人的，必须提交法定代表人授权书及授权代表截至开标时间近三个月内任一月内投标人为其所缴纳社保证明（均加盖公章）</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w:t>
      </w:r>
      <w:r>
        <w:rPr>
          <w:rFonts w:hint="eastAsia" w:hAnsi="宋体" w:eastAsia="宋体" w:cs="宋体"/>
          <w:sz w:val="21"/>
          <w:szCs w:val="21"/>
        </w:rPr>
        <w:t>（附件2</w:t>
      </w:r>
      <w:r>
        <w:rPr>
          <w:rFonts w:hint="eastAsia" w:hAnsi="宋体" w:eastAsia="宋体" w:cs="宋体"/>
          <w:sz w:val="21"/>
          <w:szCs w:val="21"/>
          <w:lang w:eastAsia="zh-CN"/>
        </w:rPr>
        <w:t>、</w:t>
      </w:r>
      <w:r>
        <w:rPr>
          <w:rFonts w:hint="eastAsia" w:hAnsi="宋体" w:eastAsia="宋体" w:cs="宋体"/>
          <w:sz w:val="21"/>
          <w:szCs w:val="21"/>
          <w:lang w:val="en-US" w:eastAsia="zh-CN"/>
        </w:rPr>
        <w:t>3</w:t>
      </w:r>
      <w:r>
        <w:rPr>
          <w:rFonts w:hint="eastAsia" w:hAnsi="宋体" w:eastAsia="宋体" w:cs="宋体"/>
          <w:sz w:val="21"/>
          <w:szCs w:val="21"/>
        </w:rPr>
        <w:t>）</w:t>
      </w:r>
    </w:p>
    <w:p w14:paraId="2988D453">
      <w:pPr>
        <w:pStyle w:val="5"/>
        <w:spacing w:line="360" w:lineRule="auto"/>
        <w:rPr>
          <w:rFonts w:hAnsi="宋体" w:eastAsia="宋体" w:cs="宋体"/>
          <w:sz w:val="21"/>
          <w:szCs w:val="21"/>
        </w:rPr>
      </w:pPr>
      <w:r>
        <w:rPr>
          <w:rFonts w:hint="eastAsia" w:ascii="宋体" w:hAnsi="宋体" w:eastAsia="宋体" w:cs="宋体"/>
          <w:szCs w:val="21"/>
          <w:lang w:val="en-US" w:eastAsia="zh-CN"/>
        </w:rPr>
        <w:t>1.4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r>
        <w:rPr>
          <w:rFonts w:hint="eastAsia" w:hAnsi="宋体" w:eastAsia="宋体" w:cs="宋体"/>
          <w:sz w:val="21"/>
          <w:szCs w:val="21"/>
        </w:rPr>
        <w:t>（附件</w:t>
      </w:r>
      <w:r>
        <w:rPr>
          <w:rFonts w:hint="eastAsia" w:hAnsi="宋体" w:cs="宋体"/>
          <w:sz w:val="21"/>
          <w:szCs w:val="21"/>
          <w:lang w:val="en-US" w:eastAsia="zh-CN"/>
        </w:rPr>
        <w:t>4、5</w:t>
      </w:r>
      <w:r>
        <w:rPr>
          <w:rFonts w:hint="eastAsia" w:hAnsi="宋体" w:eastAsia="宋体" w:cs="宋体"/>
          <w:sz w:val="21"/>
          <w:szCs w:val="21"/>
        </w:rPr>
        <w:t>）</w:t>
      </w:r>
    </w:p>
    <w:p w14:paraId="65B7AEE1">
      <w:pPr>
        <w:pStyle w:val="10"/>
        <w:snapToGrid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2、商务技术文件</w:t>
      </w:r>
    </w:p>
    <w:p w14:paraId="2236A747">
      <w:pPr>
        <w:pStyle w:val="10"/>
        <w:snapToGrid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自评表（根据评分表细则制作</w:t>
      </w:r>
      <w:r>
        <w:rPr>
          <w:rFonts w:hint="eastAsia" w:hAnsi="宋体" w:eastAsia="宋体" w:cs="宋体"/>
          <w:b/>
          <w:sz w:val="21"/>
          <w:szCs w:val="21"/>
          <w:highlight w:val="none"/>
          <w:lang w:eastAsia="zh-CN"/>
        </w:rPr>
        <w:t>自</w:t>
      </w:r>
      <w:r>
        <w:rPr>
          <w:rFonts w:hint="eastAsia" w:ascii="宋体" w:hAnsi="宋体" w:eastAsia="宋体" w:cs="宋体"/>
          <w:b/>
          <w:sz w:val="21"/>
          <w:szCs w:val="21"/>
          <w:highlight w:val="none"/>
        </w:rPr>
        <w:t>评表，明确自评依据、自评分及标书页码范围）</w:t>
      </w:r>
    </w:p>
    <w:p w14:paraId="32DE239B">
      <w:pPr>
        <w:pStyle w:val="1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以下涉及的有关内容均须提供合法有效的证明材料复印件并加盖单位公章。（特别注明的除外）               </w:t>
      </w:r>
    </w:p>
    <w:p w14:paraId="5CD3AC35">
      <w:pPr>
        <w:snapToGrid w:val="0"/>
        <w:spacing w:line="360" w:lineRule="auto"/>
        <w:ind w:firstLine="413" w:firstLineChars="196"/>
        <w:jc w:val="left"/>
        <w:rPr>
          <w:rFonts w:hint="eastAsia" w:ascii="宋体" w:hAnsi="宋体" w:eastAsia="宋体" w:cs="宋体"/>
          <w:b/>
          <w:bCs/>
          <w:sz w:val="21"/>
          <w:szCs w:val="21"/>
          <w:highlight w:val="none"/>
        </w:rPr>
      </w:pPr>
      <w:r>
        <w:rPr>
          <w:rFonts w:hint="eastAsia" w:ascii="宋体" w:hAnsi="宋体" w:eastAsia="宋体" w:cs="宋体"/>
          <w:b/>
          <w:sz w:val="21"/>
          <w:szCs w:val="21"/>
          <w:highlight w:val="none"/>
        </w:rPr>
        <w:t>商务</w:t>
      </w:r>
      <w:r>
        <w:rPr>
          <w:rFonts w:hint="eastAsia" w:ascii="宋体" w:hAnsi="宋体" w:eastAsia="宋体" w:cs="宋体"/>
          <w:b/>
          <w:bCs/>
          <w:sz w:val="21"/>
          <w:szCs w:val="21"/>
          <w:highlight w:val="none"/>
        </w:rPr>
        <w:t xml:space="preserve">技术部分 </w:t>
      </w:r>
    </w:p>
    <w:p w14:paraId="5546B732">
      <w:pPr>
        <w:pStyle w:val="10"/>
        <w:snapToGrid w:val="0"/>
        <w:spacing w:line="360" w:lineRule="auto"/>
        <w:ind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2.1</w:t>
      </w:r>
      <w:r>
        <w:rPr>
          <w:rFonts w:hint="eastAsia" w:ascii="宋体" w:hAnsi="宋体" w:eastAsia="宋体" w:cs="宋体"/>
          <w:b w:val="0"/>
          <w:bCs/>
          <w:sz w:val="21"/>
          <w:szCs w:val="21"/>
          <w:highlight w:val="none"/>
        </w:rPr>
        <w:t>投标函</w:t>
      </w:r>
      <w:r>
        <w:rPr>
          <w:rFonts w:hint="eastAsia" w:ascii="宋体" w:hAnsi="宋体" w:eastAsia="宋体" w:cs="宋体"/>
          <w:b w:val="0"/>
          <w:bCs/>
          <w:sz w:val="21"/>
          <w:szCs w:val="21"/>
          <w:highlight w:val="none"/>
          <w:lang w:eastAsia="zh-CN"/>
        </w:rPr>
        <w:t>；</w:t>
      </w:r>
    </w:p>
    <w:p w14:paraId="23672C61">
      <w:pPr>
        <w:pStyle w:val="10"/>
        <w:snapToGrid w:val="0"/>
        <w:spacing w:line="360" w:lineRule="auto"/>
        <w:ind w:firstLine="420" w:firstLineChars="20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2.2投标人</w:t>
      </w:r>
      <w:r>
        <w:rPr>
          <w:rFonts w:hint="eastAsia" w:ascii="宋体" w:hAnsi="宋体" w:eastAsia="宋体" w:cs="宋体"/>
          <w:b w:val="0"/>
          <w:bCs/>
          <w:sz w:val="21"/>
          <w:szCs w:val="21"/>
          <w:highlight w:val="none"/>
        </w:rPr>
        <w:t>基本情况表</w:t>
      </w:r>
      <w:r>
        <w:rPr>
          <w:rFonts w:hint="eastAsia" w:ascii="宋体" w:hAnsi="宋体" w:eastAsia="宋体" w:cs="宋体"/>
          <w:b w:val="0"/>
          <w:bCs/>
          <w:sz w:val="21"/>
          <w:szCs w:val="21"/>
          <w:highlight w:val="none"/>
          <w:lang w:eastAsia="zh-CN"/>
        </w:rPr>
        <w:t>；</w:t>
      </w:r>
    </w:p>
    <w:p w14:paraId="4DC15562">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2.3同类项目业绩表；</w:t>
      </w:r>
    </w:p>
    <w:p w14:paraId="4709A62B">
      <w:pPr>
        <w:pStyle w:val="7"/>
        <w:spacing w:after="0" w:line="360" w:lineRule="auto"/>
        <w:ind w:firstLine="420" w:firstLineChars="200"/>
        <w:rPr>
          <w:rFonts w:hint="eastAsia" w:ascii="宋体" w:hAnsi="宋体" w:cs="宋体"/>
          <w:bCs/>
          <w:sz w:val="21"/>
          <w:szCs w:val="21"/>
          <w:lang w:eastAsia="zh-CN"/>
        </w:rPr>
      </w:pPr>
      <w:r>
        <w:rPr>
          <w:rFonts w:hint="eastAsia" w:ascii="宋体" w:hAnsi="宋体" w:cs="宋体"/>
          <w:bCs/>
          <w:sz w:val="21"/>
          <w:szCs w:val="21"/>
          <w:lang w:val="en-US" w:eastAsia="zh-CN"/>
        </w:rPr>
        <w:t>2.4项目实施人员一览表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附件9</w:t>
      </w:r>
      <w:r>
        <w:rPr>
          <w:rFonts w:hint="eastAsia" w:ascii="宋体" w:hAnsi="宋体" w:cs="宋体"/>
          <w:bCs/>
          <w:sz w:val="21"/>
          <w:szCs w:val="21"/>
          <w:lang w:eastAsia="zh-CN"/>
        </w:rPr>
        <w:t>），</w:t>
      </w:r>
      <w:r>
        <w:rPr>
          <w:rFonts w:hint="eastAsia" w:hAnsi="宋体" w:eastAsia="宋体" w:cs="宋体"/>
          <w:sz w:val="21"/>
          <w:szCs w:val="21"/>
          <w:lang w:val="en-US" w:eastAsia="zh-CN"/>
        </w:rPr>
        <w:t>含</w:t>
      </w:r>
      <w:r>
        <w:rPr>
          <w:rFonts w:hint="eastAsia" w:ascii="宋体" w:hAnsi="宋体" w:eastAsia="宋体" w:cs="宋体"/>
          <w:sz w:val="21"/>
          <w:szCs w:val="21"/>
        </w:rPr>
        <w:t>各类证书</w:t>
      </w:r>
      <w:r>
        <w:rPr>
          <w:rFonts w:hint="eastAsia" w:hAnsi="宋体" w:eastAsia="宋体" w:cs="宋体"/>
          <w:sz w:val="21"/>
          <w:szCs w:val="21"/>
          <w:lang w:val="en-US" w:eastAsia="zh-CN"/>
        </w:rPr>
        <w:t>及社保证明</w:t>
      </w:r>
      <w:r>
        <w:rPr>
          <w:rFonts w:hint="eastAsia" w:ascii="宋体" w:hAnsi="宋体" w:eastAsia="宋体" w:cs="宋体"/>
          <w:sz w:val="21"/>
          <w:szCs w:val="21"/>
        </w:rPr>
        <w:t>；</w:t>
      </w:r>
    </w:p>
    <w:p w14:paraId="0EB69FE0">
      <w:pPr>
        <w:pStyle w:val="7"/>
        <w:spacing w:after="0" w:line="360" w:lineRule="auto"/>
        <w:ind w:firstLine="420" w:firstLineChars="200"/>
        <w:rPr>
          <w:rFonts w:ascii="宋体" w:hAnsi="宋体" w:cs="宋体"/>
          <w:szCs w:val="21"/>
        </w:rPr>
      </w:pPr>
      <w:r>
        <w:rPr>
          <w:rFonts w:hint="eastAsia" w:ascii="宋体" w:hAnsi="宋体" w:cs="宋体"/>
          <w:bCs/>
          <w:sz w:val="21"/>
          <w:szCs w:val="21"/>
          <w:lang w:val="en-US" w:eastAsia="zh-CN"/>
        </w:rPr>
        <w:t>2.5项目负责人资格情况表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附件10</w:t>
      </w:r>
      <w:r>
        <w:rPr>
          <w:rFonts w:hint="eastAsia" w:ascii="宋体" w:hAnsi="宋体" w:cs="宋体"/>
          <w:bCs/>
          <w:sz w:val="21"/>
          <w:szCs w:val="21"/>
          <w:lang w:eastAsia="zh-CN"/>
        </w:rPr>
        <w:t>），含业绩证明（</w:t>
      </w:r>
      <w:r>
        <w:rPr>
          <w:rFonts w:hint="eastAsia" w:ascii="Times New Roman" w:hAnsi="Times New Roman" w:eastAsia="宋体" w:cs="Times New Roman"/>
          <w:kern w:val="2"/>
          <w:sz w:val="21"/>
          <w:szCs w:val="24"/>
          <w:highlight w:val="none"/>
          <w:lang w:val="en-US" w:eastAsia="zh-CN" w:bidi="ar-SA"/>
        </w:rPr>
        <w:t>供货合同或中标通知书），</w:t>
      </w:r>
      <w:r>
        <w:rPr>
          <w:rFonts w:hint="eastAsia" w:ascii="宋体" w:hAnsi="宋体" w:cs="宋体"/>
          <w:bCs/>
          <w:sz w:val="21"/>
          <w:szCs w:val="21"/>
          <w:lang w:val="en-US" w:eastAsia="zh-CN"/>
        </w:rPr>
        <w:t>项目负责人为投标单位在册人员且应有本企业有效的（</w:t>
      </w:r>
      <w:r>
        <w:rPr>
          <w:rFonts w:hint="eastAsia" w:ascii="Times New Roman" w:hAnsi="Times New Roman" w:eastAsia="宋体" w:cs="Times New Roman"/>
          <w:kern w:val="2"/>
          <w:sz w:val="21"/>
          <w:szCs w:val="24"/>
          <w:highlight w:val="none"/>
          <w:lang w:val="en-US" w:eastAsia="zh-CN" w:bidi="ar-SA"/>
        </w:rPr>
        <w:t>近三个月内任意一个月）</w:t>
      </w:r>
      <w:r>
        <w:rPr>
          <w:rFonts w:hint="eastAsia" w:ascii="宋体" w:hAnsi="宋体" w:cs="宋体"/>
          <w:bCs/>
          <w:sz w:val="21"/>
          <w:szCs w:val="21"/>
          <w:lang w:val="en-US" w:eastAsia="zh-CN"/>
        </w:rPr>
        <w:t>社保证明，如因故无法提供社保证明，须提供能证明是本企业在职人员的相关证明材料或劳动合同。</w:t>
      </w:r>
    </w:p>
    <w:p w14:paraId="237623AD">
      <w:pPr>
        <w:snapToGrid w:val="0"/>
        <w:spacing w:line="360" w:lineRule="auto"/>
        <w:ind w:firstLine="420" w:firstLineChars="200"/>
        <w:jc w:val="left"/>
        <w:rPr>
          <w:rFonts w:ascii="宋体" w:hAnsi="宋体" w:cs="宋体"/>
          <w:sz w:val="21"/>
          <w:szCs w:val="21"/>
        </w:rPr>
      </w:pPr>
      <w:r>
        <w:rPr>
          <w:rFonts w:hint="eastAsia" w:ascii="宋体" w:hAnsi="宋体" w:cs="宋体"/>
          <w:szCs w:val="21"/>
          <w:lang w:val="en-US" w:eastAsia="zh-CN"/>
        </w:rPr>
        <w:t>2.6</w:t>
      </w:r>
      <w:r>
        <w:rPr>
          <w:rFonts w:hint="eastAsia" w:ascii="宋体" w:hAnsi="宋体" w:eastAsia="宋体" w:cs="宋体"/>
          <w:sz w:val="21"/>
          <w:szCs w:val="21"/>
        </w:rPr>
        <w:t>技术方案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w:t>
      </w:r>
      <w:r>
        <w:rPr>
          <w:rFonts w:hint="eastAsia" w:ascii="宋体" w:hAnsi="宋体" w:cs="宋体"/>
          <w:sz w:val="21"/>
          <w:szCs w:val="21"/>
          <w:lang w:val="en-US" w:eastAsia="zh-CN"/>
        </w:rPr>
        <w:t>应急预案；</w:t>
      </w:r>
      <w:r>
        <w:rPr>
          <w:rFonts w:hint="eastAsia"/>
          <w:szCs w:val="21"/>
          <w:lang w:eastAsia="zh-CN"/>
        </w:rPr>
        <w:t>项目调研分析</w:t>
      </w:r>
      <w:r>
        <w:rPr>
          <w:rFonts w:hint="eastAsia" w:ascii="宋体" w:hAnsi="宋体" w:cs="宋体"/>
          <w:sz w:val="21"/>
          <w:szCs w:val="21"/>
          <w:lang w:val="en-US" w:eastAsia="zh-CN"/>
        </w:rPr>
        <w:t>；</w:t>
      </w:r>
      <w:r>
        <w:rPr>
          <w:rFonts w:hint="eastAsia"/>
          <w:szCs w:val="21"/>
          <w:lang w:eastAsia="zh-CN"/>
        </w:rPr>
        <w:t>技术方案</w:t>
      </w:r>
      <w:r>
        <w:rPr>
          <w:rFonts w:hint="eastAsia"/>
          <w:highlight w:val="none"/>
          <w:lang w:eastAsia="zh-CN"/>
        </w:rPr>
        <w:t>；</w:t>
      </w:r>
      <w:r>
        <w:rPr>
          <w:rFonts w:hint="eastAsia"/>
          <w:szCs w:val="21"/>
          <w:lang w:eastAsia="zh-CN"/>
        </w:rPr>
        <w:t>重点处理</w:t>
      </w:r>
      <w:r>
        <w:rPr>
          <w:rFonts w:ascii="Times New Roman" w:hAnsi="Times New Roman"/>
          <w:szCs w:val="21"/>
        </w:rPr>
        <w:t>方案</w:t>
      </w:r>
      <w:r>
        <w:rPr>
          <w:rFonts w:hint="eastAsia" w:ascii="Times New Roman" w:hAnsi="Times New Roman"/>
          <w:szCs w:val="21"/>
          <w:lang w:eastAsia="zh-CN"/>
        </w:rPr>
        <w:t>；</w:t>
      </w:r>
      <w:r>
        <w:rPr>
          <w:rFonts w:ascii="Times New Roman" w:hAnsi="Times New Roman"/>
          <w:bCs/>
        </w:rPr>
        <w:t>后续服务</w:t>
      </w:r>
      <w:r>
        <w:rPr>
          <w:rFonts w:hint="eastAsia"/>
          <w:bCs/>
          <w:lang w:eastAsia="zh-CN"/>
        </w:rPr>
        <w:t>方案</w:t>
      </w:r>
      <w:r>
        <w:rPr>
          <w:rFonts w:hint="eastAsia" w:ascii="Times New Roman" w:hAnsi="Times New Roman"/>
          <w:bCs/>
          <w:lang w:eastAsia="zh-CN"/>
        </w:rPr>
        <w:t>；合理化建议</w:t>
      </w:r>
      <w:r>
        <w:rPr>
          <w:rFonts w:hint="eastAsia"/>
          <w:highlight w:val="none"/>
          <w:lang w:eastAsia="zh-CN"/>
        </w:rPr>
        <w:t>等，</w:t>
      </w:r>
      <w:r>
        <w:rPr>
          <w:rFonts w:hint="eastAsia" w:ascii="宋体" w:hAnsi="宋体" w:eastAsia="宋体" w:cs="宋体"/>
          <w:b/>
          <w:bCs/>
          <w:sz w:val="21"/>
          <w:szCs w:val="21"/>
          <w:lang w:val="en-US" w:eastAsia="zh-CN"/>
        </w:rPr>
        <w:t>请结合</w:t>
      </w:r>
      <w:r>
        <w:rPr>
          <w:rFonts w:hint="eastAsia" w:ascii="宋体" w:hAnsi="宋体" w:cs="宋体"/>
          <w:b/>
          <w:bCs/>
          <w:sz w:val="21"/>
          <w:szCs w:val="21"/>
          <w:lang w:val="en-US" w:eastAsia="zh-CN"/>
        </w:rPr>
        <w:t>第四章的</w:t>
      </w:r>
      <w:r>
        <w:rPr>
          <w:rFonts w:hint="eastAsia" w:ascii="宋体" w:hAnsi="宋体" w:eastAsia="宋体" w:cs="宋体"/>
          <w:b/>
          <w:bCs/>
          <w:sz w:val="21"/>
          <w:szCs w:val="21"/>
          <w:lang w:val="en-US" w:eastAsia="zh-CN"/>
        </w:rPr>
        <w:t>评标办法</w:t>
      </w:r>
      <w:r>
        <w:rPr>
          <w:rFonts w:hint="eastAsia" w:ascii="宋体" w:hAnsi="宋体" w:cs="宋体"/>
          <w:b/>
          <w:bCs/>
          <w:sz w:val="21"/>
          <w:szCs w:val="21"/>
          <w:lang w:val="en-US" w:eastAsia="zh-CN"/>
        </w:rPr>
        <w:t>进行提供</w:t>
      </w:r>
      <w:r>
        <w:rPr>
          <w:rFonts w:hint="eastAsia" w:ascii="宋体" w:hAnsi="宋体" w:eastAsia="宋体" w:cs="宋体"/>
          <w:sz w:val="21"/>
          <w:szCs w:val="21"/>
          <w:lang w:eastAsia="zh-CN"/>
        </w:rPr>
        <w:t>）</w:t>
      </w:r>
    </w:p>
    <w:p w14:paraId="78293974">
      <w:pPr>
        <w:pStyle w:val="10"/>
        <w:snapToGrid w:val="0"/>
        <w:spacing w:line="360" w:lineRule="auto"/>
        <w:ind w:firstLine="420" w:firstLineChars="200"/>
        <w:rPr>
          <w:rFonts w:hint="eastAsia" w:ascii="宋体" w:hAnsi="宋体" w:eastAsia="宋体" w:cs="宋体"/>
          <w:sz w:val="21"/>
          <w:szCs w:val="21"/>
          <w:lang w:eastAsia="zh-CN"/>
        </w:rPr>
      </w:pPr>
      <w:r>
        <w:rPr>
          <w:rFonts w:hint="eastAsia" w:hAnsi="宋体" w:eastAsia="宋体" w:cs="宋体"/>
          <w:kern w:val="0"/>
          <w:sz w:val="21"/>
          <w:szCs w:val="21"/>
          <w:lang w:val="en-US" w:eastAsia="zh-CN" w:bidi="ar-SA"/>
        </w:rPr>
        <w:t>2.7</w:t>
      </w:r>
      <w:r>
        <w:rPr>
          <w:rFonts w:hint="eastAsia" w:ascii="宋体" w:hAnsi="宋体" w:eastAsia="宋体" w:cs="宋体"/>
          <w:kern w:val="0"/>
          <w:sz w:val="21"/>
          <w:szCs w:val="21"/>
          <w:lang w:val="en-US" w:eastAsia="zh-CN" w:bidi="ar-SA"/>
        </w:rPr>
        <w:t>供应商需要提供的与评审、评分有关的其他商务技术资料；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请仔细阅读磋商文件中的评标办法</w:t>
      </w:r>
      <w:r>
        <w:rPr>
          <w:rFonts w:hint="eastAsia" w:ascii="宋体" w:hAnsi="宋体" w:eastAsia="宋体" w:cs="宋体"/>
          <w:sz w:val="21"/>
          <w:szCs w:val="21"/>
          <w:lang w:eastAsia="zh-CN"/>
        </w:rPr>
        <w:t>）</w:t>
      </w:r>
    </w:p>
    <w:p w14:paraId="0191C399">
      <w:pPr>
        <w:snapToGrid w:val="0"/>
        <w:spacing w:line="360" w:lineRule="auto"/>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sz w:val="21"/>
          <w:szCs w:val="21"/>
          <w:highlight w:val="none"/>
        </w:rPr>
        <w:t>3、投标报价文件</w:t>
      </w:r>
    </w:p>
    <w:p w14:paraId="1AD78BAD">
      <w:pPr>
        <w:pStyle w:val="10"/>
        <w:snapToGrid w:val="0"/>
        <w:spacing w:line="360" w:lineRule="auto"/>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投标报价文件由《开标一览表》组成，不得出现在资格证明、商务、技术文件中，否则将导致投标无效。</w:t>
      </w:r>
    </w:p>
    <w:p w14:paraId="1EF365BF">
      <w:pPr>
        <w:pStyle w:val="7"/>
        <w:spacing w:after="0" w:line="360" w:lineRule="auto"/>
        <w:ind w:firstLine="420" w:firstLineChars="20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3.1初次报价一览表；（格式详见附件11）</w:t>
      </w:r>
    </w:p>
    <w:p w14:paraId="1A15C6BA">
      <w:pPr>
        <w:pStyle w:val="7"/>
        <w:spacing w:after="0" w:line="360" w:lineRule="auto"/>
        <w:ind w:firstLine="420" w:firstLineChars="20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3.2投标报价明细表；（格式详见附件13）</w:t>
      </w:r>
    </w:p>
    <w:p w14:paraId="4F6262F1">
      <w:pPr>
        <w:pStyle w:val="7"/>
        <w:spacing w:after="0" w:line="360" w:lineRule="auto"/>
        <w:ind w:firstLine="420" w:firstLineChars="20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3.3供应商针对报价需要说明的其他文件和说明；</w:t>
      </w:r>
    </w:p>
    <w:p w14:paraId="386645AA">
      <w:pPr>
        <w:pStyle w:val="10"/>
        <w:snapToGrid w:val="0"/>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注1：以上文件格式详见第六章，若没有供应商可自行设计。</w:t>
      </w:r>
    </w:p>
    <w:p w14:paraId="41842188">
      <w:pPr>
        <w:tabs>
          <w:tab w:val="left" w:pos="0"/>
        </w:tabs>
        <w:spacing w:line="360" w:lineRule="auto"/>
        <w:ind w:firstLine="422" w:firstLineChars="200"/>
        <w:rPr>
          <w:rFonts w:hint="eastAsia" w:ascii="宋体" w:hAnsi="宋体" w:eastAsia="宋体" w:cs="宋体"/>
          <w:b w:val="0"/>
          <w:bCs w:val="0"/>
          <w:sz w:val="21"/>
          <w:szCs w:val="21"/>
          <w:highlight w:val="yellow"/>
        </w:rPr>
      </w:pPr>
      <w:r>
        <w:rPr>
          <w:rFonts w:hint="eastAsia" w:ascii="宋体" w:hAnsi="宋体" w:eastAsia="宋体" w:cs="宋体"/>
          <w:b/>
          <w:color w:val="FF0000"/>
          <w:sz w:val="21"/>
          <w:szCs w:val="21"/>
          <w:highlight w:val="none"/>
        </w:rPr>
        <w:t>注2：电子投标文件中所须加盖公章部分均采用CA签章，未签章的作无效标处理。</w:t>
      </w:r>
    </w:p>
    <w:p w14:paraId="323C1C82">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（三）响应文件的编制</w:t>
      </w:r>
    </w:p>
    <w:p w14:paraId="4D7D5CF5">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1、电子响应文件部分：</w:t>
      </w:r>
    </w:p>
    <w:p w14:paraId="5D6408C1">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响应人应根据“政采云供应商项目采购</w:t>
      </w:r>
      <w:r>
        <w:rPr>
          <w:rFonts w:hint="eastAsia" w:cs="宋体" w:asciiTheme="minorEastAsia" w:hAnsiTheme="minorEastAsia" w:eastAsiaTheme="minorEastAsia"/>
          <w:b/>
          <w:color w:val="000000"/>
          <w:szCs w:val="21"/>
          <w:lang w:eastAsia="zh-CN"/>
        </w:rPr>
        <w:t>－</w:t>
      </w:r>
      <w:r>
        <w:rPr>
          <w:rFonts w:hint="eastAsia" w:cs="宋体" w:asciiTheme="minorEastAsia" w:hAnsiTheme="minorEastAsia" w:eastAsiaTheme="minorEastAsia"/>
          <w:b/>
          <w:color w:val="000000"/>
          <w:szCs w:val="21"/>
        </w:rPr>
        <w:t>电子招投标操作指南”及本磋商文件规定的格式和顺序编制电子响应文件并进行关联定位。</w:t>
      </w:r>
    </w:p>
    <w:p w14:paraId="61B0C793">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2、以介质存储的数据电文形式的备份响应文件部分：</w:t>
      </w:r>
    </w:p>
    <w:p w14:paraId="55E54F15">
      <w:pPr>
        <w:adjustRightInd w:val="0"/>
        <w:snapToGrid w:val="0"/>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备份电子响应文件，以光盘或U盘形式存储。</w:t>
      </w:r>
    </w:p>
    <w:p w14:paraId="74EC11D4">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（四）磋商响应文件的语言及计量</w:t>
      </w:r>
    </w:p>
    <w:p w14:paraId="5618670A">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1、磋商响应文件以及投标方与招标方就有关投标事宜的所有来往函电，均应以中文汉语书写。除签名、盖章、专用名称等特殊情形外，以中文汉语以外的文字表述的磋商响应文件视同未提供。</w:t>
      </w:r>
    </w:p>
    <w:p w14:paraId="3F744FE5">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2、投标计量单位，竞争性磋商文件已有明确规定的，使用竞争性磋商文件规定的计量单位；竞争性磋商文件没有规定的，应采用中华人民共和国法定计量单位（货币单位：人民币元），否则视同未响应。</w:t>
      </w:r>
    </w:p>
    <w:p w14:paraId="242CD5F7">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（五）响应报价</w:t>
      </w:r>
    </w:p>
    <w:p w14:paraId="7373C9B5">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1、响应报价应按磋商文件中相关附表格式填写。</w:t>
      </w:r>
    </w:p>
    <w:p w14:paraId="0F485AFE">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响应报价应以人民币报价，投标人报价应是包括为完成本项目服务、设备供应可能发生的全部费用及中标人的利润和应交纳的税金等一切费用。</w:t>
      </w:r>
    </w:p>
    <w:p w14:paraId="7DB6F86E">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3、响应文件只允许有一个报价，有选择的或有条件的报价将不予接受。</w:t>
      </w:r>
    </w:p>
    <w:p w14:paraId="7EAFAD52">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（六）磋商响应文件的有效期</w:t>
      </w:r>
    </w:p>
    <w:p w14:paraId="65A28BBD">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1、自投标截止日起90日历天磋商响应文件应保持有效。有效期不足的磋商响应文件将被拒绝。</w:t>
      </w:r>
    </w:p>
    <w:p w14:paraId="71212AFD">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2、在特殊情况下，招标人可与供应商协商延长投标书的有效期，这种要求和答复均以书面形式进行。</w:t>
      </w:r>
    </w:p>
    <w:p w14:paraId="0531A428">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3、中标人的磋商响应文件自开标之日起至合同履行完毕止均应保持有效。</w:t>
      </w:r>
    </w:p>
    <w:p w14:paraId="6B4C0202">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（七）投标文件的包装、递交、修改和撤回</w:t>
      </w:r>
    </w:p>
    <w:p w14:paraId="2810EC0B">
      <w:pPr>
        <w:snapToGrid w:val="0"/>
        <w:spacing w:line="360" w:lineRule="auto"/>
        <w:ind w:right="-86" w:rightChars="-41"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6AA37177">
      <w:pPr>
        <w:snapToGrid w:val="0"/>
        <w:spacing w:line="360" w:lineRule="auto"/>
        <w:ind w:right="-86" w:rightChars="-41"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2、投标人除按规定时间在政采云系统中上传经加密的电子投标文件外，同时还可按</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文件要求</w:t>
      </w:r>
      <w:r>
        <w:rPr>
          <w:rFonts w:hint="eastAsia" w:ascii="宋体" w:hAnsi="宋体" w:cs="宋体"/>
          <w:color w:val="auto"/>
          <w:sz w:val="21"/>
          <w:szCs w:val="21"/>
          <w:lang w:eastAsia="zh-CN"/>
        </w:rPr>
        <w:t>邮寄</w:t>
      </w:r>
      <w:r>
        <w:rPr>
          <w:rFonts w:hint="eastAsia" w:ascii="宋体" w:hAnsi="宋体" w:eastAsia="宋体" w:cs="宋体"/>
          <w:color w:val="auto"/>
          <w:sz w:val="21"/>
          <w:szCs w:val="21"/>
          <w:lang w:val="en-US" w:eastAsia="zh-CN"/>
        </w:rPr>
        <w:t>或邮件</w:t>
      </w:r>
      <w:r>
        <w:rPr>
          <w:rFonts w:hint="eastAsia" w:ascii="宋体" w:hAnsi="宋体" w:cs="宋体"/>
          <w:color w:val="auto"/>
          <w:sz w:val="21"/>
          <w:szCs w:val="21"/>
          <w:lang w:val="en-US" w:eastAsia="zh-CN"/>
        </w:rPr>
        <w:t>发送至</w:t>
      </w:r>
      <w:r>
        <w:rPr>
          <w:rFonts w:hint="eastAsia" w:ascii="宋体" w:hAnsi="宋体" w:eastAsia="宋体" w:cs="宋体"/>
          <w:color w:val="auto"/>
          <w:sz w:val="21"/>
          <w:szCs w:val="21"/>
        </w:rPr>
        <w:t>指定地点。</w:t>
      </w:r>
    </w:p>
    <w:p w14:paraId="6D31727D">
      <w:pPr>
        <w:snapToGrid w:val="0"/>
        <w:spacing w:line="360" w:lineRule="auto"/>
        <w:ind w:right="-86" w:rightChars="-41"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3、响应文件未按时解密，投标人提供了备份响应文件的，以备份响应文件作为依据，否则视为响应文件撤回。响应文件已按时解密的，备份响应文件自动失效。</w:t>
      </w:r>
    </w:p>
    <w:p w14:paraId="345C07DE">
      <w:pPr>
        <w:snapToGrid w:val="0"/>
        <w:spacing w:line="360" w:lineRule="auto"/>
        <w:ind w:firstLine="422" w:firstLineChars="200"/>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en-US" w:eastAsia="zh-CN"/>
        </w:rPr>
        <w:t>邮寄的</w:t>
      </w:r>
      <w:r>
        <w:rPr>
          <w:rFonts w:hint="eastAsia" w:ascii="宋体" w:hAnsi="宋体" w:eastAsia="宋体" w:cs="宋体"/>
          <w:b/>
          <w:bCs/>
          <w:color w:val="auto"/>
          <w:sz w:val="21"/>
          <w:szCs w:val="21"/>
        </w:rPr>
        <w:t>备份投标文件须密封封装。包装封面上应注明投标人名称，封口处加盖投标人公章。</w:t>
      </w:r>
    </w:p>
    <w:p w14:paraId="13040CE2">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kern w:val="2"/>
          <w:sz w:val="21"/>
          <w:szCs w:val="21"/>
          <w:lang w:val="en-US" w:eastAsia="zh-CN" w:bidi="ar-SA"/>
        </w:rPr>
        <w:t>（八）投标无效的情形</w:t>
      </w:r>
    </w:p>
    <w:p w14:paraId="173594DB">
      <w:pPr>
        <w:pStyle w:val="10"/>
        <w:snapToGrid w:val="0"/>
        <w:spacing w:line="36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实质上没有响应磋商文件要求的响应将被视为无效响应。响应人不得通过修正或撤销不合要求的偏离或保留从而使其响应成为实质上响应的响应。经磋商小组认定属于响应人笔误所造成的差错，应当允许其在评标结束之前进行修改或者补正（可以是复印件、传真件等）。修改或者补正响应文件必须以书面形式进行，并应在成交结果公告之前查核原件。限期内不补正或经补正后仍不符合磋商文件要求的，应认定其响应无效。响应人修改、补正响应文件后，不影响磋商小组对其响应文件所作的评价和评分结果。</w:t>
      </w:r>
    </w:p>
    <w:p w14:paraId="7472A3B2">
      <w:pPr>
        <w:pStyle w:val="10"/>
        <w:snapToGrid w:val="0"/>
        <w:spacing w:line="360" w:lineRule="auto"/>
        <w:ind w:firstLine="420"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在不影响公平竞争的前提下，磋商文件中参与同一标段（包）的供应商存在以下情形的，其投标文件相应无效：MAC地址相同、计算机硬盘序列号相同、磋商文件细节错误一致且无合理解释的等情形。</w:t>
      </w:r>
    </w:p>
    <w:p w14:paraId="41DDF097">
      <w:pPr>
        <w:pStyle w:val="10"/>
        <w:spacing w:line="360" w:lineRule="auto"/>
        <w:ind w:firstLine="417" w:firstLineChars="198"/>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1、在资格文件审查和</w:t>
      </w:r>
      <w:r>
        <w:rPr>
          <w:rFonts w:hint="eastAsia" w:ascii="宋体" w:hAnsi="宋体" w:eastAsia="宋体" w:cs="宋体"/>
          <w:b/>
          <w:bCs/>
          <w:color w:val="auto"/>
          <w:sz w:val="21"/>
          <w:szCs w:val="21"/>
          <w:highlight w:val="none"/>
          <w:u w:val="single"/>
          <w:lang w:val="en-US" w:eastAsia="zh-CN"/>
        </w:rPr>
        <w:t>符合性评审</w:t>
      </w:r>
      <w:r>
        <w:rPr>
          <w:rFonts w:hint="eastAsia" w:ascii="宋体" w:hAnsi="宋体" w:eastAsia="宋体" w:cs="宋体"/>
          <w:b/>
          <w:bCs/>
          <w:color w:val="auto"/>
          <w:sz w:val="21"/>
          <w:szCs w:val="21"/>
          <w:highlight w:val="none"/>
          <w:u w:val="single"/>
        </w:rPr>
        <w:t>时，如发现下列情形之一的，磋商响应文件将被视为无效投标：</w:t>
      </w:r>
    </w:p>
    <w:p w14:paraId="41A97D82">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1.1磋商响应文件未按竞争性磋商文件要求密封、签字、盖章的；</w:t>
      </w:r>
    </w:p>
    <w:p w14:paraId="19880FAC">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1.2资格证明文件不全的，或者不具备竞争性磋商文件中规定的资格要求的；</w:t>
      </w:r>
    </w:p>
    <w:p w14:paraId="0EF6A374">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1.3投标文件组成内容不齐全或内容虚假的；</w:t>
      </w:r>
    </w:p>
    <w:p w14:paraId="5CADADC1">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1.4磋商响应文件无法定代表人签字或盖章的；</w:t>
      </w:r>
    </w:p>
    <w:p w14:paraId="443AF628">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1.5磋商响应文件的实质性内容未使用中文表述、意思表述不明确、前后矛盾或者使用计量单位不符合竞争性磋商文件要求的；（经磋商小组认定并符合本竞争性磋商文件规定的情形除外）</w:t>
      </w:r>
    </w:p>
    <w:p w14:paraId="07D8BDEA">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1.6磋商响应文件中经修正的内容字迹模糊</w:t>
      </w:r>
      <w:r>
        <w:rPr>
          <w:rFonts w:hint="eastAsia" w:hAnsi="宋体" w:eastAsia="宋体" w:cs="宋体"/>
          <w:bCs/>
          <w:sz w:val="21"/>
          <w:szCs w:val="21"/>
          <w:lang w:eastAsia="zh-CN"/>
        </w:rPr>
        <w:t>难以辨认</w:t>
      </w:r>
      <w:r>
        <w:rPr>
          <w:rFonts w:hint="eastAsia" w:ascii="宋体" w:hAnsi="宋体" w:eastAsia="宋体" w:cs="宋体"/>
          <w:bCs/>
          <w:sz w:val="21"/>
          <w:szCs w:val="21"/>
        </w:rPr>
        <w:t>或者修改处未按规定签名盖章的；</w:t>
      </w:r>
    </w:p>
    <w:p w14:paraId="79DCF502">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1.7服务期、投标有效期等商务条款不能满足竞争性磋商文件要求的；</w:t>
      </w:r>
    </w:p>
    <w:p w14:paraId="6AA28FE5">
      <w:pPr>
        <w:pStyle w:val="10"/>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1.8不响应竞争性磋商文件实质性要求或者磋商响应文件有招标人不能接受的附加条件的；</w:t>
      </w:r>
    </w:p>
    <w:p w14:paraId="2B8C1D18">
      <w:pPr>
        <w:snapToGrid w:val="0"/>
        <w:spacing w:line="360" w:lineRule="auto"/>
        <w:ind w:firstLine="422" w:firstLineChars="200"/>
        <w:rPr>
          <w:rFonts w:hint="eastAsia" w:ascii="宋体" w:hAnsi="宋体" w:eastAsia="宋体" w:cs="宋体"/>
          <w:bCs/>
          <w:sz w:val="21"/>
          <w:szCs w:val="21"/>
        </w:rPr>
      </w:pPr>
      <w:r>
        <w:rPr>
          <w:rFonts w:hint="eastAsia" w:cs="宋体" w:asciiTheme="minorEastAsia" w:hAnsiTheme="minorEastAsia" w:eastAsiaTheme="minorEastAsia"/>
          <w:b/>
          <w:bCs/>
          <w:color w:val="000000"/>
          <w:szCs w:val="21"/>
        </w:rPr>
        <w:t>1.</w:t>
      </w:r>
      <w:r>
        <w:rPr>
          <w:rFonts w:hint="eastAsia" w:cs="宋体" w:asciiTheme="minorEastAsia" w:hAnsiTheme="minorEastAsia" w:eastAsiaTheme="minorEastAsia"/>
          <w:b/>
          <w:bCs/>
          <w:color w:val="000000"/>
          <w:szCs w:val="21"/>
          <w:lang w:val="en-US" w:eastAsia="zh-CN"/>
        </w:rPr>
        <w:t>9</w:t>
      </w:r>
      <w:r>
        <w:rPr>
          <w:rFonts w:hint="eastAsia" w:cs="宋体" w:asciiTheme="minorEastAsia" w:hAnsiTheme="minorEastAsia" w:eastAsiaTheme="minorEastAsia"/>
          <w:b/>
          <w:bCs/>
          <w:color w:val="000000"/>
          <w:szCs w:val="21"/>
        </w:rPr>
        <w:t>电子响应文件解密失败的，且未在规定时间内提交有效备份响应文件的；</w:t>
      </w:r>
    </w:p>
    <w:p w14:paraId="7C64517C">
      <w:pPr>
        <w:spacing w:line="360" w:lineRule="auto"/>
        <w:ind w:firstLine="42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2、在技术评审时，如发现下列情形之一的，</w:t>
      </w:r>
      <w:r>
        <w:rPr>
          <w:rFonts w:hint="eastAsia" w:ascii="宋体" w:hAnsi="宋体" w:eastAsia="宋体" w:cs="宋体"/>
          <w:b/>
          <w:bCs/>
          <w:color w:val="auto"/>
          <w:sz w:val="21"/>
          <w:szCs w:val="21"/>
          <w:highlight w:val="none"/>
          <w:u w:val="single"/>
        </w:rPr>
        <w:t>投标文件将被视为无效响应：</w:t>
      </w:r>
    </w:p>
    <w:p w14:paraId="556390EB">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2.1投标文件标明的响应或偏离与事实不符或虚假投标的；</w:t>
      </w:r>
    </w:p>
    <w:p w14:paraId="46B2A6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2.2明显不符合</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文件标明的质量标准，或者</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文件中标“</w:t>
      </w:r>
      <w:r>
        <w:rPr>
          <w:rFonts w:hint="eastAsia" w:ascii="宋体" w:hAnsi="宋体" w:eastAsia="宋体" w:cs="宋体"/>
          <w:b/>
          <w:color w:val="auto"/>
          <w:sz w:val="21"/>
          <w:szCs w:val="21"/>
        </w:rPr>
        <w:t>▲</w:t>
      </w:r>
      <w:r>
        <w:rPr>
          <w:rFonts w:hint="eastAsia" w:ascii="宋体" w:hAnsi="宋体" w:eastAsia="宋体" w:cs="宋体"/>
          <w:bCs/>
          <w:color w:val="auto"/>
          <w:sz w:val="21"/>
          <w:szCs w:val="21"/>
        </w:rPr>
        <w:t>”的技术参数、条款（如有）发生实质性偏离的；</w:t>
      </w:r>
    </w:p>
    <w:p w14:paraId="2F247732">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2.3投标技术方案不明确，存在一个或一个以上备选（替代）投标方案的；</w:t>
      </w:r>
    </w:p>
    <w:p w14:paraId="1F608069">
      <w:pPr>
        <w:spacing w:line="360" w:lineRule="auto"/>
        <w:ind w:firstLine="42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3、在</w:t>
      </w:r>
      <w:r>
        <w:rPr>
          <w:rFonts w:hint="eastAsia" w:ascii="宋体" w:hAnsi="宋体" w:eastAsia="宋体" w:cs="宋体"/>
          <w:b/>
          <w:bCs/>
          <w:color w:val="auto"/>
          <w:sz w:val="21"/>
          <w:szCs w:val="21"/>
          <w:highlight w:val="none"/>
          <w:u w:val="single"/>
          <w:lang w:eastAsia="zh-CN"/>
        </w:rPr>
        <w:t>磋商</w:t>
      </w:r>
      <w:r>
        <w:rPr>
          <w:rFonts w:hint="eastAsia" w:ascii="宋体" w:hAnsi="宋体" w:eastAsia="宋体" w:cs="宋体"/>
          <w:b/>
          <w:bCs/>
          <w:color w:val="auto"/>
          <w:sz w:val="21"/>
          <w:szCs w:val="21"/>
          <w:highlight w:val="none"/>
          <w:u w:val="single"/>
        </w:rPr>
        <w:t>报价文件评审时，如发现下列情形之一的，投标文件将被视为无效响应：</w:t>
      </w:r>
    </w:p>
    <w:p w14:paraId="4E5E8846">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3.1未采用人民币报价或者未按照</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文件标明的币种报价的；</w:t>
      </w:r>
    </w:p>
    <w:p w14:paraId="6E00C9F3">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3.2报价超出最高限价，或者超出采购预算金额，采购人不能支付的；投标人的投标报价经评标委员会审定认为存在不合理的、恶性的低价竞争的，且投标人又不能</w:t>
      </w:r>
      <w:r>
        <w:rPr>
          <w:rFonts w:hint="eastAsia" w:ascii="宋体" w:hAnsi="宋体" w:cs="宋体"/>
          <w:color w:val="auto"/>
          <w:sz w:val="21"/>
          <w:szCs w:val="21"/>
          <w:lang w:eastAsia="zh-CN"/>
        </w:rPr>
        <w:t>提供</w:t>
      </w:r>
      <w:r>
        <w:rPr>
          <w:rFonts w:hint="eastAsia" w:ascii="宋体" w:hAnsi="宋体" w:eastAsia="宋体" w:cs="宋体"/>
          <w:color w:val="auto"/>
          <w:sz w:val="21"/>
          <w:szCs w:val="21"/>
        </w:rPr>
        <w:t>有效证明的作无</w:t>
      </w:r>
      <w:r>
        <w:rPr>
          <w:rFonts w:hint="eastAsia" w:ascii="宋体" w:hAnsi="宋体" w:cs="宋体"/>
          <w:color w:val="auto"/>
          <w:sz w:val="21"/>
          <w:szCs w:val="21"/>
          <w:lang w:eastAsia="zh-CN"/>
        </w:rPr>
        <w:t>效投</w:t>
      </w:r>
      <w:r>
        <w:rPr>
          <w:rFonts w:hint="eastAsia" w:ascii="宋体" w:hAnsi="宋体" w:eastAsia="宋体" w:cs="宋体"/>
          <w:color w:val="auto"/>
          <w:sz w:val="21"/>
          <w:szCs w:val="21"/>
        </w:rPr>
        <w:t>标处理。</w:t>
      </w:r>
    </w:p>
    <w:p w14:paraId="43C936D9">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3.3投标报价具有选择性，或者开标价格与投标文件承诺的优惠（折扣）价格不一致的；</w:t>
      </w:r>
    </w:p>
    <w:p w14:paraId="25075682">
      <w:pPr>
        <w:pStyle w:val="7"/>
        <w:adjustRightInd w:val="0"/>
        <w:snapToGrid w:val="0"/>
        <w:spacing w:after="0" w:line="360" w:lineRule="auto"/>
        <w:jc w:val="left"/>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（九）出现以下情形，导致电子交易平台无法正常运行，或者无法保证电子交易的公平、公正和安全时，中止电子交易活动：</w:t>
      </w:r>
    </w:p>
    <w:p w14:paraId="350536CC">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（1）电子交易平台发生故障而无法登录访问的；</w:t>
      </w:r>
    </w:p>
    <w:p w14:paraId="0E3C6F16">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（2）电子交易平台应用或数据库出现错误，不能进行正常操作的；</w:t>
      </w:r>
    </w:p>
    <w:p w14:paraId="28886057">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（3）电子交易平台发现严重安全漏洞，有潜在泄密危险的；</w:t>
      </w:r>
    </w:p>
    <w:p w14:paraId="31C3F0C3">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（4）病毒发作导致不能进行正常操作的；</w:t>
      </w:r>
    </w:p>
    <w:p w14:paraId="458ACF71">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（5）其他无法保证电子交易的公平、公正和安全的情况。</w:t>
      </w:r>
    </w:p>
    <w:p w14:paraId="111519D7">
      <w:pPr>
        <w:pStyle w:val="34"/>
        <w:snapToGrid w:val="0"/>
        <w:spacing w:line="360" w:lineRule="auto"/>
        <w:ind w:right="-86" w:rightChars="-41" w:firstLine="438" w:firstLineChars="209"/>
        <w:rPr>
          <w:rFonts w:hint="eastAsia" w:ascii="宋体" w:hAnsi="宋体" w:eastAsia="宋体" w:cs="宋体"/>
          <w:color w:val="auto"/>
          <w:sz w:val="21"/>
          <w:szCs w:val="21"/>
        </w:rPr>
      </w:pPr>
      <w:r>
        <w:rPr>
          <w:rFonts w:hint="eastAsia" w:ascii="宋体" w:hAnsi="宋体" w:eastAsia="宋体" w:cs="宋体"/>
          <w:color w:val="auto"/>
          <w:sz w:val="21"/>
          <w:szCs w:val="21"/>
        </w:rPr>
        <w:t>出现前款规定情形，不影响采购公平、公正性的，代理机构可以待上述情形消除后继续组织电子交易活动，也可以决定某些环节以纸质形式进行；影响或可能影响采购公平、公正性的，重新采购。</w:t>
      </w:r>
    </w:p>
    <w:p w14:paraId="38DAB346">
      <w:pPr>
        <w:pStyle w:val="8"/>
        <w:snapToGrid w:val="0"/>
        <w:spacing w:line="360" w:lineRule="auto"/>
        <w:ind w:left="0" w:leftChars="0" w:firstLine="0" w:firstLineChars="0"/>
        <w:jc w:val="center"/>
        <w:outlineLvl w:val="1"/>
        <w:rPr>
          <w:rFonts w:hint="eastAsia" w:ascii="宋体" w:hAnsi="宋体" w:eastAsia="宋体" w:cs="宋体"/>
          <w:b/>
          <w:sz w:val="21"/>
          <w:szCs w:val="21"/>
        </w:rPr>
      </w:pPr>
    </w:p>
    <w:p w14:paraId="33BD9ACB">
      <w:pPr>
        <w:pStyle w:val="8"/>
        <w:snapToGrid w:val="0"/>
        <w:spacing w:line="360" w:lineRule="auto"/>
        <w:ind w:left="0" w:leftChars="0" w:firstLine="0" w:firstLineChars="0"/>
        <w:jc w:val="center"/>
        <w:outlineLvl w:val="1"/>
        <w:rPr>
          <w:rFonts w:hint="eastAsia" w:ascii="宋体" w:hAnsi="宋体" w:eastAsia="宋体" w:cs="宋体"/>
          <w:b/>
          <w:snapToGrid w:val="0"/>
          <w:sz w:val="21"/>
          <w:szCs w:val="21"/>
        </w:rPr>
      </w:pPr>
      <w:r>
        <w:rPr>
          <w:rFonts w:hint="eastAsia" w:ascii="宋体" w:hAnsi="宋体" w:eastAsia="宋体" w:cs="宋体"/>
          <w:b/>
          <w:sz w:val="21"/>
          <w:szCs w:val="21"/>
        </w:rPr>
        <w:t>四、磋商</w:t>
      </w:r>
    </w:p>
    <w:p w14:paraId="19696FD2">
      <w:pPr>
        <w:pStyle w:val="10"/>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（一）开标准备</w:t>
      </w:r>
    </w:p>
    <w:p w14:paraId="7CF391DE">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采购代理机构将在规定的时间和地点进行开标。本项目不要求响应人授权代表参加现场开标、开启响应文件活动。</w:t>
      </w:r>
    </w:p>
    <w:p w14:paraId="272FF5E6">
      <w:pPr>
        <w:pStyle w:val="10"/>
        <w:snapToGrid w:val="0"/>
        <w:spacing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（二）开标程序</w:t>
      </w:r>
    </w:p>
    <w:p w14:paraId="75F942F5">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1、开标会由采购代理机构相关工作人员主持，主持人宣布开标会议开始。</w:t>
      </w:r>
    </w:p>
    <w:p w14:paraId="768A9900">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2、介绍参加开标会的人员名单。</w:t>
      </w:r>
    </w:p>
    <w:p w14:paraId="3E1C99B3">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3、宣布开标纪律和有关事项，告知应当回避的情形，提请有关人员回避。</w:t>
      </w:r>
    </w:p>
    <w:p w14:paraId="6A4135E0">
      <w:pPr>
        <w:snapToGrid w:val="0"/>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4、电子招投标开标及评审程序</w:t>
      </w:r>
    </w:p>
    <w:p w14:paraId="62BCC803">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4.1响应截止时间后，响应人登录政采云平台，用“项目采购</w:t>
      </w:r>
      <w:r>
        <w:rPr>
          <w:rFonts w:hint="eastAsia" w:cs="宋体" w:asciiTheme="minorEastAsia" w:hAnsiTheme="minorEastAsia" w:eastAsiaTheme="minorEastAsia"/>
          <w:b/>
          <w:bCs/>
          <w:color w:val="000000"/>
          <w:szCs w:val="21"/>
          <w:lang w:eastAsia="zh-CN"/>
        </w:rPr>
        <w:t>－</w:t>
      </w:r>
      <w:r>
        <w:rPr>
          <w:rFonts w:hint="eastAsia" w:cs="宋体" w:asciiTheme="minorEastAsia" w:hAnsiTheme="minorEastAsia" w:eastAsiaTheme="minorEastAsia"/>
          <w:b/>
          <w:bCs/>
          <w:color w:val="000000"/>
          <w:szCs w:val="21"/>
        </w:rPr>
        <w:t>开标评标”功能对电子响应文件进行在线解密。</w:t>
      </w:r>
    </w:p>
    <w:p w14:paraId="7F51FBAB">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4.2磋商小组对资格进行评审；</w:t>
      </w:r>
    </w:p>
    <w:p w14:paraId="0730D47F">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4.3公布资格评审结果；</w:t>
      </w:r>
    </w:p>
    <w:p w14:paraId="7754CBE6">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4.4磋商小组就价格、服务等认为需要磋商的内容分别与各响应人进行磋商。</w:t>
      </w:r>
    </w:p>
    <w:p w14:paraId="0B1F2680">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4.5磋商小组对商务技术响应文件进行评审；</w:t>
      </w:r>
    </w:p>
    <w:p w14:paraId="4514BE5D">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4.6各响应人在规定时间内于系统上提交最终报价，最终报价不得超过自身的初次报价。</w:t>
      </w:r>
    </w:p>
    <w:p w14:paraId="47D7C2A9">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4.7公布商务技术评审结果；</w:t>
      </w:r>
    </w:p>
    <w:p w14:paraId="3B53B52C">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4.8公布报价开标情况；</w:t>
      </w:r>
    </w:p>
    <w:p w14:paraId="155A226B">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4.9磋商小组对报价情况进行评审；</w:t>
      </w:r>
    </w:p>
    <w:p w14:paraId="3DE716A6">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4.10公布评审结果。</w:t>
      </w:r>
    </w:p>
    <w:p w14:paraId="655CA57C">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特别说明：政采云公司如对电子化开标及评审程序有调整的，按调整后的程序操作。</w:t>
      </w:r>
    </w:p>
    <w:p w14:paraId="2E457551">
      <w:pPr>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5、如遇电子招投标系统故障的，启用备份响应文件</w:t>
      </w:r>
    </w:p>
    <w:p w14:paraId="11AC3F3E">
      <w:pPr>
        <w:snapToGrid w:val="0"/>
        <w:spacing w:line="360" w:lineRule="auto"/>
        <w:ind w:firstLine="422" w:firstLineChars="200"/>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6、本项目原则上采用政采云电子招投标开标及评审程序，但若响应人在规定时间内无法解密或解密失败，采购代理机构将开启未能在规定时间内解密的响应人递交的备份响应文件。</w:t>
      </w:r>
    </w:p>
    <w:p w14:paraId="47EA5A96">
      <w:pPr>
        <w:snapToGrid w:val="0"/>
        <w:spacing w:line="360" w:lineRule="auto"/>
        <w:ind w:firstLine="422" w:firstLineChars="200"/>
        <w:rPr>
          <w:rFonts w:hint="eastAsia" w:cs="宋体" w:asciiTheme="minorEastAsia" w:hAnsiTheme="minorEastAsia" w:eastAsiaTheme="minorEastAsia"/>
          <w:b/>
          <w:bCs/>
          <w:color w:val="000000"/>
          <w:szCs w:val="21"/>
        </w:rPr>
      </w:pPr>
    </w:p>
    <w:p w14:paraId="145DD00E">
      <w:pPr>
        <w:pStyle w:val="8"/>
        <w:keepNext w:val="0"/>
        <w:keepLines w:val="0"/>
        <w:pageBreakBefore w:val="0"/>
        <w:widowControl w:val="0"/>
        <w:kinsoku/>
        <w:wordWrap/>
        <w:overflowPunct/>
        <w:topLinePunct w:val="0"/>
        <w:autoSpaceDE/>
        <w:autoSpaceDN/>
        <w:bidi w:val="0"/>
        <w:spacing w:line="360" w:lineRule="auto"/>
        <w:ind w:right="0"/>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五、响应文件评审</w:t>
      </w:r>
    </w:p>
    <w:p w14:paraId="22CA003D">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0" w:right="0" w:hanging="105" w:hangingChars="50"/>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（一）组建磋商小组</w:t>
      </w:r>
    </w:p>
    <w:p w14:paraId="69B8EEF5">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本项目磋商小组由政府采购</w:t>
      </w:r>
      <w:r>
        <w:rPr>
          <w:rFonts w:hint="eastAsia" w:ascii="宋体" w:hAnsi="宋体" w:eastAsia="宋体" w:cs="宋体"/>
          <w:sz w:val="21"/>
          <w:szCs w:val="21"/>
          <w:highlight w:val="none"/>
          <w:lang w:eastAsia="zh-CN"/>
        </w:rPr>
        <w:t>磋商小组</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和采购人代表</w:t>
      </w:r>
      <w:r>
        <w:rPr>
          <w:rFonts w:hint="eastAsia" w:ascii="宋体" w:hAnsi="宋体" w:eastAsia="宋体" w:cs="宋体"/>
          <w:sz w:val="21"/>
          <w:szCs w:val="21"/>
          <w:highlight w:val="none"/>
          <w:u w:val="single"/>
        </w:rPr>
        <w:t xml:space="preserve"> 1 </w:t>
      </w:r>
      <w:r>
        <w:rPr>
          <w:rFonts w:hint="eastAsia" w:ascii="宋体" w:hAnsi="宋体" w:eastAsia="宋体" w:cs="宋体"/>
          <w:sz w:val="21"/>
          <w:szCs w:val="21"/>
          <w:highlight w:val="none"/>
        </w:rPr>
        <w:t>人</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共</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人组成。</w:t>
      </w:r>
    </w:p>
    <w:p w14:paraId="133BFF53">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0" w:right="0" w:hanging="105" w:hangingChars="50"/>
        <w:textAlignment w:val="auto"/>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（二）评标程序</w:t>
      </w:r>
    </w:p>
    <w:p w14:paraId="6C43D49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1、资格审查</w:t>
      </w:r>
    </w:p>
    <w:p w14:paraId="0761F232">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磋商小组</w:t>
      </w:r>
      <w:r>
        <w:rPr>
          <w:rFonts w:hint="eastAsia" w:ascii="宋体" w:hAnsi="宋体" w:eastAsia="宋体" w:cs="宋体"/>
          <w:sz w:val="21"/>
          <w:szCs w:val="21"/>
        </w:rPr>
        <w:t>对响应人的资格进行审查。</w:t>
      </w:r>
    </w:p>
    <w:p w14:paraId="49B4D365">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2、实质审查与比较</w:t>
      </w:r>
    </w:p>
    <w:p w14:paraId="65FE2961">
      <w:pPr>
        <w:snapToGrid w:val="0"/>
        <w:spacing w:line="360" w:lineRule="auto"/>
        <w:ind w:right="-87"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2.1磋商小组审查</w:t>
      </w:r>
      <w:r>
        <w:rPr>
          <w:rFonts w:hint="eastAsia" w:ascii="宋体" w:hAnsi="宋体" w:eastAsia="宋体" w:cs="宋体"/>
          <w:sz w:val="21"/>
          <w:szCs w:val="21"/>
          <w:lang w:val="en-US" w:eastAsia="zh-CN"/>
        </w:rPr>
        <w:t>响应文件的实质性内容是否符合磋商文件的实质性要求。</w:t>
      </w:r>
    </w:p>
    <w:p w14:paraId="4455957F">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2.2磋商小组将根据响应人的响应文件进行审查、核对，审查时如有疑问，将对投标人通过电子系统进行询标，投标人向评标委员会澄清有关问题，并最终以电子形式进行答复。投标人拒绝澄清或者澄清的内容改变了投标文件的实</w:t>
      </w:r>
      <w:r>
        <w:rPr>
          <w:rFonts w:hint="eastAsia" w:ascii="宋体" w:hAnsi="宋体" w:eastAsia="宋体" w:cs="宋体"/>
          <w:sz w:val="21"/>
          <w:szCs w:val="21"/>
        </w:rPr>
        <w:t>质性内容的，评标委员会有权对该投标文件作出不利于投标人的评判。</w:t>
      </w:r>
    </w:p>
    <w:p w14:paraId="68EA6437">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2.3响应人拒绝澄清或者澄清的内容改变了响应文件的实质性内容的，磋商小组有权对该响应文件作出不利于响应人的评判。</w:t>
      </w:r>
    </w:p>
    <w:p w14:paraId="11210D5A">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2.4各响应人的报价得分根据评分标准计算。</w:t>
      </w:r>
    </w:p>
    <w:p w14:paraId="257CAE40">
      <w:pPr>
        <w:snapToGrid w:val="0"/>
        <w:spacing w:line="360" w:lineRule="auto"/>
        <w:ind w:right="-87" w:firstLine="420" w:firstLineChars="200"/>
        <w:rPr>
          <w:rFonts w:hint="eastAsia" w:ascii="宋体" w:hAnsi="宋体" w:eastAsia="宋体" w:cs="宋体"/>
          <w:sz w:val="21"/>
          <w:szCs w:val="21"/>
        </w:rPr>
      </w:pPr>
      <w:r>
        <w:rPr>
          <w:rFonts w:hint="eastAsia" w:ascii="宋体" w:hAnsi="宋体" w:eastAsia="宋体" w:cs="宋体"/>
          <w:sz w:val="21"/>
          <w:szCs w:val="21"/>
        </w:rPr>
        <w:t>2.5磋商小组按评标原则推荐成交候选人同时起草评审报告。</w:t>
      </w:r>
    </w:p>
    <w:p w14:paraId="7196D8C7">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b/>
          <w:sz w:val="21"/>
          <w:szCs w:val="21"/>
        </w:rPr>
      </w:pPr>
      <w:r>
        <w:rPr>
          <w:rFonts w:hint="eastAsia" w:ascii="宋体" w:hAnsi="宋体" w:eastAsia="宋体" w:cs="宋体"/>
          <w:b/>
          <w:bCs/>
          <w:sz w:val="21"/>
          <w:szCs w:val="21"/>
        </w:rPr>
        <w:t>（三）</w:t>
      </w:r>
      <w:r>
        <w:rPr>
          <w:rFonts w:hint="eastAsia" w:ascii="宋体" w:hAnsi="宋体" w:eastAsia="宋体" w:cs="宋体"/>
          <w:b/>
          <w:sz w:val="21"/>
          <w:szCs w:val="21"/>
        </w:rPr>
        <w:t>澄清问题的形式</w:t>
      </w:r>
    </w:p>
    <w:p w14:paraId="795EFE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磋商</w:t>
      </w:r>
      <w:r>
        <w:rPr>
          <w:rFonts w:hint="eastAsia" w:ascii="宋体" w:hAnsi="宋体" w:eastAsia="宋体" w:cs="宋体"/>
          <w:sz w:val="21"/>
          <w:szCs w:val="21"/>
        </w:rPr>
        <w:t>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117F704E">
      <w:pPr>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eastAsia="宋体" w:cs="宋体"/>
          <w:b/>
          <w:sz w:val="21"/>
          <w:szCs w:val="21"/>
        </w:rPr>
      </w:pPr>
      <w:r>
        <w:rPr>
          <w:rFonts w:hint="eastAsia" w:ascii="宋体" w:hAnsi="宋体" w:eastAsia="宋体" w:cs="宋体"/>
          <w:b/>
          <w:sz w:val="21"/>
          <w:szCs w:val="21"/>
        </w:rPr>
        <w:t>（四）错误修正</w:t>
      </w:r>
    </w:p>
    <w:p w14:paraId="7B1FD37A">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磋商小组对确定响应文件为实质上响应磋商文件要求的，磋商文件报价出现前后不一致的，按照下列规定修正：</w:t>
      </w:r>
    </w:p>
    <w:p w14:paraId="5FB8BCE1">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（1）响应文件中开标一览表（报价表）内容与响应文件中相应内容不一致的，以开标一览表（报价表）为准；</w:t>
      </w:r>
    </w:p>
    <w:p w14:paraId="59286447">
      <w:pPr>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（2）大写金额和小写金额不一致的，以大写金额为准；</w:t>
      </w:r>
    </w:p>
    <w:p w14:paraId="4B7DF5DA">
      <w:pPr>
        <w:pStyle w:val="10"/>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（3）单价金额小数点或者百分比有明显错位的，以开标一览表的总价为准，并修改单价；</w:t>
      </w:r>
    </w:p>
    <w:p w14:paraId="5B3853D7">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hAnsi="宋体" w:eastAsia="宋体" w:cs="宋体"/>
          <w:sz w:val="21"/>
          <w:szCs w:val="21"/>
          <w:lang w:eastAsia="zh-CN"/>
        </w:rPr>
        <w:t>（</w:t>
      </w:r>
      <w:r>
        <w:rPr>
          <w:rFonts w:hint="eastAsia" w:hAnsi="宋体" w:eastAsia="宋体" w:cs="宋体"/>
          <w:sz w:val="21"/>
          <w:szCs w:val="21"/>
          <w:lang w:val="en-US" w:eastAsia="zh-CN"/>
        </w:rPr>
        <w:t>4</w:t>
      </w:r>
      <w:r>
        <w:rPr>
          <w:rFonts w:hint="eastAsia" w:hAnsi="宋体" w:eastAsia="宋体" w:cs="宋体"/>
          <w:sz w:val="21"/>
          <w:szCs w:val="21"/>
          <w:lang w:eastAsia="zh-CN"/>
        </w:rPr>
        <w:t>）</w:t>
      </w:r>
      <w:r>
        <w:rPr>
          <w:rFonts w:hint="eastAsia" w:ascii="宋体" w:hAnsi="宋体" w:eastAsia="宋体" w:cs="宋体"/>
          <w:sz w:val="21"/>
          <w:szCs w:val="21"/>
        </w:rPr>
        <w:t>总价金额与按单价汇总金额不一致的，以单价金额计算结果为准。</w:t>
      </w:r>
    </w:p>
    <w:p w14:paraId="14ADFC5F">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电子交易平台客户端里开标一览表录入的信息与响应文件不一致的，以响应文件为准；</w:t>
      </w:r>
    </w:p>
    <w:p w14:paraId="29E50A7A">
      <w:pPr>
        <w:pStyle w:val="10"/>
        <w:keepNext w:val="0"/>
        <w:keepLines w:val="0"/>
        <w:pageBreakBefore w:val="0"/>
        <w:widowControl w:val="0"/>
        <w:kinsoku/>
        <w:wordWrap/>
        <w:overflowPunct/>
        <w:topLinePunct w:val="0"/>
        <w:autoSpaceDE/>
        <w:autoSpaceDN/>
        <w:bidi w:val="0"/>
        <w:spacing w:line="360" w:lineRule="auto"/>
        <w:ind w:left="0" w:leftChars="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同时出现两种以上不一致的，按上述顺序修正；按上述修正错误的原则及方法调整或修正响应文件的磋商报价，响应人同意并签字确认后，调整后的磋商报价对响应人具有约束作用。如果响应人不接受修正后的报价，则其响应将作为无效响应处理。</w:t>
      </w:r>
    </w:p>
    <w:p w14:paraId="0E5D2086">
      <w:pPr>
        <w:pStyle w:val="10"/>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（五）磋商原则和磋商办法</w:t>
      </w:r>
    </w:p>
    <w:p w14:paraId="3A91079F">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磋商原则。磋商小组必须公平、公正、客观，不带任何倾向性和启发性；不得向外界透露任何与评标有关的内容；任何单位和个人不得干扰、影响评标的正常进行；磋商小组及有关工作人员不得私下与供应商接触。</w:t>
      </w:r>
    </w:p>
    <w:p w14:paraId="4AE0A8AA">
      <w:pPr>
        <w:pStyle w:val="1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2.磋商办法。本项目采用</w:t>
      </w:r>
      <w:r>
        <w:rPr>
          <w:rFonts w:hint="eastAsia" w:ascii="宋体" w:hAnsi="宋体" w:eastAsia="宋体" w:cs="宋体"/>
          <w:sz w:val="21"/>
          <w:szCs w:val="21"/>
          <w:u w:val="single"/>
        </w:rPr>
        <w:t>综合评分法</w:t>
      </w:r>
      <w:r>
        <w:rPr>
          <w:rFonts w:hint="eastAsia" w:ascii="宋体" w:hAnsi="宋体" w:eastAsia="宋体" w:cs="宋体"/>
          <w:sz w:val="21"/>
          <w:szCs w:val="21"/>
        </w:rPr>
        <w:t>，具体磋商内容及评分标准等详见《第四章：磋商办法及标准》。</w:t>
      </w:r>
    </w:p>
    <w:p w14:paraId="551571E6">
      <w:pPr>
        <w:pStyle w:val="10"/>
        <w:spacing w:line="360" w:lineRule="auto"/>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（六）评标过程的监控</w:t>
      </w:r>
    </w:p>
    <w:p w14:paraId="5F4F0E5F">
      <w:pPr>
        <w:pStyle w:val="1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本项目评标过程实行全程录音、录像监控，供应商在评标过程中所进行的试图影响评标结果的不公正活动，可能导致其投标被拒绝。</w:t>
      </w:r>
    </w:p>
    <w:p w14:paraId="6A6A2174">
      <w:pPr>
        <w:spacing w:line="360" w:lineRule="auto"/>
        <w:jc w:val="center"/>
        <w:rPr>
          <w:rFonts w:hint="eastAsia" w:ascii="宋体" w:hAnsi="宋体" w:eastAsia="宋体" w:cs="宋体"/>
          <w:b/>
          <w:sz w:val="21"/>
          <w:szCs w:val="21"/>
        </w:rPr>
      </w:pPr>
    </w:p>
    <w:p w14:paraId="10240EB8">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六、废标</w:t>
      </w:r>
    </w:p>
    <w:p w14:paraId="1B427569">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出现下列情形之一的，采购人或者采购代理机构应当终止竞争性磋商采购活动，发布项目终止公告并说明原因，重新开展采购活动：</w:t>
      </w:r>
    </w:p>
    <w:p w14:paraId="5F9EEDD9">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（一）因情况变化，不再符合规定的竞争性磋商采购方式适用情形的；</w:t>
      </w:r>
    </w:p>
    <w:p w14:paraId="6F177A37">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（二）出现影响采购公正的违法、违规行为的；</w:t>
      </w:r>
    </w:p>
    <w:p w14:paraId="72B88EC2">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（三）在采购过程中符合要求的供应商或者报价未超过采购预算的供应商不足 3 家的，以下情形除外：</w:t>
      </w:r>
    </w:p>
    <w:p w14:paraId="2D498F34">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1、市场竞争不充分的科研项目，以及需要扶持的科技成果转化项目，提交最后报价的供应商可以为 2 家；</w:t>
      </w:r>
    </w:p>
    <w:p w14:paraId="7A0798ED">
      <w:pPr>
        <w:pStyle w:val="10"/>
        <w:keepNext w:val="0"/>
        <w:keepLines w:val="0"/>
        <w:pageBreakBefore w:val="0"/>
        <w:widowControl w:val="0"/>
        <w:kinsoku/>
        <w:wordWrap/>
        <w:overflowPunct/>
        <w:topLinePunct w:val="0"/>
        <w:autoSpaceDE/>
        <w:autoSpaceDN/>
        <w:bidi w:val="0"/>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2、政府购买服务项目（含政府和社会资本合作项目），在采购过程中符合要求的供应商（社会资本）只有2家的，竞争性磋商采购活动可以继续进行。</w:t>
      </w:r>
    </w:p>
    <w:p w14:paraId="52083B9C">
      <w:pPr>
        <w:spacing w:line="360" w:lineRule="auto"/>
        <w:jc w:val="center"/>
        <w:rPr>
          <w:rFonts w:hint="eastAsia" w:ascii="宋体" w:hAnsi="宋体" w:eastAsia="宋体" w:cs="宋体"/>
          <w:b/>
          <w:sz w:val="21"/>
          <w:szCs w:val="21"/>
        </w:rPr>
      </w:pPr>
    </w:p>
    <w:p w14:paraId="05E5525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七、定标</w:t>
      </w:r>
    </w:p>
    <w:p w14:paraId="11CC2AFC">
      <w:pPr>
        <w:pStyle w:val="1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（一）确定中标人。本项目由采购人事先授权磋商小组确定中标人。</w:t>
      </w:r>
    </w:p>
    <w:p w14:paraId="109CF223">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1.采购代理机构在评标结束后2个工作日内将评标报告交采购人确认，同时在发布招标公告的网站上对评标结果进行公示。</w:t>
      </w:r>
    </w:p>
    <w:p w14:paraId="68B584B9">
      <w:pPr>
        <w:adjustRightInd w:val="0"/>
        <w:snapToGrid w:val="0"/>
        <w:spacing w:line="360" w:lineRule="auto"/>
        <w:ind w:firstLine="420" w:firstLineChars="200"/>
        <w:rPr>
          <w:rFonts w:hint="eastAsia" w:ascii="宋体" w:hAnsi="宋体" w:eastAsia="宋体" w:cs="宋体"/>
          <w:spacing w:val="-10"/>
          <w:sz w:val="21"/>
          <w:szCs w:val="21"/>
        </w:rPr>
      </w:pPr>
      <w:r>
        <w:rPr>
          <w:rFonts w:hint="eastAsia" w:ascii="宋体" w:hAnsi="宋体" w:eastAsia="宋体" w:cs="宋体"/>
          <w:sz w:val="21"/>
          <w:szCs w:val="21"/>
        </w:rPr>
        <w:t>2.供应商对评标结果无异议的，采购人应在收到评标报告后5个工作日内对评标结果进行确认。如有供应商对评标结果提出质疑的，采购人可在质疑处理完毕后确定中标人</w:t>
      </w:r>
      <w:r>
        <w:rPr>
          <w:rFonts w:hint="eastAsia" w:ascii="宋体" w:hAnsi="宋体" w:eastAsia="宋体" w:cs="宋体"/>
          <w:spacing w:val="-10"/>
          <w:sz w:val="21"/>
          <w:szCs w:val="21"/>
        </w:rPr>
        <w:t>。</w:t>
      </w:r>
    </w:p>
    <w:p w14:paraId="58E8794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3.采购人依法确定中标人后2个工作日内，采购代理机构以书面形式发出《中标通知书》</w:t>
      </w:r>
      <w:r>
        <w:rPr>
          <w:rFonts w:hint="eastAsia" w:ascii="宋体" w:hAnsi="宋体" w:cs="宋体"/>
          <w:sz w:val="21"/>
          <w:szCs w:val="21"/>
          <w:lang w:eastAsia="zh-CN"/>
        </w:rPr>
        <w:t>，</w:t>
      </w:r>
      <w:r>
        <w:rPr>
          <w:rFonts w:hint="eastAsia" w:ascii="宋体" w:hAnsi="宋体" w:eastAsia="宋体" w:cs="宋体"/>
          <w:sz w:val="21"/>
          <w:szCs w:val="21"/>
        </w:rPr>
        <w:t>并同时在相关网站上发布中标公告。</w:t>
      </w:r>
    </w:p>
    <w:p w14:paraId="4DD54FD1">
      <w:pPr>
        <w:pStyle w:val="10"/>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（二）中标人因自身原因放弃中标成交或因不可抗力不能履行合同的；</w:t>
      </w:r>
    </w:p>
    <w:p w14:paraId="1ED8ABF8">
      <w:pPr>
        <w:pStyle w:val="10"/>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经质疑，采购代理机构审查确认因中标人在本次采购活动中存在违法违规行为或其他原因使质疑成立的；采购人可以与排位在中标人之后第一位的中标候选人签订政府采购合同，以此类推。</w:t>
      </w:r>
    </w:p>
    <w:p w14:paraId="085949EC">
      <w:pPr>
        <w:pStyle w:val="8"/>
        <w:snapToGrid w:val="0"/>
        <w:spacing w:line="360" w:lineRule="auto"/>
        <w:ind w:firstLine="0"/>
        <w:outlineLvl w:val="1"/>
        <w:rPr>
          <w:rFonts w:hint="eastAsia" w:ascii="宋体" w:hAnsi="宋体" w:eastAsia="宋体" w:cs="宋体"/>
          <w:b/>
          <w:sz w:val="21"/>
          <w:szCs w:val="21"/>
        </w:rPr>
      </w:pPr>
    </w:p>
    <w:p w14:paraId="1BE4AB5E">
      <w:pPr>
        <w:pStyle w:val="8"/>
        <w:snapToGrid w:val="0"/>
        <w:spacing w:line="360" w:lineRule="auto"/>
        <w:ind w:left="0" w:leftChars="0" w:firstLine="0" w:firstLineChars="0"/>
        <w:jc w:val="center"/>
        <w:outlineLvl w:val="1"/>
        <w:rPr>
          <w:rFonts w:hint="eastAsia" w:ascii="宋体" w:hAnsi="宋体" w:eastAsia="宋体" w:cs="宋体"/>
          <w:b/>
          <w:sz w:val="21"/>
          <w:szCs w:val="21"/>
        </w:rPr>
      </w:pPr>
    </w:p>
    <w:p w14:paraId="5D1E234D">
      <w:pPr>
        <w:pStyle w:val="8"/>
        <w:snapToGrid w:val="0"/>
        <w:spacing w:line="360" w:lineRule="auto"/>
        <w:ind w:left="0" w:leftChars="0" w:firstLine="0" w:firstLineChars="0"/>
        <w:jc w:val="center"/>
        <w:outlineLvl w:val="1"/>
        <w:rPr>
          <w:rFonts w:hint="eastAsia" w:ascii="宋体" w:hAnsi="宋体" w:eastAsia="宋体" w:cs="宋体"/>
          <w:b/>
          <w:sz w:val="21"/>
          <w:szCs w:val="21"/>
        </w:rPr>
      </w:pPr>
      <w:r>
        <w:rPr>
          <w:rFonts w:hint="eastAsia" w:ascii="宋体" w:hAnsi="宋体" w:eastAsia="宋体" w:cs="宋体"/>
          <w:b/>
          <w:sz w:val="21"/>
          <w:szCs w:val="21"/>
        </w:rPr>
        <w:t>八、合同授予</w:t>
      </w:r>
    </w:p>
    <w:p w14:paraId="635518A9">
      <w:pPr>
        <w:pStyle w:val="10"/>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（一）签订合同</w:t>
      </w:r>
    </w:p>
    <w:p w14:paraId="4215F991">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1、成交人应自成交通知书发出后30日内与采购人签订合同。同时，采购代理机构对合同内容进行审查，如发现与采购结果或响应承诺内容不一致的，应予以纠正。</w:t>
      </w:r>
    </w:p>
    <w:p w14:paraId="6014149A">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2、成交人拖延、拒签合同的，将被取消成交资格。</w:t>
      </w:r>
    </w:p>
    <w:p w14:paraId="7D674B7B">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3、成交人和采购人签订合同，按合同约定执行。</w:t>
      </w:r>
    </w:p>
    <w:p w14:paraId="7EC7B154">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4DEAE943">
      <w:pPr>
        <w:pStyle w:val="10"/>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4B836A3E">
      <w:pPr>
        <w:pStyle w:val="10"/>
        <w:snapToGrid w:val="0"/>
        <w:spacing w:before="120" w:after="120" w:line="360" w:lineRule="auto"/>
        <w:jc w:val="center"/>
        <w:outlineLvl w:val="0"/>
        <w:rPr>
          <w:rFonts w:hAnsi="宋体" w:eastAsia="宋体"/>
          <w:b/>
          <w:szCs w:val="30"/>
        </w:rPr>
      </w:pPr>
    </w:p>
    <w:p w14:paraId="5C626571">
      <w:pPr>
        <w:pStyle w:val="10"/>
        <w:snapToGrid w:val="0"/>
        <w:spacing w:before="120" w:after="120" w:line="360" w:lineRule="auto"/>
        <w:jc w:val="center"/>
        <w:outlineLvl w:val="0"/>
        <w:rPr>
          <w:rFonts w:hAnsi="宋体" w:eastAsia="宋体"/>
          <w:b/>
          <w:szCs w:val="30"/>
        </w:rPr>
      </w:pPr>
    </w:p>
    <w:p w14:paraId="6831F734">
      <w:pPr>
        <w:pStyle w:val="10"/>
        <w:snapToGrid w:val="0"/>
        <w:spacing w:before="120" w:after="120" w:line="360" w:lineRule="auto"/>
        <w:jc w:val="center"/>
        <w:outlineLvl w:val="0"/>
        <w:rPr>
          <w:rFonts w:hAnsi="宋体" w:eastAsia="宋体"/>
          <w:b/>
          <w:szCs w:val="30"/>
        </w:rPr>
      </w:pPr>
    </w:p>
    <w:p w14:paraId="338F8B28">
      <w:pPr>
        <w:pStyle w:val="10"/>
        <w:snapToGrid w:val="0"/>
        <w:spacing w:before="120" w:after="120" w:line="360" w:lineRule="auto"/>
        <w:jc w:val="center"/>
        <w:outlineLvl w:val="0"/>
        <w:rPr>
          <w:rFonts w:hAnsi="宋体" w:eastAsia="宋体"/>
          <w:b/>
          <w:szCs w:val="30"/>
        </w:rPr>
      </w:pPr>
    </w:p>
    <w:p w14:paraId="10C9603D">
      <w:pPr>
        <w:pStyle w:val="10"/>
        <w:snapToGrid w:val="0"/>
        <w:spacing w:before="120" w:after="120" w:line="360" w:lineRule="auto"/>
        <w:jc w:val="both"/>
        <w:outlineLvl w:val="0"/>
        <w:rPr>
          <w:rFonts w:hAnsi="宋体" w:eastAsia="宋体"/>
          <w:b/>
          <w:szCs w:val="30"/>
        </w:rPr>
      </w:pPr>
    </w:p>
    <w:p w14:paraId="6D07B7E4">
      <w:pPr>
        <w:pStyle w:val="10"/>
        <w:snapToGrid w:val="0"/>
        <w:spacing w:before="120" w:after="120" w:line="360" w:lineRule="auto"/>
        <w:jc w:val="both"/>
        <w:outlineLvl w:val="0"/>
        <w:rPr>
          <w:rFonts w:hAnsi="宋体" w:eastAsia="宋体"/>
          <w:b/>
          <w:szCs w:val="30"/>
        </w:rPr>
      </w:pPr>
    </w:p>
    <w:p w14:paraId="1A9A2CB4">
      <w:pPr>
        <w:pStyle w:val="10"/>
        <w:snapToGrid w:val="0"/>
        <w:spacing w:before="120" w:after="120" w:line="360" w:lineRule="auto"/>
        <w:jc w:val="both"/>
        <w:outlineLvl w:val="0"/>
        <w:rPr>
          <w:rFonts w:hAnsi="宋体" w:eastAsia="宋体"/>
          <w:b/>
          <w:szCs w:val="30"/>
        </w:rPr>
      </w:pPr>
    </w:p>
    <w:p w14:paraId="5BA4CF30">
      <w:pPr>
        <w:pStyle w:val="10"/>
        <w:snapToGrid w:val="0"/>
        <w:spacing w:before="120" w:after="120" w:line="360" w:lineRule="auto"/>
        <w:jc w:val="both"/>
        <w:outlineLvl w:val="0"/>
        <w:rPr>
          <w:rFonts w:hAnsi="宋体" w:eastAsia="宋体"/>
          <w:b/>
          <w:szCs w:val="30"/>
        </w:rPr>
      </w:pPr>
    </w:p>
    <w:p w14:paraId="3F36FFD4">
      <w:pPr>
        <w:pStyle w:val="10"/>
        <w:snapToGrid w:val="0"/>
        <w:spacing w:before="120" w:after="120" w:line="360" w:lineRule="auto"/>
        <w:jc w:val="both"/>
        <w:outlineLvl w:val="0"/>
        <w:rPr>
          <w:rFonts w:hAnsi="宋体" w:eastAsia="宋体"/>
          <w:b/>
          <w:szCs w:val="30"/>
        </w:rPr>
      </w:pPr>
    </w:p>
    <w:p w14:paraId="77C6180F">
      <w:pPr>
        <w:pStyle w:val="10"/>
        <w:snapToGrid w:val="0"/>
        <w:spacing w:before="120" w:after="120" w:line="360" w:lineRule="auto"/>
        <w:jc w:val="both"/>
        <w:outlineLvl w:val="0"/>
        <w:rPr>
          <w:rFonts w:hAnsi="宋体" w:eastAsia="宋体"/>
          <w:b/>
          <w:szCs w:val="30"/>
        </w:rPr>
      </w:pPr>
    </w:p>
    <w:p w14:paraId="3064DD7E">
      <w:pPr>
        <w:pStyle w:val="10"/>
        <w:snapToGrid w:val="0"/>
        <w:spacing w:before="120" w:after="120" w:line="360" w:lineRule="auto"/>
        <w:jc w:val="both"/>
        <w:outlineLvl w:val="0"/>
        <w:rPr>
          <w:rFonts w:hAnsi="宋体" w:eastAsia="宋体"/>
          <w:b/>
          <w:szCs w:val="30"/>
        </w:rPr>
      </w:pPr>
    </w:p>
    <w:p w14:paraId="23660A3D">
      <w:pPr>
        <w:pStyle w:val="10"/>
        <w:snapToGrid w:val="0"/>
        <w:spacing w:before="120" w:after="120" w:line="360" w:lineRule="auto"/>
        <w:jc w:val="center"/>
        <w:outlineLvl w:val="0"/>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第四章  磋商办法及标准</w:t>
      </w:r>
    </w:p>
    <w:p w14:paraId="139683CD">
      <w:pPr>
        <w:spacing w:line="360" w:lineRule="auto"/>
        <w:ind w:firstLine="420" w:firstLineChars="200"/>
        <w:rPr>
          <w:rFonts w:ascii="宋体" w:hAnsi="宋体" w:cs="宋体"/>
          <w:szCs w:val="21"/>
        </w:rPr>
      </w:pPr>
      <w:r>
        <w:rPr>
          <w:rFonts w:hint="eastAsia" w:ascii="宋体" w:hAnsi="宋体" w:cs="宋体"/>
          <w:szCs w:val="21"/>
        </w:rPr>
        <w:t>根据《中华人民共和国政府采购法</w:t>
      </w:r>
      <w:r>
        <w:rPr>
          <w:rFonts w:hint="eastAsia" w:ascii="宋体" w:hAnsi="宋体" w:cs="宋体"/>
          <w:szCs w:val="21"/>
          <w:lang w:eastAsia="zh-CN"/>
        </w:rPr>
        <w:t>》</w:t>
      </w:r>
      <w:r>
        <w:rPr>
          <w:rFonts w:hint="eastAsia" w:ascii="宋体" w:hAnsi="宋体" w:cs="宋体"/>
          <w:szCs w:val="21"/>
        </w:rPr>
        <w:t>和《政府采购竞争性磋商采购方式管理暂行办法》等有关法律法规的规定，并结合本项目的实际，按照公正、公平、科学、择优的原则选择成交供应商，特制定本办法。</w:t>
      </w:r>
    </w:p>
    <w:p w14:paraId="6234BEDC">
      <w:pPr>
        <w:spacing w:line="360" w:lineRule="auto"/>
        <w:rPr>
          <w:rFonts w:ascii="宋体" w:hAnsi="宋体"/>
          <w:b/>
          <w:color w:val="000000"/>
          <w:szCs w:val="21"/>
        </w:rPr>
      </w:pPr>
      <w:r>
        <w:rPr>
          <w:rFonts w:hint="eastAsia" w:ascii="宋体" w:hAnsi="宋体"/>
          <w:b/>
          <w:color w:val="000000"/>
          <w:szCs w:val="21"/>
        </w:rPr>
        <w:t>一、评标原则</w:t>
      </w:r>
    </w:p>
    <w:p w14:paraId="483F90D0">
      <w:pPr>
        <w:spacing w:line="360" w:lineRule="auto"/>
        <w:ind w:firstLine="420" w:firstLineChars="200"/>
        <w:rPr>
          <w:rFonts w:ascii="宋体" w:hAnsi="宋体"/>
          <w:color w:val="000000"/>
          <w:szCs w:val="21"/>
        </w:rPr>
      </w:pPr>
      <w:r>
        <w:rPr>
          <w:rFonts w:hint="eastAsia" w:ascii="宋体" w:hAnsi="宋体"/>
          <w:color w:val="000000"/>
          <w:szCs w:val="21"/>
        </w:rPr>
        <w:t>评标工作遵循公平、公正、科学、择优原则和诚实、信誉、效率的服务原则。本着科学、严谨的态度，认真进行评标。择优选用，推进技术进步，确保工程质量、交货按期，节约投资，最大限度</w:t>
      </w:r>
      <w:r>
        <w:rPr>
          <w:rFonts w:hint="eastAsia" w:ascii="宋体" w:hAnsi="宋体"/>
          <w:color w:val="000000"/>
          <w:szCs w:val="21"/>
          <w:lang w:eastAsia="zh-CN"/>
        </w:rPr>
        <w:t>地</w:t>
      </w:r>
      <w:r>
        <w:rPr>
          <w:rFonts w:hint="eastAsia" w:ascii="宋体" w:hAnsi="宋体"/>
          <w:color w:val="000000"/>
          <w:szCs w:val="21"/>
        </w:rPr>
        <w:t>保护当事人权益。严格按照磋商文件的商务、技术要求，对响应文件进行综合评定，提出优选方案，编写评标报告。对落标单位，磋商小组</w:t>
      </w:r>
      <w:r>
        <w:rPr>
          <w:rFonts w:hint="eastAsia" w:ascii="宋体" w:hAnsi="宋体"/>
          <w:color w:val="000000"/>
          <w:szCs w:val="21"/>
          <w:lang w:eastAsia="zh-CN"/>
        </w:rPr>
        <w:t>不做</w:t>
      </w:r>
      <w:r>
        <w:rPr>
          <w:rFonts w:hint="eastAsia" w:ascii="宋体" w:hAnsi="宋体"/>
          <w:color w:val="000000"/>
          <w:szCs w:val="21"/>
        </w:rPr>
        <w:t>任何落标解释。供应商不得以任何方式干扰招磋商工作的进行，一经发现其响应文件将被拒绝。</w:t>
      </w:r>
    </w:p>
    <w:p w14:paraId="3C8B257E">
      <w:pPr>
        <w:spacing w:line="360" w:lineRule="auto"/>
        <w:rPr>
          <w:rFonts w:ascii="宋体" w:hAnsi="宋体"/>
          <w:b/>
          <w:color w:val="000000"/>
          <w:szCs w:val="21"/>
        </w:rPr>
      </w:pPr>
      <w:r>
        <w:rPr>
          <w:rFonts w:hint="eastAsia" w:ascii="宋体" w:hAnsi="宋体"/>
          <w:b/>
          <w:color w:val="000000"/>
          <w:szCs w:val="21"/>
        </w:rPr>
        <w:t>二、评标组织</w:t>
      </w:r>
    </w:p>
    <w:p w14:paraId="639E1869">
      <w:pPr>
        <w:autoSpaceDE w:val="0"/>
        <w:autoSpaceDN w:val="0"/>
        <w:adjustRightInd w:val="0"/>
        <w:spacing w:line="360" w:lineRule="auto"/>
        <w:ind w:firstLine="411" w:firstLineChars="196"/>
        <w:rPr>
          <w:rFonts w:ascii="仿宋_GB2312" w:hAnsi="宋体" w:cs="黑体"/>
          <w:bCs/>
          <w:color w:val="000000"/>
          <w:sz w:val="24"/>
        </w:rPr>
      </w:pPr>
      <w:r>
        <w:rPr>
          <w:rFonts w:hint="eastAsia" w:ascii="宋体" w:hAnsi="宋体"/>
          <w:color w:val="000000"/>
          <w:szCs w:val="21"/>
        </w:rPr>
        <w:t>1.采购人根据国家有关</w:t>
      </w:r>
      <w:r>
        <w:rPr>
          <w:rFonts w:hint="eastAsia" w:ascii="宋体" w:hAnsi="宋体"/>
          <w:color w:val="000000"/>
          <w:szCs w:val="21"/>
          <w:lang w:eastAsia="zh-CN"/>
        </w:rPr>
        <w:t>法律法规</w:t>
      </w:r>
      <w:r>
        <w:rPr>
          <w:rFonts w:hint="eastAsia" w:ascii="宋体" w:hAnsi="宋体"/>
          <w:color w:val="000000"/>
          <w:szCs w:val="21"/>
        </w:rPr>
        <w:t>规定组成磋商小组。</w:t>
      </w:r>
    </w:p>
    <w:p w14:paraId="23DF0096">
      <w:pPr>
        <w:spacing w:line="360" w:lineRule="auto"/>
        <w:ind w:firstLine="420" w:firstLineChars="200"/>
      </w:pPr>
      <w:r>
        <w:rPr>
          <w:rFonts w:hint="eastAsia" w:ascii="宋体" w:hAnsi="宋体"/>
          <w:color w:val="000000"/>
          <w:szCs w:val="21"/>
        </w:rPr>
        <w:t>2.</w:t>
      </w:r>
      <w:r>
        <w:rPr>
          <w:rFonts w:hint="eastAsia"/>
        </w:rPr>
        <w:t>磋商小组成员及参加磋商的其他相关人员应严格遵守国家有关保密的</w:t>
      </w:r>
      <w:r>
        <w:rPr>
          <w:rFonts w:hint="eastAsia"/>
          <w:lang w:eastAsia="zh-CN"/>
        </w:rPr>
        <w:t>法律法规</w:t>
      </w:r>
      <w:r>
        <w:rPr>
          <w:rFonts w:hint="eastAsia"/>
        </w:rPr>
        <w:t>和规定，并接受有关部门的监督；</w:t>
      </w:r>
    </w:p>
    <w:p w14:paraId="2F0E554E">
      <w:pPr>
        <w:spacing w:line="360" w:lineRule="auto"/>
        <w:rPr>
          <w:rFonts w:ascii="宋体" w:hAnsi="宋体" w:cs="仿宋"/>
          <w:szCs w:val="21"/>
        </w:rPr>
      </w:pPr>
      <w:bookmarkStart w:id="0" w:name="_Toc432018147"/>
      <w:r>
        <w:rPr>
          <w:rFonts w:hint="eastAsia" w:ascii="宋体" w:hAnsi="宋体" w:cs="仿宋"/>
          <w:b/>
          <w:szCs w:val="21"/>
        </w:rPr>
        <w:t>四、磋商程序</w:t>
      </w:r>
      <w:bookmarkEnd w:id="0"/>
    </w:p>
    <w:p w14:paraId="698E369F">
      <w:pPr>
        <w:spacing w:line="360" w:lineRule="auto"/>
        <w:ind w:firstLine="422" w:firstLineChars="200"/>
        <w:rPr>
          <w:rFonts w:ascii="宋体" w:hAnsi="宋体" w:cs="仿宋"/>
          <w:b/>
          <w:szCs w:val="21"/>
        </w:rPr>
      </w:pPr>
      <w:r>
        <w:rPr>
          <w:rFonts w:hint="eastAsia" w:ascii="宋体" w:hAnsi="宋体" w:cs="仿宋"/>
          <w:b/>
          <w:szCs w:val="21"/>
        </w:rPr>
        <w:t>1、供应商</w:t>
      </w:r>
      <w:r>
        <w:rPr>
          <w:rFonts w:hint="eastAsia" w:ascii="宋体" w:hAnsi="宋体"/>
          <w:b/>
          <w:szCs w:val="21"/>
        </w:rPr>
        <w:t>资格评审</w:t>
      </w:r>
    </w:p>
    <w:p w14:paraId="19808033">
      <w:pPr>
        <w:snapToGrid w:val="0"/>
        <w:spacing w:line="360" w:lineRule="auto"/>
        <w:ind w:firstLine="420" w:firstLineChars="200"/>
        <w:rPr>
          <w:rFonts w:ascii="宋体" w:hAnsi="宋体"/>
          <w:szCs w:val="21"/>
        </w:rPr>
      </w:pPr>
      <w:r>
        <w:rPr>
          <w:rFonts w:hint="eastAsia" w:ascii="宋体" w:hAnsi="宋体" w:cs="仿宋"/>
          <w:szCs w:val="21"/>
        </w:rPr>
        <w:t>1</w:t>
      </w:r>
      <w:r>
        <w:rPr>
          <w:rFonts w:ascii="宋体" w:hAnsi="宋体" w:cs="仿宋"/>
          <w:szCs w:val="21"/>
        </w:rPr>
        <w:t xml:space="preserve">.1 </w:t>
      </w:r>
      <w:r>
        <w:rPr>
          <w:rFonts w:hint="eastAsia" w:ascii="宋体" w:hAnsi="宋体" w:cs="仿宋"/>
          <w:szCs w:val="21"/>
        </w:rPr>
        <w:t>开标后，采购人和代理机构先对参与磋商供应商的资格</w:t>
      </w:r>
      <w:r>
        <w:rPr>
          <w:rFonts w:hint="eastAsia" w:ascii="宋体" w:hAnsi="宋体"/>
          <w:szCs w:val="21"/>
        </w:rPr>
        <w:t>进行审查</w:t>
      </w:r>
      <w:r>
        <w:rPr>
          <w:rFonts w:hint="eastAsia" w:ascii="宋体" w:hAnsi="宋体" w:cs="仿宋"/>
          <w:szCs w:val="21"/>
        </w:rPr>
        <w:t>，</w:t>
      </w:r>
      <w:r>
        <w:rPr>
          <w:rFonts w:hint="eastAsia" w:ascii="宋体" w:hAnsi="宋体"/>
          <w:szCs w:val="21"/>
        </w:rPr>
        <w:t>审查不合格的，其磋商响应将无效，不再进行后续响应文件符合性审查</w:t>
      </w:r>
      <w:r>
        <w:rPr>
          <w:rFonts w:hint="eastAsia" w:ascii="宋体" w:hAnsi="宋体" w:cs="仿宋"/>
          <w:szCs w:val="21"/>
        </w:rPr>
        <w:t>。</w:t>
      </w:r>
    </w:p>
    <w:p w14:paraId="4605C7A3">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.1.1</w:t>
      </w:r>
      <w:r>
        <w:rPr>
          <w:rFonts w:hint="eastAsia" w:ascii="宋体" w:hAnsi="宋体"/>
          <w:szCs w:val="21"/>
        </w:rPr>
        <w:t>对磋商供应商资格进行审查，审查内容见表一</w:t>
      </w:r>
    </w:p>
    <w:p w14:paraId="4A818566">
      <w:pPr>
        <w:snapToGrid w:val="0"/>
        <w:spacing w:line="360" w:lineRule="auto"/>
        <w:ind w:firstLine="420" w:firstLineChars="200"/>
        <w:rPr>
          <w:rFonts w:ascii="宋体" w:hAnsi="宋体"/>
          <w:szCs w:val="21"/>
        </w:rPr>
      </w:pPr>
      <w:r>
        <w:rPr>
          <w:rFonts w:hint="eastAsia" w:ascii="宋体" w:hAnsi="宋体"/>
          <w:szCs w:val="21"/>
        </w:rPr>
        <w:t>表一：资格评审</w:t>
      </w:r>
    </w:p>
    <w:p w14:paraId="7D92BB5D">
      <w:pPr>
        <w:autoSpaceDE w:val="0"/>
        <w:autoSpaceDN w:val="0"/>
        <w:adjustRightInd w:val="0"/>
        <w:spacing w:line="360" w:lineRule="auto"/>
        <w:ind w:firstLine="420" w:firstLineChars="200"/>
        <w:jc w:val="center"/>
        <w:rPr>
          <w:rFonts w:hint="eastAsia" w:ascii="宋体" w:hAnsi="宋体" w:eastAsia="宋体" w:cs="宋体"/>
          <w:szCs w:val="21"/>
          <w:lang w:eastAsia="zh-CN"/>
        </w:rPr>
      </w:pPr>
      <w:r>
        <w:rPr>
          <w:rFonts w:hint="eastAsia" w:ascii="宋体" w:hAnsi="宋体" w:cs="宋体"/>
          <w:szCs w:val="21"/>
          <w:lang w:eastAsia="zh-CN"/>
        </w:rPr>
        <w:t>资格审查表</w:t>
      </w:r>
    </w:p>
    <w:tbl>
      <w:tblPr>
        <w:tblStyle w:val="24"/>
        <w:tblpPr w:leftFromText="180" w:rightFromText="180" w:vertAnchor="text" w:tblpXSpec="center" w:tblpY="1"/>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62"/>
      </w:tblGrid>
      <w:tr w14:paraId="6C5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17" w:type="dxa"/>
            <w:vAlign w:val="center"/>
          </w:tcPr>
          <w:p w14:paraId="6BC6938C">
            <w:pPr>
              <w:spacing w:line="360" w:lineRule="auto"/>
              <w:jc w:val="center"/>
              <w:rPr>
                <w:rFonts w:ascii="宋体" w:hAnsi="宋体" w:cs="宋体"/>
                <w:b/>
                <w:szCs w:val="21"/>
              </w:rPr>
            </w:pPr>
            <w:r>
              <w:rPr>
                <w:rFonts w:hint="eastAsia" w:ascii="宋体" w:hAnsi="宋体" w:cs="宋体"/>
                <w:b/>
                <w:szCs w:val="21"/>
              </w:rPr>
              <w:t>序号</w:t>
            </w:r>
          </w:p>
        </w:tc>
        <w:tc>
          <w:tcPr>
            <w:tcW w:w="7796" w:type="dxa"/>
            <w:tcBorders>
              <w:tl2br w:val="single" w:color="auto" w:sz="4" w:space="0"/>
            </w:tcBorders>
          </w:tcPr>
          <w:p w14:paraId="3C175FF7">
            <w:pPr>
              <w:spacing w:line="360" w:lineRule="auto"/>
              <w:jc w:val="right"/>
              <w:rPr>
                <w:rFonts w:ascii="宋体" w:hAnsi="宋体" w:cs="宋体"/>
                <w:b/>
                <w:szCs w:val="21"/>
              </w:rPr>
            </w:pPr>
            <w:r>
              <w:rPr>
                <w:rFonts w:hint="eastAsia" w:ascii="宋体" w:hAnsi="宋体" w:cs="宋体"/>
                <w:b/>
                <w:szCs w:val="21"/>
              </w:rPr>
              <w:t>响应人</w:t>
            </w:r>
          </w:p>
          <w:p w14:paraId="67C9552E">
            <w:pPr>
              <w:spacing w:line="360" w:lineRule="auto"/>
              <w:rPr>
                <w:rFonts w:ascii="宋体" w:hAnsi="宋体" w:cs="宋体"/>
                <w:b/>
                <w:szCs w:val="21"/>
              </w:rPr>
            </w:pPr>
            <w:r>
              <w:rPr>
                <w:rFonts w:hint="eastAsia" w:ascii="宋体" w:hAnsi="宋体" w:cs="宋体"/>
                <w:b/>
                <w:szCs w:val="21"/>
              </w:rPr>
              <w:t>内容</w:t>
            </w:r>
          </w:p>
        </w:tc>
        <w:tc>
          <w:tcPr>
            <w:tcW w:w="1262" w:type="dxa"/>
            <w:vAlign w:val="center"/>
          </w:tcPr>
          <w:p w14:paraId="31D5A65F">
            <w:pPr>
              <w:spacing w:line="360" w:lineRule="auto"/>
              <w:jc w:val="center"/>
              <w:rPr>
                <w:rFonts w:ascii="宋体" w:hAnsi="宋体" w:cs="宋体"/>
                <w:b/>
                <w:szCs w:val="21"/>
              </w:rPr>
            </w:pPr>
            <w:r>
              <w:rPr>
                <w:rFonts w:hint="eastAsia" w:ascii="宋体" w:hAnsi="宋体" w:cs="宋体"/>
                <w:b/>
                <w:szCs w:val="21"/>
              </w:rPr>
              <w:t>审核标准</w:t>
            </w:r>
          </w:p>
        </w:tc>
      </w:tr>
      <w:tr w14:paraId="5C7B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17" w:type="dxa"/>
            <w:vAlign w:val="center"/>
          </w:tcPr>
          <w:p w14:paraId="2B948FA2">
            <w:pPr>
              <w:spacing w:line="360" w:lineRule="auto"/>
              <w:jc w:val="center"/>
              <w:rPr>
                <w:rFonts w:ascii="宋体" w:hAnsi="宋体" w:cs="宋体"/>
                <w:szCs w:val="21"/>
              </w:rPr>
            </w:pPr>
            <w:r>
              <w:rPr>
                <w:rFonts w:hint="eastAsia" w:ascii="宋体" w:hAnsi="宋体" w:cs="宋体"/>
                <w:szCs w:val="21"/>
              </w:rPr>
              <w:t>1</w:t>
            </w:r>
          </w:p>
        </w:tc>
        <w:tc>
          <w:tcPr>
            <w:tcW w:w="7796" w:type="dxa"/>
            <w:vAlign w:val="center"/>
          </w:tcPr>
          <w:p w14:paraId="7D5703CD">
            <w:pPr>
              <w:spacing w:line="360" w:lineRule="auto"/>
              <w:rPr>
                <w:rFonts w:ascii="宋体" w:hAnsi="宋体" w:cs="宋体"/>
                <w:szCs w:val="21"/>
              </w:rPr>
            </w:pPr>
            <w:r>
              <w:rPr>
                <w:rFonts w:hint="eastAsia" w:ascii="宋体" w:hAnsi="宋体" w:cs="宋体"/>
                <w:szCs w:val="21"/>
              </w:rPr>
              <w:t>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p>
        </w:tc>
        <w:tc>
          <w:tcPr>
            <w:tcW w:w="1262" w:type="dxa"/>
            <w:vAlign w:val="center"/>
          </w:tcPr>
          <w:p w14:paraId="0E39DA65">
            <w:pPr>
              <w:spacing w:line="360" w:lineRule="auto"/>
              <w:jc w:val="center"/>
              <w:rPr>
                <w:rFonts w:ascii="宋体" w:hAnsi="宋体" w:cs="宋体"/>
                <w:szCs w:val="21"/>
              </w:rPr>
            </w:pPr>
          </w:p>
        </w:tc>
      </w:tr>
      <w:tr w14:paraId="105B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17" w:type="dxa"/>
            <w:vAlign w:val="center"/>
          </w:tcPr>
          <w:p w14:paraId="1BF93AD1">
            <w:pPr>
              <w:spacing w:line="360" w:lineRule="auto"/>
              <w:jc w:val="center"/>
              <w:rPr>
                <w:rFonts w:ascii="宋体" w:hAnsi="宋体" w:cs="宋体"/>
                <w:szCs w:val="21"/>
              </w:rPr>
            </w:pPr>
            <w:r>
              <w:rPr>
                <w:rFonts w:hint="eastAsia" w:ascii="宋体" w:hAnsi="宋体" w:cs="宋体"/>
                <w:szCs w:val="21"/>
              </w:rPr>
              <w:t>2</w:t>
            </w:r>
          </w:p>
        </w:tc>
        <w:tc>
          <w:tcPr>
            <w:tcW w:w="7796" w:type="dxa"/>
            <w:vAlign w:val="center"/>
          </w:tcPr>
          <w:p w14:paraId="435212C2">
            <w:pPr>
              <w:spacing w:line="360" w:lineRule="auto"/>
              <w:rPr>
                <w:rFonts w:ascii="宋体" w:hAnsi="宋体" w:cs="宋体"/>
                <w:szCs w:val="21"/>
              </w:rPr>
            </w:pPr>
            <w:r>
              <w:rPr>
                <w:rFonts w:hint="eastAsia" w:ascii="宋体" w:hAnsi="宋体" w:cs="宋体"/>
                <w:szCs w:val="21"/>
              </w:rPr>
              <w:t>响应人“多证合一”的营业执照（副本）复印件。</w:t>
            </w:r>
          </w:p>
        </w:tc>
        <w:tc>
          <w:tcPr>
            <w:tcW w:w="1262" w:type="dxa"/>
            <w:vAlign w:val="center"/>
          </w:tcPr>
          <w:p w14:paraId="3EA6641C">
            <w:pPr>
              <w:spacing w:line="360" w:lineRule="auto"/>
              <w:jc w:val="center"/>
              <w:rPr>
                <w:rFonts w:ascii="宋体" w:hAnsi="宋体" w:cs="宋体"/>
                <w:szCs w:val="21"/>
              </w:rPr>
            </w:pPr>
          </w:p>
        </w:tc>
      </w:tr>
      <w:tr w14:paraId="5F57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17" w:type="dxa"/>
            <w:vAlign w:val="center"/>
          </w:tcPr>
          <w:p w14:paraId="1A79BC0B">
            <w:pPr>
              <w:spacing w:line="360" w:lineRule="auto"/>
              <w:jc w:val="center"/>
              <w:rPr>
                <w:rFonts w:ascii="宋体" w:hAnsi="宋体" w:cs="宋体"/>
                <w:szCs w:val="21"/>
              </w:rPr>
            </w:pPr>
            <w:r>
              <w:rPr>
                <w:rFonts w:hint="eastAsia" w:ascii="宋体" w:hAnsi="宋体" w:cs="宋体"/>
                <w:szCs w:val="21"/>
              </w:rPr>
              <w:t>3</w:t>
            </w:r>
          </w:p>
        </w:tc>
        <w:tc>
          <w:tcPr>
            <w:tcW w:w="7796" w:type="dxa"/>
            <w:vAlign w:val="center"/>
          </w:tcPr>
          <w:p w14:paraId="4B2FB1E9">
            <w:pPr>
              <w:spacing w:line="360" w:lineRule="auto"/>
              <w:rPr>
                <w:rFonts w:ascii="宋体" w:hAnsi="宋体" w:cs="宋体"/>
                <w:szCs w:val="21"/>
              </w:rPr>
            </w:pPr>
            <w:r>
              <w:rPr>
                <w:rFonts w:hint="eastAsia" w:ascii="宋体" w:hAnsi="宋体" w:cs="宋体"/>
                <w:szCs w:val="21"/>
              </w:rPr>
              <w:t>响应人法定代表人身份证复印件。</w:t>
            </w:r>
          </w:p>
        </w:tc>
        <w:tc>
          <w:tcPr>
            <w:tcW w:w="1262" w:type="dxa"/>
            <w:vAlign w:val="center"/>
          </w:tcPr>
          <w:p w14:paraId="7FC90F28">
            <w:pPr>
              <w:spacing w:line="360" w:lineRule="auto"/>
              <w:jc w:val="center"/>
              <w:rPr>
                <w:rFonts w:ascii="宋体" w:hAnsi="宋体" w:cs="宋体"/>
                <w:szCs w:val="21"/>
              </w:rPr>
            </w:pPr>
          </w:p>
        </w:tc>
      </w:tr>
      <w:tr w14:paraId="708A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Align w:val="center"/>
          </w:tcPr>
          <w:p w14:paraId="399900B3">
            <w:pPr>
              <w:spacing w:line="360" w:lineRule="auto"/>
              <w:jc w:val="center"/>
              <w:rPr>
                <w:rFonts w:ascii="宋体" w:hAnsi="宋体" w:cs="宋体"/>
                <w:szCs w:val="21"/>
              </w:rPr>
            </w:pPr>
            <w:r>
              <w:rPr>
                <w:rFonts w:hint="eastAsia" w:ascii="宋体" w:hAnsi="宋体" w:cs="宋体"/>
                <w:szCs w:val="21"/>
              </w:rPr>
              <w:t>4</w:t>
            </w:r>
          </w:p>
        </w:tc>
        <w:tc>
          <w:tcPr>
            <w:tcW w:w="7796" w:type="dxa"/>
            <w:vAlign w:val="center"/>
          </w:tcPr>
          <w:p w14:paraId="3DBC9C9B">
            <w:pPr>
              <w:spacing w:line="360" w:lineRule="auto"/>
              <w:rPr>
                <w:rFonts w:ascii="宋体" w:hAnsi="宋体" w:cs="宋体"/>
                <w:szCs w:val="21"/>
              </w:rPr>
            </w:pPr>
            <w:r>
              <w:rPr>
                <w:rFonts w:hint="eastAsia" w:ascii="宋体" w:hAnsi="宋体" w:eastAsia="宋体" w:cs="宋体"/>
                <w:b w:val="0"/>
                <w:bCs w:val="0"/>
                <w:kern w:val="0"/>
                <w:sz w:val="21"/>
                <w:szCs w:val="21"/>
                <w:highlight w:val="none"/>
              </w:rPr>
              <w:t>投标人资格承诺函</w:t>
            </w:r>
            <w:r>
              <w:rPr>
                <w:rFonts w:hint="eastAsia" w:hAnsi="宋体" w:cs="宋体"/>
                <w:szCs w:val="21"/>
              </w:rPr>
              <w:t>。</w:t>
            </w:r>
          </w:p>
        </w:tc>
        <w:tc>
          <w:tcPr>
            <w:tcW w:w="1262" w:type="dxa"/>
            <w:vAlign w:val="center"/>
          </w:tcPr>
          <w:p w14:paraId="07D0CE63">
            <w:pPr>
              <w:spacing w:line="360" w:lineRule="auto"/>
              <w:jc w:val="center"/>
              <w:rPr>
                <w:rFonts w:ascii="宋体" w:hAnsi="宋体" w:cs="宋体"/>
                <w:szCs w:val="21"/>
              </w:rPr>
            </w:pPr>
          </w:p>
        </w:tc>
      </w:tr>
      <w:tr w14:paraId="50B9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17" w:type="dxa"/>
            <w:vAlign w:val="center"/>
          </w:tcPr>
          <w:p w14:paraId="09340FF0">
            <w:pPr>
              <w:spacing w:line="360" w:lineRule="auto"/>
              <w:jc w:val="center"/>
              <w:rPr>
                <w:rFonts w:ascii="宋体" w:hAnsi="宋体" w:cs="宋体"/>
                <w:szCs w:val="21"/>
              </w:rPr>
            </w:pPr>
            <w:r>
              <w:rPr>
                <w:rFonts w:hint="eastAsia" w:ascii="宋体" w:hAnsi="宋体" w:cs="宋体"/>
                <w:szCs w:val="21"/>
              </w:rPr>
              <w:t>5</w:t>
            </w:r>
          </w:p>
        </w:tc>
        <w:tc>
          <w:tcPr>
            <w:tcW w:w="7796" w:type="dxa"/>
            <w:vAlign w:val="center"/>
          </w:tcPr>
          <w:p w14:paraId="2D5432F2">
            <w:pPr>
              <w:spacing w:line="360" w:lineRule="auto"/>
              <w:rPr>
                <w:rFonts w:ascii="宋体" w:hAnsi="宋体" w:cs="宋体"/>
                <w:szCs w:val="21"/>
              </w:rPr>
            </w:pPr>
            <w:r>
              <w:rPr>
                <w:rFonts w:hint="eastAsia" w:ascii="宋体" w:hAnsi="宋体" w:cs="宋体"/>
                <w:szCs w:val="21"/>
              </w:rPr>
              <w:t>响应</w:t>
            </w:r>
            <w:r>
              <w:rPr>
                <w:rFonts w:hint="eastAsia" w:ascii="宋体" w:hAnsi="宋体" w:cs="宋体"/>
                <w:szCs w:val="21"/>
                <w:lang w:eastAsia="zh-CN"/>
              </w:rPr>
              <w:t>人</w:t>
            </w:r>
            <w:r>
              <w:rPr>
                <w:rFonts w:hint="eastAsia" w:ascii="宋体" w:hAnsi="宋体" w:cs="宋体"/>
                <w:szCs w:val="21"/>
              </w:rPr>
              <w:t>法定代表人授权函，非法定代表人参加磋商时提供。</w:t>
            </w:r>
          </w:p>
        </w:tc>
        <w:tc>
          <w:tcPr>
            <w:tcW w:w="1262" w:type="dxa"/>
            <w:vAlign w:val="center"/>
          </w:tcPr>
          <w:p w14:paraId="12332FB4">
            <w:pPr>
              <w:spacing w:line="360" w:lineRule="auto"/>
              <w:jc w:val="center"/>
              <w:rPr>
                <w:rFonts w:ascii="宋体" w:hAnsi="宋体" w:cs="宋体"/>
                <w:szCs w:val="21"/>
              </w:rPr>
            </w:pPr>
          </w:p>
        </w:tc>
      </w:tr>
      <w:tr w14:paraId="5D7B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17" w:type="dxa"/>
            <w:vAlign w:val="center"/>
          </w:tcPr>
          <w:p w14:paraId="03C59983">
            <w:pPr>
              <w:spacing w:line="360" w:lineRule="auto"/>
              <w:jc w:val="center"/>
              <w:rPr>
                <w:rFonts w:ascii="宋体" w:hAnsi="宋体" w:cs="宋体"/>
                <w:szCs w:val="21"/>
              </w:rPr>
            </w:pPr>
            <w:r>
              <w:rPr>
                <w:rFonts w:hint="eastAsia" w:ascii="宋体" w:hAnsi="宋体" w:cs="宋体"/>
                <w:szCs w:val="21"/>
              </w:rPr>
              <w:t>6</w:t>
            </w:r>
          </w:p>
        </w:tc>
        <w:tc>
          <w:tcPr>
            <w:tcW w:w="7796" w:type="dxa"/>
            <w:vAlign w:val="center"/>
          </w:tcPr>
          <w:p w14:paraId="4E9ED948">
            <w:pPr>
              <w:spacing w:line="360" w:lineRule="auto"/>
              <w:rPr>
                <w:rFonts w:ascii="宋体" w:hAnsi="宋体" w:cs="宋体"/>
                <w:szCs w:val="21"/>
              </w:rPr>
            </w:pPr>
            <w:r>
              <w:rPr>
                <w:rFonts w:hint="eastAsia" w:ascii="宋体" w:hAnsi="宋体" w:cs="宋体"/>
                <w:szCs w:val="21"/>
              </w:rPr>
              <w:t>响应人授权代表身份证复印件，非法定代表人参加磋商时提供。</w:t>
            </w:r>
          </w:p>
        </w:tc>
        <w:tc>
          <w:tcPr>
            <w:tcW w:w="1262" w:type="dxa"/>
            <w:vAlign w:val="center"/>
          </w:tcPr>
          <w:p w14:paraId="3F027CD1">
            <w:pPr>
              <w:spacing w:line="360" w:lineRule="auto"/>
              <w:jc w:val="center"/>
              <w:rPr>
                <w:rFonts w:ascii="宋体" w:hAnsi="宋体" w:cs="宋体"/>
                <w:szCs w:val="21"/>
              </w:rPr>
            </w:pPr>
          </w:p>
        </w:tc>
      </w:tr>
      <w:tr w14:paraId="6972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613" w:type="dxa"/>
            <w:gridSpan w:val="2"/>
          </w:tcPr>
          <w:p w14:paraId="5B61E883">
            <w:pPr>
              <w:pStyle w:val="12"/>
              <w:spacing w:line="360"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1262" w:type="dxa"/>
            <w:vAlign w:val="center"/>
          </w:tcPr>
          <w:p w14:paraId="5621CAEC">
            <w:pPr>
              <w:spacing w:line="360" w:lineRule="auto"/>
              <w:jc w:val="center"/>
              <w:rPr>
                <w:rFonts w:ascii="宋体" w:hAnsi="宋体" w:cs="宋体"/>
                <w:b/>
                <w:szCs w:val="21"/>
              </w:rPr>
            </w:pPr>
          </w:p>
        </w:tc>
      </w:tr>
    </w:tbl>
    <w:p w14:paraId="69151DBC">
      <w:pPr>
        <w:adjustRightInd w:val="0"/>
        <w:snapToGrid w:val="0"/>
        <w:spacing w:line="360" w:lineRule="auto"/>
        <w:ind w:firstLine="480"/>
        <w:rPr>
          <w:rFonts w:hint="eastAsia" w:ascii="宋体" w:hAnsi="宋体" w:cs="宋体"/>
          <w:szCs w:val="22"/>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表中只需填写“√”或“×”； 在结论栏中填写“合格”或“不合格”，其中有一项不合格作无效标处理。</w:t>
      </w:r>
      <w:r>
        <w:rPr>
          <w:rFonts w:hint="eastAsia" w:ascii="宋体" w:hAnsi="宋体" w:cs="宋体"/>
          <w:szCs w:val="22"/>
        </w:rPr>
        <w:t>2）</w:t>
      </w:r>
      <w:r>
        <w:rPr>
          <w:rFonts w:hint="eastAsia" w:ascii="宋体" w:hAnsi="宋体" w:cs="宋体"/>
          <w:szCs w:val="22"/>
          <w:lang w:val="zh-CN"/>
        </w:rPr>
        <w:t>供应商必须提供审查项目的全部内容资料，如提供资料不全或提供的资料不符合资格审查要求，则视作资格审查不合格，作无效投标处理。</w:t>
      </w:r>
    </w:p>
    <w:p w14:paraId="40E9339D">
      <w:pPr>
        <w:adjustRightInd w:val="0"/>
        <w:snapToGrid w:val="0"/>
        <w:spacing w:line="360" w:lineRule="auto"/>
        <w:ind w:firstLine="480"/>
        <w:rPr>
          <w:rFonts w:ascii="宋体" w:hAnsi="宋体"/>
          <w:b/>
          <w:szCs w:val="21"/>
        </w:rPr>
      </w:pPr>
      <w:r>
        <w:rPr>
          <w:rFonts w:hint="eastAsia" w:ascii="宋体" w:hAnsi="宋体"/>
          <w:b/>
          <w:szCs w:val="21"/>
        </w:rPr>
        <w:t>2、响应文件的符合性审查：</w:t>
      </w:r>
    </w:p>
    <w:p w14:paraId="4258C438">
      <w:pPr>
        <w:adjustRightInd w:val="0"/>
        <w:snapToGrid w:val="0"/>
        <w:spacing w:line="360" w:lineRule="auto"/>
        <w:ind w:firstLine="525" w:firstLineChars="250"/>
        <w:rPr>
          <w:rFonts w:ascii="宋体" w:hAnsi="宋体"/>
          <w:szCs w:val="21"/>
        </w:rPr>
      </w:pPr>
      <w:r>
        <w:rPr>
          <w:rFonts w:hint="eastAsia" w:ascii="宋体" w:hAnsi="宋体" w:cs="仿宋"/>
          <w:szCs w:val="21"/>
        </w:rPr>
        <w:t>2.1对响应文件的</w:t>
      </w:r>
      <w:r>
        <w:rPr>
          <w:rFonts w:hint="eastAsia" w:ascii="宋体" w:hAnsi="宋体"/>
          <w:szCs w:val="21"/>
        </w:rPr>
        <w:t>有效性和完整性进行评审。</w:t>
      </w:r>
    </w:p>
    <w:p w14:paraId="0F216CBD">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）响应文件无法定代表人或其委托授权代表签名或盖章。</w:t>
      </w:r>
    </w:p>
    <w:p w14:paraId="7390B52E">
      <w:pPr>
        <w:adjustRightInd w:val="0"/>
        <w:snapToGrid w:val="0"/>
        <w:spacing w:line="360" w:lineRule="auto"/>
        <w:ind w:firstLine="420" w:firstLineChars="200"/>
        <w:rPr>
          <w:rFonts w:ascii="宋体" w:hAnsi="宋体"/>
          <w:szCs w:val="21"/>
        </w:rPr>
      </w:pPr>
      <w:r>
        <w:rPr>
          <w:rFonts w:hint="eastAsia" w:ascii="宋体" w:hAnsi="宋体"/>
          <w:szCs w:val="21"/>
        </w:rPr>
        <w:t>（2）响应文件有采购人不能接受的附加条件的。</w:t>
      </w:r>
    </w:p>
    <w:p w14:paraId="571C10D8">
      <w:pPr>
        <w:adjustRightInd w:val="0"/>
        <w:snapToGrid w:val="0"/>
        <w:spacing w:line="360" w:lineRule="auto"/>
        <w:ind w:firstLine="420" w:firstLineChars="200"/>
        <w:rPr>
          <w:rFonts w:ascii="宋体" w:hAnsi="宋体"/>
          <w:szCs w:val="21"/>
        </w:rPr>
      </w:pPr>
      <w:r>
        <w:rPr>
          <w:rFonts w:hint="eastAsia" w:ascii="宋体" w:hAnsi="宋体"/>
          <w:szCs w:val="21"/>
        </w:rPr>
        <w:t>（3）磋商有效期等商务条款不能满足磋商文件要求的。</w:t>
      </w:r>
    </w:p>
    <w:p w14:paraId="67890AC8">
      <w:pPr>
        <w:adjustRightInd w:val="0"/>
        <w:snapToGrid w:val="0"/>
        <w:spacing w:line="360" w:lineRule="auto"/>
        <w:ind w:firstLine="420" w:firstLineChars="200"/>
        <w:rPr>
          <w:rFonts w:ascii="宋体" w:hAnsi="宋体"/>
          <w:szCs w:val="21"/>
        </w:rPr>
      </w:pPr>
      <w:r>
        <w:rPr>
          <w:rFonts w:hint="eastAsia" w:ascii="宋体" w:hAnsi="宋体"/>
          <w:szCs w:val="21"/>
        </w:rPr>
        <w:t>（4）磋商文件明确规定的其他无效条款的。</w:t>
      </w:r>
    </w:p>
    <w:p w14:paraId="6144DDA8">
      <w:pPr>
        <w:snapToGrid w:val="0"/>
        <w:spacing w:line="360" w:lineRule="auto"/>
        <w:ind w:firstLine="480"/>
        <w:rPr>
          <w:rFonts w:hint="eastAsia" w:ascii="宋体" w:hAnsi="宋体"/>
          <w:szCs w:val="21"/>
        </w:rPr>
      </w:pPr>
      <w:r>
        <w:rPr>
          <w:rFonts w:hint="eastAsia" w:ascii="宋体" w:hAnsi="宋体"/>
          <w:szCs w:val="21"/>
        </w:rPr>
        <w:t>2.2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w:t>
      </w:r>
    </w:p>
    <w:p w14:paraId="2C25651E">
      <w:pPr>
        <w:snapToGrid w:val="0"/>
        <w:spacing w:line="360" w:lineRule="auto"/>
        <w:ind w:firstLine="480"/>
        <w:rPr>
          <w:rFonts w:ascii="宋体" w:hAnsi="宋体" w:cs="仿宋_GB2312"/>
          <w:b/>
          <w:bCs/>
          <w:szCs w:val="21"/>
          <w:lang w:val="zh-CN"/>
        </w:rPr>
      </w:pPr>
      <w:r>
        <w:rPr>
          <w:rFonts w:hint="eastAsia" w:hAnsi="宋体" w:eastAsia="宋体"/>
          <w:b/>
          <w:sz w:val="21"/>
          <w:szCs w:val="21"/>
          <w:lang w:val="en-US" w:eastAsia="zh-CN"/>
        </w:rPr>
        <w:t>3</w:t>
      </w:r>
      <w:r>
        <w:rPr>
          <w:rFonts w:hint="eastAsia" w:hAnsi="宋体" w:eastAsia="宋体"/>
          <w:b/>
          <w:sz w:val="21"/>
          <w:szCs w:val="21"/>
        </w:rPr>
        <w:t>、</w:t>
      </w:r>
      <w:r>
        <w:rPr>
          <w:rFonts w:hint="eastAsia" w:ascii="宋体" w:hAnsi="宋体" w:cs="仿宋_GB2312"/>
          <w:b/>
          <w:bCs/>
          <w:szCs w:val="21"/>
          <w:lang w:val="zh-CN"/>
        </w:rPr>
        <w:t>磋商</w:t>
      </w:r>
    </w:p>
    <w:p w14:paraId="1E0A336A">
      <w:pPr>
        <w:snapToGrid w:val="0"/>
        <w:spacing w:line="360" w:lineRule="auto"/>
        <w:ind w:firstLine="480"/>
        <w:rPr>
          <w:rFonts w:ascii="宋体" w:hAnsi="宋体"/>
          <w:szCs w:val="21"/>
        </w:rPr>
      </w:pPr>
      <w:r>
        <w:rPr>
          <w:rFonts w:ascii="宋体" w:hAnsi="宋体"/>
          <w:szCs w:val="21"/>
        </w:rPr>
        <w:t xml:space="preserve">3.1 </w:t>
      </w:r>
      <w:r>
        <w:rPr>
          <w:rFonts w:hint="eastAsia" w:ascii="宋体" w:hAnsi="宋体"/>
          <w:szCs w:val="21"/>
        </w:rPr>
        <w:t>资格和初审均合格的供应商进入下一步的磋商活动。</w:t>
      </w:r>
    </w:p>
    <w:p w14:paraId="4440B21E">
      <w:pPr>
        <w:snapToGrid w:val="0"/>
        <w:spacing w:line="360" w:lineRule="auto"/>
        <w:ind w:firstLine="480"/>
        <w:rPr>
          <w:rFonts w:ascii="宋体" w:hAnsi="宋体"/>
          <w:szCs w:val="21"/>
        </w:rPr>
      </w:pPr>
      <w:r>
        <w:rPr>
          <w:rFonts w:ascii="宋体" w:hAnsi="宋体"/>
          <w:szCs w:val="21"/>
        </w:rPr>
        <w:t>3.2</w:t>
      </w:r>
      <w:r>
        <w:rPr>
          <w:rFonts w:hint="eastAsia" w:ascii="宋体" w:hAnsi="宋体"/>
          <w:szCs w:val="21"/>
        </w:rPr>
        <w:t>磋商小组所有成员应当集中与单一供应商分别进行磋商，并给予所有参加磋商的供应商平等的磋商机会。</w:t>
      </w:r>
    </w:p>
    <w:p w14:paraId="52417BCD">
      <w:pPr>
        <w:snapToGrid w:val="0"/>
        <w:spacing w:line="360" w:lineRule="auto"/>
        <w:ind w:firstLine="480"/>
        <w:rPr>
          <w:rFonts w:ascii="宋体" w:hAnsi="宋体"/>
          <w:szCs w:val="21"/>
        </w:rPr>
      </w:pPr>
      <w:r>
        <w:rPr>
          <w:rFonts w:ascii="宋体" w:hAnsi="宋体"/>
          <w:szCs w:val="21"/>
        </w:rPr>
        <w:t>3.3</w:t>
      </w:r>
      <w:r>
        <w:rPr>
          <w:rFonts w:hint="eastAsia" w:ascii="宋体" w:hAnsi="宋体"/>
          <w:szCs w:val="21"/>
        </w:rPr>
        <w:t>在磋商过程中，磋商小组可以根据磋商文件和磋商情况实质性变动采购需求中的技术、服务要求以及合同草案条款。如技术服务方案、项目团队人员的派遣、时间进度安排等，实质性变动的内容，须经采购人代表确认。</w:t>
      </w:r>
    </w:p>
    <w:p w14:paraId="57C117C6">
      <w:pPr>
        <w:snapToGrid w:val="0"/>
        <w:spacing w:line="360" w:lineRule="auto"/>
        <w:ind w:firstLine="420" w:firstLineChars="200"/>
        <w:rPr>
          <w:rFonts w:ascii="宋体" w:hAnsi="宋体"/>
          <w:szCs w:val="21"/>
        </w:rPr>
      </w:pPr>
      <w:r>
        <w:rPr>
          <w:rFonts w:ascii="宋体" w:hAnsi="宋体"/>
          <w:szCs w:val="21"/>
        </w:rPr>
        <w:t>3.4</w:t>
      </w:r>
      <w:r>
        <w:rPr>
          <w:rFonts w:hint="eastAsia" w:ascii="宋体" w:hAnsi="宋体"/>
          <w:szCs w:val="21"/>
        </w:rPr>
        <w:t>磋商文件作出的实质性变动是磋商文件的有效组成部分，磋商小组应当及时以电子邮件形式通知所有参加磋商的供应商。</w:t>
      </w:r>
    </w:p>
    <w:p w14:paraId="6C5346EF">
      <w:pPr>
        <w:spacing w:line="360" w:lineRule="auto"/>
        <w:ind w:firstLine="420" w:firstLineChars="200"/>
        <w:rPr>
          <w:rFonts w:ascii="宋体" w:hAnsi="宋体"/>
          <w:szCs w:val="21"/>
        </w:rPr>
      </w:pPr>
      <w:r>
        <w:rPr>
          <w:rFonts w:ascii="宋体" w:hAnsi="宋体"/>
          <w:szCs w:val="21"/>
        </w:rPr>
        <w:t>3.5</w:t>
      </w: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14:paraId="34C8FE11">
      <w:pPr>
        <w:spacing w:line="360" w:lineRule="auto"/>
        <w:ind w:firstLine="420" w:firstLineChars="200"/>
        <w:rPr>
          <w:rFonts w:ascii="宋体" w:hAnsi="宋体" w:cs="仿宋"/>
          <w:szCs w:val="21"/>
        </w:rPr>
      </w:pPr>
      <w:r>
        <w:rPr>
          <w:rFonts w:hint="eastAsia" w:ascii="宋体" w:hAnsi="宋体" w:cs="仿宋"/>
          <w:szCs w:val="21"/>
          <w:lang w:val="en-US" w:eastAsia="zh-CN"/>
        </w:rPr>
        <w:t>3.6</w:t>
      </w:r>
      <w:r>
        <w:rPr>
          <w:rFonts w:hint="eastAsia" w:ascii="宋体" w:hAnsi="宋体" w:cs="仿宋"/>
          <w:szCs w:val="21"/>
        </w:rPr>
        <w:t>经磋商确定最终采购需求和供应商提交最后响应后，由磋商小组采用综合评分法对提交最后响应的供应商的响应文件进行综合评分。</w:t>
      </w:r>
    </w:p>
    <w:p w14:paraId="0C032870">
      <w:pPr>
        <w:spacing w:line="360" w:lineRule="auto"/>
        <w:ind w:firstLine="420" w:firstLineChars="200"/>
        <w:rPr>
          <w:rFonts w:ascii="宋体" w:hAnsi="宋体" w:cs="仿宋"/>
          <w:szCs w:val="21"/>
        </w:rPr>
      </w:pPr>
      <w:r>
        <w:rPr>
          <w:rFonts w:hint="eastAsia" w:ascii="宋体" w:hAnsi="宋体" w:cs="仿宋"/>
          <w:szCs w:val="21"/>
          <w:lang w:val="en-US" w:eastAsia="zh-CN"/>
        </w:rPr>
        <w:t>3.7</w:t>
      </w:r>
      <w:r>
        <w:rPr>
          <w:rFonts w:hint="eastAsia" w:ascii="宋体" w:hAnsi="宋体" w:cs="仿宋"/>
          <w:szCs w:val="21"/>
        </w:rPr>
        <w:t>竞争性磋商小组完成评审后</w:t>
      </w:r>
      <w:r>
        <w:rPr>
          <w:rFonts w:hint="eastAsia" w:ascii="宋体" w:hAnsi="宋体" w:cs="仿宋"/>
          <w:szCs w:val="21"/>
          <w:lang w:eastAsia="zh-CN"/>
        </w:rPr>
        <w:t>，</w:t>
      </w:r>
      <w:r>
        <w:rPr>
          <w:rFonts w:hint="eastAsia" w:ascii="宋体" w:hAnsi="宋体" w:cs="宋体"/>
          <w:szCs w:val="21"/>
        </w:rPr>
        <w:t>磋商小组根据综合评估分得分排序，推荐第一名成交候选人为成交人，</w:t>
      </w:r>
    </w:p>
    <w:p w14:paraId="3884AE0E">
      <w:pPr>
        <w:spacing w:line="360" w:lineRule="auto"/>
        <w:ind w:firstLine="420" w:firstLineChars="200"/>
        <w:rPr>
          <w:rFonts w:hint="eastAsia" w:hAnsi="宋体" w:eastAsia="宋体"/>
          <w:b/>
          <w:sz w:val="21"/>
          <w:szCs w:val="21"/>
          <w:lang w:val="en-US" w:eastAsia="zh-CN"/>
        </w:rPr>
      </w:pPr>
      <w:r>
        <w:rPr>
          <w:rFonts w:hint="eastAsia" w:hAnsi="宋体" w:eastAsia="宋体" w:cs="仿宋"/>
          <w:kern w:val="2"/>
          <w:sz w:val="21"/>
          <w:szCs w:val="21"/>
          <w:lang w:val="en-US" w:eastAsia="zh-CN" w:bidi="ar-SA"/>
        </w:rPr>
        <w:t>3.8</w:t>
      </w:r>
      <w:r>
        <w:rPr>
          <w:rFonts w:hint="eastAsia" w:ascii="宋体" w:hAnsi="宋体" w:eastAsia="宋体" w:cs="仿宋"/>
          <w:kern w:val="2"/>
          <w:sz w:val="21"/>
          <w:szCs w:val="21"/>
          <w:lang w:val="en-US" w:eastAsia="zh-CN" w:bidi="ar-SA"/>
        </w:rPr>
        <w:t>磋商由竞争性磋商小组负责</w:t>
      </w:r>
      <w:r>
        <w:rPr>
          <w:rFonts w:hint="eastAsia" w:ascii="宋体" w:hAnsi="宋体" w:cs="仿宋"/>
          <w:kern w:val="2"/>
          <w:sz w:val="21"/>
          <w:szCs w:val="21"/>
          <w:lang w:val="en-US" w:eastAsia="zh-CN" w:bidi="ar-SA"/>
        </w:rPr>
        <w:t>，</w:t>
      </w:r>
      <w:r>
        <w:rPr>
          <w:rFonts w:hint="eastAsia" w:ascii="宋体" w:hAnsi="宋体" w:eastAsia="宋体" w:cs="仿宋"/>
          <w:kern w:val="2"/>
          <w:sz w:val="21"/>
          <w:szCs w:val="21"/>
          <w:lang w:val="en-US" w:eastAsia="zh-CN" w:bidi="ar-SA"/>
        </w:rPr>
        <w:t>评审报告由采购人确认，</w:t>
      </w:r>
      <w:r>
        <w:rPr>
          <w:rFonts w:hint="eastAsia" w:ascii="宋体" w:hAnsi="宋体" w:cs="宋体"/>
          <w:szCs w:val="21"/>
        </w:rPr>
        <w:t xml:space="preserve">经采购人确认后，确定项目成交人，同时发布采购结果公告，发出成交通知书。 </w:t>
      </w:r>
    </w:p>
    <w:p w14:paraId="4C5843A4">
      <w:pPr>
        <w:pStyle w:val="10"/>
        <w:adjustRightInd w:val="0"/>
        <w:snapToGrid w:val="0"/>
        <w:spacing w:before="120" w:after="120" w:line="360" w:lineRule="auto"/>
        <w:rPr>
          <w:rFonts w:hint="eastAsia" w:hAnsi="宋体" w:eastAsia="宋体"/>
          <w:b/>
          <w:sz w:val="21"/>
          <w:szCs w:val="21"/>
          <w:highlight w:val="none"/>
        </w:rPr>
      </w:pPr>
      <w:r>
        <w:rPr>
          <w:rFonts w:hint="eastAsia" w:hAnsi="宋体" w:eastAsia="宋体"/>
          <w:b/>
          <w:sz w:val="21"/>
          <w:szCs w:val="21"/>
          <w:lang w:val="en-US" w:eastAsia="zh-CN"/>
        </w:rPr>
        <w:t>4、</w:t>
      </w:r>
      <w:r>
        <w:rPr>
          <w:rFonts w:hint="eastAsia" w:hAnsi="宋体" w:eastAsia="宋体"/>
          <w:b/>
          <w:sz w:val="21"/>
          <w:szCs w:val="21"/>
        </w:rPr>
        <w:t>商务技术文件详细评审</w:t>
      </w:r>
      <w:r>
        <w:rPr>
          <w:rFonts w:hint="eastAsia" w:hAnsi="宋体" w:eastAsia="宋体"/>
          <w:b/>
          <w:sz w:val="21"/>
          <w:szCs w:val="21"/>
          <w:lang w:eastAsia="zh-CN"/>
        </w:rPr>
        <w:t>（</w:t>
      </w:r>
      <w:r>
        <w:rPr>
          <w:rFonts w:hint="eastAsia" w:hAnsi="宋体" w:eastAsia="宋体"/>
          <w:b/>
          <w:sz w:val="21"/>
          <w:szCs w:val="21"/>
          <w:lang w:val="en-US" w:eastAsia="zh-CN"/>
        </w:rPr>
        <w:t>90分</w:t>
      </w:r>
      <w:r>
        <w:rPr>
          <w:rFonts w:hint="eastAsia" w:hAnsi="宋体" w:eastAsia="宋体"/>
          <w:b/>
          <w:sz w:val="21"/>
          <w:szCs w:val="21"/>
          <w:lang w:eastAsia="zh-CN"/>
        </w:rPr>
        <w:t>）</w:t>
      </w:r>
    </w:p>
    <w:p w14:paraId="07560491">
      <w:pPr>
        <w:adjustRightInd w:val="0"/>
        <w:snapToGrid w:val="0"/>
        <w:spacing w:line="360" w:lineRule="auto"/>
        <w:ind w:firstLine="480"/>
        <w:jc w:val="center"/>
        <w:rPr>
          <w:rFonts w:hint="eastAsia" w:ascii="宋体" w:hAnsi="宋体" w:eastAsia="宋体" w:cs="宋体"/>
          <w:szCs w:val="21"/>
          <w:highlight w:val="none"/>
          <w:lang w:eastAsia="zh-CN"/>
        </w:rPr>
      </w:pPr>
      <w:r>
        <w:rPr>
          <w:rFonts w:hint="eastAsia" w:hAnsi="宋体" w:eastAsia="宋体"/>
          <w:b/>
          <w:sz w:val="21"/>
          <w:szCs w:val="21"/>
          <w:highlight w:val="none"/>
        </w:rPr>
        <w:t>评审内容及</w:t>
      </w:r>
      <w:r>
        <w:rPr>
          <w:rFonts w:hAnsi="宋体" w:eastAsia="宋体"/>
          <w:b/>
          <w:sz w:val="21"/>
          <w:szCs w:val="21"/>
          <w:highlight w:val="none"/>
        </w:rPr>
        <w:t>评分</w:t>
      </w:r>
      <w:r>
        <w:rPr>
          <w:rFonts w:hint="eastAsia" w:hAnsi="宋体" w:eastAsia="宋体"/>
          <w:b/>
          <w:sz w:val="21"/>
          <w:szCs w:val="21"/>
          <w:highlight w:val="none"/>
        </w:rPr>
        <w:t>标准</w:t>
      </w:r>
    </w:p>
    <w:tbl>
      <w:tblPr>
        <w:tblStyle w:val="24"/>
        <w:tblpPr w:leftFromText="180" w:rightFromText="180" w:vertAnchor="text" w:horzAnchor="page" w:tblpX="1173" w:tblpY="255"/>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65"/>
        <w:gridCol w:w="1097"/>
        <w:gridCol w:w="6373"/>
      </w:tblGrid>
      <w:tr w14:paraId="722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A068EF">
            <w:pPr>
              <w:adjustRightInd w:val="0"/>
              <w:snapToGrid w:val="0"/>
              <w:jc w:val="center"/>
              <w:rPr>
                <w:rFonts w:hint="eastAsia" w:ascii="宋体" w:hAnsi="宋体" w:eastAsia="宋体" w:cs="宋体"/>
                <w:b/>
                <w:spacing w:val="4"/>
                <w:szCs w:val="21"/>
                <w:highlight w:val="none"/>
                <w:lang w:eastAsia="zh-CN"/>
              </w:rPr>
            </w:pPr>
            <w:r>
              <w:rPr>
                <w:rFonts w:hint="eastAsia" w:ascii="宋体" w:hAnsi="宋体" w:cs="宋体"/>
                <w:b/>
                <w:spacing w:val="4"/>
                <w:szCs w:val="21"/>
                <w:highlight w:val="none"/>
                <w:lang w:eastAsia="zh-CN"/>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A559B0E">
            <w:pPr>
              <w:adjustRightInd w:val="0"/>
              <w:snapToGrid w:val="0"/>
              <w:jc w:val="center"/>
              <w:rPr>
                <w:rFonts w:ascii="宋体" w:hAnsi="宋体" w:cs="宋体"/>
                <w:b/>
                <w:spacing w:val="4"/>
                <w:szCs w:val="21"/>
                <w:highlight w:val="none"/>
              </w:rPr>
            </w:pPr>
            <w:r>
              <w:rPr>
                <w:rFonts w:hint="eastAsia" w:ascii="宋体" w:hAnsi="宋体" w:cs="宋体"/>
                <w:b/>
                <w:spacing w:val="4"/>
                <w:szCs w:val="21"/>
                <w:highlight w:val="none"/>
              </w:rPr>
              <w:t>评审项目</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C005C40">
            <w:pPr>
              <w:adjustRightInd w:val="0"/>
              <w:snapToGrid w:val="0"/>
              <w:jc w:val="center"/>
              <w:rPr>
                <w:rFonts w:hint="eastAsia" w:ascii="宋体" w:hAnsi="宋体" w:eastAsia="宋体" w:cs="宋体"/>
                <w:b/>
                <w:spacing w:val="4"/>
                <w:szCs w:val="21"/>
                <w:highlight w:val="none"/>
                <w:lang w:eastAsia="zh-CN"/>
              </w:rPr>
            </w:pPr>
            <w:r>
              <w:rPr>
                <w:rFonts w:hint="eastAsia" w:ascii="宋体" w:hAnsi="宋体" w:cs="宋体"/>
                <w:b/>
                <w:spacing w:val="4"/>
                <w:szCs w:val="21"/>
                <w:highlight w:val="none"/>
              </w:rPr>
              <w:t>分值</w:t>
            </w:r>
            <w:r>
              <w:rPr>
                <w:rFonts w:hint="eastAsia" w:ascii="宋体" w:hAnsi="宋体" w:cs="宋体"/>
                <w:b/>
                <w:spacing w:val="4"/>
                <w:szCs w:val="21"/>
                <w:highlight w:val="none"/>
                <w:lang w:eastAsia="zh-CN"/>
              </w:rPr>
              <w:t>（分）</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7C2B409B">
            <w:pPr>
              <w:adjustRightInd w:val="0"/>
              <w:snapToGrid w:val="0"/>
              <w:jc w:val="center"/>
              <w:rPr>
                <w:rFonts w:ascii="宋体" w:hAnsi="宋体" w:cs="宋体"/>
                <w:szCs w:val="21"/>
                <w:highlight w:val="none"/>
              </w:rPr>
            </w:pPr>
            <w:r>
              <w:rPr>
                <w:rFonts w:hint="eastAsia" w:ascii="宋体" w:hAnsi="宋体" w:cs="宋体"/>
                <w:b/>
                <w:spacing w:val="4"/>
                <w:szCs w:val="21"/>
                <w:highlight w:val="none"/>
              </w:rPr>
              <w:t>评分标准</w:t>
            </w:r>
          </w:p>
        </w:tc>
      </w:tr>
      <w:tr w14:paraId="0CA2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E54F01E">
            <w:pPr>
              <w:adjustRightInd w:val="0"/>
              <w:snapToGrid w:val="0"/>
              <w:jc w:val="center"/>
              <w:rPr>
                <w:rFonts w:hint="default" w:ascii="宋体" w:hAnsi="宋体" w:cs="宋体"/>
                <w:b/>
                <w:spacing w:val="4"/>
                <w:szCs w:val="21"/>
                <w:highlight w:val="none"/>
                <w:lang w:val="en-US" w:eastAsia="zh-CN"/>
              </w:rPr>
            </w:pPr>
            <w:r>
              <w:rPr>
                <w:rFonts w:hint="eastAsia" w:ascii="宋体" w:hAnsi="宋体" w:cs="宋体"/>
                <w:b/>
                <w:spacing w:val="4"/>
                <w:szCs w:val="21"/>
                <w:highlight w:val="none"/>
                <w:lang w:val="en-US" w:eastAsia="zh-CN"/>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2199D81">
            <w:pPr>
              <w:adjustRightInd w:val="0"/>
              <w:snapToGrid w:val="0"/>
              <w:jc w:val="center"/>
              <w:rPr>
                <w:rFonts w:hint="eastAsia" w:ascii="宋体" w:hAnsi="宋体" w:cs="宋体"/>
                <w:b/>
                <w:spacing w:val="4"/>
                <w:szCs w:val="21"/>
                <w:highlight w:val="none"/>
              </w:rPr>
            </w:pPr>
            <w:r>
              <w:rPr>
                <w:rFonts w:hint="eastAsia" w:ascii="宋体" w:hAnsi="宋体" w:cs="宋体"/>
                <w:szCs w:val="21"/>
                <w:highlight w:val="none"/>
              </w:rPr>
              <w:t>体系认证证书</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A95DF10">
            <w:pPr>
              <w:adjustRightInd w:val="0"/>
              <w:snapToGrid w:val="0"/>
              <w:jc w:val="center"/>
              <w:rPr>
                <w:rFonts w:hint="eastAsia" w:ascii="宋体" w:hAnsi="宋体" w:cs="宋体"/>
                <w:b/>
                <w:spacing w:val="4"/>
                <w:szCs w:val="21"/>
                <w:highlight w:val="none"/>
              </w:rPr>
            </w:pPr>
            <w:r>
              <w:rPr>
                <w:rFonts w:hint="eastAsia" w:ascii="宋体" w:hAnsi="宋体" w:cs="宋体"/>
                <w:szCs w:val="21"/>
                <w:highlight w:val="none"/>
                <w:lang w:val="en-US" w:eastAsia="zh-CN"/>
              </w:rPr>
              <w:t>3</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2283BFB0">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1、投标人具有有效期内质量管理体系认证的得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2FD6795">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2、投标人具有有效期内环境管理体系认证的得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FBB974A">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3、投标人具有有效期内职业健康安全管理体系认证的得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B6C10A8">
            <w:pPr>
              <w:adjustRightInd w:val="0"/>
              <w:snapToGrid w:val="0"/>
              <w:rPr>
                <w:rFonts w:hint="eastAsia" w:ascii="宋体" w:hAnsi="宋体" w:cs="宋体"/>
                <w:b/>
                <w:spacing w:val="4"/>
                <w:szCs w:val="21"/>
                <w:highlight w:val="none"/>
              </w:rPr>
            </w:pPr>
            <w:r>
              <w:rPr>
                <w:rFonts w:hint="eastAsia" w:ascii="宋体" w:hAnsi="宋体" w:eastAsia="宋体" w:cs="宋体"/>
                <w:color w:val="000000"/>
                <w:sz w:val="21"/>
                <w:szCs w:val="21"/>
                <w:highlight w:val="none"/>
                <w:lang w:val="en-US" w:eastAsia="zh-CN"/>
              </w:rPr>
              <w:t>（注：1、以上证书的认证范围必须包含</w:t>
            </w:r>
            <w:r>
              <w:rPr>
                <w:rFonts w:hint="eastAsia" w:ascii="宋体" w:hAnsi="宋体" w:cs="宋体"/>
                <w:color w:val="000000"/>
                <w:sz w:val="21"/>
                <w:szCs w:val="21"/>
                <w:highlight w:val="none"/>
                <w:lang w:val="en-US" w:eastAsia="zh-CN"/>
              </w:rPr>
              <w:t>污水处理</w:t>
            </w:r>
            <w:r>
              <w:rPr>
                <w:rFonts w:hint="eastAsia" w:ascii="宋体" w:hAnsi="宋体" w:cs="宋体"/>
                <w:color w:val="000000"/>
                <w:szCs w:val="21"/>
                <w:highlight w:val="none"/>
              </w:rPr>
              <w:t>运营或渗滤液处理运营</w:t>
            </w:r>
            <w:r>
              <w:rPr>
                <w:rFonts w:hint="eastAsia" w:ascii="宋体" w:hAnsi="宋体" w:cs="宋体"/>
                <w:color w:val="000000"/>
                <w:sz w:val="21"/>
                <w:szCs w:val="21"/>
                <w:highlight w:val="none"/>
                <w:lang w:val="en-US" w:eastAsia="zh-CN"/>
              </w:rPr>
              <w:t>相关</w:t>
            </w:r>
            <w:r>
              <w:rPr>
                <w:rFonts w:hint="eastAsia" w:ascii="宋体" w:hAnsi="宋体" w:eastAsia="宋体" w:cs="宋体"/>
                <w:color w:val="000000"/>
                <w:sz w:val="21"/>
                <w:szCs w:val="21"/>
                <w:highlight w:val="none"/>
                <w:lang w:val="en-US" w:eastAsia="zh-CN"/>
              </w:rPr>
              <w:t>服务；2、提供认证证书扫描件及国家认证认可信息公共服务平台官网查询页面的打印件并加盖公章，否则不得分。）</w:t>
            </w:r>
          </w:p>
        </w:tc>
      </w:tr>
      <w:tr w14:paraId="167D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tcBorders>
              <w:top w:val="single" w:color="auto" w:sz="4" w:space="0"/>
              <w:left w:val="single" w:color="auto" w:sz="4" w:space="0"/>
              <w:right w:val="single" w:color="auto" w:sz="4" w:space="0"/>
            </w:tcBorders>
            <w:noWrap w:val="0"/>
            <w:vAlign w:val="center"/>
          </w:tcPr>
          <w:p w14:paraId="7E737BC7">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365" w:type="dxa"/>
            <w:tcBorders>
              <w:top w:val="single" w:color="auto" w:sz="4" w:space="0"/>
              <w:left w:val="single" w:color="auto" w:sz="4" w:space="0"/>
              <w:right w:val="single" w:color="auto" w:sz="4" w:space="0"/>
            </w:tcBorders>
            <w:noWrap w:val="0"/>
            <w:vAlign w:val="center"/>
          </w:tcPr>
          <w:p w14:paraId="52F1ED10">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业绩</w:t>
            </w:r>
          </w:p>
        </w:tc>
        <w:tc>
          <w:tcPr>
            <w:tcW w:w="1097" w:type="dxa"/>
            <w:tcBorders>
              <w:top w:val="single" w:color="auto" w:sz="4" w:space="0"/>
              <w:left w:val="single" w:color="auto" w:sz="4" w:space="0"/>
              <w:right w:val="single" w:color="auto" w:sz="4" w:space="0"/>
            </w:tcBorders>
            <w:noWrap w:val="0"/>
            <w:vAlign w:val="center"/>
          </w:tcPr>
          <w:p w14:paraId="7DD4746B">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5CEAC3AE">
            <w:pPr>
              <w:spacing w:line="440" w:lineRule="exact"/>
              <w:rPr>
                <w:rFonts w:hint="eastAsia" w:ascii="Times New Roman" w:hAnsi="Times New Roman"/>
                <w:szCs w:val="21"/>
                <w:highlight w:val="none"/>
              </w:rPr>
            </w:pPr>
            <w:r>
              <w:rPr>
                <w:rFonts w:ascii="Times New Roman" w:hAnsi="Times New Roman"/>
                <w:szCs w:val="21"/>
                <w:highlight w:val="none"/>
              </w:rPr>
              <w:t>供应商自2021年</w:t>
            </w:r>
            <w:r>
              <w:rPr>
                <w:rFonts w:hint="eastAsia" w:ascii="Times New Roman" w:hAnsi="Times New Roman"/>
                <w:szCs w:val="21"/>
                <w:highlight w:val="none"/>
              </w:rPr>
              <w:t>1</w:t>
            </w:r>
            <w:r>
              <w:rPr>
                <w:rFonts w:ascii="Times New Roman" w:hAnsi="Times New Roman"/>
                <w:szCs w:val="21"/>
                <w:highlight w:val="none"/>
              </w:rPr>
              <w:t>1月1日（含）以来，成功运营过</w:t>
            </w:r>
            <w:r>
              <w:rPr>
                <w:rFonts w:hint="eastAsia" w:ascii="Times New Roman" w:hAnsi="Times New Roman"/>
                <w:szCs w:val="21"/>
                <w:highlight w:val="none"/>
              </w:rPr>
              <w:t>生活垃圾</w:t>
            </w:r>
            <w:r>
              <w:rPr>
                <w:rFonts w:ascii="Times New Roman" w:hAnsi="Times New Roman"/>
                <w:szCs w:val="21"/>
                <w:highlight w:val="none"/>
              </w:rPr>
              <w:t>渗滤液应急</w:t>
            </w:r>
            <w:r>
              <w:rPr>
                <w:rFonts w:hint="eastAsia" w:ascii="Times New Roman" w:hAnsi="Times New Roman"/>
                <w:szCs w:val="21"/>
                <w:highlight w:val="none"/>
              </w:rPr>
              <w:t>处理</w:t>
            </w:r>
            <w:r>
              <w:rPr>
                <w:rFonts w:ascii="Times New Roman" w:hAnsi="Times New Roman"/>
                <w:szCs w:val="21"/>
                <w:highlight w:val="none"/>
              </w:rPr>
              <w:t>项目，每个得</w:t>
            </w:r>
            <w:r>
              <w:rPr>
                <w:rFonts w:hint="eastAsia" w:ascii="Times New Roman" w:hAnsi="Times New Roman"/>
                <w:szCs w:val="21"/>
                <w:highlight w:val="none"/>
              </w:rPr>
              <w:t>0.5</w:t>
            </w:r>
            <w:r>
              <w:rPr>
                <w:rFonts w:ascii="Times New Roman" w:hAnsi="Times New Roman"/>
                <w:szCs w:val="21"/>
                <w:highlight w:val="none"/>
              </w:rPr>
              <w:t>分，最多得</w:t>
            </w:r>
            <w:r>
              <w:rPr>
                <w:rFonts w:hint="eastAsia" w:ascii="Times New Roman" w:hAnsi="Times New Roman"/>
                <w:szCs w:val="21"/>
                <w:highlight w:val="none"/>
              </w:rPr>
              <w:t>1</w:t>
            </w:r>
            <w:r>
              <w:rPr>
                <w:rFonts w:ascii="Times New Roman" w:hAnsi="Times New Roman"/>
                <w:szCs w:val="21"/>
                <w:highlight w:val="none"/>
              </w:rPr>
              <w:t>分。</w:t>
            </w:r>
          </w:p>
          <w:p w14:paraId="706F93E6">
            <w:pPr>
              <w:spacing w:line="440" w:lineRule="exact"/>
              <w:rPr>
                <w:rFonts w:hint="eastAsia" w:ascii="Times New Roman" w:hAnsi="Times New Roman"/>
                <w:szCs w:val="21"/>
              </w:rPr>
            </w:pPr>
            <w:r>
              <w:rPr>
                <w:rFonts w:ascii="Times New Roman" w:hAnsi="Times New Roman"/>
                <w:b/>
                <w:bCs/>
                <w:szCs w:val="21"/>
              </w:rPr>
              <w:t>注：提供相关业绩的中标公示截图、合同、中标通知书等相关扫描件并加盖电子公章，否则不得分。</w:t>
            </w:r>
          </w:p>
          <w:p w14:paraId="627E4501">
            <w:pPr>
              <w:adjustRightInd w:val="0"/>
              <w:snapToGrid w:val="0"/>
              <w:rPr>
                <w:rFonts w:hint="eastAsia" w:eastAsia="宋体"/>
                <w:highlight w:val="none"/>
                <w:lang w:val="en-US" w:eastAsia="zh-CN"/>
              </w:rPr>
            </w:pPr>
            <w:r>
              <w:rPr>
                <w:rFonts w:ascii="Times New Roman" w:hAnsi="Times New Roman"/>
                <w:szCs w:val="21"/>
              </w:rPr>
              <w:t>合同中须能反映</w:t>
            </w:r>
            <w:r>
              <w:rPr>
                <w:rFonts w:hint="eastAsia" w:ascii="Times New Roman" w:hAnsi="Times New Roman"/>
                <w:szCs w:val="21"/>
                <w:highlight w:val="none"/>
              </w:rPr>
              <w:t>应急</w:t>
            </w:r>
            <w:r>
              <w:rPr>
                <w:rFonts w:ascii="Times New Roman" w:hAnsi="Times New Roman"/>
                <w:szCs w:val="21"/>
                <w:highlight w:val="none"/>
              </w:rPr>
              <w:t>处理</w:t>
            </w:r>
            <w:r>
              <w:rPr>
                <w:rFonts w:hint="eastAsia"/>
                <w:szCs w:val="21"/>
                <w:highlight w:val="none"/>
                <w:lang w:eastAsia="zh-CN"/>
              </w:rPr>
              <w:t>项目</w:t>
            </w:r>
            <w:r>
              <w:rPr>
                <w:rFonts w:ascii="Times New Roman" w:hAnsi="Times New Roman"/>
                <w:szCs w:val="21"/>
                <w:highlight w:val="none"/>
              </w:rPr>
              <w:t>相</w:t>
            </w:r>
            <w:r>
              <w:rPr>
                <w:rFonts w:ascii="Times New Roman" w:hAnsi="Times New Roman"/>
                <w:szCs w:val="21"/>
              </w:rPr>
              <w:t>关表述，如合同无法反映的须提供由业绩合同甲方或项目业主单位出具的相关证明材料，否则不得分；同一项目不同年份的合同按1个业绩计算，不重复计分。</w:t>
            </w:r>
          </w:p>
        </w:tc>
      </w:tr>
      <w:tr w14:paraId="485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14" w:type="dxa"/>
            <w:tcBorders>
              <w:left w:val="single" w:color="auto" w:sz="4" w:space="0"/>
              <w:right w:val="single" w:color="auto" w:sz="4" w:space="0"/>
            </w:tcBorders>
            <w:noWrap w:val="0"/>
            <w:vAlign w:val="center"/>
          </w:tcPr>
          <w:p w14:paraId="42BF91AB">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365" w:type="dxa"/>
            <w:tcBorders>
              <w:top w:val="single" w:color="auto" w:sz="4" w:space="0"/>
              <w:left w:val="single" w:color="auto" w:sz="4" w:space="0"/>
              <w:right w:val="single" w:color="auto" w:sz="4" w:space="0"/>
            </w:tcBorders>
            <w:noWrap w:val="0"/>
            <w:vAlign w:val="center"/>
          </w:tcPr>
          <w:p w14:paraId="63AD89F6">
            <w:pPr>
              <w:adjustRightInd w:val="0"/>
              <w:snapToGrid w:val="0"/>
              <w:jc w:val="center"/>
              <w:rPr>
                <w:rFonts w:hint="eastAsia" w:ascii="宋体" w:hAnsi="宋体" w:cs="宋体"/>
                <w:szCs w:val="21"/>
                <w:highlight w:val="none"/>
              </w:rPr>
            </w:pPr>
            <w:r>
              <w:rPr>
                <w:rFonts w:hint="eastAsia" w:ascii="Times New Roman" w:hAnsi="Times New Roman" w:cs="Times New Roman"/>
                <w:highlight w:val="none"/>
              </w:rPr>
              <w:t>业主反馈</w:t>
            </w:r>
          </w:p>
        </w:tc>
        <w:tc>
          <w:tcPr>
            <w:tcW w:w="1097" w:type="dxa"/>
            <w:tcBorders>
              <w:top w:val="single" w:color="auto" w:sz="4" w:space="0"/>
              <w:left w:val="single" w:color="auto" w:sz="4" w:space="0"/>
              <w:right w:val="single" w:color="auto" w:sz="4" w:space="0"/>
            </w:tcBorders>
            <w:noWrap w:val="0"/>
            <w:vAlign w:val="center"/>
          </w:tcPr>
          <w:p w14:paraId="4360F015">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6394BC01">
            <w:pPr>
              <w:adjustRightInd w:val="0"/>
              <w:snapToGrid w:val="0"/>
              <w:rPr>
                <w:rFonts w:hint="eastAsia"/>
                <w:highlight w:val="none"/>
              </w:rPr>
            </w:pPr>
            <w:r>
              <w:rPr>
                <w:rFonts w:hint="eastAsia"/>
                <w:highlight w:val="none"/>
              </w:rPr>
              <w:t>上述业绩能提供业主满意度调查表（或相关用户证明，业主评价为非常满意或优）的，一个得</w:t>
            </w:r>
            <w:r>
              <w:rPr>
                <w:rFonts w:hint="eastAsia"/>
                <w:highlight w:val="none"/>
                <w:lang w:val="en-US" w:eastAsia="zh-CN"/>
              </w:rPr>
              <w:t>1</w:t>
            </w:r>
            <w:r>
              <w:rPr>
                <w:rFonts w:hint="eastAsia"/>
                <w:highlight w:val="none"/>
              </w:rPr>
              <w:t>分，最高得</w:t>
            </w:r>
            <w:r>
              <w:rPr>
                <w:rFonts w:hint="eastAsia"/>
                <w:highlight w:val="none"/>
                <w:lang w:val="en-US" w:eastAsia="zh-CN"/>
              </w:rPr>
              <w:t>2</w:t>
            </w:r>
            <w:r>
              <w:rPr>
                <w:rFonts w:hint="eastAsia"/>
                <w:highlight w:val="none"/>
              </w:rPr>
              <w:t>分，每个合同业绩须单独提供。</w:t>
            </w:r>
          </w:p>
        </w:tc>
      </w:tr>
      <w:tr w14:paraId="785E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914" w:type="dxa"/>
            <w:tcBorders>
              <w:left w:val="single" w:color="auto" w:sz="4" w:space="0"/>
              <w:right w:val="single" w:color="auto" w:sz="4" w:space="0"/>
            </w:tcBorders>
            <w:noWrap w:val="0"/>
            <w:vAlign w:val="center"/>
          </w:tcPr>
          <w:p w14:paraId="404D5268">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365" w:type="dxa"/>
            <w:tcBorders>
              <w:left w:val="single" w:color="auto" w:sz="4" w:space="0"/>
              <w:right w:val="single" w:color="auto" w:sz="4" w:space="0"/>
            </w:tcBorders>
            <w:noWrap w:val="0"/>
            <w:vAlign w:val="center"/>
          </w:tcPr>
          <w:p w14:paraId="5A2C6EFB">
            <w:pPr>
              <w:adjustRightInd w:val="0"/>
              <w:snapToGrid w:val="0"/>
              <w:jc w:val="center"/>
              <w:rPr>
                <w:rFonts w:hint="eastAsia" w:ascii="宋体" w:hAnsi="宋体" w:cs="宋体"/>
                <w:szCs w:val="21"/>
                <w:highlight w:val="none"/>
              </w:rPr>
            </w:pPr>
            <w:r>
              <w:rPr>
                <w:rFonts w:ascii="Times New Roman" w:hAnsi="Times New Roman" w:eastAsia="宋体"/>
                <w:bCs/>
                <w:sz w:val="21"/>
                <w:szCs w:val="21"/>
              </w:rPr>
              <w:t>技术专利</w:t>
            </w:r>
          </w:p>
        </w:tc>
        <w:tc>
          <w:tcPr>
            <w:tcW w:w="1097" w:type="dxa"/>
            <w:tcBorders>
              <w:top w:val="single" w:color="auto" w:sz="4" w:space="0"/>
              <w:left w:val="single" w:color="auto" w:sz="4" w:space="0"/>
              <w:right w:val="single" w:color="auto" w:sz="4" w:space="0"/>
            </w:tcBorders>
            <w:noWrap w:val="0"/>
            <w:vAlign w:val="center"/>
          </w:tcPr>
          <w:p w14:paraId="4D0F9706">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top w:val="single" w:color="auto" w:sz="4" w:space="0"/>
              <w:left w:val="single" w:color="auto" w:sz="4" w:space="0"/>
              <w:right w:val="single" w:color="auto" w:sz="4" w:space="0"/>
            </w:tcBorders>
            <w:noWrap w:val="0"/>
            <w:vAlign w:val="center"/>
          </w:tcPr>
          <w:p w14:paraId="7E709FDA">
            <w:pPr>
              <w:spacing w:line="440" w:lineRule="exact"/>
              <w:rPr>
                <w:rFonts w:ascii="Times New Roman" w:hAnsi="Times New Roman"/>
                <w:szCs w:val="21"/>
              </w:rPr>
            </w:pPr>
            <w:r>
              <w:rPr>
                <w:rFonts w:ascii="Times New Roman" w:hAnsi="Times New Roman"/>
                <w:szCs w:val="21"/>
              </w:rPr>
              <w:t>供应商具有相关发明专利技术，专利技术范围须包含渗滤液处理设备（或技术）的，每个得</w:t>
            </w:r>
            <w:r>
              <w:rPr>
                <w:rFonts w:hint="eastAsia" w:ascii="Times New Roman" w:hAnsi="Times New Roman"/>
                <w:szCs w:val="21"/>
              </w:rPr>
              <w:t>1</w:t>
            </w:r>
            <w:r>
              <w:rPr>
                <w:rFonts w:ascii="Times New Roman" w:hAnsi="Times New Roman"/>
                <w:szCs w:val="21"/>
              </w:rPr>
              <w:t>分，最多得</w:t>
            </w:r>
            <w:r>
              <w:rPr>
                <w:rFonts w:hint="eastAsia" w:ascii="Times New Roman" w:hAnsi="Times New Roman"/>
                <w:szCs w:val="21"/>
              </w:rPr>
              <w:t>6</w:t>
            </w:r>
            <w:r>
              <w:rPr>
                <w:rFonts w:ascii="Times New Roman" w:hAnsi="Times New Roman"/>
                <w:szCs w:val="21"/>
              </w:rPr>
              <w:t>分；</w:t>
            </w:r>
          </w:p>
          <w:p w14:paraId="62003D3D">
            <w:pPr>
              <w:adjustRightInd w:val="0"/>
              <w:snapToGrid w:val="0"/>
              <w:jc w:val="left"/>
              <w:rPr>
                <w:rFonts w:hint="eastAsia" w:ascii="宋体" w:hAnsi="宋体" w:cs="宋体"/>
                <w:color w:val="000000"/>
                <w:sz w:val="24"/>
                <w:highlight w:val="none"/>
                <w:lang w:eastAsia="zh-CN"/>
              </w:rPr>
            </w:pPr>
            <w:r>
              <w:rPr>
                <w:rFonts w:ascii="Times New Roman" w:hAnsi="Times New Roman"/>
                <w:b/>
                <w:bCs/>
                <w:szCs w:val="21"/>
              </w:rPr>
              <w:t>注：专利技术证书须在有效期内，专利名称应包含“渗滤液”字样，否则该证书不得分</w:t>
            </w:r>
            <w:r>
              <w:rPr>
                <w:rFonts w:hint="eastAsia" w:ascii="Times New Roman" w:hAnsi="Times New Roman"/>
                <w:b/>
                <w:bCs/>
                <w:szCs w:val="21"/>
              </w:rPr>
              <w:t>。</w:t>
            </w:r>
          </w:p>
        </w:tc>
      </w:tr>
      <w:tr w14:paraId="2D38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14" w:type="dxa"/>
            <w:tcBorders>
              <w:left w:val="single" w:color="auto" w:sz="4" w:space="0"/>
              <w:right w:val="single" w:color="auto" w:sz="4" w:space="0"/>
            </w:tcBorders>
            <w:noWrap w:val="0"/>
            <w:vAlign w:val="center"/>
          </w:tcPr>
          <w:p w14:paraId="2D0E7D3D">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365" w:type="dxa"/>
            <w:tcBorders>
              <w:left w:val="single" w:color="auto" w:sz="4" w:space="0"/>
              <w:right w:val="single" w:color="auto" w:sz="4" w:space="0"/>
            </w:tcBorders>
            <w:noWrap w:val="0"/>
            <w:vAlign w:val="center"/>
          </w:tcPr>
          <w:p w14:paraId="294270C8">
            <w:pPr>
              <w:adjustRightInd w:val="0"/>
              <w:snapToGrid w:val="0"/>
              <w:jc w:val="center"/>
              <w:rPr>
                <w:rFonts w:hint="eastAsia" w:ascii="宋体" w:hAnsi="宋体" w:eastAsia="宋体" w:cs="宋体"/>
                <w:bCs/>
                <w:szCs w:val="21"/>
                <w:highlight w:val="none"/>
                <w:lang w:eastAsia="zh-CN"/>
              </w:rPr>
            </w:pPr>
            <w:r>
              <w:rPr>
                <w:rFonts w:ascii="Times New Roman" w:hAnsi="Times New Roman" w:eastAsia="宋体"/>
                <w:bCs/>
                <w:sz w:val="21"/>
                <w:szCs w:val="21"/>
              </w:rPr>
              <w:t>相关奖项</w:t>
            </w:r>
          </w:p>
        </w:tc>
        <w:tc>
          <w:tcPr>
            <w:tcW w:w="1097" w:type="dxa"/>
            <w:tcBorders>
              <w:top w:val="single" w:color="auto" w:sz="4" w:space="0"/>
              <w:left w:val="single" w:color="auto" w:sz="4" w:space="0"/>
              <w:right w:val="single" w:color="auto" w:sz="4" w:space="0"/>
            </w:tcBorders>
            <w:noWrap w:val="0"/>
            <w:vAlign w:val="center"/>
          </w:tcPr>
          <w:p w14:paraId="461BABC1">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3C10AF44">
            <w:pPr>
              <w:pStyle w:val="8"/>
              <w:spacing w:line="240" w:lineRule="auto"/>
              <w:ind w:firstLine="0" w:firstLineChars="0"/>
              <w:rPr>
                <w:rFonts w:hint="eastAsia"/>
                <w:highlight w:val="none"/>
              </w:rPr>
            </w:pPr>
            <w:r>
              <w:rPr>
                <w:rFonts w:hint="eastAsia" w:ascii="宋体" w:hAnsi="宋体" w:eastAsia="宋体" w:cs="宋体"/>
                <w:color w:val="000000"/>
                <w:spacing w:val="0"/>
                <w:kern w:val="2"/>
                <w:sz w:val="21"/>
                <w:szCs w:val="21"/>
                <w:highlight w:val="none"/>
                <w:lang w:val="en-US" w:eastAsia="zh-CN" w:bidi="ar-SA"/>
              </w:rPr>
              <w:t>供应商获得省级（含）以上政府或政府部门（不含协会、学会）颁发的生活垃圾渗滤液处理方面的荣誉、奖项，得4分；获得市级（含）以上政府或政府部门（不含协会、学会）颁发的生活垃圾渗滤液处理方面的荣誉、奖项，得3分；获得县级（含）以上政府或政府部门（不含协会、学会）颁发的生活垃圾渗滤液处理方面的荣誉、奖项，得2分。（本项最多得4分，供应商若获得不同级别荣誉、奖项，按高计取，不重复得分）。</w:t>
            </w:r>
          </w:p>
        </w:tc>
      </w:tr>
      <w:tr w14:paraId="0EAF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914" w:type="dxa"/>
            <w:tcBorders>
              <w:left w:val="single" w:color="auto" w:sz="4" w:space="0"/>
              <w:right w:val="single" w:color="auto" w:sz="4" w:space="0"/>
            </w:tcBorders>
            <w:noWrap w:val="0"/>
            <w:vAlign w:val="center"/>
          </w:tcPr>
          <w:p w14:paraId="3D73CF26">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365" w:type="dxa"/>
            <w:tcBorders>
              <w:left w:val="single" w:color="auto" w:sz="4" w:space="0"/>
              <w:right w:val="single" w:color="auto" w:sz="4" w:space="0"/>
            </w:tcBorders>
            <w:noWrap w:val="0"/>
            <w:vAlign w:val="center"/>
          </w:tcPr>
          <w:p w14:paraId="05D93DD4">
            <w:pPr>
              <w:pStyle w:val="10"/>
              <w:snapToGrid w:val="0"/>
              <w:spacing w:line="440" w:lineRule="exact"/>
              <w:jc w:val="center"/>
              <w:rPr>
                <w:rFonts w:ascii="Times New Roman" w:hAnsi="Times New Roman" w:eastAsia="宋体"/>
                <w:bCs/>
                <w:sz w:val="21"/>
                <w:szCs w:val="21"/>
              </w:rPr>
            </w:pPr>
            <w:r>
              <w:rPr>
                <w:rFonts w:ascii="Times New Roman" w:hAnsi="Times New Roman" w:eastAsia="宋体"/>
                <w:bCs/>
                <w:sz w:val="21"/>
                <w:szCs w:val="21"/>
              </w:rPr>
              <w:t>拟投入人员</w:t>
            </w:r>
          </w:p>
          <w:p w14:paraId="549D2A51">
            <w:pPr>
              <w:adjustRightInd w:val="0"/>
              <w:snapToGrid w:val="0"/>
              <w:jc w:val="center"/>
              <w:rPr>
                <w:rFonts w:hint="eastAsia" w:ascii="宋体" w:hAnsi="宋体" w:eastAsia="宋体" w:cs="宋体"/>
                <w:bCs/>
                <w:szCs w:val="21"/>
                <w:highlight w:val="none"/>
                <w:lang w:eastAsia="zh-CN"/>
              </w:rPr>
            </w:pPr>
            <w:r>
              <w:rPr>
                <w:rFonts w:ascii="Times New Roman" w:hAnsi="Times New Roman" w:eastAsia="宋体"/>
                <w:bCs/>
                <w:sz w:val="21"/>
                <w:szCs w:val="21"/>
              </w:rPr>
              <w:t>情况</w:t>
            </w:r>
          </w:p>
        </w:tc>
        <w:tc>
          <w:tcPr>
            <w:tcW w:w="1097" w:type="dxa"/>
            <w:tcBorders>
              <w:top w:val="single" w:color="auto" w:sz="4" w:space="0"/>
              <w:left w:val="single" w:color="auto" w:sz="4" w:space="0"/>
              <w:right w:val="single" w:color="auto" w:sz="4" w:space="0"/>
            </w:tcBorders>
            <w:noWrap w:val="0"/>
            <w:vAlign w:val="center"/>
          </w:tcPr>
          <w:p w14:paraId="0DBE2876">
            <w:pPr>
              <w:adjustRightInd w:val="0"/>
              <w:snapToGrid w:val="0"/>
              <w:jc w:val="center"/>
              <w:rPr>
                <w:rFonts w:hint="default" w:eastAsia="宋体"/>
                <w:bCs/>
                <w:szCs w:val="21"/>
                <w:highlight w:val="none"/>
                <w:lang w:val="en-US" w:eastAsia="zh-CN"/>
              </w:rPr>
            </w:pPr>
            <w:r>
              <w:rPr>
                <w:rFonts w:hint="eastAsia"/>
                <w:bCs/>
                <w:szCs w:val="21"/>
                <w:highlight w:val="none"/>
                <w:lang w:val="en-US" w:eastAsia="zh-CN"/>
              </w:rPr>
              <w:t>22</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31FAD1BF">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1、拟投入本项目的负责人持有环保类高级及以上职称证书的，得5分；拟投入本项目的负责人持有环保类中级职称证书的，得3分；</w:t>
            </w:r>
          </w:p>
          <w:p w14:paraId="1D8C4E4D">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2、拟投入本项目的负责人，具备一年及以上生活垃圾渗滤液处理项目管理经验的，得2分；</w:t>
            </w:r>
          </w:p>
          <w:p w14:paraId="36F76D51">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3.拟投入本项目的运营人员持有化学分析或监测类证书的，得3分，本项最多得3分；</w:t>
            </w:r>
          </w:p>
          <w:p w14:paraId="30B08C95">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4.拟投入本项目的其他运营人员持有环保类相关职称专业证书的每个得</w:t>
            </w:r>
            <w:r>
              <w:rPr>
                <w:rFonts w:hint="eastAsia" w:ascii="宋体" w:hAnsi="宋体" w:cs="宋体"/>
                <w:szCs w:val="21"/>
                <w:highlight w:val="none"/>
                <w:lang w:val="en" w:eastAsia="zh-CN"/>
              </w:rPr>
              <w:t>3</w:t>
            </w:r>
            <w:r>
              <w:rPr>
                <w:rFonts w:hint="eastAsia" w:ascii="宋体" w:hAnsi="宋体" w:cs="宋体"/>
                <w:szCs w:val="21"/>
                <w:highlight w:val="none"/>
                <w:lang w:val="en-US" w:eastAsia="zh-CN"/>
              </w:rPr>
              <w:t>分，最多得12分（其他运营人员若持有不同证书的，按高计取，不重复得分）。</w:t>
            </w:r>
          </w:p>
          <w:p w14:paraId="6C03C927">
            <w:pPr>
              <w:adjustRightInd w:val="0"/>
              <w:snapToGrid w:val="0"/>
              <w:jc w:val="left"/>
              <w:rPr>
                <w:rFonts w:hint="eastAsia"/>
                <w:highlight w:val="none"/>
              </w:rPr>
            </w:pPr>
            <w:r>
              <w:rPr>
                <w:rFonts w:hint="eastAsia" w:ascii="宋体" w:hAnsi="宋体" w:cs="宋体"/>
                <w:szCs w:val="21"/>
                <w:highlight w:val="none"/>
                <w:lang w:val="en-US" w:eastAsia="zh-CN"/>
              </w:rPr>
              <w:t>注：1、需提供相关证书扫描件及投标人为其缴纳的近三个月内任意一个月的单位社保缴纳证明材料。2、项目负责人须提供由业绩合同甲方或项目业主单位出具渗滤液处理项目管理经验的相关证明材料。</w:t>
            </w:r>
          </w:p>
        </w:tc>
      </w:tr>
      <w:tr w14:paraId="21EA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4" w:type="dxa"/>
            <w:tcBorders>
              <w:left w:val="single" w:color="auto" w:sz="4" w:space="0"/>
              <w:right w:val="single" w:color="auto" w:sz="4" w:space="0"/>
            </w:tcBorders>
            <w:noWrap w:val="0"/>
            <w:vAlign w:val="center"/>
          </w:tcPr>
          <w:p w14:paraId="50B60154">
            <w:pPr>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1365" w:type="dxa"/>
            <w:vMerge w:val="restart"/>
            <w:tcBorders>
              <w:left w:val="single" w:color="auto" w:sz="4" w:space="0"/>
              <w:right w:val="single" w:color="auto" w:sz="4" w:space="0"/>
            </w:tcBorders>
            <w:noWrap w:val="0"/>
            <w:vAlign w:val="center"/>
          </w:tcPr>
          <w:p w14:paraId="185640F9">
            <w:pPr>
              <w:pStyle w:val="10"/>
              <w:snapToGrid w:val="0"/>
              <w:spacing w:line="440" w:lineRule="exact"/>
              <w:jc w:val="center"/>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技术</w:t>
            </w:r>
          </w:p>
          <w:p w14:paraId="2F7498AF">
            <w:pPr>
              <w:adjustRightInd w:val="0"/>
              <w:snapToGrid w:val="0"/>
              <w:jc w:val="center"/>
              <w:rPr>
                <w:rFonts w:hint="eastAsia" w:ascii="宋体" w:hAnsi="宋体" w:cs="宋体"/>
                <w:szCs w:val="21"/>
                <w:highlight w:val="none"/>
                <w:lang w:val="en-US" w:eastAsia="zh-CN"/>
              </w:rPr>
            </w:pPr>
            <w:r>
              <w:rPr>
                <w:rFonts w:ascii="Times New Roman" w:hAnsi="Times New Roman" w:eastAsia="宋体"/>
                <w:bCs/>
                <w:sz w:val="21"/>
                <w:szCs w:val="21"/>
              </w:rPr>
              <w:t>方案</w:t>
            </w:r>
          </w:p>
        </w:tc>
        <w:tc>
          <w:tcPr>
            <w:tcW w:w="1097" w:type="dxa"/>
            <w:tcBorders>
              <w:top w:val="single" w:color="auto" w:sz="4" w:space="0"/>
              <w:left w:val="single" w:color="auto" w:sz="4" w:space="0"/>
              <w:right w:val="single" w:color="auto" w:sz="4" w:space="0"/>
            </w:tcBorders>
            <w:noWrap w:val="0"/>
            <w:vAlign w:val="center"/>
          </w:tcPr>
          <w:p w14:paraId="32E26648">
            <w:pPr>
              <w:adjustRightInd w:val="0"/>
              <w:snapToGrid w:val="0"/>
              <w:jc w:val="center"/>
              <w:rPr>
                <w:rFonts w:hint="default" w:ascii="宋体" w:hAnsi="宋体" w:eastAsia="宋体" w:cs="宋体"/>
                <w:color w:val="FF0000"/>
                <w:szCs w:val="21"/>
                <w:highlight w:val="none"/>
                <w:lang w:val="en-US" w:eastAsia="zh-CN"/>
              </w:rPr>
            </w:pPr>
            <w:r>
              <w:rPr>
                <w:rFonts w:hint="eastAsia" w:ascii="宋体" w:hAnsi="宋体" w:cs="宋体"/>
                <w:szCs w:val="21"/>
                <w:highlight w:val="none"/>
                <w:lang w:val="en-US" w:eastAsia="zh-CN"/>
              </w:rPr>
              <w:t>6</w:t>
            </w:r>
          </w:p>
        </w:tc>
        <w:tc>
          <w:tcPr>
            <w:tcW w:w="6373" w:type="dxa"/>
            <w:tcBorders>
              <w:top w:val="single" w:color="auto" w:sz="4" w:space="0"/>
              <w:left w:val="single" w:color="auto" w:sz="4" w:space="0"/>
              <w:bottom w:val="single" w:color="auto" w:sz="4" w:space="0"/>
              <w:right w:val="single" w:color="auto" w:sz="4" w:space="0"/>
            </w:tcBorders>
            <w:noWrap w:val="0"/>
            <w:vAlign w:val="center"/>
          </w:tcPr>
          <w:p w14:paraId="4889C0BB">
            <w:pPr>
              <w:pStyle w:val="61"/>
              <w:widowControl/>
              <w:kinsoku w:val="0"/>
              <w:autoSpaceDE w:val="0"/>
              <w:autoSpaceDN w:val="0"/>
              <w:adjustRightInd w:val="0"/>
              <w:snapToGrid w:val="0"/>
              <w:spacing w:line="312" w:lineRule="auto"/>
              <w:jc w:val="left"/>
              <w:textAlignment w:val="baseline"/>
              <w:rPr>
                <w:rFonts w:ascii="宋体" w:hAnsi="宋体" w:eastAsia="宋体" w:cs="Times New Roman"/>
                <w:highlight w:val="none"/>
                <w:lang w:eastAsia="zh-CN"/>
              </w:rPr>
            </w:pPr>
            <w:r>
              <w:rPr>
                <w:rFonts w:hint="eastAsia" w:ascii="宋体" w:hAnsi="宋体" w:eastAsia="宋体" w:cs="Times New Roman"/>
                <w:highlight w:val="none"/>
                <w:lang w:eastAsia="zh-CN"/>
              </w:rPr>
              <w:t>根据投标人对本项目现场实际情况的了解和调研（如现场水质、水量情况，现有渗滤液处理系统运行情况等）问题分析情况进行综合评定。</w:t>
            </w:r>
          </w:p>
          <w:p w14:paraId="71BAC2B1">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调研及分析内容完全符合实际情况，内容全面完整的得6分；</w:t>
            </w:r>
          </w:p>
          <w:p w14:paraId="60E49090">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调研及分析内容比较符合实际情况，内容比较完整的得4.5分；</w:t>
            </w:r>
          </w:p>
          <w:p w14:paraId="4896D182">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调研及分析内容基本符合实际情况，内容比较简单的得3分；</w:t>
            </w:r>
          </w:p>
          <w:p w14:paraId="5CA58E4B">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调研及分析内容勉强符合实际情况，内容粗糙的得1.5分；</w:t>
            </w:r>
          </w:p>
          <w:p w14:paraId="636CEB26">
            <w:pPr>
              <w:adjustRightInd w:val="0"/>
              <w:snapToGrid w:val="0"/>
              <w:jc w:val="left"/>
              <w:rPr>
                <w:rFonts w:hint="eastAsia" w:ascii="宋体" w:hAnsi="宋体" w:cs="宋体"/>
                <w:color w:val="000000"/>
                <w:sz w:val="24"/>
                <w:highlight w:val="none"/>
              </w:rPr>
            </w:pPr>
            <w:r>
              <w:rPr>
                <w:rFonts w:hint="eastAsia" w:ascii="宋体" w:hAnsi="宋体"/>
              </w:rPr>
              <w:t>5、未提供调研及分析内容的不得分。</w:t>
            </w:r>
          </w:p>
        </w:tc>
      </w:tr>
      <w:tr w14:paraId="59D6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4" w:type="dxa"/>
            <w:tcBorders>
              <w:left w:val="single" w:color="auto" w:sz="4" w:space="0"/>
              <w:right w:val="single" w:color="auto" w:sz="4" w:space="0"/>
            </w:tcBorders>
            <w:noWrap w:val="0"/>
            <w:vAlign w:val="center"/>
          </w:tcPr>
          <w:p w14:paraId="15515FB4">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365" w:type="dxa"/>
            <w:vMerge w:val="continue"/>
            <w:tcBorders>
              <w:left w:val="single" w:color="auto" w:sz="4" w:space="0"/>
              <w:right w:val="single" w:color="auto" w:sz="4" w:space="0"/>
            </w:tcBorders>
            <w:noWrap w:val="0"/>
            <w:vAlign w:val="center"/>
          </w:tcPr>
          <w:p w14:paraId="0014B6B3">
            <w:pPr>
              <w:adjustRightInd w:val="0"/>
              <w:snapToGrid w:val="0"/>
              <w:jc w:val="center"/>
              <w:rPr>
                <w:rFonts w:ascii="Times New Roman" w:hAnsi="Times New Roman" w:eastAsia="宋体"/>
                <w:bCs/>
                <w:sz w:val="21"/>
                <w:szCs w:val="21"/>
              </w:rPr>
            </w:pPr>
          </w:p>
        </w:tc>
        <w:tc>
          <w:tcPr>
            <w:tcW w:w="1097" w:type="dxa"/>
            <w:tcBorders>
              <w:top w:val="single" w:color="auto" w:sz="4" w:space="0"/>
              <w:left w:val="single" w:color="auto" w:sz="4" w:space="0"/>
              <w:right w:val="single" w:color="auto" w:sz="4" w:space="0"/>
            </w:tcBorders>
            <w:noWrap w:val="0"/>
            <w:vAlign w:val="center"/>
          </w:tcPr>
          <w:p w14:paraId="723DFEDB">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6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ED6E79">
            <w:pPr>
              <w:adjustRightInd w:val="0"/>
              <w:snapToGrid w:val="0"/>
              <w:jc w:val="left"/>
              <w:rPr>
                <w:rFonts w:ascii="宋体" w:hAnsi="宋体" w:cs="宋体"/>
                <w:szCs w:val="21"/>
                <w:highlight w:val="none"/>
              </w:rPr>
            </w:pPr>
            <w:r>
              <w:rPr>
                <w:rFonts w:hint="eastAsia" w:ascii="宋体" w:hAnsi="宋体"/>
                <w:szCs w:val="21"/>
              </w:rPr>
              <w:t>评委根据投标人提</w:t>
            </w:r>
            <w:r>
              <w:rPr>
                <w:rFonts w:hint="eastAsia" w:ascii="宋体" w:hAnsi="宋体"/>
                <w:szCs w:val="21"/>
                <w:highlight w:val="none"/>
              </w:rPr>
              <w:t>供的针对调节</w:t>
            </w:r>
            <w:r>
              <w:rPr>
                <w:rFonts w:hint="eastAsia"/>
                <w:szCs w:val="22"/>
                <w:highlight w:val="none"/>
              </w:rPr>
              <w:t>池中</w:t>
            </w:r>
            <w:r>
              <w:rPr>
                <w:rFonts w:hint="eastAsia" w:ascii="宋体" w:hAnsi="宋体"/>
                <w:szCs w:val="21"/>
                <w:highlight w:val="none"/>
              </w:rPr>
              <w:t>的水质现状，所采用的技术方案、设施设备、材料配置，对其完整性、先进性、客观性、科学合理性、进行综合评定。</w:t>
            </w:r>
          </w:p>
          <w:p w14:paraId="130FC2F6">
            <w:pPr>
              <w:adjustRightInd w:val="0"/>
              <w:snapToGrid w:val="0"/>
              <w:jc w:val="left"/>
              <w:rPr>
                <w:rFonts w:ascii="宋体" w:hAnsi="宋体" w:cs="宋体"/>
                <w:szCs w:val="21"/>
              </w:rPr>
            </w:pPr>
            <w:r>
              <w:rPr>
                <w:rFonts w:hint="eastAsia" w:ascii="宋体" w:hAnsi="宋体" w:cs="宋体"/>
                <w:szCs w:val="21"/>
              </w:rPr>
              <w:t>1、技术方案完全符合项目实际情况，针对性强的得8分；</w:t>
            </w:r>
          </w:p>
          <w:p w14:paraId="446D9726">
            <w:pPr>
              <w:adjustRightInd w:val="0"/>
              <w:snapToGrid w:val="0"/>
              <w:jc w:val="left"/>
              <w:rPr>
                <w:rFonts w:ascii="宋体" w:hAnsi="宋体" w:cs="宋体"/>
                <w:szCs w:val="21"/>
              </w:rPr>
            </w:pPr>
            <w:r>
              <w:rPr>
                <w:rFonts w:hint="eastAsia" w:ascii="宋体" w:hAnsi="宋体" w:cs="宋体"/>
                <w:szCs w:val="21"/>
              </w:rPr>
              <w:t>2、技术方案比较符合，针对性比较强的的得6分；</w:t>
            </w:r>
          </w:p>
          <w:p w14:paraId="005659E8">
            <w:pPr>
              <w:adjustRightInd w:val="0"/>
              <w:snapToGrid w:val="0"/>
              <w:jc w:val="left"/>
              <w:rPr>
                <w:rFonts w:ascii="宋体" w:hAnsi="宋体" w:cs="宋体"/>
                <w:szCs w:val="21"/>
              </w:rPr>
            </w:pPr>
            <w:r>
              <w:rPr>
                <w:rFonts w:hint="eastAsia" w:ascii="宋体" w:hAnsi="宋体" w:cs="宋体"/>
                <w:szCs w:val="21"/>
              </w:rPr>
              <w:t>3、技术方案基本符合的得4分；</w:t>
            </w:r>
          </w:p>
          <w:p w14:paraId="45D91FFF">
            <w:pPr>
              <w:adjustRightInd w:val="0"/>
              <w:snapToGrid w:val="0"/>
              <w:jc w:val="left"/>
              <w:rPr>
                <w:rFonts w:ascii="宋体" w:hAnsi="宋体" w:cs="宋体"/>
                <w:szCs w:val="21"/>
              </w:rPr>
            </w:pPr>
            <w:r>
              <w:rPr>
                <w:rFonts w:hint="eastAsia" w:ascii="宋体" w:hAnsi="宋体" w:cs="宋体"/>
                <w:szCs w:val="21"/>
              </w:rPr>
              <w:t>4、技术方案部分符合的得2分；</w:t>
            </w:r>
          </w:p>
          <w:p w14:paraId="7E7A8041">
            <w:pPr>
              <w:pStyle w:val="61"/>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leftChars="0" w:right="0" w:rightChars="0"/>
              <w:jc w:val="left"/>
              <w:textAlignment w:val="baseline"/>
              <w:rPr>
                <w:rFonts w:hint="eastAsia" w:ascii="宋体" w:hAnsi="宋体" w:eastAsia="宋体" w:cs="Times New Roman"/>
                <w:color w:val="auto"/>
                <w:kern w:val="2"/>
                <w:sz w:val="21"/>
                <w:szCs w:val="21"/>
                <w:lang w:val="en-US" w:eastAsia="zh-CN" w:bidi="ar-SA"/>
              </w:rPr>
            </w:pPr>
            <w:r>
              <w:rPr>
                <w:rFonts w:hint="eastAsia" w:ascii="宋体" w:hAnsi="宋体" w:cs="宋体"/>
              </w:rPr>
              <w:t>5</w:t>
            </w:r>
            <w:r>
              <w:rPr>
                <w:rFonts w:hint="eastAsia" w:ascii="宋体" w:hAnsi="宋体" w:eastAsia="宋体" w:cs="宋体"/>
              </w:rPr>
              <w:t>、未提供不得分。</w:t>
            </w:r>
          </w:p>
        </w:tc>
      </w:tr>
      <w:tr w14:paraId="1120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tcBorders>
              <w:left w:val="single" w:color="auto" w:sz="4" w:space="0"/>
              <w:right w:val="single" w:color="auto" w:sz="4" w:space="0"/>
            </w:tcBorders>
            <w:noWrap w:val="0"/>
            <w:vAlign w:val="center"/>
          </w:tcPr>
          <w:p w14:paraId="2E45548C">
            <w:pPr>
              <w:tabs>
                <w:tab w:val="left" w:pos="207"/>
                <w:tab w:val="center" w:pos="380"/>
              </w:tabs>
              <w:adjustRightInd w:val="0"/>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1365" w:type="dxa"/>
            <w:vMerge w:val="continue"/>
            <w:tcBorders>
              <w:left w:val="single" w:color="auto" w:sz="4" w:space="0"/>
              <w:right w:val="single" w:color="auto" w:sz="4" w:space="0"/>
            </w:tcBorders>
            <w:noWrap w:val="0"/>
            <w:vAlign w:val="center"/>
          </w:tcPr>
          <w:p w14:paraId="2D3ECD02">
            <w:pPr>
              <w:tabs>
                <w:tab w:val="left" w:pos="0"/>
              </w:tabs>
              <w:adjustRightInd w:val="0"/>
              <w:snapToGrid w:val="0"/>
              <w:spacing w:line="240" w:lineRule="auto"/>
              <w:jc w:val="center"/>
              <w:rPr>
                <w:rFonts w:hint="eastAsia"/>
                <w:bCs/>
                <w:szCs w:val="21"/>
                <w:highlight w:val="none"/>
              </w:rPr>
            </w:pPr>
          </w:p>
        </w:tc>
        <w:tc>
          <w:tcPr>
            <w:tcW w:w="1097" w:type="dxa"/>
            <w:tcBorders>
              <w:top w:val="single" w:color="auto" w:sz="4" w:space="0"/>
              <w:left w:val="single" w:color="auto" w:sz="4" w:space="0"/>
              <w:right w:val="single" w:color="auto" w:sz="4" w:space="0"/>
            </w:tcBorders>
            <w:noWrap w:val="0"/>
            <w:vAlign w:val="center"/>
          </w:tcPr>
          <w:p w14:paraId="0FEB32FA">
            <w:pPr>
              <w:adjustRightInd w:val="0"/>
              <w:snapToGrid w:val="0"/>
              <w:jc w:val="center"/>
              <w:rPr>
                <w:rFonts w:hint="default" w:eastAsia="宋体"/>
                <w:bCs/>
                <w:szCs w:val="21"/>
                <w:highlight w:val="none"/>
                <w:lang w:val="en-US" w:eastAsia="zh-CN"/>
              </w:rPr>
            </w:pPr>
            <w:r>
              <w:rPr>
                <w:rFonts w:hint="eastAsia"/>
                <w:bCs/>
                <w:szCs w:val="21"/>
                <w:highlight w:val="none"/>
                <w:lang w:val="en-US" w:eastAsia="zh-CN"/>
              </w:rPr>
              <w:t>6</w:t>
            </w:r>
          </w:p>
        </w:tc>
        <w:tc>
          <w:tcPr>
            <w:tcW w:w="6373" w:type="dxa"/>
            <w:tcBorders>
              <w:top w:val="single" w:color="auto" w:sz="4" w:space="0"/>
              <w:left w:val="single" w:color="auto" w:sz="4" w:space="0"/>
              <w:right w:val="single" w:color="auto" w:sz="4" w:space="0"/>
            </w:tcBorders>
            <w:noWrap w:val="0"/>
            <w:vAlign w:val="center"/>
          </w:tcPr>
          <w:p w14:paraId="2FAEEC22">
            <w:pPr>
              <w:adjustRightInd w:val="0"/>
              <w:snapToGrid w:val="0"/>
              <w:jc w:val="left"/>
              <w:rPr>
                <w:rFonts w:ascii="宋体" w:hAnsi="宋体" w:cs="宋体"/>
                <w:szCs w:val="21"/>
              </w:rPr>
            </w:pPr>
            <w:r>
              <w:rPr>
                <w:rFonts w:hint="eastAsia" w:ascii="宋体" w:hAnsi="宋体" w:cs="宋体"/>
                <w:szCs w:val="21"/>
              </w:rPr>
              <w:t>投标人针对本项目实施过程中存在的重点难点分析情况和相应解决方案的科学合理性进行综合打分。</w:t>
            </w:r>
          </w:p>
          <w:p w14:paraId="4321B0C4">
            <w:pPr>
              <w:adjustRightInd w:val="0"/>
              <w:snapToGrid w:val="0"/>
              <w:jc w:val="left"/>
              <w:rPr>
                <w:rFonts w:ascii="宋体" w:hAnsi="宋体" w:cs="宋体"/>
                <w:szCs w:val="21"/>
              </w:rPr>
            </w:pPr>
            <w:r>
              <w:rPr>
                <w:rFonts w:hint="eastAsia" w:ascii="宋体" w:hAnsi="宋体" w:cs="宋体"/>
                <w:szCs w:val="21"/>
              </w:rPr>
              <w:t>1、对项目的重点难点分析到位、提出的解决问题的对策与方案建议能实际解决项目所要解决的问题，具有可操作性和实用性的得6分；</w:t>
            </w:r>
          </w:p>
          <w:p w14:paraId="6B3F5828">
            <w:pPr>
              <w:adjustRightInd w:val="0"/>
              <w:snapToGrid w:val="0"/>
              <w:jc w:val="left"/>
              <w:rPr>
                <w:rFonts w:ascii="宋体" w:hAnsi="宋体" w:cs="宋体"/>
                <w:szCs w:val="21"/>
              </w:rPr>
            </w:pPr>
            <w:r>
              <w:rPr>
                <w:rFonts w:hint="eastAsia" w:ascii="宋体" w:hAnsi="宋体" w:cs="宋体"/>
                <w:szCs w:val="21"/>
              </w:rPr>
              <w:t>2、对项目的重点难点分析基本到位，提出的对策与方案建议能基本解决问题的得4</w:t>
            </w:r>
            <w:r>
              <w:rPr>
                <w:rFonts w:hint="eastAsia" w:ascii="宋体" w:hAnsi="宋体" w:cs="宋体"/>
                <w:szCs w:val="21"/>
                <w:lang w:val="en-US" w:eastAsia="zh-CN"/>
              </w:rPr>
              <w:t>.5</w:t>
            </w:r>
            <w:r>
              <w:rPr>
                <w:rFonts w:hint="eastAsia" w:ascii="宋体" w:hAnsi="宋体" w:cs="宋体"/>
                <w:szCs w:val="21"/>
              </w:rPr>
              <w:t>分；</w:t>
            </w:r>
          </w:p>
          <w:p w14:paraId="5797B278">
            <w:pPr>
              <w:adjustRightInd w:val="0"/>
              <w:snapToGrid w:val="0"/>
              <w:jc w:val="left"/>
              <w:rPr>
                <w:rFonts w:ascii="宋体" w:hAnsi="宋体" w:cs="宋体"/>
                <w:szCs w:val="21"/>
              </w:rPr>
            </w:pPr>
            <w:r>
              <w:rPr>
                <w:rFonts w:hint="eastAsia" w:ascii="宋体" w:hAnsi="宋体" w:cs="宋体"/>
                <w:szCs w:val="21"/>
              </w:rPr>
              <w:t>3、对项目的重点难点分析稍显不足，提出的处理方式不够全面，不足以解决全部问题的得</w:t>
            </w:r>
            <w:r>
              <w:rPr>
                <w:rFonts w:hint="eastAsia" w:ascii="宋体" w:hAnsi="宋体" w:cs="宋体"/>
                <w:szCs w:val="21"/>
                <w:lang w:val="en-US" w:eastAsia="zh-CN"/>
              </w:rPr>
              <w:t>3</w:t>
            </w:r>
            <w:r>
              <w:rPr>
                <w:rFonts w:hint="eastAsia" w:ascii="宋体" w:hAnsi="宋体" w:cs="宋体"/>
                <w:szCs w:val="21"/>
              </w:rPr>
              <w:t>分；</w:t>
            </w:r>
          </w:p>
          <w:p w14:paraId="129639F1">
            <w:pPr>
              <w:adjustRightInd w:val="0"/>
              <w:snapToGrid w:val="0"/>
              <w:jc w:val="left"/>
              <w:rPr>
                <w:rFonts w:ascii="宋体" w:hAnsi="宋体" w:cs="宋体"/>
                <w:szCs w:val="21"/>
              </w:rPr>
            </w:pPr>
            <w:r>
              <w:rPr>
                <w:rFonts w:hint="eastAsia" w:ascii="宋体" w:hAnsi="宋体" w:cs="宋体"/>
                <w:szCs w:val="21"/>
              </w:rPr>
              <w:t>4、对项目的重点难点分析偏离实际需求，提出的处理方式与实际偏离的得1</w:t>
            </w:r>
            <w:r>
              <w:rPr>
                <w:rFonts w:hint="eastAsia" w:ascii="宋体" w:hAnsi="宋体" w:cs="宋体"/>
                <w:szCs w:val="21"/>
                <w:lang w:val="en-US" w:eastAsia="zh-CN"/>
              </w:rPr>
              <w:t>.5</w:t>
            </w:r>
            <w:r>
              <w:rPr>
                <w:rFonts w:hint="eastAsia" w:ascii="宋体" w:hAnsi="宋体" w:cs="宋体"/>
                <w:szCs w:val="21"/>
              </w:rPr>
              <w:t>分。</w:t>
            </w:r>
          </w:p>
          <w:p w14:paraId="5ECE6FBB">
            <w:pPr>
              <w:adjustRightInd w:val="0"/>
              <w:snapToGrid w:val="0"/>
              <w:jc w:val="left"/>
              <w:rPr>
                <w:rFonts w:hint="eastAsia" w:ascii="宋体" w:hAnsi="宋体" w:cs="宋体"/>
                <w:szCs w:val="21"/>
                <w:highlight w:val="none"/>
                <w:lang w:val="en-US" w:eastAsia="zh-CN"/>
              </w:rPr>
            </w:pPr>
            <w:r>
              <w:rPr>
                <w:rFonts w:hint="eastAsia" w:ascii="宋体" w:hAnsi="宋体" w:cs="宋体"/>
                <w:szCs w:val="21"/>
                <w:lang w:val="en-US" w:eastAsia="zh-CN"/>
              </w:rPr>
              <w:t>5、</w:t>
            </w:r>
            <w:bookmarkStart w:id="15" w:name="_GoBack"/>
            <w:bookmarkEnd w:id="15"/>
            <w:r>
              <w:rPr>
                <w:rFonts w:hint="eastAsia" w:ascii="宋体" w:hAnsi="宋体" w:cs="宋体"/>
                <w:szCs w:val="21"/>
              </w:rPr>
              <w:t>未提供不得分。</w:t>
            </w:r>
          </w:p>
        </w:tc>
      </w:tr>
      <w:tr w14:paraId="1B12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4" w:type="dxa"/>
            <w:tcBorders>
              <w:left w:val="single" w:color="auto" w:sz="4" w:space="0"/>
              <w:right w:val="single" w:color="auto" w:sz="4" w:space="0"/>
            </w:tcBorders>
            <w:noWrap w:val="0"/>
            <w:vAlign w:val="center"/>
          </w:tcPr>
          <w:p w14:paraId="19BEB36F">
            <w:pPr>
              <w:adjustRightInd w:val="0"/>
              <w:snapToGrid w:val="0"/>
              <w:jc w:val="center"/>
              <w:rPr>
                <w:rFonts w:hint="default" w:eastAsia="宋体"/>
                <w:highlight w:val="none"/>
                <w:lang w:val="en-US" w:eastAsia="zh-CN"/>
              </w:rPr>
            </w:pPr>
            <w:r>
              <w:rPr>
                <w:rFonts w:hint="eastAsia"/>
                <w:highlight w:val="none"/>
                <w:lang w:val="en-US" w:eastAsia="zh-CN"/>
              </w:rPr>
              <w:t>10</w:t>
            </w:r>
          </w:p>
        </w:tc>
        <w:tc>
          <w:tcPr>
            <w:tcW w:w="1365" w:type="dxa"/>
            <w:vMerge w:val="continue"/>
            <w:tcBorders>
              <w:left w:val="single" w:color="auto" w:sz="4" w:space="0"/>
              <w:right w:val="single" w:color="auto" w:sz="4" w:space="0"/>
            </w:tcBorders>
            <w:noWrap w:val="0"/>
            <w:vAlign w:val="center"/>
          </w:tcPr>
          <w:p w14:paraId="03431EE8">
            <w:pPr>
              <w:adjustRightInd w:val="0"/>
              <w:snapToGrid w:val="0"/>
              <w:jc w:val="center"/>
              <w:rPr>
                <w:rFonts w:hint="eastAsia" w:ascii="宋体" w:hAnsi="宋体" w:cs="宋体"/>
                <w:szCs w:val="21"/>
                <w:highlight w:val="none"/>
                <w:lang w:val="en-US" w:eastAsia="zh-CN"/>
              </w:rPr>
            </w:pPr>
          </w:p>
        </w:tc>
        <w:tc>
          <w:tcPr>
            <w:tcW w:w="1097" w:type="dxa"/>
            <w:tcBorders>
              <w:left w:val="single" w:color="auto" w:sz="4" w:space="0"/>
              <w:right w:val="single" w:color="auto" w:sz="4" w:space="0"/>
            </w:tcBorders>
            <w:noWrap w:val="0"/>
            <w:vAlign w:val="center"/>
          </w:tcPr>
          <w:p w14:paraId="78D13488">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left w:val="single" w:color="auto" w:sz="4" w:space="0"/>
              <w:right w:val="single" w:color="auto" w:sz="4" w:space="0"/>
            </w:tcBorders>
            <w:noWrap w:val="0"/>
            <w:vAlign w:val="center"/>
          </w:tcPr>
          <w:p w14:paraId="4A85CAA2">
            <w:pPr>
              <w:adjustRightInd w:val="0"/>
              <w:snapToGrid w:val="0"/>
              <w:jc w:val="left"/>
              <w:rPr>
                <w:rFonts w:ascii="宋体" w:hAnsi="宋体"/>
                <w:szCs w:val="21"/>
                <w:highlight w:val="none"/>
              </w:rPr>
            </w:pPr>
            <w:r>
              <w:rPr>
                <w:rFonts w:hint="eastAsia" w:ascii="宋体" w:hAnsi="宋体"/>
                <w:szCs w:val="21"/>
                <w:highlight w:val="none"/>
              </w:rPr>
              <w:t>评委根据投标人针对采购需求中提供的设备到场和投运时间及硫酸备案时间进行评分：</w:t>
            </w:r>
          </w:p>
          <w:p w14:paraId="012D7924">
            <w:pPr>
              <w:adjustRightInd w:val="0"/>
              <w:snapToGrid w:val="0"/>
              <w:jc w:val="left"/>
              <w:rPr>
                <w:highlight w:val="none"/>
              </w:rPr>
            </w:pPr>
            <w:r>
              <w:rPr>
                <w:rFonts w:hint="eastAsia" w:ascii="宋体" w:hAnsi="宋体"/>
                <w:szCs w:val="21"/>
                <w:highlight w:val="none"/>
              </w:rPr>
              <w:t>1、承诺在</w:t>
            </w:r>
            <w:r>
              <w:rPr>
                <w:rFonts w:hint="eastAsia"/>
                <w:highlight w:val="none"/>
              </w:rPr>
              <w:t>中标后3日内应急设备及药剂到场并投入运营，并做好危化品硫酸的备案工作的得2分。</w:t>
            </w:r>
          </w:p>
          <w:p w14:paraId="47000270">
            <w:pPr>
              <w:adjustRightInd w:val="0"/>
              <w:snapToGrid w:val="0"/>
              <w:jc w:val="left"/>
              <w:rPr>
                <w:rFonts w:ascii="宋体" w:hAnsi="宋体"/>
                <w:szCs w:val="21"/>
                <w:highlight w:val="none"/>
              </w:rPr>
            </w:pPr>
            <w:r>
              <w:rPr>
                <w:rFonts w:hint="eastAsia"/>
                <w:highlight w:val="none"/>
              </w:rPr>
              <w:t>2、能提供证明优于3日内到场并投入运营的得2分。</w:t>
            </w:r>
          </w:p>
          <w:p w14:paraId="6FA8D0F7">
            <w:pPr>
              <w:adjustRightInd w:val="0"/>
              <w:snapToGrid w:val="0"/>
              <w:jc w:val="left"/>
              <w:rPr>
                <w:rFonts w:hint="eastAsia" w:ascii="宋体" w:hAnsi="宋体" w:cs="宋体"/>
                <w:szCs w:val="21"/>
                <w:highlight w:val="none"/>
                <w:lang w:val="en-US" w:eastAsia="zh-CN"/>
              </w:rPr>
            </w:pPr>
            <w:r>
              <w:rPr>
                <w:rFonts w:hint="eastAsia" w:ascii="宋体" w:hAnsi="宋体"/>
                <w:szCs w:val="21"/>
                <w:highlight w:val="none"/>
              </w:rPr>
              <w:t>3、</w:t>
            </w:r>
            <w:r>
              <w:rPr>
                <w:rFonts w:hint="eastAsia"/>
                <w:highlight w:val="none"/>
              </w:rPr>
              <w:t>能提供证明优于3日</w:t>
            </w:r>
            <w:r>
              <w:rPr>
                <w:rFonts w:hint="eastAsia" w:ascii="宋体" w:hAnsi="宋体"/>
                <w:szCs w:val="21"/>
                <w:highlight w:val="none"/>
              </w:rPr>
              <w:t>内完成危化品硫酸备案的得2分。</w:t>
            </w:r>
          </w:p>
        </w:tc>
      </w:tr>
      <w:tr w14:paraId="0370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914" w:type="dxa"/>
            <w:tcBorders>
              <w:left w:val="single" w:color="auto" w:sz="4" w:space="0"/>
              <w:right w:val="single" w:color="auto" w:sz="4" w:space="0"/>
            </w:tcBorders>
            <w:noWrap w:val="0"/>
            <w:vAlign w:val="center"/>
          </w:tcPr>
          <w:p w14:paraId="3B89D2E8">
            <w:pPr>
              <w:adjustRightInd w:val="0"/>
              <w:snapToGrid w:val="0"/>
              <w:jc w:val="center"/>
              <w:rPr>
                <w:rFonts w:hint="default"/>
                <w:highlight w:val="none"/>
                <w:lang w:val="en-US" w:eastAsia="zh-CN"/>
              </w:rPr>
            </w:pPr>
            <w:r>
              <w:rPr>
                <w:rFonts w:hint="eastAsia"/>
                <w:highlight w:val="none"/>
                <w:lang w:val="en-US" w:eastAsia="zh-CN"/>
              </w:rPr>
              <w:t>11</w:t>
            </w:r>
          </w:p>
        </w:tc>
        <w:tc>
          <w:tcPr>
            <w:tcW w:w="1365" w:type="dxa"/>
            <w:vMerge w:val="continue"/>
            <w:tcBorders>
              <w:left w:val="single" w:color="auto" w:sz="4" w:space="0"/>
              <w:right w:val="single" w:color="auto" w:sz="4" w:space="0"/>
            </w:tcBorders>
            <w:noWrap w:val="0"/>
            <w:vAlign w:val="center"/>
          </w:tcPr>
          <w:p w14:paraId="1DFCD9FD">
            <w:pPr>
              <w:adjustRightInd w:val="0"/>
              <w:snapToGrid w:val="0"/>
              <w:jc w:val="center"/>
              <w:rPr>
                <w:rFonts w:hint="eastAsia" w:ascii="宋体" w:hAnsi="宋体" w:cs="宋体"/>
                <w:szCs w:val="21"/>
                <w:highlight w:val="none"/>
                <w:lang w:val="en-US" w:eastAsia="zh-CN"/>
              </w:rPr>
            </w:pPr>
          </w:p>
        </w:tc>
        <w:tc>
          <w:tcPr>
            <w:tcW w:w="1097" w:type="dxa"/>
            <w:tcBorders>
              <w:left w:val="single" w:color="auto" w:sz="4" w:space="0"/>
              <w:right w:val="single" w:color="auto" w:sz="4" w:space="0"/>
            </w:tcBorders>
            <w:noWrap w:val="0"/>
            <w:vAlign w:val="center"/>
          </w:tcPr>
          <w:p w14:paraId="06A6BCD0">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left w:val="single" w:color="auto" w:sz="4" w:space="0"/>
              <w:right w:val="single" w:color="auto" w:sz="4" w:space="0"/>
            </w:tcBorders>
            <w:noWrap w:val="0"/>
            <w:vAlign w:val="center"/>
          </w:tcPr>
          <w:p w14:paraId="401D1C08">
            <w:pPr>
              <w:adjustRightInd w:val="0"/>
              <w:snapToGrid w:val="0"/>
              <w:jc w:val="left"/>
              <w:rPr>
                <w:rFonts w:ascii="宋体" w:hAnsi="宋体" w:cs="宋体"/>
                <w:szCs w:val="21"/>
              </w:rPr>
            </w:pPr>
            <w:r>
              <w:rPr>
                <w:rFonts w:hint="eastAsia" w:ascii="宋体" w:hAnsi="宋体" w:cs="宋体"/>
                <w:szCs w:val="21"/>
              </w:rPr>
              <w:t>根据投标单位对突发事件、应急事故等作出的应急预案的可操作性。1、方案完全内容全面详实，能够针对采购项目内容要求而细化制定，且针对性强的，科学合理的，可行性强的得8分；</w:t>
            </w:r>
          </w:p>
          <w:p w14:paraId="6CCB4148">
            <w:pPr>
              <w:adjustRightInd w:val="0"/>
              <w:snapToGrid w:val="0"/>
              <w:jc w:val="left"/>
              <w:rPr>
                <w:rFonts w:ascii="宋体" w:hAnsi="宋体" w:cs="宋体"/>
                <w:szCs w:val="21"/>
              </w:rPr>
            </w:pPr>
            <w:r>
              <w:rPr>
                <w:rFonts w:hint="eastAsia" w:ascii="宋体" w:hAnsi="宋体" w:cs="宋体"/>
                <w:szCs w:val="21"/>
              </w:rPr>
              <w:t>2、方案完整性较高，可操作性较强的得6分</w:t>
            </w:r>
          </w:p>
          <w:p w14:paraId="3F740753">
            <w:pPr>
              <w:adjustRightInd w:val="0"/>
              <w:snapToGrid w:val="0"/>
              <w:jc w:val="left"/>
              <w:rPr>
                <w:rFonts w:ascii="宋体" w:hAnsi="宋体" w:cs="宋体"/>
                <w:szCs w:val="21"/>
              </w:rPr>
            </w:pPr>
            <w:r>
              <w:rPr>
                <w:rFonts w:hint="eastAsia" w:ascii="宋体" w:hAnsi="宋体" w:cs="宋体"/>
                <w:szCs w:val="21"/>
              </w:rPr>
              <w:t>3、方案表述一般，针对性一般，得4分；</w:t>
            </w:r>
          </w:p>
          <w:p w14:paraId="44A92D25">
            <w:pPr>
              <w:adjustRightInd w:val="0"/>
              <w:snapToGrid w:val="0"/>
              <w:jc w:val="left"/>
              <w:rPr>
                <w:rFonts w:ascii="宋体" w:hAnsi="宋体" w:cs="宋体"/>
                <w:szCs w:val="21"/>
              </w:rPr>
            </w:pPr>
            <w:r>
              <w:rPr>
                <w:rFonts w:hint="eastAsia" w:ascii="宋体" w:hAnsi="宋体" w:cs="宋体"/>
                <w:szCs w:val="21"/>
              </w:rPr>
              <w:t>4、方案内容笼统，针对性较差得2分；</w:t>
            </w:r>
          </w:p>
          <w:p w14:paraId="6BCCDF97">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宋体"/>
                <w:szCs w:val="21"/>
              </w:rPr>
              <w:t>5、未提供不得分。</w:t>
            </w:r>
          </w:p>
        </w:tc>
      </w:tr>
      <w:tr w14:paraId="79BA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4" w:type="dxa"/>
            <w:tcBorders>
              <w:left w:val="single" w:color="auto" w:sz="4" w:space="0"/>
              <w:right w:val="single" w:color="auto" w:sz="4" w:space="0"/>
            </w:tcBorders>
            <w:noWrap w:val="0"/>
            <w:vAlign w:val="center"/>
          </w:tcPr>
          <w:p w14:paraId="2116DAD5">
            <w:pPr>
              <w:adjustRightInd w:val="0"/>
              <w:snapToGrid w:val="0"/>
              <w:jc w:val="center"/>
              <w:rPr>
                <w:rFonts w:hint="default"/>
                <w:highlight w:val="none"/>
                <w:lang w:val="en-US" w:eastAsia="zh-CN"/>
              </w:rPr>
            </w:pPr>
            <w:r>
              <w:rPr>
                <w:rFonts w:hint="eastAsia"/>
                <w:highlight w:val="none"/>
                <w:lang w:val="en-US" w:eastAsia="zh-CN"/>
              </w:rPr>
              <w:t>12</w:t>
            </w:r>
          </w:p>
        </w:tc>
        <w:tc>
          <w:tcPr>
            <w:tcW w:w="1365" w:type="dxa"/>
            <w:tcBorders>
              <w:left w:val="single" w:color="auto" w:sz="4" w:space="0"/>
              <w:right w:val="single" w:color="auto" w:sz="4" w:space="0"/>
            </w:tcBorders>
            <w:noWrap w:val="0"/>
            <w:vAlign w:val="center"/>
          </w:tcPr>
          <w:p w14:paraId="4212C40C">
            <w:pPr>
              <w:adjustRightInd w:val="0"/>
              <w:snapToGrid w:val="0"/>
              <w:jc w:val="center"/>
              <w:rPr>
                <w:rFonts w:hint="eastAsia" w:ascii="宋体" w:hAnsi="宋体" w:cs="宋体"/>
                <w:szCs w:val="21"/>
                <w:highlight w:val="none"/>
                <w:lang w:val="en-US" w:eastAsia="zh-CN"/>
              </w:rPr>
            </w:pPr>
          </w:p>
        </w:tc>
        <w:tc>
          <w:tcPr>
            <w:tcW w:w="1097" w:type="dxa"/>
            <w:tcBorders>
              <w:left w:val="single" w:color="auto" w:sz="4" w:space="0"/>
              <w:right w:val="single" w:color="auto" w:sz="4" w:space="0"/>
            </w:tcBorders>
            <w:noWrap w:val="0"/>
            <w:vAlign w:val="center"/>
          </w:tcPr>
          <w:p w14:paraId="17CA3CB3">
            <w:pPr>
              <w:adjustRightInd w:val="0"/>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6373" w:type="dxa"/>
            <w:tcBorders>
              <w:left w:val="single" w:color="auto" w:sz="4" w:space="0"/>
              <w:right w:val="single" w:color="auto" w:sz="4" w:space="0"/>
            </w:tcBorders>
            <w:noWrap w:val="0"/>
            <w:vAlign w:val="center"/>
          </w:tcPr>
          <w:p w14:paraId="6E20DD41">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评委根据投标人的服务承诺，根据后续服务方案、措施、响应及本地化服务能力等情况综合评定打分。</w:t>
            </w:r>
          </w:p>
          <w:p w14:paraId="53134635">
            <w:pPr>
              <w:numPr>
                <w:ilvl w:val="0"/>
                <w:numId w:val="0"/>
              </w:num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方案完全内容全面详实，能够针对采购项目内容要求而细化制定，且针对性较强的得6分；</w:t>
            </w:r>
          </w:p>
          <w:p w14:paraId="7AE27633">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方案表述一般，针对性一般，得4分；</w:t>
            </w:r>
          </w:p>
          <w:p w14:paraId="7B848354">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方案内容笼统，针对性较差的得2分，</w:t>
            </w:r>
          </w:p>
          <w:p w14:paraId="66BA17CA">
            <w:pPr>
              <w:numPr>
                <w:ilvl w:val="0"/>
                <w:numId w:val="0"/>
              </w:num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没有则不得分。</w:t>
            </w:r>
          </w:p>
        </w:tc>
      </w:tr>
      <w:tr w14:paraId="221F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4" w:type="dxa"/>
            <w:tcBorders>
              <w:left w:val="single" w:color="auto" w:sz="4" w:space="0"/>
              <w:right w:val="single" w:color="auto" w:sz="4" w:space="0"/>
            </w:tcBorders>
            <w:noWrap w:val="0"/>
            <w:vAlign w:val="center"/>
          </w:tcPr>
          <w:p w14:paraId="323F2D8D">
            <w:pPr>
              <w:adjustRightInd w:val="0"/>
              <w:snapToGrid w:val="0"/>
              <w:jc w:val="center"/>
              <w:rPr>
                <w:rFonts w:hint="default" w:eastAsia="宋体"/>
                <w:highlight w:val="none"/>
                <w:lang w:val="en-US" w:eastAsia="zh-CN"/>
              </w:rPr>
            </w:pPr>
            <w:r>
              <w:rPr>
                <w:rFonts w:hint="eastAsia"/>
                <w:highlight w:val="none"/>
                <w:lang w:val="en-US" w:eastAsia="zh-CN"/>
              </w:rPr>
              <w:t>13</w:t>
            </w:r>
          </w:p>
        </w:tc>
        <w:tc>
          <w:tcPr>
            <w:tcW w:w="1365" w:type="dxa"/>
            <w:tcBorders>
              <w:left w:val="single" w:color="auto" w:sz="4" w:space="0"/>
              <w:right w:val="single" w:color="auto" w:sz="4" w:space="0"/>
            </w:tcBorders>
            <w:noWrap w:val="0"/>
            <w:vAlign w:val="center"/>
          </w:tcPr>
          <w:p w14:paraId="2C26D5C7">
            <w:pPr>
              <w:adjustRightInd w:val="0"/>
              <w:snapToGrid w:val="0"/>
              <w:jc w:val="center"/>
              <w:rPr>
                <w:rFonts w:hint="eastAsia" w:ascii="宋体" w:hAnsi="宋体" w:cs="宋体"/>
                <w:highlight w:val="none"/>
              </w:rPr>
            </w:pPr>
            <w:r>
              <w:rPr>
                <w:rFonts w:ascii="Times New Roman" w:hAnsi="Times New Roman"/>
                <w:szCs w:val="21"/>
              </w:rPr>
              <w:t>安全作业、环保作业保障方案</w:t>
            </w:r>
          </w:p>
        </w:tc>
        <w:tc>
          <w:tcPr>
            <w:tcW w:w="1097" w:type="dxa"/>
            <w:tcBorders>
              <w:left w:val="single" w:color="auto" w:sz="4" w:space="0"/>
              <w:right w:val="single" w:color="auto" w:sz="4" w:space="0"/>
            </w:tcBorders>
            <w:noWrap w:val="0"/>
            <w:vAlign w:val="center"/>
          </w:tcPr>
          <w:p w14:paraId="305E7644">
            <w:pPr>
              <w:adjustRightInd w:val="0"/>
              <w:snapToGrid w:val="0"/>
              <w:jc w:val="center"/>
              <w:rPr>
                <w:rFonts w:hint="eastAsia" w:ascii="Times New Roman" w:hAnsi="Times New Roman" w:eastAsia="宋体" w:cs="宋体"/>
                <w:kern w:val="0"/>
                <w:highlight w:val="none"/>
                <w:lang w:eastAsia="zh-CN"/>
              </w:rPr>
            </w:pPr>
            <w:r>
              <w:rPr>
                <w:rFonts w:hint="eastAsia" w:ascii="宋体" w:hAnsi="宋体" w:cs="宋体"/>
                <w:highlight w:val="none"/>
                <w:lang w:val="en-US" w:eastAsia="zh-CN"/>
              </w:rPr>
              <w:t>8</w:t>
            </w:r>
          </w:p>
        </w:tc>
        <w:tc>
          <w:tcPr>
            <w:tcW w:w="6373" w:type="dxa"/>
            <w:tcBorders>
              <w:left w:val="single" w:color="auto" w:sz="4" w:space="0"/>
              <w:right w:val="single" w:color="auto" w:sz="4" w:space="0"/>
            </w:tcBorders>
            <w:noWrap w:val="0"/>
            <w:vAlign w:val="center"/>
          </w:tcPr>
          <w:p w14:paraId="47BAE86E">
            <w:pPr>
              <w:spacing w:line="440" w:lineRule="exact"/>
              <w:rPr>
                <w:rFonts w:ascii="Times New Roman" w:hAnsi="Times New Roman"/>
                <w:szCs w:val="21"/>
              </w:rPr>
            </w:pPr>
            <w:r>
              <w:rPr>
                <w:rFonts w:ascii="Times New Roman" w:hAnsi="Times New Roman"/>
                <w:szCs w:val="21"/>
              </w:rPr>
              <w:t>安全作业、环保作业保障方案详尽、合理，保障运维人员安全及现场安全生产，各项环保工作满足要求，根据方案的完整性和可行性综合打分。</w:t>
            </w:r>
          </w:p>
          <w:p w14:paraId="681AE563">
            <w:pPr>
              <w:pStyle w:val="6"/>
              <w:spacing w:line="440" w:lineRule="exact"/>
              <w:rPr>
                <w:rFonts w:ascii="Times New Roman" w:hAnsi="Times New Roman"/>
                <w:szCs w:val="21"/>
              </w:rPr>
            </w:pPr>
            <w:r>
              <w:rPr>
                <w:rFonts w:hint="eastAsia"/>
                <w:szCs w:val="21"/>
                <w:lang w:val="en-US" w:eastAsia="zh-CN"/>
              </w:rPr>
              <w:t>1、</w:t>
            </w:r>
            <w:r>
              <w:rPr>
                <w:rFonts w:ascii="Times New Roman" w:hAnsi="Times New Roman"/>
                <w:szCs w:val="21"/>
              </w:rPr>
              <w:t>方案详尽、合理，完全满足工作要求的得</w:t>
            </w:r>
            <w:r>
              <w:rPr>
                <w:rFonts w:hint="eastAsia"/>
                <w:szCs w:val="21"/>
                <w:lang w:val="en-US" w:eastAsia="zh-CN"/>
              </w:rPr>
              <w:t>8</w:t>
            </w:r>
            <w:r>
              <w:rPr>
                <w:rFonts w:ascii="Times New Roman" w:hAnsi="Times New Roman"/>
                <w:szCs w:val="21"/>
              </w:rPr>
              <w:t>分；</w:t>
            </w:r>
          </w:p>
          <w:p w14:paraId="3D04C7CD">
            <w:pPr>
              <w:pStyle w:val="6"/>
              <w:spacing w:line="440" w:lineRule="exact"/>
              <w:rPr>
                <w:rFonts w:ascii="Times New Roman" w:hAnsi="Times New Roman"/>
                <w:szCs w:val="21"/>
              </w:rPr>
            </w:pPr>
            <w:r>
              <w:rPr>
                <w:rFonts w:hint="eastAsia"/>
                <w:szCs w:val="21"/>
                <w:lang w:val="en-US" w:eastAsia="zh-CN"/>
              </w:rPr>
              <w:t>2、</w:t>
            </w:r>
            <w:r>
              <w:rPr>
                <w:rFonts w:ascii="Times New Roman" w:hAnsi="Times New Roman"/>
                <w:szCs w:val="21"/>
              </w:rPr>
              <w:t>方案</w:t>
            </w:r>
            <w:r>
              <w:rPr>
                <w:rFonts w:hint="eastAsia"/>
                <w:szCs w:val="21"/>
                <w:lang w:eastAsia="zh-CN"/>
              </w:rPr>
              <w:t>比较</w:t>
            </w:r>
            <w:r>
              <w:rPr>
                <w:rFonts w:ascii="Times New Roman" w:hAnsi="Times New Roman"/>
                <w:szCs w:val="21"/>
              </w:rPr>
              <w:t>详尽、合理，</w:t>
            </w:r>
            <w:r>
              <w:rPr>
                <w:rFonts w:hint="eastAsia"/>
                <w:szCs w:val="21"/>
                <w:lang w:eastAsia="zh-CN"/>
              </w:rPr>
              <w:t>比较</w:t>
            </w:r>
            <w:r>
              <w:rPr>
                <w:rFonts w:ascii="Times New Roman" w:hAnsi="Times New Roman"/>
                <w:szCs w:val="21"/>
              </w:rPr>
              <w:t>满足工作要求的得</w:t>
            </w:r>
            <w:r>
              <w:rPr>
                <w:rFonts w:hint="eastAsia"/>
                <w:szCs w:val="21"/>
                <w:lang w:val="en-US" w:eastAsia="zh-CN"/>
              </w:rPr>
              <w:t>6</w:t>
            </w:r>
            <w:r>
              <w:rPr>
                <w:rFonts w:ascii="Times New Roman" w:hAnsi="Times New Roman"/>
                <w:szCs w:val="21"/>
              </w:rPr>
              <w:t>分；</w:t>
            </w:r>
          </w:p>
          <w:p w14:paraId="2885B321">
            <w:pPr>
              <w:pStyle w:val="6"/>
              <w:spacing w:line="440" w:lineRule="exact"/>
              <w:rPr>
                <w:rFonts w:ascii="Times New Roman" w:hAnsi="Times New Roman"/>
                <w:szCs w:val="21"/>
              </w:rPr>
            </w:pPr>
            <w:r>
              <w:rPr>
                <w:rFonts w:hint="eastAsia"/>
                <w:szCs w:val="21"/>
                <w:lang w:val="en-US" w:eastAsia="zh-CN"/>
              </w:rPr>
              <w:t>3、</w:t>
            </w:r>
            <w:r>
              <w:rPr>
                <w:rFonts w:ascii="Times New Roman" w:hAnsi="Times New Roman"/>
                <w:szCs w:val="21"/>
              </w:rPr>
              <w:t>方案基本详尽、合理，基本满足工作要求的得</w:t>
            </w:r>
            <w:r>
              <w:rPr>
                <w:rFonts w:hint="eastAsia"/>
                <w:szCs w:val="21"/>
                <w:lang w:val="en-US" w:eastAsia="zh-CN"/>
              </w:rPr>
              <w:t>4</w:t>
            </w:r>
            <w:r>
              <w:rPr>
                <w:rFonts w:ascii="Times New Roman" w:hAnsi="Times New Roman"/>
                <w:szCs w:val="21"/>
              </w:rPr>
              <w:t>分；</w:t>
            </w:r>
          </w:p>
          <w:p w14:paraId="062FFF7E">
            <w:pPr>
              <w:adjustRightInd w:val="0"/>
              <w:snapToGrid w:val="0"/>
              <w:rPr>
                <w:rFonts w:hint="eastAsia"/>
                <w:szCs w:val="21"/>
                <w:lang w:val="en-US" w:eastAsia="zh-CN"/>
              </w:rPr>
            </w:pPr>
            <w:r>
              <w:rPr>
                <w:rFonts w:hint="eastAsia"/>
                <w:szCs w:val="21"/>
                <w:lang w:val="en-US" w:eastAsia="zh-CN"/>
              </w:rPr>
              <w:t>4、</w:t>
            </w:r>
            <w:r>
              <w:rPr>
                <w:rFonts w:ascii="Times New Roman" w:hAnsi="Times New Roman"/>
                <w:szCs w:val="21"/>
              </w:rPr>
              <w:t>方案</w:t>
            </w:r>
            <w:r>
              <w:rPr>
                <w:rFonts w:hint="eastAsia"/>
                <w:szCs w:val="21"/>
                <w:lang w:eastAsia="zh-CN"/>
              </w:rPr>
              <w:t>内容简单、</w:t>
            </w:r>
            <w:r>
              <w:rPr>
                <w:rFonts w:ascii="Times New Roman" w:hAnsi="Times New Roman"/>
                <w:szCs w:val="21"/>
              </w:rPr>
              <w:t>部分符合的得2分；</w:t>
            </w:r>
          </w:p>
          <w:p w14:paraId="48A44CEC">
            <w:pPr>
              <w:adjustRightInd w:val="0"/>
              <w:snapToGrid w:val="0"/>
              <w:rPr>
                <w:rFonts w:hint="eastAsia" w:ascii="宋体" w:hAnsi="宋体" w:cs="Times New Roman"/>
                <w:highlight w:val="none"/>
              </w:rPr>
            </w:pPr>
            <w:r>
              <w:rPr>
                <w:rFonts w:hint="eastAsia"/>
                <w:szCs w:val="21"/>
                <w:lang w:val="en-US" w:eastAsia="zh-CN"/>
              </w:rPr>
              <w:t>5、</w:t>
            </w:r>
            <w:r>
              <w:rPr>
                <w:rFonts w:ascii="Times New Roman" w:hAnsi="Times New Roman"/>
                <w:szCs w:val="21"/>
              </w:rPr>
              <w:t>未提供不得分。</w:t>
            </w:r>
          </w:p>
        </w:tc>
      </w:tr>
      <w:tr w14:paraId="5C3D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14" w:type="dxa"/>
            <w:tcBorders>
              <w:left w:val="single" w:color="auto" w:sz="4" w:space="0"/>
              <w:right w:val="single" w:color="auto" w:sz="4" w:space="0"/>
            </w:tcBorders>
            <w:noWrap w:val="0"/>
            <w:vAlign w:val="center"/>
          </w:tcPr>
          <w:p w14:paraId="7E7E01CD">
            <w:pPr>
              <w:adjustRightInd w:val="0"/>
              <w:snapToGrid w:val="0"/>
              <w:jc w:val="center"/>
              <w:rPr>
                <w:rFonts w:hint="default" w:eastAsia="宋体"/>
                <w:highlight w:val="none"/>
                <w:lang w:val="en-US" w:eastAsia="zh-CN"/>
              </w:rPr>
            </w:pPr>
            <w:r>
              <w:rPr>
                <w:rFonts w:hint="eastAsia"/>
                <w:highlight w:val="none"/>
                <w:lang w:val="en-US" w:eastAsia="zh-CN"/>
              </w:rPr>
              <w:t>14</w:t>
            </w:r>
          </w:p>
        </w:tc>
        <w:tc>
          <w:tcPr>
            <w:tcW w:w="1365" w:type="dxa"/>
            <w:tcBorders>
              <w:left w:val="single" w:color="auto" w:sz="4" w:space="0"/>
              <w:right w:val="single" w:color="auto" w:sz="4" w:space="0"/>
            </w:tcBorders>
            <w:noWrap w:val="0"/>
            <w:vAlign w:val="center"/>
          </w:tcPr>
          <w:p w14:paraId="2B506D80">
            <w:pPr>
              <w:adjustRightInd w:val="0"/>
              <w:snapToGrid w:val="0"/>
              <w:jc w:val="center"/>
              <w:rPr>
                <w:rFonts w:hint="eastAsia" w:ascii="宋体" w:hAnsi="宋体" w:cs="宋体"/>
                <w:highlight w:val="none"/>
              </w:rPr>
            </w:pPr>
            <w:r>
              <w:rPr>
                <w:rFonts w:ascii="Times New Roman" w:hAnsi="Times New Roman" w:eastAsia="宋体"/>
                <w:sz w:val="21"/>
                <w:szCs w:val="21"/>
                <w:highlight w:val="none"/>
              </w:rPr>
              <w:t>合理化建议</w:t>
            </w:r>
          </w:p>
        </w:tc>
        <w:tc>
          <w:tcPr>
            <w:tcW w:w="1097" w:type="dxa"/>
            <w:tcBorders>
              <w:left w:val="single" w:color="auto" w:sz="4" w:space="0"/>
              <w:right w:val="single" w:color="auto" w:sz="4" w:space="0"/>
            </w:tcBorders>
            <w:noWrap w:val="0"/>
            <w:vAlign w:val="center"/>
          </w:tcPr>
          <w:p w14:paraId="4F6530DE">
            <w:pPr>
              <w:adjustRightInd w:val="0"/>
              <w:snapToGrid w:val="0"/>
              <w:jc w:val="center"/>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6373" w:type="dxa"/>
            <w:tcBorders>
              <w:left w:val="single" w:color="auto" w:sz="4" w:space="0"/>
              <w:right w:val="single" w:color="auto" w:sz="4" w:space="0"/>
            </w:tcBorders>
            <w:noWrap w:val="0"/>
            <w:vAlign w:val="center"/>
          </w:tcPr>
          <w:p w14:paraId="3E4B0D73">
            <w:pPr>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评标委员会对供应商针对本项目的合理化建议进行评议：</w:t>
            </w:r>
          </w:p>
          <w:p w14:paraId="09CF9C2B">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对合理化建议描述合理，具有较强可操作性，对采购人实际工作操作有实际帮助的得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p w14:paraId="1DA070FC">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对合理化建议描述</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rPr>
              <w:t>较为合理，具有可操作性的得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35BB856C">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对合理化建议描述简略的得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1397E477">
            <w:pPr>
              <w:adjustRightInd w:val="0"/>
              <w:snapToGrid w:val="0"/>
              <w:rPr>
                <w:rFonts w:ascii="Times New Roman" w:hAnsi="Times New Roman"/>
                <w:szCs w:val="21"/>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未提供不得分。</w:t>
            </w:r>
          </w:p>
        </w:tc>
      </w:tr>
    </w:tbl>
    <w:p w14:paraId="3878588B">
      <w:pPr>
        <w:spacing w:line="360" w:lineRule="auto"/>
        <w:rPr>
          <w:rFonts w:ascii="Times New Roman" w:hAnsi="Times New Roman"/>
          <w:b w:val="0"/>
          <w:bCs w:val="0"/>
          <w:color w:val="auto"/>
          <w:sz w:val="21"/>
          <w:szCs w:val="21"/>
        </w:rPr>
      </w:pPr>
      <w:r>
        <w:rPr>
          <w:rFonts w:hint="eastAsia" w:ascii="Times New Roman" w:hAnsi="Times New Roman"/>
          <w:b w:val="0"/>
          <w:bCs w:val="0"/>
          <w:color w:val="auto"/>
          <w:sz w:val="21"/>
          <w:szCs w:val="21"/>
        </w:rPr>
        <w:t>注1、评标专家打分保留一位小数，不存在四舍五入。</w:t>
      </w:r>
    </w:p>
    <w:p w14:paraId="3155DEDB">
      <w:pPr>
        <w:spacing w:line="360" w:lineRule="auto"/>
        <w:rPr>
          <w:rFonts w:hint="default" w:eastAsia="宋体"/>
          <w:lang w:val="en-US" w:eastAsia="zh-CN"/>
        </w:rPr>
      </w:pPr>
      <w:r>
        <w:rPr>
          <w:rFonts w:hint="eastAsia" w:ascii="Times New Roman" w:hAnsi="Times New Roman"/>
          <w:b w:val="0"/>
          <w:bCs w:val="0"/>
          <w:color w:val="auto"/>
          <w:sz w:val="21"/>
          <w:szCs w:val="21"/>
        </w:rPr>
        <w:t>注2、各项分值=评标委员会所有成员评分合计数/评标委员会组成人员数，得分保留小数点后二位，第三位四舍五入。</w:t>
      </w:r>
    </w:p>
    <w:p w14:paraId="5AA3A529">
      <w:pPr>
        <w:snapToGrid w:val="0"/>
        <w:spacing w:line="360" w:lineRule="auto"/>
        <w:rPr>
          <w:rFonts w:ascii="宋体" w:hAnsi="宋体"/>
          <w:b/>
          <w:bCs/>
          <w:szCs w:val="21"/>
        </w:rPr>
      </w:pPr>
      <w:r>
        <w:rPr>
          <w:rFonts w:hint="eastAsia" w:ascii="宋体" w:hAnsi="宋体"/>
          <w:b/>
        </w:rPr>
        <w:t>四、</w:t>
      </w:r>
      <w:r>
        <w:rPr>
          <w:rFonts w:hint="eastAsia" w:ascii="宋体" w:hAnsi="宋体"/>
          <w:b/>
          <w:bCs/>
        </w:rPr>
        <w:t>最终响应报价（第二次报价）评审</w:t>
      </w:r>
      <w:r>
        <w:rPr>
          <w:rFonts w:hint="eastAsia" w:ascii="宋体" w:hAnsi="宋体"/>
          <w:b/>
        </w:rPr>
        <w:t>（</w:t>
      </w:r>
      <w:r>
        <w:rPr>
          <w:rFonts w:hint="eastAsia" w:ascii="宋体" w:hAnsi="宋体"/>
          <w:b/>
          <w:lang w:val="en-US" w:eastAsia="zh-CN"/>
        </w:rPr>
        <w:t>10</w:t>
      </w:r>
      <w:r>
        <w:rPr>
          <w:rFonts w:ascii="宋体" w:hAnsi="宋体"/>
          <w:b/>
        </w:rPr>
        <w:t>分</w:t>
      </w:r>
      <w:r>
        <w:rPr>
          <w:rFonts w:hint="eastAsia" w:ascii="宋体" w:hAnsi="宋体"/>
          <w:b/>
        </w:rPr>
        <w:t>）</w:t>
      </w:r>
    </w:p>
    <w:p w14:paraId="2A9E57F1">
      <w:pPr>
        <w:pStyle w:val="8"/>
        <w:spacing w:line="360" w:lineRule="auto"/>
        <w:ind w:left="0" w:leftChars="0" w:firstLine="420" w:firstLineChars="20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1.响应人的最终响应报价超过采购人设定的最高限价</w:t>
      </w:r>
      <w:r>
        <w:rPr>
          <w:rFonts w:hint="eastAsia" w:ascii="Times New Roman" w:hAnsi="Times New Roman" w:cs="Times New Roman"/>
          <w:b w:val="0"/>
          <w:bCs w:val="0"/>
          <w:color w:val="auto"/>
          <w:spacing w:val="0"/>
          <w:kern w:val="2"/>
          <w:sz w:val="21"/>
          <w:szCs w:val="21"/>
          <w:lang w:val="en-US" w:eastAsia="zh-CN" w:bidi="ar-SA"/>
        </w:rPr>
        <w:t>（</w:t>
      </w:r>
      <w:r>
        <w:rPr>
          <w:rFonts w:hint="eastAsia" w:ascii="Times New Roman" w:hAnsi="Times New Roman" w:eastAsia="宋体" w:cs="Times New Roman"/>
          <w:b w:val="0"/>
          <w:bCs w:val="0"/>
          <w:color w:val="auto"/>
          <w:spacing w:val="0"/>
          <w:kern w:val="2"/>
          <w:sz w:val="21"/>
          <w:szCs w:val="21"/>
          <w:lang w:val="en-US" w:eastAsia="zh-CN" w:bidi="ar-SA"/>
        </w:rPr>
        <w:t>本项目以预算价作为最高限价，</w:t>
      </w:r>
      <w:r>
        <w:rPr>
          <w:rFonts w:hint="eastAsia" w:ascii="Times New Roman" w:hAnsi="Times New Roman" w:eastAsia="宋体" w:cs="Times New Roman"/>
          <w:b w:val="0"/>
          <w:bCs w:val="0"/>
          <w:color w:val="auto"/>
          <w:spacing w:val="0"/>
          <w:kern w:val="2"/>
          <w:sz w:val="21"/>
          <w:szCs w:val="21"/>
          <w:highlight w:val="none"/>
          <w:lang w:val="en-US" w:eastAsia="zh-CN" w:bidi="ar-SA"/>
        </w:rPr>
        <w:t>即</w:t>
      </w:r>
      <w:r>
        <w:rPr>
          <w:rFonts w:hint="eastAsia" w:ascii="Times New Roman" w:hAnsi="Times New Roman" w:cs="Times New Roman"/>
          <w:b w:val="0"/>
          <w:bCs w:val="0"/>
          <w:color w:val="auto"/>
          <w:spacing w:val="0"/>
          <w:kern w:val="2"/>
          <w:sz w:val="21"/>
          <w:szCs w:val="21"/>
          <w:highlight w:val="none"/>
          <w:lang w:val="en-US" w:eastAsia="zh-CN" w:bidi="ar-SA"/>
        </w:rPr>
        <w:t>200</w:t>
      </w:r>
      <w:r>
        <w:rPr>
          <w:rFonts w:hint="eastAsia" w:ascii="Times New Roman" w:hAnsi="Times New Roman" w:eastAsia="宋体" w:cs="Times New Roman"/>
          <w:b w:val="0"/>
          <w:bCs w:val="0"/>
          <w:color w:val="auto"/>
          <w:spacing w:val="0"/>
          <w:kern w:val="2"/>
          <w:sz w:val="21"/>
          <w:szCs w:val="21"/>
          <w:highlight w:val="none"/>
          <w:lang w:val="en-US" w:eastAsia="zh-CN" w:bidi="ar-SA"/>
        </w:rPr>
        <w:t>万元</w:t>
      </w:r>
      <w:r>
        <w:rPr>
          <w:rFonts w:hint="eastAsia" w:ascii="Times New Roman" w:hAnsi="Times New Roman" w:cs="Times New Roman"/>
          <w:b w:val="0"/>
          <w:bCs w:val="0"/>
          <w:color w:val="auto"/>
          <w:spacing w:val="0"/>
          <w:kern w:val="2"/>
          <w:sz w:val="21"/>
          <w:szCs w:val="21"/>
          <w:highlight w:val="none"/>
          <w:lang w:val="en-US" w:eastAsia="zh-CN" w:bidi="ar-SA"/>
        </w:rPr>
        <w:t>）</w:t>
      </w:r>
      <w:r>
        <w:rPr>
          <w:rFonts w:hint="eastAsia" w:ascii="Times New Roman" w:hAnsi="Times New Roman" w:eastAsia="宋体" w:cs="Times New Roman"/>
          <w:b w:val="0"/>
          <w:bCs w:val="0"/>
          <w:color w:val="auto"/>
          <w:spacing w:val="0"/>
          <w:kern w:val="2"/>
          <w:sz w:val="21"/>
          <w:szCs w:val="21"/>
          <w:highlight w:val="none"/>
          <w:lang w:val="en-US" w:eastAsia="zh-CN" w:bidi="ar-SA"/>
        </w:rPr>
        <w:t>，并</w:t>
      </w:r>
      <w:r>
        <w:rPr>
          <w:rFonts w:hint="eastAsia" w:ascii="Times New Roman" w:hAnsi="Times New Roman" w:eastAsia="宋体" w:cs="Times New Roman"/>
          <w:b w:val="0"/>
          <w:bCs w:val="0"/>
          <w:color w:val="auto"/>
          <w:spacing w:val="0"/>
          <w:kern w:val="2"/>
          <w:sz w:val="21"/>
          <w:szCs w:val="21"/>
          <w:lang w:val="en-US" w:eastAsia="zh-CN" w:bidi="ar-SA"/>
        </w:rPr>
        <w:t>将失去中标资格。</w:t>
      </w:r>
    </w:p>
    <w:p w14:paraId="6317FC8F">
      <w:pPr>
        <w:snapToGrid w:val="0"/>
        <w:spacing w:line="360" w:lineRule="auto"/>
        <w:ind w:firstLine="42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2.响应人的最终响应报价经磋商小组审定认为存在不合理的、恶性的低价竞争的，且响应人又不能</w:t>
      </w:r>
      <w:r>
        <w:rPr>
          <w:rFonts w:hint="eastAsia" w:cs="Times New Roman"/>
          <w:b w:val="0"/>
          <w:bCs w:val="0"/>
          <w:color w:val="auto"/>
          <w:spacing w:val="0"/>
          <w:kern w:val="2"/>
          <w:sz w:val="21"/>
          <w:szCs w:val="21"/>
          <w:lang w:val="en-US" w:eastAsia="zh-CN" w:bidi="ar-SA"/>
        </w:rPr>
        <w:t>提供</w:t>
      </w:r>
      <w:r>
        <w:rPr>
          <w:rFonts w:hint="eastAsia" w:ascii="Times New Roman" w:hAnsi="Times New Roman" w:eastAsia="宋体" w:cs="Times New Roman"/>
          <w:b w:val="0"/>
          <w:bCs w:val="0"/>
          <w:color w:val="auto"/>
          <w:spacing w:val="0"/>
          <w:kern w:val="2"/>
          <w:sz w:val="21"/>
          <w:szCs w:val="21"/>
          <w:lang w:val="en-US" w:eastAsia="zh-CN" w:bidi="ar-SA"/>
        </w:rPr>
        <w:t>有效证明的作无效标处理。</w:t>
      </w:r>
    </w:p>
    <w:p w14:paraId="18C9CA1A">
      <w:pPr>
        <w:snapToGrid w:val="0"/>
        <w:spacing w:line="360" w:lineRule="auto"/>
        <w:ind w:firstLine="42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3. 分析总报价及各个分项报价是否合理、报价范围是否完整、有否重大错漏项。如评标委员会一致认为最低投标报价或某些分项明显不合理，有降低质量、不能诚信履约或有恶性的低价竞争的可能时，评标委员会有权通知投标方限期进行解释。如投标方未在规定期限内</w:t>
      </w:r>
      <w:r>
        <w:rPr>
          <w:rFonts w:hint="eastAsia" w:cs="Times New Roman"/>
          <w:b w:val="0"/>
          <w:bCs w:val="0"/>
          <w:color w:val="auto"/>
          <w:spacing w:val="0"/>
          <w:kern w:val="2"/>
          <w:sz w:val="21"/>
          <w:szCs w:val="21"/>
          <w:lang w:val="en-US" w:eastAsia="zh-CN" w:bidi="ar-SA"/>
        </w:rPr>
        <w:t>作出解释</w:t>
      </w:r>
      <w:r>
        <w:rPr>
          <w:rFonts w:hint="eastAsia" w:ascii="Times New Roman" w:hAnsi="Times New Roman" w:eastAsia="宋体" w:cs="Times New Roman"/>
          <w:b w:val="0"/>
          <w:bCs w:val="0"/>
          <w:color w:val="auto"/>
          <w:spacing w:val="0"/>
          <w:kern w:val="2"/>
          <w:sz w:val="21"/>
          <w:szCs w:val="21"/>
          <w:lang w:val="en-US" w:eastAsia="zh-CN" w:bidi="ar-SA"/>
        </w:rPr>
        <w:t>，或所作解释不合理，经评标委员会取得一致意见后，可确定该投标为无效报价。无效标和超过预算的投标报价不进入报价分和总分的计算，也不作为评标基准价的计算内容。</w:t>
      </w:r>
    </w:p>
    <w:p w14:paraId="4C95F1EC">
      <w:pPr>
        <w:snapToGrid w:val="0"/>
        <w:spacing w:line="360" w:lineRule="auto"/>
        <w:ind w:firstLine="420" w:firstLineChars="200"/>
        <w:rPr>
          <w:rFonts w:hint="eastAsia" w:ascii="Times New Roman" w:hAnsi="Times New Roman" w:eastAsia="宋体" w:cs="Times New Roman"/>
          <w:b w:val="0"/>
          <w:bCs w:val="0"/>
          <w:color w:val="auto"/>
          <w:spacing w:val="0"/>
          <w:kern w:val="2"/>
          <w:sz w:val="21"/>
          <w:szCs w:val="21"/>
          <w:lang w:val="en-US" w:eastAsia="zh-CN" w:bidi="ar-SA"/>
        </w:rPr>
      </w:pPr>
      <w:r>
        <w:rPr>
          <w:rFonts w:hint="eastAsia" w:ascii="Times New Roman" w:hAnsi="Times New Roman" w:eastAsia="宋体" w:cs="Times New Roman"/>
          <w:b w:val="0"/>
          <w:bCs w:val="0"/>
          <w:color w:val="auto"/>
          <w:spacing w:val="0"/>
          <w:kern w:val="2"/>
          <w:sz w:val="21"/>
          <w:szCs w:val="21"/>
          <w:lang w:val="en-US" w:eastAsia="zh-CN" w:bidi="ar-SA"/>
        </w:rPr>
        <w:t>4．价格分采用低价优先法计算，即满足磋商文件要求且投标价格最低的投标报价为评标基准价，其他投标方的价格分按照下列公式计算：</w:t>
      </w:r>
    </w:p>
    <w:p w14:paraId="71B2FC93">
      <w:pPr>
        <w:pStyle w:val="10"/>
        <w:adjustRightInd w:val="0"/>
        <w:snapToGrid w:val="0"/>
        <w:spacing w:before="120" w:after="120" w:line="360" w:lineRule="auto"/>
        <w:ind w:firstLine="420" w:firstLineChars="200"/>
        <w:rPr>
          <w:rFonts w:ascii="宋体" w:hAnsi="宋体"/>
          <w:szCs w:val="21"/>
        </w:rPr>
      </w:pPr>
      <w:r>
        <w:rPr>
          <w:rFonts w:hint="eastAsia" w:ascii="Times New Roman" w:hAnsi="Times New Roman" w:eastAsia="宋体" w:cs="Times New Roman"/>
          <w:b w:val="0"/>
          <w:bCs w:val="0"/>
          <w:color w:val="auto"/>
          <w:spacing w:val="0"/>
          <w:kern w:val="2"/>
          <w:sz w:val="21"/>
          <w:szCs w:val="21"/>
          <w:lang w:val="en-US" w:eastAsia="zh-CN" w:bidi="ar-SA"/>
        </w:rPr>
        <w:t>投标报价得分＝（评标基准价/最后一次提交的投标报价）×价格权重（10分）×100%。各供应商投标报价得分保留小数点后二位，第三位四舍五。</w:t>
      </w:r>
    </w:p>
    <w:p w14:paraId="634DE767">
      <w:pPr>
        <w:pStyle w:val="12"/>
        <w:numPr>
          <w:ilvl w:val="0"/>
          <w:numId w:val="0"/>
        </w:numPr>
        <w:snapToGrid w:val="0"/>
        <w:spacing w:line="240" w:lineRule="auto"/>
        <w:jc w:val="center"/>
        <w:rPr>
          <w:rFonts w:hint="eastAsia" w:ascii="宋体" w:hAnsi="宋体"/>
          <w:b/>
          <w:bCs/>
          <w:sz w:val="32"/>
          <w:szCs w:val="32"/>
          <w:highlight w:val="yellow"/>
        </w:rPr>
      </w:pPr>
      <w:r>
        <w:rPr>
          <w:rFonts w:ascii="宋体" w:hAnsi="宋体"/>
          <w:b/>
          <w:sz w:val="32"/>
          <w:szCs w:val="32"/>
          <w:highlight w:val="none"/>
        </w:rPr>
        <w:t>第</w:t>
      </w:r>
      <w:r>
        <w:rPr>
          <w:rFonts w:hint="eastAsia" w:ascii="宋体" w:hAnsi="宋体"/>
          <w:b/>
          <w:sz w:val="32"/>
          <w:szCs w:val="32"/>
          <w:highlight w:val="none"/>
          <w:lang w:eastAsia="zh-CN"/>
        </w:rPr>
        <w:t>五</w:t>
      </w:r>
      <w:r>
        <w:rPr>
          <w:rFonts w:ascii="宋体" w:hAnsi="宋体"/>
          <w:b/>
          <w:sz w:val="32"/>
          <w:szCs w:val="32"/>
          <w:highlight w:val="none"/>
        </w:rPr>
        <w:t>章</w:t>
      </w:r>
      <w:r>
        <w:rPr>
          <w:rFonts w:hint="eastAsia" w:ascii="宋体" w:hAnsi="宋体"/>
          <w:b/>
          <w:sz w:val="32"/>
          <w:szCs w:val="32"/>
          <w:highlight w:val="none"/>
          <w:lang w:val="en-US" w:eastAsia="zh-CN"/>
        </w:rPr>
        <w:t xml:space="preserve"> </w:t>
      </w:r>
      <w:r>
        <w:rPr>
          <w:rFonts w:hint="eastAsia" w:ascii="宋体" w:hAnsi="宋体"/>
          <w:b/>
          <w:bCs/>
          <w:sz w:val="32"/>
          <w:szCs w:val="32"/>
          <w:highlight w:val="none"/>
        </w:rPr>
        <w:t>合同主要条款</w:t>
      </w:r>
    </w:p>
    <w:p w14:paraId="7E74C841">
      <w:pPr>
        <w:pStyle w:val="12"/>
        <w:numPr>
          <w:ilvl w:val="0"/>
          <w:numId w:val="0"/>
        </w:numPr>
        <w:snapToGrid w:val="0"/>
        <w:spacing w:line="240" w:lineRule="auto"/>
        <w:ind w:left="105" w:leftChars="0"/>
        <w:jc w:val="both"/>
        <w:rPr>
          <w:rFonts w:hint="eastAsia" w:ascii="宋体" w:hAnsi="宋体"/>
          <w:b/>
          <w:bCs/>
          <w:sz w:val="32"/>
          <w:szCs w:val="32"/>
          <w:highlight w:val="none"/>
        </w:rPr>
      </w:pPr>
    </w:p>
    <w:p w14:paraId="17D7D2E3">
      <w:pPr>
        <w:pStyle w:val="12"/>
        <w:numPr>
          <w:ilvl w:val="0"/>
          <w:numId w:val="0"/>
        </w:numPr>
        <w:snapToGrid w:val="0"/>
        <w:spacing w:line="240" w:lineRule="auto"/>
        <w:ind w:left="105" w:leftChars="0"/>
        <w:jc w:val="center"/>
        <w:rPr>
          <w:rFonts w:ascii="宋体"/>
          <w:sz w:val="28"/>
          <w:szCs w:val="28"/>
          <w:highlight w:val="none"/>
        </w:rPr>
      </w:pPr>
      <w:r>
        <w:rPr>
          <w:rFonts w:hint="eastAsia" w:ascii="宋体" w:hAnsi="宋体" w:cs="宋体"/>
          <w:sz w:val="21"/>
          <w:szCs w:val="21"/>
        </w:rPr>
        <w:t>（此合同仅供参考</w:t>
      </w:r>
      <w:r>
        <w:rPr>
          <w:rFonts w:hint="eastAsia" w:ascii="宋体" w:hAnsi="宋体" w:cs="宋体"/>
          <w:sz w:val="21"/>
          <w:szCs w:val="21"/>
          <w:lang w:eastAsia="zh-CN"/>
        </w:rPr>
        <w:t>，</w:t>
      </w:r>
      <w:r>
        <w:rPr>
          <w:rFonts w:hint="eastAsia" w:ascii="宋体" w:hAnsi="宋体" w:cs="宋体"/>
          <w:sz w:val="21"/>
          <w:szCs w:val="21"/>
        </w:rPr>
        <w:t>以最终双方签订的合同为准，具体条款以甲</w:t>
      </w:r>
      <w:r>
        <w:rPr>
          <w:rFonts w:hint="eastAsia" w:ascii="宋体" w:hAnsi="宋体" w:cs="宋体"/>
          <w:sz w:val="21"/>
          <w:szCs w:val="21"/>
          <w:lang w:eastAsia="zh-CN"/>
        </w:rPr>
        <w:t>乙双</w:t>
      </w:r>
      <w:r>
        <w:rPr>
          <w:rFonts w:hint="eastAsia" w:ascii="宋体" w:hAnsi="宋体" w:cs="宋体"/>
          <w:sz w:val="21"/>
          <w:szCs w:val="21"/>
        </w:rPr>
        <w:t>方协商确定）</w:t>
      </w:r>
    </w:p>
    <w:p w14:paraId="334726E5">
      <w:pPr>
        <w:ind w:firstLine="422" w:firstLineChars="150"/>
        <w:jc w:val="center"/>
        <w:rPr>
          <w:rFonts w:hint="eastAsia" w:ascii="宋体" w:hAnsi="宋体"/>
          <w:b/>
          <w:color w:val="000000"/>
          <w:sz w:val="28"/>
          <w:szCs w:val="28"/>
          <w:highlight w:val="none"/>
        </w:rPr>
      </w:pPr>
      <w:r>
        <w:rPr>
          <w:rFonts w:hint="eastAsia" w:ascii="宋体" w:hAnsi="宋体"/>
          <w:b/>
          <w:color w:val="000000"/>
          <w:sz w:val="28"/>
          <w:szCs w:val="28"/>
          <w:highlight w:val="none"/>
          <w:lang w:eastAsia="zh-CN"/>
        </w:rPr>
        <w:t>嵊泗县磨石弄垃圾填埋场渗滤液应急处理项目</w:t>
      </w:r>
      <w:r>
        <w:rPr>
          <w:rFonts w:hint="eastAsia" w:ascii="宋体" w:hAnsi="宋体"/>
          <w:b/>
          <w:color w:val="000000"/>
          <w:sz w:val="28"/>
          <w:szCs w:val="28"/>
          <w:highlight w:val="none"/>
        </w:rPr>
        <w:t>合同</w:t>
      </w:r>
    </w:p>
    <w:p w14:paraId="7211CE8E">
      <w:pPr>
        <w:pStyle w:val="10"/>
        <w:snapToGrid w:val="0"/>
        <w:spacing w:line="360" w:lineRule="auto"/>
        <w:ind w:firstLine="420" w:firstLineChars="200"/>
        <w:rPr>
          <w:rFonts w:hint="eastAsia" w:ascii="宋体" w:hAnsi="宋体" w:eastAsia="宋体" w:cs="宋体"/>
          <w:sz w:val="21"/>
          <w:szCs w:val="21"/>
          <w:highlight w:val="none"/>
        </w:rPr>
      </w:pPr>
    </w:p>
    <w:p w14:paraId="6A888951">
      <w:pPr>
        <w:pStyle w:val="10"/>
        <w:snapToGrid w:val="0"/>
        <w:spacing w:line="360" w:lineRule="auto"/>
        <w:ind w:firstLine="420" w:firstLineChars="200"/>
        <w:rPr>
          <w:rFonts w:hint="eastAsia" w:ascii="宋体" w:hAnsi="宋体" w:eastAsia="宋体" w:cs="宋体"/>
          <w:sz w:val="21"/>
          <w:szCs w:val="21"/>
          <w:highlight w:val="none"/>
        </w:rPr>
      </w:pPr>
    </w:p>
    <w:p w14:paraId="7724F5FC">
      <w:pPr>
        <w:pStyle w:val="1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p w14:paraId="02D93669">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p w14:paraId="7CE0C948">
      <w:pPr>
        <w:spacing w:line="360" w:lineRule="auto"/>
        <w:rPr>
          <w:rFonts w:hint="eastAsia" w:ascii="宋体" w:hAnsi="宋体" w:eastAsia="宋体" w:cs="宋体"/>
          <w:sz w:val="21"/>
          <w:szCs w:val="21"/>
        </w:rPr>
      </w:pPr>
      <w:bookmarkStart w:id="1" w:name="_Toc5663"/>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》等现行法律法规，本着自愿、平等、诚实、信用的原则，双方就</w:t>
      </w:r>
      <w:r>
        <w:rPr>
          <w:rFonts w:hint="eastAsia" w:ascii="宋体" w:hAnsi="宋体" w:cs="宋体"/>
          <w:sz w:val="21"/>
          <w:szCs w:val="21"/>
          <w:lang w:eastAsia="zh-CN"/>
        </w:rPr>
        <w:t>嵊泗县磨石弄垃圾填埋场渗滤液应急处理项目</w:t>
      </w:r>
      <w:r>
        <w:rPr>
          <w:rFonts w:hint="eastAsia" w:ascii="宋体" w:hAnsi="宋体" w:eastAsia="宋体" w:cs="宋体"/>
          <w:sz w:val="21"/>
          <w:szCs w:val="21"/>
        </w:rPr>
        <w:t>合同事宜，经协商一致，签订本合同。</w:t>
      </w:r>
    </w:p>
    <w:p w14:paraId="5C0BBBC6">
      <w:pPr>
        <w:spacing w:line="360" w:lineRule="auto"/>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lang w:bidi="en-US"/>
        </w:rPr>
        <w:t>一、</w:t>
      </w:r>
      <w:bookmarkEnd w:id="1"/>
      <w:r>
        <w:rPr>
          <w:rFonts w:hint="eastAsia" w:ascii="宋体" w:hAnsi="宋体" w:eastAsia="宋体" w:cs="宋体"/>
          <w:b/>
          <w:bCs/>
          <w:kern w:val="0"/>
          <w:sz w:val="21"/>
          <w:szCs w:val="21"/>
          <w:highlight w:val="none"/>
          <w:lang w:bidi="en-US"/>
        </w:rPr>
        <w:t>合同文件：</w:t>
      </w:r>
      <w:r>
        <w:rPr>
          <w:rFonts w:hint="eastAsia" w:ascii="宋体" w:hAnsi="宋体" w:eastAsia="宋体" w:cs="宋体"/>
          <w:sz w:val="21"/>
          <w:szCs w:val="21"/>
          <w:highlight w:val="none"/>
        </w:rPr>
        <w:t xml:space="preserve"> </w:t>
      </w:r>
    </w:p>
    <w:p w14:paraId="5A4C4024">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w:t>
      </w:r>
    </w:p>
    <w:p w14:paraId="6B7931CA">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2.变更补充文件。</w:t>
      </w:r>
    </w:p>
    <w:p w14:paraId="463E7597">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3.中标通知书。</w:t>
      </w:r>
    </w:p>
    <w:p w14:paraId="3AA5B468">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4.询标记录。</w:t>
      </w:r>
    </w:p>
    <w:p w14:paraId="28EAF484">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5.合同条款。</w:t>
      </w:r>
    </w:p>
    <w:p w14:paraId="4FA82CDA">
      <w:pPr>
        <w:spacing w:line="360" w:lineRule="auto"/>
        <w:ind w:left="480"/>
        <w:rPr>
          <w:rFonts w:hint="eastAsia" w:ascii="宋体" w:hAnsi="宋体" w:eastAsia="宋体" w:cs="宋体"/>
          <w:sz w:val="21"/>
          <w:szCs w:val="21"/>
          <w:highlight w:val="none"/>
        </w:rPr>
      </w:pPr>
      <w:r>
        <w:rPr>
          <w:rFonts w:hint="eastAsia" w:ascii="宋体" w:hAnsi="宋体" w:eastAsia="宋体" w:cs="宋体"/>
          <w:sz w:val="21"/>
          <w:szCs w:val="21"/>
          <w:highlight w:val="none"/>
        </w:rPr>
        <w:t>6.乙方投标响应文件（包括技术资料）。</w:t>
      </w:r>
    </w:p>
    <w:p w14:paraId="58849C6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上述所指合同文件是合同不可分割的部分。</w:t>
      </w:r>
    </w:p>
    <w:p w14:paraId="048A14A8">
      <w:pPr>
        <w:spacing w:line="360" w:lineRule="auto"/>
        <w:rPr>
          <w:rFonts w:hint="eastAsia" w:ascii="宋体" w:hAnsi="宋体" w:eastAsia="宋体" w:cs="宋体"/>
          <w:b/>
          <w:bCs/>
          <w:kern w:val="0"/>
          <w:sz w:val="21"/>
          <w:szCs w:val="21"/>
          <w:highlight w:val="none"/>
          <w:lang w:bidi="en-US"/>
        </w:rPr>
      </w:pPr>
      <w:r>
        <w:rPr>
          <w:rFonts w:hint="eastAsia" w:ascii="宋体" w:hAnsi="宋体" w:eastAsia="宋体" w:cs="宋体"/>
          <w:b/>
          <w:bCs/>
          <w:kern w:val="0"/>
          <w:sz w:val="21"/>
          <w:szCs w:val="21"/>
          <w:highlight w:val="none"/>
          <w:lang w:eastAsia="zh-CN" w:bidi="en-US"/>
        </w:rPr>
        <w:t>二</w:t>
      </w:r>
      <w:r>
        <w:rPr>
          <w:rFonts w:hint="eastAsia" w:ascii="宋体" w:hAnsi="宋体" w:eastAsia="宋体" w:cs="宋体"/>
          <w:b/>
          <w:bCs/>
          <w:kern w:val="0"/>
          <w:sz w:val="21"/>
          <w:szCs w:val="21"/>
          <w:highlight w:val="none"/>
          <w:lang w:bidi="en-US"/>
        </w:rPr>
        <w:t>、项目概况</w:t>
      </w:r>
    </w:p>
    <w:p w14:paraId="6717D0E9">
      <w:p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嵊泗县磨石弄垃圾填埋场渗滤液应急处理项目</w:t>
      </w:r>
    </w:p>
    <w:p w14:paraId="566833A1">
      <w:p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服务期限：</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4个月</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  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31314B6B">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服务地点：嵊泗县菜园镇</w:t>
      </w:r>
    </w:p>
    <w:p w14:paraId="1EC03DFF">
      <w:pPr>
        <w:spacing w:before="156" w:line="360" w:lineRule="auto"/>
        <w:ind w:firstLine="420" w:firstLineChars="200"/>
        <w:rPr>
          <w:rFonts w:hint="eastAsia" w:ascii="Times New Roman" w:hAnsi="Times New Roman"/>
          <w:szCs w:val="22"/>
        </w:rPr>
      </w:pPr>
      <w:r>
        <w:rPr>
          <w:rFonts w:hint="eastAsia"/>
          <w:szCs w:val="22"/>
          <w:lang w:eastAsia="zh-CN"/>
        </w:rPr>
        <w:t>（</w:t>
      </w:r>
      <w:r>
        <w:rPr>
          <w:rFonts w:hint="eastAsia" w:ascii="Times New Roman" w:hAnsi="Times New Roman"/>
          <w:szCs w:val="22"/>
        </w:rPr>
        <w:t>4</w:t>
      </w:r>
      <w:r>
        <w:rPr>
          <w:rFonts w:hint="eastAsia"/>
          <w:szCs w:val="22"/>
          <w:lang w:eastAsia="zh-CN"/>
        </w:rPr>
        <w:t>）</w:t>
      </w:r>
      <w:r>
        <w:rPr>
          <w:rFonts w:hint="eastAsia" w:ascii="Times New Roman" w:hAnsi="Times New Roman"/>
          <w:szCs w:val="22"/>
          <w:lang w:eastAsia="zh-CN"/>
        </w:rPr>
        <w:t>项目概况</w:t>
      </w:r>
      <w:r>
        <w:rPr>
          <w:rFonts w:hint="eastAsia" w:ascii="Times New Roman" w:hAnsi="Times New Roman"/>
          <w:szCs w:val="22"/>
        </w:rPr>
        <w:t>：嵊泗县磨石弄垃圾填埋场封场项目施工过程中，由于调节池水质异常，导致渗滤液处理系统一直无法正常运行，调节池液位越来越高，随着封场工程的完成，调节池水质有所好转，但由于前期调节池积压</w:t>
      </w:r>
      <w:r>
        <w:rPr>
          <w:rFonts w:hint="eastAsia" w:ascii="Times New Roman" w:hAnsi="Times New Roman"/>
          <w:szCs w:val="22"/>
          <w:lang w:val="en-US" w:eastAsia="zh-CN"/>
        </w:rPr>
        <w:t>渗滤液</w:t>
      </w:r>
      <w:r>
        <w:rPr>
          <w:rFonts w:hint="eastAsia" w:ascii="Times New Roman" w:hAnsi="Times New Roman"/>
          <w:szCs w:val="22"/>
        </w:rPr>
        <w:t>过多，调节池液位已超过警戒线，为避免环保事态扩散，故需对调节池中的渗滤液进行应急处理。</w:t>
      </w:r>
    </w:p>
    <w:p w14:paraId="52391DF3">
      <w:pPr>
        <w:spacing w:before="156"/>
        <w:ind w:firstLine="404" w:firstLineChars="200"/>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5）</w:t>
      </w:r>
      <w:r>
        <w:rPr>
          <w:rFonts w:hint="eastAsia" w:ascii="宋体" w:hAnsi="宋体" w:eastAsia="宋体" w:cs="宋体"/>
          <w:spacing w:val="-9"/>
          <w:sz w:val="22"/>
          <w:szCs w:val="22"/>
          <w:lang w:eastAsia="zh-CN"/>
        </w:rPr>
        <w:t>采购范围和内容</w:t>
      </w:r>
    </w:p>
    <w:p w14:paraId="0EF576E1">
      <w:pPr>
        <w:spacing w:before="156" w:line="360" w:lineRule="auto"/>
        <w:ind w:firstLine="420" w:firstLineChars="200"/>
      </w:pPr>
      <w:r>
        <w:rPr>
          <w:rFonts w:hint="eastAsia"/>
        </w:rPr>
        <w:t>投标人负责对嵊泗县垃圾填埋场渗滤液调节池的渗滤液进行应急处理。保证调节池液位降至安全水位。</w:t>
      </w:r>
    </w:p>
    <w:p w14:paraId="348E6CEA">
      <w:pPr>
        <w:spacing w:before="156"/>
        <w:ind w:firstLine="404" w:firstLineChars="200"/>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6）</w:t>
      </w:r>
      <w:r>
        <w:rPr>
          <w:rFonts w:hint="eastAsia" w:ascii="宋体" w:hAnsi="宋体" w:eastAsia="宋体" w:cs="宋体"/>
          <w:spacing w:val="-9"/>
          <w:sz w:val="22"/>
          <w:szCs w:val="22"/>
          <w:lang w:eastAsia="zh-CN"/>
        </w:rPr>
        <w:t>服务要求</w:t>
      </w:r>
      <w:r>
        <w:rPr>
          <w:rFonts w:hint="eastAsia" w:cs="仿宋_GB2312" w:asciiTheme="minorEastAsia" w:hAnsiTheme="minorEastAsia" w:eastAsiaTheme="minorEastAsia"/>
          <w:b/>
          <w:bCs/>
          <w:sz w:val="24"/>
        </w:rPr>
        <w:t xml:space="preserve"> </w:t>
      </w:r>
    </w:p>
    <w:p w14:paraId="4AD2CC27">
      <w:pPr>
        <w:spacing w:before="156" w:line="360" w:lineRule="auto"/>
        <w:ind w:firstLine="630" w:firstLineChars="300"/>
        <w:rPr>
          <w:rFonts w:ascii="Times New Roman" w:hAnsi="Times New Roman"/>
          <w:szCs w:val="22"/>
        </w:rPr>
      </w:pPr>
      <w:r>
        <w:rPr>
          <w:rFonts w:hint="eastAsia"/>
        </w:rPr>
        <w:t>1、投标人自带设备运营，提供的应急处理设备为出水处理能力不小于100m</w:t>
      </w:r>
      <w:r>
        <w:rPr>
          <w:rFonts w:hint="eastAsia"/>
          <w:vertAlign w:val="superscript"/>
        </w:rPr>
        <w:t>3</w:t>
      </w:r>
      <w:r>
        <w:rPr>
          <w:rFonts w:hint="eastAsia"/>
        </w:rPr>
        <w:t>/d。</w:t>
      </w:r>
    </w:p>
    <w:p w14:paraId="48B35EC0">
      <w:pPr>
        <w:spacing w:before="156" w:line="360" w:lineRule="auto"/>
        <w:ind w:firstLine="630" w:firstLineChars="300"/>
        <w:rPr>
          <w:rFonts w:ascii="Times New Roman" w:hAnsi="Times New Roman"/>
          <w:szCs w:val="22"/>
        </w:rPr>
      </w:pPr>
      <w:r>
        <w:rPr>
          <w:rFonts w:hint="eastAsia" w:ascii="Times New Roman" w:hAnsi="Times New Roman"/>
          <w:szCs w:val="22"/>
          <w:lang w:val="en-US" w:eastAsia="zh-CN"/>
        </w:rPr>
        <w:t>2</w:t>
      </w:r>
      <w:r>
        <w:rPr>
          <w:rFonts w:hint="eastAsia" w:ascii="Times New Roman" w:hAnsi="Times New Roman"/>
          <w:szCs w:val="22"/>
        </w:rPr>
        <w:t>、处理水量：约10000m</w:t>
      </w:r>
      <w:r>
        <w:rPr>
          <w:rFonts w:hint="eastAsia" w:ascii="Times New Roman" w:hAnsi="Times New Roman"/>
          <w:szCs w:val="22"/>
          <w:vertAlign w:val="superscript"/>
        </w:rPr>
        <w:t>3</w:t>
      </w:r>
      <w:r>
        <w:rPr>
          <w:rFonts w:hint="eastAsia" w:ascii="Times New Roman" w:hAnsi="Times New Roman"/>
          <w:szCs w:val="22"/>
        </w:rPr>
        <w:t>，按出水量计费。</w:t>
      </w:r>
    </w:p>
    <w:p w14:paraId="14C47B25">
      <w:pPr>
        <w:spacing w:before="156" w:line="360" w:lineRule="auto"/>
        <w:ind w:firstLine="630" w:firstLineChars="300"/>
        <w:rPr>
          <w:rFonts w:hint="eastAsia"/>
        </w:rPr>
      </w:pPr>
      <w:r>
        <w:rPr>
          <w:rFonts w:hint="eastAsia" w:ascii="Times New Roman" w:hAnsi="Times New Roman"/>
          <w:szCs w:val="22"/>
          <w:lang w:val="en-US" w:eastAsia="zh-CN"/>
        </w:rPr>
        <w:t>3</w:t>
      </w:r>
      <w:r>
        <w:rPr>
          <w:rFonts w:hint="eastAsia" w:ascii="Times New Roman" w:hAnsi="Times New Roman"/>
          <w:szCs w:val="22"/>
        </w:rPr>
        <w:t>、</w:t>
      </w:r>
      <w:r>
        <w:rPr>
          <w:rFonts w:hint="eastAsia"/>
        </w:rPr>
        <w:t>保证调节池液位稳定在安全水位。</w:t>
      </w:r>
    </w:p>
    <w:p w14:paraId="60613952">
      <w:pPr>
        <w:spacing w:before="156" w:line="360" w:lineRule="auto"/>
        <w:ind w:firstLine="630" w:firstLineChars="300"/>
      </w:pPr>
      <w:r>
        <w:rPr>
          <w:rFonts w:hint="eastAsia"/>
          <w:highlight w:val="none"/>
          <w:lang w:val="en-US" w:eastAsia="zh-CN"/>
        </w:rPr>
        <w:t>4、设备到货时间：中标后3日内应急设备及药剂到场并投入运营，并做好危化品硫酸的备案工作，确保调节池内渗滤液不外溢。</w:t>
      </w:r>
    </w:p>
    <w:p w14:paraId="05D6DBDC">
      <w:pPr>
        <w:spacing w:before="156" w:line="360" w:lineRule="auto"/>
        <w:ind w:firstLine="404" w:firstLineChars="200"/>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7）</w:t>
      </w:r>
      <w:r>
        <w:rPr>
          <w:rFonts w:hint="eastAsia" w:ascii="宋体" w:hAnsi="宋体" w:eastAsia="宋体" w:cs="宋体"/>
          <w:spacing w:val="-9"/>
          <w:sz w:val="22"/>
          <w:szCs w:val="22"/>
          <w:lang w:eastAsia="zh-CN"/>
        </w:rPr>
        <w:t>进水水质</w:t>
      </w:r>
    </w:p>
    <w:p w14:paraId="774DB685">
      <w:pPr>
        <w:spacing w:before="156" w:line="360" w:lineRule="auto"/>
        <w:ind w:firstLine="420" w:firstLineChars="200"/>
      </w:pPr>
      <w:r>
        <w:rPr>
          <w:rFonts w:hint="eastAsia" w:ascii="Times New Roman" w:hAnsi="Times New Roman"/>
          <w:szCs w:val="22"/>
        </w:rPr>
        <w:t>以现场实际进水水质为准。</w:t>
      </w:r>
      <w:r>
        <w:rPr>
          <w:rFonts w:hint="eastAsia"/>
        </w:rPr>
        <w:t>投标人应综合考虑进水水质，并选择合适的预处理设备，以保证应急处理系统的正常运行。</w:t>
      </w:r>
    </w:p>
    <w:p w14:paraId="6D404357">
      <w:pPr>
        <w:spacing w:before="156" w:line="360" w:lineRule="auto"/>
        <w:ind w:firstLine="482"/>
        <w:rPr>
          <w:rFonts w:cs="仿宋_GB2312" w:asciiTheme="minorEastAsia" w:hAnsiTheme="minorEastAsia" w:eastAsiaTheme="minorEastAsia"/>
          <w:b/>
          <w:bCs/>
          <w:sz w:val="24"/>
        </w:rPr>
      </w:pPr>
      <w:r>
        <w:rPr>
          <w:rFonts w:hint="eastAsia" w:ascii="宋体" w:hAnsi="宋体" w:cs="宋体"/>
          <w:spacing w:val="-9"/>
          <w:sz w:val="22"/>
          <w:szCs w:val="22"/>
          <w:lang w:eastAsia="zh-CN"/>
        </w:rPr>
        <w:t>（</w:t>
      </w:r>
      <w:r>
        <w:rPr>
          <w:rFonts w:hint="eastAsia" w:ascii="宋体" w:hAnsi="宋体" w:cs="宋体"/>
          <w:spacing w:val="-9"/>
          <w:sz w:val="22"/>
          <w:szCs w:val="22"/>
          <w:lang w:val="en-US" w:eastAsia="zh-CN"/>
        </w:rPr>
        <w:t>8）</w:t>
      </w:r>
      <w:r>
        <w:rPr>
          <w:rFonts w:hint="eastAsia" w:ascii="宋体" w:hAnsi="宋体" w:eastAsia="宋体" w:cs="宋体"/>
          <w:spacing w:val="-9"/>
          <w:sz w:val="22"/>
          <w:szCs w:val="22"/>
          <w:lang w:eastAsia="zh-CN"/>
        </w:rPr>
        <w:t>质量要求：</w:t>
      </w:r>
    </w:p>
    <w:p w14:paraId="40A2CD7F">
      <w:pPr>
        <w:spacing w:before="156"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1、渗滤液处理系统出水水质需达到《生活垃圾填埋场污染控制标准》（GB16889-2024）表2排放标准，主要控制指标见下表：</w:t>
      </w: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130"/>
        <w:gridCol w:w="2131"/>
        <w:gridCol w:w="2131"/>
      </w:tblGrid>
      <w:tr w14:paraId="499F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top"/>
          </w:tcPr>
          <w:p w14:paraId="523B2217">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序号</w:t>
            </w:r>
          </w:p>
        </w:tc>
        <w:tc>
          <w:tcPr>
            <w:tcW w:w="2130" w:type="dxa"/>
            <w:vAlign w:val="top"/>
          </w:tcPr>
          <w:p w14:paraId="1403FAB7">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名称</w:t>
            </w:r>
          </w:p>
        </w:tc>
        <w:tc>
          <w:tcPr>
            <w:tcW w:w="2131" w:type="dxa"/>
            <w:vAlign w:val="top"/>
          </w:tcPr>
          <w:p w14:paraId="492AF198">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数值</w:t>
            </w:r>
          </w:p>
        </w:tc>
        <w:tc>
          <w:tcPr>
            <w:tcW w:w="2131" w:type="dxa"/>
            <w:vAlign w:val="top"/>
          </w:tcPr>
          <w:p w14:paraId="47F9E4AC">
            <w:pPr>
              <w:spacing w:before="156" w:beforeLines="50" w:line="360" w:lineRule="exact"/>
              <w:jc w:val="center"/>
              <w:rPr>
                <w:rFonts w:ascii="Times New Roman" w:hAnsi="Times New Roman" w:cs="黑体"/>
                <w:b/>
                <w:bCs/>
                <w:kern w:val="21"/>
                <w:szCs w:val="22"/>
              </w:rPr>
            </w:pPr>
            <w:r>
              <w:rPr>
                <w:rFonts w:hint="eastAsia" w:ascii="Times New Roman" w:hAnsi="Times New Roman" w:cs="黑体"/>
                <w:b/>
                <w:bCs/>
                <w:kern w:val="21"/>
                <w:szCs w:val="22"/>
              </w:rPr>
              <w:t>单位</w:t>
            </w:r>
          </w:p>
        </w:tc>
      </w:tr>
      <w:tr w14:paraId="55CE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5A0FCEC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w:t>
            </w:r>
          </w:p>
        </w:tc>
        <w:tc>
          <w:tcPr>
            <w:tcW w:w="2130" w:type="dxa"/>
            <w:vAlign w:val="center"/>
          </w:tcPr>
          <w:p w14:paraId="412FDF1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CODcr</w:t>
            </w:r>
          </w:p>
        </w:tc>
        <w:tc>
          <w:tcPr>
            <w:tcW w:w="2131" w:type="dxa"/>
            <w:vAlign w:val="center"/>
          </w:tcPr>
          <w:p w14:paraId="10050C9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100</w:t>
            </w:r>
          </w:p>
        </w:tc>
        <w:tc>
          <w:tcPr>
            <w:tcW w:w="2131" w:type="dxa"/>
            <w:vAlign w:val="center"/>
          </w:tcPr>
          <w:p w14:paraId="3998EB7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7F68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013A3747">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w:t>
            </w:r>
          </w:p>
        </w:tc>
        <w:tc>
          <w:tcPr>
            <w:tcW w:w="2130" w:type="dxa"/>
            <w:vAlign w:val="center"/>
          </w:tcPr>
          <w:p w14:paraId="0F26264E">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BOD</w:t>
            </w:r>
            <w:r>
              <w:rPr>
                <w:rFonts w:hint="eastAsia" w:ascii="Times New Roman" w:hAnsi="Times New Roman" w:cs="黑体"/>
                <w:kern w:val="21"/>
                <w:szCs w:val="22"/>
                <w:vertAlign w:val="subscript"/>
              </w:rPr>
              <w:t>5</w:t>
            </w:r>
          </w:p>
        </w:tc>
        <w:tc>
          <w:tcPr>
            <w:tcW w:w="2131" w:type="dxa"/>
            <w:vAlign w:val="center"/>
          </w:tcPr>
          <w:p w14:paraId="6F51EEB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48C20EBE">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382E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0753EF6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0" w:type="dxa"/>
            <w:vAlign w:val="center"/>
          </w:tcPr>
          <w:p w14:paraId="780A3F2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SS</w:t>
            </w:r>
          </w:p>
        </w:tc>
        <w:tc>
          <w:tcPr>
            <w:tcW w:w="2131" w:type="dxa"/>
            <w:vAlign w:val="center"/>
          </w:tcPr>
          <w:p w14:paraId="200E99B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30</w:t>
            </w:r>
          </w:p>
        </w:tc>
        <w:tc>
          <w:tcPr>
            <w:tcW w:w="2131" w:type="dxa"/>
            <w:vAlign w:val="center"/>
          </w:tcPr>
          <w:p w14:paraId="3CF1AB18">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388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3A1EC03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w:t>
            </w:r>
          </w:p>
        </w:tc>
        <w:tc>
          <w:tcPr>
            <w:tcW w:w="2130" w:type="dxa"/>
            <w:vAlign w:val="center"/>
          </w:tcPr>
          <w:p w14:paraId="431B114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TN</w:t>
            </w:r>
          </w:p>
        </w:tc>
        <w:tc>
          <w:tcPr>
            <w:tcW w:w="2131" w:type="dxa"/>
            <w:vAlign w:val="center"/>
          </w:tcPr>
          <w:p w14:paraId="452372B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6FE6705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1D8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2D8AB59E">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5</w:t>
            </w:r>
          </w:p>
        </w:tc>
        <w:tc>
          <w:tcPr>
            <w:tcW w:w="2130" w:type="dxa"/>
            <w:vAlign w:val="center"/>
          </w:tcPr>
          <w:p w14:paraId="2058FF23">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NH</w:t>
            </w:r>
            <w:r>
              <w:rPr>
                <w:rFonts w:hint="eastAsia" w:ascii="Times New Roman" w:hAnsi="Times New Roman" w:cs="黑体"/>
                <w:kern w:val="21"/>
                <w:szCs w:val="22"/>
                <w:vertAlign w:val="subscript"/>
              </w:rPr>
              <w:t>3</w:t>
            </w:r>
            <w:r>
              <w:rPr>
                <w:rFonts w:hint="eastAsia" w:ascii="Times New Roman" w:hAnsi="Times New Roman" w:cs="黑体"/>
                <w:kern w:val="21"/>
                <w:szCs w:val="22"/>
              </w:rPr>
              <w:t>-N</w:t>
            </w:r>
          </w:p>
        </w:tc>
        <w:tc>
          <w:tcPr>
            <w:tcW w:w="2131" w:type="dxa"/>
            <w:vAlign w:val="center"/>
          </w:tcPr>
          <w:p w14:paraId="47AD4C0A">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25</w:t>
            </w:r>
          </w:p>
        </w:tc>
        <w:tc>
          <w:tcPr>
            <w:tcW w:w="2131" w:type="dxa"/>
            <w:vAlign w:val="center"/>
          </w:tcPr>
          <w:p w14:paraId="50C592D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3677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3439BC5C">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w:t>
            </w:r>
          </w:p>
        </w:tc>
        <w:tc>
          <w:tcPr>
            <w:tcW w:w="2130" w:type="dxa"/>
            <w:vAlign w:val="center"/>
          </w:tcPr>
          <w:p w14:paraId="04BA5EE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TP</w:t>
            </w:r>
          </w:p>
        </w:tc>
        <w:tc>
          <w:tcPr>
            <w:tcW w:w="2131" w:type="dxa"/>
            <w:vAlign w:val="center"/>
          </w:tcPr>
          <w:p w14:paraId="37B6539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3</w:t>
            </w:r>
          </w:p>
        </w:tc>
        <w:tc>
          <w:tcPr>
            <w:tcW w:w="2131" w:type="dxa"/>
            <w:vAlign w:val="center"/>
          </w:tcPr>
          <w:p w14:paraId="21E459CF">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mg/L</w:t>
            </w:r>
          </w:p>
        </w:tc>
      </w:tr>
      <w:tr w14:paraId="1118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2975D96">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7</w:t>
            </w:r>
          </w:p>
        </w:tc>
        <w:tc>
          <w:tcPr>
            <w:tcW w:w="2130" w:type="dxa"/>
            <w:vAlign w:val="center"/>
          </w:tcPr>
          <w:p w14:paraId="026F4C2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色度</w:t>
            </w:r>
          </w:p>
        </w:tc>
        <w:tc>
          <w:tcPr>
            <w:tcW w:w="2131" w:type="dxa"/>
            <w:vAlign w:val="center"/>
          </w:tcPr>
          <w:p w14:paraId="1D2FCD29">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40</w:t>
            </w:r>
          </w:p>
        </w:tc>
        <w:tc>
          <w:tcPr>
            <w:tcW w:w="2131" w:type="dxa"/>
            <w:vAlign w:val="center"/>
          </w:tcPr>
          <w:p w14:paraId="34C6C5B5">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稀释倍数</w:t>
            </w:r>
          </w:p>
        </w:tc>
      </w:tr>
      <w:tr w14:paraId="2AED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2E74C92B">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8</w:t>
            </w:r>
          </w:p>
        </w:tc>
        <w:tc>
          <w:tcPr>
            <w:tcW w:w="2130" w:type="dxa"/>
            <w:vAlign w:val="center"/>
          </w:tcPr>
          <w:p w14:paraId="2C5BC122">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pH</w:t>
            </w:r>
          </w:p>
        </w:tc>
        <w:tc>
          <w:tcPr>
            <w:tcW w:w="2131" w:type="dxa"/>
            <w:vAlign w:val="center"/>
          </w:tcPr>
          <w:p w14:paraId="45FE1BB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6-9</w:t>
            </w:r>
          </w:p>
        </w:tc>
        <w:tc>
          <w:tcPr>
            <w:tcW w:w="2131" w:type="dxa"/>
            <w:vAlign w:val="center"/>
          </w:tcPr>
          <w:p w14:paraId="53907A40">
            <w:pPr>
              <w:spacing w:before="156" w:beforeLines="50" w:line="360" w:lineRule="exact"/>
              <w:jc w:val="center"/>
              <w:rPr>
                <w:rFonts w:ascii="Times New Roman" w:hAnsi="Times New Roman" w:cs="黑体"/>
                <w:kern w:val="21"/>
                <w:szCs w:val="22"/>
              </w:rPr>
            </w:pPr>
            <w:r>
              <w:rPr>
                <w:rFonts w:hint="eastAsia" w:ascii="Times New Roman" w:hAnsi="Times New Roman" w:cs="黑体"/>
                <w:kern w:val="21"/>
                <w:szCs w:val="22"/>
              </w:rPr>
              <w:t>无量纲</w:t>
            </w:r>
          </w:p>
        </w:tc>
      </w:tr>
    </w:tbl>
    <w:p w14:paraId="3150291A">
      <w:pPr>
        <w:spacing w:before="156" w:line="360" w:lineRule="auto"/>
        <w:ind w:firstLine="480"/>
        <w:rPr>
          <w:rFonts w:ascii="宋体" w:hAnsi="宋体" w:eastAsia="宋体" w:cs="宋体"/>
          <w:sz w:val="22"/>
          <w:szCs w:val="22"/>
        </w:rPr>
      </w:pPr>
      <w:r>
        <w:rPr>
          <w:rFonts w:hint="eastAsia"/>
        </w:rPr>
        <w:t>2、产生的浓缩液回灌至垃圾填埋场库区。</w:t>
      </w:r>
    </w:p>
    <w:p w14:paraId="09EE4BDE">
      <w:pPr>
        <w:spacing w:line="360" w:lineRule="auto"/>
        <w:rPr>
          <w:rFonts w:hint="eastAsia" w:ascii="宋体" w:hAnsi="宋体" w:eastAsia="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三</w:t>
      </w:r>
      <w:r>
        <w:rPr>
          <w:rFonts w:hint="eastAsia" w:ascii="宋体" w:hAnsi="宋体" w:eastAsia="宋体" w:cs="宋体"/>
          <w:b/>
          <w:bCs/>
          <w:kern w:val="0"/>
          <w:sz w:val="21"/>
          <w:szCs w:val="21"/>
          <w:highlight w:val="none"/>
          <w:lang w:eastAsia="zh-CN" w:bidi="en-US"/>
        </w:rPr>
        <w:t>、合同金额</w:t>
      </w:r>
    </w:p>
    <w:p w14:paraId="66EA5B22">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本合同金额为人民币</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元</w:t>
      </w:r>
      <w:r>
        <w:rPr>
          <w:rFonts w:hint="eastAsia" w:ascii="宋体" w:hAnsi="宋体" w:cs="宋体"/>
          <w:spacing w:val="-6"/>
          <w:sz w:val="22"/>
          <w:szCs w:val="22"/>
          <w:lang w:eastAsia="zh-CN"/>
        </w:rPr>
        <w:t>（</w:t>
      </w:r>
      <w:r>
        <w:rPr>
          <w:rFonts w:ascii="宋体" w:hAnsi="宋体" w:eastAsia="宋体" w:cs="宋体"/>
          <w:spacing w:val="-6"/>
          <w:sz w:val="22"/>
          <w:szCs w:val="22"/>
        </w:rPr>
        <w:t>暂定，具体以实际结算为准</w:t>
      </w:r>
      <w:r>
        <w:rPr>
          <w:rFonts w:hint="eastAsia" w:ascii="宋体" w:hAnsi="宋体" w:cs="宋体"/>
          <w:spacing w:val="-6"/>
          <w:sz w:val="22"/>
          <w:szCs w:val="22"/>
          <w:lang w:eastAsia="zh-CN"/>
        </w:rPr>
        <w:t>）</w:t>
      </w:r>
      <w:r>
        <w:rPr>
          <w:rFonts w:ascii="宋体" w:hAnsi="宋体" w:eastAsia="宋体" w:cs="宋体"/>
          <w:spacing w:val="-6"/>
          <w:sz w:val="22"/>
          <w:szCs w:val="22"/>
        </w:rPr>
        <w:t>。</w:t>
      </w:r>
    </w:p>
    <w:p w14:paraId="4279021E">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本合同为固定单价，可调总价</w:t>
      </w:r>
      <w:r>
        <w:rPr>
          <w:rFonts w:hint="eastAsia" w:ascii="宋体" w:hAnsi="宋体" w:cs="宋体"/>
          <w:spacing w:val="-6"/>
          <w:sz w:val="22"/>
          <w:szCs w:val="22"/>
          <w:lang w:eastAsia="zh-CN"/>
        </w:rPr>
        <w:t>（</w:t>
      </w:r>
      <w:r>
        <w:rPr>
          <w:rFonts w:ascii="宋体" w:hAnsi="宋体" w:eastAsia="宋体" w:cs="宋体"/>
          <w:spacing w:val="-6"/>
          <w:sz w:val="22"/>
          <w:szCs w:val="22"/>
        </w:rPr>
        <w:t>具体结算单价依据中标单位投标报价执行，详见合同附件</w:t>
      </w:r>
      <w:r>
        <w:rPr>
          <w:rFonts w:hint="eastAsia" w:ascii="宋体" w:hAnsi="宋体" w:cs="宋体"/>
          <w:spacing w:val="-6"/>
          <w:sz w:val="22"/>
          <w:szCs w:val="22"/>
          <w:lang w:eastAsia="zh-CN"/>
        </w:rPr>
        <w:t>）</w:t>
      </w:r>
      <w:r>
        <w:rPr>
          <w:rFonts w:ascii="宋体" w:hAnsi="宋体" w:eastAsia="宋体" w:cs="宋体"/>
          <w:spacing w:val="-6"/>
          <w:sz w:val="22"/>
          <w:szCs w:val="22"/>
        </w:rPr>
        <w:t>。</w:t>
      </w:r>
    </w:p>
    <w:p w14:paraId="409AB911">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本合同履行期间，乙方的中标单价不因市场因素和政策因素的变动而调整。</w:t>
      </w:r>
    </w:p>
    <w:p w14:paraId="5CCA9A3A">
      <w:pPr>
        <w:spacing w:before="47" w:line="360" w:lineRule="auto"/>
        <w:ind w:firstLine="416" w:firstLineChars="200"/>
        <w:rPr>
          <w:rFonts w:ascii="宋体" w:hAnsi="宋体" w:eastAsia="宋体" w:cs="宋体"/>
          <w:spacing w:val="-6"/>
          <w:sz w:val="22"/>
          <w:szCs w:val="22"/>
          <w:highlight w:val="none"/>
        </w:rPr>
      </w:pPr>
      <w:r>
        <w:rPr>
          <w:rFonts w:hint="eastAsia" w:ascii="宋体" w:hAnsi="宋体" w:cs="宋体"/>
          <w:spacing w:val="-6"/>
          <w:sz w:val="22"/>
          <w:szCs w:val="22"/>
          <w:highlight w:val="none"/>
          <w:lang w:eastAsia="zh-CN"/>
        </w:rPr>
        <w:t>（</w:t>
      </w:r>
      <w:r>
        <w:rPr>
          <w:rFonts w:ascii="宋体" w:hAnsi="宋体" w:eastAsia="宋体" w:cs="宋体"/>
          <w:spacing w:val="-6"/>
          <w:sz w:val="22"/>
          <w:szCs w:val="22"/>
          <w:highlight w:val="none"/>
        </w:rPr>
        <w:t>4</w:t>
      </w:r>
      <w:r>
        <w:rPr>
          <w:rFonts w:hint="eastAsia" w:ascii="宋体" w:hAnsi="宋体" w:cs="宋体"/>
          <w:spacing w:val="-6"/>
          <w:sz w:val="22"/>
          <w:szCs w:val="22"/>
          <w:highlight w:val="none"/>
          <w:lang w:eastAsia="zh-CN"/>
        </w:rPr>
        <w:t>）</w:t>
      </w:r>
      <w:r>
        <w:rPr>
          <w:rFonts w:ascii="宋体" w:hAnsi="宋体" w:eastAsia="宋体" w:cs="宋体"/>
          <w:spacing w:val="-6"/>
          <w:sz w:val="22"/>
          <w:szCs w:val="22"/>
          <w:highlight w:val="none"/>
        </w:rPr>
        <w:t>本项目的最终结算总价不得超过合同金额110%</w:t>
      </w:r>
      <w:r>
        <w:rPr>
          <w:rFonts w:hint="eastAsia" w:ascii="宋体" w:hAnsi="宋体" w:cs="宋体"/>
          <w:spacing w:val="-6"/>
          <w:sz w:val="22"/>
          <w:szCs w:val="22"/>
          <w:highlight w:val="none"/>
          <w:lang w:eastAsia="zh-CN"/>
        </w:rPr>
        <w:t>，</w:t>
      </w:r>
      <w:r>
        <w:rPr>
          <w:rFonts w:ascii="宋体" w:hAnsi="宋体" w:eastAsia="宋体" w:cs="宋体"/>
          <w:spacing w:val="-6"/>
          <w:sz w:val="22"/>
          <w:szCs w:val="22"/>
          <w:highlight w:val="none"/>
        </w:rPr>
        <w:t xml:space="preserve">超出部分不予支付。 </w:t>
      </w:r>
    </w:p>
    <w:p w14:paraId="1B002921">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四、转包或分包</w:t>
      </w:r>
    </w:p>
    <w:p w14:paraId="3F44562F">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本合同范围的服务，应由乙方直接提供，不得转让他人。</w:t>
      </w:r>
    </w:p>
    <w:p w14:paraId="2D1B005F">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除非得到甲方的书面同意，乙方不得部分分包给他人。甲方有绝对权力阻止分包。</w:t>
      </w:r>
    </w:p>
    <w:p w14:paraId="17986586">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如有转让和未经甲方同意的分包行为，甲方有权单方面给予终止合同。</w:t>
      </w:r>
    </w:p>
    <w:p w14:paraId="4F9E23E6">
      <w:pPr>
        <w:spacing w:line="360" w:lineRule="auto"/>
        <w:rPr>
          <w:rFonts w:hint="eastAsia" w:ascii="宋体" w:hAnsi="宋体" w:eastAsia="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五</w:t>
      </w:r>
      <w:r>
        <w:rPr>
          <w:rFonts w:hint="eastAsia" w:ascii="宋体" w:hAnsi="宋体" w:eastAsia="宋体" w:cs="宋体"/>
          <w:b/>
          <w:bCs/>
          <w:kern w:val="0"/>
          <w:sz w:val="21"/>
          <w:szCs w:val="21"/>
          <w:highlight w:val="none"/>
          <w:lang w:eastAsia="zh-CN" w:bidi="en-US"/>
        </w:rPr>
        <w:t>、付款方式</w:t>
      </w:r>
    </w:p>
    <w:p w14:paraId="422D998A">
      <w:pPr>
        <w:spacing w:before="47" w:line="360" w:lineRule="auto"/>
        <w:ind w:firstLine="416" w:firstLineChars="200"/>
      </w:pPr>
      <w:r>
        <w:rPr>
          <w:rFonts w:ascii="宋体" w:hAnsi="宋体" w:eastAsia="宋体" w:cs="宋体"/>
          <w:spacing w:val="-6"/>
          <w:sz w:val="22"/>
          <w:szCs w:val="22"/>
          <w:highlight w:val="none"/>
        </w:rPr>
        <w:t>预付款：合同生效以及具备实施条件后7个工作日内支付合同暂定金额的</w:t>
      </w:r>
      <w:r>
        <w:rPr>
          <w:rFonts w:hint="eastAsia" w:ascii="宋体" w:hAnsi="宋体" w:cs="宋体"/>
          <w:spacing w:val="-6"/>
          <w:sz w:val="22"/>
          <w:szCs w:val="22"/>
          <w:highlight w:val="none"/>
          <w:lang w:val="en-US" w:eastAsia="zh-CN"/>
        </w:rPr>
        <w:t>4</w:t>
      </w:r>
      <w:r>
        <w:rPr>
          <w:rFonts w:ascii="宋体" w:hAnsi="宋体" w:eastAsia="宋体" w:cs="宋体"/>
          <w:spacing w:val="-6"/>
          <w:sz w:val="22"/>
          <w:szCs w:val="22"/>
          <w:highlight w:val="none"/>
        </w:rPr>
        <w:t>0%作为预付款。</w:t>
      </w:r>
      <w:r>
        <w:rPr>
          <w:rFonts w:hint="eastAsia" w:asciiTheme="minorEastAsia" w:hAnsiTheme="minorEastAsia" w:eastAsiaTheme="minorEastAsia"/>
          <w:szCs w:val="21"/>
          <w:highlight w:val="none"/>
        </w:rPr>
        <w:t>运营期限内，采购人将在每</w:t>
      </w:r>
      <w:r>
        <w:rPr>
          <w:rFonts w:hint="eastAsia" w:asciiTheme="minorEastAsia" w:hAnsiTheme="minorEastAsia" w:eastAsiaTheme="minorEastAsia"/>
          <w:szCs w:val="21"/>
          <w:highlight w:val="none"/>
          <w:lang w:val="en-US" w:eastAsia="zh-CN"/>
        </w:rPr>
        <w:t>月</w:t>
      </w:r>
      <w:r>
        <w:rPr>
          <w:rFonts w:hint="eastAsia" w:asciiTheme="minorEastAsia" w:hAnsiTheme="minorEastAsia" w:eastAsiaTheme="minorEastAsia"/>
          <w:szCs w:val="21"/>
          <w:highlight w:val="none"/>
        </w:rPr>
        <w:t>对成交供应商进行</w:t>
      </w:r>
      <w:r>
        <w:rPr>
          <w:rFonts w:hint="eastAsia" w:asciiTheme="minorEastAsia" w:hAnsiTheme="minorEastAsia" w:eastAsiaTheme="minorEastAsia"/>
          <w:szCs w:val="21"/>
          <w:highlight w:val="none"/>
          <w:lang w:val="en-US" w:eastAsia="zh-CN"/>
        </w:rPr>
        <w:t>处理水量确认进行计费</w:t>
      </w:r>
      <w:r>
        <w:rPr>
          <w:rFonts w:hint="eastAsia" w:asciiTheme="minorEastAsia" w:hAnsiTheme="minorEastAsia" w:eastAsiaTheme="minorEastAsia"/>
          <w:szCs w:val="21"/>
          <w:highlight w:val="none"/>
        </w:rPr>
        <w:t>。运营</w:t>
      </w:r>
      <w:r>
        <w:rPr>
          <w:rFonts w:hint="eastAsia" w:asciiTheme="minorEastAsia" w:hAnsiTheme="minorEastAsia" w:eastAsiaTheme="minorEastAsia"/>
          <w:szCs w:val="21"/>
          <w:highlight w:val="none"/>
          <w:lang w:val="en-US" w:eastAsia="zh-CN"/>
        </w:rPr>
        <w:t>结束后，采购人一次性支付</w:t>
      </w:r>
      <w:r>
        <w:rPr>
          <w:rFonts w:hint="eastAsia" w:asciiTheme="minorEastAsia" w:hAnsiTheme="minorEastAsia" w:eastAsiaTheme="minorEastAsia"/>
          <w:szCs w:val="21"/>
          <w:highlight w:val="none"/>
        </w:rPr>
        <w:t>。</w:t>
      </w:r>
      <w:r>
        <w:rPr>
          <w:rFonts w:ascii="宋体" w:hAnsi="宋体" w:eastAsia="宋体" w:cs="宋体"/>
          <w:spacing w:val="-6"/>
          <w:sz w:val="22"/>
          <w:szCs w:val="22"/>
          <w:highlight w:val="none"/>
        </w:rPr>
        <w:t>每次付款前，乙方须向甲方提供相应金额的增值税发票，否则甲方有权拒绝支付且在任 何意义上均不被视为违约。</w:t>
      </w:r>
    </w:p>
    <w:p w14:paraId="5A650C1A">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六、税</w:t>
      </w:r>
    </w:p>
    <w:p w14:paraId="6B1E36A3">
      <w:pPr>
        <w:spacing w:line="360" w:lineRule="auto"/>
        <w:ind w:firstLine="420" w:firstLineChars="200"/>
        <w:rPr>
          <w:rFonts w:hint="eastAsia" w:ascii="宋体" w:hAnsi="宋体" w:eastAsia="宋体" w:cs="宋体"/>
          <w:b/>
          <w:bCs/>
          <w:kern w:val="0"/>
          <w:sz w:val="21"/>
          <w:szCs w:val="21"/>
          <w:highlight w:val="none"/>
          <w:lang w:eastAsia="zh-CN" w:bidi="en-US"/>
        </w:rPr>
      </w:pPr>
      <w:r>
        <w:rPr>
          <w:rFonts w:hint="eastAsia" w:ascii="宋体" w:hAnsi="宋体" w:cs="宋体"/>
          <w:b w:val="0"/>
          <w:bCs w:val="0"/>
          <w:kern w:val="0"/>
          <w:sz w:val="21"/>
          <w:szCs w:val="21"/>
          <w:highlight w:val="none"/>
          <w:lang w:eastAsia="zh-CN" w:bidi="en-US"/>
        </w:rPr>
        <w:t>本合同执行中相关的一切税费均由乙方负担。</w:t>
      </w:r>
    </w:p>
    <w:p w14:paraId="1B153C46">
      <w:pPr>
        <w:spacing w:line="360" w:lineRule="auto"/>
      </w:pPr>
      <w:r>
        <w:rPr>
          <w:rFonts w:hint="eastAsia" w:ascii="宋体" w:hAnsi="宋体" w:cs="宋体"/>
          <w:b/>
          <w:bCs/>
          <w:kern w:val="0"/>
          <w:sz w:val="21"/>
          <w:szCs w:val="21"/>
          <w:highlight w:val="none"/>
          <w:lang w:eastAsia="zh-CN" w:bidi="en-US"/>
        </w:rPr>
        <w:t>七</w:t>
      </w:r>
      <w:r>
        <w:rPr>
          <w:rFonts w:hint="eastAsia" w:ascii="宋体" w:hAnsi="宋体" w:eastAsia="宋体" w:cs="宋体"/>
          <w:b/>
          <w:bCs/>
          <w:kern w:val="0"/>
          <w:sz w:val="21"/>
          <w:szCs w:val="21"/>
          <w:highlight w:val="none"/>
          <w:lang w:eastAsia="zh-CN" w:bidi="en-US"/>
        </w:rPr>
        <w:t>、人员及设备配备情况</w:t>
      </w:r>
    </w:p>
    <w:p w14:paraId="38369E7B">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项目负责人：姓名：</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rPr>
        <w:t>；联系方式</w:t>
      </w:r>
      <w:r>
        <w:rPr>
          <w:rFonts w:hint="eastAsia" w:ascii="宋体" w:hAnsi="宋体" w:cs="宋体"/>
          <w:spacing w:val="-6"/>
          <w:sz w:val="22"/>
          <w:szCs w:val="22"/>
          <w:lang w:eastAsia="zh-CN"/>
        </w:rPr>
        <w:t>（</w:t>
      </w:r>
      <w:r>
        <w:rPr>
          <w:rFonts w:ascii="宋体" w:hAnsi="宋体" w:eastAsia="宋体" w:cs="宋体"/>
          <w:spacing w:val="-6"/>
          <w:sz w:val="22"/>
          <w:szCs w:val="22"/>
        </w:rPr>
        <w:t>手机号</w:t>
      </w:r>
      <w:r>
        <w:rPr>
          <w:rFonts w:hint="eastAsia" w:ascii="宋体" w:hAnsi="宋体" w:cs="宋体"/>
          <w:spacing w:val="-6"/>
          <w:sz w:val="22"/>
          <w:szCs w:val="22"/>
          <w:lang w:eastAsia="zh-CN"/>
        </w:rPr>
        <w:t>）</w:t>
      </w:r>
      <w:r>
        <w:rPr>
          <w:rFonts w:ascii="宋体" w:hAnsi="宋体" w:eastAsia="宋体" w:cs="宋体"/>
          <w:spacing w:val="-6"/>
          <w:sz w:val="22"/>
          <w:szCs w:val="22"/>
        </w:rPr>
        <w:t xml:space="preserve">: </w:t>
      </w:r>
      <w:r>
        <w:rPr>
          <w:rFonts w:ascii="宋体" w:hAnsi="宋体" w:eastAsia="宋体" w:cs="宋体"/>
          <w:spacing w:val="-6"/>
          <w:sz w:val="22"/>
          <w:szCs w:val="22"/>
          <w:u w:val="single"/>
        </w:rPr>
        <w:t xml:space="preserve"> </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w:t>
      </w:r>
    </w:p>
    <w:p w14:paraId="4DBAFF0F">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项目组其他成员：</w:t>
      </w:r>
    </w:p>
    <w:p w14:paraId="301B2FFC">
      <w:pPr>
        <w:spacing w:before="47" w:line="360" w:lineRule="auto"/>
        <w:ind w:firstLine="416" w:firstLineChars="200"/>
        <w:rPr>
          <w:rFonts w:ascii="宋体" w:hAnsi="宋体" w:eastAsia="宋体" w:cs="宋体"/>
          <w:spacing w:val="-6"/>
          <w:sz w:val="22"/>
          <w:szCs w:val="22"/>
        </w:rPr>
      </w:pPr>
      <w:r>
        <w:rPr>
          <w:rFonts w:ascii="宋体" w:hAnsi="宋体" w:eastAsia="宋体" w:cs="宋体"/>
          <w:spacing w:val="-6"/>
          <w:sz w:val="22"/>
          <w:szCs w:val="22"/>
        </w:rPr>
        <w:t>其他成员</w:t>
      </w:r>
      <w:r>
        <w:rPr>
          <w:rFonts w:hint="eastAsia" w:ascii="宋体" w:hAnsi="宋体" w:cs="宋体"/>
          <w:spacing w:val="-6"/>
          <w:sz w:val="22"/>
          <w:szCs w:val="22"/>
          <w:lang w:eastAsia="zh-CN"/>
        </w:rPr>
        <w:t>（</w:t>
      </w:r>
      <w:r>
        <w:rPr>
          <w:rFonts w:ascii="宋体" w:hAnsi="宋体" w:eastAsia="宋体" w:cs="宋体"/>
          <w:spacing w:val="-6"/>
          <w:sz w:val="22"/>
          <w:szCs w:val="22"/>
        </w:rPr>
        <w:t>如有</w:t>
      </w:r>
      <w:r>
        <w:rPr>
          <w:rFonts w:hint="eastAsia" w:ascii="宋体" w:hAnsi="宋体" w:cs="宋体"/>
          <w:spacing w:val="-6"/>
          <w:sz w:val="22"/>
          <w:szCs w:val="22"/>
          <w:lang w:eastAsia="zh-CN"/>
        </w:rPr>
        <w:t>）：</w:t>
      </w:r>
      <w:r>
        <w:rPr>
          <w:rFonts w:ascii="宋体" w:hAnsi="宋体" w:eastAsia="宋体" w:cs="宋体"/>
          <w:spacing w:val="-6"/>
          <w:sz w:val="22"/>
          <w:szCs w:val="22"/>
        </w:rPr>
        <w:t>姓名：</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cs="宋体"/>
          <w:spacing w:val="-6"/>
          <w:sz w:val="22"/>
          <w:szCs w:val="22"/>
          <w:lang w:eastAsia="zh-CN"/>
        </w:rPr>
        <w:t>；</w:t>
      </w:r>
      <w:r>
        <w:rPr>
          <w:rFonts w:ascii="宋体" w:hAnsi="宋体" w:eastAsia="宋体" w:cs="宋体"/>
          <w:spacing w:val="-6"/>
          <w:sz w:val="22"/>
          <w:szCs w:val="22"/>
        </w:rPr>
        <w:t>联系方式</w:t>
      </w:r>
      <w:r>
        <w:rPr>
          <w:rFonts w:hint="eastAsia" w:ascii="宋体" w:hAnsi="宋体" w:cs="宋体"/>
          <w:spacing w:val="-6"/>
          <w:sz w:val="22"/>
          <w:szCs w:val="22"/>
          <w:lang w:eastAsia="zh-CN"/>
        </w:rPr>
        <w:t>（</w:t>
      </w:r>
      <w:r>
        <w:rPr>
          <w:rFonts w:ascii="宋体" w:hAnsi="宋体" w:eastAsia="宋体" w:cs="宋体"/>
          <w:spacing w:val="-6"/>
          <w:sz w:val="22"/>
          <w:szCs w:val="22"/>
        </w:rPr>
        <w:t>手机号</w:t>
      </w:r>
      <w:r>
        <w:rPr>
          <w:rFonts w:hint="eastAsia" w:ascii="宋体" w:hAnsi="宋体" w:cs="宋体"/>
          <w:spacing w:val="-6"/>
          <w:sz w:val="22"/>
          <w:szCs w:val="22"/>
          <w:lang w:eastAsia="zh-CN"/>
        </w:rPr>
        <w:t>）</w:t>
      </w:r>
      <w:r>
        <w:rPr>
          <w:rFonts w:ascii="宋体" w:hAnsi="宋体" w:eastAsia="宋体" w:cs="宋体"/>
          <w:spacing w:val="-6"/>
          <w:sz w:val="22"/>
          <w:szCs w:val="22"/>
        </w:rPr>
        <w:t xml:space="preserve">: </w:t>
      </w:r>
      <w:r>
        <w:rPr>
          <w:rFonts w:hint="eastAsia" w:ascii="宋体" w:hAnsi="宋体" w:cs="宋体"/>
          <w:spacing w:val="-6"/>
          <w:sz w:val="22"/>
          <w:szCs w:val="22"/>
          <w:u w:val="single"/>
          <w:lang w:val="en-US" w:eastAsia="zh-CN"/>
        </w:rPr>
        <w:t xml:space="preserve">                     </w:t>
      </w:r>
      <w:r>
        <w:rPr>
          <w:rFonts w:ascii="宋体" w:hAnsi="宋体" w:eastAsia="宋体" w:cs="宋体"/>
          <w:spacing w:val="-6"/>
          <w:sz w:val="22"/>
          <w:szCs w:val="22"/>
        </w:rPr>
        <w:t>;</w:t>
      </w:r>
    </w:p>
    <w:p w14:paraId="379D27A2">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服务期间乙方不得随意更换项目负责人，如有特殊情况需要更换，须提前书面上 报甲方，且更换的项目负责人仍需满足招标文件要求，经甲方确认同意后方可执行。</w:t>
      </w:r>
    </w:p>
    <w:p w14:paraId="75907088">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4</w:t>
      </w:r>
      <w:r>
        <w:rPr>
          <w:rFonts w:hint="eastAsia" w:ascii="宋体" w:hAnsi="宋体" w:cs="宋体"/>
          <w:spacing w:val="-6"/>
          <w:sz w:val="22"/>
          <w:szCs w:val="22"/>
          <w:lang w:eastAsia="zh-CN"/>
        </w:rPr>
        <w:t>）</w:t>
      </w:r>
      <w:r>
        <w:rPr>
          <w:rFonts w:ascii="宋体" w:hAnsi="宋体" w:eastAsia="宋体" w:cs="宋体"/>
          <w:spacing w:val="-6"/>
          <w:sz w:val="22"/>
          <w:szCs w:val="22"/>
        </w:rPr>
        <w:t>乙方必须为全体作业人员购买社保及人身意外险，必须重视安全生产工作，确保 全年不出安全生产责任事故。合同履约期间，乙方未按照甲方要求进行安全作业的，每发现 一次扣1000元；如发生人员伤亡的安全生产责任事故或交通事故，由乙方承担一切责任及损 失，甲方单方面有权终止合同。</w:t>
      </w:r>
    </w:p>
    <w:p w14:paraId="5AFE97AC">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5</w:t>
      </w:r>
      <w:r>
        <w:rPr>
          <w:rFonts w:hint="eastAsia" w:ascii="宋体" w:hAnsi="宋体" w:cs="宋体"/>
          <w:spacing w:val="-6"/>
          <w:sz w:val="22"/>
          <w:szCs w:val="22"/>
          <w:lang w:eastAsia="zh-CN"/>
        </w:rPr>
        <w:t>）</w:t>
      </w:r>
      <w:r>
        <w:rPr>
          <w:rFonts w:ascii="宋体" w:hAnsi="宋体" w:eastAsia="宋体" w:cs="宋体"/>
          <w:spacing w:val="-6"/>
          <w:sz w:val="22"/>
          <w:szCs w:val="22"/>
        </w:rPr>
        <w:t>合同执行过程中，乙方如有弄虚作假行为，甲方有权单方面解除合同并没收全部 履约保证金，由此引起的所有损失由乙方承担。</w:t>
      </w:r>
    </w:p>
    <w:p w14:paraId="351E5C91">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6</w:t>
      </w:r>
      <w:r>
        <w:rPr>
          <w:rFonts w:hint="eastAsia" w:ascii="宋体" w:hAnsi="宋体" w:cs="宋体"/>
          <w:spacing w:val="-6"/>
          <w:sz w:val="22"/>
          <w:szCs w:val="22"/>
          <w:lang w:eastAsia="zh-CN"/>
        </w:rPr>
        <w:t>）</w:t>
      </w:r>
      <w:r>
        <w:rPr>
          <w:rFonts w:ascii="宋体" w:hAnsi="宋体" w:eastAsia="宋体" w:cs="宋体"/>
          <w:spacing w:val="-6"/>
          <w:sz w:val="22"/>
          <w:szCs w:val="22"/>
        </w:rPr>
        <w:t>设备配备情况表：依据中标单位投标文件执行。</w:t>
      </w:r>
    </w:p>
    <w:p w14:paraId="57789067">
      <w:pPr>
        <w:spacing w:line="360" w:lineRule="auto"/>
        <w:rPr>
          <w:rFonts w:hint="eastAsia" w:ascii="宋体" w:hAnsi="宋体" w:eastAsia="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八</w:t>
      </w:r>
      <w:r>
        <w:rPr>
          <w:rFonts w:hint="eastAsia" w:ascii="宋体" w:hAnsi="宋体" w:eastAsia="宋体" w:cs="宋体"/>
          <w:b/>
          <w:bCs/>
          <w:kern w:val="0"/>
          <w:sz w:val="21"/>
          <w:szCs w:val="21"/>
          <w:highlight w:val="none"/>
          <w:lang w:eastAsia="zh-CN" w:bidi="en-US"/>
        </w:rPr>
        <w:t>、违约责任</w:t>
      </w:r>
    </w:p>
    <w:p w14:paraId="6858C620">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项目质量未达到工程质量验收一次性合格标准，违约金限额为履约担保金额。</w:t>
      </w:r>
    </w:p>
    <w:p w14:paraId="121101C1">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未履行项目负责人及主要施工管理人员到场，违约金限额为履约担保金额。</w:t>
      </w:r>
    </w:p>
    <w:p w14:paraId="597056BB">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未履行主要设备到场，违约金限额为履约担保金额。</w:t>
      </w:r>
    </w:p>
    <w:p w14:paraId="2E276864">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4</w:t>
      </w:r>
      <w:r>
        <w:rPr>
          <w:rFonts w:hint="eastAsia" w:ascii="宋体" w:hAnsi="宋体" w:cs="宋体"/>
          <w:spacing w:val="-6"/>
          <w:sz w:val="22"/>
          <w:szCs w:val="22"/>
          <w:lang w:eastAsia="zh-CN"/>
        </w:rPr>
        <w:t>）</w:t>
      </w:r>
      <w:r>
        <w:rPr>
          <w:rFonts w:ascii="宋体" w:hAnsi="宋体" w:eastAsia="宋体" w:cs="宋体"/>
          <w:spacing w:val="-6"/>
          <w:sz w:val="22"/>
          <w:szCs w:val="22"/>
        </w:rPr>
        <w:t>未履行安全文明施工，违约金限额为履约担保金额。</w:t>
      </w:r>
    </w:p>
    <w:p w14:paraId="6B21BC0E">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5</w:t>
      </w:r>
      <w:r>
        <w:rPr>
          <w:rFonts w:hint="eastAsia" w:ascii="宋体" w:hAnsi="宋体" w:cs="宋体"/>
          <w:spacing w:val="-6"/>
          <w:sz w:val="22"/>
          <w:szCs w:val="22"/>
          <w:lang w:eastAsia="zh-CN"/>
        </w:rPr>
        <w:t>）</w:t>
      </w:r>
      <w:r>
        <w:rPr>
          <w:rFonts w:ascii="宋体" w:hAnsi="宋体" w:eastAsia="宋体" w:cs="宋体"/>
          <w:spacing w:val="-6"/>
          <w:sz w:val="22"/>
          <w:szCs w:val="22"/>
        </w:rPr>
        <w:t>未按时提交验收资料，违约金限额为履约担保金额。</w:t>
      </w:r>
    </w:p>
    <w:p w14:paraId="3A540B07">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6</w:t>
      </w:r>
      <w:r>
        <w:rPr>
          <w:rFonts w:hint="eastAsia" w:ascii="宋体" w:hAnsi="宋体" w:cs="宋体"/>
          <w:spacing w:val="-6"/>
          <w:sz w:val="22"/>
          <w:szCs w:val="22"/>
          <w:lang w:eastAsia="zh-CN"/>
        </w:rPr>
        <w:t>）</w:t>
      </w:r>
      <w:r>
        <w:rPr>
          <w:rFonts w:ascii="宋体" w:hAnsi="宋体" w:eastAsia="宋体" w:cs="宋体"/>
          <w:spacing w:val="-6"/>
          <w:sz w:val="22"/>
          <w:szCs w:val="22"/>
        </w:rPr>
        <w:t xml:space="preserve">如造成甲方损失超过违约金的，超出部分由乙方继续承担赔偿责任。 </w:t>
      </w:r>
    </w:p>
    <w:p w14:paraId="3150E662">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九、不可抗力事件处理</w:t>
      </w:r>
    </w:p>
    <w:p w14:paraId="61B6FA40">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在合同有效期内，任何一方因不可抗力事件导致不能履行合同，则合同履行期可 延长，其延长期与不可抗力影响期相同。</w:t>
      </w:r>
    </w:p>
    <w:p w14:paraId="33F24379">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不可抗力事件发生后，应立即通知对方，并寄送有关权威机构出具的证明。</w:t>
      </w:r>
    </w:p>
    <w:p w14:paraId="7C1F7D0B">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3</w:t>
      </w:r>
      <w:r>
        <w:rPr>
          <w:rFonts w:hint="eastAsia" w:ascii="宋体" w:hAnsi="宋体" w:cs="宋体"/>
          <w:spacing w:val="-6"/>
          <w:sz w:val="22"/>
          <w:szCs w:val="22"/>
          <w:lang w:eastAsia="zh-CN"/>
        </w:rPr>
        <w:t>）</w:t>
      </w:r>
      <w:r>
        <w:rPr>
          <w:rFonts w:ascii="宋体" w:hAnsi="宋体" w:eastAsia="宋体" w:cs="宋体"/>
          <w:spacing w:val="-6"/>
          <w:sz w:val="22"/>
          <w:szCs w:val="22"/>
        </w:rPr>
        <w:t xml:space="preserve">不可抗力事件延续120天以上，双方应通过友好协商，确定是否继续履行合同。 </w:t>
      </w:r>
    </w:p>
    <w:p w14:paraId="45CD3F37">
      <w:pPr>
        <w:spacing w:line="360" w:lineRule="auto"/>
        <w:rPr>
          <w:rFonts w:hint="eastAsia" w:ascii="宋体" w:hAnsi="宋体" w:cs="宋体"/>
          <w:b/>
          <w:bCs/>
          <w:kern w:val="0"/>
          <w:sz w:val="21"/>
          <w:szCs w:val="21"/>
          <w:highlight w:val="none"/>
          <w:lang w:eastAsia="zh-CN" w:bidi="en-US"/>
        </w:rPr>
      </w:pPr>
      <w:r>
        <w:rPr>
          <w:rFonts w:hint="eastAsia" w:ascii="宋体" w:hAnsi="宋体" w:cs="宋体"/>
          <w:b/>
          <w:bCs/>
          <w:kern w:val="0"/>
          <w:sz w:val="21"/>
          <w:szCs w:val="21"/>
          <w:highlight w:val="none"/>
          <w:lang w:eastAsia="zh-CN" w:bidi="en-US"/>
        </w:rPr>
        <w:t>十、诉讼</w:t>
      </w:r>
    </w:p>
    <w:p w14:paraId="038DEBAD">
      <w:pPr>
        <w:spacing w:line="360" w:lineRule="auto"/>
        <w:ind w:firstLine="420" w:firstLineChars="200"/>
        <w:rPr>
          <w:rFonts w:hint="eastAsia" w:ascii="宋体" w:hAnsi="宋体" w:cs="宋体"/>
          <w:b/>
          <w:bCs/>
          <w:kern w:val="0"/>
          <w:sz w:val="21"/>
          <w:szCs w:val="21"/>
          <w:highlight w:val="none"/>
          <w:lang w:eastAsia="zh-CN" w:bidi="en-US"/>
        </w:rPr>
      </w:pPr>
      <w:r>
        <w:rPr>
          <w:rFonts w:hint="eastAsia" w:ascii="宋体" w:hAnsi="宋体" w:cs="宋体"/>
          <w:b w:val="0"/>
          <w:bCs w:val="0"/>
          <w:kern w:val="0"/>
          <w:sz w:val="21"/>
          <w:szCs w:val="21"/>
          <w:highlight w:val="none"/>
          <w:lang w:eastAsia="zh-CN" w:bidi="en-US"/>
        </w:rPr>
        <w:t>双方在执行合同中所发生的一切争议，应通过协商解决。如协商不成，可向甲方所在地法院起诉。</w:t>
      </w:r>
    </w:p>
    <w:p w14:paraId="3F9E56BE">
      <w:pPr>
        <w:spacing w:before="201" w:line="303" w:lineRule="auto"/>
        <w:ind w:right="1531"/>
        <w:rPr>
          <w:rFonts w:hint="eastAsia" w:ascii="宋体" w:hAnsi="宋体" w:eastAsia="宋体" w:cs="宋体"/>
          <w:b/>
          <w:bCs/>
          <w:kern w:val="0"/>
          <w:sz w:val="21"/>
          <w:szCs w:val="21"/>
          <w:highlight w:val="none"/>
          <w:lang w:eastAsia="zh-CN" w:bidi="en-US"/>
        </w:rPr>
      </w:pPr>
      <w:r>
        <w:rPr>
          <w:rFonts w:hint="eastAsia" w:ascii="宋体" w:hAnsi="宋体" w:eastAsia="宋体" w:cs="宋体"/>
          <w:b/>
          <w:bCs/>
          <w:kern w:val="0"/>
          <w:sz w:val="21"/>
          <w:szCs w:val="21"/>
          <w:highlight w:val="none"/>
          <w:lang w:eastAsia="zh-CN" w:bidi="en-US"/>
        </w:rPr>
        <w:t>十</w:t>
      </w:r>
      <w:r>
        <w:rPr>
          <w:rFonts w:hint="eastAsia" w:ascii="宋体" w:hAnsi="宋体" w:cs="宋体"/>
          <w:b/>
          <w:bCs/>
          <w:kern w:val="0"/>
          <w:sz w:val="21"/>
          <w:szCs w:val="21"/>
          <w:highlight w:val="none"/>
          <w:lang w:eastAsia="zh-CN" w:bidi="en-US"/>
        </w:rPr>
        <w:t>一</w:t>
      </w:r>
      <w:r>
        <w:rPr>
          <w:rFonts w:hint="eastAsia" w:ascii="宋体" w:hAnsi="宋体" w:eastAsia="宋体" w:cs="宋体"/>
          <w:b/>
          <w:bCs/>
          <w:kern w:val="0"/>
          <w:sz w:val="21"/>
          <w:szCs w:val="21"/>
          <w:highlight w:val="none"/>
          <w:lang w:eastAsia="zh-CN" w:bidi="en-US"/>
        </w:rPr>
        <w:t>、合同生效及其</w:t>
      </w:r>
      <w:r>
        <w:rPr>
          <w:rFonts w:hint="eastAsia" w:ascii="宋体" w:hAnsi="宋体" w:cs="宋体"/>
          <w:b/>
          <w:bCs/>
          <w:kern w:val="0"/>
          <w:sz w:val="21"/>
          <w:szCs w:val="21"/>
          <w:highlight w:val="none"/>
          <w:lang w:eastAsia="zh-CN" w:bidi="en-US"/>
        </w:rPr>
        <w:t>他</w:t>
      </w:r>
    </w:p>
    <w:p w14:paraId="207F215D">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1</w:t>
      </w:r>
      <w:r>
        <w:rPr>
          <w:rFonts w:hint="eastAsia" w:ascii="宋体" w:hAnsi="宋体" w:cs="宋体"/>
          <w:spacing w:val="-6"/>
          <w:sz w:val="22"/>
          <w:szCs w:val="22"/>
          <w:lang w:eastAsia="zh-CN"/>
        </w:rPr>
        <w:t>）</w:t>
      </w:r>
      <w:r>
        <w:rPr>
          <w:rFonts w:ascii="宋体" w:hAnsi="宋体" w:eastAsia="宋体" w:cs="宋体"/>
          <w:spacing w:val="-6"/>
          <w:sz w:val="22"/>
          <w:szCs w:val="22"/>
        </w:rPr>
        <w:t>合同经双方法定代表人或授权委托代理人签字并加盖单位公章后生效。</w:t>
      </w:r>
    </w:p>
    <w:p w14:paraId="514A8CC3">
      <w:pPr>
        <w:spacing w:before="47" w:line="360" w:lineRule="auto"/>
        <w:ind w:firstLine="416" w:firstLineChars="200"/>
        <w:rPr>
          <w:rFonts w:ascii="宋体" w:hAnsi="宋体" w:eastAsia="宋体" w:cs="宋体"/>
          <w:spacing w:val="-6"/>
          <w:sz w:val="22"/>
          <w:szCs w:val="22"/>
        </w:rPr>
      </w:pPr>
      <w:r>
        <w:rPr>
          <w:rFonts w:hint="eastAsia" w:ascii="宋体" w:hAnsi="宋体" w:cs="宋体"/>
          <w:spacing w:val="-6"/>
          <w:sz w:val="22"/>
          <w:szCs w:val="22"/>
          <w:lang w:eastAsia="zh-CN"/>
        </w:rPr>
        <w:t>（</w:t>
      </w:r>
      <w:r>
        <w:rPr>
          <w:rFonts w:ascii="宋体" w:hAnsi="宋体" w:eastAsia="宋体" w:cs="宋体"/>
          <w:spacing w:val="-6"/>
          <w:sz w:val="22"/>
          <w:szCs w:val="22"/>
        </w:rPr>
        <w:t>2</w:t>
      </w:r>
      <w:r>
        <w:rPr>
          <w:rFonts w:hint="eastAsia" w:ascii="宋体" w:hAnsi="宋体" w:cs="宋体"/>
          <w:spacing w:val="-6"/>
          <w:sz w:val="22"/>
          <w:szCs w:val="22"/>
          <w:lang w:eastAsia="zh-CN"/>
        </w:rPr>
        <w:t>）</w:t>
      </w:r>
      <w:r>
        <w:rPr>
          <w:rFonts w:ascii="宋体" w:hAnsi="宋体" w:eastAsia="宋体" w:cs="宋体"/>
          <w:spacing w:val="-6"/>
          <w:sz w:val="22"/>
          <w:szCs w:val="22"/>
        </w:rPr>
        <w:t>合同执行中涉及采购资金和采购内容修改或补充的，须经</w:t>
      </w:r>
      <w:r>
        <w:rPr>
          <w:rFonts w:hint="eastAsia" w:ascii="宋体" w:hAnsi="宋体" w:cs="宋体"/>
          <w:spacing w:val="-6"/>
          <w:sz w:val="22"/>
          <w:szCs w:val="22"/>
          <w:lang w:eastAsia="zh-CN"/>
        </w:rPr>
        <w:t>舟山市</w:t>
      </w:r>
      <w:r>
        <w:rPr>
          <w:rFonts w:ascii="宋体" w:hAnsi="宋体" w:eastAsia="宋体" w:cs="宋体"/>
          <w:spacing w:val="-6"/>
          <w:sz w:val="22"/>
          <w:szCs w:val="22"/>
        </w:rPr>
        <w:t>财政部门审批， 并</w:t>
      </w:r>
      <w:r>
        <w:rPr>
          <w:rFonts w:hint="eastAsia" w:ascii="宋体" w:hAnsi="宋体" w:cs="宋体"/>
          <w:spacing w:val="-6"/>
          <w:sz w:val="22"/>
          <w:szCs w:val="22"/>
          <w:lang w:eastAsia="zh-CN"/>
        </w:rPr>
        <w:t>签订</w:t>
      </w:r>
      <w:r>
        <w:rPr>
          <w:rFonts w:ascii="宋体" w:hAnsi="宋体" w:eastAsia="宋体" w:cs="宋体"/>
          <w:spacing w:val="-6"/>
          <w:sz w:val="22"/>
          <w:szCs w:val="22"/>
        </w:rPr>
        <w:t>书面补充协议报政府采购监督管理部门备案，方可作为主合同不可分割的一部分。</w:t>
      </w:r>
    </w:p>
    <w:p w14:paraId="07568D9D">
      <w:pPr>
        <w:spacing w:before="209" w:line="219" w:lineRule="auto"/>
        <w:ind w:firstLine="416" w:firstLineChars="200"/>
        <w:rPr>
          <w:rFonts w:ascii="宋体" w:hAnsi="宋体" w:eastAsia="宋体" w:cs="宋体"/>
          <w:sz w:val="22"/>
          <w:szCs w:val="22"/>
        </w:rPr>
      </w:pPr>
      <w:r>
        <w:rPr>
          <w:rFonts w:hint="eastAsia" w:ascii="宋体" w:hAnsi="宋体" w:eastAsia="宋体" w:cs="宋体"/>
          <w:spacing w:val="-6"/>
          <w:sz w:val="22"/>
          <w:szCs w:val="22"/>
          <w:lang w:eastAsia="zh-CN"/>
        </w:rPr>
        <w:t>（</w:t>
      </w:r>
      <w:r>
        <w:rPr>
          <w:rFonts w:ascii="宋体" w:hAnsi="宋体" w:eastAsia="宋体" w:cs="宋体"/>
          <w:spacing w:val="-6"/>
          <w:sz w:val="22"/>
          <w:szCs w:val="22"/>
        </w:rPr>
        <w:t>3</w:t>
      </w:r>
      <w:r>
        <w:rPr>
          <w:rFonts w:hint="eastAsia" w:ascii="宋体" w:hAnsi="宋体" w:eastAsia="宋体" w:cs="宋体"/>
          <w:spacing w:val="-6"/>
          <w:sz w:val="22"/>
          <w:szCs w:val="22"/>
          <w:lang w:eastAsia="zh-CN"/>
        </w:rPr>
        <w:t>）</w:t>
      </w:r>
      <w:r>
        <w:rPr>
          <w:rFonts w:ascii="宋体" w:hAnsi="宋体" w:eastAsia="宋体" w:cs="宋体"/>
          <w:spacing w:val="-6"/>
          <w:sz w:val="22"/>
          <w:szCs w:val="22"/>
        </w:rPr>
        <w:t>本合同未尽事宜，遵照《</w:t>
      </w:r>
      <w:r>
        <w:rPr>
          <w:rFonts w:hint="eastAsia" w:ascii="宋体" w:hAnsi="宋体" w:eastAsia="宋体" w:cs="宋体"/>
          <w:spacing w:val="-6"/>
          <w:sz w:val="22"/>
          <w:szCs w:val="22"/>
          <w:lang w:eastAsia="zh-CN"/>
        </w:rPr>
        <w:t>中华人民共和国民法典</w:t>
      </w:r>
      <w:r>
        <w:rPr>
          <w:rFonts w:ascii="宋体" w:hAnsi="宋体" w:eastAsia="宋体" w:cs="宋体"/>
          <w:spacing w:val="-6"/>
          <w:sz w:val="22"/>
          <w:szCs w:val="22"/>
        </w:rPr>
        <w:t>》有关条文执行。</w:t>
      </w:r>
    </w:p>
    <w:p w14:paraId="4553844E">
      <w:pPr>
        <w:spacing w:before="199" w:line="219" w:lineRule="auto"/>
        <w:ind w:firstLine="420" w:firstLineChars="200"/>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4</w:t>
      </w:r>
      <w:r>
        <w:rPr>
          <w:rFonts w:hint="eastAsia" w:ascii="宋体" w:hAnsi="宋体" w:eastAsia="宋体" w:cs="宋体"/>
          <w:spacing w:val="-5"/>
          <w:sz w:val="22"/>
          <w:szCs w:val="22"/>
          <w:lang w:eastAsia="zh-CN"/>
        </w:rPr>
        <w:t>）</w:t>
      </w:r>
      <w:r>
        <w:rPr>
          <w:rFonts w:ascii="宋体" w:hAnsi="宋体" w:eastAsia="宋体" w:cs="宋体"/>
          <w:spacing w:val="-5"/>
          <w:sz w:val="22"/>
          <w:szCs w:val="22"/>
        </w:rPr>
        <w:t>本合同正本</w:t>
      </w:r>
      <w:r>
        <w:rPr>
          <w:rFonts w:hint="eastAsia" w:ascii="宋体" w:hAnsi="宋体" w:eastAsia="宋体" w:cs="宋体"/>
          <w:spacing w:val="-5"/>
          <w:sz w:val="22"/>
          <w:szCs w:val="22"/>
          <w:lang w:eastAsia="zh-CN"/>
        </w:rPr>
        <w:t>一式两份</w:t>
      </w:r>
      <w:r>
        <w:rPr>
          <w:rFonts w:ascii="宋体" w:hAnsi="宋体" w:eastAsia="宋体" w:cs="宋体"/>
          <w:spacing w:val="-5"/>
          <w:sz w:val="22"/>
          <w:szCs w:val="22"/>
        </w:rPr>
        <w:t>，甲乙双方各执壹份；副本</w:t>
      </w:r>
      <w:r>
        <w:rPr>
          <w:rFonts w:hint="eastAsia" w:ascii="宋体" w:hAnsi="宋体" w:eastAsia="宋体" w:cs="宋体"/>
          <w:spacing w:val="-5"/>
          <w:sz w:val="22"/>
          <w:szCs w:val="22"/>
          <w:lang w:eastAsia="zh-CN"/>
        </w:rPr>
        <w:t>一式四份</w:t>
      </w:r>
      <w:r>
        <w:rPr>
          <w:rFonts w:ascii="宋体" w:hAnsi="宋体" w:eastAsia="宋体" w:cs="宋体"/>
          <w:spacing w:val="-5"/>
          <w:sz w:val="22"/>
          <w:szCs w:val="22"/>
        </w:rPr>
        <w:t>，甲乙双方各执贰</w:t>
      </w:r>
      <w:r>
        <w:rPr>
          <w:rFonts w:ascii="宋体" w:hAnsi="宋体" w:eastAsia="宋体" w:cs="宋体"/>
          <w:spacing w:val="-6"/>
          <w:sz w:val="22"/>
          <w:szCs w:val="22"/>
        </w:rPr>
        <w:t>份，</w:t>
      </w:r>
      <w:r>
        <w:rPr>
          <w:rFonts w:ascii="宋体" w:hAnsi="宋体" w:eastAsia="宋体" w:cs="宋体"/>
          <w:spacing w:val="-7"/>
          <w:sz w:val="22"/>
          <w:szCs w:val="22"/>
        </w:rPr>
        <w:t>具有同等法律效力。</w:t>
      </w:r>
    </w:p>
    <w:p w14:paraId="32AF57C8">
      <w:pPr>
        <w:ind w:firstLine="420" w:firstLineChars="200"/>
        <w:rPr>
          <w:rFonts w:hint="eastAsia" w:ascii="宋体" w:hAnsi="宋体" w:eastAsia="宋体" w:cs="宋体"/>
          <w:sz w:val="21"/>
          <w:szCs w:val="21"/>
        </w:rPr>
      </w:pPr>
    </w:p>
    <w:p w14:paraId="0207671D">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ascii="宋体" w:hAnsi="宋体" w:eastAsia="宋体" w:cs="宋体"/>
          <w:kern w:val="2"/>
          <w:sz w:val="21"/>
          <w:szCs w:val="21"/>
          <w:highlight w:val="none"/>
          <w:lang w:val="en-US" w:eastAsia="zh-CN" w:bidi="ar-SA"/>
        </w:rPr>
      </w:pPr>
    </w:p>
    <w:p w14:paraId="64ACA124">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ascii="宋体" w:hAnsi="宋体" w:eastAsia="宋体" w:cs="宋体"/>
          <w:kern w:val="2"/>
          <w:sz w:val="21"/>
          <w:szCs w:val="21"/>
          <w:highlight w:val="none"/>
          <w:lang w:val="en-US" w:eastAsia="zh-CN" w:bidi="ar-SA"/>
        </w:rPr>
      </w:pPr>
    </w:p>
    <w:p w14:paraId="28F45168">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甲方：                                            乙方：</w:t>
      </w:r>
    </w:p>
    <w:p w14:paraId="4E1B8CAA">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（签章）                                           （签章）</w:t>
      </w:r>
    </w:p>
    <w:p w14:paraId="4C07F4FE">
      <w:pPr>
        <w:pStyle w:val="10"/>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代表人：                                           代表人：</w:t>
      </w:r>
    </w:p>
    <w:p w14:paraId="7568353B">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年   月   日                                        年   月   日</w:t>
      </w:r>
    </w:p>
    <w:p w14:paraId="6A439D2B">
      <w:pPr>
        <w:spacing w:line="600" w:lineRule="exact"/>
        <w:ind w:left="0" w:leftChars="0" w:firstLine="0" w:firstLineChars="0"/>
        <w:rPr>
          <w:rFonts w:hint="eastAsia" w:ascii="宋体" w:hAnsi="宋体" w:eastAsia="宋体" w:cs="宋体"/>
          <w:b/>
          <w:bCs/>
          <w:sz w:val="21"/>
          <w:szCs w:val="21"/>
          <w:lang w:eastAsia="zh-CN"/>
        </w:rPr>
      </w:pPr>
    </w:p>
    <w:p w14:paraId="23D02D07">
      <w:pPr>
        <w:spacing w:before="62" w:line="219" w:lineRule="auto"/>
        <w:rPr>
          <w:rFonts w:ascii="宋体" w:hAnsi="宋体" w:eastAsia="宋体" w:cs="宋体"/>
          <w:b/>
          <w:bCs/>
          <w:spacing w:val="1"/>
          <w:sz w:val="19"/>
          <w:szCs w:val="19"/>
        </w:rPr>
      </w:pPr>
    </w:p>
    <w:p w14:paraId="2DA09602">
      <w:pPr>
        <w:spacing w:before="62" w:line="219" w:lineRule="auto"/>
        <w:rPr>
          <w:rFonts w:ascii="宋体" w:hAnsi="宋体" w:eastAsia="宋体" w:cs="宋体"/>
          <w:b/>
          <w:bCs/>
          <w:spacing w:val="1"/>
          <w:sz w:val="19"/>
          <w:szCs w:val="19"/>
        </w:rPr>
      </w:pPr>
    </w:p>
    <w:p w14:paraId="48F9F330">
      <w:pPr>
        <w:spacing w:before="62" w:line="219" w:lineRule="auto"/>
        <w:rPr>
          <w:rFonts w:ascii="宋体" w:hAnsi="宋体" w:eastAsia="宋体" w:cs="宋体"/>
          <w:b/>
          <w:bCs/>
          <w:spacing w:val="1"/>
          <w:sz w:val="19"/>
          <w:szCs w:val="19"/>
        </w:rPr>
      </w:pPr>
    </w:p>
    <w:p w14:paraId="7AE810AA">
      <w:pPr>
        <w:spacing w:before="62" w:line="219" w:lineRule="auto"/>
        <w:rPr>
          <w:rFonts w:ascii="宋体" w:hAnsi="宋体" w:eastAsia="宋体" w:cs="宋体"/>
          <w:b/>
          <w:bCs/>
          <w:spacing w:val="1"/>
          <w:sz w:val="19"/>
          <w:szCs w:val="19"/>
        </w:rPr>
      </w:pPr>
    </w:p>
    <w:p w14:paraId="463F9437">
      <w:pPr>
        <w:spacing w:before="62" w:line="219" w:lineRule="auto"/>
        <w:rPr>
          <w:rFonts w:ascii="宋体" w:hAnsi="宋体" w:eastAsia="宋体" w:cs="宋体"/>
          <w:b/>
          <w:bCs/>
          <w:spacing w:val="1"/>
          <w:sz w:val="19"/>
          <w:szCs w:val="19"/>
        </w:rPr>
      </w:pPr>
    </w:p>
    <w:p w14:paraId="53B335CC">
      <w:pPr>
        <w:spacing w:before="62" w:line="219" w:lineRule="auto"/>
        <w:rPr>
          <w:rFonts w:ascii="宋体" w:hAnsi="宋体" w:eastAsia="宋体" w:cs="宋体"/>
          <w:b/>
          <w:bCs/>
          <w:spacing w:val="1"/>
          <w:sz w:val="19"/>
          <w:szCs w:val="19"/>
        </w:rPr>
      </w:pPr>
    </w:p>
    <w:p w14:paraId="05C92928">
      <w:pPr>
        <w:spacing w:before="62" w:line="219" w:lineRule="auto"/>
        <w:rPr>
          <w:rFonts w:ascii="宋体" w:hAnsi="宋体" w:eastAsia="宋体" w:cs="宋体"/>
          <w:b/>
          <w:bCs/>
          <w:spacing w:val="1"/>
          <w:sz w:val="19"/>
          <w:szCs w:val="19"/>
        </w:rPr>
      </w:pPr>
    </w:p>
    <w:p w14:paraId="5E32B555">
      <w:pPr>
        <w:spacing w:before="62" w:line="219" w:lineRule="auto"/>
      </w:pPr>
      <w:r>
        <w:rPr>
          <w:rFonts w:ascii="宋体" w:hAnsi="宋体" w:eastAsia="宋体" w:cs="宋体"/>
          <w:b/>
          <w:bCs/>
          <w:spacing w:val="1"/>
          <w:sz w:val="19"/>
          <w:szCs w:val="19"/>
        </w:rPr>
        <w:t>附件：</w:t>
      </w:r>
    </w:p>
    <w:p w14:paraId="63F14F51">
      <w:pPr>
        <w:numPr>
          <w:ilvl w:val="0"/>
          <w:numId w:val="0"/>
        </w:numPr>
        <w:spacing w:line="360" w:lineRule="auto"/>
        <w:jc w:val="center"/>
        <w:rPr>
          <w:rFonts w:hint="eastAsia" w:ascii="宋体" w:hAnsi="宋体" w:cs="宋体"/>
          <w:b/>
          <w:sz w:val="30"/>
          <w:lang w:val="en-US" w:eastAsia="zh-CN"/>
        </w:rPr>
      </w:pPr>
      <w:r>
        <w:rPr>
          <w:rFonts w:hint="eastAsia" w:ascii="宋体" w:hAnsi="宋体" w:cs="宋体"/>
          <w:b/>
          <w:sz w:val="30"/>
          <w:lang w:val="en-US" w:eastAsia="zh-CN"/>
        </w:rPr>
        <w:t>投标报价明细表</w:t>
      </w:r>
    </w:p>
    <w:p w14:paraId="549CAC0D">
      <w:pPr>
        <w:spacing w:before="250" w:line="219" w:lineRule="auto"/>
        <w:ind w:left="144"/>
        <w:rPr>
          <w:rFonts w:hint="default" w:ascii="Arial" w:hAnsi="Arial" w:eastAsia="Arial" w:cs="Arial"/>
          <w:spacing w:val="-2"/>
          <w:kern w:val="2"/>
          <w:sz w:val="21"/>
          <w:szCs w:val="21"/>
          <w:lang w:val="en-US" w:eastAsia="zh-CN" w:bidi="ar-SA"/>
        </w:rPr>
      </w:pPr>
      <w:r>
        <w:rPr>
          <w:rFonts w:ascii="Arial" w:hAnsi="Arial" w:eastAsia="Arial" w:cs="Arial"/>
          <w:spacing w:val="-2"/>
          <w:kern w:val="2"/>
          <w:sz w:val="21"/>
          <w:szCs w:val="21"/>
          <w:lang w:val="en-US" w:eastAsia="en-US" w:bidi="ar-SA"/>
        </w:rPr>
        <w:t>项目编号：</w:t>
      </w:r>
      <w:r>
        <w:rPr>
          <w:rFonts w:hint="eastAsia" w:ascii="Arial" w:hAnsi="Arial" w:eastAsia="Arial" w:cs="Arial"/>
          <w:spacing w:val="-2"/>
          <w:kern w:val="2"/>
          <w:sz w:val="21"/>
          <w:szCs w:val="21"/>
          <w:lang w:val="en-US" w:eastAsia="zh-CN" w:bidi="ar-SA"/>
        </w:rPr>
        <w:t xml:space="preserve">                       </w:t>
      </w:r>
      <w:r>
        <w:rPr>
          <w:rFonts w:ascii="Arial" w:hAnsi="Arial" w:eastAsia="Arial" w:cs="Arial"/>
          <w:spacing w:val="-2"/>
          <w:kern w:val="2"/>
          <w:sz w:val="21"/>
          <w:szCs w:val="21"/>
          <w:lang w:val="en-US" w:eastAsia="en-US" w:bidi="ar-SA"/>
        </w:rPr>
        <w:t xml:space="preserve">     项目名称：</w:t>
      </w:r>
      <w:r>
        <w:rPr>
          <w:rFonts w:hint="eastAsia" w:ascii="Arial" w:hAnsi="Arial" w:eastAsia="Arial" w:cs="Arial"/>
          <w:spacing w:val="-2"/>
          <w:kern w:val="2"/>
          <w:sz w:val="21"/>
          <w:szCs w:val="21"/>
          <w:lang w:val="en-US" w:eastAsia="zh-CN" w:bidi="ar-SA"/>
        </w:rPr>
        <w:t xml:space="preserve">                                                       </w:t>
      </w:r>
    </w:p>
    <w:p w14:paraId="5F1CB712">
      <w:pPr>
        <w:spacing w:before="63" w:line="219" w:lineRule="auto"/>
        <w:ind w:left="144"/>
        <w:rPr>
          <w:rFonts w:ascii="Arial" w:hAnsi="Arial" w:eastAsia="Arial" w:cs="Arial"/>
          <w:spacing w:val="-2"/>
          <w:kern w:val="2"/>
          <w:sz w:val="21"/>
          <w:szCs w:val="21"/>
          <w:lang w:val="en-US" w:eastAsia="en-US" w:bidi="ar-SA"/>
        </w:rPr>
      </w:pPr>
      <w:r>
        <w:rPr>
          <w:rFonts w:ascii="Arial" w:hAnsi="Arial" w:eastAsia="Arial" w:cs="Arial"/>
          <w:spacing w:val="-2"/>
          <w:kern w:val="2"/>
          <w:sz w:val="21"/>
          <w:szCs w:val="21"/>
          <w:lang w:val="en-US" w:eastAsia="en-US" w:bidi="ar-SA"/>
        </w:rPr>
        <w:t>金额单位：人民币</w:t>
      </w:r>
      <w:r>
        <w:rPr>
          <w:rFonts w:hint="eastAsia" w:ascii="Arial" w:hAnsi="Arial" w:eastAsia="Arial" w:cs="Arial"/>
          <w:spacing w:val="-2"/>
          <w:kern w:val="2"/>
          <w:sz w:val="21"/>
          <w:szCs w:val="21"/>
          <w:lang w:val="en-US" w:eastAsia="zh-CN" w:bidi="ar-SA"/>
        </w:rPr>
        <w:t>（</w:t>
      </w:r>
      <w:r>
        <w:rPr>
          <w:rFonts w:ascii="Arial" w:hAnsi="Arial" w:eastAsia="Arial" w:cs="Arial"/>
          <w:spacing w:val="-2"/>
          <w:kern w:val="2"/>
          <w:sz w:val="21"/>
          <w:szCs w:val="21"/>
          <w:lang w:val="en-US" w:eastAsia="en-US" w:bidi="ar-SA"/>
        </w:rPr>
        <w:t>元</w:t>
      </w:r>
      <w:r>
        <w:rPr>
          <w:rFonts w:hint="eastAsia" w:ascii="Arial" w:hAnsi="Arial" w:eastAsia="Arial" w:cs="Arial"/>
          <w:spacing w:val="-2"/>
          <w:kern w:val="2"/>
          <w:sz w:val="21"/>
          <w:szCs w:val="21"/>
          <w:lang w:val="en-US" w:eastAsia="zh-CN" w:bidi="ar-SA"/>
        </w:rPr>
        <w:t>）</w:t>
      </w:r>
    </w:p>
    <w:p w14:paraId="24F08B41">
      <w:pPr>
        <w:spacing w:line="122" w:lineRule="exact"/>
      </w:pPr>
    </w:p>
    <w:tbl>
      <w:tblPr>
        <w:tblStyle w:val="60"/>
        <w:tblW w:w="9724"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387"/>
        <w:gridCol w:w="2293"/>
        <w:gridCol w:w="2160"/>
        <w:gridCol w:w="1980"/>
      </w:tblGrid>
      <w:tr w14:paraId="2BE2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04" w:type="dxa"/>
            <w:vAlign w:val="center"/>
          </w:tcPr>
          <w:p w14:paraId="63E7DA29">
            <w:pPr>
              <w:pStyle w:val="61"/>
              <w:spacing w:before="92" w:line="329" w:lineRule="auto"/>
              <w:ind w:left="164" w:right="182"/>
              <w:jc w:val="center"/>
              <w:rPr>
                <w:spacing w:val="-2"/>
              </w:rPr>
            </w:pPr>
            <w:r>
              <w:rPr>
                <w:spacing w:val="-2"/>
              </w:rPr>
              <w:t>序号</w:t>
            </w:r>
          </w:p>
        </w:tc>
        <w:tc>
          <w:tcPr>
            <w:tcW w:w="2387" w:type="dxa"/>
            <w:vAlign w:val="center"/>
          </w:tcPr>
          <w:p w14:paraId="35D565E1">
            <w:pPr>
              <w:pStyle w:val="61"/>
              <w:spacing w:before="92" w:line="329" w:lineRule="auto"/>
              <w:ind w:left="164" w:right="182"/>
              <w:jc w:val="center"/>
              <w:rPr>
                <w:spacing w:val="-2"/>
              </w:rPr>
            </w:pPr>
            <w:r>
              <w:rPr>
                <w:spacing w:val="-2"/>
              </w:rPr>
              <w:t>项目名称</w:t>
            </w:r>
          </w:p>
        </w:tc>
        <w:tc>
          <w:tcPr>
            <w:tcW w:w="2293" w:type="dxa"/>
            <w:vAlign w:val="center"/>
          </w:tcPr>
          <w:p w14:paraId="25E3658D">
            <w:pPr>
              <w:pStyle w:val="61"/>
              <w:spacing w:before="92" w:line="329" w:lineRule="auto"/>
              <w:ind w:left="164" w:right="182"/>
              <w:jc w:val="center"/>
            </w:pPr>
            <w:r>
              <w:rPr>
                <w:spacing w:val="-2"/>
              </w:rPr>
              <w:t>单位及数量</w:t>
            </w:r>
            <w:r>
              <w:t xml:space="preserve"> </w:t>
            </w:r>
            <w:r>
              <w:rPr>
                <w:rFonts w:hint="eastAsia" w:eastAsia="宋体"/>
                <w:lang w:eastAsia="zh-CN"/>
              </w:rPr>
              <w:t>（</w:t>
            </w:r>
            <w:r>
              <w:rPr>
                <w:spacing w:val="9"/>
              </w:rPr>
              <w:t>暂估</w:t>
            </w:r>
            <w:r>
              <w:rPr>
                <w:rFonts w:hint="eastAsia" w:eastAsia="宋体"/>
                <w:spacing w:val="9"/>
                <w:lang w:eastAsia="zh-CN"/>
              </w:rPr>
              <w:t>）</w:t>
            </w:r>
          </w:p>
        </w:tc>
        <w:tc>
          <w:tcPr>
            <w:tcW w:w="2160" w:type="dxa"/>
            <w:vAlign w:val="center"/>
          </w:tcPr>
          <w:p w14:paraId="6635CDBA">
            <w:pPr>
              <w:pStyle w:val="61"/>
              <w:spacing w:before="92" w:line="329" w:lineRule="auto"/>
              <w:ind w:left="164" w:right="182"/>
              <w:jc w:val="center"/>
            </w:pPr>
            <w:r>
              <w:rPr>
                <w:spacing w:val="4"/>
              </w:rPr>
              <w:t>单价</w:t>
            </w:r>
            <w:r>
              <w:rPr>
                <w:rFonts w:hint="eastAsia" w:eastAsia="宋体"/>
                <w:spacing w:val="4"/>
                <w:lang w:eastAsia="zh-CN"/>
              </w:rPr>
              <w:t>（</w:t>
            </w:r>
            <w:r>
              <w:rPr>
                <w:spacing w:val="4"/>
              </w:rPr>
              <w:t>人民币：元</w:t>
            </w:r>
            <w:r>
              <w:rPr>
                <w:rFonts w:hint="eastAsia" w:eastAsia="宋体"/>
                <w:spacing w:val="4"/>
                <w:lang w:eastAsia="zh-CN"/>
              </w:rPr>
              <w:t>）</w:t>
            </w:r>
          </w:p>
        </w:tc>
        <w:tc>
          <w:tcPr>
            <w:tcW w:w="1980" w:type="dxa"/>
            <w:vAlign w:val="center"/>
          </w:tcPr>
          <w:p w14:paraId="15F032BA">
            <w:pPr>
              <w:pStyle w:val="61"/>
              <w:spacing w:before="92" w:line="329" w:lineRule="auto"/>
              <w:ind w:left="164" w:right="182"/>
              <w:jc w:val="center"/>
              <w:rPr>
                <w:spacing w:val="-2"/>
              </w:rPr>
            </w:pPr>
            <w:r>
              <w:rPr>
                <w:spacing w:val="-2"/>
              </w:rPr>
              <w:t>小计</w:t>
            </w:r>
            <w:r>
              <w:rPr>
                <w:rFonts w:hint="eastAsia" w:eastAsia="宋体"/>
                <w:spacing w:val="-2"/>
                <w:lang w:eastAsia="zh-CN"/>
              </w:rPr>
              <w:t>（</w:t>
            </w:r>
            <w:r>
              <w:rPr>
                <w:spacing w:val="-2"/>
              </w:rPr>
              <w:t>人民币：元</w:t>
            </w:r>
            <w:r>
              <w:rPr>
                <w:rFonts w:hint="eastAsia" w:eastAsia="宋体"/>
                <w:spacing w:val="-2"/>
                <w:lang w:eastAsia="zh-CN"/>
              </w:rPr>
              <w:t>）</w:t>
            </w:r>
          </w:p>
        </w:tc>
      </w:tr>
      <w:tr w14:paraId="2B8F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904" w:type="dxa"/>
            <w:vAlign w:val="center"/>
          </w:tcPr>
          <w:p w14:paraId="47B7C462">
            <w:pPr>
              <w:pStyle w:val="61"/>
              <w:spacing w:before="58" w:line="184" w:lineRule="auto"/>
              <w:jc w:val="center"/>
            </w:pPr>
            <w:r>
              <w:t>1</w:t>
            </w:r>
          </w:p>
        </w:tc>
        <w:tc>
          <w:tcPr>
            <w:tcW w:w="2387" w:type="dxa"/>
            <w:vAlign w:val="top"/>
          </w:tcPr>
          <w:p w14:paraId="6DBB8722">
            <w:pPr>
              <w:pStyle w:val="61"/>
              <w:spacing w:before="87" w:line="359" w:lineRule="auto"/>
              <w:ind w:left="10" w:right="6"/>
              <w:jc w:val="both"/>
            </w:pPr>
          </w:p>
        </w:tc>
        <w:tc>
          <w:tcPr>
            <w:tcW w:w="2293" w:type="dxa"/>
            <w:vAlign w:val="top"/>
          </w:tcPr>
          <w:p w14:paraId="3C2690FA">
            <w:pPr>
              <w:spacing w:line="298" w:lineRule="auto"/>
              <w:rPr>
                <w:rFonts w:ascii="Arial"/>
                <w:sz w:val="21"/>
              </w:rPr>
            </w:pPr>
          </w:p>
          <w:p w14:paraId="585D128B">
            <w:pPr>
              <w:spacing w:line="298" w:lineRule="auto"/>
              <w:rPr>
                <w:rFonts w:ascii="Arial"/>
                <w:sz w:val="21"/>
              </w:rPr>
            </w:pPr>
          </w:p>
          <w:p w14:paraId="2B593A35">
            <w:pPr>
              <w:pStyle w:val="61"/>
              <w:spacing w:before="58" w:line="219" w:lineRule="auto"/>
              <w:ind w:left="303"/>
            </w:pPr>
          </w:p>
        </w:tc>
        <w:tc>
          <w:tcPr>
            <w:tcW w:w="2160" w:type="dxa"/>
            <w:vAlign w:val="top"/>
          </w:tcPr>
          <w:p w14:paraId="4960003B">
            <w:pPr>
              <w:spacing w:line="320" w:lineRule="auto"/>
              <w:rPr>
                <w:rFonts w:ascii="Arial"/>
                <w:sz w:val="21"/>
              </w:rPr>
            </w:pPr>
          </w:p>
          <w:p w14:paraId="6B62279D">
            <w:pPr>
              <w:spacing w:line="321" w:lineRule="auto"/>
              <w:rPr>
                <w:rFonts w:ascii="Arial"/>
                <w:sz w:val="21"/>
              </w:rPr>
            </w:pPr>
          </w:p>
          <w:p w14:paraId="34B9395C">
            <w:pPr>
              <w:pStyle w:val="61"/>
              <w:spacing w:before="59" w:line="184" w:lineRule="auto"/>
              <w:ind w:left="786"/>
            </w:pPr>
          </w:p>
        </w:tc>
        <w:tc>
          <w:tcPr>
            <w:tcW w:w="1980" w:type="dxa"/>
            <w:vAlign w:val="top"/>
          </w:tcPr>
          <w:p w14:paraId="0DB569C1">
            <w:pPr>
              <w:spacing w:line="320" w:lineRule="auto"/>
              <w:rPr>
                <w:rFonts w:ascii="Arial"/>
                <w:sz w:val="21"/>
              </w:rPr>
            </w:pPr>
          </w:p>
          <w:p w14:paraId="1D5C7AB8">
            <w:pPr>
              <w:spacing w:line="321" w:lineRule="auto"/>
              <w:rPr>
                <w:rFonts w:ascii="Arial"/>
                <w:sz w:val="21"/>
              </w:rPr>
            </w:pPr>
          </w:p>
          <w:p w14:paraId="3828D8CF">
            <w:pPr>
              <w:pStyle w:val="61"/>
              <w:spacing w:before="59" w:line="184" w:lineRule="auto"/>
              <w:ind w:left="768"/>
            </w:pPr>
          </w:p>
        </w:tc>
      </w:tr>
      <w:tr w14:paraId="2C97A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33C3A5EC">
            <w:pPr>
              <w:pStyle w:val="61"/>
              <w:spacing w:before="58" w:line="184" w:lineRule="auto"/>
              <w:jc w:val="center"/>
            </w:pPr>
            <w:r>
              <w:t>2</w:t>
            </w:r>
          </w:p>
        </w:tc>
        <w:tc>
          <w:tcPr>
            <w:tcW w:w="2387" w:type="dxa"/>
            <w:vAlign w:val="top"/>
          </w:tcPr>
          <w:p w14:paraId="69D48DDE">
            <w:pPr>
              <w:pStyle w:val="61"/>
              <w:spacing w:before="139" w:line="219" w:lineRule="auto"/>
              <w:ind w:left="10"/>
            </w:pPr>
          </w:p>
        </w:tc>
        <w:tc>
          <w:tcPr>
            <w:tcW w:w="2293" w:type="dxa"/>
            <w:vAlign w:val="top"/>
          </w:tcPr>
          <w:p w14:paraId="678510F8">
            <w:pPr>
              <w:pStyle w:val="61"/>
              <w:spacing w:before="140" w:line="219" w:lineRule="auto"/>
              <w:ind w:left="303"/>
            </w:pPr>
          </w:p>
        </w:tc>
        <w:tc>
          <w:tcPr>
            <w:tcW w:w="2160" w:type="dxa"/>
            <w:vAlign w:val="top"/>
          </w:tcPr>
          <w:p w14:paraId="35436488">
            <w:pPr>
              <w:pStyle w:val="61"/>
              <w:spacing w:before="185" w:line="184" w:lineRule="auto"/>
              <w:ind w:left="786"/>
            </w:pPr>
          </w:p>
        </w:tc>
        <w:tc>
          <w:tcPr>
            <w:tcW w:w="1980" w:type="dxa"/>
            <w:vAlign w:val="top"/>
          </w:tcPr>
          <w:p w14:paraId="2A8C040E">
            <w:pPr>
              <w:pStyle w:val="61"/>
              <w:spacing w:before="185" w:line="184" w:lineRule="auto"/>
              <w:ind w:left="677"/>
            </w:pPr>
          </w:p>
        </w:tc>
      </w:tr>
      <w:tr w14:paraId="3043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904" w:type="dxa"/>
            <w:vAlign w:val="center"/>
          </w:tcPr>
          <w:p w14:paraId="4B926E89">
            <w:pPr>
              <w:pStyle w:val="61"/>
              <w:spacing w:before="58" w:line="184" w:lineRule="auto"/>
              <w:jc w:val="center"/>
            </w:pPr>
            <w:r>
              <w:t>3</w:t>
            </w:r>
          </w:p>
        </w:tc>
        <w:tc>
          <w:tcPr>
            <w:tcW w:w="2387" w:type="dxa"/>
            <w:vAlign w:val="top"/>
          </w:tcPr>
          <w:p w14:paraId="668B85C8">
            <w:pPr>
              <w:pStyle w:val="61"/>
              <w:spacing w:before="82" w:line="351" w:lineRule="auto"/>
              <w:ind w:left="10" w:firstLine="49"/>
              <w:jc w:val="both"/>
            </w:pPr>
          </w:p>
        </w:tc>
        <w:tc>
          <w:tcPr>
            <w:tcW w:w="2293" w:type="dxa"/>
            <w:vAlign w:val="top"/>
          </w:tcPr>
          <w:p w14:paraId="01F40FB2">
            <w:pPr>
              <w:spacing w:line="411" w:lineRule="auto"/>
              <w:rPr>
                <w:rFonts w:ascii="Arial"/>
                <w:sz w:val="21"/>
              </w:rPr>
            </w:pPr>
          </w:p>
          <w:p w14:paraId="43D929B9">
            <w:pPr>
              <w:pStyle w:val="61"/>
              <w:spacing w:before="58" w:line="220" w:lineRule="auto"/>
              <w:ind w:left="484"/>
            </w:pPr>
          </w:p>
        </w:tc>
        <w:tc>
          <w:tcPr>
            <w:tcW w:w="2160" w:type="dxa"/>
            <w:vAlign w:val="top"/>
          </w:tcPr>
          <w:p w14:paraId="3D2C1E4F">
            <w:pPr>
              <w:spacing w:line="455" w:lineRule="auto"/>
              <w:rPr>
                <w:rFonts w:ascii="Arial"/>
                <w:sz w:val="21"/>
              </w:rPr>
            </w:pPr>
          </w:p>
          <w:p w14:paraId="20C65D67">
            <w:pPr>
              <w:pStyle w:val="61"/>
              <w:spacing w:before="59" w:line="184" w:lineRule="auto"/>
              <w:ind w:left="696"/>
            </w:pPr>
          </w:p>
        </w:tc>
        <w:tc>
          <w:tcPr>
            <w:tcW w:w="1980" w:type="dxa"/>
            <w:vAlign w:val="top"/>
          </w:tcPr>
          <w:p w14:paraId="0794E8D4">
            <w:pPr>
              <w:spacing w:line="455" w:lineRule="auto"/>
              <w:rPr>
                <w:rFonts w:ascii="Arial"/>
                <w:sz w:val="21"/>
              </w:rPr>
            </w:pPr>
          </w:p>
          <w:p w14:paraId="0DB74677">
            <w:pPr>
              <w:pStyle w:val="61"/>
              <w:spacing w:before="59" w:line="184" w:lineRule="auto"/>
              <w:ind w:left="768"/>
            </w:pPr>
          </w:p>
        </w:tc>
      </w:tr>
      <w:tr w14:paraId="31CC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5CEDEFE2">
            <w:pPr>
              <w:pStyle w:val="61"/>
              <w:spacing w:before="58" w:line="184" w:lineRule="auto"/>
              <w:jc w:val="center"/>
            </w:pPr>
            <w:r>
              <w:t>4</w:t>
            </w:r>
          </w:p>
        </w:tc>
        <w:tc>
          <w:tcPr>
            <w:tcW w:w="2387" w:type="dxa"/>
            <w:vAlign w:val="top"/>
          </w:tcPr>
          <w:p w14:paraId="3EAA92A8">
            <w:pPr>
              <w:pStyle w:val="61"/>
              <w:spacing w:before="142" w:line="219" w:lineRule="auto"/>
              <w:ind w:left="821"/>
            </w:pPr>
          </w:p>
        </w:tc>
        <w:tc>
          <w:tcPr>
            <w:tcW w:w="2293" w:type="dxa"/>
            <w:vAlign w:val="top"/>
          </w:tcPr>
          <w:p w14:paraId="223FA6F2">
            <w:pPr>
              <w:pStyle w:val="61"/>
              <w:spacing w:before="142" w:line="219" w:lineRule="auto"/>
              <w:ind w:left="394"/>
            </w:pPr>
          </w:p>
        </w:tc>
        <w:tc>
          <w:tcPr>
            <w:tcW w:w="2160" w:type="dxa"/>
            <w:vAlign w:val="top"/>
          </w:tcPr>
          <w:p w14:paraId="2F2D6760">
            <w:pPr>
              <w:pStyle w:val="61"/>
              <w:spacing w:before="187" w:line="184" w:lineRule="auto"/>
              <w:ind w:left="786"/>
            </w:pPr>
          </w:p>
        </w:tc>
        <w:tc>
          <w:tcPr>
            <w:tcW w:w="1980" w:type="dxa"/>
            <w:vAlign w:val="top"/>
          </w:tcPr>
          <w:p w14:paraId="5E9A4D3B">
            <w:pPr>
              <w:pStyle w:val="61"/>
              <w:spacing w:before="187" w:line="184" w:lineRule="auto"/>
              <w:ind w:left="808"/>
            </w:pPr>
          </w:p>
        </w:tc>
      </w:tr>
      <w:tr w14:paraId="2FE5E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4C2D72C9">
            <w:pPr>
              <w:pStyle w:val="61"/>
              <w:spacing w:before="58" w:line="184" w:lineRule="auto"/>
              <w:jc w:val="center"/>
            </w:pPr>
            <w:r>
              <w:t>5</w:t>
            </w:r>
          </w:p>
        </w:tc>
        <w:tc>
          <w:tcPr>
            <w:tcW w:w="2387" w:type="dxa"/>
            <w:vAlign w:val="top"/>
          </w:tcPr>
          <w:p w14:paraId="1DCE9396">
            <w:pPr>
              <w:pStyle w:val="61"/>
              <w:spacing w:before="143" w:line="219" w:lineRule="auto"/>
              <w:ind w:left="821"/>
            </w:pPr>
          </w:p>
        </w:tc>
        <w:tc>
          <w:tcPr>
            <w:tcW w:w="2293" w:type="dxa"/>
            <w:vAlign w:val="top"/>
          </w:tcPr>
          <w:p w14:paraId="0A836930">
            <w:pPr>
              <w:pStyle w:val="61"/>
              <w:spacing w:before="143" w:line="219" w:lineRule="auto"/>
              <w:ind w:left="394"/>
            </w:pPr>
          </w:p>
        </w:tc>
        <w:tc>
          <w:tcPr>
            <w:tcW w:w="2160" w:type="dxa"/>
            <w:vAlign w:val="top"/>
          </w:tcPr>
          <w:p w14:paraId="11B9D598">
            <w:pPr>
              <w:pStyle w:val="61"/>
              <w:spacing w:before="188" w:line="184" w:lineRule="auto"/>
              <w:ind w:left="786"/>
            </w:pPr>
          </w:p>
        </w:tc>
        <w:tc>
          <w:tcPr>
            <w:tcW w:w="1980" w:type="dxa"/>
            <w:vAlign w:val="top"/>
          </w:tcPr>
          <w:p w14:paraId="21C1A355">
            <w:pPr>
              <w:pStyle w:val="61"/>
              <w:spacing w:before="189" w:line="183" w:lineRule="auto"/>
              <w:ind w:left="858"/>
            </w:pPr>
          </w:p>
        </w:tc>
      </w:tr>
      <w:tr w14:paraId="6A698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4" w:type="dxa"/>
            <w:vAlign w:val="center"/>
          </w:tcPr>
          <w:p w14:paraId="422804DB">
            <w:pPr>
              <w:pStyle w:val="61"/>
              <w:spacing w:before="58" w:line="184" w:lineRule="auto"/>
              <w:jc w:val="center"/>
            </w:pPr>
            <w:r>
              <w:t>6</w:t>
            </w:r>
          </w:p>
        </w:tc>
        <w:tc>
          <w:tcPr>
            <w:tcW w:w="2387" w:type="dxa"/>
            <w:vAlign w:val="top"/>
          </w:tcPr>
          <w:p w14:paraId="28CE6320">
            <w:pPr>
              <w:pStyle w:val="61"/>
              <w:spacing w:before="134" w:line="219" w:lineRule="auto"/>
              <w:ind w:left="551"/>
            </w:pPr>
          </w:p>
        </w:tc>
        <w:tc>
          <w:tcPr>
            <w:tcW w:w="2293" w:type="dxa"/>
            <w:vAlign w:val="top"/>
          </w:tcPr>
          <w:p w14:paraId="32904004">
            <w:pPr>
              <w:pStyle w:val="61"/>
              <w:spacing w:before="138" w:line="224" w:lineRule="auto"/>
              <w:ind w:left="484"/>
            </w:pPr>
          </w:p>
        </w:tc>
        <w:tc>
          <w:tcPr>
            <w:tcW w:w="2160" w:type="dxa"/>
            <w:vAlign w:val="top"/>
          </w:tcPr>
          <w:p w14:paraId="3C6767B9">
            <w:pPr>
              <w:pStyle w:val="61"/>
              <w:spacing w:before="180" w:line="183" w:lineRule="auto"/>
              <w:ind w:left="786"/>
            </w:pPr>
          </w:p>
        </w:tc>
        <w:tc>
          <w:tcPr>
            <w:tcW w:w="1980" w:type="dxa"/>
            <w:vAlign w:val="top"/>
          </w:tcPr>
          <w:p w14:paraId="1D721F9A">
            <w:pPr>
              <w:pStyle w:val="61"/>
              <w:spacing w:before="179" w:line="184" w:lineRule="auto"/>
              <w:ind w:left="808"/>
            </w:pPr>
          </w:p>
        </w:tc>
      </w:tr>
      <w:tr w14:paraId="4B38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084AB731">
            <w:pPr>
              <w:pStyle w:val="61"/>
              <w:spacing w:before="58" w:line="184" w:lineRule="auto"/>
              <w:jc w:val="center"/>
            </w:pPr>
            <w:r>
              <w:t>7</w:t>
            </w:r>
          </w:p>
        </w:tc>
        <w:tc>
          <w:tcPr>
            <w:tcW w:w="2387" w:type="dxa"/>
            <w:vAlign w:val="top"/>
          </w:tcPr>
          <w:p w14:paraId="63E20587">
            <w:pPr>
              <w:pStyle w:val="61"/>
              <w:spacing w:before="144" w:line="219" w:lineRule="auto"/>
              <w:ind w:left="821"/>
            </w:pPr>
          </w:p>
        </w:tc>
        <w:tc>
          <w:tcPr>
            <w:tcW w:w="2293" w:type="dxa"/>
            <w:vAlign w:val="top"/>
          </w:tcPr>
          <w:p w14:paraId="2EA0A58E">
            <w:pPr>
              <w:pStyle w:val="61"/>
              <w:spacing w:before="148" w:line="224" w:lineRule="auto"/>
              <w:ind w:left="484"/>
            </w:pPr>
          </w:p>
        </w:tc>
        <w:tc>
          <w:tcPr>
            <w:tcW w:w="2160" w:type="dxa"/>
            <w:vAlign w:val="top"/>
          </w:tcPr>
          <w:p w14:paraId="5F633ED7">
            <w:pPr>
              <w:pStyle w:val="61"/>
              <w:spacing w:before="189" w:line="184" w:lineRule="auto"/>
              <w:ind w:left="786"/>
            </w:pPr>
          </w:p>
        </w:tc>
        <w:tc>
          <w:tcPr>
            <w:tcW w:w="1980" w:type="dxa"/>
            <w:vAlign w:val="top"/>
          </w:tcPr>
          <w:p w14:paraId="15DC2FAB">
            <w:pPr>
              <w:pStyle w:val="61"/>
              <w:spacing w:before="190" w:line="183" w:lineRule="auto"/>
              <w:ind w:left="858"/>
            </w:pPr>
          </w:p>
        </w:tc>
      </w:tr>
      <w:tr w14:paraId="1D132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3B803E1D">
            <w:pPr>
              <w:pStyle w:val="61"/>
              <w:spacing w:before="58" w:line="184" w:lineRule="auto"/>
              <w:jc w:val="center"/>
            </w:pPr>
            <w:r>
              <w:t>8</w:t>
            </w:r>
          </w:p>
        </w:tc>
        <w:tc>
          <w:tcPr>
            <w:tcW w:w="2387" w:type="dxa"/>
            <w:vAlign w:val="top"/>
          </w:tcPr>
          <w:p w14:paraId="76690063">
            <w:pPr>
              <w:pStyle w:val="61"/>
              <w:spacing w:before="145" w:line="219" w:lineRule="auto"/>
              <w:ind w:left="731"/>
            </w:pPr>
          </w:p>
        </w:tc>
        <w:tc>
          <w:tcPr>
            <w:tcW w:w="2293" w:type="dxa"/>
            <w:vAlign w:val="top"/>
          </w:tcPr>
          <w:p w14:paraId="076CE0F4">
            <w:pPr>
              <w:pStyle w:val="61"/>
              <w:spacing w:before="145" w:line="219" w:lineRule="auto"/>
              <w:ind w:left="434"/>
            </w:pPr>
          </w:p>
        </w:tc>
        <w:tc>
          <w:tcPr>
            <w:tcW w:w="2160" w:type="dxa"/>
            <w:vAlign w:val="top"/>
          </w:tcPr>
          <w:p w14:paraId="465151CD">
            <w:pPr>
              <w:pStyle w:val="61"/>
              <w:spacing w:before="191" w:line="183" w:lineRule="auto"/>
              <w:ind w:left="825"/>
            </w:pPr>
          </w:p>
        </w:tc>
        <w:tc>
          <w:tcPr>
            <w:tcW w:w="1980" w:type="dxa"/>
            <w:vAlign w:val="top"/>
          </w:tcPr>
          <w:p w14:paraId="2DAD4A09">
            <w:pPr>
              <w:pStyle w:val="61"/>
              <w:spacing w:before="191" w:line="183" w:lineRule="auto"/>
              <w:ind w:left="808"/>
            </w:pPr>
          </w:p>
        </w:tc>
      </w:tr>
      <w:tr w14:paraId="5D83D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01BCFE08">
            <w:pPr>
              <w:pStyle w:val="61"/>
              <w:spacing w:before="58" w:line="184" w:lineRule="auto"/>
              <w:jc w:val="center"/>
            </w:pPr>
            <w:r>
              <w:t>9</w:t>
            </w:r>
          </w:p>
        </w:tc>
        <w:tc>
          <w:tcPr>
            <w:tcW w:w="2387" w:type="dxa"/>
            <w:vAlign w:val="top"/>
          </w:tcPr>
          <w:p w14:paraId="26EE4522">
            <w:pPr>
              <w:pStyle w:val="61"/>
              <w:spacing w:before="146" w:line="220" w:lineRule="auto"/>
              <w:ind w:left="731"/>
            </w:pPr>
          </w:p>
        </w:tc>
        <w:tc>
          <w:tcPr>
            <w:tcW w:w="2293" w:type="dxa"/>
            <w:vAlign w:val="top"/>
          </w:tcPr>
          <w:p w14:paraId="3E2FD641">
            <w:pPr>
              <w:pStyle w:val="61"/>
              <w:spacing w:before="145" w:line="219" w:lineRule="auto"/>
              <w:ind w:left="434"/>
            </w:pPr>
          </w:p>
        </w:tc>
        <w:tc>
          <w:tcPr>
            <w:tcW w:w="2160" w:type="dxa"/>
            <w:vAlign w:val="top"/>
          </w:tcPr>
          <w:p w14:paraId="136E6293">
            <w:pPr>
              <w:pStyle w:val="61"/>
              <w:spacing w:before="191" w:line="183" w:lineRule="auto"/>
              <w:ind w:left="825"/>
            </w:pPr>
          </w:p>
        </w:tc>
        <w:tc>
          <w:tcPr>
            <w:tcW w:w="1980" w:type="dxa"/>
            <w:vAlign w:val="top"/>
          </w:tcPr>
          <w:p w14:paraId="39D819E0">
            <w:pPr>
              <w:pStyle w:val="61"/>
              <w:spacing w:before="191" w:line="183" w:lineRule="auto"/>
              <w:ind w:left="808"/>
            </w:pPr>
          </w:p>
        </w:tc>
      </w:tr>
      <w:tr w14:paraId="5C7C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11328657">
            <w:pPr>
              <w:pStyle w:val="61"/>
              <w:spacing w:before="58" w:line="184" w:lineRule="auto"/>
              <w:jc w:val="center"/>
            </w:pPr>
            <w:r>
              <w:t>10</w:t>
            </w:r>
          </w:p>
        </w:tc>
        <w:tc>
          <w:tcPr>
            <w:tcW w:w="2387" w:type="dxa"/>
            <w:vAlign w:val="top"/>
          </w:tcPr>
          <w:p w14:paraId="304739E4">
            <w:pPr>
              <w:pStyle w:val="61"/>
              <w:spacing w:before="146" w:line="219" w:lineRule="auto"/>
              <w:ind w:left="731"/>
            </w:pPr>
          </w:p>
        </w:tc>
        <w:tc>
          <w:tcPr>
            <w:tcW w:w="2293" w:type="dxa"/>
            <w:vAlign w:val="top"/>
          </w:tcPr>
          <w:p w14:paraId="6BF2F2B4">
            <w:pPr>
              <w:pStyle w:val="61"/>
              <w:spacing w:before="147" w:line="221" w:lineRule="auto"/>
              <w:ind w:left="343"/>
            </w:pPr>
          </w:p>
        </w:tc>
        <w:tc>
          <w:tcPr>
            <w:tcW w:w="2160" w:type="dxa"/>
            <w:vAlign w:val="top"/>
          </w:tcPr>
          <w:p w14:paraId="7FF11956">
            <w:pPr>
              <w:pStyle w:val="61"/>
              <w:spacing w:before="192" w:line="183" w:lineRule="auto"/>
              <w:ind w:left="786"/>
            </w:pPr>
          </w:p>
        </w:tc>
        <w:tc>
          <w:tcPr>
            <w:tcW w:w="1980" w:type="dxa"/>
            <w:vAlign w:val="top"/>
          </w:tcPr>
          <w:p w14:paraId="4070C111">
            <w:pPr>
              <w:pStyle w:val="61"/>
              <w:spacing w:before="192" w:line="183" w:lineRule="auto"/>
              <w:ind w:left="808"/>
            </w:pPr>
          </w:p>
        </w:tc>
      </w:tr>
      <w:tr w14:paraId="631C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3291" w:type="dxa"/>
            <w:gridSpan w:val="2"/>
            <w:vAlign w:val="top"/>
          </w:tcPr>
          <w:p w14:paraId="14E46A01">
            <w:pPr>
              <w:pStyle w:val="61"/>
              <w:spacing w:before="284" w:line="218" w:lineRule="auto"/>
              <w:ind w:left="84"/>
            </w:pPr>
            <w:r>
              <w:rPr>
                <w:spacing w:val="-2"/>
              </w:rPr>
              <w:t>投标总价</w:t>
            </w:r>
          </w:p>
        </w:tc>
        <w:tc>
          <w:tcPr>
            <w:tcW w:w="6433" w:type="dxa"/>
            <w:gridSpan w:val="3"/>
            <w:vAlign w:val="top"/>
          </w:tcPr>
          <w:p w14:paraId="6DE89D4A">
            <w:pPr>
              <w:pStyle w:val="61"/>
              <w:spacing w:before="105" w:line="219" w:lineRule="auto"/>
              <w:ind w:left="23"/>
            </w:pPr>
            <w:r>
              <w:rPr>
                <w:spacing w:val="1"/>
              </w:rPr>
              <w:t>大写：</w:t>
            </w:r>
          </w:p>
          <w:p w14:paraId="3BEB784B">
            <w:pPr>
              <w:pStyle w:val="61"/>
              <w:spacing w:before="178" w:line="220" w:lineRule="auto"/>
              <w:ind w:left="23"/>
            </w:pPr>
            <w:r>
              <w:rPr>
                <w:spacing w:val="-1"/>
              </w:rPr>
              <w:t>小写：</w:t>
            </w:r>
            <w:r>
              <w:rPr>
                <w:rFonts w:hint="eastAsia" w:eastAsia="宋体"/>
                <w:spacing w:val="-1"/>
                <w:lang w:val="en-US" w:eastAsia="zh-CN"/>
              </w:rPr>
              <w:t xml:space="preserve">               </w:t>
            </w:r>
            <w:r>
              <w:rPr>
                <w:spacing w:val="-1"/>
              </w:rPr>
              <w:t>元</w:t>
            </w:r>
          </w:p>
        </w:tc>
      </w:tr>
    </w:tbl>
    <w:p w14:paraId="55FF89F7">
      <w:pPr>
        <w:numPr>
          <w:ilvl w:val="0"/>
          <w:numId w:val="0"/>
        </w:numPr>
        <w:spacing w:line="360" w:lineRule="auto"/>
        <w:jc w:val="both"/>
        <w:rPr>
          <w:rFonts w:hint="eastAsia" w:ascii="宋体" w:hAnsi="宋体" w:cs="宋体"/>
          <w:b/>
          <w:sz w:val="30"/>
          <w:lang w:eastAsia="zh-CN"/>
        </w:rPr>
      </w:pPr>
    </w:p>
    <w:p w14:paraId="2FCA35C7">
      <w:pPr>
        <w:numPr>
          <w:ilvl w:val="0"/>
          <w:numId w:val="0"/>
        </w:numPr>
        <w:spacing w:line="360" w:lineRule="auto"/>
        <w:jc w:val="center"/>
        <w:rPr>
          <w:rFonts w:hint="eastAsia" w:ascii="宋体" w:hAnsi="宋体" w:cs="宋体"/>
          <w:b/>
          <w:sz w:val="30"/>
          <w:lang w:eastAsia="zh-CN"/>
        </w:rPr>
      </w:pPr>
    </w:p>
    <w:p w14:paraId="61A610D7">
      <w:pPr>
        <w:numPr>
          <w:ilvl w:val="0"/>
          <w:numId w:val="0"/>
        </w:numPr>
        <w:spacing w:line="360" w:lineRule="auto"/>
        <w:jc w:val="center"/>
        <w:rPr>
          <w:rFonts w:hint="eastAsia" w:ascii="宋体" w:hAnsi="宋体" w:cs="宋体"/>
          <w:b/>
          <w:sz w:val="30"/>
          <w:lang w:eastAsia="zh-CN"/>
        </w:rPr>
      </w:pPr>
    </w:p>
    <w:p w14:paraId="0E21A34E">
      <w:pPr>
        <w:numPr>
          <w:ilvl w:val="0"/>
          <w:numId w:val="0"/>
        </w:numPr>
        <w:spacing w:line="360" w:lineRule="auto"/>
        <w:jc w:val="center"/>
        <w:rPr>
          <w:rFonts w:hint="eastAsia" w:ascii="宋体" w:hAnsi="宋体" w:cs="宋体"/>
          <w:b/>
          <w:sz w:val="30"/>
          <w:lang w:eastAsia="zh-CN"/>
        </w:rPr>
      </w:pPr>
    </w:p>
    <w:p w14:paraId="555EF2D5">
      <w:pPr>
        <w:numPr>
          <w:ilvl w:val="0"/>
          <w:numId w:val="0"/>
        </w:numPr>
        <w:spacing w:line="360" w:lineRule="auto"/>
        <w:jc w:val="center"/>
        <w:rPr>
          <w:rFonts w:hint="eastAsia" w:ascii="宋体" w:hAnsi="宋体" w:cs="宋体"/>
          <w:b/>
          <w:sz w:val="30"/>
          <w:lang w:eastAsia="zh-CN"/>
        </w:rPr>
      </w:pPr>
    </w:p>
    <w:p w14:paraId="7DA853AC">
      <w:pPr>
        <w:numPr>
          <w:ilvl w:val="0"/>
          <w:numId w:val="0"/>
        </w:numPr>
        <w:spacing w:line="360" w:lineRule="auto"/>
        <w:jc w:val="center"/>
        <w:rPr>
          <w:rFonts w:ascii="宋体" w:hAnsi="宋体" w:cs="宋体"/>
          <w:b/>
          <w:sz w:val="30"/>
        </w:rPr>
      </w:pPr>
      <w:r>
        <w:rPr>
          <w:rFonts w:hint="eastAsia" w:ascii="宋体" w:hAnsi="宋体" w:cs="宋体"/>
          <w:b/>
          <w:sz w:val="30"/>
          <w:lang w:eastAsia="zh-CN"/>
        </w:rPr>
        <w:t>第六章</w:t>
      </w:r>
      <w:r>
        <w:rPr>
          <w:rFonts w:hint="eastAsia" w:ascii="宋体" w:hAnsi="宋体" w:cs="宋体"/>
          <w:b/>
          <w:sz w:val="30"/>
        </w:rPr>
        <w:t>、</w:t>
      </w:r>
      <w:r>
        <w:rPr>
          <w:rFonts w:hint="eastAsia" w:ascii="宋体" w:hAnsi="宋体" w:cs="宋体"/>
          <w:b/>
          <w:sz w:val="30"/>
          <w:lang w:val="en-US" w:eastAsia="zh-CN"/>
        </w:rPr>
        <w:t>磋商响应</w:t>
      </w:r>
      <w:r>
        <w:rPr>
          <w:rFonts w:hint="eastAsia" w:ascii="宋体" w:hAnsi="宋体" w:cs="宋体"/>
          <w:b/>
          <w:sz w:val="30"/>
        </w:rPr>
        <w:t>文件格式</w:t>
      </w:r>
    </w:p>
    <w:p w14:paraId="357E3C9C">
      <w:pPr>
        <w:snapToGrid w:val="0"/>
        <w:spacing w:line="360" w:lineRule="auto"/>
        <w:ind w:left="0" w:leftChars="0" w:firstLine="0" w:firstLineChars="0"/>
        <w:jc w:val="left"/>
        <w:rPr>
          <w:rFonts w:hint="eastAsia" w:asciiTheme="minorEastAsia" w:hAnsiTheme="minorEastAsia" w:eastAsiaTheme="minorEastAsia" w:cstheme="minorEastAsia"/>
          <w:b/>
          <w:color w:val="000000"/>
          <w:sz w:val="24"/>
          <w:lang w:val="en-US" w:eastAsia="zh-CN"/>
        </w:rPr>
      </w:pPr>
    </w:p>
    <w:p w14:paraId="49FBA00A">
      <w:pPr>
        <w:numPr>
          <w:ilvl w:val="0"/>
          <w:numId w:val="6"/>
        </w:numPr>
        <w:snapToGrid w:val="0"/>
        <w:spacing w:line="360" w:lineRule="auto"/>
        <w:ind w:left="0" w:leftChars="0" w:firstLine="0" w:firstLineChars="0"/>
        <w:jc w:val="left"/>
        <w:rPr>
          <w:rFonts w:hint="eastAsia" w:asciiTheme="minorEastAsia" w:hAnsiTheme="minorEastAsia" w:eastAsiaTheme="minorEastAsia" w:cstheme="minorEastAsia"/>
          <w:b/>
          <w:color w:val="000000"/>
          <w:sz w:val="24"/>
          <w:lang w:val="en-US" w:eastAsia="zh-CN"/>
        </w:rPr>
      </w:pPr>
      <w:r>
        <w:rPr>
          <w:rFonts w:hint="eastAsia" w:asciiTheme="minorEastAsia" w:hAnsiTheme="minorEastAsia" w:eastAsiaTheme="minorEastAsia" w:cstheme="minorEastAsia"/>
          <w:b/>
          <w:color w:val="000000"/>
          <w:sz w:val="24"/>
          <w:lang w:val="en-US" w:eastAsia="zh-CN"/>
        </w:rPr>
        <w:t>资格审查文件格式</w:t>
      </w:r>
    </w:p>
    <w:p w14:paraId="28DF17DE">
      <w:pPr>
        <w:pStyle w:val="2"/>
        <w:numPr>
          <w:ilvl w:val="0"/>
          <w:numId w:val="0"/>
        </w:numPr>
        <w:rPr>
          <w:rFonts w:hint="eastAsia"/>
          <w:lang w:val="en-US" w:eastAsia="zh-CN"/>
        </w:rPr>
      </w:pPr>
      <w:r>
        <w:rPr>
          <w:rFonts w:hint="eastAsia" w:ascii="宋体" w:hAnsi="宋体" w:eastAsia="宋体" w:cs="宋体"/>
          <w:b/>
          <w:bCs w:val="0"/>
          <w:kern w:val="2"/>
          <w:sz w:val="30"/>
          <w:szCs w:val="24"/>
          <w:lang w:val="en-US" w:eastAsia="zh-CN" w:bidi="ar-SA"/>
        </w:rPr>
        <w:t>封面</w:t>
      </w:r>
    </w:p>
    <w:p w14:paraId="558C96F5">
      <w:pPr>
        <w:snapToGrid w:val="0"/>
        <w:spacing w:line="360" w:lineRule="auto"/>
        <w:ind w:left="0" w:leftChars="0" w:firstLine="0" w:firstLineChars="0"/>
        <w:jc w:val="left"/>
        <w:rPr>
          <w:rFonts w:hint="eastAsia" w:asciiTheme="minorEastAsia" w:hAnsiTheme="minorEastAsia" w:eastAsiaTheme="minorEastAsia" w:cstheme="minorEastAsia"/>
          <w:b/>
          <w:color w:val="000000"/>
          <w:sz w:val="24"/>
          <w:lang w:val="en-US" w:eastAsia="zh-CN"/>
        </w:rPr>
      </w:pPr>
    </w:p>
    <w:p w14:paraId="3334AE8F">
      <w:pPr>
        <w:snapToGrid w:val="0"/>
        <w:spacing w:line="360" w:lineRule="auto"/>
        <w:ind w:left="0" w:leftChars="0" w:firstLine="0" w:firstLineChars="0"/>
        <w:jc w:val="left"/>
        <w:rPr>
          <w:rFonts w:hint="default" w:asciiTheme="minorEastAsia" w:hAnsiTheme="minorEastAsia" w:eastAsiaTheme="minorEastAsia" w:cstheme="minorEastAsia"/>
          <w:b/>
          <w:color w:val="000000"/>
          <w:sz w:val="24"/>
          <w:lang w:val="en-US" w:eastAsia="zh-CN"/>
        </w:rPr>
      </w:pPr>
    </w:p>
    <w:p w14:paraId="4D3564D1">
      <w:pPr>
        <w:snapToGrid w:val="0"/>
        <w:spacing w:beforeLines="50" w:after="50"/>
        <w:ind w:firstLine="480"/>
        <w:jc w:val="center"/>
        <w:rPr>
          <w:b/>
          <w:bCs/>
          <w:sz w:val="40"/>
          <w:szCs w:val="40"/>
        </w:rPr>
      </w:pPr>
      <w:r>
        <w:rPr>
          <w:rFonts w:hint="eastAsia"/>
          <w:b/>
          <w:bCs/>
          <w:sz w:val="40"/>
          <w:szCs w:val="40"/>
        </w:rPr>
        <w:t>资格</w:t>
      </w:r>
      <w:r>
        <w:rPr>
          <w:rFonts w:hint="eastAsia"/>
          <w:b/>
          <w:bCs/>
          <w:sz w:val="40"/>
          <w:szCs w:val="40"/>
          <w:lang w:val="en-US" w:eastAsia="zh-CN"/>
        </w:rPr>
        <w:t>审查</w:t>
      </w:r>
      <w:r>
        <w:rPr>
          <w:rFonts w:hint="eastAsia"/>
          <w:b/>
          <w:bCs/>
          <w:sz w:val="40"/>
          <w:szCs w:val="40"/>
        </w:rPr>
        <w:t>文件</w:t>
      </w:r>
    </w:p>
    <w:p w14:paraId="1FC6C406">
      <w:pPr>
        <w:snapToGrid w:val="0"/>
        <w:spacing w:beforeLines="50" w:after="50" w:line="360" w:lineRule="auto"/>
        <w:ind w:firstLine="480"/>
        <w:jc w:val="center"/>
        <w:rPr>
          <w:b/>
          <w:bCs/>
          <w:sz w:val="32"/>
          <w:szCs w:val="32"/>
        </w:rPr>
      </w:pPr>
    </w:p>
    <w:p w14:paraId="7C299710">
      <w:pPr>
        <w:snapToGrid w:val="0"/>
        <w:spacing w:beforeLines="50" w:after="50" w:line="360" w:lineRule="auto"/>
        <w:ind w:firstLine="1068" w:firstLineChars="445"/>
        <w:rPr>
          <w:bCs/>
          <w:sz w:val="24"/>
        </w:rPr>
      </w:pPr>
    </w:p>
    <w:p w14:paraId="18C5BD79">
      <w:pPr>
        <w:snapToGrid w:val="0"/>
        <w:spacing w:beforeLines="50" w:after="50" w:line="360" w:lineRule="auto"/>
        <w:ind w:firstLine="1068" w:firstLineChars="445"/>
        <w:rPr>
          <w:bCs/>
          <w:sz w:val="24"/>
        </w:rPr>
      </w:pPr>
    </w:p>
    <w:p w14:paraId="49255FE7">
      <w:pPr>
        <w:snapToGrid w:val="0"/>
        <w:spacing w:beforeLines="50" w:after="50" w:line="360" w:lineRule="auto"/>
        <w:ind w:firstLine="1068" w:firstLineChars="445"/>
        <w:rPr>
          <w:bCs/>
          <w:sz w:val="24"/>
        </w:rPr>
      </w:pPr>
    </w:p>
    <w:p w14:paraId="70366618">
      <w:pPr>
        <w:snapToGrid w:val="0"/>
        <w:spacing w:beforeLines="50" w:after="50" w:line="360" w:lineRule="auto"/>
        <w:ind w:firstLine="1068" w:firstLineChars="445"/>
        <w:rPr>
          <w:bCs/>
          <w:sz w:val="24"/>
        </w:rPr>
      </w:pPr>
    </w:p>
    <w:p w14:paraId="62685F2E">
      <w:pPr>
        <w:snapToGrid w:val="0"/>
        <w:spacing w:beforeLines="50" w:after="50" w:line="360" w:lineRule="auto"/>
        <w:ind w:firstLine="1068" w:firstLineChars="445"/>
        <w:rPr>
          <w:bCs/>
          <w:sz w:val="24"/>
        </w:rPr>
      </w:pPr>
      <w:r>
        <w:rPr>
          <w:rFonts w:hint="eastAsia"/>
          <w:bCs/>
          <w:sz w:val="24"/>
        </w:rPr>
        <w:t>项目名称：</w:t>
      </w:r>
    </w:p>
    <w:p w14:paraId="3606E876">
      <w:pPr>
        <w:snapToGrid w:val="0"/>
        <w:spacing w:beforeLines="50" w:after="50" w:line="360" w:lineRule="auto"/>
        <w:ind w:firstLine="1080" w:firstLineChars="450"/>
        <w:rPr>
          <w:bCs/>
          <w:sz w:val="24"/>
        </w:rPr>
      </w:pPr>
      <w:r>
        <w:rPr>
          <w:rFonts w:hint="eastAsia"/>
          <w:bCs/>
          <w:sz w:val="24"/>
        </w:rPr>
        <w:t>项目编号：</w:t>
      </w:r>
    </w:p>
    <w:p w14:paraId="28A17FE7">
      <w:pPr>
        <w:snapToGrid w:val="0"/>
        <w:spacing w:beforeLines="50" w:after="50" w:line="360" w:lineRule="auto"/>
        <w:ind w:firstLine="480"/>
        <w:rPr>
          <w:bCs/>
          <w:sz w:val="24"/>
        </w:rPr>
      </w:pPr>
    </w:p>
    <w:p w14:paraId="19B45BA4">
      <w:pPr>
        <w:pStyle w:val="5"/>
        <w:snapToGrid w:val="0"/>
        <w:spacing w:before="50" w:after="50" w:line="480" w:lineRule="auto"/>
        <w:ind w:firstLine="998" w:firstLineChars="416"/>
        <w:rPr>
          <w:bCs/>
          <w:sz w:val="24"/>
        </w:rPr>
      </w:pPr>
    </w:p>
    <w:p w14:paraId="0F1E1D0E">
      <w:pPr>
        <w:pStyle w:val="5"/>
        <w:snapToGrid w:val="0"/>
        <w:spacing w:before="50" w:after="50" w:line="480" w:lineRule="auto"/>
        <w:ind w:firstLine="998" w:firstLineChars="416"/>
        <w:rPr>
          <w:bCs/>
          <w:sz w:val="24"/>
        </w:rPr>
      </w:pPr>
    </w:p>
    <w:p w14:paraId="66C5A5E1">
      <w:pPr>
        <w:pStyle w:val="5"/>
        <w:snapToGrid w:val="0"/>
        <w:spacing w:before="50" w:after="50" w:line="480" w:lineRule="auto"/>
        <w:ind w:firstLine="998" w:firstLineChars="416"/>
        <w:rPr>
          <w:bCs/>
          <w:sz w:val="24"/>
        </w:rPr>
      </w:pPr>
      <w:r>
        <w:rPr>
          <w:rFonts w:hint="eastAsia"/>
          <w:bCs/>
          <w:sz w:val="24"/>
        </w:rPr>
        <w:t>供应商名称（盖单位公章）：</w:t>
      </w:r>
    </w:p>
    <w:p w14:paraId="7D87289C">
      <w:pPr>
        <w:pStyle w:val="5"/>
        <w:snapToGrid w:val="0"/>
        <w:spacing w:before="50" w:after="50" w:line="480" w:lineRule="auto"/>
        <w:ind w:firstLine="998" w:firstLineChars="416"/>
        <w:rPr>
          <w:bCs/>
          <w:sz w:val="24"/>
        </w:rPr>
      </w:pPr>
      <w:r>
        <w:rPr>
          <w:rFonts w:hint="eastAsia"/>
          <w:bCs/>
          <w:sz w:val="24"/>
        </w:rPr>
        <w:t>供应商地址：</w:t>
      </w:r>
    </w:p>
    <w:p w14:paraId="25C03D9E">
      <w:pPr>
        <w:pStyle w:val="5"/>
        <w:snapToGrid w:val="0"/>
        <w:spacing w:before="50" w:after="50"/>
        <w:ind w:firstLine="1497" w:firstLineChars="416"/>
        <w:rPr>
          <w:sz w:val="36"/>
        </w:rPr>
      </w:pPr>
    </w:p>
    <w:p w14:paraId="136C0E7D">
      <w:pPr>
        <w:snapToGrid w:val="0"/>
        <w:spacing w:beforeLines="50" w:after="50"/>
        <w:ind w:firstLine="480"/>
        <w:jc w:val="center"/>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3749C452">
      <w:pPr>
        <w:snapToGrid w:val="0"/>
        <w:spacing w:beforeLines="50" w:after="50"/>
        <w:ind w:firstLine="480"/>
        <w:jc w:val="center"/>
        <w:rPr>
          <w:sz w:val="24"/>
        </w:rPr>
      </w:pPr>
    </w:p>
    <w:p w14:paraId="3F998067">
      <w:pPr>
        <w:pStyle w:val="4"/>
        <w:adjustRightInd w:val="0"/>
        <w:snapToGrid w:val="0"/>
        <w:spacing w:before="120" w:afterLines="50" w:line="360" w:lineRule="auto"/>
        <w:jc w:val="both"/>
        <w:rPr>
          <w:rFonts w:ascii="宋体" w:hAnsi="宋体"/>
          <w:bCs w:val="0"/>
        </w:rPr>
      </w:pPr>
      <w:bookmarkStart w:id="2" w:name="_Toc510022503"/>
    </w:p>
    <w:p w14:paraId="3C6BA445">
      <w:pPr>
        <w:pStyle w:val="4"/>
        <w:adjustRightInd w:val="0"/>
        <w:snapToGrid w:val="0"/>
        <w:spacing w:before="120" w:afterLines="50" w:line="360" w:lineRule="auto"/>
        <w:jc w:val="center"/>
        <w:rPr>
          <w:rFonts w:ascii="宋体" w:hAnsi="宋体"/>
          <w:b w:val="0"/>
          <w:bCs w:val="0"/>
        </w:rPr>
      </w:pPr>
      <w:r>
        <w:rPr>
          <w:rFonts w:hint="eastAsia" w:ascii="宋体" w:hAnsi="宋体"/>
          <w:bCs w:val="0"/>
        </w:rPr>
        <w:t>资格证明文件目录</w:t>
      </w:r>
      <w:bookmarkEnd w:id="2"/>
    </w:p>
    <w:p w14:paraId="0BC30815">
      <w:pPr>
        <w:spacing w:line="360" w:lineRule="auto"/>
        <w:ind w:left="420" w:firstLine="315" w:firstLineChars="150"/>
        <w:rPr>
          <w:rFonts w:ascii="宋体" w:hAnsi="宋体" w:cs="宋体"/>
        </w:rPr>
      </w:pPr>
    </w:p>
    <w:p w14:paraId="6A97CE67">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企业“多证合一”的营业执照复印件</w:t>
      </w:r>
    </w:p>
    <w:p w14:paraId="4C05553C">
      <w:pPr>
        <w:snapToGrid w:val="0"/>
        <w:spacing w:line="360" w:lineRule="auto"/>
        <w:ind w:firstLine="420" w:firstLineChars="200"/>
        <w:jc w:val="left"/>
        <w:rPr>
          <w:rFonts w:ascii="宋体" w:hAnsi="宋体" w:cs="宋体"/>
          <w:szCs w:val="21"/>
        </w:rPr>
      </w:pPr>
      <w:r>
        <w:rPr>
          <w:rFonts w:hint="eastAsia" w:ascii="宋体" w:hAnsi="宋体" w:eastAsia="宋体" w:cs="宋体"/>
          <w:szCs w:val="21"/>
          <w:lang w:val="en-US" w:eastAsia="zh-CN"/>
        </w:rPr>
        <w:t>2、</w:t>
      </w:r>
      <w:r>
        <w:rPr>
          <w:rFonts w:hint="eastAsia" w:ascii="宋体" w:hAnsi="宋体" w:eastAsia="宋体" w:cs="宋体"/>
          <w:b w:val="0"/>
          <w:bCs w:val="0"/>
          <w:kern w:val="0"/>
          <w:sz w:val="21"/>
          <w:szCs w:val="21"/>
          <w:highlight w:val="none"/>
        </w:rPr>
        <w:t>投标人资格承诺函</w:t>
      </w:r>
      <w:r>
        <w:rPr>
          <w:rFonts w:hint="eastAsia" w:ascii="宋体" w:hAnsi="宋体" w:eastAsia="宋体" w:cs="宋体"/>
          <w:b w:val="0"/>
          <w:bCs w:val="0"/>
          <w:kern w:val="0"/>
          <w:sz w:val="21"/>
          <w:szCs w:val="21"/>
          <w:highlight w:val="none"/>
          <w:lang w:eastAsia="zh-CN"/>
        </w:rPr>
        <w:t>；</w:t>
      </w:r>
      <w:r>
        <w:rPr>
          <w:rFonts w:hint="eastAsia" w:ascii="宋体" w:hAnsi="宋体" w:cs="宋体"/>
          <w:szCs w:val="21"/>
        </w:rPr>
        <w:t>（附件1）</w:t>
      </w:r>
    </w:p>
    <w:p w14:paraId="19E61650">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3、法定代表人的身份证明或法定代表人授权书</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投标人的代表若为非法定代表人的，必须提交法定代表人授权书及授权代表截至开标时间近三个月内任一月内投标人为其所缴纳社保证明（均加盖公章）</w:t>
      </w:r>
      <w:r>
        <w:rPr>
          <w:rFonts w:hint="eastAsia" w:ascii="宋体" w:hAnsi="宋体" w:eastAsia="宋体" w:cs="宋体"/>
          <w:sz w:val="21"/>
          <w:szCs w:val="21"/>
          <w:lang w:val="en-US" w:eastAsia="zh-CN"/>
        </w:rPr>
        <w:t>]</w:t>
      </w:r>
      <w:r>
        <w:rPr>
          <w:rFonts w:hint="eastAsia" w:hAnsi="宋体" w:eastAsia="宋体" w:cs="宋体"/>
          <w:sz w:val="21"/>
          <w:szCs w:val="21"/>
          <w:lang w:val="en-US" w:eastAsia="zh-CN"/>
        </w:rPr>
        <w:t>；</w:t>
      </w:r>
      <w:r>
        <w:rPr>
          <w:rFonts w:hint="eastAsia" w:hAnsi="宋体" w:eastAsia="宋体" w:cs="宋体"/>
          <w:sz w:val="21"/>
          <w:szCs w:val="21"/>
        </w:rPr>
        <w:t>（附件2</w:t>
      </w:r>
      <w:r>
        <w:rPr>
          <w:rFonts w:hint="eastAsia" w:hAnsi="宋体" w:eastAsia="宋体" w:cs="宋体"/>
          <w:sz w:val="21"/>
          <w:szCs w:val="21"/>
          <w:lang w:eastAsia="zh-CN"/>
        </w:rPr>
        <w:t>、</w:t>
      </w:r>
      <w:r>
        <w:rPr>
          <w:rFonts w:hint="eastAsia" w:hAnsi="宋体" w:eastAsia="宋体" w:cs="宋体"/>
          <w:sz w:val="21"/>
          <w:szCs w:val="21"/>
          <w:lang w:val="en-US" w:eastAsia="zh-CN"/>
        </w:rPr>
        <w:t>3</w:t>
      </w:r>
      <w:r>
        <w:rPr>
          <w:rFonts w:hint="eastAsia" w:hAnsi="宋体" w:eastAsia="宋体" w:cs="宋体"/>
          <w:sz w:val="21"/>
          <w:szCs w:val="21"/>
        </w:rPr>
        <w:t>）</w:t>
      </w:r>
    </w:p>
    <w:p w14:paraId="6E95A606">
      <w:pPr>
        <w:pStyle w:val="5"/>
        <w:spacing w:line="360" w:lineRule="auto"/>
        <w:rPr>
          <w:rFonts w:hAnsi="宋体" w:eastAsia="宋体" w:cs="宋体"/>
          <w:sz w:val="21"/>
          <w:szCs w:val="21"/>
        </w:rPr>
      </w:pPr>
      <w:r>
        <w:rPr>
          <w:rFonts w:hint="eastAsia" w:ascii="宋体" w:hAnsi="宋体" w:eastAsia="宋体" w:cs="宋体"/>
          <w:szCs w:val="21"/>
          <w:lang w:val="en-US" w:eastAsia="zh-CN"/>
        </w:rPr>
        <w:t>4、中小企业身份证明文件：中小企业提供《中小企业声明函》，附在资格证明文件内，否则不享受预留份额政策（监狱企业提供由省级以上监狱管理局、戒毒管理局（含新疆生产建设兵团）出具的属于监狱企业的证明文件，视同小型、微型企业；残疾人福利性单位提供《残疾人福利性单位声明函》，视同小型、微型企业）。</w:t>
      </w:r>
      <w:r>
        <w:rPr>
          <w:rFonts w:hint="eastAsia" w:hAnsi="宋体" w:eastAsia="宋体" w:cs="宋体"/>
          <w:sz w:val="21"/>
          <w:szCs w:val="21"/>
        </w:rPr>
        <w:t>（附件</w:t>
      </w:r>
      <w:r>
        <w:rPr>
          <w:rFonts w:hint="eastAsia" w:hAnsi="宋体" w:cs="宋体"/>
          <w:sz w:val="21"/>
          <w:szCs w:val="21"/>
          <w:lang w:val="en-US" w:eastAsia="zh-CN"/>
        </w:rPr>
        <w:t>4、5</w:t>
      </w:r>
      <w:r>
        <w:rPr>
          <w:rFonts w:hint="eastAsia" w:hAnsi="宋体" w:eastAsia="宋体" w:cs="宋体"/>
          <w:sz w:val="21"/>
          <w:szCs w:val="21"/>
        </w:rPr>
        <w:t>）</w:t>
      </w:r>
    </w:p>
    <w:p w14:paraId="7924A986">
      <w:pPr>
        <w:snapToGrid w:val="0"/>
        <w:spacing w:line="460" w:lineRule="exact"/>
        <w:ind w:firstLine="210" w:firstLineChars="100"/>
        <w:jc w:val="left"/>
        <w:rPr>
          <w:rFonts w:hint="eastAsia" w:ascii="宋体" w:hAnsi="宋体" w:cs="宋体"/>
          <w:color w:val="000000"/>
        </w:rPr>
      </w:pPr>
    </w:p>
    <w:p w14:paraId="0DEB4CC7">
      <w:pPr>
        <w:snapToGrid w:val="0"/>
        <w:spacing w:line="460" w:lineRule="exact"/>
        <w:ind w:firstLine="210" w:firstLineChars="100"/>
        <w:jc w:val="left"/>
        <w:rPr>
          <w:rFonts w:hint="eastAsia" w:ascii="宋体" w:hAnsi="宋体" w:cs="宋体"/>
          <w:color w:val="000000"/>
        </w:rPr>
      </w:pPr>
    </w:p>
    <w:p w14:paraId="5690E422">
      <w:pPr>
        <w:snapToGrid w:val="0"/>
        <w:spacing w:line="460" w:lineRule="exact"/>
        <w:ind w:firstLine="210" w:firstLineChars="100"/>
        <w:jc w:val="left"/>
        <w:rPr>
          <w:rFonts w:hint="eastAsia" w:ascii="宋体" w:hAnsi="宋体" w:cs="宋体"/>
          <w:color w:val="000000"/>
        </w:rPr>
      </w:pPr>
    </w:p>
    <w:p w14:paraId="594CE460">
      <w:pPr>
        <w:snapToGrid w:val="0"/>
        <w:spacing w:line="460" w:lineRule="exact"/>
        <w:ind w:firstLine="210" w:firstLineChars="100"/>
        <w:jc w:val="left"/>
        <w:rPr>
          <w:rFonts w:hint="eastAsia" w:ascii="宋体" w:hAnsi="宋体" w:cs="宋体"/>
          <w:color w:val="000000"/>
        </w:rPr>
      </w:pPr>
    </w:p>
    <w:p w14:paraId="5E4BD855">
      <w:pPr>
        <w:snapToGrid w:val="0"/>
        <w:spacing w:line="460" w:lineRule="exact"/>
        <w:ind w:firstLine="210" w:firstLineChars="100"/>
        <w:jc w:val="left"/>
        <w:rPr>
          <w:rFonts w:hint="eastAsia" w:ascii="宋体" w:hAnsi="宋体" w:cs="宋体"/>
          <w:color w:val="000000"/>
        </w:rPr>
      </w:pPr>
    </w:p>
    <w:p w14:paraId="70D471A3">
      <w:pPr>
        <w:snapToGrid w:val="0"/>
        <w:spacing w:line="460" w:lineRule="exact"/>
        <w:ind w:firstLine="210" w:firstLineChars="100"/>
        <w:jc w:val="left"/>
        <w:rPr>
          <w:rFonts w:hint="eastAsia" w:ascii="宋体" w:hAnsi="宋体" w:cs="宋体"/>
          <w:color w:val="000000"/>
        </w:rPr>
      </w:pPr>
    </w:p>
    <w:p w14:paraId="13E7DFF9">
      <w:pPr>
        <w:snapToGrid w:val="0"/>
        <w:spacing w:line="460" w:lineRule="exact"/>
        <w:ind w:firstLine="210" w:firstLineChars="100"/>
        <w:jc w:val="left"/>
        <w:rPr>
          <w:rFonts w:hint="eastAsia" w:ascii="宋体" w:hAnsi="宋体" w:cs="宋体"/>
          <w:color w:val="000000"/>
        </w:rPr>
      </w:pPr>
    </w:p>
    <w:p w14:paraId="0263FAB2">
      <w:pPr>
        <w:snapToGrid w:val="0"/>
        <w:spacing w:line="460" w:lineRule="exact"/>
        <w:ind w:firstLine="210" w:firstLineChars="100"/>
        <w:jc w:val="left"/>
        <w:rPr>
          <w:rFonts w:hint="eastAsia" w:ascii="宋体" w:hAnsi="宋体" w:cs="宋体"/>
          <w:color w:val="000000"/>
        </w:rPr>
      </w:pPr>
    </w:p>
    <w:p w14:paraId="635CAA31">
      <w:pPr>
        <w:snapToGrid w:val="0"/>
        <w:spacing w:line="460" w:lineRule="exact"/>
        <w:ind w:firstLine="210" w:firstLineChars="100"/>
        <w:jc w:val="left"/>
        <w:rPr>
          <w:rFonts w:hint="eastAsia" w:ascii="宋体" w:hAnsi="宋体" w:cs="宋体"/>
          <w:color w:val="000000"/>
        </w:rPr>
      </w:pPr>
    </w:p>
    <w:p w14:paraId="4446685E">
      <w:pPr>
        <w:snapToGrid w:val="0"/>
        <w:spacing w:line="460" w:lineRule="exact"/>
        <w:ind w:firstLine="210" w:firstLineChars="100"/>
        <w:jc w:val="left"/>
        <w:rPr>
          <w:rFonts w:hint="eastAsia" w:ascii="宋体" w:hAnsi="宋体" w:cs="宋体"/>
          <w:color w:val="000000"/>
        </w:rPr>
      </w:pPr>
    </w:p>
    <w:p w14:paraId="42F92463">
      <w:pPr>
        <w:snapToGrid w:val="0"/>
        <w:spacing w:line="460" w:lineRule="exact"/>
        <w:ind w:firstLine="210" w:firstLineChars="100"/>
        <w:jc w:val="left"/>
        <w:rPr>
          <w:rFonts w:hint="eastAsia" w:ascii="宋体" w:hAnsi="宋体" w:cs="宋体"/>
          <w:color w:val="000000"/>
        </w:rPr>
      </w:pPr>
    </w:p>
    <w:p w14:paraId="5C83FE0A">
      <w:pPr>
        <w:snapToGrid w:val="0"/>
        <w:spacing w:line="460" w:lineRule="exact"/>
        <w:ind w:firstLine="210" w:firstLineChars="100"/>
        <w:jc w:val="left"/>
        <w:rPr>
          <w:rFonts w:hint="eastAsia" w:ascii="宋体" w:hAnsi="宋体" w:cs="宋体"/>
          <w:color w:val="000000"/>
        </w:rPr>
      </w:pPr>
    </w:p>
    <w:p w14:paraId="3A29F6F9">
      <w:pPr>
        <w:snapToGrid w:val="0"/>
        <w:spacing w:line="460" w:lineRule="exact"/>
        <w:ind w:firstLine="210" w:firstLineChars="100"/>
        <w:jc w:val="left"/>
        <w:rPr>
          <w:rFonts w:hint="eastAsia" w:ascii="宋体" w:hAnsi="宋体" w:cs="宋体"/>
          <w:color w:val="000000"/>
        </w:rPr>
      </w:pPr>
    </w:p>
    <w:p w14:paraId="70CC8BF0">
      <w:pPr>
        <w:snapToGrid w:val="0"/>
        <w:spacing w:line="460" w:lineRule="exact"/>
        <w:ind w:firstLine="210" w:firstLineChars="100"/>
        <w:jc w:val="left"/>
        <w:rPr>
          <w:rFonts w:hint="eastAsia" w:ascii="宋体" w:hAnsi="宋体" w:cs="宋体"/>
          <w:color w:val="000000"/>
        </w:rPr>
      </w:pPr>
    </w:p>
    <w:p w14:paraId="62010602">
      <w:pPr>
        <w:snapToGrid w:val="0"/>
        <w:spacing w:line="460" w:lineRule="exact"/>
        <w:ind w:firstLine="210" w:firstLineChars="100"/>
        <w:jc w:val="left"/>
        <w:rPr>
          <w:rFonts w:hint="eastAsia" w:ascii="宋体" w:hAnsi="宋体" w:cs="宋体"/>
          <w:color w:val="000000"/>
        </w:rPr>
      </w:pPr>
    </w:p>
    <w:p w14:paraId="77B7D981">
      <w:pPr>
        <w:snapToGrid w:val="0"/>
        <w:spacing w:line="460" w:lineRule="exact"/>
        <w:ind w:firstLine="210" w:firstLineChars="100"/>
        <w:jc w:val="left"/>
        <w:rPr>
          <w:rFonts w:hint="eastAsia" w:ascii="宋体" w:hAnsi="宋体" w:cs="宋体"/>
          <w:color w:val="000000"/>
        </w:rPr>
      </w:pPr>
    </w:p>
    <w:p w14:paraId="3DD7BEBE">
      <w:pPr>
        <w:snapToGrid w:val="0"/>
        <w:spacing w:line="460" w:lineRule="exact"/>
        <w:ind w:firstLine="210" w:firstLineChars="100"/>
        <w:jc w:val="left"/>
        <w:rPr>
          <w:rFonts w:hint="eastAsia" w:ascii="宋体" w:hAnsi="宋体" w:cs="宋体"/>
          <w:color w:val="000000"/>
        </w:rPr>
      </w:pPr>
    </w:p>
    <w:p w14:paraId="62DF1DFB">
      <w:pPr>
        <w:snapToGrid w:val="0"/>
        <w:spacing w:line="460" w:lineRule="exact"/>
        <w:jc w:val="left"/>
        <w:rPr>
          <w:rFonts w:ascii="仿宋_GB2312" w:hAnsi="仿宋_GB2312" w:eastAsia="仿宋_GB2312" w:cs="仿宋_GB2312"/>
          <w:sz w:val="24"/>
        </w:rPr>
      </w:pPr>
      <w:r>
        <w:rPr>
          <w:rFonts w:hint="eastAsia" w:ascii="宋体" w:hAnsi="宋体" w:cs="宋体"/>
          <w:color w:val="000000"/>
        </w:rPr>
        <w:t>附件1</w:t>
      </w:r>
    </w:p>
    <w:p w14:paraId="6DB628A0">
      <w:pPr>
        <w:jc w:val="center"/>
        <w:rPr>
          <w:rFonts w:hint="eastAsia" w:ascii="宋体" w:hAnsi="宋体" w:eastAsia="宋体" w:cs="宋体"/>
          <w:b/>
          <w:sz w:val="32"/>
          <w:szCs w:val="32"/>
        </w:rPr>
      </w:pPr>
      <w:r>
        <w:rPr>
          <w:rFonts w:hint="eastAsia" w:ascii="宋体" w:hAnsi="宋体" w:eastAsia="宋体" w:cs="宋体"/>
          <w:b/>
          <w:sz w:val="32"/>
          <w:szCs w:val="32"/>
          <w:lang w:eastAsia="zh-CN"/>
        </w:rPr>
        <w:t>投标人</w:t>
      </w:r>
      <w:r>
        <w:rPr>
          <w:rFonts w:hint="eastAsia" w:ascii="宋体" w:hAnsi="宋体" w:eastAsia="宋体" w:cs="宋体"/>
          <w:b/>
          <w:sz w:val="32"/>
          <w:szCs w:val="32"/>
        </w:rPr>
        <w:t>资格承诺函</w:t>
      </w:r>
    </w:p>
    <w:p w14:paraId="7240A440">
      <w:pPr>
        <w:snapToGrid w:val="0"/>
        <w:spacing w:line="360" w:lineRule="auto"/>
        <w:rPr>
          <w:rFonts w:hint="eastAsia" w:ascii="宋体" w:hAnsi="宋体" w:cs="宋体"/>
          <w:sz w:val="24"/>
        </w:rPr>
      </w:pPr>
    </w:p>
    <w:p w14:paraId="1840B8AA">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41785381">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6B760E42">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15B358A6">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0CA3BF88">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2、具有良好的商业信誉和健全的财务会计制度；</w:t>
      </w:r>
    </w:p>
    <w:p w14:paraId="199B00CB">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3、具有履行合同所必需的设备和专业技术能力；</w:t>
      </w:r>
    </w:p>
    <w:p w14:paraId="1F2A6209">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4、有依法缴纳税收和社会保障资金的良好记录；</w:t>
      </w:r>
    </w:p>
    <w:p w14:paraId="6CD4DA03">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36C9354C">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w:t>
      </w:r>
      <w:r>
        <w:rPr>
          <w:rFonts w:hint="eastAsia" w:ascii="宋体" w:hAnsi="宋体" w:cs="宋体"/>
          <w:kern w:val="0"/>
          <w:sz w:val="21"/>
          <w:szCs w:val="21"/>
          <w:lang w:eastAsia="zh-CN"/>
        </w:rPr>
        <w:t>）</w:t>
      </w:r>
      <w:r>
        <w:rPr>
          <w:rFonts w:hint="eastAsia" w:ascii="宋体" w:hAnsi="宋体" w:cs="宋体"/>
          <w:kern w:val="0"/>
          <w:sz w:val="21"/>
          <w:szCs w:val="21"/>
        </w:rPr>
        <w:t>、中国政府采购网（www.ccgp.gov.cn）列入失信被执行人、重大税收违法案件当事人名单、政府采购严重违法失信行为记录名单。</w:t>
      </w:r>
    </w:p>
    <w:p w14:paraId="48E14486">
      <w:pPr>
        <w:snapToGrid w:val="0"/>
        <w:spacing w:line="360" w:lineRule="auto"/>
        <w:ind w:firstLine="420" w:firstLineChars="200"/>
        <w:rPr>
          <w:rFonts w:hint="default" w:ascii="宋体" w:hAnsi="宋体" w:eastAsia="宋体" w:cs="宋体"/>
          <w:kern w:val="0"/>
          <w:sz w:val="21"/>
          <w:szCs w:val="21"/>
          <w:u w:val="none"/>
          <w:lang w:val="en-US" w:eastAsia="zh-CN"/>
        </w:rPr>
      </w:pPr>
      <w:r>
        <w:rPr>
          <w:rFonts w:hint="eastAsia" w:ascii="宋体" w:hAnsi="宋体" w:cs="宋体"/>
          <w:kern w:val="0"/>
          <w:sz w:val="21"/>
          <w:szCs w:val="21"/>
          <w:u w:val="none"/>
        </w:rPr>
        <w:t>三、</w:t>
      </w:r>
      <w:r>
        <w:rPr>
          <w:rFonts w:hint="eastAsia" w:ascii="宋体" w:hAnsi="宋体" w:cs="宋体"/>
          <w:sz w:val="21"/>
          <w:szCs w:val="21"/>
          <w:u w:val="none"/>
        </w:rPr>
        <w:t>落实政府采购政策需满足的资格要求：</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none"/>
          <w:lang w:val="en-US" w:eastAsia="zh-CN"/>
        </w:rPr>
        <w:t>。</w:t>
      </w:r>
    </w:p>
    <w:p w14:paraId="7FE6673D">
      <w:pPr>
        <w:snapToGrid w:val="0"/>
        <w:spacing w:line="360" w:lineRule="auto"/>
        <w:ind w:firstLine="420" w:firstLineChars="200"/>
        <w:rPr>
          <w:rFonts w:hint="eastAsia" w:ascii="宋体" w:hAnsi="宋体" w:cs="宋体"/>
          <w:i/>
          <w:kern w:val="0"/>
          <w:sz w:val="21"/>
          <w:szCs w:val="21"/>
        </w:rPr>
      </w:pPr>
    </w:p>
    <w:p w14:paraId="56A7E21A">
      <w:pPr>
        <w:snapToGrid w:val="0"/>
        <w:spacing w:line="360" w:lineRule="auto"/>
        <w:ind w:firstLine="420" w:firstLineChars="200"/>
        <w:rPr>
          <w:rFonts w:hint="eastAsia" w:ascii="宋体" w:hAnsi="宋体" w:cs="宋体"/>
          <w:kern w:val="0"/>
          <w:sz w:val="21"/>
          <w:szCs w:val="21"/>
        </w:rPr>
      </w:pPr>
    </w:p>
    <w:p w14:paraId="7BD461FE">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6B3323D3">
      <w:pPr>
        <w:spacing w:line="360" w:lineRule="auto"/>
        <w:rPr>
          <w:rFonts w:hint="eastAsia" w:ascii="宋体" w:hAnsi="宋体" w:cs="宋体"/>
          <w:sz w:val="21"/>
          <w:szCs w:val="21"/>
        </w:rPr>
      </w:pPr>
    </w:p>
    <w:p w14:paraId="2D9854E4">
      <w:pPr>
        <w:spacing w:line="360" w:lineRule="auto"/>
        <w:rPr>
          <w:rFonts w:hint="eastAsia" w:ascii="宋体" w:hAnsi="宋体" w:cs="宋体"/>
          <w:sz w:val="24"/>
        </w:rPr>
      </w:pPr>
    </w:p>
    <w:p w14:paraId="433990A2">
      <w:pPr>
        <w:ind w:right="420"/>
        <w:jc w:val="both"/>
        <w:rPr>
          <w:rFonts w:ascii="宋体" w:hAnsi="宋体"/>
        </w:rPr>
      </w:pPr>
      <w:r>
        <w:rPr>
          <w:rFonts w:hint="eastAsia" w:ascii="宋体" w:hAnsi="宋体"/>
          <w:bCs/>
          <w:lang w:eastAsia="zh-CN"/>
        </w:rPr>
        <w:t>投标人</w:t>
      </w:r>
      <w:r>
        <w:rPr>
          <w:rFonts w:ascii="Times New Roman" w:hAnsi="Times New Roman"/>
          <w:sz w:val="21"/>
          <w:szCs w:val="21"/>
        </w:rPr>
        <w:t>名称（盖章）</w:t>
      </w:r>
      <w:r>
        <w:rPr>
          <w:rFonts w:hint="eastAsia" w:ascii="宋体" w:hAnsi="宋体"/>
        </w:rPr>
        <w:t>：</w:t>
      </w:r>
    </w:p>
    <w:p w14:paraId="4C2BC0ED">
      <w:pPr>
        <w:pStyle w:val="22"/>
        <w:ind w:firstLine="210"/>
        <w:jc w:val="right"/>
        <w:rPr>
          <w:rFonts w:ascii="宋体" w:hAnsi="宋体"/>
        </w:rPr>
      </w:pPr>
    </w:p>
    <w:p w14:paraId="2E095AFD">
      <w:pPr>
        <w:pStyle w:val="22"/>
        <w:ind w:left="0" w:leftChars="0" w:firstLine="0" w:firstLineChars="0"/>
        <w:jc w:val="both"/>
        <w:rPr>
          <w:rFonts w:ascii="宋体" w:hAnsi="宋体"/>
        </w:rPr>
      </w:pPr>
      <w:r>
        <w:rPr>
          <w:rFonts w:hint="eastAsia" w:ascii="宋体" w:hAnsi="宋体"/>
          <w:lang w:eastAsia="zh-CN"/>
        </w:rPr>
        <w:t>日期：</w:t>
      </w:r>
      <w:r>
        <w:rPr>
          <w:rFonts w:hint="eastAsia" w:ascii="宋体" w:hAnsi="宋体"/>
          <w:lang w:val="en-US" w:eastAsia="zh-CN"/>
        </w:rPr>
        <w:t xml:space="preserve">    </w:t>
      </w:r>
      <w:r>
        <w:rPr>
          <w:rFonts w:hint="eastAsia" w:ascii="宋体" w:hAnsi="宋体"/>
        </w:rPr>
        <w:t>年    月    日</w:t>
      </w:r>
    </w:p>
    <w:p w14:paraId="46D473E3">
      <w:pPr>
        <w:pStyle w:val="10"/>
        <w:snapToGrid w:val="0"/>
        <w:spacing w:beforeLines="0" w:afterLines="0" w:line="240" w:lineRule="auto"/>
        <w:rPr>
          <w:rFonts w:hint="eastAsia" w:ascii="宋体" w:hAnsi="宋体"/>
          <w:b/>
          <w:bCs/>
          <w:sz w:val="21"/>
          <w:szCs w:val="21"/>
          <w:highlight w:val="none"/>
        </w:rPr>
      </w:pPr>
    </w:p>
    <w:p w14:paraId="756B102E">
      <w:pPr>
        <w:snapToGrid w:val="0"/>
        <w:spacing w:beforeLines="50" w:after="50"/>
        <w:ind w:firstLine="4200" w:firstLineChars="2000"/>
      </w:pPr>
    </w:p>
    <w:p w14:paraId="0B0299DA">
      <w:pPr>
        <w:snapToGrid w:val="0"/>
        <w:spacing w:beforeLines="50" w:after="50"/>
        <w:ind w:firstLine="4200" w:firstLineChars="2000"/>
      </w:pPr>
    </w:p>
    <w:p w14:paraId="07A3B3EC">
      <w:pPr>
        <w:pStyle w:val="22"/>
      </w:pPr>
    </w:p>
    <w:p w14:paraId="0CA5DC1B"/>
    <w:p w14:paraId="69A4616A">
      <w:pPr>
        <w:pStyle w:val="22"/>
      </w:pPr>
    </w:p>
    <w:p w14:paraId="6B7AED41"/>
    <w:p w14:paraId="4BF2DD2A">
      <w:pPr>
        <w:pStyle w:val="22"/>
      </w:pPr>
    </w:p>
    <w:p w14:paraId="03DB22F4"/>
    <w:p w14:paraId="167C7913">
      <w:pPr>
        <w:snapToGrid w:val="0"/>
        <w:spacing w:beforeLines="50" w:after="50"/>
        <w:rPr>
          <w:rFonts w:ascii="宋体" w:hAnsi="宋体"/>
        </w:rPr>
      </w:pPr>
      <w:r>
        <w:rPr>
          <w:rFonts w:hint="eastAsia" w:ascii="宋体" w:hAnsi="宋体"/>
        </w:rPr>
        <w:t>附件2</w:t>
      </w:r>
    </w:p>
    <w:p w14:paraId="1AB5F316">
      <w:pPr>
        <w:jc w:val="center"/>
        <w:rPr>
          <w:rFonts w:hint="eastAsia" w:ascii="宋体" w:hAnsi="宋体" w:cs="宋体"/>
          <w:b/>
          <w:sz w:val="32"/>
          <w:szCs w:val="32"/>
        </w:rPr>
      </w:pPr>
    </w:p>
    <w:p w14:paraId="1680A1C8">
      <w:pPr>
        <w:jc w:val="center"/>
        <w:rPr>
          <w:rFonts w:hint="eastAsia" w:ascii="宋体" w:hAnsi="宋体" w:cs="宋体"/>
          <w:b/>
          <w:sz w:val="32"/>
          <w:szCs w:val="32"/>
        </w:rPr>
      </w:pPr>
      <w:r>
        <w:rPr>
          <w:rFonts w:hint="eastAsia" w:ascii="宋体" w:hAnsi="宋体" w:cs="宋体"/>
          <w:b/>
          <w:sz w:val="32"/>
          <w:szCs w:val="32"/>
        </w:rPr>
        <w:t>法定代表人身份证明</w:t>
      </w:r>
    </w:p>
    <w:p w14:paraId="5AEF33BC">
      <w:pPr>
        <w:spacing w:line="480" w:lineRule="auto"/>
        <w:ind w:firstLine="420" w:firstLineChars="200"/>
        <w:rPr>
          <w:color w:val="000000"/>
          <w:szCs w:val="21"/>
        </w:rPr>
      </w:pPr>
    </w:p>
    <w:p w14:paraId="1DAE95D3">
      <w:pPr>
        <w:spacing w:line="400" w:lineRule="exact"/>
        <w:ind w:left="420" w:leftChars="200" w:firstLine="630" w:firstLineChars="300"/>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r>
        <w:rPr>
          <w:rFonts w:hint="eastAsia" w:ascii="宋体" w:hAnsi="宋体"/>
          <w:b/>
          <w:bCs/>
          <w:szCs w:val="21"/>
        </w:rPr>
        <w:t xml:space="preserve"> </w:t>
      </w:r>
      <w:r>
        <w:rPr>
          <w:rFonts w:hint="eastAsia" w:ascii="宋体" w:hAnsi="宋体"/>
          <w:b/>
          <w:bCs/>
          <w:szCs w:val="21"/>
          <w:u w:val="single"/>
        </w:rPr>
        <w:t xml:space="preserve">                                   </w:t>
      </w:r>
    </w:p>
    <w:p w14:paraId="505511E6">
      <w:pPr>
        <w:spacing w:line="400" w:lineRule="exact"/>
        <w:ind w:left="420"/>
        <w:rPr>
          <w:rFonts w:ascii="宋体" w:hAnsi="宋体"/>
          <w:szCs w:val="21"/>
        </w:rPr>
      </w:pPr>
    </w:p>
    <w:p w14:paraId="6963156C">
      <w:pPr>
        <w:spacing w:line="400" w:lineRule="exact"/>
        <w:ind w:left="420" w:leftChars="200" w:firstLine="630" w:firstLineChars="300"/>
        <w:rPr>
          <w:rFonts w:ascii="宋体" w:hAnsi="宋体"/>
          <w:szCs w:val="21"/>
        </w:rPr>
      </w:pPr>
      <w:r>
        <w:rPr>
          <w:rFonts w:hint="eastAsia" w:ascii="宋体" w:hAnsi="宋体"/>
          <w:szCs w:val="21"/>
        </w:rPr>
        <w:t>地址：</w:t>
      </w:r>
      <w:r>
        <w:rPr>
          <w:rFonts w:hint="eastAsia" w:ascii="宋体" w:hAnsi="宋体"/>
          <w:b/>
          <w:bCs/>
          <w:szCs w:val="21"/>
        </w:rPr>
        <w:t xml:space="preserve"> </w:t>
      </w:r>
      <w:r>
        <w:rPr>
          <w:rFonts w:hint="eastAsia" w:ascii="宋体" w:hAnsi="宋体"/>
          <w:b/>
          <w:bCs/>
          <w:szCs w:val="21"/>
          <w:u w:val="single"/>
        </w:rPr>
        <w:t xml:space="preserve">                                   </w:t>
      </w:r>
    </w:p>
    <w:p w14:paraId="4B25CBC9">
      <w:pPr>
        <w:spacing w:line="400" w:lineRule="exact"/>
        <w:ind w:left="420"/>
        <w:rPr>
          <w:rFonts w:ascii="宋体" w:hAnsi="宋体"/>
          <w:szCs w:val="21"/>
        </w:rPr>
      </w:pPr>
    </w:p>
    <w:p w14:paraId="00018C3A">
      <w:pPr>
        <w:spacing w:line="400" w:lineRule="exact"/>
        <w:ind w:left="420" w:leftChars="200" w:firstLine="630" w:firstLineChars="300"/>
        <w:rPr>
          <w:rFonts w:ascii="宋体" w:hAns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u w:val="single"/>
        </w:rPr>
        <w:t xml:space="preserve">           </w:t>
      </w:r>
      <w:r>
        <w:rPr>
          <w:rFonts w:ascii="宋体" w:hAnsi="宋体"/>
          <w:szCs w:val="21"/>
        </w:rPr>
        <w:t xml:space="preserve"> 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14:paraId="6E37DF97">
      <w:pPr>
        <w:spacing w:line="400" w:lineRule="exact"/>
        <w:ind w:left="420"/>
        <w:rPr>
          <w:rFonts w:ascii="宋体" w:hAnsi="宋体"/>
          <w:szCs w:val="21"/>
        </w:rPr>
      </w:pPr>
    </w:p>
    <w:p w14:paraId="4C920A2A">
      <w:pPr>
        <w:spacing w:line="360" w:lineRule="auto"/>
        <w:ind w:left="525" w:leftChars="250" w:firstLine="525" w:firstLineChars="250"/>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〈投标人名</w:t>
      </w:r>
      <w:r>
        <w:rPr>
          <w:rFonts w:ascii="宋体" w:hAnsi="宋体"/>
          <w:szCs w:val="21"/>
          <w:u w:val="single"/>
        </w:rPr>
        <w:t>称</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w:t>
      </w:r>
      <w:r>
        <w:rPr>
          <w:rFonts w:hint="eastAsia" w:ascii="宋体" w:hAnsi="宋体"/>
          <w:szCs w:val="21"/>
          <w:u w:val="single"/>
        </w:rPr>
        <w:t xml:space="preserve">    [采购人名称]        </w:t>
      </w:r>
      <w:r>
        <w:rPr>
          <w:rFonts w:ascii="宋体" w:hAnsi="宋体"/>
          <w:szCs w:val="21"/>
        </w:rPr>
        <w:t>组织的</w:t>
      </w:r>
      <w:r>
        <w:rPr>
          <w:rFonts w:hint="eastAsia" w:ascii="宋体" w:hAnsi="宋体"/>
          <w:szCs w:val="21"/>
        </w:rPr>
        <w:t>采购</w:t>
      </w:r>
      <w:r>
        <w:rPr>
          <w:rFonts w:ascii="宋体" w:hAnsi="宋体"/>
          <w:szCs w:val="21"/>
        </w:rPr>
        <w:t>编号为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项目编号</w:t>
      </w:r>
      <w:r>
        <w:rPr>
          <w:rFonts w:hint="eastAsia"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      </w:t>
      </w:r>
      <w:r>
        <w:rPr>
          <w:rFonts w:hint="eastAsia" w:ascii="宋体" w:hAnsi="宋体"/>
          <w:szCs w:val="21"/>
        </w:rPr>
        <w:t>公</w:t>
      </w:r>
      <w:r>
        <w:rPr>
          <w:rFonts w:ascii="宋体" w:hAnsi="宋体"/>
          <w:szCs w:val="21"/>
        </w:rPr>
        <w:t>开</w:t>
      </w:r>
      <w:r>
        <w:rPr>
          <w:rFonts w:hint="eastAsia" w:ascii="宋体" w:hAnsi="宋体"/>
          <w:szCs w:val="21"/>
        </w:rPr>
        <w:t>采购</w:t>
      </w:r>
      <w:r>
        <w:rPr>
          <w:rFonts w:ascii="宋体" w:hAnsi="宋体"/>
          <w:szCs w:val="21"/>
        </w:rPr>
        <w:t>项目</w:t>
      </w:r>
      <w:r>
        <w:rPr>
          <w:rFonts w:hint="eastAsia" w:ascii="宋体" w:hAnsi="宋体"/>
          <w:szCs w:val="21"/>
        </w:rPr>
        <w:t>的投</w:t>
      </w:r>
      <w:r>
        <w:rPr>
          <w:rFonts w:ascii="宋体" w:hAnsi="宋体"/>
          <w:szCs w:val="21"/>
        </w:rPr>
        <w:t>标</w:t>
      </w:r>
      <w:r>
        <w:rPr>
          <w:rFonts w:hint="eastAsia" w:ascii="宋体" w:hAnsi="宋体"/>
          <w:szCs w:val="21"/>
        </w:rPr>
        <w:t>、</w:t>
      </w:r>
      <w:r>
        <w:rPr>
          <w:rFonts w:ascii="宋体" w:hAnsi="宋体"/>
          <w:szCs w:val="21"/>
        </w:rPr>
        <w:t>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14:paraId="580BE3AF">
      <w:pPr>
        <w:spacing w:line="360" w:lineRule="auto"/>
        <w:ind w:left="420" w:leftChars="200" w:firstLine="420" w:firstLineChars="20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1B7264CD">
      <w:pPr>
        <w:spacing w:line="360" w:lineRule="auto"/>
        <w:ind w:left="420"/>
        <w:rPr>
          <w:rFonts w:ascii="宋体" w:hAnsi="宋体"/>
          <w:szCs w:val="21"/>
        </w:rPr>
      </w:pPr>
    </w:p>
    <w:p w14:paraId="0AF34322">
      <w:pPr>
        <w:spacing w:line="400" w:lineRule="exact"/>
        <w:ind w:left="420"/>
        <w:rPr>
          <w:rFonts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法定代表人身份</w:t>
      </w:r>
      <w:r>
        <w:rPr>
          <w:rFonts w:ascii="宋体" w:hAnsi="宋体"/>
          <w:b/>
          <w:szCs w:val="21"/>
        </w:rPr>
        <w:t>证复</w:t>
      </w:r>
      <w:r>
        <w:rPr>
          <w:rFonts w:hint="eastAsia" w:ascii="宋体" w:hAnsi="宋体"/>
          <w:b/>
          <w:szCs w:val="21"/>
        </w:rPr>
        <w:t>印件）</w:t>
      </w:r>
    </w:p>
    <w:p w14:paraId="576908D6">
      <w:pPr>
        <w:spacing w:line="400" w:lineRule="exact"/>
        <w:ind w:left="420"/>
        <w:rPr>
          <w:rFonts w:ascii="宋体" w:hAnsi="宋体"/>
          <w:szCs w:val="21"/>
        </w:rPr>
      </w:pPr>
    </w:p>
    <w:p w14:paraId="5A879F65">
      <w:pPr>
        <w:pStyle w:val="8"/>
        <w:tabs>
          <w:tab w:val="left" w:pos="4820"/>
        </w:tabs>
        <w:spacing w:line="360" w:lineRule="auto"/>
        <w:jc w:val="right"/>
        <w:rPr>
          <w:rFonts w:hint="eastAsia"/>
          <w:sz w:val="22"/>
          <w:szCs w:val="21"/>
        </w:rPr>
      </w:pPr>
    </w:p>
    <w:p w14:paraId="7139398C">
      <w:pPr>
        <w:pStyle w:val="8"/>
        <w:tabs>
          <w:tab w:val="left" w:pos="5180"/>
          <w:tab w:val="left" w:pos="5921"/>
        </w:tabs>
        <w:spacing w:line="360" w:lineRule="auto"/>
        <w:ind w:right="840" w:firstLine="5809"/>
        <w:rPr>
          <w:rFonts w:hAnsi="宋体"/>
          <w:spacing w:val="0"/>
          <w:sz w:val="21"/>
          <w:szCs w:val="21"/>
        </w:rPr>
      </w:pPr>
      <w:r>
        <w:rPr>
          <w:rFonts w:hint="eastAsia" w:hAnsi="宋体"/>
          <w:spacing w:val="0"/>
          <w:sz w:val="21"/>
          <w:szCs w:val="21"/>
        </w:rPr>
        <w:t>投标单位： （盖章）</w:t>
      </w:r>
    </w:p>
    <w:p w14:paraId="389A4143">
      <w:pPr>
        <w:pStyle w:val="8"/>
        <w:tabs>
          <w:tab w:val="left" w:pos="4841"/>
        </w:tabs>
        <w:spacing w:line="360" w:lineRule="auto"/>
        <w:ind w:left="5250" w:right="824" w:firstLine="4515" w:firstLineChars="2150"/>
        <w:jc w:val="right"/>
        <w:rPr>
          <w:rFonts w:hint="eastAsia" w:hAnsi="宋体"/>
          <w:spacing w:val="0"/>
          <w:sz w:val="21"/>
          <w:szCs w:val="21"/>
        </w:rPr>
      </w:pPr>
    </w:p>
    <w:p w14:paraId="412944D9">
      <w:pPr>
        <w:pStyle w:val="8"/>
        <w:tabs>
          <w:tab w:val="left" w:pos="4841"/>
        </w:tabs>
        <w:wordWrap w:val="0"/>
        <w:spacing w:line="360" w:lineRule="auto"/>
        <w:ind w:right="824"/>
        <w:jc w:val="right"/>
        <w:rPr>
          <w:rFonts w:hAnsi="宋体"/>
          <w:spacing w:val="0"/>
          <w:sz w:val="21"/>
          <w:szCs w:val="21"/>
        </w:rPr>
      </w:pPr>
      <w:r>
        <w:rPr>
          <w:rFonts w:hint="eastAsia" w:hAnsi="宋体"/>
          <w:spacing w:val="0"/>
          <w:sz w:val="21"/>
          <w:szCs w:val="21"/>
        </w:rPr>
        <w:t xml:space="preserve">日期：  </w:t>
      </w:r>
      <w:r>
        <w:rPr>
          <w:rFonts w:hAnsi="宋体"/>
          <w:spacing w:val="0"/>
          <w:sz w:val="21"/>
          <w:szCs w:val="21"/>
        </w:rPr>
        <w:t xml:space="preserve">  </w:t>
      </w:r>
      <w:r>
        <w:rPr>
          <w:rFonts w:hint="eastAsia" w:hAnsi="宋体"/>
          <w:spacing w:val="0"/>
          <w:sz w:val="21"/>
          <w:szCs w:val="21"/>
        </w:rPr>
        <w:t>年   月   日</w:t>
      </w:r>
    </w:p>
    <w:p w14:paraId="56040031">
      <w:pPr>
        <w:pStyle w:val="8"/>
        <w:tabs>
          <w:tab w:val="left" w:pos="4841"/>
        </w:tabs>
        <w:spacing w:line="360" w:lineRule="auto"/>
        <w:ind w:left="5250" w:right="824" w:firstLine="3698" w:firstLineChars="2150"/>
        <w:rPr>
          <w:szCs w:val="21"/>
        </w:rPr>
      </w:pPr>
    </w:p>
    <w:p w14:paraId="70762DFB">
      <w:pPr>
        <w:spacing w:line="400" w:lineRule="exact"/>
        <w:ind w:left="420"/>
        <w:rPr>
          <w:rFonts w:ascii="宋体" w:hAnsi="宋体"/>
          <w:szCs w:val="21"/>
        </w:rPr>
      </w:pPr>
    </w:p>
    <w:p w14:paraId="0E2FCC5B">
      <w:pPr>
        <w:spacing w:line="480" w:lineRule="exact"/>
        <w:jc w:val="center"/>
        <w:rPr>
          <w:rFonts w:ascii="宋体" w:hAnsi="宋体"/>
          <w:b/>
          <w:kern w:val="12"/>
          <w:sz w:val="24"/>
        </w:rPr>
      </w:pPr>
    </w:p>
    <w:p w14:paraId="3D19F526">
      <w:pPr>
        <w:spacing w:line="320" w:lineRule="exact"/>
        <w:ind w:left="413" w:hanging="413" w:hangingChars="196"/>
        <w:rPr>
          <w:rFonts w:ascii="宋体" w:hAnsi="宋体"/>
          <w:b/>
          <w:kern w:val="12"/>
          <w:szCs w:val="21"/>
        </w:rPr>
      </w:pPr>
      <w:r>
        <w:rPr>
          <w:rFonts w:hint="eastAsia"/>
          <w:b/>
          <w:kern w:val="12"/>
          <w:szCs w:val="21"/>
        </w:rPr>
        <w:t>注：</w:t>
      </w:r>
      <w:r>
        <w:rPr>
          <w:rFonts w:hint="eastAsia" w:ascii="宋体" w:hAnsi="宋体"/>
          <w:b/>
          <w:kern w:val="12"/>
          <w:szCs w:val="21"/>
        </w:rPr>
        <w:t>法定代表人参加本招标项目投标的，仅需提供此证明书。</w:t>
      </w:r>
    </w:p>
    <w:p w14:paraId="382414C7">
      <w:pPr>
        <w:snapToGrid w:val="0"/>
        <w:spacing w:beforeLines="50" w:after="50"/>
        <w:jc w:val="center"/>
        <w:rPr>
          <w:b/>
          <w:sz w:val="24"/>
        </w:rPr>
      </w:pPr>
    </w:p>
    <w:p w14:paraId="3E2859B0">
      <w:pPr>
        <w:pStyle w:val="3"/>
        <w:rPr>
          <w:b/>
          <w:sz w:val="24"/>
        </w:rPr>
      </w:pPr>
    </w:p>
    <w:p w14:paraId="0375C50F">
      <w:pPr>
        <w:rPr>
          <w:b/>
          <w:sz w:val="24"/>
        </w:rPr>
      </w:pPr>
    </w:p>
    <w:p w14:paraId="19EE6627">
      <w:pPr>
        <w:pStyle w:val="3"/>
        <w:rPr>
          <w:b/>
          <w:sz w:val="24"/>
        </w:rPr>
      </w:pPr>
    </w:p>
    <w:p w14:paraId="14ED9241">
      <w:pPr>
        <w:rPr>
          <w:b/>
          <w:sz w:val="24"/>
        </w:rPr>
      </w:pPr>
    </w:p>
    <w:p w14:paraId="074FFCC6">
      <w:pPr>
        <w:snapToGrid w:val="0"/>
        <w:spacing w:beforeLines="50" w:after="50"/>
        <w:rPr>
          <w:rFonts w:hint="eastAsia" w:ascii="宋体" w:hAnsi="宋体"/>
        </w:rPr>
      </w:pPr>
    </w:p>
    <w:p w14:paraId="29490C1B">
      <w:pPr>
        <w:snapToGrid w:val="0"/>
        <w:spacing w:beforeLines="50" w:after="50"/>
        <w:rPr>
          <w:rFonts w:hint="eastAsia" w:ascii="宋体" w:hAnsi="宋体" w:eastAsia="宋体"/>
          <w:lang w:eastAsia="zh-CN"/>
        </w:rPr>
      </w:pPr>
      <w:r>
        <w:rPr>
          <w:rFonts w:hint="eastAsia" w:ascii="宋体" w:hAnsi="宋体"/>
        </w:rPr>
        <w:t>附件</w:t>
      </w:r>
      <w:r>
        <w:rPr>
          <w:rFonts w:hint="eastAsia" w:ascii="宋体" w:hAnsi="宋体"/>
          <w:lang w:val="en-US" w:eastAsia="zh-CN"/>
        </w:rPr>
        <w:t>3</w:t>
      </w:r>
    </w:p>
    <w:p w14:paraId="27506E30">
      <w:pPr>
        <w:pStyle w:val="3"/>
      </w:pPr>
    </w:p>
    <w:p w14:paraId="215F6C08">
      <w:pPr>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14:paraId="6B87B13A">
      <w:pPr>
        <w:pStyle w:val="7"/>
      </w:pPr>
    </w:p>
    <w:p w14:paraId="5F406AD2">
      <w:pPr>
        <w:snapToGrid w:val="0"/>
        <w:spacing w:beforeLines="50" w:afterLines="50" w:line="360" w:lineRule="auto"/>
        <w:ind w:firstLine="630" w:firstLineChars="300"/>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的法定代表人，现委托</w:t>
      </w:r>
      <w:r>
        <w:rPr>
          <w:rFonts w:hint="eastAsia"/>
          <w:u w:val="single"/>
        </w:rPr>
        <w:t>（单位名称）</w:t>
      </w:r>
      <w:r>
        <w:rPr>
          <w:rFonts w:hint="eastAsia"/>
        </w:rPr>
        <w:t>的</w:t>
      </w:r>
      <w:r>
        <w:rPr>
          <w:rFonts w:hint="eastAsia"/>
          <w:u w:val="single"/>
        </w:rPr>
        <w:tab/>
      </w:r>
      <w:r>
        <w:rPr>
          <w:rFonts w:hint="eastAsia"/>
        </w:rPr>
        <w:t>（姓名）为我公司代理人，身份证号码。</w:t>
      </w:r>
      <w:r>
        <w:t>并代表我方全权办理针对上述项目的投标、开标、评标、签约等具体事务和签署相关文件。</w:t>
      </w:r>
    </w:p>
    <w:p w14:paraId="770A65F2">
      <w:pPr>
        <w:snapToGrid w:val="0"/>
        <w:spacing w:beforeLines="50" w:afterLines="50" w:line="360" w:lineRule="auto"/>
        <w:ind w:firstLine="480"/>
      </w:pPr>
      <w:r>
        <w:t>被授权人无转委托权，特此委托。</w:t>
      </w:r>
    </w:p>
    <w:p w14:paraId="01F87989">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14:paraId="25F79851">
      <w:pPr>
        <w:snapToGrid w:val="0"/>
        <w:spacing w:beforeLines="50" w:afterLines="50" w:line="360" w:lineRule="auto"/>
      </w:pPr>
    </w:p>
    <w:p w14:paraId="38599943">
      <w:pPr>
        <w:pStyle w:val="49"/>
      </w:pPr>
    </w:p>
    <w:p w14:paraId="10C02175">
      <w:pPr>
        <w:pStyle w:val="49"/>
      </w:pPr>
      <w:r>
        <w:rPr>
          <w:rFonts w:hint="eastAsia"/>
        </w:rPr>
        <w:t>被授权人：性别：年龄：</w:t>
      </w:r>
    </w:p>
    <w:p w14:paraId="4A49FB9E">
      <w:pPr>
        <w:pStyle w:val="49"/>
      </w:pPr>
    </w:p>
    <w:p w14:paraId="612976CA">
      <w:pPr>
        <w:pStyle w:val="49"/>
      </w:pPr>
      <w:r>
        <w:rPr>
          <w:rFonts w:hint="eastAsia"/>
        </w:rPr>
        <w:t>部门：职务：</w:t>
      </w:r>
    </w:p>
    <w:p w14:paraId="7C9BA9AD">
      <w:pPr>
        <w:pStyle w:val="49"/>
      </w:pPr>
    </w:p>
    <w:p w14:paraId="79770C9E">
      <w:pPr>
        <w:pStyle w:val="49"/>
      </w:pPr>
      <w:r>
        <w:t>供应商</w:t>
      </w:r>
      <w:r>
        <w:rPr>
          <w:rFonts w:hint="eastAsia"/>
        </w:rPr>
        <w:t>：（盖章）</w:t>
      </w:r>
    </w:p>
    <w:p w14:paraId="36E2B18F">
      <w:pPr>
        <w:pStyle w:val="49"/>
      </w:pPr>
    </w:p>
    <w:p w14:paraId="46772290">
      <w:pPr>
        <w:pStyle w:val="49"/>
      </w:pPr>
      <w:r>
        <w:rPr>
          <w:rFonts w:hint="eastAsia"/>
        </w:rPr>
        <w:t>法定代表人：（盖章）</w:t>
      </w:r>
    </w:p>
    <w:p w14:paraId="43D83000">
      <w:pPr>
        <w:pStyle w:val="49"/>
      </w:pPr>
    </w:p>
    <w:p w14:paraId="74B06703">
      <w:pPr>
        <w:pStyle w:val="49"/>
      </w:pPr>
      <w:r>
        <w:rPr>
          <w:rFonts w:hint="eastAsia"/>
        </w:rPr>
        <w:t>日期：</w:t>
      </w:r>
    </w:p>
    <w:p w14:paraId="5ADE75AB">
      <w:pPr>
        <w:snapToGrid w:val="0"/>
        <w:spacing w:beforeLines="50" w:after="50"/>
        <w:rPr>
          <w:rFonts w:ascii="宋体" w:hAnsi="宋体"/>
          <w:b/>
          <w:bCs/>
          <w:sz w:val="24"/>
        </w:rPr>
      </w:pPr>
    </w:p>
    <w:p w14:paraId="2AAA6072">
      <w:pPr>
        <w:snapToGrid w:val="0"/>
        <w:spacing w:before="50" w:after="50"/>
        <w:rPr>
          <w:rFonts w:ascii="宋体" w:hAnsi="宋体"/>
          <w:b/>
          <w:bCs/>
          <w:sz w:val="24"/>
        </w:rPr>
      </w:pPr>
    </w:p>
    <w:p w14:paraId="3FB6FE8D">
      <w:pPr>
        <w:spacing w:line="360" w:lineRule="auto"/>
        <w:ind w:firstLine="643"/>
        <w:jc w:val="center"/>
        <w:rPr>
          <w:rFonts w:ascii="仿宋_GB2312" w:hAnsi="仿宋_GB2312" w:eastAsia="仿宋_GB2312" w:cs="仿宋_GB2312"/>
          <w:b/>
          <w:kern w:val="0"/>
          <w:szCs w:val="21"/>
        </w:rPr>
      </w:pPr>
    </w:p>
    <w:p w14:paraId="788AC128">
      <w:pPr>
        <w:pStyle w:val="4"/>
        <w:adjustRightInd w:val="0"/>
        <w:snapToGrid w:val="0"/>
        <w:spacing w:before="120" w:afterLines="50" w:line="360" w:lineRule="auto"/>
        <w:jc w:val="left"/>
        <w:rPr>
          <w:sz w:val="28"/>
        </w:rPr>
      </w:pPr>
      <w:r>
        <w:rPr>
          <w:sz w:val="28"/>
        </w:rPr>
        <w:tab/>
      </w:r>
    </w:p>
    <w:p w14:paraId="336946F8">
      <w:pPr>
        <w:rPr>
          <w:sz w:val="28"/>
        </w:rPr>
      </w:pPr>
    </w:p>
    <w:p w14:paraId="49318EE8">
      <w:pPr>
        <w:pStyle w:val="7"/>
      </w:pPr>
    </w:p>
    <w:p w14:paraId="44A07354">
      <w:pPr>
        <w:pStyle w:val="10"/>
        <w:snapToGrid w:val="0"/>
        <w:spacing w:line="360" w:lineRule="auto"/>
        <w:rPr>
          <w:rFonts w:hAnsi="宋体"/>
          <w:sz w:val="24"/>
        </w:rPr>
      </w:pPr>
      <w:r>
        <w:rPr>
          <w:rFonts w:hint="eastAsia" w:hAnsi="宋体"/>
          <w:sz w:val="24"/>
        </w:rPr>
        <w:t>附法定代表人身份证、被授权人代表身份证及其</w:t>
      </w:r>
      <w:r>
        <w:rPr>
          <w:rFonts w:hint="eastAsia" w:hAnsi="宋体"/>
          <w:sz w:val="24"/>
          <w:lang w:eastAsia="zh-CN"/>
        </w:rPr>
        <w:t>截至开标时间</w:t>
      </w:r>
      <w:r>
        <w:rPr>
          <w:rFonts w:hint="eastAsia" w:hAnsi="宋体"/>
          <w:sz w:val="24"/>
        </w:rPr>
        <w:t>近3个月内任意一个月社保证明扫描件</w:t>
      </w:r>
    </w:p>
    <w:p w14:paraId="29C2191A">
      <w:pPr>
        <w:rPr>
          <w:sz w:val="28"/>
        </w:rPr>
      </w:pPr>
    </w:p>
    <w:p w14:paraId="3FC8442C">
      <w:pPr>
        <w:pStyle w:val="22"/>
        <w:ind w:left="0" w:leftChars="0" w:firstLine="0" w:firstLineChars="0"/>
      </w:pPr>
    </w:p>
    <w:p w14:paraId="4B0B792E">
      <w:pPr>
        <w:snapToGrid w:val="0"/>
        <w:spacing w:line="360" w:lineRule="auto"/>
        <w:rPr>
          <w:rFonts w:ascii="宋体" w:hAnsi="宋体"/>
          <w:bCs/>
          <w:szCs w:val="21"/>
          <w:u w:val="single"/>
        </w:rPr>
      </w:pPr>
    </w:p>
    <w:p w14:paraId="122289D1">
      <w:pPr>
        <w:pStyle w:val="50"/>
        <w:spacing w:line="440" w:lineRule="exact"/>
        <w:ind w:firstLine="480" w:firstLineChars="200"/>
        <w:rPr>
          <w:rFonts w:hAnsi="宋体"/>
          <w:bCs/>
          <w:sz w:val="24"/>
        </w:rPr>
      </w:pPr>
      <w:r>
        <w:rPr>
          <w:rFonts w:hint="eastAsia" w:hAnsi="宋体"/>
          <w:bCs/>
          <w:sz w:val="24"/>
        </w:rPr>
        <w:t>法定代表人身份证件扫描件：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234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3CAE3A">
            <w:pPr>
              <w:pStyle w:val="50"/>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71B55BC3">
            <w:pPr>
              <w:pStyle w:val="50"/>
              <w:spacing w:line="440" w:lineRule="exact"/>
              <w:rPr>
                <w:rFonts w:hAnsi="宋体"/>
                <w:bCs/>
                <w:sz w:val="24"/>
              </w:rPr>
            </w:pPr>
          </w:p>
        </w:tc>
      </w:tr>
    </w:tbl>
    <w:p w14:paraId="4CEE21F7">
      <w:pPr>
        <w:pStyle w:val="50"/>
        <w:spacing w:line="440" w:lineRule="exact"/>
        <w:rPr>
          <w:rFonts w:hAnsi="宋体"/>
          <w:bCs/>
          <w:sz w:val="24"/>
        </w:rPr>
      </w:pPr>
      <w:r>
        <w:rPr>
          <w:rFonts w:hint="eastAsia" w:hAnsi="宋体"/>
          <w:bCs/>
          <w:sz w:val="24"/>
        </w:rPr>
        <w:t>委托代理人身份证件扫描件：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286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03FE24">
            <w:pPr>
              <w:pStyle w:val="50"/>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53EB5CD6">
            <w:pPr>
              <w:pStyle w:val="50"/>
              <w:spacing w:line="440" w:lineRule="exact"/>
              <w:rPr>
                <w:rFonts w:hAnsi="宋体"/>
                <w:bCs/>
                <w:sz w:val="24"/>
              </w:rPr>
            </w:pPr>
          </w:p>
        </w:tc>
      </w:tr>
    </w:tbl>
    <w:p w14:paraId="48AD61D3">
      <w:pPr>
        <w:snapToGrid w:val="0"/>
        <w:spacing w:line="360" w:lineRule="auto"/>
        <w:rPr>
          <w:rFonts w:ascii="宋体" w:hAnsi="宋体"/>
          <w:bCs/>
          <w:szCs w:val="21"/>
          <w:u w:val="single"/>
        </w:rPr>
      </w:pPr>
    </w:p>
    <w:p w14:paraId="39571152">
      <w:pPr>
        <w:snapToGrid w:val="0"/>
        <w:spacing w:line="360" w:lineRule="auto"/>
        <w:rPr>
          <w:rFonts w:ascii="宋体" w:hAnsi="宋体"/>
          <w:bCs/>
          <w:szCs w:val="21"/>
          <w:u w:val="single"/>
        </w:rPr>
      </w:pPr>
    </w:p>
    <w:p w14:paraId="42953562">
      <w:pPr>
        <w:tabs>
          <w:tab w:val="left" w:pos="6750"/>
        </w:tabs>
        <w:spacing w:line="360" w:lineRule="auto"/>
        <w:ind w:firstLine="602"/>
        <w:jc w:val="left"/>
        <w:rPr>
          <w:rFonts w:ascii="仿宋_GB2312" w:hAnsi="仿宋_GB2312" w:eastAsia="仿宋_GB2312" w:cs="仿宋_GB2312"/>
          <w:b/>
          <w:sz w:val="30"/>
          <w:szCs w:val="30"/>
        </w:rPr>
      </w:pPr>
    </w:p>
    <w:p w14:paraId="7C03845A">
      <w:pPr>
        <w:tabs>
          <w:tab w:val="left" w:pos="6750"/>
        </w:tabs>
        <w:spacing w:line="360" w:lineRule="auto"/>
        <w:ind w:firstLine="602"/>
        <w:jc w:val="left"/>
        <w:rPr>
          <w:rFonts w:hint="eastAsia" w:ascii="宋体" w:hAnsi="宋体" w:eastAsia="宋体" w:cs="宋体"/>
        </w:rPr>
      </w:pPr>
      <w:r>
        <w:rPr>
          <w:rFonts w:ascii="仿宋_GB2312" w:hAnsi="仿宋_GB2312" w:eastAsia="仿宋_GB2312" w:cs="仿宋_GB2312"/>
          <w:b/>
          <w:sz w:val="30"/>
          <w:szCs w:val="30"/>
        </w:rPr>
        <w:tab/>
      </w:r>
    </w:p>
    <w:p w14:paraId="7A2DD6F7">
      <w:pPr>
        <w:snapToGrid w:val="0"/>
        <w:spacing w:beforeLines="50" w:after="50"/>
        <w:rPr>
          <w:rFonts w:hint="eastAsia" w:ascii="宋体" w:hAnsi="宋体"/>
        </w:rPr>
      </w:pPr>
    </w:p>
    <w:p w14:paraId="1ECA80B2">
      <w:pPr>
        <w:snapToGrid w:val="0"/>
        <w:spacing w:beforeLines="50" w:after="50"/>
        <w:rPr>
          <w:rFonts w:hint="eastAsia" w:ascii="宋体" w:hAnsi="宋体" w:eastAsia="宋体"/>
          <w:lang w:eastAsia="zh-CN"/>
        </w:rPr>
      </w:pPr>
      <w:r>
        <w:rPr>
          <w:rFonts w:hint="eastAsia" w:ascii="宋体" w:hAnsi="宋体"/>
        </w:rPr>
        <w:t>附件</w:t>
      </w:r>
      <w:r>
        <w:rPr>
          <w:rFonts w:hint="eastAsia" w:ascii="宋体" w:hAnsi="宋体"/>
          <w:lang w:val="en-US" w:eastAsia="zh-CN"/>
        </w:rPr>
        <w:t>4</w:t>
      </w:r>
    </w:p>
    <w:p w14:paraId="09E7AAB4">
      <w:pPr>
        <w:widowControl/>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中小企业声明函（服务）</w:t>
      </w:r>
    </w:p>
    <w:p w14:paraId="23E346EE">
      <w:pPr>
        <w:pStyle w:val="23"/>
        <w:rPr>
          <w:rFonts w:hint="eastAsia"/>
        </w:rPr>
      </w:pPr>
    </w:p>
    <w:p w14:paraId="67DCAEA6">
      <w:pPr>
        <w:widowControl/>
        <w:spacing w:line="360" w:lineRule="auto"/>
        <w:ind w:firstLine="601"/>
        <w:rPr>
          <w:rFonts w:hint="eastAsia" w:ascii="宋体" w:hAnsi="宋体" w:cs="宋体"/>
          <w:spacing w:val="6"/>
          <w:szCs w:val="21"/>
        </w:rPr>
      </w:pPr>
      <w:r>
        <w:rPr>
          <w:rFonts w:hint="eastAsia" w:ascii="宋体" w:hAnsi="宋体" w:cs="宋体"/>
          <w:spacing w:val="6"/>
          <w:szCs w:val="21"/>
        </w:rPr>
        <w:t>本公司郑重声明，根据《政府采购促进中小企业发展管理办法》（财库﹝2020﹞46号）的规定，本公司（联合体）参加</w:t>
      </w:r>
      <w:r>
        <w:rPr>
          <w:rFonts w:hint="eastAsia" w:ascii="宋体" w:hAnsi="宋体" w:cs="宋体"/>
          <w:spacing w:val="6"/>
          <w:szCs w:val="21"/>
          <w:u w:val="single"/>
        </w:rPr>
        <w:t>（单位名称）</w:t>
      </w:r>
      <w:r>
        <w:rPr>
          <w:rFonts w:hint="eastAsia" w:ascii="宋体" w:hAnsi="宋体" w:cs="宋体"/>
          <w:spacing w:val="6"/>
          <w:szCs w:val="21"/>
        </w:rPr>
        <w:t>的</w:t>
      </w:r>
      <w:r>
        <w:rPr>
          <w:rFonts w:hint="eastAsia" w:ascii="宋体" w:hAnsi="宋体" w:cs="宋体"/>
          <w:spacing w:val="6"/>
          <w:szCs w:val="21"/>
          <w:u w:val="single"/>
        </w:rPr>
        <w:t>（项目名称）</w:t>
      </w:r>
      <w:r>
        <w:rPr>
          <w:rFonts w:hint="eastAsia" w:ascii="宋体" w:hAnsi="宋体" w:cs="宋体"/>
          <w:spacing w:val="6"/>
          <w:szCs w:val="21"/>
        </w:rPr>
        <w:t>采购活动，服务全部由符合政策要求的中小企业承接。相关企业（含联合体中的中小企业、签订分包意向协议的中小企业）的具体情况如下：</w:t>
      </w:r>
    </w:p>
    <w:p w14:paraId="6B4EA047">
      <w:pPr>
        <w:spacing w:line="360" w:lineRule="auto"/>
        <w:ind w:firstLine="444" w:firstLineChars="200"/>
        <w:rPr>
          <w:rFonts w:hint="eastAsia" w:ascii="宋体" w:hAnsi="宋体" w:cs="宋体"/>
          <w:spacing w:val="6"/>
          <w:szCs w:val="21"/>
        </w:rPr>
      </w:pPr>
      <w:r>
        <w:rPr>
          <w:rFonts w:hint="eastAsia" w:ascii="宋体" w:hAnsi="宋体" w:cs="宋体"/>
          <w:spacing w:val="6"/>
          <w:szCs w:val="21"/>
        </w:rPr>
        <w:t>1.</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（采购文件中明确的所属行业）行业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（中型企业、小型企业、微型企业）</w:t>
      </w:r>
      <w:r>
        <w:rPr>
          <w:rFonts w:hint="eastAsia" w:ascii="宋体" w:hAnsi="宋体" w:cs="宋体"/>
          <w:spacing w:val="6"/>
          <w:szCs w:val="21"/>
        </w:rPr>
        <w:t>；</w:t>
      </w:r>
    </w:p>
    <w:p w14:paraId="43900D10">
      <w:pPr>
        <w:spacing w:line="360" w:lineRule="auto"/>
        <w:ind w:firstLine="444" w:firstLineChars="200"/>
        <w:rPr>
          <w:rFonts w:hint="eastAsia"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（采购文件中明确的所属行业）行业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（中型企业、小型 企业、微型企业）</w:t>
      </w:r>
      <w:r>
        <w:rPr>
          <w:rFonts w:hint="eastAsia" w:ascii="宋体" w:hAnsi="宋体" w:cs="宋体"/>
          <w:spacing w:val="6"/>
          <w:szCs w:val="21"/>
        </w:rPr>
        <w:t xml:space="preserve">； </w:t>
      </w:r>
    </w:p>
    <w:p w14:paraId="0E3539FE">
      <w:pPr>
        <w:spacing w:line="360" w:lineRule="auto"/>
        <w:ind w:firstLine="444" w:firstLineChars="200"/>
        <w:rPr>
          <w:rFonts w:hint="eastAsia" w:ascii="宋体" w:hAnsi="宋体" w:cs="宋体"/>
          <w:spacing w:val="6"/>
          <w:szCs w:val="21"/>
        </w:rPr>
      </w:pPr>
      <w:r>
        <w:rPr>
          <w:rFonts w:hint="eastAsia" w:ascii="宋体" w:hAnsi="宋体" w:cs="宋体"/>
          <w:spacing w:val="6"/>
          <w:szCs w:val="21"/>
        </w:rPr>
        <w:t>……</w:t>
      </w:r>
    </w:p>
    <w:p w14:paraId="4E9BBB35">
      <w:pPr>
        <w:spacing w:line="360" w:lineRule="auto"/>
        <w:ind w:firstLine="444" w:firstLineChars="200"/>
        <w:rPr>
          <w:rFonts w:hint="eastAsia"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14:paraId="5D9D80DE">
      <w:pPr>
        <w:spacing w:line="360" w:lineRule="auto"/>
        <w:ind w:firstLine="444" w:firstLineChars="200"/>
        <w:rPr>
          <w:rFonts w:hint="eastAsia"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14:paraId="06A35CBA">
      <w:pPr>
        <w:spacing w:line="360" w:lineRule="auto"/>
        <w:ind w:firstLine="444" w:firstLineChars="200"/>
        <w:jc w:val="center"/>
        <w:rPr>
          <w:rFonts w:hint="eastAsia" w:ascii="宋体" w:hAnsi="宋体" w:cs="宋体"/>
          <w:spacing w:val="6"/>
          <w:szCs w:val="21"/>
        </w:rPr>
      </w:pPr>
      <w:r>
        <w:rPr>
          <w:rFonts w:hint="eastAsia" w:ascii="宋体" w:hAnsi="宋体" w:cs="宋体"/>
          <w:spacing w:val="6"/>
          <w:szCs w:val="21"/>
        </w:rPr>
        <w:t xml:space="preserve">   </w:t>
      </w:r>
    </w:p>
    <w:p w14:paraId="7A164173">
      <w:pPr>
        <w:spacing w:line="360" w:lineRule="auto"/>
        <w:ind w:firstLine="444" w:firstLineChars="200"/>
        <w:jc w:val="center"/>
        <w:rPr>
          <w:rFonts w:hint="eastAsia" w:ascii="宋体" w:hAnsi="宋体" w:cs="宋体"/>
          <w:spacing w:val="6"/>
          <w:szCs w:val="21"/>
        </w:rPr>
      </w:pPr>
      <w:r>
        <w:rPr>
          <w:rFonts w:hint="eastAsia" w:ascii="宋体" w:hAnsi="宋体" w:cs="宋体"/>
          <w:spacing w:val="6"/>
          <w:szCs w:val="21"/>
          <w:lang w:val="en-US" w:eastAsia="zh-CN"/>
        </w:rPr>
        <w:t xml:space="preserve">    </w:t>
      </w:r>
      <w:r>
        <w:rPr>
          <w:rFonts w:hint="eastAsia" w:ascii="宋体" w:hAnsi="宋体" w:cs="宋体"/>
          <w:spacing w:val="6"/>
          <w:szCs w:val="21"/>
        </w:rPr>
        <w:t>企业名称（盖章）：</w:t>
      </w:r>
    </w:p>
    <w:p w14:paraId="1A04A0DA">
      <w:pPr>
        <w:spacing w:line="360" w:lineRule="auto"/>
        <w:ind w:firstLine="4218" w:firstLineChars="1900"/>
        <w:rPr>
          <w:rFonts w:hint="eastAsia" w:ascii="宋体" w:hAnsi="宋体" w:cs="宋体"/>
          <w:b/>
          <w:spacing w:val="20"/>
          <w:szCs w:val="21"/>
        </w:rPr>
      </w:pPr>
      <w:r>
        <w:rPr>
          <w:rFonts w:hint="eastAsia" w:ascii="宋体" w:hAnsi="宋体" w:cs="宋体"/>
          <w:spacing w:val="6"/>
          <w:szCs w:val="21"/>
        </w:rPr>
        <w:t>日 期：</w:t>
      </w:r>
    </w:p>
    <w:p w14:paraId="05040AA8">
      <w:pPr>
        <w:spacing w:line="360" w:lineRule="auto"/>
        <w:rPr>
          <w:rFonts w:hint="eastAsia" w:ascii="宋体" w:hAnsi="宋体" w:cs="宋体"/>
          <w:b/>
          <w:spacing w:val="20"/>
          <w:szCs w:val="21"/>
        </w:rPr>
      </w:pPr>
    </w:p>
    <w:p w14:paraId="33030BCB">
      <w:pPr>
        <w:spacing w:line="360" w:lineRule="auto"/>
        <w:rPr>
          <w:rFonts w:hint="eastAsia" w:ascii="宋体" w:hAnsi="宋体" w:cs="宋体"/>
          <w:b/>
          <w:spacing w:val="20"/>
          <w:szCs w:val="21"/>
        </w:rPr>
      </w:pPr>
    </w:p>
    <w:p w14:paraId="3894155A">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013801C0">
      <w:pPr>
        <w:snapToGrid w:val="0"/>
        <w:spacing w:line="360"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w:t>
      </w:r>
      <w:r>
        <w:rPr>
          <w:rFonts w:hint="eastAsia" w:ascii="宋体" w:hAnsi="宋体" w:cs="宋体"/>
          <w:b/>
          <w:szCs w:val="21"/>
          <w:lang w:eastAsia="zh-CN"/>
        </w:rPr>
        <w:t>〔2020〕46号</w:t>
      </w:r>
      <w:r>
        <w:rPr>
          <w:rFonts w:hint="eastAsia" w:ascii="宋体" w:hAnsi="宋体" w:cs="宋体"/>
          <w:b/>
          <w:szCs w:val="21"/>
        </w:rPr>
        <w:t>）规定的中小企业扶持政策的，《中小企业声明函》随中标、成交结果公开。</w:t>
      </w:r>
    </w:p>
    <w:p w14:paraId="5458CA2D">
      <w:pPr>
        <w:snapToGrid w:val="0"/>
        <w:spacing w:line="360"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w:t>
      </w:r>
      <w:r>
        <w:rPr>
          <w:rFonts w:hint="eastAsia" w:ascii="宋体" w:hAnsi="宋体" w:cs="宋体"/>
          <w:b/>
          <w:szCs w:val="21"/>
          <w:lang w:eastAsia="zh-CN"/>
        </w:rPr>
        <w:t>〔2020〕46号</w:t>
      </w:r>
      <w:r>
        <w:rPr>
          <w:rFonts w:hint="eastAsia" w:ascii="宋体" w:hAnsi="宋体" w:cs="宋体"/>
          <w:b/>
          <w:szCs w:val="21"/>
        </w:rPr>
        <w:t>）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44750A2">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w:t>
      </w:r>
      <w:r>
        <w:rPr>
          <w:rFonts w:hint="eastAsia" w:ascii="宋体" w:hAnsi="宋体" w:cs="宋体"/>
          <w:b/>
          <w:spacing w:val="20"/>
          <w:szCs w:val="21"/>
          <w:highlight w:val="none"/>
        </w:rPr>
        <w:t>.</w:t>
      </w:r>
      <w:r>
        <w:rPr>
          <w:rFonts w:hint="eastAsia" w:ascii="宋体" w:hAnsi="宋体" w:cs="宋体"/>
          <w:b/>
          <w:bCs/>
          <w:szCs w:val="21"/>
          <w:highlight w:val="none"/>
        </w:rPr>
        <w:t>本项目采购标的对应的中小企业划分标准所属行业：其他未列明行业。</w:t>
      </w:r>
    </w:p>
    <w:p w14:paraId="1FE07EE8">
      <w:pPr>
        <w:widowControl/>
        <w:jc w:val="left"/>
        <w:rPr>
          <w:rFonts w:ascii="宋体" w:hAnsi="宋体" w:cs="宋体"/>
          <w:b/>
          <w:szCs w:val="21"/>
        </w:rPr>
      </w:pPr>
      <w:r>
        <w:rPr>
          <w:rFonts w:hint="eastAsia" w:ascii="宋体" w:hAnsi="宋体" w:cs="宋体"/>
          <w:b/>
          <w:szCs w:val="21"/>
        </w:rPr>
        <w:br w:type="page"/>
      </w:r>
    </w:p>
    <w:p w14:paraId="519DB3CD">
      <w:pPr>
        <w:snapToGrid w:val="0"/>
        <w:spacing w:beforeLines="50" w:after="50"/>
        <w:rPr>
          <w:rFonts w:hint="eastAsia" w:ascii="宋体" w:hAnsi="宋体" w:eastAsia="宋体"/>
          <w:lang w:eastAsia="zh-CN"/>
        </w:rPr>
      </w:pPr>
      <w:r>
        <w:rPr>
          <w:rFonts w:hint="eastAsia" w:ascii="宋体" w:hAnsi="宋体"/>
        </w:rPr>
        <w:t>附件</w:t>
      </w:r>
      <w:r>
        <w:rPr>
          <w:rFonts w:hint="eastAsia" w:ascii="宋体" w:hAnsi="宋体"/>
          <w:lang w:val="en-US" w:eastAsia="zh-CN"/>
        </w:rPr>
        <w:t>5</w:t>
      </w:r>
    </w:p>
    <w:p w14:paraId="553642CB">
      <w:pPr>
        <w:widowControl/>
        <w:spacing w:line="588" w:lineRule="atLeast"/>
        <w:jc w:val="center"/>
        <w:rPr>
          <w:rFonts w:hint="eastAsia" w:ascii="宋体" w:hAnsi="宋体" w:cs="宋体"/>
          <w:b/>
          <w:spacing w:val="6"/>
          <w:kern w:val="0"/>
          <w:sz w:val="32"/>
          <w:szCs w:val="32"/>
        </w:rPr>
      </w:pPr>
    </w:p>
    <w:p w14:paraId="61622B0C">
      <w:pPr>
        <w:widowControl/>
        <w:spacing w:line="588" w:lineRule="atLeast"/>
        <w:jc w:val="center"/>
        <w:rPr>
          <w:rFonts w:hint="eastAsia" w:ascii="宋体" w:hAnsi="宋体" w:cs="宋体"/>
          <w:b/>
          <w:spacing w:val="6"/>
          <w:kern w:val="0"/>
          <w:sz w:val="32"/>
          <w:szCs w:val="32"/>
        </w:rPr>
      </w:pPr>
      <w:r>
        <w:rPr>
          <w:rFonts w:hint="eastAsia" w:ascii="宋体" w:hAnsi="宋体" w:cs="宋体"/>
          <w:b/>
          <w:spacing w:val="6"/>
          <w:kern w:val="0"/>
          <w:sz w:val="32"/>
          <w:szCs w:val="32"/>
        </w:rPr>
        <w:t>残疾人福利性单位声明函（服务）</w:t>
      </w:r>
    </w:p>
    <w:p w14:paraId="5794AE65">
      <w:pPr>
        <w:pStyle w:val="23"/>
        <w:rPr>
          <w:rFonts w:hint="eastAsia"/>
        </w:rPr>
      </w:pPr>
    </w:p>
    <w:p w14:paraId="46A6F774">
      <w:pPr>
        <w:widowControl/>
        <w:spacing w:line="500" w:lineRule="exact"/>
        <w:ind w:firstLine="6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01BB9A4">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7217DA95">
      <w:pPr>
        <w:widowControl/>
        <w:spacing w:line="500" w:lineRule="exact"/>
        <w:ind w:firstLine="600"/>
        <w:rPr>
          <w:rFonts w:hint="eastAsia" w:ascii="宋体" w:hAnsi="宋体" w:cs="宋体"/>
          <w:szCs w:val="21"/>
        </w:rPr>
      </w:pPr>
    </w:p>
    <w:p w14:paraId="7B6BAE28">
      <w:pPr>
        <w:widowControl/>
        <w:spacing w:line="500" w:lineRule="exact"/>
        <w:ind w:firstLine="600"/>
        <w:rPr>
          <w:rFonts w:hint="eastAsia" w:ascii="宋体" w:hAnsi="宋体" w:cs="宋体"/>
          <w:szCs w:val="21"/>
        </w:rPr>
      </w:pPr>
      <w:r>
        <w:rPr>
          <w:rFonts w:hint="eastAsia" w:ascii="宋体" w:hAnsi="宋体" w:cs="宋体"/>
          <w:szCs w:val="21"/>
        </w:rPr>
        <w:t xml:space="preserve">                                   </w:t>
      </w:r>
    </w:p>
    <w:p w14:paraId="2409344A">
      <w:pPr>
        <w:widowControl/>
        <w:spacing w:line="500" w:lineRule="exact"/>
        <w:ind w:firstLine="600"/>
        <w:rPr>
          <w:rFonts w:hint="eastAsia" w:ascii="宋体" w:hAnsi="宋体" w:cs="宋体"/>
          <w:szCs w:val="21"/>
        </w:rPr>
      </w:pPr>
    </w:p>
    <w:p w14:paraId="314852CD">
      <w:pPr>
        <w:widowControl/>
        <w:spacing w:line="500" w:lineRule="exact"/>
        <w:ind w:firstLine="4376" w:firstLineChars="2084"/>
        <w:rPr>
          <w:rFonts w:hint="eastAsia" w:ascii="宋体" w:hAnsi="宋体" w:cs="宋体"/>
          <w:szCs w:val="21"/>
        </w:rPr>
      </w:pPr>
      <w:r>
        <w:rPr>
          <w:rFonts w:hint="eastAsia" w:ascii="宋体" w:hAnsi="宋体" w:cs="宋体"/>
          <w:szCs w:val="21"/>
        </w:rPr>
        <w:t xml:space="preserve"> 单位名称（盖章）：</w:t>
      </w:r>
    </w:p>
    <w:p w14:paraId="37E3848B">
      <w:pPr>
        <w:widowControl/>
        <w:spacing w:line="500" w:lineRule="exact"/>
        <w:ind w:firstLine="600"/>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日  期：</w:t>
      </w:r>
    </w:p>
    <w:p w14:paraId="402EE763">
      <w:pPr>
        <w:widowControl/>
        <w:spacing w:line="500" w:lineRule="exact"/>
        <w:rPr>
          <w:rFonts w:hint="eastAsia" w:ascii="宋体" w:hAnsi="宋体" w:cs="宋体"/>
          <w:spacing w:val="6"/>
          <w:kern w:val="0"/>
          <w:szCs w:val="21"/>
        </w:rPr>
      </w:pPr>
    </w:p>
    <w:p w14:paraId="690C22D1">
      <w:pPr>
        <w:spacing w:before="312" w:beforeLines="100" w:line="440" w:lineRule="atLeast"/>
        <w:ind w:firstLine="444" w:firstLineChars="200"/>
        <w:rPr>
          <w:rFonts w:hint="eastAsia" w:ascii="宋体" w:hAnsi="宋体" w:cs="宋体"/>
          <w:spacing w:val="6"/>
          <w:szCs w:val="21"/>
        </w:rPr>
      </w:pPr>
      <w:r>
        <w:rPr>
          <w:rFonts w:hint="eastAsia" w:ascii="宋体" w:hAnsi="宋体" w:cs="宋体"/>
          <w:spacing w:val="6"/>
          <w:kern w:val="0"/>
          <w:szCs w:val="21"/>
        </w:rPr>
        <w:t xml:space="preserve">             </w:t>
      </w:r>
    </w:p>
    <w:p w14:paraId="07E68AF0">
      <w:pPr>
        <w:spacing w:line="360" w:lineRule="auto"/>
        <w:rPr>
          <w:rFonts w:hint="eastAsia" w:ascii="宋体" w:hAnsi="宋体" w:cs="宋体"/>
          <w:b/>
          <w:spacing w:val="20"/>
          <w:szCs w:val="21"/>
        </w:rPr>
      </w:pPr>
    </w:p>
    <w:p w14:paraId="2C9EF7AE">
      <w:pPr>
        <w:spacing w:line="360" w:lineRule="auto"/>
        <w:rPr>
          <w:rFonts w:hint="eastAsia" w:ascii="宋体" w:hAnsi="宋体" w:cs="宋体"/>
          <w:b/>
          <w:spacing w:val="20"/>
          <w:szCs w:val="21"/>
        </w:rPr>
      </w:pPr>
    </w:p>
    <w:p w14:paraId="221B84B3">
      <w:pPr>
        <w:spacing w:line="360" w:lineRule="auto"/>
        <w:rPr>
          <w:rFonts w:hint="eastAsia" w:ascii="宋体" w:hAnsi="宋体" w:cs="宋体"/>
          <w:b/>
          <w:spacing w:val="20"/>
          <w:szCs w:val="21"/>
        </w:rPr>
      </w:pPr>
    </w:p>
    <w:p w14:paraId="6EE3DD3E">
      <w:pPr>
        <w:spacing w:line="360" w:lineRule="auto"/>
        <w:rPr>
          <w:rFonts w:hint="eastAsia" w:ascii="宋体" w:hAnsi="宋体" w:cs="宋体"/>
          <w:b/>
          <w:spacing w:val="20"/>
          <w:szCs w:val="21"/>
        </w:rPr>
      </w:pPr>
    </w:p>
    <w:p w14:paraId="78999A0B">
      <w:pPr>
        <w:spacing w:line="360" w:lineRule="auto"/>
        <w:rPr>
          <w:rFonts w:hint="eastAsia" w:ascii="宋体" w:hAnsi="宋体" w:cs="宋体"/>
          <w:b/>
          <w:spacing w:val="20"/>
          <w:szCs w:val="21"/>
        </w:rPr>
      </w:pPr>
    </w:p>
    <w:p w14:paraId="2D9DB638">
      <w:pPr>
        <w:spacing w:line="360" w:lineRule="auto"/>
        <w:rPr>
          <w:rFonts w:hint="eastAsia" w:ascii="宋体" w:hAnsi="宋体" w:cs="宋体"/>
          <w:b/>
          <w:spacing w:val="20"/>
          <w:szCs w:val="21"/>
        </w:rPr>
      </w:pPr>
      <w:r>
        <w:rPr>
          <w:rFonts w:hint="eastAsia" w:ascii="宋体" w:hAnsi="宋体" w:cs="宋体"/>
          <w:b/>
          <w:spacing w:val="20"/>
          <w:szCs w:val="21"/>
        </w:rPr>
        <w:t>注：</w:t>
      </w:r>
    </w:p>
    <w:p w14:paraId="56447832">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606684B1">
      <w:pPr>
        <w:snapToGrid w:val="0"/>
        <w:spacing w:line="360" w:lineRule="auto"/>
        <w:ind w:firstLine="422" w:firstLineChars="200"/>
        <w:jc w:val="left"/>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宋体" w:hAnsi="宋体" w:cs="宋体"/>
          <w:b/>
          <w:szCs w:val="21"/>
        </w:rPr>
        <w:t>2.供应商提供的《残疾人福利性单位声明函》与事实不符的，依照《</w:t>
      </w:r>
      <w:r>
        <w:rPr>
          <w:rFonts w:hint="eastAsia" w:ascii="宋体" w:hAnsi="宋体" w:cs="宋体"/>
          <w:b/>
          <w:szCs w:val="21"/>
          <w:lang w:eastAsia="zh-CN"/>
        </w:rPr>
        <w:t>中华人民共和国政府采购法</w:t>
      </w:r>
      <w:r>
        <w:rPr>
          <w:rFonts w:hint="eastAsia" w:ascii="宋体" w:hAnsi="宋体" w:cs="宋体"/>
          <w:b/>
          <w:szCs w:val="21"/>
        </w:rPr>
        <w:t>》第七十七条第一款的规定追究法律责任。</w:t>
      </w:r>
    </w:p>
    <w:p w14:paraId="4E305BA5">
      <w:pPr>
        <w:pStyle w:val="3"/>
        <w:snapToGrid w:val="0"/>
        <w:spacing w:beforeLines="50" w:after="50"/>
        <w:ind w:left="0" w:leftChars="0" w:firstLine="0" w:firstLineChars="0"/>
        <w:rPr>
          <w:sz w:val="24"/>
        </w:rPr>
      </w:pPr>
      <w:r>
        <w:rPr>
          <w:rFonts w:hint="eastAsia" w:asciiTheme="minorEastAsia" w:hAnsiTheme="minorEastAsia" w:eastAsiaTheme="minorEastAsia" w:cstheme="minorEastAsia"/>
          <w:b/>
          <w:bCs w:val="0"/>
          <w:color w:val="000000"/>
          <w:kern w:val="2"/>
          <w:sz w:val="24"/>
          <w:szCs w:val="24"/>
          <w:lang w:val="en-US" w:eastAsia="zh-CN" w:bidi="ar-SA"/>
        </w:rPr>
        <w:t>二、商务技术文件格式</w:t>
      </w:r>
    </w:p>
    <w:p w14:paraId="5F0F386C">
      <w:pPr>
        <w:pStyle w:val="4"/>
        <w:adjustRightInd w:val="0"/>
        <w:snapToGrid w:val="0"/>
        <w:spacing w:beforeLines="50" w:after="120" w:line="360" w:lineRule="auto"/>
        <w:jc w:val="left"/>
        <w:rPr>
          <w:sz w:val="28"/>
        </w:rPr>
      </w:pPr>
      <w:bookmarkStart w:id="3" w:name="_Toc9165"/>
      <w:bookmarkStart w:id="4" w:name="_Toc5960"/>
      <w:bookmarkStart w:id="5" w:name="_Toc477710445"/>
      <w:bookmarkStart w:id="6" w:name="_Toc468650668"/>
      <w:bookmarkStart w:id="7" w:name="_Toc509493368"/>
      <w:bookmarkStart w:id="8" w:name="_Toc510022512"/>
      <w:r>
        <w:rPr>
          <w:rFonts w:hint="eastAsia"/>
          <w:sz w:val="28"/>
        </w:rPr>
        <w:t>封面</w:t>
      </w:r>
      <w:bookmarkEnd w:id="3"/>
      <w:bookmarkEnd w:id="4"/>
      <w:bookmarkEnd w:id="5"/>
      <w:bookmarkEnd w:id="6"/>
      <w:bookmarkEnd w:id="7"/>
      <w:bookmarkEnd w:id="8"/>
    </w:p>
    <w:p w14:paraId="6F9B478B">
      <w:pPr>
        <w:snapToGrid w:val="0"/>
        <w:spacing w:beforeLines="50" w:after="50"/>
        <w:ind w:firstLine="480"/>
        <w:jc w:val="center"/>
        <w:rPr>
          <w:bCs/>
          <w:sz w:val="24"/>
        </w:rPr>
      </w:pPr>
    </w:p>
    <w:p w14:paraId="629EA1DA">
      <w:pPr>
        <w:snapToGrid w:val="0"/>
        <w:spacing w:beforeLines="50" w:after="50"/>
        <w:ind w:firstLine="480"/>
        <w:jc w:val="center"/>
        <w:rPr>
          <w:b/>
          <w:bCs/>
          <w:sz w:val="32"/>
          <w:szCs w:val="32"/>
        </w:rPr>
      </w:pPr>
    </w:p>
    <w:p w14:paraId="37F8E377">
      <w:pPr>
        <w:snapToGrid w:val="0"/>
        <w:spacing w:beforeLines="50" w:after="50"/>
        <w:ind w:firstLine="480"/>
        <w:jc w:val="center"/>
        <w:rPr>
          <w:b/>
          <w:bCs/>
          <w:sz w:val="44"/>
          <w:szCs w:val="44"/>
        </w:rPr>
      </w:pPr>
      <w:r>
        <w:rPr>
          <w:rFonts w:hint="eastAsia"/>
          <w:b/>
          <w:bCs/>
          <w:sz w:val="44"/>
          <w:szCs w:val="44"/>
        </w:rPr>
        <w:t>商务技术文件</w:t>
      </w:r>
    </w:p>
    <w:p w14:paraId="0F22B896">
      <w:pPr>
        <w:snapToGrid w:val="0"/>
        <w:spacing w:beforeLines="50" w:after="50" w:line="360" w:lineRule="auto"/>
        <w:ind w:firstLine="480"/>
        <w:jc w:val="center"/>
        <w:rPr>
          <w:bCs/>
          <w:sz w:val="24"/>
        </w:rPr>
      </w:pPr>
    </w:p>
    <w:p w14:paraId="591A95AB">
      <w:pPr>
        <w:snapToGrid w:val="0"/>
        <w:spacing w:beforeLines="50" w:after="50" w:line="360" w:lineRule="auto"/>
        <w:ind w:firstLine="1068" w:firstLineChars="445"/>
        <w:rPr>
          <w:bCs/>
          <w:sz w:val="24"/>
        </w:rPr>
      </w:pPr>
    </w:p>
    <w:p w14:paraId="46483431">
      <w:pPr>
        <w:snapToGrid w:val="0"/>
        <w:spacing w:beforeLines="50" w:after="50" w:line="360" w:lineRule="auto"/>
        <w:ind w:firstLine="1068" w:firstLineChars="445"/>
        <w:rPr>
          <w:bCs/>
          <w:sz w:val="24"/>
        </w:rPr>
      </w:pPr>
    </w:p>
    <w:p w14:paraId="1C297C08">
      <w:pPr>
        <w:snapToGrid w:val="0"/>
        <w:spacing w:beforeLines="50" w:after="50" w:line="360" w:lineRule="auto"/>
        <w:ind w:firstLine="1068" w:firstLineChars="445"/>
        <w:rPr>
          <w:bCs/>
          <w:sz w:val="24"/>
        </w:rPr>
      </w:pPr>
    </w:p>
    <w:p w14:paraId="187BD52F">
      <w:pPr>
        <w:snapToGrid w:val="0"/>
        <w:spacing w:beforeLines="50" w:after="50" w:line="360" w:lineRule="auto"/>
        <w:ind w:firstLine="1068" w:firstLineChars="445"/>
        <w:rPr>
          <w:bCs/>
          <w:sz w:val="24"/>
        </w:rPr>
      </w:pPr>
      <w:r>
        <w:rPr>
          <w:rFonts w:hint="eastAsia"/>
          <w:bCs/>
          <w:sz w:val="24"/>
        </w:rPr>
        <w:t>项目名称：</w:t>
      </w:r>
    </w:p>
    <w:p w14:paraId="4FC8EC1F">
      <w:pPr>
        <w:snapToGrid w:val="0"/>
        <w:spacing w:beforeLines="50" w:after="50" w:line="360" w:lineRule="auto"/>
        <w:ind w:firstLine="1080" w:firstLineChars="450"/>
        <w:rPr>
          <w:bCs/>
          <w:sz w:val="24"/>
        </w:rPr>
      </w:pPr>
      <w:r>
        <w:rPr>
          <w:rFonts w:hint="eastAsia"/>
          <w:bCs/>
          <w:sz w:val="24"/>
        </w:rPr>
        <w:t>项目编号：</w:t>
      </w:r>
    </w:p>
    <w:p w14:paraId="59A16D00">
      <w:pPr>
        <w:snapToGrid w:val="0"/>
        <w:spacing w:beforeLines="50" w:after="50" w:line="360" w:lineRule="auto"/>
        <w:ind w:firstLine="480"/>
        <w:rPr>
          <w:bCs/>
          <w:sz w:val="24"/>
        </w:rPr>
      </w:pPr>
    </w:p>
    <w:p w14:paraId="547876C5">
      <w:pPr>
        <w:pStyle w:val="5"/>
        <w:snapToGrid w:val="0"/>
        <w:spacing w:before="50" w:after="50" w:line="480" w:lineRule="auto"/>
        <w:ind w:firstLine="998" w:firstLineChars="416"/>
        <w:rPr>
          <w:bCs/>
          <w:sz w:val="24"/>
        </w:rPr>
      </w:pPr>
    </w:p>
    <w:p w14:paraId="745E7664">
      <w:pPr>
        <w:pStyle w:val="5"/>
        <w:snapToGrid w:val="0"/>
        <w:spacing w:before="50" w:after="50" w:line="480" w:lineRule="auto"/>
        <w:ind w:firstLine="998" w:firstLineChars="416"/>
        <w:rPr>
          <w:bCs/>
          <w:sz w:val="24"/>
        </w:rPr>
      </w:pPr>
      <w:r>
        <w:rPr>
          <w:rFonts w:hint="eastAsia"/>
          <w:bCs/>
          <w:sz w:val="24"/>
        </w:rPr>
        <w:t>供应商名称（盖单位公章）：</w:t>
      </w:r>
    </w:p>
    <w:p w14:paraId="35DB726E">
      <w:pPr>
        <w:pStyle w:val="5"/>
        <w:snapToGrid w:val="0"/>
        <w:spacing w:before="50" w:after="50" w:line="480" w:lineRule="auto"/>
        <w:ind w:firstLine="998" w:firstLineChars="416"/>
        <w:rPr>
          <w:bCs/>
          <w:sz w:val="24"/>
        </w:rPr>
      </w:pPr>
      <w:r>
        <w:rPr>
          <w:rFonts w:hint="eastAsia"/>
          <w:bCs/>
          <w:sz w:val="24"/>
        </w:rPr>
        <w:t>供应商地址：</w:t>
      </w:r>
    </w:p>
    <w:p w14:paraId="1DDB547C">
      <w:pPr>
        <w:pStyle w:val="5"/>
        <w:snapToGrid w:val="0"/>
        <w:spacing w:before="50" w:after="50"/>
        <w:ind w:firstLine="1497" w:firstLineChars="416"/>
        <w:rPr>
          <w:sz w:val="36"/>
        </w:rPr>
      </w:pPr>
    </w:p>
    <w:p w14:paraId="3E099B4C">
      <w:pPr>
        <w:snapToGrid w:val="0"/>
        <w:spacing w:beforeLines="50" w:after="50"/>
        <w:ind w:firstLine="480"/>
        <w:jc w:val="center"/>
        <w:rPr>
          <w:sz w:val="24"/>
        </w:rPr>
      </w:pPr>
    </w:p>
    <w:p w14:paraId="395F4575">
      <w:pPr>
        <w:snapToGrid w:val="0"/>
        <w:spacing w:beforeLines="50" w:after="50"/>
        <w:ind w:firstLine="480"/>
        <w:jc w:val="center"/>
        <w:rPr>
          <w:sz w:val="24"/>
        </w:rPr>
      </w:pPr>
    </w:p>
    <w:p w14:paraId="4485993B">
      <w:pPr>
        <w:snapToGrid w:val="0"/>
        <w:spacing w:beforeLines="50" w:after="50"/>
        <w:ind w:firstLine="480"/>
        <w:jc w:val="center"/>
        <w:rPr>
          <w:sz w:val="24"/>
        </w:rPr>
      </w:pPr>
    </w:p>
    <w:p w14:paraId="5A715167">
      <w:pPr>
        <w:snapToGrid w:val="0"/>
        <w:spacing w:beforeLines="50" w:after="50"/>
        <w:ind w:firstLine="480"/>
        <w:jc w:val="center"/>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4DD8E642">
      <w:pPr>
        <w:snapToGrid w:val="0"/>
        <w:spacing w:beforeLines="50" w:after="50"/>
        <w:ind w:firstLine="480"/>
        <w:jc w:val="center"/>
        <w:rPr>
          <w:sz w:val="24"/>
        </w:rPr>
      </w:pPr>
    </w:p>
    <w:p w14:paraId="3A62587D">
      <w:pPr>
        <w:snapToGrid w:val="0"/>
        <w:spacing w:before="50" w:afterLines="50"/>
        <w:ind w:firstLine="480"/>
        <w:jc w:val="left"/>
        <w:rPr>
          <w:sz w:val="24"/>
        </w:rPr>
      </w:pPr>
    </w:p>
    <w:p w14:paraId="44DB42FB">
      <w:pPr>
        <w:pStyle w:val="4"/>
        <w:adjustRightInd w:val="0"/>
        <w:snapToGrid w:val="0"/>
        <w:spacing w:before="120" w:afterLines="50" w:line="360" w:lineRule="auto"/>
        <w:jc w:val="center"/>
        <w:rPr>
          <w:rFonts w:hint="eastAsia" w:asciiTheme="minorEastAsia" w:hAnsiTheme="minorEastAsia" w:eastAsiaTheme="minorEastAsia" w:cstheme="minorEastAsia"/>
          <w:b/>
        </w:rPr>
      </w:pPr>
      <w:r>
        <w:rPr>
          <w:rFonts w:hint="eastAsia"/>
        </w:rPr>
        <w:br w:type="page"/>
      </w:r>
    </w:p>
    <w:p w14:paraId="02CC2390">
      <w:pPr>
        <w:snapToGrid w:val="0"/>
        <w:spacing w:line="360" w:lineRule="auto"/>
        <w:ind w:left="1200"/>
        <w:jc w:val="center"/>
        <w:outlineLvl w:val="0"/>
        <w:rPr>
          <w:rFonts w:hint="eastAsia" w:ascii="Times New Roman" w:hAnsi="Times New Roman" w:eastAsia="宋体" w:cs="Times New Roman"/>
          <w:b/>
          <w:bCs/>
          <w:kern w:val="2"/>
          <w:sz w:val="32"/>
          <w:szCs w:val="32"/>
          <w:lang w:val="en-US" w:eastAsia="zh-CN" w:bidi="ar-SA"/>
        </w:rPr>
      </w:pPr>
    </w:p>
    <w:p w14:paraId="4D0E1505">
      <w:pPr>
        <w:snapToGrid w:val="0"/>
        <w:spacing w:line="360" w:lineRule="auto"/>
        <w:jc w:val="center"/>
        <w:outlineLvl w:val="0"/>
        <w:rPr>
          <w:rFonts w:hint="eastAsia" w:ascii="Times New Roman" w:hAnsi="Times New Roman" w:eastAsia="宋体" w:cs="Times New Roman"/>
          <w:b/>
          <w:bCs/>
          <w:kern w:val="2"/>
          <w:sz w:val="32"/>
          <w:szCs w:val="32"/>
          <w:highlight w:val="none"/>
          <w:lang w:val="en-US" w:eastAsia="zh-CN" w:bidi="ar-SA"/>
        </w:rPr>
      </w:pPr>
      <w:r>
        <w:rPr>
          <w:rFonts w:hint="eastAsia" w:ascii="Times New Roman" w:hAnsi="Times New Roman" w:eastAsia="宋体" w:cs="Times New Roman"/>
          <w:b/>
          <w:bCs/>
          <w:kern w:val="2"/>
          <w:sz w:val="32"/>
          <w:szCs w:val="32"/>
          <w:highlight w:val="none"/>
          <w:lang w:val="en-US" w:eastAsia="zh-CN" w:bidi="ar-SA"/>
        </w:rPr>
        <w:t>商务技术文件目录</w:t>
      </w:r>
    </w:p>
    <w:p w14:paraId="7ACAAEFE">
      <w:pPr>
        <w:pStyle w:val="7"/>
        <w:ind w:firstLine="525" w:firstLineChars="250"/>
        <w:rPr>
          <w:rFonts w:ascii="宋体" w:hAnsi="宋体" w:cs="宋体"/>
          <w:bCs/>
          <w:color w:val="000000"/>
          <w:sz w:val="21"/>
          <w:szCs w:val="21"/>
        </w:rPr>
      </w:pPr>
    </w:p>
    <w:p w14:paraId="7B3C60AC">
      <w:pPr>
        <w:pStyle w:val="7"/>
        <w:spacing w:after="0" w:line="360" w:lineRule="auto"/>
        <w:ind w:firstLine="420" w:firstLineChars="200"/>
        <w:rPr>
          <w:rFonts w:ascii="宋体" w:hAnsi="宋体" w:cs="宋体"/>
          <w:color w:val="000000"/>
          <w:sz w:val="21"/>
          <w:szCs w:val="21"/>
          <w:highlight w:val="none"/>
        </w:rPr>
      </w:pPr>
      <w:r>
        <w:rPr>
          <w:rFonts w:hint="eastAsia" w:ascii="宋体" w:hAnsi="宋体" w:cs="宋体"/>
          <w:bCs/>
          <w:color w:val="000000"/>
          <w:sz w:val="21"/>
          <w:szCs w:val="21"/>
          <w:highlight w:val="none"/>
        </w:rPr>
        <w:t>1、供应商自评表；</w:t>
      </w:r>
      <w:r>
        <w:rPr>
          <w:rFonts w:hint="eastAsia" w:ascii="宋体" w:hAnsi="宋体" w:cs="宋体"/>
          <w:sz w:val="21"/>
          <w:szCs w:val="21"/>
          <w:highlight w:val="none"/>
        </w:rPr>
        <w:t>（</w:t>
      </w:r>
      <w:r>
        <w:rPr>
          <w:rFonts w:hint="eastAsia" w:hAnsi="宋体" w:eastAsia="宋体" w:cs="宋体"/>
          <w:b/>
          <w:sz w:val="21"/>
          <w:szCs w:val="21"/>
          <w:highlight w:val="none"/>
        </w:rPr>
        <w:t>（根据评分表细则制作</w:t>
      </w:r>
      <w:r>
        <w:rPr>
          <w:rFonts w:hint="eastAsia" w:hAnsi="宋体" w:eastAsia="宋体" w:cs="宋体"/>
          <w:b/>
          <w:sz w:val="21"/>
          <w:szCs w:val="21"/>
          <w:highlight w:val="none"/>
          <w:lang w:eastAsia="zh-CN"/>
        </w:rPr>
        <w:t>自</w:t>
      </w:r>
      <w:r>
        <w:rPr>
          <w:rFonts w:hint="eastAsia" w:hAnsi="宋体" w:eastAsia="宋体" w:cs="宋体"/>
          <w:b/>
          <w:sz w:val="21"/>
          <w:szCs w:val="21"/>
          <w:highlight w:val="none"/>
        </w:rPr>
        <w:t>评表，明确自评依据、自评分及</w:t>
      </w:r>
      <w:r>
        <w:rPr>
          <w:rFonts w:hint="eastAsia" w:hAnsi="宋体" w:eastAsia="宋体" w:cs="宋体"/>
          <w:b/>
          <w:sz w:val="21"/>
          <w:szCs w:val="21"/>
          <w:highlight w:val="none"/>
          <w:lang w:eastAsia="zh-CN"/>
        </w:rPr>
        <w:t>标注</w:t>
      </w:r>
      <w:r>
        <w:rPr>
          <w:rFonts w:hint="eastAsia" w:hAnsi="宋体" w:eastAsia="宋体" w:cs="宋体"/>
          <w:b/>
          <w:sz w:val="21"/>
          <w:szCs w:val="21"/>
          <w:highlight w:val="none"/>
        </w:rPr>
        <w:t>页码范围）</w:t>
      </w:r>
      <w:r>
        <w:rPr>
          <w:rFonts w:hint="eastAsia" w:ascii="宋体" w:hAnsi="宋体" w:cs="宋体"/>
          <w:sz w:val="21"/>
          <w:szCs w:val="21"/>
          <w:highlight w:val="none"/>
        </w:rPr>
        <w:t>）（格式详见附件</w:t>
      </w: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rPr>
        <w:t>）</w:t>
      </w:r>
    </w:p>
    <w:p w14:paraId="1FEA14A6">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2、投标函；（格式详见附件7）</w:t>
      </w:r>
    </w:p>
    <w:p w14:paraId="4E61FF6D">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3、投标人基本情况表；（格式详见附件8）</w:t>
      </w:r>
    </w:p>
    <w:p w14:paraId="437EC41A">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4、同类项目业绩表；（格式详见附件9）</w:t>
      </w:r>
    </w:p>
    <w:p w14:paraId="64DE7430">
      <w:pPr>
        <w:pStyle w:val="7"/>
        <w:spacing w:after="0" w:line="360" w:lineRule="auto"/>
        <w:ind w:firstLine="420" w:firstLineChars="200"/>
        <w:rPr>
          <w:rFonts w:hint="eastAsia" w:ascii="宋体" w:hAnsi="宋体" w:cs="宋体"/>
          <w:bCs/>
          <w:sz w:val="21"/>
          <w:szCs w:val="21"/>
          <w:lang w:eastAsia="zh-CN"/>
        </w:rPr>
      </w:pPr>
      <w:r>
        <w:rPr>
          <w:rFonts w:hint="eastAsia" w:ascii="宋体" w:hAnsi="宋体" w:cs="宋体"/>
          <w:bCs/>
          <w:sz w:val="21"/>
          <w:szCs w:val="21"/>
          <w:lang w:val="en-US" w:eastAsia="zh-CN"/>
        </w:rPr>
        <w:t>5、项目实施人员一览表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附件10</w:t>
      </w:r>
      <w:r>
        <w:rPr>
          <w:rFonts w:hint="eastAsia" w:ascii="宋体" w:hAnsi="宋体" w:cs="宋体"/>
          <w:bCs/>
          <w:sz w:val="21"/>
          <w:szCs w:val="21"/>
          <w:lang w:eastAsia="zh-CN"/>
        </w:rPr>
        <w:t>），</w:t>
      </w:r>
      <w:r>
        <w:rPr>
          <w:rFonts w:hint="eastAsia" w:hAnsi="宋体" w:eastAsia="宋体" w:cs="宋体"/>
          <w:sz w:val="21"/>
          <w:szCs w:val="21"/>
          <w:lang w:val="en-US" w:eastAsia="zh-CN"/>
        </w:rPr>
        <w:t>含</w:t>
      </w:r>
      <w:r>
        <w:rPr>
          <w:rFonts w:hint="eastAsia" w:ascii="宋体" w:hAnsi="宋体" w:eastAsia="宋体" w:cs="宋体"/>
          <w:sz w:val="21"/>
          <w:szCs w:val="21"/>
        </w:rPr>
        <w:t>各类证书</w:t>
      </w:r>
      <w:r>
        <w:rPr>
          <w:rFonts w:hint="eastAsia" w:hAnsi="宋体" w:eastAsia="宋体" w:cs="宋体"/>
          <w:sz w:val="21"/>
          <w:szCs w:val="21"/>
          <w:lang w:val="en-US" w:eastAsia="zh-CN"/>
        </w:rPr>
        <w:t>及社保证明</w:t>
      </w:r>
      <w:r>
        <w:rPr>
          <w:rFonts w:hint="eastAsia" w:ascii="宋体" w:hAnsi="宋体" w:eastAsia="宋体" w:cs="宋体"/>
          <w:sz w:val="21"/>
          <w:szCs w:val="21"/>
        </w:rPr>
        <w:t>；</w:t>
      </w:r>
    </w:p>
    <w:p w14:paraId="7F8F6E0F">
      <w:pPr>
        <w:pStyle w:val="7"/>
        <w:spacing w:after="0" w:line="360" w:lineRule="auto"/>
        <w:ind w:firstLine="420" w:firstLineChars="200"/>
        <w:rPr>
          <w:rFonts w:ascii="宋体" w:hAnsi="宋体" w:cs="宋体"/>
          <w:szCs w:val="21"/>
        </w:rPr>
      </w:pPr>
      <w:r>
        <w:rPr>
          <w:rFonts w:hint="eastAsia" w:ascii="宋体" w:hAnsi="宋体" w:cs="宋体"/>
          <w:bCs/>
          <w:sz w:val="21"/>
          <w:szCs w:val="21"/>
          <w:lang w:val="en-US" w:eastAsia="zh-CN"/>
        </w:rPr>
        <w:t>6、项目负责人资格情况表</w:t>
      </w:r>
      <w:r>
        <w:rPr>
          <w:rFonts w:hint="eastAsia" w:ascii="宋体" w:hAnsi="宋体" w:cs="宋体"/>
          <w:bCs/>
          <w:sz w:val="21"/>
          <w:szCs w:val="21"/>
          <w:lang w:eastAsia="zh-CN"/>
        </w:rPr>
        <w:t>（</w:t>
      </w:r>
      <w:r>
        <w:rPr>
          <w:rFonts w:hint="eastAsia" w:ascii="宋体" w:hAnsi="宋体" w:cs="宋体"/>
          <w:sz w:val="21"/>
          <w:szCs w:val="21"/>
        </w:rPr>
        <w:t>格式详见</w:t>
      </w:r>
      <w:r>
        <w:rPr>
          <w:rFonts w:hint="eastAsia" w:ascii="宋体" w:hAnsi="宋体" w:cs="宋体"/>
          <w:bCs/>
          <w:sz w:val="21"/>
          <w:szCs w:val="21"/>
          <w:lang w:val="en-US" w:eastAsia="zh-CN"/>
        </w:rPr>
        <w:t>附件11</w:t>
      </w:r>
      <w:r>
        <w:rPr>
          <w:rFonts w:hint="eastAsia" w:ascii="宋体" w:hAnsi="宋体" w:cs="宋体"/>
          <w:bCs/>
          <w:sz w:val="21"/>
          <w:szCs w:val="21"/>
          <w:lang w:eastAsia="zh-CN"/>
        </w:rPr>
        <w:t>），含业绩证明（</w:t>
      </w:r>
      <w:r>
        <w:rPr>
          <w:rFonts w:hint="eastAsia" w:ascii="Times New Roman" w:hAnsi="Times New Roman" w:eastAsia="宋体" w:cs="Times New Roman"/>
          <w:kern w:val="2"/>
          <w:sz w:val="21"/>
          <w:szCs w:val="24"/>
          <w:highlight w:val="none"/>
          <w:lang w:val="en-US" w:eastAsia="zh-CN" w:bidi="ar-SA"/>
        </w:rPr>
        <w:t>供货合同或中标通知书），</w:t>
      </w:r>
      <w:r>
        <w:rPr>
          <w:rFonts w:hint="eastAsia" w:ascii="宋体" w:hAnsi="宋体" w:cs="宋体"/>
          <w:bCs/>
          <w:sz w:val="21"/>
          <w:szCs w:val="21"/>
          <w:lang w:val="en-US" w:eastAsia="zh-CN"/>
        </w:rPr>
        <w:t>项目负责人为投标单位在册人员且应有本企业有效的（</w:t>
      </w:r>
      <w:r>
        <w:rPr>
          <w:rFonts w:hint="eastAsia" w:ascii="Times New Roman" w:hAnsi="Times New Roman" w:eastAsia="宋体" w:cs="Times New Roman"/>
          <w:kern w:val="2"/>
          <w:sz w:val="21"/>
          <w:szCs w:val="24"/>
          <w:highlight w:val="none"/>
          <w:lang w:val="en-US" w:eastAsia="zh-CN" w:bidi="ar-SA"/>
        </w:rPr>
        <w:t>近三个月内任意一个月）</w:t>
      </w:r>
      <w:r>
        <w:rPr>
          <w:rFonts w:hint="eastAsia" w:ascii="宋体" w:hAnsi="宋体" w:cs="宋体"/>
          <w:bCs/>
          <w:sz w:val="21"/>
          <w:szCs w:val="21"/>
          <w:lang w:val="en-US" w:eastAsia="zh-CN"/>
        </w:rPr>
        <w:t>社保证明，如因故无法提供社保证明，须提供能证明是本企业在职人员的相关证明材料或劳动合同。</w:t>
      </w:r>
    </w:p>
    <w:p w14:paraId="32B03128">
      <w:pPr>
        <w:snapToGrid w:val="0"/>
        <w:spacing w:line="360" w:lineRule="auto"/>
        <w:ind w:firstLine="420" w:firstLineChars="200"/>
        <w:jc w:val="left"/>
        <w:rPr>
          <w:rFonts w:ascii="宋体" w:hAnsi="宋体" w:cs="宋体"/>
          <w:sz w:val="21"/>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eastAsia="宋体" w:cs="宋体"/>
          <w:sz w:val="21"/>
          <w:szCs w:val="21"/>
        </w:rPr>
        <w:t>技术方案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w:t>
      </w:r>
      <w:r>
        <w:rPr>
          <w:rFonts w:hint="eastAsia" w:ascii="宋体" w:hAnsi="宋体" w:cs="宋体"/>
          <w:sz w:val="21"/>
          <w:szCs w:val="21"/>
          <w:lang w:val="en-US" w:eastAsia="zh-CN"/>
        </w:rPr>
        <w:t>应急预案；</w:t>
      </w:r>
      <w:r>
        <w:rPr>
          <w:rFonts w:hint="eastAsia"/>
          <w:szCs w:val="21"/>
          <w:lang w:eastAsia="zh-CN"/>
        </w:rPr>
        <w:t>项目调研分析</w:t>
      </w:r>
      <w:r>
        <w:rPr>
          <w:rFonts w:hint="eastAsia" w:ascii="宋体" w:hAnsi="宋体" w:cs="宋体"/>
          <w:sz w:val="21"/>
          <w:szCs w:val="21"/>
          <w:lang w:val="en-US" w:eastAsia="zh-CN"/>
        </w:rPr>
        <w:t>；</w:t>
      </w:r>
      <w:r>
        <w:rPr>
          <w:rFonts w:hint="eastAsia"/>
          <w:szCs w:val="21"/>
          <w:lang w:eastAsia="zh-CN"/>
        </w:rPr>
        <w:t>技术方案</w:t>
      </w:r>
      <w:r>
        <w:rPr>
          <w:rFonts w:hint="eastAsia"/>
          <w:highlight w:val="none"/>
          <w:lang w:eastAsia="zh-CN"/>
        </w:rPr>
        <w:t>；</w:t>
      </w:r>
      <w:r>
        <w:rPr>
          <w:rFonts w:hint="eastAsia"/>
          <w:szCs w:val="21"/>
          <w:lang w:eastAsia="zh-CN"/>
        </w:rPr>
        <w:t>重点处理</w:t>
      </w:r>
      <w:r>
        <w:rPr>
          <w:rFonts w:ascii="Times New Roman" w:hAnsi="Times New Roman"/>
          <w:szCs w:val="21"/>
        </w:rPr>
        <w:t>方案</w:t>
      </w:r>
      <w:r>
        <w:rPr>
          <w:rFonts w:hint="eastAsia" w:ascii="Times New Roman" w:hAnsi="Times New Roman"/>
          <w:szCs w:val="21"/>
          <w:lang w:eastAsia="zh-CN"/>
        </w:rPr>
        <w:t>；</w:t>
      </w:r>
      <w:r>
        <w:rPr>
          <w:rFonts w:ascii="Times New Roman" w:hAnsi="Times New Roman"/>
          <w:bCs/>
        </w:rPr>
        <w:t>后续服务</w:t>
      </w:r>
      <w:r>
        <w:rPr>
          <w:rFonts w:hint="eastAsia"/>
          <w:bCs/>
          <w:lang w:eastAsia="zh-CN"/>
        </w:rPr>
        <w:t>方案</w:t>
      </w:r>
      <w:r>
        <w:rPr>
          <w:rFonts w:hint="eastAsia" w:ascii="Times New Roman" w:hAnsi="Times New Roman"/>
          <w:bCs/>
          <w:lang w:eastAsia="zh-CN"/>
        </w:rPr>
        <w:t>；合理化建议</w:t>
      </w:r>
      <w:r>
        <w:rPr>
          <w:rFonts w:hint="eastAsia"/>
          <w:highlight w:val="none"/>
          <w:lang w:eastAsia="zh-CN"/>
        </w:rPr>
        <w:t>等，</w:t>
      </w:r>
      <w:r>
        <w:rPr>
          <w:rFonts w:hint="eastAsia" w:ascii="宋体" w:hAnsi="宋体" w:eastAsia="宋体" w:cs="宋体"/>
          <w:b/>
          <w:bCs/>
          <w:sz w:val="21"/>
          <w:szCs w:val="21"/>
          <w:lang w:val="en-US" w:eastAsia="zh-CN"/>
        </w:rPr>
        <w:t>请结合</w:t>
      </w:r>
      <w:r>
        <w:rPr>
          <w:rFonts w:hint="eastAsia" w:ascii="宋体" w:hAnsi="宋体" w:cs="宋体"/>
          <w:b/>
          <w:bCs/>
          <w:sz w:val="21"/>
          <w:szCs w:val="21"/>
          <w:lang w:val="en-US" w:eastAsia="zh-CN"/>
        </w:rPr>
        <w:t>第四章的</w:t>
      </w:r>
      <w:r>
        <w:rPr>
          <w:rFonts w:hint="eastAsia" w:ascii="宋体" w:hAnsi="宋体" w:eastAsia="宋体" w:cs="宋体"/>
          <w:b/>
          <w:bCs/>
          <w:sz w:val="21"/>
          <w:szCs w:val="21"/>
          <w:lang w:val="en-US" w:eastAsia="zh-CN"/>
        </w:rPr>
        <w:t>评标办法</w:t>
      </w:r>
      <w:r>
        <w:rPr>
          <w:rFonts w:hint="eastAsia" w:ascii="宋体" w:hAnsi="宋体" w:cs="宋体"/>
          <w:b/>
          <w:bCs/>
          <w:sz w:val="21"/>
          <w:szCs w:val="21"/>
          <w:lang w:val="en-US" w:eastAsia="zh-CN"/>
        </w:rPr>
        <w:t>进行提供</w:t>
      </w:r>
      <w:r>
        <w:rPr>
          <w:rFonts w:hint="eastAsia" w:ascii="宋体" w:hAnsi="宋体" w:eastAsia="宋体" w:cs="宋体"/>
          <w:sz w:val="21"/>
          <w:szCs w:val="21"/>
          <w:lang w:eastAsia="zh-CN"/>
        </w:rPr>
        <w:t>）</w:t>
      </w:r>
      <w:r>
        <w:rPr>
          <w:rFonts w:hint="eastAsia" w:ascii="宋体" w:hAnsi="宋体" w:eastAsia="宋体" w:cs="宋体"/>
          <w:sz w:val="21"/>
          <w:szCs w:val="21"/>
        </w:rPr>
        <w:t>；</w:t>
      </w:r>
    </w:p>
    <w:p w14:paraId="61C760A1">
      <w:pPr>
        <w:pStyle w:val="10"/>
        <w:snapToGrid w:val="0"/>
        <w:spacing w:line="360" w:lineRule="auto"/>
        <w:ind w:firstLine="420" w:firstLineChars="200"/>
        <w:rPr>
          <w:rFonts w:hint="eastAsia" w:ascii="宋体" w:hAnsi="宋体" w:eastAsia="宋体" w:cs="宋体"/>
          <w:sz w:val="21"/>
          <w:szCs w:val="21"/>
          <w:lang w:eastAsia="zh-CN"/>
        </w:rPr>
      </w:pPr>
      <w:r>
        <w:rPr>
          <w:rFonts w:hint="eastAsia" w:hAnsi="宋体" w:eastAsia="宋体" w:cs="宋体"/>
          <w:kern w:val="0"/>
          <w:sz w:val="21"/>
          <w:szCs w:val="21"/>
          <w:lang w:val="en-US" w:eastAsia="zh-CN" w:bidi="ar-SA"/>
        </w:rPr>
        <w:t>8</w:t>
      </w:r>
      <w:r>
        <w:rPr>
          <w:rFonts w:hint="eastAsia" w:ascii="宋体" w:hAnsi="宋体" w:eastAsia="宋体" w:cs="宋体"/>
          <w:kern w:val="0"/>
          <w:sz w:val="21"/>
          <w:szCs w:val="21"/>
          <w:lang w:val="en-US" w:eastAsia="zh-CN" w:bidi="ar-SA"/>
        </w:rPr>
        <w:t>、供应商需要提供的与评审、评分有关的其他商务技术资料；</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请仔细阅读磋商文件中的评标办法</w:t>
      </w:r>
      <w:r>
        <w:rPr>
          <w:rFonts w:hint="eastAsia" w:ascii="宋体" w:hAnsi="宋体" w:eastAsia="宋体" w:cs="宋体"/>
          <w:sz w:val="21"/>
          <w:szCs w:val="21"/>
          <w:lang w:eastAsia="zh-CN"/>
        </w:rPr>
        <w:t>）</w:t>
      </w:r>
    </w:p>
    <w:p w14:paraId="0E8EFD79">
      <w:pPr>
        <w:pStyle w:val="17"/>
        <w:ind w:firstLine="420" w:firstLineChars="200"/>
        <w:rPr>
          <w:rFonts w:hint="eastAsia"/>
        </w:rPr>
      </w:pPr>
    </w:p>
    <w:p w14:paraId="49DDCAEB">
      <w:pPr>
        <w:tabs>
          <w:tab w:val="left" w:pos="480"/>
        </w:tabs>
        <w:spacing w:line="360" w:lineRule="auto"/>
        <w:rPr>
          <w:rFonts w:hint="eastAsia" w:asciiTheme="minorEastAsia" w:hAnsiTheme="minorEastAsia" w:eastAsiaTheme="minorEastAsia" w:cstheme="minorEastAsia"/>
          <w:b/>
        </w:rPr>
      </w:pPr>
    </w:p>
    <w:p w14:paraId="4CDBEDE7">
      <w:pPr>
        <w:tabs>
          <w:tab w:val="left" w:pos="480"/>
        </w:tabs>
        <w:spacing w:line="360" w:lineRule="auto"/>
        <w:rPr>
          <w:rFonts w:hint="eastAsia" w:asciiTheme="minorEastAsia" w:hAnsiTheme="minorEastAsia" w:eastAsiaTheme="minorEastAsia" w:cstheme="minorEastAsia"/>
          <w:b/>
        </w:rPr>
      </w:pPr>
    </w:p>
    <w:p w14:paraId="44005FD9">
      <w:pPr>
        <w:tabs>
          <w:tab w:val="left" w:pos="480"/>
        </w:tabs>
        <w:spacing w:line="360" w:lineRule="auto"/>
        <w:rPr>
          <w:rFonts w:hint="eastAsia" w:asciiTheme="minorEastAsia" w:hAnsiTheme="minorEastAsia" w:eastAsiaTheme="minorEastAsia" w:cstheme="minorEastAsia"/>
          <w:b/>
        </w:rPr>
      </w:pPr>
    </w:p>
    <w:p w14:paraId="29F942BF">
      <w:pPr>
        <w:tabs>
          <w:tab w:val="left" w:pos="480"/>
        </w:tabs>
        <w:spacing w:line="360" w:lineRule="auto"/>
        <w:rPr>
          <w:rFonts w:hint="eastAsia" w:asciiTheme="minorEastAsia" w:hAnsiTheme="minorEastAsia" w:eastAsiaTheme="minorEastAsia" w:cstheme="minorEastAsia"/>
          <w:b/>
        </w:rPr>
      </w:pPr>
    </w:p>
    <w:p w14:paraId="3E956EF3">
      <w:pPr>
        <w:tabs>
          <w:tab w:val="left" w:pos="480"/>
        </w:tabs>
        <w:spacing w:line="360" w:lineRule="auto"/>
        <w:rPr>
          <w:rFonts w:hint="eastAsia" w:asciiTheme="minorEastAsia" w:hAnsiTheme="minorEastAsia" w:eastAsiaTheme="minorEastAsia" w:cstheme="minorEastAsia"/>
          <w:b/>
        </w:rPr>
      </w:pPr>
    </w:p>
    <w:p w14:paraId="5B69F13B">
      <w:pPr>
        <w:tabs>
          <w:tab w:val="left" w:pos="480"/>
        </w:tabs>
        <w:spacing w:line="360" w:lineRule="auto"/>
        <w:rPr>
          <w:rFonts w:hint="eastAsia" w:asciiTheme="minorEastAsia" w:hAnsiTheme="minorEastAsia" w:eastAsiaTheme="minorEastAsia" w:cstheme="minorEastAsia"/>
          <w:b/>
        </w:rPr>
      </w:pPr>
    </w:p>
    <w:p w14:paraId="52E9B16E">
      <w:pPr>
        <w:tabs>
          <w:tab w:val="left" w:pos="480"/>
        </w:tabs>
        <w:spacing w:line="360" w:lineRule="auto"/>
        <w:rPr>
          <w:rFonts w:hint="eastAsia" w:asciiTheme="minorEastAsia" w:hAnsiTheme="minorEastAsia" w:eastAsiaTheme="minorEastAsia" w:cstheme="minorEastAsia"/>
          <w:b/>
        </w:rPr>
      </w:pPr>
    </w:p>
    <w:p w14:paraId="2B39B056">
      <w:pPr>
        <w:tabs>
          <w:tab w:val="left" w:pos="480"/>
        </w:tabs>
        <w:spacing w:line="360" w:lineRule="auto"/>
        <w:rPr>
          <w:rFonts w:hint="eastAsia" w:asciiTheme="minorEastAsia" w:hAnsiTheme="minorEastAsia" w:eastAsiaTheme="minorEastAsia" w:cstheme="minorEastAsia"/>
          <w:b/>
        </w:rPr>
      </w:pPr>
    </w:p>
    <w:p w14:paraId="28922109">
      <w:pPr>
        <w:tabs>
          <w:tab w:val="left" w:pos="480"/>
        </w:tabs>
        <w:spacing w:line="360" w:lineRule="auto"/>
        <w:rPr>
          <w:rFonts w:hint="eastAsia" w:asciiTheme="minorEastAsia" w:hAnsiTheme="minorEastAsia" w:eastAsiaTheme="minorEastAsia" w:cstheme="minorEastAsia"/>
          <w:b/>
        </w:rPr>
      </w:pPr>
    </w:p>
    <w:p w14:paraId="088EF727">
      <w:pPr>
        <w:tabs>
          <w:tab w:val="left" w:pos="480"/>
        </w:tabs>
        <w:spacing w:line="360" w:lineRule="auto"/>
        <w:rPr>
          <w:rFonts w:hint="eastAsia" w:asciiTheme="minorEastAsia" w:hAnsiTheme="minorEastAsia" w:eastAsiaTheme="minorEastAsia" w:cstheme="minorEastAsia"/>
          <w:b/>
        </w:rPr>
      </w:pPr>
    </w:p>
    <w:p w14:paraId="7FC4B6A3">
      <w:pPr>
        <w:tabs>
          <w:tab w:val="left" w:pos="480"/>
        </w:tabs>
        <w:spacing w:line="360" w:lineRule="auto"/>
        <w:rPr>
          <w:rFonts w:hint="eastAsia" w:asciiTheme="minorEastAsia" w:hAnsiTheme="minorEastAsia" w:eastAsiaTheme="minorEastAsia" w:cstheme="minorEastAsia"/>
          <w:b/>
        </w:rPr>
      </w:pPr>
    </w:p>
    <w:p w14:paraId="51F1BB8A">
      <w:pPr>
        <w:tabs>
          <w:tab w:val="left" w:pos="480"/>
        </w:tabs>
        <w:spacing w:line="360" w:lineRule="auto"/>
        <w:rPr>
          <w:rFonts w:hint="eastAsia" w:asciiTheme="minorEastAsia" w:hAnsiTheme="minorEastAsia" w:eastAsiaTheme="minorEastAsia" w:cstheme="minorEastAsia"/>
          <w:b/>
        </w:rPr>
      </w:pPr>
    </w:p>
    <w:p w14:paraId="4D35899E">
      <w:pPr>
        <w:tabs>
          <w:tab w:val="left" w:pos="480"/>
        </w:tabs>
        <w:spacing w:line="360" w:lineRule="auto"/>
        <w:rPr>
          <w:rFonts w:hint="eastAsia" w:asciiTheme="minorEastAsia" w:hAnsiTheme="minorEastAsia" w:eastAsiaTheme="minorEastAsia" w:cstheme="minorEastAsia"/>
          <w:b/>
        </w:rPr>
      </w:pPr>
    </w:p>
    <w:p w14:paraId="77EE79B9">
      <w:pPr>
        <w:pStyle w:val="43"/>
        <w:snapToGrid w:val="0"/>
        <w:spacing w:before="159" w:after="159" w:line="360" w:lineRule="auto"/>
        <w:rPr>
          <w:rFonts w:hint="eastAsia" w:ascii="宋体" w:hAnsi="宋体"/>
          <w:b w:val="0"/>
          <w:sz w:val="21"/>
          <w:szCs w:val="21"/>
        </w:rPr>
      </w:pPr>
    </w:p>
    <w:p w14:paraId="3D90F2B6">
      <w:pPr>
        <w:pStyle w:val="43"/>
        <w:snapToGrid w:val="0"/>
        <w:spacing w:before="159" w:after="159" w:line="360" w:lineRule="auto"/>
        <w:rPr>
          <w:rFonts w:hint="eastAsia" w:ascii="宋体" w:hAnsi="宋体"/>
          <w:b w:val="0"/>
          <w:sz w:val="21"/>
          <w:szCs w:val="21"/>
          <w:lang w:val="en-US" w:eastAsia="zh-CN"/>
        </w:rPr>
      </w:pPr>
      <w:r>
        <w:rPr>
          <w:rFonts w:hint="eastAsia" w:ascii="宋体" w:hAnsi="宋体"/>
          <w:b w:val="0"/>
          <w:sz w:val="21"/>
          <w:szCs w:val="21"/>
        </w:rPr>
        <w:t>附件</w:t>
      </w:r>
      <w:r>
        <w:rPr>
          <w:rFonts w:hint="eastAsia" w:hAnsi="宋体"/>
          <w:b w:val="0"/>
          <w:sz w:val="21"/>
          <w:szCs w:val="21"/>
          <w:lang w:val="en-US" w:eastAsia="zh-CN"/>
        </w:rPr>
        <w:t>6</w:t>
      </w:r>
    </w:p>
    <w:p w14:paraId="2AFAB3A1">
      <w:pPr>
        <w:snapToGrid w:val="0"/>
        <w:spacing w:before="120" w:after="50" w:line="312" w:lineRule="auto"/>
        <w:jc w:val="center"/>
        <w:rPr>
          <w:rFonts w:hint="eastAsia" w:ascii="宋体" w:hAnsi="宋体" w:eastAsia="宋体" w:cs="Times New Roman"/>
          <w:b/>
          <w:sz w:val="28"/>
          <w:szCs w:val="28"/>
          <w:highlight w:val="none"/>
          <w:lang w:val="zh-CN"/>
        </w:rPr>
      </w:pPr>
      <w:r>
        <w:rPr>
          <w:rFonts w:hint="eastAsia" w:ascii="宋体" w:hAnsi="宋体" w:eastAsia="宋体" w:cs="Times New Roman"/>
          <w:b/>
          <w:sz w:val="28"/>
          <w:szCs w:val="28"/>
          <w:highlight w:val="none"/>
        </w:rPr>
        <w:t>供应商自评表</w:t>
      </w:r>
    </w:p>
    <w:tbl>
      <w:tblPr>
        <w:tblStyle w:val="24"/>
        <w:tblpPr w:leftFromText="180" w:rightFromText="180" w:vertAnchor="text" w:horzAnchor="page" w:tblpX="1173" w:tblpY="255"/>
        <w:tblOverlap w:val="never"/>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52"/>
        <w:gridCol w:w="838"/>
        <w:gridCol w:w="6208"/>
        <w:gridCol w:w="1158"/>
      </w:tblGrid>
      <w:tr w14:paraId="5301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4664856B">
            <w:pPr>
              <w:adjustRightInd w:val="0"/>
              <w:snapToGrid w:val="0"/>
              <w:jc w:val="center"/>
              <w:rPr>
                <w:rFonts w:hint="eastAsia" w:ascii="宋体" w:hAnsi="宋体" w:eastAsia="宋体" w:cs="宋体"/>
                <w:b/>
                <w:spacing w:val="4"/>
                <w:sz w:val="21"/>
                <w:szCs w:val="21"/>
                <w:highlight w:val="none"/>
                <w:lang w:eastAsia="zh-CN"/>
              </w:rPr>
            </w:pPr>
            <w:r>
              <w:rPr>
                <w:rFonts w:hint="eastAsia" w:ascii="宋体" w:hAnsi="宋体" w:eastAsia="宋体" w:cs="宋体"/>
                <w:b/>
                <w:spacing w:val="4"/>
                <w:sz w:val="21"/>
                <w:szCs w:val="21"/>
                <w:highlight w:val="none"/>
                <w:lang w:eastAsia="zh-CN"/>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4C3F89D">
            <w:pPr>
              <w:adjustRightInd w:val="0"/>
              <w:snapToGrid w:val="0"/>
              <w:jc w:val="center"/>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评审项目</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4A9D24A">
            <w:pPr>
              <w:adjustRightInd w:val="0"/>
              <w:snapToGrid w:val="0"/>
              <w:jc w:val="center"/>
              <w:rPr>
                <w:rFonts w:hint="eastAsia" w:ascii="宋体" w:hAnsi="宋体" w:eastAsia="宋体" w:cs="宋体"/>
                <w:b/>
                <w:spacing w:val="4"/>
                <w:sz w:val="21"/>
                <w:szCs w:val="21"/>
                <w:highlight w:val="none"/>
                <w:lang w:val="en-US" w:eastAsia="zh-CN"/>
              </w:rPr>
            </w:pPr>
            <w:r>
              <w:rPr>
                <w:rFonts w:hint="eastAsia" w:ascii="宋体" w:hAnsi="宋体" w:eastAsia="宋体" w:cs="宋体"/>
                <w:b/>
                <w:spacing w:val="4"/>
                <w:sz w:val="21"/>
                <w:szCs w:val="21"/>
                <w:highlight w:val="none"/>
              </w:rPr>
              <w:t>分值</w:t>
            </w:r>
            <w:r>
              <w:rPr>
                <w:rFonts w:hint="eastAsia" w:ascii="宋体" w:hAnsi="宋体" w:eastAsia="宋体" w:cs="宋体"/>
                <w:b/>
                <w:spacing w:val="4"/>
                <w:sz w:val="21"/>
                <w:szCs w:val="21"/>
                <w:highlight w:val="none"/>
                <w:lang w:eastAsia="zh-CN"/>
              </w:rPr>
              <w:t>（</w:t>
            </w:r>
            <w:r>
              <w:rPr>
                <w:rFonts w:hint="eastAsia" w:ascii="宋体" w:hAnsi="宋体" w:eastAsia="宋体" w:cs="宋体"/>
                <w:b/>
                <w:spacing w:val="4"/>
                <w:sz w:val="21"/>
                <w:szCs w:val="21"/>
                <w:highlight w:val="none"/>
                <w:lang w:val="en-US" w:eastAsia="zh-CN"/>
              </w:rPr>
              <w:t>分）</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0EA3C4A2">
            <w:pPr>
              <w:adjustRightInd w:val="0"/>
              <w:snapToGrid w:val="0"/>
              <w:jc w:val="center"/>
              <w:rPr>
                <w:rFonts w:hint="eastAsia" w:ascii="宋体" w:hAnsi="宋体" w:eastAsia="宋体" w:cs="宋体"/>
                <w:sz w:val="21"/>
                <w:szCs w:val="21"/>
                <w:highlight w:val="none"/>
              </w:rPr>
            </w:pPr>
            <w:r>
              <w:rPr>
                <w:rFonts w:hint="eastAsia" w:ascii="宋体" w:hAnsi="宋体" w:eastAsia="宋体" w:cs="宋体"/>
                <w:b/>
                <w:spacing w:val="4"/>
                <w:sz w:val="21"/>
                <w:szCs w:val="21"/>
                <w:highlight w:val="none"/>
              </w:rPr>
              <w:t>评分标准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227843D">
            <w:pPr>
              <w:adjustRightInd w:val="0"/>
              <w:snapToGrid w:val="0"/>
              <w:jc w:val="center"/>
              <w:rPr>
                <w:rFonts w:hint="eastAsia" w:ascii="宋体" w:hAnsi="宋体" w:eastAsia="宋体" w:cs="宋体"/>
                <w:b/>
                <w:spacing w:val="4"/>
                <w:sz w:val="21"/>
                <w:szCs w:val="21"/>
                <w:highlight w:val="none"/>
                <w:lang w:eastAsia="zh-CN"/>
              </w:rPr>
            </w:pPr>
            <w:r>
              <w:rPr>
                <w:rFonts w:hint="eastAsia" w:ascii="宋体" w:hAnsi="宋体" w:eastAsia="宋体" w:cs="宋体"/>
                <w:b/>
                <w:spacing w:val="4"/>
                <w:sz w:val="21"/>
                <w:szCs w:val="21"/>
                <w:highlight w:val="none"/>
                <w:lang w:eastAsia="zh-CN"/>
              </w:rPr>
              <w:t>投标文件</w:t>
            </w:r>
          </w:p>
          <w:p w14:paraId="2C7E98E0">
            <w:pPr>
              <w:adjustRightInd w:val="0"/>
              <w:snapToGrid w:val="0"/>
              <w:jc w:val="center"/>
              <w:rPr>
                <w:rFonts w:hint="eastAsia" w:ascii="宋体" w:hAnsi="宋体" w:eastAsia="宋体" w:cs="宋体"/>
                <w:b/>
                <w:spacing w:val="4"/>
                <w:sz w:val="21"/>
                <w:szCs w:val="21"/>
                <w:highlight w:val="none"/>
                <w:lang w:eastAsia="zh-CN"/>
              </w:rPr>
            </w:pPr>
            <w:r>
              <w:rPr>
                <w:rFonts w:hint="eastAsia" w:ascii="宋体" w:hAnsi="宋体" w:eastAsia="宋体" w:cs="宋体"/>
                <w:b/>
                <w:spacing w:val="4"/>
                <w:sz w:val="21"/>
                <w:szCs w:val="21"/>
                <w:highlight w:val="none"/>
                <w:lang w:eastAsia="zh-CN"/>
              </w:rPr>
              <w:t>页码</w:t>
            </w:r>
          </w:p>
        </w:tc>
      </w:tr>
      <w:tr w14:paraId="40E0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tcBorders>
              <w:top w:val="single" w:color="auto" w:sz="4" w:space="0"/>
              <w:left w:val="single" w:color="auto" w:sz="4" w:space="0"/>
              <w:right w:val="single" w:color="auto" w:sz="4" w:space="0"/>
            </w:tcBorders>
            <w:noWrap w:val="0"/>
            <w:vAlign w:val="center"/>
          </w:tcPr>
          <w:p w14:paraId="3CD85C40">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1252" w:type="dxa"/>
            <w:tcBorders>
              <w:top w:val="single" w:color="auto" w:sz="4" w:space="0"/>
              <w:left w:val="single" w:color="auto" w:sz="4" w:space="0"/>
              <w:right w:val="single" w:color="auto" w:sz="4" w:space="0"/>
            </w:tcBorders>
            <w:noWrap w:val="0"/>
            <w:vAlign w:val="center"/>
          </w:tcPr>
          <w:p w14:paraId="5998BA31">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体系认证证书</w:t>
            </w:r>
          </w:p>
        </w:tc>
        <w:tc>
          <w:tcPr>
            <w:tcW w:w="838" w:type="dxa"/>
            <w:tcBorders>
              <w:top w:val="single" w:color="auto" w:sz="4" w:space="0"/>
              <w:left w:val="single" w:color="auto" w:sz="4" w:space="0"/>
              <w:right w:val="single" w:color="auto" w:sz="4" w:space="0"/>
            </w:tcBorders>
            <w:noWrap w:val="0"/>
            <w:vAlign w:val="center"/>
          </w:tcPr>
          <w:p w14:paraId="3F930284">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Cs w:val="21"/>
                <w:highlight w:val="none"/>
                <w:lang w:val="en-US" w:eastAsia="zh-CN"/>
              </w:rPr>
              <w:t>3</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62BFDB83">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1、投标人具有有效期内质量管理体系认证的得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49B3D06D">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2、投标人具有有效期内环境管理体系认证的得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1FEC664B">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3、投标人具有有效期内职业健康安全管理体系认证的得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分。</w:t>
            </w:r>
          </w:p>
          <w:p w14:paraId="72300E85">
            <w:pPr>
              <w:adjustRightInd w:val="0"/>
              <w:snapToGrid w:val="0"/>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（注：1、以上证书的认证范围必须包含</w:t>
            </w:r>
            <w:r>
              <w:rPr>
                <w:rFonts w:hint="eastAsia" w:ascii="宋体" w:hAnsi="宋体" w:cs="宋体"/>
                <w:color w:val="000000"/>
                <w:sz w:val="21"/>
                <w:szCs w:val="21"/>
                <w:highlight w:val="none"/>
                <w:lang w:val="en-US" w:eastAsia="zh-CN"/>
              </w:rPr>
              <w:t>污水处理</w:t>
            </w:r>
            <w:r>
              <w:rPr>
                <w:rFonts w:hint="eastAsia" w:ascii="宋体" w:hAnsi="宋体" w:cs="宋体"/>
                <w:color w:val="000000"/>
                <w:szCs w:val="21"/>
                <w:highlight w:val="none"/>
              </w:rPr>
              <w:t>运营或渗滤液处理运营</w:t>
            </w:r>
            <w:r>
              <w:rPr>
                <w:rFonts w:hint="eastAsia" w:ascii="宋体" w:hAnsi="宋体" w:cs="宋体"/>
                <w:color w:val="000000"/>
                <w:sz w:val="21"/>
                <w:szCs w:val="21"/>
                <w:highlight w:val="none"/>
                <w:lang w:val="en-US" w:eastAsia="zh-CN"/>
              </w:rPr>
              <w:t>相关</w:t>
            </w:r>
            <w:r>
              <w:rPr>
                <w:rFonts w:hint="eastAsia" w:ascii="宋体" w:hAnsi="宋体" w:eastAsia="宋体" w:cs="宋体"/>
                <w:color w:val="000000"/>
                <w:sz w:val="21"/>
                <w:szCs w:val="21"/>
                <w:highlight w:val="none"/>
                <w:lang w:val="en-US" w:eastAsia="zh-CN"/>
              </w:rPr>
              <w:t>服务；2、提供认证证书扫描件及国家认证认可信息公共服务平台官网查询页面的打印件并加盖公章，否则不得分。）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4A45325E">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390F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61" w:type="dxa"/>
            <w:tcBorders>
              <w:left w:val="single" w:color="auto" w:sz="4" w:space="0"/>
              <w:right w:val="single" w:color="auto" w:sz="4" w:space="0"/>
            </w:tcBorders>
            <w:noWrap w:val="0"/>
            <w:vAlign w:val="center"/>
          </w:tcPr>
          <w:p w14:paraId="5B1767D9">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52" w:type="dxa"/>
            <w:tcBorders>
              <w:top w:val="single" w:color="auto" w:sz="4" w:space="0"/>
              <w:left w:val="single" w:color="auto" w:sz="4" w:space="0"/>
              <w:right w:val="single" w:color="auto" w:sz="4" w:space="0"/>
            </w:tcBorders>
            <w:noWrap w:val="0"/>
            <w:vAlign w:val="center"/>
          </w:tcPr>
          <w:p w14:paraId="6729169F">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业绩</w:t>
            </w:r>
          </w:p>
        </w:tc>
        <w:tc>
          <w:tcPr>
            <w:tcW w:w="838" w:type="dxa"/>
            <w:tcBorders>
              <w:top w:val="single" w:color="auto" w:sz="4" w:space="0"/>
              <w:left w:val="single" w:color="auto" w:sz="4" w:space="0"/>
              <w:right w:val="single" w:color="auto" w:sz="4" w:space="0"/>
            </w:tcBorders>
            <w:noWrap w:val="0"/>
            <w:vAlign w:val="center"/>
          </w:tcPr>
          <w:p w14:paraId="1D05A198">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Cs w:val="21"/>
                <w:highlight w:val="none"/>
                <w:lang w:val="en-US" w:eastAsia="zh-CN"/>
              </w:rPr>
              <w:t>1</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7632B7FE">
            <w:pPr>
              <w:spacing w:line="440" w:lineRule="exact"/>
              <w:rPr>
                <w:rFonts w:hint="eastAsia" w:ascii="Times New Roman" w:hAnsi="Times New Roman"/>
                <w:szCs w:val="21"/>
                <w:highlight w:val="none"/>
              </w:rPr>
            </w:pPr>
            <w:r>
              <w:rPr>
                <w:rFonts w:ascii="Times New Roman" w:hAnsi="Times New Roman"/>
                <w:szCs w:val="21"/>
                <w:highlight w:val="none"/>
              </w:rPr>
              <w:t>供应商自2021年</w:t>
            </w:r>
            <w:r>
              <w:rPr>
                <w:rFonts w:hint="eastAsia" w:ascii="Times New Roman" w:hAnsi="Times New Roman"/>
                <w:szCs w:val="21"/>
                <w:highlight w:val="none"/>
              </w:rPr>
              <w:t>1</w:t>
            </w:r>
            <w:r>
              <w:rPr>
                <w:rFonts w:ascii="Times New Roman" w:hAnsi="Times New Roman"/>
                <w:szCs w:val="21"/>
                <w:highlight w:val="none"/>
              </w:rPr>
              <w:t>1月1日（含）以来，成功运营过</w:t>
            </w:r>
            <w:r>
              <w:rPr>
                <w:rFonts w:hint="eastAsia" w:ascii="Times New Roman" w:hAnsi="Times New Roman"/>
                <w:szCs w:val="21"/>
                <w:highlight w:val="none"/>
              </w:rPr>
              <w:t>生活垃圾</w:t>
            </w:r>
            <w:r>
              <w:rPr>
                <w:rFonts w:ascii="Times New Roman" w:hAnsi="Times New Roman"/>
                <w:szCs w:val="21"/>
                <w:highlight w:val="none"/>
              </w:rPr>
              <w:t>渗滤液应急</w:t>
            </w:r>
            <w:r>
              <w:rPr>
                <w:rFonts w:hint="eastAsia" w:ascii="Times New Roman" w:hAnsi="Times New Roman"/>
                <w:szCs w:val="21"/>
                <w:highlight w:val="none"/>
              </w:rPr>
              <w:t>处理</w:t>
            </w:r>
            <w:r>
              <w:rPr>
                <w:rFonts w:ascii="Times New Roman" w:hAnsi="Times New Roman"/>
                <w:szCs w:val="21"/>
                <w:highlight w:val="none"/>
              </w:rPr>
              <w:t>项目，每个得</w:t>
            </w:r>
            <w:r>
              <w:rPr>
                <w:rFonts w:hint="eastAsia" w:ascii="Times New Roman" w:hAnsi="Times New Roman"/>
                <w:szCs w:val="21"/>
                <w:highlight w:val="none"/>
              </w:rPr>
              <w:t>0.5</w:t>
            </w:r>
            <w:r>
              <w:rPr>
                <w:rFonts w:ascii="Times New Roman" w:hAnsi="Times New Roman"/>
                <w:szCs w:val="21"/>
                <w:highlight w:val="none"/>
              </w:rPr>
              <w:t>分，最多得</w:t>
            </w:r>
            <w:r>
              <w:rPr>
                <w:rFonts w:hint="eastAsia" w:ascii="Times New Roman" w:hAnsi="Times New Roman"/>
                <w:szCs w:val="21"/>
                <w:highlight w:val="none"/>
              </w:rPr>
              <w:t>1</w:t>
            </w:r>
            <w:r>
              <w:rPr>
                <w:rFonts w:ascii="Times New Roman" w:hAnsi="Times New Roman"/>
                <w:szCs w:val="21"/>
                <w:highlight w:val="none"/>
              </w:rPr>
              <w:t>分。</w:t>
            </w:r>
          </w:p>
          <w:p w14:paraId="624F51CE">
            <w:pPr>
              <w:spacing w:line="440" w:lineRule="exact"/>
              <w:rPr>
                <w:rFonts w:hint="eastAsia" w:ascii="Times New Roman" w:hAnsi="Times New Roman"/>
                <w:szCs w:val="21"/>
              </w:rPr>
            </w:pPr>
            <w:r>
              <w:rPr>
                <w:rFonts w:ascii="Times New Roman" w:hAnsi="Times New Roman"/>
                <w:b/>
                <w:bCs/>
                <w:szCs w:val="21"/>
              </w:rPr>
              <w:t>注：提供相关业绩的中标公示截图、合同、中标通知书等相关扫描件并加盖电子公章，否则不得分。</w:t>
            </w:r>
          </w:p>
          <w:p w14:paraId="075F8A23">
            <w:pPr>
              <w:adjustRightInd w:val="0"/>
              <w:snapToGrid w:val="0"/>
              <w:rPr>
                <w:rFonts w:hint="eastAsia" w:ascii="宋体" w:hAnsi="宋体" w:eastAsia="宋体" w:cs="宋体"/>
                <w:sz w:val="21"/>
                <w:szCs w:val="21"/>
                <w:highlight w:val="none"/>
              </w:rPr>
            </w:pPr>
            <w:r>
              <w:rPr>
                <w:rFonts w:ascii="Times New Roman" w:hAnsi="Times New Roman"/>
                <w:szCs w:val="21"/>
              </w:rPr>
              <w:t>合同中须能反映</w:t>
            </w:r>
            <w:r>
              <w:rPr>
                <w:rFonts w:hint="eastAsia" w:ascii="Times New Roman" w:hAnsi="Times New Roman"/>
                <w:szCs w:val="21"/>
                <w:highlight w:val="none"/>
              </w:rPr>
              <w:t>应急</w:t>
            </w:r>
            <w:r>
              <w:rPr>
                <w:rFonts w:ascii="Times New Roman" w:hAnsi="Times New Roman"/>
                <w:szCs w:val="21"/>
                <w:highlight w:val="none"/>
              </w:rPr>
              <w:t>处理</w:t>
            </w:r>
            <w:r>
              <w:rPr>
                <w:rFonts w:hint="eastAsia"/>
                <w:szCs w:val="21"/>
                <w:highlight w:val="none"/>
                <w:lang w:eastAsia="zh-CN"/>
              </w:rPr>
              <w:t>项目</w:t>
            </w:r>
            <w:r>
              <w:rPr>
                <w:rFonts w:ascii="Times New Roman" w:hAnsi="Times New Roman"/>
                <w:szCs w:val="21"/>
                <w:highlight w:val="none"/>
              </w:rPr>
              <w:t>相</w:t>
            </w:r>
            <w:r>
              <w:rPr>
                <w:rFonts w:ascii="Times New Roman" w:hAnsi="Times New Roman"/>
                <w:szCs w:val="21"/>
              </w:rPr>
              <w:t>关表述，如合同无法反映的须提供由业绩合同甲方或项目业主单位出具的相关证明材料，否则不得分；同一项目不同年份的合同按1个业绩计算，不重复计分。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59A18E98">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lang w:eastAsia="zh-CN"/>
              </w:rPr>
              <w:t>第（）页</w:t>
            </w:r>
          </w:p>
        </w:tc>
      </w:tr>
      <w:tr w14:paraId="5E9B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1" w:type="dxa"/>
            <w:tcBorders>
              <w:left w:val="single" w:color="auto" w:sz="4" w:space="0"/>
              <w:right w:val="single" w:color="auto" w:sz="4" w:space="0"/>
            </w:tcBorders>
            <w:noWrap w:val="0"/>
            <w:vAlign w:val="center"/>
          </w:tcPr>
          <w:p w14:paraId="1405DE11">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52" w:type="dxa"/>
            <w:tcBorders>
              <w:left w:val="single" w:color="auto" w:sz="4" w:space="0"/>
              <w:right w:val="single" w:color="auto" w:sz="4" w:space="0"/>
            </w:tcBorders>
            <w:noWrap w:val="0"/>
            <w:vAlign w:val="center"/>
          </w:tcPr>
          <w:p w14:paraId="255A4576">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业主反馈</w:t>
            </w:r>
          </w:p>
        </w:tc>
        <w:tc>
          <w:tcPr>
            <w:tcW w:w="838" w:type="dxa"/>
            <w:tcBorders>
              <w:top w:val="single" w:color="auto" w:sz="4" w:space="0"/>
              <w:left w:val="single" w:color="auto" w:sz="4" w:space="0"/>
              <w:right w:val="single" w:color="auto" w:sz="4" w:space="0"/>
            </w:tcBorders>
            <w:noWrap w:val="0"/>
            <w:vAlign w:val="center"/>
          </w:tcPr>
          <w:p w14:paraId="36FBC357">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2</w:t>
            </w:r>
          </w:p>
        </w:tc>
        <w:tc>
          <w:tcPr>
            <w:tcW w:w="6208" w:type="dxa"/>
            <w:tcBorders>
              <w:top w:val="single" w:color="auto" w:sz="4" w:space="0"/>
              <w:left w:val="single" w:color="auto" w:sz="4" w:space="0"/>
              <w:right w:val="single" w:color="auto" w:sz="4" w:space="0"/>
            </w:tcBorders>
            <w:noWrap w:val="0"/>
            <w:vAlign w:val="center"/>
          </w:tcPr>
          <w:p w14:paraId="4D2DE9C2">
            <w:pPr>
              <w:adjustRightInd w:val="0"/>
              <w:snapToGrid w:val="0"/>
              <w:rPr>
                <w:rFonts w:hint="eastAsia" w:ascii="宋体" w:hAnsi="宋体" w:eastAsia="宋体" w:cs="宋体"/>
                <w:sz w:val="21"/>
                <w:szCs w:val="21"/>
                <w:highlight w:val="none"/>
                <w:lang w:val="en-US" w:eastAsia="zh-CN"/>
              </w:rPr>
            </w:pPr>
            <w:r>
              <w:rPr>
                <w:rFonts w:hint="eastAsia"/>
                <w:highlight w:val="none"/>
              </w:rPr>
              <w:t>上述业绩能提供业主满意度调查表（或相关用户证明，业主评价为非常满意或优）的，一个得</w:t>
            </w:r>
            <w:r>
              <w:rPr>
                <w:rFonts w:hint="eastAsia"/>
                <w:highlight w:val="none"/>
                <w:lang w:val="en-US" w:eastAsia="zh-CN"/>
              </w:rPr>
              <w:t>1</w:t>
            </w:r>
            <w:r>
              <w:rPr>
                <w:rFonts w:hint="eastAsia"/>
                <w:highlight w:val="none"/>
              </w:rPr>
              <w:t>分，最高得</w:t>
            </w:r>
            <w:r>
              <w:rPr>
                <w:rFonts w:hint="eastAsia"/>
                <w:highlight w:val="none"/>
                <w:lang w:val="en-US" w:eastAsia="zh-CN"/>
              </w:rPr>
              <w:t>2</w:t>
            </w:r>
            <w:r>
              <w:rPr>
                <w:rFonts w:hint="eastAsia"/>
                <w:highlight w:val="none"/>
              </w:rPr>
              <w:t>分，每个合同业绩须单独提供。</w:t>
            </w:r>
          </w:p>
        </w:tc>
        <w:tc>
          <w:tcPr>
            <w:tcW w:w="1158" w:type="dxa"/>
            <w:tcBorders>
              <w:top w:val="single" w:color="auto" w:sz="4" w:space="0"/>
              <w:left w:val="single" w:color="auto" w:sz="4" w:space="0"/>
              <w:right w:val="single" w:color="auto" w:sz="4" w:space="0"/>
            </w:tcBorders>
            <w:noWrap w:val="0"/>
            <w:vAlign w:val="center"/>
          </w:tcPr>
          <w:p w14:paraId="4AC746D7">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eastAsia="zh-CN"/>
              </w:rPr>
              <w:t>第（）页</w:t>
            </w:r>
          </w:p>
        </w:tc>
      </w:tr>
      <w:tr w14:paraId="48B2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61" w:type="dxa"/>
            <w:tcBorders>
              <w:left w:val="single" w:color="auto" w:sz="4" w:space="0"/>
              <w:right w:val="single" w:color="auto" w:sz="4" w:space="0"/>
            </w:tcBorders>
            <w:noWrap w:val="0"/>
            <w:vAlign w:val="center"/>
          </w:tcPr>
          <w:p w14:paraId="2734D3DB">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52" w:type="dxa"/>
            <w:tcBorders>
              <w:left w:val="single" w:color="auto" w:sz="4" w:space="0"/>
              <w:right w:val="single" w:color="auto" w:sz="4" w:space="0"/>
            </w:tcBorders>
            <w:noWrap w:val="0"/>
            <w:vAlign w:val="center"/>
          </w:tcPr>
          <w:p w14:paraId="011DF420">
            <w:pPr>
              <w:adjustRightInd w:val="0"/>
              <w:snapToGrid w:val="0"/>
              <w:jc w:val="center"/>
              <w:rPr>
                <w:rFonts w:hint="eastAsia" w:ascii="宋体" w:hAnsi="宋体" w:eastAsia="宋体" w:cs="宋体"/>
                <w:sz w:val="21"/>
                <w:szCs w:val="21"/>
                <w:highlight w:val="none"/>
              </w:rPr>
            </w:pPr>
            <w:r>
              <w:rPr>
                <w:rFonts w:hint="eastAsia" w:ascii="宋体" w:hAnsi="宋体" w:eastAsia="宋体" w:cs="宋体"/>
                <w:bCs/>
                <w:sz w:val="21"/>
                <w:szCs w:val="21"/>
              </w:rPr>
              <w:t>技术专利</w:t>
            </w:r>
          </w:p>
        </w:tc>
        <w:tc>
          <w:tcPr>
            <w:tcW w:w="838" w:type="dxa"/>
            <w:tcBorders>
              <w:top w:val="single" w:color="auto" w:sz="4" w:space="0"/>
              <w:left w:val="single" w:color="auto" w:sz="4" w:space="0"/>
              <w:right w:val="single" w:color="auto" w:sz="4" w:space="0"/>
            </w:tcBorders>
            <w:noWrap w:val="0"/>
            <w:vAlign w:val="center"/>
          </w:tcPr>
          <w:p w14:paraId="6A5A0D3F">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top w:val="single" w:color="auto" w:sz="4" w:space="0"/>
              <w:left w:val="single" w:color="auto" w:sz="4" w:space="0"/>
              <w:right w:val="single" w:color="auto" w:sz="4" w:space="0"/>
            </w:tcBorders>
            <w:noWrap w:val="0"/>
            <w:vAlign w:val="center"/>
          </w:tcPr>
          <w:p w14:paraId="16DA6658">
            <w:pPr>
              <w:spacing w:line="440" w:lineRule="exact"/>
              <w:rPr>
                <w:rFonts w:ascii="Times New Roman" w:hAnsi="Times New Roman"/>
                <w:szCs w:val="21"/>
              </w:rPr>
            </w:pPr>
            <w:r>
              <w:rPr>
                <w:rFonts w:ascii="Times New Roman" w:hAnsi="Times New Roman"/>
                <w:szCs w:val="21"/>
              </w:rPr>
              <w:t>供应商具有相关发明专利技术，专利技术范围须包含渗滤液处理设备（或技术）的，每个得</w:t>
            </w:r>
            <w:r>
              <w:rPr>
                <w:rFonts w:hint="eastAsia" w:ascii="Times New Roman" w:hAnsi="Times New Roman"/>
                <w:szCs w:val="21"/>
              </w:rPr>
              <w:t>1</w:t>
            </w:r>
            <w:r>
              <w:rPr>
                <w:rFonts w:ascii="Times New Roman" w:hAnsi="Times New Roman"/>
                <w:szCs w:val="21"/>
              </w:rPr>
              <w:t>分，最多得</w:t>
            </w:r>
            <w:r>
              <w:rPr>
                <w:rFonts w:hint="eastAsia" w:ascii="Times New Roman" w:hAnsi="Times New Roman"/>
                <w:szCs w:val="21"/>
              </w:rPr>
              <w:t>6</w:t>
            </w:r>
            <w:r>
              <w:rPr>
                <w:rFonts w:ascii="Times New Roman" w:hAnsi="Times New Roman"/>
                <w:szCs w:val="21"/>
              </w:rPr>
              <w:t>分；</w:t>
            </w:r>
          </w:p>
          <w:p w14:paraId="04289846">
            <w:pPr>
              <w:adjustRightInd w:val="0"/>
              <w:snapToGrid w:val="0"/>
              <w:jc w:val="left"/>
              <w:rPr>
                <w:rFonts w:hint="eastAsia" w:ascii="宋体" w:hAnsi="宋体" w:eastAsia="宋体" w:cs="宋体"/>
                <w:color w:val="000000"/>
                <w:sz w:val="21"/>
                <w:szCs w:val="21"/>
                <w:highlight w:val="none"/>
                <w:lang w:eastAsia="zh-CN"/>
              </w:rPr>
            </w:pPr>
            <w:r>
              <w:rPr>
                <w:rFonts w:ascii="Times New Roman" w:hAnsi="Times New Roman"/>
                <w:b/>
                <w:bCs/>
                <w:szCs w:val="21"/>
              </w:rPr>
              <w:t>注：专利技术证书须在有效期内，专利名称应包含“渗滤液”字样，否则该证书不得分</w:t>
            </w:r>
            <w:r>
              <w:rPr>
                <w:rFonts w:hint="eastAsia" w:ascii="Times New Roman" w:hAnsi="Times New Roman"/>
                <w:b/>
                <w:bCs/>
                <w:szCs w:val="21"/>
              </w:rPr>
              <w:t>。</w:t>
            </w:r>
          </w:p>
        </w:tc>
        <w:tc>
          <w:tcPr>
            <w:tcW w:w="1158" w:type="dxa"/>
            <w:tcBorders>
              <w:top w:val="single" w:color="auto" w:sz="4" w:space="0"/>
              <w:left w:val="single" w:color="auto" w:sz="4" w:space="0"/>
              <w:right w:val="single" w:color="auto" w:sz="4" w:space="0"/>
            </w:tcBorders>
            <w:noWrap w:val="0"/>
            <w:vAlign w:val="center"/>
          </w:tcPr>
          <w:p w14:paraId="11707783">
            <w:pPr>
              <w:adjustRightInd w:val="0"/>
              <w:snapToGrid w:val="0"/>
              <w:jc w:val="left"/>
              <w:rPr>
                <w:rFonts w:hint="eastAsia" w:ascii="宋体" w:hAnsi="宋体" w:eastAsia="宋体" w:cs="宋体"/>
                <w:b/>
                <w:bCs/>
                <w:sz w:val="21"/>
                <w:szCs w:val="21"/>
              </w:rPr>
            </w:pPr>
            <w:r>
              <w:rPr>
                <w:rFonts w:hint="eastAsia" w:ascii="宋体" w:hAnsi="宋体" w:eastAsia="宋体" w:cs="宋体"/>
                <w:sz w:val="21"/>
                <w:szCs w:val="21"/>
                <w:lang w:eastAsia="zh-CN"/>
              </w:rPr>
              <w:t>第（）页</w:t>
            </w:r>
          </w:p>
        </w:tc>
      </w:tr>
      <w:tr w14:paraId="44D6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461" w:type="dxa"/>
            <w:tcBorders>
              <w:left w:val="single" w:color="auto" w:sz="4" w:space="0"/>
              <w:right w:val="single" w:color="auto" w:sz="4" w:space="0"/>
            </w:tcBorders>
            <w:noWrap w:val="0"/>
            <w:vAlign w:val="center"/>
          </w:tcPr>
          <w:p w14:paraId="48D397DF">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252" w:type="dxa"/>
            <w:tcBorders>
              <w:left w:val="single" w:color="auto" w:sz="4" w:space="0"/>
              <w:right w:val="single" w:color="auto" w:sz="4" w:space="0"/>
            </w:tcBorders>
            <w:noWrap w:val="0"/>
            <w:vAlign w:val="center"/>
          </w:tcPr>
          <w:p w14:paraId="2B238C24">
            <w:pPr>
              <w:adjustRightInd w:val="0"/>
              <w:snapToGrid w:val="0"/>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rPr>
              <w:t>相关奖项</w:t>
            </w:r>
          </w:p>
        </w:tc>
        <w:tc>
          <w:tcPr>
            <w:tcW w:w="838" w:type="dxa"/>
            <w:tcBorders>
              <w:top w:val="single" w:color="auto" w:sz="4" w:space="0"/>
              <w:left w:val="single" w:color="auto" w:sz="4" w:space="0"/>
              <w:right w:val="single" w:color="auto" w:sz="4" w:space="0"/>
            </w:tcBorders>
            <w:noWrap w:val="0"/>
            <w:vAlign w:val="center"/>
          </w:tcPr>
          <w:p w14:paraId="61C3CA19">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4</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64781DDD">
            <w:pPr>
              <w:pStyle w:val="8"/>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color w:val="000000"/>
                <w:spacing w:val="0"/>
                <w:kern w:val="2"/>
                <w:sz w:val="21"/>
                <w:szCs w:val="21"/>
                <w:highlight w:val="none"/>
                <w:lang w:val="en-US" w:eastAsia="zh-CN" w:bidi="ar-SA"/>
              </w:rPr>
              <w:t>供应商获得省级（含）以上政府或政府部门（不含协会、学会）颁发的生活垃圾渗滤液处理方面的荣誉、奖项，得4分；获得市级（含）以上政府或政府部门（不含协会、学会）颁发的生活垃圾渗滤液处理方面的荣誉、奖项，得3分；获得县级（含）以上政府或政府部门（不含协会、学会）颁发的生活垃圾渗滤液处理方面的荣誉、奖项，得2分。（本项最多得4分，供应商若获得不同级别荣誉、奖项，按高计取，不重复得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614807C">
            <w:pPr>
              <w:spacing w:line="240" w:lineRule="auto"/>
              <w:ind w:firstLine="0" w:firstLineChars="0"/>
              <w:rPr>
                <w:rFonts w:hint="eastAsia" w:ascii="宋体" w:hAnsi="宋体" w:eastAsia="宋体" w:cs="宋体"/>
                <w:color w:val="000000"/>
                <w:spacing w:val="0"/>
                <w:kern w:val="2"/>
                <w:sz w:val="21"/>
                <w:szCs w:val="21"/>
                <w:highlight w:val="none"/>
                <w:lang w:val="en-US" w:eastAsia="zh-CN" w:bidi="ar-SA"/>
              </w:rPr>
            </w:pPr>
            <w:r>
              <w:rPr>
                <w:rFonts w:hint="eastAsia" w:ascii="宋体" w:hAnsi="宋体" w:eastAsia="宋体" w:cs="宋体"/>
                <w:sz w:val="21"/>
                <w:szCs w:val="21"/>
                <w:lang w:eastAsia="zh-CN"/>
              </w:rPr>
              <w:t>第（）页</w:t>
            </w:r>
          </w:p>
        </w:tc>
      </w:tr>
      <w:tr w14:paraId="0E14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461" w:type="dxa"/>
            <w:tcBorders>
              <w:left w:val="single" w:color="auto" w:sz="4" w:space="0"/>
              <w:right w:val="single" w:color="auto" w:sz="4" w:space="0"/>
            </w:tcBorders>
            <w:noWrap w:val="0"/>
            <w:vAlign w:val="center"/>
          </w:tcPr>
          <w:p w14:paraId="09163747">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252" w:type="dxa"/>
            <w:tcBorders>
              <w:left w:val="single" w:color="auto" w:sz="4" w:space="0"/>
              <w:right w:val="single" w:color="auto" w:sz="4" w:space="0"/>
            </w:tcBorders>
            <w:noWrap w:val="0"/>
            <w:vAlign w:val="center"/>
          </w:tcPr>
          <w:p w14:paraId="48A2C3B2">
            <w:pPr>
              <w:pStyle w:val="10"/>
              <w:snapToGrid w:val="0"/>
              <w:spacing w:line="440" w:lineRule="exact"/>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rPr>
              <w:t>拟投入人员情况</w:t>
            </w:r>
          </w:p>
        </w:tc>
        <w:tc>
          <w:tcPr>
            <w:tcW w:w="838" w:type="dxa"/>
            <w:tcBorders>
              <w:top w:val="single" w:color="auto" w:sz="4" w:space="0"/>
              <w:left w:val="single" w:color="auto" w:sz="4" w:space="0"/>
              <w:right w:val="single" w:color="auto" w:sz="4" w:space="0"/>
            </w:tcBorders>
            <w:noWrap w:val="0"/>
            <w:vAlign w:val="center"/>
          </w:tcPr>
          <w:p w14:paraId="32D35EF0">
            <w:pPr>
              <w:adjustRightInd w:val="0"/>
              <w:snapToGrid w:val="0"/>
              <w:jc w:val="center"/>
              <w:rPr>
                <w:rFonts w:hint="eastAsia" w:ascii="宋体" w:hAnsi="宋体" w:eastAsia="宋体" w:cs="宋体"/>
                <w:bCs/>
                <w:sz w:val="21"/>
                <w:szCs w:val="21"/>
                <w:highlight w:val="none"/>
                <w:lang w:val="en-US" w:eastAsia="zh-CN"/>
              </w:rPr>
            </w:pPr>
            <w:r>
              <w:rPr>
                <w:rFonts w:hint="eastAsia"/>
                <w:bCs/>
                <w:szCs w:val="21"/>
                <w:highlight w:val="none"/>
                <w:lang w:val="en-US" w:eastAsia="zh-CN"/>
              </w:rPr>
              <w:t>22</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45B08D6C">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1、拟投入本项目的负责人持有环保类高级及以上职称证书的，得5分；拟投入本项目的负责人持有环保类中级职称证书的，得3分；</w:t>
            </w:r>
          </w:p>
          <w:p w14:paraId="7BE622E4">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2、拟投入本项目的负责人，具备一年及以上生活垃圾渗滤液处理项目管理经验的，得2分；</w:t>
            </w:r>
          </w:p>
          <w:p w14:paraId="61DBBB4A">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3.拟投入本项目的人员持有化学分析或监测类证书的，得3分，本项最多得3分；</w:t>
            </w:r>
          </w:p>
          <w:p w14:paraId="320DBD0C">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4.拟投入本项目的其他人员持有环保类相关职称专业证书的每个得</w:t>
            </w:r>
            <w:r>
              <w:rPr>
                <w:rFonts w:hint="eastAsia" w:ascii="宋体" w:hAnsi="宋体" w:cs="宋体"/>
                <w:szCs w:val="21"/>
                <w:highlight w:val="none"/>
                <w:lang w:val="en" w:eastAsia="zh-CN"/>
              </w:rPr>
              <w:t>3</w:t>
            </w:r>
            <w:r>
              <w:rPr>
                <w:rFonts w:hint="eastAsia" w:ascii="宋体" w:hAnsi="宋体" w:cs="宋体"/>
                <w:szCs w:val="21"/>
                <w:highlight w:val="none"/>
                <w:lang w:val="en-US" w:eastAsia="zh-CN"/>
              </w:rPr>
              <w:t>分，最多得12分（其他运营人员若持有不同证书的，按高计取，不重复得分）。</w:t>
            </w:r>
          </w:p>
          <w:p w14:paraId="18E7D212">
            <w:pPr>
              <w:adjustRightInd w:val="0"/>
              <w:snapToGrid w:val="0"/>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注：1、需提供相关证书扫描件及投标人为其缴纳的近三个月内任意一个月的单位社保缴纳证明材料。2、项目负责人须提供由业绩合同甲方或项目业主单位出具渗滤液处理项目管理经验的相关证明材料。</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27F78499">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569D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tcBorders>
              <w:left w:val="single" w:color="auto" w:sz="4" w:space="0"/>
              <w:right w:val="single" w:color="auto" w:sz="4" w:space="0"/>
            </w:tcBorders>
            <w:noWrap w:val="0"/>
            <w:vAlign w:val="center"/>
          </w:tcPr>
          <w:p w14:paraId="1FDD8BD0">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252" w:type="dxa"/>
            <w:vMerge w:val="restart"/>
            <w:tcBorders>
              <w:left w:val="single" w:color="auto" w:sz="4" w:space="0"/>
              <w:right w:val="single" w:color="auto" w:sz="4" w:space="0"/>
            </w:tcBorders>
            <w:noWrap w:val="0"/>
            <w:vAlign w:val="center"/>
          </w:tcPr>
          <w:p w14:paraId="3FDF3EA2">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bCs/>
                <w:sz w:val="21"/>
                <w:szCs w:val="21"/>
                <w:lang w:eastAsia="zh-CN"/>
              </w:rPr>
              <w:t>技术</w:t>
            </w:r>
            <w:r>
              <w:rPr>
                <w:rFonts w:hint="eastAsia" w:ascii="宋体" w:hAnsi="宋体" w:eastAsia="宋体" w:cs="宋体"/>
                <w:bCs/>
                <w:sz w:val="21"/>
                <w:szCs w:val="21"/>
              </w:rPr>
              <w:t>方案</w:t>
            </w:r>
          </w:p>
        </w:tc>
        <w:tc>
          <w:tcPr>
            <w:tcW w:w="838" w:type="dxa"/>
            <w:tcBorders>
              <w:top w:val="single" w:color="auto" w:sz="4" w:space="0"/>
              <w:left w:val="single" w:color="auto" w:sz="4" w:space="0"/>
              <w:right w:val="single" w:color="auto" w:sz="4" w:space="0"/>
            </w:tcBorders>
            <w:noWrap w:val="0"/>
            <w:vAlign w:val="center"/>
          </w:tcPr>
          <w:p w14:paraId="40942E52">
            <w:pPr>
              <w:adjustRightInd w:val="0"/>
              <w:snapToGrid w:val="0"/>
              <w:jc w:val="center"/>
              <w:rPr>
                <w:rFonts w:hint="eastAsia" w:ascii="宋体" w:hAnsi="宋体" w:eastAsia="宋体" w:cs="宋体"/>
                <w:color w:val="FF0000"/>
                <w:sz w:val="21"/>
                <w:szCs w:val="21"/>
                <w:highlight w:val="none"/>
                <w:lang w:val="en-US" w:eastAsia="zh-CN"/>
              </w:rPr>
            </w:pPr>
            <w:r>
              <w:rPr>
                <w:rFonts w:hint="eastAsia" w:ascii="宋体" w:hAnsi="宋体" w:cs="宋体"/>
                <w:szCs w:val="21"/>
                <w:highlight w:val="none"/>
                <w:lang w:val="en-US" w:eastAsia="zh-CN"/>
              </w:rPr>
              <w:t>6</w:t>
            </w:r>
          </w:p>
        </w:tc>
        <w:tc>
          <w:tcPr>
            <w:tcW w:w="6208" w:type="dxa"/>
            <w:tcBorders>
              <w:top w:val="single" w:color="auto" w:sz="4" w:space="0"/>
              <w:left w:val="single" w:color="auto" w:sz="4" w:space="0"/>
              <w:bottom w:val="single" w:color="auto" w:sz="4" w:space="0"/>
              <w:right w:val="single" w:color="auto" w:sz="4" w:space="0"/>
            </w:tcBorders>
            <w:noWrap w:val="0"/>
            <w:vAlign w:val="center"/>
          </w:tcPr>
          <w:p w14:paraId="025BC0F1">
            <w:pPr>
              <w:pStyle w:val="61"/>
              <w:widowControl/>
              <w:kinsoku w:val="0"/>
              <w:autoSpaceDE w:val="0"/>
              <w:autoSpaceDN w:val="0"/>
              <w:adjustRightInd w:val="0"/>
              <w:snapToGrid w:val="0"/>
              <w:spacing w:line="312" w:lineRule="auto"/>
              <w:jc w:val="left"/>
              <w:textAlignment w:val="baseline"/>
              <w:rPr>
                <w:rFonts w:ascii="宋体" w:hAnsi="宋体" w:eastAsia="宋体" w:cs="Times New Roman"/>
                <w:highlight w:val="none"/>
                <w:lang w:eastAsia="zh-CN"/>
              </w:rPr>
            </w:pPr>
            <w:r>
              <w:rPr>
                <w:rFonts w:hint="eastAsia" w:ascii="宋体" w:hAnsi="宋体" w:eastAsia="宋体" w:cs="Times New Roman"/>
                <w:highlight w:val="none"/>
                <w:lang w:eastAsia="zh-CN"/>
              </w:rPr>
              <w:t>根据投标人对本项目现场实际情况的了解和调研（如现场水质、水量情况，现有渗滤液处理系统运行情况等）问题分析情况进行综合评定。</w:t>
            </w:r>
          </w:p>
          <w:p w14:paraId="40278307">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调研及分析内容完全符合实际情况，内容全面完整的得6分；</w:t>
            </w:r>
          </w:p>
          <w:p w14:paraId="02A4678B">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调研及分析内容比较符合实际情况，内容比较完整的得4.5分；</w:t>
            </w:r>
          </w:p>
          <w:p w14:paraId="28C4A0E0">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调研及分析内容基本符合实际情况，内容比较简单的得3分；</w:t>
            </w:r>
          </w:p>
          <w:p w14:paraId="2D228646">
            <w:pPr>
              <w:pStyle w:val="61"/>
              <w:widowControl/>
              <w:numPr>
                <w:ilvl w:val="0"/>
                <w:numId w:val="5"/>
              </w:numPr>
              <w:kinsoku w:val="0"/>
              <w:autoSpaceDE w:val="0"/>
              <w:autoSpaceDN w:val="0"/>
              <w:adjustRightInd w:val="0"/>
              <w:snapToGrid w:val="0"/>
              <w:spacing w:line="312" w:lineRule="auto"/>
              <w:jc w:val="left"/>
              <w:textAlignment w:val="baseline"/>
              <w:rPr>
                <w:rFonts w:ascii="宋体" w:hAnsi="宋体" w:eastAsia="宋体" w:cs="Times New Roman"/>
                <w:lang w:eastAsia="zh-CN"/>
              </w:rPr>
            </w:pPr>
            <w:r>
              <w:rPr>
                <w:rFonts w:hint="eastAsia" w:ascii="宋体" w:hAnsi="宋体" w:eastAsia="宋体" w:cs="Times New Roman"/>
                <w:lang w:eastAsia="zh-CN"/>
              </w:rPr>
              <w:t>调研及分析内容勉强符合实际情况，内容粗糙的得1.5分；</w:t>
            </w:r>
          </w:p>
          <w:p w14:paraId="0E97419A">
            <w:pPr>
              <w:adjustRightInd w:val="0"/>
              <w:snapToGrid w:val="0"/>
              <w:jc w:val="left"/>
              <w:rPr>
                <w:rFonts w:hint="eastAsia" w:ascii="宋体" w:hAnsi="宋体" w:eastAsia="宋体" w:cs="宋体"/>
                <w:color w:val="000000"/>
                <w:sz w:val="21"/>
                <w:szCs w:val="21"/>
                <w:highlight w:val="none"/>
              </w:rPr>
            </w:pPr>
            <w:r>
              <w:rPr>
                <w:rFonts w:hint="eastAsia" w:ascii="宋体" w:hAnsi="宋体"/>
              </w:rPr>
              <w:t>5、未提供调研及分析内容的不得分。</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731EBB10">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445B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461" w:type="dxa"/>
            <w:tcBorders>
              <w:left w:val="single" w:color="auto" w:sz="4" w:space="0"/>
              <w:right w:val="single" w:color="auto" w:sz="4" w:space="0"/>
            </w:tcBorders>
            <w:noWrap w:val="0"/>
            <w:vAlign w:val="center"/>
          </w:tcPr>
          <w:p w14:paraId="46DE76F7">
            <w:pPr>
              <w:tabs>
                <w:tab w:val="left" w:pos="207"/>
                <w:tab w:val="center" w:pos="380"/>
              </w:tabs>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252" w:type="dxa"/>
            <w:vMerge w:val="continue"/>
            <w:tcBorders>
              <w:left w:val="single" w:color="auto" w:sz="4" w:space="0"/>
              <w:right w:val="single" w:color="auto" w:sz="4" w:space="0"/>
            </w:tcBorders>
            <w:noWrap w:val="0"/>
            <w:vAlign w:val="center"/>
          </w:tcPr>
          <w:p w14:paraId="5D606B43">
            <w:pPr>
              <w:tabs>
                <w:tab w:val="left" w:pos="0"/>
              </w:tabs>
              <w:adjustRightInd w:val="0"/>
              <w:snapToGrid w:val="0"/>
              <w:spacing w:line="240" w:lineRule="auto"/>
              <w:jc w:val="center"/>
              <w:rPr>
                <w:rFonts w:hint="eastAsia" w:ascii="宋体" w:hAnsi="宋体" w:eastAsia="宋体" w:cs="宋体"/>
                <w:bCs/>
                <w:sz w:val="21"/>
                <w:szCs w:val="21"/>
                <w:highlight w:val="none"/>
              </w:rPr>
            </w:pPr>
          </w:p>
        </w:tc>
        <w:tc>
          <w:tcPr>
            <w:tcW w:w="838" w:type="dxa"/>
            <w:tcBorders>
              <w:top w:val="single" w:color="auto" w:sz="4" w:space="0"/>
              <w:left w:val="single" w:color="auto" w:sz="4" w:space="0"/>
              <w:right w:val="single" w:color="auto" w:sz="4" w:space="0"/>
            </w:tcBorders>
            <w:noWrap w:val="0"/>
            <w:vAlign w:val="center"/>
          </w:tcPr>
          <w:p w14:paraId="36D84AE4">
            <w:pPr>
              <w:adjustRightInd w:val="0"/>
              <w:snapToGrid w:val="0"/>
              <w:jc w:val="center"/>
              <w:rPr>
                <w:rFonts w:hint="eastAsia" w:ascii="宋体" w:hAnsi="宋体" w:eastAsia="宋体" w:cs="宋体"/>
                <w:bCs/>
                <w:sz w:val="21"/>
                <w:szCs w:val="21"/>
                <w:highlight w:val="none"/>
                <w:lang w:val="en-US" w:eastAsia="zh-CN"/>
              </w:rPr>
            </w:pPr>
            <w:r>
              <w:rPr>
                <w:rFonts w:hint="eastAsia" w:ascii="宋体" w:hAnsi="宋体" w:cs="宋体"/>
                <w:szCs w:val="21"/>
                <w:highlight w:val="none"/>
                <w:lang w:val="en-US" w:eastAsia="zh-CN"/>
              </w:rPr>
              <w:t>8</w:t>
            </w:r>
          </w:p>
        </w:tc>
        <w:tc>
          <w:tcPr>
            <w:tcW w:w="6208" w:type="dxa"/>
            <w:tcBorders>
              <w:top w:val="single" w:color="auto" w:sz="4" w:space="0"/>
              <w:left w:val="single" w:color="auto" w:sz="4" w:space="0"/>
              <w:right w:val="single" w:color="auto" w:sz="4" w:space="0"/>
            </w:tcBorders>
            <w:noWrap w:val="0"/>
            <w:vAlign w:val="center"/>
          </w:tcPr>
          <w:p w14:paraId="48ECE800">
            <w:pPr>
              <w:adjustRightInd w:val="0"/>
              <w:snapToGrid w:val="0"/>
              <w:jc w:val="left"/>
              <w:rPr>
                <w:rFonts w:ascii="宋体" w:hAnsi="宋体" w:cs="宋体"/>
                <w:szCs w:val="21"/>
              </w:rPr>
            </w:pPr>
            <w:r>
              <w:rPr>
                <w:rFonts w:hint="eastAsia" w:ascii="宋体" w:hAnsi="宋体"/>
                <w:szCs w:val="21"/>
              </w:rPr>
              <w:t>评委根据投标人提</w:t>
            </w:r>
            <w:r>
              <w:rPr>
                <w:rFonts w:hint="eastAsia" w:ascii="宋体" w:hAnsi="宋体"/>
                <w:szCs w:val="21"/>
                <w:highlight w:val="none"/>
              </w:rPr>
              <w:t>供的针对调节</w:t>
            </w:r>
            <w:r>
              <w:rPr>
                <w:rFonts w:hint="eastAsia"/>
                <w:szCs w:val="22"/>
                <w:highlight w:val="none"/>
              </w:rPr>
              <w:t>池中</w:t>
            </w:r>
            <w:r>
              <w:rPr>
                <w:rFonts w:hint="eastAsia" w:ascii="宋体" w:hAnsi="宋体"/>
                <w:szCs w:val="21"/>
                <w:highlight w:val="none"/>
              </w:rPr>
              <w:t>的水质现状，所采用的技术方案、设施设备、材料配置，</w:t>
            </w:r>
            <w:r>
              <w:rPr>
                <w:rFonts w:hint="eastAsia" w:ascii="宋体" w:hAnsi="宋体"/>
                <w:szCs w:val="21"/>
              </w:rPr>
              <w:t>对其完整性、先进性、客观性、科学合理性、进行综合评定。</w:t>
            </w:r>
          </w:p>
          <w:p w14:paraId="5F6A116F">
            <w:pPr>
              <w:adjustRightInd w:val="0"/>
              <w:snapToGrid w:val="0"/>
              <w:jc w:val="left"/>
              <w:rPr>
                <w:rFonts w:ascii="宋体" w:hAnsi="宋体" w:cs="宋体"/>
                <w:szCs w:val="21"/>
              </w:rPr>
            </w:pPr>
            <w:r>
              <w:rPr>
                <w:rFonts w:hint="eastAsia" w:ascii="宋体" w:hAnsi="宋体" w:cs="宋体"/>
                <w:szCs w:val="21"/>
              </w:rPr>
              <w:t>1、技术方案完全符合项目实际情况，针对性强的得8分；</w:t>
            </w:r>
          </w:p>
          <w:p w14:paraId="6FDDA29B">
            <w:pPr>
              <w:adjustRightInd w:val="0"/>
              <w:snapToGrid w:val="0"/>
              <w:jc w:val="left"/>
              <w:rPr>
                <w:rFonts w:ascii="宋体" w:hAnsi="宋体" w:cs="宋体"/>
                <w:szCs w:val="21"/>
              </w:rPr>
            </w:pPr>
            <w:r>
              <w:rPr>
                <w:rFonts w:hint="eastAsia" w:ascii="宋体" w:hAnsi="宋体" w:cs="宋体"/>
                <w:szCs w:val="21"/>
              </w:rPr>
              <w:t>2、技术方案比较符合，针对性比较强的的得6分；</w:t>
            </w:r>
          </w:p>
          <w:p w14:paraId="43B8EB63">
            <w:pPr>
              <w:adjustRightInd w:val="0"/>
              <w:snapToGrid w:val="0"/>
              <w:jc w:val="left"/>
              <w:rPr>
                <w:rFonts w:ascii="宋体" w:hAnsi="宋体" w:cs="宋体"/>
                <w:szCs w:val="21"/>
              </w:rPr>
            </w:pPr>
            <w:r>
              <w:rPr>
                <w:rFonts w:hint="eastAsia" w:ascii="宋体" w:hAnsi="宋体" w:cs="宋体"/>
                <w:szCs w:val="21"/>
              </w:rPr>
              <w:t>3、技术方案基本符合的得4分；</w:t>
            </w:r>
          </w:p>
          <w:p w14:paraId="7E3CAB65">
            <w:pPr>
              <w:adjustRightInd w:val="0"/>
              <w:snapToGrid w:val="0"/>
              <w:jc w:val="left"/>
              <w:rPr>
                <w:rFonts w:ascii="宋体" w:hAnsi="宋体" w:cs="宋体"/>
                <w:szCs w:val="21"/>
              </w:rPr>
            </w:pPr>
            <w:r>
              <w:rPr>
                <w:rFonts w:hint="eastAsia" w:ascii="宋体" w:hAnsi="宋体" w:cs="宋体"/>
                <w:szCs w:val="21"/>
              </w:rPr>
              <w:t>4、技术方案部分符合的得2分；</w:t>
            </w:r>
          </w:p>
          <w:p w14:paraId="73994608">
            <w:pPr>
              <w:pStyle w:val="61"/>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left="0" w:leftChars="0" w:right="0" w:rightChars="0" w:firstLine="0" w:firstLineChars="0"/>
              <w:jc w:val="left"/>
              <w:textAlignment w:val="baseline"/>
              <w:rPr>
                <w:rFonts w:hint="eastAsia" w:ascii="宋体" w:hAnsi="宋体" w:eastAsia="宋体" w:cs="宋体"/>
                <w:sz w:val="21"/>
                <w:szCs w:val="21"/>
                <w:highlight w:val="none"/>
                <w:lang w:val="en-US" w:eastAsia="zh-CN"/>
              </w:rPr>
            </w:pPr>
            <w:r>
              <w:rPr>
                <w:rFonts w:hint="eastAsia" w:ascii="宋体" w:hAnsi="宋体" w:cs="宋体"/>
              </w:rPr>
              <w:t>5</w:t>
            </w:r>
            <w:r>
              <w:rPr>
                <w:rFonts w:hint="eastAsia" w:ascii="宋体" w:hAnsi="宋体" w:eastAsia="宋体" w:cs="宋体"/>
              </w:rPr>
              <w:t>、未提供不得分。</w:t>
            </w:r>
          </w:p>
        </w:tc>
        <w:tc>
          <w:tcPr>
            <w:tcW w:w="1158" w:type="dxa"/>
            <w:tcBorders>
              <w:top w:val="single" w:color="auto" w:sz="4" w:space="0"/>
              <w:left w:val="single" w:color="auto" w:sz="4" w:space="0"/>
              <w:right w:val="single" w:color="auto" w:sz="4" w:space="0"/>
            </w:tcBorders>
            <w:noWrap w:val="0"/>
            <w:vAlign w:val="center"/>
          </w:tcPr>
          <w:p w14:paraId="535D0E72">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33BF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461" w:type="dxa"/>
            <w:tcBorders>
              <w:left w:val="single" w:color="auto" w:sz="4" w:space="0"/>
              <w:right w:val="single" w:color="auto" w:sz="4" w:space="0"/>
            </w:tcBorders>
            <w:noWrap w:val="0"/>
            <w:vAlign w:val="center"/>
          </w:tcPr>
          <w:p w14:paraId="5C6221AC">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252" w:type="dxa"/>
            <w:vMerge w:val="continue"/>
            <w:tcBorders>
              <w:left w:val="single" w:color="auto" w:sz="4" w:space="0"/>
              <w:right w:val="single" w:color="auto" w:sz="4" w:space="0"/>
            </w:tcBorders>
            <w:noWrap w:val="0"/>
            <w:vAlign w:val="center"/>
          </w:tcPr>
          <w:p w14:paraId="5641D593">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5EAA9BF5">
            <w:pPr>
              <w:adjustRightInd w:val="0"/>
              <w:snapToGrid w:val="0"/>
              <w:jc w:val="center"/>
              <w:rPr>
                <w:rFonts w:hint="eastAsia" w:ascii="宋体" w:hAnsi="宋体" w:eastAsia="宋体" w:cs="宋体"/>
                <w:sz w:val="21"/>
                <w:szCs w:val="21"/>
                <w:highlight w:val="none"/>
                <w:lang w:val="en-US" w:eastAsia="zh-CN"/>
              </w:rPr>
            </w:pPr>
            <w:r>
              <w:rPr>
                <w:rFonts w:hint="eastAsia"/>
                <w:bCs/>
                <w:szCs w:val="21"/>
                <w:highlight w:val="none"/>
                <w:lang w:val="en-US" w:eastAsia="zh-CN"/>
              </w:rPr>
              <w:t>6</w:t>
            </w:r>
          </w:p>
        </w:tc>
        <w:tc>
          <w:tcPr>
            <w:tcW w:w="6208" w:type="dxa"/>
            <w:tcBorders>
              <w:left w:val="single" w:color="auto" w:sz="4" w:space="0"/>
              <w:right w:val="single" w:color="auto" w:sz="4" w:space="0"/>
            </w:tcBorders>
            <w:noWrap w:val="0"/>
            <w:vAlign w:val="center"/>
          </w:tcPr>
          <w:p w14:paraId="30A09C29">
            <w:pPr>
              <w:adjustRightInd w:val="0"/>
              <w:snapToGrid w:val="0"/>
              <w:jc w:val="left"/>
              <w:rPr>
                <w:rFonts w:ascii="宋体" w:hAnsi="宋体" w:cs="宋体"/>
                <w:szCs w:val="21"/>
              </w:rPr>
            </w:pPr>
            <w:r>
              <w:rPr>
                <w:rFonts w:hint="eastAsia" w:ascii="宋体" w:hAnsi="宋体" w:cs="宋体"/>
                <w:szCs w:val="21"/>
              </w:rPr>
              <w:t>投标人针对本项目实施过程中存在的重点难点分析情况和相应解决方案的科学合理性进行综合打分。</w:t>
            </w:r>
          </w:p>
          <w:p w14:paraId="51E1345B">
            <w:pPr>
              <w:adjustRightInd w:val="0"/>
              <w:snapToGrid w:val="0"/>
              <w:jc w:val="left"/>
              <w:rPr>
                <w:rFonts w:ascii="宋体" w:hAnsi="宋体" w:cs="宋体"/>
                <w:szCs w:val="21"/>
              </w:rPr>
            </w:pPr>
            <w:r>
              <w:rPr>
                <w:rFonts w:hint="eastAsia" w:ascii="宋体" w:hAnsi="宋体" w:cs="宋体"/>
                <w:szCs w:val="21"/>
              </w:rPr>
              <w:t>1、对项目的重点难点分析到位、提出的解决问题的对策与方案建议能实际解决项目所要解决的问题，具有可操作性和实用性的得6分；</w:t>
            </w:r>
          </w:p>
          <w:p w14:paraId="729C4204">
            <w:pPr>
              <w:adjustRightInd w:val="0"/>
              <w:snapToGrid w:val="0"/>
              <w:jc w:val="left"/>
              <w:rPr>
                <w:rFonts w:ascii="宋体" w:hAnsi="宋体" w:cs="宋体"/>
                <w:szCs w:val="21"/>
              </w:rPr>
            </w:pPr>
            <w:r>
              <w:rPr>
                <w:rFonts w:hint="eastAsia" w:ascii="宋体" w:hAnsi="宋体" w:cs="宋体"/>
                <w:szCs w:val="21"/>
              </w:rPr>
              <w:t>2、对项目的重点难点分析基本到位，提出的对策与方案建议能基本解决问题的得4</w:t>
            </w:r>
            <w:r>
              <w:rPr>
                <w:rFonts w:hint="eastAsia" w:ascii="宋体" w:hAnsi="宋体" w:cs="宋体"/>
                <w:szCs w:val="21"/>
                <w:lang w:val="en-US" w:eastAsia="zh-CN"/>
              </w:rPr>
              <w:t>.5</w:t>
            </w:r>
            <w:r>
              <w:rPr>
                <w:rFonts w:hint="eastAsia" w:ascii="宋体" w:hAnsi="宋体" w:cs="宋体"/>
                <w:szCs w:val="21"/>
              </w:rPr>
              <w:t>分；</w:t>
            </w:r>
          </w:p>
          <w:p w14:paraId="411FF41F">
            <w:pPr>
              <w:adjustRightInd w:val="0"/>
              <w:snapToGrid w:val="0"/>
              <w:jc w:val="left"/>
              <w:rPr>
                <w:rFonts w:ascii="宋体" w:hAnsi="宋体" w:cs="宋体"/>
                <w:szCs w:val="21"/>
              </w:rPr>
            </w:pPr>
            <w:r>
              <w:rPr>
                <w:rFonts w:hint="eastAsia" w:ascii="宋体" w:hAnsi="宋体" w:cs="宋体"/>
                <w:szCs w:val="21"/>
              </w:rPr>
              <w:t>3、对项目的重点难点分析稍显不足，提出的处理方式不够全面，不足以解决全部问题的得</w:t>
            </w:r>
            <w:r>
              <w:rPr>
                <w:rFonts w:hint="eastAsia" w:ascii="宋体" w:hAnsi="宋体" w:cs="宋体"/>
                <w:szCs w:val="21"/>
                <w:lang w:val="en-US" w:eastAsia="zh-CN"/>
              </w:rPr>
              <w:t>3</w:t>
            </w:r>
            <w:r>
              <w:rPr>
                <w:rFonts w:hint="eastAsia" w:ascii="宋体" w:hAnsi="宋体" w:cs="宋体"/>
                <w:szCs w:val="21"/>
              </w:rPr>
              <w:t>分；</w:t>
            </w:r>
          </w:p>
          <w:p w14:paraId="09986EC5">
            <w:pPr>
              <w:adjustRightInd w:val="0"/>
              <w:snapToGrid w:val="0"/>
              <w:jc w:val="left"/>
              <w:rPr>
                <w:rFonts w:ascii="宋体" w:hAnsi="宋体" w:cs="宋体"/>
                <w:szCs w:val="21"/>
              </w:rPr>
            </w:pPr>
            <w:r>
              <w:rPr>
                <w:rFonts w:hint="eastAsia" w:ascii="宋体" w:hAnsi="宋体" w:cs="宋体"/>
                <w:szCs w:val="21"/>
              </w:rPr>
              <w:t>4、对项目的重点难点分析偏离实际需求，提出的处理方式与实际偏离的得1</w:t>
            </w:r>
            <w:r>
              <w:rPr>
                <w:rFonts w:hint="eastAsia" w:ascii="宋体" w:hAnsi="宋体" w:cs="宋体"/>
                <w:szCs w:val="21"/>
                <w:lang w:val="en-US" w:eastAsia="zh-CN"/>
              </w:rPr>
              <w:t>.5</w:t>
            </w:r>
            <w:r>
              <w:rPr>
                <w:rFonts w:hint="eastAsia" w:ascii="宋体" w:hAnsi="宋体" w:cs="宋体"/>
                <w:szCs w:val="21"/>
              </w:rPr>
              <w:t>分。</w:t>
            </w:r>
          </w:p>
          <w:p w14:paraId="48C030BF">
            <w:pPr>
              <w:adjustRightInd w:val="0"/>
              <w:snapToGrid w:val="0"/>
              <w:jc w:val="left"/>
              <w:rPr>
                <w:rFonts w:hint="eastAsia" w:ascii="宋体" w:hAnsi="宋体" w:eastAsia="宋体" w:cs="宋体"/>
                <w:sz w:val="21"/>
                <w:szCs w:val="21"/>
                <w:highlight w:val="none"/>
                <w:lang w:val="en-US" w:eastAsia="zh-CN"/>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未提供不得分。</w:t>
            </w:r>
          </w:p>
        </w:tc>
        <w:tc>
          <w:tcPr>
            <w:tcW w:w="1158" w:type="dxa"/>
            <w:tcBorders>
              <w:left w:val="single" w:color="auto" w:sz="4" w:space="0"/>
              <w:right w:val="single" w:color="auto" w:sz="4" w:space="0"/>
            </w:tcBorders>
            <w:noWrap w:val="0"/>
            <w:vAlign w:val="center"/>
          </w:tcPr>
          <w:p w14:paraId="296B4666">
            <w:pP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第（）页</w:t>
            </w:r>
          </w:p>
        </w:tc>
      </w:tr>
      <w:tr w14:paraId="6E90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1" w:type="dxa"/>
            <w:tcBorders>
              <w:left w:val="single" w:color="auto" w:sz="4" w:space="0"/>
              <w:right w:val="single" w:color="auto" w:sz="4" w:space="0"/>
            </w:tcBorders>
            <w:noWrap w:val="0"/>
            <w:vAlign w:val="center"/>
          </w:tcPr>
          <w:p w14:paraId="1D261598">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252" w:type="dxa"/>
            <w:vMerge w:val="continue"/>
            <w:tcBorders>
              <w:left w:val="single" w:color="auto" w:sz="4" w:space="0"/>
              <w:right w:val="single" w:color="auto" w:sz="4" w:space="0"/>
            </w:tcBorders>
            <w:noWrap w:val="0"/>
            <w:vAlign w:val="center"/>
          </w:tcPr>
          <w:p w14:paraId="06C555CC">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76271DFB">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left w:val="single" w:color="auto" w:sz="4" w:space="0"/>
              <w:right w:val="single" w:color="auto" w:sz="4" w:space="0"/>
            </w:tcBorders>
            <w:noWrap w:val="0"/>
            <w:vAlign w:val="center"/>
          </w:tcPr>
          <w:p w14:paraId="2EC2B7C1">
            <w:pPr>
              <w:adjustRightInd w:val="0"/>
              <w:snapToGrid w:val="0"/>
              <w:jc w:val="left"/>
              <w:rPr>
                <w:rFonts w:ascii="宋体" w:hAnsi="宋体"/>
                <w:szCs w:val="21"/>
                <w:highlight w:val="none"/>
              </w:rPr>
            </w:pPr>
            <w:r>
              <w:rPr>
                <w:rFonts w:hint="eastAsia" w:ascii="宋体" w:hAnsi="宋体"/>
                <w:szCs w:val="21"/>
                <w:highlight w:val="none"/>
              </w:rPr>
              <w:t>评委根据投标人针对采购需求中提供的设备到场和投运时间及硫酸备案时间进行评分：</w:t>
            </w:r>
          </w:p>
          <w:p w14:paraId="52E8B2DB">
            <w:pPr>
              <w:adjustRightInd w:val="0"/>
              <w:snapToGrid w:val="0"/>
              <w:jc w:val="left"/>
              <w:rPr>
                <w:highlight w:val="none"/>
              </w:rPr>
            </w:pPr>
            <w:r>
              <w:rPr>
                <w:rFonts w:hint="eastAsia" w:ascii="宋体" w:hAnsi="宋体"/>
                <w:szCs w:val="21"/>
                <w:highlight w:val="none"/>
              </w:rPr>
              <w:t>1、承诺在</w:t>
            </w:r>
            <w:r>
              <w:rPr>
                <w:rFonts w:hint="eastAsia"/>
                <w:highlight w:val="none"/>
              </w:rPr>
              <w:t>中标后3日内应急设备及药剂到场并投入运营，并做好危化品硫酸的备案工作的得2分。</w:t>
            </w:r>
          </w:p>
          <w:p w14:paraId="52B308F2">
            <w:pPr>
              <w:adjustRightInd w:val="0"/>
              <w:snapToGrid w:val="0"/>
              <w:jc w:val="left"/>
              <w:rPr>
                <w:rFonts w:ascii="宋体" w:hAnsi="宋体"/>
                <w:szCs w:val="21"/>
                <w:highlight w:val="none"/>
              </w:rPr>
            </w:pPr>
            <w:r>
              <w:rPr>
                <w:rFonts w:hint="eastAsia"/>
                <w:highlight w:val="none"/>
              </w:rPr>
              <w:t>2、能提供证明优于3日内到场并投入运营的得2分。</w:t>
            </w:r>
          </w:p>
          <w:p w14:paraId="52B24519">
            <w:pPr>
              <w:adjustRightInd w:val="0"/>
              <w:snapToGrid w:val="0"/>
              <w:jc w:val="left"/>
              <w:rPr>
                <w:rFonts w:hint="eastAsia" w:ascii="宋体" w:hAnsi="宋体" w:eastAsia="宋体" w:cs="宋体"/>
                <w:sz w:val="21"/>
                <w:szCs w:val="21"/>
                <w:highlight w:val="none"/>
                <w:lang w:val="en-US" w:eastAsia="zh-CN"/>
              </w:rPr>
            </w:pPr>
            <w:r>
              <w:rPr>
                <w:rFonts w:hint="eastAsia" w:ascii="宋体" w:hAnsi="宋体"/>
                <w:szCs w:val="21"/>
                <w:highlight w:val="none"/>
              </w:rPr>
              <w:t>3、</w:t>
            </w:r>
            <w:r>
              <w:rPr>
                <w:rFonts w:hint="eastAsia"/>
                <w:highlight w:val="none"/>
              </w:rPr>
              <w:t>能提供证明优于3日</w:t>
            </w:r>
            <w:r>
              <w:rPr>
                <w:rFonts w:hint="eastAsia" w:ascii="宋体" w:hAnsi="宋体"/>
                <w:szCs w:val="21"/>
                <w:highlight w:val="none"/>
              </w:rPr>
              <w:t>内完成危化品硫酸备案的得2分。</w:t>
            </w:r>
          </w:p>
        </w:tc>
        <w:tc>
          <w:tcPr>
            <w:tcW w:w="1158" w:type="dxa"/>
            <w:tcBorders>
              <w:left w:val="single" w:color="auto" w:sz="4" w:space="0"/>
              <w:right w:val="single" w:color="auto" w:sz="4" w:space="0"/>
            </w:tcBorders>
            <w:noWrap w:val="0"/>
            <w:vAlign w:val="center"/>
          </w:tcPr>
          <w:p w14:paraId="0ED0AB99">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7643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461" w:type="dxa"/>
            <w:tcBorders>
              <w:left w:val="single" w:color="auto" w:sz="4" w:space="0"/>
              <w:right w:val="single" w:color="auto" w:sz="4" w:space="0"/>
            </w:tcBorders>
            <w:noWrap w:val="0"/>
            <w:vAlign w:val="center"/>
          </w:tcPr>
          <w:p w14:paraId="072E9797">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252" w:type="dxa"/>
            <w:vMerge w:val="continue"/>
            <w:tcBorders>
              <w:left w:val="single" w:color="auto" w:sz="4" w:space="0"/>
              <w:right w:val="single" w:color="auto" w:sz="4" w:space="0"/>
            </w:tcBorders>
            <w:noWrap w:val="0"/>
            <w:vAlign w:val="center"/>
          </w:tcPr>
          <w:p w14:paraId="13BDAA25">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019E3B94">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left w:val="single" w:color="auto" w:sz="4" w:space="0"/>
              <w:right w:val="single" w:color="auto" w:sz="4" w:space="0"/>
            </w:tcBorders>
            <w:noWrap w:val="0"/>
            <w:vAlign w:val="center"/>
          </w:tcPr>
          <w:p w14:paraId="27FADDA1">
            <w:pPr>
              <w:adjustRightInd w:val="0"/>
              <w:snapToGrid w:val="0"/>
              <w:jc w:val="left"/>
              <w:rPr>
                <w:rFonts w:ascii="宋体" w:hAnsi="宋体" w:cs="宋体"/>
                <w:szCs w:val="21"/>
              </w:rPr>
            </w:pPr>
            <w:r>
              <w:rPr>
                <w:rFonts w:hint="eastAsia" w:ascii="宋体" w:hAnsi="宋体" w:cs="宋体"/>
                <w:szCs w:val="21"/>
              </w:rPr>
              <w:t>根据投标单位对突发事件、应急事故等作出的应急预案的可操作性。1、方案完全内容全面详实，能够针对采购项目内容要求而细化制定，且针对性强的，科学合理的，可行性强的得8分；</w:t>
            </w:r>
          </w:p>
          <w:p w14:paraId="3C788CF4">
            <w:pPr>
              <w:adjustRightInd w:val="0"/>
              <w:snapToGrid w:val="0"/>
              <w:jc w:val="left"/>
              <w:rPr>
                <w:rFonts w:ascii="宋体" w:hAnsi="宋体" w:cs="宋体"/>
                <w:szCs w:val="21"/>
              </w:rPr>
            </w:pPr>
            <w:r>
              <w:rPr>
                <w:rFonts w:hint="eastAsia" w:ascii="宋体" w:hAnsi="宋体" w:cs="宋体"/>
                <w:szCs w:val="21"/>
              </w:rPr>
              <w:t>2、方案完整性较高，可操作性较强的得6分</w:t>
            </w:r>
          </w:p>
          <w:p w14:paraId="180783BE">
            <w:pPr>
              <w:adjustRightInd w:val="0"/>
              <w:snapToGrid w:val="0"/>
              <w:jc w:val="left"/>
              <w:rPr>
                <w:rFonts w:ascii="宋体" w:hAnsi="宋体" w:cs="宋体"/>
                <w:szCs w:val="21"/>
              </w:rPr>
            </w:pPr>
            <w:r>
              <w:rPr>
                <w:rFonts w:hint="eastAsia" w:ascii="宋体" w:hAnsi="宋体" w:cs="宋体"/>
                <w:szCs w:val="21"/>
              </w:rPr>
              <w:t>3、方案表述一般，针对性一般，得4分；</w:t>
            </w:r>
          </w:p>
          <w:p w14:paraId="48BE0D23">
            <w:pPr>
              <w:adjustRightInd w:val="0"/>
              <w:snapToGrid w:val="0"/>
              <w:jc w:val="left"/>
              <w:rPr>
                <w:rFonts w:ascii="宋体" w:hAnsi="宋体" w:cs="宋体"/>
                <w:szCs w:val="21"/>
              </w:rPr>
            </w:pPr>
            <w:r>
              <w:rPr>
                <w:rFonts w:hint="eastAsia" w:ascii="宋体" w:hAnsi="宋体" w:cs="宋体"/>
                <w:szCs w:val="21"/>
              </w:rPr>
              <w:t>4、方案内容笼统，针对性较差得2分；</w:t>
            </w:r>
          </w:p>
          <w:p w14:paraId="795260F7">
            <w:pPr>
              <w:numPr>
                <w:ilvl w:val="0"/>
                <w:numId w:val="0"/>
              </w:numPr>
              <w:adjustRightInd w:val="0"/>
              <w:snapToGrid w:val="0"/>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cs="宋体"/>
                <w:szCs w:val="21"/>
              </w:rPr>
              <w:t>5、未提供不得分。</w:t>
            </w:r>
          </w:p>
        </w:tc>
        <w:tc>
          <w:tcPr>
            <w:tcW w:w="1158" w:type="dxa"/>
            <w:tcBorders>
              <w:left w:val="single" w:color="auto" w:sz="4" w:space="0"/>
              <w:right w:val="single" w:color="auto" w:sz="4" w:space="0"/>
            </w:tcBorders>
            <w:noWrap w:val="0"/>
            <w:vAlign w:val="center"/>
          </w:tcPr>
          <w:p w14:paraId="7CBC72DE">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678B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461" w:type="dxa"/>
            <w:tcBorders>
              <w:left w:val="single" w:color="auto" w:sz="4" w:space="0"/>
              <w:right w:val="single" w:color="auto" w:sz="4" w:space="0"/>
            </w:tcBorders>
            <w:noWrap w:val="0"/>
            <w:vAlign w:val="center"/>
          </w:tcPr>
          <w:p w14:paraId="1EB8858D">
            <w:pPr>
              <w:adjustRightInd w:val="0"/>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252" w:type="dxa"/>
            <w:vMerge w:val="continue"/>
            <w:tcBorders>
              <w:left w:val="single" w:color="auto" w:sz="4" w:space="0"/>
              <w:right w:val="single" w:color="auto" w:sz="4" w:space="0"/>
            </w:tcBorders>
            <w:noWrap w:val="0"/>
            <w:vAlign w:val="center"/>
          </w:tcPr>
          <w:p w14:paraId="7F5F8ECD">
            <w:pPr>
              <w:adjustRightInd w:val="0"/>
              <w:snapToGrid w:val="0"/>
              <w:jc w:val="center"/>
              <w:rPr>
                <w:rFonts w:hint="eastAsia" w:ascii="宋体" w:hAnsi="宋体" w:eastAsia="宋体" w:cs="宋体"/>
                <w:sz w:val="21"/>
                <w:szCs w:val="21"/>
                <w:highlight w:val="none"/>
                <w:lang w:val="en-US" w:eastAsia="zh-CN"/>
              </w:rPr>
            </w:pPr>
          </w:p>
        </w:tc>
        <w:tc>
          <w:tcPr>
            <w:tcW w:w="838" w:type="dxa"/>
            <w:tcBorders>
              <w:left w:val="single" w:color="auto" w:sz="4" w:space="0"/>
              <w:right w:val="single" w:color="auto" w:sz="4" w:space="0"/>
            </w:tcBorders>
            <w:noWrap w:val="0"/>
            <w:vAlign w:val="center"/>
          </w:tcPr>
          <w:p w14:paraId="00F3D3F2">
            <w:pPr>
              <w:adjustRightInd w:val="0"/>
              <w:snapToGrid w:val="0"/>
              <w:jc w:val="center"/>
              <w:rPr>
                <w:rFonts w:hint="default" w:ascii="宋体" w:hAnsi="宋体" w:eastAsia="宋体" w:cs="宋体"/>
                <w:sz w:val="21"/>
                <w:szCs w:val="21"/>
                <w:highlight w:val="none"/>
                <w:lang w:val="en-US" w:eastAsia="zh-CN"/>
              </w:rPr>
            </w:pPr>
            <w:r>
              <w:rPr>
                <w:rFonts w:hint="eastAsia" w:ascii="宋体" w:hAnsi="宋体" w:cs="宋体"/>
                <w:szCs w:val="21"/>
                <w:highlight w:val="none"/>
                <w:lang w:val="en-US" w:eastAsia="zh-CN"/>
              </w:rPr>
              <w:t>6</w:t>
            </w:r>
          </w:p>
        </w:tc>
        <w:tc>
          <w:tcPr>
            <w:tcW w:w="6208" w:type="dxa"/>
            <w:tcBorders>
              <w:left w:val="single" w:color="auto" w:sz="4" w:space="0"/>
              <w:right w:val="single" w:color="auto" w:sz="4" w:space="0"/>
            </w:tcBorders>
            <w:noWrap w:val="0"/>
            <w:vAlign w:val="center"/>
          </w:tcPr>
          <w:p w14:paraId="5E5524BA">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评委根据投标人的服务承诺，根据后续服务方案、措施、响应及本地化服务能力等情况综合评定打分。</w:t>
            </w:r>
          </w:p>
          <w:p w14:paraId="3023515C">
            <w:pPr>
              <w:numPr>
                <w:ilvl w:val="0"/>
                <w:numId w:val="0"/>
              </w:num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方案完全内容全面详实，能够针对采购项目内容要求而细化制定，且针对性较强的得6分；</w:t>
            </w:r>
          </w:p>
          <w:p w14:paraId="354B50A2">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方案表述一般，针对性一般，得4分；</w:t>
            </w:r>
          </w:p>
          <w:p w14:paraId="4FD86652">
            <w:pPr>
              <w:numPr>
                <w:ilvl w:val="0"/>
                <w:numId w:val="0"/>
              </w:numPr>
              <w:adjustRightInd w:val="0"/>
              <w:snapToGrid w:val="0"/>
              <w:jc w:val="left"/>
              <w:rPr>
                <w:rFonts w:hint="eastAsia" w:ascii="宋体" w:hAnsi="宋体" w:cs="宋体"/>
                <w:szCs w:val="21"/>
                <w:highlight w:val="none"/>
                <w:lang w:val="en-US" w:eastAsia="zh-CN"/>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方案内容笼统，针对性较差的得2分，</w:t>
            </w:r>
          </w:p>
          <w:p w14:paraId="218E0500">
            <w:pPr>
              <w:numPr>
                <w:ilvl w:val="0"/>
                <w:numId w:val="0"/>
              </w:numPr>
              <w:adjustRightInd w:val="0"/>
              <w:snapToGrid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没有则不得分。</w:t>
            </w:r>
          </w:p>
        </w:tc>
        <w:tc>
          <w:tcPr>
            <w:tcW w:w="1158" w:type="dxa"/>
            <w:tcBorders>
              <w:left w:val="single" w:color="auto" w:sz="4" w:space="0"/>
              <w:right w:val="single" w:color="auto" w:sz="4" w:space="0"/>
            </w:tcBorders>
            <w:noWrap w:val="0"/>
            <w:vAlign w:val="center"/>
          </w:tcPr>
          <w:p w14:paraId="7152F329">
            <w:p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第（）页</w:t>
            </w:r>
          </w:p>
        </w:tc>
      </w:tr>
      <w:tr w14:paraId="6AF9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461" w:type="dxa"/>
            <w:tcBorders>
              <w:left w:val="single" w:color="auto" w:sz="4" w:space="0"/>
              <w:right w:val="single" w:color="auto" w:sz="4" w:space="0"/>
            </w:tcBorders>
            <w:noWrap w:val="0"/>
            <w:vAlign w:val="center"/>
          </w:tcPr>
          <w:p w14:paraId="1FAACD24">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3</w:t>
            </w:r>
          </w:p>
        </w:tc>
        <w:tc>
          <w:tcPr>
            <w:tcW w:w="1252" w:type="dxa"/>
            <w:tcBorders>
              <w:left w:val="single" w:color="auto" w:sz="4" w:space="0"/>
              <w:right w:val="single" w:color="auto" w:sz="4" w:space="0"/>
            </w:tcBorders>
            <w:noWrap w:val="0"/>
            <w:vAlign w:val="center"/>
          </w:tcPr>
          <w:p w14:paraId="633FB459">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rPr>
              <w:t>安全作业、环保作业保障方案</w:t>
            </w:r>
          </w:p>
        </w:tc>
        <w:tc>
          <w:tcPr>
            <w:tcW w:w="838" w:type="dxa"/>
            <w:tcBorders>
              <w:left w:val="single" w:color="auto" w:sz="4" w:space="0"/>
              <w:right w:val="single" w:color="auto" w:sz="4" w:space="0"/>
            </w:tcBorders>
            <w:noWrap w:val="0"/>
            <w:vAlign w:val="center"/>
          </w:tcPr>
          <w:p w14:paraId="3209A585">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highlight w:val="none"/>
                <w:lang w:val="en-US" w:eastAsia="zh-CN"/>
              </w:rPr>
              <w:t>8</w:t>
            </w:r>
          </w:p>
        </w:tc>
        <w:tc>
          <w:tcPr>
            <w:tcW w:w="6208" w:type="dxa"/>
            <w:tcBorders>
              <w:left w:val="single" w:color="auto" w:sz="4" w:space="0"/>
              <w:right w:val="single" w:color="auto" w:sz="4" w:space="0"/>
            </w:tcBorders>
            <w:noWrap w:val="0"/>
            <w:vAlign w:val="center"/>
          </w:tcPr>
          <w:p w14:paraId="1EECE693">
            <w:pPr>
              <w:spacing w:line="440" w:lineRule="exact"/>
              <w:rPr>
                <w:rFonts w:ascii="Times New Roman" w:hAnsi="Times New Roman"/>
                <w:szCs w:val="21"/>
              </w:rPr>
            </w:pPr>
            <w:r>
              <w:rPr>
                <w:rFonts w:ascii="Times New Roman" w:hAnsi="Times New Roman"/>
                <w:szCs w:val="21"/>
              </w:rPr>
              <w:t>安全作业、环保作业保障方案详尽、合理，保障运维人员安全及现场安全生产，各项环保工作满足要求，根据方案的完整性和可行性综合打分。</w:t>
            </w:r>
          </w:p>
          <w:p w14:paraId="5CD1ADEF">
            <w:pPr>
              <w:pStyle w:val="6"/>
              <w:spacing w:line="440" w:lineRule="exact"/>
              <w:rPr>
                <w:rFonts w:ascii="Times New Roman" w:hAnsi="Times New Roman"/>
                <w:szCs w:val="21"/>
              </w:rPr>
            </w:pPr>
            <w:r>
              <w:rPr>
                <w:rFonts w:hint="eastAsia"/>
                <w:szCs w:val="21"/>
                <w:lang w:val="en-US" w:eastAsia="zh-CN"/>
              </w:rPr>
              <w:t>1、</w:t>
            </w:r>
            <w:r>
              <w:rPr>
                <w:rFonts w:ascii="Times New Roman" w:hAnsi="Times New Roman"/>
                <w:szCs w:val="21"/>
              </w:rPr>
              <w:t>方案详尽、合理，完全满足工作要求的得</w:t>
            </w:r>
            <w:r>
              <w:rPr>
                <w:rFonts w:hint="eastAsia"/>
                <w:szCs w:val="21"/>
                <w:lang w:val="en-US" w:eastAsia="zh-CN"/>
              </w:rPr>
              <w:t>8</w:t>
            </w:r>
            <w:r>
              <w:rPr>
                <w:rFonts w:ascii="Times New Roman" w:hAnsi="Times New Roman"/>
                <w:szCs w:val="21"/>
              </w:rPr>
              <w:t>分；</w:t>
            </w:r>
          </w:p>
          <w:p w14:paraId="7DDC40E3">
            <w:pPr>
              <w:pStyle w:val="6"/>
              <w:spacing w:line="440" w:lineRule="exact"/>
              <w:rPr>
                <w:rFonts w:ascii="Times New Roman" w:hAnsi="Times New Roman"/>
                <w:szCs w:val="21"/>
              </w:rPr>
            </w:pPr>
            <w:r>
              <w:rPr>
                <w:rFonts w:hint="eastAsia"/>
                <w:szCs w:val="21"/>
                <w:lang w:val="en-US" w:eastAsia="zh-CN"/>
              </w:rPr>
              <w:t>2、</w:t>
            </w:r>
            <w:r>
              <w:rPr>
                <w:rFonts w:ascii="Times New Roman" w:hAnsi="Times New Roman"/>
                <w:szCs w:val="21"/>
              </w:rPr>
              <w:t>方案</w:t>
            </w:r>
            <w:r>
              <w:rPr>
                <w:rFonts w:hint="eastAsia"/>
                <w:szCs w:val="21"/>
                <w:lang w:eastAsia="zh-CN"/>
              </w:rPr>
              <w:t>比较</w:t>
            </w:r>
            <w:r>
              <w:rPr>
                <w:rFonts w:ascii="Times New Roman" w:hAnsi="Times New Roman"/>
                <w:szCs w:val="21"/>
              </w:rPr>
              <w:t>详尽、合理，</w:t>
            </w:r>
            <w:r>
              <w:rPr>
                <w:rFonts w:hint="eastAsia"/>
                <w:szCs w:val="21"/>
                <w:lang w:eastAsia="zh-CN"/>
              </w:rPr>
              <w:t>比较</w:t>
            </w:r>
            <w:r>
              <w:rPr>
                <w:rFonts w:ascii="Times New Roman" w:hAnsi="Times New Roman"/>
                <w:szCs w:val="21"/>
              </w:rPr>
              <w:t>满足工作要求的得</w:t>
            </w:r>
            <w:r>
              <w:rPr>
                <w:rFonts w:hint="eastAsia"/>
                <w:szCs w:val="21"/>
                <w:lang w:val="en-US" w:eastAsia="zh-CN"/>
              </w:rPr>
              <w:t>6</w:t>
            </w:r>
            <w:r>
              <w:rPr>
                <w:rFonts w:ascii="Times New Roman" w:hAnsi="Times New Roman"/>
                <w:szCs w:val="21"/>
              </w:rPr>
              <w:t>分；</w:t>
            </w:r>
          </w:p>
          <w:p w14:paraId="5CB8A6AB">
            <w:pPr>
              <w:pStyle w:val="6"/>
              <w:spacing w:line="440" w:lineRule="exact"/>
              <w:rPr>
                <w:rFonts w:ascii="Times New Roman" w:hAnsi="Times New Roman"/>
                <w:szCs w:val="21"/>
              </w:rPr>
            </w:pPr>
            <w:r>
              <w:rPr>
                <w:rFonts w:hint="eastAsia"/>
                <w:szCs w:val="21"/>
                <w:lang w:val="en-US" w:eastAsia="zh-CN"/>
              </w:rPr>
              <w:t>3、</w:t>
            </w:r>
            <w:r>
              <w:rPr>
                <w:rFonts w:ascii="Times New Roman" w:hAnsi="Times New Roman"/>
                <w:szCs w:val="21"/>
              </w:rPr>
              <w:t>方案基本详尽、合理，基本满足工作要求的得</w:t>
            </w:r>
            <w:r>
              <w:rPr>
                <w:rFonts w:hint="eastAsia"/>
                <w:szCs w:val="21"/>
                <w:lang w:val="en-US" w:eastAsia="zh-CN"/>
              </w:rPr>
              <w:t>4</w:t>
            </w:r>
            <w:r>
              <w:rPr>
                <w:rFonts w:ascii="Times New Roman" w:hAnsi="Times New Roman"/>
                <w:szCs w:val="21"/>
              </w:rPr>
              <w:t>分；</w:t>
            </w:r>
          </w:p>
          <w:p w14:paraId="519D6A1D">
            <w:pPr>
              <w:adjustRightInd w:val="0"/>
              <w:snapToGrid w:val="0"/>
              <w:rPr>
                <w:rFonts w:hint="eastAsia"/>
                <w:szCs w:val="21"/>
                <w:lang w:val="en-US" w:eastAsia="zh-CN"/>
              </w:rPr>
            </w:pPr>
            <w:r>
              <w:rPr>
                <w:rFonts w:hint="eastAsia"/>
                <w:szCs w:val="21"/>
                <w:lang w:val="en-US" w:eastAsia="zh-CN"/>
              </w:rPr>
              <w:t>4、</w:t>
            </w:r>
            <w:r>
              <w:rPr>
                <w:rFonts w:ascii="Times New Roman" w:hAnsi="Times New Roman"/>
                <w:szCs w:val="21"/>
              </w:rPr>
              <w:t>方案</w:t>
            </w:r>
            <w:r>
              <w:rPr>
                <w:rFonts w:hint="eastAsia"/>
                <w:szCs w:val="21"/>
                <w:lang w:eastAsia="zh-CN"/>
              </w:rPr>
              <w:t>内容简单、</w:t>
            </w:r>
            <w:r>
              <w:rPr>
                <w:rFonts w:ascii="Times New Roman" w:hAnsi="Times New Roman"/>
                <w:szCs w:val="21"/>
              </w:rPr>
              <w:t>部分符合的得2分；</w:t>
            </w:r>
          </w:p>
          <w:p w14:paraId="6844D0F1">
            <w:pPr>
              <w:adjustRightInd w:val="0"/>
              <w:snapToGrid w:val="0"/>
              <w:rPr>
                <w:rFonts w:hint="eastAsia" w:ascii="宋体" w:hAnsi="宋体" w:eastAsia="宋体" w:cs="宋体"/>
                <w:color w:val="000000"/>
                <w:sz w:val="21"/>
                <w:szCs w:val="21"/>
                <w:highlight w:val="none"/>
              </w:rPr>
            </w:pPr>
            <w:r>
              <w:rPr>
                <w:rFonts w:hint="eastAsia"/>
                <w:szCs w:val="21"/>
                <w:lang w:val="en-US" w:eastAsia="zh-CN"/>
              </w:rPr>
              <w:t>5、</w:t>
            </w:r>
            <w:r>
              <w:rPr>
                <w:rFonts w:ascii="Times New Roman" w:hAnsi="Times New Roman"/>
                <w:szCs w:val="21"/>
              </w:rPr>
              <w:t>未提供不得分。</w:t>
            </w:r>
          </w:p>
        </w:tc>
        <w:tc>
          <w:tcPr>
            <w:tcW w:w="1158" w:type="dxa"/>
            <w:tcBorders>
              <w:left w:val="single" w:color="auto" w:sz="4" w:space="0"/>
              <w:right w:val="single" w:color="auto" w:sz="4" w:space="0"/>
            </w:tcBorders>
            <w:noWrap w:val="0"/>
            <w:vAlign w:val="center"/>
          </w:tcPr>
          <w:p w14:paraId="0D859626">
            <w:pPr>
              <w:adjustRightInd w:val="0"/>
              <w:snapToGrid w:val="0"/>
              <w:jc w:val="left"/>
              <w:rPr>
                <w:rFonts w:hint="eastAsia" w:ascii="宋体" w:hAnsi="宋体" w:eastAsia="宋体" w:cs="宋体"/>
                <w:sz w:val="21"/>
                <w:szCs w:val="21"/>
                <w:highlight w:val="yellow"/>
              </w:rPr>
            </w:pPr>
            <w:r>
              <w:rPr>
                <w:rFonts w:hint="eastAsia" w:ascii="宋体" w:hAnsi="宋体" w:eastAsia="宋体" w:cs="宋体"/>
                <w:sz w:val="21"/>
                <w:szCs w:val="21"/>
                <w:lang w:eastAsia="zh-CN"/>
              </w:rPr>
              <w:t>第（）页</w:t>
            </w:r>
          </w:p>
        </w:tc>
      </w:tr>
      <w:tr w14:paraId="5CBE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61" w:type="dxa"/>
            <w:tcBorders>
              <w:left w:val="single" w:color="auto" w:sz="4" w:space="0"/>
              <w:right w:val="single" w:color="auto" w:sz="4" w:space="0"/>
            </w:tcBorders>
            <w:noWrap w:val="0"/>
            <w:vAlign w:val="center"/>
          </w:tcPr>
          <w:p w14:paraId="60F51D2F">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4</w:t>
            </w:r>
          </w:p>
        </w:tc>
        <w:tc>
          <w:tcPr>
            <w:tcW w:w="1252" w:type="dxa"/>
            <w:tcBorders>
              <w:left w:val="single" w:color="auto" w:sz="4" w:space="0"/>
              <w:right w:val="single" w:color="auto" w:sz="4" w:space="0"/>
            </w:tcBorders>
            <w:noWrap w:val="0"/>
            <w:vAlign w:val="center"/>
          </w:tcPr>
          <w:p w14:paraId="36E7A6C3">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tc>
        <w:tc>
          <w:tcPr>
            <w:tcW w:w="838" w:type="dxa"/>
            <w:tcBorders>
              <w:left w:val="single" w:color="auto" w:sz="4" w:space="0"/>
              <w:right w:val="single" w:color="auto" w:sz="4" w:space="0"/>
            </w:tcBorders>
            <w:noWrap w:val="0"/>
            <w:vAlign w:val="center"/>
          </w:tcPr>
          <w:p w14:paraId="209C4521">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highlight w:val="none"/>
                <w:lang w:val="en-US" w:eastAsia="zh-CN"/>
              </w:rPr>
              <w:t>6</w:t>
            </w:r>
          </w:p>
        </w:tc>
        <w:tc>
          <w:tcPr>
            <w:tcW w:w="6208" w:type="dxa"/>
            <w:tcBorders>
              <w:left w:val="single" w:color="auto" w:sz="4" w:space="0"/>
              <w:right w:val="single" w:color="auto" w:sz="4" w:space="0"/>
            </w:tcBorders>
            <w:noWrap w:val="0"/>
            <w:vAlign w:val="center"/>
          </w:tcPr>
          <w:p w14:paraId="2381A9A0">
            <w:pPr>
              <w:spacing w:line="38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评标委员会对供应商针对本项目的合理化建议进行评议：</w:t>
            </w:r>
          </w:p>
          <w:p w14:paraId="7492EF55">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对合理化建议描述合理，具有较强可操作性，对采购人实际工作操作有实际帮助的得</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p w14:paraId="1046B7E9">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对合理化建议描述</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rPr>
              <w:t>较为合理，具有可操作性的得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1FD3C38F">
            <w:pPr>
              <w:adjustRightInd w:val="0"/>
              <w:snapToGrid w:val="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对合理化建议描述简略的得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1B062B74">
            <w:pPr>
              <w:adjustRightInd w:val="0"/>
              <w:snapToGrid w:val="0"/>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未提供不得分。</w:t>
            </w:r>
          </w:p>
        </w:tc>
        <w:tc>
          <w:tcPr>
            <w:tcW w:w="1158" w:type="dxa"/>
            <w:tcBorders>
              <w:left w:val="single" w:color="auto" w:sz="4" w:space="0"/>
              <w:right w:val="single" w:color="auto" w:sz="4" w:space="0"/>
            </w:tcBorders>
            <w:noWrap w:val="0"/>
            <w:vAlign w:val="center"/>
          </w:tcPr>
          <w:p w14:paraId="5CCE44D8">
            <w:pPr>
              <w:adjustRightInd w:val="0"/>
              <w:snapToGrid w:val="0"/>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eastAsia="zh-CN"/>
              </w:rPr>
              <w:t>第（）页</w:t>
            </w:r>
          </w:p>
        </w:tc>
      </w:tr>
    </w:tbl>
    <w:p w14:paraId="09CF1C0C">
      <w:pPr>
        <w:pStyle w:val="7"/>
        <w:rPr>
          <w:rFonts w:ascii="宋体"/>
          <w:b/>
          <w:bCs/>
          <w:sz w:val="21"/>
          <w:szCs w:val="21"/>
          <w:lang w:val="zh-CN"/>
        </w:rPr>
      </w:pPr>
    </w:p>
    <w:p w14:paraId="5A708E62">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w:t>
      </w:r>
      <w:r>
        <w:rPr>
          <w:rFonts w:hint="eastAsia" w:ascii="宋体" w:hAnsi="宋体" w:cs="宋体"/>
          <w:b/>
          <w:bCs/>
          <w:sz w:val="22"/>
          <w:szCs w:val="22"/>
        </w:rPr>
        <w:t>只需填写证明材料所在页码。</w:t>
      </w:r>
    </w:p>
    <w:p w14:paraId="6CE32738">
      <w:pPr>
        <w:snapToGrid w:val="0"/>
        <w:spacing w:before="120" w:after="50" w:line="312" w:lineRule="auto"/>
        <w:jc w:val="left"/>
        <w:rPr>
          <w:rFonts w:hint="eastAsia" w:ascii="宋体" w:hAnsi="宋体"/>
          <w:b w:val="0"/>
          <w:sz w:val="21"/>
          <w:szCs w:val="21"/>
        </w:rPr>
      </w:pPr>
    </w:p>
    <w:p w14:paraId="24C108EB">
      <w:pPr>
        <w:snapToGrid w:val="0"/>
        <w:spacing w:before="120" w:after="50" w:line="312" w:lineRule="auto"/>
        <w:jc w:val="left"/>
        <w:rPr>
          <w:rFonts w:hint="eastAsia" w:ascii="宋体" w:hAnsi="宋体"/>
          <w:b w:val="0"/>
          <w:sz w:val="21"/>
          <w:szCs w:val="21"/>
        </w:rPr>
      </w:pPr>
    </w:p>
    <w:p w14:paraId="425C3FF6">
      <w:pPr>
        <w:snapToGrid w:val="0"/>
        <w:spacing w:before="120" w:after="50" w:line="312" w:lineRule="auto"/>
        <w:jc w:val="left"/>
        <w:rPr>
          <w:rFonts w:hint="eastAsia" w:ascii="宋体" w:hAnsi="宋体"/>
          <w:b w:val="0"/>
          <w:sz w:val="21"/>
          <w:szCs w:val="21"/>
        </w:rPr>
      </w:pPr>
    </w:p>
    <w:p w14:paraId="5E4B7FA6">
      <w:pPr>
        <w:snapToGrid w:val="0"/>
        <w:spacing w:before="120" w:after="50" w:line="312" w:lineRule="auto"/>
        <w:jc w:val="left"/>
        <w:rPr>
          <w:rFonts w:hint="eastAsia" w:ascii="宋体" w:hAnsi="宋体"/>
          <w:b/>
          <w:sz w:val="28"/>
          <w:szCs w:val="28"/>
        </w:rPr>
      </w:pPr>
      <w:r>
        <w:rPr>
          <w:rFonts w:hint="eastAsia" w:ascii="宋体" w:hAnsi="宋体"/>
          <w:b w:val="0"/>
          <w:sz w:val="21"/>
          <w:szCs w:val="21"/>
        </w:rPr>
        <w:t>附件</w:t>
      </w:r>
      <w:r>
        <w:rPr>
          <w:rFonts w:hint="eastAsia" w:ascii="宋体" w:hAnsi="宋体"/>
          <w:b w:val="0"/>
          <w:sz w:val="21"/>
          <w:szCs w:val="21"/>
          <w:lang w:val="en-US" w:eastAsia="zh-CN"/>
        </w:rPr>
        <w:t>7</w:t>
      </w:r>
    </w:p>
    <w:p w14:paraId="0C57BD38">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14:paraId="0D755CF6">
      <w:pPr>
        <w:snapToGrid w:val="0"/>
        <w:spacing w:line="360" w:lineRule="auto"/>
        <w:rPr>
          <w:rFonts w:ascii="宋体" w:hAnsi="宋体"/>
        </w:rPr>
      </w:pPr>
    </w:p>
    <w:p w14:paraId="370AA5A9">
      <w:pPr>
        <w:spacing w:line="360" w:lineRule="auto"/>
        <w:jc w:val="left"/>
        <w:rPr>
          <w:rFonts w:ascii="宋体" w:hAnsi="宋体"/>
          <w:spacing w:val="-4"/>
          <w:szCs w:val="21"/>
          <w:u w:val="single"/>
        </w:rPr>
      </w:pPr>
      <w:r>
        <w:rPr>
          <w:rFonts w:hint="eastAsia" w:ascii="宋体" w:hAnsi="宋体"/>
          <w:spacing w:val="-4"/>
          <w:szCs w:val="21"/>
        </w:rPr>
        <w:t>致：</w:t>
      </w:r>
      <w:r>
        <w:rPr>
          <w:rFonts w:hint="eastAsia" w:asciiTheme="minorEastAsia" w:hAnsiTheme="minorEastAsia" w:eastAsiaTheme="minorEastAsia" w:cstheme="minorEastAsia"/>
          <w:color w:val="000000"/>
          <w:spacing w:val="-4"/>
          <w:szCs w:val="21"/>
          <w:lang w:eastAsia="zh-CN"/>
        </w:rPr>
        <w:t>浙江荣昕项目管理有限公司</w:t>
      </w:r>
    </w:p>
    <w:p w14:paraId="74A4F394">
      <w:pPr>
        <w:spacing w:line="360" w:lineRule="auto"/>
        <w:ind w:firstLine="420" w:firstLineChars="200"/>
        <w:jc w:val="left"/>
        <w:rPr>
          <w:rFonts w:ascii="宋体" w:hAnsi="宋体"/>
          <w:color w:val="000000"/>
          <w:szCs w:val="21"/>
        </w:rPr>
      </w:pPr>
      <w:r>
        <w:rPr>
          <w:rFonts w:hint="eastAsia" w:ascii="宋体" w:hAnsi="宋体"/>
          <w:color w:val="000000"/>
          <w:szCs w:val="21"/>
        </w:rPr>
        <w:t>我方</w:t>
      </w:r>
      <w:r>
        <w:rPr>
          <w:rFonts w:hint="eastAsia" w:ascii="宋体" w:hAnsi="宋体"/>
          <w:color w:val="000000"/>
          <w:szCs w:val="21"/>
          <w:u w:val="single"/>
        </w:rPr>
        <w:t>（供应商名称）</w:t>
      </w:r>
      <w:r>
        <w:rPr>
          <w:rFonts w:hint="eastAsia" w:ascii="宋体" w:hAnsi="宋体"/>
          <w:color w:val="000000"/>
          <w:szCs w:val="21"/>
        </w:rPr>
        <w:t>已详细审查了贵方采购编号为</w:t>
      </w:r>
      <w:r>
        <w:rPr>
          <w:rFonts w:hint="eastAsia" w:ascii="宋体" w:hAnsi="宋体"/>
          <w:color w:val="000000"/>
          <w:szCs w:val="21"/>
          <w:u w:val="single"/>
        </w:rPr>
        <w:t>（采购编号）</w:t>
      </w:r>
      <w:r>
        <w:rPr>
          <w:rFonts w:hint="eastAsia" w:ascii="宋体" w:hAnsi="宋体"/>
          <w:color w:val="000000"/>
          <w:szCs w:val="21"/>
        </w:rPr>
        <w:t>的</w:t>
      </w:r>
      <w:r>
        <w:rPr>
          <w:rFonts w:hint="eastAsia" w:ascii="宋体" w:hAnsi="宋体"/>
          <w:color w:val="000000"/>
          <w:szCs w:val="21"/>
          <w:u w:val="single"/>
        </w:rPr>
        <w:t>（项目名称）</w:t>
      </w:r>
      <w:r>
        <w:rPr>
          <w:rFonts w:hint="eastAsia" w:ascii="宋体" w:hAnsi="宋体"/>
          <w:color w:val="000000"/>
          <w:szCs w:val="21"/>
        </w:rPr>
        <w:t>采购项目的</w:t>
      </w:r>
      <w:r>
        <w:rPr>
          <w:rFonts w:hint="eastAsia" w:ascii="宋体" w:hAnsi="宋体"/>
          <w:color w:val="000000"/>
          <w:szCs w:val="21"/>
          <w:lang w:eastAsia="zh-CN"/>
        </w:rPr>
        <w:t>磋商文件</w:t>
      </w:r>
      <w:r>
        <w:rPr>
          <w:rFonts w:hint="eastAsia" w:ascii="宋体" w:hAnsi="宋体"/>
          <w:color w:val="000000"/>
          <w:szCs w:val="21"/>
        </w:rPr>
        <w:t>及其相关补充文件（若有），并正式授权我公司的</w:t>
      </w:r>
      <w:r>
        <w:rPr>
          <w:rFonts w:hint="eastAsia" w:ascii="宋体" w:hAnsi="宋体"/>
          <w:color w:val="000000"/>
          <w:szCs w:val="21"/>
          <w:u w:val="single"/>
        </w:rPr>
        <w:t>（被授权人姓名）</w:t>
      </w:r>
      <w:r>
        <w:rPr>
          <w:rFonts w:hint="eastAsia" w:ascii="宋体" w:hAnsi="宋体"/>
          <w:color w:val="000000"/>
          <w:szCs w:val="21"/>
        </w:rPr>
        <w:t>以本公司名义，全权代表我方自愿参加上述采购项目的投标，现就有关事项向分散采购机构郑重承诺如下：</w:t>
      </w:r>
    </w:p>
    <w:p w14:paraId="13A42D62">
      <w:pPr>
        <w:spacing w:line="360" w:lineRule="auto"/>
        <w:ind w:firstLine="420" w:firstLineChars="200"/>
        <w:jc w:val="left"/>
        <w:rPr>
          <w:rFonts w:ascii="宋体" w:hAnsi="宋体"/>
          <w:color w:val="000000"/>
          <w:szCs w:val="21"/>
        </w:rPr>
      </w:pPr>
      <w:r>
        <w:rPr>
          <w:rFonts w:ascii="宋体" w:hAnsi="宋体"/>
          <w:color w:val="000000"/>
          <w:szCs w:val="21"/>
        </w:rPr>
        <w:t>1、我方已详细审查了</w:t>
      </w:r>
      <w:r>
        <w:rPr>
          <w:rFonts w:hint="eastAsia" w:ascii="宋体" w:hAnsi="宋体"/>
          <w:color w:val="000000"/>
          <w:szCs w:val="21"/>
          <w:lang w:eastAsia="zh-CN"/>
        </w:rPr>
        <w:t>磋商文件</w:t>
      </w:r>
      <w:r>
        <w:rPr>
          <w:rFonts w:ascii="宋体" w:hAnsi="宋体"/>
          <w:color w:val="000000"/>
          <w:szCs w:val="21"/>
        </w:rPr>
        <w:t>的全部内容及其相关补充文件（若有），并完全清晰理解全部内容及相关的补充文件（若有），不存在任何误解之处，同意放弃提出异议和质疑的权利。</w:t>
      </w:r>
    </w:p>
    <w:p w14:paraId="3F90E19D">
      <w:pPr>
        <w:spacing w:line="360" w:lineRule="auto"/>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w:t>
      </w:r>
      <w:r>
        <w:rPr>
          <w:rFonts w:hint="eastAsia" w:ascii="宋体" w:hAnsi="宋体"/>
          <w:color w:val="000000"/>
          <w:szCs w:val="21"/>
          <w:lang w:eastAsia="zh-CN"/>
        </w:rPr>
        <w:t>磋商文件</w:t>
      </w:r>
      <w:r>
        <w:rPr>
          <w:rFonts w:ascii="宋体" w:hAnsi="宋体"/>
          <w:color w:val="000000"/>
          <w:szCs w:val="21"/>
        </w:rPr>
        <w:t>中所提到的无效标条款，并服从有关开标现场的会议纪律。否则，同意被废除投标资格。</w:t>
      </w:r>
    </w:p>
    <w:p w14:paraId="6FAF777B">
      <w:pPr>
        <w:spacing w:line="360" w:lineRule="auto"/>
        <w:ind w:firstLine="420" w:firstLineChars="200"/>
        <w:jc w:val="left"/>
        <w:rPr>
          <w:rFonts w:ascii="宋体" w:hAnsi="宋体"/>
          <w:color w:val="000000"/>
          <w:szCs w:val="21"/>
        </w:rPr>
      </w:pPr>
      <w:r>
        <w:rPr>
          <w:rFonts w:ascii="宋体" w:hAnsi="宋体"/>
          <w:color w:val="000000"/>
          <w:szCs w:val="21"/>
        </w:rPr>
        <w:t>3、我方所提供的报价均</w:t>
      </w:r>
      <w:r>
        <w:rPr>
          <w:rFonts w:hint="eastAsia" w:ascii="宋体" w:hAnsi="宋体"/>
          <w:color w:val="000000"/>
          <w:szCs w:val="21"/>
          <w:lang w:eastAsia="zh-CN"/>
        </w:rPr>
        <w:t>具有</w:t>
      </w:r>
      <w:r>
        <w:rPr>
          <w:rFonts w:ascii="宋体" w:hAnsi="宋体"/>
          <w:color w:val="000000"/>
          <w:szCs w:val="21"/>
        </w:rPr>
        <w:t>充分的合理性和准确性，保证不存在低于成本的恶意报价行为，同时清楚理解到报价最低并非意味着必定获得合同授予资格。</w:t>
      </w:r>
    </w:p>
    <w:p w14:paraId="206E2E71">
      <w:pPr>
        <w:spacing w:line="360" w:lineRule="auto"/>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lang w:val="en-US" w:eastAsia="zh-CN"/>
        </w:rPr>
        <w:t>9</w:t>
      </w:r>
      <w:r>
        <w:rPr>
          <w:rFonts w:hint="eastAsia" w:ascii="宋体" w:hAnsi="宋体"/>
          <w:color w:val="000000"/>
          <w:szCs w:val="21"/>
        </w:rPr>
        <w:t>0</w:t>
      </w:r>
      <w:r>
        <w:rPr>
          <w:rFonts w:ascii="宋体" w:hAnsi="宋体"/>
          <w:color w:val="000000"/>
          <w:szCs w:val="21"/>
        </w:rPr>
        <w:t>天内，如在投标有效期内撤回投标，我方同意被废除投标资格和没收投标保证金。</w:t>
      </w:r>
    </w:p>
    <w:p w14:paraId="059837F9">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w:t>
      </w:r>
      <w:r>
        <w:rPr>
          <w:rFonts w:hint="eastAsia" w:ascii="宋体" w:hAnsi="宋体"/>
          <w:color w:val="000000"/>
          <w:szCs w:val="21"/>
          <w:lang w:eastAsia="zh-CN"/>
        </w:rPr>
        <w:t>的成分</w:t>
      </w:r>
      <w:r>
        <w:rPr>
          <w:rFonts w:ascii="宋体" w:hAnsi="宋体"/>
          <w:color w:val="000000"/>
          <w:szCs w:val="21"/>
        </w:rPr>
        <w:t>，若出现违背诚实信用和无如实告知之处，同意被废除投标资格和相关的处罚。</w:t>
      </w:r>
    </w:p>
    <w:p w14:paraId="5A34065C">
      <w:pPr>
        <w:snapToGrid w:val="0"/>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14:paraId="4ECC2EC2">
      <w:pPr>
        <w:spacing w:line="360" w:lineRule="auto"/>
        <w:jc w:val="left"/>
        <w:rPr>
          <w:rFonts w:ascii="宋体" w:hAnsi="宋体"/>
          <w:spacing w:val="-4"/>
          <w:szCs w:val="21"/>
        </w:rPr>
      </w:pPr>
    </w:p>
    <w:p w14:paraId="4F8691F1">
      <w:pPr>
        <w:snapToGrid w:val="0"/>
        <w:spacing w:line="380" w:lineRule="exact"/>
        <w:rPr>
          <w:rFonts w:ascii="宋体" w:hAnsi="宋体"/>
          <w:sz w:val="24"/>
        </w:rPr>
      </w:pPr>
    </w:p>
    <w:p w14:paraId="4B0AEA81">
      <w:pPr>
        <w:spacing w:line="360" w:lineRule="auto"/>
        <w:jc w:val="left"/>
        <w:rPr>
          <w:rFonts w:ascii="宋体" w:hAnsi="宋体"/>
          <w:spacing w:val="-4"/>
          <w:szCs w:val="21"/>
        </w:rPr>
      </w:pPr>
      <w:r>
        <w:rPr>
          <w:rFonts w:hint="eastAsia" w:ascii="宋体" w:hAnsi="宋体"/>
          <w:spacing w:val="-4"/>
          <w:szCs w:val="21"/>
        </w:rPr>
        <w:t>供应商：（加</w:t>
      </w:r>
      <w:r>
        <w:t>盖单位公章</w:t>
      </w:r>
      <w:r>
        <w:rPr>
          <w:rFonts w:hint="eastAsia" w:ascii="宋体" w:hAnsi="宋体"/>
          <w:spacing w:val="-4"/>
          <w:szCs w:val="21"/>
        </w:rPr>
        <w:t>）</w:t>
      </w:r>
    </w:p>
    <w:p w14:paraId="5AF88D99">
      <w:pPr>
        <w:spacing w:line="360" w:lineRule="auto"/>
        <w:jc w:val="left"/>
        <w:rPr>
          <w:rFonts w:ascii="宋体" w:hAnsi="宋体"/>
          <w:spacing w:val="-4"/>
          <w:szCs w:val="21"/>
        </w:rPr>
      </w:pPr>
      <w:r>
        <w:rPr>
          <w:bCs/>
        </w:rPr>
        <w:t>授权代表</w:t>
      </w:r>
      <w:r>
        <w:rPr>
          <w:rFonts w:hint="eastAsia" w:ascii="宋体" w:hAnsi="宋体"/>
          <w:spacing w:val="-4"/>
          <w:szCs w:val="21"/>
        </w:rPr>
        <w:t>：（签字或盖章）</w:t>
      </w:r>
    </w:p>
    <w:p w14:paraId="75486E09">
      <w:pPr>
        <w:spacing w:line="360" w:lineRule="auto"/>
        <w:rPr>
          <w:rFonts w:ascii="宋体" w:hAnsi="宋体"/>
          <w:spacing w:val="20"/>
          <w:szCs w:val="21"/>
        </w:rPr>
      </w:pPr>
      <w:r>
        <w:rPr>
          <w:rFonts w:hint="eastAsia" w:ascii="宋体" w:hAnsi="宋体"/>
          <w:spacing w:val="-4"/>
          <w:szCs w:val="21"/>
        </w:rPr>
        <w:t>供应商地址：</w:t>
      </w:r>
    </w:p>
    <w:p w14:paraId="6812C230">
      <w:pPr>
        <w:spacing w:line="360" w:lineRule="auto"/>
        <w:rPr>
          <w:rFonts w:ascii="宋体" w:hAnsi="宋体"/>
          <w:spacing w:val="20"/>
          <w:szCs w:val="21"/>
        </w:rPr>
      </w:pPr>
      <w:r>
        <w:rPr>
          <w:rFonts w:hint="eastAsia" w:ascii="宋体" w:hAnsi="宋体"/>
          <w:spacing w:val="20"/>
          <w:szCs w:val="21"/>
        </w:rPr>
        <w:t>日期：</w:t>
      </w:r>
      <w:r>
        <w:rPr>
          <w:rFonts w:hint="eastAsia" w:ascii="宋体" w:hAnsi="宋体"/>
          <w:spacing w:val="20"/>
          <w:szCs w:val="21"/>
          <w:lang w:val="en-US" w:eastAsia="zh-CN"/>
        </w:rPr>
        <w:t xml:space="preserve">   </w:t>
      </w:r>
      <w:r>
        <w:rPr>
          <w:rFonts w:hint="eastAsia" w:ascii="宋体" w:hAnsi="宋体"/>
          <w:spacing w:val="20"/>
          <w:szCs w:val="21"/>
        </w:rPr>
        <w:t>年</w:t>
      </w:r>
      <w:r>
        <w:rPr>
          <w:rFonts w:hint="eastAsia" w:ascii="宋体" w:hAnsi="宋体"/>
          <w:spacing w:val="20"/>
          <w:szCs w:val="21"/>
          <w:lang w:val="en-US" w:eastAsia="zh-CN"/>
        </w:rPr>
        <w:t xml:space="preserve">   </w:t>
      </w:r>
      <w:r>
        <w:rPr>
          <w:rFonts w:hint="eastAsia" w:ascii="宋体" w:hAnsi="宋体"/>
          <w:spacing w:val="20"/>
          <w:szCs w:val="21"/>
        </w:rPr>
        <w:t>月</w:t>
      </w:r>
      <w:r>
        <w:rPr>
          <w:rFonts w:hint="eastAsia" w:ascii="宋体" w:hAnsi="宋体"/>
          <w:spacing w:val="20"/>
          <w:szCs w:val="21"/>
          <w:lang w:val="en-US" w:eastAsia="zh-CN"/>
        </w:rPr>
        <w:t xml:space="preserve">    </w:t>
      </w:r>
      <w:r>
        <w:rPr>
          <w:rFonts w:hint="eastAsia" w:ascii="宋体" w:hAnsi="宋体"/>
          <w:spacing w:val="20"/>
          <w:szCs w:val="21"/>
        </w:rPr>
        <w:t>日</w:t>
      </w:r>
    </w:p>
    <w:p w14:paraId="50C3A4C2">
      <w:pPr>
        <w:pStyle w:val="4"/>
        <w:adjustRightInd w:val="0"/>
        <w:snapToGrid w:val="0"/>
        <w:spacing w:before="120" w:afterLines="50" w:line="360" w:lineRule="auto"/>
        <w:jc w:val="left"/>
        <w:rPr>
          <w:rFonts w:hint="default" w:ascii="宋体" w:hAnsi="宋体" w:eastAsia="宋体"/>
          <w:b w:val="0"/>
          <w:sz w:val="21"/>
          <w:szCs w:val="21"/>
          <w:lang w:val="en-US" w:eastAsia="zh-CN"/>
        </w:rPr>
      </w:pPr>
      <w:r>
        <w:rPr>
          <w:rFonts w:hint="eastAsia"/>
        </w:rPr>
        <w:br w:type="page"/>
      </w:r>
      <w:r>
        <w:rPr>
          <w:rFonts w:hint="eastAsia" w:ascii="宋体" w:hAnsi="宋体"/>
          <w:b w:val="0"/>
          <w:sz w:val="21"/>
          <w:szCs w:val="21"/>
        </w:rPr>
        <w:t>附件</w:t>
      </w:r>
      <w:r>
        <w:rPr>
          <w:rFonts w:hint="eastAsia" w:ascii="宋体" w:hAnsi="宋体"/>
          <w:b w:val="0"/>
          <w:sz w:val="21"/>
          <w:szCs w:val="21"/>
          <w:lang w:val="en-US" w:eastAsia="zh-CN"/>
        </w:rPr>
        <w:t>8</w:t>
      </w:r>
    </w:p>
    <w:p w14:paraId="6EF1DD3C">
      <w:pPr>
        <w:pStyle w:val="55"/>
        <w:spacing w:before="0" w:beforeAutospacing="0" w:after="0" w:afterAutospacing="0" w:line="360" w:lineRule="auto"/>
        <w:jc w:val="center"/>
        <w:rPr>
          <w:b/>
          <w:bCs/>
          <w:color w:val="000000"/>
          <w:spacing w:val="21"/>
          <w:sz w:val="32"/>
          <w:szCs w:val="32"/>
        </w:rPr>
      </w:pPr>
      <w:r>
        <w:rPr>
          <w:rFonts w:hint="eastAsia"/>
          <w:b/>
          <w:color w:val="000000"/>
          <w:sz w:val="32"/>
          <w:szCs w:val="32"/>
        </w:rPr>
        <w:t>投标</w:t>
      </w:r>
      <w:r>
        <w:rPr>
          <w:rFonts w:hint="eastAsia"/>
          <w:b/>
          <w:bCs/>
          <w:color w:val="000000"/>
          <w:spacing w:val="21"/>
          <w:sz w:val="32"/>
          <w:szCs w:val="32"/>
        </w:rPr>
        <w:t>人基本情况表</w:t>
      </w:r>
    </w:p>
    <w:tbl>
      <w:tblPr>
        <w:tblStyle w:val="24"/>
        <w:tblW w:w="0" w:type="auto"/>
        <w:tblInd w:w="106" w:type="dxa"/>
        <w:tblLayout w:type="fixed"/>
        <w:tblCellMar>
          <w:top w:w="0" w:type="dxa"/>
          <w:left w:w="108" w:type="dxa"/>
          <w:bottom w:w="0" w:type="dxa"/>
          <w:right w:w="108" w:type="dxa"/>
        </w:tblCellMar>
      </w:tblPr>
      <w:tblGrid>
        <w:gridCol w:w="2522"/>
        <w:gridCol w:w="3240"/>
        <w:gridCol w:w="1440"/>
        <w:gridCol w:w="2533"/>
      </w:tblGrid>
      <w:tr w14:paraId="7C810EC4">
        <w:tblPrEx>
          <w:tblCellMar>
            <w:top w:w="0" w:type="dxa"/>
            <w:left w:w="108" w:type="dxa"/>
            <w:bottom w:w="0" w:type="dxa"/>
            <w:right w:w="108" w:type="dxa"/>
          </w:tblCellMar>
        </w:tblPrEx>
        <w:trPr>
          <w:trHeight w:val="648"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20679CC7">
            <w:pPr>
              <w:pStyle w:val="20"/>
              <w:snapToGrid w:val="0"/>
              <w:spacing w:before="0" w:beforeAutospacing="0" w:after="0" w:afterAutospacing="0" w:line="360" w:lineRule="atLeast"/>
              <w:jc w:val="both"/>
              <w:rPr>
                <w:rFonts w:ascii="Times New Roman" w:hAnsi="Times New Roman"/>
                <w:spacing w:val="14"/>
                <w:sz w:val="21"/>
              </w:rPr>
            </w:pPr>
            <w:r>
              <w:rPr>
                <w:rFonts w:hint="eastAsia"/>
                <w:spacing w:val="14"/>
                <w:sz w:val="21"/>
                <w:lang w:eastAsia="zh-CN"/>
              </w:rPr>
              <w:t>投标人</w:t>
            </w:r>
            <w:r>
              <w:rPr>
                <w:spacing w:val="14"/>
                <w:sz w:val="21"/>
              </w:rPr>
              <w:t>全称</w:t>
            </w:r>
          </w:p>
        </w:tc>
        <w:tc>
          <w:tcPr>
            <w:tcW w:w="7213" w:type="dxa"/>
            <w:gridSpan w:val="3"/>
            <w:tcBorders>
              <w:top w:val="single" w:color="000000" w:sz="4" w:space="0"/>
              <w:left w:val="nil"/>
              <w:bottom w:val="single" w:color="000000" w:sz="4" w:space="0"/>
              <w:right w:val="single" w:color="000000" w:sz="4" w:space="0"/>
            </w:tcBorders>
            <w:vAlign w:val="center"/>
          </w:tcPr>
          <w:p w14:paraId="764ADA02">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61E09475">
        <w:tblPrEx>
          <w:tblCellMar>
            <w:top w:w="0" w:type="dxa"/>
            <w:left w:w="108" w:type="dxa"/>
            <w:bottom w:w="0" w:type="dxa"/>
            <w:right w:w="108" w:type="dxa"/>
          </w:tblCellMar>
        </w:tblPrEx>
        <w:trPr>
          <w:trHeight w:val="458"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159CE672">
            <w:pPr>
              <w:pStyle w:val="20"/>
              <w:snapToGrid w:val="0"/>
              <w:spacing w:before="0" w:beforeAutospacing="0" w:after="0" w:afterAutospacing="0" w:line="360" w:lineRule="atLeast"/>
              <w:jc w:val="both"/>
              <w:rPr>
                <w:rFonts w:ascii="Times New Roman" w:hAnsi="Times New Roman"/>
                <w:spacing w:val="14"/>
                <w:sz w:val="21"/>
              </w:rPr>
            </w:pPr>
            <w:r>
              <w:rPr>
                <w:spacing w:val="14"/>
                <w:sz w:val="21"/>
              </w:rPr>
              <w:t>资质等级及业务范围</w:t>
            </w:r>
          </w:p>
        </w:tc>
        <w:tc>
          <w:tcPr>
            <w:tcW w:w="7213" w:type="dxa"/>
            <w:gridSpan w:val="3"/>
            <w:tcBorders>
              <w:top w:val="single" w:color="000000" w:sz="4" w:space="0"/>
              <w:left w:val="nil"/>
              <w:bottom w:val="single" w:color="000000" w:sz="4" w:space="0"/>
              <w:right w:val="single" w:color="000000" w:sz="4" w:space="0"/>
            </w:tcBorders>
            <w:vAlign w:val="center"/>
          </w:tcPr>
          <w:p w14:paraId="32E6B032">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242634AE">
        <w:tblPrEx>
          <w:tblCellMar>
            <w:top w:w="0" w:type="dxa"/>
            <w:left w:w="108" w:type="dxa"/>
            <w:bottom w:w="0" w:type="dxa"/>
            <w:right w:w="108" w:type="dxa"/>
          </w:tblCellMar>
        </w:tblPrEx>
        <w:trPr>
          <w:trHeight w:val="392"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36613040">
            <w:pPr>
              <w:pStyle w:val="20"/>
              <w:snapToGrid w:val="0"/>
              <w:spacing w:before="0" w:beforeAutospacing="0" w:after="0" w:afterAutospacing="0" w:line="360" w:lineRule="atLeast"/>
              <w:jc w:val="both"/>
              <w:rPr>
                <w:rFonts w:ascii="Times New Roman" w:hAnsi="Times New Roman"/>
                <w:spacing w:val="14"/>
                <w:sz w:val="21"/>
              </w:rPr>
            </w:pPr>
            <w:r>
              <w:rPr>
                <w:spacing w:val="14"/>
                <w:sz w:val="21"/>
              </w:rPr>
              <w:t>法定代表人姓名</w:t>
            </w:r>
          </w:p>
        </w:tc>
        <w:tc>
          <w:tcPr>
            <w:tcW w:w="3240" w:type="dxa"/>
            <w:tcBorders>
              <w:top w:val="single" w:color="000000" w:sz="4" w:space="0"/>
              <w:left w:val="nil"/>
              <w:bottom w:val="single" w:color="000000" w:sz="4" w:space="0"/>
              <w:right w:val="single" w:color="000000" w:sz="4" w:space="0"/>
            </w:tcBorders>
            <w:vAlign w:val="center"/>
          </w:tcPr>
          <w:p w14:paraId="06351925">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7B600374">
            <w:pPr>
              <w:pStyle w:val="20"/>
              <w:snapToGrid w:val="0"/>
              <w:spacing w:before="0" w:beforeAutospacing="0" w:after="0" w:afterAutospacing="0" w:line="360" w:lineRule="atLeast"/>
              <w:jc w:val="both"/>
              <w:rPr>
                <w:rFonts w:ascii="Times New Roman" w:hAnsi="Times New Roman"/>
                <w:spacing w:val="14"/>
                <w:sz w:val="21"/>
              </w:rPr>
            </w:pPr>
            <w:r>
              <w:rPr>
                <w:spacing w:val="14"/>
                <w:sz w:val="21"/>
              </w:rPr>
              <w:t>职   务</w:t>
            </w:r>
          </w:p>
        </w:tc>
        <w:tc>
          <w:tcPr>
            <w:tcW w:w="2533" w:type="dxa"/>
            <w:tcBorders>
              <w:top w:val="single" w:color="000000" w:sz="4" w:space="0"/>
              <w:left w:val="nil"/>
              <w:bottom w:val="single" w:color="000000" w:sz="4" w:space="0"/>
              <w:right w:val="single" w:color="000000" w:sz="4" w:space="0"/>
            </w:tcBorders>
            <w:vAlign w:val="center"/>
          </w:tcPr>
          <w:p w14:paraId="2773AEF1">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786B2C96">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04DCB0E2">
            <w:pPr>
              <w:pStyle w:val="20"/>
              <w:snapToGrid w:val="0"/>
              <w:spacing w:before="0" w:beforeAutospacing="0" w:after="0" w:afterAutospacing="0" w:line="360" w:lineRule="atLeast"/>
              <w:jc w:val="both"/>
              <w:rPr>
                <w:rFonts w:ascii="Times New Roman" w:hAnsi="Times New Roman"/>
                <w:spacing w:val="14"/>
                <w:sz w:val="21"/>
              </w:rPr>
            </w:pPr>
            <w:r>
              <w:rPr>
                <w:spacing w:val="14"/>
                <w:sz w:val="21"/>
              </w:rPr>
              <w:t>投标申请人地址</w:t>
            </w:r>
          </w:p>
        </w:tc>
        <w:tc>
          <w:tcPr>
            <w:tcW w:w="3240" w:type="dxa"/>
            <w:tcBorders>
              <w:top w:val="single" w:color="000000" w:sz="4" w:space="0"/>
              <w:left w:val="nil"/>
              <w:bottom w:val="single" w:color="000000" w:sz="4" w:space="0"/>
              <w:right w:val="single" w:color="000000" w:sz="4" w:space="0"/>
            </w:tcBorders>
            <w:vAlign w:val="center"/>
          </w:tcPr>
          <w:p w14:paraId="1BEF8B22">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50251731">
            <w:pPr>
              <w:pStyle w:val="20"/>
              <w:snapToGrid w:val="0"/>
              <w:spacing w:before="0" w:beforeAutospacing="0" w:after="0" w:afterAutospacing="0" w:line="360" w:lineRule="atLeast"/>
              <w:jc w:val="both"/>
              <w:rPr>
                <w:rFonts w:ascii="Times New Roman" w:hAnsi="Times New Roman"/>
                <w:spacing w:val="14"/>
                <w:sz w:val="21"/>
              </w:rPr>
            </w:pPr>
            <w:r>
              <w:rPr>
                <w:spacing w:val="14"/>
                <w:sz w:val="21"/>
              </w:rPr>
              <w:t>邮政编码</w:t>
            </w:r>
          </w:p>
        </w:tc>
        <w:tc>
          <w:tcPr>
            <w:tcW w:w="2533" w:type="dxa"/>
            <w:tcBorders>
              <w:top w:val="single" w:color="000000" w:sz="4" w:space="0"/>
              <w:left w:val="nil"/>
              <w:bottom w:val="single" w:color="000000" w:sz="4" w:space="0"/>
              <w:right w:val="single" w:color="000000" w:sz="4" w:space="0"/>
            </w:tcBorders>
            <w:vAlign w:val="center"/>
          </w:tcPr>
          <w:p w14:paraId="5D3F10E6">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3600B31B">
        <w:tblPrEx>
          <w:tblCellMar>
            <w:top w:w="0" w:type="dxa"/>
            <w:left w:w="108" w:type="dxa"/>
            <w:bottom w:w="0" w:type="dxa"/>
            <w:right w:w="108" w:type="dxa"/>
          </w:tblCellMar>
        </w:tblPrEx>
        <w:trPr>
          <w:trHeight w:val="54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6C77FA27">
            <w:pPr>
              <w:pStyle w:val="20"/>
              <w:snapToGrid w:val="0"/>
              <w:spacing w:before="0" w:beforeAutospacing="0" w:after="0" w:afterAutospacing="0" w:line="360" w:lineRule="atLeast"/>
              <w:jc w:val="both"/>
              <w:rPr>
                <w:rFonts w:ascii="Times New Roman" w:hAnsi="Times New Roman"/>
                <w:spacing w:val="14"/>
                <w:sz w:val="21"/>
              </w:rPr>
            </w:pPr>
            <w:r>
              <w:rPr>
                <w:spacing w:val="14"/>
                <w:sz w:val="21"/>
              </w:rPr>
              <w:t>电         话</w:t>
            </w:r>
          </w:p>
        </w:tc>
        <w:tc>
          <w:tcPr>
            <w:tcW w:w="3240" w:type="dxa"/>
            <w:tcBorders>
              <w:top w:val="single" w:color="000000" w:sz="4" w:space="0"/>
              <w:left w:val="nil"/>
              <w:bottom w:val="single" w:color="000000" w:sz="4" w:space="0"/>
              <w:right w:val="single" w:color="000000" w:sz="4" w:space="0"/>
            </w:tcBorders>
            <w:vAlign w:val="center"/>
          </w:tcPr>
          <w:p w14:paraId="299A573C">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37D95567">
            <w:pPr>
              <w:pStyle w:val="20"/>
              <w:snapToGrid w:val="0"/>
              <w:spacing w:before="0" w:beforeAutospacing="0" w:after="0" w:afterAutospacing="0" w:line="360" w:lineRule="atLeast"/>
              <w:jc w:val="both"/>
              <w:rPr>
                <w:rFonts w:ascii="Times New Roman" w:hAnsi="Times New Roman"/>
                <w:spacing w:val="14"/>
                <w:sz w:val="21"/>
              </w:rPr>
            </w:pPr>
            <w:r>
              <w:rPr>
                <w:spacing w:val="14"/>
                <w:sz w:val="21"/>
              </w:rPr>
              <w:t>传   真</w:t>
            </w:r>
          </w:p>
        </w:tc>
        <w:tc>
          <w:tcPr>
            <w:tcW w:w="2533" w:type="dxa"/>
            <w:tcBorders>
              <w:top w:val="single" w:color="000000" w:sz="4" w:space="0"/>
              <w:left w:val="nil"/>
              <w:bottom w:val="single" w:color="000000" w:sz="4" w:space="0"/>
              <w:right w:val="single" w:color="000000" w:sz="4" w:space="0"/>
            </w:tcBorders>
            <w:vAlign w:val="center"/>
          </w:tcPr>
          <w:p w14:paraId="134DE0D7">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5B495EAC">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0F937E03">
            <w:pPr>
              <w:pStyle w:val="20"/>
              <w:snapToGrid w:val="0"/>
              <w:spacing w:before="0" w:beforeAutospacing="0" w:after="0" w:afterAutospacing="0" w:line="360" w:lineRule="atLeast"/>
              <w:jc w:val="both"/>
              <w:rPr>
                <w:rFonts w:ascii="Times New Roman" w:hAnsi="Times New Roman"/>
                <w:spacing w:val="14"/>
                <w:sz w:val="21"/>
              </w:rPr>
            </w:pPr>
            <w:r>
              <w:rPr>
                <w:spacing w:val="14"/>
                <w:sz w:val="21"/>
              </w:rPr>
              <w:t>成  立  日  期</w:t>
            </w:r>
          </w:p>
        </w:tc>
        <w:tc>
          <w:tcPr>
            <w:tcW w:w="3240" w:type="dxa"/>
            <w:tcBorders>
              <w:top w:val="single" w:color="000000" w:sz="4" w:space="0"/>
              <w:left w:val="nil"/>
              <w:bottom w:val="single" w:color="000000" w:sz="4" w:space="0"/>
              <w:right w:val="single" w:color="000000" w:sz="4" w:space="0"/>
            </w:tcBorders>
            <w:vAlign w:val="center"/>
          </w:tcPr>
          <w:p w14:paraId="02EF219D">
            <w:pPr>
              <w:pStyle w:val="20"/>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3A2270D7">
            <w:pPr>
              <w:pStyle w:val="20"/>
              <w:snapToGrid w:val="0"/>
              <w:spacing w:before="0" w:beforeAutospacing="0" w:after="0" w:afterAutospacing="0" w:line="360" w:lineRule="atLeast"/>
              <w:jc w:val="both"/>
              <w:rPr>
                <w:rFonts w:ascii="Times New Roman" w:hAnsi="Times New Roman"/>
                <w:spacing w:val="14"/>
                <w:sz w:val="21"/>
              </w:rPr>
            </w:pPr>
            <w:r>
              <w:rPr>
                <w:spacing w:val="14"/>
                <w:sz w:val="21"/>
              </w:rPr>
              <w:t>职工人数</w:t>
            </w:r>
          </w:p>
        </w:tc>
        <w:tc>
          <w:tcPr>
            <w:tcW w:w="2533" w:type="dxa"/>
            <w:tcBorders>
              <w:top w:val="single" w:color="000000" w:sz="4" w:space="0"/>
              <w:left w:val="nil"/>
              <w:bottom w:val="single" w:color="000000" w:sz="4" w:space="0"/>
              <w:right w:val="single" w:color="000000" w:sz="4" w:space="0"/>
            </w:tcBorders>
            <w:vAlign w:val="center"/>
          </w:tcPr>
          <w:p w14:paraId="5C5B307C">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205047CC">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720E473B">
            <w:pPr>
              <w:pStyle w:val="20"/>
              <w:snapToGrid w:val="0"/>
              <w:spacing w:before="0" w:beforeAutospacing="0" w:after="0" w:afterAutospacing="0" w:line="360" w:lineRule="atLeast"/>
              <w:jc w:val="both"/>
              <w:rPr>
                <w:rFonts w:ascii="Times New Roman" w:hAnsi="Times New Roman"/>
                <w:spacing w:val="14"/>
                <w:sz w:val="21"/>
              </w:rPr>
            </w:pPr>
            <w:r>
              <w:rPr>
                <w:spacing w:val="14"/>
                <w:sz w:val="21"/>
              </w:rPr>
              <w:t>管理体系认证证书</w:t>
            </w:r>
          </w:p>
        </w:tc>
        <w:tc>
          <w:tcPr>
            <w:tcW w:w="7213" w:type="dxa"/>
            <w:gridSpan w:val="3"/>
            <w:tcBorders>
              <w:top w:val="single" w:color="000000" w:sz="4" w:space="0"/>
              <w:left w:val="nil"/>
              <w:bottom w:val="single" w:color="000000" w:sz="4" w:space="0"/>
              <w:right w:val="single" w:color="000000" w:sz="4" w:space="0"/>
            </w:tcBorders>
            <w:vAlign w:val="center"/>
          </w:tcPr>
          <w:p w14:paraId="250FB87C">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2D1F3A9D">
        <w:tblPrEx>
          <w:tblCellMar>
            <w:top w:w="0" w:type="dxa"/>
            <w:left w:w="108" w:type="dxa"/>
            <w:bottom w:w="0" w:type="dxa"/>
            <w:right w:w="108" w:type="dxa"/>
          </w:tblCellMar>
        </w:tblPrEx>
        <w:trPr>
          <w:trHeight w:val="680" w:hRule="atLeast"/>
        </w:trPr>
        <w:tc>
          <w:tcPr>
            <w:tcW w:w="2522" w:type="dxa"/>
            <w:tcBorders>
              <w:top w:val="single" w:color="000000" w:sz="4" w:space="0"/>
              <w:left w:val="single" w:color="000000" w:sz="4" w:space="0"/>
              <w:bottom w:val="single" w:color="000000" w:sz="4" w:space="0"/>
              <w:right w:val="single" w:color="000000" w:sz="4" w:space="0"/>
            </w:tcBorders>
            <w:vAlign w:val="center"/>
          </w:tcPr>
          <w:p w14:paraId="5C3A4332">
            <w:pPr>
              <w:pStyle w:val="20"/>
              <w:snapToGrid w:val="0"/>
              <w:spacing w:before="0" w:beforeAutospacing="0" w:after="0" w:afterAutospacing="0" w:line="360" w:lineRule="atLeast"/>
              <w:jc w:val="both"/>
              <w:rPr>
                <w:rFonts w:ascii="Times New Roman" w:hAnsi="Times New Roman"/>
                <w:spacing w:val="14"/>
                <w:sz w:val="21"/>
              </w:rPr>
            </w:pPr>
            <w:r>
              <w:rPr>
                <w:sz w:val="21"/>
              </w:rPr>
              <w:t>企业信用等级</w:t>
            </w:r>
          </w:p>
        </w:tc>
        <w:tc>
          <w:tcPr>
            <w:tcW w:w="7213" w:type="dxa"/>
            <w:gridSpan w:val="3"/>
            <w:tcBorders>
              <w:top w:val="single" w:color="000000" w:sz="4" w:space="0"/>
              <w:left w:val="nil"/>
              <w:bottom w:val="single" w:color="000000" w:sz="4" w:space="0"/>
              <w:right w:val="single" w:color="000000" w:sz="4" w:space="0"/>
            </w:tcBorders>
            <w:vAlign w:val="center"/>
          </w:tcPr>
          <w:p w14:paraId="60D8A158">
            <w:pPr>
              <w:pStyle w:val="20"/>
              <w:snapToGrid w:val="0"/>
              <w:spacing w:before="0" w:beforeAutospacing="0" w:after="0" w:afterAutospacing="0" w:line="360" w:lineRule="atLeast"/>
              <w:ind w:left="476" w:firstLine="476"/>
              <w:jc w:val="center"/>
              <w:rPr>
                <w:rFonts w:ascii="Times New Roman" w:hAnsi="Times New Roman"/>
                <w:spacing w:val="14"/>
                <w:sz w:val="21"/>
              </w:rPr>
            </w:pPr>
          </w:p>
        </w:tc>
      </w:tr>
      <w:tr w14:paraId="15E536FB">
        <w:tblPrEx>
          <w:tblCellMar>
            <w:top w:w="0" w:type="dxa"/>
            <w:left w:w="108" w:type="dxa"/>
            <w:bottom w:w="0" w:type="dxa"/>
            <w:right w:w="108" w:type="dxa"/>
          </w:tblCellMar>
        </w:tblPrEx>
        <w:trPr>
          <w:trHeight w:val="2824" w:hRule="atLeast"/>
        </w:trPr>
        <w:tc>
          <w:tcPr>
            <w:tcW w:w="9735" w:type="dxa"/>
            <w:gridSpan w:val="4"/>
            <w:tcBorders>
              <w:top w:val="single" w:color="000000" w:sz="4" w:space="0"/>
              <w:left w:val="single" w:color="000000" w:sz="4" w:space="0"/>
              <w:bottom w:val="single" w:color="000000" w:sz="4" w:space="0"/>
              <w:right w:val="single" w:color="000000" w:sz="4" w:space="0"/>
            </w:tcBorders>
          </w:tcPr>
          <w:p w14:paraId="4209EA53">
            <w:pPr>
              <w:spacing w:line="360" w:lineRule="auto"/>
              <w:rPr>
                <w:rFonts w:ascii="宋体" w:hAnsi="宋体"/>
                <w:color w:val="000000"/>
                <w:szCs w:val="21"/>
              </w:rPr>
            </w:pPr>
            <w:r>
              <w:rPr>
                <w:rFonts w:hint="eastAsia" w:ascii="宋体" w:hAnsi="宋体"/>
                <w:color w:val="000000"/>
                <w:szCs w:val="21"/>
              </w:rPr>
              <w:t>售后服务机构名称：</w:t>
            </w:r>
          </w:p>
          <w:p w14:paraId="1D211089">
            <w:pPr>
              <w:spacing w:line="360" w:lineRule="auto"/>
              <w:rPr>
                <w:rFonts w:ascii="宋体" w:hAnsi="宋体"/>
                <w:color w:val="000000"/>
                <w:szCs w:val="21"/>
              </w:rPr>
            </w:pPr>
            <w:r>
              <w:rPr>
                <w:rFonts w:hint="eastAsia" w:ascii="宋体" w:hAnsi="宋体"/>
                <w:color w:val="000000"/>
                <w:szCs w:val="21"/>
              </w:rPr>
              <w:t>地址：</w:t>
            </w:r>
          </w:p>
          <w:p w14:paraId="10AA4279">
            <w:pPr>
              <w:spacing w:line="360" w:lineRule="auto"/>
              <w:rPr>
                <w:rFonts w:ascii="宋体" w:hAnsi="宋体"/>
                <w:color w:val="000000"/>
                <w:szCs w:val="21"/>
              </w:rPr>
            </w:pPr>
            <w:r>
              <w:rPr>
                <w:rFonts w:hint="eastAsia" w:ascii="宋体" w:hAnsi="宋体"/>
                <w:color w:val="000000"/>
                <w:szCs w:val="21"/>
              </w:rPr>
              <w:t>联系人：</w:t>
            </w:r>
          </w:p>
          <w:p w14:paraId="0BB1D56F">
            <w:pPr>
              <w:spacing w:line="360" w:lineRule="auto"/>
              <w:rPr>
                <w:rFonts w:ascii="宋体" w:hAnsi="宋体"/>
                <w:color w:val="000000"/>
                <w:szCs w:val="21"/>
              </w:rPr>
            </w:pPr>
            <w:r>
              <w:rPr>
                <w:rFonts w:hint="eastAsia" w:ascii="宋体" w:hAnsi="宋体"/>
                <w:color w:val="000000"/>
                <w:szCs w:val="21"/>
              </w:rPr>
              <w:t>联系方式：</w:t>
            </w:r>
          </w:p>
          <w:p w14:paraId="15CA5B7E">
            <w:pPr>
              <w:pStyle w:val="20"/>
              <w:snapToGrid w:val="0"/>
              <w:spacing w:before="0" w:beforeAutospacing="0" w:after="0" w:afterAutospacing="0" w:line="360" w:lineRule="atLeast"/>
              <w:jc w:val="both"/>
              <w:rPr>
                <w:spacing w:val="14"/>
                <w:sz w:val="21"/>
              </w:rPr>
            </w:pPr>
          </w:p>
        </w:tc>
      </w:tr>
    </w:tbl>
    <w:p w14:paraId="588DFFCE">
      <w:pPr>
        <w:pStyle w:val="59"/>
        <w:ind w:firstLine="0" w:firstLineChars="0"/>
        <w:jc w:val="both"/>
        <w:rPr>
          <w:rFonts w:hint="default" w:ascii="宋体" w:eastAsia="宋体" w:hAnsiTheme="minorHAnsi" w:cstheme="minorBidi"/>
          <w:b/>
          <w:bCs/>
          <w:kern w:val="2"/>
          <w:sz w:val="36"/>
          <w:szCs w:val="36"/>
          <w:lang w:val="zh-CN" w:eastAsia="zh-CN" w:bidi="ar-SA"/>
        </w:rPr>
      </w:pPr>
    </w:p>
    <w:p w14:paraId="1DBABF6A">
      <w:pPr>
        <w:spacing w:line="360" w:lineRule="auto"/>
        <w:rPr>
          <w:rFonts w:ascii="宋体"/>
          <w:color w:val="000000"/>
          <w:sz w:val="24"/>
        </w:rPr>
      </w:pPr>
    </w:p>
    <w:p w14:paraId="7344C757">
      <w:pPr>
        <w:spacing w:line="360" w:lineRule="auto"/>
        <w:ind w:firstLine="424" w:firstLineChars="177"/>
        <w:rPr>
          <w:rFonts w:ascii="宋体"/>
          <w:color w:val="000000"/>
          <w:sz w:val="24"/>
          <w:u w:val="single"/>
        </w:rPr>
      </w:pPr>
      <w:r>
        <w:rPr>
          <w:rFonts w:hint="eastAsia" w:ascii="宋体" w:hAnsi="宋体"/>
          <w:color w:val="000000"/>
          <w:sz w:val="24"/>
        </w:rPr>
        <w:t>投标人名称（盖章）：</w:t>
      </w:r>
    </w:p>
    <w:p w14:paraId="623E0FDB">
      <w:pPr>
        <w:spacing w:line="360" w:lineRule="auto"/>
        <w:ind w:left="420"/>
        <w:rPr>
          <w:rFonts w:ascii="宋体"/>
          <w:color w:val="000000"/>
          <w:sz w:val="24"/>
        </w:rPr>
      </w:pPr>
    </w:p>
    <w:p w14:paraId="244ADA21">
      <w:pPr>
        <w:spacing w:line="360" w:lineRule="auto"/>
        <w:ind w:firstLine="424" w:firstLineChars="177"/>
        <w:rPr>
          <w:rFonts w:ascii="宋体"/>
          <w:color w:val="000000"/>
          <w:sz w:val="24"/>
        </w:rPr>
      </w:pPr>
      <w:r>
        <w:rPr>
          <w:rFonts w:hint="eastAsia" w:ascii="宋体" w:hAnsi="宋体"/>
          <w:color w:val="000000"/>
          <w:sz w:val="24"/>
        </w:rPr>
        <w:t>投标人代表签字或盖章：</w:t>
      </w:r>
    </w:p>
    <w:p w14:paraId="34058EE0">
      <w:pPr>
        <w:spacing w:line="360" w:lineRule="auto"/>
        <w:rPr>
          <w:rFonts w:ascii="宋体"/>
          <w:color w:val="000000"/>
          <w:sz w:val="24"/>
        </w:rPr>
      </w:pPr>
    </w:p>
    <w:p w14:paraId="61752BD6">
      <w:pPr>
        <w:pStyle w:val="55"/>
        <w:spacing w:before="0" w:beforeAutospacing="0" w:after="0" w:afterAutospacing="0" w:line="360" w:lineRule="auto"/>
        <w:ind w:firstLine="424" w:firstLineChars="177"/>
        <w:rPr>
          <w:color w:val="000000"/>
        </w:rPr>
      </w:pPr>
      <w:r>
        <w:rPr>
          <w:rFonts w:hint="eastAsia"/>
          <w:color w:val="000000"/>
        </w:rPr>
        <w:t>日期：</w:t>
      </w:r>
    </w:p>
    <w:p w14:paraId="15E34158">
      <w:pPr>
        <w:pStyle w:val="55"/>
        <w:spacing w:before="0" w:beforeAutospacing="0" w:after="0" w:afterAutospacing="0" w:line="360" w:lineRule="auto"/>
        <w:ind w:firstLine="498" w:firstLineChars="177"/>
        <w:rPr>
          <w:rFonts w:hint="eastAsia"/>
          <w:b/>
          <w:color w:val="000000"/>
          <w:sz w:val="28"/>
        </w:rPr>
      </w:pPr>
    </w:p>
    <w:p w14:paraId="4627ACEA">
      <w:pPr>
        <w:snapToGrid w:val="0"/>
        <w:spacing w:line="360" w:lineRule="auto"/>
        <w:jc w:val="left"/>
        <w:rPr>
          <w:rFonts w:hint="eastAsia" w:ascii="宋体" w:hAnsi="宋体" w:cs="宋体"/>
          <w:b/>
          <w:szCs w:val="21"/>
        </w:rPr>
      </w:pPr>
    </w:p>
    <w:p w14:paraId="6892B040">
      <w:pPr>
        <w:spacing w:before="120" w:after="120"/>
        <w:jc w:val="center"/>
        <w:rPr>
          <w:rFonts w:hint="eastAsia" w:ascii="宋体" w:hAnsi="宋体"/>
          <w:b w:val="0"/>
          <w:sz w:val="21"/>
          <w:szCs w:val="21"/>
        </w:rPr>
      </w:pPr>
    </w:p>
    <w:p w14:paraId="4F0E2D1F">
      <w:pPr>
        <w:spacing w:before="120" w:after="120"/>
        <w:jc w:val="left"/>
        <w:rPr>
          <w:rFonts w:hint="eastAsia" w:ascii="宋体" w:hAnsi="宋体" w:eastAsia="宋体" w:cs="宋体"/>
          <w:b/>
          <w:bCs w:val="0"/>
          <w:kern w:val="2"/>
          <w:sz w:val="32"/>
          <w:szCs w:val="32"/>
          <w:lang w:val="en-US" w:eastAsia="zh-CN" w:bidi="ar-SA"/>
        </w:rPr>
      </w:pPr>
      <w:r>
        <w:rPr>
          <w:rFonts w:hint="eastAsia" w:ascii="宋体" w:hAnsi="宋体"/>
          <w:b w:val="0"/>
          <w:sz w:val="21"/>
          <w:szCs w:val="21"/>
        </w:rPr>
        <w:t>附件</w:t>
      </w:r>
      <w:r>
        <w:rPr>
          <w:rFonts w:hint="eastAsia" w:ascii="宋体" w:hAnsi="宋体"/>
          <w:b w:val="0"/>
          <w:sz w:val="21"/>
          <w:szCs w:val="21"/>
          <w:lang w:val="en-US" w:eastAsia="zh-CN"/>
        </w:rPr>
        <w:t>9</w:t>
      </w:r>
    </w:p>
    <w:p w14:paraId="19A41796">
      <w:pPr>
        <w:spacing w:before="120" w:after="120"/>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同类项目业绩表</w:t>
      </w:r>
    </w:p>
    <w:p w14:paraId="44020010">
      <w:pPr>
        <w:rPr>
          <w:rFonts w:hint="eastAsia" w:ascii="宋体" w:hAnsi="宋体" w:cs="宋体"/>
          <w:sz w:val="28"/>
        </w:rPr>
      </w:pPr>
    </w:p>
    <w:p w14:paraId="1384B15C">
      <w:pPr>
        <w:spacing w:line="360" w:lineRule="auto"/>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4"/>
        <w:tblW w:w="92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Layout w:type="fixed"/>
        <w:tblCellMar>
          <w:top w:w="0" w:type="dxa"/>
          <w:left w:w="108" w:type="dxa"/>
          <w:bottom w:w="0" w:type="dxa"/>
          <w:right w:w="108" w:type="dxa"/>
        </w:tblCellMar>
      </w:tblPr>
      <w:tblGrid>
        <w:gridCol w:w="996"/>
        <w:gridCol w:w="1758"/>
        <w:gridCol w:w="2028"/>
        <w:gridCol w:w="1143"/>
        <w:gridCol w:w="1260"/>
        <w:gridCol w:w="2052"/>
      </w:tblGrid>
      <w:tr w14:paraId="44AD295E">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605" w:hRule="atLeast"/>
          <w:jc w:val="center"/>
        </w:trPr>
        <w:tc>
          <w:tcPr>
            <w:tcW w:w="996" w:type="dxa"/>
            <w:noWrap w:val="0"/>
            <w:tcMar>
              <w:left w:w="0" w:type="dxa"/>
              <w:right w:w="0" w:type="dxa"/>
            </w:tcMar>
            <w:vAlign w:val="center"/>
          </w:tcPr>
          <w:p w14:paraId="114F30DA">
            <w:pPr>
              <w:spacing w:line="0" w:lineRule="atLeast"/>
              <w:ind w:left="-115" w:right="-107"/>
              <w:jc w:val="center"/>
              <w:rPr>
                <w:rFonts w:hint="eastAsia" w:ascii="宋体" w:hAnsi="宋体" w:cs="宋体"/>
                <w:szCs w:val="21"/>
              </w:rPr>
            </w:pPr>
            <w:r>
              <w:rPr>
                <w:rFonts w:hint="eastAsia" w:ascii="宋体" w:hAnsi="宋体" w:cs="宋体"/>
                <w:szCs w:val="21"/>
              </w:rPr>
              <w:t>序号</w:t>
            </w:r>
          </w:p>
        </w:tc>
        <w:tc>
          <w:tcPr>
            <w:tcW w:w="1758" w:type="dxa"/>
            <w:noWrap w:val="0"/>
            <w:tcMar>
              <w:left w:w="0" w:type="dxa"/>
              <w:right w:w="0" w:type="dxa"/>
            </w:tcMar>
            <w:vAlign w:val="center"/>
          </w:tcPr>
          <w:p w14:paraId="4DBACDC0">
            <w:pPr>
              <w:spacing w:line="0" w:lineRule="atLeast"/>
              <w:jc w:val="center"/>
              <w:rPr>
                <w:rFonts w:hint="eastAsia" w:ascii="宋体" w:hAnsi="宋体" w:cs="宋体"/>
                <w:szCs w:val="21"/>
              </w:rPr>
            </w:pPr>
            <w:r>
              <w:rPr>
                <w:rFonts w:hint="eastAsia" w:ascii="宋体" w:hAnsi="宋体" w:cs="宋体"/>
                <w:szCs w:val="21"/>
              </w:rPr>
              <w:t>项目名称</w:t>
            </w:r>
          </w:p>
        </w:tc>
        <w:tc>
          <w:tcPr>
            <w:tcW w:w="2028" w:type="dxa"/>
            <w:noWrap w:val="0"/>
            <w:tcMar>
              <w:left w:w="0" w:type="dxa"/>
              <w:right w:w="0" w:type="dxa"/>
            </w:tcMar>
            <w:vAlign w:val="center"/>
          </w:tcPr>
          <w:p w14:paraId="7E37DE5F">
            <w:pPr>
              <w:spacing w:line="0" w:lineRule="atLeast"/>
              <w:ind w:left="-115" w:right="-107"/>
              <w:jc w:val="center"/>
              <w:rPr>
                <w:rFonts w:hint="eastAsia" w:ascii="宋体" w:hAnsi="宋体" w:cs="宋体"/>
                <w:szCs w:val="21"/>
              </w:rPr>
            </w:pPr>
            <w:r>
              <w:rPr>
                <w:rFonts w:hint="eastAsia" w:ascii="宋体" w:hAnsi="宋体" w:cs="宋体"/>
                <w:szCs w:val="21"/>
              </w:rPr>
              <w:t>用户名称</w:t>
            </w:r>
          </w:p>
        </w:tc>
        <w:tc>
          <w:tcPr>
            <w:tcW w:w="1143" w:type="dxa"/>
            <w:noWrap w:val="0"/>
            <w:tcMar>
              <w:left w:w="0" w:type="dxa"/>
              <w:right w:w="0" w:type="dxa"/>
            </w:tcMar>
            <w:vAlign w:val="center"/>
          </w:tcPr>
          <w:p w14:paraId="47341F5D">
            <w:pPr>
              <w:spacing w:line="0" w:lineRule="atLeast"/>
              <w:ind w:left="-115" w:right="-107"/>
              <w:jc w:val="center"/>
              <w:rPr>
                <w:rFonts w:hint="eastAsia" w:ascii="宋体" w:hAnsi="宋体" w:cs="宋体"/>
                <w:szCs w:val="21"/>
              </w:rPr>
            </w:pPr>
            <w:r>
              <w:rPr>
                <w:rFonts w:hint="eastAsia" w:ascii="宋体" w:hAnsi="宋体" w:cs="宋体"/>
                <w:szCs w:val="21"/>
              </w:rPr>
              <w:t>合同金额</w:t>
            </w:r>
          </w:p>
        </w:tc>
        <w:tc>
          <w:tcPr>
            <w:tcW w:w="1260" w:type="dxa"/>
            <w:noWrap w:val="0"/>
            <w:tcMar>
              <w:left w:w="0" w:type="dxa"/>
              <w:right w:w="0" w:type="dxa"/>
            </w:tcMar>
            <w:vAlign w:val="center"/>
          </w:tcPr>
          <w:p w14:paraId="0E5300A0">
            <w:pPr>
              <w:spacing w:line="0" w:lineRule="atLeast"/>
              <w:ind w:left="-115" w:right="-107"/>
              <w:jc w:val="center"/>
              <w:rPr>
                <w:rFonts w:hint="eastAsia" w:ascii="宋体" w:hAnsi="宋体" w:cs="宋体"/>
                <w:szCs w:val="21"/>
              </w:rPr>
            </w:pPr>
            <w:r>
              <w:rPr>
                <w:rFonts w:hint="eastAsia" w:ascii="宋体" w:hAnsi="宋体" w:cs="宋体"/>
                <w:szCs w:val="21"/>
              </w:rPr>
              <w:t>合同签订时间</w:t>
            </w:r>
          </w:p>
        </w:tc>
        <w:tc>
          <w:tcPr>
            <w:tcW w:w="2052" w:type="dxa"/>
            <w:noWrap w:val="0"/>
            <w:tcMar>
              <w:left w:w="0" w:type="dxa"/>
              <w:right w:w="0" w:type="dxa"/>
            </w:tcMar>
            <w:vAlign w:val="center"/>
          </w:tcPr>
          <w:p w14:paraId="4BA7A4F7">
            <w:pPr>
              <w:spacing w:line="0" w:lineRule="atLeast"/>
              <w:ind w:left="-115" w:right="-107"/>
              <w:jc w:val="center"/>
              <w:rPr>
                <w:rFonts w:hint="eastAsia" w:ascii="宋体" w:hAnsi="宋体" w:cs="宋体"/>
                <w:szCs w:val="21"/>
              </w:rPr>
            </w:pPr>
            <w:r>
              <w:rPr>
                <w:rFonts w:hint="eastAsia" w:ascii="宋体" w:hAnsi="宋体" w:cs="宋体"/>
                <w:szCs w:val="21"/>
              </w:rPr>
              <w:t>联系人/电话</w:t>
            </w:r>
          </w:p>
        </w:tc>
      </w:tr>
      <w:tr w14:paraId="777D8288">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79422ACD">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38FC5C97">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7A9B5C80">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578BA2CD">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53A8ADEF">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F761BAF">
            <w:pPr>
              <w:spacing w:line="0" w:lineRule="atLeast"/>
              <w:jc w:val="center"/>
              <w:rPr>
                <w:rFonts w:hint="eastAsia" w:ascii="宋体" w:hAnsi="宋体" w:cs="宋体"/>
                <w:szCs w:val="21"/>
              </w:rPr>
            </w:pPr>
          </w:p>
        </w:tc>
      </w:tr>
      <w:tr w14:paraId="2B61730D">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73D0046A">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5BFE90E2">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63059D82">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36145D5C">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0F41BEF0">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61D2AF8">
            <w:pPr>
              <w:spacing w:line="0" w:lineRule="atLeast"/>
              <w:jc w:val="center"/>
              <w:rPr>
                <w:rFonts w:hint="eastAsia" w:ascii="宋体" w:hAnsi="宋体" w:cs="宋体"/>
                <w:szCs w:val="21"/>
              </w:rPr>
            </w:pPr>
          </w:p>
        </w:tc>
      </w:tr>
      <w:tr w14:paraId="76F0BE41">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4EE51EDC">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059FA1E7">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2844B600">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53BE0140">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18713AC8">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5FB2E07">
            <w:pPr>
              <w:spacing w:line="0" w:lineRule="atLeast"/>
              <w:jc w:val="center"/>
              <w:rPr>
                <w:rFonts w:hint="eastAsia" w:ascii="宋体" w:hAnsi="宋体" w:cs="宋体"/>
                <w:szCs w:val="21"/>
              </w:rPr>
            </w:pPr>
          </w:p>
        </w:tc>
      </w:tr>
      <w:tr w14:paraId="746C4F6F">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33D9D219">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524BBFA5">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0B9D7C33">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0D837825">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6B18CAC3">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159974B8">
            <w:pPr>
              <w:spacing w:line="0" w:lineRule="atLeast"/>
              <w:jc w:val="center"/>
              <w:rPr>
                <w:rFonts w:hint="eastAsia" w:ascii="宋体" w:hAnsi="宋体" w:cs="宋体"/>
                <w:szCs w:val="21"/>
              </w:rPr>
            </w:pPr>
          </w:p>
        </w:tc>
      </w:tr>
      <w:tr w14:paraId="143012A1">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6B131E86">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382634D2">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4379432D">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39EF895F">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2C8DE57A">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5ADF0A23">
            <w:pPr>
              <w:spacing w:line="0" w:lineRule="atLeast"/>
              <w:jc w:val="center"/>
              <w:rPr>
                <w:rFonts w:hint="eastAsia" w:ascii="宋体" w:hAnsi="宋体" w:cs="宋体"/>
                <w:szCs w:val="21"/>
              </w:rPr>
            </w:pPr>
          </w:p>
        </w:tc>
      </w:tr>
      <w:tr w14:paraId="75FC180C">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59C759AC">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749C1538">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5CD0496C">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232629F3">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0158BDBA">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27F2B6B7">
            <w:pPr>
              <w:spacing w:line="0" w:lineRule="atLeast"/>
              <w:jc w:val="center"/>
              <w:rPr>
                <w:rFonts w:hint="eastAsia" w:ascii="宋体" w:hAnsi="宋体" w:cs="宋体"/>
                <w:szCs w:val="21"/>
              </w:rPr>
            </w:pPr>
          </w:p>
        </w:tc>
      </w:tr>
      <w:tr w14:paraId="5E2FC65C">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2BF81F94">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1293CB2F">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3BF25688">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707567B2">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1F218ECC">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2F8B3BDA">
            <w:pPr>
              <w:spacing w:line="0" w:lineRule="atLeast"/>
              <w:jc w:val="center"/>
              <w:rPr>
                <w:rFonts w:hint="eastAsia" w:ascii="宋体" w:hAnsi="宋体" w:cs="宋体"/>
                <w:szCs w:val="21"/>
              </w:rPr>
            </w:pPr>
          </w:p>
        </w:tc>
      </w:tr>
      <w:tr w14:paraId="4A8A277A">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692A4717">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65402996">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16CAAF1A">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6CDB03DA">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6AC920D0">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1D09FEB7">
            <w:pPr>
              <w:spacing w:line="0" w:lineRule="atLeast"/>
              <w:jc w:val="center"/>
              <w:rPr>
                <w:rFonts w:hint="eastAsia" w:ascii="宋体" w:hAnsi="宋体" w:cs="宋体"/>
                <w:szCs w:val="21"/>
              </w:rPr>
            </w:pPr>
          </w:p>
        </w:tc>
      </w:tr>
      <w:tr w14:paraId="4F9400B4">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447DA530">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640B73FC">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10B7AD41">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2504F9AA">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4D03CAA2">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42573377">
            <w:pPr>
              <w:spacing w:line="0" w:lineRule="atLeast"/>
              <w:jc w:val="center"/>
              <w:rPr>
                <w:rFonts w:hint="eastAsia" w:ascii="宋体" w:hAnsi="宋体" w:cs="宋体"/>
                <w:szCs w:val="21"/>
              </w:rPr>
            </w:pPr>
          </w:p>
        </w:tc>
      </w:tr>
      <w:tr w14:paraId="658764BA">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42C440C4">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34902824">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09ADA099">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178D5EB8">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38070EBF">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2B70E84F">
            <w:pPr>
              <w:spacing w:line="0" w:lineRule="atLeast"/>
              <w:jc w:val="center"/>
              <w:rPr>
                <w:rFonts w:hint="eastAsia" w:ascii="宋体" w:hAnsi="宋体" w:cs="宋体"/>
                <w:szCs w:val="21"/>
              </w:rPr>
            </w:pPr>
          </w:p>
        </w:tc>
      </w:tr>
      <w:tr w14:paraId="21BB1C16">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996" w:type="dxa"/>
            <w:noWrap w:val="0"/>
            <w:tcMar>
              <w:left w:w="0" w:type="dxa"/>
              <w:right w:w="0" w:type="dxa"/>
            </w:tcMar>
            <w:vAlign w:val="center"/>
          </w:tcPr>
          <w:p w14:paraId="1E5D9626">
            <w:pPr>
              <w:spacing w:line="0" w:lineRule="atLeast"/>
              <w:jc w:val="center"/>
              <w:rPr>
                <w:rFonts w:hint="eastAsia" w:ascii="宋体" w:hAnsi="宋体" w:cs="宋体"/>
                <w:szCs w:val="21"/>
              </w:rPr>
            </w:pPr>
          </w:p>
        </w:tc>
        <w:tc>
          <w:tcPr>
            <w:tcW w:w="1758" w:type="dxa"/>
            <w:noWrap w:val="0"/>
            <w:tcMar>
              <w:left w:w="0" w:type="dxa"/>
              <w:right w:w="0" w:type="dxa"/>
            </w:tcMar>
            <w:vAlign w:val="center"/>
          </w:tcPr>
          <w:p w14:paraId="1A549F7B">
            <w:pPr>
              <w:spacing w:line="0" w:lineRule="atLeast"/>
              <w:jc w:val="center"/>
              <w:rPr>
                <w:rFonts w:hint="eastAsia" w:ascii="宋体" w:hAnsi="宋体" w:cs="宋体"/>
                <w:szCs w:val="21"/>
              </w:rPr>
            </w:pPr>
          </w:p>
        </w:tc>
        <w:tc>
          <w:tcPr>
            <w:tcW w:w="2028" w:type="dxa"/>
            <w:noWrap w:val="0"/>
            <w:tcMar>
              <w:left w:w="0" w:type="dxa"/>
              <w:right w:w="0" w:type="dxa"/>
            </w:tcMar>
            <w:vAlign w:val="center"/>
          </w:tcPr>
          <w:p w14:paraId="6DE92963">
            <w:pPr>
              <w:spacing w:line="0" w:lineRule="atLeast"/>
              <w:jc w:val="center"/>
              <w:rPr>
                <w:rFonts w:hint="eastAsia" w:ascii="宋体" w:hAnsi="宋体" w:cs="宋体"/>
                <w:szCs w:val="21"/>
              </w:rPr>
            </w:pPr>
          </w:p>
        </w:tc>
        <w:tc>
          <w:tcPr>
            <w:tcW w:w="1143" w:type="dxa"/>
            <w:noWrap w:val="0"/>
            <w:tcMar>
              <w:left w:w="0" w:type="dxa"/>
              <w:right w:w="0" w:type="dxa"/>
            </w:tcMar>
            <w:vAlign w:val="center"/>
          </w:tcPr>
          <w:p w14:paraId="6492255C">
            <w:pPr>
              <w:spacing w:line="0" w:lineRule="atLeast"/>
              <w:jc w:val="center"/>
              <w:rPr>
                <w:rFonts w:hint="eastAsia" w:ascii="宋体" w:hAnsi="宋体" w:cs="宋体"/>
                <w:szCs w:val="21"/>
              </w:rPr>
            </w:pPr>
          </w:p>
        </w:tc>
        <w:tc>
          <w:tcPr>
            <w:tcW w:w="1260" w:type="dxa"/>
            <w:noWrap w:val="0"/>
            <w:tcMar>
              <w:left w:w="0" w:type="dxa"/>
              <w:right w:w="0" w:type="dxa"/>
            </w:tcMar>
            <w:vAlign w:val="center"/>
          </w:tcPr>
          <w:p w14:paraId="390D8311">
            <w:pPr>
              <w:spacing w:line="0" w:lineRule="atLeast"/>
              <w:jc w:val="center"/>
              <w:rPr>
                <w:rFonts w:hint="eastAsia" w:ascii="宋体" w:hAnsi="宋体" w:cs="宋体"/>
                <w:szCs w:val="21"/>
              </w:rPr>
            </w:pPr>
          </w:p>
        </w:tc>
        <w:tc>
          <w:tcPr>
            <w:tcW w:w="2052" w:type="dxa"/>
            <w:noWrap w:val="0"/>
            <w:tcMar>
              <w:left w:w="0" w:type="dxa"/>
              <w:right w:w="0" w:type="dxa"/>
            </w:tcMar>
            <w:vAlign w:val="center"/>
          </w:tcPr>
          <w:p w14:paraId="55934C15">
            <w:pPr>
              <w:spacing w:line="0" w:lineRule="atLeast"/>
              <w:jc w:val="center"/>
              <w:rPr>
                <w:rFonts w:hint="eastAsia" w:ascii="宋体" w:hAnsi="宋体" w:cs="宋体"/>
                <w:szCs w:val="21"/>
              </w:rPr>
            </w:pPr>
          </w:p>
        </w:tc>
      </w:tr>
    </w:tbl>
    <w:p w14:paraId="7B924BE7">
      <w:pPr>
        <w:spacing w:line="0" w:lineRule="atLeast"/>
        <w:ind w:firstLine="211" w:firstLineChars="100"/>
        <w:rPr>
          <w:rFonts w:hint="eastAsia" w:ascii="宋体" w:hAnsi="宋体" w:cs="宋体"/>
          <w:b/>
          <w:bCs/>
          <w:szCs w:val="21"/>
        </w:rPr>
      </w:pPr>
      <w:r>
        <w:rPr>
          <w:rFonts w:hint="eastAsia" w:ascii="宋体" w:hAnsi="宋体" w:cs="宋体"/>
          <w:b/>
          <w:bCs/>
          <w:szCs w:val="21"/>
        </w:rPr>
        <w:t>注：后附合同复印件加盖公章。</w:t>
      </w:r>
    </w:p>
    <w:p w14:paraId="4958A87A">
      <w:pPr>
        <w:spacing w:line="0" w:lineRule="atLeast"/>
        <w:rPr>
          <w:rFonts w:hint="eastAsia" w:ascii="宋体" w:hAnsi="宋体" w:cs="宋体"/>
          <w:szCs w:val="21"/>
        </w:rPr>
      </w:pPr>
    </w:p>
    <w:p w14:paraId="4BC29D1B">
      <w:pPr>
        <w:widowControl/>
        <w:spacing w:line="360" w:lineRule="auto"/>
        <w:ind w:firstLine="210" w:firstLineChars="100"/>
        <w:jc w:val="left"/>
        <w:rPr>
          <w:rFonts w:hint="eastAsia" w:ascii="宋体" w:hAnsi="宋体" w:cs="宋体"/>
          <w:szCs w:val="21"/>
        </w:rPr>
      </w:pPr>
      <w:r>
        <w:rPr>
          <w:rFonts w:hint="eastAsia" w:ascii="宋体" w:hAnsi="宋体" w:cs="宋体"/>
          <w:szCs w:val="21"/>
        </w:rPr>
        <w:t>投 标 人（盖章）：</w:t>
      </w:r>
    </w:p>
    <w:p w14:paraId="08193DE9">
      <w:pPr>
        <w:pStyle w:val="8"/>
        <w:snapToGrid w:val="0"/>
        <w:spacing w:line="360" w:lineRule="auto"/>
        <w:ind w:firstLine="210" w:firstLineChars="100"/>
        <w:rPr>
          <w:rFonts w:hint="eastAsia" w:hAnsi="宋体" w:cs="宋体"/>
          <w:spacing w:val="0"/>
          <w:sz w:val="21"/>
          <w:szCs w:val="21"/>
        </w:rPr>
      </w:pPr>
      <w:r>
        <w:rPr>
          <w:rFonts w:hint="eastAsia" w:hAnsi="宋体" w:cs="宋体"/>
          <w:spacing w:val="0"/>
          <w:sz w:val="21"/>
          <w:szCs w:val="21"/>
        </w:rPr>
        <w:t>法定代表人或其授权代表（签字或盖章）：</w:t>
      </w:r>
    </w:p>
    <w:p w14:paraId="2B1D8C19">
      <w:pPr>
        <w:pStyle w:val="8"/>
        <w:widowControl/>
        <w:spacing w:line="360" w:lineRule="auto"/>
        <w:ind w:firstLine="210" w:firstLineChars="100"/>
        <w:jc w:val="left"/>
        <w:rPr>
          <w:rFonts w:hint="eastAsia" w:hAnsi="宋体" w:cs="宋体"/>
          <w:spacing w:val="0"/>
          <w:sz w:val="21"/>
          <w:szCs w:val="21"/>
        </w:rPr>
      </w:pPr>
      <w:r>
        <w:rPr>
          <w:rFonts w:hint="eastAsia" w:hAnsi="宋体" w:cs="宋体"/>
          <w:spacing w:val="0"/>
          <w:sz w:val="21"/>
          <w:szCs w:val="21"/>
        </w:rPr>
        <w:t>日            期：</w:t>
      </w:r>
    </w:p>
    <w:p w14:paraId="2FC0FDAF">
      <w:pPr>
        <w:snapToGrid w:val="0"/>
        <w:spacing w:line="360" w:lineRule="auto"/>
        <w:jc w:val="left"/>
        <w:rPr>
          <w:rFonts w:hint="eastAsia" w:ascii="宋体" w:hAnsi="宋体"/>
          <w:b/>
          <w:bCs/>
          <w:szCs w:val="21"/>
        </w:rPr>
      </w:pPr>
    </w:p>
    <w:p w14:paraId="66D9F1B5">
      <w:pPr>
        <w:pStyle w:val="4"/>
        <w:adjustRightInd w:val="0"/>
        <w:snapToGrid w:val="0"/>
        <w:spacing w:before="120" w:afterLines="50" w:line="360" w:lineRule="auto"/>
        <w:jc w:val="left"/>
        <w:rPr>
          <w:rFonts w:hint="default" w:ascii="宋体" w:hAnsi="宋体" w:eastAsia="宋体" w:cs="Times New Roman"/>
          <w:b w:val="0"/>
          <w:sz w:val="21"/>
          <w:szCs w:val="21"/>
          <w:lang w:val="en-US"/>
        </w:rPr>
      </w:pPr>
      <w:r>
        <w:rPr>
          <w:rFonts w:hint="eastAsia" w:ascii="宋体" w:hAnsi="宋体" w:eastAsia="宋体" w:cs="Times New Roman"/>
          <w:b w:val="0"/>
          <w:sz w:val="21"/>
          <w:szCs w:val="21"/>
        </w:rPr>
        <w:t>附件</w:t>
      </w:r>
      <w:r>
        <w:rPr>
          <w:rFonts w:hint="eastAsia" w:ascii="宋体" w:hAnsi="宋体" w:cs="Times New Roman"/>
          <w:b w:val="0"/>
          <w:sz w:val="21"/>
          <w:szCs w:val="21"/>
          <w:lang w:val="en-US" w:eastAsia="zh-CN"/>
        </w:rPr>
        <w:t>10</w:t>
      </w:r>
    </w:p>
    <w:p w14:paraId="75A3FE7B">
      <w:pPr>
        <w:snapToGrid w:val="0"/>
        <w:spacing w:before="156" w:beforeLines="50" w:after="50" w:line="360" w:lineRule="auto"/>
        <w:jc w:val="center"/>
        <w:rPr>
          <w:rFonts w:ascii="宋体"/>
          <w:b/>
          <w:color w:val="000000"/>
          <w:sz w:val="36"/>
          <w:szCs w:val="36"/>
        </w:rPr>
      </w:pPr>
      <w:r>
        <w:rPr>
          <w:rFonts w:hint="eastAsia" w:ascii="宋体" w:hAnsi="宋体"/>
          <w:b/>
          <w:color w:val="000000"/>
          <w:sz w:val="32"/>
          <w:szCs w:val="32"/>
        </w:rPr>
        <w:t>项目实施人员一览表</w:t>
      </w:r>
    </w:p>
    <w:p w14:paraId="12D68808">
      <w:pPr>
        <w:snapToGrid w:val="0"/>
        <w:spacing w:before="156" w:beforeLines="50" w:after="50" w:line="360" w:lineRule="auto"/>
        <w:jc w:val="center"/>
        <w:rPr>
          <w:rFonts w:ascii="宋体"/>
          <w:color w:val="000000"/>
          <w:sz w:val="24"/>
        </w:rPr>
      </w:pPr>
      <w:r>
        <w:rPr>
          <w:rFonts w:hint="eastAsia" w:ascii="宋体" w:hAnsi="宋体"/>
          <w:color w:val="000000"/>
          <w:sz w:val="24"/>
        </w:rPr>
        <w:t>（主要从业人员及其技术资格）</w:t>
      </w:r>
    </w:p>
    <w:tbl>
      <w:tblPr>
        <w:tblStyle w:val="24"/>
        <w:tblW w:w="973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997"/>
        <w:gridCol w:w="1303"/>
        <w:gridCol w:w="660"/>
        <w:gridCol w:w="675"/>
        <w:gridCol w:w="1500"/>
        <w:gridCol w:w="3000"/>
      </w:tblGrid>
      <w:tr w14:paraId="3FB3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0" w:type="dxa"/>
            <w:tcBorders>
              <w:top w:val="single" w:color="auto" w:sz="12" w:space="0"/>
              <w:left w:val="single" w:color="auto" w:sz="12" w:space="0"/>
              <w:bottom w:val="single" w:color="auto" w:sz="12" w:space="0"/>
              <w:right w:val="single" w:color="auto" w:sz="2" w:space="0"/>
            </w:tcBorders>
            <w:noWrap w:val="0"/>
            <w:vAlign w:val="center"/>
          </w:tcPr>
          <w:p w14:paraId="7565A8E3">
            <w:pPr>
              <w:spacing w:line="360" w:lineRule="auto"/>
              <w:jc w:val="center"/>
              <w:rPr>
                <w:rFonts w:hint="eastAsia" w:ascii="宋体" w:hAnsi="宋体" w:eastAsia="宋体" w:cs="宋体"/>
                <w:bCs/>
                <w:color w:val="000000"/>
                <w:sz w:val="24"/>
                <w:lang w:eastAsia="zh-CN"/>
              </w:rPr>
            </w:pPr>
            <w:r>
              <w:rPr>
                <w:rFonts w:hint="eastAsia" w:ascii="宋体" w:hAnsi="宋体" w:cs="宋体"/>
                <w:bCs/>
                <w:color w:val="000000"/>
                <w:sz w:val="24"/>
                <w:lang w:eastAsia="zh-CN"/>
              </w:rPr>
              <w:t>序号</w:t>
            </w:r>
          </w:p>
        </w:tc>
        <w:tc>
          <w:tcPr>
            <w:tcW w:w="1997" w:type="dxa"/>
            <w:tcBorders>
              <w:top w:val="single" w:color="auto" w:sz="12" w:space="0"/>
              <w:left w:val="single" w:color="auto" w:sz="2" w:space="0"/>
              <w:bottom w:val="single" w:color="auto" w:sz="12" w:space="0"/>
            </w:tcBorders>
            <w:noWrap w:val="0"/>
            <w:vAlign w:val="center"/>
          </w:tcPr>
          <w:p w14:paraId="02077786">
            <w:pPr>
              <w:spacing w:line="360" w:lineRule="auto"/>
              <w:jc w:val="center"/>
              <w:rPr>
                <w:rFonts w:hint="eastAsia" w:ascii="宋体" w:hAnsi="宋体" w:cs="宋体"/>
                <w:bCs/>
                <w:color w:val="000000"/>
                <w:sz w:val="24"/>
              </w:rPr>
            </w:pPr>
            <w:r>
              <w:rPr>
                <w:rFonts w:hint="eastAsia" w:ascii="宋体" w:hAnsi="宋体" w:cs="宋体"/>
                <w:bCs/>
                <w:color w:val="000000"/>
                <w:sz w:val="24"/>
              </w:rPr>
              <w:t>姓名</w:t>
            </w:r>
          </w:p>
        </w:tc>
        <w:tc>
          <w:tcPr>
            <w:tcW w:w="1303" w:type="dxa"/>
            <w:tcBorders>
              <w:top w:val="single" w:color="auto" w:sz="12" w:space="0"/>
              <w:bottom w:val="single" w:color="auto" w:sz="12" w:space="0"/>
            </w:tcBorders>
            <w:noWrap w:val="0"/>
            <w:vAlign w:val="center"/>
          </w:tcPr>
          <w:p w14:paraId="1EADE6EF">
            <w:pPr>
              <w:spacing w:line="360" w:lineRule="auto"/>
              <w:jc w:val="center"/>
              <w:rPr>
                <w:rFonts w:hint="eastAsia" w:ascii="宋体" w:hAnsi="宋体" w:cs="宋体"/>
                <w:bCs/>
                <w:color w:val="000000"/>
                <w:sz w:val="24"/>
              </w:rPr>
            </w:pPr>
            <w:r>
              <w:rPr>
                <w:rFonts w:hint="eastAsia" w:ascii="宋体" w:hAnsi="宋体" w:cs="宋体"/>
                <w:bCs/>
                <w:color w:val="000000"/>
                <w:sz w:val="24"/>
              </w:rPr>
              <w:t>本项目主要工作</w:t>
            </w:r>
          </w:p>
        </w:tc>
        <w:tc>
          <w:tcPr>
            <w:tcW w:w="660" w:type="dxa"/>
            <w:tcBorders>
              <w:top w:val="single" w:color="auto" w:sz="12" w:space="0"/>
              <w:bottom w:val="single" w:color="auto" w:sz="12" w:space="0"/>
            </w:tcBorders>
            <w:noWrap w:val="0"/>
            <w:vAlign w:val="center"/>
          </w:tcPr>
          <w:p w14:paraId="35CCD606">
            <w:pPr>
              <w:spacing w:line="360" w:lineRule="auto"/>
              <w:jc w:val="center"/>
              <w:rPr>
                <w:rFonts w:hint="eastAsia" w:ascii="宋体" w:hAnsi="宋体" w:cs="宋体"/>
                <w:bCs/>
                <w:color w:val="000000"/>
                <w:sz w:val="24"/>
              </w:rPr>
            </w:pPr>
            <w:r>
              <w:rPr>
                <w:rFonts w:hint="eastAsia" w:ascii="宋体" w:hAnsi="宋体" w:cs="宋体"/>
                <w:bCs/>
                <w:color w:val="000000"/>
                <w:sz w:val="24"/>
              </w:rPr>
              <w:t>年龄</w:t>
            </w:r>
          </w:p>
        </w:tc>
        <w:tc>
          <w:tcPr>
            <w:tcW w:w="675" w:type="dxa"/>
            <w:tcBorders>
              <w:top w:val="single" w:color="auto" w:sz="12" w:space="0"/>
              <w:bottom w:val="single" w:color="auto" w:sz="12" w:space="0"/>
            </w:tcBorders>
            <w:noWrap w:val="0"/>
            <w:vAlign w:val="center"/>
          </w:tcPr>
          <w:p w14:paraId="575E8478">
            <w:pPr>
              <w:spacing w:line="360" w:lineRule="auto"/>
              <w:jc w:val="center"/>
              <w:rPr>
                <w:rFonts w:hint="eastAsia" w:ascii="宋体" w:hAnsi="宋体" w:cs="宋体"/>
                <w:bCs/>
                <w:color w:val="000000"/>
                <w:sz w:val="24"/>
              </w:rPr>
            </w:pPr>
            <w:r>
              <w:rPr>
                <w:rFonts w:hint="eastAsia" w:ascii="宋体" w:hAnsi="宋体" w:cs="宋体"/>
                <w:bCs/>
                <w:color w:val="000000"/>
                <w:sz w:val="24"/>
              </w:rPr>
              <w:t>性别</w:t>
            </w:r>
          </w:p>
        </w:tc>
        <w:tc>
          <w:tcPr>
            <w:tcW w:w="1500" w:type="dxa"/>
            <w:tcBorders>
              <w:top w:val="single" w:color="auto" w:sz="12" w:space="0"/>
              <w:bottom w:val="single" w:color="auto" w:sz="12" w:space="0"/>
            </w:tcBorders>
            <w:noWrap w:val="0"/>
            <w:vAlign w:val="center"/>
          </w:tcPr>
          <w:p w14:paraId="751A108B">
            <w:pPr>
              <w:spacing w:line="360" w:lineRule="auto"/>
              <w:jc w:val="center"/>
              <w:rPr>
                <w:rFonts w:hint="eastAsia" w:ascii="宋体" w:hAnsi="宋体" w:cs="宋体"/>
                <w:bCs/>
                <w:color w:val="000000"/>
                <w:sz w:val="24"/>
              </w:rPr>
            </w:pPr>
            <w:r>
              <w:rPr>
                <w:rFonts w:hint="eastAsia" w:ascii="宋体" w:hAnsi="宋体" w:cs="宋体"/>
                <w:bCs/>
                <w:color w:val="000000"/>
                <w:sz w:val="24"/>
              </w:rPr>
              <w:t>到现场服务起止时间</w:t>
            </w:r>
          </w:p>
        </w:tc>
        <w:tc>
          <w:tcPr>
            <w:tcW w:w="3000" w:type="dxa"/>
            <w:tcBorders>
              <w:top w:val="single" w:color="auto" w:sz="12" w:space="0"/>
              <w:bottom w:val="single" w:color="auto" w:sz="12" w:space="0"/>
              <w:right w:val="single" w:color="auto" w:sz="12" w:space="0"/>
            </w:tcBorders>
            <w:noWrap w:val="0"/>
            <w:vAlign w:val="center"/>
          </w:tcPr>
          <w:p w14:paraId="738F9D93">
            <w:pPr>
              <w:spacing w:line="360" w:lineRule="auto"/>
              <w:jc w:val="center"/>
              <w:rPr>
                <w:rFonts w:hint="eastAsia" w:ascii="宋体" w:hAnsi="宋体" w:cs="宋体"/>
                <w:bCs/>
                <w:color w:val="000000"/>
                <w:sz w:val="24"/>
              </w:rPr>
            </w:pPr>
            <w:r>
              <w:rPr>
                <w:rFonts w:hint="eastAsia" w:ascii="宋体" w:hAnsi="宋体" w:cs="宋体"/>
                <w:bCs/>
                <w:color w:val="000000"/>
                <w:sz w:val="24"/>
              </w:rPr>
              <w:t>类似服务的经历、业绩、是否有上岗证等介绍（或另附简历）</w:t>
            </w:r>
          </w:p>
        </w:tc>
      </w:tr>
      <w:tr w14:paraId="6C30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top w:val="single" w:color="auto" w:sz="12" w:space="0"/>
              <w:left w:val="single" w:color="auto" w:sz="12" w:space="0"/>
              <w:right w:val="single" w:color="auto" w:sz="2" w:space="0"/>
            </w:tcBorders>
            <w:noWrap w:val="0"/>
            <w:vAlign w:val="center"/>
          </w:tcPr>
          <w:p w14:paraId="13753E46">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1</w:t>
            </w:r>
          </w:p>
        </w:tc>
        <w:tc>
          <w:tcPr>
            <w:tcW w:w="1997" w:type="dxa"/>
            <w:tcBorders>
              <w:top w:val="single" w:color="auto" w:sz="12" w:space="0"/>
              <w:left w:val="single" w:color="auto" w:sz="2" w:space="0"/>
            </w:tcBorders>
            <w:noWrap w:val="0"/>
            <w:vAlign w:val="center"/>
          </w:tcPr>
          <w:p w14:paraId="41C8D9F2">
            <w:pPr>
              <w:spacing w:line="360" w:lineRule="auto"/>
              <w:rPr>
                <w:rFonts w:hint="eastAsia" w:ascii="宋体" w:hAnsi="宋体" w:cs="宋体"/>
                <w:b/>
                <w:color w:val="000000"/>
                <w:sz w:val="24"/>
              </w:rPr>
            </w:pPr>
          </w:p>
        </w:tc>
        <w:tc>
          <w:tcPr>
            <w:tcW w:w="1303" w:type="dxa"/>
            <w:tcBorders>
              <w:top w:val="single" w:color="auto" w:sz="12" w:space="0"/>
            </w:tcBorders>
            <w:noWrap w:val="0"/>
            <w:vAlign w:val="center"/>
          </w:tcPr>
          <w:p w14:paraId="43B87F0D">
            <w:pPr>
              <w:pStyle w:val="56"/>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000000"/>
                <w:kern w:val="2"/>
              </w:rPr>
            </w:pPr>
          </w:p>
        </w:tc>
        <w:tc>
          <w:tcPr>
            <w:tcW w:w="660" w:type="dxa"/>
            <w:tcBorders>
              <w:top w:val="single" w:color="auto" w:sz="12" w:space="0"/>
            </w:tcBorders>
            <w:noWrap w:val="0"/>
            <w:vAlign w:val="center"/>
          </w:tcPr>
          <w:p w14:paraId="0F51D98E">
            <w:pPr>
              <w:spacing w:line="360" w:lineRule="auto"/>
              <w:rPr>
                <w:rFonts w:hint="eastAsia" w:ascii="宋体" w:hAnsi="宋体" w:cs="宋体"/>
                <w:b/>
                <w:color w:val="000000"/>
                <w:sz w:val="24"/>
              </w:rPr>
            </w:pPr>
          </w:p>
        </w:tc>
        <w:tc>
          <w:tcPr>
            <w:tcW w:w="675" w:type="dxa"/>
            <w:tcBorders>
              <w:top w:val="single" w:color="auto" w:sz="12" w:space="0"/>
            </w:tcBorders>
            <w:noWrap w:val="0"/>
            <w:vAlign w:val="center"/>
          </w:tcPr>
          <w:p w14:paraId="00BBF005">
            <w:pPr>
              <w:spacing w:line="360" w:lineRule="auto"/>
              <w:rPr>
                <w:rFonts w:hint="eastAsia" w:ascii="宋体" w:hAnsi="宋体" w:cs="宋体"/>
                <w:b/>
                <w:color w:val="000000"/>
                <w:sz w:val="24"/>
              </w:rPr>
            </w:pPr>
          </w:p>
        </w:tc>
        <w:tc>
          <w:tcPr>
            <w:tcW w:w="1500" w:type="dxa"/>
            <w:tcBorders>
              <w:top w:val="single" w:color="auto" w:sz="12" w:space="0"/>
              <w:left w:val="single" w:color="auto" w:sz="4" w:space="0"/>
              <w:right w:val="single" w:color="auto" w:sz="4" w:space="0"/>
            </w:tcBorders>
            <w:noWrap w:val="0"/>
            <w:vAlign w:val="center"/>
          </w:tcPr>
          <w:p w14:paraId="0A973F96">
            <w:pPr>
              <w:spacing w:line="360" w:lineRule="auto"/>
              <w:rPr>
                <w:rFonts w:hint="eastAsia" w:ascii="宋体" w:hAnsi="宋体" w:cs="宋体"/>
                <w:b/>
                <w:color w:val="000000"/>
                <w:sz w:val="24"/>
              </w:rPr>
            </w:pPr>
          </w:p>
        </w:tc>
        <w:tc>
          <w:tcPr>
            <w:tcW w:w="3000" w:type="dxa"/>
            <w:tcBorders>
              <w:top w:val="single" w:color="auto" w:sz="12" w:space="0"/>
              <w:left w:val="single" w:color="auto" w:sz="4" w:space="0"/>
              <w:right w:val="single" w:color="auto" w:sz="12" w:space="0"/>
            </w:tcBorders>
            <w:noWrap w:val="0"/>
            <w:vAlign w:val="center"/>
          </w:tcPr>
          <w:p w14:paraId="669ED4A5">
            <w:pPr>
              <w:spacing w:line="360" w:lineRule="auto"/>
              <w:rPr>
                <w:rFonts w:hint="eastAsia" w:ascii="宋体" w:hAnsi="宋体" w:cs="宋体"/>
                <w:b/>
                <w:color w:val="000000"/>
                <w:sz w:val="24"/>
              </w:rPr>
            </w:pPr>
          </w:p>
        </w:tc>
      </w:tr>
      <w:tr w14:paraId="01CF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1F38265F">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2</w:t>
            </w:r>
          </w:p>
        </w:tc>
        <w:tc>
          <w:tcPr>
            <w:tcW w:w="1997" w:type="dxa"/>
            <w:tcBorders>
              <w:left w:val="single" w:color="auto" w:sz="2" w:space="0"/>
            </w:tcBorders>
            <w:noWrap w:val="0"/>
            <w:vAlign w:val="center"/>
          </w:tcPr>
          <w:p w14:paraId="1398244D">
            <w:pPr>
              <w:spacing w:line="360" w:lineRule="auto"/>
              <w:rPr>
                <w:rFonts w:hint="eastAsia" w:ascii="宋体" w:hAnsi="宋体" w:cs="宋体"/>
                <w:b/>
                <w:color w:val="000000"/>
                <w:sz w:val="24"/>
              </w:rPr>
            </w:pPr>
          </w:p>
        </w:tc>
        <w:tc>
          <w:tcPr>
            <w:tcW w:w="1303" w:type="dxa"/>
            <w:noWrap w:val="0"/>
            <w:vAlign w:val="center"/>
          </w:tcPr>
          <w:p w14:paraId="27BE37F2">
            <w:pPr>
              <w:spacing w:line="360" w:lineRule="auto"/>
              <w:rPr>
                <w:rFonts w:hint="eastAsia" w:ascii="宋体" w:hAnsi="宋体" w:cs="宋体"/>
                <w:b/>
                <w:color w:val="000000"/>
                <w:sz w:val="24"/>
              </w:rPr>
            </w:pPr>
          </w:p>
        </w:tc>
        <w:tc>
          <w:tcPr>
            <w:tcW w:w="660" w:type="dxa"/>
            <w:noWrap w:val="0"/>
            <w:vAlign w:val="center"/>
          </w:tcPr>
          <w:p w14:paraId="6437BFC2">
            <w:pPr>
              <w:spacing w:line="360" w:lineRule="auto"/>
              <w:rPr>
                <w:rFonts w:hint="eastAsia" w:ascii="宋体" w:hAnsi="宋体" w:cs="宋体"/>
                <w:b/>
                <w:color w:val="000000"/>
                <w:sz w:val="24"/>
              </w:rPr>
            </w:pPr>
          </w:p>
        </w:tc>
        <w:tc>
          <w:tcPr>
            <w:tcW w:w="675" w:type="dxa"/>
            <w:noWrap w:val="0"/>
            <w:vAlign w:val="center"/>
          </w:tcPr>
          <w:p w14:paraId="19C06037">
            <w:pPr>
              <w:spacing w:line="360" w:lineRule="auto"/>
              <w:rPr>
                <w:rFonts w:hint="eastAsia" w:ascii="宋体" w:hAnsi="宋体" w:cs="宋体"/>
                <w:b/>
                <w:color w:val="000000"/>
                <w:sz w:val="24"/>
              </w:rPr>
            </w:pPr>
          </w:p>
        </w:tc>
        <w:tc>
          <w:tcPr>
            <w:tcW w:w="1500" w:type="dxa"/>
            <w:noWrap w:val="0"/>
            <w:vAlign w:val="center"/>
          </w:tcPr>
          <w:p w14:paraId="326FFC7D">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35640BA5">
            <w:pPr>
              <w:pStyle w:val="11"/>
              <w:spacing w:line="360" w:lineRule="auto"/>
              <w:ind w:left="5250"/>
              <w:rPr>
                <w:rFonts w:hint="eastAsia" w:ascii="宋体" w:hAnsi="宋体" w:cs="宋体"/>
                <w:b/>
                <w:color w:val="000000"/>
                <w:sz w:val="24"/>
                <w:szCs w:val="24"/>
              </w:rPr>
            </w:pPr>
          </w:p>
        </w:tc>
      </w:tr>
      <w:tr w14:paraId="1C6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26FA8D57">
            <w:pPr>
              <w:spacing w:line="360" w:lineRule="auto"/>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3</w:t>
            </w:r>
          </w:p>
        </w:tc>
        <w:tc>
          <w:tcPr>
            <w:tcW w:w="1997" w:type="dxa"/>
            <w:tcBorders>
              <w:left w:val="single" w:color="auto" w:sz="2" w:space="0"/>
            </w:tcBorders>
            <w:noWrap w:val="0"/>
            <w:vAlign w:val="center"/>
          </w:tcPr>
          <w:p w14:paraId="06F304C3">
            <w:pPr>
              <w:spacing w:line="360" w:lineRule="auto"/>
              <w:rPr>
                <w:rFonts w:hint="eastAsia" w:ascii="宋体" w:hAnsi="宋体" w:cs="宋体"/>
                <w:b/>
                <w:color w:val="000000"/>
                <w:sz w:val="24"/>
              </w:rPr>
            </w:pPr>
          </w:p>
        </w:tc>
        <w:tc>
          <w:tcPr>
            <w:tcW w:w="1303" w:type="dxa"/>
            <w:noWrap w:val="0"/>
            <w:vAlign w:val="center"/>
          </w:tcPr>
          <w:p w14:paraId="5F299C4B">
            <w:pPr>
              <w:spacing w:line="360" w:lineRule="auto"/>
              <w:rPr>
                <w:rFonts w:hint="eastAsia" w:ascii="宋体" w:hAnsi="宋体" w:cs="宋体"/>
                <w:b/>
                <w:color w:val="000000"/>
                <w:sz w:val="24"/>
              </w:rPr>
            </w:pPr>
          </w:p>
        </w:tc>
        <w:tc>
          <w:tcPr>
            <w:tcW w:w="660" w:type="dxa"/>
            <w:noWrap w:val="0"/>
            <w:vAlign w:val="center"/>
          </w:tcPr>
          <w:p w14:paraId="419900B0">
            <w:pPr>
              <w:spacing w:line="360" w:lineRule="auto"/>
              <w:rPr>
                <w:rFonts w:hint="eastAsia" w:ascii="宋体" w:hAnsi="宋体" w:cs="宋体"/>
                <w:b/>
                <w:color w:val="000000"/>
                <w:sz w:val="24"/>
              </w:rPr>
            </w:pPr>
          </w:p>
        </w:tc>
        <w:tc>
          <w:tcPr>
            <w:tcW w:w="675" w:type="dxa"/>
            <w:noWrap w:val="0"/>
            <w:vAlign w:val="center"/>
          </w:tcPr>
          <w:p w14:paraId="53F0508D">
            <w:pPr>
              <w:spacing w:line="360" w:lineRule="auto"/>
              <w:rPr>
                <w:rFonts w:hint="eastAsia" w:ascii="宋体" w:hAnsi="宋体" w:cs="宋体"/>
                <w:b/>
                <w:color w:val="000000"/>
                <w:sz w:val="24"/>
              </w:rPr>
            </w:pPr>
          </w:p>
        </w:tc>
        <w:tc>
          <w:tcPr>
            <w:tcW w:w="1500" w:type="dxa"/>
            <w:noWrap w:val="0"/>
            <w:vAlign w:val="center"/>
          </w:tcPr>
          <w:p w14:paraId="73DC80C2">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3CB2DBF1">
            <w:pPr>
              <w:spacing w:line="360" w:lineRule="auto"/>
              <w:rPr>
                <w:rFonts w:hint="eastAsia" w:ascii="宋体" w:hAnsi="宋体" w:cs="宋体"/>
                <w:b/>
                <w:color w:val="000000"/>
                <w:sz w:val="24"/>
              </w:rPr>
            </w:pPr>
          </w:p>
        </w:tc>
      </w:tr>
      <w:tr w14:paraId="4C2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7FA130BE">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4</w:t>
            </w:r>
          </w:p>
        </w:tc>
        <w:tc>
          <w:tcPr>
            <w:tcW w:w="1997" w:type="dxa"/>
            <w:tcBorders>
              <w:left w:val="single" w:color="auto" w:sz="2" w:space="0"/>
            </w:tcBorders>
            <w:noWrap w:val="0"/>
            <w:vAlign w:val="center"/>
          </w:tcPr>
          <w:p w14:paraId="41450B67">
            <w:pPr>
              <w:spacing w:line="360" w:lineRule="auto"/>
              <w:rPr>
                <w:rFonts w:hint="eastAsia" w:ascii="宋体" w:hAnsi="宋体" w:cs="宋体"/>
                <w:b/>
                <w:color w:val="000000"/>
                <w:sz w:val="24"/>
              </w:rPr>
            </w:pPr>
          </w:p>
        </w:tc>
        <w:tc>
          <w:tcPr>
            <w:tcW w:w="1303" w:type="dxa"/>
            <w:noWrap w:val="0"/>
            <w:vAlign w:val="center"/>
          </w:tcPr>
          <w:p w14:paraId="53FF5858">
            <w:pPr>
              <w:spacing w:line="360" w:lineRule="auto"/>
              <w:rPr>
                <w:rFonts w:hint="eastAsia" w:ascii="宋体" w:hAnsi="宋体" w:cs="宋体"/>
                <w:b/>
                <w:color w:val="000000"/>
                <w:sz w:val="24"/>
              </w:rPr>
            </w:pPr>
          </w:p>
        </w:tc>
        <w:tc>
          <w:tcPr>
            <w:tcW w:w="660" w:type="dxa"/>
            <w:noWrap w:val="0"/>
            <w:vAlign w:val="center"/>
          </w:tcPr>
          <w:p w14:paraId="3ACC804D">
            <w:pPr>
              <w:spacing w:line="360" w:lineRule="auto"/>
              <w:rPr>
                <w:rFonts w:hint="eastAsia" w:ascii="宋体" w:hAnsi="宋体" w:cs="宋体"/>
                <w:b/>
                <w:color w:val="000000"/>
                <w:sz w:val="24"/>
              </w:rPr>
            </w:pPr>
          </w:p>
        </w:tc>
        <w:tc>
          <w:tcPr>
            <w:tcW w:w="675" w:type="dxa"/>
            <w:noWrap w:val="0"/>
            <w:vAlign w:val="center"/>
          </w:tcPr>
          <w:p w14:paraId="2AC7FF1B">
            <w:pPr>
              <w:spacing w:line="360" w:lineRule="auto"/>
              <w:rPr>
                <w:rFonts w:hint="eastAsia" w:ascii="宋体" w:hAnsi="宋体" w:cs="宋体"/>
                <w:b/>
                <w:color w:val="000000"/>
                <w:sz w:val="24"/>
              </w:rPr>
            </w:pPr>
          </w:p>
        </w:tc>
        <w:tc>
          <w:tcPr>
            <w:tcW w:w="1500" w:type="dxa"/>
            <w:noWrap w:val="0"/>
            <w:vAlign w:val="center"/>
          </w:tcPr>
          <w:p w14:paraId="28054403">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3543E56F">
            <w:pPr>
              <w:spacing w:line="360" w:lineRule="auto"/>
              <w:rPr>
                <w:rFonts w:hint="eastAsia" w:ascii="宋体" w:hAnsi="宋体" w:cs="宋体"/>
                <w:b/>
                <w:color w:val="000000"/>
                <w:sz w:val="24"/>
              </w:rPr>
            </w:pPr>
          </w:p>
        </w:tc>
      </w:tr>
      <w:tr w14:paraId="41D9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0622BC1B">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5</w:t>
            </w:r>
          </w:p>
        </w:tc>
        <w:tc>
          <w:tcPr>
            <w:tcW w:w="1997" w:type="dxa"/>
            <w:tcBorders>
              <w:left w:val="single" w:color="auto" w:sz="2" w:space="0"/>
            </w:tcBorders>
            <w:noWrap w:val="0"/>
            <w:vAlign w:val="center"/>
          </w:tcPr>
          <w:p w14:paraId="5048DFCA">
            <w:pPr>
              <w:spacing w:line="360" w:lineRule="auto"/>
              <w:rPr>
                <w:rFonts w:hint="eastAsia" w:ascii="宋体" w:hAnsi="宋体" w:cs="宋体"/>
                <w:b/>
                <w:color w:val="000000"/>
                <w:sz w:val="24"/>
              </w:rPr>
            </w:pPr>
          </w:p>
        </w:tc>
        <w:tc>
          <w:tcPr>
            <w:tcW w:w="1303" w:type="dxa"/>
            <w:noWrap w:val="0"/>
            <w:vAlign w:val="center"/>
          </w:tcPr>
          <w:p w14:paraId="0C08E20B">
            <w:pPr>
              <w:spacing w:line="360" w:lineRule="auto"/>
              <w:rPr>
                <w:rFonts w:hint="eastAsia" w:ascii="宋体" w:hAnsi="宋体" w:cs="宋体"/>
                <w:b/>
                <w:color w:val="000000"/>
                <w:sz w:val="24"/>
              </w:rPr>
            </w:pPr>
          </w:p>
        </w:tc>
        <w:tc>
          <w:tcPr>
            <w:tcW w:w="660" w:type="dxa"/>
            <w:noWrap w:val="0"/>
            <w:vAlign w:val="center"/>
          </w:tcPr>
          <w:p w14:paraId="5743394C">
            <w:pPr>
              <w:spacing w:line="360" w:lineRule="auto"/>
              <w:rPr>
                <w:rFonts w:hint="eastAsia" w:ascii="宋体" w:hAnsi="宋体" w:cs="宋体"/>
                <w:b/>
                <w:color w:val="000000"/>
                <w:sz w:val="24"/>
              </w:rPr>
            </w:pPr>
          </w:p>
        </w:tc>
        <w:tc>
          <w:tcPr>
            <w:tcW w:w="675" w:type="dxa"/>
            <w:noWrap w:val="0"/>
            <w:vAlign w:val="center"/>
          </w:tcPr>
          <w:p w14:paraId="69E094A6">
            <w:pPr>
              <w:spacing w:line="360" w:lineRule="auto"/>
              <w:rPr>
                <w:rFonts w:hint="eastAsia" w:ascii="宋体" w:hAnsi="宋体" w:cs="宋体"/>
                <w:b/>
                <w:color w:val="000000"/>
                <w:sz w:val="24"/>
              </w:rPr>
            </w:pPr>
          </w:p>
        </w:tc>
        <w:tc>
          <w:tcPr>
            <w:tcW w:w="1500" w:type="dxa"/>
            <w:noWrap w:val="0"/>
            <w:vAlign w:val="center"/>
          </w:tcPr>
          <w:p w14:paraId="475C7B88">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50AF3EC4">
            <w:pPr>
              <w:spacing w:line="360" w:lineRule="auto"/>
              <w:rPr>
                <w:rFonts w:hint="eastAsia" w:ascii="宋体" w:hAnsi="宋体" w:cs="宋体"/>
                <w:b/>
                <w:color w:val="000000"/>
                <w:sz w:val="24"/>
              </w:rPr>
            </w:pPr>
          </w:p>
        </w:tc>
      </w:tr>
      <w:tr w14:paraId="54C1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4726BA4D">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6</w:t>
            </w:r>
          </w:p>
        </w:tc>
        <w:tc>
          <w:tcPr>
            <w:tcW w:w="1997" w:type="dxa"/>
            <w:tcBorders>
              <w:left w:val="single" w:color="auto" w:sz="2" w:space="0"/>
            </w:tcBorders>
            <w:noWrap w:val="0"/>
            <w:vAlign w:val="center"/>
          </w:tcPr>
          <w:p w14:paraId="214C0739">
            <w:pPr>
              <w:spacing w:line="360" w:lineRule="auto"/>
              <w:rPr>
                <w:rFonts w:hint="eastAsia" w:ascii="宋体" w:hAnsi="宋体" w:cs="宋体"/>
                <w:b/>
                <w:color w:val="000000"/>
                <w:sz w:val="24"/>
              </w:rPr>
            </w:pPr>
          </w:p>
        </w:tc>
        <w:tc>
          <w:tcPr>
            <w:tcW w:w="1303" w:type="dxa"/>
            <w:noWrap w:val="0"/>
            <w:vAlign w:val="center"/>
          </w:tcPr>
          <w:p w14:paraId="232BA4F6">
            <w:pPr>
              <w:spacing w:line="360" w:lineRule="auto"/>
              <w:rPr>
                <w:rFonts w:hint="eastAsia" w:ascii="宋体" w:hAnsi="宋体" w:cs="宋体"/>
                <w:b/>
                <w:color w:val="000000"/>
                <w:sz w:val="24"/>
              </w:rPr>
            </w:pPr>
          </w:p>
        </w:tc>
        <w:tc>
          <w:tcPr>
            <w:tcW w:w="660" w:type="dxa"/>
            <w:noWrap w:val="0"/>
            <w:vAlign w:val="center"/>
          </w:tcPr>
          <w:p w14:paraId="7F4199E5">
            <w:pPr>
              <w:spacing w:line="360" w:lineRule="auto"/>
              <w:rPr>
                <w:rFonts w:hint="eastAsia" w:ascii="宋体" w:hAnsi="宋体" w:cs="宋体"/>
                <w:b/>
                <w:color w:val="000000"/>
                <w:sz w:val="24"/>
              </w:rPr>
            </w:pPr>
          </w:p>
        </w:tc>
        <w:tc>
          <w:tcPr>
            <w:tcW w:w="675" w:type="dxa"/>
            <w:noWrap w:val="0"/>
            <w:vAlign w:val="center"/>
          </w:tcPr>
          <w:p w14:paraId="07EB68DB">
            <w:pPr>
              <w:spacing w:line="360" w:lineRule="auto"/>
              <w:rPr>
                <w:rFonts w:hint="eastAsia" w:ascii="宋体" w:hAnsi="宋体" w:cs="宋体"/>
                <w:b/>
                <w:color w:val="000000"/>
                <w:sz w:val="24"/>
              </w:rPr>
            </w:pPr>
          </w:p>
        </w:tc>
        <w:tc>
          <w:tcPr>
            <w:tcW w:w="1500" w:type="dxa"/>
            <w:noWrap w:val="0"/>
            <w:vAlign w:val="center"/>
          </w:tcPr>
          <w:p w14:paraId="0EC34F7F">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6260C1BF">
            <w:pPr>
              <w:spacing w:line="360" w:lineRule="auto"/>
              <w:rPr>
                <w:rFonts w:hint="eastAsia" w:ascii="宋体" w:hAnsi="宋体" w:cs="宋体"/>
                <w:b/>
                <w:color w:val="000000"/>
                <w:sz w:val="24"/>
              </w:rPr>
            </w:pPr>
          </w:p>
        </w:tc>
      </w:tr>
      <w:tr w14:paraId="70B4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442DBFC0">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7</w:t>
            </w:r>
          </w:p>
        </w:tc>
        <w:tc>
          <w:tcPr>
            <w:tcW w:w="1997" w:type="dxa"/>
            <w:tcBorders>
              <w:left w:val="single" w:color="auto" w:sz="2" w:space="0"/>
            </w:tcBorders>
            <w:noWrap w:val="0"/>
            <w:vAlign w:val="center"/>
          </w:tcPr>
          <w:p w14:paraId="7EDBE2E3">
            <w:pPr>
              <w:spacing w:line="360" w:lineRule="auto"/>
              <w:rPr>
                <w:rFonts w:hint="eastAsia" w:ascii="宋体" w:hAnsi="宋体" w:cs="宋体"/>
                <w:b/>
                <w:color w:val="000000"/>
                <w:sz w:val="24"/>
              </w:rPr>
            </w:pPr>
          </w:p>
        </w:tc>
        <w:tc>
          <w:tcPr>
            <w:tcW w:w="1303" w:type="dxa"/>
            <w:noWrap w:val="0"/>
            <w:vAlign w:val="center"/>
          </w:tcPr>
          <w:p w14:paraId="0B5DEC33">
            <w:pPr>
              <w:spacing w:line="360" w:lineRule="auto"/>
              <w:rPr>
                <w:rFonts w:hint="eastAsia" w:ascii="宋体" w:hAnsi="宋体" w:cs="宋体"/>
                <w:b/>
                <w:color w:val="000000"/>
                <w:sz w:val="24"/>
              </w:rPr>
            </w:pPr>
          </w:p>
        </w:tc>
        <w:tc>
          <w:tcPr>
            <w:tcW w:w="660" w:type="dxa"/>
            <w:noWrap w:val="0"/>
            <w:vAlign w:val="center"/>
          </w:tcPr>
          <w:p w14:paraId="75CD5454">
            <w:pPr>
              <w:spacing w:line="360" w:lineRule="auto"/>
              <w:rPr>
                <w:rFonts w:hint="eastAsia" w:ascii="宋体" w:hAnsi="宋体" w:cs="宋体"/>
                <w:b/>
                <w:color w:val="000000"/>
                <w:sz w:val="24"/>
              </w:rPr>
            </w:pPr>
          </w:p>
        </w:tc>
        <w:tc>
          <w:tcPr>
            <w:tcW w:w="675" w:type="dxa"/>
            <w:noWrap w:val="0"/>
            <w:vAlign w:val="center"/>
          </w:tcPr>
          <w:p w14:paraId="39B9A515">
            <w:pPr>
              <w:spacing w:line="360" w:lineRule="auto"/>
              <w:rPr>
                <w:rFonts w:hint="eastAsia" w:ascii="宋体" w:hAnsi="宋体" w:cs="宋体"/>
                <w:b/>
                <w:color w:val="000000"/>
                <w:sz w:val="24"/>
              </w:rPr>
            </w:pPr>
          </w:p>
        </w:tc>
        <w:tc>
          <w:tcPr>
            <w:tcW w:w="1500" w:type="dxa"/>
            <w:noWrap w:val="0"/>
            <w:vAlign w:val="center"/>
          </w:tcPr>
          <w:p w14:paraId="5CF92A72">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45CEE949">
            <w:pPr>
              <w:spacing w:line="360" w:lineRule="auto"/>
              <w:rPr>
                <w:rFonts w:hint="eastAsia" w:ascii="宋体" w:hAnsi="宋体" w:cs="宋体"/>
                <w:b/>
                <w:color w:val="000000"/>
                <w:sz w:val="24"/>
              </w:rPr>
            </w:pPr>
          </w:p>
        </w:tc>
      </w:tr>
      <w:tr w14:paraId="1A53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7A1990A8">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8</w:t>
            </w:r>
          </w:p>
        </w:tc>
        <w:tc>
          <w:tcPr>
            <w:tcW w:w="1997" w:type="dxa"/>
            <w:tcBorders>
              <w:left w:val="single" w:color="auto" w:sz="2" w:space="0"/>
            </w:tcBorders>
            <w:noWrap w:val="0"/>
            <w:vAlign w:val="center"/>
          </w:tcPr>
          <w:p w14:paraId="08E30ACD">
            <w:pPr>
              <w:spacing w:line="360" w:lineRule="auto"/>
              <w:rPr>
                <w:rFonts w:hint="eastAsia" w:ascii="宋体" w:hAnsi="宋体" w:cs="宋体"/>
                <w:b/>
                <w:color w:val="000000"/>
                <w:sz w:val="24"/>
              </w:rPr>
            </w:pPr>
          </w:p>
        </w:tc>
        <w:tc>
          <w:tcPr>
            <w:tcW w:w="1303" w:type="dxa"/>
            <w:noWrap w:val="0"/>
            <w:vAlign w:val="center"/>
          </w:tcPr>
          <w:p w14:paraId="5AB99467">
            <w:pPr>
              <w:spacing w:line="360" w:lineRule="auto"/>
              <w:rPr>
                <w:rFonts w:hint="eastAsia" w:ascii="宋体" w:hAnsi="宋体" w:cs="宋体"/>
                <w:b/>
                <w:color w:val="000000"/>
                <w:sz w:val="24"/>
              </w:rPr>
            </w:pPr>
          </w:p>
        </w:tc>
        <w:tc>
          <w:tcPr>
            <w:tcW w:w="660" w:type="dxa"/>
            <w:noWrap w:val="0"/>
            <w:vAlign w:val="center"/>
          </w:tcPr>
          <w:p w14:paraId="1E11BA74">
            <w:pPr>
              <w:spacing w:line="360" w:lineRule="auto"/>
              <w:rPr>
                <w:rFonts w:hint="eastAsia" w:ascii="宋体" w:hAnsi="宋体" w:cs="宋体"/>
                <w:b/>
                <w:color w:val="000000"/>
                <w:sz w:val="24"/>
              </w:rPr>
            </w:pPr>
          </w:p>
        </w:tc>
        <w:tc>
          <w:tcPr>
            <w:tcW w:w="675" w:type="dxa"/>
            <w:noWrap w:val="0"/>
            <w:vAlign w:val="center"/>
          </w:tcPr>
          <w:p w14:paraId="1B3064A8">
            <w:pPr>
              <w:spacing w:line="360" w:lineRule="auto"/>
              <w:rPr>
                <w:rFonts w:hint="eastAsia" w:ascii="宋体" w:hAnsi="宋体" w:cs="宋体"/>
                <w:b/>
                <w:color w:val="000000"/>
                <w:sz w:val="24"/>
              </w:rPr>
            </w:pPr>
          </w:p>
        </w:tc>
        <w:tc>
          <w:tcPr>
            <w:tcW w:w="1500" w:type="dxa"/>
            <w:noWrap w:val="0"/>
            <w:vAlign w:val="center"/>
          </w:tcPr>
          <w:p w14:paraId="3C38D98C">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7667189E">
            <w:pPr>
              <w:spacing w:line="360" w:lineRule="auto"/>
              <w:rPr>
                <w:rFonts w:hint="eastAsia" w:ascii="宋体" w:hAnsi="宋体" w:cs="宋体"/>
                <w:b/>
                <w:color w:val="000000"/>
                <w:sz w:val="24"/>
              </w:rPr>
            </w:pPr>
          </w:p>
        </w:tc>
      </w:tr>
      <w:tr w14:paraId="493E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01D22F29">
            <w:pPr>
              <w:spacing w:line="360" w:lineRule="auto"/>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9</w:t>
            </w:r>
          </w:p>
        </w:tc>
        <w:tc>
          <w:tcPr>
            <w:tcW w:w="1997" w:type="dxa"/>
            <w:tcBorders>
              <w:left w:val="single" w:color="auto" w:sz="2" w:space="0"/>
            </w:tcBorders>
            <w:noWrap w:val="0"/>
            <w:vAlign w:val="center"/>
          </w:tcPr>
          <w:p w14:paraId="7D18638C">
            <w:pPr>
              <w:spacing w:line="360" w:lineRule="auto"/>
              <w:rPr>
                <w:rFonts w:hint="eastAsia" w:ascii="宋体" w:hAnsi="宋体" w:cs="宋体"/>
                <w:b/>
                <w:color w:val="000000"/>
                <w:sz w:val="24"/>
              </w:rPr>
            </w:pPr>
          </w:p>
        </w:tc>
        <w:tc>
          <w:tcPr>
            <w:tcW w:w="1303" w:type="dxa"/>
            <w:noWrap w:val="0"/>
            <w:vAlign w:val="center"/>
          </w:tcPr>
          <w:p w14:paraId="33DE91F7">
            <w:pPr>
              <w:spacing w:line="360" w:lineRule="auto"/>
              <w:rPr>
                <w:rFonts w:hint="eastAsia" w:ascii="宋体" w:hAnsi="宋体" w:cs="宋体"/>
                <w:b/>
                <w:color w:val="000000"/>
                <w:sz w:val="24"/>
              </w:rPr>
            </w:pPr>
          </w:p>
        </w:tc>
        <w:tc>
          <w:tcPr>
            <w:tcW w:w="660" w:type="dxa"/>
            <w:noWrap w:val="0"/>
            <w:vAlign w:val="center"/>
          </w:tcPr>
          <w:p w14:paraId="77E877CC">
            <w:pPr>
              <w:spacing w:line="360" w:lineRule="auto"/>
              <w:rPr>
                <w:rFonts w:hint="eastAsia" w:ascii="宋体" w:hAnsi="宋体" w:cs="宋体"/>
                <w:b/>
                <w:color w:val="000000"/>
                <w:sz w:val="24"/>
              </w:rPr>
            </w:pPr>
          </w:p>
        </w:tc>
        <w:tc>
          <w:tcPr>
            <w:tcW w:w="675" w:type="dxa"/>
            <w:noWrap w:val="0"/>
            <w:vAlign w:val="center"/>
          </w:tcPr>
          <w:p w14:paraId="3EEFF86C">
            <w:pPr>
              <w:spacing w:line="360" w:lineRule="auto"/>
              <w:rPr>
                <w:rFonts w:hint="eastAsia" w:ascii="宋体" w:hAnsi="宋体" w:cs="宋体"/>
                <w:b/>
                <w:color w:val="000000"/>
                <w:sz w:val="24"/>
              </w:rPr>
            </w:pPr>
          </w:p>
        </w:tc>
        <w:tc>
          <w:tcPr>
            <w:tcW w:w="1500" w:type="dxa"/>
            <w:noWrap w:val="0"/>
            <w:vAlign w:val="center"/>
          </w:tcPr>
          <w:p w14:paraId="52192A1F">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686B21A7">
            <w:pPr>
              <w:spacing w:line="360" w:lineRule="auto"/>
              <w:rPr>
                <w:rFonts w:hint="eastAsia" w:ascii="宋体" w:hAnsi="宋体" w:cs="宋体"/>
                <w:b/>
                <w:color w:val="000000"/>
                <w:sz w:val="24"/>
              </w:rPr>
            </w:pPr>
          </w:p>
        </w:tc>
      </w:tr>
      <w:tr w14:paraId="16C1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5F881AAF">
            <w:pPr>
              <w:spacing w:line="360" w:lineRule="auto"/>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10</w:t>
            </w:r>
          </w:p>
        </w:tc>
        <w:tc>
          <w:tcPr>
            <w:tcW w:w="1997" w:type="dxa"/>
            <w:tcBorders>
              <w:left w:val="single" w:color="auto" w:sz="2" w:space="0"/>
            </w:tcBorders>
            <w:noWrap w:val="0"/>
            <w:vAlign w:val="center"/>
          </w:tcPr>
          <w:p w14:paraId="35AF2A61">
            <w:pPr>
              <w:spacing w:line="360" w:lineRule="auto"/>
              <w:rPr>
                <w:rFonts w:hint="eastAsia" w:ascii="宋体" w:hAnsi="宋体" w:cs="宋体"/>
                <w:b/>
                <w:color w:val="000000"/>
                <w:sz w:val="24"/>
              </w:rPr>
            </w:pPr>
          </w:p>
        </w:tc>
        <w:tc>
          <w:tcPr>
            <w:tcW w:w="1303" w:type="dxa"/>
            <w:noWrap w:val="0"/>
            <w:vAlign w:val="center"/>
          </w:tcPr>
          <w:p w14:paraId="7A864894">
            <w:pPr>
              <w:spacing w:line="360" w:lineRule="auto"/>
              <w:rPr>
                <w:rFonts w:hint="eastAsia" w:ascii="宋体" w:hAnsi="宋体" w:cs="宋体"/>
                <w:b/>
                <w:color w:val="000000"/>
                <w:sz w:val="24"/>
              </w:rPr>
            </w:pPr>
          </w:p>
        </w:tc>
        <w:tc>
          <w:tcPr>
            <w:tcW w:w="660" w:type="dxa"/>
            <w:noWrap w:val="0"/>
            <w:vAlign w:val="center"/>
          </w:tcPr>
          <w:p w14:paraId="4F590E88">
            <w:pPr>
              <w:spacing w:line="360" w:lineRule="auto"/>
              <w:rPr>
                <w:rFonts w:hint="eastAsia" w:ascii="宋体" w:hAnsi="宋体" w:cs="宋体"/>
                <w:b/>
                <w:color w:val="000000"/>
                <w:sz w:val="24"/>
              </w:rPr>
            </w:pPr>
          </w:p>
        </w:tc>
        <w:tc>
          <w:tcPr>
            <w:tcW w:w="675" w:type="dxa"/>
            <w:noWrap w:val="0"/>
            <w:vAlign w:val="center"/>
          </w:tcPr>
          <w:p w14:paraId="66090D3D">
            <w:pPr>
              <w:spacing w:line="360" w:lineRule="auto"/>
              <w:rPr>
                <w:rFonts w:hint="eastAsia" w:ascii="宋体" w:hAnsi="宋体" w:cs="宋体"/>
                <w:b/>
                <w:color w:val="000000"/>
                <w:sz w:val="24"/>
              </w:rPr>
            </w:pPr>
          </w:p>
        </w:tc>
        <w:tc>
          <w:tcPr>
            <w:tcW w:w="1500" w:type="dxa"/>
            <w:noWrap w:val="0"/>
            <w:vAlign w:val="center"/>
          </w:tcPr>
          <w:p w14:paraId="29724BC9">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6216CE7E">
            <w:pPr>
              <w:spacing w:line="360" w:lineRule="auto"/>
              <w:rPr>
                <w:rFonts w:hint="eastAsia" w:ascii="宋体" w:hAnsi="宋体" w:cs="宋体"/>
                <w:b/>
                <w:color w:val="000000"/>
                <w:sz w:val="24"/>
              </w:rPr>
            </w:pPr>
          </w:p>
        </w:tc>
      </w:tr>
      <w:tr w14:paraId="07DB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0F74E152">
            <w:pPr>
              <w:spacing w:line="360" w:lineRule="auto"/>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w:t>
            </w:r>
          </w:p>
        </w:tc>
        <w:tc>
          <w:tcPr>
            <w:tcW w:w="1997" w:type="dxa"/>
            <w:tcBorders>
              <w:left w:val="single" w:color="auto" w:sz="2" w:space="0"/>
            </w:tcBorders>
            <w:noWrap w:val="0"/>
            <w:vAlign w:val="center"/>
          </w:tcPr>
          <w:p w14:paraId="6720D144">
            <w:pPr>
              <w:spacing w:line="360" w:lineRule="auto"/>
              <w:rPr>
                <w:rFonts w:hint="eastAsia" w:ascii="宋体" w:hAnsi="宋体" w:cs="宋体"/>
                <w:b/>
                <w:color w:val="000000"/>
                <w:sz w:val="24"/>
              </w:rPr>
            </w:pPr>
          </w:p>
        </w:tc>
        <w:tc>
          <w:tcPr>
            <w:tcW w:w="1303" w:type="dxa"/>
            <w:noWrap w:val="0"/>
            <w:vAlign w:val="center"/>
          </w:tcPr>
          <w:p w14:paraId="686CBDFA">
            <w:pPr>
              <w:spacing w:line="360" w:lineRule="auto"/>
              <w:rPr>
                <w:rFonts w:hint="eastAsia" w:ascii="宋体" w:hAnsi="宋体" w:cs="宋体"/>
                <w:b/>
                <w:color w:val="000000"/>
                <w:sz w:val="24"/>
              </w:rPr>
            </w:pPr>
          </w:p>
        </w:tc>
        <w:tc>
          <w:tcPr>
            <w:tcW w:w="660" w:type="dxa"/>
            <w:noWrap w:val="0"/>
            <w:vAlign w:val="center"/>
          </w:tcPr>
          <w:p w14:paraId="11D0BEFA">
            <w:pPr>
              <w:spacing w:line="360" w:lineRule="auto"/>
              <w:rPr>
                <w:rFonts w:hint="eastAsia" w:ascii="宋体" w:hAnsi="宋体" w:cs="宋体"/>
                <w:b/>
                <w:color w:val="000000"/>
                <w:sz w:val="24"/>
              </w:rPr>
            </w:pPr>
          </w:p>
        </w:tc>
        <w:tc>
          <w:tcPr>
            <w:tcW w:w="675" w:type="dxa"/>
            <w:noWrap w:val="0"/>
            <w:vAlign w:val="center"/>
          </w:tcPr>
          <w:p w14:paraId="427CC3B0">
            <w:pPr>
              <w:spacing w:line="360" w:lineRule="auto"/>
              <w:rPr>
                <w:rFonts w:hint="eastAsia" w:ascii="宋体" w:hAnsi="宋体" w:cs="宋体"/>
                <w:b/>
                <w:color w:val="000000"/>
                <w:sz w:val="24"/>
              </w:rPr>
            </w:pPr>
          </w:p>
        </w:tc>
        <w:tc>
          <w:tcPr>
            <w:tcW w:w="1500" w:type="dxa"/>
            <w:noWrap w:val="0"/>
            <w:vAlign w:val="center"/>
          </w:tcPr>
          <w:p w14:paraId="2CDF3AB7">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0F0EB8DE">
            <w:pPr>
              <w:spacing w:line="360" w:lineRule="auto"/>
              <w:rPr>
                <w:rFonts w:hint="eastAsia" w:ascii="宋体" w:hAnsi="宋体" w:cs="宋体"/>
                <w:b/>
                <w:color w:val="000000"/>
                <w:sz w:val="24"/>
              </w:rPr>
            </w:pPr>
          </w:p>
        </w:tc>
      </w:tr>
      <w:tr w14:paraId="65F1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0" w:type="dxa"/>
            <w:tcBorders>
              <w:left w:val="single" w:color="auto" w:sz="12" w:space="0"/>
              <w:right w:val="single" w:color="auto" w:sz="2" w:space="0"/>
            </w:tcBorders>
            <w:noWrap w:val="0"/>
            <w:vAlign w:val="center"/>
          </w:tcPr>
          <w:p w14:paraId="4B443802">
            <w:pPr>
              <w:spacing w:line="360" w:lineRule="auto"/>
              <w:jc w:val="center"/>
              <w:rPr>
                <w:rFonts w:hint="eastAsia" w:ascii="宋体" w:hAnsi="宋体" w:cs="宋体"/>
                <w:b/>
                <w:color w:val="000000"/>
                <w:sz w:val="24"/>
              </w:rPr>
            </w:pPr>
          </w:p>
        </w:tc>
        <w:tc>
          <w:tcPr>
            <w:tcW w:w="1997" w:type="dxa"/>
            <w:tcBorders>
              <w:left w:val="single" w:color="auto" w:sz="2" w:space="0"/>
            </w:tcBorders>
            <w:noWrap w:val="0"/>
            <w:vAlign w:val="center"/>
          </w:tcPr>
          <w:p w14:paraId="01974A2C">
            <w:pPr>
              <w:spacing w:line="360" w:lineRule="auto"/>
              <w:rPr>
                <w:rFonts w:hint="eastAsia" w:ascii="宋体" w:hAnsi="宋体" w:cs="宋体"/>
                <w:b/>
                <w:color w:val="000000"/>
                <w:sz w:val="24"/>
              </w:rPr>
            </w:pPr>
          </w:p>
        </w:tc>
        <w:tc>
          <w:tcPr>
            <w:tcW w:w="1303" w:type="dxa"/>
            <w:noWrap w:val="0"/>
            <w:vAlign w:val="center"/>
          </w:tcPr>
          <w:p w14:paraId="166873BC">
            <w:pPr>
              <w:spacing w:line="360" w:lineRule="auto"/>
              <w:rPr>
                <w:rFonts w:hint="eastAsia" w:ascii="宋体" w:hAnsi="宋体" w:cs="宋体"/>
                <w:b/>
                <w:color w:val="000000"/>
                <w:sz w:val="24"/>
              </w:rPr>
            </w:pPr>
          </w:p>
        </w:tc>
        <w:tc>
          <w:tcPr>
            <w:tcW w:w="660" w:type="dxa"/>
            <w:noWrap w:val="0"/>
            <w:vAlign w:val="center"/>
          </w:tcPr>
          <w:p w14:paraId="4CECB427">
            <w:pPr>
              <w:spacing w:line="360" w:lineRule="auto"/>
              <w:rPr>
                <w:rFonts w:hint="eastAsia" w:ascii="宋体" w:hAnsi="宋体" w:cs="宋体"/>
                <w:b/>
                <w:color w:val="000000"/>
                <w:sz w:val="24"/>
              </w:rPr>
            </w:pPr>
          </w:p>
        </w:tc>
        <w:tc>
          <w:tcPr>
            <w:tcW w:w="675" w:type="dxa"/>
            <w:noWrap w:val="0"/>
            <w:vAlign w:val="center"/>
          </w:tcPr>
          <w:p w14:paraId="2B173D5C">
            <w:pPr>
              <w:spacing w:line="360" w:lineRule="auto"/>
              <w:rPr>
                <w:rFonts w:hint="eastAsia" w:ascii="宋体" w:hAnsi="宋体" w:cs="宋体"/>
                <w:b/>
                <w:color w:val="000000"/>
                <w:sz w:val="24"/>
              </w:rPr>
            </w:pPr>
          </w:p>
        </w:tc>
        <w:tc>
          <w:tcPr>
            <w:tcW w:w="1500" w:type="dxa"/>
            <w:noWrap w:val="0"/>
            <w:vAlign w:val="center"/>
          </w:tcPr>
          <w:p w14:paraId="2EAEA5D1">
            <w:pPr>
              <w:spacing w:line="360" w:lineRule="auto"/>
              <w:rPr>
                <w:rFonts w:hint="eastAsia" w:ascii="宋体" w:hAnsi="宋体" w:cs="宋体"/>
                <w:b/>
                <w:color w:val="000000"/>
                <w:sz w:val="24"/>
              </w:rPr>
            </w:pPr>
          </w:p>
        </w:tc>
        <w:tc>
          <w:tcPr>
            <w:tcW w:w="3000" w:type="dxa"/>
            <w:tcBorders>
              <w:right w:val="single" w:color="auto" w:sz="12" w:space="0"/>
            </w:tcBorders>
            <w:noWrap w:val="0"/>
            <w:vAlign w:val="center"/>
          </w:tcPr>
          <w:p w14:paraId="134B4B66">
            <w:pPr>
              <w:spacing w:line="360" w:lineRule="auto"/>
              <w:rPr>
                <w:rFonts w:hint="eastAsia" w:ascii="宋体" w:hAnsi="宋体" w:cs="宋体"/>
                <w:b/>
                <w:color w:val="000000"/>
                <w:sz w:val="24"/>
              </w:rPr>
            </w:pPr>
          </w:p>
        </w:tc>
      </w:tr>
    </w:tbl>
    <w:p w14:paraId="3E31A807">
      <w:pPr>
        <w:spacing w:line="240" w:lineRule="auto"/>
        <w:rPr>
          <w:rFonts w:ascii="宋体"/>
          <w:color w:val="000000"/>
          <w:sz w:val="18"/>
          <w:szCs w:val="18"/>
        </w:rPr>
      </w:pPr>
      <w:r>
        <w:rPr>
          <w:rFonts w:hint="eastAsia" w:ascii="宋体" w:hAnsi="宋体"/>
          <w:b/>
          <w:sz w:val="18"/>
          <w:szCs w:val="18"/>
          <w:lang w:eastAsia="zh-CN"/>
        </w:rPr>
        <w:t>注：</w:t>
      </w:r>
      <w:r>
        <w:rPr>
          <w:rFonts w:ascii="宋体" w:hAnsi="宋体"/>
          <w:bCs/>
          <w:color w:val="000000"/>
          <w:sz w:val="18"/>
          <w:szCs w:val="18"/>
        </w:rPr>
        <w:t>1.</w:t>
      </w:r>
      <w:r>
        <w:rPr>
          <w:rFonts w:hint="eastAsia" w:ascii="宋体" w:hAnsi="宋体"/>
          <w:color w:val="000000"/>
          <w:sz w:val="18"/>
          <w:szCs w:val="18"/>
        </w:rPr>
        <w:t>在填写时，如本表格不适合投标单位的实际情况，可根据本表格式自行划表填写。</w:t>
      </w:r>
    </w:p>
    <w:p w14:paraId="7E346CD9">
      <w:pPr>
        <w:pStyle w:val="57"/>
        <w:spacing w:line="240" w:lineRule="auto"/>
        <w:rPr>
          <w:rFonts w:ascii="宋体"/>
          <w:color w:val="000000"/>
          <w:sz w:val="18"/>
          <w:szCs w:val="18"/>
        </w:rPr>
      </w:pPr>
      <w:r>
        <w:rPr>
          <w:rFonts w:ascii="宋体" w:hAnsi="宋体"/>
          <w:color w:val="000000"/>
          <w:sz w:val="18"/>
          <w:szCs w:val="18"/>
        </w:rPr>
        <w:t>2.</w:t>
      </w:r>
      <w:r>
        <w:rPr>
          <w:rFonts w:hint="eastAsia" w:ascii="宋体" w:hAnsi="宋体"/>
          <w:color w:val="000000"/>
          <w:sz w:val="18"/>
          <w:szCs w:val="18"/>
        </w:rPr>
        <w:t>附人员证书复印件；</w:t>
      </w:r>
    </w:p>
    <w:p w14:paraId="79505579">
      <w:pPr>
        <w:pStyle w:val="57"/>
        <w:spacing w:line="240" w:lineRule="auto"/>
        <w:rPr>
          <w:rFonts w:hint="eastAsia"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出具上述人员在本单位服务的外部证明，如：投标截止日之前</w:t>
      </w:r>
      <w:r>
        <w:rPr>
          <w:rFonts w:hint="eastAsia" w:ascii="宋体" w:hAnsi="宋体"/>
          <w:color w:val="000000"/>
          <w:sz w:val="18"/>
          <w:szCs w:val="18"/>
          <w:lang w:eastAsia="zh-CN"/>
        </w:rPr>
        <w:t>三</w:t>
      </w:r>
      <w:r>
        <w:rPr>
          <w:rFonts w:hint="eastAsia" w:ascii="宋体" w:hAnsi="宋体"/>
          <w:color w:val="000000"/>
          <w:sz w:val="18"/>
          <w:szCs w:val="18"/>
        </w:rPr>
        <w:t>个月内的</w:t>
      </w:r>
      <w:r>
        <w:rPr>
          <w:rFonts w:hint="eastAsia" w:ascii="宋体" w:hAnsi="宋体"/>
          <w:color w:val="000000"/>
          <w:sz w:val="18"/>
          <w:szCs w:val="18"/>
          <w:lang w:eastAsia="zh-CN"/>
        </w:rPr>
        <w:t>任意一个月的</w:t>
      </w:r>
      <w:r>
        <w:rPr>
          <w:rFonts w:hint="eastAsia" w:ascii="宋体" w:hAnsi="宋体"/>
          <w:color w:val="000000"/>
          <w:sz w:val="18"/>
          <w:szCs w:val="18"/>
        </w:rPr>
        <w:t>代缴个税税单、参加社会保险的《投保单》</w:t>
      </w:r>
      <w:r>
        <w:rPr>
          <w:rFonts w:hint="eastAsia" w:ascii="宋体" w:hAnsi="宋体"/>
          <w:color w:val="000000"/>
          <w:sz w:val="18"/>
          <w:szCs w:val="18"/>
          <w:lang w:eastAsia="zh-CN"/>
        </w:rPr>
        <w:t>或</w:t>
      </w:r>
      <w:r>
        <w:rPr>
          <w:rFonts w:hint="eastAsia" w:ascii="宋体" w:hAnsi="宋体"/>
          <w:color w:val="000000"/>
          <w:sz w:val="18"/>
          <w:szCs w:val="18"/>
        </w:rPr>
        <w:t>《社会保险参保人员证明》等。</w:t>
      </w:r>
    </w:p>
    <w:p w14:paraId="7EF06E9D">
      <w:pPr>
        <w:spacing w:line="360" w:lineRule="auto"/>
        <w:ind w:left="420"/>
        <w:rPr>
          <w:rFonts w:ascii="宋体" w:hAnsi="宋体"/>
          <w:color w:val="000000"/>
          <w:sz w:val="24"/>
        </w:rPr>
      </w:pPr>
    </w:p>
    <w:p w14:paraId="7B15AF9B">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投标人名称：</w:t>
      </w:r>
      <w:r>
        <w:rPr>
          <w:rFonts w:hint="eastAsia" w:ascii="宋体" w:hAnsi="宋体" w:eastAsia="宋体" w:cs="Times New Roman"/>
          <w:color w:val="000000"/>
          <w:kern w:val="2"/>
          <w:sz w:val="21"/>
          <w:szCs w:val="21"/>
          <w:u w:val="single"/>
          <w:lang w:val="en-US" w:eastAsia="zh-CN" w:bidi="ar-SA"/>
        </w:rPr>
        <w:t xml:space="preserve">                （加盖公章）</w:t>
      </w:r>
      <w:r>
        <w:rPr>
          <w:rFonts w:hint="eastAsia" w:ascii="宋体" w:hAnsi="宋体" w:eastAsia="宋体" w:cs="Times New Roman"/>
          <w:color w:val="000000"/>
          <w:kern w:val="2"/>
          <w:sz w:val="21"/>
          <w:szCs w:val="21"/>
          <w:lang w:val="en-US" w:eastAsia="zh-CN" w:bidi="ar-SA"/>
        </w:rPr>
        <w:t xml:space="preserve">  </w:t>
      </w:r>
    </w:p>
    <w:p w14:paraId="4D9A8343">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法定代表人或投标人代表</w:t>
      </w:r>
      <w:r>
        <w:rPr>
          <w:rFonts w:hint="eastAsia" w:ascii="宋体" w:hAnsi="宋体" w:eastAsia="宋体" w:cs="Times New Roman"/>
          <w:color w:val="000000"/>
          <w:kern w:val="2"/>
          <w:sz w:val="21"/>
          <w:szCs w:val="21"/>
          <w:u w:val="single"/>
          <w:lang w:val="en-US" w:eastAsia="zh-CN" w:bidi="ar-SA"/>
        </w:rPr>
        <w:t>：           （签字）</w:t>
      </w:r>
    </w:p>
    <w:p w14:paraId="105193AF">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日期：</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lang w:val="en-US" w:eastAsia="zh-CN" w:bidi="ar-SA"/>
        </w:rPr>
        <w:t>年</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lang w:val="en-US" w:eastAsia="zh-CN" w:bidi="ar-SA"/>
        </w:rPr>
        <w:t>月</w:t>
      </w:r>
      <w:r>
        <w:rPr>
          <w:rFonts w:hint="eastAsia" w:ascii="宋体" w:hAnsi="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lang w:val="en-US" w:eastAsia="zh-CN" w:bidi="ar-SA"/>
        </w:rPr>
        <w:t>日</w:t>
      </w:r>
    </w:p>
    <w:p w14:paraId="40137FED">
      <w:pPr>
        <w:pStyle w:val="7"/>
        <w:rPr>
          <w:rFonts w:hint="eastAsia" w:eastAsia="宋体"/>
          <w:sz w:val="21"/>
          <w:szCs w:val="21"/>
          <w:lang w:eastAsia="zh-CN"/>
        </w:rPr>
      </w:pPr>
    </w:p>
    <w:p w14:paraId="7CB0D694">
      <w:pPr>
        <w:pStyle w:val="7"/>
        <w:rPr>
          <w:rFonts w:hint="eastAsia" w:eastAsia="宋体"/>
          <w:sz w:val="21"/>
          <w:szCs w:val="21"/>
          <w:lang w:eastAsia="zh-CN"/>
        </w:rPr>
      </w:pPr>
    </w:p>
    <w:p w14:paraId="7FBB9C30">
      <w:pPr>
        <w:pStyle w:val="7"/>
        <w:rPr>
          <w:rFonts w:hint="default" w:eastAsia="宋体"/>
          <w:sz w:val="21"/>
          <w:szCs w:val="21"/>
          <w:lang w:val="en-US" w:eastAsia="zh-CN"/>
        </w:rPr>
      </w:pPr>
      <w:r>
        <w:rPr>
          <w:rFonts w:hint="eastAsia" w:eastAsia="宋体"/>
          <w:sz w:val="21"/>
          <w:szCs w:val="21"/>
          <w:lang w:eastAsia="zh-CN"/>
        </w:rPr>
        <w:t>附件</w:t>
      </w:r>
      <w:r>
        <w:rPr>
          <w:rFonts w:hint="eastAsia" w:eastAsia="宋体"/>
          <w:sz w:val="21"/>
          <w:szCs w:val="21"/>
          <w:lang w:val="en-US" w:eastAsia="zh-CN"/>
        </w:rPr>
        <w:t>11</w:t>
      </w:r>
    </w:p>
    <w:p w14:paraId="2CFF8435">
      <w:pPr>
        <w:spacing w:before="156" w:beforeLines="50" w:after="156" w:afterLines="50" w:line="360" w:lineRule="auto"/>
        <w:ind w:right="-10"/>
        <w:jc w:val="center"/>
        <w:rPr>
          <w:rFonts w:ascii="宋体"/>
          <w:b/>
          <w:bCs/>
          <w:color w:val="000000"/>
          <w:sz w:val="32"/>
          <w:szCs w:val="32"/>
        </w:rPr>
      </w:pPr>
      <w:r>
        <w:rPr>
          <w:rFonts w:hint="eastAsia" w:ascii="宋体" w:hAnsi="宋体"/>
          <w:b/>
          <w:bCs/>
          <w:color w:val="000000"/>
          <w:sz w:val="32"/>
          <w:szCs w:val="32"/>
        </w:rPr>
        <w:t>项目负责人资格情况表</w:t>
      </w:r>
    </w:p>
    <w:p w14:paraId="20DC6FB2">
      <w:pPr>
        <w:spacing w:line="360" w:lineRule="auto"/>
        <w:rPr>
          <w:rFonts w:ascii="宋体"/>
          <w:color w:val="000000"/>
          <w:sz w:val="24"/>
        </w:rPr>
      </w:pPr>
      <w:r>
        <w:rPr>
          <w:rFonts w:hint="eastAsia" w:ascii="宋体" w:hAnsi="宋体"/>
          <w:color w:val="000000"/>
          <w:sz w:val="24"/>
        </w:rPr>
        <w:t>采购项目：采购编号：</w:t>
      </w:r>
    </w:p>
    <w:tbl>
      <w:tblPr>
        <w:tblStyle w:val="24"/>
        <w:tblW w:w="9712"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771"/>
      </w:tblGrid>
      <w:tr w14:paraId="015D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noWrap w:val="0"/>
            <w:vAlign w:val="center"/>
          </w:tcPr>
          <w:p w14:paraId="689C248A">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姓名</w:t>
            </w:r>
          </w:p>
        </w:tc>
        <w:tc>
          <w:tcPr>
            <w:tcW w:w="2967" w:type="dxa"/>
            <w:tcBorders>
              <w:top w:val="single" w:color="auto" w:sz="12" w:space="0"/>
            </w:tcBorders>
            <w:noWrap w:val="0"/>
            <w:vAlign w:val="center"/>
          </w:tcPr>
          <w:p w14:paraId="17FBCA9F">
            <w:pPr>
              <w:autoSpaceDE w:val="0"/>
              <w:autoSpaceDN w:val="0"/>
              <w:adjustRightInd w:val="0"/>
              <w:snapToGrid w:val="0"/>
              <w:spacing w:line="360" w:lineRule="auto"/>
              <w:jc w:val="center"/>
              <w:rPr>
                <w:rFonts w:ascii="宋体"/>
                <w:color w:val="000000"/>
                <w:sz w:val="24"/>
                <w:lang w:val="zh-CN"/>
              </w:rPr>
            </w:pPr>
          </w:p>
        </w:tc>
        <w:tc>
          <w:tcPr>
            <w:tcW w:w="4771" w:type="dxa"/>
            <w:tcBorders>
              <w:top w:val="single" w:color="auto" w:sz="12" w:space="0"/>
              <w:right w:val="single" w:color="auto" w:sz="12" w:space="0"/>
            </w:tcBorders>
            <w:noWrap w:val="0"/>
            <w:vAlign w:val="center"/>
          </w:tcPr>
          <w:p w14:paraId="48C74130">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近年来主要工作业绩</w:t>
            </w:r>
          </w:p>
        </w:tc>
      </w:tr>
      <w:tr w14:paraId="42B7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3EC29625">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性别</w:t>
            </w:r>
          </w:p>
        </w:tc>
        <w:tc>
          <w:tcPr>
            <w:tcW w:w="2967" w:type="dxa"/>
            <w:noWrap w:val="0"/>
            <w:vAlign w:val="center"/>
          </w:tcPr>
          <w:p w14:paraId="7DE190B7">
            <w:pPr>
              <w:autoSpaceDE w:val="0"/>
              <w:autoSpaceDN w:val="0"/>
              <w:adjustRightInd w:val="0"/>
              <w:snapToGrid w:val="0"/>
              <w:spacing w:line="360" w:lineRule="auto"/>
              <w:jc w:val="center"/>
              <w:rPr>
                <w:rFonts w:ascii="宋体"/>
                <w:color w:val="000000"/>
                <w:sz w:val="24"/>
                <w:lang w:val="zh-CN"/>
              </w:rPr>
            </w:pPr>
          </w:p>
        </w:tc>
        <w:tc>
          <w:tcPr>
            <w:tcW w:w="4771" w:type="dxa"/>
            <w:vMerge w:val="restart"/>
            <w:tcBorders>
              <w:right w:val="single" w:color="auto" w:sz="12" w:space="0"/>
            </w:tcBorders>
            <w:noWrap w:val="0"/>
            <w:vAlign w:val="center"/>
          </w:tcPr>
          <w:p w14:paraId="0BE5EBC4">
            <w:pPr>
              <w:autoSpaceDE w:val="0"/>
              <w:autoSpaceDN w:val="0"/>
              <w:adjustRightInd w:val="0"/>
              <w:snapToGrid w:val="0"/>
              <w:spacing w:line="360" w:lineRule="auto"/>
              <w:jc w:val="center"/>
              <w:rPr>
                <w:rFonts w:ascii="宋体"/>
                <w:color w:val="000000"/>
                <w:sz w:val="24"/>
              </w:rPr>
            </w:pPr>
            <w:r>
              <w:rPr>
                <w:rFonts w:hint="eastAsia" w:ascii="宋体" w:hAnsi="宋体"/>
                <w:color w:val="000000"/>
                <w:sz w:val="24"/>
              </w:rPr>
              <w:t>注：业绩证明应提供</w:t>
            </w:r>
            <w:r>
              <w:rPr>
                <w:rFonts w:hint="eastAsia" w:ascii="宋体" w:hAnsi="宋体"/>
                <w:color w:val="000000"/>
                <w:sz w:val="24"/>
                <w:lang w:eastAsia="zh-CN"/>
              </w:rPr>
              <w:t>佐证</w:t>
            </w:r>
            <w:r>
              <w:rPr>
                <w:rFonts w:hint="eastAsia" w:ascii="宋体" w:hAnsi="宋体"/>
                <w:color w:val="000000"/>
                <w:sz w:val="24"/>
              </w:rPr>
              <w:t>材料</w:t>
            </w:r>
          </w:p>
          <w:p w14:paraId="5A4861DC">
            <w:pPr>
              <w:autoSpaceDE w:val="0"/>
              <w:autoSpaceDN w:val="0"/>
              <w:adjustRightInd w:val="0"/>
              <w:snapToGrid w:val="0"/>
              <w:spacing w:line="360" w:lineRule="auto"/>
              <w:jc w:val="center"/>
              <w:rPr>
                <w:rFonts w:ascii="宋体"/>
                <w:color w:val="000000"/>
                <w:sz w:val="24"/>
                <w:lang w:val="zh-CN"/>
              </w:rPr>
            </w:pPr>
            <w:r>
              <w:rPr>
                <w:rFonts w:hint="eastAsia" w:ascii="宋体" w:hAnsi="宋体"/>
                <w:color w:val="000000"/>
                <w:sz w:val="24"/>
              </w:rPr>
              <w:t>（</w:t>
            </w:r>
            <w:r>
              <w:rPr>
                <w:rFonts w:ascii="Times New Roman" w:hAnsi="Times New Roman"/>
                <w:szCs w:val="21"/>
                <w:highlight w:val="none"/>
              </w:rPr>
              <w:t>由业绩合同甲方或项目业主单位</w:t>
            </w:r>
            <w:r>
              <w:rPr>
                <w:rFonts w:hint="eastAsia" w:ascii="Times New Roman" w:hAnsi="Times New Roman"/>
                <w:szCs w:val="21"/>
                <w:highlight w:val="none"/>
                <w:lang w:val="en-US" w:eastAsia="zh-CN"/>
              </w:rPr>
              <w:t>出具渗滤液处理项目管理经验的相关证明材料。</w:t>
            </w:r>
            <w:r>
              <w:rPr>
                <w:rFonts w:hint="eastAsia" w:ascii="宋体" w:hAnsi="宋体"/>
                <w:color w:val="000000"/>
                <w:sz w:val="24"/>
              </w:rPr>
              <w:t>）。</w:t>
            </w:r>
          </w:p>
        </w:tc>
      </w:tr>
      <w:tr w14:paraId="69F5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73903F3F">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年龄</w:t>
            </w:r>
          </w:p>
        </w:tc>
        <w:tc>
          <w:tcPr>
            <w:tcW w:w="2967" w:type="dxa"/>
            <w:noWrap w:val="0"/>
            <w:vAlign w:val="center"/>
          </w:tcPr>
          <w:p w14:paraId="2F99B221">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47B75BC7">
            <w:pPr>
              <w:autoSpaceDE w:val="0"/>
              <w:autoSpaceDN w:val="0"/>
              <w:adjustRightInd w:val="0"/>
              <w:snapToGrid w:val="0"/>
              <w:spacing w:line="360" w:lineRule="auto"/>
              <w:jc w:val="center"/>
              <w:rPr>
                <w:rFonts w:ascii="宋体"/>
                <w:color w:val="000000"/>
                <w:sz w:val="24"/>
                <w:lang w:val="zh-CN"/>
              </w:rPr>
            </w:pPr>
          </w:p>
        </w:tc>
      </w:tr>
      <w:tr w14:paraId="321A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4574AC27">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职称</w:t>
            </w:r>
          </w:p>
        </w:tc>
        <w:tc>
          <w:tcPr>
            <w:tcW w:w="2967" w:type="dxa"/>
            <w:noWrap w:val="0"/>
            <w:vAlign w:val="center"/>
          </w:tcPr>
          <w:p w14:paraId="428954AE">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1930FE52">
            <w:pPr>
              <w:autoSpaceDE w:val="0"/>
              <w:autoSpaceDN w:val="0"/>
              <w:adjustRightInd w:val="0"/>
              <w:snapToGrid w:val="0"/>
              <w:spacing w:line="360" w:lineRule="auto"/>
              <w:jc w:val="center"/>
              <w:rPr>
                <w:rFonts w:ascii="宋体"/>
                <w:color w:val="000000"/>
                <w:sz w:val="24"/>
                <w:lang w:val="zh-CN"/>
              </w:rPr>
            </w:pPr>
          </w:p>
        </w:tc>
      </w:tr>
      <w:tr w14:paraId="7E60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58978360">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毕业时间</w:t>
            </w:r>
          </w:p>
        </w:tc>
        <w:tc>
          <w:tcPr>
            <w:tcW w:w="2967" w:type="dxa"/>
            <w:noWrap w:val="0"/>
            <w:vAlign w:val="center"/>
          </w:tcPr>
          <w:p w14:paraId="0B0C87E9">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1FAE95E9">
            <w:pPr>
              <w:autoSpaceDE w:val="0"/>
              <w:autoSpaceDN w:val="0"/>
              <w:adjustRightInd w:val="0"/>
              <w:snapToGrid w:val="0"/>
              <w:spacing w:line="360" w:lineRule="auto"/>
              <w:jc w:val="center"/>
              <w:rPr>
                <w:rFonts w:ascii="宋体"/>
                <w:color w:val="000000"/>
                <w:sz w:val="24"/>
                <w:lang w:val="zh-CN"/>
              </w:rPr>
            </w:pPr>
          </w:p>
        </w:tc>
      </w:tr>
      <w:tr w14:paraId="5A4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2F07F202">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学校专业</w:t>
            </w:r>
          </w:p>
        </w:tc>
        <w:tc>
          <w:tcPr>
            <w:tcW w:w="2967" w:type="dxa"/>
            <w:noWrap w:val="0"/>
            <w:vAlign w:val="center"/>
          </w:tcPr>
          <w:p w14:paraId="2ABBB1E2">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4429EBF8">
            <w:pPr>
              <w:autoSpaceDE w:val="0"/>
              <w:autoSpaceDN w:val="0"/>
              <w:adjustRightInd w:val="0"/>
              <w:snapToGrid w:val="0"/>
              <w:spacing w:line="360" w:lineRule="auto"/>
              <w:jc w:val="center"/>
              <w:rPr>
                <w:rFonts w:ascii="宋体"/>
                <w:color w:val="000000"/>
                <w:sz w:val="24"/>
                <w:lang w:val="zh-CN"/>
              </w:rPr>
            </w:pPr>
          </w:p>
        </w:tc>
      </w:tr>
      <w:tr w14:paraId="027D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256F48F6">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联系电话</w:t>
            </w:r>
          </w:p>
        </w:tc>
        <w:tc>
          <w:tcPr>
            <w:tcW w:w="2967" w:type="dxa"/>
            <w:noWrap w:val="0"/>
            <w:vAlign w:val="center"/>
          </w:tcPr>
          <w:p w14:paraId="2B714081">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5823FA01">
            <w:pPr>
              <w:autoSpaceDE w:val="0"/>
              <w:autoSpaceDN w:val="0"/>
              <w:adjustRightInd w:val="0"/>
              <w:snapToGrid w:val="0"/>
              <w:spacing w:line="360" w:lineRule="auto"/>
              <w:jc w:val="center"/>
              <w:rPr>
                <w:rFonts w:ascii="宋体"/>
                <w:color w:val="000000"/>
                <w:sz w:val="24"/>
                <w:lang w:val="zh-CN"/>
              </w:rPr>
            </w:pPr>
          </w:p>
        </w:tc>
      </w:tr>
      <w:tr w14:paraId="1714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14:paraId="5E161552">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rPr>
              <w:t>最近一年工作状况</w:t>
            </w:r>
          </w:p>
        </w:tc>
        <w:tc>
          <w:tcPr>
            <w:tcW w:w="2967" w:type="dxa"/>
            <w:noWrap w:val="0"/>
            <w:vAlign w:val="center"/>
          </w:tcPr>
          <w:p w14:paraId="6AED1FF5">
            <w:pPr>
              <w:autoSpaceDE w:val="0"/>
              <w:autoSpaceDN w:val="0"/>
              <w:adjustRightInd w:val="0"/>
              <w:snapToGrid w:val="0"/>
              <w:spacing w:line="360" w:lineRule="auto"/>
              <w:jc w:val="center"/>
              <w:rPr>
                <w:rFonts w:ascii="宋体"/>
                <w:color w:val="000000"/>
                <w:sz w:val="24"/>
                <w:lang w:val="zh-CN"/>
              </w:rPr>
            </w:pPr>
          </w:p>
        </w:tc>
        <w:tc>
          <w:tcPr>
            <w:tcW w:w="4771" w:type="dxa"/>
            <w:vMerge w:val="continue"/>
            <w:tcBorders>
              <w:right w:val="single" w:color="auto" w:sz="12" w:space="0"/>
            </w:tcBorders>
            <w:noWrap w:val="0"/>
            <w:vAlign w:val="center"/>
          </w:tcPr>
          <w:p w14:paraId="5B007120">
            <w:pPr>
              <w:autoSpaceDE w:val="0"/>
              <w:autoSpaceDN w:val="0"/>
              <w:adjustRightInd w:val="0"/>
              <w:snapToGrid w:val="0"/>
              <w:spacing w:line="360" w:lineRule="auto"/>
              <w:jc w:val="center"/>
              <w:rPr>
                <w:rFonts w:ascii="宋体"/>
                <w:color w:val="000000"/>
                <w:sz w:val="24"/>
                <w:lang w:val="zh-CN"/>
              </w:rPr>
            </w:pPr>
          </w:p>
        </w:tc>
      </w:tr>
      <w:tr w14:paraId="3E1D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noWrap w:val="0"/>
            <w:vAlign w:val="center"/>
          </w:tcPr>
          <w:p w14:paraId="13590C71">
            <w:pPr>
              <w:autoSpaceDE w:val="0"/>
              <w:autoSpaceDN w:val="0"/>
              <w:adjustRightInd w:val="0"/>
              <w:snapToGrid w:val="0"/>
              <w:spacing w:line="360" w:lineRule="auto"/>
              <w:jc w:val="center"/>
              <w:rPr>
                <w:rFonts w:ascii="宋体"/>
                <w:b/>
                <w:bCs/>
                <w:color w:val="000000"/>
                <w:sz w:val="24"/>
                <w:lang w:val="zh-CN"/>
              </w:rPr>
            </w:pPr>
            <w:r>
              <w:rPr>
                <w:rFonts w:hint="eastAsia" w:ascii="宋体" w:hAnsi="宋体"/>
                <w:b/>
                <w:bCs/>
                <w:color w:val="000000"/>
                <w:sz w:val="24"/>
                <w:lang w:val="zh-CN"/>
              </w:rPr>
              <w:t>拟在本项目中担任主要工作</w:t>
            </w:r>
          </w:p>
        </w:tc>
        <w:tc>
          <w:tcPr>
            <w:tcW w:w="7738" w:type="dxa"/>
            <w:gridSpan w:val="2"/>
            <w:tcBorders>
              <w:bottom w:val="single" w:color="auto" w:sz="12" w:space="0"/>
              <w:right w:val="single" w:color="auto" w:sz="12" w:space="0"/>
            </w:tcBorders>
            <w:noWrap w:val="0"/>
            <w:vAlign w:val="center"/>
          </w:tcPr>
          <w:p w14:paraId="7E48AE3C">
            <w:pPr>
              <w:autoSpaceDE w:val="0"/>
              <w:autoSpaceDN w:val="0"/>
              <w:adjustRightInd w:val="0"/>
              <w:snapToGrid w:val="0"/>
              <w:spacing w:line="360" w:lineRule="auto"/>
              <w:jc w:val="center"/>
              <w:rPr>
                <w:rFonts w:ascii="宋体"/>
                <w:color w:val="000000"/>
                <w:sz w:val="24"/>
                <w:lang w:val="zh-CN"/>
              </w:rPr>
            </w:pPr>
          </w:p>
        </w:tc>
      </w:tr>
    </w:tbl>
    <w:p w14:paraId="6E6259EA">
      <w:pPr>
        <w:spacing w:line="360" w:lineRule="auto"/>
        <w:ind w:left="420"/>
        <w:rPr>
          <w:rFonts w:hint="eastAsia" w:ascii="宋体" w:eastAsia="宋体"/>
          <w:color w:val="000000"/>
          <w:sz w:val="21"/>
          <w:szCs w:val="21"/>
          <w:lang w:eastAsia="zh-CN"/>
        </w:rPr>
      </w:pPr>
      <w:r>
        <w:rPr>
          <w:rFonts w:hint="eastAsia" w:ascii="宋体"/>
          <w:color w:val="000000"/>
          <w:sz w:val="21"/>
          <w:szCs w:val="21"/>
          <w:lang w:eastAsia="zh-CN"/>
        </w:rPr>
        <w:t>注：</w:t>
      </w:r>
      <w:r>
        <w:rPr>
          <w:rFonts w:hint="eastAsia" w:ascii="宋体" w:hAnsi="宋体"/>
          <w:color w:val="000000"/>
          <w:sz w:val="21"/>
          <w:szCs w:val="21"/>
        </w:rPr>
        <w:t>项目负责人为投标单位在册人员且应有本企业有效的（近三个月内任意一个月）社保证明。如因故无法提供社保证明，须提供能证明是本企业在职人员的相关证明材料或劳动合同。</w:t>
      </w:r>
    </w:p>
    <w:p w14:paraId="6D9E2834">
      <w:pPr>
        <w:spacing w:line="360" w:lineRule="auto"/>
        <w:ind w:firstLine="480" w:firstLineChars="200"/>
        <w:rPr>
          <w:rFonts w:ascii="宋体"/>
          <w:color w:val="000000"/>
          <w:sz w:val="24"/>
          <w:u w:val="single"/>
        </w:rPr>
      </w:pPr>
      <w:r>
        <w:rPr>
          <w:rFonts w:hint="eastAsia" w:ascii="宋体" w:hAnsi="宋体"/>
          <w:color w:val="000000"/>
          <w:sz w:val="24"/>
        </w:rPr>
        <w:t>投标人名称（盖章）：</w:t>
      </w:r>
    </w:p>
    <w:p w14:paraId="0801ED36">
      <w:pPr>
        <w:spacing w:line="360" w:lineRule="auto"/>
        <w:ind w:left="420"/>
        <w:rPr>
          <w:rFonts w:ascii="宋体"/>
          <w:color w:val="000000"/>
          <w:sz w:val="24"/>
        </w:rPr>
      </w:pPr>
    </w:p>
    <w:p w14:paraId="2EC0F316">
      <w:pPr>
        <w:spacing w:line="360" w:lineRule="auto"/>
        <w:ind w:firstLine="435"/>
        <w:rPr>
          <w:rFonts w:ascii="宋体"/>
          <w:color w:val="000000"/>
          <w:sz w:val="24"/>
        </w:rPr>
      </w:pPr>
      <w:r>
        <w:rPr>
          <w:rFonts w:hint="eastAsia" w:ascii="宋体" w:hAnsi="宋体"/>
          <w:color w:val="000000"/>
          <w:sz w:val="24"/>
        </w:rPr>
        <w:t>投标人代表签字或盖章：</w:t>
      </w:r>
    </w:p>
    <w:p w14:paraId="1EA38C8D">
      <w:pPr>
        <w:spacing w:line="360" w:lineRule="auto"/>
        <w:rPr>
          <w:rFonts w:ascii="宋体"/>
          <w:color w:val="000000"/>
          <w:sz w:val="24"/>
        </w:rPr>
      </w:pPr>
    </w:p>
    <w:p w14:paraId="363D5B95">
      <w:pPr>
        <w:spacing w:line="360" w:lineRule="auto"/>
        <w:ind w:firstLine="435"/>
        <w:rPr>
          <w:rFonts w:hint="eastAsia"/>
        </w:rPr>
      </w:pPr>
      <w:r>
        <w:rPr>
          <w:rFonts w:hint="eastAsia" w:ascii="宋体" w:hAnsi="宋体"/>
          <w:color w:val="000000"/>
          <w:sz w:val="24"/>
        </w:rPr>
        <w:t>日期</w:t>
      </w:r>
    </w:p>
    <w:p w14:paraId="35DF881D">
      <w:pPr>
        <w:pStyle w:val="29"/>
        <w:rPr>
          <w:rFonts w:hint="eastAsia"/>
        </w:rPr>
      </w:pPr>
    </w:p>
    <w:p w14:paraId="2D0FA747">
      <w:pPr>
        <w:pStyle w:val="7"/>
        <w:rPr>
          <w:rFonts w:hint="eastAsia"/>
        </w:rPr>
      </w:pPr>
    </w:p>
    <w:p w14:paraId="639F7640">
      <w:pPr>
        <w:pStyle w:val="3"/>
        <w:snapToGrid w:val="0"/>
        <w:spacing w:beforeLines="50" w:after="50"/>
        <w:ind w:left="0" w:leftChars="0" w:firstLine="0" w:firstLineChars="0"/>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Theme="minorEastAsia" w:hAnsiTheme="minorEastAsia" w:eastAsiaTheme="minorEastAsia" w:cstheme="minorEastAsia"/>
          <w:b/>
          <w:bCs w:val="0"/>
          <w:color w:val="000000"/>
          <w:kern w:val="2"/>
          <w:sz w:val="24"/>
          <w:szCs w:val="24"/>
          <w:lang w:val="en-US" w:eastAsia="zh-CN" w:bidi="ar-SA"/>
        </w:rPr>
        <w:t>三、报价文件格式</w:t>
      </w:r>
    </w:p>
    <w:p w14:paraId="6D678E73">
      <w:pPr>
        <w:pStyle w:val="4"/>
        <w:adjustRightInd w:val="0"/>
        <w:snapToGrid w:val="0"/>
        <w:spacing w:before="120" w:after="120" w:line="360" w:lineRule="auto"/>
        <w:jc w:val="left"/>
        <w:rPr>
          <w:sz w:val="28"/>
        </w:rPr>
      </w:pPr>
      <w:bookmarkStart w:id="9" w:name="_Toc510022527"/>
      <w:bookmarkStart w:id="10" w:name="_Toc477710459"/>
      <w:bookmarkStart w:id="11" w:name="_Toc4794"/>
      <w:bookmarkStart w:id="12" w:name="_Toc509493383"/>
      <w:bookmarkStart w:id="13" w:name="_Toc468650678"/>
      <w:bookmarkStart w:id="14" w:name="_Toc21311"/>
      <w:r>
        <w:rPr>
          <w:rFonts w:hint="eastAsia"/>
          <w:sz w:val="28"/>
        </w:rPr>
        <w:t>封面</w:t>
      </w:r>
      <w:bookmarkEnd w:id="9"/>
      <w:bookmarkEnd w:id="10"/>
      <w:bookmarkEnd w:id="11"/>
      <w:bookmarkEnd w:id="12"/>
      <w:bookmarkEnd w:id="13"/>
      <w:bookmarkEnd w:id="14"/>
    </w:p>
    <w:p w14:paraId="5AC37A21">
      <w:pPr>
        <w:snapToGrid w:val="0"/>
        <w:spacing w:beforeLines="50" w:after="50"/>
        <w:ind w:firstLine="480"/>
        <w:rPr>
          <w:b/>
          <w:bCs/>
          <w:sz w:val="28"/>
          <w:szCs w:val="28"/>
        </w:rPr>
      </w:pPr>
    </w:p>
    <w:p w14:paraId="04073B3A">
      <w:pPr>
        <w:snapToGrid w:val="0"/>
        <w:spacing w:beforeLines="50" w:after="50"/>
        <w:ind w:firstLine="803"/>
        <w:jc w:val="center"/>
        <w:rPr>
          <w:b/>
          <w:bCs/>
          <w:sz w:val="40"/>
        </w:rPr>
      </w:pPr>
    </w:p>
    <w:p w14:paraId="0DFC68F3">
      <w:pPr>
        <w:snapToGrid w:val="0"/>
        <w:spacing w:beforeLines="50" w:after="50"/>
        <w:ind w:firstLine="803"/>
        <w:jc w:val="center"/>
        <w:rPr>
          <w:b/>
          <w:bCs/>
          <w:sz w:val="40"/>
        </w:rPr>
      </w:pPr>
    </w:p>
    <w:p w14:paraId="1AADB703">
      <w:pPr>
        <w:snapToGrid w:val="0"/>
        <w:spacing w:beforeLines="50" w:after="50"/>
        <w:ind w:firstLine="803"/>
        <w:jc w:val="center"/>
        <w:rPr>
          <w:b/>
          <w:bCs/>
          <w:sz w:val="40"/>
        </w:rPr>
      </w:pPr>
      <w:r>
        <w:rPr>
          <w:rFonts w:hint="eastAsia"/>
          <w:b/>
          <w:bCs/>
          <w:sz w:val="40"/>
          <w:lang w:val="en-US" w:eastAsia="zh-CN"/>
        </w:rPr>
        <w:t>磋商</w:t>
      </w:r>
      <w:r>
        <w:rPr>
          <w:rFonts w:hint="eastAsia"/>
          <w:b/>
          <w:bCs/>
          <w:sz w:val="40"/>
        </w:rPr>
        <w:t>报价文件</w:t>
      </w:r>
    </w:p>
    <w:p w14:paraId="184C02E0">
      <w:pPr>
        <w:snapToGrid w:val="0"/>
        <w:spacing w:beforeLines="50" w:after="50" w:line="360" w:lineRule="auto"/>
        <w:ind w:firstLine="480"/>
        <w:jc w:val="center"/>
        <w:rPr>
          <w:bCs/>
          <w:sz w:val="24"/>
        </w:rPr>
      </w:pPr>
    </w:p>
    <w:p w14:paraId="00B8AD64">
      <w:pPr>
        <w:snapToGrid w:val="0"/>
        <w:spacing w:beforeLines="50" w:after="50" w:line="480" w:lineRule="auto"/>
        <w:ind w:firstLine="1068" w:firstLineChars="445"/>
        <w:rPr>
          <w:bCs/>
          <w:sz w:val="24"/>
        </w:rPr>
      </w:pPr>
    </w:p>
    <w:p w14:paraId="728F5F93">
      <w:pPr>
        <w:snapToGrid w:val="0"/>
        <w:spacing w:beforeLines="50" w:after="50" w:line="480" w:lineRule="auto"/>
        <w:ind w:firstLine="1068" w:firstLineChars="445"/>
        <w:rPr>
          <w:bCs/>
          <w:sz w:val="24"/>
        </w:rPr>
      </w:pPr>
    </w:p>
    <w:p w14:paraId="7BBC5CB3">
      <w:pPr>
        <w:snapToGrid w:val="0"/>
        <w:spacing w:beforeLines="50" w:after="50" w:line="480" w:lineRule="auto"/>
        <w:ind w:firstLine="1068" w:firstLineChars="445"/>
        <w:rPr>
          <w:bCs/>
          <w:sz w:val="24"/>
        </w:rPr>
      </w:pPr>
    </w:p>
    <w:p w14:paraId="38079BF2">
      <w:pPr>
        <w:snapToGrid w:val="0"/>
        <w:spacing w:beforeLines="50" w:after="50" w:line="480" w:lineRule="auto"/>
        <w:ind w:firstLine="1068" w:firstLineChars="445"/>
        <w:rPr>
          <w:bCs/>
          <w:sz w:val="24"/>
        </w:rPr>
      </w:pPr>
      <w:r>
        <w:rPr>
          <w:rFonts w:hint="eastAsia"/>
          <w:bCs/>
          <w:sz w:val="24"/>
        </w:rPr>
        <w:t>项目名称：</w:t>
      </w:r>
    </w:p>
    <w:p w14:paraId="5BA737F8">
      <w:pPr>
        <w:snapToGrid w:val="0"/>
        <w:spacing w:beforeLines="50" w:after="50" w:line="480" w:lineRule="auto"/>
        <w:ind w:firstLine="1080" w:firstLineChars="450"/>
        <w:rPr>
          <w:bCs/>
          <w:sz w:val="24"/>
        </w:rPr>
      </w:pPr>
      <w:r>
        <w:rPr>
          <w:rFonts w:hint="eastAsia"/>
          <w:bCs/>
          <w:sz w:val="24"/>
        </w:rPr>
        <w:t>项目编号：</w:t>
      </w:r>
    </w:p>
    <w:p w14:paraId="0A7C2C89">
      <w:pPr>
        <w:snapToGrid w:val="0"/>
        <w:spacing w:beforeLines="50" w:after="50" w:line="360" w:lineRule="auto"/>
        <w:ind w:firstLine="480"/>
        <w:rPr>
          <w:bCs/>
          <w:sz w:val="24"/>
        </w:rPr>
      </w:pPr>
    </w:p>
    <w:p w14:paraId="0D45EA3C">
      <w:pPr>
        <w:pStyle w:val="5"/>
        <w:snapToGrid w:val="0"/>
        <w:spacing w:before="50" w:after="50" w:line="480" w:lineRule="auto"/>
        <w:ind w:firstLine="998" w:firstLineChars="416"/>
        <w:rPr>
          <w:bCs/>
          <w:sz w:val="24"/>
        </w:rPr>
      </w:pPr>
      <w:r>
        <w:rPr>
          <w:rFonts w:hint="eastAsia"/>
          <w:bCs/>
          <w:sz w:val="24"/>
        </w:rPr>
        <w:t>供应商名称（盖单位公章）：</w:t>
      </w:r>
    </w:p>
    <w:p w14:paraId="07070DCB">
      <w:pPr>
        <w:pStyle w:val="5"/>
        <w:snapToGrid w:val="0"/>
        <w:spacing w:before="50" w:after="50" w:line="480" w:lineRule="auto"/>
        <w:ind w:firstLine="998" w:firstLineChars="416"/>
        <w:rPr>
          <w:bCs/>
          <w:sz w:val="24"/>
        </w:rPr>
      </w:pPr>
      <w:r>
        <w:rPr>
          <w:rFonts w:hint="eastAsia"/>
          <w:bCs/>
          <w:sz w:val="24"/>
        </w:rPr>
        <w:t>法定代表人或其授权代表（签字或盖章）：</w:t>
      </w:r>
    </w:p>
    <w:p w14:paraId="036D535D">
      <w:pPr>
        <w:snapToGrid w:val="0"/>
        <w:spacing w:beforeLines="50" w:after="50"/>
        <w:ind w:firstLine="480"/>
        <w:jc w:val="center"/>
        <w:rPr>
          <w:sz w:val="24"/>
        </w:rPr>
      </w:pPr>
    </w:p>
    <w:p w14:paraId="22F52D05">
      <w:pPr>
        <w:snapToGrid w:val="0"/>
        <w:spacing w:beforeLines="50" w:after="50"/>
        <w:ind w:firstLine="480"/>
        <w:jc w:val="center"/>
        <w:rPr>
          <w:sz w:val="24"/>
        </w:rPr>
      </w:pPr>
    </w:p>
    <w:p w14:paraId="1EC0C016">
      <w:pPr>
        <w:snapToGrid w:val="0"/>
        <w:spacing w:beforeLines="50" w:after="50"/>
        <w:ind w:firstLine="480"/>
        <w:jc w:val="center"/>
        <w:rPr>
          <w:sz w:val="30"/>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70FC9DF2">
      <w:pPr>
        <w:snapToGrid w:val="0"/>
        <w:spacing w:beforeLines="50" w:after="50"/>
        <w:ind w:firstLine="480"/>
        <w:rPr>
          <w:sz w:val="24"/>
        </w:rPr>
      </w:pPr>
    </w:p>
    <w:p w14:paraId="15B7E3D1">
      <w:pPr>
        <w:snapToGrid w:val="0"/>
        <w:spacing w:line="360" w:lineRule="auto"/>
        <w:jc w:val="left"/>
        <w:rPr>
          <w:rFonts w:ascii="宋体" w:hAnsi="宋体" w:cs="宋体"/>
          <w:b/>
          <w:sz w:val="24"/>
          <w:szCs w:val="20"/>
        </w:rPr>
      </w:pPr>
    </w:p>
    <w:p w14:paraId="5F115C52">
      <w:pPr>
        <w:snapToGrid w:val="0"/>
        <w:spacing w:line="360" w:lineRule="auto"/>
        <w:ind w:left="1200"/>
        <w:jc w:val="center"/>
        <w:outlineLvl w:val="0"/>
        <w:rPr>
          <w:rFonts w:ascii="宋体" w:hAnsi="宋体"/>
          <w:b/>
          <w:sz w:val="28"/>
          <w:szCs w:val="28"/>
        </w:rPr>
      </w:pPr>
    </w:p>
    <w:p w14:paraId="4E545BE4">
      <w:pPr>
        <w:snapToGrid w:val="0"/>
        <w:spacing w:line="360" w:lineRule="auto"/>
        <w:rPr>
          <w:rFonts w:ascii="宋体" w:hAnsi="宋体" w:cs="宋体"/>
          <w:b/>
          <w:sz w:val="24"/>
          <w:szCs w:val="20"/>
        </w:rPr>
      </w:pPr>
    </w:p>
    <w:p w14:paraId="20D1BBE6">
      <w:pPr>
        <w:pStyle w:val="4"/>
        <w:adjustRightInd w:val="0"/>
        <w:snapToGrid w:val="0"/>
        <w:spacing w:before="120" w:after="120" w:line="360" w:lineRule="auto"/>
        <w:jc w:val="center"/>
      </w:pPr>
      <w:r>
        <w:rPr>
          <w:rFonts w:hint="eastAsia"/>
        </w:rPr>
        <w:t>投标报价文件目录</w:t>
      </w:r>
    </w:p>
    <w:p w14:paraId="532539B8">
      <w:pPr>
        <w:pStyle w:val="10"/>
        <w:snapToGrid w:val="0"/>
        <w:spacing w:line="360" w:lineRule="auto"/>
        <w:ind w:firstLine="415" w:firstLineChars="198"/>
        <w:rPr>
          <w:rFonts w:hAnsi="宋体" w:eastAsia="宋体"/>
          <w:sz w:val="21"/>
          <w:szCs w:val="21"/>
        </w:rPr>
      </w:pPr>
    </w:p>
    <w:p w14:paraId="3215C184">
      <w:pPr>
        <w:pStyle w:val="10"/>
        <w:snapToGrid w:val="0"/>
        <w:spacing w:line="360" w:lineRule="auto"/>
        <w:ind w:firstLine="415" w:firstLineChars="198"/>
        <w:rPr>
          <w:rFonts w:hAnsi="宋体" w:eastAsia="宋体"/>
          <w:sz w:val="21"/>
          <w:szCs w:val="21"/>
        </w:rPr>
      </w:pPr>
    </w:p>
    <w:p w14:paraId="3D0A8129">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1、初次报价一览表；（格式详见附件12）</w:t>
      </w:r>
    </w:p>
    <w:p w14:paraId="754DAF54">
      <w:pPr>
        <w:pStyle w:val="7"/>
        <w:spacing w:after="0" w:line="360" w:lineRule="auto"/>
        <w:ind w:firstLine="420" w:firstLineChars="200"/>
        <w:rPr>
          <w:rFonts w:hint="eastAsia" w:ascii="宋体" w:hAnsi="宋体" w:cs="宋体"/>
          <w:bCs/>
          <w:sz w:val="21"/>
          <w:szCs w:val="21"/>
          <w:highlight w:val="yellow"/>
          <w:lang w:val="en-US" w:eastAsia="zh-CN"/>
        </w:rPr>
      </w:pPr>
      <w:r>
        <w:rPr>
          <w:rFonts w:hint="eastAsia" w:ascii="宋体" w:hAnsi="宋体" w:cs="宋体"/>
          <w:bCs/>
          <w:sz w:val="21"/>
          <w:szCs w:val="21"/>
          <w:highlight w:val="none"/>
          <w:lang w:val="en-US" w:eastAsia="zh-CN"/>
        </w:rPr>
        <w:t>2、投标报价明细表；（格式详见附件13）</w:t>
      </w:r>
    </w:p>
    <w:p w14:paraId="10AFE1C2">
      <w:pPr>
        <w:pStyle w:val="7"/>
        <w:spacing w:after="0" w:line="360" w:lineRule="auto"/>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3、供应商针对报价需要说明的其他文件和说明；</w:t>
      </w:r>
    </w:p>
    <w:p w14:paraId="4A6773FD">
      <w:pPr>
        <w:pStyle w:val="7"/>
        <w:rPr>
          <w:rFonts w:ascii="宋体" w:hAnsi="宋体" w:cs="宋体"/>
          <w:sz w:val="21"/>
          <w:szCs w:val="21"/>
          <w:highlight w:val="yellow"/>
        </w:rPr>
      </w:pPr>
    </w:p>
    <w:p w14:paraId="37731248">
      <w:pPr>
        <w:rPr>
          <w:rFonts w:hint="eastAsia"/>
        </w:rPr>
      </w:pPr>
    </w:p>
    <w:p w14:paraId="43FE9CF4">
      <w:pPr>
        <w:pStyle w:val="17"/>
        <w:rPr>
          <w:rFonts w:hint="eastAsia"/>
        </w:rPr>
      </w:pPr>
    </w:p>
    <w:p w14:paraId="14FA00DE">
      <w:pPr>
        <w:rPr>
          <w:rFonts w:hint="eastAsia"/>
        </w:rPr>
      </w:pPr>
    </w:p>
    <w:p w14:paraId="763195FC">
      <w:pPr>
        <w:pStyle w:val="17"/>
        <w:rPr>
          <w:rFonts w:hint="eastAsia"/>
        </w:rPr>
      </w:pPr>
    </w:p>
    <w:p w14:paraId="0E062ADA">
      <w:pPr>
        <w:rPr>
          <w:rFonts w:hint="eastAsia"/>
        </w:rPr>
      </w:pPr>
    </w:p>
    <w:p w14:paraId="65D8DBB1">
      <w:pPr>
        <w:pStyle w:val="17"/>
        <w:rPr>
          <w:rFonts w:hint="eastAsia"/>
        </w:rPr>
      </w:pPr>
    </w:p>
    <w:p w14:paraId="77C7369C">
      <w:pPr>
        <w:rPr>
          <w:rFonts w:hint="eastAsia"/>
        </w:rPr>
      </w:pPr>
    </w:p>
    <w:p w14:paraId="5E837B63">
      <w:pPr>
        <w:pStyle w:val="17"/>
        <w:rPr>
          <w:rFonts w:hint="eastAsia"/>
        </w:rPr>
      </w:pPr>
    </w:p>
    <w:p w14:paraId="39F68281">
      <w:pPr>
        <w:rPr>
          <w:rFonts w:hint="eastAsia"/>
        </w:rPr>
      </w:pPr>
    </w:p>
    <w:p w14:paraId="1A947E1C">
      <w:pPr>
        <w:pStyle w:val="17"/>
        <w:rPr>
          <w:rFonts w:hint="eastAsia"/>
        </w:rPr>
      </w:pPr>
    </w:p>
    <w:p w14:paraId="2ECA567D">
      <w:pPr>
        <w:rPr>
          <w:rFonts w:hint="eastAsia"/>
        </w:rPr>
      </w:pPr>
    </w:p>
    <w:p w14:paraId="6A6003C9">
      <w:pPr>
        <w:pStyle w:val="17"/>
        <w:rPr>
          <w:rFonts w:hint="eastAsia"/>
        </w:rPr>
      </w:pPr>
    </w:p>
    <w:p w14:paraId="027C0E41">
      <w:pPr>
        <w:rPr>
          <w:rFonts w:hint="eastAsia"/>
        </w:rPr>
      </w:pPr>
    </w:p>
    <w:p w14:paraId="55BA1C0F">
      <w:pPr>
        <w:pStyle w:val="17"/>
        <w:rPr>
          <w:rFonts w:hint="eastAsia"/>
        </w:rPr>
      </w:pPr>
    </w:p>
    <w:p w14:paraId="7BEBA437">
      <w:pPr>
        <w:rPr>
          <w:rFonts w:hint="eastAsia"/>
        </w:rPr>
      </w:pPr>
    </w:p>
    <w:p w14:paraId="1915BC7A">
      <w:pPr>
        <w:pStyle w:val="17"/>
        <w:rPr>
          <w:rFonts w:hint="eastAsia"/>
        </w:rPr>
      </w:pPr>
    </w:p>
    <w:p w14:paraId="4BA8E1ED">
      <w:pPr>
        <w:rPr>
          <w:rFonts w:hint="eastAsia"/>
        </w:rPr>
      </w:pPr>
    </w:p>
    <w:p w14:paraId="24CE82B0">
      <w:pPr>
        <w:pStyle w:val="17"/>
        <w:rPr>
          <w:rFonts w:hint="eastAsia"/>
        </w:rPr>
      </w:pPr>
    </w:p>
    <w:p w14:paraId="678A4882">
      <w:pPr>
        <w:rPr>
          <w:rFonts w:hint="eastAsia"/>
        </w:rPr>
      </w:pPr>
    </w:p>
    <w:p w14:paraId="16B565FD">
      <w:pPr>
        <w:pStyle w:val="17"/>
        <w:rPr>
          <w:rFonts w:hint="eastAsia"/>
        </w:rPr>
      </w:pPr>
    </w:p>
    <w:p w14:paraId="728797EF">
      <w:pPr>
        <w:rPr>
          <w:rFonts w:hint="eastAsia"/>
        </w:rPr>
      </w:pPr>
    </w:p>
    <w:p w14:paraId="1E954332">
      <w:pPr>
        <w:pStyle w:val="17"/>
        <w:rPr>
          <w:rFonts w:hint="eastAsia"/>
        </w:rPr>
      </w:pPr>
    </w:p>
    <w:p w14:paraId="08D6C6C5">
      <w:pPr>
        <w:rPr>
          <w:rFonts w:hint="eastAsia"/>
        </w:rPr>
      </w:pPr>
    </w:p>
    <w:p w14:paraId="02963991">
      <w:pPr>
        <w:pStyle w:val="17"/>
        <w:rPr>
          <w:rFonts w:hint="eastAsia"/>
        </w:rPr>
      </w:pPr>
    </w:p>
    <w:p w14:paraId="135D0CB7">
      <w:pPr>
        <w:rPr>
          <w:rFonts w:hint="eastAsia"/>
        </w:rPr>
      </w:pPr>
    </w:p>
    <w:p w14:paraId="59788DC7">
      <w:pPr>
        <w:pStyle w:val="17"/>
        <w:rPr>
          <w:rFonts w:hint="eastAsia"/>
        </w:rPr>
      </w:pPr>
    </w:p>
    <w:p w14:paraId="5568A9B4">
      <w:pPr>
        <w:rPr>
          <w:rFonts w:hint="eastAsia"/>
        </w:rPr>
      </w:pPr>
    </w:p>
    <w:p w14:paraId="3B7CBCA5">
      <w:pPr>
        <w:tabs>
          <w:tab w:val="left" w:pos="480"/>
        </w:tabs>
        <w:spacing w:line="360" w:lineRule="auto"/>
        <w:rPr>
          <w:rFonts w:hint="eastAsia" w:asciiTheme="minorEastAsia" w:hAnsiTheme="minorEastAsia" w:eastAsiaTheme="minorEastAsia" w:cstheme="minorEastAsia"/>
          <w:b/>
        </w:rPr>
      </w:pPr>
    </w:p>
    <w:p w14:paraId="2BB6D17A">
      <w:pPr>
        <w:pStyle w:val="10"/>
        <w:snapToGrid w:val="0"/>
        <w:spacing w:before="120" w:after="120"/>
        <w:jc w:val="left"/>
        <w:rPr>
          <w:rFonts w:hint="eastAsia" w:hAnsi="宋体" w:eastAsia="宋体"/>
          <w:sz w:val="21"/>
          <w:szCs w:val="21"/>
        </w:rPr>
      </w:pPr>
    </w:p>
    <w:p w14:paraId="72E08F42">
      <w:pPr>
        <w:pStyle w:val="10"/>
        <w:snapToGrid w:val="0"/>
        <w:spacing w:before="120" w:after="120"/>
        <w:jc w:val="left"/>
        <w:rPr>
          <w:rFonts w:hint="eastAsia" w:hAnsi="宋体" w:eastAsia="宋体"/>
          <w:sz w:val="21"/>
          <w:szCs w:val="21"/>
        </w:rPr>
      </w:pPr>
    </w:p>
    <w:p w14:paraId="4D76E757">
      <w:pPr>
        <w:pStyle w:val="10"/>
        <w:snapToGrid w:val="0"/>
        <w:spacing w:before="120" w:after="120"/>
        <w:jc w:val="left"/>
        <w:rPr>
          <w:rFonts w:hint="eastAsia" w:hAnsi="宋体" w:eastAsia="宋体"/>
          <w:sz w:val="21"/>
          <w:szCs w:val="21"/>
        </w:rPr>
      </w:pPr>
    </w:p>
    <w:p w14:paraId="1E865CD7">
      <w:pPr>
        <w:pStyle w:val="10"/>
        <w:snapToGrid w:val="0"/>
        <w:spacing w:before="120" w:after="120"/>
        <w:jc w:val="left"/>
        <w:rPr>
          <w:rFonts w:hint="eastAsia" w:hAnsi="宋体" w:eastAsia="宋体"/>
          <w:sz w:val="21"/>
          <w:szCs w:val="21"/>
        </w:rPr>
      </w:pPr>
    </w:p>
    <w:p w14:paraId="15AAD180">
      <w:pPr>
        <w:pStyle w:val="10"/>
        <w:snapToGrid w:val="0"/>
        <w:spacing w:before="120" w:after="120"/>
        <w:jc w:val="left"/>
        <w:rPr>
          <w:rFonts w:hint="default" w:ascii="Times New Roman" w:hAnsi="Times New Roman" w:eastAsia="宋体"/>
          <w:b/>
          <w:lang w:val="en-US" w:eastAsia="zh-CN"/>
        </w:rPr>
      </w:pPr>
      <w:r>
        <w:rPr>
          <w:rFonts w:hint="eastAsia" w:hAnsi="宋体" w:eastAsia="宋体"/>
          <w:sz w:val="21"/>
          <w:szCs w:val="21"/>
        </w:rPr>
        <w:t>附件</w:t>
      </w:r>
      <w:r>
        <w:rPr>
          <w:rFonts w:hint="eastAsia" w:hAnsi="宋体" w:eastAsia="宋体"/>
          <w:sz w:val="21"/>
          <w:szCs w:val="21"/>
          <w:lang w:val="en-US" w:eastAsia="zh-CN"/>
        </w:rPr>
        <w:t>12</w:t>
      </w:r>
    </w:p>
    <w:p w14:paraId="7F810963">
      <w:pPr>
        <w:pStyle w:val="10"/>
        <w:snapToGrid w:val="0"/>
        <w:spacing w:before="120" w:after="120"/>
        <w:ind w:firstLine="482"/>
        <w:jc w:val="center"/>
        <w:rPr>
          <w:rFonts w:ascii="Times New Roman" w:hAnsi="Times New Roman"/>
          <w:b/>
        </w:rPr>
      </w:pPr>
    </w:p>
    <w:p w14:paraId="1F3092EF">
      <w:pPr>
        <w:pStyle w:val="10"/>
        <w:snapToGrid w:val="0"/>
        <w:spacing w:before="120" w:after="120"/>
        <w:jc w:val="center"/>
        <w:rPr>
          <w:rFonts w:hint="eastAsia" w:hAnsi="宋体" w:eastAsia="宋体"/>
          <w:b/>
          <w:bCs w:val="0"/>
          <w:sz w:val="28"/>
          <w:szCs w:val="28"/>
          <w:highlight w:val="yellow"/>
          <w:lang w:eastAsia="zh-CN"/>
        </w:rPr>
      </w:pPr>
      <w:r>
        <w:rPr>
          <w:rFonts w:hint="eastAsia" w:hAnsi="宋体" w:eastAsia="宋体"/>
          <w:b/>
          <w:bCs w:val="0"/>
          <w:sz w:val="28"/>
          <w:szCs w:val="28"/>
          <w:highlight w:val="none"/>
          <w:lang w:eastAsia="zh-CN"/>
        </w:rPr>
        <w:t>初次报价一览表</w:t>
      </w:r>
    </w:p>
    <w:p w14:paraId="4EC42F12">
      <w:pPr>
        <w:rPr>
          <w:rFonts w:hint="eastAsia"/>
          <w:lang w:eastAsia="zh-CN"/>
        </w:rPr>
      </w:pPr>
    </w:p>
    <w:p w14:paraId="40995B43">
      <w:pPr>
        <w:snapToGrid w:val="0"/>
        <w:spacing w:before="50" w:after="50"/>
        <w:rPr>
          <w:rFonts w:ascii="宋体" w:hAnsi="宋体" w:cs="宋体"/>
          <w:szCs w:val="21"/>
        </w:rPr>
      </w:pPr>
    </w:p>
    <w:p w14:paraId="377CBFA9">
      <w:pPr>
        <w:snapToGrid w:val="0"/>
        <w:spacing w:before="50" w:after="50"/>
        <w:ind w:left="-420" w:leftChars="-200" w:firstLine="420" w:firstLineChars="200"/>
        <w:rPr>
          <w:rFonts w:ascii="宋体" w:hAnsi="宋体" w:cs="宋体"/>
          <w:szCs w:val="21"/>
        </w:rPr>
      </w:pPr>
      <w:r>
        <w:rPr>
          <w:rFonts w:hint="eastAsia" w:ascii="宋体" w:hAnsi="宋体" w:cs="宋体"/>
          <w:szCs w:val="21"/>
          <w:lang w:eastAsia="zh-CN"/>
        </w:rPr>
        <w:t>采购</w:t>
      </w:r>
      <w:r>
        <w:rPr>
          <w:rFonts w:hint="eastAsia" w:ascii="宋体" w:hAnsi="宋体" w:cs="宋体"/>
          <w:szCs w:val="21"/>
        </w:rPr>
        <w:t>编号：</w:t>
      </w:r>
      <w:r>
        <w:rPr>
          <w:rFonts w:hint="eastAsia" w:ascii="宋体" w:hAnsi="宋体" w:cs="宋体"/>
          <w:szCs w:val="21"/>
          <w:lang w:val="en-US" w:eastAsia="zh-CN"/>
        </w:rPr>
        <w:t>RXZB2024-133</w:t>
      </w:r>
      <w:r>
        <w:rPr>
          <w:rFonts w:hint="eastAsia" w:ascii="宋体" w:hAnsi="宋体" w:cs="宋体"/>
          <w:szCs w:val="21"/>
        </w:rPr>
        <w:t xml:space="preserve">                                                       单位：元</w:t>
      </w:r>
    </w:p>
    <w:tbl>
      <w:tblPr>
        <w:tblStyle w:val="24"/>
        <w:tblW w:w="9748" w:type="dxa"/>
        <w:tblInd w:w="-15" w:type="dxa"/>
        <w:tblLayout w:type="fixed"/>
        <w:tblCellMar>
          <w:top w:w="0" w:type="dxa"/>
          <w:left w:w="0" w:type="dxa"/>
          <w:bottom w:w="0" w:type="dxa"/>
          <w:right w:w="0" w:type="dxa"/>
        </w:tblCellMar>
      </w:tblPr>
      <w:tblGrid>
        <w:gridCol w:w="780"/>
        <w:gridCol w:w="3523"/>
        <w:gridCol w:w="5445"/>
      </w:tblGrid>
      <w:tr w14:paraId="5CC0A1AD">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14:paraId="6CF21BF6">
            <w:pPr>
              <w:jc w:val="center"/>
              <w:textAlignment w:val="bottom"/>
              <w:rPr>
                <w:rFonts w:ascii="宋体" w:hAnsi="宋体" w:cs="宋体"/>
                <w:snapToGrid w:val="0"/>
              </w:rPr>
            </w:pPr>
            <w:r>
              <w:rPr>
                <w:rFonts w:hint="eastAsia" w:ascii="宋体" w:hAnsi="宋体" w:cs="宋体"/>
                <w:snapToGrid w:val="0"/>
              </w:rPr>
              <w:t>编号</w:t>
            </w:r>
          </w:p>
        </w:tc>
        <w:tc>
          <w:tcPr>
            <w:tcW w:w="3523" w:type="dxa"/>
            <w:tcBorders>
              <w:top w:val="single" w:color="auto" w:sz="12" w:space="0"/>
              <w:left w:val="single" w:color="auto" w:sz="6" w:space="0"/>
              <w:bottom w:val="single" w:color="auto" w:sz="6" w:space="0"/>
              <w:right w:val="single" w:color="auto" w:sz="6" w:space="0"/>
            </w:tcBorders>
            <w:vAlign w:val="center"/>
          </w:tcPr>
          <w:p w14:paraId="3CECF310">
            <w:pPr>
              <w:jc w:val="center"/>
              <w:textAlignment w:val="bottom"/>
              <w:rPr>
                <w:rFonts w:ascii="宋体" w:hAnsi="宋体" w:cs="宋体"/>
                <w:snapToGrid w:val="0"/>
              </w:rPr>
            </w:pPr>
            <w:r>
              <w:rPr>
                <w:rFonts w:hint="eastAsia" w:ascii="宋体" w:hAnsi="宋体" w:cs="宋体"/>
                <w:snapToGrid w:val="0"/>
              </w:rPr>
              <w:t>项目名称</w:t>
            </w:r>
          </w:p>
        </w:tc>
        <w:tc>
          <w:tcPr>
            <w:tcW w:w="5445" w:type="dxa"/>
            <w:tcBorders>
              <w:top w:val="single" w:color="auto" w:sz="12" w:space="0"/>
              <w:left w:val="single" w:color="auto" w:sz="6" w:space="0"/>
              <w:bottom w:val="single" w:color="auto" w:sz="6" w:space="0"/>
              <w:right w:val="single" w:color="auto" w:sz="12" w:space="0"/>
            </w:tcBorders>
            <w:vAlign w:val="center"/>
          </w:tcPr>
          <w:p w14:paraId="3ED17A0A">
            <w:pPr>
              <w:jc w:val="center"/>
              <w:textAlignment w:val="bottom"/>
              <w:rPr>
                <w:rFonts w:ascii="宋体" w:hAnsi="宋体" w:cs="宋体"/>
                <w:snapToGrid w:val="0"/>
              </w:rPr>
            </w:pPr>
            <w:r>
              <w:rPr>
                <w:rFonts w:hint="eastAsia" w:ascii="宋体" w:hAnsi="宋体" w:cs="宋体"/>
                <w:snapToGrid w:val="0"/>
              </w:rPr>
              <w:t>投标总报价</w:t>
            </w:r>
          </w:p>
        </w:tc>
      </w:tr>
      <w:tr w14:paraId="4E34E837">
        <w:tblPrEx>
          <w:tblCellMar>
            <w:top w:w="0" w:type="dxa"/>
            <w:left w:w="0" w:type="dxa"/>
            <w:bottom w:w="0" w:type="dxa"/>
            <w:right w:w="0" w:type="dxa"/>
          </w:tblCellMar>
        </w:tblPrEx>
        <w:trPr>
          <w:cantSplit/>
          <w:trHeight w:val="567" w:hRule="atLeast"/>
        </w:trPr>
        <w:tc>
          <w:tcPr>
            <w:tcW w:w="780" w:type="dxa"/>
            <w:vMerge w:val="restart"/>
            <w:tcBorders>
              <w:top w:val="single" w:color="auto" w:sz="6" w:space="0"/>
              <w:left w:val="single" w:color="auto" w:sz="12" w:space="0"/>
              <w:right w:val="single" w:color="auto" w:sz="6" w:space="0"/>
            </w:tcBorders>
            <w:vAlign w:val="center"/>
          </w:tcPr>
          <w:p w14:paraId="1FD8FCFB">
            <w:pPr>
              <w:jc w:val="center"/>
              <w:textAlignment w:val="bottom"/>
              <w:rPr>
                <w:rFonts w:ascii="宋体" w:hAnsi="宋体" w:cs="宋体"/>
                <w:snapToGrid w:val="0"/>
              </w:rPr>
            </w:pPr>
            <w:r>
              <w:rPr>
                <w:rFonts w:ascii="宋体" w:hAnsi="宋体" w:cs="宋体"/>
                <w:snapToGrid w:val="0"/>
              </w:rPr>
              <w:t>1</w:t>
            </w:r>
          </w:p>
        </w:tc>
        <w:tc>
          <w:tcPr>
            <w:tcW w:w="3523" w:type="dxa"/>
            <w:vMerge w:val="restart"/>
            <w:tcBorders>
              <w:top w:val="single" w:color="auto" w:sz="6" w:space="0"/>
              <w:left w:val="single" w:color="auto" w:sz="6" w:space="0"/>
              <w:right w:val="single" w:color="auto" w:sz="6" w:space="0"/>
            </w:tcBorders>
            <w:vAlign w:val="center"/>
          </w:tcPr>
          <w:p w14:paraId="0260469C">
            <w:pPr>
              <w:jc w:val="center"/>
              <w:textAlignment w:val="bottom"/>
              <w:rPr>
                <w:rFonts w:hint="eastAsia" w:ascii="宋体" w:hAnsi="宋体" w:eastAsia="宋体" w:cs="宋体"/>
                <w:snapToGrid w:val="0"/>
                <w:lang w:eastAsia="zh-CN"/>
              </w:rPr>
            </w:pPr>
            <w:r>
              <w:rPr>
                <w:rFonts w:hint="eastAsia" w:ascii="宋体" w:hAnsi="宋体" w:cs="宋体"/>
                <w:snapToGrid w:val="0"/>
                <w:lang w:eastAsia="zh-CN"/>
              </w:rPr>
              <w:t>嵊泗县磨石弄垃圾填埋场渗滤液应急处理项目</w:t>
            </w:r>
          </w:p>
        </w:tc>
        <w:tc>
          <w:tcPr>
            <w:tcW w:w="5445" w:type="dxa"/>
            <w:tcBorders>
              <w:top w:val="single" w:color="auto" w:sz="6" w:space="0"/>
              <w:left w:val="single" w:color="auto" w:sz="6" w:space="0"/>
              <w:bottom w:val="single" w:color="auto" w:sz="6" w:space="0"/>
              <w:right w:val="single" w:color="auto" w:sz="12" w:space="0"/>
            </w:tcBorders>
            <w:vAlign w:val="center"/>
          </w:tcPr>
          <w:p w14:paraId="64FC68A2">
            <w:pPr>
              <w:textAlignment w:val="bottom"/>
              <w:rPr>
                <w:rFonts w:ascii="宋体" w:hAnsi="宋体" w:cs="宋体"/>
                <w:snapToGrid w:val="0"/>
              </w:rPr>
            </w:pPr>
            <w:r>
              <w:rPr>
                <w:rFonts w:hint="eastAsia" w:ascii="宋体" w:hAnsi="宋体" w:cs="宋体"/>
                <w:snapToGrid w:val="0"/>
              </w:rPr>
              <w:t>小写：                        元</w:t>
            </w:r>
          </w:p>
        </w:tc>
      </w:tr>
      <w:tr w14:paraId="7D5287EA">
        <w:tblPrEx>
          <w:tblCellMar>
            <w:top w:w="0" w:type="dxa"/>
            <w:left w:w="0" w:type="dxa"/>
            <w:bottom w:w="0" w:type="dxa"/>
            <w:right w:w="0" w:type="dxa"/>
          </w:tblCellMar>
        </w:tblPrEx>
        <w:trPr>
          <w:cantSplit/>
          <w:trHeight w:val="567" w:hRule="atLeast"/>
        </w:trPr>
        <w:tc>
          <w:tcPr>
            <w:tcW w:w="780" w:type="dxa"/>
            <w:vMerge w:val="continue"/>
            <w:tcBorders>
              <w:left w:val="single" w:color="auto" w:sz="12" w:space="0"/>
              <w:bottom w:val="single" w:color="auto" w:sz="6" w:space="0"/>
              <w:right w:val="single" w:color="auto" w:sz="6" w:space="0"/>
            </w:tcBorders>
            <w:vAlign w:val="center"/>
          </w:tcPr>
          <w:p w14:paraId="0A07A4BA">
            <w:pPr>
              <w:jc w:val="center"/>
              <w:textAlignment w:val="bottom"/>
              <w:rPr>
                <w:rFonts w:ascii="宋体" w:hAnsi="宋体" w:cs="宋体"/>
                <w:snapToGrid w:val="0"/>
              </w:rPr>
            </w:pPr>
          </w:p>
        </w:tc>
        <w:tc>
          <w:tcPr>
            <w:tcW w:w="3523" w:type="dxa"/>
            <w:vMerge w:val="continue"/>
            <w:tcBorders>
              <w:left w:val="single" w:color="auto" w:sz="6" w:space="0"/>
              <w:bottom w:val="single" w:color="auto" w:sz="6" w:space="0"/>
              <w:right w:val="single" w:color="auto" w:sz="6" w:space="0"/>
            </w:tcBorders>
            <w:vAlign w:val="center"/>
          </w:tcPr>
          <w:p w14:paraId="5ADDA094">
            <w:pPr>
              <w:jc w:val="center"/>
              <w:textAlignment w:val="bottom"/>
              <w:rPr>
                <w:rFonts w:ascii="宋体" w:hAnsi="宋体" w:cs="宋体"/>
                <w:snapToGrid w:val="0"/>
              </w:rPr>
            </w:pPr>
          </w:p>
        </w:tc>
        <w:tc>
          <w:tcPr>
            <w:tcW w:w="5445" w:type="dxa"/>
            <w:tcBorders>
              <w:top w:val="single" w:color="auto" w:sz="6" w:space="0"/>
              <w:left w:val="single" w:color="auto" w:sz="4" w:space="0"/>
              <w:bottom w:val="single" w:color="auto" w:sz="6" w:space="0"/>
              <w:right w:val="single" w:color="auto" w:sz="12" w:space="0"/>
            </w:tcBorders>
            <w:vAlign w:val="center"/>
          </w:tcPr>
          <w:p w14:paraId="2DFE6C52">
            <w:pPr>
              <w:textAlignment w:val="bottom"/>
              <w:rPr>
                <w:rFonts w:ascii="宋体" w:hAnsi="宋体" w:cs="宋体"/>
                <w:snapToGrid w:val="0"/>
              </w:rPr>
            </w:pPr>
            <w:r>
              <w:rPr>
                <w:rFonts w:hint="eastAsia" w:ascii="宋体" w:hAnsi="宋体" w:cs="宋体"/>
                <w:snapToGrid w:val="0"/>
              </w:rPr>
              <w:t>大写：                        元</w:t>
            </w:r>
          </w:p>
        </w:tc>
      </w:tr>
      <w:tr w14:paraId="458E1AB0">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12" w:space="0"/>
              <w:right w:val="single" w:color="auto" w:sz="4" w:space="0"/>
            </w:tcBorders>
            <w:vAlign w:val="center"/>
          </w:tcPr>
          <w:p w14:paraId="7D428D36">
            <w:pPr>
              <w:jc w:val="center"/>
              <w:textAlignment w:val="bottom"/>
              <w:rPr>
                <w:rFonts w:ascii="宋体" w:hAnsi="宋体" w:cs="宋体"/>
                <w:snapToGrid w:val="0"/>
              </w:rPr>
            </w:pPr>
            <w:r>
              <w:rPr>
                <w:rFonts w:hint="eastAsia" w:ascii="宋体" w:hAnsi="宋体" w:cs="宋体"/>
                <w:snapToGrid w:val="0"/>
              </w:rPr>
              <w:t>2</w:t>
            </w:r>
          </w:p>
        </w:tc>
        <w:tc>
          <w:tcPr>
            <w:tcW w:w="3523" w:type="dxa"/>
            <w:tcBorders>
              <w:top w:val="single" w:color="auto" w:sz="6" w:space="0"/>
              <w:left w:val="single" w:color="auto" w:sz="4" w:space="0"/>
              <w:bottom w:val="single" w:color="auto" w:sz="12" w:space="0"/>
              <w:right w:val="single" w:color="auto" w:sz="4" w:space="0"/>
            </w:tcBorders>
            <w:vAlign w:val="center"/>
          </w:tcPr>
          <w:p w14:paraId="39E01513">
            <w:pPr>
              <w:jc w:val="center"/>
              <w:textAlignment w:val="bottom"/>
              <w:rPr>
                <w:rFonts w:ascii="宋体" w:hAnsi="宋体" w:cs="宋体"/>
                <w:snapToGrid w:val="0"/>
              </w:rPr>
            </w:pPr>
            <w:r>
              <w:rPr>
                <w:rFonts w:hint="eastAsia" w:ascii="宋体" w:hAnsi="宋体" w:cs="宋体"/>
                <w:snapToGrid w:val="0"/>
              </w:rPr>
              <w:t>服务期承诺</w:t>
            </w:r>
          </w:p>
        </w:tc>
        <w:tc>
          <w:tcPr>
            <w:tcW w:w="5445" w:type="dxa"/>
            <w:tcBorders>
              <w:top w:val="single" w:color="auto" w:sz="6" w:space="0"/>
              <w:left w:val="single" w:color="auto" w:sz="4" w:space="0"/>
              <w:bottom w:val="single" w:color="auto" w:sz="12" w:space="0"/>
              <w:right w:val="single" w:color="auto" w:sz="12" w:space="0"/>
            </w:tcBorders>
            <w:vAlign w:val="center"/>
          </w:tcPr>
          <w:p w14:paraId="63A32011">
            <w:pPr>
              <w:tabs>
                <w:tab w:val="left" w:pos="1720"/>
              </w:tabs>
              <w:textAlignment w:val="bottom"/>
              <w:rPr>
                <w:rFonts w:hint="eastAsia" w:ascii="宋体" w:hAnsi="宋体" w:eastAsia="宋体" w:cs="宋体"/>
                <w:snapToGrid w:val="0"/>
                <w:lang w:eastAsia="zh-CN"/>
              </w:rPr>
            </w:pPr>
            <w:r>
              <w:rPr>
                <w:rFonts w:hint="eastAsia" w:ascii="宋体" w:hAnsi="宋体" w:cs="宋体"/>
                <w:snapToGrid w:val="0"/>
                <w:lang w:eastAsia="zh-CN"/>
              </w:rPr>
              <w:tab/>
            </w:r>
            <w:r>
              <w:rPr>
                <w:rFonts w:hint="eastAsia" w:ascii="宋体" w:hAnsi="宋体" w:cs="宋体"/>
                <w:snapToGrid w:val="0"/>
                <w:lang w:eastAsia="zh-CN"/>
              </w:rPr>
              <w:t>符合招标文件</w:t>
            </w:r>
          </w:p>
        </w:tc>
      </w:tr>
    </w:tbl>
    <w:p w14:paraId="49120CFB">
      <w:pPr>
        <w:snapToGrid w:val="0"/>
        <w:spacing w:before="50" w:after="50"/>
        <w:jc w:val="left"/>
        <w:rPr>
          <w:rFonts w:ascii="宋体" w:hAnsi="宋体" w:cs="宋体"/>
          <w:szCs w:val="21"/>
        </w:rPr>
      </w:pPr>
    </w:p>
    <w:p w14:paraId="2C135D54">
      <w:pPr>
        <w:snapToGrid w:val="0"/>
        <w:spacing w:before="50" w:after="50"/>
        <w:jc w:val="left"/>
        <w:rPr>
          <w:rFonts w:ascii="宋体" w:hAnsi="宋体" w:cs="宋体"/>
          <w:szCs w:val="21"/>
        </w:rPr>
      </w:pPr>
      <w:r>
        <w:rPr>
          <w:rFonts w:hint="eastAsia" w:ascii="宋体" w:hAnsi="宋体" w:cs="宋体"/>
          <w:szCs w:val="21"/>
        </w:rPr>
        <w:t>注</w:t>
      </w:r>
      <w:r>
        <w:rPr>
          <w:rFonts w:hint="eastAsia" w:ascii="宋体" w:hAnsi="宋体" w:cs="宋体"/>
          <w:szCs w:val="21"/>
          <w:lang w:eastAsia="zh-CN"/>
        </w:rPr>
        <w:t>：</w:t>
      </w: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）报价一经涂改，应在涂改处加盖单位公章或者由法定代表人或授权委托人签字，否则其投标作无效标处理；</w:t>
      </w:r>
    </w:p>
    <w:p w14:paraId="0362AE50">
      <w:pPr>
        <w:snapToGrid w:val="0"/>
        <w:spacing w:before="50" w:after="50"/>
        <w:ind w:right="-817" w:rightChars="-389"/>
        <w:rPr>
          <w:rFonts w:ascii="宋体" w:hAnsi="宋体" w:cs="宋体"/>
          <w:szCs w:val="21"/>
        </w:rPr>
      </w:pPr>
    </w:p>
    <w:p w14:paraId="38709BB6">
      <w:pPr>
        <w:snapToGrid w:val="0"/>
        <w:spacing w:before="50" w:after="50"/>
        <w:ind w:left="-23" w:leftChars="-11" w:right="-817" w:rightChars="-389"/>
        <w:rPr>
          <w:rFonts w:ascii="宋体" w:hAnsi="宋体" w:cs="宋体"/>
          <w:szCs w:val="21"/>
        </w:rPr>
      </w:pPr>
    </w:p>
    <w:p w14:paraId="5245755C">
      <w:pPr>
        <w:snapToGrid w:val="0"/>
        <w:spacing w:before="50" w:after="50"/>
        <w:ind w:left="-23" w:leftChars="-11" w:right="-817" w:rightChars="-389"/>
        <w:rPr>
          <w:rFonts w:ascii="宋体" w:hAnsi="宋体" w:cs="宋体"/>
          <w:szCs w:val="21"/>
        </w:rPr>
      </w:pPr>
      <w:r>
        <w:rPr>
          <w:rFonts w:hint="eastAsia" w:ascii="宋体" w:hAnsi="宋体" w:cs="宋体"/>
          <w:szCs w:val="21"/>
        </w:rPr>
        <w:t>投标人（盖章）：</w:t>
      </w:r>
    </w:p>
    <w:p w14:paraId="28D506F7">
      <w:pPr>
        <w:snapToGrid w:val="0"/>
        <w:spacing w:before="50" w:after="50"/>
        <w:ind w:left="-23" w:leftChars="-11" w:right="-817" w:rightChars="-389"/>
        <w:rPr>
          <w:rFonts w:ascii="宋体" w:hAnsi="宋体" w:cs="宋体"/>
          <w:szCs w:val="21"/>
        </w:rPr>
      </w:pPr>
      <w:r>
        <w:rPr>
          <w:rFonts w:hint="eastAsia" w:ascii="宋体" w:hAnsi="宋体" w:cs="宋体"/>
          <w:szCs w:val="21"/>
        </w:rPr>
        <w:t>法定代表人或授权代表（签字或盖章）：</w:t>
      </w:r>
    </w:p>
    <w:p w14:paraId="126C7002">
      <w:pPr>
        <w:snapToGrid w:val="0"/>
        <w:spacing w:before="50" w:after="50"/>
        <w:rPr>
          <w:rFonts w:ascii="宋体" w:hAnsi="宋体" w:cs="宋体"/>
          <w:szCs w:val="21"/>
        </w:rPr>
      </w:pPr>
    </w:p>
    <w:p w14:paraId="549833C6">
      <w:pPr>
        <w:snapToGrid w:val="0"/>
        <w:spacing w:before="50" w:after="50"/>
        <w:rPr>
          <w:rFonts w:ascii="宋体" w:hAnsi="宋体" w:cs="宋体"/>
          <w:b/>
          <w:szCs w:val="21"/>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02DCDEF7">
      <w:pPr>
        <w:pStyle w:val="7"/>
        <w:spacing w:line="360" w:lineRule="auto"/>
        <w:rPr>
          <w:rFonts w:ascii="宋体" w:hAnsi="宋体" w:eastAsia="宋体"/>
          <w:sz w:val="21"/>
          <w:szCs w:val="21"/>
        </w:rPr>
      </w:pPr>
    </w:p>
    <w:p w14:paraId="0289D3DA">
      <w:pPr>
        <w:pStyle w:val="7"/>
        <w:spacing w:line="360" w:lineRule="auto"/>
        <w:rPr>
          <w:rFonts w:ascii="宋体" w:hAnsi="宋体" w:eastAsia="宋体"/>
          <w:sz w:val="21"/>
          <w:szCs w:val="21"/>
        </w:rPr>
      </w:pPr>
    </w:p>
    <w:p w14:paraId="6B72A152">
      <w:pPr>
        <w:pStyle w:val="7"/>
        <w:spacing w:line="360" w:lineRule="auto"/>
        <w:rPr>
          <w:rFonts w:ascii="宋体" w:hAnsi="宋体" w:eastAsia="宋体"/>
          <w:sz w:val="21"/>
          <w:szCs w:val="21"/>
        </w:rPr>
      </w:pPr>
    </w:p>
    <w:p w14:paraId="6BBDCC12">
      <w:pPr>
        <w:pStyle w:val="7"/>
        <w:spacing w:line="360" w:lineRule="auto"/>
        <w:rPr>
          <w:rFonts w:ascii="宋体" w:hAnsi="宋体" w:eastAsia="宋体"/>
          <w:sz w:val="21"/>
          <w:szCs w:val="21"/>
        </w:rPr>
      </w:pPr>
    </w:p>
    <w:p w14:paraId="63B5B31C">
      <w:pPr>
        <w:pStyle w:val="7"/>
        <w:spacing w:line="360" w:lineRule="auto"/>
        <w:rPr>
          <w:rFonts w:ascii="宋体" w:hAnsi="宋体" w:eastAsia="宋体"/>
          <w:sz w:val="21"/>
          <w:szCs w:val="21"/>
        </w:rPr>
      </w:pPr>
    </w:p>
    <w:p w14:paraId="67443715">
      <w:pPr>
        <w:pStyle w:val="7"/>
        <w:spacing w:line="360" w:lineRule="auto"/>
        <w:rPr>
          <w:rFonts w:ascii="宋体" w:hAnsi="宋体" w:eastAsia="宋体"/>
          <w:sz w:val="21"/>
          <w:szCs w:val="21"/>
        </w:rPr>
      </w:pPr>
    </w:p>
    <w:p w14:paraId="52202A4A">
      <w:pPr>
        <w:pStyle w:val="7"/>
        <w:spacing w:line="360" w:lineRule="auto"/>
        <w:rPr>
          <w:rFonts w:ascii="宋体" w:hAnsi="宋体" w:eastAsia="宋体"/>
          <w:sz w:val="21"/>
          <w:szCs w:val="21"/>
        </w:rPr>
      </w:pPr>
    </w:p>
    <w:p w14:paraId="31170027">
      <w:pPr>
        <w:pStyle w:val="7"/>
        <w:spacing w:line="360" w:lineRule="auto"/>
        <w:rPr>
          <w:rFonts w:ascii="宋体" w:hAnsi="宋体" w:eastAsia="宋体"/>
          <w:sz w:val="21"/>
          <w:szCs w:val="21"/>
        </w:rPr>
      </w:pPr>
    </w:p>
    <w:p w14:paraId="45DFB4E5">
      <w:pPr>
        <w:pStyle w:val="22"/>
        <w:rPr>
          <w:rFonts w:ascii="宋体" w:hAnsi="宋体" w:eastAsia="宋体"/>
          <w:sz w:val="21"/>
          <w:szCs w:val="21"/>
        </w:rPr>
      </w:pPr>
    </w:p>
    <w:p w14:paraId="64A44383"/>
    <w:p w14:paraId="2D6D9D3A">
      <w:pPr>
        <w:rPr>
          <w:rFonts w:ascii="宋体" w:hAnsi="宋体" w:eastAsia="宋体"/>
          <w:sz w:val="21"/>
          <w:szCs w:val="21"/>
        </w:rPr>
      </w:pPr>
    </w:p>
    <w:p w14:paraId="44F3E483">
      <w:pPr>
        <w:pStyle w:val="10"/>
        <w:snapToGrid w:val="0"/>
        <w:spacing w:before="120" w:after="120"/>
        <w:jc w:val="left"/>
        <w:rPr>
          <w:rFonts w:hint="eastAsia" w:hAnsi="宋体" w:eastAsia="宋体"/>
          <w:sz w:val="21"/>
          <w:szCs w:val="21"/>
        </w:rPr>
      </w:pPr>
    </w:p>
    <w:p w14:paraId="43B514BF">
      <w:pPr>
        <w:pStyle w:val="10"/>
        <w:snapToGrid w:val="0"/>
        <w:spacing w:before="120" w:after="120"/>
        <w:jc w:val="left"/>
        <w:rPr>
          <w:rFonts w:hint="default" w:ascii="Times New Roman" w:hAnsi="Times New Roman" w:eastAsia="宋体"/>
          <w:b/>
          <w:lang w:val="en-US" w:eastAsia="zh-CN"/>
        </w:rPr>
      </w:pPr>
      <w:r>
        <w:rPr>
          <w:rFonts w:hint="eastAsia" w:hAnsi="宋体" w:eastAsia="宋体"/>
          <w:sz w:val="21"/>
          <w:szCs w:val="21"/>
        </w:rPr>
        <w:t>附件</w:t>
      </w:r>
      <w:r>
        <w:rPr>
          <w:rFonts w:hint="eastAsia" w:hAnsi="宋体" w:eastAsia="宋体"/>
          <w:sz w:val="21"/>
          <w:szCs w:val="21"/>
          <w:lang w:val="en-US" w:eastAsia="zh-CN"/>
        </w:rPr>
        <w:t>13</w:t>
      </w:r>
    </w:p>
    <w:p w14:paraId="7F47F9E7">
      <w:pPr>
        <w:pStyle w:val="22"/>
        <w:rPr>
          <w:rFonts w:ascii="宋体" w:hAnsi="宋体" w:eastAsia="宋体"/>
          <w:sz w:val="21"/>
          <w:szCs w:val="21"/>
        </w:rPr>
      </w:pPr>
    </w:p>
    <w:p w14:paraId="478069ED">
      <w:pPr>
        <w:snapToGrid w:val="0"/>
        <w:spacing w:before="120" w:line="312" w:lineRule="auto"/>
        <w:ind w:right="-341"/>
        <w:jc w:val="center"/>
        <w:rPr>
          <w:rFonts w:hAnsi="宋体"/>
          <w:b/>
          <w:sz w:val="32"/>
          <w:highlight w:val="none"/>
        </w:rPr>
      </w:pPr>
      <w:r>
        <w:rPr>
          <w:rFonts w:hint="eastAsia" w:hAnsi="宋体"/>
          <w:b/>
          <w:sz w:val="32"/>
          <w:highlight w:val="none"/>
        </w:rPr>
        <w:t>投标报价明细表</w:t>
      </w:r>
    </w:p>
    <w:p w14:paraId="1DC5303B">
      <w:pPr>
        <w:snapToGrid w:val="0"/>
        <w:rPr>
          <w:rFonts w:hAnsi="宋体"/>
          <w:b/>
          <w:sz w:val="28"/>
        </w:rPr>
      </w:pPr>
    </w:p>
    <w:p w14:paraId="6954BC68">
      <w:pPr>
        <w:snapToGrid w:val="0"/>
        <w:rPr>
          <w:rFonts w:hAnsi="宋体"/>
          <w:szCs w:val="21"/>
        </w:rPr>
      </w:pPr>
      <w:r>
        <w:rPr>
          <w:rFonts w:hint="eastAsia" w:hAnsi="宋体"/>
          <w:szCs w:val="21"/>
        </w:rPr>
        <w:t>招标项目：金额单位：人民币（元）</w:t>
      </w:r>
    </w:p>
    <w:p w14:paraId="0D7238E7">
      <w:pPr>
        <w:snapToGrid w:val="0"/>
        <w:rPr>
          <w:rFonts w:hAnsi="宋体"/>
          <w:szCs w:val="21"/>
        </w:rPr>
      </w:pPr>
      <w:r>
        <w:rPr>
          <w:rFonts w:hint="eastAsia" w:hAnsi="宋体"/>
          <w:szCs w:val="21"/>
        </w:rPr>
        <w:t>招标编号：</w:t>
      </w:r>
    </w:p>
    <w:tbl>
      <w:tblPr>
        <w:tblStyle w:val="60"/>
        <w:tblW w:w="9724"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387"/>
        <w:gridCol w:w="2293"/>
        <w:gridCol w:w="2160"/>
        <w:gridCol w:w="1980"/>
      </w:tblGrid>
      <w:tr w14:paraId="271C1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904" w:type="dxa"/>
            <w:vAlign w:val="center"/>
          </w:tcPr>
          <w:p w14:paraId="7510FD9F">
            <w:pPr>
              <w:pStyle w:val="61"/>
              <w:spacing w:before="92" w:line="329" w:lineRule="auto"/>
              <w:ind w:left="164" w:right="182"/>
              <w:jc w:val="center"/>
              <w:rPr>
                <w:spacing w:val="-2"/>
              </w:rPr>
            </w:pPr>
            <w:r>
              <w:rPr>
                <w:spacing w:val="-2"/>
              </w:rPr>
              <w:t>序号</w:t>
            </w:r>
          </w:p>
        </w:tc>
        <w:tc>
          <w:tcPr>
            <w:tcW w:w="2387" w:type="dxa"/>
            <w:vAlign w:val="center"/>
          </w:tcPr>
          <w:p w14:paraId="752FC1BB">
            <w:pPr>
              <w:pStyle w:val="61"/>
              <w:spacing w:before="92" w:line="329" w:lineRule="auto"/>
              <w:ind w:left="164" w:right="182"/>
              <w:jc w:val="center"/>
              <w:rPr>
                <w:spacing w:val="-2"/>
              </w:rPr>
            </w:pPr>
            <w:r>
              <w:rPr>
                <w:spacing w:val="-2"/>
              </w:rPr>
              <w:t>项目名称</w:t>
            </w:r>
          </w:p>
        </w:tc>
        <w:tc>
          <w:tcPr>
            <w:tcW w:w="2293" w:type="dxa"/>
            <w:vAlign w:val="center"/>
          </w:tcPr>
          <w:p w14:paraId="2E64FC17">
            <w:pPr>
              <w:pStyle w:val="61"/>
              <w:spacing w:before="92" w:line="329" w:lineRule="auto"/>
              <w:ind w:left="164" w:right="182"/>
              <w:jc w:val="center"/>
            </w:pPr>
            <w:r>
              <w:rPr>
                <w:spacing w:val="-2"/>
              </w:rPr>
              <w:t>单位及数量</w:t>
            </w:r>
            <w:r>
              <w:t xml:space="preserve"> </w:t>
            </w:r>
            <w:r>
              <w:rPr>
                <w:rFonts w:hint="eastAsia" w:eastAsia="宋体"/>
                <w:lang w:eastAsia="zh-CN"/>
              </w:rPr>
              <w:t>（</w:t>
            </w:r>
            <w:r>
              <w:rPr>
                <w:spacing w:val="9"/>
              </w:rPr>
              <w:t>暂估</w:t>
            </w:r>
            <w:r>
              <w:rPr>
                <w:rFonts w:hint="eastAsia" w:eastAsia="宋体"/>
                <w:spacing w:val="9"/>
                <w:lang w:eastAsia="zh-CN"/>
              </w:rPr>
              <w:t>）</w:t>
            </w:r>
          </w:p>
        </w:tc>
        <w:tc>
          <w:tcPr>
            <w:tcW w:w="2160" w:type="dxa"/>
            <w:vAlign w:val="center"/>
          </w:tcPr>
          <w:p w14:paraId="722FF345">
            <w:pPr>
              <w:pStyle w:val="61"/>
              <w:spacing w:before="92" w:line="329" w:lineRule="auto"/>
              <w:ind w:left="164" w:right="182"/>
              <w:jc w:val="center"/>
            </w:pPr>
            <w:r>
              <w:rPr>
                <w:spacing w:val="4"/>
              </w:rPr>
              <w:t>单价</w:t>
            </w:r>
            <w:r>
              <w:rPr>
                <w:rFonts w:hint="eastAsia" w:eastAsia="宋体"/>
                <w:spacing w:val="4"/>
                <w:lang w:eastAsia="zh-CN"/>
              </w:rPr>
              <w:t>（</w:t>
            </w:r>
            <w:r>
              <w:rPr>
                <w:spacing w:val="4"/>
              </w:rPr>
              <w:t>人民币：元</w:t>
            </w:r>
            <w:r>
              <w:rPr>
                <w:rFonts w:hint="eastAsia" w:eastAsia="宋体"/>
                <w:spacing w:val="4"/>
                <w:lang w:eastAsia="zh-CN"/>
              </w:rPr>
              <w:t>）</w:t>
            </w:r>
          </w:p>
        </w:tc>
        <w:tc>
          <w:tcPr>
            <w:tcW w:w="1980" w:type="dxa"/>
            <w:vAlign w:val="center"/>
          </w:tcPr>
          <w:p w14:paraId="132FB40A">
            <w:pPr>
              <w:pStyle w:val="61"/>
              <w:spacing w:before="92" w:line="329" w:lineRule="auto"/>
              <w:ind w:left="164" w:right="182"/>
              <w:jc w:val="center"/>
              <w:rPr>
                <w:spacing w:val="-2"/>
              </w:rPr>
            </w:pPr>
            <w:r>
              <w:rPr>
                <w:spacing w:val="-2"/>
              </w:rPr>
              <w:t>小计</w:t>
            </w:r>
            <w:r>
              <w:rPr>
                <w:rFonts w:hint="eastAsia" w:eastAsia="宋体"/>
                <w:spacing w:val="-2"/>
                <w:lang w:eastAsia="zh-CN"/>
              </w:rPr>
              <w:t>（</w:t>
            </w:r>
            <w:r>
              <w:rPr>
                <w:spacing w:val="-2"/>
              </w:rPr>
              <w:t>人民币：元</w:t>
            </w:r>
            <w:r>
              <w:rPr>
                <w:rFonts w:hint="eastAsia" w:eastAsia="宋体"/>
                <w:spacing w:val="-2"/>
                <w:lang w:eastAsia="zh-CN"/>
              </w:rPr>
              <w:t>）</w:t>
            </w:r>
          </w:p>
        </w:tc>
      </w:tr>
      <w:tr w14:paraId="42406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904" w:type="dxa"/>
            <w:vAlign w:val="center"/>
          </w:tcPr>
          <w:p w14:paraId="5A544AEA">
            <w:pPr>
              <w:pStyle w:val="61"/>
              <w:spacing w:before="58" w:line="184" w:lineRule="auto"/>
              <w:jc w:val="center"/>
            </w:pPr>
            <w:r>
              <w:t>1</w:t>
            </w:r>
          </w:p>
        </w:tc>
        <w:tc>
          <w:tcPr>
            <w:tcW w:w="2387" w:type="dxa"/>
            <w:vAlign w:val="top"/>
          </w:tcPr>
          <w:p w14:paraId="61CE7575">
            <w:pPr>
              <w:pStyle w:val="61"/>
              <w:spacing w:before="87" w:line="359" w:lineRule="auto"/>
              <w:ind w:left="10" w:right="6"/>
              <w:jc w:val="both"/>
            </w:pPr>
          </w:p>
        </w:tc>
        <w:tc>
          <w:tcPr>
            <w:tcW w:w="2293" w:type="dxa"/>
            <w:vAlign w:val="top"/>
          </w:tcPr>
          <w:p w14:paraId="3D760552">
            <w:pPr>
              <w:spacing w:line="298" w:lineRule="auto"/>
              <w:rPr>
                <w:rFonts w:ascii="Arial"/>
                <w:sz w:val="21"/>
              </w:rPr>
            </w:pPr>
          </w:p>
          <w:p w14:paraId="7F5C2C6A">
            <w:pPr>
              <w:spacing w:line="298" w:lineRule="auto"/>
              <w:rPr>
                <w:rFonts w:ascii="Arial"/>
                <w:sz w:val="21"/>
              </w:rPr>
            </w:pPr>
          </w:p>
          <w:p w14:paraId="168C2169">
            <w:pPr>
              <w:pStyle w:val="61"/>
              <w:spacing w:before="58" w:line="219" w:lineRule="auto"/>
              <w:ind w:left="303"/>
            </w:pPr>
          </w:p>
        </w:tc>
        <w:tc>
          <w:tcPr>
            <w:tcW w:w="2160" w:type="dxa"/>
            <w:vAlign w:val="top"/>
          </w:tcPr>
          <w:p w14:paraId="61ACFF34">
            <w:pPr>
              <w:spacing w:line="320" w:lineRule="auto"/>
              <w:rPr>
                <w:rFonts w:ascii="Arial"/>
                <w:sz w:val="21"/>
              </w:rPr>
            </w:pPr>
          </w:p>
          <w:p w14:paraId="34DC68BC">
            <w:pPr>
              <w:spacing w:line="321" w:lineRule="auto"/>
              <w:rPr>
                <w:rFonts w:ascii="Arial"/>
                <w:sz w:val="21"/>
              </w:rPr>
            </w:pPr>
          </w:p>
          <w:p w14:paraId="1943F458">
            <w:pPr>
              <w:pStyle w:val="61"/>
              <w:spacing w:before="59" w:line="184" w:lineRule="auto"/>
              <w:ind w:left="786"/>
            </w:pPr>
          </w:p>
        </w:tc>
        <w:tc>
          <w:tcPr>
            <w:tcW w:w="1980" w:type="dxa"/>
            <w:vAlign w:val="top"/>
          </w:tcPr>
          <w:p w14:paraId="02FB4239">
            <w:pPr>
              <w:spacing w:line="320" w:lineRule="auto"/>
              <w:rPr>
                <w:rFonts w:ascii="Arial"/>
                <w:sz w:val="21"/>
              </w:rPr>
            </w:pPr>
          </w:p>
          <w:p w14:paraId="35E4BC2C">
            <w:pPr>
              <w:spacing w:line="321" w:lineRule="auto"/>
              <w:rPr>
                <w:rFonts w:ascii="Arial"/>
                <w:sz w:val="21"/>
              </w:rPr>
            </w:pPr>
          </w:p>
          <w:p w14:paraId="206BE686">
            <w:pPr>
              <w:pStyle w:val="61"/>
              <w:spacing w:before="59" w:line="184" w:lineRule="auto"/>
              <w:ind w:left="768"/>
            </w:pPr>
          </w:p>
        </w:tc>
      </w:tr>
      <w:tr w14:paraId="536AA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2AAE32AC">
            <w:pPr>
              <w:pStyle w:val="61"/>
              <w:spacing w:before="58" w:line="184" w:lineRule="auto"/>
              <w:jc w:val="center"/>
            </w:pPr>
            <w:r>
              <w:t>2</w:t>
            </w:r>
          </w:p>
        </w:tc>
        <w:tc>
          <w:tcPr>
            <w:tcW w:w="2387" w:type="dxa"/>
            <w:vAlign w:val="top"/>
          </w:tcPr>
          <w:p w14:paraId="545A6E55">
            <w:pPr>
              <w:pStyle w:val="61"/>
              <w:spacing w:before="139" w:line="219" w:lineRule="auto"/>
              <w:ind w:left="10"/>
            </w:pPr>
          </w:p>
        </w:tc>
        <w:tc>
          <w:tcPr>
            <w:tcW w:w="2293" w:type="dxa"/>
            <w:vAlign w:val="top"/>
          </w:tcPr>
          <w:p w14:paraId="700791EC">
            <w:pPr>
              <w:pStyle w:val="61"/>
              <w:spacing w:before="140" w:line="219" w:lineRule="auto"/>
              <w:ind w:left="303"/>
            </w:pPr>
          </w:p>
        </w:tc>
        <w:tc>
          <w:tcPr>
            <w:tcW w:w="2160" w:type="dxa"/>
            <w:vAlign w:val="top"/>
          </w:tcPr>
          <w:p w14:paraId="22C6C824">
            <w:pPr>
              <w:pStyle w:val="61"/>
              <w:spacing w:before="185" w:line="184" w:lineRule="auto"/>
              <w:ind w:left="786"/>
            </w:pPr>
          </w:p>
        </w:tc>
        <w:tc>
          <w:tcPr>
            <w:tcW w:w="1980" w:type="dxa"/>
            <w:vAlign w:val="top"/>
          </w:tcPr>
          <w:p w14:paraId="19C49E2D">
            <w:pPr>
              <w:pStyle w:val="61"/>
              <w:spacing w:before="185" w:line="184" w:lineRule="auto"/>
              <w:ind w:left="677"/>
            </w:pPr>
          </w:p>
        </w:tc>
      </w:tr>
      <w:tr w14:paraId="50785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904" w:type="dxa"/>
            <w:vAlign w:val="center"/>
          </w:tcPr>
          <w:p w14:paraId="4DF8E6B3">
            <w:pPr>
              <w:pStyle w:val="61"/>
              <w:spacing w:before="58" w:line="184" w:lineRule="auto"/>
              <w:jc w:val="center"/>
            </w:pPr>
            <w:r>
              <w:t>3</w:t>
            </w:r>
          </w:p>
        </w:tc>
        <w:tc>
          <w:tcPr>
            <w:tcW w:w="2387" w:type="dxa"/>
            <w:vAlign w:val="top"/>
          </w:tcPr>
          <w:p w14:paraId="5558A61B">
            <w:pPr>
              <w:pStyle w:val="61"/>
              <w:spacing w:before="82" w:line="351" w:lineRule="auto"/>
              <w:ind w:left="10" w:firstLine="49"/>
              <w:jc w:val="both"/>
            </w:pPr>
          </w:p>
        </w:tc>
        <w:tc>
          <w:tcPr>
            <w:tcW w:w="2293" w:type="dxa"/>
            <w:vAlign w:val="top"/>
          </w:tcPr>
          <w:p w14:paraId="2C5C7CFE">
            <w:pPr>
              <w:spacing w:line="411" w:lineRule="auto"/>
              <w:rPr>
                <w:rFonts w:ascii="Arial"/>
                <w:sz w:val="21"/>
              </w:rPr>
            </w:pPr>
          </w:p>
          <w:p w14:paraId="5D2F1127">
            <w:pPr>
              <w:pStyle w:val="61"/>
              <w:spacing w:before="58" w:line="220" w:lineRule="auto"/>
              <w:ind w:left="484"/>
            </w:pPr>
          </w:p>
        </w:tc>
        <w:tc>
          <w:tcPr>
            <w:tcW w:w="2160" w:type="dxa"/>
            <w:vAlign w:val="top"/>
          </w:tcPr>
          <w:p w14:paraId="088812AD">
            <w:pPr>
              <w:spacing w:line="455" w:lineRule="auto"/>
              <w:rPr>
                <w:rFonts w:ascii="Arial"/>
                <w:sz w:val="21"/>
              </w:rPr>
            </w:pPr>
          </w:p>
          <w:p w14:paraId="0DE554E8">
            <w:pPr>
              <w:pStyle w:val="61"/>
              <w:spacing w:before="59" w:line="184" w:lineRule="auto"/>
              <w:ind w:left="696"/>
            </w:pPr>
          </w:p>
        </w:tc>
        <w:tc>
          <w:tcPr>
            <w:tcW w:w="1980" w:type="dxa"/>
            <w:vAlign w:val="top"/>
          </w:tcPr>
          <w:p w14:paraId="7A4E49E7">
            <w:pPr>
              <w:spacing w:line="455" w:lineRule="auto"/>
              <w:rPr>
                <w:rFonts w:ascii="Arial"/>
                <w:sz w:val="21"/>
              </w:rPr>
            </w:pPr>
          </w:p>
          <w:p w14:paraId="7821054F">
            <w:pPr>
              <w:pStyle w:val="61"/>
              <w:spacing w:before="59" w:line="184" w:lineRule="auto"/>
              <w:ind w:left="768"/>
            </w:pPr>
          </w:p>
        </w:tc>
      </w:tr>
      <w:tr w14:paraId="244D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7F3A1AB7">
            <w:pPr>
              <w:pStyle w:val="61"/>
              <w:spacing w:before="58" w:line="184" w:lineRule="auto"/>
              <w:jc w:val="center"/>
            </w:pPr>
            <w:r>
              <w:t>4</w:t>
            </w:r>
          </w:p>
        </w:tc>
        <w:tc>
          <w:tcPr>
            <w:tcW w:w="2387" w:type="dxa"/>
            <w:vAlign w:val="top"/>
          </w:tcPr>
          <w:p w14:paraId="6A1AB5DA">
            <w:pPr>
              <w:pStyle w:val="61"/>
              <w:spacing w:before="142" w:line="219" w:lineRule="auto"/>
              <w:ind w:left="821"/>
            </w:pPr>
          </w:p>
        </w:tc>
        <w:tc>
          <w:tcPr>
            <w:tcW w:w="2293" w:type="dxa"/>
            <w:vAlign w:val="top"/>
          </w:tcPr>
          <w:p w14:paraId="24B5CE8E">
            <w:pPr>
              <w:pStyle w:val="61"/>
              <w:spacing w:before="142" w:line="219" w:lineRule="auto"/>
              <w:ind w:left="394"/>
            </w:pPr>
          </w:p>
        </w:tc>
        <w:tc>
          <w:tcPr>
            <w:tcW w:w="2160" w:type="dxa"/>
            <w:vAlign w:val="top"/>
          </w:tcPr>
          <w:p w14:paraId="5A2DB9B4">
            <w:pPr>
              <w:pStyle w:val="61"/>
              <w:spacing w:before="187" w:line="184" w:lineRule="auto"/>
              <w:ind w:left="786"/>
            </w:pPr>
          </w:p>
        </w:tc>
        <w:tc>
          <w:tcPr>
            <w:tcW w:w="1980" w:type="dxa"/>
            <w:vAlign w:val="top"/>
          </w:tcPr>
          <w:p w14:paraId="619BFA20">
            <w:pPr>
              <w:pStyle w:val="61"/>
              <w:spacing w:before="187" w:line="184" w:lineRule="auto"/>
              <w:ind w:left="808"/>
            </w:pPr>
          </w:p>
        </w:tc>
      </w:tr>
      <w:tr w14:paraId="3C782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46B980E5">
            <w:pPr>
              <w:pStyle w:val="61"/>
              <w:spacing w:before="58" w:line="184" w:lineRule="auto"/>
              <w:jc w:val="center"/>
            </w:pPr>
            <w:r>
              <w:t>5</w:t>
            </w:r>
          </w:p>
        </w:tc>
        <w:tc>
          <w:tcPr>
            <w:tcW w:w="2387" w:type="dxa"/>
            <w:vAlign w:val="top"/>
          </w:tcPr>
          <w:p w14:paraId="24DAFCC8">
            <w:pPr>
              <w:pStyle w:val="61"/>
              <w:spacing w:before="143" w:line="219" w:lineRule="auto"/>
              <w:ind w:left="821"/>
            </w:pPr>
          </w:p>
        </w:tc>
        <w:tc>
          <w:tcPr>
            <w:tcW w:w="2293" w:type="dxa"/>
            <w:vAlign w:val="top"/>
          </w:tcPr>
          <w:p w14:paraId="20A4BB82">
            <w:pPr>
              <w:pStyle w:val="61"/>
              <w:spacing w:before="143" w:line="219" w:lineRule="auto"/>
              <w:ind w:left="394"/>
            </w:pPr>
          </w:p>
        </w:tc>
        <w:tc>
          <w:tcPr>
            <w:tcW w:w="2160" w:type="dxa"/>
            <w:vAlign w:val="top"/>
          </w:tcPr>
          <w:p w14:paraId="411EA572">
            <w:pPr>
              <w:pStyle w:val="61"/>
              <w:spacing w:before="188" w:line="184" w:lineRule="auto"/>
              <w:ind w:left="786"/>
            </w:pPr>
          </w:p>
        </w:tc>
        <w:tc>
          <w:tcPr>
            <w:tcW w:w="1980" w:type="dxa"/>
            <w:vAlign w:val="top"/>
          </w:tcPr>
          <w:p w14:paraId="3F6F1CE5">
            <w:pPr>
              <w:pStyle w:val="61"/>
              <w:spacing w:before="189" w:line="183" w:lineRule="auto"/>
              <w:ind w:left="858"/>
            </w:pPr>
          </w:p>
        </w:tc>
      </w:tr>
      <w:tr w14:paraId="5A8C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4" w:type="dxa"/>
            <w:vAlign w:val="center"/>
          </w:tcPr>
          <w:p w14:paraId="7F8C0938">
            <w:pPr>
              <w:pStyle w:val="61"/>
              <w:spacing w:before="58" w:line="184" w:lineRule="auto"/>
              <w:jc w:val="center"/>
            </w:pPr>
            <w:r>
              <w:t>6</w:t>
            </w:r>
          </w:p>
        </w:tc>
        <w:tc>
          <w:tcPr>
            <w:tcW w:w="2387" w:type="dxa"/>
            <w:vAlign w:val="top"/>
          </w:tcPr>
          <w:p w14:paraId="05669AD0">
            <w:pPr>
              <w:pStyle w:val="61"/>
              <w:spacing w:before="134" w:line="219" w:lineRule="auto"/>
              <w:ind w:left="551"/>
            </w:pPr>
          </w:p>
        </w:tc>
        <w:tc>
          <w:tcPr>
            <w:tcW w:w="2293" w:type="dxa"/>
            <w:vAlign w:val="top"/>
          </w:tcPr>
          <w:p w14:paraId="7ED32BC3">
            <w:pPr>
              <w:pStyle w:val="61"/>
              <w:spacing w:before="138" w:line="224" w:lineRule="auto"/>
              <w:ind w:left="484"/>
            </w:pPr>
          </w:p>
        </w:tc>
        <w:tc>
          <w:tcPr>
            <w:tcW w:w="2160" w:type="dxa"/>
            <w:vAlign w:val="top"/>
          </w:tcPr>
          <w:p w14:paraId="045900FB">
            <w:pPr>
              <w:pStyle w:val="61"/>
              <w:spacing w:before="180" w:line="183" w:lineRule="auto"/>
              <w:ind w:left="786"/>
            </w:pPr>
          </w:p>
        </w:tc>
        <w:tc>
          <w:tcPr>
            <w:tcW w:w="1980" w:type="dxa"/>
            <w:vAlign w:val="top"/>
          </w:tcPr>
          <w:p w14:paraId="00587D6F">
            <w:pPr>
              <w:pStyle w:val="61"/>
              <w:spacing w:before="179" w:line="184" w:lineRule="auto"/>
              <w:ind w:left="808"/>
            </w:pPr>
          </w:p>
        </w:tc>
      </w:tr>
      <w:tr w14:paraId="30609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center"/>
          </w:tcPr>
          <w:p w14:paraId="339190AE">
            <w:pPr>
              <w:pStyle w:val="61"/>
              <w:spacing w:before="58" w:line="184" w:lineRule="auto"/>
              <w:jc w:val="center"/>
            </w:pPr>
            <w:r>
              <w:t>7</w:t>
            </w:r>
          </w:p>
        </w:tc>
        <w:tc>
          <w:tcPr>
            <w:tcW w:w="2387" w:type="dxa"/>
            <w:vAlign w:val="top"/>
          </w:tcPr>
          <w:p w14:paraId="4A750B8C">
            <w:pPr>
              <w:pStyle w:val="61"/>
              <w:spacing w:before="144" w:line="219" w:lineRule="auto"/>
              <w:ind w:left="821"/>
            </w:pPr>
          </w:p>
        </w:tc>
        <w:tc>
          <w:tcPr>
            <w:tcW w:w="2293" w:type="dxa"/>
            <w:vAlign w:val="top"/>
          </w:tcPr>
          <w:p w14:paraId="0184EF02">
            <w:pPr>
              <w:pStyle w:val="61"/>
              <w:spacing w:before="148" w:line="224" w:lineRule="auto"/>
              <w:ind w:left="484"/>
            </w:pPr>
          </w:p>
        </w:tc>
        <w:tc>
          <w:tcPr>
            <w:tcW w:w="2160" w:type="dxa"/>
            <w:vAlign w:val="top"/>
          </w:tcPr>
          <w:p w14:paraId="15267B6D">
            <w:pPr>
              <w:pStyle w:val="61"/>
              <w:spacing w:before="189" w:line="184" w:lineRule="auto"/>
              <w:ind w:left="786"/>
            </w:pPr>
          </w:p>
        </w:tc>
        <w:tc>
          <w:tcPr>
            <w:tcW w:w="1980" w:type="dxa"/>
            <w:vAlign w:val="top"/>
          </w:tcPr>
          <w:p w14:paraId="0B535E3D">
            <w:pPr>
              <w:pStyle w:val="61"/>
              <w:spacing w:before="190" w:line="183" w:lineRule="auto"/>
              <w:ind w:left="858"/>
            </w:pPr>
          </w:p>
        </w:tc>
      </w:tr>
      <w:tr w14:paraId="2838D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2B3B1935">
            <w:pPr>
              <w:pStyle w:val="61"/>
              <w:spacing w:before="58" w:line="184" w:lineRule="auto"/>
              <w:jc w:val="center"/>
            </w:pPr>
            <w:r>
              <w:t>8</w:t>
            </w:r>
          </w:p>
        </w:tc>
        <w:tc>
          <w:tcPr>
            <w:tcW w:w="2387" w:type="dxa"/>
            <w:vAlign w:val="top"/>
          </w:tcPr>
          <w:p w14:paraId="0B51FBE8">
            <w:pPr>
              <w:pStyle w:val="61"/>
              <w:spacing w:before="145" w:line="219" w:lineRule="auto"/>
              <w:ind w:left="731"/>
            </w:pPr>
          </w:p>
        </w:tc>
        <w:tc>
          <w:tcPr>
            <w:tcW w:w="2293" w:type="dxa"/>
            <w:vAlign w:val="top"/>
          </w:tcPr>
          <w:p w14:paraId="64698FFB">
            <w:pPr>
              <w:pStyle w:val="61"/>
              <w:spacing w:before="145" w:line="219" w:lineRule="auto"/>
              <w:ind w:left="434"/>
            </w:pPr>
          </w:p>
        </w:tc>
        <w:tc>
          <w:tcPr>
            <w:tcW w:w="2160" w:type="dxa"/>
            <w:vAlign w:val="top"/>
          </w:tcPr>
          <w:p w14:paraId="12A18F53">
            <w:pPr>
              <w:pStyle w:val="61"/>
              <w:spacing w:before="191" w:line="183" w:lineRule="auto"/>
              <w:ind w:left="825"/>
            </w:pPr>
          </w:p>
        </w:tc>
        <w:tc>
          <w:tcPr>
            <w:tcW w:w="1980" w:type="dxa"/>
            <w:vAlign w:val="top"/>
          </w:tcPr>
          <w:p w14:paraId="21314D85">
            <w:pPr>
              <w:pStyle w:val="61"/>
              <w:spacing w:before="191" w:line="183" w:lineRule="auto"/>
              <w:ind w:left="808"/>
            </w:pPr>
          </w:p>
        </w:tc>
      </w:tr>
      <w:tr w14:paraId="40FC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04" w:type="dxa"/>
            <w:vAlign w:val="center"/>
          </w:tcPr>
          <w:p w14:paraId="1B15F704">
            <w:pPr>
              <w:pStyle w:val="61"/>
              <w:spacing w:before="58" w:line="184" w:lineRule="auto"/>
              <w:jc w:val="center"/>
            </w:pPr>
            <w:r>
              <w:t>9</w:t>
            </w:r>
          </w:p>
        </w:tc>
        <w:tc>
          <w:tcPr>
            <w:tcW w:w="2387" w:type="dxa"/>
            <w:vAlign w:val="top"/>
          </w:tcPr>
          <w:p w14:paraId="123255C8">
            <w:pPr>
              <w:pStyle w:val="61"/>
              <w:spacing w:before="146" w:line="220" w:lineRule="auto"/>
              <w:ind w:left="731"/>
            </w:pPr>
          </w:p>
        </w:tc>
        <w:tc>
          <w:tcPr>
            <w:tcW w:w="2293" w:type="dxa"/>
            <w:vAlign w:val="top"/>
          </w:tcPr>
          <w:p w14:paraId="2CD076C0">
            <w:pPr>
              <w:pStyle w:val="61"/>
              <w:spacing w:before="145" w:line="219" w:lineRule="auto"/>
              <w:ind w:left="434"/>
            </w:pPr>
          </w:p>
        </w:tc>
        <w:tc>
          <w:tcPr>
            <w:tcW w:w="2160" w:type="dxa"/>
            <w:vAlign w:val="top"/>
          </w:tcPr>
          <w:p w14:paraId="36D145BB">
            <w:pPr>
              <w:pStyle w:val="61"/>
              <w:spacing w:before="191" w:line="183" w:lineRule="auto"/>
              <w:ind w:left="825"/>
            </w:pPr>
          </w:p>
        </w:tc>
        <w:tc>
          <w:tcPr>
            <w:tcW w:w="1980" w:type="dxa"/>
            <w:vAlign w:val="top"/>
          </w:tcPr>
          <w:p w14:paraId="2D717B6F">
            <w:pPr>
              <w:pStyle w:val="61"/>
              <w:spacing w:before="191" w:line="183" w:lineRule="auto"/>
              <w:ind w:left="808"/>
            </w:pPr>
          </w:p>
        </w:tc>
      </w:tr>
      <w:tr w14:paraId="32BD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4" w:type="dxa"/>
            <w:vAlign w:val="center"/>
          </w:tcPr>
          <w:p w14:paraId="22B06D85">
            <w:pPr>
              <w:pStyle w:val="61"/>
              <w:spacing w:before="58" w:line="184" w:lineRule="auto"/>
              <w:jc w:val="center"/>
            </w:pPr>
            <w:r>
              <w:t>10</w:t>
            </w:r>
          </w:p>
        </w:tc>
        <w:tc>
          <w:tcPr>
            <w:tcW w:w="2387" w:type="dxa"/>
            <w:vAlign w:val="top"/>
          </w:tcPr>
          <w:p w14:paraId="16D6D59C">
            <w:pPr>
              <w:pStyle w:val="61"/>
              <w:spacing w:before="146" w:line="219" w:lineRule="auto"/>
              <w:ind w:left="731"/>
            </w:pPr>
          </w:p>
        </w:tc>
        <w:tc>
          <w:tcPr>
            <w:tcW w:w="2293" w:type="dxa"/>
            <w:vAlign w:val="top"/>
          </w:tcPr>
          <w:p w14:paraId="3DD5B1E5">
            <w:pPr>
              <w:pStyle w:val="61"/>
              <w:spacing w:before="147" w:line="221" w:lineRule="auto"/>
              <w:ind w:left="343"/>
            </w:pPr>
          </w:p>
        </w:tc>
        <w:tc>
          <w:tcPr>
            <w:tcW w:w="2160" w:type="dxa"/>
            <w:vAlign w:val="top"/>
          </w:tcPr>
          <w:p w14:paraId="7C63410B">
            <w:pPr>
              <w:pStyle w:val="61"/>
              <w:spacing w:before="192" w:line="183" w:lineRule="auto"/>
              <w:ind w:left="786"/>
            </w:pPr>
          </w:p>
        </w:tc>
        <w:tc>
          <w:tcPr>
            <w:tcW w:w="1980" w:type="dxa"/>
            <w:vAlign w:val="top"/>
          </w:tcPr>
          <w:p w14:paraId="74079476">
            <w:pPr>
              <w:pStyle w:val="61"/>
              <w:spacing w:before="192" w:line="183" w:lineRule="auto"/>
              <w:ind w:left="808"/>
            </w:pPr>
          </w:p>
        </w:tc>
      </w:tr>
      <w:tr w14:paraId="692C7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3291" w:type="dxa"/>
            <w:gridSpan w:val="2"/>
            <w:vAlign w:val="top"/>
          </w:tcPr>
          <w:p w14:paraId="16D0B6DD">
            <w:pPr>
              <w:pStyle w:val="61"/>
              <w:spacing w:before="284" w:line="218" w:lineRule="auto"/>
              <w:ind w:left="84"/>
            </w:pPr>
            <w:r>
              <w:rPr>
                <w:spacing w:val="-2"/>
              </w:rPr>
              <w:t>投标总价</w:t>
            </w:r>
          </w:p>
        </w:tc>
        <w:tc>
          <w:tcPr>
            <w:tcW w:w="6433" w:type="dxa"/>
            <w:gridSpan w:val="3"/>
            <w:vAlign w:val="top"/>
          </w:tcPr>
          <w:p w14:paraId="5A8ED8AF">
            <w:pPr>
              <w:pStyle w:val="61"/>
              <w:spacing w:before="105" w:line="219" w:lineRule="auto"/>
              <w:ind w:left="23"/>
            </w:pPr>
            <w:r>
              <w:rPr>
                <w:spacing w:val="1"/>
              </w:rPr>
              <w:t>大写：</w:t>
            </w:r>
          </w:p>
          <w:p w14:paraId="159C8AFC">
            <w:pPr>
              <w:pStyle w:val="61"/>
              <w:spacing w:before="178" w:line="220" w:lineRule="auto"/>
              <w:ind w:left="23"/>
            </w:pPr>
            <w:r>
              <w:rPr>
                <w:spacing w:val="-1"/>
              </w:rPr>
              <w:t>小写：</w:t>
            </w:r>
            <w:r>
              <w:rPr>
                <w:rFonts w:hint="eastAsia" w:eastAsia="宋体"/>
                <w:spacing w:val="-1"/>
                <w:lang w:val="en-US" w:eastAsia="zh-CN"/>
              </w:rPr>
              <w:t xml:space="preserve">               </w:t>
            </w:r>
            <w:r>
              <w:rPr>
                <w:spacing w:val="-1"/>
              </w:rPr>
              <w:t>元</w:t>
            </w:r>
          </w:p>
        </w:tc>
      </w:tr>
    </w:tbl>
    <w:p w14:paraId="56586731">
      <w:pPr>
        <w:pStyle w:val="7"/>
        <w:tabs>
          <w:tab w:val="left" w:pos="1418"/>
        </w:tabs>
        <w:snapToGrid w:val="0"/>
        <w:spacing w:before="50" w:after="50"/>
        <w:rPr>
          <w:rFonts w:ascii="宋体" w:hAnsi="宋体"/>
          <w:spacing w:val="20"/>
          <w:sz w:val="21"/>
        </w:rPr>
      </w:pPr>
      <w:r>
        <w:rPr>
          <w:rFonts w:hint="eastAsia" w:ascii="宋体" w:hAnsi="宋体"/>
          <w:spacing w:val="20"/>
          <w:sz w:val="21"/>
        </w:rPr>
        <w:t>注：</w:t>
      </w:r>
      <w:r>
        <w:rPr>
          <w:rFonts w:hint="eastAsia" w:ascii="宋体" w:hAnsi="宋体" w:eastAsia="宋体"/>
          <w:spacing w:val="20"/>
          <w:sz w:val="21"/>
          <w:lang w:val="en-US" w:eastAsia="zh-CN"/>
        </w:rPr>
        <w:t>1、</w:t>
      </w:r>
      <w:r>
        <w:rPr>
          <w:rFonts w:hint="eastAsia" w:ascii="宋体" w:hAnsi="宋体"/>
          <w:spacing w:val="20"/>
          <w:sz w:val="21"/>
        </w:rPr>
        <w:t>项目费用包括项目实施所需的所有费用</w:t>
      </w:r>
    </w:p>
    <w:p w14:paraId="728DA466">
      <w:pPr>
        <w:pStyle w:val="7"/>
        <w:tabs>
          <w:tab w:val="left" w:pos="1418"/>
        </w:tabs>
        <w:snapToGrid w:val="0"/>
        <w:spacing w:before="50" w:after="50"/>
        <w:ind w:firstLine="500" w:firstLineChars="200"/>
        <w:rPr>
          <w:rFonts w:hint="eastAsia" w:ascii="宋体" w:hAnsi="宋体" w:eastAsia="宋体"/>
          <w:spacing w:val="20"/>
          <w:u w:val="single"/>
          <w:lang w:val="en-US" w:eastAsia="zh-CN"/>
        </w:rPr>
      </w:pPr>
      <w:r>
        <w:rPr>
          <w:rFonts w:hint="eastAsia" w:ascii="宋体" w:hAnsi="宋体"/>
          <w:spacing w:val="20"/>
          <w:sz w:val="21"/>
          <w:lang w:val="en-US" w:eastAsia="zh-CN"/>
        </w:rPr>
        <w:t>2、在填写时，如本表格不适合投标单位的实际情况，可根据本表格式自行划表填写。</w:t>
      </w:r>
    </w:p>
    <w:p w14:paraId="0354749C">
      <w:pPr>
        <w:tabs>
          <w:tab w:val="left" w:pos="2340"/>
          <w:tab w:val="left" w:pos="2520"/>
          <w:tab w:val="left" w:pos="2700"/>
          <w:tab w:val="left" w:pos="3060"/>
        </w:tabs>
        <w:spacing w:line="360" w:lineRule="auto"/>
        <w:ind w:left="424" w:leftChars="202" w:firstLine="99" w:firstLineChars="49"/>
        <w:rPr>
          <w:rFonts w:hint="eastAsia" w:ascii="宋体" w:hAnsi="宋体"/>
          <w:b/>
          <w:spacing w:val="-4"/>
          <w:szCs w:val="21"/>
        </w:rPr>
      </w:pPr>
    </w:p>
    <w:p w14:paraId="13FA47B9">
      <w:pPr>
        <w:tabs>
          <w:tab w:val="left" w:pos="2340"/>
          <w:tab w:val="left" w:pos="2520"/>
          <w:tab w:val="left" w:pos="2700"/>
          <w:tab w:val="left" w:pos="3060"/>
        </w:tabs>
        <w:spacing w:line="360" w:lineRule="auto"/>
        <w:ind w:left="424" w:leftChars="202" w:firstLine="99" w:firstLineChars="49"/>
        <w:rPr>
          <w:rFonts w:hint="eastAsia" w:ascii="宋体" w:hAnsi="宋体"/>
          <w:b/>
          <w:spacing w:val="-4"/>
          <w:szCs w:val="21"/>
        </w:rPr>
      </w:pPr>
    </w:p>
    <w:p w14:paraId="6182A94B">
      <w:pPr>
        <w:tabs>
          <w:tab w:val="left" w:pos="2340"/>
          <w:tab w:val="left" w:pos="2520"/>
          <w:tab w:val="left" w:pos="2700"/>
          <w:tab w:val="left" w:pos="3060"/>
        </w:tabs>
        <w:spacing w:line="360" w:lineRule="auto"/>
        <w:ind w:left="424" w:leftChars="202" w:firstLine="99" w:firstLineChars="49"/>
        <w:rPr>
          <w:rFonts w:ascii="宋体" w:hAnsi="宋体"/>
          <w:b/>
          <w:spacing w:val="-4"/>
          <w:szCs w:val="21"/>
        </w:rPr>
      </w:pPr>
      <w:r>
        <w:rPr>
          <w:rFonts w:hint="eastAsia" w:ascii="宋体" w:hAnsi="宋体"/>
          <w:b/>
          <w:spacing w:val="-4"/>
          <w:szCs w:val="21"/>
        </w:rPr>
        <w:t xml:space="preserve">响应方名称：（加盖公章）    </w:t>
      </w:r>
    </w:p>
    <w:p w14:paraId="405F37E6">
      <w:pPr>
        <w:tabs>
          <w:tab w:val="left" w:pos="2340"/>
          <w:tab w:val="left" w:pos="2520"/>
          <w:tab w:val="left" w:pos="2700"/>
          <w:tab w:val="left" w:pos="3060"/>
        </w:tabs>
        <w:spacing w:line="360" w:lineRule="auto"/>
        <w:ind w:firstLine="413" w:firstLineChars="196"/>
        <w:rPr>
          <w:b/>
        </w:rPr>
      </w:pPr>
    </w:p>
    <w:p w14:paraId="1AE49A50">
      <w:pPr>
        <w:widowControl/>
        <w:ind w:left="424" w:leftChars="202" w:right="420" w:firstLine="4889" w:firstLineChars="2319"/>
        <w:rPr>
          <w:b/>
        </w:rPr>
      </w:pPr>
    </w:p>
    <w:p w14:paraId="6EBC7764">
      <w:pPr>
        <w:widowControl/>
        <w:ind w:left="424" w:leftChars="202" w:right="420" w:firstLine="4988" w:firstLineChars="2366"/>
      </w:pPr>
      <w:r>
        <w:rPr>
          <w:rFonts w:hint="eastAsia"/>
          <w:b/>
        </w:rPr>
        <w:t>日期：</w:t>
      </w:r>
    </w:p>
    <w:p w14:paraId="48B672ED">
      <w:pPr>
        <w:snapToGrid w:val="0"/>
        <w:spacing w:before="50" w:after="156" w:afterLines="50"/>
        <w:ind w:left="0" w:leftChars="0" w:firstLine="0" w:firstLineChars="0"/>
        <w:jc w:val="both"/>
        <w:rPr>
          <w:rFonts w:ascii="宋体" w:cs="宋体"/>
          <w:b/>
          <w:bCs/>
          <w:szCs w:val="21"/>
        </w:rPr>
      </w:pPr>
      <w:r>
        <w:rPr>
          <w:rFonts w:hint="eastAsia" w:ascii="宋体" w:cs="宋体"/>
          <w:b/>
          <w:bCs/>
          <w:szCs w:val="21"/>
        </w:rPr>
        <w:t>质疑函（范本）</w:t>
      </w:r>
    </w:p>
    <w:p w14:paraId="51C0E12A">
      <w:pPr>
        <w:spacing w:line="360" w:lineRule="auto"/>
        <w:jc w:val="center"/>
        <w:rPr>
          <w:rFonts w:ascii="宋体" w:hAnsi="宋体"/>
          <w:szCs w:val="21"/>
        </w:rPr>
      </w:pPr>
      <w:r>
        <w:rPr>
          <w:rFonts w:hint="eastAsia" w:ascii="宋体" w:hAnsi="宋体"/>
          <w:szCs w:val="21"/>
        </w:rPr>
        <w:t>质疑函（范本）</w:t>
      </w:r>
    </w:p>
    <w:p w14:paraId="1B807F9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14:paraId="612C4485">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774D9C70">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14:paraId="6C27F8F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2623BD5D">
      <w:pPr>
        <w:widowControl/>
        <w:spacing w:before="100" w:beforeAutospacing="1" w:after="100" w:afterAutospacing="1" w:line="276"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14:paraId="25FF5947">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48D217E1">
      <w:pPr>
        <w:widowControl/>
        <w:spacing w:before="100" w:beforeAutospacing="1" w:after="100" w:afterAutospacing="1" w:line="276" w:lineRule="auto"/>
        <w:jc w:val="left"/>
        <w:rPr>
          <w:rFonts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536825D0">
      <w:pPr>
        <w:widowControl/>
        <w:spacing w:before="100" w:beforeAutospacing="1" w:after="100" w:afterAutospacing="1" w:line="360" w:lineRule="auto"/>
        <w:jc w:val="left"/>
        <w:rPr>
          <w:rFonts w:ascii="宋体" w:hAnsi="宋体" w:cs="黑体"/>
          <w:kern w:val="0"/>
          <w:szCs w:val="21"/>
          <w:shd w:val="clear" w:color="auto" w:fill="FFFFFF"/>
          <w:lang w:bidi="ar"/>
        </w:rPr>
      </w:pPr>
    </w:p>
    <w:p w14:paraId="351F5BAA">
      <w:pPr>
        <w:widowControl/>
        <w:spacing w:before="100" w:beforeAutospacing="1" w:after="100" w:afterAutospacing="1" w:line="360" w:lineRule="auto"/>
        <w:jc w:val="left"/>
        <w:rPr>
          <w:rFonts w:ascii="宋体" w:hAnsi="宋体" w:cs="宋体"/>
          <w:szCs w:val="21"/>
        </w:rPr>
      </w:pPr>
      <w:r>
        <w:rPr>
          <w:rFonts w:ascii="宋体" w:hAnsi="宋体" w:cs="黑体"/>
          <w:kern w:val="0"/>
          <w:szCs w:val="21"/>
          <w:shd w:val="clear" w:color="auto" w:fill="FFFFFF"/>
          <w:lang w:bidi="ar"/>
        </w:rPr>
        <w:t>二、质疑项目基本情况</w:t>
      </w:r>
    </w:p>
    <w:p w14:paraId="74EDE34F">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14:paraId="7AA07609">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14:paraId="57D6D1A2">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14:paraId="69B81BCF">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14:paraId="2775C496">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三、质疑事项具体内容</w:t>
      </w:r>
    </w:p>
    <w:p w14:paraId="22807F6D">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14:paraId="14B028AE">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14:paraId="3B51111B">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14:paraId="0921C0F5">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质疑事项2</w:t>
      </w:r>
    </w:p>
    <w:p w14:paraId="0385F281">
      <w:pPr>
        <w:widowControl/>
        <w:spacing w:before="100" w:beforeAutospacing="1" w:after="100" w:afterAutospacing="1" w:line="360" w:lineRule="auto"/>
        <w:jc w:val="left"/>
        <w:rPr>
          <w:rFonts w:ascii="宋体" w:hAnsi="宋体" w:cs="宋体"/>
          <w:szCs w:val="21"/>
        </w:rPr>
      </w:pPr>
      <w:r>
        <w:rPr>
          <w:rFonts w:hint="eastAsia" w:ascii="宋体" w:hAnsi="宋体" w:cs="仿宋"/>
          <w:kern w:val="0"/>
          <w:szCs w:val="21"/>
          <w:shd w:val="clear" w:color="auto" w:fill="FFFFFF"/>
          <w:lang w:bidi="ar"/>
        </w:rPr>
        <w:t>……</w:t>
      </w:r>
    </w:p>
    <w:p w14:paraId="7F61F652">
      <w:pPr>
        <w:widowControl/>
        <w:spacing w:before="100" w:beforeAutospacing="1" w:after="100" w:afterAutospacing="1" w:line="360" w:lineRule="auto"/>
        <w:jc w:val="left"/>
        <w:rPr>
          <w:rFonts w:ascii="宋体" w:hAnsi="宋体" w:cs="宋体"/>
          <w:szCs w:val="21"/>
        </w:rPr>
      </w:pPr>
      <w:r>
        <w:rPr>
          <w:rFonts w:hint="eastAsia" w:ascii="宋体" w:hAnsi="宋体" w:cs="黑体"/>
          <w:kern w:val="0"/>
          <w:szCs w:val="21"/>
          <w:shd w:val="clear" w:color="auto" w:fill="FFFFFF"/>
          <w:lang w:bidi="ar"/>
        </w:rPr>
        <w:t>四、与质疑事项相关的质疑请求</w:t>
      </w:r>
    </w:p>
    <w:p w14:paraId="624AD132">
      <w:pPr>
        <w:widowControl/>
        <w:spacing w:before="100" w:beforeAutospacing="1" w:after="100" w:afterAutospacing="1" w:line="360" w:lineRule="auto"/>
        <w:jc w:val="left"/>
        <w:rPr>
          <w:rFonts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14:paraId="4E02AA68">
      <w:pPr>
        <w:widowControl/>
        <w:spacing w:before="100" w:beforeAutospacing="1" w:after="100" w:afterAutospacing="1" w:line="360" w:lineRule="auto"/>
        <w:jc w:val="left"/>
        <w:rPr>
          <w:rFonts w:ascii="宋体" w:hAnsi="宋体" w:cs="宋体"/>
          <w:szCs w:val="21"/>
        </w:rPr>
      </w:pPr>
    </w:p>
    <w:p w14:paraId="41950217">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w:t>
      </w:r>
      <w:r>
        <w:rPr>
          <w:rFonts w:hint="eastAsia" w:ascii="宋体" w:hAnsi="宋体" w:cs="仿宋_GB2312"/>
          <w:kern w:val="0"/>
          <w:szCs w:val="21"/>
          <w:shd w:val="clear" w:color="auto" w:fill="FFFFFF"/>
          <w:lang w:eastAsia="zh-CN" w:bidi="ar"/>
        </w:rPr>
        <w:t>（</w:t>
      </w:r>
      <w:r>
        <w:rPr>
          <w:rFonts w:ascii="宋体" w:hAnsi="宋体" w:cs="仿宋_GB2312"/>
          <w:kern w:val="0"/>
          <w:szCs w:val="21"/>
          <w:shd w:val="clear" w:color="auto" w:fill="FFFFFF"/>
          <w:lang w:bidi="ar"/>
        </w:rPr>
        <w:t>签章</w:t>
      </w:r>
      <w:r>
        <w:rPr>
          <w:rFonts w:hint="eastAsia" w:ascii="宋体" w:hAnsi="宋体" w:cs="仿宋_GB2312"/>
          <w:kern w:val="0"/>
          <w:szCs w:val="21"/>
          <w:shd w:val="clear" w:color="auto" w:fill="FFFFFF"/>
          <w:lang w:eastAsia="zh-CN" w:bidi="ar"/>
        </w:rPr>
        <w:t>）</w:t>
      </w:r>
      <w:r>
        <w:rPr>
          <w:rFonts w:ascii="宋体" w:hAnsi="宋体" w:cs="仿宋_GB2312"/>
          <w:kern w:val="0"/>
          <w:szCs w:val="21"/>
          <w:shd w:val="clear" w:color="auto" w:fill="FFFFFF"/>
          <w:lang w:bidi="ar"/>
        </w:rPr>
        <w:t>：</w:t>
      </w:r>
    </w:p>
    <w:p w14:paraId="42198BFE">
      <w:pPr>
        <w:widowControl/>
        <w:spacing w:before="100" w:beforeAutospacing="1" w:after="100" w:afterAutospacing="1" w:line="360" w:lineRule="auto"/>
        <w:jc w:val="left"/>
        <w:rPr>
          <w:rFonts w:ascii="宋体" w:hAnsi="宋体" w:cs="宋体"/>
          <w:szCs w:val="21"/>
        </w:rPr>
      </w:pPr>
      <w:r>
        <w:rPr>
          <w:rFonts w:ascii="宋体" w:hAnsi="宋体" w:cs="仿宋_GB2312"/>
          <w:kern w:val="0"/>
          <w:szCs w:val="21"/>
          <w:shd w:val="clear" w:color="auto" w:fill="FFFFFF"/>
          <w:lang w:bidi="ar"/>
        </w:rPr>
        <w:t>公章：</w:t>
      </w:r>
    </w:p>
    <w:p w14:paraId="23EE3CC1">
      <w:pPr>
        <w:widowControl/>
        <w:spacing w:before="100" w:beforeAutospacing="1" w:after="100" w:afterAutospacing="1" w:line="360" w:lineRule="auto"/>
        <w:jc w:val="left"/>
        <w:rPr>
          <w:rFonts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14:paraId="527051C0">
      <w:pPr>
        <w:widowControl/>
        <w:spacing w:before="100" w:beforeAutospacing="1" w:after="100" w:afterAutospacing="1" w:line="360" w:lineRule="auto"/>
        <w:jc w:val="left"/>
        <w:rPr>
          <w:rFonts w:ascii="宋体" w:hAnsi="宋体" w:cs="宋体"/>
          <w:szCs w:val="21"/>
        </w:rPr>
      </w:pPr>
    </w:p>
    <w:p w14:paraId="72A251CB">
      <w:pPr>
        <w:widowControl/>
        <w:spacing w:before="100" w:beforeAutospacing="1" w:after="100" w:afterAutospacing="1" w:line="360" w:lineRule="auto"/>
        <w:jc w:val="left"/>
        <w:rPr>
          <w:rFonts w:ascii="宋体" w:hAnsi="宋体" w:cs="宋体"/>
          <w:szCs w:val="21"/>
        </w:rPr>
      </w:pPr>
      <w:r>
        <w:rPr>
          <w:rFonts w:hint="eastAsia" w:ascii="宋体" w:hAnsi="宋体" w:cs="黑体"/>
          <w:b/>
          <w:kern w:val="0"/>
          <w:szCs w:val="21"/>
          <w:shd w:val="clear" w:color="auto" w:fill="FFFFFF"/>
          <w:lang w:bidi="ar"/>
        </w:rPr>
        <w:t>质疑函制作说明：</w:t>
      </w:r>
    </w:p>
    <w:p w14:paraId="4C234713">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14:paraId="47C8E1A2">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245EDC">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14:paraId="5B3035A6">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14:paraId="463BC386">
      <w:pPr>
        <w:widowControl/>
        <w:spacing w:before="100" w:beforeAutospacing="1" w:after="100" w:afterAutospacing="1" w:line="360" w:lineRule="auto"/>
        <w:ind w:firstLine="640"/>
        <w:jc w:val="left"/>
        <w:rPr>
          <w:rFonts w:ascii="宋体" w:hAnsi="宋体" w:cs="宋体"/>
          <w:szCs w:val="21"/>
        </w:rPr>
      </w:pPr>
      <w:r>
        <w:rPr>
          <w:rFonts w:ascii="宋体" w:hAnsi="宋体" w:cs="仿宋_GB2312"/>
          <w:kern w:val="0"/>
          <w:szCs w:val="21"/>
          <w:shd w:val="clear" w:color="auto" w:fill="FFFFFF"/>
          <w:lang w:bidi="ar"/>
        </w:rPr>
        <w:t>5.质疑函的质疑请求应与质疑事项相关。</w:t>
      </w:r>
    </w:p>
    <w:p w14:paraId="56AD8923">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2AD7A1D7">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hint="eastAsia" w:ascii="宋体" w:hAnsi="宋体" w:cs="仿宋_GB2312"/>
          <w:kern w:val="0"/>
          <w:szCs w:val="21"/>
          <w:shd w:val="clear" w:color="auto" w:fill="FFFFFF"/>
          <w:lang w:bidi="ar"/>
        </w:rPr>
        <w:t>7.以联合体形式参加政府采购活动的，其投诉应当由组成联合体的所有供应商共同提出。</w:t>
      </w:r>
    </w:p>
    <w:p w14:paraId="7606834B">
      <w:pPr>
        <w:bidi w:val="0"/>
        <w:jc w:val="both"/>
        <w:rPr>
          <w:lang w:val="en-US"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81B5">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A58FB3">
                          <w:pPr>
                            <w:pStyle w:val="14"/>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02A58FB3">
                    <w:pPr>
                      <w:pStyle w:val="14"/>
                    </w:pPr>
                    <w:r>
                      <w:fldChar w:fldCharType="begin"/>
                    </w:r>
                    <w:r>
                      <w:instrText xml:space="preserve"> PAGE  \* MERGEFORMAT </w:instrText>
                    </w:r>
                    <w:r>
                      <w:fldChar w:fldCharType="separate"/>
                    </w:r>
                    <w:r>
                      <w:t>32</w:t>
                    </w:r>
                    <w:r>
                      <w:fldChar w:fldCharType="end"/>
                    </w:r>
                  </w:p>
                </w:txbxContent>
              </v:textbox>
            </v:shape>
          </w:pict>
        </mc:Fallback>
      </mc:AlternateContent>
    </w:r>
  </w:p>
  <w:p w14:paraId="4E86470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C7D9">
    <w:pPr>
      <w:pStyle w:val="20"/>
      <w:widowControl/>
      <w:pBdr>
        <w:bottom w:val="single" w:color="auto" w:sz="4" w:space="0"/>
      </w:pBdr>
      <w:spacing w:before="0" w:beforeAutospacing="0" w:after="0" w:afterAutospacing="0" w:line="288" w:lineRule="auto"/>
      <w:rPr>
        <w:rFonts w:hint="eastAsia" w:eastAsia="宋体"/>
        <w:u w:val="single"/>
        <w:lang w:eastAsia="zh-CN"/>
      </w:rPr>
    </w:pPr>
    <w:r>
      <w:rPr>
        <w:rFonts w:hint="eastAsia" w:ascii="宋体"/>
      </w:rPr>
      <w:drawing>
        <wp:inline distT="0" distB="0" distL="114300" distR="114300">
          <wp:extent cx="225425" cy="218440"/>
          <wp:effectExtent l="0" t="0" r="3175" b="10160"/>
          <wp:docPr id="7" name="图片 2" descr="37fbaabb37387039bdda53cb408cbc3"/>
          <wp:cNvGraphicFramePr/>
          <a:graphic xmlns:a="http://schemas.openxmlformats.org/drawingml/2006/main">
            <a:graphicData uri="http://schemas.openxmlformats.org/drawingml/2006/picture">
              <pic:pic xmlns:pic="http://schemas.openxmlformats.org/drawingml/2006/picture">
                <pic:nvPicPr>
                  <pic:cNvPr id="7" name="图片 2" descr="37fbaabb37387039bdda53cb408cbc3"/>
                  <pic:cNvPicPr/>
                </pic:nvPicPr>
                <pic:blipFill>
                  <a:blip r:embed="rId1"/>
                  <a:stretch>
                    <a:fillRect/>
                  </a:stretch>
                </pic:blipFill>
                <pic:spPr>
                  <a:xfrm>
                    <a:off x="0" y="0"/>
                    <a:ext cx="225425" cy="218440"/>
                  </a:xfrm>
                  <a:prstGeom prst="rect">
                    <a:avLst/>
                  </a:prstGeom>
                  <a:noFill/>
                  <a:ln>
                    <a:noFill/>
                  </a:ln>
                </pic:spPr>
              </pic:pic>
            </a:graphicData>
          </a:graphic>
        </wp:inline>
      </w:drawing>
    </w:r>
    <w:r>
      <w:rPr>
        <w:rFonts w:hint="eastAsia" w:ascii="宋体"/>
      </w:rPr>
      <w:t xml:space="preserve"> </w:t>
    </w:r>
    <w:r>
      <w:rPr>
        <w:rFonts w:hint="eastAsia" w:ascii="宋体"/>
        <w:sz w:val="21"/>
        <w:szCs w:val="21"/>
      </w:rPr>
      <w:t>浙江荣昕项目管理有限公司</w:t>
    </w:r>
    <w:r>
      <w:rPr>
        <w:rFonts w:hint="eastAsia" w:ascii="宋体"/>
        <w:sz w:val="21"/>
        <w:szCs w:val="21"/>
        <w:lang w:eastAsia="zh-CN"/>
      </w:rPr>
      <w:tab/>
    </w:r>
    <w:r>
      <w:rPr>
        <w:rFonts w:hint="eastAsia" w:ascii="宋体"/>
        <w:sz w:val="21"/>
        <w:szCs w:val="21"/>
        <w:lang w:val="en-US" w:eastAsia="zh-CN"/>
      </w:rPr>
      <w:t xml:space="preserve">                    </w:t>
    </w:r>
    <w:r>
      <w:rPr>
        <w:rFonts w:hint="eastAsia" w:ascii="宋体" w:hAnsi="宋体" w:cs="宋体"/>
        <w:color w:val="auto"/>
        <w:sz w:val="21"/>
        <w:szCs w:val="21"/>
        <w:lang w:eastAsia="zh-CN"/>
      </w:rPr>
      <w:t>嵊泗县磨石弄垃圾填埋场渗滤液应急处理项目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4CC53"/>
    <w:multiLevelType w:val="singleLevel"/>
    <w:tmpl w:val="8054CC53"/>
    <w:lvl w:ilvl="0" w:tentative="0">
      <w:start w:val="1"/>
      <w:numFmt w:val="decimal"/>
      <w:suff w:val="nothing"/>
      <w:lvlText w:val="%1、"/>
      <w:lvlJc w:val="left"/>
      <w:pPr>
        <w:ind w:left="210"/>
      </w:pPr>
    </w:lvl>
  </w:abstractNum>
  <w:abstractNum w:abstractNumId="1">
    <w:nsid w:val="98FEA874"/>
    <w:multiLevelType w:val="singleLevel"/>
    <w:tmpl w:val="98FEA874"/>
    <w:lvl w:ilvl="0" w:tentative="0">
      <w:start w:val="1"/>
      <w:numFmt w:val="decimal"/>
      <w:suff w:val="nothing"/>
      <w:lvlText w:val="%1、"/>
      <w:lvlJc w:val="left"/>
    </w:lvl>
  </w:abstractNum>
  <w:abstractNum w:abstractNumId="2">
    <w:nsid w:val="0594F7E4"/>
    <w:multiLevelType w:val="singleLevel"/>
    <w:tmpl w:val="0594F7E4"/>
    <w:lvl w:ilvl="0" w:tentative="0">
      <w:start w:val="1"/>
      <w:numFmt w:val="chineseCounting"/>
      <w:suff w:val="space"/>
      <w:lvlText w:val="%1、"/>
      <w:lvlJc w:val="left"/>
      <w:rPr>
        <w:rFonts w:hint="eastAsia"/>
      </w:rPr>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jdmNWJjOTNiODFmNWU5ZGI4NDk2NDc1YTc3ZDAifQ=="/>
  </w:docVars>
  <w:rsids>
    <w:rsidRoot w:val="72283D01"/>
    <w:rsid w:val="00044EF2"/>
    <w:rsid w:val="00296707"/>
    <w:rsid w:val="003D21B2"/>
    <w:rsid w:val="00496DA9"/>
    <w:rsid w:val="004D4AEB"/>
    <w:rsid w:val="005539A0"/>
    <w:rsid w:val="00AA65B5"/>
    <w:rsid w:val="00EF52C8"/>
    <w:rsid w:val="00FF56BA"/>
    <w:rsid w:val="011C44BE"/>
    <w:rsid w:val="01232ED2"/>
    <w:rsid w:val="0124272A"/>
    <w:rsid w:val="01305E6C"/>
    <w:rsid w:val="013E61E2"/>
    <w:rsid w:val="01541EA9"/>
    <w:rsid w:val="019F1377"/>
    <w:rsid w:val="01A7647D"/>
    <w:rsid w:val="01CE3A0A"/>
    <w:rsid w:val="01EC02B1"/>
    <w:rsid w:val="01F3521E"/>
    <w:rsid w:val="020B6A0C"/>
    <w:rsid w:val="020D50CA"/>
    <w:rsid w:val="02224212"/>
    <w:rsid w:val="025657AD"/>
    <w:rsid w:val="027D71DE"/>
    <w:rsid w:val="027F4D04"/>
    <w:rsid w:val="02881E0B"/>
    <w:rsid w:val="02A76009"/>
    <w:rsid w:val="02BF23FC"/>
    <w:rsid w:val="02C1356F"/>
    <w:rsid w:val="02D54924"/>
    <w:rsid w:val="02E01C47"/>
    <w:rsid w:val="02ED6112"/>
    <w:rsid w:val="02FA25DD"/>
    <w:rsid w:val="0301396B"/>
    <w:rsid w:val="03045209"/>
    <w:rsid w:val="03155B98"/>
    <w:rsid w:val="0334789D"/>
    <w:rsid w:val="03363C91"/>
    <w:rsid w:val="0394658D"/>
    <w:rsid w:val="03993BA4"/>
    <w:rsid w:val="039F78D2"/>
    <w:rsid w:val="03A9642F"/>
    <w:rsid w:val="03B10EED"/>
    <w:rsid w:val="03C62BB1"/>
    <w:rsid w:val="04180F6C"/>
    <w:rsid w:val="04223B99"/>
    <w:rsid w:val="043A51BF"/>
    <w:rsid w:val="04497378"/>
    <w:rsid w:val="04571418"/>
    <w:rsid w:val="046C750A"/>
    <w:rsid w:val="0475016D"/>
    <w:rsid w:val="04763EE5"/>
    <w:rsid w:val="04777312"/>
    <w:rsid w:val="04781A0B"/>
    <w:rsid w:val="047F2D99"/>
    <w:rsid w:val="04854128"/>
    <w:rsid w:val="04A722F0"/>
    <w:rsid w:val="04DD711A"/>
    <w:rsid w:val="051536FE"/>
    <w:rsid w:val="051D1999"/>
    <w:rsid w:val="053B7608"/>
    <w:rsid w:val="053E4A03"/>
    <w:rsid w:val="05AB1859"/>
    <w:rsid w:val="05B80C59"/>
    <w:rsid w:val="05BB24F7"/>
    <w:rsid w:val="05C0008F"/>
    <w:rsid w:val="05CB1766"/>
    <w:rsid w:val="05D15C2C"/>
    <w:rsid w:val="05E528DE"/>
    <w:rsid w:val="05EE754A"/>
    <w:rsid w:val="05F45A09"/>
    <w:rsid w:val="05FE23E4"/>
    <w:rsid w:val="060519C4"/>
    <w:rsid w:val="0616717C"/>
    <w:rsid w:val="062E0F1B"/>
    <w:rsid w:val="06400C4E"/>
    <w:rsid w:val="06622115"/>
    <w:rsid w:val="067601CC"/>
    <w:rsid w:val="06BB2D44"/>
    <w:rsid w:val="06D27AF8"/>
    <w:rsid w:val="06D575E9"/>
    <w:rsid w:val="06DD024B"/>
    <w:rsid w:val="070F6232"/>
    <w:rsid w:val="073562D9"/>
    <w:rsid w:val="07702E6D"/>
    <w:rsid w:val="078132CC"/>
    <w:rsid w:val="078A2181"/>
    <w:rsid w:val="07A56FBB"/>
    <w:rsid w:val="07BB058C"/>
    <w:rsid w:val="07C733D5"/>
    <w:rsid w:val="07D37D47"/>
    <w:rsid w:val="07FE2B6F"/>
    <w:rsid w:val="08206641"/>
    <w:rsid w:val="0842078C"/>
    <w:rsid w:val="0842480A"/>
    <w:rsid w:val="084314D4"/>
    <w:rsid w:val="085048C6"/>
    <w:rsid w:val="08525F25"/>
    <w:rsid w:val="085F5DFB"/>
    <w:rsid w:val="08770BF6"/>
    <w:rsid w:val="08843074"/>
    <w:rsid w:val="089F1C5C"/>
    <w:rsid w:val="08A2174C"/>
    <w:rsid w:val="08B0597E"/>
    <w:rsid w:val="08C2103A"/>
    <w:rsid w:val="08D330F5"/>
    <w:rsid w:val="08EA7EEC"/>
    <w:rsid w:val="09023F99"/>
    <w:rsid w:val="09181A0E"/>
    <w:rsid w:val="091B52F7"/>
    <w:rsid w:val="092E1232"/>
    <w:rsid w:val="095742E5"/>
    <w:rsid w:val="097E14B2"/>
    <w:rsid w:val="09886B94"/>
    <w:rsid w:val="09972933"/>
    <w:rsid w:val="09BA51F2"/>
    <w:rsid w:val="09C247EA"/>
    <w:rsid w:val="09D21BBD"/>
    <w:rsid w:val="09D8354C"/>
    <w:rsid w:val="0A00497C"/>
    <w:rsid w:val="0A073F5D"/>
    <w:rsid w:val="0A2A19F9"/>
    <w:rsid w:val="0A6E18D8"/>
    <w:rsid w:val="0A7D4664"/>
    <w:rsid w:val="0AB12DC0"/>
    <w:rsid w:val="0AD81455"/>
    <w:rsid w:val="0ADD6A6C"/>
    <w:rsid w:val="0AF41CF4"/>
    <w:rsid w:val="0AFF69E2"/>
    <w:rsid w:val="0B386398"/>
    <w:rsid w:val="0B3A3EBE"/>
    <w:rsid w:val="0B68215D"/>
    <w:rsid w:val="0B6D4294"/>
    <w:rsid w:val="0B792C38"/>
    <w:rsid w:val="0B7D6A9C"/>
    <w:rsid w:val="0B882E7B"/>
    <w:rsid w:val="0B8D66E4"/>
    <w:rsid w:val="0B9A670B"/>
    <w:rsid w:val="0BCF2858"/>
    <w:rsid w:val="0BD0037E"/>
    <w:rsid w:val="0C012C2E"/>
    <w:rsid w:val="0C0A7D34"/>
    <w:rsid w:val="0C0B7609"/>
    <w:rsid w:val="0C2B3807"/>
    <w:rsid w:val="0C48260B"/>
    <w:rsid w:val="0C4A0131"/>
    <w:rsid w:val="0C7B478E"/>
    <w:rsid w:val="0C945850"/>
    <w:rsid w:val="0CA57A5D"/>
    <w:rsid w:val="0CB041D5"/>
    <w:rsid w:val="0CB35CD6"/>
    <w:rsid w:val="0CB70393"/>
    <w:rsid w:val="0CB90E13"/>
    <w:rsid w:val="0CC2164E"/>
    <w:rsid w:val="0CCF3824"/>
    <w:rsid w:val="0D077DD0"/>
    <w:rsid w:val="0D2D1449"/>
    <w:rsid w:val="0D3037CB"/>
    <w:rsid w:val="0D74379A"/>
    <w:rsid w:val="0DCE08EE"/>
    <w:rsid w:val="0DDC6E3D"/>
    <w:rsid w:val="0DEB4A54"/>
    <w:rsid w:val="0E0136D6"/>
    <w:rsid w:val="0E032C8D"/>
    <w:rsid w:val="0E1053AA"/>
    <w:rsid w:val="0E4137B5"/>
    <w:rsid w:val="0E43308A"/>
    <w:rsid w:val="0EBB70C4"/>
    <w:rsid w:val="0EDB59B8"/>
    <w:rsid w:val="0EE0320B"/>
    <w:rsid w:val="0EF91A2E"/>
    <w:rsid w:val="0F081EC3"/>
    <w:rsid w:val="0F152C78"/>
    <w:rsid w:val="0F346E76"/>
    <w:rsid w:val="0F580DB7"/>
    <w:rsid w:val="0F7D081D"/>
    <w:rsid w:val="0F8971C2"/>
    <w:rsid w:val="0FB326EA"/>
    <w:rsid w:val="0FBF686B"/>
    <w:rsid w:val="10022AD1"/>
    <w:rsid w:val="100A5133"/>
    <w:rsid w:val="100F5919"/>
    <w:rsid w:val="10700DE9"/>
    <w:rsid w:val="107D6F5E"/>
    <w:rsid w:val="10945E1E"/>
    <w:rsid w:val="109D1177"/>
    <w:rsid w:val="10A73DA4"/>
    <w:rsid w:val="10AA6EEE"/>
    <w:rsid w:val="10BE2E9B"/>
    <w:rsid w:val="10CA5CE4"/>
    <w:rsid w:val="10DB57FB"/>
    <w:rsid w:val="10E741A0"/>
    <w:rsid w:val="110A4333"/>
    <w:rsid w:val="1111746F"/>
    <w:rsid w:val="11166833"/>
    <w:rsid w:val="111E1B8C"/>
    <w:rsid w:val="11511F61"/>
    <w:rsid w:val="117D35B2"/>
    <w:rsid w:val="11857582"/>
    <w:rsid w:val="11911FF2"/>
    <w:rsid w:val="1193257A"/>
    <w:rsid w:val="119D7F47"/>
    <w:rsid w:val="11A42091"/>
    <w:rsid w:val="11A71B81"/>
    <w:rsid w:val="11AB78C4"/>
    <w:rsid w:val="11B61DC5"/>
    <w:rsid w:val="11C662A2"/>
    <w:rsid w:val="11CC1DC3"/>
    <w:rsid w:val="11CE710E"/>
    <w:rsid w:val="11D861DF"/>
    <w:rsid w:val="11FF25F0"/>
    <w:rsid w:val="120E5CA1"/>
    <w:rsid w:val="12380A2C"/>
    <w:rsid w:val="12477073"/>
    <w:rsid w:val="12597320"/>
    <w:rsid w:val="126F5FAA"/>
    <w:rsid w:val="12745F08"/>
    <w:rsid w:val="12BD38C9"/>
    <w:rsid w:val="12CA5B28"/>
    <w:rsid w:val="12D6271E"/>
    <w:rsid w:val="12DE15D3"/>
    <w:rsid w:val="12DE26B4"/>
    <w:rsid w:val="12E50BB3"/>
    <w:rsid w:val="12EB782C"/>
    <w:rsid w:val="133B07D3"/>
    <w:rsid w:val="1346644C"/>
    <w:rsid w:val="13767A5D"/>
    <w:rsid w:val="13A00A04"/>
    <w:rsid w:val="13A9398F"/>
    <w:rsid w:val="13C22CA3"/>
    <w:rsid w:val="13DC1FB6"/>
    <w:rsid w:val="13F07810"/>
    <w:rsid w:val="14117786"/>
    <w:rsid w:val="14321BD6"/>
    <w:rsid w:val="144C5604"/>
    <w:rsid w:val="145D1643"/>
    <w:rsid w:val="14691370"/>
    <w:rsid w:val="146C488B"/>
    <w:rsid w:val="148368D6"/>
    <w:rsid w:val="14926B19"/>
    <w:rsid w:val="14954590"/>
    <w:rsid w:val="14AD3953"/>
    <w:rsid w:val="14AD65CB"/>
    <w:rsid w:val="14CA62B3"/>
    <w:rsid w:val="14DC7D94"/>
    <w:rsid w:val="14DF631D"/>
    <w:rsid w:val="14EA0703"/>
    <w:rsid w:val="14FF0009"/>
    <w:rsid w:val="152319A9"/>
    <w:rsid w:val="154C6CC8"/>
    <w:rsid w:val="15C947BC"/>
    <w:rsid w:val="15D171CD"/>
    <w:rsid w:val="15EE2F39"/>
    <w:rsid w:val="16175528"/>
    <w:rsid w:val="16247C45"/>
    <w:rsid w:val="16414353"/>
    <w:rsid w:val="166C5148"/>
    <w:rsid w:val="16CA259A"/>
    <w:rsid w:val="16E8049F"/>
    <w:rsid w:val="16F21AF1"/>
    <w:rsid w:val="16FC48C6"/>
    <w:rsid w:val="16FF1700"/>
    <w:rsid w:val="17092996"/>
    <w:rsid w:val="172C5003"/>
    <w:rsid w:val="17535ABA"/>
    <w:rsid w:val="176D73C9"/>
    <w:rsid w:val="17852DCA"/>
    <w:rsid w:val="17AA23CB"/>
    <w:rsid w:val="17B172B6"/>
    <w:rsid w:val="17CE1BA5"/>
    <w:rsid w:val="17D31922"/>
    <w:rsid w:val="17DE3E23"/>
    <w:rsid w:val="180F222F"/>
    <w:rsid w:val="183B1275"/>
    <w:rsid w:val="18475E6C"/>
    <w:rsid w:val="18491BE4"/>
    <w:rsid w:val="18502F73"/>
    <w:rsid w:val="18714C97"/>
    <w:rsid w:val="18743B51"/>
    <w:rsid w:val="18971C50"/>
    <w:rsid w:val="18AC23B2"/>
    <w:rsid w:val="18B0756E"/>
    <w:rsid w:val="18C80D5B"/>
    <w:rsid w:val="18DA672E"/>
    <w:rsid w:val="19341F4D"/>
    <w:rsid w:val="194861E2"/>
    <w:rsid w:val="19704DB0"/>
    <w:rsid w:val="19830BC5"/>
    <w:rsid w:val="19942740"/>
    <w:rsid w:val="19C63225"/>
    <w:rsid w:val="19CE059A"/>
    <w:rsid w:val="19D43730"/>
    <w:rsid w:val="1A3D12D5"/>
    <w:rsid w:val="1A3F6DFB"/>
    <w:rsid w:val="1A9223BA"/>
    <w:rsid w:val="1A955654"/>
    <w:rsid w:val="1A9609E5"/>
    <w:rsid w:val="1AFF2A2E"/>
    <w:rsid w:val="1B083691"/>
    <w:rsid w:val="1B1464DA"/>
    <w:rsid w:val="1B157B5C"/>
    <w:rsid w:val="1B183711"/>
    <w:rsid w:val="1B244243"/>
    <w:rsid w:val="1B46065D"/>
    <w:rsid w:val="1B4D379A"/>
    <w:rsid w:val="1B66485B"/>
    <w:rsid w:val="1B7E23D3"/>
    <w:rsid w:val="1BA333BA"/>
    <w:rsid w:val="1BBE4697"/>
    <w:rsid w:val="1BC81072"/>
    <w:rsid w:val="1BD47A17"/>
    <w:rsid w:val="1BD619E1"/>
    <w:rsid w:val="1BFA0945"/>
    <w:rsid w:val="1C1357D3"/>
    <w:rsid w:val="1C204A0A"/>
    <w:rsid w:val="1C50451B"/>
    <w:rsid w:val="1C67088B"/>
    <w:rsid w:val="1C796B0B"/>
    <w:rsid w:val="1C821221"/>
    <w:rsid w:val="1C991009"/>
    <w:rsid w:val="1CBF06C7"/>
    <w:rsid w:val="1CF71C0F"/>
    <w:rsid w:val="1D1F2F14"/>
    <w:rsid w:val="1D1F4CC2"/>
    <w:rsid w:val="1D884F5D"/>
    <w:rsid w:val="1D8B4DA1"/>
    <w:rsid w:val="1D9B6A3E"/>
    <w:rsid w:val="1DA17DCD"/>
    <w:rsid w:val="1E0821D6"/>
    <w:rsid w:val="1E1176E2"/>
    <w:rsid w:val="1E313FB3"/>
    <w:rsid w:val="1E3576CC"/>
    <w:rsid w:val="1E362111"/>
    <w:rsid w:val="1E421D4B"/>
    <w:rsid w:val="1E470974"/>
    <w:rsid w:val="1E5F5E8D"/>
    <w:rsid w:val="1E695FED"/>
    <w:rsid w:val="1E876FC3"/>
    <w:rsid w:val="1ED65854"/>
    <w:rsid w:val="1EFF2FFD"/>
    <w:rsid w:val="1F1620F4"/>
    <w:rsid w:val="1F1D7927"/>
    <w:rsid w:val="1F264A2D"/>
    <w:rsid w:val="1F3C7DAD"/>
    <w:rsid w:val="1F622A50"/>
    <w:rsid w:val="1F775289"/>
    <w:rsid w:val="1F8A4FBC"/>
    <w:rsid w:val="1F9A7AA9"/>
    <w:rsid w:val="1FAD4807"/>
    <w:rsid w:val="1FAE057F"/>
    <w:rsid w:val="1FB2006F"/>
    <w:rsid w:val="1FB43DE7"/>
    <w:rsid w:val="1FB567D0"/>
    <w:rsid w:val="1FD55B0C"/>
    <w:rsid w:val="2027280B"/>
    <w:rsid w:val="202C7E22"/>
    <w:rsid w:val="204809D3"/>
    <w:rsid w:val="205E1FA5"/>
    <w:rsid w:val="209407C5"/>
    <w:rsid w:val="20A641A8"/>
    <w:rsid w:val="20BD7F29"/>
    <w:rsid w:val="20C72605"/>
    <w:rsid w:val="20D14525"/>
    <w:rsid w:val="20D9162C"/>
    <w:rsid w:val="20EC0F07"/>
    <w:rsid w:val="20F84C60"/>
    <w:rsid w:val="2114528A"/>
    <w:rsid w:val="21311468"/>
    <w:rsid w:val="213357FA"/>
    <w:rsid w:val="21354AB4"/>
    <w:rsid w:val="214967B1"/>
    <w:rsid w:val="21581F02"/>
    <w:rsid w:val="21723F5A"/>
    <w:rsid w:val="21772E68"/>
    <w:rsid w:val="21A76748"/>
    <w:rsid w:val="21AA1DD5"/>
    <w:rsid w:val="21BF4CC5"/>
    <w:rsid w:val="21C1459A"/>
    <w:rsid w:val="21F506E7"/>
    <w:rsid w:val="224D22D1"/>
    <w:rsid w:val="225A0A51"/>
    <w:rsid w:val="226118D9"/>
    <w:rsid w:val="22635651"/>
    <w:rsid w:val="226D64CF"/>
    <w:rsid w:val="22B67E76"/>
    <w:rsid w:val="22F4099F"/>
    <w:rsid w:val="23137077"/>
    <w:rsid w:val="231D2AC2"/>
    <w:rsid w:val="233314C7"/>
    <w:rsid w:val="233953DA"/>
    <w:rsid w:val="235A2EF8"/>
    <w:rsid w:val="238166D6"/>
    <w:rsid w:val="23B2076E"/>
    <w:rsid w:val="23DC4AE4"/>
    <w:rsid w:val="23E94A3B"/>
    <w:rsid w:val="23F5677C"/>
    <w:rsid w:val="24275E08"/>
    <w:rsid w:val="243F6497"/>
    <w:rsid w:val="247E49C4"/>
    <w:rsid w:val="248A15BB"/>
    <w:rsid w:val="24992D39"/>
    <w:rsid w:val="24AF4B7D"/>
    <w:rsid w:val="24B0459D"/>
    <w:rsid w:val="24B623B0"/>
    <w:rsid w:val="24B76505"/>
    <w:rsid w:val="24C3687B"/>
    <w:rsid w:val="24CE594B"/>
    <w:rsid w:val="250811A3"/>
    <w:rsid w:val="250A0792"/>
    <w:rsid w:val="253F4153"/>
    <w:rsid w:val="25447FBB"/>
    <w:rsid w:val="25757B75"/>
    <w:rsid w:val="258778A8"/>
    <w:rsid w:val="258B383C"/>
    <w:rsid w:val="259721E1"/>
    <w:rsid w:val="25A16BBC"/>
    <w:rsid w:val="25A8619C"/>
    <w:rsid w:val="25BC39F6"/>
    <w:rsid w:val="25CA46AF"/>
    <w:rsid w:val="25DD396C"/>
    <w:rsid w:val="25F5515A"/>
    <w:rsid w:val="25F56F08"/>
    <w:rsid w:val="260E3B25"/>
    <w:rsid w:val="261E645E"/>
    <w:rsid w:val="26265313"/>
    <w:rsid w:val="2665408D"/>
    <w:rsid w:val="266A3452"/>
    <w:rsid w:val="26794FC5"/>
    <w:rsid w:val="26A61FB0"/>
    <w:rsid w:val="26AF0420"/>
    <w:rsid w:val="26DF2DF9"/>
    <w:rsid w:val="26EB3E67"/>
    <w:rsid w:val="27197391"/>
    <w:rsid w:val="27856069"/>
    <w:rsid w:val="27B54BA0"/>
    <w:rsid w:val="27BC248B"/>
    <w:rsid w:val="27D56FF1"/>
    <w:rsid w:val="27FD02F5"/>
    <w:rsid w:val="28215D92"/>
    <w:rsid w:val="28277120"/>
    <w:rsid w:val="28302479"/>
    <w:rsid w:val="283261F1"/>
    <w:rsid w:val="28512CAE"/>
    <w:rsid w:val="28C3509B"/>
    <w:rsid w:val="28C606E7"/>
    <w:rsid w:val="28CC5925"/>
    <w:rsid w:val="28D92B11"/>
    <w:rsid w:val="28F14A5B"/>
    <w:rsid w:val="29253D42"/>
    <w:rsid w:val="29332221"/>
    <w:rsid w:val="29361D11"/>
    <w:rsid w:val="2939710B"/>
    <w:rsid w:val="29600B3C"/>
    <w:rsid w:val="298C36DF"/>
    <w:rsid w:val="29982084"/>
    <w:rsid w:val="29A6366F"/>
    <w:rsid w:val="29A71200"/>
    <w:rsid w:val="29BA46F0"/>
    <w:rsid w:val="29C73EC4"/>
    <w:rsid w:val="29CA2459"/>
    <w:rsid w:val="29CA4159"/>
    <w:rsid w:val="29DD03DE"/>
    <w:rsid w:val="29FE32E9"/>
    <w:rsid w:val="2A092F82"/>
    <w:rsid w:val="2A0B6CFA"/>
    <w:rsid w:val="2A263B34"/>
    <w:rsid w:val="2A331DAD"/>
    <w:rsid w:val="2A375D41"/>
    <w:rsid w:val="2A383867"/>
    <w:rsid w:val="2A4B17EC"/>
    <w:rsid w:val="2A775DC1"/>
    <w:rsid w:val="2AA91C78"/>
    <w:rsid w:val="2ABC4498"/>
    <w:rsid w:val="2AC1385C"/>
    <w:rsid w:val="2AED5C4D"/>
    <w:rsid w:val="2B110340"/>
    <w:rsid w:val="2B261911"/>
    <w:rsid w:val="2B2D0EF2"/>
    <w:rsid w:val="2B2D2CA0"/>
    <w:rsid w:val="2B502557"/>
    <w:rsid w:val="2B911481"/>
    <w:rsid w:val="2B98685A"/>
    <w:rsid w:val="2BA70B39"/>
    <w:rsid w:val="2BB1567F"/>
    <w:rsid w:val="2BD001FB"/>
    <w:rsid w:val="2BEE68D3"/>
    <w:rsid w:val="2C0651EB"/>
    <w:rsid w:val="2C077995"/>
    <w:rsid w:val="2C1C3440"/>
    <w:rsid w:val="2C210A56"/>
    <w:rsid w:val="2C415C67"/>
    <w:rsid w:val="2C4604BD"/>
    <w:rsid w:val="2C506C46"/>
    <w:rsid w:val="2C5524AE"/>
    <w:rsid w:val="2C5801F0"/>
    <w:rsid w:val="2C82701B"/>
    <w:rsid w:val="2CA70830"/>
    <w:rsid w:val="2CAE7E10"/>
    <w:rsid w:val="2CF00429"/>
    <w:rsid w:val="2CF25F4F"/>
    <w:rsid w:val="2CFE2B46"/>
    <w:rsid w:val="2D053ED4"/>
    <w:rsid w:val="2D371BB4"/>
    <w:rsid w:val="2D580DD2"/>
    <w:rsid w:val="2D5C786C"/>
    <w:rsid w:val="2D771CCC"/>
    <w:rsid w:val="2D7A3A3A"/>
    <w:rsid w:val="2DB33F9E"/>
    <w:rsid w:val="2DBB4593"/>
    <w:rsid w:val="2DBD030B"/>
    <w:rsid w:val="2DC95F1F"/>
    <w:rsid w:val="2DD12008"/>
    <w:rsid w:val="2DDC3596"/>
    <w:rsid w:val="2DDF3360"/>
    <w:rsid w:val="2E114561"/>
    <w:rsid w:val="2E19750B"/>
    <w:rsid w:val="2E1C7D93"/>
    <w:rsid w:val="2E2F355D"/>
    <w:rsid w:val="2E385BE3"/>
    <w:rsid w:val="2E4427DA"/>
    <w:rsid w:val="2E4E3659"/>
    <w:rsid w:val="2E620EB2"/>
    <w:rsid w:val="2E8B02C4"/>
    <w:rsid w:val="2E953036"/>
    <w:rsid w:val="2E960B5C"/>
    <w:rsid w:val="2EAA16C0"/>
    <w:rsid w:val="2EC851B9"/>
    <w:rsid w:val="2EDF2503"/>
    <w:rsid w:val="2F0D7070"/>
    <w:rsid w:val="2F880DEC"/>
    <w:rsid w:val="2F990904"/>
    <w:rsid w:val="2FB15C4D"/>
    <w:rsid w:val="2FC516F9"/>
    <w:rsid w:val="2FD23E16"/>
    <w:rsid w:val="2FEB7FDD"/>
    <w:rsid w:val="30053C5E"/>
    <w:rsid w:val="30071D11"/>
    <w:rsid w:val="30087624"/>
    <w:rsid w:val="30130F13"/>
    <w:rsid w:val="30142680"/>
    <w:rsid w:val="30627EB2"/>
    <w:rsid w:val="30637A5C"/>
    <w:rsid w:val="308C0468"/>
    <w:rsid w:val="30E6401D"/>
    <w:rsid w:val="30FD0D95"/>
    <w:rsid w:val="30FF50DE"/>
    <w:rsid w:val="3115045E"/>
    <w:rsid w:val="31474BFA"/>
    <w:rsid w:val="317E24A7"/>
    <w:rsid w:val="31853836"/>
    <w:rsid w:val="319420A5"/>
    <w:rsid w:val="31AB491E"/>
    <w:rsid w:val="31B5249C"/>
    <w:rsid w:val="31DF53D5"/>
    <w:rsid w:val="31FE605D"/>
    <w:rsid w:val="32171FB4"/>
    <w:rsid w:val="32270449"/>
    <w:rsid w:val="323B2146"/>
    <w:rsid w:val="323C66B9"/>
    <w:rsid w:val="323F1C36"/>
    <w:rsid w:val="32496BD1"/>
    <w:rsid w:val="326571C3"/>
    <w:rsid w:val="32951856"/>
    <w:rsid w:val="32C1089D"/>
    <w:rsid w:val="33264BA4"/>
    <w:rsid w:val="332E5807"/>
    <w:rsid w:val="334B63B9"/>
    <w:rsid w:val="33AE0A17"/>
    <w:rsid w:val="33B51A84"/>
    <w:rsid w:val="33BB353F"/>
    <w:rsid w:val="33BD5A83"/>
    <w:rsid w:val="33FD3B57"/>
    <w:rsid w:val="342310E4"/>
    <w:rsid w:val="34480B4A"/>
    <w:rsid w:val="345435AA"/>
    <w:rsid w:val="34871673"/>
    <w:rsid w:val="34897AF5"/>
    <w:rsid w:val="348E0C53"/>
    <w:rsid w:val="34F50A26"/>
    <w:rsid w:val="35076197"/>
    <w:rsid w:val="35131158"/>
    <w:rsid w:val="35637F9E"/>
    <w:rsid w:val="3575596F"/>
    <w:rsid w:val="358463F8"/>
    <w:rsid w:val="35A53185"/>
    <w:rsid w:val="35CE6E2D"/>
    <w:rsid w:val="35E548A3"/>
    <w:rsid w:val="35E76EBD"/>
    <w:rsid w:val="35F76384"/>
    <w:rsid w:val="36127662"/>
    <w:rsid w:val="362829E1"/>
    <w:rsid w:val="36453593"/>
    <w:rsid w:val="369E0EF6"/>
    <w:rsid w:val="36A86646"/>
    <w:rsid w:val="36B70FA8"/>
    <w:rsid w:val="36E20DE2"/>
    <w:rsid w:val="36E763F9"/>
    <w:rsid w:val="371E3A29"/>
    <w:rsid w:val="3720265B"/>
    <w:rsid w:val="37311A62"/>
    <w:rsid w:val="373227C5"/>
    <w:rsid w:val="375C6DE7"/>
    <w:rsid w:val="37645C9B"/>
    <w:rsid w:val="376C1009"/>
    <w:rsid w:val="376E2676"/>
    <w:rsid w:val="37863E63"/>
    <w:rsid w:val="37A33083"/>
    <w:rsid w:val="37DF17C6"/>
    <w:rsid w:val="37E82428"/>
    <w:rsid w:val="37F012DD"/>
    <w:rsid w:val="381274A5"/>
    <w:rsid w:val="38234165"/>
    <w:rsid w:val="38481119"/>
    <w:rsid w:val="385201EA"/>
    <w:rsid w:val="38637D01"/>
    <w:rsid w:val="386E4E5E"/>
    <w:rsid w:val="387D5266"/>
    <w:rsid w:val="38AC5B4C"/>
    <w:rsid w:val="38AD5420"/>
    <w:rsid w:val="38AF1198"/>
    <w:rsid w:val="38C43C08"/>
    <w:rsid w:val="38D0740B"/>
    <w:rsid w:val="38D8249D"/>
    <w:rsid w:val="38E01351"/>
    <w:rsid w:val="38E22997"/>
    <w:rsid w:val="38E55E45"/>
    <w:rsid w:val="39101A83"/>
    <w:rsid w:val="391536F1"/>
    <w:rsid w:val="39164B5C"/>
    <w:rsid w:val="39256151"/>
    <w:rsid w:val="393C6ED0"/>
    <w:rsid w:val="39472B23"/>
    <w:rsid w:val="395F58D7"/>
    <w:rsid w:val="39924D42"/>
    <w:rsid w:val="39BA4298"/>
    <w:rsid w:val="39CD5D7A"/>
    <w:rsid w:val="39F452CD"/>
    <w:rsid w:val="3A1A6AE5"/>
    <w:rsid w:val="3A233A06"/>
    <w:rsid w:val="3A2A31CC"/>
    <w:rsid w:val="3A3A617C"/>
    <w:rsid w:val="3A502A4B"/>
    <w:rsid w:val="3A663AD8"/>
    <w:rsid w:val="3A905C8A"/>
    <w:rsid w:val="3AAF1923"/>
    <w:rsid w:val="3AC16F61"/>
    <w:rsid w:val="3B4A33FA"/>
    <w:rsid w:val="3B6A65EA"/>
    <w:rsid w:val="3B702E61"/>
    <w:rsid w:val="3B9823B7"/>
    <w:rsid w:val="3BEE647B"/>
    <w:rsid w:val="3BEF6D9B"/>
    <w:rsid w:val="3BF33A92"/>
    <w:rsid w:val="3C101F4E"/>
    <w:rsid w:val="3C28373B"/>
    <w:rsid w:val="3C340332"/>
    <w:rsid w:val="3C3976F6"/>
    <w:rsid w:val="3C4131D2"/>
    <w:rsid w:val="3C4C13B1"/>
    <w:rsid w:val="3C4D400B"/>
    <w:rsid w:val="3C65673D"/>
    <w:rsid w:val="3CB23005"/>
    <w:rsid w:val="3CCA65A0"/>
    <w:rsid w:val="3CD613E9"/>
    <w:rsid w:val="3CDA46D0"/>
    <w:rsid w:val="3CF47AC1"/>
    <w:rsid w:val="3CFE449C"/>
    <w:rsid w:val="3D3B4234"/>
    <w:rsid w:val="3D3E2AEA"/>
    <w:rsid w:val="3D5B18EE"/>
    <w:rsid w:val="3D6C7658"/>
    <w:rsid w:val="3D793B23"/>
    <w:rsid w:val="3D8449A1"/>
    <w:rsid w:val="3DBF1E7D"/>
    <w:rsid w:val="3DD82F3F"/>
    <w:rsid w:val="3DEE4511"/>
    <w:rsid w:val="3DF74C3E"/>
    <w:rsid w:val="3E057E5C"/>
    <w:rsid w:val="3E5D51F2"/>
    <w:rsid w:val="3E78202C"/>
    <w:rsid w:val="3EA03A5D"/>
    <w:rsid w:val="3EDC6A5F"/>
    <w:rsid w:val="3EED2916"/>
    <w:rsid w:val="3F4A39C9"/>
    <w:rsid w:val="3F4C6190"/>
    <w:rsid w:val="3F5900B0"/>
    <w:rsid w:val="3F5D7BA0"/>
    <w:rsid w:val="3F711861"/>
    <w:rsid w:val="3F9F1F66"/>
    <w:rsid w:val="3FA72BC9"/>
    <w:rsid w:val="3FF9442F"/>
    <w:rsid w:val="3FFB4CC3"/>
    <w:rsid w:val="3FFF0C57"/>
    <w:rsid w:val="40124538"/>
    <w:rsid w:val="4012772C"/>
    <w:rsid w:val="40267F92"/>
    <w:rsid w:val="40354679"/>
    <w:rsid w:val="404228F2"/>
    <w:rsid w:val="40436D96"/>
    <w:rsid w:val="40582115"/>
    <w:rsid w:val="40610FCA"/>
    <w:rsid w:val="40872432"/>
    <w:rsid w:val="408B24EB"/>
    <w:rsid w:val="40C9061E"/>
    <w:rsid w:val="40CE0252"/>
    <w:rsid w:val="41187681"/>
    <w:rsid w:val="412344D1"/>
    <w:rsid w:val="41320BB8"/>
    <w:rsid w:val="41401527"/>
    <w:rsid w:val="41597EF3"/>
    <w:rsid w:val="417B430D"/>
    <w:rsid w:val="41814752"/>
    <w:rsid w:val="41845821"/>
    <w:rsid w:val="418A4550"/>
    <w:rsid w:val="41967399"/>
    <w:rsid w:val="41C64E45"/>
    <w:rsid w:val="41C927D0"/>
    <w:rsid w:val="41D41319"/>
    <w:rsid w:val="41F83BB0"/>
    <w:rsid w:val="41FA16D6"/>
    <w:rsid w:val="41FB71FC"/>
    <w:rsid w:val="42072045"/>
    <w:rsid w:val="42075B30"/>
    <w:rsid w:val="42094D18"/>
    <w:rsid w:val="420A5BE2"/>
    <w:rsid w:val="420D31B6"/>
    <w:rsid w:val="42276243"/>
    <w:rsid w:val="42442951"/>
    <w:rsid w:val="4249440B"/>
    <w:rsid w:val="42500A93"/>
    <w:rsid w:val="4255690C"/>
    <w:rsid w:val="42650575"/>
    <w:rsid w:val="42937435"/>
    <w:rsid w:val="42D57A4D"/>
    <w:rsid w:val="42DC4800"/>
    <w:rsid w:val="42FB3958"/>
    <w:rsid w:val="42FF4201"/>
    <w:rsid w:val="433230F1"/>
    <w:rsid w:val="43505326"/>
    <w:rsid w:val="436B215F"/>
    <w:rsid w:val="439B4BBE"/>
    <w:rsid w:val="43B21B3C"/>
    <w:rsid w:val="43B65AD0"/>
    <w:rsid w:val="43E55CD4"/>
    <w:rsid w:val="43FB1735"/>
    <w:rsid w:val="44226CC2"/>
    <w:rsid w:val="445F7F16"/>
    <w:rsid w:val="4479751F"/>
    <w:rsid w:val="448636F5"/>
    <w:rsid w:val="44910D58"/>
    <w:rsid w:val="44A8366B"/>
    <w:rsid w:val="44C36373"/>
    <w:rsid w:val="44C63AF1"/>
    <w:rsid w:val="44D83825"/>
    <w:rsid w:val="44DE708D"/>
    <w:rsid w:val="44EC107E"/>
    <w:rsid w:val="44F208A0"/>
    <w:rsid w:val="44F85968"/>
    <w:rsid w:val="44F87A23"/>
    <w:rsid w:val="450F20AD"/>
    <w:rsid w:val="45232CF2"/>
    <w:rsid w:val="45486BFC"/>
    <w:rsid w:val="45505AB1"/>
    <w:rsid w:val="45A858ED"/>
    <w:rsid w:val="45B20519"/>
    <w:rsid w:val="45BB117C"/>
    <w:rsid w:val="45C613E6"/>
    <w:rsid w:val="45EA380F"/>
    <w:rsid w:val="45EF52CA"/>
    <w:rsid w:val="45FB77CB"/>
    <w:rsid w:val="4618037D"/>
    <w:rsid w:val="46222FA9"/>
    <w:rsid w:val="462C5BD6"/>
    <w:rsid w:val="46496788"/>
    <w:rsid w:val="46497FDE"/>
    <w:rsid w:val="464B69A4"/>
    <w:rsid w:val="46805F22"/>
    <w:rsid w:val="469320F9"/>
    <w:rsid w:val="46E841F3"/>
    <w:rsid w:val="471C7F42"/>
    <w:rsid w:val="473302F3"/>
    <w:rsid w:val="474653BD"/>
    <w:rsid w:val="47486A40"/>
    <w:rsid w:val="474A246F"/>
    <w:rsid w:val="475E04CC"/>
    <w:rsid w:val="47615D53"/>
    <w:rsid w:val="477C2B8D"/>
    <w:rsid w:val="47A716E8"/>
    <w:rsid w:val="47DB5B06"/>
    <w:rsid w:val="48164D90"/>
    <w:rsid w:val="4819662E"/>
    <w:rsid w:val="486E0728"/>
    <w:rsid w:val="48B63E7D"/>
    <w:rsid w:val="48CE11C6"/>
    <w:rsid w:val="48FA020D"/>
    <w:rsid w:val="49115175"/>
    <w:rsid w:val="494D6B4F"/>
    <w:rsid w:val="495F758F"/>
    <w:rsid w:val="49883A6B"/>
    <w:rsid w:val="49886F6A"/>
    <w:rsid w:val="49C32CF5"/>
    <w:rsid w:val="49E30CA1"/>
    <w:rsid w:val="49E52C6C"/>
    <w:rsid w:val="4A382709"/>
    <w:rsid w:val="4A454F7B"/>
    <w:rsid w:val="4A5316E6"/>
    <w:rsid w:val="4A6718D3"/>
    <w:rsid w:val="4A795210"/>
    <w:rsid w:val="4A8F0E29"/>
    <w:rsid w:val="4A981A8C"/>
    <w:rsid w:val="4AAF5028"/>
    <w:rsid w:val="4AC705C3"/>
    <w:rsid w:val="4ACA75C6"/>
    <w:rsid w:val="4AD625B4"/>
    <w:rsid w:val="4AE20F59"/>
    <w:rsid w:val="4B133808"/>
    <w:rsid w:val="4B2B0B52"/>
    <w:rsid w:val="4B4439C2"/>
    <w:rsid w:val="4B75001F"/>
    <w:rsid w:val="4BB959EE"/>
    <w:rsid w:val="4BBC626F"/>
    <w:rsid w:val="4BCD5112"/>
    <w:rsid w:val="4BD43CE5"/>
    <w:rsid w:val="4BDC1E4C"/>
    <w:rsid w:val="4BDE3E16"/>
    <w:rsid w:val="4BE21418"/>
    <w:rsid w:val="4BFC24EE"/>
    <w:rsid w:val="4C0554F7"/>
    <w:rsid w:val="4C3E5F3F"/>
    <w:rsid w:val="4C561BFF"/>
    <w:rsid w:val="4C5916EF"/>
    <w:rsid w:val="4C88610C"/>
    <w:rsid w:val="4CBE77A4"/>
    <w:rsid w:val="4CC50B32"/>
    <w:rsid w:val="4CDD40CE"/>
    <w:rsid w:val="4CDE39A2"/>
    <w:rsid w:val="4CFB4FAC"/>
    <w:rsid w:val="4CFE6137"/>
    <w:rsid w:val="4D1D271C"/>
    <w:rsid w:val="4D445EFB"/>
    <w:rsid w:val="4D5D6FBD"/>
    <w:rsid w:val="4D9D560B"/>
    <w:rsid w:val="4DB33341"/>
    <w:rsid w:val="4DBA61BD"/>
    <w:rsid w:val="4DBE39A6"/>
    <w:rsid w:val="4DCC07AF"/>
    <w:rsid w:val="4DDF0ECE"/>
    <w:rsid w:val="4DE649DE"/>
    <w:rsid w:val="4DF22E52"/>
    <w:rsid w:val="4E1E674C"/>
    <w:rsid w:val="4E256B8C"/>
    <w:rsid w:val="4E437F61"/>
    <w:rsid w:val="4E4F3CEB"/>
    <w:rsid w:val="4E5008D0"/>
    <w:rsid w:val="4E797E26"/>
    <w:rsid w:val="4E8B1908"/>
    <w:rsid w:val="4E9A51BD"/>
    <w:rsid w:val="4EBA2784"/>
    <w:rsid w:val="4ED96B17"/>
    <w:rsid w:val="4EEC684A"/>
    <w:rsid w:val="4EF513FC"/>
    <w:rsid w:val="4F0E0EE6"/>
    <w:rsid w:val="4F135B85"/>
    <w:rsid w:val="4F247D92"/>
    <w:rsid w:val="4F2908A4"/>
    <w:rsid w:val="4F615AA1"/>
    <w:rsid w:val="4F8C5937"/>
    <w:rsid w:val="4FAD5FDA"/>
    <w:rsid w:val="4FCE6126"/>
    <w:rsid w:val="500951DA"/>
    <w:rsid w:val="500D49E0"/>
    <w:rsid w:val="50146059"/>
    <w:rsid w:val="502F56D3"/>
    <w:rsid w:val="50447FC0"/>
    <w:rsid w:val="504E5F6F"/>
    <w:rsid w:val="50610B72"/>
    <w:rsid w:val="5068762A"/>
    <w:rsid w:val="506F14E1"/>
    <w:rsid w:val="50926F7D"/>
    <w:rsid w:val="50A76ECD"/>
    <w:rsid w:val="50B52C6C"/>
    <w:rsid w:val="50BE7148"/>
    <w:rsid w:val="50CB0EDC"/>
    <w:rsid w:val="50CF01D2"/>
    <w:rsid w:val="50FA55FA"/>
    <w:rsid w:val="51136310"/>
    <w:rsid w:val="511B0490"/>
    <w:rsid w:val="51220301"/>
    <w:rsid w:val="5124051D"/>
    <w:rsid w:val="517B2107"/>
    <w:rsid w:val="51B1646C"/>
    <w:rsid w:val="51BC69A8"/>
    <w:rsid w:val="51BF0246"/>
    <w:rsid w:val="51ED6B61"/>
    <w:rsid w:val="52262073"/>
    <w:rsid w:val="52C75604"/>
    <w:rsid w:val="53016EFE"/>
    <w:rsid w:val="5311687F"/>
    <w:rsid w:val="53202F66"/>
    <w:rsid w:val="53277E51"/>
    <w:rsid w:val="533E33EC"/>
    <w:rsid w:val="53733096"/>
    <w:rsid w:val="53AE40CE"/>
    <w:rsid w:val="53B92A73"/>
    <w:rsid w:val="53BA2071"/>
    <w:rsid w:val="53BE4267"/>
    <w:rsid w:val="53DF697E"/>
    <w:rsid w:val="53F65A75"/>
    <w:rsid w:val="540E3582"/>
    <w:rsid w:val="546C5152"/>
    <w:rsid w:val="54751090"/>
    <w:rsid w:val="54A15C61"/>
    <w:rsid w:val="54A84FC1"/>
    <w:rsid w:val="54C067AF"/>
    <w:rsid w:val="54C6264F"/>
    <w:rsid w:val="54E16725"/>
    <w:rsid w:val="54FD123C"/>
    <w:rsid w:val="5507618C"/>
    <w:rsid w:val="551268DF"/>
    <w:rsid w:val="552503C0"/>
    <w:rsid w:val="552A1E7A"/>
    <w:rsid w:val="553C395C"/>
    <w:rsid w:val="55416082"/>
    <w:rsid w:val="55713605"/>
    <w:rsid w:val="55A27564"/>
    <w:rsid w:val="55CE0A58"/>
    <w:rsid w:val="55D87E1A"/>
    <w:rsid w:val="56352885"/>
    <w:rsid w:val="56AE5351"/>
    <w:rsid w:val="56B532A8"/>
    <w:rsid w:val="56B714EC"/>
    <w:rsid w:val="56BD6580"/>
    <w:rsid w:val="56C500AD"/>
    <w:rsid w:val="56D123B4"/>
    <w:rsid w:val="56D7393C"/>
    <w:rsid w:val="56D87783"/>
    <w:rsid w:val="56DE4CCA"/>
    <w:rsid w:val="56FB1D20"/>
    <w:rsid w:val="56FE711B"/>
    <w:rsid w:val="5724245D"/>
    <w:rsid w:val="572959A2"/>
    <w:rsid w:val="57392849"/>
    <w:rsid w:val="574C257C"/>
    <w:rsid w:val="574F3973"/>
    <w:rsid w:val="57607DD5"/>
    <w:rsid w:val="57801AE6"/>
    <w:rsid w:val="57950698"/>
    <w:rsid w:val="579C55B7"/>
    <w:rsid w:val="580F7106"/>
    <w:rsid w:val="58372679"/>
    <w:rsid w:val="58450D79"/>
    <w:rsid w:val="58A65CBC"/>
    <w:rsid w:val="58CE0D6F"/>
    <w:rsid w:val="592B61C1"/>
    <w:rsid w:val="594C6863"/>
    <w:rsid w:val="595B6559"/>
    <w:rsid w:val="59873597"/>
    <w:rsid w:val="598E4F31"/>
    <w:rsid w:val="59A776FA"/>
    <w:rsid w:val="59B368E2"/>
    <w:rsid w:val="59B60181"/>
    <w:rsid w:val="59D423B5"/>
    <w:rsid w:val="59DD395F"/>
    <w:rsid w:val="5A382944"/>
    <w:rsid w:val="5A7D1F7C"/>
    <w:rsid w:val="5ABD553F"/>
    <w:rsid w:val="5ACE5056"/>
    <w:rsid w:val="5AD05272"/>
    <w:rsid w:val="5B795C4F"/>
    <w:rsid w:val="5BA5643A"/>
    <w:rsid w:val="5BB46942"/>
    <w:rsid w:val="5BEA09BD"/>
    <w:rsid w:val="5BED3FEA"/>
    <w:rsid w:val="5BED775E"/>
    <w:rsid w:val="5BEF797A"/>
    <w:rsid w:val="5C2A6C04"/>
    <w:rsid w:val="5C4E46A0"/>
    <w:rsid w:val="5C5E240A"/>
    <w:rsid w:val="5C761E49"/>
    <w:rsid w:val="5CAE3391"/>
    <w:rsid w:val="5CF07506"/>
    <w:rsid w:val="5D467A6D"/>
    <w:rsid w:val="5D5177E6"/>
    <w:rsid w:val="5D6323CD"/>
    <w:rsid w:val="5D656145"/>
    <w:rsid w:val="5D714FF5"/>
    <w:rsid w:val="5D765031"/>
    <w:rsid w:val="5D777C27"/>
    <w:rsid w:val="5DA0717E"/>
    <w:rsid w:val="5DB26EB1"/>
    <w:rsid w:val="5DD5324F"/>
    <w:rsid w:val="5DF272AD"/>
    <w:rsid w:val="5E1D2061"/>
    <w:rsid w:val="5E2D6537"/>
    <w:rsid w:val="5E443FAD"/>
    <w:rsid w:val="5E671A49"/>
    <w:rsid w:val="5E8379C4"/>
    <w:rsid w:val="5E850121"/>
    <w:rsid w:val="5EA336D3"/>
    <w:rsid w:val="5ED903A7"/>
    <w:rsid w:val="5EE412EC"/>
    <w:rsid w:val="5EFA466C"/>
    <w:rsid w:val="5F0E7512"/>
    <w:rsid w:val="5F697A43"/>
    <w:rsid w:val="5F7C32D2"/>
    <w:rsid w:val="5FCB1D46"/>
    <w:rsid w:val="5FF4730D"/>
    <w:rsid w:val="60086116"/>
    <w:rsid w:val="60275934"/>
    <w:rsid w:val="60352AA6"/>
    <w:rsid w:val="60894CFD"/>
    <w:rsid w:val="60BF6646"/>
    <w:rsid w:val="60C2565D"/>
    <w:rsid w:val="60C72C73"/>
    <w:rsid w:val="60CC028A"/>
    <w:rsid w:val="60F63558"/>
    <w:rsid w:val="610E2650"/>
    <w:rsid w:val="611063C8"/>
    <w:rsid w:val="61157E5F"/>
    <w:rsid w:val="615C785F"/>
    <w:rsid w:val="616109D2"/>
    <w:rsid w:val="61652E8D"/>
    <w:rsid w:val="61776447"/>
    <w:rsid w:val="617821BF"/>
    <w:rsid w:val="617F70AA"/>
    <w:rsid w:val="61880654"/>
    <w:rsid w:val="619012B7"/>
    <w:rsid w:val="61B03707"/>
    <w:rsid w:val="61C3343B"/>
    <w:rsid w:val="61C56BBB"/>
    <w:rsid w:val="61DC62AA"/>
    <w:rsid w:val="61E82EA1"/>
    <w:rsid w:val="61F41846"/>
    <w:rsid w:val="61F53810"/>
    <w:rsid w:val="61F730E4"/>
    <w:rsid w:val="61F77588"/>
    <w:rsid w:val="62035F2D"/>
    <w:rsid w:val="62141EE8"/>
    <w:rsid w:val="62497AFB"/>
    <w:rsid w:val="62586279"/>
    <w:rsid w:val="626B78D5"/>
    <w:rsid w:val="629C61EA"/>
    <w:rsid w:val="62AC3ECF"/>
    <w:rsid w:val="62DD052C"/>
    <w:rsid w:val="62DD22DA"/>
    <w:rsid w:val="6315416A"/>
    <w:rsid w:val="63387E58"/>
    <w:rsid w:val="63422A85"/>
    <w:rsid w:val="6347009B"/>
    <w:rsid w:val="634E4F86"/>
    <w:rsid w:val="635F53E5"/>
    <w:rsid w:val="636447A9"/>
    <w:rsid w:val="638D24E1"/>
    <w:rsid w:val="639F57E1"/>
    <w:rsid w:val="63D25BB7"/>
    <w:rsid w:val="641A755E"/>
    <w:rsid w:val="641C6E32"/>
    <w:rsid w:val="6423385F"/>
    <w:rsid w:val="64354398"/>
    <w:rsid w:val="644C1996"/>
    <w:rsid w:val="646F1658"/>
    <w:rsid w:val="647621DC"/>
    <w:rsid w:val="64A05CB5"/>
    <w:rsid w:val="64AD03D2"/>
    <w:rsid w:val="64BE438D"/>
    <w:rsid w:val="64EC4A56"/>
    <w:rsid w:val="656767D3"/>
    <w:rsid w:val="657C5A6D"/>
    <w:rsid w:val="657D13E8"/>
    <w:rsid w:val="659B647C"/>
    <w:rsid w:val="65B34A47"/>
    <w:rsid w:val="65C43C25"/>
    <w:rsid w:val="65F54BF4"/>
    <w:rsid w:val="660D737A"/>
    <w:rsid w:val="66263F98"/>
    <w:rsid w:val="662D5327"/>
    <w:rsid w:val="66630D48"/>
    <w:rsid w:val="6672542F"/>
    <w:rsid w:val="66976C44"/>
    <w:rsid w:val="66C51A03"/>
    <w:rsid w:val="66ED0F5A"/>
    <w:rsid w:val="66F2031E"/>
    <w:rsid w:val="67140294"/>
    <w:rsid w:val="672C7CD4"/>
    <w:rsid w:val="67452B44"/>
    <w:rsid w:val="67780823"/>
    <w:rsid w:val="67EB36EB"/>
    <w:rsid w:val="680447AD"/>
    <w:rsid w:val="6808604B"/>
    <w:rsid w:val="680A4827"/>
    <w:rsid w:val="68104F00"/>
    <w:rsid w:val="682F0CEE"/>
    <w:rsid w:val="683010FE"/>
    <w:rsid w:val="68690D23"/>
    <w:rsid w:val="689C4A3F"/>
    <w:rsid w:val="68AB1515"/>
    <w:rsid w:val="68AD09A1"/>
    <w:rsid w:val="68C1269E"/>
    <w:rsid w:val="68C31F72"/>
    <w:rsid w:val="68C33D20"/>
    <w:rsid w:val="68C55AD9"/>
    <w:rsid w:val="68C63810"/>
    <w:rsid w:val="68D51CA5"/>
    <w:rsid w:val="68D80708"/>
    <w:rsid w:val="690A7BA1"/>
    <w:rsid w:val="69EC619F"/>
    <w:rsid w:val="69F3736E"/>
    <w:rsid w:val="6A152CA1"/>
    <w:rsid w:val="6A2E5B11"/>
    <w:rsid w:val="6A3D7B02"/>
    <w:rsid w:val="6A462E5B"/>
    <w:rsid w:val="6A4D56EB"/>
    <w:rsid w:val="6A505A87"/>
    <w:rsid w:val="6A771266"/>
    <w:rsid w:val="6AA67D9D"/>
    <w:rsid w:val="6AB04778"/>
    <w:rsid w:val="6AB46016"/>
    <w:rsid w:val="6B1B6095"/>
    <w:rsid w:val="6B4A24D7"/>
    <w:rsid w:val="6B534155"/>
    <w:rsid w:val="6B6D2669"/>
    <w:rsid w:val="6B735ED1"/>
    <w:rsid w:val="6BA02A3F"/>
    <w:rsid w:val="6BB34520"/>
    <w:rsid w:val="6BDD159D"/>
    <w:rsid w:val="6BDF5315"/>
    <w:rsid w:val="6BFD0F70"/>
    <w:rsid w:val="6BFD579B"/>
    <w:rsid w:val="6C025952"/>
    <w:rsid w:val="6C186A79"/>
    <w:rsid w:val="6C2C42D2"/>
    <w:rsid w:val="6C305B70"/>
    <w:rsid w:val="6C3D028D"/>
    <w:rsid w:val="6C7C7008"/>
    <w:rsid w:val="6C7D28C9"/>
    <w:rsid w:val="6CB542C8"/>
    <w:rsid w:val="6CC91B21"/>
    <w:rsid w:val="6CDA2D94"/>
    <w:rsid w:val="6CE16E6B"/>
    <w:rsid w:val="6CF03552"/>
    <w:rsid w:val="6CF90658"/>
    <w:rsid w:val="6D1A237D"/>
    <w:rsid w:val="6D317DF2"/>
    <w:rsid w:val="6D494A02"/>
    <w:rsid w:val="6D57537F"/>
    <w:rsid w:val="6D9914F3"/>
    <w:rsid w:val="6DB91B96"/>
    <w:rsid w:val="6DD93FE6"/>
    <w:rsid w:val="6DFB0400"/>
    <w:rsid w:val="6E1A0886"/>
    <w:rsid w:val="6E1D7E40"/>
    <w:rsid w:val="6E527361"/>
    <w:rsid w:val="6E755ABD"/>
    <w:rsid w:val="6E7940FB"/>
    <w:rsid w:val="6E9248C1"/>
    <w:rsid w:val="6EA35C8A"/>
    <w:rsid w:val="6EA75E92"/>
    <w:rsid w:val="6EDA5EEB"/>
    <w:rsid w:val="6EF8049C"/>
    <w:rsid w:val="6F434296"/>
    <w:rsid w:val="6F444F7F"/>
    <w:rsid w:val="6F4831D1"/>
    <w:rsid w:val="6F547DC8"/>
    <w:rsid w:val="6F631DB9"/>
    <w:rsid w:val="6F712800"/>
    <w:rsid w:val="6F7848BF"/>
    <w:rsid w:val="6F7C10CD"/>
    <w:rsid w:val="6F871F4B"/>
    <w:rsid w:val="6FA56875"/>
    <w:rsid w:val="6FAD74D8"/>
    <w:rsid w:val="6FCA008A"/>
    <w:rsid w:val="6FCA1E38"/>
    <w:rsid w:val="6FE23DA1"/>
    <w:rsid w:val="6FFD045F"/>
    <w:rsid w:val="705515DB"/>
    <w:rsid w:val="706202C3"/>
    <w:rsid w:val="70651F8E"/>
    <w:rsid w:val="70716758"/>
    <w:rsid w:val="708F232F"/>
    <w:rsid w:val="709541F4"/>
    <w:rsid w:val="70AB1C6A"/>
    <w:rsid w:val="70B825D8"/>
    <w:rsid w:val="70F21646"/>
    <w:rsid w:val="71033854"/>
    <w:rsid w:val="71816E6E"/>
    <w:rsid w:val="71853A6B"/>
    <w:rsid w:val="71D46F9E"/>
    <w:rsid w:val="71DF38C2"/>
    <w:rsid w:val="71E371E1"/>
    <w:rsid w:val="71EC078C"/>
    <w:rsid w:val="71F15DA2"/>
    <w:rsid w:val="72283D01"/>
    <w:rsid w:val="72442376"/>
    <w:rsid w:val="724E4FA2"/>
    <w:rsid w:val="72760055"/>
    <w:rsid w:val="727D13E4"/>
    <w:rsid w:val="7289422C"/>
    <w:rsid w:val="728F1117"/>
    <w:rsid w:val="72A51C4F"/>
    <w:rsid w:val="72CE16AA"/>
    <w:rsid w:val="72D66D46"/>
    <w:rsid w:val="72E10B17"/>
    <w:rsid w:val="73104006"/>
    <w:rsid w:val="7363682B"/>
    <w:rsid w:val="73840550"/>
    <w:rsid w:val="738C7F28"/>
    <w:rsid w:val="73BE7F06"/>
    <w:rsid w:val="73CF3EC1"/>
    <w:rsid w:val="74220495"/>
    <w:rsid w:val="743F3434"/>
    <w:rsid w:val="744C3764"/>
    <w:rsid w:val="745D6BD4"/>
    <w:rsid w:val="745E5245"/>
    <w:rsid w:val="7461479B"/>
    <w:rsid w:val="7465624D"/>
    <w:rsid w:val="74723149"/>
    <w:rsid w:val="74827185"/>
    <w:rsid w:val="74894A95"/>
    <w:rsid w:val="74B35591"/>
    <w:rsid w:val="74B51309"/>
    <w:rsid w:val="74EE6765"/>
    <w:rsid w:val="74FC0CE6"/>
    <w:rsid w:val="750140D3"/>
    <w:rsid w:val="750E0AAE"/>
    <w:rsid w:val="75215851"/>
    <w:rsid w:val="75502DDF"/>
    <w:rsid w:val="75611379"/>
    <w:rsid w:val="75736ACE"/>
    <w:rsid w:val="758111EB"/>
    <w:rsid w:val="75C537CD"/>
    <w:rsid w:val="75C8506C"/>
    <w:rsid w:val="75CF3B98"/>
    <w:rsid w:val="75F145C2"/>
    <w:rsid w:val="75FF0A4C"/>
    <w:rsid w:val="762A3631"/>
    <w:rsid w:val="764D2C7B"/>
    <w:rsid w:val="766D79C1"/>
    <w:rsid w:val="76C460D2"/>
    <w:rsid w:val="76C84BF7"/>
    <w:rsid w:val="76D11FC2"/>
    <w:rsid w:val="76DA5057"/>
    <w:rsid w:val="76E9529A"/>
    <w:rsid w:val="76F36118"/>
    <w:rsid w:val="76F854DD"/>
    <w:rsid w:val="77145374"/>
    <w:rsid w:val="77161E07"/>
    <w:rsid w:val="772269FE"/>
    <w:rsid w:val="772B3B04"/>
    <w:rsid w:val="772E0EFE"/>
    <w:rsid w:val="772E7150"/>
    <w:rsid w:val="7731279D"/>
    <w:rsid w:val="77336515"/>
    <w:rsid w:val="77521091"/>
    <w:rsid w:val="77640DC4"/>
    <w:rsid w:val="7771703D"/>
    <w:rsid w:val="777E57F6"/>
    <w:rsid w:val="77B07ED5"/>
    <w:rsid w:val="77DA1086"/>
    <w:rsid w:val="77EB449C"/>
    <w:rsid w:val="77F01173"/>
    <w:rsid w:val="78014865"/>
    <w:rsid w:val="78263FA6"/>
    <w:rsid w:val="78280044"/>
    <w:rsid w:val="7840713B"/>
    <w:rsid w:val="78484242"/>
    <w:rsid w:val="784A1CFD"/>
    <w:rsid w:val="785726D7"/>
    <w:rsid w:val="787F7564"/>
    <w:rsid w:val="78904690"/>
    <w:rsid w:val="78CD30FF"/>
    <w:rsid w:val="78DE6954"/>
    <w:rsid w:val="78F148D9"/>
    <w:rsid w:val="79132AA2"/>
    <w:rsid w:val="79253AA2"/>
    <w:rsid w:val="794837A4"/>
    <w:rsid w:val="7954169F"/>
    <w:rsid w:val="79566B90"/>
    <w:rsid w:val="79667075"/>
    <w:rsid w:val="797572B9"/>
    <w:rsid w:val="799C2A97"/>
    <w:rsid w:val="79DA6192"/>
    <w:rsid w:val="79DE00A9"/>
    <w:rsid w:val="79F822E2"/>
    <w:rsid w:val="7A03011A"/>
    <w:rsid w:val="7A3E58FC"/>
    <w:rsid w:val="7A8B6668"/>
    <w:rsid w:val="7A9C2623"/>
    <w:rsid w:val="7AAD2A82"/>
    <w:rsid w:val="7AAE78F4"/>
    <w:rsid w:val="7AC322A6"/>
    <w:rsid w:val="7ADD3367"/>
    <w:rsid w:val="7B060ABD"/>
    <w:rsid w:val="7B2E3BC3"/>
    <w:rsid w:val="7B407452"/>
    <w:rsid w:val="7B4A6A2C"/>
    <w:rsid w:val="7B657FB1"/>
    <w:rsid w:val="7B7535A0"/>
    <w:rsid w:val="7B811F45"/>
    <w:rsid w:val="7BB87930"/>
    <w:rsid w:val="7BD04C7A"/>
    <w:rsid w:val="7BD913AF"/>
    <w:rsid w:val="7BE21B9F"/>
    <w:rsid w:val="7BE91898"/>
    <w:rsid w:val="7BEC04DD"/>
    <w:rsid w:val="7BF87D2D"/>
    <w:rsid w:val="7BFE1DCD"/>
    <w:rsid w:val="7C094280"/>
    <w:rsid w:val="7C0B53CB"/>
    <w:rsid w:val="7C175F5D"/>
    <w:rsid w:val="7C1E59E5"/>
    <w:rsid w:val="7C4949CF"/>
    <w:rsid w:val="7C86578E"/>
    <w:rsid w:val="7C920181"/>
    <w:rsid w:val="7C9A76A2"/>
    <w:rsid w:val="7C9C4B5C"/>
    <w:rsid w:val="7CB06D5E"/>
    <w:rsid w:val="7CB74812"/>
    <w:rsid w:val="7CCA7F81"/>
    <w:rsid w:val="7CCF0A8E"/>
    <w:rsid w:val="7CD35F04"/>
    <w:rsid w:val="7CD74885"/>
    <w:rsid w:val="7D056BA5"/>
    <w:rsid w:val="7D0C1CE2"/>
    <w:rsid w:val="7D1312C2"/>
    <w:rsid w:val="7D1B5A3D"/>
    <w:rsid w:val="7D1D3EEF"/>
    <w:rsid w:val="7D366D5F"/>
    <w:rsid w:val="7D965A4F"/>
    <w:rsid w:val="7DAC7021"/>
    <w:rsid w:val="7DBA6297"/>
    <w:rsid w:val="7DD10836"/>
    <w:rsid w:val="7DDA1DE0"/>
    <w:rsid w:val="7DE60785"/>
    <w:rsid w:val="7DE669F5"/>
    <w:rsid w:val="7E2412AD"/>
    <w:rsid w:val="7E33329E"/>
    <w:rsid w:val="7E9975A5"/>
    <w:rsid w:val="7E9E2E0E"/>
    <w:rsid w:val="7EE66563"/>
    <w:rsid w:val="7EF40C80"/>
    <w:rsid w:val="7EF65C63"/>
    <w:rsid w:val="7F1255AA"/>
    <w:rsid w:val="7F341F96"/>
    <w:rsid w:val="7F9A2363"/>
    <w:rsid w:val="7FB14DC3"/>
    <w:rsid w:val="7FBA5A25"/>
    <w:rsid w:val="7FBE053E"/>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tabs>
        <w:tab w:val="left" w:pos="420"/>
        <w:tab w:val="left" w:pos="1320"/>
      </w:tabs>
      <w:spacing w:line="360" w:lineRule="auto"/>
      <w:ind w:leftChars="200"/>
      <w:outlineLvl w:val="1"/>
    </w:pPr>
    <w:rPr>
      <w:rFonts w:ascii="Cambria" w:hAnsi="Cambria"/>
      <w:b/>
      <w:bCs/>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99"/>
    <w:pPr>
      <w:jc w:val="left"/>
    </w:pPr>
  </w:style>
  <w:style w:type="paragraph" w:styleId="7">
    <w:name w:val="Body Text"/>
    <w:basedOn w:val="1"/>
    <w:qFormat/>
    <w:uiPriority w:val="0"/>
    <w:pPr>
      <w:spacing w:after="120"/>
    </w:pPr>
    <w:rPr>
      <w:rFonts w:eastAsia="??"/>
      <w:sz w:val="28"/>
      <w:szCs w:val="28"/>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0">
    <w:name w:val="Plain Text"/>
    <w:basedOn w:val="1"/>
    <w:qFormat/>
    <w:uiPriority w:val="0"/>
    <w:rPr>
      <w:rFonts w:ascii="宋体" w:hAnsi="Courier New" w:eastAsia="仿宋_GB2312"/>
      <w:sz w:val="30"/>
    </w:rPr>
  </w:style>
  <w:style w:type="paragraph" w:styleId="11">
    <w:name w:val="Date"/>
    <w:basedOn w:val="1"/>
    <w:next w:val="1"/>
    <w:qFormat/>
    <w:uiPriority w:val="0"/>
    <w:pPr>
      <w:ind w:left="2500" w:leftChars="2500"/>
    </w:pPr>
    <w:rPr>
      <w:rFonts w:ascii="Calibri" w:hAnsi="Calibri" w:eastAsia="楷体_GB2312"/>
      <w:sz w:val="32"/>
      <w:szCs w:val="22"/>
    </w:rPr>
  </w:style>
  <w:style w:type="paragraph" w:styleId="12">
    <w:name w:val="Body Text Indent 2"/>
    <w:basedOn w:val="1"/>
    <w:qFormat/>
    <w:uiPriority w:val="0"/>
    <w:pPr>
      <w:spacing w:line="500" w:lineRule="exact"/>
      <w:ind w:left="105" w:firstLine="465" w:firstLineChars="166"/>
    </w:pPr>
    <w:rPr>
      <w:rFonts w:asciiTheme="minorHAnsi" w:hAnsiTheme="minorHAnsi" w:eastAsiaTheme="minorEastAsia" w:cstheme="minorBidi"/>
      <w:sz w:val="28"/>
      <w:szCs w:val="22"/>
    </w:rPr>
  </w:style>
  <w:style w:type="paragraph" w:styleId="13">
    <w:name w:val="Balloon Text"/>
    <w:basedOn w:val="1"/>
    <w:qFormat/>
    <w:uiPriority w:val="0"/>
    <w:rPr>
      <w:rFonts w:asciiTheme="minorHAnsi" w:hAnsiTheme="minorHAnsi" w:eastAsiaTheme="minorEastAsia" w:cstheme="minorBidi"/>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hint="default" w:ascii="Arial" w:hAnsi="Arial" w:eastAsia="宋体" w:cs="Arial"/>
      <w:sz w:val="21"/>
      <w:szCs w:val="24"/>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6"/>
    <w:basedOn w:val="1"/>
    <w:next w:val="1"/>
    <w:semiHidden/>
    <w:qFormat/>
    <w:uiPriority w:val="99"/>
    <w:pPr>
      <w:ind w:left="2100" w:leftChars="1000"/>
    </w:pPr>
    <w:rPr>
      <w:szCs w:val="24"/>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0">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jc w:val="center"/>
    </w:pPr>
    <w:rPr>
      <w:sz w:val="30"/>
      <w:szCs w:val="30"/>
    </w:rPr>
  </w:style>
  <w:style w:type="paragraph" w:styleId="22">
    <w:name w:val="Body Text First Indent"/>
    <w:basedOn w:val="7"/>
    <w:next w:val="1"/>
    <w:qFormat/>
    <w:uiPriority w:val="0"/>
    <w:pPr>
      <w:ind w:firstLine="420" w:firstLineChars="100"/>
    </w:pPr>
    <w:rPr>
      <w:kern w:val="2"/>
      <w:sz w:val="21"/>
      <w:szCs w:val="22"/>
    </w:rPr>
  </w:style>
  <w:style w:type="paragraph" w:styleId="23">
    <w:name w:val="Body Text First Indent 2"/>
    <w:basedOn w:val="8"/>
    <w:next w:val="22"/>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000FF"/>
      <w:u w:val="single"/>
    </w:rPr>
  </w:style>
  <w:style w:type="paragraph" w:customStyle="1" w:styleId="29">
    <w:name w:val="表格文字"/>
    <w:basedOn w:val="1"/>
    <w:next w:val="7"/>
    <w:qFormat/>
    <w:uiPriority w:val="0"/>
    <w:pPr>
      <w:spacing w:before="25" w:after="25"/>
      <w:jc w:val="left"/>
    </w:pPr>
    <w:rPr>
      <w:spacing w:val="10"/>
      <w:kern w:val="0"/>
      <w:sz w:val="24"/>
      <w:szCs w:val="20"/>
    </w:rPr>
  </w:style>
  <w:style w:type="paragraph" w:customStyle="1" w:styleId="30">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纯文本1"/>
    <w:basedOn w:val="33"/>
    <w:qFormat/>
    <w:uiPriority w:val="0"/>
    <w:pPr>
      <w:ind w:firstLine="280" w:firstLineChars="100"/>
    </w:pPr>
    <w:rPr>
      <w:rFonts w:ascii="Times New Roman" w:hAnsi="宋体" w:cs="Courier New"/>
    </w:rPr>
  </w:style>
  <w:style w:type="paragraph" w:customStyle="1" w:styleId="33">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34">
    <w:name w:val="正文文本缩进11"/>
    <w:basedOn w:val="1"/>
    <w:qFormat/>
    <w:uiPriority w:val="0"/>
    <w:pPr>
      <w:spacing w:line="200" w:lineRule="exact"/>
      <w:ind w:firstLine="301"/>
    </w:pPr>
    <w:rPr>
      <w:szCs w:val="20"/>
    </w:rPr>
  </w:style>
  <w:style w:type="paragraph" w:customStyle="1" w:styleId="35">
    <w:name w:val="No Spacing1"/>
    <w:qFormat/>
    <w:uiPriority w:val="0"/>
    <w:rPr>
      <w:rFonts w:ascii="Times New Roman" w:hAnsi="Times New Roman" w:eastAsia="??" w:cs="宋体"/>
      <w:sz w:val="22"/>
      <w:szCs w:val="22"/>
      <w:lang w:val="en-US" w:eastAsia="en-US" w:bidi="ar-SA"/>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文本块2"/>
    <w:basedOn w:val="1"/>
    <w:qFormat/>
    <w:uiPriority w:val="0"/>
    <w:pPr>
      <w:adjustRightInd w:val="0"/>
      <w:snapToGrid w:val="0"/>
      <w:spacing w:line="300" w:lineRule="auto"/>
      <w:ind w:left="958" w:right="-120" w:rightChars="-120"/>
      <w:jc w:val="left"/>
    </w:pPr>
    <w:rPr>
      <w:rFonts w:ascii="Century Gothic" w:hAnsi="Century Gothic"/>
      <w:sz w:val="28"/>
      <w:szCs w:val="20"/>
    </w:rPr>
  </w:style>
  <w:style w:type="paragraph" w:customStyle="1" w:styleId="3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39">
    <w:name w:val="正文文本缩进2"/>
    <w:basedOn w:val="1"/>
    <w:qFormat/>
    <w:uiPriority w:val="99"/>
    <w:pPr>
      <w:spacing w:line="200" w:lineRule="exact"/>
      <w:ind w:firstLine="301"/>
    </w:pPr>
    <w:rPr>
      <w:rFonts w:ascii="宋体" w:hAnsi="Courier New"/>
      <w:spacing w:val="-4"/>
      <w:kern w:val="0"/>
      <w:sz w:val="18"/>
    </w:rPr>
  </w:style>
  <w:style w:type="paragraph" w:customStyle="1" w:styleId="40">
    <w:name w:val="Body Text Indent1"/>
    <w:basedOn w:val="1"/>
    <w:qFormat/>
    <w:uiPriority w:val="99"/>
    <w:pPr>
      <w:spacing w:line="200" w:lineRule="exact"/>
      <w:ind w:firstLine="301"/>
    </w:pPr>
    <w:rPr>
      <w:rFonts w:ascii="宋体" w:hAnsi="Courier New"/>
      <w:spacing w:val="-4"/>
      <w:kern w:val="0"/>
      <w:sz w:val="18"/>
    </w:rPr>
  </w:style>
  <w:style w:type="paragraph" w:customStyle="1" w:styleId="41">
    <w:name w:val="正文3"/>
    <w:basedOn w:val="1"/>
    <w:qFormat/>
    <w:uiPriority w:val="0"/>
    <w:pPr>
      <w:adjustRightInd w:val="0"/>
      <w:spacing w:line="318" w:lineRule="atLeast"/>
      <w:ind w:left="369" w:firstLine="369"/>
      <w:textAlignment w:val="baseline"/>
    </w:pPr>
    <w:rPr>
      <w:rFonts w:ascii="宋体"/>
      <w:szCs w:val="20"/>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2"/>
    <w:basedOn w:val="1"/>
    <w:qFormat/>
    <w:uiPriority w:val="99"/>
    <w:rPr>
      <w:rFonts w:ascii="宋体" w:hAnsi="Courier New" w:eastAsia="Times New Roman"/>
      <w:sz w:val="30"/>
    </w:rPr>
  </w:style>
  <w:style w:type="paragraph" w:customStyle="1" w:styleId="44">
    <w:name w:val="Table Paragraph"/>
    <w:basedOn w:val="1"/>
    <w:qFormat/>
    <w:uiPriority w:val="0"/>
    <w:pPr>
      <w:jc w:val="left"/>
    </w:pPr>
    <w:rPr>
      <w:kern w:val="0"/>
      <w:sz w:val="22"/>
      <w:szCs w:val="22"/>
      <w:lang w:eastAsia="en-US"/>
    </w:rPr>
  </w:style>
  <w:style w:type="paragraph" w:customStyle="1" w:styleId="45">
    <w:name w:val="纯文本5"/>
    <w:basedOn w:val="1"/>
    <w:qFormat/>
    <w:uiPriority w:val="99"/>
    <w:rPr>
      <w:rFonts w:ascii="宋体" w:hAnsi="Courier New" w:eastAsia="Times New Roman"/>
      <w:sz w:val="30"/>
    </w:rPr>
  </w:style>
  <w:style w:type="paragraph" w:customStyle="1" w:styleId="46">
    <w:name w:val="批注框文本1"/>
    <w:basedOn w:val="1"/>
    <w:qFormat/>
    <w:uiPriority w:val="0"/>
    <w:rPr>
      <w:sz w:val="18"/>
      <w:szCs w:val="20"/>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paragraph" w:customStyle="1" w:styleId="48">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szCs w:val="20"/>
    </w:rPr>
  </w:style>
  <w:style w:type="paragraph" w:customStyle="1" w:styleId="49">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51"/>
    <w:qFormat/>
    <w:uiPriority w:val="0"/>
    <w:rPr>
      <w:rFonts w:ascii="宋体" w:hAnsi="Courier New"/>
      <w:szCs w:val="21"/>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_0_0"/>
    <w:basedOn w:val="1"/>
    <w:qFormat/>
    <w:uiPriority w:val="0"/>
    <w:rPr>
      <w:szCs w:val="21"/>
    </w:rPr>
  </w:style>
  <w:style w:type="paragraph" w:customStyle="1" w:styleId="53">
    <w:name w:val="正文_3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标题 2 Char"/>
    <w:basedOn w:val="26"/>
    <w:link w:val="3"/>
    <w:qFormat/>
    <w:uiPriority w:val="9"/>
    <w:rPr>
      <w:rFonts w:ascii="Cambria" w:hAnsi="Cambria"/>
      <w:b/>
      <w:bCs/>
      <w:szCs w:val="32"/>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9">
    <w:name w:val="附件格式"/>
    <w:basedOn w:val="1"/>
    <w:qFormat/>
    <w:uiPriority w:val="0"/>
    <w:rPr>
      <w:rFonts w:eastAsiaTheme="minorEastAsia"/>
      <w:sz w:val="28"/>
    </w:r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Arial" w:hAnsi="Arial" w:eastAsia="Arial" w:cs="Arial"/>
      <w:sz w:val="21"/>
      <w:szCs w:val="21"/>
      <w:lang w:val="en-US" w:eastAsia="en-US" w:bidi="ar-SA"/>
    </w:rPr>
  </w:style>
  <w:style w:type="paragraph" w:customStyle="1" w:styleId="62">
    <w:name w:val="文档正文"/>
    <w:basedOn w:val="1"/>
    <w:qFormat/>
    <w:uiPriority w:val="0"/>
    <w:rPr>
      <w:rFonts w:ascii="宋体" w:hAnsi="宋体" w:cs="Arial"/>
      <w:bCs/>
    </w:rPr>
  </w:style>
  <w:style w:type="paragraph" w:customStyle="1" w:styleId="63">
    <w:name w:val="正文首行缩进2字符"/>
    <w:basedOn w:val="1"/>
    <w:qFormat/>
    <w:uiPriority w:val="0"/>
    <w:pPr>
      <w:spacing w:line="360" w:lineRule="auto"/>
      <w:ind w:firstLine="200" w:firstLineChars="200"/>
    </w:pPr>
    <w:rPr>
      <w:rFonts w:ascii="Times New Roman" w:hAnsi="Times New Roman" w:eastAsiaTheme="minorEastAsia" w:cstheme="minorBid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24079</Words>
  <Characters>25496</Characters>
  <Lines>0</Lines>
  <Paragraphs>0</Paragraphs>
  <TotalTime>90</TotalTime>
  <ScaleCrop>false</ScaleCrop>
  <LinksUpToDate>false</LinksUpToDate>
  <CharactersWithSpaces>26472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2023-04-19T03:56:00Z</dcterms:created>
  <dc:creator>Min</dc:creator>
  <cp:lastModifiedBy>逗先森</cp:lastModifiedBy>
  <dcterms:modified xsi:type="dcterms:W3CDTF">2025-01-06T08:40:21Z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E4106FCC983748C888BB217D083EABF4_11</vt:lpwstr>
  </property>
  <property fmtid="{D5CDD505-2E9C-101B-9397-08002B2CF9AE}" pid="4" name="KSOTemplateDocerSaveRecord">
    <vt:lpwstr>eyJoZGlkIjoiODNhZjdmNWJjOTNiODFmNWU5ZGI4NDk2NDc1YTc3ZDAiLCJ1c2VySWQiOiI0MjMwNTU1NjAifQ==</vt:lpwstr>
  </property>
</Properties>
</file>