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84579">
      <w:pPr>
        <w:adjustRightInd/>
        <w:spacing w:line="360" w:lineRule="auto"/>
        <w:jc w:val="center"/>
        <w:rPr>
          <w:rFonts w:hint="default" w:ascii="宋体" w:hAnsi="宋体" w:eastAsia="宋体" w:cs="仿宋_GB2312"/>
          <w:b/>
          <w:sz w:val="48"/>
          <w:szCs w:val="48"/>
          <w:highlight w:val="none"/>
          <w:lang w:val="en-US" w:eastAsia="zh-CN"/>
        </w:rPr>
      </w:pPr>
      <w:r>
        <w:rPr>
          <w:rFonts w:hint="eastAsia" w:ascii="宋体" w:hAnsi="宋体" w:cs="仿宋_GB2312"/>
          <w:b/>
          <w:sz w:val="48"/>
          <w:szCs w:val="48"/>
          <w:highlight w:val="none"/>
          <w:lang w:eastAsia="zh-CN"/>
        </w:rPr>
        <w:t>舟山市青年宣讲员之家展陈项目及运维服务</w:t>
      </w:r>
    </w:p>
    <w:p w14:paraId="41A5F374">
      <w:pPr>
        <w:adjustRightInd/>
        <w:spacing w:line="360" w:lineRule="auto"/>
        <w:jc w:val="both"/>
        <w:rPr>
          <w:rFonts w:ascii="宋体" w:hAnsi="宋体" w:cs="仿宋_GB2312"/>
          <w:sz w:val="48"/>
          <w:szCs w:val="48"/>
        </w:rPr>
      </w:pPr>
    </w:p>
    <w:p w14:paraId="0D9C56F2">
      <w:pPr>
        <w:adjustRightInd/>
        <w:spacing w:line="360" w:lineRule="auto"/>
        <w:jc w:val="center"/>
        <w:rPr>
          <w:rFonts w:ascii="宋体" w:hAnsi="宋体" w:cs="仿宋_GB2312"/>
          <w:sz w:val="48"/>
          <w:szCs w:val="48"/>
        </w:rPr>
      </w:pPr>
    </w:p>
    <w:p w14:paraId="09C52DAC">
      <w:pPr>
        <w:adjustRightInd/>
        <w:spacing w:line="360" w:lineRule="auto"/>
        <w:jc w:val="center"/>
        <w:rPr>
          <w:rFonts w:hint="eastAsia" w:ascii="宋体" w:hAnsi="宋体" w:eastAsia="宋体" w:cs="仿宋_GB2312"/>
          <w:sz w:val="48"/>
          <w:szCs w:val="48"/>
          <w:lang w:eastAsia="zh-CN"/>
        </w:rPr>
      </w:pPr>
      <w:r>
        <w:rPr>
          <w:rFonts w:hint="eastAsia" w:ascii="宋体" w:hAnsi="宋体" w:cs="仿宋_GB2312"/>
          <w:sz w:val="48"/>
          <w:szCs w:val="48"/>
          <w:lang w:val="en-US" w:eastAsia="zh-CN"/>
        </w:rPr>
        <w:t>公开招标</w:t>
      </w:r>
      <w:r>
        <w:rPr>
          <w:rFonts w:hint="eastAsia" w:ascii="宋体" w:hAnsi="宋体" w:cs="仿宋_GB2312"/>
          <w:sz w:val="48"/>
          <w:szCs w:val="48"/>
          <w:lang w:eastAsia="zh-CN"/>
        </w:rPr>
        <w:t>文件</w:t>
      </w:r>
    </w:p>
    <w:p w14:paraId="04E28899">
      <w:pPr>
        <w:adjustRightInd/>
        <w:spacing w:line="360" w:lineRule="auto"/>
        <w:jc w:val="center"/>
        <w:rPr>
          <w:rFonts w:ascii="宋体" w:hAnsi="宋体" w:cs="仿宋_GB2312"/>
          <w:b/>
          <w:sz w:val="44"/>
          <w:szCs w:val="44"/>
        </w:rPr>
      </w:pPr>
      <w:r>
        <w:rPr>
          <w:rFonts w:hint="eastAsia" w:ascii="宋体" w:hAnsi="宋体" w:cs="仿宋_GB2312"/>
          <w:b/>
          <w:sz w:val="44"/>
          <w:szCs w:val="44"/>
        </w:rPr>
        <w:t xml:space="preserve"> （电子招投标）</w:t>
      </w:r>
    </w:p>
    <w:p w14:paraId="303091AB">
      <w:pPr>
        <w:snapToGrid w:val="0"/>
        <w:spacing w:line="360" w:lineRule="auto"/>
        <w:jc w:val="center"/>
        <w:rPr>
          <w:rFonts w:hint="eastAsia" w:ascii="宋体" w:hAnsi="宋体" w:eastAsia="宋体" w:cs="仿宋_GB2312"/>
          <w:sz w:val="28"/>
          <w:szCs w:val="20"/>
          <w:lang w:eastAsia="zh-CN"/>
        </w:rPr>
      </w:pPr>
      <w:r>
        <w:rPr>
          <w:rFonts w:hint="eastAsia" w:ascii="宋体" w:hAnsi="宋体" w:cs="仿宋_GB2312"/>
          <w:sz w:val="30"/>
          <w:szCs w:val="30"/>
        </w:rPr>
        <w:t>编号:</w:t>
      </w:r>
      <w:r>
        <w:rPr>
          <w:rFonts w:hint="eastAsia" w:ascii="宋体" w:hAnsi="宋体"/>
          <w:sz w:val="32"/>
          <w:szCs w:val="32"/>
        </w:rPr>
        <w:t xml:space="preserve"> </w:t>
      </w:r>
      <w:r>
        <w:rPr>
          <w:rFonts w:hint="eastAsia" w:ascii="宋体" w:hAnsi="宋体"/>
          <w:sz w:val="32"/>
          <w:szCs w:val="32"/>
          <w:lang w:eastAsia="zh-CN"/>
        </w:rPr>
        <w:t>ZJRFD-DL(C)24066</w:t>
      </w:r>
    </w:p>
    <w:p w14:paraId="31AA12EF">
      <w:pPr>
        <w:spacing w:line="360" w:lineRule="auto"/>
        <w:jc w:val="center"/>
        <w:rPr>
          <w:rFonts w:ascii="宋体" w:hAnsi="宋体" w:cs="仿宋_GB2312"/>
          <w:b/>
          <w:sz w:val="44"/>
          <w:szCs w:val="44"/>
        </w:rPr>
      </w:pPr>
    </w:p>
    <w:p w14:paraId="0830E0B4">
      <w:pPr>
        <w:spacing w:line="360" w:lineRule="auto"/>
        <w:jc w:val="center"/>
        <w:rPr>
          <w:rFonts w:ascii="宋体" w:hAnsi="宋体" w:cs="仿宋_GB2312"/>
          <w:b/>
          <w:sz w:val="44"/>
          <w:szCs w:val="44"/>
        </w:rPr>
      </w:pPr>
    </w:p>
    <w:p w14:paraId="2D6B816A">
      <w:pPr>
        <w:spacing w:line="360" w:lineRule="auto"/>
        <w:jc w:val="center"/>
        <w:rPr>
          <w:rFonts w:ascii="宋体" w:hAnsi="宋体" w:cs="仿宋_GB2312"/>
          <w:sz w:val="24"/>
        </w:rPr>
      </w:pPr>
    </w:p>
    <w:p w14:paraId="4531AC5C">
      <w:pPr>
        <w:spacing w:line="360" w:lineRule="auto"/>
        <w:jc w:val="center"/>
        <w:rPr>
          <w:rFonts w:ascii="宋体" w:hAnsi="宋体" w:cs="仿宋_GB2312"/>
          <w:sz w:val="24"/>
        </w:rPr>
      </w:pPr>
    </w:p>
    <w:p w14:paraId="1C886497">
      <w:pPr>
        <w:spacing w:line="360" w:lineRule="auto"/>
        <w:rPr>
          <w:rFonts w:ascii="宋体" w:hAnsi="宋体" w:cs="仿宋_GB2312"/>
          <w:sz w:val="32"/>
          <w:szCs w:val="32"/>
        </w:rPr>
      </w:pPr>
    </w:p>
    <w:tbl>
      <w:tblPr>
        <w:tblStyle w:val="64"/>
        <w:tblW w:w="0" w:type="auto"/>
        <w:jc w:val="center"/>
        <w:tblLayout w:type="autofit"/>
        <w:tblCellMar>
          <w:top w:w="0" w:type="dxa"/>
          <w:left w:w="108" w:type="dxa"/>
          <w:bottom w:w="0" w:type="dxa"/>
          <w:right w:w="108" w:type="dxa"/>
        </w:tblCellMar>
      </w:tblPr>
      <w:tblGrid>
        <w:gridCol w:w="5121"/>
      </w:tblGrid>
      <w:tr w14:paraId="53E41962">
        <w:tblPrEx>
          <w:tblCellMar>
            <w:top w:w="0" w:type="dxa"/>
            <w:left w:w="108" w:type="dxa"/>
            <w:bottom w:w="0" w:type="dxa"/>
            <w:right w:w="108" w:type="dxa"/>
          </w:tblCellMar>
        </w:tblPrEx>
        <w:trPr>
          <w:trHeight w:val="737" w:hRule="atLeast"/>
          <w:jc w:val="center"/>
        </w:trPr>
        <w:tc>
          <w:tcPr>
            <w:tcW w:w="5121" w:type="dxa"/>
            <w:vAlign w:val="center"/>
          </w:tcPr>
          <w:p w14:paraId="218A4E52">
            <w:pPr>
              <w:rPr>
                <w:rFonts w:hint="eastAsia" w:ascii="宋体" w:hAnsi="宋体" w:eastAsia="宋体"/>
                <w:sz w:val="28"/>
                <w:szCs w:val="28"/>
                <w:lang w:eastAsia="zh-CN"/>
              </w:rPr>
            </w:pPr>
            <w:r>
              <w:rPr>
                <w:rFonts w:hint="eastAsia" w:ascii="宋体" w:hAnsi="宋体"/>
                <w:sz w:val="28"/>
                <w:szCs w:val="28"/>
                <w:lang w:eastAsia="zh-CN"/>
              </w:rPr>
              <w:t>中国共产党舟山市委员会宣传部</w:t>
            </w:r>
          </w:p>
        </w:tc>
      </w:tr>
      <w:tr w14:paraId="34683940">
        <w:tblPrEx>
          <w:tblCellMar>
            <w:top w:w="0" w:type="dxa"/>
            <w:left w:w="108" w:type="dxa"/>
            <w:bottom w:w="0" w:type="dxa"/>
            <w:right w:w="108" w:type="dxa"/>
          </w:tblCellMar>
        </w:tblPrEx>
        <w:trPr>
          <w:trHeight w:val="737" w:hRule="atLeast"/>
          <w:jc w:val="center"/>
        </w:trPr>
        <w:tc>
          <w:tcPr>
            <w:tcW w:w="5121" w:type="dxa"/>
            <w:vAlign w:val="center"/>
          </w:tcPr>
          <w:p w14:paraId="20537574">
            <w:pPr>
              <w:rPr>
                <w:rFonts w:hint="eastAsia" w:ascii="宋体" w:hAnsi="宋体" w:eastAsia="宋体"/>
                <w:lang w:eastAsia="zh-CN"/>
              </w:rPr>
            </w:pPr>
            <w:r>
              <w:rPr>
                <w:rFonts w:hint="eastAsia" w:ascii="宋体" w:hAnsi="宋体"/>
                <w:sz w:val="28"/>
                <w:szCs w:val="28"/>
                <w:lang w:eastAsia="zh-CN"/>
              </w:rPr>
              <w:t>浙江荣方达建设工程管理有限公司</w:t>
            </w:r>
          </w:p>
        </w:tc>
      </w:tr>
    </w:tbl>
    <w:p w14:paraId="2BA97856">
      <w:pPr>
        <w:snapToGrid w:val="0"/>
        <w:spacing w:line="360" w:lineRule="auto"/>
        <w:jc w:val="center"/>
        <w:rPr>
          <w:rFonts w:ascii="宋体" w:hAnsi="宋体" w:cs="仿宋_GB2312"/>
          <w:bCs/>
          <w:sz w:val="32"/>
          <w:szCs w:val="32"/>
        </w:rPr>
      </w:pPr>
      <w:r>
        <w:rPr>
          <w:rFonts w:hint="eastAsia" w:ascii="宋体" w:hAnsi="宋体" w:cs="仿宋_GB2312"/>
          <w:bCs/>
          <w:sz w:val="32"/>
          <w:szCs w:val="32"/>
        </w:rPr>
        <w:t>202</w:t>
      </w:r>
      <w:r>
        <w:rPr>
          <w:rFonts w:hint="eastAsia" w:ascii="宋体" w:hAnsi="宋体" w:cs="仿宋_GB2312"/>
          <w:bCs/>
          <w:sz w:val="32"/>
          <w:szCs w:val="32"/>
          <w:lang w:val="en-US" w:eastAsia="zh-CN"/>
        </w:rPr>
        <w:t>4</w:t>
      </w:r>
      <w:r>
        <w:rPr>
          <w:rFonts w:hint="eastAsia" w:ascii="宋体" w:hAnsi="宋体" w:cs="仿宋_GB2312"/>
          <w:bCs/>
          <w:sz w:val="32"/>
          <w:szCs w:val="32"/>
        </w:rPr>
        <w:t>年1</w:t>
      </w:r>
      <w:r>
        <w:rPr>
          <w:rFonts w:hint="eastAsia" w:ascii="宋体" w:hAnsi="宋体" w:cs="仿宋_GB2312"/>
          <w:bCs/>
          <w:sz w:val="32"/>
          <w:szCs w:val="32"/>
          <w:lang w:val="en-US" w:eastAsia="zh-CN"/>
        </w:rPr>
        <w:t>1</w:t>
      </w:r>
      <w:r>
        <w:rPr>
          <w:rFonts w:hint="eastAsia" w:ascii="宋体" w:hAnsi="宋体" w:cs="仿宋_GB2312"/>
          <w:bCs/>
          <w:sz w:val="32"/>
          <w:szCs w:val="32"/>
        </w:rPr>
        <w:t xml:space="preserve">月 </w:t>
      </w:r>
    </w:p>
    <w:p w14:paraId="42203F9F">
      <w:pPr>
        <w:spacing w:line="360" w:lineRule="auto"/>
        <w:jc w:val="center"/>
        <w:rPr>
          <w:rFonts w:hint="eastAsia" w:ascii="宋体" w:hAnsi="宋体" w:eastAsia="宋体" w:cs="宋体"/>
          <w:b/>
          <w:sz w:val="48"/>
          <w:szCs w:val="48"/>
        </w:rPr>
      </w:pPr>
      <w:r>
        <w:rPr>
          <w:rFonts w:hint="eastAsia" w:cs="仿宋_GB2312" w:asciiTheme="minorEastAsia" w:hAnsiTheme="minorEastAsia" w:eastAsiaTheme="minorEastAsia"/>
          <w:sz w:val="24"/>
        </w:rPr>
        <w:br w:type="page"/>
      </w:r>
      <w:bookmarkStart w:id="0" w:name="_Hlt67893495"/>
      <w:bookmarkEnd w:id="0"/>
    </w:p>
    <w:p w14:paraId="0E47BBA7">
      <w:pPr>
        <w:spacing w:line="360" w:lineRule="auto"/>
        <w:jc w:val="center"/>
        <w:rPr>
          <w:rFonts w:hint="eastAsia" w:ascii="宋体" w:hAnsi="宋体" w:eastAsia="宋体" w:cs="宋体"/>
          <w:b/>
          <w:sz w:val="18"/>
          <w:szCs w:val="18"/>
        </w:rPr>
      </w:pPr>
    </w:p>
    <w:p w14:paraId="5AA10DB4">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929E62B">
      <w:pPr>
        <w:pStyle w:val="4"/>
        <w:rPr>
          <w:rFonts w:hint="eastAsia"/>
        </w:rPr>
      </w:pPr>
    </w:p>
    <w:p w14:paraId="2BDC891E">
      <w:pPr>
        <w:adjustRightInd/>
        <w:spacing w:line="432" w:lineRule="auto"/>
        <w:rPr>
          <w:rFonts w:hint="eastAsia" w:ascii="宋体" w:hAnsi="宋体" w:eastAsia="宋体" w:cs="宋体"/>
          <w:sz w:val="28"/>
          <w:szCs w:val="28"/>
        </w:rPr>
      </w:pPr>
      <w:bookmarkStart w:id="1" w:name="_Hlt91233176"/>
      <w:bookmarkEnd w:id="1"/>
      <w:bookmarkStart w:id="2" w:name="_Toc91899869"/>
      <w:r>
        <w:rPr>
          <w:rFonts w:hint="eastAsia" w:ascii="宋体" w:hAnsi="宋体" w:eastAsia="宋体" w:cs="宋体"/>
          <w:sz w:val="28"/>
          <w:szCs w:val="28"/>
        </w:rPr>
        <w:t>第一</w:t>
      </w:r>
      <w:r>
        <w:rPr>
          <w:rFonts w:hint="eastAsia" w:ascii="宋体" w:hAnsi="宋体" w:eastAsia="宋体" w:cs="宋体"/>
          <w:sz w:val="28"/>
          <w:szCs w:val="28"/>
          <w:lang w:val="en-US" w:eastAsia="zh-CN"/>
        </w:rPr>
        <w:t>部分</w:t>
      </w:r>
      <w:r>
        <w:rPr>
          <w:rFonts w:hint="eastAsia" w:ascii="宋体" w:hAnsi="宋体" w:eastAsia="宋体" w:cs="宋体"/>
          <w:sz w:val="28"/>
          <w:szCs w:val="28"/>
        </w:rPr>
        <w:t xml:space="preserve">  采购公告</w:t>
      </w:r>
    </w:p>
    <w:p w14:paraId="61AFE848">
      <w:pPr>
        <w:adjustRightInd/>
        <w:spacing w:line="432" w:lineRule="auto"/>
        <w:rPr>
          <w:rFonts w:hint="eastAsia" w:ascii="宋体" w:hAnsi="宋体" w:eastAsia="宋体" w:cs="宋体"/>
          <w:sz w:val="28"/>
          <w:szCs w:val="28"/>
        </w:rPr>
      </w:pPr>
      <w:r>
        <w:rPr>
          <w:rFonts w:hint="eastAsia" w:ascii="宋体" w:hAnsi="宋体" w:eastAsia="宋体" w:cs="宋体"/>
          <w:sz w:val="28"/>
          <w:szCs w:val="28"/>
        </w:rPr>
        <w:t>第二</w:t>
      </w:r>
      <w:r>
        <w:rPr>
          <w:rFonts w:hint="eastAsia" w:ascii="宋体" w:hAnsi="宋体" w:eastAsia="宋体" w:cs="宋体"/>
          <w:sz w:val="28"/>
          <w:szCs w:val="28"/>
          <w:lang w:val="en-US" w:eastAsia="zh-CN"/>
        </w:rPr>
        <w:t>部分</w:t>
      </w:r>
      <w:r>
        <w:rPr>
          <w:rFonts w:hint="eastAsia" w:ascii="宋体" w:hAnsi="宋体" w:eastAsia="宋体" w:cs="宋体"/>
          <w:sz w:val="28"/>
          <w:szCs w:val="28"/>
        </w:rPr>
        <w:t xml:space="preserve">  采购需求</w:t>
      </w:r>
    </w:p>
    <w:p w14:paraId="026A9CBE">
      <w:pPr>
        <w:adjustRightInd/>
        <w:spacing w:line="432" w:lineRule="auto"/>
        <w:rPr>
          <w:rFonts w:hint="eastAsia" w:ascii="宋体" w:hAnsi="宋体" w:eastAsia="宋体" w:cs="宋体"/>
          <w:sz w:val="28"/>
          <w:szCs w:val="28"/>
        </w:rPr>
      </w:pPr>
      <w:r>
        <w:rPr>
          <w:rFonts w:hint="eastAsia" w:ascii="宋体" w:hAnsi="宋体" w:eastAsia="宋体" w:cs="宋体"/>
          <w:sz w:val="28"/>
          <w:szCs w:val="28"/>
        </w:rPr>
        <w:t>第三</w:t>
      </w:r>
      <w:r>
        <w:rPr>
          <w:rFonts w:hint="eastAsia" w:ascii="宋体" w:hAnsi="宋体" w:eastAsia="宋体" w:cs="宋体"/>
          <w:sz w:val="28"/>
          <w:szCs w:val="28"/>
          <w:lang w:val="en-US" w:eastAsia="zh-CN"/>
        </w:rPr>
        <w:t>部分</w:t>
      </w:r>
      <w:r>
        <w:rPr>
          <w:rFonts w:hint="eastAsia" w:ascii="宋体" w:hAnsi="宋体" w:eastAsia="宋体" w:cs="宋体"/>
          <w:sz w:val="28"/>
          <w:szCs w:val="28"/>
        </w:rPr>
        <w:t xml:space="preserve">  投标人须知</w:t>
      </w:r>
    </w:p>
    <w:p w14:paraId="6D6DE512">
      <w:pPr>
        <w:adjustRightInd/>
        <w:spacing w:line="432" w:lineRule="auto"/>
        <w:rPr>
          <w:rFonts w:hint="eastAsia" w:ascii="宋体" w:hAnsi="宋体" w:eastAsia="宋体" w:cs="宋体"/>
          <w:sz w:val="28"/>
          <w:szCs w:val="28"/>
        </w:rPr>
      </w:pPr>
      <w:r>
        <w:rPr>
          <w:rFonts w:hint="eastAsia" w:ascii="宋体" w:hAnsi="宋体" w:eastAsia="宋体" w:cs="宋体"/>
          <w:sz w:val="28"/>
          <w:szCs w:val="28"/>
        </w:rPr>
        <w:t>第四</w:t>
      </w:r>
      <w:r>
        <w:rPr>
          <w:rFonts w:hint="eastAsia" w:ascii="宋体" w:hAnsi="宋体" w:eastAsia="宋体" w:cs="宋体"/>
          <w:sz w:val="28"/>
          <w:szCs w:val="28"/>
          <w:lang w:val="en-US" w:eastAsia="zh-CN"/>
        </w:rPr>
        <w:t>部分</w:t>
      </w:r>
      <w:r>
        <w:rPr>
          <w:rFonts w:hint="eastAsia" w:ascii="宋体" w:hAnsi="宋体" w:eastAsia="宋体" w:cs="宋体"/>
          <w:sz w:val="28"/>
          <w:szCs w:val="28"/>
        </w:rPr>
        <w:t xml:space="preserve">  评分办法及评分标准</w:t>
      </w:r>
    </w:p>
    <w:p w14:paraId="644A29D5">
      <w:pPr>
        <w:adjustRightInd/>
        <w:spacing w:line="432" w:lineRule="auto"/>
        <w:rPr>
          <w:rFonts w:hint="eastAsia" w:ascii="宋体" w:hAnsi="宋体" w:eastAsia="宋体" w:cs="宋体"/>
          <w:sz w:val="28"/>
          <w:szCs w:val="28"/>
        </w:rPr>
      </w:pPr>
      <w:r>
        <w:rPr>
          <w:rFonts w:hint="eastAsia" w:ascii="宋体" w:hAnsi="宋体" w:eastAsia="宋体" w:cs="宋体"/>
          <w:sz w:val="28"/>
          <w:szCs w:val="28"/>
        </w:rPr>
        <w:t>第五</w:t>
      </w:r>
      <w:r>
        <w:rPr>
          <w:rFonts w:hint="eastAsia" w:ascii="宋体" w:hAnsi="宋体" w:eastAsia="宋体" w:cs="宋体"/>
          <w:sz w:val="28"/>
          <w:szCs w:val="28"/>
          <w:lang w:val="en-US" w:eastAsia="zh-CN"/>
        </w:rPr>
        <w:t>部分</w:t>
      </w:r>
      <w:r>
        <w:rPr>
          <w:rFonts w:hint="eastAsia" w:ascii="宋体" w:hAnsi="宋体" w:eastAsia="宋体" w:cs="宋体"/>
          <w:sz w:val="28"/>
          <w:szCs w:val="28"/>
        </w:rPr>
        <w:t xml:space="preserve">  合同主要条款</w:t>
      </w:r>
    </w:p>
    <w:p w14:paraId="3726B2F5">
      <w:pPr>
        <w:adjustRightInd/>
        <w:spacing w:line="432" w:lineRule="auto"/>
        <w:rPr>
          <w:rFonts w:hint="eastAsia" w:ascii="宋体" w:hAnsi="宋体" w:eastAsia="宋体" w:cs="宋体"/>
          <w:sz w:val="28"/>
          <w:szCs w:val="28"/>
        </w:rPr>
      </w:pPr>
      <w:r>
        <w:rPr>
          <w:rFonts w:hint="eastAsia" w:ascii="宋体" w:hAnsi="宋体" w:eastAsia="宋体" w:cs="宋体"/>
          <w:sz w:val="28"/>
          <w:szCs w:val="28"/>
        </w:rPr>
        <w:t>第六</w:t>
      </w:r>
      <w:r>
        <w:rPr>
          <w:rFonts w:hint="eastAsia" w:ascii="宋体" w:hAnsi="宋体" w:eastAsia="宋体" w:cs="宋体"/>
          <w:sz w:val="28"/>
          <w:szCs w:val="28"/>
          <w:lang w:val="en-US" w:eastAsia="zh-CN"/>
        </w:rPr>
        <w:t>部分</w:t>
      </w:r>
      <w:r>
        <w:rPr>
          <w:rFonts w:hint="eastAsia" w:ascii="宋体" w:hAnsi="宋体" w:eastAsia="宋体" w:cs="宋体"/>
          <w:sz w:val="28"/>
          <w:szCs w:val="28"/>
        </w:rPr>
        <w:t xml:space="preserve">  投标文件相关格式</w:t>
      </w:r>
    </w:p>
    <w:p w14:paraId="215F547A">
      <w:pPr>
        <w:pStyle w:val="26"/>
        <w:ind w:left="0" w:leftChars="0" w:firstLine="0" w:firstLineChars="0"/>
        <w:rPr>
          <w:rFonts w:hint="eastAsia" w:ascii="宋体" w:hAnsi="宋体" w:eastAsia="宋体" w:cs="宋体"/>
          <w:lang w:val="en-US"/>
        </w:rPr>
      </w:pPr>
    </w:p>
    <w:p w14:paraId="181E4E8A">
      <w:pPr>
        <w:pStyle w:val="27"/>
        <w:rPr>
          <w:rFonts w:hint="eastAsia" w:ascii="宋体" w:hAnsi="宋体" w:eastAsia="宋体" w:cs="宋体"/>
          <w:lang w:val="en-US"/>
        </w:rPr>
      </w:pPr>
    </w:p>
    <w:p w14:paraId="37681484">
      <w:pPr>
        <w:rPr>
          <w:rFonts w:hint="eastAsia" w:ascii="宋体" w:hAnsi="宋体" w:eastAsia="宋体" w:cs="宋体"/>
          <w:lang w:val="en-US"/>
        </w:rPr>
      </w:pPr>
    </w:p>
    <w:p w14:paraId="0D892418">
      <w:pPr>
        <w:pStyle w:val="4"/>
        <w:rPr>
          <w:rFonts w:hint="eastAsia" w:ascii="宋体" w:hAnsi="宋体" w:eastAsia="宋体" w:cs="宋体"/>
          <w:lang w:val="en-US"/>
        </w:rPr>
      </w:pPr>
    </w:p>
    <w:p w14:paraId="36B3E83E">
      <w:pPr>
        <w:rPr>
          <w:rFonts w:hint="eastAsia" w:ascii="宋体" w:hAnsi="宋体" w:eastAsia="宋体" w:cs="宋体"/>
          <w:lang w:val="en-US"/>
        </w:rPr>
      </w:pPr>
    </w:p>
    <w:p w14:paraId="3870E521">
      <w:pPr>
        <w:pStyle w:val="4"/>
        <w:rPr>
          <w:rFonts w:hint="eastAsia" w:ascii="宋体" w:hAnsi="宋体" w:eastAsia="宋体" w:cs="宋体"/>
          <w:lang w:val="en-US"/>
        </w:rPr>
      </w:pPr>
    </w:p>
    <w:p w14:paraId="70E12442">
      <w:pPr>
        <w:rPr>
          <w:rFonts w:hint="eastAsia" w:ascii="宋体" w:hAnsi="宋体" w:eastAsia="宋体" w:cs="宋体"/>
          <w:lang w:val="en-US"/>
        </w:rPr>
      </w:pPr>
    </w:p>
    <w:p w14:paraId="74594DB9">
      <w:pPr>
        <w:pStyle w:val="4"/>
        <w:rPr>
          <w:rFonts w:hint="eastAsia" w:ascii="宋体" w:hAnsi="宋体" w:eastAsia="宋体" w:cs="宋体"/>
          <w:lang w:val="en-US"/>
        </w:rPr>
      </w:pPr>
    </w:p>
    <w:p w14:paraId="1B743944">
      <w:pPr>
        <w:rPr>
          <w:rFonts w:hint="eastAsia" w:ascii="宋体" w:hAnsi="宋体" w:eastAsia="宋体" w:cs="宋体"/>
          <w:lang w:val="en-US"/>
        </w:rPr>
      </w:pPr>
    </w:p>
    <w:p w14:paraId="49C229B6">
      <w:pPr>
        <w:pStyle w:val="4"/>
        <w:rPr>
          <w:rFonts w:hint="eastAsia" w:ascii="宋体" w:hAnsi="宋体" w:eastAsia="宋体" w:cs="宋体"/>
          <w:lang w:val="en-US"/>
        </w:rPr>
      </w:pPr>
    </w:p>
    <w:p w14:paraId="441FECEE">
      <w:pPr>
        <w:rPr>
          <w:rFonts w:hint="eastAsia" w:ascii="宋体" w:hAnsi="宋体" w:eastAsia="宋体" w:cs="宋体"/>
          <w:lang w:val="en-US"/>
        </w:rPr>
      </w:pPr>
    </w:p>
    <w:p w14:paraId="7FFFEFAB">
      <w:pPr>
        <w:pStyle w:val="4"/>
        <w:rPr>
          <w:rFonts w:hint="eastAsia" w:ascii="宋体" w:hAnsi="宋体" w:eastAsia="宋体" w:cs="宋体"/>
          <w:lang w:val="en-US"/>
        </w:rPr>
      </w:pPr>
    </w:p>
    <w:p w14:paraId="75DBF757">
      <w:pPr>
        <w:rPr>
          <w:rFonts w:hint="eastAsia" w:ascii="宋体" w:hAnsi="宋体" w:eastAsia="宋体" w:cs="宋体"/>
          <w:lang w:val="en-US"/>
        </w:rPr>
      </w:pPr>
    </w:p>
    <w:p w14:paraId="4DA544DE">
      <w:pPr>
        <w:pStyle w:val="4"/>
        <w:rPr>
          <w:rFonts w:hint="eastAsia" w:ascii="宋体" w:hAnsi="宋体" w:eastAsia="宋体" w:cs="宋体"/>
          <w:lang w:val="en-US"/>
        </w:rPr>
      </w:pPr>
    </w:p>
    <w:p w14:paraId="67C98292">
      <w:pPr>
        <w:rPr>
          <w:rFonts w:hint="eastAsia" w:ascii="宋体" w:hAnsi="宋体" w:eastAsia="宋体" w:cs="宋体"/>
          <w:lang w:val="en-US"/>
        </w:rPr>
      </w:pPr>
    </w:p>
    <w:p w14:paraId="296E774A">
      <w:pPr>
        <w:pStyle w:val="4"/>
        <w:rPr>
          <w:rFonts w:hint="eastAsia" w:ascii="宋体" w:hAnsi="宋体" w:eastAsia="宋体" w:cs="宋体"/>
          <w:lang w:val="en-US"/>
        </w:rPr>
      </w:pPr>
    </w:p>
    <w:p w14:paraId="4A427154">
      <w:pPr>
        <w:rPr>
          <w:rFonts w:hint="eastAsia" w:ascii="宋体" w:hAnsi="宋体" w:eastAsia="宋体" w:cs="宋体"/>
          <w:lang w:val="en-US"/>
        </w:rPr>
      </w:pPr>
    </w:p>
    <w:bookmarkEnd w:id="2"/>
    <w:p w14:paraId="3CCEF3A9">
      <w:pPr>
        <w:adjustRightInd/>
        <w:spacing w:line="360" w:lineRule="auto"/>
        <w:jc w:val="center"/>
        <w:outlineLvl w:val="0"/>
        <w:rPr>
          <w:rFonts w:hint="eastAsia" w:ascii="宋体" w:hAnsi="宋体" w:eastAsia="宋体" w:cs="宋体"/>
          <w:b/>
          <w:sz w:val="36"/>
          <w:szCs w:val="20"/>
        </w:rPr>
      </w:pPr>
      <w:bookmarkStart w:id="3" w:name="第二部分"/>
      <w:bookmarkStart w:id="4" w:name="_Toc91899870"/>
      <w:bookmarkStart w:id="5" w:name="_Toc91899871"/>
    </w:p>
    <w:p w14:paraId="23023FCF">
      <w:pPr>
        <w:adjustRightInd/>
        <w:spacing w:line="360" w:lineRule="auto"/>
        <w:jc w:val="center"/>
        <w:outlineLvl w:val="0"/>
        <w:rPr>
          <w:rFonts w:hint="eastAsia" w:ascii="宋体" w:hAnsi="宋体" w:eastAsia="宋体" w:cs="宋体"/>
          <w:b/>
          <w:sz w:val="36"/>
          <w:szCs w:val="20"/>
          <w:lang w:eastAsia="zh-CN"/>
        </w:rPr>
      </w:pPr>
      <w:r>
        <w:rPr>
          <w:rFonts w:hint="eastAsia" w:ascii="宋体" w:hAnsi="宋体" w:eastAsia="宋体" w:cs="宋体"/>
          <w:b/>
          <w:sz w:val="36"/>
          <w:szCs w:val="20"/>
        </w:rPr>
        <w:t xml:space="preserve">第一部分 </w:t>
      </w:r>
      <w:r>
        <w:rPr>
          <w:rFonts w:hint="eastAsia" w:ascii="宋体" w:hAnsi="宋体" w:eastAsia="宋体" w:cs="宋体"/>
          <w:b/>
          <w:sz w:val="36"/>
          <w:szCs w:val="20"/>
          <w:lang w:eastAsia="zh-CN"/>
        </w:rPr>
        <w:t>采购公告</w:t>
      </w:r>
    </w:p>
    <w:p w14:paraId="1C76D4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项目概况</w:t>
      </w:r>
    </w:p>
    <w:p w14:paraId="764D6A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sz w:val="22"/>
          <w:szCs w:val="22"/>
          <w:lang w:eastAsia="zh-CN"/>
        </w:rPr>
        <w:t xml:space="preserve">  舟山市青年宣讲员之家展陈项目及运维服务的潜在投标人应在浙江政府采购网http://zfcg.czt.zj.gov.cn/（用“政采云”注册账号、密码登录系统后获取采购文件）获取（下载）采购文件，并于2024年</w:t>
      </w:r>
      <w:r>
        <w:rPr>
          <w:rFonts w:hint="eastAsia" w:ascii="宋体" w:hAnsi="宋体" w:eastAsia="宋体" w:cs="宋体"/>
          <w:sz w:val="22"/>
          <w:szCs w:val="22"/>
          <w:lang w:val="en-US" w:eastAsia="zh-CN"/>
        </w:rPr>
        <w:t>12</w:t>
      </w:r>
      <w:r>
        <w:rPr>
          <w:rFonts w:hint="eastAsia" w:ascii="宋体" w:hAnsi="宋体" w:eastAsia="宋体" w:cs="宋体"/>
          <w:sz w:val="22"/>
          <w:szCs w:val="22"/>
          <w:lang w:eastAsia="zh-CN"/>
        </w:rPr>
        <w:t>月</w:t>
      </w:r>
      <w:r>
        <w:rPr>
          <w:rFonts w:hint="eastAsia" w:ascii="宋体" w:hAnsi="宋体" w:cs="宋体"/>
          <w:sz w:val="22"/>
          <w:szCs w:val="22"/>
          <w:lang w:val="en-US" w:eastAsia="zh-CN"/>
        </w:rPr>
        <w:t>20</w:t>
      </w:r>
      <w:r>
        <w:rPr>
          <w:rFonts w:hint="eastAsia" w:ascii="宋体" w:hAnsi="宋体" w:eastAsia="宋体" w:cs="宋体"/>
          <w:sz w:val="22"/>
          <w:szCs w:val="22"/>
          <w:lang w:eastAsia="zh-CN"/>
        </w:rPr>
        <w:t xml:space="preserve">日 </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:00（北京时间）前递交（上传）投标文件。</w:t>
      </w:r>
    </w:p>
    <w:p w14:paraId="2603B9FC">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rPr>
      </w:pPr>
      <w:r>
        <w:rPr>
          <w:rStyle w:val="72"/>
          <w:rFonts w:hint="eastAsia" w:ascii="宋体" w:hAnsi="宋体" w:eastAsia="宋体" w:cs="宋体"/>
          <w:sz w:val="22"/>
          <w:szCs w:val="22"/>
        </w:rPr>
        <w:t>一、项目基本情况</w:t>
      </w:r>
    </w:p>
    <w:p w14:paraId="498554F8">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lang w:eastAsia="zh-CN"/>
        </w:rPr>
      </w:pPr>
      <w:r>
        <w:rPr>
          <w:rFonts w:hint="eastAsia" w:ascii="宋体" w:hAnsi="宋体" w:eastAsia="宋体" w:cs="宋体"/>
          <w:sz w:val="22"/>
          <w:szCs w:val="22"/>
        </w:rPr>
        <w:t>项目编号：</w:t>
      </w:r>
      <w:r>
        <w:rPr>
          <w:rFonts w:hint="eastAsia" w:ascii="宋体" w:hAnsi="宋体" w:eastAsia="宋体" w:cs="宋体"/>
          <w:sz w:val="22"/>
          <w:szCs w:val="22"/>
          <w:lang w:eastAsia="zh-CN"/>
        </w:rPr>
        <w:t>ZJRFD-DL(C)24066</w:t>
      </w:r>
    </w:p>
    <w:p w14:paraId="4D532DFA">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lang w:eastAsia="zh-CN"/>
        </w:rPr>
      </w:pPr>
      <w:r>
        <w:rPr>
          <w:rFonts w:hint="eastAsia" w:ascii="宋体" w:hAnsi="宋体" w:eastAsia="宋体" w:cs="宋体"/>
          <w:sz w:val="22"/>
          <w:szCs w:val="22"/>
        </w:rPr>
        <w:t>项目名称：</w:t>
      </w:r>
      <w:r>
        <w:rPr>
          <w:rFonts w:hint="eastAsia" w:ascii="宋体" w:hAnsi="宋体" w:eastAsia="宋体" w:cs="宋体"/>
          <w:sz w:val="22"/>
          <w:szCs w:val="22"/>
          <w:lang w:eastAsia="zh-CN"/>
        </w:rPr>
        <w:t>舟山市青年宣讲员之家展陈项目及运维服务</w:t>
      </w:r>
    </w:p>
    <w:p w14:paraId="2E19DCE9">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rPr>
      </w:pPr>
      <w:r>
        <w:rPr>
          <w:rFonts w:hint="eastAsia" w:ascii="宋体" w:hAnsi="宋体" w:eastAsia="宋体" w:cs="宋体"/>
          <w:sz w:val="22"/>
          <w:szCs w:val="22"/>
        </w:rPr>
        <w:t>预算金额（元）：</w:t>
      </w:r>
      <w:r>
        <w:rPr>
          <w:rFonts w:hint="eastAsia" w:ascii="宋体" w:hAnsi="宋体" w:eastAsia="宋体" w:cs="宋体"/>
          <w:sz w:val="22"/>
          <w:szCs w:val="22"/>
          <w:lang w:val="en-US" w:eastAsia="zh-CN"/>
        </w:rPr>
        <w:t>6</w:t>
      </w:r>
      <w:r>
        <w:rPr>
          <w:rFonts w:hint="eastAsia" w:ascii="宋体" w:hAnsi="宋体" w:eastAsia="宋体" w:cs="宋体"/>
          <w:sz w:val="22"/>
          <w:szCs w:val="22"/>
        </w:rPr>
        <w:t>00000</w:t>
      </w:r>
    </w:p>
    <w:p w14:paraId="3481649D">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最高限价（元）：</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00000</w:t>
      </w:r>
    </w:p>
    <w:p w14:paraId="3D05A009">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采购需求：详见招标文件第</w:t>
      </w:r>
      <w:r>
        <w:rPr>
          <w:rFonts w:hint="eastAsia" w:ascii="宋体" w:hAnsi="宋体" w:eastAsia="宋体" w:cs="宋体"/>
          <w:sz w:val="22"/>
          <w:szCs w:val="22"/>
          <w:lang w:val="en-US" w:eastAsia="zh-CN"/>
        </w:rPr>
        <w:t>二</w:t>
      </w:r>
      <w:r>
        <w:rPr>
          <w:rFonts w:hint="eastAsia" w:ascii="宋体" w:hAnsi="宋体" w:eastAsia="宋体" w:cs="宋体"/>
          <w:sz w:val="22"/>
          <w:szCs w:val="22"/>
          <w:lang w:eastAsia="zh-CN"/>
        </w:rPr>
        <w:t>部分采购需求</w:t>
      </w:r>
    </w:p>
    <w:p w14:paraId="13321460">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合同履约期限：合同签订后90天内</w:t>
      </w:r>
      <w:r>
        <w:rPr>
          <w:rFonts w:hint="eastAsia" w:ascii="宋体" w:hAnsi="宋体" w:cs="宋体"/>
          <w:sz w:val="22"/>
          <w:szCs w:val="22"/>
          <w:lang w:eastAsia="zh-CN"/>
        </w:rPr>
        <w:t>。</w:t>
      </w:r>
    </w:p>
    <w:p w14:paraId="0256CAE3">
      <w:pPr>
        <w:keepNext w:val="0"/>
        <w:keepLines w:val="0"/>
        <w:pageBreakBefore w:val="0"/>
        <w:kinsoku/>
        <w:wordWrap/>
        <w:overflowPunct/>
        <w:topLinePunct w:val="0"/>
        <w:autoSpaceDE/>
        <w:autoSpaceDN/>
        <w:bidi w:val="0"/>
        <w:adjustRightInd/>
        <w:snapToGrid/>
        <w:spacing w:line="420" w:lineRule="exact"/>
        <w:ind w:left="0" w:leftChars="0" w:firstLine="0" w:firstLineChars="0"/>
        <w:contextualSpacing/>
        <w:textAlignment w:val="auto"/>
        <w:rPr>
          <w:rFonts w:hint="eastAsia" w:ascii="宋体" w:hAnsi="宋体" w:eastAsia="宋体" w:cs="宋体"/>
          <w:sz w:val="22"/>
          <w:szCs w:val="22"/>
        </w:rPr>
      </w:pPr>
      <w:r>
        <w:rPr>
          <w:rFonts w:hint="eastAsia" w:ascii="宋体" w:hAnsi="宋体" w:eastAsia="宋体" w:cs="宋体"/>
          <w:sz w:val="22"/>
          <w:szCs w:val="22"/>
          <w:lang w:eastAsia="zh-CN"/>
        </w:rPr>
        <w:t>本项目接受联合体投标：</w:t>
      </w:r>
      <w:r>
        <w:rPr>
          <w:rFonts w:hint="eastAsia" w:ascii="宋体" w:hAnsi="宋体" w:eastAsia="宋体" w:cs="宋体"/>
          <w:sz w:val="22"/>
          <w:szCs w:val="22"/>
          <w:lang w:eastAsia="zh-CN"/>
        </w:rPr>
        <w:sym w:font="Wingdings" w:char="00FE"/>
      </w:r>
      <w:r>
        <w:rPr>
          <w:rFonts w:hint="eastAsia" w:ascii="宋体" w:hAnsi="宋体" w:eastAsia="宋体" w:cs="宋体"/>
          <w:sz w:val="22"/>
          <w:szCs w:val="22"/>
          <w:lang w:eastAsia="zh-CN"/>
        </w:rPr>
        <w:t>否，</w:t>
      </w:r>
      <w:r>
        <w:rPr>
          <w:rFonts w:hint="eastAsia" w:ascii="宋体" w:hAnsi="宋体" w:eastAsia="宋体" w:cs="宋体"/>
          <w:sz w:val="22"/>
          <w:szCs w:val="22"/>
          <w:lang w:eastAsia="zh-CN"/>
        </w:rPr>
        <w:sym w:font="Wingdings" w:char="00A8"/>
      </w:r>
      <w:r>
        <w:rPr>
          <w:rFonts w:hint="eastAsia" w:ascii="宋体" w:hAnsi="宋体" w:eastAsia="宋体" w:cs="宋体"/>
          <w:sz w:val="22"/>
          <w:szCs w:val="22"/>
          <w:lang w:eastAsia="zh-CN"/>
        </w:rPr>
        <w:t>是。</w:t>
      </w:r>
    </w:p>
    <w:p w14:paraId="35F1B49D">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textAlignment w:val="auto"/>
        <w:rPr>
          <w:rFonts w:hint="eastAsia" w:ascii="宋体" w:hAnsi="宋体" w:eastAsia="宋体" w:cs="宋体"/>
          <w:sz w:val="22"/>
          <w:szCs w:val="22"/>
        </w:rPr>
      </w:pPr>
      <w:r>
        <w:rPr>
          <w:rStyle w:val="72"/>
          <w:rFonts w:hint="eastAsia" w:ascii="宋体" w:hAnsi="宋体" w:eastAsia="宋体" w:cs="宋体"/>
          <w:sz w:val="22"/>
          <w:szCs w:val="22"/>
        </w:rPr>
        <w:t>二、申请人的资格要求：</w:t>
      </w:r>
    </w:p>
    <w:p w14:paraId="674555C2">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1. 满足《中华人民共和国政府采购法》第二十二条规定；未被“信用中国”（www.creditchina.gov.cn)、中国政府采购网（www.ccgp.gov.cn）列入失信被执行人、重大税收违法失信主体、政府采购严重违法失信行为记录名单；</w:t>
      </w:r>
    </w:p>
    <w:p w14:paraId="0EC00757">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2.落实政府采购政策需满足的资格要求：</w:t>
      </w:r>
    </w:p>
    <w:p w14:paraId="146A015E">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☐无</w:t>
      </w:r>
    </w:p>
    <w:p w14:paraId="4AE9567F">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b/>
          <w:sz w:val="22"/>
          <w:szCs w:val="22"/>
        </w:rPr>
        <w:sym w:font="Wingdings" w:char="00FE"/>
      </w:r>
      <w:r>
        <w:rPr>
          <w:rFonts w:hint="eastAsia" w:ascii="宋体" w:hAnsi="宋体" w:eastAsia="宋体" w:cs="宋体"/>
          <w:sz w:val="22"/>
          <w:szCs w:val="22"/>
        </w:rPr>
        <w:t>专门面向中小企业</w:t>
      </w:r>
    </w:p>
    <w:p w14:paraId="380460AA">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b/>
          <w:sz w:val="22"/>
          <w:szCs w:val="22"/>
        </w:rPr>
        <w:sym w:font="Wingdings" w:char="00A8"/>
      </w:r>
      <w:r>
        <w:rPr>
          <w:rFonts w:hint="eastAsia" w:ascii="宋体" w:hAnsi="宋体" w:eastAsia="宋体" w:cs="宋体"/>
          <w:sz w:val="22"/>
          <w:szCs w:val="22"/>
        </w:rPr>
        <w:t>货物全部由符合政策要求的中小企业制造，提供中小企业声明函；</w:t>
      </w:r>
    </w:p>
    <w:p w14:paraId="09DB0C6B">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☐货物全部由符合政策要求的小微企业制造，提供中小企业声明函；</w:t>
      </w:r>
    </w:p>
    <w:p w14:paraId="4F45C9E0">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b/>
          <w:sz w:val="22"/>
          <w:szCs w:val="22"/>
        </w:rPr>
        <w:sym w:font="Wingdings" w:char="00FE"/>
      </w:r>
      <w:r>
        <w:rPr>
          <w:rFonts w:hint="eastAsia" w:ascii="宋体" w:hAnsi="宋体" w:eastAsia="宋体" w:cs="宋体"/>
          <w:sz w:val="22"/>
          <w:szCs w:val="22"/>
        </w:rPr>
        <w:t>服务全部由符合政策要求的中小企业承接，提供中小企业声明函；</w:t>
      </w:r>
    </w:p>
    <w:p w14:paraId="33C21F3C">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☐服务全部由符合政策要求的小微企业承接，提供中小企业声明函；</w:t>
      </w:r>
    </w:p>
    <w:p w14:paraId="284429B3">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14:paraId="051DF164">
      <w:pPr>
        <w:keepNext w:val="0"/>
        <w:keepLines w:val="0"/>
        <w:pageBreakBefore w:val="0"/>
        <w:kinsoku/>
        <w:wordWrap/>
        <w:overflowPunct/>
        <w:topLinePunct w:val="0"/>
        <w:autoSpaceDE/>
        <w:autoSpaceDN/>
        <w:bidi w:val="0"/>
        <w:adjustRightInd/>
        <w:snapToGrid/>
        <w:spacing w:line="420" w:lineRule="exact"/>
        <w:ind w:firstLine="440" w:firstLineChars="200"/>
        <w:contextualSpacing/>
        <w:textAlignment w:val="auto"/>
        <w:rPr>
          <w:rFonts w:hint="eastAsia" w:ascii="宋体" w:hAnsi="宋体" w:eastAsia="宋体" w:cs="宋体"/>
          <w:sz w:val="22"/>
          <w:szCs w:val="22"/>
        </w:rPr>
      </w:pPr>
      <w:r>
        <w:rPr>
          <w:rFonts w:hint="eastAsia" w:ascii="宋体" w:hAnsi="宋体" w:eastAsia="宋体" w:cs="宋体"/>
          <w:sz w:val="22"/>
          <w:szCs w:val="22"/>
        </w:rPr>
        <w:t>☐要求合同分包，提供分包意向协议和中小企业声明函，分包意向协议中，中小微企业合同份额为合同总金额的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w:t>
      </w:r>
    </w:p>
    <w:p w14:paraId="01811F20">
      <w:pPr>
        <w:keepNext w:val="0"/>
        <w:keepLines w:val="0"/>
        <w:pageBreakBefore w:val="0"/>
        <w:kinsoku/>
        <w:wordWrap/>
        <w:overflowPunct/>
        <w:topLinePunct w:val="0"/>
        <w:autoSpaceDE/>
        <w:autoSpaceDN/>
        <w:bidi w:val="0"/>
        <w:adjustRightInd/>
        <w:snapToGrid/>
        <w:spacing w:line="420" w:lineRule="exact"/>
        <w:ind w:firstLine="440" w:firstLineChars="200"/>
        <w:contextualSpacing/>
        <w:textAlignment w:val="auto"/>
        <w:rPr>
          <w:rFonts w:hint="eastAsia" w:ascii="宋体" w:hAnsi="宋体" w:eastAsia="宋体" w:cs="宋体"/>
          <w:sz w:val="22"/>
          <w:szCs w:val="22"/>
        </w:rPr>
      </w:pPr>
      <w:r>
        <w:rPr>
          <w:rFonts w:hint="eastAsia" w:ascii="宋体" w:hAnsi="宋体" w:eastAsia="宋体" w:cs="宋体"/>
          <w:sz w:val="22"/>
          <w:szCs w:val="22"/>
        </w:rPr>
        <w:t>3.本项目的特定资格要求：无█</w:t>
      </w:r>
    </w:p>
    <w:p w14:paraId="2F476F1B">
      <w:pPr>
        <w:keepNext w:val="0"/>
        <w:keepLines w:val="0"/>
        <w:pageBreakBefore w:val="0"/>
        <w:kinsoku/>
        <w:wordWrap/>
        <w:overflowPunct/>
        <w:topLinePunct w:val="0"/>
        <w:autoSpaceDE/>
        <w:autoSpaceDN/>
        <w:bidi w:val="0"/>
        <w:adjustRightInd/>
        <w:snapToGrid/>
        <w:spacing w:line="420" w:lineRule="exact"/>
        <w:ind w:firstLine="440" w:firstLineChars="200"/>
        <w:contextualSpacing/>
        <w:textAlignment w:val="auto"/>
        <w:rPr>
          <w:rFonts w:hint="eastAsia" w:ascii="宋体" w:hAnsi="宋体" w:eastAsia="宋体" w:cs="宋体"/>
          <w:kern w:val="0"/>
          <w:sz w:val="22"/>
          <w:szCs w:val="22"/>
        </w:rPr>
      </w:pPr>
      <w:r>
        <w:rPr>
          <w:rFonts w:hint="eastAsia" w:ascii="宋体" w:hAnsi="宋体" w:eastAsia="宋体" w:cs="宋体"/>
          <w:sz w:val="22"/>
          <w:szCs w:val="22"/>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4944B6">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lang w:eastAsia="zh-CN"/>
        </w:rPr>
      </w:pPr>
      <w:r>
        <w:rPr>
          <w:rStyle w:val="72"/>
          <w:rFonts w:hint="eastAsia" w:ascii="宋体" w:hAnsi="宋体" w:eastAsia="宋体" w:cs="宋体"/>
          <w:sz w:val="22"/>
          <w:szCs w:val="22"/>
        </w:rPr>
        <w:t>三、获取</w:t>
      </w:r>
      <w:r>
        <w:rPr>
          <w:rStyle w:val="72"/>
          <w:rFonts w:hint="eastAsia" w:ascii="宋体" w:hAnsi="宋体" w:eastAsia="宋体" w:cs="宋体"/>
          <w:sz w:val="22"/>
          <w:szCs w:val="22"/>
          <w:lang w:eastAsia="zh-CN"/>
        </w:rPr>
        <w:t>采购文件</w:t>
      </w:r>
    </w:p>
    <w:p w14:paraId="5E8ECE2E">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 时间：/至2024年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cs="宋体"/>
          <w:sz w:val="22"/>
          <w:szCs w:val="22"/>
          <w:lang w:val="en-US" w:eastAsia="zh-CN"/>
        </w:rPr>
        <w:t>20</w:t>
      </w:r>
      <w:bookmarkStart w:id="400" w:name="_GoBack"/>
      <w:bookmarkEnd w:id="400"/>
      <w:r>
        <w:rPr>
          <w:rFonts w:hint="eastAsia" w:ascii="宋体" w:hAnsi="宋体" w:eastAsia="宋体" w:cs="宋体"/>
          <w:sz w:val="22"/>
          <w:szCs w:val="22"/>
        </w:rPr>
        <w:t>日，每天上午00:00至12:00 ，下午12:00至23:59（北京时间，线上获取法定节假日均可，线下获取文件法定节假日除外的工作时间）</w:t>
      </w:r>
    </w:p>
    <w:p w14:paraId="357E44BF">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地点（网址）：政采云平台（https://www.zcygov.cn/）</w:t>
      </w:r>
    </w:p>
    <w:p w14:paraId="694ED687">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sz w:val="22"/>
          <w:szCs w:val="22"/>
        </w:rPr>
      </w:pPr>
      <w:r>
        <w:rPr>
          <w:rFonts w:hint="eastAsia" w:ascii="宋体" w:hAnsi="宋体" w:eastAsia="宋体" w:cs="宋体"/>
          <w:sz w:val="22"/>
          <w:szCs w:val="22"/>
        </w:rPr>
        <w:t>方式：供应商登录政采云平台https://www.zcygov.cn/在线申请获取采购文件（进入“项目采购”应用，在获取采购文件菜单中选择项目，申请获取采购文件）。</w:t>
      </w:r>
    </w:p>
    <w:p w14:paraId="4B910597">
      <w:pPr>
        <w:keepNext w:val="0"/>
        <w:keepLines w:val="0"/>
        <w:pageBreakBefore w:val="0"/>
        <w:kinsoku/>
        <w:wordWrap/>
        <w:overflowPunct/>
        <w:topLinePunct w:val="0"/>
        <w:autoSpaceDE/>
        <w:autoSpaceDN/>
        <w:bidi w:val="0"/>
        <w:adjustRightInd/>
        <w:snapToGrid/>
        <w:spacing w:line="420" w:lineRule="exact"/>
        <w:contextualSpacing/>
        <w:textAlignment w:val="auto"/>
        <w:rPr>
          <w:rFonts w:hint="eastAsia" w:ascii="宋体" w:hAnsi="宋体" w:eastAsia="宋体" w:cs="宋体"/>
          <w:kern w:val="0"/>
          <w:sz w:val="22"/>
          <w:szCs w:val="22"/>
        </w:rPr>
      </w:pPr>
      <w:r>
        <w:rPr>
          <w:rFonts w:hint="eastAsia" w:ascii="宋体" w:hAnsi="宋体" w:eastAsia="宋体" w:cs="宋体"/>
          <w:sz w:val="22"/>
          <w:szCs w:val="22"/>
        </w:rPr>
        <w:t xml:space="preserve">售价（元）：0 </w:t>
      </w:r>
      <w:r>
        <w:rPr>
          <w:rFonts w:hint="eastAsia" w:ascii="宋体" w:hAnsi="宋体" w:eastAsia="宋体" w:cs="宋体"/>
          <w:sz w:val="22"/>
          <w:szCs w:val="22"/>
        </w:rPr>
        <w:tab/>
      </w:r>
    </w:p>
    <w:p w14:paraId="4ADAED23">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rPr>
      </w:pPr>
      <w:r>
        <w:rPr>
          <w:rStyle w:val="72"/>
          <w:rFonts w:hint="eastAsia" w:ascii="宋体" w:hAnsi="宋体" w:eastAsia="宋体" w:cs="宋体"/>
          <w:sz w:val="22"/>
          <w:szCs w:val="22"/>
        </w:rPr>
        <w:t>四、提交投标文件截止时间、开标时间和地点</w:t>
      </w:r>
    </w:p>
    <w:p w14:paraId="6A258A86">
      <w:pPr>
        <w:adjustRightInd/>
        <w:spacing w:line="420" w:lineRule="exact"/>
        <w:contextualSpacing/>
        <w:rPr>
          <w:rFonts w:hint="eastAsia" w:ascii="宋体" w:hAnsi="宋体" w:eastAsia="宋体" w:cs="宋体"/>
          <w:sz w:val="22"/>
          <w:szCs w:val="22"/>
        </w:rPr>
      </w:pPr>
      <w:r>
        <w:rPr>
          <w:rFonts w:hint="eastAsia" w:ascii="宋体" w:hAnsi="宋体" w:eastAsia="宋体" w:cs="宋体"/>
          <w:sz w:val="22"/>
          <w:szCs w:val="22"/>
        </w:rPr>
        <w:t>提交投标文件截止时间：2024年1</w:t>
      </w:r>
      <w:r>
        <w:rPr>
          <w:rFonts w:hint="eastAsia" w:ascii="宋体" w:hAnsi="宋体" w:eastAsia="宋体" w:cs="宋体"/>
          <w:sz w:val="22"/>
          <w:szCs w:val="22"/>
          <w:lang w:val="en-US" w:eastAsia="zh-CN"/>
        </w:rPr>
        <w:t>2</w:t>
      </w:r>
      <w:r>
        <w:rPr>
          <w:rFonts w:hint="eastAsia" w:ascii="宋体" w:hAnsi="宋体" w:eastAsia="宋体" w:cs="宋体"/>
          <w:sz w:val="22"/>
          <w:szCs w:val="22"/>
        </w:rPr>
        <w:t>月</w:t>
      </w:r>
      <w:r>
        <w:rPr>
          <w:rFonts w:hint="eastAsia" w:ascii="宋体" w:hAnsi="宋体" w:cs="宋体"/>
          <w:sz w:val="22"/>
          <w:szCs w:val="22"/>
          <w:lang w:val="en-US" w:eastAsia="zh-CN"/>
        </w:rPr>
        <w:t>20</w:t>
      </w:r>
      <w:r>
        <w:rPr>
          <w:rFonts w:hint="eastAsia" w:ascii="宋体" w:hAnsi="宋体" w:eastAsia="宋体" w:cs="宋体"/>
          <w:sz w:val="22"/>
          <w:szCs w:val="22"/>
        </w:rPr>
        <w:t>日9</w:t>
      </w:r>
      <w:r>
        <w:rPr>
          <w:rFonts w:hint="eastAsia" w:ascii="宋体" w:hAnsi="宋体" w:eastAsia="宋体" w:cs="宋体"/>
          <w:sz w:val="22"/>
          <w:szCs w:val="22"/>
          <w:lang w:val="en-US" w:eastAsia="zh-CN"/>
        </w:rPr>
        <w:t>时00</w:t>
      </w:r>
      <w:r>
        <w:rPr>
          <w:rFonts w:hint="eastAsia" w:ascii="宋体" w:hAnsi="宋体" w:eastAsia="宋体" w:cs="宋体"/>
          <w:sz w:val="22"/>
          <w:szCs w:val="22"/>
        </w:rPr>
        <w:t>分（北京时间）</w:t>
      </w:r>
    </w:p>
    <w:p w14:paraId="14CBD068">
      <w:pPr>
        <w:adjustRightInd/>
        <w:spacing w:line="420" w:lineRule="exact"/>
        <w:contextualSpacing/>
        <w:rPr>
          <w:rFonts w:hint="eastAsia" w:ascii="宋体" w:hAnsi="宋体" w:eastAsia="宋体" w:cs="宋体"/>
          <w:sz w:val="22"/>
          <w:szCs w:val="22"/>
        </w:rPr>
      </w:pPr>
      <w:r>
        <w:rPr>
          <w:rFonts w:hint="eastAsia" w:ascii="宋体" w:hAnsi="宋体" w:eastAsia="宋体" w:cs="宋体"/>
          <w:sz w:val="22"/>
          <w:szCs w:val="22"/>
        </w:rPr>
        <w:t>投标地点（网址）：政采云平台（https://www.zcygov.cn/）</w:t>
      </w:r>
    </w:p>
    <w:p w14:paraId="43073050">
      <w:pPr>
        <w:adjustRightInd/>
        <w:spacing w:line="420" w:lineRule="exact"/>
        <w:contextualSpacing/>
        <w:rPr>
          <w:rFonts w:hint="eastAsia" w:ascii="宋体" w:hAnsi="宋体" w:eastAsia="宋体" w:cs="宋体"/>
          <w:sz w:val="22"/>
          <w:szCs w:val="22"/>
        </w:rPr>
      </w:pPr>
      <w:r>
        <w:rPr>
          <w:rFonts w:hint="eastAsia" w:ascii="宋体" w:hAnsi="宋体" w:eastAsia="宋体" w:cs="宋体"/>
          <w:sz w:val="22"/>
          <w:szCs w:val="22"/>
        </w:rPr>
        <w:t>开标时间：2024年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cs="宋体"/>
          <w:sz w:val="22"/>
          <w:szCs w:val="22"/>
          <w:lang w:val="en-US" w:eastAsia="zh-CN"/>
        </w:rPr>
        <w:t>20</w:t>
      </w:r>
      <w:r>
        <w:rPr>
          <w:rFonts w:hint="eastAsia" w:ascii="宋体" w:hAnsi="宋体" w:eastAsia="宋体" w:cs="宋体"/>
          <w:sz w:val="22"/>
          <w:szCs w:val="22"/>
        </w:rPr>
        <w:t>日9</w:t>
      </w:r>
      <w:r>
        <w:rPr>
          <w:rFonts w:hint="eastAsia" w:ascii="宋体" w:hAnsi="宋体" w:eastAsia="宋体" w:cs="宋体"/>
          <w:sz w:val="22"/>
          <w:szCs w:val="22"/>
          <w:lang w:val="en-US" w:eastAsia="zh-CN"/>
        </w:rPr>
        <w:t>时00</w:t>
      </w:r>
      <w:r>
        <w:rPr>
          <w:rFonts w:hint="eastAsia" w:ascii="宋体" w:hAnsi="宋体" w:eastAsia="宋体" w:cs="宋体"/>
          <w:sz w:val="22"/>
          <w:szCs w:val="22"/>
        </w:rPr>
        <w:t>分</w:t>
      </w:r>
    </w:p>
    <w:p w14:paraId="7D32C867">
      <w:pPr>
        <w:adjustRightInd/>
        <w:spacing w:line="420" w:lineRule="exact"/>
        <w:contextualSpacing/>
        <w:rPr>
          <w:rFonts w:hint="eastAsia" w:ascii="宋体" w:hAnsi="宋体" w:eastAsia="宋体" w:cs="宋体"/>
          <w:kern w:val="0"/>
          <w:sz w:val="22"/>
          <w:szCs w:val="22"/>
        </w:rPr>
      </w:pPr>
      <w:r>
        <w:rPr>
          <w:rFonts w:hint="eastAsia" w:ascii="宋体" w:hAnsi="宋体" w:eastAsia="宋体" w:cs="宋体"/>
          <w:sz w:val="22"/>
          <w:szCs w:val="22"/>
        </w:rPr>
        <w:t>开标地点（网址）：政采云平台（https://www.zcygov.cn/）</w:t>
      </w:r>
    </w:p>
    <w:p w14:paraId="37564247">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rPr>
      </w:pPr>
      <w:r>
        <w:rPr>
          <w:rStyle w:val="72"/>
          <w:rFonts w:hint="eastAsia" w:ascii="宋体" w:hAnsi="宋体" w:eastAsia="宋体" w:cs="宋体"/>
          <w:sz w:val="22"/>
          <w:szCs w:val="22"/>
        </w:rPr>
        <w:t>五、采购意向公开链接</w:t>
      </w:r>
    </w:p>
    <w:p w14:paraId="649D4900">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kern w:val="2"/>
          <w:sz w:val="22"/>
          <w:szCs w:val="22"/>
          <w:lang w:val="en-US" w:eastAsia="zh-CN" w:bidi="ar-SA"/>
        </w:rPr>
        <w:t> https://zfcg.czt.zj.gov.cn/site/detail?parentId=600007&amp;articleId=QzK3UL%2Flck6WwnRUL3AvkA%3D%3D</w:t>
      </w:r>
    </w:p>
    <w:p w14:paraId="287A5E7C">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rPr>
      </w:pPr>
      <w:r>
        <w:rPr>
          <w:rStyle w:val="72"/>
          <w:rFonts w:hint="eastAsia" w:ascii="宋体" w:hAnsi="宋体" w:eastAsia="宋体" w:cs="宋体"/>
          <w:sz w:val="22"/>
          <w:szCs w:val="22"/>
        </w:rPr>
        <w:t>六、公告期限</w:t>
      </w:r>
    </w:p>
    <w:p w14:paraId="7077D724">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sz w:val="22"/>
          <w:szCs w:val="22"/>
        </w:rPr>
      </w:pPr>
      <w:r>
        <w:rPr>
          <w:rFonts w:hint="eastAsia" w:ascii="宋体" w:hAnsi="宋体" w:eastAsia="宋体" w:cs="宋体"/>
          <w:sz w:val="22"/>
          <w:szCs w:val="22"/>
        </w:rPr>
        <w:t> </w:t>
      </w:r>
      <w:r>
        <w:rPr>
          <w:rFonts w:hint="eastAsia" w:ascii="宋体" w:hAnsi="宋体" w:eastAsia="宋体" w:cs="宋体"/>
          <w:kern w:val="2"/>
          <w:sz w:val="22"/>
          <w:szCs w:val="22"/>
          <w:lang w:val="en-US" w:eastAsia="zh-CN" w:bidi="ar-SA"/>
        </w:rPr>
        <w:t xml:space="preserve">  自本公告发布之日起5个工作日。</w:t>
      </w:r>
    </w:p>
    <w:p w14:paraId="2B74AD5A">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atLeast"/>
        <w:ind w:left="0" w:right="0"/>
        <w:jc w:val="both"/>
        <w:textAlignment w:val="auto"/>
        <w:rPr>
          <w:rFonts w:hint="eastAsia" w:ascii="宋体" w:hAnsi="宋体" w:eastAsia="宋体" w:cs="宋体"/>
          <w:sz w:val="22"/>
          <w:szCs w:val="22"/>
        </w:rPr>
      </w:pPr>
      <w:r>
        <w:rPr>
          <w:rStyle w:val="72"/>
          <w:rFonts w:hint="eastAsia" w:ascii="宋体" w:hAnsi="宋体" w:eastAsia="宋体" w:cs="宋体"/>
          <w:sz w:val="22"/>
          <w:szCs w:val="22"/>
        </w:rPr>
        <w:t>七、其他补充事宜</w:t>
      </w:r>
    </w:p>
    <w:p w14:paraId="689873BE">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B88A589">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38A9D74">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E35799">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791DB6C">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atLeast"/>
        <w:ind w:left="0" w:right="0"/>
        <w:jc w:val="both"/>
        <w:textAlignment w:val="auto"/>
        <w:rPr>
          <w:rFonts w:hint="eastAsia" w:ascii="宋体" w:hAnsi="宋体" w:eastAsia="宋体" w:cs="宋体"/>
          <w:sz w:val="22"/>
          <w:szCs w:val="22"/>
        </w:rPr>
      </w:pPr>
      <w:r>
        <w:rPr>
          <w:rStyle w:val="72"/>
          <w:rFonts w:hint="eastAsia" w:ascii="宋体" w:hAnsi="宋体" w:eastAsia="宋体" w:cs="宋体"/>
          <w:sz w:val="22"/>
          <w:szCs w:val="22"/>
        </w:rPr>
        <w:t>八、对本次采购提出询问、质疑、投诉，请按以下方式联系</w:t>
      </w:r>
    </w:p>
    <w:p w14:paraId="4D90ED82">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 xml:space="preserve">  </w:t>
      </w:r>
      <w:r>
        <w:rPr>
          <w:rFonts w:hint="eastAsia" w:ascii="宋体" w:hAnsi="宋体" w:eastAsia="宋体" w:cs="宋体"/>
          <w:kern w:val="2"/>
          <w:sz w:val="22"/>
          <w:szCs w:val="22"/>
          <w:lang w:val="en-US" w:eastAsia="zh-CN" w:bidi="ar-SA"/>
        </w:rPr>
        <w:t>  1.采购人信息</w:t>
      </w:r>
    </w:p>
    <w:p w14:paraId="6F80422B">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名 称：中国共产党舟山市委员会宣传部</w:t>
      </w:r>
    </w:p>
    <w:p w14:paraId="031362F8">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地 址：浙江省舟山市定海区</w:t>
      </w:r>
    </w:p>
    <w:p w14:paraId="28455ACF">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传 真：/</w:t>
      </w:r>
    </w:p>
    <w:p w14:paraId="165A8E2C">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项目联系人（询问）：俞依依</w:t>
      </w:r>
    </w:p>
    <w:p w14:paraId="49ADEE34">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项目联系方式（询问）：0580-2281071</w:t>
      </w:r>
    </w:p>
    <w:p w14:paraId="2B9F0830">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质疑联系人：姜涛</w:t>
      </w:r>
    </w:p>
    <w:p w14:paraId="2B22D643">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质疑联系方式：0580-2281071</w:t>
      </w:r>
    </w:p>
    <w:p w14:paraId="663C8A29">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    2.采购代理机构信息</w:t>
      </w:r>
    </w:p>
    <w:p w14:paraId="118E6B08">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名 称：浙江荣方达建设工程管理有限公司</w:t>
      </w:r>
    </w:p>
    <w:p w14:paraId="25E8E853">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地 址：舟山市定海区千岛街道定沈路619号舟山港航国际大厦A座8层803室</w:t>
      </w:r>
    </w:p>
    <w:p w14:paraId="6BBAAB05">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传 真：/</w:t>
      </w:r>
    </w:p>
    <w:p w14:paraId="79BF0FC5">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项目联系人（询问）：舒海飞</w:t>
      </w:r>
    </w:p>
    <w:p w14:paraId="63B80AAF">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项目联系方式（询问）：0580-2621053</w:t>
      </w:r>
    </w:p>
    <w:p w14:paraId="34D3A4CC">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firstLine="320"/>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质疑联系人：林巧</w:t>
      </w:r>
    </w:p>
    <w:p w14:paraId="065FB60A">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firstLine="320"/>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SA"/>
        </w:rPr>
        <w:t>质疑联系方式：0580-2621053</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    3. </w:t>
      </w:r>
      <w:r>
        <w:rPr>
          <w:rFonts w:hint="eastAsia" w:ascii="宋体" w:hAnsi="宋体" w:eastAsia="宋体" w:cs="宋体"/>
          <w:sz w:val="22"/>
          <w:szCs w:val="22"/>
        </w:rPr>
        <w:t>同级政府采购监督管理部门</w:t>
      </w:r>
    </w:p>
    <w:p w14:paraId="40050316">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名称：舟山市财政局政府采购监管处</w:t>
      </w:r>
    </w:p>
    <w:p w14:paraId="731DF565">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地址：舟山市定海区新城海天大道681号</w:t>
      </w:r>
    </w:p>
    <w:p w14:paraId="5C7121D5">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传真：0580-2282591</w:t>
      </w:r>
    </w:p>
    <w:p w14:paraId="7EF17654">
      <w:pPr>
        <w:adjustRightInd/>
        <w:spacing w:line="420" w:lineRule="exact"/>
        <w:ind w:firstLine="440" w:firstLineChars="200"/>
        <w:contextualSpacing/>
        <w:rPr>
          <w:rFonts w:hint="eastAsia" w:ascii="宋体" w:hAnsi="宋体" w:eastAsia="宋体" w:cs="宋体"/>
          <w:sz w:val="22"/>
          <w:szCs w:val="22"/>
        </w:rPr>
      </w:pPr>
      <w:r>
        <w:rPr>
          <w:rFonts w:hint="eastAsia" w:ascii="宋体" w:hAnsi="宋体" w:eastAsia="宋体" w:cs="宋体"/>
          <w:sz w:val="22"/>
          <w:szCs w:val="22"/>
        </w:rPr>
        <w:t>联系人：王女士</w:t>
      </w:r>
    </w:p>
    <w:p w14:paraId="27022E3E">
      <w:pPr>
        <w:keepNext w:val="0"/>
        <w:keepLines w:val="0"/>
        <w:pageBreakBefore w:val="0"/>
        <w:widowControl/>
        <w:suppressLineNumbers w:val="0"/>
        <w:kinsoku/>
        <w:wordWrap/>
        <w:overflowPunct/>
        <w:topLinePunct w:val="0"/>
        <w:autoSpaceDE/>
        <w:autoSpaceDN/>
        <w:bidi w:val="0"/>
        <w:snapToGrid/>
        <w:spacing w:line="300" w:lineRule="atLeas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监督投诉电话：0580-2282591</w:t>
      </w:r>
    </w:p>
    <w:p w14:paraId="7506D6E9">
      <w:pPr>
        <w:keepNext w:val="0"/>
        <w:keepLines w:val="0"/>
        <w:pageBreakBefore w:val="0"/>
        <w:widowControl/>
        <w:suppressLineNumbers w:val="0"/>
        <w:kinsoku/>
        <w:wordWrap/>
        <w:overflowPunct/>
        <w:topLinePunct w:val="0"/>
        <w:autoSpaceDE/>
        <w:autoSpaceDN/>
        <w:bidi w:val="0"/>
        <w:snapToGrid/>
        <w:jc w:val="left"/>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若对项目采购电子交易系统操作有疑问，可登录政采云（https://www.zcygov.cn/），点击右侧咨询小采，获取采小蜜智能服务管家帮助，或拨打政采云服务热线95763获取热线服务帮助。       </w:t>
      </w:r>
    </w:p>
    <w:p w14:paraId="39D1B615">
      <w:pPr>
        <w:keepNext w:val="0"/>
        <w:keepLines w:val="0"/>
        <w:pageBreakBefore w:val="0"/>
        <w:widowControl/>
        <w:suppressLineNumbers w:val="0"/>
        <w:kinsoku/>
        <w:wordWrap/>
        <w:overflowPunct/>
        <w:topLinePunct w:val="0"/>
        <w:autoSpaceDE/>
        <w:autoSpaceDN/>
        <w:bidi w:val="0"/>
        <w:snapToGrid/>
        <w:jc w:val="left"/>
        <w:textAlignment w:val="auto"/>
        <w:rPr>
          <w:rFonts w:hint="eastAsia" w:ascii="宋体" w:hAnsi="宋体" w:eastAsia="宋体" w:cs="宋体"/>
          <w:sz w:val="22"/>
          <w:szCs w:val="22"/>
        </w:rPr>
      </w:pPr>
      <w:r>
        <w:rPr>
          <w:rFonts w:hint="eastAsia" w:ascii="宋体" w:hAnsi="宋体" w:eastAsia="宋体" w:cs="宋体"/>
          <w:kern w:val="0"/>
          <w:sz w:val="22"/>
          <w:szCs w:val="22"/>
          <w:lang w:val="en-US" w:eastAsia="zh-CN" w:bidi="ar"/>
        </w:rPr>
        <w:t>CA问题联系电话（人工）：汇信CA 400-888-4636；天谷CA 400-087-8198。</w:t>
      </w:r>
    </w:p>
    <w:p w14:paraId="065650CE">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ind w:left="0" w:right="0"/>
        <w:textAlignment w:val="auto"/>
        <w:rPr>
          <w:rFonts w:hint="eastAsia" w:ascii="仿宋" w:hAnsi="仿宋" w:eastAsia="仿宋" w:cs="仿宋"/>
          <w:sz w:val="22"/>
          <w:szCs w:val="22"/>
        </w:rPr>
      </w:pPr>
    </w:p>
    <w:p w14:paraId="7DD20372">
      <w:pPr>
        <w:adjustRightInd/>
        <w:spacing w:line="360" w:lineRule="auto"/>
        <w:jc w:val="center"/>
        <w:outlineLvl w:val="0"/>
        <w:rPr>
          <w:rFonts w:ascii="仿宋" w:hAnsi="仿宋" w:eastAsia="仿宋" w:cs="仿宋_GB2312"/>
          <w:b/>
          <w:sz w:val="22"/>
          <w:szCs w:val="22"/>
        </w:rPr>
      </w:pPr>
    </w:p>
    <w:p w14:paraId="0DB91A8E">
      <w:pPr>
        <w:pStyle w:val="2"/>
      </w:pPr>
    </w:p>
    <w:p w14:paraId="7A1BD75E">
      <w:pPr>
        <w:adjustRightInd/>
        <w:spacing w:line="360" w:lineRule="auto"/>
        <w:jc w:val="center"/>
        <w:outlineLvl w:val="0"/>
        <w:rPr>
          <w:rFonts w:ascii="仿宋" w:hAnsi="仿宋" w:eastAsia="仿宋" w:cs="仿宋_GB2312"/>
          <w:b/>
          <w:sz w:val="24"/>
        </w:rPr>
      </w:pPr>
    </w:p>
    <w:p w14:paraId="05441B5B">
      <w:pPr>
        <w:adjustRightInd/>
        <w:spacing w:line="360" w:lineRule="auto"/>
        <w:jc w:val="center"/>
        <w:outlineLvl w:val="0"/>
        <w:rPr>
          <w:rFonts w:ascii="仿宋" w:hAnsi="仿宋" w:eastAsia="仿宋" w:cs="仿宋_GB2312"/>
          <w:b/>
          <w:sz w:val="24"/>
        </w:rPr>
      </w:pPr>
    </w:p>
    <w:p w14:paraId="302C114C">
      <w:pPr>
        <w:adjustRightInd/>
        <w:spacing w:line="360" w:lineRule="auto"/>
        <w:jc w:val="center"/>
        <w:outlineLvl w:val="0"/>
        <w:rPr>
          <w:rFonts w:ascii="仿宋" w:hAnsi="仿宋" w:eastAsia="仿宋" w:cs="仿宋_GB2312"/>
          <w:b/>
          <w:sz w:val="24"/>
        </w:rPr>
      </w:pPr>
    </w:p>
    <w:p w14:paraId="39F4D4C0">
      <w:pPr>
        <w:pStyle w:val="2"/>
        <w:rPr>
          <w:rFonts w:ascii="仿宋" w:hAnsi="仿宋" w:eastAsia="仿宋" w:cs="仿宋_GB2312"/>
          <w:b/>
          <w:sz w:val="24"/>
        </w:rPr>
      </w:pPr>
    </w:p>
    <w:p w14:paraId="0F895156">
      <w:pPr>
        <w:pStyle w:val="2"/>
        <w:rPr>
          <w:rFonts w:ascii="仿宋" w:hAnsi="仿宋" w:eastAsia="仿宋" w:cs="仿宋_GB2312"/>
          <w:b/>
          <w:sz w:val="24"/>
        </w:rPr>
      </w:pPr>
    </w:p>
    <w:p w14:paraId="0D6325A8">
      <w:pPr>
        <w:pStyle w:val="2"/>
        <w:rPr>
          <w:rFonts w:ascii="仿宋" w:hAnsi="仿宋" w:eastAsia="仿宋" w:cs="仿宋_GB2312"/>
          <w:b/>
          <w:sz w:val="24"/>
        </w:rPr>
      </w:pPr>
    </w:p>
    <w:p w14:paraId="5E4525B3">
      <w:pPr>
        <w:pStyle w:val="2"/>
        <w:rPr>
          <w:rFonts w:ascii="仿宋" w:hAnsi="仿宋" w:eastAsia="仿宋" w:cs="仿宋_GB2312"/>
          <w:b/>
          <w:sz w:val="24"/>
        </w:rPr>
      </w:pPr>
    </w:p>
    <w:p w14:paraId="300E4589">
      <w:pPr>
        <w:pStyle w:val="2"/>
        <w:rPr>
          <w:rFonts w:ascii="仿宋" w:hAnsi="仿宋" w:eastAsia="仿宋" w:cs="仿宋_GB2312"/>
          <w:b/>
          <w:sz w:val="24"/>
        </w:rPr>
      </w:pPr>
    </w:p>
    <w:p w14:paraId="5936C78A">
      <w:pPr>
        <w:pStyle w:val="2"/>
        <w:rPr>
          <w:rFonts w:ascii="仿宋" w:hAnsi="仿宋" w:eastAsia="仿宋" w:cs="仿宋_GB2312"/>
          <w:b/>
          <w:sz w:val="24"/>
        </w:rPr>
      </w:pPr>
    </w:p>
    <w:p w14:paraId="1E8DEC70">
      <w:pPr>
        <w:pStyle w:val="2"/>
        <w:rPr>
          <w:rFonts w:ascii="仿宋" w:hAnsi="仿宋" w:eastAsia="仿宋" w:cs="仿宋_GB2312"/>
          <w:b/>
          <w:sz w:val="24"/>
        </w:rPr>
      </w:pPr>
    </w:p>
    <w:p w14:paraId="2BE172E2">
      <w:pPr>
        <w:pStyle w:val="2"/>
        <w:rPr>
          <w:rFonts w:ascii="仿宋" w:hAnsi="仿宋" w:eastAsia="仿宋" w:cs="仿宋_GB2312"/>
          <w:b/>
          <w:sz w:val="24"/>
        </w:rPr>
      </w:pPr>
    </w:p>
    <w:p w14:paraId="49D45D22">
      <w:pPr>
        <w:pStyle w:val="2"/>
        <w:rPr>
          <w:rFonts w:ascii="仿宋" w:hAnsi="仿宋" w:eastAsia="仿宋" w:cs="仿宋_GB2312"/>
          <w:b/>
          <w:sz w:val="24"/>
        </w:rPr>
      </w:pPr>
    </w:p>
    <w:p w14:paraId="79C3D002">
      <w:pPr>
        <w:pStyle w:val="82"/>
        <w:ind w:firstLine="460"/>
      </w:pPr>
    </w:p>
    <w:p w14:paraId="158DF138">
      <w:pPr>
        <w:pStyle w:val="25"/>
        <w:rPr>
          <w:lang w:val="en-US"/>
        </w:rPr>
      </w:pPr>
    </w:p>
    <w:p w14:paraId="079A2402">
      <w:pPr>
        <w:numPr>
          <w:ilvl w:val="0"/>
          <w:numId w:val="0"/>
        </w:num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kern w:val="2"/>
          <w:sz w:val="36"/>
          <w:szCs w:val="36"/>
          <w:lang w:val="en-US" w:eastAsia="zh-CN" w:bidi="ar-SA"/>
        </w:rPr>
        <w:t>第二部分</w:t>
      </w:r>
      <w:r>
        <w:rPr>
          <w:rFonts w:hint="eastAsia" w:cs="仿宋_GB2312" w:asciiTheme="minorEastAsia" w:hAnsiTheme="minorEastAsia" w:eastAsiaTheme="minorEastAsia"/>
          <w:b/>
          <w:sz w:val="36"/>
          <w:szCs w:val="36"/>
        </w:rPr>
        <w:t xml:space="preserve">  采购需求</w:t>
      </w:r>
    </w:p>
    <w:p w14:paraId="49324154">
      <w:pPr>
        <w:autoSpaceDE w:val="0"/>
        <w:adjustRightInd w:val="0"/>
        <w:spacing w:line="360" w:lineRule="auto"/>
        <w:jc w:val="left"/>
        <w:rPr>
          <w:rFonts w:hint="default" w:ascii="宋体" w:hAnsi="宋体" w:eastAsia="宋体" w:cs="宋体"/>
          <w:b/>
          <w:sz w:val="22"/>
          <w:szCs w:val="22"/>
          <w:lang w:val="en-US" w:eastAsia="zh-CN"/>
        </w:rPr>
      </w:pPr>
      <w:r>
        <w:rPr>
          <w:rFonts w:hint="eastAsia" w:ascii="宋体" w:hAnsi="宋体" w:eastAsia="宋体" w:cs="宋体"/>
          <w:b/>
          <w:sz w:val="22"/>
          <w:szCs w:val="22"/>
        </w:rPr>
        <w:t>一、</w:t>
      </w:r>
      <w:r>
        <w:rPr>
          <w:rFonts w:hint="eastAsia" w:ascii="宋体" w:hAnsi="宋体" w:eastAsia="宋体" w:cs="宋体"/>
          <w:b/>
          <w:sz w:val="22"/>
          <w:szCs w:val="22"/>
          <w:lang w:val="en-US" w:eastAsia="zh-CN"/>
        </w:rPr>
        <w:t>项目建设背景</w:t>
      </w:r>
    </w:p>
    <w:p w14:paraId="70BDB7B5">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1、概述</w:t>
      </w:r>
    </w:p>
    <w:p w14:paraId="1DB7ECF7">
      <w:pPr>
        <w:adjustRightInd w:val="0"/>
        <w:snapToGrid w:val="0"/>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1.1项目名称：</w:t>
      </w:r>
      <w:r>
        <w:rPr>
          <w:rFonts w:hint="eastAsia" w:ascii="宋体" w:hAnsi="宋体" w:eastAsia="宋体" w:cs="宋体"/>
          <w:color w:val="000000"/>
          <w:szCs w:val="21"/>
          <w:highlight w:val="none"/>
          <w:lang w:val="en-US" w:eastAsia="zh-CN"/>
        </w:rPr>
        <w:t>舟山市青年宣讲员之家展陈项目及运维服务</w:t>
      </w:r>
    </w:p>
    <w:p w14:paraId="27869BAA">
      <w:pPr>
        <w:adjustRightInd w:val="0"/>
        <w:snapToGrid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1.2实施范围：舟山市宣讲员之家总面积310平方米，包括</w:t>
      </w:r>
      <w:r>
        <w:rPr>
          <w:rFonts w:hint="eastAsia" w:ascii="宋体" w:hAnsi="宋体" w:eastAsia="宋体" w:cs="宋体"/>
          <w:color w:val="000000"/>
          <w:szCs w:val="21"/>
          <w:highlight w:val="none"/>
          <w:lang w:val="en-US" w:eastAsia="zh-CN"/>
        </w:rPr>
        <w:t>展厅</w:t>
      </w:r>
      <w:r>
        <w:rPr>
          <w:rFonts w:hint="eastAsia" w:ascii="宋体" w:hAnsi="宋体" w:eastAsia="宋体" w:cs="宋体"/>
          <w:color w:val="000000"/>
          <w:szCs w:val="21"/>
          <w:highlight w:val="none"/>
        </w:rPr>
        <w:t>面积212平方米，露台面积98平方米。包含文本策划、展陈设计、采购布展</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信息采集</w:t>
      </w:r>
      <w:r>
        <w:rPr>
          <w:rFonts w:hint="eastAsia" w:ascii="宋体" w:hAnsi="宋体" w:eastAsia="宋体" w:cs="宋体"/>
          <w:color w:val="000000"/>
          <w:szCs w:val="21"/>
          <w:highlight w:val="none"/>
        </w:rPr>
        <w:t>及智慧化软硬件系统及系统提升等；</w:t>
      </w:r>
      <w:r>
        <w:rPr>
          <w:rFonts w:hint="eastAsia" w:ascii="宋体" w:hAnsi="宋体" w:eastAsia="宋体" w:cs="宋体"/>
          <w:color w:val="000000"/>
          <w:szCs w:val="21"/>
          <w:highlight w:val="none"/>
          <w:lang w:val="en-US" w:eastAsia="zh-CN"/>
        </w:rPr>
        <w:t>定期组织高质量的培训交流活动，确保切实提高宣讲员的业务能力和宣讲成效</w:t>
      </w:r>
      <w:r>
        <w:rPr>
          <w:rFonts w:hint="eastAsia" w:ascii="宋体" w:hAnsi="宋体" w:eastAsia="宋体" w:cs="宋体"/>
          <w:color w:val="000000"/>
          <w:szCs w:val="21"/>
          <w:highlight w:val="none"/>
        </w:rPr>
        <w:t>。</w:t>
      </w:r>
    </w:p>
    <w:p w14:paraId="6FD99851">
      <w:pPr>
        <w:adjustRightInd w:val="0"/>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w:t>
      </w:r>
      <w:r>
        <w:rPr>
          <w:rFonts w:hint="eastAsia" w:ascii="宋体" w:hAnsi="宋体" w:eastAsia="宋体" w:cs="宋体"/>
          <w:color w:val="000000"/>
          <w:szCs w:val="21"/>
          <w:highlight w:val="none"/>
          <w:lang w:val="en-US" w:eastAsia="zh-CN"/>
        </w:rPr>
        <w:t xml:space="preserve"> 建设目的</w:t>
      </w:r>
      <w:r>
        <w:rPr>
          <w:rFonts w:hint="eastAsia" w:ascii="宋体" w:hAnsi="宋体" w:eastAsia="宋体" w:cs="宋体"/>
          <w:color w:val="000000"/>
          <w:szCs w:val="21"/>
          <w:highlight w:val="none"/>
        </w:rPr>
        <w:t>：展示</w:t>
      </w:r>
      <w:r>
        <w:rPr>
          <w:rFonts w:hint="eastAsia" w:ascii="宋体" w:hAnsi="宋体" w:eastAsia="宋体" w:cs="宋体"/>
          <w:color w:val="000000"/>
          <w:szCs w:val="21"/>
          <w:highlight w:val="none"/>
          <w:lang w:val="en-US" w:eastAsia="zh-CN"/>
        </w:rPr>
        <w:t>全市</w:t>
      </w:r>
      <w:r>
        <w:rPr>
          <w:rFonts w:hint="eastAsia" w:ascii="宋体" w:hAnsi="宋体" w:eastAsia="宋体" w:cs="宋体"/>
          <w:color w:val="000000"/>
          <w:szCs w:val="21"/>
          <w:highlight w:val="none"/>
        </w:rPr>
        <w:t>宣讲</w:t>
      </w:r>
      <w:r>
        <w:rPr>
          <w:rFonts w:hint="eastAsia" w:ascii="宋体" w:hAnsi="宋体" w:eastAsia="宋体" w:cs="宋体"/>
          <w:color w:val="000000"/>
          <w:szCs w:val="21"/>
          <w:highlight w:val="none"/>
          <w:lang w:val="en-US" w:eastAsia="zh-CN"/>
        </w:rPr>
        <w:t>工作</w:t>
      </w:r>
      <w:r>
        <w:rPr>
          <w:rFonts w:hint="eastAsia" w:ascii="宋体" w:hAnsi="宋体" w:eastAsia="宋体" w:cs="宋体"/>
          <w:color w:val="000000"/>
          <w:szCs w:val="21"/>
          <w:highlight w:val="none"/>
        </w:rPr>
        <w:t>开展情况，搭建</w:t>
      </w:r>
      <w:r>
        <w:rPr>
          <w:rFonts w:hint="eastAsia" w:ascii="宋体" w:hAnsi="宋体" w:eastAsia="宋体" w:cs="宋体"/>
          <w:color w:val="000000"/>
          <w:szCs w:val="21"/>
          <w:highlight w:val="none"/>
          <w:lang w:val="en-US" w:eastAsia="zh-CN"/>
        </w:rPr>
        <w:t>资源</w:t>
      </w:r>
      <w:r>
        <w:rPr>
          <w:rFonts w:hint="eastAsia" w:ascii="宋体" w:hAnsi="宋体" w:eastAsia="宋体" w:cs="宋体"/>
          <w:color w:val="000000"/>
          <w:szCs w:val="21"/>
          <w:highlight w:val="none"/>
        </w:rPr>
        <w:t>共享平台</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全面呈现</w:t>
      </w:r>
      <w:r>
        <w:rPr>
          <w:rFonts w:hint="eastAsia" w:ascii="宋体" w:hAnsi="宋体" w:eastAsia="宋体" w:cs="宋体"/>
          <w:color w:val="000000"/>
          <w:szCs w:val="21"/>
          <w:highlight w:val="none"/>
          <w:lang w:val="en-US" w:eastAsia="zh-CN"/>
        </w:rPr>
        <w:t>工作</w:t>
      </w:r>
      <w:r>
        <w:rPr>
          <w:rFonts w:hint="eastAsia" w:ascii="宋体" w:hAnsi="宋体" w:eastAsia="宋体" w:cs="宋体"/>
          <w:color w:val="000000"/>
          <w:szCs w:val="21"/>
          <w:highlight w:val="none"/>
        </w:rPr>
        <w:t>成效和影响。</w:t>
      </w:r>
      <w:r>
        <w:rPr>
          <w:rFonts w:hint="eastAsia" w:ascii="宋体" w:hAnsi="宋体" w:eastAsia="宋体" w:cs="宋体"/>
          <w:color w:val="000000"/>
          <w:szCs w:val="21"/>
          <w:highlight w:val="none"/>
          <w:lang w:val="en-US" w:eastAsia="zh-CN"/>
        </w:rPr>
        <w:t>同时为青年</w:t>
      </w:r>
      <w:r>
        <w:rPr>
          <w:rFonts w:hint="eastAsia" w:ascii="宋体" w:hAnsi="宋体" w:eastAsia="宋体" w:cs="宋体"/>
          <w:color w:val="000000"/>
          <w:szCs w:val="21"/>
          <w:highlight w:val="none"/>
        </w:rPr>
        <w:t>宣讲员提供个人风采展示的</w:t>
      </w:r>
      <w:r>
        <w:rPr>
          <w:rFonts w:hint="eastAsia" w:ascii="宋体" w:hAnsi="宋体" w:eastAsia="宋体" w:cs="宋体"/>
          <w:color w:val="000000"/>
          <w:szCs w:val="21"/>
          <w:highlight w:val="none"/>
          <w:lang w:val="en-US" w:eastAsia="zh-CN"/>
        </w:rPr>
        <w:t>舞台</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及</w:t>
      </w:r>
      <w:r>
        <w:rPr>
          <w:rFonts w:hint="eastAsia" w:ascii="宋体" w:hAnsi="宋体" w:eastAsia="宋体" w:cs="宋体"/>
          <w:color w:val="000000"/>
          <w:szCs w:val="21"/>
          <w:highlight w:val="none"/>
        </w:rPr>
        <w:t>各类技能培训，确保宣讲</w:t>
      </w:r>
      <w:r>
        <w:rPr>
          <w:rFonts w:hint="eastAsia" w:ascii="宋体" w:hAnsi="宋体" w:eastAsia="宋体" w:cs="宋体"/>
          <w:color w:val="000000"/>
          <w:szCs w:val="21"/>
          <w:highlight w:val="none"/>
          <w:lang w:val="en-US" w:eastAsia="zh-CN"/>
        </w:rPr>
        <w:t>工作</w:t>
      </w:r>
      <w:r>
        <w:rPr>
          <w:rFonts w:hint="eastAsia" w:ascii="宋体" w:hAnsi="宋体" w:eastAsia="宋体" w:cs="宋体"/>
          <w:color w:val="000000"/>
          <w:szCs w:val="21"/>
          <w:highlight w:val="none"/>
        </w:rPr>
        <w:t>与时俱进，</w:t>
      </w:r>
      <w:r>
        <w:rPr>
          <w:rFonts w:hint="eastAsia" w:ascii="宋体" w:hAnsi="宋体" w:eastAsia="宋体" w:cs="宋体"/>
          <w:color w:val="000000"/>
          <w:szCs w:val="21"/>
          <w:highlight w:val="none"/>
          <w:lang w:val="en-US" w:eastAsia="zh-CN"/>
        </w:rPr>
        <w:t>专业素养不断提升</w:t>
      </w:r>
      <w:r>
        <w:rPr>
          <w:rFonts w:hint="eastAsia" w:ascii="宋体" w:hAnsi="宋体" w:eastAsia="宋体" w:cs="宋体"/>
          <w:color w:val="000000"/>
          <w:szCs w:val="21"/>
          <w:highlight w:val="none"/>
        </w:rPr>
        <w:t>。</w:t>
      </w:r>
    </w:p>
    <w:p w14:paraId="20324A6B">
      <w:pPr>
        <w:adjustRightInd w:val="0"/>
        <w:snapToGrid w:val="0"/>
        <w:spacing w:line="360" w:lineRule="auto"/>
        <w:ind w:firstLine="420" w:firstLineChars="200"/>
        <w:rPr>
          <w:rFonts w:hint="eastAsia" w:ascii="宋体" w:hAnsi="宋体" w:eastAsia="宋体" w:cs="宋体"/>
          <w:color w:val="000000"/>
          <w:szCs w:val="21"/>
          <w:highlight w:val="none"/>
        </w:rPr>
      </w:pPr>
    </w:p>
    <w:p w14:paraId="02C3520F">
      <w:pPr>
        <w:autoSpaceDE w:val="0"/>
        <w:adjustRightInd w:val="0"/>
        <w:spacing w:line="360" w:lineRule="auto"/>
        <w:jc w:val="left"/>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二、招标项目采购清单限价、技术、服务及其他要求</w:t>
      </w:r>
    </w:p>
    <w:p w14:paraId="5A72D242">
      <w:pPr>
        <w:adjustRightInd w:val="0"/>
        <w:ind w:firstLine="3012" w:firstLineChars="1000"/>
        <w:rPr>
          <w:rFonts w:ascii="Times New Roman" w:hAnsi="Times New Roman" w:eastAsia="宋体" w:cs="Times New Roman"/>
          <w:b/>
          <w:sz w:val="30"/>
          <w:szCs w:val="30"/>
        </w:rPr>
      </w:pPr>
      <w:r>
        <w:rPr>
          <w:rFonts w:hint="eastAsia" w:ascii="Times New Roman" w:hAnsi="Times New Roman" w:eastAsia="宋体" w:cs="Times New Roman"/>
          <w:b/>
          <w:sz w:val="30"/>
          <w:szCs w:val="30"/>
        </w:rPr>
        <w:t>采购清单汇总表</w:t>
      </w:r>
    </w:p>
    <w:tbl>
      <w:tblPr>
        <w:tblStyle w:val="64"/>
        <w:tblW w:w="8539" w:type="dxa"/>
        <w:tblInd w:w="108" w:type="dxa"/>
        <w:tblLayout w:type="autofit"/>
        <w:tblCellMar>
          <w:top w:w="0" w:type="dxa"/>
          <w:left w:w="108" w:type="dxa"/>
          <w:bottom w:w="0" w:type="dxa"/>
          <w:right w:w="108" w:type="dxa"/>
        </w:tblCellMar>
      </w:tblPr>
      <w:tblGrid>
        <w:gridCol w:w="674"/>
        <w:gridCol w:w="177"/>
        <w:gridCol w:w="1425"/>
        <w:gridCol w:w="3676"/>
        <w:gridCol w:w="213"/>
        <w:gridCol w:w="657"/>
        <w:gridCol w:w="221"/>
        <w:gridCol w:w="765"/>
        <w:gridCol w:w="17"/>
        <w:gridCol w:w="714"/>
      </w:tblGrid>
      <w:tr w14:paraId="25AFFF0F">
        <w:tblPrEx>
          <w:tblCellMar>
            <w:top w:w="0" w:type="dxa"/>
            <w:left w:w="108" w:type="dxa"/>
            <w:bottom w:w="0" w:type="dxa"/>
            <w:right w:w="108" w:type="dxa"/>
          </w:tblCellMar>
        </w:tblPrEx>
        <w:trPr>
          <w:trHeight w:val="62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14:paraId="466BBB0B">
            <w:pPr>
              <w:adjustRightInd w:val="0"/>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02" w:type="dxa"/>
            <w:gridSpan w:val="2"/>
            <w:tcBorders>
              <w:top w:val="single" w:color="auto" w:sz="4" w:space="0"/>
              <w:left w:val="nil"/>
              <w:bottom w:val="single" w:color="auto" w:sz="4" w:space="0"/>
              <w:right w:val="single" w:color="auto" w:sz="4" w:space="0"/>
            </w:tcBorders>
            <w:shd w:val="clear" w:color="auto" w:fill="auto"/>
            <w:vAlign w:val="center"/>
          </w:tcPr>
          <w:p w14:paraId="4CC5D360">
            <w:pPr>
              <w:adjustRightInd w:val="0"/>
              <w:snapToGrid w:val="0"/>
              <w:spacing w:line="360" w:lineRule="auto"/>
              <w:ind w:firstLine="420" w:firstLineChars="20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分项</w:t>
            </w:r>
          </w:p>
        </w:tc>
        <w:tc>
          <w:tcPr>
            <w:tcW w:w="3889" w:type="dxa"/>
            <w:gridSpan w:val="2"/>
            <w:tcBorders>
              <w:top w:val="single" w:color="auto" w:sz="4" w:space="0"/>
              <w:left w:val="nil"/>
              <w:bottom w:val="single" w:color="auto" w:sz="4" w:space="0"/>
              <w:right w:val="single" w:color="auto" w:sz="4" w:space="0"/>
            </w:tcBorders>
            <w:shd w:val="clear" w:color="auto" w:fill="auto"/>
            <w:vAlign w:val="center"/>
          </w:tcPr>
          <w:p w14:paraId="38C74BCD">
            <w:pPr>
              <w:adjustRightInd w:val="0"/>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技术/规格/参数</w:t>
            </w:r>
          </w:p>
        </w:tc>
        <w:tc>
          <w:tcPr>
            <w:tcW w:w="878" w:type="dxa"/>
            <w:gridSpan w:val="2"/>
            <w:tcBorders>
              <w:top w:val="single" w:color="auto" w:sz="4" w:space="0"/>
              <w:left w:val="nil"/>
              <w:bottom w:val="single" w:color="auto" w:sz="4" w:space="0"/>
              <w:right w:val="single" w:color="auto" w:sz="4" w:space="0"/>
            </w:tcBorders>
            <w:shd w:val="clear" w:color="auto" w:fill="auto"/>
            <w:vAlign w:val="center"/>
          </w:tcPr>
          <w:p w14:paraId="33BD5B52">
            <w:pPr>
              <w:adjustRightInd w:val="0"/>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782" w:type="dxa"/>
            <w:gridSpan w:val="2"/>
            <w:tcBorders>
              <w:top w:val="single" w:color="auto" w:sz="4" w:space="0"/>
              <w:left w:val="nil"/>
              <w:bottom w:val="single" w:color="auto" w:sz="4" w:space="0"/>
              <w:right w:val="single" w:color="auto" w:sz="4" w:space="0"/>
            </w:tcBorders>
            <w:shd w:val="clear" w:color="auto" w:fill="auto"/>
            <w:vAlign w:val="center"/>
          </w:tcPr>
          <w:p w14:paraId="3CB2D20D">
            <w:pPr>
              <w:adjustRightInd w:val="0"/>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714" w:type="dxa"/>
            <w:tcBorders>
              <w:top w:val="single" w:color="auto" w:sz="4" w:space="0"/>
              <w:left w:val="nil"/>
              <w:bottom w:val="single" w:color="auto" w:sz="4" w:space="0"/>
              <w:right w:val="single" w:color="auto" w:sz="4" w:space="0"/>
            </w:tcBorders>
            <w:shd w:val="clear" w:color="auto" w:fill="auto"/>
            <w:vAlign w:val="center"/>
          </w:tcPr>
          <w:p w14:paraId="61ED12F0">
            <w:pPr>
              <w:adjustRightInd w:val="0"/>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14:paraId="48E7D5A4">
        <w:tblPrEx>
          <w:tblCellMar>
            <w:top w:w="0" w:type="dxa"/>
            <w:left w:w="108" w:type="dxa"/>
            <w:bottom w:w="0" w:type="dxa"/>
            <w:right w:w="108" w:type="dxa"/>
          </w:tblCellMar>
        </w:tblPrEx>
        <w:trPr>
          <w:trHeight w:val="354" w:hRule="atLeast"/>
        </w:trPr>
        <w:tc>
          <w:tcPr>
            <w:tcW w:w="8539" w:type="dxa"/>
            <w:gridSpan w:val="10"/>
            <w:tcBorders>
              <w:top w:val="nil"/>
              <w:left w:val="single" w:color="auto" w:sz="4" w:space="0"/>
              <w:bottom w:val="single" w:color="auto" w:sz="4" w:space="0"/>
              <w:right w:val="single" w:color="auto" w:sz="4" w:space="0"/>
            </w:tcBorders>
            <w:shd w:val="clear" w:color="auto" w:fill="auto"/>
          </w:tcPr>
          <w:p w14:paraId="2DCB34E6">
            <w:pPr>
              <w:adjustRightInd w:val="0"/>
              <w:jc w:val="center"/>
              <w:rPr>
                <w:rFonts w:ascii="宋体" w:hAnsi="宋体" w:eastAsia="宋体" w:cs="宋体"/>
                <w:b/>
                <w:bCs/>
                <w:kern w:val="0"/>
                <w:sz w:val="18"/>
                <w:szCs w:val="18"/>
              </w:rPr>
            </w:pPr>
            <w:r>
              <w:rPr>
                <w:rFonts w:hint="eastAsia" w:ascii="Times New Roman" w:hAnsi="Times New Roman" w:eastAsia="宋体" w:cs="Times New Roman"/>
                <w:b/>
                <w:sz w:val="30"/>
                <w:szCs w:val="30"/>
                <w:lang w:val="en-US" w:eastAsia="zh-CN"/>
              </w:rPr>
              <w:t>一、展</w:t>
            </w:r>
            <w:r>
              <w:rPr>
                <w:rFonts w:hint="eastAsia" w:ascii="Times New Roman" w:hAnsi="Times New Roman" w:eastAsia="宋体" w:cs="Times New Roman"/>
                <w:b/>
                <w:sz w:val="30"/>
                <w:szCs w:val="30"/>
              </w:rPr>
              <w:t>陈定制类</w:t>
            </w:r>
          </w:p>
        </w:tc>
      </w:tr>
      <w:tr w14:paraId="73D85648">
        <w:tblPrEx>
          <w:tblCellMar>
            <w:top w:w="0" w:type="dxa"/>
            <w:left w:w="108" w:type="dxa"/>
            <w:bottom w:w="0" w:type="dxa"/>
            <w:right w:w="108" w:type="dxa"/>
          </w:tblCellMar>
        </w:tblPrEx>
        <w:trPr>
          <w:trHeight w:val="1000" w:hRule="atLeast"/>
        </w:trPr>
        <w:tc>
          <w:tcPr>
            <w:tcW w:w="674" w:type="dxa"/>
            <w:tcBorders>
              <w:top w:val="nil"/>
              <w:left w:val="single" w:color="auto" w:sz="4" w:space="0"/>
              <w:bottom w:val="single" w:color="auto" w:sz="4" w:space="0"/>
              <w:right w:val="single" w:color="auto" w:sz="4" w:space="0"/>
            </w:tcBorders>
            <w:shd w:val="clear" w:color="auto" w:fill="auto"/>
          </w:tcPr>
          <w:p w14:paraId="61EF4F84">
            <w:pPr>
              <w:adjustRightInd w:val="0"/>
              <w:jc w:val="left"/>
              <w:rPr>
                <w:rFonts w:ascii="Times New Roman" w:hAnsi="Times New Roman" w:eastAsia="宋体" w:cs="Times New Roman"/>
                <w:szCs w:val="21"/>
              </w:rPr>
            </w:pPr>
          </w:p>
          <w:p w14:paraId="2EA3FA37">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p>
        </w:tc>
        <w:tc>
          <w:tcPr>
            <w:tcW w:w="1602" w:type="dxa"/>
            <w:gridSpan w:val="2"/>
            <w:tcBorders>
              <w:top w:val="nil"/>
              <w:left w:val="nil"/>
              <w:bottom w:val="single" w:color="auto" w:sz="4" w:space="0"/>
              <w:right w:val="single" w:color="auto" w:sz="4" w:space="0"/>
            </w:tcBorders>
            <w:shd w:val="clear" w:color="auto" w:fill="auto"/>
            <w:vAlign w:val="center"/>
          </w:tcPr>
          <w:p w14:paraId="1CFAD2D4">
            <w:pPr>
              <w:adjustRightInd w:val="0"/>
              <w:jc w:val="left"/>
              <w:rPr>
                <w:rFonts w:ascii="Times New Roman" w:hAnsi="Times New Roman" w:eastAsia="宋体" w:cs="Times New Roman"/>
                <w:szCs w:val="21"/>
              </w:rPr>
            </w:pPr>
          </w:p>
          <w:p w14:paraId="7404EDCB">
            <w:pPr>
              <w:adjustRightInd w:val="0"/>
              <w:jc w:val="left"/>
              <w:rPr>
                <w:rFonts w:ascii="Times New Roman" w:hAnsi="Times New Roman" w:eastAsia="宋体" w:cs="Times New Roman"/>
                <w:szCs w:val="21"/>
              </w:rPr>
            </w:pPr>
            <w:r>
              <w:rPr>
                <w:rFonts w:ascii="Times New Roman" w:hAnsi="Times New Roman" w:eastAsia="宋体" w:cs="Times New Roman"/>
                <w:szCs w:val="21"/>
              </w:rPr>
              <w:t>艺术肌理涂料</w:t>
            </w:r>
          </w:p>
        </w:tc>
        <w:tc>
          <w:tcPr>
            <w:tcW w:w="3889" w:type="dxa"/>
            <w:gridSpan w:val="2"/>
            <w:tcBorders>
              <w:top w:val="nil"/>
              <w:left w:val="nil"/>
              <w:bottom w:val="single" w:color="auto" w:sz="4" w:space="0"/>
              <w:right w:val="single" w:color="auto" w:sz="4" w:space="0"/>
            </w:tcBorders>
            <w:shd w:val="clear" w:color="auto" w:fill="auto"/>
            <w:vAlign w:val="center"/>
          </w:tcPr>
          <w:p w14:paraId="019033ED">
            <w:pPr>
              <w:adjustRightInd w:val="0"/>
              <w:jc w:val="left"/>
              <w:rPr>
                <w:rFonts w:ascii="Times New Roman" w:hAnsi="Times New Roman" w:eastAsia="宋体" w:cs="Times New Roman"/>
                <w:szCs w:val="21"/>
              </w:rPr>
            </w:pPr>
            <w:r>
              <w:rPr>
                <w:rFonts w:ascii="Times New Roman" w:hAnsi="Times New Roman" w:eastAsia="宋体" w:cs="Times New Roman"/>
                <w:szCs w:val="21"/>
              </w:rPr>
              <w:t>颗粒涂料面层，多遍不同厚度涂料做手工艺术处理，登高作业。</w:t>
            </w:r>
          </w:p>
        </w:tc>
        <w:tc>
          <w:tcPr>
            <w:tcW w:w="878" w:type="dxa"/>
            <w:gridSpan w:val="2"/>
            <w:tcBorders>
              <w:top w:val="nil"/>
              <w:left w:val="nil"/>
              <w:bottom w:val="single" w:color="auto" w:sz="4" w:space="0"/>
              <w:right w:val="single" w:color="auto" w:sz="4" w:space="0"/>
            </w:tcBorders>
            <w:shd w:val="clear" w:color="auto" w:fill="auto"/>
            <w:vAlign w:val="center"/>
          </w:tcPr>
          <w:p w14:paraId="2940EB9B">
            <w:pPr>
              <w:adjustRightInd w:val="0"/>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M2</w:t>
            </w:r>
          </w:p>
        </w:tc>
        <w:tc>
          <w:tcPr>
            <w:tcW w:w="782" w:type="dxa"/>
            <w:gridSpan w:val="2"/>
            <w:tcBorders>
              <w:top w:val="nil"/>
              <w:left w:val="nil"/>
              <w:bottom w:val="single" w:color="auto" w:sz="4" w:space="0"/>
              <w:right w:val="single" w:color="auto" w:sz="4" w:space="0"/>
            </w:tcBorders>
            <w:shd w:val="clear" w:color="auto" w:fill="auto"/>
            <w:vAlign w:val="center"/>
          </w:tcPr>
          <w:p w14:paraId="04A5C86C">
            <w:pPr>
              <w:adjustRightInd w:val="0"/>
              <w:jc w:val="left"/>
              <w:rPr>
                <w:rFonts w:ascii="Times New Roman" w:hAnsi="Times New Roman" w:eastAsia="宋体" w:cs="Times New Roman"/>
                <w:szCs w:val="21"/>
              </w:rPr>
            </w:pPr>
          </w:p>
          <w:p w14:paraId="7D51C22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100</w:t>
            </w:r>
          </w:p>
        </w:tc>
        <w:tc>
          <w:tcPr>
            <w:tcW w:w="714" w:type="dxa"/>
            <w:tcBorders>
              <w:top w:val="nil"/>
              <w:left w:val="nil"/>
              <w:bottom w:val="single" w:color="auto" w:sz="4" w:space="0"/>
              <w:right w:val="single" w:color="auto" w:sz="4" w:space="0"/>
            </w:tcBorders>
            <w:shd w:val="clear" w:color="auto" w:fill="auto"/>
            <w:vAlign w:val="center"/>
          </w:tcPr>
          <w:p w14:paraId="263B8893">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29B0AFD">
        <w:tblPrEx>
          <w:tblCellMar>
            <w:top w:w="0" w:type="dxa"/>
            <w:left w:w="108" w:type="dxa"/>
            <w:bottom w:w="0" w:type="dxa"/>
            <w:right w:w="108" w:type="dxa"/>
          </w:tblCellMar>
        </w:tblPrEx>
        <w:trPr>
          <w:trHeight w:val="580" w:hRule="atLeast"/>
        </w:trPr>
        <w:tc>
          <w:tcPr>
            <w:tcW w:w="674" w:type="dxa"/>
            <w:tcBorders>
              <w:top w:val="nil"/>
              <w:left w:val="single" w:color="auto" w:sz="4" w:space="0"/>
              <w:bottom w:val="single" w:color="auto" w:sz="4" w:space="0"/>
              <w:right w:val="single" w:color="auto" w:sz="4" w:space="0"/>
            </w:tcBorders>
            <w:shd w:val="clear" w:color="auto" w:fill="auto"/>
          </w:tcPr>
          <w:p w14:paraId="32A5712B">
            <w:pPr>
              <w:adjustRightInd w:val="0"/>
              <w:jc w:val="left"/>
              <w:rPr>
                <w:rFonts w:ascii="Times New Roman" w:hAnsi="Times New Roman" w:eastAsia="宋体" w:cs="Times New Roman"/>
                <w:szCs w:val="21"/>
              </w:rPr>
            </w:pPr>
          </w:p>
          <w:p w14:paraId="03308C26">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1602" w:type="dxa"/>
            <w:gridSpan w:val="2"/>
            <w:tcBorders>
              <w:top w:val="nil"/>
              <w:left w:val="nil"/>
              <w:bottom w:val="single" w:color="auto" w:sz="4" w:space="0"/>
              <w:right w:val="single" w:color="auto" w:sz="4" w:space="0"/>
            </w:tcBorders>
            <w:shd w:val="clear" w:color="auto" w:fill="auto"/>
          </w:tcPr>
          <w:p w14:paraId="7477DDD6">
            <w:pPr>
              <w:adjustRightInd w:val="0"/>
              <w:jc w:val="left"/>
              <w:rPr>
                <w:rFonts w:ascii="Times New Roman" w:hAnsi="Times New Roman" w:eastAsia="宋体" w:cs="Times New Roman"/>
                <w:szCs w:val="21"/>
              </w:rPr>
            </w:pPr>
          </w:p>
          <w:p w14:paraId="138C9C6C">
            <w:pPr>
              <w:adjustRightInd w:val="0"/>
              <w:jc w:val="left"/>
              <w:rPr>
                <w:rFonts w:hint="eastAsia" w:ascii="Times New Roman" w:hAnsi="Times New Roman" w:eastAsia="宋体" w:cs="Times New Roman"/>
                <w:szCs w:val="21"/>
                <w:lang w:eastAsia="zh-CN"/>
              </w:rPr>
            </w:pPr>
            <w:r>
              <w:rPr>
                <w:rFonts w:ascii="Times New Roman" w:hAnsi="Times New Roman" w:eastAsia="宋体" w:cs="Times New Roman"/>
                <w:szCs w:val="21"/>
              </w:rPr>
              <w:t>艺术墙体</w:t>
            </w:r>
            <w:r>
              <w:rPr>
                <w:rFonts w:hint="eastAsia" w:ascii="Times New Roman" w:hAnsi="Times New Roman" w:eastAsia="宋体" w:cs="Times New Roman"/>
                <w:szCs w:val="21"/>
                <w:lang w:val="en-US" w:eastAsia="zh-CN"/>
              </w:rPr>
              <w:t>造型</w:t>
            </w:r>
          </w:p>
        </w:tc>
        <w:tc>
          <w:tcPr>
            <w:tcW w:w="3889" w:type="dxa"/>
            <w:gridSpan w:val="2"/>
            <w:tcBorders>
              <w:top w:val="nil"/>
              <w:left w:val="nil"/>
              <w:bottom w:val="single" w:color="auto" w:sz="4" w:space="0"/>
              <w:right w:val="single" w:color="auto" w:sz="4" w:space="0"/>
            </w:tcBorders>
            <w:shd w:val="clear" w:color="auto" w:fill="auto"/>
          </w:tcPr>
          <w:p w14:paraId="33D02196">
            <w:pPr>
              <w:adjustRightInd w:val="0"/>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、艺术墙体搭建，多遍调整。</w:t>
            </w:r>
          </w:p>
          <w:p w14:paraId="21AD896E">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、整体上色，修整</w:t>
            </w:r>
            <w:r>
              <w:rPr>
                <w:rFonts w:hint="eastAsia" w:ascii="Times New Roman" w:hAnsi="Times New Roman" w:eastAsia="宋体" w:cs="Times New Roman"/>
                <w:szCs w:val="21"/>
                <w:lang w:eastAsia="zh-CN"/>
              </w:rPr>
              <w:t>。</w:t>
            </w:r>
          </w:p>
        </w:tc>
        <w:tc>
          <w:tcPr>
            <w:tcW w:w="878" w:type="dxa"/>
            <w:gridSpan w:val="2"/>
            <w:tcBorders>
              <w:top w:val="nil"/>
              <w:left w:val="nil"/>
              <w:bottom w:val="single" w:color="auto" w:sz="4" w:space="0"/>
              <w:right w:val="single" w:color="auto" w:sz="4" w:space="0"/>
            </w:tcBorders>
            <w:shd w:val="clear" w:color="auto" w:fill="auto"/>
            <w:vAlign w:val="center"/>
          </w:tcPr>
          <w:p w14:paraId="3FEA0684">
            <w:pPr>
              <w:adjustRightInd w:val="0"/>
              <w:jc w:val="left"/>
              <w:rPr>
                <w:rFonts w:ascii="Times New Roman" w:hAnsi="Times New Roman" w:eastAsia="宋体" w:cs="Times New Roman"/>
                <w:szCs w:val="21"/>
              </w:rPr>
            </w:pPr>
          </w:p>
          <w:p w14:paraId="139043F5">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M2</w:t>
            </w:r>
          </w:p>
        </w:tc>
        <w:tc>
          <w:tcPr>
            <w:tcW w:w="782" w:type="dxa"/>
            <w:gridSpan w:val="2"/>
            <w:tcBorders>
              <w:top w:val="nil"/>
              <w:left w:val="nil"/>
              <w:bottom w:val="single" w:color="auto" w:sz="4" w:space="0"/>
              <w:right w:val="single" w:color="auto" w:sz="4" w:space="0"/>
            </w:tcBorders>
            <w:shd w:val="clear" w:color="auto" w:fill="auto"/>
            <w:vAlign w:val="center"/>
          </w:tcPr>
          <w:p w14:paraId="2DD5970D">
            <w:pPr>
              <w:adjustRightInd w:val="0"/>
              <w:jc w:val="left"/>
              <w:rPr>
                <w:rFonts w:ascii="Times New Roman" w:hAnsi="Times New Roman" w:eastAsia="宋体" w:cs="Times New Roman"/>
                <w:szCs w:val="21"/>
              </w:rPr>
            </w:pPr>
          </w:p>
          <w:p w14:paraId="6A44FA25">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150</w:t>
            </w:r>
          </w:p>
        </w:tc>
        <w:tc>
          <w:tcPr>
            <w:tcW w:w="714" w:type="dxa"/>
            <w:tcBorders>
              <w:top w:val="nil"/>
              <w:left w:val="nil"/>
              <w:bottom w:val="single" w:color="auto" w:sz="4" w:space="0"/>
              <w:right w:val="single" w:color="auto" w:sz="4" w:space="0"/>
            </w:tcBorders>
            <w:shd w:val="clear" w:color="auto" w:fill="auto"/>
            <w:vAlign w:val="center"/>
          </w:tcPr>
          <w:p w14:paraId="64257DD2">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67EC231">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2BEDDA4D">
            <w:pPr>
              <w:adjustRightInd w:val="0"/>
              <w:jc w:val="left"/>
              <w:rPr>
                <w:rFonts w:ascii="Times New Roman" w:hAnsi="Times New Roman" w:eastAsia="宋体" w:cs="Times New Roman"/>
                <w:szCs w:val="21"/>
              </w:rPr>
            </w:pPr>
          </w:p>
          <w:p w14:paraId="1EC91EAE">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c>
          <w:tcPr>
            <w:tcW w:w="1602" w:type="dxa"/>
            <w:gridSpan w:val="2"/>
            <w:tcBorders>
              <w:top w:val="nil"/>
              <w:left w:val="nil"/>
              <w:bottom w:val="single" w:color="auto" w:sz="4" w:space="0"/>
              <w:right w:val="single" w:color="auto" w:sz="4" w:space="0"/>
            </w:tcBorders>
            <w:shd w:val="clear" w:color="auto" w:fill="auto"/>
            <w:vAlign w:val="center"/>
          </w:tcPr>
          <w:p w14:paraId="7C64CC0E">
            <w:pPr>
              <w:adjustRightInd w:val="0"/>
              <w:jc w:val="left"/>
              <w:rPr>
                <w:rFonts w:hint="eastAsia" w:ascii="Times New Roman" w:hAnsi="Times New Roman" w:eastAsia="宋体" w:cs="Times New Roman"/>
                <w:szCs w:val="21"/>
                <w:lang w:val="en-US" w:eastAsia="zh-CN"/>
              </w:rPr>
            </w:pPr>
            <w:r>
              <w:rPr>
                <w:rFonts w:ascii="Times New Roman" w:hAnsi="Times New Roman" w:eastAsia="宋体" w:cs="Times New Roman"/>
                <w:szCs w:val="21"/>
              </w:rPr>
              <w:t>定制</w:t>
            </w:r>
            <w:r>
              <w:rPr>
                <w:rFonts w:hint="eastAsia" w:ascii="Times New Roman" w:hAnsi="Times New Roman" w:eastAsia="宋体" w:cs="Times New Roman"/>
                <w:szCs w:val="21"/>
                <w:lang w:val="en-US" w:eastAsia="zh-CN"/>
              </w:rPr>
              <w:t>门</w:t>
            </w:r>
            <w:r>
              <w:rPr>
                <w:rFonts w:ascii="Times New Roman" w:hAnsi="Times New Roman" w:eastAsia="宋体" w:cs="Times New Roman"/>
                <w:szCs w:val="21"/>
              </w:rPr>
              <w:t>洞造</w:t>
            </w:r>
            <w:r>
              <w:rPr>
                <w:rFonts w:hint="eastAsia" w:ascii="Times New Roman" w:hAnsi="Times New Roman" w:eastAsia="宋体" w:cs="Times New Roman"/>
                <w:szCs w:val="21"/>
                <w:lang w:val="en-US" w:eastAsia="zh-CN"/>
              </w:rPr>
              <w:t>型</w:t>
            </w:r>
          </w:p>
        </w:tc>
        <w:tc>
          <w:tcPr>
            <w:tcW w:w="3889" w:type="dxa"/>
            <w:gridSpan w:val="2"/>
            <w:tcBorders>
              <w:top w:val="nil"/>
              <w:left w:val="nil"/>
              <w:bottom w:val="single" w:color="auto" w:sz="4" w:space="0"/>
              <w:right w:val="single" w:color="auto" w:sz="4" w:space="0"/>
            </w:tcBorders>
            <w:shd w:val="clear" w:color="auto" w:fill="auto"/>
            <w:vAlign w:val="center"/>
          </w:tcPr>
          <w:p w14:paraId="30488743">
            <w:pPr>
              <w:adjustRightInd w:val="0"/>
              <w:jc w:val="left"/>
              <w:rPr>
                <w:rFonts w:ascii="Times New Roman" w:hAnsi="Times New Roman" w:eastAsia="宋体" w:cs="Times New Roman"/>
                <w:szCs w:val="21"/>
              </w:rPr>
            </w:pPr>
            <w:r>
              <w:rPr>
                <w:rFonts w:ascii="Times New Roman" w:hAnsi="Times New Roman" w:eastAsia="宋体" w:cs="Times New Roman"/>
                <w:szCs w:val="21"/>
              </w:rPr>
              <w:t>1 、</w:t>
            </w:r>
            <w:r>
              <w:rPr>
                <w:rFonts w:hint="eastAsia" w:ascii="Times New Roman" w:hAnsi="Times New Roman" w:eastAsia="宋体" w:cs="Times New Roman"/>
                <w:szCs w:val="21"/>
                <w:lang w:val="en-US" w:eastAsia="zh-CN"/>
              </w:rPr>
              <w:t>原有墙体拆除</w:t>
            </w:r>
            <w:r>
              <w:rPr>
                <w:rFonts w:ascii="Times New Roman" w:hAnsi="Times New Roman" w:eastAsia="宋体" w:cs="Times New Roman"/>
                <w:szCs w:val="21"/>
              </w:rPr>
              <w:t>。</w:t>
            </w:r>
          </w:p>
          <w:p w14:paraId="1CA1AB9C">
            <w:pPr>
              <w:adjustRightInd w:val="0"/>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2、原有墙体门洞改造。</w:t>
            </w:r>
          </w:p>
        </w:tc>
        <w:tc>
          <w:tcPr>
            <w:tcW w:w="878" w:type="dxa"/>
            <w:gridSpan w:val="2"/>
            <w:tcBorders>
              <w:top w:val="nil"/>
              <w:left w:val="nil"/>
              <w:bottom w:val="single" w:color="auto" w:sz="4" w:space="0"/>
              <w:right w:val="single" w:color="auto" w:sz="4" w:space="0"/>
            </w:tcBorders>
            <w:shd w:val="clear" w:color="auto" w:fill="auto"/>
            <w:vAlign w:val="center"/>
          </w:tcPr>
          <w:p w14:paraId="5BB3330A">
            <w:pPr>
              <w:adjustRightInd w:val="0"/>
              <w:jc w:val="left"/>
              <w:rPr>
                <w:rFonts w:ascii="Times New Roman" w:hAnsi="Times New Roman" w:eastAsia="宋体" w:cs="Times New Roman"/>
                <w:szCs w:val="21"/>
              </w:rPr>
            </w:pPr>
          </w:p>
          <w:p w14:paraId="4001A522">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M2</w:t>
            </w:r>
          </w:p>
        </w:tc>
        <w:tc>
          <w:tcPr>
            <w:tcW w:w="782" w:type="dxa"/>
            <w:gridSpan w:val="2"/>
            <w:tcBorders>
              <w:top w:val="nil"/>
              <w:left w:val="nil"/>
              <w:bottom w:val="single" w:color="auto" w:sz="4" w:space="0"/>
              <w:right w:val="single" w:color="auto" w:sz="4" w:space="0"/>
            </w:tcBorders>
            <w:shd w:val="clear" w:color="auto" w:fill="auto"/>
            <w:vAlign w:val="center"/>
          </w:tcPr>
          <w:p w14:paraId="3A268588">
            <w:pPr>
              <w:adjustRightInd w:val="0"/>
              <w:jc w:val="left"/>
              <w:rPr>
                <w:rFonts w:ascii="Times New Roman" w:hAnsi="Times New Roman" w:eastAsia="宋体" w:cs="Times New Roman"/>
                <w:szCs w:val="21"/>
              </w:rPr>
            </w:pPr>
          </w:p>
          <w:p w14:paraId="577742E9">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c>
          <w:tcPr>
            <w:tcW w:w="714" w:type="dxa"/>
            <w:tcBorders>
              <w:top w:val="nil"/>
              <w:left w:val="nil"/>
              <w:bottom w:val="single" w:color="auto" w:sz="4" w:space="0"/>
              <w:right w:val="single" w:color="auto" w:sz="4" w:space="0"/>
            </w:tcBorders>
            <w:shd w:val="clear" w:color="auto" w:fill="auto"/>
            <w:vAlign w:val="center"/>
          </w:tcPr>
          <w:p w14:paraId="74A8E33D">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C31B1FA">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282E7DED">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1602" w:type="dxa"/>
            <w:gridSpan w:val="2"/>
            <w:tcBorders>
              <w:top w:val="nil"/>
              <w:left w:val="nil"/>
              <w:bottom w:val="single" w:color="auto" w:sz="4" w:space="0"/>
              <w:right w:val="single" w:color="auto" w:sz="4" w:space="0"/>
            </w:tcBorders>
            <w:shd w:val="clear" w:color="auto" w:fill="auto"/>
            <w:vAlign w:val="center"/>
          </w:tcPr>
          <w:p w14:paraId="5F5D614C">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新增玻璃门</w:t>
            </w:r>
          </w:p>
        </w:tc>
        <w:tc>
          <w:tcPr>
            <w:tcW w:w="3889" w:type="dxa"/>
            <w:gridSpan w:val="2"/>
            <w:tcBorders>
              <w:top w:val="nil"/>
              <w:left w:val="nil"/>
              <w:bottom w:val="single" w:color="auto" w:sz="4" w:space="0"/>
              <w:right w:val="single" w:color="auto" w:sz="4" w:space="0"/>
            </w:tcBorders>
            <w:shd w:val="clear" w:color="auto" w:fill="auto"/>
            <w:vAlign w:val="center"/>
          </w:tcPr>
          <w:p w14:paraId="39DDEF9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1.8m*2.6m，不锈钢包边，12mm钢化玻璃</w:t>
            </w:r>
          </w:p>
        </w:tc>
        <w:tc>
          <w:tcPr>
            <w:tcW w:w="878" w:type="dxa"/>
            <w:gridSpan w:val="2"/>
            <w:tcBorders>
              <w:top w:val="nil"/>
              <w:left w:val="nil"/>
              <w:bottom w:val="single" w:color="auto" w:sz="4" w:space="0"/>
              <w:right w:val="single" w:color="auto" w:sz="4" w:space="0"/>
            </w:tcBorders>
            <w:shd w:val="clear" w:color="auto" w:fill="auto"/>
            <w:vAlign w:val="center"/>
          </w:tcPr>
          <w:p w14:paraId="02DF622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782" w:type="dxa"/>
            <w:gridSpan w:val="2"/>
            <w:tcBorders>
              <w:top w:val="nil"/>
              <w:left w:val="nil"/>
              <w:bottom w:val="single" w:color="auto" w:sz="4" w:space="0"/>
              <w:right w:val="single" w:color="auto" w:sz="4" w:space="0"/>
            </w:tcBorders>
            <w:shd w:val="clear" w:color="auto" w:fill="auto"/>
            <w:vAlign w:val="center"/>
          </w:tcPr>
          <w:p w14:paraId="39B6CF47">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714" w:type="dxa"/>
            <w:tcBorders>
              <w:top w:val="nil"/>
              <w:left w:val="nil"/>
              <w:bottom w:val="single" w:color="auto" w:sz="4" w:space="0"/>
              <w:right w:val="single" w:color="auto" w:sz="4" w:space="0"/>
            </w:tcBorders>
            <w:shd w:val="clear" w:color="auto" w:fill="auto"/>
            <w:vAlign w:val="center"/>
          </w:tcPr>
          <w:p w14:paraId="1D5C0F84">
            <w:pPr>
              <w:widowControl/>
              <w:adjustRightInd w:val="0"/>
              <w:jc w:val="center"/>
              <w:rPr>
                <w:rFonts w:hint="eastAsia" w:ascii="宋体" w:hAnsi="宋体" w:eastAsia="宋体" w:cs="宋体"/>
                <w:kern w:val="0"/>
                <w:sz w:val="18"/>
                <w:szCs w:val="18"/>
              </w:rPr>
            </w:pPr>
          </w:p>
        </w:tc>
      </w:tr>
      <w:tr w14:paraId="087B5AA1">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1E16DD6B">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1602" w:type="dxa"/>
            <w:gridSpan w:val="2"/>
            <w:tcBorders>
              <w:top w:val="nil"/>
              <w:left w:val="nil"/>
              <w:bottom w:val="single" w:color="auto" w:sz="4" w:space="0"/>
              <w:right w:val="single" w:color="auto" w:sz="4" w:space="0"/>
            </w:tcBorders>
            <w:shd w:val="clear" w:color="auto" w:fill="auto"/>
            <w:vAlign w:val="center"/>
          </w:tcPr>
          <w:p w14:paraId="0A5EC1F5">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顶棚装饰</w:t>
            </w:r>
          </w:p>
        </w:tc>
        <w:tc>
          <w:tcPr>
            <w:tcW w:w="3889" w:type="dxa"/>
            <w:gridSpan w:val="2"/>
            <w:tcBorders>
              <w:top w:val="nil"/>
              <w:left w:val="nil"/>
              <w:bottom w:val="single" w:color="auto" w:sz="4" w:space="0"/>
              <w:right w:val="single" w:color="auto" w:sz="4" w:space="0"/>
            </w:tcBorders>
            <w:shd w:val="clear" w:color="auto" w:fill="auto"/>
            <w:vAlign w:val="center"/>
          </w:tcPr>
          <w:p w14:paraId="65308356">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顶棚腻子三遍找平，涂刷深色油漆</w:t>
            </w:r>
          </w:p>
        </w:tc>
        <w:tc>
          <w:tcPr>
            <w:tcW w:w="878" w:type="dxa"/>
            <w:gridSpan w:val="2"/>
            <w:tcBorders>
              <w:top w:val="nil"/>
              <w:left w:val="nil"/>
              <w:bottom w:val="single" w:color="auto" w:sz="4" w:space="0"/>
              <w:right w:val="single" w:color="auto" w:sz="4" w:space="0"/>
            </w:tcBorders>
            <w:shd w:val="clear" w:color="auto" w:fill="auto"/>
            <w:vAlign w:val="center"/>
          </w:tcPr>
          <w:p w14:paraId="1E8B6261">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平</w:t>
            </w:r>
          </w:p>
        </w:tc>
        <w:tc>
          <w:tcPr>
            <w:tcW w:w="782" w:type="dxa"/>
            <w:gridSpan w:val="2"/>
            <w:tcBorders>
              <w:top w:val="nil"/>
              <w:left w:val="nil"/>
              <w:bottom w:val="single" w:color="auto" w:sz="4" w:space="0"/>
              <w:right w:val="single" w:color="auto" w:sz="4" w:space="0"/>
            </w:tcBorders>
            <w:shd w:val="clear" w:color="auto" w:fill="auto"/>
            <w:vAlign w:val="center"/>
          </w:tcPr>
          <w:p w14:paraId="4CF965ED">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221</w:t>
            </w:r>
          </w:p>
        </w:tc>
        <w:tc>
          <w:tcPr>
            <w:tcW w:w="714" w:type="dxa"/>
            <w:tcBorders>
              <w:top w:val="nil"/>
              <w:left w:val="nil"/>
              <w:bottom w:val="single" w:color="auto" w:sz="4" w:space="0"/>
              <w:right w:val="single" w:color="auto" w:sz="4" w:space="0"/>
            </w:tcBorders>
            <w:shd w:val="clear" w:color="auto" w:fill="auto"/>
            <w:vAlign w:val="center"/>
          </w:tcPr>
          <w:p w14:paraId="064F8E22">
            <w:pPr>
              <w:widowControl/>
              <w:adjustRightInd w:val="0"/>
              <w:jc w:val="center"/>
              <w:rPr>
                <w:rFonts w:hint="eastAsia" w:ascii="宋体" w:hAnsi="宋体" w:eastAsia="宋体" w:cs="宋体"/>
                <w:kern w:val="0"/>
                <w:sz w:val="18"/>
                <w:szCs w:val="18"/>
              </w:rPr>
            </w:pPr>
          </w:p>
        </w:tc>
      </w:tr>
      <w:tr w14:paraId="27301691">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0B68D8D1">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w:t>
            </w:r>
          </w:p>
        </w:tc>
        <w:tc>
          <w:tcPr>
            <w:tcW w:w="1602" w:type="dxa"/>
            <w:gridSpan w:val="2"/>
            <w:tcBorders>
              <w:top w:val="nil"/>
              <w:left w:val="nil"/>
              <w:bottom w:val="single" w:color="auto" w:sz="4" w:space="0"/>
              <w:right w:val="single" w:color="auto" w:sz="4" w:space="0"/>
            </w:tcBorders>
            <w:shd w:val="clear" w:color="auto" w:fill="auto"/>
            <w:vAlign w:val="center"/>
          </w:tcPr>
          <w:p w14:paraId="1560C952">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顶棚铝方通吊顶装饰</w:t>
            </w:r>
          </w:p>
        </w:tc>
        <w:tc>
          <w:tcPr>
            <w:tcW w:w="3889" w:type="dxa"/>
            <w:gridSpan w:val="2"/>
            <w:tcBorders>
              <w:top w:val="nil"/>
              <w:left w:val="nil"/>
              <w:bottom w:val="single" w:color="auto" w:sz="4" w:space="0"/>
              <w:right w:val="single" w:color="auto" w:sz="4" w:space="0"/>
            </w:tcBorders>
            <w:shd w:val="clear" w:color="auto" w:fill="auto"/>
            <w:vAlign w:val="center"/>
          </w:tcPr>
          <w:p w14:paraId="4B25242C">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1、基层清理，Φ8热镀锌成品螺纹杆安装，50系列轻钢龙骨安装，主龙骨间距800-1200mm，副龙骨间距300mm  2、30mm*100mm铝方通，壁厚1mm</w:t>
            </w:r>
          </w:p>
        </w:tc>
        <w:tc>
          <w:tcPr>
            <w:tcW w:w="878" w:type="dxa"/>
            <w:gridSpan w:val="2"/>
            <w:tcBorders>
              <w:top w:val="nil"/>
              <w:left w:val="nil"/>
              <w:bottom w:val="single" w:color="auto" w:sz="4" w:space="0"/>
              <w:right w:val="single" w:color="auto" w:sz="4" w:space="0"/>
            </w:tcBorders>
            <w:shd w:val="clear" w:color="auto" w:fill="auto"/>
            <w:vAlign w:val="center"/>
          </w:tcPr>
          <w:p w14:paraId="70AA5437">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平</w:t>
            </w:r>
          </w:p>
        </w:tc>
        <w:tc>
          <w:tcPr>
            <w:tcW w:w="782" w:type="dxa"/>
            <w:gridSpan w:val="2"/>
            <w:tcBorders>
              <w:top w:val="nil"/>
              <w:left w:val="nil"/>
              <w:bottom w:val="single" w:color="auto" w:sz="4" w:space="0"/>
              <w:right w:val="single" w:color="auto" w:sz="4" w:space="0"/>
            </w:tcBorders>
            <w:shd w:val="clear" w:color="auto" w:fill="auto"/>
            <w:vAlign w:val="center"/>
          </w:tcPr>
          <w:p w14:paraId="6D855D00">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221</w:t>
            </w:r>
          </w:p>
        </w:tc>
        <w:tc>
          <w:tcPr>
            <w:tcW w:w="714" w:type="dxa"/>
            <w:tcBorders>
              <w:top w:val="nil"/>
              <w:left w:val="nil"/>
              <w:bottom w:val="single" w:color="auto" w:sz="4" w:space="0"/>
              <w:right w:val="single" w:color="auto" w:sz="4" w:space="0"/>
            </w:tcBorders>
            <w:shd w:val="clear" w:color="auto" w:fill="auto"/>
            <w:vAlign w:val="center"/>
          </w:tcPr>
          <w:p w14:paraId="2CD1F23C">
            <w:pPr>
              <w:widowControl/>
              <w:adjustRightInd w:val="0"/>
              <w:jc w:val="center"/>
              <w:rPr>
                <w:rFonts w:hint="eastAsia" w:ascii="宋体" w:hAnsi="宋体" w:eastAsia="宋体" w:cs="宋体"/>
                <w:kern w:val="0"/>
                <w:sz w:val="18"/>
                <w:szCs w:val="18"/>
              </w:rPr>
            </w:pPr>
          </w:p>
        </w:tc>
      </w:tr>
      <w:tr w14:paraId="4204D04B">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10B13772">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p>
        </w:tc>
        <w:tc>
          <w:tcPr>
            <w:tcW w:w="1602" w:type="dxa"/>
            <w:gridSpan w:val="2"/>
            <w:tcBorders>
              <w:top w:val="nil"/>
              <w:left w:val="nil"/>
              <w:bottom w:val="single" w:color="auto" w:sz="4" w:space="0"/>
              <w:right w:val="single" w:color="auto" w:sz="4" w:space="0"/>
            </w:tcBorders>
            <w:shd w:val="clear" w:color="auto" w:fill="auto"/>
            <w:vAlign w:val="center"/>
          </w:tcPr>
          <w:p w14:paraId="007C39A6">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地面改造</w:t>
            </w:r>
          </w:p>
        </w:tc>
        <w:tc>
          <w:tcPr>
            <w:tcW w:w="3889" w:type="dxa"/>
            <w:gridSpan w:val="2"/>
            <w:tcBorders>
              <w:top w:val="nil"/>
              <w:left w:val="nil"/>
              <w:bottom w:val="single" w:color="auto" w:sz="4" w:space="0"/>
              <w:right w:val="single" w:color="auto" w:sz="4" w:space="0"/>
            </w:tcBorders>
            <w:shd w:val="clear" w:color="auto" w:fill="auto"/>
            <w:vAlign w:val="center"/>
          </w:tcPr>
          <w:p w14:paraId="6D4BD701">
            <w:pPr>
              <w:numPr>
                <w:ilvl w:val="0"/>
                <w:numId w:val="1"/>
              </w:num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地面找平处理、安装人工,H30-50mm</w:t>
            </w:r>
          </w:p>
          <w:p w14:paraId="576BA253">
            <w:pPr>
              <w:numPr>
                <w:ilvl w:val="0"/>
                <w:numId w:val="1"/>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艺术地砖铺设</w:t>
            </w:r>
          </w:p>
        </w:tc>
        <w:tc>
          <w:tcPr>
            <w:tcW w:w="878" w:type="dxa"/>
            <w:gridSpan w:val="2"/>
            <w:tcBorders>
              <w:top w:val="nil"/>
              <w:left w:val="nil"/>
              <w:bottom w:val="single" w:color="auto" w:sz="4" w:space="0"/>
              <w:right w:val="single" w:color="auto" w:sz="4" w:space="0"/>
            </w:tcBorders>
            <w:shd w:val="clear" w:color="auto" w:fill="auto"/>
            <w:vAlign w:val="center"/>
          </w:tcPr>
          <w:p w14:paraId="1BEC458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平</w:t>
            </w:r>
          </w:p>
        </w:tc>
        <w:tc>
          <w:tcPr>
            <w:tcW w:w="782" w:type="dxa"/>
            <w:gridSpan w:val="2"/>
            <w:tcBorders>
              <w:top w:val="nil"/>
              <w:left w:val="nil"/>
              <w:bottom w:val="single" w:color="auto" w:sz="4" w:space="0"/>
              <w:right w:val="single" w:color="auto" w:sz="4" w:space="0"/>
            </w:tcBorders>
            <w:shd w:val="clear" w:color="auto" w:fill="auto"/>
            <w:vAlign w:val="center"/>
          </w:tcPr>
          <w:p w14:paraId="42B707E5">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221</w:t>
            </w:r>
          </w:p>
        </w:tc>
        <w:tc>
          <w:tcPr>
            <w:tcW w:w="714" w:type="dxa"/>
            <w:tcBorders>
              <w:top w:val="nil"/>
              <w:left w:val="nil"/>
              <w:bottom w:val="single" w:color="auto" w:sz="4" w:space="0"/>
              <w:right w:val="single" w:color="auto" w:sz="4" w:space="0"/>
            </w:tcBorders>
            <w:shd w:val="clear" w:color="auto" w:fill="auto"/>
            <w:vAlign w:val="center"/>
          </w:tcPr>
          <w:p w14:paraId="05009069">
            <w:pPr>
              <w:widowControl/>
              <w:adjustRightInd w:val="0"/>
              <w:jc w:val="center"/>
              <w:rPr>
                <w:rFonts w:hint="eastAsia" w:ascii="宋体" w:hAnsi="宋体" w:eastAsia="宋体" w:cs="宋体"/>
                <w:kern w:val="0"/>
                <w:sz w:val="18"/>
                <w:szCs w:val="18"/>
              </w:rPr>
            </w:pPr>
          </w:p>
        </w:tc>
      </w:tr>
      <w:tr w14:paraId="036C87DD">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74E00E06">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p>
        </w:tc>
        <w:tc>
          <w:tcPr>
            <w:tcW w:w="1602" w:type="dxa"/>
            <w:gridSpan w:val="2"/>
            <w:tcBorders>
              <w:top w:val="nil"/>
              <w:left w:val="nil"/>
              <w:bottom w:val="single" w:color="auto" w:sz="4" w:space="0"/>
              <w:right w:val="single" w:color="auto" w:sz="4" w:space="0"/>
            </w:tcBorders>
            <w:shd w:val="clear" w:color="auto" w:fill="auto"/>
            <w:vAlign w:val="center"/>
          </w:tcPr>
          <w:p w14:paraId="3F2AD4E9">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定制异形吧台</w:t>
            </w:r>
          </w:p>
        </w:tc>
        <w:tc>
          <w:tcPr>
            <w:tcW w:w="3889" w:type="dxa"/>
            <w:gridSpan w:val="2"/>
            <w:tcBorders>
              <w:top w:val="nil"/>
              <w:left w:val="nil"/>
              <w:bottom w:val="single" w:color="auto" w:sz="4" w:space="0"/>
              <w:right w:val="single" w:color="auto" w:sz="4" w:space="0"/>
            </w:tcBorders>
            <w:shd w:val="clear" w:color="auto" w:fill="auto"/>
            <w:vAlign w:val="center"/>
          </w:tcPr>
          <w:p w14:paraId="1E3FD47B">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吧台基础柜子，吧台台面定制，水槽龙头安装</w:t>
            </w:r>
          </w:p>
        </w:tc>
        <w:tc>
          <w:tcPr>
            <w:tcW w:w="878" w:type="dxa"/>
            <w:gridSpan w:val="2"/>
            <w:tcBorders>
              <w:top w:val="nil"/>
              <w:left w:val="nil"/>
              <w:bottom w:val="single" w:color="auto" w:sz="4" w:space="0"/>
              <w:right w:val="single" w:color="auto" w:sz="4" w:space="0"/>
            </w:tcBorders>
            <w:shd w:val="clear" w:color="auto" w:fill="auto"/>
            <w:vAlign w:val="center"/>
          </w:tcPr>
          <w:p w14:paraId="33AAC138">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m</w:t>
            </w:r>
          </w:p>
        </w:tc>
        <w:tc>
          <w:tcPr>
            <w:tcW w:w="782" w:type="dxa"/>
            <w:gridSpan w:val="2"/>
            <w:tcBorders>
              <w:top w:val="nil"/>
              <w:left w:val="nil"/>
              <w:bottom w:val="single" w:color="auto" w:sz="4" w:space="0"/>
              <w:right w:val="single" w:color="auto" w:sz="4" w:space="0"/>
            </w:tcBorders>
            <w:shd w:val="clear" w:color="auto" w:fill="auto"/>
            <w:vAlign w:val="center"/>
          </w:tcPr>
          <w:p w14:paraId="2A1152E0">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714" w:type="dxa"/>
            <w:tcBorders>
              <w:top w:val="nil"/>
              <w:left w:val="nil"/>
              <w:bottom w:val="single" w:color="auto" w:sz="4" w:space="0"/>
              <w:right w:val="single" w:color="auto" w:sz="4" w:space="0"/>
            </w:tcBorders>
            <w:shd w:val="clear" w:color="auto" w:fill="auto"/>
            <w:vAlign w:val="center"/>
          </w:tcPr>
          <w:p w14:paraId="40642783">
            <w:pPr>
              <w:widowControl/>
              <w:adjustRightInd w:val="0"/>
              <w:jc w:val="center"/>
              <w:rPr>
                <w:rFonts w:hint="eastAsia" w:ascii="宋体" w:hAnsi="宋体" w:eastAsia="宋体" w:cs="宋体"/>
                <w:kern w:val="0"/>
                <w:sz w:val="18"/>
                <w:szCs w:val="18"/>
              </w:rPr>
            </w:pPr>
          </w:p>
        </w:tc>
      </w:tr>
      <w:tr w14:paraId="6A465D55">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18EDB3EB">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1602" w:type="dxa"/>
            <w:gridSpan w:val="2"/>
            <w:tcBorders>
              <w:top w:val="nil"/>
              <w:left w:val="nil"/>
              <w:bottom w:val="single" w:color="auto" w:sz="4" w:space="0"/>
              <w:right w:val="single" w:color="auto" w:sz="4" w:space="0"/>
            </w:tcBorders>
            <w:shd w:val="clear" w:color="auto" w:fill="auto"/>
            <w:vAlign w:val="center"/>
          </w:tcPr>
          <w:p w14:paraId="5BB149D8">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强电改造</w:t>
            </w:r>
          </w:p>
        </w:tc>
        <w:tc>
          <w:tcPr>
            <w:tcW w:w="3889" w:type="dxa"/>
            <w:gridSpan w:val="2"/>
            <w:tcBorders>
              <w:top w:val="nil"/>
              <w:left w:val="nil"/>
              <w:bottom w:val="single" w:color="auto" w:sz="4" w:space="0"/>
              <w:right w:val="single" w:color="auto" w:sz="4" w:space="0"/>
            </w:tcBorders>
            <w:shd w:val="clear" w:color="auto" w:fill="auto"/>
            <w:vAlign w:val="center"/>
          </w:tcPr>
          <w:p w14:paraId="368762F0">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电线PVC穿管，照明线径为1.5平方，插座线径为2.5平方，空调柜机线径为4平方，</w:t>
            </w:r>
          </w:p>
          <w:p w14:paraId="5CC6BEFC">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1、配管SC32钢管；</w:t>
            </w:r>
          </w:p>
          <w:p w14:paraId="67649A4B">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2、工作范围：管路敷设、开槽、打洞、防腐、接线盒（箱）、灯头盒、开关盒、插座盒等；</w:t>
            </w:r>
          </w:p>
          <w:p w14:paraId="36C6A356">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3、敷设方式：综合考虑</w:t>
            </w:r>
          </w:p>
          <w:p w14:paraId="258A1E38">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4、配120kw强电箱</w:t>
            </w:r>
          </w:p>
        </w:tc>
        <w:tc>
          <w:tcPr>
            <w:tcW w:w="878" w:type="dxa"/>
            <w:gridSpan w:val="2"/>
            <w:tcBorders>
              <w:top w:val="nil"/>
              <w:left w:val="nil"/>
              <w:bottom w:val="single" w:color="auto" w:sz="4" w:space="0"/>
              <w:right w:val="single" w:color="auto" w:sz="4" w:space="0"/>
            </w:tcBorders>
            <w:shd w:val="clear" w:color="auto" w:fill="auto"/>
            <w:vAlign w:val="center"/>
          </w:tcPr>
          <w:p w14:paraId="4945ED1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平米</w:t>
            </w:r>
          </w:p>
        </w:tc>
        <w:tc>
          <w:tcPr>
            <w:tcW w:w="782" w:type="dxa"/>
            <w:gridSpan w:val="2"/>
            <w:tcBorders>
              <w:top w:val="nil"/>
              <w:left w:val="nil"/>
              <w:bottom w:val="single" w:color="auto" w:sz="4" w:space="0"/>
              <w:right w:val="single" w:color="auto" w:sz="4" w:space="0"/>
            </w:tcBorders>
            <w:shd w:val="clear" w:color="auto" w:fill="auto"/>
            <w:vAlign w:val="center"/>
          </w:tcPr>
          <w:p w14:paraId="6D9876C6">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221</w:t>
            </w:r>
          </w:p>
        </w:tc>
        <w:tc>
          <w:tcPr>
            <w:tcW w:w="714" w:type="dxa"/>
            <w:tcBorders>
              <w:top w:val="nil"/>
              <w:left w:val="nil"/>
              <w:bottom w:val="single" w:color="auto" w:sz="4" w:space="0"/>
              <w:right w:val="single" w:color="auto" w:sz="4" w:space="0"/>
            </w:tcBorders>
            <w:shd w:val="clear" w:color="auto" w:fill="auto"/>
            <w:vAlign w:val="center"/>
          </w:tcPr>
          <w:p w14:paraId="76F3A8B5">
            <w:pPr>
              <w:widowControl/>
              <w:adjustRightInd w:val="0"/>
              <w:jc w:val="center"/>
              <w:rPr>
                <w:rFonts w:hint="eastAsia" w:ascii="宋体" w:hAnsi="宋体" w:eastAsia="宋体" w:cs="宋体"/>
                <w:kern w:val="0"/>
                <w:sz w:val="18"/>
                <w:szCs w:val="18"/>
              </w:rPr>
            </w:pPr>
          </w:p>
        </w:tc>
      </w:tr>
      <w:tr w14:paraId="48E78972">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71CE86E0">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1602" w:type="dxa"/>
            <w:gridSpan w:val="2"/>
            <w:tcBorders>
              <w:top w:val="nil"/>
              <w:left w:val="nil"/>
              <w:bottom w:val="single" w:color="auto" w:sz="4" w:space="0"/>
              <w:right w:val="single" w:color="auto" w:sz="4" w:space="0"/>
            </w:tcBorders>
            <w:shd w:val="clear" w:color="auto" w:fill="auto"/>
            <w:vAlign w:val="center"/>
          </w:tcPr>
          <w:p w14:paraId="720D4B7C">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弱电改造</w:t>
            </w:r>
          </w:p>
        </w:tc>
        <w:tc>
          <w:tcPr>
            <w:tcW w:w="3889" w:type="dxa"/>
            <w:gridSpan w:val="2"/>
            <w:tcBorders>
              <w:top w:val="nil"/>
              <w:left w:val="nil"/>
              <w:bottom w:val="single" w:color="auto" w:sz="4" w:space="0"/>
              <w:right w:val="single" w:color="auto" w:sz="4" w:space="0"/>
            </w:tcBorders>
            <w:shd w:val="clear" w:color="auto" w:fill="auto"/>
            <w:vAlign w:val="center"/>
          </w:tcPr>
          <w:p w14:paraId="142B83BA">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1：SC32钢管 焊接钢管 </w:t>
            </w:r>
          </w:p>
          <w:p w14:paraId="4CABB3B3">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2：暗配</w:t>
            </w:r>
          </w:p>
          <w:p w14:paraId="7B5E8071">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3：超六类网络线</w:t>
            </w:r>
          </w:p>
          <w:p w14:paraId="1D54C884">
            <w:pPr>
              <w:numPr>
                <w:ilvl w:val="0"/>
                <w:numId w:val="0"/>
              </w:numPr>
              <w:adjustRightIn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4；局域网接入服务</w:t>
            </w:r>
          </w:p>
        </w:tc>
        <w:tc>
          <w:tcPr>
            <w:tcW w:w="878" w:type="dxa"/>
            <w:gridSpan w:val="2"/>
            <w:tcBorders>
              <w:top w:val="nil"/>
              <w:left w:val="nil"/>
              <w:bottom w:val="single" w:color="auto" w:sz="4" w:space="0"/>
              <w:right w:val="single" w:color="auto" w:sz="4" w:space="0"/>
            </w:tcBorders>
            <w:shd w:val="clear" w:color="auto" w:fill="auto"/>
            <w:vAlign w:val="center"/>
          </w:tcPr>
          <w:p w14:paraId="6588CFA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平米</w:t>
            </w:r>
          </w:p>
        </w:tc>
        <w:tc>
          <w:tcPr>
            <w:tcW w:w="782" w:type="dxa"/>
            <w:gridSpan w:val="2"/>
            <w:tcBorders>
              <w:top w:val="nil"/>
              <w:left w:val="nil"/>
              <w:bottom w:val="single" w:color="auto" w:sz="4" w:space="0"/>
              <w:right w:val="single" w:color="auto" w:sz="4" w:space="0"/>
            </w:tcBorders>
            <w:shd w:val="clear" w:color="auto" w:fill="auto"/>
            <w:vAlign w:val="center"/>
          </w:tcPr>
          <w:p w14:paraId="1BA3B5F1">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221</w:t>
            </w:r>
          </w:p>
        </w:tc>
        <w:tc>
          <w:tcPr>
            <w:tcW w:w="714" w:type="dxa"/>
            <w:tcBorders>
              <w:top w:val="nil"/>
              <w:left w:val="nil"/>
              <w:bottom w:val="single" w:color="auto" w:sz="4" w:space="0"/>
              <w:right w:val="single" w:color="auto" w:sz="4" w:space="0"/>
            </w:tcBorders>
            <w:shd w:val="clear" w:color="auto" w:fill="auto"/>
            <w:vAlign w:val="center"/>
          </w:tcPr>
          <w:p w14:paraId="1294ED96">
            <w:pPr>
              <w:widowControl/>
              <w:adjustRightInd w:val="0"/>
              <w:jc w:val="center"/>
              <w:rPr>
                <w:rFonts w:hint="eastAsia" w:ascii="宋体" w:hAnsi="宋体" w:eastAsia="宋体" w:cs="宋体"/>
                <w:kern w:val="0"/>
                <w:sz w:val="18"/>
                <w:szCs w:val="18"/>
              </w:rPr>
            </w:pPr>
          </w:p>
        </w:tc>
      </w:tr>
      <w:tr w14:paraId="2D103109">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2244FEA3">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w:t>
            </w:r>
          </w:p>
        </w:tc>
        <w:tc>
          <w:tcPr>
            <w:tcW w:w="1602" w:type="dxa"/>
            <w:gridSpan w:val="2"/>
            <w:tcBorders>
              <w:top w:val="nil"/>
              <w:left w:val="nil"/>
              <w:bottom w:val="single" w:color="auto" w:sz="4" w:space="0"/>
              <w:right w:val="single" w:color="auto" w:sz="4" w:space="0"/>
            </w:tcBorders>
            <w:shd w:val="clear" w:color="auto" w:fill="auto"/>
            <w:vAlign w:val="center"/>
          </w:tcPr>
          <w:p w14:paraId="00DA200B">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专业展陈照明</w:t>
            </w:r>
          </w:p>
        </w:tc>
        <w:tc>
          <w:tcPr>
            <w:tcW w:w="3889" w:type="dxa"/>
            <w:gridSpan w:val="2"/>
            <w:tcBorders>
              <w:top w:val="nil"/>
              <w:left w:val="nil"/>
              <w:bottom w:val="single" w:color="auto" w:sz="4" w:space="0"/>
              <w:right w:val="single" w:color="auto" w:sz="4" w:space="0"/>
            </w:tcBorders>
            <w:shd w:val="clear" w:color="auto" w:fill="auto"/>
            <w:vAlign w:val="center"/>
          </w:tcPr>
          <w:p w14:paraId="13DFBB6F">
            <w:pPr>
              <w:numPr>
                <w:ilvl w:val="0"/>
                <w:numId w:val="0"/>
              </w:num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专业led轨道灯，含轨道，显值95、色温4000K、防眩光、进口芯片</w:t>
            </w:r>
          </w:p>
        </w:tc>
        <w:tc>
          <w:tcPr>
            <w:tcW w:w="878" w:type="dxa"/>
            <w:gridSpan w:val="2"/>
            <w:tcBorders>
              <w:top w:val="nil"/>
              <w:left w:val="nil"/>
              <w:bottom w:val="single" w:color="auto" w:sz="4" w:space="0"/>
              <w:right w:val="single" w:color="auto" w:sz="4" w:space="0"/>
            </w:tcBorders>
            <w:shd w:val="clear" w:color="auto" w:fill="auto"/>
            <w:vAlign w:val="center"/>
          </w:tcPr>
          <w:p w14:paraId="06235748">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782" w:type="dxa"/>
            <w:gridSpan w:val="2"/>
            <w:tcBorders>
              <w:top w:val="nil"/>
              <w:left w:val="nil"/>
              <w:bottom w:val="single" w:color="auto" w:sz="4" w:space="0"/>
              <w:right w:val="single" w:color="auto" w:sz="4" w:space="0"/>
            </w:tcBorders>
            <w:shd w:val="clear" w:color="auto" w:fill="auto"/>
            <w:vAlign w:val="center"/>
          </w:tcPr>
          <w:p w14:paraId="43032513">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c>
          <w:tcPr>
            <w:tcW w:w="714" w:type="dxa"/>
            <w:tcBorders>
              <w:top w:val="nil"/>
              <w:left w:val="nil"/>
              <w:bottom w:val="single" w:color="auto" w:sz="4" w:space="0"/>
              <w:right w:val="single" w:color="auto" w:sz="4" w:space="0"/>
            </w:tcBorders>
            <w:shd w:val="clear" w:color="auto" w:fill="auto"/>
            <w:vAlign w:val="center"/>
          </w:tcPr>
          <w:p w14:paraId="1CEF9FAB">
            <w:pPr>
              <w:widowControl/>
              <w:adjustRightInd w:val="0"/>
              <w:jc w:val="center"/>
              <w:rPr>
                <w:rFonts w:hint="eastAsia" w:ascii="宋体" w:hAnsi="宋体" w:eastAsia="宋体" w:cs="宋体"/>
                <w:kern w:val="0"/>
                <w:sz w:val="18"/>
                <w:szCs w:val="18"/>
              </w:rPr>
            </w:pPr>
          </w:p>
        </w:tc>
      </w:tr>
      <w:tr w14:paraId="0CD38968">
        <w:tblPrEx>
          <w:tblCellMar>
            <w:top w:w="0" w:type="dxa"/>
            <w:left w:w="108" w:type="dxa"/>
            <w:bottom w:w="0" w:type="dxa"/>
            <w:right w:w="108" w:type="dxa"/>
          </w:tblCellMar>
        </w:tblPrEx>
        <w:trPr>
          <w:trHeight w:val="705" w:hRule="atLeast"/>
        </w:trPr>
        <w:tc>
          <w:tcPr>
            <w:tcW w:w="674" w:type="dxa"/>
            <w:tcBorders>
              <w:top w:val="nil"/>
              <w:left w:val="single" w:color="auto" w:sz="4" w:space="0"/>
              <w:bottom w:val="single" w:color="auto" w:sz="4" w:space="0"/>
              <w:right w:val="single" w:color="auto" w:sz="4" w:space="0"/>
            </w:tcBorders>
            <w:shd w:val="clear" w:color="auto" w:fill="auto"/>
          </w:tcPr>
          <w:p w14:paraId="09257387">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w:t>
            </w:r>
          </w:p>
        </w:tc>
        <w:tc>
          <w:tcPr>
            <w:tcW w:w="1602" w:type="dxa"/>
            <w:gridSpan w:val="2"/>
            <w:tcBorders>
              <w:top w:val="nil"/>
              <w:left w:val="nil"/>
              <w:bottom w:val="single" w:color="auto" w:sz="4" w:space="0"/>
              <w:right w:val="single" w:color="auto" w:sz="4" w:space="0"/>
            </w:tcBorders>
            <w:shd w:val="clear" w:color="auto" w:fill="auto"/>
            <w:vAlign w:val="center"/>
          </w:tcPr>
          <w:p w14:paraId="21C9F5E5">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给排水改造</w:t>
            </w:r>
          </w:p>
        </w:tc>
        <w:tc>
          <w:tcPr>
            <w:tcW w:w="3889" w:type="dxa"/>
            <w:gridSpan w:val="2"/>
            <w:tcBorders>
              <w:top w:val="nil"/>
              <w:left w:val="nil"/>
              <w:bottom w:val="single" w:color="auto" w:sz="4" w:space="0"/>
              <w:right w:val="single" w:color="auto" w:sz="4" w:space="0"/>
            </w:tcBorders>
            <w:shd w:val="clear" w:color="auto" w:fill="auto"/>
            <w:vAlign w:val="center"/>
          </w:tcPr>
          <w:p w14:paraId="51EA126D">
            <w:pPr>
              <w:numPr>
                <w:ilvl w:val="0"/>
                <w:numId w:val="0"/>
              </w:num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1、75mmpvc管接入排水系统</w:t>
            </w:r>
          </w:p>
          <w:p w14:paraId="6272F319">
            <w:pPr>
              <w:numPr>
                <w:ilvl w:val="0"/>
                <w:numId w:val="0"/>
              </w:num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2、25mmppr管接入供水系统</w:t>
            </w:r>
          </w:p>
        </w:tc>
        <w:tc>
          <w:tcPr>
            <w:tcW w:w="878" w:type="dxa"/>
            <w:gridSpan w:val="2"/>
            <w:tcBorders>
              <w:top w:val="nil"/>
              <w:left w:val="nil"/>
              <w:bottom w:val="single" w:color="auto" w:sz="4" w:space="0"/>
              <w:right w:val="single" w:color="auto" w:sz="4" w:space="0"/>
            </w:tcBorders>
            <w:shd w:val="clear" w:color="auto" w:fill="auto"/>
            <w:vAlign w:val="center"/>
          </w:tcPr>
          <w:p w14:paraId="6C7B79AC">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平米</w:t>
            </w:r>
          </w:p>
        </w:tc>
        <w:tc>
          <w:tcPr>
            <w:tcW w:w="782" w:type="dxa"/>
            <w:gridSpan w:val="2"/>
            <w:tcBorders>
              <w:top w:val="nil"/>
              <w:left w:val="nil"/>
              <w:bottom w:val="single" w:color="auto" w:sz="4" w:space="0"/>
              <w:right w:val="single" w:color="auto" w:sz="4" w:space="0"/>
            </w:tcBorders>
            <w:shd w:val="clear" w:color="auto" w:fill="auto"/>
            <w:vAlign w:val="center"/>
          </w:tcPr>
          <w:p w14:paraId="2406BD42">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221</w:t>
            </w:r>
          </w:p>
        </w:tc>
        <w:tc>
          <w:tcPr>
            <w:tcW w:w="714" w:type="dxa"/>
            <w:tcBorders>
              <w:top w:val="nil"/>
              <w:left w:val="nil"/>
              <w:bottom w:val="single" w:color="auto" w:sz="4" w:space="0"/>
              <w:right w:val="single" w:color="auto" w:sz="4" w:space="0"/>
            </w:tcBorders>
            <w:shd w:val="clear" w:color="auto" w:fill="auto"/>
            <w:vAlign w:val="center"/>
          </w:tcPr>
          <w:p w14:paraId="1E8552C1">
            <w:pPr>
              <w:widowControl/>
              <w:adjustRightInd w:val="0"/>
              <w:jc w:val="center"/>
              <w:rPr>
                <w:rFonts w:hint="eastAsia" w:ascii="宋体" w:hAnsi="宋体" w:eastAsia="宋体" w:cs="宋体"/>
                <w:kern w:val="0"/>
                <w:sz w:val="18"/>
                <w:szCs w:val="18"/>
              </w:rPr>
            </w:pPr>
          </w:p>
        </w:tc>
      </w:tr>
      <w:tr w14:paraId="1B824437">
        <w:tblPrEx>
          <w:tblCellMar>
            <w:top w:w="0" w:type="dxa"/>
            <w:left w:w="108" w:type="dxa"/>
            <w:bottom w:w="0" w:type="dxa"/>
            <w:right w:w="108" w:type="dxa"/>
          </w:tblCellMar>
        </w:tblPrEx>
        <w:trPr>
          <w:trHeight w:val="860" w:hRule="atLeast"/>
        </w:trPr>
        <w:tc>
          <w:tcPr>
            <w:tcW w:w="674" w:type="dxa"/>
            <w:tcBorders>
              <w:top w:val="nil"/>
              <w:left w:val="single" w:color="auto" w:sz="4" w:space="0"/>
              <w:bottom w:val="single" w:color="auto" w:sz="4" w:space="0"/>
              <w:right w:val="single" w:color="auto" w:sz="4" w:space="0"/>
            </w:tcBorders>
            <w:shd w:val="clear" w:color="auto" w:fill="auto"/>
          </w:tcPr>
          <w:p w14:paraId="3A33A335">
            <w:pPr>
              <w:adjustRightInd w:val="0"/>
              <w:jc w:val="left"/>
              <w:rPr>
                <w:rFonts w:ascii="Times New Roman" w:hAnsi="Times New Roman" w:eastAsia="宋体" w:cs="Times New Roman"/>
                <w:szCs w:val="21"/>
              </w:rPr>
            </w:pPr>
          </w:p>
          <w:p w14:paraId="7B049BB1">
            <w:pPr>
              <w:adjustRightInd w:val="0"/>
              <w:jc w:val="left"/>
              <w:rPr>
                <w:rFonts w:ascii="Times New Roman" w:hAnsi="Times New Roman" w:eastAsia="宋体" w:cs="Times New Roman"/>
                <w:szCs w:val="21"/>
              </w:rPr>
            </w:pPr>
          </w:p>
          <w:p w14:paraId="62D7B414">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w:t>
            </w:r>
          </w:p>
        </w:tc>
        <w:tc>
          <w:tcPr>
            <w:tcW w:w="1602" w:type="dxa"/>
            <w:gridSpan w:val="2"/>
            <w:tcBorders>
              <w:top w:val="nil"/>
              <w:left w:val="nil"/>
              <w:bottom w:val="single" w:color="auto" w:sz="4" w:space="0"/>
              <w:right w:val="single" w:color="auto" w:sz="4" w:space="0"/>
            </w:tcBorders>
            <w:shd w:val="clear" w:color="auto" w:fill="auto"/>
          </w:tcPr>
          <w:p w14:paraId="18A2B3BD">
            <w:pPr>
              <w:adjustRightInd w:val="0"/>
              <w:jc w:val="left"/>
              <w:rPr>
                <w:rFonts w:ascii="Times New Roman" w:hAnsi="Times New Roman" w:eastAsia="宋体" w:cs="Times New Roman"/>
                <w:szCs w:val="21"/>
              </w:rPr>
            </w:pPr>
            <w:r>
              <w:rPr>
                <w:rFonts w:hint="eastAsia" w:ascii="Times New Roman" w:hAnsi="Times New Roman" w:eastAsia="宋体" w:cs="Times New Roman"/>
                <w:szCs w:val="21"/>
                <w:lang w:val="en-US" w:eastAsia="zh-CN"/>
              </w:rPr>
              <w:t>精工立体金属背</w:t>
            </w:r>
            <w:r>
              <w:rPr>
                <w:rFonts w:ascii="Times New Roman" w:hAnsi="Times New Roman" w:eastAsia="宋体" w:cs="Times New Roman"/>
                <w:szCs w:val="21"/>
              </w:rPr>
              <w:t>光字</w:t>
            </w:r>
          </w:p>
        </w:tc>
        <w:tc>
          <w:tcPr>
            <w:tcW w:w="3889" w:type="dxa"/>
            <w:gridSpan w:val="2"/>
            <w:tcBorders>
              <w:top w:val="nil"/>
              <w:left w:val="nil"/>
              <w:bottom w:val="single" w:color="auto" w:sz="4" w:space="0"/>
              <w:right w:val="single" w:color="auto" w:sz="4" w:space="0"/>
            </w:tcBorders>
            <w:shd w:val="clear" w:color="auto" w:fill="auto"/>
          </w:tcPr>
          <w:p w14:paraId="424DEFB2">
            <w:pPr>
              <w:adjustRightInd w:val="0"/>
              <w:jc w:val="left"/>
              <w:rPr>
                <w:rFonts w:ascii="Times New Roman" w:hAnsi="Times New Roman" w:eastAsia="宋体" w:cs="Times New Roman"/>
                <w:szCs w:val="21"/>
              </w:rPr>
            </w:pPr>
            <w:r>
              <w:rPr>
                <w:rFonts w:ascii="Times New Roman" w:hAnsi="Times New Roman" w:eastAsia="宋体" w:cs="Times New Roman"/>
                <w:szCs w:val="21"/>
              </w:rPr>
              <w:t>背透发光字；不锈钢激光雕刻/组装/发光设备/配件</w:t>
            </w:r>
          </w:p>
        </w:tc>
        <w:tc>
          <w:tcPr>
            <w:tcW w:w="878" w:type="dxa"/>
            <w:gridSpan w:val="2"/>
            <w:tcBorders>
              <w:top w:val="nil"/>
              <w:left w:val="nil"/>
              <w:bottom w:val="single" w:color="auto" w:sz="4" w:space="0"/>
              <w:right w:val="single" w:color="auto" w:sz="4" w:space="0"/>
            </w:tcBorders>
            <w:shd w:val="clear" w:color="auto" w:fill="auto"/>
            <w:vAlign w:val="center"/>
          </w:tcPr>
          <w:p w14:paraId="45335A58">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组</w:t>
            </w:r>
          </w:p>
        </w:tc>
        <w:tc>
          <w:tcPr>
            <w:tcW w:w="782" w:type="dxa"/>
            <w:gridSpan w:val="2"/>
            <w:tcBorders>
              <w:top w:val="nil"/>
              <w:left w:val="nil"/>
              <w:bottom w:val="single" w:color="auto" w:sz="4" w:space="0"/>
              <w:right w:val="single" w:color="auto" w:sz="4" w:space="0"/>
            </w:tcBorders>
            <w:shd w:val="clear" w:color="auto" w:fill="auto"/>
            <w:vAlign w:val="center"/>
          </w:tcPr>
          <w:p w14:paraId="3C863D4E">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714" w:type="dxa"/>
            <w:tcBorders>
              <w:top w:val="nil"/>
              <w:left w:val="nil"/>
              <w:bottom w:val="single" w:color="auto" w:sz="4" w:space="0"/>
              <w:right w:val="single" w:color="auto" w:sz="4" w:space="0"/>
            </w:tcBorders>
            <w:shd w:val="clear" w:color="auto" w:fill="auto"/>
            <w:vAlign w:val="center"/>
          </w:tcPr>
          <w:p w14:paraId="3E6787CE">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EA0CEB3">
        <w:tblPrEx>
          <w:tblCellMar>
            <w:top w:w="0" w:type="dxa"/>
            <w:left w:w="108" w:type="dxa"/>
            <w:bottom w:w="0" w:type="dxa"/>
            <w:right w:w="108" w:type="dxa"/>
          </w:tblCellMar>
        </w:tblPrEx>
        <w:trPr>
          <w:trHeight w:val="908" w:hRule="atLeast"/>
        </w:trPr>
        <w:tc>
          <w:tcPr>
            <w:tcW w:w="674" w:type="dxa"/>
            <w:tcBorders>
              <w:top w:val="nil"/>
              <w:left w:val="single" w:color="auto" w:sz="4" w:space="0"/>
              <w:bottom w:val="single" w:color="auto" w:sz="4" w:space="0"/>
              <w:right w:val="single" w:color="auto" w:sz="4" w:space="0"/>
            </w:tcBorders>
            <w:shd w:val="clear" w:color="auto" w:fill="auto"/>
          </w:tcPr>
          <w:p w14:paraId="50B5A313">
            <w:pPr>
              <w:adjustRightInd w:val="0"/>
              <w:jc w:val="left"/>
              <w:rPr>
                <w:rFonts w:ascii="Times New Roman" w:hAnsi="Times New Roman" w:eastAsia="宋体" w:cs="Times New Roman"/>
                <w:szCs w:val="21"/>
              </w:rPr>
            </w:pPr>
          </w:p>
          <w:p w14:paraId="7E370B24">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w:t>
            </w:r>
          </w:p>
        </w:tc>
        <w:tc>
          <w:tcPr>
            <w:tcW w:w="1602" w:type="dxa"/>
            <w:gridSpan w:val="2"/>
            <w:tcBorders>
              <w:top w:val="nil"/>
              <w:left w:val="nil"/>
              <w:bottom w:val="single" w:color="auto" w:sz="4" w:space="0"/>
              <w:right w:val="single" w:color="auto" w:sz="4" w:space="0"/>
            </w:tcBorders>
            <w:shd w:val="clear" w:color="000000" w:fill="FFFFFF"/>
          </w:tcPr>
          <w:p w14:paraId="5212850D">
            <w:pPr>
              <w:adjustRightInd w:val="0"/>
              <w:jc w:val="left"/>
              <w:rPr>
                <w:rFonts w:ascii="Times New Roman" w:hAnsi="Times New Roman" w:eastAsia="宋体" w:cs="Times New Roman"/>
                <w:szCs w:val="21"/>
              </w:rPr>
            </w:pPr>
          </w:p>
          <w:p w14:paraId="10DF9845">
            <w:pPr>
              <w:adjustRightInd w:val="0"/>
              <w:jc w:val="left"/>
              <w:rPr>
                <w:rFonts w:ascii="Times New Roman" w:hAnsi="Times New Roman" w:eastAsia="宋体" w:cs="Times New Roman"/>
                <w:szCs w:val="21"/>
              </w:rPr>
            </w:pPr>
            <w:r>
              <w:rPr>
                <w:rFonts w:ascii="Times New Roman" w:hAnsi="Times New Roman" w:eastAsia="宋体" w:cs="Times New Roman"/>
                <w:szCs w:val="21"/>
              </w:rPr>
              <w:t>墙面立体字</w:t>
            </w:r>
          </w:p>
        </w:tc>
        <w:tc>
          <w:tcPr>
            <w:tcW w:w="3889" w:type="dxa"/>
            <w:gridSpan w:val="2"/>
            <w:tcBorders>
              <w:top w:val="nil"/>
              <w:left w:val="nil"/>
              <w:bottom w:val="single" w:color="auto" w:sz="4" w:space="0"/>
              <w:right w:val="single" w:color="auto" w:sz="4" w:space="0"/>
            </w:tcBorders>
            <w:shd w:val="clear" w:color="000000" w:fill="FFFFFF"/>
          </w:tcPr>
          <w:p w14:paraId="40D641B6">
            <w:pPr>
              <w:adjustRightInd w:val="0"/>
              <w:jc w:val="left"/>
              <w:rPr>
                <w:rFonts w:ascii="Times New Roman" w:hAnsi="Times New Roman" w:eastAsia="宋体" w:cs="Times New Roman"/>
                <w:szCs w:val="21"/>
              </w:rPr>
            </w:pPr>
            <w:r>
              <w:rPr>
                <w:rFonts w:ascii="Times New Roman" w:hAnsi="Times New Roman" w:eastAsia="宋体" w:cs="Times New Roman"/>
                <w:szCs w:val="21"/>
              </w:rPr>
              <w:t>1.亚克力水晶字</w:t>
            </w:r>
          </w:p>
          <w:p w14:paraId="36535CDC">
            <w:pPr>
              <w:adjustRightInd w:val="0"/>
              <w:jc w:val="left"/>
              <w:rPr>
                <w:rFonts w:ascii="Times New Roman" w:hAnsi="Times New Roman" w:eastAsia="宋体" w:cs="Times New Roman"/>
                <w:szCs w:val="21"/>
              </w:rPr>
            </w:pPr>
            <w:r>
              <w:rPr>
                <w:rFonts w:ascii="Times New Roman" w:hAnsi="Times New Roman" w:eastAsia="宋体" w:cs="Times New Roman"/>
                <w:szCs w:val="21"/>
              </w:rPr>
              <w:t>2.亚克力激光雕刻/边缘打磨/拼装/结构胶固定</w:t>
            </w:r>
          </w:p>
        </w:tc>
        <w:tc>
          <w:tcPr>
            <w:tcW w:w="878" w:type="dxa"/>
            <w:gridSpan w:val="2"/>
            <w:tcBorders>
              <w:top w:val="nil"/>
              <w:left w:val="nil"/>
              <w:bottom w:val="single" w:color="auto" w:sz="4" w:space="0"/>
              <w:right w:val="single" w:color="auto" w:sz="4" w:space="0"/>
            </w:tcBorders>
            <w:shd w:val="clear" w:color="auto" w:fill="auto"/>
            <w:vAlign w:val="center"/>
          </w:tcPr>
          <w:p w14:paraId="31B9A3B3">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组</w:t>
            </w:r>
          </w:p>
        </w:tc>
        <w:tc>
          <w:tcPr>
            <w:tcW w:w="782" w:type="dxa"/>
            <w:gridSpan w:val="2"/>
            <w:tcBorders>
              <w:top w:val="nil"/>
              <w:left w:val="nil"/>
              <w:bottom w:val="single" w:color="auto" w:sz="4" w:space="0"/>
              <w:right w:val="single" w:color="auto" w:sz="4" w:space="0"/>
            </w:tcBorders>
            <w:shd w:val="clear" w:color="auto" w:fill="auto"/>
            <w:vAlign w:val="center"/>
          </w:tcPr>
          <w:p w14:paraId="19E9F909">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714" w:type="dxa"/>
            <w:tcBorders>
              <w:top w:val="nil"/>
              <w:left w:val="nil"/>
              <w:bottom w:val="single" w:color="auto" w:sz="4" w:space="0"/>
              <w:right w:val="single" w:color="auto" w:sz="4" w:space="0"/>
            </w:tcBorders>
            <w:shd w:val="clear" w:color="auto" w:fill="auto"/>
            <w:vAlign w:val="center"/>
          </w:tcPr>
          <w:p w14:paraId="0EE682CE">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5C093F1">
        <w:tblPrEx>
          <w:tblCellMar>
            <w:top w:w="0" w:type="dxa"/>
            <w:left w:w="108" w:type="dxa"/>
            <w:bottom w:w="0" w:type="dxa"/>
            <w:right w:w="108" w:type="dxa"/>
          </w:tblCellMar>
        </w:tblPrEx>
        <w:trPr>
          <w:trHeight w:val="1380" w:hRule="atLeast"/>
        </w:trPr>
        <w:tc>
          <w:tcPr>
            <w:tcW w:w="674" w:type="dxa"/>
            <w:tcBorders>
              <w:top w:val="nil"/>
              <w:left w:val="single" w:color="auto" w:sz="4" w:space="0"/>
              <w:bottom w:val="single" w:color="auto" w:sz="4" w:space="0"/>
              <w:right w:val="single" w:color="auto" w:sz="4" w:space="0"/>
            </w:tcBorders>
            <w:shd w:val="clear" w:color="auto" w:fill="auto"/>
          </w:tcPr>
          <w:p w14:paraId="16C19F4D">
            <w:pPr>
              <w:adjustRightInd w:val="0"/>
              <w:jc w:val="left"/>
              <w:rPr>
                <w:rFonts w:ascii="Times New Roman" w:hAnsi="Times New Roman" w:eastAsia="宋体" w:cs="Times New Roman"/>
                <w:szCs w:val="21"/>
              </w:rPr>
            </w:pPr>
          </w:p>
          <w:p w14:paraId="4C744F4B">
            <w:pPr>
              <w:adjustRightInd w:val="0"/>
              <w:jc w:val="left"/>
              <w:rPr>
                <w:rFonts w:ascii="Times New Roman" w:hAnsi="Times New Roman" w:eastAsia="宋体" w:cs="Times New Roman"/>
                <w:szCs w:val="21"/>
              </w:rPr>
            </w:pPr>
          </w:p>
          <w:p w14:paraId="4F01616E">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1602" w:type="dxa"/>
            <w:gridSpan w:val="2"/>
            <w:tcBorders>
              <w:top w:val="nil"/>
              <w:left w:val="nil"/>
              <w:bottom w:val="single" w:color="auto" w:sz="4" w:space="0"/>
              <w:right w:val="single" w:color="auto" w:sz="4" w:space="0"/>
            </w:tcBorders>
            <w:shd w:val="clear" w:color="000000" w:fill="FFFFFF"/>
          </w:tcPr>
          <w:p w14:paraId="3D58E613">
            <w:pPr>
              <w:adjustRightInd w:val="0"/>
              <w:jc w:val="left"/>
              <w:rPr>
                <w:rFonts w:ascii="Times New Roman" w:hAnsi="Times New Roman" w:eastAsia="宋体" w:cs="Times New Roman"/>
                <w:szCs w:val="21"/>
              </w:rPr>
            </w:pPr>
          </w:p>
          <w:p w14:paraId="44470478">
            <w:pPr>
              <w:adjustRightInd w:val="0"/>
              <w:jc w:val="left"/>
              <w:rPr>
                <w:rFonts w:ascii="Times New Roman" w:hAnsi="Times New Roman" w:eastAsia="宋体" w:cs="Times New Roman"/>
                <w:szCs w:val="21"/>
              </w:rPr>
            </w:pPr>
          </w:p>
          <w:p w14:paraId="1E2BCB17">
            <w:pPr>
              <w:adjustRightInd w:val="0"/>
              <w:jc w:val="left"/>
              <w:rPr>
                <w:rFonts w:hint="eastAsia" w:ascii="Times New Roman" w:hAnsi="Times New Roman" w:eastAsia="宋体" w:cs="Times New Roman"/>
                <w:szCs w:val="21"/>
                <w:lang w:val="en-US" w:eastAsia="zh-CN"/>
              </w:rPr>
            </w:pPr>
            <w:r>
              <w:rPr>
                <w:rFonts w:ascii="Times New Roman" w:hAnsi="Times New Roman" w:eastAsia="宋体" w:cs="Times New Roman"/>
                <w:szCs w:val="21"/>
              </w:rPr>
              <w:t>墙面</w:t>
            </w:r>
            <w:r>
              <w:rPr>
                <w:rFonts w:hint="eastAsia" w:ascii="Times New Roman" w:hAnsi="Times New Roman" w:eastAsia="宋体" w:cs="Times New Roman"/>
                <w:szCs w:val="21"/>
                <w:lang w:val="en-US" w:eastAsia="zh-CN"/>
              </w:rPr>
              <w:t>装饰</w:t>
            </w:r>
          </w:p>
        </w:tc>
        <w:tc>
          <w:tcPr>
            <w:tcW w:w="3889" w:type="dxa"/>
            <w:gridSpan w:val="2"/>
            <w:tcBorders>
              <w:top w:val="nil"/>
              <w:left w:val="nil"/>
              <w:bottom w:val="single" w:color="auto" w:sz="4" w:space="0"/>
              <w:right w:val="single" w:color="auto" w:sz="4" w:space="0"/>
            </w:tcBorders>
            <w:shd w:val="clear" w:color="000000" w:fill="FFFFFF"/>
          </w:tcPr>
          <w:p w14:paraId="65333B0A">
            <w:pPr>
              <w:adjustRightInd w:val="0"/>
              <w:jc w:val="left"/>
              <w:rPr>
                <w:rFonts w:ascii="Times New Roman" w:hAnsi="Times New Roman" w:eastAsia="宋体" w:cs="Times New Roman"/>
                <w:szCs w:val="21"/>
              </w:rPr>
            </w:pPr>
            <w:r>
              <w:rPr>
                <w:rFonts w:ascii="Times New Roman" w:hAnsi="Times New Roman" w:eastAsia="宋体" w:cs="Times New Roman"/>
                <w:szCs w:val="21"/>
              </w:rPr>
              <w:t>1.策划人员资料收集、分解、提炼；</w:t>
            </w:r>
          </w:p>
          <w:p w14:paraId="26B3DD16">
            <w:pPr>
              <w:adjustRightInd w:val="0"/>
              <w:jc w:val="left"/>
              <w:rPr>
                <w:rFonts w:ascii="Times New Roman" w:hAnsi="Times New Roman" w:eastAsia="宋体" w:cs="Times New Roman"/>
                <w:szCs w:val="21"/>
              </w:rPr>
            </w:pPr>
            <w:r>
              <w:rPr>
                <w:rFonts w:ascii="Times New Roman" w:hAnsi="Times New Roman" w:eastAsia="宋体" w:cs="Times New Roman"/>
                <w:szCs w:val="21"/>
              </w:rPr>
              <w:t>2.专业设计人员电脑图片数字化处理，资料美工排版；</w:t>
            </w:r>
          </w:p>
          <w:p w14:paraId="6D953F62">
            <w:pPr>
              <w:adjustRightInd w:val="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lang w:val="en-US" w:eastAsia="zh-CN"/>
              </w:rPr>
              <w:t>定制</w:t>
            </w:r>
            <w:r>
              <w:rPr>
                <w:rFonts w:ascii="Times New Roman" w:hAnsi="Times New Roman" w:eastAsia="宋体" w:cs="Times New Roman"/>
                <w:szCs w:val="21"/>
              </w:rPr>
              <w:t>宣绒布UV打印</w:t>
            </w:r>
          </w:p>
          <w:p w14:paraId="4368E913">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PCV板材激光裁切</w:t>
            </w:r>
          </w:p>
          <w:p w14:paraId="60B3570F">
            <w:pPr>
              <w:adjustRightInd w:val="0"/>
              <w:jc w:val="left"/>
              <w:rPr>
                <w:rFonts w:ascii="Times New Roman" w:hAnsi="Times New Roman" w:eastAsia="宋体" w:cs="Times New Roman"/>
                <w:szCs w:val="21"/>
              </w:rPr>
            </w:pPr>
          </w:p>
        </w:tc>
        <w:tc>
          <w:tcPr>
            <w:tcW w:w="878" w:type="dxa"/>
            <w:gridSpan w:val="2"/>
            <w:tcBorders>
              <w:top w:val="nil"/>
              <w:left w:val="nil"/>
              <w:bottom w:val="single" w:color="auto" w:sz="4" w:space="0"/>
              <w:right w:val="single" w:color="auto" w:sz="4" w:space="0"/>
            </w:tcBorders>
            <w:shd w:val="clear" w:color="auto" w:fill="auto"/>
            <w:vAlign w:val="center"/>
          </w:tcPr>
          <w:p w14:paraId="683C6A0F">
            <w:pPr>
              <w:adjustRightInd w:val="0"/>
              <w:jc w:val="left"/>
              <w:rPr>
                <w:rFonts w:ascii="Times New Roman" w:hAnsi="Times New Roman" w:eastAsia="宋体" w:cs="Times New Roman"/>
                <w:szCs w:val="21"/>
              </w:rPr>
            </w:pPr>
            <w:r>
              <w:rPr>
                <w:rFonts w:ascii="Times New Roman" w:hAnsi="Times New Roman" w:eastAsia="宋体" w:cs="Times New Roman"/>
                <w:szCs w:val="21"/>
              </w:rPr>
              <w:t>平米</w:t>
            </w:r>
          </w:p>
        </w:tc>
        <w:tc>
          <w:tcPr>
            <w:tcW w:w="782" w:type="dxa"/>
            <w:gridSpan w:val="2"/>
            <w:tcBorders>
              <w:top w:val="nil"/>
              <w:left w:val="nil"/>
              <w:bottom w:val="single" w:color="auto" w:sz="4" w:space="0"/>
              <w:right w:val="single" w:color="auto" w:sz="4" w:space="0"/>
            </w:tcBorders>
            <w:shd w:val="clear" w:color="auto" w:fill="auto"/>
            <w:vAlign w:val="center"/>
          </w:tcPr>
          <w:p w14:paraId="73B0314C">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100</w:t>
            </w:r>
          </w:p>
        </w:tc>
        <w:tc>
          <w:tcPr>
            <w:tcW w:w="714" w:type="dxa"/>
            <w:tcBorders>
              <w:top w:val="nil"/>
              <w:left w:val="nil"/>
              <w:bottom w:val="single" w:color="auto" w:sz="4" w:space="0"/>
              <w:right w:val="single" w:color="auto" w:sz="4" w:space="0"/>
            </w:tcBorders>
            <w:shd w:val="clear" w:color="auto" w:fill="auto"/>
            <w:vAlign w:val="center"/>
          </w:tcPr>
          <w:p w14:paraId="67A435AB">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4DC2C95">
        <w:tblPrEx>
          <w:tblCellMar>
            <w:top w:w="0" w:type="dxa"/>
            <w:left w:w="108" w:type="dxa"/>
            <w:bottom w:w="0" w:type="dxa"/>
            <w:right w:w="108" w:type="dxa"/>
          </w:tblCellMar>
        </w:tblPrEx>
        <w:trPr>
          <w:trHeight w:val="584" w:hRule="atLeast"/>
        </w:trPr>
        <w:tc>
          <w:tcPr>
            <w:tcW w:w="674" w:type="dxa"/>
            <w:tcBorders>
              <w:top w:val="nil"/>
              <w:left w:val="single" w:color="auto" w:sz="4" w:space="0"/>
              <w:bottom w:val="single" w:color="auto" w:sz="4" w:space="0"/>
              <w:right w:val="single" w:color="auto" w:sz="4" w:space="0"/>
            </w:tcBorders>
            <w:shd w:val="clear" w:color="auto" w:fill="auto"/>
          </w:tcPr>
          <w:p w14:paraId="59D4DACF">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w:t>
            </w:r>
          </w:p>
        </w:tc>
        <w:tc>
          <w:tcPr>
            <w:tcW w:w="1602" w:type="dxa"/>
            <w:gridSpan w:val="2"/>
            <w:tcBorders>
              <w:top w:val="nil"/>
              <w:left w:val="nil"/>
              <w:bottom w:val="single" w:color="auto" w:sz="4" w:space="0"/>
              <w:right w:val="single" w:color="auto" w:sz="4" w:space="0"/>
            </w:tcBorders>
            <w:shd w:val="clear" w:color="auto" w:fill="auto"/>
          </w:tcPr>
          <w:p w14:paraId="5D5F5D60">
            <w:pPr>
              <w:adjustRightInd w:val="0"/>
              <w:jc w:val="left"/>
              <w:rPr>
                <w:rFonts w:ascii="Times New Roman" w:hAnsi="Times New Roman" w:eastAsia="宋体" w:cs="Times New Roman"/>
                <w:szCs w:val="21"/>
              </w:rPr>
            </w:pPr>
            <w:r>
              <w:rPr>
                <w:rFonts w:ascii="Times New Roman" w:hAnsi="Times New Roman" w:eastAsia="宋体" w:cs="Times New Roman"/>
                <w:szCs w:val="21"/>
              </w:rPr>
              <w:t>定制桌椅</w:t>
            </w:r>
          </w:p>
        </w:tc>
        <w:tc>
          <w:tcPr>
            <w:tcW w:w="3889" w:type="dxa"/>
            <w:gridSpan w:val="2"/>
            <w:tcBorders>
              <w:top w:val="nil"/>
              <w:left w:val="nil"/>
              <w:bottom w:val="single" w:color="auto" w:sz="4" w:space="0"/>
              <w:right w:val="single" w:color="auto" w:sz="4" w:space="0"/>
            </w:tcBorders>
            <w:shd w:val="clear" w:color="auto" w:fill="auto"/>
          </w:tcPr>
          <w:p w14:paraId="5BF9DB91">
            <w:pPr>
              <w:adjustRightInd w:val="0"/>
              <w:jc w:val="left"/>
              <w:rPr>
                <w:rFonts w:ascii="Times New Roman" w:hAnsi="Times New Roman" w:eastAsia="宋体" w:cs="Times New Roman"/>
                <w:szCs w:val="21"/>
              </w:rPr>
            </w:pPr>
            <w:r>
              <w:rPr>
                <w:rFonts w:ascii="Times New Roman" w:hAnsi="Times New Roman" w:eastAsia="宋体" w:cs="Times New Roman"/>
                <w:szCs w:val="21"/>
              </w:rPr>
              <w:t>怀旧风办公桌椅及休息座椅等</w:t>
            </w:r>
          </w:p>
        </w:tc>
        <w:tc>
          <w:tcPr>
            <w:tcW w:w="878" w:type="dxa"/>
            <w:gridSpan w:val="2"/>
            <w:tcBorders>
              <w:top w:val="nil"/>
              <w:left w:val="nil"/>
              <w:bottom w:val="single" w:color="auto" w:sz="4" w:space="0"/>
              <w:right w:val="single" w:color="auto" w:sz="4" w:space="0"/>
            </w:tcBorders>
            <w:shd w:val="clear" w:color="auto" w:fill="auto"/>
          </w:tcPr>
          <w:p w14:paraId="11B587EB">
            <w:pPr>
              <w:adjustRightInd w:val="0"/>
              <w:jc w:val="left"/>
              <w:rPr>
                <w:rFonts w:ascii="Times New Roman" w:hAnsi="Times New Roman" w:eastAsia="宋体" w:cs="Times New Roman"/>
                <w:szCs w:val="21"/>
              </w:rPr>
            </w:pPr>
            <w:r>
              <w:rPr>
                <w:rFonts w:ascii="Times New Roman" w:hAnsi="Times New Roman" w:eastAsia="宋体" w:cs="Times New Roman"/>
                <w:szCs w:val="21"/>
              </w:rPr>
              <w:t>组</w:t>
            </w:r>
          </w:p>
        </w:tc>
        <w:tc>
          <w:tcPr>
            <w:tcW w:w="782" w:type="dxa"/>
            <w:gridSpan w:val="2"/>
            <w:tcBorders>
              <w:top w:val="nil"/>
              <w:left w:val="nil"/>
              <w:bottom w:val="single" w:color="auto" w:sz="4" w:space="0"/>
              <w:right w:val="single" w:color="auto" w:sz="4" w:space="0"/>
            </w:tcBorders>
            <w:shd w:val="clear" w:color="auto" w:fill="auto"/>
          </w:tcPr>
          <w:p w14:paraId="2E32ADB3">
            <w:pPr>
              <w:adjustRightInd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714" w:type="dxa"/>
            <w:tcBorders>
              <w:top w:val="nil"/>
              <w:left w:val="nil"/>
              <w:bottom w:val="single" w:color="auto" w:sz="4" w:space="0"/>
              <w:right w:val="single" w:color="auto" w:sz="4" w:space="0"/>
            </w:tcBorders>
            <w:shd w:val="clear" w:color="auto" w:fill="auto"/>
            <w:vAlign w:val="center"/>
          </w:tcPr>
          <w:p w14:paraId="28EBA7FF">
            <w:pPr>
              <w:widowControl/>
              <w:adjustRightInd w:val="0"/>
              <w:jc w:val="center"/>
              <w:rPr>
                <w:rFonts w:ascii="宋体" w:hAnsi="宋体" w:eastAsia="宋体" w:cs="宋体"/>
                <w:kern w:val="0"/>
                <w:sz w:val="18"/>
                <w:szCs w:val="18"/>
              </w:rPr>
            </w:pPr>
          </w:p>
        </w:tc>
      </w:tr>
      <w:tr w14:paraId="1EE51130">
        <w:tblPrEx>
          <w:tblCellMar>
            <w:top w:w="0" w:type="dxa"/>
            <w:left w:w="108" w:type="dxa"/>
            <w:bottom w:w="0" w:type="dxa"/>
            <w:right w:w="108" w:type="dxa"/>
          </w:tblCellMar>
        </w:tblPrEx>
        <w:trPr>
          <w:trHeight w:val="584" w:hRule="atLeast"/>
        </w:trPr>
        <w:tc>
          <w:tcPr>
            <w:tcW w:w="674" w:type="dxa"/>
            <w:tcBorders>
              <w:top w:val="nil"/>
              <w:left w:val="single" w:color="auto" w:sz="4" w:space="0"/>
              <w:bottom w:val="single" w:color="auto" w:sz="4" w:space="0"/>
              <w:right w:val="single" w:color="auto" w:sz="4" w:space="0"/>
            </w:tcBorders>
            <w:shd w:val="clear" w:color="auto" w:fill="auto"/>
          </w:tcPr>
          <w:p w14:paraId="2EF8FC18">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w:t>
            </w:r>
          </w:p>
        </w:tc>
        <w:tc>
          <w:tcPr>
            <w:tcW w:w="1602" w:type="dxa"/>
            <w:gridSpan w:val="2"/>
            <w:tcBorders>
              <w:top w:val="nil"/>
              <w:left w:val="nil"/>
              <w:bottom w:val="single" w:color="auto" w:sz="4" w:space="0"/>
              <w:right w:val="single" w:color="auto" w:sz="4" w:space="0"/>
            </w:tcBorders>
            <w:shd w:val="clear" w:color="auto" w:fill="auto"/>
          </w:tcPr>
          <w:p w14:paraId="638C39A6">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软装定制</w:t>
            </w:r>
          </w:p>
        </w:tc>
        <w:tc>
          <w:tcPr>
            <w:tcW w:w="3889" w:type="dxa"/>
            <w:gridSpan w:val="2"/>
            <w:tcBorders>
              <w:top w:val="nil"/>
              <w:left w:val="nil"/>
              <w:bottom w:val="single" w:color="auto" w:sz="4" w:space="0"/>
              <w:right w:val="single" w:color="auto" w:sz="4" w:space="0"/>
            </w:tcBorders>
            <w:shd w:val="clear" w:color="auto" w:fill="auto"/>
          </w:tcPr>
          <w:p w14:paraId="75BF6A34">
            <w:pPr>
              <w:numPr>
                <w:ilvl w:val="0"/>
                <w:numId w:val="2"/>
              </w:num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室内软装；</w:t>
            </w:r>
          </w:p>
          <w:p w14:paraId="46DABE4C">
            <w:pPr>
              <w:numPr>
                <w:ilvl w:val="0"/>
                <w:numId w:val="2"/>
              </w:num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露台软装</w:t>
            </w:r>
          </w:p>
        </w:tc>
        <w:tc>
          <w:tcPr>
            <w:tcW w:w="878" w:type="dxa"/>
            <w:gridSpan w:val="2"/>
            <w:tcBorders>
              <w:top w:val="nil"/>
              <w:left w:val="nil"/>
              <w:bottom w:val="single" w:color="auto" w:sz="4" w:space="0"/>
              <w:right w:val="single" w:color="auto" w:sz="4" w:space="0"/>
            </w:tcBorders>
            <w:shd w:val="clear" w:color="auto" w:fill="auto"/>
          </w:tcPr>
          <w:p w14:paraId="68292919">
            <w:pPr>
              <w:adjustRightIn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组</w:t>
            </w:r>
          </w:p>
        </w:tc>
        <w:tc>
          <w:tcPr>
            <w:tcW w:w="782" w:type="dxa"/>
            <w:gridSpan w:val="2"/>
            <w:tcBorders>
              <w:top w:val="nil"/>
              <w:left w:val="nil"/>
              <w:bottom w:val="single" w:color="auto" w:sz="4" w:space="0"/>
              <w:right w:val="single" w:color="auto" w:sz="4" w:space="0"/>
            </w:tcBorders>
            <w:shd w:val="clear" w:color="auto" w:fill="auto"/>
          </w:tcPr>
          <w:p w14:paraId="1BCC9DC7">
            <w:pPr>
              <w:adjustRightIn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714" w:type="dxa"/>
            <w:tcBorders>
              <w:top w:val="nil"/>
              <w:left w:val="nil"/>
              <w:bottom w:val="single" w:color="auto" w:sz="4" w:space="0"/>
              <w:right w:val="single" w:color="auto" w:sz="4" w:space="0"/>
            </w:tcBorders>
            <w:shd w:val="clear" w:color="auto" w:fill="auto"/>
            <w:vAlign w:val="center"/>
          </w:tcPr>
          <w:p w14:paraId="7C82F2EC">
            <w:pPr>
              <w:widowControl/>
              <w:adjustRightInd w:val="0"/>
              <w:jc w:val="center"/>
              <w:rPr>
                <w:rFonts w:ascii="宋体" w:hAnsi="宋体" w:eastAsia="宋体" w:cs="宋体"/>
                <w:kern w:val="0"/>
                <w:sz w:val="18"/>
                <w:szCs w:val="18"/>
              </w:rPr>
            </w:pPr>
          </w:p>
        </w:tc>
      </w:tr>
      <w:tr w14:paraId="67C371C3">
        <w:tblPrEx>
          <w:tblCellMar>
            <w:top w:w="0" w:type="dxa"/>
            <w:left w:w="108" w:type="dxa"/>
            <w:bottom w:w="0" w:type="dxa"/>
            <w:right w:w="108" w:type="dxa"/>
          </w:tblCellMar>
        </w:tblPrEx>
        <w:trPr>
          <w:trHeight w:val="584" w:hRule="atLeast"/>
        </w:trPr>
        <w:tc>
          <w:tcPr>
            <w:tcW w:w="8539" w:type="dxa"/>
            <w:gridSpan w:val="10"/>
            <w:tcBorders>
              <w:top w:val="single" w:color="auto" w:sz="4" w:space="0"/>
              <w:left w:val="single" w:color="auto" w:sz="4" w:space="0"/>
              <w:bottom w:val="single" w:color="auto" w:sz="4" w:space="0"/>
              <w:right w:val="single" w:color="auto" w:sz="4" w:space="0"/>
            </w:tcBorders>
            <w:shd w:val="clear" w:color="auto" w:fill="auto"/>
          </w:tcPr>
          <w:p w14:paraId="1D2B0D53">
            <w:pPr>
              <w:widowControl/>
              <w:adjustRightInd w:val="0"/>
              <w:jc w:val="center"/>
              <w:rPr>
                <w:rFonts w:hint="eastAsia" w:ascii="宋体" w:hAnsi="宋体" w:eastAsia="宋体" w:cs="宋体"/>
                <w:kern w:val="0"/>
                <w:sz w:val="18"/>
                <w:szCs w:val="18"/>
              </w:rPr>
            </w:pPr>
            <w:r>
              <w:rPr>
                <w:rFonts w:hint="eastAsia" w:ascii="宋体" w:hAnsi="宋体" w:eastAsia="宋体" w:cs="宋体"/>
                <w:b/>
                <w:bCs/>
                <w:kern w:val="0"/>
                <w:sz w:val="24"/>
                <w:lang w:val="en-US" w:eastAsia="zh-CN"/>
              </w:rPr>
              <w:t>二、</w:t>
            </w:r>
            <w:r>
              <w:rPr>
                <w:rFonts w:hint="eastAsia" w:ascii="宋体" w:hAnsi="宋体" w:eastAsia="宋体" w:cs="宋体"/>
                <w:b/>
                <w:bCs/>
                <w:kern w:val="0"/>
                <w:sz w:val="24"/>
              </w:rPr>
              <w:t>设备软件类</w:t>
            </w:r>
          </w:p>
        </w:tc>
      </w:tr>
      <w:tr w14:paraId="1C6E89F9">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4BF44">
            <w:pPr>
              <w:adjustRightInd w:val="0"/>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425" w:type="dxa"/>
            <w:tcBorders>
              <w:top w:val="single" w:color="auto" w:sz="4" w:space="0"/>
              <w:left w:val="nil"/>
              <w:bottom w:val="single" w:color="auto" w:sz="4" w:space="0"/>
              <w:right w:val="single" w:color="auto" w:sz="4" w:space="0"/>
            </w:tcBorders>
            <w:shd w:val="clear" w:color="auto" w:fill="auto"/>
            <w:vAlign w:val="center"/>
          </w:tcPr>
          <w:p w14:paraId="5273A9AA">
            <w:pPr>
              <w:adjustRightInd w:val="0"/>
              <w:rPr>
                <w:rFonts w:ascii="Times New Roman" w:hAnsi="Times New Roman" w:eastAsia="宋体" w:cs="Times New Roman"/>
                <w:szCs w:val="21"/>
              </w:rPr>
            </w:pPr>
            <w:r>
              <w:rPr>
                <w:rFonts w:hint="eastAsia" w:ascii="Times New Roman" w:hAnsi="Times New Roman" w:eastAsia="宋体" w:cs="Times New Roman"/>
                <w:szCs w:val="21"/>
              </w:rPr>
              <w:t>分项</w:t>
            </w:r>
          </w:p>
        </w:tc>
        <w:tc>
          <w:tcPr>
            <w:tcW w:w="3676" w:type="dxa"/>
            <w:tcBorders>
              <w:top w:val="single" w:color="auto" w:sz="4" w:space="0"/>
              <w:left w:val="nil"/>
              <w:bottom w:val="single" w:color="auto" w:sz="4" w:space="0"/>
              <w:right w:val="single" w:color="auto" w:sz="4" w:space="0"/>
            </w:tcBorders>
            <w:shd w:val="clear" w:color="auto" w:fill="auto"/>
            <w:vAlign w:val="center"/>
          </w:tcPr>
          <w:p w14:paraId="5AB57A72">
            <w:pPr>
              <w:adjustRightInd w:val="0"/>
              <w:rPr>
                <w:rFonts w:ascii="Times New Roman" w:hAnsi="Times New Roman" w:eastAsia="宋体" w:cs="Times New Roman"/>
                <w:szCs w:val="21"/>
              </w:rPr>
            </w:pPr>
            <w:r>
              <w:rPr>
                <w:rFonts w:hint="eastAsia" w:ascii="Times New Roman" w:hAnsi="Times New Roman" w:eastAsia="宋体" w:cs="Times New Roman"/>
                <w:szCs w:val="21"/>
              </w:rPr>
              <w:t>技术/规格/参数</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14:paraId="7A57B4E4">
            <w:pPr>
              <w:adjustRightInd w:val="0"/>
              <w:rPr>
                <w:rFonts w:ascii="Times New Roman" w:hAnsi="Times New Roman" w:eastAsia="宋体" w:cs="Times New Roman"/>
                <w:szCs w:val="21"/>
              </w:rPr>
            </w:pPr>
            <w:r>
              <w:rPr>
                <w:rFonts w:hint="eastAsia" w:ascii="Times New Roman" w:hAnsi="Times New Roman" w:eastAsia="宋体" w:cs="Times New Roman"/>
                <w:szCs w:val="21"/>
              </w:rPr>
              <w:t>单位</w:t>
            </w:r>
          </w:p>
        </w:tc>
        <w:tc>
          <w:tcPr>
            <w:tcW w:w="986" w:type="dxa"/>
            <w:gridSpan w:val="2"/>
            <w:tcBorders>
              <w:top w:val="single" w:color="auto" w:sz="4" w:space="0"/>
              <w:left w:val="nil"/>
              <w:bottom w:val="single" w:color="auto" w:sz="4" w:space="0"/>
              <w:right w:val="single" w:color="auto" w:sz="4" w:space="0"/>
            </w:tcBorders>
            <w:shd w:val="clear" w:color="auto" w:fill="auto"/>
            <w:vAlign w:val="center"/>
          </w:tcPr>
          <w:p w14:paraId="2BEC1A26">
            <w:pPr>
              <w:adjustRightInd w:val="0"/>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731" w:type="dxa"/>
            <w:gridSpan w:val="2"/>
            <w:tcBorders>
              <w:top w:val="single" w:color="auto" w:sz="4" w:space="0"/>
              <w:left w:val="nil"/>
              <w:bottom w:val="single" w:color="auto" w:sz="4" w:space="0"/>
              <w:right w:val="single" w:color="auto" w:sz="4" w:space="0"/>
            </w:tcBorders>
            <w:shd w:val="clear" w:color="auto" w:fill="auto"/>
            <w:vAlign w:val="center"/>
          </w:tcPr>
          <w:p w14:paraId="05E80617">
            <w:pPr>
              <w:widowControl/>
              <w:adjustRightInd w:val="0"/>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6FD953B0">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FB690E">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18</w:t>
            </w:r>
          </w:p>
        </w:tc>
        <w:tc>
          <w:tcPr>
            <w:tcW w:w="1425" w:type="dxa"/>
            <w:tcBorders>
              <w:top w:val="single" w:color="auto" w:sz="4" w:space="0"/>
              <w:left w:val="nil"/>
              <w:bottom w:val="single" w:color="auto" w:sz="4" w:space="0"/>
              <w:right w:val="single" w:color="auto" w:sz="4" w:space="0"/>
            </w:tcBorders>
            <w:shd w:val="clear" w:color="auto" w:fill="auto"/>
            <w:vAlign w:val="center"/>
          </w:tcPr>
          <w:p w14:paraId="45B67165">
            <w:pPr>
              <w:adjustRightIn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多功能展示屏幕</w:t>
            </w:r>
          </w:p>
        </w:tc>
        <w:tc>
          <w:tcPr>
            <w:tcW w:w="3676" w:type="dxa"/>
            <w:tcBorders>
              <w:top w:val="single" w:color="auto" w:sz="4" w:space="0"/>
              <w:left w:val="nil"/>
              <w:bottom w:val="single" w:color="auto" w:sz="4" w:space="0"/>
              <w:right w:val="single" w:color="auto" w:sz="4" w:space="0"/>
            </w:tcBorders>
            <w:shd w:val="clear" w:color="auto" w:fill="auto"/>
            <w:vAlign w:val="center"/>
          </w:tcPr>
          <w:p w14:paraId="3D8DF010">
            <w:pPr>
              <w:adjustRightInd w:val="0"/>
              <w:rPr>
                <w:rFonts w:hint="eastAsia" w:ascii="Times New Roman" w:hAnsi="Times New Roman" w:eastAsia="宋体" w:cs="Times New Roman"/>
                <w:szCs w:val="21"/>
              </w:rPr>
            </w:pPr>
            <w:r>
              <w:rPr>
                <w:rFonts w:hint="eastAsia" w:ascii="Times New Roman" w:hAnsi="Times New Roman" w:eastAsia="宋体" w:cs="Times New Roman"/>
                <w:szCs w:val="21"/>
              </w:rPr>
              <w:t>70寸高端显示屏</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14:paraId="4C8100CF">
            <w:pPr>
              <w:adjustRightInd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986" w:type="dxa"/>
            <w:gridSpan w:val="2"/>
            <w:tcBorders>
              <w:top w:val="single" w:color="auto" w:sz="4" w:space="0"/>
              <w:left w:val="nil"/>
              <w:bottom w:val="single" w:color="auto" w:sz="4" w:space="0"/>
              <w:right w:val="single" w:color="auto" w:sz="4" w:space="0"/>
            </w:tcBorders>
            <w:shd w:val="clear" w:color="auto" w:fill="auto"/>
            <w:vAlign w:val="center"/>
          </w:tcPr>
          <w:p w14:paraId="1B075DE0">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731" w:type="dxa"/>
            <w:gridSpan w:val="2"/>
            <w:tcBorders>
              <w:top w:val="single" w:color="auto" w:sz="4" w:space="0"/>
              <w:left w:val="nil"/>
              <w:bottom w:val="single" w:color="auto" w:sz="4" w:space="0"/>
              <w:right w:val="single" w:color="auto" w:sz="4" w:space="0"/>
            </w:tcBorders>
            <w:shd w:val="clear" w:color="auto" w:fill="auto"/>
            <w:vAlign w:val="center"/>
          </w:tcPr>
          <w:p w14:paraId="6434C25C">
            <w:pPr>
              <w:widowControl/>
              <w:adjustRightInd w:val="0"/>
              <w:jc w:val="center"/>
              <w:rPr>
                <w:rFonts w:hint="eastAsia" w:ascii="宋体" w:hAnsi="宋体" w:eastAsia="宋体" w:cs="宋体"/>
                <w:b/>
                <w:bCs/>
                <w:kern w:val="0"/>
                <w:sz w:val="18"/>
                <w:szCs w:val="18"/>
              </w:rPr>
            </w:pPr>
          </w:p>
        </w:tc>
      </w:tr>
      <w:tr w14:paraId="34DCB0D1">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ABBD1">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w:t>
            </w:r>
          </w:p>
        </w:tc>
        <w:tc>
          <w:tcPr>
            <w:tcW w:w="1425" w:type="dxa"/>
            <w:tcBorders>
              <w:top w:val="single" w:color="auto" w:sz="4" w:space="0"/>
              <w:left w:val="nil"/>
              <w:bottom w:val="single" w:color="auto" w:sz="4" w:space="0"/>
              <w:right w:val="single" w:color="auto" w:sz="4" w:space="0"/>
            </w:tcBorders>
            <w:shd w:val="clear" w:color="auto" w:fill="auto"/>
            <w:vAlign w:val="center"/>
          </w:tcPr>
          <w:p w14:paraId="1F1E27DB">
            <w:pPr>
              <w:adjustRightIn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会议培训一体机</w:t>
            </w:r>
          </w:p>
        </w:tc>
        <w:tc>
          <w:tcPr>
            <w:tcW w:w="3676" w:type="dxa"/>
            <w:tcBorders>
              <w:top w:val="single" w:color="auto" w:sz="4" w:space="0"/>
              <w:left w:val="nil"/>
              <w:bottom w:val="single" w:color="auto" w:sz="4" w:space="0"/>
              <w:right w:val="single" w:color="auto" w:sz="4" w:space="0"/>
            </w:tcBorders>
            <w:shd w:val="clear" w:color="auto" w:fill="auto"/>
            <w:vAlign w:val="center"/>
          </w:tcPr>
          <w:p w14:paraId="4087E5F5">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品牌：海康威视</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14:paraId="5B36F8BF">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986" w:type="dxa"/>
            <w:gridSpan w:val="2"/>
            <w:tcBorders>
              <w:top w:val="single" w:color="auto" w:sz="4" w:space="0"/>
              <w:left w:val="nil"/>
              <w:bottom w:val="single" w:color="auto" w:sz="4" w:space="0"/>
              <w:right w:val="single" w:color="auto" w:sz="4" w:space="0"/>
            </w:tcBorders>
            <w:shd w:val="clear" w:color="auto" w:fill="auto"/>
            <w:vAlign w:val="center"/>
          </w:tcPr>
          <w:p w14:paraId="4095847C">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731" w:type="dxa"/>
            <w:gridSpan w:val="2"/>
            <w:tcBorders>
              <w:top w:val="single" w:color="auto" w:sz="4" w:space="0"/>
              <w:left w:val="nil"/>
              <w:bottom w:val="single" w:color="auto" w:sz="4" w:space="0"/>
              <w:right w:val="single" w:color="auto" w:sz="4" w:space="0"/>
            </w:tcBorders>
            <w:shd w:val="clear" w:color="auto" w:fill="auto"/>
            <w:vAlign w:val="center"/>
          </w:tcPr>
          <w:p w14:paraId="00B099BC">
            <w:pPr>
              <w:widowControl/>
              <w:adjustRightInd w:val="0"/>
              <w:jc w:val="center"/>
              <w:rPr>
                <w:rFonts w:hint="eastAsia" w:ascii="宋体" w:hAnsi="宋体" w:eastAsia="宋体" w:cs="宋体"/>
                <w:b/>
                <w:bCs/>
                <w:kern w:val="0"/>
                <w:sz w:val="18"/>
                <w:szCs w:val="18"/>
              </w:rPr>
            </w:pPr>
          </w:p>
        </w:tc>
      </w:tr>
      <w:tr w14:paraId="211AF215">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2FFFC4">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c>
          <w:tcPr>
            <w:tcW w:w="1425" w:type="dxa"/>
            <w:tcBorders>
              <w:top w:val="single" w:color="auto" w:sz="4" w:space="0"/>
              <w:left w:val="nil"/>
              <w:bottom w:val="single" w:color="auto" w:sz="4" w:space="0"/>
              <w:right w:val="single" w:color="auto" w:sz="4" w:space="0"/>
            </w:tcBorders>
            <w:shd w:val="clear" w:color="auto" w:fill="auto"/>
            <w:vAlign w:val="center"/>
          </w:tcPr>
          <w:p w14:paraId="49C39C08">
            <w:pPr>
              <w:adjustRightIn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触摸屏</w:t>
            </w:r>
          </w:p>
        </w:tc>
        <w:tc>
          <w:tcPr>
            <w:tcW w:w="3676" w:type="dxa"/>
            <w:tcBorders>
              <w:top w:val="single" w:color="auto" w:sz="4" w:space="0"/>
              <w:left w:val="nil"/>
              <w:bottom w:val="single" w:color="auto" w:sz="4" w:space="0"/>
              <w:right w:val="single" w:color="auto" w:sz="4" w:space="0"/>
            </w:tcBorders>
            <w:shd w:val="clear" w:color="auto" w:fill="auto"/>
            <w:vAlign w:val="center"/>
          </w:tcPr>
          <w:p w14:paraId="69032D78">
            <w:pPr>
              <w:adjustRightInd w:val="0"/>
              <w:rPr>
                <w:rFonts w:hint="eastAsia" w:ascii="Times New Roman" w:hAnsi="Times New Roman" w:eastAsia="宋体" w:cs="Times New Roman"/>
                <w:szCs w:val="21"/>
              </w:rPr>
            </w:pPr>
            <w:r>
              <w:rPr>
                <w:rFonts w:hint="eastAsia" w:ascii="Times New Roman" w:hAnsi="Times New Roman" w:eastAsia="宋体" w:cs="Times New Roman"/>
                <w:szCs w:val="21"/>
              </w:rPr>
              <w:t>70寸高端触摸屏</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14:paraId="2C14CB1D">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986" w:type="dxa"/>
            <w:gridSpan w:val="2"/>
            <w:tcBorders>
              <w:top w:val="single" w:color="auto" w:sz="4" w:space="0"/>
              <w:left w:val="nil"/>
              <w:bottom w:val="single" w:color="auto" w:sz="4" w:space="0"/>
              <w:right w:val="single" w:color="auto" w:sz="4" w:space="0"/>
            </w:tcBorders>
            <w:shd w:val="clear" w:color="auto" w:fill="auto"/>
            <w:vAlign w:val="center"/>
          </w:tcPr>
          <w:p w14:paraId="108C4DFF">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731" w:type="dxa"/>
            <w:gridSpan w:val="2"/>
            <w:tcBorders>
              <w:top w:val="single" w:color="auto" w:sz="4" w:space="0"/>
              <w:left w:val="nil"/>
              <w:bottom w:val="single" w:color="auto" w:sz="4" w:space="0"/>
              <w:right w:val="single" w:color="auto" w:sz="4" w:space="0"/>
            </w:tcBorders>
            <w:shd w:val="clear" w:color="auto" w:fill="auto"/>
            <w:vAlign w:val="center"/>
          </w:tcPr>
          <w:p w14:paraId="7FAB8BE0">
            <w:pPr>
              <w:widowControl/>
              <w:adjustRightInd w:val="0"/>
              <w:jc w:val="center"/>
              <w:rPr>
                <w:rFonts w:hint="eastAsia" w:ascii="宋体" w:hAnsi="宋体" w:eastAsia="宋体" w:cs="宋体"/>
                <w:b/>
                <w:bCs/>
                <w:kern w:val="0"/>
                <w:sz w:val="18"/>
                <w:szCs w:val="18"/>
              </w:rPr>
            </w:pPr>
          </w:p>
        </w:tc>
      </w:tr>
      <w:tr w14:paraId="45FBE506">
        <w:tblPrEx>
          <w:tblCellMar>
            <w:top w:w="0" w:type="dxa"/>
            <w:left w:w="108" w:type="dxa"/>
            <w:bottom w:w="0" w:type="dxa"/>
            <w:right w:w="108" w:type="dxa"/>
          </w:tblCellMar>
        </w:tblPrEx>
        <w:trPr>
          <w:trHeight w:val="1120" w:hRule="atLeast"/>
        </w:trPr>
        <w:tc>
          <w:tcPr>
            <w:tcW w:w="851" w:type="dxa"/>
            <w:gridSpan w:val="2"/>
            <w:tcBorders>
              <w:top w:val="nil"/>
              <w:left w:val="single" w:color="auto" w:sz="4" w:space="0"/>
              <w:bottom w:val="single" w:color="auto" w:sz="4" w:space="0"/>
              <w:right w:val="single" w:color="auto" w:sz="4" w:space="0"/>
            </w:tcBorders>
            <w:shd w:val="clear" w:color="auto" w:fill="auto"/>
          </w:tcPr>
          <w:p w14:paraId="55AE0654">
            <w:pPr>
              <w:adjustRightInd w:val="0"/>
              <w:rPr>
                <w:rFonts w:ascii="Times New Roman" w:hAnsi="Times New Roman" w:eastAsia="宋体" w:cs="Times New Roman"/>
                <w:szCs w:val="21"/>
              </w:rPr>
            </w:pPr>
          </w:p>
          <w:p w14:paraId="5523E80A">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21</w:t>
            </w:r>
          </w:p>
        </w:tc>
        <w:tc>
          <w:tcPr>
            <w:tcW w:w="1425" w:type="dxa"/>
            <w:tcBorders>
              <w:left w:val="nil"/>
              <w:bottom w:val="single" w:color="auto" w:sz="4" w:space="0"/>
              <w:right w:val="single" w:color="auto" w:sz="4" w:space="0"/>
            </w:tcBorders>
            <w:shd w:val="clear" w:color="auto" w:fill="auto"/>
            <w:vAlign w:val="center"/>
          </w:tcPr>
          <w:p w14:paraId="62FF9DBE">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媒资库建设</w:t>
            </w:r>
          </w:p>
        </w:tc>
        <w:tc>
          <w:tcPr>
            <w:tcW w:w="3676" w:type="dxa"/>
            <w:tcBorders>
              <w:top w:val="nil"/>
              <w:left w:val="nil"/>
              <w:bottom w:val="single" w:color="auto" w:sz="4" w:space="0"/>
              <w:right w:val="single" w:color="auto" w:sz="4" w:space="0"/>
            </w:tcBorders>
            <w:shd w:val="clear" w:color="auto" w:fill="auto"/>
          </w:tcPr>
          <w:p w14:paraId="4E1B0745">
            <w:pPr>
              <w:adjustRightInd w:val="0"/>
              <w:rPr>
                <w:rFonts w:ascii="Times New Roman" w:hAnsi="Times New Roman" w:eastAsia="宋体" w:cs="Times New Roman"/>
                <w:szCs w:val="21"/>
              </w:rPr>
            </w:pPr>
          </w:p>
          <w:p w14:paraId="2BDD00BC">
            <w:pPr>
              <w:adjustRightInd w:val="0"/>
              <w:rPr>
                <w:rFonts w:ascii="Times New Roman" w:hAnsi="Times New Roman" w:eastAsia="宋体" w:cs="Times New Roman"/>
                <w:szCs w:val="21"/>
              </w:rPr>
            </w:pPr>
            <w:r>
              <w:rPr>
                <w:rFonts w:ascii="Times New Roman" w:hAnsi="Times New Roman" w:eastAsia="宋体" w:cs="Times New Roman"/>
                <w:szCs w:val="21"/>
              </w:rPr>
              <w:t>触摸逻辑分析，系统框架搭建，动态编程，程序开发</w:t>
            </w:r>
          </w:p>
        </w:tc>
        <w:tc>
          <w:tcPr>
            <w:tcW w:w="870" w:type="dxa"/>
            <w:gridSpan w:val="2"/>
            <w:tcBorders>
              <w:top w:val="nil"/>
              <w:left w:val="nil"/>
              <w:bottom w:val="single" w:color="auto" w:sz="4" w:space="0"/>
              <w:right w:val="single" w:color="auto" w:sz="4" w:space="0"/>
            </w:tcBorders>
            <w:shd w:val="clear" w:color="auto" w:fill="auto"/>
          </w:tcPr>
          <w:p w14:paraId="7804CDC5">
            <w:pPr>
              <w:adjustRightInd w:val="0"/>
              <w:rPr>
                <w:rFonts w:ascii="Times New Roman" w:hAnsi="Times New Roman" w:eastAsia="宋体" w:cs="Times New Roman"/>
                <w:szCs w:val="21"/>
              </w:rPr>
            </w:pPr>
          </w:p>
          <w:p w14:paraId="7D27CD2D">
            <w:pPr>
              <w:adjustRightInd w:val="0"/>
              <w:rPr>
                <w:rFonts w:ascii="Times New Roman" w:hAnsi="Times New Roman" w:eastAsia="宋体" w:cs="Times New Roman"/>
                <w:szCs w:val="21"/>
              </w:rPr>
            </w:pPr>
            <w:r>
              <w:rPr>
                <w:rFonts w:ascii="Times New Roman" w:hAnsi="Times New Roman" w:eastAsia="宋体" w:cs="Times New Roman"/>
                <w:szCs w:val="21"/>
              </w:rPr>
              <w:t>套</w:t>
            </w:r>
          </w:p>
        </w:tc>
        <w:tc>
          <w:tcPr>
            <w:tcW w:w="986" w:type="dxa"/>
            <w:gridSpan w:val="2"/>
            <w:tcBorders>
              <w:top w:val="nil"/>
              <w:left w:val="nil"/>
              <w:bottom w:val="single" w:color="auto" w:sz="4" w:space="0"/>
              <w:right w:val="single" w:color="auto" w:sz="4" w:space="0"/>
            </w:tcBorders>
            <w:shd w:val="clear" w:color="auto" w:fill="auto"/>
          </w:tcPr>
          <w:p w14:paraId="7422CC6B">
            <w:pPr>
              <w:adjustRightInd w:val="0"/>
              <w:rPr>
                <w:rFonts w:ascii="Times New Roman" w:hAnsi="Times New Roman" w:eastAsia="宋体" w:cs="Times New Roman"/>
                <w:szCs w:val="21"/>
              </w:rPr>
            </w:pPr>
          </w:p>
          <w:p w14:paraId="606F5DEE">
            <w:pPr>
              <w:adjustRightInd w:val="0"/>
              <w:rPr>
                <w:rFonts w:ascii="Times New Roman" w:hAnsi="Times New Roman" w:eastAsia="宋体" w:cs="Times New Roman"/>
                <w:szCs w:val="21"/>
              </w:rPr>
            </w:pPr>
            <w:r>
              <w:rPr>
                <w:rFonts w:ascii="Times New Roman" w:hAnsi="Times New Roman" w:eastAsia="宋体" w:cs="Times New Roman"/>
                <w:szCs w:val="21"/>
              </w:rPr>
              <w:t>1</w:t>
            </w:r>
          </w:p>
        </w:tc>
        <w:tc>
          <w:tcPr>
            <w:tcW w:w="731" w:type="dxa"/>
            <w:gridSpan w:val="2"/>
            <w:tcBorders>
              <w:top w:val="nil"/>
              <w:left w:val="nil"/>
              <w:bottom w:val="single" w:color="auto" w:sz="4" w:space="0"/>
              <w:right w:val="single" w:color="auto" w:sz="4" w:space="0"/>
            </w:tcBorders>
            <w:shd w:val="clear" w:color="auto" w:fill="auto"/>
            <w:vAlign w:val="center"/>
          </w:tcPr>
          <w:p w14:paraId="5F285527">
            <w:pPr>
              <w:widowControl/>
              <w:adjustRightInd w:val="0"/>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1D42ADB">
        <w:tblPrEx>
          <w:tblCellMar>
            <w:top w:w="0" w:type="dxa"/>
            <w:left w:w="108" w:type="dxa"/>
            <w:bottom w:w="0" w:type="dxa"/>
            <w:right w:w="108" w:type="dxa"/>
          </w:tblCellMar>
        </w:tblPrEx>
        <w:trPr>
          <w:trHeight w:val="740" w:hRule="atLeast"/>
        </w:trPr>
        <w:tc>
          <w:tcPr>
            <w:tcW w:w="851" w:type="dxa"/>
            <w:gridSpan w:val="2"/>
            <w:tcBorders>
              <w:top w:val="nil"/>
              <w:left w:val="single" w:color="auto" w:sz="4" w:space="0"/>
              <w:bottom w:val="single" w:color="auto" w:sz="4" w:space="0"/>
              <w:right w:val="single" w:color="auto" w:sz="4" w:space="0"/>
            </w:tcBorders>
            <w:shd w:val="clear" w:color="auto" w:fill="auto"/>
          </w:tcPr>
          <w:p w14:paraId="71FE8ED2">
            <w:pPr>
              <w:adjustRightInd w:val="0"/>
              <w:rPr>
                <w:rFonts w:ascii="Times New Roman" w:hAnsi="Times New Roman" w:eastAsia="宋体" w:cs="Times New Roman"/>
                <w:szCs w:val="21"/>
              </w:rPr>
            </w:pPr>
            <w:r>
              <w:rPr>
                <w:rFonts w:ascii="Times New Roman" w:hAnsi="Times New Roman" w:eastAsia="宋体" w:cs="Times New Roman"/>
                <w:szCs w:val="21"/>
              </w:rPr>
              <w:t>22</w:t>
            </w:r>
          </w:p>
        </w:tc>
        <w:tc>
          <w:tcPr>
            <w:tcW w:w="1425" w:type="dxa"/>
            <w:tcBorders>
              <w:top w:val="nil"/>
              <w:left w:val="nil"/>
              <w:bottom w:val="single" w:color="auto" w:sz="4" w:space="0"/>
              <w:right w:val="single" w:color="auto" w:sz="4" w:space="0"/>
            </w:tcBorders>
            <w:shd w:val="clear" w:color="auto" w:fill="auto"/>
          </w:tcPr>
          <w:p w14:paraId="12FC75F6">
            <w:pPr>
              <w:adjustRightInd w:val="0"/>
              <w:rPr>
                <w:rFonts w:ascii="Times New Roman" w:hAnsi="Times New Roman" w:eastAsia="宋体" w:cs="Times New Roman"/>
                <w:szCs w:val="21"/>
              </w:rPr>
            </w:pPr>
            <w:r>
              <w:rPr>
                <w:rFonts w:ascii="Times New Roman" w:hAnsi="Times New Roman" w:eastAsia="宋体" w:cs="Times New Roman"/>
                <w:szCs w:val="21"/>
              </w:rPr>
              <w:t>吸顶音响</w:t>
            </w:r>
          </w:p>
        </w:tc>
        <w:tc>
          <w:tcPr>
            <w:tcW w:w="3676" w:type="dxa"/>
            <w:tcBorders>
              <w:top w:val="nil"/>
              <w:left w:val="nil"/>
              <w:bottom w:val="single" w:color="auto" w:sz="4" w:space="0"/>
              <w:right w:val="single" w:color="auto" w:sz="4" w:space="0"/>
            </w:tcBorders>
            <w:shd w:val="clear" w:color="auto" w:fill="auto"/>
          </w:tcPr>
          <w:p w14:paraId="5FFED04C">
            <w:pPr>
              <w:adjustRightInd w:val="0"/>
              <w:rPr>
                <w:rFonts w:ascii="Times New Roman" w:hAnsi="Times New Roman" w:eastAsia="宋体" w:cs="Times New Roman"/>
                <w:szCs w:val="21"/>
              </w:rPr>
            </w:pPr>
            <w:r>
              <w:rPr>
                <w:rFonts w:ascii="Times New Roman" w:hAnsi="Times New Roman" w:eastAsia="宋体" w:cs="Times New Roman"/>
                <w:szCs w:val="21"/>
              </w:rPr>
              <w:t>6英寸喇叭，定阻，10-100W,频率范围40-20kHz</w:t>
            </w:r>
          </w:p>
        </w:tc>
        <w:tc>
          <w:tcPr>
            <w:tcW w:w="870" w:type="dxa"/>
            <w:gridSpan w:val="2"/>
            <w:tcBorders>
              <w:top w:val="nil"/>
              <w:left w:val="nil"/>
              <w:bottom w:val="single" w:color="auto" w:sz="4" w:space="0"/>
              <w:right w:val="single" w:color="auto" w:sz="4" w:space="0"/>
            </w:tcBorders>
            <w:shd w:val="clear" w:color="auto" w:fill="auto"/>
          </w:tcPr>
          <w:p w14:paraId="44E9323A">
            <w:pPr>
              <w:adjustRightInd w:val="0"/>
              <w:rPr>
                <w:rFonts w:ascii="Times New Roman" w:hAnsi="Times New Roman" w:eastAsia="宋体" w:cs="Times New Roman"/>
                <w:szCs w:val="21"/>
              </w:rPr>
            </w:pPr>
            <w:r>
              <w:rPr>
                <w:rFonts w:ascii="Times New Roman" w:hAnsi="Times New Roman" w:eastAsia="宋体" w:cs="Times New Roman"/>
                <w:szCs w:val="21"/>
              </w:rPr>
              <w:t>个</w:t>
            </w:r>
          </w:p>
        </w:tc>
        <w:tc>
          <w:tcPr>
            <w:tcW w:w="986" w:type="dxa"/>
            <w:gridSpan w:val="2"/>
            <w:tcBorders>
              <w:top w:val="nil"/>
              <w:left w:val="nil"/>
              <w:bottom w:val="single" w:color="auto" w:sz="4" w:space="0"/>
              <w:right w:val="single" w:color="auto" w:sz="4" w:space="0"/>
            </w:tcBorders>
            <w:shd w:val="clear" w:color="auto" w:fill="auto"/>
          </w:tcPr>
          <w:p w14:paraId="200C587C">
            <w:pPr>
              <w:adjustRightInd w:val="0"/>
              <w:rPr>
                <w:rFonts w:ascii="Times New Roman" w:hAnsi="Times New Roman" w:eastAsia="宋体" w:cs="Times New Roman"/>
                <w:szCs w:val="21"/>
              </w:rPr>
            </w:pPr>
            <w:r>
              <w:rPr>
                <w:rFonts w:ascii="Times New Roman" w:hAnsi="Times New Roman" w:eastAsia="宋体" w:cs="Times New Roman"/>
                <w:szCs w:val="21"/>
              </w:rPr>
              <w:t>2</w:t>
            </w:r>
          </w:p>
        </w:tc>
        <w:tc>
          <w:tcPr>
            <w:tcW w:w="731" w:type="dxa"/>
            <w:gridSpan w:val="2"/>
            <w:tcBorders>
              <w:top w:val="nil"/>
              <w:left w:val="nil"/>
              <w:bottom w:val="single" w:color="auto" w:sz="4" w:space="0"/>
              <w:right w:val="single" w:color="auto" w:sz="4" w:space="0"/>
            </w:tcBorders>
            <w:shd w:val="clear" w:color="auto" w:fill="auto"/>
            <w:vAlign w:val="center"/>
          </w:tcPr>
          <w:p w14:paraId="751A13BB">
            <w:pPr>
              <w:widowControl/>
              <w:adjustRightInd w:val="0"/>
              <w:jc w:val="center"/>
              <w:rPr>
                <w:rFonts w:ascii="宋体" w:hAnsi="宋体" w:eastAsia="宋体" w:cs="宋体"/>
                <w:kern w:val="0"/>
                <w:sz w:val="18"/>
                <w:szCs w:val="18"/>
              </w:rPr>
            </w:pPr>
          </w:p>
        </w:tc>
      </w:tr>
      <w:tr w14:paraId="0421C256">
        <w:tblPrEx>
          <w:tblCellMar>
            <w:top w:w="0" w:type="dxa"/>
            <w:left w:w="108" w:type="dxa"/>
            <w:bottom w:w="0" w:type="dxa"/>
            <w:right w:w="108" w:type="dxa"/>
          </w:tblCellMar>
        </w:tblPrEx>
        <w:trPr>
          <w:trHeight w:val="740" w:hRule="atLeast"/>
        </w:trPr>
        <w:tc>
          <w:tcPr>
            <w:tcW w:w="851" w:type="dxa"/>
            <w:gridSpan w:val="2"/>
            <w:tcBorders>
              <w:top w:val="nil"/>
              <w:left w:val="single" w:color="auto" w:sz="4" w:space="0"/>
              <w:bottom w:val="single" w:color="auto" w:sz="4" w:space="0"/>
              <w:right w:val="single" w:color="auto" w:sz="4" w:space="0"/>
            </w:tcBorders>
            <w:shd w:val="clear" w:color="auto" w:fill="auto"/>
          </w:tcPr>
          <w:p w14:paraId="51E628B9">
            <w:pPr>
              <w:adjustRightInd w:val="0"/>
              <w:rPr>
                <w:rFonts w:ascii="Times New Roman" w:hAnsi="Times New Roman" w:eastAsia="宋体" w:cs="Times New Roman"/>
                <w:szCs w:val="21"/>
              </w:rPr>
            </w:pPr>
          </w:p>
          <w:p w14:paraId="32EFE1DF">
            <w:pPr>
              <w:adjustRightInd w:val="0"/>
              <w:rPr>
                <w:rFonts w:ascii="Times New Roman" w:hAnsi="Times New Roman" w:eastAsia="宋体" w:cs="Times New Roman"/>
                <w:szCs w:val="21"/>
              </w:rPr>
            </w:pPr>
          </w:p>
          <w:p w14:paraId="5713B6F0">
            <w:pPr>
              <w:adjustRightInd w:val="0"/>
              <w:rPr>
                <w:rFonts w:ascii="Times New Roman" w:hAnsi="Times New Roman" w:eastAsia="宋体" w:cs="Times New Roman"/>
                <w:szCs w:val="21"/>
              </w:rPr>
            </w:pPr>
            <w:r>
              <w:rPr>
                <w:rFonts w:ascii="Times New Roman" w:hAnsi="Times New Roman" w:eastAsia="宋体" w:cs="Times New Roman"/>
                <w:szCs w:val="21"/>
              </w:rPr>
              <w:t>23</w:t>
            </w:r>
          </w:p>
        </w:tc>
        <w:tc>
          <w:tcPr>
            <w:tcW w:w="1425" w:type="dxa"/>
            <w:tcBorders>
              <w:top w:val="nil"/>
              <w:left w:val="nil"/>
              <w:bottom w:val="single" w:color="auto" w:sz="4" w:space="0"/>
              <w:right w:val="single" w:color="auto" w:sz="4" w:space="0"/>
            </w:tcBorders>
            <w:shd w:val="clear" w:color="auto" w:fill="auto"/>
          </w:tcPr>
          <w:p w14:paraId="0675A681">
            <w:pPr>
              <w:adjustRightInd w:val="0"/>
              <w:rPr>
                <w:rFonts w:ascii="Times New Roman" w:hAnsi="Times New Roman" w:eastAsia="宋体" w:cs="Times New Roman"/>
                <w:szCs w:val="21"/>
              </w:rPr>
            </w:pPr>
          </w:p>
          <w:p w14:paraId="40B4607D">
            <w:pPr>
              <w:adjustRightInd w:val="0"/>
              <w:rPr>
                <w:rFonts w:ascii="Times New Roman" w:hAnsi="Times New Roman" w:eastAsia="宋体" w:cs="Times New Roman"/>
                <w:szCs w:val="21"/>
              </w:rPr>
            </w:pPr>
          </w:p>
          <w:p w14:paraId="191F8617">
            <w:pPr>
              <w:adjustRightInd w:val="0"/>
              <w:rPr>
                <w:rFonts w:ascii="Times New Roman" w:hAnsi="Times New Roman" w:eastAsia="宋体" w:cs="Times New Roman"/>
                <w:szCs w:val="21"/>
              </w:rPr>
            </w:pPr>
            <w:r>
              <w:rPr>
                <w:rFonts w:ascii="Times New Roman" w:hAnsi="Times New Roman" w:eastAsia="宋体" w:cs="Times New Roman"/>
                <w:szCs w:val="21"/>
              </w:rPr>
              <w:t>功放</w:t>
            </w:r>
          </w:p>
        </w:tc>
        <w:tc>
          <w:tcPr>
            <w:tcW w:w="3676" w:type="dxa"/>
            <w:tcBorders>
              <w:top w:val="nil"/>
              <w:left w:val="nil"/>
              <w:bottom w:val="single" w:color="auto" w:sz="4" w:space="0"/>
              <w:right w:val="single" w:color="auto" w:sz="4" w:space="0"/>
            </w:tcBorders>
            <w:shd w:val="clear" w:color="auto" w:fill="auto"/>
          </w:tcPr>
          <w:p w14:paraId="0D717D41">
            <w:pPr>
              <w:adjustRightInd w:val="0"/>
              <w:rPr>
                <w:rFonts w:ascii="Times New Roman" w:hAnsi="Times New Roman" w:eastAsia="宋体" w:cs="Times New Roman"/>
                <w:szCs w:val="21"/>
              </w:rPr>
            </w:pPr>
            <w:r>
              <w:rPr>
                <w:rFonts w:ascii="Times New Roman" w:hAnsi="Times New Roman" w:eastAsia="宋体" w:cs="Times New Roman"/>
                <w:szCs w:val="21"/>
              </w:rPr>
              <w:t>额定功率：2*100W</w:t>
            </w:r>
          </w:p>
          <w:p w14:paraId="407A491A">
            <w:pPr>
              <w:adjustRightInd w:val="0"/>
              <w:rPr>
                <w:rFonts w:ascii="Times New Roman" w:hAnsi="Times New Roman" w:eastAsia="宋体" w:cs="Times New Roman"/>
                <w:szCs w:val="21"/>
              </w:rPr>
            </w:pPr>
            <w:r>
              <w:rPr>
                <w:rFonts w:ascii="Times New Roman" w:hAnsi="Times New Roman" w:eastAsia="宋体" w:cs="Times New Roman"/>
                <w:szCs w:val="21"/>
              </w:rPr>
              <w:t>阻抗：8Ω</w:t>
            </w:r>
          </w:p>
          <w:p w14:paraId="01C48563">
            <w:pPr>
              <w:adjustRightInd w:val="0"/>
              <w:rPr>
                <w:rFonts w:ascii="Times New Roman" w:hAnsi="Times New Roman" w:eastAsia="宋体" w:cs="Times New Roman"/>
                <w:szCs w:val="21"/>
              </w:rPr>
            </w:pPr>
            <w:r>
              <w:rPr>
                <w:rFonts w:ascii="Times New Roman" w:hAnsi="Times New Roman" w:eastAsia="宋体" w:cs="Times New Roman"/>
                <w:szCs w:val="21"/>
              </w:rPr>
              <w:t>频响：20Hz~20kHz(±3dB）</w:t>
            </w:r>
          </w:p>
          <w:p w14:paraId="50545A82">
            <w:pPr>
              <w:adjustRightInd w:val="0"/>
              <w:rPr>
                <w:rFonts w:ascii="Times New Roman" w:hAnsi="Times New Roman" w:eastAsia="宋体" w:cs="Times New Roman"/>
                <w:szCs w:val="21"/>
              </w:rPr>
            </w:pPr>
            <w:r>
              <w:rPr>
                <w:rFonts w:ascii="Times New Roman" w:hAnsi="Times New Roman" w:eastAsia="宋体" w:cs="Times New Roman"/>
                <w:szCs w:val="21"/>
              </w:rPr>
              <w:t>信号输入灵敏度：20mV(±30mV）</w:t>
            </w:r>
          </w:p>
          <w:p w14:paraId="57499116">
            <w:pPr>
              <w:adjustRightInd w:val="0"/>
              <w:rPr>
                <w:rFonts w:ascii="Times New Roman" w:hAnsi="Times New Roman" w:eastAsia="宋体" w:cs="Times New Roman"/>
                <w:szCs w:val="21"/>
              </w:rPr>
            </w:pPr>
            <w:r>
              <w:rPr>
                <w:rFonts w:ascii="Times New Roman" w:hAnsi="Times New Roman" w:eastAsia="宋体" w:cs="Times New Roman"/>
                <w:szCs w:val="21"/>
              </w:rPr>
              <w:t>总谐波失真： ≤0.5%</w:t>
            </w:r>
          </w:p>
        </w:tc>
        <w:tc>
          <w:tcPr>
            <w:tcW w:w="870" w:type="dxa"/>
            <w:gridSpan w:val="2"/>
            <w:tcBorders>
              <w:top w:val="nil"/>
              <w:left w:val="nil"/>
              <w:bottom w:val="single" w:color="auto" w:sz="4" w:space="0"/>
              <w:right w:val="single" w:color="auto" w:sz="4" w:space="0"/>
            </w:tcBorders>
            <w:shd w:val="clear" w:color="auto" w:fill="auto"/>
          </w:tcPr>
          <w:p w14:paraId="26217518">
            <w:pPr>
              <w:adjustRightInd w:val="0"/>
              <w:rPr>
                <w:rFonts w:ascii="Times New Roman" w:hAnsi="Times New Roman" w:eastAsia="宋体" w:cs="Times New Roman"/>
                <w:szCs w:val="21"/>
              </w:rPr>
            </w:pPr>
          </w:p>
          <w:p w14:paraId="154B6047">
            <w:pPr>
              <w:adjustRightInd w:val="0"/>
              <w:rPr>
                <w:rFonts w:ascii="Times New Roman" w:hAnsi="Times New Roman" w:eastAsia="宋体" w:cs="Times New Roman"/>
                <w:szCs w:val="21"/>
              </w:rPr>
            </w:pPr>
          </w:p>
          <w:p w14:paraId="1C9EC2B3">
            <w:pPr>
              <w:adjustRightInd w:val="0"/>
              <w:rPr>
                <w:rFonts w:ascii="Times New Roman" w:hAnsi="Times New Roman" w:eastAsia="宋体" w:cs="Times New Roman"/>
                <w:szCs w:val="21"/>
              </w:rPr>
            </w:pPr>
            <w:r>
              <w:rPr>
                <w:rFonts w:ascii="Times New Roman" w:hAnsi="Times New Roman" w:eastAsia="宋体" w:cs="Times New Roman"/>
                <w:szCs w:val="21"/>
              </w:rPr>
              <w:t>台</w:t>
            </w:r>
          </w:p>
        </w:tc>
        <w:tc>
          <w:tcPr>
            <w:tcW w:w="986" w:type="dxa"/>
            <w:gridSpan w:val="2"/>
            <w:tcBorders>
              <w:top w:val="nil"/>
              <w:left w:val="nil"/>
              <w:bottom w:val="single" w:color="auto" w:sz="4" w:space="0"/>
              <w:right w:val="single" w:color="auto" w:sz="4" w:space="0"/>
            </w:tcBorders>
            <w:shd w:val="clear" w:color="auto" w:fill="auto"/>
          </w:tcPr>
          <w:p w14:paraId="04E5AD4D">
            <w:pPr>
              <w:adjustRightInd w:val="0"/>
              <w:rPr>
                <w:rFonts w:ascii="Times New Roman" w:hAnsi="Times New Roman" w:eastAsia="宋体" w:cs="Times New Roman"/>
                <w:szCs w:val="21"/>
              </w:rPr>
            </w:pPr>
          </w:p>
          <w:p w14:paraId="1C568DD0">
            <w:pPr>
              <w:adjustRightInd w:val="0"/>
              <w:rPr>
                <w:rFonts w:ascii="Times New Roman" w:hAnsi="Times New Roman" w:eastAsia="宋体" w:cs="Times New Roman"/>
                <w:szCs w:val="21"/>
              </w:rPr>
            </w:pPr>
          </w:p>
          <w:p w14:paraId="17392FFD">
            <w:pPr>
              <w:adjustRightInd w:val="0"/>
              <w:rPr>
                <w:rFonts w:ascii="Times New Roman" w:hAnsi="Times New Roman" w:eastAsia="宋体" w:cs="Times New Roman"/>
                <w:szCs w:val="21"/>
              </w:rPr>
            </w:pPr>
            <w:r>
              <w:rPr>
                <w:rFonts w:ascii="Times New Roman" w:hAnsi="Times New Roman" w:eastAsia="宋体" w:cs="Times New Roman"/>
                <w:szCs w:val="21"/>
              </w:rPr>
              <w:t>1</w:t>
            </w:r>
          </w:p>
        </w:tc>
        <w:tc>
          <w:tcPr>
            <w:tcW w:w="731" w:type="dxa"/>
            <w:gridSpan w:val="2"/>
            <w:tcBorders>
              <w:top w:val="nil"/>
              <w:left w:val="nil"/>
              <w:bottom w:val="single" w:color="auto" w:sz="4" w:space="0"/>
              <w:right w:val="single" w:color="auto" w:sz="4" w:space="0"/>
            </w:tcBorders>
            <w:shd w:val="clear" w:color="auto" w:fill="auto"/>
            <w:vAlign w:val="center"/>
          </w:tcPr>
          <w:p w14:paraId="0C2DA1C6">
            <w:pPr>
              <w:widowControl/>
              <w:adjustRightInd w:val="0"/>
              <w:jc w:val="center"/>
              <w:rPr>
                <w:rFonts w:ascii="宋体" w:hAnsi="宋体" w:eastAsia="宋体" w:cs="宋体"/>
                <w:kern w:val="0"/>
                <w:sz w:val="18"/>
                <w:szCs w:val="18"/>
              </w:rPr>
            </w:pPr>
          </w:p>
        </w:tc>
      </w:tr>
      <w:tr w14:paraId="3C84E02A">
        <w:tblPrEx>
          <w:tblCellMar>
            <w:top w:w="0" w:type="dxa"/>
            <w:left w:w="108" w:type="dxa"/>
            <w:bottom w:w="0" w:type="dxa"/>
            <w:right w:w="108" w:type="dxa"/>
          </w:tblCellMar>
        </w:tblPrEx>
        <w:trPr>
          <w:trHeight w:val="740" w:hRule="atLeast"/>
        </w:trPr>
        <w:tc>
          <w:tcPr>
            <w:tcW w:w="851" w:type="dxa"/>
            <w:gridSpan w:val="2"/>
            <w:tcBorders>
              <w:top w:val="nil"/>
              <w:left w:val="single" w:color="auto" w:sz="4" w:space="0"/>
              <w:bottom w:val="single" w:color="auto" w:sz="4" w:space="0"/>
              <w:right w:val="single" w:color="auto" w:sz="4" w:space="0"/>
            </w:tcBorders>
            <w:shd w:val="clear" w:color="auto" w:fill="auto"/>
          </w:tcPr>
          <w:p w14:paraId="3AAF9739">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24</w:t>
            </w:r>
          </w:p>
        </w:tc>
        <w:tc>
          <w:tcPr>
            <w:tcW w:w="1425" w:type="dxa"/>
            <w:tcBorders>
              <w:top w:val="nil"/>
              <w:left w:val="nil"/>
              <w:bottom w:val="single" w:color="auto" w:sz="4" w:space="0"/>
              <w:right w:val="single" w:color="auto" w:sz="4" w:space="0"/>
            </w:tcBorders>
            <w:shd w:val="clear" w:color="auto" w:fill="auto"/>
          </w:tcPr>
          <w:p w14:paraId="7B97C041">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无线话筒</w:t>
            </w:r>
          </w:p>
        </w:tc>
        <w:tc>
          <w:tcPr>
            <w:tcW w:w="3676" w:type="dxa"/>
            <w:tcBorders>
              <w:top w:val="nil"/>
              <w:left w:val="nil"/>
              <w:bottom w:val="single" w:color="auto" w:sz="4" w:space="0"/>
              <w:right w:val="single" w:color="auto" w:sz="4" w:space="0"/>
            </w:tcBorders>
            <w:shd w:val="clear" w:color="auto" w:fill="auto"/>
          </w:tcPr>
          <w:p w14:paraId="43052608">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品牌：森海赛尔</w:t>
            </w:r>
          </w:p>
        </w:tc>
        <w:tc>
          <w:tcPr>
            <w:tcW w:w="870" w:type="dxa"/>
            <w:gridSpan w:val="2"/>
            <w:tcBorders>
              <w:top w:val="nil"/>
              <w:left w:val="nil"/>
              <w:bottom w:val="single" w:color="auto" w:sz="4" w:space="0"/>
              <w:right w:val="single" w:color="auto" w:sz="4" w:space="0"/>
            </w:tcBorders>
            <w:shd w:val="clear" w:color="auto" w:fill="auto"/>
          </w:tcPr>
          <w:p w14:paraId="0C3B80A7">
            <w:pPr>
              <w:adjustRightInd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986" w:type="dxa"/>
            <w:gridSpan w:val="2"/>
            <w:tcBorders>
              <w:top w:val="nil"/>
              <w:left w:val="nil"/>
              <w:bottom w:val="single" w:color="auto" w:sz="4" w:space="0"/>
              <w:right w:val="single" w:color="auto" w:sz="4" w:space="0"/>
            </w:tcBorders>
            <w:shd w:val="clear" w:color="auto" w:fill="auto"/>
          </w:tcPr>
          <w:p w14:paraId="603FB0C1">
            <w:pPr>
              <w:adjustRightInd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731" w:type="dxa"/>
            <w:gridSpan w:val="2"/>
            <w:tcBorders>
              <w:top w:val="nil"/>
              <w:left w:val="nil"/>
              <w:bottom w:val="single" w:color="auto" w:sz="4" w:space="0"/>
              <w:right w:val="single" w:color="auto" w:sz="4" w:space="0"/>
            </w:tcBorders>
            <w:shd w:val="clear" w:color="auto" w:fill="auto"/>
            <w:vAlign w:val="center"/>
          </w:tcPr>
          <w:p w14:paraId="109BB084">
            <w:pPr>
              <w:widowControl/>
              <w:adjustRightInd w:val="0"/>
              <w:jc w:val="center"/>
              <w:rPr>
                <w:rFonts w:ascii="宋体" w:hAnsi="宋体" w:eastAsia="宋体" w:cs="宋体"/>
                <w:kern w:val="0"/>
                <w:sz w:val="18"/>
                <w:szCs w:val="18"/>
              </w:rPr>
            </w:pPr>
          </w:p>
        </w:tc>
      </w:tr>
      <w:tr w14:paraId="5B33EC46">
        <w:tblPrEx>
          <w:tblCellMar>
            <w:top w:w="0" w:type="dxa"/>
            <w:left w:w="108" w:type="dxa"/>
            <w:bottom w:w="0" w:type="dxa"/>
            <w:right w:w="108" w:type="dxa"/>
          </w:tblCellMar>
        </w:tblPrEx>
        <w:trPr>
          <w:trHeight w:val="740" w:hRule="atLeast"/>
        </w:trPr>
        <w:tc>
          <w:tcPr>
            <w:tcW w:w="851" w:type="dxa"/>
            <w:gridSpan w:val="2"/>
            <w:tcBorders>
              <w:top w:val="nil"/>
              <w:left w:val="single" w:color="auto" w:sz="4" w:space="0"/>
              <w:bottom w:val="single" w:color="auto" w:sz="4" w:space="0"/>
              <w:right w:val="single" w:color="auto" w:sz="4" w:space="0"/>
            </w:tcBorders>
            <w:shd w:val="clear" w:color="auto" w:fill="auto"/>
          </w:tcPr>
          <w:p w14:paraId="1A4B26CC">
            <w:pPr>
              <w:adjustRightInd w:val="0"/>
              <w:rPr>
                <w:rFonts w:ascii="Times New Roman" w:hAnsi="Times New Roman" w:eastAsia="宋体" w:cs="Times New Roman"/>
                <w:szCs w:val="21"/>
              </w:rPr>
            </w:pPr>
          </w:p>
          <w:p w14:paraId="2F297D21">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25</w:t>
            </w:r>
          </w:p>
        </w:tc>
        <w:tc>
          <w:tcPr>
            <w:tcW w:w="1425" w:type="dxa"/>
            <w:tcBorders>
              <w:left w:val="nil"/>
              <w:bottom w:val="single" w:color="auto" w:sz="4" w:space="0"/>
              <w:right w:val="single" w:color="auto" w:sz="4" w:space="0"/>
            </w:tcBorders>
            <w:shd w:val="clear" w:color="auto" w:fill="auto"/>
          </w:tcPr>
          <w:p w14:paraId="4E725E43">
            <w:pPr>
              <w:adjustRightInd w:val="0"/>
              <w:rPr>
                <w:rFonts w:ascii="Times New Roman" w:hAnsi="Times New Roman" w:eastAsia="宋体" w:cs="Times New Roman"/>
                <w:szCs w:val="21"/>
              </w:rPr>
            </w:pPr>
          </w:p>
          <w:p w14:paraId="1C7058DC">
            <w:pPr>
              <w:adjustRightInd w:val="0"/>
              <w:rPr>
                <w:rFonts w:ascii="Times New Roman" w:hAnsi="Times New Roman" w:eastAsia="宋体" w:cs="Times New Roman"/>
                <w:szCs w:val="21"/>
              </w:rPr>
            </w:pPr>
            <w:r>
              <w:rPr>
                <w:rFonts w:ascii="Times New Roman" w:hAnsi="Times New Roman" w:eastAsia="宋体" w:cs="Times New Roman"/>
                <w:szCs w:val="21"/>
              </w:rPr>
              <w:t>辅材</w:t>
            </w:r>
          </w:p>
        </w:tc>
        <w:tc>
          <w:tcPr>
            <w:tcW w:w="3676" w:type="dxa"/>
            <w:tcBorders>
              <w:top w:val="nil"/>
              <w:left w:val="nil"/>
              <w:bottom w:val="single" w:color="auto" w:sz="4" w:space="0"/>
              <w:right w:val="single" w:color="auto" w:sz="4" w:space="0"/>
            </w:tcBorders>
            <w:shd w:val="clear" w:color="auto" w:fill="auto"/>
          </w:tcPr>
          <w:p w14:paraId="4E93F549">
            <w:pPr>
              <w:adjustRightInd w:val="0"/>
              <w:rPr>
                <w:rFonts w:ascii="Times New Roman" w:hAnsi="Times New Roman" w:eastAsia="宋体" w:cs="Times New Roman"/>
                <w:szCs w:val="21"/>
              </w:rPr>
            </w:pPr>
            <w:r>
              <w:rPr>
                <w:rFonts w:ascii="Times New Roman" w:hAnsi="Times New Roman" w:eastAsia="宋体" w:cs="Times New Roman"/>
                <w:szCs w:val="21"/>
              </w:rPr>
              <w:t>膨胀螺栓、螺母、焊条、钻头、标签、热熔胶、电工胶、 助焊剂、焊丝、尼龙扎带、莲花头、3.5音频头耗材等</w:t>
            </w:r>
          </w:p>
        </w:tc>
        <w:tc>
          <w:tcPr>
            <w:tcW w:w="870" w:type="dxa"/>
            <w:gridSpan w:val="2"/>
            <w:tcBorders>
              <w:top w:val="nil"/>
              <w:left w:val="nil"/>
              <w:bottom w:val="single" w:color="auto" w:sz="4" w:space="0"/>
              <w:right w:val="single" w:color="auto" w:sz="4" w:space="0"/>
            </w:tcBorders>
            <w:shd w:val="clear" w:color="auto" w:fill="auto"/>
          </w:tcPr>
          <w:p w14:paraId="1A52007D">
            <w:pPr>
              <w:adjustRightInd w:val="0"/>
              <w:rPr>
                <w:rFonts w:ascii="Times New Roman" w:hAnsi="Times New Roman" w:eastAsia="宋体" w:cs="Times New Roman"/>
                <w:szCs w:val="21"/>
              </w:rPr>
            </w:pPr>
          </w:p>
          <w:p w14:paraId="303A34C9">
            <w:pPr>
              <w:adjustRightInd w:val="0"/>
              <w:rPr>
                <w:rFonts w:ascii="Times New Roman" w:hAnsi="Times New Roman" w:eastAsia="宋体" w:cs="Times New Roman"/>
                <w:szCs w:val="21"/>
              </w:rPr>
            </w:pPr>
            <w:r>
              <w:rPr>
                <w:rFonts w:ascii="Times New Roman" w:hAnsi="Times New Roman" w:eastAsia="宋体" w:cs="Times New Roman"/>
                <w:szCs w:val="21"/>
              </w:rPr>
              <w:t>批</w:t>
            </w:r>
          </w:p>
        </w:tc>
        <w:tc>
          <w:tcPr>
            <w:tcW w:w="986" w:type="dxa"/>
            <w:gridSpan w:val="2"/>
            <w:tcBorders>
              <w:top w:val="nil"/>
              <w:left w:val="nil"/>
              <w:bottom w:val="single" w:color="auto" w:sz="4" w:space="0"/>
              <w:right w:val="single" w:color="auto" w:sz="4" w:space="0"/>
            </w:tcBorders>
            <w:shd w:val="clear" w:color="auto" w:fill="auto"/>
          </w:tcPr>
          <w:p w14:paraId="5F59F892">
            <w:pPr>
              <w:adjustRightInd w:val="0"/>
              <w:rPr>
                <w:rFonts w:ascii="Times New Roman" w:hAnsi="Times New Roman" w:eastAsia="宋体" w:cs="Times New Roman"/>
                <w:szCs w:val="21"/>
              </w:rPr>
            </w:pPr>
          </w:p>
          <w:p w14:paraId="352B9B28">
            <w:pPr>
              <w:adjustRightInd w:val="0"/>
              <w:rPr>
                <w:rFonts w:ascii="Times New Roman" w:hAnsi="Times New Roman" w:eastAsia="宋体" w:cs="Times New Roman"/>
                <w:szCs w:val="21"/>
              </w:rPr>
            </w:pPr>
            <w:r>
              <w:rPr>
                <w:rFonts w:ascii="Times New Roman" w:hAnsi="Times New Roman" w:eastAsia="宋体" w:cs="Times New Roman"/>
                <w:szCs w:val="21"/>
              </w:rPr>
              <w:t>1</w:t>
            </w:r>
          </w:p>
        </w:tc>
        <w:tc>
          <w:tcPr>
            <w:tcW w:w="731" w:type="dxa"/>
            <w:gridSpan w:val="2"/>
            <w:tcBorders>
              <w:top w:val="nil"/>
              <w:left w:val="nil"/>
              <w:bottom w:val="single" w:color="auto" w:sz="4" w:space="0"/>
              <w:right w:val="single" w:color="auto" w:sz="4" w:space="0"/>
            </w:tcBorders>
            <w:shd w:val="clear" w:color="auto" w:fill="auto"/>
            <w:vAlign w:val="center"/>
          </w:tcPr>
          <w:p w14:paraId="429B3F2E">
            <w:pPr>
              <w:widowControl/>
              <w:adjustRightInd w:val="0"/>
              <w:jc w:val="center"/>
              <w:rPr>
                <w:rFonts w:ascii="宋体" w:hAnsi="宋体" w:eastAsia="宋体" w:cs="宋体"/>
                <w:kern w:val="0"/>
                <w:sz w:val="18"/>
                <w:szCs w:val="18"/>
              </w:rPr>
            </w:pPr>
          </w:p>
        </w:tc>
      </w:tr>
      <w:tr w14:paraId="5D30F514">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4568720">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26</w:t>
            </w:r>
          </w:p>
        </w:tc>
        <w:tc>
          <w:tcPr>
            <w:tcW w:w="1425" w:type="dxa"/>
            <w:tcBorders>
              <w:top w:val="single" w:color="auto" w:sz="4" w:space="0"/>
              <w:left w:val="single" w:color="auto" w:sz="4" w:space="0"/>
              <w:bottom w:val="single" w:color="auto" w:sz="4" w:space="0"/>
              <w:right w:val="single" w:color="auto" w:sz="4" w:space="0"/>
            </w:tcBorders>
            <w:shd w:val="clear" w:color="auto" w:fill="auto"/>
          </w:tcPr>
          <w:p w14:paraId="4ACFD8A6">
            <w:pPr>
              <w:adjustRightInd w:val="0"/>
              <w:rPr>
                <w:rFonts w:ascii="Times New Roman" w:hAnsi="Times New Roman" w:eastAsia="宋体" w:cs="Times New Roman"/>
                <w:szCs w:val="21"/>
              </w:rPr>
            </w:pPr>
            <w:r>
              <w:rPr>
                <w:rFonts w:ascii="Times New Roman" w:hAnsi="Times New Roman" w:eastAsia="宋体" w:cs="Times New Roman"/>
                <w:szCs w:val="21"/>
              </w:rPr>
              <w:t>安装调试费</w:t>
            </w:r>
          </w:p>
        </w:tc>
        <w:tc>
          <w:tcPr>
            <w:tcW w:w="3676" w:type="dxa"/>
            <w:tcBorders>
              <w:top w:val="single" w:color="auto" w:sz="4" w:space="0"/>
              <w:left w:val="single" w:color="auto" w:sz="4" w:space="0"/>
              <w:bottom w:val="single" w:color="auto" w:sz="4" w:space="0"/>
              <w:right w:val="single" w:color="auto" w:sz="4" w:space="0"/>
            </w:tcBorders>
            <w:shd w:val="clear" w:color="auto" w:fill="auto"/>
          </w:tcPr>
          <w:p w14:paraId="6080EB56">
            <w:pPr>
              <w:adjustRightInd w:val="0"/>
              <w:rPr>
                <w:rFonts w:ascii="Times New Roman" w:hAnsi="Times New Roman" w:eastAsia="宋体" w:cs="Times New Roman"/>
                <w:szCs w:val="21"/>
              </w:rPr>
            </w:pPr>
            <w:r>
              <w:rPr>
                <w:rFonts w:ascii="Times New Roman" w:hAnsi="Times New Roman" w:eastAsia="宋体" w:cs="Times New Roman"/>
                <w:szCs w:val="21"/>
              </w:rPr>
              <w:t>设备软件安装调试费</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tcPr>
          <w:p w14:paraId="0B0310AF">
            <w:pPr>
              <w:adjustRightInd w:val="0"/>
              <w:rPr>
                <w:rFonts w:ascii="Times New Roman" w:hAnsi="Times New Roman" w:eastAsia="宋体" w:cs="Times New Roman"/>
                <w:szCs w:val="21"/>
              </w:rPr>
            </w:pPr>
            <w:r>
              <w:rPr>
                <w:rFonts w:hint="eastAsia" w:ascii="Times New Roman" w:hAnsi="Times New Roman" w:eastAsia="宋体" w:cs="Times New Roman"/>
                <w:szCs w:val="21"/>
              </w:rPr>
              <w:t>项</w:t>
            </w:r>
          </w:p>
        </w:tc>
        <w:tc>
          <w:tcPr>
            <w:tcW w:w="986" w:type="dxa"/>
            <w:gridSpan w:val="2"/>
            <w:tcBorders>
              <w:top w:val="single" w:color="auto" w:sz="4" w:space="0"/>
              <w:left w:val="single" w:color="auto" w:sz="4" w:space="0"/>
              <w:bottom w:val="single" w:color="auto" w:sz="4" w:space="0"/>
              <w:right w:val="single" w:color="auto" w:sz="4" w:space="0"/>
            </w:tcBorders>
            <w:shd w:val="clear" w:color="auto" w:fill="auto"/>
          </w:tcPr>
          <w:p w14:paraId="04A14F39">
            <w:pPr>
              <w:adjustRightInd w:val="0"/>
              <w:rPr>
                <w:rFonts w:ascii="Times New Roman" w:hAnsi="Times New Roman" w:eastAsia="宋体" w:cs="Times New Roman"/>
                <w:szCs w:val="21"/>
              </w:rPr>
            </w:pPr>
            <w:r>
              <w:rPr>
                <w:rFonts w:hint="eastAsia" w:ascii="Times New Roman" w:hAnsi="Times New Roman" w:eastAsia="宋体" w:cs="Times New Roman"/>
                <w:szCs w:val="21"/>
              </w:rPr>
              <w:t>1</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ACC79F">
            <w:pPr>
              <w:widowControl/>
              <w:adjustRightInd w:val="0"/>
              <w:jc w:val="center"/>
              <w:rPr>
                <w:rFonts w:ascii="宋体" w:hAnsi="宋体" w:eastAsia="宋体" w:cs="宋体"/>
                <w:kern w:val="0"/>
                <w:sz w:val="18"/>
                <w:szCs w:val="18"/>
              </w:rPr>
            </w:pPr>
          </w:p>
        </w:tc>
      </w:tr>
      <w:tr w14:paraId="7FE8B52E">
        <w:tblPrEx>
          <w:tblCellMar>
            <w:top w:w="0" w:type="dxa"/>
            <w:left w:w="108" w:type="dxa"/>
            <w:bottom w:w="0" w:type="dxa"/>
            <w:right w:w="108" w:type="dxa"/>
          </w:tblCellMar>
        </w:tblPrEx>
        <w:trPr>
          <w:trHeight w:val="740" w:hRule="atLeast"/>
        </w:trPr>
        <w:tc>
          <w:tcPr>
            <w:tcW w:w="8539" w:type="dxa"/>
            <w:gridSpan w:val="10"/>
            <w:tcBorders>
              <w:top w:val="single" w:color="auto" w:sz="4" w:space="0"/>
              <w:left w:val="single" w:color="auto" w:sz="4" w:space="0"/>
              <w:bottom w:val="single" w:color="auto" w:sz="4" w:space="0"/>
              <w:right w:val="single" w:color="auto" w:sz="4" w:space="0"/>
            </w:tcBorders>
            <w:shd w:val="clear" w:color="auto" w:fill="auto"/>
          </w:tcPr>
          <w:p w14:paraId="44485055">
            <w:pPr>
              <w:widowControl/>
              <w:adjustRightInd w:val="0"/>
              <w:jc w:val="center"/>
              <w:rPr>
                <w:rFonts w:hint="eastAsia" w:ascii="宋体" w:hAnsi="宋体" w:eastAsia="宋体" w:cs="宋体"/>
                <w:b/>
                <w:bCs/>
                <w:kern w:val="0"/>
                <w:sz w:val="24"/>
                <w:lang w:val="en-US" w:eastAsia="zh-CN"/>
              </w:rPr>
            </w:pPr>
          </w:p>
          <w:p w14:paraId="37798A43">
            <w:pPr>
              <w:tabs>
                <w:tab w:val="left" w:pos="3618"/>
              </w:tabs>
              <w:bidi w:val="0"/>
              <w:adjustRightInd/>
              <w:jc w:val="left"/>
              <w:rPr>
                <w:rFonts w:hint="default" w:ascii="Calibri" w:hAnsi="Calibri" w:eastAsia="宋体" w:cs="Times New Roman"/>
                <w:kern w:val="2"/>
                <w:sz w:val="21"/>
                <w:szCs w:val="24"/>
                <w:lang w:val="en-US" w:eastAsia="zh-CN" w:bidi="ar-SA"/>
              </w:rPr>
            </w:pPr>
            <w:r>
              <w:rPr>
                <w:rFonts w:hint="eastAsia" w:ascii="Calibri" w:hAnsi="Calibri" w:cs="Times New Roman"/>
                <w:kern w:val="2"/>
                <w:sz w:val="21"/>
                <w:szCs w:val="24"/>
                <w:lang w:val="en-US" w:eastAsia="zh-CN" w:bidi="ar-SA"/>
              </w:rPr>
              <w:tab/>
            </w:r>
            <w:r>
              <w:rPr>
                <w:rFonts w:hint="eastAsia" w:ascii="Calibri" w:hAnsi="Calibri" w:cs="Times New Roman"/>
                <w:kern w:val="2"/>
                <w:sz w:val="21"/>
                <w:szCs w:val="24"/>
                <w:lang w:val="en-US" w:eastAsia="zh-CN" w:bidi="ar-SA"/>
              </w:rPr>
              <w:t>三、其他</w:t>
            </w:r>
          </w:p>
        </w:tc>
      </w:tr>
      <w:tr w14:paraId="72CE3BCF">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43999109">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27</w:t>
            </w:r>
          </w:p>
        </w:tc>
        <w:tc>
          <w:tcPr>
            <w:tcW w:w="1425" w:type="dxa"/>
            <w:tcBorders>
              <w:top w:val="single" w:color="auto" w:sz="4" w:space="0"/>
              <w:left w:val="single" w:color="auto" w:sz="4" w:space="0"/>
              <w:bottom w:val="single" w:color="auto" w:sz="4" w:space="0"/>
              <w:right w:val="single" w:color="auto" w:sz="4" w:space="0"/>
            </w:tcBorders>
            <w:shd w:val="clear" w:color="auto" w:fill="auto"/>
          </w:tcPr>
          <w:p w14:paraId="7FB551A3">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培训运维服务 </w:t>
            </w:r>
          </w:p>
        </w:tc>
        <w:tc>
          <w:tcPr>
            <w:tcW w:w="3676" w:type="dxa"/>
            <w:tcBorders>
              <w:top w:val="single" w:color="auto" w:sz="4" w:space="0"/>
              <w:left w:val="single" w:color="auto" w:sz="4" w:space="0"/>
              <w:bottom w:val="single" w:color="auto" w:sz="4" w:space="0"/>
              <w:right w:val="single" w:color="auto" w:sz="4" w:space="0"/>
            </w:tcBorders>
            <w:shd w:val="clear" w:color="auto" w:fill="auto"/>
          </w:tcPr>
          <w:p w14:paraId="11802C5F">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1、一年4期宣讲员培训；2、</w:t>
            </w:r>
            <w:r>
              <w:rPr>
                <w:rFonts w:hint="eastAsia" w:ascii="宋体" w:hAnsi="宋体" w:eastAsia="宋体" w:cs="宋体"/>
                <w:color w:val="000000"/>
                <w:szCs w:val="21"/>
                <w:highlight w:val="none"/>
                <w:lang w:val="en-US" w:eastAsia="zh-CN"/>
              </w:rPr>
              <w:t>宣传折页设计、媒体资料更新</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tcPr>
          <w:p w14:paraId="3FA487D0">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期</w:t>
            </w:r>
          </w:p>
        </w:tc>
        <w:tc>
          <w:tcPr>
            <w:tcW w:w="986" w:type="dxa"/>
            <w:gridSpan w:val="2"/>
            <w:tcBorders>
              <w:top w:val="single" w:color="auto" w:sz="4" w:space="0"/>
              <w:left w:val="single" w:color="auto" w:sz="4" w:space="0"/>
              <w:bottom w:val="single" w:color="auto" w:sz="4" w:space="0"/>
              <w:right w:val="single" w:color="auto" w:sz="4" w:space="0"/>
            </w:tcBorders>
            <w:shd w:val="clear" w:color="auto" w:fill="auto"/>
          </w:tcPr>
          <w:p w14:paraId="40B7A0E2">
            <w:pPr>
              <w:adjustRightInd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F0ABF2">
            <w:pPr>
              <w:widowControl/>
              <w:adjustRightInd w:val="0"/>
              <w:jc w:val="center"/>
              <w:rPr>
                <w:rFonts w:ascii="宋体" w:hAnsi="宋体" w:eastAsia="宋体" w:cs="宋体"/>
                <w:kern w:val="0"/>
                <w:sz w:val="18"/>
                <w:szCs w:val="18"/>
              </w:rPr>
            </w:pPr>
          </w:p>
        </w:tc>
      </w:tr>
      <w:tr w14:paraId="71C766A6">
        <w:tblPrEx>
          <w:tblCellMar>
            <w:top w:w="0" w:type="dxa"/>
            <w:left w:w="108" w:type="dxa"/>
            <w:bottom w:w="0" w:type="dxa"/>
            <w:right w:w="108" w:type="dxa"/>
          </w:tblCellMar>
        </w:tblPrEx>
        <w:trPr>
          <w:trHeight w:val="74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45119026">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28</w:t>
            </w:r>
          </w:p>
        </w:tc>
        <w:tc>
          <w:tcPr>
            <w:tcW w:w="1425" w:type="dxa"/>
            <w:tcBorders>
              <w:top w:val="single" w:color="auto" w:sz="4" w:space="0"/>
              <w:left w:val="single" w:color="auto" w:sz="4" w:space="0"/>
              <w:bottom w:val="single" w:color="auto" w:sz="4" w:space="0"/>
              <w:right w:val="single" w:color="auto" w:sz="4" w:space="0"/>
            </w:tcBorders>
            <w:shd w:val="clear" w:color="auto" w:fill="auto"/>
          </w:tcPr>
          <w:p w14:paraId="42137F92">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方案设计</w:t>
            </w:r>
          </w:p>
        </w:tc>
        <w:tc>
          <w:tcPr>
            <w:tcW w:w="3676" w:type="dxa"/>
            <w:tcBorders>
              <w:top w:val="single" w:color="auto" w:sz="4" w:space="0"/>
              <w:left w:val="single" w:color="auto" w:sz="4" w:space="0"/>
              <w:bottom w:val="single" w:color="auto" w:sz="4" w:space="0"/>
              <w:right w:val="single" w:color="auto" w:sz="4" w:space="0"/>
            </w:tcBorders>
            <w:shd w:val="clear" w:color="auto" w:fill="auto"/>
          </w:tcPr>
          <w:p w14:paraId="416126A6">
            <w:pPr>
              <w:adjustRightIn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空间规划设计文本、展陈设计创意说明文本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2、基础改造图纸、水电暖通图纸、墙顶地图纸、细部图纸、广告类深化</w:t>
            </w: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tcPr>
          <w:p w14:paraId="5E70AAC6">
            <w:pPr>
              <w:adjustRightInd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套</w:t>
            </w:r>
          </w:p>
        </w:tc>
        <w:tc>
          <w:tcPr>
            <w:tcW w:w="986" w:type="dxa"/>
            <w:gridSpan w:val="2"/>
            <w:tcBorders>
              <w:top w:val="single" w:color="auto" w:sz="4" w:space="0"/>
              <w:left w:val="single" w:color="auto" w:sz="4" w:space="0"/>
              <w:bottom w:val="single" w:color="auto" w:sz="4" w:space="0"/>
              <w:right w:val="single" w:color="auto" w:sz="4" w:space="0"/>
            </w:tcBorders>
            <w:shd w:val="clear" w:color="auto" w:fill="auto"/>
          </w:tcPr>
          <w:p w14:paraId="4CD6CF84">
            <w:pPr>
              <w:adjustRightInd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DC5C7B">
            <w:pPr>
              <w:widowControl/>
              <w:adjustRightInd w:val="0"/>
              <w:jc w:val="center"/>
              <w:rPr>
                <w:rFonts w:ascii="宋体" w:hAnsi="宋体" w:eastAsia="宋体" w:cs="宋体"/>
                <w:kern w:val="0"/>
                <w:sz w:val="18"/>
                <w:szCs w:val="18"/>
              </w:rPr>
            </w:pPr>
          </w:p>
        </w:tc>
      </w:tr>
    </w:tbl>
    <w:p w14:paraId="2DB25A5D">
      <w:pPr>
        <w:widowControl w:val="0"/>
        <w:adjustRightInd w:val="0"/>
        <w:spacing w:line="360" w:lineRule="auto"/>
        <w:ind w:firstLine="480" w:firstLineChars="200"/>
        <w:jc w:val="both"/>
        <w:rPr>
          <w:rFonts w:hint="eastAsia" w:ascii="Times New Roman" w:hAnsi="Times New Roman" w:eastAsia="楷体_GB2312" w:cs="Lucida Sans"/>
          <w:kern w:val="2"/>
          <w:sz w:val="24"/>
          <w:szCs w:val="24"/>
          <w:lang w:val="en-US" w:eastAsia="zh-CN" w:bidi="ar-SA"/>
        </w:rPr>
      </w:pPr>
    </w:p>
    <w:p w14:paraId="45F8868A">
      <w:pPr>
        <w:autoSpaceDE w:val="0"/>
        <w:adjustRightInd w:val="0"/>
        <w:spacing w:line="360" w:lineRule="auto"/>
        <w:jc w:val="left"/>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技术要求：</w:t>
      </w:r>
    </w:p>
    <w:p w14:paraId="319E5CC6">
      <w:pPr>
        <w:adjustRightInd w:val="0"/>
        <w:snapToGrid w:val="0"/>
        <w:spacing w:line="360" w:lineRule="auto"/>
        <w:ind w:firstLine="422" w:firstLineChars="200"/>
        <w:rPr>
          <w:rFonts w:ascii="宋体" w:hAnsi="宋体" w:eastAsia="宋体" w:cs="宋体"/>
          <w:color w:val="000000"/>
          <w:szCs w:val="21"/>
        </w:rPr>
      </w:pPr>
      <w:r>
        <w:rPr>
          <w:rFonts w:hint="eastAsia" w:ascii="宋体" w:hAnsi="宋体" w:eastAsia="宋体" w:cs="宋体"/>
          <w:b/>
          <w:bCs/>
          <w:color w:val="000000"/>
          <w:szCs w:val="21"/>
          <w:lang w:val="en-US" w:eastAsia="zh-CN"/>
        </w:rPr>
        <w:t>1</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项目</w:t>
      </w:r>
      <w:r>
        <w:rPr>
          <w:rFonts w:hint="eastAsia" w:ascii="宋体" w:hAnsi="宋体" w:eastAsia="宋体" w:cs="宋体"/>
          <w:b/>
          <w:bCs/>
          <w:color w:val="000000"/>
          <w:szCs w:val="21"/>
        </w:rPr>
        <w:t>定位</w:t>
      </w:r>
    </w:p>
    <w:p w14:paraId="2D21E52D">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通过</w:t>
      </w:r>
      <w:r>
        <w:rPr>
          <w:rFonts w:ascii="宋体" w:hAnsi="宋体" w:eastAsia="宋体" w:cs="宋体"/>
          <w:color w:val="000000"/>
          <w:szCs w:val="21"/>
        </w:rPr>
        <w:t>智慧化手段，</w:t>
      </w:r>
      <w:r>
        <w:rPr>
          <w:rFonts w:hint="eastAsia" w:ascii="宋体" w:hAnsi="宋体" w:eastAsia="宋体" w:cs="宋体"/>
          <w:color w:val="000000"/>
          <w:szCs w:val="21"/>
        </w:rPr>
        <w:t>展示全市宣讲工作开展情况，为</w:t>
      </w:r>
      <w:r>
        <w:rPr>
          <w:rFonts w:hint="eastAsia" w:ascii="宋体" w:hAnsi="宋体" w:eastAsia="宋体" w:cs="宋体"/>
          <w:color w:val="000000"/>
          <w:szCs w:val="21"/>
          <w:lang w:val="en-US" w:eastAsia="zh-CN"/>
        </w:rPr>
        <w:t>青年宣讲员</w:t>
      </w:r>
      <w:r>
        <w:rPr>
          <w:rFonts w:hint="eastAsia" w:ascii="宋体" w:hAnsi="宋体" w:eastAsia="宋体" w:cs="宋体"/>
          <w:color w:val="000000"/>
          <w:szCs w:val="21"/>
        </w:rPr>
        <w:t>提供</w:t>
      </w:r>
      <w:r>
        <w:rPr>
          <w:rFonts w:hint="eastAsia" w:ascii="宋体" w:hAnsi="宋体" w:eastAsia="宋体" w:cs="宋体"/>
          <w:color w:val="000000"/>
          <w:szCs w:val="21"/>
          <w:lang w:val="en-US" w:eastAsia="zh-CN"/>
        </w:rPr>
        <w:t>交流与</w:t>
      </w:r>
      <w:r>
        <w:rPr>
          <w:rFonts w:hint="eastAsia" w:ascii="宋体" w:hAnsi="宋体" w:eastAsia="宋体" w:cs="宋体"/>
          <w:color w:val="000000"/>
          <w:szCs w:val="21"/>
        </w:rPr>
        <w:t>学习</w:t>
      </w:r>
      <w:r>
        <w:rPr>
          <w:rFonts w:hint="eastAsia" w:ascii="宋体" w:hAnsi="宋体" w:eastAsia="宋体" w:cs="宋体"/>
          <w:color w:val="000000"/>
          <w:szCs w:val="21"/>
          <w:lang w:eastAsia="zh-CN"/>
        </w:rPr>
        <w:t>的</w:t>
      </w:r>
      <w:r>
        <w:rPr>
          <w:rFonts w:hint="eastAsia" w:ascii="宋体" w:hAnsi="宋体" w:eastAsia="宋体" w:cs="宋体"/>
          <w:color w:val="000000"/>
          <w:szCs w:val="21"/>
        </w:rPr>
        <w:t>新</w:t>
      </w:r>
      <w:r>
        <w:rPr>
          <w:rFonts w:hint="eastAsia" w:ascii="宋体" w:hAnsi="宋体" w:eastAsia="宋体" w:cs="宋体"/>
          <w:color w:val="000000"/>
          <w:szCs w:val="21"/>
          <w:lang w:val="en-US" w:eastAsia="zh-CN"/>
        </w:rPr>
        <w:t>阵地</w:t>
      </w:r>
      <w:r>
        <w:rPr>
          <w:rFonts w:hint="eastAsia" w:ascii="宋体" w:hAnsi="宋体" w:eastAsia="宋体" w:cs="宋体"/>
          <w:color w:val="000000"/>
          <w:szCs w:val="21"/>
        </w:rPr>
        <w:t>。</w:t>
      </w:r>
    </w:p>
    <w:p w14:paraId="62F70710">
      <w:pPr>
        <w:adjustRightInd w:val="0"/>
        <w:snapToGrid w:val="0"/>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lang w:val="en-US" w:eastAsia="zh-CN"/>
        </w:rPr>
        <w:t>2</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设计要求</w:t>
      </w:r>
    </w:p>
    <w:p w14:paraId="0833D2F0">
      <w:pPr>
        <w:keepNext w:val="0"/>
        <w:keepLines w:val="0"/>
        <w:pageBreakBefore w:val="0"/>
        <w:widowControl w:val="0"/>
        <w:kinsoku/>
        <w:wordWrap/>
        <w:overflowPunct/>
        <w:topLinePunct w:val="0"/>
        <w:autoSpaceDE/>
        <w:autoSpaceDN/>
        <w:bidi w:val="0"/>
        <w:adjustRightInd/>
        <w:snapToGrid w:val="0"/>
        <w:spacing w:line="360" w:lineRule="auto"/>
        <w:ind w:left="105" w:leftChars="50" w:firstLine="420" w:firstLineChars="200"/>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本次采购考察重点</w:t>
      </w:r>
    </w:p>
    <w:p w14:paraId="1AF35659">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设计方案</w:t>
      </w:r>
      <w:r>
        <w:rPr>
          <w:rFonts w:hint="eastAsia" w:ascii="宋体" w:hAnsi="宋体" w:eastAsia="宋体" w:cs="宋体"/>
          <w:color w:val="000000"/>
          <w:szCs w:val="21"/>
          <w:lang w:val="en-US" w:eastAsia="zh-CN"/>
        </w:rPr>
        <w:t>合理</w:t>
      </w:r>
      <w:r>
        <w:rPr>
          <w:rFonts w:hint="eastAsia" w:ascii="宋体" w:hAnsi="宋体" w:eastAsia="宋体" w:cs="宋体"/>
          <w:color w:val="000000"/>
          <w:szCs w:val="21"/>
        </w:rPr>
        <w:t>性——充分研究</w:t>
      </w:r>
      <w:r>
        <w:rPr>
          <w:rFonts w:hint="eastAsia" w:ascii="宋体" w:hAnsi="宋体" w:eastAsia="宋体" w:cs="宋体"/>
          <w:color w:val="000000"/>
          <w:szCs w:val="21"/>
          <w:lang w:val="en-US" w:eastAsia="zh-CN"/>
        </w:rPr>
        <w:t>舟山市宣讲工作</w:t>
      </w:r>
      <w:r>
        <w:rPr>
          <w:rFonts w:hint="eastAsia" w:ascii="宋体" w:hAnsi="宋体" w:eastAsia="宋体" w:cs="宋体"/>
          <w:color w:val="000000"/>
          <w:szCs w:val="21"/>
        </w:rPr>
        <w:t>，充分结合空间特色与展示内容，制作完整的定制性设计方案。</w:t>
      </w:r>
    </w:p>
    <w:p w14:paraId="360F736F">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媒资素材丰富性——提供媒资数据服务</w:t>
      </w:r>
      <w:r>
        <w:rPr>
          <w:rFonts w:hint="eastAsia" w:ascii="宋体" w:hAnsi="宋体" w:eastAsia="宋体" w:cs="宋体"/>
          <w:color w:val="000000"/>
          <w:szCs w:val="21"/>
          <w:lang w:eastAsia="zh-CN"/>
        </w:rPr>
        <w:t>，</w:t>
      </w:r>
      <w:r>
        <w:rPr>
          <w:rFonts w:hint="eastAsia" w:ascii="宋体" w:hAnsi="宋体" w:eastAsia="宋体" w:cs="宋体"/>
          <w:color w:val="000000"/>
          <w:szCs w:val="21"/>
        </w:rPr>
        <w:t>充分搜集</w:t>
      </w:r>
      <w:r>
        <w:rPr>
          <w:rFonts w:hint="eastAsia" w:ascii="宋体" w:hAnsi="宋体" w:eastAsia="宋体" w:cs="宋体"/>
          <w:color w:val="000000"/>
          <w:szCs w:val="21"/>
          <w:lang w:val="en-US" w:eastAsia="zh-CN"/>
        </w:rPr>
        <w:t>采写</w:t>
      </w:r>
      <w:r>
        <w:rPr>
          <w:rFonts w:hint="eastAsia" w:ascii="宋体" w:hAnsi="宋体" w:eastAsia="宋体" w:cs="宋体"/>
          <w:color w:val="000000"/>
          <w:szCs w:val="21"/>
        </w:rPr>
        <w:t>舟山</w:t>
      </w:r>
      <w:r>
        <w:rPr>
          <w:rFonts w:hint="eastAsia" w:ascii="宋体" w:hAnsi="宋体" w:eastAsia="宋体" w:cs="宋体"/>
          <w:color w:val="000000"/>
          <w:szCs w:val="21"/>
          <w:lang w:val="en-US" w:eastAsia="zh-CN"/>
        </w:rPr>
        <w:t>宣讲工作的</w:t>
      </w:r>
      <w:r>
        <w:rPr>
          <w:rFonts w:hint="eastAsia" w:ascii="宋体" w:hAnsi="宋体" w:eastAsia="宋体" w:cs="宋体"/>
          <w:color w:val="000000"/>
          <w:szCs w:val="21"/>
        </w:rPr>
        <w:t>图片与资料，满足展厅内容呈现</w:t>
      </w:r>
      <w:r>
        <w:rPr>
          <w:rFonts w:hint="eastAsia" w:ascii="宋体" w:hAnsi="宋体" w:eastAsia="宋体" w:cs="宋体"/>
          <w:color w:val="000000"/>
          <w:szCs w:val="21"/>
          <w:lang w:val="en-US" w:eastAsia="zh-CN"/>
        </w:rPr>
        <w:t>及资料搜索</w:t>
      </w:r>
      <w:r>
        <w:rPr>
          <w:rFonts w:hint="eastAsia" w:ascii="宋体" w:hAnsi="宋体" w:eastAsia="宋体" w:cs="宋体"/>
          <w:color w:val="000000"/>
          <w:szCs w:val="21"/>
        </w:rPr>
        <w:t>需要，且有合法版权。</w:t>
      </w:r>
    </w:p>
    <w:p w14:paraId="67FE2D35">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105" w:leftChars="50"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施工方案</w:t>
      </w:r>
      <w:r>
        <w:rPr>
          <w:rFonts w:hint="eastAsia" w:ascii="宋体" w:hAnsi="宋体" w:eastAsia="宋体" w:cs="宋体"/>
          <w:color w:val="000000"/>
          <w:szCs w:val="21"/>
          <w:lang w:val="en-US" w:eastAsia="zh-CN"/>
        </w:rPr>
        <w:t>规范</w:t>
      </w:r>
      <w:r>
        <w:rPr>
          <w:rFonts w:hint="eastAsia" w:ascii="宋体" w:hAnsi="宋体" w:eastAsia="宋体" w:cs="宋体"/>
          <w:color w:val="000000"/>
          <w:szCs w:val="21"/>
        </w:rPr>
        <w:t>性</w:t>
      </w:r>
      <w:r>
        <w:rPr>
          <w:rFonts w:hint="eastAsia" w:ascii="宋体" w:hAnsi="宋体" w:eastAsia="宋体" w:cs="宋体"/>
          <w:color w:val="000000"/>
          <w:szCs w:val="21"/>
          <w:lang w:eastAsia="zh-CN"/>
        </w:rPr>
        <w:t>——</w:t>
      </w:r>
      <w:r>
        <w:rPr>
          <w:rFonts w:hint="eastAsia" w:ascii="宋体" w:hAnsi="宋体" w:eastAsia="宋体" w:cs="宋体"/>
          <w:color w:val="000000"/>
          <w:szCs w:val="21"/>
        </w:rPr>
        <w:t>施工方案需要有详细的规划，能够快速进入实施阶段，确保项目的施工进度与效率，最大化项目的投入产出比。</w:t>
      </w:r>
    </w:p>
    <w:p w14:paraId="48D675EC">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运维活动科学性</w:t>
      </w:r>
      <w:r>
        <w:rPr>
          <w:rFonts w:hint="eastAsia" w:ascii="宋体" w:hAnsi="宋体" w:eastAsia="宋体" w:cs="宋体"/>
          <w:color w:val="000000"/>
          <w:szCs w:val="21"/>
          <w:lang w:eastAsia="zh-CN"/>
        </w:rPr>
        <w:t>——</w:t>
      </w:r>
      <w:r>
        <w:rPr>
          <w:rFonts w:hint="eastAsia" w:ascii="宋体" w:hAnsi="宋体" w:eastAsia="宋体" w:cs="宋体"/>
          <w:color w:val="000000"/>
          <w:szCs w:val="21"/>
        </w:rPr>
        <w:t>定期组织高质量的宣讲培训活动，可采用集中授课、案例分析、模拟演练、现场点评等多种形式，确保培训</w:t>
      </w:r>
      <w:r>
        <w:rPr>
          <w:rFonts w:hint="eastAsia" w:ascii="宋体" w:hAnsi="宋体" w:eastAsia="宋体" w:cs="宋体"/>
          <w:color w:val="000000"/>
          <w:szCs w:val="21"/>
          <w:lang w:val="en-US" w:eastAsia="zh-CN"/>
        </w:rPr>
        <w:t>成效</w:t>
      </w:r>
      <w:r>
        <w:rPr>
          <w:rFonts w:hint="eastAsia" w:ascii="宋体" w:hAnsi="宋体" w:eastAsia="宋体" w:cs="宋体"/>
          <w:color w:val="000000"/>
          <w:szCs w:val="21"/>
        </w:rPr>
        <w:t>。</w:t>
      </w:r>
    </w:p>
    <w:p w14:paraId="55E32A2A">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展厅</w:t>
      </w:r>
      <w:r>
        <w:rPr>
          <w:rFonts w:hint="eastAsia" w:ascii="宋体" w:hAnsi="宋体" w:eastAsia="宋体" w:cs="宋体"/>
          <w:color w:val="000000"/>
          <w:szCs w:val="21"/>
        </w:rPr>
        <w:t>设计要求</w:t>
      </w:r>
    </w:p>
    <w:p w14:paraId="2A8F0618">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结构清晰，主题鲜明</w:t>
      </w:r>
    </w:p>
    <w:p w14:paraId="03FB2164">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内容</w:t>
      </w:r>
      <w:r>
        <w:rPr>
          <w:rFonts w:hint="eastAsia" w:ascii="宋体" w:hAnsi="宋体" w:eastAsia="宋体" w:cs="宋体"/>
          <w:color w:val="000000"/>
          <w:szCs w:val="21"/>
        </w:rPr>
        <w:t>应具备清晰的结构，展现独的主题。鼓励大胆创新，避免单一表现形式的重复。布局设计应具备灵活性与多样性，充分利用空间特色。</w:t>
      </w:r>
    </w:p>
    <w:p w14:paraId="57640AC5">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环境协调，布局合理</w:t>
      </w:r>
    </w:p>
    <w:p w14:paraId="2366AE4C">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设计风格需与建筑整体语言协调一致，功能布局要紧密结合。展览区域与公共空间应形成一个和谐的整体，确保各区域之间的联系自然流畅，提供合理的参观路径和故事线。</w:t>
      </w:r>
    </w:p>
    <w:p w14:paraId="7BE8B37B">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内容完整，突出重点</w:t>
      </w:r>
    </w:p>
    <w:p w14:paraId="09F5FF40">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提供媒资数据服务</w:t>
      </w:r>
      <w:r>
        <w:rPr>
          <w:rFonts w:hint="eastAsia" w:ascii="宋体" w:hAnsi="宋体" w:eastAsia="宋体" w:cs="宋体"/>
          <w:color w:val="000000"/>
          <w:szCs w:val="21"/>
          <w:lang w:eastAsia="zh-CN"/>
        </w:rPr>
        <w:t>，能够提供全新丰富的宣</w:t>
      </w:r>
      <w:r>
        <w:rPr>
          <w:rFonts w:hint="eastAsia" w:ascii="宋体" w:hAnsi="宋体" w:eastAsia="宋体" w:cs="宋体"/>
          <w:color w:val="000000"/>
          <w:szCs w:val="21"/>
          <w:lang w:val="en-US" w:eastAsia="zh-CN"/>
        </w:rPr>
        <w:t>讲素材</w:t>
      </w:r>
      <w:r>
        <w:rPr>
          <w:rFonts w:hint="eastAsia" w:ascii="宋体" w:hAnsi="宋体" w:eastAsia="宋体" w:cs="宋体"/>
          <w:color w:val="000000"/>
          <w:szCs w:val="21"/>
          <w:lang w:eastAsia="zh-CN"/>
        </w:rPr>
        <w:t>，整合图文、视频等多种形式的</w:t>
      </w:r>
      <w:r>
        <w:rPr>
          <w:rFonts w:hint="eastAsia" w:ascii="宋体" w:hAnsi="宋体" w:eastAsia="宋体" w:cs="宋体"/>
          <w:color w:val="000000"/>
          <w:szCs w:val="21"/>
          <w:lang w:val="en-US" w:eastAsia="zh-CN"/>
        </w:rPr>
        <w:t>宣讲</w:t>
      </w:r>
      <w:r>
        <w:rPr>
          <w:rFonts w:hint="eastAsia" w:ascii="宋体" w:hAnsi="宋体" w:eastAsia="宋体" w:cs="宋体"/>
          <w:color w:val="000000"/>
          <w:szCs w:val="21"/>
          <w:lang w:eastAsia="zh-CN"/>
        </w:rPr>
        <w:t>资源，</w:t>
      </w:r>
      <w:r>
        <w:rPr>
          <w:rFonts w:hint="eastAsia" w:ascii="宋体" w:hAnsi="宋体" w:eastAsia="宋体" w:cs="宋体"/>
          <w:color w:val="000000"/>
          <w:szCs w:val="21"/>
        </w:rPr>
        <w:t>全面反映</w:t>
      </w:r>
      <w:r>
        <w:rPr>
          <w:rFonts w:hint="eastAsia" w:ascii="宋体" w:hAnsi="宋体" w:eastAsia="宋体" w:cs="宋体"/>
          <w:color w:val="000000"/>
          <w:szCs w:val="21"/>
          <w:lang w:val="en-US" w:eastAsia="zh-CN"/>
        </w:rPr>
        <w:t>全市宣讲</w:t>
      </w:r>
      <w:r>
        <w:rPr>
          <w:rFonts w:hint="eastAsia" w:ascii="宋体" w:hAnsi="宋体" w:eastAsia="宋体" w:cs="宋体"/>
          <w:color w:val="000000"/>
          <w:szCs w:val="21"/>
        </w:rPr>
        <w:t>工作成就</w:t>
      </w:r>
      <w:r>
        <w:rPr>
          <w:rFonts w:hint="eastAsia" w:ascii="宋体" w:hAnsi="宋体" w:eastAsia="宋体" w:cs="宋体"/>
          <w:color w:val="000000"/>
          <w:szCs w:val="21"/>
          <w:lang w:eastAsia="zh-CN"/>
        </w:rPr>
        <w:t>。</w:t>
      </w:r>
      <w:r>
        <w:rPr>
          <w:rFonts w:hint="eastAsia" w:ascii="宋体" w:hAnsi="宋体" w:eastAsia="宋体" w:cs="宋体"/>
          <w:color w:val="000000"/>
          <w:szCs w:val="21"/>
        </w:rPr>
        <w:t>通过合理的内容组织</w:t>
      </w:r>
      <w:r>
        <w:rPr>
          <w:rFonts w:hint="eastAsia" w:ascii="宋体" w:hAnsi="宋体" w:eastAsia="宋体" w:cs="宋体"/>
          <w:color w:val="000000"/>
          <w:szCs w:val="21"/>
          <w:lang w:eastAsia="zh-CN"/>
        </w:rPr>
        <w:t>，</w:t>
      </w:r>
      <w:r>
        <w:rPr>
          <w:rFonts w:hint="eastAsia" w:ascii="宋体" w:hAnsi="宋体" w:eastAsia="宋体" w:cs="宋体"/>
          <w:color w:val="000000"/>
          <w:szCs w:val="21"/>
        </w:rPr>
        <w:t>突出重点领域的展示。</w:t>
      </w:r>
    </w:p>
    <w:p w14:paraId="31A22BEE">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2.3设计</w:t>
      </w:r>
      <w:r>
        <w:rPr>
          <w:rFonts w:hint="eastAsia" w:ascii="宋体" w:hAnsi="宋体" w:eastAsia="宋体" w:cs="宋体"/>
          <w:color w:val="000000"/>
          <w:szCs w:val="21"/>
          <w:highlight w:val="none"/>
        </w:rPr>
        <w:t>具体要求：</w:t>
      </w:r>
    </w:p>
    <w:p w14:paraId="6A2AEDEF">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编制展陈大纲，包括但不限于以下内容：</w:t>
      </w:r>
    </w:p>
    <w:p w14:paraId="5D858974">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（1）展陈主题确定；</w:t>
      </w:r>
    </w:p>
    <w:p w14:paraId="2260141D">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（2）展陈内容策划；</w:t>
      </w:r>
    </w:p>
    <w:p w14:paraId="152B32D8">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（3）展陈手段建议；</w:t>
      </w:r>
    </w:p>
    <w:p w14:paraId="1F0DFD07">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lang w:eastAsia="zh-CN"/>
        </w:rPr>
        <w:t>）媒资素材呈现说明</w:t>
      </w:r>
    </w:p>
    <w:p w14:paraId="5CA8327C">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提供全套设计图纸，包括但不限于以下内容：</w:t>
      </w:r>
    </w:p>
    <w:p w14:paraId="114F86D5">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（1）布展平面布置图</w:t>
      </w:r>
    </w:p>
    <w:p w14:paraId="5EBC8C72">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（2）功能分区分析图</w:t>
      </w:r>
    </w:p>
    <w:p w14:paraId="5D490F63">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（3）流线组织分析图</w:t>
      </w:r>
    </w:p>
    <w:p w14:paraId="4F5219FF">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（4）重点展项效果图</w:t>
      </w:r>
    </w:p>
    <w:p w14:paraId="19122129">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（5）施工图和投资概算</w:t>
      </w:r>
    </w:p>
    <w:p w14:paraId="633C6DB6">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（6）设计方案多媒体演示</w:t>
      </w:r>
    </w:p>
    <w:p w14:paraId="5E56400F">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2.4运维服务要求</w:t>
      </w:r>
    </w:p>
    <w:p w14:paraId="702A991D">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（1）提供讲解员上岗培训，承担重要团队调研讲解及讲解词更新。</w:t>
      </w:r>
    </w:p>
    <w:p w14:paraId="7C05CAA3">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（2）做好多媒体设备的检查维修和保养，以及设备调试。</w:t>
      </w:r>
    </w:p>
    <w:p w14:paraId="009D42A5">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（3）定期组织高质量的宣讲培训活动，培训方式多样化。</w:t>
      </w:r>
    </w:p>
    <w:p w14:paraId="71A7D2A2">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（4）做好宣传折页设计、媒体资料更新。</w:t>
      </w:r>
    </w:p>
    <w:p w14:paraId="66DEE6FB">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三、其他要求</w:t>
      </w:r>
    </w:p>
    <w:p w14:paraId="60202815">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1、项目运行维护期限：通过业主和相关部门竣工验收后一年。</w:t>
      </w:r>
    </w:p>
    <w:p w14:paraId="005DF77B">
      <w:pPr>
        <w:keepNext w:val="0"/>
        <w:keepLines w:val="0"/>
        <w:pageBreakBefore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2、落实设备管理服务，兑现设备维修服务承诺，接报修2小时内到达现场进行维修并解决故障。要保证维修质量，减少返修，并有回访记录。</w:t>
      </w:r>
    </w:p>
    <w:p w14:paraId="06ACCFB3">
      <w:pPr>
        <w:spacing w:line="360" w:lineRule="auto"/>
        <w:rPr>
          <w:rFonts w:hint="eastAsia" w:ascii="宋体" w:hAnsi="宋体" w:eastAsia="宋体" w:cs="宋体"/>
          <w:b/>
          <w:sz w:val="24"/>
        </w:rPr>
      </w:pPr>
    </w:p>
    <w:p w14:paraId="4894044F">
      <w:pPr>
        <w:pStyle w:val="2"/>
        <w:rPr>
          <w:rFonts w:hint="eastAsia"/>
        </w:rPr>
      </w:pPr>
    </w:p>
    <w:p w14:paraId="4C56A798">
      <w:pPr>
        <w:spacing w:line="360" w:lineRule="auto"/>
        <w:rPr>
          <w:rFonts w:ascii="宋体" w:hAnsi="宋体" w:eastAsia="宋体" w:cs="宋体"/>
          <w:sz w:val="24"/>
        </w:rPr>
      </w:pPr>
      <w:r>
        <w:rPr>
          <w:rFonts w:hint="eastAsia" w:ascii="宋体" w:hAnsi="宋体" w:eastAsia="宋体" w:cs="宋体"/>
          <w:b/>
          <w:sz w:val="24"/>
        </w:rPr>
        <w:t xml:space="preserve">   </w:t>
      </w:r>
    </w:p>
    <w:p w14:paraId="5F573801">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w:t>
      </w:r>
      <w:r>
        <w:rPr>
          <w:rFonts w:hint="eastAsia" w:cs="仿宋_GB2312" w:asciiTheme="minorEastAsia" w:hAnsiTheme="minorEastAsia" w:eastAsiaTheme="minorEastAsia"/>
          <w:b/>
          <w:sz w:val="36"/>
          <w:szCs w:val="20"/>
          <w:lang w:val="en-US" w:eastAsia="zh-CN"/>
        </w:rPr>
        <w:t>三</w:t>
      </w:r>
      <w:r>
        <w:rPr>
          <w:rFonts w:hint="eastAsia" w:cs="仿宋_GB2312" w:asciiTheme="minorEastAsia" w:hAnsiTheme="minorEastAsia" w:eastAsiaTheme="minorEastAsia"/>
          <w:b/>
          <w:sz w:val="36"/>
          <w:szCs w:val="20"/>
        </w:rPr>
        <w:t>部分</w:t>
      </w:r>
      <w:bookmarkEnd w:id="3"/>
      <w:r>
        <w:rPr>
          <w:rFonts w:hint="eastAsia" w:cs="仿宋_GB2312" w:asciiTheme="minorEastAsia" w:hAnsiTheme="minorEastAsia" w:eastAsiaTheme="minorEastAsia"/>
          <w:b/>
          <w:sz w:val="36"/>
          <w:szCs w:val="20"/>
        </w:rPr>
        <w:t xml:space="preserve"> 投标人须知</w:t>
      </w:r>
      <w:bookmarkEnd w:id="4"/>
    </w:p>
    <w:p w14:paraId="75B1D6CE">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23"/>
        <w:gridCol w:w="6515"/>
      </w:tblGrid>
      <w:tr w14:paraId="25EE0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6AF3CEE">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23" w:type="dxa"/>
            <w:tcBorders>
              <w:top w:val="single" w:color="000000" w:sz="8" w:space="0"/>
              <w:left w:val="single" w:color="auto" w:sz="4" w:space="0"/>
              <w:bottom w:val="single" w:color="000000" w:sz="8" w:space="0"/>
              <w:right w:val="single" w:color="000000" w:sz="8" w:space="0"/>
            </w:tcBorders>
            <w:vAlign w:val="center"/>
          </w:tcPr>
          <w:p w14:paraId="46EB2ED1">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事项</w:t>
            </w:r>
          </w:p>
        </w:tc>
        <w:tc>
          <w:tcPr>
            <w:tcW w:w="6515" w:type="dxa"/>
            <w:tcBorders>
              <w:top w:val="single" w:color="000000" w:sz="8" w:space="0"/>
              <w:left w:val="single" w:color="000000" w:sz="2" w:space="0"/>
              <w:bottom w:val="single" w:color="000000" w:sz="8" w:space="0"/>
              <w:right w:val="single" w:color="000000" w:sz="8" w:space="0"/>
            </w:tcBorders>
            <w:vAlign w:val="center"/>
          </w:tcPr>
          <w:p w14:paraId="6B68F7F4">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本项目的特别规定</w:t>
            </w:r>
          </w:p>
        </w:tc>
      </w:tr>
      <w:tr w14:paraId="18FC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C76641">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23" w:type="dxa"/>
            <w:tcBorders>
              <w:top w:val="single" w:color="000000" w:sz="8" w:space="0"/>
              <w:left w:val="single" w:color="auto" w:sz="4" w:space="0"/>
              <w:bottom w:val="single" w:color="000000" w:sz="8" w:space="0"/>
              <w:right w:val="single" w:color="000000" w:sz="8" w:space="0"/>
            </w:tcBorders>
            <w:vAlign w:val="center"/>
          </w:tcPr>
          <w:p w14:paraId="12743C36">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报价要求</w:t>
            </w:r>
          </w:p>
        </w:tc>
        <w:tc>
          <w:tcPr>
            <w:tcW w:w="6515" w:type="dxa"/>
            <w:tcBorders>
              <w:top w:val="single" w:color="000000" w:sz="8" w:space="0"/>
              <w:left w:val="single" w:color="000000" w:sz="2" w:space="0"/>
              <w:bottom w:val="single" w:color="000000" w:sz="8" w:space="0"/>
              <w:right w:val="single" w:color="000000" w:sz="8" w:space="0"/>
            </w:tcBorders>
            <w:vAlign w:val="center"/>
          </w:tcPr>
          <w:p w14:paraId="051537B2">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b/>
                <w:sz w:val="21"/>
                <w:szCs w:val="21"/>
              </w:rPr>
            </w:pPr>
            <w:r>
              <w:rPr>
                <w:rFonts w:hint="eastAsia" w:ascii="宋体" w:hAnsi="宋体" w:eastAsia="宋体" w:cs="宋体"/>
                <w:sz w:val="21"/>
                <w:szCs w:val="21"/>
              </w:rPr>
              <w:t>有关本项目实施所需的所有费用（含税费）均计入报价。</w:t>
            </w:r>
            <w:r>
              <w:rPr>
                <w:rFonts w:hint="eastAsia" w:ascii="宋体" w:hAnsi="宋体" w:eastAsia="宋体" w:cs="宋体"/>
                <w:b/>
                <w:sz w:val="21"/>
                <w:szCs w:val="21"/>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sz w:val="21"/>
                <w:szCs w:val="21"/>
              </w:rPr>
              <w:t>投标文件中价格全部采用人民币报价。招标文件未列明，而投标人认为必需的费用也需列入报价。</w:t>
            </w:r>
            <w:r>
              <w:rPr>
                <w:rFonts w:hint="eastAsia" w:ascii="宋体" w:hAnsi="宋体" w:eastAsia="宋体" w:cs="宋体"/>
                <w:b/>
                <w:sz w:val="21"/>
                <w:szCs w:val="21"/>
              </w:rPr>
              <w:t>提醒：验收时检测费用由采购人承担，不包含在投标总价中。</w:t>
            </w:r>
          </w:p>
          <w:p w14:paraId="7B43CE00">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b/>
                <w:sz w:val="21"/>
                <w:szCs w:val="21"/>
              </w:rPr>
            </w:pPr>
            <w:r>
              <w:rPr>
                <w:rFonts w:hint="eastAsia" w:ascii="宋体" w:hAnsi="宋体" w:eastAsia="宋体" w:cs="宋体"/>
                <w:b/>
                <w:sz w:val="21"/>
                <w:szCs w:val="21"/>
              </w:rPr>
              <w:t>投标报价出现下列情形的，投标无效：</w:t>
            </w:r>
          </w:p>
          <w:p w14:paraId="1943C40E">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b/>
                <w:sz w:val="21"/>
                <w:szCs w:val="21"/>
              </w:rPr>
            </w:pPr>
            <w:r>
              <w:rPr>
                <w:rFonts w:hint="eastAsia" w:ascii="宋体" w:hAnsi="宋体" w:eastAsia="宋体" w:cs="宋体"/>
                <w:b/>
                <w:sz w:val="21"/>
                <w:szCs w:val="21"/>
              </w:rPr>
              <w:t>1.投标文件出现不是唯一的、有选择性投标报价的；</w:t>
            </w:r>
          </w:p>
          <w:p w14:paraId="2777793F">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b/>
                <w:sz w:val="21"/>
                <w:szCs w:val="21"/>
              </w:rPr>
            </w:pPr>
            <w:r>
              <w:rPr>
                <w:rFonts w:hint="eastAsia" w:ascii="宋体" w:hAnsi="宋体" w:eastAsia="宋体" w:cs="宋体"/>
                <w:b/>
                <w:sz w:val="21"/>
                <w:szCs w:val="21"/>
              </w:rPr>
              <w:t>2.投标报价超过招标文件中规定的预算金额或者最高限价的;</w:t>
            </w:r>
          </w:p>
          <w:p w14:paraId="1E1CB6F5">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b/>
                <w:sz w:val="21"/>
                <w:szCs w:val="21"/>
              </w:rPr>
            </w:pPr>
            <w:r>
              <w:rPr>
                <w:rFonts w:hint="eastAsia" w:ascii="宋体" w:hAnsi="宋体" w:eastAsia="宋体" w:cs="宋体"/>
                <w:b/>
                <w:sz w:val="21"/>
                <w:szCs w:val="21"/>
              </w:rPr>
              <w:t>3.报价明显低于其他通过符合性审查投标人的报价，有可能影响产品质量或者不能诚信履约的，未能按要求提供书面说明或者提交相关证明材料证明其报价合理性的;</w:t>
            </w:r>
          </w:p>
          <w:p w14:paraId="108ABC08">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b/>
                <w:sz w:val="21"/>
                <w:szCs w:val="21"/>
              </w:rPr>
              <w:t>4.投标人对根据修正原则修正后的报价不确认的。</w:t>
            </w:r>
          </w:p>
        </w:tc>
      </w:tr>
      <w:tr w14:paraId="5D3E9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812FE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23" w:type="dxa"/>
            <w:tcBorders>
              <w:top w:val="single" w:color="000000" w:sz="8" w:space="0"/>
              <w:left w:val="single" w:color="auto" w:sz="4" w:space="0"/>
              <w:bottom w:val="single" w:color="000000" w:sz="8" w:space="0"/>
              <w:right w:val="single" w:color="000000" w:sz="8" w:space="0"/>
            </w:tcBorders>
            <w:vAlign w:val="center"/>
          </w:tcPr>
          <w:p w14:paraId="144BFE67">
            <w:pPr>
              <w:snapToGrid w:val="0"/>
              <w:spacing w:line="360" w:lineRule="auto"/>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分包</w:t>
            </w:r>
          </w:p>
        </w:tc>
        <w:tc>
          <w:tcPr>
            <w:tcW w:w="6515" w:type="dxa"/>
            <w:tcBorders>
              <w:top w:val="single" w:color="000000" w:sz="8" w:space="0"/>
              <w:left w:val="single" w:color="000000" w:sz="2" w:space="0"/>
              <w:bottom w:val="single" w:color="000000" w:sz="8" w:space="0"/>
              <w:right w:val="single" w:color="000000" w:sz="8" w:space="0"/>
            </w:tcBorders>
            <w:vAlign w:val="center"/>
          </w:tcPr>
          <w:p w14:paraId="4C6E2454">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sz w:val="21"/>
                <w:szCs w:val="21"/>
                <w:lang w:eastAsia="zh-CN"/>
              </w:rPr>
            </w:pPr>
            <w:sdt>
              <w:sdtPr>
                <w:rPr>
                  <w:rFonts w:hint="eastAsia" w:ascii="宋体" w:hAnsi="宋体" w:eastAsia="宋体" w:cs="宋体"/>
                  <w:kern w:val="0"/>
                  <w:sz w:val="21"/>
                  <w:szCs w:val="21"/>
                </w:rPr>
                <w:id w:val="-1477286927"/>
              </w:sdtPr>
              <w:sdtEndPr>
                <w:rPr>
                  <w:rFonts w:hint="eastAsia" w:ascii="宋体" w:hAnsi="宋体" w:eastAsia="宋体" w:cs="宋体"/>
                  <w:kern w:val="0"/>
                  <w:sz w:val="21"/>
                  <w:szCs w:val="21"/>
                </w:rPr>
              </w:sdtEndPr>
              <w:sdtContent>
                <w:r>
                  <w:rPr>
                    <w:rFonts w:hint="eastAsia" w:ascii="宋体" w:hAnsi="宋体" w:eastAsia="宋体" w:cs="宋体"/>
                    <w:sz w:val="21"/>
                    <w:szCs w:val="21"/>
                  </w:rPr>
                  <w:t>☐</w:t>
                </w:r>
              </w:sdtContent>
            </w:sdt>
            <w:r>
              <w:rPr>
                <w:rFonts w:hint="eastAsia" w:ascii="宋体" w:hAnsi="宋体" w:eastAsia="宋体" w:cs="宋体"/>
                <w:sz w:val="21"/>
                <w:szCs w:val="21"/>
              </w:rPr>
              <w:t xml:space="preserve"> A同意将非主体、非关键性的工作分包</w:t>
            </w:r>
            <w:r>
              <w:rPr>
                <w:rFonts w:hint="eastAsia" w:ascii="宋体" w:hAnsi="宋体" w:eastAsia="宋体" w:cs="宋体"/>
                <w:sz w:val="21"/>
                <w:szCs w:val="21"/>
                <w:lang w:eastAsia="zh-CN"/>
              </w:rPr>
              <w:t>。</w:t>
            </w:r>
          </w:p>
          <w:p w14:paraId="345FE61C">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sz w:val="21"/>
                <w:szCs w:val="21"/>
              </w:rPr>
            </w:pPr>
            <w:sdt>
              <w:sdtPr>
                <w:rPr>
                  <w:rFonts w:hint="eastAsia" w:ascii="宋体" w:hAnsi="宋体" w:eastAsia="宋体" w:cs="宋体"/>
                  <w:sz w:val="21"/>
                  <w:szCs w:val="21"/>
                </w:rPr>
                <w:id w:val="-1276331357"/>
              </w:sdtPr>
              <w:sdtEndPr>
                <w:rPr>
                  <w:rFonts w:hint="eastAsia" w:ascii="宋体" w:hAnsi="宋体" w:eastAsia="宋体" w:cs="宋体"/>
                  <w:sz w:val="21"/>
                  <w:szCs w:val="21"/>
                </w:rPr>
              </w:sdtEndPr>
              <w:sdtContent>
                <w:r>
                  <w:rPr>
                    <w:rFonts w:hint="eastAsia" w:ascii="宋体" w:hAnsi="宋体" w:eastAsia="宋体" w:cs="宋体"/>
                    <w:sz w:val="21"/>
                    <w:szCs w:val="21"/>
                  </w:rPr>
                  <w:sym w:font="Wingdings" w:char="F0FE"/>
                </w:r>
              </w:sdtContent>
            </w:sdt>
            <w:r>
              <w:rPr>
                <w:rFonts w:hint="eastAsia" w:ascii="宋体" w:hAnsi="宋体" w:eastAsia="宋体" w:cs="宋体"/>
                <w:sz w:val="21"/>
                <w:szCs w:val="21"/>
              </w:rPr>
              <w:t xml:space="preserve"> B不同意分包。</w:t>
            </w:r>
          </w:p>
          <w:p w14:paraId="72F100E9">
            <w:pPr>
              <w:keepNext w:val="0"/>
              <w:keepLines w:val="0"/>
              <w:pageBreakBefore w:val="0"/>
              <w:widowControl w:val="0"/>
              <w:kinsoku/>
              <w:wordWrap/>
              <w:overflowPunct/>
              <w:topLinePunct w:val="0"/>
              <w:autoSpaceDE/>
              <w:autoSpaceDN/>
              <w:bidi w:val="0"/>
              <w:adjustRightInd/>
              <w:snapToGrid/>
              <w:spacing w:line="300" w:lineRule="exact"/>
              <w:contextualSpacing/>
              <w:jc w:val="both"/>
              <w:textAlignment w:val="auto"/>
              <w:rPr>
                <w:rFonts w:hint="eastAsia" w:ascii="宋体" w:hAnsi="宋体" w:eastAsia="宋体" w:cs="宋体"/>
                <w:sz w:val="21"/>
                <w:szCs w:val="21"/>
              </w:rPr>
            </w:pPr>
            <w:r>
              <w:rPr>
                <w:rFonts w:hint="eastAsia" w:ascii="宋体" w:hAnsi="宋体" w:eastAsia="宋体" w:cs="宋体"/>
                <w:sz w:val="21"/>
                <w:szCs w:val="21"/>
              </w:rPr>
              <w:t>注：不得限制大中型企业向小微企业合理分包。</w:t>
            </w:r>
          </w:p>
        </w:tc>
      </w:tr>
      <w:tr w14:paraId="50566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A8F56A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23" w:type="dxa"/>
            <w:vMerge w:val="restart"/>
            <w:tcBorders>
              <w:top w:val="single" w:color="000000" w:sz="8" w:space="0"/>
              <w:left w:val="single" w:color="auto" w:sz="4" w:space="0"/>
              <w:right w:val="single" w:color="000000" w:sz="8" w:space="0"/>
            </w:tcBorders>
            <w:vAlign w:val="center"/>
          </w:tcPr>
          <w:p w14:paraId="53640A69">
            <w:pPr>
              <w:spacing w:line="400" w:lineRule="exact"/>
              <w:contextualSpacing/>
              <w:jc w:val="both"/>
              <w:rPr>
                <w:rFonts w:hint="eastAsia" w:ascii="宋体" w:hAnsi="宋体" w:eastAsia="宋体" w:cs="宋体"/>
                <w:b/>
                <w:sz w:val="21"/>
                <w:szCs w:val="21"/>
              </w:rPr>
            </w:pPr>
            <w:r>
              <w:rPr>
                <w:rFonts w:hint="eastAsia" w:ascii="宋体" w:hAnsi="宋体" w:eastAsia="宋体" w:cs="宋体"/>
                <w:sz w:val="21"/>
                <w:szCs w:val="21"/>
              </w:rPr>
              <w:t>投标人应当提供的资格、资信证明文件</w:t>
            </w:r>
          </w:p>
        </w:tc>
        <w:tc>
          <w:tcPr>
            <w:tcW w:w="6515" w:type="dxa"/>
            <w:tcBorders>
              <w:top w:val="single" w:color="000000" w:sz="8" w:space="0"/>
              <w:left w:val="single" w:color="000000" w:sz="2" w:space="0"/>
              <w:bottom w:val="single" w:color="auto" w:sz="4" w:space="0"/>
              <w:right w:val="single" w:color="000000" w:sz="8" w:space="0"/>
            </w:tcBorders>
            <w:vAlign w:val="center"/>
          </w:tcPr>
          <w:p w14:paraId="1B2B40E7">
            <w:pPr>
              <w:keepNext w:val="0"/>
              <w:keepLines w:val="0"/>
              <w:pageBreakBefore w:val="0"/>
              <w:widowControl w:val="0"/>
              <w:kinsoku/>
              <w:wordWrap/>
              <w:overflowPunct/>
              <w:topLinePunct w:val="0"/>
              <w:autoSpaceDE/>
              <w:autoSpaceDN/>
              <w:bidi w:val="0"/>
              <w:snapToGrid/>
              <w:spacing w:line="300" w:lineRule="exact"/>
              <w:contextualSpacing/>
              <w:jc w:val="both"/>
              <w:textAlignment w:val="auto"/>
              <w:rPr>
                <w:rFonts w:hint="eastAsia" w:ascii="宋体" w:hAnsi="宋体" w:eastAsia="宋体" w:cs="宋体"/>
                <w:sz w:val="21"/>
                <w:szCs w:val="21"/>
              </w:rPr>
            </w:pPr>
            <w:r>
              <w:rPr>
                <w:rFonts w:hint="eastAsia" w:ascii="宋体" w:hAnsi="宋体" w:eastAsia="宋体" w:cs="宋体"/>
                <w:sz w:val="21"/>
                <w:szCs w:val="21"/>
              </w:rPr>
              <w:t>（1）资格证明文件：见招标文件第二部分11.1。</w:t>
            </w:r>
          </w:p>
          <w:p w14:paraId="40105DBD">
            <w:pPr>
              <w:keepNext w:val="0"/>
              <w:keepLines w:val="0"/>
              <w:pageBreakBefore w:val="0"/>
              <w:widowControl w:val="0"/>
              <w:kinsoku/>
              <w:wordWrap/>
              <w:overflowPunct/>
              <w:topLinePunct w:val="0"/>
              <w:autoSpaceDE/>
              <w:autoSpaceDN/>
              <w:bidi w:val="0"/>
              <w:snapToGrid/>
              <w:spacing w:line="300" w:lineRule="exact"/>
              <w:contextualSpacing/>
              <w:jc w:val="both"/>
              <w:textAlignment w:val="auto"/>
              <w:rPr>
                <w:rFonts w:hint="eastAsia" w:ascii="宋体" w:hAnsi="宋体" w:eastAsia="宋体" w:cs="宋体"/>
                <w:snapToGrid w:val="0"/>
                <w:kern w:val="0"/>
                <w:sz w:val="21"/>
                <w:szCs w:val="21"/>
              </w:rPr>
            </w:pPr>
            <w:r>
              <w:rPr>
                <w:rFonts w:hint="eastAsia" w:ascii="宋体" w:hAnsi="宋体" w:eastAsia="宋体" w:cs="宋体"/>
                <w:sz w:val="21"/>
                <w:szCs w:val="21"/>
              </w:rPr>
              <w:t>投标人未提供有效的资格证明文件的，视为投标人不具备招标文件中规定的资格要求，投标无效。</w:t>
            </w:r>
          </w:p>
        </w:tc>
      </w:tr>
      <w:tr w14:paraId="63E4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vMerge w:val="continue"/>
            <w:tcBorders>
              <w:left w:val="single" w:color="auto" w:sz="4" w:space="0"/>
              <w:bottom w:val="single" w:color="auto" w:sz="4" w:space="0"/>
              <w:right w:val="single" w:color="auto" w:sz="4" w:space="0"/>
            </w:tcBorders>
            <w:vAlign w:val="center"/>
          </w:tcPr>
          <w:p w14:paraId="30B9EDE2">
            <w:pPr>
              <w:snapToGrid w:val="0"/>
              <w:spacing w:line="360" w:lineRule="auto"/>
              <w:jc w:val="center"/>
              <w:rPr>
                <w:rFonts w:hint="eastAsia" w:ascii="宋体" w:hAnsi="宋体" w:eastAsia="宋体" w:cs="宋体"/>
                <w:sz w:val="21"/>
                <w:szCs w:val="21"/>
              </w:rPr>
            </w:pPr>
          </w:p>
        </w:tc>
        <w:tc>
          <w:tcPr>
            <w:tcW w:w="1423" w:type="dxa"/>
            <w:vMerge w:val="continue"/>
            <w:tcBorders>
              <w:left w:val="single" w:color="auto" w:sz="4" w:space="0"/>
              <w:bottom w:val="single" w:color="000000" w:sz="8" w:space="0"/>
              <w:right w:val="single" w:color="000000" w:sz="8" w:space="0"/>
            </w:tcBorders>
            <w:vAlign w:val="center"/>
          </w:tcPr>
          <w:p w14:paraId="08AF1528">
            <w:pPr>
              <w:spacing w:line="400" w:lineRule="exact"/>
              <w:contextualSpacing/>
              <w:jc w:val="both"/>
              <w:rPr>
                <w:rFonts w:hint="eastAsia" w:ascii="宋体" w:hAnsi="宋体" w:eastAsia="宋体" w:cs="宋体"/>
                <w:b/>
                <w:sz w:val="21"/>
                <w:szCs w:val="21"/>
              </w:rPr>
            </w:pPr>
          </w:p>
        </w:tc>
        <w:tc>
          <w:tcPr>
            <w:tcW w:w="6515" w:type="dxa"/>
            <w:tcBorders>
              <w:top w:val="single" w:color="auto" w:sz="4" w:space="0"/>
              <w:left w:val="single" w:color="000000" w:sz="2" w:space="0"/>
              <w:bottom w:val="single" w:color="000000" w:sz="8" w:space="0"/>
              <w:right w:val="single" w:color="000000" w:sz="8" w:space="0"/>
            </w:tcBorders>
            <w:vAlign w:val="center"/>
          </w:tcPr>
          <w:p w14:paraId="79CAF296">
            <w:pPr>
              <w:keepNext w:val="0"/>
              <w:keepLines w:val="0"/>
              <w:pageBreakBefore w:val="0"/>
              <w:widowControl w:val="0"/>
              <w:kinsoku/>
              <w:wordWrap/>
              <w:overflowPunct/>
              <w:topLinePunct w:val="0"/>
              <w:autoSpaceDE/>
              <w:autoSpaceDN/>
              <w:bidi w:val="0"/>
              <w:snapToGrid/>
              <w:spacing w:line="300" w:lineRule="exact"/>
              <w:contextualSpacing/>
              <w:jc w:val="both"/>
              <w:textAlignment w:val="auto"/>
              <w:rPr>
                <w:rFonts w:hint="eastAsia" w:ascii="宋体" w:hAnsi="宋体" w:eastAsia="宋体" w:cs="宋体"/>
                <w:sz w:val="21"/>
                <w:szCs w:val="21"/>
              </w:rPr>
            </w:pPr>
            <w:r>
              <w:rPr>
                <w:rFonts w:hint="eastAsia" w:ascii="宋体" w:hAnsi="宋体" w:eastAsia="宋体" w:cs="宋体"/>
                <w:sz w:val="21"/>
                <w:szCs w:val="21"/>
              </w:rPr>
              <w:t>（2）资信证明文件：根据招标文件第四部分评标标准提供。</w:t>
            </w:r>
          </w:p>
        </w:tc>
      </w:tr>
      <w:tr w14:paraId="434E3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FD76B4">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23" w:type="dxa"/>
            <w:tcBorders>
              <w:top w:val="single" w:color="000000" w:sz="8" w:space="0"/>
              <w:left w:val="single" w:color="auto" w:sz="4" w:space="0"/>
              <w:bottom w:val="single" w:color="000000" w:sz="8" w:space="0"/>
              <w:right w:val="single" w:color="000000" w:sz="8" w:space="0"/>
            </w:tcBorders>
            <w:vAlign w:val="center"/>
          </w:tcPr>
          <w:p w14:paraId="46F6A6BA">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开标前答疑会或现场考察</w:t>
            </w:r>
          </w:p>
        </w:tc>
        <w:tc>
          <w:tcPr>
            <w:tcW w:w="6515" w:type="dxa"/>
            <w:tcBorders>
              <w:top w:val="single" w:color="000000" w:sz="8" w:space="0"/>
              <w:left w:val="single" w:color="000000" w:sz="2" w:space="0"/>
              <w:bottom w:val="single" w:color="000000" w:sz="8" w:space="0"/>
              <w:right w:val="single" w:color="000000" w:sz="8" w:space="0"/>
            </w:tcBorders>
            <w:vAlign w:val="center"/>
          </w:tcPr>
          <w:p w14:paraId="7D01C72D">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sdt>
              <w:sdtPr>
                <w:rPr>
                  <w:rFonts w:hint="eastAsia" w:ascii="宋体" w:hAnsi="宋体" w:eastAsia="宋体" w:cs="宋体"/>
                  <w:kern w:val="0"/>
                  <w:sz w:val="21"/>
                  <w:szCs w:val="21"/>
                </w:rPr>
                <w:id w:val="-212966419"/>
              </w:sdtPr>
              <w:sdtEndPr>
                <w:rPr>
                  <w:rFonts w:hint="eastAsia" w:ascii="宋体" w:hAnsi="宋体" w:eastAsia="宋体" w:cs="宋体"/>
                  <w:kern w:val="0"/>
                  <w:sz w:val="21"/>
                  <w:szCs w:val="21"/>
                </w:rPr>
              </w:sdtEndPr>
              <w:sdtContent>
                <w:sdt>
                  <w:sdtPr>
                    <w:rPr>
                      <w:rFonts w:hint="eastAsia" w:ascii="宋体" w:hAnsi="宋体" w:eastAsia="宋体" w:cs="宋体"/>
                      <w:kern w:val="0"/>
                      <w:sz w:val="21"/>
                      <w:szCs w:val="21"/>
                    </w:rPr>
                    <w:id w:val="346402517"/>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172CEF66">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sdt>
              <w:sdtPr>
                <w:rPr>
                  <w:rFonts w:hint="eastAsia" w:ascii="宋体" w:hAnsi="宋体" w:eastAsia="宋体" w:cs="宋体"/>
                  <w:kern w:val="0"/>
                  <w:sz w:val="21"/>
                  <w:szCs w:val="21"/>
                </w:rPr>
                <w:id w:val="-999802974"/>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时间：,地点：，联系人：，联系方式：。</w:t>
            </w:r>
          </w:p>
        </w:tc>
      </w:tr>
      <w:tr w14:paraId="6C353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350D2A">
            <w:pPr>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423" w:type="dxa"/>
            <w:tcBorders>
              <w:top w:val="single" w:color="000000" w:sz="8" w:space="0"/>
              <w:left w:val="single" w:color="auto" w:sz="4" w:space="0"/>
              <w:bottom w:val="single" w:color="000000" w:sz="8" w:space="0"/>
              <w:right w:val="single" w:color="000000" w:sz="8" w:space="0"/>
            </w:tcBorders>
            <w:vAlign w:val="center"/>
          </w:tcPr>
          <w:p w14:paraId="6E387372">
            <w:pPr>
              <w:spacing w:line="540" w:lineRule="exact"/>
              <w:contextualSpacing/>
              <w:jc w:val="both"/>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样品提供</w:t>
            </w:r>
          </w:p>
        </w:tc>
        <w:tc>
          <w:tcPr>
            <w:tcW w:w="6515" w:type="dxa"/>
            <w:tcBorders>
              <w:top w:val="single" w:color="000000" w:sz="8" w:space="0"/>
              <w:left w:val="single" w:color="000000" w:sz="2" w:space="0"/>
              <w:bottom w:val="single" w:color="000000" w:sz="8" w:space="0"/>
              <w:right w:val="single" w:color="000000" w:sz="8" w:space="0"/>
            </w:tcBorders>
            <w:vAlign w:val="center"/>
          </w:tcPr>
          <w:p w14:paraId="545D36A0">
            <w:pPr>
              <w:keepNext w:val="0"/>
              <w:keepLines w:val="0"/>
              <w:pageBreakBefore w:val="0"/>
              <w:widowControl w:val="0"/>
              <w:kinsoku/>
              <w:wordWrap/>
              <w:overflowPunct/>
              <w:topLinePunct w:val="0"/>
              <w:autoSpaceDE/>
              <w:autoSpaceDN/>
              <w:bidi w:val="0"/>
              <w:snapToGrid/>
              <w:spacing w:line="300" w:lineRule="exact"/>
              <w:contextualSpacing/>
              <w:jc w:val="both"/>
              <w:textAlignment w:val="auto"/>
              <w:rPr>
                <w:rFonts w:hint="eastAsia" w:ascii="宋体" w:hAnsi="宋体" w:eastAsia="宋体" w:cs="宋体"/>
                <w:sz w:val="21"/>
                <w:szCs w:val="21"/>
              </w:rPr>
            </w:pPr>
            <w:r>
              <w:rPr>
                <w:rFonts w:hint="eastAsia" w:ascii="宋体" w:hAnsi="宋体" w:eastAsia="宋体" w:cs="宋体"/>
                <w:sz w:val="21"/>
                <w:szCs w:val="21"/>
              </w:rPr>
              <w:sym w:font="Wingdings" w:char="F0FE"/>
            </w:r>
            <w:r>
              <w:rPr>
                <w:rFonts w:hint="eastAsia" w:ascii="宋体" w:hAnsi="宋体" w:eastAsia="宋体" w:cs="宋体"/>
                <w:sz w:val="21"/>
                <w:szCs w:val="21"/>
              </w:rPr>
              <w:t>A不要求提供。</w:t>
            </w:r>
          </w:p>
          <w:p w14:paraId="3929FC8D">
            <w:pPr>
              <w:keepNext w:val="0"/>
              <w:keepLines w:val="0"/>
              <w:pageBreakBefore w:val="0"/>
              <w:widowControl w:val="0"/>
              <w:kinsoku/>
              <w:wordWrap/>
              <w:overflowPunct/>
              <w:topLinePunct w:val="0"/>
              <w:autoSpaceDE/>
              <w:autoSpaceDN/>
              <w:bidi w:val="0"/>
              <w:snapToGrid/>
              <w:spacing w:line="300" w:lineRule="exact"/>
              <w:contextualSpacing/>
              <w:jc w:val="both"/>
              <w:textAlignment w:val="auto"/>
              <w:rPr>
                <w:rFonts w:hint="eastAsia" w:ascii="宋体" w:hAnsi="宋体" w:eastAsia="宋体" w:cs="宋体"/>
                <w:sz w:val="21"/>
                <w:szCs w:val="21"/>
              </w:rPr>
            </w:pPr>
            <w:r>
              <w:rPr>
                <w:rFonts w:hint="eastAsia" w:ascii="宋体" w:hAnsi="宋体" w:eastAsia="宋体" w:cs="宋体"/>
                <w:sz w:val="21"/>
                <w:szCs w:val="21"/>
              </w:rPr>
              <w:t>☐B要求提供，</w:t>
            </w:r>
          </w:p>
          <w:p w14:paraId="192EC682">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kern w:val="0"/>
                <w:sz w:val="21"/>
                <w:szCs w:val="21"/>
              </w:rPr>
              <w:t>；</w:t>
            </w:r>
          </w:p>
          <w:p w14:paraId="1B478921">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kern w:val="0"/>
                <w:sz w:val="21"/>
                <w:szCs w:val="21"/>
              </w:rPr>
              <w:t>；</w:t>
            </w:r>
          </w:p>
          <w:p w14:paraId="5C9EE327">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评标办法</w:t>
            </w:r>
            <w:r>
              <w:rPr>
                <w:rFonts w:hint="eastAsia" w:ascii="宋体" w:hAnsi="宋体" w:eastAsia="宋体" w:cs="宋体"/>
                <w:kern w:val="0"/>
                <w:sz w:val="21"/>
                <w:szCs w:val="21"/>
              </w:rPr>
              <w:t>；</w:t>
            </w:r>
          </w:p>
          <w:p w14:paraId="430BBE9C">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（4）是否需要随样品提交检测报告：☐否；☐是，检测机构的要求</w:t>
            </w:r>
            <w:r>
              <w:rPr>
                <w:rFonts w:hint="eastAsia" w:ascii="宋体" w:hAnsi="宋体" w:eastAsia="宋体" w:cs="宋体"/>
                <w:sz w:val="21"/>
                <w:szCs w:val="21"/>
              </w:rPr>
              <w:t>：</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kern w:val="0"/>
                <w:sz w:val="21"/>
                <w:szCs w:val="21"/>
              </w:rPr>
              <w:t>。</w:t>
            </w:r>
          </w:p>
          <w:p w14:paraId="2CA490BD">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kern w:val="0"/>
                <w:sz w:val="21"/>
                <w:szCs w:val="21"/>
              </w:rPr>
              <w:t>；地点：；联系人</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sz w:val="21"/>
                <w:szCs w:val="21"/>
              </w:rPr>
              <w:t>。请投标人在上述时间内提供样品并按规定位置安装完毕。超过截止时间的，采购人或采购代理机构将不予接收，并将清场并封闭样品现场。</w:t>
            </w:r>
          </w:p>
          <w:p w14:paraId="11FA8D22">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DF7226">
            <w:pPr>
              <w:keepNext w:val="0"/>
              <w:keepLines w:val="0"/>
              <w:pageBreakBefore w:val="0"/>
              <w:widowControl w:val="0"/>
              <w:kinsoku/>
              <w:wordWrap/>
              <w:overflowPunct/>
              <w:topLinePunct w:val="0"/>
              <w:autoSpaceDE/>
              <w:autoSpaceDN/>
              <w:bidi w:val="0"/>
              <w:snapToGrid/>
              <w:spacing w:line="300" w:lineRule="exact"/>
              <w:contextualSpacing/>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（7）制作、运输、安装和保管样品所发生的一切费用由投标人自理。</w:t>
            </w:r>
          </w:p>
        </w:tc>
      </w:tr>
      <w:tr w14:paraId="25AA5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8CDA3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23" w:type="dxa"/>
            <w:tcBorders>
              <w:top w:val="single" w:color="000000" w:sz="8" w:space="0"/>
              <w:left w:val="single" w:color="000000" w:sz="2" w:space="0"/>
              <w:bottom w:val="single" w:color="000000" w:sz="8" w:space="0"/>
              <w:right w:val="single" w:color="000000" w:sz="8" w:space="0"/>
            </w:tcBorders>
            <w:vAlign w:val="center"/>
          </w:tcPr>
          <w:p w14:paraId="3575C217">
            <w:pPr>
              <w:spacing w:line="400" w:lineRule="exact"/>
              <w:contextualSpacing/>
              <w:jc w:val="both"/>
              <w:rPr>
                <w:rFonts w:hint="eastAsia" w:ascii="宋体" w:hAnsi="宋体" w:eastAsia="宋体" w:cs="宋体"/>
                <w:bCs/>
                <w:sz w:val="21"/>
                <w:szCs w:val="21"/>
              </w:rPr>
            </w:pPr>
            <w:r>
              <w:rPr>
                <w:rFonts w:hint="eastAsia" w:ascii="宋体" w:hAnsi="宋体" w:eastAsia="宋体" w:cs="宋体"/>
                <w:sz w:val="21"/>
                <w:szCs w:val="21"/>
              </w:rPr>
              <w:t>方案讲解演示</w:t>
            </w:r>
          </w:p>
        </w:tc>
        <w:tc>
          <w:tcPr>
            <w:tcW w:w="6515" w:type="dxa"/>
            <w:tcBorders>
              <w:top w:val="single" w:color="000000" w:sz="8" w:space="0"/>
              <w:left w:val="single" w:color="000000" w:sz="2" w:space="0"/>
              <w:bottom w:val="single" w:color="000000" w:sz="8" w:space="0"/>
              <w:right w:val="single" w:color="000000" w:sz="8" w:space="0"/>
            </w:tcBorders>
            <w:vAlign w:val="center"/>
          </w:tcPr>
          <w:p w14:paraId="12655780">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cs="Arial" w:asciiTheme="minorEastAsia" w:hAnsiTheme="minorEastAsia" w:eastAsiaTheme="minorEastAsia"/>
                <w:kern w:val="0"/>
                <w:sz w:val="24"/>
                <w:lang w:val="en-US" w:eastAsia="zh-CN"/>
              </w:rPr>
              <w:t>□</w:t>
            </w:r>
            <w:r>
              <w:rPr>
                <w:rFonts w:hint="eastAsia" w:cs="Arial" w:asciiTheme="minorEastAsia" w:hAnsiTheme="minorEastAsia" w:eastAsiaTheme="minorEastAsia"/>
                <w:kern w:val="0"/>
                <w:sz w:val="24"/>
              </w:rPr>
              <w:t>A</w:t>
            </w:r>
            <w:r>
              <w:rPr>
                <w:rFonts w:hint="eastAsia" w:ascii="宋体" w:hAnsi="宋体" w:eastAsia="宋体" w:cs="宋体"/>
                <w:sz w:val="21"/>
                <w:szCs w:val="21"/>
              </w:rPr>
              <w:t>不组织。</w:t>
            </w:r>
          </w:p>
          <w:p w14:paraId="5C53C3F1">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sdt>
              <w:sdtPr>
                <w:rPr>
                  <w:rFonts w:hint="eastAsia" w:ascii="宋体" w:hAnsi="宋体" w:eastAsia="宋体" w:cs="宋体"/>
                  <w:sz w:val="21"/>
                  <w:szCs w:val="21"/>
                </w:rPr>
                <w:id w:val="1174071719"/>
              </w:sdtPr>
              <w:sdtEndPr>
                <w:rPr>
                  <w:rFonts w:hint="eastAsia" w:ascii="宋体" w:hAnsi="宋体" w:eastAsia="宋体" w:cs="宋体"/>
                  <w:sz w:val="21"/>
                  <w:szCs w:val="21"/>
                </w:rPr>
              </w:sdtEndPr>
              <w:sdtContent>
                <w:sdt>
                  <w:sdtPr>
                    <w:rPr>
                      <w:rFonts w:hint="eastAsia" w:ascii="宋体" w:hAnsi="宋体" w:eastAsia="宋体" w:cs="宋体"/>
                      <w:sz w:val="21"/>
                      <w:szCs w:val="21"/>
                    </w:rPr>
                    <w:id w:val="19985056"/>
                  </w:sdtPr>
                  <w:sdtEndPr>
                    <w:rPr>
                      <w:rFonts w:hint="eastAsia" w:ascii="宋体" w:hAnsi="宋体" w:eastAsia="宋体" w:cs="宋体"/>
                      <w:sz w:val="21"/>
                      <w:szCs w:val="21"/>
                    </w:rPr>
                  </w:sdtEndPr>
                  <w:sdtContent>
                    <w:r>
                      <w:rPr>
                        <w:rFonts w:hint="eastAsia" w:ascii="宋体" w:hAnsi="宋体" w:eastAsia="宋体" w:cs="宋体"/>
                        <w:sz w:val="21"/>
                        <w:szCs w:val="21"/>
                      </w:rPr>
                      <w:sym w:font="Wingdings" w:char="F0FE"/>
                    </w:r>
                  </w:sdtContent>
                </w:sdt>
              </w:sdtContent>
            </w:sdt>
            <w:r>
              <w:rPr>
                <w:rFonts w:hint="eastAsia" w:ascii="宋体" w:hAnsi="宋体" w:eastAsia="宋体" w:cs="宋体"/>
                <w:sz w:val="21"/>
                <w:szCs w:val="21"/>
              </w:rPr>
              <w:t>B组织。采用第(  3 )种方式。</w:t>
            </w:r>
          </w:p>
          <w:p w14:paraId="06D58383">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69F79B50">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（2）方案讲解演示可选择以下其中一种方式：</w:t>
            </w:r>
          </w:p>
          <w:p w14:paraId="1FB40A7B">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☐政采云平台在线讲解演示。政采云平台在线讲解需投标人根据政采云平台操作要求做好准备工作，提前完善软硬件配置环境。</w:t>
            </w:r>
          </w:p>
          <w:p w14:paraId="77563F87">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sdt>
              <w:sdtPr>
                <w:rPr>
                  <w:rFonts w:hint="eastAsia" w:ascii="宋体" w:hAnsi="宋体" w:eastAsia="宋体" w:cs="宋体"/>
                  <w:sz w:val="21"/>
                  <w:szCs w:val="21"/>
                </w:rPr>
                <w:id w:val="-1639946486"/>
              </w:sdtPr>
              <w:sdtEndPr>
                <w:rPr>
                  <w:rFonts w:hint="eastAsia" w:ascii="宋体" w:hAnsi="宋体" w:eastAsia="宋体" w:cs="宋体"/>
                  <w:sz w:val="21"/>
                  <w:szCs w:val="21"/>
                </w:rPr>
              </w:sdtEndPr>
              <w:sdtContent>
                <w:sdt>
                  <w:sdtPr>
                    <w:rPr>
                      <w:rFonts w:hint="eastAsia" w:ascii="宋体" w:hAnsi="宋体" w:eastAsia="宋体" w:cs="宋体"/>
                      <w:sz w:val="21"/>
                      <w:szCs w:val="21"/>
                    </w:rPr>
                    <w:id w:val="19985055"/>
                  </w:sdtPr>
                  <w:sdtEndPr>
                    <w:rPr>
                      <w:rFonts w:hint="eastAsia" w:ascii="宋体" w:hAnsi="宋体" w:eastAsia="宋体" w:cs="宋体"/>
                      <w:sz w:val="21"/>
                      <w:szCs w:val="21"/>
                    </w:rPr>
                  </w:sdtEndPr>
                  <w:sdtContent>
                    <w:r>
                      <w:rPr>
                        <w:rFonts w:hint="eastAsia" w:ascii="宋体" w:hAnsi="宋体" w:eastAsia="宋体" w:cs="宋体"/>
                        <w:sz w:val="21"/>
                        <w:szCs w:val="21"/>
                      </w:rPr>
                      <w:sym w:font="Wingdings" w:char="00A8"/>
                    </w:r>
                  </w:sdtContent>
                </w:sdt>
              </w:sdtContent>
            </w:sdt>
            <w:r>
              <w:rPr>
                <w:rFonts w:hint="eastAsia" w:ascii="宋体" w:hAnsi="宋体" w:eastAsia="宋体" w:cs="宋体"/>
                <w:sz w:val="21"/>
                <w:szCs w:val="21"/>
              </w:rPr>
              <w:t>交易中心现场讲解演示。现场讲解地点为，讲解演示所用电脑等设备由投标人自备。现场讲解演示人员进场时提供讲解人员名单（加盖公章）及身份证明，否则不得讲解演示。</w:t>
            </w:r>
          </w:p>
          <w:p w14:paraId="67B5FEB2">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（3）演示视频递交</w:t>
            </w:r>
          </w:p>
          <w:p w14:paraId="72BB7127">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1、投标人需进行录屏演示，如录屏演示不清晰影响后续评审，投标人自行承担风险。</w:t>
            </w:r>
          </w:p>
          <w:p w14:paraId="48F13102">
            <w:pPr>
              <w:keepNext w:val="0"/>
              <w:keepLines w:val="0"/>
              <w:pageBreakBefore w:val="0"/>
              <w:widowControl w:val="0"/>
              <w:kinsoku/>
              <w:wordWrap/>
              <w:overflowPunct/>
              <w:topLinePunct w:val="0"/>
              <w:autoSpaceDE/>
              <w:autoSpaceDN/>
              <w:bidi w:val="0"/>
              <w:snapToGrid/>
              <w:spacing w:line="300" w:lineRule="exact"/>
              <w:jc w:val="both"/>
              <w:textAlignment w:val="auto"/>
              <w:rPr>
                <w:rFonts w:hint="eastAsia" w:ascii="宋体" w:hAnsi="宋体" w:eastAsia="宋体" w:cs="宋体"/>
                <w:b/>
                <w:kern w:val="0"/>
                <w:sz w:val="21"/>
                <w:szCs w:val="21"/>
                <w:lang w:val="zh-CN"/>
              </w:rPr>
            </w:pPr>
            <w:r>
              <w:rPr>
                <w:rFonts w:hint="eastAsia" w:ascii="宋体" w:hAnsi="宋体" w:eastAsia="宋体" w:cs="宋体"/>
                <w:sz w:val="21"/>
                <w:szCs w:val="21"/>
              </w:rPr>
              <w:t>注：因投标人自身原因导致无法演示或者演示效果不理想的，责任自负。</w:t>
            </w:r>
          </w:p>
        </w:tc>
      </w:tr>
      <w:tr w14:paraId="61B4A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1A38C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23" w:type="dxa"/>
            <w:tcBorders>
              <w:top w:val="single" w:color="000000" w:sz="8" w:space="0"/>
              <w:left w:val="single" w:color="000000" w:sz="2" w:space="0"/>
              <w:bottom w:val="single" w:color="000000" w:sz="8" w:space="0"/>
              <w:right w:val="single" w:color="000000" w:sz="8" w:space="0"/>
            </w:tcBorders>
            <w:vAlign w:val="center"/>
          </w:tcPr>
          <w:p w14:paraId="7A50254B">
            <w:pPr>
              <w:spacing w:line="400" w:lineRule="exact"/>
              <w:contextualSpacing/>
              <w:jc w:val="both"/>
              <w:rPr>
                <w:rFonts w:hint="eastAsia" w:ascii="宋体" w:hAnsi="宋体" w:eastAsia="宋体" w:cs="宋体"/>
                <w:b/>
                <w:sz w:val="21"/>
                <w:szCs w:val="21"/>
              </w:rPr>
            </w:pPr>
            <w:r>
              <w:rPr>
                <w:rFonts w:hint="eastAsia" w:ascii="宋体" w:hAnsi="宋体" w:eastAsia="宋体" w:cs="宋体"/>
                <w:sz w:val="21"/>
                <w:szCs w:val="21"/>
              </w:rPr>
              <w:t>是否允许采购进口产品</w:t>
            </w:r>
          </w:p>
        </w:tc>
        <w:tc>
          <w:tcPr>
            <w:tcW w:w="6515" w:type="dxa"/>
            <w:tcBorders>
              <w:top w:val="single" w:color="000000" w:sz="8" w:space="0"/>
              <w:left w:val="single" w:color="000000" w:sz="2" w:space="0"/>
              <w:bottom w:val="single" w:color="000000" w:sz="8" w:space="0"/>
              <w:right w:val="single" w:color="000000" w:sz="8" w:space="0"/>
            </w:tcBorders>
            <w:vAlign w:val="center"/>
          </w:tcPr>
          <w:p w14:paraId="02F7707C">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sym w:font="Wingdings" w:char="F0FE"/>
            </w:r>
            <w:r>
              <w:rPr>
                <w:rFonts w:hint="eastAsia" w:ascii="宋体" w:hAnsi="宋体" w:eastAsia="宋体" w:cs="宋体"/>
                <w:sz w:val="21"/>
                <w:szCs w:val="21"/>
              </w:rPr>
              <w:t>本项目不允许采购进口产品。</w:t>
            </w:r>
          </w:p>
          <w:p w14:paraId="06E3C707">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F22B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938EB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23" w:type="dxa"/>
            <w:tcBorders>
              <w:top w:val="single" w:color="000000" w:sz="8" w:space="0"/>
              <w:left w:val="single" w:color="000000" w:sz="2" w:space="0"/>
              <w:bottom w:val="single" w:color="000000" w:sz="8" w:space="0"/>
              <w:right w:val="single" w:color="000000" w:sz="8" w:space="0"/>
            </w:tcBorders>
            <w:vAlign w:val="center"/>
          </w:tcPr>
          <w:p w14:paraId="13FFA531">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项目属性与核心产品</w:t>
            </w:r>
          </w:p>
        </w:tc>
        <w:tc>
          <w:tcPr>
            <w:tcW w:w="6515" w:type="dxa"/>
            <w:tcBorders>
              <w:top w:val="single" w:color="000000" w:sz="8" w:space="0"/>
              <w:left w:val="single" w:color="000000" w:sz="2" w:space="0"/>
              <w:bottom w:val="single" w:color="000000" w:sz="8" w:space="0"/>
              <w:right w:val="single" w:color="000000" w:sz="8" w:space="0"/>
            </w:tcBorders>
            <w:vAlign w:val="center"/>
          </w:tcPr>
          <w:p w14:paraId="3BD0500E">
            <w:pPr>
              <w:spacing w:line="360" w:lineRule="auto"/>
              <w:jc w:val="both"/>
              <w:rPr>
                <w:rFonts w:hint="eastAsia" w:ascii="宋体" w:hAnsi="宋体" w:eastAsia="宋体" w:cs="宋体"/>
                <w:kern w:val="0"/>
                <w:sz w:val="21"/>
                <w:szCs w:val="21"/>
              </w:rPr>
            </w:pPr>
            <w:sdt>
              <w:sdtPr>
                <w:rPr>
                  <w:rFonts w:hint="eastAsia" w:ascii="宋体" w:hAnsi="宋体" w:eastAsia="宋体" w:cs="宋体"/>
                  <w:kern w:val="0"/>
                  <w:sz w:val="21"/>
                  <w:szCs w:val="21"/>
                </w:rPr>
                <w:id w:val="118727868"/>
              </w:sdtPr>
              <w:sdtEndPr>
                <w:rPr>
                  <w:rFonts w:hint="eastAsia" w:ascii="宋体" w:hAnsi="宋体" w:eastAsia="宋体" w:cs="宋体"/>
                  <w:kern w:val="0"/>
                  <w:sz w:val="21"/>
                  <w:szCs w:val="21"/>
                </w:rPr>
              </w:sdtEndPr>
              <w:sdtContent>
                <w:sdt>
                  <w:sdtPr>
                    <w:rPr>
                      <w:rFonts w:hint="eastAsia" w:ascii="宋体" w:hAnsi="宋体" w:eastAsia="宋体" w:cs="宋体"/>
                      <w:kern w:val="0"/>
                      <w:sz w:val="21"/>
                      <w:szCs w:val="21"/>
                    </w:rPr>
                    <w:id w:val="474885559"/>
                  </w:sdtPr>
                  <w:sdtEndPr>
                    <w:rPr>
                      <w:rFonts w:hint="eastAsia" w:ascii="宋体" w:hAnsi="宋体" w:eastAsia="宋体" w:cs="宋体"/>
                      <w:kern w:val="0"/>
                      <w:sz w:val="21"/>
                      <w:szCs w:val="21"/>
                    </w:rPr>
                  </w:sdtEndPr>
                  <w:sdtContent>
                    <w:sdt>
                      <w:sdtPr>
                        <w:rPr>
                          <w:rFonts w:hint="eastAsia" w:ascii="宋体" w:hAnsi="宋体" w:eastAsia="宋体" w:cs="宋体"/>
                          <w:kern w:val="0"/>
                          <w:sz w:val="21"/>
                          <w:szCs w:val="21"/>
                        </w:rPr>
                        <w:id w:val="6234983"/>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sdtContent>
                </w:sdt>
              </w:sdtContent>
            </w:sdt>
            <w:r>
              <w:rPr>
                <w:rFonts w:hint="eastAsia" w:ascii="宋体" w:hAnsi="宋体" w:eastAsia="宋体" w:cs="宋体"/>
                <w:kern w:val="0"/>
                <w:sz w:val="21"/>
                <w:szCs w:val="21"/>
              </w:rPr>
              <w:t>A</w:t>
            </w:r>
            <w:r>
              <w:rPr>
                <w:rFonts w:hint="eastAsia" w:ascii="宋体" w:hAnsi="宋体" w:eastAsia="宋体" w:cs="宋体"/>
                <w:sz w:val="21"/>
                <w:szCs w:val="21"/>
              </w:rPr>
              <w:t>货物类，单一产品或</w:t>
            </w:r>
            <w:r>
              <w:rPr>
                <w:rFonts w:hint="eastAsia" w:ascii="宋体" w:hAnsi="宋体" w:eastAsia="宋体" w:cs="宋体"/>
                <w:kern w:val="0"/>
                <w:sz w:val="21"/>
                <w:szCs w:val="21"/>
              </w:rPr>
              <w:t>核心产品为：</w:t>
            </w:r>
          </w:p>
          <w:p w14:paraId="20ACF8F9">
            <w:pPr>
              <w:spacing w:line="360" w:lineRule="auto"/>
              <w:jc w:val="both"/>
              <w:rPr>
                <w:rFonts w:hint="eastAsia" w:ascii="宋体" w:hAnsi="宋体" w:eastAsia="宋体" w:cs="宋体"/>
                <w:sz w:val="21"/>
                <w:szCs w:val="21"/>
              </w:rPr>
            </w:pPr>
            <w:sdt>
              <w:sdtPr>
                <w:rPr>
                  <w:rFonts w:hint="eastAsia" w:ascii="宋体" w:hAnsi="宋体" w:eastAsia="宋体" w:cs="宋体"/>
                  <w:kern w:val="0"/>
                  <w:sz w:val="21"/>
                  <w:szCs w:val="21"/>
                </w:rPr>
                <w:id w:val="346402514"/>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00FE"/>
                </w:r>
                <w:r>
                  <w:rPr>
                    <w:rFonts w:hint="eastAsia" w:ascii="宋体" w:hAnsi="宋体" w:eastAsia="宋体" w:cs="宋体"/>
                    <w:kern w:val="0"/>
                    <w:sz w:val="21"/>
                    <w:szCs w:val="21"/>
                  </w:rPr>
                  <w:t>B</w:t>
                </w:r>
                <w:r>
                  <w:rPr>
                    <w:rFonts w:hint="eastAsia" w:ascii="宋体" w:hAnsi="宋体" w:eastAsia="宋体" w:cs="宋体"/>
                    <w:sz w:val="21"/>
                    <w:szCs w:val="21"/>
                  </w:rPr>
                  <w:t>服务类。</w:t>
                </w:r>
              </w:sdtContent>
            </w:sdt>
            <w:r>
              <w:rPr>
                <w:rFonts w:hint="eastAsia" w:ascii="宋体" w:hAnsi="宋体" w:eastAsia="宋体" w:cs="宋体"/>
                <w:kern w:val="0"/>
                <w:sz w:val="21"/>
                <w:szCs w:val="21"/>
              </w:rPr>
              <w:t xml:space="preserve"> </w:t>
            </w:r>
          </w:p>
        </w:tc>
      </w:tr>
      <w:tr w14:paraId="7B067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53BDE2">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23" w:type="dxa"/>
            <w:tcBorders>
              <w:top w:val="single" w:color="000000" w:sz="8" w:space="0"/>
              <w:left w:val="single" w:color="000000" w:sz="2" w:space="0"/>
              <w:bottom w:val="single" w:color="000000" w:sz="8" w:space="0"/>
              <w:right w:val="single" w:color="000000" w:sz="8" w:space="0"/>
            </w:tcBorders>
            <w:vAlign w:val="center"/>
          </w:tcPr>
          <w:p w14:paraId="3EB7B9E5">
            <w:pPr>
              <w:snapToGrid w:val="0"/>
              <w:spacing w:line="360" w:lineRule="auto"/>
              <w:jc w:val="both"/>
              <w:rPr>
                <w:rFonts w:hint="eastAsia" w:ascii="宋体" w:hAnsi="宋体" w:eastAsia="宋体" w:cs="宋体"/>
                <w:b/>
                <w:sz w:val="21"/>
                <w:szCs w:val="21"/>
              </w:rPr>
            </w:pPr>
            <w:r>
              <w:rPr>
                <w:rFonts w:hint="eastAsia" w:ascii="宋体" w:hAnsi="宋体" w:eastAsia="宋体" w:cs="宋体"/>
                <w:b/>
                <w:spacing w:val="-17"/>
                <w:sz w:val="21"/>
                <w:szCs w:val="21"/>
              </w:rPr>
              <w:t>采购标的对应的中小企业划分标准所属行业</w:t>
            </w:r>
          </w:p>
        </w:tc>
        <w:tc>
          <w:tcPr>
            <w:tcW w:w="6515" w:type="dxa"/>
            <w:tcBorders>
              <w:top w:val="single" w:color="000000" w:sz="8" w:space="0"/>
              <w:left w:val="single" w:color="000000" w:sz="2" w:space="0"/>
              <w:bottom w:val="single" w:color="000000" w:sz="8" w:space="0"/>
              <w:right w:val="single" w:color="000000" w:sz="8" w:space="0"/>
            </w:tcBorders>
            <w:vAlign w:val="center"/>
          </w:tcPr>
          <w:p w14:paraId="5064E992">
            <w:pPr>
              <w:pStyle w:val="4"/>
              <w:jc w:val="both"/>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采购标的：</w:t>
            </w:r>
            <w:r>
              <w:rPr>
                <w:rFonts w:hint="eastAsia" w:ascii="宋体" w:hAnsi="宋体" w:eastAsia="宋体" w:cs="宋体"/>
                <w:sz w:val="21"/>
                <w:szCs w:val="21"/>
                <w:u w:val="single"/>
                <w:lang w:val="en-US"/>
              </w:rPr>
              <w:t>详见采购需求</w:t>
            </w:r>
            <w:r>
              <w:rPr>
                <w:rFonts w:hint="eastAsia" w:ascii="宋体" w:hAnsi="宋体" w:eastAsia="宋体" w:cs="宋体"/>
                <w:sz w:val="21"/>
                <w:szCs w:val="21"/>
              </w:rPr>
              <w:t>，所属行业：</w:t>
            </w:r>
            <w:r>
              <w:rPr>
                <w:rFonts w:hint="eastAsia" w:ascii="宋体" w:hAnsi="宋体" w:eastAsia="宋体" w:cs="宋体"/>
                <w:sz w:val="21"/>
                <w:szCs w:val="21"/>
                <w:u w:val="single"/>
                <w:lang w:val="en-US"/>
              </w:rPr>
              <w:t>其他未列明行业。</w:t>
            </w:r>
          </w:p>
        </w:tc>
      </w:tr>
      <w:tr w14:paraId="20612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474898">
            <w:pPr>
              <w:snapToGrid w:val="0"/>
              <w:spacing w:line="360" w:lineRule="auto"/>
              <w:jc w:val="center"/>
              <w:rPr>
                <w:rFonts w:hint="eastAsia" w:ascii="宋体" w:hAnsi="宋体" w:eastAsia="宋体" w:cs="宋体"/>
                <w:sz w:val="21"/>
                <w:szCs w:val="21"/>
              </w:rPr>
            </w:pPr>
          </w:p>
          <w:p w14:paraId="151F136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23" w:type="dxa"/>
            <w:tcBorders>
              <w:top w:val="single" w:color="000000" w:sz="8" w:space="0"/>
              <w:left w:val="single" w:color="000000" w:sz="2" w:space="0"/>
              <w:bottom w:val="single" w:color="000000" w:sz="8" w:space="0"/>
              <w:right w:val="single" w:color="000000" w:sz="8" w:space="0"/>
            </w:tcBorders>
            <w:vAlign w:val="center"/>
          </w:tcPr>
          <w:p w14:paraId="3B79743A">
            <w:pPr>
              <w:spacing w:line="400" w:lineRule="exact"/>
              <w:contextualSpacing/>
              <w:jc w:val="both"/>
              <w:rPr>
                <w:rFonts w:hint="eastAsia" w:ascii="宋体" w:hAnsi="宋体" w:eastAsia="宋体" w:cs="宋体"/>
                <w:b/>
                <w:sz w:val="21"/>
                <w:szCs w:val="21"/>
              </w:rPr>
            </w:pPr>
            <w:r>
              <w:rPr>
                <w:rFonts w:hint="eastAsia" w:ascii="宋体" w:hAnsi="宋体" w:eastAsia="宋体" w:cs="宋体"/>
                <w:sz w:val="21"/>
                <w:szCs w:val="21"/>
              </w:rPr>
              <w:t>节能产品、环境标志产品</w:t>
            </w:r>
          </w:p>
        </w:tc>
        <w:tc>
          <w:tcPr>
            <w:tcW w:w="6515" w:type="dxa"/>
            <w:tcBorders>
              <w:top w:val="single" w:color="000000" w:sz="8" w:space="0"/>
              <w:left w:val="single" w:color="000000" w:sz="2" w:space="0"/>
              <w:bottom w:val="single" w:color="000000" w:sz="8" w:space="0"/>
              <w:right w:val="single" w:color="000000" w:sz="8" w:space="0"/>
            </w:tcBorders>
            <w:vAlign w:val="center"/>
          </w:tcPr>
          <w:p w14:paraId="797C324D">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t>依据国家确定的认证机构出具的、处于有效期之内的节能产品认证证书，对获得证书的产品实施政府优先采购或强制采购；其中，</w:t>
            </w:r>
          </w:p>
          <w:p w14:paraId="74297096">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t>☐对             实施政府优先采购，详见评分标准；</w:t>
            </w:r>
          </w:p>
          <w:p w14:paraId="730A7D50">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t xml:space="preserve">☐▲对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实施政府强制采购，投标人就相应的投标产品未提供国家确定的认证机构出具的、处于有效期之内的节能产品认证证书的，投标无效。</w:t>
            </w:r>
          </w:p>
          <w:p w14:paraId="0DCF3301">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t>☐依据国家确定的认证机构出具的、处于有效期之内的环境标志产品认证证书，对获得证书的        实施政府优先采购，详见评分标准。</w:t>
            </w:r>
          </w:p>
          <w:p w14:paraId="5F582E73">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sym w:font="Wingdings" w:char="F0FE"/>
            </w:r>
            <w:r>
              <w:rPr>
                <w:rFonts w:hint="eastAsia" w:ascii="宋体" w:hAnsi="宋体" w:eastAsia="宋体" w:cs="宋体"/>
                <w:sz w:val="21"/>
                <w:szCs w:val="21"/>
              </w:rPr>
              <w:t>无。</w:t>
            </w:r>
          </w:p>
        </w:tc>
      </w:tr>
      <w:tr w14:paraId="2DA30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8" w:hRule="atLeast"/>
          <w:tblHeader/>
        </w:trPr>
        <w:tc>
          <w:tcPr>
            <w:tcW w:w="629" w:type="dxa"/>
            <w:tcBorders>
              <w:top w:val="single" w:color="auto" w:sz="4" w:space="0"/>
              <w:left w:val="single" w:color="000000" w:sz="8" w:space="0"/>
              <w:right w:val="single" w:color="000000" w:sz="2" w:space="0"/>
            </w:tcBorders>
            <w:vAlign w:val="center"/>
          </w:tcPr>
          <w:p w14:paraId="273D293F">
            <w:pPr>
              <w:snapToGrid w:val="0"/>
              <w:spacing w:line="360" w:lineRule="auto"/>
              <w:jc w:val="center"/>
              <w:rPr>
                <w:rFonts w:hint="eastAsia" w:ascii="宋体" w:hAnsi="宋体" w:eastAsia="宋体" w:cs="宋体"/>
                <w:sz w:val="21"/>
                <w:szCs w:val="21"/>
              </w:rPr>
            </w:pPr>
          </w:p>
          <w:p w14:paraId="54D620E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23" w:type="dxa"/>
            <w:tcBorders>
              <w:top w:val="single" w:color="000000" w:sz="8" w:space="0"/>
              <w:left w:val="single" w:color="000000" w:sz="2" w:space="0"/>
              <w:right w:val="single" w:color="000000" w:sz="8" w:space="0"/>
            </w:tcBorders>
            <w:vAlign w:val="center"/>
          </w:tcPr>
          <w:p w14:paraId="1D0C0774">
            <w:pPr>
              <w:spacing w:line="400" w:lineRule="exact"/>
              <w:contextualSpacing/>
              <w:jc w:val="both"/>
              <w:rPr>
                <w:rFonts w:hint="eastAsia" w:ascii="宋体" w:hAnsi="宋体" w:eastAsia="宋体" w:cs="宋体"/>
                <w:b/>
                <w:sz w:val="21"/>
                <w:szCs w:val="21"/>
              </w:rPr>
            </w:pPr>
            <w:r>
              <w:rPr>
                <w:rFonts w:hint="eastAsia" w:ascii="宋体" w:hAnsi="宋体" w:eastAsia="宋体" w:cs="宋体"/>
                <w:sz w:val="21"/>
                <w:szCs w:val="21"/>
              </w:rPr>
              <w:t>政采贷</w:t>
            </w:r>
          </w:p>
        </w:tc>
        <w:tc>
          <w:tcPr>
            <w:tcW w:w="6515" w:type="dxa"/>
            <w:tcBorders>
              <w:top w:val="single" w:color="000000" w:sz="8" w:space="0"/>
              <w:left w:val="single" w:color="000000" w:sz="2" w:space="0"/>
              <w:bottom w:val="single" w:color="000000" w:sz="8" w:space="0"/>
              <w:right w:val="single" w:color="000000" w:sz="8" w:space="0"/>
            </w:tcBorders>
            <w:vAlign w:val="center"/>
          </w:tcPr>
          <w:p w14:paraId="361EDEF1">
            <w:pPr>
              <w:spacing w:line="400" w:lineRule="exact"/>
              <w:contextualSpacing/>
              <w:jc w:val="both"/>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08CE1B5D">
            <w:pPr>
              <w:pStyle w:val="25"/>
              <w:spacing w:line="400" w:lineRule="exact"/>
              <w:jc w:val="both"/>
              <w:rPr>
                <w:rFonts w:hint="eastAsia" w:ascii="宋体" w:hAnsi="宋体" w:eastAsia="宋体" w:cs="宋体"/>
                <w:snapToGrid w:val="0"/>
                <w:kern w:val="28"/>
                <w:sz w:val="21"/>
                <w:szCs w:val="21"/>
              </w:rPr>
            </w:pPr>
            <w:r>
              <w:rPr>
                <w:rFonts w:hint="eastAsia" w:ascii="宋体" w:hAnsi="宋体" w:eastAsia="宋体" w:cs="宋体"/>
                <w:sz w:val="21"/>
                <w:szCs w:val="21"/>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F4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EED184">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23" w:type="dxa"/>
            <w:tcBorders>
              <w:top w:val="single" w:color="000000" w:sz="8" w:space="0"/>
              <w:left w:val="single" w:color="000000" w:sz="2" w:space="0"/>
              <w:bottom w:val="single" w:color="000000" w:sz="8" w:space="0"/>
              <w:right w:val="single" w:color="000000" w:sz="8" w:space="0"/>
            </w:tcBorders>
            <w:vAlign w:val="center"/>
          </w:tcPr>
          <w:p w14:paraId="65BF5553">
            <w:pPr>
              <w:spacing w:line="400" w:lineRule="exact"/>
              <w:contextualSpacing/>
              <w:jc w:val="both"/>
              <w:rPr>
                <w:rFonts w:hint="eastAsia" w:ascii="宋体" w:hAnsi="宋体" w:eastAsia="宋体" w:cs="宋体"/>
                <w:b/>
                <w:sz w:val="21"/>
                <w:szCs w:val="21"/>
              </w:rPr>
            </w:pPr>
            <w:r>
              <w:rPr>
                <w:rFonts w:hint="eastAsia" w:ascii="宋体" w:hAnsi="宋体" w:eastAsia="宋体" w:cs="宋体"/>
                <w:sz w:val="21"/>
                <w:szCs w:val="21"/>
              </w:rPr>
              <w:t>备份投标文件送达地点和签收人员</w:t>
            </w:r>
          </w:p>
        </w:tc>
        <w:tc>
          <w:tcPr>
            <w:tcW w:w="6515" w:type="dxa"/>
            <w:tcBorders>
              <w:top w:val="single" w:color="000000" w:sz="8" w:space="0"/>
              <w:left w:val="single" w:color="000000" w:sz="2" w:space="0"/>
              <w:bottom w:val="single" w:color="000000" w:sz="8" w:space="0"/>
              <w:right w:val="single" w:color="000000" w:sz="8" w:space="0"/>
            </w:tcBorders>
            <w:vAlign w:val="center"/>
          </w:tcPr>
          <w:p w14:paraId="1F06D86F">
            <w:pPr>
              <w:spacing w:line="400" w:lineRule="exact"/>
              <w:contextualSpacing/>
              <w:jc w:val="both"/>
              <w:rPr>
                <w:rFonts w:hint="eastAsia" w:ascii="宋体" w:hAnsi="宋体" w:eastAsia="宋体" w:cs="宋体"/>
                <w:kern w:val="28"/>
                <w:sz w:val="21"/>
                <w:szCs w:val="21"/>
              </w:rPr>
            </w:pPr>
            <w:r>
              <w:rPr>
                <w:rFonts w:hint="eastAsia" w:ascii="宋体" w:hAnsi="宋体" w:eastAsia="宋体" w:cs="宋体"/>
                <w:sz w:val="21"/>
                <w:szCs w:val="21"/>
              </w:rPr>
              <w:t>备份投标文件的送达地点和签收人员详见招标文件第二部分15.3.；15.4。采购人、采购代理机构不强制或变相强制投标人提交备份投标文件。</w:t>
            </w:r>
          </w:p>
        </w:tc>
      </w:tr>
      <w:tr w14:paraId="25E25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2F4531">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423" w:type="dxa"/>
            <w:tcBorders>
              <w:top w:val="single" w:color="000000" w:sz="8" w:space="0"/>
              <w:left w:val="single" w:color="000000" w:sz="2" w:space="0"/>
              <w:bottom w:val="single" w:color="000000" w:sz="8" w:space="0"/>
              <w:right w:val="single" w:color="000000" w:sz="8" w:space="0"/>
            </w:tcBorders>
            <w:vAlign w:val="center"/>
          </w:tcPr>
          <w:p w14:paraId="7CF462B8">
            <w:pPr>
              <w:spacing w:line="400" w:lineRule="exact"/>
              <w:contextualSpacing/>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6515" w:type="dxa"/>
            <w:tcBorders>
              <w:top w:val="single" w:color="000000" w:sz="8" w:space="0"/>
              <w:left w:val="single" w:color="000000" w:sz="2" w:space="0"/>
              <w:bottom w:val="single" w:color="000000" w:sz="8" w:space="0"/>
              <w:right w:val="single" w:color="000000" w:sz="8" w:space="0"/>
            </w:tcBorders>
            <w:vAlign w:val="center"/>
          </w:tcPr>
          <w:p w14:paraId="53E977AB">
            <w:pPr>
              <w:spacing w:line="400" w:lineRule="exact"/>
              <w:contextualSpacing/>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是否需要履约保证金: </w:t>
            </w:r>
            <w:r>
              <w:rPr>
                <w:rFonts w:hint="eastAsia" w:ascii="宋体" w:hAnsi="宋体" w:eastAsia="宋体" w:cs="宋体"/>
                <w:sz w:val="21"/>
                <w:szCs w:val="21"/>
              </w:rPr>
              <w:sym w:font="Wingdings" w:char="00A8"/>
            </w:r>
            <w:r>
              <w:rPr>
                <w:rFonts w:hint="eastAsia" w:ascii="宋体" w:hAnsi="宋体" w:eastAsia="宋体" w:cs="宋体"/>
                <w:sz w:val="21"/>
                <w:szCs w:val="21"/>
              </w:rPr>
              <w:t>是</w:t>
            </w:r>
            <w:r>
              <w:rPr>
                <w:rFonts w:hint="eastAsia" w:ascii="宋体" w:hAnsi="宋体" w:eastAsia="宋体" w:cs="宋体"/>
                <w:sz w:val="21"/>
                <w:szCs w:val="21"/>
              </w:rPr>
              <w:sym w:font="Wingdings" w:char="00FE"/>
            </w:r>
            <w:r>
              <w:rPr>
                <w:rFonts w:hint="eastAsia" w:ascii="宋体" w:hAnsi="宋体" w:eastAsia="宋体" w:cs="宋体"/>
                <w:sz w:val="21"/>
                <w:szCs w:val="21"/>
              </w:rPr>
              <w:t>否</w:t>
            </w:r>
          </w:p>
        </w:tc>
      </w:tr>
      <w:tr w14:paraId="64654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740161">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4</w:t>
            </w:r>
          </w:p>
        </w:tc>
        <w:tc>
          <w:tcPr>
            <w:tcW w:w="1423" w:type="dxa"/>
            <w:tcBorders>
              <w:top w:val="single" w:color="000000" w:sz="8" w:space="0"/>
              <w:left w:val="single" w:color="000000" w:sz="2" w:space="0"/>
              <w:bottom w:val="single" w:color="000000" w:sz="8" w:space="0"/>
              <w:right w:val="single" w:color="000000" w:sz="8" w:space="0"/>
            </w:tcBorders>
            <w:vAlign w:val="center"/>
          </w:tcPr>
          <w:p w14:paraId="4B4E7C85">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采购代理费</w:t>
            </w:r>
          </w:p>
        </w:tc>
        <w:tc>
          <w:tcPr>
            <w:tcW w:w="6515" w:type="dxa"/>
            <w:tcBorders>
              <w:top w:val="single" w:color="000000" w:sz="8" w:space="0"/>
              <w:left w:val="single" w:color="000000" w:sz="2" w:space="0"/>
              <w:bottom w:val="single" w:color="000000" w:sz="8" w:space="0"/>
              <w:right w:val="single" w:color="000000" w:sz="8" w:space="0"/>
            </w:tcBorders>
            <w:vAlign w:val="center"/>
          </w:tcPr>
          <w:p w14:paraId="3AA35920">
            <w:pPr>
              <w:adjustRightInd/>
              <w:ind w:left="-88" w:leftChars="-42" w:right="-113" w:rightChars="-54" w:firstLine="105" w:firstLineChars="50"/>
              <w:jc w:val="both"/>
              <w:rPr>
                <w:rFonts w:hint="eastAsia" w:ascii="宋体" w:hAnsi="宋体" w:eastAsia="宋体" w:cs="宋体"/>
                <w:sz w:val="21"/>
                <w:szCs w:val="21"/>
                <w:highlight w:val="none"/>
              </w:rPr>
            </w:pPr>
            <w:r>
              <w:rPr>
                <w:rFonts w:hint="eastAsia" w:ascii="宋体" w:hAnsi="宋体" w:eastAsia="宋体" w:cs="宋体"/>
                <w:b/>
                <w:bCs/>
                <w:snapToGrid w:val="0"/>
                <w:color w:val="000000"/>
                <w:sz w:val="21"/>
                <w:szCs w:val="21"/>
                <w:highlight w:val="none"/>
              </w:rPr>
              <w:t>中标人须缴纳招标代理服务费，招标代理服务费：</w:t>
            </w:r>
          </w:p>
          <w:p w14:paraId="6D5C76D3">
            <w:pPr>
              <w:keepNext w:val="0"/>
              <w:keepLines w:val="0"/>
              <w:pageBreakBefore w:val="0"/>
              <w:widowControl w:val="0"/>
              <w:numPr>
                <w:ilvl w:val="0"/>
                <w:numId w:val="3"/>
              </w:numPr>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支付</w:t>
            </w:r>
            <w:r>
              <w:rPr>
                <w:rFonts w:hint="eastAsia" w:ascii="宋体" w:hAnsi="宋体" w:eastAsia="宋体" w:cs="宋体"/>
                <w:sz w:val="21"/>
                <w:szCs w:val="21"/>
                <w:highlight w:val="none"/>
                <w:lang w:val="en-US" w:eastAsia="zh-CN"/>
              </w:rPr>
              <w:t>费用金额及</w:t>
            </w:r>
            <w:r>
              <w:rPr>
                <w:rFonts w:hint="eastAsia" w:ascii="宋体" w:hAnsi="宋体" w:eastAsia="宋体" w:cs="宋体"/>
                <w:sz w:val="21"/>
                <w:szCs w:val="21"/>
                <w:highlight w:val="none"/>
              </w:rPr>
              <w:t>方式时间为：中标通知书发出后5个工作日内，通过电汇或转账的方式一次性支付给代理机构。招标代理服务费人民币一次性包干</w:t>
            </w:r>
            <w:r>
              <w:rPr>
                <w:rFonts w:hint="eastAsia" w:ascii="宋体" w:hAnsi="宋体" w:eastAsia="宋体" w:cs="宋体"/>
                <w:sz w:val="21"/>
                <w:szCs w:val="21"/>
                <w:highlight w:val="none"/>
                <w:lang w:val="en-US" w:eastAsia="zh-CN"/>
              </w:rPr>
              <w:t>玖仟</w:t>
            </w:r>
            <w:r>
              <w:rPr>
                <w:rFonts w:hint="eastAsia" w:ascii="宋体" w:hAnsi="宋体" w:eastAsia="宋体" w:cs="宋体"/>
                <w:sz w:val="21"/>
                <w:szCs w:val="21"/>
                <w:highlight w:val="none"/>
              </w:rPr>
              <w:t>元整。</w:t>
            </w:r>
          </w:p>
          <w:p w14:paraId="2E5915DD">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收款单位名称：</w:t>
            </w:r>
            <w:r>
              <w:rPr>
                <w:rFonts w:hint="eastAsia" w:ascii="宋体" w:hAnsi="宋体" w:eastAsia="宋体" w:cs="宋体"/>
                <w:sz w:val="21"/>
                <w:szCs w:val="21"/>
                <w:highlight w:val="none"/>
                <w:lang w:eastAsia="zh-CN"/>
              </w:rPr>
              <w:t>浙江荣方达建设工程管理有限公司</w:t>
            </w:r>
          </w:p>
          <w:p w14:paraId="38778887">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杭州银行舟山分行</w:t>
            </w:r>
          </w:p>
          <w:p w14:paraId="3282E0F8">
            <w:pPr>
              <w:ind w:left="-88" w:leftChars="-42" w:right="-113" w:rightChars="-54" w:firstLine="105" w:firstLineChars="50"/>
              <w:jc w:val="both"/>
              <w:rPr>
                <w:rFonts w:hint="eastAsia" w:ascii="宋体" w:hAnsi="宋体" w:eastAsia="宋体" w:cs="宋体"/>
                <w:sz w:val="21"/>
                <w:szCs w:val="21"/>
              </w:rPr>
            </w:pPr>
            <w:r>
              <w:rPr>
                <w:rFonts w:hint="eastAsia" w:ascii="宋体" w:hAnsi="宋体" w:eastAsia="宋体" w:cs="宋体"/>
                <w:sz w:val="21"/>
                <w:szCs w:val="21"/>
                <w:highlight w:val="none"/>
              </w:rPr>
              <w:t>银行账号：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3309040160000704433</w:t>
            </w:r>
          </w:p>
        </w:tc>
      </w:tr>
      <w:tr w14:paraId="5D134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4" w:hRule="atLeast"/>
          <w:tblHeader/>
        </w:trPr>
        <w:tc>
          <w:tcPr>
            <w:tcW w:w="629" w:type="dxa"/>
            <w:vMerge w:val="restart"/>
            <w:tcBorders>
              <w:top w:val="single" w:color="auto" w:sz="4" w:space="0"/>
              <w:left w:val="single" w:color="000000" w:sz="8" w:space="0"/>
              <w:right w:val="single" w:color="000000" w:sz="2" w:space="0"/>
            </w:tcBorders>
            <w:vAlign w:val="center"/>
          </w:tcPr>
          <w:p w14:paraId="21F2638D">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5</w:t>
            </w:r>
          </w:p>
        </w:tc>
        <w:tc>
          <w:tcPr>
            <w:tcW w:w="1423" w:type="dxa"/>
            <w:vMerge w:val="restart"/>
            <w:tcBorders>
              <w:top w:val="single" w:color="000000" w:sz="8" w:space="0"/>
              <w:left w:val="single" w:color="000000" w:sz="2" w:space="0"/>
              <w:right w:val="single" w:color="000000" w:sz="8" w:space="0"/>
            </w:tcBorders>
            <w:vAlign w:val="center"/>
          </w:tcPr>
          <w:p w14:paraId="76B74020">
            <w:pPr>
              <w:spacing w:line="400" w:lineRule="exact"/>
              <w:contextualSpacing/>
              <w:jc w:val="both"/>
              <w:rPr>
                <w:rFonts w:hint="eastAsia" w:ascii="宋体" w:hAnsi="宋体" w:eastAsia="宋体" w:cs="宋体"/>
                <w:b/>
                <w:sz w:val="21"/>
                <w:szCs w:val="21"/>
              </w:rPr>
            </w:pPr>
            <w:r>
              <w:rPr>
                <w:rFonts w:hint="eastAsia" w:ascii="宋体" w:hAnsi="宋体" w:eastAsia="宋体" w:cs="宋体"/>
                <w:sz w:val="21"/>
                <w:szCs w:val="21"/>
                <w:highlight w:val="none"/>
              </w:rPr>
              <w:t>特别说明</w:t>
            </w:r>
          </w:p>
        </w:tc>
        <w:tc>
          <w:tcPr>
            <w:tcW w:w="6515" w:type="dxa"/>
            <w:tcBorders>
              <w:top w:val="single" w:color="000000" w:sz="8" w:space="0"/>
              <w:left w:val="single" w:color="000000" w:sz="2" w:space="0"/>
              <w:bottom w:val="single" w:color="000000" w:sz="8" w:space="0"/>
              <w:right w:val="single" w:color="000000" w:sz="8" w:space="0"/>
            </w:tcBorders>
            <w:vAlign w:val="center"/>
          </w:tcPr>
          <w:p w14:paraId="45BA4BF1">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联合体投标的，联合体各方分别提供与联合体协议中规定的分工内容相应的业绩证明材料，业绩数量以提供材料较少的一方为准。</w:t>
            </w:r>
          </w:p>
        </w:tc>
      </w:tr>
      <w:tr w14:paraId="46007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tblHeader/>
        </w:trPr>
        <w:tc>
          <w:tcPr>
            <w:tcW w:w="629" w:type="dxa"/>
            <w:vMerge w:val="continue"/>
            <w:tcBorders>
              <w:left w:val="single" w:color="000000" w:sz="8" w:space="0"/>
              <w:right w:val="single" w:color="000000" w:sz="2" w:space="0"/>
            </w:tcBorders>
            <w:vAlign w:val="center"/>
          </w:tcPr>
          <w:p w14:paraId="2DE92CAB">
            <w:pPr>
              <w:snapToGrid w:val="0"/>
              <w:spacing w:line="360" w:lineRule="auto"/>
              <w:jc w:val="both"/>
              <w:rPr>
                <w:rFonts w:hint="eastAsia" w:ascii="宋体" w:hAnsi="宋体" w:eastAsia="宋体" w:cs="宋体"/>
                <w:sz w:val="21"/>
                <w:szCs w:val="21"/>
              </w:rPr>
            </w:pPr>
            <w:bookmarkStart w:id="6" w:name="第三部分"/>
            <w:bookmarkStart w:id="7" w:name="_Toc164416483"/>
          </w:p>
        </w:tc>
        <w:tc>
          <w:tcPr>
            <w:tcW w:w="1423" w:type="dxa"/>
            <w:vMerge w:val="continue"/>
            <w:tcBorders>
              <w:left w:val="single" w:color="000000" w:sz="2" w:space="0"/>
              <w:right w:val="single" w:color="000000" w:sz="8" w:space="0"/>
            </w:tcBorders>
            <w:vAlign w:val="center"/>
          </w:tcPr>
          <w:p w14:paraId="5531B421">
            <w:pPr>
              <w:spacing w:line="400" w:lineRule="exact"/>
              <w:contextualSpacing/>
              <w:jc w:val="both"/>
              <w:rPr>
                <w:rFonts w:hint="eastAsia" w:ascii="宋体" w:hAnsi="宋体" w:eastAsia="宋体" w:cs="宋体"/>
                <w:sz w:val="21"/>
                <w:szCs w:val="21"/>
                <w:highlight w:val="none"/>
              </w:rPr>
            </w:pPr>
          </w:p>
        </w:tc>
        <w:tc>
          <w:tcPr>
            <w:tcW w:w="6515" w:type="dxa"/>
            <w:tcBorders>
              <w:top w:val="single" w:color="000000" w:sz="8" w:space="0"/>
              <w:left w:val="single" w:color="000000" w:sz="2" w:space="0"/>
              <w:bottom w:val="single" w:color="000000" w:sz="8" w:space="0"/>
              <w:right w:val="single" w:color="000000" w:sz="8" w:space="0"/>
            </w:tcBorders>
            <w:vAlign w:val="center"/>
          </w:tcPr>
          <w:p w14:paraId="7B373B38">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☐联合体投标的，联合体各方均需按招标文件第四部分评标办法提供资信证明文件，否则视为不符合相关要求。</w:t>
            </w:r>
          </w:p>
          <w:p w14:paraId="72C43552">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联合体投标的，联合体中有一方或者联合体成员根据分工按招标文件第四部分评标办法提供资信证明文件的，视为符合了相关要求。</w:t>
            </w:r>
          </w:p>
        </w:tc>
      </w:tr>
      <w:tr w14:paraId="3295D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tblHeader/>
        </w:trPr>
        <w:tc>
          <w:tcPr>
            <w:tcW w:w="629" w:type="dxa"/>
            <w:vMerge w:val="continue"/>
            <w:tcBorders>
              <w:left w:val="single" w:color="000000" w:sz="8" w:space="0"/>
              <w:bottom w:val="single" w:color="auto" w:sz="4" w:space="0"/>
              <w:right w:val="single" w:color="000000" w:sz="2" w:space="0"/>
            </w:tcBorders>
            <w:vAlign w:val="center"/>
          </w:tcPr>
          <w:p w14:paraId="47BE6F22">
            <w:pPr>
              <w:snapToGrid w:val="0"/>
              <w:spacing w:line="360" w:lineRule="auto"/>
              <w:jc w:val="both"/>
              <w:rPr>
                <w:rFonts w:hint="eastAsia" w:ascii="宋体" w:hAnsi="宋体" w:eastAsia="宋体" w:cs="宋体"/>
                <w:sz w:val="21"/>
                <w:szCs w:val="21"/>
              </w:rPr>
            </w:pPr>
          </w:p>
        </w:tc>
        <w:tc>
          <w:tcPr>
            <w:tcW w:w="1423" w:type="dxa"/>
            <w:vMerge w:val="continue"/>
            <w:tcBorders>
              <w:left w:val="single" w:color="000000" w:sz="2" w:space="0"/>
              <w:bottom w:val="single" w:color="000000" w:sz="8" w:space="0"/>
              <w:right w:val="single" w:color="000000" w:sz="8" w:space="0"/>
            </w:tcBorders>
            <w:vAlign w:val="center"/>
          </w:tcPr>
          <w:p w14:paraId="50F27E9E">
            <w:pPr>
              <w:spacing w:line="400" w:lineRule="exact"/>
              <w:contextualSpacing/>
              <w:jc w:val="both"/>
              <w:rPr>
                <w:rFonts w:hint="eastAsia" w:ascii="宋体" w:hAnsi="宋体" w:eastAsia="宋体" w:cs="宋体"/>
                <w:sz w:val="21"/>
                <w:szCs w:val="21"/>
                <w:highlight w:val="none"/>
              </w:rPr>
            </w:pPr>
          </w:p>
        </w:tc>
        <w:tc>
          <w:tcPr>
            <w:tcW w:w="6515" w:type="dxa"/>
            <w:tcBorders>
              <w:top w:val="single" w:color="000000" w:sz="8" w:space="0"/>
              <w:left w:val="single" w:color="000000" w:sz="2" w:space="0"/>
              <w:bottom w:val="single" w:color="000000" w:sz="8" w:space="0"/>
              <w:right w:val="single" w:color="000000" w:sz="8" w:space="0"/>
            </w:tcBorders>
            <w:vAlign w:val="center"/>
          </w:tcPr>
          <w:p w14:paraId="1D8CF670">
            <w:pPr>
              <w:keepNext w:val="0"/>
              <w:keepLines w:val="0"/>
              <w:pageBreakBefore w:val="0"/>
              <w:widowControl w:val="0"/>
              <w:kinsoku/>
              <w:wordWrap/>
              <w:overflowPunct/>
              <w:topLinePunct w:val="0"/>
              <w:autoSpaceDE/>
              <w:autoSpaceDN/>
              <w:bidi w:val="0"/>
              <w:adjustRightInd/>
              <w:snapToGrid/>
              <w:spacing w:line="320" w:lineRule="exact"/>
              <w:contextualSpacing/>
              <w:jc w:val="both"/>
              <w:textAlignment w:val="auto"/>
              <w:rPr>
                <w:rFonts w:hint="eastAsia" w:ascii="宋体" w:hAnsi="宋体" w:eastAsia="宋体" w:cs="宋体"/>
                <w:sz w:val="21"/>
                <w:szCs w:val="21"/>
                <w:highlight w:val="none"/>
                <w:lang w:eastAsia="zh-CN"/>
              </w:rPr>
            </w:pPr>
            <w:r>
              <w:rPr>
                <w:rFonts w:hint="eastAsia" w:ascii="宋体" w:hAnsi="宋体" w:cs="宋体"/>
                <w:b/>
                <w:bCs/>
                <w:color w:val="auto"/>
                <w:szCs w:val="21"/>
                <w:highlight w:val="none"/>
              </w:rPr>
              <w:t>中标人须在收到中标通知书后3个工作日内提供市级及以上</w:t>
            </w:r>
            <w:r>
              <w:rPr>
                <w:rFonts w:ascii="宋体" w:hAnsi="宋体" w:cs="宋体"/>
                <w:b/>
                <w:bCs/>
                <w:color w:val="auto"/>
                <w:szCs w:val="21"/>
                <w:highlight w:val="none"/>
              </w:rPr>
              <w:t>新闻单位</w:t>
            </w:r>
            <w:r>
              <w:rPr>
                <w:rFonts w:hint="eastAsia" w:ascii="宋体" w:hAnsi="宋体" w:cs="宋体"/>
                <w:b/>
                <w:bCs/>
                <w:color w:val="auto"/>
                <w:szCs w:val="21"/>
                <w:highlight w:val="none"/>
              </w:rPr>
              <w:t>出具的授权书或媒资采购合同，授权或采购合同内容须包括中标人可获取由采购人出具的</w:t>
            </w:r>
            <w:r>
              <w:rPr>
                <w:rFonts w:ascii="宋体" w:hAnsi="宋体" w:cs="宋体"/>
                <w:b/>
                <w:bCs/>
                <w:color w:val="auto"/>
                <w:szCs w:val="21"/>
                <w:highlight w:val="none"/>
              </w:rPr>
              <w:t>相关</w:t>
            </w:r>
            <w:r>
              <w:rPr>
                <w:rFonts w:hint="eastAsia" w:ascii="宋体" w:hAnsi="宋体" w:cs="宋体"/>
                <w:b/>
                <w:bCs/>
                <w:color w:val="auto"/>
                <w:szCs w:val="21"/>
                <w:highlight w:val="none"/>
              </w:rPr>
              <w:t>媒资需求清单上的媒资素材，用于本项目使用。如中标人在规定的时间内无法提供授权书或媒资采购合同的，采购人有权取消其中标资格并按照成交候选人排序依次确定其他候选人为成交人，也可以重新采购</w:t>
            </w:r>
            <w:r>
              <w:rPr>
                <w:rFonts w:hint="eastAsia" w:ascii="宋体" w:hAnsi="宋体" w:cs="宋体"/>
                <w:b/>
                <w:bCs/>
                <w:color w:val="auto"/>
                <w:szCs w:val="21"/>
                <w:highlight w:val="none"/>
                <w:lang w:eastAsia="zh-CN"/>
              </w:rPr>
              <w:t>。</w:t>
            </w:r>
          </w:p>
        </w:tc>
      </w:tr>
      <w:bookmarkEnd w:id="5"/>
    </w:tbl>
    <w:p w14:paraId="00F1AED7">
      <w:pPr>
        <w:adjustRightInd/>
        <w:spacing w:line="360" w:lineRule="auto"/>
        <w:ind w:firstLine="3845" w:firstLineChars="1197"/>
        <w:outlineLvl w:val="0"/>
        <w:rPr>
          <w:rFonts w:hint="eastAsia" w:ascii="宋体" w:hAnsi="宋体" w:eastAsia="宋体" w:cs="宋体"/>
          <w:b/>
          <w:sz w:val="32"/>
          <w:szCs w:val="20"/>
        </w:rPr>
      </w:pPr>
    </w:p>
    <w:p w14:paraId="55EB913B">
      <w:pPr>
        <w:adjustRightInd/>
        <w:spacing w:line="360" w:lineRule="auto"/>
        <w:ind w:firstLine="3845" w:firstLineChars="1197"/>
        <w:outlineLvl w:val="0"/>
        <w:rPr>
          <w:rFonts w:hint="eastAsia" w:ascii="宋体" w:hAnsi="宋体" w:eastAsia="宋体" w:cs="宋体"/>
          <w:b/>
          <w:sz w:val="32"/>
          <w:szCs w:val="20"/>
        </w:rPr>
      </w:pPr>
    </w:p>
    <w:p w14:paraId="1B5AE9A8">
      <w:pPr>
        <w:adjustRightInd/>
        <w:spacing w:line="360" w:lineRule="auto"/>
        <w:ind w:firstLine="3845" w:firstLineChars="1197"/>
        <w:outlineLvl w:val="0"/>
        <w:rPr>
          <w:rFonts w:hint="eastAsia" w:ascii="宋体" w:hAnsi="宋体" w:eastAsia="宋体" w:cs="宋体"/>
          <w:b/>
          <w:sz w:val="32"/>
          <w:szCs w:val="20"/>
        </w:rPr>
      </w:pPr>
    </w:p>
    <w:p w14:paraId="433CD090">
      <w:pPr>
        <w:adjustRightInd/>
        <w:spacing w:line="360" w:lineRule="auto"/>
        <w:ind w:firstLine="3845" w:firstLineChars="1197"/>
        <w:outlineLvl w:val="0"/>
        <w:rPr>
          <w:rFonts w:hint="eastAsia" w:ascii="宋体" w:hAnsi="宋体" w:eastAsia="宋体" w:cs="宋体"/>
          <w:b/>
          <w:sz w:val="32"/>
          <w:szCs w:val="20"/>
        </w:rPr>
      </w:pPr>
    </w:p>
    <w:p w14:paraId="1C85621D">
      <w:pPr>
        <w:adjustRightInd/>
        <w:spacing w:line="420" w:lineRule="exact"/>
        <w:contextualSpacing/>
        <w:jc w:val="center"/>
        <w:rPr>
          <w:rFonts w:hint="eastAsia" w:ascii="宋体" w:hAnsi="宋体" w:eastAsia="宋体" w:cs="宋体"/>
          <w:b/>
          <w:sz w:val="28"/>
          <w:szCs w:val="28"/>
        </w:rPr>
      </w:pPr>
      <w:r>
        <w:rPr>
          <w:rFonts w:hint="eastAsia" w:ascii="宋体" w:hAnsi="宋体" w:eastAsia="宋体" w:cs="宋体"/>
          <w:b/>
          <w:sz w:val="28"/>
          <w:szCs w:val="28"/>
        </w:rPr>
        <w:t>一、总</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则</w:t>
      </w:r>
    </w:p>
    <w:p w14:paraId="33DF59B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1.适用范围</w:t>
      </w:r>
    </w:p>
    <w:p w14:paraId="5141FC8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本招标文件适用于该项目的招标、投标、开标、资格审查及信用信息查询、评标、定标、合同、验收等行为（法律、法规另有规定的，从其规定）。</w:t>
      </w:r>
    </w:p>
    <w:p w14:paraId="16F4EC6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2.定义</w:t>
      </w:r>
    </w:p>
    <w:p w14:paraId="07C6FCE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2.1 “采购人”系指招标公告中载明的本项目的采购人。</w:t>
      </w:r>
    </w:p>
    <w:p w14:paraId="29818C7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2.2 “采购代理机构”系指招标公告中载明的本项目的采购代理机构。</w:t>
      </w:r>
    </w:p>
    <w:p w14:paraId="1AF6A8A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2.3 “投标人”系指是指响应招标、参加投标竞争的法人、其他组织或者自然人。</w:t>
      </w:r>
    </w:p>
    <w:p w14:paraId="61DD959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14:paraId="6B41C20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4C77D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2.6“电子交易平台”是指本项目政府采购活动所依托的政府采购云平台（https://www.zcygov.cn/）。</w:t>
      </w:r>
    </w:p>
    <w:p w14:paraId="0254A37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2.7 “▲”系指实质性要求条款，“★”系产品采购项目中单一产品或核心产品，“</w:t>
      </w:r>
      <w:r>
        <w:rPr>
          <w:rFonts w:hint="eastAsia" w:ascii="宋体" w:hAnsi="宋体" w:eastAsia="宋体" w:cs="宋体"/>
          <w:sz w:val="21"/>
          <w:szCs w:val="21"/>
        </w:rPr>
        <w:sym w:font="Wingdings" w:char="F0FE"/>
      </w:r>
      <w:r>
        <w:rPr>
          <w:rFonts w:hint="eastAsia" w:ascii="宋体" w:hAnsi="宋体" w:eastAsia="宋体" w:cs="宋体"/>
          <w:sz w:val="21"/>
          <w:szCs w:val="21"/>
        </w:rPr>
        <w:t>”系指适用本项目的要求，“☐”系指不适用本项目的要求。</w:t>
      </w:r>
    </w:p>
    <w:p w14:paraId="20702A1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采购项目需要落实的政府采购政策</w:t>
      </w:r>
    </w:p>
    <w:p w14:paraId="4AFAD91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435336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3.2 支持绿色发展。</w:t>
      </w:r>
    </w:p>
    <w:p w14:paraId="37A1F32C">
      <w:pPr>
        <w:adjustRightInd/>
        <w:spacing w:line="420" w:lineRule="exact"/>
        <w:ind w:firstLine="420" w:firstLineChars="200"/>
        <w:contextualSpacing/>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1"/>
          <w:szCs w:val="21"/>
        </w:rPr>
        <w:t>▲采购人拟采购的产品属于政府强制采购的节能产品品目清单范围的，投标人未按招标文件要求提供国家确定的认证机构出具的、处于有效期之内的节能产品认证证书的，投标无效。</w:t>
      </w:r>
    </w:p>
    <w:p w14:paraId="171EF0F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3.2.2 修缮、装修类项目采购建材的，采购人应将绿色建筑和绿色建材性能、指标等作为实质性条件纳入招标文件和合同。</w:t>
      </w:r>
    </w:p>
    <w:p w14:paraId="28A143F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7C21F7">
      <w:pPr>
        <w:widowControl w:val="0"/>
        <w:spacing w:after="120" w:line="420" w:lineRule="exac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8BD15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3.3支持中小企业发展</w:t>
      </w:r>
    </w:p>
    <w:p w14:paraId="0998644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E8E3F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0ECBA63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3.3.2在政府采购活动中，投标人提供的货物、工程或者服务符合下列情形的，享受中小企业扶持政策：</w:t>
      </w:r>
    </w:p>
    <w:p w14:paraId="6699A4D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3.3.2.1在货物采购项目中，货物由中小企业制造，即货物由中小企业生产且使用该中小企业商号或者注册商标；</w:t>
      </w:r>
    </w:p>
    <w:p w14:paraId="6D315AB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3.3.2.2在工程采购项目中，工程由中小企业承建，即工程施工单位为中小企业；</w:t>
      </w:r>
    </w:p>
    <w:p w14:paraId="5D95F92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3.3.2.3在服务采购项目中，服务由中小企业承接，即提供服务的人员为中小企业依照《中华人民共和国劳动合同法》订立劳动合同的从业人员。</w:t>
      </w:r>
    </w:p>
    <w:p w14:paraId="7335A99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在货物采购项目中，投标人提供的货物既有中小企业制造货物，也有大型企业制造货物的，不享受中小企业扶持政策。</w:t>
      </w:r>
    </w:p>
    <w:p w14:paraId="44E65CB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0FBE8A6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3.3.3对于未预留份额专门面向中小企业的政府采购项目，以及预留份额政府采购项目中的非预留部分标项，对小型和微型企业的投标报价给予</w:t>
      </w:r>
      <w:r>
        <w:rPr>
          <w:rFonts w:hint="eastAsia" w:ascii="宋体" w:hAnsi="宋体" w:eastAsia="宋体" w:cs="宋体"/>
          <w:sz w:val="21"/>
          <w:szCs w:val="21"/>
          <w:u w:val="single"/>
        </w:rPr>
        <w:t>10%</w:t>
      </w:r>
      <w:r>
        <w:rPr>
          <w:rFonts w:hint="eastAsia" w:ascii="宋体" w:hAnsi="宋体" w:eastAsia="宋体" w:cs="宋体"/>
          <w:sz w:val="21"/>
          <w:szCs w:val="21"/>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eastAsia="宋体" w:cs="宋体"/>
          <w:sz w:val="21"/>
          <w:szCs w:val="21"/>
          <w:u w:val="single"/>
        </w:rPr>
        <w:t>4%</w:t>
      </w:r>
      <w:r>
        <w:rPr>
          <w:rFonts w:hint="eastAsia" w:ascii="宋体" w:hAnsi="宋体" w:eastAsia="宋体" w:cs="宋体"/>
          <w:sz w:val="21"/>
          <w:szCs w:val="21"/>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7D2BCE8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14:paraId="5F2CF9A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DB104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9996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14:paraId="4754EC7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3.4支持创新发展</w:t>
      </w:r>
    </w:p>
    <w:p w14:paraId="219141D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3.4.1 采购人优先采购被认定为首台套产品和“制造精品”的自主创新产品。</w:t>
      </w:r>
    </w:p>
    <w:p w14:paraId="5D7D30E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F997C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14:paraId="566DFE5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p>
    <w:p w14:paraId="79D27383">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1D225CA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 询问、质疑、投诉</w:t>
      </w:r>
    </w:p>
    <w:p w14:paraId="21C8729B">
      <w:pPr>
        <w:adjustRightInd/>
        <w:spacing w:line="420" w:lineRule="exact"/>
        <w:ind w:firstLine="420" w:firstLineChars="200"/>
        <w:contextualSpacing/>
        <w:rPr>
          <w:rFonts w:hint="eastAsia" w:ascii="宋体" w:hAnsi="宋体" w:eastAsia="宋体" w:cs="宋体"/>
          <w:b/>
          <w:bCs/>
          <w:sz w:val="21"/>
          <w:szCs w:val="21"/>
        </w:rPr>
      </w:pPr>
      <w:r>
        <w:rPr>
          <w:rFonts w:hint="eastAsia" w:ascii="宋体" w:hAnsi="宋体" w:eastAsia="宋体" w:cs="宋体"/>
          <w:sz w:val="21"/>
          <w:szCs w:val="21"/>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w:t>
      </w:r>
      <w:r>
        <w:rPr>
          <w:rFonts w:hint="eastAsia" w:ascii="宋体" w:hAnsi="宋体" w:eastAsia="宋体" w:cs="宋体"/>
          <w:b/>
          <w:bCs/>
          <w:sz w:val="21"/>
          <w:szCs w:val="21"/>
        </w:rPr>
        <w:t>鼓励供应商质疑线上提起，路径为：政采云-项目采购-询问质疑投诉-质疑列表。质疑供应商对线上质疑答复不满意的，可线上提起投诉，路径为：浙江政务服务网-政府采购投诉处理-在线办理。</w:t>
      </w:r>
    </w:p>
    <w:p w14:paraId="5B145C5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4.2供应商询问</w:t>
      </w:r>
    </w:p>
    <w:p w14:paraId="600C436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F3A46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4.3供应商质疑</w:t>
      </w:r>
    </w:p>
    <w:p w14:paraId="0BDA4BA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4.3.1提出质疑的供应商应当是参与所质疑项目采购活动的供应商。潜在供应商已依法获取其可质疑的招标文件的，可以对该文件提出质疑。</w:t>
      </w:r>
    </w:p>
    <w:p w14:paraId="463EF44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2D74AC5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3B500957">
      <w:pPr>
        <w:adjustRightInd/>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781DC2D4">
      <w:pPr>
        <w:adjustRightInd/>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4.3.2.3对采购结果提出质疑的，质疑期限自采购结果公告期限届满之日起计算。对采购结果提出质疑的，采购代理机构负责答复。</w:t>
      </w:r>
    </w:p>
    <w:p w14:paraId="4F6480B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4.3.3供应商提出质疑应当提交质疑函和必要的证明材料。质疑函应当包括下列内容：</w:t>
      </w:r>
    </w:p>
    <w:p w14:paraId="37A7531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4.3.3.1供应商的姓名或者名称、地址、邮编、联系人及联系电话；</w:t>
      </w:r>
    </w:p>
    <w:p w14:paraId="76D0F15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4.3.3.2质疑项目的名称、编号；</w:t>
      </w:r>
    </w:p>
    <w:p w14:paraId="4158EEE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4.3.3.3具体、明确的质疑事项和与质疑事项相关的请求；</w:t>
      </w:r>
    </w:p>
    <w:p w14:paraId="50D5D7F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4.3.3.4事实依据；</w:t>
      </w:r>
    </w:p>
    <w:p w14:paraId="1444134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4.3.3.5必要的法律依据；</w:t>
      </w:r>
    </w:p>
    <w:p w14:paraId="00E1AE4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4.3.3.6提出质疑的日期。</w:t>
      </w:r>
    </w:p>
    <w:p w14:paraId="5C0CDC1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供应商线下提交质疑函的，质疑函需一式三份。供应商为自然人的，应当由本人签字；供应商为法人或者其他组织的，应当由法定代表人、主要负责人，或者其授权代表签字或者盖章，并加盖公章。</w:t>
      </w:r>
    </w:p>
    <w:p w14:paraId="3C910F3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质疑函范本及制作说明详见附件2。</w:t>
      </w:r>
    </w:p>
    <w:p w14:paraId="45BF983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518A5F1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4.3.5询问或者质疑事项可能影响采购结果的，采购人应当暂停签订合同，已经签订合同的，应当中止履行合同。</w:t>
      </w:r>
    </w:p>
    <w:p w14:paraId="4774E97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4.4供应商投诉</w:t>
      </w:r>
    </w:p>
    <w:p w14:paraId="241842F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136EE86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4.4.2供应商投诉的事项不得超出已质疑事项的范围，基于质疑答复内容提出的投诉事项除外。</w:t>
      </w:r>
    </w:p>
    <w:p w14:paraId="0526C48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1D9AAAA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4.4.5 以联合体形式参加政府采购活动的，其投诉应当由组成联合体的所有供应商共同提出。</w:t>
      </w:r>
    </w:p>
    <w:p w14:paraId="75DD62D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投诉书范本及制作说明详见附件3。</w:t>
      </w:r>
    </w:p>
    <w:p w14:paraId="34CC953C">
      <w:pPr>
        <w:adjustRightInd/>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 xml:space="preserve">      二、</w:t>
      </w:r>
      <w:r>
        <w:rPr>
          <w:rFonts w:hint="eastAsia" w:ascii="宋体" w:hAnsi="宋体" w:eastAsia="宋体" w:cs="宋体"/>
          <w:b/>
          <w:sz w:val="28"/>
          <w:szCs w:val="28"/>
          <w:lang w:eastAsia="zh-CN"/>
        </w:rPr>
        <w:t>采购文件</w:t>
      </w:r>
      <w:r>
        <w:rPr>
          <w:rFonts w:hint="eastAsia" w:ascii="宋体" w:hAnsi="宋体" w:eastAsia="宋体" w:cs="宋体"/>
          <w:b/>
          <w:sz w:val="28"/>
          <w:szCs w:val="28"/>
        </w:rPr>
        <w:t>的构成、澄清、修改</w:t>
      </w:r>
    </w:p>
    <w:p w14:paraId="5F90127A">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w:t>
      </w:r>
      <w:r>
        <w:rPr>
          <w:rFonts w:hint="eastAsia" w:ascii="宋体" w:hAnsi="宋体" w:eastAsia="宋体" w:cs="宋体"/>
          <w:b/>
          <w:sz w:val="21"/>
          <w:szCs w:val="21"/>
          <w:lang w:eastAsia="zh-CN"/>
        </w:rPr>
        <w:t>采购文件</w:t>
      </w:r>
      <w:r>
        <w:rPr>
          <w:rFonts w:hint="eastAsia" w:ascii="宋体" w:hAnsi="宋体" w:eastAsia="宋体" w:cs="宋体"/>
          <w:b/>
          <w:sz w:val="21"/>
          <w:szCs w:val="21"/>
        </w:rPr>
        <w:t>的构成</w:t>
      </w:r>
    </w:p>
    <w:p w14:paraId="17C78750">
      <w:pPr>
        <w:pStyle w:val="3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5.1 </w:t>
      </w:r>
      <w:r>
        <w:rPr>
          <w:rFonts w:hint="eastAsia" w:ascii="宋体" w:hAnsi="宋体" w:eastAsia="宋体" w:cs="宋体"/>
          <w:sz w:val="21"/>
          <w:szCs w:val="21"/>
          <w:lang w:eastAsia="zh-CN"/>
        </w:rPr>
        <w:t>采购文件</w:t>
      </w:r>
      <w:r>
        <w:rPr>
          <w:rFonts w:hint="eastAsia" w:ascii="宋体" w:hAnsi="宋体" w:eastAsia="宋体" w:cs="宋体"/>
          <w:sz w:val="21"/>
          <w:szCs w:val="21"/>
        </w:rPr>
        <w:t>包括下列文件及附件：</w:t>
      </w:r>
    </w:p>
    <w:p w14:paraId="498562B3">
      <w:pPr>
        <w:pStyle w:val="35"/>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5.1.1</w:t>
      </w:r>
      <w:r>
        <w:rPr>
          <w:rFonts w:hint="eastAsia" w:ascii="宋体" w:hAnsi="宋体" w:eastAsia="宋体" w:cs="宋体"/>
          <w:sz w:val="21"/>
          <w:szCs w:val="21"/>
          <w:lang w:eastAsia="zh-CN"/>
        </w:rPr>
        <w:t>采购公告</w:t>
      </w:r>
      <w:r>
        <w:rPr>
          <w:rFonts w:hint="eastAsia" w:ascii="宋体" w:hAnsi="宋体" w:eastAsia="宋体" w:cs="宋体"/>
          <w:sz w:val="21"/>
          <w:szCs w:val="21"/>
        </w:rPr>
        <w:t>；</w:t>
      </w:r>
    </w:p>
    <w:p w14:paraId="779F3417">
      <w:pPr>
        <w:pStyle w:val="35"/>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5.1.2投标人须知；</w:t>
      </w:r>
    </w:p>
    <w:p w14:paraId="020420E8">
      <w:pPr>
        <w:pStyle w:val="35"/>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5.1.3采购需求；</w:t>
      </w:r>
    </w:p>
    <w:p w14:paraId="05EF0239">
      <w:pPr>
        <w:pStyle w:val="35"/>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5.1.4评标办法；</w:t>
      </w:r>
    </w:p>
    <w:p w14:paraId="05E3A4F1">
      <w:pPr>
        <w:pStyle w:val="35"/>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5.1.5拟签订的合同文本；</w:t>
      </w:r>
    </w:p>
    <w:p w14:paraId="2F0C8145">
      <w:pPr>
        <w:pStyle w:val="35"/>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5.1.6应提交的有关格式范例。</w:t>
      </w:r>
    </w:p>
    <w:p w14:paraId="3F2DA9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w:t>
      </w:r>
      <w:r>
        <w:rPr>
          <w:rFonts w:hint="eastAsia" w:ascii="宋体" w:hAnsi="宋体" w:eastAsia="宋体" w:cs="宋体"/>
          <w:bCs/>
          <w:sz w:val="21"/>
          <w:szCs w:val="21"/>
          <w:lang w:eastAsia="zh-CN"/>
        </w:rPr>
        <w:t>采购文件</w:t>
      </w:r>
      <w:r>
        <w:rPr>
          <w:rFonts w:hint="eastAsia" w:ascii="宋体" w:hAnsi="宋体" w:eastAsia="宋体" w:cs="宋体"/>
          <w:bCs/>
          <w:sz w:val="21"/>
          <w:szCs w:val="21"/>
        </w:rPr>
        <w:t>的组成部分</w:t>
      </w:r>
      <w:r>
        <w:rPr>
          <w:rFonts w:hint="eastAsia" w:ascii="宋体" w:hAnsi="宋体" w:eastAsia="宋体" w:cs="宋体"/>
          <w:sz w:val="21"/>
          <w:szCs w:val="21"/>
        </w:rPr>
        <w:t>。</w:t>
      </w:r>
    </w:p>
    <w:p w14:paraId="52C6909D">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6. </w:t>
      </w:r>
      <w:r>
        <w:rPr>
          <w:rFonts w:hint="eastAsia" w:ascii="宋体" w:hAnsi="宋体" w:eastAsia="宋体" w:cs="宋体"/>
          <w:b/>
          <w:sz w:val="21"/>
          <w:szCs w:val="21"/>
          <w:lang w:eastAsia="zh-CN"/>
        </w:rPr>
        <w:t>采购文件</w:t>
      </w:r>
      <w:r>
        <w:rPr>
          <w:rFonts w:hint="eastAsia" w:ascii="宋体" w:hAnsi="宋体" w:eastAsia="宋体" w:cs="宋体"/>
          <w:b/>
          <w:sz w:val="21"/>
          <w:szCs w:val="21"/>
        </w:rPr>
        <w:t>的澄清、修改</w:t>
      </w:r>
    </w:p>
    <w:p w14:paraId="63B77D8C">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6.1已获取</w:t>
      </w:r>
      <w:r>
        <w:rPr>
          <w:rFonts w:hint="eastAsia" w:ascii="宋体" w:hAnsi="宋体" w:eastAsia="宋体" w:cs="宋体"/>
          <w:sz w:val="21"/>
          <w:szCs w:val="21"/>
          <w:lang w:eastAsia="zh-CN"/>
        </w:rPr>
        <w:t>采购文件</w:t>
      </w:r>
      <w:r>
        <w:rPr>
          <w:rFonts w:hint="eastAsia" w:ascii="宋体" w:hAnsi="宋体" w:eastAsia="宋体" w:cs="宋体"/>
          <w:sz w:val="21"/>
          <w:szCs w:val="21"/>
        </w:rPr>
        <w:t>的潜在投标人，若有问题需要澄清，应于投标截止时间前，以书面形式向采购代理机构提出。</w:t>
      </w:r>
    </w:p>
    <w:p w14:paraId="1A45563D">
      <w:pPr>
        <w:pStyle w:val="132"/>
        <w:snapToGrid w:val="0"/>
        <w:spacing w:before="0"/>
        <w:ind w:firstLine="480"/>
        <w:rPr>
          <w:rFonts w:hint="eastAsia" w:ascii="宋体" w:hAnsi="宋体" w:eastAsia="宋体" w:cs="宋体"/>
          <w:sz w:val="21"/>
          <w:szCs w:val="21"/>
          <w:lang w:val="en-US"/>
        </w:rPr>
      </w:pPr>
      <w:r>
        <w:rPr>
          <w:rFonts w:hint="eastAsia" w:ascii="宋体" w:hAnsi="宋体" w:eastAsia="宋体" w:cs="宋体"/>
          <w:sz w:val="21"/>
          <w:szCs w:val="21"/>
        </w:rPr>
        <w:t>6.2 采购代理机构对</w:t>
      </w:r>
      <w:r>
        <w:rPr>
          <w:rFonts w:hint="eastAsia" w:ascii="宋体" w:hAnsi="宋体" w:eastAsia="宋体" w:cs="宋体"/>
          <w:sz w:val="21"/>
          <w:szCs w:val="21"/>
          <w:lang w:eastAsia="zh-CN"/>
        </w:rPr>
        <w:t>采购文件</w:t>
      </w:r>
      <w:r>
        <w:rPr>
          <w:rFonts w:hint="eastAsia" w:ascii="宋体" w:hAnsi="宋体" w:eastAsia="宋体" w:cs="宋体"/>
          <w:sz w:val="21"/>
          <w:szCs w:val="21"/>
        </w:rPr>
        <w:t>进行澄清或修改的，将同时通过电子交易平台通知已获取</w:t>
      </w:r>
      <w:r>
        <w:rPr>
          <w:rFonts w:hint="eastAsia" w:ascii="宋体" w:hAnsi="宋体" w:eastAsia="宋体" w:cs="宋体"/>
          <w:sz w:val="21"/>
          <w:szCs w:val="21"/>
          <w:lang w:eastAsia="zh-CN"/>
        </w:rPr>
        <w:t>采购文件</w:t>
      </w:r>
      <w:r>
        <w:rPr>
          <w:rFonts w:hint="eastAsia" w:ascii="宋体" w:hAnsi="宋体" w:eastAsia="宋体" w:cs="宋体"/>
          <w:sz w:val="21"/>
          <w:szCs w:val="21"/>
        </w:rPr>
        <w:t>的潜在投标人。依法应当公告的，将按规定公告，同时视情况延长投标截止时间和开标时间。该澄清或者修改的内容为</w:t>
      </w:r>
      <w:r>
        <w:rPr>
          <w:rFonts w:hint="eastAsia" w:ascii="宋体" w:hAnsi="宋体" w:eastAsia="宋体" w:cs="宋体"/>
          <w:sz w:val="21"/>
          <w:szCs w:val="21"/>
          <w:lang w:eastAsia="zh-CN"/>
        </w:rPr>
        <w:t>采购文件</w:t>
      </w:r>
      <w:r>
        <w:rPr>
          <w:rFonts w:hint="eastAsia" w:ascii="宋体" w:hAnsi="宋体" w:eastAsia="宋体" w:cs="宋体"/>
          <w:sz w:val="21"/>
          <w:szCs w:val="21"/>
        </w:rPr>
        <w:t>的组成部分。</w:t>
      </w:r>
    </w:p>
    <w:p w14:paraId="46C731A2">
      <w:pPr>
        <w:adjustRightInd/>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三、投</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标</w:t>
      </w:r>
    </w:p>
    <w:p w14:paraId="20BD432A">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7. </w:t>
      </w:r>
      <w:r>
        <w:rPr>
          <w:rFonts w:hint="eastAsia" w:ascii="宋体" w:hAnsi="宋体" w:eastAsia="宋体" w:cs="宋体"/>
          <w:b/>
          <w:sz w:val="21"/>
          <w:szCs w:val="21"/>
          <w:lang w:eastAsia="zh-CN"/>
        </w:rPr>
        <w:t>采购文件</w:t>
      </w:r>
      <w:r>
        <w:rPr>
          <w:rFonts w:hint="eastAsia" w:ascii="宋体" w:hAnsi="宋体" w:eastAsia="宋体" w:cs="宋体"/>
          <w:b/>
          <w:sz w:val="21"/>
          <w:szCs w:val="21"/>
        </w:rPr>
        <w:t>的获取</w:t>
      </w:r>
    </w:p>
    <w:p w14:paraId="2816EE94">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w:t>
      </w:r>
      <w:r>
        <w:rPr>
          <w:rFonts w:hint="eastAsia" w:ascii="宋体" w:hAnsi="宋体" w:eastAsia="宋体" w:cs="宋体"/>
          <w:snapToGrid w:val="0"/>
          <w:kern w:val="28"/>
          <w:sz w:val="21"/>
          <w:szCs w:val="21"/>
          <w:lang w:eastAsia="zh-CN"/>
        </w:rPr>
        <w:t>采购公告</w:t>
      </w:r>
      <w:r>
        <w:rPr>
          <w:rFonts w:hint="eastAsia" w:ascii="宋体" w:hAnsi="宋体" w:eastAsia="宋体" w:cs="宋体"/>
          <w:snapToGrid w:val="0"/>
          <w:kern w:val="28"/>
          <w:sz w:val="21"/>
          <w:szCs w:val="21"/>
        </w:rPr>
        <w:t>中获取</w:t>
      </w:r>
      <w:r>
        <w:rPr>
          <w:rFonts w:hint="eastAsia" w:ascii="宋体" w:hAnsi="宋体" w:eastAsia="宋体" w:cs="宋体"/>
          <w:snapToGrid w:val="0"/>
          <w:kern w:val="28"/>
          <w:sz w:val="21"/>
          <w:szCs w:val="21"/>
          <w:lang w:eastAsia="zh-CN"/>
        </w:rPr>
        <w:t>采购文件</w:t>
      </w:r>
      <w:r>
        <w:rPr>
          <w:rFonts w:hint="eastAsia" w:ascii="宋体" w:hAnsi="宋体" w:eastAsia="宋体" w:cs="宋体"/>
          <w:snapToGrid w:val="0"/>
          <w:kern w:val="28"/>
          <w:sz w:val="21"/>
          <w:szCs w:val="21"/>
        </w:rPr>
        <w:t>的时间期限、地点、方式及</w:t>
      </w:r>
      <w:r>
        <w:rPr>
          <w:rFonts w:hint="eastAsia" w:ascii="宋体" w:hAnsi="宋体" w:eastAsia="宋体" w:cs="宋体"/>
          <w:snapToGrid w:val="0"/>
          <w:kern w:val="28"/>
          <w:sz w:val="21"/>
          <w:szCs w:val="21"/>
          <w:lang w:eastAsia="zh-CN"/>
        </w:rPr>
        <w:t>采购文件</w:t>
      </w:r>
      <w:r>
        <w:rPr>
          <w:rFonts w:hint="eastAsia" w:ascii="宋体" w:hAnsi="宋体" w:eastAsia="宋体" w:cs="宋体"/>
          <w:snapToGrid w:val="0"/>
          <w:kern w:val="28"/>
          <w:sz w:val="21"/>
          <w:szCs w:val="21"/>
        </w:rPr>
        <w:t>售价。</w:t>
      </w:r>
    </w:p>
    <w:p w14:paraId="21E80995">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8.开标前答疑会或现场考察</w:t>
      </w:r>
    </w:p>
    <w:p w14:paraId="78B42809">
      <w:pPr>
        <w:pStyle w:val="3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采购人组织潜在投标人现场考察或者召开开标前答疑会的，潜在投标人按第二部分投标人须知前附表的规定参加现场考察或者开标前答疑会。</w:t>
      </w:r>
    </w:p>
    <w:p w14:paraId="234109EE">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kern w:val="28"/>
          <w:sz w:val="21"/>
          <w:szCs w:val="21"/>
        </w:rPr>
        <w:t>9.投标保证金</w:t>
      </w:r>
    </w:p>
    <w:p w14:paraId="4290B39F">
      <w:pPr>
        <w:pStyle w:val="6"/>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本项目不需缴纳投标保证金。</w:t>
      </w:r>
    </w:p>
    <w:p w14:paraId="6CF1C928">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10. 投标文件的语言</w:t>
      </w:r>
    </w:p>
    <w:p w14:paraId="4FC790C0">
      <w:pPr>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投标文件及投标人与采购有关的来往通知、函件和文件均应使用中文。</w:t>
      </w:r>
    </w:p>
    <w:p w14:paraId="2C600CC2">
      <w:pPr>
        <w:pStyle w:val="35"/>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11. 投标文件的组成</w:t>
      </w:r>
    </w:p>
    <w:p w14:paraId="3CF8E32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11.1资格文件：</w:t>
      </w:r>
    </w:p>
    <w:p w14:paraId="54618CD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11.1.1符合参加政府采购活动应当具备的一般条件的承诺函；</w:t>
      </w:r>
    </w:p>
    <w:p w14:paraId="10030FA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11.1.2落实政府采购政策需满足的资格要求（如果有）;</w:t>
      </w:r>
    </w:p>
    <w:p w14:paraId="0EF8A99F">
      <w:pPr>
        <w:adjustRightInd/>
        <w:spacing w:line="420" w:lineRule="exact"/>
        <w:ind w:firstLine="465"/>
        <w:contextualSpacing/>
        <w:rPr>
          <w:rFonts w:hint="eastAsia" w:ascii="宋体" w:hAnsi="宋体" w:eastAsia="宋体" w:cs="宋体"/>
          <w:sz w:val="21"/>
          <w:szCs w:val="21"/>
        </w:rPr>
      </w:pPr>
      <w:r>
        <w:rPr>
          <w:rFonts w:hint="eastAsia" w:ascii="宋体" w:hAnsi="宋体" w:eastAsia="宋体" w:cs="宋体"/>
          <w:sz w:val="21"/>
          <w:szCs w:val="21"/>
        </w:rPr>
        <w:t>11.1.3本项目的特定资格要求（如果有）；</w:t>
      </w:r>
    </w:p>
    <w:p w14:paraId="2F3C96B9">
      <w:pPr>
        <w:adjustRightInd/>
        <w:spacing w:line="420" w:lineRule="exact"/>
        <w:ind w:firstLine="465"/>
        <w:contextualSpacing/>
        <w:rPr>
          <w:rFonts w:hint="eastAsia" w:ascii="宋体" w:hAnsi="宋体" w:eastAsia="宋体" w:cs="宋体"/>
          <w:sz w:val="21"/>
          <w:szCs w:val="21"/>
        </w:rPr>
      </w:pPr>
      <w:r>
        <w:rPr>
          <w:rFonts w:hint="eastAsia" w:ascii="宋体" w:hAnsi="宋体" w:eastAsia="宋体" w:cs="宋体"/>
          <w:sz w:val="21"/>
          <w:szCs w:val="21"/>
        </w:rPr>
        <w:t>11.1.4联合协议（如果有）；</w:t>
      </w:r>
    </w:p>
    <w:p w14:paraId="051FAE41">
      <w:pPr>
        <w:adjustRightInd/>
        <w:spacing w:line="420" w:lineRule="exact"/>
        <w:ind w:firstLine="465"/>
        <w:contextualSpacing/>
        <w:rPr>
          <w:rFonts w:hint="eastAsia" w:ascii="宋体" w:hAnsi="宋体" w:eastAsia="宋体" w:cs="宋体"/>
          <w:sz w:val="21"/>
          <w:szCs w:val="21"/>
        </w:rPr>
      </w:pPr>
      <w:r>
        <w:rPr>
          <w:rFonts w:hint="eastAsia" w:ascii="宋体" w:hAnsi="宋体" w:eastAsia="宋体" w:cs="宋体"/>
          <w:sz w:val="21"/>
          <w:szCs w:val="21"/>
        </w:rPr>
        <w:t>11.1.5分包意向协议（如果有）。</w:t>
      </w:r>
    </w:p>
    <w:p w14:paraId="27D6B05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  商务技术文件：</w:t>
      </w:r>
    </w:p>
    <w:p w14:paraId="302C5B3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11.2.1投标函；</w:t>
      </w:r>
    </w:p>
    <w:p w14:paraId="311FB2A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11.2.2授权委托书或法定代表人（单位负责人）身份证明；</w:t>
      </w:r>
    </w:p>
    <w:p w14:paraId="5D4F4C51">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11.2.3联合协议（如果有）；</w:t>
      </w:r>
    </w:p>
    <w:p w14:paraId="3983338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11.2.4分包意向协议（如果有）；</w:t>
      </w:r>
    </w:p>
    <w:p w14:paraId="7E374C7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11.2.5符合性审查资料；</w:t>
      </w:r>
    </w:p>
    <w:p w14:paraId="4C8743A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11.2.6拟投入的项目班子格式；</w:t>
      </w:r>
    </w:p>
    <w:p w14:paraId="58EAD69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11.2.7评标标准相应的商务技术资料；</w:t>
      </w:r>
    </w:p>
    <w:p w14:paraId="62BC7A4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11.2.8投标标的清单（如果有）；</w:t>
      </w:r>
    </w:p>
    <w:p w14:paraId="007EFCA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11.2.9商务技术偏离表（如果有）；</w:t>
      </w:r>
    </w:p>
    <w:p w14:paraId="672083D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11.2.10政府采购供应商廉洁自律承诺书。</w:t>
      </w:r>
    </w:p>
    <w:p w14:paraId="6EC0306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11.3报价文件：</w:t>
      </w:r>
    </w:p>
    <w:p w14:paraId="58345191">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11.3.1开标一览表（报价表）；</w:t>
      </w:r>
    </w:p>
    <w:p w14:paraId="3332297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11.3.2中小企业声明函；</w:t>
      </w:r>
    </w:p>
    <w:p w14:paraId="0FFE481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11.3.3详细阐述关于不影响产品质量或者诚信履约的具体原因（如果报价低于项目预算50%的）。</w:t>
      </w:r>
    </w:p>
    <w:p w14:paraId="12549CF1">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12.投标文件的编制</w:t>
      </w:r>
    </w:p>
    <w:p w14:paraId="7D51E8E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2A410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12.2投标人进行电子投标应安装客户端软件—“政采云电子交易客户端”，并按照招标文件和电子交易平台的要求编制并加密投标文件。投标人未按规定加密的投标文件，电子交易平台将拒收并提示。</w:t>
      </w:r>
    </w:p>
    <w:p w14:paraId="56FDD7E3">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12.3使用“政采云电子交易客户端”需要提前申领CA数字证书，申领流程请自行前往“浙江政府采购网-下载专区-电子交易客户端-CA驱动和申领流程”进行查阅。</w:t>
      </w:r>
    </w:p>
    <w:p w14:paraId="355FDFB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13.投标文件的签署、盖章</w:t>
      </w:r>
    </w:p>
    <w:p w14:paraId="1B128C7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13.1投标文件按照招标文件第六部分格式要求进行签署、盖章。▲</w:t>
      </w:r>
      <w:r>
        <w:rPr>
          <w:rFonts w:hint="eastAsia" w:ascii="宋体" w:hAnsi="宋体" w:eastAsia="宋体" w:cs="宋体"/>
          <w:b/>
          <w:sz w:val="21"/>
          <w:szCs w:val="21"/>
        </w:rPr>
        <w:t>投标人的投标文件未按照招标文件要求签署、盖章的，其投标无效</w:t>
      </w:r>
      <w:r>
        <w:rPr>
          <w:rFonts w:hint="eastAsia" w:ascii="宋体" w:hAnsi="宋体" w:eastAsia="宋体" w:cs="宋体"/>
          <w:sz w:val="21"/>
          <w:szCs w:val="21"/>
        </w:rPr>
        <w:t>。</w:t>
      </w:r>
    </w:p>
    <w:p w14:paraId="49F777F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3CB3339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13.3招标文件对投标文件签署、盖章的要求适用于电子签名。</w:t>
      </w:r>
    </w:p>
    <w:p w14:paraId="06532B1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14.投标文件的提交、补充、修改、撤回</w:t>
      </w:r>
    </w:p>
    <w:p w14:paraId="24BC212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A5AF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094B000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09A48F6C">
      <w:pPr>
        <w:adjustRightInd/>
        <w:spacing w:line="420" w:lineRule="exact"/>
        <w:ind w:firstLine="420" w:firstLineChars="200"/>
        <w:contextualSpacing/>
        <w:rPr>
          <w:rFonts w:hint="eastAsia" w:ascii="宋体" w:hAnsi="宋体" w:eastAsia="宋体" w:cs="宋体"/>
          <w:sz w:val="21"/>
          <w:szCs w:val="21"/>
        </w:rPr>
      </w:pPr>
      <w:bookmarkStart w:id="8" w:name="_Toc91899903"/>
      <w:r>
        <w:rPr>
          <w:rFonts w:hint="eastAsia" w:ascii="宋体" w:hAnsi="宋体" w:eastAsia="宋体" w:cs="宋体"/>
          <w:sz w:val="21"/>
          <w:szCs w:val="21"/>
        </w:rPr>
        <w:t>15.备份投标文件</w:t>
      </w:r>
    </w:p>
    <w:p w14:paraId="32208959">
      <w:pPr>
        <w:adjustRightInd/>
        <w:spacing w:line="42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E40915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F37CB8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15.3直接提交备份投标文件</w:t>
      </w:r>
      <w:r>
        <w:rPr>
          <w:rFonts w:hint="eastAsia" w:ascii="宋体" w:hAnsi="宋体" w:cs="宋体"/>
          <w:sz w:val="21"/>
          <w:szCs w:val="21"/>
          <w:lang w:val="en-US" w:eastAsia="zh-CN"/>
        </w:rPr>
        <w:t>及</w:t>
      </w:r>
      <w:r>
        <w:rPr>
          <w:rFonts w:hint="eastAsia" w:ascii="宋体" w:hAnsi="宋体" w:cs="宋体"/>
          <w:b/>
          <w:bCs/>
          <w:sz w:val="21"/>
          <w:szCs w:val="21"/>
          <w:lang w:val="en-US" w:eastAsia="zh-CN"/>
        </w:rPr>
        <w:t>演示视频文件（u盘）</w:t>
      </w:r>
      <w:r>
        <w:rPr>
          <w:rFonts w:hint="eastAsia" w:ascii="宋体" w:hAnsi="宋体" w:eastAsia="宋体" w:cs="宋体"/>
          <w:sz w:val="21"/>
          <w:szCs w:val="21"/>
        </w:rPr>
        <w:t>的，投标人应于开标当日投标截止时间前将备份投标文件</w:t>
      </w:r>
      <w:r>
        <w:rPr>
          <w:rFonts w:hint="eastAsia" w:ascii="宋体" w:hAnsi="宋体" w:cs="宋体"/>
          <w:sz w:val="21"/>
          <w:szCs w:val="21"/>
          <w:lang w:val="en-US" w:eastAsia="zh-CN"/>
        </w:rPr>
        <w:t>及</w:t>
      </w:r>
      <w:r>
        <w:rPr>
          <w:rFonts w:hint="eastAsia" w:ascii="宋体" w:hAnsi="宋体" w:cs="宋体"/>
          <w:b/>
          <w:bCs/>
          <w:sz w:val="21"/>
          <w:szCs w:val="21"/>
          <w:lang w:val="en-US" w:eastAsia="zh-CN"/>
        </w:rPr>
        <w:t>演示视频文件（u盘）</w:t>
      </w:r>
      <w:r>
        <w:rPr>
          <w:rFonts w:hint="eastAsia" w:ascii="宋体" w:hAnsi="宋体" w:eastAsia="宋体" w:cs="宋体"/>
          <w:sz w:val="21"/>
          <w:szCs w:val="21"/>
        </w:rPr>
        <w:t>按要求</w:t>
      </w:r>
      <w:r>
        <w:rPr>
          <w:rFonts w:hint="eastAsia" w:ascii="宋体" w:hAnsi="宋体" w:cs="宋体"/>
          <w:sz w:val="21"/>
          <w:szCs w:val="21"/>
          <w:lang w:val="en-US" w:eastAsia="zh-CN"/>
        </w:rPr>
        <w:t>分别</w:t>
      </w:r>
      <w:r>
        <w:rPr>
          <w:rFonts w:hint="eastAsia" w:ascii="宋体" w:hAnsi="宋体" w:eastAsia="宋体" w:cs="宋体"/>
          <w:sz w:val="21"/>
          <w:szCs w:val="21"/>
        </w:rPr>
        <w:t>密封和标记后送达舟山市新城翁山路555号四楼（大宗商品交易中心同幢西边）4楼</w:t>
      </w:r>
      <w:r>
        <w:rPr>
          <w:rFonts w:hint="eastAsia" w:ascii="宋体" w:hAnsi="宋体" w:cs="宋体"/>
          <w:sz w:val="21"/>
          <w:szCs w:val="21"/>
          <w:lang w:val="en-US" w:eastAsia="zh-CN"/>
        </w:rPr>
        <w:t>开标2室</w:t>
      </w:r>
      <w:r>
        <w:rPr>
          <w:rFonts w:hint="eastAsia" w:ascii="宋体" w:hAnsi="宋体" w:eastAsia="宋体" w:cs="宋体"/>
          <w:sz w:val="21"/>
          <w:szCs w:val="21"/>
        </w:rPr>
        <w:t>；送达时间以签收人签收时间为准（签收人：</w:t>
      </w:r>
      <w:r>
        <w:rPr>
          <w:rFonts w:hint="eastAsia" w:ascii="宋体" w:hAnsi="宋体" w:cs="宋体"/>
          <w:sz w:val="21"/>
          <w:szCs w:val="21"/>
          <w:lang w:val="en-US" w:eastAsia="zh-CN"/>
        </w:rPr>
        <w:t>舒</w:t>
      </w:r>
      <w:r>
        <w:rPr>
          <w:rFonts w:hint="eastAsia" w:ascii="宋体" w:hAnsi="宋体" w:eastAsia="宋体" w:cs="宋体"/>
          <w:sz w:val="21"/>
          <w:szCs w:val="21"/>
        </w:rPr>
        <w:t>女士，联系电话：0580-</w:t>
      </w:r>
      <w:r>
        <w:rPr>
          <w:rFonts w:hint="eastAsia" w:ascii="宋体" w:hAnsi="宋体" w:cs="宋体"/>
          <w:sz w:val="21"/>
          <w:szCs w:val="21"/>
          <w:lang w:val="en-US" w:eastAsia="zh-CN"/>
        </w:rPr>
        <w:t>2621053</w:t>
      </w:r>
      <w:r>
        <w:rPr>
          <w:rFonts w:hint="eastAsia" w:ascii="宋体" w:hAnsi="宋体" w:eastAsia="宋体" w:cs="宋体"/>
          <w:sz w:val="21"/>
          <w:szCs w:val="21"/>
        </w:rPr>
        <w:t>）。采购代理机构将拒绝接受逾期送达的备份投标文件。</w:t>
      </w:r>
    </w:p>
    <w:p w14:paraId="5FD99D7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15.4以邮政快递方式递交备份投标文件</w:t>
      </w:r>
      <w:r>
        <w:rPr>
          <w:rFonts w:hint="eastAsia" w:ascii="宋体" w:hAnsi="宋体" w:cs="宋体"/>
          <w:sz w:val="21"/>
          <w:szCs w:val="21"/>
          <w:lang w:val="en-US" w:eastAsia="zh-CN"/>
        </w:rPr>
        <w:t>及</w:t>
      </w:r>
      <w:r>
        <w:rPr>
          <w:rFonts w:hint="eastAsia" w:ascii="宋体" w:hAnsi="宋体" w:cs="宋体"/>
          <w:b/>
          <w:bCs/>
          <w:sz w:val="21"/>
          <w:szCs w:val="21"/>
          <w:lang w:val="en-US" w:eastAsia="zh-CN"/>
        </w:rPr>
        <w:t>演示视频文件（u盘）</w:t>
      </w:r>
      <w:r>
        <w:rPr>
          <w:rFonts w:hint="eastAsia" w:ascii="宋体" w:hAnsi="宋体" w:eastAsia="宋体" w:cs="宋体"/>
          <w:sz w:val="21"/>
          <w:szCs w:val="21"/>
        </w:rPr>
        <w:t>的，投标人应先将备份投标文件按要求</w:t>
      </w:r>
      <w:r>
        <w:rPr>
          <w:rFonts w:hint="eastAsia" w:ascii="宋体" w:hAnsi="宋体" w:cs="宋体"/>
          <w:sz w:val="21"/>
          <w:szCs w:val="21"/>
          <w:lang w:val="en-US" w:eastAsia="zh-CN"/>
        </w:rPr>
        <w:t>分别</w:t>
      </w:r>
      <w:r>
        <w:rPr>
          <w:rFonts w:hint="eastAsia" w:ascii="宋体" w:hAnsi="宋体" w:eastAsia="宋体" w:cs="宋体"/>
          <w:sz w:val="21"/>
          <w:szCs w:val="21"/>
        </w:rPr>
        <w:t>密封和标记，再进行邮政快递包装后邮寄。备份投标文件须在投标截止时间之前送达</w:t>
      </w:r>
      <w:r>
        <w:rPr>
          <w:rFonts w:hint="eastAsia" w:ascii="宋体" w:hAnsi="宋体" w:eastAsia="宋体" w:cs="宋体"/>
          <w:sz w:val="21"/>
          <w:szCs w:val="21"/>
          <w:u w:val="single"/>
          <w:lang w:val="en-US" w:eastAsia="zh-CN"/>
        </w:rPr>
        <w:t>舟山市定海区千岛街道定沈路619号舟山港航国际大厦A座8层803室</w:t>
      </w:r>
      <w:r>
        <w:rPr>
          <w:rFonts w:hint="eastAsia" w:ascii="宋体" w:hAnsi="宋体" w:eastAsia="宋体" w:cs="宋体"/>
          <w:sz w:val="21"/>
          <w:szCs w:val="21"/>
        </w:rPr>
        <w:t>；送达时间以签收人签收时间为准（签收人：</w:t>
      </w:r>
      <w:r>
        <w:rPr>
          <w:rFonts w:hint="eastAsia" w:ascii="宋体" w:hAnsi="宋体" w:cs="宋体"/>
          <w:sz w:val="21"/>
          <w:szCs w:val="21"/>
          <w:lang w:val="en-US" w:eastAsia="zh-CN"/>
        </w:rPr>
        <w:t>舒</w:t>
      </w:r>
      <w:r>
        <w:rPr>
          <w:rFonts w:hint="eastAsia" w:ascii="宋体" w:hAnsi="宋体" w:eastAsia="宋体" w:cs="宋体"/>
          <w:sz w:val="21"/>
          <w:szCs w:val="21"/>
        </w:rPr>
        <w:t>女士，联系电话：0580-</w:t>
      </w:r>
      <w:r>
        <w:rPr>
          <w:rFonts w:hint="eastAsia" w:ascii="宋体" w:hAnsi="宋体" w:cs="宋体"/>
          <w:sz w:val="21"/>
          <w:szCs w:val="21"/>
          <w:lang w:val="en-US" w:eastAsia="zh-CN"/>
        </w:rPr>
        <w:t>2621053</w:t>
      </w:r>
      <w:r>
        <w:rPr>
          <w:rFonts w:hint="eastAsia" w:ascii="宋体" w:hAnsi="宋体" w:eastAsia="宋体" w:cs="宋体"/>
          <w:sz w:val="21"/>
          <w:szCs w:val="21"/>
        </w:rPr>
        <w:t>）。采购代理机构将拒绝接受逾期送达的备份投标文件。邮寄过程中，电子备份投标文件发生泄露、遗失、损坏或延期送达等情况的，由投标人自行负责。</w:t>
      </w:r>
    </w:p>
    <w:p w14:paraId="20B003D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15.5投标人仅提交备份投标文件，没有在电子交易平台传输递交投标文件的，投标无效。</w:t>
      </w:r>
    </w:p>
    <w:p w14:paraId="1A59735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16.投标文件的无效处理</w:t>
      </w:r>
    </w:p>
    <w:p w14:paraId="7729604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有招标文件第四部分4.2项规定的情形之一的，投标无效。</w:t>
      </w:r>
    </w:p>
    <w:p w14:paraId="674646D2">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17.投标有效期</w:t>
      </w:r>
    </w:p>
    <w:p w14:paraId="1EDEB20E">
      <w:pPr>
        <w:adjustRightInd/>
        <w:spacing w:line="420" w:lineRule="exact"/>
        <w:ind w:firstLine="420" w:firstLineChars="200"/>
        <w:contextualSpacing/>
        <w:rPr>
          <w:rFonts w:hint="eastAsia" w:ascii="宋体" w:hAnsi="宋体" w:eastAsia="宋体" w:cs="宋体"/>
          <w:b/>
          <w:sz w:val="21"/>
          <w:szCs w:val="21"/>
        </w:rPr>
      </w:pPr>
      <w:r>
        <w:rPr>
          <w:rFonts w:hint="eastAsia" w:ascii="宋体" w:hAnsi="宋体" w:eastAsia="宋体" w:cs="宋体"/>
          <w:sz w:val="21"/>
          <w:szCs w:val="21"/>
        </w:rPr>
        <w:t>17.1投标有效期为从提交投标文件的截止之日起90天。▲</w:t>
      </w:r>
      <w:r>
        <w:rPr>
          <w:rFonts w:hint="eastAsia" w:ascii="宋体" w:hAnsi="宋体" w:eastAsia="宋体" w:cs="宋体"/>
          <w:b/>
          <w:sz w:val="21"/>
          <w:szCs w:val="21"/>
        </w:rPr>
        <w:t>投标人的投标文件中承诺的投标有效期少于招标文件中载明的投标有效期的，投标无效。</w:t>
      </w:r>
    </w:p>
    <w:p w14:paraId="7C24344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17.2投标文件合格投递后，自投标截止日期起，在投标有效期内有效。</w:t>
      </w:r>
    </w:p>
    <w:p w14:paraId="65664B6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1EF3F28A">
      <w:pPr>
        <w:adjustRightInd/>
        <w:spacing w:line="420" w:lineRule="exact"/>
        <w:ind w:firstLine="562" w:firstLineChars="200"/>
        <w:contextualSpacing/>
        <w:jc w:val="center"/>
        <w:rPr>
          <w:rFonts w:hint="eastAsia" w:ascii="宋体" w:hAnsi="宋体" w:eastAsia="宋体" w:cs="宋体"/>
          <w:b/>
          <w:sz w:val="28"/>
          <w:szCs w:val="28"/>
        </w:rPr>
      </w:pPr>
      <w:r>
        <w:rPr>
          <w:rFonts w:hint="eastAsia" w:ascii="宋体" w:hAnsi="宋体" w:eastAsia="宋体" w:cs="宋体"/>
          <w:b/>
          <w:sz w:val="28"/>
          <w:szCs w:val="28"/>
        </w:rPr>
        <w:t>四、开标、资格审查与信用信息查询</w:t>
      </w:r>
    </w:p>
    <w:p w14:paraId="2BDEB7E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18.开标</w:t>
      </w:r>
    </w:p>
    <w:p w14:paraId="6784A2B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18.1采购代理机构按照招标文件规定的时间通过电子交易平台组织开标，所有投标人均应当准时在线参加。</w:t>
      </w:r>
    </w:p>
    <w:p w14:paraId="1FEC5D24">
      <w:pPr>
        <w:adjustRightInd/>
        <w:spacing w:line="420" w:lineRule="exact"/>
        <w:contextualSpacing/>
        <w:rPr>
          <w:rFonts w:hint="eastAsia" w:ascii="宋体" w:hAnsi="宋体" w:eastAsia="宋体" w:cs="宋体"/>
          <w:sz w:val="21"/>
          <w:szCs w:val="21"/>
        </w:rPr>
      </w:pPr>
      <w:r>
        <w:rPr>
          <w:rFonts w:hint="eastAsia" w:ascii="宋体" w:hAnsi="宋体" w:eastAsia="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7B4AF46D">
      <w:pPr>
        <w:adjustRightInd/>
        <w:spacing w:line="420" w:lineRule="exact"/>
        <w:contextualSpacing/>
        <w:rPr>
          <w:rFonts w:hint="eastAsia" w:ascii="宋体" w:hAnsi="宋体" w:eastAsia="宋体" w:cs="宋体"/>
          <w:sz w:val="21"/>
          <w:szCs w:val="21"/>
        </w:rPr>
      </w:pPr>
      <w:r>
        <w:rPr>
          <w:rFonts w:hint="eastAsia" w:ascii="宋体" w:hAnsi="宋体" w:eastAsia="宋体" w:cs="宋体"/>
          <w:sz w:val="21"/>
          <w:szCs w:val="21"/>
        </w:rPr>
        <w:t>　  18.3</w:t>
      </w:r>
      <w:r>
        <w:rPr>
          <w:rFonts w:hint="eastAsia" w:ascii="宋体" w:hAnsi="宋体" w:eastAsia="宋体" w:cs="宋体"/>
          <w:b/>
          <w:sz w:val="21"/>
          <w:szCs w:val="21"/>
        </w:rPr>
        <w:t>投标文件未按时解密，投标人提供了备份投标文件的，以备份投标文件作为依据，否则视为投标文件撤回。投标文件已按时解密的，备份投标文件自动失效。</w:t>
      </w:r>
    </w:p>
    <w:p w14:paraId="6AFFE2C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19.资格审查</w:t>
      </w:r>
    </w:p>
    <w:p w14:paraId="2ADB683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19.1开标后，采购人将依法对投标人的资格进行审查。</w:t>
      </w:r>
    </w:p>
    <w:p w14:paraId="4BE9F081">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19.2采购人依据法律法规和招标文件的规定，对投标人的基本资格条件、特定资格条件进行审查。</w:t>
      </w:r>
    </w:p>
    <w:p w14:paraId="542A64F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19.3投标人未按照招标文件要求提供与基本资格条件、特定资格条件相应的有效资格证明材料的，视为投标人不具备招标文件中规定的资格要求，其投标无效。</w:t>
      </w:r>
    </w:p>
    <w:p w14:paraId="6B81D9C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19.4对未通过资格审查的投标人，采购人或采购代理机构告知其未通过的原因。</w:t>
      </w:r>
    </w:p>
    <w:p w14:paraId="285AE3C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19.5合格投标人不足3家的，不再评标。</w:t>
      </w:r>
    </w:p>
    <w:p w14:paraId="44DFD0A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20.信用信息查询</w:t>
      </w:r>
    </w:p>
    <w:p w14:paraId="114D6FDD">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20.1信用信息查询渠道及截止时间：采购代理机构将通过“信用中国”网站(www.creditchina.gov.cn)、中国政府采购网(www.ccgp.gov.cn)渠道查询投标人投标截止时间当天的信用记录。</w:t>
      </w:r>
    </w:p>
    <w:p w14:paraId="407F2041">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20.2信用信息查询记录和证据留存的具体方式：现场查询的投标人的信用记录、查询结果经确认后将与采购文件一起存档。</w:t>
      </w:r>
    </w:p>
    <w:p w14:paraId="76E0CF23">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69BBDDF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36A1C2">
      <w:pPr>
        <w:adjustRightInd/>
        <w:spacing w:line="420" w:lineRule="exact"/>
        <w:ind w:firstLine="562" w:firstLineChars="200"/>
        <w:contextualSpacing/>
        <w:jc w:val="center"/>
        <w:rPr>
          <w:rFonts w:hint="eastAsia" w:ascii="宋体" w:hAnsi="宋体" w:eastAsia="宋体" w:cs="宋体"/>
          <w:b/>
          <w:sz w:val="28"/>
          <w:szCs w:val="28"/>
        </w:rPr>
      </w:pPr>
      <w:r>
        <w:rPr>
          <w:rFonts w:hint="eastAsia" w:ascii="宋体" w:hAnsi="宋体" w:eastAsia="宋体" w:cs="宋体"/>
          <w:b/>
          <w:sz w:val="28"/>
          <w:szCs w:val="28"/>
        </w:rPr>
        <w:t>五、评</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标</w:t>
      </w:r>
    </w:p>
    <w:p w14:paraId="7EB7C69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279020B9">
      <w:pPr>
        <w:adjustRightInd/>
        <w:spacing w:line="420" w:lineRule="exact"/>
        <w:ind w:firstLine="562" w:firstLineChars="200"/>
        <w:contextualSpacing/>
        <w:jc w:val="center"/>
        <w:rPr>
          <w:rFonts w:hint="eastAsia" w:ascii="宋体" w:hAnsi="宋体" w:eastAsia="宋体" w:cs="宋体"/>
          <w:b/>
          <w:sz w:val="28"/>
          <w:szCs w:val="28"/>
        </w:rPr>
      </w:pPr>
      <w:r>
        <w:rPr>
          <w:rFonts w:hint="eastAsia" w:ascii="宋体" w:hAnsi="宋体" w:eastAsia="宋体" w:cs="宋体"/>
          <w:b/>
          <w:sz w:val="28"/>
          <w:szCs w:val="28"/>
        </w:rPr>
        <w:t>六、定</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标</w:t>
      </w:r>
    </w:p>
    <w:p w14:paraId="3A266B7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22.确定中标供应商</w:t>
      </w:r>
    </w:p>
    <w:p w14:paraId="6B7FCBDF">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6DFD961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23.中标通知与中标结果公告</w:t>
      </w:r>
    </w:p>
    <w:p w14:paraId="44845F6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23.1自中标人确定之日起2个工作日内，采购代理机构通过电子交易平台向中标人发出中标通知书，同时编制发布采购结果公告。采购代理机构也可以以纸质形式进行中标通知。</w:t>
      </w:r>
    </w:p>
    <w:p w14:paraId="41D8D1E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EFC14B9">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23.3公告期限为1个工作日。</w:t>
      </w:r>
    </w:p>
    <w:p w14:paraId="003E7ED3">
      <w:pPr>
        <w:adjustRightInd/>
        <w:spacing w:line="420" w:lineRule="exact"/>
        <w:ind w:firstLine="562" w:firstLineChars="200"/>
        <w:contextualSpacing/>
        <w:jc w:val="center"/>
        <w:rPr>
          <w:rFonts w:hint="eastAsia" w:ascii="宋体" w:hAnsi="宋体" w:eastAsia="宋体" w:cs="宋体"/>
          <w:b/>
          <w:sz w:val="28"/>
          <w:szCs w:val="28"/>
        </w:rPr>
      </w:pPr>
      <w:r>
        <w:rPr>
          <w:rFonts w:hint="eastAsia" w:ascii="宋体" w:hAnsi="宋体" w:eastAsia="宋体" w:cs="宋体"/>
          <w:b/>
          <w:sz w:val="28"/>
          <w:szCs w:val="28"/>
        </w:rPr>
        <w:t>七、合同授予</w:t>
      </w:r>
    </w:p>
    <w:p w14:paraId="4271838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24. 合同主要条款详见第五部分拟签订的合同文本。</w:t>
      </w:r>
    </w:p>
    <w:p w14:paraId="7AF8558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25. 合同的签订</w:t>
      </w:r>
    </w:p>
    <w:p w14:paraId="162D3F3E">
      <w:pPr>
        <w:adjustRightInd/>
        <w:spacing w:line="420" w:lineRule="exact"/>
        <w:ind w:firstLine="420" w:firstLineChars="200"/>
        <w:contextualSpacing/>
        <w:rPr>
          <w:rFonts w:hint="eastAsia" w:ascii="宋体" w:hAnsi="宋体" w:eastAsia="宋体" w:cs="宋体"/>
          <w:sz w:val="21"/>
          <w:szCs w:val="21"/>
          <w:u w:val="single"/>
        </w:rPr>
      </w:pPr>
      <w:r>
        <w:rPr>
          <w:rFonts w:hint="eastAsia" w:ascii="宋体" w:hAnsi="宋体" w:eastAsia="宋体" w:cs="宋体"/>
          <w:sz w:val="21"/>
          <w:szCs w:val="21"/>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3CA0650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25.2中标人按规定的日期、时间、地点，由法定代表人或其授权代表与采购人代表签订合同。如中标人为联合体的，由联合体成员各方法定代表人或其授权代表与采购人代表签订合同。</w:t>
      </w:r>
    </w:p>
    <w:p w14:paraId="0335B4A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25.3中标供应商拒绝与采购人签订合同的，采购人可以按照评审报告推荐的中标或者成交候选人名单排序，确定下一候选人为中标供应商，也可以重新开展政府采购活动。</w:t>
      </w:r>
    </w:p>
    <w:p w14:paraId="6B340DA5">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25.4中标供应商放弃中标资格导致重新采购的，应当承担支付专家评审费等费用在内的赔偿责任。</w:t>
      </w:r>
    </w:p>
    <w:p w14:paraId="47969A5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25.5采购合同由采购人与中标供应商根据招标文件、投标文件等内容通过政府采购电子交易平台在线签订，自动备案。</w:t>
      </w:r>
    </w:p>
    <w:p w14:paraId="179AC43A">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26. 履约保证金</w:t>
      </w:r>
    </w:p>
    <w:p w14:paraId="71D1BA30">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FCCA8C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E318A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27. 预付款</w:t>
      </w:r>
    </w:p>
    <w:p w14:paraId="5483AFA7">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430388D">
      <w:pPr>
        <w:adjustRightInd/>
        <w:spacing w:line="420" w:lineRule="exact"/>
        <w:ind w:firstLine="562" w:firstLineChars="200"/>
        <w:contextualSpacing/>
        <w:jc w:val="center"/>
        <w:rPr>
          <w:rFonts w:hint="eastAsia" w:ascii="宋体" w:hAnsi="宋体" w:eastAsia="宋体" w:cs="宋体"/>
          <w:b/>
          <w:sz w:val="28"/>
          <w:szCs w:val="28"/>
        </w:rPr>
      </w:pPr>
      <w:r>
        <w:rPr>
          <w:rFonts w:hint="eastAsia" w:ascii="宋体" w:hAnsi="宋体" w:eastAsia="宋体" w:cs="宋体"/>
          <w:b/>
          <w:sz w:val="28"/>
          <w:szCs w:val="28"/>
        </w:rPr>
        <w:t>八、电子交易活动的中止</w:t>
      </w:r>
    </w:p>
    <w:p w14:paraId="3D82C023">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28. 电子交易活动的中止。采购过程中出现以下情形，导致电子交易平台无法正常运行，或者无法保证电子交易的公平、公正和安全时，采购代理机构可中止电子交易活动：</w:t>
      </w:r>
    </w:p>
    <w:p w14:paraId="1312028E">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28.1电子交易平台发生故障而无法登录访问的；</w:t>
      </w:r>
    </w:p>
    <w:p w14:paraId="601BB78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6DF3933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47D0CE2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28.4病毒发作导致不能进行正常操作的；</w:t>
      </w:r>
    </w:p>
    <w:p w14:paraId="34632326">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770536D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3886A94D">
      <w:pPr>
        <w:adjustRightInd/>
        <w:spacing w:line="420" w:lineRule="exact"/>
        <w:ind w:firstLine="562" w:firstLineChars="200"/>
        <w:contextualSpacing/>
        <w:jc w:val="center"/>
        <w:rPr>
          <w:rFonts w:hint="eastAsia" w:ascii="宋体" w:hAnsi="宋体" w:eastAsia="宋体" w:cs="宋体"/>
          <w:b/>
          <w:sz w:val="28"/>
          <w:szCs w:val="28"/>
        </w:rPr>
      </w:pPr>
      <w:r>
        <w:rPr>
          <w:rFonts w:hint="eastAsia" w:ascii="宋体" w:hAnsi="宋体" w:eastAsia="宋体" w:cs="宋体"/>
          <w:b/>
          <w:sz w:val="28"/>
          <w:szCs w:val="28"/>
        </w:rPr>
        <w:t>九、验</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收</w:t>
      </w:r>
    </w:p>
    <w:p w14:paraId="7A2441F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30.验收</w:t>
      </w:r>
    </w:p>
    <w:p w14:paraId="46579E88">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236F5B">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30.2采购人可以邀请参加本项目的其他投标人或者第三方机构参与验收。参与验收的投标人或者第三方机构的意见作为验收书的参考资料一并存档。</w:t>
      </w:r>
    </w:p>
    <w:p w14:paraId="36AAC32C">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8522B4">
      <w:pPr>
        <w:adjustRightInd/>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7C11A2">
      <w:pPr>
        <w:pStyle w:val="4"/>
        <w:rPr>
          <w:rFonts w:hint="eastAsia" w:ascii="宋体" w:hAnsi="宋体" w:eastAsia="宋体" w:cs="宋体"/>
          <w:sz w:val="21"/>
          <w:szCs w:val="21"/>
        </w:rPr>
      </w:pPr>
    </w:p>
    <w:p w14:paraId="535F5AB6">
      <w:pPr>
        <w:rPr>
          <w:rFonts w:hint="eastAsia" w:ascii="宋体" w:hAnsi="宋体" w:eastAsia="宋体" w:cs="宋体"/>
          <w:sz w:val="21"/>
          <w:szCs w:val="21"/>
        </w:rPr>
      </w:pPr>
    </w:p>
    <w:p w14:paraId="4DAB4945">
      <w:pPr>
        <w:pStyle w:val="4"/>
        <w:rPr>
          <w:rFonts w:hint="eastAsia" w:ascii="宋体" w:hAnsi="宋体" w:eastAsia="宋体" w:cs="宋体"/>
          <w:sz w:val="21"/>
          <w:szCs w:val="21"/>
        </w:rPr>
      </w:pPr>
    </w:p>
    <w:p w14:paraId="099FA2C1">
      <w:pPr>
        <w:rPr>
          <w:rFonts w:hint="eastAsia" w:ascii="宋体" w:hAnsi="宋体" w:eastAsia="宋体" w:cs="宋体"/>
          <w:sz w:val="21"/>
          <w:szCs w:val="21"/>
        </w:rPr>
      </w:pPr>
    </w:p>
    <w:bookmarkEnd w:id="6"/>
    <w:bookmarkEnd w:id="7"/>
    <w:bookmarkEnd w:id="8"/>
    <w:p w14:paraId="1036B53D">
      <w:pPr>
        <w:ind w:left="-88" w:leftChars="-42" w:right="-113" w:rightChars="-54" w:firstLine="105" w:firstLineChars="50"/>
        <w:jc w:val="left"/>
        <w:rPr>
          <w:rFonts w:hint="eastAsia" w:ascii="宋体" w:hAnsi="宋体" w:eastAsia="宋体" w:cs="宋体"/>
          <w:bCs/>
          <w:snapToGrid w:val="0"/>
          <w:sz w:val="21"/>
          <w:szCs w:val="21"/>
        </w:rPr>
      </w:pPr>
      <w:bookmarkStart w:id="9" w:name="_Hlt68072998"/>
      <w:bookmarkEnd w:id="9"/>
      <w:bookmarkStart w:id="10" w:name="_Hlt68073093"/>
      <w:bookmarkEnd w:id="10"/>
      <w:bookmarkStart w:id="11" w:name="_Hlt74707468"/>
      <w:bookmarkEnd w:id="11"/>
      <w:bookmarkStart w:id="12" w:name="_Hlt68403820"/>
      <w:bookmarkEnd w:id="12"/>
      <w:bookmarkStart w:id="13" w:name="_Hlt68057669"/>
      <w:bookmarkEnd w:id="13"/>
      <w:bookmarkStart w:id="14" w:name="_Hlt74714665"/>
      <w:bookmarkEnd w:id="14"/>
      <w:bookmarkStart w:id="15" w:name="_Hlt74730295"/>
      <w:bookmarkEnd w:id="15"/>
      <w:bookmarkStart w:id="16" w:name="_Hlt74729768"/>
      <w:bookmarkEnd w:id="16"/>
      <w:bookmarkStart w:id="17" w:name="_Hlt75236290"/>
      <w:bookmarkEnd w:id="17"/>
      <w:bookmarkStart w:id="18" w:name="_Hlt75236011"/>
      <w:bookmarkEnd w:id="18"/>
      <w:bookmarkStart w:id="19" w:name="_Hlt68072990"/>
      <w:bookmarkEnd w:id="19"/>
      <w:bookmarkStart w:id="20" w:name="_Hlt75236101"/>
      <w:bookmarkEnd w:id="20"/>
      <w:bookmarkStart w:id="21" w:name="第四部分"/>
    </w:p>
    <w:p w14:paraId="38883A19">
      <w:pPr>
        <w:spacing w:line="360" w:lineRule="auto"/>
        <w:jc w:val="center"/>
        <w:outlineLvl w:val="0"/>
        <w:rPr>
          <w:rFonts w:hint="eastAsia" w:ascii="宋体" w:hAnsi="宋体" w:eastAsia="宋体" w:cs="宋体"/>
          <w:b/>
          <w:sz w:val="21"/>
          <w:szCs w:val="21"/>
        </w:rPr>
      </w:pPr>
    </w:p>
    <w:p w14:paraId="48391DEE">
      <w:pPr>
        <w:spacing w:line="360" w:lineRule="auto"/>
        <w:jc w:val="center"/>
        <w:outlineLvl w:val="0"/>
        <w:rPr>
          <w:rFonts w:hint="eastAsia" w:ascii="宋体" w:hAnsi="宋体" w:eastAsia="宋体" w:cs="宋体"/>
          <w:b/>
          <w:sz w:val="21"/>
          <w:szCs w:val="21"/>
        </w:rPr>
      </w:pPr>
    </w:p>
    <w:p w14:paraId="75A9161B">
      <w:pPr>
        <w:spacing w:line="360" w:lineRule="auto"/>
        <w:jc w:val="center"/>
        <w:outlineLvl w:val="0"/>
        <w:rPr>
          <w:rFonts w:hint="eastAsia" w:ascii="宋体" w:hAnsi="宋体" w:eastAsia="宋体" w:cs="宋体"/>
          <w:b/>
          <w:sz w:val="21"/>
          <w:szCs w:val="21"/>
        </w:rPr>
      </w:pPr>
    </w:p>
    <w:p w14:paraId="245688CB">
      <w:pPr>
        <w:spacing w:line="360" w:lineRule="auto"/>
        <w:jc w:val="center"/>
        <w:outlineLvl w:val="0"/>
        <w:rPr>
          <w:rFonts w:hint="eastAsia" w:ascii="宋体" w:hAnsi="宋体" w:eastAsia="宋体" w:cs="宋体"/>
          <w:b/>
          <w:sz w:val="21"/>
          <w:szCs w:val="21"/>
        </w:rPr>
      </w:pPr>
    </w:p>
    <w:p w14:paraId="1BDF9618">
      <w:pPr>
        <w:spacing w:line="360" w:lineRule="auto"/>
        <w:jc w:val="center"/>
        <w:outlineLvl w:val="0"/>
        <w:rPr>
          <w:rFonts w:hint="eastAsia" w:ascii="宋体" w:hAnsi="宋体" w:eastAsia="宋体" w:cs="宋体"/>
          <w:b/>
          <w:sz w:val="36"/>
          <w:szCs w:val="36"/>
        </w:rPr>
      </w:pPr>
    </w:p>
    <w:p w14:paraId="1AD2CB9B">
      <w:pPr>
        <w:pStyle w:val="2"/>
        <w:rPr>
          <w:rFonts w:hint="eastAsia" w:ascii="宋体" w:hAnsi="宋体" w:eastAsia="宋体" w:cs="宋体"/>
          <w:b/>
          <w:sz w:val="36"/>
          <w:szCs w:val="36"/>
        </w:rPr>
      </w:pPr>
    </w:p>
    <w:p w14:paraId="691F45D8">
      <w:pPr>
        <w:pStyle w:val="2"/>
        <w:rPr>
          <w:rFonts w:hint="eastAsia" w:ascii="宋体" w:hAnsi="宋体" w:eastAsia="宋体" w:cs="宋体"/>
          <w:b/>
          <w:sz w:val="36"/>
          <w:szCs w:val="36"/>
        </w:rPr>
      </w:pPr>
    </w:p>
    <w:p w14:paraId="4B8F95E8">
      <w:pPr>
        <w:pStyle w:val="2"/>
        <w:rPr>
          <w:rFonts w:hint="eastAsia" w:ascii="宋体" w:hAnsi="宋体" w:eastAsia="宋体" w:cs="宋体"/>
          <w:b/>
          <w:sz w:val="36"/>
          <w:szCs w:val="36"/>
        </w:rPr>
      </w:pPr>
    </w:p>
    <w:p w14:paraId="2D726189">
      <w:pPr>
        <w:pStyle w:val="2"/>
        <w:rPr>
          <w:rFonts w:hint="eastAsia" w:ascii="宋体" w:hAnsi="宋体" w:eastAsia="宋体" w:cs="宋体"/>
          <w:b/>
          <w:sz w:val="36"/>
          <w:szCs w:val="36"/>
        </w:rPr>
      </w:pPr>
    </w:p>
    <w:p w14:paraId="43D107A9">
      <w:pPr>
        <w:pStyle w:val="2"/>
        <w:rPr>
          <w:rFonts w:hint="eastAsia" w:ascii="宋体" w:hAnsi="宋体" w:eastAsia="宋体" w:cs="宋体"/>
          <w:b/>
          <w:sz w:val="36"/>
          <w:szCs w:val="36"/>
        </w:rPr>
      </w:pPr>
    </w:p>
    <w:p w14:paraId="2C2CADE8">
      <w:pPr>
        <w:pStyle w:val="2"/>
        <w:rPr>
          <w:rFonts w:hint="eastAsia" w:ascii="宋体" w:hAnsi="宋体" w:eastAsia="宋体" w:cs="宋体"/>
          <w:b/>
          <w:sz w:val="36"/>
          <w:szCs w:val="36"/>
        </w:rPr>
      </w:pPr>
    </w:p>
    <w:p w14:paraId="63628E62">
      <w:pPr>
        <w:pStyle w:val="2"/>
        <w:rPr>
          <w:rFonts w:hint="eastAsia" w:ascii="宋体" w:hAnsi="宋体" w:eastAsia="宋体" w:cs="宋体"/>
          <w:b/>
          <w:sz w:val="36"/>
          <w:szCs w:val="36"/>
        </w:rPr>
      </w:pPr>
    </w:p>
    <w:p w14:paraId="7F6DE904">
      <w:pPr>
        <w:pStyle w:val="2"/>
        <w:rPr>
          <w:rFonts w:hint="eastAsia"/>
        </w:rPr>
      </w:pPr>
    </w:p>
    <w:p w14:paraId="14D709E9">
      <w:pPr>
        <w:pStyle w:val="2"/>
        <w:rPr>
          <w:rFonts w:hint="eastAsia"/>
        </w:rPr>
      </w:pPr>
    </w:p>
    <w:p w14:paraId="57F2D736">
      <w:pPr>
        <w:pStyle w:val="2"/>
        <w:rPr>
          <w:rFonts w:hint="eastAsia"/>
        </w:rPr>
      </w:pPr>
    </w:p>
    <w:p w14:paraId="5DA52D81">
      <w:pPr>
        <w:spacing w:line="360" w:lineRule="auto"/>
        <w:jc w:val="center"/>
        <w:outlineLvl w:val="0"/>
        <w:rPr>
          <w:rFonts w:hint="eastAsia" w:ascii="宋体" w:hAnsi="宋体" w:eastAsia="宋体" w:cs="宋体"/>
          <w:b/>
          <w:sz w:val="36"/>
          <w:szCs w:val="36"/>
        </w:rPr>
      </w:pPr>
    </w:p>
    <w:p w14:paraId="7D535049">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第四部分   </w:t>
      </w:r>
      <w:bookmarkStart w:id="22" w:name="_Toc184312077"/>
      <w:bookmarkEnd w:id="22"/>
      <w:bookmarkStart w:id="23" w:name="_Toc184312090"/>
      <w:bookmarkEnd w:id="23"/>
      <w:bookmarkStart w:id="24" w:name="_Toc184312136"/>
      <w:bookmarkEnd w:id="24"/>
      <w:bookmarkStart w:id="25" w:name="_Toc184308103"/>
      <w:bookmarkEnd w:id="25"/>
      <w:bookmarkStart w:id="26" w:name="_Toc184308047"/>
      <w:bookmarkEnd w:id="26"/>
      <w:bookmarkStart w:id="27" w:name="_Toc184310306"/>
      <w:bookmarkEnd w:id="27"/>
      <w:bookmarkStart w:id="28" w:name="_Toc184308048"/>
      <w:bookmarkEnd w:id="28"/>
      <w:bookmarkStart w:id="29" w:name="_Toc184313282"/>
      <w:bookmarkEnd w:id="29"/>
      <w:bookmarkStart w:id="30" w:name="_Toc184313252"/>
      <w:bookmarkEnd w:id="30"/>
      <w:bookmarkStart w:id="31" w:name="_Toc184308078"/>
      <w:bookmarkEnd w:id="31"/>
      <w:bookmarkStart w:id="32" w:name="_Toc184314441"/>
      <w:bookmarkEnd w:id="32"/>
      <w:bookmarkStart w:id="33" w:name="_Toc184308085"/>
      <w:bookmarkEnd w:id="33"/>
      <w:bookmarkStart w:id="34" w:name="_Toc184312129"/>
      <w:bookmarkEnd w:id="34"/>
      <w:bookmarkStart w:id="35" w:name="_Toc184308074"/>
      <w:bookmarkEnd w:id="35"/>
      <w:bookmarkStart w:id="36" w:name="_Toc184308051"/>
      <w:bookmarkEnd w:id="36"/>
      <w:bookmarkStart w:id="37" w:name="_Toc184308071"/>
      <w:bookmarkEnd w:id="37"/>
      <w:bookmarkStart w:id="38" w:name="_Toc184313289"/>
      <w:bookmarkEnd w:id="38"/>
      <w:bookmarkStart w:id="39" w:name="_Toc184313288"/>
      <w:bookmarkEnd w:id="39"/>
      <w:bookmarkStart w:id="40" w:name="_Toc184310303"/>
      <w:bookmarkEnd w:id="40"/>
      <w:bookmarkStart w:id="41" w:name="_Toc184310279"/>
      <w:bookmarkEnd w:id="41"/>
      <w:bookmarkStart w:id="42" w:name="_Toc184310286"/>
      <w:bookmarkEnd w:id="42"/>
      <w:bookmarkStart w:id="43" w:name="_Toc184314449"/>
      <w:bookmarkEnd w:id="43"/>
      <w:bookmarkStart w:id="44" w:name="_Toc184313281"/>
      <w:bookmarkEnd w:id="44"/>
      <w:bookmarkStart w:id="45" w:name="_Toc184310307"/>
      <w:bookmarkEnd w:id="45"/>
      <w:bookmarkStart w:id="46" w:name="_Toc184314414"/>
      <w:bookmarkEnd w:id="46"/>
      <w:bookmarkStart w:id="47" w:name="_Toc184310317"/>
      <w:bookmarkEnd w:id="47"/>
      <w:bookmarkStart w:id="48" w:name="_Toc184310319"/>
      <w:bookmarkEnd w:id="48"/>
      <w:bookmarkStart w:id="49" w:name="_Toc184308100"/>
      <w:bookmarkEnd w:id="49"/>
      <w:bookmarkStart w:id="50" w:name="_Toc184308098"/>
      <w:bookmarkEnd w:id="50"/>
      <w:bookmarkStart w:id="51" w:name="_Toc184308036"/>
      <w:bookmarkEnd w:id="51"/>
      <w:bookmarkStart w:id="52" w:name="_Toc184308044"/>
      <w:bookmarkEnd w:id="52"/>
      <w:bookmarkStart w:id="53" w:name="_Toc184310308"/>
      <w:bookmarkEnd w:id="53"/>
      <w:bookmarkStart w:id="54" w:name="_Toc184312082"/>
      <w:bookmarkEnd w:id="54"/>
      <w:bookmarkStart w:id="55" w:name="_Toc184314470"/>
      <w:bookmarkEnd w:id="55"/>
      <w:bookmarkStart w:id="56" w:name="_Toc184312071"/>
      <w:bookmarkEnd w:id="56"/>
      <w:bookmarkStart w:id="57" w:name="_Toc184314417"/>
      <w:bookmarkEnd w:id="57"/>
      <w:bookmarkStart w:id="58" w:name="_Toc184308057"/>
      <w:bookmarkEnd w:id="58"/>
      <w:bookmarkStart w:id="59" w:name="_Toc184314445"/>
      <w:bookmarkEnd w:id="59"/>
      <w:bookmarkStart w:id="60" w:name="_Toc184313256"/>
      <w:bookmarkEnd w:id="60"/>
      <w:bookmarkStart w:id="61" w:name="_Toc184312126"/>
      <w:bookmarkEnd w:id="61"/>
      <w:bookmarkStart w:id="62" w:name="_Toc184312139"/>
      <w:bookmarkEnd w:id="62"/>
      <w:bookmarkStart w:id="63" w:name="_Toc184312103"/>
      <w:bookmarkEnd w:id="63"/>
      <w:bookmarkStart w:id="64" w:name="_Toc184308065"/>
      <w:bookmarkEnd w:id="64"/>
      <w:bookmarkStart w:id="65" w:name="_Toc184310336"/>
      <w:bookmarkEnd w:id="65"/>
      <w:bookmarkStart w:id="66" w:name="_Toc184313291"/>
      <w:bookmarkEnd w:id="66"/>
      <w:bookmarkStart w:id="67" w:name="_Toc184308058"/>
      <w:bookmarkEnd w:id="67"/>
      <w:bookmarkStart w:id="68" w:name="_Toc184313269"/>
      <w:bookmarkEnd w:id="68"/>
      <w:bookmarkStart w:id="69" w:name="_Toc184308081"/>
      <w:bookmarkEnd w:id="69"/>
      <w:bookmarkStart w:id="70" w:name="_Toc184312079"/>
      <w:bookmarkEnd w:id="70"/>
      <w:bookmarkStart w:id="71" w:name="_Toc184310284"/>
      <w:bookmarkEnd w:id="71"/>
      <w:bookmarkStart w:id="72" w:name="_Toc184308056"/>
      <w:bookmarkEnd w:id="72"/>
      <w:bookmarkStart w:id="73" w:name="_Toc184310300"/>
      <w:bookmarkEnd w:id="73"/>
      <w:bookmarkStart w:id="74" w:name="_Toc184308059"/>
      <w:bookmarkEnd w:id="74"/>
      <w:bookmarkStart w:id="75" w:name="_Toc184313265"/>
      <w:bookmarkEnd w:id="75"/>
      <w:bookmarkStart w:id="76" w:name="_Toc184310324"/>
      <w:bookmarkEnd w:id="76"/>
      <w:bookmarkStart w:id="77" w:name="_Toc184314419"/>
      <w:bookmarkEnd w:id="77"/>
      <w:bookmarkStart w:id="78" w:name="_Toc184312113"/>
      <w:bookmarkEnd w:id="78"/>
      <w:bookmarkStart w:id="79" w:name="_Toc184314436"/>
      <w:bookmarkEnd w:id="79"/>
      <w:bookmarkStart w:id="80" w:name="_Toc184314416"/>
      <w:bookmarkEnd w:id="80"/>
      <w:bookmarkStart w:id="81" w:name="_Toc184310332"/>
      <w:bookmarkEnd w:id="81"/>
      <w:bookmarkStart w:id="82" w:name="_Toc184313254"/>
      <w:bookmarkEnd w:id="82"/>
      <w:bookmarkStart w:id="83" w:name="_Toc184313272"/>
      <w:bookmarkEnd w:id="83"/>
      <w:bookmarkStart w:id="84" w:name="_Toc184310312"/>
      <w:bookmarkEnd w:id="84"/>
      <w:bookmarkStart w:id="85" w:name="_Toc184310344"/>
      <w:bookmarkEnd w:id="85"/>
      <w:bookmarkStart w:id="86" w:name="_Toc184313279"/>
      <w:bookmarkEnd w:id="86"/>
      <w:bookmarkStart w:id="87" w:name="_Toc184312125"/>
      <w:bookmarkEnd w:id="87"/>
      <w:bookmarkStart w:id="88" w:name="_Toc184313249"/>
      <w:bookmarkEnd w:id="88"/>
      <w:bookmarkStart w:id="89" w:name="_Toc184313255"/>
      <w:bookmarkEnd w:id="89"/>
      <w:bookmarkStart w:id="90" w:name="_Toc184308107"/>
      <w:bookmarkEnd w:id="90"/>
      <w:bookmarkStart w:id="91" w:name="_Toc184310280"/>
      <w:bookmarkEnd w:id="91"/>
      <w:bookmarkStart w:id="92" w:name="_Toc184308064"/>
      <w:bookmarkEnd w:id="92"/>
      <w:bookmarkStart w:id="93" w:name="_Toc184314460"/>
      <w:bookmarkEnd w:id="93"/>
      <w:bookmarkStart w:id="94" w:name="_Toc184312083"/>
      <w:bookmarkEnd w:id="94"/>
      <w:bookmarkStart w:id="95" w:name="_Toc184308063"/>
      <w:bookmarkEnd w:id="95"/>
      <w:bookmarkStart w:id="96" w:name="_Toc184314412"/>
      <w:bookmarkEnd w:id="96"/>
      <w:bookmarkStart w:id="97" w:name="_Toc184314425"/>
      <w:bookmarkEnd w:id="97"/>
      <w:bookmarkStart w:id="98" w:name="_Toc184312137"/>
      <w:bookmarkEnd w:id="98"/>
      <w:bookmarkStart w:id="99" w:name="_Toc184313283"/>
      <w:bookmarkEnd w:id="99"/>
      <w:bookmarkStart w:id="100" w:name="_Toc184310288"/>
      <w:bookmarkEnd w:id="100"/>
      <w:bookmarkStart w:id="101" w:name="_Toc184314461"/>
      <w:bookmarkEnd w:id="101"/>
      <w:bookmarkStart w:id="102" w:name="_Toc184312117"/>
      <w:bookmarkEnd w:id="102"/>
      <w:bookmarkStart w:id="103" w:name="_Toc184310304"/>
      <w:bookmarkEnd w:id="103"/>
      <w:bookmarkStart w:id="104" w:name="_Toc184314450"/>
      <w:bookmarkEnd w:id="104"/>
      <w:bookmarkStart w:id="105" w:name="_Toc184308041"/>
      <w:bookmarkEnd w:id="105"/>
      <w:bookmarkStart w:id="106" w:name="_Toc184313262"/>
      <w:bookmarkEnd w:id="106"/>
      <w:bookmarkStart w:id="107" w:name="_Toc184308108"/>
      <w:bookmarkEnd w:id="107"/>
      <w:bookmarkStart w:id="108" w:name="_Toc184310316"/>
      <w:bookmarkEnd w:id="108"/>
      <w:bookmarkStart w:id="109" w:name="_Toc184312119"/>
      <w:bookmarkEnd w:id="109"/>
      <w:bookmarkStart w:id="110" w:name="_Toc184310277"/>
      <w:bookmarkEnd w:id="110"/>
      <w:bookmarkStart w:id="111" w:name="_Toc184308069"/>
      <w:bookmarkEnd w:id="111"/>
      <w:bookmarkStart w:id="112" w:name="_Toc184310335"/>
      <w:bookmarkEnd w:id="112"/>
      <w:bookmarkStart w:id="113" w:name="_Toc184313303"/>
      <w:bookmarkEnd w:id="113"/>
      <w:bookmarkStart w:id="114" w:name="_Toc184313266"/>
      <w:bookmarkEnd w:id="114"/>
      <w:bookmarkStart w:id="115" w:name="_Toc184308072"/>
      <w:bookmarkEnd w:id="115"/>
      <w:bookmarkStart w:id="116" w:name="_Toc184312112"/>
      <w:bookmarkEnd w:id="116"/>
      <w:bookmarkStart w:id="117" w:name="_Toc184308068"/>
      <w:bookmarkEnd w:id="117"/>
      <w:bookmarkStart w:id="118" w:name="_Toc184310342"/>
      <w:bookmarkEnd w:id="118"/>
      <w:bookmarkStart w:id="119" w:name="_Toc184310339"/>
      <w:bookmarkEnd w:id="119"/>
      <w:bookmarkStart w:id="120" w:name="_Toc184308053"/>
      <w:bookmarkEnd w:id="120"/>
      <w:bookmarkStart w:id="121" w:name="_Toc184314428"/>
      <w:bookmarkEnd w:id="121"/>
      <w:bookmarkStart w:id="122" w:name="_Toc184312078"/>
      <w:bookmarkEnd w:id="122"/>
      <w:bookmarkStart w:id="123" w:name="_Toc184310305"/>
      <w:bookmarkEnd w:id="123"/>
      <w:bookmarkStart w:id="124" w:name="_Toc184314422"/>
      <w:bookmarkEnd w:id="124"/>
      <w:bookmarkStart w:id="125" w:name="_Toc184313267"/>
      <w:bookmarkEnd w:id="125"/>
      <w:bookmarkStart w:id="126" w:name="_Toc184310287"/>
      <w:bookmarkEnd w:id="126"/>
      <w:bookmarkStart w:id="127" w:name="_Toc184313306"/>
      <w:bookmarkEnd w:id="127"/>
      <w:bookmarkStart w:id="128" w:name="_Toc184312105"/>
      <w:bookmarkEnd w:id="128"/>
      <w:bookmarkStart w:id="129" w:name="_Toc184310343"/>
      <w:bookmarkEnd w:id="129"/>
      <w:bookmarkStart w:id="130" w:name="_Toc184314452"/>
      <w:bookmarkEnd w:id="130"/>
      <w:bookmarkStart w:id="131" w:name="_Toc184308061"/>
      <w:bookmarkEnd w:id="131"/>
      <w:bookmarkStart w:id="132" w:name="_Toc184312097"/>
      <w:bookmarkEnd w:id="132"/>
      <w:bookmarkStart w:id="133" w:name="_Toc184314434"/>
      <w:bookmarkEnd w:id="133"/>
      <w:bookmarkStart w:id="134" w:name="_Toc184308067"/>
      <w:bookmarkEnd w:id="134"/>
      <w:bookmarkStart w:id="135" w:name="_Toc184314410"/>
      <w:bookmarkEnd w:id="135"/>
      <w:bookmarkStart w:id="136" w:name="_Toc184312122"/>
      <w:bookmarkEnd w:id="136"/>
      <w:bookmarkStart w:id="137" w:name="_Toc184310295"/>
      <w:bookmarkEnd w:id="137"/>
      <w:bookmarkStart w:id="138" w:name="_Toc184314455"/>
      <w:bookmarkEnd w:id="138"/>
      <w:bookmarkStart w:id="139" w:name="_Toc184314424"/>
      <w:bookmarkEnd w:id="139"/>
      <w:bookmarkStart w:id="140" w:name="_Toc184313295"/>
      <w:bookmarkEnd w:id="140"/>
      <w:bookmarkStart w:id="141" w:name="_Toc184308083"/>
      <w:bookmarkEnd w:id="141"/>
      <w:bookmarkStart w:id="142" w:name="_Toc184308084"/>
      <w:bookmarkEnd w:id="142"/>
      <w:bookmarkStart w:id="143" w:name="_Toc184312109"/>
      <w:bookmarkEnd w:id="143"/>
      <w:bookmarkStart w:id="144" w:name="_Toc184308042"/>
      <w:bookmarkEnd w:id="144"/>
      <w:bookmarkStart w:id="145" w:name="_Toc184308099"/>
      <w:bookmarkEnd w:id="145"/>
      <w:bookmarkStart w:id="146" w:name="_Toc184314454"/>
      <w:bookmarkEnd w:id="146"/>
      <w:bookmarkStart w:id="147" w:name="_Toc184313301"/>
      <w:bookmarkEnd w:id="147"/>
      <w:bookmarkStart w:id="148" w:name="_Toc184312108"/>
      <w:bookmarkEnd w:id="148"/>
      <w:bookmarkStart w:id="149" w:name="_Toc184308039"/>
      <w:bookmarkEnd w:id="149"/>
      <w:bookmarkStart w:id="150" w:name="_Toc184314474"/>
      <w:bookmarkEnd w:id="150"/>
      <w:bookmarkStart w:id="151" w:name="_Toc184312116"/>
      <w:bookmarkEnd w:id="151"/>
      <w:bookmarkStart w:id="152" w:name="_Toc184312099"/>
      <w:bookmarkEnd w:id="152"/>
      <w:bookmarkStart w:id="153" w:name="_Toc184312127"/>
      <w:bookmarkEnd w:id="153"/>
      <w:bookmarkStart w:id="154" w:name="_Toc184308038"/>
      <w:bookmarkEnd w:id="154"/>
      <w:bookmarkStart w:id="155" w:name="_Toc184310285"/>
      <w:bookmarkEnd w:id="155"/>
      <w:bookmarkStart w:id="156" w:name="_Toc184313285"/>
      <w:bookmarkEnd w:id="156"/>
      <w:bookmarkStart w:id="157" w:name="_Toc184314462"/>
      <w:bookmarkEnd w:id="157"/>
      <w:bookmarkStart w:id="158" w:name="_Toc184308066"/>
      <w:bookmarkEnd w:id="158"/>
      <w:bookmarkStart w:id="159" w:name="_Toc184313244"/>
      <w:bookmarkEnd w:id="159"/>
      <w:bookmarkStart w:id="160" w:name="_Toc184312131"/>
      <w:bookmarkEnd w:id="160"/>
      <w:bookmarkStart w:id="161" w:name="_Toc184314473"/>
      <w:bookmarkEnd w:id="161"/>
      <w:bookmarkStart w:id="162" w:name="_Toc184313270"/>
      <w:bookmarkEnd w:id="162"/>
      <w:bookmarkStart w:id="163" w:name="_Toc184310283"/>
      <w:bookmarkEnd w:id="163"/>
      <w:bookmarkStart w:id="164" w:name="_Toc184312095"/>
      <w:bookmarkEnd w:id="164"/>
      <w:bookmarkStart w:id="165" w:name="_Toc184312080"/>
      <w:bookmarkEnd w:id="165"/>
      <w:bookmarkStart w:id="166" w:name="_Toc184313277"/>
      <w:bookmarkEnd w:id="166"/>
      <w:bookmarkStart w:id="167" w:name="_Toc184310302"/>
      <w:bookmarkEnd w:id="167"/>
      <w:bookmarkStart w:id="168" w:name="_Toc184310337"/>
      <w:bookmarkEnd w:id="168"/>
      <w:bookmarkStart w:id="169" w:name="_Toc184313298"/>
      <w:bookmarkEnd w:id="169"/>
      <w:bookmarkStart w:id="170" w:name="_Toc184312102"/>
      <w:bookmarkEnd w:id="170"/>
      <w:bookmarkStart w:id="171" w:name="_Toc184313294"/>
      <w:bookmarkEnd w:id="171"/>
      <w:bookmarkStart w:id="172" w:name="_Toc184310293"/>
      <w:bookmarkEnd w:id="172"/>
      <w:bookmarkStart w:id="173" w:name="_Toc184313300"/>
      <w:bookmarkEnd w:id="173"/>
      <w:bookmarkStart w:id="174" w:name="_Toc184308089"/>
      <w:bookmarkEnd w:id="174"/>
      <w:bookmarkStart w:id="175" w:name="_Toc184314418"/>
      <w:bookmarkEnd w:id="175"/>
      <w:bookmarkStart w:id="176" w:name="_Toc184310273"/>
      <w:bookmarkEnd w:id="176"/>
      <w:bookmarkStart w:id="177" w:name="_Toc184314430"/>
      <w:bookmarkEnd w:id="177"/>
      <w:bookmarkStart w:id="178" w:name="_Toc184314433"/>
      <w:bookmarkEnd w:id="178"/>
      <w:bookmarkStart w:id="179" w:name="_Toc184313284"/>
      <w:bookmarkEnd w:id="179"/>
      <w:bookmarkStart w:id="180" w:name="_Toc184312088"/>
      <w:bookmarkEnd w:id="180"/>
      <w:bookmarkStart w:id="181" w:name="_Toc184308075"/>
      <w:bookmarkEnd w:id="181"/>
      <w:bookmarkStart w:id="182" w:name="_Toc184310272"/>
      <w:bookmarkEnd w:id="182"/>
      <w:bookmarkStart w:id="183" w:name="_Toc184314437"/>
      <w:bookmarkEnd w:id="183"/>
      <w:bookmarkStart w:id="184" w:name="_Toc184310341"/>
      <w:bookmarkEnd w:id="184"/>
      <w:bookmarkStart w:id="185" w:name="_Toc184314465"/>
      <w:bookmarkEnd w:id="185"/>
      <w:bookmarkStart w:id="186" w:name="_Toc184313299"/>
      <w:bookmarkEnd w:id="186"/>
      <w:bookmarkStart w:id="187" w:name="_Toc184314471"/>
      <w:bookmarkEnd w:id="187"/>
      <w:bookmarkStart w:id="188" w:name="_Toc184308102"/>
      <w:bookmarkEnd w:id="188"/>
      <w:bookmarkStart w:id="189" w:name="_Toc184312106"/>
      <w:bookmarkEnd w:id="189"/>
      <w:bookmarkStart w:id="190" w:name="_Toc184310318"/>
      <w:bookmarkEnd w:id="190"/>
      <w:bookmarkStart w:id="191" w:name="_Toc184314423"/>
      <w:bookmarkEnd w:id="191"/>
      <w:bookmarkStart w:id="192" w:name="_Toc184312134"/>
      <w:bookmarkEnd w:id="192"/>
      <w:bookmarkStart w:id="193" w:name="_Toc184312076"/>
      <w:bookmarkEnd w:id="193"/>
      <w:bookmarkStart w:id="194" w:name="_Toc184308082"/>
      <w:bookmarkEnd w:id="194"/>
      <w:bookmarkStart w:id="195" w:name="_Toc184308091"/>
      <w:bookmarkEnd w:id="195"/>
      <w:bookmarkStart w:id="196" w:name="_Toc184313305"/>
      <w:bookmarkEnd w:id="196"/>
      <w:bookmarkStart w:id="197" w:name="_Toc184312133"/>
      <w:bookmarkEnd w:id="197"/>
      <w:bookmarkStart w:id="198" w:name="_Toc184312130"/>
      <w:bookmarkEnd w:id="198"/>
      <w:bookmarkStart w:id="199" w:name="_Toc184314451"/>
      <w:bookmarkEnd w:id="199"/>
      <w:bookmarkStart w:id="200" w:name="_Toc184314481"/>
      <w:bookmarkEnd w:id="200"/>
      <w:bookmarkStart w:id="201" w:name="_Toc184312091"/>
      <w:bookmarkEnd w:id="201"/>
      <w:bookmarkStart w:id="202" w:name="_Toc184310281"/>
      <w:bookmarkEnd w:id="202"/>
      <w:bookmarkStart w:id="203" w:name="_Toc184312100"/>
      <w:bookmarkEnd w:id="203"/>
      <w:bookmarkStart w:id="204" w:name="_Toc184310321"/>
      <w:bookmarkEnd w:id="204"/>
      <w:bookmarkStart w:id="205" w:name="_Toc184310276"/>
      <w:bookmarkEnd w:id="205"/>
      <w:bookmarkStart w:id="206" w:name="_Toc184313248"/>
      <w:bookmarkEnd w:id="206"/>
      <w:bookmarkStart w:id="207" w:name="_Toc184313309"/>
      <w:bookmarkEnd w:id="207"/>
      <w:bookmarkStart w:id="208" w:name="_Toc184314463"/>
      <w:bookmarkEnd w:id="208"/>
      <w:bookmarkStart w:id="209" w:name="_Toc184313243"/>
      <w:bookmarkEnd w:id="209"/>
      <w:bookmarkStart w:id="210" w:name="_Toc184313264"/>
      <w:bookmarkEnd w:id="210"/>
      <w:bookmarkStart w:id="211" w:name="_Toc184314426"/>
      <w:bookmarkEnd w:id="211"/>
      <w:bookmarkStart w:id="212" w:name="_Toc184308087"/>
      <w:bookmarkEnd w:id="212"/>
      <w:bookmarkStart w:id="213" w:name="_Toc184310289"/>
      <w:bookmarkEnd w:id="213"/>
      <w:bookmarkStart w:id="214" w:name="_Toc184314466"/>
      <w:bookmarkEnd w:id="214"/>
      <w:bookmarkStart w:id="215" w:name="_Toc184312135"/>
      <w:bookmarkEnd w:id="215"/>
      <w:bookmarkStart w:id="216" w:name="_Toc184314464"/>
      <w:bookmarkEnd w:id="216"/>
      <w:bookmarkStart w:id="217" w:name="_Toc184312132"/>
      <w:bookmarkEnd w:id="217"/>
      <w:bookmarkStart w:id="218" w:name="_Toc184308046"/>
      <w:bookmarkEnd w:id="218"/>
      <w:bookmarkStart w:id="219" w:name="_Toc184313271"/>
      <w:bookmarkEnd w:id="219"/>
      <w:bookmarkStart w:id="220" w:name="_Toc184308096"/>
      <w:bookmarkEnd w:id="220"/>
      <w:bookmarkStart w:id="221" w:name="_Toc184310313"/>
      <w:bookmarkEnd w:id="221"/>
      <w:bookmarkStart w:id="222" w:name="_Toc184310338"/>
      <w:bookmarkEnd w:id="222"/>
      <w:bookmarkStart w:id="223" w:name="_Toc184313278"/>
      <w:bookmarkEnd w:id="223"/>
      <w:bookmarkStart w:id="224" w:name="_Toc184314453"/>
      <w:bookmarkEnd w:id="224"/>
      <w:bookmarkStart w:id="225" w:name="_Toc184313240"/>
      <w:bookmarkEnd w:id="225"/>
      <w:bookmarkStart w:id="226" w:name="_Toc184310327"/>
      <w:bookmarkEnd w:id="226"/>
      <w:bookmarkStart w:id="227" w:name="_Toc184312115"/>
      <w:bookmarkEnd w:id="227"/>
      <w:bookmarkStart w:id="228" w:name="_Toc184310334"/>
      <w:bookmarkEnd w:id="228"/>
      <w:bookmarkStart w:id="229" w:name="_Toc184314467"/>
      <w:bookmarkEnd w:id="229"/>
      <w:bookmarkStart w:id="230" w:name="_Toc184310297"/>
      <w:bookmarkEnd w:id="230"/>
      <w:bookmarkStart w:id="231" w:name="_Toc184312068"/>
      <w:bookmarkEnd w:id="231"/>
      <w:bookmarkStart w:id="232" w:name="_Toc184313276"/>
      <w:bookmarkEnd w:id="232"/>
      <w:bookmarkStart w:id="233" w:name="_Toc184314443"/>
      <w:bookmarkEnd w:id="233"/>
      <w:bookmarkStart w:id="234" w:name="_Toc184312069"/>
      <w:bookmarkEnd w:id="234"/>
      <w:bookmarkStart w:id="235" w:name="_Toc184313241"/>
      <w:bookmarkEnd w:id="235"/>
      <w:bookmarkStart w:id="236" w:name="_Toc184312138"/>
      <w:bookmarkEnd w:id="236"/>
      <w:bookmarkStart w:id="237" w:name="_Toc184314456"/>
      <w:bookmarkEnd w:id="237"/>
      <w:bookmarkStart w:id="238" w:name="_Toc184313304"/>
      <w:bookmarkEnd w:id="238"/>
      <w:bookmarkStart w:id="239" w:name="_Toc184310325"/>
      <w:bookmarkEnd w:id="239"/>
      <w:bookmarkStart w:id="240" w:name="_Toc184312094"/>
      <w:bookmarkEnd w:id="240"/>
      <w:bookmarkStart w:id="241" w:name="_Toc184310290"/>
      <w:bookmarkEnd w:id="241"/>
      <w:bookmarkStart w:id="242" w:name="_Toc184310328"/>
      <w:bookmarkEnd w:id="242"/>
      <w:bookmarkStart w:id="243" w:name="_Toc184314482"/>
      <w:bookmarkEnd w:id="243"/>
      <w:bookmarkStart w:id="244" w:name="_Toc184308090"/>
      <w:bookmarkEnd w:id="244"/>
      <w:bookmarkStart w:id="245" w:name="_Toc184308105"/>
      <w:bookmarkEnd w:id="245"/>
      <w:bookmarkStart w:id="246" w:name="_Toc184312110"/>
      <w:bookmarkEnd w:id="246"/>
      <w:bookmarkStart w:id="247" w:name="_Toc184312072"/>
      <w:bookmarkEnd w:id="247"/>
      <w:bookmarkStart w:id="248" w:name="_Toc184313257"/>
      <w:bookmarkEnd w:id="248"/>
      <w:bookmarkStart w:id="249" w:name="_Toc184310294"/>
      <w:bookmarkEnd w:id="249"/>
      <w:bookmarkStart w:id="250" w:name="_Toc184310320"/>
      <w:bookmarkEnd w:id="250"/>
      <w:bookmarkStart w:id="251" w:name="_Toc184310282"/>
      <w:bookmarkEnd w:id="251"/>
      <w:bookmarkStart w:id="252" w:name="_Toc184314447"/>
      <w:bookmarkEnd w:id="252"/>
      <w:bookmarkStart w:id="253" w:name="_Toc184310301"/>
      <w:bookmarkEnd w:id="253"/>
      <w:bookmarkStart w:id="254" w:name="_Toc184310309"/>
      <w:bookmarkEnd w:id="254"/>
      <w:bookmarkStart w:id="255" w:name="_Toc184308104"/>
      <w:bookmarkEnd w:id="255"/>
      <w:bookmarkStart w:id="256" w:name="_Toc184308070"/>
      <w:bookmarkEnd w:id="256"/>
      <w:bookmarkStart w:id="257" w:name="_Toc184314432"/>
      <w:bookmarkEnd w:id="257"/>
      <w:bookmarkStart w:id="258" w:name="_Toc184313296"/>
      <w:bookmarkEnd w:id="258"/>
      <w:bookmarkStart w:id="259" w:name="_Toc184312092"/>
      <w:bookmarkEnd w:id="259"/>
      <w:bookmarkStart w:id="260" w:name="_Toc184312121"/>
      <w:bookmarkEnd w:id="260"/>
      <w:bookmarkStart w:id="261" w:name="_Toc184308095"/>
      <w:bookmarkEnd w:id="261"/>
      <w:bookmarkStart w:id="262" w:name="_Toc184312073"/>
      <w:bookmarkEnd w:id="262"/>
      <w:bookmarkStart w:id="263" w:name="_Toc184313310"/>
      <w:bookmarkEnd w:id="263"/>
      <w:bookmarkStart w:id="264" w:name="_Toc184312093"/>
      <w:bookmarkEnd w:id="264"/>
      <w:bookmarkStart w:id="265" w:name="_Toc184312124"/>
      <w:bookmarkEnd w:id="265"/>
      <w:bookmarkStart w:id="266" w:name="_Toc184313260"/>
      <w:bookmarkEnd w:id="266"/>
      <w:bookmarkStart w:id="267" w:name="_Toc184313245"/>
      <w:bookmarkEnd w:id="267"/>
      <w:bookmarkStart w:id="268" w:name="_Toc184313251"/>
      <w:bookmarkEnd w:id="268"/>
      <w:bookmarkStart w:id="269" w:name="_Toc184314439"/>
      <w:bookmarkEnd w:id="269"/>
      <w:bookmarkStart w:id="270" w:name="_Toc184312104"/>
      <w:bookmarkEnd w:id="270"/>
      <w:bookmarkStart w:id="271" w:name="_Toc184314477"/>
      <w:bookmarkEnd w:id="271"/>
      <w:bookmarkStart w:id="272" w:name="_Toc184312074"/>
      <w:bookmarkEnd w:id="272"/>
      <w:bookmarkStart w:id="273" w:name="_Toc184314469"/>
      <w:bookmarkEnd w:id="273"/>
      <w:bookmarkStart w:id="274" w:name="_Toc184314442"/>
      <w:bookmarkEnd w:id="274"/>
      <w:bookmarkStart w:id="275" w:name="_Toc184310323"/>
      <w:bookmarkEnd w:id="275"/>
      <w:bookmarkStart w:id="276" w:name="_Toc184308037"/>
      <w:bookmarkEnd w:id="276"/>
      <w:bookmarkStart w:id="277" w:name="_Toc184314479"/>
      <w:bookmarkEnd w:id="277"/>
      <w:bookmarkStart w:id="278" w:name="_Toc184314415"/>
      <w:bookmarkEnd w:id="278"/>
      <w:bookmarkStart w:id="279" w:name="_Toc184310275"/>
      <w:bookmarkEnd w:id="279"/>
      <w:bookmarkStart w:id="280" w:name="_Toc184312067"/>
      <w:bookmarkEnd w:id="280"/>
      <w:bookmarkStart w:id="281" w:name="_Toc184312098"/>
      <w:bookmarkEnd w:id="281"/>
      <w:bookmarkStart w:id="282" w:name="_Toc184313308"/>
      <w:bookmarkEnd w:id="282"/>
      <w:bookmarkStart w:id="283" w:name="_Toc184313263"/>
      <w:bookmarkEnd w:id="283"/>
      <w:bookmarkStart w:id="284" w:name="_Toc184314431"/>
      <w:bookmarkEnd w:id="284"/>
      <w:bookmarkStart w:id="285" w:name="_Toc184308094"/>
      <w:bookmarkEnd w:id="285"/>
      <w:bookmarkStart w:id="286" w:name="_Toc184314438"/>
      <w:bookmarkEnd w:id="286"/>
      <w:bookmarkStart w:id="287" w:name="_Toc184310330"/>
      <w:bookmarkEnd w:id="287"/>
      <w:bookmarkStart w:id="288" w:name="_Toc184314475"/>
      <w:bookmarkEnd w:id="288"/>
      <w:bookmarkStart w:id="289" w:name="_Toc184314420"/>
      <w:bookmarkEnd w:id="289"/>
      <w:bookmarkStart w:id="290" w:name="_Toc184313287"/>
      <w:bookmarkEnd w:id="290"/>
      <w:bookmarkStart w:id="291" w:name="_Toc184308052"/>
      <w:bookmarkEnd w:id="291"/>
      <w:bookmarkStart w:id="292" w:name="_Toc184313286"/>
      <w:bookmarkEnd w:id="292"/>
      <w:bookmarkStart w:id="293" w:name="_Toc184313268"/>
      <w:bookmarkEnd w:id="293"/>
      <w:bookmarkStart w:id="294" w:name="_Toc184313280"/>
      <w:bookmarkEnd w:id="294"/>
      <w:bookmarkStart w:id="295" w:name="_Toc184313261"/>
      <w:bookmarkEnd w:id="295"/>
      <w:bookmarkStart w:id="296" w:name="_Toc184313275"/>
      <w:bookmarkEnd w:id="296"/>
      <w:bookmarkStart w:id="297" w:name="_Toc184314435"/>
      <w:bookmarkEnd w:id="297"/>
      <w:bookmarkStart w:id="298" w:name="_Toc184313242"/>
      <w:bookmarkEnd w:id="298"/>
      <w:bookmarkStart w:id="299" w:name="_Toc184314411"/>
      <w:bookmarkEnd w:id="299"/>
      <w:bookmarkStart w:id="300" w:name="_Toc184310314"/>
      <w:bookmarkEnd w:id="300"/>
      <w:bookmarkStart w:id="301" w:name="_Toc184312089"/>
      <w:bookmarkEnd w:id="301"/>
      <w:bookmarkStart w:id="302" w:name="_Toc184310292"/>
      <w:bookmarkEnd w:id="302"/>
      <w:bookmarkStart w:id="303" w:name="_Toc184308049"/>
      <w:bookmarkEnd w:id="303"/>
      <w:bookmarkStart w:id="304" w:name="_Toc184308060"/>
      <w:bookmarkEnd w:id="304"/>
      <w:bookmarkStart w:id="305" w:name="_Toc184312096"/>
      <w:bookmarkEnd w:id="305"/>
      <w:bookmarkStart w:id="306" w:name="_Toc184312107"/>
      <w:bookmarkEnd w:id="306"/>
      <w:bookmarkStart w:id="307" w:name="_Toc184314413"/>
      <w:bookmarkEnd w:id="307"/>
      <w:bookmarkStart w:id="308" w:name="_Toc184313238"/>
      <w:bookmarkEnd w:id="308"/>
      <w:bookmarkStart w:id="309" w:name="_Toc184313302"/>
      <w:bookmarkEnd w:id="309"/>
      <w:bookmarkStart w:id="310" w:name="_Toc184312075"/>
      <w:bookmarkEnd w:id="310"/>
      <w:bookmarkStart w:id="311" w:name="_Toc184312114"/>
      <w:bookmarkEnd w:id="311"/>
      <w:bookmarkStart w:id="312" w:name="_Toc184310311"/>
      <w:bookmarkEnd w:id="312"/>
      <w:bookmarkStart w:id="313" w:name="_Toc184312086"/>
      <w:bookmarkEnd w:id="313"/>
      <w:bookmarkStart w:id="314" w:name="_Toc184314427"/>
      <w:bookmarkEnd w:id="314"/>
      <w:bookmarkStart w:id="315" w:name="_Toc184308088"/>
      <w:bookmarkEnd w:id="315"/>
      <w:bookmarkStart w:id="316" w:name="_Toc184313274"/>
      <w:bookmarkEnd w:id="316"/>
      <w:bookmarkStart w:id="317" w:name="_Toc184308086"/>
      <w:bookmarkEnd w:id="317"/>
      <w:bookmarkStart w:id="318" w:name="_Toc184310331"/>
      <w:bookmarkEnd w:id="318"/>
      <w:bookmarkStart w:id="319" w:name="_Toc184314480"/>
      <w:bookmarkEnd w:id="319"/>
      <w:bookmarkStart w:id="320" w:name="_Toc184308092"/>
      <w:bookmarkEnd w:id="320"/>
      <w:bookmarkStart w:id="321" w:name="_Toc184312070"/>
      <w:bookmarkEnd w:id="321"/>
      <w:bookmarkStart w:id="322" w:name="_Toc184313273"/>
      <w:bookmarkEnd w:id="322"/>
      <w:bookmarkStart w:id="323" w:name="_Toc184313247"/>
      <w:bookmarkEnd w:id="323"/>
      <w:bookmarkStart w:id="324" w:name="_Toc184314446"/>
      <w:bookmarkEnd w:id="324"/>
      <w:bookmarkStart w:id="325" w:name="_Toc184310278"/>
      <w:bookmarkEnd w:id="325"/>
      <w:bookmarkStart w:id="326" w:name="_Toc184314440"/>
      <w:bookmarkEnd w:id="326"/>
      <w:bookmarkStart w:id="327" w:name="_Toc184308076"/>
      <w:bookmarkEnd w:id="327"/>
      <w:bookmarkStart w:id="328" w:name="_Toc184308077"/>
      <w:bookmarkEnd w:id="328"/>
      <w:bookmarkStart w:id="329" w:name="_Toc184313246"/>
      <w:bookmarkEnd w:id="329"/>
      <w:bookmarkStart w:id="330" w:name="_Toc184312123"/>
      <w:bookmarkEnd w:id="330"/>
      <w:bookmarkStart w:id="331" w:name="_Toc184313292"/>
      <w:bookmarkEnd w:id="331"/>
      <w:bookmarkStart w:id="332" w:name="_Toc184310329"/>
      <w:bookmarkEnd w:id="332"/>
      <w:bookmarkStart w:id="333" w:name="_Toc184314476"/>
      <w:bookmarkEnd w:id="333"/>
      <w:bookmarkStart w:id="334" w:name="_Toc184314458"/>
      <w:bookmarkEnd w:id="334"/>
      <w:bookmarkStart w:id="335" w:name="_Toc184310296"/>
      <w:bookmarkEnd w:id="335"/>
      <w:bookmarkStart w:id="336" w:name="_Toc184313307"/>
      <w:bookmarkEnd w:id="336"/>
      <w:bookmarkStart w:id="337" w:name="_Toc184313290"/>
      <w:bookmarkEnd w:id="337"/>
      <w:bookmarkStart w:id="338" w:name="_Toc184308073"/>
      <w:bookmarkEnd w:id="338"/>
      <w:bookmarkStart w:id="339" w:name="_Toc184310274"/>
      <w:bookmarkEnd w:id="339"/>
      <w:bookmarkStart w:id="340" w:name="_Toc184308045"/>
      <w:bookmarkEnd w:id="340"/>
      <w:bookmarkStart w:id="341" w:name="_Toc184314429"/>
      <w:bookmarkEnd w:id="341"/>
      <w:bookmarkStart w:id="342" w:name="_Toc184310310"/>
      <w:bookmarkEnd w:id="342"/>
      <w:bookmarkStart w:id="343" w:name="_Toc184313239"/>
      <w:bookmarkEnd w:id="343"/>
      <w:bookmarkStart w:id="344" w:name="_Toc184314478"/>
      <w:bookmarkEnd w:id="344"/>
      <w:bookmarkStart w:id="345" w:name="_Toc184312085"/>
      <w:bookmarkEnd w:id="345"/>
      <w:bookmarkStart w:id="346" w:name="_Toc184314459"/>
      <w:bookmarkEnd w:id="346"/>
      <w:bookmarkStart w:id="347" w:name="_Toc184312084"/>
      <w:bookmarkEnd w:id="347"/>
      <w:bookmarkStart w:id="348" w:name="_Toc184312101"/>
      <w:bookmarkEnd w:id="348"/>
      <w:bookmarkStart w:id="349" w:name="_Toc184312118"/>
      <w:bookmarkEnd w:id="349"/>
      <w:bookmarkStart w:id="350" w:name="_Toc184310299"/>
      <w:bookmarkEnd w:id="350"/>
      <w:bookmarkStart w:id="351" w:name="_Toc184310315"/>
      <w:bookmarkEnd w:id="351"/>
      <w:bookmarkStart w:id="352" w:name="_Toc184308062"/>
      <w:bookmarkEnd w:id="352"/>
      <w:bookmarkStart w:id="353" w:name="_Toc184313293"/>
      <w:bookmarkEnd w:id="353"/>
      <w:bookmarkStart w:id="354" w:name="_Toc184313250"/>
      <w:bookmarkEnd w:id="354"/>
      <w:bookmarkStart w:id="355" w:name="_Toc184310326"/>
      <w:bookmarkEnd w:id="355"/>
      <w:bookmarkStart w:id="356" w:name="_Toc184308040"/>
      <w:bookmarkEnd w:id="356"/>
      <w:bookmarkStart w:id="357" w:name="_Toc184314457"/>
      <w:bookmarkEnd w:id="357"/>
      <w:bookmarkStart w:id="358" w:name="_Toc184312087"/>
      <w:bookmarkEnd w:id="358"/>
      <w:bookmarkStart w:id="359" w:name="_Toc184310298"/>
      <w:bookmarkEnd w:id="359"/>
      <w:bookmarkStart w:id="360" w:name="_Toc184313259"/>
      <w:bookmarkEnd w:id="360"/>
      <w:bookmarkStart w:id="361" w:name="_Toc184310333"/>
      <w:bookmarkEnd w:id="361"/>
      <w:bookmarkStart w:id="362" w:name="_Toc184312120"/>
      <w:bookmarkEnd w:id="362"/>
      <w:bookmarkStart w:id="363" w:name="_Toc184314468"/>
      <w:bookmarkEnd w:id="363"/>
      <w:bookmarkStart w:id="364" w:name="_Toc184312111"/>
      <w:bookmarkEnd w:id="364"/>
      <w:bookmarkStart w:id="365" w:name="_Toc184310322"/>
      <w:bookmarkEnd w:id="365"/>
      <w:bookmarkStart w:id="366" w:name="_Toc184312081"/>
      <w:bookmarkEnd w:id="366"/>
      <w:bookmarkStart w:id="367" w:name="_Toc184314421"/>
      <w:bookmarkEnd w:id="367"/>
      <w:bookmarkStart w:id="368" w:name="_Toc184308093"/>
      <w:bookmarkEnd w:id="368"/>
      <w:bookmarkStart w:id="369" w:name="_Toc184313297"/>
      <w:bookmarkEnd w:id="369"/>
      <w:bookmarkStart w:id="370" w:name="_Toc184310340"/>
      <w:bookmarkEnd w:id="370"/>
      <w:bookmarkStart w:id="371" w:name="_Toc184314448"/>
      <w:bookmarkEnd w:id="371"/>
      <w:bookmarkStart w:id="372" w:name="_Toc184308055"/>
      <w:bookmarkEnd w:id="372"/>
      <w:bookmarkStart w:id="373" w:name="_Toc184308054"/>
      <w:bookmarkEnd w:id="373"/>
      <w:bookmarkStart w:id="374" w:name="_Toc184310291"/>
      <w:bookmarkEnd w:id="374"/>
      <w:bookmarkStart w:id="375" w:name="_Toc184313253"/>
      <w:bookmarkEnd w:id="375"/>
      <w:bookmarkStart w:id="376" w:name="_Toc184314472"/>
      <w:bookmarkEnd w:id="376"/>
      <w:bookmarkStart w:id="377" w:name="_Toc184308106"/>
      <w:bookmarkEnd w:id="377"/>
      <w:bookmarkStart w:id="378" w:name="_Toc184308079"/>
      <w:bookmarkEnd w:id="378"/>
      <w:bookmarkStart w:id="379" w:name="_Toc184313258"/>
      <w:bookmarkEnd w:id="379"/>
      <w:bookmarkStart w:id="380" w:name="_Toc184308097"/>
      <w:bookmarkEnd w:id="380"/>
      <w:bookmarkStart w:id="381" w:name="_Toc184308050"/>
      <w:bookmarkEnd w:id="381"/>
      <w:bookmarkStart w:id="382" w:name="_Toc184308101"/>
      <w:bookmarkEnd w:id="382"/>
      <w:bookmarkStart w:id="383" w:name="_Toc184314444"/>
      <w:bookmarkEnd w:id="383"/>
      <w:bookmarkStart w:id="384" w:name="_Toc184308080"/>
      <w:bookmarkEnd w:id="384"/>
      <w:bookmarkStart w:id="385" w:name="_Toc184312128"/>
      <w:bookmarkEnd w:id="385"/>
      <w:bookmarkStart w:id="386" w:name="_Toc184308043"/>
      <w:bookmarkEnd w:id="386"/>
      <w:r>
        <w:rPr>
          <w:rFonts w:hint="eastAsia" w:cs="仿宋_GB2312" w:asciiTheme="minorEastAsia" w:hAnsiTheme="minorEastAsia" w:eastAsiaTheme="minorEastAsia"/>
          <w:b/>
          <w:sz w:val="36"/>
          <w:szCs w:val="36"/>
        </w:rPr>
        <w:t>评标办法</w:t>
      </w:r>
    </w:p>
    <w:p w14:paraId="7FADC1DE">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评标办法前附表评标办法前附表</w:t>
      </w:r>
    </w:p>
    <w:tbl>
      <w:tblPr>
        <w:tblStyle w:val="64"/>
        <w:tblW w:w="55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15"/>
        <w:gridCol w:w="1140"/>
        <w:gridCol w:w="4905"/>
        <w:gridCol w:w="600"/>
        <w:gridCol w:w="1513"/>
      </w:tblGrid>
      <w:tr w14:paraId="57E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59" w:type="pct"/>
            <w:vAlign w:val="center"/>
          </w:tcPr>
          <w:p w14:paraId="599BF2FF">
            <w:pPr>
              <w:jc w:val="center"/>
              <w:rPr>
                <w:rFonts w:cs="宋体" w:asciiTheme="minorEastAsia" w:hAnsiTheme="minorEastAsia" w:eastAsiaTheme="minorEastAsia"/>
                <w:b/>
                <w:szCs w:val="21"/>
              </w:rPr>
            </w:pPr>
            <w:r>
              <w:rPr>
                <w:rFonts w:hint="eastAsia" w:cs="仿宋_GB2312" w:asciiTheme="minorEastAsia" w:hAnsiTheme="minorEastAsia" w:eastAsiaTheme="minorEastAsia"/>
                <w:bCs/>
                <w:sz w:val="24"/>
              </w:rPr>
              <w:t>类目</w:t>
            </w:r>
          </w:p>
        </w:tc>
        <w:tc>
          <w:tcPr>
            <w:tcW w:w="325" w:type="pct"/>
            <w:vAlign w:val="center"/>
          </w:tcPr>
          <w:p w14:paraId="3546DD49">
            <w:pPr>
              <w:jc w:val="center"/>
              <w:outlineLvl w:val="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3197" w:type="pct"/>
            <w:gridSpan w:val="2"/>
            <w:vAlign w:val="center"/>
          </w:tcPr>
          <w:p w14:paraId="15319F46">
            <w:pPr>
              <w:jc w:val="center"/>
              <w:outlineLvl w:val="0"/>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评标标准</w:t>
            </w:r>
          </w:p>
        </w:tc>
        <w:tc>
          <w:tcPr>
            <w:tcW w:w="317" w:type="pct"/>
            <w:vAlign w:val="center"/>
          </w:tcPr>
          <w:p w14:paraId="7CEBF3DD">
            <w:pPr>
              <w:jc w:val="center"/>
              <w:rPr>
                <w:rFonts w:hint="eastAsia" w:cs="仿宋_GB2312" w:asciiTheme="minorEastAsia" w:hAnsiTheme="minorEastAsia" w:eastAsiaTheme="minorEastAsia"/>
                <w:bCs/>
                <w:sz w:val="24"/>
                <w:lang w:eastAsia="zh-CN"/>
              </w:rPr>
            </w:pPr>
            <w:r>
              <w:rPr>
                <w:rFonts w:hint="eastAsia" w:cs="仿宋_GB2312" w:asciiTheme="minorEastAsia" w:hAnsiTheme="minorEastAsia" w:eastAsiaTheme="minorEastAsia"/>
                <w:bCs/>
                <w:sz w:val="24"/>
                <w:lang w:val="en-US" w:eastAsia="zh-CN"/>
              </w:rPr>
              <w:t>权重</w:t>
            </w:r>
          </w:p>
        </w:tc>
        <w:tc>
          <w:tcPr>
            <w:tcW w:w="800" w:type="pct"/>
            <w:vAlign w:val="center"/>
          </w:tcPr>
          <w:p w14:paraId="184D8A7A">
            <w:pPr>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投标文件中评标标准相应的商务技术资料目录</w:t>
            </w:r>
            <w:r>
              <w:rPr>
                <w:rFonts w:cs="Arial" w:asciiTheme="minorEastAsia" w:hAnsiTheme="minorEastAsia" w:eastAsiaTheme="minorEastAsia"/>
                <w:sz w:val="24"/>
                <w:shd w:val="clear" w:color="auto" w:fill="FFFFFF"/>
              </w:rPr>
              <w:t> </w:t>
            </w:r>
            <w:r>
              <w:rPr>
                <w:rFonts w:hint="eastAsia" w:cs="Arial" w:asciiTheme="minorEastAsia" w:hAnsiTheme="minorEastAsia" w:eastAsiaTheme="minorEastAsia"/>
                <w:sz w:val="24"/>
                <w:shd w:val="clear" w:color="auto" w:fill="FFFFFF"/>
              </w:rPr>
              <w:t>*</w:t>
            </w:r>
          </w:p>
        </w:tc>
      </w:tr>
      <w:tr w14:paraId="2F51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 w:type="pct"/>
            <w:vMerge w:val="restart"/>
            <w:vAlign w:val="center"/>
          </w:tcPr>
          <w:p w14:paraId="2E337393">
            <w:pPr>
              <w:jc w:val="center"/>
              <w:outlineLvl w:val="0"/>
              <w:rPr>
                <w:rFonts w:hint="eastAsia" w:ascii="宋体" w:hAnsi="宋体" w:eastAsia="宋体" w:cs="宋体"/>
                <w:bCs/>
                <w:sz w:val="21"/>
                <w:szCs w:val="21"/>
              </w:rPr>
            </w:pPr>
            <w:r>
              <w:rPr>
                <w:rFonts w:hint="eastAsia" w:ascii="宋体" w:hAnsi="宋体" w:eastAsia="宋体" w:cs="宋体"/>
                <w:bCs/>
                <w:sz w:val="21"/>
                <w:szCs w:val="21"/>
              </w:rPr>
              <w:t>商务部分</w:t>
            </w:r>
          </w:p>
          <w:p w14:paraId="0AB7AF69">
            <w:pPr>
              <w:jc w:val="center"/>
              <w:outlineLvl w:val="0"/>
              <w:rPr>
                <w:rFonts w:hint="default" w:ascii="宋体" w:hAnsi="宋体" w:eastAsia="宋体" w:cs="宋体"/>
                <w:bCs/>
                <w:sz w:val="21"/>
                <w:szCs w:val="21"/>
                <w:lang w:val="en-US" w:eastAsia="zh-CN"/>
              </w:rPr>
            </w:pPr>
            <w:r>
              <w:rPr>
                <w:rFonts w:hint="eastAsia" w:ascii="宋体" w:hAnsi="宋体" w:cs="宋体"/>
                <w:bCs/>
                <w:sz w:val="21"/>
                <w:szCs w:val="21"/>
                <w:lang w:val="en-US" w:eastAsia="zh-CN"/>
              </w:rPr>
              <w:t>16分</w:t>
            </w:r>
          </w:p>
        </w:tc>
        <w:tc>
          <w:tcPr>
            <w:tcW w:w="325" w:type="pct"/>
            <w:vAlign w:val="center"/>
          </w:tcPr>
          <w:p w14:paraId="09C4F416">
            <w:pPr>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603" w:type="pct"/>
            <w:vAlign w:val="center"/>
          </w:tcPr>
          <w:p w14:paraId="4D0F60E0">
            <w:pPr>
              <w:jc w:val="center"/>
              <w:outlineLvl w:val="0"/>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企业荣誉</w:t>
            </w:r>
          </w:p>
          <w:p w14:paraId="65CE2BD1">
            <w:pPr>
              <w:jc w:val="center"/>
              <w:outlineLvl w:val="0"/>
              <w:rPr>
                <w:rFonts w:hint="eastAsia" w:ascii="宋体" w:hAnsi="宋体" w:eastAsia="宋体" w:cs="宋体"/>
                <w:sz w:val="21"/>
                <w:szCs w:val="21"/>
              </w:rPr>
            </w:pPr>
            <w:r>
              <w:rPr>
                <w:rFonts w:hint="eastAsia" w:ascii="宋体" w:hAnsi="宋体" w:eastAsia="宋体" w:cs="宋体"/>
                <w:strike w:val="0"/>
                <w:dstrike w:val="0"/>
                <w:sz w:val="21"/>
                <w:szCs w:val="21"/>
              </w:rPr>
              <w:t>（5分）</w:t>
            </w:r>
          </w:p>
        </w:tc>
        <w:tc>
          <w:tcPr>
            <w:tcW w:w="2594" w:type="pct"/>
            <w:vAlign w:val="center"/>
          </w:tcPr>
          <w:p w14:paraId="18501D78">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rPr>
              <w:t>投标人</w:t>
            </w:r>
            <w:r>
              <w:rPr>
                <w:rFonts w:hint="eastAsia" w:ascii="宋体" w:hAnsi="宋体" w:cs="宋体"/>
                <w:strike w:val="0"/>
                <w:dstrike w:val="0"/>
                <w:color w:val="auto"/>
                <w:szCs w:val="21"/>
                <w:highlight w:val="none"/>
                <w:lang w:eastAsia="zh-CN"/>
              </w:rPr>
              <w:t>自</w:t>
            </w:r>
            <w:r>
              <w:rPr>
                <w:rFonts w:hint="eastAsia" w:ascii="宋体" w:hAnsi="宋体" w:cs="宋体"/>
                <w:strike w:val="0"/>
                <w:dstrike w:val="0"/>
                <w:color w:val="auto"/>
                <w:szCs w:val="21"/>
                <w:highlight w:val="none"/>
                <w:lang w:val="en-US" w:eastAsia="zh-CN"/>
              </w:rPr>
              <w:t>2020年1月1日以来</w:t>
            </w:r>
            <w:r>
              <w:rPr>
                <w:rFonts w:hint="eastAsia" w:ascii="宋体" w:hAnsi="宋体" w:cs="宋体"/>
                <w:strike w:val="0"/>
                <w:dstrike w:val="0"/>
                <w:color w:val="auto"/>
                <w:szCs w:val="21"/>
                <w:highlight w:val="none"/>
                <w:lang w:eastAsia="zh-CN"/>
              </w:rPr>
              <w:t>在</w:t>
            </w:r>
            <w:r>
              <w:rPr>
                <w:rFonts w:hint="eastAsia" w:ascii="宋体" w:hAnsi="宋体" w:cs="宋体"/>
                <w:strike w:val="0"/>
                <w:dstrike w:val="0"/>
                <w:color w:val="auto"/>
                <w:szCs w:val="21"/>
                <w:highlight w:val="none"/>
                <w:lang w:val="en-US" w:eastAsia="zh-CN"/>
              </w:rPr>
              <w:t>展览领域获得</w:t>
            </w:r>
            <w:r>
              <w:rPr>
                <w:rFonts w:hint="eastAsia" w:ascii="宋体" w:hAnsi="宋体" w:cs="宋体"/>
                <w:strike w:val="0"/>
                <w:dstrike w:val="0"/>
                <w:color w:val="auto"/>
                <w:szCs w:val="21"/>
                <w:highlight w:val="none"/>
                <w:lang w:eastAsia="zh-CN"/>
              </w:rPr>
              <w:t>国家级</w:t>
            </w:r>
            <w:r>
              <w:rPr>
                <w:rFonts w:hint="eastAsia" w:ascii="宋体" w:hAnsi="宋体" w:cs="宋体"/>
                <w:strike w:val="0"/>
                <w:dstrike w:val="0"/>
                <w:color w:val="auto"/>
                <w:szCs w:val="21"/>
                <w:highlight w:val="none"/>
                <w:lang w:val="en-US" w:eastAsia="zh-CN"/>
              </w:rPr>
              <w:t>行业主管部门颁发的</w:t>
            </w:r>
            <w:r>
              <w:rPr>
                <w:rFonts w:hint="eastAsia"/>
                <w:strike w:val="0"/>
                <w:dstrike w:val="0"/>
                <w:highlight w:val="none"/>
                <w:lang w:eastAsia="zh-CN"/>
              </w:rPr>
              <w:t>得</w:t>
            </w:r>
            <w:r>
              <w:rPr>
                <w:rFonts w:hint="eastAsia"/>
                <w:strike w:val="0"/>
                <w:dstrike w:val="0"/>
                <w:highlight w:val="none"/>
                <w:lang w:val="en-US" w:eastAsia="zh-CN"/>
              </w:rPr>
              <w:t>5分。</w:t>
            </w:r>
          </w:p>
          <w:p w14:paraId="142E0E61">
            <w:pPr>
              <w:rPr>
                <w:rFonts w:hint="eastAsia" w:ascii="宋体" w:hAnsi="宋体" w:eastAsia="宋体" w:cs="宋体"/>
                <w:bCs/>
                <w:sz w:val="21"/>
                <w:szCs w:val="21"/>
                <w:highlight w:val="none"/>
              </w:rPr>
            </w:pPr>
            <w:r>
              <w:rPr>
                <w:rFonts w:hint="eastAsia" w:ascii="宋体" w:hAnsi="宋体" w:cs="宋体"/>
                <w:strike w:val="0"/>
                <w:dstrike w:val="0"/>
                <w:color w:val="auto"/>
                <w:szCs w:val="21"/>
                <w:highlight w:val="none"/>
                <w:lang w:val="en-US" w:eastAsia="zh-CN"/>
              </w:rPr>
              <w:t>注：提供获奖证明材料（非行业协会颁发均不计分），时间以证明材料为准，同一项目不重复计分。</w:t>
            </w:r>
          </w:p>
        </w:tc>
        <w:tc>
          <w:tcPr>
            <w:tcW w:w="317" w:type="pct"/>
            <w:vAlign w:val="center"/>
          </w:tcPr>
          <w:p w14:paraId="6CB10BD5">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5</w:t>
            </w:r>
          </w:p>
        </w:tc>
        <w:tc>
          <w:tcPr>
            <w:tcW w:w="800" w:type="pct"/>
            <w:vAlign w:val="center"/>
          </w:tcPr>
          <w:p w14:paraId="63BCA01D">
            <w:pPr>
              <w:rPr>
                <w:rFonts w:hint="eastAsia" w:ascii="宋体" w:hAnsi="宋体" w:eastAsia="宋体" w:cs="宋体"/>
                <w:sz w:val="21"/>
                <w:szCs w:val="21"/>
              </w:rPr>
            </w:pPr>
          </w:p>
        </w:tc>
      </w:tr>
      <w:tr w14:paraId="375C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 w:type="pct"/>
            <w:vMerge w:val="continue"/>
            <w:vAlign w:val="center"/>
          </w:tcPr>
          <w:p w14:paraId="382523D3">
            <w:pPr>
              <w:jc w:val="center"/>
              <w:outlineLvl w:val="0"/>
              <w:rPr>
                <w:rFonts w:hint="eastAsia" w:ascii="宋体" w:hAnsi="宋体" w:eastAsia="宋体" w:cs="宋体"/>
                <w:bCs/>
                <w:sz w:val="21"/>
                <w:szCs w:val="21"/>
              </w:rPr>
            </w:pPr>
          </w:p>
        </w:tc>
        <w:tc>
          <w:tcPr>
            <w:tcW w:w="325" w:type="pct"/>
            <w:vAlign w:val="center"/>
          </w:tcPr>
          <w:p w14:paraId="6988F55B">
            <w:pPr>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603" w:type="pct"/>
            <w:vAlign w:val="center"/>
          </w:tcPr>
          <w:p w14:paraId="585BFC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类似业绩</w:t>
            </w:r>
          </w:p>
          <w:p w14:paraId="5909ABC4">
            <w:pPr>
              <w:widowControl/>
              <w:jc w:val="center"/>
              <w:textAlignment w:val="center"/>
              <w:rPr>
                <w:rFonts w:hint="eastAsia" w:ascii="宋体" w:hAnsi="宋体" w:eastAsia="宋体" w:cs="宋体"/>
                <w:sz w:val="21"/>
                <w:szCs w:val="21"/>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2594" w:type="pct"/>
            <w:vAlign w:val="center"/>
          </w:tcPr>
          <w:p w14:paraId="7EED1925">
            <w:pPr>
              <w:rPr>
                <w:rFonts w:hint="eastAsia"/>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年1月1日（以合同签订日期为准）以来，承接过类似</w:t>
            </w:r>
            <w:r>
              <w:rPr>
                <w:color w:val="auto"/>
                <w:highlight w:val="none"/>
              </w:rPr>
              <w:t>展馆类施工项目或展馆类设计</w:t>
            </w:r>
            <w:r>
              <w:rPr>
                <w:rFonts w:hint="eastAsia"/>
                <w:color w:val="auto"/>
                <w:highlight w:val="none"/>
              </w:rPr>
              <w:t>、采购、</w:t>
            </w:r>
            <w:r>
              <w:rPr>
                <w:color w:val="auto"/>
                <w:highlight w:val="none"/>
              </w:rPr>
              <w:t>施工一体化项目</w:t>
            </w:r>
            <w:r>
              <w:rPr>
                <w:rFonts w:hint="eastAsia"/>
                <w:color w:val="auto"/>
                <w:highlight w:val="none"/>
              </w:rPr>
              <w:t>（包括</w:t>
            </w:r>
            <w:r>
              <w:rPr>
                <w:color w:val="auto"/>
                <w:highlight w:val="none"/>
              </w:rPr>
              <w:t>展馆类设计</w:t>
            </w:r>
            <w:r>
              <w:rPr>
                <w:rFonts w:hint="eastAsia"/>
                <w:color w:val="auto"/>
                <w:highlight w:val="none"/>
              </w:rPr>
              <w:t>、</w:t>
            </w:r>
            <w:r>
              <w:rPr>
                <w:color w:val="auto"/>
                <w:highlight w:val="none"/>
              </w:rPr>
              <w:t>施工一体化</w:t>
            </w:r>
            <w:r>
              <w:rPr>
                <w:rFonts w:hint="eastAsia"/>
                <w:color w:val="auto"/>
                <w:highlight w:val="none"/>
              </w:rPr>
              <w:t>项目）</w:t>
            </w:r>
            <w:r>
              <w:rPr>
                <w:rFonts w:hint="eastAsia" w:ascii="宋体" w:hAnsi="宋体" w:cs="宋体"/>
                <w:color w:val="auto"/>
                <w:szCs w:val="21"/>
                <w:highlight w:val="none"/>
              </w:rPr>
              <w:t>业绩的，每提供一份合同得1分，最多得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分；未提供不得分。提供合同复印件加盖公章。</w:t>
            </w:r>
          </w:p>
        </w:tc>
        <w:tc>
          <w:tcPr>
            <w:tcW w:w="317" w:type="pct"/>
            <w:vAlign w:val="center"/>
          </w:tcPr>
          <w:p w14:paraId="66E0FC42">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2</w:t>
            </w:r>
          </w:p>
        </w:tc>
        <w:tc>
          <w:tcPr>
            <w:tcW w:w="800" w:type="pct"/>
            <w:vAlign w:val="center"/>
          </w:tcPr>
          <w:p w14:paraId="445678A6">
            <w:pPr>
              <w:rPr>
                <w:rFonts w:hint="eastAsia" w:ascii="宋体" w:hAnsi="宋体" w:eastAsia="宋体" w:cs="宋体"/>
                <w:sz w:val="21"/>
                <w:szCs w:val="21"/>
              </w:rPr>
            </w:pPr>
            <w:r>
              <w:rPr>
                <w:rFonts w:hint="eastAsia" w:ascii="宋体" w:hAnsi="宋体" w:eastAsia="宋体" w:cs="宋体"/>
                <w:sz w:val="21"/>
                <w:szCs w:val="21"/>
              </w:rPr>
              <w:t xml:space="preserve"> </w:t>
            </w:r>
          </w:p>
        </w:tc>
      </w:tr>
      <w:tr w14:paraId="2E7D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 w:type="pct"/>
            <w:vMerge w:val="continue"/>
            <w:vAlign w:val="center"/>
          </w:tcPr>
          <w:p w14:paraId="6A89D965">
            <w:pPr>
              <w:jc w:val="center"/>
              <w:outlineLvl w:val="0"/>
              <w:rPr>
                <w:rFonts w:hint="eastAsia" w:ascii="宋体" w:hAnsi="宋体" w:eastAsia="宋体" w:cs="宋体"/>
                <w:bCs/>
                <w:sz w:val="21"/>
                <w:szCs w:val="21"/>
              </w:rPr>
            </w:pPr>
          </w:p>
        </w:tc>
        <w:tc>
          <w:tcPr>
            <w:tcW w:w="325" w:type="pct"/>
            <w:vAlign w:val="center"/>
          </w:tcPr>
          <w:p w14:paraId="7A0A3959">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603" w:type="pct"/>
            <w:vAlign w:val="center"/>
          </w:tcPr>
          <w:p w14:paraId="0642223B">
            <w:pPr>
              <w:widowControl/>
              <w:ind w:right="-145" w:rightChars="-69"/>
              <w:jc w:val="left"/>
              <w:rPr>
                <w:rFonts w:hint="default" w:ascii="宋体" w:hAnsi="宋体" w:cs="宋体"/>
                <w:color w:val="auto"/>
                <w:szCs w:val="21"/>
                <w:highlight w:val="none"/>
                <w:lang w:val="en-US"/>
              </w:rPr>
            </w:pPr>
            <w:r>
              <w:rPr>
                <w:rFonts w:hint="eastAsia" w:ascii="宋体" w:hAnsi="宋体" w:eastAsia="宋体" w:cs="宋体"/>
                <w:bCs/>
                <w:color w:val="auto"/>
                <w:kern w:val="0"/>
                <w:sz w:val="21"/>
                <w:szCs w:val="21"/>
                <w:highlight w:val="none"/>
                <w:lang w:val="en-US" w:eastAsia="zh-CN"/>
              </w:rPr>
              <w:t>拟派</w:t>
            </w:r>
            <w:r>
              <w:rPr>
                <w:rFonts w:hint="eastAsia" w:ascii="宋体" w:hAnsi="宋体" w:cs="宋体"/>
                <w:bCs/>
                <w:color w:val="auto"/>
                <w:kern w:val="0"/>
                <w:sz w:val="21"/>
                <w:szCs w:val="21"/>
                <w:highlight w:val="none"/>
                <w:lang w:val="en-US" w:eastAsia="zh-CN"/>
              </w:rPr>
              <w:t>运维服务</w:t>
            </w:r>
            <w:r>
              <w:rPr>
                <w:rFonts w:hint="eastAsia" w:ascii="宋体" w:hAnsi="宋体" w:eastAsia="宋体" w:cs="宋体"/>
                <w:bCs/>
                <w:color w:val="auto"/>
                <w:kern w:val="0"/>
                <w:sz w:val="21"/>
                <w:szCs w:val="21"/>
                <w:highlight w:val="none"/>
                <w:lang w:val="en-US" w:eastAsia="zh-CN"/>
              </w:rPr>
              <w:t>项目组成员</w:t>
            </w:r>
            <w:r>
              <w:rPr>
                <w:rFonts w:hint="eastAsia" w:ascii="宋体" w:hAnsi="宋体" w:cs="宋体"/>
                <w:bCs/>
                <w:color w:val="auto"/>
                <w:kern w:val="0"/>
                <w:sz w:val="21"/>
                <w:szCs w:val="21"/>
                <w:highlight w:val="none"/>
                <w:lang w:val="en-US" w:eastAsia="zh-CN"/>
              </w:rPr>
              <w:t>（6分）</w:t>
            </w:r>
          </w:p>
        </w:tc>
        <w:tc>
          <w:tcPr>
            <w:tcW w:w="2594" w:type="pct"/>
            <w:vAlign w:val="center"/>
          </w:tcPr>
          <w:p w14:paraId="661E5079">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要求投标人提供运维服务配备要求:</w:t>
            </w:r>
          </w:p>
          <w:p w14:paraId="5F104E28">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讲解人员配备要求：具有助理馆员及以上职称的，每个得1分，满分</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分。</w:t>
            </w:r>
          </w:p>
          <w:p w14:paraId="2CB3957D">
            <w:pP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媒资</w:t>
            </w:r>
            <w:r>
              <w:rPr>
                <w:rFonts w:hint="eastAsia" w:ascii="Times New Roman" w:hAnsi="Times New Roman" w:cs="Times New Roman"/>
                <w:color w:val="auto"/>
                <w:highlight w:val="none"/>
                <w:lang w:val="en-US" w:eastAsia="zh-CN"/>
              </w:rPr>
              <w:t>信息采写人员配备要求：具有新闻</w:t>
            </w:r>
            <w:r>
              <w:rPr>
                <w:rFonts w:hint="eastAsia" w:cs="Times New Roman"/>
                <w:color w:val="auto"/>
                <w:highlight w:val="none"/>
                <w:lang w:val="en-US" w:eastAsia="zh-CN"/>
              </w:rPr>
              <w:t>采编</w:t>
            </w:r>
            <w:r>
              <w:rPr>
                <w:rFonts w:hint="eastAsia" w:ascii="Times New Roman" w:hAnsi="Times New Roman" w:cs="Times New Roman"/>
                <w:color w:val="auto"/>
                <w:highlight w:val="none"/>
                <w:lang w:val="en-US" w:eastAsia="zh-CN"/>
              </w:rPr>
              <w:t>类的助理及以上职称的，每个得1分，满分3分</w:t>
            </w:r>
          </w:p>
          <w:p w14:paraId="3666682E">
            <w:pPr>
              <w:rPr>
                <w:rFonts w:hint="eastAsia" w:ascii="Times New Roman" w:hAnsi="Times New Roman" w:eastAsia="宋体" w:cs="Times New Roman"/>
                <w:b w:val="0"/>
                <w:bCs w:val="0"/>
                <w:kern w:val="2"/>
                <w:sz w:val="21"/>
                <w:szCs w:val="24"/>
                <w:highlight w:val="none"/>
                <w:lang w:val="en-US" w:eastAsia="zh-CN" w:bidi="ar-SA"/>
              </w:rPr>
            </w:pPr>
            <w:r>
              <w:rPr>
                <w:rFonts w:hint="eastAsia" w:ascii="Times New Roman" w:hAnsi="Times New Roman" w:cs="Times New Roman"/>
                <w:color w:val="auto"/>
                <w:highlight w:val="none"/>
                <w:lang w:val="en-US" w:eastAsia="zh-CN"/>
              </w:rPr>
              <w:t>本项最高得</w:t>
            </w:r>
            <w:r>
              <w:rPr>
                <w:rFonts w:hint="eastAsia" w:cs="Times New Roman"/>
                <w:color w:val="auto"/>
                <w:highlight w:val="none"/>
                <w:lang w:val="en-US" w:eastAsia="zh-CN"/>
              </w:rPr>
              <w:t>6</w:t>
            </w:r>
            <w:r>
              <w:rPr>
                <w:rFonts w:hint="eastAsia" w:ascii="Times New Roman" w:hAnsi="Times New Roman" w:cs="Times New Roman"/>
                <w:color w:val="auto"/>
                <w:highlight w:val="none"/>
                <w:lang w:val="en-US" w:eastAsia="zh-CN"/>
              </w:rPr>
              <w:t>分。未提供的得0分。</w:t>
            </w:r>
          </w:p>
        </w:tc>
        <w:tc>
          <w:tcPr>
            <w:tcW w:w="317" w:type="pct"/>
            <w:vAlign w:val="center"/>
          </w:tcPr>
          <w:p w14:paraId="222825DC">
            <w:pPr>
              <w:jc w:val="center"/>
              <w:rPr>
                <w:rFonts w:hint="default" w:ascii="宋体" w:hAnsi="宋体" w:cs="宋体"/>
                <w:bCs/>
                <w:sz w:val="21"/>
                <w:szCs w:val="21"/>
                <w:lang w:val="en-US" w:eastAsia="zh-CN"/>
              </w:rPr>
            </w:pPr>
            <w:r>
              <w:rPr>
                <w:rFonts w:hint="eastAsia" w:ascii="宋体" w:hAnsi="宋体" w:cs="宋体"/>
                <w:bCs/>
                <w:sz w:val="21"/>
                <w:szCs w:val="21"/>
                <w:lang w:val="en-US" w:eastAsia="zh-CN"/>
              </w:rPr>
              <w:t>6</w:t>
            </w:r>
          </w:p>
        </w:tc>
        <w:tc>
          <w:tcPr>
            <w:tcW w:w="800" w:type="pct"/>
            <w:vAlign w:val="center"/>
          </w:tcPr>
          <w:p w14:paraId="1DE110CA">
            <w:pPr>
              <w:rPr>
                <w:rFonts w:hint="eastAsia" w:ascii="宋体" w:hAnsi="宋体" w:eastAsia="宋体" w:cs="宋体"/>
                <w:sz w:val="21"/>
                <w:szCs w:val="21"/>
              </w:rPr>
            </w:pPr>
          </w:p>
        </w:tc>
      </w:tr>
      <w:tr w14:paraId="50D5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 w:type="pct"/>
            <w:vMerge w:val="continue"/>
            <w:vAlign w:val="center"/>
          </w:tcPr>
          <w:p w14:paraId="11CA2183">
            <w:pPr>
              <w:jc w:val="center"/>
              <w:outlineLvl w:val="0"/>
              <w:rPr>
                <w:rFonts w:hint="eastAsia" w:ascii="宋体" w:hAnsi="宋体" w:eastAsia="宋体" w:cs="宋体"/>
                <w:bCs/>
                <w:sz w:val="21"/>
                <w:szCs w:val="21"/>
              </w:rPr>
            </w:pPr>
          </w:p>
        </w:tc>
        <w:tc>
          <w:tcPr>
            <w:tcW w:w="325" w:type="pct"/>
            <w:vAlign w:val="center"/>
          </w:tcPr>
          <w:p w14:paraId="694A5290">
            <w:pPr>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c>
          <w:tcPr>
            <w:tcW w:w="603" w:type="pct"/>
            <w:vAlign w:val="center"/>
          </w:tcPr>
          <w:p w14:paraId="5B2CEEB3">
            <w:pPr>
              <w:widowControl/>
              <w:ind w:right="-145" w:rightChars="-69"/>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培训人员荣誉（3分）</w:t>
            </w:r>
          </w:p>
        </w:tc>
        <w:tc>
          <w:tcPr>
            <w:tcW w:w="2594" w:type="pct"/>
            <w:vAlign w:val="center"/>
          </w:tcPr>
          <w:p w14:paraId="16C8C6C1">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rPr>
              <w:t>投标人</w:t>
            </w:r>
            <w:r>
              <w:rPr>
                <w:rFonts w:hint="eastAsia" w:ascii="宋体" w:hAnsi="宋体" w:cs="宋体"/>
                <w:strike w:val="0"/>
                <w:dstrike w:val="0"/>
                <w:color w:val="auto"/>
                <w:szCs w:val="21"/>
                <w:highlight w:val="none"/>
                <w:lang w:eastAsia="zh-CN"/>
              </w:rPr>
              <w:t>自</w:t>
            </w:r>
            <w:r>
              <w:rPr>
                <w:rFonts w:hint="eastAsia" w:ascii="宋体" w:hAnsi="宋体" w:cs="宋体"/>
                <w:strike w:val="0"/>
                <w:dstrike w:val="0"/>
                <w:color w:val="auto"/>
                <w:szCs w:val="21"/>
                <w:highlight w:val="none"/>
                <w:lang w:val="en-US" w:eastAsia="zh-CN"/>
              </w:rPr>
              <w:t>2020年1月1日以来</w:t>
            </w:r>
            <w:r>
              <w:rPr>
                <w:rFonts w:hint="eastAsia" w:ascii="宋体" w:hAnsi="宋体" w:cs="宋体"/>
                <w:strike w:val="0"/>
                <w:dstrike w:val="0"/>
                <w:color w:val="auto"/>
                <w:szCs w:val="21"/>
                <w:highlight w:val="none"/>
                <w:lang w:eastAsia="zh-CN"/>
              </w:rPr>
              <w:t>在</w:t>
            </w:r>
            <w:r>
              <w:rPr>
                <w:rFonts w:hint="eastAsia" w:ascii="宋体" w:hAnsi="宋体" w:cs="宋体"/>
                <w:strike w:val="0"/>
                <w:dstrike w:val="0"/>
                <w:color w:val="auto"/>
                <w:szCs w:val="21"/>
                <w:highlight w:val="none"/>
                <w:lang w:val="en-US" w:eastAsia="zh-CN"/>
              </w:rPr>
              <w:t>市级及其以上区域获得得行业主管部门颁发宣讲员或讲解员荣誉证书的每个得1分，满分3分</w:t>
            </w:r>
            <w:r>
              <w:rPr>
                <w:rFonts w:hint="eastAsia" w:ascii="Times New Roman" w:eastAsia="宋体"/>
                <w:strike w:val="0"/>
                <w:dstrike w:val="0"/>
                <w:highlight w:val="none"/>
                <w:lang w:val="en-US" w:eastAsia="zh-CN"/>
              </w:rPr>
              <w:t>。</w:t>
            </w:r>
          </w:p>
          <w:p w14:paraId="5EDC5744">
            <w:pPr>
              <w:rPr>
                <w:rFonts w:hint="default" w:ascii="Times New Roman" w:hAnsi="Times New Roman" w:cs="Times New Roman"/>
                <w:color w:val="auto"/>
                <w:highlight w:val="none"/>
                <w:lang w:val="en-US" w:eastAsia="zh-CN"/>
              </w:rPr>
            </w:pPr>
            <w:r>
              <w:rPr>
                <w:rFonts w:hint="eastAsia" w:ascii="宋体" w:hAnsi="宋体" w:cs="宋体"/>
                <w:strike w:val="0"/>
                <w:dstrike w:val="0"/>
                <w:color w:val="auto"/>
                <w:szCs w:val="21"/>
                <w:highlight w:val="none"/>
                <w:lang w:val="en-US" w:eastAsia="zh-CN"/>
              </w:rPr>
              <w:t>注：提供获奖证明材料（非行业协会颁发均不计分），时间以证明材料为准。</w:t>
            </w:r>
          </w:p>
        </w:tc>
        <w:tc>
          <w:tcPr>
            <w:tcW w:w="317" w:type="pct"/>
            <w:vAlign w:val="center"/>
          </w:tcPr>
          <w:p w14:paraId="54C48D30">
            <w:pPr>
              <w:jc w:val="center"/>
              <w:rPr>
                <w:rFonts w:hint="default" w:ascii="宋体" w:hAnsi="宋体" w:cs="宋体"/>
                <w:bCs/>
                <w:sz w:val="21"/>
                <w:szCs w:val="21"/>
                <w:lang w:val="en-US" w:eastAsia="zh-CN"/>
              </w:rPr>
            </w:pPr>
            <w:r>
              <w:rPr>
                <w:rFonts w:hint="eastAsia" w:ascii="宋体" w:hAnsi="宋体" w:cs="宋体"/>
                <w:bCs/>
                <w:sz w:val="21"/>
                <w:szCs w:val="21"/>
                <w:lang w:val="en-US" w:eastAsia="zh-CN"/>
              </w:rPr>
              <w:t>3</w:t>
            </w:r>
          </w:p>
        </w:tc>
        <w:tc>
          <w:tcPr>
            <w:tcW w:w="800" w:type="pct"/>
            <w:vAlign w:val="center"/>
          </w:tcPr>
          <w:p w14:paraId="2957716F">
            <w:pPr>
              <w:rPr>
                <w:rFonts w:hint="eastAsia" w:ascii="宋体" w:hAnsi="宋体" w:eastAsia="宋体" w:cs="宋体"/>
                <w:sz w:val="21"/>
                <w:szCs w:val="21"/>
              </w:rPr>
            </w:pPr>
          </w:p>
        </w:tc>
      </w:tr>
      <w:tr w14:paraId="2162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9" w:type="pct"/>
            <w:vMerge w:val="restart"/>
            <w:vAlign w:val="center"/>
          </w:tcPr>
          <w:p w14:paraId="05C4FEFE">
            <w:pPr>
              <w:jc w:val="center"/>
              <w:outlineLvl w:val="0"/>
              <w:rPr>
                <w:rFonts w:hint="default" w:ascii="宋体" w:hAnsi="宋体" w:eastAsia="宋体" w:cs="宋体"/>
                <w:bCs/>
                <w:sz w:val="21"/>
                <w:szCs w:val="21"/>
                <w:lang w:val="en-US" w:eastAsia="zh-CN"/>
              </w:rPr>
            </w:pPr>
            <w:r>
              <w:rPr>
                <w:rFonts w:hint="eastAsia" w:ascii="宋体" w:hAnsi="宋体" w:cs="宋体"/>
                <w:bCs/>
                <w:sz w:val="21"/>
                <w:szCs w:val="21"/>
                <w:lang w:val="en-US" w:eastAsia="zh-CN"/>
              </w:rPr>
              <w:t>技术部分（64分）</w:t>
            </w:r>
          </w:p>
        </w:tc>
        <w:tc>
          <w:tcPr>
            <w:tcW w:w="325" w:type="pct"/>
            <w:vAlign w:val="center"/>
          </w:tcPr>
          <w:p w14:paraId="7F6EC560">
            <w:pPr>
              <w:jc w:val="center"/>
              <w:outlineLvl w:val="0"/>
              <w:rPr>
                <w:rFonts w:hint="eastAsia" w:ascii="宋体" w:hAnsi="宋体" w:eastAsia="宋体" w:cs="宋体"/>
                <w:bCs/>
                <w:sz w:val="21"/>
                <w:szCs w:val="21"/>
                <w:lang w:eastAsia="zh-CN"/>
              </w:rPr>
            </w:pPr>
            <w:r>
              <w:rPr>
                <w:rFonts w:hint="eastAsia" w:ascii="宋体" w:hAnsi="宋体" w:cs="宋体"/>
                <w:bCs/>
                <w:sz w:val="21"/>
                <w:szCs w:val="21"/>
                <w:lang w:val="en-US" w:eastAsia="zh-CN"/>
              </w:rPr>
              <w:t>5</w:t>
            </w:r>
          </w:p>
        </w:tc>
        <w:tc>
          <w:tcPr>
            <w:tcW w:w="603" w:type="pct"/>
            <w:vAlign w:val="center"/>
          </w:tcPr>
          <w:p w14:paraId="212C9E04">
            <w:pPr>
              <w:widowControl/>
              <w:ind w:right="-145" w:rightChars="-69"/>
              <w:jc w:val="left"/>
              <w:rPr>
                <w:rFonts w:hint="eastAsia" w:ascii="宋体" w:hAnsi="宋体" w:eastAsia="宋体" w:cs="宋体"/>
                <w:bCs/>
                <w:sz w:val="21"/>
                <w:szCs w:val="21"/>
              </w:rPr>
            </w:pPr>
            <w:r>
              <w:rPr>
                <w:rFonts w:hint="eastAsia" w:ascii="宋体" w:hAnsi="宋体" w:eastAsia="宋体" w:cs="宋体"/>
                <w:bCs/>
                <w:color w:val="auto"/>
                <w:kern w:val="0"/>
                <w:sz w:val="21"/>
                <w:szCs w:val="21"/>
                <w:highlight w:val="none"/>
              </w:rPr>
              <w:t>设计理念</w:t>
            </w:r>
          </w:p>
        </w:tc>
        <w:tc>
          <w:tcPr>
            <w:tcW w:w="2594" w:type="pct"/>
            <w:vAlign w:val="center"/>
          </w:tcPr>
          <w:p w14:paraId="4B051D17">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设计理念先进、新颖，高度契合展示主题的得10分；</w:t>
            </w:r>
          </w:p>
          <w:p w14:paraId="451680AF">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设计理念较先进，比较契合展示主题的得7分；</w:t>
            </w:r>
          </w:p>
          <w:p w14:paraId="24EC2427">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深化设计理念一般，明显缺少展示内容的5分。</w:t>
            </w:r>
          </w:p>
          <w:p w14:paraId="04BAABD3">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未提供的不得分。</w:t>
            </w:r>
          </w:p>
        </w:tc>
        <w:tc>
          <w:tcPr>
            <w:tcW w:w="317" w:type="pct"/>
            <w:vAlign w:val="center"/>
          </w:tcPr>
          <w:p w14:paraId="024A68D8">
            <w:pPr>
              <w:jc w:val="center"/>
              <w:outlineLvl w:val="0"/>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800" w:type="pct"/>
            <w:vAlign w:val="center"/>
          </w:tcPr>
          <w:p w14:paraId="3F786819">
            <w:pPr>
              <w:rPr>
                <w:rFonts w:hint="eastAsia" w:ascii="宋体" w:hAnsi="宋体" w:eastAsia="宋体" w:cs="宋体"/>
                <w:sz w:val="21"/>
                <w:szCs w:val="21"/>
              </w:rPr>
            </w:pPr>
          </w:p>
        </w:tc>
      </w:tr>
      <w:tr w14:paraId="3B87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9" w:type="pct"/>
            <w:vMerge w:val="continue"/>
            <w:vAlign w:val="center"/>
          </w:tcPr>
          <w:p w14:paraId="016B47B0">
            <w:pPr>
              <w:jc w:val="center"/>
              <w:outlineLvl w:val="0"/>
              <w:rPr>
                <w:rFonts w:hint="eastAsia" w:ascii="宋体" w:hAnsi="宋体" w:eastAsia="宋体" w:cs="宋体"/>
                <w:bCs/>
                <w:sz w:val="21"/>
                <w:szCs w:val="21"/>
              </w:rPr>
            </w:pPr>
          </w:p>
        </w:tc>
        <w:tc>
          <w:tcPr>
            <w:tcW w:w="325" w:type="pct"/>
            <w:vAlign w:val="center"/>
          </w:tcPr>
          <w:p w14:paraId="7BCF927F">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6</w:t>
            </w:r>
          </w:p>
        </w:tc>
        <w:tc>
          <w:tcPr>
            <w:tcW w:w="603" w:type="pct"/>
            <w:vAlign w:val="center"/>
          </w:tcPr>
          <w:p w14:paraId="32EDE513">
            <w:pPr>
              <w:widowControl/>
              <w:ind w:right="-145" w:rightChars="-69"/>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布展大纲</w:t>
            </w:r>
          </w:p>
          <w:p w14:paraId="51E00B37">
            <w:pPr>
              <w:widowControl/>
              <w:ind w:right="-145" w:rightChars="-69"/>
              <w:jc w:val="left"/>
              <w:rPr>
                <w:rFonts w:hint="eastAsia" w:ascii="宋体" w:hAnsi="宋体" w:eastAsia="宋体" w:cs="宋体"/>
                <w:bCs/>
                <w:color w:val="auto"/>
                <w:kern w:val="0"/>
                <w:sz w:val="21"/>
                <w:szCs w:val="21"/>
                <w:highlight w:val="none"/>
              </w:rPr>
            </w:pPr>
          </w:p>
        </w:tc>
        <w:tc>
          <w:tcPr>
            <w:tcW w:w="2594" w:type="pct"/>
            <w:vAlign w:val="center"/>
          </w:tcPr>
          <w:p w14:paraId="70840FB2">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1、布展大纲规划合理、脉络清晰、图文资料详实的得10分；</w:t>
            </w:r>
          </w:p>
          <w:p w14:paraId="377ACFFF">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2、布展大纲规划一般、脉络较清晰、图文资料普通的得7分；</w:t>
            </w:r>
          </w:p>
          <w:p w14:paraId="36910E90">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3、布展大纲不完整、解析模糊、图文资料简略得5分。</w:t>
            </w:r>
          </w:p>
          <w:p w14:paraId="2E6AECFB">
            <w:pP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未提供的不得分。</w:t>
            </w:r>
          </w:p>
        </w:tc>
        <w:tc>
          <w:tcPr>
            <w:tcW w:w="317" w:type="pct"/>
            <w:vAlign w:val="center"/>
          </w:tcPr>
          <w:p w14:paraId="4E6E0A7B">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10</w:t>
            </w:r>
          </w:p>
        </w:tc>
        <w:tc>
          <w:tcPr>
            <w:tcW w:w="800" w:type="pct"/>
            <w:vAlign w:val="center"/>
          </w:tcPr>
          <w:p w14:paraId="579E3724">
            <w:pPr>
              <w:rPr>
                <w:rFonts w:hint="eastAsia" w:ascii="宋体" w:hAnsi="宋体" w:eastAsia="宋体" w:cs="宋体"/>
                <w:sz w:val="21"/>
                <w:szCs w:val="21"/>
              </w:rPr>
            </w:pPr>
          </w:p>
        </w:tc>
      </w:tr>
      <w:tr w14:paraId="1ACE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9" w:type="pct"/>
            <w:vMerge w:val="continue"/>
            <w:vAlign w:val="center"/>
          </w:tcPr>
          <w:p w14:paraId="7E767D9C">
            <w:pPr>
              <w:jc w:val="center"/>
              <w:outlineLvl w:val="0"/>
              <w:rPr>
                <w:rFonts w:hint="eastAsia" w:ascii="宋体" w:hAnsi="宋体" w:eastAsia="宋体" w:cs="宋体"/>
                <w:bCs/>
                <w:sz w:val="21"/>
                <w:szCs w:val="21"/>
              </w:rPr>
            </w:pPr>
          </w:p>
        </w:tc>
        <w:tc>
          <w:tcPr>
            <w:tcW w:w="325" w:type="pct"/>
            <w:vAlign w:val="center"/>
          </w:tcPr>
          <w:p w14:paraId="15AB0D78">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7</w:t>
            </w:r>
          </w:p>
        </w:tc>
        <w:tc>
          <w:tcPr>
            <w:tcW w:w="603" w:type="pct"/>
            <w:vAlign w:val="center"/>
          </w:tcPr>
          <w:p w14:paraId="5D5B745B">
            <w:pPr>
              <w:widowControl/>
              <w:ind w:right="-145" w:rightChars="-69"/>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空间设计</w:t>
            </w:r>
          </w:p>
        </w:tc>
        <w:tc>
          <w:tcPr>
            <w:tcW w:w="2594" w:type="pct"/>
            <w:vAlign w:val="center"/>
          </w:tcPr>
          <w:p w14:paraId="6ABC593F">
            <w:pPr>
              <w:widowControl/>
              <w:rPr>
                <w:rFonts w:hint="eastAsia"/>
                <w:lang w:val="en-US" w:eastAsia="zh-CN"/>
              </w:rPr>
            </w:pPr>
            <w:r>
              <w:rPr>
                <w:rFonts w:hint="eastAsia"/>
                <w:lang w:val="en-US" w:eastAsia="zh-CN"/>
              </w:rPr>
              <w:t>1、</w:t>
            </w:r>
            <w:r>
              <w:rPr>
                <w:rFonts w:hint="eastAsia"/>
              </w:rPr>
              <w:t>空间</w:t>
            </w:r>
            <w:r>
              <w:rPr>
                <w:rFonts w:hint="eastAsia"/>
                <w:lang w:eastAsia="zh-CN"/>
              </w:rPr>
              <w:t>深化</w:t>
            </w:r>
            <w:r>
              <w:rPr>
                <w:rFonts w:hint="eastAsia"/>
              </w:rPr>
              <w:t>设计合理</w:t>
            </w:r>
            <w:r>
              <w:rPr>
                <w:rFonts w:hint="eastAsia"/>
                <w:lang w:eastAsia="zh-CN"/>
              </w:rPr>
              <w:t>、</w:t>
            </w:r>
            <w:r>
              <w:rPr>
                <w:rFonts w:hint="eastAsia"/>
              </w:rPr>
              <w:t>与建筑设计风格协调</w:t>
            </w:r>
            <w:r>
              <w:rPr>
                <w:rFonts w:hint="eastAsia"/>
                <w:lang w:eastAsia="zh-CN"/>
              </w:rPr>
              <w:t>、</w:t>
            </w:r>
            <w:r>
              <w:rPr>
                <w:rFonts w:hint="eastAsia"/>
              </w:rPr>
              <w:t>设计体现前瞻性，色彩运用既体现美观性又突出主题，设计亮点突出</w:t>
            </w:r>
            <w:r>
              <w:rPr>
                <w:rFonts w:hint="eastAsia"/>
                <w:lang w:eastAsia="zh-CN"/>
              </w:rPr>
              <w:t>的得</w:t>
            </w:r>
            <w:r>
              <w:rPr>
                <w:rFonts w:hint="eastAsia"/>
                <w:lang w:val="en-US" w:eastAsia="zh-CN"/>
              </w:rPr>
              <w:t>10分；</w:t>
            </w:r>
          </w:p>
          <w:p w14:paraId="470806C9">
            <w:pPr>
              <w:widowControl/>
              <w:rPr>
                <w:rFonts w:hint="eastAsia"/>
                <w:lang w:val="en-US" w:eastAsia="zh-CN"/>
              </w:rPr>
            </w:pPr>
            <w:r>
              <w:rPr>
                <w:rFonts w:hint="eastAsia"/>
                <w:lang w:val="en-US" w:eastAsia="zh-CN"/>
              </w:rPr>
              <w:t>2、空间深化设计一般、与建筑设计风格搭配一般，色彩运用一般且主题性不强的得7分；</w:t>
            </w:r>
          </w:p>
          <w:p w14:paraId="602C38D9">
            <w:pPr>
              <w:keepNext w:val="0"/>
              <w:keepLines w:val="0"/>
              <w:pageBreakBefore w:val="0"/>
              <w:kinsoku/>
              <w:wordWrap/>
              <w:overflowPunct/>
              <w:topLinePunct w:val="0"/>
              <w:autoSpaceDE/>
              <w:autoSpaceDN/>
              <w:bidi w:val="0"/>
              <w:adjustRightInd w:val="0"/>
              <w:snapToGrid/>
              <w:spacing w:line="300" w:lineRule="exact"/>
              <w:rPr>
                <w:rFonts w:hint="eastAsia"/>
                <w:lang w:val="en-US" w:eastAsia="zh-CN"/>
              </w:rPr>
            </w:pPr>
            <w:r>
              <w:rPr>
                <w:rFonts w:hint="eastAsia"/>
                <w:lang w:val="en-US" w:eastAsia="zh-CN"/>
              </w:rPr>
              <w:t>3、空间深化设计感较差，与建筑设计风格不搭，色彩运用不协调的得5分。</w:t>
            </w:r>
          </w:p>
          <w:p w14:paraId="6D4C60E2">
            <w:pPr>
              <w:keepNext w:val="0"/>
              <w:keepLines w:val="0"/>
              <w:pageBreakBefore w:val="0"/>
              <w:kinsoku/>
              <w:wordWrap/>
              <w:overflowPunct/>
              <w:topLinePunct w:val="0"/>
              <w:autoSpaceDE/>
              <w:autoSpaceDN/>
              <w:bidi w:val="0"/>
              <w:adjustRightInd w:val="0"/>
              <w:snapToGrid/>
              <w:spacing w:line="300" w:lineRule="exact"/>
              <w:rPr>
                <w:rFonts w:hint="eastAsia"/>
                <w:lang w:val="en-US" w:eastAsia="zh-CN"/>
              </w:rPr>
            </w:pPr>
            <w:r>
              <w:rPr>
                <w:rFonts w:hint="eastAsia"/>
                <w:lang w:val="en-US" w:eastAsia="zh-CN"/>
              </w:rPr>
              <w:t>未提供的不得分。</w:t>
            </w:r>
          </w:p>
        </w:tc>
        <w:tc>
          <w:tcPr>
            <w:tcW w:w="317" w:type="pct"/>
            <w:vAlign w:val="center"/>
          </w:tcPr>
          <w:p w14:paraId="796F5E8D">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10</w:t>
            </w:r>
          </w:p>
        </w:tc>
        <w:tc>
          <w:tcPr>
            <w:tcW w:w="800" w:type="pct"/>
            <w:vAlign w:val="center"/>
          </w:tcPr>
          <w:p w14:paraId="0029D08D">
            <w:pPr>
              <w:rPr>
                <w:rFonts w:hint="eastAsia" w:ascii="宋体" w:hAnsi="宋体" w:eastAsia="宋体" w:cs="宋体"/>
                <w:sz w:val="21"/>
                <w:szCs w:val="21"/>
              </w:rPr>
            </w:pPr>
          </w:p>
        </w:tc>
      </w:tr>
      <w:tr w14:paraId="565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9" w:type="pct"/>
            <w:vMerge w:val="continue"/>
            <w:vAlign w:val="center"/>
          </w:tcPr>
          <w:p w14:paraId="27F4A027">
            <w:pPr>
              <w:jc w:val="center"/>
              <w:outlineLvl w:val="0"/>
              <w:rPr>
                <w:rFonts w:hint="eastAsia" w:ascii="宋体" w:hAnsi="宋体" w:eastAsia="宋体" w:cs="宋体"/>
                <w:bCs/>
                <w:sz w:val="21"/>
                <w:szCs w:val="21"/>
              </w:rPr>
            </w:pPr>
          </w:p>
        </w:tc>
        <w:tc>
          <w:tcPr>
            <w:tcW w:w="325" w:type="pct"/>
            <w:vAlign w:val="center"/>
          </w:tcPr>
          <w:p w14:paraId="4B4480E7">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8</w:t>
            </w:r>
          </w:p>
        </w:tc>
        <w:tc>
          <w:tcPr>
            <w:tcW w:w="603" w:type="pct"/>
            <w:vAlign w:val="center"/>
          </w:tcPr>
          <w:p w14:paraId="19BFEFC0">
            <w:pPr>
              <w:widowControl/>
              <w:ind w:right="-145" w:rightChars="-69"/>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媒资数据库建设</w:t>
            </w:r>
          </w:p>
        </w:tc>
        <w:tc>
          <w:tcPr>
            <w:tcW w:w="2594" w:type="pct"/>
            <w:vAlign w:val="center"/>
          </w:tcPr>
          <w:p w14:paraId="0CAF0BDD">
            <w:pPr>
              <w:widowControl/>
              <w:numPr>
                <w:ilvl w:val="0"/>
                <w:numId w:val="0"/>
              </w:numPr>
              <w:rPr>
                <w:rFonts w:hint="eastAsia"/>
                <w:lang w:val="en-US" w:eastAsia="zh-CN"/>
              </w:rPr>
            </w:pPr>
            <w:r>
              <w:rPr>
                <w:rFonts w:hint="eastAsia"/>
                <w:lang w:val="en-US" w:eastAsia="zh-CN"/>
              </w:rPr>
              <w:t>1、</w:t>
            </w:r>
            <w:r>
              <w:rPr>
                <w:rFonts w:hint="eastAsia"/>
              </w:rPr>
              <w:t>多媒体展项描述详细，设置合理</w:t>
            </w:r>
            <w:r>
              <w:rPr>
                <w:rFonts w:hint="eastAsia"/>
                <w:lang w:eastAsia="zh-CN"/>
              </w:rPr>
              <w:t>，</w:t>
            </w:r>
            <w:r>
              <w:rPr>
                <w:rFonts w:hint="eastAsia"/>
              </w:rPr>
              <w:t>满足设计意图，充分考虑展项表现形式、展示方式、展示效果和观众体验</w:t>
            </w:r>
            <w:r>
              <w:rPr>
                <w:rFonts w:hint="eastAsia"/>
                <w:lang w:eastAsia="zh-CN"/>
              </w:rPr>
              <w:t>的得</w:t>
            </w:r>
            <w:r>
              <w:rPr>
                <w:rFonts w:hint="eastAsia"/>
                <w:lang w:val="en-US" w:eastAsia="zh-CN"/>
              </w:rPr>
              <w:t>15分；</w:t>
            </w:r>
          </w:p>
          <w:p w14:paraId="6D8B796C">
            <w:pPr>
              <w:widowControl/>
              <w:numPr>
                <w:ilvl w:val="0"/>
                <w:numId w:val="0"/>
              </w:numPr>
              <w:rPr>
                <w:rFonts w:hint="eastAsia" w:ascii="Times New Roman" w:hAnsi="Times New Roman" w:eastAsia="宋体" w:cs="Times New Roman"/>
                <w:lang w:val="en-US" w:eastAsia="zh-CN"/>
              </w:rPr>
            </w:pPr>
            <w:r>
              <w:rPr>
                <w:rFonts w:hint="eastAsia"/>
                <w:lang w:val="en-US" w:eastAsia="zh-CN"/>
              </w:rPr>
              <w:t>2、多媒体展项描述较详细，设置一般，基本符合设计意图，未充分考虑展项表现、展示方式、展示</w:t>
            </w:r>
            <w:r>
              <w:rPr>
                <w:rFonts w:hint="eastAsia" w:ascii="Times New Roman" w:hAnsi="Times New Roman" w:eastAsia="宋体" w:cs="Times New Roman"/>
                <w:lang w:val="en-US" w:eastAsia="zh-CN"/>
              </w:rPr>
              <w:t>效果和观众体验的得</w:t>
            </w:r>
            <w:r>
              <w:rPr>
                <w:rFonts w:hint="eastAsia" w:cs="Times New Roman"/>
                <w:lang w:val="en-US" w:eastAsia="zh-CN"/>
              </w:rPr>
              <w:t>10</w:t>
            </w:r>
            <w:r>
              <w:rPr>
                <w:rFonts w:hint="eastAsia" w:ascii="Times New Roman" w:hAnsi="Times New Roman" w:eastAsia="宋体" w:cs="Times New Roman"/>
                <w:lang w:val="en-US" w:eastAsia="zh-CN"/>
              </w:rPr>
              <w:t>分；</w:t>
            </w:r>
          </w:p>
          <w:p w14:paraId="544D80F2">
            <w:pPr>
              <w:widowControl/>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3、多媒体展项描述简略，设置不合理，与设计意图不搭，对展项表现形式、展示方式、展示效果和观众体验没有做考虑的得</w:t>
            </w:r>
            <w:r>
              <w:rPr>
                <w:rFonts w:hint="eastAsia" w:cs="Times New Roman"/>
                <w:lang w:val="en-US" w:eastAsia="zh-CN"/>
              </w:rPr>
              <w:t>5</w:t>
            </w:r>
            <w:r>
              <w:rPr>
                <w:rFonts w:hint="eastAsia" w:ascii="Times New Roman" w:hAnsi="Times New Roman" w:eastAsia="宋体" w:cs="Times New Roman"/>
                <w:lang w:val="en-US" w:eastAsia="zh-CN"/>
              </w:rPr>
              <w:t>分。</w:t>
            </w:r>
          </w:p>
          <w:p w14:paraId="15DE374B">
            <w:pPr>
              <w:widowControl/>
              <w:numPr>
                <w:ilvl w:val="0"/>
                <w:numId w:val="0"/>
              </w:numPr>
              <w:rPr>
                <w:rFonts w:hint="eastAsia"/>
                <w:lang w:val="en-US" w:eastAsia="zh-CN"/>
              </w:rPr>
            </w:pPr>
            <w:r>
              <w:rPr>
                <w:rFonts w:hint="eastAsia" w:ascii="Times New Roman" w:hAnsi="Times New Roman" w:eastAsia="宋体" w:cs="Times New Roman"/>
                <w:lang w:val="en-US" w:eastAsia="zh-CN"/>
              </w:rPr>
              <w:t>未提供的不得分。</w:t>
            </w:r>
          </w:p>
        </w:tc>
        <w:tc>
          <w:tcPr>
            <w:tcW w:w="317" w:type="pct"/>
            <w:vAlign w:val="center"/>
          </w:tcPr>
          <w:p w14:paraId="2BD26998">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15</w:t>
            </w:r>
          </w:p>
        </w:tc>
        <w:tc>
          <w:tcPr>
            <w:tcW w:w="800" w:type="pct"/>
            <w:vAlign w:val="center"/>
          </w:tcPr>
          <w:p w14:paraId="58904B47">
            <w:pPr>
              <w:rPr>
                <w:rFonts w:hint="eastAsia" w:ascii="宋体" w:hAnsi="宋体" w:eastAsia="宋体" w:cs="宋体"/>
                <w:sz w:val="21"/>
                <w:szCs w:val="21"/>
              </w:rPr>
            </w:pPr>
          </w:p>
        </w:tc>
      </w:tr>
      <w:tr w14:paraId="3F63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359" w:type="pct"/>
            <w:vMerge w:val="continue"/>
            <w:vAlign w:val="center"/>
          </w:tcPr>
          <w:p w14:paraId="5B8BD668">
            <w:pPr>
              <w:jc w:val="center"/>
              <w:outlineLvl w:val="0"/>
              <w:rPr>
                <w:rFonts w:hint="eastAsia" w:ascii="宋体" w:hAnsi="宋体" w:eastAsia="宋体" w:cs="宋体"/>
                <w:bCs/>
                <w:sz w:val="21"/>
                <w:szCs w:val="21"/>
              </w:rPr>
            </w:pPr>
          </w:p>
        </w:tc>
        <w:tc>
          <w:tcPr>
            <w:tcW w:w="325" w:type="pct"/>
            <w:vAlign w:val="center"/>
          </w:tcPr>
          <w:p w14:paraId="62031229">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9</w:t>
            </w:r>
          </w:p>
        </w:tc>
        <w:tc>
          <w:tcPr>
            <w:tcW w:w="603" w:type="pct"/>
            <w:vAlign w:val="center"/>
          </w:tcPr>
          <w:p w14:paraId="27AC38FB">
            <w:pPr>
              <w:widowControl/>
              <w:textAlignment w:val="center"/>
              <w:rPr>
                <w:rFonts w:hint="eastAsia" w:ascii="宋体" w:hAnsi="宋体" w:eastAsia="宋体" w:cs="Times New Roman"/>
                <w:bCs/>
                <w:kern w:val="2"/>
                <w:sz w:val="21"/>
                <w:szCs w:val="21"/>
                <w:lang w:val="en-US" w:eastAsia="zh-CN" w:bidi="ar-SA"/>
              </w:rPr>
            </w:pPr>
            <w:r>
              <w:rPr>
                <w:rFonts w:hint="eastAsia" w:ascii="宋体" w:hAnsi="宋体" w:cs="宋体"/>
                <w:szCs w:val="21"/>
              </w:rPr>
              <w:t>设计方案多媒体演示</w:t>
            </w:r>
          </w:p>
        </w:tc>
        <w:tc>
          <w:tcPr>
            <w:tcW w:w="2594" w:type="pct"/>
            <w:vAlign w:val="center"/>
          </w:tcPr>
          <w:p w14:paraId="20A48D65">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rPr>
              <w:t>展示各投标人的设计方案多媒体演示效果，评标委</w:t>
            </w:r>
            <w:r>
              <w:rPr>
                <w:rFonts w:hint="eastAsia" w:ascii="宋体" w:hAnsi="宋体" w:eastAsia="宋体" w:cs="宋体"/>
                <w:color w:val="auto"/>
                <w:kern w:val="2"/>
                <w:sz w:val="21"/>
                <w:szCs w:val="21"/>
                <w:highlight w:val="none"/>
                <w:lang w:val="en-US" w:eastAsia="zh-CN" w:bidi="ar-SA"/>
              </w:rPr>
              <w:t>员会根据各投标人的设计方案多媒体演示效果及解说情况进行综合评分 ；</w:t>
            </w:r>
          </w:p>
          <w:p w14:paraId="5502D0C7">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1、演示效果好、解说清晰的得5分，</w:t>
            </w:r>
          </w:p>
          <w:p w14:paraId="1BE97F45">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2、演示效果较好、解说较清晰的得3分，</w:t>
            </w:r>
          </w:p>
          <w:p w14:paraId="4B0617CB">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3、演示效果一般、解说一般的得2分。</w:t>
            </w:r>
          </w:p>
          <w:p w14:paraId="78B50EDA">
            <w:pPr>
              <w:widowControl w:val="0"/>
              <w:snapToGrid w:val="0"/>
              <w:spacing w:line="240" w:lineRule="auto"/>
              <w:jc w:val="left"/>
              <w:rPr>
                <w:rFonts w:hint="eastAsia"/>
                <w:lang w:val="en-US" w:eastAsia="zh-CN"/>
              </w:rPr>
            </w:pPr>
            <w:r>
              <w:rPr>
                <w:rFonts w:hint="eastAsia" w:ascii="宋体" w:hAnsi="宋体" w:cs="宋体"/>
                <w:color w:val="auto"/>
                <w:kern w:val="2"/>
                <w:sz w:val="21"/>
                <w:szCs w:val="21"/>
                <w:highlight w:val="none"/>
                <w:lang w:val="en-US" w:eastAsia="zh-CN" w:bidi="ar-SA"/>
              </w:rPr>
              <w:t>未提供演示的不得分。</w:t>
            </w:r>
            <w:r>
              <w:rPr>
                <w:rFonts w:hint="eastAsia" w:ascii="宋体" w:hAnsi="宋体" w:eastAsia="宋体" w:cs="宋体"/>
                <w:color w:val="auto"/>
                <w:kern w:val="2"/>
                <w:sz w:val="21"/>
                <w:szCs w:val="21"/>
                <w:highlight w:val="none"/>
                <w:lang w:val="en-US" w:eastAsia="zh-CN" w:bidi="ar-SA"/>
              </w:rPr>
              <w:t>时间控制</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分钟内。</w:t>
            </w:r>
          </w:p>
        </w:tc>
        <w:tc>
          <w:tcPr>
            <w:tcW w:w="317" w:type="pct"/>
            <w:vAlign w:val="center"/>
          </w:tcPr>
          <w:p w14:paraId="1BEACD0B">
            <w:pPr>
              <w:jc w:val="center"/>
              <w:outlineLvl w:val="0"/>
              <w:rPr>
                <w:rFonts w:hint="default" w:ascii="宋体" w:hAnsi="宋体" w:cs="宋体"/>
                <w:bCs/>
                <w:sz w:val="21"/>
                <w:szCs w:val="21"/>
                <w:lang w:val="en-US" w:eastAsia="zh-CN"/>
              </w:rPr>
            </w:pPr>
            <w:r>
              <w:rPr>
                <w:rFonts w:hint="eastAsia" w:ascii="宋体" w:hAnsi="宋体" w:cs="宋体"/>
                <w:bCs/>
                <w:sz w:val="21"/>
                <w:szCs w:val="21"/>
                <w:lang w:val="en-US" w:eastAsia="zh-CN"/>
              </w:rPr>
              <w:t>5</w:t>
            </w:r>
          </w:p>
        </w:tc>
        <w:tc>
          <w:tcPr>
            <w:tcW w:w="800" w:type="pct"/>
            <w:vAlign w:val="center"/>
          </w:tcPr>
          <w:p w14:paraId="51A47FD1">
            <w:pPr>
              <w:rPr>
                <w:rFonts w:hint="eastAsia" w:ascii="宋体" w:hAnsi="宋体" w:eastAsia="宋体" w:cs="宋体"/>
                <w:sz w:val="21"/>
                <w:szCs w:val="21"/>
              </w:rPr>
            </w:pPr>
          </w:p>
        </w:tc>
      </w:tr>
      <w:tr w14:paraId="7927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359" w:type="pct"/>
            <w:vMerge w:val="continue"/>
            <w:vAlign w:val="center"/>
          </w:tcPr>
          <w:p w14:paraId="4BFE65AE">
            <w:pPr>
              <w:jc w:val="center"/>
              <w:outlineLvl w:val="0"/>
              <w:rPr>
                <w:rFonts w:hint="eastAsia" w:ascii="宋体" w:hAnsi="宋体" w:eastAsia="宋体" w:cs="宋体"/>
                <w:bCs/>
                <w:sz w:val="21"/>
                <w:szCs w:val="21"/>
              </w:rPr>
            </w:pPr>
          </w:p>
        </w:tc>
        <w:tc>
          <w:tcPr>
            <w:tcW w:w="325" w:type="pct"/>
            <w:vAlign w:val="center"/>
          </w:tcPr>
          <w:p w14:paraId="04AD0BE7">
            <w:pPr>
              <w:jc w:val="center"/>
              <w:outlineLvl w:val="0"/>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603" w:type="pct"/>
            <w:vAlign w:val="center"/>
          </w:tcPr>
          <w:p w14:paraId="4EABFFD1">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培训活动组织</w:t>
            </w:r>
          </w:p>
          <w:p w14:paraId="7218AA09">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（12分）</w:t>
            </w:r>
          </w:p>
        </w:tc>
        <w:tc>
          <w:tcPr>
            <w:tcW w:w="2594" w:type="pct"/>
            <w:vAlign w:val="center"/>
          </w:tcPr>
          <w:p w14:paraId="6B7B7F6D">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根据投标人提供的培训方案，包括培训课程安排、经验丰富、师资力量配备等情况打分（12分）</w:t>
            </w:r>
          </w:p>
          <w:p w14:paraId="035EFA7E">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以上每点，描述完整详细且与采购人实际需求完全契合的得4分；</w:t>
            </w:r>
          </w:p>
          <w:p w14:paraId="64D0AED0">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描述较详细完整或与采购人实际需求基本符合的得2分；</w:t>
            </w:r>
          </w:p>
          <w:p w14:paraId="3DAC6E3E">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未提供或完全不符合采购人需求的得0分。</w:t>
            </w:r>
          </w:p>
          <w:p w14:paraId="270420A9">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本项最多得12分。</w:t>
            </w:r>
          </w:p>
        </w:tc>
        <w:tc>
          <w:tcPr>
            <w:tcW w:w="317" w:type="pct"/>
            <w:vAlign w:val="center"/>
          </w:tcPr>
          <w:p w14:paraId="6E614ED6">
            <w:pPr>
              <w:jc w:val="center"/>
              <w:outlineLvl w:val="0"/>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800" w:type="pct"/>
            <w:vAlign w:val="center"/>
          </w:tcPr>
          <w:p w14:paraId="22DFA51B">
            <w:pPr>
              <w:rPr>
                <w:rFonts w:hint="eastAsia" w:ascii="宋体" w:hAnsi="宋体" w:eastAsia="宋体" w:cs="宋体"/>
                <w:sz w:val="21"/>
                <w:szCs w:val="21"/>
              </w:rPr>
            </w:pPr>
          </w:p>
        </w:tc>
      </w:tr>
      <w:tr w14:paraId="664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59" w:type="pct"/>
            <w:vMerge w:val="continue"/>
            <w:shd w:val="clear" w:color="auto" w:fill="auto"/>
            <w:vAlign w:val="center"/>
          </w:tcPr>
          <w:p w14:paraId="76CE7E99">
            <w:pPr>
              <w:jc w:val="center"/>
              <w:outlineLvl w:val="0"/>
              <w:rPr>
                <w:rFonts w:hint="eastAsia" w:ascii="宋体" w:hAnsi="宋体" w:eastAsia="宋体" w:cs="宋体"/>
                <w:bCs/>
                <w:kern w:val="2"/>
                <w:sz w:val="21"/>
                <w:szCs w:val="21"/>
                <w:lang w:val="en-US" w:eastAsia="zh-CN" w:bidi="ar-SA"/>
              </w:rPr>
            </w:pPr>
          </w:p>
        </w:tc>
        <w:tc>
          <w:tcPr>
            <w:tcW w:w="325" w:type="pct"/>
            <w:shd w:val="clear" w:color="auto" w:fill="auto"/>
            <w:vAlign w:val="center"/>
          </w:tcPr>
          <w:p w14:paraId="1EFCE1E2">
            <w:pPr>
              <w:jc w:val="center"/>
              <w:outlineLvl w:val="0"/>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11</w:t>
            </w:r>
          </w:p>
        </w:tc>
        <w:tc>
          <w:tcPr>
            <w:tcW w:w="603" w:type="pct"/>
            <w:shd w:val="clear" w:color="auto" w:fill="auto"/>
            <w:vAlign w:val="center"/>
          </w:tcPr>
          <w:p w14:paraId="2EB387FC">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响应及时性</w:t>
            </w:r>
          </w:p>
          <w:p w14:paraId="57FFEDFA">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（2分）</w:t>
            </w:r>
          </w:p>
        </w:tc>
        <w:tc>
          <w:tcPr>
            <w:tcW w:w="2594" w:type="pct"/>
            <w:shd w:val="clear" w:color="auto" w:fill="auto"/>
            <w:vAlign w:val="center"/>
          </w:tcPr>
          <w:p w14:paraId="687D9AE4">
            <w:pPr>
              <w:widowControl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投标人承诺设备运行过程中出现故障立即响应，日常接到报修2小时内到达现场并解决故障的不得分，每减少半小时加1分，满分2分。</w:t>
            </w:r>
          </w:p>
        </w:tc>
        <w:tc>
          <w:tcPr>
            <w:tcW w:w="317" w:type="pct"/>
            <w:shd w:val="clear" w:color="auto" w:fill="auto"/>
            <w:vAlign w:val="center"/>
          </w:tcPr>
          <w:p w14:paraId="0D7122F2">
            <w:pPr>
              <w:jc w:val="center"/>
              <w:outlineLvl w:val="0"/>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p>
        </w:tc>
        <w:tc>
          <w:tcPr>
            <w:tcW w:w="800" w:type="pct"/>
            <w:shd w:val="clear" w:color="auto" w:fill="auto"/>
            <w:vAlign w:val="center"/>
          </w:tcPr>
          <w:p w14:paraId="4A88CA21">
            <w:pPr>
              <w:rPr>
                <w:rFonts w:hint="eastAsia" w:ascii="宋体" w:hAnsi="宋体" w:eastAsia="宋体" w:cs="宋体"/>
                <w:kern w:val="2"/>
                <w:sz w:val="21"/>
                <w:szCs w:val="21"/>
                <w:lang w:val="en-US" w:eastAsia="zh-CN" w:bidi="ar-SA"/>
              </w:rPr>
            </w:pPr>
          </w:p>
        </w:tc>
      </w:tr>
      <w:tr w14:paraId="7BC4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 w:type="pct"/>
            <w:vAlign w:val="center"/>
          </w:tcPr>
          <w:p w14:paraId="7ED20809">
            <w:pPr>
              <w:jc w:val="center"/>
              <w:outlineLvl w:val="0"/>
              <w:rPr>
                <w:rFonts w:hint="eastAsia" w:ascii="宋体" w:hAnsi="宋体" w:cs="宋体"/>
                <w:bCs/>
                <w:sz w:val="21"/>
                <w:szCs w:val="21"/>
                <w:lang w:val="en-US" w:eastAsia="zh-CN"/>
              </w:rPr>
            </w:pPr>
            <w:r>
              <w:rPr>
                <w:rFonts w:hint="eastAsia" w:ascii="宋体" w:hAnsi="宋体" w:cs="宋体"/>
                <w:bCs/>
                <w:sz w:val="21"/>
                <w:szCs w:val="21"/>
                <w:lang w:val="en-US" w:eastAsia="zh-CN"/>
              </w:rPr>
              <w:t>报价部分</w:t>
            </w:r>
          </w:p>
          <w:p w14:paraId="2A0703AD">
            <w:pPr>
              <w:jc w:val="center"/>
              <w:outlineLvl w:val="0"/>
              <w:rPr>
                <w:rFonts w:hint="default" w:ascii="宋体" w:hAnsi="宋体" w:eastAsia="宋体" w:cs="宋体"/>
                <w:bCs/>
                <w:sz w:val="21"/>
                <w:szCs w:val="21"/>
                <w:lang w:val="en-US" w:eastAsia="zh-CN"/>
              </w:rPr>
            </w:pPr>
            <w:r>
              <w:rPr>
                <w:rFonts w:hint="eastAsia" w:ascii="宋体" w:hAnsi="宋体" w:cs="宋体"/>
                <w:bCs/>
                <w:sz w:val="21"/>
                <w:szCs w:val="21"/>
                <w:lang w:val="en-US" w:eastAsia="zh-CN"/>
              </w:rPr>
              <w:t>20分</w:t>
            </w:r>
          </w:p>
        </w:tc>
        <w:tc>
          <w:tcPr>
            <w:tcW w:w="325" w:type="pct"/>
            <w:vAlign w:val="center"/>
          </w:tcPr>
          <w:p w14:paraId="58E73140">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3197" w:type="pct"/>
            <w:gridSpan w:val="2"/>
            <w:vAlign w:val="center"/>
          </w:tcPr>
          <w:p w14:paraId="1121AECC">
            <w:pPr>
              <w:keepNext w:val="0"/>
              <w:keepLines w:val="0"/>
              <w:pageBreakBefore w:val="0"/>
              <w:kinsoku/>
              <w:wordWrap/>
              <w:overflowPunct/>
              <w:topLinePunct w:val="0"/>
              <w:autoSpaceDE/>
              <w:autoSpaceDN/>
              <w:bidi w:val="0"/>
              <w:adjustRightInd w:val="0"/>
              <w:snapToGrid/>
              <w:spacing w:line="300" w:lineRule="exact"/>
              <w:rPr>
                <w:rFonts w:hint="eastAsia" w:ascii="宋体" w:hAnsi="宋体" w:eastAsia="宋体" w:cs="宋体"/>
                <w:sz w:val="21"/>
                <w:szCs w:val="21"/>
              </w:rPr>
            </w:pPr>
            <w:r>
              <w:rPr>
                <w:rFonts w:hint="eastAsia" w:ascii="宋体" w:hAnsi="宋体" w:eastAsia="宋体" w:cs="宋体"/>
                <w:sz w:val="21"/>
                <w:szCs w:val="21"/>
              </w:rPr>
              <w:t>满足招标文件要求且投标价格最低的投标报价为评标基准价，其价格分为满分，其他投标人的价格分按下列公式计算：</w:t>
            </w:r>
          </w:p>
          <w:p w14:paraId="2E32C47D">
            <w:pPr>
              <w:keepNext w:val="0"/>
              <w:keepLines w:val="0"/>
              <w:pageBreakBefore w:val="0"/>
              <w:kinsoku/>
              <w:wordWrap/>
              <w:overflowPunct/>
              <w:topLinePunct w:val="0"/>
              <w:autoSpaceDE/>
              <w:autoSpaceDN/>
              <w:bidi w:val="0"/>
              <w:adjustRightInd w:val="0"/>
              <w:snapToGrid/>
              <w:spacing w:line="300" w:lineRule="exact"/>
              <w:rPr>
                <w:rFonts w:hint="eastAsia" w:ascii="宋体" w:hAnsi="宋体" w:eastAsia="宋体" w:cs="宋体"/>
                <w:sz w:val="21"/>
                <w:szCs w:val="21"/>
              </w:rPr>
            </w:pPr>
            <w:r>
              <w:rPr>
                <w:rFonts w:hint="eastAsia" w:ascii="宋体" w:hAnsi="宋体" w:eastAsia="宋体" w:cs="宋体"/>
                <w:sz w:val="21"/>
                <w:szCs w:val="21"/>
              </w:rPr>
              <w:t>价格得分＝（评标基准价/投标报价）×20</w:t>
            </w:r>
          </w:p>
          <w:p w14:paraId="2BACDB2B">
            <w:pPr>
              <w:keepNext w:val="0"/>
              <w:keepLines w:val="0"/>
              <w:pageBreakBefore w:val="0"/>
              <w:kinsoku/>
              <w:wordWrap/>
              <w:overflowPunct/>
              <w:topLinePunct w:val="0"/>
              <w:autoSpaceDE/>
              <w:autoSpaceDN/>
              <w:bidi w:val="0"/>
              <w:adjustRightInd w:val="0"/>
              <w:snapToGrid/>
              <w:spacing w:line="300" w:lineRule="exact"/>
              <w:rPr>
                <w:rFonts w:hint="eastAsia" w:ascii="宋体" w:hAnsi="宋体" w:eastAsia="宋体" w:cs="宋体"/>
                <w:kern w:val="0"/>
                <w:sz w:val="21"/>
                <w:szCs w:val="21"/>
              </w:rPr>
            </w:pPr>
            <w:r>
              <w:rPr>
                <w:rFonts w:hint="eastAsia" w:ascii="宋体" w:hAnsi="宋体" w:eastAsia="宋体" w:cs="宋体"/>
                <w:sz w:val="21"/>
                <w:szCs w:val="21"/>
              </w:rPr>
              <w:t>（精确到两位小数位，两位小数位后四舍五入）。</w:t>
            </w:r>
          </w:p>
        </w:tc>
        <w:tc>
          <w:tcPr>
            <w:tcW w:w="317" w:type="pct"/>
            <w:vAlign w:val="center"/>
          </w:tcPr>
          <w:p w14:paraId="380F7B97">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w:t>
            </w:r>
          </w:p>
        </w:tc>
        <w:tc>
          <w:tcPr>
            <w:tcW w:w="800" w:type="pct"/>
            <w:vAlign w:val="center"/>
          </w:tcPr>
          <w:p w14:paraId="7665BFDF">
            <w:pPr>
              <w:rPr>
                <w:rFonts w:hint="eastAsia" w:ascii="宋体" w:hAnsi="宋体" w:eastAsia="宋体" w:cs="宋体"/>
                <w:bCs/>
                <w:sz w:val="21"/>
                <w:szCs w:val="21"/>
              </w:rPr>
            </w:pPr>
          </w:p>
        </w:tc>
      </w:tr>
    </w:tbl>
    <w:p w14:paraId="3A4CA616">
      <w:pPr>
        <w:snapToGrid w:val="0"/>
        <w:spacing w:line="360" w:lineRule="auto"/>
        <w:rPr>
          <w:rFonts w:cs="Arial" w:asciiTheme="minorEastAsia" w:hAnsiTheme="minorEastAsia" w:eastAsiaTheme="minorEastAsia"/>
          <w:sz w:val="20"/>
          <w:szCs w:val="20"/>
          <w:shd w:val="clear" w:color="auto" w:fill="FFFFFF"/>
        </w:rPr>
      </w:pPr>
    </w:p>
    <w:p w14:paraId="2B528FF6">
      <w:pPr>
        <w:keepNext w:val="0"/>
        <w:keepLines w:val="0"/>
        <w:pageBreakBefore w:val="0"/>
        <w:widowControl w:val="0"/>
        <w:kinsoku/>
        <w:wordWrap/>
        <w:overflowPunct/>
        <w:topLinePunct w:val="0"/>
        <w:bidi w:val="0"/>
        <w:adjustRightInd/>
        <w:snapToGrid/>
        <w:spacing w:line="360" w:lineRule="exact"/>
        <w:ind w:firstLine="411" w:firstLineChars="196"/>
        <w:contextualSpacing/>
        <w:textAlignment w:val="auto"/>
        <w:rPr>
          <w:rFonts w:hint="eastAsia" w:ascii="宋体" w:hAnsi="宋体" w:eastAsia="宋体" w:cs="宋体"/>
          <w:b/>
          <w:sz w:val="21"/>
          <w:szCs w:val="21"/>
        </w:rPr>
      </w:pPr>
      <w:r>
        <w:rPr>
          <w:rFonts w:hint="eastAsia" w:ascii="宋体" w:hAnsi="宋体" w:eastAsia="宋体" w:cs="宋体"/>
          <w:sz w:val="21"/>
          <w:szCs w:val="21"/>
          <w:shd w:val="clear" w:color="auto" w:fill="FFFFFF"/>
        </w:rPr>
        <w:t> </w:t>
      </w:r>
      <w:bookmarkEnd w:id="21"/>
      <w:bookmarkStart w:id="387" w:name="_Toc86217003"/>
      <w:bookmarkStart w:id="388" w:name="第五部分"/>
      <w:r>
        <w:rPr>
          <w:rFonts w:hint="eastAsia" w:ascii="宋体" w:hAnsi="宋体" w:eastAsia="宋体" w:cs="宋体"/>
          <w:b/>
          <w:sz w:val="21"/>
          <w:szCs w:val="21"/>
        </w:rPr>
        <w:t>*备注：投标人编制投标文件（商务技术文件部分）时，建议按此目录（序号和内容）提供评标标准相应的商务技术资料。 </w:t>
      </w:r>
    </w:p>
    <w:p w14:paraId="5A7ECF8E">
      <w:pPr>
        <w:keepNext w:val="0"/>
        <w:keepLines w:val="0"/>
        <w:pageBreakBefore w:val="0"/>
        <w:widowControl w:val="0"/>
        <w:kinsoku/>
        <w:wordWrap/>
        <w:overflowPunct/>
        <w:topLinePunct w:val="0"/>
        <w:bidi w:val="0"/>
        <w:adjustRightInd/>
        <w:snapToGrid/>
        <w:spacing w:line="360" w:lineRule="exact"/>
        <w:ind w:firstLine="422" w:firstLineChars="200"/>
        <w:contextualSpacing/>
        <w:textAlignment w:val="auto"/>
        <w:rPr>
          <w:rFonts w:hint="eastAsia" w:ascii="宋体" w:hAnsi="宋体" w:eastAsia="宋体" w:cs="宋体"/>
          <w:b/>
          <w:sz w:val="21"/>
          <w:szCs w:val="21"/>
        </w:rPr>
      </w:pPr>
      <w:r>
        <w:rPr>
          <w:rFonts w:hint="eastAsia" w:ascii="宋体" w:hAnsi="宋体" w:eastAsia="宋体" w:cs="宋体"/>
          <w:b/>
          <w:sz w:val="21"/>
          <w:szCs w:val="21"/>
        </w:rPr>
        <w:t>一、评标方法</w:t>
      </w:r>
    </w:p>
    <w:p w14:paraId="4B97792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6202400D">
      <w:pPr>
        <w:keepNext w:val="0"/>
        <w:keepLines w:val="0"/>
        <w:pageBreakBefore w:val="0"/>
        <w:widowControl w:val="0"/>
        <w:kinsoku/>
        <w:wordWrap/>
        <w:overflowPunct/>
        <w:topLinePunct w:val="0"/>
        <w:bidi w:val="0"/>
        <w:adjustRightInd/>
        <w:snapToGrid/>
        <w:spacing w:line="360" w:lineRule="exact"/>
        <w:ind w:firstLine="422" w:firstLineChars="200"/>
        <w:contextualSpacing/>
        <w:textAlignment w:val="auto"/>
        <w:rPr>
          <w:rFonts w:hint="eastAsia" w:ascii="宋体" w:hAnsi="宋体" w:eastAsia="宋体" w:cs="宋体"/>
          <w:b/>
          <w:sz w:val="21"/>
          <w:szCs w:val="21"/>
        </w:rPr>
      </w:pPr>
      <w:r>
        <w:rPr>
          <w:rFonts w:hint="eastAsia" w:ascii="宋体" w:hAnsi="宋体" w:eastAsia="宋体" w:cs="宋体"/>
          <w:b/>
          <w:sz w:val="21"/>
          <w:szCs w:val="21"/>
        </w:rPr>
        <w:t>二、评标标准</w:t>
      </w:r>
    </w:p>
    <w:p w14:paraId="3422524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 评标标准：见评标办法前附表。</w:t>
      </w:r>
    </w:p>
    <w:p w14:paraId="558A6408">
      <w:pPr>
        <w:keepNext w:val="0"/>
        <w:keepLines w:val="0"/>
        <w:pageBreakBefore w:val="0"/>
        <w:widowControl w:val="0"/>
        <w:kinsoku/>
        <w:wordWrap/>
        <w:overflowPunct/>
        <w:topLinePunct w:val="0"/>
        <w:bidi w:val="0"/>
        <w:adjustRightInd/>
        <w:snapToGrid/>
        <w:spacing w:line="360" w:lineRule="exact"/>
        <w:ind w:firstLine="422" w:firstLineChars="200"/>
        <w:contextualSpacing/>
        <w:textAlignment w:val="auto"/>
        <w:rPr>
          <w:rFonts w:hint="eastAsia" w:ascii="宋体" w:hAnsi="宋体" w:eastAsia="宋体" w:cs="宋体"/>
          <w:b/>
          <w:sz w:val="21"/>
          <w:szCs w:val="21"/>
        </w:rPr>
      </w:pPr>
      <w:r>
        <w:rPr>
          <w:rFonts w:hint="eastAsia" w:ascii="宋体" w:hAnsi="宋体" w:eastAsia="宋体" w:cs="宋体"/>
          <w:b/>
          <w:sz w:val="21"/>
          <w:szCs w:val="21"/>
        </w:rPr>
        <w:t>三、评标程序</w:t>
      </w:r>
    </w:p>
    <w:p w14:paraId="079FE24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3.1符合性审查。评标委员会应当对符合资格的投标人的投标文件进行符合性审查，以确定其是否满足招标文件的实质性要求。不满足招标文件的实质性要求的，投标无效。</w:t>
      </w:r>
    </w:p>
    <w:p w14:paraId="7B53548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3.2 比较与评价。评标委员会应当按照招标文件中规定的评标方法和标准，对符合性审查合格的投标文件进行商务和技术评估，综合比较与评价。</w:t>
      </w:r>
    </w:p>
    <w:p w14:paraId="2C17F82F">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3.3汇总商务技术得分。评标委员会各成员应当独立对每个投标人的商务和技术文件进行评价，并汇总商务技术得分情况。</w:t>
      </w:r>
    </w:p>
    <w:p w14:paraId="7697684A">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3.4报价评审。</w:t>
      </w:r>
    </w:p>
    <w:p w14:paraId="1E9A70EF">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3.4.1投标文件报价出现前后不一致的，按照下列规定修正：</w:t>
      </w:r>
    </w:p>
    <w:p w14:paraId="042DB8E3">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3.4.1.1投标文件中开标一览表(报价表)内容与投标文件中相应内容不一致的，以开标一览表(报价表)为准;</w:t>
      </w:r>
    </w:p>
    <w:p w14:paraId="03A4E8BA">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3.4.1.2大写金额和小写金额不一致的，以大写金额为准;</w:t>
      </w:r>
    </w:p>
    <w:p w14:paraId="581EA68F">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3.4.1.3单价金额小数点或者百分比有明显错位的，以开标一览表的总价为准，并修改单价;</w:t>
      </w:r>
    </w:p>
    <w:p w14:paraId="00D864F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3.4.1.4总价金额与按单价汇总金额不一致的，以单价金额计算结果为准。</w:t>
      </w:r>
    </w:p>
    <w:p w14:paraId="315E8D1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3.4.1.5同时出现两种以上不一致的，按照3.4.1规定的顺序修正。修正后的报价按照财政部第87号令《政府采购货物和服务招标投标管理办法》第五十一条第二款的规定经投标人确认后产生约束力。</w:t>
      </w:r>
    </w:p>
    <w:p w14:paraId="312B8E95">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3.4.2投标文件出现不是唯一的、有选择性投标报价的，投标无效。</w:t>
      </w:r>
    </w:p>
    <w:p w14:paraId="62B5457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3.4.3投标报价超过招标文件中规定的预算金额或者最高限价的，投标无效。</w:t>
      </w:r>
    </w:p>
    <w:p w14:paraId="10551FD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9B42C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77D74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D93CA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2E106B6D">
      <w:pPr>
        <w:keepNext w:val="0"/>
        <w:keepLines w:val="0"/>
        <w:pageBreakBefore w:val="0"/>
        <w:widowControl w:val="0"/>
        <w:kinsoku/>
        <w:wordWrap/>
        <w:overflowPunct/>
        <w:topLinePunct w:val="0"/>
        <w:bidi w:val="0"/>
        <w:adjustRightInd/>
        <w:snapToGrid/>
        <w:spacing w:line="360" w:lineRule="exact"/>
        <w:ind w:firstLine="527" w:firstLineChars="250"/>
        <w:contextualSpacing/>
        <w:textAlignment w:val="auto"/>
        <w:rPr>
          <w:rFonts w:hint="eastAsia" w:ascii="宋体" w:hAnsi="宋体" w:eastAsia="宋体" w:cs="宋体"/>
          <w:b/>
          <w:sz w:val="21"/>
          <w:szCs w:val="21"/>
        </w:rPr>
      </w:pPr>
      <w:r>
        <w:rPr>
          <w:rFonts w:hint="eastAsia" w:ascii="宋体" w:hAnsi="宋体" w:eastAsia="宋体" w:cs="宋体"/>
          <w:b/>
          <w:sz w:val="21"/>
          <w:szCs w:val="21"/>
        </w:rPr>
        <w:t>四、评标中的其他事项</w:t>
      </w:r>
    </w:p>
    <w:p w14:paraId="4258DCB6">
      <w:pPr>
        <w:keepNext w:val="0"/>
        <w:keepLines w:val="0"/>
        <w:pageBreakBefore w:val="0"/>
        <w:widowControl w:val="0"/>
        <w:kinsoku/>
        <w:wordWrap/>
        <w:overflowPunct/>
        <w:topLinePunct w:val="0"/>
        <w:bidi w:val="0"/>
        <w:adjustRightInd/>
        <w:snapToGrid/>
        <w:spacing w:line="360" w:lineRule="exact"/>
        <w:ind w:firstLine="525" w:firstLineChars="250"/>
        <w:contextualSpacing/>
        <w:textAlignment w:val="auto"/>
        <w:rPr>
          <w:rFonts w:hint="eastAsia" w:ascii="宋体" w:hAnsi="宋体" w:eastAsia="宋体" w:cs="宋体"/>
          <w:sz w:val="21"/>
          <w:szCs w:val="21"/>
        </w:rPr>
      </w:pPr>
      <w:r>
        <w:rPr>
          <w:rFonts w:hint="eastAsia" w:ascii="宋体" w:hAnsi="宋体" w:eastAsia="宋体" w:cs="宋体"/>
          <w:sz w:val="21"/>
          <w:szCs w:val="21"/>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20C537">
      <w:pPr>
        <w:keepNext w:val="0"/>
        <w:keepLines w:val="0"/>
        <w:pageBreakBefore w:val="0"/>
        <w:widowControl w:val="0"/>
        <w:kinsoku/>
        <w:wordWrap/>
        <w:overflowPunct/>
        <w:topLinePunct w:val="0"/>
        <w:bidi w:val="0"/>
        <w:adjustRightInd/>
        <w:snapToGrid/>
        <w:spacing w:line="360" w:lineRule="exact"/>
        <w:ind w:firstLine="525" w:firstLineChars="250"/>
        <w:contextualSpacing/>
        <w:textAlignment w:val="auto"/>
        <w:rPr>
          <w:rFonts w:hint="eastAsia" w:ascii="宋体" w:hAnsi="宋体" w:eastAsia="宋体" w:cs="宋体"/>
          <w:sz w:val="21"/>
          <w:szCs w:val="21"/>
        </w:rPr>
      </w:pPr>
      <w:r>
        <w:rPr>
          <w:rFonts w:hint="eastAsia" w:ascii="宋体" w:hAnsi="宋体" w:eastAsia="宋体" w:cs="宋体"/>
          <w:sz w:val="21"/>
          <w:szCs w:val="21"/>
        </w:rPr>
        <w:t>4.2投标无效。有下列情况之一的，投标无效：</w:t>
      </w:r>
    </w:p>
    <w:p w14:paraId="7806E78E">
      <w:pPr>
        <w:keepNext w:val="0"/>
        <w:keepLines w:val="0"/>
        <w:pageBreakBefore w:val="0"/>
        <w:widowControl w:val="0"/>
        <w:kinsoku/>
        <w:wordWrap/>
        <w:overflowPunct/>
        <w:topLinePunct w:val="0"/>
        <w:bidi w:val="0"/>
        <w:adjustRightInd/>
        <w:snapToGrid/>
        <w:spacing w:line="360" w:lineRule="exact"/>
        <w:ind w:firstLine="525" w:firstLineChars="250"/>
        <w:contextualSpacing/>
        <w:textAlignment w:val="auto"/>
        <w:rPr>
          <w:rFonts w:hint="eastAsia" w:ascii="宋体" w:hAnsi="宋体" w:eastAsia="宋体" w:cs="宋体"/>
          <w:sz w:val="21"/>
          <w:szCs w:val="21"/>
        </w:rPr>
      </w:pPr>
      <w:r>
        <w:rPr>
          <w:rFonts w:hint="eastAsia" w:ascii="宋体" w:hAnsi="宋体" w:eastAsia="宋体" w:cs="宋体"/>
          <w:sz w:val="21"/>
          <w:szCs w:val="21"/>
        </w:rPr>
        <w:t>4.2.1单位负责人为同一人或者存在直接控股、管理关系的不同供应商参加同一合同项下的政府采购活动的（均无效）；</w:t>
      </w:r>
    </w:p>
    <w:p w14:paraId="170FBE7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4.2.2为采购项目提供整体设计、规范编制或者项目管理、监理、检测等服务的供应商再参加该采购项目的其他采购活动的；</w:t>
      </w:r>
    </w:p>
    <w:p w14:paraId="6A91E2A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4.2.3投标人不具备招标文件中规定的资格要求的（投标人未提供有效的资格证明文件的，视为投标人不具备招标文件中规定的资格要求）；</w:t>
      </w:r>
    </w:p>
    <w:p w14:paraId="57F81262">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4.2.4如以联合体形式参加政府采购活动的，联合体协议不符合招标文件规定的联合体协议要求的；</w:t>
      </w:r>
    </w:p>
    <w:p w14:paraId="3790F98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4.2.5投标文件未按招标文件的澄清、修改的内容编制，又不符合实质性要求的；</w:t>
      </w:r>
    </w:p>
    <w:p w14:paraId="267806B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4.2.6投标文件组成不全或内容字迹模糊辨认不清的而导致评标无法正常进行（经评标委员会认定并允许其当场更正的笔误除外的）；</w:t>
      </w:r>
    </w:p>
    <w:p w14:paraId="4D25E1E2">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4.2.7投标文件中法人授权书所载内容与本项目内容有异的；</w:t>
      </w:r>
    </w:p>
    <w:p w14:paraId="73A5BD1A">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4.2.8投标文件未按照招标文件要求签署、盖章的；</w:t>
      </w:r>
    </w:p>
    <w:p w14:paraId="43EF7AF2">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4.2.9采购人拟采购的产品属于政府强制采购的节能产品品目清单范围的，投标人未按招标文件要求提供国家确定的认证机构出具的、处于有效期之内的节能产品认证证书的；</w:t>
      </w:r>
    </w:p>
    <w:p w14:paraId="751DDA8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4.2.10投标文件含有采购人不能接受的附加条件的；</w:t>
      </w:r>
    </w:p>
    <w:p w14:paraId="20F8CB95">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4.2.11投标文件中承诺的投标有效期少于招标文件中载明的投标有效期的；</w:t>
      </w:r>
    </w:p>
    <w:p w14:paraId="74A454D5">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4.2.12投标人所投内容不符合招标文件中实质性要求的；</w:t>
      </w:r>
    </w:p>
    <w:p w14:paraId="6D5FB26B">
      <w:pPr>
        <w:keepNext w:val="0"/>
        <w:keepLines w:val="0"/>
        <w:pageBreakBefore w:val="0"/>
        <w:widowControl w:val="0"/>
        <w:kinsoku/>
        <w:wordWrap/>
        <w:overflowPunct/>
        <w:topLinePunct w:val="0"/>
        <w:bidi w:val="0"/>
        <w:adjustRightInd/>
        <w:snapToGrid/>
        <w:spacing w:line="360" w:lineRule="exact"/>
        <w:contextualSpacing/>
        <w:textAlignment w:val="auto"/>
        <w:rPr>
          <w:rFonts w:hint="eastAsia" w:ascii="宋体" w:hAnsi="宋体" w:eastAsia="宋体" w:cs="宋体"/>
          <w:sz w:val="21"/>
          <w:szCs w:val="21"/>
        </w:rPr>
      </w:pPr>
      <w:r>
        <w:rPr>
          <w:rFonts w:hint="eastAsia" w:ascii="宋体" w:hAnsi="宋体" w:eastAsia="宋体" w:cs="宋体"/>
          <w:sz w:val="21"/>
          <w:szCs w:val="21"/>
        </w:rPr>
        <w:t xml:space="preserve">    4.2.13投标文件出现不是唯一的、有选择性投标报价的;</w:t>
      </w:r>
    </w:p>
    <w:p w14:paraId="7B14FF73">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4.2.14投标报价高于本项目采购预算或者最高限价的;</w:t>
      </w:r>
    </w:p>
    <w:p w14:paraId="344C095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4.2.15报价明显低于其他通过符合性审查投标人的报价，有可能影响产品质量或者不能诚信履约的，未能按要求提供书面说明或者提交相关证明材料，不能证明其报价合理性的;</w:t>
      </w:r>
    </w:p>
    <w:p w14:paraId="239B754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4.2.16《投标（开标）一览表》填写不完整或字迹不能辨认或有漏项的；</w:t>
      </w:r>
    </w:p>
    <w:p w14:paraId="65F34D6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4.2.17投标人对根据修正原则修正后的报价不确认的；</w:t>
      </w:r>
    </w:p>
    <w:p w14:paraId="72A4816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4.2.18投标人提供虚假材料投标的（包括但不限于以下情节）；</w:t>
      </w:r>
    </w:p>
    <w:p w14:paraId="5617DC8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4.2.18.1使用伪造、变造的许可证件；</w:t>
      </w:r>
    </w:p>
    <w:p w14:paraId="3F5B985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4.2.18.2提供虚假的财务状况或者业绩；</w:t>
      </w:r>
    </w:p>
    <w:p w14:paraId="608D6F2B">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4.2.18.3提供虚假的项目负责人或者主要技术人员简历、劳动关系证明；</w:t>
      </w:r>
    </w:p>
    <w:p w14:paraId="0044A646">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4.2.18.4提供虚假的信用状况；</w:t>
      </w:r>
    </w:p>
    <w:p w14:paraId="24AED213">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4.2.18.5其他弄虚作假的行为。</w:t>
      </w:r>
    </w:p>
    <w:p w14:paraId="36AB0FC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4.2.19投标人有恶意串通、妨碍其他投标人的竞争行为、损害采购人或者其他投标人的合法权益情形的；有下列情形之一的，属于或视为恶意串通，其投标无效：</w:t>
      </w:r>
    </w:p>
    <w:p w14:paraId="0B43244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4.2.19.1供应商直接或者间接从采购人或者采购代理机构处获得其他供应商的相关情况并修改其投标文件或者响应文件；</w:t>
      </w:r>
    </w:p>
    <w:p w14:paraId="189EA0C5">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4.2.19.2供应商按照采购人或者采购代理机构的授意撤换、修改投标文件或者响应文件；</w:t>
      </w:r>
    </w:p>
    <w:p w14:paraId="2CC60237">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4.2.19.3供应商之间协商报价、技术方案等投标文件或者响应文件的实质性内容；</w:t>
      </w:r>
    </w:p>
    <w:p w14:paraId="18834EE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4.2.19.4属于同一集团、协会、商会等组织成员的供应商按照该组织要求协同参加政府采购活动；</w:t>
      </w:r>
    </w:p>
    <w:p w14:paraId="123A8052">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4.2.19.5供应商之间事先约定由某一特定供应商中标、成交；</w:t>
      </w:r>
    </w:p>
    <w:p w14:paraId="6A2A9646">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4.2.19.6供应商之间商定部分供应商放弃参加政府采购活动或者放弃中标、成交；</w:t>
      </w:r>
    </w:p>
    <w:p w14:paraId="4C3F2FDB">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4.2.19.7供应商与采购人或者采购代理机构之间、供应商相互之间，为谋求特定供应商中标、成交或者排斥其他供应商的其他串通行为。</w:t>
      </w:r>
    </w:p>
    <w:p w14:paraId="054A0726">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4.2.19.8不同投标人的投标文件由同一单位或者个人编制；</w:t>
      </w:r>
    </w:p>
    <w:p w14:paraId="671329B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4.2.19.9不同投标人委托同一单位或者个人办理投标事宜；</w:t>
      </w:r>
    </w:p>
    <w:p w14:paraId="3E0373D6">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4.2.19.10不同投标人的投标文件载明的项目管理成员或者联系人员为同一人；</w:t>
      </w:r>
    </w:p>
    <w:p w14:paraId="36E1E1C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4.2.19.11不同投标人的投标文件异常一致或者投标报价呈规律性差异；</w:t>
      </w:r>
    </w:p>
    <w:p w14:paraId="065748B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4.2.19.12不同投标人的投标文件相互混装；</w:t>
      </w:r>
    </w:p>
    <w:p w14:paraId="0158F996">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4.2.20投标人仅提交备份投标文件，没有在电子交易平台传输递交投标文件的，投标无效；</w:t>
      </w:r>
    </w:p>
    <w:p w14:paraId="24AAB2B2">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4.2.21以联合体形式投标的，在资格文件和商务技术文件中均未提供联合协议的，投标无效；</w:t>
      </w:r>
    </w:p>
    <w:p w14:paraId="4BD57AC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4.2.22以分包方式履行合同的，在资格文件和商务技术文件中均未提供分包意向协议的，投标无效；</w:t>
      </w:r>
    </w:p>
    <w:p w14:paraId="610E81AF">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4.2.23专门面向中小企业采购的，在资格文件和商务技术文件中均未提供中小企业声明函的，投标无效；</w:t>
      </w:r>
    </w:p>
    <w:p w14:paraId="35945B8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4.2.24法律、法规、规章（适用本市的）及省级以上规范性文件（适用本市的）规定的其他无效情形；</w:t>
      </w:r>
    </w:p>
    <w:p w14:paraId="46BE8BFA">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4.2.25参与同一标段（包）的供应商MAC地址相同、计算机硬盘序列号相同、采购文件细节错误一致且无合理解释的等情形。</w:t>
      </w:r>
    </w:p>
    <w:p w14:paraId="7EEA5E29">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4.2.26投标文件不满足招标文件的其它实质性要求的。</w:t>
      </w:r>
    </w:p>
    <w:p w14:paraId="49873E8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5.废标。根据《中华人民共和国政府采购法》第三十六条之规定，在采购中，出现下列情形之一的，应予废标：</w:t>
      </w:r>
    </w:p>
    <w:p w14:paraId="7C6F318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5.1符合专业条件的供应商或者对招标文件作实质响应的供应商不足3家的；</w:t>
      </w:r>
    </w:p>
    <w:p w14:paraId="1FBA07C0">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5.2出现影响采购公正的违法、违规行为的；</w:t>
      </w:r>
    </w:p>
    <w:p w14:paraId="545F6444">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5.3投标人的报价均超过了采购预算，采购人不能支付的；</w:t>
      </w:r>
    </w:p>
    <w:p w14:paraId="4B958FB5">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5.4因重大变故，采购任务取消的。</w:t>
      </w:r>
    </w:p>
    <w:p w14:paraId="72C8070F">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废标后，采购代理机构应当将废标理由通知所有投标人。</w:t>
      </w:r>
    </w:p>
    <w:p w14:paraId="04D6C20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8CBB20C">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7.重新开展采购。有政府采购法第七十一条、第七十二条规定的违法行为之一，影响或者可能影响中标、成交结果的，依照下列规定处理：</w:t>
      </w:r>
    </w:p>
    <w:p w14:paraId="2B44D3D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7.1未确定中标或者中标人的，终止本次政府采购活动，重新开展政府采购活动。</w:t>
      </w:r>
    </w:p>
    <w:p w14:paraId="16D94817">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2013FE1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7.3政府采购合同已签订但尚未履行的，撤销合同，从合格的中标或者成交候选人中另行确定中标或者中标人；没有合格的中标或者成交候选人的，重新开展政府采购活动。</w:t>
      </w:r>
    </w:p>
    <w:p w14:paraId="037E4CEB">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7.4政府采购合同已经履行，给采购人、供应商造成损失的，由责任人承担赔偿责任。</w:t>
      </w:r>
    </w:p>
    <w:p w14:paraId="2A936301">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7.5政府采购当事人有其他违反政府采购法或者政府采购法实施条例等法律法规规定的行为，经改正后仍然影响或者可能影响中标、成交结果或者依法被认定为中标、成交无效的，依照7.1-7.4规定处理。</w:t>
      </w:r>
    </w:p>
    <w:p w14:paraId="50C44B92">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8.评审过程的保密与录像</w:t>
      </w:r>
    </w:p>
    <w:p w14:paraId="4384C2A8">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7EBE6DF6">
      <w:pPr>
        <w:keepNext w:val="0"/>
        <w:keepLines w:val="0"/>
        <w:pageBreakBefore w:val="0"/>
        <w:widowControl w:val="0"/>
        <w:kinsoku/>
        <w:wordWrap/>
        <w:overflowPunct/>
        <w:topLinePunct w:val="0"/>
        <w:bidi w:val="0"/>
        <w:adjustRightInd/>
        <w:snapToGrid/>
        <w:spacing w:line="36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9.录音录像。采购代理机构对评审工作现场进行全过程录音录像，录音录像资料作为采购项目文件随其他文件一并存档。</w:t>
      </w:r>
    </w:p>
    <w:p w14:paraId="1F00AAAC">
      <w:pPr>
        <w:pStyle w:val="26"/>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 w:val="21"/>
          <w:szCs w:val="21"/>
          <w:lang w:val="en-US"/>
        </w:rPr>
      </w:pPr>
    </w:p>
    <w:p w14:paraId="4AB48EBF">
      <w:pPr>
        <w:pStyle w:val="26"/>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 w:val="21"/>
          <w:szCs w:val="21"/>
          <w:lang w:val="en-US"/>
        </w:rPr>
      </w:pPr>
    </w:p>
    <w:p w14:paraId="72AA7438">
      <w:pPr>
        <w:pStyle w:val="27"/>
        <w:rPr>
          <w:rFonts w:hint="eastAsia" w:ascii="宋体" w:hAnsi="宋体" w:eastAsia="宋体" w:cs="宋体"/>
          <w:sz w:val="21"/>
          <w:szCs w:val="21"/>
          <w:lang w:val="en-US"/>
        </w:rPr>
      </w:pPr>
    </w:p>
    <w:p w14:paraId="74C769F9">
      <w:pPr>
        <w:rPr>
          <w:rFonts w:hint="eastAsia" w:ascii="宋体" w:hAnsi="宋体" w:eastAsia="宋体" w:cs="宋体"/>
          <w:sz w:val="21"/>
          <w:szCs w:val="21"/>
          <w:lang w:val="en-US"/>
        </w:rPr>
      </w:pPr>
    </w:p>
    <w:p w14:paraId="7BF26F06">
      <w:pPr>
        <w:pStyle w:val="4"/>
        <w:rPr>
          <w:rFonts w:hint="eastAsia" w:ascii="宋体" w:hAnsi="宋体" w:eastAsia="宋体" w:cs="宋体"/>
          <w:sz w:val="21"/>
          <w:szCs w:val="21"/>
          <w:lang w:val="en-US"/>
        </w:rPr>
      </w:pPr>
    </w:p>
    <w:p w14:paraId="3CB42995">
      <w:pPr>
        <w:rPr>
          <w:rFonts w:hint="eastAsia" w:ascii="宋体" w:hAnsi="宋体" w:eastAsia="宋体" w:cs="宋体"/>
          <w:sz w:val="21"/>
          <w:szCs w:val="21"/>
          <w:lang w:val="en-US"/>
        </w:rPr>
      </w:pPr>
    </w:p>
    <w:p w14:paraId="6BD1D3B3">
      <w:pPr>
        <w:pStyle w:val="4"/>
        <w:rPr>
          <w:rFonts w:hint="eastAsia" w:ascii="宋体" w:hAnsi="宋体" w:eastAsia="宋体" w:cs="宋体"/>
          <w:sz w:val="21"/>
          <w:szCs w:val="21"/>
          <w:lang w:val="en-US"/>
        </w:rPr>
      </w:pPr>
    </w:p>
    <w:p w14:paraId="1441169E">
      <w:pPr>
        <w:rPr>
          <w:rFonts w:hint="eastAsia" w:ascii="宋体" w:hAnsi="宋体" w:eastAsia="宋体" w:cs="宋体"/>
          <w:sz w:val="21"/>
          <w:szCs w:val="21"/>
          <w:lang w:val="en-US"/>
        </w:rPr>
      </w:pPr>
    </w:p>
    <w:p w14:paraId="4BB0C200">
      <w:pPr>
        <w:pStyle w:val="2"/>
        <w:rPr>
          <w:rFonts w:hint="eastAsia" w:ascii="宋体" w:hAnsi="宋体" w:eastAsia="宋体" w:cs="宋体"/>
          <w:sz w:val="21"/>
          <w:szCs w:val="21"/>
          <w:lang w:val="en-US"/>
        </w:rPr>
      </w:pPr>
    </w:p>
    <w:p w14:paraId="77FBDA5A">
      <w:pPr>
        <w:pStyle w:val="2"/>
        <w:rPr>
          <w:rFonts w:hint="eastAsia" w:ascii="宋体" w:hAnsi="宋体" w:eastAsia="宋体" w:cs="宋体"/>
          <w:sz w:val="21"/>
          <w:szCs w:val="21"/>
          <w:lang w:val="en-US"/>
        </w:rPr>
      </w:pPr>
    </w:p>
    <w:p w14:paraId="19538B8D">
      <w:pPr>
        <w:pStyle w:val="2"/>
        <w:rPr>
          <w:rFonts w:hint="eastAsia" w:ascii="宋体" w:hAnsi="宋体" w:eastAsia="宋体" w:cs="宋体"/>
          <w:sz w:val="21"/>
          <w:szCs w:val="21"/>
          <w:lang w:val="en-US"/>
        </w:rPr>
      </w:pPr>
    </w:p>
    <w:p w14:paraId="1F92CB29">
      <w:pPr>
        <w:pStyle w:val="2"/>
        <w:rPr>
          <w:rFonts w:hint="eastAsia" w:ascii="宋体" w:hAnsi="宋体" w:eastAsia="宋体" w:cs="宋体"/>
          <w:sz w:val="21"/>
          <w:szCs w:val="21"/>
          <w:lang w:val="en-US"/>
        </w:rPr>
      </w:pPr>
    </w:p>
    <w:p w14:paraId="22D0EC66">
      <w:pPr>
        <w:pStyle w:val="2"/>
        <w:rPr>
          <w:rFonts w:hint="eastAsia" w:ascii="宋体" w:hAnsi="宋体" w:eastAsia="宋体" w:cs="宋体"/>
          <w:sz w:val="21"/>
          <w:szCs w:val="21"/>
          <w:lang w:val="en-US"/>
        </w:rPr>
      </w:pPr>
    </w:p>
    <w:p w14:paraId="2AB59D32">
      <w:pPr>
        <w:adjustRightInd/>
        <w:spacing w:before="120" w:line="360" w:lineRule="auto"/>
        <w:jc w:val="center"/>
        <w:rPr>
          <w:rFonts w:ascii="Times New Roman" w:hAnsi="Times New Roman"/>
          <w:sz w:val="32"/>
          <w:szCs w:val="32"/>
        </w:rPr>
      </w:pPr>
      <w:r>
        <w:rPr>
          <w:rFonts w:hint="eastAsia" w:cs="仿宋_GB2312" w:asciiTheme="minorEastAsia" w:hAnsiTheme="minorEastAsia" w:eastAsiaTheme="minorEastAsia"/>
          <w:b/>
          <w:sz w:val="36"/>
          <w:szCs w:val="36"/>
        </w:rPr>
        <w:t xml:space="preserve">第五部分 </w:t>
      </w:r>
      <w:r>
        <w:rPr>
          <w:rFonts w:ascii="Times New Roman" w:hAnsi="Times New Roman" w:cs="Times New Roman"/>
          <w:b/>
          <w:bCs/>
          <w:sz w:val="32"/>
          <w:szCs w:val="32"/>
        </w:rPr>
        <w:t>合同主要条款</w:t>
      </w:r>
    </w:p>
    <w:p w14:paraId="134F2E7E">
      <w:pPr>
        <w:widowControl w:val="0"/>
        <w:snapToGrid w:val="0"/>
        <w:spacing w:line="360" w:lineRule="auto"/>
        <w:ind w:right="-341"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（此合同仅供参</w:t>
      </w:r>
      <w:r>
        <w:rPr>
          <w:rFonts w:hint="eastAsia" w:ascii="宋体" w:hAnsi="宋体" w:eastAsia="宋体" w:cs="宋体"/>
          <w:kern w:val="0"/>
          <w:sz w:val="24"/>
          <w:szCs w:val="22"/>
          <w:lang w:val="en-US" w:eastAsia="zh-CN" w:bidi="ar-SA"/>
        </w:rPr>
        <w:t>考,具体条款以甲方为主协商确定）</w:t>
      </w:r>
    </w:p>
    <w:p w14:paraId="6AF2E057">
      <w:pPr>
        <w:widowControl w:val="0"/>
        <w:snapToGrid w:val="0"/>
        <w:spacing w:before="120" w:line="360" w:lineRule="auto"/>
        <w:ind w:firstLine="1807" w:firstLineChars="600"/>
        <w:jc w:val="both"/>
        <w:rPr>
          <w:rFonts w:hint="eastAsia" w:ascii="宋体" w:hAnsi="宋体" w:eastAsia="宋体" w:cs="宋体"/>
          <w:b/>
          <w:bCs/>
          <w:kern w:val="2"/>
          <w:sz w:val="30"/>
          <w:szCs w:val="30"/>
          <w:lang w:val="en-US" w:eastAsia="zh-CN" w:bidi="ar-SA"/>
        </w:rPr>
      </w:pPr>
    </w:p>
    <w:p w14:paraId="0A2B1AD2">
      <w:pPr>
        <w:adjustRightInd/>
        <w:spacing w:line="360" w:lineRule="auto"/>
        <w:ind w:firstLine="1920" w:firstLineChars="800"/>
        <w:rPr>
          <w:rFonts w:hint="eastAsia" w:ascii="宋体" w:hAnsi="宋体" w:eastAsia="宋体" w:cs="宋体"/>
          <w:sz w:val="24"/>
          <w:szCs w:val="22"/>
          <w:u w:val="single"/>
        </w:rPr>
      </w:pPr>
      <w:bookmarkStart w:id="389" w:name="_Toc22967"/>
      <w:bookmarkStart w:id="390" w:name="_Toc19273"/>
      <w:bookmarkStart w:id="391" w:name="_Toc15367"/>
      <w:bookmarkStart w:id="392" w:name="_Toc20421"/>
      <w:bookmarkStart w:id="393" w:name="_Toc28855"/>
      <w:r>
        <w:rPr>
          <w:rFonts w:hint="eastAsia" w:ascii="宋体" w:hAnsi="宋体" w:eastAsia="宋体" w:cs="宋体"/>
          <w:sz w:val="24"/>
          <w:szCs w:val="22"/>
        </w:rPr>
        <w:t>合同编号：</w:t>
      </w:r>
    </w:p>
    <w:p w14:paraId="79DF41BC">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60330631">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6B18CA7B">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350C776C">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3B13E848">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0474B88F">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339A6C9F">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4BE39AA0">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5DBB8E8A">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5BE08643">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7E304C6B">
      <w:pPr>
        <w:widowControl/>
        <w:autoSpaceDE w:val="0"/>
        <w:autoSpaceDN w:val="0"/>
        <w:adjustRightInd w:val="0"/>
        <w:ind w:firstLine="480"/>
        <w:jc w:val="left"/>
        <w:rPr>
          <w:rFonts w:hint="eastAsia" w:ascii="宋体" w:hAnsi="宋体" w:eastAsia="宋体" w:cs="宋体"/>
          <w:kern w:val="0"/>
          <w:sz w:val="24"/>
          <w:szCs w:val="24"/>
          <w:lang w:val="en-US" w:eastAsia="zh-CN" w:bidi="en-US"/>
        </w:rPr>
      </w:pPr>
    </w:p>
    <w:p w14:paraId="67B7C329">
      <w:pPr>
        <w:adjustRightInd/>
        <w:spacing w:before="120" w:line="360" w:lineRule="auto"/>
        <w:rPr>
          <w:rFonts w:hint="eastAsia" w:ascii="宋体" w:hAnsi="宋体" w:eastAsia="宋体" w:cs="宋体"/>
          <w:sz w:val="24"/>
          <w:szCs w:val="22"/>
        </w:rPr>
      </w:pPr>
    </w:p>
    <w:p w14:paraId="6DAD9B26">
      <w:pPr>
        <w:adjustRightInd/>
        <w:spacing w:before="120" w:line="360" w:lineRule="auto"/>
        <w:ind w:left="960"/>
        <w:rPr>
          <w:rFonts w:hint="eastAsia" w:ascii="宋体" w:hAnsi="宋体" w:eastAsia="宋体" w:cs="宋体"/>
          <w:sz w:val="24"/>
          <w:szCs w:val="22"/>
          <w:lang w:val="en-US" w:eastAsia="zh-CN"/>
        </w:rPr>
      </w:pPr>
      <w:r>
        <w:rPr>
          <w:rFonts w:hint="eastAsia" w:ascii="宋体" w:hAnsi="宋体" w:eastAsia="宋体" w:cs="宋体"/>
          <w:sz w:val="24"/>
          <w:szCs w:val="22"/>
        </w:rPr>
        <w:t>项目名称：</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lang w:val="en-US" w:eastAsia="zh-CN"/>
        </w:rPr>
        <w:t xml:space="preserve">  </w:t>
      </w:r>
    </w:p>
    <w:p w14:paraId="6FC2B775">
      <w:pPr>
        <w:widowControl/>
        <w:spacing w:before="120" w:line="360" w:lineRule="auto"/>
        <w:jc w:val="left"/>
        <w:rPr>
          <w:rFonts w:hint="eastAsia" w:ascii="宋体" w:hAnsi="宋体" w:eastAsia="宋体" w:cs="宋体"/>
          <w:kern w:val="0"/>
          <w:sz w:val="24"/>
          <w:szCs w:val="24"/>
          <w:lang w:val="en-US" w:eastAsia="zh-CN" w:bidi="en-US"/>
        </w:rPr>
      </w:pPr>
    </w:p>
    <w:p w14:paraId="1D05FFBD">
      <w:pPr>
        <w:adjustRightInd/>
        <w:spacing w:line="360" w:lineRule="auto"/>
        <w:rPr>
          <w:rFonts w:hint="eastAsia" w:ascii="宋体" w:hAnsi="宋体" w:eastAsia="宋体" w:cs="宋体"/>
          <w:sz w:val="24"/>
          <w:szCs w:val="22"/>
        </w:rPr>
      </w:pPr>
    </w:p>
    <w:p w14:paraId="0F316CBB">
      <w:pPr>
        <w:adjustRightInd/>
        <w:spacing w:before="120" w:line="360" w:lineRule="auto"/>
        <w:ind w:left="960"/>
        <w:rPr>
          <w:rFonts w:hint="eastAsia" w:ascii="宋体" w:hAnsi="宋体" w:eastAsia="宋体" w:cs="宋体"/>
          <w:sz w:val="24"/>
          <w:szCs w:val="22"/>
          <w:u w:val="single"/>
        </w:rPr>
      </w:pPr>
      <w:r>
        <w:rPr>
          <w:rFonts w:hint="eastAsia" w:ascii="宋体" w:hAnsi="宋体" w:eastAsia="宋体" w:cs="宋体"/>
          <w:sz w:val="24"/>
          <w:szCs w:val="22"/>
        </w:rPr>
        <w:t>甲方：</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u w:val="single"/>
        </w:rPr>
        <w:t xml:space="preserve">      </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u w:val="single"/>
        </w:rPr>
        <w:t xml:space="preserve">          </w:t>
      </w:r>
    </w:p>
    <w:p w14:paraId="46352312">
      <w:pPr>
        <w:adjustRightInd/>
        <w:spacing w:before="120" w:line="360" w:lineRule="auto"/>
        <w:rPr>
          <w:rFonts w:hint="eastAsia" w:ascii="宋体" w:hAnsi="宋体" w:eastAsia="宋体" w:cs="宋体"/>
          <w:sz w:val="24"/>
          <w:szCs w:val="22"/>
        </w:rPr>
      </w:pPr>
    </w:p>
    <w:p w14:paraId="43C48EA9">
      <w:pPr>
        <w:adjustRightInd/>
        <w:spacing w:before="120" w:line="360" w:lineRule="auto"/>
        <w:ind w:left="960"/>
        <w:rPr>
          <w:rFonts w:hint="eastAsia" w:ascii="宋体" w:hAnsi="宋体" w:eastAsia="宋体" w:cs="宋体"/>
          <w:sz w:val="24"/>
          <w:szCs w:val="22"/>
          <w:u w:val="single"/>
          <w:lang w:val="en-US" w:eastAsia="zh-CN"/>
        </w:rPr>
      </w:pPr>
      <w:r>
        <w:rPr>
          <w:rFonts w:hint="eastAsia" w:ascii="宋体" w:hAnsi="宋体" w:eastAsia="宋体" w:cs="宋体"/>
          <w:sz w:val="24"/>
          <w:szCs w:val="22"/>
        </w:rPr>
        <w:t>乙方：</w:t>
      </w:r>
      <w:r>
        <w:rPr>
          <w:rFonts w:hint="eastAsia" w:ascii="宋体" w:hAnsi="宋体" w:eastAsia="宋体" w:cs="宋体"/>
          <w:sz w:val="24"/>
          <w:szCs w:val="22"/>
          <w:u w:val="single"/>
          <w:lang w:val="en-US" w:eastAsia="zh-CN"/>
        </w:rPr>
        <w:t xml:space="preserve">                                            </w:t>
      </w:r>
    </w:p>
    <w:p w14:paraId="2804B5D6">
      <w:pPr>
        <w:adjustRightInd/>
        <w:spacing w:before="120" w:line="360" w:lineRule="auto"/>
        <w:rPr>
          <w:rFonts w:hint="eastAsia" w:ascii="宋体" w:hAnsi="宋体" w:eastAsia="宋体" w:cs="宋体"/>
          <w:sz w:val="24"/>
          <w:szCs w:val="22"/>
        </w:rPr>
      </w:pPr>
    </w:p>
    <w:p w14:paraId="35D2CBE9">
      <w:pPr>
        <w:adjustRightInd/>
        <w:spacing w:before="120" w:line="360" w:lineRule="auto"/>
        <w:ind w:firstLine="960" w:firstLineChars="400"/>
        <w:rPr>
          <w:rFonts w:hint="eastAsia" w:ascii="宋体" w:hAnsi="宋体" w:eastAsia="宋体" w:cs="宋体"/>
          <w:sz w:val="24"/>
          <w:szCs w:val="22"/>
          <w:u w:val="single"/>
        </w:rPr>
      </w:pPr>
      <w:r>
        <w:rPr>
          <w:rFonts w:hint="eastAsia" w:ascii="宋体" w:hAnsi="宋体" w:eastAsia="宋体" w:cs="宋体"/>
          <w:sz w:val="24"/>
          <w:szCs w:val="22"/>
        </w:rPr>
        <w:t>签订地：</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u w:val="single"/>
        </w:rPr>
        <w:t xml:space="preserve"> </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u w:val="single"/>
        </w:rPr>
        <w:t xml:space="preserve">    </w:t>
      </w:r>
    </w:p>
    <w:p w14:paraId="45E8F8C1">
      <w:pPr>
        <w:adjustRightInd/>
        <w:spacing w:before="120" w:line="360" w:lineRule="auto"/>
        <w:rPr>
          <w:rFonts w:hint="eastAsia" w:ascii="宋体" w:hAnsi="宋体" w:eastAsia="宋体" w:cs="宋体"/>
          <w:sz w:val="24"/>
          <w:szCs w:val="22"/>
        </w:rPr>
      </w:pPr>
    </w:p>
    <w:p w14:paraId="1A33BABF">
      <w:pPr>
        <w:adjustRightInd/>
        <w:spacing w:before="120" w:line="360" w:lineRule="auto"/>
        <w:ind w:firstLine="1920" w:firstLineChars="800"/>
        <w:rPr>
          <w:rFonts w:hint="eastAsia" w:ascii="宋体" w:hAnsi="宋体" w:eastAsia="宋体" w:cs="宋体"/>
          <w:sz w:val="24"/>
        </w:rPr>
        <w:sectPr>
          <w:headerReference r:id="rId3" w:type="default"/>
          <w:footerReference r:id="rId4" w:type="default"/>
          <w:pgSz w:w="11907" w:h="16840"/>
          <w:pgMar w:top="1474" w:right="1814" w:bottom="1474" w:left="1814" w:header="851" w:footer="851" w:gutter="0"/>
          <w:cols w:space="720" w:num="1"/>
          <w:docGrid w:linePitch="462" w:charSpace="0"/>
        </w:sectPr>
      </w:pPr>
      <w:r>
        <w:rPr>
          <w:rFonts w:hint="eastAsia" w:ascii="宋体" w:hAnsi="宋体" w:eastAsia="宋体" w:cs="宋体"/>
          <w:sz w:val="24"/>
          <w:szCs w:val="22"/>
        </w:rPr>
        <w:t>签订日期：</w:t>
      </w:r>
      <w:r>
        <w:rPr>
          <w:rFonts w:hint="eastAsia" w:ascii="宋体" w:hAnsi="宋体" w:eastAsia="宋体" w:cs="宋体"/>
          <w:sz w:val="24"/>
          <w:szCs w:val="22"/>
          <w:u w:val="single"/>
        </w:rPr>
        <w:t>2024</w:t>
      </w:r>
      <w:r>
        <w:rPr>
          <w:rFonts w:hint="eastAsia" w:ascii="宋体" w:hAnsi="宋体" w:eastAsia="宋体" w:cs="宋体"/>
          <w:sz w:val="24"/>
          <w:szCs w:val="22"/>
        </w:rPr>
        <w:t>年</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rPr>
        <w:t>月</w:t>
      </w:r>
      <w:r>
        <w:rPr>
          <w:rFonts w:hint="eastAsia" w:ascii="宋体" w:hAnsi="宋体" w:eastAsia="宋体" w:cs="宋体"/>
          <w:sz w:val="24"/>
          <w:szCs w:val="22"/>
          <w:u w:val="single"/>
          <w:lang w:val="en-US" w:eastAsia="zh-CN"/>
        </w:rPr>
        <w:t xml:space="preserve">    日</w:t>
      </w:r>
      <w:r>
        <w:rPr>
          <w:rFonts w:hint="eastAsia" w:ascii="宋体" w:hAnsi="宋体" w:eastAsia="宋体" w:cs="宋体"/>
          <w:sz w:val="24"/>
          <w:szCs w:val="22"/>
          <w:lang w:val="en-US" w:eastAsia="zh-CN"/>
        </w:rPr>
        <w:t xml:space="preserve">   </w:t>
      </w:r>
    </w:p>
    <w:bookmarkEnd w:id="389"/>
    <w:bookmarkEnd w:id="390"/>
    <w:bookmarkEnd w:id="391"/>
    <w:bookmarkEnd w:id="392"/>
    <w:bookmarkEnd w:id="393"/>
    <w:p w14:paraId="7431E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w:t>
      </w:r>
    </w:p>
    <w:p w14:paraId="34B0EA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xml:space="preserve">甲方（需方）： </w:t>
      </w:r>
    </w:p>
    <w:p w14:paraId="0C9000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乙方（供方）：</w:t>
      </w:r>
    </w:p>
    <w:p w14:paraId="0F2FF3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xml:space="preserve">   甲、乙双方根据</w:t>
      </w:r>
      <w:r>
        <w:rPr>
          <w:rFonts w:hint="eastAsia" w:ascii="宋体" w:hAnsi="宋体" w:eastAsia="宋体" w:cs="宋体"/>
          <w:u w:val="single"/>
        </w:rPr>
        <w:t xml:space="preserve">                         </w:t>
      </w:r>
      <w:r>
        <w:rPr>
          <w:rFonts w:hint="eastAsia" w:ascii="宋体" w:hAnsi="宋体" w:eastAsia="宋体" w:cs="宋体"/>
        </w:rPr>
        <w:t>公开招标采购的结果，依据《中华人民共和国政府采购法》和《中华人民共和国民法典》有关规定，经甲、乙双方友好协商，签订本合同并遵照执行。</w:t>
      </w:r>
    </w:p>
    <w:p w14:paraId="4E64A7D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u w:val="single"/>
          <w:lang w:val="en-US" w:eastAsia="zh-CN"/>
        </w:rPr>
      </w:pPr>
      <w:r>
        <w:rPr>
          <w:rFonts w:hint="eastAsia" w:ascii="宋体" w:hAnsi="宋体" w:eastAsia="宋体" w:cs="宋体"/>
          <w:b/>
          <w:bCs/>
        </w:rPr>
        <w:t>一、服务内容：</w:t>
      </w:r>
      <w:r>
        <w:rPr>
          <w:rFonts w:hint="eastAsia" w:ascii="宋体" w:hAnsi="宋体" w:eastAsia="宋体" w:cs="宋体"/>
          <w:b/>
          <w:bCs/>
          <w:u w:val="single"/>
          <w:lang w:val="en-US" w:eastAsia="zh-CN"/>
        </w:rPr>
        <w:t xml:space="preserve">                                                 。</w:t>
      </w:r>
    </w:p>
    <w:p w14:paraId="2A5210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rPr>
        <w:t>二、合同金额</w:t>
      </w:r>
      <w:r>
        <w:rPr>
          <w:rFonts w:hint="eastAsia" w:ascii="宋体" w:hAnsi="宋体" w:eastAsia="宋体" w:cs="宋体"/>
        </w:rPr>
        <w:t>：</w:t>
      </w:r>
    </w:p>
    <w:p w14:paraId="5F56CD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1、合同总金额（大写）：</w:t>
      </w:r>
      <w:r>
        <w:rPr>
          <w:rFonts w:hint="eastAsia" w:ascii="宋体" w:hAnsi="宋体" w:eastAsia="宋体" w:cs="宋体"/>
          <w:u w:val="single"/>
          <w:lang w:val="en-US" w:eastAsia="zh-CN"/>
        </w:rPr>
        <w:t xml:space="preserve">                  </w:t>
      </w:r>
      <w:r>
        <w:rPr>
          <w:rFonts w:hint="eastAsia" w:ascii="宋体" w:hAnsi="宋体" w:eastAsia="宋体" w:cs="宋体"/>
        </w:rPr>
        <w:t xml:space="preserve"> 元人民币（￥</w:t>
      </w:r>
      <w:r>
        <w:rPr>
          <w:rFonts w:hint="eastAsia" w:ascii="宋体" w:hAnsi="宋体" w:eastAsia="宋体" w:cs="宋体"/>
          <w:u w:val="single"/>
          <w:lang w:val="en-US" w:eastAsia="zh-CN"/>
        </w:rPr>
        <w:t xml:space="preserve">              </w:t>
      </w:r>
      <w:r>
        <w:rPr>
          <w:rFonts w:hint="eastAsia" w:ascii="宋体" w:hAnsi="宋体" w:eastAsia="宋体" w:cs="宋体"/>
        </w:rPr>
        <w:t>元（含税））。</w:t>
      </w:r>
    </w:p>
    <w:p w14:paraId="4DADEE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2、合同价包括：</w:t>
      </w:r>
    </w:p>
    <w:p w14:paraId="64588B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（a）乙方根据本合同提供服务所需的一切风险和费用；</w:t>
      </w:r>
    </w:p>
    <w:p w14:paraId="7F6479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（b）除非另有约定，合同总价包括乙方执行和完成合同不能或缺的所有附带工作及费用，不论合同中是否提及，也不论其是否在签订合同时可以预料到；</w:t>
      </w:r>
    </w:p>
    <w:p w14:paraId="051D17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（c）乙方根据现行税法应支付的税款；</w:t>
      </w:r>
    </w:p>
    <w:p w14:paraId="08074B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（d）其他根据本合同应由乙方承担的费用和开销。</w:t>
      </w:r>
    </w:p>
    <w:p w14:paraId="183A1E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三、知识产权：</w:t>
      </w:r>
    </w:p>
    <w:p w14:paraId="61E422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乙方应保证提供服务过程中不会侵犯任何第三方的知识产权。</w:t>
      </w:r>
    </w:p>
    <w:p w14:paraId="620C02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四、转包或分包</w:t>
      </w:r>
    </w:p>
    <w:p w14:paraId="520CA6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1、本合同范围的服务，应由乙方直接供应，不得转让他人供应；</w:t>
      </w:r>
    </w:p>
    <w:p w14:paraId="1C9C89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2、除非得到甲方的书面同意，乙方不得将本合同范围的服务全部或部分分包给他人供应；</w:t>
      </w:r>
    </w:p>
    <w:p w14:paraId="672FB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3、如有转让和未经甲方同意的分包行为，甲方有权解除合同，追究乙方的违约责任。</w:t>
      </w:r>
    </w:p>
    <w:p w14:paraId="0F72E4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五、合同履行时间、履行地点</w:t>
      </w:r>
    </w:p>
    <w:p w14:paraId="4D851E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lang w:eastAsia="zh-CN"/>
        </w:rPr>
      </w:pPr>
      <w:r>
        <w:rPr>
          <w:rFonts w:hint="eastAsia" w:ascii="宋体" w:hAnsi="宋体" w:eastAsia="宋体" w:cs="宋体"/>
        </w:rPr>
        <w:t>履行时间：</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w:t>
      </w:r>
    </w:p>
    <w:p w14:paraId="7D51B7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履行地点：</w:t>
      </w:r>
      <w:r>
        <w:rPr>
          <w:rFonts w:hint="eastAsia" w:ascii="宋体" w:hAnsi="宋体" w:eastAsia="宋体" w:cs="宋体"/>
          <w:u w:val="single"/>
          <w:lang w:val="en-US" w:eastAsia="zh-CN"/>
        </w:rPr>
        <w:t xml:space="preserve">             </w:t>
      </w:r>
      <w:r>
        <w:rPr>
          <w:rFonts w:hint="eastAsia" w:ascii="宋体" w:hAnsi="宋体" w:eastAsia="宋体" w:cs="宋体"/>
        </w:rPr>
        <w:t>。</w:t>
      </w:r>
    </w:p>
    <w:p w14:paraId="3AC9CC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六、支付方式及履约保证金</w:t>
      </w:r>
    </w:p>
    <w:p w14:paraId="75CB3F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1、支付方式：在合同生效后以及具备实施条件后的7个工作日内，采购人根据供应商提供的正规发票，向供应商支付合同金额的</w:t>
      </w:r>
      <w:r>
        <w:rPr>
          <w:rFonts w:hint="eastAsia" w:ascii="宋体" w:hAnsi="宋体" w:cs="宋体"/>
          <w:lang w:val="en-US" w:eastAsia="zh-CN"/>
        </w:rPr>
        <w:t>50</w:t>
      </w:r>
      <w:r>
        <w:rPr>
          <w:rFonts w:hint="eastAsia" w:ascii="宋体" w:hAnsi="宋体" w:eastAsia="宋体" w:cs="宋体"/>
        </w:rPr>
        <w:t>%；在合同履约完毕后的7个工作日内，采购人根据供应商提供的正规发票，向供应商支付合同金额的</w:t>
      </w:r>
      <w:r>
        <w:rPr>
          <w:rFonts w:hint="eastAsia" w:ascii="宋体" w:hAnsi="宋体" w:cs="宋体"/>
          <w:lang w:val="en-US" w:eastAsia="zh-CN"/>
        </w:rPr>
        <w:t>5</w:t>
      </w:r>
      <w:r>
        <w:rPr>
          <w:rFonts w:hint="eastAsia" w:ascii="宋体" w:hAnsi="宋体" w:eastAsia="宋体" w:cs="宋体"/>
        </w:rPr>
        <w:t>0%。</w:t>
      </w:r>
    </w:p>
    <w:p w14:paraId="58A9714C">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rPr>
      </w:pPr>
      <w:r>
        <w:rPr>
          <w:rFonts w:hint="eastAsia" w:ascii="宋体" w:hAnsi="宋体" w:eastAsia="宋体" w:cs="宋体"/>
        </w:rPr>
        <w:t>为确保项目实施工作的顺利开展，甲方向乙方支付工作经费主要用于与项目实施相关所发生的劳务报酬、设备费、交通差旅费、设计费、人员工资、编辑服务费、印刷费、专家咨询费、会议费、邮寄费等必要开支。</w:t>
      </w:r>
    </w:p>
    <w:p w14:paraId="2E5661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七、税费</w:t>
      </w:r>
    </w:p>
    <w:p w14:paraId="45F88D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本合同执行中相关的一切税费均由乙方负担。</w:t>
      </w:r>
    </w:p>
    <w:p w14:paraId="07167A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八、质量保证及后续服务</w:t>
      </w:r>
    </w:p>
    <w:p w14:paraId="551753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1、乙方应按采购文件规定向甲方提供服务。</w:t>
      </w:r>
    </w:p>
    <w:p w14:paraId="053F9D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2、乙方提供的服务成果在服务质量保证期内发生故障，乙方应负责免费提供后续服务。对达不到要求者，根据实际情况，经双方协商，可按一下办法处理：</w:t>
      </w:r>
    </w:p>
    <w:p w14:paraId="52554B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（1）返工：由乙方承担所发生的全部费用。</w:t>
      </w:r>
    </w:p>
    <w:p w14:paraId="437383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（2）未能满足采购人要求的解除合同。</w:t>
      </w:r>
    </w:p>
    <w:p w14:paraId="79067C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3、在服务质量保质期内，乙方应对出现的质量及安全问题负责处理解决并承担一切费用。</w:t>
      </w:r>
    </w:p>
    <w:p w14:paraId="5682DE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九、乙方的责任和义务</w:t>
      </w:r>
    </w:p>
    <w:p w14:paraId="78089C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1、根据响应文件的承诺组建项目组人员，并确定项目负责人与甲方保持联系、沟通。</w:t>
      </w:r>
    </w:p>
    <w:p w14:paraId="533535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2、在履行本合同义务的期间，应运用合理的技能，认真、勤奋的工作。</w:t>
      </w:r>
    </w:p>
    <w:p w14:paraId="3A6394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3、在本合同期内或合同终止后，来征得有关方同意，不得泄漏与本项目、本合同有关的技术、资料等，不得以任何形式侵害甲方的知识产权。</w:t>
      </w:r>
    </w:p>
    <w:p w14:paraId="66CDB7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4、负责处理好与相关项目实施单位的协调工作。</w:t>
      </w:r>
    </w:p>
    <w:p w14:paraId="38D92E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十、甲方的责任与义务</w:t>
      </w:r>
    </w:p>
    <w:p w14:paraId="1D06DC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1、甲方应当协助乙方进行外部关系的联系与协调，为乙方工作提供良好的外部条件。</w:t>
      </w:r>
    </w:p>
    <w:p w14:paraId="24519D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2、甲方应当按双方约定的内容和时间，向乙方提供与项目有关的资料。</w:t>
      </w:r>
    </w:p>
    <w:p w14:paraId="27173D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3、甲方应授权一名熟悉本项目情况，能迅速做出决定的项目代表，负责与乙方的联系，更换代表，要提前通知乙方。</w:t>
      </w:r>
    </w:p>
    <w:p w14:paraId="40AA94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4、甲方有与乙方订立补充合同的签订权。</w:t>
      </w:r>
    </w:p>
    <w:p w14:paraId="06681A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十一、违约责任</w:t>
      </w:r>
    </w:p>
    <w:p w14:paraId="622CD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1、双方应按本合同中的约定，严格履行合同，一方违约的，应向对方承担违约责任，赔偿因其违约给对方造成的损失。</w:t>
      </w:r>
    </w:p>
    <w:p w14:paraId="71EC60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甲方有权对乙方工作进行评估。经甲方评估，发现乙方工作任务未达到预定目标，甲方有权提前解除合同，不予支付或酌情扣减支付剩余工作经费；若工作经费已完全支付给乙方，则甲方可要求乙方承担合同价款20%的违约金及及赔偿损失等违约责任。</w:t>
      </w:r>
    </w:p>
    <w:p w14:paraId="234897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十二、不可抗力</w:t>
      </w:r>
    </w:p>
    <w:p w14:paraId="3ACEF8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12.1不可抗力是指《中华人民共和国民法典》所列举的不可抗力。不可抗力一旦发生，证明文件由法律规定部门签署，并由甲、乙双方协商合同逾期履行和继续履行的方法，在此情况下，任何一方不能要求损失赔偿。</w:t>
      </w:r>
    </w:p>
    <w:p w14:paraId="52E3C4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十三、合同修改与解除</w:t>
      </w:r>
    </w:p>
    <w:p w14:paraId="448432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1、本合同供需双方的任何一方无权对合同内容进行修改，本合同如需修改，必须达成书面协议，并作为该合同的有效组成部分。</w:t>
      </w:r>
    </w:p>
    <w:p w14:paraId="4842B0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2、合同可以经双方协商一致解除，或按照《民法典》的规定单方解除。</w:t>
      </w:r>
    </w:p>
    <w:p w14:paraId="704EAA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十四、保密责任</w:t>
      </w:r>
    </w:p>
    <w:p w14:paraId="14CD8A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xml:space="preserve">1、甲方根据本合同向乙方提供的或乙方在履行合同过程中知悉的有关会议的相关信息或文件统称为保密信息。 </w:t>
      </w:r>
    </w:p>
    <w:p w14:paraId="1995B6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除本合同授权实施的行为外，乙方应将甲方提供的保密信息作为商业秘密对待并予以保护，除非甲方事先书面许可，乙方在任何时间不得向任何合同以外的第三方透露保密信息的任何部分。且除履行本合同确有必要外，乙方不得对保密信息进行拷贝或抄写。</w:t>
      </w:r>
    </w:p>
    <w:p w14:paraId="794EF0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3、本条持续有效，不因本合同的终止而终止。</w:t>
      </w:r>
    </w:p>
    <w:p w14:paraId="410AA7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十五、知识产权条款</w:t>
      </w:r>
    </w:p>
    <w:p w14:paraId="33E8F3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1、乙方保证甲方不因乙方原因而受到第三方提出的侵犯知识产权的诉讼、索赔、指控等。</w:t>
      </w:r>
    </w:p>
    <w:p w14:paraId="2ED607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乙方在提供本合同约定服务过程中所完成的全部工作成果的版权等相关知识产权均归甲方所有，乙方应提供可编辑之源文件供甲方使用，甲方作为权利人有权按照相关法律法规的规定进行署名、修改、编辑等行为；除本合同项目，未经甲方书面同意，乙方不得将上述工作成果用于对外宣传，以及进行转让、复制或授权第三方使用等行为。</w:t>
      </w:r>
    </w:p>
    <w:p w14:paraId="07C0F8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3、乙方在本合同约定服务中须按照甲方要求使用甲方名称、标识等，且不得在本合同范围之外使用甲方名称和标识。</w:t>
      </w:r>
    </w:p>
    <w:p w14:paraId="2D7CF7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十六、争议处理</w:t>
      </w:r>
    </w:p>
    <w:p w14:paraId="74F789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1、合同在履行过程中发生争议时，甲方与乙方及时协商解决。协商不成时，提请舟山仲裁委员会根据仲裁规则仲裁。</w:t>
      </w:r>
    </w:p>
    <w:p w14:paraId="674702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2、对于因违反或终止合同而引起的损失、损害的赔偿，由甲方与乙方友好协商解决，经协商仍未能达成一致的，提交舟山仲裁委员会仲裁。</w:t>
      </w:r>
    </w:p>
    <w:p w14:paraId="52F9DD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rPr>
      </w:pPr>
      <w:r>
        <w:rPr>
          <w:rFonts w:hint="eastAsia" w:ascii="宋体" w:hAnsi="宋体" w:eastAsia="宋体" w:cs="宋体"/>
          <w:b/>
          <w:bCs/>
        </w:rPr>
        <w:t>十七、合同的生效、变更与终止</w:t>
      </w:r>
    </w:p>
    <w:p w14:paraId="4B3E68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1、本合同由甲、乙双方签字盖章，经甲方报政府监管部门备案后生效。</w:t>
      </w:r>
    </w:p>
    <w:p w14:paraId="5A176A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2、合同履行期内甲乙双方均不得随意变更或解除合同。合同若有未尽事宜，需经双方共同协商，订立补充协议，补充协议与本合同有同等法律效力。</w:t>
      </w:r>
    </w:p>
    <w:p w14:paraId="5EB4F3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3、乙方履行义务不符合国家有关规定或者合同约定，甲方可随时以书面形式通知乙方解除合同，并不免除乙方赔偿损失的责任。</w:t>
      </w:r>
    </w:p>
    <w:p w14:paraId="45DD7B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4、采购文件、响应文件及评审过程中形成的文字资料、询标纪要均作为本合同的组成部分，具有同等效力。</w:t>
      </w:r>
    </w:p>
    <w:p w14:paraId="36EF09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5、乙方在本合同外通过书面形式或大众媒体方式公开做出的服务承诺，自动成为本合同的组成部分，但其中为用户设定的义务，未经甲方同意的，不成为本合同的组成部分。</w:t>
      </w:r>
    </w:p>
    <w:p w14:paraId="7316BF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6、本合同如有未尽事项，由双方协商解决。协商不成的，提请舟山市仲裁委员会仲裁。</w:t>
      </w:r>
    </w:p>
    <w:p w14:paraId="4C15A9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7、本合同一式四份，甲方、乙方各执二份。</w:t>
      </w:r>
    </w:p>
    <w:p w14:paraId="1D3A71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8、适用法律：本合同应按照中华人民共和国的法律进行解释。</w:t>
      </w:r>
    </w:p>
    <w:p w14:paraId="3914283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29983B1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合同签订地：</w:t>
      </w:r>
      <w:r>
        <w:rPr>
          <w:rFonts w:hint="eastAsia" w:ascii="宋体" w:hAnsi="宋体" w:eastAsia="宋体" w:cs="宋体"/>
        </w:rPr>
        <w:tab/>
      </w:r>
    </w:p>
    <w:p w14:paraId="7FFD366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甲方（盖章）：　　　　　　　　　　</w:t>
      </w:r>
      <w:r>
        <w:rPr>
          <w:rFonts w:hint="eastAsia" w:ascii="宋体" w:hAnsi="宋体" w:eastAsia="宋体" w:cs="宋体"/>
        </w:rPr>
        <w:tab/>
      </w:r>
      <w:r>
        <w:rPr>
          <w:rFonts w:hint="eastAsia" w:ascii="宋体" w:hAnsi="宋体" w:eastAsia="宋体" w:cs="宋体"/>
        </w:rPr>
        <w:t xml:space="preserve">乙方（盖章）：                    </w:t>
      </w:r>
    </w:p>
    <w:p w14:paraId="7FC6EE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法定代表人或</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法定代表人或                  </w:t>
      </w:r>
    </w:p>
    <w:p w14:paraId="4890D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其委托代理人（签字或盖章）：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其委托代理人：（签字或盖章）</w:t>
      </w:r>
    </w:p>
    <w:p w14:paraId="699681F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电话：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电话：</w:t>
      </w:r>
    </w:p>
    <w:p w14:paraId="16EFB4A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传真：              　　　　　　   传真：</w:t>
      </w:r>
    </w:p>
    <w:p w14:paraId="6A8EA33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税号：</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税号：</w:t>
      </w:r>
    </w:p>
    <w:p w14:paraId="1E50DF2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地址：</w:t>
      </w:r>
    </w:p>
    <w:p w14:paraId="4FA811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开户银行：</w:t>
      </w:r>
    </w:p>
    <w:p w14:paraId="57B05D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帐    号：</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帐    号：</w:t>
      </w:r>
    </w:p>
    <w:p w14:paraId="4D454410">
      <w:pPr>
        <w:autoSpaceDE w:val="0"/>
        <w:autoSpaceDN w:val="0"/>
        <w:spacing w:line="360" w:lineRule="auto"/>
        <w:rPr>
          <w:rFonts w:asciiTheme="minorEastAsia" w:hAnsiTheme="minorEastAsia" w:eastAsiaTheme="minorEastAsia"/>
          <w:sz w:val="24"/>
        </w:rPr>
      </w:pPr>
    </w:p>
    <w:p w14:paraId="51E8F141">
      <w:pPr>
        <w:autoSpaceDE w:val="0"/>
        <w:autoSpaceDN w:val="0"/>
        <w:spacing w:line="360" w:lineRule="auto"/>
        <w:rPr>
          <w:rFonts w:asciiTheme="minorEastAsia" w:hAnsiTheme="minorEastAsia" w:eastAsiaTheme="minorEastAsia"/>
          <w:sz w:val="24"/>
        </w:rPr>
      </w:pPr>
    </w:p>
    <w:p w14:paraId="77B5F7AE">
      <w:pPr>
        <w:autoSpaceDE w:val="0"/>
        <w:autoSpaceDN w:val="0"/>
        <w:spacing w:line="360" w:lineRule="auto"/>
        <w:rPr>
          <w:rFonts w:asciiTheme="minorEastAsia" w:hAnsiTheme="minorEastAsia" w:eastAsiaTheme="minorEastAsia"/>
          <w:sz w:val="24"/>
        </w:rPr>
      </w:pPr>
    </w:p>
    <w:p w14:paraId="10D4CA24">
      <w:pPr>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第六部分</w:t>
      </w:r>
      <w:bookmarkEnd w:id="387"/>
      <w:bookmarkEnd w:id="388"/>
      <w:r>
        <w:rPr>
          <w:rFonts w:hint="eastAsia" w:cs="仿宋_GB2312" w:asciiTheme="minorEastAsia" w:hAnsiTheme="minorEastAsia" w:eastAsiaTheme="minorEastAsia"/>
          <w:b/>
          <w:sz w:val="36"/>
          <w:szCs w:val="20"/>
        </w:rPr>
        <w:t>应提交的有关格式范例</w:t>
      </w:r>
    </w:p>
    <w:p w14:paraId="2AA3E391">
      <w:pPr>
        <w:spacing w:line="360" w:lineRule="auto"/>
        <w:jc w:val="center"/>
        <w:outlineLvl w:val="0"/>
        <w:rPr>
          <w:rFonts w:cs="仿宋_GB2312" w:asciiTheme="minorEastAsia" w:hAnsiTheme="minorEastAsia" w:eastAsiaTheme="minorEastAsia"/>
          <w:b/>
          <w:kern w:val="0"/>
          <w:sz w:val="36"/>
          <w:szCs w:val="36"/>
        </w:rPr>
      </w:pPr>
    </w:p>
    <w:p w14:paraId="78C70BCC">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资格文件部分</w:t>
      </w:r>
    </w:p>
    <w:p w14:paraId="638436D1">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AFD775F">
      <w:pPr>
        <w:spacing w:line="360" w:lineRule="auto"/>
        <w:jc w:val="center"/>
        <w:outlineLvl w:val="0"/>
        <w:rPr>
          <w:rFonts w:cs="仿宋_GB2312" w:asciiTheme="minorEastAsia" w:hAnsiTheme="minorEastAsia" w:eastAsiaTheme="minorEastAsia"/>
          <w:b/>
          <w:kern w:val="0"/>
          <w:sz w:val="36"/>
          <w:szCs w:val="36"/>
        </w:rPr>
      </w:pPr>
    </w:p>
    <w:p w14:paraId="31E4682C">
      <w:pPr>
        <w:keepNext w:val="0"/>
        <w:keepLines w:val="0"/>
        <w:pageBreakBefore w:val="0"/>
        <w:widowControl w:val="0"/>
        <w:kinsoku/>
        <w:wordWrap/>
        <w:overflowPunct/>
        <w:topLinePunct w:val="0"/>
        <w:autoSpaceDE/>
        <w:autoSpaceDN/>
        <w:bidi w:val="0"/>
        <w:adjustRightInd/>
        <w:spacing w:line="54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rPr>
        <w:t>一、符合参加政府采购活动应当具备的一般条件的承诺函…………（页码）</w:t>
      </w:r>
    </w:p>
    <w:p w14:paraId="7758FDB9">
      <w:pPr>
        <w:keepNext w:val="0"/>
        <w:keepLines w:val="0"/>
        <w:pageBreakBefore w:val="0"/>
        <w:widowControl w:val="0"/>
        <w:kinsoku/>
        <w:wordWrap/>
        <w:overflowPunct/>
        <w:topLinePunct w:val="0"/>
        <w:autoSpaceDE/>
        <w:autoSpaceDN/>
        <w:bidi w:val="0"/>
        <w:adjustRightInd/>
        <w:spacing w:line="54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rPr>
        <w:t>二、联合协议（如果有）………………………………………………（页码）</w:t>
      </w:r>
    </w:p>
    <w:p w14:paraId="753FD55B">
      <w:pPr>
        <w:keepNext w:val="0"/>
        <w:keepLines w:val="0"/>
        <w:pageBreakBefore w:val="0"/>
        <w:widowControl w:val="0"/>
        <w:kinsoku/>
        <w:wordWrap/>
        <w:overflowPunct/>
        <w:topLinePunct w:val="0"/>
        <w:autoSpaceDE/>
        <w:autoSpaceDN/>
        <w:bidi w:val="0"/>
        <w:adjustRightInd/>
        <w:spacing w:line="54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rPr>
        <w:t>三、落实政府采购政策需满足的资格要求（如果有）………………（页码）</w:t>
      </w:r>
    </w:p>
    <w:p w14:paraId="2166F2D2">
      <w:pPr>
        <w:keepNext w:val="0"/>
        <w:keepLines w:val="0"/>
        <w:pageBreakBefore w:val="0"/>
        <w:widowControl w:val="0"/>
        <w:kinsoku/>
        <w:wordWrap/>
        <w:overflowPunct/>
        <w:topLinePunct w:val="0"/>
        <w:autoSpaceDE/>
        <w:autoSpaceDN/>
        <w:bidi w:val="0"/>
        <w:adjustRightInd/>
        <w:spacing w:line="540" w:lineRule="exact"/>
        <w:contextualSpacing/>
        <w:jc w:val="center"/>
        <w:textAlignment w:val="auto"/>
        <w:rPr>
          <w:rFonts w:hint="eastAsia" w:ascii="宋体" w:hAnsi="宋体" w:eastAsia="宋体" w:cs="宋体"/>
          <w:sz w:val="24"/>
          <w:szCs w:val="24"/>
        </w:rPr>
      </w:pPr>
      <w:r>
        <w:rPr>
          <w:rFonts w:hint="eastAsia" w:ascii="宋体" w:hAnsi="宋体" w:eastAsia="宋体" w:cs="宋体"/>
          <w:sz w:val="24"/>
          <w:szCs w:val="24"/>
        </w:rPr>
        <w:t>四、本项目的特定资格要求（如果有）………………………………（页码）</w:t>
      </w:r>
    </w:p>
    <w:p w14:paraId="7526F093">
      <w:pPr>
        <w:snapToGrid w:val="0"/>
        <w:spacing w:line="360" w:lineRule="auto"/>
        <w:ind w:right="480"/>
        <w:jc w:val="center"/>
        <w:rPr>
          <w:rFonts w:cs="仿宋_GB2312" w:asciiTheme="minorEastAsia" w:hAnsiTheme="minorEastAsia" w:eastAsiaTheme="minorEastAsia"/>
          <w:b/>
          <w:kern w:val="0"/>
          <w:sz w:val="32"/>
          <w:szCs w:val="32"/>
        </w:rPr>
      </w:pPr>
    </w:p>
    <w:p w14:paraId="743393B4">
      <w:pPr>
        <w:snapToGrid w:val="0"/>
        <w:spacing w:line="360" w:lineRule="auto"/>
        <w:ind w:right="480"/>
        <w:jc w:val="center"/>
        <w:rPr>
          <w:rFonts w:cs="仿宋_GB2312" w:asciiTheme="minorEastAsia" w:hAnsiTheme="minorEastAsia" w:eastAsiaTheme="minorEastAsia"/>
          <w:b/>
          <w:kern w:val="0"/>
          <w:sz w:val="32"/>
          <w:szCs w:val="32"/>
        </w:rPr>
      </w:pPr>
    </w:p>
    <w:p w14:paraId="0D21B4EB">
      <w:pPr>
        <w:snapToGrid w:val="0"/>
        <w:spacing w:line="360" w:lineRule="auto"/>
        <w:ind w:right="480"/>
        <w:jc w:val="center"/>
        <w:rPr>
          <w:rFonts w:cs="仿宋_GB2312" w:asciiTheme="minorEastAsia" w:hAnsiTheme="minorEastAsia" w:eastAsiaTheme="minorEastAsia"/>
          <w:b/>
          <w:kern w:val="0"/>
          <w:sz w:val="32"/>
          <w:szCs w:val="32"/>
        </w:rPr>
      </w:pPr>
    </w:p>
    <w:p w14:paraId="49D0AE7B">
      <w:pPr>
        <w:snapToGrid w:val="0"/>
        <w:spacing w:line="360" w:lineRule="auto"/>
        <w:ind w:right="480"/>
        <w:jc w:val="center"/>
        <w:rPr>
          <w:rFonts w:cs="仿宋_GB2312" w:asciiTheme="minorEastAsia" w:hAnsiTheme="minorEastAsia" w:eastAsiaTheme="minorEastAsia"/>
          <w:b/>
          <w:kern w:val="0"/>
          <w:sz w:val="32"/>
          <w:szCs w:val="32"/>
        </w:rPr>
      </w:pPr>
    </w:p>
    <w:p w14:paraId="345DD0FC">
      <w:pPr>
        <w:snapToGrid w:val="0"/>
        <w:spacing w:line="360" w:lineRule="auto"/>
        <w:ind w:right="480"/>
        <w:jc w:val="center"/>
        <w:rPr>
          <w:rFonts w:cs="仿宋_GB2312" w:asciiTheme="minorEastAsia" w:hAnsiTheme="minorEastAsia" w:eastAsiaTheme="minorEastAsia"/>
          <w:b/>
          <w:kern w:val="0"/>
          <w:sz w:val="32"/>
          <w:szCs w:val="32"/>
        </w:rPr>
      </w:pPr>
    </w:p>
    <w:p w14:paraId="58566935">
      <w:pPr>
        <w:snapToGrid w:val="0"/>
        <w:spacing w:line="360" w:lineRule="auto"/>
        <w:ind w:right="480"/>
        <w:jc w:val="center"/>
        <w:rPr>
          <w:rFonts w:cs="仿宋_GB2312" w:asciiTheme="minorEastAsia" w:hAnsiTheme="minorEastAsia" w:eastAsiaTheme="minorEastAsia"/>
          <w:b/>
          <w:kern w:val="0"/>
          <w:sz w:val="32"/>
          <w:szCs w:val="32"/>
        </w:rPr>
      </w:pPr>
    </w:p>
    <w:p w14:paraId="23722FA0">
      <w:pPr>
        <w:snapToGrid w:val="0"/>
        <w:spacing w:line="360" w:lineRule="auto"/>
        <w:ind w:right="480"/>
        <w:jc w:val="center"/>
        <w:rPr>
          <w:rFonts w:cs="仿宋_GB2312" w:asciiTheme="minorEastAsia" w:hAnsiTheme="minorEastAsia" w:eastAsiaTheme="minorEastAsia"/>
          <w:b/>
          <w:kern w:val="0"/>
          <w:sz w:val="32"/>
          <w:szCs w:val="32"/>
        </w:rPr>
      </w:pPr>
    </w:p>
    <w:p w14:paraId="431428C8">
      <w:pPr>
        <w:snapToGrid w:val="0"/>
        <w:spacing w:line="360" w:lineRule="auto"/>
        <w:ind w:right="480"/>
        <w:jc w:val="center"/>
        <w:rPr>
          <w:rFonts w:cs="仿宋_GB2312" w:asciiTheme="minorEastAsia" w:hAnsiTheme="minorEastAsia" w:eastAsiaTheme="minorEastAsia"/>
          <w:b/>
          <w:kern w:val="0"/>
          <w:sz w:val="32"/>
          <w:szCs w:val="32"/>
        </w:rPr>
      </w:pPr>
    </w:p>
    <w:p w14:paraId="47791295">
      <w:pPr>
        <w:snapToGrid w:val="0"/>
        <w:spacing w:line="360" w:lineRule="auto"/>
        <w:ind w:right="480"/>
        <w:jc w:val="center"/>
        <w:rPr>
          <w:rFonts w:cs="仿宋_GB2312" w:asciiTheme="minorEastAsia" w:hAnsiTheme="minorEastAsia" w:eastAsiaTheme="minorEastAsia"/>
          <w:b/>
          <w:kern w:val="0"/>
          <w:sz w:val="32"/>
          <w:szCs w:val="32"/>
        </w:rPr>
      </w:pPr>
    </w:p>
    <w:p w14:paraId="5499A252">
      <w:pPr>
        <w:snapToGrid w:val="0"/>
        <w:spacing w:line="360" w:lineRule="auto"/>
        <w:ind w:right="480"/>
        <w:jc w:val="center"/>
        <w:rPr>
          <w:rFonts w:cs="仿宋_GB2312" w:asciiTheme="minorEastAsia" w:hAnsiTheme="minorEastAsia" w:eastAsiaTheme="minorEastAsia"/>
          <w:b/>
          <w:kern w:val="0"/>
          <w:sz w:val="32"/>
          <w:szCs w:val="32"/>
        </w:rPr>
      </w:pPr>
    </w:p>
    <w:p w14:paraId="56847DE8">
      <w:pPr>
        <w:snapToGrid w:val="0"/>
        <w:spacing w:line="360" w:lineRule="auto"/>
        <w:ind w:right="480"/>
        <w:jc w:val="center"/>
        <w:rPr>
          <w:rFonts w:cs="仿宋_GB2312" w:asciiTheme="minorEastAsia" w:hAnsiTheme="minorEastAsia" w:eastAsiaTheme="minorEastAsia"/>
          <w:b/>
          <w:kern w:val="0"/>
          <w:sz w:val="32"/>
          <w:szCs w:val="32"/>
        </w:rPr>
      </w:pPr>
    </w:p>
    <w:p w14:paraId="0E5ED4A9">
      <w:pPr>
        <w:snapToGrid w:val="0"/>
        <w:spacing w:line="360" w:lineRule="auto"/>
        <w:ind w:right="480"/>
        <w:jc w:val="center"/>
        <w:rPr>
          <w:rFonts w:cs="仿宋_GB2312" w:asciiTheme="minorEastAsia" w:hAnsiTheme="minorEastAsia" w:eastAsiaTheme="minorEastAsia"/>
          <w:b/>
          <w:kern w:val="0"/>
          <w:sz w:val="32"/>
          <w:szCs w:val="32"/>
        </w:rPr>
      </w:pPr>
    </w:p>
    <w:p w14:paraId="729B9121">
      <w:pPr>
        <w:snapToGrid w:val="0"/>
        <w:spacing w:line="360" w:lineRule="auto"/>
        <w:ind w:right="480"/>
        <w:jc w:val="center"/>
        <w:rPr>
          <w:rFonts w:cs="仿宋_GB2312" w:asciiTheme="minorEastAsia" w:hAnsiTheme="minorEastAsia" w:eastAsiaTheme="minorEastAsia"/>
          <w:b/>
          <w:kern w:val="0"/>
          <w:sz w:val="32"/>
          <w:szCs w:val="32"/>
        </w:rPr>
      </w:pPr>
    </w:p>
    <w:p w14:paraId="1F302BBB">
      <w:pPr>
        <w:snapToGrid w:val="0"/>
        <w:spacing w:line="360" w:lineRule="auto"/>
        <w:ind w:right="480"/>
        <w:jc w:val="center"/>
        <w:rPr>
          <w:rFonts w:cs="仿宋_GB2312" w:asciiTheme="minorEastAsia" w:hAnsiTheme="minorEastAsia" w:eastAsiaTheme="minorEastAsia"/>
          <w:b/>
          <w:kern w:val="0"/>
          <w:sz w:val="32"/>
          <w:szCs w:val="32"/>
        </w:rPr>
      </w:pPr>
    </w:p>
    <w:p w14:paraId="6016A185">
      <w:pPr>
        <w:snapToGrid w:val="0"/>
        <w:spacing w:line="360" w:lineRule="auto"/>
        <w:ind w:right="480"/>
        <w:jc w:val="center"/>
        <w:rPr>
          <w:rFonts w:cs="仿宋_GB2312" w:asciiTheme="minorEastAsia" w:hAnsiTheme="minorEastAsia" w:eastAsiaTheme="minorEastAsia"/>
          <w:b/>
          <w:kern w:val="0"/>
          <w:sz w:val="32"/>
          <w:szCs w:val="32"/>
        </w:rPr>
      </w:pPr>
    </w:p>
    <w:p w14:paraId="3BA454E3">
      <w:pPr>
        <w:snapToGrid w:val="0"/>
        <w:spacing w:line="360" w:lineRule="auto"/>
        <w:ind w:right="480"/>
        <w:jc w:val="center"/>
        <w:rPr>
          <w:rFonts w:hint="eastAsia" w:ascii="宋体" w:hAnsi="宋体" w:eastAsia="宋体" w:cs="宋体"/>
          <w:b/>
          <w:kern w:val="0"/>
          <w:sz w:val="22"/>
          <w:szCs w:val="22"/>
        </w:rPr>
      </w:pPr>
      <w:r>
        <w:rPr>
          <w:rFonts w:hint="eastAsia" w:ascii="宋体" w:hAnsi="宋体" w:eastAsia="宋体" w:cs="宋体"/>
          <w:b/>
          <w:kern w:val="0"/>
          <w:sz w:val="22"/>
          <w:szCs w:val="22"/>
        </w:rPr>
        <w:t>一、 符合参加政府采购活动应当具备的一般条件的承诺函</w:t>
      </w:r>
    </w:p>
    <w:p w14:paraId="63263F79">
      <w:pPr>
        <w:snapToGrid w:val="0"/>
        <w:spacing w:line="360" w:lineRule="auto"/>
        <w:rPr>
          <w:rFonts w:hint="eastAsia" w:ascii="宋体" w:hAnsi="宋体" w:eastAsia="宋体" w:cs="宋体"/>
          <w:sz w:val="22"/>
          <w:szCs w:val="22"/>
        </w:rPr>
      </w:pPr>
      <w:r>
        <w:rPr>
          <w:rFonts w:hint="eastAsia" w:ascii="宋体" w:hAnsi="宋体" w:eastAsia="宋体" w:cs="宋体"/>
          <w:sz w:val="22"/>
          <w:szCs w:val="22"/>
        </w:rPr>
        <w:t>（采购人）、（采购代理机构）：</w:t>
      </w:r>
    </w:p>
    <w:p w14:paraId="1D4EC6B2">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我方参与（项目名称）【招标编号：（采购编号）】政府采购活动，郑重承诺：</w:t>
      </w:r>
    </w:p>
    <w:p w14:paraId="367E8F82">
      <w:pPr>
        <w:snapToGrid w:val="0"/>
        <w:spacing w:line="360" w:lineRule="auto"/>
        <w:ind w:firstLine="330" w:firstLineChars="150"/>
        <w:rPr>
          <w:rFonts w:hint="eastAsia" w:ascii="宋体" w:hAnsi="宋体" w:eastAsia="宋体" w:cs="宋体"/>
          <w:sz w:val="22"/>
          <w:szCs w:val="22"/>
        </w:rPr>
      </w:pPr>
      <w:r>
        <w:rPr>
          <w:rFonts w:hint="eastAsia" w:ascii="宋体" w:hAnsi="宋体" w:eastAsia="宋体" w:cs="宋体"/>
          <w:sz w:val="22"/>
          <w:szCs w:val="22"/>
        </w:rPr>
        <w:t>（一）具备《中华人民共和国政府采购法》第二十二条第一款规定的条件：</w:t>
      </w:r>
    </w:p>
    <w:p w14:paraId="5314D040">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1、具有独立承担民事责任的能力；</w:t>
      </w:r>
    </w:p>
    <w:p w14:paraId="7950989D">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2、具有良好的商业信誉和健全的财务会计制度； </w:t>
      </w:r>
    </w:p>
    <w:p w14:paraId="73A3301E">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3、具有履行合同所必需的设备和专业技术能力；</w:t>
      </w:r>
    </w:p>
    <w:p w14:paraId="36495608">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4、有依法缴纳税收和社会保障资金的良好记录；</w:t>
      </w:r>
    </w:p>
    <w:p w14:paraId="2C2FC60B">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5、参加政府采购活动前三年内，在经营活动中没有重大违法记录；</w:t>
      </w:r>
    </w:p>
    <w:p w14:paraId="5B4567C2">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6、具有法律、行政法规规定的其他条件。</w:t>
      </w:r>
    </w:p>
    <w:p w14:paraId="7B1967B8">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（二）未被信用中国（www.creditchina.gov.cn)、中国政府采购网（www.ccgp.gov.cn）列入失信被执行人、重大税收违法案件当事人名单、政府采购严重违法失信行为记录名单。</w:t>
      </w:r>
    </w:p>
    <w:p w14:paraId="68317C47">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（三）不存在以下情况：</w:t>
      </w:r>
    </w:p>
    <w:p w14:paraId="3DED2D64">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1、单位负责人为同一人或者存在直接控股、管理关系的不同供应商参加同一合同项下的政府采购活动的；</w:t>
      </w:r>
    </w:p>
    <w:p w14:paraId="4ADA49FD">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2、为采购项目提供整体设计、规范编制或者项目管理、监理、检测等服务后再参加该采购项目的其他采购活动的。</w:t>
      </w:r>
    </w:p>
    <w:p w14:paraId="5D7E27C9">
      <w:pPr>
        <w:snapToGrid w:val="0"/>
        <w:spacing w:line="360" w:lineRule="auto"/>
        <w:ind w:firstLine="5060" w:firstLineChars="2300"/>
        <w:rPr>
          <w:rFonts w:hint="eastAsia" w:ascii="宋体" w:hAnsi="宋体" w:eastAsia="宋体" w:cs="宋体"/>
          <w:kern w:val="0"/>
          <w:sz w:val="22"/>
          <w:szCs w:val="22"/>
        </w:rPr>
      </w:pPr>
      <w:r>
        <w:rPr>
          <w:rFonts w:hint="eastAsia" w:ascii="宋体" w:hAnsi="宋体" w:eastAsia="宋体" w:cs="宋体"/>
          <w:kern w:val="0"/>
          <w:sz w:val="22"/>
          <w:szCs w:val="22"/>
          <w:lang w:val="zh-CN"/>
        </w:rPr>
        <w:t>投标人名称(电子签名)：</w:t>
      </w:r>
    </w:p>
    <w:p w14:paraId="79BF9929">
      <w:pPr>
        <w:snapToGrid w:val="0"/>
        <w:spacing w:line="360" w:lineRule="auto"/>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lang w:val="zh-CN"/>
        </w:rPr>
        <w:t>日期</w:t>
      </w:r>
      <w:r>
        <w:rPr>
          <w:rFonts w:hint="eastAsia" w:ascii="宋体" w:hAnsi="宋体" w:eastAsia="宋体" w:cs="宋体"/>
          <w:kern w:val="0"/>
          <w:sz w:val="22"/>
          <w:szCs w:val="22"/>
        </w:rPr>
        <w:t xml:space="preserve">：  年  </w:t>
      </w:r>
      <w:r>
        <w:rPr>
          <w:rFonts w:hint="eastAsia" w:ascii="宋体" w:hAnsi="宋体" w:eastAsia="宋体" w:cs="宋体"/>
          <w:kern w:val="0"/>
          <w:sz w:val="22"/>
          <w:szCs w:val="22"/>
          <w:lang w:val="zh-CN"/>
        </w:rPr>
        <w:t>月日</w:t>
      </w:r>
    </w:p>
    <w:p w14:paraId="39401026">
      <w:pPr>
        <w:snapToGrid w:val="0"/>
        <w:spacing w:line="360" w:lineRule="auto"/>
        <w:ind w:right="480"/>
        <w:jc w:val="center"/>
        <w:rPr>
          <w:rFonts w:hint="eastAsia" w:ascii="宋体" w:hAnsi="宋体" w:eastAsia="宋体" w:cs="宋体"/>
          <w:b/>
          <w:kern w:val="0"/>
          <w:sz w:val="22"/>
          <w:szCs w:val="22"/>
        </w:rPr>
      </w:pPr>
    </w:p>
    <w:p w14:paraId="3554F625">
      <w:pPr>
        <w:snapToGrid w:val="0"/>
        <w:spacing w:line="360" w:lineRule="auto"/>
        <w:ind w:right="480"/>
        <w:jc w:val="center"/>
        <w:rPr>
          <w:rFonts w:hint="eastAsia" w:ascii="宋体" w:hAnsi="宋体" w:eastAsia="宋体" w:cs="宋体"/>
          <w:b/>
          <w:kern w:val="0"/>
          <w:sz w:val="22"/>
          <w:szCs w:val="22"/>
        </w:rPr>
      </w:pPr>
    </w:p>
    <w:p w14:paraId="71420E25">
      <w:pPr>
        <w:widowControl/>
        <w:adjustRightInd/>
        <w:spacing w:line="560" w:lineRule="exact"/>
        <w:ind w:firstLine="442" w:firstLineChars="200"/>
        <w:jc w:val="center"/>
        <w:rPr>
          <w:rFonts w:hint="eastAsia" w:ascii="宋体" w:hAnsi="宋体" w:eastAsia="宋体" w:cs="宋体"/>
          <w:b/>
          <w:sz w:val="22"/>
          <w:szCs w:val="22"/>
        </w:rPr>
      </w:pPr>
      <w:r>
        <w:rPr>
          <w:rFonts w:hint="eastAsia" w:ascii="宋体" w:hAnsi="宋体" w:eastAsia="宋体" w:cs="宋体"/>
          <w:b/>
          <w:sz w:val="22"/>
          <w:szCs w:val="22"/>
        </w:rPr>
        <w:t>二、联合协议（如果有）</w:t>
      </w:r>
    </w:p>
    <w:p w14:paraId="3E6CA84F">
      <w:pPr>
        <w:widowControl/>
        <w:adjustRightInd/>
        <w:spacing w:line="560" w:lineRule="exact"/>
        <w:ind w:firstLine="442" w:firstLineChars="200"/>
        <w:jc w:val="left"/>
        <w:rPr>
          <w:rFonts w:hint="eastAsia" w:ascii="宋体" w:hAnsi="宋体" w:eastAsia="宋体" w:cs="宋体"/>
          <w:b/>
          <w:sz w:val="22"/>
          <w:szCs w:val="22"/>
        </w:rPr>
      </w:pPr>
      <w:r>
        <w:rPr>
          <w:rFonts w:hint="eastAsia" w:ascii="宋体" w:hAnsi="宋体" w:eastAsia="宋体" w:cs="宋体"/>
          <w:b/>
          <w:sz w:val="22"/>
          <w:szCs w:val="22"/>
        </w:rPr>
        <w:t>[以联合体形式投标的，提供联合协议（附件6）；本项目不接受联合体投标或者投标人不以联合体形式投标的，则不需要提供）]</w:t>
      </w:r>
    </w:p>
    <w:p w14:paraId="6B0580EA">
      <w:pPr>
        <w:snapToGrid w:val="0"/>
        <w:spacing w:line="360" w:lineRule="auto"/>
        <w:ind w:right="480"/>
        <w:jc w:val="center"/>
        <w:rPr>
          <w:rFonts w:hint="eastAsia" w:ascii="宋体" w:hAnsi="宋体" w:eastAsia="宋体" w:cs="宋体"/>
          <w:b/>
          <w:kern w:val="0"/>
          <w:sz w:val="22"/>
          <w:szCs w:val="22"/>
        </w:rPr>
      </w:pPr>
    </w:p>
    <w:p w14:paraId="3F2EA8DB">
      <w:pPr>
        <w:snapToGrid w:val="0"/>
        <w:spacing w:line="360" w:lineRule="auto"/>
        <w:ind w:right="480"/>
        <w:jc w:val="center"/>
        <w:rPr>
          <w:rFonts w:hint="eastAsia" w:ascii="宋体" w:hAnsi="宋体" w:eastAsia="宋体" w:cs="宋体"/>
          <w:b/>
          <w:kern w:val="0"/>
          <w:sz w:val="22"/>
          <w:szCs w:val="22"/>
        </w:rPr>
      </w:pPr>
    </w:p>
    <w:p w14:paraId="44CAEEB8">
      <w:pPr>
        <w:pStyle w:val="4"/>
        <w:rPr>
          <w:rFonts w:hint="eastAsia" w:ascii="宋体" w:hAnsi="宋体" w:eastAsia="宋体" w:cs="宋体"/>
          <w:b/>
          <w:kern w:val="0"/>
          <w:sz w:val="22"/>
          <w:szCs w:val="22"/>
        </w:rPr>
      </w:pPr>
    </w:p>
    <w:p w14:paraId="118898FE">
      <w:pPr>
        <w:rPr>
          <w:rFonts w:hint="eastAsia" w:ascii="宋体" w:hAnsi="宋体" w:eastAsia="宋体" w:cs="宋体"/>
          <w:b/>
          <w:kern w:val="0"/>
          <w:sz w:val="22"/>
          <w:szCs w:val="22"/>
        </w:rPr>
      </w:pPr>
    </w:p>
    <w:p w14:paraId="62C9D9A4">
      <w:pPr>
        <w:pStyle w:val="4"/>
        <w:rPr>
          <w:rFonts w:hint="eastAsia"/>
        </w:rPr>
      </w:pPr>
    </w:p>
    <w:p w14:paraId="4DE696BE">
      <w:pPr>
        <w:snapToGrid w:val="0"/>
        <w:spacing w:line="360" w:lineRule="auto"/>
        <w:ind w:right="480"/>
        <w:jc w:val="center"/>
        <w:rPr>
          <w:rFonts w:hint="eastAsia" w:ascii="宋体" w:hAnsi="宋体" w:eastAsia="宋体" w:cs="宋体"/>
          <w:b/>
          <w:kern w:val="0"/>
          <w:sz w:val="22"/>
          <w:szCs w:val="22"/>
        </w:rPr>
      </w:pPr>
    </w:p>
    <w:p w14:paraId="3C659A20">
      <w:pPr>
        <w:adjustRightInd/>
        <w:snapToGrid w:val="0"/>
        <w:spacing w:line="560" w:lineRule="exact"/>
        <w:ind w:right="239"/>
        <w:jc w:val="center"/>
        <w:rPr>
          <w:rFonts w:hint="eastAsia" w:ascii="宋体" w:hAnsi="宋体" w:eastAsia="宋体" w:cs="宋体"/>
          <w:b/>
          <w:kern w:val="0"/>
          <w:sz w:val="22"/>
          <w:szCs w:val="22"/>
        </w:rPr>
      </w:pPr>
      <w:r>
        <w:rPr>
          <w:rFonts w:hint="eastAsia" w:ascii="宋体" w:hAnsi="宋体" w:eastAsia="宋体" w:cs="宋体"/>
          <w:b/>
          <w:kern w:val="0"/>
          <w:sz w:val="22"/>
          <w:szCs w:val="22"/>
          <w:lang w:val="en-US" w:eastAsia="zh-CN"/>
        </w:rPr>
        <w:t>三</w:t>
      </w:r>
      <w:r>
        <w:rPr>
          <w:rFonts w:hint="eastAsia" w:ascii="宋体" w:hAnsi="宋体" w:eastAsia="宋体" w:cs="宋体"/>
          <w:b/>
          <w:kern w:val="0"/>
          <w:sz w:val="22"/>
          <w:szCs w:val="22"/>
        </w:rPr>
        <w:t>、落实政府采购政策需满足的资格要求</w:t>
      </w:r>
      <w:r>
        <w:rPr>
          <w:rFonts w:hint="eastAsia" w:ascii="宋体" w:hAnsi="宋体" w:eastAsia="宋体" w:cs="宋体"/>
          <w:b/>
          <w:sz w:val="22"/>
          <w:szCs w:val="22"/>
        </w:rPr>
        <w:t>（如果有）</w:t>
      </w:r>
    </w:p>
    <w:p w14:paraId="6FFA6E0A">
      <w:pPr>
        <w:adjustRightInd/>
        <w:spacing w:line="560" w:lineRule="exact"/>
        <w:rPr>
          <w:rFonts w:hint="eastAsia" w:ascii="宋体" w:hAnsi="宋体" w:eastAsia="宋体" w:cs="宋体"/>
          <w:sz w:val="22"/>
          <w:szCs w:val="22"/>
        </w:rPr>
      </w:pPr>
      <w:r>
        <w:rPr>
          <w:rFonts w:hint="eastAsia" w:ascii="宋体" w:hAnsi="宋体" w:eastAsia="宋体" w:cs="宋体"/>
          <w:sz w:val="22"/>
          <w:szCs w:val="22"/>
        </w:rPr>
        <w:t>（根据招标公告落实政府采购政策需满足的资格要求选择提供相应的材料；未要求的，无需提供）</w:t>
      </w:r>
    </w:p>
    <w:p w14:paraId="581E8261">
      <w:pPr>
        <w:adjustRightInd/>
        <w:snapToGrid w:val="0"/>
        <w:spacing w:before="50" w:after="50" w:line="560" w:lineRule="exact"/>
        <w:ind w:firstLine="433" w:firstLineChars="196"/>
        <w:jc w:val="left"/>
        <w:rPr>
          <w:rFonts w:hint="eastAsia" w:ascii="宋体" w:hAnsi="宋体" w:eastAsia="宋体" w:cs="宋体"/>
          <w:sz w:val="22"/>
          <w:szCs w:val="22"/>
        </w:rPr>
      </w:pPr>
      <w:r>
        <w:rPr>
          <w:rFonts w:hint="eastAsia" w:ascii="宋体" w:hAnsi="宋体" w:eastAsia="宋体" w:cs="宋体"/>
          <w:b/>
          <w:sz w:val="22"/>
          <w:szCs w:val="22"/>
        </w:rPr>
        <w:t>A</w:t>
      </w:r>
      <w:r>
        <w:rPr>
          <w:rFonts w:hint="eastAsia" w:ascii="宋体" w:hAnsi="宋体" w:eastAsia="宋体" w:cs="宋体"/>
          <w:sz w:val="22"/>
          <w:szCs w:val="22"/>
        </w:rPr>
        <w:t>.专门面向中小企业，服务全部由符合政策要求的中小企业（或小微企业）承接的，提供相应的中小企业声明函（附件5）。</w:t>
      </w:r>
    </w:p>
    <w:p w14:paraId="51F13207">
      <w:pPr>
        <w:widowControl/>
        <w:adjustRightInd/>
        <w:spacing w:line="560" w:lineRule="exact"/>
        <w:ind w:firstLine="433" w:firstLineChars="196"/>
        <w:jc w:val="left"/>
        <w:rPr>
          <w:rFonts w:hint="eastAsia" w:ascii="宋体" w:hAnsi="宋体" w:eastAsia="宋体" w:cs="宋体"/>
          <w:sz w:val="22"/>
          <w:szCs w:val="22"/>
        </w:rPr>
      </w:pPr>
      <w:r>
        <w:rPr>
          <w:rFonts w:hint="eastAsia" w:ascii="宋体" w:hAnsi="宋体" w:eastAsia="宋体" w:cs="宋体"/>
          <w:b/>
          <w:sz w:val="22"/>
          <w:szCs w:val="22"/>
        </w:rPr>
        <w:t>B.</w:t>
      </w:r>
      <w:r>
        <w:rPr>
          <w:rFonts w:hint="eastAsia" w:ascii="宋体" w:hAnsi="宋体" w:eastAsia="宋体" w:cs="宋体"/>
          <w:sz w:val="22"/>
          <w:szCs w:val="22"/>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宋体" w:hAnsi="宋体" w:eastAsia="宋体" w:cs="宋体"/>
          <w:spacing w:val="8"/>
          <w:kern w:val="0"/>
          <w:sz w:val="22"/>
          <w:szCs w:val="22"/>
        </w:rPr>
        <w:t>并相应达到了前述比例要求，</w:t>
      </w:r>
      <w:r>
        <w:rPr>
          <w:rFonts w:hint="eastAsia" w:ascii="宋体" w:hAnsi="宋体" w:eastAsia="宋体" w:cs="宋体"/>
          <w:sz w:val="22"/>
          <w:szCs w:val="22"/>
        </w:rPr>
        <w:t>视同符合了资格条件，无需再与其他中小企业组成联合体参加政府采购活动，无需提供联合协议。</w:t>
      </w:r>
    </w:p>
    <w:p w14:paraId="1058AB34">
      <w:pPr>
        <w:adjustRightInd/>
        <w:snapToGrid w:val="0"/>
        <w:spacing w:before="50" w:after="50" w:line="560" w:lineRule="exact"/>
        <w:jc w:val="left"/>
        <w:rPr>
          <w:rFonts w:hint="eastAsia" w:ascii="宋体" w:hAnsi="宋体" w:eastAsia="宋体" w:cs="宋体"/>
          <w:sz w:val="22"/>
          <w:szCs w:val="22"/>
        </w:rPr>
      </w:pPr>
      <w:r>
        <w:rPr>
          <w:rFonts w:hint="eastAsia" w:ascii="宋体" w:hAnsi="宋体" w:eastAsia="宋体" w:cs="宋体"/>
          <w:b/>
          <w:sz w:val="22"/>
          <w:szCs w:val="22"/>
        </w:rPr>
        <w:t xml:space="preserve">    C.</w:t>
      </w:r>
      <w:r>
        <w:rPr>
          <w:rFonts w:hint="eastAsia" w:ascii="宋体" w:hAnsi="宋体" w:eastAsia="宋体" w:cs="宋体"/>
          <w:sz w:val="22"/>
          <w:szCs w:val="22"/>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宋体" w:hAnsi="宋体" w:eastAsia="宋体" w:cs="宋体"/>
          <w:spacing w:val="8"/>
          <w:kern w:val="0"/>
          <w:sz w:val="22"/>
          <w:szCs w:val="22"/>
        </w:rPr>
        <w:t>并相应达到了前述比例要求，</w:t>
      </w:r>
      <w:r>
        <w:rPr>
          <w:rFonts w:hint="eastAsia" w:ascii="宋体" w:hAnsi="宋体" w:eastAsia="宋体" w:cs="宋体"/>
          <w:sz w:val="22"/>
          <w:szCs w:val="22"/>
        </w:rPr>
        <w:t>视同符合了资格条件，无需再向中小企业分包，无需提供分包意向协议。</w:t>
      </w:r>
    </w:p>
    <w:p w14:paraId="668A2571">
      <w:pPr>
        <w:widowControl/>
        <w:adjustRightInd/>
        <w:spacing w:line="560" w:lineRule="exact"/>
        <w:ind w:left="150"/>
        <w:jc w:val="center"/>
        <w:rPr>
          <w:rFonts w:hint="eastAsia" w:ascii="宋体" w:hAnsi="宋体" w:eastAsia="宋体" w:cs="宋体"/>
          <w:b/>
          <w:kern w:val="0"/>
          <w:sz w:val="22"/>
          <w:szCs w:val="22"/>
        </w:rPr>
      </w:pPr>
    </w:p>
    <w:p w14:paraId="67ABF752">
      <w:pPr>
        <w:widowControl/>
        <w:adjustRightInd/>
        <w:spacing w:line="560" w:lineRule="exact"/>
        <w:ind w:firstLine="442" w:firstLineChars="200"/>
        <w:jc w:val="center"/>
        <w:rPr>
          <w:rFonts w:hint="eastAsia" w:ascii="宋体" w:hAnsi="宋体" w:eastAsia="宋体" w:cs="宋体"/>
          <w:b/>
          <w:sz w:val="22"/>
          <w:szCs w:val="22"/>
        </w:rPr>
      </w:pPr>
      <w:r>
        <w:rPr>
          <w:rFonts w:hint="eastAsia" w:ascii="宋体" w:hAnsi="宋体" w:eastAsia="宋体" w:cs="宋体"/>
          <w:b/>
          <w:kern w:val="0"/>
          <w:sz w:val="22"/>
          <w:szCs w:val="22"/>
          <w:lang w:val="en-US" w:eastAsia="zh-CN"/>
        </w:rPr>
        <w:t>四</w:t>
      </w:r>
      <w:r>
        <w:rPr>
          <w:rFonts w:hint="eastAsia" w:ascii="宋体" w:hAnsi="宋体" w:eastAsia="宋体" w:cs="宋体"/>
          <w:b/>
          <w:kern w:val="0"/>
          <w:sz w:val="22"/>
          <w:szCs w:val="22"/>
        </w:rPr>
        <w:t>、本项目的特定资格要求</w:t>
      </w:r>
      <w:r>
        <w:rPr>
          <w:rFonts w:hint="eastAsia" w:ascii="宋体" w:hAnsi="宋体" w:eastAsia="宋体" w:cs="宋体"/>
          <w:b/>
          <w:sz w:val="22"/>
          <w:szCs w:val="22"/>
        </w:rPr>
        <w:t>（如果有）</w:t>
      </w:r>
    </w:p>
    <w:p w14:paraId="0BB9C463">
      <w:pPr>
        <w:adjustRightInd/>
        <w:spacing w:line="560" w:lineRule="exact"/>
        <w:jc w:val="left"/>
        <w:rPr>
          <w:rFonts w:hint="eastAsia" w:ascii="宋体" w:hAnsi="宋体" w:eastAsia="宋体" w:cs="宋体"/>
          <w:sz w:val="22"/>
          <w:szCs w:val="22"/>
        </w:rPr>
      </w:pPr>
      <w:r>
        <w:rPr>
          <w:rFonts w:hint="eastAsia" w:ascii="宋体" w:hAnsi="宋体" w:eastAsia="宋体" w:cs="宋体"/>
          <w:sz w:val="22"/>
          <w:szCs w:val="22"/>
        </w:rPr>
        <w:t>（根据招标公告本项目的特定资格要求提供相应的材料；未要求的，无需提供）</w:t>
      </w:r>
    </w:p>
    <w:p w14:paraId="5FA6DA89">
      <w:pPr>
        <w:adjustRightInd/>
        <w:spacing w:line="560" w:lineRule="exact"/>
        <w:contextualSpacing/>
        <w:jc w:val="center"/>
        <w:rPr>
          <w:rFonts w:hint="eastAsia" w:ascii="宋体" w:hAnsi="宋体" w:eastAsia="宋体" w:cs="宋体"/>
          <w:b/>
          <w:sz w:val="22"/>
          <w:szCs w:val="22"/>
        </w:rPr>
      </w:pPr>
    </w:p>
    <w:p w14:paraId="172EBB1B">
      <w:pPr>
        <w:snapToGrid w:val="0"/>
        <w:spacing w:before="50" w:after="50" w:line="360" w:lineRule="auto"/>
        <w:jc w:val="center"/>
        <w:rPr>
          <w:rFonts w:hint="eastAsia" w:ascii="宋体" w:hAnsi="宋体" w:eastAsia="宋体" w:cs="宋体"/>
          <w:b/>
          <w:kern w:val="0"/>
          <w:sz w:val="22"/>
          <w:szCs w:val="22"/>
          <w:lang w:val="zh-CN"/>
        </w:rPr>
      </w:pPr>
    </w:p>
    <w:p w14:paraId="46D7DAE9">
      <w:pPr>
        <w:snapToGrid w:val="0"/>
        <w:spacing w:before="50" w:after="50" w:line="360" w:lineRule="auto"/>
        <w:jc w:val="center"/>
        <w:rPr>
          <w:rFonts w:hint="eastAsia" w:ascii="宋体" w:hAnsi="宋体" w:eastAsia="宋体" w:cs="宋体"/>
          <w:b/>
          <w:kern w:val="0"/>
          <w:sz w:val="22"/>
          <w:szCs w:val="22"/>
          <w:lang w:val="zh-CN"/>
        </w:rPr>
      </w:pPr>
    </w:p>
    <w:p w14:paraId="6565DB6F">
      <w:pPr>
        <w:snapToGrid w:val="0"/>
        <w:spacing w:before="50" w:after="50" w:line="360" w:lineRule="auto"/>
        <w:jc w:val="center"/>
        <w:rPr>
          <w:rFonts w:hint="eastAsia" w:ascii="宋体" w:hAnsi="宋体" w:eastAsia="宋体" w:cs="宋体"/>
          <w:b/>
          <w:kern w:val="0"/>
          <w:sz w:val="22"/>
          <w:szCs w:val="22"/>
          <w:lang w:val="zh-CN"/>
        </w:rPr>
      </w:pPr>
    </w:p>
    <w:p w14:paraId="08421B6A">
      <w:pPr>
        <w:snapToGrid w:val="0"/>
        <w:spacing w:before="50" w:after="50" w:line="360" w:lineRule="auto"/>
        <w:jc w:val="center"/>
        <w:rPr>
          <w:rFonts w:hint="eastAsia" w:ascii="宋体" w:hAnsi="宋体" w:eastAsia="宋体" w:cs="宋体"/>
          <w:b/>
          <w:kern w:val="0"/>
          <w:sz w:val="22"/>
          <w:szCs w:val="22"/>
          <w:lang w:val="zh-CN"/>
        </w:rPr>
      </w:pPr>
    </w:p>
    <w:p w14:paraId="03ABAFC3">
      <w:pPr>
        <w:snapToGrid w:val="0"/>
        <w:spacing w:before="50" w:after="50" w:line="360" w:lineRule="auto"/>
        <w:jc w:val="center"/>
        <w:rPr>
          <w:rFonts w:cs="仿宋_GB2312" w:asciiTheme="majorEastAsia" w:hAnsiTheme="majorEastAsia" w:eastAsiaTheme="majorEastAsia"/>
          <w:b/>
          <w:kern w:val="0"/>
          <w:sz w:val="32"/>
          <w:szCs w:val="32"/>
          <w:lang w:val="zh-CN"/>
        </w:rPr>
      </w:pPr>
    </w:p>
    <w:p w14:paraId="5428352A">
      <w:pPr>
        <w:snapToGrid w:val="0"/>
        <w:spacing w:before="50" w:after="50" w:line="360" w:lineRule="auto"/>
        <w:jc w:val="center"/>
        <w:rPr>
          <w:rFonts w:cs="仿宋_GB2312" w:asciiTheme="majorEastAsia" w:hAnsiTheme="majorEastAsia" w:eastAsiaTheme="majorEastAsia"/>
          <w:b/>
          <w:kern w:val="0"/>
          <w:sz w:val="32"/>
          <w:szCs w:val="32"/>
          <w:lang w:val="zh-CN"/>
        </w:rPr>
      </w:pPr>
    </w:p>
    <w:p w14:paraId="51B04CBD">
      <w:pPr>
        <w:spacing w:line="360" w:lineRule="auto"/>
        <w:ind w:right="420" w:firstLine="3614" w:firstLineChars="1000"/>
        <w:rPr>
          <w:rFonts w:cs="仿宋_GB2312" w:asciiTheme="majorEastAsia" w:hAnsiTheme="majorEastAsia" w:eastAsiaTheme="majorEastAsia"/>
          <w:b/>
          <w:kern w:val="0"/>
          <w:sz w:val="36"/>
          <w:szCs w:val="36"/>
        </w:rPr>
      </w:pPr>
    </w:p>
    <w:p w14:paraId="03D5C44A">
      <w:pPr>
        <w:spacing w:line="360" w:lineRule="auto"/>
        <w:ind w:right="420" w:firstLine="3614" w:firstLineChars="1000"/>
        <w:rPr>
          <w:rFonts w:hint="eastAsia" w:cs="仿宋_GB2312" w:asciiTheme="majorEastAsia" w:hAnsiTheme="majorEastAsia" w:eastAsiaTheme="majorEastAsia"/>
          <w:b/>
          <w:kern w:val="0"/>
          <w:sz w:val="36"/>
          <w:szCs w:val="36"/>
        </w:rPr>
      </w:pPr>
    </w:p>
    <w:p w14:paraId="11074B58">
      <w:pPr>
        <w:spacing w:line="360" w:lineRule="auto"/>
        <w:ind w:right="420"/>
        <w:jc w:val="center"/>
        <w:rPr>
          <w:rFonts w:cs="仿宋_GB2312" w:asciiTheme="majorEastAsia" w:hAnsiTheme="majorEastAsia" w:eastAsiaTheme="majorEastAsia"/>
          <w:b/>
          <w:kern w:val="0"/>
          <w:sz w:val="36"/>
          <w:szCs w:val="36"/>
        </w:rPr>
      </w:pPr>
      <w:r>
        <w:rPr>
          <w:rFonts w:hint="eastAsia" w:cs="仿宋_GB2312" w:asciiTheme="majorEastAsia" w:hAnsiTheme="majorEastAsia" w:eastAsiaTheme="majorEastAsia"/>
          <w:b/>
          <w:kern w:val="0"/>
          <w:sz w:val="36"/>
          <w:szCs w:val="36"/>
        </w:rPr>
        <w:t>商务技术文件部分</w:t>
      </w:r>
    </w:p>
    <w:p w14:paraId="0E83726E">
      <w:pPr>
        <w:spacing w:line="360" w:lineRule="auto"/>
        <w:jc w:val="center"/>
        <w:outlineLvl w:val="0"/>
        <w:rPr>
          <w:rFonts w:cs="仿宋_GB2312" w:asciiTheme="majorEastAsia" w:hAnsiTheme="majorEastAsia" w:eastAsiaTheme="majorEastAsia"/>
          <w:b/>
          <w:kern w:val="0"/>
          <w:sz w:val="24"/>
        </w:rPr>
      </w:pPr>
    </w:p>
    <w:p w14:paraId="4C389A2C">
      <w:pPr>
        <w:spacing w:line="360" w:lineRule="auto"/>
        <w:jc w:val="center"/>
        <w:outlineLvl w:val="0"/>
        <w:rPr>
          <w:rFonts w:cs="仿宋_GB2312" w:asciiTheme="majorEastAsia" w:hAnsiTheme="majorEastAsia" w:eastAsiaTheme="majorEastAsia"/>
          <w:b/>
          <w:kern w:val="0"/>
          <w:sz w:val="28"/>
          <w:szCs w:val="28"/>
        </w:rPr>
      </w:pPr>
      <w:r>
        <w:rPr>
          <w:rFonts w:hint="eastAsia" w:cs="仿宋_GB2312" w:asciiTheme="majorEastAsia" w:hAnsiTheme="majorEastAsia" w:eastAsiaTheme="majorEastAsia"/>
          <w:b/>
          <w:kern w:val="0"/>
          <w:sz w:val="28"/>
          <w:szCs w:val="28"/>
        </w:rPr>
        <w:t>目录</w:t>
      </w:r>
    </w:p>
    <w:p w14:paraId="6F84DE5D">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一、投标函…………………………………………………………………………（页码）</w:t>
      </w:r>
    </w:p>
    <w:p w14:paraId="7DC98269">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二、授权委托书或法定代表人（单位负责人、自然人本人）身份证明………（页码）</w:t>
      </w:r>
    </w:p>
    <w:p w14:paraId="33B4D591">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三、联合协议（如果有）…………………………………………………………（页码）</w:t>
      </w:r>
    </w:p>
    <w:p w14:paraId="5FA2D8DD">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四、分包意向协议（如果有）……………………………………………………（页码）</w:t>
      </w:r>
    </w:p>
    <w:p w14:paraId="2739AF9F">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五、符合性审查资料………………………………………………………………（页码）</w:t>
      </w:r>
    </w:p>
    <w:p w14:paraId="3AE1DFE3">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六、拟投入的项目班子格式（如果有）…………………………………………（页码）</w:t>
      </w:r>
    </w:p>
    <w:p w14:paraId="036483C9">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七、评标标准相应的商务技术资料………………………………………………（页码）</w:t>
      </w:r>
    </w:p>
    <w:p w14:paraId="4E7A7E58">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八、投标标的清单………………………………………………………………（页码）</w:t>
      </w:r>
    </w:p>
    <w:p w14:paraId="08DEF260">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九、商务技术偏离表……………………………………………………………（页码）</w:t>
      </w:r>
    </w:p>
    <w:p w14:paraId="3AF5EBF2">
      <w:pPr>
        <w:widowControl w:val="0"/>
        <w:numPr>
          <w:ilvl w:val="0"/>
          <w:numId w:val="0"/>
        </w:numPr>
        <w:spacing w:line="540" w:lineRule="exact"/>
        <w:ind w:left="420" w:leftChars="0" w:hanging="420" w:firstLineChars="0"/>
        <w:contextualSpacing/>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十、政府采购供应商廉洁自律承诺书……………………………………………（页码）</w:t>
      </w:r>
    </w:p>
    <w:p w14:paraId="49861C91">
      <w:pPr>
        <w:snapToGrid w:val="0"/>
        <w:spacing w:line="360" w:lineRule="auto"/>
        <w:jc w:val="center"/>
        <w:rPr>
          <w:rFonts w:hint="eastAsia" w:ascii="宋体" w:hAnsi="宋体" w:eastAsia="宋体" w:cs="宋体"/>
          <w:b/>
          <w:kern w:val="0"/>
          <w:sz w:val="21"/>
          <w:szCs w:val="21"/>
        </w:rPr>
      </w:pPr>
    </w:p>
    <w:p w14:paraId="44A08F9E">
      <w:pPr>
        <w:snapToGrid w:val="0"/>
        <w:spacing w:line="360" w:lineRule="auto"/>
        <w:jc w:val="center"/>
        <w:rPr>
          <w:rFonts w:hint="eastAsia" w:ascii="宋体" w:hAnsi="宋体" w:eastAsia="宋体" w:cs="宋体"/>
          <w:b/>
          <w:kern w:val="0"/>
          <w:sz w:val="21"/>
          <w:szCs w:val="21"/>
          <w:lang w:val="zh-CN"/>
        </w:rPr>
      </w:pPr>
    </w:p>
    <w:p w14:paraId="011994AE">
      <w:pPr>
        <w:snapToGrid w:val="0"/>
        <w:spacing w:line="360" w:lineRule="auto"/>
        <w:jc w:val="center"/>
        <w:rPr>
          <w:rFonts w:hint="eastAsia" w:ascii="宋体" w:hAnsi="宋体" w:eastAsia="宋体" w:cs="宋体"/>
          <w:b/>
          <w:kern w:val="0"/>
          <w:sz w:val="21"/>
          <w:szCs w:val="21"/>
          <w:lang w:val="zh-CN"/>
        </w:rPr>
      </w:pPr>
    </w:p>
    <w:p w14:paraId="4AD4787C">
      <w:pPr>
        <w:snapToGrid w:val="0"/>
        <w:spacing w:line="360" w:lineRule="auto"/>
        <w:jc w:val="center"/>
        <w:rPr>
          <w:rFonts w:hint="eastAsia" w:ascii="宋体" w:hAnsi="宋体" w:eastAsia="宋体" w:cs="宋体"/>
          <w:b/>
          <w:kern w:val="0"/>
          <w:sz w:val="21"/>
          <w:szCs w:val="21"/>
          <w:lang w:val="zh-CN"/>
        </w:rPr>
      </w:pPr>
    </w:p>
    <w:p w14:paraId="35F3BC91">
      <w:pPr>
        <w:snapToGrid w:val="0"/>
        <w:spacing w:line="360" w:lineRule="auto"/>
        <w:jc w:val="center"/>
        <w:rPr>
          <w:rFonts w:hint="eastAsia" w:ascii="宋体" w:hAnsi="宋体" w:eastAsia="宋体" w:cs="宋体"/>
          <w:b/>
          <w:kern w:val="0"/>
          <w:sz w:val="21"/>
          <w:szCs w:val="21"/>
          <w:lang w:val="zh-CN"/>
        </w:rPr>
      </w:pPr>
    </w:p>
    <w:p w14:paraId="2E7EAE49">
      <w:pPr>
        <w:pStyle w:val="82"/>
        <w:ind w:firstLine="460"/>
        <w:rPr>
          <w:rFonts w:hint="eastAsia" w:ascii="宋体" w:hAnsi="宋体" w:eastAsia="宋体" w:cs="宋体"/>
          <w:sz w:val="21"/>
          <w:szCs w:val="21"/>
          <w:lang w:val="zh-CN"/>
        </w:rPr>
      </w:pPr>
    </w:p>
    <w:p w14:paraId="53C7AE16">
      <w:pPr>
        <w:pStyle w:val="25"/>
        <w:rPr>
          <w:rFonts w:hint="eastAsia" w:ascii="宋体" w:hAnsi="宋体" w:eastAsia="宋体" w:cs="宋体"/>
          <w:sz w:val="21"/>
          <w:szCs w:val="21"/>
        </w:rPr>
      </w:pPr>
    </w:p>
    <w:p w14:paraId="021E291F">
      <w:pPr>
        <w:pStyle w:val="26"/>
        <w:rPr>
          <w:rFonts w:hint="eastAsia" w:ascii="宋体" w:hAnsi="宋体" w:eastAsia="宋体" w:cs="宋体"/>
          <w:sz w:val="21"/>
          <w:szCs w:val="21"/>
        </w:rPr>
      </w:pPr>
    </w:p>
    <w:p w14:paraId="7ED814BD">
      <w:pPr>
        <w:pStyle w:val="27"/>
        <w:rPr>
          <w:rFonts w:hint="eastAsia" w:ascii="宋体" w:hAnsi="宋体" w:eastAsia="宋体" w:cs="宋体"/>
          <w:sz w:val="21"/>
          <w:szCs w:val="21"/>
        </w:rPr>
      </w:pPr>
    </w:p>
    <w:p w14:paraId="31A42084">
      <w:pPr>
        <w:rPr>
          <w:rFonts w:hint="eastAsia" w:ascii="宋体" w:hAnsi="宋体" w:eastAsia="宋体" w:cs="宋体"/>
          <w:sz w:val="21"/>
          <w:szCs w:val="21"/>
        </w:rPr>
      </w:pPr>
    </w:p>
    <w:p w14:paraId="127A874B">
      <w:pPr>
        <w:pStyle w:val="4"/>
        <w:rPr>
          <w:rFonts w:hint="eastAsia" w:ascii="宋体" w:hAnsi="宋体" w:eastAsia="宋体" w:cs="宋体"/>
          <w:sz w:val="21"/>
          <w:szCs w:val="21"/>
        </w:rPr>
      </w:pPr>
    </w:p>
    <w:p w14:paraId="63F8F6A9">
      <w:pPr>
        <w:rPr>
          <w:rFonts w:hint="eastAsia" w:ascii="宋体" w:hAnsi="宋体" w:eastAsia="宋体" w:cs="宋体"/>
          <w:sz w:val="21"/>
          <w:szCs w:val="21"/>
        </w:rPr>
      </w:pPr>
    </w:p>
    <w:p w14:paraId="289139D9">
      <w:pPr>
        <w:pStyle w:val="4"/>
        <w:rPr>
          <w:rFonts w:hint="eastAsia" w:ascii="宋体" w:hAnsi="宋体" w:eastAsia="宋体" w:cs="宋体"/>
          <w:sz w:val="21"/>
          <w:szCs w:val="21"/>
        </w:rPr>
      </w:pPr>
    </w:p>
    <w:p w14:paraId="096C0F51">
      <w:pPr>
        <w:rPr>
          <w:rFonts w:hint="eastAsia" w:ascii="宋体" w:hAnsi="宋体" w:eastAsia="宋体" w:cs="宋体"/>
          <w:sz w:val="21"/>
          <w:szCs w:val="21"/>
        </w:rPr>
      </w:pPr>
    </w:p>
    <w:p w14:paraId="3524A79F">
      <w:pPr>
        <w:pStyle w:val="4"/>
        <w:rPr>
          <w:rFonts w:hint="eastAsia" w:ascii="宋体" w:hAnsi="宋体" w:eastAsia="宋体" w:cs="宋体"/>
          <w:sz w:val="21"/>
          <w:szCs w:val="21"/>
        </w:rPr>
      </w:pPr>
    </w:p>
    <w:p w14:paraId="2416A0CB">
      <w:pPr>
        <w:rPr>
          <w:rFonts w:hint="eastAsia" w:ascii="宋体" w:hAnsi="宋体" w:eastAsia="宋体" w:cs="宋体"/>
          <w:sz w:val="21"/>
          <w:szCs w:val="21"/>
        </w:rPr>
      </w:pPr>
    </w:p>
    <w:p w14:paraId="76149CF5">
      <w:pPr>
        <w:pStyle w:val="4"/>
        <w:rPr>
          <w:rFonts w:hint="eastAsia"/>
        </w:rPr>
      </w:pPr>
    </w:p>
    <w:p w14:paraId="5D19ADCA">
      <w:pPr>
        <w:snapToGrid w:val="0"/>
        <w:spacing w:line="360" w:lineRule="auto"/>
        <w:jc w:val="center"/>
        <w:outlineLvl w:val="0"/>
        <w:rPr>
          <w:rFonts w:hint="eastAsia" w:ascii="宋体" w:hAnsi="宋体" w:eastAsia="宋体" w:cs="宋体"/>
          <w:b/>
          <w:kern w:val="0"/>
          <w:sz w:val="21"/>
          <w:szCs w:val="21"/>
        </w:rPr>
      </w:pPr>
    </w:p>
    <w:p w14:paraId="5CB8FD5D">
      <w:pPr>
        <w:snapToGrid w:val="0"/>
        <w:spacing w:line="360" w:lineRule="auto"/>
        <w:outlineLvl w:val="0"/>
        <w:rPr>
          <w:rFonts w:hint="eastAsia" w:ascii="宋体" w:hAnsi="宋体" w:eastAsia="宋体" w:cs="宋体"/>
          <w:b/>
          <w:kern w:val="0"/>
          <w:sz w:val="21"/>
          <w:szCs w:val="21"/>
        </w:rPr>
      </w:pPr>
    </w:p>
    <w:p w14:paraId="207CD2B9">
      <w:pPr>
        <w:adjustRightInd/>
        <w:spacing w:line="540" w:lineRule="exact"/>
        <w:contextualSpacing/>
        <w:jc w:val="center"/>
        <w:rPr>
          <w:rFonts w:hint="eastAsia" w:ascii="宋体" w:hAnsi="宋体" w:eastAsia="宋体" w:cs="宋体"/>
          <w:sz w:val="21"/>
          <w:szCs w:val="21"/>
        </w:rPr>
      </w:pPr>
      <w:r>
        <w:rPr>
          <w:rFonts w:hint="eastAsia" w:ascii="宋体" w:hAnsi="宋体" w:eastAsia="宋体" w:cs="宋体"/>
          <w:b/>
          <w:sz w:val="21"/>
          <w:szCs w:val="21"/>
        </w:rPr>
        <w:t>一、投标函</w:t>
      </w:r>
    </w:p>
    <w:p w14:paraId="53A1350D">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hint="eastAsia" w:ascii="宋体" w:hAnsi="宋体" w:eastAsia="宋体" w:cs="宋体"/>
          <w:sz w:val="21"/>
          <w:szCs w:val="21"/>
        </w:rPr>
      </w:pPr>
      <w:r>
        <w:rPr>
          <w:rFonts w:hint="eastAsia" w:ascii="宋体" w:hAnsi="宋体" w:eastAsia="宋体" w:cs="宋体"/>
          <w:sz w:val="21"/>
          <w:szCs w:val="21"/>
        </w:rPr>
        <w:t>（采购人）、（采购代理机构）：</w:t>
      </w:r>
    </w:p>
    <w:p w14:paraId="24765957">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我方参加你方组织的（项目名称）【招标编号：（采购编号）】招标的有关活动，并对此项目进行投标。为此：</w:t>
      </w:r>
    </w:p>
    <w:p w14:paraId="361CF418">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我方承诺投标有效期从提交投标文件的截止之日起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天（不少于90天），本投标文件在投标有效期满之前均具有约束力。</w:t>
      </w:r>
    </w:p>
    <w:p w14:paraId="57AC1D41">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1.我方的投标文件包括以下内容：</w:t>
      </w:r>
    </w:p>
    <w:p w14:paraId="5FD2CA6C">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2.1资格文件：</w:t>
      </w:r>
    </w:p>
    <w:p w14:paraId="3EF2EB32">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2.1.1承诺函；</w:t>
      </w:r>
    </w:p>
    <w:p w14:paraId="7555AFA9">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2.1.2联合协议（如果有)；</w:t>
      </w:r>
    </w:p>
    <w:p w14:paraId="76AEAFF5">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2.1.3落实政府采购政策需满足的资格要求（如果有)；</w:t>
      </w:r>
    </w:p>
    <w:p w14:paraId="6A278425">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2.2.4本项目的特定资格要求（如果有）。</w:t>
      </w:r>
    </w:p>
    <w:p w14:paraId="2037FB8D">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 商务技术文件：</w:t>
      </w:r>
    </w:p>
    <w:p w14:paraId="5E84401D">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2.2.1投标函；</w:t>
      </w:r>
    </w:p>
    <w:p w14:paraId="43BBBF9B">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2.2.2授权委托书或法定代表人（单位负责人）身份证明；</w:t>
      </w:r>
    </w:p>
    <w:p w14:paraId="58386E02">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2.2.3联合协议（如果有）；</w:t>
      </w:r>
    </w:p>
    <w:p w14:paraId="12B0D45A">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2.2.4分包意向协议（如果有）；</w:t>
      </w:r>
    </w:p>
    <w:p w14:paraId="5E7EC346">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2.2.5符合性审查资料；</w:t>
      </w:r>
    </w:p>
    <w:p w14:paraId="7D7EC6B5">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2.2.6拟投入的项目班子格式（如果有）；</w:t>
      </w:r>
    </w:p>
    <w:p w14:paraId="794B7906">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2.2.7评标标准相应的商务技术资料；</w:t>
      </w:r>
    </w:p>
    <w:p w14:paraId="786CAD95">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2.2.8投标标的清单；</w:t>
      </w:r>
    </w:p>
    <w:p w14:paraId="68E3F009">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2.2.9商务技术偏离表；</w:t>
      </w:r>
    </w:p>
    <w:p w14:paraId="50E37EA4">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2.2.10政府采购供应商廉洁自律承诺书。</w:t>
      </w:r>
    </w:p>
    <w:p w14:paraId="5098B8AC">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2.3报价文件</w:t>
      </w:r>
    </w:p>
    <w:p w14:paraId="2C825742">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2.3.1开标一览表（报价表）；</w:t>
      </w:r>
    </w:p>
    <w:p w14:paraId="1A5B4CBC">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2.3.2中小企业声明函（如果有）。</w:t>
      </w:r>
    </w:p>
    <w:p w14:paraId="05943E59">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3.我方承诺除商务技术偏离表（如果有）列出的偏离外，我方响应招标文件的全部要求。</w:t>
      </w:r>
    </w:p>
    <w:p w14:paraId="126DE6F3">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4.如我方中标，我方承诺：</w:t>
      </w:r>
    </w:p>
    <w:p w14:paraId="7B678B27">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4.1在收到中标通知书后，在中标通知书规定的期限内与你方签订合同；</w:t>
      </w:r>
    </w:p>
    <w:p w14:paraId="6BAB0236">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4.2在签订合同时不向你方提出附加条件；</w:t>
      </w:r>
    </w:p>
    <w:p w14:paraId="6DC2A6E4">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4.3按照招标文件要求提交履约保证金；</w:t>
      </w:r>
    </w:p>
    <w:p w14:paraId="1B111A59">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4.4在合同约定的期限内完成合同规定的全部义务。</w:t>
      </w:r>
    </w:p>
    <w:p w14:paraId="5214853A">
      <w:pPr>
        <w:keepNext w:val="0"/>
        <w:keepLines w:val="0"/>
        <w:pageBreakBefore w:val="0"/>
        <w:widowControl w:val="0"/>
        <w:kinsoku/>
        <w:wordWrap/>
        <w:overflowPunct/>
        <w:topLinePunct w:val="0"/>
        <w:autoSpaceDE/>
        <w:autoSpaceDN/>
        <w:bidi w:val="0"/>
        <w:adjustRightInd/>
        <w:snapToGrid/>
        <w:spacing w:line="38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5.其他补充说明:。</w:t>
      </w:r>
    </w:p>
    <w:p w14:paraId="19E2F172">
      <w:pPr>
        <w:adjustRightInd/>
        <w:spacing w:line="540" w:lineRule="exact"/>
        <w:contextualSpacing/>
        <w:jc w:val="right"/>
        <w:rPr>
          <w:rFonts w:hint="eastAsia" w:ascii="宋体" w:hAnsi="宋体" w:eastAsia="宋体" w:cs="宋体"/>
          <w:sz w:val="21"/>
          <w:szCs w:val="21"/>
        </w:rPr>
      </w:pPr>
      <w:r>
        <w:rPr>
          <w:rFonts w:hint="eastAsia" w:ascii="宋体" w:hAnsi="宋体" w:eastAsia="宋体" w:cs="宋体"/>
          <w:sz w:val="21"/>
          <w:szCs w:val="21"/>
        </w:rPr>
        <w:t>投标人名称（电子签名）：</w:t>
      </w:r>
    </w:p>
    <w:p w14:paraId="49694D6D">
      <w:pPr>
        <w:adjustRightInd/>
        <w:spacing w:line="540" w:lineRule="exact"/>
        <w:ind w:firstLine="3360" w:firstLineChars="1600"/>
        <w:contextualSpacing/>
        <w:jc w:val="right"/>
        <w:rPr>
          <w:rFonts w:hint="eastAsia" w:ascii="宋体" w:hAnsi="宋体" w:eastAsia="宋体" w:cs="宋体"/>
          <w:sz w:val="21"/>
          <w:szCs w:val="21"/>
        </w:rPr>
      </w:pP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9EE7480">
      <w:pPr>
        <w:snapToGrid w:val="0"/>
        <w:spacing w:line="360" w:lineRule="auto"/>
        <w:ind w:left="420" w:leftChars="200" w:firstLine="3675" w:firstLineChars="1750"/>
        <w:rPr>
          <w:rFonts w:hint="eastAsia" w:ascii="宋体" w:hAnsi="宋体" w:eastAsia="宋体" w:cs="宋体"/>
          <w:kern w:val="0"/>
          <w:sz w:val="21"/>
          <w:szCs w:val="21"/>
          <w:u w:val="single"/>
          <w:lang w:val="zh-CN"/>
        </w:rPr>
      </w:pPr>
    </w:p>
    <w:p w14:paraId="5FEF5F79">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二、授权委托书或法定代表人（单位负责人、自然人本人）身份证明</w:t>
      </w:r>
    </w:p>
    <w:p w14:paraId="550A4E45">
      <w:pPr>
        <w:adjustRightInd/>
        <w:spacing w:line="540" w:lineRule="exact"/>
        <w:contextualSpacing/>
        <w:rPr>
          <w:rFonts w:hint="eastAsia" w:ascii="宋体" w:hAnsi="宋体" w:eastAsia="宋体" w:cs="宋体"/>
          <w:sz w:val="21"/>
          <w:szCs w:val="21"/>
        </w:rPr>
      </w:pPr>
    </w:p>
    <w:p w14:paraId="2B4AB17A">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授权委托书（适用于非联合体投标）</w:t>
      </w:r>
    </w:p>
    <w:p w14:paraId="2B62D948">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46A21D54">
      <w:pPr>
        <w:adjustRightInd/>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（采购编号）</w:t>
      </w:r>
      <w:r>
        <w:rPr>
          <w:rFonts w:hint="eastAsia" w:ascii="宋体" w:hAnsi="宋体" w:eastAsia="宋体" w:cs="宋体"/>
          <w:sz w:val="21"/>
          <w:szCs w:val="21"/>
        </w:rPr>
        <w:t>】政府采购投标的一切事项，其法律后果由我方承担。</w:t>
      </w:r>
    </w:p>
    <w:p w14:paraId="0B8CB2C7">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委托期限：自年月日起至年月日止。</w:t>
      </w:r>
    </w:p>
    <w:p w14:paraId="1B74819E">
      <w:pPr>
        <w:adjustRightInd/>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54F8B2BE">
      <w:pPr>
        <w:adjustRightInd/>
        <w:spacing w:line="540" w:lineRule="exact"/>
        <w:ind w:firstLine="552"/>
        <w:contextualSpacing/>
        <w:rPr>
          <w:rFonts w:hint="eastAsia" w:ascii="宋体" w:hAnsi="宋体" w:eastAsia="宋体" w:cs="宋体"/>
          <w:sz w:val="21"/>
          <w:szCs w:val="21"/>
        </w:rPr>
      </w:pPr>
    </w:p>
    <w:p w14:paraId="7D1C9FBE">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投标人名称(电子签名)：</w:t>
      </w:r>
    </w:p>
    <w:p w14:paraId="6FC20A1B">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签发日期：年月日</w:t>
      </w:r>
    </w:p>
    <w:p w14:paraId="2AE65A19">
      <w:pPr>
        <w:adjustRightInd/>
        <w:spacing w:line="540" w:lineRule="exact"/>
        <w:contextualSpacing/>
        <w:jc w:val="center"/>
        <w:rPr>
          <w:rFonts w:hint="eastAsia" w:ascii="宋体" w:hAnsi="宋体" w:eastAsia="宋体" w:cs="宋体"/>
          <w:b/>
          <w:sz w:val="21"/>
          <w:szCs w:val="21"/>
        </w:rPr>
      </w:pPr>
    </w:p>
    <w:p w14:paraId="6328D427">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授权委托书（适用于联合体投标）</w:t>
      </w:r>
    </w:p>
    <w:p w14:paraId="03BB04AD">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02B5421E">
      <w:pPr>
        <w:adjustRightInd/>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（采购编号）</w:t>
      </w:r>
      <w:r>
        <w:rPr>
          <w:rFonts w:hint="eastAsia" w:ascii="宋体" w:hAnsi="宋体" w:eastAsia="宋体" w:cs="宋体"/>
          <w:sz w:val="21"/>
          <w:szCs w:val="21"/>
        </w:rPr>
        <w:t>】政府采购投标的一切事项，其法律后果由我方承担。</w:t>
      </w:r>
    </w:p>
    <w:p w14:paraId="2C762921">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委托期限：自年月日起至年月日止。</w:t>
      </w:r>
    </w:p>
    <w:p w14:paraId="27BD2483">
      <w:pPr>
        <w:adjustRightInd/>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6820808C">
      <w:pPr>
        <w:adjustRightInd/>
        <w:spacing w:line="540" w:lineRule="exact"/>
        <w:ind w:firstLine="552"/>
        <w:contextualSpacing/>
        <w:rPr>
          <w:rFonts w:hint="eastAsia" w:ascii="宋体" w:hAnsi="宋体" w:eastAsia="宋体" w:cs="宋体"/>
          <w:sz w:val="21"/>
          <w:szCs w:val="21"/>
        </w:rPr>
      </w:pPr>
    </w:p>
    <w:p w14:paraId="24A28B14">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联合体成员名称(电子签名/公章)：</w:t>
      </w:r>
    </w:p>
    <w:p w14:paraId="46921B40">
      <w:pPr>
        <w:adjustRightInd/>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联合体成员名称(电子签名/公章)：</w:t>
      </w:r>
    </w:p>
    <w:p w14:paraId="1A66AF86">
      <w:pPr>
        <w:adjustRightInd/>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w:t>
      </w:r>
    </w:p>
    <w:p w14:paraId="6AF686FB">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签发日期：年月日</w:t>
      </w:r>
    </w:p>
    <w:p w14:paraId="62F33D0F">
      <w:pPr>
        <w:widowControl w:val="0"/>
        <w:spacing w:line="480" w:lineRule="exact"/>
        <w:ind w:firstLine="420" w:firstLineChars="200"/>
        <w:jc w:val="both"/>
        <w:rPr>
          <w:rFonts w:hint="eastAsia" w:ascii="宋体" w:hAnsi="宋体" w:eastAsia="宋体" w:cs="宋体"/>
          <w:kern w:val="2"/>
          <w:sz w:val="21"/>
          <w:szCs w:val="21"/>
          <w:lang w:val="en-US" w:eastAsia="zh-CN" w:bidi="ar-SA"/>
        </w:rPr>
      </w:pPr>
    </w:p>
    <w:p w14:paraId="66D65DAB">
      <w:pPr>
        <w:pStyle w:val="26"/>
        <w:rPr>
          <w:rFonts w:hint="eastAsia" w:ascii="宋体" w:hAnsi="宋体" w:eastAsia="宋体" w:cs="宋体"/>
          <w:sz w:val="21"/>
          <w:szCs w:val="21"/>
        </w:rPr>
      </w:pPr>
    </w:p>
    <w:p w14:paraId="025AA4BF">
      <w:pPr>
        <w:autoSpaceDE w:val="0"/>
        <w:autoSpaceDN w:val="0"/>
        <w:spacing w:line="360" w:lineRule="auto"/>
        <w:jc w:val="both"/>
        <w:rPr>
          <w:rFonts w:hint="eastAsia" w:ascii="宋体" w:hAnsi="宋体" w:eastAsia="宋体" w:cs="宋体"/>
          <w:b/>
          <w:kern w:val="0"/>
          <w:sz w:val="21"/>
          <w:szCs w:val="21"/>
          <w:lang w:val="zh-CN"/>
        </w:rPr>
      </w:pPr>
    </w:p>
    <w:p w14:paraId="72B531D7">
      <w:pPr>
        <w:pStyle w:val="4"/>
        <w:rPr>
          <w:rFonts w:hint="eastAsia"/>
          <w:lang w:val="zh-CN"/>
        </w:rPr>
      </w:pPr>
    </w:p>
    <w:p w14:paraId="6967EB46">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lang w:val="zh-CN"/>
        </w:rPr>
        <w:t>法定代表人、单位负责人或自然人本人</w:t>
      </w:r>
      <w:r>
        <w:rPr>
          <w:rFonts w:hint="eastAsia" w:ascii="宋体" w:hAnsi="宋体" w:eastAsia="宋体" w:cs="宋体"/>
          <w:b/>
          <w:sz w:val="21"/>
          <w:szCs w:val="21"/>
        </w:rPr>
        <w:t>的身份证明（适用于法定代表人、单位负责人或者自然人本人代表投标人参加投标）</w:t>
      </w:r>
    </w:p>
    <w:p w14:paraId="6F83DFB4">
      <w:pPr>
        <w:pStyle w:val="150"/>
        <w:spacing w:line="360" w:lineRule="auto"/>
        <w:rPr>
          <w:rFonts w:hint="eastAsia" w:ascii="宋体" w:hAnsi="宋体" w:eastAsia="宋体" w:cs="宋体"/>
          <w:bCs/>
          <w:sz w:val="21"/>
          <w:szCs w:val="21"/>
        </w:rPr>
      </w:pPr>
      <w:r>
        <w:rPr>
          <w:rFonts w:hint="eastAsia" w:ascii="宋体" w:hAnsi="宋体" w:eastAsia="宋体" w:cs="宋体"/>
          <w:bCs/>
          <w:sz w:val="21"/>
          <w:szCs w:val="21"/>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B8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9207" w:type="dxa"/>
          </w:tcPr>
          <w:p w14:paraId="43647B37">
            <w:pPr>
              <w:pStyle w:val="150"/>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正面：                                 反面：</w:t>
            </w:r>
          </w:p>
          <w:p w14:paraId="011B1E61">
            <w:pPr>
              <w:pStyle w:val="150"/>
              <w:adjustRightInd w:val="0"/>
              <w:spacing w:line="360" w:lineRule="auto"/>
              <w:rPr>
                <w:rFonts w:hint="eastAsia" w:ascii="宋体" w:hAnsi="宋体" w:eastAsia="宋体" w:cs="宋体"/>
                <w:bCs/>
                <w:sz w:val="21"/>
                <w:szCs w:val="21"/>
              </w:rPr>
            </w:pPr>
          </w:p>
        </w:tc>
      </w:tr>
    </w:tbl>
    <w:p w14:paraId="10FF9842">
      <w:pPr>
        <w:snapToGrid w:val="0"/>
        <w:spacing w:line="360" w:lineRule="auto"/>
        <w:ind w:firstLine="576"/>
        <w:jc w:val="center"/>
        <w:rPr>
          <w:rFonts w:hint="eastAsia" w:ascii="宋体" w:hAnsi="宋体" w:eastAsia="宋体" w:cs="宋体"/>
          <w:kern w:val="0"/>
          <w:sz w:val="21"/>
          <w:szCs w:val="21"/>
          <w:lang w:val="zh-CN"/>
        </w:rPr>
      </w:pPr>
    </w:p>
    <w:p w14:paraId="19B673D6">
      <w:pPr>
        <w:snapToGrid w:val="0"/>
        <w:spacing w:line="360" w:lineRule="auto"/>
        <w:ind w:firstLine="576"/>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投标人名称(电子签名)：                              </w:t>
      </w:r>
    </w:p>
    <w:p w14:paraId="2E390AD7">
      <w:pPr>
        <w:spacing w:line="360" w:lineRule="auto"/>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日期：  年  月  日</w:t>
      </w:r>
    </w:p>
    <w:p w14:paraId="455E2DD1">
      <w:pPr>
        <w:spacing w:line="360" w:lineRule="auto"/>
        <w:jc w:val="center"/>
        <w:rPr>
          <w:rFonts w:hint="eastAsia" w:ascii="宋体" w:hAnsi="宋体" w:eastAsia="宋体" w:cs="宋体"/>
          <w:b/>
          <w:kern w:val="0"/>
          <w:sz w:val="21"/>
          <w:szCs w:val="21"/>
        </w:rPr>
      </w:pPr>
    </w:p>
    <w:p w14:paraId="4E9E924C">
      <w:pPr>
        <w:spacing w:line="360" w:lineRule="auto"/>
        <w:jc w:val="center"/>
        <w:rPr>
          <w:rFonts w:hint="eastAsia" w:ascii="宋体" w:hAnsi="宋体" w:eastAsia="宋体" w:cs="宋体"/>
          <w:b/>
          <w:kern w:val="0"/>
          <w:sz w:val="21"/>
          <w:szCs w:val="21"/>
        </w:rPr>
      </w:pPr>
    </w:p>
    <w:p w14:paraId="218C1D31">
      <w:pPr>
        <w:spacing w:line="360" w:lineRule="auto"/>
        <w:jc w:val="center"/>
        <w:rPr>
          <w:rFonts w:hint="eastAsia" w:ascii="宋体" w:hAnsi="宋体" w:eastAsia="宋体" w:cs="宋体"/>
          <w:b/>
          <w:kern w:val="0"/>
          <w:sz w:val="21"/>
          <w:szCs w:val="21"/>
        </w:rPr>
      </w:pPr>
    </w:p>
    <w:p w14:paraId="0065691E">
      <w:pPr>
        <w:spacing w:line="360" w:lineRule="auto"/>
        <w:jc w:val="center"/>
        <w:rPr>
          <w:rFonts w:hint="eastAsia" w:ascii="宋体" w:hAnsi="宋体" w:eastAsia="宋体" w:cs="宋体"/>
          <w:b/>
          <w:kern w:val="0"/>
          <w:sz w:val="21"/>
          <w:szCs w:val="21"/>
        </w:rPr>
      </w:pPr>
    </w:p>
    <w:p w14:paraId="421647D8">
      <w:pPr>
        <w:spacing w:line="360" w:lineRule="auto"/>
        <w:jc w:val="center"/>
        <w:rPr>
          <w:rFonts w:hint="eastAsia" w:ascii="宋体" w:hAnsi="宋体" w:eastAsia="宋体" w:cs="宋体"/>
          <w:b/>
          <w:kern w:val="0"/>
          <w:sz w:val="21"/>
          <w:szCs w:val="21"/>
        </w:rPr>
      </w:pPr>
    </w:p>
    <w:p w14:paraId="2A3B4260">
      <w:pPr>
        <w:spacing w:line="360" w:lineRule="auto"/>
        <w:jc w:val="center"/>
        <w:rPr>
          <w:rFonts w:hint="eastAsia" w:ascii="宋体" w:hAnsi="宋体" w:eastAsia="宋体" w:cs="宋体"/>
          <w:b/>
          <w:kern w:val="0"/>
          <w:sz w:val="21"/>
          <w:szCs w:val="21"/>
        </w:rPr>
      </w:pPr>
    </w:p>
    <w:p w14:paraId="1E76E834">
      <w:pPr>
        <w:spacing w:line="360" w:lineRule="auto"/>
        <w:jc w:val="center"/>
        <w:rPr>
          <w:rFonts w:hint="eastAsia" w:ascii="宋体" w:hAnsi="宋体" w:eastAsia="宋体" w:cs="宋体"/>
          <w:b/>
          <w:kern w:val="0"/>
          <w:sz w:val="21"/>
          <w:szCs w:val="21"/>
        </w:rPr>
      </w:pPr>
    </w:p>
    <w:p w14:paraId="63157852">
      <w:pPr>
        <w:pStyle w:val="25"/>
        <w:rPr>
          <w:rFonts w:hint="eastAsia" w:ascii="宋体" w:hAnsi="宋体" w:eastAsia="宋体" w:cs="宋体"/>
          <w:b/>
          <w:kern w:val="0"/>
          <w:sz w:val="21"/>
          <w:szCs w:val="21"/>
        </w:rPr>
      </w:pPr>
    </w:p>
    <w:p w14:paraId="6D23565D">
      <w:pPr>
        <w:pStyle w:val="26"/>
        <w:rPr>
          <w:rFonts w:hint="eastAsia" w:ascii="宋体" w:hAnsi="宋体" w:eastAsia="宋体" w:cs="宋体"/>
          <w:b/>
          <w:kern w:val="0"/>
          <w:sz w:val="21"/>
          <w:szCs w:val="21"/>
        </w:rPr>
      </w:pPr>
    </w:p>
    <w:p w14:paraId="64532569">
      <w:pPr>
        <w:pStyle w:val="27"/>
        <w:rPr>
          <w:rFonts w:hint="eastAsia" w:ascii="宋体" w:hAnsi="宋体" w:eastAsia="宋体" w:cs="宋体"/>
          <w:b/>
          <w:kern w:val="0"/>
          <w:sz w:val="21"/>
          <w:szCs w:val="21"/>
        </w:rPr>
      </w:pPr>
    </w:p>
    <w:p w14:paraId="78388BBF">
      <w:pPr>
        <w:rPr>
          <w:rFonts w:hint="eastAsia" w:ascii="宋体" w:hAnsi="宋体" w:eastAsia="宋体" w:cs="宋体"/>
          <w:b/>
          <w:kern w:val="0"/>
          <w:sz w:val="21"/>
          <w:szCs w:val="21"/>
        </w:rPr>
      </w:pPr>
    </w:p>
    <w:p w14:paraId="45B93883">
      <w:pPr>
        <w:pStyle w:val="4"/>
        <w:rPr>
          <w:rFonts w:hint="eastAsia" w:ascii="宋体" w:hAnsi="宋体" w:eastAsia="宋体" w:cs="宋体"/>
          <w:b/>
          <w:kern w:val="0"/>
          <w:sz w:val="21"/>
          <w:szCs w:val="21"/>
        </w:rPr>
      </w:pPr>
    </w:p>
    <w:p w14:paraId="6C3755F7">
      <w:pPr>
        <w:rPr>
          <w:rFonts w:hint="eastAsia" w:ascii="宋体" w:hAnsi="宋体" w:eastAsia="宋体" w:cs="宋体"/>
          <w:b/>
          <w:kern w:val="0"/>
          <w:sz w:val="21"/>
          <w:szCs w:val="21"/>
        </w:rPr>
      </w:pPr>
    </w:p>
    <w:p w14:paraId="72FA6010">
      <w:pPr>
        <w:pStyle w:val="4"/>
        <w:rPr>
          <w:rFonts w:hint="eastAsia" w:ascii="宋体" w:hAnsi="宋体" w:eastAsia="宋体" w:cs="宋体"/>
          <w:b/>
          <w:kern w:val="0"/>
          <w:sz w:val="21"/>
          <w:szCs w:val="21"/>
        </w:rPr>
      </w:pPr>
    </w:p>
    <w:p w14:paraId="56748E39">
      <w:pPr>
        <w:rPr>
          <w:rFonts w:hint="eastAsia" w:ascii="宋体" w:hAnsi="宋体" w:eastAsia="宋体" w:cs="宋体"/>
          <w:b/>
          <w:kern w:val="0"/>
          <w:sz w:val="21"/>
          <w:szCs w:val="21"/>
        </w:rPr>
      </w:pPr>
    </w:p>
    <w:p w14:paraId="26F21ADB">
      <w:pPr>
        <w:pStyle w:val="4"/>
        <w:rPr>
          <w:rFonts w:hint="eastAsia"/>
        </w:rPr>
      </w:pPr>
    </w:p>
    <w:p w14:paraId="58890EDD">
      <w:pPr>
        <w:rPr>
          <w:rFonts w:hint="eastAsia" w:ascii="宋体" w:hAnsi="宋体" w:eastAsia="宋体" w:cs="宋体"/>
          <w:sz w:val="21"/>
          <w:szCs w:val="21"/>
        </w:rPr>
      </w:pPr>
    </w:p>
    <w:p w14:paraId="69C9C392">
      <w:pPr>
        <w:widowControl/>
        <w:adjustRightInd/>
        <w:spacing w:line="560" w:lineRule="exact"/>
        <w:jc w:val="center"/>
        <w:rPr>
          <w:rFonts w:hint="eastAsia" w:ascii="宋体" w:hAnsi="宋体" w:eastAsia="宋体" w:cs="宋体"/>
          <w:b/>
          <w:sz w:val="21"/>
          <w:szCs w:val="21"/>
        </w:rPr>
      </w:pPr>
      <w:r>
        <w:rPr>
          <w:rFonts w:hint="eastAsia" w:ascii="宋体" w:hAnsi="宋体" w:eastAsia="宋体" w:cs="宋体"/>
          <w:b/>
          <w:sz w:val="21"/>
          <w:szCs w:val="21"/>
        </w:rPr>
        <w:t>三、联合协议（如果有）</w:t>
      </w:r>
    </w:p>
    <w:p w14:paraId="702A4F77">
      <w:pPr>
        <w:widowControl/>
        <w:adjustRightInd/>
        <w:spacing w:line="5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[以联合体形式投标的，提供联合协议（附件6）；本项目不接受联合体投标或者投标人不以联合体形式投标的，则不需要提供）]</w:t>
      </w:r>
    </w:p>
    <w:p w14:paraId="1E8DC22D">
      <w:pPr>
        <w:widowControl w:val="0"/>
        <w:adjustRightInd w:val="0"/>
        <w:snapToGrid w:val="0"/>
        <w:spacing w:before="240" w:after="480"/>
        <w:jc w:val="center"/>
        <w:rPr>
          <w:rFonts w:hint="eastAsia" w:ascii="宋体" w:hAnsi="宋体" w:eastAsia="宋体" w:cs="宋体"/>
          <w:b/>
          <w:bCs/>
          <w:kern w:val="28"/>
          <w:sz w:val="21"/>
          <w:szCs w:val="21"/>
          <w:lang w:val="en-US" w:eastAsia="zh-CN" w:bidi="ar-SA"/>
        </w:rPr>
      </w:pPr>
    </w:p>
    <w:p w14:paraId="650C2E4B">
      <w:pPr>
        <w:widowControl w:val="0"/>
        <w:spacing w:after="120"/>
        <w:jc w:val="both"/>
        <w:rPr>
          <w:rFonts w:hint="eastAsia" w:ascii="宋体" w:hAnsi="宋体" w:eastAsia="宋体" w:cs="宋体"/>
          <w:kern w:val="2"/>
          <w:sz w:val="21"/>
          <w:szCs w:val="21"/>
          <w:lang w:val="en-US" w:eastAsia="zh-CN" w:bidi="ar-SA"/>
        </w:rPr>
      </w:pPr>
    </w:p>
    <w:p w14:paraId="011F4370">
      <w:pPr>
        <w:adjustRightInd/>
        <w:snapToGrid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四、分包意向协议（如果有）</w:t>
      </w:r>
    </w:p>
    <w:p w14:paraId="39327B85">
      <w:pPr>
        <w:widowControl/>
        <w:adjustRightInd/>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中标后以分包方式履行合同的，提供分包意向协议(附件7)；采购人不同意分包或者投标人中标后不以分包方式履行合同的，则不需要提供。</w:t>
      </w:r>
      <w:r>
        <w:rPr>
          <w:rFonts w:hint="eastAsia" w:ascii="宋体" w:hAnsi="宋体" w:eastAsia="宋体" w:cs="宋体"/>
          <w:sz w:val="21"/>
          <w:szCs w:val="21"/>
        </w:rPr>
        <w:t>]</w:t>
      </w:r>
    </w:p>
    <w:p w14:paraId="50BE3D5A">
      <w:pPr>
        <w:adjustRightInd/>
        <w:spacing w:line="540" w:lineRule="exact"/>
        <w:contextualSpacing/>
        <w:jc w:val="center"/>
        <w:rPr>
          <w:rFonts w:hint="eastAsia" w:ascii="宋体" w:hAnsi="宋体" w:eastAsia="宋体" w:cs="宋体"/>
          <w:b/>
          <w:sz w:val="21"/>
          <w:szCs w:val="21"/>
        </w:rPr>
      </w:pPr>
    </w:p>
    <w:p w14:paraId="6C7B17CF">
      <w:pPr>
        <w:widowControl w:val="0"/>
        <w:spacing w:line="480" w:lineRule="exact"/>
        <w:ind w:firstLine="420" w:firstLineChars="200"/>
        <w:jc w:val="both"/>
        <w:rPr>
          <w:rFonts w:hint="eastAsia" w:ascii="宋体" w:hAnsi="宋体" w:eastAsia="宋体" w:cs="宋体"/>
          <w:kern w:val="2"/>
          <w:sz w:val="21"/>
          <w:szCs w:val="21"/>
          <w:lang w:val="en-US" w:eastAsia="zh-CN" w:bidi="ar-SA"/>
        </w:rPr>
      </w:pPr>
    </w:p>
    <w:p w14:paraId="0F452C89">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五、符合性审查资料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15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55C2A6">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序号</w:t>
            </w:r>
          </w:p>
        </w:tc>
        <w:tc>
          <w:tcPr>
            <w:tcW w:w="4991" w:type="dxa"/>
            <w:vAlign w:val="center"/>
          </w:tcPr>
          <w:p w14:paraId="78668AD9">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实质性要求</w:t>
            </w:r>
          </w:p>
        </w:tc>
        <w:tc>
          <w:tcPr>
            <w:tcW w:w="2551" w:type="dxa"/>
            <w:vAlign w:val="center"/>
          </w:tcPr>
          <w:p w14:paraId="2FA38796">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需要提供的符合性审查资料</w:t>
            </w:r>
          </w:p>
        </w:tc>
        <w:tc>
          <w:tcPr>
            <w:tcW w:w="1418" w:type="dxa"/>
            <w:vAlign w:val="center"/>
          </w:tcPr>
          <w:p w14:paraId="7EFA8F4B">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投标文件中的页码位置</w:t>
            </w:r>
          </w:p>
        </w:tc>
      </w:tr>
      <w:tr w14:paraId="69AB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E30CA2">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4991" w:type="dxa"/>
            <w:vAlign w:val="center"/>
          </w:tcPr>
          <w:p w14:paraId="64B29EAD">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投标文件按照招标文件要求签署、盖章。</w:t>
            </w:r>
          </w:p>
        </w:tc>
        <w:tc>
          <w:tcPr>
            <w:tcW w:w="2551" w:type="dxa"/>
            <w:vAlign w:val="center"/>
          </w:tcPr>
          <w:p w14:paraId="1073727F">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需要使用电子签名或者签字盖章的投标文件的组成部分</w:t>
            </w:r>
          </w:p>
        </w:tc>
        <w:tc>
          <w:tcPr>
            <w:tcW w:w="1418" w:type="dxa"/>
            <w:vAlign w:val="center"/>
          </w:tcPr>
          <w:p w14:paraId="763BFA8B">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见投标文件</w:t>
            </w:r>
          </w:p>
          <w:p w14:paraId="2E2D5AF5">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第页</w:t>
            </w:r>
          </w:p>
        </w:tc>
      </w:tr>
      <w:tr w14:paraId="6AF3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A5E4B6">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2</w:t>
            </w:r>
          </w:p>
        </w:tc>
        <w:tc>
          <w:tcPr>
            <w:tcW w:w="4991" w:type="dxa"/>
            <w:vAlign w:val="center"/>
          </w:tcPr>
          <w:p w14:paraId="057FA373">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89D0F77">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节能产品认证证书（本项目拟采购的产品不属于政府强制采购的节能产品品目清单范围的，无需提供）</w:t>
            </w:r>
          </w:p>
        </w:tc>
        <w:tc>
          <w:tcPr>
            <w:tcW w:w="1418" w:type="dxa"/>
            <w:vAlign w:val="center"/>
          </w:tcPr>
          <w:p w14:paraId="7CCE136E">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见投标文件</w:t>
            </w:r>
          </w:p>
          <w:p w14:paraId="41AB5EAA">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第页</w:t>
            </w:r>
          </w:p>
        </w:tc>
      </w:tr>
      <w:tr w14:paraId="5692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2F8FD5">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3</w:t>
            </w:r>
          </w:p>
        </w:tc>
        <w:tc>
          <w:tcPr>
            <w:tcW w:w="4991" w:type="dxa"/>
            <w:vAlign w:val="center"/>
          </w:tcPr>
          <w:p w14:paraId="20E43A3F">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投标文件中承诺的投标有效期不少于招标文件中载明的投标有效期。</w:t>
            </w:r>
          </w:p>
        </w:tc>
        <w:tc>
          <w:tcPr>
            <w:tcW w:w="2551" w:type="dxa"/>
            <w:vAlign w:val="center"/>
          </w:tcPr>
          <w:p w14:paraId="34351C05">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投标函</w:t>
            </w:r>
          </w:p>
        </w:tc>
        <w:tc>
          <w:tcPr>
            <w:tcW w:w="1418" w:type="dxa"/>
            <w:vAlign w:val="center"/>
          </w:tcPr>
          <w:p w14:paraId="34F8BEEA">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见投标文件第页</w:t>
            </w:r>
          </w:p>
        </w:tc>
      </w:tr>
      <w:tr w14:paraId="303D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771205">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4</w:t>
            </w:r>
          </w:p>
        </w:tc>
        <w:tc>
          <w:tcPr>
            <w:tcW w:w="4991" w:type="dxa"/>
            <w:vAlign w:val="center"/>
          </w:tcPr>
          <w:p w14:paraId="46AC918D">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投标文件满足招标文件的其它实质性要求。</w:t>
            </w:r>
          </w:p>
        </w:tc>
        <w:tc>
          <w:tcPr>
            <w:tcW w:w="2551" w:type="dxa"/>
            <w:vAlign w:val="center"/>
          </w:tcPr>
          <w:p w14:paraId="6CD7D053">
            <w:pPr>
              <w:adjustRightInd/>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招标文件其它实质性要求相应的材料（“▲”系指实质性要求条款，招标文件无其它实质性要求的，无需提供）</w:t>
            </w:r>
          </w:p>
        </w:tc>
        <w:tc>
          <w:tcPr>
            <w:tcW w:w="1418" w:type="dxa"/>
            <w:vAlign w:val="center"/>
          </w:tcPr>
          <w:p w14:paraId="5D5F5C6C">
            <w:pPr>
              <w:adjustRightInd/>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见投标文件第页</w:t>
            </w:r>
          </w:p>
        </w:tc>
      </w:tr>
    </w:tbl>
    <w:p w14:paraId="18C52503">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p>
    <w:p w14:paraId="056EDB7D">
      <w:pPr>
        <w:adjustRightInd/>
        <w:spacing w:line="540" w:lineRule="exact"/>
        <w:contextualSpacing/>
        <w:jc w:val="center"/>
        <w:rPr>
          <w:rFonts w:hint="eastAsia" w:ascii="宋体" w:hAnsi="宋体" w:eastAsia="宋体" w:cs="宋体"/>
          <w:b/>
          <w:sz w:val="21"/>
          <w:szCs w:val="21"/>
        </w:rPr>
      </w:pPr>
    </w:p>
    <w:p w14:paraId="15D0DA49">
      <w:pPr>
        <w:adjustRightInd/>
        <w:spacing w:line="540" w:lineRule="exact"/>
        <w:contextualSpacing/>
        <w:jc w:val="center"/>
        <w:rPr>
          <w:rFonts w:hint="eastAsia" w:ascii="宋体" w:hAnsi="宋体" w:eastAsia="宋体" w:cs="宋体"/>
          <w:b/>
          <w:sz w:val="21"/>
          <w:szCs w:val="21"/>
        </w:rPr>
      </w:pPr>
    </w:p>
    <w:p w14:paraId="1E79EC8A">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六、拟投入的项目班子格式（如果有）</w:t>
      </w:r>
    </w:p>
    <w:p w14:paraId="0DC591B2">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（格式仅供参考）</w:t>
      </w:r>
    </w:p>
    <w:p w14:paraId="7B0202CD">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项目负责人简历表</w:t>
      </w:r>
    </w:p>
    <w:tbl>
      <w:tblPr>
        <w:tblStyle w:val="6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65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ACC7AF4">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姓名</w:t>
            </w:r>
          </w:p>
        </w:tc>
        <w:tc>
          <w:tcPr>
            <w:tcW w:w="1165" w:type="dxa"/>
            <w:gridSpan w:val="2"/>
            <w:shd w:val="clear" w:color="auto" w:fill="auto"/>
            <w:vAlign w:val="center"/>
          </w:tcPr>
          <w:p w14:paraId="54689D20">
            <w:pPr>
              <w:adjustRightInd/>
              <w:spacing w:line="540" w:lineRule="exact"/>
              <w:contextualSpacing/>
              <w:rPr>
                <w:rFonts w:hint="eastAsia" w:ascii="宋体" w:hAnsi="宋体" w:eastAsia="宋体" w:cs="宋体"/>
                <w:sz w:val="21"/>
                <w:szCs w:val="21"/>
              </w:rPr>
            </w:pPr>
          </w:p>
        </w:tc>
        <w:tc>
          <w:tcPr>
            <w:tcW w:w="1155" w:type="dxa"/>
            <w:shd w:val="clear" w:color="auto" w:fill="auto"/>
            <w:vAlign w:val="center"/>
          </w:tcPr>
          <w:p w14:paraId="2839E885">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年龄</w:t>
            </w:r>
          </w:p>
        </w:tc>
        <w:tc>
          <w:tcPr>
            <w:tcW w:w="1155" w:type="dxa"/>
            <w:gridSpan w:val="2"/>
            <w:shd w:val="clear" w:color="auto" w:fill="auto"/>
            <w:vAlign w:val="center"/>
          </w:tcPr>
          <w:p w14:paraId="308C6093">
            <w:pPr>
              <w:adjustRightInd/>
              <w:spacing w:line="540" w:lineRule="exact"/>
              <w:contextualSpacing/>
              <w:rPr>
                <w:rFonts w:hint="eastAsia" w:ascii="宋体" w:hAnsi="宋体" w:eastAsia="宋体" w:cs="宋体"/>
                <w:sz w:val="21"/>
                <w:szCs w:val="21"/>
              </w:rPr>
            </w:pPr>
          </w:p>
        </w:tc>
        <w:tc>
          <w:tcPr>
            <w:tcW w:w="2745" w:type="dxa"/>
            <w:gridSpan w:val="2"/>
            <w:shd w:val="clear" w:color="auto" w:fill="auto"/>
            <w:vAlign w:val="center"/>
          </w:tcPr>
          <w:p w14:paraId="0CF3ACDA">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学历</w:t>
            </w:r>
          </w:p>
        </w:tc>
        <w:tc>
          <w:tcPr>
            <w:tcW w:w="1800" w:type="dxa"/>
            <w:shd w:val="clear" w:color="auto" w:fill="auto"/>
            <w:vAlign w:val="center"/>
          </w:tcPr>
          <w:p w14:paraId="6E7E5D86">
            <w:pPr>
              <w:adjustRightInd/>
              <w:spacing w:line="540" w:lineRule="exact"/>
              <w:contextualSpacing/>
              <w:rPr>
                <w:rFonts w:hint="eastAsia" w:ascii="宋体" w:hAnsi="宋体" w:eastAsia="宋体" w:cs="宋体"/>
                <w:sz w:val="21"/>
                <w:szCs w:val="21"/>
              </w:rPr>
            </w:pPr>
          </w:p>
        </w:tc>
      </w:tr>
      <w:tr w14:paraId="7FC0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FB9C616">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职称</w:t>
            </w:r>
          </w:p>
        </w:tc>
        <w:tc>
          <w:tcPr>
            <w:tcW w:w="1165" w:type="dxa"/>
            <w:gridSpan w:val="2"/>
            <w:shd w:val="clear" w:color="auto" w:fill="auto"/>
            <w:vAlign w:val="center"/>
          </w:tcPr>
          <w:p w14:paraId="58AF9001">
            <w:pPr>
              <w:adjustRightInd/>
              <w:spacing w:line="540" w:lineRule="exact"/>
              <w:contextualSpacing/>
              <w:rPr>
                <w:rFonts w:hint="eastAsia" w:ascii="宋体" w:hAnsi="宋体" w:eastAsia="宋体" w:cs="宋体"/>
                <w:sz w:val="21"/>
                <w:szCs w:val="21"/>
              </w:rPr>
            </w:pPr>
          </w:p>
        </w:tc>
        <w:tc>
          <w:tcPr>
            <w:tcW w:w="1155" w:type="dxa"/>
            <w:shd w:val="clear" w:color="auto" w:fill="auto"/>
            <w:vAlign w:val="center"/>
          </w:tcPr>
          <w:p w14:paraId="3491976C">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职务</w:t>
            </w:r>
          </w:p>
        </w:tc>
        <w:tc>
          <w:tcPr>
            <w:tcW w:w="1155" w:type="dxa"/>
            <w:gridSpan w:val="2"/>
            <w:shd w:val="clear" w:color="auto" w:fill="auto"/>
            <w:vAlign w:val="center"/>
          </w:tcPr>
          <w:p w14:paraId="4726B99C">
            <w:pPr>
              <w:adjustRightInd/>
              <w:spacing w:line="540" w:lineRule="exact"/>
              <w:contextualSpacing/>
              <w:rPr>
                <w:rFonts w:hint="eastAsia" w:ascii="宋体" w:hAnsi="宋体" w:eastAsia="宋体" w:cs="宋体"/>
                <w:sz w:val="21"/>
                <w:szCs w:val="21"/>
              </w:rPr>
            </w:pPr>
          </w:p>
        </w:tc>
        <w:tc>
          <w:tcPr>
            <w:tcW w:w="2745" w:type="dxa"/>
            <w:gridSpan w:val="2"/>
            <w:shd w:val="clear" w:color="auto" w:fill="auto"/>
            <w:vAlign w:val="center"/>
          </w:tcPr>
          <w:p w14:paraId="43BE10E9">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拟在本项目任职</w:t>
            </w:r>
          </w:p>
        </w:tc>
        <w:tc>
          <w:tcPr>
            <w:tcW w:w="1800" w:type="dxa"/>
            <w:shd w:val="clear" w:color="auto" w:fill="auto"/>
            <w:vAlign w:val="center"/>
          </w:tcPr>
          <w:p w14:paraId="38D2B226">
            <w:pPr>
              <w:adjustRightInd/>
              <w:spacing w:line="540" w:lineRule="exact"/>
              <w:contextualSpacing/>
              <w:rPr>
                <w:rFonts w:hint="eastAsia" w:ascii="宋体" w:hAnsi="宋体" w:eastAsia="宋体" w:cs="宋体"/>
                <w:sz w:val="21"/>
                <w:szCs w:val="21"/>
              </w:rPr>
            </w:pPr>
          </w:p>
        </w:tc>
      </w:tr>
      <w:tr w14:paraId="0DB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690034F">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毕业院校</w:t>
            </w:r>
          </w:p>
        </w:tc>
        <w:tc>
          <w:tcPr>
            <w:tcW w:w="8020" w:type="dxa"/>
            <w:gridSpan w:val="8"/>
            <w:shd w:val="clear" w:color="auto" w:fill="auto"/>
            <w:vAlign w:val="center"/>
          </w:tcPr>
          <w:p w14:paraId="51993179">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年毕业于学校专业</w:t>
            </w:r>
          </w:p>
        </w:tc>
      </w:tr>
      <w:tr w14:paraId="44F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76478312">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主要工作履历</w:t>
            </w:r>
          </w:p>
        </w:tc>
      </w:tr>
      <w:tr w14:paraId="6C3B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A5467F5">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时间</w:t>
            </w:r>
          </w:p>
        </w:tc>
        <w:tc>
          <w:tcPr>
            <w:tcW w:w="2297" w:type="dxa"/>
            <w:gridSpan w:val="3"/>
            <w:shd w:val="clear" w:color="auto" w:fill="auto"/>
            <w:vAlign w:val="center"/>
          </w:tcPr>
          <w:p w14:paraId="5FE4250C">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参加过类似项目</w:t>
            </w:r>
          </w:p>
        </w:tc>
        <w:tc>
          <w:tcPr>
            <w:tcW w:w="1701" w:type="dxa"/>
            <w:gridSpan w:val="2"/>
            <w:shd w:val="clear" w:color="auto" w:fill="auto"/>
            <w:vAlign w:val="center"/>
          </w:tcPr>
          <w:p w14:paraId="66857F90">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担任职务</w:t>
            </w:r>
          </w:p>
        </w:tc>
        <w:tc>
          <w:tcPr>
            <w:tcW w:w="3313" w:type="dxa"/>
            <w:gridSpan w:val="2"/>
            <w:shd w:val="clear" w:color="auto" w:fill="auto"/>
            <w:vAlign w:val="center"/>
          </w:tcPr>
          <w:p w14:paraId="7962DFA5">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业主及联系电话</w:t>
            </w:r>
          </w:p>
        </w:tc>
      </w:tr>
      <w:tr w14:paraId="581F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3A9DA61F">
            <w:pPr>
              <w:adjustRightInd/>
              <w:spacing w:line="540" w:lineRule="exact"/>
              <w:contextualSpacing/>
              <w:rPr>
                <w:rFonts w:hint="eastAsia" w:ascii="宋体" w:hAnsi="宋体" w:eastAsia="宋体" w:cs="宋体"/>
                <w:sz w:val="21"/>
                <w:szCs w:val="21"/>
              </w:rPr>
            </w:pPr>
          </w:p>
        </w:tc>
        <w:tc>
          <w:tcPr>
            <w:tcW w:w="2297" w:type="dxa"/>
            <w:gridSpan w:val="3"/>
            <w:shd w:val="clear" w:color="auto" w:fill="auto"/>
            <w:vAlign w:val="center"/>
          </w:tcPr>
          <w:p w14:paraId="22E93FEA">
            <w:pPr>
              <w:adjustRightInd/>
              <w:spacing w:line="540" w:lineRule="exact"/>
              <w:contextualSpacing/>
              <w:rPr>
                <w:rFonts w:hint="eastAsia" w:ascii="宋体" w:hAnsi="宋体" w:eastAsia="宋体" w:cs="宋体"/>
                <w:sz w:val="21"/>
                <w:szCs w:val="21"/>
              </w:rPr>
            </w:pPr>
          </w:p>
        </w:tc>
        <w:tc>
          <w:tcPr>
            <w:tcW w:w="1701" w:type="dxa"/>
            <w:gridSpan w:val="2"/>
            <w:shd w:val="clear" w:color="auto" w:fill="auto"/>
            <w:vAlign w:val="center"/>
          </w:tcPr>
          <w:p w14:paraId="4F9CB7E8">
            <w:pPr>
              <w:adjustRightInd/>
              <w:spacing w:line="540" w:lineRule="exact"/>
              <w:contextualSpacing/>
              <w:rPr>
                <w:rFonts w:hint="eastAsia" w:ascii="宋体" w:hAnsi="宋体" w:eastAsia="宋体" w:cs="宋体"/>
                <w:sz w:val="21"/>
                <w:szCs w:val="21"/>
              </w:rPr>
            </w:pPr>
          </w:p>
        </w:tc>
        <w:tc>
          <w:tcPr>
            <w:tcW w:w="3313" w:type="dxa"/>
            <w:gridSpan w:val="2"/>
            <w:shd w:val="clear" w:color="auto" w:fill="auto"/>
            <w:vAlign w:val="center"/>
          </w:tcPr>
          <w:p w14:paraId="16643CB4">
            <w:pPr>
              <w:adjustRightInd/>
              <w:spacing w:line="540" w:lineRule="exact"/>
              <w:contextualSpacing/>
              <w:rPr>
                <w:rFonts w:hint="eastAsia" w:ascii="宋体" w:hAnsi="宋体" w:eastAsia="宋体" w:cs="宋体"/>
                <w:sz w:val="21"/>
                <w:szCs w:val="21"/>
              </w:rPr>
            </w:pPr>
          </w:p>
        </w:tc>
      </w:tr>
      <w:tr w14:paraId="1FE0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404D6814">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2297" w:type="dxa"/>
            <w:gridSpan w:val="3"/>
            <w:shd w:val="clear" w:color="auto" w:fill="auto"/>
            <w:vAlign w:val="center"/>
          </w:tcPr>
          <w:p w14:paraId="0E7F2A02">
            <w:pPr>
              <w:adjustRightInd/>
              <w:spacing w:line="540" w:lineRule="exact"/>
              <w:contextualSpacing/>
              <w:rPr>
                <w:rFonts w:hint="eastAsia" w:ascii="宋体" w:hAnsi="宋体" w:eastAsia="宋体" w:cs="宋体"/>
                <w:sz w:val="21"/>
                <w:szCs w:val="21"/>
              </w:rPr>
            </w:pPr>
          </w:p>
        </w:tc>
        <w:tc>
          <w:tcPr>
            <w:tcW w:w="1701" w:type="dxa"/>
            <w:gridSpan w:val="2"/>
            <w:shd w:val="clear" w:color="auto" w:fill="auto"/>
            <w:vAlign w:val="center"/>
          </w:tcPr>
          <w:p w14:paraId="1B14776D">
            <w:pPr>
              <w:adjustRightInd/>
              <w:spacing w:line="540" w:lineRule="exact"/>
              <w:contextualSpacing/>
              <w:rPr>
                <w:rFonts w:hint="eastAsia" w:ascii="宋体" w:hAnsi="宋体" w:eastAsia="宋体" w:cs="宋体"/>
                <w:sz w:val="21"/>
                <w:szCs w:val="21"/>
              </w:rPr>
            </w:pPr>
          </w:p>
        </w:tc>
        <w:tc>
          <w:tcPr>
            <w:tcW w:w="3313" w:type="dxa"/>
            <w:gridSpan w:val="2"/>
            <w:shd w:val="clear" w:color="auto" w:fill="auto"/>
            <w:vAlign w:val="center"/>
          </w:tcPr>
          <w:p w14:paraId="63C75EB6">
            <w:pPr>
              <w:adjustRightInd/>
              <w:spacing w:line="540" w:lineRule="exact"/>
              <w:contextualSpacing/>
              <w:rPr>
                <w:rFonts w:hint="eastAsia" w:ascii="宋体" w:hAnsi="宋体" w:eastAsia="宋体" w:cs="宋体"/>
                <w:sz w:val="21"/>
                <w:szCs w:val="21"/>
              </w:rPr>
            </w:pPr>
          </w:p>
        </w:tc>
      </w:tr>
    </w:tbl>
    <w:p w14:paraId="67369197">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附：执业资格证书、职称证书、学历证书等证明材料</w:t>
      </w:r>
    </w:p>
    <w:p w14:paraId="3A8B4201">
      <w:pPr>
        <w:adjustRightInd/>
        <w:spacing w:line="540" w:lineRule="exact"/>
        <w:contextualSpacing/>
        <w:rPr>
          <w:rFonts w:hint="eastAsia" w:ascii="宋体" w:hAnsi="宋体" w:eastAsia="宋体" w:cs="宋体"/>
          <w:sz w:val="21"/>
          <w:szCs w:val="21"/>
        </w:rPr>
      </w:pPr>
    </w:p>
    <w:p w14:paraId="6196FFE9">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项目班子一览表</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3F2E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A11CF4D">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姓名</w:t>
            </w:r>
          </w:p>
        </w:tc>
        <w:tc>
          <w:tcPr>
            <w:tcW w:w="1418" w:type="dxa"/>
            <w:shd w:val="clear" w:color="auto" w:fill="auto"/>
            <w:vAlign w:val="center"/>
          </w:tcPr>
          <w:p w14:paraId="759F5766">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职务</w:t>
            </w:r>
          </w:p>
        </w:tc>
        <w:tc>
          <w:tcPr>
            <w:tcW w:w="1984" w:type="dxa"/>
            <w:shd w:val="clear" w:color="auto" w:fill="auto"/>
            <w:vAlign w:val="center"/>
          </w:tcPr>
          <w:p w14:paraId="61C40301">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专业技术资格</w:t>
            </w:r>
          </w:p>
        </w:tc>
        <w:tc>
          <w:tcPr>
            <w:tcW w:w="1843" w:type="dxa"/>
            <w:shd w:val="clear" w:color="auto" w:fill="auto"/>
            <w:vAlign w:val="center"/>
          </w:tcPr>
          <w:p w14:paraId="432FC371">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证书编号</w:t>
            </w:r>
          </w:p>
        </w:tc>
        <w:tc>
          <w:tcPr>
            <w:tcW w:w="2755" w:type="dxa"/>
            <w:shd w:val="clear" w:color="auto" w:fill="auto"/>
            <w:vAlign w:val="center"/>
          </w:tcPr>
          <w:p w14:paraId="20F846D0">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实施经验说明</w:t>
            </w:r>
          </w:p>
        </w:tc>
      </w:tr>
      <w:tr w14:paraId="6404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1423105F">
            <w:pPr>
              <w:adjustRightInd/>
              <w:spacing w:line="540" w:lineRule="exact"/>
              <w:contextualSpacing/>
              <w:rPr>
                <w:rFonts w:hint="eastAsia" w:ascii="宋体" w:hAnsi="宋体" w:eastAsia="宋体" w:cs="宋体"/>
                <w:sz w:val="21"/>
                <w:szCs w:val="21"/>
              </w:rPr>
            </w:pPr>
          </w:p>
        </w:tc>
        <w:tc>
          <w:tcPr>
            <w:tcW w:w="1418" w:type="dxa"/>
            <w:shd w:val="clear" w:color="auto" w:fill="auto"/>
            <w:vAlign w:val="center"/>
          </w:tcPr>
          <w:p w14:paraId="2C0A92E8">
            <w:pPr>
              <w:adjustRightInd/>
              <w:spacing w:line="540" w:lineRule="exact"/>
              <w:contextualSpacing/>
              <w:rPr>
                <w:rFonts w:hint="eastAsia" w:ascii="宋体" w:hAnsi="宋体" w:eastAsia="宋体" w:cs="宋体"/>
                <w:sz w:val="21"/>
                <w:szCs w:val="21"/>
              </w:rPr>
            </w:pPr>
          </w:p>
        </w:tc>
        <w:tc>
          <w:tcPr>
            <w:tcW w:w="1984" w:type="dxa"/>
            <w:shd w:val="clear" w:color="auto" w:fill="auto"/>
            <w:vAlign w:val="center"/>
          </w:tcPr>
          <w:p w14:paraId="7464024D">
            <w:pPr>
              <w:adjustRightInd/>
              <w:spacing w:line="540" w:lineRule="exact"/>
              <w:contextualSpacing/>
              <w:rPr>
                <w:rFonts w:hint="eastAsia" w:ascii="宋体" w:hAnsi="宋体" w:eastAsia="宋体" w:cs="宋体"/>
                <w:sz w:val="21"/>
                <w:szCs w:val="21"/>
              </w:rPr>
            </w:pPr>
          </w:p>
        </w:tc>
        <w:tc>
          <w:tcPr>
            <w:tcW w:w="1843" w:type="dxa"/>
            <w:shd w:val="clear" w:color="auto" w:fill="auto"/>
            <w:vAlign w:val="center"/>
          </w:tcPr>
          <w:p w14:paraId="0F5223FE">
            <w:pPr>
              <w:adjustRightInd/>
              <w:spacing w:line="540" w:lineRule="exact"/>
              <w:contextualSpacing/>
              <w:rPr>
                <w:rFonts w:hint="eastAsia" w:ascii="宋体" w:hAnsi="宋体" w:eastAsia="宋体" w:cs="宋体"/>
                <w:sz w:val="21"/>
                <w:szCs w:val="21"/>
              </w:rPr>
            </w:pPr>
          </w:p>
        </w:tc>
        <w:tc>
          <w:tcPr>
            <w:tcW w:w="2755" w:type="dxa"/>
            <w:shd w:val="clear" w:color="auto" w:fill="auto"/>
            <w:vAlign w:val="center"/>
          </w:tcPr>
          <w:p w14:paraId="74EAC224">
            <w:pPr>
              <w:adjustRightInd/>
              <w:spacing w:line="540" w:lineRule="exact"/>
              <w:contextualSpacing/>
              <w:rPr>
                <w:rFonts w:hint="eastAsia" w:ascii="宋体" w:hAnsi="宋体" w:eastAsia="宋体" w:cs="宋体"/>
                <w:sz w:val="21"/>
                <w:szCs w:val="21"/>
              </w:rPr>
            </w:pPr>
          </w:p>
        </w:tc>
      </w:tr>
      <w:tr w14:paraId="1799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2271F31">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1418" w:type="dxa"/>
            <w:shd w:val="clear" w:color="auto" w:fill="auto"/>
            <w:vAlign w:val="center"/>
          </w:tcPr>
          <w:p w14:paraId="16BD948C">
            <w:pPr>
              <w:adjustRightInd/>
              <w:spacing w:line="540" w:lineRule="exact"/>
              <w:contextualSpacing/>
              <w:rPr>
                <w:rFonts w:hint="eastAsia" w:ascii="宋体" w:hAnsi="宋体" w:eastAsia="宋体" w:cs="宋体"/>
                <w:sz w:val="21"/>
                <w:szCs w:val="21"/>
              </w:rPr>
            </w:pPr>
          </w:p>
        </w:tc>
        <w:tc>
          <w:tcPr>
            <w:tcW w:w="1984" w:type="dxa"/>
            <w:shd w:val="clear" w:color="auto" w:fill="auto"/>
            <w:vAlign w:val="center"/>
          </w:tcPr>
          <w:p w14:paraId="3FFB1450">
            <w:pPr>
              <w:adjustRightInd/>
              <w:spacing w:line="540" w:lineRule="exact"/>
              <w:contextualSpacing/>
              <w:rPr>
                <w:rFonts w:hint="eastAsia" w:ascii="宋体" w:hAnsi="宋体" w:eastAsia="宋体" w:cs="宋体"/>
                <w:sz w:val="21"/>
                <w:szCs w:val="21"/>
              </w:rPr>
            </w:pPr>
          </w:p>
        </w:tc>
        <w:tc>
          <w:tcPr>
            <w:tcW w:w="1843" w:type="dxa"/>
            <w:shd w:val="clear" w:color="auto" w:fill="auto"/>
            <w:vAlign w:val="center"/>
          </w:tcPr>
          <w:p w14:paraId="31B43961">
            <w:pPr>
              <w:adjustRightInd/>
              <w:spacing w:line="540" w:lineRule="exact"/>
              <w:contextualSpacing/>
              <w:rPr>
                <w:rFonts w:hint="eastAsia" w:ascii="宋体" w:hAnsi="宋体" w:eastAsia="宋体" w:cs="宋体"/>
                <w:sz w:val="21"/>
                <w:szCs w:val="21"/>
              </w:rPr>
            </w:pPr>
          </w:p>
        </w:tc>
        <w:tc>
          <w:tcPr>
            <w:tcW w:w="2755" w:type="dxa"/>
            <w:shd w:val="clear" w:color="auto" w:fill="auto"/>
            <w:vAlign w:val="center"/>
          </w:tcPr>
          <w:p w14:paraId="5DF2DFDA">
            <w:pPr>
              <w:adjustRightInd/>
              <w:spacing w:line="540" w:lineRule="exact"/>
              <w:contextualSpacing/>
              <w:rPr>
                <w:rFonts w:hint="eastAsia" w:ascii="宋体" w:hAnsi="宋体" w:eastAsia="宋体" w:cs="宋体"/>
                <w:sz w:val="21"/>
                <w:szCs w:val="21"/>
              </w:rPr>
            </w:pPr>
          </w:p>
        </w:tc>
      </w:tr>
    </w:tbl>
    <w:p w14:paraId="22E4514C">
      <w:pPr>
        <w:adjustRightInd/>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附：相关人员的专业技术资格证书证明材料</w:t>
      </w:r>
    </w:p>
    <w:p w14:paraId="1ABEDE83">
      <w:pPr>
        <w:adjustRightInd/>
        <w:spacing w:line="540" w:lineRule="exact"/>
        <w:contextualSpacing/>
        <w:rPr>
          <w:rFonts w:hint="eastAsia" w:ascii="宋体" w:hAnsi="宋体" w:eastAsia="宋体" w:cs="宋体"/>
          <w:sz w:val="21"/>
          <w:szCs w:val="21"/>
        </w:rPr>
      </w:pPr>
    </w:p>
    <w:p w14:paraId="6B50D8A3">
      <w:pPr>
        <w:adjustRightInd/>
        <w:spacing w:line="540" w:lineRule="exact"/>
        <w:contextualSpacing/>
        <w:rPr>
          <w:rFonts w:hint="eastAsia" w:ascii="宋体" w:hAnsi="宋体" w:eastAsia="宋体" w:cs="宋体"/>
          <w:sz w:val="21"/>
          <w:szCs w:val="21"/>
        </w:rPr>
      </w:pPr>
    </w:p>
    <w:p w14:paraId="5D39A08A">
      <w:pPr>
        <w:adjustRightInd/>
        <w:spacing w:line="540" w:lineRule="exact"/>
        <w:contextualSpacing/>
        <w:rPr>
          <w:rFonts w:hint="eastAsia" w:ascii="宋体" w:hAnsi="宋体" w:eastAsia="宋体" w:cs="宋体"/>
          <w:sz w:val="21"/>
          <w:szCs w:val="21"/>
        </w:rPr>
      </w:pPr>
    </w:p>
    <w:p w14:paraId="5E23FFB7">
      <w:pPr>
        <w:adjustRightInd/>
        <w:spacing w:line="540" w:lineRule="exact"/>
        <w:contextualSpacing/>
        <w:rPr>
          <w:rFonts w:hint="eastAsia" w:ascii="宋体" w:hAnsi="宋体" w:eastAsia="宋体" w:cs="宋体"/>
          <w:sz w:val="21"/>
          <w:szCs w:val="21"/>
        </w:rPr>
      </w:pPr>
    </w:p>
    <w:p w14:paraId="487CC207">
      <w:pPr>
        <w:adjustRightInd/>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投标人名称(电子签名)：</w:t>
      </w:r>
    </w:p>
    <w:p w14:paraId="54B7A074">
      <w:pPr>
        <w:adjustRightInd/>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日期：</w:t>
      </w:r>
    </w:p>
    <w:p w14:paraId="544BCAC8">
      <w:pPr>
        <w:rPr>
          <w:rFonts w:hint="eastAsia" w:ascii="宋体" w:hAnsi="宋体" w:eastAsia="宋体" w:cs="宋体"/>
          <w:sz w:val="21"/>
          <w:szCs w:val="21"/>
        </w:rPr>
      </w:pPr>
    </w:p>
    <w:p w14:paraId="744AD4B2">
      <w:pPr>
        <w:rPr>
          <w:rFonts w:hint="eastAsia" w:ascii="宋体" w:hAnsi="宋体" w:eastAsia="宋体" w:cs="宋体"/>
          <w:sz w:val="21"/>
          <w:szCs w:val="21"/>
        </w:rPr>
      </w:pPr>
    </w:p>
    <w:p w14:paraId="36DAF3B3">
      <w:pPr>
        <w:rPr>
          <w:rFonts w:hint="eastAsia" w:ascii="宋体" w:hAnsi="宋体" w:eastAsia="宋体" w:cs="宋体"/>
          <w:sz w:val="21"/>
          <w:szCs w:val="21"/>
        </w:rPr>
      </w:pPr>
    </w:p>
    <w:p w14:paraId="7B8D7C0C">
      <w:pPr>
        <w:rPr>
          <w:rFonts w:hint="eastAsia" w:ascii="宋体" w:hAnsi="宋体" w:eastAsia="宋体" w:cs="宋体"/>
          <w:sz w:val="21"/>
          <w:szCs w:val="21"/>
        </w:rPr>
      </w:pPr>
    </w:p>
    <w:p w14:paraId="71880620">
      <w:pPr>
        <w:rPr>
          <w:rFonts w:hint="eastAsia" w:ascii="宋体" w:hAnsi="宋体" w:eastAsia="宋体" w:cs="宋体"/>
          <w:sz w:val="21"/>
          <w:szCs w:val="21"/>
        </w:rPr>
      </w:pPr>
    </w:p>
    <w:p w14:paraId="0E7C3BB6">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七、评标标准相应的商务技术资料</w:t>
      </w:r>
    </w:p>
    <w:p w14:paraId="7221F846">
      <w:pPr>
        <w:adjustRightInd/>
        <w:spacing w:line="540" w:lineRule="exact"/>
        <w:contextualSpacing/>
        <w:rPr>
          <w:rFonts w:hint="eastAsia" w:ascii="宋体" w:hAnsi="宋体" w:eastAsia="宋体" w:cs="宋体"/>
          <w:b/>
          <w:sz w:val="21"/>
          <w:szCs w:val="21"/>
        </w:rPr>
      </w:pPr>
      <w:r>
        <w:rPr>
          <w:rFonts w:hint="eastAsia" w:ascii="宋体" w:hAnsi="宋体" w:eastAsia="宋体" w:cs="宋体"/>
          <w:b/>
          <w:sz w:val="21"/>
          <w:szCs w:val="21"/>
        </w:rPr>
        <w:t>（按招标文件第四部分评标办法前附表中“投标文件中评标标准相应的商务技术资料目录”提供资料）</w:t>
      </w:r>
    </w:p>
    <w:p w14:paraId="5904DEFB">
      <w:pPr>
        <w:adjustRightInd/>
        <w:ind w:firstLine="1897" w:firstLineChars="900"/>
        <w:rPr>
          <w:rFonts w:hint="eastAsia" w:ascii="宋体" w:hAnsi="宋体" w:eastAsia="宋体" w:cs="宋体"/>
          <w:b/>
          <w:kern w:val="0"/>
          <w:sz w:val="21"/>
          <w:szCs w:val="21"/>
        </w:rPr>
      </w:pPr>
    </w:p>
    <w:p w14:paraId="1981A678">
      <w:pPr>
        <w:adjustRightInd/>
        <w:rPr>
          <w:rFonts w:hint="eastAsia" w:ascii="宋体" w:hAnsi="宋体" w:eastAsia="宋体" w:cs="宋体"/>
          <w:b/>
          <w:kern w:val="0"/>
          <w:sz w:val="21"/>
          <w:szCs w:val="21"/>
        </w:rPr>
      </w:pPr>
    </w:p>
    <w:p w14:paraId="7B7C5416">
      <w:pPr>
        <w:adjustRightInd/>
        <w:jc w:val="center"/>
        <w:rPr>
          <w:rFonts w:hint="eastAsia" w:ascii="宋体" w:hAnsi="宋体" w:eastAsia="宋体" w:cs="宋体"/>
          <w:b/>
          <w:kern w:val="0"/>
          <w:sz w:val="21"/>
          <w:szCs w:val="21"/>
        </w:rPr>
      </w:pPr>
      <w:r>
        <w:rPr>
          <w:rFonts w:hint="eastAsia" w:ascii="宋体" w:hAnsi="宋体" w:eastAsia="宋体" w:cs="宋体"/>
          <w:b/>
          <w:kern w:val="0"/>
          <w:sz w:val="21"/>
          <w:szCs w:val="21"/>
        </w:rPr>
        <w:t>八、投标标的清单</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32145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43FDC15">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67F1820">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11808C64">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21787FB5">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7B556B89">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8F0BF7B">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1B8FD2A1">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2623FAE1">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备注</w:t>
            </w:r>
          </w:p>
        </w:tc>
      </w:tr>
      <w:tr w14:paraId="0083C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0E143A4">
            <w:pPr>
              <w:adjustRightInd/>
              <w:snapToGrid w:val="0"/>
              <w:jc w:val="center"/>
              <w:rPr>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5AB3C33">
            <w:pPr>
              <w:adjustRightInd/>
              <w:snapToGrid w:val="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F3F219E">
            <w:pPr>
              <w:adjustRightInd/>
              <w:snapToGrid w:val="0"/>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31CBB3">
            <w:pPr>
              <w:adjustRightInd/>
              <w:snapToGrid w:val="0"/>
              <w:jc w:val="center"/>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A62F188">
            <w:pPr>
              <w:adjustRightInd/>
              <w:snapToGrid w:val="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EF197F">
            <w:pPr>
              <w:adjustRightInd/>
              <w:snapToGrid w:val="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649F8F6">
            <w:pPr>
              <w:adjustRightInd/>
              <w:snapToGrid w:val="0"/>
              <w:jc w:val="center"/>
              <w:rPr>
                <w:rFonts w:hint="eastAsia" w:ascii="宋体" w:hAnsi="宋体" w:eastAsia="宋体" w:cs="宋体"/>
                <w:sz w:val="21"/>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3E39E4D5">
            <w:pPr>
              <w:adjustRightInd/>
              <w:snapToGrid w:val="0"/>
              <w:jc w:val="center"/>
              <w:rPr>
                <w:rFonts w:hint="eastAsia" w:ascii="宋体" w:hAnsi="宋体" w:eastAsia="宋体" w:cs="宋体"/>
                <w:sz w:val="21"/>
                <w:szCs w:val="21"/>
              </w:rPr>
            </w:pPr>
          </w:p>
        </w:tc>
      </w:tr>
      <w:tr w14:paraId="0B680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789F152">
            <w:pPr>
              <w:adjustRightInd/>
              <w:snapToGrid w:val="0"/>
              <w:jc w:val="center"/>
              <w:rPr>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4216360">
            <w:pPr>
              <w:adjustRightInd/>
              <w:snapToGrid w:val="0"/>
              <w:jc w:val="center"/>
              <w:rPr>
                <w:rFonts w:hint="eastAsia" w:ascii="宋体" w:hAnsi="宋体" w:eastAsia="宋体" w:cs="宋体"/>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A1325F0">
            <w:pPr>
              <w:adjustRightInd/>
              <w:snapToGrid w:val="0"/>
              <w:jc w:val="center"/>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F699B9D">
            <w:pPr>
              <w:adjustRightInd/>
              <w:snapToGrid w:val="0"/>
              <w:jc w:val="center"/>
              <w:rPr>
                <w:rFonts w:hint="eastAsia" w:ascii="宋体" w:hAnsi="宋体"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64AD238">
            <w:pPr>
              <w:adjustRightInd/>
              <w:snapToGrid w:val="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6119AE">
            <w:pPr>
              <w:adjustRightInd/>
              <w:snapToGrid w:val="0"/>
              <w:jc w:val="center"/>
              <w:rPr>
                <w:rFonts w:hint="eastAsia" w:ascii="宋体" w:hAnsi="宋体" w:eastAsia="宋体" w:cs="宋体"/>
                <w:sz w:val="21"/>
                <w:szCs w:val="21"/>
              </w:rPr>
            </w:pPr>
          </w:p>
        </w:tc>
        <w:tc>
          <w:tcPr>
            <w:tcW w:w="851" w:type="dxa"/>
            <w:tcBorders>
              <w:top w:val="single" w:color="auto" w:sz="4" w:space="0"/>
              <w:left w:val="single" w:color="auto" w:sz="4" w:space="0"/>
              <w:bottom w:val="nil"/>
              <w:right w:val="single" w:color="auto" w:sz="4" w:space="0"/>
            </w:tcBorders>
            <w:vAlign w:val="center"/>
          </w:tcPr>
          <w:p w14:paraId="754A0192">
            <w:pPr>
              <w:adjustRightInd/>
              <w:snapToGrid w:val="0"/>
              <w:jc w:val="center"/>
              <w:rPr>
                <w:rFonts w:hint="eastAsia" w:ascii="宋体" w:hAnsi="宋体" w:eastAsia="宋体" w:cs="宋体"/>
                <w:sz w:val="21"/>
                <w:szCs w:val="21"/>
              </w:rPr>
            </w:pPr>
          </w:p>
        </w:tc>
        <w:tc>
          <w:tcPr>
            <w:tcW w:w="699" w:type="dxa"/>
            <w:tcBorders>
              <w:top w:val="single" w:color="auto" w:sz="4" w:space="0"/>
              <w:left w:val="single" w:color="auto" w:sz="4" w:space="0"/>
              <w:bottom w:val="nil"/>
              <w:right w:val="single" w:color="auto" w:sz="4" w:space="0"/>
            </w:tcBorders>
            <w:vAlign w:val="center"/>
          </w:tcPr>
          <w:p w14:paraId="259F4793">
            <w:pPr>
              <w:adjustRightInd/>
              <w:snapToGrid w:val="0"/>
              <w:jc w:val="center"/>
              <w:rPr>
                <w:rFonts w:hint="eastAsia" w:ascii="宋体" w:hAnsi="宋体" w:eastAsia="宋体" w:cs="宋体"/>
                <w:sz w:val="21"/>
                <w:szCs w:val="21"/>
              </w:rPr>
            </w:pPr>
          </w:p>
        </w:tc>
      </w:tr>
      <w:tr w14:paraId="3DCBA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E3F4B90">
            <w:pPr>
              <w:adjustRightInd/>
              <w:snapToGrid w:val="0"/>
              <w:jc w:val="center"/>
              <w:rPr>
                <w:rFonts w:hint="eastAsia" w:ascii="宋体" w:hAnsi="宋体" w:eastAsia="宋体" w:cs="宋体"/>
                <w:sz w:val="21"/>
                <w:szCs w:val="21"/>
              </w:rPr>
            </w:pPr>
            <w:r>
              <w:rPr>
                <w:rFonts w:hint="eastAsia" w:ascii="宋体" w:hAnsi="宋体" w:eastAsia="宋体" w:cs="宋体"/>
                <w:sz w:val="21"/>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14:paraId="737709C3">
            <w:pPr>
              <w:adjustRightInd/>
              <w:jc w:val="center"/>
              <w:rPr>
                <w:rFonts w:hint="eastAsia" w:ascii="宋体" w:hAnsi="宋体" w:eastAsia="宋体" w:cs="宋体"/>
                <w:sz w:val="21"/>
                <w:szCs w:val="21"/>
              </w:rPr>
            </w:pPr>
            <w:r>
              <w:rPr>
                <w:rFonts w:hint="eastAsia" w:ascii="宋体" w:hAnsi="宋体" w:eastAsia="宋体" w:cs="宋体"/>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155928F2">
            <w:pPr>
              <w:adjustRightInd/>
              <w:jc w:val="center"/>
              <w:rPr>
                <w:rFonts w:hint="eastAsia" w:ascii="宋体" w:hAnsi="宋体" w:eastAsia="宋体" w:cs="宋体"/>
                <w:sz w:val="21"/>
                <w:szCs w:val="21"/>
              </w:rPr>
            </w:pPr>
            <w:r>
              <w:rPr>
                <w:rFonts w:hint="eastAsia" w:ascii="宋体" w:hAnsi="宋体" w:eastAsia="宋体" w:cs="宋体"/>
                <w:sz w:val="21"/>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14:paraId="19F1F94B">
            <w:pPr>
              <w:adjustRightInd/>
              <w:jc w:val="center"/>
              <w:rPr>
                <w:rFonts w:hint="eastAsia" w:ascii="宋体" w:hAnsi="宋体" w:eastAsia="宋体" w:cs="宋体"/>
                <w:sz w:val="21"/>
                <w:szCs w:val="21"/>
              </w:rPr>
            </w:pPr>
            <w:r>
              <w:rPr>
                <w:rFonts w:hint="eastAsia" w:ascii="宋体" w:hAnsi="宋体" w:eastAsia="宋体" w:cs="宋体"/>
                <w:sz w:val="21"/>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69BF8A5E">
            <w:pPr>
              <w:adjustRightInd/>
              <w:jc w:val="center"/>
              <w:rPr>
                <w:rFonts w:hint="eastAsia" w:ascii="宋体" w:hAnsi="宋体" w:eastAsia="宋体" w:cs="宋体"/>
                <w:sz w:val="21"/>
                <w:szCs w:val="21"/>
              </w:rPr>
            </w:pPr>
            <w:r>
              <w:rPr>
                <w:rFonts w:hint="eastAsia" w:ascii="宋体" w:hAnsi="宋体" w:eastAsia="宋体" w:cs="宋体"/>
                <w:sz w:val="21"/>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51790568">
            <w:pPr>
              <w:adjustRightInd/>
              <w:jc w:val="center"/>
              <w:rPr>
                <w:rFonts w:hint="eastAsia" w:ascii="宋体" w:hAnsi="宋体" w:eastAsia="宋体" w:cs="宋体"/>
                <w:sz w:val="21"/>
                <w:szCs w:val="21"/>
              </w:rPr>
            </w:pPr>
            <w:r>
              <w:rPr>
                <w:rFonts w:hint="eastAsia" w:ascii="宋体" w:hAnsi="宋体" w:eastAsia="宋体" w:cs="宋体"/>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1D26EFDA">
            <w:pPr>
              <w:adjustRightInd/>
              <w:jc w:val="center"/>
              <w:rPr>
                <w:rFonts w:hint="eastAsia" w:ascii="宋体" w:hAnsi="宋体" w:eastAsia="宋体" w:cs="宋体"/>
                <w:sz w:val="21"/>
                <w:szCs w:val="21"/>
              </w:rPr>
            </w:pPr>
            <w:r>
              <w:rPr>
                <w:rFonts w:hint="eastAsia" w:ascii="宋体" w:hAnsi="宋体" w:eastAsia="宋体" w:cs="宋体"/>
                <w:sz w:val="21"/>
                <w:szCs w:val="21"/>
              </w:rPr>
              <w:t>…</w:t>
            </w:r>
          </w:p>
        </w:tc>
        <w:tc>
          <w:tcPr>
            <w:tcW w:w="699" w:type="dxa"/>
            <w:tcBorders>
              <w:top w:val="single" w:color="auto" w:sz="4" w:space="0"/>
              <w:left w:val="single" w:color="auto" w:sz="4" w:space="0"/>
              <w:bottom w:val="single" w:color="auto" w:sz="4" w:space="0"/>
              <w:right w:val="single" w:color="auto" w:sz="4" w:space="0"/>
            </w:tcBorders>
            <w:vAlign w:val="center"/>
          </w:tcPr>
          <w:p w14:paraId="29DD8364">
            <w:pPr>
              <w:adjustRightInd/>
              <w:jc w:val="center"/>
              <w:rPr>
                <w:rFonts w:hint="eastAsia" w:ascii="宋体" w:hAnsi="宋体" w:eastAsia="宋体" w:cs="宋体"/>
                <w:sz w:val="21"/>
                <w:szCs w:val="21"/>
              </w:rPr>
            </w:pPr>
          </w:p>
        </w:tc>
      </w:tr>
    </w:tbl>
    <w:p w14:paraId="6A548367">
      <w:pPr>
        <w:widowControl w:val="0"/>
        <w:spacing w:after="120"/>
        <w:jc w:val="both"/>
        <w:rPr>
          <w:rFonts w:hint="eastAsia" w:ascii="宋体" w:hAnsi="宋体" w:eastAsia="宋体" w:cs="宋体"/>
          <w:kern w:val="2"/>
          <w:sz w:val="21"/>
          <w:szCs w:val="21"/>
          <w:lang w:val="en-US" w:eastAsia="zh-CN" w:bidi="ar-SA"/>
        </w:rPr>
      </w:pPr>
    </w:p>
    <w:p w14:paraId="6528F470">
      <w:pPr>
        <w:adjustRightInd/>
        <w:jc w:val="center"/>
        <w:rPr>
          <w:rFonts w:hint="eastAsia" w:ascii="宋体" w:hAnsi="宋体" w:eastAsia="宋体" w:cs="宋体"/>
          <w:b/>
          <w:kern w:val="0"/>
          <w:sz w:val="21"/>
          <w:szCs w:val="21"/>
        </w:rPr>
      </w:pPr>
    </w:p>
    <w:p w14:paraId="29AE46F5">
      <w:pPr>
        <w:adjustRightInd/>
        <w:jc w:val="center"/>
        <w:rPr>
          <w:rFonts w:hint="eastAsia" w:ascii="宋体" w:hAnsi="宋体" w:eastAsia="宋体" w:cs="宋体"/>
          <w:b/>
          <w:kern w:val="0"/>
          <w:sz w:val="21"/>
          <w:szCs w:val="21"/>
        </w:rPr>
      </w:pPr>
      <w:r>
        <w:rPr>
          <w:rFonts w:hint="eastAsia" w:ascii="宋体" w:hAnsi="宋体" w:eastAsia="宋体" w:cs="宋体"/>
          <w:b/>
          <w:kern w:val="0"/>
          <w:sz w:val="21"/>
          <w:szCs w:val="21"/>
        </w:rPr>
        <w:t>九、商务技术偏离表</w:t>
      </w:r>
    </w:p>
    <w:tbl>
      <w:tblPr>
        <w:tblStyle w:val="6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512"/>
      </w:tblGrid>
      <w:tr w14:paraId="1076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667305">
            <w:pPr>
              <w:adjustRightInd/>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3683" w:type="dxa"/>
          </w:tcPr>
          <w:p w14:paraId="31B7B2F5">
            <w:pPr>
              <w:adjustRightInd/>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招标文件章节及具体内容</w:t>
            </w:r>
          </w:p>
        </w:tc>
        <w:tc>
          <w:tcPr>
            <w:tcW w:w="3546" w:type="dxa"/>
          </w:tcPr>
          <w:p w14:paraId="09DC980C">
            <w:pPr>
              <w:adjustRightInd/>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投标文件章节及具体内容</w:t>
            </w:r>
          </w:p>
        </w:tc>
        <w:tc>
          <w:tcPr>
            <w:tcW w:w="1512" w:type="dxa"/>
          </w:tcPr>
          <w:p w14:paraId="246C1B57">
            <w:pPr>
              <w:adjustRightInd/>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偏离说明</w:t>
            </w:r>
          </w:p>
        </w:tc>
      </w:tr>
      <w:tr w14:paraId="703E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5A1D35">
            <w:pPr>
              <w:adjustRightInd/>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683" w:type="dxa"/>
          </w:tcPr>
          <w:p w14:paraId="6DF8C031">
            <w:pPr>
              <w:adjustRightInd/>
              <w:jc w:val="center"/>
              <w:rPr>
                <w:rFonts w:hint="eastAsia" w:ascii="宋体" w:hAnsi="宋体" w:eastAsia="宋体" w:cs="宋体"/>
                <w:b/>
                <w:kern w:val="0"/>
                <w:sz w:val="21"/>
                <w:szCs w:val="21"/>
              </w:rPr>
            </w:pPr>
          </w:p>
        </w:tc>
        <w:tc>
          <w:tcPr>
            <w:tcW w:w="3546" w:type="dxa"/>
          </w:tcPr>
          <w:p w14:paraId="3AE44E72">
            <w:pPr>
              <w:adjustRightInd/>
              <w:jc w:val="center"/>
              <w:rPr>
                <w:rFonts w:hint="eastAsia" w:ascii="宋体" w:hAnsi="宋体" w:eastAsia="宋体" w:cs="宋体"/>
                <w:b/>
                <w:kern w:val="0"/>
                <w:sz w:val="21"/>
                <w:szCs w:val="21"/>
              </w:rPr>
            </w:pPr>
          </w:p>
        </w:tc>
        <w:tc>
          <w:tcPr>
            <w:tcW w:w="1512" w:type="dxa"/>
          </w:tcPr>
          <w:p w14:paraId="37ACA4B8">
            <w:pPr>
              <w:adjustRightInd/>
              <w:jc w:val="center"/>
              <w:rPr>
                <w:rFonts w:hint="eastAsia" w:ascii="宋体" w:hAnsi="宋体" w:eastAsia="宋体" w:cs="宋体"/>
                <w:b/>
                <w:kern w:val="0"/>
                <w:sz w:val="21"/>
                <w:szCs w:val="21"/>
              </w:rPr>
            </w:pPr>
          </w:p>
        </w:tc>
      </w:tr>
      <w:tr w14:paraId="0C57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4AA911">
            <w:pPr>
              <w:adjustRightInd/>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683" w:type="dxa"/>
          </w:tcPr>
          <w:p w14:paraId="25B1CB84">
            <w:pPr>
              <w:adjustRightInd/>
              <w:jc w:val="center"/>
              <w:rPr>
                <w:rFonts w:hint="eastAsia" w:ascii="宋体" w:hAnsi="宋体" w:eastAsia="宋体" w:cs="宋体"/>
                <w:b/>
                <w:kern w:val="0"/>
                <w:sz w:val="21"/>
                <w:szCs w:val="21"/>
              </w:rPr>
            </w:pPr>
          </w:p>
        </w:tc>
        <w:tc>
          <w:tcPr>
            <w:tcW w:w="3546" w:type="dxa"/>
          </w:tcPr>
          <w:p w14:paraId="3AB7BA61">
            <w:pPr>
              <w:adjustRightInd/>
              <w:jc w:val="center"/>
              <w:rPr>
                <w:rFonts w:hint="eastAsia" w:ascii="宋体" w:hAnsi="宋体" w:eastAsia="宋体" w:cs="宋体"/>
                <w:b/>
                <w:kern w:val="0"/>
                <w:sz w:val="21"/>
                <w:szCs w:val="21"/>
              </w:rPr>
            </w:pPr>
          </w:p>
        </w:tc>
        <w:tc>
          <w:tcPr>
            <w:tcW w:w="1512" w:type="dxa"/>
          </w:tcPr>
          <w:p w14:paraId="4E08D62E">
            <w:pPr>
              <w:adjustRightInd/>
              <w:jc w:val="center"/>
              <w:rPr>
                <w:rFonts w:hint="eastAsia" w:ascii="宋体" w:hAnsi="宋体" w:eastAsia="宋体" w:cs="宋体"/>
                <w:b/>
                <w:kern w:val="0"/>
                <w:sz w:val="21"/>
                <w:szCs w:val="21"/>
              </w:rPr>
            </w:pPr>
          </w:p>
        </w:tc>
      </w:tr>
      <w:tr w14:paraId="5307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C7AA71">
            <w:pPr>
              <w:adjustRightInd/>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3683" w:type="dxa"/>
          </w:tcPr>
          <w:p w14:paraId="6DF82892">
            <w:pPr>
              <w:adjustRightInd/>
              <w:jc w:val="center"/>
              <w:rPr>
                <w:rFonts w:hint="eastAsia" w:ascii="宋体" w:hAnsi="宋体" w:eastAsia="宋体" w:cs="宋体"/>
                <w:b/>
                <w:kern w:val="0"/>
                <w:sz w:val="21"/>
                <w:szCs w:val="21"/>
              </w:rPr>
            </w:pPr>
          </w:p>
        </w:tc>
        <w:tc>
          <w:tcPr>
            <w:tcW w:w="3546" w:type="dxa"/>
          </w:tcPr>
          <w:p w14:paraId="558D2319">
            <w:pPr>
              <w:adjustRightInd/>
              <w:jc w:val="center"/>
              <w:rPr>
                <w:rFonts w:hint="eastAsia" w:ascii="宋体" w:hAnsi="宋体" w:eastAsia="宋体" w:cs="宋体"/>
                <w:b/>
                <w:kern w:val="0"/>
                <w:sz w:val="21"/>
                <w:szCs w:val="21"/>
              </w:rPr>
            </w:pPr>
          </w:p>
        </w:tc>
        <w:tc>
          <w:tcPr>
            <w:tcW w:w="1512" w:type="dxa"/>
          </w:tcPr>
          <w:p w14:paraId="11239141">
            <w:pPr>
              <w:adjustRightInd/>
              <w:jc w:val="center"/>
              <w:rPr>
                <w:rFonts w:hint="eastAsia" w:ascii="宋体" w:hAnsi="宋体" w:eastAsia="宋体" w:cs="宋体"/>
                <w:b/>
                <w:kern w:val="0"/>
                <w:sz w:val="21"/>
                <w:szCs w:val="21"/>
              </w:rPr>
            </w:pPr>
          </w:p>
        </w:tc>
      </w:tr>
    </w:tbl>
    <w:p w14:paraId="7E3ADE58">
      <w:pPr>
        <w:adjustRightInd/>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投标人保证：除商务技术偏离表列出的偏离外，投标人响应招标文件的全部要求</w:t>
      </w:r>
      <w:r>
        <w:rPr>
          <w:rFonts w:hint="eastAsia" w:ascii="宋体" w:hAnsi="宋体" w:eastAsia="宋体" w:cs="宋体"/>
          <w:kern w:val="0"/>
          <w:sz w:val="21"/>
          <w:szCs w:val="21"/>
          <w:lang w:eastAsia="zh-CN"/>
        </w:rPr>
        <w:t>。</w:t>
      </w:r>
    </w:p>
    <w:p w14:paraId="341C8719">
      <w:pPr>
        <w:adjustRightInd/>
        <w:jc w:val="center"/>
        <w:rPr>
          <w:rFonts w:hint="eastAsia" w:ascii="宋体" w:hAnsi="宋体" w:eastAsia="宋体" w:cs="宋体"/>
          <w:b/>
          <w:kern w:val="0"/>
          <w:sz w:val="21"/>
          <w:szCs w:val="21"/>
        </w:rPr>
      </w:pPr>
    </w:p>
    <w:p w14:paraId="67DEF585">
      <w:pPr>
        <w:adjustRightInd/>
        <w:spacing w:line="540" w:lineRule="exact"/>
        <w:contextualSpacing/>
        <w:rPr>
          <w:rFonts w:hint="eastAsia" w:ascii="宋体" w:hAnsi="宋体" w:eastAsia="宋体" w:cs="宋体"/>
          <w:sz w:val="21"/>
          <w:szCs w:val="21"/>
        </w:rPr>
      </w:pPr>
    </w:p>
    <w:p w14:paraId="2207FE0D">
      <w:pPr>
        <w:pStyle w:val="26"/>
        <w:rPr>
          <w:rFonts w:hint="eastAsia" w:ascii="宋体" w:hAnsi="宋体" w:eastAsia="宋体" w:cs="宋体"/>
          <w:sz w:val="21"/>
          <w:szCs w:val="21"/>
          <w:lang w:val="en-US"/>
        </w:rPr>
      </w:pPr>
    </w:p>
    <w:p w14:paraId="1CB2BBA6">
      <w:pPr>
        <w:pStyle w:val="26"/>
        <w:rPr>
          <w:rFonts w:hint="eastAsia" w:ascii="宋体" w:hAnsi="宋体" w:eastAsia="宋体" w:cs="宋体"/>
          <w:sz w:val="21"/>
          <w:szCs w:val="21"/>
          <w:lang w:val="en-US"/>
        </w:rPr>
      </w:pPr>
    </w:p>
    <w:p w14:paraId="28C0EC6B">
      <w:pPr>
        <w:pStyle w:val="27"/>
        <w:rPr>
          <w:rFonts w:hint="eastAsia" w:ascii="宋体" w:hAnsi="宋体" w:eastAsia="宋体" w:cs="宋体"/>
          <w:sz w:val="21"/>
          <w:szCs w:val="21"/>
          <w:lang w:val="en-US"/>
        </w:rPr>
      </w:pPr>
    </w:p>
    <w:p w14:paraId="22DF9945">
      <w:pPr>
        <w:rPr>
          <w:rFonts w:hint="eastAsia" w:ascii="宋体" w:hAnsi="宋体" w:eastAsia="宋体" w:cs="宋体"/>
          <w:sz w:val="21"/>
          <w:szCs w:val="21"/>
          <w:lang w:val="en-US"/>
        </w:rPr>
      </w:pPr>
    </w:p>
    <w:p w14:paraId="5A22DA9D">
      <w:pPr>
        <w:pStyle w:val="4"/>
        <w:rPr>
          <w:rFonts w:hint="eastAsia" w:ascii="宋体" w:hAnsi="宋体" w:eastAsia="宋体" w:cs="宋体"/>
          <w:sz w:val="21"/>
          <w:szCs w:val="21"/>
          <w:lang w:val="en-US"/>
        </w:rPr>
      </w:pPr>
    </w:p>
    <w:p w14:paraId="1F1E0FB8">
      <w:pPr>
        <w:rPr>
          <w:rFonts w:hint="eastAsia" w:ascii="宋体" w:hAnsi="宋体" w:eastAsia="宋体" w:cs="宋体"/>
          <w:sz w:val="21"/>
          <w:szCs w:val="21"/>
          <w:lang w:val="en-US"/>
        </w:rPr>
      </w:pPr>
    </w:p>
    <w:p w14:paraId="55D895CA">
      <w:pPr>
        <w:pStyle w:val="4"/>
        <w:rPr>
          <w:rFonts w:hint="eastAsia" w:ascii="宋体" w:hAnsi="宋体" w:eastAsia="宋体" w:cs="宋体"/>
          <w:sz w:val="21"/>
          <w:szCs w:val="21"/>
          <w:lang w:val="en-US"/>
        </w:rPr>
      </w:pPr>
    </w:p>
    <w:p w14:paraId="2495588C">
      <w:pPr>
        <w:rPr>
          <w:rFonts w:hint="eastAsia" w:ascii="宋体" w:hAnsi="宋体" w:eastAsia="宋体" w:cs="宋体"/>
          <w:sz w:val="21"/>
          <w:szCs w:val="21"/>
          <w:lang w:val="en-US"/>
        </w:rPr>
      </w:pPr>
    </w:p>
    <w:p w14:paraId="3B053939">
      <w:pPr>
        <w:pStyle w:val="4"/>
        <w:rPr>
          <w:rFonts w:hint="eastAsia" w:ascii="宋体" w:hAnsi="宋体" w:eastAsia="宋体" w:cs="宋体"/>
          <w:sz w:val="21"/>
          <w:szCs w:val="21"/>
          <w:lang w:val="en-US"/>
        </w:rPr>
      </w:pPr>
    </w:p>
    <w:p w14:paraId="74508D46">
      <w:pPr>
        <w:rPr>
          <w:rFonts w:hint="eastAsia" w:ascii="宋体" w:hAnsi="宋体" w:eastAsia="宋体" w:cs="宋体"/>
          <w:sz w:val="21"/>
          <w:szCs w:val="21"/>
          <w:lang w:val="en-US"/>
        </w:rPr>
      </w:pPr>
    </w:p>
    <w:p w14:paraId="1193C38A">
      <w:pPr>
        <w:pStyle w:val="4"/>
        <w:rPr>
          <w:rFonts w:hint="eastAsia" w:ascii="宋体" w:hAnsi="宋体" w:eastAsia="宋体" w:cs="宋体"/>
          <w:sz w:val="21"/>
          <w:szCs w:val="21"/>
          <w:lang w:val="en-US"/>
        </w:rPr>
      </w:pPr>
    </w:p>
    <w:p w14:paraId="6F3EF658">
      <w:pPr>
        <w:rPr>
          <w:rFonts w:hint="eastAsia" w:ascii="宋体" w:hAnsi="宋体" w:eastAsia="宋体" w:cs="宋体"/>
          <w:sz w:val="21"/>
          <w:szCs w:val="21"/>
          <w:lang w:val="en-US"/>
        </w:rPr>
      </w:pPr>
    </w:p>
    <w:p w14:paraId="48B25070">
      <w:pPr>
        <w:pStyle w:val="4"/>
        <w:rPr>
          <w:rFonts w:hint="eastAsia" w:ascii="宋体" w:hAnsi="宋体" w:eastAsia="宋体" w:cs="宋体"/>
          <w:sz w:val="21"/>
          <w:szCs w:val="21"/>
          <w:lang w:val="en-US"/>
        </w:rPr>
      </w:pPr>
    </w:p>
    <w:p w14:paraId="3E7F39B8">
      <w:pPr>
        <w:rPr>
          <w:rFonts w:hint="eastAsia" w:ascii="宋体" w:hAnsi="宋体" w:eastAsia="宋体" w:cs="宋体"/>
          <w:sz w:val="21"/>
          <w:szCs w:val="21"/>
          <w:lang w:val="en-US"/>
        </w:rPr>
      </w:pPr>
    </w:p>
    <w:p w14:paraId="6B83BEB6">
      <w:pPr>
        <w:pStyle w:val="4"/>
        <w:rPr>
          <w:rFonts w:hint="eastAsia"/>
          <w:lang w:val="en-US"/>
        </w:rPr>
      </w:pPr>
    </w:p>
    <w:p w14:paraId="75A3E9C9">
      <w:pPr>
        <w:pStyle w:val="26"/>
        <w:rPr>
          <w:rFonts w:hint="eastAsia" w:ascii="宋体" w:hAnsi="宋体" w:eastAsia="宋体" w:cs="宋体"/>
          <w:sz w:val="21"/>
          <w:szCs w:val="21"/>
          <w:lang w:val="en-US"/>
        </w:rPr>
      </w:pPr>
    </w:p>
    <w:p w14:paraId="7EBB218B">
      <w:pPr>
        <w:pStyle w:val="26"/>
        <w:rPr>
          <w:rFonts w:hint="eastAsia" w:ascii="宋体" w:hAnsi="宋体" w:eastAsia="宋体" w:cs="宋体"/>
          <w:sz w:val="21"/>
          <w:szCs w:val="21"/>
          <w:lang w:val="en-US"/>
        </w:rPr>
      </w:pPr>
    </w:p>
    <w:p w14:paraId="218AF16A">
      <w:pPr>
        <w:pStyle w:val="26"/>
        <w:rPr>
          <w:rFonts w:hint="eastAsia" w:ascii="宋体" w:hAnsi="宋体" w:eastAsia="宋体" w:cs="宋体"/>
          <w:sz w:val="21"/>
          <w:szCs w:val="21"/>
          <w:lang w:val="en-US"/>
        </w:rPr>
      </w:pPr>
    </w:p>
    <w:p w14:paraId="687B054E">
      <w:pPr>
        <w:adjustRightInd/>
        <w:spacing w:line="540" w:lineRule="exact"/>
        <w:contextualSpacing/>
        <w:jc w:val="center"/>
        <w:rPr>
          <w:rFonts w:hint="eastAsia" w:ascii="宋体" w:hAnsi="宋体" w:eastAsia="宋体" w:cs="宋体"/>
          <w:b/>
          <w:sz w:val="21"/>
          <w:szCs w:val="21"/>
        </w:rPr>
      </w:pPr>
      <w:r>
        <w:rPr>
          <w:rFonts w:hint="eastAsia" w:ascii="宋体" w:hAnsi="宋体" w:eastAsia="宋体" w:cs="宋体"/>
          <w:b/>
          <w:sz w:val="21"/>
          <w:szCs w:val="21"/>
        </w:rPr>
        <w:t>十、政府采购供应商廉洁自律承诺书</w:t>
      </w:r>
    </w:p>
    <w:p w14:paraId="2B0153E1">
      <w:pPr>
        <w:adjustRightInd/>
        <w:spacing w:line="540" w:lineRule="exact"/>
        <w:contextualSpacing/>
        <w:rPr>
          <w:rFonts w:hint="eastAsia" w:ascii="宋体" w:hAnsi="宋体" w:eastAsia="宋体" w:cs="宋体"/>
          <w:sz w:val="21"/>
          <w:szCs w:val="21"/>
        </w:rPr>
      </w:pPr>
    </w:p>
    <w:p w14:paraId="2CB2B2FA">
      <w:pPr>
        <w:adjustRightInd/>
        <w:spacing w:line="50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241CFBBC">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我单位响应你单位项目招标要求参加投标。在这次投标过程中和中标后，我们将严格遵守国家法律法规要求，并郑重承诺：</w:t>
      </w:r>
    </w:p>
    <w:p w14:paraId="120A7CE2">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一、不向项目有关人员及部门赠送礼金礼物、有价证券、回扣以及中介费、介绍费、咨询费等好处费；</w:t>
      </w:r>
    </w:p>
    <w:p w14:paraId="70496F56">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二、不为项目有关人员及部门报销应由你方单位或个人支付的费用；</w:t>
      </w:r>
    </w:p>
    <w:p w14:paraId="71A8723E">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三、不向项目有关人员及部门提供有可能影响公正的宴请和健身娱乐等活动；</w:t>
      </w:r>
    </w:p>
    <w:p w14:paraId="1BA1118A">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四、不为项目有关人员及部门出国（境）、旅游等提供方便；</w:t>
      </w:r>
    </w:p>
    <w:p w14:paraId="63288BED">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五、不为项目有关人员个人装修住房、婚丧嫁娶、配偶子女工作安排等提供好处；</w:t>
      </w:r>
    </w:p>
    <w:p w14:paraId="5B703011">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六、严格遵守《中华人民共和国政府采购法》《中华人民共和国招标投标法》《中华人民共和国民法典》等法律法规，诚实守信，合法经营，坚决抵制各种违法违纪行为。</w:t>
      </w:r>
    </w:p>
    <w:p w14:paraId="6E370CD4">
      <w:pPr>
        <w:adjustRightInd/>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231125">
      <w:pPr>
        <w:adjustRightInd/>
        <w:spacing w:line="500" w:lineRule="exact"/>
        <w:contextualSpacing/>
        <w:rPr>
          <w:rFonts w:hint="eastAsia" w:ascii="宋体" w:hAnsi="宋体" w:eastAsia="宋体" w:cs="宋体"/>
          <w:sz w:val="21"/>
          <w:szCs w:val="21"/>
        </w:rPr>
      </w:pPr>
    </w:p>
    <w:p w14:paraId="71B02F48">
      <w:pPr>
        <w:widowControl w:val="0"/>
        <w:spacing w:after="120"/>
        <w:jc w:val="both"/>
        <w:rPr>
          <w:rFonts w:hint="eastAsia" w:ascii="宋体" w:hAnsi="宋体" w:eastAsia="宋体" w:cs="宋体"/>
          <w:kern w:val="2"/>
          <w:sz w:val="21"/>
          <w:szCs w:val="21"/>
          <w:lang w:val="en-US" w:eastAsia="zh-CN" w:bidi="ar-SA"/>
        </w:rPr>
      </w:pPr>
    </w:p>
    <w:p w14:paraId="4C44DD1E">
      <w:pPr>
        <w:adjustRightInd/>
        <w:spacing w:line="500" w:lineRule="exact"/>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rPr>
        <w:t>投标人名称（电子签名）：</w:t>
      </w:r>
    </w:p>
    <w:p w14:paraId="6A6B2626">
      <w:pPr>
        <w:adjustRightInd/>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日期：年月日</w:t>
      </w:r>
    </w:p>
    <w:p w14:paraId="5BF485A3">
      <w:pPr>
        <w:spacing w:line="540" w:lineRule="exact"/>
        <w:contextualSpacing/>
        <w:rPr>
          <w:rFonts w:hint="eastAsia" w:ascii="宋体" w:hAnsi="宋体" w:eastAsia="宋体" w:cs="宋体"/>
          <w:sz w:val="21"/>
          <w:szCs w:val="21"/>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7588A5BC">
      <w:pPr>
        <w:pStyle w:val="26"/>
        <w:rPr>
          <w:lang w:val="en-US"/>
        </w:rPr>
      </w:pPr>
    </w:p>
    <w:p w14:paraId="14549846">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报价文件部分</w:t>
      </w:r>
    </w:p>
    <w:p w14:paraId="7B3618EB">
      <w:pPr>
        <w:spacing w:line="360" w:lineRule="auto"/>
        <w:jc w:val="center"/>
        <w:outlineLvl w:val="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63BD1B43">
      <w:pPr>
        <w:spacing w:line="360" w:lineRule="auto"/>
        <w:jc w:val="center"/>
        <w:outlineLvl w:val="0"/>
        <w:rPr>
          <w:rFonts w:cs="仿宋_GB2312" w:asciiTheme="minorEastAsia" w:hAnsiTheme="minorEastAsia" w:eastAsiaTheme="minorEastAsia"/>
          <w:b/>
          <w:kern w:val="0"/>
          <w:sz w:val="36"/>
          <w:szCs w:val="36"/>
        </w:rPr>
      </w:pPr>
    </w:p>
    <w:p w14:paraId="74C2533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（1）开标一览表（报价表）………………………………………………………（页码）</w:t>
      </w:r>
    </w:p>
    <w:p w14:paraId="0E3AAC1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（2）报价组成明细表格式…………………………………………………………（页码）</w:t>
      </w:r>
    </w:p>
    <w:p w14:paraId="3CCD206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（3）中小企业声明函………………………………………………………………（页码）</w:t>
      </w:r>
    </w:p>
    <w:p w14:paraId="08C78E59">
      <w:pPr>
        <w:snapToGrid w:val="0"/>
        <w:spacing w:line="360" w:lineRule="auto"/>
        <w:ind w:right="480"/>
        <w:jc w:val="center"/>
        <w:rPr>
          <w:rFonts w:cs="仿宋_GB2312" w:asciiTheme="minorEastAsia" w:hAnsiTheme="minorEastAsia" w:eastAsiaTheme="minorEastAsia"/>
          <w:b/>
          <w:kern w:val="0"/>
          <w:sz w:val="32"/>
          <w:szCs w:val="32"/>
        </w:rPr>
      </w:pPr>
    </w:p>
    <w:p w14:paraId="69E87EA8">
      <w:pPr>
        <w:snapToGrid w:val="0"/>
        <w:spacing w:line="360" w:lineRule="auto"/>
        <w:ind w:right="480"/>
        <w:jc w:val="center"/>
        <w:rPr>
          <w:rFonts w:cs="仿宋_GB2312" w:asciiTheme="minorEastAsia" w:hAnsiTheme="minorEastAsia" w:eastAsiaTheme="minorEastAsia"/>
          <w:b/>
          <w:kern w:val="0"/>
          <w:sz w:val="32"/>
          <w:szCs w:val="32"/>
        </w:rPr>
      </w:pPr>
    </w:p>
    <w:p w14:paraId="31F70CF6">
      <w:pPr>
        <w:snapToGrid w:val="0"/>
        <w:spacing w:line="360" w:lineRule="auto"/>
        <w:ind w:right="480"/>
        <w:jc w:val="center"/>
        <w:rPr>
          <w:rFonts w:cs="仿宋_GB2312" w:asciiTheme="minorEastAsia" w:hAnsiTheme="minorEastAsia" w:eastAsiaTheme="minorEastAsia"/>
          <w:b/>
          <w:kern w:val="0"/>
          <w:sz w:val="32"/>
          <w:szCs w:val="32"/>
        </w:rPr>
      </w:pPr>
    </w:p>
    <w:p w14:paraId="71659839">
      <w:pPr>
        <w:snapToGrid w:val="0"/>
        <w:spacing w:line="360" w:lineRule="auto"/>
        <w:ind w:right="480"/>
        <w:jc w:val="center"/>
        <w:rPr>
          <w:rFonts w:cs="仿宋_GB2312" w:asciiTheme="minorEastAsia" w:hAnsiTheme="minorEastAsia" w:eastAsiaTheme="minorEastAsia"/>
          <w:b/>
          <w:kern w:val="0"/>
          <w:sz w:val="32"/>
          <w:szCs w:val="32"/>
        </w:rPr>
      </w:pPr>
    </w:p>
    <w:p w14:paraId="0F91D218">
      <w:pPr>
        <w:snapToGrid w:val="0"/>
        <w:spacing w:line="360" w:lineRule="auto"/>
        <w:ind w:right="480"/>
        <w:jc w:val="center"/>
        <w:rPr>
          <w:rFonts w:cs="仿宋_GB2312" w:asciiTheme="minorEastAsia" w:hAnsiTheme="minorEastAsia" w:eastAsiaTheme="minorEastAsia"/>
          <w:b/>
          <w:kern w:val="0"/>
          <w:sz w:val="32"/>
          <w:szCs w:val="32"/>
        </w:rPr>
      </w:pPr>
    </w:p>
    <w:p w14:paraId="0D636219">
      <w:pPr>
        <w:snapToGrid w:val="0"/>
        <w:spacing w:line="360" w:lineRule="auto"/>
        <w:ind w:right="480"/>
        <w:jc w:val="center"/>
        <w:rPr>
          <w:rFonts w:cs="仿宋_GB2312" w:asciiTheme="minorEastAsia" w:hAnsiTheme="minorEastAsia" w:eastAsiaTheme="minorEastAsia"/>
          <w:b/>
          <w:kern w:val="0"/>
          <w:sz w:val="32"/>
          <w:szCs w:val="32"/>
        </w:rPr>
      </w:pPr>
    </w:p>
    <w:p w14:paraId="7A8C7E95">
      <w:pPr>
        <w:snapToGrid w:val="0"/>
        <w:spacing w:line="360" w:lineRule="auto"/>
        <w:ind w:right="480"/>
        <w:jc w:val="center"/>
        <w:rPr>
          <w:rFonts w:cs="仿宋_GB2312" w:asciiTheme="minorEastAsia" w:hAnsiTheme="minorEastAsia" w:eastAsiaTheme="minorEastAsia"/>
          <w:b/>
          <w:kern w:val="0"/>
          <w:sz w:val="32"/>
          <w:szCs w:val="32"/>
        </w:rPr>
      </w:pPr>
    </w:p>
    <w:p w14:paraId="52803547">
      <w:pPr>
        <w:snapToGrid w:val="0"/>
        <w:spacing w:line="360" w:lineRule="auto"/>
        <w:ind w:right="480"/>
        <w:jc w:val="center"/>
        <w:rPr>
          <w:rFonts w:cs="仿宋_GB2312" w:asciiTheme="minorEastAsia" w:hAnsiTheme="minorEastAsia" w:eastAsiaTheme="minorEastAsia"/>
          <w:b/>
          <w:kern w:val="0"/>
          <w:sz w:val="32"/>
          <w:szCs w:val="32"/>
        </w:rPr>
      </w:pPr>
    </w:p>
    <w:p w14:paraId="6DB922A0">
      <w:pPr>
        <w:snapToGrid w:val="0"/>
        <w:spacing w:line="360" w:lineRule="auto"/>
        <w:ind w:right="480"/>
        <w:jc w:val="center"/>
        <w:rPr>
          <w:rFonts w:cs="仿宋_GB2312" w:asciiTheme="minorEastAsia" w:hAnsiTheme="minorEastAsia" w:eastAsiaTheme="minorEastAsia"/>
          <w:b/>
          <w:kern w:val="0"/>
          <w:sz w:val="32"/>
          <w:szCs w:val="32"/>
        </w:rPr>
      </w:pPr>
    </w:p>
    <w:p w14:paraId="3B2BBA0C">
      <w:pPr>
        <w:snapToGrid w:val="0"/>
        <w:spacing w:line="360" w:lineRule="auto"/>
        <w:ind w:right="480"/>
        <w:jc w:val="center"/>
        <w:rPr>
          <w:rFonts w:cs="仿宋_GB2312" w:asciiTheme="minorEastAsia" w:hAnsiTheme="minorEastAsia" w:eastAsiaTheme="minorEastAsia"/>
          <w:b/>
          <w:kern w:val="0"/>
          <w:sz w:val="32"/>
          <w:szCs w:val="32"/>
        </w:rPr>
      </w:pPr>
    </w:p>
    <w:p w14:paraId="55703A2A">
      <w:pPr>
        <w:snapToGrid w:val="0"/>
        <w:spacing w:line="360" w:lineRule="auto"/>
        <w:ind w:right="480"/>
        <w:jc w:val="center"/>
        <w:rPr>
          <w:rFonts w:cs="仿宋_GB2312" w:asciiTheme="minorEastAsia" w:hAnsiTheme="minorEastAsia" w:eastAsiaTheme="minorEastAsia"/>
          <w:b/>
          <w:kern w:val="0"/>
          <w:sz w:val="32"/>
          <w:szCs w:val="32"/>
        </w:rPr>
      </w:pPr>
    </w:p>
    <w:p w14:paraId="756BD4F6">
      <w:pPr>
        <w:snapToGrid w:val="0"/>
        <w:spacing w:line="360" w:lineRule="auto"/>
        <w:ind w:right="480"/>
        <w:jc w:val="center"/>
        <w:rPr>
          <w:rFonts w:cs="仿宋_GB2312" w:asciiTheme="minorEastAsia" w:hAnsiTheme="minorEastAsia" w:eastAsiaTheme="minorEastAsia"/>
          <w:b/>
          <w:kern w:val="0"/>
          <w:sz w:val="32"/>
          <w:szCs w:val="32"/>
        </w:rPr>
      </w:pPr>
    </w:p>
    <w:p w14:paraId="2A7CA5BE">
      <w:pPr>
        <w:pStyle w:val="4"/>
      </w:pPr>
    </w:p>
    <w:p w14:paraId="137EF8AF">
      <w:pPr>
        <w:snapToGrid w:val="0"/>
        <w:spacing w:line="360" w:lineRule="auto"/>
        <w:ind w:right="480"/>
        <w:jc w:val="center"/>
        <w:rPr>
          <w:rFonts w:cs="仿宋_GB2312" w:asciiTheme="minorEastAsia" w:hAnsiTheme="minorEastAsia" w:eastAsiaTheme="minorEastAsia"/>
          <w:b/>
          <w:kern w:val="0"/>
          <w:sz w:val="32"/>
          <w:szCs w:val="32"/>
        </w:rPr>
      </w:pPr>
    </w:p>
    <w:p w14:paraId="1F0944C6">
      <w:pPr>
        <w:snapToGrid w:val="0"/>
        <w:spacing w:line="360" w:lineRule="auto"/>
        <w:ind w:right="480"/>
        <w:jc w:val="center"/>
        <w:rPr>
          <w:rFonts w:cs="仿宋_GB2312" w:asciiTheme="minorEastAsia" w:hAnsiTheme="minorEastAsia" w:eastAsiaTheme="minorEastAsia"/>
          <w:b/>
          <w:kern w:val="0"/>
          <w:sz w:val="32"/>
          <w:szCs w:val="32"/>
        </w:rPr>
      </w:pPr>
    </w:p>
    <w:p w14:paraId="7E80E115">
      <w:pPr>
        <w:pStyle w:val="82"/>
        <w:ind w:firstLine="460"/>
      </w:pPr>
    </w:p>
    <w:p w14:paraId="0DB60DBC">
      <w:pPr>
        <w:snapToGrid w:val="0"/>
        <w:spacing w:line="360" w:lineRule="auto"/>
        <w:ind w:right="480"/>
        <w:jc w:val="center"/>
        <w:rPr>
          <w:rFonts w:cs="仿宋_GB2312" w:asciiTheme="minorEastAsia" w:hAnsiTheme="minorEastAsia" w:eastAsiaTheme="minorEastAsia"/>
          <w:b/>
          <w:kern w:val="0"/>
          <w:sz w:val="32"/>
          <w:szCs w:val="32"/>
        </w:rPr>
      </w:pPr>
    </w:p>
    <w:p w14:paraId="0BE7BDFB">
      <w:pPr>
        <w:adjustRightInd/>
        <w:snapToGrid w:val="0"/>
        <w:spacing w:before="120" w:line="312" w:lineRule="auto"/>
        <w:ind w:right="-341"/>
        <w:jc w:val="center"/>
        <w:rPr>
          <w:rFonts w:ascii="宋体" w:hAnsi="宋体" w:eastAsia="宋体" w:cs="宋体"/>
          <w:b/>
          <w:sz w:val="28"/>
          <w:szCs w:val="28"/>
        </w:rPr>
      </w:pPr>
      <w:r>
        <w:rPr>
          <w:rFonts w:hint="eastAsia" w:ascii="宋体" w:hAnsi="宋体" w:eastAsia="宋体" w:cs="宋体"/>
          <w:b/>
          <w:sz w:val="28"/>
          <w:szCs w:val="28"/>
        </w:rPr>
        <w:t>一、投标报价一览表</w:t>
      </w:r>
    </w:p>
    <w:p w14:paraId="1478CBC7">
      <w:pPr>
        <w:adjustRightInd/>
        <w:snapToGrid w:val="0"/>
        <w:spacing w:before="50" w:after="50"/>
        <w:ind w:firstLine="630" w:firstLineChars="300"/>
        <w:rPr>
          <w:rFonts w:ascii="宋体" w:hAnsi="宋体" w:eastAsia="宋体" w:cs="宋体"/>
          <w:szCs w:val="21"/>
          <w:u w:val="single"/>
        </w:rPr>
      </w:pPr>
      <w:r>
        <w:rPr>
          <w:rFonts w:hint="eastAsia" w:ascii="宋体" w:hAnsi="宋体" w:eastAsia="宋体" w:cs="宋体"/>
          <w:szCs w:val="21"/>
        </w:rPr>
        <w:t>招标编号：</w:t>
      </w:r>
    </w:p>
    <w:p w14:paraId="13B7F214">
      <w:pPr>
        <w:adjustRightInd/>
        <w:snapToGrid w:val="0"/>
        <w:spacing w:before="50" w:after="50"/>
        <w:ind w:right="480" w:firstLine="630" w:firstLineChars="300"/>
        <w:rPr>
          <w:rFonts w:ascii="宋体" w:hAnsi="宋体" w:eastAsia="宋体" w:cs="宋体"/>
          <w:szCs w:val="21"/>
        </w:rPr>
      </w:pPr>
      <w:r>
        <w:rPr>
          <w:rFonts w:hint="eastAsia" w:ascii="宋体" w:hAnsi="宋体" w:eastAsia="宋体" w:cs="宋体"/>
          <w:szCs w:val="21"/>
        </w:rPr>
        <w:t>投标人名称：                         金额单位：人民币（元）</w:t>
      </w:r>
    </w:p>
    <w:tbl>
      <w:tblPr>
        <w:tblStyle w:val="6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1807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459AF7EB">
            <w:pPr>
              <w:adjustRightInd/>
              <w:jc w:val="center"/>
              <w:rPr>
                <w:rFonts w:ascii="宋体" w:hAnsi="宋体" w:eastAsia="宋体" w:cs="宋体"/>
                <w:bCs/>
                <w:szCs w:val="21"/>
              </w:rPr>
            </w:pPr>
            <w:r>
              <w:rPr>
                <w:rFonts w:hint="eastAsia" w:ascii="宋体" w:hAnsi="宋体" w:eastAsia="宋体" w:cs="宋体"/>
                <w:szCs w:val="21"/>
              </w:rPr>
              <w:t>项目名称</w:t>
            </w:r>
          </w:p>
        </w:tc>
        <w:tc>
          <w:tcPr>
            <w:tcW w:w="6996" w:type="dxa"/>
            <w:noWrap w:val="0"/>
            <w:vAlign w:val="center"/>
          </w:tcPr>
          <w:p w14:paraId="28DA28B6">
            <w:pPr>
              <w:adjustRightInd/>
              <w:jc w:val="center"/>
              <w:rPr>
                <w:rFonts w:ascii="宋体" w:hAnsi="宋体" w:eastAsia="宋体" w:cs="宋体"/>
                <w:bCs/>
                <w:szCs w:val="21"/>
              </w:rPr>
            </w:pPr>
            <w:r>
              <w:rPr>
                <w:rFonts w:hint="eastAsia" w:ascii="宋体" w:hAnsi="宋体" w:eastAsia="宋体" w:cs="宋体"/>
                <w:bCs/>
                <w:szCs w:val="21"/>
              </w:rPr>
              <w:t xml:space="preserve"> </w:t>
            </w:r>
          </w:p>
        </w:tc>
      </w:tr>
      <w:tr w14:paraId="3634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758A72C8">
            <w:pPr>
              <w:adjustRightInd/>
              <w:jc w:val="center"/>
              <w:rPr>
                <w:rFonts w:ascii="宋体" w:hAnsi="宋体" w:eastAsia="宋体" w:cs="宋体"/>
                <w:szCs w:val="21"/>
              </w:rPr>
            </w:pPr>
            <w:r>
              <w:rPr>
                <w:rFonts w:hint="eastAsia" w:ascii="宋体" w:hAnsi="宋体" w:eastAsia="宋体" w:cs="宋体"/>
                <w:szCs w:val="21"/>
              </w:rPr>
              <w:t>项目编号</w:t>
            </w:r>
          </w:p>
        </w:tc>
        <w:tc>
          <w:tcPr>
            <w:tcW w:w="6996" w:type="dxa"/>
            <w:noWrap w:val="0"/>
            <w:vAlign w:val="center"/>
          </w:tcPr>
          <w:p w14:paraId="035D1176">
            <w:pPr>
              <w:adjustRightInd/>
              <w:jc w:val="center"/>
              <w:rPr>
                <w:rFonts w:ascii="宋体" w:hAnsi="宋体" w:eastAsia="宋体" w:cs="宋体"/>
                <w:bCs/>
                <w:szCs w:val="21"/>
              </w:rPr>
            </w:pPr>
          </w:p>
        </w:tc>
      </w:tr>
      <w:tr w14:paraId="75A3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3F18800F">
            <w:pPr>
              <w:adjustRightInd/>
              <w:jc w:val="center"/>
              <w:rPr>
                <w:rFonts w:ascii="宋体" w:hAnsi="宋体" w:eastAsia="宋体" w:cs="宋体"/>
                <w:szCs w:val="21"/>
              </w:rPr>
            </w:pPr>
            <w:r>
              <w:rPr>
                <w:rFonts w:hint="eastAsia" w:ascii="宋体" w:hAnsi="宋体" w:eastAsia="宋体" w:cs="宋体"/>
                <w:szCs w:val="21"/>
              </w:rPr>
              <w:t>投标报价</w:t>
            </w:r>
          </w:p>
        </w:tc>
        <w:tc>
          <w:tcPr>
            <w:tcW w:w="6996" w:type="dxa"/>
            <w:noWrap w:val="0"/>
            <w:vAlign w:val="center"/>
          </w:tcPr>
          <w:p w14:paraId="457CB52F">
            <w:pPr>
              <w:adjustRightInd/>
              <w:spacing w:line="360" w:lineRule="auto"/>
              <w:rPr>
                <w:rFonts w:ascii="宋体" w:hAnsi="宋体" w:eastAsia="宋体" w:cs="宋体"/>
                <w:bCs/>
                <w:szCs w:val="21"/>
              </w:rPr>
            </w:pPr>
            <w:r>
              <w:rPr>
                <w:rFonts w:hint="eastAsia" w:ascii="宋体" w:hAnsi="宋体" w:eastAsia="宋体" w:cs="宋体"/>
                <w:bCs/>
                <w:szCs w:val="21"/>
              </w:rPr>
              <w:t>（大写）人民币</w:t>
            </w:r>
            <w:r>
              <w:rPr>
                <w:rFonts w:hint="eastAsia" w:ascii="宋体" w:hAnsi="宋体" w:eastAsia="宋体" w:cs="宋体"/>
                <w:bCs/>
                <w:szCs w:val="21"/>
                <w:u w:val="single"/>
              </w:rPr>
              <w:t xml:space="preserve">                </w:t>
            </w:r>
            <w:r>
              <w:rPr>
                <w:rFonts w:hint="eastAsia" w:ascii="宋体" w:hAnsi="宋体" w:eastAsia="宋体" w:cs="宋体"/>
                <w:bCs/>
                <w:szCs w:val="21"/>
              </w:rPr>
              <w:t>元</w:t>
            </w:r>
          </w:p>
          <w:p w14:paraId="1D750076">
            <w:pPr>
              <w:adjustRightInd/>
              <w:spacing w:line="360" w:lineRule="auto"/>
              <w:rPr>
                <w:rFonts w:ascii="宋体" w:hAnsi="宋体" w:eastAsia="宋体" w:cs="宋体"/>
                <w:bCs/>
                <w:szCs w:val="21"/>
              </w:rPr>
            </w:pPr>
            <w:r>
              <w:rPr>
                <w:rFonts w:hint="eastAsia" w:ascii="宋体" w:hAnsi="宋体" w:eastAsia="宋体" w:cs="宋体"/>
                <w:bCs/>
                <w:szCs w:val="21"/>
              </w:rPr>
              <w:t>（小写）人民币</w:t>
            </w:r>
            <w:r>
              <w:rPr>
                <w:rFonts w:hint="eastAsia" w:ascii="宋体" w:hAnsi="宋体" w:eastAsia="宋体" w:cs="宋体"/>
                <w:bCs/>
                <w:szCs w:val="21"/>
                <w:u w:val="single"/>
              </w:rPr>
              <w:t xml:space="preserve">                </w:t>
            </w:r>
            <w:r>
              <w:rPr>
                <w:rFonts w:hint="eastAsia" w:ascii="宋体" w:hAnsi="宋体" w:eastAsia="宋体" w:cs="宋体"/>
                <w:bCs/>
                <w:szCs w:val="21"/>
              </w:rPr>
              <w:t>元</w:t>
            </w:r>
          </w:p>
        </w:tc>
      </w:tr>
      <w:tr w14:paraId="3F29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6C07D762">
            <w:pPr>
              <w:adjustRightInd/>
              <w:jc w:val="center"/>
              <w:rPr>
                <w:rFonts w:ascii="宋体" w:hAnsi="宋体" w:eastAsia="宋体" w:cs="宋体"/>
                <w:szCs w:val="21"/>
              </w:rPr>
            </w:pPr>
            <w:r>
              <w:rPr>
                <w:rFonts w:hint="eastAsia" w:ascii="宋体" w:hAnsi="宋体" w:eastAsia="宋体" w:cs="宋体"/>
                <w:szCs w:val="21"/>
              </w:rPr>
              <w:t>服务期</w:t>
            </w:r>
          </w:p>
        </w:tc>
        <w:tc>
          <w:tcPr>
            <w:tcW w:w="6996" w:type="dxa"/>
            <w:noWrap w:val="0"/>
            <w:vAlign w:val="center"/>
          </w:tcPr>
          <w:p w14:paraId="37B5AFDA">
            <w:pPr>
              <w:adjustRightInd/>
              <w:spacing w:line="360" w:lineRule="auto"/>
              <w:rPr>
                <w:rFonts w:ascii="宋体" w:hAnsi="宋体" w:eastAsia="宋体" w:cs="宋体"/>
                <w:bCs/>
                <w:szCs w:val="21"/>
              </w:rPr>
            </w:pPr>
          </w:p>
        </w:tc>
      </w:tr>
    </w:tbl>
    <w:p w14:paraId="17D0D48E">
      <w:pPr>
        <w:adjustRightInd/>
        <w:snapToGrid w:val="0"/>
        <w:spacing w:before="50" w:after="50"/>
        <w:rPr>
          <w:rFonts w:ascii="宋体" w:hAnsi="宋体" w:eastAsia="宋体" w:cs="宋体"/>
          <w:szCs w:val="21"/>
        </w:rPr>
      </w:pPr>
      <w:r>
        <w:rPr>
          <w:rFonts w:hint="eastAsia" w:ascii="宋体" w:hAnsi="宋体" w:eastAsia="宋体" w:cs="宋体"/>
          <w:szCs w:val="21"/>
        </w:rPr>
        <w:t xml:space="preserve">注: </w:t>
      </w:r>
    </w:p>
    <w:p w14:paraId="31AF26EA">
      <w:pPr>
        <w:wordWrap w:val="0"/>
        <w:adjustRightInd/>
        <w:snapToGrid w:val="0"/>
        <w:spacing w:line="360" w:lineRule="auto"/>
        <w:jc w:val="left"/>
        <w:rPr>
          <w:rFonts w:ascii="宋体" w:hAnsi="宋体" w:eastAsia="宋体" w:cs="宋体"/>
          <w:b/>
          <w:szCs w:val="21"/>
        </w:rPr>
      </w:pPr>
      <w:r>
        <w:rPr>
          <w:rFonts w:hint="eastAsia" w:ascii="宋体" w:hAnsi="宋体" w:eastAsia="宋体" w:cs="宋体"/>
          <w:b/>
          <w:szCs w:val="21"/>
        </w:rPr>
        <w:t>注: 1、报价一经涂改，应在涂改处加盖单位公章或者由法定代表人或被授权人签字（或盖章），否则其投标作无效标处理。</w:t>
      </w:r>
    </w:p>
    <w:p w14:paraId="467AA5C6">
      <w:pPr>
        <w:wordWrap w:val="0"/>
        <w:adjustRightInd/>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2、投标人报价应是包括为完成本项目服务可能发生的全部费用及中标人的利润和应交纳的税金等一切费用。</w:t>
      </w:r>
    </w:p>
    <w:p w14:paraId="7279BF49">
      <w:pPr>
        <w:adjustRightInd/>
        <w:snapToGrid w:val="0"/>
        <w:spacing w:before="50" w:after="50"/>
        <w:ind w:firstLine="11445" w:firstLineChars="5450"/>
        <w:rPr>
          <w:rFonts w:ascii="宋体" w:hAnsi="宋体" w:eastAsia="宋体" w:cs="宋体"/>
          <w:szCs w:val="21"/>
        </w:rPr>
      </w:pPr>
    </w:p>
    <w:p w14:paraId="5977E71B">
      <w:pPr>
        <w:adjustRightInd/>
        <w:snapToGrid w:val="0"/>
        <w:spacing w:before="50" w:after="50"/>
        <w:rPr>
          <w:rFonts w:ascii="宋体" w:hAnsi="宋体" w:eastAsia="宋体" w:cs="宋体"/>
          <w:szCs w:val="21"/>
        </w:rPr>
      </w:pPr>
      <w:r>
        <w:rPr>
          <w:rFonts w:hint="eastAsia" w:ascii="宋体" w:hAnsi="宋体" w:eastAsia="宋体" w:cs="宋体"/>
          <w:szCs w:val="21"/>
        </w:rPr>
        <w:t>法定代表人（负责人）（签字或盖章）：</w:t>
      </w:r>
    </w:p>
    <w:p w14:paraId="3DA18F70">
      <w:pPr>
        <w:adjustRightInd/>
        <w:snapToGrid w:val="0"/>
        <w:ind w:left="2" w:right="-817" w:rightChars="-389"/>
        <w:rPr>
          <w:rFonts w:ascii="宋体" w:hAnsi="宋体" w:eastAsia="宋体" w:cs="宋体"/>
          <w:szCs w:val="21"/>
        </w:rPr>
      </w:pPr>
    </w:p>
    <w:p w14:paraId="7D3ADE21">
      <w:pPr>
        <w:adjustRightInd/>
        <w:snapToGrid w:val="0"/>
        <w:ind w:left="2" w:right="-817" w:rightChars="-389"/>
        <w:rPr>
          <w:rFonts w:ascii="宋体" w:hAnsi="宋体" w:eastAsia="宋体" w:cs="宋体"/>
          <w:szCs w:val="21"/>
        </w:rPr>
      </w:pPr>
      <w:r>
        <w:rPr>
          <w:rFonts w:hint="eastAsia" w:ascii="宋体" w:hAnsi="宋体" w:eastAsia="宋体" w:cs="宋体"/>
          <w:szCs w:val="21"/>
        </w:rPr>
        <w:t xml:space="preserve">投标人名称（盖章）：                                                   </w:t>
      </w:r>
    </w:p>
    <w:p w14:paraId="6F60C945">
      <w:pPr>
        <w:adjustRightInd/>
        <w:snapToGrid w:val="0"/>
        <w:ind w:left="2" w:right="-817" w:rightChars="-389"/>
        <w:rPr>
          <w:rFonts w:ascii="宋体" w:hAnsi="宋体" w:eastAsia="宋体" w:cs="宋体"/>
          <w:szCs w:val="21"/>
        </w:rPr>
      </w:pPr>
    </w:p>
    <w:p w14:paraId="2CD07D36">
      <w:pPr>
        <w:adjustRightInd/>
        <w:snapToGrid w:val="0"/>
        <w:ind w:left="2" w:right="-817" w:rightChars="-389"/>
        <w:rPr>
          <w:rFonts w:ascii="宋体" w:hAnsi="宋体" w:eastAsia="宋体" w:cs="宋体"/>
          <w:szCs w:val="21"/>
        </w:rPr>
      </w:pPr>
      <w:r>
        <w:rPr>
          <w:rFonts w:hint="eastAsia" w:ascii="宋体" w:hAnsi="宋体" w:eastAsia="宋体" w:cs="宋体"/>
          <w:szCs w:val="21"/>
        </w:rPr>
        <w:t>日期：  年    月   日</w:t>
      </w:r>
    </w:p>
    <w:p w14:paraId="491949FE">
      <w:pPr>
        <w:adjustRightInd/>
        <w:snapToGrid w:val="0"/>
        <w:ind w:right="-341"/>
        <w:rPr>
          <w:rFonts w:ascii="宋体" w:hAnsi="宋体" w:eastAsia="宋体" w:cs="宋体"/>
          <w:szCs w:val="21"/>
        </w:rPr>
      </w:pPr>
    </w:p>
    <w:p w14:paraId="63B3C21A">
      <w:pPr>
        <w:widowControl w:val="0"/>
        <w:spacing w:after="120"/>
        <w:ind w:firstLine="210" w:firstLineChars="100"/>
        <w:jc w:val="both"/>
        <w:rPr>
          <w:rFonts w:ascii="宋体" w:hAnsi="宋体" w:eastAsia="宋体" w:cs="宋体"/>
          <w:kern w:val="2"/>
          <w:sz w:val="21"/>
          <w:szCs w:val="21"/>
          <w:lang w:val="en-US" w:eastAsia="zh-CN" w:bidi="ar-SA"/>
        </w:rPr>
      </w:pPr>
    </w:p>
    <w:p w14:paraId="59349E01">
      <w:pPr>
        <w:rPr>
          <w:rFonts w:asciiTheme="minorEastAsia" w:hAnsiTheme="minorEastAsia" w:eastAsiaTheme="minorEastAsia"/>
          <w:lang w:val="zh-CN"/>
        </w:rPr>
      </w:pPr>
    </w:p>
    <w:p w14:paraId="61FE96FD">
      <w:pPr>
        <w:pStyle w:val="82"/>
        <w:ind w:firstLine="460"/>
        <w:rPr>
          <w:lang w:val="zh-CN"/>
        </w:rPr>
      </w:pPr>
    </w:p>
    <w:p w14:paraId="686BBC9D">
      <w:pPr>
        <w:pStyle w:val="25"/>
      </w:pPr>
    </w:p>
    <w:p w14:paraId="38F83FB2">
      <w:pPr>
        <w:pStyle w:val="26"/>
      </w:pPr>
    </w:p>
    <w:p w14:paraId="1A02EDE0">
      <w:pPr>
        <w:pStyle w:val="26"/>
      </w:pPr>
    </w:p>
    <w:p w14:paraId="77E733E3">
      <w:pPr>
        <w:pStyle w:val="26"/>
      </w:pPr>
    </w:p>
    <w:p w14:paraId="2949EB5C">
      <w:pPr>
        <w:pStyle w:val="26"/>
      </w:pPr>
    </w:p>
    <w:p w14:paraId="36A8B490">
      <w:pPr>
        <w:pStyle w:val="26"/>
      </w:pPr>
    </w:p>
    <w:p w14:paraId="6F37C476">
      <w:pPr>
        <w:pStyle w:val="26"/>
      </w:pPr>
    </w:p>
    <w:p w14:paraId="5B2EB688">
      <w:pPr>
        <w:adjustRightInd/>
        <w:snapToGrid w:val="0"/>
        <w:spacing w:before="120" w:line="312" w:lineRule="auto"/>
        <w:ind w:right="-341"/>
        <w:jc w:val="center"/>
        <w:rPr>
          <w:rFonts w:hint="eastAsia" w:ascii="宋体" w:hAnsi="宋体" w:eastAsia="宋体" w:cs="宋体"/>
          <w:b/>
          <w:sz w:val="28"/>
          <w:szCs w:val="28"/>
        </w:rPr>
      </w:pPr>
      <w:r>
        <w:rPr>
          <w:rFonts w:hint="eastAsia" w:ascii="宋体" w:hAnsi="宋体" w:eastAsia="宋体" w:cs="宋体"/>
          <w:b/>
          <w:sz w:val="28"/>
          <w:szCs w:val="28"/>
        </w:rPr>
        <w:t>二、报价组成明细表格式</w:t>
      </w:r>
    </w:p>
    <w:p w14:paraId="2F369594">
      <w:pPr>
        <w:pStyle w:val="978"/>
        <w:spacing w:line="360" w:lineRule="auto"/>
        <w:rPr>
          <w:rFonts w:hAnsi="宋体" w:eastAsia="宋体" w:cs="宋体"/>
          <w:sz w:val="21"/>
          <w:szCs w:val="21"/>
          <w:u w:val="single"/>
        </w:rPr>
      </w:pPr>
      <w:r>
        <w:rPr>
          <w:rFonts w:hint="eastAsia" w:hAnsi="宋体" w:eastAsia="宋体" w:cs="宋体"/>
          <w:sz w:val="21"/>
          <w:szCs w:val="21"/>
        </w:rPr>
        <w:t>招标编号：       项目名称：                       金额单位：人民币（元）</w:t>
      </w:r>
    </w:p>
    <w:tbl>
      <w:tblPr>
        <w:tblStyle w:val="64"/>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2704"/>
        <w:gridCol w:w="709"/>
        <w:gridCol w:w="1417"/>
        <w:gridCol w:w="1134"/>
        <w:gridCol w:w="1276"/>
        <w:gridCol w:w="1221"/>
      </w:tblGrid>
      <w:tr w14:paraId="6A7F6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5" w:type="dxa"/>
            <w:tcBorders>
              <w:top w:val="single" w:color="auto" w:sz="4" w:space="0"/>
              <w:left w:val="single" w:color="auto" w:sz="4" w:space="0"/>
              <w:bottom w:val="single" w:color="auto" w:sz="4" w:space="0"/>
              <w:right w:val="single" w:color="auto" w:sz="4" w:space="0"/>
            </w:tcBorders>
            <w:noWrap w:val="0"/>
            <w:vAlign w:val="center"/>
          </w:tcPr>
          <w:p w14:paraId="6E615FF5">
            <w:pPr>
              <w:tabs>
                <w:tab w:val="left" w:pos="1418"/>
              </w:tabs>
              <w:adjustRightInd/>
              <w:snapToGrid w:val="0"/>
              <w:spacing w:before="50" w:after="50"/>
              <w:jc w:val="center"/>
              <w:rPr>
                <w:rFonts w:ascii="宋体" w:hAnsi="宋体" w:eastAsia="宋体" w:cs="宋体"/>
                <w:b/>
                <w:spacing w:val="20"/>
                <w:szCs w:val="21"/>
              </w:rPr>
            </w:pPr>
            <w:r>
              <w:rPr>
                <w:rFonts w:hint="eastAsia" w:ascii="宋体" w:hAnsi="宋体" w:eastAsia="宋体" w:cs="宋体"/>
                <w:b/>
                <w:szCs w:val="21"/>
              </w:rPr>
              <w:t>序号</w:t>
            </w:r>
          </w:p>
        </w:tc>
        <w:tc>
          <w:tcPr>
            <w:tcW w:w="2704" w:type="dxa"/>
            <w:tcBorders>
              <w:top w:val="single" w:color="auto" w:sz="4" w:space="0"/>
              <w:left w:val="single" w:color="auto" w:sz="4" w:space="0"/>
              <w:bottom w:val="single" w:color="auto" w:sz="4" w:space="0"/>
              <w:right w:val="single" w:color="auto" w:sz="4" w:space="0"/>
            </w:tcBorders>
            <w:noWrap w:val="0"/>
            <w:vAlign w:val="center"/>
          </w:tcPr>
          <w:p w14:paraId="6BEAC017">
            <w:pPr>
              <w:tabs>
                <w:tab w:val="left" w:pos="1418"/>
              </w:tabs>
              <w:adjustRightInd/>
              <w:snapToGrid w:val="0"/>
              <w:spacing w:before="50" w:after="50"/>
              <w:jc w:val="center"/>
              <w:rPr>
                <w:rFonts w:ascii="宋体" w:hAnsi="宋体" w:eastAsia="宋体" w:cs="宋体"/>
                <w:b/>
                <w:spacing w:val="20"/>
                <w:szCs w:val="21"/>
              </w:rPr>
            </w:pPr>
            <w:r>
              <w:rPr>
                <w:rFonts w:hint="eastAsia" w:ascii="宋体" w:hAnsi="宋体" w:eastAsia="宋体" w:cs="宋体"/>
                <w:b/>
                <w:szCs w:val="21"/>
              </w:rPr>
              <w:t>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B40A96">
            <w:pPr>
              <w:widowControl w:val="0"/>
              <w:snapToGrid w:val="0"/>
              <w:spacing w:before="50" w:after="50" w:line="240" w:lineRule="auto"/>
              <w:jc w:val="center"/>
              <w:rPr>
                <w:rFonts w:ascii="宋体" w:hAnsi="宋体" w:eastAsia="宋体" w:cs="宋体"/>
                <w:b/>
                <w:spacing w:val="-20"/>
                <w:kern w:val="0"/>
                <w:sz w:val="21"/>
                <w:szCs w:val="21"/>
                <w:lang w:val="en-US" w:eastAsia="zh-CN" w:bidi="ar-SA"/>
              </w:rPr>
            </w:pPr>
            <w:r>
              <w:rPr>
                <w:rFonts w:hint="eastAsia" w:ascii="宋体" w:hAnsi="宋体" w:eastAsia="宋体" w:cs="宋体"/>
                <w:b/>
                <w:spacing w:val="-20"/>
                <w:kern w:val="0"/>
                <w:sz w:val="21"/>
                <w:szCs w:val="21"/>
                <w:lang w:val="en-US" w:eastAsia="zh-CN" w:bidi="ar-SA"/>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6EF2BA6">
            <w:pPr>
              <w:tabs>
                <w:tab w:val="left" w:pos="1418"/>
              </w:tabs>
              <w:adjustRightInd/>
              <w:snapToGrid w:val="0"/>
              <w:spacing w:before="50" w:after="50"/>
              <w:jc w:val="center"/>
              <w:rPr>
                <w:rFonts w:ascii="宋体" w:hAnsi="宋体" w:eastAsia="宋体" w:cs="宋体"/>
                <w:b/>
                <w:spacing w:val="20"/>
                <w:szCs w:val="21"/>
              </w:rPr>
            </w:pPr>
            <w:r>
              <w:rPr>
                <w:rFonts w:hint="eastAsia" w:ascii="宋体" w:hAnsi="宋体" w:eastAsia="宋体" w:cs="宋体"/>
                <w:b/>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431EE0">
            <w:pPr>
              <w:tabs>
                <w:tab w:val="left" w:pos="1418"/>
              </w:tabs>
              <w:adjustRightInd/>
              <w:snapToGrid w:val="0"/>
              <w:spacing w:before="50" w:after="50"/>
              <w:jc w:val="center"/>
              <w:rPr>
                <w:rFonts w:ascii="宋体" w:hAnsi="宋体" w:eastAsia="宋体" w:cs="宋体"/>
                <w:b/>
                <w:spacing w:val="20"/>
                <w:szCs w:val="21"/>
              </w:rPr>
            </w:pPr>
            <w:r>
              <w:rPr>
                <w:rFonts w:hint="eastAsia" w:ascii="宋体" w:hAnsi="宋体" w:eastAsia="宋体" w:cs="宋体"/>
                <w:b/>
                <w:szCs w:val="21"/>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B4EF79">
            <w:pPr>
              <w:tabs>
                <w:tab w:val="left" w:pos="1418"/>
              </w:tabs>
              <w:adjustRightInd/>
              <w:snapToGrid w:val="0"/>
              <w:spacing w:before="50" w:after="50"/>
              <w:jc w:val="center"/>
              <w:rPr>
                <w:rFonts w:ascii="宋体" w:hAnsi="宋体" w:eastAsia="宋体" w:cs="宋体"/>
                <w:b/>
                <w:spacing w:val="20"/>
                <w:szCs w:val="21"/>
              </w:rPr>
            </w:pPr>
            <w:r>
              <w:rPr>
                <w:rFonts w:hint="eastAsia" w:ascii="宋体" w:hAnsi="宋体" w:eastAsia="宋体" w:cs="宋体"/>
                <w:b/>
                <w:szCs w:val="21"/>
              </w:rPr>
              <w:t>合价（元）</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DF1C29">
            <w:pPr>
              <w:tabs>
                <w:tab w:val="left" w:pos="1418"/>
              </w:tabs>
              <w:adjustRightInd/>
              <w:snapToGrid w:val="0"/>
              <w:spacing w:before="50" w:after="50"/>
              <w:jc w:val="center"/>
              <w:rPr>
                <w:rFonts w:ascii="宋体" w:hAnsi="宋体" w:eastAsia="宋体" w:cs="宋体"/>
                <w:b/>
                <w:spacing w:val="20"/>
                <w:szCs w:val="21"/>
              </w:rPr>
            </w:pPr>
            <w:r>
              <w:rPr>
                <w:rFonts w:hint="eastAsia" w:ascii="宋体" w:hAnsi="宋体" w:eastAsia="宋体" w:cs="宋体"/>
                <w:b/>
                <w:szCs w:val="21"/>
              </w:rPr>
              <w:t>备注</w:t>
            </w:r>
          </w:p>
        </w:tc>
      </w:tr>
      <w:tr w14:paraId="3587D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5" w:type="dxa"/>
            <w:tcBorders>
              <w:top w:val="single" w:color="auto" w:sz="4" w:space="0"/>
              <w:left w:val="single" w:color="auto" w:sz="4" w:space="0"/>
              <w:bottom w:val="single" w:color="auto" w:sz="4" w:space="0"/>
              <w:right w:val="single" w:color="auto" w:sz="4" w:space="0"/>
            </w:tcBorders>
            <w:noWrap w:val="0"/>
            <w:vAlign w:val="center"/>
          </w:tcPr>
          <w:p w14:paraId="74EF0D28">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5DE8FAFC">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97D1C1F">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AC5EE83">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13ACF7">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7BFCE7">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E8BDE28">
            <w:pPr>
              <w:adjustRightInd/>
              <w:spacing w:line="360" w:lineRule="auto"/>
              <w:jc w:val="center"/>
              <w:rPr>
                <w:rFonts w:ascii="宋体" w:hAnsi="宋体" w:eastAsia="宋体" w:cs="宋体"/>
                <w:szCs w:val="21"/>
              </w:rPr>
            </w:pPr>
          </w:p>
        </w:tc>
      </w:tr>
      <w:tr w14:paraId="4EBDF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4CC69244">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0BEB3915">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CDF1DD">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C982442">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4185FC">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30BC08">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7A00C1B">
            <w:pPr>
              <w:adjustRightInd/>
              <w:spacing w:line="360" w:lineRule="auto"/>
              <w:jc w:val="center"/>
              <w:rPr>
                <w:rFonts w:ascii="宋体" w:hAnsi="宋体" w:eastAsia="宋体" w:cs="宋体"/>
                <w:szCs w:val="21"/>
              </w:rPr>
            </w:pPr>
          </w:p>
        </w:tc>
      </w:tr>
      <w:tr w14:paraId="7EAB1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67A4FCCF">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2CE4A702">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852DBD">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60AD46">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26D34">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487E99">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0FC1BF1">
            <w:pPr>
              <w:adjustRightInd/>
              <w:spacing w:line="360" w:lineRule="auto"/>
              <w:jc w:val="center"/>
              <w:rPr>
                <w:rFonts w:ascii="宋体" w:hAnsi="宋体" w:eastAsia="宋体" w:cs="宋体"/>
                <w:szCs w:val="21"/>
              </w:rPr>
            </w:pPr>
          </w:p>
        </w:tc>
      </w:tr>
      <w:tr w14:paraId="45F41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2EF54B56">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4D3ACB71">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DDB2F3">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051C847">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040668">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3904A6">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0CCBACB">
            <w:pPr>
              <w:adjustRightInd/>
              <w:spacing w:line="360" w:lineRule="auto"/>
              <w:jc w:val="center"/>
              <w:rPr>
                <w:rFonts w:ascii="宋体" w:hAnsi="宋体" w:eastAsia="宋体" w:cs="宋体"/>
                <w:szCs w:val="21"/>
              </w:rPr>
            </w:pPr>
          </w:p>
        </w:tc>
      </w:tr>
      <w:tr w14:paraId="41DC3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171D4AF3">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0D690050">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7B22F2">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E66A659">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42505E">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78E447">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4E84A1E">
            <w:pPr>
              <w:adjustRightInd/>
              <w:spacing w:line="360" w:lineRule="auto"/>
              <w:jc w:val="center"/>
              <w:rPr>
                <w:rFonts w:ascii="宋体" w:hAnsi="宋体" w:eastAsia="宋体" w:cs="宋体"/>
                <w:szCs w:val="21"/>
              </w:rPr>
            </w:pPr>
          </w:p>
        </w:tc>
      </w:tr>
      <w:tr w14:paraId="66048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05DDCFC6">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77FE8EEA">
            <w:pPr>
              <w:adjustRightInd/>
              <w:spacing w:line="360" w:lineRule="auto"/>
              <w:jc w:val="center"/>
              <w:rPr>
                <w:rFonts w:ascii="宋体" w:hAnsi="宋体" w:eastAsia="宋体" w:cs="宋体"/>
                <w:szCs w:val="21"/>
              </w:rPr>
            </w:pPr>
            <w:r>
              <w:rPr>
                <w:rFonts w:hint="eastAsia" w:ascii="宋体" w:hAnsi="宋体" w:eastAsia="宋体" w:cs="宋体"/>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11127B">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9D76E28">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24E04A">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F0A8D5">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B98C031">
            <w:pPr>
              <w:adjustRightInd/>
              <w:spacing w:line="360" w:lineRule="auto"/>
              <w:jc w:val="center"/>
              <w:rPr>
                <w:rFonts w:ascii="宋体" w:hAnsi="宋体" w:eastAsia="宋体" w:cs="宋体"/>
                <w:szCs w:val="21"/>
              </w:rPr>
            </w:pPr>
          </w:p>
        </w:tc>
      </w:tr>
      <w:tr w14:paraId="210AC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56973EE0">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52E2FB91">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7CDB66">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E4B9BE7">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1D4E89">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AA06FA">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0ED98DC">
            <w:pPr>
              <w:adjustRightInd/>
              <w:spacing w:line="360" w:lineRule="auto"/>
              <w:jc w:val="center"/>
              <w:rPr>
                <w:rFonts w:ascii="宋体" w:hAnsi="宋体" w:eastAsia="宋体" w:cs="宋体"/>
                <w:szCs w:val="21"/>
              </w:rPr>
            </w:pPr>
          </w:p>
        </w:tc>
      </w:tr>
      <w:tr w14:paraId="44A50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top"/>
          </w:tcPr>
          <w:p w14:paraId="0C5955C9">
            <w:pPr>
              <w:tabs>
                <w:tab w:val="left" w:pos="1418"/>
              </w:tabs>
              <w:adjustRightInd/>
              <w:snapToGrid w:val="0"/>
              <w:spacing w:before="50" w:after="50"/>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top"/>
          </w:tcPr>
          <w:p w14:paraId="4B0F898F">
            <w:pPr>
              <w:widowControl w:val="0"/>
              <w:tabs>
                <w:tab w:val="left" w:pos="1418"/>
              </w:tabs>
              <w:snapToGrid w:val="0"/>
              <w:spacing w:before="50" w:after="50"/>
              <w:jc w:val="both"/>
              <w:rPr>
                <w:rFonts w:ascii="宋体" w:hAnsi="宋体" w:eastAsia="宋体" w:cs="宋体"/>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959DE4A">
            <w:pPr>
              <w:tabs>
                <w:tab w:val="left" w:pos="1418"/>
              </w:tabs>
              <w:adjustRightInd/>
              <w:snapToGrid w:val="0"/>
              <w:spacing w:before="50" w:after="50"/>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AEC7CC2">
            <w:pPr>
              <w:tabs>
                <w:tab w:val="left" w:pos="1418"/>
              </w:tabs>
              <w:adjustRightInd/>
              <w:snapToGrid w:val="0"/>
              <w:spacing w:before="50" w:after="50"/>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5EB000">
            <w:pPr>
              <w:tabs>
                <w:tab w:val="left" w:pos="1418"/>
              </w:tabs>
              <w:adjustRightInd/>
              <w:snapToGrid w:val="0"/>
              <w:spacing w:before="50" w:after="5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32F885">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143F898">
            <w:pPr>
              <w:adjustRightInd/>
              <w:spacing w:line="360" w:lineRule="auto"/>
              <w:jc w:val="center"/>
              <w:rPr>
                <w:rFonts w:ascii="宋体" w:hAnsi="宋体" w:eastAsia="宋体" w:cs="宋体"/>
                <w:szCs w:val="21"/>
              </w:rPr>
            </w:pPr>
          </w:p>
        </w:tc>
      </w:tr>
      <w:tr w14:paraId="58FF5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top"/>
          </w:tcPr>
          <w:p w14:paraId="7A574B06">
            <w:pPr>
              <w:tabs>
                <w:tab w:val="left" w:pos="1418"/>
              </w:tabs>
              <w:adjustRightInd/>
              <w:snapToGrid w:val="0"/>
              <w:spacing w:before="50" w:after="50"/>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top"/>
          </w:tcPr>
          <w:p w14:paraId="77CC2B6F">
            <w:pPr>
              <w:widowControl w:val="0"/>
              <w:tabs>
                <w:tab w:val="left" w:pos="1418"/>
              </w:tabs>
              <w:snapToGrid w:val="0"/>
              <w:spacing w:before="50" w:after="50"/>
              <w:jc w:val="both"/>
              <w:rPr>
                <w:rFonts w:ascii="宋体" w:hAnsi="宋体" w:eastAsia="宋体" w:cs="宋体"/>
                <w:kern w:val="2"/>
                <w:sz w:val="21"/>
                <w:szCs w:val="21"/>
                <w:lang w:val="en-US" w:eastAsia="zh-CN" w:bidi="ar-SA"/>
              </w:rPr>
            </w:pPr>
            <w:r>
              <w:rPr>
                <w:rFonts w:hint="eastAsia" w:ascii="宋体" w:hAnsi="宋体" w:eastAsia="宋体" w:cs="宋体"/>
                <w:spacing w:val="20"/>
                <w:kern w:val="2"/>
                <w:sz w:val="21"/>
                <w:szCs w:val="21"/>
                <w:lang w:val="en-US" w:eastAsia="zh-CN" w:bidi="ar-SA"/>
              </w:rPr>
              <w:t>其他：</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F871300">
            <w:pPr>
              <w:tabs>
                <w:tab w:val="left" w:pos="1418"/>
              </w:tabs>
              <w:adjustRightInd/>
              <w:snapToGrid w:val="0"/>
              <w:spacing w:before="50" w:after="50"/>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E01C78C">
            <w:pPr>
              <w:tabs>
                <w:tab w:val="left" w:pos="1418"/>
              </w:tabs>
              <w:adjustRightInd/>
              <w:snapToGrid w:val="0"/>
              <w:spacing w:before="50" w:after="50"/>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758DA4C">
            <w:pPr>
              <w:tabs>
                <w:tab w:val="left" w:pos="1418"/>
              </w:tabs>
              <w:adjustRightInd/>
              <w:snapToGrid w:val="0"/>
              <w:spacing w:before="50" w:after="5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03BCC9">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B14BFE8">
            <w:pPr>
              <w:adjustRightInd/>
              <w:spacing w:line="360" w:lineRule="auto"/>
              <w:jc w:val="center"/>
              <w:rPr>
                <w:rFonts w:ascii="宋体" w:hAnsi="宋体" w:eastAsia="宋体" w:cs="宋体"/>
                <w:szCs w:val="21"/>
              </w:rPr>
            </w:pPr>
          </w:p>
        </w:tc>
      </w:tr>
      <w:tr w14:paraId="51A86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top"/>
          </w:tcPr>
          <w:p w14:paraId="062D531B">
            <w:pPr>
              <w:tabs>
                <w:tab w:val="left" w:pos="1418"/>
              </w:tabs>
              <w:adjustRightInd/>
              <w:snapToGrid w:val="0"/>
              <w:spacing w:before="50" w:after="50"/>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top"/>
          </w:tcPr>
          <w:p w14:paraId="1982ADBC">
            <w:pPr>
              <w:tabs>
                <w:tab w:val="left" w:pos="1418"/>
              </w:tabs>
              <w:adjustRightInd/>
              <w:snapToGrid w:val="0"/>
              <w:spacing w:before="50" w:after="50"/>
              <w:rPr>
                <w:rFonts w:ascii="宋体" w:hAnsi="宋体" w:eastAsia="宋体" w:cs="宋体"/>
                <w:szCs w:val="21"/>
              </w:rPr>
            </w:pPr>
            <w:r>
              <w:rPr>
                <w:rFonts w:hint="eastAsia" w:ascii="宋体" w:hAnsi="宋体" w:eastAsia="宋体" w:cs="宋体"/>
                <w:spacing w:val="20"/>
                <w:szCs w:val="21"/>
              </w:rPr>
              <w:t>税费及附加</w:t>
            </w:r>
          </w:p>
        </w:tc>
        <w:tc>
          <w:tcPr>
            <w:tcW w:w="2126" w:type="dxa"/>
            <w:gridSpan w:val="2"/>
            <w:tcBorders>
              <w:top w:val="single" w:color="auto" w:sz="4" w:space="0"/>
              <w:left w:val="single" w:color="auto" w:sz="4" w:space="0"/>
              <w:bottom w:val="single" w:color="auto" w:sz="4" w:space="0"/>
              <w:right w:val="single" w:color="auto" w:sz="4" w:space="0"/>
            </w:tcBorders>
            <w:noWrap w:val="0"/>
            <w:vAlign w:val="top"/>
          </w:tcPr>
          <w:p w14:paraId="1B8EB4BD">
            <w:pPr>
              <w:tabs>
                <w:tab w:val="left" w:pos="1418"/>
              </w:tabs>
              <w:adjustRightInd/>
              <w:snapToGrid w:val="0"/>
              <w:spacing w:before="50" w:after="50"/>
              <w:ind w:left="8"/>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1754A8A">
            <w:pPr>
              <w:tabs>
                <w:tab w:val="left" w:pos="1418"/>
              </w:tabs>
              <w:adjustRightInd/>
              <w:snapToGrid w:val="0"/>
              <w:spacing w:before="50" w:after="5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923940">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1E86B8B">
            <w:pPr>
              <w:adjustRightInd/>
              <w:spacing w:line="360" w:lineRule="auto"/>
              <w:jc w:val="center"/>
              <w:rPr>
                <w:rFonts w:ascii="宋体" w:hAnsi="宋体" w:eastAsia="宋体" w:cs="宋体"/>
                <w:szCs w:val="21"/>
              </w:rPr>
            </w:pPr>
          </w:p>
        </w:tc>
      </w:tr>
      <w:tr w14:paraId="13BF4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14:paraId="6F348557">
            <w:pPr>
              <w:adjustRightInd/>
              <w:spacing w:line="360" w:lineRule="auto"/>
              <w:jc w:val="center"/>
              <w:rPr>
                <w:rFonts w:ascii="宋体" w:hAnsi="宋体" w:eastAsia="宋体" w:cs="宋体"/>
                <w:szCs w:val="21"/>
              </w:rPr>
            </w:pPr>
          </w:p>
        </w:tc>
        <w:tc>
          <w:tcPr>
            <w:tcW w:w="2704" w:type="dxa"/>
            <w:tcBorders>
              <w:top w:val="single" w:color="auto" w:sz="4" w:space="0"/>
              <w:left w:val="single" w:color="auto" w:sz="4" w:space="0"/>
              <w:bottom w:val="single" w:color="auto" w:sz="4" w:space="0"/>
              <w:right w:val="single" w:color="auto" w:sz="4" w:space="0"/>
            </w:tcBorders>
            <w:noWrap w:val="0"/>
            <w:vAlign w:val="center"/>
          </w:tcPr>
          <w:p w14:paraId="6082601F">
            <w:pPr>
              <w:adjustRightInd/>
              <w:spacing w:line="360" w:lineRule="auto"/>
              <w:jc w:val="center"/>
              <w:rPr>
                <w:rFonts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C66D7F">
            <w:pPr>
              <w:adjustRightInd/>
              <w:spacing w:line="360" w:lineRule="auto"/>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3A3B255">
            <w:pPr>
              <w:adjustRightInd/>
              <w:spacing w:line="360" w:lineRule="auto"/>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CA8BD3">
            <w:pPr>
              <w:adjustRightInd/>
              <w:spacing w:line="360" w:lineRule="auto"/>
              <w:ind w:firstLine="420" w:firstLineChars="200"/>
              <w:jc w:val="center"/>
              <w:rPr>
                <w:rFonts w:ascii="宋体" w:hAnsi="宋体" w:eastAsia="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9E9624">
            <w:pPr>
              <w:adjustRightInd/>
              <w:spacing w:line="360" w:lineRule="auto"/>
              <w:ind w:firstLine="420" w:firstLineChars="200"/>
              <w:jc w:val="center"/>
              <w:rPr>
                <w:rFonts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969734C">
            <w:pPr>
              <w:adjustRightInd/>
              <w:spacing w:line="360" w:lineRule="auto"/>
              <w:jc w:val="center"/>
              <w:rPr>
                <w:rFonts w:ascii="宋体" w:hAnsi="宋体" w:eastAsia="宋体" w:cs="宋体"/>
                <w:szCs w:val="21"/>
              </w:rPr>
            </w:pPr>
          </w:p>
        </w:tc>
      </w:tr>
      <w:tr w14:paraId="1C45B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14:paraId="13222973">
            <w:pPr>
              <w:adjustRightInd/>
              <w:spacing w:line="540" w:lineRule="exact"/>
              <w:contextualSpacing/>
              <w:rPr>
                <w:rFonts w:ascii="宋体" w:hAnsi="宋体" w:eastAsia="宋体" w:cs="宋体"/>
                <w:szCs w:val="21"/>
              </w:rPr>
            </w:pPr>
            <w:r>
              <w:rPr>
                <w:rFonts w:hint="eastAsia" w:ascii="宋体" w:hAnsi="宋体" w:eastAsia="宋体" w:cs="宋体"/>
                <w:szCs w:val="21"/>
              </w:rPr>
              <w:t>投标报价（小写）</w:t>
            </w:r>
          </w:p>
        </w:tc>
        <w:tc>
          <w:tcPr>
            <w:tcW w:w="5757" w:type="dxa"/>
            <w:gridSpan w:val="5"/>
            <w:tcBorders>
              <w:top w:val="single" w:color="auto" w:sz="4" w:space="0"/>
              <w:left w:val="single" w:color="auto" w:sz="4" w:space="0"/>
              <w:bottom w:val="single" w:color="auto" w:sz="4" w:space="0"/>
              <w:right w:val="single" w:color="auto" w:sz="4" w:space="0"/>
            </w:tcBorders>
            <w:noWrap w:val="0"/>
            <w:vAlign w:val="center"/>
          </w:tcPr>
          <w:p w14:paraId="69717F51">
            <w:pPr>
              <w:adjustRightInd/>
              <w:spacing w:line="360" w:lineRule="auto"/>
              <w:jc w:val="center"/>
              <w:rPr>
                <w:rFonts w:ascii="宋体" w:hAnsi="宋体" w:eastAsia="宋体" w:cs="宋体"/>
                <w:szCs w:val="21"/>
              </w:rPr>
            </w:pPr>
          </w:p>
        </w:tc>
      </w:tr>
      <w:tr w14:paraId="31CB1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14:paraId="276AED25">
            <w:pPr>
              <w:adjustRightInd/>
              <w:spacing w:line="540" w:lineRule="exact"/>
              <w:contextualSpacing/>
              <w:rPr>
                <w:rFonts w:ascii="宋体" w:hAnsi="宋体" w:eastAsia="宋体" w:cs="宋体"/>
                <w:szCs w:val="21"/>
              </w:rPr>
            </w:pPr>
            <w:r>
              <w:rPr>
                <w:rFonts w:hint="eastAsia" w:ascii="宋体" w:hAnsi="宋体" w:eastAsia="宋体" w:cs="宋体"/>
                <w:szCs w:val="21"/>
              </w:rPr>
              <w:t>投标报价（大写）</w:t>
            </w:r>
          </w:p>
        </w:tc>
        <w:tc>
          <w:tcPr>
            <w:tcW w:w="5757" w:type="dxa"/>
            <w:gridSpan w:val="5"/>
            <w:tcBorders>
              <w:top w:val="single" w:color="auto" w:sz="4" w:space="0"/>
              <w:left w:val="single" w:color="auto" w:sz="4" w:space="0"/>
              <w:bottom w:val="single" w:color="auto" w:sz="4" w:space="0"/>
              <w:right w:val="single" w:color="auto" w:sz="4" w:space="0"/>
            </w:tcBorders>
            <w:noWrap w:val="0"/>
            <w:vAlign w:val="center"/>
          </w:tcPr>
          <w:p w14:paraId="6455C5AB">
            <w:pPr>
              <w:adjustRightInd/>
              <w:spacing w:line="360" w:lineRule="auto"/>
              <w:jc w:val="center"/>
              <w:rPr>
                <w:rFonts w:ascii="宋体" w:hAnsi="宋体" w:eastAsia="宋体" w:cs="宋体"/>
                <w:szCs w:val="21"/>
              </w:rPr>
            </w:pPr>
          </w:p>
        </w:tc>
      </w:tr>
    </w:tbl>
    <w:p w14:paraId="5CEF2250">
      <w:pPr>
        <w:adjustRightInd/>
        <w:spacing w:line="540" w:lineRule="exact"/>
        <w:contextualSpacing/>
        <w:rPr>
          <w:rFonts w:ascii="宋体" w:hAnsi="宋体" w:eastAsia="宋体" w:cs="宋体"/>
          <w:b/>
          <w:color w:val="000000"/>
          <w:szCs w:val="21"/>
        </w:rPr>
      </w:pPr>
      <w:r>
        <w:rPr>
          <w:rFonts w:hint="eastAsia" w:ascii="宋体" w:hAnsi="宋体" w:eastAsia="宋体" w:cs="宋体"/>
          <w:b/>
          <w:color w:val="000000"/>
          <w:szCs w:val="21"/>
        </w:rPr>
        <w:t>注：</w:t>
      </w:r>
    </w:p>
    <w:p w14:paraId="629E7A05">
      <w:pPr>
        <w:keepNext w:val="0"/>
        <w:keepLines w:val="0"/>
        <w:pageBreakBefore w:val="0"/>
        <w:widowControl w:val="0"/>
        <w:kinsoku/>
        <w:wordWrap/>
        <w:overflowPunct/>
        <w:topLinePunct w:val="0"/>
        <w:autoSpaceDE/>
        <w:autoSpaceDN/>
        <w:bidi w:val="0"/>
        <w:adjustRightInd/>
        <w:snapToGrid/>
        <w:spacing w:line="240" w:lineRule="exact"/>
        <w:ind w:firstLine="413" w:firstLineChars="196"/>
        <w:contextualSpacing/>
        <w:textAlignment w:val="auto"/>
        <w:rPr>
          <w:rFonts w:ascii="宋体" w:hAnsi="宋体" w:eastAsia="宋体" w:cs="宋体"/>
          <w:b/>
          <w:color w:val="000000"/>
          <w:szCs w:val="21"/>
        </w:rPr>
      </w:pPr>
      <w:r>
        <w:rPr>
          <w:rFonts w:hint="eastAsia" w:ascii="宋体" w:hAnsi="宋体" w:eastAsia="宋体" w:cs="宋体"/>
          <w:b/>
          <w:color w:val="000000"/>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1F972CB">
      <w:pPr>
        <w:keepNext w:val="0"/>
        <w:keepLines w:val="0"/>
        <w:pageBreakBefore w:val="0"/>
        <w:widowControl w:val="0"/>
        <w:kinsoku/>
        <w:wordWrap/>
        <w:overflowPunct/>
        <w:topLinePunct w:val="0"/>
        <w:autoSpaceDE/>
        <w:autoSpaceDN/>
        <w:bidi w:val="0"/>
        <w:adjustRightInd/>
        <w:snapToGrid/>
        <w:spacing w:line="240" w:lineRule="exact"/>
        <w:ind w:firstLine="411" w:firstLineChars="196"/>
        <w:contextualSpacing/>
        <w:textAlignment w:val="auto"/>
        <w:rPr>
          <w:rFonts w:ascii="宋体" w:hAnsi="宋体" w:eastAsia="宋体" w:cs="宋体"/>
          <w:color w:val="000000"/>
          <w:szCs w:val="21"/>
        </w:rPr>
      </w:pPr>
      <w:r>
        <w:rPr>
          <w:rFonts w:hint="eastAsia" w:ascii="宋体" w:hAnsi="宋体" w:eastAsia="宋体" w:cs="宋体"/>
          <w:color w:val="000000"/>
          <w:szCs w:val="21"/>
        </w:rPr>
        <w:t>2.特别提示：采购代理机构将对项目名称和项目编号，中标供应商名称、地址和中标金额，主要中标标的的名称、规格型号、数量、单价、服务要求等予以公示。</w:t>
      </w:r>
    </w:p>
    <w:p w14:paraId="54FC611B">
      <w:pPr>
        <w:keepNext w:val="0"/>
        <w:keepLines w:val="0"/>
        <w:pageBreakBefore w:val="0"/>
        <w:widowControl w:val="0"/>
        <w:kinsoku/>
        <w:wordWrap/>
        <w:overflowPunct/>
        <w:topLinePunct w:val="0"/>
        <w:autoSpaceDE/>
        <w:autoSpaceDN/>
        <w:bidi w:val="0"/>
        <w:adjustRightInd/>
        <w:snapToGrid/>
        <w:spacing w:line="240" w:lineRule="exact"/>
        <w:ind w:firstLine="411" w:firstLineChars="196"/>
        <w:contextualSpacing/>
        <w:textAlignment w:val="auto"/>
        <w:rPr>
          <w:rFonts w:ascii="宋体" w:hAnsi="宋体" w:eastAsia="宋体" w:cs="宋体"/>
          <w:color w:val="000000"/>
          <w:szCs w:val="21"/>
        </w:rPr>
      </w:pPr>
      <w:r>
        <w:rPr>
          <w:rFonts w:hint="eastAsia" w:ascii="宋体" w:hAnsi="宋体" w:eastAsia="宋体" w:cs="宋体"/>
          <w:color w:val="000000"/>
          <w:szCs w:val="21"/>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3AD31F">
      <w:pPr>
        <w:keepNext w:val="0"/>
        <w:keepLines w:val="0"/>
        <w:pageBreakBefore w:val="0"/>
        <w:widowControl w:val="0"/>
        <w:kinsoku/>
        <w:wordWrap/>
        <w:overflowPunct/>
        <w:topLinePunct w:val="0"/>
        <w:autoSpaceDE/>
        <w:autoSpaceDN/>
        <w:bidi w:val="0"/>
        <w:adjustRightInd/>
        <w:snapToGrid/>
        <w:spacing w:line="240" w:lineRule="exact"/>
        <w:ind w:firstLine="411" w:firstLineChars="196"/>
        <w:contextualSpacing/>
        <w:textAlignment w:val="auto"/>
        <w:rPr>
          <w:rFonts w:ascii="宋体" w:hAnsi="宋体" w:eastAsia="宋体" w:cs="宋体"/>
          <w:color w:val="000000"/>
          <w:szCs w:val="21"/>
        </w:rPr>
      </w:pPr>
      <w:r>
        <w:rPr>
          <w:rFonts w:hint="eastAsia" w:ascii="宋体" w:hAnsi="宋体" w:eastAsia="宋体" w:cs="宋体"/>
          <w:color w:val="000000"/>
          <w:szCs w:val="21"/>
        </w:rPr>
        <w:t>4.投标报价一经涂改，应在涂改处加盖单位公章或投标人代表签字（或盖章），否则其投标作无效标处理。</w:t>
      </w:r>
    </w:p>
    <w:p w14:paraId="18F5D1CF">
      <w:pPr>
        <w:keepNext w:val="0"/>
        <w:keepLines w:val="0"/>
        <w:pageBreakBefore w:val="0"/>
        <w:widowControl w:val="0"/>
        <w:kinsoku/>
        <w:wordWrap/>
        <w:overflowPunct/>
        <w:topLinePunct w:val="0"/>
        <w:autoSpaceDE/>
        <w:autoSpaceDN/>
        <w:bidi w:val="0"/>
        <w:adjustRightInd/>
        <w:snapToGrid/>
        <w:spacing w:line="240" w:lineRule="exact"/>
        <w:ind w:firstLine="411" w:firstLineChars="196"/>
        <w:contextualSpacing/>
        <w:textAlignment w:val="auto"/>
        <w:rPr>
          <w:rFonts w:ascii="宋体" w:hAnsi="宋体" w:eastAsia="宋体" w:cs="宋体"/>
          <w:color w:val="000000"/>
          <w:szCs w:val="21"/>
        </w:rPr>
      </w:pPr>
      <w:r>
        <w:rPr>
          <w:rFonts w:hint="eastAsia" w:ascii="宋体" w:hAnsi="宋体" w:eastAsia="宋体" w:cs="宋体"/>
          <w:color w:val="000000"/>
          <w:szCs w:val="21"/>
        </w:rPr>
        <w:t>5.投标报价应包括产品、产品标准配件、备品备件、专用工具、包装、工时、运输、装卸、保险、税金、设备保护、安装、调试与试运行、培训、保修、售后服务费、工程配套费、以及实施本项目所需的其他一切费用。</w:t>
      </w:r>
    </w:p>
    <w:p w14:paraId="4474D822">
      <w:pPr>
        <w:keepNext w:val="0"/>
        <w:keepLines w:val="0"/>
        <w:pageBreakBefore w:val="0"/>
        <w:widowControl w:val="0"/>
        <w:kinsoku/>
        <w:wordWrap/>
        <w:overflowPunct/>
        <w:topLinePunct w:val="0"/>
        <w:autoSpaceDE/>
        <w:autoSpaceDN/>
        <w:bidi w:val="0"/>
        <w:adjustRightInd/>
        <w:snapToGrid/>
        <w:spacing w:line="240" w:lineRule="exact"/>
        <w:ind w:firstLine="413" w:firstLineChars="196"/>
        <w:contextualSpacing/>
        <w:textAlignment w:val="auto"/>
        <w:rPr>
          <w:rFonts w:ascii="宋体" w:hAnsi="宋体" w:eastAsia="宋体" w:cs="宋体"/>
          <w:b/>
          <w:bCs/>
          <w:szCs w:val="21"/>
        </w:rPr>
      </w:pPr>
      <w:r>
        <w:rPr>
          <w:rFonts w:hint="eastAsia" w:ascii="宋体" w:hAnsi="宋体" w:eastAsia="宋体" w:cs="宋体"/>
          <w:b/>
          <w:bCs/>
          <w:szCs w:val="21"/>
        </w:rPr>
        <w:t>6.特别说明：▲供应商投标报价低于项目预算50%的，应当在报价文件中详细阐述不影响产品质量或者诚信履约的具体原因。</w:t>
      </w:r>
    </w:p>
    <w:p w14:paraId="7F75DE49">
      <w:pPr>
        <w:keepNext w:val="0"/>
        <w:keepLines w:val="0"/>
        <w:pageBreakBefore w:val="0"/>
        <w:widowControl w:val="0"/>
        <w:kinsoku/>
        <w:wordWrap/>
        <w:overflowPunct/>
        <w:topLinePunct w:val="0"/>
        <w:autoSpaceDE/>
        <w:autoSpaceDN/>
        <w:bidi w:val="0"/>
        <w:adjustRightInd/>
        <w:snapToGrid/>
        <w:spacing w:line="300" w:lineRule="exact"/>
        <w:contextualSpacing/>
        <w:textAlignment w:val="auto"/>
        <w:rPr>
          <w:rFonts w:ascii="宋体" w:hAnsi="宋体" w:eastAsia="宋体" w:cs="宋体"/>
          <w:color w:val="000000"/>
          <w:szCs w:val="21"/>
        </w:rPr>
      </w:pPr>
    </w:p>
    <w:p w14:paraId="1507429F">
      <w:pPr>
        <w:adjustRightInd/>
        <w:spacing w:line="540" w:lineRule="exact"/>
        <w:ind w:right="480" w:firstLine="4095" w:firstLineChars="1950"/>
        <w:contextualSpacing/>
        <w:rPr>
          <w:rFonts w:hint="eastAsia" w:ascii="宋体" w:hAnsi="宋体" w:eastAsia="宋体" w:cs="宋体"/>
          <w:color w:val="000000"/>
          <w:szCs w:val="21"/>
        </w:rPr>
      </w:pPr>
      <w:r>
        <w:rPr>
          <w:rFonts w:hint="eastAsia" w:ascii="宋体" w:hAnsi="宋体" w:eastAsia="宋体" w:cs="宋体"/>
          <w:color w:val="000000"/>
          <w:szCs w:val="21"/>
        </w:rPr>
        <w:t>投标人名称(电子签名)：</w:t>
      </w:r>
    </w:p>
    <w:p w14:paraId="3F4E20FD">
      <w:pPr>
        <w:adjustRightInd/>
        <w:spacing w:line="500" w:lineRule="exact"/>
        <w:ind w:firstLine="4095" w:firstLineChars="1950"/>
        <w:contextualSpacing/>
        <w:rPr>
          <w:rFonts w:ascii="宋体" w:hAnsi="宋体" w:eastAsia="宋体" w:cs="宋体"/>
          <w:szCs w:val="21"/>
        </w:rPr>
      </w:pPr>
      <w:r>
        <w:rPr>
          <w:rFonts w:hint="eastAsia" w:ascii="宋体" w:hAnsi="宋体" w:eastAsia="宋体" w:cs="宋体"/>
          <w:color w:val="000000"/>
          <w:szCs w:val="21"/>
        </w:rPr>
        <w:t>日期：   年   月   日</w:t>
      </w:r>
    </w:p>
    <w:p w14:paraId="4EA14B77">
      <w:pPr>
        <w:spacing w:line="360" w:lineRule="auto"/>
        <w:ind w:right="420"/>
        <w:jc w:val="center"/>
        <w:rPr>
          <w:rFonts w:hint="eastAsia" w:cs="仿宋_GB2312" w:asciiTheme="minorEastAsia" w:hAnsiTheme="minorEastAsia" w:eastAsiaTheme="minorEastAsia"/>
          <w:b/>
          <w:kern w:val="0"/>
          <w:sz w:val="32"/>
          <w:szCs w:val="32"/>
        </w:rPr>
      </w:pPr>
    </w:p>
    <w:p w14:paraId="0CF5F7E8">
      <w:pPr>
        <w:spacing w:line="360" w:lineRule="auto"/>
        <w:ind w:right="420"/>
        <w:jc w:val="center"/>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三、中小企业声明函（如果有）</w:t>
      </w:r>
    </w:p>
    <w:p w14:paraId="56C3F281">
      <w:pPr>
        <w:adjustRightInd/>
        <w:spacing w:line="540" w:lineRule="exact"/>
        <w:ind w:firstLine="420" w:firstLineChars="200"/>
        <w:contextualSpacing/>
        <w:rPr>
          <w:rFonts w:ascii="宋体" w:hAnsi="宋体" w:eastAsia="宋体" w:cs="宋体"/>
          <w:szCs w:val="21"/>
        </w:rPr>
      </w:pPr>
      <w:r>
        <w:rPr>
          <w:rFonts w:hint="eastAsia" w:ascii="宋体" w:hAnsi="宋体" w:eastAsia="宋体" w:cs="宋体"/>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4B5E926">
      <w:pPr>
        <w:widowControl w:val="0"/>
        <w:spacing w:before="240" w:after="60" w:line="312" w:lineRule="auto"/>
        <w:ind w:firstLine="422"/>
        <w:jc w:val="center"/>
        <w:outlineLvl w:val="1"/>
        <w:rPr>
          <w:rFonts w:ascii="宋体" w:hAnsi="宋体" w:eastAsia="宋体" w:cs="Times New Roman"/>
          <w:b/>
          <w:bCs/>
          <w:kern w:val="28"/>
          <w:sz w:val="21"/>
          <w:szCs w:val="21"/>
          <w:lang w:val="en-US" w:eastAsia="zh-CN" w:bidi="ar-SA"/>
        </w:rPr>
      </w:pPr>
    </w:p>
    <w:p w14:paraId="04E66D37">
      <w:pPr>
        <w:adjustRightInd/>
        <w:rPr>
          <w:rFonts w:ascii="宋体" w:hAnsi="宋体" w:eastAsia="宋体" w:cs="宋体"/>
          <w:szCs w:val="21"/>
        </w:rPr>
      </w:pPr>
    </w:p>
    <w:p w14:paraId="7EBE9812">
      <w:pPr>
        <w:widowControl w:val="0"/>
        <w:spacing w:after="120"/>
        <w:jc w:val="both"/>
        <w:rPr>
          <w:rFonts w:ascii="宋体" w:hAnsi="宋体" w:eastAsia="宋体" w:cs="宋体"/>
          <w:kern w:val="0"/>
          <w:sz w:val="28"/>
          <w:szCs w:val="21"/>
          <w:lang w:val="en-US" w:eastAsia="zh-CN" w:bidi="ar-SA"/>
        </w:rPr>
      </w:pPr>
    </w:p>
    <w:p w14:paraId="63AE8126">
      <w:pPr>
        <w:widowControl w:val="0"/>
        <w:spacing w:before="240" w:after="60" w:line="312" w:lineRule="auto"/>
        <w:ind w:firstLine="422"/>
        <w:jc w:val="center"/>
        <w:outlineLvl w:val="1"/>
        <w:rPr>
          <w:rFonts w:ascii="宋体" w:hAnsi="宋体" w:eastAsia="宋体" w:cs="Times New Roman"/>
          <w:b/>
          <w:bCs/>
          <w:kern w:val="28"/>
          <w:sz w:val="21"/>
          <w:szCs w:val="21"/>
          <w:lang w:val="en-US" w:eastAsia="zh-CN" w:bidi="ar-SA"/>
        </w:rPr>
      </w:pPr>
    </w:p>
    <w:p w14:paraId="173DCB3F">
      <w:pPr>
        <w:widowControl w:val="0"/>
        <w:spacing w:after="120"/>
        <w:ind w:firstLine="1515" w:firstLineChars="539"/>
        <w:jc w:val="left"/>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四、详细阐述关于不影响产品质量或者诚信履约的具体原因</w:t>
      </w:r>
    </w:p>
    <w:p w14:paraId="2F6E7B65">
      <w:pPr>
        <w:widowControl w:val="0"/>
        <w:spacing w:after="120"/>
        <w:ind w:firstLine="2617" w:firstLineChars="931"/>
        <w:jc w:val="both"/>
        <w:rPr>
          <w:rFonts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（如果报价低于项目预算50%的）</w:t>
      </w:r>
    </w:p>
    <w:p w14:paraId="480D6566">
      <w:pPr>
        <w:spacing w:line="360" w:lineRule="auto"/>
        <w:ind w:right="420" w:firstLine="3614" w:firstLineChars="1000"/>
        <w:rPr>
          <w:rFonts w:cs="仿宋_GB2312" w:asciiTheme="minorEastAsia" w:hAnsiTheme="minorEastAsia" w:eastAsiaTheme="minorEastAsia"/>
          <w:b/>
          <w:kern w:val="0"/>
          <w:sz w:val="36"/>
          <w:szCs w:val="36"/>
        </w:rPr>
      </w:pPr>
    </w:p>
    <w:p w14:paraId="4CB3B818">
      <w:pPr>
        <w:spacing w:line="360" w:lineRule="auto"/>
        <w:ind w:right="420" w:firstLine="3614" w:firstLineChars="1000"/>
        <w:rPr>
          <w:rFonts w:cs="仿宋_GB2312" w:asciiTheme="minorEastAsia" w:hAnsiTheme="minorEastAsia" w:eastAsiaTheme="minorEastAsia"/>
          <w:b/>
          <w:kern w:val="0"/>
          <w:sz w:val="36"/>
          <w:szCs w:val="36"/>
        </w:rPr>
      </w:pPr>
    </w:p>
    <w:p w14:paraId="7B2E83CC">
      <w:pPr>
        <w:pStyle w:val="692"/>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14:paraId="71551A1D">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394" w:name="_Toc465665161"/>
      <w:r>
        <w:rPr>
          <w:rFonts w:hint="eastAsia" w:asciiTheme="minorEastAsia" w:hAnsiTheme="minorEastAsia" w:eastAsiaTheme="minorEastAsia"/>
        </w:rPr>
        <w:t>附件</w:t>
      </w:r>
      <w:bookmarkEnd w:id="394"/>
    </w:p>
    <w:p w14:paraId="03E54982">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附件1：</w:t>
      </w:r>
    </w:p>
    <w:p w14:paraId="09397EDC">
      <w:pPr>
        <w:spacing w:line="360" w:lineRule="auto"/>
        <w:jc w:val="center"/>
        <w:rPr>
          <w:rFonts w:asciiTheme="minorEastAsia" w:hAnsiTheme="minorEastAsia" w:eastAsiaTheme="minorEastAsia"/>
          <w:b/>
          <w:spacing w:val="6"/>
          <w:sz w:val="32"/>
          <w:szCs w:val="32"/>
        </w:rPr>
      </w:pPr>
      <w:bookmarkStart w:id="395" w:name="OLE_LINK13"/>
      <w:bookmarkStart w:id="396" w:name="OLE_LINK14"/>
      <w:r>
        <w:rPr>
          <w:rFonts w:hint="eastAsia" w:asciiTheme="minorEastAsia" w:hAnsiTheme="minorEastAsia" w:eastAsiaTheme="minorEastAsia"/>
          <w:b/>
          <w:spacing w:val="6"/>
          <w:sz w:val="32"/>
          <w:szCs w:val="32"/>
        </w:rPr>
        <w:t>残疾人福利性单位声明函</w:t>
      </w:r>
    </w:p>
    <w:bookmarkEnd w:id="395"/>
    <w:bookmarkEnd w:id="396"/>
    <w:p w14:paraId="07351891">
      <w:pPr>
        <w:spacing w:line="360" w:lineRule="auto"/>
        <w:rPr>
          <w:rFonts w:asciiTheme="minorEastAsia" w:hAnsiTheme="minorEastAsia" w:eastAsiaTheme="minorEastAsia"/>
          <w:b/>
          <w:spacing w:val="6"/>
          <w:sz w:val="30"/>
          <w:szCs w:val="30"/>
        </w:rPr>
      </w:pPr>
    </w:p>
    <w:p w14:paraId="7CA034B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D82DE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68AFB49C">
      <w:pPr>
        <w:spacing w:line="360" w:lineRule="auto"/>
        <w:ind w:firstLine="480" w:firstLineChars="200"/>
        <w:rPr>
          <w:rFonts w:cs="仿宋_GB2312" w:asciiTheme="minorEastAsia" w:hAnsiTheme="minorEastAsia" w:eastAsiaTheme="minorEastAsia"/>
          <w:sz w:val="24"/>
        </w:rPr>
      </w:pPr>
    </w:p>
    <w:p w14:paraId="33681EF2">
      <w:pPr>
        <w:spacing w:line="360" w:lineRule="auto"/>
        <w:ind w:firstLine="480" w:firstLineChars="200"/>
        <w:rPr>
          <w:rFonts w:cs="仿宋_GB2312" w:asciiTheme="minorEastAsia" w:hAnsiTheme="minorEastAsia" w:eastAsiaTheme="minorEastAsia"/>
          <w:sz w:val="24"/>
        </w:rPr>
      </w:pPr>
    </w:p>
    <w:p w14:paraId="06B17AB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14:paraId="2EA9F514">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0E4D9AF6">
      <w:pPr>
        <w:spacing w:line="360" w:lineRule="auto"/>
        <w:ind w:firstLine="480" w:firstLineChars="200"/>
        <w:rPr>
          <w:rFonts w:cs="仿宋_GB2312" w:asciiTheme="minorEastAsia" w:hAnsiTheme="minorEastAsia" w:eastAsiaTheme="minorEastAsia"/>
          <w:sz w:val="24"/>
        </w:rPr>
      </w:pPr>
    </w:p>
    <w:p w14:paraId="283BB479">
      <w:pPr>
        <w:spacing w:line="360" w:lineRule="auto"/>
        <w:ind w:firstLine="420" w:firstLineChars="200"/>
        <w:rPr>
          <w:rFonts w:asciiTheme="minorEastAsia" w:hAnsiTheme="minorEastAsia" w:eastAsiaTheme="minorEastAsia"/>
        </w:rPr>
      </w:pPr>
    </w:p>
    <w:p w14:paraId="112B3371">
      <w:pPr>
        <w:spacing w:line="360" w:lineRule="auto"/>
        <w:ind w:firstLine="420" w:firstLineChars="200"/>
        <w:rPr>
          <w:rFonts w:asciiTheme="minorEastAsia" w:hAnsiTheme="minorEastAsia" w:eastAsiaTheme="minorEastAsia"/>
        </w:rPr>
      </w:pPr>
    </w:p>
    <w:p w14:paraId="6B501D96">
      <w:pPr>
        <w:spacing w:line="360" w:lineRule="auto"/>
        <w:ind w:firstLine="420" w:firstLineChars="200"/>
        <w:rPr>
          <w:rFonts w:asciiTheme="minorEastAsia" w:hAnsiTheme="minorEastAsia" w:eastAsiaTheme="minorEastAsia"/>
        </w:rPr>
      </w:pPr>
    </w:p>
    <w:p w14:paraId="5A49FF45">
      <w:pPr>
        <w:spacing w:line="360" w:lineRule="auto"/>
        <w:ind w:firstLine="420" w:firstLineChars="200"/>
        <w:rPr>
          <w:rFonts w:asciiTheme="minorEastAsia" w:hAnsiTheme="minorEastAsia" w:eastAsiaTheme="minorEastAsia"/>
        </w:rPr>
      </w:pPr>
    </w:p>
    <w:p w14:paraId="0C3985D3">
      <w:pPr>
        <w:spacing w:line="360" w:lineRule="auto"/>
        <w:rPr>
          <w:rFonts w:cs="仿宋_GB2312" w:asciiTheme="minorEastAsia" w:hAnsiTheme="minorEastAsia" w:eastAsiaTheme="minorEastAsia"/>
          <w:b/>
          <w:sz w:val="24"/>
        </w:rPr>
      </w:pPr>
    </w:p>
    <w:p w14:paraId="559846AC">
      <w:pPr>
        <w:spacing w:line="360" w:lineRule="auto"/>
        <w:rPr>
          <w:rFonts w:cs="仿宋_GB2312" w:asciiTheme="minorEastAsia" w:hAnsiTheme="minorEastAsia" w:eastAsiaTheme="minorEastAsia"/>
          <w:b/>
          <w:sz w:val="24"/>
        </w:rPr>
      </w:pPr>
    </w:p>
    <w:p w14:paraId="3A4A70FC">
      <w:pPr>
        <w:spacing w:line="360" w:lineRule="auto"/>
        <w:rPr>
          <w:rFonts w:cs="仿宋_GB2312" w:asciiTheme="minorEastAsia" w:hAnsiTheme="minorEastAsia" w:eastAsiaTheme="minorEastAsia"/>
          <w:b/>
          <w:sz w:val="24"/>
        </w:rPr>
      </w:pPr>
    </w:p>
    <w:p w14:paraId="2616CFBB">
      <w:pPr>
        <w:spacing w:line="360" w:lineRule="auto"/>
        <w:rPr>
          <w:rFonts w:cs="仿宋_GB2312" w:asciiTheme="minorEastAsia" w:hAnsiTheme="minorEastAsia" w:eastAsiaTheme="minorEastAsia"/>
          <w:b/>
          <w:sz w:val="24"/>
        </w:rPr>
      </w:pPr>
    </w:p>
    <w:p w14:paraId="3E1336C7">
      <w:pPr>
        <w:spacing w:line="360" w:lineRule="auto"/>
        <w:rPr>
          <w:rFonts w:cs="仿宋_GB2312" w:asciiTheme="minorEastAsia" w:hAnsiTheme="minorEastAsia" w:eastAsiaTheme="minorEastAsia"/>
          <w:b/>
          <w:sz w:val="24"/>
        </w:rPr>
      </w:pPr>
    </w:p>
    <w:p w14:paraId="365BEA3D">
      <w:pPr>
        <w:spacing w:line="360" w:lineRule="auto"/>
        <w:rPr>
          <w:rFonts w:cs="仿宋_GB2312" w:asciiTheme="minorEastAsia" w:hAnsiTheme="minorEastAsia" w:eastAsiaTheme="minorEastAsia"/>
          <w:b/>
          <w:sz w:val="24"/>
        </w:rPr>
      </w:pPr>
    </w:p>
    <w:p w14:paraId="432348E8">
      <w:pPr>
        <w:spacing w:line="360" w:lineRule="auto"/>
        <w:rPr>
          <w:rFonts w:cs="仿宋_GB2312" w:asciiTheme="minorEastAsia" w:hAnsiTheme="minorEastAsia" w:eastAsiaTheme="minorEastAsia"/>
          <w:b/>
          <w:sz w:val="24"/>
        </w:rPr>
      </w:pPr>
    </w:p>
    <w:p w14:paraId="40BA3FB3">
      <w:pPr>
        <w:spacing w:line="360" w:lineRule="auto"/>
        <w:rPr>
          <w:rFonts w:cs="仿宋_GB2312" w:asciiTheme="minorEastAsia" w:hAnsiTheme="minorEastAsia" w:eastAsiaTheme="minorEastAsia"/>
          <w:b/>
          <w:sz w:val="24"/>
        </w:rPr>
      </w:pPr>
    </w:p>
    <w:p w14:paraId="03FE7BAC">
      <w:pPr>
        <w:spacing w:line="360" w:lineRule="auto"/>
        <w:rPr>
          <w:rFonts w:cs="仿宋_GB2312" w:asciiTheme="minorEastAsia" w:hAnsiTheme="minorEastAsia" w:eastAsiaTheme="minorEastAsia"/>
          <w:b/>
          <w:sz w:val="24"/>
        </w:rPr>
      </w:pPr>
    </w:p>
    <w:p w14:paraId="3C35C7C1">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附件2：质疑函范本及制作说明</w:t>
      </w:r>
    </w:p>
    <w:p w14:paraId="54A76D25">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14:paraId="06DDC404">
      <w:pPr>
        <w:snapToGrid w:val="0"/>
        <w:spacing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14:paraId="3DDC67E5">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14:paraId="407A32B4">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14:paraId="2BA263BA">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14:paraId="66348A60">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14:paraId="5D92D817">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14:paraId="4063CFBF">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 邮编：</w:t>
      </w:r>
    </w:p>
    <w:p w14:paraId="484EE7F8">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14:paraId="1EBF6192">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14:paraId="390763CE">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w:t>
      </w:r>
      <w:r>
        <w:rPr>
          <w:rFonts w:hint="eastAsia" w:cs="仿宋" w:asciiTheme="minorEastAsia" w:hAnsiTheme="minorEastAsia" w:eastAsiaTheme="minorEastAsia"/>
          <w:sz w:val="24"/>
          <w:u w:val="dotted"/>
        </w:rPr>
        <w:t xml:space="preserve">               标项</w:t>
      </w:r>
      <w:r>
        <w:rPr>
          <w:rFonts w:hint="eastAsia" w:cs="仿宋" w:asciiTheme="minorEastAsia" w:hAnsiTheme="minorEastAsia" w:eastAsiaTheme="minorEastAsia"/>
          <w:sz w:val="24"/>
        </w:rPr>
        <w:t>：</w:t>
      </w:r>
    </w:p>
    <w:p w14:paraId="70CEEF88">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14:paraId="09394C0E">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14:paraId="15126B5A">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14:paraId="083DCED3">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质疑事项1：</w:t>
      </w:r>
    </w:p>
    <w:p w14:paraId="13315E6E">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14:paraId="36DD72B8">
      <w:pPr>
        <w:snapToGrid w:val="0"/>
        <w:spacing w:line="360" w:lineRule="auto"/>
        <w:rPr>
          <w:rFonts w:cs="仿宋" w:asciiTheme="minorEastAsia" w:hAnsiTheme="minorEastAsia" w:eastAsiaTheme="minorEastAsia"/>
          <w:sz w:val="24"/>
        </w:rPr>
      </w:pPr>
    </w:p>
    <w:p w14:paraId="42BADBEE">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14:paraId="17DE6791">
      <w:pPr>
        <w:snapToGrid w:val="0"/>
        <w:spacing w:line="360" w:lineRule="auto"/>
        <w:rPr>
          <w:rFonts w:cs="仿宋" w:asciiTheme="minorEastAsia" w:hAnsiTheme="minorEastAsia" w:eastAsiaTheme="minorEastAsia"/>
          <w:sz w:val="24"/>
          <w:u w:val="dotted"/>
        </w:rPr>
      </w:pPr>
    </w:p>
    <w:p w14:paraId="6CF2CD7D">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质疑事项2</w:t>
      </w:r>
    </w:p>
    <w:p w14:paraId="3C2ECC88">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14:paraId="07BB01B6">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14:paraId="55CCD79A">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14:paraId="511D73D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签字(签章)：                   公章：                      </w:t>
      </w:r>
    </w:p>
    <w:p w14:paraId="4D543F6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日期：    </w:t>
      </w:r>
    </w:p>
    <w:p w14:paraId="4FD05C81">
      <w:pPr>
        <w:spacing w:line="360" w:lineRule="auto"/>
        <w:jc w:val="center"/>
        <w:rPr>
          <w:rFonts w:cs="仿宋" w:asciiTheme="minorEastAsia" w:hAnsiTheme="minorEastAsia" w:eastAsiaTheme="minorEastAsia"/>
          <w:b/>
          <w:bCs/>
          <w:sz w:val="24"/>
        </w:rPr>
      </w:pPr>
    </w:p>
    <w:p w14:paraId="72A2DD00">
      <w:pPr>
        <w:spacing w:line="360" w:lineRule="auto"/>
        <w:rPr>
          <w:rFonts w:asciiTheme="minorEastAsia" w:hAnsiTheme="minorEastAsia" w:eastAsiaTheme="minorEastAsia"/>
          <w:b/>
          <w:sz w:val="24"/>
        </w:rPr>
      </w:pPr>
    </w:p>
    <w:p w14:paraId="497C232F">
      <w:pPr>
        <w:spacing w:line="360" w:lineRule="auto"/>
        <w:rPr>
          <w:rFonts w:asciiTheme="minorEastAsia" w:hAnsiTheme="minorEastAsia" w:eastAsiaTheme="minorEastAsia"/>
          <w:b/>
          <w:sz w:val="24"/>
        </w:rPr>
      </w:pPr>
    </w:p>
    <w:p w14:paraId="65A84F1B">
      <w:pPr>
        <w:spacing w:line="360" w:lineRule="auto"/>
        <w:rPr>
          <w:rFonts w:asciiTheme="minorEastAsia" w:hAnsiTheme="minorEastAsia" w:eastAsiaTheme="minorEastAsia"/>
          <w:b/>
          <w:sz w:val="24"/>
        </w:rPr>
      </w:pPr>
    </w:p>
    <w:p w14:paraId="4947D6B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14:paraId="5B744A81">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3B9F2E7B">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03A5ACB">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30DF3EE8">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604801F4">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0BD5103D">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1AD027C">
      <w:pPr>
        <w:widowControl/>
        <w:spacing w:line="360" w:lineRule="auto"/>
        <w:ind w:firstLine="600" w:firstLineChars="200"/>
        <w:jc w:val="left"/>
        <w:rPr>
          <w:rFonts w:asciiTheme="minorEastAsia" w:hAnsiTheme="minorEastAsia" w:eastAsiaTheme="minorEastAsia"/>
          <w:sz w:val="30"/>
          <w:szCs w:val="30"/>
        </w:rPr>
      </w:pPr>
    </w:p>
    <w:p w14:paraId="3DB50DAC">
      <w:pPr>
        <w:spacing w:line="360" w:lineRule="auto"/>
        <w:jc w:val="center"/>
        <w:rPr>
          <w:rFonts w:asciiTheme="minorEastAsia" w:hAnsiTheme="minorEastAsia" w:eastAsiaTheme="minorEastAsia"/>
          <w:b/>
          <w:spacing w:val="6"/>
          <w:sz w:val="32"/>
          <w:szCs w:val="32"/>
        </w:rPr>
      </w:pPr>
    </w:p>
    <w:p w14:paraId="0D4C6C8D">
      <w:pPr>
        <w:spacing w:line="360" w:lineRule="auto"/>
        <w:jc w:val="center"/>
        <w:rPr>
          <w:rFonts w:asciiTheme="minorEastAsia" w:hAnsiTheme="minorEastAsia" w:eastAsiaTheme="minorEastAsia"/>
          <w:b/>
          <w:spacing w:val="6"/>
          <w:sz w:val="32"/>
          <w:szCs w:val="32"/>
        </w:rPr>
      </w:pPr>
    </w:p>
    <w:p w14:paraId="6204B89B">
      <w:pPr>
        <w:spacing w:line="360" w:lineRule="auto"/>
        <w:jc w:val="center"/>
        <w:rPr>
          <w:rFonts w:asciiTheme="minorEastAsia" w:hAnsiTheme="minorEastAsia" w:eastAsiaTheme="minorEastAsia"/>
          <w:b/>
          <w:spacing w:val="6"/>
          <w:sz w:val="32"/>
          <w:szCs w:val="32"/>
        </w:rPr>
      </w:pPr>
    </w:p>
    <w:p w14:paraId="427B0BEA">
      <w:pPr>
        <w:spacing w:line="360" w:lineRule="auto"/>
        <w:jc w:val="center"/>
        <w:rPr>
          <w:rFonts w:asciiTheme="minorEastAsia" w:hAnsiTheme="minorEastAsia" w:eastAsiaTheme="minorEastAsia"/>
          <w:b/>
          <w:spacing w:val="6"/>
          <w:sz w:val="32"/>
          <w:szCs w:val="32"/>
        </w:rPr>
      </w:pPr>
    </w:p>
    <w:p w14:paraId="221999B4">
      <w:pPr>
        <w:spacing w:line="360" w:lineRule="auto"/>
        <w:jc w:val="center"/>
        <w:rPr>
          <w:rFonts w:asciiTheme="minorEastAsia" w:hAnsiTheme="minorEastAsia" w:eastAsiaTheme="minorEastAsia"/>
          <w:b/>
          <w:spacing w:val="6"/>
          <w:sz w:val="32"/>
          <w:szCs w:val="32"/>
        </w:rPr>
      </w:pPr>
    </w:p>
    <w:p w14:paraId="53BFC088">
      <w:pPr>
        <w:spacing w:line="360" w:lineRule="auto"/>
        <w:jc w:val="center"/>
        <w:rPr>
          <w:rFonts w:asciiTheme="minorEastAsia" w:hAnsiTheme="minorEastAsia" w:eastAsiaTheme="minorEastAsia"/>
          <w:b/>
          <w:spacing w:val="6"/>
          <w:sz w:val="32"/>
          <w:szCs w:val="32"/>
        </w:rPr>
      </w:pPr>
    </w:p>
    <w:p w14:paraId="55452F10">
      <w:pPr>
        <w:spacing w:line="360" w:lineRule="auto"/>
        <w:jc w:val="center"/>
        <w:rPr>
          <w:rFonts w:asciiTheme="minorEastAsia" w:hAnsiTheme="minorEastAsia" w:eastAsiaTheme="minorEastAsia"/>
          <w:b/>
          <w:spacing w:val="6"/>
          <w:sz w:val="32"/>
          <w:szCs w:val="32"/>
        </w:rPr>
      </w:pPr>
    </w:p>
    <w:p w14:paraId="7B241E4F">
      <w:pPr>
        <w:spacing w:line="360" w:lineRule="auto"/>
        <w:jc w:val="center"/>
        <w:rPr>
          <w:rFonts w:asciiTheme="minorEastAsia" w:hAnsiTheme="minorEastAsia" w:eastAsiaTheme="minorEastAsia"/>
          <w:b/>
          <w:spacing w:val="6"/>
          <w:sz w:val="32"/>
          <w:szCs w:val="32"/>
        </w:rPr>
      </w:pPr>
    </w:p>
    <w:p w14:paraId="54330E2F">
      <w:pPr>
        <w:spacing w:line="360" w:lineRule="auto"/>
        <w:jc w:val="center"/>
        <w:rPr>
          <w:rFonts w:asciiTheme="minorEastAsia" w:hAnsiTheme="minorEastAsia" w:eastAsiaTheme="minorEastAsia"/>
          <w:b/>
          <w:spacing w:val="6"/>
          <w:sz w:val="32"/>
          <w:szCs w:val="32"/>
        </w:rPr>
      </w:pPr>
    </w:p>
    <w:p w14:paraId="4B1D3DCD">
      <w:pPr>
        <w:spacing w:line="360" w:lineRule="auto"/>
        <w:jc w:val="center"/>
        <w:rPr>
          <w:rFonts w:asciiTheme="minorEastAsia" w:hAnsiTheme="minorEastAsia" w:eastAsiaTheme="minorEastAsia"/>
          <w:b/>
          <w:spacing w:val="6"/>
          <w:sz w:val="32"/>
          <w:szCs w:val="32"/>
        </w:rPr>
      </w:pPr>
    </w:p>
    <w:p w14:paraId="5C88D74E">
      <w:pPr>
        <w:spacing w:line="360" w:lineRule="auto"/>
        <w:jc w:val="center"/>
        <w:rPr>
          <w:rFonts w:asciiTheme="minorEastAsia" w:hAnsiTheme="minorEastAsia" w:eastAsiaTheme="minorEastAsia"/>
          <w:b/>
          <w:spacing w:val="6"/>
          <w:sz w:val="32"/>
          <w:szCs w:val="32"/>
        </w:rPr>
      </w:pPr>
    </w:p>
    <w:p w14:paraId="5DB89CB6">
      <w:pPr>
        <w:spacing w:line="360" w:lineRule="auto"/>
        <w:jc w:val="center"/>
        <w:rPr>
          <w:rFonts w:asciiTheme="minorEastAsia" w:hAnsiTheme="minorEastAsia" w:eastAsiaTheme="minorEastAsia"/>
          <w:b/>
          <w:spacing w:val="6"/>
          <w:sz w:val="32"/>
          <w:szCs w:val="32"/>
        </w:rPr>
      </w:pPr>
    </w:p>
    <w:p w14:paraId="102EA404">
      <w:pPr>
        <w:spacing w:line="360" w:lineRule="auto"/>
        <w:jc w:val="left"/>
        <w:rPr>
          <w:rFonts w:asciiTheme="minorEastAsia" w:hAnsiTheme="minorEastAsia" w:eastAsiaTheme="minorEastAsia"/>
          <w:b/>
          <w:spacing w:val="6"/>
          <w:sz w:val="32"/>
          <w:szCs w:val="32"/>
        </w:rPr>
      </w:pPr>
    </w:p>
    <w:p w14:paraId="62243359">
      <w:pPr>
        <w:spacing w:line="360" w:lineRule="auto"/>
        <w:jc w:val="left"/>
        <w:rPr>
          <w:rFonts w:asciiTheme="minorEastAsia" w:hAnsiTheme="minorEastAsia" w:eastAsiaTheme="minorEastAsia"/>
          <w:b/>
          <w:spacing w:val="6"/>
          <w:sz w:val="32"/>
          <w:szCs w:val="32"/>
        </w:rPr>
      </w:pPr>
    </w:p>
    <w:p w14:paraId="04032764">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附件3：投诉书范本及制作说明</w:t>
      </w:r>
    </w:p>
    <w:p w14:paraId="48A7A63F">
      <w:pPr>
        <w:spacing w:line="360" w:lineRule="auto"/>
        <w:jc w:val="center"/>
        <w:rPr>
          <w:rFonts w:asciiTheme="minorEastAsia" w:hAnsiTheme="minorEastAsia" w:eastAsiaTheme="minorEastAsia"/>
          <w:b/>
          <w:sz w:val="24"/>
        </w:rPr>
      </w:pPr>
    </w:p>
    <w:p w14:paraId="2ADA81AA">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14:paraId="51CC2277">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14:paraId="5956E407">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14:paraId="64B6BC57">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     址：邮编：</w:t>
      </w:r>
    </w:p>
    <w:p w14:paraId="04F22C45">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法定代表人/主要负责人：</w:t>
      </w:r>
    </w:p>
    <w:p w14:paraId="008F4087">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14:paraId="5B9C02E8">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 xml:space="preserve">：                  </w:t>
      </w:r>
    </w:p>
    <w:p w14:paraId="34C15648">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     址：邮编：</w:t>
      </w:r>
    </w:p>
    <w:p w14:paraId="68ECCE83">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被投诉人1：</w:t>
      </w:r>
    </w:p>
    <w:p w14:paraId="362956BC">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     址：邮编：</w:t>
      </w:r>
    </w:p>
    <w:p w14:paraId="4A39ECC7">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14:paraId="7DC7A009">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被投诉人2</w:t>
      </w:r>
    </w:p>
    <w:p w14:paraId="0E51612A">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14:paraId="6A1BD73F">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14:paraId="59F219E8">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     址：邮编：</w:t>
      </w:r>
    </w:p>
    <w:p w14:paraId="05E56304">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14:paraId="153CDE3F">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14:paraId="49DA0671">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14:paraId="1835C4D9">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14:paraId="0BEFEBD8">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14:paraId="157F02B6">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14:paraId="7EE89008">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hint="eastAsia" w:asciiTheme="minorEastAsia" w:hAnsiTheme="minorEastAsia" w:eastAsiaTheme="minorEastAsia"/>
          <w:sz w:val="24"/>
          <w:u w:val="dotted"/>
        </w:rPr>
        <w:t xml:space="preserve">是/否 </w:t>
      </w:r>
      <w:r>
        <w:rPr>
          <w:rFonts w:hint="eastAsia" w:asciiTheme="minorEastAsia" w:hAnsiTheme="minorEastAsia" w:eastAsiaTheme="minorEastAsia"/>
          <w:sz w:val="24"/>
        </w:rPr>
        <w:t>公告期限：</w:t>
      </w:r>
    </w:p>
    <w:p w14:paraId="2FF0D865">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hint="eastAsia" w:asciiTheme="minorEastAsia" w:hAnsiTheme="minorEastAsia" w:eastAsiaTheme="minorEastAsia"/>
          <w:sz w:val="24"/>
          <w:u w:val="dotted"/>
        </w:rPr>
        <w:t xml:space="preserve">是/否 </w:t>
      </w:r>
      <w:r>
        <w:rPr>
          <w:rFonts w:hint="eastAsia" w:asciiTheme="minorEastAsia" w:hAnsiTheme="minorEastAsia" w:eastAsiaTheme="minorEastAsia"/>
          <w:sz w:val="24"/>
        </w:rPr>
        <w:t>公告期限：</w:t>
      </w:r>
    </w:p>
    <w:p w14:paraId="662CC350">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14:paraId="29CBCEFE">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投诉人于年月日,向提出质疑，质疑事项为：</w:t>
      </w:r>
    </w:p>
    <w:p w14:paraId="6928E4FE">
      <w:pPr>
        <w:spacing w:line="360" w:lineRule="auto"/>
        <w:rPr>
          <w:rFonts w:asciiTheme="minorEastAsia" w:hAnsiTheme="minorEastAsia" w:eastAsiaTheme="minorEastAsia"/>
          <w:sz w:val="24"/>
          <w:u w:val="dotted"/>
        </w:rPr>
      </w:pPr>
    </w:p>
    <w:p w14:paraId="315F15F2">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采购人/代理机构</w:t>
      </w:r>
      <w:r>
        <w:rPr>
          <w:rFonts w:hint="eastAsia" w:asciiTheme="minorEastAsia" w:hAnsiTheme="minorEastAsia" w:eastAsiaTheme="minorEastAsia"/>
          <w:sz w:val="24"/>
        </w:rPr>
        <w:t>于年月日,就质疑事项作出了答复/没有在法定期限内作出答复。</w:t>
      </w:r>
    </w:p>
    <w:p w14:paraId="52E78283">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14:paraId="06A2FA28">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 1：</w:t>
      </w:r>
    </w:p>
    <w:p w14:paraId="3888BC97">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14:paraId="430352B2">
      <w:pPr>
        <w:spacing w:line="360" w:lineRule="auto"/>
        <w:rPr>
          <w:rFonts w:asciiTheme="minorEastAsia" w:hAnsiTheme="minorEastAsia" w:eastAsiaTheme="minorEastAsia"/>
          <w:sz w:val="24"/>
          <w:u w:val="dotted"/>
        </w:rPr>
      </w:pPr>
    </w:p>
    <w:p w14:paraId="22B96B50">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14:paraId="6DA4EA52">
      <w:pPr>
        <w:spacing w:line="360" w:lineRule="auto"/>
        <w:rPr>
          <w:rFonts w:asciiTheme="minorEastAsia" w:hAnsiTheme="minorEastAsia" w:eastAsiaTheme="minorEastAsia"/>
          <w:sz w:val="24"/>
          <w:u w:val="dotted"/>
        </w:rPr>
      </w:pPr>
    </w:p>
    <w:p w14:paraId="61957A8F">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投诉事项2</w:t>
      </w:r>
    </w:p>
    <w:p w14:paraId="1C95A9FB">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14:paraId="1AB12B9B">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14:paraId="4B123146">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14:paraId="15F7E32C">
      <w:pPr>
        <w:spacing w:line="360" w:lineRule="auto"/>
        <w:rPr>
          <w:rFonts w:asciiTheme="minorEastAsia" w:hAnsiTheme="minorEastAsia" w:eastAsiaTheme="minorEastAsia"/>
          <w:sz w:val="24"/>
          <w:u w:val="single"/>
        </w:rPr>
      </w:pPr>
    </w:p>
    <w:p w14:paraId="1C5EDA86">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签字(签章)：                   公章：                      </w:t>
      </w:r>
    </w:p>
    <w:p w14:paraId="144296B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日期：    </w:t>
      </w:r>
    </w:p>
    <w:p w14:paraId="0F479DAA">
      <w:pPr>
        <w:spacing w:line="360" w:lineRule="auto"/>
        <w:rPr>
          <w:rFonts w:asciiTheme="minorEastAsia" w:hAnsiTheme="minorEastAsia" w:eastAsiaTheme="minorEastAsia"/>
          <w:b/>
          <w:sz w:val="24"/>
        </w:rPr>
      </w:pPr>
    </w:p>
    <w:p w14:paraId="0D1E6971">
      <w:pPr>
        <w:spacing w:line="360" w:lineRule="auto"/>
        <w:rPr>
          <w:rFonts w:asciiTheme="minorEastAsia" w:hAnsiTheme="minorEastAsia" w:eastAsiaTheme="minorEastAsia"/>
          <w:b/>
          <w:sz w:val="24"/>
        </w:rPr>
      </w:pPr>
    </w:p>
    <w:p w14:paraId="4171AB8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14:paraId="10B944D2">
      <w:pPr>
        <w:widowControl/>
        <w:spacing w:line="360" w:lineRule="auto"/>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1.投诉人提起投诉时，应当提交投诉书和必要的证明材料，并按照被投诉人和与投诉事项有关的供应商数量提供投诉书副本。</w:t>
      </w:r>
    </w:p>
    <w:p w14:paraId="6759167A">
      <w:pPr>
        <w:widowControl/>
        <w:spacing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37DCA65C">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3.投诉人若对项目的某一分包进行投诉，投诉书应列明具体分包号。</w:t>
      </w:r>
    </w:p>
    <w:p w14:paraId="524021E0">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4.投诉书应简要列明质疑事项，质疑函、质疑答复等作为附件材料提供。</w:t>
      </w:r>
    </w:p>
    <w:p w14:paraId="5ADDED80">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5.投诉书的投诉事项应具体、明确，并有必要的事实依据和法律依据。</w:t>
      </w:r>
    </w:p>
    <w:p w14:paraId="3235E72A">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6.投诉书的投诉请求应与投诉事项相关。</w:t>
      </w:r>
    </w:p>
    <w:p w14:paraId="747EA7AE">
      <w:pPr>
        <w:widowControl/>
        <w:spacing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2FFC0F28">
      <w:pPr>
        <w:autoSpaceDE w:val="0"/>
        <w:autoSpaceDN w:val="0"/>
        <w:spacing w:line="360" w:lineRule="auto"/>
        <w:jc w:val="center"/>
        <w:rPr>
          <w:rFonts w:cs="仿宋_GB2312" w:asciiTheme="minorEastAsia" w:hAnsiTheme="minorEastAsia" w:eastAsiaTheme="minorEastAsia"/>
          <w:b/>
          <w:sz w:val="24"/>
        </w:rPr>
      </w:pPr>
    </w:p>
    <w:p w14:paraId="43495986">
      <w:pPr>
        <w:pStyle w:val="82"/>
        <w:ind w:firstLine="460"/>
        <w:rPr>
          <w:rFonts w:asciiTheme="minorEastAsia" w:hAnsiTheme="minorEastAsia" w:eastAsiaTheme="minorEastAsia"/>
        </w:rPr>
      </w:pPr>
    </w:p>
    <w:p w14:paraId="2FD24497">
      <w:pPr>
        <w:pStyle w:val="25"/>
        <w:rPr>
          <w:rFonts w:asciiTheme="minorEastAsia" w:hAnsiTheme="minorEastAsia" w:eastAsiaTheme="minorEastAsia"/>
          <w:lang w:val="en-US"/>
        </w:rPr>
      </w:pPr>
    </w:p>
    <w:p w14:paraId="4903E29E">
      <w:pPr>
        <w:autoSpaceDE w:val="0"/>
        <w:autoSpaceDN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附件4：</w:t>
      </w:r>
      <w:r>
        <w:rPr>
          <w:rFonts w:hint="eastAsia" w:asciiTheme="minorEastAsia" w:hAnsiTheme="minorEastAsia" w:eastAsiaTheme="minorEastAsia"/>
          <w:b/>
          <w:bCs/>
          <w:sz w:val="32"/>
          <w:szCs w:val="32"/>
        </w:rPr>
        <w:t>业务专用章使用说明函</w:t>
      </w:r>
    </w:p>
    <w:p w14:paraId="5ADDDEF4">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（采购人）、（采购代理机构）</w:t>
      </w:r>
    </w:p>
    <w:p w14:paraId="010EC323">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D0A6D2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135B48AE">
      <w:pPr>
        <w:spacing w:line="360" w:lineRule="auto"/>
        <w:ind w:firstLine="494"/>
        <w:rPr>
          <w:rFonts w:cs="宋体" w:asciiTheme="minorEastAsia" w:hAnsiTheme="minorEastAsia" w:eastAsiaTheme="minorEastAsia"/>
          <w:sz w:val="24"/>
        </w:rPr>
      </w:pPr>
    </w:p>
    <w:p w14:paraId="7E61A31A">
      <w:pPr>
        <w:spacing w:line="360" w:lineRule="auto"/>
        <w:ind w:firstLine="494"/>
        <w:rPr>
          <w:rFonts w:cs="宋体" w:asciiTheme="minorEastAsia" w:hAnsiTheme="minorEastAsia" w:eastAsiaTheme="minorEastAsia"/>
          <w:sz w:val="24"/>
        </w:rPr>
      </w:pPr>
    </w:p>
    <w:p w14:paraId="57064197">
      <w:pPr>
        <w:spacing w:line="360" w:lineRule="auto"/>
        <w:ind w:firstLine="494"/>
        <w:rPr>
          <w:rFonts w:cs="宋体" w:asciiTheme="minorEastAsia" w:hAnsiTheme="minorEastAsia" w:eastAsiaTheme="minorEastAsia"/>
          <w:sz w:val="24"/>
        </w:rPr>
      </w:pPr>
    </w:p>
    <w:p w14:paraId="3A8CE328">
      <w:pPr>
        <w:spacing w:line="360" w:lineRule="auto"/>
        <w:ind w:firstLine="494"/>
        <w:rPr>
          <w:rFonts w:cs="宋体" w:asciiTheme="minorEastAsia" w:hAnsiTheme="minorEastAsia" w:eastAsiaTheme="minorEastAsia"/>
          <w:sz w:val="24"/>
        </w:rPr>
      </w:pPr>
    </w:p>
    <w:p w14:paraId="21BE83D9">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06BFDAF8">
      <w:pPr>
        <w:spacing w:line="360" w:lineRule="auto"/>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7F59951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2573C2F3">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6F75760B">
      <w:pPr>
        <w:autoSpaceDE w:val="0"/>
        <w:autoSpaceDN w:val="0"/>
        <w:spacing w:line="360" w:lineRule="auto"/>
        <w:jc w:val="center"/>
        <w:rPr>
          <w:rFonts w:asciiTheme="minorEastAsia" w:hAnsiTheme="minorEastAsia" w:eastAsiaTheme="minorEastAsia"/>
          <w:b/>
          <w:spacing w:val="6"/>
          <w:sz w:val="32"/>
          <w:szCs w:val="32"/>
        </w:rPr>
      </w:pPr>
    </w:p>
    <w:p w14:paraId="6C6C1A65">
      <w:pPr>
        <w:autoSpaceDE w:val="0"/>
        <w:autoSpaceDN w:val="0"/>
        <w:spacing w:line="360" w:lineRule="auto"/>
        <w:jc w:val="center"/>
        <w:rPr>
          <w:rFonts w:asciiTheme="minorEastAsia" w:hAnsiTheme="minorEastAsia" w:eastAsiaTheme="minorEastAsia"/>
          <w:b/>
          <w:spacing w:val="6"/>
          <w:sz w:val="32"/>
          <w:szCs w:val="32"/>
        </w:rPr>
      </w:pPr>
    </w:p>
    <w:p w14:paraId="06BAA8AD">
      <w:pPr>
        <w:autoSpaceDE w:val="0"/>
        <w:autoSpaceDN w:val="0"/>
        <w:spacing w:line="360" w:lineRule="auto"/>
        <w:jc w:val="center"/>
        <w:rPr>
          <w:rFonts w:asciiTheme="minorEastAsia" w:hAnsiTheme="minorEastAsia" w:eastAsiaTheme="minorEastAsia"/>
          <w:b/>
          <w:spacing w:val="6"/>
          <w:sz w:val="32"/>
          <w:szCs w:val="32"/>
        </w:rPr>
      </w:pPr>
    </w:p>
    <w:p w14:paraId="6D812152">
      <w:pPr>
        <w:autoSpaceDE w:val="0"/>
        <w:autoSpaceDN w:val="0"/>
        <w:spacing w:line="360" w:lineRule="auto"/>
        <w:jc w:val="center"/>
        <w:rPr>
          <w:rFonts w:asciiTheme="minorEastAsia" w:hAnsiTheme="minorEastAsia" w:eastAsiaTheme="minorEastAsia"/>
          <w:b/>
          <w:spacing w:val="6"/>
          <w:sz w:val="32"/>
          <w:szCs w:val="32"/>
        </w:rPr>
      </w:pPr>
    </w:p>
    <w:p w14:paraId="227DF8C0">
      <w:pPr>
        <w:autoSpaceDE w:val="0"/>
        <w:autoSpaceDN w:val="0"/>
        <w:spacing w:line="360" w:lineRule="auto"/>
        <w:jc w:val="center"/>
        <w:rPr>
          <w:rFonts w:asciiTheme="minorEastAsia" w:hAnsiTheme="minorEastAsia" w:eastAsiaTheme="minorEastAsia"/>
          <w:b/>
          <w:spacing w:val="6"/>
          <w:sz w:val="32"/>
          <w:szCs w:val="32"/>
        </w:rPr>
      </w:pPr>
    </w:p>
    <w:p w14:paraId="0493B9F1">
      <w:pPr>
        <w:autoSpaceDE w:val="0"/>
        <w:autoSpaceDN w:val="0"/>
        <w:spacing w:line="360" w:lineRule="auto"/>
        <w:jc w:val="center"/>
        <w:rPr>
          <w:rFonts w:asciiTheme="minorEastAsia" w:hAnsiTheme="minorEastAsia" w:eastAsiaTheme="minorEastAsia"/>
          <w:b/>
          <w:spacing w:val="6"/>
          <w:sz w:val="32"/>
          <w:szCs w:val="32"/>
        </w:rPr>
      </w:pPr>
    </w:p>
    <w:p w14:paraId="51CE9F86">
      <w:pPr>
        <w:autoSpaceDE w:val="0"/>
        <w:autoSpaceDN w:val="0"/>
        <w:spacing w:line="360" w:lineRule="auto"/>
        <w:jc w:val="center"/>
        <w:rPr>
          <w:rFonts w:asciiTheme="minorEastAsia" w:hAnsiTheme="minorEastAsia" w:eastAsiaTheme="minorEastAsia"/>
          <w:b/>
          <w:spacing w:val="6"/>
          <w:sz w:val="32"/>
          <w:szCs w:val="32"/>
        </w:rPr>
      </w:pPr>
    </w:p>
    <w:p w14:paraId="142888BD">
      <w:pPr>
        <w:autoSpaceDE w:val="0"/>
        <w:autoSpaceDN w:val="0"/>
        <w:spacing w:line="360" w:lineRule="auto"/>
        <w:jc w:val="center"/>
        <w:rPr>
          <w:rFonts w:asciiTheme="minorEastAsia" w:hAnsiTheme="minorEastAsia" w:eastAsiaTheme="minorEastAsia"/>
          <w:b/>
          <w:spacing w:val="6"/>
          <w:sz w:val="32"/>
          <w:szCs w:val="32"/>
        </w:rPr>
      </w:pPr>
    </w:p>
    <w:p w14:paraId="1665685E">
      <w:pPr>
        <w:pStyle w:val="82"/>
        <w:ind w:firstLine="460"/>
        <w:rPr>
          <w:rFonts w:asciiTheme="minorEastAsia" w:hAnsiTheme="minorEastAsia" w:eastAsiaTheme="minorEastAsia"/>
        </w:rPr>
      </w:pPr>
    </w:p>
    <w:p w14:paraId="7195F354">
      <w:pPr>
        <w:autoSpaceDE w:val="0"/>
        <w:autoSpaceDN w:val="0"/>
        <w:spacing w:line="360" w:lineRule="auto"/>
        <w:rPr>
          <w:rFonts w:asciiTheme="minorEastAsia" w:hAnsiTheme="minorEastAsia" w:eastAsiaTheme="minorEastAsia"/>
          <w:b/>
          <w:spacing w:val="6"/>
          <w:sz w:val="32"/>
          <w:szCs w:val="32"/>
        </w:rPr>
      </w:pPr>
    </w:p>
    <w:p w14:paraId="615EC0F7">
      <w:pPr>
        <w:pStyle w:val="25"/>
        <w:rPr>
          <w:lang w:val="en-US"/>
        </w:rPr>
      </w:pPr>
    </w:p>
    <w:p w14:paraId="00F33067">
      <w:pPr>
        <w:adjustRightInd/>
        <w:spacing w:line="540" w:lineRule="exact"/>
        <w:contextualSpacing/>
        <w:rPr>
          <w:rFonts w:ascii="宋体" w:hAnsi="宋体" w:eastAsia="宋体" w:cs="宋体"/>
          <w:b/>
          <w:bCs/>
          <w:color w:val="000000"/>
          <w:sz w:val="24"/>
          <w:szCs w:val="24"/>
        </w:rPr>
      </w:pPr>
      <w:r>
        <w:rPr>
          <w:rFonts w:hint="eastAsia" w:ascii="宋体" w:hAnsi="宋体" w:eastAsia="宋体" w:cs="宋体"/>
          <w:b/>
          <w:bCs/>
          <w:color w:val="000000"/>
          <w:sz w:val="24"/>
          <w:szCs w:val="24"/>
        </w:rPr>
        <w:t>附件5：</w:t>
      </w:r>
    </w:p>
    <w:p w14:paraId="61D5A8D1">
      <w:pPr>
        <w:adjustRightInd/>
        <w:spacing w:line="540" w:lineRule="exact"/>
        <w:contextualSpacing/>
        <w:jc w:val="center"/>
        <w:rPr>
          <w:rFonts w:ascii="宋体" w:hAnsi="宋体" w:eastAsia="宋体" w:cs="宋体"/>
          <w:b/>
          <w:color w:val="000000"/>
          <w:sz w:val="24"/>
          <w:szCs w:val="24"/>
        </w:rPr>
      </w:pPr>
      <w:r>
        <w:rPr>
          <w:rFonts w:hint="eastAsia" w:ascii="宋体" w:hAnsi="宋体" w:eastAsia="宋体" w:cs="宋体"/>
          <w:b/>
          <w:color w:val="000000"/>
          <w:sz w:val="24"/>
          <w:szCs w:val="24"/>
        </w:rPr>
        <w:t xml:space="preserve">中小企业声明函 </w:t>
      </w:r>
    </w:p>
    <w:p w14:paraId="60CE1563">
      <w:pPr>
        <w:keepNext w:val="0"/>
        <w:keepLines w:val="0"/>
        <w:pageBreakBefore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 xml:space="preserve">      </w:t>
      </w:r>
      <w:r>
        <w:rPr>
          <w:rFonts w:hint="eastAsia" w:ascii="宋体" w:hAnsi="宋体" w:eastAsia="宋体" w:cs="宋体"/>
          <w:szCs w:val="21"/>
        </w:rPr>
        <w:t>（采购人名称）的</w:t>
      </w:r>
      <w:r>
        <w:rPr>
          <w:rFonts w:hint="eastAsia" w:ascii="宋体" w:hAnsi="宋体" w:eastAsia="宋体" w:cs="宋体"/>
          <w:szCs w:val="21"/>
          <w:u w:val="single"/>
        </w:rPr>
        <w:t xml:space="preserve">      </w:t>
      </w:r>
      <w:r>
        <w:rPr>
          <w:rFonts w:hint="eastAsia" w:ascii="宋体" w:hAnsi="宋体" w:eastAsia="宋体" w:cs="宋体"/>
          <w:szCs w:val="21"/>
        </w:rPr>
        <w:t>（项目名称） 采购活动，服务全部由符合政策要求的中小企业承接。相关企业（含联合体中的中小企业、签订分包意向协议的中小企业）的具体情况如下：</w:t>
      </w:r>
    </w:p>
    <w:p w14:paraId="1B36C75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万元，属于</w:t>
      </w:r>
      <w:r>
        <w:rPr>
          <w:rFonts w:hint="eastAsia" w:ascii="宋体" w:hAnsi="宋体" w:eastAsia="宋体" w:cs="宋体"/>
          <w:color w:val="000000"/>
          <w:kern w:val="0"/>
          <w:szCs w:val="21"/>
          <w:u w:val="single"/>
        </w:rPr>
        <w:t>（中型企业、小型企业、微型企业）</w:t>
      </w:r>
      <w:r>
        <w:rPr>
          <w:rFonts w:hint="eastAsia" w:ascii="宋体" w:hAnsi="宋体" w:eastAsia="宋体" w:cs="宋体"/>
          <w:color w:val="000000"/>
          <w:kern w:val="0"/>
          <w:szCs w:val="21"/>
        </w:rPr>
        <w:t xml:space="preserve">； </w:t>
      </w:r>
    </w:p>
    <w:p w14:paraId="3454557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u w:val="single"/>
        </w:rPr>
        <w:t>（标的名称）</w:t>
      </w:r>
      <w:r>
        <w:rPr>
          <w:rFonts w:hint="eastAsia" w:ascii="宋体" w:hAnsi="宋体" w:eastAsia="宋体" w:cs="宋体"/>
          <w:color w:val="000000"/>
          <w:kern w:val="0"/>
          <w:szCs w:val="21"/>
        </w:rPr>
        <w:t>，属于</w:t>
      </w:r>
      <w:r>
        <w:rPr>
          <w:rFonts w:hint="eastAsia" w:ascii="宋体" w:hAnsi="宋体" w:eastAsia="宋体" w:cs="宋体"/>
          <w:color w:val="000000"/>
          <w:kern w:val="0"/>
          <w:szCs w:val="21"/>
          <w:u w:val="single"/>
        </w:rPr>
        <w:t>（采购文件中明确的所属行业）</w:t>
      </w:r>
      <w:r>
        <w:rPr>
          <w:rFonts w:hint="eastAsia" w:ascii="宋体" w:hAnsi="宋体" w:eastAsia="宋体" w:cs="宋体"/>
          <w:color w:val="000000"/>
          <w:kern w:val="0"/>
          <w:szCs w:val="21"/>
        </w:rPr>
        <w:t>；承接企业为</w:t>
      </w:r>
      <w:r>
        <w:rPr>
          <w:rFonts w:hint="eastAsia" w:ascii="宋体" w:hAnsi="宋体" w:eastAsia="宋体" w:cs="宋体"/>
          <w:color w:val="000000"/>
          <w:kern w:val="0"/>
          <w:szCs w:val="21"/>
          <w:u w:val="single"/>
        </w:rPr>
        <w:t>（企业名称）</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万元，属于</w:t>
      </w:r>
      <w:r>
        <w:rPr>
          <w:rFonts w:hint="eastAsia" w:ascii="宋体" w:hAnsi="宋体" w:eastAsia="宋体" w:cs="宋体"/>
          <w:color w:val="000000"/>
          <w:kern w:val="0"/>
          <w:szCs w:val="21"/>
          <w:u w:val="single"/>
        </w:rPr>
        <w:t>（中型企业、小型企业、微型企业）</w:t>
      </w:r>
      <w:r>
        <w:rPr>
          <w:rFonts w:hint="eastAsia" w:ascii="宋体" w:hAnsi="宋体" w:eastAsia="宋体" w:cs="宋体"/>
          <w:color w:val="000000"/>
          <w:kern w:val="0"/>
          <w:szCs w:val="21"/>
        </w:rPr>
        <w:t xml:space="preserve">； </w:t>
      </w:r>
    </w:p>
    <w:p w14:paraId="4A926F0F">
      <w:pPr>
        <w:keepNext w:val="0"/>
        <w:keepLines w:val="0"/>
        <w:pageBreakBefore w:val="0"/>
        <w:kinsoku/>
        <w:wordWrap/>
        <w:overflowPunct/>
        <w:topLinePunct w:val="0"/>
        <w:autoSpaceDE/>
        <w:autoSpaceDN/>
        <w:bidi w:val="0"/>
        <w:adjustRightInd/>
        <w:snapToGrid/>
        <w:spacing w:line="400" w:lineRule="exact"/>
        <w:contextualSpacing/>
        <w:textAlignment w:val="auto"/>
        <w:rPr>
          <w:rFonts w:ascii="宋体" w:hAnsi="宋体" w:eastAsia="宋体" w:cs="宋体"/>
          <w:szCs w:val="21"/>
        </w:rPr>
      </w:pPr>
      <w:r>
        <w:rPr>
          <w:rFonts w:hint="eastAsia" w:ascii="宋体" w:hAnsi="宋体" w:eastAsia="宋体" w:cs="宋体"/>
          <w:szCs w:val="21"/>
        </w:rPr>
        <w:t>……</w:t>
      </w:r>
    </w:p>
    <w:p w14:paraId="05E7BF15">
      <w:pPr>
        <w:keepNext w:val="0"/>
        <w:keepLines w:val="0"/>
        <w:pageBreakBefore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4D11CFA1">
      <w:pPr>
        <w:keepNext w:val="0"/>
        <w:keepLines w:val="0"/>
        <w:pageBreakBefore w:val="0"/>
        <w:kinsoku/>
        <w:wordWrap/>
        <w:overflowPunct/>
        <w:topLinePunct w:val="0"/>
        <w:autoSpaceDE/>
        <w:autoSpaceDN/>
        <w:bidi w:val="0"/>
        <w:adjustRightInd/>
        <w:snapToGrid/>
        <w:spacing w:line="400" w:lineRule="exact"/>
        <w:ind w:firstLine="420" w:firstLineChars="200"/>
        <w:contextualSpacing/>
        <w:textAlignment w:val="auto"/>
        <w:rPr>
          <w:rFonts w:ascii="宋体" w:hAnsi="宋体" w:eastAsia="宋体" w:cs="宋体"/>
          <w:color w:val="000000"/>
          <w:szCs w:val="21"/>
        </w:rPr>
      </w:pPr>
      <w:r>
        <w:rPr>
          <w:rFonts w:hint="eastAsia" w:ascii="宋体" w:hAnsi="宋体" w:eastAsia="宋体" w:cs="宋体"/>
          <w:szCs w:val="21"/>
        </w:rPr>
        <w:t>本企业对上述声明内容的真实性负责。如有虚假，将依法承担相应责任。</w:t>
      </w:r>
    </w:p>
    <w:p w14:paraId="4277F4A6">
      <w:pPr>
        <w:adjustRightInd/>
        <w:spacing w:line="500" w:lineRule="exact"/>
        <w:contextualSpacing/>
        <w:rPr>
          <w:rFonts w:ascii="宋体" w:hAnsi="宋体" w:eastAsia="宋体" w:cs="宋体"/>
          <w:color w:val="000000"/>
          <w:szCs w:val="21"/>
        </w:rPr>
      </w:pPr>
    </w:p>
    <w:p w14:paraId="5811B7B2">
      <w:pPr>
        <w:adjustRightInd/>
        <w:spacing w:line="500" w:lineRule="exact"/>
        <w:ind w:firstLine="4095" w:firstLineChars="1950"/>
        <w:contextualSpacing/>
        <w:rPr>
          <w:rFonts w:ascii="宋体" w:hAnsi="宋体" w:eastAsia="宋体" w:cs="宋体"/>
          <w:color w:val="000000"/>
          <w:szCs w:val="21"/>
        </w:rPr>
      </w:pPr>
      <w:r>
        <w:rPr>
          <w:rFonts w:hint="eastAsia" w:ascii="宋体" w:hAnsi="宋体" w:eastAsia="宋体" w:cs="宋体"/>
          <w:color w:val="000000"/>
          <w:szCs w:val="21"/>
        </w:rPr>
        <w:t>投标人名称（电子签名）：</w:t>
      </w:r>
    </w:p>
    <w:p w14:paraId="72EA07A6">
      <w:pPr>
        <w:adjustRightInd/>
        <w:spacing w:line="500" w:lineRule="exact"/>
        <w:ind w:firstLine="4830" w:firstLineChars="2300"/>
        <w:contextualSpacing/>
        <w:rPr>
          <w:rFonts w:ascii="宋体" w:hAnsi="宋体" w:eastAsia="宋体" w:cs="宋体"/>
          <w:color w:val="000000"/>
          <w:szCs w:val="21"/>
        </w:rPr>
      </w:pPr>
      <w:r>
        <w:rPr>
          <w:rFonts w:hint="eastAsia" w:ascii="宋体" w:hAnsi="宋体" w:eastAsia="宋体" w:cs="宋体"/>
          <w:color w:val="000000"/>
          <w:szCs w:val="21"/>
        </w:rPr>
        <w:t>日 期：</w:t>
      </w:r>
    </w:p>
    <w:p w14:paraId="21A48309">
      <w:pPr>
        <w:adjustRightInd/>
        <w:spacing w:line="460" w:lineRule="exact"/>
        <w:contextualSpacing/>
        <w:rPr>
          <w:rFonts w:ascii="宋体" w:hAnsi="宋体" w:eastAsia="宋体" w:cs="宋体"/>
          <w:color w:val="000000"/>
          <w:szCs w:val="21"/>
        </w:rPr>
      </w:pPr>
      <w:r>
        <w:rPr>
          <w:rFonts w:hint="eastAsia" w:ascii="宋体" w:hAnsi="宋体" w:eastAsia="宋体" w:cs="宋体"/>
          <w:color w:val="000000"/>
          <w:szCs w:val="21"/>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E6D83C">
      <w:pPr>
        <w:adjustRightInd/>
        <w:spacing w:line="360" w:lineRule="auto"/>
        <w:ind w:right="420" w:firstLine="420" w:firstLineChars="200"/>
        <w:rPr>
          <w:rFonts w:ascii="宋体" w:hAnsi="宋体" w:eastAsia="宋体" w:cs="宋体"/>
          <w:color w:val="000000"/>
          <w:szCs w:val="21"/>
        </w:rPr>
      </w:pPr>
      <w:r>
        <w:rPr>
          <w:rFonts w:hint="eastAsia" w:ascii="宋体" w:hAnsi="宋体" w:eastAsia="宋体" w:cs="宋体"/>
          <w:color w:val="000000"/>
          <w:szCs w:val="21"/>
        </w:rPr>
        <w:t>2.填写要求：①“标的名称”、“采购文件中明确的所属行业”依据招标文件第三章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71798192">
      <w:pPr>
        <w:adjustRightInd/>
        <w:spacing w:line="460" w:lineRule="exact"/>
        <w:contextualSpacing/>
        <w:rPr>
          <w:rFonts w:ascii="宋体" w:hAnsi="宋体" w:eastAsia="宋体" w:cs="宋体"/>
          <w:color w:val="000000"/>
          <w:szCs w:val="21"/>
        </w:rPr>
      </w:pPr>
    </w:p>
    <w:p w14:paraId="0F00F066">
      <w:pPr>
        <w:autoSpaceDE w:val="0"/>
        <w:autoSpaceDN w:val="0"/>
        <w:adjustRightInd/>
        <w:rPr>
          <w:rFonts w:ascii="宋体" w:hAnsi="宋体" w:eastAsia="宋体" w:cs="宋体"/>
          <w:b/>
          <w:bCs/>
          <w:spacing w:val="6"/>
          <w:sz w:val="24"/>
          <w:szCs w:val="24"/>
        </w:rPr>
      </w:pPr>
      <w:r>
        <w:rPr>
          <w:rFonts w:hint="eastAsia" w:ascii="宋体" w:hAnsi="宋体" w:eastAsia="宋体" w:cs="宋体"/>
          <w:b/>
          <w:bCs/>
          <w:spacing w:val="6"/>
          <w:sz w:val="24"/>
          <w:szCs w:val="24"/>
        </w:rPr>
        <w:t>附件6：</w:t>
      </w:r>
    </w:p>
    <w:p w14:paraId="41805A2F">
      <w:pPr>
        <w:autoSpaceDE w:val="0"/>
        <w:autoSpaceDN w:val="0"/>
        <w:adjustRightInd/>
        <w:jc w:val="center"/>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联合协议</w:t>
      </w:r>
    </w:p>
    <w:p w14:paraId="3C1173B4">
      <w:pPr>
        <w:adjustRightInd/>
        <w:snapToGrid w:val="0"/>
        <w:spacing w:line="360" w:lineRule="auto"/>
        <w:ind w:firstLine="576"/>
        <w:rPr>
          <w:rFonts w:ascii="宋体" w:hAnsi="宋体" w:eastAsia="宋体" w:cs="宋体"/>
          <w:kern w:val="0"/>
          <w:szCs w:val="21"/>
          <w:u w:val="single"/>
        </w:rPr>
      </w:pPr>
    </w:p>
    <w:p w14:paraId="0322ADBB">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u w:val="single"/>
        </w:rPr>
        <w:t>（联合体所有成员名称）</w:t>
      </w:r>
      <w:r>
        <w:rPr>
          <w:rFonts w:hint="eastAsia" w:ascii="宋体" w:hAnsi="宋体" w:eastAsia="宋体" w:cs="宋体"/>
          <w:kern w:val="0"/>
          <w:szCs w:val="21"/>
        </w:rPr>
        <w:t>自愿</w:t>
      </w:r>
      <w:r>
        <w:rPr>
          <w:rFonts w:hint="eastAsia" w:ascii="宋体" w:hAnsi="宋体" w:eastAsia="宋体" w:cs="宋体"/>
          <w:kern w:val="0"/>
          <w:szCs w:val="21"/>
          <w:lang w:val="zh-CN"/>
        </w:rPr>
        <w:t>组成一个联合体，以一个投标人的身份</w:t>
      </w:r>
      <w:r>
        <w:rPr>
          <w:rFonts w:hint="eastAsia" w:ascii="宋体" w:hAnsi="宋体" w:eastAsia="宋体" w:cs="宋体"/>
          <w:kern w:val="0"/>
          <w:szCs w:val="21"/>
        </w:rPr>
        <w:t>参加</w:t>
      </w:r>
      <w:r>
        <w:rPr>
          <w:rFonts w:hint="eastAsia" w:ascii="宋体" w:hAnsi="宋体" w:eastAsia="宋体" w:cs="宋体"/>
          <w:szCs w:val="21"/>
          <w:u w:val="single"/>
        </w:rPr>
        <w:t>（项目名称）</w:t>
      </w:r>
      <w:r>
        <w:rPr>
          <w:rFonts w:hint="eastAsia" w:ascii="宋体" w:hAnsi="宋体" w:eastAsia="宋体" w:cs="宋体"/>
          <w:szCs w:val="21"/>
        </w:rPr>
        <w:t>【招标编号：</w:t>
      </w:r>
      <w:r>
        <w:rPr>
          <w:rFonts w:hint="eastAsia" w:ascii="宋体" w:hAnsi="宋体" w:eastAsia="宋体" w:cs="宋体"/>
          <w:szCs w:val="21"/>
          <w:u w:val="single"/>
        </w:rPr>
        <w:t>（采购编号）</w:t>
      </w:r>
      <w:r>
        <w:rPr>
          <w:rFonts w:hint="eastAsia" w:ascii="宋体" w:hAnsi="宋体" w:eastAsia="宋体" w:cs="宋体"/>
          <w:szCs w:val="21"/>
        </w:rPr>
        <w:t>】</w:t>
      </w:r>
      <w:r>
        <w:rPr>
          <w:rFonts w:hint="eastAsia" w:ascii="宋体" w:hAnsi="宋体" w:eastAsia="宋体" w:cs="宋体"/>
          <w:kern w:val="0"/>
          <w:szCs w:val="21"/>
          <w:lang w:val="zh-CN"/>
        </w:rPr>
        <w:t xml:space="preserve">投标。 </w:t>
      </w:r>
    </w:p>
    <w:p w14:paraId="0112ACB5">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2CE6EA5">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授权代表根据招标文件规定及投标内容而对采购人、采购代理机构所作的任何合法承诺，包括书面澄清及相应等均对联合投标各方产生约束力。</w:t>
      </w:r>
    </w:p>
    <w:p w14:paraId="36C79391">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03249EDB">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D2B2A6">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u w:val="single"/>
        </w:rPr>
        <w:t>（联合体成员2）</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088D571D">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w:t>
      </w:r>
    </w:p>
    <w:p w14:paraId="04625078">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71F09B82">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397" w:name="_Hlk101131882"/>
      <w:r>
        <w:rPr>
          <w:rFonts w:hint="eastAsia" w:ascii="宋体" w:hAnsi="宋体" w:eastAsia="宋体" w:cs="宋体"/>
          <w:kern w:val="0"/>
          <w:szCs w:val="21"/>
          <w:highlight w:val="none"/>
          <w:u w:val="single"/>
        </w:rPr>
        <w:t>联合体成员X,……</w:t>
      </w:r>
      <w:bookmarkEnd w:id="397"/>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rPr>
        <w:t xml:space="preserve"> %以上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398" w:name="_Hlk101133598"/>
      <w:r>
        <w:rPr>
          <w:rFonts w:hint="eastAsia" w:ascii="宋体" w:hAnsi="宋体" w:eastAsia="宋体" w:cs="宋体"/>
          <w:b/>
          <w:kern w:val="0"/>
          <w:szCs w:val="21"/>
          <w:highlight w:val="none"/>
          <w:lang w:val="zh-CN"/>
        </w:rPr>
        <w:t>未预留份额专门面向中小企业采购的采购项目，以及预留份额中的非预留部分采购包，接受联合体投标的，联合协议约定小微企业的合同份额占到合同总金额</w:t>
      </w:r>
      <w:r>
        <w:rPr>
          <w:rFonts w:hint="eastAsia" w:ascii="宋体" w:hAnsi="宋体" w:eastAsia="宋体" w:cs="宋体"/>
          <w:b/>
          <w:kern w:val="0"/>
          <w:szCs w:val="21"/>
          <w:highlight w:val="none"/>
        </w:rPr>
        <w:t>4</w:t>
      </w:r>
      <w:r>
        <w:rPr>
          <w:rFonts w:hint="eastAsia" w:ascii="宋体" w:hAnsi="宋体" w:eastAsia="宋体" w:cs="宋体"/>
          <w:b/>
          <w:kern w:val="0"/>
          <w:szCs w:val="21"/>
          <w:highlight w:val="none"/>
          <w:lang w:val="zh-CN"/>
        </w:rPr>
        <w:t>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398"/>
      <w:r>
        <w:rPr>
          <w:rFonts w:hint="eastAsia" w:ascii="宋体" w:hAnsi="宋体" w:eastAsia="宋体" w:cs="宋体"/>
          <w:b/>
          <w:kern w:val="0"/>
          <w:szCs w:val="21"/>
          <w:highlight w:val="none"/>
          <w:lang w:val="zh-CN"/>
        </w:rPr>
        <w:t>）</w:t>
      </w:r>
    </w:p>
    <w:p w14:paraId="5CBEB156">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399"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%，其中小微企业合同金额达到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399"/>
    </w:p>
    <w:p w14:paraId="629824B7">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14E7470A">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6AB28578">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79B0252E">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46D4795D">
      <w:pPr>
        <w:keepNext w:val="0"/>
        <w:keepLines w:val="0"/>
        <w:pageBreakBefore w:val="0"/>
        <w:widowControl w:val="0"/>
        <w:kinsoku/>
        <w:wordWrap/>
        <w:overflowPunct/>
        <w:topLinePunct w:val="0"/>
        <w:autoSpaceDE/>
        <w:autoSpaceDN/>
        <w:bidi w:val="0"/>
        <w:adjustRightInd/>
        <w:snapToGrid w:val="0"/>
        <w:spacing w:line="380" w:lineRule="exact"/>
        <w:ind w:firstLine="576"/>
        <w:textAlignment w:val="auto"/>
        <w:rPr>
          <w:rFonts w:ascii="宋体" w:hAnsi="宋体" w:eastAsia="宋体" w:cs="宋体"/>
          <w:kern w:val="0"/>
          <w:szCs w:val="21"/>
          <w:lang w:val="zh-CN"/>
        </w:rPr>
      </w:pPr>
      <w:r>
        <w:rPr>
          <w:rFonts w:hint="eastAsia" w:ascii="宋体" w:hAnsi="宋体" w:eastAsia="宋体" w:cs="宋体"/>
          <w:kern w:val="0"/>
          <w:szCs w:val="21"/>
          <w:lang w:val="zh-CN"/>
        </w:rPr>
        <w:t>3、本协议提交采购人、采购代理机构后，联合体各方不得以任何形式对上述内容进行修改或撤销。</w:t>
      </w:r>
    </w:p>
    <w:p w14:paraId="40A25FA2">
      <w:pPr>
        <w:keepNext w:val="0"/>
        <w:keepLines w:val="0"/>
        <w:pageBreakBefore w:val="0"/>
        <w:widowControl w:val="0"/>
        <w:kinsoku/>
        <w:wordWrap/>
        <w:overflowPunct/>
        <w:topLinePunct w:val="0"/>
        <w:autoSpaceDE/>
        <w:autoSpaceDN/>
        <w:bidi w:val="0"/>
        <w:adjustRightInd/>
        <w:snapToGrid w:val="0"/>
        <w:spacing w:line="380" w:lineRule="exact"/>
        <w:ind w:firstLine="3360" w:firstLineChars="1600"/>
        <w:textAlignment w:val="auto"/>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14:paraId="1DDDBF96">
      <w:pPr>
        <w:keepNext w:val="0"/>
        <w:keepLines w:val="0"/>
        <w:pageBreakBefore w:val="0"/>
        <w:widowControl w:val="0"/>
        <w:kinsoku/>
        <w:wordWrap/>
        <w:overflowPunct/>
        <w:topLinePunct w:val="0"/>
        <w:autoSpaceDE/>
        <w:autoSpaceDN/>
        <w:bidi w:val="0"/>
        <w:adjustRightInd/>
        <w:snapToGrid w:val="0"/>
        <w:spacing w:line="380" w:lineRule="exact"/>
        <w:ind w:firstLine="3360" w:firstLineChars="1600"/>
        <w:textAlignment w:val="auto"/>
        <w:rPr>
          <w:rFonts w:ascii="宋体" w:hAnsi="宋体" w:eastAsia="宋体" w:cs="宋体"/>
          <w:kern w:val="0"/>
          <w:szCs w:val="21"/>
          <w:lang w:val="zh-CN"/>
        </w:rPr>
      </w:pPr>
      <w:r>
        <w:rPr>
          <w:rFonts w:hint="eastAsia" w:ascii="宋体" w:hAnsi="宋体" w:eastAsia="宋体" w:cs="宋体"/>
          <w:kern w:val="0"/>
          <w:szCs w:val="21"/>
          <w:lang w:val="zh-CN"/>
        </w:rPr>
        <w:t>联合体成员名称(电子签名/公章)：</w:t>
      </w:r>
    </w:p>
    <w:p w14:paraId="10BCDCF4">
      <w:pPr>
        <w:adjustRightInd/>
        <w:snapToGrid w:val="0"/>
        <w:spacing w:line="360" w:lineRule="auto"/>
        <w:ind w:right="960"/>
        <w:jc w:val="center"/>
        <w:rPr>
          <w:rFonts w:ascii="宋体" w:hAnsi="宋体" w:eastAsia="宋体" w:cs="宋体"/>
          <w:kern w:val="0"/>
          <w:szCs w:val="21"/>
          <w:lang w:val="zh-CN"/>
        </w:rPr>
      </w:pPr>
      <w:r>
        <w:rPr>
          <w:rFonts w:hint="eastAsia" w:ascii="宋体" w:hAnsi="宋体" w:eastAsia="宋体" w:cs="宋体"/>
          <w:kern w:val="0"/>
          <w:szCs w:val="21"/>
          <w:lang w:val="zh-CN"/>
        </w:rPr>
        <w:t xml:space="preserve">                   ……</w:t>
      </w:r>
    </w:p>
    <w:p w14:paraId="2E69F786">
      <w:pPr>
        <w:adjustRightInd/>
        <w:snapToGrid w:val="0"/>
        <w:spacing w:line="360" w:lineRule="auto"/>
        <w:jc w:val="right"/>
        <w:rPr>
          <w:rFonts w:ascii="宋体" w:hAnsi="宋体" w:eastAsia="宋体" w:cs="宋体"/>
          <w:kern w:val="0"/>
          <w:szCs w:val="21"/>
          <w:lang w:val="zh-CN"/>
        </w:rPr>
      </w:pPr>
      <w:r>
        <w:rPr>
          <w:rFonts w:hint="eastAsia" w:ascii="宋体" w:hAnsi="宋体" w:eastAsia="宋体" w:cs="宋体"/>
          <w:kern w:val="0"/>
          <w:szCs w:val="21"/>
          <w:lang w:val="zh-CN"/>
        </w:rPr>
        <w:t>日期：  年  月   日</w:t>
      </w:r>
    </w:p>
    <w:p w14:paraId="4B91DC98">
      <w:pPr>
        <w:widowControl w:val="0"/>
        <w:spacing w:after="120"/>
        <w:jc w:val="both"/>
        <w:rPr>
          <w:rFonts w:ascii="宋体" w:hAnsi="宋体" w:eastAsia="宋体" w:cs="宋体"/>
          <w:kern w:val="0"/>
          <w:sz w:val="28"/>
          <w:szCs w:val="21"/>
          <w:lang w:val="en-US" w:eastAsia="zh-CN" w:bidi="ar-SA"/>
        </w:rPr>
      </w:pPr>
    </w:p>
    <w:p w14:paraId="592EDE88">
      <w:pPr>
        <w:adjustRightInd/>
        <w:snapToGrid w:val="0"/>
        <w:spacing w:line="360" w:lineRule="auto"/>
        <w:rPr>
          <w:rFonts w:ascii="宋体" w:hAnsi="宋体" w:eastAsia="宋体" w:cs="宋体"/>
          <w:b/>
          <w:bCs/>
          <w:spacing w:val="6"/>
          <w:sz w:val="22"/>
        </w:rPr>
      </w:pPr>
      <w:r>
        <w:rPr>
          <w:rFonts w:hint="eastAsia" w:ascii="宋体" w:hAnsi="宋体" w:eastAsia="宋体" w:cs="宋体"/>
          <w:b/>
          <w:bCs/>
          <w:spacing w:val="6"/>
          <w:sz w:val="22"/>
        </w:rPr>
        <w:t>附件7：</w:t>
      </w:r>
    </w:p>
    <w:p w14:paraId="2B641B2D">
      <w:pPr>
        <w:adjustRightInd/>
        <w:snapToGrid w:val="0"/>
        <w:spacing w:line="360" w:lineRule="auto"/>
        <w:jc w:val="center"/>
        <w:rPr>
          <w:rFonts w:ascii="宋体" w:hAnsi="宋体" w:eastAsia="宋体" w:cs="宋体"/>
          <w:b/>
          <w:kern w:val="0"/>
          <w:sz w:val="22"/>
        </w:rPr>
      </w:pPr>
      <w:r>
        <w:rPr>
          <w:rFonts w:hint="eastAsia" w:ascii="宋体" w:hAnsi="宋体" w:eastAsia="宋体" w:cs="宋体"/>
          <w:b/>
          <w:kern w:val="0"/>
          <w:sz w:val="22"/>
        </w:rPr>
        <w:t>分包意向协议</w:t>
      </w:r>
    </w:p>
    <w:p w14:paraId="047CF4ED">
      <w:pPr>
        <w:widowControl/>
        <w:adjustRightInd/>
        <w:spacing w:line="360" w:lineRule="exact"/>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中标后以分包方式履行合同的，提供分包意向协议；采购人不同意分包或者投标人中标后不以分包方式履行合同的，则不需要提供。</w:t>
      </w:r>
      <w:r>
        <w:rPr>
          <w:rFonts w:hint="eastAsia" w:ascii="宋体" w:hAnsi="宋体" w:eastAsia="宋体" w:cs="宋体"/>
          <w:szCs w:val="21"/>
        </w:rPr>
        <w:t>）</w:t>
      </w:r>
    </w:p>
    <w:p w14:paraId="3BEF5B36">
      <w:pPr>
        <w:adjustRightInd/>
        <w:snapToGrid w:val="0"/>
        <w:spacing w:line="360" w:lineRule="exact"/>
        <w:ind w:firstLine="576"/>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u w:val="single"/>
        </w:rPr>
        <w:t>（项目名称）</w:t>
      </w:r>
      <w:r>
        <w:rPr>
          <w:rFonts w:hint="eastAsia" w:ascii="宋体" w:hAnsi="宋体" w:eastAsia="宋体" w:cs="宋体"/>
          <w:szCs w:val="21"/>
        </w:rPr>
        <w:t>【招标编号：</w:t>
      </w:r>
      <w:r>
        <w:rPr>
          <w:rFonts w:hint="eastAsia" w:ascii="宋体" w:hAnsi="宋体" w:eastAsia="宋体" w:cs="宋体"/>
          <w:szCs w:val="21"/>
          <w:u w:val="single"/>
        </w:rPr>
        <w:t>（采购编号）</w:t>
      </w:r>
      <w:r>
        <w:rPr>
          <w:rFonts w:hint="eastAsia" w:ascii="宋体" w:hAnsi="宋体" w:eastAsia="宋体" w:cs="宋体"/>
          <w:szCs w:val="21"/>
        </w:rPr>
        <w:t>】</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14:paraId="533A8D39">
      <w:pPr>
        <w:adjustRightInd/>
        <w:snapToGrid w:val="0"/>
        <w:spacing w:line="360" w:lineRule="exact"/>
        <w:ind w:firstLine="576"/>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14:paraId="20A20193">
      <w:pPr>
        <w:adjustRightInd/>
        <w:snapToGrid w:val="0"/>
        <w:spacing w:line="360" w:lineRule="exact"/>
        <w:ind w:firstLine="576"/>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kern w:val="0"/>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（分包供应商1名称）</w:t>
      </w:r>
      <w:r>
        <w:rPr>
          <w:rFonts w:hint="eastAsia" w:ascii="宋体" w:hAnsi="宋体" w:eastAsia="宋体" w:cs="宋体"/>
          <w:kern w:val="0"/>
          <w:szCs w:val="21"/>
          <w:lang w:val="zh-CN"/>
        </w:rPr>
        <w:t>，</w:t>
      </w:r>
      <w:r>
        <w:rPr>
          <w:rFonts w:hint="eastAsia" w:ascii="宋体" w:hAnsi="宋体" w:eastAsia="宋体" w:cs="宋体"/>
          <w:kern w:val="0"/>
          <w:szCs w:val="21"/>
          <w:u w:val="single"/>
        </w:rPr>
        <w:t>（分包供应商2名称），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14:paraId="1AA8AFAA">
      <w:pPr>
        <w:keepNext/>
        <w:keepLines/>
        <w:widowControl w:val="0"/>
        <w:spacing w:before="260" w:after="260" w:line="360" w:lineRule="exact"/>
        <w:ind w:left="664" w:leftChars="316" w:firstLine="200" w:firstLineChars="95"/>
        <w:jc w:val="both"/>
        <w:outlineLvl w:val="1"/>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w:t>
      </w:r>
    </w:p>
    <w:p w14:paraId="5F2EFBC7">
      <w:pPr>
        <w:adjustRightInd/>
        <w:snapToGrid w:val="0"/>
        <w:spacing w:line="360" w:lineRule="exact"/>
        <w:ind w:firstLine="576"/>
        <w:rPr>
          <w:rFonts w:ascii="宋体" w:hAnsi="宋体" w:eastAsia="宋体" w:cs="宋体"/>
          <w:kern w:val="0"/>
          <w:szCs w:val="21"/>
          <w:highlight w:val="none"/>
          <w:lang w:val="zh-CN"/>
        </w:rPr>
      </w:pPr>
      <w:r>
        <w:rPr>
          <w:rFonts w:hint="eastAsia" w:ascii="宋体" w:hAnsi="宋体" w:eastAsia="宋体" w:cs="宋体"/>
          <w:kern w:val="0"/>
          <w:szCs w:val="21"/>
          <w:lang w:val="zh-CN"/>
        </w:rPr>
        <w:t>二</w:t>
      </w:r>
      <w:r>
        <w:rPr>
          <w:rFonts w:hint="eastAsia" w:ascii="宋体" w:hAnsi="宋体" w:eastAsia="宋体" w:cs="宋体"/>
          <w:kern w:val="0"/>
          <w:szCs w:val="21"/>
          <w:highlight w:val="none"/>
          <w:lang w:val="zh-CN"/>
        </w:rPr>
        <w:t>、分包供应商中小企业合同份额</w:t>
      </w:r>
    </w:p>
    <w:p w14:paraId="258BFE5F">
      <w:pPr>
        <w:adjustRightInd/>
        <w:snapToGrid w:val="0"/>
        <w:spacing w:line="360" w:lineRule="exact"/>
        <w:ind w:firstLine="576"/>
        <w:rPr>
          <w:rFonts w:ascii="宋体" w:hAnsi="宋体" w:eastAsia="宋体" w:cs="宋体"/>
          <w:b/>
          <w:kern w:val="0"/>
          <w:szCs w:val="21"/>
          <w:lang w:val="zh-CN"/>
        </w:rPr>
      </w:pPr>
      <w:r>
        <w:rPr>
          <w:rFonts w:hint="eastAsia" w:ascii="宋体" w:hAnsi="宋体" w:eastAsia="宋体" w:cs="宋体"/>
          <w:kern w:val="0"/>
          <w:szCs w:val="21"/>
          <w:highlight w:val="none"/>
        </w:rPr>
        <w:t>（一）</w:t>
      </w:r>
      <w:r>
        <w:rPr>
          <w:rFonts w:hint="eastAsia" w:ascii="宋体" w:hAnsi="宋体" w:eastAsia="宋体" w:cs="宋体"/>
          <w:kern w:val="0"/>
          <w:szCs w:val="21"/>
          <w:highlight w:val="none"/>
          <w:u w:val="single"/>
        </w:rPr>
        <w:t>（分包供应商X,……）提供的服务全部由小微企业承接，</w:t>
      </w:r>
      <w:r>
        <w:rPr>
          <w:rFonts w:hint="eastAsia" w:ascii="宋体" w:hAnsi="宋体" w:eastAsia="宋体" w:cs="宋体"/>
          <w:kern w:val="0"/>
          <w:szCs w:val="21"/>
          <w:highlight w:val="none"/>
        </w:rPr>
        <w:t>其合同份额占到合同总金额%以上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（未预留份额专门面向中小企业采购的采购项目，以及预留份额中的非预留部分采购包，允许分包的，分包意向协议约定小微企业的合同份额占到合同总金额</w:t>
      </w:r>
      <w:r>
        <w:rPr>
          <w:rFonts w:hint="eastAsia" w:ascii="宋体" w:hAnsi="宋体" w:eastAsia="宋体" w:cs="宋体"/>
          <w:b/>
          <w:kern w:val="0"/>
          <w:szCs w:val="21"/>
          <w:highlight w:val="none"/>
        </w:rPr>
        <w:t>40%</w:t>
      </w:r>
      <w:r>
        <w:rPr>
          <w:rFonts w:hint="eastAsia" w:ascii="宋体" w:hAnsi="宋体" w:eastAsia="宋体" w:cs="宋体"/>
          <w:b/>
          <w:kern w:val="0"/>
          <w:szCs w:val="21"/>
          <w:highlight w:val="none"/>
          <w:lang w:val="zh-CN"/>
        </w:rPr>
        <w:t>以上的，对大中型企业的报价按评标标准确定的比例给予扣除。供应商</w:t>
      </w:r>
      <w:r>
        <w:rPr>
          <w:rFonts w:hint="eastAsia" w:ascii="宋体" w:hAnsi="宋体" w:eastAsia="宋体" w:cs="宋体"/>
          <w:b/>
          <w:szCs w:val="21"/>
          <w:highlight w:val="none"/>
        </w:rPr>
        <w:t>拟享受以上价格扣除政</w:t>
      </w:r>
      <w:r>
        <w:rPr>
          <w:rFonts w:hint="eastAsia" w:ascii="宋体" w:hAnsi="宋体" w:eastAsia="宋体" w:cs="宋体"/>
          <w:b/>
          <w:szCs w:val="21"/>
        </w:rPr>
        <w:t>策的，填写有关内容。</w:t>
      </w:r>
      <w:r>
        <w:rPr>
          <w:rFonts w:hint="eastAsia" w:ascii="宋体" w:hAnsi="宋体" w:eastAsia="宋体" w:cs="宋体"/>
          <w:b/>
          <w:kern w:val="0"/>
          <w:szCs w:val="21"/>
          <w:lang w:val="zh-CN"/>
        </w:rPr>
        <w:t>）</w:t>
      </w:r>
    </w:p>
    <w:p w14:paraId="6D933620">
      <w:pPr>
        <w:adjustRightInd/>
        <w:spacing w:line="360" w:lineRule="exact"/>
        <w:ind w:firstLine="420" w:firstLineChars="200"/>
        <w:rPr>
          <w:rFonts w:ascii="宋体" w:hAnsi="宋体" w:eastAsia="宋体" w:cs="宋体"/>
          <w:b/>
          <w:bCs/>
          <w:kern w:val="0"/>
          <w:szCs w:val="21"/>
          <w:highlight w:val="green"/>
          <w:lang w:val="zh-CN"/>
        </w:rPr>
      </w:pPr>
      <w:r>
        <w:rPr>
          <w:rFonts w:hint="eastAsia" w:ascii="宋体" w:hAnsi="宋体" w:eastAsia="宋体" w:cs="宋体"/>
          <w:szCs w:val="21"/>
        </w:rPr>
        <w:t>（二）中小企业合同金额达到%，小微企业合同金额达到%</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519FB512">
      <w:pPr>
        <w:adjustRightInd/>
        <w:snapToGrid w:val="0"/>
        <w:spacing w:line="360" w:lineRule="exact"/>
        <w:ind w:firstLine="576"/>
        <w:rPr>
          <w:rFonts w:ascii="宋体" w:hAnsi="宋体" w:eastAsia="宋体" w:cs="宋体"/>
          <w:szCs w:val="21"/>
          <w:u w:val="single"/>
        </w:rPr>
      </w:pPr>
      <w:r>
        <w:rPr>
          <w:rFonts w:hint="eastAsia" w:ascii="宋体" w:hAnsi="宋体" w:eastAsia="宋体" w:cs="宋体"/>
          <w:kern w:val="0"/>
          <w:szCs w:val="21"/>
          <w:lang w:val="zh-CN"/>
        </w:rPr>
        <w:t>三、分包工作履行期限、地点、方式</w:t>
      </w:r>
    </w:p>
    <w:p w14:paraId="3A9ECA44">
      <w:pPr>
        <w:adjustRightInd/>
        <w:snapToGrid w:val="0"/>
        <w:spacing w:line="360" w:lineRule="exact"/>
        <w:ind w:firstLine="576"/>
        <w:rPr>
          <w:rFonts w:ascii="宋体" w:hAnsi="宋体" w:eastAsia="宋体" w:cs="宋体"/>
          <w:kern w:val="0"/>
          <w:szCs w:val="21"/>
          <w:lang w:val="zh-CN"/>
        </w:rPr>
      </w:pPr>
      <w:r>
        <w:rPr>
          <w:rFonts w:hint="eastAsia" w:ascii="宋体" w:hAnsi="宋体" w:eastAsia="宋体" w:cs="宋体"/>
          <w:kern w:val="0"/>
          <w:szCs w:val="21"/>
          <w:lang w:val="zh-CN"/>
        </w:rPr>
        <w:t>四、质量</w:t>
      </w:r>
    </w:p>
    <w:p w14:paraId="143DCD47">
      <w:pPr>
        <w:adjustRightInd/>
        <w:snapToGrid w:val="0"/>
        <w:spacing w:line="360" w:lineRule="exact"/>
        <w:ind w:firstLine="576"/>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1FD4543E">
      <w:pPr>
        <w:adjustRightInd/>
        <w:snapToGrid w:val="0"/>
        <w:spacing w:line="360" w:lineRule="exact"/>
        <w:ind w:left="573" w:leftChars="273"/>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07559328">
      <w:pPr>
        <w:adjustRightInd/>
        <w:snapToGrid w:val="0"/>
        <w:spacing w:line="360" w:lineRule="exact"/>
        <w:ind w:firstLine="576"/>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6D558781">
      <w:pPr>
        <w:adjustRightInd/>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八、其他</w:t>
      </w:r>
    </w:p>
    <w:p w14:paraId="134F3497">
      <w:pPr>
        <w:adjustRightInd/>
        <w:spacing w:line="360" w:lineRule="exact"/>
        <w:ind w:firstLine="420" w:firstLineChars="200"/>
        <w:rPr>
          <w:rFonts w:ascii="宋体" w:hAnsi="宋体" w:eastAsia="宋体" w:cs="宋体"/>
          <w:szCs w:val="21"/>
          <w:lang w:val="zh-CN"/>
        </w:rPr>
      </w:pPr>
      <w:r>
        <w:rPr>
          <w:rFonts w:hint="eastAsia" w:ascii="宋体" w:hAnsi="宋体" w:eastAsia="宋体" w:cs="宋体"/>
          <w:szCs w:val="21"/>
        </w:rPr>
        <w:t>（分包供应商名称）提供的货物或服务全部由该中型企业或该小微企业承接，其合同份额为合同总金额的40%。详见申请人资格要求。</w:t>
      </w:r>
    </w:p>
    <w:p w14:paraId="12FB806A">
      <w:pPr>
        <w:adjustRightInd/>
        <w:snapToGrid w:val="0"/>
        <w:spacing w:line="360" w:lineRule="auto"/>
        <w:ind w:left="5128" w:leftChars="342" w:hanging="4410" w:hangingChars="2100"/>
        <w:rPr>
          <w:rFonts w:ascii="宋体" w:hAnsi="宋体" w:eastAsia="宋体" w:cs="宋体"/>
          <w:kern w:val="0"/>
          <w:szCs w:val="21"/>
          <w:lang w:val="zh-CN"/>
        </w:rPr>
      </w:pPr>
    </w:p>
    <w:p w14:paraId="74058FC6">
      <w:pPr>
        <w:adjustRightInd/>
        <w:snapToGrid w:val="0"/>
        <w:spacing w:line="360" w:lineRule="auto"/>
        <w:ind w:left="5716" w:leftChars="2622" w:hanging="210" w:hangingChars="100"/>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14:paraId="4A13D83C">
      <w:pPr>
        <w:adjustRightInd/>
        <w:snapToGrid w:val="0"/>
        <w:spacing w:line="360" w:lineRule="auto"/>
        <w:jc w:val="right"/>
        <w:rPr>
          <w:rFonts w:ascii="宋体" w:hAnsi="宋体" w:eastAsia="宋体" w:cs="宋体"/>
          <w:kern w:val="0"/>
          <w:szCs w:val="21"/>
          <w:lang w:val="zh-CN"/>
        </w:rPr>
      </w:pPr>
      <w:r>
        <w:rPr>
          <w:rFonts w:hint="eastAsia" w:ascii="宋体" w:hAnsi="宋体" w:eastAsia="宋体" w:cs="宋体"/>
          <w:kern w:val="0"/>
          <w:szCs w:val="21"/>
          <w:lang w:val="zh-CN"/>
        </w:rPr>
        <w:t>分包供应商名称(电子签名/公章)：</w:t>
      </w:r>
    </w:p>
    <w:p w14:paraId="45AFE46F">
      <w:pPr>
        <w:adjustRightInd/>
        <w:snapToGrid w:val="0"/>
        <w:spacing w:line="360" w:lineRule="auto"/>
        <w:ind w:firstLine="5040" w:firstLineChars="2400"/>
        <w:rPr>
          <w:rFonts w:ascii="宋体" w:hAnsi="宋体" w:eastAsia="宋体" w:cs="宋体"/>
          <w:szCs w:val="21"/>
        </w:rPr>
      </w:pPr>
      <w:r>
        <w:rPr>
          <w:rFonts w:hint="eastAsia" w:ascii="宋体" w:hAnsi="宋体" w:eastAsia="宋体" w:cs="宋体"/>
          <w:kern w:val="0"/>
          <w:szCs w:val="21"/>
          <w:lang w:val="zh-CN"/>
        </w:rPr>
        <w:t>……</w:t>
      </w:r>
    </w:p>
    <w:p w14:paraId="73F7B03F">
      <w:pPr>
        <w:widowControl w:val="0"/>
        <w:spacing w:after="120"/>
        <w:jc w:val="both"/>
        <w:rPr>
          <w:rFonts w:ascii="宋体" w:hAnsi="宋体" w:eastAsia="宋体" w:cs="宋体"/>
          <w:kern w:val="0"/>
          <w:sz w:val="28"/>
          <w:szCs w:val="21"/>
          <w:lang w:val="zh-CN" w:eastAsia="zh-CN" w:bidi="ar-SA"/>
        </w:rPr>
      </w:pPr>
      <w:r>
        <w:rPr>
          <w:rFonts w:hint="eastAsia" w:ascii="宋体" w:hAnsi="宋体" w:eastAsia="宋体" w:cs="宋体"/>
          <w:kern w:val="0"/>
          <w:sz w:val="28"/>
          <w:szCs w:val="21"/>
          <w:lang w:val="zh-CN" w:eastAsia="zh-CN" w:bidi="ar-SA"/>
        </w:rPr>
        <w:t xml:space="preserve">                                        日期：  年  月   日</w:t>
      </w:r>
    </w:p>
    <w:p w14:paraId="5AC59DE2">
      <w:pPr>
        <w:widowControl w:val="0"/>
        <w:spacing w:after="120"/>
        <w:jc w:val="both"/>
        <w:rPr>
          <w:rFonts w:ascii="宋体" w:hAnsi="宋体" w:eastAsia="宋体" w:cs="宋体"/>
          <w:kern w:val="0"/>
          <w:sz w:val="24"/>
          <w:szCs w:val="24"/>
          <w:lang w:val="zh-CN" w:eastAsia="zh-CN" w:bidi="ar-SA"/>
        </w:rPr>
      </w:pPr>
    </w:p>
    <w:p w14:paraId="50109117">
      <w:pPr>
        <w:adjustRightInd/>
        <w:rPr>
          <w:rFonts w:ascii="宋体" w:hAnsi="宋体" w:eastAsia="宋体" w:cs="宋体"/>
          <w:kern w:val="0"/>
          <w:sz w:val="24"/>
          <w:szCs w:val="24"/>
          <w:lang w:val="zh-CN"/>
        </w:rPr>
      </w:pPr>
    </w:p>
    <w:p w14:paraId="181349C7">
      <w:pPr>
        <w:widowControl w:val="0"/>
        <w:spacing w:after="120"/>
        <w:jc w:val="center"/>
        <w:rPr>
          <w:rFonts w:hint="eastAsia" w:ascii="宋体" w:hAnsi="宋体" w:eastAsia="宋体" w:cs="宋体"/>
          <w:b/>
          <w:color w:val="000000"/>
          <w:kern w:val="0"/>
          <w:sz w:val="24"/>
          <w:szCs w:val="24"/>
          <w:lang w:val="en-US" w:eastAsia="zh-CN" w:bidi="ar-SA"/>
        </w:rPr>
      </w:pPr>
    </w:p>
    <w:p w14:paraId="2500DFBC">
      <w:pPr>
        <w:widowControl w:val="0"/>
        <w:spacing w:after="120"/>
        <w:jc w:val="center"/>
        <w:rPr>
          <w:rFonts w:hint="eastAsia" w:ascii="宋体" w:hAnsi="宋体" w:eastAsia="宋体" w:cs="宋体"/>
          <w:b/>
          <w:color w:val="000000"/>
          <w:kern w:val="0"/>
          <w:sz w:val="24"/>
          <w:szCs w:val="24"/>
          <w:lang w:val="en-US" w:eastAsia="zh-CN" w:bidi="ar-SA"/>
        </w:rPr>
      </w:pPr>
    </w:p>
    <w:p w14:paraId="15C450E3">
      <w:pPr>
        <w:widowControl w:val="0"/>
        <w:spacing w:after="120"/>
        <w:jc w:val="center"/>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政  采  贷</w:t>
      </w:r>
    </w:p>
    <w:p w14:paraId="3166D60A">
      <w:pPr>
        <w:adjustRightInd/>
        <w:spacing w:line="540" w:lineRule="exact"/>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A2E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64A05F2">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舟山市政府采购信用融资合作银行</w:t>
            </w:r>
          </w:p>
        </w:tc>
      </w:tr>
      <w:tr w14:paraId="5D33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49D30987">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银行名称</w:t>
            </w:r>
          </w:p>
        </w:tc>
        <w:tc>
          <w:tcPr>
            <w:tcW w:w="3975" w:type="dxa"/>
            <w:noWrap w:val="0"/>
            <w:vAlign w:val="center"/>
          </w:tcPr>
          <w:p w14:paraId="303C8E56">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各银行介绍的产品特点</w:t>
            </w:r>
          </w:p>
        </w:tc>
        <w:tc>
          <w:tcPr>
            <w:tcW w:w="2220" w:type="dxa"/>
            <w:noWrap w:val="0"/>
            <w:vAlign w:val="center"/>
          </w:tcPr>
          <w:p w14:paraId="610D1CE3">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经办人</w:t>
            </w:r>
          </w:p>
        </w:tc>
        <w:tc>
          <w:tcPr>
            <w:tcW w:w="1908" w:type="dxa"/>
            <w:noWrap w:val="0"/>
            <w:vAlign w:val="center"/>
          </w:tcPr>
          <w:p w14:paraId="2A8C829A">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联系方式</w:t>
            </w:r>
          </w:p>
        </w:tc>
      </w:tr>
      <w:tr w14:paraId="570E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E16AD0C">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中国工商银行股份有限公司舟山分行</w:t>
            </w:r>
          </w:p>
        </w:tc>
        <w:tc>
          <w:tcPr>
            <w:tcW w:w="3975" w:type="dxa"/>
            <w:noWrap w:val="0"/>
            <w:vAlign w:val="top"/>
          </w:tcPr>
          <w:p w14:paraId="5172CCBA">
            <w:pPr>
              <w:numPr>
                <w:ilvl w:val="0"/>
                <w:numId w:val="4"/>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融资额度高，融资金额最高可至订单金额70%，线上申请，随借随还。2.融资利率低，最低可至当期LPR利率。</w:t>
            </w:r>
          </w:p>
          <w:p w14:paraId="11277BC4">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3.担保方式灵活，以政府采购合同进行融资，无需另外抵押。</w:t>
            </w:r>
          </w:p>
        </w:tc>
        <w:tc>
          <w:tcPr>
            <w:tcW w:w="2220" w:type="dxa"/>
            <w:noWrap w:val="0"/>
            <w:vAlign w:val="center"/>
          </w:tcPr>
          <w:p w14:paraId="5A27AFB0">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柳超颖</w:t>
            </w:r>
          </w:p>
        </w:tc>
        <w:tc>
          <w:tcPr>
            <w:tcW w:w="1908" w:type="dxa"/>
            <w:noWrap w:val="0"/>
            <w:vAlign w:val="center"/>
          </w:tcPr>
          <w:p w14:paraId="1B9A04A7">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0580-2166242, 15858076468</w:t>
            </w:r>
          </w:p>
        </w:tc>
      </w:tr>
      <w:tr w14:paraId="168C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20BC8A38">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中国建设银行股份有限公司舟山分行</w:t>
            </w:r>
          </w:p>
        </w:tc>
        <w:tc>
          <w:tcPr>
            <w:tcW w:w="3975" w:type="dxa"/>
            <w:noWrap w:val="0"/>
            <w:vAlign w:val="top"/>
          </w:tcPr>
          <w:p w14:paraId="79B8D18D">
            <w:pPr>
              <w:numPr>
                <w:ilvl w:val="0"/>
                <w:numId w:val="5"/>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快速便捷：全流程线上操作，通过浙江省政府采购网数据审核信用额度，建行供应链平台快速放款。</w:t>
            </w:r>
          </w:p>
          <w:p w14:paraId="3F6BB99A">
            <w:pPr>
              <w:numPr>
                <w:ilvl w:val="0"/>
                <w:numId w:val="5"/>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申请额度高：单笔融资额度最高可达政府采购合同金额的90%，单户额度最高可达3000万。</w:t>
            </w:r>
          </w:p>
          <w:p w14:paraId="5223806D">
            <w:pPr>
              <w:numPr>
                <w:ilvl w:val="0"/>
                <w:numId w:val="5"/>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无需额外抵押：以浙江省政府采购网备案公示的政府采购合同进行融资，无需额外抵押担保。</w:t>
            </w:r>
          </w:p>
          <w:p w14:paraId="3EC46506">
            <w:pPr>
              <w:numPr>
                <w:ilvl w:val="0"/>
                <w:numId w:val="5"/>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利率优惠：给予流动资金贷款最优惠利率。</w:t>
            </w:r>
          </w:p>
        </w:tc>
        <w:tc>
          <w:tcPr>
            <w:tcW w:w="2220" w:type="dxa"/>
            <w:noWrap w:val="0"/>
            <w:vAlign w:val="center"/>
          </w:tcPr>
          <w:p w14:paraId="238ADE74">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普陀片区：蔡妮妮</w:t>
            </w:r>
          </w:p>
          <w:p w14:paraId="28F0B870">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定海片区：杨莹</w:t>
            </w:r>
          </w:p>
          <w:p w14:paraId="7A663932">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自贸区片区：方晓</w:t>
            </w:r>
          </w:p>
        </w:tc>
        <w:tc>
          <w:tcPr>
            <w:tcW w:w="1908" w:type="dxa"/>
            <w:noWrap w:val="0"/>
            <w:vAlign w:val="center"/>
          </w:tcPr>
          <w:p w14:paraId="2136C12F">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普陀片区：13957201791</w:t>
            </w:r>
          </w:p>
          <w:p w14:paraId="163AF385">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定海片区：13655803997</w:t>
            </w:r>
          </w:p>
          <w:p w14:paraId="7D99E8DA">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自贸区片区：13587086324</w:t>
            </w:r>
          </w:p>
        </w:tc>
      </w:tr>
      <w:tr w14:paraId="71DB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04E3EE2">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杭州银行股份有限公司舟山市分行</w:t>
            </w:r>
          </w:p>
        </w:tc>
        <w:tc>
          <w:tcPr>
            <w:tcW w:w="3975" w:type="dxa"/>
            <w:noWrap w:val="0"/>
            <w:vAlign w:val="top"/>
          </w:tcPr>
          <w:p w14:paraId="7DBE5930">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3A49AF08">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方经理</w:t>
            </w:r>
          </w:p>
        </w:tc>
        <w:tc>
          <w:tcPr>
            <w:tcW w:w="1908" w:type="dxa"/>
            <w:noWrap w:val="0"/>
            <w:vAlign w:val="center"/>
          </w:tcPr>
          <w:p w14:paraId="6CA08A30">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0580-2185201，18205800451</w:t>
            </w:r>
          </w:p>
        </w:tc>
      </w:tr>
      <w:tr w14:paraId="6C97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B5109A0">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招商银行股份有限公司浙江自贸试验区舟山分行</w:t>
            </w:r>
          </w:p>
        </w:tc>
        <w:tc>
          <w:tcPr>
            <w:tcW w:w="3975" w:type="dxa"/>
            <w:noWrap w:val="0"/>
            <w:vAlign w:val="top"/>
          </w:tcPr>
          <w:p w14:paraId="42BAEF5E">
            <w:pPr>
              <w:adjustRightInd/>
              <w:spacing w:line="340" w:lineRule="exact"/>
              <w:rPr>
                <w:rFonts w:ascii="宋体" w:hAnsi="宋体" w:eastAsia="宋体" w:cs="宋体"/>
                <w:color w:val="000000"/>
                <w:szCs w:val="21"/>
              </w:rPr>
            </w:pPr>
            <w:r>
              <w:rPr>
                <w:rFonts w:hint="eastAsia" w:ascii="宋体" w:hAnsi="宋体" w:eastAsia="宋体" w:cs="宋体"/>
                <w:color w:val="000000"/>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76939199">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李玲</w:t>
            </w:r>
          </w:p>
        </w:tc>
        <w:tc>
          <w:tcPr>
            <w:tcW w:w="1908" w:type="dxa"/>
            <w:noWrap w:val="0"/>
            <w:vAlign w:val="center"/>
          </w:tcPr>
          <w:p w14:paraId="7E498B1A">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0580-2061710，13957227971</w:t>
            </w:r>
          </w:p>
        </w:tc>
      </w:tr>
      <w:tr w14:paraId="473F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027918F8">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温州银行股份有限公司舟山市分行</w:t>
            </w:r>
          </w:p>
        </w:tc>
        <w:tc>
          <w:tcPr>
            <w:tcW w:w="3975" w:type="dxa"/>
            <w:noWrap w:val="0"/>
            <w:vAlign w:val="top"/>
          </w:tcPr>
          <w:p w14:paraId="506B1E22">
            <w:pPr>
              <w:numPr>
                <w:ilvl w:val="0"/>
                <w:numId w:val="6"/>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单户授信敞口最高不超过1000万元，且最高额度核定一般不超过借款人（含实际控制人控制的其他经营实体）最近13个月合计有效中标合同金额的70%。</w:t>
            </w:r>
          </w:p>
          <w:p w14:paraId="1A9F35B9">
            <w:pPr>
              <w:numPr>
                <w:ilvl w:val="0"/>
                <w:numId w:val="6"/>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2452BB01">
            <w:pPr>
              <w:numPr>
                <w:ilvl w:val="0"/>
                <w:numId w:val="6"/>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借款人中标采购人自行采购项目并向我行发起授信申请的，单笔业务授信敞口不超500万元，且不超过借款人中标通知书承载的中标金额或本次申请授信提供的采购合同的80%。</w:t>
            </w:r>
          </w:p>
          <w:p w14:paraId="11B00B52">
            <w:pPr>
              <w:numPr>
                <w:ilvl w:val="0"/>
                <w:numId w:val="6"/>
              </w:num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符合我行采购人资质的，且负债率不超75%，配合应收账款质押登记确认的，并可出具确认函，单笔借款额度可按不超过采购合同的90%办理。</w:t>
            </w:r>
          </w:p>
        </w:tc>
        <w:tc>
          <w:tcPr>
            <w:tcW w:w="2220" w:type="dxa"/>
            <w:noWrap w:val="0"/>
            <w:vAlign w:val="center"/>
          </w:tcPr>
          <w:p w14:paraId="711B1240">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郑贤栋</w:t>
            </w:r>
          </w:p>
        </w:tc>
        <w:tc>
          <w:tcPr>
            <w:tcW w:w="1908" w:type="dxa"/>
            <w:noWrap w:val="0"/>
            <w:vAlign w:val="center"/>
          </w:tcPr>
          <w:p w14:paraId="38865948">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0580—8866086</w:t>
            </w:r>
          </w:p>
        </w:tc>
      </w:tr>
      <w:tr w14:paraId="753F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0ACB99E2">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交通银行股份有限公司舟山分行</w:t>
            </w:r>
          </w:p>
        </w:tc>
        <w:tc>
          <w:tcPr>
            <w:tcW w:w="3975" w:type="dxa"/>
            <w:noWrap w:val="0"/>
            <w:vAlign w:val="top"/>
          </w:tcPr>
          <w:p w14:paraId="271A4F4B">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1DA71103">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赵争艳</w:t>
            </w:r>
          </w:p>
        </w:tc>
        <w:tc>
          <w:tcPr>
            <w:tcW w:w="1908" w:type="dxa"/>
            <w:noWrap w:val="0"/>
            <w:vAlign w:val="center"/>
          </w:tcPr>
          <w:p w14:paraId="524E5169">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0580-2260728</w:t>
            </w:r>
          </w:p>
          <w:p w14:paraId="1A3B5C95">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13758007280</w:t>
            </w:r>
          </w:p>
        </w:tc>
      </w:tr>
      <w:tr w14:paraId="3AFF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3509466">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中信银行股份有限公司舟山分行</w:t>
            </w:r>
          </w:p>
        </w:tc>
        <w:tc>
          <w:tcPr>
            <w:tcW w:w="3975" w:type="dxa"/>
            <w:noWrap w:val="0"/>
            <w:vAlign w:val="top"/>
          </w:tcPr>
          <w:p w14:paraId="6C58319E">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106A8A99">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黄丽</w:t>
            </w:r>
          </w:p>
        </w:tc>
        <w:tc>
          <w:tcPr>
            <w:tcW w:w="1908" w:type="dxa"/>
            <w:noWrap w:val="0"/>
            <w:vAlign w:val="center"/>
          </w:tcPr>
          <w:p w14:paraId="385191C2">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13905808032</w:t>
            </w:r>
          </w:p>
        </w:tc>
      </w:tr>
      <w:tr w14:paraId="4C9D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0DCE111">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泰隆银行舟山市分行</w:t>
            </w:r>
          </w:p>
        </w:tc>
        <w:tc>
          <w:tcPr>
            <w:tcW w:w="3975" w:type="dxa"/>
            <w:noWrap w:val="0"/>
            <w:vAlign w:val="top"/>
          </w:tcPr>
          <w:p w14:paraId="27C17C58">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1224E8A9">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胡亢宇</w:t>
            </w:r>
          </w:p>
        </w:tc>
        <w:tc>
          <w:tcPr>
            <w:tcW w:w="1908" w:type="dxa"/>
            <w:noWrap w:val="0"/>
            <w:vAlign w:val="center"/>
          </w:tcPr>
          <w:p w14:paraId="3DF9D70C">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17605868703</w:t>
            </w:r>
          </w:p>
        </w:tc>
      </w:tr>
      <w:tr w14:paraId="7322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33FB485">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中国农业银行股份有限公司舟山分行</w:t>
            </w:r>
          </w:p>
        </w:tc>
        <w:tc>
          <w:tcPr>
            <w:tcW w:w="3975" w:type="dxa"/>
            <w:noWrap w:val="0"/>
            <w:vAlign w:val="top"/>
          </w:tcPr>
          <w:p w14:paraId="49FD32EE">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2344C36A">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苏华瞻</w:t>
            </w:r>
          </w:p>
        </w:tc>
        <w:tc>
          <w:tcPr>
            <w:tcW w:w="1908" w:type="dxa"/>
            <w:noWrap w:val="0"/>
            <w:vAlign w:val="center"/>
          </w:tcPr>
          <w:p w14:paraId="3A888A5A">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13967228926</w:t>
            </w:r>
          </w:p>
        </w:tc>
      </w:tr>
      <w:tr w14:paraId="7B35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7264A131">
            <w:pPr>
              <w:adjustRightInd/>
              <w:spacing w:line="340" w:lineRule="exact"/>
              <w:contextualSpacing/>
              <w:rPr>
                <w:rFonts w:ascii="宋体" w:hAnsi="宋体" w:eastAsia="宋体" w:cs="宋体"/>
                <w:color w:val="000000"/>
                <w:szCs w:val="21"/>
              </w:rPr>
            </w:pPr>
            <w:r>
              <w:rPr>
                <w:rFonts w:hint="eastAsia" w:ascii="宋体" w:hAnsi="宋体" w:eastAsia="宋体" w:cs="宋体"/>
                <w:color w:val="000000"/>
                <w:szCs w:val="21"/>
              </w:rPr>
              <w:t>中国邮政储蓄银行股份有限公司舟山市分行</w:t>
            </w:r>
          </w:p>
        </w:tc>
        <w:tc>
          <w:tcPr>
            <w:tcW w:w="3975" w:type="dxa"/>
            <w:noWrap w:val="0"/>
            <w:vAlign w:val="top"/>
          </w:tcPr>
          <w:p w14:paraId="6EC7635C">
            <w:pPr>
              <w:tabs>
                <w:tab w:val="left" w:pos="0"/>
              </w:tabs>
              <w:adjustRightInd/>
              <w:spacing w:line="340" w:lineRule="exact"/>
              <w:rPr>
                <w:rFonts w:ascii="宋体" w:hAnsi="宋体" w:eastAsia="宋体" w:cs="宋体"/>
                <w:color w:val="000000"/>
                <w:szCs w:val="21"/>
              </w:rPr>
            </w:pPr>
            <w:r>
              <w:rPr>
                <w:rFonts w:hint="eastAsia" w:ascii="宋体" w:hAnsi="宋体" w:eastAsia="宋体" w:cs="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2F8B96D8">
            <w:pPr>
              <w:adjustRightInd/>
              <w:spacing w:line="400" w:lineRule="exact"/>
              <w:contextualSpacing/>
              <w:jc w:val="center"/>
              <w:rPr>
                <w:rFonts w:ascii="宋体" w:hAnsi="宋体" w:eastAsia="宋体" w:cs="宋体"/>
                <w:color w:val="000000"/>
                <w:szCs w:val="21"/>
              </w:rPr>
            </w:pPr>
            <w:r>
              <w:rPr>
                <w:rFonts w:hint="eastAsia" w:ascii="宋体" w:hAnsi="宋体" w:eastAsia="宋体" w:cs="宋体"/>
                <w:color w:val="000000"/>
                <w:szCs w:val="21"/>
              </w:rPr>
              <w:t>蒋志燕</w:t>
            </w:r>
          </w:p>
        </w:tc>
        <w:tc>
          <w:tcPr>
            <w:tcW w:w="1908" w:type="dxa"/>
            <w:noWrap w:val="0"/>
            <w:vAlign w:val="center"/>
          </w:tcPr>
          <w:p w14:paraId="2936561E">
            <w:pPr>
              <w:adjustRightInd/>
              <w:spacing w:line="400" w:lineRule="exact"/>
              <w:contextualSpacing/>
              <w:rPr>
                <w:rFonts w:ascii="宋体" w:hAnsi="宋体" w:eastAsia="宋体" w:cs="宋体"/>
                <w:color w:val="000000"/>
                <w:szCs w:val="21"/>
              </w:rPr>
            </w:pPr>
            <w:r>
              <w:rPr>
                <w:rFonts w:hint="eastAsia" w:ascii="宋体" w:hAnsi="宋体" w:eastAsia="宋体" w:cs="宋体"/>
                <w:color w:val="000000"/>
                <w:szCs w:val="21"/>
              </w:rPr>
              <w:t>13732527321</w:t>
            </w:r>
          </w:p>
        </w:tc>
      </w:tr>
    </w:tbl>
    <w:p w14:paraId="3F86BD78">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1. 一般步骤</w:t>
      </w:r>
    </w:p>
    <w:p w14:paraId="05C753A9">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（1）供应商先与银行对接，办理融资前期手续；</w:t>
      </w:r>
    </w:p>
    <w:p w14:paraId="4502B4F1">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（2）供应商成交后，凭成交通知书等材料，向相关合作银行发出融资申请；</w:t>
      </w:r>
    </w:p>
    <w:p w14:paraId="76DDC9E0">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（3）银行、供应商线上办理审批、放贷事宜。</w:t>
      </w:r>
    </w:p>
    <w:p w14:paraId="03DADDB6">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2. 注意事项</w:t>
      </w:r>
    </w:p>
    <w:p w14:paraId="5DAE98E7">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（1）成交供应商需确保政府采购合同的收款账户与融资银行开户账户一致。</w:t>
      </w:r>
    </w:p>
    <w:p w14:paraId="23A0BCEE">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（2）用于政府采购信用融资的政府采购合同，应当包含如下条款：“第   条：</w:t>
      </w:r>
    </w:p>
    <w:p w14:paraId="08597F3F">
      <w:pPr>
        <w:adjustRightInd/>
        <w:spacing w:line="360" w:lineRule="auto"/>
        <w:contextualSpacing/>
        <w:rPr>
          <w:rFonts w:ascii="宋体" w:hAnsi="宋体" w:eastAsia="宋体" w:cs="宋体"/>
          <w:color w:val="000000"/>
          <w:szCs w:val="21"/>
        </w:rPr>
      </w:pPr>
      <w:r>
        <w:rPr>
          <w:rFonts w:hint="eastAsia" w:ascii="宋体" w:hAnsi="宋体" w:eastAsia="宋体" w:cs="宋体"/>
          <w:color w:val="000000"/>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3BBD1100">
      <w:pPr>
        <w:adjustRightInd/>
        <w:spacing w:line="540" w:lineRule="exact"/>
        <w:contextualSpacing/>
        <w:rPr>
          <w:rFonts w:ascii="宋体" w:hAnsi="宋体" w:eastAsia="宋体" w:cs="宋体"/>
          <w:color w:val="000000"/>
          <w:szCs w:val="21"/>
        </w:rPr>
      </w:pPr>
    </w:p>
    <w:p w14:paraId="54149A57">
      <w:pPr>
        <w:adjustRightInd/>
        <w:rPr>
          <w:rFonts w:ascii="宋体" w:hAnsi="宋体" w:eastAsia="宋体" w:cs="宋体"/>
          <w:color w:val="000000"/>
          <w:szCs w:val="21"/>
        </w:rPr>
      </w:pPr>
    </w:p>
    <w:p w14:paraId="6B83AB00">
      <w:pPr>
        <w:adjustRightInd/>
        <w:rPr>
          <w:rFonts w:ascii="Times New Roman" w:hAnsi="Times New Roman" w:eastAsia="宋体" w:cs="Times New Roman"/>
        </w:rPr>
      </w:pPr>
    </w:p>
    <w:p w14:paraId="13E4B49E">
      <w:pPr>
        <w:widowControl w:val="0"/>
        <w:spacing w:before="156" w:beforeLines="50" w:after="156" w:afterLines="50" w:line="360" w:lineRule="auto"/>
        <w:jc w:val="both"/>
        <w:rPr>
          <w:rFonts w:hint="eastAsia" w:ascii="宋体" w:hAnsi="宋体" w:eastAsia="宋体" w:cs="Times New Roman"/>
          <w:spacing w:val="20"/>
          <w:kern w:val="0"/>
          <w:sz w:val="24"/>
          <w:szCs w:val="24"/>
          <w:lang w:val="en-US" w:eastAsia="zh-CN" w:bidi="ar-SA"/>
        </w:rPr>
      </w:pPr>
    </w:p>
    <w:p w14:paraId="774290C6">
      <w:pPr>
        <w:pStyle w:val="26"/>
        <w:rPr>
          <w:rFonts w:asciiTheme="minorEastAsia" w:hAnsiTheme="minorEastAsia" w:eastAsiaTheme="minorEastAsia"/>
        </w:rPr>
      </w:pP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4D04">
    <w:pPr>
      <w:widowControl w:val="0"/>
      <w:snapToGrid w:val="0"/>
      <w:jc w:val="center"/>
      <w:rPr>
        <w:rFonts w:ascii="仿宋_GB2312" w:hAnsi="Calibri" w:eastAsia="仿宋_GB2312" w:cs="宋体"/>
        <w:kern w:val="2"/>
        <w:sz w:val="18"/>
        <w:szCs w:val="18"/>
        <w:lang w:val="en-US" w:eastAsia="zh-CN" w:bidi="ar-SA"/>
      </w:rPr>
    </w:pPr>
    <w:r>
      <w:rPr>
        <w:rFonts w:hint="eastAsia" w:ascii="仿宋_GB2312" w:hAnsi="Calibri" w:eastAsia="仿宋_GB2312" w:cs="宋体"/>
        <w:kern w:val="0"/>
        <w:sz w:val="18"/>
        <w:szCs w:val="18"/>
        <w:lang w:val="en-US" w:eastAsia="zh-CN" w:bidi="ar-SA"/>
      </w:rPr>
      <w:t xml:space="preserve">第 </w:t>
    </w:r>
    <w:r>
      <w:rPr>
        <w:rFonts w:hint="eastAsia" w:ascii="仿宋_GB2312" w:hAnsi="Calibri" w:eastAsia="仿宋_GB2312" w:cs="宋体"/>
        <w:kern w:val="0"/>
        <w:sz w:val="18"/>
        <w:szCs w:val="18"/>
        <w:lang w:val="en-US" w:eastAsia="zh-CN" w:bidi="ar-SA"/>
      </w:rPr>
      <w:fldChar w:fldCharType="begin"/>
    </w:r>
    <w:r>
      <w:rPr>
        <w:rFonts w:hint="eastAsia" w:ascii="仿宋_GB2312" w:hAnsi="Calibri" w:eastAsia="仿宋_GB2312" w:cs="宋体"/>
        <w:kern w:val="0"/>
        <w:sz w:val="18"/>
        <w:szCs w:val="18"/>
        <w:lang w:val="en-US" w:eastAsia="zh-CN" w:bidi="ar-SA"/>
      </w:rPr>
      <w:instrText xml:space="preserve"> PAGE </w:instrText>
    </w:r>
    <w:r>
      <w:rPr>
        <w:rFonts w:hint="eastAsia" w:ascii="仿宋_GB2312" w:hAnsi="Calibri" w:eastAsia="仿宋_GB2312" w:cs="宋体"/>
        <w:kern w:val="0"/>
        <w:sz w:val="18"/>
        <w:szCs w:val="18"/>
        <w:lang w:val="en-US" w:eastAsia="zh-CN" w:bidi="ar-SA"/>
      </w:rPr>
      <w:fldChar w:fldCharType="separate"/>
    </w:r>
    <w:r>
      <w:rPr>
        <w:rFonts w:ascii="仿宋_GB2312" w:hAnsi="Calibri" w:eastAsia="仿宋_GB2312" w:cs="宋体"/>
        <w:kern w:val="0"/>
        <w:sz w:val="18"/>
        <w:szCs w:val="18"/>
        <w:lang w:val="en-US" w:eastAsia="zh-CN" w:bidi="ar-SA"/>
      </w:rPr>
      <w:t>42</w:t>
    </w:r>
    <w:r>
      <w:rPr>
        <w:rFonts w:hint="eastAsia" w:ascii="仿宋_GB2312" w:hAnsi="Calibri" w:eastAsia="仿宋_GB2312" w:cs="宋体"/>
        <w:kern w:val="0"/>
        <w:sz w:val="18"/>
        <w:szCs w:val="18"/>
        <w:lang w:val="en-US" w:eastAsia="zh-CN" w:bidi="ar-SA"/>
      </w:rPr>
      <w:fldChar w:fldCharType="end"/>
    </w:r>
    <w:r>
      <w:rPr>
        <w:rFonts w:hint="eastAsia" w:ascii="仿宋_GB2312" w:hAnsi="Calibri" w:eastAsia="仿宋_GB2312" w:cs="宋体"/>
        <w:kern w:val="0"/>
        <w:sz w:val="18"/>
        <w:szCs w:val="18"/>
        <w:lang w:val="en-US" w:eastAsia="zh-CN" w:bidi="ar-SA"/>
      </w:rPr>
      <w:t xml:space="preserve"> 页 共 </w:t>
    </w:r>
    <w:r>
      <w:rPr>
        <w:rFonts w:hint="eastAsia" w:ascii="仿宋_GB2312" w:hAnsi="Calibri" w:eastAsia="仿宋_GB2312" w:cs="宋体"/>
        <w:kern w:val="0"/>
        <w:sz w:val="18"/>
        <w:szCs w:val="18"/>
        <w:lang w:val="en-US" w:eastAsia="zh-CN" w:bidi="ar-SA"/>
      </w:rPr>
      <w:fldChar w:fldCharType="begin"/>
    </w:r>
    <w:r>
      <w:rPr>
        <w:rFonts w:hint="eastAsia" w:ascii="仿宋_GB2312" w:hAnsi="Calibri" w:eastAsia="仿宋_GB2312" w:cs="宋体"/>
        <w:kern w:val="0"/>
        <w:sz w:val="18"/>
        <w:szCs w:val="18"/>
        <w:lang w:val="en-US" w:eastAsia="zh-CN" w:bidi="ar-SA"/>
      </w:rPr>
      <w:instrText xml:space="preserve"> NUMPAGES </w:instrText>
    </w:r>
    <w:r>
      <w:rPr>
        <w:rFonts w:hint="eastAsia" w:ascii="仿宋_GB2312" w:hAnsi="Calibri" w:eastAsia="仿宋_GB2312" w:cs="宋体"/>
        <w:kern w:val="0"/>
        <w:sz w:val="18"/>
        <w:szCs w:val="18"/>
        <w:lang w:val="en-US" w:eastAsia="zh-CN" w:bidi="ar-SA"/>
      </w:rPr>
      <w:fldChar w:fldCharType="separate"/>
    </w:r>
    <w:r>
      <w:rPr>
        <w:rFonts w:ascii="仿宋_GB2312" w:hAnsi="Calibri" w:eastAsia="仿宋_GB2312" w:cs="宋体"/>
        <w:kern w:val="0"/>
        <w:sz w:val="18"/>
        <w:szCs w:val="18"/>
        <w:lang w:val="en-US" w:eastAsia="zh-CN" w:bidi="ar-SA"/>
      </w:rPr>
      <w:t>42</w:t>
    </w:r>
    <w:r>
      <w:rPr>
        <w:rFonts w:hint="eastAsia" w:ascii="仿宋_GB2312" w:hAnsi="Calibri" w:eastAsia="仿宋_GB2312" w:cs="宋体"/>
        <w:kern w:val="0"/>
        <w:sz w:val="18"/>
        <w:szCs w:val="18"/>
        <w:lang w:val="en-US" w:eastAsia="zh-CN" w:bidi="ar-SA"/>
      </w:rPr>
      <w:fldChar w:fldCharType="end"/>
    </w:r>
    <w:r>
      <w:rPr>
        <w:rFonts w:hint="eastAsia" w:ascii="仿宋_GB2312" w:hAnsi="Calibri" w:eastAsia="仿宋_GB2312" w:cs="宋体"/>
        <w:kern w:val="0"/>
        <w:sz w:val="18"/>
        <w:szCs w:val="18"/>
        <w:lang w:val="en-US" w:eastAsia="zh-CN" w:bidi="ar-S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A17D">
    <w:pPr>
      <w:widowControl w:val="0"/>
      <w:snapToGrid w:val="0"/>
      <w:jc w:val="center"/>
      <w:rPr>
        <w:rFonts w:ascii="Calibri" w:hAnsi="Calibri" w:eastAsia="宋体" w:cs="宋体"/>
        <w:kern w:val="2"/>
        <w:sz w:val="18"/>
        <w:szCs w:val="18"/>
        <w:lang w:val="en-US" w:eastAsia="zh-CN" w:bidi="ar-SA"/>
      </w:rPr>
    </w:pPr>
    <w:r>
      <w:rPr>
        <w:rFonts w:ascii="Calibri" w:hAnsi="Calibri" w:eastAsia="宋体" w:cs="宋体"/>
        <w:kern w:val="2"/>
        <w:sz w:val="18"/>
        <w:szCs w:val="18"/>
        <w:lang w:val="en-US" w:eastAsia="zh-CN" w:bidi="ar-SA"/>
      </w:rPr>
      <w:fldChar w:fldCharType="begin"/>
    </w:r>
    <w:r>
      <w:rPr>
        <w:rFonts w:ascii="Calibri" w:hAnsi="Calibri" w:eastAsia="宋体" w:cs="宋体"/>
        <w:kern w:val="2"/>
        <w:sz w:val="18"/>
        <w:szCs w:val="18"/>
        <w:lang w:val="en-US" w:eastAsia="zh-CN" w:bidi="ar-SA"/>
      </w:rPr>
      <w:instrText xml:space="preserve"> PAGE   \* MERGEFORMAT </w:instrText>
    </w:r>
    <w:r>
      <w:rPr>
        <w:rFonts w:ascii="Calibri" w:hAnsi="Calibri" w:eastAsia="宋体" w:cs="宋体"/>
        <w:kern w:val="2"/>
        <w:sz w:val="18"/>
        <w:szCs w:val="18"/>
        <w:lang w:val="en-US" w:eastAsia="zh-CN" w:bidi="ar-SA"/>
      </w:rPr>
      <w:fldChar w:fldCharType="separate"/>
    </w:r>
    <w:r>
      <w:rPr>
        <w:rFonts w:ascii="Calibri" w:hAnsi="Calibri" w:eastAsia="宋体" w:cs="宋体"/>
        <w:kern w:val="2"/>
        <w:sz w:val="18"/>
        <w:szCs w:val="18"/>
        <w:lang w:val="zh-CN" w:eastAsia="zh-CN" w:bidi="ar-SA"/>
      </w:rPr>
      <w:t>61</w:t>
    </w:r>
    <w:r>
      <w:rPr>
        <w:rFonts w:ascii="Calibri" w:hAnsi="Calibri" w:eastAsia="宋体" w:cs="宋体"/>
        <w:kern w:val="2"/>
        <w:sz w:val="18"/>
        <w:szCs w:val="18"/>
        <w:lang w:val="zh-CN"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7DBD">
    <w:pPr>
      <w:widowControl w:val="0"/>
      <w:snapToGrid w:val="0"/>
      <w:jc w:val="center"/>
      <w:rPr>
        <w:rFonts w:ascii="Calibri" w:hAnsi="Calibri" w:eastAsia="宋体" w:cs="宋体"/>
        <w:kern w:val="2"/>
        <w:sz w:val="18"/>
        <w:szCs w:val="18"/>
        <w:lang w:val="en-US" w:eastAsia="zh-CN" w:bidi="ar-SA"/>
      </w:rPr>
    </w:pPr>
    <w:r>
      <w:rPr>
        <w:rFonts w:ascii="Calibri" w:hAnsi="Calibri" w:eastAsia="宋体" w:cs="宋体"/>
        <w:kern w:val="2"/>
        <w:sz w:val="18"/>
        <w:szCs w:val="18"/>
        <w:lang w:val="en-US" w:eastAsia="zh-CN" w:bidi="ar-SA"/>
      </w:rPr>
      <w:fldChar w:fldCharType="begin"/>
    </w:r>
    <w:r>
      <w:rPr>
        <w:rFonts w:ascii="Calibri" w:hAnsi="Calibri" w:eastAsia="宋体" w:cs="宋体"/>
        <w:kern w:val="2"/>
        <w:sz w:val="18"/>
        <w:szCs w:val="18"/>
        <w:lang w:val="en-US" w:eastAsia="zh-CN" w:bidi="ar-SA"/>
      </w:rPr>
      <w:instrText xml:space="preserve"> PAGE   \* MERGEFORMAT </w:instrText>
    </w:r>
    <w:r>
      <w:rPr>
        <w:rFonts w:ascii="Calibri" w:hAnsi="Calibri" w:eastAsia="宋体" w:cs="宋体"/>
        <w:kern w:val="2"/>
        <w:sz w:val="18"/>
        <w:szCs w:val="18"/>
        <w:lang w:val="en-US" w:eastAsia="zh-CN" w:bidi="ar-SA"/>
      </w:rPr>
      <w:fldChar w:fldCharType="separate"/>
    </w:r>
    <w:r>
      <w:rPr>
        <w:rFonts w:ascii="Calibri" w:hAnsi="Calibri" w:eastAsia="宋体" w:cs="宋体"/>
        <w:kern w:val="2"/>
        <w:sz w:val="18"/>
        <w:szCs w:val="18"/>
        <w:lang w:val="zh-CN" w:eastAsia="zh-CN" w:bidi="ar-SA"/>
      </w:rPr>
      <w:t>43</w:t>
    </w:r>
    <w:r>
      <w:rPr>
        <w:rFonts w:ascii="Calibri" w:hAnsi="Calibri" w:eastAsia="宋体" w:cs="宋体"/>
        <w:kern w:val="2"/>
        <w:sz w:val="18"/>
        <w:szCs w:val="18"/>
        <w:lang w:val="zh-CN" w:eastAsia="zh-CN" w:bidi="ar-SA"/>
      </w:rPr>
      <w:fldChar w:fldCharType="end"/>
    </w:r>
  </w:p>
  <w:p w14:paraId="53999F0D">
    <w:pPr>
      <w:adjustRightInd/>
      <w:rPr>
        <w:rFonts w:ascii="Calibri" w:hAnsi="Calibri" w:eastAsia="宋体" w:cs="宋体"/>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0404"/>
    </w:sdtPr>
    <w:sdtContent>
      <w:p w14:paraId="14A23ECD">
        <w:pPr>
          <w:pStyle w:val="42"/>
          <w:jc w:val="center"/>
        </w:pPr>
        <w:r>
          <w:rPr>
            <w:rFonts w:hint="eastAsia"/>
          </w:rPr>
          <w:t>第</w:t>
        </w:r>
        <w:r>
          <w:fldChar w:fldCharType="begin"/>
        </w:r>
        <w:r>
          <w:instrText xml:space="preserve"> PAGE   \* MERGEFORMAT </w:instrText>
        </w:r>
        <w:r>
          <w:fldChar w:fldCharType="separate"/>
        </w:r>
        <w:r>
          <w:rPr>
            <w:lang w:val="zh-CN"/>
          </w:rPr>
          <w:t>36</w:t>
        </w:r>
        <w:r>
          <w:rPr>
            <w:lang w:val="zh-CN"/>
          </w:rPr>
          <w:fldChar w:fldCharType="end"/>
        </w:r>
        <w:r>
          <w:rPr>
            <w:rFonts w:hint="eastAsia"/>
          </w:rPr>
          <w:t>页</w:t>
        </w:r>
      </w:p>
    </w:sdtContent>
  </w:sdt>
  <w:p w14:paraId="1517EDD6">
    <w:pPr>
      <w:pStyle w:val="42"/>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D79E">
    <w:pPr>
      <w:pStyle w:val="42"/>
      <w:framePr w:wrap="around" w:vAnchor="text" w:hAnchor="margin" w:xAlign="right" w:y="1"/>
      <w:rPr>
        <w:rStyle w:val="74"/>
      </w:rPr>
    </w:pPr>
    <w:r>
      <w:fldChar w:fldCharType="begin"/>
    </w:r>
    <w:r>
      <w:rPr>
        <w:rStyle w:val="74"/>
      </w:rPr>
      <w:instrText xml:space="preserve">PAGE  </w:instrText>
    </w:r>
    <w:r>
      <w:fldChar w:fldCharType="end"/>
    </w:r>
  </w:p>
  <w:p w14:paraId="1650008E">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0402"/>
    </w:sdtPr>
    <w:sdtContent>
      <w:p w14:paraId="54EDBD6F">
        <w:pPr>
          <w:pStyle w:val="42"/>
          <w:jc w:val="center"/>
        </w:pPr>
        <w:r>
          <w:rPr>
            <w:rFonts w:hint="eastAsia"/>
          </w:rPr>
          <w:t>第1页</w:t>
        </w:r>
      </w:p>
    </w:sdtContent>
  </w:sdt>
  <w:p w14:paraId="74125881">
    <w:pPr>
      <w:pStyle w:val="42"/>
      <w:jc w:val="cente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A306">
    <w:pPr>
      <w:widowControl w:val="0"/>
      <w:pBdr>
        <w:bottom w:val="single" w:color="auto" w:sz="6" w:space="1"/>
      </w:pBdr>
      <w:tabs>
        <w:tab w:val="right" w:pos="8279"/>
      </w:tabs>
      <w:snapToGrid w:val="0"/>
      <w:jc w:val="right"/>
      <w:rPr>
        <w:rFonts w:ascii="Calibri" w:hAnsi="Calibri" w:eastAsia="宋体" w:cs="宋体"/>
        <w:kern w:val="2"/>
        <w:sz w:val="18"/>
        <w:szCs w:val="18"/>
        <w:lang w:val="en-US" w:eastAsia="zh-CN" w:bidi="ar-SA"/>
      </w:rPr>
    </w:pPr>
    <w:r>
      <w:rPr>
        <w:rFonts w:ascii="Calibri" w:hAnsi="Calibri" w:eastAsia="宋体" w:cs="宋体"/>
        <w:kern w:val="2"/>
        <w:sz w:val="18"/>
        <w:szCs w:val="18"/>
        <w:lang w:val="en-US" w:eastAsia="zh-CN" w:bidi="ar-SA"/>
      </w:rPr>
      <w:tab/>
    </w:r>
    <w:r>
      <w:rPr>
        <w:rFonts w:ascii="Calibri" w:hAnsi="Calibri" w:eastAsia="宋体" w:cs="宋体"/>
        <w:kern w:val="2"/>
        <w:sz w:val="18"/>
        <w:szCs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E8B1">
    <w:pPr>
      <w:widowControl w:val="0"/>
      <w:pBdr>
        <w:bottom w:val="single" w:color="auto" w:sz="6" w:space="1"/>
      </w:pBdr>
      <w:snapToGrid w:val="0"/>
      <w:jc w:val="center"/>
      <w:rPr>
        <w:rFonts w:ascii="Calibri" w:hAnsi="Calibri" w:eastAsia="宋体" w:cs="宋体"/>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6EE0">
    <w:pPr>
      <w:adjustRightInd/>
      <w:rPr>
        <w:rFonts w:ascii="Calibri" w:hAnsi="Calibri" w:eastAsia="宋体" w:cs="宋体"/>
        <w:szCs w:val="22"/>
      </w:rPr>
    </w:pPr>
    <w:r>
      <w:rPr>
        <w:rFonts w:ascii="Calibri" w:hAnsi="Calibri" w:eastAsia="宋体" w:cs="宋体"/>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8918">
    <w:pPr>
      <w:pStyle w:val="44"/>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8984">
    <w:pPr>
      <w:pStyle w:val="44"/>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3962"/>
    <w:multiLevelType w:val="singleLevel"/>
    <w:tmpl w:val="80243962"/>
    <w:lvl w:ilvl="0" w:tentative="0">
      <w:start w:val="1"/>
      <w:numFmt w:val="decimal"/>
      <w:suff w:val="nothing"/>
      <w:lvlText w:val="%1、"/>
      <w:lvlJc w:val="left"/>
    </w:lvl>
  </w:abstractNum>
  <w:abstractNum w:abstractNumId="1">
    <w:nsid w:val="FDBF47F9"/>
    <w:multiLevelType w:val="singleLevel"/>
    <w:tmpl w:val="FDBF47F9"/>
    <w:lvl w:ilvl="0" w:tentative="0">
      <w:start w:val="1"/>
      <w:numFmt w:val="decimal"/>
      <w:suff w:val="nothing"/>
      <w:lvlText w:val="%1、"/>
      <w:lvlJc w:val="left"/>
    </w:lvl>
  </w:abstractNum>
  <w:abstractNum w:abstractNumId="2">
    <w:nsid w:val="07EDB198"/>
    <w:multiLevelType w:val="singleLevel"/>
    <w:tmpl w:val="07EDB198"/>
    <w:lvl w:ilvl="0" w:tentative="0">
      <w:start w:val="1"/>
      <w:numFmt w:val="decimal"/>
      <w:suff w:val="nothing"/>
      <w:lvlText w:val="%1、"/>
      <w:lvlJc w:val="left"/>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NTVlNTRjZjBmMTRjNjMxZmI5ZjZhODJmNTllMGUifQ=="/>
    <w:docVar w:name="KSO_WPS_MARK_KEY" w:val="95d5a3c5-cefd-4667-8512-019b9326df8e"/>
  </w:docVars>
  <w:rsids>
    <w:rsidRoot w:val="00172A27"/>
    <w:rsid w:val="00000451"/>
    <w:rsid w:val="0000108B"/>
    <w:rsid w:val="0000133D"/>
    <w:rsid w:val="00001509"/>
    <w:rsid w:val="00002776"/>
    <w:rsid w:val="000032B2"/>
    <w:rsid w:val="0000338C"/>
    <w:rsid w:val="0000363B"/>
    <w:rsid w:val="00003F9D"/>
    <w:rsid w:val="00004A31"/>
    <w:rsid w:val="000058BD"/>
    <w:rsid w:val="000058F9"/>
    <w:rsid w:val="00006109"/>
    <w:rsid w:val="00006150"/>
    <w:rsid w:val="000063E8"/>
    <w:rsid w:val="00006725"/>
    <w:rsid w:val="0000675E"/>
    <w:rsid w:val="00007CAA"/>
    <w:rsid w:val="00010FE9"/>
    <w:rsid w:val="0001122F"/>
    <w:rsid w:val="00011A4B"/>
    <w:rsid w:val="00011AEB"/>
    <w:rsid w:val="00012251"/>
    <w:rsid w:val="0001337C"/>
    <w:rsid w:val="000138C4"/>
    <w:rsid w:val="00013C1F"/>
    <w:rsid w:val="00013F31"/>
    <w:rsid w:val="000140D8"/>
    <w:rsid w:val="00014530"/>
    <w:rsid w:val="00014BBC"/>
    <w:rsid w:val="000150EE"/>
    <w:rsid w:val="000158D0"/>
    <w:rsid w:val="000162A0"/>
    <w:rsid w:val="000168D8"/>
    <w:rsid w:val="000169EE"/>
    <w:rsid w:val="000170C8"/>
    <w:rsid w:val="000173F4"/>
    <w:rsid w:val="00020287"/>
    <w:rsid w:val="000202FE"/>
    <w:rsid w:val="0002078A"/>
    <w:rsid w:val="00020B5F"/>
    <w:rsid w:val="000211BC"/>
    <w:rsid w:val="0002207B"/>
    <w:rsid w:val="00022C0B"/>
    <w:rsid w:val="000232FD"/>
    <w:rsid w:val="00023323"/>
    <w:rsid w:val="000233E4"/>
    <w:rsid w:val="00023495"/>
    <w:rsid w:val="00023777"/>
    <w:rsid w:val="00024130"/>
    <w:rsid w:val="00024368"/>
    <w:rsid w:val="00024584"/>
    <w:rsid w:val="00024962"/>
    <w:rsid w:val="000249AA"/>
    <w:rsid w:val="00025350"/>
    <w:rsid w:val="000253E5"/>
    <w:rsid w:val="00025776"/>
    <w:rsid w:val="00026262"/>
    <w:rsid w:val="00026EAC"/>
    <w:rsid w:val="000270F2"/>
    <w:rsid w:val="00027540"/>
    <w:rsid w:val="00027A34"/>
    <w:rsid w:val="00030572"/>
    <w:rsid w:val="000307B4"/>
    <w:rsid w:val="00030A97"/>
    <w:rsid w:val="00030C01"/>
    <w:rsid w:val="00030CB3"/>
    <w:rsid w:val="0003206A"/>
    <w:rsid w:val="000326A7"/>
    <w:rsid w:val="00032EA0"/>
    <w:rsid w:val="000331B0"/>
    <w:rsid w:val="000336D4"/>
    <w:rsid w:val="00033732"/>
    <w:rsid w:val="00034FA7"/>
    <w:rsid w:val="0003533D"/>
    <w:rsid w:val="000357E4"/>
    <w:rsid w:val="00035ACA"/>
    <w:rsid w:val="00035FD7"/>
    <w:rsid w:val="00040447"/>
    <w:rsid w:val="00040494"/>
    <w:rsid w:val="00040B70"/>
    <w:rsid w:val="00040BAB"/>
    <w:rsid w:val="00041774"/>
    <w:rsid w:val="00041F72"/>
    <w:rsid w:val="00042441"/>
    <w:rsid w:val="00042533"/>
    <w:rsid w:val="0004263F"/>
    <w:rsid w:val="00042DBB"/>
    <w:rsid w:val="00042E65"/>
    <w:rsid w:val="000431E2"/>
    <w:rsid w:val="0004347C"/>
    <w:rsid w:val="00043907"/>
    <w:rsid w:val="00044B0B"/>
    <w:rsid w:val="00044F48"/>
    <w:rsid w:val="00047354"/>
    <w:rsid w:val="00050656"/>
    <w:rsid w:val="00050A19"/>
    <w:rsid w:val="000511B6"/>
    <w:rsid w:val="00051B00"/>
    <w:rsid w:val="00051C72"/>
    <w:rsid w:val="00052035"/>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69"/>
    <w:rsid w:val="000578A3"/>
    <w:rsid w:val="00057D4C"/>
    <w:rsid w:val="00060C48"/>
    <w:rsid w:val="00061A3C"/>
    <w:rsid w:val="00061C48"/>
    <w:rsid w:val="00063986"/>
    <w:rsid w:val="00064278"/>
    <w:rsid w:val="000646CA"/>
    <w:rsid w:val="00064B67"/>
    <w:rsid w:val="000665C4"/>
    <w:rsid w:val="00067141"/>
    <w:rsid w:val="00067821"/>
    <w:rsid w:val="0006785E"/>
    <w:rsid w:val="00067F92"/>
    <w:rsid w:val="00067FA7"/>
    <w:rsid w:val="0007038E"/>
    <w:rsid w:val="00070752"/>
    <w:rsid w:val="0007077C"/>
    <w:rsid w:val="00070825"/>
    <w:rsid w:val="00070AF6"/>
    <w:rsid w:val="00071CD8"/>
    <w:rsid w:val="00071DB2"/>
    <w:rsid w:val="00072536"/>
    <w:rsid w:val="00072AED"/>
    <w:rsid w:val="00072B56"/>
    <w:rsid w:val="00072D2B"/>
    <w:rsid w:val="00072D51"/>
    <w:rsid w:val="000730B1"/>
    <w:rsid w:val="00073860"/>
    <w:rsid w:val="000738EA"/>
    <w:rsid w:val="00073E3F"/>
    <w:rsid w:val="00074078"/>
    <w:rsid w:val="00074CB0"/>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1D"/>
    <w:rsid w:val="00092FE9"/>
    <w:rsid w:val="000936BF"/>
    <w:rsid w:val="00093794"/>
    <w:rsid w:val="0009382F"/>
    <w:rsid w:val="00093A30"/>
    <w:rsid w:val="00094342"/>
    <w:rsid w:val="000945BA"/>
    <w:rsid w:val="00095954"/>
    <w:rsid w:val="000960BA"/>
    <w:rsid w:val="0009662A"/>
    <w:rsid w:val="0009690D"/>
    <w:rsid w:val="00096DFF"/>
    <w:rsid w:val="00097E7B"/>
    <w:rsid w:val="00097F2A"/>
    <w:rsid w:val="000A0729"/>
    <w:rsid w:val="000A0E69"/>
    <w:rsid w:val="000A0F9C"/>
    <w:rsid w:val="000A1A52"/>
    <w:rsid w:val="000A1F98"/>
    <w:rsid w:val="000A3D58"/>
    <w:rsid w:val="000A3FE3"/>
    <w:rsid w:val="000A47B0"/>
    <w:rsid w:val="000A4851"/>
    <w:rsid w:val="000A49BB"/>
    <w:rsid w:val="000A4F22"/>
    <w:rsid w:val="000A5674"/>
    <w:rsid w:val="000A5A46"/>
    <w:rsid w:val="000A6C32"/>
    <w:rsid w:val="000A7299"/>
    <w:rsid w:val="000A752E"/>
    <w:rsid w:val="000B0E04"/>
    <w:rsid w:val="000B268D"/>
    <w:rsid w:val="000B291B"/>
    <w:rsid w:val="000B315B"/>
    <w:rsid w:val="000B3E26"/>
    <w:rsid w:val="000B40FA"/>
    <w:rsid w:val="000B4211"/>
    <w:rsid w:val="000B456C"/>
    <w:rsid w:val="000B45B9"/>
    <w:rsid w:val="000B47CE"/>
    <w:rsid w:val="000B49E4"/>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C0F"/>
    <w:rsid w:val="000C51AD"/>
    <w:rsid w:val="000C5374"/>
    <w:rsid w:val="000C5D04"/>
    <w:rsid w:val="000C5EC0"/>
    <w:rsid w:val="000C6162"/>
    <w:rsid w:val="000C64CC"/>
    <w:rsid w:val="000C6688"/>
    <w:rsid w:val="000C692E"/>
    <w:rsid w:val="000C6B28"/>
    <w:rsid w:val="000C731C"/>
    <w:rsid w:val="000C77B7"/>
    <w:rsid w:val="000C7BEB"/>
    <w:rsid w:val="000D0124"/>
    <w:rsid w:val="000D11E5"/>
    <w:rsid w:val="000D19E8"/>
    <w:rsid w:val="000D1FA1"/>
    <w:rsid w:val="000D2834"/>
    <w:rsid w:val="000D2CAC"/>
    <w:rsid w:val="000D34C8"/>
    <w:rsid w:val="000D34FD"/>
    <w:rsid w:val="000D3BE5"/>
    <w:rsid w:val="000D3C37"/>
    <w:rsid w:val="000D453A"/>
    <w:rsid w:val="000D4AFA"/>
    <w:rsid w:val="000D5A2A"/>
    <w:rsid w:val="000D5EA6"/>
    <w:rsid w:val="000D5F00"/>
    <w:rsid w:val="000D6C9F"/>
    <w:rsid w:val="000D6E3B"/>
    <w:rsid w:val="000D6F30"/>
    <w:rsid w:val="000D7051"/>
    <w:rsid w:val="000D726C"/>
    <w:rsid w:val="000D74E4"/>
    <w:rsid w:val="000D7C9D"/>
    <w:rsid w:val="000D7CE0"/>
    <w:rsid w:val="000E0EE5"/>
    <w:rsid w:val="000E11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4"/>
    <w:rsid w:val="000E77EE"/>
    <w:rsid w:val="000F0156"/>
    <w:rsid w:val="000F1374"/>
    <w:rsid w:val="000F1604"/>
    <w:rsid w:val="000F1A09"/>
    <w:rsid w:val="000F219A"/>
    <w:rsid w:val="000F287A"/>
    <w:rsid w:val="000F2940"/>
    <w:rsid w:val="000F2AB3"/>
    <w:rsid w:val="000F33FB"/>
    <w:rsid w:val="000F370D"/>
    <w:rsid w:val="000F3D08"/>
    <w:rsid w:val="000F4495"/>
    <w:rsid w:val="000F4A05"/>
    <w:rsid w:val="000F4A4C"/>
    <w:rsid w:val="000F4AA8"/>
    <w:rsid w:val="000F4AEA"/>
    <w:rsid w:val="000F4E67"/>
    <w:rsid w:val="000F505B"/>
    <w:rsid w:val="000F5677"/>
    <w:rsid w:val="000F5DDB"/>
    <w:rsid w:val="000F628E"/>
    <w:rsid w:val="000F68A0"/>
    <w:rsid w:val="000F6CC2"/>
    <w:rsid w:val="000F729C"/>
    <w:rsid w:val="000F7D4B"/>
    <w:rsid w:val="0010118C"/>
    <w:rsid w:val="0010125E"/>
    <w:rsid w:val="00101517"/>
    <w:rsid w:val="001015F8"/>
    <w:rsid w:val="0010194E"/>
    <w:rsid w:val="00101967"/>
    <w:rsid w:val="00101E63"/>
    <w:rsid w:val="001030C1"/>
    <w:rsid w:val="00103251"/>
    <w:rsid w:val="00103464"/>
    <w:rsid w:val="00103509"/>
    <w:rsid w:val="0010393D"/>
    <w:rsid w:val="00103EBD"/>
    <w:rsid w:val="00104699"/>
    <w:rsid w:val="00104E5B"/>
    <w:rsid w:val="00104EEC"/>
    <w:rsid w:val="001050DC"/>
    <w:rsid w:val="00105482"/>
    <w:rsid w:val="001056A5"/>
    <w:rsid w:val="00105BA9"/>
    <w:rsid w:val="00105F2E"/>
    <w:rsid w:val="00105FE1"/>
    <w:rsid w:val="00106AAA"/>
    <w:rsid w:val="00106E0E"/>
    <w:rsid w:val="001078A5"/>
    <w:rsid w:val="00107BBD"/>
    <w:rsid w:val="00107BC7"/>
    <w:rsid w:val="00110033"/>
    <w:rsid w:val="001102B5"/>
    <w:rsid w:val="00111C43"/>
    <w:rsid w:val="00111C7D"/>
    <w:rsid w:val="00112038"/>
    <w:rsid w:val="001127FF"/>
    <w:rsid w:val="00112B0B"/>
    <w:rsid w:val="00112EB5"/>
    <w:rsid w:val="00113381"/>
    <w:rsid w:val="001135AE"/>
    <w:rsid w:val="001135EF"/>
    <w:rsid w:val="0011383E"/>
    <w:rsid w:val="00113EE3"/>
    <w:rsid w:val="00114847"/>
    <w:rsid w:val="0011585B"/>
    <w:rsid w:val="00115B1A"/>
    <w:rsid w:val="001160FF"/>
    <w:rsid w:val="001164F4"/>
    <w:rsid w:val="001168F8"/>
    <w:rsid w:val="001176FF"/>
    <w:rsid w:val="001201FF"/>
    <w:rsid w:val="0012153F"/>
    <w:rsid w:val="0012159D"/>
    <w:rsid w:val="00121804"/>
    <w:rsid w:val="00121EC9"/>
    <w:rsid w:val="001224E6"/>
    <w:rsid w:val="001224FE"/>
    <w:rsid w:val="001231D3"/>
    <w:rsid w:val="001232A2"/>
    <w:rsid w:val="001232A7"/>
    <w:rsid w:val="00123F7C"/>
    <w:rsid w:val="0012419E"/>
    <w:rsid w:val="001248EF"/>
    <w:rsid w:val="00124AC0"/>
    <w:rsid w:val="00124FC4"/>
    <w:rsid w:val="001253AB"/>
    <w:rsid w:val="0012574C"/>
    <w:rsid w:val="001259B8"/>
    <w:rsid w:val="001264B9"/>
    <w:rsid w:val="0012693E"/>
    <w:rsid w:val="00126A3A"/>
    <w:rsid w:val="00127060"/>
    <w:rsid w:val="00127529"/>
    <w:rsid w:val="00127B83"/>
    <w:rsid w:val="00127ED0"/>
    <w:rsid w:val="00131C2D"/>
    <w:rsid w:val="0013202C"/>
    <w:rsid w:val="00132704"/>
    <w:rsid w:val="00132CBF"/>
    <w:rsid w:val="00132EF6"/>
    <w:rsid w:val="00133707"/>
    <w:rsid w:val="00133742"/>
    <w:rsid w:val="00133B70"/>
    <w:rsid w:val="00133E97"/>
    <w:rsid w:val="0013456E"/>
    <w:rsid w:val="001350F7"/>
    <w:rsid w:val="00135769"/>
    <w:rsid w:val="00135BE9"/>
    <w:rsid w:val="00135E5C"/>
    <w:rsid w:val="00136762"/>
    <w:rsid w:val="001368A7"/>
    <w:rsid w:val="00136E33"/>
    <w:rsid w:val="0013773D"/>
    <w:rsid w:val="0014042F"/>
    <w:rsid w:val="00140693"/>
    <w:rsid w:val="00140D7A"/>
    <w:rsid w:val="00141D28"/>
    <w:rsid w:val="00141DFE"/>
    <w:rsid w:val="00142185"/>
    <w:rsid w:val="001422E2"/>
    <w:rsid w:val="001427C0"/>
    <w:rsid w:val="001433BC"/>
    <w:rsid w:val="00143872"/>
    <w:rsid w:val="00143916"/>
    <w:rsid w:val="00143A85"/>
    <w:rsid w:val="00144649"/>
    <w:rsid w:val="00145022"/>
    <w:rsid w:val="00145662"/>
    <w:rsid w:val="00145C6D"/>
    <w:rsid w:val="001460FC"/>
    <w:rsid w:val="00146151"/>
    <w:rsid w:val="001461EC"/>
    <w:rsid w:val="00146326"/>
    <w:rsid w:val="001463D7"/>
    <w:rsid w:val="00147032"/>
    <w:rsid w:val="00147EA7"/>
    <w:rsid w:val="00150B90"/>
    <w:rsid w:val="00151820"/>
    <w:rsid w:val="00151B2F"/>
    <w:rsid w:val="001524DC"/>
    <w:rsid w:val="001525E5"/>
    <w:rsid w:val="00153859"/>
    <w:rsid w:val="00153915"/>
    <w:rsid w:val="001539F0"/>
    <w:rsid w:val="00154BBA"/>
    <w:rsid w:val="00155B95"/>
    <w:rsid w:val="00156853"/>
    <w:rsid w:val="0015739A"/>
    <w:rsid w:val="00157432"/>
    <w:rsid w:val="00157B33"/>
    <w:rsid w:val="00157F2C"/>
    <w:rsid w:val="00160F8F"/>
    <w:rsid w:val="00161185"/>
    <w:rsid w:val="001620BA"/>
    <w:rsid w:val="001623AC"/>
    <w:rsid w:val="00162BAA"/>
    <w:rsid w:val="001639C3"/>
    <w:rsid w:val="00163C40"/>
    <w:rsid w:val="0016488B"/>
    <w:rsid w:val="00165758"/>
    <w:rsid w:val="00165A65"/>
    <w:rsid w:val="00166317"/>
    <w:rsid w:val="0016684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57D"/>
    <w:rsid w:val="00173631"/>
    <w:rsid w:val="0017372D"/>
    <w:rsid w:val="00173826"/>
    <w:rsid w:val="00173C58"/>
    <w:rsid w:val="00173E59"/>
    <w:rsid w:val="001741DC"/>
    <w:rsid w:val="00174536"/>
    <w:rsid w:val="00174C4F"/>
    <w:rsid w:val="00174F57"/>
    <w:rsid w:val="00175078"/>
    <w:rsid w:val="001755DC"/>
    <w:rsid w:val="00176AA6"/>
    <w:rsid w:val="00176E5B"/>
    <w:rsid w:val="00176EAC"/>
    <w:rsid w:val="00177063"/>
    <w:rsid w:val="00180A47"/>
    <w:rsid w:val="001819FD"/>
    <w:rsid w:val="001827B7"/>
    <w:rsid w:val="001827EF"/>
    <w:rsid w:val="00182982"/>
    <w:rsid w:val="001829BC"/>
    <w:rsid w:val="00182D68"/>
    <w:rsid w:val="00182DB3"/>
    <w:rsid w:val="00182DC3"/>
    <w:rsid w:val="00183031"/>
    <w:rsid w:val="00183468"/>
    <w:rsid w:val="0018397E"/>
    <w:rsid w:val="00184466"/>
    <w:rsid w:val="00184AEC"/>
    <w:rsid w:val="00184DBF"/>
    <w:rsid w:val="001852A8"/>
    <w:rsid w:val="0018620A"/>
    <w:rsid w:val="00186EB0"/>
    <w:rsid w:val="00186F80"/>
    <w:rsid w:val="00187121"/>
    <w:rsid w:val="00187243"/>
    <w:rsid w:val="00187C29"/>
    <w:rsid w:val="00187E73"/>
    <w:rsid w:val="00190782"/>
    <w:rsid w:val="00190942"/>
    <w:rsid w:val="001909A7"/>
    <w:rsid w:val="001909C3"/>
    <w:rsid w:val="00191459"/>
    <w:rsid w:val="00191603"/>
    <w:rsid w:val="0019173E"/>
    <w:rsid w:val="0019174E"/>
    <w:rsid w:val="0019196B"/>
    <w:rsid w:val="001923D5"/>
    <w:rsid w:val="00192991"/>
    <w:rsid w:val="00192EE6"/>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9E"/>
    <w:rsid w:val="001A07F8"/>
    <w:rsid w:val="001A0A23"/>
    <w:rsid w:val="001A0C98"/>
    <w:rsid w:val="001A128B"/>
    <w:rsid w:val="001A1475"/>
    <w:rsid w:val="001A1F0E"/>
    <w:rsid w:val="001A21F7"/>
    <w:rsid w:val="001A22F1"/>
    <w:rsid w:val="001A3335"/>
    <w:rsid w:val="001A473A"/>
    <w:rsid w:val="001A4ED9"/>
    <w:rsid w:val="001A5782"/>
    <w:rsid w:val="001A5785"/>
    <w:rsid w:val="001A5FD7"/>
    <w:rsid w:val="001A66A6"/>
    <w:rsid w:val="001A6A78"/>
    <w:rsid w:val="001A6BAF"/>
    <w:rsid w:val="001A6BBB"/>
    <w:rsid w:val="001A6D93"/>
    <w:rsid w:val="001A79A2"/>
    <w:rsid w:val="001A7B06"/>
    <w:rsid w:val="001B06A6"/>
    <w:rsid w:val="001B0B2E"/>
    <w:rsid w:val="001B0CC9"/>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6"/>
    <w:rsid w:val="001C6047"/>
    <w:rsid w:val="001C6698"/>
    <w:rsid w:val="001C6C5B"/>
    <w:rsid w:val="001C7399"/>
    <w:rsid w:val="001C7CE0"/>
    <w:rsid w:val="001D005B"/>
    <w:rsid w:val="001D0947"/>
    <w:rsid w:val="001D16F5"/>
    <w:rsid w:val="001D1970"/>
    <w:rsid w:val="001D1D55"/>
    <w:rsid w:val="001D21EF"/>
    <w:rsid w:val="001D29A4"/>
    <w:rsid w:val="001D2B73"/>
    <w:rsid w:val="001D2D93"/>
    <w:rsid w:val="001D3136"/>
    <w:rsid w:val="001D330D"/>
    <w:rsid w:val="001D4809"/>
    <w:rsid w:val="001D4AB6"/>
    <w:rsid w:val="001D4AD3"/>
    <w:rsid w:val="001D524F"/>
    <w:rsid w:val="001D5281"/>
    <w:rsid w:val="001D63B7"/>
    <w:rsid w:val="001D664E"/>
    <w:rsid w:val="001D71FB"/>
    <w:rsid w:val="001D78BB"/>
    <w:rsid w:val="001E0705"/>
    <w:rsid w:val="001E17E3"/>
    <w:rsid w:val="001E2052"/>
    <w:rsid w:val="001E2492"/>
    <w:rsid w:val="001E257C"/>
    <w:rsid w:val="001E286C"/>
    <w:rsid w:val="001E2F34"/>
    <w:rsid w:val="001E35EE"/>
    <w:rsid w:val="001E4655"/>
    <w:rsid w:val="001E4B2C"/>
    <w:rsid w:val="001E4B6A"/>
    <w:rsid w:val="001E507F"/>
    <w:rsid w:val="001E56C2"/>
    <w:rsid w:val="001E59FB"/>
    <w:rsid w:val="001E73D0"/>
    <w:rsid w:val="001E7C35"/>
    <w:rsid w:val="001E7F81"/>
    <w:rsid w:val="001F0FD1"/>
    <w:rsid w:val="001F1526"/>
    <w:rsid w:val="001F19D1"/>
    <w:rsid w:val="001F1CB9"/>
    <w:rsid w:val="001F1F18"/>
    <w:rsid w:val="001F2F92"/>
    <w:rsid w:val="001F38E5"/>
    <w:rsid w:val="001F432B"/>
    <w:rsid w:val="001F508E"/>
    <w:rsid w:val="001F5DA1"/>
    <w:rsid w:val="001F612E"/>
    <w:rsid w:val="001F6A92"/>
    <w:rsid w:val="001F73C6"/>
    <w:rsid w:val="001F77E8"/>
    <w:rsid w:val="002009FE"/>
    <w:rsid w:val="002017A0"/>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1C"/>
    <w:rsid w:val="00210B9C"/>
    <w:rsid w:val="00211185"/>
    <w:rsid w:val="00211A94"/>
    <w:rsid w:val="002125E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975"/>
    <w:rsid w:val="00224037"/>
    <w:rsid w:val="002244D8"/>
    <w:rsid w:val="002244E4"/>
    <w:rsid w:val="00224D2A"/>
    <w:rsid w:val="00224D8D"/>
    <w:rsid w:val="0022555A"/>
    <w:rsid w:val="00226E4A"/>
    <w:rsid w:val="00227214"/>
    <w:rsid w:val="0022763C"/>
    <w:rsid w:val="00227CA6"/>
    <w:rsid w:val="00227DDC"/>
    <w:rsid w:val="0023079F"/>
    <w:rsid w:val="00231135"/>
    <w:rsid w:val="00231B0B"/>
    <w:rsid w:val="00232555"/>
    <w:rsid w:val="00233538"/>
    <w:rsid w:val="002335B4"/>
    <w:rsid w:val="00234248"/>
    <w:rsid w:val="0023449F"/>
    <w:rsid w:val="002344F5"/>
    <w:rsid w:val="0023454D"/>
    <w:rsid w:val="00234679"/>
    <w:rsid w:val="002359FC"/>
    <w:rsid w:val="002361C8"/>
    <w:rsid w:val="00236664"/>
    <w:rsid w:val="00236690"/>
    <w:rsid w:val="0023669D"/>
    <w:rsid w:val="00236B83"/>
    <w:rsid w:val="00236F18"/>
    <w:rsid w:val="00237E78"/>
    <w:rsid w:val="00237EAE"/>
    <w:rsid w:val="00237FA2"/>
    <w:rsid w:val="002403D5"/>
    <w:rsid w:val="00240C1F"/>
    <w:rsid w:val="00240F55"/>
    <w:rsid w:val="00240F67"/>
    <w:rsid w:val="00241144"/>
    <w:rsid w:val="00242510"/>
    <w:rsid w:val="00242F79"/>
    <w:rsid w:val="0024415B"/>
    <w:rsid w:val="00245453"/>
    <w:rsid w:val="0024547F"/>
    <w:rsid w:val="00245565"/>
    <w:rsid w:val="00245868"/>
    <w:rsid w:val="002458C1"/>
    <w:rsid w:val="00245E62"/>
    <w:rsid w:val="002460D0"/>
    <w:rsid w:val="00246357"/>
    <w:rsid w:val="002469E0"/>
    <w:rsid w:val="00246CFE"/>
    <w:rsid w:val="00247422"/>
    <w:rsid w:val="002479C5"/>
    <w:rsid w:val="00247BA2"/>
    <w:rsid w:val="00250870"/>
    <w:rsid w:val="00251286"/>
    <w:rsid w:val="0025151C"/>
    <w:rsid w:val="0025184F"/>
    <w:rsid w:val="00251967"/>
    <w:rsid w:val="002527CC"/>
    <w:rsid w:val="00252F48"/>
    <w:rsid w:val="002530C0"/>
    <w:rsid w:val="002531E9"/>
    <w:rsid w:val="00253586"/>
    <w:rsid w:val="002537FC"/>
    <w:rsid w:val="002542F8"/>
    <w:rsid w:val="002543EF"/>
    <w:rsid w:val="00254F2A"/>
    <w:rsid w:val="00255784"/>
    <w:rsid w:val="00255A29"/>
    <w:rsid w:val="002562B4"/>
    <w:rsid w:val="0025631F"/>
    <w:rsid w:val="00256986"/>
    <w:rsid w:val="00256D61"/>
    <w:rsid w:val="00256E23"/>
    <w:rsid w:val="00257246"/>
    <w:rsid w:val="00257438"/>
    <w:rsid w:val="0026119C"/>
    <w:rsid w:val="00261522"/>
    <w:rsid w:val="00261AFE"/>
    <w:rsid w:val="0026212A"/>
    <w:rsid w:val="002621D7"/>
    <w:rsid w:val="0026292E"/>
    <w:rsid w:val="00262996"/>
    <w:rsid w:val="00263044"/>
    <w:rsid w:val="00263759"/>
    <w:rsid w:val="002638BD"/>
    <w:rsid w:val="0026470B"/>
    <w:rsid w:val="0026486D"/>
    <w:rsid w:val="00264B62"/>
    <w:rsid w:val="00264C4B"/>
    <w:rsid w:val="00264ED0"/>
    <w:rsid w:val="00265346"/>
    <w:rsid w:val="00266045"/>
    <w:rsid w:val="002660C3"/>
    <w:rsid w:val="00266741"/>
    <w:rsid w:val="00266C21"/>
    <w:rsid w:val="00266DE1"/>
    <w:rsid w:val="00267A92"/>
    <w:rsid w:val="00267E43"/>
    <w:rsid w:val="00270282"/>
    <w:rsid w:val="00270780"/>
    <w:rsid w:val="00270CF6"/>
    <w:rsid w:val="00271097"/>
    <w:rsid w:val="00271C53"/>
    <w:rsid w:val="0027244F"/>
    <w:rsid w:val="00273052"/>
    <w:rsid w:val="002739CE"/>
    <w:rsid w:val="00273ABB"/>
    <w:rsid w:val="00273C5F"/>
    <w:rsid w:val="002741D4"/>
    <w:rsid w:val="002743AC"/>
    <w:rsid w:val="0027499D"/>
    <w:rsid w:val="002751CA"/>
    <w:rsid w:val="0027544D"/>
    <w:rsid w:val="00277196"/>
    <w:rsid w:val="002775ED"/>
    <w:rsid w:val="002778AB"/>
    <w:rsid w:val="00280269"/>
    <w:rsid w:val="002802A5"/>
    <w:rsid w:val="00280CFB"/>
    <w:rsid w:val="00280D24"/>
    <w:rsid w:val="002815C4"/>
    <w:rsid w:val="00281BCB"/>
    <w:rsid w:val="00281C76"/>
    <w:rsid w:val="0028316D"/>
    <w:rsid w:val="00283296"/>
    <w:rsid w:val="002854FC"/>
    <w:rsid w:val="0028583E"/>
    <w:rsid w:val="00285853"/>
    <w:rsid w:val="00285B1A"/>
    <w:rsid w:val="00285FF3"/>
    <w:rsid w:val="00286032"/>
    <w:rsid w:val="002866EC"/>
    <w:rsid w:val="0028704E"/>
    <w:rsid w:val="0028744E"/>
    <w:rsid w:val="002876D2"/>
    <w:rsid w:val="00287936"/>
    <w:rsid w:val="00287BB7"/>
    <w:rsid w:val="002903C5"/>
    <w:rsid w:val="0029041B"/>
    <w:rsid w:val="0029088D"/>
    <w:rsid w:val="00290A99"/>
    <w:rsid w:val="00290EAF"/>
    <w:rsid w:val="0029159A"/>
    <w:rsid w:val="002916F1"/>
    <w:rsid w:val="00291CF1"/>
    <w:rsid w:val="00292AA1"/>
    <w:rsid w:val="00293F57"/>
    <w:rsid w:val="00294012"/>
    <w:rsid w:val="002945B0"/>
    <w:rsid w:val="0029499D"/>
    <w:rsid w:val="00294A13"/>
    <w:rsid w:val="00294B10"/>
    <w:rsid w:val="00294C2F"/>
    <w:rsid w:val="00294DF9"/>
    <w:rsid w:val="00295073"/>
    <w:rsid w:val="00295468"/>
    <w:rsid w:val="002960F3"/>
    <w:rsid w:val="00296C32"/>
    <w:rsid w:val="00297132"/>
    <w:rsid w:val="002977CE"/>
    <w:rsid w:val="00297AF5"/>
    <w:rsid w:val="002A02D6"/>
    <w:rsid w:val="002A07C4"/>
    <w:rsid w:val="002A0921"/>
    <w:rsid w:val="002A0AC1"/>
    <w:rsid w:val="002A0CB3"/>
    <w:rsid w:val="002A1313"/>
    <w:rsid w:val="002A15D0"/>
    <w:rsid w:val="002A1887"/>
    <w:rsid w:val="002A2001"/>
    <w:rsid w:val="002A4060"/>
    <w:rsid w:val="002A4868"/>
    <w:rsid w:val="002A4A05"/>
    <w:rsid w:val="002A4EB3"/>
    <w:rsid w:val="002A51D9"/>
    <w:rsid w:val="002A525A"/>
    <w:rsid w:val="002A5968"/>
    <w:rsid w:val="002A5CAB"/>
    <w:rsid w:val="002A5D40"/>
    <w:rsid w:val="002A622E"/>
    <w:rsid w:val="002A63B9"/>
    <w:rsid w:val="002A6424"/>
    <w:rsid w:val="002A64E7"/>
    <w:rsid w:val="002A7748"/>
    <w:rsid w:val="002A7ED3"/>
    <w:rsid w:val="002A7FB1"/>
    <w:rsid w:val="002A7FC9"/>
    <w:rsid w:val="002B139C"/>
    <w:rsid w:val="002B1881"/>
    <w:rsid w:val="002B1C1C"/>
    <w:rsid w:val="002B1F61"/>
    <w:rsid w:val="002B2070"/>
    <w:rsid w:val="002B2906"/>
    <w:rsid w:val="002B2A59"/>
    <w:rsid w:val="002B2C66"/>
    <w:rsid w:val="002B2FEF"/>
    <w:rsid w:val="002B34E3"/>
    <w:rsid w:val="002B46BA"/>
    <w:rsid w:val="002B4F90"/>
    <w:rsid w:val="002B51B6"/>
    <w:rsid w:val="002B5AEE"/>
    <w:rsid w:val="002B6177"/>
    <w:rsid w:val="002B650C"/>
    <w:rsid w:val="002B68E6"/>
    <w:rsid w:val="002B6985"/>
    <w:rsid w:val="002B6D7A"/>
    <w:rsid w:val="002C02BA"/>
    <w:rsid w:val="002C0301"/>
    <w:rsid w:val="002C0326"/>
    <w:rsid w:val="002C0A9F"/>
    <w:rsid w:val="002C15DD"/>
    <w:rsid w:val="002C1AB3"/>
    <w:rsid w:val="002C1BB7"/>
    <w:rsid w:val="002C1FB3"/>
    <w:rsid w:val="002C2665"/>
    <w:rsid w:val="002C28E1"/>
    <w:rsid w:val="002C327D"/>
    <w:rsid w:val="002C3890"/>
    <w:rsid w:val="002C38B7"/>
    <w:rsid w:val="002C3AD9"/>
    <w:rsid w:val="002C4286"/>
    <w:rsid w:val="002C43FC"/>
    <w:rsid w:val="002C45C3"/>
    <w:rsid w:val="002C483B"/>
    <w:rsid w:val="002C4DFE"/>
    <w:rsid w:val="002C519E"/>
    <w:rsid w:val="002C5D5E"/>
    <w:rsid w:val="002C6116"/>
    <w:rsid w:val="002C643D"/>
    <w:rsid w:val="002C66B8"/>
    <w:rsid w:val="002C6C2D"/>
    <w:rsid w:val="002C70E7"/>
    <w:rsid w:val="002D0C27"/>
    <w:rsid w:val="002D0E88"/>
    <w:rsid w:val="002D0EA7"/>
    <w:rsid w:val="002D0F31"/>
    <w:rsid w:val="002D1593"/>
    <w:rsid w:val="002D1A1E"/>
    <w:rsid w:val="002D1F2E"/>
    <w:rsid w:val="002D22A6"/>
    <w:rsid w:val="002D2819"/>
    <w:rsid w:val="002D2CD6"/>
    <w:rsid w:val="002D2F81"/>
    <w:rsid w:val="002D328C"/>
    <w:rsid w:val="002D38A3"/>
    <w:rsid w:val="002D3BA3"/>
    <w:rsid w:val="002D43EE"/>
    <w:rsid w:val="002D4892"/>
    <w:rsid w:val="002D4951"/>
    <w:rsid w:val="002D4D06"/>
    <w:rsid w:val="002D4DDE"/>
    <w:rsid w:val="002D4EE7"/>
    <w:rsid w:val="002D4EED"/>
    <w:rsid w:val="002D5AAD"/>
    <w:rsid w:val="002D5DA3"/>
    <w:rsid w:val="002D6097"/>
    <w:rsid w:val="002D65AD"/>
    <w:rsid w:val="002D6782"/>
    <w:rsid w:val="002D6C25"/>
    <w:rsid w:val="002D74A4"/>
    <w:rsid w:val="002D7D62"/>
    <w:rsid w:val="002D7DB2"/>
    <w:rsid w:val="002D7DBD"/>
    <w:rsid w:val="002D7EA8"/>
    <w:rsid w:val="002E00E1"/>
    <w:rsid w:val="002E0102"/>
    <w:rsid w:val="002E03AE"/>
    <w:rsid w:val="002E0542"/>
    <w:rsid w:val="002E05F2"/>
    <w:rsid w:val="002E0E87"/>
    <w:rsid w:val="002E1081"/>
    <w:rsid w:val="002E1178"/>
    <w:rsid w:val="002E12B2"/>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1"/>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99A"/>
    <w:rsid w:val="002F5BFE"/>
    <w:rsid w:val="002F5DA5"/>
    <w:rsid w:val="002F5E17"/>
    <w:rsid w:val="002F647C"/>
    <w:rsid w:val="002F6C6B"/>
    <w:rsid w:val="002F6CB0"/>
    <w:rsid w:val="002F6EFF"/>
    <w:rsid w:val="002F7DF0"/>
    <w:rsid w:val="002F7FAF"/>
    <w:rsid w:val="00300573"/>
    <w:rsid w:val="003006D7"/>
    <w:rsid w:val="0030168A"/>
    <w:rsid w:val="00301BF8"/>
    <w:rsid w:val="003025FE"/>
    <w:rsid w:val="00302A27"/>
    <w:rsid w:val="00303AB6"/>
    <w:rsid w:val="00304640"/>
    <w:rsid w:val="00304AC1"/>
    <w:rsid w:val="00305090"/>
    <w:rsid w:val="00305454"/>
    <w:rsid w:val="00305B9F"/>
    <w:rsid w:val="00305E21"/>
    <w:rsid w:val="00305ED1"/>
    <w:rsid w:val="003066C6"/>
    <w:rsid w:val="003066FA"/>
    <w:rsid w:val="00306AD6"/>
    <w:rsid w:val="003077F4"/>
    <w:rsid w:val="00307DC7"/>
    <w:rsid w:val="00307FF2"/>
    <w:rsid w:val="00310D61"/>
    <w:rsid w:val="00310EDB"/>
    <w:rsid w:val="00311019"/>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7D4"/>
    <w:rsid w:val="00317EDE"/>
    <w:rsid w:val="003205E0"/>
    <w:rsid w:val="00320688"/>
    <w:rsid w:val="00320B75"/>
    <w:rsid w:val="00320E35"/>
    <w:rsid w:val="00321ABD"/>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20E"/>
    <w:rsid w:val="00331461"/>
    <w:rsid w:val="003315DB"/>
    <w:rsid w:val="003316A8"/>
    <w:rsid w:val="00331A39"/>
    <w:rsid w:val="00331C80"/>
    <w:rsid w:val="00331CC9"/>
    <w:rsid w:val="003320D7"/>
    <w:rsid w:val="00332265"/>
    <w:rsid w:val="00332862"/>
    <w:rsid w:val="00332D52"/>
    <w:rsid w:val="00333337"/>
    <w:rsid w:val="00333A28"/>
    <w:rsid w:val="00333B6C"/>
    <w:rsid w:val="00333BDA"/>
    <w:rsid w:val="00334927"/>
    <w:rsid w:val="003360AD"/>
    <w:rsid w:val="0033631D"/>
    <w:rsid w:val="003369C7"/>
    <w:rsid w:val="00336AE5"/>
    <w:rsid w:val="003373A6"/>
    <w:rsid w:val="00337409"/>
    <w:rsid w:val="00337E18"/>
    <w:rsid w:val="003405AF"/>
    <w:rsid w:val="0034088F"/>
    <w:rsid w:val="00340B3E"/>
    <w:rsid w:val="003413D2"/>
    <w:rsid w:val="00341525"/>
    <w:rsid w:val="0034184F"/>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E1"/>
    <w:rsid w:val="0035005C"/>
    <w:rsid w:val="00350896"/>
    <w:rsid w:val="00350C31"/>
    <w:rsid w:val="00350C9F"/>
    <w:rsid w:val="0035108F"/>
    <w:rsid w:val="00351391"/>
    <w:rsid w:val="003516DA"/>
    <w:rsid w:val="003519CD"/>
    <w:rsid w:val="00351A09"/>
    <w:rsid w:val="00351A3A"/>
    <w:rsid w:val="00353231"/>
    <w:rsid w:val="0035455F"/>
    <w:rsid w:val="003558DF"/>
    <w:rsid w:val="00355D75"/>
    <w:rsid w:val="00355D8F"/>
    <w:rsid w:val="00356A73"/>
    <w:rsid w:val="00356D91"/>
    <w:rsid w:val="00356FF0"/>
    <w:rsid w:val="003577EF"/>
    <w:rsid w:val="00357A60"/>
    <w:rsid w:val="00360304"/>
    <w:rsid w:val="00360A78"/>
    <w:rsid w:val="00361750"/>
    <w:rsid w:val="003617A9"/>
    <w:rsid w:val="00363894"/>
    <w:rsid w:val="00363B2A"/>
    <w:rsid w:val="00363BF1"/>
    <w:rsid w:val="00364548"/>
    <w:rsid w:val="00366779"/>
    <w:rsid w:val="003668E5"/>
    <w:rsid w:val="003669C8"/>
    <w:rsid w:val="00366CEB"/>
    <w:rsid w:val="003672B3"/>
    <w:rsid w:val="003676DF"/>
    <w:rsid w:val="00367783"/>
    <w:rsid w:val="00367898"/>
    <w:rsid w:val="003678FB"/>
    <w:rsid w:val="003679D3"/>
    <w:rsid w:val="00367A87"/>
    <w:rsid w:val="00367EE7"/>
    <w:rsid w:val="003703BB"/>
    <w:rsid w:val="0037043F"/>
    <w:rsid w:val="003705EA"/>
    <w:rsid w:val="00370A56"/>
    <w:rsid w:val="00371213"/>
    <w:rsid w:val="003717E1"/>
    <w:rsid w:val="0037247D"/>
    <w:rsid w:val="00372842"/>
    <w:rsid w:val="003729A5"/>
    <w:rsid w:val="00372C89"/>
    <w:rsid w:val="00372E9A"/>
    <w:rsid w:val="003735B9"/>
    <w:rsid w:val="00373634"/>
    <w:rsid w:val="00374677"/>
    <w:rsid w:val="0037510C"/>
    <w:rsid w:val="00375850"/>
    <w:rsid w:val="00375A36"/>
    <w:rsid w:val="0037632F"/>
    <w:rsid w:val="00376DDF"/>
    <w:rsid w:val="0037700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57"/>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5D"/>
    <w:rsid w:val="00395826"/>
    <w:rsid w:val="00395A02"/>
    <w:rsid w:val="00395CD9"/>
    <w:rsid w:val="003962E6"/>
    <w:rsid w:val="00396831"/>
    <w:rsid w:val="003971A1"/>
    <w:rsid w:val="003A0971"/>
    <w:rsid w:val="003A0F6B"/>
    <w:rsid w:val="003A12B6"/>
    <w:rsid w:val="003A1444"/>
    <w:rsid w:val="003A1C44"/>
    <w:rsid w:val="003A20D5"/>
    <w:rsid w:val="003A24CC"/>
    <w:rsid w:val="003A2512"/>
    <w:rsid w:val="003A27E3"/>
    <w:rsid w:val="003A2A53"/>
    <w:rsid w:val="003A2EE8"/>
    <w:rsid w:val="003A373C"/>
    <w:rsid w:val="003A5378"/>
    <w:rsid w:val="003A553C"/>
    <w:rsid w:val="003A56DF"/>
    <w:rsid w:val="003A6008"/>
    <w:rsid w:val="003A67BB"/>
    <w:rsid w:val="003A703F"/>
    <w:rsid w:val="003A7E2B"/>
    <w:rsid w:val="003A7E40"/>
    <w:rsid w:val="003B0336"/>
    <w:rsid w:val="003B0A3A"/>
    <w:rsid w:val="003B0D79"/>
    <w:rsid w:val="003B2930"/>
    <w:rsid w:val="003B31A7"/>
    <w:rsid w:val="003B3562"/>
    <w:rsid w:val="003B388F"/>
    <w:rsid w:val="003B4121"/>
    <w:rsid w:val="003B4587"/>
    <w:rsid w:val="003B4B51"/>
    <w:rsid w:val="003B4FE1"/>
    <w:rsid w:val="003B514E"/>
    <w:rsid w:val="003B5531"/>
    <w:rsid w:val="003B636A"/>
    <w:rsid w:val="003B69CE"/>
    <w:rsid w:val="003B6F9D"/>
    <w:rsid w:val="003B7403"/>
    <w:rsid w:val="003C011C"/>
    <w:rsid w:val="003C0E32"/>
    <w:rsid w:val="003C11D7"/>
    <w:rsid w:val="003C16CB"/>
    <w:rsid w:val="003C1B97"/>
    <w:rsid w:val="003C247B"/>
    <w:rsid w:val="003C3292"/>
    <w:rsid w:val="003C3C1E"/>
    <w:rsid w:val="003C3D88"/>
    <w:rsid w:val="003C4134"/>
    <w:rsid w:val="003C435B"/>
    <w:rsid w:val="003C46A7"/>
    <w:rsid w:val="003C4EBE"/>
    <w:rsid w:val="003C62EC"/>
    <w:rsid w:val="003C685A"/>
    <w:rsid w:val="003C6E9C"/>
    <w:rsid w:val="003C746F"/>
    <w:rsid w:val="003C7570"/>
    <w:rsid w:val="003C76E6"/>
    <w:rsid w:val="003C7E59"/>
    <w:rsid w:val="003C7F12"/>
    <w:rsid w:val="003D03D6"/>
    <w:rsid w:val="003D057E"/>
    <w:rsid w:val="003D075D"/>
    <w:rsid w:val="003D07A9"/>
    <w:rsid w:val="003D0B48"/>
    <w:rsid w:val="003D0EE2"/>
    <w:rsid w:val="003D1283"/>
    <w:rsid w:val="003D14C8"/>
    <w:rsid w:val="003D1517"/>
    <w:rsid w:val="003D16C5"/>
    <w:rsid w:val="003D1CA9"/>
    <w:rsid w:val="003D2DA0"/>
    <w:rsid w:val="003D34C3"/>
    <w:rsid w:val="003D3D61"/>
    <w:rsid w:val="003D3D83"/>
    <w:rsid w:val="003D4685"/>
    <w:rsid w:val="003D4A41"/>
    <w:rsid w:val="003D4CDF"/>
    <w:rsid w:val="003D514A"/>
    <w:rsid w:val="003D5ADB"/>
    <w:rsid w:val="003D5AF2"/>
    <w:rsid w:val="003D6448"/>
    <w:rsid w:val="003D646C"/>
    <w:rsid w:val="003D663E"/>
    <w:rsid w:val="003D664B"/>
    <w:rsid w:val="003D6793"/>
    <w:rsid w:val="003D6B03"/>
    <w:rsid w:val="003D718F"/>
    <w:rsid w:val="003D75D8"/>
    <w:rsid w:val="003E006E"/>
    <w:rsid w:val="003E0947"/>
    <w:rsid w:val="003E0E96"/>
    <w:rsid w:val="003E14B5"/>
    <w:rsid w:val="003E20F7"/>
    <w:rsid w:val="003E336A"/>
    <w:rsid w:val="003E381B"/>
    <w:rsid w:val="003E3E2F"/>
    <w:rsid w:val="003E4048"/>
    <w:rsid w:val="003E4BA7"/>
    <w:rsid w:val="003E4CE5"/>
    <w:rsid w:val="003E5041"/>
    <w:rsid w:val="003E604C"/>
    <w:rsid w:val="003E60DA"/>
    <w:rsid w:val="003E68F0"/>
    <w:rsid w:val="003E6E00"/>
    <w:rsid w:val="003E7111"/>
    <w:rsid w:val="003E7940"/>
    <w:rsid w:val="003F01BD"/>
    <w:rsid w:val="003F0486"/>
    <w:rsid w:val="003F048E"/>
    <w:rsid w:val="003F09FA"/>
    <w:rsid w:val="003F0AFF"/>
    <w:rsid w:val="003F1AA2"/>
    <w:rsid w:val="003F1FC6"/>
    <w:rsid w:val="003F26DC"/>
    <w:rsid w:val="003F42FF"/>
    <w:rsid w:val="003F4B48"/>
    <w:rsid w:val="003F4DDC"/>
    <w:rsid w:val="003F54EB"/>
    <w:rsid w:val="003F56B8"/>
    <w:rsid w:val="003F5F1A"/>
    <w:rsid w:val="003F6327"/>
    <w:rsid w:val="003F6CA8"/>
    <w:rsid w:val="003F7425"/>
    <w:rsid w:val="003F765B"/>
    <w:rsid w:val="003F7CB8"/>
    <w:rsid w:val="00400CB4"/>
    <w:rsid w:val="00401386"/>
    <w:rsid w:val="004013E6"/>
    <w:rsid w:val="00401E31"/>
    <w:rsid w:val="00402BBA"/>
    <w:rsid w:val="0040308F"/>
    <w:rsid w:val="004035D0"/>
    <w:rsid w:val="0040361D"/>
    <w:rsid w:val="00403795"/>
    <w:rsid w:val="004041FB"/>
    <w:rsid w:val="0040443E"/>
    <w:rsid w:val="004056B6"/>
    <w:rsid w:val="004056E4"/>
    <w:rsid w:val="00405764"/>
    <w:rsid w:val="00406745"/>
    <w:rsid w:val="0040674B"/>
    <w:rsid w:val="00406B32"/>
    <w:rsid w:val="004074FA"/>
    <w:rsid w:val="00407A56"/>
    <w:rsid w:val="00407FCC"/>
    <w:rsid w:val="0041035A"/>
    <w:rsid w:val="00410E76"/>
    <w:rsid w:val="004112D1"/>
    <w:rsid w:val="004113C9"/>
    <w:rsid w:val="004118A6"/>
    <w:rsid w:val="00411D1E"/>
    <w:rsid w:val="00411DF2"/>
    <w:rsid w:val="004120DF"/>
    <w:rsid w:val="004126B5"/>
    <w:rsid w:val="00412CC7"/>
    <w:rsid w:val="00414909"/>
    <w:rsid w:val="00415034"/>
    <w:rsid w:val="004158AF"/>
    <w:rsid w:val="00415B1A"/>
    <w:rsid w:val="00415DFD"/>
    <w:rsid w:val="00416208"/>
    <w:rsid w:val="00416293"/>
    <w:rsid w:val="0041690F"/>
    <w:rsid w:val="004169D3"/>
    <w:rsid w:val="00416C2B"/>
    <w:rsid w:val="00416D41"/>
    <w:rsid w:val="00416E70"/>
    <w:rsid w:val="00417264"/>
    <w:rsid w:val="004210C0"/>
    <w:rsid w:val="004211DD"/>
    <w:rsid w:val="00421762"/>
    <w:rsid w:val="00421D4B"/>
    <w:rsid w:val="00421ED8"/>
    <w:rsid w:val="00422907"/>
    <w:rsid w:val="00423125"/>
    <w:rsid w:val="004232D4"/>
    <w:rsid w:val="00423309"/>
    <w:rsid w:val="004233AD"/>
    <w:rsid w:val="00424446"/>
    <w:rsid w:val="00424867"/>
    <w:rsid w:val="00424E69"/>
    <w:rsid w:val="00425341"/>
    <w:rsid w:val="0042539D"/>
    <w:rsid w:val="004253C6"/>
    <w:rsid w:val="004255FE"/>
    <w:rsid w:val="00425674"/>
    <w:rsid w:val="00425A82"/>
    <w:rsid w:val="00425C60"/>
    <w:rsid w:val="00426B2C"/>
    <w:rsid w:val="00427755"/>
    <w:rsid w:val="00427FA8"/>
    <w:rsid w:val="0043009D"/>
    <w:rsid w:val="0043026B"/>
    <w:rsid w:val="00430299"/>
    <w:rsid w:val="004306D4"/>
    <w:rsid w:val="00430C48"/>
    <w:rsid w:val="0043196E"/>
    <w:rsid w:val="00431A2A"/>
    <w:rsid w:val="004325F8"/>
    <w:rsid w:val="00432ECA"/>
    <w:rsid w:val="00433806"/>
    <w:rsid w:val="00433F65"/>
    <w:rsid w:val="0043554E"/>
    <w:rsid w:val="004355D4"/>
    <w:rsid w:val="004357B1"/>
    <w:rsid w:val="00435821"/>
    <w:rsid w:val="0043583E"/>
    <w:rsid w:val="00435CB1"/>
    <w:rsid w:val="00436CCE"/>
    <w:rsid w:val="00436EAD"/>
    <w:rsid w:val="004375E1"/>
    <w:rsid w:val="00437A2F"/>
    <w:rsid w:val="00440262"/>
    <w:rsid w:val="004406BF"/>
    <w:rsid w:val="00440814"/>
    <w:rsid w:val="004408AA"/>
    <w:rsid w:val="00440B8A"/>
    <w:rsid w:val="0044105D"/>
    <w:rsid w:val="00441424"/>
    <w:rsid w:val="0044256D"/>
    <w:rsid w:val="00442731"/>
    <w:rsid w:val="00442983"/>
    <w:rsid w:val="00442C12"/>
    <w:rsid w:val="004434DF"/>
    <w:rsid w:val="0044354B"/>
    <w:rsid w:val="00444060"/>
    <w:rsid w:val="0044447A"/>
    <w:rsid w:val="00444840"/>
    <w:rsid w:val="0044493E"/>
    <w:rsid w:val="00444A1F"/>
    <w:rsid w:val="00444FC6"/>
    <w:rsid w:val="00445310"/>
    <w:rsid w:val="0044547B"/>
    <w:rsid w:val="00445874"/>
    <w:rsid w:val="00445C38"/>
    <w:rsid w:val="0044686B"/>
    <w:rsid w:val="004475F7"/>
    <w:rsid w:val="004478EC"/>
    <w:rsid w:val="00447CF3"/>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600"/>
    <w:rsid w:val="00460E3A"/>
    <w:rsid w:val="00460E68"/>
    <w:rsid w:val="004614BC"/>
    <w:rsid w:val="004619A5"/>
    <w:rsid w:val="00461F80"/>
    <w:rsid w:val="0046240D"/>
    <w:rsid w:val="00462898"/>
    <w:rsid w:val="00462D84"/>
    <w:rsid w:val="00463208"/>
    <w:rsid w:val="00463576"/>
    <w:rsid w:val="004636D6"/>
    <w:rsid w:val="004638BC"/>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BC4"/>
    <w:rsid w:val="004720A7"/>
    <w:rsid w:val="004724B8"/>
    <w:rsid w:val="00472712"/>
    <w:rsid w:val="004728FB"/>
    <w:rsid w:val="004729AD"/>
    <w:rsid w:val="00472CA7"/>
    <w:rsid w:val="00472CEC"/>
    <w:rsid w:val="0047307D"/>
    <w:rsid w:val="00473308"/>
    <w:rsid w:val="0047377C"/>
    <w:rsid w:val="00473A5C"/>
    <w:rsid w:val="00473F15"/>
    <w:rsid w:val="0047471E"/>
    <w:rsid w:val="004749DA"/>
    <w:rsid w:val="00474DEF"/>
    <w:rsid w:val="00475729"/>
    <w:rsid w:val="004758E7"/>
    <w:rsid w:val="00475BAB"/>
    <w:rsid w:val="004764C6"/>
    <w:rsid w:val="00476AC1"/>
    <w:rsid w:val="00476F97"/>
    <w:rsid w:val="00477247"/>
    <w:rsid w:val="004776BB"/>
    <w:rsid w:val="004776FB"/>
    <w:rsid w:val="0048055E"/>
    <w:rsid w:val="004808D4"/>
    <w:rsid w:val="00480C2B"/>
    <w:rsid w:val="00480DC5"/>
    <w:rsid w:val="00480FD9"/>
    <w:rsid w:val="0048131D"/>
    <w:rsid w:val="00481590"/>
    <w:rsid w:val="00481D0B"/>
    <w:rsid w:val="004824A9"/>
    <w:rsid w:val="00482953"/>
    <w:rsid w:val="00483091"/>
    <w:rsid w:val="00483140"/>
    <w:rsid w:val="00483879"/>
    <w:rsid w:val="00483984"/>
    <w:rsid w:val="00483BC7"/>
    <w:rsid w:val="00483CF0"/>
    <w:rsid w:val="00484D4D"/>
    <w:rsid w:val="00486491"/>
    <w:rsid w:val="00486516"/>
    <w:rsid w:val="0048664F"/>
    <w:rsid w:val="004868AD"/>
    <w:rsid w:val="00486D00"/>
    <w:rsid w:val="00486D22"/>
    <w:rsid w:val="00487FE1"/>
    <w:rsid w:val="004906E8"/>
    <w:rsid w:val="00490707"/>
    <w:rsid w:val="00490815"/>
    <w:rsid w:val="0049117E"/>
    <w:rsid w:val="00492503"/>
    <w:rsid w:val="004925C8"/>
    <w:rsid w:val="00492AF9"/>
    <w:rsid w:val="00492B76"/>
    <w:rsid w:val="0049333E"/>
    <w:rsid w:val="0049418F"/>
    <w:rsid w:val="0049570D"/>
    <w:rsid w:val="00495C48"/>
    <w:rsid w:val="00495D5D"/>
    <w:rsid w:val="00495DC6"/>
    <w:rsid w:val="00496CCE"/>
    <w:rsid w:val="00496EC2"/>
    <w:rsid w:val="004978C1"/>
    <w:rsid w:val="00497AAD"/>
    <w:rsid w:val="00497BD7"/>
    <w:rsid w:val="00497D1A"/>
    <w:rsid w:val="004A00C9"/>
    <w:rsid w:val="004A03D0"/>
    <w:rsid w:val="004A04D8"/>
    <w:rsid w:val="004A1049"/>
    <w:rsid w:val="004A1AFA"/>
    <w:rsid w:val="004A1EA7"/>
    <w:rsid w:val="004A1EC7"/>
    <w:rsid w:val="004A26F5"/>
    <w:rsid w:val="004A2EF8"/>
    <w:rsid w:val="004A3A21"/>
    <w:rsid w:val="004A407A"/>
    <w:rsid w:val="004A4D30"/>
    <w:rsid w:val="004A4E3B"/>
    <w:rsid w:val="004A6110"/>
    <w:rsid w:val="004A61B8"/>
    <w:rsid w:val="004A6415"/>
    <w:rsid w:val="004A64F9"/>
    <w:rsid w:val="004A65F4"/>
    <w:rsid w:val="004A6D2C"/>
    <w:rsid w:val="004A6E07"/>
    <w:rsid w:val="004B025F"/>
    <w:rsid w:val="004B026C"/>
    <w:rsid w:val="004B0271"/>
    <w:rsid w:val="004B0BE8"/>
    <w:rsid w:val="004B0E4A"/>
    <w:rsid w:val="004B174A"/>
    <w:rsid w:val="004B18F4"/>
    <w:rsid w:val="004B1A98"/>
    <w:rsid w:val="004B2463"/>
    <w:rsid w:val="004B251D"/>
    <w:rsid w:val="004B2E9D"/>
    <w:rsid w:val="004B304C"/>
    <w:rsid w:val="004B305F"/>
    <w:rsid w:val="004B3386"/>
    <w:rsid w:val="004B34C4"/>
    <w:rsid w:val="004B34E8"/>
    <w:rsid w:val="004B3981"/>
    <w:rsid w:val="004B3A03"/>
    <w:rsid w:val="004B419F"/>
    <w:rsid w:val="004B4EA9"/>
    <w:rsid w:val="004B5C96"/>
    <w:rsid w:val="004B6124"/>
    <w:rsid w:val="004B6E50"/>
    <w:rsid w:val="004B728F"/>
    <w:rsid w:val="004B7317"/>
    <w:rsid w:val="004B740D"/>
    <w:rsid w:val="004B75B2"/>
    <w:rsid w:val="004B75C6"/>
    <w:rsid w:val="004B7779"/>
    <w:rsid w:val="004C02C5"/>
    <w:rsid w:val="004C0BF0"/>
    <w:rsid w:val="004C0D40"/>
    <w:rsid w:val="004C114F"/>
    <w:rsid w:val="004C11A9"/>
    <w:rsid w:val="004C1327"/>
    <w:rsid w:val="004C156F"/>
    <w:rsid w:val="004C1631"/>
    <w:rsid w:val="004C27CF"/>
    <w:rsid w:val="004C2CA7"/>
    <w:rsid w:val="004C2F0A"/>
    <w:rsid w:val="004C3592"/>
    <w:rsid w:val="004C3956"/>
    <w:rsid w:val="004C45C8"/>
    <w:rsid w:val="004C470D"/>
    <w:rsid w:val="004C4F8F"/>
    <w:rsid w:val="004C5F4B"/>
    <w:rsid w:val="004C612E"/>
    <w:rsid w:val="004C61B8"/>
    <w:rsid w:val="004C69FE"/>
    <w:rsid w:val="004C6C0A"/>
    <w:rsid w:val="004C6C6D"/>
    <w:rsid w:val="004C6F05"/>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65B"/>
    <w:rsid w:val="004D7BF5"/>
    <w:rsid w:val="004D7F9C"/>
    <w:rsid w:val="004E03F4"/>
    <w:rsid w:val="004E0560"/>
    <w:rsid w:val="004E068F"/>
    <w:rsid w:val="004E0860"/>
    <w:rsid w:val="004E09CF"/>
    <w:rsid w:val="004E0B75"/>
    <w:rsid w:val="004E0C29"/>
    <w:rsid w:val="004E0DC4"/>
    <w:rsid w:val="004E109C"/>
    <w:rsid w:val="004E1D6F"/>
    <w:rsid w:val="004E1DF3"/>
    <w:rsid w:val="004E2393"/>
    <w:rsid w:val="004E3117"/>
    <w:rsid w:val="004E3412"/>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DD"/>
    <w:rsid w:val="004F1F9E"/>
    <w:rsid w:val="004F2CB6"/>
    <w:rsid w:val="004F2E6E"/>
    <w:rsid w:val="004F2F83"/>
    <w:rsid w:val="004F2FB1"/>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01"/>
    <w:rsid w:val="004F7922"/>
    <w:rsid w:val="004F7A1F"/>
    <w:rsid w:val="004F7AE7"/>
    <w:rsid w:val="004F7B47"/>
    <w:rsid w:val="0050079C"/>
    <w:rsid w:val="0050106A"/>
    <w:rsid w:val="005010BC"/>
    <w:rsid w:val="00501848"/>
    <w:rsid w:val="00502B31"/>
    <w:rsid w:val="0050434C"/>
    <w:rsid w:val="00504BFE"/>
    <w:rsid w:val="0050537D"/>
    <w:rsid w:val="0050591C"/>
    <w:rsid w:val="005059BD"/>
    <w:rsid w:val="005060AE"/>
    <w:rsid w:val="0050685F"/>
    <w:rsid w:val="0050731F"/>
    <w:rsid w:val="0050790B"/>
    <w:rsid w:val="00507FDF"/>
    <w:rsid w:val="0051037C"/>
    <w:rsid w:val="0051050F"/>
    <w:rsid w:val="0051058B"/>
    <w:rsid w:val="00510DDC"/>
    <w:rsid w:val="00511166"/>
    <w:rsid w:val="00512217"/>
    <w:rsid w:val="00512459"/>
    <w:rsid w:val="005124A5"/>
    <w:rsid w:val="00512675"/>
    <w:rsid w:val="005131A2"/>
    <w:rsid w:val="00513654"/>
    <w:rsid w:val="005137E4"/>
    <w:rsid w:val="00513BB9"/>
    <w:rsid w:val="0051427C"/>
    <w:rsid w:val="00514317"/>
    <w:rsid w:val="0051440E"/>
    <w:rsid w:val="00514480"/>
    <w:rsid w:val="005148CD"/>
    <w:rsid w:val="00515180"/>
    <w:rsid w:val="00515305"/>
    <w:rsid w:val="0051550F"/>
    <w:rsid w:val="00515973"/>
    <w:rsid w:val="00516069"/>
    <w:rsid w:val="00516D24"/>
    <w:rsid w:val="0051791E"/>
    <w:rsid w:val="00517AC8"/>
    <w:rsid w:val="00517C3E"/>
    <w:rsid w:val="005207D8"/>
    <w:rsid w:val="0052091D"/>
    <w:rsid w:val="005212F4"/>
    <w:rsid w:val="00521908"/>
    <w:rsid w:val="005220DB"/>
    <w:rsid w:val="005224BC"/>
    <w:rsid w:val="00522928"/>
    <w:rsid w:val="00522FF1"/>
    <w:rsid w:val="00523946"/>
    <w:rsid w:val="0052397A"/>
    <w:rsid w:val="00523C2C"/>
    <w:rsid w:val="00523D42"/>
    <w:rsid w:val="0052478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DF"/>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8C"/>
    <w:rsid w:val="00540401"/>
    <w:rsid w:val="005405B2"/>
    <w:rsid w:val="0054076A"/>
    <w:rsid w:val="00540D47"/>
    <w:rsid w:val="00540EE1"/>
    <w:rsid w:val="00540EE7"/>
    <w:rsid w:val="00541467"/>
    <w:rsid w:val="00541A22"/>
    <w:rsid w:val="00541EAD"/>
    <w:rsid w:val="005424C2"/>
    <w:rsid w:val="0054257A"/>
    <w:rsid w:val="005426B2"/>
    <w:rsid w:val="00543519"/>
    <w:rsid w:val="00543640"/>
    <w:rsid w:val="00543946"/>
    <w:rsid w:val="00544019"/>
    <w:rsid w:val="005444C6"/>
    <w:rsid w:val="0054493C"/>
    <w:rsid w:val="00544BF9"/>
    <w:rsid w:val="00544F05"/>
    <w:rsid w:val="00544FCC"/>
    <w:rsid w:val="005454B8"/>
    <w:rsid w:val="00545972"/>
    <w:rsid w:val="00545ACB"/>
    <w:rsid w:val="00545DB9"/>
    <w:rsid w:val="005462ED"/>
    <w:rsid w:val="00546585"/>
    <w:rsid w:val="0054680A"/>
    <w:rsid w:val="00546A62"/>
    <w:rsid w:val="00546BF8"/>
    <w:rsid w:val="00547BA2"/>
    <w:rsid w:val="00550AC5"/>
    <w:rsid w:val="00550B7E"/>
    <w:rsid w:val="00551052"/>
    <w:rsid w:val="005523DD"/>
    <w:rsid w:val="005524ED"/>
    <w:rsid w:val="00552ECD"/>
    <w:rsid w:val="00553F91"/>
    <w:rsid w:val="00554007"/>
    <w:rsid w:val="00554C03"/>
    <w:rsid w:val="00554C58"/>
    <w:rsid w:val="00554D5D"/>
    <w:rsid w:val="005550F9"/>
    <w:rsid w:val="00556338"/>
    <w:rsid w:val="00556441"/>
    <w:rsid w:val="00557031"/>
    <w:rsid w:val="00557D53"/>
    <w:rsid w:val="00557F87"/>
    <w:rsid w:val="005607F9"/>
    <w:rsid w:val="00560FCB"/>
    <w:rsid w:val="00561001"/>
    <w:rsid w:val="0056111C"/>
    <w:rsid w:val="00561140"/>
    <w:rsid w:val="00561412"/>
    <w:rsid w:val="00561903"/>
    <w:rsid w:val="00561A9B"/>
    <w:rsid w:val="00561E54"/>
    <w:rsid w:val="00561F73"/>
    <w:rsid w:val="00562032"/>
    <w:rsid w:val="005621F7"/>
    <w:rsid w:val="0056278F"/>
    <w:rsid w:val="00562FB1"/>
    <w:rsid w:val="00563068"/>
    <w:rsid w:val="0056376A"/>
    <w:rsid w:val="00563B3C"/>
    <w:rsid w:val="0056419C"/>
    <w:rsid w:val="00564DA7"/>
    <w:rsid w:val="00565204"/>
    <w:rsid w:val="00565473"/>
    <w:rsid w:val="00565DAC"/>
    <w:rsid w:val="00565E9C"/>
    <w:rsid w:val="00565F0D"/>
    <w:rsid w:val="005662DC"/>
    <w:rsid w:val="00566329"/>
    <w:rsid w:val="005668B9"/>
    <w:rsid w:val="00566ABD"/>
    <w:rsid w:val="00566E39"/>
    <w:rsid w:val="00566E6D"/>
    <w:rsid w:val="0056704E"/>
    <w:rsid w:val="00567623"/>
    <w:rsid w:val="005701C2"/>
    <w:rsid w:val="00570763"/>
    <w:rsid w:val="0057200B"/>
    <w:rsid w:val="00572297"/>
    <w:rsid w:val="00572DE4"/>
    <w:rsid w:val="0057345D"/>
    <w:rsid w:val="0057347D"/>
    <w:rsid w:val="00573560"/>
    <w:rsid w:val="00574E7B"/>
    <w:rsid w:val="00574F36"/>
    <w:rsid w:val="00576B4C"/>
    <w:rsid w:val="00576B5C"/>
    <w:rsid w:val="005770CC"/>
    <w:rsid w:val="005802F9"/>
    <w:rsid w:val="005806D5"/>
    <w:rsid w:val="00580DFC"/>
    <w:rsid w:val="0058134C"/>
    <w:rsid w:val="005815CD"/>
    <w:rsid w:val="005827A7"/>
    <w:rsid w:val="005838E6"/>
    <w:rsid w:val="00583D43"/>
    <w:rsid w:val="005846C3"/>
    <w:rsid w:val="00584AD1"/>
    <w:rsid w:val="00584F04"/>
    <w:rsid w:val="005850E6"/>
    <w:rsid w:val="0058544C"/>
    <w:rsid w:val="00585623"/>
    <w:rsid w:val="005857F7"/>
    <w:rsid w:val="0058622A"/>
    <w:rsid w:val="005865E9"/>
    <w:rsid w:val="005868FD"/>
    <w:rsid w:val="00587D7B"/>
    <w:rsid w:val="005904DB"/>
    <w:rsid w:val="005905ED"/>
    <w:rsid w:val="00590D11"/>
    <w:rsid w:val="00591BA6"/>
    <w:rsid w:val="00592825"/>
    <w:rsid w:val="005928F8"/>
    <w:rsid w:val="00594437"/>
    <w:rsid w:val="00594B70"/>
    <w:rsid w:val="00595933"/>
    <w:rsid w:val="00595957"/>
    <w:rsid w:val="0059606C"/>
    <w:rsid w:val="00596CFA"/>
    <w:rsid w:val="00596EC6"/>
    <w:rsid w:val="005975CE"/>
    <w:rsid w:val="005A0088"/>
    <w:rsid w:val="005A04F6"/>
    <w:rsid w:val="005A0FB6"/>
    <w:rsid w:val="005A14F0"/>
    <w:rsid w:val="005A1861"/>
    <w:rsid w:val="005A1A31"/>
    <w:rsid w:val="005A2CCA"/>
    <w:rsid w:val="005A361D"/>
    <w:rsid w:val="005A36C2"/>
    <w:rsid w:val="005A3719"/>
    <w:rsid w:val="005A39ED"/>
    <w:rsid w:val="005A3DD7"/>
    <w:rsid w:val="005A40FA"/>
    <w:rsid w:val="005A44F4"/>
    <w:rsid w:val="005A4C20"/>
    <w:rsid w:val="005A4DFA"/>
    <w:rsid w:val="005A4F48"/>
    <w:rsid w:val="005A54F1"/>
    <w:rsid w:val="005A57B8"/>
    <w:rsid w:val="005A5811"/>
    <w:rsid w:val="005A5DDE"/>
    <w:rsid w:val="005A64A8"/>
    <w:rsid w:val="005A65C5"/>
    <w:rsid w:val="005A6875"/>
    <w:rsid w:val="005A7016"/>
    <w:rsid w:val="005A79EC"/>
    <w:rsid w:val="005A7A32"/>
    <w:rsid w:val="005A7A6A"/>
    <w:rsid w:val="005A7EC8"/>
    <w:rsid w:val="005A7F85"/>
    <w:rsid w:val="005B00DD"/>
    <w:rsid w:val="005B03B1"/>
    <w:rsid w:val="005B07D5"/>
    <w:rsid w:val="005B1A8A"/>
    <w:rsid w:val="005B1AAB"/>
    <w:rsid w:val="005B2578"/>
    <w:rsid w:val="005B25A2"/>
    <w:rsid w:val="005B2930"/>
    <w:rsid w:val="005B2B87"/>
    <w:rsid w:val="005B2FAA"/>
    <w:rsid w:val="005B33C8"/>
    <w:rsid w:val="005B387B"/>
    <w:rsid w:val="005B3B01"/>
    <w:rsid w:val="005B41A6"/>
    <w:rsid w:val="005B4333"/>
    <w:rsid w:val="005B48BE"/>
    <w:rsid w:val="005B58F7"/>
    <w:rsid w:val="005B5981"/>
    <w:rsid w:val="005B5994"/>
    <w:rsid w:val="005B6474"/>
    <w:rsid w:val="005B64F9"/>
    <w:rsid w:val="005B666D"/>
    <w:rsid w:val="005B667A"/>
    <w:rsid w:val="005B6865"/>
    <w:rsid w:val="005C039B"/>
    <w:rsid w:val="005C059F"/>
    <w:rsid w:val="005C07CE"/>
    <w:rsid w:val="005C0B8F"/>
    <w:rsid w:val="005C194E"/>
    <w:rsid w:val="005C1974"/>
    <w:rsid w:val="005C1C83"/>
    <w:rsid w:val="005C1DB1"/>
    <w:rsid w:val="005C226F"/>
    <w:rsid w:val="005C2294"/>
    <w:rsid w:val="005C2E48"/>
    <w:rsid w:val="005C3344"/>
    <w:rsid w:val="005C4542"/>
    <w:rsid w:val="005C4E4D"/>
    <w:rsid w:val="005C58F2"/>
    <w:rsid w:val="005C5A97"/>
    <w:rsid w:val="005C5F77"/>
    <w:rsid w:val="005C6AAB"/>
    <w:rsid w:val="005C6B79"/>
    <w:rsid w:val="005C6D5D"/>
    <w:rsid w:val="005C6FD0"/>
    <w:rsid w:val="005D01C3"/>
    <w:rsid w:val="005D05FF"/>
    <w:rsid w:val="005D0F59"/>
    <w:rsid w:val="005D0FB4"/>
    <w:rsid w:val="005D1176"/>
    <w:rsid w:val="005D1747"/>
    <w:rsid w:val="005D23A2"/>
    <w:rsid w:val="005D266D"/>
    <w:rsid w:val="005D306D"/>
    <w:rsid w:val="005D3327"/>
    <w:rsid w:val="005D428E"/>
    <w:rsid w:val="005D4854"/>
    <w:rsid w:val="005D5BCF"/>
    <w:rsid w:val="005D65BF"/>
    <w:rsid w:val="005D6D84"/>
    <w:rsid w:val="005D70A1"/>
    <w:rsid w:val="005D73D8"/>
    <w:rsid w:val="005D79F2"/>
    <w:rsid w:val="005D7CB1"/>
    <w:rsid w:val="005D7F57"/>
    <w:rsid w:val="005E0067"/>
    <w:rsid w:val="005E0141"/>
    <w:rsid w:val="005E09CA"/>
    <w:rsid w:val="005E1AB4"/>
    <w:rsid w:val="005E255B"/>
    <w:rsid w:val="005E2CF7"/>
    <w:rsid w:val="005E4543"/>
    <w:rsid w:val="005E4A1C"/>
    <w:rsid w:val="005E521D"/>
    <w:rsid w:val="005E56C9"/>
    <w:rsid w:val="005E5CF7"/>
    <w:rsid w:val="005E5FF0"/>
    <w:rsid w:val="005E642A"/>
    <w:rsid w:val="005E65A7"/>
    <w:rsid w:val="005E6DB4"/>
    <w:rsid w:val="005E721E"/>
    <w:rsid w:val="005F0857"/>
    <w:rsid w:val="005F0A94"/>
    <w:rsid w:val="005F1470"/>
    <w:rsid w:val="005F15A9"/>
    <w:rsid w:val="005F1B15"/>
    <w:rsid w:val="005F2807"/>
    <w:rsid w:val="005F2CD5"/>
    <w:rsid w:val="005F3382"/>
    <w:rsid w:val="005F3720"/>
    <w:rsid w:val="005F5506"/>
    <w:rsid w:val="005F5A0D"/>
    <w:rsid w:val="005F5C94"/>
    <w:rsid w:val="005F60DF"/>
    <w:rsid w:val="005F615B"/>
    <w:rsid w:val="005F61DF"/>
    <w:rsid w:val="005F680A"/>
    <w:rsid w:val="005F6880"/>
    <w:rsid w:val="005F6B3E"/>
    <w:rsid w:val="005F6ED2"/>
    <w:rsid w:val="005F745B"/>
    <w:rsid w:val="005F77F8"/>
    <w:rsid w:val="005F7CA8"/>
    <w:rsid w:val="0060013A"/>
    <w:rsid w:val="00600250"/>
    <w:rsid w:val="00600DE1"/>
    <w:rsid w:val="00601483"/>
    <w:rsid w:val="00601506"/>
    <w:rsid w:val="00601596"/>
    <w:rsid w:val="00601C92"/>
    <w:rsid w:val="00601F66"/>
    <w:rsid w:val="00602680"/>
    <w:rsid w:val="00602764"/>
    <w:rsid w:val="00602B29"/>
    <w:rsid w:val="00602DAD"/>
    <w:rsid w:val="00603373"/>
    <w:rsid w:val="006036D0"/>
    <w:rsid w:val="00603B1C"/>
    <w:rsid w:val="006041C2"/>
    <w:rsid w:val="006042CD"/>
    <w:rsid w:val="00605217"/>
    <w:rsid w:val="006054A5"/>
    <w:rsid w:val="006059E4"/>
    <w:rsid w:val="00605D54"/>
    <w:rsid w:val="00605D60"/>
    <w:rsid w:val="006062A0"/>
    <w:rsid w:val="006063A8"/>
    <w:rsid w:val="00607015"/>
    <w:rsid w:val="006100BC"/>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614"/>
    <w:rsid w:val="00615846"/>
    <w:rsid w:val="006160F0"/>
    <w:rsid w:val="0061618F"/>
    <w:rsid w:val="0061624B"/>
    <w:rsid w:val="006166AD"/>
    <w:rsid w:val="00616ABC"/>
    <w:rsid w:val="00616C1E"/>
    <w:rsid w:val="00617EFC"/>
    <w:rsid w:val="00620055"/>
    <w:rsid w:val="00620336"/>
    <w:rsid w:val="006204B3"/>
    <w:rsid w:val="006204C2"/>
    <w:rsid w:val="00620574"/>
    <w:rsid w:val="00620B84"/>
    <w:rsid w:val="006212D3"/>
    <w:rsid w:val="006214D7"/>
    <w:rsid w:val="00621639"/>
    <w:rsid w:val="00622B22"/>
    <w:rsid w:val="00622F67"/>
    <w:rsid w:val="00623571"/>
    <w:rsid w:val="00623A5E"/>
    <w:rsid w:val="006245B2"/>
    <w:rsid w:val="00625008"/>
    <w:rsid w:val="0062548B"/>
    <w:rsid w:val="0062626C"/>
    <w:rsid w:val="00626710"/>
    <w:rsid w:val="00626930"/>
    <w:rsid w:val="00626A7E"/>
    <w:rsid w:val="00626AD3"/>
    <w:rsid w:val="00626BAC"/>
    <w:rsid w:val="006271C3"/>
    <w:rsid w:val="00627B14"/>
    <w:rsid w:val="00627F66"/>
    <w:rsid w:val="0063001E"/>
    <w:rsid w:val="00630023"/>
    <w:rsid w:val="006308EE"/>
    <w:rsid w:val="00630C70"/>
    <w:rsid w:val="00630D67"/>
    <w:rsid w:val="00630D89"/>
    <w:rsid w:val="00631005"/>
    <w:rsid w:val="00631C79"/>
    <w:rsid w:val="00632727"/>
    <w:rsid w:val="0063283D"/>
    <w:rsid w:val="00632BC3"/>
    <w:rsid w:val="00633258"/>
    <w:rsid w:val="00633769"/>
    <w:rsid w:val="00633FE3"/>
    <w:rsid w:val="00634276"/>
    <w:rsid w:val="00634570"/>
    <w:rsid w:val="0063487C"/>
    <w:rsid w:val="006354C0"/>
    <w:rsid w:val="00635663"/>
    <w:rsid w:val="00635B73"/>
    <w:rsid w:val="00635BB7"/>
    <w:rsid w:val="00636CC7"/>
    <w:rsid w:val="00637F27"/>
    <w:rsid w:val="006400A2"/>
    <w:rsid w:val="006405EC"/>
    <w:rsid w:val="00640A4D"/>
    <w:rsid w:val="006418F2"/>
    <w:rsid w:val="00641A84"/>
    <w:rsid w:val="00641B05"/>
    <w:rsid w:val="00641DA1"/>
    <w:rsid w:val="00641E5B"/>
    <w:rsid w:val="00642C69"/>
    <w:rsid w:val="0064330A"/>
    <w:rsid w:val="00643894"/>
    <w:rsid w:val="00643F89"/>
    <w:rsid w:val="00644334"/>
    <w:rsid w:val="0064487C"/>
    <w:rsid w:val="00644BED"/>
    <w:rsid w:val="00644E2E"/>
    <w:rsid w:val="00645728"/>
    <w:rsid w:val="00645A3A"/>
    <w:rsid w:val="00645B87"/>
    <w:rsid w:val="00645CB4"/>
    <w:rsid w:val="00646084"/>
    <w:rsid w:val="006468ED"/>
    <w:rsid w:val="00647664"/>
    <w:rsid w:val="00650D19"/>
    <w:rsid w:val="0065218B"/>
    <w:rsid w:val="00652CF5"/>
    <w:rsid w:val="0065343E"/>
    <w:rsid w:val="006536BB"/>
    <w:rsid w:val="0065398F"/>
    <w:rsid w:val="00653C7C"/>
    <w:rsid w:val="00654252"/>
    <w:rsid w:val="006543B7"/>
    <w:rsid w:val="00654EA5"/>
    <w:rsid w:val="00655860"/>
    <w:rsid w:val="0065587E"/>
    <w:rsid w:val="006558CD"/>
    <w:rsid w:val="00655C26"/>
    <w:rsid w:val="0065637A"/>
    <w:rsid w:val="00656998"/>
    <w:rsid w:val="00656E4D"/>
    <w:rsid w:val="006576BA"/>
    <w:rsid w:val="006600BF"/>
    <w:rsid w:val="00660354"/>
    <w:rsid w:val="00660AF7"/>
    <w:rsid w:val="00660D3E"/>
    <w:rsid w:val="00661691"/>
    <w:rsid w:val="00662D0C"/>
    <w:rsid w:val="00662D3D"/>
    <w:rsid w:val="00662F1F"/>
    <w:rsid w:val="00663D15"/>
    <w:rsid w:val="00665030"/>
    <w:rsid w:val="00665670"/>
    <w:rsid w:val="006659EA"/>
    <w:rsid w:val="006661E8"/>
    <w:rsid w:val="00666424"/>
    <w:rsid w:val="0066676C"/>
    <w:rsid w:val="006673B9"/>
    <w:rsid w:val="0066790C"/>
    <w:rsid w:val="00667FF0"/>
    <w:rsid w:val="00670280"/>
    <w:rsid w:val="00670AD1"/>
    <w:rsid w:val="00670C7C"/>
    <w:rsid w:val="00671480"/>
    <w:rsid w:val="006714B6"/>
    <w:rsid w:val="006717E7"/>
    <w:rsid w:val="00671FD5"/>
    <w:rsid w:val="006720BC"/>
    <w:rsid w:val="00672906"/>
    <w:rsid w:val="00672C73"/>
    <w:rsid w:val="00673B64"/>
    <w:rsid w:val="00673DC5"/>
    <w:rsid w:val="006753AC"/>
    <w:rsid w:val="00675430"/>
    <w:rsid w:val="006755F0"/>
    <w:rsid w:val="00675749"/>
    <w:rsid w:val="006759FE"/>
    <w:rsid w:val="0067603F"/>
    <w:rsid w:val="00677382"/>
    <w:rsid w:val="0067772D"/>
    <w:rsid w:val="00677991"/>
    <w:rsid w:val="00677AD2"/>
    <w:rsid w:val="00680326"/>
    <w:rsid w:val="006806E6"/>
    <w:rsid w:val="00680714"/>
    <w:rsid w:val="0068071D"/>
    <w:rsid w:val="00680C6B"/>
    <w:rsid w:val="006811F3"/>
    <w:rsid w:val="00681240"/>
    <w:rsid w:val="00683068"/>
    <w:rsid w:val="00683DAD"/>
    <w:rsid w:val="00683DC1"/>
    <w:rsid w:val="00684592"/>
    <w:rsid w:val="00684923"/>
    <w:rsid w:val="00684963"/>
    <w:rsid w:val="00685033"/>
    <w:rsid w:val="0068517F"/>
    <w:rsid w:val="00685D65"/>
    <w:rsid w:val="00685FC8"/>
    <w:rsid w:val="00686E80"/>
    <w:rsid w:val="0068790B"/>
    <w:rsid w:val="00687AF2"/>
    <w:rsid w:val="00687D37"/>
    <w:rsid w:val="00690127"/>
    <w:rsid w:val="006901AC"/>
    <w:rsid w:val="006909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B4"/>
    <w:rsid w:val="00697068"/>
    <w:rsid w:val="006977DE"/>
    <w:rsid w:val="00697D5F"/>
    <w:rsid w:val="006A035B"/>
    <w:rsid w:val="006A0582"/>
    <w:rsid w:val="006A060C"/>
    <w:rsid w:val="006A06F8"/>
    <w:rsid w:val="006A071C"/>
    <w:rsid w:val="006A0DC7"/>
    <w:rsid w:val="006A11D2"/>
    <w:rsid w:val="006A150D"/>
    <w:rsid w:val="006A1B00"/>
    <w:rsid w:val="006A2766"/>
    <w:rsid w:val="006A39D0"/>
    <w:rsid w:val="006A3E91"/>
    <w:rsid w:val="006A4274"/>
    <w:rsid w:val="006A4321"/>
    <w:rsid w:val="006A47E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38D"/>
    <w:rsid w:val="006B4CF8"/>
    <w:rsid w:val="006B506B"/>
    <w:rsid w:val="006B54E8"/>
    <w:rsid w:val="006B5FBC"/>
    <w:rsid w:val="006B6ED2"/>
    <w:rsid w:val="006B7BAF"/>
    <w:rsid w:val="006B7F74"/>
    <w:rsid w:val="006C0230"/>
    <w:rsid w:val="006C05C7"/>
    <w:rsid w:val="006C11FC"/>
    <w:rsid w:val="006C137F"/>
    <w:rsid w:val="006C25AB"/>
    <w:rsid w:val="006C2DA6"/>
    <w:rsid w:val="006C3581"/>
    <w:rsid w:val="006C39A0"/>
    <w:rsid w:val="006C3EFE"/>
    <w:rsid w:val="006C43C6"/>
    <w:rsid w:val="006C46C7"/>
    <w:rsid w:val="006C4767"/>
    <w:rsid w:val="006C4A1A"/>
    <w:rsid w:val="006C4D02"/>
    <w:rsid w:val="006C53A4"/>
    <w:rsid w:val="006C54DF"/>
    <w:rsid w:val="006C5D5D"/>
    <w:rsid w:val="006C627E"/>
    <w:rsid w:val="006C6303"/>
    <w:rsid w:val="006C6A51"/>
    <w:rsid w:val="006C6EBD"/>
    <w:rsid w:val="006C7A66"/>
    <w:rsid w:val="006C7E04"/>
    <w:rsid w:val="006C7F79"/>
    <w:rsid w:val="006D0004"/>
    <w:rsid w:val="006D015F"/>
    <w:rsid w:val="006D056B"/>
    <w:rsid w:val="006D060E"/>
    <w:rsid w:val="006D0681"/>
    <w:rsid w:val="006D0A80"/>
    <w:rsid w:val="006D0AE8"/>
    <w:rsid w:val="006D135C"/>
    <w:rsid w:val="006D23A9"/>
    <w:rsid w:val="006D2E49"/>
    <w:rsid w:val="006D2F72"/>
    <w:rsid w:val="006D41C5"/>
    <w:rsid w:val="006D43C1"/>
    <w:rsid w:val="006D5442"/>
    <w:rsid w:val="006D5959"/>
    <w:rsid w:val="006D6573"/>
    <w:rsid w:val="006D6E4E"/>
    <w:rsid w:val="006D756A"/>
    <w:rsid w:val="006D7A7B"/>
    <w:rsid w:val="006D7A8E"/>
    <w:rsid w:val="006D7C59"/>
    <w:rsid w:val="006E00E3"/>
    <w:rsid w:val="006E045C"/>
    <w:rsid w:val="006E0569"/>
    <w:rsid w:val="006E065E"/>
    <w:rsid w:val="006E0849"/>
    <w:rsid w:val="006E0B4D"/>
    <w:rsid w:val="006E11D6"/>
    <w:rsid w:val="006E17AC"/>
    <w:rsid w:val="006E189B"/>
    <w:rsid w:val="006E20D9"/>
    <w:rsid w:val="006E27DC"/>
    <w:rsid w:val="006E2902"/>
    <w:rsid w:val="006E2F64"/>
    <w:rsid w:val="006E2F9D"/>
    <w:rsid w:val="006E37C6"/>
    <w:rsid w:val="006E3CF3"/>
    <w:rsid w:val="006E41ED"/>
    <w:rsid w:val="006E4667"/>
    <w:rsid w:val="006E4671"/>
    <w:rsid w:val="006E46B7"/>
    <w:rsid w:val="006E475A"/>
    <w:rsid w:val="006E486D"/>
    <w:rsid w:val="006E4880"/>
    <w:rsid w:val="006E48BB"/>
    <w:rsid w:val="006E727B"/>
    <w:rsid w:val="006E7479"/>
    <w:rsid w:val="006E76C8"/>
    <w:rsid w:val="006E7A92"/>
    <w:rsid w:val="006F01FF"/>
    <w:rsid w:val="006F0CB2"/>
    <w:rsid w:val="006F1BD1"/>
    <w:rsid w:val="006F1C1B"/>
    <w:rsid w:val="006F1DE9"/>
    <w:rsid w:val="006F2046"/>
    <w:rsid w:val="006F2F59"/>
    <w:rsid w:val="006F311E"/>
    <w:rsid w:val="006F3442"/>
    <w:rsid w:val="006F36A5"/>
    <w:rsid w:val="006F41F4"/>
    <w:rsid w:val="006F4576"/>
    <w:rsid w:val="006F49F2"/>
    <w:rsid w:val="006F5813"/>
    <w:rsid w:val="006F59A8"/>
    <w:rsid w:val="006F5A1D"/>
    <w:rsid w:val="006F6F8C"/>
    <w:rsid w:val="006F71A6"/>
    <w:rsid w:val="006F7974"/>
    <w:rsid w:val="006F7C2C"/>
    <w:rsid w:val="006F7FD5"/>
    <w:rsid w:val="00700405"/>
    <w:rsid w:val="007009C6"/>
    <w:rsid w:val="00700D18"/>
    <w:rsid w:val="007014F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4D"/>
    <w:rsid w:val="00706C89"/>
    <w:rsid w:val="00706F9A"/>
    <w:rsid w:val="00707967"/>
    <w:rsid w:val="00710257"/>
    <w:rsid w:val="00710587"/>
    <w:rsid w:val="007107D5"/>
    <w:rsid w:val="00710916"/>
    <w:rsid w:val="007119DC"/>
    <w:rsid w:val="00711CC7"/>
    <w:rsid w:val="007121D0"/>
    <w:rsid w:val="0071230A"/>
    <w:rsid w:val="0071294A"/>
    <w:rsid w:val="00712BDD"/>
    <w:rsid w:val="00712E1E"/>
    <w:rsid w:val="00712F37"/>
    <w:rsid w:val="007135F6"/>
    <w:rsid w:val="00713A6B"/>
    <w:rsid w:val="00713B29"/>
    <w:rsid w:val="00713CB5"/>
    <w:rsid w:val="0071499C"/>
    <w:rsid w:val="00714F9D"/>
    <w:rsid w:val="007154D8"/>
    <w:rsid w:val="00715577"/>
    <w:rsid w:val="0071604D"/>
    <w:rsid w:val="00716C67"/>
    <w:rsid w:val="007170AB"/>
    <w:rsid w:val="0071716A"/>
    <w:rsid w:val="00717371"/>
    <w:rsid w:val="00717378"/>
    <w:rsid w:val="0071779C"/>
    <w:rsid w:val="00717808"/>
    <w:rsid w:val="00717C3C"/>
    <w:rsid w:val="007200F8"/>
    <w:rsid w:val="007203B3"/>
    <w:rsid w:val="007208A7"/>
    <w:rsid w:val="00720B1B"/>
    <w:rsid w:val="00720B6A"/>
    <w:rsid w:val="007210F6"/>
    <w:rsid w:val="0072129A"/>
    <w:rsid w:val="0072139F"/>
    <w:rsid w:val="0072198A"/>
    <w:rsid w:val="00721AD9"/>
    <w:rsid w:val="00721FC3"/>
    <w:rsid w:val="00722A86"/>
    <w:rsid w:val="00722BC6"/>
    <w:rsid w:val="00722C69"/>
    <w:rsid w:val="0072311F"/>
    <w:rsid w:val="0072388C"/>
    <w:rsid w:val="00724468"/>
    <w:rsid w:val="0072454E"/>
    <w:rsid w:val="007249D1"/>
    <w:rsid w:val="00724FE4"/>
    <w:rsid w:val="00725829"/>
    <w:rsid w:val="00725D2B"/>
    <w:rsid w:val="00725D6A"/>
    <w:rsid w:val="007263A2"/>
    <w:rsid w:val="007266B9"/>
    <w:rsid w:val="00726D3D"/>
    <w:rsid w:val="00727351"/>
    <w:rsid w:val="00727AC5"/>
    <w:rsid w:val="00727C65"/>
    <w:rsid w:val="007300F0"/>
    <w:rsid w:val="00730904"/>
    <w:rsid w:val="00730AB5"/>
    <w:rsid w:val="00731C56"/>
    <w:rsid w:val="00731EDE"/>
    <w:rsid w:val="0073245C"/>
    <w:rsid w:val="00732493"/>
    <w:rsid w:val="00732F0A"/>
    <w:rsid w:val="00732FE9"/>
    <w:rsid w:val="00733772"/>
    <w:rsid w:val="00733A43"/>
    <w:rsid w:val="00733AE4"/>
    <w:rsid w:val="00733D5F"/>
    <w:rsid w:val="00734932"/>
    <w:rsid w:val="00735D53"/>
    <w:rsid w:val="00735E63"/>
    <w:rsid w:val="0073618A"/>
    <w:rsid w:val="007364A3"/>
    <w:rsid w:val="00736740"/>
    <w:rsid w:val="00736F1C"/>
    <w:rsid w:val="007378FD"/>
    <w:rsid w:val="0074027D"/>
    <w:rsid w:val="007403FE"/>
    <w:rsid w:val="0074073C"/>
    <w:rsid w:val="007413EB"/>
    <w:rsid w:val="007413FB"/>
    <w:rsid w:val="00741C1A"/>
    <w:rsid w:val="00742B27"/>
    <w:rsid w:val="00742D32"/>
    <w:rsid w:val="00742E9B"/>
    <w:rsid w:val="00744137"/>
    <w:rsid w:val="007444E6"/>
    <w:rsid w:val="00745843"/>
    <w:rsid w:val="0074592C"/>
    <w:rsid w:val="007459EE"/>
    <w:rsid w:val="00745C91"/>
    <w:rsid w:val="00746098"/>
    <w:rsid w:val="00746D58"/>
    <w:rsid w:val="0074727D"/>
    <w:rsid w:val="00747578"/>
    <w:rsid w:val="00750BB3"/>
    <w:rsid w:val="00750D0D"/>
    <w:rsid w:val="00750D12"/>
    <w:rsid w:val="00751073"/>
    <w:rsid w:val="00751AF2"/>
    <w:rsid w:val="00751B1A"/>
    <w:rsid w:val="00751BD2"/>
    <w:rsid w:val="00751CE5"/>
    <w:rsid w:val="00752188"/>
    <w:rsid w:val="00752CC6"/>
    <w:rsid w:val="00753938"/>
    <w:rsid w:val="00753A57"/>
    <w:rsid w:val="007543CE"/>
    <w:rsid w:val="0075497E"/>
    <w:rsid w:val="00754A29"/>
    <w:rsid w:val="00755A0E"/>
    <w:rsid w:val="00755B6F"/>
    <w:rsid w:val="00755BCF"/>
    <w:rsid w:val="00756C5F"/>
    <w:rsid w:val="00756D69"/>
    <w:rsid w:val="00757029"/>
    <w:rsid w:val="007571FD"/>
    <w:rsid w:val="0075723D"/>
    <w:rsid w:val="00757C4C"/>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F0"/>
    <w:rsid w:val="0076497F"/>
    <w:rsid w:val="007655A8"/>
    <w:rsid w:val="007660EC"/>
    <w:rsid w:val="007662C7"/>
    <w:rsid w:val="00766862"/>
    <w:rsid w:val="007675DD"/>
    <w:rsid w:val="007702BF"/>
    <w:rsid w:val="007705F0"/>
    <w:rsid w:val="007705FA"/>
    <w:rsid w:val="00771CAC"/>
    <w:rsid w:val="00771F53"/>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A0B"/>
    <w:rsid w:val="007823E8"/>
    <w:rsid w:val="00782CF3"/>
    <w:rsid w:val="007833BC"/>
    <w:rsid w:val="00783959"/>
    <w:rsid w:val="00783BA5"/>
    <w:rsid w:val="007844A9"/>
    <w:rsid w:val="00785091"/>
    <w:rsid w:val="00785110"/>
    <w:rsid w:val="0078638C"/>
    <w:rsid w:val="007869F9"/>
    <w:rsid w:val="00786CBB"/>
    <w:rsid w:val="00786E21"/>
    <w:rsid w:val="0078751D"/>
    <w:rsid w:val="0079038E"/>
    <w:rsid w:val="00790EBB"/>
    <w:rsid w:val="007917F7"/>
    <w:rsid w:val="00791A1D"/>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F2D"/>
    <w:rsid w:val="00796292"/>
    <w:rsid w:val="007965D9"/>
    <w:rsid w:val="00796BA2"/>
    <w:rsid w:val="007972D5"/>
    <w:rsid w:val="0079778D"/>
    <w:rsid w:val="00797D73"/>
    <w:rsid w:val="007A006C"/>
    <w:rsid w:val="007A0139"/>
    <w:rsid w:val="007A0627"/>
    <w:rsid w:val="007A0789"/>
    <w:rsid w:val="007A0D64"/>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53"/>
    <w:rsid w:val="007A6D91"/>
    <w:rsid w:val="007A6E5B"/>
    <w:rsid w:val="007A7618"/>
    <w:rsid w:val="007B0004"/>
    <w:rsid w:val="007B00C9"/>
    <w:rsid w:val="007B02C7"/>
    <w:rsid w:val="007B0306"/>
    <w:rsid w:val="007B08E4"/>
    <w:rsid w:val="007B0D86"/>
    <w:rsid w:val="007B21E3"/>
    <w:rsid w:val="007B28C3"/>
    <w:rsid w:val="007B3A2A"/>
    <w:rsid w:val="007B3A8E"/>
    <w:rsid w:val="007B3C9B"/>
    <w:rsid w:val="007B4271"/>
    <w:rsid w:val="007B434D"/>
    <w:rsid w:val="007B497D"/>
    <w:rsid w:val="007B4EE9"/>
    <w:rsid w:val="007B5234"/>
    <w:rsid w:val="007B54C7"/>
    <w:rsid w:val="007B5637"/>
    <w:rsid w:val="007B5BC6"/>
    <w:rsid w:val="007B5BD0"/>
    <w:rsid w:val="007B5DC5"/>
    <w:rsid w:val="007B5F32"/>
    <w:rsid w:val="007B63FC"/>
    <w:rsid w:val="007B6708"/>
    <w:rsid w:val="007B6C20"/>
    <w:rsid w:val="007B6E8D"/>
    <w:rsid w:val="007B716F"/>
    <w:rsid w:val="007C029E"/>
    <w:rsid w:val="007C0636"/>
    <w:rsid w:val="007C0782"/>
    <w:rsid w:val="007C10E4"/>
    <w:rsid w:val="007C17B4"/>
    <w:rsid w:val="007C1CAC"/>
    <w:rsid w:val="007C20F8"/>
    <w:rsid w:val="007C21C5"/>
    <w:rsid w:val="007C2229"/>
    <w:rsid w:val="007C2313"/>
    <w:rsid w:val="007C32BC"/>
    <w:rsid w:val="007C3590"/>
    <w:rsid w:val="007C387A"/>
    <w:rsid w:val="007C3A0D"/>
    <w:rsid w:val="007C3D24"/>
    <w:rsid w:val="007C3EB0"/>
    <w:rsid w:val="007C43D6"/>
    <w:rsid w:val="007C47FF"/>
    <w:rsid w:val="007C533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8A4"/>
    <w:rsid w:val="007D296C"/>
    <w:rsid w:val="007D2C31"/>
    <w:rsid w:val="007D2E50"/>
    <w:rsid w:val="007D3D74"/>
    <w:rsid w:val="007D445F"/>
    <w:rsid w:val="007D4CA3"/>
    <w:rsid w:val="007D4DED"/>
    <w:rsid w:val="007D5552"/>
    <w:rsid w:val="007D5B44"/>
    <w:rsid w:val="007D5BA2"/>
    <w:rsid w:val="007D5ED3"/>
    <w:rsid w:val="007D682F"/>
    <w:rsid w:val="007D6FB9"/>
    <w:rsid w:val="007D7211"/>
    <w:rsid w:val="007E0595"/>
    <w:rsid w:val="007E0A63"/>
    <w:rsid w:val="007E0C63"/>
    <w:rsid w:val="007E0E05"/>
    <w:rsid w:val="007E0F5D"/>
    <w:rsid w:val="007E23A1"/>
    <w:rsid w:val="007E259F"/>
    <w:rsid w:val="007E2CF7"/>
    <w:rsid w:val="007E347E"/>
    <w:rsid w:val="007E41A4"/>
    <w:rsid w:val="007E43E3"/>
    <w:rsid w:val="007E4900"/>
    <w:rsid w:val="007E4C7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271"/>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818"/>
    <w:rsid w:val="00801D63"/>
    <w:rsid w:val="0080348B"/>
    <w:rsid w:val="00803D82"/>
    <w:rsid w:val="00803D98"/>
    <w:rsid w:val="008052CE"/>
    <w:rsid w:val="008058D0"/>
    <w:rsid w:val="00806A4C"/>
    <w:rsid w:val="0080705B"/>
    <w:rsid w:val="0080723C"/>
    <w:rsid w:val="00807F71"/>
    <w:rsid w:val="0081000F"/>
    <w:rsid w:val="00811008"/>
    <w:rsid w:val="00812657"/>
    <w:rsid w:val="00812A1A"/>
    <w:rsid w:val="00812DFF"/>
    <w:rsid w:val="0081362F"/>
    <w:rsid w:val="0081383A"/>
    <w:rsid w:val="00813DCB"/>
    <w:rsid w:val="0081497F"/>
    <w:rsid w:val="00814B90"/>
    <w:rsid w:val="00814FC7"/>
    <w:rsid w:val="0081660C"/>
    <w:rsid w:val="00817192"/>
    <w:rsid w:val="00817195"/>
    <w:rsid w:val="00817416"/>
    <w:rsid w:val="00817658"/>
    <w:rsid w:val="00817BD7"/>
    <w:rsid w:val="008206AE"/>
    <w:rsid w:val="00820921"/>
    <w:rsid w:val="00821271"/>
    <w:rsid w:val="00821306"/>
    <w:rsid w:val="008213D9"/>
    <w:rsid w:val="008216CE"/>
    <w:rsid w:val="008218AE"/>
    <w:rsid w:val="00821D85"/>
    <w:rsid w:val="00821E47"/>
    <w:rsid w:val="008220F6"/>
    <w:rsid w:val="00822456"/>
    <w:rsid w:val="00823819"/>
    <w:rsid w:val="00823C4B"/>
    <w:rsid w:val="00823F96"/>
    <w:rsid w:val="0082427D"/>
    <w:rsid w:val="00825441"/>
    <w:rsid w:val="008256AC"/>
    <w:rsid w:val="00825D5C"/>
    <w:rsid w:val="00825EBC"/>
    <w:rsid w:val="00826855"/>
    <w:rsid w:val="00826B71"/>
    <w:rsid w:val="00830052"/>
    <w:rsid w:val="008300D0"/>
    <w:rsid w:val="008308D8"/>
    <w:rsid w:val="008320D2"/>
    <w:rsid w:val="008321CE"/>
    <w:rsid w:val="0083257C"/>
    <w:rsid w:val="00832616"/>
    <w:rsid w:val="0083261B"/>
    <w:rsid w:val="00832B44"/>
    <w:rsid w:val="00832EC9"/>
    <w:rsid w:val="008332B2"/>
    <w:rsid w:val="00833307"/>
    <w:rsid w:val="00833583"/>
    <w:rsid w:val="00833B5B"/>
    <w:rsid w:val="00833C3A"/>
    <w:rsid w:val="00833E9A"/>
    <w:rsid w:val="00834FEF"/>
    <w:rsid w:val="00835AC0"/>
    <w:rsid w:val="00836323"/>
    <w:rsid w:val="00836D1F"/>
    <w:rsid w:val="00837D3D"/>
    <w:rsid w:val="00837E9B"/>
    <w:rsid w:val="008404AA"/>
    <w:rsid w:val="008406D7"/>
    <w:rsid w:val="0084074F"/>
    <w:rsid w:val="008407BA"/>
    <w:rsid w:val="00840AA3"/>
    <w:rsid w:val="00840AAC"/>
    <w:rsid w:val="00840FE9"/>
    <w:rsid w:val="0084101C"/>
    <w:rsid w:val="0084181B"/>
    <w:rsid w:val="00841F29"/>
    <w:rsid w:val="008425CC"/>
    <w:rsid w:val="00842DC2"/>
    <w:rsid w:val="0084357B"/>
    <w:rsid w:val="00844B18"/>
    <w:rsid w:val="008455E7"/>
    <w:rsid w:val="00845A09"/>
    <w:rsid w:val="008465B4"/>
    <w:rsid w:val="00846D25"/>
    <w:rsid w:val="008472B8"/>
    <w:rsid w:val="008472CB"/>
    <w:rsid w:val="00850006"/>
    <w:rsid w:val="00850013"/>
    <w:rsid w:val="008500DD"/>
    <w:rsid w:val="008507A7"/>
    <w:rsid w:val="00850A0A"/>
    <w:rsid w:val="00850A94"/>
    <w:rsid w:val="00851E96"/>
    <w:rsid w:val="00851F1C"/>
    <w:rsid w:val="00852FA5"/>
    <w:rsid w:val="00853F7D"/>
    <w:rsid w:val="0085430B"/>
    <w:rsid w:val="0085503A"/>
    <w:rsid w:val="0085517F"/>
    <w:rsid w:val="008551ED"/>
    <w:rsid w:val="0085562D"/>
    <w:rsid w:val="00855A78"/>
    <w:rsid w:val="00856154"/>
    <w:rsid w:val="00856286"/>
    <w:rsid w:val="0085657E"/>
    <w:rsid w:val="00856F0E"/>
    <w:rsid w:val="008573AF"/>
    <w:rsid w:val="008576B0"/>
    <w:rsid w:val="008578E9"/>
    <w:rsid w:val="00860296"/>
    <w:rsid w:val="008602E3"/>
    <w:rsid w:val="00860DA4"/>
    <w:rsid w:val="00861146"/>
    <w:rsid w:val="00861721"/>
    <w:rsid w:val="0086191B"/>
    <w:rsid w:val="00861948"/>
    <w:rsid w:val="00862011"/>
    <w:rsid w:val="00862A15"/>
    <w:rsid w:val="00862CC9"/>
    <w:rsid w:val="00862D8E"/>
    <w:rsid w:val="00862EF2"/>
    <w:rsid w:val="008640CF"/>
    <w:rsid w:val="0086598A"/>
    <w:rsid w:val="00865C3D"/>
    <w:rsid w:val="00865F4C"/>
    <w:rsid w:val="00866453"/>
    <w:rsid w:val="0086707F"/>
    <w:rsid w:val="0086708E"/>
    <w:rsid w:val="00867501"/>
    <w:rsid w:val="00867D8E"/>
    <w:rsid w:val="008700C0"/>
    <w:rsid w:val="0087058B"/>
    <w:rsid w:val="0087099A"/>
    <w:rsid w:val="00870D79"/>
    <w:rsid w:val="00871333"/>
    <w:rsid w:val="00871952"/>
    <w:rsid w:val="00871EA5"/>
    <w:rsid w:val="00872006"/>
    <w:rsid w:val="00872386"/>
    <w:rsid w:val="008726D7"/>
    <w:rsid w:val="00873128"/>
    <w:rsid w:val="008735BC"/>
    <w:rsid w:val="00873AAC"/>
    <w:rsid w:val="00873C61"/>
    <w:rsid w:val="00873DFD"/>
    <w:rsid w:val="00874527"/>
    <w:rsid w:val="008749BF"/>
    <w:rsid w:val="00874A50"/>
    <w:rsid w:val="0087548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3B7"/>
    <w:rsid w:val="008856C5"/>
    <w:rsid w:val="00886112"/>
    <w:rsid w:val="00887077"/>
    <w:rsid w:val="008872B3"/>
    <w:rsid w:val="00887392"/>
    <w:rsid w:val="0089067E"/>
    <w:rsid w:val="008909E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48C"/>
    <w:rsid w:val="008A5D30"/>
    <w:rsid w:val="008A5F2F"/>
    <w:rsid w:val="008A6BAE"/>
    <w:rsid w:val="008A7350"/>
    <w:rsid w:val="008A74EE"/>
    <w:rsid w:val="008A76DC"/>
    <w:rsid w:val="008A7916"/>
    <w:rsid w:val="008A7A72"/>
    <w:rsid w:val="008B08E9"/>
    <w:rsid w:val="008B09F3"/>
    <w:rsid w:val="008B111A"/>
    <w:rsid w:val="008B14B3"/>
    <w:rsid w:val="008B16E6"/>
    <w:rsid w:val="008B1AB2"/>
    <w:rsid w:val="008B1D9B"/>
    <w:rsid w:val="008B1EE7"/>
    <w:rsid w:val="008B2042"/>
    <w:rsid w:val="008B2547"/>
    <w:rsid w:val="008B25F1"/>
    <w:rsid w:val="008B3567"/>
    <w:rsid w:val="008B36D0"/>
    <w:rsid w:val="008B38AF"/>
    <w:rsid w:val="008B3D7F"/>
    <w:rsid w:val="008B3E1B"/>
    <w:rsid w:val="008B3F4B"/>
    <w:rsid w:val="008B43BC"/>
    <w:rsid w:val="008B48EC"/>
    <w:rsid w:val="008B4AF0"/>
    <w:rsid w:val="008B4B1D"/>
    <w:rsid w:val="008B518E"/>
    <w:rsid w:val="008B527B"/>
    <w:rsid w:val="008B5AB9"/>
    <w:rsid w:val="008B67E6"/>
    <w:rsid w:val="008B69B8"/>
    <w:rsid w:val="008B7042"/>
    <w:rsid w:val="008B770C"/>
    <w:rsid w:val="008C0281"/>
    <w:rsid w:val="008C0325"/>
    <w:rsid w:val="008C094A"/>
    <w:rsid w:val="008C1570"/>
    <w:rsid w:val="008C1792"/>
    <w:rsid w:val="008C17B2"/>
    <w:rsid w:val="008C1E3E"/>
    <w:rsid w:val="008C2059"/>
    <w:rsid w:val="008C21D0"/>
    <w:rsid w:val="008C2DBC"/>
    <w:rsid w:val="008C3A4E"/>
    <w:rsid w:val="008C44AB"/>
    <w:rsid w:val="008C5371"/>
    <w:rsid w:val="008C61F2"/>
    <w:rsid w:val="008C623D"/>
    <w:rsid w:val="008C65F4"/>
    <w:rsid w:val="008C6683"/>
    <w:rsid w:val="008C6E0C"/>
    <w:rsid w:val="008C7273"/>
    <w:rsid w:val="008C78F8"/>
    <w:rsid w:val="008D05DF"/>
    <w:rsid w:val="008D09E8"/>
    <w:rsid w:val="008D0E65"/>
    <w:rsid w:val="008D110A"/>
    <w:rsid w:val="008D1612"/>
    <w:rsid w:val="008D1DDE"/>
    <w:rsid w:val="008D2259"/>
    <w:rsid w:val="008D23A9"/>
    <w:rsid w:val="008D2531"/>
    <w:rsid w:val="008D2833"/>
    <w:rsid w:val="008D2A5B"/>
    <w:rsid w:val="008D2C2A"/>
    <w:rsid w:val="008D313A"/>
    <w:rsid w:val="008D3381"/>
    <w:rsid w:val="008D33FE"/>
    <w:rsid w:val="008D3B9F"/>
    <w:rsid w:val="008D3D02"/>
    <w:rsid w:val="008D3D5A"/>
    <w:rsid w:val="008D4226"/>
    <w:rsid w:val="008D43E3"/>
    <w:rsid w:val="008D4D7C"/>
    <w:rsid w:val="008D4F11"/>
    <w:rsid w:val="008D5432"/>
    <w:rsid w:val="008D54C0"/>
    <w:rsid w:val="008D5558"/>
    <w:rsid w:val="008D5806"/>
    <w:rsid w:val="008D5ED9"/>
    <w:rsid w:val="008D687E"/>
    <w:rsid w:val="008D7247"/>
    <w:rsid w:val="008D724B"/>
    <w:rsid w:val="008D7567"/>
    <w:rsid w:val="008E0EE4"/>
    <w:rsid w:val="008E12BE"/>
    <w:rsid w:val="008E13FD"/>
    <w:rsid w:val="008E1686"/>
    <w:rsid w:val="008E1C24"/>
    <w:rsid w:val="008E2626"/>
    <w:rsid w:val="008E27A9"/>
    <w:rsid w:val="008E2ABA"/>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B"/>
    <w:rsid w:val="008F35EC"/>
    <w:rsid w:val="008F4FE8"/>
    <w:rsid w:val="008F4FED"/>
    <w:rsid w:val="008F5D5A"/>
    <w:rsid w:val="008F6200"/>
    <w:rsid w:val="008F62F8"/>
    <w:rsid w:val="008F6893"/>
    <w:rsid w:val="008F7292"/>
    <w:rsid w:val="008F76C0"/>
    <w:rsid w:val="009000F2"/>
    <w:rsid w:val="00900741"/>
    <w:rsid w:val="0090079D"/>
    <w:rsid w:val="009007FC"/>
    <w:rsid w:val="0090086A"/>
    <w:rsid w:val="00900D2C"/>
    <w:rsid w:val="00901807"/>
    <w:rsid w:val="00901F0E"/>
    <w:rsid w:val="00902A0A"/>
    <w:rsid w:val="00902A26"/>
    <w:rsid w:val="00902A57"/>
    <w:rsid w:val="00902B29"/>
    <w:rsid w:val="00903B29"/>
    <w:rsid w:val="00903C83"/>
    <w:rsid w:val="00903D77"/>
    <w:rsid w:val="0090408F"/>
    <w:rsid w:val="0090446A"/>
    <w:rsid w:val="00904537"/>
    <w:rsid w:val="00904DC3"/>
    <w:rsid w:val="0090534A"/>
    <w:rsid w:val="00905469"/>
    <w:rsid w:val="0090582B"/>
    <w:rsid w:val="00906078"/>
    <w:rsid w:val="0090629C"/>
    <w:rsid w:val="00906BE5"/>
    <w:rsid w:val="00906DA4"/>
    <w:rsid w:val="00906EA2"/>
    <w:rsid w:val="00907195"/>
    <w:rsid w:val="00907278"/>
    <w:rsid w:val="00910041"/>
    <w:rsid w:val="0091112B"/>
    <w:rsid w:val="00911D61"/>
    <w:rsid w:val="00912850"/>
    <w:rsid w:val="009128B8"/>
    <w:rsid w:val="00912C55"/>
    <w:rsid w:val="00913967"/>
    <w:rsid w:val="0091472C"/>
    <w:rsid w:val="009149DD"/>
    <w:rsid w:val="00914DC9"/>
    <w:rsid w:val="00915351"/>
    <w:rsid w:val="00915602"/>
    <w:rsid w:val="00915679"/>
    <w:rsid w:val="009159C2"/>
    <w:rsid w:val="0091627F"/>
    <w:rsid w:val="00916E45"/>
    <w:rsid w:val="009171CE"/>
    <w:rsid w:val="00917B16"/>
    <w:rsid w:val="00920587"/>
    <w:rsid w:val="0092077A"/>
    <w:rsid w:val="00920DC0"/>
    <w:rsid w:val="00920DDD"/>
    <w:rsid w:val="009219F3"/>
    <w:rsid w:val="00921C56"/>
    <w:rsid w:val="009221CB"/>
    <w:rsid w:val="00922320"/>
    <w:rsid w:val="0092348A"/>
    <w:rsid w:val="00923643"/>
    <w:rsid w:val="00923B57"/>
    <w:rsid w:val="00923E1A"/>
    <w:rsid w:val="009245CC"/>
    <w:rsid w:val="0092490A"/>
    <w:rsid w:val="00925A3E"/>
    <w:rsid w:val="00926019"/>
    <w:rsid w:val="009261DB"/>
    <w:rsid w:val="00926939"/>
    <w:rsid w:val="00926AAD"/>
    <w:rsid w:val="00926F4C"/>
    <w:rsid w:val="00927330"/>
    <w:rsid w:val="00927710"/>
    <w:rsid w:val="009307CA"/>
    <w:rsid w:val="00930FF4"/>
    <w:rsid w:val="0093104B"/>
    <w:rsid w:val="009312F9"/>
    <w:rsid w:val="00931445"/>
    <w:rsid w:val="00931AB8"/>
    <w:rsid w:val="00931C19"/>
    <w:rsid w:val="00931C63"/>
    <w:rsid w:val="00931D10"/>
    <w:rsid w:val="0093218A"/>
    <w:rsid w:val="0093386D"/>
    <w:rsid w:val="00934C8E"/>
    <w:rsid w:val="00935194"/>
    <w:rsid w:val="00936EA5"/>
    <w:rsid w:val="00937114"/>
    <w:rsid w:val="00937954"/>
    <w:rsid w:val="0094015D"/>
    <w:rsid w:val="00940916"/>
    <w:rsid w:val="009412B7"/>
    <w:rsid w:val="00941B13"/>
    <w:rsid w:val="0094215C"/>
    <w:rsid w:val="00942F8E"/>
    <w:rsid w:val="00943543"/>
    <w:rsid w:val="00943E78"/>
    <w:rsid w:val="009441DB"/>
    <w:rsid w:val="00944834"/>
    <w:rsid w:val="00945342"/>
    <w:rsid w:val="00946128"/>
    <w:rsid w:val="0094633F"/>
    <w:rsid w:val="00947BA5"/>
    <w:rsid w:val="00950805"/>
    <w:rsid w:val="009517B1"/>
    <w:rsid w:val="009517E4"/>
    <w:rsid w:val="009518BC"/>
    <w:rsid w:val="009518D4"/>
    <w:rsid w:val="009520BC"/>
    <w:rsid w:val="009521D2"/>
    <w:rsid w:val="00952403"/>
    <w:rsid w:val="00952589"/>
    <w:rsid w:val="00952BD8"/>
    <w:rsid w:val="00953573"/>
    <w:rsid w:val="00953713"/>
    <w:rsid w:val="009537C0"/>
    <w:rsid w:val="009539E7"/>
    <w:rsid w:val="009544FD"/>
    <w:rsid w:val="009557A9"/>
    <w:rsid w:val="00956647"/>
    <w:rsid w:val="00957380"/>
    <w:rsid w:val="00957409"/>
    <w:rsid w:val="00957499"/>
    <w:rsid w:val="00957ED2"/>
    <w:rsid w:val="009604AE"/>
    <w:rsid w:val="009609AF"/>
    <w:rsid w:val="00960DE4"/>
    <w:rsid w:val="009610C7"/>
    <w:rsid w:val="00961164"/>
    <w:rsid w:val="00961867"/>
    <w:rsid w:val="00961A4F"/>
    <w:rsid w:val="00962539"/>
    <w:rsid w:val="009625B7"/>
    <w:rsid w:val="00962FB8"/>
    <w:rsid w:val="00963183"/>
    <w:rsid w:val="0096373F"/>
    <w:rsid w:val="00963DCF"/>
    <w:rsid w:val="00964007"/>
    <w:rsid w:val="00964283"/>
    <w:rsid w:val="009642A4"/>
    <w:rsid w:val="009643F4"/>
    <w:rsid w:val="00964408"/>
    <w:rsid w:val="00964511"/>
    <w:rsid w:val="009645A6"/>
    <w:rsid w:val="00964F5A"/>
    <w:rsid w:val="00965169"/>
    <w:rsid w:val="0096527F"/>
    <w:rsid w:val="009653ED"/>
    <w:rsid w:val="00966A21"/>
    <w:rsid w:val="00966AD2"/>
    <w:rsid w:val="00971415"/>
    <w:rsid w:val="009716D8"/>
    <w:rsid w:val="00971F54"/>
    <w:rsid w:val="00972057"/>
    <w:rsid w:val="0097227B"/>
    <w:rsid w:val="0097262E"/>
    <w:rsid w:val="0097293F"/>
    <w:rsid w:val="00972959"/>
    <w:rsid w:val="00972C3D"/>
    <w:rsid w:val="00973103"/>
    <w:rsid w:val="00973E47"/>
    <w:rsid w:val="00974022"/>
    <w:rsid w:val="009743E8"/>
    <w:rsid w:val="009745D8"/>
    <w:rsid w:val="00974AA6"/>
    <w:rsid w:val="00974F3B"/>
    <w:rsid w:val="0097552A"/>
    <w:rsid w:val="0097564A"/>
    <w:rsid w:val="00975974"/>
    <w:rsid w:val="00975D06"/>
    <w:rsid w:val="00975D63"/>
    <w:rsid w:val="00975DAE"/>
    <w:rsid w:val="00976BBE"/>
    <w:rsid w:val="0097776A"/>
    <w:rsid w:val="00977995"/>
    <w:rsid w:val="00977ABD"/>
    <w:rsid w:val="0098055B"/>
    <w:rsid w:val="00980B30"/>
    <w:rsid w:val="009810BE"/>
    <w:rsid w:val="009817BC"/>
    <w:rsid w:val="00981950"/>
    <w:rsid w:val="009819A7"/>
    <w:rsid w:val="0098220A"/>
    <w:rsid w:val="00982E75"/>
    <w:rsid w:val="00983337"/>
    <w:rsid w:val="009836AA"/>
    <w:rsid w:val="00983A4E"/>
    <w:rsid w:val="00984582"/>
    <w:rsid w:val="009846BF"/>
    <w:rsid w:val="009851F5"/>
    <w:rsid w:val="0098534B"/>
    <w:rsid w:val="00986019"/>
    <w:rsid w:val="00986281"/>
    <w:rsid w:val="00986FC9"/>
    <w:rsid w:val="0098764E"/>
    <w:rsid w:val="00987683"/>
    <w:rsid w:val="00987826"/>
    <w:rsid w:val="00987B1E"/>
    <w:rsid w:val="00987B4F"/>
    <w:rsid w:val="00987D58"/>
    <w:rsid w:val="0099034B"/>
    <w:rsid w:val="009906D4"/>
    <w:rsid w:val="00990A8E"/>
    <w:rsid w:val="00990EB7"/>
    <w:rsid w:val="00990F5F"/>
    <w:rsid w:val="009911A7"/>
    <w:rsid w:val="009913B8"/>
    <w:rsid w:val="009914E4"/>
    <w:rsid w:val="009917B9"/>
    <w:rsid w:val="00992141"/>
    <w:rsid w:val="009921DB"/>
    <w:rsid w:val="00992C67"/>
    <w:rsid w:val="00992D5B"/>
    <w:rsid w:val="00993135"/>
    <w:rsid w:val="00993AC7"/>
    <w:rsid w:val="00993BAD"/>
    <w:rsid w:val="00993E49"/>
    <w:rsid w:val="00994120"/>
    <w:rsid w:val="009942F5"/>
    <w:rsid w:val="00994568"/>
    <w:rsid w:val="00994602"/>
    <w:rsid w:val="00994DA9"/>
    <w:rsid w:val="00995B01"/>
    <w:rsid w:val="00996055"/>
    <w:rsid w:val="00996DB4"/>
    <w:rsid w:val="00996EF4"/>
    <w:rsid w:val="00997044"/>
    <w:rsid w:val="00997BC9"/>
    <w:rsid w:val="009A01F5"/>
    <w:rsid w:val="009A113D"/>
    <w:rsid w:val="009A1ECA"/>
    <w:rsid w:val="009A2BE9"/>
    <w:rsid w:val="009A2BF3"/>
    <w:rsid w:val="009A3688"/>
    <w:rsid w:val="009A3713"/>
    <w:rsid w:val="009A3C3E"/>
    <w:rsid w:val="009A4153"/>
    <w:rsid w:val="009A4C2C"/>
    <w:rsid w:val="009A53B5"/>
    <w:rsid w:val="009A59B3"/>
    <w:rsid w:val="009A5FAE"/>
    <w:rsid w:val="009A68BF"/>
    <w:rsid w:val="009A6B3A"/>
    <w:rsid w:val="009A6F57"/>
    <w:rsid w:val="009A70A3"/>
    <w:rsid w:val="009A7774"/>
    <w:rsid w:val="009A7E7C"/>
    <w:rsid w:val="009B05D2"/>
    <w:rsid w:val="009B094A"/>
    <w:rsid w:val="009B152B"/>
    <w:rsid w:val="009B2731"/>
    <w:rsid w:val="009B29BF"/>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DB"/>
    <w:rsid w:val="009D7523"/>
    <w:rsid w:val="009D76B5"/>
    <w:rsid w:val="009D7AF1"/>
    <w:rsid w:val="009D7BC7"/>
    <w:rsid w:val="009D7FAC"/>
    <w:rsid w:val="009E0109"/>
    <w:rsid w:val="009E0342"/>
    <w:rsid w:val="009E098B"/>
    <w:rsid w:val="009E09AB"/>
    <w:rsid w:val="009E0D7D"/>
    <w:rsid w:val="009E0DAF"/>
    <w:rsid w:val="009E19BB"/>
    <w:rsid w:val="009E1C47"/>
    <w:rsid w:val="009E26B4"/>
    <w:rsid w:val="009E38D1"/>
    <w:rsid w:val="009E3DF1"/>
    <w:rsid w:val="009E40A0"/>
    <w:rsid w:val="009E5007"/>
    <w:rsid w:val="009E514A"/>
    <w:rsid w:val="009E5177"/>
    <w:rsid w:val="009E53B0"/>
    <w:rsid w:val="009E5701"/>
    <w:rsid w:val="009E5711"/>
    <w:rsid w:val="009E5C49"/>
    <w:rsid w:val="009E5FD9"/>
    <w:rsid w:val="009E758E"/>
    <w:rsid w:val="009E7BFB"/>
    <w:rsid w:val="009E7D6B"/>
    <w:rsid w:val="009E7E81"/>
    <w:rsid w:val="009F020A"/>
    <w:rsid w:val="009F05AD"/>
    <w:rsid w:val="009F0659"/>
    <w:rsid w:val="009F1109"/>
    <w:rsid w:val="009F143E"/>
    <w:rsid w:val="009F1DE8"/>
    <w:rsid w:val="009F2186"/>
    <w:rsid w:val="009F227C"/>
    <w:rsid w:val="009F28DC"/>
    <w:rsid w:val="009F2D2D"/>
    <w:rsid w:val="009F2EDB"/>
    <w:rsid w:val="009F33DC"/>
    <w:rsid w:val="009F4550"/>
    <w:rsid w:val="009F4812"/>
    <w:rsid w:val="009F48E2"/>
    <w:rsid w:val="009F56C0"/>
    <w:rsid w:val="009F5C76"/>
    <w:rsid w:val="009F72B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A9"/>
    <w:rsid w:val="00A063D3"/>
    <w:rsid w:val="00A0700C"/>
    <w:rsid w:val="00A07E85"/>
    <w:rsid w:val="00A102F8"/>
    <w:rsid w:val="00A10A20"/>
    <w:rsid w:val="00A117D5"/>
    <w:rsid w:val="00A11C11"/>
    <w:rsid w:val="00A11EEB"/>
    <w:rsid w:val="00A12720"/>
    <w:rsid w:val="00A12ED1"/>
    <w:rsid w:val="00A13121"/>
    <w:rsid w:val="00A131F5"/>
    <w:rsid w:val="00A133C1"/>
    <w:rsid w:val="00A13414"/>
    <w:rsid w:val="00A13675"/>
    <w:rsid w:val="00A138B7"/>
    <w:rsid w:val="00A13F2D"/>
    <w:rsid w:val="00A1414A"/>
    <w:rsid w:val="00A148A0"/>
    <w:rsid w:val="00A14AA8"/>
    <w:rsid w:val="00A14F81"/>
    <w:rsid w:val="00A1535F"/>
    <w:rsid w:val="00A15CB1"/>
    <w:rsid w:val="00A15DCC"/>
    <w:rsid w:val="00A15E7D"/>
    <w:rsid w:val="00A15E84"/>
    <w:rsid w:val="00A16021"/>
    <w:rsid w:val="00A16961"/>
    <w:rsid w:val="00A17654"/>
    <w:rsid w:val="00A176DD"/>
    <w:rsid w:val="00A21838"/>
    <w:rsid w:val="00A22AE7"/>
    <w:rsid w:val="00A22C3E"/>
    <w:rsid w:val="00A22C4D"/>
    <w:rsid w:val="00A2334E"/>
    <w:rsid w:val="00A23442"/>
    <w:rsid w:val="00A23835"/>
    <w:rsid w:val="00A249D2"/>
    <w:rsid w:val="00A24B65"/>
    <w:rsid w:val="00A250A7"/>
    <w:rsid w:val="00A254AB"/>
    <w:rsid w:val="00A2571B"/>
    <w:rsid w:val="00A257AC"/>
    <w:rsid w:val="00A259F2"/>
    <w:rsid w:val="00A25BD7"/>
    <w:rsid w:val="00A266CC"/>
    <w:rsid w:val="00A26DB4"/>
    <w:rsid w:val="00A27425"/>
    <w:rsid w:val="00A3023E"/>
    <w:rsid w:val="00A305C5"/>
    <w:rsid w:val="00A30919"/>
    <w:rsid w:val="00A31EF8"/>
    <w:rsid w:val="00A31F05"/>
    <w:rsid w:val="00A31FD2"/>
    <w:rsid w:val="00A32203"/>
    <w:rsid w:val="00A333B0"/>
    <w:rsid w:val="00A33415"/>
    <w:rsid w:val="00A33C7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3A8"/>
    <w:rsid w:val="00A40685"/>
    <w:rsid w:val="00A40E2F"/>
    <w:rsid w:val="00A41819"/>
    <w:rsid w:val="00A41C9A"/>
    <w:rsid w:val="00A41D73"/>
    <w:rsid w:val="00A42406"/>
    <w:rsid w:val="00A433E8"/>
    <w:rsid w:val="00A434C0"/>
    <w:rsid w:val="00A43A1D"/>
    <w:rsid w:val="00A43AB0"/>
    <w:rsid w:val="00A44854"/>
    <w:rsid w:val="00A44A45"/>
    <w:rsid w:val="00A44E26"/>
    <w:rsid w:val="00A45215"/>
    <w:rsid w:val="00A4665D"/>
    <w:rsid w:val="00A46859"/>
    <w:rsid w:val="00A46D39"/>
    <w:rsid w:val="00A47019"/>
    <w:rsid w:val="00A4722C"/>
    <w:rsid w:val="00A472B8"/>
    <w:rsid w:val="00A5004A"/>
    <w:rsid w:val="00A5017C"/>
    <w:rsid w:val="00A502D6"/>
    <w:rsid w:val="00A502F5"/>
    <w:rsid w:val="00A504F4"/>
    <w:rsid w:val="00A507C4"/>
    <w:rsid w:val="00A508AA"/>
    <w:rsid w:val="00A50EE7"/>
    <w:rsid w:val="00A526CE"/>
    <w:rsid w:val="00A53A1F"/>
    <w:rsid w:val="00A54909"/>
    <w:rsid w:val="00A54DC0"/>
    <w:rsid w:val="00A550C9"/>
    <w:rsid w:val="00A55228"/>
    <w:rsid w:val="00A55410"/>
    <w:rsid w:val="00A55A04"/>
    <w:rsid w:val="00A564DE"/>
    <w:rsid w:val="00A57C3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DB9"/>
    <w:rsid w:val="00A65462"/>
    <w:rsid w:val="00A65EFB"/>
    <w:rsid w:val="00A66E28"/>
    <w:rsid w:val="00A67429"/>
    <w:rsid w:val="00A677E7"/>
    <w:rsid w:val="00A67CE9"/>
    <w:rsid w:val="00A704DB"/>
    <w:rsid w:val="00A70590"/>
    <w:rsid w:val="00A7062E"/>
    <w:rsid w:val="00A70834"/>
    <w:rsid w:val="00A70A23"/>
    <w:rsid w:val="00A71542"/>
    <w:rsid w:val="00A7171F"/>
    <w:rsid w:val="00A71D76"/>
    <w:rsid w:val="00A71FA0"/>
    <w:rsid w:val="00A71FBD"/>
    <w:rsid w:val="00A72727"/>
    <w:rsid w:val="00A727D8"/>
    <w:rsid w:val="00A727DA"/>
    <w:rsid w:val="00A72C1A"/>
    <w:rsid w:val="00A732FB"/>
    <w:rsid w:val="00A7463E"/>
    <w:rsid w:val="00A758E2"/>
    <w:rsid w:val="00A765B1"/>
    <w:rsid w:val="00A772F2"/>
    <w:rsid w:val="00A77828"/>
    <w:rsid w:val="00A77BAA"/>
    <w:rsid w:val="00A800F9"/>
    <w:rsid w:val="00A803A6"/>
    <w:rsid w:val="00A8073D"/>
    <w:rsid w:val="00A80D02"/>
    <w:rsid w:val="00A81358"/>
    <w:rsid w:val="00A815FB"/>
    <w:rsid w:val="00A81AEB"/>
    <w:rsid w:val="00A81D22"/>
    <w:rsid w:val="00A82D32"/>
    <w:rsid w:val="00A82EAE"/>
    <w:rsid w:val="00A82FC7"/>
    <w:rsid w:val="00A84548"/>
    <w:rsid w:val="00A847F9"/>
    <w:rsid w:val="00A84F27"/>
    <w:rsid w:val="00A8519C"/>
    <w:rsid w:val="00A855EE"/>
    <w:rsid w:val="00A8597A"/>
    <w:rsid w:val="00A85B87"/>
    <w:rsid w:val="00A85F83"/>
    <w:rsid w:val="00A86019"/>
    <w:rsid w:val="00A86EED"/>
    <w:rsid w:val="00A8733A"/>
    <w:rsid w:val="00A874E2"/>
    <w:rsid w:val="00A902B4"/>
    <w:rsid w:val="00A90851"/>
    <w:rsid w:val="00A9151F"/>
    <w:rsid w:val="00A9196B"/>
    <w:rsid w:val="00A91BB5"/>
    <w:rsid w:val="00A91BEE"/>
    <w:rsid w:val="00A91D4B"/>
    <w:rsid w:val="00A920B2"/>
    <w:rsid w:val="00A92A96"/>
    <w:rsid w:val="00A92AF0"/>
    <w:rsid w:val="00A933FE"/>
    <w:rsid w:val="00A9366E"/>
    <w:rsid w:val="00A937D5"/>
    <w:rsid w:val="00A93C70"/>
    <w:rsid w:val="00A941FD"/>
    <w:rsid w:val="00A94A32"/>
    <w:rsid w:val="00A94AFC"/>
    <w:rsid w:val="00A94BF5"/>
    <w:rsid w:val="00A9686A"/>
    <w:rsid w:val="00A96B4A"/>
    <w:rsid w:val="00A96D14"/>
    <w:rsid w:val="00A96FEA"/>
    <w:rsid w:val="00A97175"/>
    <w:rsid w:val="00A97BDA"/>
    <w:rsid w:val="00A97D0A"/>
    <w:rsid w:val="00AA043A"/>
    <w:rsid w:val="00AA0779"/>
    <w:rsid w:val="00AA08F3"/>
    <w:rsid w:val="00AA0A7E"/>
    <w:rsid w:val="00AA0F23"/>
    <w:rsid w:val="00AA1067"/>
    <w:rsid w:val="00AA1163"/>
    <w:rsid w:val="00AA11C9"/>
    <w:rsid w:val="00AA1212"/>
    <w:rsid w:val="00AA126D"/>
    <w:rsid w:val="00AA1DA8"/>
    <w:rsid w:val="00AA222C"/>
    <w:rsid w:val="00AA2264"/>
    <w:rsid w:val="00AA238E"/>
    <w:rsid w:val="00AA2483"/>
    <w:rsid w:val="00AA253B"/>
    <w:rsid w:val="00AA29F8"/>
    <w:rsid w:val="00AA3243"/>
    <w:rsid w:val="00AA388F"/>
    <w:rsid w:val="00AA3C4C"/>
    <w:rsid w:val="00AA408E"/>
    <w:rsid w:val="00AA42CE"/>
    <w:rsid w:val="00AA4DA9"/>
    <w:rsid w:val="00AA4F6D"/>
    <w:rsid w:val="00AA50CE"/>
    <w:rsid w:val="00AA536B"/>
    <w:rsid w:val="00AA57C9"/>
    <w:rsid w:val="00AA5A5C"/>
    <w:rsid w:val="00AA5A6F"/>
    <w:rsid w:val="00AA634D"/>
    <w:rsid w:val="00AA6F6C"/>
    <w:rsid w:val="00AA721D"/>
    <w:rsid w:val="00AA7519"/>
    <w:rsid w:val="00AA790A"/>
    <w:rsid w:val="00AB02EA"/>
    <w:rsid w:val="00AB043D"/>
    <w:rsid w:val="00AB110C"/>
    <w:rsid w:val="00AB227A"/>
    <w:rsid w:val="00AB22BF"/>
    <w:rsid w:val="00AB256E"/>
    <w:rsid w:val="00AB3004"/>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1F95"/>
    <w:rsid w:val="00AC2D5F"/>
    <w:rsid w:val="00AC4094"/>
    <w:rsid w:val="00AC42B6"/>
    <w:rsid w:val="00AC4AB7"/>
    <w:rsid w:val="00AC51E0"/>
    <w:rsid w:val="00AC6D24"/>
    <w:rsid w:val="00AC6E18"/>
    <w:rsid w:val="00AC7418"/>
    <w:rsid w:val="00AC7F64"/>
    <w:rsid w:val="00AD1065"/>
    <w:rsid w:val="00AD159E"/>
    <w:rsid w:val="00AD2AB1"/>
    <w:rsid w:val="00AD3132"/>
    <w:rsid w:val="00AD3DA6"/>
    <w:rsid w:val="00AD3F3C"/>
    <w:rsid w:val="00AD447E"/>
    <w:rsid w:val="00AD4B2F"/>
    <w:rsid w:val="00AD5F0A"/>
    <w:rsid w:val="00AD617C"/>
    <w:rsid w:val="00AD6A5B"/>
    <w:rsid w:val="00AD6B4F"/>
    <w:rsid w:val="00AD6D19"/>
    <w:rsid w:val="00AD7812"/>
    <w:rsid w:val="00AD7C42"/>
    <w:rsid w:val="00AD7CFA"/>
    <w:rsid w:val="00AE06B0"/>
    <w:rsid w:val="00AE0BD6"/>
    <w:rsid w:val="00AE11C1"/>
    <w:rsid w:val="00AE1330"/>
    <w:rsid w:val="00AE163D"/>
    <w:rsid w:val="00AE1A3E"/>
    <w:rsid w:val="00AE1A42"/>
    <w:rsid w:val="00AE1C5C"/>
    <w:rsid w:val="00AE315E"/>
    <w:rsid w:val="00AE319F"/>
    <w:rsid w:val="00AE31D9"/>
    <w:rsid w:val="00AE3CF0"/>
    <w:rsid w:val="00AE4546"/>
    <w:rsid w:val="00AE481B"/>
    <w:rsid w:val="00AE4A27"/>
    <w:rsid w:val="00AE6575"/>
    <w:rsid w:val="00AE6F40"/>
    <w:rsid w:val="00AE71EE"/>
    <w:rsid w:val="00AF03CF"/>
    <w:rsid w:val="00AF0A0A"/>
    <w:rsid w:val="00AF125D"/>
    <w:rsid w:val="00AF14FC"/>
    <w:rsid w:val="00AF1C8C"/>
    <w:rsid w:val="00AF1ED2"/>
    <w:rsid w:val="00AF1F4E"/>
    <w:rsid w:val="00AF2302"/>
    <w:rsid w:val="00AF262A"/>
    <w:rsid w:val="00AF3557"/>
    <w:rsid w:val="00AF3F86"/>
    <w:rsid w:val="00AF4CEE"/>
    <w:rsid w:val="00AF4F4A"/>
    <w:rsid w:val="00AF584C"/>
    <w:rsid w:val="00AF5D84"/>
    <w:rsid w:val="00AF6170"/>
    <w:rsid w:val="00AF6476"/>
    <w:rsid w:val="00AF669D"/>
    <w:rsid w:val="00AF672C"/>
    <w:rsid w:val="00AF673E"/>
    <w:rsid w:val="00AF6ABE"/>
    <w:rsid w:val="00AF70ED"/>
    <w:rsid w:val="00AF72E1"/>
    <w:rsid w:val="00AF7389"/>
    <w:rsid w:val="00AF79DF"/>
    <w:rsid w:val="00AF7C37"/>
    <w:rsid w:val="00B00378"/>
    <w:rsid w:val="00B00D91"/>
    <w:rsid w:val="00B00E84"/>
    <w:rsid w:val="00B013C0"/>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E45"/>
    <w:rsid w:val="00B07F74"/>
    <w:rsid w:val="00B10618"/>
    <w:rsid w:val="00B10B04"/>
    <w:rsid w:val="00B10CC6"/>
    <w:rsid w:val="00B11893"/>
    <w:rsid w:val="00B11932"/>
    <w:rsid w:val="00B11A61"/>
    <w:rsid w:val="00B12082"/>
    <w:rsid w:val="00B12648"/>
    <w:rsid w:val="00B1270C"/>
    <w:rsid w:val="00B12710"/>
    <w:rsid w:val="00B13389"/>
    <w:rsid w:val="00B1364C"/>
    <w:rsid w:val="00B138A2"/>
    <w:rsid w:val="00B13C99"/>
    <w:rsid w:val="00B13EA1"/>
    <w:rsid w:val="00B13EDB"/>
    <w:rsid w:val="00B141A5"/>
    <w:rsid w:val="00B14F47"/>
    <w:rsid w:val="00B15282"/>
    <w:rsid w:val="00B15286"/>
    <w:rsid w:val="00B1539F"/>
    <w:rsid w:val="00B1550D"/>
    <w:rsid w:val="00B15F6C"/>
    <w:rsid w:val="00B16260"/>
    <w:rsid w:val="00B163E8"/>
    <w:rsid w:val="00B1767E"/>
    <w:rsid w:val="00B17CF8"/>
    <w:rsid w:val="00B20760"/>
    <w:rsid w:val="00B2125C"/>
    <w:rsid w:val="00B21676"/>
    <w:rsid w:val="00B219E1"/>
    <w:rsid w:val="00B21ECF"/>
    <w:rsid w:val="00B22150"/>
    <w:rsid w:val="00B226C4"/>
    <w:rsid w:val="00B226DE"/>
    <w:rsid w:val="00B22FB5"/>
    <w:rsid w:val="00B233AE"/>
    <w:rsid w:val="00B241D5"/>
    <w:rsid w:val="00B2483F"/>
    <w:rsid w:val="00B24BE9"/>
    <w:rsid w:val="00B2551D"/>
    <w:rsid w:val="00B25F8C"/>
    <w:rsid w:val="00B260BE"/>
    <w:rsid w:val="00B26677"/>
    <w:rsid w:val="00B26A96"/>
    <w:rsid w:val="00B274E3"/>
    <w:rsid w:val="00B2765C"/>
    <w:rsid w:val="00B27C4B"/>
    <w:rsid w:val="00B30563"/>
    <w:rsid w:val="00B3069E"/>
    <w:rsid w:val="00B30A76"/>
    <w:rsid w:val="00B31246"/>
    <w:rsid w:val="00B31BC5"/>
    <w:rsid w:val="00B32295"/>
    <w:rsid w:val="00B33AB5"/>
    <w:rsid w:val="00B33E2A"/>
    <w:rsid w:val="00B3412E"/>
    <w:rsid w:val="00B343E0"/>
    <w:rsid w:val="00B35B6D"/>
    <w:rsid w:val="00B35C8F"/>
    <w:rsid w:val="00B35D53"/>
    <w:rsid w:val="00B367C4"/>
    <w:rsid w:val="00B36D3E"/>
    <w:rsid w:val="00B373AB"/>
    <w:rsid w:val="00B37B8E"/>
    <w:rsid w:val="00B40222"/>
    <w:rsid w:val="00B403CD"/>
    <w:rsid w:val="00B404C3"/>
    <w:rsid w:val="00B41176"/>
    <w:rsid w:val="00B414A5"/>
    <w:rsid w:val="00B41790"/>
    <w:rsid w:val="00B41A04"/>
    <w:rsid w:val="00B42743"/>
    <w:rsid w:val="00B430E9"/>
    <w:rsid w:val="00B4311F"/>
    <w:rsid w:val="00B431AE"/>
    <w:rsid w:val="00B434A9"/>
    <w:rsid w:val="00B44288"/>
    <w:rsid w:val="00B448BF"/>
    <w:rsid w:val="00B4514E"/>
    <w:rsid w:val="00B45A59"/>
    <w:rsid w:val="00B45F9F"/>
    <w:rsid w:val="00B4627C"/>
    <w:rsid w:val="00B4641F"/>
    <w:rsid w:val="00B46793"/>
    <w:rsid w:val="00B46953"/>
    <w:rsid w:val="00B47455"/>
    <w:rsid w:val="00B47979"/>
    <w:rsid w:val="00B47A59"/>
    <w:rsid w:val="00B47ECD"/>
    <w:rsid w:val="00B47FF3"/>
    <w:rsid w:val="00B50325"/>
    <w:rsid w:val="00B503D6"/>
    <w:rsid w:val="00B51520"/>
    <w:rsid w:val="00B515C3"/>
    <w:rsid w:val="00B517C2"/>
    <w:rsid w:val="00B518CE"/>
    <w:rsid w:val="00B51F56"/>
    <w:rsid w:val="00B52080"/>
    <w:rsid w:val="00B52234"/>
    <w:rsid w:val="00B52928"/>
    <w:rsid w:val="00B53602"/>
    <w:rsid w:val="00B53623"/>
    <w:rsid w:val="00B53D1D"/>
    <w:rsid w:val="00B53E98"/>
    <w:rsid w:val="00B53F9B"/>
    <w:rsid w:val="00B54B19"/>
    <w:rsid w:val="00B55F64"/>
    <w:rsid w:val="00B56069"/>
    <w:rsid w:val="00B565F1"/>
    <w:rsid w:val="00B56ECA"/>
    <w:rsid w:val="00B57093"/>
    <w:rsid w:val="00B57B5D"/>
    <w:rsid w:val="00B60613"/>
    <w:rsid w:val="00B6145B"/>
    <w:rsid w:val="00B61AEC"/>
    <w:rsid w:val="00B61F56"/>
    <w:rsid w:val="00B62257"/>
    <w:rsid w:val="00B6244C"/>
    <w:rsid w:val="00B62A2F"/>
    <w:rsid w:val="00B62B7B"/>
    <w:rsid w:val="00B62F0A"/>
    <w:rsid w:val="00B63484"/>
    <w:rsid w:val="00B634B7"/>
    <w:rsid w:val="00B634F1"/>
    <w:rsid w:val="00B637EF"/>
    <w:rsid w:val="00B63EF6"/>
    <w:rsid w:val="00B6440A"/>
    <w:rsid w:val="00B65788"/>
    <w:rsid w:val="00B65844"/>
    <w:rsid w:val="00B65AB2"/>
    <w:rsid w:val="00B66054"/>
    <w:rsid w:val="00B6677F"/>
    <w:rsid w:val="00B66A06"/>
    <w:rsid w:val="00B66C7A"/>
    <w:rsid w:val="00B66EDC"/>
    <w:rsid w:val="00B672EA"/>
    <w:rsid w:val="00B6747B"/>
    <w:rsid w:val="00B70200"/>
    <w:rsid w:val="00B702D7"/>
    <w:rsid w:val="00B70389"/>
    <w:rsid w:val="00B70E01"/>
    <w:rsid w:val="00B71014"/>
    <w:rsid w:val="00B72CF0"/>
    <w:rsid w:val="00B7380E"/>
    <w:rsid w:val="00B740F6"/>
    <w:rsid w:val="00B74615"/>
    <w:rsid w:val="00B74789"/>
    <w:rsid w:val="00B7494D"/>
    <w:rsid w:val="00B755B6"/>
    <w:rsid w:val="00B75977"/>
    <w:rsid w:val="00B75A48"/>
    <w:rsid w:val="00B75CC0"/>
    <w:rsid w:val="00B76021"/>
    <w:rsid w:val="00B76EA9"/>
    <w:rsid w:val="00B76F4D"/>
    <w:rsid w:val="00B76FCD"/>
    <w:rsid w:val="00B7764D"/>
    <w:rsid w:val="00B804F8"/>
    <w:rsid w:val="00B8095A"/>
    <w:rsid w:val="00B81274"/>
    <w:rsid w:val="00B815D3"/>
    <w:rsid w:val="00B81742"/>
    <w:rsid w:val="00B817B5"/>
    <w:rsid w:val="00B823A6"/>
    <w:rsid w:val="00B83E76"/>
    <w:rsid w:val="00B83FA0"/>
    <w:rsid w:val="00B84156"/>
    <w:rsid w:val="00B846E6"/>
    <w:rsid w:val="00B852FF"/>
    <w:rsid w:val="00B8537B"/>
    <w:rsid w:val="00B85586"/>
    <w:rsid w:val="00B86289"/>
    <w:rsid w:val="00B863B3"/>
    <w:rsid w:val="00B86456"/>
    <w:rsid w:val="00B869D3"/>
    <w:rsid w:val="00B86CF8"/>
    <w:rsid w:val="00B86E44"/>
    <w:rsid w:val="00B87359"/>
    <w:rsid w:val="00B87F1C"/>
    <w:rsid w:val="00B90032"/>
    <w:rsid w:val="00B90D8D"/>
    <w:rsid w:val="00B91263"/>
    <w:rsid w:val="00B91483"/>
    <w:rsid w:val="00B91B61"/>
    <w:rsid w:val="00B920F7"/>
    <w:rsid w:val="00B93849"/>
    <w:rsid w:val="00B938BD"/>
    <w:rsid w:val="00B93CF3"/>
    <w:rsid w:val="00B9407F"/>
    <w:rsid w:val="00B944E9"/>
    <w:rsid w:val="00B945D7"/>
    <w:rsid w:val="00B94896"/>
    <w:rsid w:val="00B94CDD"/>
    <w:rsid w:val="00B94DA7"/>
    <w:rsid w:val="00B95163"/>
    <w:rsid w:val="00B954D0"/>
    <w:rsid w:val="00B9566D"/>
    <w:rsid w:val="00B96DD9"/>
    <w:rsid w:val="00B96EA6"/>
    <w:rsid w:val="00B9789D"/>
    <w:rsid w:val="00B97A4C"/>
    <w:rsid w:val="00B97DDE"/>
    <w:rsid w:val="00BA050E"/>
    <w:rsid w:val="00BA1289"/>
    <w:rsid w:val="00BA14B2"/>
    <w:rsid w:val="00BA15DC"/>
    <w:rsid w:val="00BA1A02"/>
    <w:rsid w:val="00BA1E2F"/>
    <w:rsid w:val="00BA1EB8"/>
    <w:rsid w:val="00BA2C82"/>
    <w:rsid w:val="00BA3869"/>
    <w:rsid w:val="00BA4399"/>
    <w:rsid w:val="00BA4452"/>
    <w:rsid w:val="00BA460B"/>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49"/>
    <w:rsid w:val="00BB0D0B"/>
    <w:rsid w:val="00BB12C4"/>
    <w:rsid w:val="00BB1688"/>
    <w:rsid w:val="00BB1EFB"/>
    <w:rsid w:val="00BB269F"/>
    <w:rsid w:val="00BB27CC"/>
    <w:rsid w:val="00BB2ACE"/>
    <w:rsid w:val="00BB2E4E"/>
    <w:rsid w:val="00BB2E62"/>
    <w:rsid w:val="00BB36C9"/>
    <w:rsid w:val="00BB3A66"/>
    <w:rsid w:val="00BB40D1"/>
    <w:rsid w:val="00BB46D5"/>
    <w:rsid w:val="00BB4D62"/>
    <w:rsid w:val="00BB5A7D"/>
    <w:rsid w:val="00BB6D68"/>
    <w:rsid w:val="00BB777D"/>
    <w:rsid w:val="00BB7976"/>
    <w:rsid w:val="00BB7D91"/>
    <w:rsid w:val="00BB7EC0"/>
    <w:rsid w:val="00BB7F88"/>
    <w:rsid w:val="00BC0207"/>
    <w:rsid w:val="00BC089F"/>
    <w:rsid w:val="00BC0A0C"/>
    <w:rsid w:val="00BC0A5A"/>
    <w:rsid w:val="00BC0E64"/>
    <w:rsid w:val="00BC25D1"/>
    <w:rsid w:val="00BC2DBD"/>
    <w:rsid w:val="00BC31FD"/>
    <w:rsid w:val="00BC32D4"/>
    <w:rsid w:val="00BC3BCB"/>
    <w:rsid w:val="00BC3CF1"/>
    <w:rsid w:val="00BC428A"/>
    <w:rsid w:val="00BC4525"/>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79"/>
    <w:rsid w:val="00BD2B4D"/>
    <w:rsid w:val="00BD2DA9"/>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09"/>
    <w:rsid w:val="00BE246C"/>
    <w:rsid w:val="00BE2657"/>
    <w:rsid w:val="00BE2FD2"/>
    <w:rsid w:val="00BE377A"/>
    <w:rsid w:val="00BE37AE"/>
    <w:rsid w:val="00BE3B14"/>
    <w:rsid w:val="00BE3C65"/>
    <w:rsid w:val="00BE4222"/>
    <w:rsid w:val="00BE472D"/>
    <w:rsid w:val="00BE4C03"/>
    <w:rsid w:val="00BE4D29"/>
    <w:rsid w:val="00BE7F4D"/>
    <w:rsid w:val="00BF03C0"/>
    <w:rsid w:val="00BF0EBF"/>
    <w:rsid w:val="00BF1534"/>
    <w:rsid w:val="00BF2021"/>
    <w:rsid w:val="00BF21D4"/>
    <w:rsid w:val="00BF2DDC"/>
    <w:rsid w:val="00BF32DE"/>
    <w:rsid w:val="00BF3421"/>
    <w:rsid w:val="00BF4A15"/>
    <w:rsid w:val="00BF4E0E"/>
    <w:rsid w:val="00BF4E27"/>
    <w:rsid w:val="00BF4F7C"/>
    <w:rsid w:val="00BF537B"/>
    <w:rsid w:val="00BF5901"/>
    <w:rsid w:val="00BF59B9"/>
    <w:rsid w:val="00BF626A"/>
    <w:rsid w:val="00BF688E"/>
    <w:rsid w:val="00BF6D77"/>
    <w:rsid w:val="00BF72F0"/>
    <w:rsid w:val="00BF739A"/>
    <w:rsid w:val="00BF756D"/>
    <w:rsid w:val="00BF7EF5"/>
    <w:rsid w:val="00C00BF6"/>
    <w:rsid w:val="00C015C8"/>
    <w:rsid w:val="00C02021"/>
    <w:rsid w:val="00C0234A"/>
    <w:rsid w:val="00C0247B"/>
    <w:rsid w:val="00C024C7"/>
    <w:rsid w:val="00C0378E"/>
    <w:rsid w:val="00C04314"/>
    <w:rsid w:val="00C04BD0"/>
    <w:rsid w:val="00C04CC6"/>
    <w:rsid w:val="00C04F6F"/>
    <w:rsid w:val="00C05730"/>
    <w:rsid w:val="00C05AF4"/>
    <w:rsid w:val="00C05AFD"/>
    <w:rsid w:val="00C06344"/>
    <w:rsid w:val="00C0661C"/>
    <w:rsid w:val="00C0675F"/>
    <w:rsid w:val="00C06D54"/>
    <w:rsid w:val="00C06DD3"/>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DA0"/>
    <w:rsid w:val="00C21F7D"/>
    <w:rsid w:val="00C22350"/>
    <w:rsid w:val="00C23615"/>
    <w:rsid w:val="00C23815"/>
    <w:rsid w:val="00C2397E"/>
    <w:rsid w:val="00C23A83"/>
    <w:rsid w:val="00C24381"/>
    <w:rsid w:val="00C24801"/>
    <w:rsid w:val="00C248F7"/>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82E"/>
    <w:rsid w:val="00C332D4"/>
    <w:rsid w:val="00C33A66"/>
    <w:rsid w:val="00C33E51"/>
    <w:rsid w:val="00C34C45"/>
    <w:rsid w:val="00C34C47"/>
    <w:rsid w:val="00C34FCE"/>
    <w:rsid w:val="00C35411"/>
    <w:rsid w:val="00C359B7"/>
    <w:rsid w:val="00C35EED"/>
    <w:rsid w:val="00C36B2C"/>
    <w:rsid w:val="00C36CDB"/>
    <w:rsid w:val="00C3701A"/>
    <w:rsid w:val="00C379EF"/>
    <w:rsid w:val="00C37C30"/>
    <w:rsid w:val="00C37F36"/>
    <w:rsid w:val="00C405C8"/>
    <w:rsid w:val="00C40C2F"/>
    <w:rsid w:val="00C415AC"/>
    <w:rsid w:val="00C426CD"/>
    <w:rsid w:val="00C4297A"/>
    <w:rsid w:val="00C42EB9"/>
    <w:rsid w:val="00C4360C"/>
    <w:rsid w:val="00C439B8"/>
    <w:rsid w:val="00C43A0B"/>
    <w:rsid w:val="00C43BAE"/>
    <w:rsid w:val="00C43EDA"/>
    <w:rsid w:val="00C43FEC"/>
    <w:rsid w:val="00C4403C"/>
    <w:rsid w:val="00C4414C"/>
    <w:rsid w:val="00C44BEC"/>
    <w:rsid w:val="00C45512"/>
    <w:rsid w:val="00C4602B"/>
    <w:rsid w:val="00C46564"/>
    <w:rsid w:val="00C46BFA"/>
    <w:rsid w:val="00C46DDF"/>
    <w:rsid w:val="00C473EB"/>
    <w:rsid w:val="00C500A1"/>
    <w:rsid w:val="00C50A02"/>
    <w:rsid w:val="00C51149"/>
    <w:rsid w:val="00C5117E"/>
    <w:rsid w:val="00C512D1"/>
    <w:rsid w:val="00C51856"/>
    <w:rsid w:val="00C51B04"/>
    <w:rsid w:val="00C51D15"/>
    <w:rsid w:val="00C51DB5"/>
    <w:rsid w:val="00C53C4B"/>
    <w:rsid w:val="00C53CE9"/>
    <w:rsid w:val="00C5531B"/>
    <w:rsid w:val="00C55375"/>
    <w:rsid w:val="00C5570F"/>
    <w:rsid w:val="00C55F7F"/>
    <w:rsid w:val="00C56691"/>
    <w:rsid w:val="00C56C98"/>
    <w:rsid w:val="00C56D1F"/>
    <w:rsid w:val="00C56DE1"/>
    <w:rsid w:val="00C56DEE"/>
    <w:rsid w:val="00C57120"/>
    <w:rsid w:val="00C571D5"/>
    <w:rsid w:val="00C575D4"/>
    <w:rsid w:val="00C5761F"/>
    <w:rsid w:val="00C6050A"/>
    <w:rsid w:val="00C61223"/>
    <w:rsid w:val="00C61246"/>
    <w:rsid w:val="00C618A8"/>
    <w:rsid w:val="00C619D6"/>
    <w:rsid w:val="00C61A78"/>
    <w:rsid w:val="00C61E7A"/>
    <w:rsid w:val="00C624EC"/>
    <w:rsid w:val="00C627B0"/>
    <w:rsid w:val="00C629F3"/>
    <w:rsid w:val="00C62B88"/>
    <w:rsid w:val="00C62CD3"/>
    <w:rsid w:val="00C634F9"/>
    <w:rsid w:val="00C63CDE"/>
    <w:rsid w:val="00C643ED"/>
    <w:rsid w:val="00C64534"/>
    <w:rsid w:val="00C64D93"/>
    <w:rsid w:val="00C64F49"/>
    <w:rsid w:val="00C64F71"/>
    <w:rsid w:val="00C650E3"/>
    <w:rsid w:val="00C65200"/>
    <w:rsid w:val="00C65A4A"/>
    <w:rsid w:val="00C65BD3"/>
    <w:rsid w:val="00C66150"/>
    <w:rsid w:val="00C664FB"/>
    <w:rsid w:val="00C665DE"/>
    <w:rsid w:val="00C667C3"/>
    <w:rsid w:val="00C6728B"/>
    <w:rsid w:val="00C70718"/>
    <w:rsid w:val="00C70B25"/>
    <w:rsid w:val="00C71528"/>
    <w:rsid w:val="00C717E4"/>
    <w:rsid w:val="00C7191B"/>
    <w:rsid w:val="00C71F09"/>
    <w:rsid w:val="00C72588"/>
    <w:rsid w:val="00C725CF"/>
    <w:rsid w:val="00C727B9"/>
    <w:rsid w:val="00C7295E"/>
    <w:rsid w:val="00C72F44"/>
    <w:rsid w:val="00C73670"/>
    <w:rsid w:val="00C737D1"/>
    <w:rsid w:val="00C738A0"/>
    <w:rsid w:val="00C73DE0"/>
    <w:rsid w:val="00C74609"/>
    <w:rsid w:val="00C749AB"/>
    <w:rsid w:val="00C75275"/>
    <w:rsid w:val="00C75A8F"/>
    <w:rsid w:val="00C76129"/>
    <w:rsid w:val="00C76C0C"/>
    <w:rsid w:val="00C76FFC"/>
    <w:rsid w:val="00C774E0"/>
    <w:rsid w:val="00C776BA"/>
    <w:rsid w:val="00C7791E"/>
    <w:rsid w:val="00C80663"/>
    <w:rsid w:val="00C80A13"/>
    <w:rsid w:val="00C81398"/>
    <w:rsid w:val="00C81716"/>
    <w:rsid w:val="00C830AF"/>
    <w:rsid w:val="00C832CB"/>
    <w:rsid w:val="00C8348A"/>
    <w:rsid w:val="00C84085"/>
    <w:rsid w:val="00C85285"/>
    <w:rsid w:val="00C852DC"/>
    <w:rsid w:val="00C854A8"/>
    <w:rsid w:val="00C85677"/>
    <w:rsid w:val="00C85E17"/>
    <w:rsid w:val="00C868A7"/>
    <w:rsid w:val="00C86ABA"/>
    <w:rsid w:val="00C86BF7"/>
    <w:rsid w:val="00C87164"/>
    <w:rsid w:val="00C8786A"/>
    <w:rsid w:val="00C87BBA"/>
    <w:rsid w:val="00C87BD0"/>
    <w:rsid w:val="00C905E5"/>
    <w:rsid w:val="00C90754"/>
    <w:rsid w:val="00C909F1"/>
    <w:rsid w:val="00C90B95"/>
    <w:rsid w:val="00C90BC4"/>
    <w:rsid w:val="00C90CA9"/>
    <w:rsid w:val="00C91802"/>
    <w:rsid w:val="00C92E41"/>
    <w:rsid w:val="00C92F62"/>
    <w:rsid w:val="00C93097"/>
    <w:rsid w:val="00C93B40"/>
    <w:rsid w:val="00C93DB5"/>
    <w:rsid w:val="00C942EA"/>
    <w:rsid w:val="00C94CB9"/>
    <w:rsid w:val="00C95853"/>
    <w:rsid w:val="00C95C2F"/>
    <w:rsid w:val="00C95F87"/>
    <w:rsid w:val="00C96035"/>
    <w:rsid w:val="00C968EF"/>
    <w:rsid w:val="00C972CE"/>
    <w:rsid w:val="00CA0492"/>
    <w:rsid w:val="00CA05B0"/>
    <w:rsid w:val="00CA0632"/>
    <w:rsid w:val="00CA0A04"/>
    <w:rsid w:val="00CA2528"/>
    <w:rsid w:val="00CA3AE6"/>
    <w:rsid w:val="00CA3CAB"/>
    <w:rsid w:val="00CA3FC0"/>
    <w:rsid w:val="00CA53EE"/>
    <w:rsid w:val="00CA5685"/>
    <w:rsid w:val="00CA570C"/>
    <w:rsid w:val="00CA5F35"/>
    <w:rsid w:val="00CA6A2E"/>
    <w:rsid w:val="00CA6A4E"/>
    <w:rsid w:val="00CA6B56"/>
    <w:rsid w:val="00CA7D3E"/>
    <w:rsid w:val="00CB0317"/>
    <w:rsid w:val="00CB04E6"/>
    <w:rsid w:val="00CB0662"/>
    <w:rsid w:val="00CB0A82"/>
    <w:rsid w:val="00CB0F2F"/>
    <w:rsid w:val="00CB1556"/>
    <w:rsid w:val="00CB2913"/>
    <w:rsid w:val="00CB34AB"/>
    <w:rsid w:val="00CB3970"/>
    <w:rsid w:val="00CB42B9"/>
    <w:rsid w:val="00CB4550"/>
    <w:rsid w:val="00CB4F39"/>
    <w:rsid w:val="00CB52A4"/>
    <w:rsid w:val="00CB537C"/>
    <w:rsid w:val="00CB5A26"/>
    <w:rsid w:val="00CB5E73"/>
    <w:rsid w:val="00CB645B"/>
    <w:rsid w:val="00CB6A93"/>
    <w:rsid w:val="00CB6C03"/>
    <w:rsid w:val="00CB6C79"/>
    <w:rsid w:val="00CB747B"/>
    <w:rsid w:val="00CB77C3"/>
    <w:rsid w:val="00CB7E9C"/>
    <w:rsid w:val="00CC0072"/>
    <w:rsid w:val="00CC027A"/>
    <w:rsid w:val="00CC0915"/>
    <w:rsid w:val="00CC1398"/>
    <w:rsid w:val="00CC1AF5"/>
    <w:rsid w:val="00CC1B74"/>
    <w:rsid w:val="00CC2880"/>
    <w:rsid w:val="00CC291E"/>
    <w:rsid w:val="00CC2D03"/>
    <w:rsid w:val="00CC2EB0"/>
    <w:rsid w:val="00CC4701"/>
    <w:rsid w:val="00CC56B4"/>
    <w:rsid w:val="00CC5F95"/>
    <w:rsid w:val="00CC642A"/>
    <w:rsid w:val="00CC6AC7"/>
    <w:rsid w:val="00CC733D"/>
    <w:rsid w:val="00CC7617"/>
    <w:rsid w:val="00CC7B96"/>
    <w:rsid w:val="00CC7E0D"/>
    <w:rsid w:val="00CC7E97"/>
    <w:rsid w:val="00CD00EB"/>
    <w:rsid w:val="00CD082A"/>
    <w:rsid w:val="00CD1066"/>
    <w:rsid w:val="00CD1255"/>
    <w:rsid w:val="00CD12F7"/>
    <w:rsid w:val="00CD1484"/>
    <w:rsid w:val="00CD1892"/>
    <w:rsid w:val="00CD1C01"/>
    <w:rsid w:val="00CD1D00"/>
    <w:rsid w:val="00CD2009"/>
    <w:rsid w:val="00CD27AC"/>
    <w:rsid w:val="00CD2A82"/>
    <w:rsid w:val="00CD3676"/>
    <w:rsid w:val="00CD3CAB"/>
    <w:rsid w:val="00CD4201"/>
    <w:rsid w:val="00CD44FF"/>
    <w:rsid w:val="00CD46A7"/>
    <w:rsid w:val="00CD47BC"/>
    <w:rsid w:val="00CD49C7"/>
    <w:rsid w:val="00CD4E50"/>
    <w:rsid w:val="00CD57CB"/>
    <w:rsid w:val="00CD64E1"/>
    <w:rsid w:val="00CD66BA"/>
    <w:rsid w:val="00CD699D"/>
    <w:rsid w:val="00CD6BA3"/>
    <w:rsid w:val="00CD6CA8"/>
    <w:rsid w:val="00CD70DB"/>
    <w:rsid w:val="00CD7544"/>
    <w:rsid w:val="00CD78D4"/>
    <w:rsid w:val="00CE0697"/>
    <w:rsid w:val="00CE07DA"/>
    <w:rsid w:val="00CE11CD"/>
    <w:rsid w:val="00CE14CB"/>
    <w:rsid w:val="00CE2E2E"/>
    <w:rsid w:val="00CE3A51"/>
    <w:rsid w:val="00CE41F9"/>
    <w:rsid w:val="00CE59F6"/>
    <w:rsid w:val="00CE5C4F"/>
    <w:rsid w:val="00CE66CD"/>
    <w:rsid w:val="00CE6BA9"/>
    <w:rsid w:val="00CE71C3"/>
    <w:rsid w:val="00CE727A"/>
    <w:rsid w:val="00CE7A4D"/>
    <w:rsid w:val="00CF029C"/>
    <w:rsid w:val="00CF05EC"/>
    <w:rsid w:val="00CF0AF0"/>
    <w:rsid w:val="00CF1017"/>
    <w:rsid w:val="00CF157E"/>
    <w:rsid w:val="00CF1631"/>
    <w:rsid w:val="00CF1834"/>
    <w:rsid w:val="00CF1AAA"/>
    <w:rsid w:val="00CF1EC2"/>
    <w:rsid w:val="00CF2ACF"/>
    <w:rsid w:val="00CF345B"/>
    <w:rsid w:val="00CF4619"/>
    <w:rsid w:val="00CF475F"/>
    <w:rsid w:val="00CF495E"/>
    <w:rsid w:val="00CF5008"/>
    <w:rsid w:val="00CF5069"/>
    <w:rsid w:val="00CF5E34"/>
    <w:rsid w:val="00CF6707"/>
    <w:rsid w:val="00CF6E71"/>
    <w:rsid w:val="00CF7101"/>
    <w:rsid w:val="00CF71AB"/>
    <w:rsid w:val="00CF7327"/>
    <w:rsid w:val="00CF7385"/>
    <w:rsid w:val="00CF7539"/>
    <w:rsid w:val="00CF75C6"/>
    <w:rsid w:val="00CF7B77"/>
    <w:rsid w:val="00CF7DF5"/>
    <w:rsid w:val="00D001D2"/>
    <w:rsid w:val="00D002B8"/>
    <w:rsid w:val="00D00BF8"/>
    <w:rsid w:val="00D02279"/>
    <w:rsid w:val="00D02A80"/>
    <w:rsid w:val="00D02FF2"/>
    <w:rsid w:val="00D0352D"/>
    <w:rsid w:val="00D047A6"/>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DEA"/>
    <w:rsid w:val="00D130C0"/>
    <w:rsid w:val="00D1343A"/>
    <w:rsid w:val="00D136A3"/>
    <w:rsid w:val="00D13D50"/>
    <w:rsid w:val="00D14101"/>
    <w:rsid w:val="00D144D8"/>
    <w:rsid w:val="00D14919"/>
    <w:rsid w:val="00D14E25"/>
    <w:rsid w:val="00D15410"/>
    <w:rsid w:val="00D15470"/>
    <w:rsid w:val="00D155FB"/>
    <w:rsid w:val="00D15AE3"/>
    <w:rsid w:val="00D160C4"/>
    <w:rsid w:val="00D165D8"/>
    <w:rsid w:val="00D1724E"/>
    <w:rsid w:val="00D17C26"/>
    <w:rsid w:val="00D17E08"/>
    <w:rsid w:val="00D206F6"/>
    <w:rsid w:val="00D20F0C"/>
    <w:rsid w:val="00D20FD1"/>
    <w:rsid w:val="00D214D4"/>
    <w:rsid w:val="00D21AAA"/>
    <w:rsid w:val="00D21E6F"/>
    <w:rsid w:val="00D2218A"/>
    <w:rsid w:val="00D22B13"/>
    <w:rsid w:val="00D2371E"/>
    <w:rsid w:val="00D237E0"/>
    <w:rsid w:val="00D23A17"/>
    <w:rsid w:val="00D250E8"/>
    <w:rsid w:val="00D25676"/>
    <w:rsid w:val="00D2579F"/>
    <w:rsid w:val="00D2580E"/>
    <w:rsid w:val="00D25B37"/>
    <w:rsid w:val="00D26542"/>
    <w:rsid w:val="00D265A7"/>
    <w:rsid w:val="00D2690C"/>
    <w:rsid w:val="00D26A40"/>
    <w:rsid w:val="00D26DC0"/>
    <w:rsid w:val="00D27129"/>
    <w:rsid w:val="00D279E7"/>
    <w:rsid w:val="00D27F75"/>
    <w:rsid w:val="00D3046D"/>
    <w:rsid w:val="00D30497"/>
    <w:rsid w:val="00D30C4D"/>
    <w:rsid w:val="00D30F5F"/>
    <w:rsid w:val="00D31243"/>
    <w:rsid w:val="00D315E9"/>
    <w:rsid w:val="00D316D9"/>
    <w:rsid w:val="00D31B07"/>
    <w:rsid w:val="00D31B9D"/>
    <w:rsid w:val="00D3272E"/>
    <w:rsid w:val="00D32FA0"/>
    <w:rsid w:val="00D33112"/>
    <w:rsid w:val="00D331CB"/>
    <w:rsid w:val="00D33BE2"/>
    <w:rsid w:val="00D33EA8"/>
    <w:rsid w:val="00D3497A"/>
    <w:rsid w:val="00D35F2F"/>
    <w:rsid w:val="00D35FC6"/>
    <w:rsid w:val="00D36BB8"/>
    <w:rsid w:val="00D37427"/>
    <w:rsid w:val="00D377D4"/>
    <w:rsid w:val="00D401A1"/>
    <w:rsid w:val="00D40217"/>
    <w:rsid w:val="00D40385"/>
    <w:rsid w:val="00D404CE"/>
    <w:rsid w:val="00D40E8F"/>
    <w:rsid w:val="00D412BF"/>
    <w:rsid w:val="00D417C6"/>
    <w:rsid w:val="00D417D0"/>
    <w:rsid w:val="00D42B0C"/>
    <w:rsid w:val="00D42D6E"/>
    <w:rsid w:val="00D43DEF"/>
    <w:rsid w:val="00D44259"/>
    <w:rsid w:val="00D4518B"/>
    <w:rsid w:val="00D45C61"/>
    <w:rsid w:val="00D45DDC"/>
    <w:rsid w:val="00D4655F"/>
    <w:rsid w:val="00D5064C"/>
    <w:rsid w:val="00D50C94"/>
    <w:rsid w:val="00D511E7"/>
    <w:rsid w:val="00D517ED"/>
    <w:rsid w:val="00D5251C"/>
    <w:rsid w:val="00D52F56"/>
    <w:rsid w:val="00D539DA"/>
    <w:rsid w:val="00D54A50"/>
    <w:rsid w:val="00D54FFD"/>
    <w:rsid w:val="00D5552C"/>
    <w:rsid w:val="00D5556D"/>
    <w:rsid w:val="00D55C34"/>
    <w:rsid w:val="00D55C81"/>
    <w:rsid w:val="00D56466"/>
    <w:rsid w:val="00D5662B"/>
    <w:rsid w:val="00D5674B"/>
    <w:rsid w:val="00D56B56"/>
    <w:rsid w:val="00D56BF5"/>
    <w:rsid w:val="00D56F99"/>
    <w:rsid w:val="00D5743F"/>
    <w:rsid w:val="00D57DA9"/>
    <w:rsid w:val="00D57F1F"/>
    <w:rsid w:val="00D60065"/>
    <w:rsid w:val="00D60270"/>
    <w:rsid w:val="00D605C2"/>
    <w:rsid w:val="00D60733"/>
    <w:rsid w:val="00D60C34"/>
    <w:rsid w:val="00D60C60"/>
    <w:rsid w:val="00D617B3"/>
    <w:rsid w:val="00D61E1D"/>
    <w:rsid w:val="00D6265E"/>
    <w:rsid w:val="00D629A4"/>
    <w:rsid w:val="00D62BDF"/>
    <w:rsid w:val="00D62EEE"/>
    <w:rsid w:val="00D63ED2"/>
    <w:rsid w:val="00D644F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12"/>
    <w:rsid w:val="00D73CD4"/>
    <w:rsid w:val="00D73F06"/>
    <w:rsid w:val="00D740B2"/>
    <w:rsid w:val="00D74247"/>
    <w:rsid w:val="00D743F1"/>
    <w:rsid w:val="00D744CF"/>
    <w:rsid w:val="00D7456E"/>
    <w:rsid w:val="00D74A60"/>
    <w:rsid w:val="00D753A9"/>
    <w:rsid w:val="00D755F7"/>
    <w:rsid w:val="00D75DDB"/>
    <w:rsid w:val="00D75E4B"/>
    <w:rsid w:val="00D774F4"/>
    <w:rsid w:val="00D77687"/>
    <w:rsid w:val="00D77AF6"/>
    <w:rsid w:val="00D804C5"/>
    <w:rsid w:val="00D815E6"/>
    <w:rsid w:val="00D81A28"/>
    <w:rsid w:val="00D81BDE"/>
    <w:rsid w:val="00D81CF2"/>
    <w:rsid w:val="00D8201D"/>
    <w:rsid w:val="00D82B00"/>
    <w:rsid w:val="00D82B04"/>
    <w:rsid w:val="00D82BE4"/>
    <w:rsid w:val="00D82E05"/>
    <w:rsid w:val="00D83C0D"/>
    <w:rsid w:val="00D83C80"/>
    <w:rsid w:val="00D83F5B"/>
    <w:rsid w:val="00D8484C"/>
    <w:rsid w:val="00D85FDE"/>
    <w:rsid w:val="00D8665E"/>
    <w:rsid w:val="00D869C1"/>
    <w:rsid w:val="00D86E12"/>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83"/>
    <w:rsid w:val="00D94C8D"/>
    <w:rsid w:val="00D95ADF"/>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2FD"/>
    <w:rsid w:val="00DA5AFE"/>
    <w:rsid w:val="00DA61AB"/>
    <w:rsid w:val="00DA61CD"/>
    <w:rsid w:val="00DA6750"/>
    <w:rsid w:val="00DA6EE2"/>
    <w:rsid w:val="00DA718A"/>
    <w:rsid w:val="00DA78CF"/>
    <w:rsid w:val="00DA78D5"/>
    <w:rsid w:val="00DA7A89"/>
    <w:rsid w:val="00DA7BF4"/>
    <w:rsid w:val="00DB0420"/>
    <w:rsid w:val="00DB052F"/>
    <w:rsid w:val="00DB14D3"/>
    <w:rsid w:val="00DB154B"/>
    <w:rsid w:val="00DB1BDC"/>
    <w:rsid w:val="00DB316C"/>
    <w:rsid w:val="00DB3490"/>
    <w:rsid w:val="00DB3593"/>
    <w:rsid w:val="00DB440B"/>
    <w:rsid w:val="00DB4426"/>
    <w:rsid w:val="00DB4522"/>
    <w:rsid w:val="00DB4B40"/>
    <w:rsid w:val="00DB4F12"/>
    <w:rsid w:val="00DB4F21"/>
    <w:rsid w:val="00DB4F42"/>
    <w:rsid w:val="00DB540C"/>
    <w:rsid w:val="00DB56E9"/>
    <w:rsid w:val="00DB6F96"/>
    <w:rsid w:val="00DB71B9"/>
    <w:rsid w:val="00DB7662"/>
    <w:rsid w:val="00DB7E46"/>
    <w:rsid w:val="00DC09B4"/>
    <w:rsid w:val="00DC1395"/>
    <w:rsid w:val="00DC1B1D"/>
    <w:rsid w:val="00DC2477"/>
    <w:rsid w:val="00DC25B4"/>
    <w:rsid w:val="00DC32FC"/>
    <w:rsid w:val="00DC349B"/>
    <w:rsid w:val="00DC3615"/>
    <w:rsid w:val="00DC3D89"/>
    <w:rsid w:val="00DC405F"/>
    <w:rsid w:val="00DC4567"/>
    <w:rsid w:val="00DC4D6C"/>
    <w:rsid w:val="00DC4F47"/>
    <w:rsid w:val="00DC5059"/>
    <w:rsid w:val="00DC5860"/>
    <w:rsid w:val="00DC5BD0"/>
    <w:rsid w:val="00DC5BE2"/>
    <w:rsid w:val="00DC6284"/>
    <w:rsid w:val="00DC628E"/>
    <w:rsid w:val="00DC6747"/>
    <w:rsid w:val="00DC6AF3"/>
    <w:rsid w:val="00DC6C90"/>
    <w:rsid w:val="00DC7608"/>
    <w:rsid w:val="00DC761E"/>
    <w:rsid w:val="00DC783E"/>
    <w:rsid w:val="00DC7B3B"/>
    <w:rsid w:val="00DC7B4E"/>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6E"/>
    <w:rsid w:val="00DD720D"/>
    <w:rsid w:val="00DE0229"/>
    <w:rsid w:val="00DE04E0"/>
    <w:rsid w:val="00DE12B8"/>
    <w:rsid w:val="00DE12F1"/>
    <w:rsid w:val="00DE1414"/>
    <w:rsid w:val="00DE1A9D"/>
    <w:rsid w:val="00DE1CB1"/>
    <w:rsid w:val="00DE2073"/>
    <w:rsid w:val="00DE2161"/>
    <w:rsid w:val="00DE275B"/>
    <w:rsid w:val="00DE2BA5"/>
    <w:rsid w:val="00DE2BB7"/>
    <w:rsid w:val="00DE30AC"/>
    <w:rsid w:val="00DE330E"/>
    <w:rsid w:val="00DE38D1"/>
    <w:rsid w:val="00DE4106"/>
    <w:rsid w:val="00DE466B"/>
    <w:rsid w:val="00DE48F4"/>
    <w:rsid w:val="00DE4A0E"/>
    <w:rsid w:val="00DE4BB8"/>
    <w:rsid w:val="00DE5563"/>
    <w:rsid w:val="00DE5C19"/>
    <w:rsid w:val="00DE5D48"/>
    <w:rsid w:val="00DE6E4D"/>
    <w:rsid w:val="00DE730C"/>
    <w:rsid w:val="00DE7498"/>
    <w:rsid w:val="00DE75EF"/>
    <w:rsid w:val="00DE7611"/>
    <w:rsid w:val="00DE7D19"/>
    <w:rsid w:val="00DF00FE"/>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18"/>
    <w:rsid w:val="00E000D8"/>
    <w:rsid w:val="00E00C1E"/>
    <w:rsid w:val="00E00F5F"/>
    <w:rsid w:val="00E010E6"/>
    <w:rsid w:val="00E01377"/>
    <w:rsid w:val="00E014E7"/>
    <w:rsid w:val="00E0232F"/>
    <w:rsid w:val="00E026A9"/>
    <w:rsid w:val="00E0295D"/>
    <w:rsid w:val="00E032AB"/>
    <w:rsid w:val="00E0356F"/>
    <w:rsid w:val="00E03B42"/>
    <w:rsid w:val="00E03C10"/>
    <w:rsid w:val="00E03E6C"/>
    <w:rsid w:val="00E0479F"/>
    <w:rsid w:val="00E04816"/>
    <w:rsid w:val="00E04982"/>
    <w:rsid w:val="00E04AD0"/>
    <w:rsid w:val="00E04D6A"/>
    <w:rsid w:val="00E05390"/>
    <w:rsid w:val="00E058DB"/>
    <w:rsid w:val="00E05950"/>
    <w:rsid w:val="00E05CD4"/>
    <w:rsid w:val="00E05DE8"/>
    <w:rsid w:val="00E06100"/>
    <w:rsid w:val="00E0614E"/>
    <w:rsid w:val="00E06E97"/>
    <w:rsid w:val="00E07B8F"/>
    <w:rsid w:val="00E10712"/>
    <w:rsid w:val="00E107A1"/>
    <w:rsid w:val="00E10DD1"/>
    <w:rsid w:val="00E11D47"/>
    <w:rsid w:val="00E1224C"/>
    <w:rsid w:val="00E1254C"/>
    <w:rsid w:val="00E12BDF"/>
    <w:rsid w:val="00E13326"/>
    <w:rsid w:val="00E13CD3"/>
    <w:rsid w:val="00E13D07"/>
    <w:rsid w:val="00E14356"/>
    <w:rsid w:val="00E147E0"/>
    <w:rsid w:val="00E14961"/>
    <w:rsid w:val="00E14AF2"/>
    <w:rsid w:val="00E14D76"/>
    <w:rsid w:val="00E15183"/>
    <w:rsid w:val="00E15D6C"/>
    <w:rsid w:val="00E1720B"/>
    <w:rsid w:val="00E1772D"/>
    <w:rsid w:val="00E203DE"/>
    <w:rsid w:val="00E20476"/>
    <w:rsid w:val="00E20C27"/>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CDA"/>
    <w:rsid w:val="00E3150C"/>
    <w:rsid w:val="00E31687"/>
    <w:rsid w:val="00E31699"/>
    <w:rsid w:val="00E31761"/>
    <w:rsid w:val="00E31812"/>
    <w:rsid w:val="00E31889"/>
    <w:rsid w:val="00E31CE7"/>
    <w:rsid w:val="00E333D5"/>
    <w:rsid w:val="00E3394F"/>
    <w:rsid w:val="00E33A0B"/>
    <w:rsid w:val="00E34A2F"/>
    <w:rsid w:val="00E35A45"/>
    <w:rsid w:val="00E35E2C"/>
    <w:rsid w:val="00E35F7F"/>
    <w:rsid w:val="00E36392"/>
    <w:rsid w:val="00E36B32"/>
    <w:rsid w:val="00E37A6F"/>
    <w:rsid w:val="00E37A9C"/>
    <w:rsid w:val="00E40222"/>
    <w:rsid w:val="00E40406"/>
    <w:rsid w:val="00E407C5"/>
    <w:rsid w:val="00E4082B"/>
    <w:rsid w:val="00E40835"/>
    <w:rsid w:val="00E408EC"/>
    <w:rsid w:val="00E409B5"/>
    <w:rsid w:val="00E40B47"/>
    <w:rsid w:val="00E40BCB"/>
    <w:rsid w:val="00E4208F"/>
    <w:rsid w:val="00E42E94"/>
    <w:rsid w:val="00E43006"/>
    <w:rsid w:val="00E4312A"/>
    <w:rsid w:val="00E4322D"/>
    <w:rsid w:val="00E4331B"/>
    <w:rsid w:val="00E43551"/>
    <w:rsid w:val="00E43579"/>
    <w:rsid w:val="00E437FA"/>
    <w:rsid w:val="00E43981"/>
    <w:rsid w:val="00E455BC"/>
    <w:rsid w:val="00E45A2C"/>
    <w:rsid w:val="00E46A6B"/>
    <w:rsid w:val="00E46A9C"/>
    <w:rsid w:val="00E47DB1"/>
    <w:rsid w:val="00E505AE"/>
    <w:rsid w:val="00E50BDD"/>
    <w:rsid w:val="00E510CF"/>
    <w:rsid w:val="00E513D7"/>
    <w:rsid w:val="00E519FE"/>
    <w:rsid w:val="00E5206C"/>
    <w:rsid w:val="00E52706"/>
    <w:rsid w:val="00E52AAB"/>
    <w:rsid w:val="00E5448E"/>
    <w:rsid w:val="00E54E0D"/>
    <w:rsid w:val="00E55247"/>
    <w:rsid w:val="00E558E5"/>
    <w:rsid w:val="00E55B3C"/>
    <w:rsid w:val="00E56795"/>
    <w:rsid w:val="00E57932"/>
    <w:rsid w:val="00E57AE4"/>
    <w:rsid w:val="00E57FDD"/>
    <w:rsid w:val="00E606C4"/>
    <w:rsid w:val="00E60811"/>
    <w:rsid w:val="00E60AB8"/>
    <w:rsid w:val="00E6103E"/>
    <w:rsid w:val="00E6125A"/>
    <w:rsid w:val="00E6185F"/>
    <w:rsid w:val="00E61D32"/>
    <w:rsid w:val="00E63C60"/>
    <w:rsid w:val="00E64050"/>
    <w:rsid w:val="00E64B7B"/>
    <w:rsid w:val="00E6514D"/>
    <w:rsid w:val="00E65161"/>
    <w:rsid w:val="00E652C9"/>
    <w:rsid w:val="00E65432"/>
    <w:rsid w:val="00E6593B"/>
    <w:rsid w:val="00E65D74"/>
    <w:rsid w:val="00E66E11"/>
    <w:rsid w:val="00E672C6"/>
    <w:rsid w:val="00E70192"/>
    <w:rsid w:val="00E70C55"/>
    <w:rsid w:val="00E70E34"/>
    <w:rsid w:val="00E70F07"/>
    <w:rsid w:val="00E7111E"/>
    <w:rsid w:val="00E71809"/>
    <w:rsid w:val="00E71A86"/>
    <w:rsid w:val="00E71D1E"/>
    <w:rsid w:val="00E71DB5"/>
    <w:rsid w:val="00E726F2"/>
    <w:rsid w:val="00E728E2"/>
    <w:rsid w:val="00E72C68"/>
    <w:rsid w:val="00E7316E"/>
    <w:rsid w:val="00E731D9"/>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03B"/>
    <w:rsid w:val="00E82592"/>
    <w:rsid w:val="00E825ED"/>
    <w:rsid w:val="00E827BB"/>
    <w:rsid w:val="00E82D24"/>
    <w:rsid w:val="00E8357D"/>
    <w:rsid w:val="00E83C4F"/>
    <w:rsid w:val="00E84212"/>
    <w:rsid w:val="00E84C04"/>
    <w:rsid w:val="00E84F72"/>
    <w:rsid w:val="00E856A2"/>
    <w:rsid w:val="00E8572B"/>
    <w:rsid w:val="00E8575B"/>
    <w:rsid w:val="00E858A8"/>
    <w:rsid w:val="00E85929"/>
    <w:rsid w:val="00E85AD2"/>
    <w:rsid w:val="00E85F21"/>
    <w:rsid w:val="00E86EE4"/>
    <w:rsid w:val="00E87A37"/>
    <w:rsid w:val="00E87CF7"/>
    <w:rsid w:val="00E9036E"/>
    <w:rsid w:val="00E9078A"/>
    <w:rsid w:val="00E912FD"/>
    <w:rsid w:val="00E91B26"/>
    <w:rsid w:val="00E92C6E"/>
    <w:rsid w:val="00E92D0B"/>
    <w:rsid w:val="00E92DE5"/>
    <w:rsid w:val="00E92FFF"/>
    <w:rsid w:val="00E93195"/>
    <w:rsid w:val="00E9391C"/>
    <w:rsid w:val="00E93D05"/>
    <w:rsid w:val="00E94430"/>
    <w:rsid w:val="00E945F7"/>
    <w:rsid w:val="00E951D8"/>
    <w:rsid w:val="00E95C2A"/>
    <w:rsid w:val="00E961CB"/>
    <w:rsid w:val="00E96218"/>
    <w:rsid w:val="00E963BC"/>
    <w:rsid w:val="00E966A6"/>
    <w:rsid w:val="00E96E91"/>
    <w:rsid w:val="00E9751D"/>
    <w:rsid w:val="00E97DC6"/>
    <w:rsid w:val="00E97F7A"/>
    <w:rsid w:val="00EA0010"/>
    <w:rsid w:val="00EA0143"/>
    <w:rsid w:val="00EA041F"/>
    <w:rsid w:val="00EA089B"/>
    <w:rsid w:val="00EA15C0"/>
    <w:rsid w:val="00EA1ACC"/>
    <w:rsid w:val="00EA2E21"/>
    <w:rsid w:val="00EA2EAA"/>
    <w:rsid w:val="00EA380C"/>
    <w:rsid w:val="00EA4BC9"/>
    <w:rsid w:val="00EA53FE"/>
    <w:rsid w:val="00EA613D"/>
    <w:rsid w:val="00EA6744"/>
    <w:rsid w:val="00EA6CC2"/>
    <w:rsid w:val="00EA7308"/>
    <w:rsid w:val="00EA7474"/>
    <w:rsid w:val="00EA764B"/>
    <w:rsid w:val="00EB0831"/>
    <w:rsid w:val="00EB089C"/>
    <w:rsid w:val="00EB0AA8"/>
    <w:rsid w:val="00EB0B65"/>
    <w:rsid w:val="00EB0C1E"/>
    <w:rsid w:val="00EB0C65"/>
    <w:rsid w:val="00EB1362"/>
    <w:rsid w:val="00EB1624"/>
    <w:rsid w:val="00EB169F"/>
    <w:rsid w:val="00EB2635"/>
    <w:rsid w:val="00EB2961"/>
    <w:rsid w:val="00EB2E1A"/>
    <w:rsid w:val="00EB2F8A"/>
    <w:rsid w:val="00EB3268"/>
    <w:rsid w:val="00EB3298"/>
    <w:rsid w:val="00EB3939"/>
    <w:rsid w:val="00EB3CE6"/>
    <w:rsid w:val="00EB3E92"/>
    <w:rsid w:val="00EB3F18"/>
    <w:rsid w:val="00EB3FCA"/>
    <w:rsid w:val="00EB54AB"/>
    <w:rsid w:val="00EB5AA3"/>
    <w:rsid w:val="00EB6257"/>
    <w:rsid w:val="00EB68E6"/>
    <w:rsid w:val="00EB6AE9"/>
    <w:rsid w:val="00EB6B2D"/>
    <w:rsid w:val="00EB6DC7"/>
    <w:rsid w:val="00EB71C9"/>
    <w:rsid w:val="00EB760B"/>
    <w:rsid w:val="00EB763E"/>
    <w:rsid w:val="00EB7B67"/>
    <w:rsid w:val="00EB7D64"/>
    <w:rsid w:val="00EC0691"/>
    <w:rsid w:val="00EC07F1"/>
    <w:rsid w:val="00EC1E8A"/>
    <w:rsid w:val="00EC328C"/>
    <w:rsid w:val="00EC32F5"/>
    <w:rsid w:val="00EC3852"/>
    <w:rsid w:val="00EC3A55"/>
    <w:rsid w:val="00EC4528"/>
    <w:rsid w:val="00EC4828"/>
    <w:rsid w:val="00EC5241"/>
    <w:rsid w:val="00EC5817"/>
    <w:rsid w:val="00EC594C"/>
    <w:rsid w:val="00EC5C7B"/>
    <w:rsid w:val="00EC605C"/>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C2"/>
    <w:rsid w:val="00ED2841"/>
    <w:rsid w:val="00ED2ADA"/>
    <w:rsid w:val="00ED31F5"/>
    <w:rsid w:val="00ED3692"/>
    <w:rsid w:val="00ED3A6B"/>
    <w:rsid w:val="00ED3D4A"/>
    <w:rsid w:val="00ED41B8"/>
    <w:rsid w:val="00ED48AD"/>
    <w:rsid w:val="00ED4A77"/>
    <w:rsid w:val="00ED4AB9"/>
    <w:rsid w:val="00ED4B6E"/>
    <w:rsid w:val="00ED5183"/>
    <w:rsid w:val="00ED5981"/>
    <w:rsid w:val="00ED613A"/>
    <w:rsid w:val="00ED6514"/>
    <w:rsid w:val="00ED66B2"/>
    <w:rsid w:val="00ED695D"/>
    <w:rsid w:val="00ED71BA"/>
    <w:rsid w:val="00ED728F"/>
    <w:rsid w:val="00ED735E"/>
    <w:rsid w:val="00ED73A1"/>
    <w:rsid w:val="00ED7CA2"/>
    <w:rsid w:val="00EE04F9"/>
    <w:rsid w:val="00EE05E0"/>
    <w:rsid w:val="00EE13DA"/>
    <w:rsid w:val="00EE1595"/>
    <w:rsid w:val="00EE1E71"/>
    <w:rsid w:val="00EE2087"/>
    <w:rsid w:val="00EE20C2"/>
    <w:rsid w:val="00EE23B6"/>
    <w:rsid w:val="00EE2A9D"/>
    <w:rsid w:val="00EE3384"/>
    <w:rsid w:val="00EE499F"/>
    <w:rsid w:val="00EE56E2"/>
    <w:rsid w:val="00EE58FF"/>
    <w:rsid w:val="00EE5FCD"/>
    <w:rsid w:val="00EE5FD5"/>
    <w:rsid w:val="00EE63BF"/>
    <w:rsid w:val="00EE6859"/>
    <w:rsid w:val="00EE6D45"/>
    <w:rsid w:val="00EE6E89"/>
    <w:rsid w:val="00EE7464"/>
    <w:rsid w:val="00EF0D4B"/>
    <w:rsid w:val="00EF0FE6"/>
    <w:rsid w:val="00EF1130"/>
    <w:rsid w:val="00EF1432"/>
    <w:rsid w:val="00EF1511"/>
    <w:rsid w:val="00EF1E1C"/>
    <w:rsid w:val="00EF1F01"/>
    <w:rsid w:val="00EF2C39"/>
    <w:rsid w:val="00EF2C5F"/>
    <w:rsid w:val="00EF3811"/>
    <w:rsid w:val="00EF392A"/>
    <w:rsid w:val="00EF3AC4"/>
    <w:rsid w:val="00EF3FF9"/>
    <w:rsid w:val="00EF41AF"/>
    <w:rsid w:val="00EF4AD9"/>
    <w:rsid w:val="00EF4DB4"/>
    <w:rsid w:val="00EF5234"/>
    <w:rsid w:val="00EF55E9"/>
    <w:rsid w:val="00EF5B41"/>
    <w:rsid w:val="00EF611C"/>
    <w:rsid w:val="00EF625F"/>
    <w:rsid w:val="00EF6295"/>
    <w:rsid w:val="00EF62C0"/>
    <w:rsid w:val="00EF6D5A"/>
    <w:rsid w:val="00EF71E6"/>
    <w:rsid w:val="00F0058A"/>
    <w:rsid w:val="00F00630"/>
    <w:rsid w:val="00F00922"/>
    <w:rsid w:val="00F00924"/>
    <w:rsid w:val="00F00F6F"/>
    <w:rsid w:val="00F00F97"/>
    <w:rsid w:val="00F0187E"/>
    <w:rsid w:val="00F01BE6"/>
    <w:rsid w:val="00F01F75"/>
    <w:rsid w:val="00F0217A"/>
    <w:rsid w:val="00F02258"/>
    <w:rsid w:val="00F0232B"/>
    <w:rsid w:val="00F026D3"/>
    <w:rsid w:val="00F027E8"/>
    <w:rsid w:val="00F030D6"/>
    <w:rsid w:val="00F03395"/>
    <w:rsid w:val="00F034E6"/>
    <w:rsid w:val="00F03BF8"/>
    <w:rsid w:val="00F03E4C"/>
    <w:rsid w:val="00F04221"/>
    <w:rsid w:val="00F04D19"/>
    <w:rsid w:val="00F050A3"/>
    <w:rsid w:val="00F06340"/>
    <w:rsid w:val="00F0665D"/>
    <w:rsid w:val="00F06D42"/>
    <w:rsid w:val="00F07134"/>
    <w:rsid w:val="00F0724D"/>
    <w:rsid w:val="00F07378"/>
    <w:rsid w:val="00F0753F"/>
    <w:rsid w:val="00F10B81"/>
    <w:rsid w:val="00F10BC9"/>
    <w:rsid w:val="00F113C9"/>
    <w:rsid w:val="00F11C01"/>
    <w:rsid w:val="00F11D80"/>
    <w:rsid w:val="00F13942"/>
    <w:rsid w:val="00F14B08"/>
    <w:rsid w:val="00F14B4B"/>
    <w:rsid w:val="00F14CD1"/>
    <w:rsid w:val="00F15115"/>
    <w:rsid w:val="00F15A85"/>
    <w:rsid w:val="00F15C81"/>
    <w:rsid w:val="00F15D8C"/>
    <w:rsid w:val="00F15F18"/>
    <w:rsid w:val="00F15F4E"/>
    <w:rsid w:val="00F16B86"/>
    <w:rsid w:val="00F16E1A"/>
    <w:rsid w:val="00F16F92"/>
    <w:rsid w:val="00F17AB6"/>
    <w:rsid w:val="00F17C3E"/>
    <w:rsid w:val="00F20197"/>
    <w:rsid w:val="00F20369"/>
    <w:rsid w:val="00F20607"/>
    <w:rsid w:val="00F208BB"/>
    <w:rsid w:val="00F20C9E"/>
    <w:rsid w:val="00F211EF"/>
    <w:rsid w:val="00F213D8"/>
    <w:rsid w:val="00F213D9"/>
    <w:rsid w:val="00F21A5D"/>
    <w:rsid w:val="00F21C13"/>
    <w:rsid w:val="00F22362"/>
    <w:rsid w:val="00F22796"/>
    <w:rsid w:val="00F2296A"/>
    <w:rsid w:val="00F234A4"/>
    <w:rsid w:val="00F2363A"/>
    <w:rsid w:val="00F238F7"/>
    <w:rsid w:val="00F23BA0"/>
    <w:rsid w:val="00F2420C"/>
    <w:rsid w:val="00F24C28"/>
    <w:rsid w:val="00F24E9C"/>
    <w:rsid w:val="00F254C4"/>
    <w:rsid w:val="00F25641"/>
    <w:rsid w:val="00F256D8"/>
    <w:rsid w:val="00F25824"/>
    <w:rsid w:val="00F25E8C"/>
    <w:rsid w:val="00F26065"/>
    <w:rsid w:val="00F26219"/>
    <w:rsid w:val="00F266E3"/>
    <w:rsid w:val="00F2689C"/>
    <w:rsid w:val="00F27D38"/>
    <w:rsid w:val="00F27E44"/>
    <w:rsid w:val="00F30313"/>
    <w:rsid w:val="00F303BC"/>
    <w:rsid w:val="00F30472"/>
    <w:rsid w:val="00F30DE6"/>
    <w:rsid w:val="00F31052"/>
    <w:rsid w:val="00F318A1"/>
    <w:rsid w:val="00F31CF5"/>
    <w:rsid w:val="00F3265C"/>
    <w:rsid w:val="00F32AFE"/>
    <w:rsid w:val="00F32C4A"/>
    <w:rsid w:val="00F33262"/>
    <w:rsid w:val="00F333F4"/>
    <w:rsid w:val="00F3367E"/>
    <w:rsid w:val="00F33E4A"/>
    <w:rsid w:val="00F34381"/>
    <w:rsid w:val="00F343EE"/>
    <w:rsid w:val="00F353F4"/>
    <w:rsid w:val="00F35494"/>
    <w:rsid w:val="00F35607"/>
    <w:rsid w:val="00F359AB"/>
    <w:rsid w:val="00F35BAC"/>
    <w:rsid w:val="00F35DBA"/>
    <w:rsid w:val="00F36066"/>
    <w:rsid w:val="00F3619D"/>
    <w:rsid w:val="00F36A09"/>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30"/>
    <w:rsid w:val="00F45F64"/>
    <w:rsid w:val="00F462DF"/>
    <w:rsid w:val="00F46534"/>
    <w:rsid w:val="00F4662D"/>
    <w:rsid w:val="00F467BA"/>
    <w:rsid w:val="00F4689E"/>
    <w:rsid w:val="00F468AC"/>
    <w:rsid w:val="00F4696F"/>
    <w:rsid w:val="00F46A5F"/>
    <w:rsid w:val="00F47316"/>
    <w:rsid w:val="00F47507"/>
    <w:rsid w:val="00F47A01"/>
    <w:rsid w:val="00F47CEE"/>
    <w:rsid w:val="00F5031B"/>
    <w:rsid w:val="00F5052D"/>
    <w:rsid w:val="00F51A82"/>
    <w:rsid w:val="00F51B78"/>
    <w:rsid w:val="00F51BDD"/>
    <w:rsid w:val="00F52065"/>
    <w:rsid w:val="00F521CE"/>
    <w:rsid w:val="00F5253E"/>
    <w:rsid w:val="00F5254B"/>
    <w:rsid w:val="00F52CB7"/>
    <w:rsid w:val="00F53A44"/>
    <w:rsid w:val="00F54B36"/>
    <w:rsid w:val="00F54D1A"/>
    <w:rsid w:val="00F54E5E"/>
    <w:rsid w:val="00F551DB"/>
    <w:rsid w:val="00F55810"/>
    <w:rsid w:val="00F559BE"/>
    <w:rsid w:val="00F56F7E"/>
    <w:rsid w:val="00F56F9F"/>
    <w:rsid w:val="00F56FEF"/>
    <w:rsid w:val="00F57521"/>
    <w:rsid w:val="00F5792A"/>
    <w:rsid w:val="00F57D7E"/>
    <w:rsid w:val="00F60938"/>
    <w:rsid w:val="00F60C7E"/>
    <w:rsid w:val="00F60E0A"/>
    <w:rsid w:val="00F61606"/>
    <w:rsid w:val="00F61918"/>
    <w:rsid w:val="00F62151"/>
    <w:rsid w:val="00F62CA8"/>
    <w:rsid w:val="00F62F92"/>
    <w:rsid w:val="00F630B4"/>
    <w:rsid w:val="00F635EF"/>
    <w:rsid w:val="00F63BF4"/>
    <w:rsid w:val="00F63C55"/>
    <w:rsid w:val="00F63C60"/>
    <w:rsid w:val="00F648F0"/>
    <w:rsid w:val="00F64991"/>
    <w:rsid w:val="00F64FA6"/>
    <w:rsid w:val="00F65BA9"/>
    <w:rsid w:val="00F65BC8"/>
    <w:rsid w:val="00F65EEA"/>
    <w:rsid w:val="00F66205"/>
    <w:rsid w:val="00F6630F"/>
    <w:rsid w:val="00F66419"/>
    <w:rsid w:val="00F67079"/>
    <w:rsid w:val="00F67280"/>
    <w:rsid w:val="00F67B58"/>
    <w:rsid w:val="00F67C0A"/>
    <w:rsid w:val="00F67E81"/>
    <w:rsid w:val="00F7044B"/>
    <w:rsid w:val="00F70FD4"/>
    <w:rsid w:val="00F71342"/>
    <w:rsid w:val="00F719C0"/>
    <w:rsid w:val="00F71C68"/>
    <w:rsid w:val="00F7231B"/>
    <w:rsid w:val="00F724E2"/>
    <w:rsid w:val="00F7376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93D"/>
    <w:rsid w:val="00F83C4B"/>
    <w:rsid w:val="00F83EC7"/>
    <w:rsid w:val="00F83FFF"/>
    <w:rsid w:val="00F8421D"/>
    <w:rsid w:val="00F84928"/>
    <w:rsid w:val="00F85329"/>
    <w:rsid w:val="00F85683"/>
    <w:rsid w:val="00F85841"/>
    <w:rsid w:val="00F86079"/>
    <w:rsid w:val="00F8610A"/>
    <w:rsid w:val="00F86807"/>
    <w:rsid w:val="00F87282"/>
    <w:rsid w:val="00F878CD"/>
    <w:rsid w:val="00F87905"/>
    <w:rsid w:val="00F87A66"/>
    <w:rsid w:val="00F87E2D"/>
    <w:rsid w:val="00F90C1F"/>
    <w:rsid w:val="00F912D9"/>
    <w:rsid w:val="00F91A44"/>
    <w:rsid w:val="00F91BFA"/>
    <w:rsid w:val="00F91F8F"/>
    <w:rsid w:val="00F9217B"/>
    <w:rsid w:val="00F92792"/>
    <w:rsid w:val="00F929D2"/>
    <w:rsid w:val="00F9306C"/>
    <w:rsid w:val="00F97A34"/>
    <w:rsid w:val="00F97E4A"/>
    <w:rsid w:val="00F97EA1"/>
    <w:rsid w:val="00FA003A"/>
    <w:rsid w:val="00FA00D6"/>
    <w:rsid w:val="00FA05C8"/>
    <w:rsid w:val="00FA0678"/>
    <w:rsid w:val="00FA0DB6"/>
    <w:rsid w:val="00FA17D0"/>
    <w:rsid w:val="00FA23F7"/>
    <w:rsid w:val="00FA27EB"/>
    <w:rsid w:val="00FA35B6"/>
    <w:rsid w:val="00FA3C5F"/>
    <w:rsid w:val="00FA3EBC"/>
    <w:rsid w:val="00FA423C"/>
    <w:rsid w:val="00FA44D0"/>
    <w:rsid w:val="00FA4590"/>
    <w:rsid w:val="00FA55A2"/>
    <w:rsid w:val="00FA5DF0"/>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91F"/>
    <w:rsid w:val="00FC38D4"/>
    <w:rsid w:val="00FC391E"/>
    <w:rsid w:val="00FC39B3"/>
    <w:rsid w:val="00FC3BB7"/>
    <w:rsid w:val="00FC4345"/>
    <w:rsid w:val="00FC444A"/>
    <w:rsid w:val="00FC453D"/>
    <w:rsid w:val="00FC4A89"/>
    <w:rsid w:val="00FC619B"/>
    <w:rsid w:val="00FC665F"/>
    <w:rsid w:val="00FC6C35"/>
    <w:rsid w:val="00FC6D59"/>
    <w:rsid w:val="00FC6D87"/>
    <w:rsid w:val="00FC6ECF"/>
    <w:rsid w:val="00FC7561"/>
    <w:rsid w:val="00FC78F5"/>
    <w:rsid w:val="00FC7ACA"/>
    <w:rsid w:val="00FC7AD2"/>
    <w:rsid w:val="00FD10B3"/>
    <w:rsid w:val="00FD11C3"/>
    <w:rsid w:val="00FD154E"/>
    <w:rsid w:val="00FD16A9"/>
    <w:rsid w:val="00FD24D7"/>
    <w:rsid w:val="00FD26D2"/>
    <w:rsid w:val="00FD29CE"/>
    <w:rsid w:val="00FD3AE2"/>
    <w:rsid w:val="00FD3E41"/>
    <w:rsid w:val="00FD3EFA"/>
    <w:rsid w:val="00FD54A8"/>
    <w:rsid w:val="00FD5AE4"/>
    <w:rsid w:val="00FD5F25"/>
    <w:rsid w:val="00FD5FE7"/>
    <w:rsid w:val="00FD60BE"/>
    <w:rsid w:val="00FD6494"/>
    <w:rsid w:val="00FD6804"/>
    <w:rsid w:val="00FD6894"/>
    <w:rsid w:val="00FD6AF0"/>
    <w:rsid w:val="00FD6E21"/>
    <w:rsid w:val="00FD704D"/>
    <w:rsid w:val="00FD74EF"/>
    <w:rsid w:val="00FD79B8"/>
    <w:rsid w:val="00FD79F6"/>
    <w:rsid w:val="00FE033F"/>
    <w:rsid w:val="00FE07A8"/>
    <w:rsid w:val="00FE0A2D"/>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0B9"/>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4DF"/>
    <w:rsid w:val="00FF55C7"/>
    <w:rsid w:val="00FF5C6A"/>
    <w:rsid w:val="00FF651D"/>
    <w:rsid w:val="00FF6843"/>
    <w:rsid w:val="00FF6976"/>
    <w:rsid w:val="00FF6BA1"/>
    <w:rsid w:val="00FF6C25"/>
    <w:rsid w:val="00FF6C79"/>
    <w:rsid w:val="010651D9"/>
    <w:rsid w:val="011F6449"/>
    <w:rsid w:val="01236AFB"/>
    <w:rsid w:val="0157302E"/>
    <w:rsid w:val="019F7441"/>
    <w:rsid w:val="01B37585"/>
    <w:rsid w:val="01D55165"/>
    <w:rsid w:val="01DF6BF8"/>
    <w:rsid w:val="01EC2C57"/>
    <w:rsid w:val="01F66ABD"/>
    <w:rsid w:val="025F4662"/>
    <w:rsid w:val="026B2E25"/>
    <w:rsid w:val="02824D4D"/>
    <w:rsid w:val="02A3197F"/>
    <w:rsid w:val="02DC4B10"/>
    <w:rsid w:val="02DD76CE"/>
    <w:rsid w:val="02F36323"/>
    <w:rsid w:val="02F5619C"/>
    <w:rsid w:val="0326446A"/>
    <w:rsid w:val="032D5555"/>
    <w:rsid w:val="036634D2"/>
    <w:rsid w:val="03DD35E4"/>
    <w:rsid w:val="03DD389B"/>
    <w:rsid w:val="04076900"/>
    <w:rsid w:val="041A5A3B"/>
    <w:rsid w:val="042311BA"/>
    <w:rsid w:val="042B157A"/>
    <w:rsid w:val="048F763B"/>
    <w:rsid w:val="049F330E"/>
    <w:rsid w:val="04AA775C"/>
    <w:rsid w:val="04AF1889"/>
    <w:rsid w:val="04B76F0B"/>
    <w:rsid w:val="04F66F48"/>
    <w:rsid w:val="050B555D"/>
    <w:rsid w:val="05251E14"/>
    <w:rsid w:val="056A18BB"/>
    <w:rsid w:val="058A70EA"/>
    <w:rsid w:val="05A16594"/>
    <w:rsid w:val="05A54A82"/>
    <w:rsid w:val="05A7762D"/>
    <w:rsid w:val="05DD0029"/>
    <w:rsid w:val="060E5941"/>
    <w:rsid w:val="06110FAF"/>
    <w:rsid w:val="06493CA7"/>
    <w:rsid w:val="065A6178"/>
    <w:rsid w:val="066F1CF3"/>
    <w:rsid w:val="06930BB8"/>
    <w:rsid w:val="07245D42"/>
    <w:rsid w:val="07264C62"/>
    <w:rsid w:val="0779354C"/>
    <w:rsid w:val="07C9003B"/>
    <w:rsid w:val="08061376"/>
    <w:rsid w:val="08452D77"/>
    <w:rsid w:val="085602B5"/>
    <w:rsid w:val="086401F8"/>
    <w:rsid w:val="08751CAA"/>
    <w:rsid w:val="087E4C40"/>
    <w:rsid w:val="08D66AD6"/>
    <w:rsid w:val="08D86B24"/>
    <w:rsid w:val="08DA33A3"/>
    <w:rsid w:val="08E43B13"/>
    <w:rsid w:val="08E80F13"/>
    <w:rsid w:val="09335624"/>
    <w:rsid w:val="093916BA"/>
    <w:rsid w:val="093A5A0B"/>
    <w:rsid w:val="0944690F"/>
    <w:rsid w:val="09535675"/>
    <w:rsid w:val="095F057D"/>
    <w:rsid w:val="09642282"/>
    <w:rsid w:val="09733572"/>
    <w:rsid w:val="09772C16"/>
    <w:rsid w:val="098353B5"/>
    <w:rsid w:val="099A2423"/>
    <w:rsid w:val="09A92330"/>
    <w:rsid w:val="09AB63DF"/>
    <w:rsid w:val="09B06B87"/>
    <w:rsid w:val="09C13146"/>
    <w:rsid w:val="09E04166"/>
    <w:rsid w:val="0A1C0718"/>
    <w:rsid w:val="0A233707"/>
    <w:rsid w:val="0A344626"/>
    <w:rsid w:val="0A3E7710"/>
    <w:rsid w:val="0A4D3E03"/>
    <w:rsid w:val="0A5B7E63"/>
    <w:rsid w:val="0A79472F"/>
    <w:rsid w:val="0AA374A5"/>
    <w:rsid w:val="0AAB7649"/>
    <w:rsid w:val="0ABC5606"/>
    <w:rsid w:val="0B30404E"/>
    <w:rsid w:val="0B45529E"/>
    <w:rsid w:val="0B4C6C14"/>
    <w:rsid w:val="0B631A88"/>
    <w:rsid w:val="0B683D45"/>
    <w:rsid w:val="0B7849E6"/>
    <w:rsid w:val="0B7F3F11"/>
    <w:rsid w:val="0B884417"/>
    <w:rsid w:val="0BD24D56"/>
    <w:rsid w:val="0BE9283B"/>
    <w:rsid w:val="0BF6188C"/>
    <w:rsid w:val="0BF73C91"/>
    <w:rsid w:val="0C170175"/>
    <w:rsid w:val="0C571A41"/>
    <w:rsid w:val="0C590374"/>
    <w:rsid w:val="0C5C1171"/>
    <w:rsid w:val="0C5E1CBC"/>
    <w:rsid w:val="0C615B50"/>
    <w:rsid w:val="0C8445DA"/>
    <w:rsid w:val="0C87121B"/>
    <w:rsid w:val="0CA25D96"/>
    <w:rsid w:val="0CC007F7"/>
    <w:rsid w:val="0CFE707A"/>
    <w:rsid w:val="0D063BDA"/>
    <w:rsid w:val="0D08375F"/>
    <w:rsid w:val="0D184CFB"/>
    <w:rsid w:val="0D3764E2"/>
    <w:rsid w:val="0D4A7419"/>
    <w:rsid w:val="0D827401"/>
    <w:rsid w:val="0D84094E"/>
    <w:rsid w:val="0D8A00E9"/>
    <w:rsid w:val="0D8D589E"/>
    <w:rsid w:val="0DA01C73"/>
    <w:rsid w:val="0DC43F13"/>
    <w:rsid w:val="0DCD2DC7"/>
    <w:rsid w:val="0DD63300"/>
    <w:rsid w:val="0DF50604"/>
    <w:rsid w:val="0DF702FE"/>
    <w:rsid w:val="0E060E51"/>
    <w:rsid w:val="0E5604B2"/>
    <w:rsid w:val="0E6D5D79"/>
    <w:rsid w:val="0E9D0089"/>
    <w:rsid w:val="0EB803EE"/>
    <w:rsid w:val="0EF34A9B"/>
    <w:rsid w:val="0EF94D4B"/>
    <w:rsid w:val="0F300A79"/>
    <w:rsid w:val="0F4958DC"/>
    <w:rsid w:val="0F515DF7"/>
    <w:rsid w:val="0F596BA8"/>
    <w:rsid w:val="0F6248D2"/>
    <w:rsid w:val="0F693536"/>
    <w:rsid w:val="0F7B0511"/>
    <w:rsid w:val="0F7B76D9"/>
    <w:rsid w:val="0F816ACD"/>
    <w:rsid w:val="0F8350DA"/>
    <w:rsid w:val="0F9832DB"/>
    <w:rsid w:val="0FBF3FD2"/>
    <w:rsid w:val="0FBF7FF3"/>
    <w:rsid w:val="101C0298"/>
    <w:rsid w:val="101E3DAE"/>
    <w:rsid w:val="10240C99"/>
    <w:rsid w:val="10646583"/>
    <w:rsid w:val="107D4B15"/>
    <w:rsid w:val="108A3C80"/>
    <w:rsid w:val="10A4707A"/>
    <w:rsid w:val="10C26171"/>
    <w:rsid w:val="10F33360"/>
    <w:rsid w:val="10FC16EA"/>
    <w:rsid w:val="110F1D40"/>
    <w:rsid w:val="11266F33"/>
    <w:rsid w:val="118963A1"/>
    <w:rsid w:val="11C6522A"/>
    <w:rsid w:val="11E104CC"/>
    <w:rsid w:val="11E20309"/>
    <w:rsid w:val="12046FD4"/>
    <w:rsid w:val="120D40DA"/>
    <w:rsid w:val="12255233"/>
    <w:rsid w:val="1233752F"/>
    <w:rsid w:val="12530213"/>
    <w:rsid w:val="127723A9"/>
    <w:rsid w:val="12862074"/>
    <w:rsid w:val="12883966"/>
    <w:rsid w:val="129E45B4"/>
    <w:rsid w:val="12A63908"/>
    <w:rsid w:val="12D76496"/>
    <w:rsid w:val="12D81596"/>
    <w:rsid w:val="12F9465F"/>
    <w:rsid w:val="13072A44"/>
    <w:rsid w:val="134A4EBA"/>
    <w:rsid w:val="135F4BE2"/>
    <w:rsid w:val="13645F7C"/>
    <w:rsid w:val="139B1A0A"/>
    <w:rsid w:val="139D25C7"/>
    <w:rsid w:val="13BF3CE4"/>
    <w:rsid w:val="140C561B"/>
    <w:rsid w:val="141008D8"/>
    <w:rsid w:val="14121C6E"/>
    <w:rsid w:val="14125FE6"/>
    <w:rsid w:val="141C0605"/>
    <w:rsid w:val="14392EF3"/>
    <w:rsid w:val="146D271E"/>
    <w:rsid w:val="1493522A"/>
    <w:rsid w:val="14982588"/>
    <w:rsid w:val="149A5AD9"/>
    <w:rsid w:val="14A7619D"/>
    <w:rsid w:val="150536C3"/>
    <w:rsid w:val="150C1963"/>
    <w:rsid w:val="151447A0"/>
    <w:rsid w:val="153656F6"/>
    <w:rsid w:val="154A6454"/>
    <w:rsid w:val="156C250B"/>
    <w:rsid w:val="15762120"/>
    <w:rsid w:val="15767BF6"/>
    <w:rsid w:val="15DD41F9"/>
    <w:rsid w:val="15FD6214"/>
    <w:rsid w:val="160C518C"/>
    <w:rsid w:val="1638549E"/>
    <w:rsid w:val="16582AB2"/>
    <w:rsid w:val="1666200B"/>
    <w:rsid w:val="16781F6B"/>
    <w:rsid w:val="16A8729C"/>
    <w:rsid w:val="16B33777"/>
    <w:rsid w:val="16BC70A7"/>
    <w:rsid w:val="16C6339E"/>
    <w:rsid w:val="16D8458B"/>
    <w:rsid w:val="17070497"/>
    <w:rsid w:val="171C6603"/>
    <w:rsid w:val="172F2D79"/>
    <w:rsid w:val="1736743D"/>
    <w:rsid w:val="174F6F43"/>
    <w:rsid w:val="17557BEF"/>
    <w:rsid w:val="17C62A84"/>
    <w:rsid w:val="17D24523"/>
    <w:rsid w:val="17D349C1"/>
    <w:rsid w:val="1830729E"/>
    <w:rsid w:val="18575B18"/>
    <w:rsid w:val="1870062C"/>
    <w:rsid w:val="18795B9D"/>
    <w:rsid w:val="18817102"/>
    <w:rsid w:val="18830A15"/>
    <w:rsid w:val="18852B28"/>
    <w:rsid w:val="188B5321"/>
    <w:rsid w:val="18937D96"/>
    <w:rsid w:val="18BB466F"/>
    <w:rsid w:val="19932372"/>
    <w:rsid w:val="19A20DD5"/>
    <w:rsid w:val="19AE03F1"/>
    <w:rsid w:val="1A071A03"/>
    <w:rsid w:val="1A1F16AE"/>
    <w:rsid w:val="1A3B5C77"/>
    <w:rsid w:val="1A8201A1"/>
    <w:rsid w:val="1A984BAD"/>
    <w:rsid w:val="1AB8220E"/>
    <w:rsid w:val="1AE4166C"/>
    <w:rsid w:val="1AF06CFB"/>
    <w:rsid w:val="1AF11B8D"/>
    <w:rsid w:val="1B0F6F0E"/>
    <w:rsid w:val="1B1050AF"/>
    <w:rsid w:val="1B11359C"/>
    <w:rsid w:val="1B12174B"/>
    <w:rsid w:val="1B193AF0"/>
    <w:rsid w:val="1B2A271F"/>
    <w:rsid w:val="1B530544"/>
    <w:rsid w:val="1B713184"/>
    <w:rsid w:val="1BA209CF"/>
    <w:rsid w:val="1BB4777D"/>
    <w:rsid w:val="1BD75AB8"/>
    <w:rsid w:val="1BEE3A25"/>
    <w:rsid w:val="1BFE4A94"/>
    <w:rsid w:val="1C0459C2"/>
    <w:rsid w:val="1C1B3B4A"/>
    <w:rsid w:val="1C88086E"/>
    <w:rsid w:val="1CE67EDB"/>
    <w:rsid w:val="1D266CE1"/>
    <w:rsid w:val="1D3963AF"/>
    <w:rsid w:val="1D4330A6"/>
    <w:rsid w:val="1D683067"/>
    <w:rsid w:val="1D6A673C"/>
    <w:rsid w:val="1D805D7F"/>
    <w:rsid w:val="1D9247AE"/>
    <w:rsid w:val="1DB567EC"/>
    <w:rsid w:val="1DF51A98"/>
    <w:rsid w:val="1E3D060F"/>
    <w:rsid w:val="1E3F7D2E"/>
    <w:rsid w:val="1E4134E4"/>
    <w:rsid w:val="1E472004"/>
    <w:rsid w:val="1E5062B3"/>
    <w:rsid w:val="1E523514"/>
    <w:rsid w:val="1E714A66"/>
    <w:rsid w:val="1E802593"/>
    <w:rsid w:val="1EA703CC"/>
    <w:rsid w:val="1EB7330C"/>
    <w:rsid w:val="1ED90EA2"/>
    <w:rsid w:val="1EE77A61"/>
    <w:rsid w:val="1F0A0FF3"/>
    <w:rsid w:val="1F0E62B7"/>
    <w:rsid w:val="1F4145DE"/>
    <w:rsid w:val="1F5771FF"/>
    <w:rsid w:val="1FE868A9"/>
    <w:rsid w:val="20034907"/>
    <w:rsid w:val="20173E4B"/>
    <w:rsid w:val="20182A42"/>
    <w:rsid w:val="204E48BC"/>
    <w:rsid w:val="208921B3"/>
    <w:rsid w:val="20973DEB"/>
    <w:rsid w:val="20B26522"/>
    <w:rsid w:val="20B44310"/>
    <w:rsid w:val="20CA2C97"/>
    <w:rsid w:val="21090163"/>
    <w:rsid w:val="211116EB"/>
    <w:rsid w:val="21535882"/>
    <w:rsid w:val="216133FC"/>
    <w:rsid w:val="21B7077A"/>
    <w:rsid w:val="21D56769"/>
    <w:rsid w:val="21E52EF3"/>
    <w:rsid w:val="21FB5D7B"/>
    <w:rsid w:val="220B1C3D"/>
    <w:rsid w:val="221D1D20"/>
    <w:rsid w:val="22334A87"/>
    <w:rsid w:val="22342FBD"/>
    <w:rsid w:val="227E692E"/>
    <w:rsid w:val="22BE6801"/>
    <w:rsid w:val="22E04EF3"/>
    <w:rsid w:val="233500BF"/>
    <w:rsid w:val="23377FF7"/>
    <w:rsid w:val="236B425F"/>
    <w:rsid w:val="23836192"/>
    <w:rsid w:val="23901F29"/>
    <w:rsid w:val="239C0061"/>
    <w:rsid w:val="23B908A4"/>
    <w:rsid w:val="23BC2DC4"/>
    <w:rsid w:val="23E95BEF"/>
    <w:rsid w:val="23FD0064"/>
    <w:rsid w:val="24134343"/>
    <w:rsid w:val="2432177F"/>
    <w:rsid w:val="245375B0"/>
    <w:rsid w:val="24642C0A"/>
    <w:rsid w:val="24B22173"/>
    <w:rsid w:val="24B95AD9"/>
    <w:rsid w:val="24BE24DA"/>
    <w:rsid w:val="24CB7AAA"/>
    <w:rsid w:val="24CF5825"/>
    <w:rsid w:val="24D663E6"/>
    <w:rsid w:val="24D77F2B"/>
    <w:rsid w:val="25822CA0"/>
    <w:rsid w:val="258B00E2"/>
    <w:rsid w:val="25A917A6"/>
    <w:rsid w:val="25BE27CC"/>
    <w:rsid w:val="25D47FAB"/>
    <w:rsid w:val="25E0427B"/>
    <w:rsid w:val="25F74A5C"/>
    <w:rsid w:val="2628662C"/>
    <w:rsid w:val="262D45DE"/>
    <w:rsid w:val="268C50B4"/>
    <w:rsid w:val="26A53EF9"/>
    <w:rsid w:val="26A94201"/>
    <w:rsid w:val="26AC274F"/>
    <w:rsid w:val="27044A29"/>
    <w:rsid w:val="271D34C8"/>
    <w:rsid w:val="274C12AD"/>
    <w:rsid w:val="276142BF"/>
    <w:rsid w:val="27783712"/>
    <w:rsid w:val="27907362"/>
    <w:rsid w:val="28333E1D"/>
    <w:rsid w:val="28454BD6"/>
    <w:rsid w:val="28455253"/>
    <w:rsid w:val="28551971"/>
    <w:rsid w:val="285B1C53"/>
    <w:rsid w:val="28754330"/>
    <w:rsid w:val="289F7086"/>
    <w:rsid w:val="28C32028"/>
    <w:rsid w:val="28CC490F"/>
    <w:rsid w:val="28DE40AA"/>
    <w:rsid w:val="29345E77"/>
    <w:rsid w:val="294C65AD"/>
    <w:rsid w:val="29806583"/>
    <w:rsid w:val="298B3C4C"/>
    <w:rsid w:val="29C448AF"/>
    <w:rsid w:val="29F26D24"/>
    <w:rsid w:val="2A15033F"/>
    <w:rsid w:val="2A1662C1"/>
    <w:rsid w:val="2A1C7367"/>
    <w:rsid w:val="2A2815FA"/>
    <w:rsid w:val="2A6D6092"/>
    <w:rsid w:val="2A7D76B4"/>
    <w:rsid w:val="2ADC256F"/>
    <w:rsid w:val="2AF86E01"/>
    <w:rsid w:val="2B437463"/>
    <w:rsid w:val="2B7807EE"/>
    <w:rsid w:val="2BA411B4"/>
    <w:rsid w:val="2BBF00EC"/>
    <w:rsid w:val="2BC37CFD"/>
    <w:rsid w:val="2BD5237F"/>
    <w:rsid w:val="2BE536CE"/>
    <w:rsid w:val="2BE758D9"/>
    <w:rsid w:val="2C09049E"/>
    <w:rsid w:val="2C0A653C"/>
    <w:rsid w:val="2C191F85"/>
    <w:rsid w:val="2C473791"/>
    <w:rsid w:val="2C8C2789"/>
    <w:rsid w:val="2C9805ED"/>
    <w:rsid w:val="2CBA5EDA"/>
    <w:rsid w:val="2CD07D87"/>
    <w:rsid w:val="2CE82D6F"/>
    <w:rsid w:val="2D102879"/>
    <w:rsid w:val="2D343236"/>
    <w:rsid w:val="2DC773DC"/>
    <w:rsid w:val="2DD15014"/>
    <w:rsid w:val="2DF72DE4"/>
    <w:rsid w:val="2E0220AF"/>
    <w:rsid w:val="2E4B082A"/>
    <w:rsid w:val="2E5D4E86"/>
    <w:rsid w:val="2E5D790B"/>
    <w:rsid w:val="2E7B3D22"/>
    <w:rsid w:val="2E9A3C18"/>
    <w:rsid w:val="2EBB0FEE"/>
    <w:rsid w:val="2EC63002"/>
    <w:rsid w:val="2F0A6B38"/>
    <w:rsid w:val="2F7F248F"/>
    <w:rsid w:val="2F946CCB"/>
    <w:rsid w:val="2FAD1B1D"/>
    <w:rsid w:val="2FD25781"/>
    <w:rsid w:val="2FFD7934"/>
    <w:rsid w:val="30733ACD"/>
    <w:rsid w:val="308B6A24"/>
    <w:rsid w:val="308C3862"/>
    <w:rsid w:val="309379D8"/>
    <w:rsid w:val="30A270F7"/>
    <w:rsid w:val="30DF1478"/>
    <w:rsid w:val="30EC586F"/>
    <w:rsid w:val="312276EF"/>
    <w:rsid w:val="31392FED"/>
    <w:rsid w:val="318C2E98"/>
    <w:rsid w:val="319C6071"/>
    <w:rsid w:val="31AC537E"/>
    <w:rsid w:val="31E3679B"/>
    <w:rsid w:val="31E732FD"/>
    <w:rsid w:val="31F6028F"/>
    <w:rsid w:val="32195D2C"/>
    <w:rsid w:val="32517576"/>
    <w:rsid w:val="326A572A"/>
    <w:rsid w:val="326B5791"/>
    <w:rsid w:val="326F1DF0"/>
    <w:rsid w:val="32A553B1"/>
    <w:rsid w:val="32BE5C2C"/>
    <w:rsid w:val="32DA21BA"/>
    <w:rsid w:val="32FB6478"/>
    <w:rsid w:val="33263B3F"/>
    <w:rsid w:val="336963EB"/>
    <w:rsid w:val="33816EEB"/>
    <w:rsid w:val="33CF0D98"/>
    <w:rsid w:val="33EB55CD"/>
    <w:rsid w:val="33EC4C02"/>
    <w:rsid w:val="340D2360"/>
    <w:rsid w:val="340D366E"/>
    <w:rsid w:val="3410665D"/>
    <w:rsid w:val="34211214"/>
    <w:rsid w:val="342E63AB"/>
    <w:rsid w:val="346136C0"/>
    <w:rsid w:val="347736D4"/>
    <w:rsid w:val="34950E68"/>
    <w:rsid w:val="34986E94"/>
    <w:rsid w:val="34AF62C9"/>
    <w:rsid w:val="34CB4388"/>
    <w:rsid w:val="34E95E89"/>
    <w:rsid w:val="34FA6E12"/>
    <w:rsid w:val="352315D1"/>
    <w:rsid w:val="358D5588"/>
    <w:rsid w:val="36142F71"/>
    <w:rsid w:val="36272711"/>
    <w:rsid w:val="363A3B40"/>
    <w:rsid w:val="365302AE"/>
    <w:rsid w:val="36607A0A"/>
    <w:rsid w:val="366E227C"/>
    <w:rsid w:val="366F2E0D"/>
    <w:rsid w:val="367B6A5C"/>
    <w:rsid w:val="36A74ADA"/>
    <w:rsid w:val="36AD60D5"/>
    <w:rsid w:val="36B224F9"/>
    <w:rsid w:val="36C85441"/>
    <w:rsid w:val="36EC0CC9"/>
    <w:rsid w:val="372C02AF"/>
    <w:rsid w:val="37301D74"/>
    <w:rsid w:val="373F410B"/>
    <w:rsid w:val="37EE7094"/>
    <w:rsid w:val="38296C89"/>
    <w:rsid w:val="382B0567"/>
    <w:rsid w:val="383002EB"/>
    <w:rsid w:val="38334D33"/>
    <w:rsid w:val="384653A1"/>
    <w:rsid w:val="38586797"/>
    <w:rsid w:val="385A322E"/>
    <w:rsid w:val="38BC0149"/>
    <w:rsid w:val="38BD5663"/>
    <w:rsid w:val="38C8287C"/>
    <w:rsid w:val="38D87D1C"/>
    <w:rsid w:val="38E70B8D"/>
    <w:rsid w:val="39636459"/>
    <w:rsid w:val="396B7F6C"/>
    <w:rsid w:val="39856BF2"/>
    <w:rsid w:val="39B06F76"/>
    <w:rsid w:val="39B417A9"/>
    <w:rsid w:val="39FC5695"/>
    <w:rsid w:val="3A006D8E"/>
    <w:rsid w:val="3A3651E5"/>
    <w:rsid w:val="3A4D1669"/>
    <w:rsid w:val="3A744481"/>
    <w:rsid w:val="3A864FF0"/>
    <w:rsid w:val="3A8C7BEF"/>
    <w:rsid w:val="3A906246"/>
    <w:rsid w:val="3B2349B7"/>
    <w:rsid w:val="3B385FFA"/>
    <w:rsid w:val="3B4E6BC7"/>
    <w:rsid w:val="3B616CFF"/>
    <w:rsid w:val="3B6259F6"/>
    <w:rsid w:val="3B976654"/>
    <w:rsid w:val="3BC01EFC"/>
    <w:rsid w:val="3BCA786A"/>
    <w:rsid w:val="3BD31E2F"/>
    <w:rsid w:val="3BE4231A"/>
    <w:rsid w:val="3BE70FD9"/>
    <w:rsid w:val="3BF15831"/>
    <w:rsid w:val="3C105946"/>
    <w:rsid w:val="3C471448"/>
    <w:rsid w:val="3C5F759A"/>
    <w:rsid w:val="3C6C525A"/>
    <w:rsid w:val="3C9568F7"/>
    <w:rsid w:val="3CCE23CB"/>
    <w:rsid w:val="3CD17D17"/>
    <w:rsid w:val="3D3C7F39"/>
    <w:rsid w:val="3D440F09"/>
    <w:rsid w:val="3D4504A0"/>
    <w:rsid w:val="3D695DB9"/>
    <w:rsid w:val="3D8734BB"/>
    <w:rsid w:val="3D8E23CF"/>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70DA6"/>
    <w:rsid w:val="3EC33DFA"/>
    <w:rsid w:val="3F060E16"/>
    <w:rsid w:val="3F1D1096"/>
    <w:rsid w:val="3F2F0234"/>
    <w:rsid w:val="3F6363FE"/>
    <w:rsid w:val="3F756B8F"/>
    <w:rsid w:val="3F95482B"/>
    <w:rsid w:val="3F95733A"/>
    <w:rsid w:val="4019356B"/>
    <w:rsid w:val="40217B88"/>
    <w:rsid w:val="40592157"/>
    <w:rsid w:val="406E1CAE"/>
    <w:rsid w:val="40A0133A"/>
    <w:rsid w:val="40C31A53"/>
    <w:rsid w:val="40D446AB"/>
    <w:rsid w:val="40FF545D"/>
    <w:rsid w:val="410067C8"/>
    <w:rsid w:val="417D426A"/>
    <w:rsid w:val="418F0D2A"/>
    <w:rsid w:val="41B6751F"/>
    <w:rsid w:val="41BA1658"/>
    <w:rsid w:val="41D01505"/>
    <w:rsid w:val="41DB68B9"/>
    <w:rsid w:val="4203735D"/>
    <w:rsid w:val="42474939"/>
    <w:rsid w:val="424C3C57"/>
    <w:rsid w:val="42613FF3"/>
    <w:rsid w:val="42660D96"/>
    <w:rsid w:val="428667D2"/>
    <w:rsid w:val="42CD1CE0"/>
    <w:rsid w:val="42E1381E"/>
    <w:rsid w:val="42ED6459"/>
    <w:rsid w:val="42FE58DD"/>
    <w:rsid w:val="43174B3D"/>
    <w:rsid w:val="434B790E"/>
    <w:rsid w:val="434E7724"/>
    <w:rsid w:val="435272F0"/>
    <w:rsid w:val="4360274F"/>
    <w:rsid w:val="437159C8"/>
    <w:rsid w:val="43977AB6"/>
    <w:rsid w:val="43A3342B"/>
    <w:rsid w:val="43C77C27"/>
    <w:rsid w:val="43DE09EE"/>
    <w:rsid w:val="43F64368"/>
    <w:rsid w:val="43FE2FD4"/>
    <w:rsid w:val="44002FAD"/>
    <w:rsid w:val="44375A71"/>
    <w:rsid w:val="449101DD"/>
    <w:rsid w:val="44BA299B"/>
    <w:rsid w:val="44D102A5"/>
    <w:rsid w:val="44DE1391"/>
    <w:rsid w:val="44E25BC5"/>
    <w:rsid w:val="4504286C"/>
    <w:rsid w:val="451B225C"/>
    <w:rsid w:val="452410C9"/>
    <w:rsid w:val="45317DFB"/>
    <w:rsid w:val="456D3CE4"/>
    <w:rsid w:val="4579042C"/>
    <w:rsid w:val="457F0571"/>
    <w:rsid w:val="45851176"/>
    <w:rsid w:val="45B95404"/>
    <w:rsid w:val="45C63B94"/>
    <w:rsid w:val="45E47D99"/>
    <w:rsid w:val="460E7DA5"/>
    <w:rsid w:val="46132D66"/>
    <w:rsid w:val="46422483"/>
    <w:rsid w:val="4659254A"/>
    <w:rsid w:val="465B0637"/>
    <w:rsid w:val="465E3F0D"/>
    <w:rsid w:val="466A16E6"/>
    <w:rsid w:val="46893F2B"/>
    <w:rsid w:val="46A00372"/>
    <w:rsid w:val="46C4686E"/>
    <w:rsid w:val="47362EC5"/>
    <w:rsid w:val="477B778F"/>
    <w:rsid w:val="4780267D"/>
    <w:rsid w:val="478203EC"/>
    <w:rsid w:val="47B025FA"/>
    <w:rsid w:val="48020068"/>
    <w:rsid w:val="4809698F"/>
    <w:rsid w:val="4811697D"/>
    <w:rsid w:val="48125ACE"/>
    <w:rsid w:val="48206756"/>
    <w:rsid w:val="484F79A1"/>
    <w:rsid w:val="485053C5"/>
    <w:rsid w:val="48642BA7"/>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65862"/>
    <w:rsid w:val="4AEB7664"/>
    <w:rsid w:val="4AFD7C19"/>
    <w:rsid w:val="4B0567D1"/>
    <w:rsid w:val="4B236AAE"/>
    <w:rsid w:val="4B6D116B"/>
    <w:rsid w:val="4B707271"/>
    <w:rsid w:val="4B9739F7"/>
    <w:rsid w:val="4BEE2503"/>
    <w:rsid w:val="4C245A30"/>
    <w:rsid w:val="4C6F0F12"/>
    <w:rsid w:val="4CB6685F"/>
    <w:rsid w:val="4CB86D02"/>
    <w:rsid w:val="4CC367FE"/>
    <w:rsid w:val="4CCB6A4A"/>
    <w:rsid w:val="4D077F3C"/>
    <w:rsid w:val="4D123355"/>
    <w:rsid w:val="4D2A3B31"/>
    <w:rsid w:val="4D312C52"/>
    <w:rsid w:val="4D905305"/>
    <w:rsid w:val="4D964A72"/>
    <w:rsid w:val="4D9C1254"/>
    <w:rsid w:val="4E2170C0"/>
    <w:rsid w:val="4E247E47"/>
    <w:rsid w:val="4E5D16E3"/>
    <w:rsid w:val="4E683E6B"/>
    <w:rsid w:val="4E793892"/>
    <w:rsid w:val="4E800872"/>
    <w:rsid w:val="4EC569ED"/>
    <w:rsid w:val="4ECC61A8"/>
    <w:rsid w:val="4ED50EA1"/>
    <w:rsid w:val="4EE25EFD"/>
    <w:rsid w:val="4EEC050C"/>
    <w:rsid w:val="4F036CE2"/>
    <w:rsid w:val="4F104EC3"/>
    <w:rsid w:val="4F47354A"/>
    <w:rsid w:val="4F7D56F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42D6A"/>
    <w:rsid w:val="518832C8"/>
    <w:rsid w:val="518A32C1"/>
    <w:rsid w:val="51A0432A"/>
    <w:rsid w:val="51A86090"/>
    <w:rsid w:val="51AE7DE7"/>
    <w:rsid w:val="51B7396D"/>
    <w:rsid w:val="51E241AA"/>
    <w:rsid w:val="522E4CC3"/>
    <w:rsid w:val="5244713B"/>
    <w:rsid w:val="525210BA"/>
    <w:rsid w:val="52615633"/>
    <w:rsid w:val="527728CF"/>
    <w:rsid w:val="52977FD4"/>
    <w:rsid w:val="52A25790"/>
    <w:rsid w:val="52A96B6F"/>
    <w:rsid w:val="52B45975"/>
    <w:rsid w:val="52D94AA4"/>
    <w:rsid w:val="52EA3A62"/>
    <w:rsid w:val="52F50BB8"/>
    <w:rsid w:val="53097272"/>
    <w:rsid w:val="534A1D91"/>
    <w:rsid w:val="534E1882"/>
    <w:rsid w:val="53544462"/>
    <w:rsid w:val="5397158E"/>
    <w:rsid w:val="53F266B1"/>
    <w:rsid w:val="54013861"/>
    <w:rsid w:val="542C32FC"/>
    <w:rsid w:val="54487265"/>
    <w:rsid w:val="544D6070"/>
    <w:rsid w:val="54605E1E"/>
    <w:rsid w:val="54B3506A"/>
    <w:rsid w:val="54CA0D16"/>
    <w:rsid w:val="54DD4057"/>
    <w:rsid w:val="54E7490F"/>
    <w:rsid w:val="54EF2310"/>
    <w:rsid w:val="550764A4"/>
    <w:rsid w:val="550B2BF6"/>
    <w:rsid w:val="551655FD"/>
    <w:rsid w:val="551D2366"/>
    <w:rsid w:val="55214EB5"/>
    <w:rsid w:val="55364EFD"/>
    <w:rsid w:val="555D4828"/>
    <w:rsid w:val="557A4C8B"/>
    <w:rsid w:val="558931E1"/>
    <w:rsid w:val="55923347"/>
    <w:rsid w:val="55925180"/>
    <w:rsid w:val="55974A50"/>
    <w:rsid w:val="55983B1B"/>
    <w:rsid w:val="55A8376B"/>
    <w:rsid w:val="55DC29B6"/>
    <w:rsid w:val="55DD4241"/>
    <w:rsid w:val="561B6742"/>
    <w:rsid w:val="566B6D1E"/>
    <w:rsid w:val="567C6706"/>
    <w:rsid w:val="57032A2C"/>
    <w:rsid w:val="570D69AD"/>
    <w:rsid w:val="570F5219"/>
    <w:rsid w:val="57572CCF"/>
    <w:rsid w:val="575D12B5"/>
    <w:rsid w:val="57610A87"/>
    <w:rsid w:val="576176AA"/>
    <w:rsid w:val="577B1140"/>
    <w:rsid w:val="577B7F21"/>
    <w:rsid w:val="577F181B"/>
    <w:rsid w:val="57921984"/>
    <w:rsid w:val="579737F0"/>
    <w:rsid w:val="57AB7B30"/>
    <w:rsid w:val="57AF5251"/>
    <w:rsid w:val="57B26373"/>
    <w:rsid w:val="57B63F04"/>
    <w:rsid w:val="57C40364"/>
    <w:rsid w:val="57CD20C2"/>
    <w:rsid w:val="57D46DD0"/>
    <w:rsid w:val="57D675AB"/>
    <w:rsid w:val="57D95FDD"/>
    <w:rsid w:val="57DC3142"/>
    <w:rsid w:val="57F15604"/>
    <w:rsid w:val="58917D2F"/>
    <w:rsid w:val="5894085C"/>
    <w:rsid w:val="58AE4F0C"/>
    <w:rsid w:val="58B85899"/>
    <w:rsid w:val="58E363A9"/>
    <w:rsid w:val="59441031"/>
    <w:rsid w:val="595E1678"/>
    <w:rsid w:val="596D5BD4"/>
    <w:rsid w:val="596E6FC5"/>
    <w:rsid w:val="597B4402"/>
    <w:rsid w:val="597E3DD8"/>
    <w:rsid w:val="59F80043"/>
    <w:rsid w:val="5A09252F"/>
    <w:rsid w:val="5A0B2778"/>
    <w:rsid w:val="5A2A7C7B"/>
    <w:rsid w:val="5A3E2560"/>
    <w:rsid w:val="5A5D3B6E"/>
    <w:rsid w:val="5A637A76"/>
    <w:rsid w:val="5A6D33BA"/>
    <w:rsid w:val="5A792B1F"/>
    <w:rsid w:val="5A874767"/>
    <w:rsid w:val="5A8E51C4"/>
    <w:rsid w:val="5AAD6F28"/>
    <w:rsid w:val="5AD63A24"/>
    <w:rsid w:val="5B2E1A1D"/>
    <w:rsid w:val="5B3C1140"/>
    <w:rsid w:val="5B5B0FE0"/>
    <w:rsid w:val="5B5C08B4"/>
    <w:rsid w:val="5B843A1C"/>
    <w:rsid w:val="5B873E3F"/>
    <w:rsid w:val="5BB97AB4"/>
    <w:rsid w:val="5C02690E"/>
    <w:rsid w:val="5C196DA7"/>
    <w:rsid w:val="5C2A048C"/>
    <w:rsid w:val="5C2D57F1"/>
    <w:rsid w:val="5C5F68AD"/>
    <w:rsid w:val="5C8005D2"/>
    <w:rsid w:val="5C80234E"/>
    <w:rsid w:val="5C8A680C"/>
    <w:rsid w:val="5D0C4701"/>
    <w:rsid w:val="5D0F0395"/>
    <w:rsid w:val="5D221076"/>
    <w:rsid w:val="5D397964"/>
    <w:rsid w:val="5D5977A1"/>
    <w:rsid w:val="5D5A391C"/>
    <w:rsid w:val="5D5F10C0"/>
    <w:rsid w:val="5D891B7B"/>
    <w:rsid w:val="5DAD38EE"/>
    <w:rsid w:val="5E006862"/>
    <w:rsid w:val="5E0207B9"/>
    <w:rsid w:val="5E1834A1"/>
    <w:rsid w:val="5E261785"/>
    <w:rsid w:val="5E435A9B"/>
    <w:rsid w:val="5E4A7017"/>
    <w:rsid w:val="5E552BBA"/>
    <w:rsid w:val="5E611C10"/>
    <w:rsid w:val="5ED30E8D"/>
    <w:rsid w:val="5EFC7377"/>
    <w:rsid w:val="5F06174D"/>
    <w:rsid w:val="5F3758C0"/>
    <w:rsid w:val="5F3A3602"/>
    <w:rsid w:val="5F3C4C84"/>
    <w:rsid w:val="5F526256"/>
    <w:rsid w:val="5F61293D"/>
    <w:rsid w:val="5F6277C6"/>
    <w:rsid w:val="5F645188"/>
    <w:rsid w:val="5F6D0B1D"/>
    <w:rsid w:val="5F8D0B82"/>
    <w:rsid w:val="5F9525E6"/>
    <w:rsid w:val="5FBB09D5"/>
    <w:rsid w:val="5FCC5339"/>
    <w:rsid w:val="5FE34A5B"/>
    <w:rsid w:val="5FFE1E36"/>
    <w:rsid w:val="60232584"/>
    <w:rsid w:val="604F6C39"/>
    <w:rsid w:val="605204D7"/>
    <w:rsid w:val="607330CE"/>
    <w:rsid w:val="60825176"/>
    <w:rsid w:val="609F2AC4"/>
    <w:rsid w:val="60EE3BF2"/>
    <w:rsid w:val="60F80E09"/>
    <w:rsid w:val="60FA2EE8"/>
    <w:rsid w:val="61054A27"/>
    <w:rsid w:val="610A52BC"/>
    <w:rsid w:val="611D2366"/>
    <w:rsid w:val="61421856"/>
    <w:rsid w:val="615227C4"/>
    <w:rsid w:val="61572249"/>
    <w:rsid w:val="61654E3F"/>
    <w:rsid w:val="6182292A"/>
    <w:rsid w:val="61840B64"/>
    <w:rsid w:val="619F7F92"/>
    <w:rsid w:val="61F94C26"/>
    <w:rsid w:val="62000E56"/>
    <w:rsid w:val="62265778"/>
    <w:rsid w:val="624F3E49"/>
    <w:rsid w:val="62632286"/>
    <w:rsid w:val="62885958"/>
    <w:rsid w:val="629B528C"/>
    <w:rsid w:val="62C353FF"/>
    <w:rsid w:val="62F40B65"/>
    <w:rsid w:val="62FC2CFE"/>
    <w:rsid w:val="63024505"/>
    <w:rsid w:val="632779F9"/>
    <w:rsid w:val="634C58EF"/>
    <w:rsid w:val="635B1DB5"/>
    <w:rsid w:val="63711FED"/>
    <w:rsid w:val="63880DDC"/>
    <w:rsid w:val="638D750D"/>
    <w:rsid w:val="639D08CE"/>
    <w:rsid w:val="63AC6CC0"/>
    <w:rsid w:val="64055776"/>
    <w:rsid w:val="64240056"/>
    <w:rsid w:val="643E143A"/>
    <w:rsid w:val="6473673C"/>
    <w:rsid w:val="648B6EEF"/>
    <w:rsid w:val="64C158BF"/>
    <w:rsid w:val="64CE2EAA"/>
    <w:rsid w:val="653C3090"/>
    <w:rsid w:val="65692C30"/>
    <w:rsid w:val="65854376"/>
    <w:rsid w:val="658767BE"/>
    <w:rsid w:val="65892531"/>
    <w:rsid w:val="65C42009"/>
    <w:rsid w:val="66195831"/>
    <w:rsid w:val="661E5CDF"/>
    <w:rsid w:val="66276631"/>
    <w:rsid w:val="662E75B1"/>
    <w:rsid w:val="66342C2E"/>
    <w:rsid w:val="663E784C"/>
    <w:rsid w:val="668B6A45"/>
    <w:rsid w:val="669453A6"/>
    <w:rsid w:val="66FA6A8C"/>
    <w:rsid w:val="672F3F24"/>
    <w:rsid w:val="673E055F"/>
    <w:rsid w:val="67551CE3"/>
    <w:rsid w:val="678C54C3"/>
    <w:rsid w:val="67A22552"/>
    <w:rsid w:val="67B22DCC"/>
    <w:rsid w:val="67BE71AA"/>
    <w:rsid w:val="67D90273"/>
    <w:rsid w:val="67DE5875"/>
    <w:rsid w:val="67E55852"/>
    <w:rsid w:val="67EB1AB4"/>
    <w:rsid w:val="67FA1285"/>
    <w:rsid w:val="68235E42"/>
    <w:rsid w:val="68326FEF"/>
    <w:rsid w:val="6840283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D1B56"/>
    <w:rsid w:val="6A2406C8"/>
    <w:rsid w:val="6ADE0BD1"/>
    <w:rsid w:val="6AE35D53"/>
    <w:rsid w:val="6AE96859"/>
    <w:rsid w:val="6B147746"/>
    <w:rsid w:val="6B24787C"/>
    <w:rsid w:val="6B460C38"/>
    <w:rsid w:val="6B4A697B"/>
    <w:rsid w:val="6B573233"/>
    <w:rsid w:val="6B5B6274"/>
    <w:rsid w:val="6B673089"/>
    <w:rsid w:val="6B935D53"/>
    <w:rsid w:val="6B9D6DDE"/>
    <w:rsid w:val="6C196F71"/>
    <w:rsid w:val="6C226FCB"/>
    <w:rsid w:val="6C272818"/>
    <w:rsid w:val="6C31226F"/>
    <w:rsid w:val="6C552F0B"/>
    <w:rsid w:val="6C5E0930"/>
    <w:rsid w:val="6C8C67B7"/>
    <w:rsid w:val="6C90660F"/>
    <w:rsid w:val="6C9D744C"/>
    <w:rsid w:val="6CB84EC0"/>
    <w:rsid w:val="6D167928"/>
    <w:rsid w:val="6D26299B"/>
    <w:rsid w:val="6D4772EC"/>
    <w:rsid w:val="6D6F091A"/>
    <w:rsid w:val="6D9078AF"/>
    <w:rsid w:val="6DAA3FEF"/>
    <w:rsid w:val="6DC0172B"/>
    <w:rsid w:val="6DCB690C"/>
    <w:rsid w:val="6DD41A5B"/>
    <w:rsid w:val="6DE76703"/>
    <w:rsid w:val="6DF43C2E"/>
    <w:rsid w:val="6DF51CA3"/>
    <w:rsid w:val="6E5378F4"/>
    <w:rsid w:val="6E70325B"/>
    <w:rsid w:val="6E8335BD"/>
    <w:rsid w:val="6E8E12EF"/>
    <w:rsid w:val="6E972936"/>
    <w:rsid w:val="6E9F54E6"/>
    <w:rsid w:val="6EA445F4"/>
    <w:rsid w:val="6ED446C5"/>
    <w:rsid w:val="6EF455EF"/>
    <w:rsid w:val="6F2A7D94"/>
    <w:rsid w:val="6F5E59C9"/>
    <w:rsid w:val="6F8331F1"/>
    <w:rsid w:val="6FA26D85"/>
    <w:rsid w:val="6FAE1A09"/>
    <w:rsid w:val="6FC25658"/>
    <w:rsid w:val="6FD75BF8"/>
    <w:rsid w:val="701E2184"/>
    <w:rsid w:val="707723D0"/>
    <w:rsid w:val="70F5661B"/>
    <w:rsid w:val="713500B0"/>
    <w:rsid w:val="71360107"/>
    <w:rsid w:val="713B688E"/>
    <w:rsid w:val="71936644"/>
    <w:rsid w:val="71BE512B"/>
    <w:rsid w:val="71D43752"/>
    <w:rsid w:val="71F1796A"/>
    <w:rsid w:val="72037883"/>
    <w:rsid w:val="72154626"/>
    <w:rsid w:val="72262B5D"/>
    <w:rsid w:val="72283FF7"/>
    <w:rsid w:val="722E7212"/>
    <w:rsid w:val="723A0474"/>
    <w:rsid w:val="725923E4"/>
    <w:rsid w:val="72864BF7"/>
    <w:rsid w:val="729023FC"/>
    <w:rsid w:val="72A41092"/>
    <w:rsid w:val="731615EE"/>
    <w:rsid w:val="732B725F"/>
    <w:rsid w:val="73570A7C"/>
    <w:rsid w:val="73C0646E"/>
    <w:rsid w:val="74152E80"/>
    <w:rsid w:val="742222F5"/>
    <w:rsid w:val="74476126"/>
    <w:rsid w:val="74706664"/>
    <w:rsid w:val="747F3682"/>
    <w:rsid w:val="749C4185"/>
    <w:rsid w:val="74CE0CB5"/>
    <w:rsid w:val="75067759"/>
    <w:rsid w:val="752E6DCD"/>
    <w:rsid w:val="7551380D"/>
    <w:rsid w:val="75600BE5"/>
    <w:rsid w:val="7564475C"/>
    <w:rsid w:val="75705230"/>
    <w:rsid w:val="75743B14"/>
    <w:rsid w:val="757E794D"/>
    <w:rsid w:val="7583797F"/>
    <w:rsid w:val="75B72E5F"/>
    <w:rsid w:val="75D20F1D"/>
    <w:rsid w:val="75DA2C18"/>
    <w:rsid w:val="75F327AE"/>
    <w:rsid w:val="75F54412"/>
    <w:rsid w:val="75F62A4C"/>
    <w:rsid w:val="761B5537"/>
    <w:rsid w:val="761D08E0"/>
    <w:rsid w:val="765D347C"/>
    <w:rsid w:val="76826699"/>
    <w:rsid w:val="76C87133"/>
    <w:rsid w:val="76CD08D5"/>
    <w:rsid w:val="76DB4B92"/>
    <w:rsid w:val="77052AA4"/>
    <w:rsid w:val="77082A56"/>
    <w:rsid w:val="77136511"/>
    <w:rsid w:val="77340A39"/>
    <w:rsid w:val="77351FD0"/>
    <w:rsid w:val="77472422"/>
    <w:rsid w:val="777F31F2"/>
    <w:rsid w:val="778E5E41"/>
    <w:rsid w:val="77A110AB"/>
    <w:rsid w:val="77C62A79"/>
    <w:rsid w:val="77D1700D"/>
    <w:rsid w:val="77EC04CC"/>
    <w:rsid w:val="78372035"/>
    <w:rsid w:val="78775729"/>
    <w:rsid w:val="788039DC"/>
    <w:rsid w:val="789A156B"/>
    <w:rsid w:val="78A42DB0"/>
    <w:rsid w:val="78A656AB"/>
    <w:rsid w:val="78B2245C"/>
    <w:rsid w:val="78C935D5"/>
    <w:rsid w:val="78E172CC"/>
    <w:rsid w:val="78EA1D1F"/>
    <w:rsid w:val="78FE55AE"/>
    <w:rsid w:val="7904172F"/>
    <w:rsid w:val="790C050D"/>
    <w:rsid w:val="790F7E27"/>
    <w:rsid w:val="792A231A"/>
    <w:rsid w:val="79316829"/>
    <w:rsid w:val="795851D1"/>
    <w:rsid w:val="797E66A9"/>
    <w:rsid w:val="79967D6D"/>
    <w:rsid w:val="79A97383"/>
    <w:rsid w:val="79E27E8B"/>
    <w:rsid w:val="79F850CE"/>
    <w:rsid w:val="79FD443C"/>
    <w:rsid w:val="7A1D1975"/>
    <w:rsid w:val="7A3E5150"/>
    <w:rsid w:val="7A4670D6"/>
    <w:rsid w:val="7A534B63"/>
    <w:rsid w:val="7A615382"/>
    <w:rsid w:val="7A67303B"/>
    <w:rsid w:val="7A6E1938"/>
    <w:rsid w:val="7AAB1D04"/>
    <w:rsid w:val="7ABA4368"/>
    <w:rsid w:val="7AD05746"/>
    <w:rsid w:val="7B1A0118"/>
    <w:rsid w:val="7B257FFD"/>
    <w:rsid w:val="7B343476"/>
    <w:rsid w:val="7B5A2978"/>
    <w:rsid w:val="7B5A7E4C"/>
    <w:rsid w:val="7B667AF9"/>
    <w:rsid w:val="7B7468F8"/>
    <w:rsid w:val="7B9C5906"/>
    <w:rsid w:val="7BEE0103"/>
    <w:rsid w:val="7C0A0FE4"/>
    <w:rsid w:val="7C2032FD"/>
    <w:rsid w:val="7C254906"/>
    <w:rsid w:val="7C590818"/>
    <w:rsid w:val="7C6416BD"/>
    <w:rsid w:val="7C7C10F6"/>
    <w:rsid w:val="7C835849"/>
    <w:rsid w:val="7C853BEA"/>
    <w:rsid w:val="7C881368"/>
    <w:rsid w:val="7CA3413D"/>
    <w:rsid w:val="7CC70231"/>
    <w:rsid w:val="7CE27788"/>
    <w:rsid w:val="7D0C32F1"/>
    <w:rsid w:val="7D0F408D"/>
    <w:rsid w:val="7D32101D"/>
    <w:rsid w:val="7D3D4472"/>
    <w:rsid w:val="7D491C6C"/>
    <w:rsid w:val="7D5429C0"/>
    <w:rsid w:val="7D6E54DB"/>
    <w:rsid w:val="7D6E6D43"/>
    <w:rsid w:val="7D787377"/>
    <w:rsid w:val="7D9B3066"/>
    <w:rsid w:val="7DB57A34"/>
    <w:rsid w:val="7DE60973"/>
    <w:rsid w:val="7DEF0916"/>
    <w:rsid w:val="7E1E5218"/>
    <w:rsid w:val="7E9A4E1F"/>
    <w:rsid w:val="7EA7723A"/>
    <w:rsid w:val="7EF56FBB"/>
    <w:rsid w:val="7F0768EB"/>
    <w:rsid w:val="7F143BEC"/>
    <w:rsid w:val="7F547D40"/>
    <w:rsid w:val="7F715AF2"/>
    <w:rsid w:val="7F7B314F"/>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99"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1"/>
    <w:pPr>
      <w:spacing w:line="360" w:lineRule="auto"/>
      <w:ind w:firstLine="200" w:firstLineChars="200"/>
    </w:pPr>
    <w:rPr>
      <w:rFonts w:eastAsia="楷体_GB2312" w:cs="Lucida Sans"/>
      <w:sz w:val="24"/>
    </w:rPr>
  </w:style>
  <w:style w:type="paragraph" w:styleId="6">
    <w:name w:val="Normal Indent"/>
    <w:basedOn w:val="1"/>
    <w:next w:val="7"/>
    <w:link w:val="19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5"/>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99"/>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unhideWhenUsed/>
    <w:qFormat/>
    <w:uiPriority w:val="99"/>
    <w:pPr>
      <w:adjustRightInd/>
      <w:snapToGrid w:val="0"/>
    </w:pPr>
    <w:rPr>
      <w:rFonts w:asciiTheme="majorHAnsi" w:hAnsiTheme="majorHAnsi" w:eastAsiaTheme="majorEastAsia" w:cstheme="majorBidi"/>
      <w:szCs w:val="22"/>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next w:val="1"/>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7"/>
    <w:link w:val="122"/>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nhideWhenUsed/>
    <w:qFormat/>
    <w:uiPriority w:val="99"/>
    <w:rPr>
      <w:rFonts w:ascii="宋体" w:hAnsi="宋体" w:eastAsia="宋体" w:cs="宋体"/>
    </w:rPr>
  </w:style>
  <w:style w:type="paragraph" w:customStyle="1" w:styleId="82">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99"/>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0"/>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99"/>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99"/>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99"/>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1"/>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0"/>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bookmark-item"/>
    <w:basedOn w:val="71"/>
    <w:qFormat/>
    <w:uiPriority w:val="0"/>
  </w:style>
  <w:style w:type="paragraph" w:customStyle="1" w:styleId="96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966">
    <w:name w:val="ca-72"/>
    <w:basedOn w:val="71"/>
    <w:qFormat/>
    <w:uiPriority w:val="0"/>
  </w:style>
  <w:style w:type="character" w:customStyle="1" w:styleId="967">
    <w:name w:val="我的正文（宋体小四1.5行距） Char Char"/>
    <w:link w:val="968"/>
    <w:qFormat/>
    <w:locked/>
    <w:uiPriority w:val="0"/>
    <w:rPr>
      <w:kern w:val="2"/>
      <w:sz w:val="24"/>
      <w:szCs w:val="24"/>
    </w:rPr>
  </w:style>
  <w:style w:type="paragraph" w:customStyle="1" w:styleId="968">
    <w:name w:val="我的正文（宋体小四1.5行距）"/>
    <w:basedOn w:val="1"/>
    <w:link w:val="967"/>
    <w:qFormat/>
    <w:uiPriority w:val="0"/>
    <w:pPr>
      <w:adjustRightInd/>
      <w:ind w:firstLine="200" w:firstLineChars="200"/>
    </w:pPr>
    <w:rPr>
      <w:sz w:val="24"/>
    </w:rPr>
  </w:style>
  <w:style w:type="paragraph" w:customStyle="1" w:styleId="969">
    <w:name w:val="0正文"/>
    <w:basedOn w:val="1"/>
    <w:qFormat/>
    <w:uiPriority w:val="0"/>
    <w:pPr>
      <w:spacing w:line="560" w:lineRule="exact"/>
      <w:ind w:firstLine="200" w:firstLineChars="200"/>
    </w:pPr>
    <w:rPr>
      <w:rFonts w:ascii="Tahoma" w:hAnsi="Tahoma"/>
      <w:szCs w:val="22"/>
    </w:rPr>
  </w:style>
  <w:style w:type="paragraph" w:customStyle="1" w:styleId="970">
    <w:name w:val="图表名称"/>
    <w:qFormat/>
    <w:uiPriority w:val="0"/>
    <w:pPr>
      <w:jc w:val="center"/>
    </w:pPr>
    <w:rPr>
      <w:rFonts w:ascii="Times New Roman" w:hAnsi="Times New Roman" w:eastAsia="仿宋_GB2312" w:cs="Times New Roman"/>
      <w:b/>
      <w:bCs/>
      <w:kern w:val="2"/>
      <w:sz w:val="21"/>
      <w:szCs w:val="32"/>
      <w:lang w:val="en-US" w:eastAsia="zh-CN" w:bidi="ar-SA"/>
    </w:rPr>
  </w:style>
  <w:style w:type="paragraph" w:customStyle="1" w:styleId="971">
    <w:name w:val="图表内容"/>
    <w:basedOn w:val="1"/>
    <w:qFormat/>
    <w:uiPriority w:val="0"/>
    <w:pPr>
      <w:adjustRightInd/>
    </w:pPr>
    <w:rPr>
      <w:rFonts w:eastAsia="仿宋_GB2312"/>
      <w:szCs w:val="22"/>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正文-金"/>
    <w:basedOn w:val="1"/>
    <w:qFormat/>
    <w:uiPriority w:val="0"/>
    <w:pPr>
      <w:widowControl/>
      <w:adjustRightInd/>
      <w:ind w:firstLine="200"/>
      <w:jc w:val="left"/>
    </w:pPr>
    <w:rPr>
      <w:kern w:val="0"/>
      <w:sz w:val="24"/>
    </w:rPr>
  </w:style>
  <w:style w:type="paragraph" w:customStyle="1" w:styleId="974">
    <w:name w:val="标题5"/>
    <w:basedOn w:val="9"/>
    <w:qFormat/>
    <w:uiPriority w:val="0"/>
    <w:pPr>
      <w:widowControl/>
      <w:tabs>
        <w:tab w:val="clear" w:pos="1008"/>
      </w:tabs>
      <w:adjustRightInd/>
      <w:spacing w:before="0" w:after="0" w:line="240" w:lineRule="auto"/>
      <w:ind w:left="0" w:firstLine="562"/>
      <w:jc w:val="left"/>
    </w:pPr>
    <w:rPr>
      <w:kern w:val="0"/>
      <w:sz w:val="24"/>
    </w:rPr>
  </w:style>
  <w:style w:type="paragraph" w:customStyle="1" w:styleId="975">
    <w:name w:val="TOAHeading"/>
    <w:basedOn w:val="1"/>
    <w:next w:val="1"/>
    <w:qFormat/>
    <w:uiPriority w:val="0"/>
    <w:pPr>
      <w:widowControl/>
      <w:adjustRightInd/>
      <w:spacing w:before="120"/>
      <w:jc w:val="left"/>
      <w:textAlignment w:val="baseline"/>
    </w:pPr>
    <w:rPr>
      <w:rFonts w:ascii="Arial" w:hAnsi="Arial"/>
      <w:kern w:val="0"/>
      <w:sz w:val="24"/>
    </w:rPr>
  </w:style>
  <w:style w:type="paragraph" w:customStyle="1" w:styleId="976">
    <w:name w:val="列出段落11"/>
    <w:basedOn w:val="1"/>
    <w:qFormat/>
    <w:uiPriority w:val="0"/>
    <w:pPr>
      <w:adjustRightInd/>
      <w:ind w:firstLine="420" w:firstLineChars="200"/>
    </w:pPr>
    <w:rPr>
      <w:rFonts w:ascii="Calibri" w:hAnsi="Calibri"/>
      <w:sz w:val="28"/>
    </w:rPr>
  </w:style>
  <w:style w:type="table" w:customStyle="1" w:styleId="977">
    <w:name w:val="Table Normal"/>
    <w:unhideWhenUsed/>
    <w:qFormat/>
    <w:uiPriority w:val="0"/>
    <w:tblPr>
      <w:tblCellMar>
        <w:top w:w="0" w:type="dxa"/>
        <w:left w:w="0" w:type="dxa"/>
        <w:bottom w:w="0" w:type="dxa"/>
        <w:right w:w="0" w:type="dxa"/>
      </w:tblCellMar>
    </w:tblPr>
  </w:style>
  <w:style w:type="paragraph" w:customStyle="1" w:styleId="978">
    <w:name w:val="纯文本3"/>
    <w:qFormat/>
    <w:uiPriority w:val="99"/>
    <w:pPr>
      <w:widowControl w:val="0"/>
      <w:adjustRightInd w:val="0"/>
      <w:jc w:val="both"/>
      <w:textAlignment w:val="baseline"/>
    </w:pPr>
    <w:rPr>
      <w:rFonts w:ascii="宋体" w:hAnsi="Courier New" w:eastAsia="楷体_GB2312" w:cs="Times New Roman"/>
      <w:kern w:val="2"/>
      <w:sz w:val="2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4011</Words>
  <Characters>4649</Characters>
  <Lines>337</Lines>
  <Paragraphs>95</Paragraphs>
  <TotalTime>64</TotalTime>
  <ScaleCrop>false</ScaleCrop>
  <LinksUpToDate>false</LinksUpToDate>
  <CharactersWithSpaces>4779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2023-05-05T03:48:00Z</dcterms:created>
  <dc:creator>玥</dc:creator>
  <cp:lastModifiedBy>NTKO</cp:lastModifiedBy>
  <cp:lastPrinted>2024-11-27T01:08:00Z</cp:lastPrinted>
  <dcterms:modified xsi:type="dcterms:W3CDTF">2024-11-28T09:59:31Z</dcterms:modified>
  <dc:title>杭州市市民卡扩大发卡工程</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8ADDB15103B147D2892FEC754A815E7C_13</vt:lpwstr>
  </property>
</Properties>
</file>