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85659">
      <w:pPr>
        <w:spacing w:line="360" w:lineRule="auto"/>
        <w:jc w:val="center"/>
        <w:rPr>
          <w:rFonts w:cs="仿宋_GB2312" w:asciiTheme="minorEastAsia" w:hAnsiTheme="minorEastAsia" w:eastAsiaTheme="minorEastAsia"/>
          <w:b/>
          <w:sz w:val="24"/>
          <w:highlight w:val="none"/>
        </w:rPr>
      </w:pPr>
    </w:p>
    <w:p w14:paraId="5569B387">
      <w:pPr>
        <w:spacing w:line="360" w:lineRule="auto"/>
        <w:jc w:val="center"/>
        <w:rPr>
          <w:rFonts w:cs="仿宋_GB2312" w:asciiTheme="minorEastAsia" w:hAnsiTheme="minorEastAsia" w:eastAsiaTheme="minorEastAsia"/>
          <w:b/>
          <w:sz w:val="24"/>
          <w:highlight w:val="none"/>
        </w:rPr>
      </w:pPr>
    </w:p>
    <w:p w14:paraId="57E9D55B">
      <w:pPr>
        <w:adjustRightInd/>
        <w:spacing w:line="360" w:lineRule="auto"/>
        <w:jc w:val="center"/>
        <w:rPr>
          <w:rFonts w:cs="仿宋_GB2312" w:asciiTheme="minorEastAsia" w:hAnsiTheme="minorEastAsia" w:eastAsiaTheme="minorEastAsia"/>
          <w:b/>
          <w:sz w:val="44"/>
          <w:szCs w:val="44"/>
          <w:highlight w:val="none"/>
        </w:rPr>
      </w:pPr>
    </w:p>
    <w:p w14:paraId="72800726">
      <w:pPr>
        <w:spacing w:line="360" w:lineRule="auto"/>
        <w:jc w:val="center"/>
        <w:rPr>
          <w:rFonts w:cs="仿宋_GB2312" w:asciiTheme="minorEastAsia" w:hAnsiTheme="minorEastAsia" w:eastAsiaTheme="minorEastAsia"/>
          <w:b/>
          <w:sz w:val="44"/>
          <w:szCs w:val="44"/>
          <w:highlight w:val="none"/>
        </w:rPr>
      </w:pPr>
    </w:p>
    <w:p w14:paraId="1D23A288">
      <w:pPr>
        <w:adjustRightInd/>
        <w:spacing w:line="360" w:lineRule="auto"/>
        <w:jc w:val="center"/>
        <w:rPr>
          <w:rFonts w:hint="eastAsia" w:ascii="宋体" w:hAnsi="宋体" w:eastAsia="宋体" w:cs="仿宋_GB2312"/>
          <w:b/>
          <w:sz w:val="48"/>
          <w:szCs w:val="48"/>
          <w:highlight w:val="none"/>
          <w:lang w:eastAsia="zh-CN"/>
        </w:rPr>
      </w:pPr>
      <w:bookmarkStart w:id="0" w:name="OLE_LINK1"/>
      <w:r>
        <w:rPr>
          <w:rFonts w:hint="eastAsia" w:ascii="宋体" w:hAnsi="宋体" w:cs="仿宋_GB2312"/>
          <w:b/>
          <w:sz w:val="48"/>
          <w:szCs w:val="48"/>
          <w:highlight w:val="none"/>
          <w:lang w:eastAsia="zh-CN"/>
        </w:rPr>
        <w:t>2024年-2026年舟山市普陀区登步岛管理委员会环境绿化养护项目</w:t>
      </w:r>
    </w:p>
    <w:bookmarkEnd w:id="0"/>
    <w:p w14:paraId="507C4651">
      <w:pPr>
        <w:adjustRightInd/>
        <w:spacing w:line="360" w:lineRule="auto"/>
        <w:jc w:val="center"/>
        <w:rPr>
          <w:rFonts w:ascii="宋体" w:hAnsi="宋体" w:cs="仿宋_GB2312"/>
          <w:sz w:val="48"/>
          <w:szCs w:val="48"/>
          <w:highlight w:val="none"/>
        </w:rPr>
      </w:pPr>
    </w:p>
    <w:p w14:paraId="5A979837">
      <w:pPr>
        <w:adjustRightInd/>
        <w:spacing w:line="360" w:lineRule="auto"/>
        <w:jc w:val="center"/>
        <w:rPr>
          <w:rFonts w:ascii="宋体" w:hAnsi="宋体" w:cs="仿宋_GB2312"/>
          <w:sz w:val="48"/>
          <w:szCs w:val="48"/>
          <w:highlight w:val="none"/>
        </w:rPr>
      </w:pPr>
    </w:p>
    <w:p w14:paraId="787FDA23">
      <w:pPr>
        <w:adjustRightInd/>
        <w:spacing w:line="360" w:lineRule="auto"/>
        <w:jc w:val="center"/>
        <w:rPr>
          <w:rFonts w:ascii="宋体" w:hAnsi="宋体" w:cs="仿宋_GB2312"/>
          <w:sz w:val="48"/>
          <w:szCs w:val="48"/>
          <w:highlight w:val="none"/>
        </w:rPr>
      </w:pPr>
    </w:p>
    <w:p w14:paraId="157171D7">
      <w:pPr>
        <w:adjustRightInd/>
        <w:spacing w:line="360" w:lineRule="auto"/>
        <w:jc w:val="center"/>
        <w:rPr>
          <w:rFonts w:ascii="宋体" w:hAnsi="宋体" w:cs="仿宋_GB2312"/>
          <w:sz w:val="48"/>
          <w:szCs w:val="48"/>
          <w:highlight w:val="none"/>
        </w:rPr>
      </w:pPr>
      <w:r>
        <w:rPr>
          <w:rFonts w:hint="eastAsia" w:ascii="宋体" w:hAnsi="宋体" w:cs="仿宋_GB2312"/>
          <w:sz w:val="48"/>
          <w:szCs w:val="48"/>
          <w:highlight w:val="none"/>
        </w:rPr>
        <w:t>招标文件</w:t>
      </w:r>
    </w:p>
    <w:p w14:paraId="32A1C43D">
      <w:pPr>
        <w:adjustRightInd/>
        <w:spacing w:line="360" w:lineRule="auto"/>
        <w:jc w:val="center"/>
        <w:rPr>
          <w:rFonts w:ascii="宋体" w:hAnsi="宋体" w:cs="仿宋_GB2312"/>
          <w:b/>
          <w:sz w:val="44"/>
          <w:szCs w:val="44"/>
          <w:highlight w:val="none"/>
        </w:rPr>
      </w:pPr>
      <w:r>
        <w:rPr>
          <w:rFonts w:hint="eastAsia" w:ascii="宋体" w:hAnsi="宋体" w:cs="仿宋_GB2312"/>
          <w:b/>
          <w:sz w:val="44"/>
          <w:szCs w:val="44"/>
          <w:highlight w:val="none"/>
        </w:rPr>
        <w:t xml:space="preserve"> （电子招投标）</w:t>
      </w:r>
    </w:p>
    <w:p w14:paraId="605492B6">
      <w:pPr>
        <w:snapToGrid w:val="0"/>
        <w:spacing w:line="360" w:lineRule="auto"/>
        <w:jc w:val="center"/>
        <w:rPr>
          <w:rFonts w:hint="eastAsia" w:ascii="宋体" w:hAnsi="宋体" w:eastAsia="宋体" w:cs="仿宋_GB2312"/>
          <w:sz w:val="28"/>
          <w:szCs w:val="20"/>
          <w:highlight w:val="none"/>
          <w:lang w:eastAsia="zh-CN"/>
        </w:rPr>
      </w:pPr>
      <w:r>
        <w:rPr>
          <w:rFonts w:hint="eastAsia" w:ascii="宋体" w:hAnsi="宋体" w:cs="仿宋_GB2312"/>
          <w:sz w:val="30"/>
          <w:szCs w:val="30"/>
          <w:highlight w:val="none"/>
        </w:rPr>
        <w:t>编号:</w:t>
      </w:r>
      <w:r>
        <w:rPr>
          <w:rFonts w:hint="eastAsia" w:ascii="宋体" w:hAnsi="宋体"/>
          <w:sz w:val="32"/>
          <w:szCs w:val="32"/>
          <w:highlight w:val="none"/>
          <w:lang w:eastAsia="zh-CN"/>
        </w:rPr>
        <w:t xml:space="preserve"> </w:t>
      </w:r>
      <w:bookmarkStart w:id="1" w:name="OLE_LINK4"/>
      <w:r>
        <w:rPr>
          <w:rFonts w:hint="eastAsia" w:ascii="宋体" w:hAnsi="宋体"/>
          <w:sz w:val="32"/>
          <w:szCs w:val="32"/>
          <w:highlight w:val="none"/>
          <w:lang w:eastAsia="zh-CN"/>
        </w:rPr>
        <w:t>ZSJY-2-2024-ZFCG-020（第三次）</w:t>
      </w:r>
      <w:bookmarkEnd w:id="1"/>
    </w:p>
    <w:p w14:paraId="6FF1CF8F">
      <w:pPr>
        <w:spacing w:line="360" w:lineRule="auto"/>
        <w:jc w:val="center"/>
        <w:rPr>
          <w:rFonts w:ascii="宋体" w:hAnsi="宋体" w:cs="仿宋_GB2312"/>
          <w:b/>
          <w:sz w:val="44"/>
          <w:szCs w:val="44"/>
          <w:highlight w:val="none"/>
        </w:rPr>
      </w:pPr>
    </w:p>
    <w:p w14:paraId="19F8A575">
      <w:pPr>
        <w:spacing w:line="360" w:lineRule="auto"/>
        <w:jc w:val="center"/>
        <w:rPr>
          <w:rFonts w:ascii="宋体" w:hAnsi="宋体" w:cs="仿宋_GB2312"/>
          <w:b/>
          <w:sz w:val="44"/>
          <w:szCs w:val="44"/>
          <w:highlight w:val="none"/>
        </w:rPr>
      </w:pPr>
    </w:p>
    <w:p w14:paraId="2529B37F">
      <w:pPr>
        <w:spacing w:line="360" w:lineRule="auto"/>
        <w:jc w:val="center"/>
        <w:rPr>
          <w:rFonts w:ascii="宋体" w:hAnsi="宋体" w:cs="仿宋_GB2312"/>
          <w:sz w:val="24"/>
          <w:highlight w:val="none"/>
        </w:rPr>
      </w:pPr>
    </w:p>
    <w:p w14:paraId="70EAAA58">
      <w:pPr>
        <w:spacing w:line="360" w:lineRule="auto"/>
        <w:jc w:val="center"/>
        <w:rPr>
          <w:rFonts w:ascii="宋体" w:hAnsi="宋体" w:cs="仿宋_GB2312"/>
          <w:sz w:val="24"/>
          <w:highlight w:val="none"/>
        </w:rPr>
      </w:pPr>
    </w:p>
    <w:p w14:paraId="62310DF3">
      <w:pPr>
        <w:spacing w:line="360" w:lineRule="auto"/>
        <w:rPr>
          <w:rFonts w:ascii="宋体" w:hAnsi="宋体" w:cs="仿宋_GB2312"/>
          <w:sz w:val="32"/>
          <w:szCs w:val="32"/>
          <w:highlight w:val="none"/>
        </w:rPr>
      </w:pPr>
    </w:p>
    <w:tbl>
      <w:tblPr>
        <w:tblStyle w:val="63"/>
        <w:tblW w:w="0" w:type="auto"/>
        <w:jc w:val="center"/>
        <w:tblLayout w:type="autofit"/>
        <w:tblCellMar>
          <w:top w:w="0" w:type="dxa"/>
          <w:left w:w="108" w:type="dxa"/>
          <w:bottom w:w="0" w:type="dxa"/>
          <w:right w:w="108" w:type="dxa"/>
        </w:tblCellMar>
      </w:tblPr>
      <w:tblGrid>
        <w:gridCol w:w="5121"/>
      </w:tblGrid>
      <w:tr w14:paraId="72519A70">
        <w:tblPrEx>
          <w:tblCellMar>
            <w:top w:w="0" w:type="dxa"/>
            <w:left w:w="108" w:type="dxa"/>
            <w:bottom w:w="0" w:type="dxa"/>
            <w:right w:w="108" w:type="dxa"/>
          </w:tblCellMar>
        </w:tblPrEx>
        <w:trPr>
          <w:trHeight w:val="737" w:hRule="atLeast"/>
          <w:jc w:val="center"/>
        </w:trPr>
        <w:tc>
          <w:tcPr>
            <w:tcW w:w="5121" w:type="dxa"/>
            <w:vAlign w:val="center"/>
          </w:tcPr>
          <w:p w14:paraId="3CD2B781">
            <w:pPr>
              <w:rPr>
                <w:rFonts w:hint="eastAsia" w:ascii="宋体" w:hAnsi="宋体" w:eastAsia="宋体"/>
                <w:sz w:val="28"/>
                <w:szCs w:val="28"/>
                <w:highlight w:val="none"/>
                <w:lang w:eastAsia="zh-CN"/>
              </w:rPr>
            </w:pPr>
            <w:bookmarkStart w:id="2" w:name="OLE_LINK3"/>
            <w:r>
              <w:rPr>
                <w:rFonts w:hint="eastAsia" w:ascii="宋体" w:hAnsi="宋体"/>
                <w:sz w:val="28"/>
                <w:szCs w:val="28"/>
                <w:highlight w:val="none"/>
                <w:lang w:eastAsia="zh-CN"/>
              </w:rPr>
              <w:t>舟山市普陀区登步岛管理委员会</w:t>
            </w:r>
            <w:bookmarkEnd w:id="2"/>
          </w:p>
        </w:tc>
      </w:tr>
      <w:tr w14:paraId="57F48698">
        <w:tblPrEx>
          <w:tblCellMar>
            <w:top w:w="0" w:type="dxa"/>
            <w:left w:w="108" w:type="dxa"/>
            <w:bottom w:w="0" w:type="dxa"/>
            <w:right w:w="108" w:type="dxa"/>
          </w:tblCellMar>
        </w:tblPrEx>
        <w:trPr>
          <w:trHeight w:val="737" w:hRule="atLeast"/>
          <w:jc w:val="center"/>
        </w:trPr>
        <w:tc>
          <w:tcPr>
            <w:tcW w:w="5121" w:type="dxa"/>
            <w:vAlign w:val="center"/>
          </w:tcPr>
          <w:p w14:paraId="686639F8">
            <w:pPr>
              <w:rPr>
                <w:rFonts w:ascii="宋体" w:hAnsi="宋体"/>
                <w:highlight w:val="none"/>
              </w:rPr>
            </w:pPr>
            <w:r>
              <w:rPr>
                <w:rFonts w:hint="eastAsia" w:ascii="宋体" w:hAnsi="宋体"/>
                <w:sz w:val="28"/>
                <w:szCs w:val="28"/>
                <w:highlight w:val="none"/>
              </w:rPr>
              <w:t>舟山建银工程造价审查中心有限公司</w:t>
            </w:r>
          </w:p>
        </w:tc>
      </w:tr>
    </w:tbl>
    <w:p w14:paraId="40D216CD">
      <w:pPr>
        <w:snapToGrid w:val="0"/>
        <w:spacing w:line="360" w:lineRule="auto"/>
        <w:jc w:val="center"/>
        <w:rPr>
          <w:rFonts w:ascii="宋体" w:hAnsi="宋体" w:cs="仿宋_GB2312"/>
          <w:bCs/>
          <w:sz w:val="32"/>
          <w:szCs w:val="32"/>
          <w:highlight w:val="none"/>
        </w:rPr>
      </w:pPr>
      <w:r>
        <w:rPr>
          <w:rFonts w:hint="eastAsia" w:ascii="宋体" w:hAnsi="宋体" w:cs="仿宋_GB2312"/>
          <w:bCs/>
          <w:sz w:val="32"/>
          <w:szCs w:val="32"/>
          <w:highlight w:val="none"/>
        </w:rPr>
        <w:t>2024年</w:t>
      </w:r>
      <w:r>
        <w:rPr>
          <w:rFonts w:hint="eastAsia" w:ascii="宋体" w:hAnsi="宋体" w:cs="仿宋_GB2312"/>
          <w:bCs/>
          <w:sz w:val="32"/>
          <w:szCs w:val="32"/>
          <w:highlight w:val="none"/>
          <w:lang w:val="en-US" w:eastAsia="zh-CN"/>
        </w:rPr>
        <w:t>10</w:t>
      </w:r>
      <w:r>
        <w:rPr>
          <w:rFonts w:hint="eastAsia" w:ascii="宋体" w:hAnsi="宋体" w:cs="仿宋_GB2312"/>
          <w:bCs/>
          <w:sz w:val="32"/>
          <w:szCs w:val="32"/>
          <w:highlight w:val="none"/>
        </w:rPr>
        <w:t xml:space="preserve">月 </w:t>
      </w:r>
    </w:p>
    <w:p w14:paraId="3524716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3" w:name="_Hlt67893495"/>
      <w:bookmarkEnd w:id="3"/>
    </w:p>
    <w:p w14:paraId="53AF4A06">
      <w:pPr>
        <w:spacing w:line="360" w:lineRule="auto"/>
        <w:jc w:val="center"/>
        <w:rPr>
          <w:rFonts w:cs="仿宋_GB2312" w:asciiTheme="minorEastAsia" w:hAnsiTheme="minorEastAsia" w:eastAsiaTheme="minorEastAsia"/>
          <w:sz w:val="24"/>
          <w:highlight w:val="none"/>
        </w:rPr>
      </w:pPr>
    </w:p>
    <w:p w14:paraId="484055BA">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72FD56B0">
      <w:pPr>
        <w:spacing w:line="360" w:lineRule="auto"/>
        <w:rPr>
          <w:rFonts w:cs="仿宋_GB2312" w:asciiTheme="minorEastAsia" w:hAnsiTheme="minorEastAsia" w:eastAsiaTheme="minorEastAsia"/>
          <w:sz w:val="32"/>
          <w:szCs w:val="32"/>
          <w:highlight w:val="none"/>
        </w:rPr>
      </w:pPr>
    </w:p>
    <w:p w14:paraId="0B799FC7">
      <w:pPr>
        <w:spacing w:line="360" w:lineRule="auto"/>
        <w:rPr>
          <w:rFonts w:cs="仿宋_GB2312" w:asciiTheme="minorEastAsia" w:hAnsiTheme="minorEastAsia" w:eastAsiaTheme="minorEastAsia"/>
          <w:sz w:val="32"/>
          <w:szCs w:val="32"/>
          <w:highlight w:val="none"/>
        </w:rPr>
      </w:pPr>
    </w:p>
    <w:p w14:paraId="3D741BF1">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招标公告</w:t>
      </w:r>
    </w:p>
    <w:p w14:paraId="6FE629B5">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投标人须知</w:t>
      </w:r>
    </w:p>
    <w:p w14:paraId="4BEA695F">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采购需求</w:t>
      </w:r>
    </w:p>
    <w:p w14:paraId="58C8543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评标办法</w:t>
      </w:r>
    </w:p>
    <w:p w14:paraId="5F7C516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拟签订的合同文本</w:t>
      </w:r>
    </w:p>
    <w:p w14:paraId="6EAB9D9E">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应提交的有关格式范例</w:t>
      </w:r>
    </w:p>
    <w:p w14:paraId="0AA7D5F6">
      <w:pPr>
        <w:spacing w:line="360" w:lineRule="auto"/>
        <w:ind w:firstLine="549" w:firstLineChars="229"/>
        <w:rPr>
          <w:rFonts w:cs="仿宋_GB2312" w:asciiTheme="minorEastAsia" w:hAnsiTheme="minorEastAsia" w:eastAsiaTheme="minorEastAsia"/>
          <w:sz w:val="24"/>
          <w:highlight w:val="none"/>
        </w:rPr>
      </w:pPr>
      <w:bookmarkStart w:id="4" w:name="_Hlt91233176"/>
      <w:bookmarkEnd w:id="4"/>
      <w:bookmarkStart w:id="5" w:name="_Toc91899869"/>
    </w:p>
    <w:p w14:paraId="1CFD7981">
      <w:pPr>
        <w:spacing w:line="360" w:lineRule="auto"/>
        <w:ind w:firstLine="549" w:firstLineChars="229"/>
        <w:rPr>
          <w:rFonts w:cs="仿宋_GB2312" w:asciiTheme="minorEastAsia" w:hAnsiTheme="minorEastAsia" w:eastAsiaTheme="minorEastAsia"/>
          <w:sz w:val="24"/>
          <w:highlight w:val="none"/>
        </w:rPr>
      </w:pPr>
    </w:p>
    <w:p w14:paraId="1FC90311">
      <w:pPr>
        <w:spacing w:line="360" w:lineRule="auto"/>
        <w:ind w:firstLine="549" w:firstLineChars="229"/>
        <w:rPr>
          <w:rFonts w:cs="仿宋_GB2312" w:asciiTheme="minorEastAsia" w:hAnsiTheme="minorEastAsia" w:eastAsiaTheme="minorEastAsia"/>
          <w:sz w:val="24"/>
          <w:highlight w:val="none"/>
        </w:rPr>
      </w:pPr>
    </w:p>
    <w:p w14:paraId="47D1F55C">
      <w:pPr>
        <w:spacing w:line="360" w:lineRule="auto"/>
        <w:ind w:firstLine="549" w:firstLineChars="229"/>
        <w:rPr>
          <w:rFonts w:cs="仿宋_GB2312" w:asciiTheme="minorEastAsia" w:hAnsiTheme="minorEastAsia" w:eastAsiaTheme="minorEastAsia"/>
          <w:sz w:val="24"/>
          <w:highlight w:val="none"/>
        </w:rPr>
      </w:pPr>
    </w:p>
    <w:p w14:paraId="6BD26FEC">
      <w:pPr>
        <w:spacing w:line="360" w:lineRule="auto"/>
        <w:ind w:firstLine="549" w:firstLineChars="229"/>
        <w:rPr>
          <w:rFonts w:cs="仿宋_GB2312" w:asciiTheme="minorEastAsia" w:hAnsiTheme="minorEastAsia" w:eastAsiaTheme="minorEastAsia"/>
          <w:sz w:val="24"/>
          <w:highlight w:val="none"/>
        </w:rPr>
      </w:pPr>
    </w:p>
    <w:p w14:paraId="7EA27DF7">
      <w:pPr>
        <w:spacing w:line="360" w:lineRule="auto"/>
        <w:ind w:firstLine="549" w:firstLineChars="229"/>
        <w:rPr>
          <w:rFonts w:cs="仿宋_GB2312" w:asciiTheme="minorEastAsia" w:hAnsiTheme="minorEastAsia" w:eastAsiaTheme="minorEastAsia"/>
          <w:sz w:val="24"/>
          <w:highlight w:val="none"/>
        </w:rPr>
      </w:pPr>
    </w:p>
    <w:p w14:paraId="171A1101">
      <w:pPr>
        <w:spacing w:line="360" w:lineRule="auto"/>
        <w:ind w:firstLine="549" w:firstLineChars="229"/>
        <w:rPr>
          <w:rFonts w:cs="仿宋_GB2312" w:asciiTheme="minorEastAsia" w:hAnsiTheme="minorEastAsia" w:eastAsiaTheme="minorEastAsia"/>
          <w:sz w:val="24"/>
          <w:highlight w:val="none"/>
        </w:rPr>
      </w:pPr>
    </w:p>
    <w:p w14:paraId="0AC32981">
      <w:pPr>
        <w:spacing w:line="360" w:lineRule="auto"/>
        <w:ind w:firstLine="549" w:firstLineChars="229"/>
        <w:rPr>
          <w:rFonts w:cs="仿宋_GB2312" w:asciiTheme="minorEastAsia" w:hAnsiTheme="minorEastAsia" w:eastAsiaTheme="minorEastAsia"/>
          <w:sz w:val="24"/>
          <w:highlight w:val="none"/>
        </w:rPr>
      </w:pPr>
    </w:p>
    <w:p w14:paraId="1DBFDEA2">
      <w:pPr>
        <w:spacing w:line="360" w:lineRule="auto"/>
        <w:ind w:firstLine="549" w:firstLineChars="229"/>
        <w:rPr>
          <w:rFonts w:cs="仿宋_GB2312" w:asciiTheme="minorEastAsia" w:hAnsiTheme="minorEastAsia" w:eastAsiaTheme="minorEastAsia"/>
          <w:sz w:val="24"/>
          <w:highlight w:val="none"/>
        </w:rPr>
      </w:pPr>
    </w:p>
    <w:p w14:paraId="02DD2261">
      <w:pPr>
        <w:spacing w:line="360" w:lineRule="auto"/>
        <w:ind w:firstLine="549" w:firstLineChars="229"/>
        <w:rPr>
          <w:rFonts w:cs="仿宋_GB2312" w:asciiTheme="minorEastAsia" w:hAnsiTheme="minorEastAsia" w:eastAsiaTheme="minorEastAsia"/>
          <w:sz w:val="24"/>
          <w:highlight w:val="none"/>
        </w:rPr>
      </w:pPr>
    </w:p>
    <w:p w14:paraId="4557510C">
      <w:pPr>
        <w:spacing w:line="360" w:lineRule="auto"/>
        <w:ind w:firstLine="549" w:firstLineChars="229"/>
        <w:rPr>
          <w:rFonts w:cs="仿宋_GB2312" w:asciiTheme="minorEastAsia" w:hAnsiTheme="minorEastAsia" w:eastAsiaTheme="minorEastAsia"/>
          <w:sz w:val="24"/>
          <w:highlight w:val="none"/>
        </w:rPr>
      </w:pPr>
    </w:p>
    <w:p w14:paraId="7CE7A333">
      <w:pPr>
        <w:spacing w:line="360" w:lineRule="auto"/>
        <w:ind w:firstLine="549" w:firstLineChars="229"/>
        <w:rPr>
          <w:rFonts w:cs="仿宋_GB2312" w:asciiTheme="minorEastAsia" w:hAnsiTheme="minorEastAsia" w:eastAsiaTheme="minorEastAsia"/>
          <w:sz w:val="24"/>
          <w:highlight w:val="none"/>
        </w:rPr>
      </w:pPr>
    </w:p>
    <w:p w14:paraId="24C5C252">
      <w:pPr>
        <w:spacing w:line="360" w:lineRule="auto"/>
        <w:ind w:firstLine="549" w:firstLineChars="229"/>
        <w:rPr>
          <w:rFonts w:cs="仿宋_GB2312" w:asciiTheme="minorEastAsia" w:hAnsiTheme="minorEastAsia" w:eastAsiaTheme="minorEastAsia"/>
          <w:sz w:val="24"/>
          <w:highlight w:val="none"/>
        </w:rPr>
      </w:pPr>
    </w:p>
    <w:p w14:paraId="21F953B0">
      <w:pPr>
        <w:spacing w:line="360" w:lineRule="auto"/>
        <w:rPr>
          <w:rFonts w:cs="仿宋_GB2312" w:asciiTheme="minorEastAsia" w:hAnsiTheme="minorEastAsia" w:eastAsiaTheme="minorEastAsia"/>
          <w:sz w:val="24"/>
          <w:highlight w:val="none"/>
        </w:rPr>
      </w:pPr>
    </w:p>
    <w:p w14:paraId="67104470">
      <w:pPr>
        <w:pStyle w:val="81"/>
        <w:ind w:firstLine="460"/>
        <w:rPr>
          <w:highlight w:val="none"/>
        </w:rPr>
      </w:pPr>
    </w:p>
    <w:p w14:paraId="71CCFBA7">
      <w:pPr>
        <w:pStyle w:val="2"/>
        <w:rPr>
          <w:highlight w:val="none"/>
          <w:lang w:val="en-US"/>
        </w:rPr>
      </w:pPr>
    </w:p>
    <w:p w14:paraId="3D3AE7B9">
      <w:pPr>
        <w:pStyle w:val="61"/>
        <w:rPr>
          <w:highlight w:val="none"/>
          <w:lang w:val="en-US"/>
        </w:rPr>
      </w:pPr>
    </w:p>
    <w:p w14:paraId="30ED3165">
      <w:pPr>
        <w:pStyle w:val="61"/>
        <w:rPr>
          <w:highlight w:val="none"/>
          <w:lang w:val="en-US"/>
        </w:rPr>
      </w:pPr>
    </w:p>
    <w:bookmarkEnd w:id="5"/>
    <w:p w14:paraId="76F5CC76">
      <w:pPr>
        <w:adjustRightInd/>
        <w:spacing w:line="360" w:lineRule="auto"/>
        <w:jc w:val="center"/>
        <w:outlineLvl w:val="0"/>
        <w:rPr>
          <w:rFonts w:cs="仿宋_GB2312" w:asciiTheme="minorEastAsia" w:hAnsiTheme="minorEastAsia" w:eastAsiaTheme="minorEastAsia"/>
          <w:b/>
          <w:sz w:val="36"/>
          <w:szCs w:val="20"/>
          <w:highlight w:val="none"/>
        </w:rPr>
      </w:pPr>
      <w:bookmarkStart w:id="6" w:name="_Hlt74728647"/>
      <w:bookmarkEnd w:id="6"/>
      <w:bookmarkStart w:id="7" w:name="_Hlt74729822"/>
      <w:bookmarkEnd w:id="7"/>
      <w:bookmarkStart w:id="8" w:name="_Hlt74649545"/>
      <w:bookmarkEnd w:id="8"/>
      <w:bookmarkStart w:id="9" w:name="_Hlt74707423"/>
      <w:bookmarkEnd w:id="9"/>
      <w:bookmarkStart w:id="10" w:name="第二部分"/>
      <w:bookmarkStart w:id="11" w:name="_Toc91899870"/>
      <w:bookmarkStart w:id="12" w:name="_Toc91899871"/>
      <w:r>
        <w:rPr>
          <w:rFonts w:hint="eastAsia" w:cs="仿宋_GB2312" w:asciiTheme="minorEastAsia" w:hAnsiTheme="minorEastAsia" w:eastAsiaTheme="minorEastAsia"/>
          <w:b/>
          <w:sz w:val="36"/>
          <w:szCs w:val="20"/>
          <w:highlight w:val="none"/>
        </w:rPr>
        <w:t>第一部分 招标公告</w:t>
      </w:r>
    </w:p>
    <w:p w14:paraId="21E6CFBE">
      <w:pPr>
        <w:pStyle w:val="58"/>
        <w:spacing w:before="255" w:beforeAutospacing="0" w:after="255" w:afterAutospacing="0" w:line="300" w:lineRule="atLeast"/>
        <w:jc w:val="both"/>
        <w:rPr>
          <w:rStyle w:val="71"/>
          <w:rFonts w:hint="eastAsia" w:ascii="黑体" w:eastAsia="黑体" w:cs="黑体"/>
          <w:sz w:val="27"/>
          <w:szCs w:val="27"/>
          <w:highlight w:val="none"/>
        </w:rPr>
      </w:pPr>
      <w:r>
        <w:rPr>
          <w:rStyle w:val="71"/>
          <w:rFonts w:hint="eastAsia" w:ascii="黑体" w:eastAsia="黑体" w:cs="黑体"/>
          <w:sz w:val="27"/>
          <w:szCs w:val="27"/>
          <w:highlight w:val="none"/>
        </w:rPr>
        <w:t>项目概况</w:t>
      </w:r>
    </w:p>
    <w:p w14:paraId="598B3B81">
      <w:pPr>
        <w:widowControl/>
        <w:adjustRightInd/>
        <w:spacing w:before="75" w:after="75" w:line="400" w:lineRule="exact"/>
        <w:ind w:firstLine="810" w:firstLineChars="300"/>
        <w:jc w:val="left"/>
        <w:rPr>
          <w:rFonts w:hint="eastAsia" w:ascii="宋体" w:hAnsi="宋体" w:cs="宋体"/>
          <w:kern w:val="0"/>
          <w:sz w:val="27"/>
          <w:highlight w:val="none"/>
          <w:lang w:eastAsia="zh-CN"/>
        </w:rPr>
      </w:pPr>
      <w:bookmarkStart w:id="13" w:name="OLE_LINK2"/>
      <w:r>
        <w:rPr>
          <w:rFonts w:hint="eastAsia" w:ascii="宋体" w:hAnsi="宋体" w:cs="宋体"/>
          <w:kern w:val="0"/>
          <w:sz w:val="27"/>
          <w:highlight w:val="none"/>
          <w:lang w:eastAsia="zh-CN"/>
        </w:rPr>
        <w:t>2024年-2026年舟山市普陀区登步岛管理委员会环境绿化养护项目</w:t>
      </w:r>
      <w:bookmarkEnd w:id="13"/>
      <w:r>
        <w:rPr>
          <w:rFonts w:hint="eastAsia" w:ascii="宋体" w:hAnsi="宋体" w:cs="宋体"/>
          <w:kern w:val="0"/>
          <w:sz w:val="27"/>
          <w:highlight w:val="none"/>
          <w:lang w:eastAsia="zh-CN"/>
        </w:rPr>
        <w:t>招标项目的潜在投标人应在浙江政府采购网http://zfcg.czt.zj.gov.cn/（用“政采云”注册账号、密码登录系统后获取招标文件）获取（下载）招标文件，并于2024年</w:t>
      </w:r>
      <w:r>
        <w:rPr>
          <w:rFonts w:hint="eastAsia" w:ascii="宋体" w:hAnsi="宋体" w:cs="宋体"/>
          <w:kern w:val="0"/>
          <w:sz w:val="27"/>
          <w:highlight w:val="none"/>
          <w:lang w:val="en-US" w:eastAsia="zh-CN"/>
        </w:rPr>
        <w:t>10月31日</w:t>
      </w:r>
      <w:r>
        <w:rPr>
          <w:rFonts w:hint="eastAsia" w:ascii="宋体" w:hAnsi="宋体" w:cs="宋体"/>
          <w:kern w:val="0"/>
          <w:sz w:val="27"/>
          <w:highlight w:val="none"/>
          <w:lang w:eastAsia="zh-CN"/>
        </w:rPr>
        <w:t xml:space="preserve"> </w:t>
      </w:r>
      <w:r>
        <w:rPr>
          <w:rFonts w:hint="eastAsia" w:ascii="宋体" w:hAnsi="宋体" w:cs="宋体"/>
          <w:kern w:val="0"/>
          <w:sz w:val="27"/>
          <w:highlight w:val="none"/>
          <w:lang w:val="en-US" w:eastAsia="zh-CN"/>
        </w:rPr>
        <w:t>09</w:t>
      </w:r>
      <w:r>
        <w:rPr>
          <w:rFonts w:hint="eastAsia" w:ascii="宋体" w:hAnsi="宋体" w:cs="宋体"/>
          <w:kern w:val="0"/>
          <w:sz w:val="27"/>
          <w:highlight w:val="none"/>
          <w:lang w:eastAsia="zh-CN"/>
        </w:rPr>
        <w:t>:</w:t>
      </w:r>
      <w:r>
        <w:rPr>
          <w:rFonts w:hint="eastAsia" w:ascii="宋体" w:hAnsi="宋体" w:cs="宋体"/>
          <w:kern w:val="0"/>
          <w:sz w:val="27"/>
          <w:highlight w:val="none"/>
          <w:lang w:val="en-US" w:eastAsia="zh-CN"/>
        </w:rPr>
        <w:t>00</w:t>
      </w:r>
      <w:r>
        <w:rPr>
          <w:rFonts w:hint="eastAsia" w:ascii="宋体" w:hAnsi="宋体" w:cs="宋体"/>
          <w:kern w:val="0"/>
          <w:sz w:val="27"/>
          <w:highlight w:val="none"/>
          <w:lang w:eastAsia="zh-CN"/>
        </w:rPr>
        <w:t>（北京时间）前递交（上传）投标文件。</w:t>
      </w:r>
    </w:p>
    <w:p w14:paraId="1384D091">
      <w:pPr>
        <w:pStyle w:val="58"/>
        <w:spacing w:before="255" w:beforeAutospacing="0" w:after="255" w:afterAutospacing="0" w:line="300" w:lineRule="atLeast"/>
        <w:jc w:val="both"/>
        <w:rPr>
          <w:rFonts w:ascii="黑体" w:eastAsia="黑体" w:cs="黑体"/>
          <w:sz w:val="27"/>
          <w:szCs w:val="27"/>
          <w:highlight w:val="none"/>
        </w:rPr>
      </w:pPr>
      <w:r>
        <w:rPr>
          <w:rStyle w:val="71"/>
          <w:rFonts w:ascii="黑体" w:eastAsia="黑体" w:cs="黑体"/>
          <w:sz w:val="27"/>
          <w:szCs w:val="27"/>
          <w:highlight w:val="none"/>
        </w:rPr>
        <w:t>一、项目基本情况</w:t>
      </w:r>
    </w:p>
    <w:p w14:paraId="131DB396">
      <w:pPr>
        <w:widowControl/>
        <w:adjustRightInd/>
        <w:spacing w:before="75" w:after="75" w:line="400" w:lineRule="exact"/>
        <w:ind w:firstLine="540" w:firstLineChars="200"/>
        <w:jc w:val="left"/>
        <w:rPr>
          <w:rFonts w:hint="eastAsia" w:ascii="宋体" w:hAnsi="宋体" w:cs="宋体"/>
          <w:kern w:val="0"/>
          <w:sz w:val="27"/>
          <w:highlight w:val="none"/>
          <w:lang w:eastAsia="zh-CN"/>
        </w:rPr>
      </w:pPr>
      <w:r>
        <w:rPr>
          <w:rFonts w:hint="eastAsia" w:ascii="宋体" w:hAnsi="宋体" w:cs="宋体"/>
          <w:kern w:val="0"/>
          <w:sz w:val="27"/>
          <w:highlight w:val="none"/>
          <w:lang w:eastAsia="zh-CN"/>
        </w:rPr>
        <w:t>项目编号：ZSJY-2-2024-ZFCG-020（第三次）</w:t>
      </w:r>
    </w:p>
    <w:p w14:paraId="2A80BA95">
      <w:pPr>
        <w:widowControl/>
        <w:adjustRightInd/>
        <w:spacing w:before="75" w:after="75" w:line="400" w:lineRule="exact"/>
        <w:ind w:firstLine="540" w:firstLineChars="200"/>
        <w:jc w:val="left"/>
        <w:rPr>
          <w:rFonts w:hint="eastAsia" w:ascii="宋体" w:hAnsi="宋体" w:cs="宋体"/>
          <w:kern w:val="0"/>
          <w:sz w:val="27"/>
          <w:highlight w:val="none"/>
          <w:lang w:eastAsia="zh-CN"/>
        </w:rPr>
      </w:pPr>
      <w:r>
        <w:rPr>
          <w:rFonts w:hint="eastAsia" w:ascii="宋体" w:hAnsi="宋体" w:cs="宋体"/>
          <w:kern w:val="0"/>
          <w:sz w:val="27"/>
          <w:highlight w:val="none"/>
          <w:lang w:eastAsia="zh-CN"/>
        </w:rPr>
        <w:t>项目名称：2024年-2026年舟山市普陀区登步岛管理委员会环境绿化养护项目</w:t>
      </w:r>
    </w:p>
    <w:p w14:paraId="0881D106">
      <w:pPr>
        <w:widowControl/>
        <w:adjustRightInd/>
        <w:spacing w:before="75" w:after="75" w:line="400" w:lineRule="exact"/>
        <w:ind w:firstLine="540" w:firstLineChars="200"/>
        <w:jc w:val="left"/>
        <w:rPr>
          <w:rFonts w:hint="default" w:ascii="宋体" w:hAnsi="宋体" w:cs="宋体"/>
          <w:kern w:val="0"/>
          <w:sz w:val="27"/>
          <w:highlight w:val="none"/>
          <w:lang w:val="en-US" w:eastAsia="zh-CN"/>
        </w:rPr>
      </w:pPr>
      <w:r>
        <w:rPr>
          <w:rFonts w:hint="eastAsia" w:ascii="宋体" w:hAnsi="宋体" w:cs="宋体"/>
          <w:kern w:val="0"/>
          <w:sz w:val="27"/>
          <w:highlight w:val="none"/>
          <w:lang w:eastAsia="zh-CN"/>
        </w:rPr>
        <w:t>预算金额（元）：</w:t>
      </w:r>
      <w:r>
        <w:rPr>
          <w:rFonts w:hint="eastAsia" w:ascii="宋体" w:hAnsi="宋体" w:cs="宋体"/>
          <w:kern w:val="0"/>
          <w:sz w:val="27"/>
          <w:highlight w:val="none"/>
          <w:lang w:val="en-US" w:eastAsia="zh-CN"/>
        </w:rPr>
        <w:t>800000</w:t>
      </w:r>
    </w:p>
    <w:p w14:paraId="694D9E4D">
      <w:pPr>
        <w:widowControl/>
        <w:adjustRightInd/>
        <w:spacing w:before="75" w:after="75" w:line="400" w:lineRule="exact"/>
        <w:ind w:firstLine="540" w:firstLineChars="200"/>
        <w:jc w:val="left"/>
        <w:rPr>
          <w:rFonts w:hint="default" w:ascii="宋体" w:hAnsi="宋体" w:cs="宋体"/>
          <w:kern w:val="0"/>
          <w:sz w:val="27"/>
          <w:highlight w:val="none"/>
          <w:lang w:val="en-US" w:eastAsia="zh-CN"/>
        </w:rPr>
      </w:pPr>
      <w:r>
        <w:rPr>
          <w:rFonts w:hint="eastAsia" w:ascii="宋体" w:hAnsi="宋体" w:cs="宋体"/>
          <w:kern w:val="0"/>
          <w:sz w:val="27"/>
          <w:highlight w:val="none"/>
          <w:lang w:eastAsia="zh-CN"/>
        </w:rPr>
        <w:t>最高限价（元）：</w:t>
      </w:r>
      <w:r>
        <w:rPr>
          <w:rFonts w:hint="eastAsia" w:ascii="宋体" w:hAnsi="宋体" w:cs="宋体"/>
          <w:kern w:val="0"/>
          <w:sz w:val="27"/>
          <w:highlight w:val="none"/>
          <w:lang w:val="en-US" w:eastAsia="zh-CN"/>
        </w:rPr>
        <w:t>800000</w:t>
      </w:r>
    </w:p>
    <w:p w14:paraId="317C02B6">
      <w:pPr>
        <w:widowControl/>
        <w:adjustRightInd/>
        <w:spacing w:before="75" w:after="75" w:line="400" w:lineRule="exact"/>
        <w:ind w:firstLine="540" w:firstLineChars="200"/>
        <w:jc w:val="left"/>
        <w:rPr>
          <w:rFonts w:hint="default" w:ascii="宋体" w:hAnsi="宋体" w:cs="宋体"/>
          <w:kern w:val="0"/>
          <w:sz w:val="27"/>
          <w:highlight w:val="none"/>
          <w:lang w:val="en-US" w:eastAsia="zh-CN"/>
        </w:rPr>
      </w:pPr>
      <w:r>
        <w:rPr>
          <w:rFonts w:hint="eastAsia" w:ascii="宋体" w:hAnsi="宋体" w:cs="宋体"/>
          <w:kern w:val="0"/>
          <w:sz w:val="27"/>
          <w:highlight w:val="none"/>
          <w:lang w:eastAsia="zh-CN"/>
        </w:rPr>
        <w:t>采购需求：   </w:t>
      </w:r>
      <w:r>
        <w:rPr>
          <w:rFonts w:hint="eastAsia" w:ascii="宋体" w:hAnsi="宋体" w:cs="宋体"/>
          <w:kern w:val="0"/>
          <w:sz w:val="27"/>
          <w:highlight w:val="none"/>
          <w:lang w:eastAsia="zh-CN"/>
        </w:rPr>
        <w:br w:type="textWrapping"/>
      </w:r>
      <w:r>
        <w:rPr>
          <w:rFonts w:hint="eastAsia" w:ascii="宋体" w:hAnsi="宋体" w:cs="宋体"/>
          <w:kern w:val="0"/>
          <w:sz w:val="27"/>
          <w:highlight w:val="none"/>
          <w:lang w:eastAsia="zh-CN"/>
        </w:rPr>
        <w:t>   标项名称:2024年-2026年舟山市普陀区登步岛管理委员会环境绿化养护项目</w:t>
      </w:r>
      <w:r>
        <w:rPr>
          <w:rFonts w:hint="eastAsia" w:ascii="宋体" w:hAnsi="宋体" w:cs="宋体"/>
          <w:kern w:val="0"/>
          <w:sz w:val="27"/>
          <w:highlight w:val="none"/>
          <w:lang w:eastAsia="zh-CN"/>
        </w:rPr>
        <w:br w:type="textWrapping"/>
      </w:r>
      <w:r>
        <w:rPr>
          <w:rFonts w:hint="eastAsia" w:ascii="宋体" w:hAnsi="宋体" w:cs="宋体"/>
          <w:kern w:val="0"/>
          <w:sz w:val="27"/>
          <w:highlight w:val="none"/>
          <w:lang w:eastAsia="zh-CN"/>
        </w:rPr>
        <w:t>   数量:不限</w:t>
      </w:r>
      <w:r>
        <w:rPr>
          <w:rFonts w:hint="eastAsia" w:ascii="宋体" w:hAnsi="宋体" w:cs="宋体"/>
          <w:kern w:val="0"/>
          <w:sz w:val="27"/>
          <w:highlight w:val="none"/>
          <w:lang w:eastAsia="zh-CN"/>
        </w:rPr>
        <w:br w:type="textWrapping"/>
      </w:r>
      <w:r>
        <w:rPr>
          <w:rFonts w:hint="eastAsia" w:ascii="宋体" w:hAnsi="宋体" w:cs="宋体"/>
          <w:kern w:val="0"/>
          <w:sz w:val="27"/>
          <w:highlight w:val="none"/>
          <w:lang w:eastAsia="zh-CN"/>
        </w:rPr>
        <w:t>   预算金额（元）:</w:t>
      </w:r>
      <w:r>
        <w:rPr>
          <w:rFonts w:hint="eastAsia" w:ascii="宋体" w:hAnsi="宋体" w:cs="宋体"/>
          <w:kern w:val="0"/>
          <w:sz w:val="27"/>
          <w:highlight w:val="none"/>
          <w:lang w:val="en-US" w:eastAsia="zh-CN"/>
        </w:rPr>
        <w:t>800000</w:t>
      </w:r>
    </w:p>
    <w:p w14:paraId="1C5983BA">
      <w:pPr>
        <w:widowControl/>
        <w:adjustRightInd/>
        <w:spacing w:before="75" w:after="75" w:line="400" w:lineRule="exact"/>
        <w:ind w:firstLine="540" w:firstLineChars="200"/>
        <w:jc w:val="left"/>
        <w:rPr>
          <w:rFonts w:hint="eastAsia" w:ascii="宋体" w:hAnsi="宋体" w:cs="宋体"/>
          <w:kern w:val="0"/>
          <w:sz w:val="27"/>
          <w:highlight w:val="none"/>
          <w:lang w:eastAsia="zh-CN"/>
        </w:rPr>
      </w:pPr>
      <w:r>
        <w:rPr>
          <w:rFonts w:hint="eastAsia" w:ascii="宋体" w:hAnsi="宋体" w:cs="宋体"/>
          <w:kern w:val="0"/>
          <w:sz w:val="27"/>
          <w:highlight w:val="none"/>
          <w:lang w:eastAsia="zh-CN"/>
        </w:rPr>
        <w:t>简要规格描述或项目基本概况介绍、用途：</w:t>
      </w:r>
      <w:bookmarkStart w:id="14" w:name="OLE_LINK6"/>
      <w:r>
        <w:rPr>
          <w:rFonts w:hint="eastAsia" w:ascii="宋体" w:hAnsi="宋体" w:cs="宋体"/>
          <w:kern w:val="0"/>
          <w:sz w:val="27"/>
          <w:highlight w:val="none"/>
          <w:lang w:eastAsia="zh-CN"/>
        </w:rPr>
        <w:t>详见采购需求</w:t>
      </w:r>
      <w:bookmarkEnd w:id="14"/>
      <w:r>
        <w:rPr>
          <w:rFonts w:hint="eastAsia" w:ascii="宋体" w:hAnsi="宋体" w:cs="宋体"/>
          <w:kern w:val="0"/>
          <w:sz w:val="27"/>
          <w:highlight w:val="none"/>
          <w:lang w:eastAsia="zh-CN"/>
        </w:rPr>
        <w:br w:type="textWrapping"/>
      </w:r>
      <w:r>
        <w:rPr>
          <w:rFonts w:hint="eastAsia" w:ascii="宋体" w:hAnsi="宋体" w:cs="宋体"/>
          <w:kern w:val="0"/>
          <w:sz w:val="27"/>
          <w:highlight w:val="none"/>
          <w:lang w:eastAsia="zh-CN"/>
        </w:rPr>
        <w:t>   备注：</w:t>
      </w:r>
    </w:p>
    <w:p w14:paraId="4EEA0D91">
      <w:pPr>
        <w:widowControl/>
        <w:adjustRightInd/>
        <w:spacing w:before="75" w:after="75" w:line="400" w:lineRule="exact"/>
        <w:ind w:firstLine="540" w:firstLineChars="200"/>
        <w:jc w:val="left"/>
        <w:rPr>
          <w:rFonts w:hint="eastAsia" w:ascii="宋体" w:hAnsi="宋体" w:cs="宋体"/>
          <w:kern w:val="0"/>
          <w:sz w:val="27"/>
          <w:highlight w:val="none"/>
          <w:lang w:eastAsia="zh-CN"/>
        </w:rPr>
      </w:pPr>
      <w:r>
        <w:rPr>
          <w:rFonts w:hint="eastAsia" w:ascii="宋体" w:hAnsi="宋体" w:cs="宋体"/>
          <w:kern w:val="0"/>
          <w:sz w:val="27"/>
          <w:highlight w:val="none"/>
          <w:lang w:eastAsia="zh-CN"/>
        </w:rPr>
        <w:t>合同履约期限：</w:t>
      </w:r>
      <w:bookmarkStart w:id="15" w:name="OLE_LINK5"/>
      <w:r>
        <w:rPr>
          <w:rFonts w:hint="eastAsia" w:ascii="宋体" w:hAnsi="宋体" w:cs="宋体"/>
          <w:kern w:val="0"/>
          <w:sz w:val="27"/>
          <w:highlight w:val="none"/>
          <w:lang w:eastAsia="zh-CN"/>
        </w:rPr>
        <w:t>服务期限为2年。</w:t>
      </w:r>
    </w:p>
    <w:bookmarkEnd w:id="15"/>
    <w:p w14:paraId="639FF249">
      <w:pPr>
        <w:widowControl/>
        <w:adjustRightInd/>
        <w:spacing w:before="75" w:after="75" w:line="400" w:lineRule="exact"/>
        <w:ind w:firstLine="540" w:firstLineChars="200"/>
        <w:jc w:val="left"/>
        <w:rPr>
          <w:rFonts w:ascii="宋体" w:hAnsi="宋体" w:cs="宋体"/>
          <w:kern w:val="0"/>
          <w:sz w:val="27"/>
          <w:highlight w:val="none"/>
        </w:rPr>
      </w:pPr>
      <w:r>
        <w:rPr>
          <w:rFonts w:hint="eastAsia" w:ascii="宋体" w:hAnsi="宋体" w:cs="宋体"/>
          <w:kern w:val="0"/>
          <w:sz w:val="27"/>
          <w:highlight w:val="none"/>
          <w:lang w:eastAsia="zh-CN"/>
        </w:rPr>
        <w:t>本项目（否）接受联合体投标。</w:t>
      </w:r>
    </w:p>
    <w:p w14:paraId="02747D86">
      <w:pPr>
        <w:pStyle w:val="58"/>
        <w:spacing w:before="225" w:beforeAutospacing="0" w:after="225" w:afterAutospacing="0" w:line="300" w:lineRule="atLeast"/>
        <w:rPr>
          <w:highlight w:val="none"/>
        </w:rPr>
      </w:pPr>
      <w:r>
        <w:rPr>
          <w:rStyle w:val="71"/>
          <w:rFonts w:ascii="黑体" w:eastAsia="黑体" w:cs="黑体"/>
          <w:sz w:val="27"/>
          <w:szCs w:val="27"/>
          <w:highlight w:val="none"/>
        </w:rPr>
        <w:t>二、申请人的资格要求：</w:t>
      </w:r>
    </w:p>
    <w:p w14:paraId="42DE8D0F">
      <w:pPr>
        <w:keepNext w:val="0"/>
        <w:keepLines w:val="0"/>
        <w:pageBreakBefore w:val="0"/>
        <w:widowControl/>
        <w:kinsoku/>
        <w:wordWrap/>
        <w:overflowPunct/>
        <w:topLinePunct w:val="0"/>
        <w:autoSpaceDE/>
        <w:autoSpaceDN/>
        <w:bidi w:val="0"/>
        <w:adjustRightInd/>
        <w:snapToGrid/>
        <w:spacing w:before="75" w:after="75" w:line="400" w:lineRule="exact"/>
        <w:ind w:firstLine="540" w:firstLineChars="200"/>
        <w:jc w:val="left"/>
        <w:textAlignment w:val="auto"/>
        <w:rPr>
          <w:rFonts w:hint="eastAsia" w:ascii="宋体" w:hAnsi="宋体" w:cs="宋体"/>
          <w:kern w:val="0"/>
          <w:sz w:val="27"/>
          <w:highlight w:val="none"/>
          <w:lang w:eastAsia="zh-CN"/>
        </w:rPr>
      </w:pPr>
      <w:r>
        <w:rPr>
          <w:rFonts w:hint="eastAsia" w:ascii="仿宋" w:hAnsi="仿宋" w:eastAsia="仿宋" w:cs="仿宋"/>
          <w:sz w:val="27"/>
          <w:szCs w:val="27"/>
          <w:highlight w:val="none"/>
        </w:rPr>
        <w:t>   </w:t>
      </w:r>
      <w:r>
        <w:rPr>
          <w:rFonts w:hint="eastAsia" w:ascii="宋体" w:hAnsi="宋体" w:cs="宋体"/>
          <w:kern w:val="0"/>
          <w:sz w:val="27"/>
          <w:highlight w:val="none"/>
          <w:lang w:eastAsia="zh-CN"/>
        </w:rPr>
        <w:t>1.满足《中华人民共和国政府采购法》第二十二条规定；未被“信用中国”（www.creditchina.gov.cn)、中国政府采购网（www.ccgp.gov.cn）列入失信被执行人、重大税收违法失信主体、政府采购严重违法失信行为记录名单。</w:t>
      </w:r>
    </w:p>
    <w:p w14:paraId="719B3CED">
      <w:pPr>
        <w:keepNext w:val="0"/>
        <w:keepLines w:val="0"/>
        <w:pageBreakBefore w:val="0"/>
        <w:widowControl/>
        <w:kinsoku/>
        <w:wordWrap/>
        <w:overflowPunct/>
        <w:topLinePunct w:val="0"/>
        <w:autoSpaceDE/>
        <w:autoSpaceDN/>
        <w:bidi w:val="0"/>
        <w:adjustRightInd/>
        <w:snapToGrid/>
        <w:spacing w:before="75" w:after="75" w:line="400" w:lineRule="exact"/>
        <w:ind w:firstLine="540" w:firstLineChars="200"/>
        <w:jc w:val="left"/>
        <w:textAlignment w:val="auto"/>
        <w:rPr>
          <w:rFonts w:hint="eastAsia" w:ascii="宋体" w:hAnsi="宋体" w:cs="宋体"/>
          <w:kern w:val="0"/>
          <w:sz w:val="27"/>
          <w:highlight w:val="none"/>
          <w:lang w:eastAsia="zh-CN"/>
        </w:rPr>
      </w:pPr>
      <w:r>
        <w:rPr>
          <w:rFonts w:hint="eastAsia" w:ascii="宋体" w:hAnsi="宋体" w:cs="宋体"/>
          <w:kern w:val="0"/>
          <w:sz w:val="27"/>
          <w:highlight w:val="none"/>
          <w:lang w:eastAsia="zh-CN"/>
        </w:rPr>
        <w:t> 2.落实政府采购政策需满足的资格要求：标项1：</w:t>
      </w:r>
      <w:bookmarkStart w:id="16" w:name="OLE_LINK7"/>
      <w:r>
        <w:rPr>
          <w:rFonts w:hint="eastAsia" w:ascii="宋体" w:hAnsi="宋体" w:cs="宋体"/>
          <w:kern w:val="0"/>
          <w:sz w:val="27"/>
          <w:highlight w:val="none"/>
          <w:lang w:eastAsia="zh-CN"/>
        </w:rPr>
        <w:t>该项目专门面向中小企业采购，供应商应为中小企业（监狱企业、残疾人福利性单位视同小型、微型企业）</w:t>
      </w:r>
      <w:bookmarkEnd w:id="16"/>
      <w:r>
        <w:rPr>
          <w:rFonts w:hint="eastAsia" w:ascii="宋体" w:hAnsi="宋体" w:cs="宋体"/>
          <w:kern w:val="0"/>
          <w:sz w:val="27"/>
          <w:highlight w:val="none"/>
          <w:lang w:eastAsia="zh-CN"/>
        </w:rPr>
        <w:t> </w:t>
      </w:r>
    </w:p>
    <w:p w14:paraId="6AEE8560">
      <w:pPr>
        <w:keepNext w:val="0"/>
        <w:keepLines w:val="0"/>
        <w:pageBreakBefore w:val="0"/>
        <w:widowControl/>
        <w:kinsoku/>
        <w:wordWrap/>
        <w:overflowPunct/>
        <w:topLinePunct w:val="0"/>
        <w:autoSpaceDE/>
        <w:autoSpaceDN/>
        <w:bidi w:val="0"/>
        <w:adjustRightInd/>
        <w:snapToGrid/>
        <w:spacing w:before="75" w:after="75" w:line="400" w:lineRule="exact"/>
        <w:ind w:firstLine="540" w:firstLineChars="200"/>
        <w:jc w:val="left"/>
        <w:textAlignment w:val="auto"/>
        <w:rPr>
          <w:rFonts w:ascii="宋体" w:hAnsi="宋体" w:cs="宋体"/>
          <w:kern w:val="0"/>
          <w:sz w:val="27"/>
          <w:highlight w:val="none"/>
        </w:rPr>
      </w:pPr>
      <w:r>
        <w:rPr>
          <w:rFonts w:hint="eastAsia" w:ascii="宋体" w:hAnsi="宋体" w:cs="宋体"/>
          <w:kern w:val="0"/>
          <w:sz w:val="27"/>
          <w:highlight w:val="none"/>
          <w:lang w:eastAsia="zh-CN"/>
        </w:rPr>
        <w:t> 3.本项目的特定资格要求：无</w:t>
      </w:r>
    </w:p>
    <w:p w14:paraId="76EE6638">
      <w:pPr>
        <w:pStyle w:val="58"/>
        <w:keepNext w:val="0"/>
        <w:keepLines w:val="0"/>
        <w:pageBreakBefore w:val="0"/>
        <w:widowControl/>
        <w:kinsoku/>
        <w:wordWrap/>
        <w:overflowPunct/>
        <w:topLinePunct w:val="0"/>
        <w:autoSpaceDE/>
        <w:autoSpaceDN/>
        <w:bidi w:val="0"/>
        <w:snapToGrid/>
        <w:spacing w:before="255" w:beforeAutospacing="0" w:after="255" w:afterAutospacing="0" w:line="400" w:lineRule="exact"/>
        <w:jc w:val="both"/>
        <w:textAlignment w:val="auto"/>
        <w:rPr>
          <w:rFonts w:ascii="黑体" w:eastAsia="黑体" w:cs="黑体"/>
          <w:sz w:val="27"/>
          <w:szCs w:val="27"/>
          <w:highlight w:val="none"/>
        </w:rPr>
      </w:pPr>
      <w:r>
        <w:rPr>
          <w:rStyle w:val="71"/>
          <w:rFonts w:ascii="黑体" w:eastAsia="黑体" w:cs="黑体"/>
          <w:sz w:val="27"/>
          <w:szCs w:val="27"/>
          <w:highlight w:val="none"/>
        </w:rPr>
        <w:t>三、获取招标文件</w:t>
      </w:r>
    </w:p>
    <w:p w14:paraId="26590D0F">
      <w:pPr>
        <w:keepNext w:val="0"/>
        <w:keepLines w:val="0"/>
        <w:pageBreakBefore w:val="0"/>
        <w:widowControl/>
        <w:kinsoku/>
        <w:wordWrap/>
        <w:overflowPunct/>
        <w:topLinePunct w:val="0"/>
        <w:autoSpaceDE/>
        <w:autoSpaceDN/>
        <w:bidi w:val="0"/>
        <w:adjustRightInd/>
        <w:snapToGrid/>
        <w:spacing w:before="75" w:after="75" w:line="400" w:lineRule="exact"/>
        <w:ind w:firstLine="540" w:firstLineChars="200"/>
        <w:jc w:val="left"/>
        <w:textAlignment w:val="auto"/>
        <w:rPr>
          <w:rFonts w:hint="eastAsia" w:ascii="宋体" w:hAnsi="宋体" w:cs="宋体"/>
          <w:kern w:val="0"/>
          <w:sz w:val="27"/>
          <w:highlight w:val="none"/>
          <w:lang w:eastAsia="zh-CN"/>
        </w:rPr>
      </w:pPr>
      <w:r>
        <w:rPr>
          <w:rFonts w:hint="eastAsia" w:ascii="宋体" w:hAnsi="宋体" w:cs="宋体"/>
          <w:kern w:val="0"/>
          <w:sz w:val="27"/>
          <w:highlight w:val="none"/>
          <w:lang w:eastAsia="zh-CN"/>
        </w:rPr>
        <w:t>时间：/至2024年</w:t>
      </w:r>
      <w:r>
        <w:rPr>
          <w:rFonts w:hint="eastAsia" w:ascii="宋体" w:hAnsi="宋体" w:cs="宋体"/>
          <w:kern w:val="0"/>
          <w:sz w:val="27"/>
          <w:highlight w:val="none"/>
          <w:lang w:val="en-US" w:eastAsia="zh-CN"/>
        </w:rPr>
        <w:t>10月31日</w:t>
      </w:r>
      <w:r>
        <w:rPr>
          <w:rFonts w:hint="eastAsia" w:ascii="宋体" w:hAnsi="宋体" w:cs="宋体"/>
          <w:kern w:val="0"/>
          <w:sz w:val="27"/>
          <w:highlight w:val="none"/>
          <w:lang w:eastAsia="zh-CN"/>
        </w:rPr>
        <w:t>，每天上午00:00至12:00，下午12:00至23:59（北京时间，线上获取法定节假日均可，线下获取文件法定节假日除外）</w:t>
      </w:r>
    </w:p>
    <w:p w14:paraId="68FD173E">
      <w:pPr>
        <w:keepNext w:val="0"/>
        <w:keepLines w:val="0"/>
        <w:pageBreakBefore w:val="0"/>
        <w:widowControl/>
        <w:kinsoku/>
        <w:wordWrap/>
        <w:overflowPunct/>
        <w:topLinePunct w:val="0"/>
        <w:autoSpaceDE/>
        <w:autoSpaceDN/>
        <w:bidi w:val="0"/>
        <w:adjustRightInd/>
        <w:snapToGrid/>
        <w:spacing w:before="75" w:after="75" w:line="400" w:lineRule="exact"/>
        <w:ind w:firstLine="540" w:firstLineChars="200"/>
        <w:jc w:val="left"/>
        <w:textAlignment w:val="auto"/>
        <w:rPr>
          <w:rFonts w:hint="eastAsia" w:ascii="宋体" w:hAnsi="宋体" w:cs="宋体"/>
          <w:kern w:val="0"/>
          <w:sz w:val="27"/>
          <w:highlight w:val="none"/>
          <w:lang w:eastAsia="zh-CN"/>
        </w:rPr>
      </w:pPr>
      <w:r>
        <w:rPr>
          <w:rFonts w:hint="eastAsia" w:ascii="宋体" w:hAnsi="宋体" w:cs="宋体"/>
          <w:kern w:val="0"/>
          <w:sz w:val="27"/>
          <w:highlight w:val="none"/>
          <w:lang w:eastAsia="zh-CN"/>
        </w:rPr>
        <w:t>地点（网址）：</w:t>
      </w:r>
      <w:bookmarkStart w:id="17" w:name="OLE_LINK8"/>
      <w:r>
        <w:rPr>
          <w:rFonts w:hint="eastAsia" w:ascii="宋体" w:hAnsi="宋体" w:cs="宋体"/>
          <w:kern w:val="0"/>
          <w:sz w:val="27"/>
          <w:highlight w:val="none"/>
          <w:lang w:eastAsia="zh-CN"/>
        </w:rPr>
        <w:t>浙江政府采购网http://zfcg.czt.zj.gov.cn/（用“政采云”注册账号、密码登录系统后获取招标文件）</w:t>
      </w:r>
      <w:bookmarkEnd w:id="17"/>
    </w:p>
    <w:p w14:paraId="1AD098EE">
      <w:pPr>
        <w:keepNext w:val="0"/>
        <w:keepLines w:val="0"/>
        <w:pageBreakBefore w:val="0"/>
        <w:widowControl/>
        <w:kinsoku/>
        <w:wordWrap/>
        <w:overflowPunct/>
        <w:topLinePunct w:val="0"/>
        <w:autoSpaceDE/>
        <w:autoSpaceDN/>
        <w:bidi w:val="0"/>
        <w:adjustRightInd/>
        <w:snapToGrid/>
        <w:spacing w:before="75" w:after="75" w:line="400" w:lineRule="exact"/>
        <w:ind w:firstLine="540" w:firstLineChars="200"/>
        <w:jc w:val="left"/>
        <w:textAlignment w:val="auto"/>
        <w:rPr>
          <w:rFonts w:hint="eastAsia" w:ascii="宋体" w:hAnsi="宋体" w:cs="宋体"/>
          <w:kern w:val="0"/>
          <w:sz w:val="27"/>
          <w:highlight w:val="none"/>
          <w:lang w:eastAsia="zh-CN"/>
        </w:rPr>
      </w:pPr>
      <w:r>
        <w:rPr>
          <w:rFonts w:hint="eastAsia" w:ascii="宋体" w:hAnsi="宋体" w:cs="宋体"/>
          <w:kern w:val="0"/>
          <w:sz w:val="27"/>
          <w:highlight w:val="none"/>
          <w:lang w:eastAsia="zh-CN"/>
        </w:rPr>
        <w:t>方式：</w:t>
      </w:r>
      <w:bookmarkStart w:id="18" w:name="OLE_LINK9"/>
      <w:r>
        <w:rPr>
          <w:rFonts w:hint="eastAsia" w:ascii="宋体" w:hAnsi="宋体" w:cs="宋体"/>
          <w:kern w:val="0"/>
          <w:sz w:val="27"/>
          <w:highlight w:val="none"/>
          <w:lang w:eastAsia="zh-CN"/>
        </w:rPr>
        <w:t>网上获取。免费注册网址：浙江政府采购网http://zfcg.czt.zj.gov.cn/，已经注册成功的供应商无需重复注册，本项目实行电子投标。投标人在使用系统进行投标的过程中涉及平台使用的任何问题可致电政采云平台技术支持热线：95763。</w:t>
      </w:r>
    </w:p>
    <w:bookmarkEnd w:id="18"/>
    <w:p w14:paraId="2CE87B62">
      <w:pPr>
        <w:keepNext w:val="0"/>
        <w:keepLines w:val="0"/>
        <w:pageBreakBefore w:val="0"/>
        <w:widowControl/>
        <w:kinsoku/>
        <w:wordWrap/>
        <w:overflowPunct/>
        <w:topLinePunct w:val="0"/>
        <w:autoSpaceDE/>
        <w:autoSpaceDN/>
        <w:bidi w:val="0"/>
        <w:adjustRightInd/>
        <w:snapToGrid/>
        <w:spacing w:before="75" w:after="75" w:line="400" w:lineRule="exact"/>
        <w:ind w:firstLine="540" w:firstLineChars="200"/>
        <w:jc w:val="left"/>
        <w:textAlignment w:val="auto"/>
        <w:rPr>
          <w:rFonts w:ascii="宋体" w:hAnsi="宋体" w:cs="宋体"/>
          <w:kern w:val="0"/>
          <w:sz w:val="27"/>
          <w:highlight w:val="none"/>
        </w:rPr>
      </w:pPr>
      <w:r>
        <w:rPr>
          <w:rFonts w:hint="eastAsia" w:ascii="宋体" w:hAnsi="宋体" w:cs="宋体"/>
          <w:kern w:val="0"/>
          <w:sz w:val="27"/>
          <w:highlight w:val="none"/>
          <w:lang w:eastAsia="zh-CN"/>
        </w:rPr>
        <w:t>    售价（元）：0</w:t>
      </w:r>
    </w:p>
    <w:p w14:paraId="5EA0873F">
      <w:pPr>
        <w:pStyle w:val="58"/>
        <w:spacing w:before="255" w:beforeAutospacing="0" w:after="255" w:afterAutospacing="0" w:line="300" w:lineRule="atLeast"/>
        <w:jc w:val="both"/>
        <w:rPr>
          <w:rFonts w:ascii="黑体" w:eastAsia="黑体" w:cs="黑体"/>
          <w:sz w:val="27"/>
          <w:szCs w:val="27"/>
          <w:highlight w:val="none"/>
        </w:rPr>
      </w:pPr>
      <w:r>
        <w:rPr>
          <w:rStyle w:val="71"/>
          <w:rFonts w:ascii="黑体" w:eastAsia="黑体" w:cs="黑体"/>
          <w:sz w:val="27"/>
          <w:szCs w:val="27"/>
          <w:highlight w:val="none"/>
        </w:rPr>
        <w:t>四、提交投标文件截止时间、开标时间和地点</w:t>
      </w:r>
    </w:p>
    <w:p w14:paraId="416A3FA9">
      <w:pPr>
        <w:keepNext w:val="0"/>
        <w:keepLines w:val="0"/>
        <w:pageBreakBefore w:val="0"/>
        <w:widowControl/>
        <w:kinsoku/>
        <w:wordWrap/>
        <w:overflowPunct/>
        <w:topLinePunct w:val="0"/>
        <w:autoSpaceDE/>
        <w:autoSpaceDN/>
        <w:bidi w:val="0"/>
        <w:adjustRightInd/>
        <w:snapToGrid/>
        <w:spacing w:before="75" w:after="75" w:line="400" w:lineRule="exact"/>
        <w:jc w:val="left"/>
        <w:textAlignment w:val="auto"/>
        <w:rPr>
          <w:rFonts w:ascii="宋体" w:hAnsi="宋体" w:cs="宋体"/>
          <w:kern w:val="0"/>
          <w:sz w:val="27"/>
          <w:highlight w:val="none"/>
        </w:rPr>
      </w:pPr>
      <w:r>
        <w:rPr>
          <w:rFonts w:hint="eastAsia" w:ascii="仿宋" w:hAnsi="仿宋" w:eastAsia="仿宋" w:cs="仿宋"/>
          <w:sz w:val="27"/>
          <w:szCs w:val="27"/>
          <w:highlight w:val="none"/>
        </w:rPr>
        <w:t xml:space="preserve">  </w:t>
      </w:r>
      <w:r>
        <w:rPr>
          <w:rFonts w:hint="eastAsia" w:ascii="宋体" w:hAnsi="宋体" w:cs="宋体"/>
          <w:kern w:val="0"/>
          <w:sz w:val="27"/>
          <w:highlight w:val="none"/>
        </w:rPr>
        <w:t>  提交投标文件截止时间：2024年</w:t>
      </w:r>
      <w:r>
        <w:rPr>
          <w:rFonts w:hint="eastAsia" w:ascii="宋体" w:hAnsi="宋体" w:cs="宋体"/>
          <w:kern w:val="0"/>
          <w:sz w:val="27"/>
          <w:highlight w:val="none"/>
          <w:lang w:val="en-US" w:eastAsia="zh-CN"/>
        </w:rPr>
        <w:t xml:space="preserve"> 10 月 31日</w:t>
      </w:r>
      <w:r>
        <w:rPr>
          <w:rFonts w:hint="eastAsia" w:ascii="宋体" w:hAnsi="宋体" w:cs="宋体"/>
          <w:kern w:val="0"/>
          <w:sz w:val="27"/>
          <w:highlight w:val="none"/>
        </w:rPr>
        <w:t xml:space="preserve"> </w:t>
      </w:r>
      <w:r>
        <w:rPr>
          <w:rFonts w:hint="eastAsia" w:ascii="宋体" w:hAnsi="宋体" w:cs="宋体"/>
          <w:kern w:val="0"/>
          <w:sz w:val="27"/>
          <w:highlight w:val="none"/>
          <w:lang w:val="en-US" w:eastAsia="zh-CN"/>
        </w:rPr>
        <w:t>09</w:t>
      </w:r>
      <w:r>
        <w:rPr>
          <w:rFonts w:hint="eastAsia" w:ascii="宋体" w:hAnsi="宋体" w:cs="宋体"/>
          <w:kern w:val="0"/>
          <w:sz w:val="27"/>
          <w:highlight w:val="none"/>
        </w:rPr>
        <w:t>:</w:t>
      </w:r>
      <w:r>
        <w:rPr>
          <w:rFonts w:hint="eastAsia" w:ascii="宋体" w:hAnsi="宋体" w:cs="宋体"/>
          <w:kern w:val="0"/>
          <w:sz w:val="27"/>
          <w:highlight w:val="none"/>
          <w:lang w:val="en-US" w:eastAsia="zh-CN"/>
        </w:rPr>
        <w:t>00</w:t>
      </w:r>
      <w:r>
        <w:rPr>
          <w:rFonts w:hint="eastAsia" w:ascii="宋体" w:hAnsi="宋体" w:cs="宋体"/>
          <w:kern w:val="0"/>
          <w:sz w:val="27"/>
          <w:highlight w:val="none"/>
        </w:rPr>
        <w:t>（北京时间）</w:t>
      </w:r>
    </w:p>
    <w:p w14:paraId="4A47BF54">
      <w:pPr>
        <w:keepNext w:val="0"/>
        <w:keepLines w:val="0"/>
        <w:pageBreakBefore w:val="0"/>
        <w:widowControl/>
        <w:kinsoku/>
        <w:wordWrap/>
        <w:overflowPunct/>
        <w:topLinePunct w:val="0"/>
        <w:autoSpaceDE/>
        <w:autoSpaceDN/>
        <w:bidi w:val="0"/>
        <w:adjustRightInd/>
        <w:snapToGrid/>
        <w:spacing w:before="75" w:after="75" w:line="400" w:lineRule="exact"/>
        <w:jc w:val="left"/>
        <w:textAlignment w:val="auto"/>
        <w:rPr>
          <w:rFonts w:ascii="宋体" w:hAnsi="宋体" w:cs="宋体"/>
          <w:kern w:val="0"/>
          <w:sz w:val="27"/>
          <w:highlight w:val="none"/>
        </w:rPr>
      </w:pPr>
      <w:r>
        <w:rPr>
          <w:rFonts w:hint="eastAsia" w:ascii="宋体" w:hAnsi="宋体" w:cs="宋体"/>
          <w:kern w:val="0"/>
          <w:sz w:val="27"/>
          <w:highlight w:val="none"/>
        </w:rPr>
        <w:t>    投标地点（网址）：</w:t>
      </w:r>
      <w:bookmarkStart w:id="19" w:name="OLE_LINK10"/>
      <w:r>
        <w:rPr>
          <w:rFonts w:hint="eastAsia" w:ascii="宋体" w:hAnsi="宋体" w:cs="宋体"/>
          <w:kern w:val="0"/>
          <w:sz w:val="27"/>
          <w:highlight w:val="none"/>
        </w:rPr>
        <w:t>政府采购云平台http://zfcg.czt.zj.gov.cn/</w:t>
      </w:r>
    </w:p>
    <w:bookmarkEnd w:id="19"/>
    <w:p w14:paraId="2D89C8FC">
      <w:pPr>
        <w:keepNext w:val="0"/>
        <w:keepLines w:val="0"/>
        <w:pageBreakBefore w:val="0"/>
        <w:widowControl/>
        <w:kinsoku/>
        <w:wordWrap/>
        <w:overflowPunct/>
        <w:topLinePunct w:val="0"/>
        <w:autoSpaceDE/>
        <w:autoSpaceDN/>
        <w:bidi w:val="0"/>
        <w:adjustRightInd/>
        <w:snapToGrid/>
        <w:spacing w:before="75" w:after="75" w:line="400" w:lineRule="exact"/>
        <w:jc w:val="left"/>
        <w:textAlignment w:val="auto"/>
        <w:rPr>
          <w:rFonts w:hint="default" w:ascii="宋体" w:hAnsi="宋体" w:cs="宋体"/>
          <w:kern w:val="0"/>
          <w:sz w:val="27"/>
          <w:highlight w:val="none"/>
          <w:lang w:val="en-US"/>
        </w:rPr>
      </w:pPr>
      <w:r>
        <w:rPr>
          <w:rFonts w:hint="eastAsia" w:ascii="宋体" w:hAnsi="宋体" w:cs="宋体"/>
          <w:kern w:val="0"/>
          <w:sz w:val="27"/>
          <w:highlight w:val="none"/>
        </w:rPr>
        <w:t>    开标时间：2024年</w:t>
      </w:r>
      <w:r>
        <w:rPr>
          <w:rFonts w:hint="eastAsia" w:ascii="宋体" w:hAnsi="宋体" w:cs="宋体"/>
          <w:kern w:val="0"/>
          <w:sz w:val="27"/>
          <w:highlight w:val="none"/>
          <w:lang w:val="en-US" w:eastAsia="zh-CN"/>
        </w:rPr>
        <w:t xml:space="preserve"> 10月 31日</w:t>
      </w:r>
      <w:r>
        <w:rPr>
          <w:rFonts w:hint="eastAsia" w:ascii="宋体" w:hAnsi="宋体" w:cs="宋体"/>
          <w:kern w:val="0"/>
          <w:sz w:val="27"/>
          <w:highlight w:val="none"/>
        </w:rPr>
        <w:t xml:space="preserve"> </w:t>
      </w:r>
      <w:r>
        <w:rPr>
          <w:rFonts w:hint="eastAsia" w:ascii="宋体" w:hAnsi="宋体" w:cs="宋体"/>
          <w:kern w:val="0"/>
          <w:sz w:val="27"/>
          <w:highlight w:val="none"/>
          <w:lang w:val="en-US" w:eastAsia="zh-CN"/>
        </w:rPr>
        <w:t>09</w:t>
      </w:r>
      <w:r>
        <w:rPr>
          <w:rFonts w:hint="eastAsia" w:ascii="宋体" w:hAnsi="宋体" w:cs="宋体"/>
          <w:kern w:val="0"/>
          <w:sz w:val="27"/>
          <w:highlight w:val="none"/>
        </w:rPr>
        <w:t>:</w:t>
      </w:r>
      <w:r>
        <w:rPr>
          <w:rFonts w:hint="eastAsia" w:ascii="宋体" w:hAnsi="宋体" w:cs="宋体"/>
          <w:kern w:val="0"/>
          <w:sz w:val="27"/>
          <w:highlight w:val="none"/>
          <w:lang w:val="en-US" w:eastAsia="zh-CN"/>
        </w:rPr>
        <w:t>00</w:t>
      </w:r>
    </w:p>
    <w:p w14:paraId="2D9757DD">
      <w:pPr>
        <w:keepNext w:val="0"/>
        <w:keepLines w:val="0"/>
        <w:pageBreakBefore w:val="0"/>
        <w:widowControl/>
        <w:kinsoku/>
        <w:wordWrap/>
        <w:overflowPunct/>
        <w:topLinePunct w:val="0"/>
        <w:autoSpaceDE/>
        <w:autoSpaceDN/>
        <w:bidi w:val="0"/>
        <w:adjustRightInd/>
        <w:snapToGrid/>
        <w:spacing w:before="75" w:after="75" w:line="400" w:lineRule="exact"/>
        <w:jc w:val="left"/>
        <w:textAlignment w:val="auto"/>
        <w:rPr>
          <w:rFonts w:ascii="宋体" w:hAnsi="宋体" w:cs="宋体"/>
          <w:kern w:val="0"/>
          <w:sz w:val="27"/>
          <w:highlight w:val="none"/>
        </w:rPr>
      </w:pPr>
      <w:r>
        <w:rPr>
          <w:rFonts w:hint="eastAsia" w:ascii="宋体" w:hAnsi="宋体" w:cs="宋体"/>
          <w:kern w:val="0"/>
          <w:sz w:val="27"/>
          <w:highlight w:val="none"/>
        </w:rPr>
        <w:t>    开标地点（网址）：政府采购云平台http://zfcg.czt.zj.gov.cn/</w:t>
      </w:r>
    </w:p>
    <w:p w14:paraId="654B1A44">
      <w:pPr>
        <w:pStyle w:val="58"/>
        <w:spacing w:before="255" w:beforeAutospacing="0" w:after="255" w:afterAutospacing="0" w:line="300" w:lineRule="atLeast"/>
        <w:jc w:val="both"/>
        <w:rPr>
          <w:rFonts w:ascii="黑体" w:eastAsia="黑体" w:cs="黑体"/>
          <w:sz w:val="31"/>
          <w:szCs w:val="31"/>
          <w:highlight w:val="none"/>
        </w:rPr>
      </w:pPr>
      <w:r>
        <w:rPr>
          <w:rStyle w:val="71"/>
          <w:rFonts w:ascii="黑体" w:eastAsia="黑体" w:cs="黑体"/>
          <w:sz w:val="27"/>
          <w:szCs w:val="27"/>
          <w:highlight w:val="none"/>
        </w:rPr>
        <w:t>五、采购意向公开链接</w:t>
      </w:r>
    </w:p>
    <w:p w14:paraId="2C41B706">
      <w:pPr>
        <w:pStyle w:val="58"/>
        <w:keepNext w:val="0"/>
        <w:keepLines w:val="0"/>
        <w:pageBreakBefore w:val="0"/>
        <w:widowControl/>
        <w:kinsoku/>
        <w:wordWrap/>
        <w:overflowPunct/>
        <w:topLinePunct w:val="0"/>
        <w:autoSpaceDE/>
        <w:autoSpaceDN/>
        <w:bidi w:val="0"/>
        <w:adjustRightInd w:val="0"/>
        <w:snapToGrid/>
        <w:spacing w:before="255" w:beforeAutospacing="0" w:after="255" w:afterAutospacing="0" w:line="400" w:lineRule="exact"/>
        <w:jc w:val="both"/>
        <w:textAlignment w:val="auto"/>
        <w:rPr>
          <w:rFonts w:hint="eastAsia" w:ascii="黑体" w:eastAsia="黑体" w:cs="宋体"/>
          <w:sz w:val="27"/>
          <w:szCs w:val="31"/>
          <w:highlight w:val="none"/>
        </w:rPr>
      </w:pPr>
      <w:r>
        <w:rPr>
          <w:rFonts w:hint="eastAsia" w:ascii="仿宋" w:hAnsi="仿宋" w:eastAsia="仿宋" w:cs="仿宋"/>
          <w:sz w:val="27"/>
          <w:szCs w:val="27"/>
          <w:highlight w:val="none"/>
        </w:rPr>
        <w:t xml:space="preserve">  </w:t>
      </w:r>
      <w:r>
        <w:rPr>
          <w:rFonts w:hint="eastAsia" w:cs="宋体"/>
          <w:sz w:val="27"/>
          <w:highlight w:val="none"/>
        </w:rPr>
        <w:t>  https://zfcg.czt.zj.gov.cn/site/detail?parentId=600007&amp;articleId=8uk%2BH3SwxnW5CopLDUKxZQ%3D%3D</w:t>
      </w:r>
    </w:p>
    <w:p w14:paraId="5C79CD39">
      <w:pPr>
        <w:pStyle w:val="58"/>
        <w:spacing w:before="255" w:beforeAutospacing="0" w:after="255" w:afterAutospacing="0" w:line="300" w:lineRule="atLeast"/>
        <w:jc w:val="both"/>
        <w:rPr>
          <w:rFonts w:ascii="黑体" w:eastAsia="黑体" w:cs="黑体"/>
          <w:sz w:val="31"/>
          <w:szCs w:val="31"/>
          <w:highlight w:val="none"/>
        </w:rPr>
      </w:pPr>
      <w:r>
        <w:rPr>
          <w:rStyle w:val="71"/>
          <w:rFonts w:ascii="黑体" w:eastAsia="黑体" w:cs="黑体"/>
          <w:sz w:val="27"/>
          <w:szCs w:val="27"/>
          <w:highlight w:val="none"/>
        </w:rPr>
        <w:t>六、公告期限</w:t>
      </w:r>
    </w:p>
    <w:p w14:paraId="57DC6B30">
      <w:pPr>
        <w:pStyle w:val="58"/>
        <w:spacing w:before="75" w:beforeAutospacing="0" w:after="75" w:afterAutospacing="0"/>
        <w:rPr>
          <w:highlight w:val="none"/>
        </w:rPr>
      </w:pPr>
      <w:r>
        <w:rPr>
          <w:rFonts w:hint="eastAsia" w:ascii="仿宋" w:hAnsi="仿宋" w:eastAsia="仿宋" w:cs="仿宋"/>
          <w:sz w:val="27"/>
          <w:szCs w:val="27"/>
          <w:highlight w:val="none"/>
        </w:rPr>
        <w:t> </w:t>
      </w:r>
      <w:r>
        <w:rPr>
          <w:rFonts w:hint="eastAsia" w:cs="宋体"/>
          <w:sz w:val="27"/>
          <w:highlight w:val="none"/>
        </w:rPr>
        <w:t xml:space="preserve">  自本公告发布之日起5个工作日。</w:t>
      </w:r>
    </w:p>
    <w:p w14:paraId="66DDBFFC">
      <w:pPr>
        <w:pStyle w:val="58"/>
        <w:spacing w:before="255" w:beforeAutospacing="0" w:after="255" w:afterAutospacing="0" w:line="300" w:lineRule="atLeast"/>
        <w:jc w:val="both"/>
        <w:rPr>
          <w:rFonts w:ascii="黑体" w:eastAsia="黑体" w:cs="黑体"/>
          <w:sz w:val="27"/>
          <w:szCs w:val="27"/>
          <w:highlight w:val="none"/>
        </w:rPr>
      </w:pPr>
      <w:r>
        <w:rPr>
          <w:rStyle w:val="71"/>
          <w:rFonts w:ascii="黑体" w:eastAsia="黑体" w:cs="黑体"/>
          <w:sz w:val="27"/>
          <w:szCs w:val="27"/>
          <w:highlight w:val="none"/>
        </w:rPr>
        <w:t>七、其他补充事宜</w:t>
      </w:r>
    </w:p>
    <w:p w14:paraId="5E4DA17E">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ascii="仿宋" w:hAnsi="仿宋" w:eastAsia="仿宋" w:cs="仿宋"/>
          <w:sz w:val="27"/>
          <w:szCs w:val="27"/>
          <w:highlight w:val="none"/>
        </w:rPr>
        <w:t>　　</w:t>
      </w:r>
      <w:r>
        <w:rPr>
          <w:rFonts w:hint="eastAsia" w:cs="宋体"/>
          <w:sz w:val="27"/>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D8F7CC2">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default" w:cs="宋体"/>
          <w:sz w:val="27"/>
          <w:highlight w:val="none"/>
        </w:rPr>
      </w:pPr>
      <w:r>
        <w:rPr>
          <w:rFonts w:hint="eastAsia" w:cs="宋体"/>
          <w:sz w:val="27"/>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10DEF5">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default" w:cs="宋体"/>
          <w:sz w:val="27"/>
          <w:highlight w:val="none"/>
        </w:rPr>
      </w:pPr>
      <w:r>
        <w:rPr>
          <w:rFonts w:hint="eastAsia" w:cs="宋体"/>
          <w:sz w:val="27"/>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778347">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highlight w:val="none"/>
        </w:rPr>
      </w:pPr>
      <w:r>
        <w:rPr>
          <w:rFonts w:hint="eastAsia" w:cs="宋体"/>
          <w:sz w:val="27"/>
          <w:highlight w:val="none"/>
        </w:rPr>
        <w:br w:type="textWrapping"/>
      </w:r>
      <w:r>
        <w:rPr>
          <w:rFonts w:hint="eastAsia" w:cs="宋体"/>
          <w:sz w:val="27"/>
          <w:highlight w:val="none"/>
        </w:rPr>
        <w:t>　　4.其他事项：潜在供应商应当按照规定方式获取采购文件（附件里的采购文件仅供阅览使用），未按照规定方式获取采购文件的，不得对采购文件提起质疑投诉。</w:t>
      </w:r>
    </w:p>
    <w:p w14:paraId="71D059DF">
      <w:pPr>
        <w:pStyle w:val="58"/>
        <w:spacing w:before="255" w:beforeAutospacing="0" w:after="255" w:afterAutospacing="0" w:line="480" w:lineRule="atLeast"/>
        <w:jc w:val="both"/>
        <w:rPr>
          <w:rFonts w:ascii="黑体" w:eastAsia="黑体" w:cs="黑体"/>
          <w:sz w:val="31"/>
          <w:szCs w:val="31"/>
          <w:highlight w:val="none"/>
        </w:rPr>
      </w:pPr>
      <w:r>
        <w:rPr>
          <w:rStyle w:val="71"/>
          <w:rFonts w:ascii="黑体" w:eastAsia="黑体" w:cs="黑体"/>
          <w:sz w:val="27"/>
          <w:szCs w:val="27"/>
          <w:highlight w:val="none"/>
        </w:rPr>
        <w:t>八、对本次采购提出询问、质疑、投诉，请按以下方式联系</w:t>
      </w:r>
    </w:p>
    <w:p w14:paraId="572906B3">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ascii="仿宋" w:hAnsi="仿宋" w:eastAsia="仿宋" w:cs="仿宋"/>
          <w:sz w:val="27"/>
          <w:szCs w:val="27"/>
          <w:highlight w:val="none"/>
        </w:rPr>
        <w:t xml:space="preserve">  </w:t>
      </w:r>
      <w:r>
        <w:rPr>
          <w:rFonts w:hint="eastAsia" w:cs="宋体"/>
          <w:sz w:val="27"/>
          <w:highlight w:val="none"/>
        </w:rPr>
        <w:t>  1.采购人信息</w:t>
      </w:r>
    </w:p>
    <w:p w14:paraId="5869BED4">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名 称：</w:t>
      </w:r>
      <w:r>
        <w:rPr>
          <w:rFonts w:hint="eastAsia" w:ascii="宋体" w:hAnsi="宋体"/>
          <w:sz w:val="28"/>
          <w:szCs w:val="28"/>
          <w:highlight w:val="none"/>
          <w:lang w:eastAsia="zh-CN"/>
        </w:rPr>
        <w:t>舟山市普陀区登步岛管理委员会</w:t>
      </w:r>
    </w:p>
    <w:p w14:paraId="44039AD7">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地 址：舟山市普陀区登步岛</w:t>
      </w:r>
    </w:p>
    <w:p w14:paraId="6EC110CB">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传 真：</w:t>
      </w:r>
    </w:p>
    <w:p w14:paraId="4DEB95C3">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项目联系人（询问）：张健逢</w:t>
      </w:r>
    </w:p>
    <w:p w14:paraId="02FC9B9D">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项目联系方式（询问）：15958097608</w:t>
      </w:r>
    </w:p>
    <w:p w14:paraId="57090FD9">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质疑联系人：</w:t>
      </w:r>
      <w:bookmarkStart w:id="20" w:name="OLE_LINK11"/>
      <w:r>
        <w:rPr>
          <w:rFonts w:hint="eastAsia" w:cs="宋体"/>
          <w:sz w:val="27"/>
          <w:highlight w:val="none"/>
        </w:rPr>
        <w:t>谢洪良</w:t>
      </w:r>
      <w:bookmarkEnd w:id="20"/>
    </w:p>
    <w:p w14:paraId="3EADCB7C">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质疑联系方式：0580-6669538</w:t>
      </w:r>
      <w:r>
        <w:rPr>
          <w:rFonts w:hint="eastAsia" w:cs="宋体"/>
          <w:sz w:val="27"/>
          <w:highlight w:val="none"/>
        </w:rPr>
        <w:br w:type="textWrapping"/>
      </w:r>
      <w:r>
        <w:rPr>
          <w:rFonts w:hint="eastAsia" w:cs="宋体"/>
          <w:sz w:val="27"/>
          <w:highlight w:val="none"/>
        </w:rPr>
        <w:t>   2.采购代理机构信息</w:t>
      </w:r>
    </w:p>
    <w:p w14:paraId="73730715">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名 称：舟山建银工程造价审查中心有限公司</w:t>
      </w:r>
    </w:p>
    <w:p w14:paraId="79A635A3">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地 址：</w:t>
      </w:r>
      <w:r>
        <w:rPr>
          <w:rFonts w:hint="eastAsia" w:cs="宋体"/>
          <w:sz w:val="27"/>
          <w:highlight w:val="none"/>
          <w:lang w:val="en-US" w:eastAsia="zh-CN"/>
        </w:rPr>
        <w:t>舟</w:t>
      </w:r>
      <w:r>
        <w:rPr>
          <w:rFonts w:hint="eastAsia" w:cs="宋体"/>
          <w:sz w:val="27"/>
          <w:highlight w:val="none"/>
        </w:rPr>
        <w:t>山市普陀区勾山华宇路8号华宇大厦</w:t>
      </w:r>
    </w:p>
    <w:p w14:paraId="13B09FB9">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传 真：/</w:t>
      </w:r>
    </w:p>
    <w:p w14:paraId="419B76EC">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default" w:eastAsia="宋体" w:cs="宋体"/>
          <w:sz w:val="27"/>
          <w:highlight w:val="none"/>
          <w:lang w:val="en-US" w:eastAsia="zh-CN"/>
        </w:rPr>
      </w:pPr>
      <w:r>
        <w:rPr>
          <w:rFonts w:hint="eastAsia" w:cs="宋体"/>
          <w:sz w:val="27"/>
          <w:highlight w:val="none"/>
        </w:rPr>
        <w:t>    项目联系人（询问）：</w:t>
      </w:r>
      <w:r>
        <w:rPr>
          <w:rFonts w:hint="eastAsia" w:cs="宋体"/>
          <w:sz w:val="27"/>
          <w:highlight w:val="none"/>
          <w:lang w:val="en-US" w:eastAsia="zh-CN"/>
        </w:rPr>
        <w:t>曹宇红</w:t>
      </w:r>
    </w:p>
    <w:p w14:paraId="1723FD9C">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项目联系方式（询问）：0580-3057716</w:t>
      </w:r>
    </w:p>
    <w:p w14:paraId="0A573784">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质疑联系人：邵奇奇</w:t>
      </w:r>
    </w:p>
    <w:p w14:paraId="730973C1">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质疑联系方式：0580-3057716</w:t>
      </w:r>
    </w:p>
    <w:p w14:paraId="6C14B819">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br w:type="textWrapping"/>
      </w:r>
      <w:r>
        <w:rPr>
          <w:rFonts w:hint="eastAsia" w:cs="宋体"/>
          <w:sz w:val="27"/>
          <w:highlight w:val="none"/>
        </w:rPr>
        <w:t>    3. 同级政府采购监督管理部门</w:t>
      </w:r>
    </w:p>
    <w:p w14:paraId="26E4E880">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ind w:firstLine="1080"/>
        <w:textAlignment w:val="auto"/>
        <w:rPr>
          <w:rFonts w:hint="eastAsia" w:cs="宋体"/>
          <w:sz w:val="27"/>
          <w:highlight w:val="none"/>
        </w:rPr>
      </w:pPr>
      <w:r>
        <w:rPr>
          <w:rFonts w:hint="eastAsia" w:cs="宋体"/>
          <w:sz w:val="27"/>
          <w:highlight w:val="none"/>
        </w:rPr>
        <w:t>名称：</w:t>
      </w:r>
      <w:bookmarkStart w:id="21" w:name="OLE_LINK12"/>
      <w:r>
        <w:rPr>
          <w:rFonts w:hint="eastAsia" w:cs="宋体"/>
          <w:sz w:val="27"/>
          <w:highlight w:val="none"/>
        </w:rPr>
        <w:t>舟山市普陀区财政局</w:t>
      </w:r>
      <w:bookmarkEnd w:id="21"/>
    </w:p>
    <w:p w14:paraId="52A68867">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ind w:firstLine="1080"/>
        <w:textAlignment w:val="auto"/>
        <w:rPr>
          <w:rFonts w:hint="eastAsia" w:cs="宋体"/>
          <w:sz w:val="27"/>
          <w:highlight w:val="none"/>
        </w:rPr>
      </w:pPr>
      <w:r>
        <w:rPr>
          <w:rFonts w:hint="eastAsia" w:cs="宋体"/>
          <w:sz w:val="27"/>
          <w:highlight w:val="none"/>
        </w:rPr>
        <w:t>地址：舟山市普陀区东港街道昌正街169号东港商务中心3号楼</w:t>
      </w:r>
    </w:p>
    <w:p w14:paraId="19B4FB2D">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传真：</w:t>
      </w:r>
    </w:p>
    <w:p w14:paraId="5FDFE2EF">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联系人：</w:t>
      </w:r>
      <w:bookmarkStart w:id="22" w:name="OLE_LINK15"/>
      <w:r>
        <w:rPr>
          <w:rFonts w:hint="eastAsia" w:cs="宋体"/>
          <w:sz w:val="27"/>
          <w:highlight w:val="none"/>
        </w:rPr>
        <w:t>徐女士</w:t>
      </w:r>
      <w:bookmarkEnd w:id="22"/>
    </w:p>
    <w:p w14:paraId="6B8DBCDF">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400" w:lineRule="exact"/>
        <w:textAlignment w:val="auto"/>
        <w:rPr>
          <w:rFonts w:hint="eastAsia" w:cs="宋体"/>
          <w:sz w:val="27"/>
          <w:highlight w:val="none"/>
        </w:rPr>
      </w:pPr>
      <w:r>
        <w:rPr>
          <w:rFonts w:hint="eastAsia" w:cs="宋体"/>
          <w:sz w:val="27"/>
          <w:highlight w:val="none"/>
        </w:rPr>
        <w:t>    监督投诉电话：</w:t>
      </w:r>
      <w:bookmarkStart w:id="23" w:name="OLE_LINK16"/>
      <w:r>
        <w:rPr>
          <w:rFonts w:hint="eastAsia" w:cs="宋体"/>
          <w:sz w:val="27"/>
          <w:highlight w:val="none"/>
        </w:rPr>
        <w:t>0580-3062881</w:t>
      </w:r>
      <w:bookmarkEnd w:id="23"/>
    </w:p>
    <w:p w14:paraId="120A49B7">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 </w:t>
      </w:r>
    </w:p>
    <w:p w14:paraId="2E9BAE76">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exact"/>
        <w:ind w:left="0" w:right="0"/>
        <w:textAlignment w:val="auto"/>
        <w:rPr>
          <w:highlight w:val="none"/>
        </w:rPr>
      </w:pPr>
    </w:p>
    <w:p w14:paraId="39612187">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若对项目采购电子交易系统操作有疑问，可登录政采云（https://www.zcygov.cn/），点击右侧咨询小采，获取采小蜜智能服务管家帮助，或拨打政采云服务热线95763获取热线服务帮助。       </w:t>
      </w:r>
    </w:p>
    <w:p w14:paraId="353CAABB">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CA问题联系电话（人工）：汇信CA 400-888-4636；天谷CA 400-087-8198。</w:t>
      </w:r>
    </w:p>
    <w:p w14:paraId="44700D8C">
      <w:pPr>
        <w:widowControl/>
        <w:jc w:val="left"/>
        <w:rPr>
          <w:rFonts w:ascii="仿宋" w:hAnsi="仿宋" w:eastAsia="仿宋" w:cs="仿宋"/>
          <w:highlight w:val="none"/>
        </w:rPr>
      </w:pPr>
    </w:p>
    <w:p w14:paraId="61ECF5C3">
      <w:pPr>
        <w:pStyle w:val="58"/>
        <w:spacing w:before="75" w:beforeAutospacing="0" w:after="75" w:afterAutospacing="0"/>
        <w:rPr>
          <w:highlight w:val="none"/>
        </w:rPr>
      </w:pPr>
    </w:p>
    <w:p w14:paraId="27EA4E3B">
      <w:pPr>
        <w:pStyle w:val="61"/>
        <w:ind w:left="0" w:leftChars="0" w:firstLine="0" w:firstLineChars="0"/>
        <w:rPr>
          <w:highlight w:val="none"/>
          <w:lang w:val="en-US"/>
        </w:rPr>
      </w:pPr>
    </w:p>
    <w:p w14:paraId="0A5577D9">
      <w:pPr>
        <w:rPr>
          <w:highlight w:val="none"/>
          <w:lang w:val="en-US"/>
        </w:rPr>
      </w:pPr>
    </w:p>
    <w:p w14:paraId="25383FDA">
      <w:pPr>
        <w:pStyle w:val="4"/>
        <w:rPr>
          <w:highlight w:val="none"/>
          <w:lang w:val="en-US"/>
        </w:rPr>
      </w:pPr>
    </w:p>
    <w:p w14:paraId="4BF23FAA">
      <w:pPr>
        <w:pStyle w:val="6"/>
        <w:rPr>
          <w:highlight w:val="none"/>
          <w:lang w:val="en-US"/>
        </w:rPr>
      </w:pPr>
    </w:p>
    <w:p w14:paraId="3D345362">
      <w:pPr>
        <w:pStyle w:val="6"/>
        <w:rPr>
          <w:highlight w:val="none"/>
          <w:lang w:val="en-US"/>
        </w:rPr>
      </w:pPr>
    </w:p>
    <w:p w14:paraId="6CCE6769">
      <w:pPr>
        <w:pStyle w:val="6"/>
        <w:rPr>
          <w:highlight w:val="none"/>
          <w:lang w:val="en-US"/>
        </w:rPr>
      </w:pPr>
    </w:p>
    <w:p w14:paraId="32855CB4">
      <w:pPr>
        <w:pStyle w:val="6"/>
        <w:ind w:left="0" w:leftChars="0" w:firstLine="0" w:firstLineChars="0"/>
        <w:rPr>
          <w:highlight w:val="none"/>
          <w:lang w:val="en-US"/>
        </w:rPr>
      </w:pPr>
    </w:p>
    <w:p w14:paraId="58D590C0">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ascii="仿宋" w:hAnsi="仿宋" w:eastAsia="仿宋" w:cs="仿宋_GB2312"/>
          <w:b/>
          <w:sz w:val="24"/>
          <w:highlight w:val="none"/>
        </w:rPr>
        <w:t xml:space="preserve"> </w:t>
      </w:r>
      <w:r>
        <w:rPr>
          <w:rFonts w:hint="eastAsia" w:cs="仿宋_GB2312" w:asciiTheme="minorEastAsia" w:hAnsiTheme="minorEastAsia" w:eastAsiaTheme="minorEastAsia"/>
          <w:b/>
          <w:sz w:val="36"/>
          <w:szCs w:val="20"/>
          <w:highlight w:val="none"/>
        </w:rPr>
        <w:t>第二部分</w:t>
      </w:r>
      <w:bookmarkEnd w:id="10"/>
      <w:r>
        <w:rPr>
          <w:rFonts w:hint="eastAsia" w:cs="仿宋_GB2312" w:asciiTheme="minorEastAsia" w:hAnsiTheme="minorEastAsia" w:eastAsiaTheme="minorEastAsia"/>
          <w:b/>
          <w:sz w:val="36"/>
          <w:szCs w:val="20"/>
          <w:highlight w:val="none"/>
        </w:rPr>
        <w:t xml:space="preserve"> 投标人须知</w:t>
      </w:r>
      <w:bookmarkEnd w:id="11"/>
    </w:p>
    <w:p w14:paraId="51498153">
      <w:pPr>
        <w:snapToGrid w:val="0"/>
        <w:spacing w:line="360" w:lineRule="auto"/>
        <w:jc w:val="center"/>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D958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C75D889">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6458B8A">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D3008C">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本项目的特别规定</w:t>
            </w:r>
          </w:p>
        </w:tc>
      </w:tr>
      <w:tr w14:paraId="3CF1D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0" w:hRule="atLeast"/>
          <w:tblHeader/>
        </w:trPr>
        <w:tc>
          <w:tcPr>
            <w:tcW w:w="629" w:type="dxa"/>
            <w:tcBorders>
              <w:top w:val="single" w:color="auto" w:sz="4" w:space="0"/>
              <w:left w:val="single" w:color="auto" w:sz="4" w:space="0"/>
              <w:bottom w:val="single" w:color="auto" w:sz="4" w:space="0"/>
              <w:right w:val="single" w:color="auto" w:sz="4" w:space="0"/>
            </w:tcBorders>
          </w:tcPr>
          <w:p w14:paraId="586386EE">
            <w:pPr>
              <w:snapToGrid w:val="0"/>
              <w:spacing w:line="360" w:lineRule="auto"/>
              <w:jc w:val="center"/>
              <w:rPr>
                <w:rFonts w:cs="仿宋_GB2312" w:asciiTheme="minorEastAsia" w:hAnsiTheme="minorEastAsia" w:eastAsiaTheme="minorEastAsia"/>
                <w:sz w:val="24"/>
                <w:highlight w:val="none"/>
              </w:rPr>
            </w:pPr>
          </w:p>
          <w:p w14:paraId="1EF735D8">
            <w:pPr>
              <w:snapToGrid w:val="0"/>
              <w:spacing w:line="360" w:lineRule="auto"/>
              <w:jc w:val="center"/>
              <w:rPr>
                <w:rFonts w:cs="仿宋_GB2312" w:asciiTheme="minorEastAsia" w:hAnsiTheme="minorEastAsia" w:eastAsiaTheme="minorEastAsia"/>
                <w:sz w:val="24"/>
                <w:highlight w:val="none"/>
              </w:rPr>
            </w:pPr>
          </w:p>
          <w:p w14:paraId="735431B7">
            <w:pPr>
              <w:snapToGrid w:val="0"/>
              <w:spacing w:line="360" w:lineRule="auto"/>
              <w:jc w:val="center"/>
              <w:rPr>
                <w:rFonts w:cs="仿宋_GB2312" w:asciiTheme="minorEastAsia" w:hAnsiTheme="minorEastAsia" w:eastAsiaTheme="minorEastAsia"/>
                <w:sz w:val="24"/>
                <w:highlight w:val="none"/>
              </w:rPr>
            </w:pPr>
          </w:p>
          <w:p w14:paraId="7C4155AD">
            <w:pPr>
              <w:snapToGrid w:val="0"/>
              <w:spacing w:line="360" w:lineRule="auto"/>
              <w:jc w:val="center"/>
              <w:rPr>
                <w:rFonts w:cs="仿宋_GB2312" w:asciiTheme="minorEastAsia" w:hAnsiTheme="minorEastAsia" w:eastAsiaTheme="minorEastAsia"/>
                <w:sz w:val="24"/>
                <w:highlight w:val="none"/>
              </w:rPr>
            </w:pPr>
          </w:p>
          <w:p w14:paraId="232AC014">
            <w:pPr>
              <w:snapToGrid w:val="0"/>
              <w:spacing w:line="360" w:lineRule="auto"/>
              <w:jc w:val="center"/>
              <w:rPr>
                <w:rFonts w:cs="仿宋_GB2312" w:asciiTheme="minorEastAsia" w:hAnsiTheme="minorEastAsia" w:eastAsiaTheme="minorEastAsia"/>
                <w:sz w:val="24"/>
                <w:highlight w:val="none"/>
              </w:rPr>
            </w:pPr>
          </w:p>
          <w:p w14:paraId="268EC6E5">
            <w:pPr>
              <w:snapToGrid w:val="0"/>
              <w:spacing w:line="360" w:lineRule="auto"/>
              <w:jc w:val="center"/>
              <w:rPr>
                <w:rFonts w:cs="仿宋_GB2312" w:asciiTheme="minorEastAsia" w:hAnsiTheme="minorEastAsia" w:eastAsiaTheme="minorEastAsia"/>
                <w:sz w:val="24"/>
                <w:highlight w:val="none"/>
              </w:rPr>
            </w:pPr>
          </w:p>
          <w:p w14:paraId="385C9630">
            <w:pPr>
              <w:snapToGrid w:val="0"/>
              <w:spacing w:line="360" w:lineRule="auto"/>
              <w:jc w:val="center"/>
              <w:rPr>
                <w:rFonts w:cs="仿宋_GB2312" w:asciiTheme="minorEastAsia" w:hAnsiTheme="minorEastAsia" w:eastAsiaTheme="minorEastAsia"/>
                <w:sz w:val="24"/>
                <w:highlight w:val="none"/>
              </w:rPr>
            </w:pPr>
          </w:p>
          <w:p w14:paraId="73E3AD1F">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15D149">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B4C87">
            <w:pPr>
              <w:snapToGrid w:val="0"/>
              <w:spacing w:line="360" w:lineRule="auto"/>
              <w:jc w:val="left"/>
              <w:rPr>
                <w:rFonts w:cs="仿宋_GB2312" w:asciiTheme="minorEastAsia" w:hAnsiTheme="minorEastAsia" w:eastAsiaTheme="minorEastAsia"/>
                <w:b/>
                <w:kern w:val="0"/>
                <w:sz w:val="24"/>
                <w:highlight w:val="none"/>
                <w:lang w:val="zh-CN"/>
              </w:rPr>
            </w:pPr>
            <w:r>
              <w:rPr>
                <w:rFonts w:hint="eastAsia" w:asciiTheme="minorEastAsia" w:hAnsiTheme="minorEastAsia" w:eastAsiaTheme="minorEastAsia"/>
                <w:kern w:val="0"/>
                <w:sz w:val="24"/>
                <w:highlight w:val="none"/>
                <w:lang w:val="zh-CN"/>
              </w:rPr>
              <w:t>有关本项目实施所需的所有费用（含税费）均计入报价。</w:t>
            </w:r>
            <w:r>
              <w:rPr>
                <w:rFonts w:hint="eastAsia" w:cs="仿宋_GB2312" w:asciiTheme="minorEastAsia" w:hAnsiTheme="minorEastAsia" w:eastAsiaTheme="minorEastAsia"/>
                <w:sz w:val="24"/>
                <w:highlight w:val="none"/>
              </w:rPr>
              <w:t>开标一览表（报价表）</w:t>
            </w:r>
            <w:r>
              <w:rPr>
                <w:rFonts w:hint="eastAsia" w:asciiTheme="minorEastAsia" w:hAnsiTheme="minorEastAsia" w:eastAsiaTheme="minorEastAsia"/>
                <w:sz w:val="24"/>
                <w:highlight w:val="none"/>
              </w:rPr>
              <w:t>是报价的唯一载体</w:t>
            </w:r>
            <w:r>
              <w:rPr>
                <w:rFonts w:hint="eastAsia" w:cs="仿宋_GB2312" w:asciiTheme="minorEastAsia" w:hAnsiTheme="minorEastAsia" w:eastAsiaTheme="minorEastAsia"/>
                <w:kern w:val="0"/>
                <w:sz w:val="24"/>
                <w:highlight w:val="none"/>
                <w:lang w:val="zh-CN"/>
              </w:rPr>
              <w:t>。投标文件中价格全部采用人民币报价。招标文件未列明，而投标人认为必需的费用也需列入报价。</w:t>
            </w:r>
          </w:p>
          <w:p w14:paraId="1FB15BBA">
            <w:pPr>
              <w:snapToGrid w:val="0"/>
              <w:spacing w:line="360" w:lineRule="auto"/>
              <w:jc w:val="left"/>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投标报价出现下列情形的，投标无效：</w:t>
            </w:r>
          </w:p>
          <w:p w14:paraId="461958CD">
            <w:pPr>
              <w:snapToGrid w:val="0"/>
              <w:spacing w:line="360" w:lineRule="auto"/>
              <w:ind w:firstLine="241" w:firstLineChars="100"/>
              <w:jc w:val="left"/>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投标文件出现不是唯一的、有选择性投标报价的；</w:t>
            </w:r>
          </w:p>
          <w:p w14:paraId="282466B2">
            <w:pPr>
              <w:snapToGrid w:val="0"/>
              <w:spacing w:line="360" w:lineRule="auto"/>
              <w:ind w:firstLine="241" w:firstLineChars="100"/>
              <w:jc w:val="left"/>
              <w:rPr>
                <w:rFonts w:asciiTheme="minorEastAsia" w:hAnsiTheme="minorEastAsia" w:eastAsiaTheme="minorEastAsia"/>
                <w:kern w:val="0"/>
                <w:sz w:val="24"/>
                <w:highlight w:val="none"/>
                <w:lang w:val="zh-CN"/>
              </w:rPr>
            </w:pPr>
            <w:r>
              <w:rPr>
                <w:rFonts w:hint="eastAsia" w:cs="仿宋_GB2312" w:asciiTheme="minorEastAsia" w:hAnsiTheme="minorEastAsia" w:eastAsiaTheme="minorEastAsia"/>
                <w:b/>
                <w:kern w:val="0"/>
                <w:sz w:val="24"/>
                <w:highlight w:val="none"/>
                <w:lang w:val="zh-CN"/>
              </w:rPr>
              <w:t>投标报价超过招标文件中规定的预算金额或者最高限价的</w:t>
            </w:r>
            <w:r>
              <w:rPr>
                <w:rFonts w:hint="eastAsia" w:asciiTheme="minorEastAsia" w:hAnsiTheme="minorEastAsia" w:eastAsiaTheme="minorEastAsia"/>
                <w:b/>
                <w:kern w:val="0"/>
                <w:sz w:val="24"/>
                <w:highlight w:val="none"/>
                <w:lang w:val="zh-CN"/>
              </w:rPr>
              <w:t>;</w:t>
            </w:r>
          </w:p>
          <w:p w14:paraId="2161905B">
            <w:pPr>
              <w:spacing w:line="360" w:lineRule="auto"/>
              <w:ind w:firstLine="241" w:firstLineChars="100"/>
              <w:rPr>
                <w:rFonts w:cs="仿宋_GB2312" w:asciiTheme="minorEastAsia" w:hAnsiTheme="minorEastAsia" w:eastAsiaTheme="minorEastAsia"/>
                <w:b/>
                <w:sz w:val="24"/>
                <w:highlight w:val="none"/>
              </w:rPr>
            </w:pPr>
            <w:r>
              <w:rPr>
                <w:rFonts w:hint="eastAsia" w:cs="Arial" w:asciiTheme="minorEastAsia" w:hAnsiTheme="minorEastAsia" w:eastAsiaTheme="minorEastAsia"/>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仿宋_GB2312" w:asciiTheme="minorEastAsia" w:hAnsiTheme="minorEastAsia" w:eastAsiaTheme="minorEastAsia"/>
                <w:b/>
                <w:sz w:val="24"/>
                <w:szCs w:val="21"/>
                <w:highlight w:val="none"/>
              </w:rPr>
              <w:t>;</w:t>
            </w:r>
          </w:p>
          <w:p w14:paraId="1842C40E">
            <w:pPr>
              <w:spacing w:line="360" w:lineRule="auto"/>
              <w:ind w:firstLine="241" w:firstLineChars="100"/>
              <w:rPr>
                <w:rFonts w:asciiTheme="minorEastAsia" w:hAnsiTheme="minorEastAsia" w:eastAsiaTheme="minorEastAsia"/>
                <w:sz w:val="24"/>
                <w:highlight w:val="none"/>
              </w:rPr>
            </w:pPr>
            <w:r>
              <w:rPr>
                <w:rFonts w:hint="eastAsia" w:cs="Arial" w:asciiTheme="minorEastAsia" w:hAnsiTheme="minorEastAsia" w:eastAsiaTheme="minorEastAsia"/>
                <w:b/>
                <w:kern w:val="0"/>
                <w:sz w:val="24"/>
                <w:highlight w:val="none"/>
              </w:rPr>
              <w:t>投标人对根据修正原则修正后的报价不确认的</w:t>
            </w:r>
            <w:r>
              <w:rPr>
                <w:rFonts w:hint="eastAsia" w:asciiTheme="minorEastAsia" w:hAnsiTheme="minorEastAsia" w:eastAsiaTheme="minorEastAsia"/>
                <w:b/>
                <w:sz w:val="24"/>
                <w:highlight w:val="none"/>
              </w:rPr>
              <w:t>。</w:t>
            </w:r>
          </w:p>
        </w:tc>
      </w:tr>
      <w:tr w14:paraId="020F5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8D8C4F">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54A135">
            <w:pPr>
              <w:snapToGrid w:val="0"/>
              <w:spacing w:line="360" w:lineRule="auto"/>
              <w:ind w:firstLine="482"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9800578">
            <w:pPr>
              <w:spacing w:line="360" w:lineRule="auto"/>
              <w:rPr>
                <w:rFonts w:cs="仿宋_GB2312" w:asciiTheme="minorEastAsia" w:hAnsiTheme="minorEastAsia" w:eastAsiaTheme="minorEastAsia"/>
                <w:sz w:val="24"/>
                <w:highlight w:val="none"/>
              </w:rPr>
            </w:pPr>
            <w:sdt>
              <w:sdtPr>
                <w:rPr>
                  <w:rFonts w:hint="eastAsia" w:cs="Arial" w:asciiTheme="majorEastAsia" w:hAnsiTheme="majorEastAsia" w:eastAsiaTheme="majorEastAsia"/>
                  <w:kern w:val="0"/>
                  <w:sz w:val="24"/>
                  <w:highlight w:val="none"/>
                </w:rPr>
                <w:id w:val="147476633"/>
              </w:sdtPr>
              <w:sdtEndPr>
                <w:rPr>
                  <w:rFonts w:hint="eastAsia" w:cs="Arial" w:asciiTheme="majorEastAsia" w:hAnsiTheme="majorEastAsia" w:eastAsiaTheme="majorEastAsia"/>
                  <w:kern w:val="0"/>
                  <w:sz w:val="24"/>
                  <w:highlight w:val="none"/>
                </w:rPr>
              </w:sdtEndPr>
              <w:sdtContent>
                <w:r>
                  <w:rPr>
                    <w:rFonts w:hint="eastAsia" w:hAnsi="MS Gothic" w:eastAsia="MS Gothic" w:cs="MS Gothic" w:asciiTheme="majorEastAsia"/>
                    <w:kern w:val="0"/>
                    <w:sz w:val="24"/>
                    <w:highlight w:val="none"/>
                  </w:rPr>
                  <w:t>☐</w:t>
                </w:r>
              </w:sdtContent>
            </w:sdt>
            <w:r>
              <w:rPr>
                <w:rFonts w:hint="eastAsia" w:cs="Arial" w:asciiTheme="minorEastAsia" w:hAnsiTheme="minorEastAsia" w:eastAsiaTheme="minorEastAsia"/>
                <w:kern w:val="0"/>
                <w:sz w:val="24"/>
                <w:highlight w:val="none"/>
              </w:rPr>
              <w:t xml:space="preserve"> A</w:t>
            </w:r>
            <w:r>
              <w:rPr>
                <w:rFonts w:hint="eastAsia" w:asciiTheme="minorEastAsia" w:hAnsiTheme="minorEastAsia" w:eastAsiaTheme="minorEastAsia"/>
                <w:sz w:val="24"/>
                <w:highlight w:val="none"/>
              </w:rPr>
              <w:t>同意将非主体、非关键性的工作分包。</w:t>
            </w:r>
            <w:sdt>
              <w:sdtPr>
                <w:rPr>
                  <w:rFonts w:hint="eastAsia" w:cs="Arial" w:asciiTheme="minorEastAsia" w:hAnsiTheme="minorEastAsia" w:eastAsiaTheme="minorEastAsia"/>
                  <w:kern w:val="0"/>
                  <w:sz w:val="24"/>
                  <w:highlight w:val="none"/>
                </w:rPr>
                <w:id w:val="-1276331357"/>
              </w:sdtPr>
              <w:sdtEndPr>
                <w:rPr>
                  <w:rFonts w:hint="eastAsia" w:cs="Arial" w:asciiTheme="minorEastAsia" w:hAnsiTheme="minorEastAsia" w:eastAsiaTheme="minorEastAsia"/>
                  <w:kern w:val="0"/>
                  <w:sz w:val="24"/>
                  <w:highlight w:val="none"/>
                </w:rPr>
              </w:sdtEndPr>
              <w:sdtContent>
                <w:sdt>
                  <w:sdtPr>
                    <w:rPr>
                      <w:rFonts w:hint="eastAsia" w:cs="Arial" w:asciiTheme="majorEastAsia" w:hAnsiTheme="majorEastAsia" w:eastAsiaTheme="majorEastAsia"/>
                      <w:kern w:val="0"/>
                      <w:sz w:val="24"/>
                      <w:highlight w:val="none"/>
                    </w:rPr>
                    <w:id w:val="147451739"/>
                  </w:sdtPr>
                  <w:sdtEndPr>
                    <w:rPr>
                      <w:rFonts w:hint="eastAsia" w:cs="Arial" w:asciiTheme="majorEastAsia" w:hAnsiTheme="majorEastAsia" w:eastAsiaTheme="majorEastAsia"/>
                      <w:kern w:val="0"/>
                      <w:sz w:val="24"/>
                      <w:highlight w:val="none"/>
                    </w:rPr>
                  </w:sdtEndPr>
                  <w:sdtContent>
                    <w:r>
                      <w:rPr>
                        <w:rFonts w:hint="eastAsia" w:cs="Arial" w:asciiTheme="majorEastAsia" w:hAnsiTheme="majorEastAsia" w:eastAsiaTheme="majorEastAsia"/>
                        <w:kern w:val="0"/>
                        <w:sz w:val="24"/>
                        <w:highlight w:val="none"/>
                      </w:rPr>
                      <w:sym w:font="Wingdings" w:char="F0FE"/>
                    </w:r>
                  </w:sdtContent>
                </w:sdt>
              </w:sdtContent>
            </w:sdt>
            <w:r>
              <w:rPr>
                <w:rFonts w:hint="eastAsia" w:cs="Arial" w:asciiTheme="minorEastAsia" w:hAnsiTheme="minorEastAsia" w:eastAsiaTheme="minorEastAsia"/>
                <w:kern w:val="0"/>
                <w:sz w:val="24"/>
                <w:highlight w:val="none"/>
              </w:rPr>
              <w:t xml:space="preserve"> B</w:t>
            </w:r>
            <w:r>
              <w:rPr>
                <w:rFonts w:hint="eastAsia" w:asciiTheme="minorEastAsia" w:hAnsiTheme="minorEastAsia" w:eastAsiaTheme="minorEastAsia"/>
                <w:sz w:val="24"/>
                <w:highlight w:val="none"/>
              </w:rPr>
              <w:t>不同意分包。</w:t>
            </w:r>
          </w:p>
        </w:tc>
      </w:tr>
      <w:tr w14:paraId="07BA9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29F8E45">
            <w:pPr>
              <w:snapToGrid w:val="0"/>
              <w:spacing w:line="360" w:lineRule="auto"/>
              <w:jc w:val="center"/>
              <w:rPr>
                <w:rFonts w:cs="仿宋_GB2312" w:asciiTheme="minorEastAsia" w:hAnsiTheme="minorEastAsia" w:eastAsiaTheme="minorEastAsia"/>
                <w:sz w:val="24"/>
                <w:highlight w:val="none"/>
              </w:rPr>
            </w:pPr>
          </w:p>
          <w:p w14:paraId="623F640B">
            <w:pPr>
              <w:snapToGrid w:val="0"/>
              <w:spacing w:line="360" w:lineRule="auto"/>
              <w:jc w:val="center"/>
              <w:rPr>
                <w:rFonts w:cs="仿宋_GB2312" w:asciiTheme="minorEastAsia" w:hAnsiTheme="minorEastAsia" w:eastAsiaTheme="minorEastAsia"/>
                <w:sz w:val="24"/>
                <w:highlight w:val="none"/>
              </w:rPr>
            </w:pPr>
          </w:p>
          <w:p w14:paraId="44DEA63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26F28666">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15E48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（1）资格证明文件：见招标文件第二部分11.1。</w:t>
            </w:r>
          </w:p>
          <w:p w14:paraId="0E8D0266">
            <w:pPr>
              <w:spacing w:line="360" w:lineRule="auto"/>
              <w:rPr>
                <w:rFonts w:cs="Arial" w:asciiTheme="minorEastAsia" w:hAnsiTheme="minorEastAsia" w:eastAsiaTheme="minorEastAsia"/>
                <w:snapToGrid w:val="0"/>
                <w:kern w:val="0"/>
                <w:szCs w:val="21"/>
                <w:highlight w:val="none"/>
              </w:rPr>
            </w:pPr>
            <w:r>
              <w:rPr>
                <w:rFonts w:hint="eastAsia"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14:paraId="49165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5454994">
            <w:pPr>
              <w:snapToGrid w:val="0"/>
              <w:spacing w:line="360" w:lineRule="auto"/>
              <w:jc w:val="center"/>
              <w:rPr>
                <w:rFonts w:cs="仿宋_GB2312"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9CFE825">
            <w:pPr>
              <w:snapToGrid w:val="0"/>
              <w:spacing w:line="360" w:lineRule="auto"/>
              <w:jc w:val="center"/>
              <w:rPr>
                <w:rFonts w:cs="仿宋_GB2312"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9915D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（2）资信证明文件：根据招标文件第四部分评标标准提供。</w:t>
            </w:r>
          </w:p>
        </w:tc>
      </w:tr>
      <w:tr w14:paraId="2932D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4BB9D700">
            <w:pPr>
              <w:snapToGrid w:val="0"/>
              <w:spacing w:line="360" w:lineRule="auto"/>
              <w:jc w:val="center"/>
              <w:rPr>
                <w:rFonts w:cs="仿宋_GB2312" w:asciiTheme="minorEastAsia" w:hAnsiTheme="minorEastAsia" w:eastAsiaTheme="minorEastAsia"/>
                <w:sz w:val="24"/>
                <w:highlight w:val="none"/>
              </w:rPr>
            </w:pPr>
          </w:p>
          <w:p w14:paraId="1BF0F2BB">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7DA1F5">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5A53245">
            <w:pPr>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212966419"/>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346402517"/>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sdtContent>
            </w:sdt>
            <w:r>
              <w:rPr>
                <w:rFonts w:hint="eastAsia" w:cs="Arial" w:asciiTheme="minorEastAsia" w:hAnsiTheme="minorEastAsia" w:eastAsiaTheme="minorEastAsia"/>
                <w:kern w:val="0"/>
                <w:sz w:val="24"/>
                <w:highlight w:val="none"/>
              </w:rPr>
              <w:t>A</w:t>
            </w:r>
            <w:r>
              <w:rPr>
                <w:rFonts w:hint="eastAsia" w:asciiTheme="minorEastAsia" w:hAnsiTheme="minorEastAsia" w:eastAsiaTheme="minorEastAsia"/>
                <w:sz w:val="24"/>
                <w:highlight w:val="none"/>
              </w:rPr>
              <w:t>不组织。</w:t>
            </w:r>
          </w:p>
          <w:p w14:paraId="018114D8">
            <w:pPr>
              <w:spacing w:line="360" w:lineRule="auto"/>
              <w:rPr>
                <w:rFonts w:asciiTheme="minorEastAsia" w:hAnsiTheme="minorEastAsia" w:eastAsiaTheme="minorEastAsia"/>
                <w:sz w:val="24"/>
                <w:szCs w:val="20"/>
                <w:highlight w:val="none"/>
              </w:rPr>
            </w:pPr>
            <w:sdt>
              <w:sdtPr>
                <w:rPr>
                  <w:rFonts w:hint="eastAsia" w:cs="Arial" w:asciiTheme="minorEastAsia" w:hAnsiTheme="minorEastAsia" w:eastAsiaTheme="minorEastAsia"/>
                  <w:kern w:val="0"/>
                  <w:sz w:val="24"/>
                  <w:highlight w:val="none"/>
                </w:rPr>
                <w:id w:val="-999802974"/>
              </w:sdtPr>
              <w:sdtEndPr>
                <w:rPr>
                  <w:rFonts w:hint="eastAsia" w:cs="Arial" w:asciiTheme="minorEastAsia" w:hAnsiTheme="minorEastAsia" w:eastAsiaTheme="minorEastAsia"/>
                  <w:kern w:val="0"/>
                  <w:sz w:val="24"/>
                  <w:highlight w:val="none"/>
                </w:rPr>
              </w:sdtEndPr>
              <w:sdtContent>
                <w:r>
                  <w:rPr>
                    <w:rFonts w:hint="eastAsia" w:hAnsi="MS Gothic" w:eastAsia="MS Gothic" w:cs="MS Gothic" w:asciiTheme="minorEastAsia"/>
                    <w:kern w:val="0"/>
                    <w:sz w:val="24"/>
                    <w:highlight w:val="none"/>
                  </w:rPr>
                  <w:t>☐</w:t>
                </w:r>
              </w:sdtContent>
            </w:sdt>
            <w:r>
              <w:rPr>
                <w:rFonts w:hint="eastAsia" w:asciiTheme="minorEastAsia" w:hAnsiTheme="minorEastAsia" w:eastAsiaTheme="minorEastAsia"/>
                <w:kern w:val="0"/>
                <w:sz w:val="24"/>
                <w:highlight w:val="none"/>
              </w:rPr>
              <w:t>B组织，</w:t>
            </w:r>
            <w:r>
              <w:rPr>
                <w:rFonts w:hint="eastAsia" w:asciiTheme="minorEastAsia" w:hAnsiTheme="minorEastAsia" w:eastAsiaTheme="minorEastAsia"/>
                <w:sz w:val="24"/>
                <w:highlight w:val="none"/>
              </w:rPr>
              <w:t>时间：,地点：，联系人：，联系方式：</w:t>
            </w:r>
            <w:r>
              <w:rPr>
                <w:rFonts w:hint="eastAsia" w:asciiTheme="minorEastAsia" w:hAnsiTheme="minorEastAsia" w:eastAsiaTheme="minorEastAsia"/>
                <w:sz w:val="24"/>
                <w:szCs w:val="20"/>
                <w:highlight w:val="none"/>
              </w:rPr>
              <w:t>。</w:t>
            </w:r>
          </w:p>
        </w:tc>
      </w:tr>
      <w:tr w14:paraId="68366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64F259E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2D1A93">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AE6309">
            <w:pPr>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346402516"/>
              </w:sdtPr>
              <w:sdtEndPr>
                <w:rPr>
                  <w:rFonts w:hint="eastAsia" w:cs="Times New Roman" w:asciiTheme="minorEastAsia" w:hAnsiTheme="minorEastAsia" w:eastAsiaTheme="minorEastAsia"/>
                  <w:kern w:val="2"/>
                  <w:sz w:val="24"/>
                  <w:highlight w:val="none"/>
                </w:rPr>
              </w:sdtEndPr>
              <w:sdtContent>
                <w:sdt>
                  <w:sdtPr>
                    <w:rPr>
                      <w:rFonts w:hint="eastAsia" w:cs="Arial" w:asciiTheme="minorEastAsia" w:hAnsiTheme="minorEastAsia" w:eastAsiaTheme="minorEastAsia"/>
                      <w:kern w:val="0"/>
                      <w:sz w:val="24"/>
                      <w:highlight w:val="none"/>
                    </w:rPr>
                    <w:id w:val="4372069"/>
                  </w:sdtPr>
                  <w:sdtEndPr>
                    <w:rPr>
                      <w:rFonts w:hint="eastAsia" w:cs="Times New Roman" w:asciiTheme="minorEastAsia" w:hAnsiTheme="minorEastAsia" w:eastAsiaTheme="minorEastAsia"/>
                      <w:kern w:val="2"/>
                      <w:sz w:val="24"/>
                      <w:highlight w:val="none"/>
                    </w:rPr>
                  </w:sdtEndPr>
                  <w:sdtContent>
                    <w:r>
                      <w:rPr>
                        <w:rFonts w:hint="eastAsia" w:asciiTheme="minorEastAsia" w:hAnsiTheme="minorEastAsia" w:eastAsiaTheme="minorEastAsia"/>
                        <w:sz w:val="24"/>
                        <w:highlight w:val="none"/>
                      </w:rPr>
                      <w:sym w:font="Wingdings" w:char="F0FE"/>
                    </w:r>
                  </w:sdtContent>
                </w:sdt>
              </w:sdtContent>
            </w:sdt>
            <w:r>
              <w:rPr>
                <w:rFonts w:hint="eastAsia" w:asciiTheme="minorEastAsia" w:hAnsiTheme="minorEastAsia" w:eastAsiaTheme="minorEastAsia"/>
                <w:sz w:val="24"/>
                <w:highlight w:val="none"/>
              </w:rPr>
              <w:t>A不要求提供。</w:t>
            </w:r>
          </w:p>
          <w:p w14:paraId="5E132E12">
            <w:pPr>
              <w:spacing w:line="360" w:lineRule="auto"/>
              <w:rPr>
                <w:rFonts w:asciiTheme="minorEastAsia" w:hAnsiTheme="minorEastAsia" w:eastAsiaTheme="minorEastAsia"/>
                <w:kern w:val="0"/>
                <w:sz w:val="24"/>
                <w:highlight w:val="none"/>
              </w:rPr>
            </w:pPr>
            <w:sdt>
              <w:sdtPr>
                <w:rPr>
                  <w:rFonts w:hint="eastAsia" w:asciiTheme="minorEastAsia" w:hAnsiTheme="minorEastAsia" w:eastAsiaTheme="minorEastAsia"/>
                  <w:sz w:val="24"/>
                  <w:highlight w:val="none"/>
                </w:rPr>
                <w:id w:val="1026831988"/>
              </w:sdtPr>
              <w:sdtEndPr>
                <w:rPr>
                  <w:rFonts w:hint="eastAsia" w:asciiTheme="minorEastAsia" w:hAnsiTheme="minorEastAsia" w:eastAsiaTheme="minorEastAsia"/>
                  <w:sz w:val="24"/>
                  <w:highlight w:val="none"/>
                </w:rPr>
              </w:sdtEndPr>
              <w:sdtContent>
                <w:sdt>
                  <w:sdtPr>
                    <w:rPr>
                      <w:rFonts w:hint="eastAsia" w:asciiTheme="minorEastAsia" w:hAnsiTheme="minorEastAsia" w:eastAsiaTheme="minorEastAsia"/>
                      <w:sz w:val="24"/>
                      <w:highlight w:val="none"/>
                    </w:rPr>
                    <w:id w:val="4372053"/>
                  </w:sdtPr>
                  <w:sdtEndPr>
                    <w:rPr>
                      <w:rFonts w:hint="eastAsia" w:asciiTheme="minorEastAsia" w:hAnsiTheme="minorEastAsia" w:eastAsiaTheme="minorEastAsia"/>
                      <w:sz w:val="24"/>
                      <w:highlight w:val="none"/>
                    </w:rPr>
                  </w:sdtEndPr>
                  <w:sdtContent>
                    <w:r>
                      <w:rPr>
                        <w:rFonts w:hint="eastAsia" w:hAnsi="MS Gothic" w:eastAsia="MS Gothic" w:cs="MS Gothic" w:asciiTheme="minorEastAsia"/>
                        <w:sz w:val="24"/>
                        <w:highlight w:val="none"/>
                      </w:rPr>
                      <w:t>☐</w:t>
                    </w:r>
                  </w:sdtContent>
                </w:sdt>
              </w:sdtContent>
            </w:sdt>
            <w:r>
              <w:rPr>
                <w:rFonts w:hint="eastAsia" w:asciiTheme="minorEastAsia" w:hAnsiTheme="minorEastAsia" w:eastAsiaTheme="minorEastAsia"/>
                <w:sz w:val="24"/>
                <w:highlight w:val="none"/>
              </w:rPr>
              <w:t>B要求提供</w:t>
            </w:r>
            <w:r>
              <w:rPr>
                <w:rFonts w:hint="eastAsia" w:asciiTheme="minorEastAsia" w:hAnsiTheme="minorEastAsia" w:eastAsiaTheme="minorEastAsia"/>
                <w:kern w:val="0"/>
                <w:sz w:val="24"/>
                <w:highlight w:val="none"/>
              </w:rPr>
              <w:t>，</w:t>
            </w:r>
          </w:p>
          <w:p w14:paraId="43F09127">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w:t>
            </w:r>
            <w:r>
              <w:rPr>
                <w:rFonts w:hint="eastAsia" w:asciiTheme="minorEastAsia" w:hAnsiTheme="minorEastAsia" w:eastAsiaTheme="minorEastAsia"/>
                <w:snapToGrid w:val="0"/>
                <w:kern w:val="28"/>
                <w:sz w:val="24"/>
                <w:highlight w:val="none"/>
              </w:rPr>
              <w:t>样品：</w:t>
            </w:r>
            <w:r>
              <w:rPr>
                <w:rFonts w:hint="eastAsia" w:asciiTheme="minorEastAsia" w:hAnsiTheme="minorEastAsia" w:eastAsiaTheme="minorEastAsia"/>
                <w:kern w:val="0"/>
                <w:sz w:val="24"/>
                <w:highlight w:val="none"/>
              </w:rPr>
              <w:t>；</w:t>
            </w:r>
          </w:p>
          <w:p w14:paraId="2B1D1147">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w:t>
            </w:r>
            <w:r>
              <w:rPr>
                <w:rFonts w:hint="eastAsia" w:asciiTheme="minorEastAsia" w:hAnsiTheme="minorEastAsia" w:eastAsiaTheme="minorEastAsia"/>
                <w:snapToGrid w:val="0"/>
                <w:kern w:val="28"/>
                <w:sz w:val="24"/>
                <w:highlight w:val="none"/>
              </w:rPr>
              <w:t>样品制作的标准和要求：</w:t>
            </w:r>
            <w:r>
              <w:rPr>
                <w:rFonts w:hint="eastAsia" w:asciiTheme="minorEastAsia" w:hAnsiTheme="minorEastAsia" w:eastAsiaTheme="minorEastAsia"/>
                <w:kern w:val="0"/>
                <w:sz w:val="24"/>
                <w:highlight w:val="none"/>
              </w:rPr>
              <w:t>；</w:t>
            </w:r>
          </w:p>
          <w:p w14:paraId="6AC20FF8">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（3）样品的评审方法以及评审标准</w:t>
            </w:r>
            <w:r>
              <w:rPr>
                <w:rFonts w:hint="eastAsia" w:asciiTheme="minorEastAsia" w:hAnsiTheme="minorEastAsia" w:eastAsiaTheme="minorEastAsia"/>
                <w:snapToGrid w:val="0"/>
                <w:kern w:val="28"/>
                <w:sz w:val="24"/>
                <w:highlight w:val="none"/>
              </w:rPr>
              <w:t>：详见</w:t>
            </w:r>
            <w:r>
              <w:rPr>
                <w:rFonts w:hint="eastAsia" w:asciiTheme="minorEastAsia" w:hAnsiTheme="minorEastAsia" w:eastAsiaTheme="minorEastAsia"/>
                <w:sz w:val="24"/>
                <w:highlight w:val="none"/>
                <w:u w:val="single"/>
              </w:rPr>
              <w:t>评标办法</w:t>
            </w:r>
            <w:r>
              <w:rPr>
                <w:rFonts w:hint="eastAsia" w:asciiTheme="minorEastAsia" w:hAnsiTheme="minorEastAsia" w:eastAsiaTheme="minorEastAsia"/>
                <w:kern w:val="0"/>
                <w:sz w:val="24"/>
                <w:highlight w:val="none"/>
              </w:rPr>
              <w:t>；</w:t>
            </w:r>
          </w:p>
          <w:p w14:paraId="7C51CA08">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（4）是否需要随样品提交检测报告：</w:t>
            </w:r>
            <w:sdt>
              <w:sdtPr>
                <w:rPr>
                  <w:rFonts w:hint="eastAsia" w:cs="Arial" w:asciiTheme="minorEastAsia" w:hAnsiTheme="minorEastAsia" w:eastAsiaTheme="minorEastAsia"/>
                  <w:kern w:val="0"/>
                  <w:sz w:val="24"/>
                  <w:highlight w:val="none"/>
                </w:rPr>
                <w:id w:val="1303421454"/>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Theme="minorEastAsia" w:hAnsiTheme="minorEastAsia" w:eastAsiaTheme="minorEastAsia"/>
                <w:kern w:val="0"/>
                <w:sz w:val="24"/>
                <w:highlight w:val="none"/>
              </w:rPr>
              <w:t>否；</w:t>
            </w:r>
            <w:sdt>
              <w:sdtPr>
                <w:rPr>
                  <w:rFonts w:hint="eastAsia" w:cs="Arial" w:asciiTheme="minorEastAsia" w:hAnsiTheme="minorEastAsia" w:eastAsiaTheme="minorEastAsia"/>
                  <w:kern w:val="0"/>
                  <w:sz w:val="24"/>
                  <w:highlight w:val="none"/>
                </w:rPr>
                <w:id w:val="1621728433"/>
              </w:sdtPr>
              <w:sdtEndPr>
                <w:rPr>
                  <w:rFonts w:hint="eastAsia" w:cs="Arial" w:asciiTheme="minorEastAsia" w:hAnsiTheme="minorEastAsia" w:eastAsiaTheme="minorEastAsia"/>
                  <w:kern w:val="0"/>
                  <w:sz w:val="24"/>
                  <w:highlight w:val="none"/>
                </w:rPr>
              </w:sdtEndPr>
              <w:sdtContent>
                <w:r>
                  <w:rPr>
                    <w:rFonts w:hint="eastAsia" w:hAnsi="MS Gothic" w:eastAsia="MS Gothic" w:cs="MS Gothic" w:asciiTheme="minorEastAsia"/>
                    <w:kern w:val="0"/>
                    <w:sz w:val="24"/>
                    <w:highlight w:val="none"/>
                  </w:rPr>
                  <w:t>☐</w:t>
                </w:r>
              </w:sdtContent>
            </w:sdt>
            <w:r>
              <w:rPr>
                <w:rFonts w:hint="eastAsia" w:asciiTheme="minorEastAsia" w:hAnsiTheme="minorEastAsia" w:eastAsiaTheme="minorEastAsia"/>
                <w:kern w:val="0"/>
                <w:sz w:val="24"/>
                <w:highlight w:val="none"/>
              </w:rPr>
              <w:t>是，检测机构的要求</w:t>
            </w:r>
            <w:r>
              <w:rPr>
                <w:rFonts w:hint="eastAsia"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；检测内容</w:t>
            </w:r>
            <w:r>
              <w:rPr>
                <w:rFonts w:hint="eastAsia"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w:t>
            </w:r>
          </w:p>
          <w:p w14:paraId="5320282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（5）提供样品的时间：</w:t>
            </w:r>
            <w:r>
              <w:rPr>
                <w:rFonts w:hint="eastAsia" w:asciiTheme="minorEastAsia" w:hAnsiTheme="minorEastAsia" w:eastAsiaTheme="minorEastAsia"/>
                <w:kern w:val="0"/>
                <w:sz w:val="24"/>
                <w:highlight w:val="none"/>
              </w:rPr>
              <w:t>；地点：；联系人</w:t>
            </w:r>
            <w:r>
              <w:rPr>
                <w:rFonts w:hint="eastAsia" w:asciiTheme="minorEastAsia" w:hAnsiTheme="minorEastAsia" w:eastAsiaTheme="minorEastAsia"/>
                <w:sz w:val="24"/>
                <w:highlight w:val="none"/>
              </w:rPr>
              <w:t>：，</w:t>
            </w:r>
            <w:r>
              <w:rPr>
                <w:rFonts w:hint="eastAsia" w:asciiTheme="minorEastAsia" w:hAnsiTheme="minorEastAsia" w:eastAsiaTheme="minorEastAsia"/>
                <w:kern w:val="28"/>
                <w:sz w:val="24"/>
                <w:highlight w:val="none"/>
              </w:rPr>
              <w:t>联系电话：</w:t>
            </w:r>
            <w:r>
              <w:rPr>
                <w:rFonts w:hint="eastAsia" w:asciiTheme="minorEastAsia" w:hAnsiTheme="minorEastAsia" w:eastAsiaTheme="minorEastAsia"/>
                <w:sz w:val="24"/>
                <w:highlight w:val="none"/>
              </w:rPr>
              <w:t>。请投标人在上述时间内提供样品并按规定位置安装完毕。超过截止时间的，采购人或采购代理机构将不予接收，并将清场并封闭样品现场。</w:t>
            </w:r>
          </w:p>
          <w:p w14:paraId="4C7A999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C833127">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（7）制作、运输、安装和保管样品所发生的一切费用由投标人自理。</w:t>
            </w:r>
          </w:p>
        </w:tc>
      </w:tr>
      <w:tr w14:paraId="5380F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3AEF0991">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E79F521">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99090F">
            <w:pPr>
              <w:spacing w:line="360" w:lineRule="auto"/>
              <w:rPr>
                <w:rFonts w:asciiTheme="minorEastAsia" w:hAnsiTheme="minorEastAsia" w:eastAsiaTheme="minorEastAsia"/>
                <w:sz w:val="24"/>
                <w:highlight w:val="none"/>
              </w:rPr>
            </w:pPr>
            <w:r>
              <w:rPr>
                <w:rFonts w:hint="eastAsia" w:cs="Arial" w:asciiTheme="minorEastAsia" w:hAnsiTheme="minorEastAsia" w:eastAsiaTheme="minorEastAsia"/>
                <w:kern w:val="0"/>
                <w:sz w:val="24"/>
                <w:highlight w:val="none"/>
              </w:rPr>
              <w:sym w:font="Wingdings" w:char="F0FE"/>
            </w:r>
            <w:sdt>
              <w:sdtPr>
                <w:rPr>
                  <w:rFonts w:hint="eastAsia" w:cs="Arial" w:asciiTheme="minorEastAsia" w:hAnsiTheme="minorEastAsia" w:eastAsiaTheme="minorEastAsia"/>
                  <w:kern w:val="0"/>
                  <w:sz w:val="24"/>
                  <w:highlight w:val="none"/>
                </w:rPr>
                <w:id w:val="-1859348549"/>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346402515"/>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5093599"/>
                        <w:showingPlcHdr/>
                      </w:sdtPr>
                      <w:sdtEndPr>
                        <w:rPr>
                          <w:rFonts w:hint="eastAsia" w:cs="Arial" w:asciiTheme="minorEastAsia" w:hAnsiTheme="minorEastAsia" w:eastAsiaTheme="minorEastAsia"/>
                          <w:kern w:val="0"/>
                          <w:sz w:val="24"/>
                          <w:highlight w:val="none"/>
                        </w:rPr>
                      </w:sdtEndPr>
                      <w:sdtContent/>
                    </w:sdt>
                  </w:sdtContent>
                </w:sdt>
              </w:sdtContent>
            </w:sdt>
            <w:r>
              <w:rPr>
                <w:rFonts w:hint="eastAsia" w:cs="Arial" w:asciiTheme="minorEastAsia" w:hAnsiTheme="minorEastAsia" w:eastAsiaTheme="minorEastAsia"/>
                <w:kern w:val="0"/>
                <w:sz w:val="24"/>
                <w:highlight w:val="none"/>
              </w:rPr>
              <w:t>A</w:t>
            </w:r>
            <w:r>
              <w:rPr>
                <w:rFonts w:hint="eastAsia" w:asciiTheme="minorEastAsia" w:hAnsiTheme="minorEastAsia" w:eastAsiaTheme="minorEastAsia"/>
                <w:sz w:val="24"/>
                <w:highlight w:val="none"/>
              </w:rPr>
              <w:t>不组织。</w:t>
            </w:r>
          </w:p>
          <w:p w14:paraId="75B812DA">
            <w:pPr>
              <w:spacing w:line="360" w:lineRule="auto"/>
              <w:rPr>
                <w:rFonts w:asciiTheme="minorEastAsia" w:hAnsiTheme="minorEastAsia" w:eastAsiaTheme="minorEastAsia"/>
                <w:kern w:val="0"/>
                <w:sz w:val="24"/>
                <w:highlight w:val="none"/>
              </w:rPr>
            </w:pPr>
            <w:sdt>
              <w:sdtPr>
                <w:rPr>
                  <w:rFonts w:hint="eastAsia" w:cs="Arial" w:asciiTheme="minorEastAsia" w:hAnsiTheme="minorEastAsia" w:eastAsiaTheme="minorEastAsia"/>
                  <w:kern w:val="0"/>
                  <w:sz w:val="24"/>
                  <w:highlight w:val="none"/>
                </w:rPr>
                <w:id w:val="1174071719"/>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19985056"/>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00A8"/>
                    </w:r>
                  </w:sdtContent>
                </w:sdt>
              </w:sdtContent>
            </w:sdt>
            <w:r>
              <w:rPr>
                <w:rFonts w:hint="eastAsia" w:asciiTheme="minorEastAsia" w:hAnsiTheme="minorEastAsia" w:eastAsiaTheme="minorEastAsia"/>
                <w:kern w:val="0"/>
                <w:sz w:val="24"/>
                <w:highlight w:val="none"/>
              </w:rPr>
              <w:t>B组织。采用第(  3 )种方式。</w:t>
            </w:r>
          </w:p>
          <w:p w14:paraId="77A85C31">
            <w:pPr>
              <w:snapToGri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DAB505B">
            <w:pPr>
              <w:snapToGri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（2）方案讲解演示可选择以下其中一种方式：</w:t>
            </w:r>
          </w:p>
          <w:p w14:paraId="1A3A3125">
            <w:pPr>
              <w:snapToGrid w:val="0"/>
              <w:spacing w:line="360" w:lineRule="auto"/>
              <w:rPr>
                <w:rFonts w:asciiTheme="minorEastAsia" w:hAnsiTheme="minorEastAsia" w:eastAsiaTheme="minorEastAsia"/>
                <w:kern w:val="0"/>
                <w:sz w:val="24"/>
                <w:highlight w:val="none"/>
              </w:rPr>
            </w:pPr>
            <w:r>
              <w:rPr>
                <w:rFonts w:hint="eastAsia" w:hAnsi="MS Gothic" w:eastAsia="MS Gothic" w:cs="MS Gothic" w:asciiTheme="minorEastAsia"/>
                <w:kern w:val="0"/>
                <w:sz w:val="24"/>
                <w:highlight w:val="none"/>
              </w:rPr>
              <w:t>☐</w:t>
            </w:r>
            <w:r>
              <w:rPr>
                <w:rFonts w:hint="eastAsia" w:asciiTheme="minorEastAsia" w:hAnsiTheme="minorEastAsia" w:eastAsiaTheme="minorEastAsia"/>
                <w:kern w:val="0"/>
                <w:sz w:val="24"/>
                <w:highlight w:val="none"/>
              </w:rPr>
              <w:t>政采云平台在线讲解演示。政采云平台在线讲解需投标人根据政采云平台操作要求做好准备工作，提前完善软硬件配置环境。</w:t>
            </w:r>
          </w:p>
          <w:p w14:paraId="2AEEC934">
            <w:pPr>
              <w:snapToGrid w:val="0"/>
              <w:spacing w:line="360" w:lineRule="auto"/>
              <w:rPr>
                <w:rFonts w:asciiTheme="minorEastAsia" w:hAnsiTheme="minorEastAsia" w:eastAsiaTheme="minorEastAsia"/>
                <w:kern w:val="0"/>
                <w:sz w:val="24"/>
                <w:highlight w:val="none"/>
              </w:rPr>
            </w:pPr>
            <w:sdt>
              <w:sdtPr>
                <w:rPr>
                  <w:rFonts w:hint="eastAsia" w:cs="Arial" w:asciiTheme="minorEastAsia" w:hAnsiTheme="minorEastAsia" w:eastAsiaTheme="minorEastAsia"/>
                  <w:kern w:val="0"/>
                  <w:sz w:val="24"/>
                  <w:highlight w:val="none"/>
                </w:rPr>
                <w:id w:val="-1639946486"/>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19985055"/>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00A8"/>
                    </w:r>
                  </w:sdtContent>
                </w:sdt>
              </w:sdtContent>
            </w:sdt>
            <w:r>
              <w:rPr>
                <w:rFonts w:hint="eastAsia" w:asciiTheme="minorEastAsia" w:hAnsiTheme="minorEastAsia" w:eastAsiaTheme="minorEastAsia"/>
                <w:kern w:val="0"/>
                <w:sz w:val="24"/>
                <w:highlight w:val="none"/>
              </w:rPr>
              <w:t>交易中心现场讲解演示。现场讲解地点为，讲解演示所用电脑等设备由投标人自备。现场讲解演示人员进场时提供讲解人员名单（加盖公章）及身份证明，否则不得讲解演示。</w:t>
            </w:r>
          </w:p>
          <w:p w14:paraId="419ECBEF">
            <w:pPr>
              <w:spacing w:line="360" w:lineRule="auto"/>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（3）演示视频递交</w:t>
            </w:r>
          </w:p>
          <w:p w14:paraId="0441B792">
            <w:pPr>
              <w:pStyle w:val="2"/>
              <w:rPr>
                <w:rFonts w:cs="仿宋_GB2312" w:asciiTheme="minorEastAsia" w:hAnsiTheme="minorEastAsia" w:eastAsiaTheme="minorEastAsia"/>
                <w:szCs w:val="24"/>
                <w:highlight w:val="none"/>
              </w:rPr>
            </w:pPr>
            <w:r>
              <w:rPr>
                <w:rFonts w:hint="eastAsia" w:cs="宋体" w:asciiTheme="minorEastAsia" w:hAnsiTheme="minorEastAsia" w:eastAsiaTheme="minorEastAsia"/>
                <w:b/>
                <w:sz w:val="21"/>
                <w:highlight w:val="none"/>
              </w:rPr>
              <w:t>1、投标人需进行录屏演示，如录屏演示不清晰影响后续评审，投标人自行承担风险。</w:t>
            </w:r>
          </w:p>
          <w:p w14:paraId="62661F1F">
            <w:pPr>
              <w:pStyle w:val="2"/>
              <w:rPr>
                <w:rFonts w:cs="宋体" w:asciiTheme="minorEastAsia" w:hAnsiTheme="minorEastAsia" w:eastAsiaTheme="minorEastAsia"/>
                <w:b/>
                <w:sz w:val="21"/>
                <w:highlight w:val="none"/>
              </w:rPr>
            </w:pPr>
            <w:r>
              <w:rPr>
                <w:rFonts w:hint="eastAsia" w:cs="仿宋_GB2312" w:asciiTheme="minorEastAsia" w:hAnsiTheme="minorEastAsia" w:eastAsiaTheme="minorEastAsia"/>
                <w:szCs w:val="24"/>
                <w:highlight w:val="none"/>
              </w:rPr>
              <w:t>2、</w:t>
            </w:r>
            <w:r>
              <w:rPr>
                <w:rFonts w:hint="eastAsia" w:cs="宋体" w:asciiTheme="minorEastAsia" w:hAnsiTheme="minorEastAsia" w:eastAsiaTheme="minorEastAsia"/>
                <w:b/>
                <w:highlight w:val="none"/>
              </w:rPr>
              <w:t>演示视频（U盘）</w:t>
            </w:r>
            <w:r>
              <w:rPr>
                <w:rFonts w:hint="eastAsia" w:cs="仿宋_GB2312" w:asciiTheme="minorEastAsia" w:hAnsiTheme="minorEastAsia" w:eastAsiaTheme="minorEastAsia"/>
                <w:szCs w:val="24"/>
                <w:highlight w:val="none"/>
              </w:rPr>
              <w:t>在</w:t>
            </w:r>
            <w:r>
              <w:rPr>
                <w:rFonts w:hint="eastAsia" w:cs="仿宋_GB2312" w:asciiTheme="minorEastAsia" w:hAnsiTheme="minorEastAsia" w:eastAsiaTheme="minorEastAsia"/>
                <w:szCs w:val="24"/>
                <w:highlight w:val="none"/>
                <w:lang w:val="en-US"/>
              </w:rPr>
              <w:t xml:space="preserve"> </w:t>
            </w:r>
            <w:r>
              <w:rPr>
                <w:rFonts w:hint="eastAsia" w:cs="仿宋_GB2312" w:asciiTheme="minorEastAsia" w:hAnsiTheme="minorEastAsia" w:eastAsiaTheme="minorEastAsia"/>
                <w:szCs w:val="24"/>
                <w:highlight w:val="none"/>
              </w:rPr>
              <w:t>年</w:t>
            </w:r>
            <w:r>
              <w:rPr>
                <w:rFonts w:hint="eastAsia" w:cs="仿宋_GB2312" w:asciiTheme="minorEastAsia" w:hAnsiTheme="minorEastAsia" w:eastAsiaTheme="minorEastAsia"/>
                <w:szCs w:val="24"/>
                <w:highlight w:val="none"/>
                <w:lang w:val="en-US"/>
              </w:rPr>
              <w:t xml:space="preserve"> </w:t>
            </w:r>
            <w:r>
              <w:rPr>
                <w:rFonts w:hint="eastAsia" w:cs="仿宋_GB2312" w:asciiTheme="minorEastAsia" w:hAnsiTheme="minorEastAsia" w:eastAsiaTheme="minorEastAsia"/>
                <w:szCs w:val="24"/>
                <w:highlight w:val="none"/>
              </w:rPr>
              <w:t>月</w:t>
            </w:r>
            <w:r>
              <w:rPr>
                <w:rFonts w:hint="eastAsia" w:cs="仿宋_GB2312" w:asciiTheme="minorEastAsia" w:hAnsiTheme="minorEastAsia" w:eastAsiaTheme="minorEastAsia"/>
                <w:szCs w:val="24"/>
                <w:highlight w:val="none"/>
                <w:lang w:val="en-US"/>
              </w:rPr>
              <w:t xml:space="preserve"> </w:t>
            </w:r>
            <w:r>
              <w:rPr>
                <w:rFonts w:hint="eastAsia" w:cs="仿宋_GB2312" w:asciiTheme="minorEastAsia" w:hAnsiTheme="minorEastAsia" w:eastAsiaTheme="minorEastAsia"/>
                <w:szCs w:val="24"/>
                <w:highlight w:val="none"/>
              </w:rPr>
              <w:t>日</w:t>
            </w:r>
            <w:r>
              <w:rPr>
                <w:rFonts w:hint="eastAsia" w:cs="仿宋_GB2312" w:asciiTheme="minorEastAsia" w:hAnsiTheme="minorEastAsia" w:eastAsiaTheme="minorEastAsia"/>
                <w:szCs w:val="24"/>
                <w:highlight w:val="none"/>
                <w:lang w:val="en-US"/>
              </w:rPr>
              <w:t xml:space="preserve"> </w:t>
            </w:r>
            <w:r>
              <w:rPr>
                <w:rFonts w:hint="eastAsia" w:cs="仿宋_GB2312" w:asciiTheme="minorEastAsia" w:hAnsiTheme="minorEastAsia" w:eastAsiaTheme="minorEastAsia"/>
                <w:szCs w:val="24"/>
                <w:highlight w:val="none"/>
              </w:rPr>
              <w:t>时寄达，邮寄地址：舟山市普陀区东港华宇路8号华宇大厦；送达时间以签收人签收时间为准（签收人：曹女士，联系电话：13868246988）</w:t>
            </w:r>
          </w:p>
          <w:p w14:paraId="716A4ABF">
            <w:pPr>
              <w:snapToGrid w:val="0"/>
              <w:spacing w:line="360" w:lineRule="auto"/>
              <w:rPr>
                <w:rFonts w:cs="仿宋_GB2312" w:asciiTheme="minorEastAsia" w:hAnsiTheme="minorEastAsia" w:eastAsiaTheme="minorEastAsia"/>
                <w:b/>
                <w:kern w:val="0"/>
                <w:sz w:val="24"/>
                <w:highlight w:val="none"/>
                <w:lang w:val="zh-CN"/>
              </w:rPr>
            </w:pPr>
            <w:r>
              <w:rPr>
                <w:rFonts w:hint="eastAsia" w:asciiTheme="minorEastAsia" w:hAnsiTheme="minorEastAsia" w:eastAsiaTheme="minorEastAsia"/>
                <w:kern w:val="0"/>
                <w:sz w:val="24"/>
                <w:highlight w:val="none"/>
              </w:rPr>
              <w:t>注：因投标人自身原因导致无法演示或者演示效果不理想的，责任自负。</w:t>
            </w:r>
          </w:p>
        </w:tc>
      </w:tr>
      <w:tr w14:paraId="63680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A1ECDBE">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AAFEE">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A861E0">
            <w:pPr>
              <w:spacing w:line="360" w:lineRule="auto"/>
              <w:rPr>
                <w:rFonts w:cs="Arial" w:asciiTheme="minorEastAsia" w:hAnsiTheme="minorEastAsia" w:eastAsiaTheme="minorEastAsia"/>
                <w:kern w:val="0"/>
                <w:sz w:val="24"/>
                <w:highlight w:val="none"/>
              </w:rPr>
            </w:pPr>
            <w:sdt>
              <w:sdtPr>
                <w:rPr>
                  <w:rFonts w:hint="eastAsia" w:cs="Arial" w:asciiTheme="minorEastAsia" w:hAnsiTheme="minorEastAsia" w:eastAsiaTheme="minorEastAsia"/>
                  <w:kern w:val="0"/>
                  <w:sz w:val="24"/>
                  <w:highlight w:val="none"/>
                </w:rPr>
                <w:id w:val="-1828425707"/>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17228767"/>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17228768"/>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sdtContent>
                </w:sdt>
              </w:sdtContent>
            </w:sdt>
            <w:r>
              <w:rPr>
                <w:rFonts w:hint="eastAsia" w:cs="Arial" w:asciiTheme="minorEastAsia" w:hAnsiTheme="minorEastAsia" w:eastAsiaTheme="minorEastAsia"/>
                <w:kern w:val="0"/>
                <w:sz w:val="24"/>
                <w:highlight w:val="none"/>
              </w:rPr>
              <w:t>本项目不允许采购进口产品。</w:t>
            </w:r>
          </w:p>
          <w:p w14:paraId="10F1B42B">
            <w:pPr>
              <w:spacing w:line="360" w:lineRule="auto"/>
              <w:rPr>
                <w:rFonts w:asciiTheme="minorEastAsia" w:hAnsiTheme="minorEastAsia" w:eastAsiaTheme="minorEastAsia"/>
                <w:highlight w:val="none"/>
              </w:rPr>
            </w:pPr>
            <w:sdt>
              <w:sdtPr>
                <w:rPr>
                  <w:rFonts w:hint="eastAsia" w:cs="Arial" w:asciiTheme="minorEastAsia" w:hAnsiTheme="minorEastAsia" w:eastAsiaTheme="minorEastAsia"/>
                  <w:kern w:val="0"/>
                  <w:sz w:val="24"/>
                  <w:szCs w:val="21"/>
                  <w:highlight w:val="none"/>
                </w:rPr>
                <w:id w:val="-52852824"/>
              </w:sdtPr>
              <w:sdtEndPr>
                <w:rPr>
                  <w:rFonts w:hint="eastAsia" w:cs="Arial" w:asciiTheme="minorEastAsia" w:hAnsiTheme="minorEastAsia" w:eastAsiaTheme="minorEastAsia"/>
                  <w:kern w:val="0"/>
                  <w:sz w:val="24"/>
                  <w:szCs w:val="21"/>
                  <w:highlight w:val="none"/>
                </w:rPr>
              </w:sdtEndPr>
              <w:sdtContent>
                <w:sdt>
                  <w:sdtPr>
                    <w:rPr>
                      <w:rFonts w:hint="eastAsia" w:cs="Arial" w:asciiTheme="minorEastAsia" w:hAnsiTheme="minorEastAsia" w:eastAsiaTheme="minorEastAsia"/>
                      <w:kern w:val="0"/>
                      <w:sz w:val="24"/>
                      <w:szCs w:val="21"/>
                      <w:highlight w:val="none"/>
                    </w:rPr>
                    <w:id w:val="4372064"/>
                  </w:sdtPr>
                  <w:sdtEndPr>
                    <w:rPr>
                      <w:rFonts w:hint="eastAsia" w:cs="Arial" w:asciiTheme="minorEastAsia" w:hAnsiTheme="minorEastAsia" w:eastAsiaTheme="minorEastAsia"/>
                      <w:kern w:val="0"/>
                      <w:sz w:val="24"/>
                      <w:szCs w:val="21"/>
                      <w:highlight w:val="none"/>
                    </w:rPr>
                  </w:sdtEndPr>
                  <w:sdtContent/>
                </w:sdt>
                <w:r>
                  <w:rPr>
                    <w:rFonts w:hint="eastAsia" w:hAnsi="MS Gothic" w:eastAsia="MS Gothic" w:cs="MS Gothic" w:asciiTheme="minorEastAsia"/>
                    <w:kern w:val="0"/>
                    <w:sz w:val="24"/>
                    <w:highlight w:val="none"/>
                  </w:rPr>
                  <w:t>☐</w:t>
                </w:r>
              </w:sdtContent>
            </w:sdt>
            <w:r>
              <w:rPr>
                <w:rFonts w:hint="eastAsia" w:cs="Arial" w:asciiTheme="minorEastAsia" w:hAnsiTheme="minorEastAsia" w:eastAsiaTheme="minorEastAsia"/>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6BD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DB55A37">
            <w:pPr>
              <w:snapToGrid w:val="0"/>
              <w:spacing w:line="360" w:lineRule="auto"/>
              <w:jc w:val="center"/>
              <w:rPr>
                <w:rFonts w:cs="仿宋_GB2312" w:asciiTheme="minorEastAsia" w:hAnsiTheme="minorEastAsia" w:eastAsiaTheme="minorEastAsia"/>
                <w:sz w:val="24"/>
                <w:highlight w:val="none"/>
              </w:rPr>
            </w:pPr>
          </w:p>
          <w:p w14:paraId="62B8EA7B">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EC1ECBE">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35CD7F">
            <w:pPr>
              <w:spacing w:line="360" w:lineRule="auto"/>
              <w:rPr>
                <w:rFonts w:asciiTheme="minorEastAsia" w:hAnsiTheme="minorEastAsia" w:eastAsiaTheme="minorEastAsia"/>
                <w:kern w:val="0"/>
                <w:sz w:val="24"/>
                <w:highlight w:val="none"/>
              </w:rPr>
            </w:pPr>
            <w:sdt>
              <w:sdtPr>
                <w:rPr>
                  <w:rFonts w:hint="eastAsia" w:cs="Arial" w:asciiTheme="minorEastAsia" w:hAnsiTheme="minorEastAsia" w:eastAsiaTheme="minorEastAsia"/>
                  <w:kern w:val="0"/>
                  <w:sz w:val="24"/>
                  <w:highlight w:val="none"/>
                </w:rPr>
                <w:id w:val="118727868"/>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474885559"/>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6234983"/>
                      </w:sdtPr>
                      <w:sdtEndPr>
                        <w:rPr>
                          <w:rFonts w:hint="eastAsia" w:cs="Arial" w:asciiTheme="minorEastAsia" w:hAnsiTheme="minorEastAsia" w:eastAsiaTheme="minorEastAsia"/>
                          <w:kern w:val="0"/>
                          <w:sz w:val="24"/>
                          <w:highlight w:val="none"/>
                        </w:rPr>
                      </w:sdtEndPr>
                      <w:sdtContent>
                        <w:r>
                          <w:rPr>
                            <w:rFonts w:hint="eastAsia" w:hAnsi="MS Gothic" w:eastAsia="MS Gothic" w:cs="MS Gothic" w:asciiTheme="minorEastAsia"/>
                            <w:kern w:val="0"/>
                            <w:sz w:val="24"/>
                            <w:highlight w:val="none"/>
                          </w:rPr>
                          <w:t>☐</w:t>
                        </w:r>
                      </w:sdtContent>
                    </w:sdt>
                  </w:sdtContent>
                </w:sdt>
              </w:sdtContent>
            </w:sdt>
            <w:r>
              <w:rPr>
                <w:rFonts w:hint="eastAsia" w:cs="Arial" w:asciiTheme="minorEastAsia" w:hAnsiTheme="minorEastAsia" w:eastAsiaTheme="minorEastAsia"/>
                <w:kern w:val="0"/>
                <w:sz w:val="24"/>
                <w:highlight w:val="none"/>
              </w:rPr>
              <w:t>A</w:t>
            </w:r>
            <w:r>
              <w:rPr>
                <w:rFonts w:hint="eastAsia" w:asciiTheme="minorEastAsia" w:hAnsiTheme="minorEastAsia" w:eastAsiaTheme="minorEastAsia"/>
                <w:sz w:val="24"/>
                <w:highlight w:val="none"/>
              </w:rPr>
              <w:t>货物类，单一产品或</w:t>
            </w:r>
            <w:r>
              <w:rPr>
                <w:rFonts w:hint="eastAsia" w:asciiTheme="minorEastAsia" w:hAnsiTheme="minorEastAsia" w:eastAsiaTheme="minorEastAsia"/>
                <w:kern w:val="0"/>
                <w:sz w:val="24"/>
                <w:highlight w:val="none"/>
              </w:rPr>
              <w:t>核心产品为：</w:t>
            </w:r>
          </w:p>
          <w:p w14:paraId="554C50E2">
            <w:pPr>
              <w:spacing w:line="360" w:lineRule="auto"/>
              <w:rPr>
                <w:rFonts w:asciiTheme="minorEastAsia" w:hAnsiTheme="minorEastAsia" w:eastAsiaTheme="minorEastAsia"/>
                <w:sz w:val="24"/>
                <w:highlight w:val="none"/>
              </w:rPr>
            </w:pPr>
            <w:r>
              <w:rPr>
                <w:rFonts w:hint="eastAsia" w:cs="Arial" w:asciiTheme="minorEastAsia" w:hAnsiTheme="minorEastAsia" w:eastAsiaTheme="minorEastAsia"/>
                <w:kern w:val="0"/>
                <w:sz w:val="24"/>
                <w:highlight w:val="none"/>
              </w:rPr>
              <w:t xml:space="preserve"> </w:t>
            </w:r>
            <w:sdt>
              <w:sdtPr>
                <w:rPr>
                  <w:rFonts w:hint="eastAsia" w:cs="Arial" w:asciiTheme="minorEastAsia" w:hAnsiTheme="minorEastAsia" w:eastAsiaTheme="minorEastAsia"/>
                  <w:kern w:val="0"/>
                  <w:sz w:val="24"/>
                  <w:highlight w:val="none"/>
                </w:rPr>
                <w:id w:val="346402514"/>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r>
                  <w:rPr>
                    <w:rFonts w:hint="eastAsia" w:cs="Arial" w:asciiTheme="minorEastAsia" w:hAnsiTheme="minorEastAsia" w:eastAsiaTheme="minorEastAsia"/>
                    <w:kern w:val="0"/>
                    <w:sz w:val="24"/>
                    <w:highlight w:val="none"/>
                  </w:rPr>
                  <w:t>B</w:t>
                </w:r>
                <w:r>
                  <w:rPr>
                    <w:rFonts w:hint="eastAsia" w:asciiTheme="minorEastAsia" w:hAnsiTheme="minorEastAsia" w:eastAsiaTheme="minorEastAsia"/>
                    <w:sz w:val="24"/>
                    <w:highlight w:val="none"/>
                  </w:rPr>
                  <w:t>服务类。</w:t>
                </w:r>
              </w:sdtContent>
            </w:sdt>
            <w:r>
              <w:rPr>
                <w:rFonts w:hint="eastAsia" w:cs="Arial" w:asciiTheme="minorEastAsia" w:hAnsiTheme="minorEastAsia" w:eastAsiaTheme="minorEastAsia"/>
                <w:kern w:val="0"/>
                <w:sz w:val="24"/>
                <w:highlight w:val="none"/>
              </w:rPr>
              <w:t xml:space="preserve"> </w:t>
            </w:r>
          </w:p>
        </w:tc>
      </w:tr>
      <w:tr w14:paraId="6C198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trPr>
        <w:tc>
          <w:tcPr>
            <w:tcW w:w="629" w:type="dxa"/>
            <w:tcBorders>
              <w:top w:val="single" w:color="auto" w:sz="4" w:space="0"/>
              <w:left w:val="single" w:color="000000" w:sz="8" w:space="0"/>
              <w:bottom w:val="single" w:color="auto" w:sz="4" w:space="0"/>
              <w:right w:val="single" w:color="000000" w:sz="2" w:space="0"/>
            </w:tcBorders>
          </w:tcPr>
          <w:p w14:paraId="1D5D0F63">
            <w:pPr>
              <w:snapToGrid w:val="0"/>
              <w:spacing w:line="360" w:lineRule="auto"/>
              <w:jc w:val="center"/>
              <w:rPr>
                <w:rFonts w:cs="仿宋_GB2312" w:asciiTheme="minorEastAsia" w:hAnsiTheme="minorEastAsia" w:eastAsiaTheme="minorEastAsia"/>
                <w:sz w:val="24"/>
                <w:highlight w:val="none"/>
              </w:rPr>
            </w:pPr>
          </w:p>
          <w:p w14:paraId="3C7E9295">
            <w:pPr>
              <w:snapToGrid w:val="0"/>
              <w:spacing w:line="360" w:lineRule="auto"/>
              <w:jc w:val="center"/>
              <w:rPr>
                <w:rFonts w:cs="仿宋_GB2312" w:asciiTheme="minorEastAsia" w:hAnsiTheme="minorEastAsia" w:eastAsiaTheme="minorEastAsia"/>
                <w:sz w:val="24"/>
                <w:highlight w:val="none"/>
              </w:rPr>
            </w:pPr>
          </w:p>
          <w:p w14:paraId="4AE5D90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F6B757A">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2D994A0">
            <w:pPr>
              <w:pStyle w:val="4"/>
              <w:numPr>
                <w:ilvl w:val="0"/>
                <w:numId w:val="1"/>
              </w:num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采购标的：</w:t>
            </w:r>
            <w:r>
              <w:rPr>
                <w:rFonts w:hint="eastAsia" w:asciiTheme="minorEastAsia" w:hAnsiTheme="minorEastAsia" w:eastAsiaTheme="minorEastAsia"/>
                <w:sz w:val="24"/>
                <w:highlight w:val="none"/>
                <w:u w:val="single"/>
                <w:lang w:val="en-US" w:eastAsia="zh-CN"/>
              </w:rPr>
              <w:t>2024年-2026年舟山市普陀区登步岛管理委员会环境绿化养护项目</w:t>
            </w:r>
            <w:r>
              <w:rPr>
                <w:rFonts w:hint="eastAsia" w:asciiTheme="minorEastAsia" w:hAnsiTheme="minorEastAsia" w:eastAsiaTheme="minorEastAsia"/>
                <w:sz w:val="24"/>
                <w:highlight w:val="none"/>
              </w:rPr>
              <w:t>，</w:t>
            </w:r>
          </w:p>
          <w:p w14:paraId="0BC84704">
            <w:pPr>
              <w:pStyle w:val="4"/>
              <w:numPr>
                <w:ilvl w:val="0"/>
                <w:numId w:val="1"/>
              </w:numPr>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所属行业：</w:t>
            </w:r>
            <w:r>
              <w:rPr>
                <w:rFonts w:hint="eastAsia" w:asciiTheme="minorEastAsia" w:hAnsiTheme="minorEastAsia" w:eastAsiaTheme="minorEastAsia"/>
                <w:sz w:val="24"/>
                <w:highlight w:val="none"/>
                <w:u w:val="single"/>
                <w:lang w:val="en-US"/>
              </w:rPr>
              <w:t>其他未列明行业。</w:t>
            </w:r>
          </w:p>
          <w:p w14:paraId="31B0AF9D">
            <w:pPr>
              <w:snapToGrid w:val="0"/>
              <w:spacing w:line="360" w:lineRule="auto"/>
              <w:rPr>
                <w:rFonts w:cs="Arial" w:asciiTheme="minorEastAsia" w:hAnsiTheme="minorEastAsia" w:eastAsiaTheme="minorEastAsia"/>
                <w:kern w:val="0"/>
                <w:szCs w:val="21"/>
                <w:highlight w:val="none"/>
              </w:rPr>
            </w:pPr>
            <w:r>
              <w:rPr>
                <w:rFonts w:hint="eastAsia" w:cs="Arial" w:asciiTheme="minorEastAsia" w:hAnsiTheme="minorEastAsia" w:eastAsiaTheme="minorEastAsia"/>
                <w:kern w:val="0"/>
                <w:sz w:val="24"/>
                <w:highlight w:val="none"/>
              </w:rPr>
              <w:t xml:space="preserve">  </w:t>
            </w:r>
          </w:p>
        </w:tc>
      </w:tr>
      <w:tr w14:paraId="5E2E9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969A9A6">
            <w:pPr>
              <w:snapToGrid w:val="0"/>
              <w:spacing w:line="360" w:lineRule="auto"/>
              <w:rPr>
                <w:rFonts w:cs="仿宋_GB2312" w:asciiTheme="minorEastAsia" w:hAnsiTheme="minorEastAsia" w:eastAsiaTheme="minorEastAsia"/>
                <w:sz w:val="24"/>
                <w:highlight w:val="none"/>
              </w:rPr>
            </w:pPr>
          </w:p>
          <w:p w14:paraId="487F7CEE">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4E16B8A">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6F5372">
            <w:pPr>
              <w:snapToGrid w:val="0"/>
              <w:spacing w:line="360" w:lineRule="auto"/>
              <w:rPr>
                <w:rFonts w:asciiTheme="minorEastAsia" w:hAnsiTheme="minorEastAsia" w:eastAsiaTheme="minorEastAsia"/>
                <w:highlight w:val="none"/>
              </w:rPr>
            </w:pPr>
            <w:r>
              <w:rPr>
                <w:rFonts w:hint="eastAsia" w:cs="Arial" w:asciiTheme="minorEastAsia" w:hAnsiTheme="minorEastAsia" w:eastAsiaTheme="minorEastAsia"/>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845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8" w:hRule="atLeast"/>
          <w:tblHeader/>
        </w:trPr>
        <w:tc>
          <w:tcPr>
            <w:tcW w:w="629" w:type="dxa"/>
            <w:tcBorders>
              <w:top w:val="single" w:color="auto" w:sz="4" w:space="0"/>
              <w:left w:val="single" w:color="000000" w:sz="8" w:space="0"/>
              <w:right w:val="single" w:color="000000" w:sz="2" w:space="0"/>
            </w:tcBorders>
          </w:tcPr>
          <w:p w14:paraId="4CFBC028">
            <w:pPr>
              <w:snapToGrid w:val="0"/>
              <w:spacing w:line="360" w:lineRule="auto"/>
              <w:jc w:val="center"/>
              <w:rPr>
                <w:rFonts w:cs="仿宋_GB2312" w:asciiTheme="minorEastAsia" w:hAnsiTheme="minorEastAsia" w:eastAsiaTheme="minorEastAsia"/>
                <w:sz w:val="24"/>
                <w:highlight w:val="none"/>
              </w:rPr>
            </w:pPr>
          </w:p>
          <w:p w14:paraId="07902798">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14:paraId="7F5AA2C1">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2D5B82A3">
            <w:pPr>
              <w:spacing w:line="360" w:lineRule="auto"/>
              <w:ind w:firstLine="480" w:firstLineChars="200"/>
              <w:rPr>
                <w:rFonts w:asciiTheme="minorEastAsia" w:hAnsiTheme="minorEastAsia" w:eastAsiaTheme="minorEastAsia"/>
                <w:snapToGrid w:val="0"/>
                <w:kern w:val="28"/>
                <w:sz w:val="24"/>
                <w:highlight w:val="none"/>
              </w:rPr>
            </w:pPr>
            <w:r>
              <w:rPr>
                <w:rFonts w:hint="eastAsia" w:asciiTheme="minorEastAsia" w:hAnsiTheme="minorEastAsia" w:eastAsiaTheme="minorEastAsia"/>
                <w:sz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Theme="minorEastAsia" w:hAnsiTheme="minorEastAsia" w:eastAsiaTheme="minorEastAsia"/>
                <w:snapToGrid w:val="0"/>
                <w:kern w:val="28"/>
                <w:sz w:val="24"/>
                <w:highlight w:val="none"/>
              </w:rPr>
              <w:t>,有关的合作银行详见附件。</w:t>
            </w:r>
          </w:p>
        </w:tc>
      </w:tr>
      <w:tr w14:paraId="7A91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3" w:hRule="atLeast"/>
          <w:tblHeader/>
        </w:trPr>
        <w:tc>
          <w:tcPr>
            <w:tcW w:w="629" w:type="dxa"/>
            <w:tcBorders>
              <w:top w:val="single" w:color="auto" w:sz="4" w:space="0"/>
              <w:left w:val="single" w:color="000000" w:sz="8" w:space="0"/>
              <w:bottom w:val="single" w:color="auto" w:sz="4" w:space="0"/>
              <w:right w:val="single" w:color="000000" w:sz="2" w:space="0"/>
            </w:tcBorders>
          </w:tcPr>
          <w:p w14:paraId="556C2FCE">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F17C5D">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F79ED4">
            <w:pPr>
              <w:pStyle w:val="32"/>
              <w:spacing w:line="360" w:lineRule="auto"/>
              <w:rPr>
                <w:rFonts w:asciiTheme="minorEastAsia" w:hAnsiTheme="minorEastAsia" w:eastAsiaTheme="minorEastAsia"/>
                <w:kern w:val="28"/>
                <w:sz w:val="24"/>
                <w:highlight w:val="none"/>
              </w:rPr>
            </w:pPr>
            <w:r>
              <w:rPr>
                <w:rFonts w:hint="eastAsia" w:cs="Times New Roman" w:asciiTheme="minorEastAsia" w:hAnsiTheme="minorEastAsia" w:eastAsiaTheme="minorEastAsia"/>
                <w:snapToGrid/>
                <w:sz w:val="24"/>
                <w:szCs w:val="24"/>
                <w:highlight w:val="none"/>
              </w:rPr>
              <w:t>备份投标文件的送达地点和签收人员详见招标文件第二部分15.3、15.4。</w:t>
            </w:r>
            <w:r>
              <w:rPr>
                <w:rFonts w:hint="eastAsia" w:cs="Times New Roman" w:asciiTheme="minorEastAsia" w:hAnsiTheme="minorEastAsia" w:eastAsiaTheme="minorEastAsia"/>
                <w:b/>
                <w:snapToGrid/>
                <w:sz w:val="24"/>
                <w:szCs w:val="24"/>
                <w:highlight w:val="none"/>
              </w:rPr>
              <w:t>采购人、采购代理机构不强制或变相强制投标人提交备份投标文件。</w:t>
            </w:r>
          </w:p>
        </w:tc>
      </w:tr>
      <w:tr w14:paraId="7F348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3" w:hRule="atLeast"/>
          <w:tblHeader/>
        </w:trPr>
        <w:tc>
          <w:tcPr>
            <w:tcW w:w="629" w:type="dxa"/>
            <w:tcBorders>
              <w:top w:val="single" w:color="auto" w:sz="4" w:space="0"/>
              <w:left w:val="single" w:color="000000" w:sz="8" w:space="0"/>
              <w:bottom w:val="single" w:color="auto" w:sz="4" w:space="0"/>
              <w:right w:val="single" w:color="000000" w:sz="2" w:space="0"/>
            </w:tcBorders>
          </w:tcPr>
          <w:p w14:paraId="0A893B04">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E14F77E">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采购代理费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11A783">
            <w:pPr>
              <w:pStyle w:val="32"/>
              <w:spacing w:line="360" w:lineRule="auto"/>
              <w:rPr>
                <w:rFonts w:cs="Times New Roman" w:asciiTheme="majorEastAsia" w:hAnsiTheme="majorEastAsia" w:eastAsiaTheme="majorEastAsia"/>
                <w:snapToGrid/>
                <w:sz w:val="24"/>
                <w:szCs w:val="24"/>
                <w:highlight w:val="none"/>
              </w:rPr>
            </w:pPr>
            <w:r>
              <w:rPr>
                <w:rFonts w:hint="eastAsia" w:cs="Times New Roman" w:asciiTheme="majorEastAsia" w:hAnsiTheme="majorEastAsia" w:eastAsiaTheme="majorEastAsia"/>
                <w:snapToGrid/>
                <w:sz w:val="24"/>
                <w:szCs w:val="24"/>
                <w:highlight w:val="none"/>
              </w:rPr>
              <w:t>中标人须缴纳招标代理服务费，招标代理服务费：</w:t>
            </w:r>
          </w:p>
          <w:p w14:paraId="1E7CA4E3">
            <w:pPr>
              <w:pStyle w:val="32"/>
              <w:spacing w:line="360" w:lineRule="auto"/>
              <w:ind w:firstLine="480"/>
              <w:rPr>
                <w:rFonts w:cs="Times New Roman" w:asciiTheme="majorEastAsia" w:hAnsiTheme="majorEastAsia" w:eastAsiaTheme="majorEastAsia"/>
                <w:snapToGrid/>
                <w:sz w:val="24"/>
                <w:szCs w:val="24"/>
                <w:highlight w:val="none"/>
              </w:rPr>
            </w:pPr>
            <w:r>
              <w:rPr>
                <w:rFonts w:hint="eastAsia" w:cs="Times New Roman" w:asciiTheme="majorEastAsia" w:hAnsiTheme="majorEastAsia" w:eastAsiaTheme="majorEastAsia"/>
                <w:snapToGrid/>
                <w:sz w:val="24"/>
                <w:szCs w:val="24"/>
                <w:highlight w:val="none"/>
              </w:rPr>
              <w:t>1、1</w:t>
            </w:r>
            <w:r>
              <w:rPr>
                <w:rFonts w:hint="eastAsia" w:cs="Times New Roman" w:asciiTheme="majorEastAsia" w:hAnsiTheme="majorEastAsia" w:eastAsiaTheme="majorEastAsia"/>
                <w:snapToGrid/>
                <w:sz w:val="24"/>
                <w:szCs w:val="24"/>
                <w:highlight w:val="none"/>
                <w:lang w:val="en-US" w:eastAsia="zh-CN"/>
              </w:rPr>
              <w:t>1000</w:t>
            </w:r>
            <w:r>
              <w:rPr>
                <w:rFonts w:hint="eastAsia" w:cs="Times New Roman" w:asciiTheme="majorEastAsia" w:hAnsiTheme="majorEastAsia" w:eastAsiaTheme="majorEastAsia"/>
                <w:snapToGrid/>
                <w:sz w:val="24"/>
                <w:szCs w:val="24"/>
                <w:highlight w:val="none"/>
              </w:rPr>
              <w:t>元。</w:t>
            </w:r>
          </w:p>
          <w:p w14:paraId="24BEB57D">
            <w:pPr>
              <w:pStyle w:val="32"/>
              <w:spacing w:line="360" w:lineRule="auto"/>
              <w:ind w:firstLine="480"/>
              <w:rPr>
                <w:rFonts w:cs="Times New Roman" w:asciiTheme="majorEastAsia" w:hAnsiTheme="majorEastAsia" w:eastAsiaTheme="majorEastAsia"/>
                <w:snapToGrid/>
                <w:sz w:val="24"/>
                <w:szCs w:val="24"/>
                <w:highlight w:val="none"/>
              </w:rPr>
            </w:pPr>
            <w:r>
              <w:rPr>
                <w:rFonts w:hint="eastAsia" w:cs="Times New Roman" w:asciiTheme="majorEastAsia" w:hAnsiTheme="majorEastAsia" w:eastAsiaTheme="majorEastAsia"/>
                <w:snapToGrid/>
                <w:sz w:val="24"/>
                <w:szCs w:val="24"/>
                <w:highlight w:val="none"/>
              </w:rPr>
              <w:t>2、中标人在收取中标通知书时即向本招标代理机构以现金、转账方式支付服务费。</w:t>
            </w:r>
          </w:p>
          <w:p w14:paraId="305C0CFC">
            <w:pPr>
              <w:pStyle w:val="32"/>
              <w:snapToGrid w:val="0"/>
              <w:ind w:left="-88" w:leftChars="-42" w:right="-113" w:rightChars="-54" w:firstLine="120" w:firstLineChars="50"/>
              <w:jc w:val="left"/>
              <w:rPr>
                <w:rFonts w:cs="Times New Roman" w:asciiTheme="majorEastAsia" w:hAnsiTheme="majorEastAsia" w:eastAsiaTheme="majorEastAsia"/>
                <w:snapToGrid/>
                <w:sz w:val="24"/>
                <w:szCs w:val="24"/>
                <w:highlight w:val="none"/>
              </w:rPr>
            </w:pPr>
            <w:r>
              <w:rPr>
                <w:rFonts w:cs="Times New Roman" w:asciiTheme="majorEastAsia" w:hAnsiTheme="majorEastAsia" w:eastAsiaTheme="majorEastAsia"/>
                <w:snapToGrid/>
                <w:sz w:val="24"/>
                <w:szCs w:val="24"/>
                <w:highlight w:val="none"/>
              </w:rPr>
              <w:t>账户名称：舟山建银工程造价审查中心有限公司</w:t>
            </w:r>
          </w:p>
          <w:p w14:paraId="21CEA101">
            <w:pPr>
              <w:pStyle w:val="32"/>
              <w:snapToGrid w:val="0"/>
              <w:ind w:left="-88" w:leftChars="-42" w:right="-113" w:rightChars="-54" w:firstLine="120" w:firstLineChars="50"/>
              <w:jc w:val="left"/>
              <w:rPr>
                <w:rFonts w:cs="Times New Roman" w:asciiTheme="majorEastAsia" w:hAnsiTheme="majorEastAsia" w:eastAsiaTheme="majorEastAsia"/>
                <w:snapToGrid/>
                <w:sz w:val="24"/>
                <w:szCs w:val="24"/>
                <w:highlight w:val="none"/>
              </w:rPr>
            </w:pPr>
            <w:r>
              <w:rPr>
                <w:rFonts w:cs="Times New Roman" w:asciiTheme="majorEastAsia" w:hAnsiTheme="majorEastAsia" w:eastAsiaTheme="majorEastAsia"/>
                <w:snapToGrid/>
                <w:sz w:val="24"/>
                <w:szCs w:val="24"/>
                <w:highlight w:val="none"/>
              </w:rPr>
              <w:t>开户银行：中国工商银行股份有限公司舟山水产城支行</w:t>
            </w:r>
          </w:p>
          <w:p w14:paraId="6536DD22">
            <w:pPr>
              <w:ind w:left="-88" w:leftChars="-42" w:right="-113" w:rightChars="-54" w:firstLine="120" w:firstLineChars="50"/>
              <w:jc w:val="left"/>
              <w:rPr>
                <w:rFonts w:asciiTheme="minorEastAsia" w:hAnsiTheme="minorEastAsia" w:eastAsiaTheme="minorEastAsia"/>
                <w:sz w:val="24"/>
                <w:highlight w:val="none"/>
              </w:rPr>
            </w:pPr>
            <w:r>
              <w:rPr>
                <w:rFonts w:asciiTheme="majorEastAsia" w:hAnsiTheme="majorEastAsia" w:eastAsiaTheme="majorEastAsia"/>
                <w:sz w:val="24"/>
                <w:highlight w:val="none"/>
              </w:rPr>
              <w:t>帐    号：1206021619200010264</w:t>
            </w:r>
          </w:p>
        </w:tc>
      </w:tr>
      <w:tr w14:paraId="232A9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4" w:hRule="atLeast"/>
          <w:tblHeader/>
        </w:trPr>
        <w:tc>
          <w:tcPr>
            <w:tcW w:w="629" w:type="dxa"/>
            <w:tcBorders>
              <w:top w:val="single" w:color="auto" w:sz="4" w:space="0"/>
              <w:left w:val="single" w:color="000000" w:sz="8" w:space="0"/>
              <w:bottom w:val="single" w:color="auto" w:sz="4" w:space="0"/>
              <w:right w:val="single" w:color="000000" w:sz="2" w:space="0"/>
            </w:tcBorders>
          </w:tcPr>
          <w:p w14:paraId="10C4B372">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773EC4F">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86BB3C4">
            <w:pPr>
              <w:spacing w:line="440" w:lineRule="exact"/>
              <w:ind w:firstLine="482" w:firstLineChars="200"/>
              <w:rPr>
                <w:rFonts w:asciiTheme="minorEastAsia" w:hAnsiTheme="minorEastAsia" w:eastAsiaTheme="minorEastAsia"/>
                <w:b/>
                <w:bCs/>
                <w:snapToGrid w:val="0"/>
                <w:sz w:val="24"/>
                <w:highlight w:val="none"/>
              </w:rPr>
            </w:pPr>
            <w:r>
              <w:rPr>
                <w:rFonts w:hint="eastAsia" w:asciiTheme="minorEastAsia" w:hAnsiTheme="minorEastAsia" w:eastAsiaTheme="minorEastAsia"/>
                <w:b/>
                <w:bCs/>
                <w:snapToGrid w:val="0"/>
                <w:sz w:val="24"/>
                <w:highlight w:val="none"/>
              </w:rPr>
              <w:t>该项目专门面向中小企业采购，供应商应为中小企业（监狱企业、残疾人福利性单位视同小型、微型企业）</w:t>
            </w:r>
          </w:p>
          <w:p w14:paraId="7501EB78">
            <w:pPr>
              <w:spacing w:line="440" w:lineRule="exact"/>
              <w:ind w:firstLine="482" w:firstLineChars="200"/>
              <w:rPr>
                <w:rFonts w:asciiTheme="minorEastAsia" w:hAnsiTheme="minorEastAsia" w:eastAsiaTheme="minorEastAsia"/>
                <w:b/>
                <w:bCs/>
                <w:snapToGrid w:val="0"/>
                <w:sz w:val="24"/>
                <w:highlight w:val="none"/>
              </w:rPr>
            </w:pPr>
            <w:r>
              <w:rPr>
                <w:rFonts w:hint="eastAsia" w:asciiTheme="minorEastAsia" w:hAnsiTheme="minorEastAsia" w:eastAsiaTheme="minorEastAsia"/>
                <w:b/>
                <w:bCs/>
                <w:snapToGrid w:val="0"/>
                <w:sz w:val="24"/>
                <w:highlight w:val="none"/>
              </w:rPr>
              <w:t>各行业企业划型标准根据《关于印发中小企业划型标准规定的通知》（工信部联企业[2011]300号）规定</w:t>
            </w:r>
            <w:r>
              <w:rPr>
                <w:rFonts w:asciiTheme="minorEastAsia" w:hAnsiTheme="minorEastAsia" w:eastAsiaTheme="minorEastAsia"/>
                <w:b/>
                <w:bCs/>
                <w:snapToGrid w:val="0"/>
                <w:sz w:val="24"/>
                <w:highlight w:val="none"/>
              </w:rPr>
              <w:t xml:space="preserve"> </w:t>
            </w:r>
            <w:r>
              <w:rPr>
                <w:rFonts w:hint="eastAsia" w:asciiTheme="minorEastAsia" w:hAnsiTheme="minorEastAsia" w:eastAsiaTheme="minorEastAsia"/>
                <w:b/>
                <w:bCs/>
                <w:snapToGrid w:val="0"/>
                <w:sz w:val="24"/>
                <w:highlight w:val="none"/>
              </w:rPr>
              <w:t>。</w:t>
            </w:r>
          </w:p>
          <w:p w14:paraId="31D6FB78">
            <w:pPr>
              <w:pStyle w:val="81"/>
              <w:ind w:firstLine="197" w:firstLineChars="86"/>
              <w:rPr>
                <w:highlight w:val="none"/>
              </w:rPr>
            </w:pPr>
          </w:p>
        </w:tc>
      </w:tr>
      <w:bookmarkEnd w:id="12"/>
    </w:tbl>
    <w:p w14:paraId="3A915B93">
      <w:pPr>
        <w:adjustRightInd/>
        <w:spacing w:line="360" w:lineRule="auto"/>
        <w:ind w:firstLine="3845" w:firstLineChars="1197"/>
        <w:outlineLvl w:val="0"/>
        <w:rPr>
          <w:rFonts w:cs="仿宋_GB2312" w:asciiTheme="minorEastAsia" w:hAnsiTheme="minorEastAsia" w:eastAsiaTheme="minorEastAsia"/>
          <w:b/>
          <w:sz w:val="32"/>
          <w:szCs w:val="20"/>
          <w:highlight w:val="none"/>
        </w:rPr>
      </w:pPr>
      <w:bookmarkStart w:id="24" w:name="第三部分"/>
      <w:bookmarkStart w:id="25" w:name="_Toc164416483"/>
    </w:p>
    <w:p w14:paraId="5166BE83">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一、总则</w:t>
      </w:r>
    </w:p>
    <w:p w14:paraId="62A121BD">
      <w:pPr>
        <w:snapToGrid w:val="0"/>
        <w:spacing w:line="360" w:lineRule="auto"/>
        <w:ind w:firstLine="482" w:firstLineChars="200"/>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14:paraId="6B2B9898">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14:paraId="3CEA4BCD">
      <w:pPr>
        <w:adjustRightInd/>
        <w:spacing w:line="360" w:lineRule="auto"/>
        <w:ind w:firstLine="482" w:firstLineChars="200"/>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14:paraId="5E16FEE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“采购人”系指招标公告中载明的本项目的采购人。</w:t>
      </w:r>
    </w:p>
    <w:p w14:paraId="2920E69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“采购代理机构”系指招标公告中载明的本项目的采购代理机构。</w:t>
      </w:r>
    </w:p>
    <w:p w14:paraId="44800E1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“投标人”系指是指响应招标、参加投标竞争的法人、其他组织或者自然人。</w:t>
      </w:r>
    </w:p>
    <w:p w14:paraId="7C98D0F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2ED7743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55070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2.6“电子交易平台”是指本项目政府采购活动所依托的政府采购云平台（https://www.zcygov.cn/）。</w:t>
      </w:r>
    </w:p>
    <w:p w14:paraId="442FEB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 “▲” 系指实质性要求条款，“</w:t>
      </w:r>
      <w:sdt>
        <w:sdtPr>
          <w:rPr>
            <w:rFonts w:hint="eastAsia" w:cs="Arial" w:asciiTheme="minorEastAsia" w:hAnsiTheme="minorEastAsia" w:eastAsiaTheme="minorEastAsia"/>
            <w:kern w:val="0"/>
            <w:sz w:val="24"/>
            <w:highlight w:val="none"/>
          </w:rPr>
          <w:id w:val="512970236"/>
        </w:sdtPr>
        <w:sdtEndPr>
          <w:rPr>
            <w:rFonts w:hint="eastAsia" w:cs="Arial" w:asciiTheme="minorEastAsia" w:hAnsiTheme="minorEastAsia" w:eastAsiaTheme="minorEastAsia"/>
            <w:kern w:val="0"/>
            <w:sz w:val="24"/>
            <w:highlight w:val="none"/>
          </w:rPr>
        </w:sdtEndPr>
        <w:sdtContent>
          <w:r>
            <w:rPr>
              <w:rFonts w:hint="eastAsia" w:cs="微软雅黑" w:asciiTheme="minorEastAsia" w:hAnsiTheme="minorEastAsia" w:eastAsiaTheme="minorEastAsia"/>
              <w:kern w:val="0"/>
              <w:sz w:val="24"/>
              <w:highlight w:val="none"/>
            </w:rPr>
            <w:t></w:t>
          </w:r>
        </w:sdtContent>
      </w:sdt>
      <w:r>
        <w:rPr>
          <w:rFonts w:hint="eastAsia" w:asciiTheme="minorEastAsia" w:hAnsiTheme="minorEastAsia" w:eastAsiaTheme="minorEastAsia"/>
          <w:sz w:val="24"/>
          <w:highlight w:val="none"/>
        </w:rPr>
        <w:t>” 系指适用本项目的要求，“</w:t>
      </w:r>
      <w:sdt>
        <w:sdtPr>
          <w:rPr>
            <w:rFonts w:hint="eastAsia" w:cs="Arial" w:asciiTheme="minorEastAsia" w:hAnsiTheme="minorEastAsia" w:eastAsiaTheme="minorEastAsia"/>
            <w:kern w:val="0"/>
            <w:sz w:val="24"/>
            <w:highlight w:val="none"/>
          </w:rPr>
          <w:id w:val="404888855"/>
        </w:sdtPr>
        <w:sdtEndPr>
          <w:rPr>
            <w:rFonts w:hint="eastAsia" w:cs="Arial" w:asciiTheme="minorEastAsia" w:hAnsiTheme="minorEastAsia" w:eastAsiaTheme="minorEastAsia"/>
            <w:kern w:val="0"/>
            <w:sz w:val="24"/>
            <w:highlight w:val="none"/>
          </w:rPr>
        </w:sdtEndPr>
        <w:sdtContent>
          <w:r>
            <w:rPr>
              <w:rFonts w:hint="eastAsia" w:hAnsi="MS Gothic" w:eastAsia="MS Gothic" w:cs="MS Gothic" w:asciiTheme="minorEastAsia"/>
              <w:kern w:val="0"/>
              <w:sz w:val="24"/>
              <w:highlight w:val="none"/>
            </w:rPr>
            <w:t>☐</w:t>
          </w:r>
        </w:sdtContent>
      </w:sdt>
      <w:r>
        <w:rPr>
          <w:rFonts w:hint="eastAsia" w:asciiTheme="minorEastAsia" w:hAnsiTheme="minorEastAsia" w:eastAsiaTheme="minorEastAsia"/>
          <w:sz w:val="24"/>
          <w:highlight w:val="none"/>
        </w:rPr>
        <w:t>” 系指不适用本项目的要求。</w:t>
      </w:r>
    </w:p>
    <w:p w14:paraId="556A103E">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3.采购项目需要落实的政府采购政策</w:t>
      </w:r>
    </w:p>
    <w:p w14:paraId="3624969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A243F0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 支持绿色发展。</w:t>
      </w:r>
    </w:p>
    <w:p w14:paraId="269D232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DFDFBC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3.3支持中小企业发展</w:t>
      </w:r>
    </w:p>
    <w:p w14:paraId="312D198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E3939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符合中小企业划分标准的个体工商户，在政府采购活动中视同中小企业。</w:t>
      </w:r>
    </w:p>
    <w:p w14:paraId="0DA439BA">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asciiTheme="minorEastAsia" w:hAnsiTheme="minorEastAsia" w:eastAsiaTheme="minorEastAsia"/>
          <w:bCs/>
          <w:sz w:val="24"/>
          <w:highlight w:val="none"/>
        </w:rPr>
        <w:t>3.3.2</w:t>
      </w:r>
      <w:r>
        <w:rPr>
          <w:rFonts w:hint="eastAsia" w:cs="宋体" w:asciiTheme="minorEastAsia" w:hAnsiTheme="minorEastAsia" w:eastAsiaTheme="minorEastAsia"/>
          <w:kern w:val="0"/>
          <w:sz w:val="24"/>
          <w:highlight w:val="none"/>
        </w:rPr>
        <w:t>在政府采购活动中，投标人提供的货物、工程或者服务符合下列情形的，享受中小企业扶持政策：</w:t>
      </w:r>
    </w:p>
    <w:p w14:paraId="0236E0F8">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3.3.2.1在货物采购项目中，货物由中小企业制造，即货物由中小企业生产且使用该中小企业商号或者注册商标；</w:t>
      </w:r>
    </w:p>
    <w:p w14:paraId="6796C023">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3.3.2.2在工程采购项目中，工程由中小企业承建，即工程施工单位为中小企业；</w:t>
      </w:r>
    </w:p>
    <w:p w14:paraId="65AD5FDC">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3.3.2.3在服务采购项目中，服务由中小企业承接，即提供服务的人员为中小企业依照《中华人民共和国劳动合同法》订立劳动合同的从业人员。</w:t>
      </w:r>
    </w:p>
    <w:p w14:paraId="16D71855">
      <w:pPr>
        <w:widowControl/>
        <w:spacing w:line="360" w:lineRule="auto"/>
        <w:ind w:firstLine="482" w:firstLineChars="200"/>
        <w:jc w:val="left"/>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在货物采购项目中，投标人提供的货物既有中小企业制造货物，也有大型企业制造货物的，不享受中小企业扶持政策。</w:t>
      </w:r>
    </w:p>
    <w:p w14:paraId="154F01B3">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2FA368D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F92021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3.3.4符合《关于促进残疾人就业政府采购政策的通知》（财库〔2017〕141号）规定的条件并提供《残疾人福利性单位声明函》（附件1）的残疾人福利性单位视同小型、微型企业；</w:t>
      </w:r>
    </w:p>
    <w:p w14:paraId="11FDF64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EF64A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35648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3.3.7中小企业享受扶持政策获得政府采购合同的，小微企业不得将合同分包给大中型企业，中型企业不得将合同分包给大型企业。</w:t>
      </w:r>
    </w:p>
    <w:p w14:paraId="497418D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w:t>
      </w:r>
      <w:r>
        <w:rPr>
          <w:rFonts w:hint="eastAsia" w:asciiTheme="minorEastAsia" w:hAnsiTheme="minorEastAsia" w:eastAsiaTheme="minorEastAsia"/>
          <w:bCs/>
          <w:sz w:val="24"/>
          <w:highlight w:val="none"/>
        </w:rPr>
        <w:t>支持创新发展</w:t>
      </w:r>
    </w:p>
    <w:p w14:paraId="7786E33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3.4.1 采购人优先采购被认定为首台套产品和“制造精品”的自主创新产品。</w:t>
      </w:r>
    </w:p>
    <w:p w14:paraId="14B772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27BA1C0">
      <w:pP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3.5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Theme="minorEastAsia" w:hAnsiTheme="minorEastAsia" w:eastAsiaTheme="minorEastAsia"/>
          <w:sz w:val="24"/>
          <w:highlight w:val="none"/>
          <w:u w:val="single"/>
        </w:rPr>
        <w:t>有关的合作银行详见附件。</w:t>
      </w:r>
    </w:p>
    <w:p w14:paraId="52569040">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 询问、质疑、投诉</w:t>
      </w:r>
    </w:p>
    <w:p w14:paraId="29DF8722">
      <w:pPr>
        <w:autoSpaceDE w:val="0"/>
        <w:autoSpaceDN w:val="0"/>
        <w:spacing w:line="360" w:lineRule="auto"/>
        <w:ind w:firstLine="480" w:firstLineChars="200"/>
        <w:jc w:val="left"/>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4.1供应商询问</w:t>
      </w:r>
    </w:p>
    <w:p w14:paraId="6D2A4F6C">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asciiTheme="minorEastAsia" w:hAnsiTheme="minorEastAsia" w:eastAsiaTheme="minorEastAsia"/>
          <w:sz w:val="24"/>
          <w:highlight w:val="none"/>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2411E899">
      <w:pPr>
        <w:autoSpaceDE w:val="0"/>
        <w:autoSpaceDN w:val="0"/>
        <w:spacing w:line="360" w:lineRule="auto"/>
        <w:ind w:firstLine="480" w:firstLineChars="200"/>
        <w:jc w:val="left"/>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4.2供应商质疑</w:t>
      </w:r>
    </w:p>
    <w:p w14:paraId="37CCF8C1">
      <w:pPr>
        <w:pStyle w:val="32"/>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4.2</w:t>
      </w:r>
      <w:r>
        <w:rPr>
          <w:rFonts w:hint="eastAsia"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14:paraId="52B36505">
      <w:pPr>
        <w:pStyle w:val="32"/>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4.2</w:t>
      </w:r>
      <w:r>
        <w:rPr>
          <w:rFonts w:hint="eastAsia" w:asciiTheme="minorEastAsia" w:hAnsiTheme="minorEastAsia" w:eastAsiaTheme="minorEastAsia"/>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7142BD">
      <w:pPr>
        <w:pStyle w:val="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745D9D3F">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5D2E3FC">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4.2.2.3对采购结果提出质疑的，质疑期限自采购结果公告期限届满之日起计算。对采购结果提出质疑的，采购代理机构负责答复。</w:t>
      </w:r>
    </w:p>
    <w:p w14:paraId="169AE5AC">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4.2.3</w:t>
      </w:r>
      <w:r>
        <w:rPr>
          <w:rFonts w:hint="eastAsia" w:asciiTheme="minorEastAsia" w:hAnsiTheme="minorEastAsia" w:eastAsiaTheme="minorEastAsia"/>
          <w:sz w:val="24"/>
          <w:highlight w:val="none"/>
        </w:rPr>
        <w:t>供应商提出质疑应当提交质疑函和必要的证明材料。质疑函应当包括下列内容：</w:t>
      </w:r>
    </w:p>
    <w:p w14:paraId="1D0A0879">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4.2.3.1供应商的姓名或者名称、地址、邮编、联系人及联系电话；</w:t>
      </w:r>
    </w:p>
    <w:p w14:paraId="678BC961">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4.2.3.2质疑项目的名称、编号；</w:t>
      </w:r>
    </w:p>
    <w:p w14:paraId="0ED4F3E2">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4.2.3.3具体、明确的质疑事项和与质疑事项相关的请求；</w:t>
      </w:r>
    </w:p>
    <w:p w14:paraId="5041CFF3">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4.2.3.4事实依据；</w:t>
      </w:r>
    </w:p>
    <w:p w14:paraId="437BDB26">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4.2.3.5必要的法律依据；</w:t>
      </w:r>
    </w:p>
    <w:p w14:paraId="1A12081C">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4.2.3.6提出质疑的日期。</w:t>
      </w:r>
    </w:p>
    <w:p w14:paraId="0968BBCE">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6D2E4AC">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质疑函范本及制作说明详见附件2。</w:t>
      </w:r>
    </w:p>
    <w:p w14:paraId="759A5587">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40E8B3D8">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4.2.5询问或者质疑事项可能影响采购结果的，采购人应当暂停签订合同，已经签订合同的，应当中止履行合同。</w:t>
      </w:r>
    </w:p>
    <w:p w14:paraId="1833AD68">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4.3供应商投诉</w:t>
      </w:r>
    </w:p>
    <w:p w14:paraId="48F39DC7">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4.3.1质疑供应商对采购人、采购代理机构的答复不满意或者采购人、采购代理机构未在规定的时间内作出答复的，可以在答复期满后十五个工作日内向同级政府采购监督管理部门提出投诉。</w:t>
      </w:r>
    </w:p>
    <w:p w14:paraId="50F2017A">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4.3.2供应商投诉的事项不得超出已质疑事项的范围，基于质疑答复内容提出的投诉事项除外。</w:t>
      </w:r>
    </w:p>
    <w:p w14:paraId="0DE31370">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4.3.3供应商投诉应当有明确的请求和必要的证明材料。</w:t>
      </w:r>
    </w:p>
    <w:p w14:paraId="752FC4CC">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4.3.5 以联合体形式参加政府采购活动的，其投诉应当由组成联合体的所有供应商共同提出。</w:t>
      </w:r>
    </w:p>
    <w:p w14:paraId="53FE9790">
      <w:pPr>
        <w:pStyle w:val="32"/>
        <w:spacing w:line="360" w:lineRule="auto"/>
        <w:ind w:firstLine="480" w:firstLineChars="200"/>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投诉书范本及制作说明详见附件3。</w:t>
      </w:r>
    </w:p>
    <w:p w14:paraId="38CD3A7F">
      <w:pPr>
        <w:pStyle w:val="131"/>
        <w:snapToGrid w:val="0"/>
        <w:spacing w:before="0"/>
        <w:ind w:firstLine="360"/>
        <w:rPr>
          <w:rFonts w:cs="仿宋_GB2312" w:asciiTheme="minorEastAsia" w:hAnsiTheme="minorEastAsia" w:eastAsiaTheme="minorEastAsia"/>
          <w:sz w:val="18"/>
          <w:szCs w:val="18"/>
          <w:highlight w:val="none"/>
        </w:rPr>
      </w:pPr>
    </w:p>
    <w:p w14:paraId="2A616DE1">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 xml:space="preserve">      二、招标文件的构成、澄清、修改</w:t>
      </w:r>
    </w:p>
    <w:p w14:paraId="46914D2B">
      <w:pPr>
        <w:pStyle w:val="32"/>
        <w:spacing w:line="360" w:lineRule="auto"/>
        <w:ind w:firstLine="482"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5．招标文件的构成</w:t>
      </w:r>
    </w:p>
    <w:p w14:paraId="55727262">
      <w:pPr>
        <w:pStyle w:val="32"/>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5.1 招标文件包括下列文件及附件：</w:t>
      </w:r>
    </w:p>
    <w:p w14:paraId="0BD93F8D">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5.1.1招标公告；</w:t>
      </w:r>
    </w:p>
    <w:p w14:paraId="6C8F8A21">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5.1.2投标人须知；</w:t>
      </w:r>
    </w:p>
    <w:p w14:paraId="1C33415D">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5.1.3采购需求；</w:t>
      </w:r>
    </w:p>
    <w:p w14:paraId="63C8A3F8">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5.1.4评标办法；</w:t>
      </w:r>
    </w:p>
    <w:p w14:paraId="44BB939E">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5.1.5拟签订的合同文本；</w:t>
      </w:r>
    </w:p>
    <w:p w14:paraId="1A102014">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highlight w:val="none"/>
        </w:rPr>
        <w:t>5.1.6</w:t>
      </w:r>
      <w:r>
        <w:rPr>
          <w:rFonts w:hint="eastAsia" w:cs="仿宋_GB2312" w:asciiTheme="minorEastAsia" w:hAnsiTheme="minorEastAsia" w:eastAsiaTheme="minorEastAsia"/>
          <w:sz w:val="24"/>
          <w:szCs w:val="24"/>
          <w:highlight w:val="none"/>
        </w:rPr>
        <w:t>应提交的有关格式范例。</w:t>
      </w:r>
    </w:p>
    <w:p w14:paraId="1FEF8670">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5.2与本项目有关的</w:t>
      </w:r>
      <w:r>
        <w:rPr>
          <w:rFonts w:hint="eastAsia" w:asciiTheme="minorEastAsia" w:hAnsiTheme="minorEastAsia" w:eastAsiaTheme="minorEastAsia"/>
          <w:bCs/>
          <w:sz w:val="24"/>
          <w:highlight w:val="none"/>
        </w:rPr>
        <w:t>澄清或者修改的内容为招标文件的组成部分</w:t>
      </w:r>
      <w:r>
        <w:rPr>
          <w:rFonts w:hint="eastAsia" w:cs="仿宋_GB2312" w:asciiTheme="minorEastAsia" w:hAnsiTheme="minorEastAsia" w:eastAsiaTheme="minorEastAsia"/>
          <w:sz w:val="24"/>
          <w:highlight w:val="none"/>
        </w:rPr>
        <w:t>。</w:t>
      </w:r>
    </w:p>
    <w:p w14:paraId="39D72724">
      <w:pPr>
        <w:pStyle w:val="32"/>
        <w:spacing w:line="360" w:lineRule="auto"/>
        <w:ind w:firstLine="482"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6. 招标文件的澄清、修改</w:t>
      </w:r>
    </w:p>
    <w:p w14:paraId="7AF6207D">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6.1已获取招标文件的潜在投标人，若有问题需要澄清，应于投标截止时间前，以书面形式向采购代理机构提出。</w:t>
      </w:r>
    </w:p>
    <w:p w14:paraId="623921ED">
      <w:pPr>
        <w:pStyle w:val="131"/>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798EEC">
      <w:pPr>
        <w:pStyle w:val="2"/>
        <w:rPr>
          <w:rFonts w:cs="仿宋_GB2312" w:asciiTheme="minorEastAsia" w:hAnsiTheme="minorEastAsia" w:eastAsiaTheme="minorEastAsia"/>
          <w:sz w:val="18"/>
          <w:szCs w:val="18"/>
          <w:highlight w:val="none"/>
          <w:lang w:val="en-US"/>
        </w:rPr>
      </w:pPr>
    </w:p>
    <w:p w14:paraId="2B4BF513">
      <w:pPr>
        <w:adjustRightInd/>
        <w:spacing w:line="360" w:lineRule="auto"/>
        <w:jc w:val="center"/>
        <w:outlineLvl w:val="0"/>
        <w:rPr>
          <w:rFonts w:cs="仿宋_GB2312" w:asciiTheme="minorEastAsia" w:hAnsiTheme="minorEastAsia" w:eastAsiaTheme="minorEastAsia"/>
          <w:b/>
          <w:sz w:val="30"/>
          <w:szCs w:val="20"/>
          <w:highlight w:val="none"/>
        </w:rPr>
      </w:pPr>
      <w:r>
        <w:rPr>
          <w:rFonts w:hint="eastAsia" w:cs="仿宋_GB2312" w:asciiTheme="minorEastAsia" w:hAnsiTheme="minorEastAsia" w:eastAsiaTheme="minorEastAsia"/>
          <w:b/>
          <w:sz w:val="30"/>
          <w:szCs w:val="20"/>
          <w:highlight w:val="none"/>
        </w:rPr>
        <w:t>三、投标</w:t>
      </w:r>
    </w:p>
    <w:p w14:paraId="0FBBC3C6">
      <w:pPr>
        <w:pStyle w:val="32"/>
        <w:spacing w:line="360" w:lineRule="auto"/>
        <w:ind w:firstLine="482"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7. 招标文件的获取</w:t>
      </w:r>
    </w:p>
    <w:p w14:paraId="27BD013A">
      <w:pPr>
        <w:spacing w:line="360" w:lineRule="auto"/>
        <w:ind w:firstLine="480" w:firstLineChars="200"/>
        <w:rPr>
          <w:rFonts w:cs="仿宋_GB2312" w:asciiTheme="minorEastAsia" w:hAnsiTheme="minorEastAsia" w:eastAsiaTheme="minorEastAsia"/>
          <w:snapToGrid w:val="0"/>
          <w:kern w:val="28"/>
          <w:sz w:val="24"/>
          <w:highlight w:val="none"/>
        </w:rPr>
      </w:pPr>
      <w:r>
        <w:rPr>
          <w:rFonts w:hint="eastAsia" w:cs="仿宋_GB2312" w:asciiTheme="minorEastAsia" w:hAnsiTheme="minorEastAsia" w:eastAsiaTheme="minorEastAsia"/>
          <w:snapToGrid w:val="0"/>
          <w:kern w:val="28"/>
          <w:sz w:val="24"/>
          <w:highlight w:val="none"/>
        </w:rPr>
        <w:t>详见招标公告中获取招标文件的时间期限、地点、方式及招标文件售价。</w:t>
      </w:r>
    </w:p>
    <w:p w14:paraId="5141A706">
      <w:pPr>
        <w:pStyle w:val="32"/>
        <w:spacing w:line="360" w:lineRule="auto"/>
        <w:ind w:firstLine="482"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8.开标前答疑会或现场考察</w:t>
      </w:r>
    </w:p>
    <w:p w14:paraId="1390EC5B">
      <w:pPr>
        <w:pStyle w:val="32"/>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14:paraId="4DD81B2D">
      <w:pPr>
        <w:pStyle w:val="32"/>
        <w:spacing w:line="360" w:lineRule="auto"/>
        <w:ind w:firstLine="482" w:firstLineChars="200"/>
        <w:rPr>
          <w:rFonts w:cs="仿宋_GB2312" w:asciiTheme="minorEastAsia" w:hAnsiTheme="minorEastAsia" w:eastAsiaTheme="minorEastAsia"/>
          <w:b/>
          <w:szCs w:val="24"/>
          <w:highlight w:val="none"/>
        </w:rPr>
      </w:pPr>
      <w:r>
        <w:rPr>
          <w:rFonts w:hint="eastAsia" w:asciiTheme="minorEastAsia" w:hAnsiTheme="minorEastAsia" w:eastAsiaTheme="minorEastAsia"/>
          <w:b/>
          <w:kern w:val="28"/>
          <w:sz w:val="24"/>
          <w:szCs w:val="24"/>
          <w:highlight w:val="none"/>
        </w:rPr>
        <w:t>9.投标保证金</w:t>
      </w:r>
    </w:p>
    <w:p w14:paraId="6750339C">
      <w:pPr>
        <w:pStyle w:val="6"/>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本项目不需缴纳投标保证金。</w:t>
      </w:r>
    </w:p>
    <w:p w14:paraId="12B67E6A">
      <w:pPr>
        <w:pStyle w:val="32"/>
        <w:spacing w:line="360" w:lineRule="auto"/>
        <w:ind w:firstLine="482"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10. 投标文件的语言</w:t>
      </w:r>
    </w:p>
    <w:p w14:paraId="0EEC2685">
      <w:pPr>
        <w:autoSpaceDE w:val="0"/>
        <w:autoSpaceDN w:val="0"/>
        <w:spacing w:line="360" w:lineRule="auto"/>
        <w:ind w:firstLine="480" w:firstLineChars="200"/>
        <w:rPr>
          <w:rFonts w:cs="仿宋_GB2312"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rPr>
        <w:t>投标文件及投标人与采购有关的来往通知、函件和文件均应使用中文。</w:t>
      </w:r>
    </w:p>
    <w:p w14:paraId="3C0BD7BB">
      <w:pPr>
        <w:pStyle w:val="32"/>
        <w:spacing w:line="360" w:lineRule="auto"/>
        <w:ind w:firstLine="482"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11. 投标文件的组成</w:t>
      </w:r>
    </w:p>
    <w:p w14:paraId="0B835B30">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11.1</w:t>
      </w:r>
      <w:r>
        <w:rPr>
          <w:rFonts w:hint="eastAsia" w:cs="仿宋_GB2312" w:asciiTheme="minorEastAsia" w:hAnsiTheme="minorEastAsia" w:eastAsiaTheme="minorEastAsia"/>
          <w:b/>
          <w:sz w:val="24"/>
          <w:highlight w:val="none"/>
        </w:rPr>
        <w:t>资格文件</w:t>
      </w:r>
      <w:r>
        <w:rPr>
          <w:rFonts w:hint="eastAsia" w:cs="仿宋_GB2312" w:asciiTheme="minorEastAsia" w:hAnsiTheme="minorEastAsia" w:eastAsiaTheme="minorEastAsia"/>
          <w:sz w:val="24"/>
          <w:highlight w:val="none"/>
        </w:rPr>
        <w:t>：</w:t>
      </w:r>
    </w:p>
    <w:p w14:paraId="23D8D65D">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11.1.1符合参加政府采购活动应当具备的一般条件的承诺函；</w:t>
      </w:r>
    </w:p>
    <w:p w14:paraId="35834DBE">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11.1.2落实政府采购政策需满足的资格要求（若有）；</w:t>
      </w:r>
    </w:p>
    <w:p w14:paraId="5517209A">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11.1.3本项目的特定资格要求（若有）。</w:t>
      </w:r>
    </w:p>
    <w:p w14:paraId="0AA64B88">
      <w:pPr>
        <w:snapToGrid w:val="0"/>
        <w:spacing w:line="360" w:lineRule="auto"/>
        <w:ind w:firstLine="480" w:firstLineChars="200"/>
        <w:rPr>
          <w:rFonts w:cs="仿宋_GB2312"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lang w:val="zh-CN"/>
        </w:rPr>
        <w:t>11.</w:t>
      </w:r>
      <w:r>
        <w:rPr>
          <w:rFonts w:hint="eastAsia" w:cs="仿宋_GB2312" w:asciiTheme="minorEastAsia" w:hAnsiTheme="minorEastAsia" w:eastAsiaTheme="minorEastAsia"/>
          <w:sz w:val="24"/>
          <w:highlight w:val="none"/>
        </w:rPr>
        <w:t>2商务技术</w:t>
      </w:r>
      <w:r>
        <w:rPr>
          <w:rFonts w:hint="eastAsia" w:cs="仿宋_GB2312" w:asciiTheme="minorEastAsia" w:hAnsiTheme="minorEastAsia" w:eastAsiaTheme="minorEastAsia"/>
          <w:sz w:val="24"/>
          <w:highlight w:val="none"/>
          <w:lang w:val="zh-CN"/>
        </w:rPr>
        <w:t>文件：</w:t>
      </w:r>
    </w:p>
    <w:p w14:paraId="23185DCE">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11.2.1投标函；</w:t>
      </w:r>
    </w:p>
    <w:p w14:paraId="05D75F3A">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11.2.2授权委托书或法定代表人（单位负责人、自然人本人）身份证明；</w:t>
      </w:r>
    </w:p>
    <w:p w14:paraId="7A21B67C">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11.2.3联合协议（若有）；</w:t>
      </w:r>
    </w:p>
    <w:p w14:paraId="34BEDEEE">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11.2.4分包意向协议（若有）；</w:t>
      </w:r>
    </w:p>
    <w:p w14:paraId="6E83780E">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11.2.5符合性审查资料；</w:t>
      </w:r>
    </w:p>
    <w:p w14:paraId="1E30B188">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11.2.6拟投入的项目班子格式；</w:t>
      </w:r>
    </w:p>
    <w:p w14:paraId="43F4C3B5">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zh-CN"/>
        </w:rPr>
        <w:t>11.</w:t>
      </w:r>
      <w:r>
        <w:rPr>
          <w:rFonts w:hint="eastAsia" w:cs="仿宋_GB2312" w:asciiTheme="minorEastAsia" w:hAnsiTheme="minorEastAsia" w:eastAsiaTheme="minorEastAsia"/>
          <w:sz w:val="24"/>
          <w:highlight w:val="none"/>
        </w:rPr>
        <w:t>2</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7拟投入的设备配备格式</w:t>
      </w:r>
      <w:r>
        <w:rPr>
          <w:rFonts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sz w:val="24"/>
          <w:highlight w:val="none"/>
        </w:rPr>
        <w:t>；</w:t>
      </w:r>
    </w:p>
    <w:p w14:paraId="01463D7F">
      <w:pPr>
        <w:snapToGrid w:val="0"/>
        <w:spacing w:line="360" w:lineRule="auto"/>
        <w:ind w:firstLine="960" w:firstLineChars="400"/>
        <w:rPr>
          <w:rFonts w:cs="仿宋_GB2312"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lang w:val="zh-CN"/>
        </w:rPr>
        <w:t>11.</w:t>
      </w:r>
      <w:r>
        <w:rPr>
          <w:rFonts w:hint="eastAsia" w:cs="仿宋_GB2312" w:asciiTheme="minorEastAsia" w:hAnsiTheme="minorEastAsia" w:eastAsiaTheme="minorEastAsia"/>
          <w:sz w:val="24"/>
          <w:highlight w:val="none"/>
        </w:rPr>
        <w:t>2</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8</w:t>
      </w:r>
      <w:r>
        <w:rPr>
          <w:rFonts w:hint="eastAsia" w:cs="仿宋_GB2312" w:asciiTheme="minorEastAsia" w:hAnsiTheme="minorEastAsia" w:eastAsiaTheme="minorEastAsia"/>
          <w:sz w:val="24"/>
          <w:highlight w:val="none"/>
          <w:lang w:val="zh-CN"/>
        </w:rPr>
        <w:t xml:space="preserve"> 投标响应表（偏离表）格式</w:t>
      </w:r>
      <w:r>
        <w:rPr>
          <w:rFonts w:hint="eastAsia" w:cs="仿宋_GB2312" w:asciiTheme="minorEastAsia" w:hAnsiTheme="minorEastAsia" w:eastAsiaTheme="minorEastAsia"/>
          <w:sz w:val="24"/>
          <w:highlight w:val="none"/>
        </w:rPr>
        <w:t>；</w:t>
      </w:r>
    </w:p>
    <w:p w14:paraId="23BB025B">
      <w:pPr>
        <w:pStyle w:val="81"/>
        <w:ind w:firstLine="920" w:firstLineChars="4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lang w:val="zh-CN"/>
        </w:rPr>
        <w:t>11.</w:t>
      </w:r>
      <w:r>
        <w:rPr>
          <w:rFonts w:hint="eastAsia" w:cs="仿宋_GB2312" w:asciiTheme="minorEastAsia" w:hAnsiTheme="minorEastAsia" w:eastAsiaTheme="minorEastAsia"/>
          <w:highlight w:val="none"/>
        </w:rPr>
        <w:t>2</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9评标标准相应的商务技术资料；</w:t>
      </w:r>
    </w:p>
    <w:p w14:paraId="027659E1">
      <w:pPr>
        <w:pStyle w:val="2"/>
        <w:ind w:firstLine="960" w:firstLineChars="400"/>
        <w:rPr>
          <w:highlight w:val="none"/>
          <w:lang w:val="en-US"/>
        </w:rPr>
      </w:pPr>
      <w:r>
        <w:rPr>
          <w:rFonts w:hint="eastAsia" w:cs="仿宋_GB2312" w:asciiTheme="minorEastAsia" w:hAnsiTheme="minorEastAsia" w:eastAsiaTheme="minorEastAsia"/>
          <w:highlight w:val="none"/>
        </w:rPr>
        <w:t>11.2.10政府采购供应商廉洁自律承诺书；</w:t>
      </w:r>
    </w:p>
    <w:p w14:paraId="7E54D62E">
      <w:pPr>
        <w:snapToGrid w:val="0"/>
        <w:spacing w:line="360" w:lineRule="auto"/>
        <w:ind w:firstLine="480" w:firstLineChars="200"/>
        <w:rPr>
          <w:rFonts w:cs="仿宋_GB2312" w:asciiTheme="minorEastAsia" w:hAnsiTheme="minorEastAsia" w:eastAsiaTheme="minorEastAsia"/>
          <w:sz w:val="24"/>
          <w:highlight w:val="none"/>
          <w:u w:val="single"/>
          <w:lang w:val="zh-CN"/>
        </w:rPr>
      </w:pPr>
      <w:r>
        <w:rPr>
          <w:rFonts w:hint="eastAsia" w:cs="仿宋_GB2312" w:asciiTheme="minorEastAsia" w:hAnsiTheme="minorEastAsia" w:eastAsiaTheme="minorEastAsia"/>
          <w:kern w:val="0"/>
          <w:sz w:val="24"/>
          <w:highlight w:val="none"/>
          <w:lang w:val="zh-CN"/>
        </w:rPr>
        <w:t>11.</w:t>
      </w:r>
      <w:r>
        <w:rPr>
          <w:rFonts w:hint="eastAsia" w:cs="仿宋_GB2312" w:asciiTheme="minorEastAsia" w:hAnsiTheme="minorEastAsia" w:eastAsiaTheme="minorEastAsia"/>
          <w:kern w:val="0"/>
          <w:sz w:val="24"/>
          <w:highlight w:val="none"/>
        </w:rPr>
        <w:t>3</w:t>
      </w:r>
      <w:r>
        <w:rPr>
          <w:rFonts w:hint="eastAsia" w:cs="仿宋_GB2312" w:asciiTheme="minorEastAsia" w:hAnsiTheme="minorEastAsia" w:eastAsiaTheme="minorEastAsia"/>
          <w:b/>
          <w:sz w:val="24"/>
          <w:highlight w:val="none"/>
        </w:rPr>
        <w:t>报价文件：</w:t>
      </w:r>
    </w:p>
    <w:p w14:paraId="655F0E6C">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11.3.1开标一览表（报价表）；</w:t>
      </w:r>
    </w:p>
    <w:p w14:paraId="3757B754">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11.3.2报价组成明细表格式；</w:t>
      </w:r>
    </w:p>
    <w:p w14:paraId="14CF0475">
      <w:pPr>
        <w:snapToGrid w:val="0"/>
        <w:spacing w:line="360" w:lineRule="auto"/>
        <w:ind w:firstLine="960" w:firstLineChars="4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11.3.3中小企业声明函。</w:t>
      </w:r>
    </w:p>
    <w:p w14:paraId="0AC78AEC">
      <w:pPr>
        <w:spacing w:line="360" w:lineRule="auto"/>
        <w:ind w:firstLine="723" w:firstLineChars="3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投标文件含有采购人不能接受的附加条件的，投标无效；</w:t>
      </w:r>
    </w:p>
    <w:p w14:paraId="52835F44">
      <w:pPr>
        <w:spacing w:line="360" w:lineRule="auto"/>
        <w:ind w:firstLine="723" w:firstLineChars="300"/>
        <w:rPr>
          <w:rFonts w:cs="仿宋_GB2312" w:asciiTheme="minorEastAsia" w:hAnsiTheme="minorEastAsia" w:eastAsiaTheme="minorEastAsia"/>
          <w:b/>
          <w:sz w:val="24"/>
          <w:szCs w:val="21"/>
          <w:highlight w:val="none"/>
        </w:rPr>
      </w:pPr>
      <w:r>
        <w:rPr>
          <w:rFonts w:hint="eastAsia" w:asciiTheme="minorEastAsia" w:hAnsiTheme="minorEastAsia" w:eastAsiaTheme="minorEastAsia"/>
          <w:b/>
          <w:sz w:val="24"/>
          <w:highlight w:val="none"/>
        </w:rPr>
        <w:t>投标人提供虚假材料投标的，投标无效。</w:t>
      </w:r>
    </w:p>
    <w:p w14:paraId="15B64AA3">
      <w:pPr>
        <w:pStyle w:val="131"/>
        <w:snapToGrid w:val="0"/>
        <w:spacing w:before="0"/>
        <w:ind w:firstLine="482"/>
        <w:outlineLvl w:val="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12</w:t>
      </w:r>
      <w:r>
        <w:rPr>
          <w:rFonts w:hint="eastAsia" w:cs="仿宋_GB2312" w:asciiTheme="minorEastAsia" w:hAnsiTheme="minorEastAsia" w:eastAsiaTheme="minorEastAsia"/>
          <w:b/>
          <w:kern w:val="0"/>
          <w:szCs w:val="24"/>
          <w:highlight w:val="none"/>
          <w:lang w:val="zh-CN"/>
        </w:rPr>
        <w:t xml:space="preserve">. </w:t>
      </w:r>
      <w:r>
        <w:rPr>
          <w:rFonts w:hint="eastAsia" w:cs="仿宋_GB2312" w:asciiTheme="minorEastAsia" w:hAnsiTheme="minorEastAsia" w:eastAsiaTheme="minorEastAsia"/>
          <w:b/>
          <w:szCs w:val="24"/>
          <w:highlight w:val="none"/>
        </w:rPr>
        <w:t>投标文件的编制</w:t>
      </w:r>
    </w:p>
    <w:p w14:paraId="0A3EF889">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A40F95">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F7C42E">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12.3使用“政采云电子交易客户端”需要提前申领CA数字证书，申领流程请自行前往“浙江政府采购网-下载专区-电子交易客户端-CA驱动和申领流程”进行查阅。</w:t>
      </w:r>
    </w:p>
    <w:p w14:paraId="53328062">
      <w:pPr>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13.投标文件的签署、盖章</w:t>
      </w:r>
    </w:p>
    <w:p w14:paraId="4342D85F">
      <w:pPr>
        <w:pStyle w:val="131"/>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13.1投标文件按照招标文件第六部分格式要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投标人的投标文件未按照招标文件要求签署、盖章的，其投标无效</w:t>
      </w:r>
      <w:r>
        <w:rPr>
          <w:rFonts w:hint="eastAsia" w:cs="仿宋_GB2312" w:asciiTheme="minorEastAsia" w:hAnsiTheme="minorEastAsia" w:eastAsiaTheme="minorEastAsia"/>
          <w:szCs w:val="24"/>
          <w:highlight w:val="none"/>
        </w:rPr>
        <w:t>。</w:t>
      </w:r>
    </w:p>
    <w:p w14:paraId="3EF4AE91">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14:paraId="055480C0">
      <w:pPr>
        <w:pStyle w:val="131"/>
        <w:snapToGrid w:val="0"/>
        <w:spacing w:before="0"/>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highlight w:val="none"/>
        </w:rPr>
        <w:t>13.3招标文件对投标文件签署、盖章的要求适用于电子签名。</w:t>
      </w:r>
    </w:p>
    <w:p w14:paraId="019FE773">
      <w:pPr>
        <w:pStyle w:val="131"/>
        <w:snapToGrid w:val="0"/>
        <w:spacing w:before="0"/>
        <w:ind w:firstLine="482"/>
        <w:rPr>
          <w:rFonts w:cs="仿宋_GB2312" w:asciiTheme="minorEastAsia" w:hAnsiTheme="minorEastAsia" w:eastAsiaTheme="minorEastAsia"/>
          <w:b/>
          <w:bCs/>
          <w:highlight w:val="none"/>
        </w:rPr>
      </w:pPr>
      <w:r>
        <w:rPr>
          <w:rFonts w:hint="eastAsia" w:cs="仿宋_GB2312" w:asciiTheme="minorEastAsia" w:hAnsiTheme="minorEastAsia" w:eastAsiaTheme="minorEastAsia"/>
          <w:b/>
          <w:bCs/>
          <w:highlight w:val="none"/>
        </w:rPr>
        <w:t>14.投标文件的提交、补充、修改、撤回</w:t>
      </w:r>
    </w:p>
    <w:p w14:paraId="32CB3D4A">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A28306">
      <w:pPr>
        <w:pStyle w:val="131"/>
        <w:spacing w:before="0"/>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2B5CFB0">
      <w:pPr>
        <w:pStyle w:val="131"/>
        <w:spacing w:before="0"/>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C8F0970">
      <w:pPr>
        <w:pStyle w:val="32"/>
        <w:spacing w:line="360" w:lineRule="auto"/>
        <w:ind w:firstLine="482"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15.备份投标文件</w:t>
      </w:r>
    </w:p>
    <w:p w14:paraId="6EF0BDA9">
      <w:pPr>
        <w:pStyle w:val="32"/>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highlight w:val="none"/>
        </w:rPr>
        <w:t>但采购人、采购代理机构不强制或变相强制投标人提交备份投标文件。</w:t>
      </w:r>
    </w:p>
    <w:p w14:paraId="219F2137">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15.2备份投标文件须在“政采云投标客户端”制作生成，并储存在</w:t>
      </w:r>
      <w:r>
        <w:rPr>
          <w:rFonts w:hint="eastAsia" w:asciiTheme="minorEastAsia" w:hAnsiTheme="minorEastAsia" w:eastAsiaTheme="minorEastAsia"/>
          <w:sz w:val="24"/>
          <w:highlight w:val="none"/>
        </w:rPr>
        <w:t>介质存储</w:t>
      </w:r>
      <w:r>
        <w:rPr>
          <w:rFonts w:hint="eastAsia" w:cs="仿宋_GB2312" w:asciiTheme="minorEastAsia" w:hAnsiTheme="minorEastAsia" w:eastAsiaTheme="min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存储、密封规定的备份投标文件将被视为无效或者被拒绝接收。</w:t>
      </w:r>
    </w:p>
    <w:p w14:paraId="470FD5A1">
      <w:pPr>
        <w:pStyle w:val="32"/>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15.3直接提交备份投标文件的，投标人应于开标当日投标截止时间前将备份投标文件按要求密封和标记后一并交至舟山建银工程造价审查中心有限公司窗口工作人员；送达时间以签收人签收时间为准。采购代理机构将拒绝接受逾期送达的备份投标文件。</w:t>
      </w:r>
    </w:p>
    <w:p w14:paraId="651BD555">
      <w:pPr>
        <w:pStyle w:val="32"/>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舟山市普陀区东港华宇路8号华宇大厦；送达时间以签收人签收时间为准（签收人：曹女士，联系电话：</w:t>
      </w:r>
      <w:r>
        <w:rPr>
          <w:rFonts w:hint="eastAsia" w:cs="仿宋_GB2312" w:asciiTheme="minorEastAsia" w:hAnsiTheme="minorEastAsia" w:eastAsiaTheme="minorEastAsia"/>
          <w:sz w:val="24"/>
          <w:szCs w:val="24"/>
          <w:highlight w:val="none"/>
          <w:u w:val="single"/>
        </w:rPr>
        <w:t>0580-3057716）</w:t>
      </w:r>
      <w:r>
        <w:rPr>
          <w:rFonts w:hint="eastAsia" w:cs="仿宋_GB2312" w:asciiTheme="minorEastAsia" w:hAnsiTheme="minorEastAsia" w:eastAsiaTheme="minorEastAsia"/>
          <w:sz w:val="24"/>
          <w:szCs w:val="24"/>
          <w:highlight w:val="none"/>
        </w:rPr>
        <w:t>。采购代理机构将拒绝接受逾期送达的备份投标文件。邮寄过程中，电子备份投标文件发生泄露、遗失、损坏或延期送达等情况的，由投标人自行负责。</w:t>
      </w:r>
    </w:p>
    <w:p w14:paraId="7840450E">
      <w:pPr>
        <w:pStyle w:val="32"/>
        <w:spacing w:line="360" w:lineRule="auto"/>
        <w:ind w:firstLine="479" w:firstLineChars="199"/>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15.5投标人仅提交备份投标文件，没有在电子交易平台传输递交投标文件的，投标无效。</w:t>
      </w:r>
    </w:p>
    <w:p w14:paraId="19C04C58">
      <w:pPr>
        <w:pStyle w:val="131"/>
        <w:spacing w:before="0"/>
        <w:ind w:firstLine="482"/>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16.投标文件的无效处理</w:t>
      </w:r>
    </w:p>
    <w:p w14:paraId="4B02F7A4">
      <w:pPr>
        <w:pStyle w:val="24"/>
        <w:spacing w:line="360" w:lineRule="auto"/>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有招标文件第四部分</w:t>
      </w:r>
      <w:r>
        <w:rPr>
          <w:rFonts w:hint="eastAsia" w:asciiTheme="minorEastAsia" w:hAnsiTheme="minorEastAsia" w:eastAsiaTheme="minorEastAsia"/>
          <w:highlight w:val="none"/>
        </w:rPr>
        <w:t>4.2项规定</w:t>
      </w:r>
      <w:r>
        <w:rPr>
          <w:rFonts w:hint="eastAsia" w:cs="仿宋_GB2312" w:asciiTheme="minorEastAsia" w:hAnsiTheme="minorEastAsia" w:eastAsiaTheme="minorEastAsia"/>
          <w:szCs w:val="21"/>
          <w:highlight w:val="none"/>
        </w:rPr>
        <w:t>的情形之一的，投标无效</w:t>
      </w:r>
      <w:r>
        <w:rPr>
          <w:rFonts w:hint="eastAsia" w:cs="仿宋_GB2312" w:asciiTheme="minorEastAsia" w:hAnsiTheme="minorEastAsia" w:eastAsiaTheme="minorEastAsia"/>
          <w:b/>
          <w:highlight w:val="none"/>
        </w:rPr>
        <w:t>。</w:t>
      </w:r>
    </w:p>
    <w:p w14:paraId="58789E14">
      <w:pPr>
        <w:pStyle w:val="131"/>
        <w:spacing w:before="0"/>
        <w:ind w:firstLine="482"/>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17.投标有效期</w:t>
      </w:r>
    </w:p>
    <w:p w14:paraId="7DFBF269">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17.1投标有效期为从提交投标文件的截止之日起90天。▲</w:t>
      </w:r>
      <w:r>
        <w:rPr>
          <w:rFonts w:hint="eastAsia" w:cs="仿宋_GB2312" w:asciiTheme="minorEastAsia" w:hAnsiTheme="minorEastAsia" w:eastAsiaTheme="minorEastAsia"/>
          <w:b/>
          <w:sz w:val="24"/>
          <w:szCs w:val="20"/>
          <w:highlight w:val="none"/>
        </w:rPr>
        <w:t>投标人的投标文件中承</w:t>
      </w:r>
      <w:r>
        <w:rPr>
          <w:rFonts w:hint="eastAsia" w:cs="仿宋_GB2312" w:asciiTheme="minorEastAsia" w:hAnsiTheme="minorEastAsia" w:eastAsiaTheme="minorEastAsia"/>
          <w:b/>
          <w:sz w:val="24"/>
          <w:szCs w:val="21"/>
          <w:highlight w:val="none"/>
        </w:rPr>
        <w:t>诺的投标有效期少于招标文件中载明的投标有效期的，投标无效。</w:t>
      </w:r>
    </w:p>
    <w:p w14:paraId="02E94FEE">
      <w:pPr>
        <w:pStyle w:val="131"/>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17.2投标文件合格投递后，自投标截止日期起，在投标有效期内有效。</w:t>
      </w:r>
    </w:p>
    <w:p w14:paraId="2E6FFB32">
      <w:pPr>
        <w:pStyle w:val="131"/>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95D111F">
      <w:pPr>
        <w:pStyle w:val="131"/>
        <w:spacing w:before="0"/>
        <w:ind w:firstLine="1928" w:firstLineChars="60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四、开标、资格审查与信用信息查询</w:t>
      </w:r>
    </w:p>
    <w:p w14:paraId="2F0D0445">
      <w:pPr>
        <w:pStyle w:val="556"/>
        <w:spacing w:before="0" w:line="360" w:lineRule="auto"/>
        <w:ind w:left="0" w:firstLine="482" w:firstLineChars="200"/>
        <w:contextualSpacing/>
        <w:rPr>
          <w:rFonts w:asciiTheme="minorEastAsia" w:hAnsiTheme="minorEastAsia" w:eastAsiaTheme="minorEastAsia"/>
          <w:sz w:val="24"/>
          <w:highlight w:val="none"/>
        </w:rPr>
      </w:pPr>
      <w:r>
        <w:rPr>
          <w:rFonts w:hint="eastAsia" w:cs="仿宋_GB2312" w:asciiTheme="minorEastAsia" w:hAnsiTheme="minorEastAsia" w:eastAsiaTheme="minorEastAsia"/>
          <w:b/>
          <w:sz w:val="24"/>
          <w:szCs w:val="24"/>
          <w:highlight w:val="none"/>
        </w:rPr>
        <w:t>18.开标</w:t>
      </w:r>
    </w:p>
    <w:p w14:paraId="373E9557">
      <w:pPr>
        <w:pStyle w:val="556"/>
        <w:spacing w:before="0" w:line="360" w:lineRule="auto"/>
        <w:ind w:left="0" w:firstLine="480" w:firstLineChars="200"/>
        <w:contextualSpacing/>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18.1采购代理机构按照招标文件规定的时间通过电子交易平台组织开标，所有投标人均应当准时在线参加。</w:t>
      </w:r>
    </w:p>
    <w:p w14:paraId="63B12C88">
      <w:pPr>
        <w:pStyle w:val="556"/>
        <w:spacing w:before="0" w:line="360" w:lineRule="auto"/>
        <w:ind w:left="0" w:firstLine="240" w:firstLineChars="100"/>
        <w:contextualSpacing/>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230992D">
      <w:pPr>
        <w:pStyle w:val="556"/>
        <w:spacing w:before="0" w:line="360" w:lineRule="auto"/>
        <w:ind w:left="0" w:firstLine="240" w:firstLineChars="100"/>
        <w:contextualSpacing/>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18.3</w:t>
      </w:r>
      <w:r>
        <w:rPr>
          <w:rFonts w:hint="eastAsia" w:cs="仿宋_GB2312"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14:paraId="4A2B3259">
      <w:pPr>
        <w:pStyle w:val="556"/>
        <w:spacing w:before="0" w:line="360" w:lineRule="auto"/>
        <w:ind w:left="0" w:firstLine="482" w:firstLineChars="200"/>
        <w:contextualSpacing/>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19.资格审查</w:t>
      </w:r>
    </w:p>
    <w:p w14:paraId="6D3206C7">
      <w:pPr>
        <w:pStyle w:val="556"/>
        <w:spacing w:before="0" w:line="360" w:lineRule="auto"/>
        <w:ind w:left="0" w:firstLine="480" w:firstLineChars="200"/>
        <w:contextualSpacing/>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19.1开标后，采购人或采购代理机构将依法对投标人的资格进行审查。</w:t>
      </w:r>
    </w:p>
    <w:p w14:paraId="7B20F28A">
      <w:pPr>
        <w:pStyle w:val="556"/>
        <w:spacing w:before="0" w:line="360" w:lineRule="auto"/>
        <w:ind w:left="0" w:firstLine="480" w:firstLineChars="200"/>
        <w:contextualSpacing/>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19.2采购人依据法律法规和招标文件的规定，对投标人的基本资格条件、特定资格条件进行审查。</w:t>
      </w:r>
    </w:p>
    <w:p w14:paraId="3E5170D0">
      <w:pPr>
        <w:pStyle w:val="556"/>
        <w:spacing w:before="0" w:line="360" w:lineRule="auto"/>
        <w:ind w:left="0" w:firstLine="480" w:firstLineChars="200"/>
        <w:contextualSpacing/>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19.3投标人未按照招标文件要求提供与基本资格条件、特定资格条件相应的有效资格证明材料的，视为投标人不具备招标文件中规定的资格要求，其投标无效。</w:t>
      </w:r>
    </w:p>
    <w:p w14:paraId="6A70F42E">
      <w:pPr>
        <w:pStyle w:val="556"/>
        <w:spacing w:before="0" w:line="360" w:lineRule="auto"/>
        <w:ind w:left="0" w:firstLine="480" w:firstLineChars="200"/>
        <w:contextualSpacing/>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19.4对未通过资格审查的投标人，采购人或采购代理机构告知其未通过的原因。</w:t>
      </w:r>
    </w:p>
    <w:p w14:paraId="6BE0C7B3">
      <w:pPr>
        <w:pStyle w:val="131"/>
        <w:spacing w:before="0"/>
        <w:ind w:firstLine="480"/>
        <w:rPr>
          <w:rFonts w:cs="仿宋_GB2312" w:asciiTheme="minorEastAsia" w:hAnsiTheme="minorEastAsia" w:eastAsiaTheme="minorEastAsia"/>
          <w:highlight w:val="none"/>
        </w:rPr>
      </w:pPr>
      <w:r>
        <w:rPr>
          <w:rFonts w:hint="eastAsia" w:cs="Arial" w:asciiTheme="minorEastAsia" w:hAnsiTheme="minorEastAsia" w:eastAsiaTheme="minorEastAsia"/>
          <w:kern w:val="0"/>
          <w:szCs w:val="24"/>
          <w:highlight w:val="none"/>
        </w:rPr>
        <w:t>19.</w:t>
      </w:r>
      <w:r>
        <w:rPr>
          <w:rFonts w:hint="eastAsia" w:cs="仿宋_GB2312" w:asciiTheme="minorEastAsia" w:hAnsiTheme="minorEastAsia" w:eastAsiaTheme="minorEastAsia"/>
          <w:highlight w:val="none"/>
        </w:rPr>
        <w:t>5合格投标人不足3家的，不再评标。</w:t>
      </w:r>
    </w:p>
    <w:p w14:paraId="4356FAD9">
      <w:pPr>
        <w:pStyle w:val="556"/>
        <w:spacing w:before="0" w:line="360" w:lineRule="auto"/>
        <w:ind w:left="0" w:firstLine="482" w:firstLineChars="200"/>
        <w:contextualSpacing/>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20.信用信息查询</w:t>
      </w:r>
    </w:p>
    <w:p w14:paraId="25D953EA">
      <w:pPr>
        <w:pStyle w:val="131"/>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20.1信用信息查询渠道及截止时间：采购代理机构将通过“信用中国”网站(www.creditchina.gov.cn)、中国政府采购网(www.ccgp.gov.cn)渠道查询投标人投标截止时间当天的信用记录。</w:t>
      </w:r>
    </w:p>
    <w:p w14:paraId="521D560D">
      <w:pPr>
        <w:pStyle w:val="131"/>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20.2信用信息查询记录和证据留存的具体方式：现场查询的投标人的信用记录、查询结果经确认后将与采购文件一起存档。</w:t>
      </w:r>
    </w:p>
    <w:p w14:paraId="7EDE9A50">
      <w:pPr>
        <w:pStyle w:val="131"/>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参加政府采购活动前三年内在经营活动中有重大违法记录的投标人将被拒绝参与政府采购活动。</w:t>
      </w:r>
    </w:p>
    <w:p w14:paraId="57E41829">
      <w:pPr>
        <w:pStyle w:val="131"/>
        <w:spacing w:before="0"/>
        <w:ind w:firstLine="480"/>
        <w:rPr>
          <w:rFonts w:cs="仿宋_GB2312" w:asciiTheme="minorEastAsia" w:hAnsiTheme="minorEastAsia" w:eastAsiaTheme="minorEastAsia"/>
          <w:highlight w:val="none"/>
        </w:rPr>
      </w:pPr>
      <w:r>
        <w:rPr>
          <w:rFonts w:hint="eastAsia" w:cs="Arial"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highlight w:val="none"/>
        </w:rPr>
        <w:t>。</w:t>
      </w:r>
    </w:p>
    <w:p w14:paraId="4ECF9C28">
      <w:pPr>
        <w:pStyle w:val="131"/>
        <w:spacing w:before="0"/>
        <w:ind w:firstLine="0" w:firstLineChars="0"/>
        <w:rPr>
          <w:rFonts w:cs="Arial" w:asciiTheme="minorEastAsia" w:hAnsiTheme="minorEastAsia" w:eastAsiaTheme="minorEastAsia"/>
          <w:kern w:val="0"/>
          <w:szCs w:val="24"/>
          <w:highlight w:val="none"/>
        </w:rPr>
      </w:pPr>
    </w:p>
    <w:p w14:paraId="5D03BC41">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五、评标</w:t>
      </w:r>
    </w:p>
    <w:p w14:paraId="0850E53A">
      <w:pPr>
        <w:spacing w:line="360" w:lineRule="auto"/>
        <w:ind w:firstLine="482" w:firstLineChars="200"/>
        <w:rPr>
          <w:rFonts w:cs="仿宋_GB2312" w:asciiTheme="minorEastAsia" w:hAnsiTheme="minorEastAsia" w:eastAsiaTheme="minorEastAsia"/>
          <w:b/>
          <w:sz w:val="24"/>
          <w:highlight w:val="none"/>
        </w:rPr>
      </w:pPr>
      <w:bookmarkStart w:id="26" w:name="_Toc91899903"/>
      <w:r>
        <w:rPr>
          <w:rFonts w:hint="eastAsia" w:cs="仿宋_GB2312" w:asciiTheme="minorEastAsia" w:hAnsiTheme="minorEastAsia" w:eastAsiaTheme="minorEastAsia"/>
          <w:b/>
          <w:sz w:val="24"/>
          <w:highlight w:val="none"/>
        </w:rPr>
        <w:t>21.</w:t>
      </w:r>
      <w:r>
        <w:rPr>
          <w:rFonts w:hint="eastAsia" w:cs="仿宋_GB2312" w:asciiTheme="minorEastAsia" w:hAnsiTheme="minorEastAsia" w:eastAsiaTheme="min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highlight w:val="none"/>
        </w:rPr>
        <w:t>详见招标文件第四部分评标办法。</w:t>
      </w:r>
    </w:p>
    <w:p w14:paraId="6489E554">
      <w:pPr>
        <w:spacing w:line="360" w:lineRule="auto"/>
        <w:rPr>
          <w:rFonts w:cs="仿宋_GB2312" w:asciiTheme="minorEastAsia" w:hAnsiTheme="minorEastAsia" w:eastAsiaTheme="minorEastAsia"/>
          <w:b/>
          <w:sz w:val="24"/>
          <w:highlight w:val="none"/>
        </w:rPr>
      </w:pPr>
    </w:p>
    <w:p w14:paraId="05A4499B">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六、定 标</w:t>
      </w:r>
    </w:p>
    <w:p w14:paraId="30400501">
      <w:pPr>
        <w:pStyle w:val="24"/>
        <w:spacing w:line="360" w:lineRule="auto"/>
        <w:ind w:left="479" w:leftChars="228"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22. 确定中标供应商</w:t>
      </w:r>
    </w:p>
    <w:p w14:paraId="0FFB3B0F">
      <w:pPr>
        <w:pStyle w:val="131"/>
        <w:snapToGrid w:val="0"/>
        <w:spacing w:before="0"/>
        <w:ind w:firstLine="48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szCs w:val="24"/>
          <w:highlight w:val="none"/>
        </w:rPr>
        <w:t>采购人将自收到评审报告之日起5个工作日内通过电子交易平台在评审报告推荐的中标候选人中按顺序确定中标供应商。</w:t>
      </w:r>
    </w:p>
    <w:p w14:paraId="5D51F978">
      <w:pPr>
        <w:pStyle w:val="131"/>
        <w:snapToGrid w:val="0"/>
        <w:spacing w:before="0"/>
        <w:ind w:firstLine="482"/>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23. 中标通知与中标结果公告</w:t>
      </w:r>
    </w:p>
    <w:p w14:paraId="6F2F1746">
      <w:pPr>
        <w:widowControl/>
        <w:shd w:val="clear" w:color="auto" w:fill="FFFFFF"/>
        <w:spacing w:line="360" w:lineRule="auto"/>
        <w:ind w:firstLine="48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23.1自中标人确定之日起2个工作日内，采购代理机构通过电子交易平台向中标人发出中标通知书，同时编制发布采购结果公告。采购代理机构也可以以纸质形式进行中标通知。</w:t>
      </w:r>
    </w:p>
    <w:p w14:paraId="01593C41">
      <w:pPr>
        <w:widowControl/>
        <w:shd w:val="clear" w:color="auto" w:fill="FFFFFF"/>
        <w:spacing w:line="360" w:lineRule="auto"/>
        <w:ind w:firstLine="48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376DA876">
      <w:pPr>
        <w:widowControl/>
        <w:shd w:val="clear" w:color="auto" w:fill="FFFFFF"/>
        <w:spacing w:line="360" w:lineRule="auto"/>
        <w:ind w:firstLine="48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23.3公告期限为1个工作日。</w:t>
      </w:r>
    </w:p>
    <w:p w14:paraId="533CA02F">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14:paraId="6D6E0813">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七、合同授予</w:t>
      </w:r>
    </w:p>
    <w:p w14:paraId="1D718B64">
      <w:pPr>
        <w:pStyle w:val="24"/>
        <w:spacing w:line="360" w:lineRule="auto"/>
        <w:ind w:left="479" w:leftChars="228"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 xml:space="preserve">24. </w:t>
      </w:r>
      <w:r>
        <w:rPr>
          <w:rFonts w:hint="eastAsia" w:cs="仿宋_GB2312" w:asciiTheme="minorEastAsia" w:hAnsiTheme="minorEastAsia" w:eastAsiaTheme="minorEastAsia"/>
          <w:highlight w:val="none"/>
        </w:rPr>
        <w:t>合同主要条款详见第五部分拟签订的合同文本。</w:t>
      </w:r>
    </w:p>
    <w:p w14:paraId="2EEE3E37">
      <w:pPr>
        <w:pStyle w:val="24"/>
        <w:spacing w:line="360" w:lineRule="auto"/>
        <w:ind w:left="479" w:leftChars="228"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25. 合同的签订</w:t>
      </w:r>
    </w:p>
    <w:p w14:paraId="7C2E1B12">
      <w:pPr>
        <w:widowControl/>
        <w:shd w:val="clear" w:color="auto" w:fill="FFFFFF"/>
        <w:spacing w:line="360" w:lineRule="auto"/>
        <w:ind w:firstLine="480"/>
        <w:jc w:val="left"/>
        <w:rPr>
          <w:rFonts w:cs="Arial"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25.1</w:t>
      </w:r>
      <w:r>
        <w:rPr>
          <w:rFonts w:hint="eastAsia" w:cs="Arial" w:asciiTheme="minorEastAsia" w:hAnsiTheme="minorEastAsia" w:eastAsiaTheme="minorEastAsia"/>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37C8B003">
      <w:pPr>
        <w:pStyle w:val="131"/>
        <w:snapToGrid w:val="0"/>
        <w:spacing w:before="0"/>
        <w:ind w:firstLine="480"/>
        <w:rPr>
          <w:rFonts w:asciiTheme="minorEastAsia" w:hAnsiTheme="minorEastAsia" w:eastAsiaTheme="minorEastAsia"/>
          <w:kern w:val="0"/>
          <w:highlight w:val="none"/>
        </w:rPr>
      </w:pPr>
      <w:r>
        <w:rPr>
          <w:rFonts w:hint="eastAsia" w:cs="仿宋_GB2312" w:asciiTheme="minorEastAsia" w:hAnsiTheme="minorEastAsia" w:eastAsiaTheme="minorEastAsia"/>
          <w:kern w:val="0"/>
          <w:highlight w:val="none"/>
          <w:lang w:val="zh-CN"/>
        </w:rPr>
        <w:t>25.2</w:t>
      </w:r>
      <w:r>
        <w:rPr>
          <w:rFonts w:hint="eastAsia" w:asciiTheme="minorEastAsia" w:hAnsiTheme="minorEastAsia" w:eastAsiaTheme="minorEastAsia"/>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D400374">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25.3中标供应商拒绝与采购人签订合同的，采购人可以按照评审报告推荐的中标或者成交候选人名单排序，确定下一候选人为中标供应商，也可以重新开展政府采购活动。</w:t>
      </w:r>
    </w:p>
    <w:p w14:paraId="1F5633A4">
      <w:pPr>
        <w:pStyle w:val="131"/>
        <w:snapToGrid w:val="0"/>
        <w:spacing w:before="0"/>
        <w:ind w:firstLine="480"/>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25.4采购合同由采购人与中标供应商根据招标文件、投标文件等内容通过政府采购电子交易平台在线签订，自动备案。</w:t>
      </w:r>
    </w:p>
    <w:p w14:paraId="71EC0200">
      <w:pPr>
        <w:pStyle w:val="556"/>
        <w:spacing w:before="0" w:line="360" w:lineRule="auto"/>
        <w:ind w:left="0" w:firstLine="482" w:firstLineChars="200"/>
        <w:contextualSpacing/>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26. 履约保证金</w:t>
      </w:r>
    </w:p>
    <w:p w14:paraId="1F8A644E">
      <w:pPr>
        <w:pStyle w:val="556"/>
        <w:spacing w:before="0" w:line="360" w:lineRule="auto"/>
        <w:ind w:left="0" w:firstLine="480" w:firstLineChars="200"/>
        <w:contextualSpacing/>
        <w:rPr>
          <w:rFonts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74E064B0">
      <w:pPr>
        <w:snapToGrid w:val="0"/>
        <w:spacing w:line="360" w:lineRule="auto"/>
        <w:ind w:firstLine="3357" w:firstLineChars="1045"/>
        <w:rPr>
          <w:rFonts w:cs="仿宋_GB2312" w:asciiTheme="minorEastAsia" w:hAnsiTheme="minorEastAsia" w:eastAsiaTheme="minorEastAsia"/>
          <w:b/>
          <w:sz w:val="32"/>
          <w:highlight w:val="none"/>
        </w:rPr>
      </w:pPr>
    </w:p>
    <w:p w14:paraId="05E34D6C">
      <w:pPr>
        <w:snapToGrid w:val="0"/>
        <w:spacing w:line="360" w:lineRule="auto"/>
        <w:ind w:firstLine="3357" w:firstLineChars="1045"/>
        <w:rPr>
          <w:rFonts w:asciiTheme="minorEastAsia" w:hAnsiTheme="minorEastAsia" w:eastAsiaTheme="minorEastAsia"/>
          <w:b/>
          <w:sz w:val="24"/>
          <w:highlight w:val="none"/>
        </w:rPr>
      </w:pPr>
      <w:r>
        <w:rPr>
          <w:rFonts w:hint="eastAsia" w:cs="仿宋_GB2312" w:asciiTheme="minorEastAsia" w:hAnsiTheme="minorEastAsia" w:eastAsiaTheme="minorEastAsia"/>
          <w:b/>
          <w:sz w:val="32"/>
          <w:highlight w:val="none"/>
        </w:rPr>
        <w:t>八、电子交易活动的中止</w:t>
      </w:r>
    </w:p>
    <w:p w14:paraId="2D3C2C1C">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w:t>
      </w:r>
      <w:r>
        <w:rPr>
          <w:rFonts w:hint="eastAsia" w:cs="仿宋_GB2312" w:asciiTheme="minorEastAsia" w:hAnsiTheme="minorEastAsia" w:eastAsiaTheme="minorEastAsia"/>
          <w:b/>
          <w:szCs w:val="24"/>
          <w:highlight w:val="none"/>
        </w:rPr>
        <w:t>7. 电子交易活动的中止。</w:t>
      </w:r>
      <w:r>
        <w:rPr>
          <w:rFonts w:hint="eastAsia" w:cs="仿宋_GB2312" w:asciiTheme="minorEastAsia" w:hAnsiTheme="minorEastAsia" w:eastAsiaTheme="minorEastAsia"/>
          <w:highlight w:val="none"/>
        </w:rPr>
        <w:t>采购过程中出现以下情形，导致电子交易平台无法正常运行，或者无法保证电子交易的公平、公正和安全时，采购代理机构可中止电子交易活动：</w:t>
      </w:r>
    </w:p>
    <w:p w14:paraId="40847D98">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 xml:space="preserve">27.1电子交易平台发生故障而无法登录访问的； </w:t>
      </w:r>
    </w:p>
    <w:p w14:paraId="4A0DE59A">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27.2电子交易平台应用或数据库出现错误，不能进行正常操作的；</w:t>
      </w:r>
    </w:p>
    <w:p w14:paraId="4BB1272C">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27.3电子交易平台发现严重安全漏洞，有潜在泄密危险的；</w:t>
      </w:r>
    </w:p>
    <w:p w14:paraId="090BA19F">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 xml:space="preserve">27.4病毒发作导致不能进行正常操作的； </w:t>
      </w:r>
    </w:p>
    <w:p w14:paraId="7CCEFF51">
      <w:pPr>
        <w:pStyle w:val="131"/>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27.5其他无法保证电子交易的公平、公正和安全的情况。</w:t>
      </w:r>
    </w:p>
    <w:p w14:paraId="3769F55A">
      <w:pPr>
        <w:pStyle w:val="131"/>
        <w:snapToGrid w:val="0"/>
        <w:spacing w:before="0"/>
        <w:ind w:firstLine="480"/>
        <w:rPr>
          <w:rFonts w:asciiTheme="minorEastAsia" w:hAnsiTheme="minorEastAsia" w:eastAsiaTheme="minorEastAsia"/>
          <w:highlight w:val="none"/>
        </w:rPr>
      </w:pPr>
      <w:r>
        <w:rPr>
          <w:rFonts w:hint="eastAsia" w:cs="仿宋_GB2312" w:asciiTheme="minorEastAsia" w:hAnsiTheme="minorEastAsia" w:eastAsiaTheme="minorEastAsia"/>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0AB0DD55">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九、验收</w:t>
      </w:r>
    </w:p>
    <w:p w14:paraId="4585D3A3">
      <w:pPr>
        <w:pStyle w:val="24"/>
        <w:spacing w:line="360" w:lineRule="auto"/>
        <w:ind w:firstLine="482"/>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29.验收</w:t>
      </w:r>
    </w:p>
    <w:p w14:paraId="7CE1A15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E7D7F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29.2采购人可以邀请参加本项目的其他投标人或者第三方机构参与验收。参与验收的投标人或者第三方机构的意见作为验收书的参考资料一并存档。</w:t>
      </w:r>
    </w:p>
    <w:p w14:paraId="40882048">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CF9D23">
      <w:pPr>
        <w:tabs>
          <w:tab w:val="left" w:pos="0"/>
        </w:tabs>
        <w:spacing w:line="360" w:lineRule="auto"/>
        <w:ind w:firstLine="480"/>
        <w:rPr>
          <w:highlight w:val="none"/>
        </w:rPr>
      </w:pPr>
      <w:r>
        <w:rPr>
          <w:rFonts w:hint="eastAsia" w:cs="Helvetica" w:asciiTheme="minorEastAsia" w:hAnsiTheme="minorEastAsia" w:eastAsiaTheme="minorEastAsi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highlight w:val="none"/>
        </w:rPr>
        <w:br w:type="page"/>
      </w:r>
    </w:p>
    <w:bookmarkEnd w:id="24"/>
    <w:bookmarkEnd w:id="25"/>
    <w:bookmarkEnd w:id="26"/>
    <w:p w14:paraId="03B5CEBE">
      <w:pPr>
        <w:numPr>
          <w:ilvl w:val="0"/>
          <w:numId w:val="2"/>
        </w:numPr>
        <w:spacing w:line="360" w:lineRule="auto"/>
        <w:jc w:val="center"/>
        <w:outlineLvl w:val="0"/>
        <w:rPr>
          <w:rFonts w:cs="仿宋_GB2312" w:asciiTheme="minorEastAsia" w:hAnsiTheme="minorEastAsia" w:eastAsiaTheme="minorEastAsia"/>
          <w:b/>
          <w:sz w:val="36"/>
          <w:szCs w:val="36"/>
          <w:highlight w:val="none"/>
        </w:rPr>
      </w:pPr>
      <w:bookmarkStart w:id="27" w:name="_Hlt74714665"/>
      <w:bookmarkEnd w:id="27"/>
      <w:bookmarkStart w:id="28" w:name="_Hlt68072998"/>
      <w:bookmarkEnd w:id="28"/>
      <w:bookmarkStart w:id="29" w:name="_Hlt74730295"/>
      <w:bookmarkEnd w:id="29"/>
      <w:bookmarkStart w:id="30" w:name="_Hlt74729768"/>
      <w:bookmarkEnd w:id="30"/>
      <w:bookmarkStart w:id="31" w:name="_Hlt68403820"/>
      <w:bookmarkEnd w:id="31"/>
      <w:bookmarkStart w:id="32" w:name="_Hlt75236290"/>
      <w:bookmarkEnd w:id="32"/>
      <w:bookmarkStart w:id="33" w:name="_Hlt68072990"/>
      <w:bookmarkEnd w:id="33"/>
      <w:bookmarkStart w:id="34" w:name="_Hlt75236101"/>
      <w:bookmarkEnd w:id="34"/>
      <w:bookmarkStart w:id="35" w:name="_Hlt68073093"/>
      <w:bookmarkEnd w:id="35"/>
      <w:bookmarkStart w:id="36" w:name="_Hlt74707468"/>
      <w:bookmarkEnd w:id="36"/>
      <w:bookmarkStart w:id="37" w:name="_Hlt75236011"/>
      <w:bookmarkEnd w:id="37"/>
      <w:bookmarkStart w:id="38" w:name="_Hlt68057669"/>
      <w:bookmarkEnd w:id="38"/>
      <w:bookmarkStart w:id="39" w:name="第四部分"/>
      <w:r>
        <w:rPr>
          <w:rFonts w:hint="eastAsia" w:cs="仿宋_GB2312" w:asciiTheme="minorEastAsia" w:hAnsiTheme="minorEastAsia" w:eastAsiaTheme="minorEastAsia"/>
          <w:b/>
          <w:sz w:val="36"/>
          <w:szCs w:val="36"/>
          <w:highlight w:val="none"/>
        </w:rPr>
        <w:t xml:space="preserve">  采购需求</w:t>
      </w:r>
    </w:p>
    <w:p w14:paraId="0E8E1CAE">
      <w:pPr>
        <w:autoSpaceDE w:val="0"/>
        <w:autoSpaceDN w:val="0"/>
        <w:adjustRightInd w:val="0"/>
        <w:spacing w:line="300" w:lineRule="auto"/>
        <w:rPr>
          <w:rFonts w:hint="eastAsia" w:ascii="宋体" w:hAnsi="宋体"/>
          <w:b/>
          <w:iCs/>
          <w:szCs w:val="21"/>
          <w:highlight w:val="none"/>
        </w:rPr>
      </w:pPr>
      <w:r>
        <w:rPr>
          <w:rFonts w:hint="eastAsia" w:ascii="宋体" w:hAnsi="宋体"/>
          <w:b/>
          <w:iCs/>
          <w:szCs w:val="21"/>
          <w:highlight w:val="none"/>
        </w:rPr>
        <w:t>一、</w:t>
      </w:r>
      <w:r>
        <w:rPr>
          <w:rFonts w:hint="eastAsia" w:ascii="宋体" w:hAnsi="宋体"/>
          <w:b/>
          <w:szCs w:val="21"/>
          <w:highlight w:val="none"/>
        </w:rPr>
        <w:t>项目</w:t>
      </w:r>
      <w:r>
        <w:rPr>
          <w:rFonts w:ascii="宋体" w:hAnsi="宋体"/>
          <w:b/>
          <w:szCs w:val="21"/>
          <w:highlight w:val="none"/>
        </w:rPr>
        <w:t>概况</w:t>
      </w:r>
      <w:r>
        <w:rPr>
          <w:rFonts w:hint="eastAsia" w:ascii="宋体" w:hAnsi="宋体"/>
          <w:b/>
          <w:iCs/>
          <w:szCs w:val="21"/>
          <w:highlight w:val="none"/>
        </w:rPr>
        <w:t>：</w:t>
      </w:r>
    </w:p>
    <w:p w14:paraId="066DA049">
      <w:pPr>
        <w:autoSpaceDE w:val="0"/>
        <w:autoSpaceDN w:val="0"/>
        <w:adjustRightIn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2024年-2026年舟山市普陀区登步岛管理委员会环境绿化养护项目</w:t>
      </w:r>
      <w:r>
        <w:rPr>
          <w:rFonts w:hint="eastAsia" w:ascii="宋体" w:hAnsi="宋体" w:cs="宋体"/>
          <w:szCs w:val="21"/>
          <w:highlight w:val="none"/>
        </w:rPr>
        <w:t>位于舟山市</w:t>
      </w:r>
      <w:r>
        <w:rPr>
          <w:rFonts w:hint="eastAsia" w:ascii="宋体" w:hAnsi="宋体" w:cs="宋体"/>
          <w:szCs w:val="21"/>
          <w:highlight w:val="none"/>
          <w:lang w:val="en-US" w:eastAsia="zh-CN"/>
        </w:rPr>
        <w:t>普陀区</w:t>
      </w:r>
      <w:r>
        <w:rPr>
          <w:rFonts w:hint="eastAsia" w:ascii="宋体" w:hAnsi="宋体" w:cs="宋体"/>
          <w:szCs w:val="21"/>
          <w:highlight w:val="none"/>
          <w:lang w:eastAsia="zh-CN"/>
        </w:rPr>
        <w:t>登步岛</w:t>
      </w:r>
      <w:r>
        <w:rPr>
          <w:rFonts w:hint="eastAsia" w:ascii="宋体" w:hAnsi="宋体" w:cs="宋体"/>
          <w:szCs w:val="21"/>
          <w:highlight w:val="none"/>
        </w:rPr>
        <w:t>，</w:t>
      </w:r>
      <w:r>
        <w:rPr>
          <w:rFonts w:hint="eastAsia" w:ascii="宋体" w:hAnsi="宋体" w:cs="宋体"/>
          <w:szCs w:val="21"/>
          <w:highlight w:val="none"/>
          <w:lang w:val="en-US" w:eastAsia="zh-CN"/>
        </w:rPr>
        <w:t>养护面积约为9万平方米，</w:t>
      </w:r>
      <w:r>
        <w:rPr>
          <w:rFonts w:hint="eastAsia" w:ascii="宋体" w:hAnsi="宋体" w:cs="宋体"/>
          <w:szCs w:val="21"/>
          <w:highlight w:val="none"/>
        </w:rPr>
        <w:t>施工范围</w:t>
      </w:r>
      <w:r>
        <w:rPr>
          <w:rFonts w:hint="eastAsia" w:ascii="宋体" w:hAnsi="宋体" w:cs="宋体"/>
          <w:szCs w:val="21"/>
          <w:highlight w:val="none"/>
          <w:lang w:val="en-US" w:eastAsia="zh-CN"/>
        </w:rPr>
        <w:t>包括登步岛全境陆域及大运河河道，</w:t>
      </w:r>
      <w:r>
        <w:rPr>
          <w:rFonts w:hint="eastAsia" w:ascii="宋体" w:hAnsi="宋体" w:cs="宋体"/>
          <w:szCs w:val="21"/>
          <w:highlight w:val="none"/>
        </w:rPr>
        <w:t>对绿植进行养护，养护等级为</w:t>
      </w:r>
      <w:r>
        <w:rPr>
          <w:rFonts w:hint="eastAsia" w:ascii="宋体" w:hAnsi="宋体" w:cs="宋体"/>
          <w:szCs w:val="21"/>
          <w:highlight w:val="none"/>
          <w:lang w:val="en-US" w:eastAsia="zh-CN"/>
        </w:rPr>
        <w:t>三级</w:t>
      </w:r>
      <w:r>
        <w:rPr>
          <w:rFonts w:hint="eastAsia" w:ascii="宋体" w:hAnsi="宋体" w:cs="宋体"/>
          <w:szCs w:val="21"/>
          <w:highlight w:val="none"/>
        </w:rPr>
        <w:t>。</w:t>
      </w:r>
    </w:p>
    <w:p w14:paraId="7E2E3643">
      <w:pPr>
        <w:keepNext/>
        <w:keepLines/>
        <w:spacing w:after="80" w:line="276" w:lineRule="auto"/>
        <w:ind w:firstLine="315" w:firstLineChars="150"/>
        <w:outlineLvl w:val="2"/>
        <w:rPr>
          <w:rFonts w:hint="eastAsia" w:ascii="宋体" w:hAnsi="宋体" w:cs="宋体"/>
          <w:szCs w:val="21"/>
          <w:highlight w:val="none"/>
        </w:rPr>
      </w:pPr>
      <w:r>
        <w:rPr>
          <w:rFonts w:hint="eastAsia" w:ascii="宋体" w:hAnsi="宋体"/>
          <w:szCs w:val="21"/>
          <w:highlight w:val="none"/>
        </w:rPr>
        <w:t>本项目采用全费用单价报价，全费用单价包括</w:t>
      </w:r>
      <w:r>
        <w:rPr>
          <w:rFonts w:hint="eastAsia" w:ascii="宋体" w:hAnsi="宋体"/>
          <w:highlight w:val="none"/>
        </w:rPr>
        <w:t>按照《</w:t>
      </w:r>
      <w:r>
        <w:rPr>
          <w:rFonts w:hint="eastAsia" w:ascii="宋体" w:hAnsi="宋体"/>
          <w:highlight w:val="none"/>
          <w:lang w:eastAsia="zh-CN"/>
        </w:rPr>
        <w:t>2024年-2026年舟山市普陀区登步岛管理委员会环境绿化养护项目</w:t>
      </w:r>
      <w:r>
        <w:rPr>
          <w:rFonts w:hint="eastAsia" w:ascii="宋体" w:hAnsi="宋体"/>
          <w:highlight w:val="none"/>
        </w:rPr>
        <w:t>养护考核方案》中规定的所有工作内容和为完成工作内容需发生的所有相关费用。</w:t>
      </w:r>
    </w:p>
    <w:p w14:paraId="5F52B2A7">
      <w:pPr>
        <w:keepNext/>
        <w:keepLines/>
        <w:spacing w:after="80" w:line="276" w:lineRule="auto"/>
        <w:outlineLvl w:val="2"/>
        <w:rPr>
          <w:rFonts w:ascii="宋体" w:hAnsi="宋体" w:cs="宋体"/>
          <w:b/>
          <w:szCs w:val="21"/>
          <w:highlight w:val="none"/>
        </w:rPr>
      </w:pPr>
      <w:r>
        <w:rPr>
          <w:rFonts w:hint="eastAsia" w:ascii="宋体" w:hAnsi="宋体" w:cs="宋体"/>
          <w:szCs w:val="21"/>
          <w:highlight w:val="none"/>
        </w:rPr>
        <w:t>二、</w:t>
      </w:r>
      <w:r>
        <w:rPr>
          <w:rFonts w:hint="eastAsia" w:ascii="宋体" w:hAnsi="宋体" w:cs="宋体"/>
          <w:b/>
          <w:szCs w:val="21"/>
          <w:highlight w:val="none"/>
        </w:rPr>
        <w:t>服务期：</w:t>
      </w:r>
    </w:p>
    <w:p w14:paraId="30D2B64C">
      <w:pPr>
        <w:spacing w:line="276" w:lineRule="auto"/>
        <w:ind w:firstLine="420" w:firstLineChars="200"/>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服务期限为</w:t>
      </w:r>
      <w:r>
        <w:rPr>
          <w:rFonts w:hint="eastAsia" w:ascii="宋体" w:hAnsi="宋体" w:eastAsia="宋体" w:cs="Times New Roman"/>
          <w:kern w:val="0"/>
          <w:szCs w:val="21"/>
          <w:highlight w:val="none"/>
          <w:lang w:val="en-US" w:eastAsia="zh-CN"/>
        </w:rPr>
        <w:t>2</w:t>
      </w:r>
      <w:r>
        <w:rPr>
          <w:rFonts w:hint="eastAsia" w:ascii="宋体" w:hAnsi="宋体" w:eastAsia="宋体" w:cs="Times New Roman"/>
          <w:kern w:val="0"/>
          <w:szCs w:val="21"/>
          <w:highlight w:val="none"/>
        </w:rPr>
        <w:t>年。</w:t>
      </w:r>
    </w:p>
    <w:p w14:paraId="0D23380A">
      <w:pPr>
        <w:spacing w:line="276" w:lineRule="auto"/>
        <w:rPr>
          <w:rFonts w:ascii="宋体" w:hAnsi="宋体"/>
          <w:b/>
          <w:szCs w:val="21"/>
          <w:highlight w:val="none"/>
        </w:rPr>
      </w:pPr>
      <w:r>
        <w:rPr>
          <w:rFonts w:hint="eastAsia" w:ascii="宋体" w:hAnsi="宋体"/>
          <w:b/>
          <w:szCs w:val="21"/>
          <w:highlight w:val="none"/>
        </w:rPr>
        <w:t>三、服务要求：</w:t>
      </w:r>
    </w:p>
    <w:p w14:paraId="108CF5A1">
      <w:pPr>
        <w:pStyle w:val="980"/>
        <w:spacing w:line="276" w:lineRule="auto"/>
        <w:ind w:firstLine="420" w:firstLineChars="200"/>
        <w:rPr>
          <w:rFonts w:ascii="宋体" w:hAnsi="宋体"/>
          <w:highlight w:val="none"/>
        </w:rPr>
      </w:pPr>
      <w:r>
        <w:rPr>
          <w:rFonts w:hint="eastAsia" w:ascii="宋体" w:hAnsi="宋体" w:cs="宋体"/>
          <w:bCs/>
          <w:szCs w:val="21"/>
          <w:highlight w:val="none"/>
        </w:rPr>
        <w:t>1、在施工时，必须配合采购人协调和处理养护范围内的相关</w:t>
      </w:r>
      <w:r>
        <w:rPr>
          <w:rFonts w:hint="eastAsia" w:ascii="宋体" w:hAnsi="宋体"/>
          <w:highlight w:val="none"/>
        </w:rPr>
        <w:t>关系，施工时因承包人自身原因未处理好周边环境关系而导致养护工作无法进行，采购人将不承担由此引起的费用损失。</w:t>
      </w:r>
    </w:p>
    <w:p w14:paraId="1C6FAD66">
      <w:pPr>
        <w:pStyle w:val="980"/>
        <w:spacing w:line="276" w:lineRule="auto"/>
        <w:ind w:firstLine="420" w:firstLineChars="200"/>
        <w:rPr>
          <w:rFonts w:ascii="宋体" w:hAnsi="宋体"/>
          <w:highlight w:val="none"/>
        </w:rPr>
      </w:pPr>
      <w:r>
        <w:rPr>
          <w:rFonts w:hint="eastAsia" w:ascii="宋体" w:hAnsi="宋体"/>
          <w:highlight w:val="none"/>
        </w:rPr>
        <w:t>2、应采取有效措施，负责对养护范围内管线、邻近建（构）筑物（包括文物保护建筑）、古树名木予以保护，保护措施费用由承包人承担。如因保护不当原因造成损失，需承担一切费用。</w:t>
      </w:r>
    </w:p>
    <w:p w14:paraId="33CDE670">
      <w:pPr>
        <w:pStyle w:val="980"/>
        <w:spacing w:line="276" w:lineRule="auto"/>
        <w:ind w:firstLine="420" w:firstLineChars="200"/>
        <w:rPr>
          <w:rFonts w:ascii="宋体" w:hAnsi="宋体"/>
          <w:highlight w:val="none"/>
        </w:rPr>
      </w:pPr>
      <w:r>
        <w:rPr>
          <w:rFonts w:hint="eastAsia" w:ascii="宋体" w:hAnsi="宋体"/>
          <w:highlight w:val="none"/>
        </w:rPr>
        <w:t>3、必须做到文明养护，安全养护，建立重大事故报告制，加强安全教育，采取必要的一切防护措施，必须消除一切不安全隐患的存在和发生。所有养护人员工作期间必须穿戴</w:t>
      </w:r>
      <w:r>
        <w:rPr>
          <w:rFonts w:ascii="宋体" w:hAnsi="宋体"/>
          <w:highlight w:val="none"/>
        </w:rPr>
        <w:t>整齐，</w:t>
      </w:r>
      <w:r>
        <w:rPr>
          <w:rFonts w:hint="eastAsia" w:ascii="宋体" w:hAnsi="宋体"/>
          <w:highlight w:val="none"/>
        </w:rPr>
        <w:t>注意整体</w:t>
      </w:r>
      <w:r>
        <w:rPr>
          <w:rFonts w:ascii="宋体" w:hAnsi="宋体"/>
          <w:highlight w:val="none"/>
        </w:rPr>
        <w:t>形象良好</w:t>
      </w:r>
      <w:r>
        <w:rPr>
          <w:rFonts w:hint="eastAsia" w:ascii="宋体" w:hAnsi="宋体"/>
          <w:highlight w:val="none"/>
        </w:rPr>
        <w:t>。</w:t>
      </w:r>
    </w:p>
    <w:p w14:paraId="2AA0D846">
      <w:pPr>
        <w:pStyle w:val="980"/>
        <w:spacing w:line="276" w:lineRule="auto"/>
        <w:ind w:firstLine="420" w:firstLineChars="200"/>
        <w:rPr>
          <w:rFonts w:ascii="宋体" w:hAnsi="宋体"/>
          <w:highlight w:val="none"/>
        </w:rPr>
      </w:pPr>
      <w:r>
        <w:rPr>
          <w:rFonts w:hint="eastAsia" w:ascii="宋体" w:hAnsi="宋体"/>
          <w:highlight w:val="none"/>
        </w:rPr>
        <w:t>供应商根据需要配备符合规定的车辆、机械、机具等各类正规设备，机动车辆和驾驶人员必须符合交警部门各项规定。机械机具设备使用除按规定要有上岗证书外，必须由经过培训的熟练人员操作。为保证养护质量，提高工作效率，养护单位应加强机械化程度。</w:t>
      </w:r>
    </w:p>
    <w:p w14:paraId="0B1D3B31">
      <w:pPr>
        <w:pStyle w:val="980"/>
        <w:spacing w:line="276" w:lineRule="auto"/>
        <w:ind w:firstLine="420" w:firstLineChars="200"/>
        <w:rPr>
          <w:rFonts w:ascii="宋体" w:hAnsi="宋体"/>
          <w:highlight w:val="none"/>
        </w:rPr>
      </w:pPr>
      <w:r>
        <w:rPr>
          <w:rFonts w:ascii="宋体" w:hAnsi="宋体"/>
          <w:highlight w:val="none"/>
        </w:rPr>
        <w:t>4</w:t>
      </w:r>
      <w:r>
        <w:rPr>
          <w:rFonts w:hint="eastAsia" w:ascii="宋体" w:hAnsi="宋体"/>
          <w:highlight w:val="none"/>
        </w:rPr>
        <w:t>、项目负责人及相关养护人员应积极配合，支持发包人，对于技术业务水平低，管理协调能力差，不能胜任岗位的养护人员，采购人有权要求承包人作必要变更。</w:t>
      </w:r>
    </w:p>
    <w:p w14:paraId="5434F111">
      <w:pPr>
        <w:pStyle w:val="980"/>
        <w:spacing w:line="276" w:lineRule="auto"/>
        <w:ind w:firstLine="420" w:firstLineChars="200"/>
        <w:rPr>
          <w:rFonts w:ascii="宋体" w:hAnsi="宋体"/>
          <w:highlight w:val="none"/>
        </w:rPr>
      </w:pPr>
      <w:r>
        <w:rPr>
          <w:rFonts w:ascii="宋体" w:hAnsi="宋体"/>
          <w:highlight w:val="none"/>
        </w:rPr>
        <w:t>5</w:t>
      </w:r>
      <w:r>
        <w:rPr>
          <w:rFonts w:hint="eastAsia" w:ascii="宋体" w:hAnsi="宋体"/>
          <w:highlight w:val="none"/>
        </w:rPr>
        <w:t>、养护时必须与电信、广电、给水、电力等有关部门密切配合，保质保量完成养护任务。</w:t>
      </w:r>
    </w:p>
    <w:p w14:paraId="0C3F463E">
      <w:pPr>
        <w:pStyle w:val="980"/>
        <w:spacing w:line="276" w:lineRule="auto"/>
        <w:ind w:firstLine="420" w:firstLineChars="200"/>
        <w:rPr>
          <w:rFonts w:ascii="宋体" w:hAnsi="宋体"/>
          <w:highlight w:val="none"/>
        </w:rPr>
      </w:pPr>
      <w:r>
        <w:rPr>
          <w:rFonts w:ascii="宋体" w:hAnsi="宋体"/>
          <w:highlight w:val="none"/>
        </w:rPr>
        <w:t>6</w:t>
      </w:r>
      <w:r>
        <w:rPr>
          <w:rFonts w:hint="eastAsia" w:ascii="宋体" w:hAnsi="宋体"/>
          <w:highlight w:val="none"/>
        </w:rPr>
        <w:t>、负责处理养护中可能引起的与周围商家及居民的纠纷，采购人予以配合。</w:t>
      </w:r>
    </w:p>
    <w:p w14:paraId="726F78C9">
      <w:pPr>
        <w:pStyle w:val="980"/>
        <w:spacing w:line="276" w:lineRule="auto"/>
        <w:ind w:firstLine="420" w:firstLineChars="200"/>
        <w:rPr>
          <w:rFonts w:hint="eastAsia" w:ascii="宋体" w:hAnsi="宋体"/>
          <w:highlight w:val="none"/>
        </w:rPr>
      </w:pPr>
      <w:r>
        <w:rPr>
          <w:rFonts w:ascii="宋体" w:hAnsi="宋体"/>
          <w:highlight w:val="none"/>
        </w:rPr>
        <w:t>7</w:t>
      </w:r>
      <w:r>
        <w:rPr>
          <w:rFonts w:hint="eastAsia" w:ascii="宋体" w:hAnsi="宋体"/>
          <w:highlight w:val="none"/>
        </w:rPr>
        <w:t>、在养护过程中承包人应控制机械噪音，不得扰乱附近居民生活。</w:t>
      </w:r>
    </w:p>
    <w:p w14:paraId="55494DA5">
      <w:pPr>
        <w:pStyle w:val="980"/>
        <w:spacing w:line="276" w:lineRule="auto"/>
        <w:ind w:firstLine="420" w:firstLineChars="200"/>
        <w:rPr>
          <w:rFonts w:ascii="宋体" w:hAnsi="宋体"/>
          <w:highlight w:val="none"/>
        </w:rPr>
      </w:pPr>
      <w:r>
        <w:rPr>
          <w:rFonts w:ascii="宋体" w:hAnsi="宋体"/>
          <w:highlight w:val="none"/>
        </w:rPr>
        <w:t>8</w:t>
      </w:r>
      <w:r>
        <w:rPr>
          <w:rFonts w:hint="eastAsia" w:ascii="宋体" w:hAnsi="宋体"/>
          <w:highlight w:val="none"/>
        </w:rPr>
        <w:t>、供应商按照相关内容和国家行业规范要求采取有效的安全措施，以保证自身及第三人和周边环境的安全，如发生安全事故，一切责任、费用和损失自行承担。</w:t>
      </w:r>
    </w:p>
    <w:p w14:paraId="3F0E76D1">
      <w:pPr>
        <w:pStyle w:val="980"/>
        <w:spacing w:line="276" w:lineRule="auto"/>
        <w:ind w:firstLine="420" w:firstLineChars="200"/>
        <w:rPr>
          <w:rFonts w:hint="eastAsia" w:ascii="宋体" w:hAnsi="宋体"/>
          <w:highlight w:val="none"/>
        </w:rPr>
      </w:pPr>
      <w:r>
        <w:rPr>
          <w:rFonts w:ascii="宋体" w:hAnsi="宋体"/>
          <w:highlight w:val="none"/>
        </w:rPr>
        <w:t>9</w:t>
      </w:r>
      <w:r>
        <w:rPr>
          <w:rFonts w:hint="eastAsia" w:ascii="宋体" w:hAnsi="宋体"/>
          <w:highlight w:val="none"/>
        </w:rPr>
        <w:t>、供应商单独承担养护工程中所有的用水、用电及所需的材料采购等费用。</w:t>
      </w:r>
    </w:p>
    <w:p w14:paraId="30CBDD41">
      <w:pPr>
        <w:pStyle w:val="980"/>
        <w:spacing w:line="276" w:lineRule="auto"/>
        <w:ind w:firstLine="420" w:firstLineChars="200"/>
        <w:rPr>
          <w:rFonts w:hint="default" w:ascii="宋体" w:hAnsi="宋体" w:eastAsia="宋体"/>
          <w:highlight w:val="none"/>
          <w:lang w:val="en-US" w:eastAsia="zh-CN"/>
        </w:rPr>
      </w:pPr>
      <w:r>
        <w:rPr>
          <w:rFonts w:hint="eastAsia" w:ascii="宋体" w:hAnsi="宋体"/>
          <w:highlight w:val="none"/>
          <w:lang w:val="en-US" w:eastAsia="zh-CN"/>
        </w:rPr>
        <w:t>10、局部路段需要浇水养护。</w:t>
      </w:r>
    </w:p>
    <w:p w14:paraId="25E9B97E">
      <w:pPr>
        <w:pStyle w:val="980"/>
        <w:spacing w:line="276" w:lineRule="auto"/>
        <w:ind w:firstLine="420" w:firstLineChars="200"/>
        <w:rPr>
          <w:rFonts w:hint="eastAsia" w:ascii="宋体" w:hAnsi="宋体"/>
          <w:highlight w:val="none"/>
        </w:rPr>
      </w:pPr>
      <w:r>
        <w:rPr>
          <w:rFonts w:hint="eastAsia" w:ascii="宋体" w:hAnsi="宋体"/>
          <w:highlight w:val="none"/>
          <w:lang w:val="en-US" w:eastAsia="zh-CN"/>
        </w:rPr>
        <w:t>11</w:t>
      </w:r>
      <w:r>
        <w:rPr>
          <w:rFonts w:hint="eastAsia" w:ascii="宋体" w:hAnsi="宋体"/>
          <w:highlight w:val="none"/>
        </w:rPr>
        <w:t>、服务期结束移交时因保证绿化的完整性。</w:t>
      </w:r>
    </w:p>
    <w:p w14:paraId="6C80B936">
      <w:pPr>
        <w:pStyle w:val="980"/>
        <w:spacing w:line="276" w:lineRule="auto"/>
        <w:ind w:firstLine="420" w:firstLineChars="200"/>
        <w:rPr>
          <w:rFonts w:ascii="宋体" w:hAnsi="宋体"/>
          <w:highlight w:val="none"/>
        </w:rPr>
      </w:pPr>
      <w:r>
        <w:rPr>
          <w:rFonts w:hint="eastAsia" w:ascii="宋体" w:hAnsi="宋体"/>
          <w:highlight w:val="none"/>
          <w:lang w:val="en-US" w:eastAsia="zh-CN"/>
        </w:rPr>
        <w:t>12</w:t>
      </w:r>
      <w:r>
        <w:rPr>
          <w:rFonts w:hint="eastAsia" w:ascii="宋体" w:hAnsi="宋体"/>
          <w:highlight w:val="none"/>
        </w:rPr>
        <w:t>、因养护原因导致树木死亡，由投标人负责补种。</w:t>
      </w:r>
    </w:p>
    <w:p w14:paraId="44717536">
      <w:pPr>
        <w:snapToGrid w:val="0"/>
        <w:spacing w:before="120" w:after="120" w:line="276" w:lineRule="auto"/>
        <w:outlineLvl w:val="0"/>
        <w:rPr>
          <w:rFonts w:ascii="宋体" w:hAnsi="宋体" w:cs="宋体"/>
          <w:b/>
          <w:szCs w:val="21"/>
          <w:highlight w:val="none"/>
        </w:rPr>
      </w:pPr>
      <w:r>
        <w:rPr>
          <w:rFonts w:hint="eastAsia" w:ascii="宋体" w:hAnsi="宋体" w:cs="宋体"/>
          <w:b/>
          <w:szCs w:val="21"/>
          <w:highlight w:val="none"/>
        </w:rPr>
        <w:t>四、其他</w:t>
      </w:r>
    </w:p>
    <w:p w14:paraId="5BFD272D">
      <w:pPr>
        <w:tabs>
          <w:tab w:val="left" w:pos="0"/>
        </w:tabs>
        <w:autoSpaceDE w:val="0"/>
        <w:autoSpaceDN w:val="0"/>
        <w:adjustRightInd w:val="0"/>
        <w:spacing w:line="276" w:lineRule="auto"/>
        <w:ind w:firstLine="315" w:firstLineChars="15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、养护费为先养护后支付，一个季度支付一次。每季度养护费减去当季应扣除的费用后支付给承包养护单位。计算方法如下：每季度养护费支出=每季度养护费－当季扣除的费用。</w:t>
      </w:r>
    </w:p>
    <w:p w14:paraId="30A7AF04">
      <w:pPr>
        <w:adjustRightInd w:val="0"/>
        <w:snapToGrid w:val="0"/>
        <w:jc w:val="center"/>
        <w:rPr>
          <w:rFonts w:hint="eastAsia" w:eastAsia="??"/>
          <w:sz w:val="28"/>
          <w:szCs w:val="28"/>
          <w:highlight w:val="none"/>
        </w:rPr>
      </w:pPr>
    </w:p>
    <w:p w14:paraId="098F1F7C">
      <w:pPr>
        <w:adjustRightInd w:val="0"/>
        <w:snapToGrid w:val="0"/>
        <w:jc w:val="center"/>
        <w:rPr>
          <w:rFonts w:hint="eastAsia" w:ascii="宋体" w:hAnsi="宋体"/>
          <w:b/>
          <w:szCs w:val="21"/>
          <w:highlight w:val="none"/>
          <w:lang w:eastAsia="zh-CN"/>
        </w:rPr>
      </w:pPr>
    </w:p>
    <w:p w14:paraId="330CBC5D">
      <w:pPr>
        <w:adjustRightInd w:val="0"/>
        <w:snapToGrid w:val="0"/>
        <w:jc w:val="center"/>
        <w:rPr>
          <w:rFonts w:hint="eastAsia" w:ascii="宋体" w:hAnsi="宋体"/>
          <w:b/>
          <w:szCs w:val="21"/>
          <w:highlight w:val="none"/>
          <w:lang w:eastAsia="zh-CN"/>
        </w:rPr>
      </w:pPr>
    </w:p>
    <w:p w14:paraId="4EF13366">
      <w:pPr>
        <w:adjustRightInd w:val="0"/>
        <w:snapToGrid w:val="0"/>
        <w:jc w:val="center"/>
        <w:rPr>
          <w:rFonts w:hint="eastAsia" w:ascii="宋体" w:hAnsi="宋体"/>
          <w:b/>
          <w:szCs w:val="21"/>
          <w:highlight w:val="none"/>
        </w:rPr>
      </w:pPr>
      <w:r>
        <w:rPr>
          <w:rFonts w:hint="eastAsia" w:ascii="宋体" w:hAnsi="宋体"/>
          <w:b/>
          <w:szCs w:val="21"/>
          <w:highlight w:val="none"/>
          <w:lang w:eastAsia="zh-CN"/>
        </w:rPr>
        <w:t>2024年-2026年舟山市普陀区登步岛管理委员会环境绿化养护项目</w:t>
      </w:r>
      <w:r>
        <w:rPr>
          <w:rFonts w:hint="eastAsia" w:ascii="宋体" w:hAnsi="宋体"/>
          <w:b/>
          <w:szCs w:val="21"/>
          <w:highlight w:val="none"/>
        </w:rPr>
        <w:t>养护考核方案</w:t>
      </w:r>
    </w:p>
    <w:p w14:paraId="36D986EB">
      <w:pPr>
        <w:pStyle w:val="81"/>
        <w:rPr>
          <w:highlight w:val="none"/>
        </w:rPr>
      </w:pPr>
    </w:p>
    <w:p w14:paraId="7FC457A3">
      <w:pPr>
        <w:snapToGrid w:val="0"/>
        <w:spacing w:line="300" w:lineRule="auto"/>
        <w:ind w:firstLine="315" w:firstLineChars="150"/>
        <w:rPr>
          <w:rFonts w:ascii="宋体" w:hAnsi="宋体"/>
          <w:szCs w:val="21"/>
          <w:highlight w:val="none"/>
        </w:rPr>
      </w:pPr>
      <w:r>
        <w:rPr>
          <w:rFonts w:hint="eastAsia" w:ascii="宋体" w:hAnsi="宋体"/>
          <w:szCs w:val="21"/>
          <w:highlight w:val="none"/>
        </w:rPr>
        <w:t xml:space="preserve">    为规范绿地养护工作，切实提高养护水平，进一步强化养护队伍素质，促进养护技术质量，提升绿地景观效果，根据</w:t>
      </w:r>
      <w:r>
        <w:rPr>
          <w:rFonts w:hint="eastAsia" w:ascii="宋体" w:hAnsi="宋体"/>
          <w:szCs w:val="21"/>
          <w:highlight w:val="none"/>
          <w:lang w:eastAsia="zh-CN"/>
        </w:rPr>
        <w:t>2024年-2026年舟山市普陀区登步岛管理委员会环境绿化养护项目</w:t>
      </w:r>
      <w:r>
        <w:rPr>
          <w:rFonts w:hint="eastAsia" w:ascii="宋体" w:hAnsi="宋体"/>
          <w:szCs w:val="21"/>
          <w:highlight w:val="none"/>
        </w:rPr>
        <w:t>工作特点，制定考核方案。</w:t>
      </w:r>
    </w:p>
    <w:p w14:paraId="345EAD01">
      <w:pPr>
        <w:snapToGrid w:val="0"/>
        <w:spacing w:line="300" w:lineRule="auto"/>
        <w:ind w:firstLine="422" w:firstLineChars="200"/>
        <w:rPr>
          <w:rFonts w:ascii="宋体" w:hAnsi="宋体"/>
          <w:b/>
          <w:szCs w:val="21"/>
          <w:highlight w:val="none"/>
        </w:rPr>
      </w:pPr>
      <w:r>
        <w:rPr>
          <w:rFonts w:hint="eastAsia" w:ascii="宋体" w:hAnsi="宋体"/>
          <w:b/>
          <w:szCs w:val="21"/>
          <w:highlight w:val="none"/>
        </w:rPr>
        <w:t>一、制订标准</w:t>
      </w:r>
    </w:p>
    <w:p w14:paraId="0E516261">
      <w:pPr>
        <w:snapToGrid w:val="0"/>
        <w:spacing w:line="300" w:lineRule="auto"/>
        <w:ind w:firstLine="315" w:firstLineChars="150"/>
        <w:rPr>
          <w:rFonts w:ascii="宋体" w:hAnsi="宋体"/>
          <w:szCs w:val="21"/>
          <w:highlight w:val="none"/>
        </w:rPr>
      </w:pPr>
      <w:r>
        <w:rPr>
          <w:rFonts w:hint="eastAsia" w:ascii="宋体" w:hAnsi="宋体"/>
          <w:szCs w:val="21"/>
          <w:highlight w:val="none"/>
        </w:rPr>
        <w:t>绿地和乔木养护人员各自配备，不得兼用。养护单位必须配备绿地巡查人员1</w:t>
      </w:r>
      <w:r>
        <w:rPr>
          <w:rFonts w:ascii="宋体" w:hAnsi="宋体"/>
          <w:szCs w:val="21"/>
          <w:highlight w:val="none"/>
        </w:rPr>
        <w:t>-2</w:t>
      </w:r>
      <w:r>
        <w:rPr>
          <w:rFonts w:hint="eastAsia" w:ascii="宋体" w:hAnsi="宋体"/>
          <w:szCs w:val="21"/>
          <w:highlight w:val="none"/>
        </w:rPr>
        <w:t>名，负责承包范围内日常绿化养护工作和绿地情况巡查，对存在的各类问题及时发现、举报和处理。所有养护人员工作期间必须穿戴</w:t>
      </w:r>
      <w:r>
        <w:rPr>
          <w:rFonts w:ascii="宋体" w:hAnsi="宋体"/>
          <w:szCs w:val="21"/>
          <w:highlight w:val="none"/>
        </w:rPr>
        <w:t>整齐</w:t>
      </w:r>
      <w:r>
        <w:rPr>
          <w:rFonts w:hint="eastAsia" w:ascii="宋体" w:hAnsi="宋体"/>
          <w:szCs w:val="21"/>
          <w:highlight w:val="none"/>
        </w:rPr>
        <w:t>，</w:t>
      </w:r>
      <w:r>
        <w:rPr>
          <w:rFonts w:hint="eastAsia" w:ascii="宋体" w:hAnsi="宋体"/>
          <w:highlight w:val="none"/>
        </w:rPr>
        <w:t>注意整体</w:t>
      </w:r>
      <w:r>
        <w:rPr>
          <w:rFonts w:ascii="宋体" w:hAnsi="宋体"/>
          <w:highlight w:val="none"/>
        </w:rPr>
        <w:t>形象良好</w:t>
      </w:r>
      <w:r>
        <w:rPr>
          <w:rFonts w:hint="eastAsia" w:ascii="宋体" w:hAnsi="宋体"/>
          <w:highlight w:val="none"/>
        </w:rPr>
        <w:t>。</w:t>
      </w:r>
    </w:p>
    <w:p w14:paraId="02C837A4">
      <w:pPr>
        <w:snapToGrid w:val="0"/>
        <w:spacing w:line="300" w:lineRule="auto"/>
        <w:ind w:firstLine="420" w:firstLineChars="200"/>
        <w:rPr>
          <w:rFonts w:ascii="宋体" w:hAnsi="宋体"/>
          <w:szCs w:val="21"/>
          <w:highlight w:val="none"/>
        </w:rPr>
      </w:pPr>
      <w:r>
        <w:rPr>
          <w:rFonts w:hint="eastAsia" w:ascii="宋体" w:hAnsi="宋体"/>
          <w:szCs w:val="21"/>
          <w:highlight w:val="none"/>
        </w:rPr>
        <w:t>养护单位根据需要配备符合规定的车辆、机械、机具等各类正规设备，机动车辆和驾驶人员必须符合交警部门各项规定。机械机具设备使用除按规定要有上岗证书外，必须由经过培训的熟练人员操作。为保证养护质量，提高工作效率，养护单位应加强机械化程度。</w:t>
      </w:r>
    </w:p>
    <w:p w14:paraId="4A0D97F9">
      <w:pPr>
        <w:snapToGrid w:val="0"/>
        <w:spacing w:line="300" w:lineRule="auto"/>
        <w:ind w:firstLine="422" w:firstLineChars="200"/>
        <w:rPr>
          <w:rFonts w:ascii="宋体" w:hAnsi="宋体"/>
          <w:b/>
          <w:szCs w:val="21"/>
          <w:highlight w:val="none"/>
        </w:rPr>
      </w:pPr>
      <w:r>
        <w:rPr>
          <w:rFonts w:hint="eastAsia" w:ascii="宋体" w:hAnsi="宋体"/>
          <w:b/>
          <w:szCs w:val="21"/>
          <w:highlight w:val="none"/>
        </w:rPr>
        <w:t>二、检查考核</w:t>
      </w:r>
    </w:p>
    <w:p w14:paraId="1F65AF40">
      <w:pPr>
        <w:snapToGrid w:val="0"/>
        <w:spacing w:line="300" w:lineRule="auto"/>
        <w:ind w:firstLine="420" w:firstLineChars="200"/>
        <w:rPr>
          <w:rFonts w:hint="eastAsia" w:ascii="宋体" w:hAnsi="宋体"/>
          <w:szCs w:val="21"/>
          <w:highlight w:val="none"/>
        </w:rPr>
      </w:pPr>
      <w:r>
        <w:rPr>
          <w:rFonts w:hint="eastAsia" w:ascii="宋体" w:hAnsi="宋体"/>
          <w:szCs w:val="21"/>
          <w:highlight w:val="none"/>
        </w:rPr>
        <w:t>从合同履行开始，实行对绿地养护单位年度养护工作全面检查和考核。检查考核工作采取日常检查、季度定期全面考核的形式进行。检查考核结果作为对养护单位进行养护质量的评价与支付养护费依据。绿化管养日常检查小组和季度考核小组，由各片区</w:t>
      </w:r>
      <w:r>
        <w:rPr>
          <w:rFonts w:ascii="宋体" w:hAnsi="宋体"/>
          <w:szCs w:val="21"/>
          <w:highlight w:val="none"/>
        </w:rPr>
        <w:t>或管理处负责人组成。</w:t>
      </w:r>
    </w:p>
    <w:p w14:paraId="773E21B2">
      <w:pPr>
        <w:snapToGrid w:val="0"/>
        <w:spacing w:line="300" w:lineRule="auto"/>
        <w:ind w:firstLine="422" w:firstLineChars="200"/>
        <w:rPr>
          <w:rFonts w:ascii="宋体" w:hAnsi="宋体"/>
          <w:b/>
          <w:szCs w:val="21"/>
          <w:highlight w:val="none"/>
        </w:rPr>
      </w:pPr>
      <w:r>
        <w:rPr>
          <w:rFonts w:hint="eastAsia" w:ascii="宋体" w:hAnsi="宋体"/>
          <w:b/>
          <w:szCs w:val="21"/>
          <w:highlight w:val="none"/>
        </w:rPr>
        <w:t>1、日常检查小组</w:t>
      </w:r>
    </w:p>
    <w:p w14:paraId="5B281F8B">
      <w:pPr>
        <w:snapToGrid w:val="0"/>
        <w:spacing w:line="300" w:lineRule="auto"/>
        <w:ind w:firstLine="420" w:firstLineChars="200"/>
        <w:rPr>
          <w:rFonts w:ascii="宋体" w:hAnsi="宋体"/>
          <w:szCs w:val="21"/>
          <w:highlight w:val="none"/>
        </w:rPr>
      </w:pPr>
      <w:r>
        <w:rPr>
          <w:rFonts w:hint="eastAsia" w:ascii="宋体" w:hAnsi="宋体"/>
          <w:szCs w:val="21"/>
          <w:highlight w:val="none"/>
        </w:rPr>
        <w:t>日常检查小组主要负责绿地养护的日常巡视检查工作，发现问题及时登记，在同一时间内通知养护单位安排落实整改，并负责对整改情况的复查。对市12345热线、应急联动、阳光热线、数字城管、中心热线以及其他渠道反映的问题进行现场查看并落实监督整改。在重大节假日和活动期间或者自然灾害天气来临前，检查小组要加强检查力度和次数。</w:t>
      </w:r>
    </w:p>
    <w:p w14:paraId="20977CA0">
      <w:pPr>
        <w:snapToGrid w:val="0"/>
        <w:spacing w:line="300" w:lineRule="auto"/>
        <w:ind w:firstLine="420" w:firstLineChars="200"/>
        <w:rPr>
          <w:rFonts w:ascii="宋体" w:hAnsi="宋体"/>
          <w:szCs w:val="21"/>
          <w:highlight w:val="none"/>
        </w:rPr>
      </w:pPr>
      <w:r>
        <w:rPr>
          <w:rFonts w:hint="eastAsia" w:ascii="宋体" w:hAnsi="宋体"/>
          <w:szCs w:val="21"/>
          <w:highlight w:val="none"/>
        </w:rPr>
        <w:t>检查小组应做好照片及文字记录，</w:t>
      </w:r>
      <w:r>
        <w:rPr>
          <w:rFonts w:ascii="宋体" w:hAnsi="宋体"/>
          <w:szCs w:val="21"/>
          <w:highlight w:val="none"/>
        </w:rPr>
        <w:t>填写日常养护登记表</w:t>
      </w:r>
      <w:r>
        <w:rPr>
          <w:rFonts w:hint="eastAsia" w:ascii="宋体" w:hAnsi="宋体"/>
          <w:szCs w:val="21"/>
          <w:highlight w:val="none"/>
        </w:rPr>
        <w:t>，标明时间、地点、人员等，保证检查档案随取随用；对发现的问题及时向养护单位发出书面整改通知单，约定整改期限并进行监督。对检查中发现的重大事项和亟待解决的问题，结合</w:t>
      </w:r>
      <w:r>
        <w:rPr>
          <w:rFonts w:ascii="宋体" w:hAnsi="宋体"/>
          <w:szCs w:val="21"/>
          <w:highlight w:val="none"/>
        </w:rPr>
        <w:t>季度考核</w:t>
      </w:r>
      <w:r>
        <w:rPr>
          <w:rFonts w:hint="eastAsia" w:ascii="宋体" w:hAnsi="宋体"/>
          <w:szCs w:val="21"/>
          <w:highlight w:val="none"/>
        </w:rPr>
        <w:t>进行</w:t>
      </w:r>
      <w:r>
        <w:rPr>
          <w:rFonts w:ascii="宋体" w:hAnsi="宋体"/>
          <w:szCs w:val="21"/>
          <w:highlight w:val="none"/>
        </w:rPr>
        <w:t>综合打分</w:t>
      </w:r>
      <w:r>
        <w:rPr>
          <w:rFonts w:hint="eastAsia" w:ascii="宋体" w:hAnsi="宋体"/>
          <w:szCs w:val="21"/>
          <w:highlight w:val="none"/>
        </w:rPr>
        <w:t>。</w:t>
      </w:r>
    </w:p>
    <w:p w14:paraId="37CF8482">
      <w:pPr>
        <w:snapToGrid w:val="0"/>
        <w:spacing w:line="300" w:lineRule="auto"/>
        <w:ind w:firstLine="413" w:firstLineChars="196"/>
        <w:rPr>
          <w:rFonts w:ascii="宋体" w:hAnsi="宋体"/>
          <w:b/>
          <w:szCs w:val="21"/>
          <w:highlight w:val="none"/>
        </w:rPr>
      </w:pPr>
      <w:r>
        <w:rPr>
          <w:rFonts w:hint="eastAsia" w:ascii="宋体" w:hAnsi="宋体"/>
          <w:b/>
          <w:szCs w:val="21"/>
          <w:highlight w:val="none"/>
        </w:rPr>
        <w:t>三、扣分扣费计算方法</w:t>
      </w:r>
    </w:p>
    <w:p w14:paraId="2E791D09">
      <w:pPr>
        <w:snapToGrid w:val="0"/>
        <w:spacing w:line="30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考评小组根据日常养护登记表和日常检查情况，按照《绿地养护考核评定打分表》每季度末进行综合打分，打分</w:t>
      </w:r>
      <w:r>
        <w:rPr>
          <w:rFonts w:ascii="宋体" w:hAnsi="宋体"/>
          <w:color w:val="000000"/>
          <w:szCs w:val="21"/>
          <w:highlight w:val="none"/>
        </w:rPr>
        <w:t>时</w:t>
      </w:r>
      <w:r>
        <w:rPr>
          <w:rFonts w:hint="eastAsia" w:ascii="宋体" w:hAnsi="宋体"/>
          <w:color w:val="000000"/>
          <w:szCs w:val="21"/>
          <w:highlight w:val="none"/>
        </w:rPr>
        <w:t>去掉</w:t>
      </w:r>
      <w:r>
        <w:rPr>
          <w:rFonts w:ascii="宋体" w:hAnsi="宋体"/>
          <w:color w:val="000000"/>
          <w:szCs w:val="21"/>
          <w:highlight w:val="none"/>
        </w:rPr>
        <w:t>一个最高分和一个最低分，其它所</w:t>
      </w:r>
      <w:r>
        <w:rPr>
          <w:rFonts w:hint="eastAsia" w:ascii="宋体" w:hAnsi="宋体"/>
          <w:color w:val="000000"/>
          <w:szCs w:val="21"/>
          <w:highlight w:val="none"/>
        </w:rPr>
        <w:t>有</w:t>
      </w:r>
      <w:r>
        <w:rPr>
          <w:rFonts w:ascii="宋体" w:hAnsi="宋体"/>
          <w:color w:val="000000"/>
          <w:szCs w:val="21"/>
          <w:highlight w:val="none"/>
        </w:rPr>
        <w:t>人的平均分作为本季度考核得分。</w:t>
      </w:r>
    </w:p>
    <w:p w14:paraId="5E9373A6">
      <w:pPr>
        <w:snapToGrid w:val="0"/>
        <w:spacing w:line="30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考核采用100制。每次考核</w:t>
      </w:r>
      <w:r>
        <w:rPr>
          <w:rFonts w:ascii="宋体" w:hAnsi="宋体"/>
          <w:color w:val="000000"/>
          <w:szCs w:val="21"/>
          <w:highlight w:val="none"/>
        </w:rPr>
        <w:t>85</w:t>
      </w:r>
      <w:r>
        <w:rPr>
          <w:rFonts w:hint="eastAsia" w:ascii="宋体" w:hAnsi="宋体"/>
          <w:color w:val="000000"/>
          <w:szCs w:val="21"/>
          <w:highlight w:val="none"/>
        </w:rPr>
        <w:t>分（含</w:t>
      </w:r>
      <w:r>
        <w:rPr>
          <w:rFonts w:ascii="宋体" w:hAnsi="宋体"/>
          <w:color w:val="000000"/>
          <w:szCs w:val="21"/>
          <w:highlight w:val="none"/>
        </w:rPr>
        <w:t>85</w:t>
      </w:r>
      <w:r>
        <w:rPr>
          <w:rFonts w:hint="eastAsia" w:ascii="宋体" w:hAnsi="宋体"/>
          <w:color w:val="000000"/>
          <w:szCs w:val="21"/>
          <w:highlight w:val="none"/>
        </w:rPr>
        <w:t>）及以上为合格。考核合格的，全额支付当季度费用。其他情况按以下执行：</w:t>
      </w:r>
    </w:p>
    <w:p w14:paraId="412FBF4E">
      <w:pPr>
        <w:snapToGrid w:val="0"/>
        <w:spacing w:line="30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、每季度考核分在</w:t>
      </w:r>
      <w:r>
        <w:rPr>
          <w:rFonts w:ascii="宋体" w:hAnsi="宋体"/>
          <w:szCs w:val="21"/>
          <w:highlight w:val="none"/>
        </w:rPr>
        <w:t>80</w:t>
      </w:r>
      <w:r>
        <w:rPr>
          <w:rFonts w:hint="eastAsia" w:ascii="宋体" w:hAnsi="宋体"/>
          <w:szCs w:val="21"/>
          <w:highlight w:val="none"/>
        </w:rPr>
        <w:t>分</w:t>
      </w:r>
      <w:r>
        <w:rPr>
          <w:rFonts w:ascii="宋体" w:hAnsi="宋体"/>
          <w:szCs w:val="21"/>
          <w:highlight w:val="none"/>
        </w:rPr>
        <w:t>(</w:t>
      </w:r>
      <w:r>
        <w:rPr>
          <w:rFonts w:hint="eastAsia" w:ascii="宋体" w:hAnsi="宋体"/>
          <w:szCs w:val="21"/>
          <w:highlight w:val="none"/>
        </w:rPr>
        <w:t>含</w:t>
      </w:r>
      <w:r>
        <w:rPr>
          <w:rFonts w:ascii="宋体" w:hAnsi="宋体"/>
          <w:szCs w:val="21"/>
          <w:highlight w:val="none"/>
        </w:rPr>
        <w:t>)-85</w:t>
      </w:r>
      <w:r>
        <w:rPr>
          <w:rFonts w:hint="eastAsia" w:ascii="宋体" w:hAnsi="宋体"/>
          <w:szCs w:val="21"/>
          <w:highlight w:val="none"/>
        </w:rPr>
        <w:t>分的，每扣1分扣除养护费</w:t>
      </w:r>
      <w:r>
        <w:rPr>
          <w:rFonts w:ascii="宋体" w:hAnsi="宋体"/>
          <w:szCs w:val="21"/>
          <w:highlight w:val="none"/>
        </w:rPr>
        <w:t>20</w:t>
      </w:r>
      <w:r>
        <w:rPr>
          <w:rFonts w:hint="eastAsia" w:ascii="宋体" w:hAnsi="宋体"/>
          <w:szCs w:val="21"/>
          <w:highlight w:val="none"/>
        </w:rPr>
        <w:t>00元；</w:t>
      </w:r>
    </w:p>
    <w:p w14:paraId="3D029FD8">
      <w:pPr>
        <w:snapToGrid w:val="0"/>
        <w:spacing w:line="300" w:lineRule="auto"/>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、每季度考核分在</w:t>
      </w:r>
      <w:r>
        <w:rPr>
          <w:rFonts w:ascii="宋体" w:hAnsi="宋体"/>
          <w:szCs w:val="21"/>
          <w:highlight w:val="none"/>
        </w:rPr>
        <w:t>80</w:t>
      </w:r>
      <w:r>
        <w:rPr>
          <w:rFonts w:hint="eastAsia" w:ascii="宋体" w:hAnsi="宋体"/>
          <w:szCs w:val="21"/>
          <w:highlight w:val="none"/>
        </w:rPr>
        <w:t>分（不含）以下的，每扣1分扣除养护费</w:t>
      </w:r>
      <w:r>
        <w:rPr>
          <w:rFonts w:ascii="宋体" w:hAnsi="宋体"/>
          <w:szCs w:val="21"/>
          <w:highlight w:val="none"/>
        </w:rPr>
        <w:t>3</w:t>
      </w:r>
      <w:r>
        <w:rPr>
          <w:rFonts w:hint="eastAsia" w:ascii="宋体" w:hAnsi="宋体"/>
          <w:szCs w:val="21"/>
          <w:highlight w:val="none"/>
        </w:rPr>
        <w:t>000元；</w:t>
      </w:r>
    </w:p>
    <w:p w14:paraId="3B7279AF">
      <w:pPr>
        <w:snapToGrid w:val="0"/>
        <w:spacing w:line="300" w:lineRule="auto"/>
        <w:ind w:firstLine="420" w:firstLineChars="200"/>
        <w:rPr>
          <w:rFonts w:ascii="宋体" w:hAnsi="宋体"/>
          <w:szCs w:val="21"/>
          <w:highlight w:val="none"/>
        </w:rPr>
      </w:pPr>
      <w:r>
        <w:rPr>
          <w:rFonts w:hint="eastAsia" w:ascii="宋体" w:hAnsi="宋体"/>
          <w:szCs w:val="21"/>
          <w:highlight w:val="none"/>
        </w:rPr>
        <w:t>3、两个季度考核在85分以下，甲方有权提前解除合同。</w:t>
      </w:r>
    </w:p>
    <w:p w14:paraId="44BBE519">
      <w:pPr>
        <w:snapToGrid w:val="0"/>
        <w:spacing w:line="300" w:lineRule="auto"/>
        <w:ind w:firstLine="422" w:firstLineChars="200"/>
        <w:rPr>
          <w:rFonts w:ascii="宋体" w:hAnsi="宋体"/>
          <w:szCs w:val="21"/>
          <w:highlight w:val="none"/>
        </w:rPr>
      </w:pPr>
      <w:r>
        <w:rPr>
          <w:rFonts w:hint="eastAsia" w:ascii="宋体" w:hAnsi="宋体"/>
          <w:b/>
          <w:szCs w:val="21"/>
          <w:highlight w:val="none"/>
        </w:rPr>
        <w:t>四、养护费支付方法</w:t>
      </w:r>
    </w:p>
    <w:p w14:paraId="2B32C764">
      <w:pPr>
        <w:snapToGrid w:val="0"/>
        <w:spacing w:line="300" w:lineRule="auto"/>
        <w:ind w:firstLine="420" w:firstLineChars="200"/>
        <w:rPr>
          <w:rFonts w:ascii="宋体" w:hAnsi="宋体"/>
          <w:color w:val="auto"/>
          <w:szCs w:val="21"/>
          <w:highlight w:val="none"/>
        </w:rPr>
      </w:pPr>
      <w:r>
        <w:rPr>
          <w:rFonts w:hint="eastAsia" w:ascii="宋体" w:hAnsi="宋体"/>
          <w:szCs w:val="21"/>
          <w:highlight w:val="none"/>
        </w:rPr>
        <w:t>1、</w:t>
      </w:r>
      <w:r>
        <w:rPr>
          <w:rFonts w:hint="eastAsia" w:ascii="宋体" w:hAnsi="宋体"/>
          <w:color w:val="auto"/>
          <w:szCs w:val="21"/>
          <w:highlight w:val="none"/>
        </w:rPr>
        <w:t>养护费为先养护后支付，一个季度支付一次。每季度养护费扣除费用后，支付给承包养护单位。计算方法如下：</w:t>
      </w:r>
    </w:p>
    <w:p w14:paraId="5E1BEFA8">
      <w:pPr>
        <w:snapToGrid w:val="0"/>
        <w:spacing w:line="300" w:lineRule="auto"/>
        <w:rPr>
          <w:rFonts w:ascii="宋体" w:hAnsi="宋体"/>
          <w:color w:val="auto"/>
          <w:szCs w:val="21"/>
          <w:highlight w:val="none"/>
        </w:rPr>
      </w:pPr>
      <w:r>
        <w:rPr>
          <w:rFonts w:hint="eastAsia" w:ascii="宋体" w:hAnsi="宋体"/>
          <w:color w:val="auto"/>
          <w:szCs w:val="21"/>
          <w:highlight w:val="none"/>
        </w:rPr>
        <w:t xml:space="preserve">    每季度养护费支出=每季度养护费－当季扣除的费用</w:t>
      </w:r>
    </w:p>
    <w:p w14:paraId="2B933953">
      <w:pPr>
        <w:snapToGrid w:val="0"/>
        <w:spacing w:line="300" w:lineRule="auto"/>
        <w:ind w:firstLine="422" w:firstLineChars="200"/>
        <w:rPr>
          <w:rFonts w:ascii="宋体" w:hAnsi="宋体"/>
          <w:szCs w:val="21"/>
          <w:highlight w:val="none"/>
        </w:rPr>
      </w:pPr>
      <w:r>
        <w:rPr>
          <w:rFonts w:hint="eastAsia" w:ascii="宋体" w:hAnsi="宋体"/>
          <w:b/>
          <w:szCs w:val="21"/>
          <w:highlight w:val="none"/>
        </w:rPr>
        <w:t>五、绿地养护不良行为</w:t>
      </w:r>
    </w:p>
    <w:p w14:paraId="475EA92C">
      <w:pPr>
        <w:adjustRightInd w:val="0"/>
        <w:snapToGrid w:val="0"/>
        <w:spacing w:line="360" w:lineRule="auto"/>
        <w:ind w:firstLine="420" w:firstLineChars="200"/>
        <w:rPr>
          <w:rFonts w:ascii="宋体" w:hAnsi="宋体"/>
          <w:color w:val="FF0000"/>
          <w:szCs w:val="21"/>
          <w:highlight w:val="none"/>
        </w:rPr>
      </w:pPr>
      <w:r>
        <w:rPr>
          <w:rFonts w:hint="eastAsia" w:ascii="宋体" w:hAnsi="宋体"/>
          <w:szCs w:val="21"/>
          <w:highlight w:val="none"/>
        </w:rPr>
        <w:t>养护单位如有下列情况者，属于不良行为，甲方有权提前解除合同：</w:t>
      </w:r>
    </w:p>
    <w:p w14:paraId="637E16AD">
      <w:pPr>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cs="仿宋_GB2312"/>
          <w:szCs w:val="21"/>
          <w:highlight w:val="none"/>
        </w:rPr>
        <w:t>、被新闻媒体和有关部门批评曝光的；</w:t>
      </w:r>
    </w:p>
    <w:p w14:paraId="3673EEED">
      <w:pPr>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cs="仿宋_GB2312"/>
          <w:szCs w:val="21"/>
          <w:highlight w:val="none"/>
        </w:rPr>
        <w:t>、因养护单位责任，一次性造成绿地损失五千元以上的；</w:t>
      </w:r>
    </w:p>
    <w:p w14:paraId="382385E7">
      <w:pPr>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cs="仿宋_GB2312"/>
          <w:szCs w:val="21"/>
          <w:highlight w:val="none"/>
        </w:rPr>
        <w:t>、擅自转包或分包给其他单位或个人的；</w:t>
      </w:r>
    </w:p>
    <w:p w14:paraId="54B119E9">
      <w:pPr>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cs="仿宋_GB2312"/>
          <w:szCs w:val="21"/>
          <w:highlight w:val="none"/>
        </w:rPr>
        <w:t>、被投诉经查属实的；</w:t>
      </w:r>
    </w:p>
    <w:p w14:paraId="1B7E5DC4">
      <w:pPr>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5</w:t>
      </w:r>
      <w:r>
        <w:rPr>
          <w:rFonts w:hint="eastAsia" w:ascii="宋体" w:hAnsi="宋体" w:cs="仿宋_GB2312"/>
          <w:szCs w:val="21"/>
          <w:highlight w:val="none"/>
        </w:rPr>
        <w:t>、未在规定时间内完成抢险、应急、投诉等处置工作的；</w:t>
      </w:r>
    </w:p>
    <w:p w14:paraId="27B55EA7">
      <w:pPr>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6</w:t>
      </w:r>
      <w:r>
        <w:rPr>
          <w:rFonts w:hint="eastAsia" w:ascii="宋体" w:hAnsi="宋体" w:cs="仿宋_GB2312"/>
          <w:szCs w:val="21"/>
          <w:highlight w:val="none"/>
        </w:rPr>
        <w:t>、工作中有弄虚作假等不正当行为情节严重的；</w:t>
      </w:r>
    </w:p>
    <w:p w14:paraId="1A011C19">
      <w:pPr>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7</w:t>
      </w:r>
      <w:r>
        <w:rPr>
          <w:rFonts w:hint="eastAsia" w:ascii="宋体" w:hAnsi="宋体" w:cs="仿宋_GB2312"/>
          <w:szCs w:val="21"/>
          <w:highlight w:val="none"/>
        </w:rPr>
        <w:t>、无故不配合管理单位正常监督、检查、考核等工作的；</w:t>
      </w:r>
    </w:p>
    <w:p w14:paraId="5E024E0F">
      <w:pPr>
        <w:topLinePunct/>
        <w:adjustRightInd w:val="0"/>
        <w:snapToGrid w:val="0"/>
        <w:spacing w:line="360" w:lineRule="auto"/>
        <w:ind w:firstLine="420" w:firstLineChars="200"/>
        <w:rPr>
          <w:rFonts w:ascii="宋体" w:hAnsi="宋体" w:cs="仿宋_GB2312"/>
          <w:szCs w:val="21"/>
          <w:highlight w:val="none"/>
        </w:rPr>
      </w:pPr>
      <w:r>
        <w:rPr>
          <w:rFonts w:ascii="宋体" w:hAnsi="宋体"/>
          <w:szCs w:val="21"/>
          <w:highlight w:val="none"/>
        </w:rPr>
        <w:t>8</w:t>
      </w:r>
      <w:r>
        <w:rPr>
          <w:rFonts w:hint="eastAsia" w:ascii="宋体" w:hAnsi="宋体" w:cs="仿宋_GB2312"/>
          <w:szCs w:val="21"/>
          <w:highlight w:val="none"/>
        </w:rPr>
        <w:t>、无正当理由拒绝履行合同规定条款的。</w:t>
      </w:r>
    </w:p>
    <w:p w14:paraId="5B4BD31F">
      <w:pPr>
        <w:topLinePunct/>
        <w:adjustRightInd w:val="0"/>
        <w:snapToGrid w:val="0"/>
        <w:spacing w:line="360" w:lineRule="auto"/>
        <w:ind w:firstLine="420" w:firstLineChars="200"/>
        <w:rPr>
          <w:rFonts w:ascii="宋体" w:hAnsi="宋体"/>
          <w:szCs w:val="21"/>
          <w:highlight w:val="none"/>
        </w:rPr>
      </w:pPr>
      <w:r>
        <w:rPr>
          <w:rFonts w:ascii="宋体" w:hAnsi="宋体" w:cs="仿宋_GB2312"/>
          <w:szCs w:val="21"/>
          <w:highlight w:val="none"/>
        </w:rPr>
        <w:t>9</w:t>
      </w:r>
      <w:r>
        <w:rPr>
          <w:rFonts w:hint="eastAsia" w:ascii="宋体" w:hAnsi="宋体" w:cs="仿宋_GB2312"/>
          <w:szCs w:val="21"/>
          <w:highlight w:val="none"/>
        </w:rPr>
        <w:t>、发生安全生产事故的。</w:t>
      </w:r>
    </w:p>
    <w:p w14:paraId="5C5DB0C1">
      <w:pPr>
        <w:snapToGrid w:val="0"/>
        <w:spacing w:line="300" w:lineRule="auto"/>
        <w:ind w:firstLine="422" w:firstLineChars="200"/>
        <w:rPr>
          <w:rFonts w:ascii="宋体" w:hAnsi="宋体"/>
          <w:b/>
          <w:szCs w:val="21"/>
          <w:highlight w:val="none"/>
        </w:rPr>
      </w:pPr>
      <w:r>
        <w:rPr>
          <w:rFonts w:hint="eastAsia" w:ascii="宋体" w:hAnsi="宋体"/>
          <w:b/>
          <w:szCs w:val="21"/>
          <w:highlight w:val="none"/>
        </w:rPr>
        <w:t>六、其他规定</w:t>
      </w:r>
    </w:p>
    <w:p w14:paraId="6C16BF65">
      <w:pPr>
        <w:snapToGrid w:val="0"/>
        <w:spacing w:line="300" w:lineRule="auto"/>
        <w:ind w:firstLine="420" w:firstLineChars="200"/>
        <w:rPr>
          <w:rFonts w:ascii="宋体" w:hAnsi="宋体"/>
          <w:szCs w:val="21"/>
          <w:highlight w:val="none"/>
        </w:rPr>
      </w:pPr>
      <w:r>
        <w:rPr>
          <w:rFonts w:hint="eastAsia" w:ascii="宋体" w:hAnsi="宋体"/>
          <w:szCs w:val="21"/>
          <w:highlight w:val="none"/>
        </w:rPr>
        <w:t>1、养护人员按规定标准配备，工作地点基本固定，工作时间内不得从事本绿地养护以外的其他业务；</w:t>
      </w:r>
    </w:p>
    <w:p w14:paraId="6D1C30FC">
      <w:pPr>
        <w:snapToGrid w:val="0"/>
        <w:spacing w:line="300" w:lineRule="auto"/>
        <w:rPr>
          <w:rFonts w:ascii="宋体" w:hAnsi="宋体"/>
          <w:szCs w:val="21"/>
          <w:highlight w:val="none"/>
        </w:rPr>
      </w:pPr>
    </w:p>
    <w:p w14:paraId="0DF773E0">
      <w:pPr>
        <w:snapToGrid w:val="0"/>
        <w:spacing w:line="300" w:lineRule="auto"/>
        <w:ind w:firstLine="420" w:firstLineChars="200"/>
        <w:rPr>
          <w:rFonts w:ascii="宋体" w:hAnsi="宋体"/>
          <w:szCs w:val="21"/>
          <w:highlight w:val="none"/>
        </w:rPr>
      </w:pPr>
      <w:r>
        <w:rPr>
          <w:rFonts w:hint="eastAsia" w:ascii="宋体" w:hAnsi="宋体"/>
          <w:szCs w:val="21"/>
          <w:highlight w:val="none"/>
        </w:rPr>
        <w:t>附件1绿地养护标准</w:t>
      </w:r>
    </w:p>
    <w:p w14:paraId="5CF6F1B0">
      <w:pPr>
        <w:snapToGrid w:val="0"/>
        <w:spacing w:line="300" w:lineRule="auto"/>
        <w:ind w:firstLine="420" w:firstLineChars="200"/>
        <w:rPr>
          <w:rFonts w:ascii="宋体" w:hAnsi="宋体"/>
          <w:szCs w:val="21"/>
          <w:highlight w:val="none"/>
        </w:rPr>
      </w:pPr>
      <w:r>
        <w:rPr>
          <w:rFonts w:hint="eastAsia" w:ascii="宋体" w:hAnsi="宋体"/>
          <w:szCs w:val="21"/>
          <w:highlight w:val="none"/>
        </w:rPr>
        <w:t>附件2绿地养护考核评定打分表</w:t>
      </w:r>
    </w:p>
    <w:p w14:paraId="56FF83ED">
      <w:pPr>
        <w:snapToGrid w:val="0"/>
        <w:spacing w:line="300" w:lineRule="auto"/>
        <w:ind w:firstLine="360" w:firstLineChars="150"/>
        <w:rPr>
          <w:rFonts w:ascii="宋体" w:hAnsi="宋体"/>
          <w:sz w:val="24"/>
          <w:szCs w:val="24"/>
          <w:highlight w:val="none"/>
        </w:rPr>
      </w:pPr>
      <w:r>
        <w:rPr>
          <w:rFonts w:hint="eastAsia" w:ascii="宋体" w:hAnsi="宋体"/>
          <w:sz w:val="24"/>
          <w:szCs w:val="24"/>
          <w:highlight w:val="none"/>
        </w:rPr>
        <w:t>附件1</w:t>
      </w:r>
    </w:p>
    <w:p w14:paraId="0234C26F">
      <w:pPr>
        <w:snapToGrid w:val="0"/>
        <w:spacing w:line="300" w:lineRule="auto"/>
        <w:ind w:firstLine="3360" w:firstLineChars="1400"/>
        <w:rPr>
          <w:rFonts w:ascii="宋体" w:hAnsi="宋体"/>
          <w:sz w:val="24"/>
          <w:szCs w:val="24"/>
          <w:highlight w:val="none"/>
        </w:rPr>
      </w:pPr>
      <w:r>
        <w:rPr>
          <w:rFonts w:hint="eastAsia" w:ascii="宋体" w:hAnsi="宋体"/>
          <w:sz w:val="24"/>
          <w:szCs w:val="24"/>
          <w:highlight w:val="none"/>
        </w:rPr>
        <w:t>绿地养护标准</w:t>
      </w:r>
    </w:p>
    <w:tbl>
      <w:tblPr>
        <w:tblStyle w:val="63"/>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0"/>
        <w:gridCol w:w="6548"/>
      </w:tblGrid>
      <w:tr w14:paraId="32ED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1655" w:type="dxa"/>
            <w:noWrap w:val="0"/>
            <w:vAlign w:val="center"/>
          </w:tcPr>
          <w:p w14:paraId="6617BF6D">
            <w:pPr>
              <w:pStyle w:val="639"/>
              <w:tabs>
                <w:tab w:val="center" w:pos="4201"/>
                <w:tab w:val="right" w:leader="dot" w:pos="9298"/>
              </w:tabs>
              <w:adjustRightInd w:val="0"/>
              <w:snapToGrid w:val="0"/>
              <w:ind w:left="-71" w:leftChars="-34" w:right="-67" w:rightChars="-32" w:firstLine="422"/>
              <w:rPr>
                <w:rFonts w:hAnsi="宋体"/>
                <w:b/>
                <w:szCs w:val="21"/>
                <w:highlight w:val="none"/>
              </w:rPr>
            </w:pPr>
            <w:r>
              <w:rPr>
                <w:rFonts w:hint="eastAsia" w:hAnsi="宋体"/>
                <w:b/>
                <w:szCs w:val="21"/>
                <w:highlight w:val="none"/>
              </w:rPr>
              <w:t>项目</w:t>
            </w:r>
          </w:p>
        </w:tc>
        <w:tc>
          <w:tcPr>
            <w:tcW w:w="6558" w:type="dxa"/>
            <w:gridSpan w:val="2"/>
            <w:noWrap w:val="0"/>
            <w:vAlign w:val="center"/>
          </w:tcPr>
          <w:p w14:paraId="48D8AD8F">
            <w:pPr>
              <w:pStyle w:val="639"/>
              <w:tabs>
                <w:tab w:val="center" w:pos="4201"/>
                <w:tab w:val="right" w:leader="dot" w:pos="9298"/>
              </w:tabs>
              <w:adjustRightInd w:val="0"/>
              <w:snapToGrid w:val="0"/>
              <w:ind w:left="-71" w:leftChars="-34" w:right="-67" w:rightChars="-32" w:firstLine="2074" w:firstLineChars="984"/>
              <w:rPr>
                <w:rFonts w:hAnsi="宋体"/>
                <w:b/>
                <w:szCs w:val="21"/>
                <w:highlight w:val="none"/>
              </w:rPr>
            </w:pPr>
            <w:r>
              <w:rPr>
                <w:rFonts w:hint="eastAsia" w:hAnsi="宋体"/>
                <w:b/>
                <w:szCs w:val="21"/>
                <w:highlight w:val="none"/>
              </w:rPr>
              <w:t>标准</w:t>
            </w:r>
          </w:p>
        </w:tc>
      </w:tr>
      <w:tr w14:paraId="1F1E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55" w:type="dxa"/>
            <w:noWrap w:val="0"/>
            <w:vAlign w:val="center"/>
          </w:tcPr>
          <w:p w14:paraId="724FD9E6">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景观效果</w:t>
            </w:r>
          </w:p>
        </w:tc>
        <w:tc>
          <w:tcPr>
            <w:tcW w:w="6558" w:type="dxa"/>
            <w:gridSpan w:val="2"/>
            <w:noWrap w:val="0"/>
            <w:vAlign w:val="center"/>
          </w:tcPr>
          <w:p w14:paraId="0D02B2A9">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Ansi="宋体"/>
                <w:szCs w:val="21"/>
                <w:highlight w:val="none"/>
              </w:rPr>
              <w:t>绿量比较充分，</w:t>
            </w:r>
            <w:r>
              <w:rPr>
                <w:rFonts w:hint="eastAsia" w:hAnsi="宋体"/>
                <w:szCs w:val="21"/>
                <w:highlight w:val="none"/>
              </w:rPr>
              <w:t>乔、灌、草（地被）</w:t>
            </w:r>
            <w:r>
              <w:rPr>
                <w:rFonts w:hint="eastAsia" w:hAnsi="宋体" w:cs="宋体"/>
                <w:szCs w:val="21"/>
                <w:highlight w:val="none"/>
              </w:rPr>
              <w:t>搭配</w:t>
            </w:r>
            <w:r>
              <w:rPr>
                <w:rFonts w:hint="eastAsia" w:hAnsi="宋体"/>
                <w:szCs w:val="21"/>
                <w:highlight w:val="none"/>
              </w:rPr>
              <w:t>较</w:t>
            </w:r>
            <w:r>
              <w:rPr>
                <w:rFonts w:hAnsi="宋体"/>
                <w:szCs w:val="21"/>
                <w:highlight w:val="none"/>
              </w:rPr>
              <w:t>合理，基本达到黄土不露天，</w:t>
            </w:r>
            <w:r>
              <w:rPr>
                <w:rFonts w:hint="eastAsia" w:hAnsi="宋体"/>
                <w:szCs w:val="21"/>
                <w:highlight w:val="none"/>
              </w:rPr>
              <w:t>道路绿量较为充足，覆盖率较高，视觉景观效果较好。</w:t>
            </w:r>
          </w:p>
        </w:tc>
      </w:tr>
      <w:tr w14:paraId="6D67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655" w:type="dxa"/>
            <w:vMerge w:val="restart"/>
            <w:noWrap w:val="0"/>
            <w:vAlign w:val="center"/>
          </w:tcPr>
          <w:p w14:paraId="65A49168">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乔木生长养护状况</w:t>
            </w:r>
          </w:p>
        </w:tc>
        <w:tc>
          <w:tcPr>
            <w:tcW w:w="6558" w:type="dxa"/>
            <w:gridSpan w:val="2"/>
            <w:noWrap w:val="0"/>
            <w:vAlign w:val="center"/>
          </w:tcPr>
          <w:p w14:paraId="4B416845">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int="eastAsia" w:hAnsi="宋体"/>
                <w:szCs w:val="21"/>
                <w:highlight w:val="none"/>
              </w:rPr>
              <w:t>生长健康，病虫害控制较好，树形良好匀称，树干较直，树冠疏密匀称，满足乔木各项功能要求，生长不存在安全隐患。满足车辆或行人安全通过。</w:t>
            </w:r>
          </w:p>
        </w:tc>
      </w:tr>
      <w:tr w14:paraId="20D5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655" w:type="dxa"/>
            <w:vMerge w:val="continue"/>
            <w:noWrap w:val="0"/>
            <w:vAlign w:val="center"/>
          </w:tcPr>
          <w:p w14:paraId="46A8D16A">
            <w:pPr>
              <w:pStyle w:val="639"/>
              <w:tabs>
                <w:tab w:val="center" w:pos="4201"/>
                <w:tab w:val="right" w:leader="dot" w:pos="9298"/>
              </w:tabs>
              <w:adjustRightInd w:val="0"/>
              <w:snapToGrid w:val="0"/>
              <w:ind w:left="-71" w:leftChars="-34" w:right="-67" w:rightChars="-32" w:firstLine="420"/>
              <w:rPr>
                <w:rFonts w:hAnsi="宋体"/>
                <w:szCs w:val="21"/>
                <w:highlight w:val="none"/>
              </w:rPr>
            </w:pPr>
          </w:p>
        </w:tc>
        <w:tc>
          <w:tcPr>
            <w:tcW w:w="6558" w:type="dxa"/>
            <w:gridSpan w:val="2"/>
            <w:noWrap w:val="0"/>
            <w:vAlign w:val="top"/>
          </w:tcPr>
          <w:p w14:paraId="749EEE73">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Ansi="宋体"/>
                <w:szCs w:val="21"/>
                <w:highlight w:val="none"/>
              </w:rPr>
              <w:t>枝、干正常：无明显枯枝、徒长枝、病虫枝、死杈，枝条粗壮，无萌蘖；</w:t>
            </w:r>
            <w:r>
              <w:rPr>
                <w:rFonts w:hint="eastAsia" w:hAnsi="宋体"/>
                <w:szCs w:val="21"/>
                <w:highlight w:val="none"/>
              </w:rPr>
              <w:t>95%以上</w:t>
            </w:r>
            <w:r>
              <w:rPr>
                <w:rFonts w:hAnsi="宋体"/>
                <w:szCs w:val="21"/>
                <w:highlight w:val="none"/>
              </w:rPr>
              <w:t>树冠基本完整；分支点基本</w:t>
            </w:r>
            <w:r>
              <w:rPr>
                <w:rFonts w:hint="eastAsia" w:hAnsi="宋体"/>
                <w:szCs w:val="21"/>
                <w:highlight w:val="none"/>
              </w:rPr>
              <w:t>一致</w:t>
            </w:r>
            <w:r>
              <w:rPr>
                <w:rFonts w:hAnsi="宋体"/>
                <w:szCs w:val="21"/>
                <w:highlight w:val="none"/>
              </w:rPr>
              <w:t>，主侧枝分布匀称，通风透光</w:t>
            </w:r>
            <w:r>
              <w:rPr>
                <w:rFonts w:hint="eastAsia" w:hAnsi="宋体"/>
                <w:szCs w:val="21"/>
                <w:highlight w:val="none"/>
              </w:rPr>
              <w:t>。</w:t>
            </w:r>
          </w:p>
        </w:tc>
      </w:tr>
      <w:tr w14:paraId="1E01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655" w:type="dxa"/>
            <w:vMerge w:val="continue"/>
            <w:noWrap w:val="0"/>
            <w:vAlign w:val="center"/>
          </w:tcPr>
          <w:p w14:paraId="1B5AE1FB">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48762F23">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Ansi="宋体"/>
                <w:szCs w:val="21"/>
                <w:highlight w:val="none"/>
              </w:rPr>
              <w:t>保存率</w:t>
            </w:r>
            <w:r>
              <w:rPr>
                <w:rFonts w:hint="eastAsia" w:hAnsi="宋体"/>
                <w:szCs w:val="21"/>
                <w:highlight w:val="none"/>
              </w:rPr>
              <w:t>98</w:t>
            </w:r>
            <w:r>
              <w:rPr>
                <w:rFonts w:hAnsi="宋体"/>
                <w:szCs w:val="21"/>
                <w:highlight w:val="none"/>
              </w:rPr>
              <w:t>%</w:t>
            </w:r>
            <w:r>
              <w:rPr>
                <w:rFonts w:hint="eastAsia" w:hAnsi="宋体"/>
                <w:szCs w:val="21"/>
                <w:highlight w:val="none"/>
              </w:rPr>
              <w:t>以上</w:t>
            </w:r>
            <w:r>
              <w:rPr>
                <w:rFonts w:hAnsi="宋体"/>
                <w:szCs w:val="21"/>
                <w:highlight w:val="none"/>
              </w:rPr>
              <w:t>，</w:t>
            </w:r>
            <w:r>
              <w:rPr>
                <w:rFonts w:hint="eastAsia" w:hAnsi="宋体"/>
                <w:szCs w:val="21"/>
                <w:highlight w:val="none"/>
              </w:rPr>
              <w:t>无倾斜，</w:t>
            </w:r>
            <w:r>
              <w:rPr>
                <w:rFonts w:hAnsi="宋体"/>
                <w:szCs w:val="21"/>
                <w:highlight w:val="none"/>
              </w:rPr>
              <w:t>扶正、补植较及时；修剪基本合理，树形较美观，</w:t>
            </w:r>
            <w:r>
              <w:rPr>
                <w:rFonts w:hint="eastAsia" w:hAnsi="宋体"/>
                <w:szCs w:val="21"/>
                <w:highlight w:val="none"/>
              </w:rPr>
              <w:t>病虫害防治较及时；</w:t>
            </w:r>
            <w:r>
              <w:rPr>
                <w:rFonts w:hAnsi="宋体"/>
                <w:szCs w:val="21"/>
                <w:highlight w:val="none"/>
              </w:rPr>
              <w:t>能较好地解决树木与电线、建筑物、交通等之间的矛盾</w:t>
            </w:r>
            <w:r>
              <w:rPr>
                <w:rFonts w:hint="eastAsia" w:hAnsi="宋体"/>
                <w:szCs w:val="21"/>
                <w:highlight w:val="none"/>
              </w:rPr>
              <w:t>，工作时有警示及围护措施</w:t>
            </w:r>
            <w:r>
              <w:rPr>
                <w:rFonts w:hAnsi="宋体"/>
                <w:szCs w:val="21"/>
                <w:highlight w:val="none"/>
              </w:rPr>
              <w:t>；树干每年</w:t>
            </w:r>
            <w:r>
              <w:rPr>
                <w:rFonts w:hint="eastAsia" w:hAnsi="宋体"/>
                <w:szCs w:val="21"/>
                <w:highlight w:val="none"/>
              </w:rPr>
              <w:t>冬至前</w:t>
            </w:r>
            <w:r>
              <w:rPr>
                <w:rFonts w:hAnsi="宋体"/>
                <w:szCs w:val="21"/>
                <w:highlight w:val="none"/>
              </w:rPr>
              <w:t>涂白一次</w:t>
            </w:r>
            <w:r>
              <w:rPr>
                <w:rFonts w:hint="eastAsia" w:hAnsi="宋体"/>
                <w:szCs w:val="21"/>
                <w:highlight w:val="none"/>
              </w:rPr>
              <w:t>；支撑物牢固安全，材料统一整齐美观。修剪枝5㎝以上或其它伤口涂抹保护剂。一年中有一次施肥。</w:t>
            </w:r>
          </w:p>
        </w:tc>
      </w:tr>
      <w:tr w14:paraId="07C8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655" w:type="dxa"/>
            <w:vMerge w:val="restart"/>
            <w:noWrap w:val="0"/>
            <w:vAlign w:val="center"/>
          </w:tcPr>
          <w:p w14:paraId="3EBD4991">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其它</w:t>
            </w:r>
            <w:r>
              <w:rPr>
                <w:rFonts w:hAnsi="宋体"/>
                <w:szCs w:val="21"/>
                <w:highlight w:val="none"/>
              </w:rPr>
              <w:t>植物</w:t>
            </w:r>
          </w:p>
          <w:p w14:paraId="6A005DEC">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生长</w:t>
            </w:r>
            <w:r>
              <w:rPr>
                <w:rFonts w:hAnsi="宋体"/>
                <w:szCs w:val="21"/>
                <w:highlight w:val="none"/>
              </w:rPr>
              <w:t>状况</w:t>
            </w:r>
          </w:p>
        </w:tc>
        <w:tc>
          <w:tcPr>
            <w:tcW w:w="6558" w:type="dxa"/>
            <w:gridSpan w:val="2"/>
            <w:noWrap w:val="0"/>
            <w:vAlign w:val="top"/>
          </w:tcPr>
          <w:p w14:paraId="20FF9F51">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int="eastAsia" w:hAnsi="宋体"/>
                <w:szCs w:val="21"/>
                <w:highlight w:val="none"/>
              </w:rPr>
              <w:t>生长势较强健，生长发育良好，无明显枯枝、徒长枝、死杈，</w:t>
            </w:r>
            <w:r>
              <w:rPr>
                <w:rFonts w:hint="eastAsia" w:hAnsi="宋体" w:cs="宋体"/>
                <w:szCs w:val="21"/>
                <w:highlight w:val="none"/>
              </w:rPr>
              <w:t>病虫害枝</w:t>
            </w:r>
            <w:r>
              <w:rPr>
                <w:rFonts w:hint="eastAsia" w:hAnsi="宋体"/>
                <w:szCs w:val="21"/>
                <w:highlight w:val="none"/>
              </w:rPr>
              <w:t>控制在5%以下，不存在安全隐患。</w:t>
            </w:r>
          </w:p>
        </w:tc>
      </w:tr>
      <w:tr w14:paraId="4A99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655" w:type="dxa"/>
            <w:vMerge w:val="continue"/>
            <w:noWrap w:val="0"/>
            <w:vAlign w:val="center"/>
          </w:tcPr>
          <w:p w14:paraId="7CEF062E">
            <w:pPr>
              <w:pStyle w:val="639"/>
              <w:tabs>
                <w:tab w:val="center" w:pos="4201"/>
                <w:tab w:val="right" w:leader="dot" w:pos="9298"/>
              </w:tabs>
              <w:adjustRightInd w:val="0"/>
              <w:snapToGrid w:val="0"/>
              <w:ind w:left="-71" w:leftChars="-34" w:right="-67" w:rightChars="-32" w:firstLine="105" w:firstLineChars="50"/>
              <w:rPr>
                <w:rFonts w:hAnsi="宋体"/>
                <w:szCs w:val="21"/>
                <w:highlight w:val="none"/>
              </w:rPr>
            </w:pPr>
          </w:p>
        </w:tc>
        <w:tc>
          <w:tcPr>
            <w:tcW w:w="6558" w:type="dxa"/>
            <w:gridSpan w:val="2"/>
            <w:noWrap w:val="0"/>
            <w:vAlign w:val="top"/>
          </w:tcPr>
          <w:p w14:paraId="63A0C509">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Ansi="宋体"/>
                <w:szCs w:val="21"/>
                <w:highlight w:val="none"/>
              </w:rPr>
              <w:t>树冠基本完整，主侧枝分布较</w:t>
            </w:r>
            <w:r>
              <w:rPr>
                <w:rFonts w:hint="eastAsia" w:hAnsi="宋体"/>
                <w:szCs w:val="21"/>
                <w:highlight w:val="none"/>
              </w:rPr>
              <w:t>均衡</w:t>
            </w:r>
            <w:r>
              <w:rPr>
                <w:rFonts w:hAnsi="宋体"/>
                <w:szCs w:val="21"/>
                <w:highlight w:val="none"/>
              </w:rPr>
              <w:t>，通风透光</w:t>
            </w:r>
            <w:r>
              <w:rPr>
                <w:rFonts w:hint="eastAsia" w:hAnsi="宋体"/>
                <w:szCs w:val="21"/>
                <w:highlight w:val="none"/>
              </w:rPr>
              <w:t>。</w:t>
            </w:r>
          </w:p>
        </w:tc>
      </w:tr>
      <w:tr w14:paraId="41B4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655" w:type="dxa"/>
            <w:vMerge w:val="continue"/>
            <w:noWrap w:val="0"/>
            <w:vAlign w:val="center"/>
          </w:tcPr>
          <w:p w14:paraId="2297B176">
            <w:pPr>
              <w:pStyle w:val="639"/>
              <w:tabs>
                <w:tab w:val="center" w:pos="4201"/>
                <w:tab w:val="right" w:leader="dot" w:pos="9298"/>
              </w:tabs>
              <w:adjustRightInd w:val="0"/>
              <w:snapToGrid w:val="0"/>
              <w:ind w:left="-71" w:leftChars="-34" w:right="-67" w:rightChars="-32" w:firstLine="105" w:firstLineChars="50"/>
              <w:rPr>
                <w:rFonts w:hAnsi="宋体"/>
                <w:szCs w:val="21"/>
                <w:highlight w:val="none"/>
              </w:rPr>
            </w:pPr>
          </w:p>
        </w:tc>
        <w:tc>
          <w:tcPr>
            <w:tcW w:w="6558" w:type="dxa"/>
            <w:gridSpan w:val="2"/>
            <w:noWrap w:val="0"/>
            <w:vAlign w:val="top"/>
          </w:tcPr>
          <w:p w14:paraId="16C24B48">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Ansi="宋体"/>
                <w:szCs w:val="21"/>
                <w:highlight w:val="none"/>
              </w:rPr>
              <w:t>叶色、叶形、大小正常，</w:t>
            </w:r>
            <w:r>
              <w:rPr>
                <w:rFonts w:hint="eastAsia" w:hAnsi="宋体" w:cs="宋体"/>
                <w:szCs w:val="21"/>
                <w:highlight w:val="none"/>
              </w:rPr>
              <w:t>病虫害叶及</w:t>
            </w:r>
            <w:r>
              <w:rPr>
                <w:rFonts w:hAnsi="宋体"/>
                <w:szCs w:val="21"/>
                <w:highlight w:val="none"/>
              </w:rPr>
              <w:t>叶面虫粪虫网灰尘</w:t>
            </w:r>
            <w:r>
              <w:rPr>
                <w:rFonts w:hint="eastAsia" w:hAnsi="宋体"/>
                <w:szCs w:val="21"/>
                <w:highlight w:val="none"/>
              </w:rPr>
              <w:t>情况控制在5%以下</w:t>
            </w:r>
            <w:r>
              <w:rPr>
                <w:rFonts w:hAnsi="宋体"/>
                <w:szCs w:val="21"/>
                <w:highlight w:val="none"/>
              </w:rPr>
              <w:t>。</w:t>
            </w:r>
          </w:p>
        </w:tc>
      </w:tr>
      <w:tr w14:paraId="69E7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1655" w:type="dxa"/>
            <w:vMerge w:val="restart"/>
            <w:noWrap w:val="0"/>
            <w:vAlign w:val="center"/>
          </w:tcPr>
          <w:p w14:paraId="5E5C86E6">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其它植物</w:t>
            </w:r>
          </w:p>
          <w:p w14:paraId="0033BA6C">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养护状况</w:t>
            </w:r>
          </w:p>
        </w:tc>
        <w:tc>
          <w:tcPr>
            <w:tcW w:w="6558" w:type="dxa"/>
            <w:gridSpan w:val="2"/>
            <w:noWrap w:val="0"/>
            <w:vAlign w:val="top"/>
          </w:tcPr>
          <w:p w14:paraId="34C79104">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int="eastAsia" w:hAnsi="宋体"/>
                <w:szCs w:val="21"/>
                <w:highlight w:val="none"/>
              </w:rPr>
              <w:t>绿地内基本无死株、缺株，无明显倾斜或倒伏植株（特殊需要的除外），乔灌木保存率98%以上</w:t>
            </w:r>
            <w:r>
              <w:rPr>
                <w:rFonts w:hAnsi="宋体"/>
                <w:szCs w:val="21"/>
                <w:highlight w:val="none"/>
              </w:rPr>
              <w:t>；植株扶正、补植较及时；</w:t>
            </w:r>
            <w:r>
              <w:rPr>
                <w:rFonts w:hint="eastAsia" w:hAnsi="宋体"/>
                <w:szCs w:val="21"/>
                <w:highlight w:val="none"/>
              </w:rPr>
              <w:t>支撑物体牢固安全统一整齐美观；</w:t>
            </w:r>
            <w:r>
              <w:rPr>
                <w:rFonts w:hAnsi="宋体"/>
                <w:szCs w:val="21"/>
                <w:highlight w:val="none"/>
              </w:rPr>
              <w:t>胸径</w:t>
            </w:r>
            <w:r>
              <w:rPr>
                <w:rFonts w:hint="eastAsia" w:hAnsi="宋体"/>
                <w:szCs w:val="21"/>
                <w:highlight w:val="none"/>
              </w:rPr>
              <w:t>8㎝</w:t>
            </w:r>
            <w:r>
              <w:rPr>
                <w:rFonts w:hAnsi="宋体"/>
                <w:szCs w:val="21"/>
                <w:highlight w:val="none"/>
              </w:rPr>
              <w:t>以上乔木主干每年</w:t>
            </w:r>
            <w:r>
              <w:rPr>
                <w:rFonts w:hint="eastAsia" w:hAnsi="宋体"/>
                <w:szCs w:val="21"/>
                <w:highlight w:val="none"/>
              </w:rPr>
              <w:t>冬至前</w:t>
            </w:r>
            <w:r>
              <w:rPr>
                <w:rFonts w:hAnsi="宋体"/>
                <w:szCs w:val="21"/>
                <w:highlight w:val="none"/>
              </w:rPr>
              <w:t>涂白一次</w:t>
            </w:r>
            <w:r>
              <w:rPr>
                <w:rFonts w:hint="eastAsia" w:hAnsi="宋体"/>
                <w:szCs w:val="21"/>
                <w:highlight w:val="none"/>
              </w:rPr>
              <w:t>。</w:t>
            </w:r>
          </w:p>
        </w:tc>
      </w:tr>
      <w:tr w14:paraId="4E2D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655" w:type="dxa"/>
            <w:vMerge w:val="continue"/>
            <w:noWrap w:val="0"/>
            <w:vAlign w:val="center"/>
          </w:tcPr>
          <w:p w14:paraId="5AEA73A5">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1A4D76DB">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Ansi="宋体"/>
                <w:szCs w:val="21"/>
                <w:highlight w:val="none"/>
              </w:rPr>
              <w:t>绿篱、色块</w:t>
            </w:r>
            <w:r>
              <w:rPr>
                <w:rFonts w:hint="eastAsia" w:hAnsi="宋体"/>
                <w:szCs w:val="21"/>
                <w:highlight w:val="none"/>
              </w:rPr>
              <w:t>根据其生长特性及配置要求合理修剪</w:t>
            </w:r>
            <w:r>
              <w:rPr>
                <w:rFonts w:hAnsi="宋体"/>
                <w:szCs w:val="21"/>
                <w:highlight w:val="none"/>
              </w:rPr>
              <w:t>，</w:t>
            </w:r>
            <w:r>
              <w:rPr>
                <w:rFonts w:hint="eastAsia" w:hAnsi="宋体"/>
                <w:szCs w:val="21"/>
                <w:highlight w:val="none"/>
              </w:rPr>
              <w:t>造型或形状较规整，</w:t>
            </w:r>
            <w:r>
              <w:rPr>
                <w:rFonts w:hAnsi="宋体"/>
                <w:szCs w:val="21"/>
                <w:highlight w:val="none"/>
              </w:rPr>
              <w:t>无10cm以上徒长枝，</w:t>
            </w:r>
            <w:r>
              <w:rPr>
                <w:rFonts w:hint="eastAsia" w:hAnsi="宋体"/>
                <w:szCs w:val="21"/>
                <w:highlight w:val="none"/>
              </w:rPr>
              <w:t>基本</w:t>
            </w:r>
            <w:r>
              <w:rPr>
                <w:rFonts w:hAnsi="宋体"/>
                <w:szCs w:val="21"/>
                <w:highlight w:val="none"/>
              </w:rPr>
              <w:t>无杂草</w:t>
            </w:r>
            <w:r>
              <w:rPr>
                <w:rFonts w:hint="eastAsia" w:hAnsi="宋体"/>
                <w:szCs w:val="21"/>
                <w:highlight w:val="none"/>
              </w:rPr>
              <w:t>。</w:t>
            </w:r>
          </w:p>
        </w:tc>
      </w:tr>
      <w:tr w14:paraId="08E0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655" w:type="dxa"/>
            <w:vMerge w:val="continue"/>
            <w:noWrap w:val="0"/>
            <w:vAlign w:val="center"/>
          </w:tcPr>
          <w:p w14:paraId="2EAF6BE6">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4FB17549">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int="eastAsia" w:hAnsi="宋体"/>
                <w:szCs w:val="21"/>
                <w:highlight w:val="none"/>
              </w:rPr>
              <w:t>草坪、地被覆盖率达到95%以上</w:t>
            </w:r>
            <w:r>
              <w:rPr>
                <w:rFonts w:hAnsi="宋体"/>
                <w:szCs w:val="21"/>
                <w:highlight w:val="none"/>
              </w:rPr>
              <w:t>；</w:t>
            </w:r>
            <w:r>
              <w:rPr>
                <w:rFonts w:hint="eastAsia" w:hAnsi="宋体"/>
                <w:szCs w:val="21"/>
                <w:highlight w:val="none"/>
              </w:rPr>
              <w:t>草坪面较平整，草坪高度控制在8㎝以内，切边较完整，</w:t>
            </w:r>
            <w:r>
              <w:rPr>
                <w:rFonts w:hAnsi="宋体"/>
                <w:szCs w:val="21"/>
                <w:highlight w:val="none"/>
              </w:rPr>
              <w:t>杂草控制在</w:t>
            </w:r>
            <w:r>
              <w:rPr>
                <w:rFonts w:hint="eastAsia" w:hAnsi="宋体"/>
                <w:szCs w:val="21"/>
                <w:highlight w:val="none"/>
              </w:rPr>
              <w:t>5</w:t>
            </w:r>
            <w:r>
              <w:rPr>
                <w:rFonts w:hAnsi="宋体"/>
                <w:szCs w:val="21"/>
                <w:highlight w:val="none"/>
              </w:rPr>
              <w:t>%以内且无</w:t>
            </w:r>
            <w:r>
              <w:rPr>
                <w:rFonts w:hint="eastAsia" w:hAnsi="宋体"/>
                <w:szCs w:val="21"/>
                <w:highlight w:val="none"/>
              </w:rPr>
              <w:t>10</w:t>
            </w:r>
            <w:r>
              <w:rPr>
                <w:rFonts w:hAnsi="宋体"/>
                <w:szCs w:val="21"/>
                <w:highlight w:val="none"/>
              </w:rPr>
              <w:t>cm以上杂草、无积水；生长基本正常</w:t>
            </w:r>
            <w:r>
              <w:rPr>
                <w:rFonts w:hint="eastAsia" w:hAnsi="宋体"/>
                <w:szCs w:val="21"/>
                <w:highlight w:val="none"/>
              </w:rPr>
              <w:t>。</w:t>
            </w:r>
          </w:p>
        </w:tc>
      </w:tr>
      <w:tr w14:paraId="216E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655" w:type="dxa"/>
            <w:vMerge w:val="continue"/>
            <w:noWrap w:val="0"/>
            <w:vAlign w:val="center"/>
          </w:tcPr>
          <w:p w14:paraId="598770F0">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7169DD7B">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水生植物生长较好，有较好景观。</w:t>
            </w:r>
          </w:p>
        </w:tc>
      </w:tr>
      <w:tr w14:paraId="4C36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655" w:type="dxa"/>
            <w:vMerge w:val="continue"/>
            <w:noWrap w:val="0"/>
            <w:vAlign w:val="center"/>
          </w:tcPr>
          <w:p w14:paraId="6509B4B6">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4E437A66">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int="eastAsia" w:hAnsi="宋体"/>
                <w:szCs w:val="21"/>
                <w:highlight w:val="none"/>
              </w:rPr>
              <w:t>花卉种植区四</w:t>
            </w:r>
            <w:r>
              <w:rPr>
                <w:rFonts w:hAnsi="宋体"/>
                <w:szCs w:val="21"/>
                <w:highlight w:val="none"/>
              </w:rPr>
              <w:t>季有花，花色鲜艳，基本无败叶、残花</w:t>
            </w:r>
            <w:r>
              <w:rPr>
                <w:rFonts w:hint="eastAsia" w:hAnsi="宋体"/>
                <w:szCs w:val="21"/>
                <w:highlight w:val="none"/>
              </w:rPr>
              <w:t>，最佳观赏期后及时更换；</w:t>
            </w:r>
            <w:r>
              <w:rPr>
                <w:rFonts w:hAnsi="宋体"/>
                <w:szCs w:val="21"/>
                <w:highlight w:val="none"/>
              </w:rPr>
              <w:t>花</w:t>
            </w:r>
            <w:r>
              <w:rPr>
                <w:rFonts w:hint="eastAsia" w:hAnsi="宋体"/>
                <w:szCs w:val="21"/>
                <w:highlight w:val="none"/>
              </w:rPr>
              <w:t>卉区</w:t>
            </w:r>
            <w:r>
              <w:rPr>
                <w:rFonts w:hAnsi="宋体"/>
                <w:szCs w:val="21"/>
                <w:highlight w:val="none"/>
              </w:rPr>
              <w:t>内基本无杂草</w:t>
            </w:r>
            <w:r>
              <w:rPr>
                <w:rFonts w:hint="eastAsia" w:hAnsi="宋体"/>
                <w:szCs w:val="21"/>
                <w:highlight w:val="none"/>
              </w:rPr>
              <w:t>。</w:t>
            </w:r>
          </w:p>
        </w:tc>
      </w:tr>
      <w:tr w14:paraId="4B6C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55" w:type="dxa"/>
            <w:vMerge w:val="continue"/>
            <w:noWrap w:val="0"/>
            <w:vAlign w:val="center"/>
          </w:tcPr>
          <w:p w14:paraId="0420623B">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5CABF5C2">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大树和景观树（树群）养护得当，措施齐全，生长比较茂盛，基本无影响生长的不良因素。</w:t>
            </w:r>
          </w:p>
        </w:tc>
      </w:tr>
      <w:tr w14:paraId="45DF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655" w:type="dxa"/>
            <w:vMerge w:val="continue"/>
            <w:noWrap w:val="0"/>
            <w:vAlign w:val="center"/>
          </w:tcPr>
          <w:p w14:paraId="4FD43D5E">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045AECF8">
            <w:pPr>
              <w:pStyle w:val="639"/>
              <w:tabs>
                <w:tab w:val="center" w:pos="4201"/>
                <w:tab w:val="right" w:leader="dot" w:pos="9298"/>
              </w:tabs>
              <w:adjustRightInd w:val="0"/>
              <w:snapToGrid w:val="0"/>
              <w:ind w:left="-71" w:leftChars="-34" w:right="-67" w:rightChars="-32" w:firstLine="0" w:firstLineChars="0"/>
              <w:rPr>
                <w:rFonts w:hint="default" w:hAnsi="宋体" w:eastAsia="宋体"/>
                <w:szCs w:val="21"/>
                <w:highlight w:val="none"/>
                <w:lang w:val="en-US" w:eastAsia="zh-CN"/>
              </w:rPr>
            </w:pPr>
            <w:r>
              <w:rPr>
                <w:rFonts w:hint="eastAsia" w:hAnsi="宋体"/>
                <w:szCs w:val="21"/>
                <w:highlight w:val="none"/>
              </w:rPr>
              <w:t>乔灌木</w:t>
            </w:r>
            <w:r>
              <w:rPr>
                <w:rFonts w:hAnsi="宋体"/>
                <w:szCs w:val="21"/>
                <w:highlight w:val="none"/>
              </w:rPr>
              <w:t>修剪基本得当，时间适合，修剪作业基本符合植物生长特性</w:t>
            </w:r>
            <w:r>
              <w:rPr>
                <w:rFonts w:hint="eastAsia" w:hAnsi="宋体"/>
                <w:szCs w:val="21"/>
                <w:highlight w:val="none"/>
              </w:rPr>
              <w:t>。直径5㎝以上修剪口、其它各类伤口涂抹保护剂。一年中至少有一次施肥</w:t>
            </w:r>
            <w:r>
              <w:rPr>
                <w:rFonts w:hint="eastAsia" w:hAnsi="宋体" w:eastAsia="宋体"/>
                <w:szCs w:val="21"/>
                <w:highlight w:val="none"/>
                <w:lang w:val="en-US" w:eastAsia="zh-CN"/>
              </w:rPr>
              <w:t>不少于200斤。</w:t>
            </w:r>
          </w:p>
        </w:tc>
      </w:tr>
      <w:tr w14:paraId="6FB6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655" w:type="dxa"/>
            <w:vMerge w:val="continue"/>
            <w:noWrap w:val="0"/>
            <w:vAlign w:val="center"/>
          </w:tcPr>
          <w:p w14:paraId="732DD9E5">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033925D0">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Ansi="宋体"/>
                <w:szCs w:val="21"/>
                <w:highlight w:val="none"/>
              </w:rPr>
              <w:t>病虫害防治效果明显，常见病虫害率控制在5%以下。</w:t>
            </w:r>
          </w:p>
        </w:tc>
      </w:tr>
      <w:tr w14:paraId="6AF6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655" w:type="dxa"/>
            <w:vMerge w:val="continue"/>
            <w:noWrap w:val="0"/>
            <w:vAlign w:val="center"/>
          </w:tcPr>
          <w:p w14:paraId="3936FE61">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506F155E">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其他绿化植物生长良好，养护合理，内容较丰富。</w:t>
            </w:r>
          </w:p>
        </w:tc>
      </w:tr>
      <w:tr w14:paraId="79D8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1655" w:type="dxa"/>
            <w:vMerge w:val="restart"/>
            <w:noWrap w:val="0"/>
            <w:vAlign w:val="center"/>
          </w:tcPr>
          <w:p w14:paraId="5E2D2A7D">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卫生和容</w:t>
            </w:r>
          </w:p>
          <w:p w14:paraId="3E0ACF4D">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貌状况</w:t>
            </w:r>
          </w:p>
        </w:tc>
        <w:tc>
          <w:tcPr>
            <w:tcW w:w="6558" w:type="dxa"/>
            <w:gridSpan w:val="2"/>
            <w:noWrap w:val="0"/>
            <w:vAlign w:val="top"/>
          </w:tcPr>
          <w:p w14:paraId="655ECCB4">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Ansi="宋体"/>
                <w:szCs w:val="21"/>
                <w:highlight w:val="none"/>
              </w:rPr>
              <w:t>绿地</w:t>
            </w:r>
            <w:r>
              <w:rPr>
                <w:rFonts w:hint="eastAsia" w:hAnsi="宋体"/>
                <w:szCs w:val="21"/>
                <w:highlight w:val="none"/>
              </w:rPr>
              <w:t>整洁，</w:t>
            </w:r>
            <w:r>
              <w:rPr>
                <w:rFonts w:hAnsi="宋体" w:cs="宋体"/>
                <w:szCs w:val="21"/>
                <w:highlight w:val="none"/>
              </w:rPr>
              <w:t>绿地</w:t>
            </w:r>
            <w:r>
              <w:rPr>
                <w:rFonts w:hint="eastAsia" w:hAnsi="宋体" w:cs="宋体"/>
                <w:szCs w:val="21"/>
                <w:highlight w:val="none"/>
              </w:rPr>
              <w:t>实行</w:t>
            </w:r>
            <w:r>
              <w:rPr>
                <w:rFonts w:hAnsi="宋体" w:cs="宋体"/>
                <w:szCs w:val="21"/>
                <w:highlight w:val="none"/>
              </w:rPr>
              <w:t>动态保洁</w:t>
            </w:r>
            <w:r>
              <w:rPr>
                <w:rFonts w:hint="eastAsia" w:hAnsi="宋体" w:cs="宋体"/>
                <w:szCs w:val="21"/>
                <w:highlight w:val="none"/>
              </w:rPr>
              <w:t>；</w:t>
            </w:r>
            <w:r>
              <w:rPr>
                <w:rFonts w:hint="eastAsia" w:hAnsi="宋体"/>
                <w:szCs w:val="21"/>
                <w:highlight w:val="none"/>
              </w:rPr>
              <w:t>绿化植物废弃物</w:t>
            </w:r>
            <w:r>
              <w:rPr>
                <w:rFonts w:hAnsi="宋体"/>
                <w:szCs w:val="21"/>
                <w:highlight w:val="none"/>
              </w:rPr>
              <w:t>(如：树枝、草末等)做到</w:t>
            </w:r>
            <w:r>
              <w:rPr>
                <w:rFonts w:hint="eastAsia" w:hAnsi="宋体"/>
                <w:szCs w:val="21"/>
                <w:highlight w:val="none"/>
              </w:rPr>
              <w:t>日</w:t>
            </w:r>
            <w:r>
              <w:rPr>
                <w:rFonts w:hAnsi="宋体"/>
                <w:szCs w:val="21"/>
                <w:highlight w:val="none"/>
              </w:rPr>
              <w:t>产</w:t>
            </w:r>
            <w:r>
              <w:rPr>
                <w:rFonts w:hint="eastAsia" w:hAnsi="宋体"/>
                <w:szCs w:val="21"/>
                <w:highlight w:val="none"/>
              </w:rPr>
              <w:t>日</w:t>
            </w:r>
            <w:r>
              <w:rPr>
                <w:rFonts w:hAnsi="宋体"/>
                <w:szCs w:val="21"/>
                <w:highlight w:val="none"/>
              </w:rPr>
              <w:t>清</w:t>
            </w:r>
            <w:r>
              <w:rPr>
                <w:rFonts w:hint="eastAsia" w:hAnsi="宋体"/>
                <w:szCs w:val="21"/>
                <w:highlight w:val="none"/>
              </w:rPr>
              <w:t>，在指定场地倾倒。绿地植物打药、施肥时不污染其它设施和周边环境。</w:t>
            </w:r>
          </w:p>
        </w:tc>
      </w:tr>
      <w:tr w14:paraId="1EA3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655" w:type="dxa"/>
            <w:vMerge w:val="continue"/>
            <w:noWrap w:val="0"/>
            <w:vAlign w:val="center"/>
          </w:tcPr>
          <w:p w14:paraId="4A1B196C">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noWrap w:val="0"/>
            <w:vAlign w:val="top"/>
          </w:tcPr>
          <w:p w14:paraId="1C9FDEF6">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int="eastAsia" w:hAnsi="宋体"/>
                <w:szCs w:val="21"/>
                <w:highlight w:val="none"/>
              </w:rPr>
              <w:t>绿地内无明显的</w:t>
            </w:r>
            <w:r>
              <w:rPr>
                <w:rFonts w:hint="eastAsia" w:hAnsi="宋体" w:cs="宋体"/>
                <w:szCs w:val="21"/>
                <w:highlight w:val="none"/>
              </w:rPr>
              <w:t>砖石瓦块、金属物、玻璃品，无明显白色垃圾，</w:t>
            </w:r>
            <w:r>
              <w:rPr>
                <w:rFonts w:hint="eastAsia" w:hAnsi="宋体"/>
                <w:szCs w:val="21"/>
                <w:highlight w:val="none"/>
              </w:rPr>
              <w:t>禁止有狗粪、烟蒂，与植物废弃物分开收集并在指定场地倾倒。</w:t>
            </w:r>
          </w:p>
        </w:tc>
      </w:tr>
      <w:tr w14:paraId="7220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655" w:type="dxa"/>
            <w:vMerge w:val="continue"/>
            <w:tcBorders>
              <w:bottom w:val="single" w:color="auto" w:sz="4" w:space="0"/>
            </w:tcBorders>
            <w:noWrap w:val="0"/>
            <w:vAlign w:val="center"/>
          </w:tcPr>
          <w:p w14:paraId="1ABB9C56">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tcBorders>
              <w:bottom w:val="single" w:color="auto" w:sz="4" w:space="0"/>
            </w:tcBorders>
            <w:noWrap w:val="0"/>
            <w:vAlign w:val="top"/>
          </w:tcPr>
          <w:p w14:paraId="2EDFCCD4">
            <w:pPr>
              <w:pStyle w:val="639"/>
              <w:tabs>
                <w:tab w:val="center" w:pos="4201"/>
                <w:tab w:val="right" w:leader="dot" w:pos="9298"/>
              </w:tabs>
              <w:adjustRightInd w:val="0"/>
              <w:snapToGrid w:val="0"/>
              <w:ind w:right="-67" w:rightChars="-32" w:firstLine="0" w:firstLineChars="0"/>
              <w:rPr>
                <w:rFonts w:hAnsi="宋体" w:cs="宋体"/>
                <w:szCs w:val="21"/>
                <w:highlight w:val="none"/>
              </w:rPr>
            </w:pPr>
            <w:r>
              <w:rPr>
                <w:rFonts w:hint="eastAsia" w:hAnsi="宋体" w:cs="宋体"/>
                <w:szCs w:val="21"/>
                <w:highlight w:val="none"/>
              </w:rPr>
              <w:t>绿地无明显塌陷、长期积水情况，无卫生死角。</w:t>
            </w:r>
          </w:p>
        </w:tc>
      </w:tr>
      <w:tr w14:paraId="38E8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655" w:type="dxa"/>
            <w:vMerge w:val="restart"/>
            <w:tcBorders>
              <w:top w:val="single" w:color="auto" w:sz="4" w:space="0"/>
              <w:left w:val="single" w:color="auto" w:sz="4" w:space="0"/>
              <w:bottom w:val="single" w:color="auto" w:sz="4" w:space="0"/>
              <w:right w:val="single" w:color="auto" w:sz="4" w:space="0"/>
            </w:tcBorders>
            <w:noWrap w:val="0"/>
            <w:vAlign w:val="center"/>
          </w:tcPr>
          <w:p w14:paraId="7C33782D">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绿地保护</w:t>
            </w:r>
          </w:p>
        </w:tc>
        <w:tc>
          <w:tcPr>
            <w:tcW w:w="6558" w:type="dxa"/>
            <w:gridSpan w:val="2"/>
            <w:tcBorders>
              <w:top w:val="single" w:color="auto" w:sz="4" w:space="0"/>
              <w:left w:val="single" w:color="auto" w:sz="4" w:space="0"/>
              <w:bottom w:val="single" w:color="auto" w:sz="4" w:space="0"/>
              <w:right w:val="single" w:color="auto" w:sz="4" w:space="0"/>
            </w:tcBorders>
            <w:noWrap w:val="0"/>
            <w:vAlign w:val="top"/>
          </w:tcPr>
          <w:p w14:paraId="28782EB9">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int="eastAsia" w:hAnsi="宋体"/>
                <w:szCs w:val="21"/>
                <w:highlight w:val="none"/>
              </w:rPr>
              <w:t>绿地植物无明显的人为损坏，发生破坏现象时能及时发现和处理；无乱修剪、乱砍伐现象；无明显的钉、拴、刻划、无挂牌、架线现象。</w:t>
            </w:r>
          </w:p>
        </w:tc>
      </w:tr>
      <w:tr w14:paraId="04C1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655" w:type="dxa"/>
            <w:vMerge w:val="continue"/>
            <w:tcBorders>
              <w:top w:val="single" w:color="auto" w:sz="4" w:space="0"/>
              <w:left w:val="single" w:color="auto" w:sz="4" w:space="0"/>
              <w:bottom w:val="single" w:color="auto" w:sz="4" w:space="0"/>
              <w:right w:val="single" w:color="auto" w:sz="4" w:space="0"/>
            </w:tcBorders>
            <w:noWrap w:val="0"/>
            <w:vAlign w:val="center"/>
          </w:tcPr>
          <w:p w14:paraId="38A09BA1">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tcBorders>
              <w:top w:val="single" w:color="auto" w:sz="4" w:space="0"/>
              <w:left w:val="single" w:color="auto" w:sz="4" w:space="0"/>
              <w:bottom w:val="single" w:color="auto" w:sz="4" w:space="0"/>
              <w:right w:val="single" w:color="auto" w:sz="4" w:space="0"/>
            </w:tcBorders>
            <w:noWrap w:val="0"/>
            <w:vAlign w:val="top"/>
          </w:tcPr>
          <w:p w14:paraId="4766C297">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r>
              <w:rPr>
                <w:rFonts w:hint="eastAsia" w:hAnsi="宋体"/>
                <w:szCs w:val="21"/>
                <w:highlight w:val="none"/>
              </w:rPr>
              <w:t>绿地无任何侵占现象。树穴及绿地范围内基本无堆积物</w:t>
            </w:r>
            <w:r>
              <w:rPr>
                <w:rFonts w:hAnsi="宋体"/>
                <w:szCs w:val="21"/>
                <w:highlight w:val="none"/>
              </w:rPr>
              <w:t>、</w:t>
            </w:r>
            <w:r>
              <w:rPr>
                <w:rFonts w:hint="eastAsia" w:hAnsi="宋体"/>
                <w:szCs w:val="21"/>
                <w:highlight w:val="none"/>
              </w:rPr>
              <w:t>无</w:t>
            </w:r>
            <w:r>
              <w:rPr>
                <w:rFonts w:hAnsi="宋体"/>
                <w:szCs w:val="21"/>
                <w:highlight w:val="none"/>
              </w:rPr>
              <w:t>搭棚、圈栏等影响树木养护管理和生长的现象</w:t>
            </w:r>
            <w:r>
              <w:rPr>
                <w:rFonts w:hint="eastAsia" w:hAnsi="宋体"/>
                <w:szCs w:val="21"/>
                <w:highlight w:val="none"/>
              </w:rPr>
              <w:t>。</w:t>
            </w:r>
          </w:p>
        </w:tc>
      </w:tr>
      <w:tr w14:paraId="4F58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655" w:type="dxa"/>
            <w:vMerge w:val="continue"/>
            <w:tcBorders>
              <w:top w:val="single" w:color="auto" w:sz="4" w:space="0"/>
              <w:left w:val="single" w:color="auto" w:sz="4" w:space="0"/>
              <w:bottom w:val="single" w:color="auto" w:sz="4" w:space="0"/>
              <w:right w:val="single" w:color="auto" w:sz="4" w:space="0"/>
            </w:tcBorders>
            <w:noWrap w:val="0"/>
            <w:vAlign w:val="center"/>
          </w:tcPr>
          <w:p w14:paraId="4DC229B6">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tcBorders>
              <w:top w:val="single" w:color="auto" w:sz="4" w:space="0"/>
              <w:left w:val="single" w:color="auto" w:sz="4" w:space="0"/>
              <w:bottom w:val="single" w:color="auto" w:sz="4" w:space="0"/>
              <w:right w:val="single" w:color="auto" w:sz="4" w:space="0"/>
            </w:tcBorders>
            <w:noWrap w:val="0"/>
            <w:vAlign w:val="top"/>
          </w:tcPr>
          <w:p w14:paraId="0844886F">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乔木做好台风来临前的加固、支撑和修剪工作，灾后抢救工作及时到位并在三天内完成。</w:t>
            </w:r>
          </w:p>
        </w:tc>
      </w:tr>
      <w:tr w14:paraId="2A53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655" w:type="dxa"/>
            <w:vMerge w:val="continue"/>
            <w:tcBorders>
              <w:top w:val="single" w:color="auto" w:sz="4" w:space="0"/>
              <w:left w:val="single" w:color="auto" w:sz="4" w:space="0"/>
              <w:bottom w:val="single" w:color="auto" w:sz="4" w:space="0"/>
              <w:right w:val="single" w:color="auto" w:sz="4" w:space="0"/>
            </w:tcBorders>
            <w:noWrap w:val="0"/>
            <w:vAlign w:val="center"/>
          </w:tcPr>
          <w:p w14:paraId="1F4A0569">
            <w:pPr>
              <w:pStyle w:val="639"/>
              <w:tabs>
                <w:tab w:val="center" w:pos="4201"/>
                <w:tab w:val="right" w:leader="dot" w:pos="9298"/>
              </w:tabs>
              <w:adjustRightInd w:val="0"/>
              <w:snapToGrid w:val="0"/>
              <w:ind w:left="-71" w:leftChars="-34" w:right="-67" w:rightChars="-32" w:firstLine="0" w:firstLineChars="0"/>
              <w:rPr>
                <w:rFonts w:hAnsi="宋体"/>
                <w:szCs w:val="21"/>
                <w:highlight w:val="none"/>
              </w:rPr>
            </w:pPr>
          </w:p>
        </w:tc>
        <w:tc>
          <w:tcPr>
            <w:tcW w:w="6558" w:type="dxa"/>
            <w:gridSpan w:val="2"/>
            <w:tcBorders>
              <w:top w:val="single" w:color="auto" w:sz="4" w:space="0"/>
              <w:left w:val="single" w:color="auto" w:sz="4" w:space="0"/>
              <w:bottom w:val="single" w:color="auto" w:sz="4" w:space="0"/>
              <w:right w:val="single" w:color="auto" w:sz="4" w:space="0"/>
            </w:tcBorders>
            <w:noWrap w:val="0"/>
            <w:vAlign w:val="top"/>
          </w:tcPr>
          <w:p w14:paraId="12232855">
            <w:pPr>
              <w:pStyle w:val="639"/>
              <w:tabs>
                <w:tab w:val="center" w:pos="4201"/>
                <w:tab w:val="right" w:leader="dot" w:pos="9298"/>
              </w:tabs>
              <w:adjustRightInd w:val="0"/>
              <w:snapToGrid w:val="0"/>
              <w:ind w:right="-67" w:rightChars="-32" w:firstLine="0" w:firstLineChars="0"/>
              <w:rPr>
                <w:rFonts w:hAnsi="宋体"/>
                <w:szCs w:val="21"/>
                <w:highlight w:val="none"/>
              </w:rPr>
            </w:pPr>
            <w:r>
              <w:rPr>
                <w:rFonts w:hint="eastAsia" w:hAnsi="宋体"/>
                <w:szCs w:val="21"/>
                <w:highlight w:val="none"/>
              </w:rPr>
              <w:t>严重干旱季节应及时浇水抗旱。</w:t>
            </w:r>
          </w:p>
        </w:tc>
      </w:tr>
      <w:tr w14:paraId="64B5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665" w:type="dxa"/>
            <w:gridSpan w:val="2"/>
            <w:tcBorders>
              <w:top w:val="single" w:color="auto" w:sz="4" w:space="0"/>
              <w:left w:val="single" w:color="auto" w:sz="4" w:space="0"/>
              <w:bottom w:val="single" w:color="auto" w:sz="4" w:space="0"/>
              <w:right w:val="single" w:color="auto" w:sz="4" w:space="0"/>
            </w:tcBorders>
            <w:noWrap w:val="0"/>
            <w:vAlign w:val="top"/>
          </w:tcPr>
          <w:p w14:paraId="202D5276">
            <w:pPr>
              <w:adjustRightInd w:val="0"/>
              <w:snapToGrid w:val="0"/>
              <w:rPr>
                <w:rFonts w:ascii="宋体" w:hAnsi="宋体"/>
                <w:szCs w:val="21"/>
                <w:highlight w:val="none"/>
              </w:rPr>
            </w:pPr>
          </w:p>
          <w:p w14:paraId="4631C54A">
            <w:pPr>
              <w:adjustRightInd w:val="0"/>
              <w:snapToGrid w:val="0"/>
              <w:rPr>
                <w:rFonts w:ascii="宋体" w:hAnsi="宋体"/>
                <w:szCs w:val="21"/>
                <w:highlight w:val="none"/>
              </w:rPr>
            </w:pPr>
          </w:p>
          <w:p w14:paraId="2AAA5747">
            <w:pPr>
              <w:adjustRightInd w:val="0"/>
              <w:snapToGrid w:val="0"/>
              <w:ind w:firstLine="210" w:firstLineChars="100"/>
              <w:rPr>
                <w:rFonts w:ascii="宋体" w:hAnsi="宋体"/>
                <w:szCs w:val="21"/>
                <w:highlight w:val="none"/>
              </w:rPr>
            </w:pPr>
          </w:p>
          <w:p w14:paraId="1FDD169D">
            <w:pPr>
              <w:adjustRightInd w:val="0"/>
              <w:snapToGrid w:val="0"/>
              <w:rPr>
                <w:rFonts w:ascii="宋体" w:hAnsi="宋体"/>
                <w:szCs w:val="21"/>
                <w:highlight w:val="none"/>
              </w:rPr>
            </w:pPr>
            <w:r>
              <w:rPr>
                <w:rFonts w:hint="eastAsia" w:ascii="宋体" w:hAnsi="宋体"/>
                <w:szCs w:val="21"/>
                <w:highlight w:val="none"/>
              </w:rPr>
              <w:t>安全生产</w:t>
            </w:r>
          </w:p>
        </w:tc>
        <w:tc>
          <w:tcPr>
            <w:tcW w:w="6548" w:type="dxa"/>
            <w:tcBorders>
              <w:top w:val="single" w:color="auto" w:sz="4" w:space="0"/>
              <w:left w:val="single" w:color="auto" w:sz="4" w:space="0"/>
              <w:bottom w:val="single" w:color="auto" w:sz="4" w:space="0"/>
              <w:right w:val="single" w:color="auto" w:sz="4" w:space="0"/>
            </w:tcBorders>
            <w:noWrap w:val="0"/>
            <w:vAlign w:val="top"/>
          </w:tcPr>
          <w:p w14:paraId="61EFB4F4">
            <w:pPr>
              <w:adjustRightInd w:val="0"/>
              <w:snapToGrid w:val="0"/>
              <w:rPr>
                <w:rFonts w:ascii="宋体" w:hAnsi="宋体"/>
                <w:szCs w:val="21"/>
                <w:highlight w:val="none"/>
              </w:rPr>
            </w:pPr>
            <w:r>
              <w:rPr>
                <w:rFonts w:hint="eastAsia" w:ascii="宋体" w:hAnsi="宋体"/>
                <w:szCs w:val="21"/>
                <w:highlight w:val="none"/>
              </w:rPr>
              <w:t>养护工作符合国家、省、市有关安全生产规定。工作期间必须穿戴</w:t>
            </w:r>
            <w:r>
              <w:rPr>
                <w:rFonts w:ascii="宋体" w:hAnsi="宋体"/>
                <w:szCs w:val="21"/>
                <w:highlight w:val="none"/>
              </w:rPr>
              <w:t>整齐</w:t>
            </w:r>
            <w:r>
              <w:rPr>
                <w:rFonts w:hint="eastAsia" w:ascii="宋体" w:hAnsi="宋体"/>
                <w:szCs w:val="21"/>
                <w:highlight w:val="none"/>
              </w:rPr>
              <w:t>，</w:t>
            </w:r>
            <w:r>
              <w:rPr>
                <w:rFonts w:hint="eastAsia" w:ascii="宋体" w:hAnsi="宋体"/>
                <w:highlight w:val="none"/>
              </w:rPr>
              <w:t>注意整体</w:t>
            </w:r>
            <w:r>
              <w:rPr>
                <w:rFonts w:ascii="宋体" w:hAnsi="宋体"/>
                <w:highlight w:val="none"/>
              </w:rPr>
              <w:t>形象良好</w:t>
            </w:r>
            <w:r>
              <w:rPr>
                <w:rFonts w:hint="eastAsia" w:ascii="宋体" w:hAnsi="宋体"/>
                <w:szCs w:val="21"/>
                <w:highlight w:val="none"/>
              </w:rPr>
              <w:t>，上路作业人员和车辆有安全设施和防护措施；各工种作业人员安全用具和措施到位；绿地打药、施肥时做好安全防护工作；车辆符合交警部门规定；机械器具符合相应标准和操作规定；各养护作业无污染环境现象，产生的噪音符合规定。无其他安全生产问题。</w:t>
            </w:r>
          </w:p>
        </w:tc>
      </w:tr>
      <w:tr w14:paraId="4FE9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665" w:type="dxa"/>
            <w:gridSpan w:val="2"/>
            <w:tcBorders>
              <w:top w:val="single" w:color="auto" w:sz="4" w:space="0"/>
              <w:left w:val="single" w:color="auto" w:sz="4" w:space="0"/>
              <w:bottom w:val="single" w:color="auto" w:sz="4" w:space="0"/>
              <w:right w:val="single" w:color="auto" w:sz="4" w:space="0"/>
            </w:tcBorders>
            <w:noWrap w:val="0"/>
            <w:vAlign w:val="top"/>
          </w:tcPr>
          <w:p w14:paraId="5A693063">
            <w:pPr>
              <w:adjustRightInd w:val="0"/>
              <w:snapToGrid w:val="0"/>
              <w:ind w:firstLine="210" w:firstLineChars="100"/>
              <w:rPr>
                <w:rFonts w:ascii="宋体" w:hAnsi="宋体"/>
                <w:szCs w:val="21"/>
                <w:highlight w:val="none"/>
              </w:rPr>
            </w:pPr>
          </w:p>
          <w:p w14:paraId="7B20044E">
            <w:pPr>
              <w:adjustRightInd w:val="0"/>
              <w:snapToGrid w:val="0"/>
              <w:ind w:firstLine="210" w:firstLineChars="100"/>
              <w:rPr>
                <w:rFonts w:ascii="宋体" w:hAnsi="宋体"/>
                <w:szCs w:val="21"/>
                <w:highlight w:val="none"/>
              </w:rPr>
            </w:pPr>
          </w:p>
          <w:p w14:paraId="51EB722E">
            <w:pPr>
              <w:adjustRightInd w:val="0"/>
              <w:snapToGrid w:val="0"/>
              <w:rPr>
                <w:rFonts w:ascii="宋体" w:hAnsi="宋体"/>
                <w:szCs w:val="21"/>
                <w:highlight w:val="none"/>
              </w:rPr>
            </w:pPr>
            <w:r>
              <w:rPr>
                <w:rFonts w:hint="eastAsia" w:ascii="宋体" w:hAnsi="宋体"/>
                <w:szCs w:val="21"/>
                <w:highlight w:val="none"/>
              </w:rPr>
              <w:t>日常管理</w:t>
            </w:r>
          </w:p>
        </w:tc>
        <w:tc>
          <w:tcPr>
            <w:tcW w:w="6548" w:type="dxa"/>
            <w:tcBorders>
              <w:top w:val="single" w:color="auto" w:sz="4" w:space="0"/>
              <w:left w:val="single" w:color="auto" w:sz="4" w:space="0"/>
              <w:bottom w:val="single" w:color="auto" w:sz="4" w:space="0"/>
              <w:right w:val="single" w:color="auto" w:sz="4" w:space="0"/>
            </w:tcBorders>
            <w:noWrap w:val="0"/>
            <w:vAlign w:val="top"/>
          </w:tcPr>
          <w:p w14:paraId="6E218392">
            <w:pPr>
              <w:adjustRightInd w:val="0"/>
              <w:snapToGrid w:val="0"/>
              <w:rPr>
                <w:rFonts w:ascii="宋体" w:hAnsi="宋体"/>
                <w:szCs w:val="21"/>
                <w:highlight w:val="none"/>
              </w:rPr>
            </w:pPr>
            <w:r>
              <w:rPr>
                <w:rFonts w:hint="eastAsia" w:ascii="宋体" w:hAnsi="宋体" w:cs="仿宋_GB2312"/>
                <w:kern w:val="0"/>
                <w:szCs w:val="21"/>
                <w:highlight w:val="none"/>
              </w:rPr>
              <w:t>各项管理制度齐全，工作安全有效，人员管理到位，积极配合协助管理单位开展各项日常工作和各类创建活动、宣传活动，及时举报违章现象，认真参加学习培训，对热线投诉和检查考核反馈情况及时落实整改，工作报表填报准确，报送及时，并有书面总结材料，按时完成各项任务。</w:t>
            </w:r>
          </w:p>
        </w:tc>
      </w:tr>
    </w:tbl>
    <w:p w14:paraId="5701F751">
      <w:pPr>
        <w:rPr>
          <w:highlight w:val="none"/>
        </w:rPr>
      </w:pPr>
    </w:p>
    <w:p w14:paraId="390D9C01">
      <w:pPr>
        <w:pStyle w:val="58"/>
        <w:spacing w:before="0" w:beforeAutospacing="0" w:after="0" w:afterAutospacing="0"/>
        <w:ind w:left="231" w:hanging="231" w:hangingChars="96"/>
        <w:rPr>
          <w:rFonts w:hint="eastAsia"/>
          <w:b/>
          <w:highlight w:val="none"/>
        </w:rPr>
      </w:pPr>
    </w:p>
    <w:p w14:paraId="0AEBD2A3">
      <w:pPr>
        <w:pStyle w:val="58"/>
        <w:spacing w:before="0" w:beforeAutospacing="0" w:after="0" w:afterAutospacing="0"/>
        <w:ind w:left="231" w:hanging="231" w:hangingChars="96"/>
        <w:rPr>
          <w:rFonts w:hint="eastAsia"/>
          <w:b/>
          <w:highlight w:val="none"/>
        </w:rPr>
      </w:pPr>
    </w:p>
    <w:p w14:paraId="43706F00">
      <w:pPr>
        <w:pStyle w:val="58"/>
        <w:spacing w:before="0" w:beforeAutospacing="0" w:after="0" w:afterAutospacing="0"/>
        <w:ind w:left="231" w:hanging="231" w:hangingChars="96"/>
        <w:rPr>
          <w:rFonts w:hint="eastAsia"/>
          <w:b/>
          <w:highlight w:val="none"/>
        </w:rPr>
      </w:pPr>
    </w:p>
    <w:p w14:paraId="4740CD78">
      <w:pPr>
        <w:pStyle w:val="58"/>
        <w:spacing w:before="0" w:beforeAutospacing="0" w:after="0" w:afterAutospacing="0"/>
        <w:ind w:left="231" w:hanging="231" w:hangingChars="96"/>
        <w:rPr>
          <w:rFonts w:hint="eastAsia"/>
          <w:b/>
          <w:highlight w:val="none"/>
        </w:rPr>
      </w:pPr>
    </w:p>
    <w:p w14:paraId="45B52F5F">
      <w:pPr>
        <w:pStyle w:val="58"/>
        <w:spacing w:before="0" w:beforeAutospacing="0" w:after="0" w:afterAutospacing="0"/>
        <w:ind w:left="231" w:hanging="231" w:hangingChars="96"/>
        <w:rPr>
          <w:rFonts w:hint="eastAsia"/>
          <w:b/>
          <w:highlight w:val="none"/>
        </w:rPr>
      </w:pPr>
    </w:p>
    <w:p w14:paraId="5A850282">
      <w:pPr>
        <w:pStyle w:val="58"/>
        <w:spacing w:before="0" w:beforeAutospacing="0" w:after="0" w:afterAutospacing="0"/>
        <w:ind w:left="231" w:hanging="231" w:hangingChars="96"/>
        <w:rPr>
          <w:rFonts w:hint="eastAsia"/>
          <w:b/>
          <w:highlight w:val="none"/>
        </w:rPr>
      </w:pPr>
    </w:p>
    <w:p w14:paraId="3587D467">
      <w:pPr>
        <w:pStyle w:val="58"/>
        <w:spacing w:before="0" w:beforeAutospacing="0" w:after="0" w:afterAutospacing="0"/>
        <w:ind w:left="231" w:hanging="231" w:hangingChars="96"/>
        <w:rPr>
          <w:rFonts w:hint="eastAsia"/>
          <w:b/>
          <w:highlight w:val="none"/>
        </w:rPr>
      </w:pPr>
    </w:p>
    <w:p w14:paraId="7821CA81">
      <w:pPr>
        <w:pStyle w:val="58"/>
        <w:spacing w:before="0" w:beforeAutospacing="0" w:after="0" w:afterAutospacing="0"/>
        <w:ind w:left="231" w:hanging="231" w:hangingChars="96"/>
        <w:rPr>
          <w:rFonts w:hint="eastAsia"/>
          <w:b/>
          <w:highlight w:val="none"/>
        </w:rPr>
      </w:pPr>
    </w:p>
    <w:p w14:paraId="49042EB0">
      <w:pPr>
        <w:pStyle w:val="58"/>
        <w:spacing w:before="0" w:beforeAutospacing="0" w:after="0" w:afterAutospacing="0"/>
        <w:ind w:left="231" w:hanging="231" w:hangingChars="96"/>
        <w:rPr>
          <w:rFonts w:hint="eastAsia"/>
          <w:b/>
          <w:highlight w:val="none"/>
        </w:rPr>
      </w:pPr>
    </w:p>
    <w:p w14:paraId="05BA2AD0">
      <w:pPr>
        <w:pStyle w:val="58"/>
        <w:spacing w:before="0" w:beforeAutospacing="0" w:after="0" w:afterAutospacing="0"/>
        <w:ind w:left="231" w:hanging="231" w:hangingChars="96"/>
        <w:rPr>
          <w:rFonts w:hint="eastAsia"/>
          <w:b/>
          <w:highlight w:val="none"/>
        </w:rPr>
      </w:pPr>
    </w:p>
    <w:p w14:paraId="2DEF4252">
      <w:pPr>
        <w:snapToGrid w:val="0"/>
        <w:spacing w:line="300" w:lineRule="auto"/>
        <w:ind w:firstLine="420" w:firstLineChars="200"/>
        <w:rPr>
          <w:rFonts w:ascii="宋体" w:hAnsi="宋体"/>
          <w:szCs w:val="21"/>
          <w:highlight w:val="none"/>
        </w:rPr>
      </w:pPr>
      <w:r>
        <w:rPr>
          <w:rFonts w:hint="eastAsia" w:ascii="宋体" w:hAnsi="宋体"/>
          <w:szCs w:val="21"/>
          <w:highlight w:val="none"/>
        </w:rPr>
        <w:t>附件2绿地养护考核评定打分表</w:t>
      </w:r>
    </w:p>
    <w:tbl>
      <w:tblPr>
        <w:tblStyle w:val="63"/>
        <w:tblW w:w="9959" w:type="dxa"/>
        <w:tblInd w:w="-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3336"/>
        <w:gridCol w:w="4600"/>
        <w:gridCol w:w="887"/>
      </w:tblGrid>
      <w:tr w14:paraId="37CC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36" w:type="dxa"/>
            <w:noWrap w:val="0"/>
            <w:vAlign w:val="center"/>
          </w:tcPr>
          <w:p w14:paraId="1FCBACC4">
            <w:pPr>
              <w:jc w:val="center"/>
              <w:rPr>
                <w:rFonts w:ascii="宋体" w:hAnsi="宋体"/>
                <w:b/>
                <w:szCs w:val="21"/>
                <w:highlight w:val="none"/>
              </w:rPr>
            </w:pPr>
            <w:r>
              <w:rPr>
                <w:rFonts w:hint="eastAsia" w:ascii="宋体" w:hAnsi="宋体"/>
                <w:b/>
                <w:szCs w:val="21"/>
                <w:highlight w:val="none"/>
              </w:rPr>
              <w:t>养护项目</w:t>
            </w:r>
          </w:p>
        </w:tc>
        <w:tc>
          <w:tcPr>
            <w:tcW w:w="3336" w:type="dxa"/>
            <w:noWrap w:val="0"/>
            <w:vAlign w:val="center"/>
          </w:tcPr>
          <w:p w14:paraId="0895140E">
            <w:pPr>
              <w:jc w:val="center"/>
              <w:rPr>
                <w:rFonts w:ascii="宋体" w:hAnsi="宋体"/>
                <w:b/>
                <w:szCs w:val="21"/>
                <w:highlight w:val="none"/>
              </w:rPr>
            </w:pPr>
            <w:r>
              <w:rPr>
                <w:rFonts w:hint="eastAsia" w:ascii="宋体" w:hAnsi="宋体"/>
                <w:b/>
                <w:szCs w:val="21"/>
                <w:highlight w:val="none"/>
              </w:rPr>
              <w:t>考核标准</w:t>
            </w:r>
          </w:p>
        </w:tc>
        <w:tc>
          <w:tcPr>
            <w:tcW w:w="4600" w:type="dxa"/>
            <w:noWrap w:val="0"/>
            <w:vAlign w:val="center"/>
          </w:tcPr>
          <w:p w14:paraId="52FE4D0D">
            <w:pPr>
              <w:jc w:val="center"/>
              <w:rPr>
                <w:rFonts w:ascii="宋体" w:hAnsi="宋体"/>
                <w:b/>
                <w:szCs w:val="21"/>
                <w:highlight w:val="none"/>
              </w:rPr>
            </w:pPr>
            <w:r>
              <w:rPr>
                <w:rFonts w:hint="eastAsia" w:ascii="宋体" w:hAnsi="宋体"/>
                <w:b/>
                <w:szCs w:val="21"/>
                <w:highlight w:val="none"/>
              </w:rPr>
              <w:t>Ⅲ级绿地评分标准</w:t>
            </w:r>
          </w:p>
        </w:tc>
        <w:tc>
          <w:tcPr>
            <w:tcW w:w="887" w:type="dxa"/>
            <w:tcBorders>
              <w:bottom w:val="nil"/>
            </w:tcBorders>
            <w:noWrap w:val="0"/>
            <w:vAlign w:val="center"/>
          </w:tcPr>
          <w:p w14:paraId="5D713616">
            <w:pPr>
              <w:widowControl/>
              <w:jc w:val="center"/>
              <w:rPr>
                <w:rFonts w:ascii="宋体" w:hAnsi="宋体"/>
                <w:b/>
                <w:szCs w:val="21"/>
                <w:highlight w:val="none"/>
              </w:rPr>
            </w:pPr>
            <w:r>
              <w:rPr>
                <w:rFonts w:hint="eastAsia" w:ascii="宋体" w:hAnsi="宋体"/>
                <w:b/>
                <w:szCs w:val="21"/>
                <w:highlight w:val="none"/>
              </w:rPr>
              <w:t>标准分</w:t>
            </w:r>
          </w:p>
        </w:tc>
      </w:tr>
      <w:tr w14:paraId="28D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36" w:type="dxa"/>
            <w:noWrap w:val="0"/>
            <w:vAlign w:val="center"/>
          </w:tcPr>
          <w:p w14:paraId="43D28FD1">
            <w:pPr>
              <w:jc w:val="center"/>
              <w:rPr>
                <w:rFonts w:ascii="宋体" w:hAnsi="宋体"/>
                <w:b/>
                <w:szCs w:val="21"/>
                <w:highlight w:val="none"/>
              </w:rPr>
            </w:pPr>
            <w:r>
              <w:rPr>
                <w:rFonts w:hint="eastAsia" w:ascii="宋体" w:hAnsi="宋体" w:cs="宋体"/>
                <w:b/>
                <w:kern w:val="0"/>
                <w:szCs w:val="21"/>
                <w:highlight w:val="none"/>
              </w:rPr>
              <w:t>人员</w:t>
            </w:r>
          </w:p>
        </w:tc>
        <w:tc>
          <w:tcPr>
            <w:tcW w:w="3336" w:type="dxa"/>
            <w:noWrap w:val="0"/>
            <w:vAlign w:val="center"/>
          </w:tcPr>
          <w:p w14:paraId="7FE6DA1B">
            <w:pPr>
              <w:jc w:val="left"/>
              <w:rPr>
                <w:rFonts w:ascii="宋体" w:hAnsi="宋体"/>
                <w:b/>
                <w:szCs w:val="21"/>
                <w:highlight w:val="none"/>
              </w:rPr>
            </w:pPr>
            <w:r>
              <w:rPr>
                <w:rFonts w:hint="eastAsia" w:ascii="宋体" w:hAnsi="宋体" w:cs="宋体"/>
                <w:color w:val="000000"/>
                <w:kern w:val="0"/>
                <w:szCs w:val="21"/>
                <w:highlight w:val="none"/>
              </w:rPr>
              <w:t>按标准配备养护人员，统一着装，各类人员和作业场所有安全防护措施和设备</w:t>
            </w:r>
          </w:p>
        </w:tc>
        <w:tc>
          <w:tcPr>
            <w:tcW w:w="4600" w:type="dxa"/>
            <w:noWrap w:val="0"/>
            <w:vAlign w:val="center"/>
          </w:tcPr>
          <w:p w14:paraId="63A328E0">
            <w:pPr>
              <w:jc w:val="left"/>
              <w:rPr>
                <w:rFonts w:ascii="宋体" w:hAnsi="宋体"/>
                <w:b/>
                <w:szCs w:val="21"/>
                <w:highlight w:val="none"/>
              </w:rPr>
            </w:pPr>
            <w:r>
              <w:rPr>
                <w:rFonts w:hint="eastAsia" w:ascii="宋体" w:hAnsi="宋体" w:cs="宋体"/>
                <w:color w:val="000000"/>
                <w:kern w:val="0"/>
                <w:szCs w:val="21"/>
                <w:highlight w:val="none"/>
              </w:rPr>
              <w:t>每少一人扣5分，无底限；人员无安全措施，最多扣10分，无</w:t>
            </w:r>
            <w:r>
              <w:rPr>
                <w:rFonts w:hint="eastAsia" w:ascii="宋体" w:hAnsi="宋体" w:cs="宋体"/>
                <w:color w:val="000000"/>
                <w:kern w:val="0"/>
                <w:szCs w:val="21"/>
                <w:highlight w:val="none"/>
                <w:lang w:val="en-US" w:eastAsia="zh-CN"/>
              </w:rPr>
              <w:t>底限</w:t>
            </w:r>
            <w:r>
              <w:rPr>
                <w:rFonts w:hint="eastAsia" w:ascii="宋体" w:hAnsi="宋体" w:cs="宋体"/>
                <w:color w:val="000000"/>
                <w:kern w:val="0"/>
                <w:szCs w:val="21"/>
                <w:highlight w:val="none"/>
              </w:rPr>
              <w:t>；无统一着装发现一起扣1分，最多扣5分。</w:t>
            </w:r>
          </w:p>
        </w:tc>
        <w:tc>
          <w:tcPr>
            <w:tcW w:w="887" w:type="dxa"/>
            <w:tcBorders>
              <w:top w:val="single" w:color="auto" w:sz="4" w:space="0"/>
              <w:bottom w:val="single" w:color="auto" w:sz="4" w:space="0"/>
            </w:tcBorders>
            <w:noWrap w:val="0"/>
            <w:vAlign w:val="top"/>
          </w:tcPr>
          <w:p w14:paraId="616CE3C9">
            <w:pPr>
              <w:widowControl/>
              <w:jc w:val="left"/>
              <w:rPr>
                <w:rFonts w:ascii="宋体" w:hAnsi="宋体"/>
                <w:b/>
                <w:szCs w:val="21"/>
                <w:highlight w:val="none"/>
              </w:rPr>
            </w:pPr>
          </w:p>
        </w:tc>
      </w:tr>
      <w:tr w14:paraId="27B8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136" w:type="dxa"/>
            <w:noWrap w:val="0"/>
            <w:vAlign w:val="center"/>
          </w:tcPr>
          <w:p w14:paraId="7FBB413C">
            <w:pPr>
              <w:spacing w:line="340" w:lineRule="exact"/>
              <w:jc w:val="center"/>
              <w:rPr>
                <w:b/>
                <w:szCs w:val="21"/>
                <w:highlight w:val="none"/>
              </w:rPr>
            </w:pPr>
            <w:r>
              <w:rPr>
                <w:rFonts w:hint="eastAsia"/>
                <w:b/>
                <w:szCs w:val="21"/>
                <w:highlight w:val="none"/>
              </w:rPr>
              <w:t>乔灌木</w:t>
            </w:r>
          </w:p>
        </w:tc>
        <w:tc>
          <w:tcPr>
            <w:tcW w:w="3336" w:type="dxa"/>
            <w:noWrap w:val="0"/>
            <w:vAlign w:val="center"/>
          </w:tcPr>
          <w:p w14:paraId="0E3B3C55">
            <w:pPr>
              <w:spacing w:line="320" w:lineRule="exact"/>
              <w:rPr>
                <w:szCs w:val="21"/>
                <w:highlight w:val="none"/>
              </w:rPr>
            </w:pPr>
            <w:r>
              <w:rPr>
                <w:rFonts w:hint="eastAsia"/>
                <w:szCs w:val="21"/>
                <w:highlight w:val="none"/>
              </w:rPr>
              <w:t>树冠完整，生长良好，无枯枝，无倾斜，中耕除草、整形修剪、抹芽。</w:t>
            </w:r>
          </w:p>
        </w:tc>
        <w:tc>
          <w:tcPr>
            <w:tcW w:w="4600" w:type="dxa"/>
            <w:noWrap w:val="0"/>
            <w:vAlign w:val="center"/>
          </w:tcPr>
          <w:p w14:paraId="291FA8B4">
            <w:pPr>
              <w:spacing w:line="320" w:lineRule="exact"/>
              <w:rPr>
                <w:szCs w:val="21"/>
                <w:highlight w:val="none"/>
              </w:rPr>
            </w:pPr>
            <w:r>
              <w:rPr>
                <w:rFonts w:hint="eastAsia"/>
                <w:szCs w:val="21"/>
                <w:highlight w:val="none"/>
              </w:rPr>
              <w:t>树木生长不良、有枯枝每3株各扣1分；未及时修剪、修剪不当每3株扣1分。</w:t>
            </w:r>
          </w:p>
        </w:tc>
        <w:tc>
          <w:tcPr>
            <w:tcW w:w="887" w:type="dxa"/>
            <w:tcBorders>
              <w:top w:val="nil"/>
              <w:bottom w:val="single" w:color="auto" w:sz="4" w:space="0"/>
            </w:tcBorders>
            <w:noWrap w:val="0"/>
            <w:vAlign w:val="center"/>
          </w:tcPr>
          <w:p w14:paraId="2F3CC1DA">
            <w:pPr>
              <w:widowControl/>
              <w:jc w:val="center"/>
              <w:rPr>
                <w:rFonts w:ascii="黑体" w:eastAsia="黑体"/>
                <w:szCs w:val="21"/>
                <w:highlight w:val="none"/>
              </w:rPr>
            </w:pPr>
            <w:r>
              <w:rPr>
                <w:rFonts w:hint="eastAsia" w:ascii="黑体" w:eastAsia="黑体"/>
                <w:szCs w:val="21"/>
                <w:highlight w:val="none"/>
              </w:rPr>
              <w:t>12</w:t>
            </w:r>
          </w:p>
        </w:tc>
      </w:tr>
      <w:tr w14:paraId="0961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136" w:type="dxa"/>
            <w:noWrap w:val="0"/>
            <w:vAlign w:val="center"/>
          </w:tcPr>
          <w:p w14:paraId="461F3FC8">
            <w:pPr>
              <w:spacing w:line="340" w:lineRule="exact"/>
              <w:jc w:val="center"/>
              <w:rPr>
                <w:b/>
                <w:szCs w:val="21"/>
                <w:highlight w:val="none"/>
              </w:rPr>
            </w:pPr>
            <w:r>
              <w:rPr>
                <w:rFonts w:hint="eastAsia"/>
                <w:b/>
                <w:szCs w:val="21"/>
                <w:highlight w:val="none"/>
              </w:rPr>
              <w:t>绿 篱</w:t>
            </w:r>
          </w:p>
        </w:tc>
        <w:tc>
          <w:tcPr>
            <w:tcW w:w="3336" w:type="dxa"/>
            <w:noWrap w:val="0"/>
            <w:vAlign w:val="center"/>
          </w:tcPr>
          <w:p w14:paraId="7EB509BD">
            <w:pPr>
              <w:spacing w:line="320" w:lineRule="exact"/>
              <w:rPr>
                <w:szCs w:val="21"/>
                <w:highlight w:val="none"/>
              </w:rPr>
            </w:pPr>
            <w:r>
              <w:rPr>
                <w:rFonts w:hint="eastAsia"/>
                <w:szCs w:val="21"/>
                <w:highlight w:val="none"/>
              </w:rPr>
              <w:t>枝叶丰满，整齐无残缺，高度宽度控制适宜，无杂草。</w:t>
            </w:r>
          </w:p>
        </w:tc>
        <w:tc>
          <w:tcPr>
            <w:tcW w:w="4600" w:type="dxa"/>
            <w:noWrap w:val="0"/>
            <w:vAlign w:val="center"/>
          </w:tcPr>
          <w:p w14:paraId="4101E0C5">
            <w:pPr>
              <w:spacing w:line="320" w:lineRule="exact"/>
              <w:rPr>
                <w:szCs w:val="21"/>
                <w:highlight w:val="none"/>
              </w:rPr>
            </w:pPr>
            <w:r>
              <w:rPr>
                <w:rFonts w:hint="eastAsia"/>
                <w:szCs w:val="21"/>
                <w:highlight w:val="none"/>
              </w:rPr>
              <w:t>生长不良扣1分，破损1.5m扣1分；徒长枝超30cm扣1分/m；修剪高差超15cm扣1分/m；未及时修剪、修剪不规范扣1分；杂草扣1分/3m。</w:t>
            </w:r>
          </w:p>
        </w:tc>
        <w:tc>
          <w:tcPr>
            <w:tcW w:w="887" w:type="dxa"/>
            <w:tcBorders>
              <w:top w:val="single" w:color="auto" w:sz="4" w:space="0"/>
              <w:bottom w:val="single" w:color="auto" w:sz="4" w:space="0"/>
            </w:tcBorders>
            <w:noWrap w:val="0"/>
            <w:vAlign w:val="center"/>
          </w:tcPr>
          <w:p w14:paraId="303B77B8">
            <w:pPr>
              <w:widowControl/>
              <w:jc w:val="center"/>
              <w:rPr>
                <w:rFonts w:ascii="黑体" w:eastAsia="黑体"/>
                <w:szCs w:val="21"/>
                <w:highlight w:val="none"/>
              </w:rPr>
            </w:pPr>
            <w:r>
              <w:rPr>
                <w:rFonts w:hint="eastAsia" w:ascii="黑体" w:eastAsia="黑体"/>
                <w:szCs w:val="21"/>
                <w:highlight w:val="none"/>
              </w:rPr>
              <w:t>8</w:t>
            </w:r>
          </w:p>
        </w:tc>
      </w:tr>
      <w:tr w14:paraId="720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36" w:type="dxa"/>
            <w:noWrap w:val="0"/>
            <w:vAlign w:val="center"/>
          </w:tcPr>
          <w:p w14:paraId="5F738730">
            <w:pPr>
              <w:spacing w:line="340" w:lineRule="exact"/>
              <w:jc w:val="center"/>
              <w:rPr>
                <w:b/>
                <w:szCs w:val="21"/>
                <w:highlight w:val="none"/>
              </w:rPr>
            </w:pPr>
            <w:r>
              <w:rPr>
                <w:rFonts w:hint="eastAsia"/>
                <w:b/>
                <w:szCs w:val="21"/>
                <w:highlight w:val="none"/>
              </w:rPr>
              <w:t>草 花</w:t>
            </w:r>
          </w:p>
        </w:tc>
        <w:tc>
          <w:tcPr>
            <w:tcW w:w="3336" w:type="dxa"/>
            <w:noWrap w:val="0"/>
            <w:vAlign w:val="center"/>
          </w:tcPr>
          <w:p w14:paraId="0CBC5A21">
            <w:pPr>
              <w:spacing w:line="320" w:lineRule="exact"/>
              <w:rPr>
                <w:szCs w:val="21"/>
                <w:highlight w:val="none"/>
              </w:rPr>
            </w:pPr>
            <w:r>
              <w:rPr>
                <w:rFonts w:hint="eastAsia"/>
                <w:szCs w:val="21"/>
                <w:highlight w:val="none"/>
              </w:rPr>
              <w:t>花坛四季有花，节日花卉丰盈，草花长势良好，一年换花不少于4次，土地平整，及时浇水、施肥、修剪，无杂草。</w:t>
            </w:r>
          </w:p>
        </w:tc>
        <w:tc>
          <w:tcPr>
            <w:tcW w:w="4600" w:type="dxa"/>
            <w:noWrap w:val="0"/>
            <w:vAlign w:val="center"/>
          </w:tcPr>
          <w:p w14:paraId="49278567">
            <w:pPr>
              <w:spacing w:line="320" w:lineRule="exact"/>
              <w:rPr>
                <w:szCs w:val="21"/>
                <w:highlight w:val="none"/>
              </w:rPr>
            </w:pPr>
            <w:r>
              <w:rPr>
                <w:rFonts w:hint="eastAsia"/>
                <w:szCs w:val="21"/>
                <w:highlight w:val="none"/>
              </w:rPr>
              <w:t>种植不合标准、调换不及时、未及时浇水、施肥扣1分；露土1.5m</w:t>
            </w:r>
            <w:r>
              <w:rPr>
                <w:rFonts w:hint="eastAsia"/>
                <w:szCs w:val="21"/>
                <w:highlight w:val="none"/>
                <w:vertAlign w:val="superscript"/>
              </w:rPr>
              <w:t>2</w:t>
            </w:r>
            <w:r>
              <w:rPr>
                <w:rFonts w:hint="eastAsia"/>
                <w:szCs w:val="21"/>
                <w:highlight w:val="none"/>
              </w:rPr>
              <w:t>扣1分；杂草扣1分/3m</w:t>
            </w:r>
            <w:r>
              <w:rPr>
                <w:rFonts w:hint="eastAsia"/>
                <w:szCs w:val="21"/>
                <w:highlight w:val="none"/>
                <w:vertAlign w:val="superscript"/>
              </w:rPr>
              <w:t>2</w:t>
            </w:r>
            <w:r>
              <w:rPr>
                <w:rFonts w:hint="eastAsia"/>
                <w:szCs w:val="21"/>
                <w:highlight w:val="none"/>
              </w:rPr>
              <w:t>。</w:t>
            </w:r>
          </w:p>
        </w:tc>
        <w:tc>
          <w:tcPr>
            <w:tcW w:w="887" w:type="dxa"/>
            <w:tcBorders>
              <w:top w:val="single" w:color="auto" w:sz="4" w:space="0"/>
              <w:bottom w:val="single" w:color="auto" w:sz="4" w:space="0"/>
            </w:tcBorders>
            <w:noWrap w:val="0"/>
            <w:vAlign w:val="center"/>
          </w:tcPr>
          <w:p w14:paraId="30C7D980">
            <w:pPr>
              <w:widowControl/>
              <w:jc w:val="center"/>
              <w:rPr>
                <w:rFonts w:ascii="黑体" w:eastAsia="黑体"/>
                <w:szCs w:val="21"/>
                <w:highlight w:val="none"/>
              </w:rPr>
            </w:pPr>
            <w:r>
              <w:rPr>
                <w:rFonts w:hint="eastAsia" w:ascii="黑体" w:eastAsia="黑体"/>
                <w:szCs w:val="21"/>
                <w:highlight w:val="none"/>
              </w:rPr>
              <w:t>12</w:t>
            </w:r>
          </w:p>
        </w:tc>
      </w:tr>
      <w:tr w14:paraId="1ED0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136" w:type="dxa"/>
            <w:noWrap w:val="0"/>
            <w:vAlign w:val="center"/>
          </w:tcPr>
          <w:p w14:paraId="4D1C7ED3">
            <w:pPr>
              <w:spacing w:line="340" w:lineRule="exact"/>
              <w:jc w:val="center"/>
              <w:rPr>
                <w:b/>
                <w:szCs w:val="21"/>
                <w:highlight w:val="none"/>
              </w:rPr>
            </w:pPr>
            <w:r>
              <w:rPr>
                <w:rFonts w:hint="eastAsia"/>
                <w:b/>
                <w:szCs w:val="21"/>
                <w:highlight w:val="none"/>
              </w:rPr>
              <w:t>地 被</w:t>
            </w:r>
          </w:p>
          <w:p w14:paraId="531B78B7">
            <w:pPr>
              <w:spacing w:line="340" w:lineRule="exact"/>
              <w:jc w:val="center"/>
              <w:rPr>
                <w:b/>
                <w:szCs w:val="21"/>
                <w:highlight w:val="none"/>
              </w:rPr>
            </w:pPr>
            <w:r>
              <w:rPr>
                <w:rFonts w:hint="eastAsia"/>
                <w:b/>
                <w:szCs w:val="21"/>
                <w:highlight w:val="none"/>
              </w:rPr>
              <w:t>花 境</w:t>
            </w:r>
          </w:p>
          <w:p w14:paraId="209F17FE">
            <w:pPr>
              <w:spacing w:line="340" w:lineRule="exact"/>
              <w:jc w:val="center"/>
              <w:rPr>
                <w:b/>
                <w:szCs w:val="21"/>
                <w:highlight w:val="none"/>
              </w:rPr>
            </w:pPr>
            <w:r>
              <w:rPr>
                <w:rFonts w:hint="eastAsia"/>
                <w:b/>
                <w:szCs w:val="21"/>
                <w:highlight w:val="none"/>
              </w:rPr>
              <w:t>草 坪</w:t>
            </w:r>
          </w:p>
        </w:tc>
        <w:tc>
          <w:tcPr>
            <w:tcW w:w="3336" w:type="dxa"/>
            <w:noWrap w:val="0"/>
            <w:vAlign w:val="center"/>
          </w:tcPr>
          <w:p w14:paraId="31558F8C">
            <w:pPr>
              <w:spacing w:line="320" w:lineRule="exact"/>
              <w:rPr>
                <w:szCs w:val="21"/>
                <w:highlight w:val="none"/>
              </w:rPr>
            </w:pPr>
            <w:r>
              <w:rPr>
                <w:rFonts w:hint="eastAsia"/>
                <w:szCs w:val="21"/>
                <w:highlight w:val="none"/>
              </w:rPr>
              <w:t>地被花境植物长势良好、无杂草，无残花枯枝；草坪平坦整齐，生长茂盛，颜色正常，高度控制在10cm以下，无枯黄，无明显杂草裸地。</w:t>
            </w:r>
          </w:p>
        </w:tc>
        <w:tc>
          <w:tcPr>
            <w:tcW w:w="4600" w:type="dxa"/>
            <w:noWrap w:val="0"/>
            <w:vAlign w:val="center"/>
          </w:tcPr>
          <w:p w14:paraId="791ADEF4">
            <w:pPr>
              <w:spacing w:line="320" w:lineRule="exact"/>
              <w:rPr>
                <w:szCs w:val="21"/>
                <w:highlight w:val="none"/>
              </w:rPr>
            </w:pPr>
            <w:r>
              <w:rPr>
                <w:rFonts w:hint="eastAsia"/>
                <w:szCs w:val="21"/>
                <w:highlight w:val="none"/>
              </w:rPr>
              <w:t>生长不良、土壤不平整、未及时修剪各扣1分，露土3m</w:t>
            </w:r>
            <w:r>
              <w:rPr>
                <w:rFonts w:hint="eastAsia"/>
                <w:szCs w:val="21"/>
                <w:highlight w:val="none"/>
                <w:vertAlign w:val="superscript"/>
              </w:rPr>
              <w:t>2</w:t>
            </w:r>
            <w:r>
              <w:rPr>
                <w:rFonts w:hint="eastAsia"/>
                <w:szCs w:val="21"/>
                <w:highlight w:val="none"/>
              </w:rPr>
              <w:t>扣1分；杂草、枯黄扣1分/3m</w:t>
            </w:r>
            <w:r>
              <w:rPr>
                <w:rFonts w:hint="eastAsia"/>
                <w:szCs w:val="21"/>
                <w:highlight w:val="none"/>
                <w:vertAlign w:val="superscript"/>
              </w:rPr>
              <w:t>2</w:t>
            </w:r>
            <w:r>
              <w:rPr>
                <w:rFonts w:hint="eastAsia"/>
                <w:szCs w:val="21"/>
                <w:highlight w:val="none"/>
              </w:rPr>
              <w:t>。</w:t>
            </w:r>
          </w:p>
        </w:tc>
        <w:tc>
          <w:tcPr>
            <w:tcW w:w="887" w:type="dxa"/>
            <w:noWrap w:val="0"/>
            <w:vAlign w:val="center"/>
          </w:tcPr>
          <w:p w14:paraId="2DCAB1BD">
            <w:pPr>
              <w:widowControl/>
              <w:jc w:val="center"/>
              <w:rPr>
                <w:rFonts w:ascii="黑体" w:eastAsia="黑体"/>
                <w:szCs w:val="21"/>
                <w:highlight w:val="none"/>
              </w:rPr>
            </w:pPr>
            <w:r>
              <w:rPr>
                <w:rFonts w:hint="eastAsia" w:ascii="黑体" w:eastAsia="黑体"/>
                <w:szCs w:val="21"/>
                <w:highlight w:val="none"/>
              </w:rPr>
              <w:t>12</w:t>
            </w:r>
          </w:p>
        </w:tc>
      </w:tr>
      <w:tr w14:paraId="0C09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36" w:type="dxa"/>
            <w:noWrap w:val="0"/>
            <w:vAlign w:val="center"/>
          </w:tcPr>
          <w:p w14:paraId="743ABDCF">
            <w:pPr>
              <w:spacing w:line="340" w:lineRule="exact"/>
              <w:jc w:val="center"/>
              <w:rPr>
                <w:b/>
                <w:szCs w:val="21"/>
                <w:highlight w:val="none"/>
              </w:rPr>
            </w:pPr>
            <w:r>
              <w:rPr>
                <w:rFonts w:hint="eastAsia"/>
                <w:b/>
                <w:szCs w:val="21"/>
                <w:highlight w:val="none"/>
              </w:rPr>
              <w:t>施 肥</w:t>
            </w:r>
          </w:p>
        </w:tc>
        <w:tc>
          <w:tcPr>
            <w:tcW w:w="3336" w:type="dxa"/>
            <w:noWrap w:val="0"/>
            <w:vAlign w:val="center"/>
          </w:tcPr>
          <w:p w14:paraId="04E680F1">
            <w:pPr>
              <w:spacing w:line="320" w:lineRule="exact"/>
              <w:ind w:right="-99" w:rightChars="-47"/>
              <w:rPr>
                <w:spacing w:val="-2"/>
                <w:szCs w:val="21"/>
                <w:highlight w:val="none"/>
              </w:rPr>
            </w:pPr>
            <w:r>
              <w:rPr>
                <w:rFonts w:hint="eastAsia"/>
                <w:spacing w:val="-2"/>
                <w:szCs w:val="21"/>
                <w:highlight w:val="none"/>
              </w:rPr>
              <w:t>施肥以春秋季为主。</w:t>
            </w:r>
            <w:r>
              <w:rPr>
                <w:highlight w:val="none"/>
              </w:rPr>
              <w:t>充分利用有机肥，也可施复合肥</w:t>
            </w:r>
            <w:r>
              <w:rPr>
                <w:rFonts w:hint="eastAsia"/>
                <w:highlight w:val="none"/>
              </w:rPr>
              <w:t>。</w:t>
            </w:r>
          </w:p>
        </w:tc>
        <w:tc>
          <w:tcPr>
            <w:tcW w:w="4600" w:type="dxa"/>
            <w:noWrap w:val="0"/>
            <w:vAlign w:val="center"/>
          </w:tcPr>
          <w:p w14:paraId="10E72100">
            <w:pPr>
              <w:spacing w:line="320" w:lineRule="exact"/>
              <w:rPr>
                <w:szCs w:val="21"/>
                <w:highlight w:val="none"/>
              </w:rPr>
            </w:pPr>
            <w:r>
              <w:rPr>
                <w:rFonts w:hint="eastAsia"/>
                <w:szCs w:val="21"/>
                <w:highlight w:val="none"/>
              </w:rPr>
              <w:t>可以不施肥，但因未施肥而生长不良按情节扣1~3分。</w:t>
            </w:r>
          </w:p>
        </w:tc>
        <w:tc>
          <w:tcPr>
            <w:tcW w:w="887" w:type="dxa"/>
            <w:noWrap w:val="0"/>
            <w:vAlign w:val="center"/>
          </w:tcPr>
          <w:p w14:paraId="115E3AF0">
            <w:pPr>
              <w:widowControl/>
              <w:jc w:val="center"/>
              <w:rPr>
                <w:rFonts w:ascii="黑体" w:eastAsia="黑体"/>
                <w:szCs w:val="21"/>
                <w:highlight w:val="none"/>
              </w:rPr>
            </w:pPr>
            <w:r>
              <w:rPr>
                <w:rFonts w:hint="eastAsia" w:ascii="黑体" w:eastAsia="黑体"/>
                <w:szCs w:val="21"/>
                <w:highlight w:val="none"/>
              </w:rPr>
              <w:t>12</w:t>
            </w:r>
          </w:p>
        </w:tc>
      </w:tr>
      <w:tr w14:paraId="61B5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36" w:type="dxa"/>
            <w:noWrap w:val="0"/>
            <w:vAlign w:val="center"/>
          </w:tcPr>
          <w:p w14:paraId="309F97D3">
            <w:pPr>
              <w:spacing w:line="340" w:lineRule="exact"/>
              <w:jc w:val="center"/>
              <w:rPr>
                <w:b/>
                <w:szCs w:val="21"/>
                <w:highlight w:val="none"/>
              </w:rPr>
            </w:pPr>
            <w:r>
              <w:rPr>
                <w:rFonts w:hint="eastAsia"/>
                <w:b/>
                <w:szCs w:val="21"/>
                <w:highlight w:val="none"/>
              </w:rPr>
              <w:t>浇 水</w:t>
            </w:r>
          </w:p>
        </w:tc>
        <w:tc>
          <w:tcPr>
            <w:tcW w:w="3336" w:type="dxa"/>
            <w:noWrap w:val="0"/>
            <w:vAlign w:val="center"/>
          </w:tcPr>
          <w:p w14:paraId="3C1B817E">
            <w:pPr>
              <w:spacing w:line="320" w:lineRule="exact"/>
              <w:ind w:right="-99" w:rightChars="-47"/>
              <w:rPr>
                <w:spacing w:val="-2"/>
                <w:szCs w:val="21"/>
                <w:highlight w:val="none"/>
              </w:rPr>
            </w:pPr>
            <w:r>
              <w:rPr>
                <w:rFonts w:hint="eastAsia"/>
                <w:spacing w:val="-2"/>
                <w:szCs w:val="21"/>
                <w:highlight w:val="none"/>
              </w:rPr>
              <w:t>夏季进行浇水抗旱。</w:t>
            </w:r>
          </w:p>
        </w:tc>
        <w:tc>
          <w:tcPr>
            <w:tcW w:w="4600" w:type="dxa"/>
            <w:noWrap w:val="0"/>
            <w:vAlign w:val="center"/>
          </w:tcPr>
          <w:p w14:paraId="1D2B84EF">
            <w:pPr>
              <w:spacing w:line="320" w:lineRule="exact"/>
              <w:rPr>
                <w:szCs w:val="21"/>
                <w:highlight w:val="none"/>
              </w:rPr>
            </w:pPr>
            <w:r>
              <w:rPr>
                <w:rFonts w:hint="eastAsia"/>
                <w:szCs w:val="21"/>
                <w:highlight w:val="none"/>
              </w:rPr>
              <w:t>未及时浇水扣1分。</w:t>
            </w:r>
          </w:p>
        </w:tc>
        <w:tc>
          <w:tcPr>
            <w:tcW w:w="887" w:type="dxa"/>
            <w:noWrap w:val="0"/>
            <w:vAlign w:val="center"/>
          </w:tcPr>
          <w:p w14:paraId="17FCDEC2">
            <w:pPr>
              <w:widowControl/>
              <w:jc w:val="center"/>
              <w:rPr>
                <w:rFonts w:ascii="黑体" w:eastAsia="黑体"/>
                <w:szCs w:val="21"/>
                <w:highlight w:val="none"/>
              </w:rPr>
            </w:pPr>
            <w:r>
              <w:rPr>
                <w:rFonts w:hint="eastAsia" w:ascii="黑体" w:eastAsia="黑体"/>
                <w:szCs w:val="21"/>
                <w:highlight w:val="none"/>
              </w:rPr>
              <w:t>10</w:t>
            </w:r>
          </w:p>
        </w:tc>
      </w:tr>
      <w:tr w14:paraId="1E36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136" w:type="dxa"/>
            <w:noWrap w:val="0"/>
            <w:vAlign w:val="center"/>
          </w:tcPr>
          <w:p w14:paraId="412870E3">
            <w:pPr>
              <w:spacing w:line="340" w:lineRule="exact"/>
              <w:jc w:val="center"/>
              <w:rPr>
                <w:b/>
                <w:szCs w:val="21"/>
                <w:highlight w:val="none"/>
              </w:rPr>
            </w:pPr>
            <w:r>
              <w:rPr>
                <w:rFonts w:hint="eastAsia"/>
                <w:b/>
                <w:szCs w:val="21"/>
                <w:highlight w:val="none"/>
              </w:rPr>
              <w:t>病虫害</w:t>
            </w:r>
          </w:p>
        </w:tc>
        <w:tc>
          <w:tcPr>
            <w:tcW w:w="3336" w:type="dxa"/>
            <w:noWrap w:val="0"/>
            <w:vAlign w:val="center"/>
          </w:tcPr>
          <w:p w14:paraId="45CB66F3">
            <w:pPr>
              <w:spacing w:line="320" w:lineRule="exact"/>
              <w:rPr>
                <w:szCs w:val="21"/>
                <w:highlight w:val="none"/>
              </w:rPr>
            </w:pPr>
            <w:r>
              <w:rPr>
                <w:rFonts w:hint="eastAsia"/>
                <w:szCs w:val="21"/>
                <w:highlight w:val="none"/>
              </w:rPr>
              <w:t>植物病虫害防治及时，危害率控制在2%以下。</w:t>
            </w:r>
          </w:p>
        </w:tc>
        <w:tc>
          <w:tcPr>
            <w:tcW w:w="4600" w:type="dxa"/>
            <w:noWrap w:val="0"/>
            <w:vAlign w:val="center"/>
          </w:tcPr>
          <w:p w14:paraId="6C575121">
            <w:pPr>
              <w:tabs>
                <w:tab w:val="left" w:pos="304"/>
              </w:tabs>
              <w:spacing w:line="320" w:lineRule="exact"/>
              <w:ind w:hanging="2"/>
              <w:rPr>
                <w:szCs w:val="21"/>
                <w:highlight w:val="none"/>
              </w:rPr>
            </w:pPr>
            <w:r>
              <w:rPr>
                <w:rFonts w:hint="eastAsia"/>
                <w:szCs w:val="21"/>
                <w:highlight w:val="none"/>
              </w:rPr>
              <w:t>未及时防治扣1分，明显病虫害危害每5处扣1~2分。</w:t>
            </w:r>
          </w:p>
        </w:tc>
        <w:tc>
          <w:tcPr>
            <w:tcW w:w="887" w:type="dxa"/>
            <w:noWrap w:val="0"/>
            <w:vAlign w:val="center"/>
          </w:tcPr>
          <w:p w14:paraId="1C0F3390">
            <w:pPr>
              <w:widowControl/>
              <w:jc w:val="center"/>
              <w:rPr>
                <w:rFonts w:ascii="黑体" w:eastAsia="黑体"/>
                <w:szCs w:val="21"/>
                <w:highlight w:val="none"/>
              </w:rPr>
            </w:pPr>
            <w:r>
              <w:rPr>
                <w:rFonts w:hint="eastAsia" w:ascii="黑体" w:eastAsia="黑体"/>
                <w:szCs w:val="21"/>
                <w:highlight w:val="none"/>
              </w:rPr>
              <w:t>10</w:t>
            </w:r>
          </w:p>
        </w:tc>
      </w:tr>
      <w:tr w14:paraId="4D28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36" w:type="dxa"/>
            <w:noWrap w:val="0"/>
            <w:vAlign w:val="center"/>
          </w:tcPr>
          <w:p w14:paraId="620CF03C">
            <w:pPr>
              <w:spacing w:line="340" w:lineRule="exact"/>
              <w:jc w:val="center"/>
              <w:rPr>
                <w:b/>
                <w:szCs w:val="21"/>
                <w:highlight w:val="none"/>
              </w:rPr>
            </w:pPr>
            <w:r>
              <w:rPr>
                <w:rFonts w:hint="eastAsia"/>
                <w:b/>
                <w:szCs w:val="21"/>
                <w:highlight w:val="none"/>
              </w:rPr>
              <w:t>保存率</w:t>
            </w:r>
          </w:p>
        </w:tc>
        <w:tc>
          <w:tcPr>
            <w:tcW w:w="3336" w:type="dxa"/>
            <w:noWrap w:val="0"/>
            <w:vAlign w:val="center"/>
          </w:tcPr>
          <w:p w14:paraId="17B3D6AA">
            <w:pPr>
              <w:spacing w:line="320" w:lineRule="exact"/>
              <w:rPr>
                <w:szCs w:val="21"/>
                <w:highlight w:val="none"/>
              </w:rPr>
            </w:pPr>
            <w:r>
              <w:rPr>
                <w:rFonts w:hint="eastAsia"/>
                <w:szCs w:val="21"/>
                <w:highlight w:val="none"/>
              </w:rPr>
              <w:t>死株清除及时，补植及时，无植株倒伏。</w:t>
            </w:r>
          </w:p>
        </w:tc>
        <w:tc>
          <w:tcPr>
            <w:tcW w:w="4600" w:type="dxa"/>
            <w:noWrap w:val="0"/>
            <w:vAlign w:val="center"/>
          </w:tcPr>
          <w:p w14:paraId="57773A11">
            <w:pPr>
              <w:spacing w:line="320" w:lineRule="exact"/>
              <w:rPr>
                <w:szCs w:val="21"/>
                <w:highlight w:val="none"/>
              </w:rPr>
            </w:pPr>
            <w:r>
              <w:rPr>
                <w:rFonts w:hint="eastAsia"/>
                <w:szCs w:val="21"/>
                <w:highlight w:val="none"/>
              </w:rPr>
              <w:t>乔木死亡或减少每株扣1~2分；灌木死亡或减少每5株扣1分；死树清理不及时每3株扣1分；植株倒伏每3株扣1分。</w:t>
            </w:r>
          </w:p>
        </w:tc>
        <w:tc>
          <w:tcPr>
            <w:tcW w:w="887" w:type="dxa"/>
            <w:noWrap w:val="0"/>
            <w:vAlign w:val="center"/>
          </w:tcPr>
          <w:p w14:paraId="237E4B1C">
            <w:pPr>
              <w:widowControl/>
              <w:jc w:val="center"/>
              <w:rPr>
                <w:rFonts w:ascii="黑体" w:eastAsia="黑体"/>
                <w:szCs w:val="21"/>
                <w:highlight w:val="none"/>
              </w:rPr>
            </w:pPr>
            <w:r>
              <w:rPr>
                <w:rFonts w:hint="eastAsia" w:ascii="黑体" w:eastAsia="黑体"/>
                <w:szCs w:val="21"/>
                <w:highlight w:val="none"/>
              </w:rPr>
              <w:t>10</w:t>
            </w:r>
          </w:p>
        </w:tc>
      </w:tr>
      <w:tr w14:paraId="524D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6" w:type="dxa"/>
            <w:noWrap w:val="0"/>
            <w:vAlign w:val="center"/>
          </w:tcPr>
          <w:p w14:paraId="617B0BF7">
            <w:pPr>
              <w:spacing w:line="340" w:lineRule="exact"/>
              <w:jc w:val="center"/>
              <w:rPr>
                <w:b/>
                <w:szCs w:val="21"/>
                <w:highlight w:val="none"/>
              </w:rPr>
            </w:pPr>
            <w:r>
              <w:rPr>
                <w:rFonts w:hint="eastAsia"/>
                <w:b/>
                <w:szCs w:val="21"/>
                <w:highlight w:val="none"/>
              </w:rPr>
              <w:t>卫 生</w:t>
            </w:r>
          </w:p>
        </w:tc>
        <w:tc>
          <w:tcPr>
            <w:tcW w:w="3336" w:type="dxa"/>
            <w:noWrap w:val="0"/>
            <w:vAlign w:val="center"/>
          </w:tcPr>
          <w:p w14:paraId="3F6AEFA5">
            <w:pPr>
              <w:spacing w:line="320" w:lineRule="exact"/>
              <w:rPr>
                <w:szCs w:val="21"/>
                <w:highlight w:val="none"/>
              </w:rPr>
            </w:pPr>
            <w:r>
              <w:rPr>
                <w:rFonts w:hint="eastAsia"/>
                <w:szCs w:val="21"/>
                <w:highlight w:val="none"/>
              </w:rPr>
              <w:t>绿地清洁，无垃圾、枯枝叶。</w:t>
            </w:r>
          </w:p>
        </w:tc>
        <w:tc>
          <w:tcPr>
            <w:tcW w:w="4600" w:type="dxa"/>
            <w:noWrap w:val="0"/>
            <w:vAlign w:val="center"/>
          </w:tcPr>
          <w:p w14:paraId="1B8B0975">
            <w:pPr>
              <w:spacing w:line="320" w:lineRule="exact"/>
              <w:rPr>
                <w:szCs w:val="21"/>
                <w:highlight w:val="none"/>
              </w:rPr>
            </w:pPr>
            <w:r>
              <w:rPr>
                <w:rFonts w:hint="eastAsia"/>
                <w:szCs w:val="21"/>
                <w:highlight w:val="none"/>
              </w:rPr>
              <w:t>垃圾、杂物每5处扣1分。</w:t>
            </w:r>
          </w:p>
        </w:tc>
        <w:tc>
          <w:tcPr>
            <w:tcW w:w="887" w:type="dxa"/>
            <w:noWrap w:val="0"/>
            <w:vAlign w:val="center"/>
          </w:tcPr>
          <w:p w14:paraId="7995FEF5">
            <w:pPr>
              <w:widowControl/>
              <w:jc w:val="center"/>
              <w:rPr>
                <w:rFonts w:ascii="黑体" w:eastAsia="黑体"/>
                <w:szCs w:val="21"/>
                <w:highlight w:val="none"/>
              </w:rPr>
            </w:pPr>
            <w:r>
              <w:rPr>
                <w:rFonts w:hint="eastAsia" w:ascii="黑体" w:eastAsia="黑体"/>
                <w:szCs w:val="21"/>
                <w:highlight w:val="none"/>
              </w:rPr>
              <w:t>6</w:t>
            </w:r>
          </w:p>
        </w:tc>
      </w:tr>
      <w:tr w14:paraId="1D1B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36" w:type="dxa"/>
            <w:noWrap w:val="0"/>
            <w:vAlign w:val="center"/>
          </w:tcPr>
          <w:p w14:paraId="1A6C6757">
            <w:pPr>
              <w:spacing w:line="340" w:lineRule="exact"/>
              <w:jc w:val="center"/>
              <w:rPr>
                <w:b/>
                <w:szCs w:val="21"/>
                <w:highlight w:val="none"/>
              </w:rPr>
            </w:pPr>
            <w:r>
              <w:rPr>
                <w:rFonts w:hint="eastAsia"/>
                <w:b/>
                <w:szCs w:val="21"/>
                <w:highlight w:val="none"/>
              </w:rPr>
              <w:t>管 理</w:t>
            </w:r>
          </w:p>
        </w:tc>
        <w:tc>
          <w:tcPr>
            <w:tcW w:w="3336" w:type="dxa"/>
            <w:noWrap w:val="0"/>
            <w:vAlign w:val="center"/>
          </w:tcPr>
          <w:p w14:paraId="4DE8BB7F">
            <w:pPr>
              <w:spacing w:line="320" w:lineRule="exact"/>
              <w:rPr>
                <w:szCs w:val="21"/>
                <w:highlight w:val="none"/>
              </w:rPr>
            </w:pPr>
            <w:r>
              <w:rPr>
                <w:rFonts w:hint="eastAsia"/>
                <w:szCs w:val="21"/>
                <w:highlight w:val="none"/>
              </w:rPr>
              <w:t>服从管理，无举报等发生。</w:t>
            </w:r>
          </w:p>
        </w:tc>
        <w:tc>
          <w:tcPr>
            <w:tcW w:w="4600" w:type="dxa"/>
            <w:noWrap w:val="0"/>
            <w:vAlign w:val="center"/>
          </w:tcPr>
          <w:p w14:paraId="1B60571B">
            <w:pPr>
              <w:spacing w:line="320" w:lineRule="exact"/>
              <w:rPr>
                <w:szCs w:val="21"/>
                <w:highlight w:val="none"/>
              </w:rPr>
            </w:pPr>
            <w:r>
              <w:rPr>
                <w:rFonts w:hint="eastAsia"/>
                <w:szCs w:val="21"/>
                <w:highlight w:val="none"/>
              </w:rPr>
              <w:t>不服从管理、举报逾期不改等每次扣1分。</w:t>
            </w:r>
          </w:p>
        </w:tc>
        <w:tc>
          <w:tcPr>
            <w:tcW w:w="887" w:type="dxa"/>
            <w:noWrap w:val="0"/>
            <w:vAlign w:val="center"/>
          </w:tcPr>
          <w:p w14:paraId="056071FD">
            <w:pPr>
              <w:widowControl/>
              <w:jc w:val="center"/>
              <w:rPr>
                <w:rFonts w:ascii="黑体" w:eastAsia="黑体"/>
                <w:szCs w:val="21"/>
                <w:highlight w:val="none"/>
              </w:rPr>
            </w:pPr>
            <w:r>
              <w:rPr>
                <w:rFonts w:hint="eastAsia" w:ascii="黑体" w:eastAsia="黑体"/>
                <w:szCs w:val="21"/>
                <w:highlight w:val="none"/>
              </w:rPr>
              <w:t>8</w:t>
            </w:r>
          </w:p>
        </w:tc>
      </w:tr>
      <w:tr w14:paraId="5F30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36" w:type="dxa"/>
            <w:noWrap w:val="0"/>
            <w:vAlign w:val="center"/>
          </w:tcPr>
          <w:p w14:paraId="1AB03925">
            <w:pPr>
              <w:pStyle w:val="58"/>
              <w:spacing w:before="0" w:beforeAutospacing="0" w:after="0" w:afterAutospacing="0"/>
              <w:jc w:val="center"/>
              <w:rPr>
                <w:b/>
                <w:highlight w:val="none"/>
              </w:rPr>
            </w:pPr>
            <w:r>
              <w:rPr>
                <w:rFonts w:hint="eastAsia"/>
                <w:b/>
                <w:highlight w:val="none"/>
              </w:rPr>
              <w:t>合计</w:t>
            </w:r>
          </w:p>
        </w:tc>
        <w:tc>
          <w:tcPr>
            <w:tcW w:w="7936" w:type="dxa"/>
            <w:gridSpan w:val="2"/>
            <w:noWrap w:val="0"/>
            <w:vAlign w:val="top"/>
          </w:tcPr>
          <w:p w14:paraId="5D24832D">
            <w:pPr>
              <w:pStyle w:val="58"/>
              <w:spacing w:before="0" w:beforeAutospacing="0" w:after="0" w:afterAutospacing="0"/>
              <w:rPr>
                <w:highlight w:val="none"/>
              </w:rPr>
            </w:pPr>
          </w:p>
        </w:tc>
        <w:tc>
          <w:tcPr>
            <w:tcW w:w="887" w:type="dxa"/>
            <w:noWrap w:val="0"/>
            <w:vAlign w:val="center"/>
          </w:tcPr>
          <w:p w14:paraId="499D49D7">
            <w:pPr>
              <w:pStyle w:val="58"/>
              <w:spacing w:before="0" w:beforeAutospacing="0" w:after="0" w:afterAutospacing="0"/>
              <w:jc w:val="center"/>
              <w:rPr>
                <w:highlight w:val="none"/>
              </w:rPr>
            </w:pPr>
            <w:r>
              <w:rPr>
                <w:rFonts w:hint="eastAsia"/>
                <w:highlight w:val="none"/>
              </w:rPr>
              <w:t>100</w:t>
            </w:r>
          </w:p>
        </w:tc>
      </w:tr>
    </w:tbl>
    <w:p w14:paraId="7263B6DD">
      <w:pPr>
        <w:pStyle w:val="6"/>
        <w:ind w:left="0" w:leftChars="0" w:firstLine="0" w:firstLineChars="0"/>
        <w:rPr>
          <w:highlight w:val="none"/>
        </w:rPr>
      </w:pPr>
    </w:p>
    <w:p w14:paraId="31D8BA7C">
      <w:pPr>
        <w:ind w:right="-113" w:rightChars="-54"/>
        <w:jc w:val="left"/>
        <w:rPr>
          <w:rFonts w:asciiTheme="majorEastAsia" w:hAnsiTheme="majorEastAsia" w:eastAsiaTheme="majorEastAsia"/>
          <w:bCs/>
          <w:snapToGrid w:val="0"/>
          <w:sz w:val="24"/>
          <w:highlight w:val="none"/>
        </w:rPr>
      </w:pPr>
    </w:p>
    <w:p w14:paraId="0629D662">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第四部分   </w:t>
      </w:r>
      <w:bookmarkStart w:id="40" w:name="_Toc184308076"/>
      <w:bookmarkEnd w:id="40"/>
      <w:bookmarkStart w:id="41" w:name="_Toc184308091"/>
      <w:bookmarkEnd w:id="41"/>
      <w:bookmarkStart w:id="42" w:name="_Toc184312092"/>
      <w:bookmarkEnd w:id="42"/>
      <w:bookmarkStart w:id="43" w:name="_Toc184313243"/>
      <w:bookmarkEnd w:id="43"/>
      <w:bookmarkStart w:id="44" w:name="_Toc184314476"/>
      <w:bookmarkEnd w:id="44"/>
      <w:bookmarkStart w:id="45" w:name="_Toc184310313"/>
      <w:bookmarkEnd w:id="45"/>
      <w:bookmarkStart w:id="46" w:name="_Toc184310279"/>
      <w:bookmarkEnd w:id="46"/>
      <w:bookmarkStart w:id="47" w:name="_Toc184308085"/>
      <w:bookmarkEnd w:id="47"/>
      <w:bookmarkStart w:id="48" w:name="_Toc184312118"/>
      <w:bookmarkEnd w:id="48"/>
      <w:bookmarkStart w:id="49" w:name="_Toc184313247"/>
      <w:bookmarkEnd w:id="49"/>
      <w:bookmarkStart w:id="50" w:name="_Toc184310299"/>
      <w:bookmarkEnd w:id="50"/>
      <w:bookmarkStart w:id="51" w:name="_Toc184312124"/>
      <w:bookmarkEnd w:id="51"/>
      <w:bookmarkStart w:id="52" w:name="_Toc184313261"/>
      <w:bookmarkEnd w:id="52"/>
      <w:bookmarkStart w:id="53" w:name="_Toc184314445"/>
      <w:bookmarkEnd w:id="53"/>
      <w:bookmarkStart w:id="54" w:name="_Toc184314456"/>
      <w:bookmarkEnd w:id="54"/>
      <w:bookmarkStart w:id="55" w:name="_Toc184314477"/>
      <w:bookmarkEnd w:id="55"/>
      <w:bookmarkStart w:id="56" w:name="_Toc184312068"/>
      <w:bookmarkEnd w:id="56"/>
      <w:bookmarkStart w:id="57" w:name="_Toc184313257"/>
      <w:bookmarkEnd w:id="57"/>
      <w:bookmarkStart w:id="58" w:name="_Toc184313270"/>
      <w:bookmarkEnd w:id="58"/>
      <w:bookmarkStart w:id="59" w:name="_Toc184314423"/>
      <w:bookmarkEnd w:id="59"/>
      <w:bookmarkStart w:id="60" w:name="_Toc184314444"/>
      <w:bookmarkEnd w:id="60"/>
      <w:bookmarkStart w:id="61" w:name="_Toc184310344"/>
      <w:bookmarkEnd w:id="61"/>
      <w:bookmarkStart w:id="62" w:name="_Toc184308045"/>
      <w:bookmarkEnd w:id="62"/>
      <w:bookmarkStart w:id="63" w:name="_Toc184314463"/>
      <w:bookmarkEnd w:id="63"/>
      <w:bookmarkStart w:id="64" w:name="_Toc184313310"/>
      <w:bookmarkEnd w:id="64"/>
      <w:bookmarkStart w:id="65" w:name="_Toc184310321"/>
      <w:bookmarkEnd w:id="65"/>
      <w:bookmarkStart w:id="66" w:name="_Toc184314428"/>
      <w:bookmarkEnd w:id="66"/>
      <w:bookmarkStart w:id="67" w:name="_Toc184314460"/>
      <w:bookmarkEnd w:id="67"/>
      <w:bookmarkStart w:id="68" w:name="_Toc184312078"/>
      <w:bookmarkEnd w:id="68"/>
      <w:bookmarkStart w:id="69" w:name="_Toc184310305"/>
      <w:bookmarkEnd w:id="69"/>
      <w:bookmarkStart w:id="70" w:name="_Toc184312115"/>
      <w:bookmarkEnd w:id="70"/>
      <w:bookmarkStart w:id="71" w:name="_Toc184314478"/>
      <w:bookmarkEnd w:id="71"/>
      <w:bookmarkStart w:id="72" w:name="_Toc184312114"/>
      <w:bookmarkEnd w:id="72"/>
      <w:bookmarkStart w:id="73" w:name="_Toc184308105"/>
      <w:bookmarkEnd w:id="73"/>
      <w:bookmarkStart w:id="74" w:name="_Toc184310281"/>
      <w:bookmarkEnd w:id="74"/>
      <w:bookmarkStart w:id="75" w:name="_Toc184314447"/>
      <w:bookmarkEnd w:id="75"/>
      <w:bookmarkStart w:id="76" w:name="_Toc184313304"/>
      <w:bookmarkEnd w:id="76"/>
      <w:bookmarkStart w:id="77" w:name="_Toc184308069"/>
      <w:bookmarkEnd w:id="77"/>
      <w:bookmarkStart w:id="78" w:name="_Toc184312107"/>
      <w:bookmarkEnd w:id="78"/>
      <w:bookmarkStart w:id="79" w:name="_Toc184310283"/>
      <w:bookmarkEnd w:id="79"/>
      <w:bookmarkStart w:id="80" w:name="_Toc184308048"/>
      <w:bookmarkEnd w:id="80"/>
      <w:bookmarkStart w:id="81" w:name="_Toc184310290"/>
      <w:bookmarkEnd w:id="81"/>
      <w:bookmarkStart w:id="82" w:name="_Toc184310327"/>
      <w:bookmarkEnd w:id="82"/>
      <w:bookmarkStart w:id="83" w:name="_Toc184314467"/>
      <w:bookmarkEnd w:id="83"/>
      <w:bookmarkStart w:id="84" w:name="_Toc184313281"/>
      <w:bookmarkEnd w:id="84"/>
      <w:bookmarkStart w:id="85" w:name="_Toc184314419"/>
      <w:bookmarkEnd w:id="85"/>
      <w:bookmarkStart w:id="86" w:name="_Toc184314436"/>
      <w:bookmarkEnd w:id="86"/>
      <w:bookmarkStart w:id="87" w:name="_Toc184314465"/>
      <w:bookmarkEnd w:id="87"/>
      <w:bookmarkStart w:id="88" w:name="_Toc184310334"/>
      <w:bookmarkEnd w:id="88"/>
      <w:bookmarkStart w:id="89" w:name="_Toc184312122"/>
      <w:bookmarkEnd w:id="89"/>
      <w:bookmarkStart w:id="90" w:name="_Toc184313295"/>
      <w:bookmarkEnd w:id="90"/>
      <w:bookmarkStart w:id="91" w:name="_Toc184314459"/>
      <w:bookmarkEnd w:id="91"/>
      <w:bookmarkStart w:id="92" w:name="_Toc184310341"/>
      <w:bookmarkEnd w:id="92"/>
      <w:bookmarkStart w:id="93" w:name="_Toc184314425"/>
      <w:bookmarkEnd w:id="93"/>
      <w:bookmarkStart w:id="94" w:name="_Toc184314430"/>
      <w:bookmarkEnd w:id="94"/>
      <w:bookmarkStart w:id="95" w:name="_Toc184308095"/>
      <w:bookmarkEnd w:id="95"/>
      <w:bookmarkStart w:id="96" w:name="_Toc184313265"/>
      <w:bookmarkEnd w:id="96"/>
      <w:bookmarkStart w:id="97" w:name="_Toc184308098"/>
      <w:bookmarkEnd w:id="97"/>
      <w:bookmarkStart w:id="98" w:name="_Toc184310329"/>
      <w:bookmarkEnd w:id="98"/>
      <w:bookmarkStart w:id="99" w:name="_Toc184310298"/>
      <w:bookmarkEnd w:id="99"/>
      <w:bookmarkStart w:id="100" w:name="_Toc184312134"/>
      <w:bookmarkEnd w:id="100"/>
      <w:bookmarkStart w:id="101" w:name="_Toc184313303"/>
      <w:bookmarkEnd w:id="101"/>
      <w:bookmarkStart w:id="102" w:name="_Toc184314427"/>
      <w:bookmarkEnd w:id="102"/>
      <w:bookmarkStart w:id="103" w:name="_Toc184313284"/>
      <w:bookmarkEnd w:id="103"/>
      <w:bookmarkStart w:id="104" w:name="_Toc184313250"/>
      <w:bookmarkEnd w:id="104"/>
      <w:bookmarkStart w:id="105" w:name="_Toc184314416"/>
      <w:bookmarkEnd w:id="105"/>
      <w:bookmarkStart w:id="106" w:name="_Toc184312130"/>
      <w:bookmarkEnd w:id="106"/>
      <w:bookmarkStart w:id="107" w:name="_Toc184313266"/>
      <w:bookmarkEnd w:id="107"/>
      <w:bookmarkStart w:id="108" w:name="_Toc184310332"/>
      <w:bookmarkEnd w:id="108"/>
      <w:bookmarkStart w:id="109" w:name="_Toc184314437"/>
      <w:bookmarkEnd w:id="109"/>
      <w:bookmarkStart w:id="110" w:name="_Toc184310286"/>
      <w:bookmarkEnd w:id="110"/>
      <w:bookmarkStart w:id="111" w:name="_Toc184312112"/>
      <w:bookmarkEnd w:id="111"/>
      <w:bookmarkStart w:id="112" w:name="_Toc184314451"/>
      <w:bookmarkEnd w:id="112"/>
      <w:bookmarkStart w:id="113" w:name="_Toc184313305"/>
      <w:bookmarkEnd w:id="113"/>
      <w:bookmarkStart w:id="114" w:name="_Toc184313300"/>
      <w:bookmarkEnd w:id="114"/>
      <w:bookmarkStart w:id="115" w:name="_Toc184310331"/>
      <w:bookmarkEnd w:id="115"/>
      <w:bookmarkStart w:id="116" w:name="_Toc184310300"/>
      <w:bookmarkEnd w:id="116"/>
      <w:bookmarkStart w:id="117" w:name="_Toc184310319"/>
      <w:bookmarkEnd w:id="117"/>
      <w:bookmarkStart w:id="118" w:name="_Toc184314424"/>
      <w:bookmarkEnd w:id="118"/>
      <w:bookmarkStart w:id="119" w:name="_Toc184312099"/>
      <w:bookmarkEnd w:id="119"/>
      <w:bookmarkStart w:id="120" w:name="_Toc184312111"/>
      <w:bookmarkEnd w:id="120"/>
      <w:bookmarkStart w:id="121" w:name="_Toc184313283"/>
      <w:bookmarkEnd w:id="121"/>
      <w:bookmarkStart w:id="122" w:name="_Toc184314471"/>
      <w:bookmarkEnd w:id="122"/>
      <w:bookmarkStart w:id="123" w:name="_Toc184312081"/>
      <w:bookmarkEnd w:id="123"/>
      <w:bookmarkStart w:id="124" w:name="_Toc184314469"/>
      <w:bookmarkEnd w:id="124"/>
      <w:bookmarkStart w:id="125" w:name="_Toc184310295"/>
      <w:bookmarkEnd w:id="125"/>
      <w:bookmarkStart w:id="126" w:name="_Toc184313296"/>
      <w:bookmarkEnd w:id="126"/>
      <w:bookmarkStart w:id="127" w:name="_Toc184313279"/>
      <w:bookmarkEnd w:id="127"/>
      <w:bookmarkStart w:id="128" w:name="_Toc184314481"/>
      <w:bookmarkEnd w:id="128"/>
      <w:bookmarkStart w:id="129" w:name="_Toc184314457"/>
      <w:bookmarkEnd w:id="129"/>
      <w:bookmarkStart w:id="130" w:name="_Toc184308040"/>
      <w:bookmarkEnd w:id="130"/>
      <w:bookmarkStart w:id="131" w:name="_Toc184308068"/>
      <w:bookmarkEnd w:id="131"/>
      <w:bookmarkStart w:id="132" w:name="_Toc184308059"/>
      <w:bookmarkEnd w:id="132"/>
      <w:bookmarkStart w:id="133" w:name="_Toc184310309"/>
      <w:bookmarkEnd w:id="133"/>
      <w:bookmarkStart w:id="134" w:name="_Toc184313298"/>
      <w:bookmarkEnd w:id="134"/>
      <w:bookmarkStart w:id="135" w:name="_Toc184312076"/>
      <w:bookmarkEnd w:id="135"/>
      <w:bookmarkStart w:id="136" w:name="_Toc184313256"/>
      <w:bookmarkEnd w:id="136"/>
      <w:bookmarkStart w:id="137" w:name="_Toc184308107"/>
      <w:bookmarkEnd w:id="137"/>
      <w:bookmarkStart w:id="138" w:name="_Toc184314411"/>
      <w:bookmarkEnd w:id="138"/>
      <w:bookmarkStart w:id="139" w:name="_Toc184310343"/>
      <w:bookmarkEnd w:id="139"/>
      <w:bookmarkStart w:id="140" w:name="_Toc184310342"/>
      <w:bookmarkEnd w:id="140"/>
      <w:bookmarkStart w:id="141" w:name="_Toc184314440"/>
      <w:bookmarkEnd w:id="141"/>
      <w:bookmarkStart w:id="142" w:name="_Toc184314415"/>
      <w:bookmarkEnd w:id="142"/>
      <w:bookmarkStart w:id="143" w:name="_Toc184313277"/>
      <w:bookmarkEnd w:id="143"/>
      <w:bookmarkStart w:id="144" w:name="_Toc184312108"/>
      <w:bookmarkEnd w:id="144"/>
      <w:bookmarkStart w:id="145" w:name="_Toc184310293"/>
      <w:bookmarkEnd w:id="145"/>
      <w:bookmarkStart w:id="146" w:name="_Toc184314454"/>
      <w:bookmarkEnd w:id="146"/>
      <w:bookmarkStart w:id="147" w:name="_Toc184312086"/>
      <w:bookmarkEnd w:id="147"/>
      <w:bookmarkStart w:id="148" w:name="_Toc184308079"/>
      <w:bookmarkEnd w:id="148"/>
      <w:bookmarkStart w:id="149" w:name="_Toc184313302"/>
      <w:bookmarkEnd w:id="149"/>
      <w:bookmarkStart w:id="150" w:name="_Toc184308106"/>
      <w:bookmarkEnd w:id="150"/>
      <w:bookmarkStart w:id="151" w:name="_Toc184314453"/>
      <w:bookmarkEnd w:id="151"/>
      <w:bookmarkStart w:id="152" w:name="_Toc184308046"/>
      <w:bookmarkEnd w:id="152"/>
      <w:bookmarkStart w:id="153" w:name="_Toc184312071"/>
      <w:bookmarkEnd w:id="153"/>
      <w:bookmarkStart w:id="154" w:name="_Toc184314455"/>
      <w:bookmarkEnd w:id="154"/>
      <w:bookmarkStart w:id="155" w:name="_Toc184308037"/>
      <w:bookmarkEnd w:id="155"/>
      <w:bookmarkStart w:id="156" w:name="_Toc184313249"/>
      <w:bookmarkEnd w:id="156"/>
      <w:bookmarkStart w:id="157" w:name="_Toc184313293"/>
      <w:bookmarkEnd w:id="157"/>
      <w:bookmarkStart w:id="158" w:name="_Toc184308084"/>
      <w:bookmarkEnd w:id="158"/>
      <w:bookmarkStart w:id="159" w:name="_Toc184310339"/>
      <w:bookmarkEnd w:id="159"/>
      <w:bookmarkStart w:id="160" w:name="_Toc184314441"/>
      <w:bookmarkEnd w:id="160"/>
      <w:bookmarkStart w:id="161" w:name="_Toc184312097"/>
      <w:bookmarkEnd w:id="161"/>
      <w:bookmarkStart w:id="162" w:name="_Toc184314450"/>
      <w:bookmarkEnd w:id="162"/>
      <w:bookmarkStart w:id="163" w:name="_Toc184308057"/>
      <w:bookmarkEnd w:id="163"/>
      <w:bookmarkStart w:id="164" w:name="_Toc184313272"/>
      <w:bookmarkEnd w:id="164"/>
      <w:bookmarkStart w:id="165" w:name="_Toc184313291"/>
      <w:bookmarkEnd w:id="165"/>
      <w:bookmarkStart w:id="166" w:name="_Toc184314482"/>
      <w:bookmarkEnd w:id="166"/>
      <w:bookmarkStart w:id="167" w:name="_Toc184314435"/>
      <w:bookmarkEnd w:id="167"/>
      <w:bookmarkStart w:id="168" w:name="_Toc184312087"/>
      <w:bookmarkEnd w:id="168"/>
      <w:bookmarkStart w:id="169" w:name="_Toc184312117"/>
      <w:bookmarkEnd w:id="169"/>
      <w:bookmarkStart w:id="170" w:name="_Toc184312113"/>
      <w:bookmarkEnd w:id="170"/>
      <w:bookmarkStart w:id="171" w:name="_Toc184310277"/>
      <w:bookmarkEnd w:id="171"/>
      <w:bookmarkStart w:id="172" w:name="_Toc184314470"/>
      <w:bookmarkEnd w:id="172"/>
      <w:bookmarkStart w:id="173" w:name="_Toc184314426"/>
      <w:bookmarkEnd w:id="173"/>
      <w:bookmarkStart w:id="174" w:name="_Toc184312077"/>
      <w:bookmarkEnd w:id="174"/>
      <w:bookmarkStart w:id="175" w:name="_Toc184310284"/>
      <w:bookmarkEnd w:id="175"/>
      <w:bookmarkStart w:id="176" w:name="_Toc184312128"/>
      <w:bookmarkEnd w:id="176"/>
      <w:bookmarkStart w:id="177" w:name="_Toc184313240"/>
      <w:bookmarkEnd w:id="177"/>
      <w:bookmarkStart w:id="178" w:name="_Toc184310272"/>
      <w:bookmarkEnd w:id="178"/>
      <w:bookmarkStart w:id="179" w:name="_Toc184313308"/>
      <w:bookmarkEnd w:id="179"/>
      <w:bookmarkStart w:id="180" w:name="_Toc184312069"/>
      <w:bookmarkEnd w:id="180"/>
      <w:bookmarkStart w:id="181" w:name="_Toc184312119"/>
      <w:bookmarkEnd w:id="181"/>
      <w:bookmarkStart w:id="182" w:name="_Toc184313280"/>
      <w:bookmarkEnd w:id="182"/>
      <w:bookmarkStart w:id="183" w:name="_Toc184310324"/>
      <w:bookmarkEnd w:id="183"/>
      <w:bookmarkStart w:id="184" w:name="_Toc184310323"/>
      <w:bookmarkEnd w:id="184"/>
      <w:bookmarkStart w:id="185" w:name="_Toc184308082"/>
      <w:bookmarkEnd w:id="185"/>
      <w:bookmarkStart w:id="186" w:name="_Toc184308051"/>
      <w:bookmarkEnd w:id="186"/>
      <w:bookmarkStart w:id="187" w:name="_Toc184310326"/>
      <w:bookmarkEnd w:id="187"/>
      <w:bookmarkStart w:id="188" w:name="_Toc184312101"/>
      <w:bookmarkEnd w:id="188"/>
      <w:bookmarkStart w:id="189" w:name="_Toc184312075"/>
      <w:bookmarkEnd w:id="189"/>
      <w:bookmarkStart w:id="190" w:name="_Toc184312131"/>
      <w:bookmarkEnd w:id="190"/>
      <w:bookmarkStart w:id="191" w:name="_Toc184313252"/>
      <w:bookmarkEnd w:id="191"/>
      <w:bookmarkStart w:id="192" w:name="_Toc184312072"/>
      <w:bookmarkEnd w:id="192"/>
      <w:bookmarkStart w:id="193" w:name="_Toc184314464"/>
      <w:bookmarkEnd w:id="193"/>
      <w:bookmarkStart w:id="194" w:name="_Toc184308064"/>
      <w:bookmarkEnd w:id="194"/>
      <w:bookmarkStart w:id="195" w:name="_Toc184308104"/>
      <w:bookmarkEnd w:id="195"/>
      <w:bookmarkStart w:id="196" w:name="_Toc184312135"/>
      <w:bookmarkEnd w:id="196"/>
      <w:bookmarkStart w:id="197" w:name="_Toc184312093"/>
      <w:bookmarkEnd w:id="197"/>
      <w:bookmarkStart w:id="198" w:name="_Toc184313294"/>
      <w:bookmarkEnd w:id="198"/>
      <w:bookmarkStart w:id="199" w:name="_Toc184313267"/>
      <w:bookmarkEnd w:id="199"/>
      <w:bookmarkStart w:id="200" w:name="_Toc184312105"/>
      <w:bookmarkEnd w:id="200"/>
      <w:bookmarkStart w:id="201" w:name="_Toc184308044"/>
      <w:bookmarkEnd w:id="201"/>
      <w:bookmarkStart w:id="202" w:name="_Toc184312120"/>
      <w:bookmarkEnd w:id="202"/>
      <w:bookmarkStart w:id="203" w:name="_Toc184312096"/>
      <w:bookmarkEnd w:id="203"/>
      <w:bookmarkStart w:id="204" w:name="_Toc184312073"/>
      <w:bookmarkEnd w:id="204"/>
      <w:bookmarkStart w:id="205" w:name="_Toc184312094"/>
      <w:bookmarkEnd w:id="205"/>
      <w:bookmarkStart w:id="206" w:name="_Toc184313248"/>
      <w:bookmarkEnd w:id="206"/>
      <w:bookmarkStart w:id="207" w:name="_Toc184313258"/>
      <w:bookmarkEnd w:id="207"/>
      <w:bookmarkStart w:id="208" w:name="_Toc184314461"/>
      <w:bookmarkEnd w:id="208"/>
      <w:bookmarkStart w:id="209" w:name="_Toc184312133"/>
      <w:bookmarkEnd w:id="209"/>
      <w:bookmarkStart w:id="210" w:name="_Toc184313260"/>
      <w:bookmarkEnd w:id="210"/>
      <w:bookmarkStart w:id="211" w:name="_Toc184308080"/>
      <w:bookmarkEnd w:id="211"/>
      <w:bookmarkStart w:id="212" w:name="_Toc184308049"/>
      <w:bookmarkEnd w:id="212"/>
      <w:bookmarkStart w:id="213" w:name="_Toc184308094"/>
      <w:bookmarkEnd w:id="213"/>
      <w:bookmarkStart w:id="214" w:name="_Toc184312104"/>
      <w:bookmarkEnd w:id="214"/>
      <w:bookmarkStart w:id="215" w:name="_Toc184310307"/>
      <w:bookmarkEnd w:id="215"/>
      <w:bookmarkStart w:id="216" w:name="_Toc184312084"/>
      <w:bookmarkEnd w:id="216"/>
      <w:bookmarkStart w:id="217" w:name="_Toc184308070"/>
      <w:bookmarkEnd w:id="217"/>
      <w:bookmarkStart w:id="218" w:name="_Toc184308043"/>
      <w:bookmarkEnd w:id="218"/>
      <w:bookmarkStart w:id="219" w:name="_Toc184308089"/>
      <w:bookmarkEnd w:id="219"/>
      <w:bookmarkStart w:id="220" w:name="_Toc184314431"/>
      <w:bookmarkEnd w:id="220"/>
      <w:bookmarkStart w:id="221" w:name="_Toc184308058"/>
      <w:bookmarkEnd w:id="221"/>
      <w:bookmarkStart w:id="222" w:name="_Toc184308103"/>
      <w:bookmarkEnd w:id="222"/>
      <w:bookmarkStart w:id="223" w:name="_Toc184314462"/>
      <w:bookmarkEnd w:id="223"/>
      <w:bookmarkStart w:id="224" w:name="_Toc184312091"/>
      <w:bookmarkEnd w:id="224"/>
      <w:bookmarkStart w:id="225" w:name="_Toc184308101"/>
      <w:bookmarkEnd w:id="225"/>
      <w:bookmarkStart w:id="226" w:name="_Toc184310294"/>
      <w:bookmarkEnd w:id="226"/>
      <w:bookmarkStart w:id="227" w:name="_Toc184314458"/>
      <w:bookmarkEnd w:id="227"/>
      <w:bookmarkStart w:id="228" w:name="_Toc184308066"/>
      <w:bookmarkEnd w:id="228"/>
      <w:bookmarkStart w:id="229" w:name="_Toc184310317"/>
      <w:bookmarkEnd w:id="229"/>
      <w:bookmarkStart w:id="230" w:name="_Toc184313245"/>
      <w:bookmarkEnd w:id="230"/>
      <w:bookmarkStart w:id="231" w:name="_Toc184312090"/>
      <w:bookmarkEnd w:id="231"/>
      <w:bookmarkStart w:id="232" w:name="_Toc184308056"/>
      <w:bookmarkEnd w:id="232"/>
      <w:bookmarkStart w:id="233" w:name="_Toc184313262"/>
      <w:bookmarkEnd w:id="233"/>
      <w:bookmarkStart w:id="234" w:name="_Toc184308102"/>
      <w:bookmarkEnd w:id="234"/>
      <w:bookmarkStart w:id="235" w:name="_Toc184310325"/>
      <w:bookmarkEnd w:id="235"/>
      <w:bookmarkStart w:id="236" w:name="_Toc184313269"/>
      <w:bookmarkEnd w:id="236"/>
      <w:bookmarkStart w:id="237" w:name="_Toc184314452"/>
      <w:bookmarkEnd w:id="237"/>
      <w:bookmarkStart w:id="238" w:name="_Toc184308086"/>
      <w:bookmarkEnd w:id="238"/>
      <w:bookmarkStart w:id="239" w:name="_Toc184312129"/>
      <w:bookmarkEnd w:id="239"/>
      <w:bookmarkStart w:id="240" w:name="_Toc184308088"/>
      <w:bookmarkEnd w:id="240"/>
      <w:bookmarkStart w:id="241" w:name="_Toc184310312"/>
      <w:bookmarkEnd w:id="241"/>
      <w:bookmarkStart w:id="242" w:name="_Toc184312100"/>
      <w:bookmarkEnd w:id="242"/>
      <w:bookmarkStart w:id="243" w:name="_Toc184312110"/>
      <w:bookmarkEnd w:id="243"/>
      <w:bookmarkStart w:id="244" w:name="_Toc184310296"/>
      <w:bookmarkEnd w:id="244"/>
      <w:bookmarkStart w:id="245" w:name="_Toc184312137"/>
      <w:bookmarkEnd w:id="245"/>
      <w:bookmarkStart w:id="246" w:name="_Toc184313301"/>
      <w:bookmarkEnd w:id="246"/>
      <w:bookmarkStart w:id="247" w:name="_Toc184308100"/>
      <w:bookmarkEnd w:id="247"/>
      <w:bookmarkStart w:id="248" w:name="_Toc184314479"/>
      <w:bookmarkEnd w:id="248"/>
      <w:bookmarkStart w:id="249" w:name="_Toc184312089"/>
      <w:bookmarkEnd w:id="249"/>
      <w:bookmarkStart w:id="250" w:name="_Toc184312088"/>
      <w:bookmarkEnd w:id="250"/>
      <w:bookmarkStart w:id="251" w:name="_Toc184314446"/>
      <w:bookmarkEnd w:id="251"/>
      <w:bookmarkStart w:id="252" w:name="_Toc184310304"/>
      <w:bookmarkEnd w:id="252"/>
      <w:bookmarkStart w:id="253" w:name="_Toc184314466"/>
      <w:bookmarkEnd w:id="253"/>
      <w:bookmarkStart w:id="254" w:name="_Toc184310285"/>
      <w:bookmarkEnd w:id="254"/>
      <w:bookmarkStart w:id="255" w:name="_Toc184312106"/>
      <w:bookmarkEnd w:id="255"/>
      <w:bookmarkStart w:id="256" w:name="_Toc184310302"/>
      <w:bookmarkEnd w:id="256"/>
      <w:bookmarkStart w:id="257" w:name="_Toc184308050"/>
      <w:bookmarkEnd w:id="257"/>
      <w:bookmarkStart w:id="258" w:name="_Toc184308083"/>
      <w:bookmarkEnd w:id="258"/>
      <w:bookmarkStart w:id="259" w:name="_Toc184310340"/>
      <w:bookmarkEnd w:id="259"/>
      <w:bookmarkStart w:id="260" w:name="_Toc184310297"/>
      <w:bookmarkEnd w:id="260"/>
      <w:bookmarkStart w:id="261" w:name="_Toc184313273"/>
      <w:bookmarkEnd w:id="261"/>
      <w:bookmarkStart w:id="262" w:name="_Toc184308060"/>
      <w:bookmarkEnd w:id="262"/>
      <w:bookmarkStart w:id="263" w:name="_Toc184314433"/>
      <w:bookmarkEnd w:id="263"/>
      <w:bookmarkStart w:id="264" w:name="_Toc184314412"/>
      <w:bookmarkEnd w:id="264"/>
      <w:bookmarkStart w:id="265" w:name="_Toc184310318"/>
      <w:bookmarkEnd w:id="265"/>
      <w:bookmarkStart w:id="266" w:name="_Toc184312080"/>
      <w:bookmarkEnd w:id="266"/>
      <w:bookmarkStart w:id="267" w:name="_Toc184308071"/>
      <w:bookmarkEnd w:id="267"/>
      <w:bookmarkStart w:id="268" w:name="_Toc184308041"/>
      <w:bookmarkEnd w:id="268"/>
      <w:bookmarkStart w:id="269" w:name="_Toc184313255"/>
      <w:bookmarkEnd w:id="269"/>
      <w:bookmarkStart w:id="270" w:name="_Toc184313264"/>
      <w:bookmarkEnd w:id="270"/>
      <w:bookmarkStart w:id="271" w:name="_Toc184313309"/>
      <w:bookmarkEnd w:id="271"/>
      <w:bookmarkStart w:id="272" w:name="_Toc184310316"/>
      <w:bookmarkEnd w:id="272"/>
      <w:bookmarkStart w:id="273" w:name="_Toc184310282"/>
      <w:bookmarkEnd w:id="273"/>
      <w:bookmarkStart w:id="274" w:name="_Toc184314420"/>
      <w:bookmarkEnd w:id="274"/>
      <w:bookmarkStart w:id="275" w:name="_Toc184312121"/>
      <w:bookmarkEnd w:id="275"/>
      <w:bookmarkStart w:id="276" w:name="_Toc184310333"/>
      <w:bookmarkEnd w:id="276"/>
      <w:bookmarkStart w:id="277" w:name="_Toc184313282"/>
      <w:bookmarkEnd w:id="277"/>
      <w:bookmarkStart w:id="278" w:name="_Toc184308087"/>
      <w:bookmarkEnd w:id="278"/>
      <w:bookmarkStart w:id="279" w:name="_Toc184314468"/>
      <w:bookmarkEnd w:id="279"/>
      <w:bookmarkStart w:id="280" w:name="_Toc184313251"/>
      <w:bookmarkEnd w:id="280"/>
      <w:bookmarkStart w:id="281" w:name="_Toc184313246"/>
      <w:bookmarkEnd w:id="281"/>
      <w:bookmarkStart w:id="282" w:name="_Toc184308062"/>
      <w:bookmarkEnd w:id="282"/>
      <w:bookmarkStart w:id="283" w:name="_Toc184313278"/>
      <w:bookmarkEnd w:id="283"/>
      <w:bookmarkStart w:id="284" w:name="_Toc184310289"/>
      <w:bookmarkEnd w:id="284"/>
      <w:bookmarkStart w:id="285" w:name="_Toc184310303"/>
      <w:bookmarkEnd w:id="285"/>
      <w:bookmarkStart w:id="286" w:name="_Toc184314473"/>
      <w:bookmarkEnd w:id="286"/>
      <w:bookmarkStart w:id="287" w:name="_Toc184310335"/>
      <w:bookmarkEnd w:id="287"/>
      <w:bookmarkStart w:id="288" w:name="_Toc184308073"/>
      <w:bookmarkEnd w:id="288"/>
      <w:bookmarkStart w:id="289" w:name="_Toc184313288"/>
      <w:bookmarkEnd w:id="289"/>
      <w:bookmarkStart w:id="290" w:name="_Toc184313238"/>
      <w:bookmarkEnd w:id="290"/>
      <w:bookmarkStart w:id="291" w:name="_Toc184308108"/>
      <w:bookmarkEnd w:id="291"/>
      <w:bookmarkStart w:id="292" w:name="_Toc184314410"/>
      <w:bookmarkEnd w:id="292"/>
      <w:bookmarkStart w:id="293" w:name="_Toc184314438"/>
      <w:bookmarkEnd w:id="293"/>
      <w:bookmarkStart w:id="294" w:name="_Toc184310336"/>
      <w:bookmarkEnd w:id="294"/>
      <w:bookmarkStart w:id="295" w:name="_Toc184312103"/>
      <w:bookmarkEnd w:id="295"/>
      <w:bookmarkStart w:id="296" w:name="_Toc184308077"/>
      <w:bookmarkEnd w:id="296"/>
      <w:bookmarkStart w:id="297" w:name="_Toc184308054"/>
      <w:bookmarkEnd w:id="297"/>
      <w:bookmarkStart w:id="298" w:name="_Toc184308039"/>
      <w:bookmarkEnd w:id="298"/>
      <w:bookmarkStart w:id="299" w:name="_Toc184308078"/>
      <w:bookmarkEnd w:id="299"/>
      <w:bookmarkStart w:id="300" w:name="_Toc184312070"/>
      <w:bookmarkEnd w:id="300"/>
      <w:bookmarkStart w:id="301" w:name="_Toc184312085"/>
      <w:bookmarkEnd w:id="301"/>
      <w:bookmarkStart w:id="302" w:name="_Toc184312138"/>
      <w:bookmarkEnd w:id="302"/>
      <w:bookmarkStart w:id="303" w:name="_Toc184312082"/>
      <w:bookmarkEnd w:id="303"/>
      <w:bookmarkStart w:id="304" w:name="_Toc184313242"/>
      <w:bookmarkEnd w:id="304"/>
      <w:bookmarkStart w:id="305" w:name="_Toc184310338"/>
      <w:bookmarkEnd w:id="305"/>
      <w:bookmarkStart w:id="306" w:name="_Toc184313263"/>
      <w:bookmarkEnd w:id="306"/>
      <w:bookmarkStart w:id="307" w:name="_Toc184310322"/>
      <w:bookmarkEnd w:id="307"/>
      <w:bookmarkStart w:id="308" w:name="_Toc184313275"/>
      <w:bookmarkEnd w:id="308"/>
      <w:bookmarkStart w:id="309" w:name="_Toc184314474"/>
      <w:bookmarkEnd w:id="309"/>
      <w:bookmarkStart w:id="310" w:name="_Toc184310330"/>
      <w:bookmarkEnd w:id="310"/>
      <w:bookmarkStart w:id="311" w:name="_Toc184312116"/>
      <w:bookmarkEnd w:id="311"/>
      <w:bookmarkStart w:id="312" w:name="_Toc184308072"/>
      <w:bookmarkEnd w:id="312"/>
      <w:bookmarkStart w:id="313" w:name="_Toc184310287"/>
      <w:bookmarkEnd w:id="313"/>
      <w:bookmarkStart w:id="314" w:name="_Toc184314449"/>
      <w:bookmarkEnd w:id="314"/>
      <w:bookmarkStart w:id="315" w:name="_Toc184310292"/>
      <w:bookmarkEnd w:id="315"/>
      <w:bookmarkStart w:id="316" w:name="_Toc184313274"/>
      <w:bookmarkEnd w:id="316"/>
      <w:bookmarkStart w:id="317" w:name="_Toc184308055"/>
      <w:bookmarkEnd w:id="317"/>
      <w:bookmarkStart w:id="318" w:name="_Toc184308038"/>
      <w:bookmarkEnd w:id="318"/>
      <w:bookmarkStart w:id="319" w:name="_Toc184310306"/>
      <w:bookmarkEnd w:id="319"/>
      <w:bookmarkStart w:id="320" w:name="_Toc184308074"/>
      <w:bookmarkEnd w:id="320"/>
      <w:bookmarkStart w:id="321" w:name="_Toc184312136"/>
      <w:bookmarkEnd w:id="321"/>
      <w:bookmarkStart w:id="322" w:name="_Toc184314439"/>
      <w:bookmarkEnd w:id="322"/>
      <w:bookmarkStart w:id="323" w:name="_Toc184312123"/>
      <w:bookmarkEnd w:id="323"/>
      <w:bookmarkStart w:id="324" w:name="_Toc184313254"/>
      <w:bookmarkEnd w:id="324"/>
      <w:bookmarkStart w:id="325" w:name="_Toc184313292"/>
      <w:bookmarkEnd w:id="325"/>
      <w:bookmarkStart w:id="326" w:name="_Toc184313306"/>
      <w:bookmarkEnd w:id="326"/>
      <w:bookmarkStart w:id="327" w:name="_Toc184310273"/>
      <w:bookmarkEnd w:id="327"/>
      <w:bookmarkStart w:id="328" w:name="_Toc184308063"/>
      <w:bookmarkEnd w:id="328"/>
      <w:bookmarkStart w:id="329" w:name="_Toc184308036"/>
      <w:bookmarkEnd w:id="329"/>
      <w:bookmarkStart w:id="330" w:name="_Toc184308096"/>
      <w:bookmarkEnd w:id="330"/>
      <w:bookmarkStart w:id="331" w:name="_Toc184310278"/>
      <w:bookmarkEnd w:id="331"/>
      <w:bookmarkStart w:id="332" w:name="_Toc184308047"/>
      <w:bookmarkEnd w:id="332"/>
      <w:bookmarkStart w:id="333" w:name="_Toc184314429"/>
      <w:bookmarkEnd w:id="333"/>
      <w:bookmarkStart w:id="334" w:name="_Toc184314417"/>
      <w:bookmarkEnd w:id="334"/>
      <w:bookmarkStart w:id="335" w:name="_Toc184314413"/>
      <w:bookmarkEnd w:id="335"/>
      <w:bookmarkStart w:id="336" w:name="_Toc184310328"/>
      <w:bookmarkEnd w:id="336"/>
      <w:bookmarkStart w:id="337" w:name="_Toc184312109"/>
      <w:bookmarkEnd w:id="337"/>
      <w:bookmarkStart w:id="338" w:name="_Toc184313276"/>
      <w:bookmarkEnd w:id="338"/>
      <w:bookmarkStart w:id="339" w:name="_Toc184312126"/>
      <w:bookmarkEnd w:id="339"/>
      <w:bookmarkStart w:id="340" w:name="_Toc184314472"/>
      <w:bookmarkEnd w:id="340"/>
      <w:bookmarkStart w:id="341" w:name="_Toc184313287"/>
      <w:bookmarkEnd w:id="341"/>
      <w:bookmarkStart w:id="342" w:name="_Toc184313290"/>
      <w:bookmarkEnd w:id="342"/>
      <w:bookmarkStart w:id="343" w:name="_Toc184312074"/>
      <w:bookmarkEnd w:id="343"/>
      <w:bookmarkStart w:id="344" w:name="_Toc184308090"/>
      <w:bookmarkEnd w:id="344"/>
      <w:bookmarkStart w:id="345" w:name="_Toc184313259"/>
      <w:bookmarkEnd w:id="345"/>
      <w:bookmarkStart w:id="346" w:name="_Toc184310288"/>
      <w:bookmarkEnd w:id="346"/>
      <w:bookmarkStart w:id="347" w:name="_Toc184312125"/>
      <w:bookmarkEnd w:id="347"/>
      <w:bookmarkStart w:id="348" w:name="_Toc184310314"/>
      <w:bookmarkEnd w:id="348"/>
      <w:bookmarkStart w:id="349" w:name="_Toc184313299"/>
      <w:bookmarkEnd w:id="349"/>
      <w:bookmarkStart w:id="350" w:name="_Toc184314434"/>
      <w:bookmarkEnd w:id="350"/>
      <w:bookmarkStart w:id="351" w:name="_Toc184308042"/>
      <w:bookmarkEnd w:id="351"/>
      <w:bookmarkStart w:id="352" w:name="_Toc184312067"/>
      <w:bookmarkEnd w:id="352"/>
      <w:bookmarkStart w:id="353" w:name="_Toc184310280"/>
      <w:bookmarkEnd w:id="353"/>
      <w:bookmarkStart w:id="354" w:name="_Toc184313307"/>
      <w:bookmarkEnd w:id="354"/>
      <w:bookmarkStart w:id="355" w:name="_Toc184310337"/>
      <w:bookmarkEnd w:id="355"/>
      <w:bookmarkStart w:id="356" w:name="_Toc184310308"/>
      <w:bookmarkEnd w:id="356"/>
      <w:bookmarkStart w:id="357" w:name="_Toc184314448"/>
      <w:bookmarkEnd w:id="357"/>
      <w:bookmarkStart w:id="358" w:name="_Toc184312102"/>
      <w:bookmarkEnd w:id="358"/>
      <w:bookmarkStart w:id="359" w:name="_Toc184313297"/>
      <w:bookmarkEnd w:id="359"/>
      <w:bookmarkStart w:id="360" w:name="_Toc184314421"/>
      <w:bookmarkEnd w:id="360"/>
      <w:bookmarkStart w:id="361" w:name="_Toc184308093"/>
      <w:bookmarkEnd w:id="361"/>
      <w:bookmarkStart w:id="362" w:name="_Toc184308067"/>
      <w:bookmarkEnd w:id="362"/>
      <w:bookmarkStart w:id="363" w:name="_Toc184310311"/>
      <w:bookmarkEnd w:id="363"/>
      <w:bookmarkStart w:id="364" w:name="_Toc184314422"/>
      <w:bookmarkEnd w:id="364"/>
      <w:bookmarkStart w:id="365" w:name="_Toc184314480"/>
      <w:bookmarkEnd w:id="365"/>
      <w:bookmarkStart w:id="366" w:name="_Toc184312083"/>
      <w:bookmarkEnd w:id="366"/>
      <w:bookmarkStart w:id="367" w:name="_Toc184308092"/>
      <w:bookmarkEnd w:id="367"/>
      <w:bookmarkStart w:id="368" w:name="_Toc184310320"/>
      <w:bookmarkEnd w:id="368"/>
      <w:bookmarkStart w:id="369" w:name="_Toc184312098"/>
      <w:bookmarkEnd w:id="369"/>
      <w:bookmarkStart w:id="370" w:name="_Toc184310301"/>
      <w:bookmarkEnd w:id="370"/>
      <w:bookmarkStart w:id="371" w:name="_Toc184308065"/>
      <w:bookmarkEnd w:id="371"/>
      <w:bookmarkStart w:id="372" w:name="_Toc184314414"/>
      <w:bookmarkEnd w:id="372"/>
      <w:bookmarkStart w:id="373" w:name="_Toc184310274"/>
      <w:bookmarkEnd w:id="373"/>
      <w:bookmarkStart w:id="374" w:name="_Toc184313285"/>
      <w:bookmarkEnd w:id="374"/>
      <w:bookmarkStart w:id="375" w:name="_Toc184312139"/>
      <w:bookmarkEnd w:id="375"/>
      <w:bookmarkStart w:id="376" w:name="_Toc184308097"/>
      <w:bookmarkEnd w:id="376"/>
      <w:bookmarkStart w:id="377" w:name="_Toc184308053"/>
      <w:bookmarkEnd w:id="377"/>
      <w:bookmarkStart w:id="378" w:name="_Toc184312132"/>
      <w:bookmarkEnd w:id="378"/>
      <w:bookmarkStart w:id="379" w:name="_Toc184308052"/>
      <w:bookmarkEnd w:id="379"/>
      <w:bookmarkStart w:id="380" w:name="_Toc184310315"/>
      <w:bookmarkEnd w:id="380"/>
      <w:bookmarkStart w:id="381" w:name="_Toc184314418"/>
      <w:bookmarkEnd w:id="381"/>
      <w:bookmarkStart w:id="382" w:name="_Toc184310291"/>
      <w:bookmarkEnd w:id="382"/>
      <w:bookmarkStart w:id="383" w:name="_Toc184314443"/>
      <w:bookmarkEnd w:id="383"/>
      <w:bookmarkStart w:id="384" w:name="_Toc184312127"/>
      <w:bookmarkEnd w:id="384"/>
      <w:bookmarkStart w:id="385" w:name="_Toc184310276"/>
      <w:bookmarkEnd w:id="385"/>
      <w:bookmarkStart w:id="386" w:name="_Toc184308075"/>
      <w:bookmarkEnd w:id="386"/>
      <w:bookmarkStart w:id="387" w:name="_Toc184313253"/>
      <w:bookmarkEnd w:id="387"/>
      <w:bookmarkStart w:id="388" w:name="_Toc184308061"/>
      <w:bookmarkEnd w:id="388"/>
      <w:bookmarkStart w:id="389" w:name="_Toc184308099"/>
      <w:bookmarkEnd w:id="389"/>
      <w:bookmarkStart w:id="390" w:name="_Toc184312079"/>
      <w:bookmarkEnd w:id="390"/>
      <w:bookmarkStart w:id="391" w:name="_Toc184314475"/>
      <w:bookmarkEnd w:id="391"/>
      <w:bookmarkStart w:id="392" w:name="_Toc184314442"/>
      <w:bookmarkEnd w:id="392"/>
      <w:bookmarkStart w:id="393" w:name="_Toc184313271"/>
      <w:bookmarkEnd w:id="393"/>
      <w:bookmarkStart w:id="394" w:name="_Toc184313268"/>
      <w:bookmarkEnd w:id="394"/>
      <w:bookmarkStart w:id="395" w:name="_Toc184313244"/>
      <w:bookmarkEnd w:id="395"/>
      <w:bookmarkStart w:id="396" w:name="_Toc184310310"/>
      <w:bookmarkEnd w:id="396"/>
      <w:bookmarkStart w:id="397" w:name="_Toc184310275"/>
      <w:bookmarkEnd w:id="397"/>
      <w:bookmarkStart w:id="398" w:name="_Toc184313289"/>
      <w:bookmarkEnd w:id="398"/>
      <w:bookmarkStart w:id="399" w:name="_Toc184308081"/>
      <w:bookmarkEnd w:id="399"/>
      <w:bookmarkStart w:id="400" w:name="_Toc184313239"/>
      <w:bookmarkEnd w:id="400"/>
      <w:bookmarkStart w:id="401" w:name="_Toc184312095"/>
      <w:bookmarkEnd w:id="401"/>
      <w:bookmarkStart w:id="402" w:name="_Toc184314432"/>
      <w:bookmarkEnd w:id="402"/>
      <w:bookmarkStart w:id="403" w:name="_Toc184313286"/>
      <w:bookmarkEnd w:id="403"/>
      <w:bookmarkStart w:id="404" w:name="_Toc184313241"/>
      <w:bookmarkEnd w:id="404"/>
      <w:r>
        <w:rPr>
          <w:rFonts w:hint="eastAsia" w:cs="仿宋_GB2312" w:asciiTheme="minorEastAsia" w:hAnsiTheme="minorEastAsia" w:eastAsiaTheme="minorEastAsia"/>
          <w:b/>
          <w:sz w:val="36"/>
          <w:szCs w:val="36"/>
          <w:highlight w:val="none"/>
        </w:rPr>
        <w:t>评标办法</w:t>
      </w:r>
    </w:p>
    <w:p w14:paraId="7ACD1029">
      <w:pPr>
        <w:snapToGrid w:val="0"/>
        <w:spacing w:line="360" w:lineRule="auto"/>
        <w:jc w:val="center"/>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评标办法前附表</w:t>
      </w:r>
    </w:p>
    <w:tbl>
      <w:tblPr>
        <w:tblStyle w:val="63"/>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12"/>
        <w:gridCol w:w="1777"/>
        <w:gridCol w:w="3919"/>
        <w:gridCol w:w="747"/>
        <w:gridCol w:w="1582"/>
      </w:tblGrid>
      <w:tr w14:paraId="357F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78" w:type="pct"/>
            <w:vAlign w:val="center"/>
          </w:tcPr>
          <w:p w14:paraId="3B537942">
            <w:pPr>
              <w:jc w:val="center"/>
              <w:rPr>
                <w:rFonts w:cs="宋体" w:asciiTheme="minorEastAsia" w:hAnsiTheme="minorEastAsia" w:eastAsiaTheme="minorEastAsia"/>
                <w:b/>
                <w:szCs w:val="21"/>
                <w:highlight w:val="none"/>
              </w:rPr>
            </w:pPr>
            <w:r>
              <w:rPr>
                <w:rFonts w:hint="eastAsia" w:cs="仿宋_GB2312" w:asciiTheme="minorEastAsia" w:hAnsiTheme="minorEastAsia" w:eastAsiaTheme="minorEastAsia"/>
                <w:bCs/>
                <w:sz w:val="24"/>
                <w:highlight w:val="none"/>
              </w:rPr>
              <w:t>类目</w:t>
            </w:r>
          </w:p>
        </w:tc>
        <w:tc>
          <w:tcPr>
            <w:tcW w:w="416" w:type="pct"/>
            <w:vAlign w:val="center"/>
          </w:tcPr>
          <w:p w14:paraId="6264806B">
            <w:pPr>
              <w:jc w:val="center"/>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2913" w:type="pct"/>
            <w:gridSpan w:val="2"/>
            <w:vAlign w:val="center"/>
          </w:tcPr>
          <w:p w14:paraId="6B1FF1E2">
            <w:pPr>
              <w:jc w:val="center"/>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评标标准</w:t>
            </w:r>
          </w:p>
        </w:tc>
        <w:tc>
          <w:tcPr>
            <w:tcW w:w="382" w:type="pct"/>
            <w:vAlign w:val="center"/>
          </w:tcPr>
          <w:p w14:paraId="304DDCE7">
            <w:pPr>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权重</w:t>
            </w:r>
          </w:p>
        </w:tc>
        <w:tc>
          <w:tcPr>
            <w:tcW w:w="809" w:type="pct"/>
            <w:vAlign w:val="center"/>
          </w:tcPr>
          <w:p w14:paraId="6DB158FD">
            <w:pPr>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r>
              <w:rPr>
                <w:rFonts w:cs="Arial" w:asciiTheme="minorEastAsia" w:hAnsiTheme="minorEastAsia" w:eastAsiaTheme="minorEastAsia"/>
                <w:sz w:val="24"/>
                <w:highlight w:val="none"/>
                <w:shd w:val="clear" w:color="auto" w:fill="FFFFFF"/>
              </w:rPr>
              <w:t> </w:t>
            </w:r>
            <w:r>
              <w:rPr>
                <w:rFonts w:hint="eastAsia" w:cs="Arial" w:asciiTheme="minorEastAsia" w:hAnsiTheme="minorEastAsia" w:eastAsiaTheme="minorEastAsia"/>
                <w:sz w:val="24"/>
                <w:highlight w:val="none"/>
                <w:shd w:val="clear" w:color="auto" w:fill="FFFFFF"/>
              </w:rPr>
              <w:t>*</w:t>
            </w:r>
          </w:p>
        </w:tc>
      </w:tr>
      <w:tr w14:paraId="4E34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pct"/>
            <w:vMerge w:val="restart"/>
            <w:vAlign w:val="center"/>
          </w:tcPr>
          <w:p w14:paraId="146288EE">
            <w:pPr>
              <w:jc w:val="center"/>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商务技术</w:t>
            </w:r>
          </w:p>
          <w:p w14:paraId="2CB5AAA5">
            <w:pPr>
              <w:jc w:val="center"/>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（90分）</w:t>
            </w:r>
          </w:p>
          <w:p w14:paraId="4438E4A5">
            <w:pPr>
              <w:pStyle w:val="81"/>
              <w:ind w:firstLine="460"/>
              <w:rPr>
                <w:highlight w:val="none"/>
              </w:rPr>
            </w:pPr>
          </w:p>
        </w:tc>
        <w:tc>
          <w:tcPr>
            <w:tcW w:w="416" w:type="pct"/>
            <w:vAlign w:val="center"/>
          </w:tcPr>
          <w:p w14:paraId="16337161">
            <w:pPr>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1</w:t>
            </w:r>
          </w:p>
        </w:tc>
        <w:tc>
          <w:tcPr>
            <w:tcW w:w="909" w:type="pct"/>
            <w:vAlign w:val="center"/>
          </w:tcPr>
          <w:p w14:paraId="4C18B487">
            <w:pPr>
              <w:jc w:val="left"/>
              <w:outlineLvl w:val="0"/>
              <w:rPr>
                <w:rFonts w:ascii="宋体" w:hAnsi="宋体"/>
                <w:szCs w:val="21"/>
                <w:highlight w:val="none"/>
              </w:rPr>
            </w:pPr>
            <w:bookmarkStart w:id="405" w:name="OLE_LINK17"/>
            <w:r>
              <w:rPr>
                <w:rFonts w:hint="eastAsia" w:ascii="宋体" w:hAnsi="宋体"/>
                <w:szCs w:val="21"/>
                <w:highlight w:val="none"/>
              </w:rPr>
              <w:t>投标人业绩</w:t>
            </w:r>
            <w:bookmarkEnd w:id="405"/>
          </w:p>
        </w:tc>
        <w:tc>
          <w:tcPr>
            <w:tcW w:w="2003" w:type="pct"/>
            <w:vAlign w:val="center"/>
          </w:tcPr>
          <w:p w14:paraId="67FC9353">
            <w:pPr>
              <w:rPr>
                <w:rFonts w:ascii="宋体" w:hAnsi="宋体"/>
                <w:bCs/>
                <w:szCs w:val="21"/>
                <w:highlight w:val="none"/>
              </w:rPr>
            </w:pPr>
            <w:bookmarkStart w:id="406" w:name="OLE_LINK18"/>
            <w:r>
              <w:rPr>
                <w:rFonts w:hint="eastAsia" w:ascii="宋体" w:hAnsi="宋体"/>
                <w:bCs/>
                <w:szCs w:val="21"/>
                <w:highlight w:val="none"/>
              </w:rPr>
              <w:t>2020年1月1日以来，投标人承接并完成过城市公共绿地养护或绿地补植或绿地种植相关业绩的，每个业绩得0.5分，最高得1分。</w:t>
            </w:r>
          </w:p>
          <w:p w14:paraId="0380C85F">
            <w:pPr>
              <w:rPr>
                <w:rFonts w:ascii="宋体" w:hAnsi="宋体"/>
                <w:bCs/>
                <w:szCs w:val="21"/>
                <w:highlight w:val="none"/>
              </w:rPr>
            </w:pPr>
            <w:r>
              <w:rPr>
                <w:rFonts w:hint="eastAsia" w:ascii="宋体" w:hAnsi="宋体"/>
                <w:bCs/>
                <w:szCs w:val="21"/>
                <w:highlight w:val="none"/>
              </w:rPr>
              <w:t>注：以上项目必须为政府投资项目，投标时提供合同扫描件，时间以合同签订时间为准。（同一个项目只计一次，续签项目不累计得分）</w:t>
            </w:r>
            <w:bookmarkEnd w:id="406"/>
          </w:p>
        </w:tc>
        <w:tc>
          <w:tcPr>
            <w:tcW w:w="382" w:type="pct"/>
            <w:vAlign w:val="center"/>
          </w:tcPr>
          <w:p w14:paraId="2FF293E6">
            <w:pPr>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1</w:t>
            </w:r>
          </w:p>
        </w:tc>
        <w:tc>
          <w:tcPr>
            <w:tcW w:w="809" w:type="pct"/>
            <w:vAlign w:val="center"/>
          </w:tcPr>
          <w:p w14:paraId="0B7F428A">
            <w:pPr>
              <w:rPr>
                <w:rFonts w:asciiTheme="minorEastAsia" w:hAnsiTheme="minorEastAsia" w:eastAsiaTheme="minorEastAsia"/>
                <w:highlight w:val="none"/>
              </w:rPr>
            </w:pPr>
          </w:p>
        </w:tc>
      </w:tr>
      <w:tr w14:paraId="1E13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pct"/>
            <w:vMerge w:val="continue"/>
            <w:vAlign w:val="center"/>
          </w:tcPr>
          <w:p w14:paraId="187F2323">
            <w:pPr>
              <w:jc w:val="center"/>
              <w:outlineLvl w:val="0"/>
              <w:rPr>
                <w:rFonts w:cs="仿宋_GB2312" w:asciiTheme="minorEastAsia" w:hAnsiTheme="minorEastAsia" w:eastAsiaTheme="minorEastAsia"/>
                <w:bCs/>
                <w:sz w:val="24"/>
                <w:highlight w:val="none"/>
              </w:rPr>
            </w:pPr>
          </w:p>
        </w:tc>
        <w:tc>
          <w:tcPr>
            <w:tcW w:w="416" w:type="pct"/>
            <w:vAlign w:val="center"/>
          </w:tcPr>
          <w:p w14:paraId="10BF2AD0">
            <w:pPr>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2</w:t>
            </w:r>
          </w:p>
        </w:tc>
        <w:tc>
          <w:tcPr>
            <w:tcW w:w="909" w:type="pct"/>
            <w:vAlign w:val="center"/>
          </w:tcPr>
          <w:p w14:paraId="72D23426">
            <w:pPr>
              <w:jc w:val="left"/>
              <w:outlineLvl w:val="0"/>
              <w:rPr>
                <w:rFonts w:ascii="宋体" w:hAnsi="宋体" w:cs="宋体"/>
                <w:color w:val="000000"/>
                <w:kern w:val="0"/>
                <w:sz w:val="22"/>
                <w:szCs w:val="22"/>
                <w:highlight w:val="none"/>
              </w:rPr>
            </w:pPr>
            <w:bookmarkStart w:id="407" w:name="OLE_LINK19"/>
            <w:r>
              <w:rPr>
                <w:rFonts w:hint="eastAsia" w:ascii="宋体" w:hAnsi="宋体" w:cs="宋体"/>
                <w:color w:val="000000"/>
                <w:kern w:val="0"/>
                <w:sz w:val="22"/>
                <w:szCs w:val="22"/>
                <w:highlight w:val="none"/>
              </w:rPr>
              <w:t>项目负责人</w:t>
            </w:r>
          </w:p>
          <w:p w14:paraId="1E1D0C8C">
            <w:pPr>
              <w:jc w:val="left"/>
              <w:outlineLvl w:val="0"/>
              <w:rPr>
                <w:rFonts w:ascii="宋体" w:hAnsi="宋体"/>
                <w:szCs w:val="21"/>
                <w:highlight w:val="none"/>
              </w:rPr>
            </w:pPr>
            <w:r>
              <w:rPr>
                <w:rFonts w:hint="eastAsia" w:ascii="宋体" w:hAnsi="宋体" w:cs="宋体"/>
                <w:color w:val="000000"/>
                <w:kern w:val="0"/>
                <w:sz w:val="22"/>
                <w:szCs w:val="22"/>
                <w:highlight w:val="none"/>
              </w:rPr>
              <w:t>类似经验</w:t>
            </w:r>
            <w:bookmarkEnd w:id="407"/>
          </w:p>
        </w:tc>
        <w:tc>
          <w:tcPr>
            <w:tcW w:w="2003" w:type="pct"/>
            <w:vAlign w:val="center"/>
          </w:tcPr>
          <w:p w14:paraId="54F979A3">
            <w:pPr>
              <w:widowControl/>
              <w:jc w:val="left"/>
              <w:textAlignment w:val="center"/>
              <w:rPr>
                <w:rFonts w:ascii="宋体" w:hAnsi="宋体" w:cs="宋体"/>
                <w:color w:val="000000"/>
                <w:szCs w:val="21"/>
                <w:highlight w:val="none"/>
              </w:rPr>
            </w:pPr>
            <w:bookmarkStart w:id="408" w:name="OLE_LINK20"/>
            <w:r>
              <w:rPr>
                <w:rFonts w:hint="eastAsia" w:ascii="宋体" w:hAnsi="宋体" w:cs="宋体"/>
                <w:color w:val="000000"/>
                <w:szCs w:val="21"/>
                <w:highlight w:val="none"/>
              </w:rPr>
              <w:t>2020年1月1日以来，项目负责人承接并完成过政府部门城市公共绿地养护或绿地补植或绿地种植相关业绩的，每个得1分，最高得3分。</w:t>
            </w:r>
          </w:p>
          <w:p w14:paraId="67FA460B">
            <w:pPr>
              <w:widowControl/>
              <w:jc w:val="left"/>
              <w:textAlignment w:val="center"/>
              <w:rPr>
                <w:rFonts w:ascii="宋体" w:hAnsi="宋体" w:cs="宋体"/>
                <w:color w:val="000000"/>
                <w:szCs w:val="21"/>
                <w:highlight w:val="none"/>
              </w:rPr>
            </w:pPr>
            <w:r>
              <w:rPr>
                <w:rFonts w:hint="eastAsia" w:ascii="宋体" w:hAnsi="宋体" w:cs="宋体"/>
                <w:color w:val="000000"/>
                <w:szCs w:val="21"/>
                <w:highlight w:val="none"/>
              </w:rPr>
              <w:t>注：以上项目必须为政府投资项目，提供合同扫描件，时间以合同签订时间为准（同一个项目只计一次，续签项目不累计得分）。若合同中无法体现项目负责人，则须同时提供中标通知书和合同复印件，若两者均无体现项目负责人，则不得分。不提供上述复印件的不得分</w:t>
            </w:r>
            <w:r>
              <w:rPr>
                <w:rFonts w:hint="eastAsia" w:ascii="宋体" w:hAnsi="宋体" w:cs="宋体"/>
                <w:color w:val="000000"/>
                <w:szCs w:val="21"/>
                <w:highlight w:val="none"/>
                <w:lang w:eastAsia="zh-CN"/>
              </w:rPr>
              <w:t>。</w:t>
            </w:r>
            <w:bookmarkEnd w:id="408"/>
          </w:p>
        </w:tc>
        <w:tc>
          <w:tcPr>
            <w:tcW w:w="382" w:type="pct"/>
            <w:vAlign w:val="center"/>
          </w:tcPr>
          <w:p w14:paraId="6FC95C3E">
            <w:pPr>
              <w:jc w:val="center"/>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3</w:t>
            </w:r>
          </w:p>
        </w:tc>
        <w:tc>
          <w:tcPr>
            <w:tcW w:w="809" w:type="pct"/>
            <w:vAlign w:val="center"/>
          </w:tcPr>
          <w:p w14:paraId="13031E21">
            <w:pPr>
              <w:rPr>
                <w:rFonts w:asciiTheme="minorEastAsia" w:hAnsiTheme="minorEastAsia" w:eastAsiaTheme="minorEastAsia"/>
                <w:highlight w:val="none"/>
              </w:rPr>
            </w:pPr>
            <w:r>
              <w:rPr>
                <w:rFonts w:hint="eastAsia" w:asciiTheme="minorEastAsia" w:hAnsiTheme="minorEastAsia" w:eastAsiaTheme="minorEastAsia"/>
                <w:highlight w:val="none"/>
              </w:rPr>
              <w:t xml:space="preserve"> </w:t>
            </w:r>
          </w:p>
        </w:tc>
      </w:tr>
      <w:tr w14:paraId="1670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pct"/>
            <w:vMerge w:val="continue"/>
            <w:vAlign w:val="center"/>
          </w:tcPr>
          <w:p w14:paraId="52253715">
            <w:pPr>
              <w:jc w:val="center"/>
              <w:outlineLvl w:val="0"/>
              <w:rPr>
                <w:rFonts w:cs="仿宋_GB2312" w:asciiTheme="minorEastAsia" w:hAnsiTheme="minorEastAsia" w:eastAsiaTheme="minorEastAsia"/>
                <w:bCs/>
                <w:sz w:val="24"/>
                <w:highlight w:val="none"/>
              </w:rPr>
            </w:pPr>
          </w:p>
        </w:tc>
        <w:tc>
          <w:tcPr>
            <w:tcW w:w="416" w:type="pct"/>
            <w:vAlign w:val="center"/>
          </w:tcPr>
          <w:p w14:paraId="0249CBE6">
            <w:pPr>
              <w:jc w:val="center"/>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3</w:t>
            </w:r>
          </w:p>
        </w:tc>
        <w:tc>
          <w:tcPr>
            <w:tcW w:w="909" w:type="pct"/>
            <w:vAlign w:val="center"/>
          </w:tcPr>
          <w:p w14:paraId="10086511">
            <w:pPr>
              <w:jc w:val="left"/>
              <w:outlineLvl w:val="0"/>
              <w:rPr>
                <w:rFonts w:ascii="宋体" w:hAnsi="宋体" w:cs="宋体"/>
                <w:color w:val="000000"/>
                <w:kern w:val="0"/>
                <w:sz w:val="22"/>
                <w:szCs w:val="22"/>
                <w:highlight w:val="none"/>
              </w:rPr>
            </w:pPr>
            <w:bookmarkStart w:id="409" w:name="OLE_LINK21"/>
            <w:r>
              <w:rPr>
                <w:rFonts w:hint="eastAsia" w:ascii="宋体" w:hAnsi="宋体" w:cs="宋体"/>
                <w:color w:val="000000"/>
                <w:kern w:val="0"/>
                <w:sz w:val="22"/>
                <w:szCs w:val="22"/>
                <w:highlight w:val="none"/>
                <w:lang w:val="en-US" w:eastAsia="zh-CN"/>
              </w:rPr>
              <w:t>企业证书</w:t>
            </w:r>
            <w:bookmarkEnd w:id="409"/>
          </w:p>
        </w:tc>
        <w:tc>
          <w:tcPr>
            <w:tcW w:w="2003" w:type="pct"/>
            <w:vAlign w:val="center"/>
          </w:tcPr>
          <w:p w14:paraId="14A1B475">
            <w:pPr>
              <w:widowControl/>
              <w:adjustRightInd w:val="0"/>
              <w:snapToGrid w:val="0"/>
              <w:spacing w:line="390" w:lineRule="exact"/>
              <w:jc w:val="left"/>
              <w:textAlignment w:val="center"/>
              <w:rPr>
                <w:rFonts w:hint="eastAsia"/>
                <w:kern w:val="0"/>
                <w:szCs w:val="21"/>
                <w:highlight w:val="none"/>
                <w:lang w:bidi="ar"/>
              </w:rPr>
            </w:pPr>
            <w:bookmarkStart w:id="410" w:name="OLE_LINK22"/>
            <w:r>
              <w:rPr>
                <w:rFonts w:hint="eastAsia" w:ascii="宋体" w:hAnsi="宋体" w:cs="宋体"/>
                <w:bCs/>
                <w:spacing w:val="4"/>
                <w:szCs w:val="21"/>
                <w:highlight w:val="none"/>
              </w:rPr>
              <w:t>1、</w:t>
            </w:r>
            <w:r>
              <w:rPr>
                <w:rFonts w:hint="eastAsia"/>
                <w:kern w:val="0"/>
                <w:szCs w:val="21"/>
                <w:highlight w:val="none"/>
                <w:lang w:bidi="ar"/>
              </w:rPr>
              <w:t>投标人具有有效期内的</w:t>
            </w:r>
            <w:r>
              <w:rPr>
                <w:rFonts w:hint="eastAsia" w:ascii="宋体" w:hAnsi="宋体" w:cs="宋体"/>
                <w:bCs/>
                <w:spacing w:val="4"/>
                <w:szCs w:val="21"/>
                <w:highlight w:val="none"/>
              </w:rPr>
              <w:t>质量管理体系认</w:t>
            </w:r>
            <w:r>
              <w:rPr>
                <w:rFonts w:hint="eastAsia"/>
                <w:kern w:val="0"/>
                <w:szCs w:val="21"/>
                <w:highlight w:val="none"/>
                <w:lang w:bidi="ar"/>
              </w:rPr>
              <w:t>证证书得</w:t>
            </w:r>
            <w:r>
              <w:rPr>
                <w:kern w:val="0"/>
                <w:szCs w:val="21"/>
                <w:highlight w:val="none"/>
                <w:lang w:bidi="ar"/>
              </w:rPr>
              <w:t>1</w:t>
            </w:r>
            <w:r>
              <w:rPr>
                <w:rFonts w:hint="eastAsia"/>
                <w:kern w:val="0"/>
                <w:szCs w:val="21"/>
                <w:highlight w:val="none"/>
                <w:lang w:bidi="ar"/>
              </w:rPr>
              <w:t>分；</w:t>
            </w:r>
          </w:p>
          <w:p w14:paraId="2B3D0286">
            <w:pPr>
              <w:widowControl/>
              <w:adjustRightInd w:val="0"/>
              <w:snapToGrid w:val="0"/>
              <w:spacing w:line="390" w:lineRule="exact"/>
              <w:jc w:val="left"/>
              <w:textAlignment w:val="center"/>
              <w:rPr>
                <w:kern w:val="0"/>
                <w:szCs w:val="21"/>
                <w:highlight w:val="none"/>
                <w:lang w:bidi="ar"/>
              </w:rPr>
            </w:pPr>
            <w:r>
              <w:rPr>
                <w:kern w:val="0"/>
                <w:szCs w:val="21"/>
                <w:highlight w:val="none"/>
                <w:lang w:bidi="ar"/>
              </w:rPr>
              <w:t>2</w:t>
            </w:r>
            <w:r>
              <w:rPr>
                <w:rFonts w:hint="eastAsia"/>
                <w:kern w:val="0"/>
                <w:szCs w:val="21"/>
                <w:highlight w:val="none"/>
                <w:lang w:bidi="ar"/>
              </w:rPr>
              <w:t>、投标人具有有效期内的环境管理体系认证证书得</w:t>
            </w:r>
            <w:r>
              <w:rPr>
                <w:kern w:val="0"/>
                <w:szCs w:val="21"/>
                <w:highlight w:val="none"/>
                <w:lang w:bidi="ar"/>
              </w:rPr>
              <w:t>1</w:t>
            </w:r>
            <w:r>
              <w:rPr>
                <w:rFonts w:hint="eastAsia"/>
                <w:kern w:val="0"/>
                <w:szCs w:val="21"/>
                <w:highlight w:val="none"/>
                <w:lang w:bidi="ar"/>
              </w:rPr>
              <w:t>分；</w:t>
            </w:r>
          </w:p>
          <w:p w14:paraId="1B544ABE">
            <w:pPr>
              <w:widowControl/>
              <w:adjustRightInd w:val="0"/>
              <w:snapToGrid w:val="0"/>
              <w:spacing w:line="390" w:lineRule="exact"/>
              <w:jc w:val="left"/>
              <w:textAlignment w:val="center"/>
              <w:rPr>
                <w:kern w:val="0"/>
                <w:szCs w:val="21"/>
                <w:highlight w:val="none"/>
                <w:lang w:bidi="ar"/>
              </w:rPr>
            </w:pPr>
            <w:r>
              <w:rPr>
                <w:kern w:val="0"/>
                <w:szCs w:val="21"/>
                <w:highlight w:val="none"/>
                <w:lang w:bidi="ar"/>
              </w:rPr>
              <w:t>3</w:t>
            </w:r>
            <w:r>
              <w:rPr>
                <w:rFonts w:hint="eastAsia"/>
                <w:kern w:val="0"/>
                <w:szCs w:val="21"/>
                <w:highlight w:val="none"/>
                <w:lang w:bidi="ar"/>
              </w:rPr>
              <w:t>、投标人具有有效期内的职业健康安全管理体系认证证书得</w:t>
            </w:r>
            <w:r>
              <w:rPr>
                <w:kern w:val="0"/>
                <w:szCs w:val="21"/>
                <w:highlight w:val="none"/>
                <w:lang w:bidi="ar"/>
              </w:rPr>
              <w:t>1</w:t>
            </w:r>
            <w:r>
              <w:rPr>
                <w:rFonts w:hint="eastAsia"/>
                <w:kern w:val="0"/>
                <w:szCs w:val="21"/>
                <w:highlight w:val="none"/>
                <w:lang w:bidi="ar"/>
              </w:rPr>
              <w:t>分。</w:t>
            </w:r>
          </w:p>
          <w:p w14:paraId="4D903248">
            <w:pPr>
              <w:rPr>
                <w:highlight w:val="none"/>
              </w:rPr>
            </w:pPr>
            <w:r>
              <w:rPr>
                <w:rFonts w:hint="eastAsia" w:ascii="宋体" w:hAnsi="宋体" w:cs="宋体"/>
                <w:b/>
                <w:bCs/>
                <w:spacing w:val="4"/>
                <w:szCs w:val="21"/>
                <w:highlight w:val="none"/>
                <w:lang w:val="en-US" w:eastAsia="zh-CN"/>
              </w:rPr>
              <w:t>注：</w:t>
            </w:r>
            <w:r>
              <w:rPr>
                <w:rFonts w:hint="eastAsia" w:ascii="宋体" w:hAnsi="宋体" w:cs="宋体"/>
                <w:b/>
                <w:bCs/>
                <w:spacing w:val="4"/>
                <w:szCs w:val="21"/>
                <w:highlight w:val="none"/>
              </w:rPr>
              <w:t>投标书中附相应证书的复印件并加盖投标人公章。</w:t>
            </w:r>
            <w:bookmarkEnd w:id="410"/>
          </w:p>
        </w:tc>
        <w:tc>
          <w:tcPr>
            <w:tcW w:w="382" w:type="pct"/>
            <w:vAlign w:val="center"/>
          </w:tcPr>
          <w:p w14:paraId="617CD105">
            <w:pPr>
              <w:jc w:val="center"/>
              <w:rPr>
                <w:rFonts w:hint="eastAsia" w:eastAsia="宋体"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3</w:t>
            </w:r>
          </w:p>
        </w:tc>
        <w:tc>
          <w:tcPr>
            <w:tcW w:w="809" w:type="pct"/>
            <w:vAlign w:val="center"/>
          </w:tcPr>
          <w:p w14:paraId="25C674C2">
            <w:pPr>
              <w:rPr>
                <w:rFonts w:asciiTheme="minorEastAsia" w:hAnsiTheme="minorEastAsia" w:eastAsiaTheme="minorEastAsia"/>
                <w:highlight w:val="none"/>
              </w:rPr>
            </w:pPr>
            <w:r>
              <w:rPr>
                <w:rFonts w:hint="eastAsia" w:asciiTheme="minorEastAsia" w:hAnsiTheme="minorEastAsia" w:eastAsiaTheme="minorEastAsia"/>
                <w:highlight w:val="none"/>
              </w:rPr>
              <w:t xml:space="preserve"> </w:t>
            </w:r>
          </w:p>
        </w:tc>
      </w:tr>
      <w:tr w14:paraId="0B2E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pct"/>
            <w:vMerge w:val="continue"/>
            <w:vAlign w:val="center"/>
          </w:tcPr>
          <w:p w14:paraId="55F77882">
            <w:pPr>
              <w:jc w:val="center"/>
              <w:outlineLvl w:val="0"/>
              <w:rPr>
                <w:rFonts w:cs="仿宋_GB2312" w:asciiTheme="minorEastAsia" w:hAnsiTheme="minorEastAsia" w:eastAsiaTheme="minorEastAsia"/>
                <w:bCs/>
                <w:sz w:val="24"/>
                <w:highlight w:val="none"/>
              </w:rPr>
            </w:pPr>
          </w:p>
        </w:tc>
        <w:tc>
          <w:tcPr>
            <w:tcW w:w="416" w:type="pct"/>
            <w:vMerge w:val="restart"/>
            <w:vAlign w:val="center"/>
          </w:tcPr>
          <w:p w14:paraId="5AA071A5">
            <w:pPr>
              <w:jc w:val="center"/>
              <w:outlineLvl w:val="0"/>
              <w:rPr>
                <w:rFonts w:hint="eastAsia"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4</w:t>
            </w:r>
          </w:p>
        </w:tc>
        <w:tc>
          <w:tcPr>
            <w:tcW w:w="909" w:type="pct"/>
            <w:vMerge w:val="restart"/>
            <w:vAlign w:val="center"/>
          </w:tcPr>
          <w:p w14:paraId="5B6CF10A">
            <w:pPr>
              <w:jc w:val="left"/>
              <w:outlineLvl w:val="0"/>
              <w:rPr>
                <w:rFonts w:ascii="宋体" w:hAnsi="宋体" w:cs="宋体"/>
                <w:bCs/>
                <w:szCs w:val="21"/>
                <w:highlight w:val="none"/>
              </w:rPr>
            </w:pPr>
            <w:bookmarkStart w:id="411" w:name="OLE_LINK23"/>
            <w:r>
              <w:rPr>
                <w:rFonts w:hint="eastAsia" w:ascii="宋体" w:hAnsi="宋体" w:cs="宋体"/>
                <w:bCs/>
                <w:szCs w:val="21"/>
                <w:highlight w:val="none"/>
              </w:rPr>
              <w:t>拟投入设备</w:t>
            </w:r>
            <w:bookmarkEnd w:id="411"/>
          </w:p>
        </w:tc>
        <w:tc>
          <w:tcPr>
            <w:tcW w:w="2003" w:type="pct"/>
            <w:shd w:val="clear" w:color="auto" w:fill="auto"/>
            <w:vAlign w:val="center"/>
          </w:tcPr>
          <w:p w14:paraId="2F1A1E2B">
            <w:pPr>
              <w:autoSpaceDE w:val="0"/>
              <w:autoSpaceDN w:val="0"/>
              <w:adjustRightInd w:val="0"/>
              <w:spacing w:line="320" w:lineRule="exact"/>
              <w:rPr>
                <w:rFonts w:hAnsi="宋体"/>
                <w:szCs w:val="21"/>
                <w:highlight w:val="none"/>
              </w:rPr>
            </w:pPr>
            <w:bookmarkStart w:id="412" w:name="OLE_LINK24"/>
            <w:r>
              <w:rPr>
                <w:rFonts w:hint="eastAsia" w:hAnsi="宋体"/>
                <w:szCs w:val="21"/>
                <w:highlight w:val="none"/>
              </w:rPr>
              <w:t>1、投标企业拥有洒水车（黄牌照）、货车（蓝牌照）或皮卡车：洒水车（黄牌照）1辆</w:t>
            </w:r>
            <w:r>
              <w:rPr>
                <w:rFonts w:hint="eastAsia" w:hAnsi="宋体"/>
                <w:szCs w:val="21"/>
                <w:highlight w:val="none"/>
                <w:lang w:val="en-US" w:eastAsia="zh-CN"/>
              </w:rPr>
              <w:t>4</w:t>
            </w:r>
            <w:r>
              <w:rPr>
                <w:rFonts w:hint="eastAsia" w:hAnsi="宋体"/>
                <w:szCs w:val="21"/>
                <w:highlight w:val="none"/>
              </w:rPr>
              <w:t>分，最高得</w:t>
            </w:r>
            <w:r>
              <w:rPr>
                <w:rFonts w:hint="eastAsia" w:hAnsi="宋体"/>
                <w:szCs w:val="21"/>
                <w:highlight w:val="none"/>
                <w:lang w:val="en-US" w:eastAsia="zh-CN"/>
              </w:rPr>
              <w:t>4</w:t>
            </w:r>
            <w:r>
              <w:rPr>
                <w:rFonts w:hint="eastAsia" w:hAnsi="宋体"/>
                <w:szCs w:val="21"/>
                <w:highlight w:val="none"/>
              </w:rPr>
              <w:t>分；货车1辆</w:t>
            </w:r>
            <w:r>
              <w:rPr>
                <w:rFonts w:hint="eastAsia" w:hAnsi="宋体"/>
                <w:szCs w:val="21"/>
                <w:highlight w:val="none"/>
                <w:lang w:val="en-US" w:eastAsia="zh-CN"/>
              </w:rPr>
              <w:t>3</w:t>
            </w:r>
            <w:r>
              <w:rPr>
                <w:rFonts w:hint="eastAsia" w:hAnsi="宋体"/>
                <w:szCs w:val="21"/>
                <w:highlight w:val="none"/>
              </w:rPr>
              <w:t>分，皮卡车1辆</w:t>
            </w:r>
            <w:r>
              <w:rPr>
                <w:rFonts w:hint="eastAsia" w:hAnsi="宋体"/>
                <w:szCs w:val="21"/>
                <w:highlight w:val="none"/>
                <w:lang w:val="en-US" w:eastAsia="zh-CN"/>
              </w:rPr>
              <w:t>2</w:t>
            </w:r>
            <w:r>
              <w:rPr>
                <w:rFonts w:hint="eastAsia" w:hAnsi="宋体"/>
                <w:szCs w:val="21"/>
                <w:highlight w:val="none"/>
              </w:rPr>
              <w:t>分，本项最多提供</w:t>
            </w:r>
            <w:r>
              <w:rPr>
                <w:rFonts w:hint="eastAsia" w:hAnsi="宋体"/>
                <w:szCs w:val="21"/>
                <w:highlight w:val="none"/>
                <w:lang w:val="en-US" w:eastAsia="zh-CN"/>
              </w:rPr>
              <w:t>2</w:t>
            </w:r>
            <w:r>
              <w:rPr>
                <w:rFonts w:hint="eastAsia" w:hAnsi="宋体"/>
                <w:szCs w:val="21"/>
                <w:highlight w:val="none"/>
              </w:rPr>
              <w:t>辆车辆，最高得</w:t>
            </w:r>
            <w:r>
              <w:rPr>
                <w:rFonts w:hint="eastAsia" w:hAnsi="宋体"/>
                <w:szCs w:val="21"/>
                <w:highlight w:val="none"/>
                <w:lang w:val="en-US" w:eastAsia="zh-CN"/>
              </w:rPr>
              <w:t>6</w:t>
            </w:r>
            <w:r>
              <w:rPr>
                <w:rFonts w:hint="eastAsia" w:hAnsi="宋体"/>
                <w:szCs w:val="21"/>
                <w:highlight w:val="none"/>
              </w:rPr>
              <w:t>分。（注：（1）洒水车（黄牌照）：提供行驶证；（2）货车（蓝牌照）：提供行驶证；（3）皮卡车：提供行驶证；（4）自有的提供购置发票复印件，如为租赁车辆的须提供租赁协议复印件和车辆所有人行驶证复印件；(4)不提供上述复印件或不满足以上条件的不得分。）</w:t>
            </w:r>
          </w:p>
          <w:p w14:paraId="50AED5EF">
            <w:pPr>
              <w:autoSpaceDE w:val="0"/>
              <w:autoSpaceDN w:val="0"/>
              <w:adjustRightInd w:val="0"/>
              <w:spacing w:line="320" w:lineRule="exact"/>
              <w:ind w:firstLine="420"/>
              <w:rPr>
                <w:rFonts w:hAnsi="宋体"/>
                <w:szCs w:val="21"/>
                <w:highlight w:val="none"/>
              </w:rPr>
            </w:pPr>
            <w:r>
              <w:rPr>
                <w:rFonts w:hint="eastAsia" w:hAnsi="宋体"/>
                <w:szCs w:val="21"/>
                <w:highlight w:val="none"/>
              </w:rPr>
              <w:t>2、投标人在投标文件中以承诺书形式向甲方承诺：</w:t>
            </w:r>
          </w:p>
          <w:p w14:paraId="736A6148">
            <w:pPr>
              <w:autoSpaceDE w:val="0"/>
              <w:autoSpaceDN w:val="0"/>
              <w:adjustRightInd w:val="0"/>
              <w:spacing w:line="320" w:lineRule="exact"/>
              <w:ind w:firstLine="420"/>
              <w:rPr>
                <w:rFonts w:hAnsi="宋体"/>
                <w:szCs w:val="21"/>
                <w:highlight w:val="none"/>
              </w:rPr>
            </w:pPr>
            <w:r>
              <w:rPr>
                <w:rFonts w:hint="eastAsia" w:hAnsi="宋体"/>
                <w:szCs w:val="21"/>
                <w:highlight w:val="none"/>
              </w:rPr>
              <w:t>承诺拟投入的洒水车和货车在本项目中标通知书发出之时起10日历天内（每日历天以24小时计）到达甲方指定现场，并由甲方现场代表确认；若未按时到达甲方指定现场的，我单位自愿放弃中标资格。</w:t>
            </w:r>
          </w:p>
          <w:p w14:paraId="52FCF386">
            <w:pPr>
              <w:snapToGrid w:val="0"/>
              <w:spacing w:line="360" w:lineRule="exact"/>
              <w:jc w:val="left"/>
              <w:rPr>
                <w:rFonts w:ascii="宋体" w:hAnsi="宋体" w:eastAsia="宋体" w:cs="Times New Roman"/>
                <w:bCs/>
                <w:kern w:val="2"/>
                <w:sz w:val="21"/>
                <w:szCs w:val="21"/>
                <w:highlight w:val="none"/>
                <w:lang w:val="en-US" w:eastAsia="zh-CN" w:bidi="ar-SA"/>
              </w:rPr>
            </w:pPr>
            <w:r>
              <w:rPr>
                <w:rFonts w:hint="eastAsia" w:hAnsi="宋体"/>
                <w:szCs w:val="21"/>
                <w:highlight w:val="none"/>
              </w:rPr>
              <w:t>按以上要求提供承诺书的得</w:t>
            </w:r>
            <w:r>
              <w:rPr>
                <w:rFonts w:hint="eastAsia" w:hAnsi="宋体"/>
                <w:szCs w:val="21"/>
                <w:highlight w:val="none"/>
                <w:lang w:val="en-US" w:eastAsia="zh-CN"/>
              </w:rPr>
              <w:t>5</w:t>
            </w:r>
            <w:r>
              <w:rPr>
                <w:rFonts w:hint="eastAsia" w:hAnsi="宋体"/>
                <w:szCs w:val="21"/>
                <w:highlight w:val="none"/>
              </w:rPr>
              <w:t>分，未提供承诺书或未按以上要求提供承诺书的不得分。</w:t>
            </w:r>
            <w:r>
              <w:rPr>
                <w:rFonts w:hint="eastAsia" w:ascii="宋体" w:hAnsi="宋体" w:cs="宋体"/>
                <w:bCs/>
                <w:kern w:val="0"/>
                <w:szCs w:val="21"/>
                <w:highlight w:val="none"/>
              </w:rPr>
              <w:t xml:space="preserve"> </w:t>
            </w:r>
            <w:bookmarkEnd w:id="412"/>
          </w:p>
        </w:tc>
        <w:tc>
          <w:tcPr>
            <w:tcW w:w="382" w:type="pct"/>
            <w:vAlign w:val="center"/>
          </w:tcPr>
          <w:p w14:paraId="4D12885C">
            <w:pPr>
              <w:jc w:val="center"/>
              <w:outlineLvl w:val="0"/>
              <w:rPr>
                <w:rFonts w:hint="default"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15</w:t>
            </w:r>
          </w:p>
        </w:tc>
        <w:tc>
          <w:tcPr>
            <w:tcW w:w="809" w:type="pct"/>
            <w:vMerge w:val="restart"/>
            <w:vAlign w:val="center"/>
          </w:tcPr>
          <w:p w14:paraId="7DD3EDF2">
            <w:pPr>
              <w:rPr>
                <w:rFonts w:asciiTheme="minorEastAsia" w:hAnsiTheme="minorEastAsia" w:eastAsiaTheme="minorEastAsia"/>
                <w:highlight w:val="none"/>
              </w:rPr>
            </w:pPr>
          </w:p>
        </w:tc>
      </w:tr>
      <w:tr w14:paraId="6B61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78" w:type="pct"/>
            <w:vMerge w:val="continue"/>
            <w:vAlign w:val="center"/>
          </w:tcPr>
          <w:p w14:paraId="28C5510B">
            <w:pPr>
              <w:jc w:val="center"/>
              <w:outlineLvl w:val="0"/>
              <w:rPr>
                <w:rFonts w:cs="仿宋_GB2312" w:asciiTheme="minorEastAsia" w:hAnsiTheme="minorEastAsia" w:eastAsiaTheme="minorEastAsia"/>
                <w:bCs/>
                <w:sz w:val="24"/>
                <w:highlight w:val="none"/>
              </w:rPr>
            </w:pPr>
          </w:p>
        </w:tc>
        <w:tc>
          <w:tcPr>
            <w:tcW w:w="416" w:type="pct"/>
            <w:vMerge w:val="continue"/>
            <w:vAlign w:val="center"/>
          </w:tcPr>
          <w:p w14:paraId="42B714D6">
            <w:pPr>
              <w:jc w:val="center"/>
              <w:outlineLvl w:val="0"/>
              <w:rPr>
                <w:rFonts w:hint="eastAsia" w:cs="仿宋_GB2312" w:asciiTheme="minorEastAsia" w:hAnsiTheme="minorEastAsia" w:eastAsiaTheme="minorEastAsia"/>
                <w:bCs/>
                <w:sz w:val="24"/>
                <w:highlight w:val="none"/>
                <w:lang w:val="en-US" w:eastAsia="zh-CN"/>
              </w:rPr>
            </w:pPr>
          </w:p>
        </w:tc>
        <w:tc>
          <w:tcPr>
            <w:tcW w:w="909" w:type="pct"/>
            <w:vMerge w:val="continue"/>
            <w:vAlign w:val="center"/>
          </w:tcPr>
          <w:p w14:paraId="55D18CC1">
            <w:pPr>
              <w:jc w:val="left"/>
              <w:outlineLvl w:val="0"/>
              <w:rPr>
                <w:rFonts w:hint="eastAsia" w:ascii="宋体" w:hAnsi="宋体" w:cs="宋体"/>
                <w:bCs/>
                <w:szCs w:val="21"/>
                <w:highlight w:val="none"/>
              </w:rPr>
            </w:pPr>
          </w:p>
        </w:tc>
        <w:tc>
          <w:tcPr>
            <w:tcW w:w="2003" w:type="pct"/>
            <w:shd w:val="clear" w:color="auto" w:fill="auto"/>
            <w:vAlign w:val="center"/>
          </w:tcPr>
          <w:p w14:paraId="0648A476">
            <w:pPr>
              <w:snapToGrid w:val="0"/>
              <w:spacing w:line="360" w:lineRule="exact"/>
              <w:jc w:val="left"/>
              <w:rPr>
                <w:rFonts w:hint="eastAsia" w:ascii="宋体" w:hAnsi="宋体" w:eastAsia="宋体" w:cs="宋体"/>
                <w:bCs/>
                <w:kern w:val="0"/>
                <w:szCs w:val="21"/>
                <w:highlight w:val="none"/>
                <w:lang w:eastAsia="zh-CN"/>
              </w:rPr>
            </w:pPr>
            <w:bookmarkStart w:id="413" w:name="OLE_LINK25"/>
            <w:r>
              <w:rPr>
                <w:rFonts w:hint="eastAsia" w:ascii="宋体" w:hAnsi="宋体" w:cs="宋体"/>
                <w:bCs/>
                <w:kern w:val="0"/>
                <w:szCs w:val="21"/>
                <w:highlight w:val="none"/>
              </w:rPr>
              <w:t>1、投标企业拟投入的机械设备量：割灌机、草坪机、绿篱机、打药机、油锯、疏草机等，每提供一种机械得2分，最高12分。（自有的须提供购置发票复印件，租赁的须提供购置发票复印件及租赁合同，资料提供不全的不得分）</w:t>
            </w:r>
            <w:r>
              <w:rPr>
                <w:rFonts w:hint="eastAsia" w:ascii="宋体" w:hAnsi="宋体" w:cs="宋体"/>
                <w:bCs/>
                <w:kern w:val="0"/>
                <w:szCs w:val="21"/>
                <w:highlight w:val="none"/>
                <w:lang w:eastAsia="zh-CN"/>
              </w:rPr>
              <w:t>。</w:t>
            </w:r>
          </w:p>
          <w:p w14:paraId="5F583B4F">
            <w:pPr>
              <w:snapToGrid w:val="0"/>
              <w:spacing w:line="360" w:lineRule="exact"/>
              <w:jc w:val="left"/>
              <w:rPr>
                <w:rFonts w:hint="eastAsia" w:ascii="宋体" w:hAnsi="宋体" w:cs="宋体"/>
                <w:bCs/>
                <w:kern w:val="0"/>
                <w:szCs w:val="21"/>
                <w:highlight w:val="none"/>
              </w:rPr>
            </w:pPr>
            <w:r>
              <w:rPr>
                <w:rFonts w:hint="eastAsia" w:ascii="宋体" w:hAnsi="宋体" w:cs="宋体"/>
                <w:bCs/>
                <w:kern w:val="0"/>
                <w:szCs w:val="21"/>
                <w:highlight w:val="none"/>
              </w:rPr>
              <w:t>2、投标人在投标文件中以承诺书形式向甲方承诺：</w:t>
            </w:r>
          </w:p>
          <w:p w14:paraId="165A0706">
            <w:pPr>
              <w:snapToGrid w:val="0"/>
              <w:spacing w:line="360" w:lineRule="exact"/>
              <w:jc w:val="left"/>
              <w:rPr>
                <w:rFonts w:hint="eastAsia" w:ascii="宋体" w:hAnsi="宋体" w:cs="宋体"/>
                <w:bCs/>
                <w:kern w:val="0"/>
                <w:szCs w:val="21"/>
                <w:highlight w:val="none"/>
              </w:rPr>
            </w:pPr>
            <w:r>
              <w:rPr>
                <w:rFonts w:hint="eastAsia" w:ascii="宋体" w:hAnsi="宋体" w:cs="宋体"/>
                <w:bCs/>
                <w:kern w:val="0"/>
                <w:szCs w:val="21"/>
                <w:highlight w:val="none"/>
              </w:rPr>
              <w:t>承诺以上拟投入的机械设备在本项目中标通知书发出之时起10日历天内（每日历天以24小时计）到达甲方指定现场，并由甲方现场代表确认；若未按时到达甲方指定现场的，我单位自愿放弃中标资格。</w:t>
            </w:r>
          </w:p>
          <w:p w14:paraId="6B060DD7">
            <w:pPr>
              <w:snapToGrid w:val="0"/>
              <w:spacing w:line="360" w:lineRule="exact"/>
              <w:jc w:val="left"/>
              <w:rPr>
                <w:rFonts w:hint="eastAsia" w:ascii="宋体" w:hAnsi="宋体" w:cs="宋体"/>
                <w:bCs/>
                <w:kern w:val="0"/>
                <w:szCs w:val="21"/>
                <w:highlight w:val="none"/>
              </w:rPr>
            </w:pPr>
            <w:r>
              <w:rPr>
                <w:rFonts w:hint="eastAsia" w:ascii="宋体" w:hAnsi="宋体" w:cs="宋体"/>
                <w:bCs/>
                <w:kern w:val="0"/>
                <w:szCs w:val="21"/>
                <w:highlight w:val="none"/>
              </w:rPr>
              <w:t>按以上要求提供承诺书的得</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分，未提供承诺书或未按以上要求提供承诺书的不得分。</w:t>
            </w:r>
            <w:bookmarkEnd w:id="413"/>
          </w:p>
        </w:tc>
        <w:tc>
          <w:tcPr>
            <w:tcW w:w="382" w:type="pct"/>
            <w:vAlign w:val="center"/>
          </w:tcPr>
          <w:p w14:paraId="0BB54043">
            <w:pPr>
              <w:jc w:val="center"/>
              <w:outlineLvl w:val="0"/>
              <w:rPr>
                <w:rFonts w:hint="default"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17</w:t>
            </w:r>
          </w:p>
        </w:tc>
        <w:tc>
          <w:tcPr>
            <w:tcW w:w="809" w:type="pct"/>
            <w:vMerge w:val="continue"/>
            <w:vAlign w:val="center"/>
          </w:tcPr>
          <w:p w14:paraId="17FE15A4">
            <w:pPr>
              <w:rPr>
                <w:rFonts w:asciiTheme="minorEastAsia" w:hAnsiTheme="minorEastAsia" w:eastAsiaTheme="minorEastAsia"/>
                <w:highlight w:val="none"/>
              </w:rPr>
            </w:pPr>
          </w:p>
        </w:tc>
      </w:tr>
      <w:tr w14:paraId="25EB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78" w:type="pct"/>
            <w:vMerge w:val="continue"/>
            <w:vAlign w:val="center"/>
          </w:tcPr>
          <w:p w14:paraId="5F0A55D5">
            <w:pPr>
              <w:jc w:val="center"/>
              <w:outlineLvl w:val="0"/>
              <w:rPr>
                <w:rFonts w:cs="仿宋_GB2312" w:asciiTheme="minorEastAsia" w:hAnsiTheme="minorEastAsia" w:eastAsiaTheme="minorEastAsia"/>
                <w:bCs/>
                <w:sz w:val="24"/>
                <w:highlight w:val="none"/>
              </w:rPr>
            </w:pPr>
          </w:p>
        </w:tc>
        <w:tc>
          <w:tcPr>
            <w:tcW w:w="416" w:type="pct"/>
            <w:vAlign w:val="center"/>
          </w:tcPr>
          <w:p w14:paraId="2BDFECDE">
            <w:pPr>
              <w:jc w:val="center"/>
              <w:outlineLvl w:val="0"/>
              <w:rPr>
                <w:rFonts w:hint="eastAsia"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5</w:t>
            </w:r>
          </w:p>
        </w:tc>
        <w:tc>
          <w:tcPr>
            <w:tcW w:w="909" w:type="pct"/>
            <w:vAlign w:val="center"/>
          </w:tcPr>
          <w:p w14:paraId="11E104D1">
            <w:pPr>
              <w:rPr>
                <w:rFonts w:asciiTheme="minorEastAsia" w:hAnsiTheme="minorEastAsia" w:cstheme="minorEastAsia"/>
                <w:highlight w:val="none"/>
              </w:rPr>
            </w:pPr>
            <w:bookmarkStart w:id="414" w:name="OLE_LINK26"/>
            <w:r>
              <w:rPr>
                <w:rFonts w:hint="eastAsia"/>
                <w:highlight w:val="none"/>
              </w:rPr>
              <w:t>总体维护方案</w:t>
            </w:r>
            <w:bookmarkEnd w:id="414"/>
          </w:p>
        </w:tc>
        <w:tc>
          <w:tcPr>
            <w:tcW w:w="2003" w:type="pct"/>
            <w:shd w:val="clear" w:color="auto" w:fill="auto"/>
            <w:vAlign w:val="center"/>
          </w:tcPr>
          <w:p w14:paraId="25CDF00B">
            <w:pPr>
              <w:rPr>
                <w:highlight w:val="none"/>
              </w:rPr>
            </w:pPr>
            <w:bookmarkStart w:id="415" w:name="OLE_LINK27"/>
            <w:r>
              <w:rPr>
                <w:rFonts w:hint="eastAsia"/>
                <w:highlight w:val="none"/>
              </w:rPr>
              <w:t>投标人分析招标内容的实际现状、各类园林植物维护计划、质量保证、综合养护方案等内容进行评议（0-</w:t>
            </w:r>
            <w:r>
              <w:rPr>
                <w:rFonts w:hint="eastAsia"/>
                <w:highlight w:val="none"/>
                <w:lang w:val="en-US" w:eastAsia="zh-CN"/>
              </w:rPr>
              <w:t>9</w:t>
            </w:r>
            <w:r>
              <w:rPr>
                <w:rFonts w:hint="eastAsia"/>
                <w:highlight w:val="none"/>
              </w:rPr>
              <w:t>分）。</w:t>
            </w:r>
          </w:p>
          <w:p w14:paraId="7ED872FB">
            <w:pPr>
              <w:rPr>
                <w:highlight w:val="none"/>
              </w:rPr>
            </w:pPr>
            <w:r>
              <w:rPr>
                <w:rFonts w:hint="eastAsia"/>
                <w:highlight w:val="none"/>
              </w:rPr>
              <w:t>内容完整明确、针对性好、操作性强，一档得</w:t>
            </w:r>
            <w:r>
              <w:rPr>
                <w:rFonts w:hint="eastAsia"/>
                <w:highlight w:val="none"/>
                <w:lang w:val="en-US" w:eastAsia="zh-CN"/>
              </w:rPr>
              <w:t>9</w:t>
            </w:r>
            <w:r>
              <w:rPr>
                <w:rFonts w:hint="eastAsia"/>
                <w:highlight w:val="none"/>
              </w:rPr>
              <w:t>分，二档得</w:t>
            </w:r>
            <w:r>
              <w:rPr>
                <w:rFonts w:hint="eastAsia"/>
                <w:highlight w:val="none"/>
                <w:lang w:val="en-US" w:eastAsia="zh-CN"/>
              </w:rPr>
              <w:t>8</w:t>
            </w:r>
            <w:r>
              <w:rPr>
                <w:rFonts w:hint="eastAsia"/>
                <w:highlight w:val="none"/>
              </w:rPr>
              <w:t>分；</w:t>
            </w:r>
          </w:p>
          <w:p w14:paraId="7DCFC3C4">
            <w:pPr>
              <w:rPr>
                <w:highlight w:val="none"/>
              </w:rPr>
            </w:pPr>
            <w:r>
              <w:rPr>
                <w:rFonts w:hint="eastAsia"/>
                <w:highlight w:val="none"/>
              </w:rPr>
              <w:t>内容较完整明确、针对性较好、操作性较强，一档得</w:t>
            </w:r>
            <w:r>
              <w:rPr>
                <w:rFonts w:hint="eastAsia"/>
                <w:highlight w:val="none"/>
                <w:lang w:val="en-US" w:eastAsia="zh-CN"/>
              </w:rPr>
              <w:t>7</w:t>
            </w:r>
            <w:r>
              <w:rPr>
                <w:rFonts w:hint="eastAsia"/>
                <w:highlight w:val="none"/>
              </w:rPr>
              <w:t>分，二档得</w:t>
            </w:r>
            <w:r>
              <w:rPr>
                <w:rFonts w:hint="eastAsia"/>
                <w:highlight w:val="none"/>
                <w:lang w:val="en-US" w:eastAsia="zh-CN"/>
              </w:rPr>
              <w:t>6</w:t>
            </w:r>
            <w:r>
              <w:rPr>
                <w:rFonts w:hint="eastAsia"/>
                <w:highlight w:val="none"/>
              </w:rPr>
              <w:t>分；</w:t>
            </w:r>
          </w:p>
          <w:p w14:paraId="007FE69D">
            <w:pPr>
              <w:rPr>
                <w:highlight w:val="none"/>
              </w:rPr>
            </w:pPr>
            <w:r>
              <w:rPr>
                <w:rFonts w:hint="eastAsia"/>
                <w:highlight w:val="none"/>
              </w:rPr>
              <w:t>内容一般、针对性一般、操作性一般，一档得</w:t>
            </w:r>
            <w:r>
              <w:rPr>
                <w:rFonts w:hint="eastAsia"/>
                <w:highlight w:val="none"/>
                <w:lang w:val="en-US" w:eastAsia="zh-CN"/>
              </w:rPr>
              <w:t>5</w:t>
            </w:r>
            <w:r>
              <w:rPr>
                <w:rFonts w:hint="eastAsia"/>
                <w:highlight w:val="none"/>
              </w:rPr>
              <w:t>分，二档得</w:t>
            </w:r>
            <w:r>
              <w:rPr>
                <w:rFonts w:hint="eastAsia"/>
                <w:highlight w:val="none"/>
                <w:lang w:val="en-US" w:eastAsia="zh-CN"/>
              </w:rPr>
              <w:t>4</w:t>
            </w:r>
            <w:r>
              <w:rPr>
                <w:rFonts w:hint="eastAsia"/>
                <w:highlight w:val="none"/>
              </w:rPr>
              <w:t>分；</w:t>
            </w:r>
          </w:p>
          <w:p w14:paraId="1D46B91E">
            <w:pPr>
              <w:snapToGrid w:val="0"/>
              <w:spacing w:line="360" w:lineRule="exact"/>
              <w:jc w:val="left"/>
              <w:rPr>
                <w:rFonts w:ascii="Times New Roman" w:hAnsi="Times New Roman" w:eastAsia="宋体" w:cs="Times New Roman"/>
                <w:kern w:val="2"/>
                <w:sz w:val="21"/>
                <w:szCs w:val="24"/>
                <w:highlight w:val="none"/>
                <w:lang w:val="en-US" w:eastAsia="zh-CN" w:bidi="ar-SA"/>
              </w:rPr>
            </w:pPr>
            <w:r>
              <w:rPr>
                <w:rFonts w:hint="eastAsia"/>
                <w:highlight w:val="none"/>
              </w:rPr>
              <w:t>未提供相关内容不得分；</w:t>
            </w:r>
            <w:bookmarkEnd w:id="415"/>
          </w:p>
        </w:tc>
        <w:tc>
          <w:tcPr>
            <w:tcW w:w="382" w:type="pct"/>
            <w:vAlign w:val="center"/>
          </w:tcPr>
          <w:p w14:paraId="32C87D1F">
            <w:pPr>
              <w:jc w:val="center"/>
              <w:outlineLvl w:val="0"/>
              <w:rPr>
                <w:rFonts w:hint="eastAsia"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9</w:t>
            </w:r>
          </w:p>
        </w:tc>
        <w:tc>
          <w:tcPr>
            <w:tcW w:w="809" w:type="pct"/>
            <w:vAlign w:val="center"/>
          </w:tcPr>
          <w:p w14:paraId="24B0C865">
            <w:pPr>
              <w:rPr>
                <w:rFonts w:asciiTheme="minorEastAsia" w:hAnsiTheme="minorEastAsia" w:eastAsiaTheme="minorEastAsia"/>
                <w:highlight w:val="none"/>
              </w:rPr>
            </w:pPr>
          </w:p>
        </w:tc>
      </w:tr>
      <w:tr w14:paraId="032D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78" w:type="pct"/>
            <w:vMerge w:val="continue"/>
            <w:vAlign w:val="center"/>
          </w:tcPr>
          <w:p w14:paraId="2265786B">
            <w:pPr>
              <w:jc w:val="center"/>
              <w:outlineLvl w:val="0"/>
              <w:rPr>
                <w:rFonts w:cs="仿宋_GB2312" w:asciiTheme="minorEastAsia" w:hAnsiTheme="minorEastAsia" w:eastAsiaTheme="minorEastAsia"/>
                <w:bCs/>
                <w:sz w:val="24"/>
                <w:highlight w:val="none"/>
              </w:rPr>
            </w:pPr>
          </w:p>
        </w:tc>
        <w:tc>
          <w:tcPr>
            <w:tcW w:w="416" w:type="pct"/>
            <w:vAlign w:val="center"/>
          </w:tcPr>
          <w:p w14:paraId="33A4E386">
            <w:pPr>
              <w:jc w:val="center"/>
              <w:outlineLvl w:val="0"/>
              <w:rPr>
                <w:rFonts w:hint="eastAsia"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6</w:t>
            </w:r>
          </w:p>
        </w:tc>
        <w:tc>
          <w:tcPr>
            <w:tcW w:w="909" w:type="pct"/>
            <w:vAlign w:val="center"/>
          </w:tcPr>
          <w:p w14:paraId="7D8FC98C">
            <w:pPr>
              <w:rPr>
                <w:highlight w:val="none"/>
              </w:rPr>
            </w:pPr>
            <w:bookmarkStart w:id="416" w:name="OLE_LINK28"/>
            <w:r>
              <w:rPr>
                <w:rFonts w:hint="eastAsia"/>
                <w:highlight w:val="none"/>
              </w:rPr>
              <w:t>安全措施</w:t>
            </w:r>
            <w:bookmarkEnd w:id="416"/>
          </w:p>
        </w:tc>
        <w:tc>
          <w:tcPr>
            <w:tcW w:w="2003" w:type="pct"/>
            <w:vAlign w:val="center"/>
          </w:tcPr>
          <w:p w14:paraId="7221B1C5">
            <w:pPr>
              <w:rPr>
                <w:highlight w:val="none"/>
              </w:rPr>
            </w:pPr>
            <w:bookmarkStart w:id="417" w:name="OLE_LINK29"/>
            <w:r>
              <w:rPr>
                <w:rFonts w:hint="eastAsia"/>
                <w:highlight w:val="none"/>
              </w:rPr>
              <w:t>根据投标人提供的本项目的安全文明施工措施方案全面、合理、到位打分，（0-</w:t>
            </w:r>
            <w:r>
              <w:rPr>
                <w:rFonts w:hint="eastAsia"/>
                <w:highlight w:val="none"/>
                <w:lang w:val="en-US" w:eastAsia="zh-CN"/>
              </w:rPr>
              <w:t>9</w:t>
            </w:r>
            <w:r>
              <w:rPr>
                <w:rFonts w:hint="eastAsia"/>
                <w:highlight w:val="none"/>
              </w:rPr>
              <w:t xml:space="preserve">分）； </w:t>
            </w:r>
          </w:p>
          <w:p w14:paraId="72AEA511">
            <w:pPr>
              <w:rPr>
                <w:highlight w:val="none"/>
              </w:rPr>
            </w:pPr>
            <w:r>
              <w:rPr>
                <w:rFonts w:hint="eastAsia"/>
                <w:highlight w:val="none"/>
              </w:rPr>
              <w:t>安全文明施工措施方案全面、合理、到位的，一档得</w:t>
            </w:r>
            <w:r>
              <w:rPr>
                <w:rFonts w:hint="eastAsia"/>
                <w:highlight w:val="none"/>
                <w:lang w:val="en-US" w:eastAsia="zh-CN"/>
              </w:rPr>
              <w:t>9</w:t>
            </w:r>
            <w:r>
              <w:rPr>
                <w:rFonts w:hint="eastAsia"/>
                <w:highlight w:val="none"/>
              </w:rPr>
              <w:t>分，二档得</w:t>
            </w:r>
            <w:r>
              <w:rPr>
                <w:rFonts w:hint="eastAsia"/>
                <w:highlight w:val="none"/>
                <w:lang w:val="en-US" w:eastAsia="zh-CN"/>
              </w:rPr>
              <w:t>8</w:t>
            </w:r>
            <w:r>
              <w:rPr>
                <w:rFonts w:hint="eastAsia"/>
                <w:highlight w:val="none"/>
              </w:rPr>
              <w:t>分；</w:t>
            </w:r>
          </w:p>
          <w:p w14:paraId="06515866">
            <w:pPr>
              <w:rPr>
                <w:highlight w:val="none"/>
              </w:rPr>
            </w:pPr>
            <w:r>
              <w:rPr>
                <w:rFonts w:hint="eastAsia"/>
                <w:highlight w:val="none"/>
              </w:rPr>
              <w:t>安全文明施工措施方案较全面、合理、到位的，一档得</w:t>
            </w:r>
            <w:r>
              <w:rPr>
                <w:rFonts w:hint="eastAsia"/>
                <w:highlight w:val="none"/>
                <w:lang w:val="en-US" w:eastAsia="zh-CN"/>
              </w:rPr>
              <w:t>7</w:t>
            </w:r>
            <w:r>
              <w:rPr>
                <w:rFonts w:hint="eastAsia"/>
                <w:highlight w:val="none"/>
              </w:rPr>
              <w:t>分，二档得</w:t>
            </w:r>
            <w:r>
              <w:rPr>
                <w:rFonts w:hint="eastAsia"/>
                <w:highlight w:val="none"/>
                <w:lang w:val="en-US" w:eastAsia="zh-CN"/>
              </w:rPr>
              <w:t>6</w:t>
            </w:r>
            <w:r>
              <w:rPr>
                <w:rFonts w:hint="eastAsia"/>
                <w:highlight w:val="none"/>
              </w:rPr>
              <w:t>分；</w:t>
            </w:r>
          </w:p>
          <w:p w14:paraId="5BB11303">
            <w:pPr>
              <w:rPr>
                <w:rFonts w:hint="eastAsia" w:ascii="Times New Roman" w:hAnsi="Times New Roman" w:eastAsia="宋体" w:cs="Times New Roman"/>
                <w:highlight w:val="none"/>
              </w:rPr>
            </w:pPr>
            <w:r>
              <w:rPr>
                <w:rFonts w:hint="eastAsia"/>
                <w:highlight w:val="none"/>
              </w:rPr>
              <w:t>安全文明施工措施方案欠全面、合理、到位</w:t>
            </w:r>
            <w:r>
              <w:rPr>
                <w:rFonts w:hint="eastAsia" w:ascii="Times New Roman" w:hAnsi="Times New Roman" w:eastAsia="宋体" w:cs="Times New Roman"/>
                <w:highlight w:val="none"/>
              </w:rPr>
              <w:t>的，一档得</w:t>
            </w:r>
            <w:r>
              <w:rPr>
                <w:rFonts w:hint="eastAsia" w:cs="Times New Roman"/>
                <w:highlight w:val="none"/>
                <w:lang w:val="en-US" w:eastAsia="zh-CN"/>
              </w:rPr>
              <w:t>5</w:t>
            </w:r>
            <w:r>
              <w:rPr>
                <w:rFonts w:hint="eastAsia" w:ascii="Times New Roman" w:hAnsi="Times New Roman" w:eastAsia="宋体" w:cs="Times New Roman"/>
                <w:highlight w:val="none"/>
              </w:rPr>
              <w:t>分，二档得</w:t>
            </w:r>
            <w:r>
              <w:rPr>
                <w:rFonts w:hint="eastAsia" w:cs="Times New Roman"/>
                <w:highlight w:val="none"/>
                <w:lang w:val="en-US" w:eastAsia="zh-CN"/>
              </w:rPr>
              <w:t>4</w:t>
            </w:r>
            <w:r>
              <w:rPr>
                <w:rFonts w:hint="eastAsia" w:ascii="Times New Roman" w:hAnsi="Times New Roman" w:eastAsia="宋体" w:cs="Times New Roman"/>
                <w:highlight w:val="none"/>
              </w:rPr>
              <w:t>分；</w:t>
            </w:r>
          </w:p>
          <w:p w14:paraId="0EF95140">
            <w:pPr>
              <w:rPr>
                <w:rFonts w:hAnsi="宋体" w:cs="宋体" w:eastAsiaTheme="minorEastAsia"/>
                <w:szCs w:val="21"/>
                <w:highlight w:val="none"/>
              </w:rPr>
            </w:pPr>
            <w:r>
              <w:rPr>
                <w:rFonts w:hint="eastAsia" w:ascii="Times New Roman" w:hAnsi="Times New Roman" w:eastAsia="宋体" w:cs="Times New Roman"/>
                <w:highlight w:val="none"/>
              </w:rPr>
              <w:t>未提供相关内容不得分。</w:t>
            </w:r>
            <w:bookmarkEnd w:id="417"/>
          </w:p>
        </w:tc>
        <w:tc>
          <w:tcPr>
            <w:tcW w:w="382" w:type="pct"/>
            <w:vAlign w:val="center"/>
          </w:tcPr>
          <w:p w14:paraId="6C368BC6">
            <w:pPr>
              <w:rPr>
                <w:rFonts w:hint="eastAsia" w:eastAsia="宋体"/>
                <w:highlight w:val="none"/>
                <w:lang w:val="en-US" w:eastAsia="zh-CN"/>
              </w:rPr>
            </w:pPr>
            <w:r>
              <w:rPr>
                <w:rFonts w:hint="eastAsia" w:eastAsia="宋体" w:cs="宋体"/>
                <w:highlight w:val="none"/>
                <w:lang w:val="en-US" w:eastAsia="zh-CN"/>
              </w:rPr>
              <w:t>9</w:t>
            </w:r>
          </w:p>
        </w:tc>
        <w:tc>
          <w:tcPr>
            <w:tcW w:w="809" w:type="pct"/>
            <w:vAlign w:val="center"/>
          </w:tcPr>
          <w:p w14:paraId="220D27CE">
            <w:pPr>
              <w:rPr>
                <w:rFonts w:asciiTheme="minorEastAsia" w:hAnsiTheme="minorEastAsia" w:eastAsiaTheme="minorEastAsia"/>
                <w:highlight w:val="none"/>
              </w:rPr>
            </w:pPr>
          </w:p>
        </w:tc>
      </w:tr>
      <w:tr w14:paraId="7C91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478" w:type="pct"/>
            <w:vMerge w:val="continue"/>
            <w:vAlign w:val="center"/>
          </w:tcPr>
          <w:p w14:paraId="44742546">
            <w:pPr>
              <w:jc w:val="center"/>
              <w:outlineLvl w:val="0"/>
              <w:rPr>
                <w:rFonts w:cs="仿宋_GB2312" w:asciiTheme="minorEastAsia" w:hAnsiTheme="minorEastAsia" w:eastAsiaTheme="minorEastAsia"/>
                <w:bCs/>
                <w:sz w:val="24"/>
                <w:highlight w:val="none"/>
              </w:rPr>
            </w:pPr>
          </w:p>
        </w:tc>
        <w:tc>
          <w:tcPr>
            <w:tcW w:w="416" w:type="pct"/>
            <w:vAlign w:val="center"/>
          </w:tcPr>
          <w:p w14:paraId="010C6E97">
            <w:pPr>
              <w:jc w:val="center"/>
              <w:outlineLvl w:val="0"/>
              <w:rPr>
                <w:rFonts w:hint="eastAsia"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7</w:t>
            </w:r>
          </w:p>
        </w:tc>
        <w:tc>
          <w:tcPr>
            <w:tcW w:w="909" w:type="pct"/>
            <w:vAlign w:val="center"/>
          </w:tcPr>
          <w:p w14:paraId="43DF1D01">
            <w:pPr>
              <w:rPr>
                <w:rFonts w:asciiTheme="minorEastAsia" w:hAnsiTheme="minorEastAsia" w:eastAsiaTheme="minorEastAsia" w:cstheme="minorEastAsia"/>
                <w:highlight w:val="none"/>
              </w:rPr>
            </w:pPr>
            <w:bookmarkStart w:id="418" w:name="OLE_LINK30"/>
            <w:r>
              <w:rPr>
                <w:rFonts w:hint="eastAsia"/>
                <w:highlight w:val="none"/>
              </w:rPr>
              <w:t>特殊时期的应急预案</w:t>
            </w:r>
            <w:bookmarkEnd w:id="418"/>
          </w:p>
        </w:tc>
        <w:tc>
          <w:tcPr>
            <w:tcW w:w="2003" w:type="pct"/>
            <w:vAlign w:val="center"/>
          </w:tcPr>
          <w:p w14:paraId="4DB5A484">
            <w:pPr>
              <w:rPr>
                <w:highlight w:val="none"/>
              </w:rPr>
            </w:pPr>
            <w:bookmarkStart w:id="419" w:name="OLE_LINK31"/>
            <w:r>
              <w:rPr>
                <w:rFonts w:hint="eastAsia"/>
                <w:highlight w:val="none"/>
              </w:rPr>
              <w:t>针对大型活动、节庆假日、创优评优和突击检查、突发事件等特殊时期的保障措施等方面内容进行评议（0-</w:t>
            </w:r>
            <w:r>
              <w:rPr>
                <w:rFonts w:hint="eastAsia"/>
                <w:highlight w:val="none"/>
                <w:lang w:val="en-US" w:eastAsia="zh-CN"/>
              </w:rPr>
              <w:t>9</w:t>
            </w:r>
            <w:r>
              <w:rPr>
                <w:rFonts w:hint="eastAsia"/>
                <w:highlight w:val="none"/>
              </w:rPr>
              <w:t>分）；</w:t>
            </w:r>
          </w:p>
          <w:p w14:paraId="02B8EDFD">
            <w:pPr>
              <w:rPr>
                <w:highlight w:val="none"/>
              </w:rPr>
            </w:pPr>
            <w:r>
              <w:rPr>
                <w:rFonts w:hint="eastAsia"/>
                <w:highlight w:val="none"/>
              </w:rPr>
              <w:t>应急预案完整、措施合理到位的，一档得</w:t>
            </w:r>
            <w:r>
              <w:rPr>
                <w:rFonts w:hint="eastAsia"/>
                <w:highlight w:val="none"/>
                <w:lang w:val="en-US" w:eastAsia="zh-CN"/>
              </w:rPr>
              <w:t>9</w:t>
            </w:r>
            <w:r>
              <w:rPr>
                <w:rFonts w:hint="eastAsia"/>
                <w:highlight w:val="none"/>
              </w:rPr>
              <w:t>分，二档得</w:t>
            </w:r>
            <w:r>
              <w:rPr>
                <w:rFonts w:hint="eastAsia"/>
                <w:highlight w:val="none"/>
                <w:lang w:val="en-US" w:eastAsia="zh-CN"/>
              </w:rPr>
              <w:t>8</w:t>
            </w:r>
            <w:r>
              <w:rPr>
                <w:rFonts w:hint="eastAsia"/>
                <w:highlight w:val="none"/>
              </w:rPr>
              <w:t>分；</w:t>
            </w:r>
          </w:p>
          <w:p w14:paraId="046379E7">
            <w:pPr>
              <w:rPr>
                <w:highlight w:val="none"/>
              </w:rPr>
            </w:pPr>
            <w:r>
              <w:rPr>
                <w:rFonts w:hint="eastAsia"/>
                <w:highlight w:val="none"/>
              </w:rPr>
              <w:t>应急预案较完整、措施较合理到位的，一档得</w:t>
            </w:r>
            <w:r>
              <w:rPr>
                <w:rFonts w:hint="eastAsia"/>
                <w:highlight w:val="none"/>
                <w:lang w:val="en-US" w:eastAsia="zh-CN"/>
              </w:rPr>
              <w:t>7</w:t>
            </w:r>
            <w:r>
              <w:rPr>
                <w:rFonts w:hint="eastAsia"/>
                <w:highlight w:val="none"/>
              </w:rPr>
              <w:t>分，二档得</w:t>
            </w:r>
            <w:r>
              <w:rPr>
                <w:rFonts w:hint="eastAsia"/>
                <w:highlight w:val="none"/>
                <w:lang w:val="en-US" w:eastAsia="zh-CN"/>
              </w:rPr>
              <w:t>6</w:t>
            </w:r>
            <w:r>
              <w:rPr>
                <w:rFonts w:hint="eastAsia"/>
                <w:highlight w:val="none"/>
              </w:rPr>
              <w:t>分；</w:t>
            </w:r>
          </w:p>
          <w:p w14:paraId="7089A89C">
            <w:pPr>
              <w:rPr>
                <w:highlight w:val="none"/>
              </w:rPr>
            </w:pPr>
            <w:r>
              <w:rPr>
                <w:rFonts w:hint="eastAsia"/>
                <w:highlight w:val="none"/>
              </w:rPr>
              <w:t>应急预案欠完整、措施欠合理到位的，一档得</w:t>
            </w:r>
            <w:r>
              <w:rPr>
                <w:rFonts w:hint="eastAsia"/>
                <w:highlight w:val="none"/>
                <w:lang w:val="en-US" w:eastAsia="zh-CN"/>
              </w:rPr>
              <w:t>5</w:t>
            </w:r>
            <w:r>
              <w:rPr>
                <w:rFonts w:hint="eastAsia"/>
                <w:highlight w:val="none"/>
              </w:rPr>
              <w:t>分，二档得</w:t>
            </w:r>
            <w:r>
              <w:rPr>
                <w:rFonts w:hint="eastAsia"/>
                <w:highlight w:val="none"/>
                <w:lang w:val="en-US" w:eastAsia="zh-CN"/>
              </w:rPr>
              <w:t>4</w:t>
            </w:r>
            <w:r>
              <w:rPr>
                <w:rFonts w:hint="eastAsia"/>
                <w:highlight w:val="none"/>
              </w:rPr>
              <w:t>分。</w:t>
            </w:r>
          </w:p>
          <w:p w14:paraId="2DE22E85">
            <w:pPr>
              <w:rPr>
                <w:rFonts w:asciiTheme="minorEastAsia" w:hAnsiTheme="minorEastAsia" w:eastAsiaTheme="minorEastAsia" w:cstheme="minorEastAsia"/>
                <w:highlight w:val="none"/>
              </w:rPr>
            </w:pPr>
            <w:r>
              <w:rPr>
                <w:rFonts w:hint="eastAsia"/>
                <w:highlight w:val="none"/>
              </w:rPr>
              <w:t>未提供相关内容不得分。</w:t>
            </w:r>
            <w:bookmarkEnd w:id="419"/>
          </w:p>
        </w:tc>
        <w:tc>
          <w:tcPr>
            <w:tcW w:w="382" w:type="pct"/>
            <w:vAlign w:val="center"/>
          </w:tcPr>
          <w:p w14:paraId="60F291A1">
            <w:pPr>
              <w:rPr>
                <w:rFonts w:hint="eastAsia" w:eastAsia="宋体" w:cs="宋体"/>
                <w:highlight w:val="none"/>
                <w:lang w:eastAsia="zh-CN"/>
              </w:rPr>
            </w:pPr>
            <w:r>
              <w:rPr>
                <w:rFonts w:hint="eastAsia"/>
                <w:highlight w:val="none"/>
                <w:lang w:val="en-US" w:eastAsia="zh-CN"/>
              </w:rPr>
              <w:t>9</w:t>
            </w:r>
          </w:p>
        </w:tc>
        <w:tc>
          <w:tcPr>
            <w:tcW w:w="809" w:type="pct"/>
            <w:vAlign w:val="center"/>
          </w:tcPr>
          <w:p w14:paraId="162D1DDB">
            <w:pPr>
              <w:rPr>
                <w:rFonts w:asciiTheme="minorEastAsia" w:hAnsiTheme="minorEastAsia" w:eastAsiaTheme="minorEastAsia"/>
                <w:highlight w:val="none"/>
              </w:rPr>
            </w:pPr>
          </w:p>
        </w:tc>
      </w:tr>
      <w:tr w14:paraId="4339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78" w:type="pct"/>
            <w:vMerge w:val="continue"/>
            <w:vAlign w:val="center"/>
          </w:tcPr>
          <w:p w14:paraId="2C4FEAD6">
            <w:pPr>
              <w:jc w:val="center"/>
              <w:outlineLvl w:val="0"/>
              <w:rPr>
                <w:rFonts w:cs="仿宋_GB2312" w:asciiTheme="minorEastAsia" w:hAnsiTheme="minorEastAsia" w:eastAsiaTheme="minorEastAsia"/>
                <w:bCs/>
                <w:sz w:val="24"/>
                <w:highlight w:val="none"/>
              </w:rPr>
            </w:pPr>
          </w:p>
        </w:tc>
        <w:tc>
          <w:tcPr>
            <w:tcW w:w="416" w:type="pct"/>
            <w:vAlign w:val="center"/>
          </w:tcPr>
          <w:p w14:paraId="2A56A191">
            <w:pPr>
              <w:jc w:val="center"/>
              <w:outlineLvl w:val="0"/>
              <w:rPr>
                <w:rFonts w:hint="default"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8</w:t>
            </w:r>
          </w:p>
        </w:tc>
        <w:tc>
          <w:tcPr>
            <w:tcW w:w="909" w:type="pct"/>
            <w:vAlign w:val="center"/>
          </w:tcPr>
          <w:p w14:paraId="26DCE925">
            <w:pPr>
              <w:rPr>
                <w:rFonts w:asciiTheme="minorEastAsia" w:hAnsiTheme="minorEastAsia" w:eastAsiaTheme="minorEastAsia" w:cstheme="minorEastAsia"/>
                <w:highlight w:val="none"/>
              </w:rPr>
            </w:pPr>
            <w:bookmarkStart w:id="420" w:name="OLE_LINK32"/>
            <w:r>
              <w:rPr>
                <w:rFonts w:hint="eastAsia"/>
                <w:highlight w:val="none"/>
              </w:rPr>
              <w:t>防台、防汛及抗旱的保障措施</w:t>
            </w:r>
            <w:bookmarkEnd w:id="420"/>
          </w:p>
        </w:tc>
        <w:tc>
          <w:tcPr>
            <w:tcW w:w="2003" w:type="pct"/>
            <w:vAlign w:val="center"/>
          </w:tcPr>
          <w:p w14:paraId="3FC7F4B1">
            <w:pPr>
              <w:rPr>
                <w:highlight w:val="none"/>
              </w:rPr>
            </w:pPr>
            <w:bookmarkStart w:id="421" w:name="OLE_LINK33"/>
            <w:r>
              <w:rPr>
                <w:rFonts w:hint="eastAsia"/>
                <w:highlight w:val="none"/>
              </w:rPr>
              <w:t>针对防台、防汛及抗旱等不可抗力情况下的保障措施等方面内容进行评议（0-</w:t>
            </w:r>
            <w:r>
              <w:rPr>
                <w:rFonts w:hint="eastAsia"/>
                <w:highlight w:val="none"/>
                <w:lang w:val="en-US" w:eastAsia="zh-CN"/>
              </w:rPr>
              <w:t>9</w:t>
            </w:r>
            <w:r>
              <w:rPr>
                <w:rFonts w:hint="eastAsia"/>
                <w:highlight w:val="none"/>
              </w:rPr>
              <w:t>分）；</w:t>
            </w:r>
          </w:p>
          <w:p w14:paraId="35F39A72">
            <w:pPr>
              <w:rPr>
                <w:highlight w:val="none"/>
              </w:rPr>
            </w:pPr>
            <w:r>
              <w:rPr>
                <w:rFonts w:hint="eastAsia"/>
                <w:highlight w:val="none"/>
              </w:rPr>
              <w:t>应急预案完整、措施合理到位的，一档得</w:t>
            </w:r>
            <w:r>
              <w:rPr>
                <w:rFonts w:hint="eastAsia"/>
                <w:highlight w:val="none"/>
                <w:lang w:val="en-US" w:eastAsia="zh-CN"/>
              </w:rPr>
              <w:t>9</w:t>
            </w:r>
            <w:r>
              <w:rPr>
                <w:rFonts w:hint="eastAsia"/>
                <w:highlight w:val="none"/>
              </w:rPr>
              <w:t>分，二档得</w:t>
            </w:r>
            <w:r>
              <w:rPr>
                <w:rFonts w:hint="eastAsia"/>
                <w:highlight w:val="none"/>
                <w:lang w:val="en-US" w:eastAsia="zh-CN"/>
              </w:rPr>
              <w:t>8</w:t>
            </w:r>
            <w:r>
              <w:rPr>
                <w:rFonts w:hint="eastAsia"/>
                <w:highlight w:val="none"/>
              </w:rPr>
              <w:t>分；</w:t>
            </w:r>
          </w:p>
          <w:p w14:paraId="1797FB14">
            <w:pPr>
              <w:rPr>
                <w:highlight w:val="none"/>
              </w:rPr>
            </w:pPr>
            <w:r>
              <w:rPr>
                <w:rFonts w:hint="eastAsia"/>
                <w:highlight w:val="none"/>
              </w:rPr>
              <w:t>应急预案较完整、措施较合理到位的，一档得</w:t>
            </w:r>
            <w:r>
              <w:rPr>
                <w:rFonts w:hint="eastAsia"/>
                <w:highlight w:val="none"/>
                <w:lang w:val="en-US" w:eastAsia="zh-CN"/>
              </w:rPr>
              <w:t>7</w:t>
            </w:r>
            <w:r>
              <w:rPr>
                <w:rFonts w:hint="eastAsia"/>
                <w:highlight w:val="none"/>
              </w:rPr>
              <w:t>分，二档得</w:t>
            </w:r>
            <w:r>
              <w:rPr>
                <w:rFonts w:hint="eastAsia"/>
                <w:highlight w:val="none"/>
                <w:lang w:val="en-US" w:eastAsia="zh-CN"/>
              </w:rPr>
              <w:t>6</w:t>
            </w:r>
            <w:r>
              <w:rPr>
                <w:rFonts w:hint="eastAsia"/>
                <w:highlight w:val="none"/>
              </w:rPr>
              <w:t>分；</w:t>
            </w:r>
          </w:p>
          <w:p w14:paraId="7CE1C721">
            <w:pPr>
              <w:rPr>
                <w:highlight w:val="none"/>
              </w:rPr>
            </w:pPr>
            <w:r>
              <w:rPr>
                <w:rFonts w:hint="eastAsia"/>
                <w:highlight w:val="none"/>
              </w:rPr>
              <w:t>应急预案欠完整、措施欠合理到位的，一档得</w:t>
            </w:r>
            <w:r>
              <w:rPr>
                <w:rFonts w:hint="eastAsia"/>
                <w:highlight w:val="none"/>
                <w:lang w:val="en-US" w:eastAsia="zh-CN"/>
              </w:rPr>
              <w:t>5</w:t>
            </w:r>
            <w:r>
              <w:rPr>
                <w:rFonts w:hint="eastAsia"/>
                <w:highlight w:val="none"/>
              </w:rPr>
              <w:t>分，二档得</w:t>
            </w:r>
            <w:r>
              <w:rPr>
                <w:rFonts w:hint="eastAsia"/>
                <w:highlight w:val="none"/>
                <w:lang w:val="en-US" w:eastAsia="zh-CN"/>
              </w:rPr>
              <w:t>4</w:t>
            </w:r>
            <w:r>
              <w:rPr>
                <w:rFonts w:hint="eastAsia"/>
                <w:highlight w:val="none"/>
              </w:rPr>
              <w:t>分。</w:t>
            </w:r>
          </w:p>
          <w:p w14:paraId="7CCF5F94">
            <w:pPr>
              <w:rPr>
                <w:rFonts w:asciiTheme="minorEastAsia" w:hAnsiTheme="minorEastAsia" w:eastAsiaTheme="minorEastAsia" w:cstheme="minorEastAsia"/>
                <w:highlight w:val="none"/>
              </w:rPr>
            </w:pPr>
            <w:r>
              <w:rPr>
                <w:rFonts w:hint="eastAsia"/>
                <w:highlight w:val="none"/>
              </w:rPr>
              <w:t>未提供相关内容不得分。</w:t>
            </w:r>
            <w:bookmarkEnd w:id="421"/>
          </w:p>
        </w:tc>
        <w:tc>
          <w:tcPr>
            <w:tcW w:w="382" w:type="pct"/>
            <w:vAlign w:val="center"/>
          </w:tcPr>
          <w:p w14:paraId="7302D343">
            <w:pPr>
              <w:rPr>
                <w:rFonts w:hint="eastAsia" w:eastAsia="宋体" w:cs="宋体"/>
                <w:highlight w:val="none"/>
                <w:lang w:eastAsia="zh-CN"/>
              </w:rPr>
            </w:pPr>
            <w:r>
              <w:rPr>
                <w:rFonts w:hint="eastAsia"/>
                <w:highlight w:val="none"/>
                <w:lang w:val="en-US" w:eastAsia="zh-CN"/>
              </w:rPr>
              <w:t>9</w:t>
            </w:r>
          </w:p>
        </w:tc>
        <w:tc>
          <w:tcPr>
            <w:tcW w:w="809" w:type="pct"/>
            <w:vAlign w:val="center"/>
          </w:tcPr>
          <w:p w14:paraId="27FBC695">
            <w:pPr>
              <w:rPr>
                <w:rFonts w:asciiTheme="minorEastAsia" w:hAnsiTheme="minorEastAsia" w:eastAsiaTheme="minorEastAsia"/>
                <w:highlight w:val="none"/>
              </w:rPr>
            </w:pPr>
          </w:p>
        </w:tc>
      </w:tr>
      <w:tr w14:paraId="529B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478" w:type="pct"/>
            <w:vMerge w:val="continue"/>
            <w:vAlign w:val="center"/>
          </w:tcPr>
          <w:p w14:paraId="7779720C">
            <w:pPr>
              <w:jc w:val="center"/>
              <w:outlineLvl w:val="0"/>
              <w:rPr>
                <w:rFonts w:cs="仿宋_GB2312" w:asciiTheme="minorEastAsia" w:hAnsiTheme="minorEastAsia" w:eastAsiaTheme="minorEastAsia"/>
                <w:bCs/>
                <w:sz w:val="24"/>
                <w:highlight w:val="none"/>
              </w:rPr>
            </w:pPr>
          </w:p>
        </w:tc>
        <w:tc>
          <w:tcPr>
            <w:tcW w:w="416" w:type="pct"/>
            <w:vAlign w:val="center"/>
          </w:tcPr>
          <w:p w14:paraId="3767E8D4">
            <w:pPr>
              <w:jc w:val="center"/>
              <w:outlineLvl w:val="0"/>
              <w:rPr>
                <w:rFonts w:hint="eastAsia"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9</w:t>
            </w:r>
          </w:p>
        </w:tc>
        <w:tc>
          <w:tcPr>
            <w:tcW w:w="909" w:type="pct"/>
            <w:vAlign w:val="center"/>
          </w:tcPr>
          <w:p w14:paraId="7B2F8306">
            <w:pPr>
              <w:rPr>
                <w:rFonts w:asciiTheme="minorEastAsia" w:hAnsiTheme="minorEastAsia" w:eastAsiaTheme="minorEastAsia" w:cstheme="minorEastAsia"/>
                <w:highlight w:val="none"/>
              </w:rPr>
            </w:pPr>
            <w:bookmarkStart w:id="422" w:name="OLE_LINK34"/>
            <w:r>
              <w:rPr>
                <w:rFonts w:hint="eastAsia"/>
                <w:highlight w:val="none"/>
              </w:rPr>
              <w:t>重点、难点分析及解决措施</w:t>
            </w:r>
            <w:bookmarkEnd w:id="422"/>
          </w:p>
        </w:tc>
        <w:tc>
          <w:tcPr>
            <w:tcW w:w="2003" w:type="pct"/>
            <w:vAlign w:val="center"/>
          </w:tcPr>
          <w:p w14:paraId="223B4823">
            <w:pPr>
              <w:rPr>
                <w:highlight w:val="none"/>
              </w:rPr>
            </w:pPr>
            <w:bookmarkStart w:id="423" w:name="OLE_LINK35"/>
            <w:r>
              <w:rPr>
                <w:rFonts w:hint="eastAsia"/>
                <w:highlight w:val="none"/>
              </w:rPr>
              <w:t>根据供应商针对本项目绿化维护作业的重点、难点分析及解决措施等打分（0-</w:t>
            </w:r>
            <w:r>
              <w:rPr>
                <w:rFonts w:hint="eastAsia"/>
                <w:highlight w:val="none"/>
                <w:lang w:val="en-US" w:eastAsia="zh-CN"/>
              </w:rPr>
              <w:t>9</w:t>
            </w:r>
            <w:r>
              <w:rPr>
                <w:rFonts w:hint="eastAsia"/>
                <w:highlight w:val="none"/>
              </w:rPr>
              <w:t>）。</w:t>
            </w:r>
          </w:p>
          <w:p w14:paraId="212248E8">
            <w:pPr>
              <w:rPr>
                <w:highlight w:val="none"/>
              </w:rPr>
            </w:pPr>
            <w:r>
              <w:rPr>
                <w:rFonts w:hint="eastAsia"/>
                <w:highlight w:val="none"/>
              </w:rPr>
              <w:t>方案合理、全面、可行的，一档得</w:t>
            </w:r>
            <w:r>
              <w:rPr>
                <w:rFonts w:hint="eastAsia"/>
                <w:highlight w:val="none"/>
                <w:lang w:val="en-US" w:eastAsia="zh-CN"/>
              </w:rPr>
              <w:t>9</w:t>
            </w:r>
            <w:r>
              <w:rPr>
                <w:rFonts w:hint="eastAsia"/>
                <w:highlight w:val="none"/>
              </w:rPr>
              <w:t>分，二档得</w:t>
            </w:r>
            <w:r>
              <w:rPr>
                <w:rFonts w:hint="eastAsia"/>
                <w:highlight w:val="none"/>
                <w:lang w:val="en-US" w:eastAsia="zh-CN"/>
              </w:rPr>
              <w:t>8</w:t>
            </w:r>
            <w:r>
              <w:rPr>
                <w:rFonts w:hint="eastAsia"/>
                <w:highlight w:val="none"/>
              </w:rPr>
              <w:t>分；</w:t>
            </w:r>
          </w:p>
          <w:p w14:paraId="72A17FCB">
            <w:pPr>
              <w:rPr>
                <w:highlight w:val="none"/>
              </w:rPr>
            </w:pPr>
            <w:r>
              <w:rPr>
                <w:rFonts w:hint="eastAsia"/>
                <w:highlight w:val="none"/>
              </w:rPr>
              <w:t>方案较合理、全面、可行的，一档得</w:t>
            </w:r>
            <w:r>
              <w:rPr>
                <w:rFonts w:hint="eastAsia"/>
                <w:highlight w:val="none"/>
                <w:lang w:val="en-US" w:eastAsia="zh-CN"/>
              </w:rPr>
              <w:t>7</w:t>
            </w:r>
            <w:r>
              <w:rPr>
                <w:rFonts w:hint="eastAsia"/>
                <w:highlight w:val="none"/>
              </w:rPr>
              <w:t>分，二档得</w:t>
            </w:r>
            <w:r>
              <w:rPr>
                <w:rFonts w:hint="eastAsia"/>
                <w:highlight w:val="none"/>
                <w:lang w:val="en-US" w:eastAsia="zh-CN"/>
              </w:rPr>
              <w:t>6</w:t>
            </w:r>
            <w:r>
              <w:rPr>
                <w:rFonts w:hint="eastAsia"/>
                <w:highlight w:val="none"/>
              </w:rPr>
              <w:t>分；</w:t>
            </w:r>
          </w:p>
          <w:p w14:paraId="0F9B1270">
            <w:pPr>
              <w:rPr>
                <w:highlight w:val="none"/>
              </w:rPr>
            </w:pPr>
            <w:r>
              <w:rPr>
                <w:rFonts w:hint="eastAsia"/>
                <w:highlight w:val="none"/>
              </w:rPr>
              <w:t>方案欠合理、全面、可行的，一档得</w:t>
            </w:r>
            <w:r>
              <w:rPr>
                <w:rFonts w:hint="eastAsia"/>
                <w:highlight w:val="none"/>
                <w:lang w:val="en-US" w:eastAsia="zh-CN"/>
              </w:rPr>
              <w:t>5</w:t>
            </w:r>
            <w:r>
              <w:rPr>
                <w:rFonts w:hint="eastAsia"/>
                <w:highlight w:val="none"/>
              </w:rPr>
              <w:t>分，二档得</w:t>
            </w:r>
            <w:r>
              <w:rPr>
                <w:rFonts w:hint="eastAsia"/>
                <w:highlight w:val="none"/>
                <w:lang w:val="en-US" w:eastAsia="zh-CN"/>
              </w:rPr>
              <w:t>4</w:t>
            </w:r>
            <w:r>
              <w:rPr>
                <w:rFonts w:hint="eastAsia"/>
                <w:highlight w:val="none"/>
              </w:rPr>
              <w:t>分；</w:t>
            </w:r>
          </w:p>
          <w:p w14:paraId="180C6C8E">
            <w:pPr>
              <w:rPr>
                <w:rFonts w:asciiTheme="minorEastAsia" w:hAnsiTheme="minorEastAsia" w:eastAsiaTheme="minorEastAsia" w:cstheme="minorEastAsia"/>
                <w:highlight w:val="none"/>
              </w:rPr>
            </w:pPr>
            <w:r>
              <w:rPr>
                <w:rFonts w:hint="eastAsia"/>
                <w:highlight w:val="none"/>
              </w:rPr>
              <w:t>未提供相关内容不得分。</w:t>
            </w:r>
            <w:bookmarkEnd w:id="423"/>
          </w:p>
        </w:tc>
        <w:tc>
          <w:tcPr>
            <w:tcW w:w="382" w:type="pct"/>
            <w:vAlign w:val="center"/>
          </w:tcPr>
          <w:p w14:paraId="42DDCFD7">
            <w:pPr>
              <w:rPr>
                <w:rFonts w:hint="eastAsia" w:eastAsia="宋体" w:cs="宋体"/>
                <w:highlight w:val="none"/>
                <w:lang w:eastAsia="zh-CN"/>
              </w:rPr>
            </w:pPr>
            <w:r>
              <w:rPr>
                <w:rFonts w:hint="eastAsia"/>
                <w:highlight w:val="none"/>
                <w:lang w:val="en-US" w:eastAsia="zh-CN"/>
              </w:rPr>
              <w:t>9</w:t>
            </w:r>
          </w:p>
        </w:tc>
        <w:tc>
          <w:tcPr>
            <w:tcW w:w="809" w:type="pct"/>
            <w:vAlign w:val="center"/>
          </w:tcPr>
          <w:p w14:paraId="429EAB31">
            <w:pPr>
              <w:rPr>
                <w:rFonts w:asciiTheme="minorEastAsia" w:hAnsiTheme="minorEastAsia" w:eastAsiaTheme="minorEastAsia"/>
                <w:highlight w:val="none"/>
              </w:rPr>
            </w:pPr>
          </w:p>
        </w:tc>
      </w:tr>
      <w:tr w14:paraId="63BD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478" w:type="pct"/>
            <w:vMerge w:val="continue"/>
            <w:vAlign w:val="center"/>
          </w:tcPr>
          <w:p w14:paraId="1FB59DED">
            <w:pPr>
              <w:jc w:val="center"/>
              <w:outlineLvl w:val="0"/>
              <w:rPr>
                <w:rFonts w:cs="仿宋_GB2312" w:asciiTheme="minorEastAsia" w:hAnsiTheme="minorEastAsia" w:eastAsiaTheme="minorEastAsia"/>
                <w:bCs/>
                <w:sz w:val="24"/>
                <w:highlight w:val="none"/>
              </w:rPr>
            </w:pPr>
          </w:p>
        </w:tc>
        <w:tc>
          <w:tcPr>
            <w:tcW w:w="416" w:type="pct"/>
            <w:vAlign w:val="center"/>
          </w:tcPr>
          <w:p w14:paraId="152B8A5D">
            <w:pPr>
              <w:jc w:val="center"/>
              <w:outlineLvl w:val="0"/>
              <w:rPr>
                <w:rFonts w:hint="default"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10</w:t>
            </w:r>
          </w:p>
        </w:tc>
        <w:tc>
          <w:tcPr>
            <w:tcW w:w="909" w:type="pct"/>
            <w:vAlign w:val="center"/>
          </w:tcPr>
          <w:p w14:paraId="344C8DC8">
            <w:pPr>
              <w:rPr>
                <w:rFonts w:asciiTheme="minorEastAsia" w:hAnsiTheme="minorEastAsia" w:eastAsiaTheme="minorEastAsia" w:cstheme="minorEastAsia"/>
                <w:highlight w:val="none"/>
              </w:rPr>
            </w:pPr>
            <w:bookmarkStart w:id="424" w:name="OLE_LINK36"/>
            <w:r>
              <w:rPr>
                <w:rFonts w:hint="eastAsia"/>
                <w:highlight w:val="none"/>
              </w:rPr>
              <w:t>响应时间承诺</w:t>
            </w:r>
            <w:bookmarkEnd w:id="424"/>
          </w:p>
        </w:tc>
        <w:tc>
          <w:tcPr>
            <w:tcW w:w="2003" w:type="pct"/>
            <w:vAlign w:val="center"/>
          </w:tcPr>
          <w:p w14:paraId="5CB63AE4">
            <w:pPr>
              <w:rPr>
                <w:highlight w:val="none"/>
              </w:rPr>
            </w:pPr>
            <w:r>
              <w:rPr>
                <w:rFonts w:hint="eastAsia"/>
                <w:highlight w:val="none"/>
              </w:rPr>
              <w:t>投标人投标文件中以承诺书形式向甲方承诺：</w:t>
            </w:r>
          </w:p>
          <w:p w14:paraId="1D8EFF65">
            <w:pPr>
              <w:rPr>
                <w:rFonts w:asciiTheme="minorEastAsia" w:hAnsiTheme="minorEastAsia" w:eastAsiaTheme="minorEastAsia" w:cstheme="minorEastAsia"/>
                <w:highlight w:val="none"/>
              </w:rPr>
            </w:pPr>
            <w:r>
              <w:rPr>
                <w:rFonts w:hint="eastAsia"/>
                <w:highlight w:val="none"/>
              </w:rPr>
              <w:t>在采购人有需求时接到通知（电话、电传等）后</w:t>
            </w:r>
            <w:r>
              <w:rPr>
                <w:rFonts w:hint="eastAsia"/>
                <w:highlight w:val="none"/>
                <w:lang w:val="en-US" w:eastAsia="zh-CN"/>
              </w:rPr>
              <w:t>1</w:t>
            </w:r>
            <w:r>
              <w:rPr>
                <w:rFonts w:hint="eastAsia"/>
                <w:highlight w:val="none"/>
              </w:rPr>
              <w:t>小时内到采购人指定现场的得</w:t>
            </w:r>
            <w:r>
              <w:rPr>
                <w:rFonts w:hint="eastAsia"/>
                <w:highlight w:val="none"/>
                <w:lang w:val="en-US" w:eastAsia="zh-CN"/>
              </w:rPr>
              <w:t>6</w:t>
            </w:r>
            <w:r>
              <w:rPr>
                <w:rFonts w:hint="eastAsia"/>
                <w:highlight w:val="none"/>
              </w:rPr>
              <w:t>分，2小时内到采购人指定现场响应得</w:t>
            </w:r>
            <w:r>
              <w:rPr>
                <w:rFonts w:hint="eastAsia"/>
                <w:highlight w:val="none"/>
                <w:lang w:val="en-US" w:eastAsia="zh-CN"/>
              </w:rPr>
              <w:t>4</w:t>
            </w:r>
            <w:r>
              <w:rPr>
                <w:rFonts w:hint="eastAsia"/>
                <w:highlight w:val="none"/>
              </w:rPr>
              <w:t>分，不响应不得分。</w:t>
            </w:r>
          </w:p>
        </w:tc>
        <w:tc>
          <w:tcPr>
            <w:tcW w:w="382" w:type="pct"/>
            <w:vAlign w:val="center"/>
          </w:tcPr>
          <w:p w14:paraId="5782779E">
            <w:pPr>
              <w:rPr>
                <w:rFonts w:hint="eastAsia" w:eastAsia="宋体" w:cs="宋体"/>
                <w:highlight w:val="none"/>
                <w:lang w:val="en-US" w:eastAsia="zh-CN"/>
              </w:rPr>
            </w:pPr>
            <w:r>
              <w:rPr>
                <w:rFonts w:hint="eastAsia" w:cs="宋体"/>
                <w:highlight w:val="none"/>
                <w:lang w:val="en-US" w:eastAsia="zh-CN"/>
              </w:rPr>
              <w:t>6</w:t>
            </w:r>
          </w:p>
        </w:tc>
        <w:tc>
          <w:tcPr>
            <w:tcW w:w="809" w:type="pct"/>
            <w:vAlign w:val="center"/>
          </w:tcPr>
          <w:p w14:paraId="1B1A270D">
            <w:pPr>
              <w:rPr>
                <w:rFonts w:asciiTheme="minorEastAsia" w:hAnsiTheme="minorEastAsia" w:eastAsiaTheme="minorEastAsia"/>
                <w:highlight w:val="none"/>
              </w:rPr>
            </w:pPr>
          </w:p>
        </w:tc>
      </w:tr>
      <w:tr w14:paraId="4C2F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 w:type="pct"/>
            <w:vAlign w:val="center"/>
          </w:tcPr>
          <w:p w14:paraId="62D45465">
            <w:pPr>
              <w:jc w:val="center"/>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价格分（10）</w:t>
            </w:r>
          </w:p>
        </w:tc>
        <w:tc>
          <w:tcPr>
            <w:tcW w:w="416" w:type="pct"/>
            <w:vAlign w:val="center"/>
          </w:tcPr>
          <w:p w14:paraId="32EFDCE9">
            <w:pPr>
              <w:jc w:val="center"/>
              <w:rPr>
                <w:rFonts w:hint="default" w:cs="仿宋_GB2312" w:asciiTheme="minorEastAsia" w:hAnsiTheme="minorEastAsia" w:eastAsiaTheme="minorEastAsia"/>
                <w:bCs/>
                <w:sz w:val="24"/>
                <w:highlight w:val="none"/>
                <w:lang w:val="en-US" w:eastAsia="zh-CN"/>
              </w:rPr>
            </w:pPr>
            <w:r>
              <w:rPr>
                <w:rFonts w:hint="eastAsia" w:cs="仿宋_GB2312" w:asciiTheme="minorEastAsia" w:hAnsiTheme="minorEastAsia" w:eastAsiaTheme="minorEastAsia"/>
                <w:bCs/>
                <w:sz w:val="24"/>
                <w:highlight w:val="none"/>
                <w:lang w:val="en-US" w:eastAsia="zh-CN"/>
              </w:rPr>
              <w:t>11</w:t>
            </w:r>
          </w:p>
        </w:tc>
        <w:tc>
          <w:tcPr>
            <w:tcW w:w="2913" w:type="pct"/>
            <w:gridSpan w:val="2"/>
            <w:vAlign w:val="center"/>
          </w:tcPr>
          <w:p w14:paraId="3D16A900">
            <w:pPr>
              <w:rPr>
                <w:rFonts w:hint="eastAsia" w:ascii="Times New Roman" w:hAnsi="Times New Roman" w:eastAsia="宋体" w:cs="Times New Roman"/>
                <w:highlight w:val="none"/>
              </w:rPr>
            </w:pPr>
            <w:r>
              <w:rPr>
                <w:rFonts w:hint="eastAsia" w:ascii="Times New Roman" w:hAnsi="Times New Roman" w:eastAsia="宋体" w:cs="Times New Roman"/>
                <w:highlight w:val="none"/>
              </w:rPr>
              <w:t>有效投标报价的最低价作为评标基准价，其最低报价为满分；按［投标报价得分=（评标基准价/投标报价）*10］的计算公式计算。（精确到两位小数位，两位小数位后四舍五入）</w:t>
            </w:r>
          </w:p>
          <w:p w14:paraId="7C342DD5">
            <w:pPr>
              <w:rPr>
                <w:rFonts w:ascii="宋体" w:hAnsi="宋体" w:cs="宋体"/>
                <w:kern w:val="0"/>
                <w:szCs w:val="21"/>
                <w:highlight w:val="none"/>
              </w:rPr>
            </w:pPr>
            <w:r>
              <w:rPr>
                <w:rFonts w:hint="eastAsia" w:ascii="Times New Roman" w:hAnsi="Times New Roman" w:eastAsia="宋体" w:cs="Times New Roman"/>
                <w:highlight w:val="none"/>
              </w:rPr>
              <w:t>评标过程中，不得去掉报价中的最高报价和最低报价。</w:t>
            </w:r>
          </w:p>
        </w:tc>
        <w:tc>
          <w:tcPr>
            <w:tcW w:w="382" w:type="pct"/>
            <w:vAlign w:val="center"/>
          </w:tcPr>
          <w:p w14:paraId="4E8228B1">
            <w:pPr>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10</w:t>
            </w:r>
          </w:p>
        </w:tc>
        <w:tc>
          <w:tcPr>
            <w:tcW w:w="809" w:type="pct"/>
            <w:vAlign w:val="center"/>
          </w:tcPr>
          <w:p w14:paraId="00508AEC">
            <w:pPr>
              <w:rPr>
                <w:rFonts w:cs="仿宋_GB2312" w:asciiTheme="minorEastAsia" w:hAnsiTheme="minorEastAsia" w:eastAsiaTheme="minorEastAsia"/>
                <w:bCs/>
                <w:sz w:val="24"/>
                <w:highlight w:val="none"/>
              </w:rPr>
            </w:pPr>
          </w:p>
        </w:tc>
      </w:tr>
    </w:tbl>
    <w:p w14:paraId="7AFCDCD4">
      <w:pPr>
        <w:snapToGrid w:val="0"/>
        <w:spacing w:line="360" w:lineRule="auto"/>
        <w:rPr>
          <w:rFonts w:cs="Arial" w:asciiTheme="minorEastAsia" w:hAnsiTheme="minorEastAsia" w:eastAsiaTheme="minorEastAsia"/>
          <w:sz w:val="20"/>
          <w:szCs w:val="20"/>
          <w:highlight w:val="none"/>
          <w:shd w:val="clear" w:color="auto" w:fill="FFFFFF"/>
        </w:rPr>
      </w:pPr>
    </w:p>
    <w:p w14:paraId="649592D8">
      <w:pPr>
        <w:snapToGrid w:val="0"/>
        <w:spacing w:line="360" w:lineRule="auto"/>
        <w:rPr>
          <w:rFonts w:cs="Arial" w:asciiTheme="minorEastAsia" w:hAnsiTheme="minorEastAsia" w:eastAsiaTheme="minorEastAsia"/>
          <w:sz w:val="20"/>
          <w:szCs w:val="20"/>
          <w:highlight w:val="none"/>
          <w:shd w:val="clear" w:color="auto" w:fill="FFFFFF"/>
        </w:rPr>
      </w:pPr>
    </w:p>
    <w:p w14:paraId="6260B74A">
      <w:pPr>
        <w:snapToGrid w:val="0"/>
        <w:spacing w:line="360" w:lineRule="auto"/>
        <w:rPr>
          <w:rFonts w:cs="宋体" w:asciiTheme="minorEastAsia" w:hAnsiTheme="minorEastAsia" w:eastAsiaTheme="minorEastAsia"/>
          <w:sz w:val="24"/>
          <w:highlight w:val="none"/>
        </w:rPr>
      </w:pPr>
      <w:r>
        <w:rPr>
          <w:rFonts w:hint="eastAsia" w:cs="Arial" w:asciiTheme="minorEastAsia" w:hAnsiTheme="minorEastAsia" w:eastAsiaTheme="minorEastAsia"/>
          <w:sz w:val="20"/>
          <w:szCs w:val="20"/>
          <w:highlight w:val="none"/>
          <w:shd w:val="clear" w:color="auto" w:fill="FFFFFF"/>
        </w:rPr>
        <w:t> *</w:t>
      </w:r>
      <w:r>
        <w:rPr>
          <w:rFonts w:hint="eastAsia" w:cs="仿宋_GB2312" w:asciiTheme="minorEastAsia" w:hAnsiTheme="minorEastAsia" w:eastAsiaTheme="minorEastAsia"/>
          <w:b/>
          <w:sz w:val="24"/>
          <w:highlight w:val="none"/>
        </w:rPr>
        <w:t>备注：</w:t>
      </w:r>
      <w:r>
        <w:rPr>
          <w:rFonts w:hint="eastAsia" w:cs="仿宋_GB2312" w:asciiTheme="minorEastAsia" w:hAnsiTheme="minorEastAsia" w:eastAsiaTheme="minorEastAsia"/>
          <w:sz w:val="24"/>
          <w:highlight w:val="none"/>
        </w:rPr>
        <w:t>投标人编制投标文件（商务技术文件部分）时，建议按此目录（序号和内容）提供评标标准相应的商务技术资料。</w:t>
      </w:r>
      <w:r>
        <w:rPr>
          <w:rFonts w:hint="eastAsia" w:cs="宋体" w:asciiTheme="minorEastAsia" w:hAnsiTheme="minorEastAsia" w:eastAsiaTheme="minorEastAsia"/>
          <w:sz w:val="24"/>
          <w:highlight w:val="none"/>
        </w:rPr>
        <w:t> </w:t>
      </w:r>
    </w:p>
    <w:p w14:paraId="212587CD">
      <w:pPr>
        <w:pStyle w:val="81"/>
        <w:ind w:firstLine="460"/>
        <w:rPr>
          <w:highlight w:val="none"/>
        </w:rPr>
      </w:pPr>
    </w:p>
    <w:p w14:paraId="7BA7BC53">
      <w:pPr>
        <w:pStyle w:val="2"/>
        <w:rPr>
          <w:highlight w:val="none"/>
          <w:lang w:val="en-US"/>
        </w:rPr>
      </w:pPr>
    </w:p>
    <w:p w14:paraId="12F77593">
      <w:pPr>
        <w:snapToGrid w:val="0"/>
        <w:spacing w:line="360" w:lineRule="auto"/>
        <w:rPr>
          <w:rFonts w:asciiTheme="minorEastAsia" w:hAnsiTheme="minorEastAsia" w:eastAsiaTheme="minorEastAsia"/>
          <w:b/>
          <w:sz w:val="28"/>
          <w:szCs w:val="28"/>
          <w:highlight w:val="none"/>
        </w:rPr>
      </w:pPr>
      <w:r>
        <w:rPr>
          <w:rFonts w:hint="eastAsia" w:cs="仿宋_GB2312" w:asciiTheme="minorEastAsia" w:hAnsiTheme="minorEastAsia" w:eastAsiaTheme="minorEastAsia"/>
          <w:b/>
          <w:sz w:val="32"/>
          <w:highlight w:val="none"/>
        </w:rPr>
        <w:t>一、评标方法</w:t>
      </w:r>
    </w:p>
    <w:p w14:paraId="43313391">
      <w:pPr>
        <w:adjustRightInd/>
        <w:spacing w:line="360" w:lineRule="auto"/>
        <w:ind w:firstLine="472" w:firstLineChars="196"/>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1.本项目采用综合评分法。</w:t>
      </w:r>
      <w:r>
        <w:rPr>
          <w:rFonts w:hint="eastAsia" w:cs="Arial" w:asciiTheme="minorEastAsia" w:hAnsiTheme="minorEastAsia" w:eastAsiaTheme="minorEastAsia"/>
          <w:kern w:val="0"/>
          <w:sz w:val="24"/>
          <w:highlight w:val="none"/>
        </w:rPr>
        <w:t>综合评分法，是指投标文件满足招标文件全部实质性要求，且按照评审因素的量化指标评审得分最高的投标人为中标候选人的评标方法。评分过程中采用四舍五入法，并保留小数2位。</w:t>
      </w:r>
    </w:p>
    <w:p w14:paraId="373781A9">
      <w:pPr>
        <w:adjustRightInd/>
        <w:spacing w:line="360" w:lineRule="auto"/>
        <w:rPr>
          <w:rFonts w:cs="Arial" w:asciiTheme="minorEastAsia" w:hAnsiTheme="minorEastAsia" w:eastAsiaTheme="minorEastAsia"/>
          <w:kern w:val="0"/>
          <w:sz w:val="24"/>
          <w:highlight w:val="none"/>
        </w:rPr>
      </w:pPr>
      <w:r>
        <w:rPr>
          <w:rFonts w:hint="eastAsia" w:cs="仿宋_GB2312" w:asciiTheme="minorEastAsia" w:hAnsiTheme="minorEastAsia" w:eastAsiaTheme="minorEastAsia"/>
          <w:b/>
          <w:sz w:val="32"/>
          <w:highlight w:val="none"/>
        </w:rPr>
        <w:t>二、评标标准</w:t>
      </w:r>
    </w:p>
    <w:p w14:paraId="29965A71">
      <w:pPr>
        <w:spacing w:line="360" w:lineRule="auto"/>
        <w:ind w:firstLine="472" w:firstLineChars="196"/>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2.评标标准：</w:t>
      </w:r>
      <w:r>
        <w:rPr>
          <w:rFonts w:hint="eastAsia" w:cs="Arial" w:asciiTheme="minorEastAsia" w:hAnsiTheme="minorEastAsia" w:eastAsiaTheme="minorEastAsia"/>
          <w:kern w:val="0"/>
          <w:sz w:val="24"/>
          <w:highlight w:val="none"/>
        </w:rPr>
        <w:t>见评标办法前附表。</w:t>
      </w:r>
    </w:p>
    <w:p w14:paraId="663C52CA">
      <w:pPr>
        <w:spacing w:line="360" w:lineRule="auto"/>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三、评标程序</w:t>
      </w:r>
    </w:p>
    <w:p w14:paraId="70B24A01">
      <w:pPr>
        <w:spacing w:line="360" w:lineRule="auto"/>
        <w:ind w:firstLine="472" w:firstLineChars="196"/>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3.1符合性审查。</w:t>
      </w:r>
      <w:r>
        <w:rPr>
          <w:rFonts w:hint="eastAsia" w:cs="Arial" w:asciiTheme="minorEastAsia" w:hAnsiTheme="minorEastAsia" w:eastAsiaTheme="minorEastAsia"/>
          <w:kern w:val="0"/>
          <w:sz w:val="24"/>
          <w:highlight w:val="none"/>
        </w:rPr>
        <w:t>评标委员会应当对符合资格的投标人的投标文件进行符合性审查，以确定其是否满足招标文件的实质性要求。不满足招标文件的实质性要求的，投标无效。</w:t>
      </w:r>
    </w:p>
    <w:p w14:paraId="43AF5A61">
      <w:pPr>
        <w:spacing w:line="360" w:lineRule="auto"/>
        <w:ind w:firstLine="472" w:firstLineChars="196"/>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3.2 比较与评价。</w:t>
      </w:r>
      <w:r>
        <w:rPr>
          <w:rFonts w:hint="eastAsia" w:cs="Arial"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14:paraId="2EE3D052">
      <w:pPr>
        <w:spacing w:line="360" w:lineRule="auto"/>
        <w:ind w:firstLine="472" w:firstLineChars="196"/>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3.3汇总商务技术得分。</w:t>
      </w:r>
      <w:r>
        <w:rPr>
          <w:rFonts w:hint="eastAsia" w:cs="Arial" w:asciiTheme="minorEastAsia" w:hAnsiTheme="minorEastAsia" w:eastAsiaTheme="minorEastAsia"/>
          <w:kern w:val="0"/>
          <w:sz w:val="24"/>
          <w:highlight w:val="none"/>
        </w:rPr>
        <w:t>评标委员会各成员应当独立对每个投标人的商务和技术文件进行评价，并汇总商务技术得分情况。</w:t>
      </w:r>
    </w:p>
    <w:p w14:paraId="641D6F19">
      <w:pPr>
        <w:spacing w:line="360" w:lineRule="auto"/>
        <w:ind w:firstLine="472" w:firstLineChars="196"/>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3.4报价评审。</w:t>
      </w:r>
    </w:p>
    <w:p w14:paraId="2D4BD252">
      <w:pPr>
        <w:pStyle w:val="131"/>
        <w:spacing w:before="0"/>
        <w:ind w:firstLine="508" w:firstLineChars="212"/>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3.4.1投标文件报价出现前后不一致的，按照下列规定修正：</w:t>
      </w:r>
    </w:p>
    <w:p w14:paraId="5414B14B">
      <w:pPr>
        <w:pStyle w:val="131"/>
        <w:spacing w:before="0"/>
        <w:ind w:firstLine="480"/>
        <w:rPr>
          <w:rFonts w:cs="仿宋" w:asciiTheme="minorEastAsia" w:hAnsiTheme="minorEastAsia" w:eastAsiaTheme="minorEastAsia"/>
          <w:kern w:val="0"/>
          <w:szCs w:val="24"/>
          <w:highlight w:val="none"/>
        </w:rPr>
      </w:pPr>
      <w:r>
        <w:rPr>
          <w:rFonts w:hint="eastAsia" w:cs="仿宋" w:asciiTheme="minorEastAsia" w:hAnsiTheme="minorEastAsia" w:eastAsiaTheme="minorEastAsia"/>
          <w:kern w:val="0"/>
          <w:szCs w:val="24"/>
          <w:highlight w:val="none"/>
        </w:rPr>
        <w:t>3.4.1.1</w:t>
      </w:r>
      <w:r>
        <w:rPr>
          <w:rFonts w:hint="eastAsia" w:cs="Arial" w:asciiTheme="minorEastAsia" w:hAnsiTheme="minorEastAsia" w:eastAsiaTheme="minorEastAsia"/>
          <w:kern w:val="0"/>
          <w:highlight w:val="none"/>
        </w:rPr>
        <w:t>投标文件中开标一览表(报价表)内容与投标文件中相应内容不一致的，以开标一览表(报价表)为准（政采云系统开启报价若与报价文件不一致以报价文件为准）;</w:t>
      </w:r>
    </w:p>
    <w:p w14:paraId="4741EBD2">
      <w:pPr>
        <w:pStyle w:val="131"/>
        <w:spacing w:before="0"/>
        <w:ind w:firstLine="480"/>
        <w:rPr>
          <w:rFonts w:cs="仿宋" w:asciiTheme="minorEastAsia" w:hAnsiTheme="minorEastAsia" w:eastAsiaTheme="minorEastAsia"/>
          <w:kern w:val="0"/>
          <w:szCs w:val="24"/>
          <w:highlight w:val="none"/>
        </w:rPr>
      </w:pPr>
      <w:r>
        <w:rPr>
          <w:rFonts w:hint="eastAsia" w:cs="仿宋" w:asciiTheme="minorEastAsia" w:hAnsiTheme="minorEastAsia" w:eastAsiaTheme="minorEastAsia"/>
          <w:kern w:val="0"/>
          <w:szCs w:val="24"/>
          <w:highlight w:val="none"/>
        </w:rPr>
        <w:t>3.4.1.2大写金额和小写金额不一致的，以大写金额为准;</w:t>
      </w:r>
    </w:p>
    <w:p w14:paraId="14E2FA47">
      <w:pPr>
        <w:pStyle w:val="131"/>
        <w:spacing w:before="0"/>
        <w:ind w:firstLine="480"/>
        <w:rPr>
          <w:rFonts w:cs="仿宋" w:asciiTheme="minorEastAsia" w:hAnsiTheme="minorEastAsia" w:eastAsiaTheme="minorEastAsia"/>
          <w:kern w:val="0"/>
          <w:szCs w:val="24"/>
          <w:highlight w:val="none"/>
        </w:rPr>
      </w:pPr>
      <w:r>
        <w:rPr>
          <w:rFonts w:hint="eastAsia" w:cs="仿宋" w:asciiTheme="minorEastAsia" w:hAnsiTheme="minorEastAsia" w:eastAsiaTheme="minorEastAsia"/>
          <w:kern w:val="0"/>
          <w:szCs w:val="24"/>
          <w:highlight w:val="none"/>
        </w:rPr>
        <w:t>3.4.1.3单价金额小数点或者百分比有明显错位的，以开标一览表的总价为准，并修改单价;</w:t>
      </w:r>
    </w:p>
    <w:p w14:paraId="407214E9">
      <w:pPr>
        <w:pStyle w:val="131"/>
        <w:spacing w:before="0"/>
        <w:ind w:firstLine="480"/>
        <w:rPr>
          <w:rFonts w:cs="仿宋" w:asciiTheme="minorEastAsia" w:hAnsiTheme="minorEastAsia" w:eastAsiaTheme="minorEastAsia"/>
          <w:kern w:val="0"/>
          <w:szCs w:val="24"/>
          <w:highlight w:val="none"/>
        </w:rPr>
      </w:pPr>
      <w:r>
        <w:rPr>
          <w:rFonts w:hint="eastAsia" w:cs="仿宋" w:asciiTheme="minorEastAsia" w:hAnsiTheme="minorEastAsia" w:eastAsiaTheme="minorEastAsia"/>
          <w:kern w:val="0"/>
          <w:szCs w:val="24"/>
          <w:highlight w:val="none"/>
        </w:rPr>
        <w:t>3.4.1.4总价金额与按单价汇总金额不一致的，以单价金额计算结果为准。</w:t>
      </w:r>
    </w:p>
    <w:p w14:paraId="5782D468">
      <w:pPr>
        <w:pStyle w:val="131"/>
        <w:spacing w:before="0"/>
        <w:ind w:firstLine="480"/>
        <w:rPr>
          <w:rFonts w:cs="仿宋" w:asciiTheme="minorEastAsia" w:hAnsiTheme="minorEastAsia" w:eastAsiaTheme="minorEastAsia"/>
          <w:kern w:val="0"/>
          <w:szCs w:val="24"/>
          <w:highlight w:val="none"/>
        </w:rPr>
      </w:pPr>
      <w:r>
        <w:rPr>
          <w:rFonts w:hint="eastAsia" w:cs="仿宋" w:asciiTheme="minorEastAsia" w:hAnsiTheme="minorEastAsia" w:eastAsiaTheme="minor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2E0E39A">
      <w:pPr>
        <w:snapToGrid w:val="0"/>
        <w:spacing w:line="360" w:lineRule="auto"/>
        <w:ind w:firstLine="480" w:firstLineChars="200"/>
        <w:jc w:val="left"/>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3.4.2投标文件出现不是唯一的、有选择性投标报价的，投标无效。</w:t>
      </w:r>
    </w:p>
    <w:p w14:paraId="29A7169C">
      <w:pPr>
        <w:snapToGrid w:val="0"/>
        <w:spacing w:line="360" w:lineRule="auto"/>
        <w:ind w:firstLine="480" w:firstLineChars="200"/>
        <w:jc w:val="left"/>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3.4.3投标报价超过招标文件中规定的预算金额或者最高限价的，投标无效。</w:t>
      </w:r>
    </w:p>
    <w:p w14:paraId="2E6C009D">
      <w:pPr>
        <w:pStyle w:val="131"/>
        <w:spacing w:before="0"/>
        <w:ind w:firstLine="480"/>
        <w:rPr>
          <w:rFonts w:cs="仿宋" w:asciiTheme="minorEastAsia" w:hAnsiTheme="minorEastAsia" w:eastAsiaTheme="minorEastAsia"/>
          <w:kern w:val="0"/>
          <w:szCs w:val="24"/>
          <w:highlight w:val="none"/>
        </w:rPr>
      </w:pPr>
      <w:r>
        <w:rPr>
          <w:rFonts w:hint="eastAsia" w:cs="仿宋" w:asciiTheme="minorEastAsia" w:hAnsiTheme="minorEastAsia" w:eastAsiaTheme="minorEastAsia"/>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4BF766">
      <w:pPr>
        <w:pStyle w:val="131"/>
        <w:spacing w:before="0"/>
        <w:ind w:firstLine="480"/>
        <w:rPr>
          <w:rFonts w:cs="仿宋" w:asciiTheme="minorEastAsia" w:hAnsiTheme="minorEastAsia" w:eastAsiaTheme="minorEastAsia"/>
          <w:kern w:val="0"/>
          <w:szCs w:val="24"/>
          <w:highlight w:val="none"/>
        </w:rPr>
      </w:pPr>
      <w:r>
        <w:rPr>
          <w:rFonts w:hint="eastAsia" w:cs="仿宋" w:asciiTheme="minorEastAsia" w:hAnsiTheme="minorEastAsia" w:eastAsiaTheme="minorEastAsia"/>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358C3D">
      <w:pPr>
        <w:spacing w:line="360" w:lineRule="auto"/>
        <w:ind w:firstLine="482" w:firstLineChars="200"/>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3.5排序与推荐。</w:t>
      </w:r>
      <w:r>
        <w:rPr>
          <w:rFonts w:hint="eastAsia" w:cs="Arial"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7EE858">
      <w:pPr>
        <w:spacing w:line="360" w:lineRule="auto"/>
        <w:ind w:firstLine="480"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F77FCC">
      <w:pPr>
        <w:spacing w:line="360" w:lineRule="auto"/>
        <w:ind w:firstLine="472" w:firstLineChars="196"/>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3.6编写评标报告。</w:t>
      </w:r>
      <w:r>
        <w:rPr>
          <w:rFonts w:hint="eastAsia" w:cs="Arial" w:asciiTheme="minorEastAsia" w:hAnsiTheme="minorEastAsia" w:eastAsia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70A8D7">
      <w:pPr>
        <w:pStyle w:val="81"/>
        <w:ind w:firstLine="460"/>
        <w:rPr>
          <w:highlight w:val="none"/>
        </w:rPr>
      </w:pPr>
    </w:p>
    <w:p w14:paraId="2CF4A258">
      <w:pPr>
        <w:pStyle w:val="2"/>
        <w:rPr>
          <w:highlight w:val="none"/>
          <w:lang w:val="en-US"/>
        </w:rPr>
      </w:pPr>
    </w:p>
    <w:p w14:paraId="524A9B43">
      <w:pPr>
        <w:widowControl/>
        <w:shd w:val="clear" w:color="auto" w:fill="FFFFFF"/>
        <w:adjustRightInd/>
        <w:spacing w:after="225" w:line="360" w:lineRule="auto"/>
        <w:jc w:val="left"/>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四、评标中的其他事项</w:t>
      </w:r>
    </w:p>
    <w:p w14:paraId="2862A760">
      <w:pPr>
        <w:widowControl/>
        <w:shd w:val="clear" w:color="auto" w:fill="FFFFFF"/>
        <w:adjustRightInd/>
        <w:spacing w:after="225" w:line="360" w:lineRule="auto"/>
        <w:jc w:val="left"/>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4.1投标人澄清、说明或者补正。</w:t>
      </w:r>
      <w:r>
        <w:rPr>
          <w:rFonts w:hint="eastAsia" w:cs="Arial" w:asciiTheme="minorEastAsia" w:hAnsiTheme="minorEastAsia" w:eastAsiaTheme="minorEastAsia"/>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FBED41">
      <w:pPr>
        <w:pStyle w:val="24"/>
        <w:spacing w:line="360" w:lineRule="auto"/>
        <w:ind w:left="954" w:leftChars="226" w:hanging="479" w:firstLineChars="0"/>
        <w:rPr>
          <w:rFonts w:cs="仿宋_GB2312" w:asciiTheme="minorEastAsia" w:hAnsiTheme="minorEastAsia" w:eastAsiaTheme="minorEastAsia"/>
          <w:szCs w:val="21"/>
          <w:highlight w:val="none"/>
        </w:rPr>
      </w:pPr>
      <w:r>
        <w:rPr>
          <w:rFonts w:hint="eastAsia" w:cs="Arial" w:asciiTheme="minorEastAsia" w:hAnsiTheme="minorEastAsia" w:eastAsiaTheme="minorEastAsia"/>
          <w:b/>
          <w:kern w:val="0"/>
          <w:highlight w:val="none"/>
        </w:rPr>
        <w:t>4.2投标无效。</w:t>
      </w:r>
      <w:r>
        <w:rPr>
          <w:rFonts w:hint="eastAsia" w:cs="仿宋_GB2312" w:asciiTheme="minorEastAsia" w:hAnsiTheme="minorEastAsia" w:eastAsiaTheme="minorEastAsia"/>
          <w:szCs w:val="21"/>
          <w:highlight w:val="none"/>
        </w:rPr>
        <w:t>有下列情况之一的，投标无效：</w:t>
      </w:r>
    </w:p>
    <w:p w14:paraId="50198C31">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w:t>
      </w:r>
      <w:r>
        <w:rPr>
          <w:rFonts w:hint="eastAsia" w:cs="仿宋_GB2312" w:asciiTheme="minorEastAsia" w:hAnsiTheme="minorEastAsia" w:eastAsiaTheme="minorEastAsia"/>
          <w:sz w:val="24"/>
          <w:highlight w:val="none"/>
        </w:rPr>
        <w:t>单位负责人为同一人或者存在直接控股、管理关系的不同供应商参加同一合同项下的政府采购活动的（均无效）；</w:t>
      </w:r>
    </w:p>
    <w:p w14:paraId="5DAFFB01">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4.2.2</w:t>
      </w:r>
      <w:r>
        <w:rPr>
          <w:rFonts w:hint="eastAsia" w:cs="仿宋_GB2312" w:asciiTheme="minorEastAsia" w:hAnsiTheme="minorEastAsia" w:eastAsiaTheme="minorEastAsia"/>
          <w:sz w:val="24"/>
          <w:highlight w:val="none"/>
        </w:rPr>
        <w:t xml:space="preserve">为采购项目提供整体设计、规范编制或者项目管理、监理、检测等服务的供应商再参加该采购项目的其他采购活动的； </w:t>
      </w:r>
    </w:p>
    <w:p w14:paraId="118FBCC6">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4.2.3</w:t>
      </w:r>
      <w:r>
        <w:rPr>
          <w:rFonts w:hint="eastAsia" w:cs="仿宋_GB2312" w:asciiTheme="minorEastAsia" w:hAnsiTheme="minorEastAsia" w:eastAsiaTheme="minorEastAsia"/>
          <w:sz w:val="24"/>
          <w:highlight w:val="none"/>
        </w:rPr>
        <w:t>投标人不具备招标文件中规定的资格要求的（投标人未提供有效的资格证明文件的，视为投标人不具备招标文件中规定的资格要求）；</w:t>
      </w:r>
    </w:p>
    <w:p w14:paraId="16922FD5">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4.2.4</w:t>
      </w:r>
      <w:r>
        <w:rPr>
          <w:rFonts w:hint="eastAsia" w:cs="仿宋_GB2312" w:asciiTheme="minorEastAsia" w:hAnsiTheme="minorEastAsia" w:eastAsiaTheme="minorEastAsia"/>
          <w:sz w:val="24"/>
          <w:highlight w:val="none"/>
        </w:rPr>
        <w:t>如以联合体形式参加政府采购活动的，联合体协议不符合招标文件规定的联合体协议要求的；</w:t>
      </w:r>
    </w:p>
    <w:p w14:paraId="145766EB">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4.2.5</w:t>
      </w:r>
      <w:r>
        <w:rPr>
          <w:rFonts w:hint="eastAsia" w:cs="仿宋_GB2312" w:asciiTheme="minorEastAsia" w:hAnsiTheme="minorEastAsia" w:eastAsiaTheme="minorEastAsia"/>
          <w:sz w:val="24"/>
          <w:highlight w:val="none"/>
        </w:rPr>
        <w:t>投标文件未按招标文件的澄清、修改的内容编制，又不符合实质性要求的；</w:t>
      </w:r>
    </w:p>
    <w:p w14:paraId="6BC09636">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4.2.6投标文件组成不全或内容字迹模糊辨认不清的而导致评标无法正常进行（经评标委员会认定并允许其当场更正的笔误除外的）；</w:t>
      </w:r>
    </w:p>
    <w:p w14:paraId="62B1266C">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4.2.7</w:t>
      </w:r>
      <w:r>
        <w:rPr>
          <w:rFonts w:hint="eastAsia" w:cs="仿宋_GB2312" w:asciiTheme="minorEastAsia" w:hAnsiTheme="minorEastAsia" w:eastAsiaTheme="minorEastAsia"/>
          <w:sz w:val="24"/>
          <w:highlight w:val="none"/>
        </w:rPr>
        <w:t>投标文件中法人授权书所载内容与本项目内容有异的；</w:t>
      </w:r>
    </w:p>
    <w:p w14:paraId="02709571">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4.2.8</w:t>
      </w:r>
      <w:r>
        <w:rPr>
          <w:rFonts w:hint="eastAsia" w:cs="仿宋_GB2312" w:asciiTheme="minorEastAsia" w:hAnsiTheme="minorEastAsia" w:eastAsiaTheme="minorEastAsia"/>
          <w:sz w:val="24"/>
          <w:highlight w:val="none"/>
        </w:rPr>
        <w:t>投标文件未按照招标文件要求签署、盖章的；</w:t>
      </w:r>
    </w:p>
    <w:p w14:paraId="13B667CF">
      <w:pPr>
        <w:spacing w:line="360" w:lineRule="auto"/>
        <w:ind w:firstLine="480" w:firstLineChars="200"/>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4.2.9</w:t>
      </w:r>
      <w:r>
        <w:rPr>
          <w:rFonts w:hint="eastAsia" w:cs="仿宋_GB2312" w:asciiTheme="minorEastAsia" w:hAnsiTheme="minorEastAsia" w:eastAsiaTheme="minorEastAsia"/>
          <w:sz w:val="24"/>
          <w:highlight w:val="none"/>
        </w:rPr>
        <w:t>采购人拟采购的产品属于政府强制采购的节能产品品目清单范围的，投标人未按招标文件要求提供国家确定的认证机构出具的、处于有效期之内的节能产品认证证书的；</w:t>
      </w:r>
    </w:p>
    <w:p w14:paraId="6BA1FB5B">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4.2.10</w:t>
      </w:r>
      <w:r>
        <w:rPr>
          <w:rFonts w:hint="eastAsia" w:cs="仿宋_GB2312" w:asciiTheme="minorEastAsia" w:hAnsiTheme="minorEastAsia" w:eastAsiaTheme="minorEastAsia"/>
          <w:sz w:val="24"/>
          <w:highlight w:val="none"/>
        </w:rPr>
        <w:t>投标文件含有采购人不能接受的附加条件的；</w:t>
      </w:r>
    </w:p>
    <w:p w14:paraId="6A00ADC6">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4.2.11</w:t>
      </w:r>
      <w:r>
        <w:rPr>
          <w:rFonts w:hint="eastAsia" w:cs="仿宋_GB2312" w:asciiTheme="minorEastAsia" w:hAnsiTheme="minorEastAsia" w:eastAsiaTheme="minorEastAsia"/>
          <w:sz w:val="24"/>
          <w:highlight w:val="none"/>
        </w:rPr>
        <w:t>投标文件中承诺的投标有效期少于招标文件中载明的投标有效期的；</w:t>
      </w:r>
    </w:p>
    <w:p w14:paraId="489B86E0">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4.2.12</w:t>
      </w:r>
      <w:r>
        <w:rPr>
          <w:rFonts w:hint="eastAsia" w:cs="仿宋_GB2312" w:asciiTheme="minorEastAsia" w:hAnsiTheme="minorEastAsia" w:eastAsiaTheme="minorEastAsia"/>
          <w:sz w:val="24"/>
          <w:highlight w:val="none"/>
        </w:rPr>
        <w:t>投标人所投内容不符合招标文件中实质性要求的；</w:t>
      </w:r>
    </w:p>
    <w:p w14:paraId="48D0E98E">
      <w:pPr>
        <w:snapToGrid w:val="0"/>
        <w:spacing w:line="360" w:lineRule="auto"/>
        <w:ind w:firstLine="480" w:firstLineChars="200"/>
        <w:jc w:val="left"/>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4.2.13</w:t>
      </w:r>
      <w:r>
        <w:rPr>
          <w:rFonts w:hint="eastAsia" w:cs="仿宋_GB2312" w:asciiTheme="minorEastAsia" w:hAnsiTheme="minorEastAsia" w:eastAsiaTheme="minorEastAsia"/>
          <w:sz w:val="24"/>
          <w:highlight w:val="none"/>
        </w:rPr>
        <w:t>投标文件出现不是唯一的、有选择性投标报价的;</w:t>
      </w:r>
    </w:p>
    <w:p w14:paraId="1946E5F6">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4.2.14</w:t>
      </w:r>
      <w:r>
        <w:rPr>
          <w:rFonts w:hint="eastAsia" w:cs="仿宋_GB2312" w:asciiTheme="minorEastAsia" w:hAnsiTheme="minorEastAsia" w:eastAsiaTheme="minorEastAsia"/>
          <w:sz w:val="24"/>
          <w:highlight w:val="none"/>
        </w:rPr>
        <w:t>投标报价高于本项目采购预算或者最高限价的;</w:t>
      </w:r>
    </w:p>
    <w:p w14:paraId="60F01AF5">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4.2.15</w:t>
      </w:r>
      <w:r>
        <w:rPr>
          <w:rFonts w:hint="eastAsia" w:cs="仿宋_GB2312" w:asciiTheme="minorEastAsia" w:hAnsiTheme="minorEastAsia" w:eastAsiaTheme="minorEastAsia"/>
          <w:sz w:val="24"/>
          <w:highlight w:val="none"/>
        </w:rPr>
        <w:t>报价明显低于其他通过符合性审查投标人的报价，有可能影响产品质量或者不能诚信履约的，未能按要求提供书面说明或者提交相关证明材料，不能证明其报价合理性的;</w:t>
      </w:r>
    </w:p>
    <w:p w14:paraId="544BA73B">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4.2.16</w:t>
      </w:r>
      <w:r>
        <w:rPr>
          <w:rFonts w:hint="eastAsia" w:cs="仿宋_GB2312" w:asciiTheme="minorEastAsia" w:hAnsiTheme="minorEastAsia" w:eastAsiaTheme="minorEastAsia"/>
          <w:sz w:val="24"/>
          <w:highlight w:val="none"/>
        </w:rPr>
        <w:t>《投标（开标）一览表》填写不完整或字迹不能辨认或有漏项的；</w:t>
      </w:r>
    </w:p>
    <w:p w14:paraId="245A26E0">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4.2.17</w:t>
      </w:r>
      <w:r>
        <w:rPr>
          <w:rFonts w:hint="eastAsia" w:cs="仿宋_GB2312" w:asciiTheme="minorEastAsia" w:hAnsiTheme="minorEastAsia" w:eastAsiaTheme="minorEastAsia"/>
          <w:sz w:val="24"/>
          <w:highlight w:val="none"/>
        </w:rPr>
        <w:t>投标人对根据修正原则修正后的报价不确认的；</w:t>
      </w:r>
    </w:p>
    <w:p w14:paraId="665FB7A2">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4.2.18</w:t>
      </w:r>
      <w:r>
        <w:rPr>
          <w:rFonts w:hint="eastAsia" w:cs="仿宋_GB2312" w:asciiTheme="minorEastAsia" w:hAnsiTheme="minorEastAsia" w:eastAsiaTheme="minorEastAsia"/>
          <w:sz w:val="24"/>
          <w:highlight w:val="none"/>
        </w:rPr>
        <w:t>投标人提供虚假材料投标的（包括但不限于以下情节）；</w:t>
      </w:r>
    </w:p>
    <w:p w14:paraId="3F8BC85A">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4.2.18.1</w:t>
      </w:r>
      <w:r>
        <w:rPr>
          <w:rFonts w:hint="eastAsia" w:cs="仿宋_GB2312" w:asciiTheme="minorEastAsia" w:hAnsiTheme="minorEastAsia" w:eastAsiaTheme="minorEastAsia"/>
          <w:sz w:val="24"/>
          <w:highlight w:val="none"/>
        </w:rPr>
        <w:t>使用伪造、变造的许可证件；</w:t>
      </w:r>
    </w:p>
    <w:p w14:paraId="06E45228">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4.2.18.2</w:t>
      </w:r>
      <w:r>
        <w:rPr>
          <w:rFonts w:hint="eastAsia" w:cs="仿宋_GB2312" w:asciiTheme="minorEastAsia" w:hAnsiTheme="minorEastAsia" w:eastAsiaTheme="minorEastAsia"/>
          <w:sz w:val="24"/>
          <w:highlight w:val="none"/>
        </w:rPr>
        <w:t>提供虚假的财务状况或者业绩；</w:t>
      </w:r>
    </w:p>
    <w:p w14:paraId="45464EC9">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4.2.18.3</w:t>
      </w:r>
      <w:r>
        <w:rPr>
          <w:rFonts w:hint="eastAsia" w:cs="仿宋_GB2312" w:asciiTheme="minorEastAsia" w:hAnsiTheme="minorEastAsia" w:eastAsiaTheme="minorEastAsia"/>
          <w:sz w:val="24"/>
          <w:highlight w:val="none"/>
        </w:rPr>
        <w:t>提供虚假的项目负责人或者主要技术人员简历、劳动关系证明；</w:t>
      </w:r>
    </w:p>
    <w:p w14:paraId="0E039D80">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4.2.18.4</w:t>
      </w:r>
      <w:r>
        <w:rPr>
          <w:rFonts w:hint="eastAsia" w:cs="仿宋_GB2312" w:asciiTheme="minorEastAsia" w:hAnsiTheme="minorEastAsia" w:eastAsiaTheme="minorEastAsia"/>
          <w:sz w:val="24"/>
          <w:highlight w:val="none"/>
        </w:rPr>
        <w:t>提供虚假的信用状况；</w:t>
      </w:r>
    </w:p>
    <w:p w14:paraId="7D1CD00C">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4.2.18.5</w:t>
      </w:r>
      <w:r>
        <w:rPr>
          <w:rFonts w:hint="eastAsia" w:cs="仿宋_GB2312" w:asciiTheme="minorEastAsia" w:hAnsiTheme="minorEastAsia" w:eastAsiaTheme="minorEastAsia"/>
          <w:sz w:val="24"/>
          <w:highlight w:val="none"/>
        </w:rPr>
        <w:t>其他弄虚作假的行为。</w:t>
      </w:r>
    </w:p>
    <w:p w14:paraId="09D2C315">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w:t>
      </w:r>
      <w:r>
        <w:rPr>
          <w:rFonts w:hint="eastAsia" w:cs="仿宋_GB2312" w:asciiTheme="minorEastAsia" w:hAnsiTheme="minorEastAsia" w:eastAsiaTheme="minorEastAsia"/>
          <w:sz w:val="24"/>
          <w:highlight w:val="none"/>
        </w:rPr>
        <w:t>投标人有恶意串通、妨碍其他投标人的竞争行为、损害采购人或者其他投标人的合法权益情形的；有下列情形之一的，属于或视为恶意串通，其投标无效：</w:t>
      </w:r>
    </w:p>
    <w:p w14:paraId="12E5776D">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4.2.19.1</w:t>
      </w:r>
      <w:r>
        <w:rPr>
          <w:rFonts w:hint="eastAsia" w:cs="仿宋_GB2312" w:asciiTheme="minorEastAsia" w:hAnsiTheme="minorEastAsia" w:eastAsiaTheme="minorEastAsia"/>
          <w:sz w:val="24"/>
          <w:highlight w:val="none"/>
        </w:rPr>
        <w:t>供应商直接或者间接从采购人或者采购代理机构处获得其他供应商的相关情况并修改其投标文件或者响应文件；</w:t>
      </w:r>
    </w:p>
    <w:p w14:paraId="4971E558">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4.2.19.2</w:t>
      </w:r>
      <w:r>
        <w:rPr>
          <w:rFonts w:hint="eastAsia" w:cs="仿宋_GB2312" w:asciiTheme="minorEastAsia" w:hAnsiTheme="minorEastAsia" w:eastAsiaTheme="minorEastAsia"/>
          <w:sz w:val="24"/>
          <w:highlight w:val="none"/>
        </w:rPr>
        <w:t>供应商按照采购人或者采购代理机构的授意撤换、修改投标文件或者响应文件；</w:t>
      </w:r>
    </w:p>
    <w:p w14:paraId="05AC5976">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4.2.19.3</w:t>
      </w:r>
      <w:r>
        <w:rPr>
          <w:rFonts w:hint="eastAsia" w:cs="仿宋_GB2312" w:asciiTheme="minorEastAsia" w:hAnsiTheme="minorEastAsia" w:eastAsiaTheme="minorEastAsia"/>
          <w:sz w:val="24"/>
          <w:highlight w:val="none"/>
        </w:rPr>
        <w:t>供应商之间协商报价、技术方案等投标文件或者响应文件的实质性内容；</w:t>
      </w:r>
    </w:p>
    <w:p w14:paraId="4BF6576E">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4.2.19.4</w:t>
      </w:r>
      <w:r>
        <w:rPr>
          <w:rFonts w:hint="eastAsia" w:cs="仿宋_GB2312" w:asciiTheme="minorEastAsia" w:hAnsiTheme="minorEastAsia" w:eastAsiaTheme="minorEastAsia"/>
          <w:sz w:val="24"/>
          <w:highlight w:val="none"/>
        </w:rPr>
        <w:t>属于同一集团、协会、商会等组织成员的供应商按照该组织要求协同参加政府采购活动；</w:t>
      </w:r>
    </w:p>
    <w:p w14:paraId="632C9DF5">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4.2.19.5</w:t>
      </w:r>
      <w:r>
        <w:rPr>
          <w:rFonts w:hint="eastAsia" w:cs="仿宋_GB2312" w:asciiTheme="minorEastAsia" w:hAnsiTheme="minorEastAsia" w:eastAsiaTheme="minorEastAsia"/>
          <w:sz w:val="24"/>
          <w:highlight w:val="none"/>
        </w:rPr>
        <w:t>供应商之间事先约定由某一特定供应商中标、成交；</w:t>
      </w:r>
    </w:p>
    <w:p w14:paraId="2A3D83EF">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4.2.19.6</w:t>
      </w:r>
      <w:r>
        <w:rPr>
          <w:rFonts w:hint="eastAsia" w:cs="仿宋_GB2312" w:asciiTheme="minorEastAsia" w:hAnsiTheme="minorEastAsia" w:eastAsiaTheme="minorEastAsia"/>
          <w:sz w:val="24"/>
          <w:highlight w:val="none"/>
        </w:rPr>
        <w:t>供应商之间商定部分供应商放弃参加政府采购活动或者放弃中标、成交；</w:t>
      </w:r>
    </w:p>
    <w:p w14:paraId="6A9E5D3E">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4.2.19.7</w:t>
      </w:r>
      <w:r>
        <w:rPr>
          <w:rFonts w:hint="eastAsia" w:cs="仿宋_GB2312" w:asciiTheme="minorEastAsia" w:hAnsiTheme="minorEastAsia" w:eastAsiaTheme="minorEastAsia"/>
          <w:sz w:val="24"/>
          <w:highlight w:val="none"/>
        </w:rPr>
        <w:t>供应商与采购人或者采购代理机构之间、供应商相互之间，为谋求特定供应商中标、成交或者排斥其他供应商的其他串通行为。</w:t>
      </w:r>
    </w:p>
    <w:p w14:paraId="5A791F84">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4.2.19.8</w:t>
      </w:r>
      <w:r>
        <w:rPr>
          <w:rFonts w:hint="eastAsia" w:cs="仿宋_GB2312" w:asciiTheme="minorEastAsia" w:hAnsiTheme="minorEastAsia" w:eastAsiaTheme="minorEastAsia"/>
          <w:sz w:val="24"/>
          <w:highlight w:val="none"/>
        </w:rPr>
        <w:t>不同投标人的投标文件由同一单位或者个人编制；</w:t>
      </w:r>
    </w:p>
    <w:p w14:paraId="4C831E9D">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4.2.19.9</w:t>
      </w:r>
      <w:r>
        <w:rPr>
          <w:rFonts w:hint="eastAsia" w:cs="仿宋_GB2312" w:asciiTheme="minorEastAsia" w:hAnsiTheme="minorEastAsia" w:eastAsiaTheme="minorEastAsia"/>
          <w:sz w:val="24"/>
          <w:highlight w:val="none"/>
        </w:rPr>
        <w:t>不同投标人委托同一单位或者个人办理投标事宜；</w:t>
      </w:r>
    </w:p>
    <w:p w14:paraId="029F3D84">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4.2.19.10</w:t>
      </w:r>
      <w:r>
        <w:rPr>
          <w:rFonts w:hint="eastAsia" w:cs="仿宋_GB2312" w:asciiTheme="minorEastAsia" w:hAnsiTheme="minorEastAsia" w:eastAsiaTheme="minorEastAsia"/>
          <w:sz w:val="24"/>
          <w:highlight w:val="none"/>
        </w:rPr>
        <w:t>不同投标人的投标文件载明的项目管理成员或者联系人员为同一人；</w:t>
      </w:r>
    </w:p>
    <w:p w14:paraId="452B509E">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4.2.19.11</w:t>
      </w:r>
      <w:r>
        <w:rPr>
          <w:rFonts w:hint="eastAsia" w:cs="仿宋_GB2312" w:asciiTheme="minorEastAsia" w:hAnsiTheme="minorEastAsia" w:eastAsiaTheme="minorEastAsia"/>
          <w:sz w:val="24"/>
          <w:highlight w:val="none"/>
        </w:rPr>
        <w:t>不同投标人的投标文件异常一致或者投标报价呈规律性差异；</w:t>
      </w:r>
    </w:p>
    <w:p w14:paraId="3CE3EB93">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4.2.19.12</w:t>
      </w:r>
      <w:r>
        <w:rPr>
          <w:rFonts w:hint="eastAsia" w:cs="仿宋_GB2312" w:asciiTheme="minorEastAsia" w:hAnsiTheme="minorEastAsia" w:eastAsiaTheme="minorEastAsia"/>
          <w:sz w:val="24"/>
          <w:highlight w:val="none"/>
        </w:rPr>
        <w:t>不同投标人的投标文件相互混装；</w:t>
      </w:r>
    </w:p>
    <w:p w14:paraId="736DD205">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4.2.20</w:t>
      </w:r>
      <w:r>
        <w:rPr>
          <w:rFonts w:hint="eastAsia" w:cs="仿宋_GB2312" w:asciiTheme="minorEastAsia" w:hAnsiTheme="minorEastAsia" w:eastAsiaTheme="minorEastAsia"/>
          <w:sz w:val="24"/>
          <w:highlight w:val="none"/>
        </w:rPr>
        <w:t>投标人仅提交备份投标文件，没有在电子交易平台传输递交投标文件的，投标无效；</w:t>
      </w:r>
    </w:p>
    <w:p w14:paraId="4F0179FB">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4.2.21以联合体形式投标的，未在资格文件和商务技术文件中提供联合协议的，投标无效；</w:t>
      </w:r>
    </w:p>
    <w:p w14:paraId="74125899">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4.2.22以分包方式履行合同的，未在资格文件和商务技术文件中提供分包意向协议的，投标无效；</w:t>
      </w:r>
    </w:p>
    <w:p w14:paraId="61F20B75">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4.2.23</w:t>
      </w:r>
      <w:r>
        <w:rPr>
          <w:rFonts w:hint="eastAsia" w:cs="仿宋_GB2312" w:asciiTheme="minorEastAsia" w:hAnsiTheme="minorEastAsia" w:eastAsiaTheme="minorEastAsia"/>
          <w:sz w:val="24"/>
          <w:highlight w:val="none"/>
        </w:rPr>
        <w:t>法律、法规、规章（适用本市的）及省级以上规范性文件（适用本市的）规定的其他无效情形。</w:t>
      </w:r>
    </w:p>
    <w:p w14:paraId="32566E7D">
      <w:pPr>
        <w:pStyle w:val="24"/>
        <w:snapToGrid w:val="0"/>
        <w:spacing w:line="360" w:lineRule="auto"/>
        <w:ind w:firstLine="472" w:firstLineChars="196"/>
        <w:rPr>
          <w:rFonts w:cs="仿宋_GB2312" w:asciiTheme="minorEastAsia" w:hAnsiTheme="minorEastAsia" w:eastAsiaTheme="minorEastAsia"/>
          <w:highlight w:val="none"/>
        </w:rPr>
      </w:pPr>
      <w:r>
        <w:rPr>
          <w:rFonts w:hint="eastAsia" w:cs="仿宋_GB2312" w:asciiTheme="minorEastAsia" w:hAnsiTheme="minorEastAsia" w:eastAsiaTheme="minorEastAsia"/>
          <w:b/>
          <w:highlight w:val="none"/>
        </w:rPr>
        <w:t>5.废标。</w:t>
      </w:r>
      <w:r>
        <w:rPr>
          <w:rFonts w:hint="eastAsia" w:cs="仿宋_GB2312" w:asciiTheme="minorEastAsia" w:hAnsiTheme="minorEastAsia" w:eastAsiaTheme="minorEastAsia"/>
          <w:highlight w:val="none"/>
        </w:rPr>
        <w:t>根据《中华人民共和国政府采购法》第三十六条之规定，在采购中，出现下列情形之一的，应予废标：</w:t>
      </w:r>
    </w:p>
    <w:p w14:paraId="218ADE9A">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5.1符合专业条件的供应商或者对招标文件作实质响应的供应商不足3家的；</w:t>
      </w:r>
    </w:p>
    <w:p w14:paraId="2130A9C9">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5.2出现影响采购公正的违法、违规行为的；</w:t>
      </w:r>
    </w:p>
    <w:p w14:paraId="155786F0">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5.3投标人的报价均超过了采购预算，采购人不能支付的；</w:t>
      </w:r>
    </w:p>
    <w:p w14:paraId="376B80AC">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5.4因重大变故，采购任务取消的。</w:t>
      </w:r>
    </w:p>
    <w:p w14:paraId="6BF1F59F">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废标后，采购代理机构应当将废标理由通知所有投标人。</w:t>
      </w:r>
    </w:p>
    <w:p w14:paraId="2CEAD4DC">
      <w:pPr>
        <w:pStyle w:val="24"/>
        <w:snapToGrid w:val="0"/>
        <w:spacing w:line="360" w:lineRule="auto"/>
        <w:ind w:firstLine="482"/>
        <w:rPr>
          <w:rFonts w:cs="仿宋_GB2312" w:asciiTheme="minorEastAsia" w:hAnsiTheme="minorEastAsia" w:eastAsiaTheme="minorEastAsia"/>
          <w:highlight w:val="none"/>
        </w:rPr>
      </w:pPr>
      <w:r>
        <w:rPr>
          <w:rFonts w:hint="eastAsia" w:cs="仿宋_GB2312" w:asciiTheme="minorEastAsia" w:hAnsiTheme="minorEastAsia" w:eastAsiaTheme="minorEastAsia"/>
          <w:b/>
          <w:highlight w:val="none"/>
        </w:rPr>
        <w:t>6.修改招标文件，重新组织采购活动。</w:t>
      </w:r>
      <w:r>
        <w:rPr>
          <w:rFonts w:hint="eastAsia" w:cs="仿宋_GB2312"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22EE21F">
      <w:pPr>
        <w:pStyle w:val="24"/>
        <w:snapToGrid w:val="0"/>
        <w:spacing w:line="360" w:lineRule="auto"/>
        <w:ind w:firstLine="482"/>
        <w:rPr>
          <w:rFonts w:cs="仿宋_GB2312" w:asciiTheme="minorEastAsia" w:hAnsiTheme="minorEastAsia" w:eastAsiaTheme="minorEastAsia"/>
          <w:highlight w:val="none"/>
        </w:rPr>
      </w:pPr>
      <w:r>
        <w:rPr>
          <w:rFonts w:hint="eastAsia" w:cs="Helvetica" w:asciiTheme="minorEastAsia" w:hAnsiTheme="minorEastAsia" w:eastAsiaTheme="minorEastAsia"/>
          <w:b/>
          <w:kern w:val="0"/>
          <w:highlight w:val="none"/>
        </w:rPr>
        <w:t>7.重新开展采购。</w:t>
      </w:r>
      <w:r>
        <w:rPr>
          <w:rFonts w:hint="eastAsia" w:cs="仿宋_GB2312" w:asciiTheme="minorEastAsia" w:hAnsiTheme="minorEastAsia" w:eastAsiaTheme="minorEastAsia"/>
          <w:highlight w:val="none"/>
        </w:rPr>
        <w:t>有政府采购法第七十一条、第七十二条规定的违法行为之一，影响或者可能影响中标、成交结果的，依照下列规定处理：</w:t>
      </w:r>
    </w:p>
    <w:p w14:paraId="347FE742">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7.1未确定中标或者中标人的，终止本次政府采购活动，重新开展政府采购活动。</w:t>
      </w:r>
    </w:p>
    <w:p w14:paraId="592AFB72">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063ABCB">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7.3政府采购合同已签订但尚未履行的，撤销合同，从合格的中标或者成交候选人中另行确定中标或者中标人；没有合格的中标或者成交候选人的，重新开展政府采购活动。</w:t>
      </w:r>
    </w:p>
    <w:p w14:paraId="4BAC2183">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7.4政府采购合同已经履行，给采购人、供应商造成损失的，由责任人承担赔偿责任。</w:t>
      </w:r>
    </w:p>
    <w:p w14:paraId="01932925">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7.5政府采购当事人有其他违反政府采购法</w:t>
      </w:r>
      <w:r>
        <w:rPr>
          <w:rFonts w:hint="eastAsia" w:cs="Arial" w:asciiTheme="minorEastAsia" w:hAnsiTheme="minorEastAsia" w:eastAsiaTheme="minorEastAsia"/>
          <w:kern w:val="0"/>
          <w:highlight w:val="none"/>
        </w:rPr>
        <w:t>或者政府采购法实施条例等法律法规规定</w:t>
      </w:r>
      <w:r>
        <w:rPr>
          <w:rFonts w:hint="eastAsia" w:cs="仿宋_GB2312" w:asciiTheme="minorEastAsia" w:hAnsiTheme="minorEastAsia" w:eastAsiaTheme="minorEastAsia"/>
          <w:highlight w:val="none"/>
        </w:rPr>
        <w:t>的行为，经改正后仍然影响或者可能影响中标、成交结果或者依法被认定为中标、成交无效的，依照7.1-7.4规定处理。</w:t>
      </w:r>
    </w:p>
    <w:p w14:paraId="6B2BCA9B">
      <w:pPr>
        <w:snapToGrid w:val="0"/>
        <w:spacing w:line="360" w:lineRule="auto"/>
        <w:ind w:left="120" w:leftChars="57" w:firstLine="361" w:firstLineChars="150"/>
        <w:rPr>
          <w:rFonts w:cs="Helvetica" w:asciiTheme="minorEastAsia" w:hAnsiTheme="minorEastAsia" w:eastAsiaTheme="minorEastAsia"/>
          <w:b/>
          <w:kern w:val="0"/>
          <w:sz w:val="24"/>
          <w:highlight w:val="none"/>
        </w:rPr>
      </w:pPr>
      <w:r>
        <w:rPr>
          <w:rFonts w:hint="eastAsia" w:cs="Helvetica" w:asciiTheme="minorEastAsia" w:hAnsiTheme="minorEastAsia" w:eastAsiaTheme="minorEastAsia"/>
          <w:b/>
          <w:kern w:val="0"/>
          <w:sz w:val="24"/>
          <w:highlight w:val="none"/>
        </w:rPr>
        <w:t>8.评审过程的保密与录像</w:t>
      </w:r>
    </w:p>
    <w:p w14:paraId="59736EF3">
      <w:pPr>
        <w:widowControl/>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7EFA6660">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9.录音录像。</w:t>
      </w:r>
      <w:r>
        <w:rPr>
          <w:rFonts w:hint="eastAsia" w:cs="仿宋_GB2312" w:asciiTheme="minorEastAsia" w:hAnsiTheme="minorEastAsia" w:eastAsiaTheme="minorEastAsia"/>
          <w:sz w:val="24"/>
          <w:highlight w:val="none"/>
        </w:rPr>
        <w:t>采购代理机构对评审工作现场进行全过程录音录像，录音录像资料作为采购项目文件随其他文件一并存档。</w:t>
      </w:r>
      <w:bookmarkEnd w:id="39"/>
      <w:bookmarkStart w:id="425" w:name="第五部分"/>
      <w:bookmarkStart w:id="426" w:name="_Toc86217003"/>
    </w:p>
    <w:p w14:paraId="6B8680BA">
      <w:pPr>
        <w:pStyle w:val="61"/>
        <w:ind w:firstLine="0"/>
        <w:rPr>
          <w:highlight w:val="none"/>
          <w:lang w:val="en-US"/>
        </w:rPr>
      </w:pPr>
    </w:p>
    <w:p w14:paraId="064771DA">
      <w:pPr>
        <w:pStyle w:val="61"/>
        <w:rPr>
          <w:highlight w:val="none"/>
          <w:lang w:val="en-US"/>
        </w:rPr>
      </w:pPr>
    </w:p>
    <w:p w14:paraId="5F26F54B">
      <w:pPr>
        <w:spacing w:line="360" w:lineRule="auto"/>
        <w:outlineLvl w:val="0"/>
        <w:rPr>
          <w:rFonts w:cs="仿宋_GB2312" w:asciiTheme="minorEastAsia" w:hAnsiTheme="minorEastAsia" w:eastAsiaTheme="minorEastAsia"/>
          <w:b/>
          <w:sz w:val="36"/>
          <w:szCs w:val="36"/>
          <w:highlight w:val="none"/>
        </w:rPr>
      </w:pPr>
    </w:p>
    <w:p w14:paraId="2CB3C80E">
      <w:pPr>
        <w:pStyle w:val="2"/>
      </w:pPr>
    </w:p>
    <w:p w14:paraId="01653858">
      <w:pPr>
        <w:pStyle w:val="4"/>
        <w:ind w:left="0" w:leftChars="0" w:firstLine="0" w:firstLineChars="0"/>
        <w:rPr>
          <w:highlight w:val="none"/>
          <w:lang w:val="en-US"/>
        </w:rPr>
      </w:pPr>
    </w:p>
    <w:p w14:paraId="5C6943CD">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第五部分 拟签订的合同文本</w:t>
      </w:r>
    </w:p>
    <w:p w14:paraId="0D94F417">
      <w:pPr>
        <w:spacing w:line="360" w:lineRule="exact"/>
        <w:jc w:val="center"/>
        <w:rPr>
          <w:rFonts w:ascii="宋体" w:hAnsi="宋体" w:cs="宋体"/>
          <w:sz w:val="24"/>
          <w:highlight w:val="none"/>
          <w:u w:val="single"/>
        </w:rPr>
      </w:pPr>
      <w:r>
        <w:rPr>
          <w:rFonts w:hint="eastAsia" w:cs="宋体"/>
          <w:b/>
          <w:sz w:val="30"/>
          <w:szCs w:val="30"/>
          <w:highlight w:val="none"/>
        </w:rPr>
        <w:t xml:space="preserve">      </w:t>
      </w:r>
      <w:r>
        <w:rPr>
          <w:rFonts w:hint="eastAsia" w:ascii="宋体" w:hAnsi="宋体" w:cs="宋体"/>
          <w:b/>
          <w:sz w:val="24"/>
          <w:highlight w:val="none"/>
        </w:rPr>
        <w:t>注：本合同书格式为示范文本，仅作为中标人与招标人签定正式合同时的参考</w:t>
      </w:r>
    </w:p>
    <w:p w14:paraId="284F097C">
      <w:pPr>
        <w:pStyle w:val="32"/>
        <w:snapToGrid w:val="0"/>
        <w:spacing w:line="360" w:lineRule="auto"/>
        <w:jc w:val="left"/>
        <w:outlineLvl w:val="0"/>
        <w:rPr>
          <w:rFonts w:hAnsi="宋体" w:cs="宋体"/>
          <w:b/>
          <w:highlight w:val="none"/>
        </w:rPr>
      </w:pPr>
    </w:p>
    <w:p w14:paraId="3F11A785">
      <w:pPr>
        <w:spacing w:line="380" w:lineRule="exact"/>
        <w:rPr>
          <w:rFonts w:ascii="宋体" w:hAnsi="宋体"/>
          <w:b/>
          <w:bCs/>
          <w:spacing w:val="-6"/>
          <w:szCs w:val="21"/>
          <w:highlight w:val="none"/>
          <w:u w:val="single"/>
        </w:rPr>
      </w:pPr>
      <w:r>
        <w:rPr>
          <w:rFonts w:hint="eastAsia" w:ascii="宋体" w:hAnsi="宋体"/>
          <w:szCs w:val="21"/>
          <w:highlight w:val="none"/>
        </w:rPr>
        <w:t>甲方（需方）：</w:t>
      </w:r>
      <w:r>
        <w:rPr>
          <w:rFonts w:hint="eastAsia" w:ascii="宋体" w:hAnsi="宋体"/>
          <w:b/>
          <w:bCs/>
          <w:spacing w:val="-6"/>
          <w:szCs w:val="21"/>
          <w:highlight w:val="none"/>
          <w:u w:val="single"/>
        </w:rPr>
        <w:t xml:space="preserve">                                 </w:t>
      </w:r>
    </w:p>
    <w:p w14:paraId="3E3543BF">
      <w:pPr>
        <w:spacing w:line="380" w:lineRule="exact"/>
        <w:rPr>
          <w:rFonts w:ascii="宋体" w:hAnsi="宋体"/>
          <w:szCs w:val="21"/>
          <w:highlight w:val="none"/>
          <w:u w:val="single"/>
        </w:rPr>
      </w:pPr>
      <w:r>
        <w:rPr>
          <w:rFonts w:hint="eastAsia" w:ascii="宋体" w:hAnsi="宋体"/>
          <w:szCs w:val="21"/>
          <w:highlight w:val="none"/>
        </w:rPr>
        <w:t>乙方（供方）：</w:t>
      </w:r>
      <w:r>
        <w:rPr>
          <w:rFonts w:hint="eastAsia" w:ascii="宋体" w:hAnsi="宋体"/>
          <w:b/>
          <w:bCs/>
          <w:spacing w:val="-6"/>
          <w:szCs w:val="21"/>
          <w:highlight w:val="none"/>
          <w:u w:val="single"/>
        </w:rPr>
        <w:t xml:space="preserve">                            </w:t>
      </w:r>
      <w:r>
        <w:rPr>
          <w:rFonts w:hint="eastAsia" w:ascii="宋体" w:hAnsi="宋体"/>
          <w:b/>
          <w:bCs/>
          <w:szCs w:val="21"/>
          <w:highlight w:val="none"/>
          <w:u w:val="single"/>
        </w:rPr>
        <w:t xml:space="preserve">  </w:t>
      </w:r>
    </w:p>
    <w:p w14:paraId="5EB0B1B3">
      <w:pPr>
        <w:spacing w:line="38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甲、乙双方根据</w:t>
      </w:r>
      <w:r>
        <w:rPr>
          <w:rFonts w:hint="eastAsia" w:ascii="宋体" w:hAnsi="宋体"/>
          <w:szCs w:val="21"/>
          <w:highlight w:val="none"/>
          <w:u w:val="single"/>
          <w:lang w:val="en-US" w:eastAsia="zh-CN"/>
        </w:rPr>
        <w:t xml:space="preserve">    </w:t>
      </w:r>
      <w:r>
        <w:rPr>
          <w:rFonts w:hint="eastAsia" w:ascii="宋体" w:hAnsi="宋体"/>
          <w:szCs w:val="21"/>
          <w:highlight w:val="none"/>
        </w:rPr>
        <w:t>年</w:t>
      </w:r>
      <w:r>
        <w:rPr>
          <w:rFonts w:hint="eastAsia" w:ascii="宋体" w:hAnsi="宋体"/>
          <w:b/>
          <w:bCs/>
          <w:szCs w:val="21"/>
          <w:highlight w:val="none"/>
          <w:u w:val="single"/>
        </w:rPr>
        <w:t xml:space="preserve">    </w:t>
      </w:r>
      <w:r>
        <w:rPr>
          <w:rFonts w:hint="eastAsia" w:ascii="宋体" w:hAnsi="宋体"/>
          <w:szCs w:val="21"/>
          <w:highlight w:val="none"/>
        </w:rPr>
        <w:t>月</w:t>
      </w:r>
      <w:r>
        <w:rPr>
          <w:rFonts w:hint="eastAsia" w:ascii="宋体" w:hAnsi="宋体"/>
          <w:b/>
          <w:bCs/>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eastAsia="zh-CN"/>
        </w:rPr>
        <w:t>2024年-2026年舟山市普陀区登步岛管理委员会环境绿化养护项目</w:t>
      </w:r>
      <w:r>
        <w:rPr>
          <w:rFonts w:hint="eastAsia" w:ascii="宋体" w:hAnsi="宋体"/>
          <w:szCs w:val="21"/>
          <w:highlight w:val="none"/>
        </w:rPr>
        <w:t>（采购编号：</w:t>
      </w:r>
      <w:r>
        <w:rPr>
          <w:rFonts w:hint="eastAsia" w:ascii="宋体" w:hAnsi="宋体"/>
          <w:b/>
          <w:bCs/>
          <w:spacing w:val="-6"/>
          <w:szCs w:val="21"/>
          <w:highlight w:val="none"/>
          <w:u w:val="single"/>
        </w:rPr>
        <w:t xml:space="preserve">             </w:t>
      </w:r>
      <w:r>
        <w:rPr>
          <w:rFonts w:ascii="宋体" w:hAnsi="宋体"/>
          <w:szCs w:val="21"/>
          <w:highlight w:val="none"/>
        </w:rPr>
        <w:t>）</w:t>
      </w:r>
      <w:r>
        <w:rPr>
          <w:rFonts w:hint="eastAsia" w:ascii="宋体" w:hAnsi="宋体"/>
          <w:szCs w:val="21"/>
          <w:highlight w:val="none"/>
        </w:rPr>
        <w:t>公开招标结果和公开招标文件的要求，并经双方协调一致，订立本采购合同。</w:t>
      </w:r>
    </w:p>
    <w:p w14:paraId="0127221F">
      <w:pPr>
        <w:spacing w:line="380" w:lineRule="exact"/>
        <w:ind w:firstLine="420" w:firstLineChars="200"/>
        <w:rPr>
          <w:rFonts w:hint="eastAsia" w:ascii="宋体" w:hAnsi="宋体"/>
          <w:szCs w:val="21"/>
          <w:highlight w:val="none"/>
        </w:rPr>
      </w:pPr>
      <w:r>
        <w:rPr>
          <w:rFonts w:hint="eastAsia" w:ascii="宋体" w:hAnsi="宋体"/>
          <w:szCs w:val="21"/>
          <w:highlight w:val="none"/>
        </w:rPr>
        <w:t xml:space="preserve">一、合同文件： </w:t>
      </w:r>
    </w:p>
    <w:p w14:paraId="1A2F9409">
      <w:pPr>
        <w:spacing w:line="380" w:lineRule="exact"/>
        <w:ind w:left="480"/>
        <w:rPr>
          <w:rFonts w:hint="eastAsia" w:ascii="宋体" w:hAnsi="宋体"/>
          <w:szCs w:val="21"/>
          <w:highlight w:val="none"/>
        </w:rPr>
      </w:pPr>
      <w:r>
        <w:rPr>
          <w:rFonts w:hint="eastAsia" w:ascii="宋体" w:hAnsi="宋体"/>
          <w:szCs w:val="21"/>
          <w:highlight w:val="none"/>
        </w:rPr>
        <w:t>1.公开招标文件。</w:t>
      </w:r>
    </w:p>
    <w:p w14:paraId="41528F1E">
      <w:pPr>
        <w:spacing w:line="380" w:lineRule="exact"/>
        <w:ind w:left="480"/>
        <w:rPr>
          <w:rFonts w:hint="eastAsia" w:ascii="宋体" w:hAnsi="宋体"/>
          <w:szCs w:val="21"/>
          <w:highlight w:val="none"/>
        </w:rPr>
      </w:pPr>
      <w:r>
        <w:rPr>
          <w:rFonts w:hint="eastAsia" w:ascii="宋体" w:hAnsi="宋体"/>
          <w:szCs w:val="21"/>
          <w:highlight w:val="none"/>
        </w:rPr>
        <w:t>2.变更补充文件。</w:t>
      </w:r>
    </w:p>
    <w:p w14:paraId="043D24F1">
      <w:pPr>
        <w:spacing w:line="380" w:lineRule="exact"/>
        <w:ind w:left="480"/>
        <w:rPr>
          <w:rFonts w:hint="eastAsia" w:ascii="宋体" w:hAnsi="宋体"/>
          <w:szCs w:val="21"/>
          <w:highlight w:val="none"/>
        </w:rPr>
      </w:pPr>
      <w:r>
        <w:rPr>
          <w:rFonts w:hint="eastAsia" w:ascii="宋体" w:hAnsi="宋体"/>
          <w:szCs w:val="21"/>
          <w:highlight w:val="none"/>
        </w:rPr>
        <w:t>3.中标通知书。</w:t>
      </w:r>
    </w:p>
    <w:p w14:paraId="3317848C">
      <w:pPr>
        <w:spacing w:line="380" w:lineRule="exact"/>
        <w:ind w:left="480"/>
        <w:rPr>
          <w:rFonts w:hint="eastAsia" w:ascii="宋体" w:hAnsi="宋体"/>
          <w:szCs w:val="21"/>
          <w:highlight w:val="none"/>
        </w:rPr>
      </w:pPr>
      <w:r>
        <w:rPr>
          <w:rFonts w:hint="eastAsia" w:ascii="宋体" w:hAnsi="宋体"/>
          <w:szCs w:val="21"/>
          <w:highlight w:val="none"/>
        </w:rPr>
        <w:t>4.询标记录。</w:t>
      </w:r>
    </w:p>
    <w:p w14:paraId="0B61F6FF">
      <w:pPr>
        <w:spacing w:line="380" w:lineRule="exact"/>
        <w:ind w:left="480"/>
        <w:rPr>
          <w:rFonts w:hint="eastAsia" w:ascii="宋体" w:hAnsi="宋体"/>
          <w:szCs w:val="21"/>
          <w:highlight w:val="none"/>
        </w:rPr>
      </w:pPr>
      <w:r>
        <w:rPr>
          <w:rFonts w:hint="eastAsia" w:ascii="宋体" w:hAnsi="宋体"/>
          <w:szCs w:val="21"/>
          <w:highlight w:val="none"/>
        </w:rPr>
        <w:t>5.合同条款。</w:t>
      </w:r>
    </w:p>
    <w:p w14:paraId="3C35028D">
      <w:pPr>
        <w:spacing w:line="380" w:lineRule="exact"/>
        <w:ind w:left="480"/>
        <w:rPr>
          <w:rFonts w:ascii="宋体" w:hAnsi="宋体"/>
          <w:szCs w:val="21"/>
          <w:highlight w:val="none"/>
        </w:rPr>
      </w:pPr>
      <w:r>
        <w:rPr>
          <w:rFonts w:hint="eastAsia" w:ascii="宋体" w:hAnsi="宋体"/>
          <w:szCs w:val="21"/>
          <w:highlight w:val="none"/>
        </w:rPr>
        <w:t>6.乙方投标文件。</w:t>
      </w:r>
    </w:p>
    <w:p w14:paraId="7ECD69BF">
      <w:pPr>
        <w:spacing w:line="380" w:lineRule="exact"/>
        <w:ind w:firstLine="420" w:firstLineChars="200"/>
        <w:rPr>
          <w:rFonts w:hint="eastAsia" w:ascii="宋体" w:hAnsi="宋体"/>
          <w:szCs w:val="21"/>
          <w:highlight w:val="none"/>
        </w:rPr>
      </w:pPr>
      <w:r>
        <w:rPr>
          <w:rFonts w:hint="eastAsia" w:ascii="宋体" w:hAnsi="宋体"/>
          <w:szCs w:val="21"/>
          <w:highlight w:val="none"/>
        </w:rPr>
        <w:t>上述所指合同文件是合同不可分割的部分。</w:t>
      </w:r>
    </w:p>
    <w:p w14:paraId="62696B81">
      <w:pPr>
        <w:spacing w:line="380" w:lineRule="exact"/>
        <w:ind w:firstLine="435"/>
        <w:rPr>
          <w:rFonts w:hint="eastAsia" w:ascii="宋体" w:hAnsi="宋体"/>
          <w:szCs w:val="21"/>
          <w:highlight w:val="none"/>
        </w:rPr>
      </w:pPr>
      <w:r>
        <w:rPr>
          <w:rFonts w:hint="eastAsia" w:ascii="宋体" w:hAnsi="宋体"/>
          <w:szCs w:val="21"/>
          <w:highlight w:val="none"/>
        </w:rPr>
        <w:t>二、服务项目相关情况</w:t>
      </w:r>
    </w:p>
    <w:p w14:paraId="694BE2FF">
      <w:pPr>
        <w:spacing w:line="380" w:lineRule="exact"/>
        <w:ind w:firstLine="435"/>
        <w:rPr>
          <w:rFonts w:hint="eastAsia" w:ascii="宋体" w:hAnsi="宋体"/>
          <w:szCs w:val="21"/>
          <w:highlight w:val="none"/>
        </w:rPr>
      </w:pPr>
      <w:r>
        <w:rPr>
          <w:rFonts w:hint="eastAsia" w:ascii="宋体" w:hAnsi="宋体"/>
          <w:szCs w:val="21"/>
          <w:highlight w:val="none"/>
        </w:rPr>
        <w:t>项目名称：</w:t>
      </w:r>
      <w:r>
        <w:rPr>
          <w:rFonts w:hint="eastAsia" w:ascii="宋体" w:hAnsi="宋体"/>
          <w:szCs w:val="21"/>
          <w:highlight w:val="none"/>
          <w:lang w:eastAsia="zh-CN"/>
        </w:rPr>
        <w:t>2024年-2026年舟山市普陀区登步岛管理委员会环境绿化养护项目</w:t>
      </w:r>
    </w:p>
    <w:p w14:paraId="1F6BD845">
      <w:pPr>
        <w:pStyle w:val="81"/>
        <w:ind w:firstLine="600" w:firstLineChars="3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作业范围：具体要求详见采购需求。</w:t>
      </w:r>
    </w:p>
    <w:p w14:paraId="1081F28D">
      <w:pPr>
        <w:spacing w:line="380" w:lineRule="exact"/>
        <w:ind w:firstLine="435"/>
        <w:rPr>
          <w:rFonts w:hint="eastAsia" w:ascii="宋体" w:hAnsi="宋体"/>
          <w:szCs w:val="21"/>
          <w:highlight w:val="none"/>
        </w:rPr>
      </w:pPr>
      <w:r>
        <w:rPr>
          <w:rFonts w:hint="eastAsia" w:ascii="宋体" w:hAnsi="宋体"/>
          <w:szCs w:val="21"/>
          <w:highlight w:val="none"/>
        </w:rPr>
        <w:t>三、服务费用</w:t>
      </w:r>
    </w:p>
    <w:p w14:paraId="2DE9A7B8">
      <w:pPr>
        <w:pStyle w:val="32"/>
        <w:spacing w:line="460" w:lineRule="exact"/>
        <w:ind w:firstLine="420" w:firstLineChars="200"/>
        <w:rPr>
          <w:rFonts w:hint="eastAsia" w:hAnsi="宋体" w:eastAsia="宋体" w:cs="宋体"/>
          <w:color w:val="000000"/>
          <w:sz w:val="21"/>
          <w:szCs w:val="21"/>
          <w:highlight w:val="none"/>
        </w:rPr>
      </w:pPr>
      <w:r>
        <w:rPr>
          <w:rFonts w:hint="eastAsia" w:hAnsi="宋体" w:eastAsia="宋体" w:cs="宋体"/>
          <w:sz w:val="21"/>
          <w:szCs w:val="21"/>
          <w:highlight w:val="none"/>
        </w:rPr>
        <w:t xml:space="preserve"> </w:t>
      </w:r>
      <w:r>
        <w:rPr>
          <w:rFonts w:hint="eastAsia" w:hAnsi="宋体" w:eastAsia="宋体" w:cs="宋体"/>
          <w:bCs/>
          <w:sz w:val="21"/>
          <w:szCs w:val="21"/>
          <w:highlight w:val="none"/>
        </w:rPr>
        <w:t>合同金额：</w:t>
      </w:r>
      <w:r>
        <w:rPr>
          <w:rFonts w:hint="eastAsia" w:hAnsi="宋体" w:eastAsia="宋体" w:cs="宋体"/>
          <w:b/>
          <w:sz w:val="21"/>
          <w:szCs w:val="21"/>
          <w:highlight w:val="none"/>
          <w:u w:val="single"/>
        </w:rPr>
        <w:t>人民币        （￥      ）</w:t>
      </w:r>
      <w:r>
        <w:rPr>
          <w:rFonts w:hint="eastAsia" w:hAnsi="宋体" w:eastAsia="宋体" w:cs="宋体"/>
          <w:sz w:val="21"/>
          <w:szCs w:val="21"/>
          <w:highlight w:val="none"/>
        </w:rPr>
        <w:t>，</w:t>
      </w:r>
      <w:r>
        <w:rPr>
          <w:rFonts w:hint="eastAsia" w:hAnsi="宋体" w:eastAsia="宋体" w:cs="宋体"/>
          <w:bCs/>
          <w:sz w:val="21"/>
          <w:szCs w:val="21"/>
          <w:highlight w:val="none"/>
        </w:rPr>
        <w:t>包括</w:t>
      </w:r>
      <w:r>
        <w:rPr>
          <w:rFonts w:hint="eastAsia" w:hAnsi="宋体" w:eastAsia="宋体" w:cs="宋体"/>
          <w:color w:val="000000"/>
          <w:sz w:val="21"/>
          <w:szCs w:val="21"/>
          <w:highlight w:val="none"/>
        </w:rPr>
        <w:t>劳务费、药物费、福利、环保、管理费、保险、利润、税金等费用及完成本项目的其它费用等和政策性文件规定及合同包含的所有风险、责任等各项应有费用，如有漏项，视同已包含在其总项目中。</w:t>
      </w:r>
      <w:r>
        <w:rPr>
          <w:rFonts w:hint="eastAsia" w:hAnsi="宋体" w:eastAsia="宋体" w:cs="宋体"/>
          <w:color w:val="000000"/>
          <w:kern w:val="0"/>
          <w:sz w:val="21"/>
          <w:szCs w:val="21"/>
          <w:highlight w:val="none"/>
        </w:rPr>
        <w:t>由乙方开具正式增值税发票。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2160"/>
        <w:gridCol w:w="1440"/>
        <w:gridCol w:w="1755"/>
      </w:tblGrid>
      <w:tr w14:paraId="77EC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4140" w:type="dxa"/>
            <w:noWrap w:val="0"/>
            <w:vAlign w:val="center"/>
          </w:tcPr>
          <w:p w14:paraId="62D97159">
            <w:pPr>
              <w:spacing w:line="380" w:lineRule="exact"/>
              <w:jc w:val="center"/>
              <w:rPr>
                <w:rFonts w:hint="eastAsia" w:ascii="宋体" w:hAnsi="宋体"/>
                <w:szCs w:val="21"/>
                <w:highlight w:val="none"/>
              </w:rPr>
            </w:pPr>
            <w:r>
              <w:rPr>
                <w:rFonts w:hint="eastAsia" w:ascii="宋体" w:hAnsi="宋体"/>
                <w:szCs w:val="21"/>
                <w:highlight w:val="none"/>
              </w:rPr>
              <w:t>项   目</w:t>
            </w:r>
          </w:p>
        </w:tc>
        <w:tc>
          <w:tcPr>
            <w:tcW w:w="2160" w:type="dxa"/>
            <w:noWrap w:val="0"/>
            <w:vAlign w:val="center"/>
          </w:tcPr>
          <w:p w14:paraId="3D3BF6F4">
            <w:pPr>
              <w:spacing w:line="380" w:lineRule="exact"/>
              <w:jc w:val="center"/>
              <w:rPr>
                <w:rFonts w:hint="eastAsia" w:ascii="宋体" w:hAnsi="宋体"/>
                <w:szCs w:val="21"/>
                <w:highlight w:val="none"/>
              </w:rPr>
            </w:pPr>
            <w:r>
              <w:rPr>
                <w:rFonts w:hint="eastAsia" w:ascii="宋体" w:hAnsi="宋体"/>
                <w:szCs w:val="21"/>
                <w:highlight w:val="none"/>
              </w:rPr>
              <w:t>服务期限</w:t>
            </w:r>
          </w:p>
        </w:tc>
        <w:tc>
          <w:tcPr>
            <w:tcW w:w="1440" w:type="dxa"/>
            <w:noWrap w:val="0"/>
            <w:vAlign w:val="center"/>
          </w:tcPr>
          <w:p w14:paraId="1C397F63">
            <w:pPr>
              <w:spacing w:line="380" w:lineRule="exact"/>
              <w:jc w:val="center"/>
              <w:rPr>
                <w:rFonts w:hint="eastAsia" w:ascii="宋体" w:hAnsi="宋体"/>
                <w:szCs w:val="21"/>
                <w:highlight w:val="none"/>
              </w:rPr>
            </w:pPr>
            <w:r>
              <w:rPr>
                <w:rFonts w:hint="eastAsia" w:ascii="宋体" w:hAnsi="宋体"/>
                <w:szCs w:val="21"/>
                <w:highlight w:val="none"/>
              </w:rPr>
              <w:t xml:space="preserve"> 单价</w:t>
            </w:r>
          </w:p>
        </w:tc>
        <w:tc>
          <w:tcPr>
            <w:tcW w:w="1755" w:type="dxa"/>
            <w:noWrap w:val="0"/>
            <w:vAlign w:val="center"/>
          </w:tcPr>
          <w:p w14:paraId="3E6DE6C3">
            <w:pPr>
              <w:spacing w:line="380" w:lineRule="exact"/>
              <w:jc w:val="center"/>
              <w:rPr>
                <w:rFonts w:hint="eastAsia" w:ascii="宋体" w:hAnsi="宋体"/>
                <w:szCs w:val="21"/>
                <w:highlight w:val="none"/>
              </w:rPr>
            </w:pPr>
            <w:r>
              <w:rPr>
                <w:rFonts w:hint="eastAsia" w:ascii="宋体" w:hAnsi="宋体"/>
                <w:szCs w:val="21"/>
                <w:highlight w:val="none"/>
              </w:rPr>
              <w:t>投标总价</w:t>
            </w:r>
          </w:p>
        </w:tc>
      </w:tr>
      <w:tr w14:paraId="3FBB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140" w:type="dxa"/>
            <w:noWrap w:val="0"/>
            <w:vAlign w:val="center"/>
          </w:tcPr>
          <w:p w14:paraId="54B9B3EE">
            <w:pPr>
              <w:pStyle w:val="32"/>
              <w:spacing w:line="380" w:lineRule="exact"/>
              <w:jc w:val="center"/>
              <w:rPr>
                <w:rFonts w:hint="eastAsia" w:hAnsi="宋体" w:eastAsia="宋体"/>
                <w:b/>
                <w:bCs/>
                <w:sz w:val="21"/>
                <w:szCs w:val="21"/>
                <w:highlight w:val="none"/>
              </w:rPr>
            </w:pPr>
          </w:p>
        </w:tc>
        <w:tc>
          <w:tcPr>
            <w:tcW w:w="2160" w:type="dxa"/>
            <w:noWrap w:val="0"/>
            <w:vAlign w:val="center"/>
          </w:tcPr>
          <w:p w14:paraId="61FAE161">
            <w:pPr>
              <w:spacing w:line="380" w:lineRule="exact"/>
              <w:jc w:val="center"/>
              <w:rPr>
                <w:rFonts w:hint="eastAsia" w:ascii="宋体" w:hAnsi="宋体"/>
                <w:b/>
                <w:szCs w:val="21"/>
                <w:highlight w:val="none"/>
              </w:rPr>
            </w:pPr>
          </w:p>
        </w:tc>
        <w:tc>
          <w:tcPr>
            <w:tcW w:w="1440" w:type="dxa"/>
            <w:noWrap w:val="0"/>
            <w:vAlign w:val="center"/>
          </w:tcPr>
          <w:p w14:paraId="6F5A84ED">
            <w:pPr>
              <w:pStyle w:val="32"/>
              <w:spacing w:line="380" w:lineRule="exact"/>
              <w:jc w:val="center"/>
              <w:rPr>
                <w:rFonts w:hint="eastAsia" w:hAnsi="宋体" w:eastAsia="宋体" w:cs="宋体"/>
                <w:b/>
                <w:bCs/>
                <w:sz w:val="21"/>
                <w:szCs w:val="21"/>
                <w:highlight w:val="none"/>
              </w:rPr>
            </w:pPr>
          </w:p>
        </w:tc>
        <w:tc>
          <w:tcPr>
            <w:tcW w:w="1755" w:type="dxa"/>
            <w:noWrap w:val="0"/>
            <w:vAlign w:val="center"/>
          </w:tcPr>
          <w:p w14:paraId="39D3CAE4">
            <w:pPr>
              <w:spacing w:line="380" w:lineRule="exact"/>
              <w:ind w:left="-171"/>
              <w:jc w:val="center"/>
              <w:rPr>
                <w:rFonts w:hint="eastAsia" w:ascii="宋体" w:hAnsi="宋体"/>
                <w:b/>
                <w:bCs/>
                <w:szCs w:val="21"/>
                <w:highlight w:val="none"/>
              </w:rPr>
            </w:pPr>
          </w:p>
        </w:tc>
      </w:tr>
      <w:tr w14:paraId="058E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495" w:type="dxa"/>
            <w:gridSpan w:val="4"/>
            <w:noWrap w:val="0"/>
            <w:vAlign w:val="center"/>
          </w:tcPr>
          <w:p w14:paraId="146FF228">
            <w:pPr>
              <w:spacing w:line="380" w:lineRule="exact"/>
              <w:rPr>
                <w:rFonts w:hint="eastAsia" w:ascii="宋体" w:hAnsi="宋体"/>
                <w:szCs w:val="21"/>
                <w:highlight w:val="none"/>
              </w:rPr>
            </w:pPr>
            <w:r>
              <w:rPr>
                <w:rFonts w:hint="eastAsia" w:ascii="宋体" w:hAnsi="宋体"/>
                <w:b/>
                <w:bCs/>
                <w:spacing w:val="-6"/>
                <w:szCs w:val="21"/>
                <w:highlight w:val="none"/>
              </w:rPr>
              <w:t>合同价：人民币   元整（¥    ）</w:t>
            </w:r>
          </w:p>
        </w:tc>
      </w:tr>
    </w:tbl>
    <w:p w14:paraId="328C4BAF">
      <w:pPr>
        <w:spacing w:before="156" w:beforeLines="50" w:after="156" w:afterLines="50" w:line="440" w:lineRule="exact"/>
        <w:ind w:firstLine="420" w:firstLineChars="200"/>
        <w:rPr>
          <w:rFonts w:hint="eastAsia" w:ascii="宋体" w:hAnsi="宋体"/>
          <w:szCs w:val="21"/>
          <w:highlight w:val="none"/>
        </w:rPr>
      </w:pPr>
      <w:r>
        <w:rPr>
          <w:rFonts w:hint="eastAsia"/>
          <w:highlight w:val="none"/>
        </w:rPr>
        <w:t xml:space="preserve"> </w:t>
      </w:r>
      <w:r>
        <w:rPr>
          <w:rFonts w:hint="eastAsia" w:ascii="宋体" w:hAnsi="宋体"/>
          <w:szCs w:val="21"/>
          <w:highlight w:val="none"/>
        </w:rPr>
        <w:t>四、付款方式</w:t>
      </w:r>
    </w:p>
    <w:p w14:paraId="73916AEA">
      <w:pPr>
        <w:snapToGrid w:val="0"/>
        <w:spacing w:line="300" w:lineRule="auto"/>
        <w:ind w:firstLine="420" w:firstLineChars="200"/>
        <w:rPr>
          <w:rFonts w:ascii="宋体" w:hAnsi="宋体"/>
          <w:szCs w:val="21"/>
          <w:highlight w:val="none"/>
        </w:rPr>
      </w:pPr>
      <w:r>
        <w:rPr>
          <w:rFonts w:hint="eastAsia" w:ascii="宋体" w:hAnsi="宋体"/>
          <w:szCs w:val="21"/>
          <w:highlight w:val="none"/>
        </w:rPr>
        <w:t>1、养护费为先养护后支付，一个季度支付一次。</w:t>
      </w:r>
      <w:r>
        <w:rPr>
          <w:rFonts w:hint="eastAsia" w:ascii="宋体" w:hAnsi="宋体" w:cs="宋体"/>
          <w:szCs w:val="21"/>
          <w:highlight w:val="none"/>
        </w:rPr>
        <w:t>每季度养护费减去当季应扣除的费用后支付给承包养护单位。</w:t>
      </w:r>
      <w:r>
        <w:rPr>
          <w:rFonts w:hint="eastAsia" w:ascii="宋体" w:hAnsi="宋体"/>
          <w:szCs w:val="21"/>
          <w:highlight w:val="none"/>
        </w:rPr>
        <w:t>计算方法如下：</w:t>
      </w:r>
    </w:p>
    <w:p w14:paraId="7099D1BE">
      <w:pPr>
        <w:snapToGrid w:val="0"/>
        <w:spacing w:line="300" w:lineRule="auto"/>
        <w:ind w:firstLine="420"/>
        <w:rPr>
          <w:rFonts w:ascii="宋体" w:hAnsi="宋体"/>
          <w:szCs w:val="21"/>
          <w:highlight w:val="none"/>
        </w:rPr>
      </w:pPr>
      <w:r>
        <w:rPr>
          <w:rFonts w:hint="eastAsia" w:ascii="宋体" w:hAnsi="宋体"/>
          <w:szCs w:val="21"/>
          <w:highlight w:val="none"/>
        </w:rPr>
        <w:t>每季度养护费支出=每季度养护费－当季扣除的费用</w:t>
      </w:r>
    </w:p>
    <w:p w14:paraId="48CA3FD3">
      <w:pPr>
        <w:spacing w:before="156" w:beforeLines="50" w:after="156" w:afterLines="50" w:line="440" w:lineRule="exact"/>
        <w:ind w:firstLine="420" w:firstLineChars="200"/>
        <w:rPr>
          <w:rFonts w:ascii="宋体" w:hAnsi="宋体"/>
          <w:szCs w:val="21"/>
          <w:highlight w:val="none"/>
        </w:rPr>
      </w:pPr>
      <w:r>
        <w:rPr>
          <w:rFonts w:hint="eastAsia" w:ascii="宋体" w:hAnsi="宋体"/>
          <w:szCs w:val="21"/>
          <w:highlight w:val="none"/>
        </w:rPr>
        <w:t>五、履约保证金</w:t>
      </w:r>
    </w:p>
    <w:p w14:paraId="600BCABD">
      <w:pPr>
        <w:spacing w:line="440" w:lineRule="exact"/>
        <w:ind w:firstLine="43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履约保证金金额为合同总额的</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lang w:eastAsia="zh-CN"/>
        </w:rPr>
        <w:t>。</w:t>
      </w:r>
    </w:p>
    <w:p w14:paraId="25ACA09C">
      <w:pPr>
        <w:spacing w:line="440" w:lineRule="exact"/>
        <w:ind w:firstLine="435"/>
        <w:rPr>
          <w:rFonts w:ascii="宋体" w:hAnsi="宋体"/>
          <w:szCs w:val="21"/>
          <w:highlight w:val="none"/>
        </w:rPr>
      </w:pPr>
      <w:r>
        <w:rPr>
          <w:rFonts w:hint="eastAsia" w:ascii="宋体" w:hAnsi="宋体"/>
          <w:szCs w:val="21"/>
          <w:highlight w:val="none"/>
        </w:rPr>
        <w:t>六、承包期限</w:t>
      </w:r>
    </w:p>
    <w:p w14:paraId="4DB3D82A">
      <w:pPr>
        <w:spacing w:line="440" w:lineRule="exact"/>
        <w:ind w:firstLine="435"/>
        <w:rPr>
          <w:rFonts w:ascii="宋体" w:hAnsi="宋体"/>
          <w:szCs w:val="21"/>
          <w:highlight w:val="none"/>
        </w:rPr>
      </w:pPr>
      <w:r>
        <w:rPr>
          <w:rFonts w:hint="eastAsia" w:ascii="宋体" w:hAnsi="宋体"/>
          <w:szCs w:val="21"/>
          <w:highlight w:val="none"/>
        </w:rPr>
        <w:t>承包期限</w:t>
      </w:r>
      <w:r>
        <w:rPr>
          <w:rFonts w:hint="eastAsia" w:ascii="宋体" w:hAnsi="宋体"/>
          <w:b/>
          <w:bCs/>
          <w:color w:val="000000"/>
          <w:szCs w:val="21"/>
          <w:highlight w:val="none"/>
          <w:u w:val="single"/>
        </w:rPr>
        <w:t xml:space="preserve">     </w:t>
      </w:r>
      <w:r>
        <w:rPr>
          <w:rFonts w:hint="eastAsia" w:ascii="宋体" w:hAnsi="宋体"/>
          <w:szCs w:val="21"/>
          <w:highlight w:val="none"/>
        </w:rPr>
        <w:t>年，即</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b/>
          <w:bCs/>
          <w:color w:val="000000"/>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月</w:t>
      </w:r>
      <w:r>
        <w:rPr>
          <w:rFonts w:hint="eastAsia" w:ascii="宋体" w:hAnsi="宋体"/>
          <w:b/>
          <w:bCs/>
          <w:color w:val="000000"/>
          <w:szCs w:val="21"/>
          <w:highlight w:val="none"/>
          <w:u w:val="single"/>
        </w:rPr>
        <w:t xml:space="preserve">    </w:t>
      </w:r>
      <w:r>
        <w:rPr>
          <w:rFonts w:hint="eastAsia" w:ascii="宋体" w:hAnsi="宋体"/>
          <w:szCs w:val="21"/>
          <w:highlight w:val="none"/>
        </w:rPr>
        <w:t>日至</w:t>
      </w:r>
      <w:r>
        <w:rPr>
          <w:rFonts w:hint="eastAsia" w:ascii="宋体" w:hAnsi="宋体"/>
          <w:b/>
          <w:bCs/>
          <w:color w:val="000000"/>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b/>
          <w:bCs/>
          <w:color w:val="000000"/>
          <w:szCs w:val="21"/>
          <w:highlight w:val="none"/>
          <w:u w:val="single"/>
        </w:rPr>
        <w:t xml:space="preserve">  </w:t>
      </w:r>
      <w:r>
        <w:rPr>
          <w:rFonts w:hint="eastAsia" w:ascii="宋体" w:hAnsi="宋体"/>
          <w:szCs w:val="21"/>
          <w:highlight w:val="none"/>
        </w:rPr>
        <w:t>月</w:t>
      </w:r>
      <w:r>
        <w:rPr>
          <w:rFonts w:hint="eastAsia" w:ascii="宋体" w:hAnsi="宋体"/>
          <w:b/>
          <w:bCs/>
          <w:color w:val="000000"/>
          <w:szCs w:val="21"/>
          <w:highlight w:val="none"/>
          <w:u w:val="single"/>
        </w:rPr>
        <w:t xml:space="preserve">    </w:t>
      </w:r>
      <w:r>
        <w:rPr>
          <w:rFonts w:hint="eastAsia" w:ascii="宋体" w:hAnsi="宋体"/>
          <w:szCs w:val="21"/>
          <w:highlight w:val="none"/>
        </w:rPr>
        <w:t>日止。</w:t>
      </w:r>
    </w:p>
    <w:p w14:paraId="172BAD62">
      <w:pPr>
        <w:spacing w:line="276" w:lineRule="auto"/>
        <w:ind w:firstLine="315" w:firstLineChars="150"/>
        <w:rPr>
          <w:rFonts w:ascii="宋体" w:hAnsi="宋体"/>
          <w:szCs w:val="21"/>
          <w:highlight w:val="none"/>
        </w:rPr>
      </w:pPr>
      <w:r>
        <w:rPr>
          <w:rFonts w:hint="eastAsia" w:ascii="宋体" w:hAnsi="宋体"/>
          <w:szCs w:val="21"/>
          <w:highlight w:val="none"/>
        </w:rPr>
        <w:t>七、服务要求：</w:t>
      </w:r>
    </w:p>
    <w:p w14:paraId="0C65C770">
      <w:pPr>
        <w:pStyle w:val="980"/>
        <w:spacing w:line="276" w:lineRule="auto"/>
        <w:ind w:firstLine="420" w:firstLineChars="200"/>
        <w:rPr>
          <w:rFonts w:ascii="宋体" w:hAnsi="宋体"/>
          <w:highlight w:val="none"/>
        </w:rPr>
      </w:pPr>
      <w:r>
        <w:rPr>
          <w:rFonts w:hint="eastAsia" w:ascii="宋体" w:hAnsi="宋体" w:cs="宋体"/>
          <w:bCs/>
          <w:szCs w:val="21"/>
          <w:highlight w:val="none"/>
        </w:rPr>
        <w:t>1、在施工时，必须配合采购人协调和处理养护范围内的相关</w:t>
      </w:r>
      <w:r>
        <w:rPr>
          <w:rFonts w:hint="eastAsia" w:ascii="宋体" w:hAnsi="宋体"/>
          <w:highlight w:val="none"/>
        </w:rPr>
        <w:t>关系，施工时因承包人自身原因未处理好周边环境关系而导致养护工作无法进行，采购人将不承担由此引起的费用损失。</w:t>
      </w:r>
    </w:p>
    <w:p w14:paraId="4C4F5B58">
      <w:pPr>
        <w:pStyle w:val="980"/>
        <w:spacing w:line="276" w:lineRule="auto"/>
        <w:ind w:firstLine="420" w:firstLineChars="200"/>
        <w:rPr>
          <w:rFonts w:ascii="宋体" w:hAnsi="宋体"/>
          <w:highlight w:val="none"/>
        </w:rPr>
      </w:pPr>
      <w:r>
        <w:rPr>
          <w:rFonts w:hint="eastAsia" w:ascii="宋体" w:hAnsi="宋体"/>
          <w:highlight w:val="none"/>
        </w:rPr>
        <w:t>2、应采取有效措施，负责对养护范围内管线、邻近建（构）筑物（包括文物保护建筑）、古树名木予以保护，保护措施费用由承包人承担。如因保护不当原因造成损失，需承担一切费用。</w:t>
      </w:r>
    </w:p>
    <w:p w14:paraId="022CDB9E">
      <w:pPr>
        <w:pStyle w:val="980"/>
        <w:spacing w:line="276" w:lineRule="auto"/>
        <w:ind w:firstLine="420" w:firstLineChars="200"/>
        <w:rPr>
          <w:rFonts w:ascii="宋体" w:hAnsi="宋体"/>
          <w:highlight w:val="none"/>
        </w:rPr>
      </w:pPr>
      <w:r>
        <w:rPr>
          <w:rFonts w:hint="eastAsia" w:ascii="宋体" w:hAnsi="宋体"/>
          <w:highlight w:val="none"/>
        </w:rPr>
        <w:t>3、必须做到文明养护，安全养护，建立重大事故报告制，加强安全教育，采取必要的一切防护措施，必须消除一切不安全隐患的存在和发生。所有养护人员工作期间必须穿戴</w:t>
      </w:r>
      <w:r>
        <w:rPr>
          <w:rFonts w:ascii="宋体" w:hAnsi="宋体"/>
          <w:highlight w:val="none"/>
        </w:rPr>
        <w:t>整齐，</w:t>
      </w:r>
      <w:r>
        <w:rPr>
          <w:rFonts w:hint="eastAsia" w:ascii="宋体" w:hAnsi="宋体"/>
          <w:highlight w:val="none"/>
        </w:rPr>
        <w:t>注意整体</w:t>
      </w:r>
      <w:r>
        <w:rPr>
          <w:rFonts w:ascii="宋体" w:hAnsi="宋体"/>
          <w:highlight w:val="none"/>
        </w:rPr>
        <w:t>形象良好</w:t>
      </w:r>
      <w:r>
        <w:rPr>
          <w:rFonts w:hint="eastAsia" w:ascii="宋体" w:hAnsi="宋体"/>
          <w:highlight w:val="none"/>
        </w:rPr>
        <w:t>。</w:t>
      </w:r>
    </w:p>
    <w:p w14:paraId="60F468DA">
      <w:pPr>
        <w:pStyle w:val="980"/>
        <w:spacing w:line="276" w:lineRule="auto"/>
        <w:ind w:firstLine="420" w:firstLineChars="200"/>
        <w:rPr>
          <w:rFonts w:ascii="宋体" w:hAnsi="宋体"/>
          <w:highlight w:val="none"/>
        </w:rPr>
      </w:pPr>
      <w:r>
        <w:rPr>
          <w:rFonts w:hint="eastAsia" w:ascii="宋体" w:hAnsi="宋体"/>
          <w:highlight w:val="none"/>
        </w:rPr>
        <w:t>供应商根据需要配备符合规定的车辆、机械、机具等各类正规设备，机动车辆和驾驶人员必须符合交警部门各项规定。机械机具设备使用除按规定要有上岗证书外，必须由经过培训的熟练人员操作。为保证养护质量，提高工作效率，养护单位应加强机械化程度。</w:t>
      </w:r>
    </w:p>
    <w:p w14:paraId="27C8DB7F">
      <w:pPr>
        <w:pStyle w:val="980"/>
        <w:spacing w:line="276" w:lineRule="auto"/>
        <w:ind w:firstLine="420" w:firstLineChars="200"/>
        <w:rPr>
          <w:rFonts w:ascii="宋体" w:hAnsi="宋体"/>
          <w:highlight w:val="none"/>
        </w:rPr>
      </w:pPr>
      <w:r>
        <w:rPr>
          <w:rFonts w:ascii="宋体" w:hAnsi="宋体"/>
          <w:highlight w:val="none"/>
        </w:rPr>
        <w:t>4</w:t>
      </w:r>
      <w:r>
        <w:rPr>
          <w:rFonts w:hint="eastAsia" w:ascii="宋体" w:hAnsi="宋体"/>
          <w:highlight w:val="none"/>
        </w:rPr>
        <w:t>、项目负责人及相关养护人员应积极配合，支持发包人，对于技术业务水平低，管理协调能力差，不能胜任岗位的养护人员，采购人有权要求承包人作必要变更。</w:t>
      </w:r>
    </w:p>
    <w:p w14:paraId="69BEF98D">
      <w:pPr>
        <w:pStyle w:val="980"/>
        <w:spacing w:line="276" w:lineRule="auto"/>
        <w:ind w:firstLine="420" w:firstLineChars="200"/>
        <w:rPr>
          <w:rFonts w:ascii="宋体" w:hAnsi="宋体"/>
          <w:highlight w:val="none"/>
        </w:rPr>
      </w:pPr>
      <w:r>
        <w:rPr>
          <w:rFonts w:ascii="宋体" w:hAnsi="宋体"/>
          <w:highlight w:val="none"/>
        </w:rPr>
        <w:t>5</w:t>
      </w:r>
      <w:r>
        <w:rPr>
          <w:rFonts w:hint="eastAsia" w:ascii="宋体" w:hAnsi="宋体"/>
          <w:highlight w:val="none"/>
        </w:rPr>
        <w:t>、养护时必须与电信、广电、给水、电力等有关部门密切配合，保质保量完成养护任务。</w:t>
      </w:r>
    </w:p>
    <w:p w14:paraId="6545A0FD">
      <w:pPr>
        <w:pStyle w:val="980"/>
        <w:spacing w:line="276" w:lineRule="auto"/>
        <w:ind w:firstLine="420" w:firstLineChars="200"/>
        <w:rPr>
          <w:rFonts w:ascii="宋体" w:hAnsi="宋体"/>
          <w:highlight w:val="none"/>
        </w:rPr>
      </w:pPr>
      <w:r>
        <w:rPr>
          <w:rFonts w:ascii="宋体" w:hAnsi="宋体"/>
          <w:highlight w:val="none"/>
        </w:rPr>
        <w:t>6</w:t>
      </w:r>
      <w:r>
        <w:rPr>
          <w:rFonts w:hint="eastAsia" w:ascii="宋体" w:hAnsi="宋体"/>
          <w:highlight w:val="none"/>
        </w:rPr>
        <w:t>、负责处理养护中可能引起的与周围商家及居民的纠纷，采购人予以配合。</w:t>
      </w:r>
    </w:p>
    <w:p w14:paraId="08C9764D">
      <w:pPr>
        <w:pStyle w:val="980"/>
        <w:spacing w:line="276" w:lineRule="auto"/>
        <w:ind w:firstLine="420" w:firstLineChars="200"/>
        <w:rPr>
          <w:rFonts w:hint="eastAsia" w:ascii="宋体" w:hAnsi="宋体"/>
          <w:highlight w:val="none"/>
        </w:rPr>
      </w:pPr>
      <w:r>
        <w:rPr>
          <w:rFonts w:ascii="宋体" w:hAnsi="宋体"/>
          <w:highlight w:val="none"/>
        </w:rPr>
        <w:t>7</w:t>
      </w:r>
      <w:r>
        <w:rPr>
          <w:rFonts w:hint="eastAsia" w:ascii="宋体" w:hAnsi="宋体"/>
          <w:highlight w:val="none"/>
        </w:rPr>
        <w:t>、在养护过程中承包人应控制机械噪音，不得扰乱附近居民生活。</w:t>
      </w:r>
    </w:p>
    <w:p w14:paraId="59B01136">
      <w:pPr>
        <w:pStyle w:val="980"/>
        <w:spacing w:line="276" w:lineRule="auto"/>
        <w:ind w:firstLine="420" w:firstLineChars="200"/>
        <w:rPr>
          <w:rFonts w:ascii="宋体" w:hAnsi="宋体"/>
          <w:highlight w:val="none"/>
        </w:rPr>
      </w:pPr>
      <w:r>
        <w:rPr>
          <w:rFonts w:ascii="宋体" w:hAnsi="宋体"/>
          <w:highlight w:val="none"/>
        </w:rPr>
        <w:t>8</w:t>
      </w:r>
      <w:r>
        <w:rPr>
          <w:rFonts w:hint="eastAsia" w:ascii="宋体" w:hAnsi="宋体"/>
          <w:highlight w:val="none"/>
        </w:rPr>
        <w:t>、供应商按照相关内容和国家行业规范要求采取有效的安全措施，以保证自身及第三人和周边环境的安全，如发生安全事故，一切责任、费用和损失自行承担。</w:t>
      </w:r>
    </w:p>
    <w:p w14:paraId="429DB8E5">
      <w:pPr>
        <w:pStyle w:val="980"/>
        <w:spacing w:line="276" w:lineRule="auto"/>
        <w:ind w:firstLine="420" w:firstLineChars="200"/>
        <w:rPr>
          <w:rFonts w:hint="eastAsia" w:ascii="宋体" w:hAnsi="宋体"/>
          <w:highlight w:val="none"/>
        </w:rPr>
      </w:pPr>
      <w:r>
        <w:rPr>
          <w:rFonts w:ascii="宋体" w:hAnsi="宋体"/>
          <w:highlight w:val="none"/>
        </w:rPr>
        <w:t>9</w:t>
      </w:r>
      <w:r>
        <w:rPr>
          <w:rFonts w:hint="eastAsia" w:ascii="宋体" w:hAnsi="宋体"/>
          <w:highlight w:val="none"/>
        </w:rPr>
        <w:t>、供应商单独承担养护工程中所有的用水、用电及所需的材料采购等费用。</w:t>
      </w:r>
    </w:p>
    <w:p w14:paraId="43F6F66A">
      <w:pPr>
        <w:pStyle w:val="980"/>
        <w:spacing w:line="276" w:lineRule="auto"/>
        <w:ind w:firstLine="420" w:firstLineChars="200"/>
        <w:rPr>
          <w:rFonts w:hint="default" w:ascii="宋体" w:hAnsi="宋体" w:eastAsia="宋体"/>
          <w:highlight w:val="none"/>
          <w:lang w:val="en-US" w:eastAsia="zh-CN"/>
        </w:rPr>
      </w:pPr>
      <w:r>
        <w:rPr>
          <w:rFonts w:hint="eastAsia" w:ascii="宋体" w:hAnsi="宋体"/>
          <w:highlight w:val="none"/>
          <w:lang w:val="en-US" w:eastAsia="zh-CN"/>
        </w:rPr>
        <w:t>10、局部路段需要浇水养护。</w:t>
      </w:r>
    </w:p>
    <w:p w14:paraId="5730EF9A">
      <w:pPr>
        <w:pStyle w:val="980"/>
        <w:spacing w:line="276" w:lineRule="auto"/>
        <w:ind w:firstLine="420" w:firstLineChars="200"/>
        <w:rPr>
          <w:rFonts w:hint="eastAsia" w:ascii="宋体" w:hAnsi="宋体"/>
          <w:highlight w:val="none"/>
        </w:rPr>
      </w:pPr>
      <w:r>
        <w:rPr>
          <w:rFonts w:hint="eastAsia" w:ascii="宋体" w:hAnsi="宋体"/>
          <w:highlight w:val="none"/>
          <w:lang w:val="en-US" w:eastAsia="zh-CN"/>
        </w:rPr>
        <w:t>11</w:t>
      </w:r>
      <w:r>
        <w:rPr>
          <w:rFonts w:hint="eastAsia" w:ascii="宋体" w:hAnsi="宋体"/>
          <w:highlight w:val="none"/>
        </w:rPr>
        <w:t>、服务期结束移交时因保证绿化的完整性。</w:t>
      </w:r>
    </w:p>
    <w:p w14:paraId="0D47149F">
      <w:pPr>
        <w:pStyle w:val="980"/>
        <w:spacing w:line="276" w:lineRule="auto"/>
        <w:ind w:firstLine="420" w:firstLineChars="200"/>
        <w:rPr>
          <w:rFonts w:ascii="宋体" w:hAnsi="宋体"/>
          <w:highlight w:val="none"/>
        </w:rPr>
      </w:pPr>
      <w:r>
        <w:rPr>
          <w:rFonts w:hint="eastAsia" w:ascii="宋体" w:hAnsi="宋体"/>
          <w:highlight w:val="none"/>
          <w:lang w:val="en-US" w:eastAsia="zh-CN"/>
        </w:rPr>
        <w:t>12</w:t>
      </w:r>
      <w:r>
        <w:rPr>
          <w:rFonts w:hint="eastAsia" w:ascii="宋体" w:hAnsi="宋体"/>
          <w:highlight w:val="none"/>
        </w:rPr>
        <w:t>、因养护原因导致树木死亡，由投标人负责补种。</w:t>
      </w:r>
    </w:p>
    <w:p w14:paraId="6AA741F1">
      <w:pPr>
        <w:pStyle w:val="980"/>
        <w:spacing w:line="276" w:lineRule="auto"/>
        <w:ind w:firstLine="420" w:firstLineChars="200"/>
        <w:rPr>
          <w:rFonts w:ascii="宋体" w:hAnsi="宋体"/>
          <w:highlight w:val="none"/>
        </w:rPr>
      </w:pPr>
      <w:r>
        <w:rPr>
          <w:rFonts w:hint="eastAsia" w:ascii="宋体" w:hAnsi="宋体"/>
          <w:highlight w:val="none"/>
        </w:rPr>
        <w:t>八、扣分扣费计算方法：</w:t>
      </w:r>
    </w:p>
    <w:p w14:paraId="00C2EE85">
      <w:pPr>
        <w:snapToGrid w:val="0"/>
        <w:spacing w:line="30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考评小组根据日常养护登记表和日常检查情况，按照《绿地养护考核评定打分表》每季度末进行综合打分，打分</w:t>
      </w:r>
      <w:r>
        <w:rPr>
          <w:rFonts w:ascii="宋体" w:hAnsi="宋体"/>
          <w:color w:val="000000"/>
          <w:szCs w:val="21"/>
          <w:highlight w:val="none"/>
        </w:rPr>
        <w:t>时</w:t>
      </w:r>
      <w:r>
        <w:rPr>
          <w:rFonts w:hint="eastAsia" w:ascii="宋体" w:hAnsi="宋体"/>
          <w:color w:val="000000"/>
          <w:szCs w:val="21"/>
          <w:highlight w:val="none"/>
        </w:rPr>
        <w:t>去掉</w:t>
      </w:r>
      <w:r>
        <w:rPr>
          <w:rFonts w:ascii="宋体" w:hAnsi="宋体"/>
          <w:color w:val="000000"/>
          <w:szCs w:val="21"/>
          <w:highlight w:val="none"/>
        </w:rPr>
        <w:t>一个最高分和一个最低分，其它所</w:t>
      </w:r>
      <w:r>
        <w:rPr>
          <w:rFonts w:hint="eastAsia" w:ascii="宋体" w:hAnsi="宋体"/>
          <w:color w:val="000000"/>
          <w:szCs w:val="21"/>
          <w:highlight w:val="none"/>
        </w:rPr>
        <w:t>有</w:t>
      </w:r>
      <w:r>
        <w:rPr>
          <w:rFonts w:ascii="宋体" w:hAnsi="宋体"/>
          <w:color w:val="000000"/>
          <w:szCs w:val="21"/>
          <w:highlight w:val="none"/>
        </w:rPr>
        <w:t>人的平均分作为本季度考核得分。</w:t>
      </w:r>
    </w:p>
    <w:p w14:paraId="17391A0B">
      <w:pPr>
        <w:snapToGrid w:val="0"/>
        <w:spacing w:line="30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考核采用100制。每次考核</w:t>
      </w:r>
      <w:r>
        <w:rPr>
          <w:rFonts w:ascii="宋体" w:hAnsi="宋体"/>
          <w:color w:val="000000"/>
          <w:szCs w:val="21"/>
          <w:highlight w:val="none"/>
        </w:rPr>
        <w:t>85</w:t>
      </w:r>
      <w:r>
        <w:rPr>
          <w:rFonts w:hint="eastAsia" w:ascii="宋体" w:hAnsi="宋体"/>
          <w:color w:val="000000"/>
          <w:szCs w:val="21"/>
          <w:highlight w:val="none"/>
        </w:rPr>
        <w:t>分（含</w:t>
      </w:r>
      <w:r>
        <w:rPr>
          <w:rFonts w:ascii="宋体" w:hAnsi="宋体"/>
          <w:color w:val="000000"/>
          <w:szCs w:val="21"/>
          <w:highlight w:val="none"/>
        </w:rPr>
        <w:t>85</w:t>
      </w:r>
      <w:r>
        <w:rPr>
          <w:rFonts w:hint="eastAsia" w:ascii="宋体" w:hAnsi="宋体"/>
          <w:color w:val="000000"/>
          <w:szCs w:val="21"/>
          <w:highlight w:val="none"/>
        </w:rPr>
        <w:t>）及以上为合格。考核合格的，全额支付当季度费用。其他情况按以下执行：</w:t>
      </w:r>
    </w:p>
    <w:p w14:paraId="08C34107">
      <w:pPr>
        <w:snapToGrid w:val="0"/>
        <w:spacing w:line="30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、每季度考核分在</w:t>
      </w:r>
      <w:r>
        <w:rPr>
          <w:rFonts w:ascii="宋体" w:hAnsi="宋体"/>
          <w:szCs w:val="21"/>
          <w:highlight w:val="none"/>
        </w:rPr>
        <w:t>80</w:t>
      </w:r>
      <w:r>
        <w:rPr>
          <w:rFonts w:hint="eastAsia" w:ascii="宋体" w:hAnsi="宋体"/>
          <w:szCs w:val="21"/>
          <w:highlight w:val="none"/>
        </w:rPr>
        <w:t>分</w:t>
      </w:r>
      <w:r>
        <w:rPr>
          <w:rFonts w:ascii="宋体" w:hAnsi="宋体"/>
          <w:szCs w:val="21"/>
          <w:highlight w:val="none"/>
        </w:rPr>
        <w:t>(</w:t>
      </w:r>
      <w:r>
        <w:rPr>
          <w:rFonts w:hint="eastAsia" w:ascii="宋体" w:hAnsi="宋体"/>
          <w:szCs w:val="21"/>
          <w:highlight w:val="none"/>
        </w:rPr>
        <w:t>含</w:t>
      </w:r>
      <w:r>
        <w:rPr>
          <w:rFonts w:ascii="宋体" w:hAnsi="宋体"/>
          <w:szCs w:val="21"/>
          <w:highlight w:val="none"/>
        </w:rPr>
        <w:t>)-85</w:t>
      </w:r>
      <w:r>
        <w:rPr>
          <w:rFonts w:hint="eastAsia" w:ascii="宋体" w:hAnsi="宋体"/>
          <w:szCs w:val="21"/>
          <w:highlight w:val="none"/>
        </w:rPr>
        <w:t>分的，每扣1分扣除养护费</w:t>
      </w:r>
      <w:r>
        <w:rPr>
          <w:rFonts w:ascii="宋体" w:hAnsi="宋体"/>
          <w:szCs w:val="21"/>
          <w:highlight w:val="none"/>
        </w:rPr>
        <w:t>20</w:t>
      </w:r>
      <w:r>
        <w:rPr>
          <w:rFonts w:hint="eastAsia" w:ascii="宋体" w:hAnsi="宋体"/>
          <w:szCs w:val="21"/>
          <w:highlight w:val="none"/>
        </w:rPr>
        <w:t>00元；</w:t>
      </w:r>
    </w:p>
    <w:p w14:paraId="5D05279F">
      <w:pPr>
        <w:snapToGrid w:val="0"/>
        <w:spacing w:line="300" w:lineRule="auto"/>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、每季度考核分在</w:t>
      </w:r>
      <w:r>
        <w:rPr>
          <w:rFonts w:ascii="宋体" w:hAnsi="宋体"/>
          <w:szCs w:val="21"/>
          <w:highlight w:val="none"/>
        </w:rPr>
        <w:t>80</w:t>
      </w:r>
      <w:r>
        <w:rPr>
          <w:rFonts w:hint="eastAsia" w:ascii="宋体" w:hAnsi="宋体"/>
          <w:szCs w:val="21"/>
          <w:highlight w:val="none"/>
        </w:rPr>
        <w:t>分（不含）以下的，每扣1分扣除养护费</w:t>
      </w:r>
      <w:r>
        <w:rPr>
          <w:rFonts w:ascii="宋体" w:hAnsi="宋体"/>
          <w:szCs w:val="21"/>
          <w:highlight w:val="none"/>
        </w:rPr>
        <w:t>3</w:t>
      </w:r>
      <w:r>
        <w:rPr>
          <w:rFonts w:hint="eastAsia" w:ascii="宋体" w:hAnsi="宋体"/>
          <w:szCs w:val="21"/>
          <w:highlight w:val="none"/>
        </w:rPr>
        <w:t>000元；</w:t>
      </w:r>
    </w:p>
    <w:p w14:paraId="5F828163">
      <w:pPr>
        <w:snapToGrid w:val="0"/>
        <w:spacing w:line="300" w:lineRule="auto"/>
        <w:ind w:firstLine="420" w:firstLineChars="200"/>
        <w:rPr>
          <w:rFonts w:ascii="宋体" w:hAnsi="宋体"/>
          <w:szCs w:val="21"/>
          <w:highlight w:val="none"/>
        </w:rPr>
      </w:pPr>
      <w:r>
        <w:rPr>
          <w:rFonts w:hint="eastAsia" w:ascii="宋体" w:hAnsi="宋体"/>
          <w:szCs w:val="21"/>
          <w:highlight w:val="none"/>
        </w:rPr>
        <w:t>3、两个季度考核在85分以下，甲方有权提前解除合同。</w:t>
      </w:r>
    </w:p>
    <w:p w14:paraId="4F89E711">
      <w:pPr>
        <w:pStyle w:val="980"/>
        <w:spacing w:line="276" w:lineRule="auto"/>
        <w:ind w:firstLine="420" w:firstLineChars="200"/>
        <w:rPr>
          <w:rFonts w:hint="eastAsia" w:ascii="宋体" w:hAnsi="宋体"/>
          <w:highlight w:val="none"/>
        </w:rPr>
      </w:pPr>
      <w:r>
        <w:rPr>
          <w:rFonts w:hint="eastAsia" w:ascii="宋体" w:hAnsi="宋体"/>
          <w:highlight w:val="none"/>
        </w:rPr>
        <w:t>九、违约责任</w:t>
      </w:r>
    </w:p>
    <w:p w14:paraId="37E751DC">
      <w:pPr>
        <w:pStyle w:val="980"/>
        <w:spacing w:line="276" w:lineRule="auto"/>
        <w:ind w:firstLine="420" w:firstLineChars="200"/>
        <w:rPr>
          <w:rFonts w:hint="eastAsia" w:ascii="宋体" w:hAnsi="宋体"/>
          <w:highlight w:val="none"/>
        </w:rPr>
      </w:pPr>
      <w:r>
        <w:rPr>
          <w:rFonts w:hint="eastAsia" w:ascii="宋体" w:hAnsi="宋体"/>
          <w:highlight w:val="none"/>
        </w:rPr>
        <w:t>1、合同期限内，甲、乙双方任一方不得单方解除合同，不得擅自将合同全部或部</w:t>
      </w:r>
    </w:p>
    <w:p w14:paraId="15165A92">
      <w:pPr>
        <w:pStyle w:val="980"/>
        <w:spacing w:line="276" w:lineRule="auto"/>
        <w:ind w:firstLine="420" w:firstLineChars="200"/>
        <w:rPr>
          <w:rFonts w:hint="eastAsia" w:ascii="宋体" w:hAnsi="宋体"/>
          <w:highlight w:val="none"/>
        </w:rPr>
      </w:pPr>
      <w:r>
        <w:rPr>
          <w:rFonts w:hint="eastAsia" w:ascii="宋体" w:hAnsi="宋体"/>
          <w:highlight w:val="none"/>
        </w:rPr>
        <w:t>分转让给第三方，若乙方违约，甲方有权提前解除合同。</w:t>
      </w:r>
    </w:p>
    <w:p w14:paraId="6BCB20B4">
      <w:pPr>
        <w:pStyle w:val="980"/>
        <w:spacing w:line="276" w:lineRule="auto"/>
        <w:ind w:firstLine="420" w:firstLineChars="200"/>
        <w:rPr>
          <w:rFonts w:hint="eastAsia" w:ascii="宋体" w:hAnsi="宋体"/>
          <w:highlight w:val="none"/>
        </w:rPr>
      </w:pPr>
      <w:r>
        <w:rPr>
          <w:rFonts w:hint="eastAsia" w:ascii="宋体" w:hAnsi="宋体"/>
          <w:highlight w:val="none"/>
        </w:rPr>
        <w:t>十、仲裁与起诉</w:t>
      </w:r>
    </w:p>
    <w:p w14:paraId="5AA7CF7E">
      <w:pPr>
        <w:pStyle w:val="980"/>
        <w:spacing w:line="276" w:lineRule="auto"/>
        <w:ind w:firstLine="420" w:firstLineChars="200"/>
        <w:rPr>
          <w:rFonts w:ascii="宋体" w:hAnsi="宋体"/>
          <w:highlight w:val="none"/>
        </w:rPr>
      </w:pPr>
      <w:r>
        <w:rPr>
          <w:rFonts w:hint="eastAsia" w:ascii="宋体" w:hAnsi="宋体"/>
          <w:highlight w:val="none"/>
        </w:rPr>
        <w:t>（1）本合同项目所在地为舟山市，本合同发生争议产生的诉讼，可向项目所在地有管辖权的法院提起诉讼。</w:t>
      </w:r>
    </w:p>
    <w:p w14:paraId="10C04BD1">
      <w:pPr>
        <w:pStyle w:val="980"/>
        <w:spacing w:line="276" w:lineRule="auto"/>
        <w:ind w:firstLine="420" w:firstLineChars="200"/>
        <w:rPr>
          <w:rFonts w:hint="eastAsia" w:ascii="宋体" w:hAnsi="宋体"/>
          <w:highlight w:val="none"/>
        </w:rPr>
      </w:pPr>
      <w:r>
        <w:rPr>
          <w:rFonts w:hint="eastAsia" w:ascii="宋体" w:hAnsi="宋体"/>
          <w:szCs w:val="21"/>
          <w:highlight w:val="none"/>
        </w:rPr>
        <w:t>十一、合同生效及其他</w:t>
      </w:r>
    </w:p>
    <w:p w14:paraId="68AD7B3C">
      <w:pPr>
        <w:spacing w:line="440" w:lineRule="exact"/>
        <w:ind w:firstLine="420" w:firstLineChars="200"/>
        <w:rPr>
          <w:rFonts w:hint="eastAsia" w:ascii="宋体" w:hAnsi="宋体"/>
          <w:szCs w:val="21"/>
          <w:highlight w:val="none"/>
        </w:rPr>
      </w:pPr>
      <w:r>
        <w:rPr>
          <w:rFonts w:hint="eastAsia" w:ascii="宋体" w:hAnsi="宋体"/>
          <w:szCs w:val="21"/>
          <w:highlight w:val="none"/>
        </w:rPr>
        <w:t>（1）合同经双方法定代表人或委托代理人签字加盖单位公章后方为有效。</w:t>
      </w:r>
    </w:p>
    <w:p w14:paraId="52BEED63">
      <w:pPr>
        <w:spacing w:line="440" w:lineRule="exact"/>
        <w:ind w:firstLine="420" w:firstLineChars="200"/>
        <w:rPr>
          <w:rFonts w:hint="eastAsia" w:ascii="宋体" w:hAnsi="宋体"/>
          <w:szCs w:val="21"/>
          <w:highlight w:val="none"/>
        </w:rPr>
      </w:pPr>
      <w:r>
        <w:rPr>
          <w:rFonts w:hint="eastAsia" w:ascii="宋体" w:hAnsi="宋体"/>
          <w:szCs w:val="21"/>
          <w:highlight w:val="none"/>
        </w:rPr>
        <w:t>（2）合同执行中，如需修改或补充合同内容，由双方协商另签署书面修改或补充协议为主合同不可分割的一部分。</w:t>
      </w:r>
    </w:p>
    <w:p w14:paraId="6315663C">
      <w:pPr>
        <w:spacing w:line="440" w:lineRule="exact"/>
        <w:ind w:firstLine="420" w:firstLineChars="200"/>
        <w:rPr>
          <w:rFonts w:hint="eastAsia" w:ascii="宋体" w:hAnsi="宋体"/>
          <w:szCs w:val="21"/>
          <w:highlight w:val="none"/>
        </w:rPr>
      </w:pPr>
      <w:r>
        <w:rPr>
          <w:rFonts w:hint="eastAsia" w:ascii="宋体" w:hAnsi="宋体"/>
          <w:szCs w:val="21"/>
          <w:highlight w:val="none"/>
        </w:rPr>
        <w:t>（3）本合同未尽事宜，双方可以增加条款或补充协议的形式加以补充,但增加或补充协议的条款不得对招标文件作实质性修改。补充协议与本合同具有相同的法律效力。</w:t>
      </w:r>
    </w:p>
    <w:p w14:paraId="6E14839C">
      <w:pPr>
        <w:spacing w:line="440" w:lineRule="exact"/>
        <w:ind w:firstLine="420" w:firstLineChars="200"/>
        <w:rPr>
          <w:rFonts w:hint="eastAsia" w:ascii="宋体" w:hAnsi="宋体"/>
          <w:szCs w:val="21"/>
          <w:highlight w:val="none"/>
        </w:rPr>
      </w:pPr>
      <w:r>
        <w:rPr>
          <w:rFonts w:hint="eastAsia" w:ascii="宋体" w:hAnsi="宋体"/>
          <w:szCs w:val="21"/>
          <w:highlight w:val="none"/>
        </w:rPr>
        <w:t>（4）本合同一式五份，甲乙双方各执二份，XXXXXXXXXXXX。</w:t>
      </w:r>
    </w:p>
    <w:p w14:paraId="70B71DCB">
      <w:pPr>
        <w:spacing w:before="156" w:beforeLines="50" w:after="156" w:afterLines="50" w:line="440" w:lineRule="exact"/>
        <w:ind w:firstLine="420" w:firstLineChars="200"/>
        <w:rPr>
          <w:rFonts w:hint="eastAsia" w:ascii="宋体" w:hAnsi="宋体"/>
          <w:szCs w:val="21"/>
          <w:highlight w:val="none"/>
        </w:rPr>
      </w:pPr>
      <w:r>
        <w:rPr>
          <w:rFonts w:hint="eastAsia" w:ascii="宋体" w:hAnsi="宋体"/>
          <w:szCs w:val="21"/>
          <w:highlight w:val="none"/>
        </w:rPr>
        <w:t>（5）</w:t>
      </w:r>
      <w:r>
        <w:rPr>
          <w:rFonts w:ascii="宋体" w:hAnsi="宋体"/>
          <w:szCs w:val="21"/>
          <w:highlight w:val="none"/>
        </w:rPr>
        <w:t>合同双方确认，本合同及合同约定的其它文件组成部分中的各项约定都是通过法定招标过程形成的合法成果，如果</w:t>
      </w:r>
      <w:r>
        <w:rPr>
          <w:rFonts w:hint="eastAsia" w:ascii="宋体" w:hAnsi="宋体"/>
          <w:szCs w:val="21"/>
          <w:highlight w:val="none"/>
        </w:rPr>
        <w:t>中标单位的投标文件与招标文件要求不一致的，履约时应以有利于采购人的条款执行</w:t>
      </w:r>
      <w:r>
        <w:rPr>
          <w:rFonts w:ascii="宋体" w:hAnsi="宋体"/>
          <w:szCs w:val="21"/>
          <w:highlight w:val="none"/>
        </w:rPr>
        <w:t>。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4B09C26B">
      <w:pPr>
        <w:spacing w:before="156" w:beforeLines="50" w:after="156" w:afterLines="50" w:line="440" w:lineRule="exact"/>
        <w:ind w:firstLine="420" w:firstLineChars="200"/>
        <w:rPr>
          <w:rFonts w:hint="eastAsia" w:ascii="宋体" w:hAnsi="宋体"/>
          <w:szCs w:val="21"/>
          <w:highlight w:val="none"/>
        </w:rPr>
      </w:pPr>
      <w:r>
        <w:rPr>
          <w:rFonts w:hint="eastAsia" w:ascii="宋体" w:hAnsi="宋体"/>
          <w:szCs w:val="21"/>
          <w:highlight w:val="none"/>
        </w:rPr>
        <w:t>十二、合同的效力</w:t>
      </w:r>
    </w:p>
    <w:p w14:paraId="291ECDFD">
      <w:pPr>
        <w:spacing w:before="156" w:beforeLines="50" w:after="156" w:afterLines="50" w:line="440" w:lineRule="exact"/>
        <w:ind w:firstLine="420" w:firstLineChars="200"/>
        <w:rPr>
          <w:rFonts w:hint="eastAsia" w:ascii="宋体" w:hAnsi="宋体"/>
          <w:szCs w:val="21"/>
          <w:highlight w:val="none"/>
        </w:rPr>
      </w:pPr>
      <w:r>
        <w:rPr>
          <w:rFonts w:hint="eastAsia" w:ascii="宋体" w:hAnsi="宋体"/>
          <w:szCs w:val="21"/>
          <w:highlight w:val="none"/>
        </w:rPr>
        <w:t>本合同自双方或双方法定代表人或其授权代表人签字并加盖单位公章或合同专用章之日起生效。</w:t>
      </w:r>
    </w:p>
    <w:p w14:paraId="6131F935">
      <w:pPr>
        <w:spacing w:before="156" w:beforeLines="50" w:after="156" w:afterLines="50" w:line="440" w:lineRule="exact"/>
        <w:ind w:firstLine="420" w:firstLineChars="200"/>
        <w:rPr>
          <w:rFonts w:hint="eastAsia" w:ascii="宋体" w:hAnsi="宋体"/>
          <w:szCs w:val="21"/>
          <w:highlight w:val="none"/>
        </w:rPr>
      </w:pPr>
      <w:r>
        <w:rPr>
          <w:rFonts w:hint="eastAsia" w:ascii="宋体" w:hAnsi="宋体"/>
          <w:szCs w:val="21"/>
          <w:highlight w:val="none"/>
        </w:rPr>
        <w:t>合同签订地：</w:t>
      </w:r>
      <w:r>
        <w:rPr>
          <w:rFonts w:hint="eastAsia" w:ascii="宋体" w:hAnsi="宋体"/>
          <w:szCs w:val="21"/>
          <w:highlight w:val="none"/>
        </w:rPr>
        <w:tab/>
      </w:r>
    </w:p>
    <w:p w14:paraId="090106CC">
      <w:pPr>
        <w:pStyle w:val="980"/>
        <w:spacing w:line="480" w:lineRule="exact"/>
        <w:ind w:right="-352" w:firstLine="315" w:firstLineChars="150"/>
        <w:rPr>
          <w:rFonts w:ascii="宋体" w:hAnsi="宋体"/>
          <w:szCs w:val="21"/>
          <w:highlight w:val="none"/>
        </w:rPr>
      </w:pPr>
      <w:r>
        <w:rPr>
          <w:rFonts w:hint="eastAsia" w:ascii="宋体" w:hAnsi="宋体"/>
          <w:szCs w:val="21"/>
          <w:highlight w:val="none"/>
        </w:rPr>
        <w:t xml:space="preserve">甲      方：（公章）                    </w:t>
      </w:r>
      <w:r>
        <w:rPr>
          <w:rFonts w:ascii="宋体" w:hAnsi="宋体"/>
          <w:szCs w:val="21"/>
          <w:highlight w:val="none"/>
        </w:rPr>
        <w:t xml:space="preserve">            </w:t>
      </w:r>
      <w:r>
        <w:rPr>
          <w:rFonts w:hint="eastAsia" w:ascii="宋体" w:hAnsi="宋体"/>
          <w:szCs w:val="21"/>
          <w:highlight w:val="none"/>
        </w:rPr>
        <w:t>乙      方：（公章）</w:t>
      </w:r>
    </w:p>
    <w:p w14:paraId="266A1812">
      <w:pPr>
        <w:pStyle w:val="980"/>
        <w:spacing w:line="480" w:lineRule="exact"/>
        <w:ind w:right="-352" w:firstLine="315" w:firstLineChars="150"/>
        <w:rPr>
          <w:rFonts w:ascii="宋体" w:hAnsi="宋体"/>
          <w:szCs w:val="21"/>
          <w:highlight w:val="none"/>
        </w:rPr>
      </w:pPr>
      <w:r>
        <w:rPr>
          <w:rFonts w:hint="eastAsia" w:ascii="宋体" w:hAnsi="宋体"/>
          <w:szCs w:val="21"/>
          <w:highlight w:val="none"/>
        </w:rPr>
        <w:t>法定代表人或委托代理人（签字或盖章）：              法定代表人或委托代理人（签字或盖章）：</w:t>
      </w:r>
    </w:p>
    <w:p w14:paraId="7EBF2E9A">
      <w:pPr>
        <w:spacing w:before="156" w:beforeLines="50" w:after="156" w:afterLines="50" w:line="440" w:lineRule="exact"/>
        <w:rPr>
          <w:rFonts w:hint="eastAsia" w:ascii="宋体" w:hAnsi="宋体"/>
          <w:szCs w:val="21"/>
          <w:highlight w:val="none"/>
        </w:rPr>
      </w:pPr>
      <w:r>
        <w:rPr>
          <w:rFonts w:hint="eastAsia" w:ascii="宋体" w:hAnsi="宋体"/>
          <w:szCs w:val="21"/>
          <w:highlight w:val="none"/>
        </w:rPr>
        <w:t xml:space="preserve">             </w:t>
      </w:r>
    </w:p>
    <w:p w14:paraId="469ABD61">
      <w:pPr>
        <w:spacing w:line="360" w:lineRule="auto"/>
        <w:ind w:firstLine="420" w:firstLineChars="200"/>
        <w:rPr>
          <w:rFonts w:hint="eastAsia" w:ascii="宋体" w:hAnsi="宋体" w:cs="宋体"/>
          <w:b/>
          <w:szCs w:val="21"/>
          <w:highlight w:val="none"/>
        </w:rPr>
      </w:pP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　　　</w:t>
      </w:r>
      <w:r>
        <w:rPr>
          <w:rFonts w:hint="eastAsia" w:hAnsi="宋体" w:cs="宋体"/>
          <w:szCs w:val="21"/>
          <w:highlight w:val="none"/>
        </w:rPr>
        <w:t>鉴证方：（盖章）</w:t>
      </w:r>
    </w:p>
    <w:p w14:paraId="2F15BC92">
      <w:pPr>
        <w:spacing w:line="300" w:lineRule="auto"/>
        <w:rPr>
          <w:rFonts w:hint="eastAsia" w:ascii="宋体" w:hAnsi="宋体" w:cs="宋体"/>
          <w:szCs w:val="21"/>
          <w:highlight w:val="none"/>
        </w:rPr>
      </w:pPr>
    </w:p>
    <w:p w14:paraId="2894FB69">
      <w:pPr>
        <w:pStyle w:val="981"/>
        <w:ind w:firstLine="0"/>
        <w:rPr>
          <w:rFonts w:hint="eastAsia" w:ascii="宋体" w:hAnsi="宋体" w:cs="宋体"/>
          <w:sz w:val="21"/>
          <w:szCs w:val="21"/>
          <w:highlight w:val="none"/>
        </w:rPr>
      </w:pPr>
    </w:p>
    <w:p w14:paraId="398EF69F">
      <w:pPr>
        <w:snapToGrid w:val="0"/>
        <w:spacing w:line="420" w:lineRule="atLeast"/>
        <w:rPr>
          <w:rFonts w:hint="eastAsia" w:ascii="宋体" w:cs="宋体"/>
          <w:color w:val="000000"/>
          <w:szCs w:val="21"/>
          <w:highlight w:val="none"/>
        </w:rPr>
      </w:pPr>
      <w:r>
        <w:rPr>
          <w:rFonts w:hint="eastAsia" w:ascii="宋体" w:cs="宋体"/>
          <w:color w:val="000000"/>
          <w:szCs w:val="21"/>
          <w:highlight w:val="none"/>
        </w:rPr>
        <w:t>注意事项：</w:t>
      </w:r>
    </w:p>
    <w:p w14:paraId="5C8B5E50">
      <w:pPr>
        <w:snapToGrid w:val="0"/>
        <w:spacing w:line="420" w:lineRule="atLeast"/>
        <w:ind w:firstLine="420" w:firstLineChars="200"/>
        <w:rPr>
          <w:rFonts w:hint="eastAsia" w:ascii="宋体" w:cs="宋体"/>
          <w:color w:val="000000"/>
          <w:szCs w:val="21"/>
          <w:highlight w:val="none"/>
        </w:rPr>
      </w:pPr>
      <w:r>
        <w:rPr>
          <w:rFonts w:hint="eastAsia" w:ascii="宋体" w:cs="宋体"/>
          <w:color w:val="000000"/>
          <w:szCs w:val="21"/>
          <w:highlight w:val="none"/>
        </w:rPr>
        <w:t>1.用于政府采购信用融资的政府采购合同：</w:t>
      </w:r>
    </w:p>
    <w:p w14:paraId="5BAE9DC2">
      <w:pPr>
        <w:snapToGrid w:val="0"/>
        <w:spacing w:line="420" w:lineRule="atLeast"/>
        <w:ind w:firstLine="420" w:firstLineChars="200"/>
        <w:rPr>
          <w:rFonts w:hint="eastAsia" w:ascii="宋体" w:cs="宋体"/>
          <w:color w:val="000000"/>
          <w:szCs w:val="21"/>
          <w:highlight w:val="none"/>
        </w:rPr>
      </w:pPr>
      <w:r>
        <w:rPr>
          <w:rFonts w:hint="eastAsia" w:ascii="宋体" w:cs="宋体"/>
          <w:color w:val="000000"/>
          <w:szCs w:val="21"/>
          <w:highlight w:val="none"/>
        </w:rPr>
        <w:t>（1）应当包含如下条款：</w:t>
      </w:r>
    </w:p>
    <w:p w14:paraId="06FB9A05">
      <w:pPr>
        <w:snapToGrid w:val="0"/>
        <w:spacing w:line="420" w:lineRule="atLeast"/>
        <w:ind w:firstLine="420" w:firstLineChars="200"/>
        <w:rPr>
          <w:rFonts w:hint="eastAsia" w:ascii="宋体" w:cs="宋体"/>
          <w:color w:val="000000"/>
          <w:szCs w:val="21"/>
          <w:highlight w:val="none"/>
        </w:rPr>
      </w:pPr>
      <w:r>
        <w:rPr>
          <w:rFonts w:hint="eastAsia" w:ascii="宋体" w:cs="宋体"/>
          <w:color w:val="000000"/>
          <w:szCs w:val="21"/>
          <w:highlight w:val="none"/>
        </w:rPr>
        <w:t>“第   条：政府采购合同贷款</w:t>
      </w:r>
    </w:p>
    <w:p w14:paraId="7BF22985">
      <w:pPr>
        <w:snapToGrid w:val="0"/>
        <w:spacing w:line="420" w:lineRule="atLeast"/>
        <w:ind w:firstLine="420" w:firstLineChars="200"/>
        <w:rPr>
          <w:rFonts w:hint="eastAsia" w:ascii="宋体" w:cs="宋体"/>
          <w:color w:val="000000"/>
          <w:szCs w:val="21"/>
          <w:highlight w:val="none"/>
        </w:rPr>
      </w:pPr>
      <w:r>
        <w:rPr>
          <w:rFonts w:hint="eastAsia" w:ascii="宋体" w:cs="宋体"/>
          <w:color w:val="000000"/>
          <w:szCs w:val="21"/>
          <w:highlight w:val="none"/>
        </w:rPr>
        <w:t>本合同同时用于乙方向      银行（金融机构）申请政府采购信用贷款。</w:t>
      </w:r>
    </w:p>
    <w:p w14:paraId="462E05F8">
      <w:pPr>
        <w:snapToGrid w:val="0"/>
        <w:spacing w:line="420" w:lineRule="atLeast"/>
        <w:ind w:firstLine="420" w:firstLineChars="200"/>
        <w:rPr>
          <w:rFonts w:hint="eastAsia" w:ascii="宋体" w:cs="宋体"/>
          <w:color w:val="000000"/>
          <w:szCs w:val="21"/>
          <w:highlight w:val="none"/>
        </w:rPr>
      </w:pPr>
      <w:r>
        <w:rPr>
          <w:rFonts w:hint="eastAsia" w:ascii="宋体" w:cs="宋体"/>
          <w:color w:val="000000"/>
          <w:szCs w:val="21"/>
          <w:highlight w:val="none"/>
        </w:rPr>
        <w:t>本合同一经签订，原则上不得更改乙方收款账户信息。确须更改的，乙方应取得原合同收款账户开户银行书面同意，否则修改后的合同不予备案，采购资金不予支付。”</w:t>
      </w:r>
    </w:p>
    <w:p w14:paraId="21404F9B">
      <w:pPr>
        <w:numPr>
          <w:ilvl w:val="0"/>
          <w:numId w:val="3"/>
        </w:numPr>
        <w:snapToGrid w:val="0"/>
        <w:spacing w:line="420" w:lineRule="atLeast"/>
        <w:ind w:firstLine="420" w:firstLineChars="200"/>
        <w:rPr>
          <w:rFonts w:hint="eastAsia" w:ascii="宋体" w:cs="宋体"/>
          <w:color w:val="000000"/>
          <w:szCs w:val="21"/>
          <w:highlight w:val="none"/>
        </w:rPr>
      </w:pPr>
      <w:r>
        <w:rPr>
          <w:rFonts w:hint="eastAsia" w:ascii="宋体" w:cs="宋体"/>
          <w:color w:val="000000"/>
          <w:szCs w:val="21"/>
          <w:highlight w:val="none"/>
        </w:rPr>
        <w:t>中标供应商需确保政府采购合同的收款账户与融资银行开户账户一致。</w:t>
      </w:r>
    </w:p>
    <w:p w14:paraId="658929C8">
      <w:pPr>
        <w:snapToGrid w:val="0"/>
        <w:spacing w:line="420" w:lineRule="atLeast"/>
        <w:ind w:firstLine="420" w:firstLineChars="200"/>
        <w:rPr>
          <w:rFonts w:asciiTheme="minorEastAsia" w:hAnsiTheme="minorEastAsia" w:eastAsiaTheme="minorEastAsia"/>
          <w:highlight w:val="none"/>
        </w:rPr>
      </w:pPr>
      <w:r>
        <w:rPr>
          <w:rFonts w:hint="eastAsia" w:ascii="宋体" w:cs="宋体"/>
          <w:color w:val="000000"/>
          <w:szCs w:val="21"/>
          <w:highlight w:val="none"/>
        </w:rPr>
        <w:t>2.依据《政府采购促进中小企业发展管理办法》（财库[2020]46号）规定享受扶持政策获得政府采购合同的，小微企业不得将合同分包给大中型企业，中型企业不得将合同分包给大型企业。</w:t>
      </w:r>
    </w:p>
    <w:p w14:paraId="6D3F797F">
      <w:pPr>
        <w:pStyle w:val="24"/>
        <w:spacing w:line="360" w:lineRule="auto"/>
        <w:rPr>
          <w:rFonts w:asciiTheme="minorEastAsia" w:hAnsiTheme="minorEastAsia" w:eastAsiaTheme="minorEastAsia"/>
          <w:highlight w:val="none"/>
        </w:rPr>
      </w:pPr>
    </w:p>
    <w:p w14:paraId="5B01F8DB">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3A0FAFEC">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6776E250">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7943E9BA">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7F4B99ED">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2FE4DDBB">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5B1E60B4">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27670E5C">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4C8B5379">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5F9FFAC1">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69A30944">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4029C1BA">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1318E107">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501FC0B8">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548F5B9B">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7F4507C5">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273394A7">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7FFFBFA4">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49C9EAA6">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48785B17">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323B9CBE">
      <w:pPr>
        <w:spacing w:line="360" w:lineRule="auto"/>
        <w:ind w:left="720" w:firstLine="723" w:firstLineChars="200"/>
        <w:outlineLvl w:val="0"/>
        <w:rPr>
          <w:rFonts w:hint="eastAsia" w:cs="仿宋_GB2312" w:asciiTheme="minorEastAsia" w:hAnsiTheme="minorEastAsia" w:eastAsiaTheme="minorEastAsia"/>
          <w:b/>
          <w:sz w:val="36"/>
          <w:szCs w:val="20"/>
          <w:highlight w:val="none"/>
        </w:rPr>
      </w:pPr>
    </w:p>
    <w:p w14:paraId="14CCDE7E">
      <w:pPr>
        <w:spacing w:line="360" w:lineRule="auto"/>
        <w:ind w:left="720" w:firstLine="723" w:firstLineChars="200"/>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第六部分</w:t>
      </w:r>
      <w:bookmarkEnd w:id="425"/>
      <w:bookmarkEnd w:id="426"/>
      <w:r>
        <w:rPr>
          <w:rFonts w:hint="eastAsia" w:cs="仿宋_GB2312" w:asciiTheme="minorEastAsia" w:hAnsiTheme="minorEastAsia" w:eastAsiaTheme="minorEastAsia"/>
          <w:b/>
          <w:sz w:val="36"/>
          <w:szCs w:val="20"/>
          <w:highlight w:val="none"/>
        </w:rPr>
        <w:t>应提交的有关格式范例</w:t>
      </w:r>
    </w:p>
    <w:p w14:paraId="7559C873">
      <w:pPr>
        <w:spacing w:line="360" w:lineRule="auto"/>
        <w:jc w:val="center"/>
        <w:outlineLvl w:val="0"/>
        <w:rPr>
          <w:rFonts w:cs="仿宋_GB2312" w:asciiTheme="minorEastAsia" w:hAnsiTheme="minorEastAsia" w:eastAsiaTheme="minorEastAsia"/>
          <w:b/>
          <w:kern w:val="0"/>
          <w:sz w:val="36"/>
          <w:szCs w:val="36"/>
          <w:highlight w:val="none"/>
        </w:rPr>
      </w:pPr>
    </w:p>
    <w:p w14:paraId="24A367F9">
      <w:pPr>
        <w:spacing w:line="360" w:lineRule="auto"/>
        <w:jc w:val="center"/>
        <w:outlineLvl w:val="0"/>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资格文件部分</w:t>
      </w:r>
    </w:p>
    <w:p w14:paraId="53835C76">
      <w:pPr>
        <w:spacing w:line="360" w:lineRule="auto"/>
        <w:jc w:val="center"/>
        <w:outlineLvl w:val="0"/>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4E33F71C">
      <w:pPr>
        <w:spacing w:line="360" w:lineRule="auto"/>
        <w:jc w:val="center"/>
        <w:outlineLvl w:val="0"/>
        <w:rPr>
          <w:rFonts w:cs="仿宋_GB2312" w:asciiTheme="minorEastAsia" w:hAnsiTheme="minorEastAsia" w:eastAsiaTheme="minorEastAsia"/>
          <w:b/>
          <w:kern w:val="0"/>
          <w:sz w:val="36"/>
          <w:szCs w:val="36"/>
          <w:highlight w:val="none"/>
        </w:rPr>
      </w:pPr>
    </w:p>
    <w:p w14:paraId="3BB47DD2">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（1）符合参加政府采购活动应当具备的一般条件的承诺函……………（页码）</w:t>
      </w:r>
    </w:p>
    <w:p w14:paraId="22B9A14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（2）落实政府采购政策需满足的资格要求………………………………（页码）</w:t>
      </w:r>
    </w:p>
    <w:p w14:paraId="33869A7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（3）本项目的特定资格要求………………………………………………（页码）</w:t>
      </w:r>
    </w:p>
    <w:p w14:paraId="072FC0C3">
      <w:pPr>
        <w:snapToGrid w:val="0"/>
        <w:spacing w:line="360" w:lineRule="auto"/>
        <w:ind w:firstLine="480" w:firstLineChars="200"/>
        <w:rPr>
          <w:rFonts w:cs="仿宋_GB2312" w:asciiTheme="minorEastAsia" w:hAnsiTheme="minorEastAsia" w:eastAsiaTheme="minorEastAsia"/>
          <w:sz w:val="24"/>
          <w:highlight w:val="none"/>
        </w:rPr>
      </w:pPr>
    </w:p>
    <w:p w14:paraId="230497FF">
      <w:pPr>
        <w:snapToGrid w:val="0"/>
        <w:spacing w:line="360" w:lineRule="auto"/>
        <w:ind w:right="480"/>
        <w:jc w:val="center"/>
        <w:rPr>
          <w:rFonts w:cs="仿宋_GB2312" w:asciiTheme="minorEastAsia" w:hAnsiTheme="minorEastAsia" w:eastAsiaTheme="minorEastAsia"/>
          <w:b/>
          <w:kern w:val="0"/>
          <w:sz w:val="32"/>
          <w:szCs w:val="32"/>
          <w:highlight w:val="none"/>
        </w:rPr>
      </w:pPr>
    </w:p>
    <w:p w14:paraId="2B01EA3D">
      <w:pPr>
        <w:snapToGrid w:val="0"/>
        <w:spacing w:line="360" w:lineRule="auto"/>
        <w:ind w:right="480"/>
        <w:jc w:val="center"/>
        <w:rPr>
          <w:rFonts w:cs="仿宋_GB2312" w:asciiTheme="minorEastAsia" w:hAnsiTheme="minorEastAsia" w:eastAsiaTheme="minorEastAsia"/>
          <w:b/>
          <w:kern w:val="0"/>
          <w:sz w:val="32"/>
          <w:szCs w:val="32"/>
          <w:highlight w:val="none"/>
        </w:rPr>
      </w:pPr>
    </w:p>
    <w:p w14:paraId="2EB3465B">
      <w:pPr>
        <w:snapToGrid w:val="0"/>
        <w:spacing w:line="360" w:lineRule="auto"/>
        <w:ind w:right="480"/>
        <w:jc w:val="center"/>
        <w:rPr>
          <w:rFonts w:cs="仿宋_GB2312" w:asciiTheme="minorEastAsia" w:hAnsiTheme="minorEastAsia" w:eastAsiaTheme="minorEastAsia"/>
          <w:b/>
          <w:kern w:val="0"/>
          <w:sz w:val="32"/>
          <w:szCs w:val="32"/>
          <w:highlight w:val="none"/>
        </w:rPr>
      </w:pPr>
    </w:p>
    <w:p w14:paraId="065E4368">
      <w:pPr>
        <w:snapToGrid w:val="0"/>
        <w:spacing w:line="360" w:lineRule="auto"/>
        <w:ind w:right="480"/>
        <w:jc w:val="center"/>
        <w:rPr>
          <w:rFonts w:cs="仿宋_GB2312" w:asciiTheme="minorEastAsia" w:hAnsiTheme="minorEastAsia" w:eastAsiaTheme="minorEastAsia"/>
          <w:b/>
          <w:kern w:val="0"/>
          <w:sz w:val="32"/>
          <w:szCs w:val="32"/>
          <w:highlight w:val="none"/>
        </w:rPr>
      </w:pPr>
    </w:p>
    <w:p w14:paraId="2A75DA94">
      <w:pPr>
        <w:snapToGrid w:val="0"/>
        <w:spacing w:line="360" w:lineRule="auto"/>
        <w:ind w:right="480"/>
        <w:jc w:val="center"/>
        <w:rPr>
          <w:rFonts w:cs="仿宋_GB2312" w:asciiTheme="minorEastAsia" w:hAnsiTheme="minorEastAsia" w:eastAsiaTheme="minorEastAsia"/>
          <w:b/>
          <w:kern w:val="0"/>
          <w:sz w:val="32"/>
          <w:szCs w:val="32"/>
          <w:highlight w:val="none"/>
        </w:rPr>
      </w:pPr>
    </w:p>
    <w:p w14:paraId="4A5B216D">
      <w:pPr>
        <w:snapToGrid w:val="0"/>
        <w:spacing w:line="360" w:lineRule="auto"/>
        <w:ind w:right="480"/>
        <w:jc w:val="center"/>
        <w:rPr>
          <w:rFonts w:cs="仿宋_GB2312" w:asciiTheme="minorEastAsia" w:hAnsiTheme="minorEastAsia" w:eastAsiaTheme="minorEastAsia"/>
          <w:b/>
          <w:kern w:val="0"/>
          <w:sz w:val="32"/>
          <w:szCs w:val="32"/>
          <w:highlight w:val="none"/>
        </w:rPr>
      </w:pPr>
    </w:p>
    <w:p w14:paraId="7D160A23">
      <w:pPr>
        <w:snapToGrid w:val="0"/>
        <w:spacing w:line="360" w:lineRule="auto"/>
        <w:ind w:right="480"/>
        <w:jc w:val="center"/>
        <w:rPr>
          <w:rFonts w:cs="仿宋_GB2312" w:asciiTheme="minorEastAsia" w:hAnsiTheme="minorEastAsia" w:eastAsiaTheme="minorEastAsia"/>
          <w:b/>
          <w:kern w:val="0"/>
          <w:sz w:val="32"/>
          <w:szCs w:val="32"/>
          <w:highlight w:val="none"/>
        </w:rPr>
      </w:pPr>
    </w:p>
    <w:p w14:paraId="4513DE2D">
      <w:pPr>
        <w:snapToGrid w:val="0"/>
        <w:spacing w:line="360" w:lineRule="auto"/>
        <w:ind w:right="480"/>
        <w:jc w:val="center"/>
        <w:rPr>
          <w:rFonts w:cs="仿宋_GB2312" w:asciiTheme="minorEastAsia" w:hAnsiTheme="minorEastAsia" w:eastAsiaTheme="minorEastAsia"/>
          <w:b/>
          <w:kern w:val="0"/>
          <w:sz w:val="32"/>
          <w:szCs w:val="32"/>
          <w:highlight w:val="none"/>
        </w:rPr>
      </w:pPr>
    </w:p>
    <w:p w14:paraId="4F7564C6">
      <w:pPr>
        <w:snapToGrid w:val="0"/>
        <w:spacing w:line="360" w:lineRule="auto"/>
        <w:ind w:right="480"/>
        <w:jc w:val="center"/>
        <w:rPr>
          <w:rFonts w:cs="仿宋_GB2312" w:asciiTheme="minorEastAsia" w:hAnsiTheme="minorEastAsia" w:eastAsiaTheme="minorEastAsia"/>
          <w:b/>
          <w:kern w:val="0"/>
          <w:sz w:val="32"/>
          <w:szCs w:val="32"/>
          <w:highlight w:val="none"/>
        </w:rPr>
      </w:pPr>
    </w:p>
    <w:p w14:paraId="23DEBA69">
      <w:pPr>
        <w:pStyle w:val="4"/>
        <w:rPr>
          <w:highlight w:val="none"/>
        </w:rPr>
      </w:pPr>
    </w:p>
    <w:p w14:paraId="0A716CF4">
      <w:pPr>
        <w:snapToGrid w:val="0"/>
        <w:spacing w:line="360" w:lineRule="auto"/>
        <w:ind w:right="480"/>
        <w:jc w:val="center"/>
        <w:rPr>
          <w:rFonts w:cs="仿宋_GB2312" w:asciiTheme="minorEastAsia" w:hAnsiTheme="minorEastAsia" w:eastAsiaTheme="minorEastAsia"/>
          <w:b/>
          <w:kern w:val="0"/>
          <w:sz w:val="32"/>
          <w:szCs w:val="32"/>
          <w:highlight w:val="none"/>
        </w:rPr>
      </w:pPr>
    </w:p>
    <w:p w14:paraId="756FAC8E">
      <w:pPr>
        <w:snapToGrid w:val="0"/>
        <w:spacing w:line="360" w:lineRule="auto"/>
        <w:ind w:right="480"/>
        <w:jc w:val="center"/>
        <w:rPr>
          <w:rFonts w:cs="仿宋_GB2312" w:asciiTheme="minorEastAsia" w:hAnsiTheme="minorEastAsia" w:eastAsiaTheme="minorEastAsia"/>
          <w:b/>
          <w:kern w:val="0"/>
          <w:sz w:val="32"/>
          <w:szCs w:val="32"/>
          <w:highlight w:val="none"/>
        </w:rPr>
      </w:pPr>
    </w:p>
    <w:p w14:paraId="289198A7">
      <w:pPr>
        <w:snapToGrid w:val="0"/>
        <w:spacing w:line="360" w:lineRule="auto"/>
        <w:ind w:right="480"/>
        <w:jc w:val="center"/>
        <w:rPr>
          <w:rFonts w:cs="仿宋_GB2312" w:asciiTheme="minorEastAsia" w:hAnsiTheme="minorEastAsia" w:eastAsiaTheme="minorEastAsia"/>
          <w:b/>
          <w:kern w:val="0"/>
          <w:sz w:val="32"/>
          <w:szCs w:val="32"/>
          <w:highlight w:val="none"/>
        </w:rPr>
      </w:pPr>
    </w:p>
    <w:p w14:paraId="126EBE93">
      <w:pPr>
        <w:snapToGrid w:val="0"/>
        <w:spacing w:line="360" w:lineRule="auto"/>
        <w:ind w:right="480"/>
        <w:jc w:val="both"/>
        <w:rPr>
          <w:rFonts w:cs="仿宋_GB2312" w:asciiTheme="minorEastAsia" w:hAnsiTheme="minorEastAsia" w:eastAsiaTheme="minorEastAsia"/>
          <w:b/>
          <w:kern w:val="0"/>
          <w:sz w:val="32"/>
          <w:szCs w:val="32"/>
          <w:highlight w:val="none"/>
        </w:rPr>
      </w:pPr>
    </w:p>
    <w:p w14:paraId="18726A42">
      <w:pPr>
        <w:snapToGrid w:val="0"/>
        <w:spacing w:line="360" w:lineRule="auto"/>
        <w:ind w:right="480"/>
        <w:jc w:val="center"/>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一、 符合参加政府采购活动应当具备的一般条件的承诺函</w:t>
      </w:r>
    </w:p>
    <w:p w14:paraId="2E69B02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4AD9D5E2">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我方参与（项目名称）【招标编号：</w:t>
      </w:r>
      <w:r>
        <w:rPr>
          <w:rFonts w:hint="eastAsia" w:asciiTheme="minorEastAsia" w:hAnsiTheme="minorEastAsia" w:eastAsiaTheme="minorEastAsia"/>
          <w:sz w:val="24"/>
          <w:highlight w:val="none"/>
        </w:rPr>
        <w:t>（采购编号）</w:t>
      </w:r>
      <w:r>
        <w:rPr>
          <w:rFonts w:hint="eastAsia" w:cs="仿宋_GB2312" w:asciiTheme="minorEastAsia" w:hAnsiTheme="minorEastAsia" w:eastAsiaTheme="minorEastAsia"/>
          <w:sz w:val="24"/>
          <w:highlight w:val="none"/>
        </w:rPr>
        <w:t>】政府采购活动，郑重承诺：</w:t>
      </w:r>
    </w:p>
    <w:p w14:paraId="79C48D35">
      <w:pPr>
        <w:snapToGrid w:val="0"/>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（一）具备《中华人民共和国政府采购法》第二十二条第一款规定的条件：</w:t>
      </w:r>
    </w:p>
    <w:p w14:paraId="28B4BEC7">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1、具有独立承担民事责任的能力；</w:t>
      </w:r>
    </w:p>
    <w:p w14:paraId="6C2E9467">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2、具有良好的商业信誉和健全的财务会计制度； </w:t>
      </w:r>
    </w:p>
    <w:p w14:paraId="3676776A">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3、具有履行合同所必需的设备和专业技术能力；</w:t>
      </w:r>
    </w:p>
    <w:p w14:paraId="3D0EACB6">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4、有依法缴纳税收和社会保障资金的良好记录；</w:t>
      </w:r>
    </w:p>
    <w:p w14:paraId="57C2A435">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5、参加政府采购活动前三年内，在经营活动中没有重大违法记录；</w:t>
      </w:r>
    </w:p>
    <w:p w14:paraId="32095D94">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6、具有法律、行政法规规定的其他条件。</w:t>
      </w:r>
    </w:p>
    <w:p w14:paraId="73656561">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1D49362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（三）不存在以下情况：</w:t>
      </w:r>
    </w:p>
    <w:p w14:paraId="73DE6139">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1、单位负责人为同一人或者存在直接控股、管理关系的不同供应商参加同一合同项下的政府采购活动的；</w:t>
      </w:r>
    </w:p>
    <w:p w14:paraId="771A2F47">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2、为采购项目提供整体设计、规范编制或者项目管理、监理、检测等服务后再参加该采购项目的其他采购活动的。</w:t>
      </w:r>
    </w:p>
    <w:p w14:paraId="4DFE293C">
      <w:pPr>
        <w:snapToGrid w:val="0"/>
        <w:spacing w:line="360" w:lineRule="auto"/>
        <w:ind w:firstLine="5520" w:firstLineChars="23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投标人名称(电子签名)：</w:t>
      </w:r>
    </w:p>
    <w:p w14:paraId="4020606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月日</w:t>
      </w:r>
    </w:p>
    <w:p w14:paraId="2943891B">
      <w:pPr>
        <w:snapToGrid w:val="0"/>
        <w:spacing w:line="360" w:lineRule="auto"/>
        <w:ind w:right="480"/>
        <w:jc w:val="center"/>
        <w:rPr>
          <w:rFonts w:cs="仿宋_GB2312" w:asciiTheme="minorEastAsia" w:hAnsiTheme="minorEastAsia" w:eastAsiaTheme="minorEastAsia"/>
          <w:b/>
          <w:kern w:val="0"/>
          <w:sz w:val="32"/>
          <w:szCs w:val="32"/>
          <w:highlight w:val="none"/>
        </w:rPr>
      </w:pPr>
    </w:p>
    <w:p w14:paraId="11DB5A96">
      <w:pPr>
        <w:snapToGrid w:val="0"/>
        <w:spacing w:line="360" w:lineRule="auto"/>
        <w:ind w:right="480"/>
        <w:jc w:val="center"/>
        <w:rPr>
          <w:rFonts w:cs="仿宋_GB2312" w:asciiTheme="minorEastAsia" w:hAnsiTheme="minorEastAsia" w:eastAsiaTheme="minorEastAsia"/>
          <w:b/>
          <w:kern w:val="0"/>
          <w:sz w:val="32"/>
          <w:szCs w:val="32"/>
          <w:highlight w:val="none"/>
        </w:rPr>
      </w:pPr>
    </w:p>
    <w:p w14:paraId="7EA17DB2">
      <w:pPr>
        <w:snapToGrid w:val="0"/>
        <w:spacing w:line="360" w:lineRule="auto"/>
        <w:ind w:right="480"/>
        <w:jc w:val="center"/>
        <w:rPr>
          <w:rFonts w:cs="仿宋_GB2312" w:asciiTheme="minorEastAsia" w:hAnsiTheme="minorEastAsia" w:eastAsiaTheme="minorEastAsia"/>
          <w:b/>
          <w:kern w:val="0"/>
          <w:sz w:val="32"/>
          <w:szCs w:val="32"/>
          <w:highlight w:val="none"/>
        </w:rPr>
      </w:pPr>
    </w:p>
    <w:p w14:paraId="1EBF8124">
      <w:pPr>
        <w:snapToGrid w:val="0"/>
        <w:spacing w:line="360" w:lineRule="auto"/>
        <w:ind w:right="480"/>
        <w:jc w:val="center"/>
        <w:rPr>
          <w:rFonts w:cs="仿宋_GB2312" w:asciiTheme="minorEastAsia" w:hAnsiTheme="minorEastAsia" w:eastAsiaTheme="minorEastAsia"/>
          <w:b/>
          <w:kern w:val="0"/>
          <w:sz w:val="32"/>
          <w:szCs w:val="32"/>
          <w:highlight w:val="none"/>
        </w:rPr>
      </w:pPr>
    </w:p>
    <w:p w14:paraId="6DD4A1EA">
      <w:pPr>
        <w:snapToGrid w:val="0"/>
        <w:spacing w:line="360" w:lineRule="auto"/>
        <w:ind w:right="480"/>
        <w:jc w:val="center"/>
        <w:rPr>
          <w:rFonts w:cs="仿宋_GB2312" w:asciiTheme="minorEastAsia" w:hAnsiTheme="minorEastAsia" w:eastAsiaTheme="minorEastAsia"/>
          <w:b/>
          <w:kern w:val="0"/>
          <w:sz w:val="32"/>
          <w:szCs w:val="32"/>
          <w:highlight w:val="none"/>
        </w:rPr>
      </w:pPr>
    </w:p>
    <w:p w14:paraId="43F54BAA">
      <w:pPr>
        <w:snapToGrid w:val="0"/>
        <w:spacing w:line="360" w:lineRule="auto"/>
        <w:ind w:right="480"/>
        <w:rPr>
          <w:rFonts w:cs="仿宋_GB2312" w:asciiTheme="minorEastAsia" w:hAnsiTheme="minorEastAsia" w:eastAsiaTheme="minorEastAsia"/>
          <w:b/>
          <w:kern w:val="0"/>
          <w:sz w:val="32"/>
          <w:szCs w:val="32"/>
          <w:highlight w:val="none"/>
        </w:rPr>
      </w:pPr>
    </w:p>
    <w:p w14:paraId="30D213EA">
      <w:pPr>
        <w:snapToGrid w:val="0"/>
        <w:spacing w:line="360" w:lineRule="auto"/>
        <w:ind w:right="480"/>
        <w:rPr>
          <w:rFonts w:cs="仿宋_GB2312" w:asciiTheme="minorEastAsia" w:hAnsiTheme="minorEastAsia" w:eastAsiaTheme="minorEastAsia"/>
          <w:b/>
          <w:kern w:val="0"/>
          <w:sz w:val="32"/>
          <w:szCs w:val="32"/>
          <w:highlight w:val="none"/>
        </w:rPr>
      </w:pPr>
    </w:p>
    <w:p w14:paraId="3EA62EE4">
      <w:pPr>
        <w:snapToGrid w:val="0"/>
        <w:spacing w:line="360" w:lineRule="auto"/>
        <w:ind w:right="480"/>
        <w:jc w:val="center"/>
        <w:rPr>
          <w:rFonts w:hint="eastAsia" w:cs="仿宋_GB2312" w:asciiTheme="majorEastAsia" w:hAnsiTheme="majorEastAsia" w:eastAsiaTheme="majorEastAsia"/>
          <w:b/>
          <w:kern w:val="0"/>
          <w:sz w:val="32"/>
          <w:szCs w:val="32"/>
          <w:highlight w:val="none"/>
        </w:rPr>
      </w:pPr>
    </w:p>
    <w:p w14:paraId="4A0DCBF2">
      <w:pPr>
        <w:snapToGrid w:val="0"/>
        <w:spacing w:line="360" w:lineRule="auto"/>
        <w:ind w:right="480"/>
        <w:jc w:val="center"/>
        <w:rPr>
          <w:rFonts w:cs="仿宋_GB2312" w:asciiTheme="majorEastAsia" w:hAnsiTheme="majorEastAsia" w:eastAsiaTheme="majorEastAsia"/>
          <w:b/>
          <w:kern w:val="0"/>
          <w:sz w:val="32"/>
          <w:szCs w:val="32"/>
          <w:highlight w:val="none"/>
        </w:rPr>
      </w:pPr>
      <w:r>
        <w:rPr>
          <w:rFonts w:hint="eastAsia" w:cs="仿宋_GB2312" w:asciiTheme="majorEastAsia" w:hAnsiTheme="majorEastAsia" w:eastAsiaTheme="majorEastAsia"/>
          <w:b/>
          <w:kern w:val="0"/>
          <w:sz w:val="32"/>
          <w:szCs w:val="32"/>
          <w:highlight w:val="none"/>
        </w:rPr>
        <w:t>二、落实政府采购政策需满足的资格要求</w:t>
      </w:r>
    </w:p>
    <w:p w14:paraId="117AFAA8">
      <w:pPr>
        <w:spacing w:line="360" w:lineRule="auto"/>
        <w:rPr>
          <w:rFonts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（根据招标公告</w:t>
      </w:r>
      <w:r>
        <w:rPr>
          <w:rFonts w:hint="eastAsia" w:asciiTheme="majorEastAsia" w:hAnsiTheme="majorEastAsia" w:eastAsiaTheme="majorEastAsia"/>
          <w:sz w:val="24"/>
          <w:highlight w:val="none"/>
        </w:rPr>
        <w:t>落实政府采购政策需满足的资格要求选择提供相应的材料；未要求的，无需提供</w:t>
      </w:r>
      <w:r>
        <w:rPr>
          <w:rFonts w:hint="eastAsia" w:cs="仿宋_GB2312" w:asciiTheme="majorEastAsia" w:hAnsiTheme="majorEastAsia" w:eastAsiaTheme="majorEastAsia"/>
          <w:sz w:val="24"/>
          <w:highlight w:val="none"/>
        </w:rPr>
        <w:t>）</w:t>
      </w:r>
    </w:p>
    <w:p w14:paraId="74D12BA7">
      <w:pPr>
        <w:snapToGrid w:val="0"/>
        <w:spacing w:before="50" w:after="50" w:line="360" w:lineRule="auto"/>
        <w:ind w:firstLine="472" w:firstLineChars="196"/>
        <w:jc w:val="left"/>
        <w:rPr>
          <w:rFonts w:cs="仿宋_GB2312" w:asciiTheme="majorEastAsia" w:hAnsiTheme="majorEastAsia" w:eastAsiaTheme="majorEastAsia"/>
          <w:sz w:val="24"/>
          <w:highlight w:val="none"/>
        </w:rPr>
      </w:pPr>
      <w:r>
        <w:rPr>
          <w:rFonts w:hint="eastAsia" w:cs="仿宋_GB2312" w:asciiTheme="majorEastAsia" w:hAnsiTheme="majorEastAsia" w:eastAsiaTheme="majorEastAsia"/>
          <w:b/>
          <w:sz w:val="24"/>
          <w:highlight w:val="none"/>
        </w:rPr>
        <w:t>A</w:t>
      </w:r>
      <w:r>
        <w:rPr>
          <w:rFonts w:hint="eastAsia" w:cs="仿宋_GB2312" w:asciiTheme="majorEastAsia" w:hAnsiTheme="majorEastAsia" w:eastAsiaTheme="majorEastAsia"/>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2E1064C7">
      <w:pPr>
        <w:widowControl/>
        <w:spacing w:line="360" w:lineRule="auto"/>
        <w:ind w:firstLine="480"/>
        <w:jc w:val="left"/>
        <w:rPr>
          <w:rFonts w:asciiTheme="majorEastAsia" w:hAnsiTheme="majorEastAsia" w:eastAsiaTheme="majorEastAsia"/>
          <w:sz w:val="24"/>
          <w:highlight w:val="none"/>
        </w:rPr>
      </w:pPr>
    </w:p>
    <w:p w14:paraId="6D5DC4DB">
      <w:pPr>
        <w:widowControl/>
        <w:spacing w:line="360" w:lineRule="auto"/>
        <w:ind w:firstLine="472" w:firstLineChars="196"/>
        <w:jc w:val="left"/>
        <w:rPr>
          <w:rFonts w:cs="仿宋_GB2312" w:asciiTheme="majorEastAsia" w:hAnsiTheme="majorEastAsia" w:eastAsiaTheme="majorEastAsia"/>
          <w:sz w:val="24"/>
          <w:highlight w:val="none"/>
        </w:rPr>
      </w:pPr>
      <w:r>
        <w:rPr>
          <w:rFonts w:hint="eastAsia" w:cs="仿宋_GB2312" w:asciiTheme="majorEastAsia" w:hAnsiTheme="majorEastAsia" w:eastAsiaTheme="majorEastAsia"/>
          <w:b/>
          <w:sz w:val="24"/>
          <w:highlight w:val="none"/>
        </w:rPr>
        <w:t>B.</w:t>
      </w:r>
      <w:r>
        <w:rPr>
          <w:rFonts w:hint="eastAsia" w:cs="仿宋_GB2312" w:asciiTheme="majorEastAsia" w:hAnsiTheme="majorEastAsia" w:eastAsiaTheme="majorEastAsia"/>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9C51018">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2D57EE4E">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021C28D4">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3E0DA6B0">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4BD506FA">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6429FEFD">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5C0E1729">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66CCB0F5">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4843180F">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42E8BEB6">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p>
    <w:p w14:paraId="10101A27">
      <w:pPr>
        <w:pStyle w:val="4"/>
        <w:rPr>
          <w:highlight w:val="none"/>
        </w:rPr>
      </w:pPr>
    </w:p>
    <w:p w14:paraId="57B1155B">
      <w:pPr>
        <w:snapToGrid w:val="0"/>
        <w:spacing w:before="50" w:after="50" w:line="360" w:lineRule="auto"/>
        <w:rPr>
          <w:rFonts w:cs="仿宋_GB2312" w:asciiTheme="majorEastAsia" w:hAnsiTheme="majorEastAsia" w:eastAsiaTheme="majorEastAsia"/>
          <w:b/>
          <w:kern w:val="0"/>
          <w:sz w:val="32"/>
          <w:szCs w:val="32"/>
          <w:highlight w:val="none"/>
          <w:lang w:val="zh-CN"/>
        </w:rPr>
      </w:pPr>
    </w:p>
    <w:p w14:paraId="783D1AAA">
      <w:pPr>
        <w:snapToGrid w:val="0"/>
        <w:spacing w:before="50" w:after="50" w:line="360" w:lineRule="auto"/>
        <w:jc w:val="center"/>
        <w:rPr>
          <w:rFonts w:cs="仿宋_GB2312" w:asciiTheme="majorEastAsia" w:hAnsiTheme="majorEastAsia" w:eastAsiaTheme="majorEastAsia"/>
          <w:b/>
          <w:kern w:val="0"/>
          <w:sz w:val="32"/>
          <w:szCs w:val="32"/>
          <w:highlight w:val="none"/>
          <w:lang w:val="zh-CN"/>
        </w:rPr>
      </w:pPr>
      <w:r>
        <w:rPr>
          <w:rFonts w:hint="eastAsia" w:cs="仿宋_GB2312" w:asciiTheme="majorEastAsia" w:hAnsiTheme="majorEastAsia" w:eastAsiaTheme="majorEastAsia"/>
          <w:b/>
          <w:kern w:val="0"/>
          <w:sz w:val="32"/>
          <w:szCs w:val="32"/>
          <w:highlight w:val="none"/>
          <w:lang w:val="zh-CN"/>
        </w:rPr>
        <w:t>联合协议</w:t>
      </w:r>
    </w:p>
    <w:p w14:paraId="7AA9D02A">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u w:val="single"/>
        </w:rPr>
        <w:t>（联合体所有成员名称）</w:t>
      </w:r>
      <w:r>
        <w:rPr>
          <w:rFonts w:hint="eastAsia" w:cs="仿宋_GB2312" w:asciiTheme="majorEastAsia" w:hAnsiTheme="majorEastAsia" w:eastAsiaTheme="majorEastAsia"/>
          <w:kern w:val="0"/>
          <w:sz w:val="24"/>
          <w:highlight w:val="none"/>
        </w:rPr>
        <w:t>自愿</w:t>
      </w:r>
      <w:r>
        <w:rPr>
          <w:rFonts w:hint="eastAsia" w:cs="仿宋_GB2312" w:asciiTheme="majorEastAsia" w:hAnsiTheme="majorEastAsia" w:eastAsiaTheme="majorEastAsia"/>
          <w:kern w:val="0"/>
          <w:sz w:val="24"/>
          <w:highlight w:val="none"/>
          <w:lang w:val="zh-CN"/>
        </w:rPr>
        <w:t>组成一个联合体，以一个投标人的身份</w:t>
      </w:r>
      <w:r>
        <w:rPr>
          <w:rFonts w:hint="eastAsia" w:cs="仿宋_GB2312" w:asciiTheme="majorEastAsia" w:hAnsiTheme="majorEastAsia" w:eastAsiaTheme="majorEastAsia"/>
          <w:kern w:val="0"/>
          <w:sz w:val="24"/>
          <w:highlight w:val="none"/>
        </w:rPr>
        <w:t>参加</w:t>
      </w:r>
      <w:r>
        <w:rPr>
          <w:rFonts w:hint="eastAsia" w:cs="仿宋_GB2312" w:asciiTheme="majorEastAsia" w:hAnsiTheme="majorEastAsia" w:eastAsiaTheme="majorEastAsia"/>
          <w:sz w:val="24"/>
          <w:highlight w:val="none"/>
        </w:rPr>
        <w:t>（项目名称）【招标编号：</w:t>
      </w:r>
      <w:r>
        <w:rPr>
          <w:rFonts w:hint="eastAsia" w:asciiTheme="majorEastAsia" w:hAnsiTheme="majorEastAsia" w:eastAsiaTheme="majorEastAsia"/>
          <w:sz w:val="24"/>
          <w:highlight w:val="none"/>
        </w:rPr>
        <w:t>（采购编号）</w:t>
      </w:r>
      <w:r>
        <w:rPr>
          <w:rFonts w:hint="eastAsia" w:cs="仿宋_GB2312" w:asciiTheme="majorEastAsia" w:hAnsiTheme="majorEastAsia" w:eastAsiaTheme="majorEastAsia"/>
          <w:sz w:val="24"/>
          <w:highlight w:val="none"/>
        </w:rPr>
        <w:t>】</w:t>
      </w:r>
      <w:r>
        <w:rPr>
          <w:rFonts w:hint="eastAsia" w:cs="仿宋_GB2312" w:asciiTheme="majorEastAsia" w:hAnsiTheme="majorEastAsia" w:eastAsiaTheme="majorEastAsia"/>
          <w:kern w:val="0"/>
          <w:sz w:val="24"/>
          <w:highlight w:val="none"/>
          <w:lang w:val="zh-CN"/>
        </w:rPr>
        <w:t xml:space="preserve">投标。 </w:t>
      </w:r>
    </w:p>
    <w:p w14:paraId="7A190502">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一、各方一致决定，</w:t>
      </w:r>
      <w:r>
        <w:rPr>
          <w:rFonts w:hint="eastAsia" w:cs="仿宋_GB2312" w:asciiTheme="majorEastAsia" w:hAnsiTheme="majorEastAsia" w:eastAsiaTheme="majorEastAsia"/>
          <w:kern w:val="0"/>
          <w:sz w:val="24"/>
          <w:highlight w:val="none"/>
          <w:u w:val="single"/>
        </w:rPr>
        <w:t>（某联合体成员名称）</w:t>
      </w:r>
      <w:r>
        <w:rPr>
          <w:rFonts w:hint="eastAsia" w:cs="仿宋_GB2312" w:asciiTheme="majorEastAsia" w:hAnsiTheme="majorEastAsia" w:eastAsiaTheme="majorEastAsia"/>
          <w:kern w:val="0"/>
          <w:sz w:val="24"/>
          <w:highlight w:val="none"/>
        </w:rPr>
        <w:t>为联合体</w:t>
      </w:r>
      <w:r>
        <w:rPr>
          <w:rFonts w:hint="eastAsia" w:cs="仿宋_GB2312" w:asciiTheme="majorEastAsia" w:hAnsiTheme="majorEastAsia" w:eastAsiaTheme="majorEastAsia"/>
          <w:kern w:val="0"/>
          <w:sz w:val="24"/>
          <w:highlight w:val="none"/>
          <w:lang w:val="zh-CN"/>
        </w:rPr>
        <w:t>牵头人</w:t>
      </w:r>
      <w:r>
        <w:rPr>
          <w:rFonts w:hint="eastAsia" w:cs="Arial" w:asciiTheme="majorEastAsia" w:hAnsiTheme="majorEastAsia" w:eastAsiaTheme="majorEastAsia"/>
          <w:sz w:val="24"/>
          <w:highlight w:val="none"/>
        </w:rPr>
        <w:t>，代表所有联合体成员负责投标和合同实施阶段的主办、协调工作</w:t>
      </w:r>
      <w:r>
        <w:rPr>
          <w:rFonts w:hint="eastAsia" w:cs="仿宋_GB2312" w:asciiTheme="majorEastAsia" w:hAnsiTheme="majorEastAsia" w:eastAsiaTheme="majorEastAsia"/>
          <w:kern w:val="0"/>
          <w:sz w:val="24"/>
          <w:highlight w:val="none"/>
          <w:lang w:val="zh-CN"/>
        </w:rPr>
        <w:t>。</w:t>
      </w:r>
    </w:p>
    <w:p w14:paraId="01628E2A">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二、</w:t>
      </w:r>
      <w:r>
        <w:rPr>
          <w:rFonts w:hint="eastAsia" w:cs="Arial" w:asciiTheme="majorEastAsia" w:hAnsiTheme="majorEastAsia" w:eastAsiaTheme="majorEastAsia"/>
          <w:sz w:val="24"/>
          <w:highlight w:val="none"/>
        </w:rPr>
        <w:t>所有联合体成员各方签署授权书，授权书载明的</w:t>
      </w:r>
      <w:r>
        <w:rPr>
          <w:rFonts w:hint="eastAsia" w:cs="仿宋_GB2312" w:asciiTheme="majorEastAsia" w:hAnsiTheme="majorEastAsia" w:eastAsiaTheme="majorEastAsia"/>
          <w:kern w:val="0"/>
          <w:sz w:val="24"/>
          <w:highlight w:val="none"/>
          <w:lang w:val="zh-CN"/>
        </w:rPr>
        <w:t>授权代表根据招标文件规定及投标内容而对采购人、采购代理机构所作的任何合法承诺，包括书面澄清及相应等均对联合投标各方产生约束力。</w:t>
      </w:r>
    </w:p>
    <w:p w14:paraId="689415AB">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三、本次联合投标中，分工如下：</w:t>
      </w:r>
      <w:r>
        <w:rPr>
          <w:rFonts w:hint="eastAsia" w:cs="仿宋_GB2312" w:asciiTheme="majorEastAsia" w:hAnsiTheme="majorEastAsia" w:eastAsiaTheme="majorEastAsia"/>
          <w:kern w:val="0"/>
          <w:sz w:val="24"/>
          <w:highlight w:val="none"/>
          <w:u w:val="single"/>
        </w:rPr>
        <w:t>（联合体其中一方成员名称）</w:t>
      </w:r>
      <w:r>
        <w:rPr>
          <w:rFonts w:hint="eastAsia" w:cs="仿宋_GB2312" w:asciiTheme="majorEastAsia" w:hAnsiTheme="majorEastAsia" w:eastAsiaTheme="majorEastAsia"/>
          <w:kern w:val="0"/>
          <w:sz w:val="24"/>
          <w:highlight w:val="none"/>
          <w:lang w:val="zh-CN"/>
        </w:rPr>
        <w:t>承担的工作和义务为：；</w:t>
      </w:r>
      <w:r>
        <w:rPr>
          <w:rFonts w:hint="eastAsia" w:cs="仿宋_GB2312" w:asciiTheme="majorEastAsia" w:hAnsiTheme="majorEastAsia" w:eastAsiaTheme="majorEastAsia"/>
          <w:kern w:val="0"/>
          <w:sz w:val="24"/>
          <w:highlight w:val="none"/>
          <w:u w:val="single"/>
        </w:rPr>
        <w:t>（联合体其中一方成员名称）</w:t>
      </w:r>
      <w:r>
        <w:rPr>
          <w:rFonts w:hint="eastAsia" w:cs="仿宋_GB2312" w:asciiTheme="majorEastAsia" w:hAnsiTheme="majorEastAsia" w:eastAsiaTheme="majorEastAsia"/>
          <w:kern w:val="0"/>
          <w:sz w:val="24"/>
          <w:highlight w:val="none"/>
          <w:lang w:val="zh-CN"/>
        </w:rPr>
        <w:t>承担的工作和义务为： ；……。</w:t>
      </w:r>
    </w:p>
    <w:p w14:paraId="2954396C">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四、</w:t>
      </w:r>
      <w:r>
        <w:rPr>
          <w:rFonts w:hint="eastAsia" w:asciiTheme="majorEastAsia" w:hAnsiTheme="majorEastAsia" w:eastAsiaTheme="majorEastAsia"/>
          <w:sz w:val="24"/>
          <w:highlight w:val="none"/>
        </w:rPr>
        <w:t>中小企业合同金额达到%，小微企业合同金额达到%</w:t>
      </w:r>
      <w:r>
        <w:rPr>
          <w:rFonts w:hint="eastAsia" w:cs="仿宋_GB2312" w:asciiTheme="majorEastAsia" w:hAnsiTheme="majorEastAsia" w:eastAsiaTheme="majorEastAsia"/>
          <w:kern w:val="0"/>
          <w:sz w:val="24"/>
          <w:highlight w:val="none"/>
          <w:lang w:val="zh-CN"/>
        </w:rPr>
        <w:t>。</w:t>
      </w:r>
    </w:p>
    <w:p w14:paraId="7A993B9C">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五、如果中标，</w:t>
      </w:r>
      <w:r>
        <w:rPr>
          <w:rFonts w:hint="eastAsia" w:asciiTheme="majorEastAsia" w:hAnsiTheme="majorEastAsia" w:eastAsiaTheme="majorEastAsia"/>
          <w:sz w:val="24"/>
          <w:highlight w:val="none"/>
        </w:rPr>
        <w:t>联合体各成员方共同与采购人签订合同，并就采购合同约定的事项对采购人承担连带责任。</w:t>
      </w:r>
    </w:p>
    <w:p w14:paraId="5B44C541">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六、有关本次联合投标的其他事宜：</w:t>
      </w:r>
    </w:p>
    <w:p w14:paraId="1778C4DE">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1、联合体各方不再单独参加或者与其他供应商另外组成联合体参加同一合同项下的政府采购活动。</w:t>
      </w:r>
    </w:p>
    <w:p w14:paraId="4B727B76">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2、联合体中有同类资质的各方按照联合体分工承担相同工作的，按照资质等级较低的供应商确定资质等级。</w:t>
      </w:r>
    </w:p>
    <w:p w14:paraId="52ACD532">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3、本协议提交采购人、采购代理机构后，联合体各方不得以任何形式对上述内容进行修改或撤销。</w:t>
      </w:r>
    </w:p>
    <w:p w14:paraId="5A0038B8">
      <w:pPr>
        <w:snapToGrid w:val="0"/>
        <w:spacing w:line="360" w:lineRule="auto"/>
        <w:ind w:firstLine="5040" w:firstLineChars="2100"/>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联合体成员名称(电子签名/公章)：</w:t>
      </w:r>
    </w:p>
    <w:p w14:paraId="5ED1735D">
      <w:pPr>
        <w:snapToGrid w:val="0"/>
        <w:spacing w:line="360" w:lineRule="auto"/>
        <w:ind w:firstLine="5040" w:firstLineChars="2100"/>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联合体成员名称(电子签名/公章)：</w:t>
      </w:r>
    </w:p>
    <w:p w14:paraId="1D7F5741">
      <w:pPr>
        <w:snapToGrid w:val="0"/>
        <w:spacing w:line="360" w:lineRule="auto"/>
        <w:ind w:firstLine="5760" w:firstLineChars="2400"/>
        <w:rPr>
          <w:rFonts w:asciiTheme="majorEastAsia" w:hAnsiTheme="majorEastAsia" w:eastAsiaTheme="majorEastAsia"/>
          <w:highlight w:val="none"/>
        </w:rPr>
      </w:pPr>
      <w:r>
        <w:rPr>
          <w:rFonts w:hint="eastAsia" w:cs="仿宋_GB2312" w:asciiTheme="majorEastAsia" w:hAnsiTheme="majorEastAsia" w:eastAsiaTheme="majorEastAsia"/>
          <w:kern w:val="0"/>
          <w:sz w:val="24"/>
          <w:highlight w:val="none"/>
          <w:lang w:val="zh-CN"/>
        </w:rPr>
        <w:t>……</w:t>
      </w:r>
    </w:p>
    <w:p w14:paraId="6C4A979B">
      <w:pPr>
        <w:snapToGrid w:val="0"/>
        <w:spacing w:line="360" w:lineRule="auto"/>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 xml:space="preserve">                                               日期：  年  月   日</w:t>
      </w:r>
    </w:p>
    <w:p w14:paraId="3B3DAFDD">
      <w:pPr>
        <w:spacing w:line="360" w:lineRule="auto"/>
        <w:ind w:firstLine="482" w:firstLineChars="200"/>
        <w:rPr>
          <w:rFonts w:cs="仿宋_GB2312" w:asciiTheme="majorEastAsia" w:hAnsiTheme="majorEastAsia" w:eastAsiaTheme="majorEastAsia"/>
          <w:b/>
          <w:sz w:val="24"/>
          <w:highlight w:val="none"/>
        </w:rPr>
      </w:pPr>
    </w:p>
    <w:p w14:paraId="0BCF2D3D">
      <w:pPr>
        <w:spacing w:line="360" w:lineRule="auto"/>
        <w:ind w:firstLine="482" w:firstLineChars="200"/>
        <w:rPr>
          <w:rFonts w:asciiTheme="majorEastAsia" w:hAnsiTheme="majorEastAsia" w:eastAsiaTheme="majorEastAsia"/>
          <w:sz w:val="24"/>
          <w:highlight w:val="none"/>
        </w:rPr>
      </w:pPr>
      <w:r>
        <w:rPr>
          <w:rFonts w:hint="eastAsia" w:cs="仿宋_GB2312" w:asciiTheme="majorEastAsia" w:hAnsiTheme="majorEastAsia" w:eastAsiaTheme="majorEastAsia"/>
          <w:b/>
          <w:sz w:val="24"/>
          <w:highlight w:val="none"/>
        </w:rPr>
        <w:t>C、</w:t>
      </w:r>
      <w:r>
        <w:rPr>
          <w:rFonts w:hint="eastAsia" w:cs="仿宋_GB2312" w:asciiTheme="majorEastAsia" w:hAnsiTheme="majorEastAsia" w:eastAsiaTheme="majorEastAsia"/>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7B8091E6">
      <w:pPr>
        <w:snapToGrid w:val="0"/>
        <w:spacing w:line="360" w:lineRule="auto"/>
        <w:ind w:firstLine="3534" w:firstLineChars="1100"/>
        <w:rPr>
          <w:rFonts w:cs="仿宋_GB2312" w:asciiTheme="majorEastAsia" w:hAnsiTheme="majorEastAsia" w:eastAsiaTheme="majorEastAsia"/>
          <w:b/>
          <w:kern w:val="0"/>
          <w:sz w:val="32"/>
          <w:szCs w:val="32"/>
          <w:highlight w:val="none"/>
        </w:rPr>
      </w:pPr>
    </w:p>
    <w:p w14:paraId="064965FE">
      <w:pPr>
        <w:snapToGrid w:val="0"/>
        <w:spacing w:line="360" w:lineRule="auto"/>
        <w:ind w:firstLine="3534" w:firstLineChars="1100"/>
        <w:rPr>
          <w:rFonts w:cs="仿宋_GB2312" w:asciiTheme="majorEastAsia" w:hAnsiTheme="majorEastAsia" w:eastAsiaTheme="majorEastAsia"/>
          <w:b/>
          <w:kern w:val="0"/>
          <w:sz w:val="32"/>
          <w:szCs w:val="32"/>
          <w:highlight w:val="none"/>
        </w:rPr>
      </w:pPr>
    </w:p>
    <w:p w14:paraId="0BCFF618">
      <w:pPr>
        <w:snapToGrid w:val="0"/>
        <w:spacing w:line="360" w:lineRule="auto"/>
        <w:ind w:firstLine="3534" w:firstLineChars="1100"/>
        <w:rPr>
          <w:rFonts w:cs="仿宋_GB2312" w:asciiTheme="majorEastAsia" w:hAnsiTheme="majorEastAsia" w:eastAsiaTheme="majorEastAsia"/>
          <w:b/>
          <w:kern w:val="0"/>
          <w:sz w:val="32"/>
          <w:szCs w:val="32"/>
          <w:highlight w:val="none"/>
        </w:rPr>
      </w:pPr>
      <w:r>
        <w:rPr>
          <w:rFonts w:hint="eastAsia" w:cs="仿宋_GB2312" w:asciiTheme="majorEastAsia" w:hAnsiTheme="majorEastAsia" w:eastAsiaTheme="majorEastAsia"/>
          <w:b/>
          <w:kern w:val="0"/>
          <w:sz w:val="32"/>
          <w:szCs w:val="32"/>
          <w:highlight w:val="none"/>
        </w:rPr>
        <w:t>分包意向协议</w:t>
      </w:r>
    </w:p>
    <w:p w14:paraId="6292A743">
      <w:pPr>
        <w:widowControl/>
        <w:spacing w:line="360" w:lineRule="auto"/>
        <w:ind w:firstLine="120" w:firstLineChars="50"/>
        <w:jc w:val="left"/>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w:t>
      </w:r>
      <w:r>
        <w:rPr>
          <w:rFonts w:hint="eastAsia" w:cs="仿宋_GB2312" w:asciiTheme="majorEastAsia" w:hAnsiTheme="majorEastAsia" w:eastAsiaTheme="majorEastAsia"/>
          <w:b/>
          <w:sz w:val="24"/>
          <w:highlight w:val="none"/>
        </w:rPr>
        <w:t>中标后以分包方式履行合同的，提供分包意向协议；采购人不同意分包或者投标人中标后不以分包方式履行合同的，则不需要提供。</w:t>
      </w:r>
      <w:r>
        <w:rPr>
          <w:rFonts w:hint="eastAsia" w:cs="仿宋_GB2312" w:asciiTheme="majorEastAsia" w:hAnsiTheme="majorEastAsia" w:eastAsiaTheme="majorEastAsia"/>
          <w:sz w:val="24"/>
          <w:highlight w:val="none"/>
        </w:rPr>
        <w:t>）</w:t>
      </w:r>
    </w:p>
    <w:p w14:paraId="0F7E686B">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u w:val="single"/>
        </w:rPr>
        <w:t>（投标人名称）</w:t>
      </w:r>
      <w:r>
        <w:rPr>
          <w:rFonts w:hint="eastAsia" w:cs="仿宋_GB2312" w:asciiTheme="majorEastAsia" w:hAnsiTheme="majorEastAsia" w:eastAsiaTheme="majorEastAsia"/>
          <w:kern w:val="0"/>
          <w:sz w:val="24"/>
          <w:highlight w:val="none"/>
          <w:lang w:val="zh-CN"/>
        </w:rPr>
        <w:t>若成为</w:t>
      </w:r>
      <w:r>
        <w:rPr>
          <w:rFonts w:hint="eastAsia" w:cs="仿宋_GB2312" w:asciiTheme="majorEastAsia" w:hAnsiTheme="majorEastAsia" w:eastAsiaTheme="majorEastAsia"/>
          <w:sz w:val="24"/>
          <w:highlight w:val="none"/>
        </w:rPr>
        <w:t>（项目名称）【招标编号：</w:t>
      </w:r>
      <w:r>
        <w:rPr>
          <w:rFonts w:hint="eastAsia" w:asciiTheme="majorEastAsia" w:hAnsiTheme="majorEastAsia" w:eastAsiaTheme="majorEastAsia"/>
          <w:sz w:val="24"/>
          <w:highlight w:val="none"/>
        </w:rPr>
        <w:t>（采购编号）</w:t>
      </w:r>
      <w:r>
        <w:rPr>
          <w:rFonts w:hint="eastAsia" w:cs="仿宋_GB2312" w:asciiTheme="majorEastAsia" w:hAnsiTheme="majorEastAsia" w:eastAsiaTheme="majorEastAsia"/>
          <w:sz w:val="24"/>
          <w:highlight w:val="none"/>
        </w:rPr>
        <w:t>】</w:t>
      </w:r>
      <w:r>
        <w:rPr>
          <w:rFonts w:hint="eastAsia" w:cs="仿宋_GB2312" w:asciiTheme="majorEastAsia" w:hAnsiTheme="majorEastAsia" w:eastAsiaTheme="majorEastAsia"/>
          <w:kern w:val="0"/>
          <w:sz w:val="24"/>
          <w:highlight w:val="none"/>
          <w:lang w:val="zh-CN"/>
        </w:rPr>
        <w:t>的中标供应商，将依法采取分包方式履行合同。</w:t>
      </w:r>
      <w:r>
        <w:rPr>
          <w:rFonts w:hint="eastAsia" w:cs="仿宋_GB2312" w:asciiTheme="majorEastAsia" w:hAnsiTheme="majorEastAsia" w:eastAsiaTheme="majorEastAsia"/>
          <w:kern w:val="0"/>
          <w:sz w:val="24"/>
          <w:highlight w:val="none"/>
          <w:u w:val="single"/>
        </w:rPr>
        <w:t>（投标人名称）</w:t>
      </w:r>
      <w:r>
        <w:rPr>
          <w:rFonts w:hint="eastAsia" w:cs="仿宋_GB2312" w:asciiTheme="majorEastAsia" w:hAnsiTheme="majorEastAsia" w:eastAsiaTheme="majorEastAsia"/>
          <w:kern w:val="0"/>
          <w:sz w:val="24"/>
          <w:highlight w:val="none"/>
        </w:rPr>
        <w:t>与</w:t>
      </w:r>
      <w:r>
        <w:rPr>
          <w:rFonts w:hint="eastAsia" w:cs="仿宋_GB2312" w:asciiTheme="majorEastAsia" w:hAnsiTheme="majorEastAsia" w:eastAsiaTheme="majorEastAsia"/>
          <w:kern w:val="0"/>
          <w:sz w:val="24"/>
          <w:highlight w:val="none"/>
          <w:u w:val="single"/>
        </w:rPr>
        <w:t>（所有分包供应商名称）</w:t>
      </w:r>
      <w:r>
        <w:rPr>
          <w:rFonts w:hint="eastAsia" w:cs="仿宋_GB2312" w:asciiTheme="majorEastAsia" w:hAnsiTheme="majorEastAsia" w:eastAsiaTheme="majorEastAsia"/>
          <w:kern w:val="0"/>
          <w:sz w:val="24"/>
          <w:highlight w:val="none"/>
        </w:rPr>
        <w:t>达成分包意向协议</w:t>
      </w:r>
      <w:r>
        <w:rPr>
          <w:rFonts w:hint="eastAsia" w:cs="仿宋_GB2312" w:asciiTheme="majorEastAsia" w:hAnsiTheme="majorEastAsia" w:eastAsiaTheme="majorEastAsia"/>
          <w:kern w:val="0"/>
          <w:sz w:val="24"/>
          <w:highlight w:val="none"/>
          <w:lang w:val="zh-CN"/>
        </w:rPr>
        <w:t xml:space="preserve">。 </w:t>
      </w:r>
    </w:p>
    <w:p w14:paraId="26D4B020">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一、分包标的及数量</w:t>
      </w:r>
    </w:p>
    <w:p w14:paraId="028230E9">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u w:val="single"/>
        </w:rPr>
        <w:t>（投标人名称）</w:t>
      </w:r>
      <w:r>
        <w:rPr>
          <w:rFonts w:hint="eastAsia" w:cs="仿宋_GB2312" w:asciiTheme="majorEastAsia" w:hAnsiTheme="majorEastAsia" w:eastAsiaTheme="majorEastAsia"/>
          <w:kern w:val="0"/>
          <w:sz w:val="24"/>
          <w:highlight w:val="none"/>
          <w:lang w:val="zh-CN"/>
        </w:rPr>
        <w:t>将</w:t>
      </w:r>
      <w:r>
        <w:rPr>
          <w:rFonts w:hint="eastAsia" w:asciiTheme="majorEastAsia" w:hAnsiTheme="majorEastAsia" w:eastAsiaTheme="majorEastAsia"/>
          <w:highlight w:val="none"/>
          <w:u w:val="single"/>
        </w:rPr>
        <w:t xml:space="preserve">   XX工作内容   </w:t>
      </w:r>
      <w:r>
        <w:rPr>
          <w:rFonts w:hint="eastAsia" w:cs="Arial" w:asciiTheme="majorEastAsia" w:hAnsiTheme="majorEastAsia" w:eastAsiaTheme="majorEastAsia"/>
          <w:sz w:val="24"/>
          <w:highlight w:val="none"/>
        </w:rPr>
        <w:t>分包给</w:t>
      </w:r>
      <w:r>
        <w:rPr>
          <w:rFonts w:hint="eastAsia" w:cs="仿宋_GB2312" w:asciiTheme="majorEastAsia" w:hAnsiTheme="majorEastAsia" w:eastAsiaTheme="majorEastAsia"/>
          <w:kern w:val="0"/>
          <w:sz w:val="24"/>
          <w:highlight w:val="none"/>
          <w:u w:val="single"/>
        </w:rPr>
        <w:t>（某分包供应商名称）</w:t>
      </w:r>
      <w:r>
        <w:rPr>
          <w:rFonts w:hint="eastAsia" w:cs="仿宋_GB2312" w:asciiTheme="majorEastAsia" w:hAnsiTheme="majorEastAsia" w:eastAsiaTheme="majorEastAsia"/>
          <w:kern w:val="0"/>
          <w:sz w:val="24"/>
          <w:highlight w:val="none"/>
          <w:lang w:val="zh-CN"/>
        </w:rPr>
        <w:t>，</w:t>
      </w:r>
      <w:r>
        <w:rPr>
          <w:rFonts w:hint="eastAsia" w:cs="仿宋_GB2312" w:asciiTheme="majorEastAsia" w:hAnsiTheme="majorEastAsia" w:eastAsiaTheme="majorEastAsia"/>
          <w:kern w:val="0"/>
          <w:sz w:val="24"/>
          <w:highlight w:val="none"/>
          <w:u w:val="single"/>
        </w:rPr>
        <w:t>（某分包供应商名称），</w:t>
      </w:r>
      <w:r>
        <w:rPr>
          <w:rFonts w:hint="eastAsia" w:cs="仿宋_GB2312" w:asciiTheme="majorEastAsia" w:hAnsiTheme="majorEastAsia" w:eastAsiaTheme="majorEastAsia"/>
          <w:kern w:val="0"/>
          <w:sz w:val="24"/>
          <w:highlight w:val="none"/>
          <w:lang w:val="zh-CN"/>
        </w:rPr>
        <w:t>具备承</w:t>
      </w:r>
      <w:r>
        <w:rPr>
          <w:rFonts w:hint="eastAsia" w:cs="仿宋_GB2312" w:asciiTheme="majorEastAsia" w:hAnsiTheme="majorEastAsia" w:eastAsiaTheme="majorEastAsia"/>
          <w:kern w:val="0"/>
          <w:sz w:val="24"/>
          <w:highlight w:val="none"/>
        </w:rPr>
        <w:t>担</w:t>
      </w:r>
      <w:r>
        <w:rPr>
          <w:rFonts w:hint="eastAsia" w:cs="仿宋_GB2312" w:asciiTheme="majorEastAsia" w:hAnsiTheme="majorEastAsia" w:eastAsiaTheme="majorEastAsia"/>
          <w:kern w:val="0"/>
          <w:sz w:val="24"/>
          <w:highlight w:val="none"/>
          <w:u w:val="single"/>
          <w:lang w:val="zh-CN"/>
        </w:rPr>
        <w:t>XX工作内容</w:t>
      </w:r>
      <w:r>
        <w:rPr>
          <w:rFonts w:hint="eastAsia" w:cs="仿宋_GB2312" w:asciiTheme="majorEastAsia" w:hAnsiTheme="majorEastAsia" w:eastAsiaTheme="majorEastAsia"/>
          <w:kern w:val="0"/>
          <w:sz w:val="24"/>
          <w:highlight w:val="none"/>
          <w:lang w:val="zh-CN"/>
        </w:rPr>
        <w:t>相应资质条件且不得再次分包；</w:t>
      </w:r>
    </w:p>
    <w:p w14:paraId="0014BFE7">
      <w:pPr>
        <w:pStyle w:val="4"/>
        <w:ind w:left="664" w:leftChars="316" w:firstLine="229" w:firstLineChars="95"/>
        <w:rPr>
          <w:rFonts w:asciiTheme="majorEastAsia" w:hAnsiTheme="majorEastAsia" w:eastAsiaTheme="majorEastAsia"/>
          <w:highlight w:val="none"/>
        </w:rPr>
      </w:pPr>
      <w:r>
        <w:rPr>
          <w:rFonts w:hint="eastAsia" w:cs="仿宋_GB2312" w:asciiTheme="majorEastAsia" w:hAnsiTheme="majorEastAsia" w:eastAsiaTheme="majorEastAsia"/>
          <w:kern w:val="0"/>
          <w:sz w:val="24"/>
          <w:szCs w:val="24"/>
          <w:highlight w:val="none"/>
        </w:rPr>
        <w:t>……</w:t>
      </w:r>
    </w:p>
    <w:p w14:paraId="7771DC91">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二、分包工作履行期限、地点、方式</w:t>
      </w:r>
    </w:p>
    <w:p w14:paraId="624E25DD">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三、质量</w:t>
      </w:r>
    </w:p>
    <w:p w14:paraId="2AFE6AA2">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四、价款或者报酬</w:t>
      </w:r>
    </w:p>
    <w:p w14:paraId="0760E7C3">
      <w:pPr>
        <w:snapToGrid w:val="0"/>
        <w:spacing w:line="360" w:lineRule="auto"/>
        <w:ind w:left="573" w:leftChars="273"/>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五、违约责任</w:t>
      </w:r>
    </w:p>
    <w:p w14:paraId="21750100">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六、争议解决的办法</w:t>
      </w:r>
    </w:p>
    <w:p w14:paraId="1618D492">
      <w:pPr>
        <w:snapToGrid w:val="0"/>
        <w:spacing w:line="360" w:lineRule="auto"/>
        <w:ind w:firstLine="576"/>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七、其他</w:t>
      </w:r>
    </w:p>
    <w:p w14:paraId="60283E0A">
      <w:pPr>
        <w:snapToGrid w:val="0"/>
        <w:spacing w:line="360" w:lineRule="auto"/>
        <w:ind w:left="5758" w:leftChars="342" w:hanging="5040" w:hangingChars="2100"/>
        <w:rPr>
          <w:rFonts w:cs="仿宋_GB2312" w:asciiTheme="majorEastAsia" w:hAnsiTheme="majorEastAsia" w:eastAsiaTheme="majorEastAsia"/>
          <w:kern w:val="0"/>
          <w:sz w:val="24"/>
          <w:highlight w:val="none"/>
          <w:lang w:val="zh-CN"/>
        </w:rPr>
      </w:pPr>
      <w:r>
        <w:rPr>
          <w:rFonts w:hint="eastAsia" w:asciiTheme="majorEastAsia" w:hAnsiTheme="majorEastAsia" w:eastAsiaTheme="majorEastAsia"/>
          <w:sz w:val="24"/>
          <w:highlight w:val="none"/>
        </w:rPr>
        <w:t>中小企业合同金额达到%，小微企业合同金额达到%</w:t>
      </w:r>
      <w:r>
        <w:rPr>
          <w:rFonts w:hint="eastAsia" w:cs="仿宋_GB2312" w:asciiTheme="majorEastAsia" w:hAnsiTheme="majorEastAsia" w:eastAsiaTheme="majorEastAsia"/>
          <w:kern w:val="0"/>
          <w:sz w:val="24"/>
          <w:highlight w:val="none"/>
          <w:lang w:val="zh-CN"/>
        </w:rPr>
        <w:t xml:space="preserve">  。                                           投标人名称(电子签名)：</w:t>
      </w:r>
    </w:p>
    <w:p w14:paraId="1D6B8184">
      <w:pPr>
        <w:snapToGrid w:val="0"/>
        <w:spacing w:line="360" w:lineRule="auto"/>
        <w:ind w:firstLine="5640" w:firstLineChars="2350"/>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分包供应商名称：</w:t>
      </w:r>
    </w:p>
    <w:p w14:paraId="11D370CB">
      <w:pPr>
        <w:snapToGrid w:val="0"/>
        <w:spacing w:line="360" w:lineRule="auto"/>
        <w:ind w:firstLine="5760" w:firstLineChars="2400"/>
        <w:rPr>
          <w:rFonts w:asciiTheme="majorEastAsia" w:hAnsiTheme="majorEastAsia" w:eastAsiaTheme="majorEastAsia"/>
          <w:highlight w:val="none"/>
        </w:rPr>
      </w:pPr>
      <w:r>
        <w:rPr>
          <w:rFonts w:hint="eastAsia" w:cs="仿宋_GB2312" w:asciiTheme="majorEastAsia" w:hAnsiTheme="majorEastAsia" w:eastAsiaTheme="majorEastAsia"/>
          <w:kern w:val="0"/>
          <w:sz w:val="24"/>
          <w:highlight w:val="none"/>
          <w:lang w:val="zh-CN"/>
        </w:rPr>
        <w:t>……</w:t>
      </w:r>
    </w:p>
    <w:p w14:paraId="7812CD4C">
      <w:pPr>
        <w:spacing w:line="360" w:lineRule="auto"/>
        <w:jc w:val="center"/>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 xml:space="preserve">                                        日期：  年  月   日</w:t>
      </w:r>
    </w:p>
    <w:p w14:paraId="1581DFDC">
      <w:pPr>
        <w:widowControl/>
        <w:spacing w:line="360" w:lineRule="auto"/>
        <w:ind w:left="150"/>
        <w:jc w:val="center"/>
        <w:rPr>
          <w:rFonts w:cs="仿宋_GB2312" w:asciiTheme="majorEastAsia" w:hAnsiTheme="majorEastAsia" w:eastAsiaTheme="majorEastAsia"/>
          <w:b/>
          <w:kern w:val="0"/>
          <w:sz w:val="32"/>
          <w:szCs w:val="32"/>
          <w:highlight w:val="none"/>
        </w:rPr>
      </w:pPr>
    </w:p>
    <w:p w14:paraId="549EDF8C">
      <w:pPr>
        <w:widowControl/>
        <w:spacing w:line="360" w:lineRule="auto"/>
        <w:ind w:left="150"/>
        <w:jc w:val="center"/>
        <w:rPr>
          <w:rFonts w:cs="仿宋_GB2312" w:asciiTheme="majorEastAsia" w:hAnsiTheme="majorEastAsia" w:eastAsiaTheme="majorEastAsia"/>
          <w:b/>
          <w:kern w:val="0"/>
          <w:sz w:val="32"/>
          <w:szCs w:val="32"/>
          <w:highlight w:val="none"/>
        </w:rPr>
      </w:pPr>
    </w:p>
    <w:p w14:paraId="23B6B428">
      <w:pPr>
        <w:widowControl/>
        <w:spacing w:line="360" w:lineRule="auto"/>
        <w:ind w:left="150"/>
        <w:jc w:val="center"/>
        <w:rPr>
          <w:rFonts w:cs="仿宋_GB2312" w:asciiTheme="majorEastAsia" w:hAnsiTheme="majorEastAsia" w:eastAsiaTheme="majorEastAsia"/>
          <w:b/>
          <w:kern w:val="0"/>
          <w:sz w:val="32"/>
          <w:szCs w:val="32"/>
          <w:highlight w:val="none"/>
        </w:rPr>
      </w:pPr>
    </w:p>
    <w:p w14:paraId="740E5C66">
      <w:pPr>
        <w:widowControl/>
        <w:spacing w:line="360" w:lineRule="auto"/>
        <w:ind w:left="150"/>
        <w:jc w:val="center"/>
        <w:rPr>
          <w:rFonts w:cs="仿宋_GB2312" w:asciiTheme="majorEastAsia" w:hAnsiTheme="majorEastAsia" w:eastAsiaTheme="majorEastAsia"/>
          <w:b/>
          <w:kern w:val="0"/>
          <w:sz w:val="32"/>
          <w:szCs w:val="32"/>
          <w:highlight w:val="none"/>
        </w:rPr>
      </w:pPr>
    </w:p>
    <w:p w14:paraId="1BCD5EE7">
      <w:pPr>
        <w:widowControl/>
        <w:spacing w:line="360" w:lineRule="auto"/>
        <w:ind w:left="150"/>
        <w:jc w:val="center"/>
        <w:rPr>
          <w:rFonts w:cs="仿宋_GB2312" w:asciiTheme="majorEastAsia" w:hAnsiTheme="majorEastAsia" w:eastAsiaTheme="majorEastAsia"/>
          <w:b/>
          <w:kern w:val="0"/>
          <w:sz w:val="32"/>
          <w:szCs w:val="32"/>
          <w:highlight w:val="none"/>
        </w:rPr>
      </w:pPr>
      <w:r>
        <w:rPr>
          <w:rFonts w:hint="eastAsia" w:cs="仿宋_GB2312" w:asciiTheme="majorEastAsia" w:hAnsiTheme="majorEastAsia" w:eastAsiaTheme="majorEastAsia"/>
          <w:b/>
          <w:kern w:val="0"/>
          <w:sz w:val="32"/>
          <w:szCs w:val="32"/>
          <w:highlight w:val="none"/>
        </w:rPr>
        <w:t>三、本项目的特定资格要求</w:t>
      </w:r>
    </w:p>
    <w:p w14:paraId="73E65442">
      <w:pPr>
        <w:spacing w:line="360" w:lineRule="auto"/>
        <w:jc w:val="center"/>
        <w:rPr>
          <w:rFonts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（根据招标公告本项目的特定资格要求</w:t>
      </w:r>
      <w:r>
        <w:rPr>
          <w:rFonts w:hint="eastAsia" w:asciiTheme="majorEastAsia" w:hAnsiTheme="majorEastAsia" w:eastAsiaTheme="majorEastAsia"/>
          <w:sz w:val="24"/>
          <w:highlight w:val="none"/>
        </w:rPr>
        <w:t>提供相应的材料；未要求的，无需提供</w:t>
      </w:r>
      <w:r>
        <w:rPr>
          <w:rFonts w:hint="eastAsia" w:cs="仿宋_GB2312" w:asciiTheme="majorEastAsia" w:hAnsiTheme="majorEastAsia" w:eastAsiaTheme="majorEastAsia"/>
          <w:sz w:val="24"/>
          <w:highlight w:val="none"/>
        </w:rPr>
        <w:t>）</w:t>
      </w:r>
    </w:p>
    <w:p w14:paraId="10E721E0">
      <w:pPr>
        <w:spacing w:line="360" w:lineRule="auto"/>
        <w:ind w:right="420" w:firstLine="3614" w:firstLineChars="1000"/>
        <w:rPr>
          <w:rFonts w:cs="仿宋_GB2312" w:asciiTheme="majorEastAsia" w:hAnsiTheme="majorEastAsia" w:eastAsiaTheme="majorEastAsia"/>
          <w:b/>
          <w:kern w:val="0"/>
          <w:sz w:val="36"/>
          <w:szCs w:val="36"/>
          <w:highlight w:val="none"/>
        </w:rPr>
      </w:pPr>
    </w:p>
    <w:p w14:paraId="6732D638">
      <w:pPr>
        <w:spacing w:line="360" w:lineRule="auto"/>
        <w:ind w:right="420" w:firstLine="3614" w:firstLineChars="1000"/>
        <w:rPr>
          <w:rFonts w:cs="仿宋_GB2312" w:asciiTheme="majorEastAsia" w:hAnsiTheme="majorEastAsia" w:eastAsiaTheme="majorEastAsia"/>
          <w:b/>
          <w:kern w:val="0"/>
          <w:sz w:val="36"/>
          <w:szCs w:val="36"/>
          <w:highlight w:val="none"/>
        </w:rPr>
      </w:pPr>
      <w:r>
        <w:rPr>
          <w:rFonts w:hint="eastAsia" w:cs="仿宋_GB2312" w:asciiTheme="majorEastAsia" w:hAnsiTheme="majorEastAsia" w:eastAsiaTheme="majorEastAsia"/>
          <w:b/>
          <w:kern w:val="0"/>
          <w:sz w:val="36"/>
          <w:szCs w:val="36"/>
          <w:highlight w:val="none"/>
        </w:rPr>
        <w:t>商务技术文件部分</w:t>
      </w:r>
    </w:p>
    <w:p w14:paraId="587A2519">
      <w:pPr>
        <w:spacing w:line="360" w:lineRule="auto"/>
        <w:jc w:val="center"/>
        <w:outlineLvl w:val="0"/>
        <w:rPr>
          <w:rFonts w:cs="仿宋_GB2312" w:asciiTheme="majorEastAsia" w:hAnsiTheme="majorEastAsia" w:eastAsiaTheme="majorEastAsia"/>
          <w:b/>
          <w:kern w:val="0"/>
          <w:sz w:val="24"/>
          <w:highlight w:val="none"/>
        </w:rPr>
      </w:pPr>
    </w:p>
    <w:p w14:paraId="4A24165B">
      <w:pPr>
        <w:spacing w:line="360" w:lineRule="auto"/>
        <w:jc w:val="center"/>
        <w:outlineLvl w:val="0"/>
        <w:rPr>
          <w:rFonts w:cs="仿宋_GB2312" w:asciiTheme="majorEastAsia" w:hAnsiTheme="majorEastAsia" w:eastAsiaTheme="majorEastAsia"/>
          <w:b/>
          <w:kern w:val="0"/>
          <w:sz w:val="28"/>
          <w:szCs w:val="28"/>
          <w:highlight w:val="none"/>
        </w:rPr>
      </w:pPr>
      <w:r>
        <w:rPr>
          <w:rFonts w:hint="eastAsia" w:cs="仿宋_GB2312" w:asciiTheme="majorEastAsia" w:hAnsiTheme="majorEastAsia" w:eastAsiaTheme="majorEastAsia"/>
          <w:b/>
          <w:kern w:val="0"/>
          <w:sz w:val="28"/>
          <w:szCs w:val="28"/>
          <w:highlight w:val="none"/>
        </w:rPr>
        <w:t>目录</w:t>
      </w:r>
    </w:p>
    <w:p w14:paraId="7135595B">
      <w:pPr>
        <w:snapToGrid w:val="0"/>
        <w:spacing w:line="500" w:lineRule="exact"/>
        <w:ind w:left="479" w:leftChars="228"/>
        <w:rPr>
          <w:rFonts w:cs="仿宋_GB2312" w:asciiTheme="majorEastAsia" w:hAnsiTheme="majorEastAsia" w:eastAsiaTheme="majorEastAsia"/>
          <w:highlight w:val="none"/>
        </w:rPr>
      </w:pPr>
      <w:r>
        <w:rPr>
          <w:rFonts w:hint="eastAsia" w:cs="仿宋_GB2312" w:asciiTheme="majorEastAsia" w:hAnsiTheme="majorEastAsia" w:eastAsiaTheme="majorEastAsia"/>
          <w:sz w:val="24"/>
          <w:highlight w:val="none"/>
        </w:rPr>
        <w:t>（1）投标函</w:t>
      </w:r>
      <w:r>
        <w:rPr>
          <w:rFonts w:hint="eastAsia" w:cs="仿宋_GB2312" w:asciiTheme="majorEastAsia" w:hAnsiTheme="majorEastAsia" w:eastAsiaTheme="majorEastAsia"/>
          <w:highlight w:val="none"/>
        </w:rPr>
        <w:t>…………………………………………………………………………………（页码）</w:t>
      </w:r>
      <w:r>
        <w:rPr>
          <w:rFonts w:hint="eastAsia" w:cs="仿宋_GB2312" w:asciiTheme="majorEastAsia" w:hAnsiTheme="majorEastAsia" w:eastAsiaTheme="majorEastAsia"/>
          <w:sz w:val="24"/>
          <w:highlight w:val="none"/>
        </w:rPr>
        <w:t>（2）授权委托书或法定代表人（单位负责人、自然人本人）身份证明</w:t>
      </w:r>
      <w:r>
        <w:rPr>
          <w:rFonts w:hint="eastAsia" w:cs="仿宋_GB2312" w:asciiTheme="majorEastAsia" w:hAnsiTheme="majorEastAsia" w:eastAsiaTheme="majorEastAsia"/>
          <w:highlight w:val="none"/>
        </w:rPr>
        <w:t>………（页码）</w:t>
      </w:r>
    </w:p>
    <w:p w14:paraId="17923A64">
      <w:pPr>
        <w:snapToGrid w:val="0"/>
        <w:spacing w:line="500" w:lineRule="exact"/>
        <w:ind w:left="479" w:leftChars="228"/>
        <w:rPr>
          <w:rFonts w:cs="仿宋_GB2312" w:asciiTheme="majorEastAsia" w:hAnsiTheme="majorEastAsia" w:eastAsiaTheme="majorEastAsia"/>
          <w:highlight w:val="none"/>
        </w:rPr>
      </w:pPr>
      <w:r>
        <w:rPr>
          <w:rFonts w:hint="eastAsia" w:cs="仿宋_GB2312" w:asciiTheme="majorEastAsia" w:hAnsiTheme="majorEastAsia" w:eastAsiaTheme="majorEastAsia"/>
          <w:sz w:val="24"/>
          <w:highlight w:val="none"/>
        </w:rPr>
        <w:t>（3）联合协议</w:t>
      </w:r>
      <w:r>
        <w:rPr>
          <w:rFonts w:hint="eastAsia" w:cs="仿宋_GB2312" w:asciiTheme="majorEastAsia" w:hAnsiTheme="majorEastAsia" w:eastAsiaTheme="majorEastAsia"/>
          <w:highlight w:val="none"/>
        </w:rPr>
        <w:t>………………………………………………………………………………（页码）</w:t>
      </w:r>
    </w:p>
    <w:p w14:paraId="5F27C8CE">
      <w:pPr>
        <w:snapToGrid w:val="0"/>
        <w:spacing w:line="500" w:lineRule="exact"/>
        <w:ind w:firstLine="480" w:firstLineChars="200"/>
        <w:rPr>
          <w:rFonts w:cs="仿宋_GB2312" w:asciiTheme="majorEastAsia" w:hAnsiTheme="majorEastAsia" w:eastAsiaTheme="majorEastAsia"/>
          <w:highlight w:val="none"/>
        </w:rPr>
      </w:pPr>
      <w:r>
        <w:rPr>
          <w:rFonts w:hint="eastAsia" w:cs="仿宋_GB2312" w:asciiTheme="majorEastAsia" w:hAnsiTheme="majorEastAsia" w:eastAsiaTheme="majorEastAsia"/>
          <w:sz w:val="24"/>
          <w:highlight w:val="none"/>
        </w:rPr>
        <w:t>（4）分包意向协议</w:t>
      </w:r>
      <w:r>
        <w:rPr>
          <w:rFonts w:hint="eastAsia" w:cs="仿宋_GB2312" w:asciiTheme="majorEastAsia" w:hAnsiTheme="majorEastAsia" w:eastAsiaTheme="majorEastAsia"/>
          <w:highlight w:val="none"/>
        </w:rPr>
        <w:t>…………………………………………………………………………（页码）</w:t>
      </w:r>
    </w:p>
    <w:p w14:paraId="2DD38B3B">
      <w:pPr>
        <w:snapToGrid w:val="0"/>
        <w:spacing w:line="500" w:lineRule="exact"/>
        <w:ind w:firstLine="480" w:firstLineChars="200"/>
        <w:rPr>
          <w:rFonts w:cs="仿宋_GB2312" w:asciiTheme="majorEastAsia" w:hAnsiTheme="majorEastAsia" w:eastAsiaTheme="majorEastAsia"/>
          <w:highlight w:val="none"/>
        </w:rPr>
      </w:pPr>
      <w:r>
        <w:rPr>
          <w:rFonts w:hint="eastAsia" w:cs="仿宋_GB2312" w:asciiTheme="majorEastAsia" w:hAnsiTheme="majorEastAsia" w:eastAsiaTheme="majorEastAsia"/>
          <w:sz w:val="24"/>
          <w:highlight w:val="none"/>
        </w:rPr>
        <w:t>（5）符合性审查资料</w:t>
      </w:r>
      <w:r>
        <w:rPr>
          <w:rFonts w:hint="eastAsia" w:cs="仿宋_GB2312" w:asciiTheme="majorEastAsia" w:hAnsiTheme="majorEastAsia" w:eastAsiaTheme="majorEastAsia"/>
          <w:highlight w:val="none"/>
        </w:rPr>
        <w:t>………………………………………………………………………（页码）</w:t>
      </w:r>
    </w:p>
    <w:p w14:paraId="2429D7EE">
      <w:pPr>
        <w:snapToGrid w:val="0"/>
        <w:spacing w:line="500" w:lineRule="exact"/>
        <w:ind w:firstLine="480" w:firstLineChars="200"/>
        <w:rPr>
          <w:rFonts w:cs="仿宋_GB2312" w:asciiTheme="majorEastAsia" w:hAnsiTheme="majorEastAsia" w:eastAsiaTheme="majorEastAsia"/>
          <w:highlight w:val="none"/>
        </w:rPr>
      </w:pPr>
      <w:r>
        <w:rPr>
          <w:rFonts w:hint="eastAsia" w:cs="仿宋_GB2312" w:asciiTheme="majorEastAsia" w:hAnsiTheme="majorEastAsia" w:eastAsiaTheme="majorEastAsia"/>
          <w:sz w:val="24"/>
          <w:highlight w:val="none"/>
        </w:rPr>
        <w:t>（6）拟投入的项目班子格式</w:t>
      </w:r>
      <w:r>
        <w:rPr>
          <w:rFonts w:hint="eastAsia" w:cs="仿宋_GB2312" w:asciiTheme="majorEastAsia" w:hAnsiTheme="majorEastAsia" w:eastAsiaTheme="majorEastAsia"/>
          <w:highlight w:val="none"/>
        </w:rPr>
        <w:t>……………………………………………………………（页码）</w:t>
      </w:r>
    </w:p>
    <w:p w14:paraId="5F1950AB">
      <w:pPr>
        <w:pStyle w:val="81"/>
        <w:spacing w:line="500" w:lineRule="exact"/>
        <w:ind w:firstLine="460"/>
        <w:rPr>
          <w:rFonts w:asciiTheme="majorEastAsia" w:hAnsiTheme="majorEastAsia" w:eastAsiaTheme="majorEastAsia"/>
          <w:highlight w:val="none"/>
        </w:rPr>
      </w:pPr>
      <w:r>
        <w:rPr>
          <w:rFonts w:hint="eastAsia" w:cs="仿宋_GB2312" w:asciiTheme="majorEastAsia" w:hAnsiTheme="majorEastAsia" w:eastAsiaTheme="majorEastAsia"/>
          <w:highlight w:val="none"/>
        </w:rPr>
        <w:t>（7）拟投入的设备配备格式</w:t>
      </w:r>
      <w:r>
        <w:rPr>
          <w:rFonts w:hint="eastAsia" w:cs="仿宋_GB2312" w:asciiTheme="majorEastAsia" w:hAnsiTheme="majorEastAsia" w:eastAsiaTheme="majorEastAsia"/>
          <w:spacing w:val="0"/>
          <w:kern w:val="2"/>
          <w:sz w:val="21"/>
          <w:szCs w:val="24"/>
          <w:highlight w:val="none"/>
        </w:rPr>
        <w:t>…………………………………………………… ………</w:t>
      </w:r>
      <w:r>
        <w:rPr>
          <w:rFonts w:hint="eastAsia" w:cs="仿宋_GB2312" w:asciiTheme="majorEastAsia" w:hAnsiTheme="majorEastAsia" w:eastAsiaTheme="majorEastAsia"/>
          <w:highlight w:val="none"/>
        </w:rPr>
        <w:t xml:space="preserve"> </w:t>
      </w:r>
      <w:r>
        <w:rPr>
          <w:rFonts w:hint="eastAsia" w:cs="仿宋_GB2312" w:asciiTheme="majorEastAsia" w:hAnsiTheme="majorEastAsia" w:eastAsiaTheme="majorEastAsia"/>
          <w:spacing w:val="0"/>
          <w:kern w:val="2"/>
          <w:sz w:val="21"/>
          <w:szCs w:val="24"/>
          <w:highlight w:val="none"/>
        </w:rPr>
        <w:t>（页码）</w:t>
      </w:r>
    </w:p>
    <w:p w14:paraId="3105EC4C">
      <w:pPr>
        <w:snapToGrid w:val="0"/>
        <w:spacing w:line="500" w:lineRule="exact"/>
        <w:ind w:left="479" w:leftChars="228"/>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（8）投标响应表（偏离表）格式</w:t>
      </w:r>
      <w:r>
        <w:rPr>
          <w:rFonts w:hint="eastAsia" w:cs="仿宋_GB2312" w:asciiTheme="majorEastAsia" w:hAnsiTheme="majorEastAsia" w:eastAsiaTheme="majorEastAsia"/>
          <w:highlight w:val="none"/>
        </w:rPr>
        <w:t>………………………………………………………（页码）</w:t>
      </w:r>
    </w:p>
    <w:p w14:paraId="6F4DFBB3">
      <w:pPr>
        <w:snapToGrid w:val="0"/>
        <w:spacing w:line="500" w:lineRule="exact"/>
        <w:ind w:left="479" w:leftChars="228"/>
        <w:rPr>
          <w:rFonts w:cs="仿宋_GB2312" w:asciiTheme="majorEastAsia" w:hAnsiTheme="majorEastAsia" w:eastAsiaTheme="majorEastAsia"/>
          <w:highlight w:val="none"/>
        </w:rPr>
      </w:pPr>
      <w:r>
        <w:rPr>
          <w:rFonts w:hint="eastAsia" w:cs="仿宋_GB2312" w:asciiTheme="majorEastAsia" w:hAnsiTheme="majorEastAsia" w:eastAsiaTheme="majorEastAsia"/>
          <w:sz w:val="24"/>
          <w:highlight w:val="none"/>
        </w:rPr>
        <w:t>（9）评标标准相应的商务技术资料</w:t>
      </w:r>
      <w:r>
        <w:rPr>
          <w:rFonts w:hint="eastAsia" w:cs="仿宋_GB2312" w:asciiTheme="majorEastAsia" w:hAnsiTheme="majorEastAsia" w:eastAsiaTheme="majorEastAsia"/>
          <w:highlight w:val="none"/>
        </w:rPr>
        <w:t>……………………………………………………（页码）</w:t>
      </w:r>
    </w:p>
    <w:p w14:paraId="0A6B3135">
      <w:pPr>
        <w:snapToGrid w:val="0"/>
        <w:spacing w:line="500" w:lineRule="exact"/>
        <w:ind w:left="479" w:leftChars="228"/>
        <w:rPr>
          <w:rFonts w:cs="仿宋_GB2312" w:asciiTheme="majorEastAsia" w:hAnsiTheme="majorEastAsia" w:eastAsiaTheme="majorEastAsia"/>
          <w:highlight w:val="none"/>
        </w:rPr>
      </w:pPr>
      <w:r>
        <w:rPr>
          <w:rFonts w:hint="eastAsia" w:cs="仿宋_GB2312" w:asciiTheme="majorEastAsia" w:hAnsiTheme="majorEastAsia" w:eastAsiaTheme="majorEastAsia"/>
          <w:sz w:val="24"/>
          <w:highlight w:val="none"/>
        </w:rPr>
        <w:t>（10）</w:t>
      </w:r>
      <w:r>
        <w:rPr>
          <w:rFonts w:hint="eastAsia" w:cs="仿宋_GB2312" w:asciiTheme="majorEastAsia" w:hAnsiTheme="majorEastAsia" w:eastAsiaTheme="majorEastAsia"/>
          <w:sz w:val="24"/>
          <w:highlight w:val="none"/>
          <w:lang w:val="zh-CN"/>
        </w:rPr>
        <w:t>政府采购供应商廉洁自律承诺书</w:t>
      </w:r>
      <w:r>
        <w:rPr>
          <w:rFonts w:hint="eastAsia" w:cs="仿宋_GB2312" w:asciiTheme="majorEastAsia" w:hAnsiTheme="majorEastAsia" w:eastAsiaTheme="majorEastAsia"/>
          <w:highlight w:val="none"/>
        </w:rPr>
        <w:t>………………………………………………（页码）</w:t>
      </w:r>
    </w:p>
    <w:p w14:paraId="702D6B46">
      <w:pPr>
        <w:snapToGrid w:val="0"/>
        <w:spacing w:line="360" w:lineRule="auto"/>
        <w:jc w:val="center"/>
        <w:rPr>
          <w:rFonts w:cs="仿宋_GB2312" w:asciiTheme="minorEastAsia" w:hAnsiTheme="minorEastAsia" w:eastAsiaTheme="minorEastAsia"/>
          <w:b/>
          <w:kern w:val="0"/>
          <w:sz w:val="32"/>
          <w:szCs w:val="32"/>
          <w:highlight w:val="none"/>
        </w:rPr>
      </w:pPr>
    </w:p>
    <w:p w14:paraId="555B356F">
      <w:pPr>
        <w:snapToGrid w:val="0"/>
        <w:spacing w:line="360" w:lineRule="auto"/>
        <w:jc w:val="center"/>
        <w:rPr>
          <w:rFonts w:cs="仿宋_GB2312" w:asciiTheme="minorEastAsia" w:hAnsiTheme="minorEastAsia" w:eastAsiaTheme="minorEastAsia"/>
          <w:b/>
          <w:kern w:val="0"/>
          <w:sz w:val="32"/>
          <w:szCs w:val="32"/>
          <w:highlight w:val="none"/>
          <w:lang w:val="zh-CN"/>
        </w:rPr>
      </w:pPr>
    </w:p>
    <w:p w14:paraId="40A0B346">
      <w:pPr>
        <w:snapToGrid w:val="0"/>
        <w:spacing w:line="360" w:lineRule="auto"/>
        <w:jc w:val="center"/>
        <w:rPr>
          <w:rFonts w:cs="仿宋_GB2312" w:asciiTheme="minorEastAsia" w:hAnsiTheme="minorEastAsia" w:eastAsiaTheme="minorEastAsia"/>
          <w:b/>
          <w:kern w:val="0"/>
          <w:sz w:val="32"/>
          <w:szCs w:val="32"/>
          <w:highlight w:val="none"/>
          <w:lang w:val="zh-CN"/>
        </w:rPr>
      </w:pPr>
    </w:p>
    <w:p w14:paraId="196856E1">
      <w:pPr>
        <w:snapToGrid w:val="0"/>
        <w:spacing w:line="360" w:lineRule="auto"/>
        <w:jc w:val="center"/>
        <w:rPr>
          <w:rFonts w:cs="仿宋_GB2312" w:asciiTheme="minorEastAsia" w:hAnsiTheme="minorEastAsia" w:eastAsiaTheme="minorEastAsia"/>
          <w:b/>
          <w:kern w:val="0"/>
          <w:sz w:val="32"/>
          <w:szCs w:val="32"/>
          <w:highlight w:val="none"/>
          <w:lang w:val="zh-CN"/>
        </w:rPr>
      </w:pPr>
    </w:p>
    <w:p w14:paraId="7913AAC6">
      <w:pPr>
        <w:snapToGrid w:val="0"/>
        <w:spacing w:line="360" w:lineRule="auto"/>
        <w:jc w:val="center"/>
        <w:rPr>
          <w:rFonts w:cs="仿宋_GB2312" w:asciiTheme="minorEastAsia" w:hAnsiTheme="minorEastAsia" w:eastAsiaTheme="minorEastAsia"/>
          <w:b/>
          <w:kern w:val="0"/>
          <w:sz w:val="32"/>
          <w:szCs w:val="32"/>
          <w:highlight w:val="none"/>
          <w:lang w:val="zh-CN"/>
        </w:rPr>
      </w:pPr>
    </w:p>
    <w:p w14:paraId="1E240426">
      <w:pPr>
        <w:pStyle w:val="81"/>
        <w:ind w:firstLine="460"/>
        <w:rPr>
          <w:rFonts w:asciiTheme="minorEastAsia" w:hAnsiTheme="minorEastAsia" w:eastAsiaTheme="minorEastAsia"/>
          <w:highlight w:val="none"/>
          <w:lang w:val="zh-CN"/>
        </w:rPr>
      </w:pPr>
    </w:p>
    <w:p w14:paraId="37EF6D59">
      <w:pPr>
        <w:pStyle w:val="2"/>
        <w:rPr>
          <w:highlight w:val="none"/>
        </w:rPr>
      </w:pPr>
    </w:p>
    <w:p w14:paraId="45E39D36">
      <w:pPr>
        <w:pStyle w:val="61"/>
        <w:rPr>
          <w:highlight w:val="none"/>
        </w:rPr>
      </w:pPr>
    </w:p>
    <w:p w14:paraId="425C7024">
      <w:pPr>
        <w:snapToGrid w:val="0"/>
        <w:spacing w:line="360" w:lineRule="auto"/>
        <w:jc w:val="center"/>
        <w:outlineLvl w:val="0"/>
        <w:rPr>
          <w:rFonts w:cs="仿宋_GB2312" w:asciiTheme="minorEastAsia" w:hAnsiTheme="minorEastAsia" w:eastAsiaTheme="minorEastAsia"/>
          <w:b/>
          <w:kern w:val="0"/>
          <w:sz w:val="32"/>
          <w:szCs w:val="32"/>
          <w:highlight w:val="none"/>
        </w:rPr>
      </w:pPr>
    </w:p>
    <w:p w14:paraId="7102D2BE">
      <w:pPr>
        <w:snapToGrid w:val="0"/>
        <w:spacing w:line="360" w:lineRule="auto"/>
        <w:outlineLvl w:val="0"/>
        <w:rPr>
          <w:rFonts w:cs="仿宋_GB2312" w:asciiTheme="minorEastAsia" w:hAnsiTheme="minorEastAsia" w:eastAsiaTheme="minorEastAsia"/>
          <w:b/>
          <w:kern w:val="0"/>
          <w:sz w:val="32"/>
          <w:szCs w:val="32"/>
          <w:highlight w:val="none"/>
        </w:rPr>
      </w:pPr>
    </w:p>
    <w:p w14:paraId="47EC09A3">
      <w:pPr>
        <w:snapToGrid w:val="0"/>
        <w:spacing w:line="360" w:lineRule="auto"/>
        <w:jc w:val="center"/>
        <w:outlineLvl w:val="0"/>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rPr>
        <w:t>一、投标</w:t>
      </w:r>
      <w:r>
        <w:rPr>
          <w:rFonts w:hint="eastAsia" w:cs="仿宋_GB2312" w:asciiTheme="minorEastAsia" w:hAnsiTheme="minorEastAsia" w:eastAsiaTheme="minorEastAsia"/>
          <w:b/>
          <w:sz w:val="32"/>
          <w:szCs w:val="32"/>
          <w:highlight w:val="none"/>
        </w:rPr>
        <w:t>函</w:t>
      </w:r>
    </w:p>
    <w:p w14:paraId="36C1DE82">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493B859B">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我方参加你方组织的（项目名称）【招标编号：</w:t>
      </w:r>
      <w:r>
        <w:rPr>
          <w:rFonts w:hint="eastAsia" w:asciiTheme="minorEastAsia" w:hAnsiTheme="minorEastAsia" w:eastAsiaTheme="minorEastAsia"/>
          <w:sz w:val="24"/>
          <w:highlight w:val="none"/>
        </w:rPr>
        <w:t>（采购编号）</w:t>
      </w:r>
      <w:r>
        <w:rPr>
          <w:rFonts w:hint="eastAsia" w:cs="仿宋_GB2312" w:asciiTheme="minorEastAsia" w:hAnsiTheme="minorEastAsia" w:eastAsiaTheme="minorEastAsia"/>
          <w:sz w:val="24"/>
          <w:highlight w:val="none"/>
        </w:rPr>
        <w:t>】招标的有关活动，并对此项目进行投标。为此：</w:t>
      </w:r>
    </w:p>
    <w:p w14:paraId="0F72F705">
      <w:pPr>
        <w:numPr>
          <w:ilvl w:val="0"/>
          <w:numId w:val="4"/>
        </w:numPr>
        <w:snapToGrid w:val="0"/>
        <w:spacing w:line="360" w:lineRule="auto"/>
        <w:ind w:firstLine="480" w:firstLineChars="200"/>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我方承诺投标有效期从提交投标文件的截止之日起天（不少于90天）</w:t>
      </w:r>
      <w:r>
        <w:rPr>
          <w:rFonts w:hint="eastAsia" w:asciiTheme="minorEastAsia" w:hAnsiTheme="minorEastAsia" w:eastAsiaTheme="minorEastAsia"/>
          <w:highlight w:val="none"/>
        </w:rPr>
        <w:t>，</w:t>
      </w:r>
      <w:r>
        <w:rPr>
          <w:rFonts w:hint="eastAsia" w:cs="仿宋_GB2312" w:asciiTheme="minorEastAsia" w:hAnsiTheme="minorEastAsia" w:eastAsiaTheme="minorEastAsia"/>
          <w:sz w:val="24"/>
          <w:highlight w:val="none"/>
        </w:rPr>
        <w:t>本投标文件在投标有效期满之前均具有约束力。</w:t>
      </w:r>
    </w:p>
    <w:p w14:paraId="2DFC00F2">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2、我方的投标文件包括以下内容：</w:t>
      </w:r>
    </w:p>
    <w:p w14:paraId="212C0E42">
      <w:pPr>
        <w:snapToGrid w:val="0"/>
        <w:spacing w:line="360" w:lineRule="auto"/>
        <w:ind w:left="210" w:leftChars="1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2.1资格文件：</w:t>
      </w:r>
    </w:p>
    <w:p w14:paraId="0012CD67">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2.1.1承诺函；</w:t>
      </w:r>
    </w:p>
    <w:p w14:paraId="565F8261">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2.1.2落实政府采购政策需满足的资格要求（如果有）；</w:t>
      </w:r>
    </w:p>
    <w:p w14:paraId="7D37A64F">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2.1.3本项目的特定资格要求（如果有）。</w:t>
      </w:r>
    </w:p>
    <w:p w14:paraId="438695DC">
      <w:pPr>
        <w:snapToGrid w:val="0"/>
        <w:spacing w:line="360" w:lineRule="auto"/>
        <w:ind w:left="210" w:leftChars="100" w:firstLine="480" w:firstLineChars="200"/>
        <w:rPr>
          <w:rFonts w:cs="仿宋_GB2312"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rPr>
        <w:t>2</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2商务技术</w:t>
      </w:r>
      <w:r>
        <w:rPr>
          <w:rFonts w:hint="eastAsia" w:cs="仿宋_GB2312" w:asciiTheme="minorEastAsia" w:hAnsiTheme="minorEastAsia" w:eastAsiaTheme="minorEastAsia"/>
          <w:sz w:val="24"/>
          <w:highlight w:val="none"/>
          <w:lang w:val="zh-CN"/>
        </w:rPr>
        <w:t>文件：</w:t>
      </w:r>
    </w:p>
    <w:p w14:paraId="7F6011E1">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2.2.1投标函；</w:t>
      </w:r>
    </w:p>
    <w:p w14:paraId="31F109BA">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2.2.2授权委托书或法定代表人（单位负责人）身份证明；</w:t>
      </w:r>
    </w:p>
    <w:p w14:paraId="42CF4285">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2.2.3联合协议（如果有）；</w:t>
      </w:r>
    </w:p>
    <w:p w14:paraId="4DED14DA">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2.2.4分包意向协议（如果有）；</w:t>
      </w:r>
    </w:p>
    <w:p w14:paraId="62CB9E1D">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2.2.5符合性审查资料；</w:t>
      </w:r>
    </w:p>
    <w:p w14:paraId="037B1F32">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2.2.6</w:t>
      </w:r>
      <w:r>
        <w:rPr>
          <w:rFonts w:hint="eastAsia" w:cs="仿宋_GB2312" w:asciiTheme="majorEastAsia" w:hAnsiTheme="majorEastAsia" w:eastAsiaTheme="majorEastAsia"/>
          <w:sz w:val="24"/>
          <w:highlight w:val="none"/>
        </w:rPr>
        <w:t>拟投入的项目班子格式</w:t>
      </w:r>
      <w:r>
        <w:rPr>
          <w:rFonts w:hint="eastAsia" w:cs="仿宋_GB2312" w:asciiTheme="minorEastAsia" w:hAnsiTheme="minorEastAsia" w:eastAsiaTheme="minorEastAsia"/>
          <w:sz w:val="24"/>
          <w:highlight w:val="none"/>
        </w:rPr>
        <w:t>；</w:t>
      </w:r>
    </w:p>
    <w:p w14:paraId="09931A1F">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2.2.7</w:t>
      </w:r>
      <w:r>
        <w:rPr>
          <w:rFonts w:hint="eastAsia" w:cs="仿宋_GB2312" w:asciiTheme="majorEastAsia" w:hAnsiTheme="majorEastAsia" w:eastAsiaTheme="majorEastAsia"/>
          <w:sz w:val="24"/>
          <w:highlight w:val="none"/>
        </w:rPr>
        <w:t>拟投入的设备配备格式</w:t>
      </w:r>
      <w:r>
        <w:rPr>
          <w:rFonts w:hint="eastAsia" w:cs="仿宋_GB2312" w:asciiTheme="minorEastAsia" w:hAnsiTheme="minorEastAsia" w:eastAsiaTheme="minorEastAsia"/>
          <w:sz w:val="24"/>
          <w:highlight w:val="none"/>
        </w:rPr>
        <w:t>；</w:t>
      </w:r>
    </w:p>
    <w:p w14:paraId="638E0B9E">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2.2.8投标响应表（偏离表）格式</w:t>
      </w:r>
    </w:p>
    <w:p w14:paraId="7D7C26A5">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2.2.9评标标准相应的商务技术资料；</w:t>
      </w:r>
      <w:r>
        <w:rPr>
          <w:rFonts w:cs="仿宋_GB2312" w:asciiTheme="minorEastAsia" w:hAnsiTheme="minorEastAsia" w:eastAsiaTheme="minorEastAsia"/>
          <w:sz w:val="24"/>
          <w:highlight w:val="none"/>
        </w:rPr>
        <w:t xml:space="preserve"> </w:t>
      </w:r>
    </w:p>
    <w:p w14:paraId="2440AB4F">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2</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10</w:t>
      </w:r>
      <w:r>
        <w:rPr>
          <w:rFonts w:hint="eastAsia" w:cs="仿宋_GB2312" w:asciiTheme="minorEastAsia" w:hAnsiTheme="minorEastAsia" w:eastAsiaTheme="minorEastAsia"/>
          <w:sz w:val="24"/>
          <w:highlight w:val="none"/>
          <w:lang w:val="zh-CN"/>
        </w:rPr>
        <w:t>政府采购供应商廉洁自律承诺书；</w:t>
      </w:r>
    </w:p>
    <w:p w14:paraId="0F7FAC5C">
      <w:pPr>
        <w:snapToGrid w:val="0"/>
        <w:spacing w:line="360" w:lineRule="auto"/>
        <w:ind w:left="210" w:leftChars="1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3报价文件</w:t>
      </w:r>
    </w:p>
    <w:p w14:paraId="62CE6673">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2.3.1开标一览表（报价表）；</w:t>
      </w:r>
    </w:p>
    <w:p w14:paraId="4FEAD7F9">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2.3.2报价组成明细表格式；</w:t>
      </w:r>
    </w:p>
    <w:p w14:paraId="131AF7A2">
      <w:pPr>
        <w:snapToGrid w:val="0"/>
        <w:spacing w:line="360" w:lineRule="auto"/>
        <w:ind w:left="420" w:leftChars="2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2.3.3中小企业声明函（如果有）。</w:t>
      </w:r>
    </w:p>
    <w:p w14:paraId="77A49CB3">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3、我方承诺除商务技术偏离表列出的偏离外，我方响应招标文件的全部要求。</w:t>
      </w:r>
    </w:p>
    <w:p w14:paraId="3BCAC3DC">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4、我方已详细审查了招标文件的全部内容及其相关补充文件（若有），并完全清晰理解全部内容及相关的补充文件（若有），不存在任何误解之处，同意放弃提出异议和质疑的权利。</w:t>
      </w:r>
    </w:p>
    <w:p w14:paraId="60129FB0">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5、如我方中标，我方承诺：</w:t>
      </w:r>
    </w:p>
    <w:p w14:paraId="2363F232">
      <w:pPr>
        <w:snapToGrid w:val="0"/>
        <w:spacing w:line="360" w:lineRule="auto"/>
        <w:ind w:left="210" w:leftChars="1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5.1在收到中标通知书后，在中标通知书规定的期限内与你方签订合同； </w:t>
      </w:r>
    </w:p>
    <w:p w14:paraId="61041247">
      <w:pPr>
        <w:snapToGrid w:val="0"/>
        <w:spacing w:line="360" w:lineRule="auto"/>
        <w:ind w:left="210" w:leftChars="1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5.2在签订合同时不向你方提出附加条件； </w:t>
      </w:r>
    </w:p>
    <w:p w14:paraId="7895F922">
      <w:pPr>
        <w:snapToGrid w:val="0"/>
        <w:spacing w:line="360" w:lineRule="auto"/>
        <w:ind w:left="210" w:leftChars="1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5.3按照招标文件要求提交履约保证金； </w:t>
      </w:r>
    </w:p>
    <w:p w14:paraId="4FC24301">
      <w:pPr>
        <w:snapToGrid w:val="0"/>
        <w:spacing w:line="360" w:lineRule="auto"/>
        <w:ind w:left="210" w:leftChars="10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5.4在合同约定的期限内完成合同规定的全部义务。 </w:t>
      </w:r>
    </w:p>
    <w:p w14:paraId="692D796A">
      <w:pPr>
        <w:snapToGrid w:val="0"/>
        <w:spacing w:line="360" w:lineRule="auto"/>
        <w:ind w:left="210" w:leftChars="100" w:firstLine="208" w:firstLineChars="87"/>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6、其他补充说明:。</w:t>
      </w:r>
    </w:p>
    <w:p w14:paraId="0DF61F9E">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投标人名称（电子签名）：                          </w:t>
      </w:r>
    </w:p>
    <w:p w14:paraId="5B40D73C">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06B33BE6">
      <w:pPr>
        <w:snapToGrid w:val="0"/>
        <w:spacing w:line="360" w:lineRule="auto"/>
        <w:ind w:left="420" w:leftChars="200" w:firstLine="4200" w:firstLineChars="1750"/>
        <w:rPr>
          <w:rFonts w:cs="仿宋_GB2312" w:asciiTheme="minorEastAsia" w:hAnsiTheme="minorEastAsia" w:eastAsiaTheme="minorEastAsia"/>
          <w:kern w:val="0"/>
          <w:sz w:val="24"/>
          <w:highlight w:val="none"/>
          <w:u w:val="single"/>
          <w:lang w:val="zh-CN"/>
        </w:rPr>
      </w:pPr>
    </w:p>
    <w:p w14:paraId="78B8F334">
      <w:pPr>
        <w:snapToGrid w:val="0"/>
        <w:spacing w:line="360" w:lineRule="auto"/>
        <w:jc w:val="center"/>
        <w:rPr>
          <w:rFonts w:cs="仿宋_GB2312" w:asciiTheme="minorEastAsia" w:hAnsiTheme="minorEastAsia" w:eastAsiaTheme="minorEastAsia"/>
          <w:b/>
          <w:kern w:val="0"/>
          <w:sz w:val="32"/>
          <w:szCs w:val="32"/>
          <w:highlight w:val="none"/>
          <w:lang w:val="zh-CN"/>
        </w:rPr>
      </w:pPr>
    </w:p>
    <w:p w14:paraId="4ED1EDE4">
      <w:pPr>
        <w:snapToGrid w:val="0"/>
        <w:spacing w:line="360" w:lineRule="auto"/>
        <w:rPr>
          <w:rFonts w:cs="仿宋_GB2312" w:asciiTheme="minorEastAsia" w:hAnsiTheme="minorEastAsia" w:eastAsiaTheme="minorEastAsia"/>
          <w:sz w:val="24"/>
          <w:highlight w:val="none"/>
        </w:rPr>
      </w:pPr>
    </w:p>
    <w:p w14:paraId="51955E71">
      <w:pPr>
        <w:spacing w:line="360" w:lineRule="auto"/>
        <w:jc w:val="center"/>
        <w:rPr>
          <w:rFonts w:cs="仿宋_GB2312" w:asciiTheme="minorEastAsia" w:hAnsiTheme="minorEastAsia" w:eastAsiaTheme="minorEastAsia"/>
          <w:b/>
          <w:kern w:val="0"/>
          <w:sz w:val="32"/>
          <w:szCs w:val="32"/>
          <w:highlight w:val="none"/>
          <w:lang w:val="zh-CN"/>
        </w:rPr>
      </w:pPr>
    </w:p>
    <w:p w14:paraId="18358090">
      <w:pPr>
        <w:spacing w:line="360" w:lineRule="auto"/>
        <w:rPr>
          <w:rFonts w:cs="仿宋_GB2312" w:asciiTheme="minorEastAsia" w:hAnsiTheme="minorEastAsia" w:eastAsiaTheme="minorEastAsia"/>
          <w:b/>
          <w:kern w:val="0"/>
          <w:sz w:val="32"/>
          <w:szCs w:val="32"/>
          <w:highlight w:val="none"/>
          <w:lang w:val="zh-CN"/>
        </w:rPr>
      </w:pPr>
    </w:p>
    <w:p w14:paraId="797CFCDD">
      <w:pPr>
        <w:pStyle w:val="81"/>
        <w:ind w:firstLine="460"/>
        <w:rPr>
          <w:highlight w:val="none"/>
          <w:lang w:val="zh-CN"/>
        </w:rPr>
      </w:pPr>
    </w:p>
    <w:p w14:paraId="4D66CCA2">
      <w:pPr>
        <w:pStyle w:val="2"/>
        <w:rPr>
          <w:highlight w:val="none"/>
        </w:rPr>
      </w:pPr>
    </w:p>
    <w:p w14:paraId="237A90A0">
      <w:pPr>
        <w:pStyle w:val="61"/>
        <w:rPr>
          <w:highlight w:val="none"/>
        </w:rPr>
      </w:pPr>
    </w:p>
    <w:p w14:paraId="78B8EB8A">
      <w:pPr>
        <w:pStyle w:val="61"/>
        <w:rPr>
          <w:highlight w:val="none"/>
        </w:rPr>
      </w:pPr>
    </w:p>
    <w:p w14:paraId="09FFB402">
      <w:pPr>
        <w:pStyle w:val="61"/>
        <w:rPr>
          <w:highlight w:val="none"/>
        </w:rPr>
      </w:pPr>
    </w:p>
    <w:p w14:paraId="6AD6E9D0">
      <w:pPr>
        <w:pStyle w:val="61"/>
        <w:rPr>
          <w:highlight w:val="none"/>
        </w:rPr>
      </w:pPr>
    </w:p>
    <w:p w14:paraId="3C14F592">
      <w:pPr>
        <w:pStyle w:val="61"/>
        <w:rPr>
          <w:highlight w:val="none"/>
        </w:rPr>
      </w:pPr>
    </w:p>
    <w:p w14:paraId="46E9B5FB">
      <w:pPr>
        <w:pStyle w:val="61"/>
        <w:rPr>
          <w:highlight w:val="none"/>
        </w:rPr>
      </w:pPr>
    </w:p>
    <w:p w14:paraId="01FBEED0">
      <w:pPr>
        <w:pStyle w:val="61"/>
        <w:rPr>
          <w:highlight w:val="none"/>
        </w:rPr>
      </w:pPr>
    </w:p>
    <w:p w14:paraId="5B4740B8">
      <w:pPr>
        <w:pStyle w:val="61"/>
        <w:rPr>
          <w:highlight w:val="none"/>
        </w:rPr>
      </w:pPr>
    </w:p>
    <w:p w14:paraId="5FDFAEFF">
      <w:pPr>
        <w:pStyle w:val="61"/>
        <w:rPr>
          <w:highlight w:val="none"/>
        </w:rPr>
      </w:pPr>
    </w:p>
    <w:p w14:paraId="6E9F95AB">
      <w:pPr>
        <w:pStyle w:val="61"/>
        <w:rPr>
          <w:highlight w:val="none"/>
        </w:rPr>
      </w:pPr>
    </w:p>
    <w:p w14:paraId="796BB30A">
      <w:pPr>
        <w:pStyle w:val="61"/>
        <w:rPr>
          <w:highlight w:val="none"/>
        </w:rPr>
      </w:pPr>
    </w:p>
    <w:p w14:paraId="2E5E6651">
      <w:pPr>
        <w:spacing w:line="360" w:lineRule="auto"/>
        <w:jc w:val="center"/>
        <w:rPr>
          <w:rFonts w:cs="仿宋_GB2312" w:asciiTheme="minorEastAsia" w:hAnsiTheme="minorEastAsia" w:eastAsiaTheme="minorEastAsia"/>
          <w:b/>
          <w:kern w:val="0"/>
          <w:sz w:val="32"/>
          <w:szCs w:val="32"/>
          <w:highlight w:val="none"/>
          <w:lang w:val="zh-CN"/>
        </w:rPr>
      </w:pPr>
    </w:p>
    <w:p w14:paraId="7853CFA5">
      <w:pPr>
        <w:pStyle w:val="81"/>
        <w:ind w:firstLine="460"/>
        <w:rPr>
          <w:highlight w:val="none"/>
          <w:lang w:val="zh-CN"/>
        </w:rPr>
      </w:pPr>
    </w:p>
    <w:p w14:paraId="332AD893">
      <w:pPr>
        <w:pStyle w:val="61"/>
        <w:ind w:firstLine="0"/>
        <w:rPr>
          <w:rFonts w:asciiTheme="minorEastAsia" w:hAnsiTheme="minorEastAsia" w:eastAsiaTheme="minorEastAsia"/>
          <w:highlight w:val="none"/>
        </w:rPr>
      </w:pPr>
    </w:p>
    <w:p w14:paraId="3B2A64AC">
      <w:pPr>
        <w:pStyle w:val="61"/>
        <w:ind w:firstLine="0"/>
        <w:rPr>
          <w:rFonts w:asciiTheme="minorEastAsia" w:hAnsiTheme="minorEastAsia" w:eastAsiaTheme="minorEastAsia"/>
          <w:highlight w:val="none"/>
        </w:rPr>
      </w:pPr>
    </w:p>
    <w:p w14:paraId="7DADF46C">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二、授权委托书或法定代表人（单位负责人、自然人本人）身份证明</w:t>
      </w:r>
    </w:p>
    <w:p w14:paraId="12A4B3B0">
      <w:pPr>
        <w:snapToGrid w:val="0"/>
        <w:spacing w:line="360" w:lineRule="auto"/>
        <w:rPr>
          <w:rFonts w:cs="仿宋_GB2312" w:asciiTheme="minorEastAsia" w:hAnsiTheme="minorEastAsia" w:eastAsiaTheme="minorEastAsia"/>
          <w:sz w:val="24"/>
          <w:highlight w:val="none"/>
        </w:rPr>
      </w:pPr>
    </w:p>
    <w:p w14:paraId="49248E2B">
      <w:pPr>
        <w:snapToGrid w:val="0"/>
        <w:spacing w:line="360" w:lineRule="auto"/>
        <w:ind w:firstLine="2872" w:firstLineChars="894"/>
        <w:rPr>
          <w:rFonts w:asciiTheme="minorEastAsia" w:hAnsiTheme="minorEastAsia" w:eastAsiaTheme="minorEastAsia"/>
          <w:highlight w:val="none"/>
        </w:rPr>
      </w:pPr>
      <w:r>
        <w:rPr>
          <w:rFonts w:hint="eastAsia" w:cs="仿宋_GB2312" w:asciiTheme="minorEastAsia" w:hAnsiTheme="minorEastAsia" w:eastAsiaTheme="minorEastAsia"/>
          <w:b/>
          <w:kern w:val="0"/>
          <w:sz w:val="32"/>
          <w:szCs w:val="32"/>
          <w:highlight w:val="none"/>
          <w:lang w:val="zh-CN"/>
        </w:rPr>
        <w:t>授权委托书（适用于非联合体投标）</w:t>
      </w:r>
    </w:p>
    <w:p w14:paraId="6065F64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（采购人）、（采购代理机构）</w:t>
      </w:r>
      <w:r>
        <w:rPr>
          <w:rFonts w:hint="eastAsia" w:cs="仿宋_GB2312" w:asciiTheme="minorEastAsia" w:hAnsiTheme="minorEastAsia" w:eastAsiaTheme="minorEastAsia"/>
          <w:kern w:val="0"/>
          <w:sz w:val="24"/>
          <w:highlight w:val="none"/>
          <w:lang w:val="zh-CN"/>
        </w:rPr>
        <w:t>：</w:t>
      </w:r>
    </w:p>
    <w:p w14:paraId="42AED224">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现</w:t>
      </w:r>
      <w:r>
        <w:rPr>
          <w:rFonts w:hint="eastAsia" w:cs="仿宋_GB2312" w:asciiTheme="minorEastAsia" w:hAnsiTheme="minorEastAsia" w:eastAsiaTheme="minorEastAsia"/>
          <w:kern w:val="0"/>
          <w:sz w:val="24"/>
          <w:highlight w:val="none"/>
          <w:lang w:val="zh-CN"/>
        </w:rPr>
        <w:t>委托（姓名）为我方代理人（身份证号码：，手机：），以我方名义处理</w:t>
      </w:r>
      <w:r>
        <w:rPr>
          <w:rFonts w:hint="eastAsia" w:cs="仿宋_GB2312" w:asciiTheme="minorEastAsia" w:hAnsiTheme="minorEastAsia" w:eastAsiaTheme="minorEastAsia"/>
          <w:sz w:val="24"/>
          <w:highlight w:val="none"/>
        </w:rPr>
        <w:t>（项目名称）【招标编号：</w:t>
      </w:r>
      <w:r>
        <w:rPr>
          <w:rFonts w:hint="eastAsia" w:asciiTheme="minorEastAsia" w:hAnsiTheme="minorEastAsia" w:eastAsiaTheme="minorEastAsia"/>
          <w:sz w:val="24"/>
          <w:highlight w:val="none"/>
        </w:rPr>
        <w:t>（采购编号）</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政府采购投标的一切事项，其法律后果由我方承担。</w:t>
      </w:r>
    </w:p>
    <w:p w14:paraId="70BE2ACB">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委托期限</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自年月日起至年月日止。</w:t>
      </w:r>
    </w:p>
    <w:p w14:paraId="755A3284">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特此告知。</w:t>
      </w:r>
    </w:p>
    <w:p w14:paraId="537404CD">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投标人名称(电子签名)：</w:t>
      </w:r>
    </w:p>
    <w:p w14:paraId="7106DDA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558A441F">
      <w:pPr>
        <w:snapToGrid w:val="0"/>
        <w:spacing w:line="360" w:lineRule="auto"/>
        <w:rPr>
          <w:rFonts w:cs="仿宋_GB2312" w:asciiTheme="minorEastAsia" w:hAnsiTheme="minorEastAsia" w:eastAsiaTheme="minorEastAsia"/>
          <w:sz w:val="24"/>
          <w:highlight w:val="none"/>
        </w:rPr>
      </w:pPr>
    </w:p>
    <w:p w14:paraId="32C11034">
      <w:pPr>
        <w:snapToGrid w:val="0"/>
        <w:spacing w:line="360" w:lineRule="auto"/>
        <w:rPr>
          <w:rFonts w:cs="仿宋_GB2312" w:asciiTheme="minorEastAsia" w:hAnsiTheme="minorEastAsia" w:eastAsiaTheme="minorEastAsia"/>
          <w:sz w:val="24"/>
          <w:highlight w:val="none"/>
        </w:rPr>
      </w:pPr>
    </w:p>
    <w:p w14:paraId="6176BB36">
      <w:pPr>
        <w:spacing w:line="360" w:lineRule="auto"/>
        <w:jc w:val="center"/>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授权委托书（适用于联合体投标）</w:t>
      </w:r>
    </w:p>
    <w:p w14:paraId="669F1428">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（采购人）、（采购代理机构）</w:t>
      </w:r>
      <w:r>
        <w:rPr>
          <w:rFonts w:hint="eastAsia" w:cs="仿宋_GB2312" w:asciiTheme="minorEastAsia" w:hAnsiTheme="minorEastAsia" w:eastAsiaTheme="minorEastAsia"/>
          <w:kern w:val="0"/>
          <w:sz w:val="24"/>
          <w:highlight w:val="none"/>
          <w:lang w:val="zh-CN"/>
        </w:rPr>
        <w:t>：</w:t>
      </w:r>
    </w:p>
    <w:p w14:paraId="26B52721">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现</w:t>
      </w:r>
      <w:r>
        <w:rPr>
          <w:rFonts w:hint="eastAsia" w:cs="仿宋_GB2312" w:asciiTheme="minorEastAsia" w:hAnsiTheme="minorEastAsia" w:eastAsiaTheme="minorEastAsia"/>
          <w:kern w:val="0"/>
          <w:sz w:val="24"/>
          <w:highlight w:val="none"/>
          <w:lang w:val="zh-CN"/>
        </w:rPr>
        <w:t>委托（姓名）为我方代理人（身份证号码：，手机：），以我方名义处理</w:t>
      </w:r>
      <w:r>
        <w:rPr>
          <w:rFonts w:hint="eastAsia" w:cs="仿宋_GB2312" w:asciiTheme="minorEastAsia" w:hAnsiTheme="minorEastAsia" w:eastAsiaTheme="minorEastAsia"/>
          <w:sz w:val="24"/>
          <w:highlight w:val="none"/>
        </w:rPr>
        <w:t>（项目名称）【招标编号：</w:t>
      </w:r>
      <w:r>
        <w:rPr>
          <w:rFonts w:hint="eastAsia" w:asciiTheme="minorEastAsia" w:hAnsiTheme="minorEastAsia" w:eastAsiaTheme="minorEastAsia"/>
          <w:sz w:val="24"/>
          <w:highlight w:val="none"/>
        </w:rPr>
        <w:t>（采购编号）</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政府采购投标的一切事项，其法律后果由我方承担。</w:t>
      </w:r>
    </w:p>
    <w:p w14:paraId="7E7B2399">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委托期限</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自年月日起至年月日止。</w:t>
      </w:r>
    </w:p>
    <w:p w14:paraId="7FDA898D">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特此告知。</w:t>
      </w:r>
    </w:p>
    <w:p w14:paraId="422320C4">
      <w:pPr>
        <w:spacing w:line="360" w:lineRule="auto"/>
        <w:jc w:val="center"/>
        <w:rPr>
          <w:rFonts w:cs="仿宋_GB2312" w:asciiTheme="minorEastAsia" w:hAnsiTheme="minorEastAsia" w:eastAsiaTheme="minorEastAsia"/>
          <w:b/>
          <w:kern w:val="0"/>
          <w:sz w:val="32"/>
          <w:szCs w:val="32"/>
          <w:highlight w:val="none"/>
        </w:rPr>
      </w:pPr>
    </w:p>
    <w:p w14:paraId="65DD7BDE">
      <w:pPr>
        <w:spacing w:line="360" w:lineRule="auto"/>
        <w:rPr>
          <w:rFonts w:asciiTheme="minorEastAsia" w:hAnsiTheme="minorEastAsia" w:eastAsiaTheme="minorEastAsia"/>
          <w:highlight w:val="none"/>
        </w:rPr>
      </w:pPr>
    </w:p>
    <w:p w14:paraId="517F6629">
      <w:pPr>
        <w:snapToGrid w:val="0"/>
        <w:spacing w:line="360" w:lineRule="auto"/>
        <w:ind w:firstLine="5040" w:firstLine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联合体成员名称(电子签名/公章)：</w:t>
      </w:r>
    </w:p>
    <w:p w14:paraId="7AA0CAE3">
      <w:pPr>
        <w:snapToGrid w:val="0"/>
        <w:spacing w:line="360" w:lineRule="auto"/>
        <w:ind w:firstLine="5040" w:firstLine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联合体成员名称(电子签名/公章)：</w:t>
      </w:r>
    </w:p>
    <w:p w14:paraId="204D4199">
      <w:pPr>
        <w:snapToGrid w:val="0"/>
        <w:spacing w:line="360" w:lineRule="auto"/>
        <w:ind w:firstLine="5760" w:firstLineChars="2400"/>
        <w:rPr>
          <w:rFonts w:asciiTheme="minorEastAsia" w:hAnsiTheme="minorEastAsia" w:eastAsiaTheme="minorEastAsia"/>
          <w:highlight w:val="none"/>
        </w:rPr>
      </w:pPr>
      <w:r>
        <w:rPr>
          <w:rFonts w:hint="eastAsia" w:cs="仿宋_GB2312" w:asciiTheme="minorEastAsia" w:hAnsiTheme="minorEastAsia" w:eastAsiaTheme="minorEastAsia"/>
          <w:kern w:val="0"/>
          <w:sz w:val="24"/>
          <w:highlight w:val="none"/>
          <w:lang w:val="zh-CN"/>
        </w:rPr>
        <w:t>……</w:t>
      </w:r>
    </w:p>
    <w:p w14:paraId="5482462B">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0CC56BCE">
      <w:pPr>
        <w:autoSpaceDE w:val="0"/>
        <w:autoSpaceDN w:val="0"/>
        <w:spacing w:line="360" w:lineRule="auto"/>
        <w:jc w:val="center"/>
        <w:rPr>
          <w:rFonts w:cs="仿宋_GB2312" w:asciiTheme="minorEastAsia" w:hAnsiTheme="minorEastAsia" w:eastAsiaTheme="minorEastAsia"/>
          <w:b/>
          <w:kern w:val="0"/>
          <w:sz w:val="32"/>
          <w:szCs w:val="32"/>
          <w:highlight w:val="none"/>
          <w:lang w:val="zh-CN"/>
        </w:rPr>
      </w:pPr>
    </w:p>
    <w:p w14:paraId="42848D98">
      <w:pPr>
        <w:autoSpaceDE w:val="0"/>
        <w:autoSpaceDN w:val="0"/>
        <w:spacing w:line="360" w:lineRule="auto"/>
        <w:jc w:val="center"/>
        <w:rPr>
          <w:rFonts w:cs="仿宋_GB2312" w:asciiTheme="minorEastAsia" w:hAnsiTheme="minorEastAsia" w:eastAsiaTheme="minorEastAsia"/>
          <w:b/>
          <w:kern w:val="0"/>
          <w:sz w:val="32"/>
          <w:szCs w:val="32"/>
          <w:highlight w:val="none"/>
          <w:lang w:val="zh-CN"/>
        </w:rPr>
      </w:pPr>
    </w:p>
    <w:p w14:paraId="210D2AFC">
      <w:pPr>
        <w:autoSpaceDE w:val="0"/>
        <w:autoSpaceDN w:val="0"/>
        <w:spacing w:line="360" w:lineRule="auto"/>
        <w:jc w:val="center"/>
        <w:rPr>
          <w:rFonts w:cs="仿宋_GB2312" w:asciiTheme="minorEastAsia" w:hAnsiTheme="minorEastAsia" w:eastAsiaTheme="minorEastAsia"/>
          <w:b/>
          <w:kern w:val="0"/>
          <w:sz w:val="32"/>
          <w:szCs w:val="32"/>
          <w:highlight w:val="none"/>
          <w:lang w:val="zh-CN"/>
        </w:rPr>
      </w:pPr>
    </w:p>
    <w:p w14:paraId="045DDBB0">
      <w:pPr>
        <w:autoSpaceDE w:val="0"/>
        <w:autoSpaceDN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kern w:val="0"/>
          <w:sz w:val="32"/>
          <w:szCs w:val="32"/>
          <w:highlight w:val="none"/>
          <w:lang w:val="zh-CN"/>
        </w:rPr>
        <w:t>法定代表人、单位负责人或自然人本人</w:t>
      </w:r>
      <w:r>
        <w:rPr>
          <w:rFonts w:hint="eastAsia" w:cs="仿宋_GB2312" w:asciiTheme="minorEastAsia" w:hAnsiTheme="minorEastAsia" w:eastAsiaTheme="minorEastAsia"/>
          <w:b/>
          <w:sz w:val="30"/>
          <w:szCs w:val="30"/>
          <w:highlight w:val="none"/>
        </w:rPr>
        <w:t>的身份证明（适用于法定代表人、单位负责人或者自然人本人代表投标人参加投标）</w:t>
      </w:r>
    </w:p>
    <w:p w14:paraId="21D85A35">
      <w:pPr>
        <w:pStyle w:val="149"/>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72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jc w:val="center"/>
        </w:trPr>
        <w:tc>
          <w:tcPr>
            <w:tcW w:w="9207" w:type="dxa"/>
          </w:tcPr>
          <w:p w14:paraId="276D1319">
            <w:pPr>
              <w:pStyle w:val="149"/>
              <w:adjustRightInd w:val="0"/>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46B5D8B5">
            <w:pPr>
              <w:pStyle w:val="149"/>
              <w:adjustRightInd w:val="0"/>
              <w:spacing w:line="360" w:lineRule="auto"/>
              <w:rPr>
                <w:rFonts w:asciiTheme="minorEastAsia" w:hAnsiTheme="minorEastAsia" w:eastAsiaTheme="minorEastAsia"/>
                <w:bCs/>
                <w:sz w:val="24"/>
                <w:highlight w:val="none"/>
              </w:rPr>
            </w:pPr>
          </w:p>
        </w:tc>
      </w:tr>
    </w:tbl>
    <w:p w14:paraId="2D4C3325">
      <w:pPr>
        <w:snapToGrid w:val="0"/>
        <w:spacing w:line="360" w:lineRule="auto"/>
        <w:ind w:firstLine="576"/>
        <w:jc w:val="center"/>
        <w:rPr>
          <w:rFonts w:cs="仿宋_GB2312" w:asciiTheme="minorEastAsia" w:hAnsiTheme="minorEastAsia" w:eastAsiaTheme="minorEastAsia"/>
          <w:kern w:val="0"/>
          <w:sz w:val="24"/>
          <w:highlight w:val="none"/>
          <w:lang w:val="zh-CN"/>
        </w:rPr>
      </w:pPr>
    </w:p>
    <w:p w14:paraId="5C2F0136">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投标人名称(电子签名)：                              </w:t>
      </w:r>
    </w:p>
    <w:p w14:paraId="6FB57156">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74D9009B">
      <w:pPr>
        <w:spacing w:line="360" w:lineRule="auto"/>
        <w:jc w:val="center"/>
        <w:rPr>
          <w:rFonts w:cs="仿宋_GB2312" w:asciiTheme="minorEastAsia" w:hAnsiTheme="minorEastAsia" w:eastAsiaTheme="minorEastAsia"/>
          <w:b/>
          <w:kern w:val="0"/>
          <w:sz w:val="32"/>
          <w:szCs w:val="32"/>
          <w:highlight w:val="none"/>
        </w:rPr>
      </w:pPr>
    </w:p>
    <w:p w14:paraId="4A043D95">
      <w:pPr>
        <w:spacing w:line="360" w:lineRule="auto"/>
        <w:jc w:val="center"/>
        <w:rPr>
          <w:rFonts w:cs="仿宋_GB2312" w:asciiTheme="minorEastAsia" w:hAnsiTheme="minorEastAsia" w:eastAsiaTheme="minorEastAsia"/>
          <w:b/>
          <w:kern w:val="0"/>
          <w:sz w:val="32"/>
          <w:szCs w:val="32"/>
          <w:highlight w:val="none"/>
        </w:rPr>
      </w:pPr>
    </w:p>
    <w:p w14:paraId="5F4A1816">
      <w:pPr>
        <w:spacing w:line="360" w:lineRule="auto"/>
        <w:jc w:val="center"/>
        <w:rPr>
          <w:rFonts w:cs="仿宋_GB2312" w:asciiTheme="minorEastAsia" w:hAnsiTheme="minorEastAsia" w:eastAsiaTheme="minorEastAsia"/>
          <w:b/>
          <w:kern w:val="0"/>
          <w:sz w:val="32"/>
          <w:szCs w:val="32"/>
          <w:highlight w:val="none"/>
        </w:rPr>
      </w:pPr>
    </w:p>
    <w:p w14:paraId="1F51323E">
      <w:pPr>
        <w:spacing w:line="360" w:lineRule="auto"/>
        <w:jc w:val="center"/>
        <w:rPr>
          <w:rFonts w:cs="仿宋_GB2312" w:asciiTheme="minorEastAsia" w:hAnsiTheme="minorEastAsia" w:eastAsiaTheme="minorEastAsia"/>
          <w:b/>
          <w:kern w:val="0"/>
          <w:sz w:val="32"/>
          <w:szCs w:val="32"/>
          <w:highlight w:val="none"/>
        </w:rPr>
      </w:pPr>
    </w:p>
    <w:p w14:paraId="6BD5A30E">
      <w:pPr>
        <w:spacing w:line="360" w:lineRule="auto"/>
        <w:jc w:val="center"/>
        <w:rPr>
          <w:rFonts w:cs="仿宋_GB2312" w:asciiTheme="minorEastAsia" w:hAnsiTheme="minorEastAsia" w:eastAsiaTheme="minorEastAsia"/>
          <w:b/>
          <w:kern w:val="0"/>
          <w:sz w:val="32"/>
          <w:szCs w:val="32"/>
          <w:highlight w:val="none"/>
        </w:rPr>
      </w:pPr>
    </w:p>
    <w:p w14:paraId="4B45B2B4">
      <w:pPr>
        <w:spacing w:line="360" w:lineRule="auto"/>
        <w:jc w:val="center"/>
        <w:rPr>
          <w:rFonts w:cs="仿宋_GB2312" w:asciiTheme="minorEastAsia" w:hAnsiTheme="minorEastAsia" w:eastAsiaTheme="minorEastAsia"/>
          <w:b/>
          <w:kern w:val="0"/>
          <w:sz w:val="32"/>
          <w:szCs w:val="32"/>
          <w:highlight w:val="none"/>
        </w:rPr>
      </w:pPr>
    </w:p>
    <w:p w14:paraId="2AB468C7">
      <w:pPr>
        <w:spacing w:line="360" w:lineRule="auto"/>
        <w:jc w:val="center"/>
        <w:rPr>
          <w:rFonts w:cs="仿宋_GB2312" w:asciiTheme="minorEastAsia" w:hAnsiTheme="minorEastAsia" w:eastAsiaTheme="minorEastAsia"/>
          <w:b/>
          <w:kern w:val="0"/>
          <w:sz w:val="32"/>
          <w:szCs w:val="32"/>
          <w:highlight w:val="none"/>
        </w:rPr>
      </w:pPr>
    </w:p>
    <w:p w14:paraId="69A45A38">
      <w:pPr>
        <w:pStyle w:val="81"/>
        <w:ind w:firstLine="0" w:firstLineChars="0"/>
        <w:rPr>
          <w:highlight w:val="none"/>
        </w:rPr>
      </w:pPr>
    </w:p>
    <w:p w14:paraId="6C389EE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rPr>
        <w:t>三、</w:t>
      </w:r>
      <w:r>
        <w:rPr>
          <w:rFonts w:hint="eastAsia" w:cs="仿宋_GB2312" w:asciiTheme="minorEastAsia" w:hAnsiTheme="minorEastAsia" w:eastAsiaTheme="minorEastAsia"/>
          <w:b/>
          <w:kern w:val="0"/>
          <w:sz w:val="32"/>
          <w:szCs w:val="32"/>
          <w:highlight w:val="none"/>
          <w:lang w:val="zh-CN"/>
        </w:rPr>
        <w:t>联合协议</w:t>
      </w:r>
    </w:p>
    <w:p w14:paraId="583ED33E">
      <w:pPr>
        <w:widowControl/>
        <w:spacing w:line="360" w:lineRule="auto"/>
        <w:ind w:firstLine="482" w:firstLineChars="20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（以联合体形式投标的，提供联合协议；本项目不接受联合体投标或者投标人不以联合体形式投标的，则不需要提供）</w:t>
      </w:r>
    </w:p>
    <w:p w14:paraId="47B6DBEA">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u w:val="single"/>
        </w:rPr>
        <w:t>（联合体所有成员名称）</w:t>
      </w:r>
      <w:r>
        <w:rPr>
          <w:rFonts w:hint="eastAsia" w:cs="仿宋_GB2312" w:asciiTheme="minorEastAsia" w:hAnsiTheme="minorEastAsia" w:eastAsiaTheme="minorEastAsia"/>
          <w:kern w:val="0"/>
          <w:sz w:val="24"/>
          <w:highlight w:val="none"/>
        </w:rPr>
        <w:t>自愿</w:t>
      </w:r>
      <w:r>
        <w:rPr>
          <w:rFonts w:hint="eastAsia" w:cs="仿宋_GB2312" w:asciiTheme="minorEastAsia" w:hAnsiTheme="minorEastAsia" w:eastAsiaTheme="minorEastAsia"/>
          <w:kern w:val="0"/>
          <w:sz w:val="24"/>
          <w:highlight w:val="none"/>
          <w:lang w:val="zh-CN"/>
        </w:rPr>
        <w:t>组成一个联合体，以一个投标人的身份</w:t>
      </w:r>
      <w:r>
        <w:rPr>
          <w:rFonts w:hint="eastAsia" w:cs="仿宋_GB2312"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rPr>
        <w:t>（项目名称）【招标编号：</w:t>
      </w:r>
      <w:r>
        <w:rPr>
          <w:rFonts w:hint="eastAsia" w:asciiTheme="minorEastAsia" w:hAnsiTheme="minorEastAsia" w:eastAsiaTheme="minorEastAsia"/>
          <w:sz w:val="24"/>
          <w:highlight w:val="none"/>
        </w:rPr>
        <w:t>（采购编号）</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 xml:space="preserve">投标。 </w:t>
      </w:r>
    </w:p>
    <w:p w14:paraId="2827E6AE">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一、各方一致决定，</w:t>
      </w:r>
      <w:r>
        <w:rPr>
          <w:rFonts w:hint="eastAsia" w:cs="仿宋_GB2312" w:asciiTheme="minorEastAsia" w:hAnsiTheme="minorEastAsia" w:eastAsiaTheme="minorEastAsia"/>
          <w:kern w:val="0"/>
          <w:sz w:val="24"/>
          <w:highlight w:val="none"/>
          <w:u w:val="single"/>
        </w:rPr>
        <w:t>（某联合体成员名称）</w:t>
      </w:r>
      <w:r>
        <w:rPr>
          <w:rFonts w:hint="eastAsia" w:cs="仿宋_GB2312" w:asciiTheme="minorEastAsia" w:hAnsiTheme="minorEastAsia" w:eastAsiaTheme="minorEastAsia"/>
          <w:kern w:val="0"/>
          <w:sz w:val="24"/>
          <w:highlight w:val="none"/>
        </w:rPr>
        <w:t>为联合体</w:t>
      </w:r>
      <w:r>
        <w:rPr>
          <w:rFonts w:hint="eastAsia" w:cs="仿宋_GB2312" w:asciiTheme="minorEastAsia" w:hAnsiTheme="minorEastAsia" w:eastAsiaTheme="minorEastAsia"/>
          <w:kern w:val="0"/>
          <w:sz w:val="24"/>
          <w:highlight w:val="none"/>
          <w:lang w:val="zh-CN"/>
        </w:rPr>
        <w:t>牵头人</w:t>
      </w:r>
      <w:r>
        <w:rPr>
          <w:rFonts w:hint="eastAsia" w:cs="Arial" w:asciiTheme="minorEastAsia" w:hAnsiTheme="minorEastAsia" w:eastAsiaTheme="minorEastAsia"/>
          <w:sz w:val="24"/>
          <w:highlight w:val="none"/>
        </w:rPr>
        <w:t>，代表所有联合体成员负责投标和合同实施阶段的主办、协调工作</w:t>
      </w:r>
      <w:r>
        <w:rPr>
          <w:rFonts w:hint="eastAsia" w:cs="仿宋_GB2312" w:asciiTheme="minorEastAsia" w:hAnsiTheme="minorEastAsia" w:eastAsiaTheme="minorEastAsia"/>
          <w:kern w:val="0"/>
          <w:sz w:val="24"/>
          <w:highlight w:val="none"/>
          <w:lang w:val="zh-CN"/>
        </w:rPr>
        <w:t>。</w:t>
      </w:r>
    </w:p>
    <w:p w14:paraId="13EBCF21">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二、</w:t>
      </w:r>
      <w:r>
        <w:rPr>
          <w:rFonts w:hint="eastAsia" w:cs="Arial" w:asciiTheme="minorEastAsia" w:hAnsiTheme="minorEastAsia" w:eastAsiaTheme="minorEastAsia"/>
          <w:sz w:val="24"/>
          <w:highlight w:val="none"/>
        </w:rPr>
        <w:t>所有联合体成员各方签署授权书，授权书载明的</w:t>
      </w:r>
      <w:r>
        <w:rPr>
          <w:rFonts w:hint="eastAsia" w:cs="仿宋_GB2312" w:asciiTheme="minorEastAsia" w:hAnsiTheme="minorEastAsia" w:eastAsiaTheme="minorEastAsia"/>
          <w:kern w:val="0"/>
          <w:sz w:val="24"/>
          <w:highlight w:val="none"/>
          <w:lang w:val="zh-CN"/>
        </w:rPr>
        <w:t>授权代表根据招标文件规定及投标内容而对采购人、采购代理机构所作的任何合法承诺，包括书面澄清及相应等均对联合投标各方产生约束力。</w:t>
      </w:r>
    </w:p>
    <w:p w14:paraId="4D93EC04">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三、本次联合投标中，分工如下：</w:t>
      </w:r>
      <w:r>
        <w:rPr>
          <w:rFonts w:hint="eastAsia" w:cs="仿宋_GB2312" w:asciiTheme="minorEastAsia" w:hAnsiTheme="minorEastAsia" w:eastAsiaTheme="minorEastAsia"/>
          <w:kern w:val="0"/>
          <w:sz w:val="24"/>
          <w:highlight w:val="none"/>
          <w:u w:val="single"/>
        </w:rPr>
        <w:t>（联合体其中一方成员名称）</w:t>
      </w:r>
      <w:r>
        <w:rPr>
          <w:rFonts w:hint="eastAsia" w:cs="仿宋_GB2312" w:asciiTheme="minorEastAsia" w:hAnsiTheme="minorEastAsia" w:eastAsiaTheme="minorEastAsia"/>
          <w:kern w:val="0"/>
          <w:sz w:val="24"/>
          <w:highlight w:val="none"/>
          <w:lang w:val="zh-CN"/>
        </w:rPr>
        <w:t>承担的工作和义务为：；……。</w:t>
      </w:r>
    </w:p>
    <w:p w14:paraId="71B7A0AA">
      <w:pPr>
        <w:snapToGrid w:val="0"/>
        <w:spacing w:line="360" w:lineRule="auto"/>
        <w:ind w:firstLine="576"/>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kern w:val="0"/>
          <w:sz w:val="24"/>
          <w:highlight w:val="none"/>
          <w:lang w:val="zh-CN"/>
        </w:rPr>
        <w:t>四、</w:t>
      </w:r>
      <w:r>
        <w:rPr>
          <w:rFonts w:hint="eastAsia" w:cs="仿宋_GB2312" w:asciiTheme="minorEastAsia" w:hAnsiTheme="minorEastAsia" w:eastAsiaTheme="minorEastAsia"/>
          <w:kern w:val="0"/>
          <w:sz w:val="24"/>
          <w:highlight w:val="none"/>
          <w:u w:val="single"/>
        </w:rPr>
        <w:t>（联合体其中一方成员名称）</w:t>
      </w:r>
      <w:r>
        <w:rPr>
          <w:rFonts w:hint="eastAsia" w:cs="仿宋_GB2312" w:asciiTheme="minorEastAsia" w:hAnsiTheme="minorEastAsia" w:eastAsiaTheme="minorEastAsia"/>
          <w:kern w:val="0"/>
          <w:sz w:val="24"/>
          <w:highlight w:val="none"/>
        </w:rPr>
        <w:t>提供的全部货物由小微企业制造，其合同份额占到合同总金额%以上；</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30%以上，对联合体报价给予4%的扣除）</w:t>
      </w:r>
    </w:p>
    <w:p w14:paraId="30469A07">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五、如果中标，</w:t>
      </w:r>
      <w:r>
        <w:rPr>
          <w:rFonts w:hint="eastAsia" w:asciiTheme="minorEastAsia" w:hAnsiTheme="minorEastAsia" w:eastAsiaTheme="minorEastAsia"/>
          <w:sz w:val="24"/>
          <w:highlight w:val="none"/>
        </w:rPr>
        <w:t>联合体各成员方共同与采购人签订合同，并就采购合同约定的事项对采购人承担连带责任。</w:t>
      </w:r>
    </w:p>
    <w:p w14:paraId="1598D264">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六、有关本次联合投标的其他事宜：</w:t>
      </w:r>
    </w:p>
    <w:p w14:paraId="00C88712">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14:paraId="7DA7B4B2">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20D0BDFF">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3、本协议提交采购人、采购代理机构后，联合体各方不得以任何形式对上述内容进行修改或撤销。</w:t>
      </w:r>
    </w:p>
    <w:p w14:paraId="4713918B">
      <w:pPr>
        <w:snapToGrid w:val="0"/>
        <w:spacing w:line="360" w:lineRule="auto"/>
        <w:ind w:firstLine="5040" w:firstLine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联合体成员名称(电子签名/公章)：</w:t>
      </w:r>
    </w:p>
    <w:p w14:paraId="1931F6EB">
      <w:pPr>
        <w:snapToGrid w:val="0"/>
        <w:spacing w:line="360" w:lineRule="auto"/>
        <w:ind w:firstLine="5760" w:firstLineChars="2400"/>
        <w:rPr>
          <w:rFonts w:asciiTheme="minorEastAsia" w:hAnsiTheme="minorEastAsia" w:eastAsiaTheme="minorEastAsia"/>
          <w:highlight w:val="none"/>
        </w:rPr>
      </w:pPr>
      <w:r>
        <w:rPr>
          <w:rFonts w:hint="eastAsia" w:cs="仿宋_GB2312" w:asciiTheme="minorEastAsia" w:hAnsiTheme="minorEastAsia" w:eastAsiaTheme="minorEastAsia"/>
          <w:kern w:val="0"/>
          <w:sz w:val="24"/>
          <w:highlight w:val="none"/>
          <w:lang w:val="zh-CN"/>
        </w:rPr>
        <w:t>……</w:t>
      </w:r>
    </w:p>
    <w:p w14:paraId="70FD71C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1E9D627E">
      <w:pPr>
        <w:snapToGrid w:val="0"/>
        <w:spacing w:line="360" w:lineRule="auto"/>
        <w:ind w:firstLine="3534" w:firstLineChars="1100"/>
        <w:rPr>
          <w:rFonts w:cs="仿宋_GB2312" w:asciiTheme="minorEastAsia" w:hAnsiTheme="minorEastAsia" w:eastAsiaTheme="minorEastAsia"/>
          <w:b/>
          <w:kern w:val="0"/>
          <w:sz w:val="32"/>
          <w:szCs w:val="32"/>
          <w:highlight w:val="none"/>
        </w:rPr>
      </w:pPr>
    </w:p>
    <w:p w14:paraId="18525F3E">
      <w:pPr>
        <w:snapToGrid w:val="0"/>
        <w:spacing w:line="360" w:lineRule="auto"/>
        <w:ind w:firstLine="3534" w:firstLineChars="1100"/>
        <w:rPr>
          <w:rFonts w:cs="仿宋_GB2312" w:asciiTheme="minorEastAsia" w:hAnsiTheme="minorEastAsia" w:eastAsiaTheme="minorEastAsia"/>
          <w:b/>
          <w:kern w:val="0"/>
          <w:sz w:val="32"/>
          <w:szCs w:val="32"/>
          <w:highlight w:val="none"/>
        </w:rPr>
      </w:pPr>
    </w:p>
    <w:p w14:paraId="628AE2A7">
      <w:pPr>
        <w:snapToGrid w:val="0"/>
        <w:spacing w:line="360" w:lineRule="auto"/>
        <w:ind w:firstLine="3534" w:firstLineChars="1100"/>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四、分包意向协议</w:t>
      </w:r>
    </w:p>
    <w:p w14:paraId="683B1429">
      <w:pPr>
        <w:widowControl/>
        <w:spacing w:line="360" w:lineRule="auto"/>
        <w:ind w:firstLine="120" w:firstLineChars="5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highlight w:val="none"/>
        </w:rPr>
        <w:t>）</w:t>
      </w:r>
    </w:p>
    <w:p w14:paraId="5288F1C7">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lang w:val="zh-CN"/>
        </w:rPr>
        <w:t>若成为</w:t>
      </w:r>
      <w:r>
        <w:rPr>
          <w:rFonts w:hint="eastAsia" w:cs="仿宋_GB2312" w:asciiTheme="minorEastAsia" w:hAnsiTheme="minorEastAsia" w:eastAsiaTheme="minorEastAsia"/>
          <w:sz w:val="24"/>
          <w:highlight w:val="none"/>
        </w:rPr>
        <w:t>（项目名称）【招标编号：</w:t>
      </w:r>
      <w:r>
        <w:rPr>
          <w:rFonts w:hint="eastAsia" w:asciiTheme="minorEastAsia" w:hAnsiTheme="minorEastAsia" w:eastAsiaTheme="minorEastAsia"/>
          <w:sz w:val="24"/>
          <w:highlight w:val="none"/>
        </w:rPr>
        <w:t>（采购编号）</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的中标供应商，将依法采取分包方式履行合同。</w:t>
      </w: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rPr>
        <w:t>与</w:t>
      </w:r>
      <w:r>
        <w:rPr>
          <w:rFonts w:hint="eastAsia" w:cs="仿宋_GB2312" w:asciiTheme="minorEastAsia" w:hAnsiTheme="minorEastAsia" w:eastAsiaTheme="minorEastAsia"/>
          <w:kern w:val="0"/>
          <w:sz w:val="24"/>
          <w:highlight w:val="none"/>
          <w:u w:val="single"/>
        </w:rPr>
        <w:t>（所有分包供应商名称）</w:t>
      </w:r>
      <w:r>
        <w:rPr>
          <w:rFonts w:hint="eastAsia" w:cs="仿宋_GB2312" w:asciiTheme="minorEastAsia" w:hAnsiTheme="minorEastAsia" w:eastAsiaTheme="minorEastAsia"/>
          <w:kern w:val="0"/>
          <w:sz w:val="24"/>
          <w:highlight w:val="none"/>
        </w:rPr>
        <w:t>达成分包意向协议</w:t>
      </w:r>
      <w:r>
        <w:rPr>
          <w:rFonts w:hint="eastAsia" w:cs="仿宋_GB2312" w:asciiTheme="minorEastAsia" w:hAnsiTheme="minorEastAsia" w:eastAsiaTheme="minorEastAsia"/>
          <w:kern w:val="0"/>
          <w:sz w:val="24"/>
          <w:highlight w:val="none"/>
          <w:lang w:val="zh-CN"/>
        </w:rPr>
        <w:t xml:space="preserve">。 </w:t>
      </w:r>
    </w:p>
    <w:p w14:paraId="2B85E3C2">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一、分包标的及数量</w:t>
      </w:r>
    </w:p>
    <w:p w14:paraId="6E5E8244">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lang w:val="zh-CN"/>
        </w:rPr>
        <w:t>将</w:t>
      </w:r>
      <w:r>
        <w:rPr>
          <w:rFonts w:hint="eastAsia" w:asciiTheme="minorEastAsia" w:hAnsiTheme="minorEastAsia" w:eastAsiaTheme="minorEastAsia"/>
          <w:highlight w:val="none"/>
          <w:u w:val="single"/>
        </w:rPr>
        <w:t xml:space="preserve">   XX工作内容   </w:t>
      </w:r>
      <w:r>
        <w:rPr>
          <w:rFonts w:hint="eastAsia" w:cs="Arial" w:asciiTheme="minorEastAsia" w:hAnsiTheme="minorEastAsia" w:eastAsiaTheme="minorEastAsia"/>
          <w:sz w:val="24"/>
          <w:highlight w:val="none"/>
        </w:rPr>
        <w:t>分包给</w:t>
      </w:r>
      <w:r>
        <w:rPr>
          <w:rFonts w:hint="eastAsia" w:cs="仿宋_GB2312" w:asciiTheme="minorEastAsia" w:hAnsiTheme="minorEastAsia" w:eastAsiaTheme="minorEastAsia"/>
          <w:kern w:val="0"/>
          <w:sz w:val="24"/>
          <w:highlight w:val="none"/>
          <w:u w:val="single"/>
        </w:rPr>
        <w:t>（某分包供应商名称）</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u w:val="single"/>
        </w:rPr>
        <w:t>（某分包供应商名称），</w:t>
      </w:r>
      <w:r>
        <w:rPr>
          <w:rFonts w:hint="eastAsia" w:cs="仿宋_GB2312" w:asciiTheme="minorEastAsia" w:hAnsiTheme="minorEastAsia" w:eastAsiaTheme="minorEastAsia"/>
          <w:kern w:val="0"/>
          <w:sz w:val="24"/>
          <w:highlight w:val="none"/>
          <w:lang w:val="zh-CN"/>
        </w:rPr>
        <w:t>具备承</w:t>
      </w:r>
      <w:r>
        <w:rPr>
          <w:rFonts w:hint="eastAsia" w:cs="仿宋_GB2312" w:asciiTheme="minorEastAsia" w:hAnsiTheme="minorEastAsia" w:eastAsiaTheme="minorEastAsia"/>
          <w:kern w:val="0"/>
          <w:sz w:val="24"/>
          <w:highlight w:val="none"/>
        </w:rPr>
        <w:t>担</w:t>
      </w:r>
      <w:r>
        <w:rPr>
          <w:rFonts w:hint="eastAsia" w:cs="仿宋_GB2312" w:asciiTheme="minorEastAsia" w:hAnsiTheme="minorEastAsia" w:eastAsiaTheme="minorEastAsia"/>
          <w:kern w:val="0"/>
          <w:sz w:val="24"/>
          <w:highlight w:val="none"/>
          <w:u w:val="single"/>
          <w:lang w:val="zh-CN"/>
        </w:rPr>
        <w:t>XX工作内容</w:t>
      </w:r>
      <w:r>
        <w:rPr>
          <w:rFonts w:hint="eastAsia" w:cs="仿宋_GB2312" w:asciiTheme="minorEastAsia" w:hAnsiTheme="minorEastAsia" w:eastAsiaTheme="minorEastAsia"/>
          <w:kern w:val="0"/>
          <w:sz w:val="24"/>
          <w:highlight w:val="none"/>
          <w:lang w:val="zh-CN"/>
        </w:rPr>
        <w:t>相应资质条件且不得再次分包；</w:t>
      </w:r>
    </w:p>
    <w:p w14:paraId="02AAEB9E">
      <w:pPr>
        <w:pStyle w:val="4"/>
        <w:ind w:left="664" w:leftChars="316" w:firstLine="229" w:firstLineChars="95"/>
        <w:rPr>
          <w:rFonts w:asciiTheme="minorEastAsia" w:hAnsiTheme="minorEastAsia" w:eastAsiaTheme="minorEastAsia"/>
          <w:highlight w:val="none"/>
        </w:rPr>
      </w:pPr>
      <w:r>
        <w:rPr>
          <w:rFonts w:hint="eastAsia" w:cs="仿宋_GB2312" w:asciiTheme="minorEastAsia" w:hAnsiTheme="minorEastAsia" w:eastAsiaTheme="minorEastAsia"/>
          <w:kern w:val="0"/>
          <w:sz w:val="24"/>
          <w:szCs w:val="24"/>
          <w:highlight w:val="none"/>
        </w:rPr>
        <w:t>……</w:t>
      </w:r>
    </w:p>
    <w:p w14:paraId="3422F06D">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二、分包工作履行期限、地点、方式</w:t>
      </w:r>
    </w:p>
    <w:p w14:paraId="5D8A8B0E">
      <w:pPr>
        <w:snapToGrid w:val="0"/>
        <w:spacing w:line="360" w:lineRule="auto"/>
        <w:ind w:firstLine="576"/>
        <w:rPr>
          <w:rFonts w:asciiTheme="minorEastAsia" w:hAnsiTheme="minorEastAsia" w:eastAsiaTheme="minorEastAsia"/>
          <w:highlight w:val="none"/>
          <w:u w:val="single"/>
        </w:rPr>
      </w:pPr>
    </w:p>
    <w:p w14:paraId="689FA046">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三、质量</w:t>
      </w:r>
    </w:p>
    <w:p w14:paraId="15FFFF77">
      <w:pPr>
        <w:snapToGrid w:val="0"/>
        <w:spacing w:line="360" w:lineRule="auto"/>
        <w:ind w:firstLine="576"/>
        <w:rPr>
          <w:rFonts w:cs="仿宋_GB2312" w:asciiTheme="minorEastAsia" w:hAnsiTheme="minorEastAsia" w:eastAsiaTheme="minorEastAsia"/>
          <w:kern w:val="0"/>
          <w:sz w:val="24"/>
          <w:highlight w:val="none"/>
          <w:lang w:val="zh-CN"/>
        </w:rPr>
      </w:pPr>
    </w:p>
    <w:p w14:paraId="7856051E">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四、价款或者报酬</w:t>
      </w:r>
    </w:p>
    <w:p w14:paraId="3B5E685A">
      <w:pPr>
        <w:snapToGrid w:val="0"/>
        <w:spacing w:line="360" w:lineRule="auto"/>
        <w:ind w:left="573" w:leftChars="273"/>
        <w:rPr>
          <w:rFonts w:cs="仿宋_GB2312" w:asciiTheme="minorEastAsia" w:hAnsiTheme="minorEastAsia" w:eastAsiaTheme="minorEastAsia"/>
          <w:kern w:val="0"/>
          <w:sz w:val="24"/>
          <w:highlight w:val="none"/>
          <w:lang w:val="zh-CN"/>
        </w:rPr>
      </w:pPr>
    </w:p>
    <w:p w14:paraId="6D0AD66C">
      <w:pPr>
        <w:snapToGrid w:val="0"/>
        <w:spacing w:line="360" w:lineRule="auto"/>
        <w:ind w:left="573" w:leftChars="273"/>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五、违约责任</w:t>
      </w:r>
    </w:p>
    <w:p w14:paraId="4ECA69D6">
      <w:pPr>
        <w:snapToGrid w:val="0"/>
        <w:spacing w:line="360" w:lineRule="auto"/>
        <w:ind w:firstLine="576"/>
        <w:rPr>
          <w:rFonts w:cs="仿宋_GB2312" w:asciiTheme="minorEastAsia" w:hAnsiTheme="minorEastAsia" w:eastAsiaTheme="minorEastAsia"/>
          <w:kern w:val="0"/>
          <w:sz w:val="24"/>
          <w:highlight w:val="none"/>
          <w:lang w:val="zh-CN"/>
        </w:rPr>
      </w:pPr>
    </w:p>
    <w:p w14:paraId="0C9F0CB3">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六、争议解决的办法</w:t>
      </w:r>
    </w:p>
    <w:p w14:paraId="551BB16E">
      <w:pPr>
        <w:snapToGrid w:val="0"/>
        <w:spacing w:line="360" w:lineRule="auto"/>
        <w:ind w:firstLine="576"/>
        <w:rPr>
          <w:rFonts w:cs="仿宋_GB2312" w:asciiTheme="minorEastAsia" w:hAnsiTheme="minorEastAsia" w:eastAsiaTheme="minorEastAsia"/>
          <w:kern w:val="0"/>
          <w:sz w:val="24"/>
          <w:highlight w:val="none"/>
          <w:lang w:val="zh-CN"/>
        </w:rPr>
      </w:pPr>
    </w:p>
    <w:p w14:paraId="2A14B543">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七、其他</w:t>
      </w:r>
    </w:p>
    <w:p w14:paraId="2429B75B">
      <w:pPr>
        <w:snapToGrid w:val="0"/>
        <w:spacing w:line="360" w:lineRule="auto"/>
        <w:ind w:firstLine="576"/>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kern w:val="0"/>
          <w:sz w:val="24"/>
          <w:highlight w:val="none"/>
          <w:u w:val="single"/>
        </w:rPr>
        <w:t>（分包供应商名称）提供的货物全部由小微企业制造，</w:t>
      </w:r>
      <w:r>
        <w:rPr>
          <w:rFonts w:hint="eastAsia" w:cs="仿宋_GB2312" w:asciiTheme="minorEastAsia" w:hAnsiTheme="minorEastAsia" w:eastAsiaTheme="minorEastAsia"/>
          <w:kern w:val="0"/>
          <w:sz w:val="24"/>
          <w:highlight w:val="none"/>
        </w:rPr>
        <w:t>其合同份额占到合同总金额%以上</w:t>
      </w:r>
      <w:r>
        <w:rPr>
          <w:rFonts w:hint="eastAsia" w:asciiTheme="minorEastAsia" w:hAnsiTheme="minorEastAsia" w:eastAsiaTheme="minorEastAsia"/>
          <w:highlight w:val="none"/>
        </w:rPr>
        <w:t>。</w:t>
      </w:r>
      <w:r>
        <w:rPr>
          <w:rFonts w:hint="eastAsia" w:cs="仿宋_GB2312" w:asciiTheme="minorEastAsia" w:hAnsiTheme="minorEastAsia" w:eastAsiaTheme="minorEastAsia"/>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30%以上的，对大中型企业的报价给予4%的扣除）</w:t>
      </w:r>
    </w:p>
    <w:p w14:paraId="03750B7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投标人名称(电子签名)：</w:t>
      </w:r>
    </w:p>
    <w:p w14:paraId="131D7271">
      <w:pPr>
        <w:snapToGrid w:val="0"/>
        <w:spacing w:line="360" w:lineRule="auto"/>
        <w:ind w:firstLine="5640" w:firstLineChars="23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分包供应商名称：</w:t>
      </w:r>
    </w:p>
    <w:p w14:paraId="0A711888">
      <w:pPr>
        <w:snapToGrid w:val="0"/>
        <w:spacing w:line="360" w:lineRule="auto"/>
        <w:ind w:firstLine="5760" w:firstLineChars="2400"/>
        <w:rPr>
          <w:rFonts w:asciiTheme="minorEastAsia" w:hAnsiTheme="minorEastAsia" w:eastAsiaTheme="minorEastAsia"/>
          <w:highlight w:val="none"/>
        </w:rPr>
      </w:pPr>
      <w:r>
        <w:rPr>
          <w:rFonts w:hint="eastAsia" w:cs="仿宋_GB2312" w:asciiTheme="minorEastAsia" w:hAnsiTheme="minorEastAsia" w:eastAsiaTheme="minorEastAsia"/>
          <w:kern w:val="0"/>
          <w:sz w:val="24"/>
          <w:highlight w:val="none"/>
          <w:lang w:val="zh-CN"/>
        </w:rPr>
        <w:t>……</w:t>
      </w:r>
    </w:p>
    <w:p w14:paraId="3C194F4E">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0E00541F">
      <w:pPr>
        <w:spacing w:line="360" w:lineRule="auto"/>
        <w:jc w:val="center"/>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五、符合性审查资料</w:t>
      </w:r>
    </w:p>
    <w:p w14:paraId="73DA4131">
      <w:pPr>
        <w:spacing w:line="360" w:lineRule="auto"/>
        <w:jc w:val="center"/>
        <w:rPr>
          <w:rFonts w:cs="仿宋_GB2312" w:asciiTheme="minorEastAsia" w:hAnsiTheme="minorEastAsia" w:eastAsiaTheme="minorEastAsia"/>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8B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03F08C">
            <w:pPr>
              <w:snapToGrid w:val="0"/>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序号</w:t>
            </w:r>
          </w:p>
        </w:tc>
        <w:tc>
          <w:tcPr>
            <w:tcW w:w="4991" w:type="dxa"/>
            <w:vAlign w:val="center"/>
          </w:tcPr>
          <w:p w14:paraId="15872506">
            <w:pPr>
              <w:snapToGrid w:val="0"/>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实质性要求</w:t>
            </w:r>
          </w:p>
        </w:tc>
        <w:tc>
          <w:tcPr>
            <w:tcW w:w="2551" w:type="dxa"/>
            <w:vAlign w:val="center"/>
          </w:tcPr>
          <w:p w14:paraId="3DE8FA6C">
            <w:pPr>
              <w:snapToGrid w:val="0"/>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需要提供的符合性审查资料</w:t>
            </w:r>
          </w:p>
        </w:tc>
        <w:tc>
          <w:tcPr>
            <w:tcW w:w="1418" w:type="dxa"/>
            <w:vAlign w:val="center"/>
          </w:tcPr>
          <w:p w14:paraId="1D757B88">
            <w:pPr>
              <w:snapToGrid w:val="0"/>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投标文件中的</w:t>
            </w:r>
          </w:p>
          <w:p w14:paraId="217FF660">
            <w:pPr>
              <w:snapToGrid w:val="0"/>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页码位置</w:t>
            </w:r>
          </w:p>
        </w:tc>
      </w:tr>
      <w:tr w14:paraId="0422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1D2CA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4991" w:type="dxa"/>
          </w:tcPr>
          <w:p w14:paraId="243730B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投标文件按照招标文件要求签署、盖章。</w:t>
            </w:r>
          </w:p>
        </w:tc>
        <w:tc>
          <w:tcPr>
            <w:tcW w:w="2551" w:type="dxa"/>
            <w:vAlign w:val="center"/>
          </w:tcPr>
          <w:p w14:paraId="5A4B13F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需要使用电子签名或者签字盖章的投标文件的组成部分</w:t>
            </w:r>
          </w:p>
        </w:tc>
        <w:tc>
          <w:tcPr>
            <w:tcW w:w="1418" w:type="dxa"/>
          </w:tcPr>
          <w:p w14:paraId="7F3BAE9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见投标文件</w:t>
            </w:r>
          </w:p>
          <w:p w14:paraId="24C75D72">
            <w:pPr>
              <w:spacing w:line="360" w:lineRule="auto"/>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第页</w:t>
            </w:r>
          </w:p>
        </w:tc>
      </w:tr>
      <w:tr w14:paraId="7D6E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CE63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4991" w:type="dxa"/>
          </w:tcPr>
          <w:p w14:paraId="70EB34E1">
            <w:pPr>
              <w:spacing w:line="360" w:lineRule="auto"/>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投标文件中承诺的投标有效期不少于招标文件中载明的投标有效期。</w:t>
            </w:r>
          </w:p>
        </w:tc>
        <w:tc>
          <w:tcPr>
            <w:tcW w:w="2551" w:type="dxa"/>
            <w:vAlign w:val="center"/>
          </w:tcPr>
          <w:p w14:paraId="766CA0D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投标函</w:t>
            </w:r>
          </w:p>
        </w:tc>
        <w:tc>
          <w:tcPr>
            <w:tcW w:w="1418" w:type="dxa"/>
          </w:tcPr>
          <w:p w14:paraId="12616E1B">
            <w:pPr>
              <w:spacing w:line="360" w:lineRule="auto"/>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见投标文件第页</w:t>
            </w:r>
          </w:p>
        </w:tc>
      </w:tr>
      <w:tr w14:paraId="14E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9FDB6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4991" w:type="dxa"/>
          </w:tcPr>
          <w:p w14:paraId="727396A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投标文件满足招标文件的其它实质性要求。</w:t>
            </w:r>
          </w:p>
        </w:tc>
        <w:tc>
          <w:tcPr>
            <w:tcW w:w="2551" w:type="dxa"/>
            <w:vAlign w:val="center"/>
          </w:tcPr>
          <w:p w14:paraId="092B1A77">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rPr>
              <w:t>招标文件其它实质性要求相应的材料（“▲” 系指实质性要求条款，招标文件无其它实质性要求的，无需提供）</w:t>
            </w:r>
          </w:p>
        </w:tc>
        <w:tc>
          <w:tcPr>
            <w:tcW w:w="1418" w:type="dxa"/>
          </w:tcPr>
          <w:p w14:paraId="684ECCD7">
            <w:pPr>
              <w:spacing w:line="360" w:lineRule="auto"/>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见投标文件第页</w:t>
            </w:r>
          </w:p>
        </w:tc>
      </w:tr>
    </w:tbl>
    <w:p w14:paraId="5C1F718A">
      <w:pPr>
        <w:spacing w:line="360" w:lineRule="auto"/>
        <w:jc w:val="center"/>
        <w:rPr>
          <w:rFonts w:cs="仿宋_GB2312" w:asciiTheme="minorEastAsia" w:hAnsiTheme="minorEastAsia" w:eastAsiaTheme="minorEastAsia"/>
          <w:b/>
          <w:kern w:val="0"/>
          <w:sz w:val="32"/>
          <w:szCs w:val="32"/>
          <w:highlight w:val="none"/>
        </w:rPr>
      </w:pPr>
    </w:p>
    <w:p w14:paraId="081D6C6D">
      <w:pPr>
        <w:spacing w:line="360" w:lineRule="auto"/>
        <w:jc w:val="center"/>
        <w:rPr>
          <w:rFonts w:cs="仿宋_GB2312" w:asciiTheme="minorEastAsia" w:hAnsiTheme="minorEastAsia" w:eastAsiaTheme="minorEastAsia"/>
          <w:b/>
          <w:kern w:val="0"/>
          <w:sz w:val="32"/>
          <w:szCs w:val="32"/>
          <w:highlight w:val="none"/>
        </w:rPr>
      </w:pPr>
    </w:p>
    <w:p w14:paraId="54C6C68A">
      <w:pPr>
        <w:spacing w:line="360" w:lineRule="auto"/>
        <w:jc w:val="center"/>
        <w:rPr>
          <w:rFonts w:cs="仿宋_GB2312" w:asciiTheme="minorEastAsia" w:hAnsiTheme="minorEastAsia" w:eastAsiaTheme="minorEastAsia"/>
          <w:b/>
          <w:kern w:val="0"/>
          <w:sz w:val="32"/>
          <w:szCs w:val="32"/>
          <w:highlight w:val="none"/>
        </w:rPr>
      </w:pPr>
    </w:p>
    <w:p w14:paraId="1F1EF5C8">
      <w:pPr>
        <w:spacing w:line="360" w:lineRule="auto"/>
        <w:jc w:val="center"/>
        <w:rPr>
          <w:rFonts w:cs="仿宋_GB2312" w:asciiTheme="minorEastAsia" w:hAnsiTheme="minorEastAsia" w:eastAsiaTheme="minorEastAsia"/>
          <w:b/>
          <w:kern w:val="0"/>
          <w:sz w:val="32"/>
          <w:szCs w:val="32"/>
          <w:highlight w:val="none"/>
        </w:rPr>
      </w:pPr>
    </w:p>
    <w:p w14:paraId="65107C21">
      <w:pPr>
        <w:spacing w:line="360" w:lineRule="auto"/>
        <w:jc w:val="center"/>
        <w:rPr>
          <w:rFonts w:cs="仿宋_GB2312" w:asciiTheme="minorEastAsia" w:hAnsiTheme="minorEastAsia" w:eastAsiaTheme="minorEastAsia"/>
          <w:b/>
          <w:kern w:val="0"/>
          <w:sz w:val="32"/>
          <w:szCs w:val="32"/>
          <w:highlight w:val="none"/>
        </w:rPr>
      </w:pPr>
    </w:p>
    <w:p w14:paraId="60A84494">
      <w:pPr>
        <w:spacing w:line="360" w:lineRule="auto"/>
        <w:jc w:val="center"/>
        <w:rPr>
          <w:rFonts w:cs="仿宋_GB2312" w:asciiTheme="minorEastAsia" w:hAnsiTheme="minorEastAsia" w:eastAsiaTheme="minorEastAsia"/>
          <w:b/>
          <w:kern w:val="0"/>
          <w:sz w:val="32"/>
          <w:szCs w:val="32"/>
          <w:highlight w:val="none"/>
        </w:rPr>
      </w:pPr>
    </w:p>
    <w:p w14:paraId="49D7D986">
      <w:pPr>
        <w:pStyle w:val="81"/>
        <w:ind w:firstLine="460"/>
        <w:rPr>
          <w:highlight w:val="none"/>
        </w:rPr>
      </w:pPr>
    </w:p>
    <w:p w14:paraId="4C173B19">
      <w:pPr>
        <w:pStyle w:val="2"/>
        <w:rPr>
          <w:highlight w:val="none"/>
          <w:lang w:val="en-US"/>
        </w:rPr>
      </w:pPr>
    </w:p>
    <w:p w14:paraId="16AA9BAC">
      <w:pPr>
        <w:pStyle w:val="61"/>
        <w:rPr>
          <w:highlight w:val="none"/>
          <w:lang w:val="en-US"/>
        </w:rPr>
      </w:pPr>
    </w:p>
    <w:p w14:paraId="5C51DEE2">
      <w:pPr>
        <w:pStyle w:val="61"/>
        <w:ind w:firstLine="0"/>
        <w:rPr>
          <w:rFonts w:asciiTheme="minorEastAsia" w:hAnsiTheme="minorEastAsia" w:eastAsiaTheme="minorEastAsia"/>
          <w:highlight w:val="none"/>
          <w:lang w:val="en-US"/>
        </w:rPr>
      </w:pPr>
    </w:p>
    <w:p w14:paraId="5E637753">
      <w:pPr>
        <w:pStyle w:val="61"/>
        <w:ind w:firstLine="0"/>
        <w:rPr>
          <w:rFonts w:asciiTheme="minorEastAsia" w:hAnsiTheme="minorEastAsia" w:eastAsiaTheme="minorEastAsia"/>
          <w:highlight w:val="none"/>
          <w:lang w:val="en-US"/>
        </w:rPr>
      </w:pPr>
    </w:p>
    <w:p w14:paraId="74BBA675">
      <w:pPr>
        <w:pStyle w:val="5"/>
        <w:spacing w:before="0" w:after="0"/>
        <w:ind w:firstLine="0"/>
        <w:jc w:val="center"/>
        <w:rPr>
          <w:rFonts w:cs="仿宋_GB2312" w:asciiTheme="minorEastAsia" w:hAnsiTheme="minorEastAsia" w:eastAsiaTheme="minorEastAsia"/>
          <w:highlight w:val="none"/>
        </w:rPr>
      </w:pPr>
    </w:p>
    <w:p w14:paraId="2ADE0E86">
      <w:pPr>
        <w:pStyle w:val="6"/>
        <w:spacing w:line="360" w:lineRule="auto"/>
        <w:ind w:firstLine="0"/>
        <w:jc w:val="center"/>
        <w:rPr>
          <w:rFonts w:asciiTheme="majorEastAsia" w:hAnsiTheme="majorEastAsia" w:eastAsiaTheme="majorEastAsia"/>
          <w:b/>
          <w:sz w:val="32"/>
          <w:szCs w:val="32"/>
          <w:highlight w:val="none"/>
        </w:rPr>
      </w:pPr>
      <w:r>
        <w:rPr>
          <w:rFonts w:hint="eastAsia" w:cs="仿宋_GB2312" w:asciiTheme="minorEastAsia" w:hAnsiTheme="minorEastAsia" w:eastAsiaTheme="minorEastAsia"/>
          <w:highlight w:val="none"/>
        </w:rPr>
        <w:t>六、</w:t>
      </w:r>
      <w:r>
        <w:rPr>
          <w:rFonts w:hint="eastAsia" w:asciiTheme="majorEastAsia" w:hAnsiTheme="majorEastAsia" w:eastAsiaTheme="majorEastAsia"/>
          <w:b/>
          <w:sz w:val="32"/>
          <w:szCs w:val="32"/>
          <w:highlight w:val="none"/>
        </w:rPr>
        <w:t>拟投入的项目班子格式</w:t>
      </w:r>
    </w:p>
    <w:p w14:paraId="6077A5C0">
      <w:pPr>
        <w:spacing w:line="360" w:lineRule="auto"/>
        <w:jc w:val="center"/>
        <w:rPr>
          <w:rFonts w:ascii="宋体" w:hAnsi="宋体"/>
          <w:sz w:val="24"/>
          <w:highlight w:val="none"/>
        </w:rPr>
      </w:pPr>
      <w:r>
        <w:rPr>
          <w:rFonts w:hint="eastAsia" w:ascii="宋体" w:hAnsi="宋体"/>
          <w:b/>
          <w:bCs/>
          <w:sz w:val="24"/>
          <w:highlight w:val="none"/>
        </w:rPr>
        <w:t>拟派本项目人员一览表</w:t>
      </w:r>
    </w:p>
    <w:p w14:paraId="617C5F48">
      <w:pPr>
        <w:rPr>
          <w:rFonts w:ascii="宋体" w:hAnsi="宋体"/>
          <w:szCs w:val="21"/>
          <w:highlight w:val="none"/>
        </w:rPr>
      </w:pPr>
    </w:p>
    <w:tbl>
      <w:tblPr>
        <w:tblStyle w:val="6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1134"/>
        <w:gridCol w:w="1701"/>
        <w:gridCol w:w="1701"/>
        <w:gridCol w:w="2268"/>
      </w:tblGrid>
      <w:tr w14:paraId="3DB2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2D951DF">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418" w:type="dxa"/>
          </w:tcPr>
          <w:p w14:paraId="7F8AE78C">
            <w:pPr>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134" w:type="dxa"/>
          </w:tcPr>
          <w:p w14:paraId="07EB4672">
            <w:pPr>
              <w:spacing w:line="360" w:lineRule="auto"/>
              <w:jc w:val="center"/>
              <w:rPr>
                <w:rFonts w:ascii="宋体" w:hAnsi="宋体" w:cs="宋体"/>
                <w:szCs w:val="21"/>
                <w:highlight w:val="none"/>
              </w:rPr>
            </w:pPr>
            <w:r>
              <w:rPr>
                <w:rFonts w:hint="eastAsia" w:ascii="宋体" w:hAnsi="宋体" w:cs="宋体"/>
                <w:szCs w:val="21"/>
                <w:highlight w:val="none"/>
              </w:rPr>
              <w:t>年龄</w:t>
            </w:r>
          </w:p>
        </w:tc>
        <w:tc>
          <w:tcPr>
            <w:tcW w:w="1701" w:type="dxa"/>
            <w:vAlign w:val="center"/>
          </w:tcPr>
          <w:p w14:paraId="72601156">
            <w:pPr>
              <w:spacing w:line="360" w:lineRule="auto"/>
              <w:jc w:val="center"/>
              <w:rPr>
                <w:rFonts w:ascii="宋体" w:hAnsi="宋体" w:cs="宋体"/>
                <w:szCs w:val="21"/>
                <w:highlight w:val="none"/>
              </w:rPr>
            </w:pPr>
            <w:r>
              <w:rPr>
                <w:rFonts w:hint="eastAsia" w:ascii="宋体" w:hAnsi="宋体" w:cs="宋体"/>
                <w:szCs w:val="21"/>
                <w:highlight w:val="none"/>
              </w:rPr>
              <w:t>拟任岗位</w:t>
            </w:r>
          </w:p>
        </w:tc>
        <w:tc>
          <w:tcPr>
            <w:tcW w:w="1701" w:type="dxa"/>
            <w:vAlign w:val="center"/>
          </w:tcPr>
          <w:p w14:paraId="389C754F">
            <w:pPr>
              <w:spacing w:line="360" w:lineRule="auto"/>
              <w:jc w:val="center"/>
              <w:rPr>
                <w:rFonts w:ascii="宋体" w:hAnsi="宋体" w:cs="宋体"/>
                <w:szCs w:val="21"/>
                <w:highlight w:val="none"/>
              </w:rPr>
            </w:pPr>
            <w:r>
              <w:rPr>
                <w:rFonts w:hint="eastAsia" w:ascii="宋体" w:hAnsi="宋体" w:cs="宋体"/>
                <w:szCs w:val="21"/>
                <w:highlight w:val="none"/>
              </w:rPr>
              <w:t>证书名称</w:t>
            </w:r>
          </w:p>
        </w:tc>
        <w:tc>
          <w:tcPr>
            <w:tcW w:w="2268" w:type="dxa"/>
            <w:vAlign w:val="center"/>
          </w:tcPr>
          <w:p w14:paraId="3B2F0DAD">
            <w:pPr>
              <w:spacing w:line="360" w:lineRule="auto"/>
              <w:jc w:val="center"/>
              <w:rPr>
                <w:rFonts w:ascii="宋体" w:hAnsi="宋体" w:cs="宋体"/>
                <w:szCs w:val="21"/>
                <w:highlight w:val="none"/>
              </w:rPr>
            </w:pPr>
            <w:r>
              <w:rPr>
                <w:rFonts w:hint="eastAsia" w:ascii="宋体" w:hAnsi="宋体" w:cs="宋体"/>
                <w:szCs w:val="21"/>
                <w:highlight w:val="none"/>
              </w:rPr>
              <w:t>主要资历、经验及业绩</w:t>
            </w:r>
          </w:p>
        </w:tc>
      </w:tr>
      <w:tr w14:paraId="611E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48F00FE">
            <w:pPr>
              <w:spacing w:line="360" w:lineRule="auto"/>
              <w:jc w:val="center"/>
              <w:rPr>
                <w:rFonts w:ascii="宋体" w:hAnsi="宋体" w:cs="宋体"/>
                <w:szCs w:val="21"/>
                <w:highlight w:val="none"/>
              </w:rPr>
            </w:pPr>
          </w:p>
        </w:tc>
        <w:tc>
          <w:tcPr>
            <w:tcW w:w="1418" w:type="dxa"/>
          </w:tcPr>
          <w:p w14:paraId="0A3CEE15">
            <w:pPr>
              <w:spacing w:line="360" w:lineRule="auto"/>
              <w:jc w:val="center"/>
              <w:rPr>
                <w:rFonts w:ascii="宋体" w:hAnsi="宋体" w:cs="宋体"/>
                <w:szCs w:val="21"/>
                <w:highlight w:val="none"/>
              </w:rPr>
            </w:pPr>
          </w:p>
        </w:tc>
        <w:tc>
          <w:tcPr>
            <w:tcW w:w="1134" w:type="dxa"/>
          </w:tcPr>
          <w:p w14:paraId="79CF9384">
            <w:pPr>
              <w:spacing w:line="360" w:lineRule="auto"/>
              <w:jc w:val="center"/>
              <w:rPr>
                <w:rFonts w:ascii="宋体" w:hAnsi="宋体" w:cs="宋体"/>
                <w:szCs w:val="21"/>
                <w:highlight w:val="none"/>
              </w:rPr>
            </w:pPr>
          </w:p>
        </w:tc>
        <w:tc>
          <w:tcPr>
            <w:tcW w:w="1701" w:type="dxa"/>
            <w:vAlign w:val="center"/>
          </w:tcPr>
          <w:p w14:paraId="7A2B0313">
            <w:pPr>
              <w:spacing w:line="360" w:lineRule="auto"/>
              <w:jc w:val="center"/>
              <w:rPr>
                <w:rFonts w:ascii="宋体" w:hAnsi="宋体" w:cs="宋体"/>
                <w:szCs w:val="21"/>
                <w:highlight w:val="none"/>
              </w:rPr>
            </w:pPr>
          </w:p>
        </w:tc>
        <w:tc>
          <w:tcPr>
            <w:tcW w:w="1701" w:type="dxa"/>
            <w:vAlign w:val="center"/>
          </w:tcPr>
          <w:p w14:paraId="4E806ACE">
            <w:pPr>
              <w:spacing w:line="360" w:lineRule="auto"/>
              <w:jc w:val="center"/>
              <w:rPr>
                <w:rFonts w:ascii="宋体" w:hAnsi="宋体" w:cs="宋体"/>
                <w:szCs w:val="21"/>
                <w:highlight w:val="none"/>
              </w:rPr>
            </w:pPr>
          </w:p>
        </w:tc>
        <w:tc>
          <w:tcPr>
            <w:tcW w:w="2268" w:type="dxa"/>
            <w:vAlign w:val="center"/>
          </w:tcPr>
          <w:p w14:paraId="58148AF8">
            <w:pPr>
              <w:spacing w:line="360" w:lineRule="auto"/>
              <w:jc w:val="center"/>
              <w:rPr>
                <w:rFonts w:ascii="宋体" w:hAnsi="宋体" w:cs="宋体"/>
                <w:szCs w:val="21"/>
                <w:highlight w:val="none"/>
              </w:rPr>
            </w:pPr>
          </w:p>
        </w:tc>
      </w:tr>
      <w:tr w14:paraId="6EDC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1139D4C">
            <w:pPr>
              <w:spacing w:line="360" w:lineRule="auto"/>
              <w:jc w:val="center"/>
              <w:rPr>
                <w:rFonts w:ascii="宋体" w:hAnsi="宋体" w:cs="宋体"/>
                <w:szCs w:val="21"/>
                <w:highlight w:val="none"/>
              </w:rPr>
            </w:pPr>
          </w:p>
        </w:tc>
        <w:tc>
          <w:tcPr>
            <w:tcW w:w="1418" w:type="dxa"/>
          </w:tcPr>
          <w:p w14:paraId="47C9BDD7">
            <w:pPr>
              <w:spacing w:line="360" w:lineRule="auto"/>
              <w:jc w:val="center"/>
              <w:rPr>
                <w:rFonts w:ascii="宋体" w:hAnsi="宋体" w:cs="宋体"/>
                <w:szCs w:val="21"/>
                <w:highlight w:val="none"/>
              </w:rPr>
            </w:pPr>
          </w:p>
        </w:tc>
        <w:tc>
          <w:tcPr>
            <w:tcW w:w="1134" w:type="dxa"/>
          </w:tcPr>
          <w:p w14:paraId="2C4C0194">
            <w:pPr>
              <w:spacing w:line="360" w:lineRule="auto"/>
              <w:jc w:val="center"/>
              <w:rPr>
                <w:rFonts w:ascii="宋体" w:hAnsi="宋体" w:cs="宋体"/>
                <w:szCs w:val="21"/>
                <w:highlight w:val="none"/>
              </w:rPr>
            </w:pPr>
          </w:p>
        </w:tc>
        <w:tc>
          <w:tcPr>
            <w:tcW w:w="1701" w:type="dxa"/>
            <w:vAlign w:val="center"/>
          </w:tcPr>
          <w:p w14:paraId="09738309">
            <w:pPr>
              <w:spacing w:line="360" w:lineRule="auto"/>
              <w:jc w:val="center"/>
              <w:rPr>
                <w:rFonts w:ascii="宋体" w:hAnsi="宋体" w:cs="宋体"/>
                <w:szCs w:val="21"/>
                <w:highlight w:val="none"/>
              </w:rPr>
            </w:pPr>
          </w:p>
        </w:tc>
        <w:tc>
          <w:tcPr>
            <w:tcW w:w="1701" w:type="dxa"/>
            <w:vAlign w:val="center"/>
          </w:tcPr>
          <w:p w14:paraId="7CEE4300">
            <w:pPr>
              <w:spacing w:line="360" w:lineRule="auto"/>
              <w:jc w:val="center"/>
              <w:rPr>
                <w:rFonts w:ascii="宋体" w:hAnsi="宋体" w:cs="宋体"/>
                <w:szCs w:val="21"/>
                <w:highlight w:val="none"/>
              </w:rPr>
            </w:pPr>
          </w:p>
        </w:tc>
        <w:tc>
          <w:tcPr>
            <w:tcW w:w="2268" w:type="dxa"/>
            <w:vAlign w:val="center"/>
          </w:tcPr>
          <w:p w14:paraId="7693014E">
            <w:pPr>
              <w:spacing w:line="360" w:lineRule="auto"/>
              <w:jc w:val="center"/>
              <w:rPr>
                <w:rFonts w:ascii="宋体" w:hAnsi="宋体" w:cs="宋体"/>
                <w:szCs w:val="21"/>
                <w:highlight w:val="none"/>
              </w:rPr>
            </w:pPr>
          </w:p>
        </w:tc>
      </w:tr>
      <w:tr w14:paraId="1120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6DF1A0B">
            <w:pPr>
              <w:spacing w:line="360" w:lineRule="auto"/>
              <w:jc w:val="center"/>
              <w:rPr>
                <w:rFonts w:ascii="宋体" w:hAnsi="宋体" w:cs="宋体"/>
                <w:szCs w:val="21"/>
                <w:highlight w:val="none"/>
              </w:rPr>
            </w:pPr>
          </w:p>
        </w:tc>
        <w:tc>
          <w:tcPr>
            <w:tcW w:w="1418" w:type="dxa"/>
          </w:tcPr>
          <w:p w14:paraId="5336253E">
            <w:pPr>
              <w:spacing w:line="360" w:lineRule="auto"/>
              <w:jc w:val="center"/>
              <w:rPr>
                <w:rFonts w:ascii="宋体" w:hAnsi="宋体" w:cs="宋体"/>
                <w:szCs w:val="21"/>
                <w:highlight w:val="none"/>
              </w:rPr>
            </w:pPr>
          </w:p>
        </w:tc>
        <w:tc>
          <w:tcPr>
            <w:tcW w:w="1134" w:type="dxa"/>
          </w:tcPr>
          <w:p w14:paraId="3DC18E7B">
            <w:pPr>
              <w:spacing w:line="360" w:lineRule="auto"/>
              <w:jc w:val="center"/>
              <w:rPr>
                <w:rFonts w:ascii="宋体" w:hAnsi="宋体" w:cs="宋体"/>
                <w:szCs w:val="21"/>
                <w:highlight w:val="none"/>
              </w:rPr>
            </w:pPr>
          </w:p>
        </w:tc>
        <w:tc>
          <w:tcPr>
            <w:tcW w:w="1701" w:type="dxa"/>
            <w:vAlign w:val="center"/>
          </w:tcPr>
          <w:p w14:paraId="20E684FB">
            <w:pPr>
              <w:spacing w:line="360" w:lineRule="auto"/>
              <w:jc w:val="center"/>
              <w:rPr>
                <w:rFonts w:ascii="宋体" w:hAnsi="宋体" w:cs="宋体"/>
                <w:szCs w:val="21"/>
                <w:highlight w:val="none"/>
              </w:rPr>
            </w:pPr>
          </w:p>
        </w:tc>
        <w:tc>
          <w:tcPr>
            <w:tcW w:w="1701" w:type="dxa"/>
            <w:vAlign w:val="center"/>
          </w:tcPr>
          <w:p w14:paraId="79A013C2">
            <w:pPr>
              <w:spacing w:line="360" w:lineRule="auto"/>
              <w:jc w:val="center"/>
              <w:rPr>
                <w:rFonts w:ascii="宋体" w:hAnsi="宋体" w:cs="宋体"/>
                <w:szCs w:val="21"/>
                <w:highlight w:val="none"/>
              </w:rPr>
            </w:pPr>
          </w:p>
        </w:tc>
        <w:tc>
          <w:tcPr>
            <w:tcW w:w="2268" w:type="dxa"/>
            <w:vAlign w:val="center"/>
          </w:tcPr>
          <w:p w14:paraId="368E717B">
            <w:pPr>
              <w:spacing w:line="360" w:lineRule="auto"/>
              <w:jc w:val="center"/>
              <w:rPr>
                <w:rFonts w:ascii="宋体" w:hAnsi="宋体" w:cs="宋体"/>
                <w:szCs w:val="21"/>
                <w:highlight w:val="none"/>
              </w:rPr>
            </w:pPr>
          </w:p>
        </w:tc>
      </w:tr>
      <w:tr w14:paraId="0F22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6D8F593">
            <w:pPr>
              <w:spacing w:line="360" w:lineRule="auto"/>
              <w:jc w:val="center"/>
              <w:rPr>
                <w:rFonts w:ascii="宋体" w:hAnsi="宋体" w:cs="宋体"/>
                <w:szCs w:val="21"/>
                <w:highlight w:val="none"/>
              </w:rPr>
            </w:pPr>
          </w:p>
        </w:tc>
        <w:tc>
          <w:tcPr>
            <w:tcW w:w="1418" w:type="dxa"/>
          </w:tcPr>
          <w:p w14:paraId="04E3E566">
            <w:pPr>
              <w:spacing w:line="360" w:lineRule="auto"/>
              <w:jc w:val="center"/>
              <w:rPr>
                <w:rFonts w:ascii="宋体" w:hAnsi="宋体" w:cs="宋体"/>
                <w:szCs w:val="21"/>
                <w:highlight w:val="none"/>
              </w:rPr>
            </w:pPr>
          </w:p>
        </w:tc>
        <w:tc>
          <w:tcPr>
            <w:tcW w:w="1134" w:type="dxa"/>
          </w:tcPr>
          <w:p w14:paraId="69D82BB6">
            <w:pPr>
              <w:spacing w:line="360" w:lineRule="auto"/>
              <w:jc w:val="center"/>
              <w:rPr>
                <w:rFonts w:ascii="宋体" w:hAnsi="宋体" w:cs="宋体"/>
                <w:szCs w:val="21"/>
                <w:highlight w:val="none"/>
              </w:rPr>
            </w:pPr>
          </w:p>
        </w:tc>
        <w:tc>
          <w:tcPr>
            <w:tcW w:w="1701" w:type="dxa"/>
            <w:vAlign w:val="center"/>
          </w:tcPr>
          <w:p w14:paraId="07426585">
            <w:pPr>
              <w:spacing w:line="360" w:lineRule="auto"/>
              <w:jc w:val="center"/>
              <w:rPr>
                <w:rFonts w:ascii="宋体" w:hAnsi="宋体" w:cs="宋体"/>
                <w:szCs w:val="21"/>
                <w:highlight w:val="none"/>
              </w:rPr>
            </w:pPr>
          </w:p>
        </w:tc>
        <w:tc>
          <w:tcPr>
            <w:tcW w:w="1701" w:type="dxa"/>
            <w:vAlign w:val="center"/>
          </w:tcPr>
          <w:p w14:paraId="45B62CAC">
            <w:pPr>
              <w:spacing w:line="360" w:lineRule="auto"/>
              <w:jc w:val="center"/>
              <w:rPr>
                <w:rFonts w:ascii="宋体" w:hAnsi="宋体" w:cs="宋体"/>
                <w:szCs w:val="21"/>
                <w:highlight w:val="none"/>
              </w:rPr>
            </w:pPr>
          </w:p>
        </w:tc>
        <w:tc>
          <w:tcPr>
            <w:tcW w:w="2268" w:type="dxa"/>
            <w:vAlign w:val="center"/>
          </w:tcPr>
          <w:p w14:paraId="245F2390">
            <w:pPr>
              <w:spacing w:line="360" w:lineRule="auto"/>
              <w:jc w:val="center"/>
              <w:rPr>
                <w:rFonts w:ascii="宋体" w:hAnsi="宋体" w:cs="宋体"/>
                <w:szCs w:val="21"/>
                <w:highlight w:val="none"/>
              </w:rPr>
            </w:pPr>
          </w:p>
        </w:tc>
      </w:tr>
      <w:tr w14:paraId="47A5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BF39E55">
            <w:pPr>
              <w:spacing w:line="360" w:lineRule="auto"/>
              <w:jc w:val="center"/>
              <w:rPr>
                <w:rFonts w:ascii="宋体" w:hAnsi="宋体" w:cs="宋体"/>
                <w:szCs w:val="21"/>
                <w:highlight w:val="none"/>
              </w:rPr>
            </w:pPr>
          </w:p>
        </w:tc>
        <w:tc>
          <w:tcPr>
            <w:tcW w:w="1418" w:type="dxa"/>
          </w:tcPr>
          <w:p w14:paraId="4048B5C5">
            <w:pPr>
              <w:spacing w:line="360" w:lineRule="auto"/>
              <w:jc w:val="center"/>
              <w:rPr>
                <w:rFonts w:ascii="宋体" w:hAnsi="宋体" w:cs="宋体"/>
                <w:szCs w:val="21"/>
                <w:highlight w:val="none"/>
              </w:rPr>
            </w:pPr>
          </w:p>
        </w:tc>
        <w:tc>
          <w:tcPr>
            <w:tcW w:w="1134" w:type="dxa"/>
          </w:tcPr>
          <w:p w14:paraId="646368A3">
            <w:pPr>
              <w:spacing w:line="360" w:lineRule="auto"/>
              <w:jc w:val="center"/>
              <w:rPr>
                <w:rFonts w:ascii="宋体" w:hAnsi="宋体" w:cs="宋体"/>
                <w:szCs w:val="21"/>
                <w:highlight w:val="none"/>
              </w:rPr>
            </w:pPr>
          </w:p>
        </w:tc>
        <w:tc>
          <w:tcPr>
            <w:tcW w:w="1701" w:type="dxa"/>
            <w:vAlign w:val="center"/>
          </w:tcPr>
          <w:p w14:paraId="1CFB509E">
            <w:pPr>
              <w:spacing w:line="360" w:lineRule="auto"/>
              <w:jc w:val="center"/>
              <w:rPr>
                <w:rFonts w:ascii="宋体" w:hAnsi="宋体" w:cs="宋体"/>
                <w:szCs w:val="21"/>
                <w:highlight w:val="none"/>
              </w:rPr>
            </w:pPr>
          </w:p>
        </w:tc>
        <w:tc>
          <w:tcPr>
            <w:tcW w:w="1701" w:type="dxa"/>
            <w:vAlign w:val="center"/>
          </w:tcPr>
          <w:p w14:paraId="5F7481D9">
            <w:pPr>
              <w:spacing w:line="360" w:lineRule="auto"/>
              <w:jc w:val="center"/>
              <w:rPr>
                <w:rFonts w:ascii="宋体" w:hAnsi="宋体" w:cs="宋体"/>
                <w:szCs w:val="21"/>
                <w:highlight w:val="none"/>
              </w:rPr>
            </w:pPr>
          </w:p>
        </w:tc>
        <w:tc>
          <w:tcPr>
            <w:tcW w:w="2268" w:type="dxa"/>
            <w:vAlign w:val="center"/>
          </w:tcPr>
          <w:p w14:paraId="0307EDAD">
            <w:pPr>
              <w:spacing w:line="360" w:lineRule="auto"/>
              <w:jc w:val="center"/>
              <w:rPr>
                <w:rFonts w:ascii="宋体" w:hAnsi="宋体" w:cs="宋体"/>
                <w:szCs w:val="21"/>
                <w:highlight w:val="none"/>
              </w:rPr>
            </w:pPr>
          </w:p>
        </w:tc>
      </w:tr>
      <w:tr w14:paraId="3F25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9DD873B">
            <w:pPr>
              <w:spacing w:line="360" w:lineRule="auto"/>
              <w:jc w:val="center"/>
              <w:rPr>
                <w:rFonts w:ascii="宋体" w:hAnsi="宋体" w:cs="宋体"/>
                <w:szCs w:val="21"/>
                <w:highlight w:val="none"/>
              </w:rPr>
            </w:pPr>
          </w:p>
        </w:tc>
        <w:tc>
          <w:tcPr>
            <w:tcW w:w="1418" w:type="dxa"/>
          </w:tcPr>
          <w:p w14:paraId="75433856">
            <w:pPr>
              <w:spacing w:line="360" w:lineRule="auto"/>
              <w:jc w:val="center"/>
              <w:rPr>
                <w:rFonts w:ascii="宋体" w:hAnsi="宋体" w:cs="宋体"/>
                <w:szCs w:val="21"/>
                <w:highlight w:val="none"/>
              </w:rPr>
            </w:pPr>
          </w:p>
        </w:tc>
        <w:tc>
          <w:tcPr>
            <w:tcW w:w="1134" w:type="dxa"/>
          </w:tcPr>
          <w:p w14:paraId="475FB94D">
            <w:pPr>
              <w:spacing w:line="360" w:lineRule="auto"/>
              <w:jc w:val="center"/>
              <w:rPr>
                <w:rFonts w:ascii="宋体" w:hAnsi="宋体" w:cs="宋体"/>
                <w:szCs w:val="21"/>
                <w:highlight w:val="none"/>
              </w:rPr>
            </w:pPr>
          </w:p>
        </w:tc>
        <w:tc>
          <w:tcPr>
            <w:tcW w:w="1701" w:type="dxa"/>
            <w:vAlign w:val="center"/>
          </w:tcPr>
          <w:p w14:paraId="05F98924">
            <w:pPr>
              <w:spacing w:line="360" w:lineRule="auto"/>
              <w:jc w:val="center"/>
              <w:rPr>
                <w:rFonts w:ascii="宋体" w:hAnsi="宋体" w:cs="宋体"/>
                <w:szCs w:val="21"/>
                <w:highlight w:val="none"/>
              </w:rPr>
            </w:pPr>
          </w:p>
        </w:tc>
        <w:tc>
          <w:tcPr>
            <w:tcW w:w="1701" w:type="dxa"/>
            <w:vAlign w:val="center"/>
          </w:tcPr>
          <w:p w14:paraId="739438EA">
            <w:pPr>
              <w:spacing w:line="360" w:lineRule="auto"/>
              <w:jc w:val="center"/>
              <w:rPr>
                <w:rFonts w:ascii="宋体" w:hAnsi="宋体" w:cs="宋体"/>
                <w:szCs w:val="21"/>
                <w:highlight w:val="none"/>
              </w:rPr>
            </w:pPr>
          </w:p>
        </w:tc>
        <w:tc>
          <w:tcPr>
            <w:tcW w:w="2268" w:type="dxa"/>
            <w:vAlign w:val="center"/>
          </w:tcPr>
          <w:p w14:paraId="33056587">
            <w:pPr>
              <w:spacing w:line="360" w:lineRule="auto"/>
              <w:jc w:val="center"/>
              <w:rPr>
                <w:rFonts w:ascii="宋体" w:hAnsi="宋体" w:cs="宋体"/>
                <w:szCs w:val="21"/>
                <w:highlight w:val="none"/>
              </w:rPr>
            </w:pPr>
          </w:p>
        </w:tc>
      </w:tr>
      <w:tr w14:paraId="319D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FBD0CCF">
            <w:pPr>
              <w:spacing w:line="360" w:lineRule="auto"/>
              <w:jc w:val="center"/>
              <w:rPr>
                <w:rFonts w:ascii="宋体" w:hAnsi="宋体" w:cs="宋体"/>
                <w:szCs w:val="21"/>
                <w:highlight w:val="none"/>
              </w:rPr>
            </w:pPr>
          </w:p>
        </w:tc>
        <w:tc>
          <w:tcPr>
            <w:tcW w:w="1418" w:type="dxa"/>
          </w:tcPr>
          <w:p w14:paraId="65E61451">
            <w:pPr>
              <w:spacing w:line="360" w:lineRule="auto"/>
              <w:jc w:val="center"/>
              <w:rPr>
                <w:rFonts w:ascii="宋体" w:hAnsi="宋体" w:cs="宋体"/>
                <w:szCs w:val="21"/>
                <w:highlight w:val="none"/>
              </w:rPr>
            </w:pPr>
          </w:p>
        </w:tc>
        <w:tc>
          <w:tcPr>
            <w:tcW w:w="1134" w:type="dxa"/>
          </w:tcPr>
          <w:p w14:paraId="1D32E368">
            <w:pPr>
              <w:spacing w:line="360" w:lineRule="auto"/>
              <w:jc w:val="center"/>
              <w:rPr>
                <w:rFonts w:ascii="宋体" w:hAnsi="宋体" w:cs="宋体"/>
                <w:szCs w:val="21"/>
                <w:highlight w:val="none"/>
              </w:rPr>
            </w:pPr>
          </w:p>
        </w:tc>
        <w:tc>
          <w:tcPr>
            <w:tcW w:w="1701" w:type="dxa"/>
            <w:vAlign w:val="center"/>
          </w:tcPr>
          <w:p w14:paraId="4A6CE6EC">
            <w:pPr>
              <w:spacing w:line="360" w:lineRule="auto"/>
              <w:jc w:val="center"/>
              <w:rPr>
                <w:rFonts w:ascii="宋体" w:hAnsi="宋体" w:cs="宋体"/>
                <w:szCs w:val="21"/>
                <w:highlight w:val="none"/>
              </w:rPr>
            </w:pPr>
          </w:p>
        </w:tc>
        <w:tc>
          <w:tcPr>
            <w:tcW w:w="1701" w:type="dxa"/>
            <w:vAlign w:val="center"/>
          </w:tcPr>
          <w:p w14:paraId="05B9D685">
            <w:pPr>
              <w:spacing w:line="360" w:lineRule="auto"/>
              <w:jc w:val="center"/>
              <w:rPr>
                <w:rFonts w:ascii="宋体" w:hAnsi="宋体" w:cs="宋体"/>
                <w:szCs w:val="21"/>
                <w:highlight w:val="none"/>
              </w:rPr>
            </w:pPr>
          </w:p>
        </w:tc>
        <w:tc>
          <w:tcPr>
            <w:tcW w:w="2268" w:type="dxa"/>
            <w:vAlign w:val="center"/>
          </w:tcPr>
          <w:p w14:paraId="7D47A8F5">
            <w:pPr>
              <w:spacing w:line="360" w:lineRule="auto"/>
              <w:jc w:val="center"/>
              <w:rPr>
                <w:rFonts w:ascii="宋体" w:hAnsi="宋体" w:cs="宋体"/>
                <w:szCs w:val="21"/>
                <w:highlight w:val="none"/>
              </w:rPr>
            </w:pPr>
          </w:p>
        </w:tc>
      </w:tr>
      <w:tr w14:paraId="5143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9442DF3">
            <w:pPr>
              <w:spacing w:line="360" w:lineRule="auto"/>
              <w:jc w:val="center"/>
              <w:rPr>
                <w:rFonts w:ascii="宋体" w:hAnsi="宋体" w:cs="宋体"/>
                <w:szCs w:val="21"/>
                <w:highlight w:val="none"/>
              </w:rPr>
            </w:pPr>
          </w:p>
        </w:tc>
        <w:tc>
          <w:tcPr>
            <w:tcW w:w="1418" w:type="dxa"/>
          </w:tcPr>
          <w:p w14:paraId="4BF76B4A">
            <w:pPr>
              <w:spacing w:line="360" w:lineRule="auto"/>
              <w:jc w:val="center"/>
              <w:rPr>
                <w:rFonts w:ascii="宋体" w:hAnsi="宋体" w:cs="宋体"/>
                <w:szCs w:val="21"/>
                <w:highlight w:val="none"/>
              </w:rPr>
            </w:pPr>
          </w:p>
        </w:tc>
        <w:tc>
          <w:tcPr>
            <w:tcW w:w="1134" w:type="dxa"/>
          </w:tcPr>
          <w:p w14:paraId="2D1F924F">
            <w:pPr>
              <w:spacing w:line="360" w:lineRule="auto"/>
              <w:jc w:val="center"/>
              <w:rPr>
                <w:rFonts w:ascii="宋体" w:hAnsi="宋体" w:cs="宋体"/>
                <w:szCs w:val="21"/>
                <w:highlight w:val="none"/>
              </w:rPr>
            </w:pPr>
          </w:p>
        </w:tc>
        <w:tc>
          <w:tcPr>
            <w:tcW w:w="1701" w:type="dxa"/>
            <w:vAlign w:val="center"/>
          </w:tcPr>
          <w:p w14:paraId="19BD78B1">
            <w:pPr>
              <w:spacing w:line="360" w:lineRule="auto"/>
              <w:jc w:val="center"/>
              <w:rPr>
                <w:rFonts w:ascii="宋体" w:hAnsi="宋体" w:cs="宋体"/>
                <w:szCs w:val="21"/>
                <w:highlight w:val="none"/>
              </w:rPr>
            </w:pPr>
          </w:p>
        </w:tc>
        <w:tc>
          <w:tcPr>
            <w:tcW w:w="1701" w:type="dxa"/>
            <w:vAlign w:val="center"/>
          </w:tcPr>
          <w:p w14:paraId="5EAF3524">
            <w:pPr>
              <w:spacing w:line="360" w:lineRule="auto"/>
              <w:jc w:val="center"/>
              <w:rPr>
                <w:rFonts w:ascii="宋体" w:hAnsi="宋体" w:cs="宋体"/>
                <w:szCs w:val="21"/>
                <w:highlight w:val="none"/>
              </w:rPr>
            </w:pPr>
          </w:p>
        </w:tc>
        <w:tc>
          <w:tcPr>
            <w:tcW w:w="2268" w:type="dxa"/>
            <w:vAlign w:val="center"/>
          </w:tcPr>
          <w:p w14:paraId="120CF5DA">
            <w:pPr>
              <w:spacing w:line="360" w:lineRule="auto"/>
              <w:jc w:val="center"/>
              <w:rPr>
                <w:rFonts w:ascii="宋体" w:hAnsi="宋体" w:cs="宋体"/>
                <w:szCs w:val="21"/>
                <w:highlight w:val="none"/>
              </w:rPr>
            </w:pPr>
          </w:p>
        </w:tc>
      </w:tr>
      <w:tr w14:paraId="2F7B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11AEF9E">
            <w:pPr>
              <w:spacing w:line="360" w:lineRule="auto"/>
              <w:jc w:val="center"/>
              <w:rPr>
                <w:rFonts w:ascii="宋体" w:hAnsi="宋体" w:cs="宋体"/>
                <w:szCs w:val="21"/>
                <w:highlight w:val="none"/>
              </w:rPr>
            </w:pPr>
          </w:p>
        </w:tc>
        <w:tc>
          <w:tcPr>
            <w:tcW w:w="1418" w:type="dxa"/>
          </w:tcPr>
          <w:p w14:paraId="698E485E">
            <w:pPr>
              <w:spacing w:line="360" w:lineRule="auto"/>
              <w:jc w:val="center"/>
              <w:rPr>
                <w:rFonts w:ascii="宋体" w:hAnsi="宋体" w:cs="宋体"/>
                <w:szCs w:val="21"/>
                <w:highlight w:val="none"/>
              </w:rPr>
            </w:pPr>
          </w:p>
        </w:tc>
        <w:tc>
          <w:tcPr>
            <w:tcW w:w="1134" w:type="dxa"/>
          </w:tcPr>
          <w:p w14:paraId="07769A76">
            <w:pPr>
              <w:spacing w:line="360" w:lineRule="auto"/>
              <w:jc w:val="center"/>
              <w:rPr>
                <w:rFonts w:ascii="宋体" w:hAnsi="宋体" w:cs="宋体"/>
                <w:szCs w:val="21"/>
                <w:highlight w:val="none"/>
              </w:rPr>
            </w:pPr>
          </w:p>
        </w:tc>
        <w:tc>
          <w:tcPr>
            <w:tcW w:w="1701" w:type="dxa"/>
            <w:vAlign w:val="center"/>
          </w:tcPr>
          <w:p w14:paraId="0BCCE717">
            <w:pPr>
              <w:spacing w:line="360" w:lineRule="auto"/>
              <w:jc w:val="center"/>
              <w:rPr>
                <w:rFonts w:ascii="宋体" w:hAnsi="宋体" w:cs="宋体"/>
                <w:szCs w:val="21"/>
                <w:highlight w:val="none"/>
              </w:rPr>
            </w:pPr>
          </w:p>
        </w:tc>
        <w:tc>
          <w:tcPr>
            <w:tcW w:w="1701" w:type="dxa"/>
            <w:vAlign w:val="center"/>
          </w:tcPr>
          <w:p w14:paraId="4185154B">
            <w:pPr>
              <w:spacing w:line="360" w:lineRule="auto"/>
              <w:jc w:val="center"/>
              <w:rPr>
                <w:rFonts w:ascii="宋体" w:hAnsi="宋体" w:cs="宋体"/>
                <w:szCs w:val="21"/>
                <w:highlight w:val="none"/>
              </w:rPr>
            </w:pPr>
          </w:p>
        </w:tc>
        <w:tc>
          <w:tcPr>
            <w:tcW w:w="2268" w:type="dxa"/>
            <w:vAlign w:val="center"/>
          </w:tcPr>
          <w:p w14:paraId="7AD8028C">
            <w:pPr>
              <w:spacing w:line="360" w:lineRule="auto"/>
              <w:jc w:val="center"/>
              <w:rPr>
                <w:rFonts w:ascii="宋体" w:hAnsi="宋体" w:cs="宋体"/>
                <w:szCs w:val="21"/>
                <w:highlight w:val="none"/>
              </w:rPr>
            </w:pPr>
          </w:p>
        </w:tc>
      </w:tr>
      <w:tr w14:paraId="6BD3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5CD220F">
            <w:pPr>
              <w:spacing w:line="360" w:lineRule="auto"/>
              <w:jc w:val="center"/>
              <w:rPr>
                <w:rFonts w:ascii="宋体" w:hAnsi="宋体" w:cs="宋体"/>
                <w:szCs w:val="21"/>
                <w:highlight w:val="none"/>
              </w:rPr>
            </w:pPr>
          </w:p>
        </w:tc>
        <w:tc>
          <w:tcPr>
            <w:tcW w:w="1418" w:type="dxa"/>
          </w:tcPr>
          <w:p w14:paraId="01697BBB">
            <w:pPr>
              <w:spacing w:line="360" w:lineRule="auto"/>
              <w:jc w:val="center"/>
              <w:rPr>
                <w:rFonts w:ascii="宋体" w:hAnsi="宋体" w:cs="宋体"/>
                <w:szCs w:val="21"/>
                <w:highlight w:val="none"/>
              </w:rPr>
            </w:pPr>
          </w:p>
        </w:tc>
        <w:tc>
          <w:tcPr>
            <w:tcW w:w="1134" w:type="dxa"/>
          </w:tcPr>
          <w:p w14:paraId="30544340">
            <w:pPr>
              <w:spacing w:line="360" w:lineRule="auto"/>
              <w:jc w:val="center"/>
              <w:rPr>
                <w:rFonts w:ascii="宋体" w:hAnsi="宋体" w:cs="宋体"/>
                <w:szCs w:val="21"/>
                <w:highlight w:val="none"/>
              </w:rPr>
            </w:pPr>
          </w:p>
        </w:tc>
        <w:tc>
          <w:tcPr>
            <w:tcW w:w="1701" w:type="dxa"/>
            <w:vAlign w:val="center"/>
          </w:tcPr>
          <w:p w14:paraId="1555F841">
            <w:pPr>
              <w:spacing w:line="360" w:lineRule="auto"/>
              <w:jc w:val="center"/>
              <w:rPr>
                <w:rFonts w:ascii="宋体" w:hAnsi="宋体" w:cs="宋体"/>
                <w:szCs w:val="21"/>
                <w:highlight w:val="none"/>
              </w:rPr>
            </w:pPr>
          </w:p>
        </w:tc>
        <w:tc>
          <w:tcPr>
            <w:tcW w:w="1701" w:type="dxa"/>
            <w:vAlign w:val="center"/>
          </w:tcPr>
          <w:p w14:paraId="58B5452E">
            <w:pPr>
              <w:spacing w:line="360" w:lineRule="auto"/>
              <w:jc w:val="center"/>
              <w:rPr>
                <w:rFonts w:ascii="宋体" w:hAnsi="宋体" w:cs="宋体"/>
                <w:szCs w:val="21"/>
                <w:highlight w:val="none"/>
              </w:rPr>
            </w:pPr>
          </w:p>
        </w:tc>
        <w:tc>
          <w:tcPr>
            <w:tcW w:w="2268" w:type="dxa"/>
            <w:vAlign w:val="center"/>
          </w:tcPr>
          <w:p w14:paraId="7A8B6818">
            <w:pPr>
              <w:spacing w:line="360" w:lineRule="auto"/>
              <w:jc w:val="center"/>
              <w:rPr>
                <w:rFonts w:ascii="宋体" w:hAnsi="宋体" w:cs="宋体"/>
                <w:szCs w:val="21"/>
                <w:highlight w:val="none"/>
              </w:rPr>
            </w:pPr>
          </w:p>
        </w:tc>
      </w:tr>
      <w:tr w14:paraId="720E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07296C6">
            <w:pPr>
              <w:spacing w:line="360" w:lineRule="auto"/>
              <w:jc w:val="center"/>
              <w:rPr>
                <w:rFonts w:ascii="宋体" w:hAnsi="宋体" w:cs="宋体"/>
                <w:szCs w:val="21"/>
                <w:highlight w:val="none"/>
              </w:rPr>
            </w:pPr>
          </w:p>
        </w:tc>
        <w:tc>
          <w:tcPr>
            <w:tcW w:w="1418" w:type="dxa"/>
          </w:tcPr>
          <w:p w14:paraId="117D6B20">
            <w:pPr>
              <w:spacing w:line="360" w:lineRule="auto"/>
              <w:jc w:val="center"/>
              <w:rPr>
                <w:rFonts w:ascii="宋体" w:hAnsi="宋体" w:cs="宋体"/>
                <w:szCs w:val="21"/>
                <w:highlight w:val="none"/>
              </w:rPr>
            </w:pPr>
          </w:p>
        </w:tc>
        <w:tc>
          <w:tcPr>
            <w:tcW w:w="1134" w:type="dxa"/>
          </w:tcPr>
          <w:p w14:paraId="67C8FE91">
            <w:pPr>
              <w:spacing w:line="360" w:lineRule="auto"/>
              <w:jc w:val="center"/>
              <w:rPr>
                <w:rFonts w:ascii="宋体" w:hAnsi="宋体" w:cs="宋体"/>
                <w:szCs w:val="21"/>
                <w:highlight w:val="none"/>
              </w:rPr>
            </w:pPr>
          </w:p>
        </w:tc>
        <w:tc>
          <w:tcPr>
            <w:tcW w:w="1701" w:type="dxa"/>
            <w:vAlign w:val="center"/>
          </w:tcPr>
          <w:p w14:paraId="3594EC82">
            <w:pPr>
              <w:spacing w:line="360" w:lineRule="auto"/>
              <w:jc w:val="center"/>
              <w:rPr>
                <w:rFonts w:ascii="宋体" w:hAnsi="宋体" w:cs="宋体"/>
                <w:szCs w:val="21"/>
                <w:highlight w:val="none"/>
              </w:rPr>
            </w:pPr>
          </w:p>
        </w:tc>
        <w:tc>
          <w:tcPr>
            <w:tcW w:w="1701" w:type="dxa"/>
            <w:vAlign w:val="center"/>
          </w:tcPr>
          <w:p w14:paraId="31C1748A">
            <w:pPr>
              <w:spacing w:line="360" w:lineRule="auto"/>
              <w:jc w:val="center"/>
              <w:rPr>
                <w:rFonts w:ascii="宋体" w:hAnsi="宋体" w:cs="宋体"/>
                <w:szCs w:val="21"/>
                <w:highlight w:val="none"/>
              </w:rPr>
            </w:pPr>
          </w:p>
        </w:tc>
        <w:tc>
          <w:tcPr>
            <w:tcW w:w="2268" w:type="dxa"/>
            <w:vAlign w:val="center"/>
          </w:tcPr>
          <w:p w14:paraId="27910D36">
            <w:pPr>
              <w:spacing w:line="360" w:lineRule="auto"/>
              <w:jc w:val="center"/>
              <w:rPr>
                <w:rFonts w:ascii="宋体" w:hAnsi="宋体" w:cs="宋体"/>
                <w:szCs w:val="21"/>
                <w:highlight w:val="none"/>
              </w:rPr>
            </w:pPr>
          </w:p>
        </w:tc>
      </w:tr>
      <w:tr w14:paraId="1CA7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0BF92BF">
            <w:pPr>
              <w:spacing w:line="360" w:lineRule="auto"/>
              <w:jc w:val="center"/>
              <w:rPr>
                <w:rFonts w:ascii="宋体" w:hAnsi="宋体" w:cs="宋体"/>
                <w:szCs w:val="21"/>
                <w:highlight w:val="none"/>
              </w:rPr>
            </w:pPr>
          </w:p>
        </w:tc>
        <w:tc>
          <w:tcPr>
            <w:tcW w:w="1418" w:type="dxa"/>
          </w:tcPr>
          <w:p w14:paraId="63C38D50">
            <w:pPr>
              <w:spacing w:line="360" w:lineRule="auto"/>
              <w:jc w:val="center"/>
              <w:rPr>
                <w:rFonts w:ascii="宋体" w:hAnsi="宋体" w:cs="宋体"/>
                <w:szCs w:val="21"/>
                <w:highlight w:val="none"/>
              </w:rPr>
            </w:pPr>
          </w:p>
        </w:tc>
        <w:tc>
          <w:tcPr>
            <w:tcW w:w="1134" w:type="dxa"/>
          </w:tcPr>
          <w:p w14:paraId="7FDAF0C5">
            <w:pPr>
              <w:spacing w:line="360" w:lineRule="auto"/>
              <w:jc w:val="center"/>
              <w:rPr>
                <w:rFonts w:ascii="宋体" w:hAnsi="宋体" w:cs="宋体"/>
                <w:szCs w:val="21"/>
                <w:highlight w:val="none"/>
              </w:rPr>
            </w:pPr>
          </w:p>
        </w:tc>
        <w:tc>
          <w:tcPr>
            <w:tcW w:w="1701" w:type="dxa"/>
            <w:vAlign w:val="center"/>
          </w:tcPr>
          <w:p w14:paraId="71B59CAB">
            <w:pPr>
              <w:spacing w:line="360" w:lineRule="auto"/>
              <w:jc w:val="center"/>
              <w:rPr>
                <w:rFonts w:ascii="宋体" w:hAnsi="宋体" w:cs="宋体"/>
                <w:szCs w:val="21"/>
                <w:highlight w:val="none"/>
              </w:rPr>
            </w:pPr>
          </w:p>
        </w:tc>
        <w:tc>
          <w:tcPr>
            <w:tcW w:w="1701" w:type="dxa"/>
            <w:vAlign w:val="center"/>
          </w:tcPr>
          <w:p w14:paraId="31D19596">
            <w:pPr>
              <w:spacing w:line="360" w:lineRule="auto"/>
              <w:jc w:val="center"/>
              <w:rPr>
                <w:rFonts w:ascii="宋体" w:hAnsi="宋体" w:cs="宋体"/>
                <w:szCs w:val="21"/>
                <w:highlight w:val="none"/>
              </w:rPr>
            </w:pPr>
          </w:p>
        </w:tc>
        <w:tc>
          <w:tcPr>
            <w:tcW w:w="2268" w:type="dxa"/>
            <w:vAlign w:val="center"/>
          </w:tcPr>
          <w:p w14:paraId="409E09CE">
            <w:pPr>
              <w:spacing w:line="360" w:lineRule="auto"/>
              <w:jc w:val="center"/>
              <w:rPr>
                <w:rFonts w:ascii="宋体" w:hAnsi="宋体" w:cs="宋体"/>
                <w:szCs w:val="21"/>
                <w:highlight w:val="none"/>
              </w:rPr>
            </w:pPr>
          </w:p>
        </w:tc>
      </w:tr>
    </w:tbl>
    <w:p w14:paraId="6340CA8B">
      <w:pPr>
        <w:pStyle w:val="6"/>
        <w:spacing w:line="360" w:lineRule="auto"/>
        <w:ind w:firstLine="0"/>
        <w:rPr>
          <w:rFonts w:asciiTheme="majorEastAsia" w:hAnsiTheme="majorEastAsia" w:eastAsiaTheme="majorEastAsia"/>
          <w:sz w:val="24"/>
          <w:szCs w:val="24"/>
          <w:highlight w:val="none"/>
        </w:rPr>
      </w:pPr>
    </w:p>
    <w:p w14:paraId="45911462">
      <w:pPr>
        <w:snapToGrid w:val="0"/>
        <w:spacing w:line="360" w:lineRule="auto"/>
        <w:jc w:val="left"/>
        <w:rPr>
          <w:rFonts w:ascii="宋体" w:hAnsi="宋体" w:cs="宋体"/>
          <w:szCs w:val="21"/>
          <w:highlight w:val="none"/>
        </w:rPr>
      </w:pPr>
      <w:r>
        <w:rPr>
          <w:rFonts w:hint="eastAsia" w:ascii="宋体" w:hAnsi="宋体" w:cs="宋体"/>
          <w:szCs w:val="21"/>
          <w:highlight w:val="none"/>
        </w:rPr>
        <w:t>注：1、上述人员相关证书复印件、业绩证明材料复印件及近三个月内的任何</w:t>
      </w:r>
      <w:r>
        <w:rPr>
          <w:rFonts w:hint="eastAsia" w:ascii="宋体" w:hAnsi="宋体" w:cs="宋体"/>
          <w:szCs w:val="21"/>
          <w:highlight w:val="none"/>
          <w:lang w:val="en-US" w:eastAsia="zh-CN"/>
        </w:rPr>
        <w:t>一</w:t>
      </w:r>
      <w:r>
        <w:rPr>
          <w:rFonts w:hint="eastAsia" w:ascii="宋体" w:hAnsi="宋体" w:cs="宋体"/>
          <w:szCs w:val="21"/>
          <w:highlight w:val="none"/>
        </w:rPr>
        <w:t>个月</w:t>
      </w:r>
      <w:r>
        <w:rPr>
          <w:rFonts w:hint="eastAsia" w:ascii="宋体" w:hAnsi="宋体" w:cs="宋体"/>
          <w:szCs w:val="21"/>
          <w:highlight w:val="none"/>
        </w:rPr>
        <w:t>社保缴纳证明材料复印件后附。</w:t>
      </w:r>
    </w:p>
    <w:p w14:paraId="247A9148">
      <w:pPr>
        <w:snapToGrid w:val="0"/>
        <w:spacing w:line="360" w:lineRule="auto"/>
        <w:ind w:firstLine="420" w:firstLineChars="200"/>
        <w:jc w:val="left"/>
        <w:rPr>
          <w:rFonts w:ascii="宋体" w:hAnsi="宋体" w:cs="宋体"/>
          <w:b/>
          <w:bCs/>
          <w:szCs w:val="21"/>
          <w:highlight w:val="none"/>
        </w:rPr>
      </w:pPr>
      <w:r>
        <w:rPr>
          <w:rFonts w:hint="eastAsia" w:ascii="宋体" w:hAnsi="宋体" w:cs="宋体"/>
          <w:szCs w:val="21"/>
          <w:highlight w:val="none"/>
        </w:rPr>
        <w:t>2、</w:t>
      </w:r>
      <w:r>
        <w:rPr>
          <w:rFonts w:hint="eastAsia" w:ascii="宋体" w:hAnsi="宋体" w:cs="宋体"/>
          <w:b/>
          <w:bCs/>
          <w:szCs w:val="21"/>
          <w:highlight w:val="none"/>
        </w:rPr>
        <w:t>管理人员配备要求详见本采购文件第三部分采购需求部分，如不满足，将作无效投标处理。</w:t>
      </w:r>
    </w:p>
    <w:p w14:paraId="57703C11">
      <w:pPr>
        <w:rPr>
          <w:rFonts w:asciiTheme="majorEastAsia" w:hAnsiTheme="majorEastAsia" w:eastAsiaTheme="majorEastAsia"/>
          <w:highlight w:val="none"/>
          <w:lang w:val="zh-CN"/>
        </w:rPr>
      </w:pPr>
    </w:p>
    <w:p w14:paraId="1DD495C8">
      <w:pPr>
        <w:autoSpaceDE w:val="0"/>
        <w:autoSpaceDN w:val="0"/>
        <w:spacing w:line="360" w:lineRule="auto"/>
        <w:ind w:left="2" w:leftChars="1" w:right="1120" w:firstLine="4560" w:firstLineChars="1900"/>
        <w:jc w:val="left"/>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投标人名称（</w:t>
      </w:r>
      <w:r>
        <w:rPr>
          <w:rFonts w:hint="eastAsia" w:cs="仿宋_GB2312" w:asciiTheme="majorEastAsia" w:hAnsiTheme="majorEastAsia" w:eastAsiaTheme="majorEastAsia"/>
          <w:sz w:val="24"/>
          <w:highlight w:val="none"/>
        </w:rPr>
        <w:t>电子签名</w:t>
      </w:r>
      <w:r>
        <w:rPr>
          <w:rFonts w:hint="eastAsia" w:cs="仿宋_GB2312" w:asciiTheme="majorEastAsia" w:hAnsiTheme="majorEastAsia" w:eastAsiaTheme="majorEastAsia"/>
          <w:kern w:val="0"/>
          <w:sz w:val="24"/>
          <w:highlight w:val="none"/>
          <w:lang w:val="zh-CN"/>
        </w:rPr>
        <w:t xml:space="preserve">）：                                                                                                                                                                                                               </w:t>
      </w:r>
    </w:p>
    <w:p w14:paraId="50D51639">
      <w:pPr>
        <w:spacing w:line="360" w:lineRule="auto"/>
        <w:ind w:left="4620" w:leftChars="2200"/>
        <w:rPr>
          <w:rFonts w:asciiTheme="majorEastAsia" w:hAnsiTheme="majorEastAsia" w:eastAsiaTheme="majorEastAsia"/>
          <w:sz w:val="24"/>
          <w:highlight w:val="none"/>
        </w:rPr>
      </w:pPr>
      <w:r>
        <w:rPr>
          <w:rFonts w:hint="eastAsia" w:cs="仿宋_GB2312" w:asciiTheme="majorEastAsia" w:hAnsiTheme="majorEastAsia" w:eastAsiaTheme="majorEastAsia"/>
          <w:kern w:val="0"/>
          <w:sz w:val="24"/>
          <w:highlight w:val="none"/>
          <w:lang w:val="zh-CN"/>
        </w:rPr>
        <w:t>日期</w:t>
      </w:r>
      <w:r>
        <w:rPr>
          <w:rFonts w:hint="eastAsia" w:cs="仿宋_GB2312" w:asciiTheme="majorEastAsia" w:hAnsiTheme="majorEastAsia" w:eastAsiaTheme="majorEastAsia"/>
          <w:kern w:val="0"/>
          <w:sz w:val="24"/>
          <w:highlight w:val="none"/>
        </w:rPr>
        <w:t>：</w:t>
      </w:r>
      <w:r>
        <w:rPr>
          <w:rFonts w:hint="eastAsia" w:cs="仿宋_GB2312" w:asciiTheme="majorEastAsia" w:hAnsiTheme="majorEastAsia" w:eastAsiaTheme="majorEastAsia"/>
          <w:kern w:val="0"/>
          <w:sz w:val="24"/>
          <w:highlight w:val="none"/>
          <w:lang w:val="zh-CN"/>
        </w:rPr>
        <w:t xml:space="preserve">   年   月   日</w:t>
      </w:r>
    </w:p>
    <w:p w14:paraId="756BCB0E">
      <w:pPr>
        <w:pStyle w:val="5"/>
        <w:spacing w:before="0" w:after="0"/>
        <w:ind w:firstLine="0"/>
        <w:jc w:val="center"/>
        <w:rPr>
          <w:rFonts w:cs="宋体" w:asciiTheme="minorEastAsia" w:hAnsiTheme="minorEastAsia" w:eastAsiaTheme="minorEastAsia"/>
          <w:szCs w:val="21"/>
          <w:highlight w:val="none"/>
        </w:rPr>
      </w:pPr>
      <w:bookmarkStart w:id="430" w:name="_GoBack"/>
      <w:bookmarkEnd w:id="430"/>
    </w:p>
    <w:p w14:paraId="4C22C027">
      <w:pPr>
        <w:rPr>
          <w:rFonts w:cs="宋体" w:asciiTheme="minorEastAsia" w:hAnsiTheme="minorEastAsia" w:eastAsiaTheme="minorEastAsia"/>
          <w:szCs w:val="21"/>
          <w:highlight w:val="none"/>
        </w:rPr>
      </w:pPr>
    </w:p>
    <w:p w14:paraId="20D2F07D">
      <w:pPr>
        <w:rPr>
          <w:rFonts w:cs="宋体" w:asciiTheme="minorEastAsia" w:hAnsiTheme="minorEastAsia" w:eastAsiaTheme="minorEastAsia"/>
          <w:szCs w:val="21"/>
          <w:highlight w:val="none"/>
        </w:rPr>
      </w:pPr>
    </w:p>
    <w:p w14:paraId="43B77EC3">
      <w:pPr>
        <w:rPr>
          <w:rFonts w:cs="宋体" w:asciiTheme="minorEastAsia" w:hAnsiTheme="minorEastAsia" w:eastAsiaTheme="minorEastAsia"/>
          <w:szCs w:val="21"/>
          <w:highlight w:val="none"/>
        </w:rPr>
      </w:pPr>
    </w:p>
    <w:p w14:paraId="712913AF">
      <w:pPr>
        <w:rPr>
          <w:rFonts w:cs="宋体" w:asciiTheme="minorEastAsia" w:hAnsiTheme="minorEastAsia" w:eastAsiaTheme="minorEastAsia"/>
          <w:szCs w:val="21"/>
          <w:highlight w:val="none"/>
        </w:rPr>
      </w:pPr>
    </w:p>
    <w:p w14:paraId="6AA8A8B3">
      <w:pPr>
        <w:rPr>
          <w:rFonts w:cs="宋体" w:asciiTheme="minorEastAsia" w:hAnsiTheme="minorEastAsia" w:eastAsiaTheme="minorEastAsia"/>
          <w:szCs w:val="21"/>
          <w:highlight w:val="none"/>
        </w:rPr>
      </w:pPr>
    </w:p>
    <w:p w14:paraId="55FA8D07">
      <w:pPr>
        <w:rPr>
          <w:rFonts w:cs="宋体" w:asciiTheme="minorEastAsia" w:hAnsiTheme="minorEastAsia" w:eastAsiaTheme="minorEastAsia"/>
          <w:szCs w:val="21"/>
          <w:highlight w:val="none"/>
        </w:rPr>
      </w:pPr>
    </w:p>
    <w:p w14:paraId="6009DB1A">
      <w:pPr>
        <w:rPr>
          <w:rFonts w:cs="宋体" w:asciiTheme="minorEastAsia" w:hAnsiTheme="minorEastAsia" w:eastAsiaTheme="minorEastAsia"/>
          <w:szCs w:val="21"/>
          <w:highlight w:val="none"/>
        </w:rPr>
      </w:pPr>
    </w:p>
    <w:p w14:paraId="121E03FE">
      <w:pPr>
        <w:rPr>
          <w:rFonts w:cs="宋体" w:asciiTheme="minorEastAsia" w:hAnsiTheme="minorEastAsia" w:eastAsiaTheme="minorEastAsia"/>
          <w:szCs w:val="21"/>
          <w:highlight w:val="none"/>
        </w:rPr>
      </w:pPr>
    </w:p>
    <w:p w14:paraId="49FED276">
      <w:pPr>
        <w:rPr>
          <w:rFonts w:cs="宋体" w:asciiTheme="minorEastAsia" w:hAnsiTheme="minorEastAsia" w:eastAsiaTheme="minorEastAsia"/>
          <w:szCs w:val="21"/>
          <w:highlight w:val="none"/>
        </w:rPr>
      </w:pPr>
    </w:p>
    <w:p w14:paraId="3CF9FACA">
      <w:pPr>
        <w:pStyle w:val="62"/>
        <w:ind w:firstLine="420"/>
        <w:rPr>
          <w:rFonts w:asciiTheme="minorEastAsia" w:hAnsiTheme="minorEastAsia" w:eastAsiaTheme="minorEastAsia"/>
          <w:highlight w:val="none"/>
        </w:rPr>
      </w:pPr>
    </w:p>
    <w:p w14:paraId="5159E105">
      <w:pPr>
        <w:pStyle w:val="6"/>
        <w:spacing w:line="360" w:lineRule="auto"/>
        <w:ind w:firstLine="0"/>
        <w:jc w:val="center"/>
        <w:rPr>
          <w:rFonts w:asciiTheme="majorEastAsia" w:hAnsiTheme="majorEastAsia" w:eastAsiaTheme="majorEastAsia"/>
          <w:b/>
          <w:sz w:val="32"/>
          <w:szCs w:val="32"/>
          <w:highlight w:val="none"/>
        </w:rPr>
      </w:pPr>
      <w:r>
        <w:rPr>
          <w:rFonts w:hint="eastAsia" w:cs="仿宋_GB2312" w:asciiTheme="majorEastAsia" w:hAnsiTheme="majorEastAsia" w:eastAsiaTheme="majorEastAsia"/>
          <w:b/>
          <w:sz w:val="32"/>
          <w:szCs w:val="32"/>
          <w:highlight w:val="none"/>
        </w:rPr>
        <w:t>七</w:t>
      </w:r>
      <w:r>
        <w:rPr>
          <w:rFonts w:hint="eastAsia" w:cs="仿宋_GB2312" w:asciiTheme="majorEastAsia" w:hAnsiTheme="majorEastAsia" w:eastAsiaTheme="majorEastAsia"/>
          <w:b/>
          <w:bCs/>
          <w:sz w:val="32"/>
          <w:szCs w:val="32"/>
          <w:highlight w:val="none"/>
        </w:rPr>
        <w:t>、</w:t>
      </w:r>
      <w:r>
        <w:rPr>
          <w:rFonts w:hint="eastAsia" w:asciiTheme="majorEastAsia" w:hAnsiTheme="majorEastAsia" w:eastAsiaTheme="majorEastAsia"/>
          <w:b/>
          <w:sz w:val="32"/>
          <w:szCs w:val="32"/>
          <w:highlight w:val="none"/>
        </w:rPr>
        <w:t>拟投入的设备配备格式</w:t>
      </w:r>
    </w:p>
    <w:p w14:paraId="68DE387B">
      <w:pPr>
        <w:spacing w:line="360" w:lineRule="auto"/>
        <w:rPr>
          <w:rFonts w:cs="宋体" w:asciiTheme="minorEastAsia" w:hAnsiTheme="minorEastAsia" w:eastAsiaTheme="minorEastAsia"/>
          <w:highlight w:val="none"/>
        </w:rPr>
      </w:pPr>
    </w:p>
    <w:p w14:paraId="06804B1F">
      <w:pPr>
        <w:snapToGrid w:val="0"/>
        <w:spacing w:line="360" w:lineRule="auto"/>
        <w:jc w:val="center"/>
        <w:rPr>
          <w:rFonts w:ascii="宋体" w:hAnsi="宋体" w:cs="宋体"/>
          <w:b/>
          <w:sz w:val="30"/>
          <w:szCs w:val="30"/>
          <w:highlight w:val="none"/>
        </w:rPr>
      </w:pPr>
      <w:r>
        <w:rPr>
          <w:rFonts w:hint="eastAsia" w:ascii="宋体" w:hAnsi="宋体" w:cs="宋体"/>
          <w:b/>
          <w:sz w:val="30"/>
          <w:szCs w:val="30"/>
          <w:highlight w:val="none"/>
        </w:rPr>
        <w:t>车辆、设备工具配置表</w:t>
      </w:r>
    </w:p>
    <w:p w14:paraId="1EDAA489">
      <w:pPr>
        <w:snapToGrid w:val="0"/>
        <w:spacing w:line="360" w:lineRule="auto"/>
        <w:ind w:left="240"/>
        <w:rPr>
          <w:rFonts w:ascii="宋体" w:hAnsi="宋体" w:cs="宋体"/>
          <w:b/>
          <w:highlight w:val="none"/>
        </w:rPr>
      </w:pP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3060"/>
        <w:gridCol w:w="1440"/>
        <w:gridCol w:w="1980"/>
        <w:gridCol w:w="1080"/>
      </w:tblGrid>
      <w:tr w14:paraId="4D90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860ACB4">
            <w:pPr>
              <w:snapToGrid w:val="0"/>
              <w:jc w:val="center"/>
              <w:rPr>
                <w:rFonts w:ascii="宋体" w:hAnsi="宋体" w:cs="宋体"/>
                <w:b/>
                <w:szCs w:val="21"/>
                <w:highlight w:val="none"/>
              </w:rPr>
            </w:pPr>
            <w:r>
              <w:rPr>
                <w:rFonts w:hint="eastAsia" w:ascii="宋体" w:hAnsi="宋体" w:cs="宋体"/>
                <w:b/>
                <w:szCs w:val="21"/>
                <w:highlight w:val="none"/>
              </w:rPr>
              <w:t>序号</w:t>
            </w:r>
          </w:p>
        </w:tc>
        <w:tc>
          <w:tcPr>
            <w:tcW w:w="4140" w:type="dxa"/>
            <w:gridSpan w:val="2"/>
            <w:vAlign w:val="center"/>
          </w:tcPr>
          <w:p w14:paraId="3112863E">
            <w:pPr>
              <w:snapToGrid w:val="0"/>
              <w:jc w:val="center"/>
              <w:rPr>
                <w:rFonts w:ascii="宋体" w:hAnsi="宋体" w:cs="宋体"/>
                <w:b/>
                <w:szCs w:val="21"/>
                <w:highlight w:val="none"/>
              </w:rPr>
            </w:pPr>
            <w:r>
              <w:rPr>
                <w:rFonts w:hint="eastAsia" w:ascii="宋体" w:hAnsi="宋体" w:cs="宋体"/>
                <w:b/>
                <w:szCs w:val="21"/>
                <w:highlight w:val="none"/>
              </w:rPr>
              <w:t>名称</w:t>
            </w:r>
          </w:p>
        </w:tc>
        <w:tc>
          <w:tcPr>
            <w:tcW w:w="1440" w:type="dxa"/>
            <w:vAlign w:val="center"/>
          </w:tcPr>
          <w:p w14:paraId="4856EB15">
            <w:pPr>
              <w:snapToGrid w:val="0"/>
              <w:jc w:val="center"/>
              <w:rPr>
                <w:rFonts w:ascii="宋体" w:hAnsi="宋体" w:cs="宋体"/>
                <w:b/>
                <w:szCs w:val="21"/>
                <w:highlight w:val="none"/>
              </w:rPr>
            </w:pPr>
            <w:r>
              <w:rPr>
                <w:rFonts w:hint="eastAsia" w:ascii="宋体" w:hAnsi="宋体" w:cs="宋体"/>
                <w:b/>
                <w:szCs w:val="21"/>
                <w:highlight w:val="none"/>
              </w:rPr>
              <w:t>产地</w:t>
            </w:r>
          </w:p>
        </w:tc>
        <w:tc>
          <w:tcPr>
            <w:tcW w:w="1980" w:type="dxa"/>
            <w:vAlign w:val="center"/>
          </w:tcPr>
          <w:p w14:paraId="5DB9481A">
            <w:pPr>
              <w:snapToGrid w:val="0"/>
              <w:jc w:val="center"/>
              <w:rPr>
                <w:rFonts w:ascii="宋体" w:hAnsi="宋体" w:cs="宋体"/>
                <w:b/>
                <w:szCs w:val="21"/>
                <w:highlight w:val="none"/>
              </w:rPr>
            </w:pPr>
            <w:r>
              <w:rPr>
                <w:rFonts w:hint="eastAsia" w:ascii="宋体" w:hAnsi="宋体" w:cs="宋体"/>
                <w:b/>
                <w:szCs w:val="21"/>
                <w:highlight w:val="none"/>
              </w:rPr>
              <w:t>型号规格</w:t>
            </w:r>
          </w:p>
        </w:tc>
        <w:tc>
          <w:tcPr>
            <w:tcW w:w="1080" w:type="dxa"/>
            <w:vAlign w:val="center"/>
          </w:tcPr>
          <w:p w14:paraId="57154CD3">
            <w:pPr>
              <w:snapToGrid w:val="0"/>
              <w:jc w:val="center"/>
              <w:rPr>
                <w:rFonts w:ascii="宋体" w:hAnsi="宋体" w:cs="宋体"/>
                <w:b/>
                <w:szCs w:val="21"/>
                <w:highlight w:val="none"/>
              </w:rPr>
            </w:pPr>
            <w:r>
              <w:rPr>
                <w:rFonts w:hint="eastAsia" w:ascii="宋体" w:hAnsi="宋体" w:cs="宋体"/>
                <w:b/>
                <w:szCs w:val="21"/>
                <w:highlight w:val="none"/>
              </w:rPr>
              <w:t>备注</w:t>
            </w:r>
          </w:p>
        </w:tc>
      </w:tr>
      <w:tr w14:paraId="1161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C5821FF">
            <w:pPr>
              <w:snapToGrid w:val="0"/>
              <w:jc w:val="center"/>
              <w:rPr>
                <w:rFonts w:ascii="宋体" w:hAnsi="宋体" w:cs="宋体"/>
                <w:szCs w:val="21"/>
                <w:highlight w:val="none"/>
              </w:rPr>
            </w:pPr>
          </w:p>
        </w:tc>
        <w:tc>
          <w:tcPr>
            <w:tcW w:w="1080" w:type="dxa"/>
            <w:vAlign w:val="center"/>
          </w:tcPr>
          <w:p w14:paraId="327CCAA8">
            <w:pPr>
              <w:snapToGrid w:val="0"/>
              <w:jc w:val="center"/>
              <w:rPr>
                <w:rFonts w:ascii="宋体" w:hAnsi="宋体" w:cs="宋体"/>
                <w:szCs w:val="21"/>
                <w:highlight w:val="none"/>
              </w:rPr>
            </w:pPr>
          </w:p>
        </w:tc>
        <w:tc>
          <w:tcPr>
            <w:tcW w:w="3060" w:type="dxa"/>
          </w:tcPr>
          <w:p w14:paraId="04AE30FC">
            <w:pPr>
              <w:rPr>
                <w:rFonts w:ascii="宋体" w:hAnsi="宋体" w:cs="宋体"/>
                <w:szCs w:val="21"/>
                <w:highlight w:val="none"/>
              </w:rPr>
            </w:pPr>
          </w:p>
        </w:tc>
        <w:tc>
          <w:tcPr>
            <w:tcW w:w="1440" w:type="dxa"/>
            <w:vAlign w:val="center"/>
          </w:tcPr>
          <w:p w14:paraId="553E362F">
            <w:pPr>
              <w:snapToGrid w:val="0"/>
              <w:jc w:val="center"/>
              <w:rPr>
                <w:rFonts w:ascii="宋体" w:hAnsi="宋体" w:cs="宋体"/>
                <w:szCs w:val="21"/>
                <w:highlight w:val="none"/>
              </w:rPr>
            </w:pPr>
          </w:p>
        </w:tc>
        <w:tc>
          <w:tcPr>
            <w:tcW w:w="1980" w:type="dxa"/>
            <w:vAlign w:val="center"/>
          </w:tcPr>
          <w:p w14:paraId="5E5E863D">
            <w:pPr>
              <w:snapToGrid w:val="0"/>
              <w:jc w:val="center"/>
              <w:rPr>
                <w:rFonts w:ascii="宋体" w:hAnsi="宋体" w:cs="宋体"/>
                <w:szCs w:val="21"/>
                <w:highlight w:val="none"/>
              </w:rPr>
            </w:pPr>
          </w:p>
        </w:tc>
        <w:tc>
          <w:tcPr>
            <w:tcW w:w="1080" w:type="dxa"/>
            <w:vAlign w:val="center"/>
          </w:tcPr>
          <w:p w14:paraId="1B21E46B">
            <w:pPr>
              <w:snapToGrid w:val="0"/>
              <w:jc w:val="center"/>
              <w:rPr>
                <w:rFonts w:ascii="宋体" w:hAnsi="宋体" w:cs="宋体"/>
                <w:szCs w:val="21"/>
                <w:highlight w:val="none"/>
              </w:rPr>
            </w:pPr>
          </w:p>
        </w:tc>
      </w:tr>
      <w:tr w14:paraId="0FB1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4CE5D6E">
            <w:pPr>
              <w:snapToGrid w:val="0"/>
              <w:jc w:val="center"/>
              <w:rPr>
                <w:rFonts w:ascii="宋体" w:hAnsi="宋体" w:cs="宋体"/>
                <w:szCs w:val="21"/>
                <w:highlight w:val="none"/>
              </w:rPr>
            </w:pPr>
          </w:p>
        </w:tc>
        <w:tc>
          <w:tcPr>
            <w:tcW w:w="1080" w:type="dxa"/>
            <w:vAlign w:val="center"/>
          </w:tcPr>
          <w:p w14:paraId="7AC30BC5">
            <w:pPr>
              <w:snapToGrid w:val="0"/>
              <w:jc w:val="center"/>
              <w:rPr>
                <w:rFonts w:ascii="宋体" w:hAnsi="宋体" w:cs="宋体"/>
                <w:szCs w:val="21"/>
                <w:highlight w:val="none"/>
              </w:rPr>
            </w:pPr>
          </w:p>
        </w:tc>
        <w:tc>
          <w:tcPr>
            <w:tcW w:w="3060" w:type="dxa"/>
          </w:tcPr>
          <w:p w14:paraId="7BBE194F">
            <w:pPr>
              <w:rPr>
                <w:rFonts w:ascii="宋体" w:hAnsi="宋体" w:cs="宋体"/>
                <w:szCs w:val="21"/>
                <w:highlight w:val="none"/>
              </w:rPr>
            </w:pPr>
          </w:p>
        </w:tc>
        <w:tc>
          <w:tcPr>
            <w:tcW w:w="1440" w:type="dxa"/>
            <w:vAlign w:val="center"/>
          </w:tcPr>
          <w:p w14:paraId="2CC51578">
            <w:pPr>
              <w:snapToGrid w:val="0"/>
              <w:jc w:val="center"/>
              <w:rPr>
                <w:rFonts w:ascii="宋体" w:hAnsi="宋体" w:cs="宋体"/>
                <w:szCs w:val="21"/>
                <w:highlight w:val="none"/>
              </w:rPr>
            </w:pPr>
          </w:p>
        </w:tc>
        <w:tc>
          <w:tcPr>
            <w:tcW w:w="1980" w:type="dxa"/>
            <w:vAlign w:val="center"/>
          </w:tcPr>
          <w:p w14:paraId="1E1D4F53">
            <w:pPr>
              <w:snapToGrid w:val="0"/>
              <w:jc w:val="center"/>
              <w:rPr>
                <w:rFonts w:ascii="宋体" w:hAnsi="宋体" w:cs="宋体"/>
                <w:szCs w:val="21"/>
                <w:highlight w:val="none"/>
              </w:rPr>
            </w:pPr>
          </w:p>
        </w:tc>
        <w:tc>
          <w:tcPr>
            <w:tcW w:w="1080" w:type="dxa"/>
            <w:vAlign w:val="center"/>
          </w:tcPr>
          <w:p w14:paraId="6EBBD23A">
            <w:pPr>
              <w:snapToGrid w:val="0"/>
              <w:jc w:val="center"/>
              <w:rPr>
                <w:rFonts w:ascii="宋体" w:hAnsi="宋体" w:cs="宋体"/>
                <w:szCs w:val="21"/>
                <w:highlight w:val="none"/>
              </w:rPr>
            </w:pPr>
          </w:p>
        </w:tc>
      </w:tr>
      <w:tr w14:paraId="7C9E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F5E382C">
            <w:pPr>
              <w:snapToGrid w:val="0"/>
              <w:jc w:val="center"/>
              <w:rPr>
                <w:rFonts w:ascii="宋体" w:hAnsi="宋体" w:cs="宋体"/>
                <w:szCs w:val="21"/>
                <w:highlight w:val="none"/>
              </w:rPr>
            </w:pPr>
          </w:p>
        </w:tc>
        <w:tc>
          <w:tcPr>
            <w:tcW w:w="1080" w:type="dxa"/>
            <w:vAlign w:val="center"/>
          </w:tcPr>
          <w:p w14:paraId="12E9EC44">
            <w:pPr>
              <w:snapToGrid w:val="0"/>
              <w:jc w:val="center"/>
              <w:rPr>
                <w:rFonts w:ascii="宋体" w:hAnsi="宋体" w:cs="宋体"/>
                <w:szCs w:val="21"/>
                <w:highlight w:val="none"/>
              </w:rPr>
            </w:pPr>
          </w:p>
        </w:tc>
        <w:tc>
          <w:tcPr>
            <w:tcW w:w="3060" w:type="dxa"/>
          </w:tcPr>
          <w:p w14:paraId="3B9F0982">
            <w:pPr>
              <w:rPr>
                <w:rFonts w:ascii="宋体" w:hAnsi="宋体" w:cs="宋体"/>
                <w:szCs w:val="21"/>
                <w:highlight w:val="none"/>
              </w:rPr>
            </w:pPr>
          </w:p>
        </w:tc>
        <w:tc>
          <w:tcPr>
            <w:tcW w:w="1440" w:type="dxa"/>
            <w:vAlign w:val="center"/>
          </w:tcPr>
          <w:p w14:paraId="381278AA">
            <w:pPr>
              <w:snapToGrid w:val="0"/>
              <w:jc w:val="center"/>
              <w:rPr>
                <w:rFonts w:ascii="宋体" w:hAnsi="宋体" w:cs="宋体"/>
                <w:szCs w:val="21"/>
                <w:highlight w:val="none"/>
              </w:rPr>
            </w:pPr>
          </w:p>
        </w:tc>
        <w:tc>
          <w:tcPr>
            <w:tcW w:w="1980" w:type="dxa"/>
            <w:vAlign w:val="center"/>
          </w:tcPr>
          <w:p w14:paraId="5C339040">
            <w:pPr>
              <w:snapToGrid w:val="0"/>
              <w:jc w:val="center"/>
              <w:rPr>
                <w:rFonts w:ascii="宋体" w:hAnsi="宋体" w:cs="宋体"/>
                <w:szCs w:val="21"/>
                <w:highlight w:val="none"/>
              </w:rPr>
            </w:pPr>
          </w:p>
        </w:tc>
        <w:tc>
          <w:tcPr>
            <w:tcW w:w="1080" w:type="dxa"/>
            <w:vAlign w:val="center"/>
          </w:tcPr>
          <w:p w14:paraId="06EAF218">
            <w:pPr>
              <w:snapToGrid w:val="0"/>
              <w:jc w:val="center"/>
              <w:rPr>
                <w:rFonts w:ascii="宋体" w:hAnsi="宋体" w:cs="宋体"/>
                <w:szCs w:val="21"/>
                <w:highlight w:val="none"/>
              </w:rPr>
            </w:pPr>
          </w:p>
        </w:tc>
      </w:tr>
      <w:tr w14:paraId="57F2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31E2D5B">
            <w:pPr>
              <w:snapToGrid w:val="0"/>
              <w:jc w:val="center"/>
              <w:rPr>
                <w:rFonts w:ascii="宋体" w:hAnsi="宋体" w:cs="宋体"/>
                <w:szCs w:val="21"/>
                <w:highlight w:val="none"/>
              </w:rPr>
            </w:pPr>
          </w:p>
        </w:tc>
        <w:tc>
          <w:tcPr>
            <w:tcW w:w="1080" w:type="dxa"/>
            <w:vAlign w:val="center"/>
          </w:tcPr>
          <w:p w14:paraId="3715AFD4">
            <w:pPr>
              <w:snapToGrid w:val="0"/>
              <w:jc w:val="center"/>
              <w:rPr>
                <w:rFonts w:ascii="宋体" w:hAnsi="宋体" w:cs="宋体"/>
                <w:szCs w:val="21"/>
                <w:highlight w:val="none"/>
              </w:rPr>
            </w:pPr>
          </w:p>
        </w:tc>
        <w:tc>
          <w:tcPr>
            <w:tcW w:w="3060" w:type="dxa"/>
          </w:tcPr>
          <w:p w14:paraId="6F0A4726">
            <w:pPr>
              <w:rPr>
                <w:rFonts w:ascii="宋体" w:hAnsi="宋体" w:cs="宋体"/>
                <w:szCs w:val="21"/>
                <w:highlight w:val="none"/>
              </w:rPr>
            </w:pPr>
          </w:p>
        </w:tc>
        <w:tc>
          <w:tcPr>
            <w:tcW w:w="1440" w:type="dxa"/>
            <w:vAlign w:val="center"/>
          </w:tcPr>
          <w:p w14:paraId="463D80BD">
            <w:pPr>
              <w:snapToGrid w:val="0"/>
              <w:jc w:val="center"/>
              <w:rPr>
                <w:rFonts w:ascii="宋体" w:hAnsi="宋体" w:cs="宋体"/>
                <w:szCs w:val="21"/>
                <w:highlight w:val="none"/>
              </w:rPr>
            </w:pPr>
          </w:p>
        </w:tc>
        <w:tc>
          <w:tcPr>
            <w:tcW w:w="1980" w:type="dxa"/>
            <w:vAlign w:val="center"/>
          </w:tcPr>
          <w:p w14:paraId="140D0061">
            <w:pPr>
              <w:snapToGrid w:val="0"/>
              <w:jc w:val="center"/>
              <w:rPr>
                <w:rFonts w:ascii="宋体" w:hAnsi="宋体" w:cs="宋体"/>
                <w:szCs w:val="21"/>
                <w:highlight w:val="none"/>
              </w:rPr>
            </w:pPr>
          </w:p>
        </w:tc>
        <w:tc>
          <w:tcPr>
            <w:tcW w:w="1080" w:type="dxa"/>
            <w:vAlign w:val="center"/>
          </w:tcPr>
          <w:p w14:paraId="697D1AA9">
            <w:pPr>
              <w:snapToGrid w:val="0"/>
              <w:jc w:val="center"/>
              <w:rPr>
                <w:rFonts w:ascii="宋体" w:hAnsi="宋体" w:cs="宋体"/>
                <w:szCs w:val="21"/>
                <w:highlight w:val="none"/>
              </w:rPr>
            </w:pPr>
          </w:p>
        </w:tc>
      </w:tr>
      <w:tr w14:paraId="24EB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EC430FB">
            <w:pPr>
              <w:snapToGrid w:val="0"/>
              <w:jc w:val="center"/>
              <w:rPr>
                <w:rFonts w:ascii="宋体" w:hAnsi="宋体" w:cs="宋体"/>
                <w:szCs w:val="21"/>
                <w:highlight w:val="none"/>
              </w:rPr>
            </w:pPr>
          </w:p>
        </w:tc>
        <w:tc>
          <w:tcPr>
            <w:tcW w:w="1080" w:type="dxa"/>
            <w:vAlign w:val="center"/>
          </w:tcPr>
          <w:p w14:paraId="310AD85F">
            <w:pPr>
              <w:snapToGrid w:val="0"/>
              <w:jc w:val="center"/>
              <w:rPr>
                <w:rFonts w:ascii="宋体" w:hAnsi="宋体" w:cs="宋体"/>
                <w:szCs w:val="21"/>
                <w:highlight w:val="none"/>
              </w:rPr>
            </w:pPr>
          </w:p>
        </w:tc>
        <w:tc>
          <w:tcPr>
            <w:tcW w:w="3060" w:type="dxa"/>
          </w:tcPr>
          <w:p w14:paraId="3CF9F96F">
            <w:pPr>
              <w:rPr>
                <w:rFonts w:ascii="宋体" w:hAnsi="宋体" w:cs="宋体"/>
                <w:szCs w:val="21"/>
                <w:highlight w:val="none"/>
              </w:rPr>
            </w:pPr>
          </w:p>
        </w:tc>
        <w:tc>
          <w:tcPr>
            <w:tcW w:w="1440" w:type="dxa"/>
            <w:vAlign w:val="center"/>
          </w:tcPr>
          <w:p w14:paraId="782F5487">
            <w:pPr>
              <w:snapToGrid w:val="0"/>
              <w:jc w:val="center"/>
              <w:rPr>
                <w:rFonts w:ascii="宋体" w:hAnsi="宋体" w:cs="宋体"/>
                <w:szCs w:val="21"/>
                <w:highlight w:val="none"/>
              </w:rPr>
            </w:pPr>
          </w:p>
        </w:tc>
        <w:tc>
          <w:tcPr>
            <w:tcW w:w="1980" w:type="dxa"/>
            <w:vAlign w:val="center"/>
          </w:tcPr>
          <w:p w14:paraId="014BB457">
            <w:pPr>
              <w:snapToGrid w:val="0"/>
              <w:jc w:val="center"/>
              <w:rPr>
                <w:rFonts w:ascii="宋体" w:hAnsi="宋体" w:cs="宋体"/>
                <w:szCs w:val="21"/>
                <w:highlight w:val="none"/>
              </w:rPr>
            </w:pPr>
          </w:p>
        </w:tc>
        <w:tc>
          <w:tcPr>
            <w:tcW w:w="1080" w:type="dxa"/>
            <w:vAlign w:val="center"/>
          </w:tcPr>
          <w:p w14:paraId="32A2B304">
            <w:pPr>
              <w:snapToGrid w:val="0"/>
              <w:jc w:val="center"/>
              <w:rPr>
                <w:rFonts w:ascii="宋体" w:hAnsi="宋体" w:cs="宋体"/>
                <w:szCs w:val="21"/>
                <w:highlight w:val="none"/>
              </w:rPr>
            </w:pPr>
          </w:p>
        </w:tc>
      </w:tr>
      <w:tr w14:paraId="65F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077756F">
            <w:pPr>
              <w:snapToGrid w:val="0"/>
              <w:jc w:val="center"/>
              <w:rPr>
                <w:rFonts w:ascii="宋体" w:hAnsi="宋体" w:cs="宋体"/>
                <w:szCs w:val="21"/>
                <w:highlight w:val="none"/>
              </w:rPr>
            </w:pPr>
          </w:p>
        </w:tc>
        <w:tc>
          <w:tcPr>
            <w:tcW w:w="1080" w:type="dxa"/>
            <w:vAlign w:val="center"/>
          </w:tcPr>
          <w:p w14:paraId="2B747617">
            <w:pPr>
              <w:snapToGrid w:val="0"/>
              <w:jc w:val="center"/>
              <w:rPr>
                <w:rFonts w:ascii="宋体" w:hAnsi="宋体" w:cs="宋体"/>
                <w:szCs w:val="21"/>
                <w:highlight w:val="none"/>
              </w:rPr>
            </w:pPr>
          </w:p>
        </w:tc>
        <w:tc>
          <w:tcPr>
            <w:tcW w:w="3060" w:type="dxa"/>
          </w:tcPr>
          <w:p w14:paraId="186A9342">
            <w:pPr>
              <w:rPr>
                <w:rFonts w:ascii="宋体" w:hAnsi="宋体" w:cs="宋体"/>
                <w:szCs w:val="21"/>
                <w:highlight w:val="none"/>
              </w:rPr>
            </w:pPr>
          </w:p>
        </w:tc>
        <w:tc>
          <w:tcPr>
            <w:tcW w:w="1440" w:type="dxa"/>
            <w:vAlign w:val="center"/>
          </w:tcPr>
          <w:p w14:paraId="33D94BDA">
            <w:pPr>
              <w:snapToGrid w:val="0"/>
              <w:jc w:val="center"/>
              <w:rPr>
                <w:rFonts w:ascii="宋体" w:hAnsi="宋体" w:cs="宋体"/>
                <w:szCs w:val="21"/>
                <w:highlight w:val="none"/>
              </w:rPr>
            </w:pPr>
          </w:p>
        </w:tc>
        <w:tc>
          <w:tcPr>
            <w:tcW w:w="1980" w:type="dxa"/>
            <w:vAlign w:val="center"/>
          </w:tcPr>
          <w:p w14:paraId="5B3D8EB6">
            <w:pPr>
              <w:snapToGrid w:val="0"/>
              <w:jc w:val="center"/>
              <w:rPr>
                <w:rFonts w:ascii="宋体" w:hAnsi="宋体" w:cs="宋体"/>
                <w:szCs w:val="21"/>
                <w:highlight w:val="none"/>
              </w:rPr>
            </w:pPr>
          </w:p>
        </w:tc>
        <w:tc>
          <w:tcPr>
            <w:tcW w:w="1080" w:type="dxa"/>
            <w:vAlign w:val="center"/>
          </w:tcPr>
          <w:p w14:paraId="506608CB">
            <w:pPr>
              <w:snapToGrid w:val="0"/>
              <w:jc w:val="center"/>
              <w:rPr>
                <w:rFonts w:ascii="宋体" w:hAnsi="宋体" w:cs="宋体"/>
                <w:szCs w:val="21"/>
                <w:highlight w:val="none"/>
              </w:rPr>
            </w:pPr>
          </w:p>
        </w:tc>
      </w:tr>
      <w:tr w14:paraId="6597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FF5D7D3">
            <w:pPr>
              <w:snapToGrid w:val="0"/>
              <w:jc w:val="center"/>
              <w:rPr>
                <w:rFonts w:ascii="宋体" w:hAnsi="宋体" w:cs="宋体"/>
                <w:szCs w:val="21"/>
                <w:highlight w:val="none"/>
              </w:rPr>
            </w:pPr>
          </w:p>
        </w:tc>
        <w:tc>
          <w:tcPr>
            <w:tcW w:w="1080" w:type="dxa"/>
            <w:vAlign w:val="center"/>
          </w:tcPr>
          <w:p w14:paraId="7DD91B29">
            <w:pPr>
              <w:snapToGrid w:val="0"/>
              <w:jc w:val="center"/>
              <w:rPr>
                <w:rFonts w:ascii="宋体" w:hAnsi="宋体" w:cs="宋体"/>
                <w:szCs w:val="21"/>
                <w:highlight w:val="none"/>
              </w:rPr>
            </w:pPr>
          </w:p>
        </w:tc>
        <w:tc>
          <w:tcPr>
            <w:tcW w:w="3060" w:type="dxa"/>
          </w:tcPr>
          <w:p w14:paraId="29A72565">
            <w:pPr>
              <w:rPr>
                <w:rFonts w:ascii="宋体" w:hAnsi="宋体" w:cs="宋体"/>
                <w:szCs w:val="21"/>
                <w:highlight w:val="none"/>
              </w:rPr>
            </w:pPr>
          </w:p>
        </w:tc>
        <w:tc>
          <w:tcPr>
            <w:tcW w:w="1440" w:type="dxa"/>
            <w:vAlign w:val="center"/>
          </w:tcPr>
          <w:p w14:paraId="03EC0D14">
            <w:pPr>
              <w:snapToGrid w:val="0"/>
              <w:jc w:val="center"/>
              <w:rPr>
                <w:rFonts w:ascii="宋体" w:hAnsi="宋体" w:cs="宋体"/>
                <w:szCs w:val="21"/>
                <w:highlight w:val="none"/>
              </w:rPr>
            </w:pPr>
          </w:p>
        </w:tc>
        <w:tc>
          <w:tcPr>
            <w:tcW w:w="1980" w:type="dxa"/>
            <w:vAlign w:val="center"/>
          </w:tcPr>
          <w:p w14:paraId="74AD9763">
            <w:pPr>
              <w:snapToGrid w:val="0"/>
              <w:jc w:val="center"/>
              <w:rPr>
                <w:rFonts w:ascii="宋体" w:hAnsi="宋体" w:cs="宋体"/>
                <w:szCs w:val="21"/>
                <w:highlight w:val="none"/>
              </w:rPr>
            </w:pPr>
          </w:p>
        </w:tc>
        <w:tc>
          <w:tcPr>
            <w:tcW w:w="1080" w:type="dxa"/>
            <w:vAlign w:val="center"/>
          </w:tcPr>
          <w:p w14:paraId="1CCB9D77">
            <w:pPr>
              <w:snapToGrid w:val="0"/>
              <w:jc w:val="center"/>
              <w:rPr>
                <w:rFonts w:ascii="宋体" w:hAnsi="宋体" w:cs="宋体"/>
                <w:szCs w:val="21"/>
                <w:highlight w:val="none"/>
              </w:rPr>
            </w:pPr>
          </w:p>
        </w:tc>
      </w:tr>
      <w:tr w14:paraId="4CB3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4F2CC8D">
            <w:pPr>
              <w:snapToGrid w:val="0"/>
              <w:jc w:val="center"/>
              <w:rPr>
                <w:rFonts w:ascii="宋体" w:hAnsi="宋体" w:cs="宋体"/>
                <w:szCs w:val="21"/>
                <w:highlight w:val="none"/>
              </w:rPr>
            </w:pPr>
          </w:p>
        </w:tc>
        <w:tc>
          <w:tcPr>
            <w:tcW w:w="1080" w:type="dxa"/>
            <w:vAlign w:val="center"/>
          </w:tcPr>
          <w:p w14:paraId="48765E35">
            <w:pPr>
              <w:snapToGrid w:val="0"/>
              <w:jc w:val="center"/>
              <w:rPr>
                <w:rFonts w:ascii="宋体" w:hAnsi="宋体" w:cs="宋体"/>
                <w:szCs w:val="21"/>
                <w:highlight w:val="none"/>
              </w:rPr>
            </w:pPr>
          </w:p>
        </w:tc>
        <w:tc>
          <w:tcPr>
            <w:tcW w:w="3060" w:type="dxa"/>
          </w:tcPr>
          <w:p w14:paraId="79EC6704">
            <w:pPr>
              <w:rPr>
                <w:rFonts w:ascii="宋体" w:hAnsi="宋体" w:cs="宋体"/>
                <w:szCs w:val="21"/>
                <w:highlight w:val="none"/>
              </w:rPr>
            </w:pPr>
          </w:p>
        </w:tc>
        <w:tc>
          <w:tcPr>
            <w:tcW w:w="1440" w:type="dxa"/>
            <w:vAlign w:val="center"/>
          </w:tcPr>
          <w:p w14:paraId="3C409286">
            <w:pPr>
              <w:snapToGrid w:val="0"/>
              <w:jc w:val="center"/>
              <w:rPr>
                <w:rFonts w:ascii="宋体" w:hAnsi="宋体" w:cs="宋体"/>
                <w:szCs w:val="21"/>
                <w:highlight w:val="none"/>
              </w:rPr>
            </w:pPr>
          </w:p>
        </w:tc>
        <w:tc>
          <w:tcPr>
            <w:tcW w:w="1980" w:type="dxa"/>
            <w:vAlign w:val="center"/>
          </w:tcPr>
          <w:p w14:paraId="519B2F64">
            <w:pPr>
              <w:snapToGrid w:val="0"/>
              <w:jc w:val="center"/>
              <w:rPr>
                <w:rFonts w:ascii="宋体" w:hAnsi="宋体" w:cs="宋体"/>
                <w:szCs w:val="21"/>
                <w:highlight w:val="none"/>
              </w:rPr>
            </w:pPr>
          </w:p>
        </w:tc>
        <w:tc>
          <w:tcPr>
            <w:tcW w:w="1080" w:type="dxa"/>
            <w:vAlign w:val="center"/>
          </w:tcPr>
          <w:p w14:paraId="7D53A610">
            <w:pPr>
              <w:snapToGrid w:val="0"/>
              <w:jc w:val="center"/>
              <w:rPr>
                <w:rFonts w:ascii="宋体" w:hAnsi="宋体" w:cs="宋体"/>
                <w:szCs w:val="21"/>
                <w:highlight w:val="none"/>
              </w:rPr>
            </w:pPr>
          </w:p>
        </w:tc>
      </w:tr>
      <w:tr w14:paraId="298E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0FD10B4">
            <w:pPr>
              <w:snapToGrid w:val="0"/>
              <w:jc w:val="center"/>
              <w:rPr>
                <w:rFonts w:ascii="宋体" w:hAnsi="宋体" w:cs="宋体"/>
                <w:szCs w:val="21"/>
                <w:highlight w:val="none"/>
              </w:rPr>
            </w:pPr>
          </w:p>
        </w:tc>
        <w:tc>
          <w:tcPr>
            <w:tcW w:w="1080" w:type="dxa"/>
            <w:vAlign w:val="center"/>
          </w:tcPr>
          <w:p w14:paraId="6437C8CD">
            <w:pPr>
              <w:snapToGrid w:val="0"/>
              <w:jc w:val="center"/>
              <w:rPr>
                <w:rFonts w:ascii="宋体" w:hAnsi="宋体" w:cs="宋体"/>
                <w:szCs w:val="21"/>
                <w:highlight w:val="none"/>
              </w:rPr>
            </w:pPr>
          </w:p>
        </w:tc>
        <w:tc>
          <w:tcPr>
            <w:tcW w:w="3060" w:type="dxa"/>
          </w:tcPr>
          <w:p w14:paraId="2E446F5E">
            <w:pPr>
              <w:rPr>
                <w:rFonts w:ascii="宋体" w:hAnsi="宋体" w:cs="宋体"/>
                <w:szCs w:val="21"/>
                <w:highlight w:val="none"/>
              </w:rPr>
            </w:pPr>
          </w:p>
        </w:tc>
        <w:tc>
          <w:tcPr>
            <w:tcW w:w="1440" w:type="dxa"/>
            <w:vAlign w:val="center"/>
          </w:tcPr>
          <w:p w14:paraId="4EE21B5F">
            <w:pPr>
              <w:snapToGrid w:val="0"/>
              <w:jc w:val="center"/>
              <w:rPr>
                <w:rFonts w:ascii="宋体" w:hAnsi="宋体" w:cs="宋体"/>
                <w:szCs w:val="21"/>
                <w:highlight w:val="none"/>
              </w:rPr>
            </w:pPr>
          </w:p>
        </w:tc>
        <w:tc>
          <w:tcPr>
            <w:tcW w:w="1980" w:type="dxa"/>
            <w:vAlign w:val="center"/>
          </w:tcPr>
          <w:p w14:paraId="475B5C4A">
            <w:pPr>
              <w:snapToGrid w:val="0"/>
              <w:jc w:val="center"/>
              <w:rPr>
                <w:rFonts w:ascii="宋体" w:hAnsi="宋体" w:cs="宋体"/>
                <w:szCs w:val="21"/>
                <w:highlight w:val="none"/>
              </w:rPr>
            </w:pPr>
          </w:p>
        </w:tc>
        <w:tc>
          <w:tcPr>
            <w:tcW w:w="1080" w:type="dxa"/>
            <w:vAlign w:val="center"/>
          </w:tcPr>
          <w:p w14:paraId="55D49B2A">
            <w:pPr>
              <w:snapToGrid w:val="0"/>
              <w:jc w:val="center"/>
              <w:rPr>
                <w:rFonts w:ascii="宋体" w:hAnsi="宋体" w:cs="宋体"/>
                <w:szCs w:val="21"/>
                <w:highlight w:val="none"/>
              </w:rPr>
            </w:pPr>
          </w:p>
        </w:tc>
      </w:tr>
      <w:tr w14:paraId="04D3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3D62616">
            <w:pPr>
              <w:snapToGrid w:val="0"/>
              <w:jc w:val="center"/>
              <w:rPr>
                <w:rFonts w:ascii="宋体" w:hAnsi="宋体" w:cs="宋体"/>
                <w:szCs w:val="21"/>
                <w:highlight w:val="none"/>
              </w:rPr>
            </w:pPr>
          </w:p>
        </w:tc>
        <w:tc>
          <w:tcPr>
            <w:tcW w:w="1080" w:type="dxa"/>
            <w:vAlign w:val="center"/>
          </w:tcPr>
          <w:p w14:paraId="5AA54003">
            <w:pPr>
              <w:snapToGrid w:val="0"/>
              <w:jc w:val="center"/>
              <w:rPr>
                <w:rFonts w:ascii="宋体" w:hAnsi="宋体" w:cs="宋体"/>
                <w:szCs w:val="21"/>
                <w:highlight w:val="none"/>
              </w:rPr>
            </w:pPr>
          </w:p>
        </w:tc>
        <w:tc>
          <w:tcPr>
            <w:tcW w:w="3060" w:type="dxa"/>
          </w:tcPr>
          <w:p w14:paraId="52E3FB38">
            <w:pPr>
              <w:rPr>
                <w:rFonts w:ascii="宋体" w:hAnsi="宋体" w:cs="宋体"/>
                <w:szCs w:val="21"/>
                <w:highlight w:val="none"/>
              </w:rPr>
            </w:pPr>
          </w:p>
        </w:tc>
        <w:tc>
          <w:tcPr>
            <w:tcW w:w="1440" w:type="dxa"/>
            <w:vAlign w:val="center"/>
          </w:tcPr>
          <w:p w14:paraId="40F39BAE">
            <w:pPr>
              <w:snapToGrid w:val="0"/>
              <w:jc w:val="center"/>
              <w:rPr>
                <w:rFonts w:ascii="宋体" w:hAnsi="宋体" w:cs="宋体"/>
                <w:szCs w:val="21"/>
                <w:highlight w:val="none"/>
              </w:rPr>
            </w:pPr>
          </w:p>
        </w:tc>
        <w:tc>
          <w:tcPr>
            <w:tcW w:w="1980" w:type="dxa"/>
            <w:vAlign w:val="center"/>
          </w:tcPr>
          <w:p w14:paraId="05CF6787">
            <w:pPr>
              <w:snapToGrid w:val="0"/>
              <w:jc w:val="center"/>
              <w:rPr>
                <w:rFonts w:ascii="宋体" w:hAnsi="宋体" w:cs="宋体"/>
                <w:szCs w:val="21"/>
                <w:highlight w:val="none"/>
              </w:rPr>
            </w:pPr>
          </w:p>
        </w:tc>
        <w:tc>
          <w:tcPr>
            <w:tcW w:w="1080" w:type="dxa"/>
            <w:vAlign w:val="center"/>
          </w:tcPr>
          <w:p w14:paraId="57F5222E">
            <w:pPr>
              <w:snapToGrid w:val="0"/>
              <w:jc w:val="center"/>
              <w:rPr>
                <w:rFonts w:ascii="宋体" w:hAnsi="宋体" w:cs="宋体"/>
                <w:szCs w:val="21"/>
                <w:highlight w:val="none"/>
              </w:rPr>
            </w:pPr>
          </w:p>
        </w:tc>
      </w:tr>
      <w:tr w14:paraId="62D8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A626D80">
            <w:pPr>
              <w:snapToGrid w:val="0"/>
              <w:jc w:val="center"/>
              <w:rPr>
                <w:rFonts w:ascii="宋体" w:hAnsi="宋体" w:cs="宋体"/>
                <w:szCs w:val="21"/>
                <w:highlight w:val="none"/>
              </w:rPr>
            </w:pPr>
          </w:p>
        </w:tc>
        <w:tc>
          <w:tcPr>
            <w:tcW w:w="1080" w:type="dxa"/>
            <w:vAlign w:val="center"/>
          </w:tcPr>
          <w:p w14:paraId="5FF05344">
            <w:pPr>
              <w:snapToGrid w:val="0"/>
              <w:jc w:val="center"/>
              <w:rPr>
                <w:rFonts w:ascii="宋体" w:hAnsi="宋体" w:cs="宋体"/>
                <w:szCs w:val="21"/>
                <w:highlight w:val="none"/>
              </w:rPr>
            </w:pPr>
          </w:p>
        </w:tc>
        <w:tc>
          <w:tcPr>
            <w:tcW w:w="3060" w:type="dxa"/>
          </w:tcPr>
          <w:p w14:paraId="44D39D96">
            <w:pPr>
              <w:rPr>
                <w:rFonts w:ascii="宋体" w:hAnsi="宋体" w:cs="宋体"/>
                <w:szCs w:val="21"/>
                <w:highlight w:val="none"/>
              </w:rPr>
            </w:pPr>
          </w:p>
        </w:tc>
        <w:tc>
          <w:tcPr>
            <w:tcW w:w="1440" w:type="dxa"/>
            <w:vAlign w:val="center"/>
          </w:tcPr>
          <w:p w14:paraId="39703234">
            <w:pPr>
              <w:snapToGrid w:val="0"/>
              <w:jc w:val="center"/>
              <w:rPr>
                <w:rFonts w:ascii="宋体" w:hAnsi="宋体" w:cs="宋体"/>
                <w:szCs w:val="21"/>
                <w:highlight w:val="none"/>
              </w:rPr>
            </w:pPr>
          </w:p>
        </w:tc>
        <w:tc>
          <w:tcPr>
            <w:tcW w:w="1980" w:type="dxa"/>
            <w:vAlign w:val="center"/>
          </w:tcPr>
          <w:p w14:paraId="242B3E58">
            <w:pPr>
              <w:snapToGrid w:val="0"/>
              <w:jc w:val="center"/>
              <w:rPr>
                <w:rFonts w:ascii="宋体" w:hAnsi="宋体" w:cs="宋体"/>
                <w:szCs w:val="21"/>
                <w:highlight w:val="none"/>
              </w:rPr>
            </w:pPr>
          </w:p>
        </w:tc>
        <w:tc>
          <w:tcPr>
            <w:tcW w:w="1080" w:type="dxa"/>
            <w:vAlign w:val="center"/>
          </w:tcPr>
          <w:p w14:paraId="4CB86E49">
            <w:pPr>
              <w:snapToGrid w:val="0"/>
              <w:jc w:val="center"/>
              <w:rPr>
                <w:rFonts w:ascii="宋体" w:hAnsi="宋体" w:cs="宋体"/>
                <w:szCs w:val="21"/>
                <w:highlight w:val="none"/>
              </w:rPr>
            </w:pPr>
          </w:p>
        </w:tc>
      </w:tr>
      <w:tr w14:paraId="7649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38BC86D">
            <w:pPr>
              <w:snapToGrid w:val="0"/>
              <w:jc w:val="center"/>
              <w:rPr>
                <w:rFonts w:ascii="宋体" w:hAnsi="宋体" w:cs="宋体"/>
                <w:szCs w:val="21"/>
                <w:highlight w:val="none"/>
              </w:rPr>
            </w:pPr>
          </w:p>
        </w:tc>
        <w:tc>
          <w:tcPr>
            <w:tcW w:w="1080" w:type="dxa"/>
            <w:vAlign w:val="center"/>
          </w:tcPr>
          <w:p w14:paraId="6D1DC65E">
            <w:pPr>
              <w:snapToGrid w:val="0"/>
              <w:jc w:val="center"/>
              <w:rPr>
                <w:rFonts w:ascii="宋体" w:hAnsi="宋体" w:cs="宋体"/>
                <w:szCs w:val="21"/>
                <w:highlight w:val="none"/>
              </w:rPr>
            </w:pPr>
          </w:p>
        </w:tc>
        <w:tc>
          <w:tcPr>
            <w:tcW w:w="3060" w:type="dxa"/>
          </w:tcPr>
          <w:p w14:paraId="6443CB67">
            <w:pPr>
              <w:rPr>
                <w:rFonts w:ascii="宋体" w:hAnsi="宋体" w:cs="宋体"/>
                <w:szCs w:val="21"/>
                <w:highlight w:val="none"/>
              </w:rPr>
            </w:pPr>
          </w:p>
        </w:tc>
        <w:tc>
          <w:tcPr>
            <w:tcW w:w="1440" w:type="dxa"/>
            <w:vAlign w:val="center"/>
          </w:tcPr>
          <w:p w14:paraId="51C7BF68">
            <w:pPr>
              <w:snapToGrid w:val="0"/>
              <w:jc w:val="center"/>
              <w:rPr>
                <w:rFonts w:ascii="宋体" w:hAnsi="宋体" w:cs="宋体"/>
                <w:szCs w:val="21"/>
                <w:highlight w:val="none"/>
              </w:rPr>
            </w:pPr>
          </w:p>
        </w:tc>
        <w:tc>
          <w:tcPr>
            <w:tcW w:w="1980" w:type="dxa"/>
            <w:vAlign w:val="center"/>
          </w:tcPr>
          <w:p w14:paraId="6EF2C183">
            <w:pPr>
              <w:snapToGrid w:val="0"/>
              <w:jc w:val="center"/>
              <w:rPr>
                <w:rFonts w:ascii="宋体" w:hAnsi="宋体" w:cs="宋体"/>
                <w:szCs w:val="21"/>
                <w:highlight w:val="none"/>
              </w:rPr>
            </w:pPr>
          </w:p>
        </w:tc>
        <w:tc>
          <w:tcPr>
            <w:tcW w:w="1080" w:type="dxa"/>
            <w:vAlign w:val="center"/>
          </w:tcPr>
          <w:p w14:paraId="49E0B701">
            <w:pPr>
              <w:snapToGrid w:val="0"/>
              <w:jc w:val="center"/>
              <w:rPr>
                <w:rFonts w:ascii="宋体" w:hAnsi="宋体" w:cs="宋体"/>
                <w:szCs w:val="21"/>
                <w:highlight w:val="none"/>
              </w:rPr>
            </w:pPr>
          </w:p>
        </w:tc>
      </w:tr>
      <w:tr w14:paraId="4F46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EE108A6">
            <w:pPr>
              <w:snapToGrid w:val="0"/>
              <w:jc w:val="center"/>
              <w:rPr>
                <w:rFonts w:ascii="宋体" w:hAnsi="宋体" w:cs="宋体"/>
                <w:szCs w:val="21"/>
                <w:highlight w:val="none"/>
              </w:rPr>
            </w:pPr>
          </w:p>
        </w:tc>
        <w:tc>
          <w:tcPr>
            <w:tcW w:w="1080" w:type="dxa"/>
            <w:vAlign w:val="center"/>
          </w:tcPr>
          <w:p w14:paraId="13819AFF">
            <w:pPr>
              <w:snapToGrid w:val="0"/>
              <w:jc w:val="center"/>
              <w:rPr>
                <w:rFonts w:ascii="宋体" w:hAnsi="宋体" w:cs="宋体"/>
                <w:szCs w:val="21"/>
                <w:highlight w:val="none"/>
              </w:rPr>
            </w:pPr>
          </w:p>
        </w:tc>
        <w:tc>
          <w:tcPr>
            <w:tcW w:w="3060" w:type="dxa"/>
          </w:tcPr>
          <w:p w14:paraId="0797B860">
            <w:pPr>
              <w:rPr>
                <w:rFonts w:ascii="宋体" w:hAnsi="宋体" w:cs="宋体"/>
                <w:szCs w:val="21"/>
                <w:highlight w:val="none"/>
              </w:rPr>
            </w:pPr>
          </w:p>
        </w:tc>
        <w:tc>
          <w:tcPr>
            <w:tcW w:w="1440" w:type="dxa"/>
            <w:vAlign w:val="center"/>
          </w:tcPr>
          <w:p w14:paraId="4FCF4950">
            <w:pPr>
              <w:snapToGrid w:val="0"/>
              <w:jc w:val="center"/>
              <w:rPr>
                <w:rFonts w:ascii="宋体" w:hAnsi="宋体" w:cs="宋体"/>
                <w:szCs w:val="21"/>
                <w:highlight w:val="none"/>
              </w:rPr>
            </w:pPr>
          </w:p>
        </w:tc>
        <w:tc>
          <w:tcPr>
            <w:tcW w:w="1980" w:type="dxa"/>
            <w:vAlign w:val="center"/>
          </w:tcPr>
          <w:p w14:paraId="746165C0">
            <w:pPr>
              <w:snapToGrid w:val="0"/>
              <w:jc w:val="center"/>
              <w:rPr>
                <w:rFonts w:ascii="宋体" w:hAnsi="宋体" w:cs="宋体"/>
                <w:szCs w:val="21"/>
                <w:highlight w:val="none"/>
              </w:rPr>
            </w:pPr>
          </w:p>
        </w:tc>
        <w:tc>
          <w:tcPr>
            <w:tcW w:w="1080" w:type="dxa"/>
            <w:vAlign w:val="center"/>
          </w:tcPr>
          <w:p w14:paraId="733835B8">
            <w:pPr>
              <w:snapToGrid w:val="0"/>
              <w:jc w:val="center"/>
              <w:rPr>
                <w:rFonts w:ascii="宋体" w:hAnsi="宋体" w:cs="宋体"/>
                <w:szCs w:val="21"/>
                <w:highlight w:val="none"/>
              </w:rPr>
            </w:pPr>
          </w:p>
        </w:tc>
      </w:tr>
      <w:tr w14:paraId="3F57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6E1637C">
            <w:pPr>
              <w:snapToGrid w:val="0"/>
              <w:jc w:val="center"/>
              <w:rPr>
                <w:rFonts w:ascii="宋体" w:hAnsi="宋体" w:cs="宋体"/>
                <w:szCs w:val="21"/>
                <w:highlight w:val="none"/>
              </w:rPr>
            </w:pPr>
          </w:p>
        </w:tc>
        <w:tc>
          <w:tcPr>
            <w:tcW w:w="1080" w:type="dxa"/>
            <w:vAlign w:val="center"/>
          </w:tcPr>
          <w:p w14:paraId="08385480">
            <w:pPr>
              <w:snapToGrid w:val="0"/>
              <w:jc w:val="center"/>
              <w:rPr>
                <w:rFonts w:ascii="宋体" w:hAnsi="宋体" w:cs="宋体"/>
                <w:szCs w:val="21"/>
                <w:highlight w:val="none"/>
              </w:rPr>
            </w:pPr>
          </w:p>
        </w:tc>
        <w:tc>
          <w:tcPr>
            <w:tcW w:w="3060" w:type="dxa"/>
            <w:vAlign w:val="center"/>
          </w:tcPr>
          <w:p w14:paraId="5D2324EA">
            <w:pPr>
              <w:snapToGrid w:val="0"/>
              <w:rPr>
                <w:rFonts w:ascii="宋体" w:hAnsi="宋体" w:cs="宋体"/>
                <w:szCs w:val="21"/>
                <w:highlight w:val="none"/>
              </w:rPr>
            </w:pPr>
          </w:p>
        </w:tc>
        <w:tc>
          <w:tcPr>
            <w:tcW w:w="1440" w:type="dxa"/>
            <w:vAlign w:val="center"/>
          </w:tcPr>
          <w:p w14:paraId="6D0F625F">
            <w:pPr>
              <w:snapToGrid w:val="0"/>
              <w:jc w:val="center"/>
              <w:rPr>
                <w:rFonts w:ascii="宋体" w:hAnsi="宋体" w:cs="宋体"/>
                <w:szCs w:val="21"/>
                <w:highlight w:val="none"/>
              </w:rPr>
            </w:pPr>
          </w:p>
        </w:tc>
        <w:tc>
          <w:tcPr>
            <w:tcW w:w="1980" w:type="dxa"/>
            <w:vAlign w:val="center"/>
          </w:tcPr>
          <w:p w14:paraId="62606120">
            <w:pPr>
              <w:snapToGrid w:val="0"/>
              <w:jc w:val="center"/>
              <w:rPr>
                <w:rFonts w:ascii="宋体" w:hAnsi="宋体" w:cs="宋体"/>
                <w:szCs w:val="21"/>
                <w:highlight w:val="none"/>
              </w:rPr>
            </w:pPr>
          </w:p>
        </w:tc>
        <w:tc>
          <w:tcPr>
            <w:tcW w:w="1080" w:type="dxa"/>
            <w:vAlign w:val="center"/>
          </w:tcPr>
          <w:p w14:paraId="1E193C5D">
            <w:pPr>
              <w:snapToGrid w:val="0"/>
              <w:jc w:val="center"/>
              <w:rPr>
                <w:rFonts w:ascii="宋体" w:hAnsi="宋体" w:cs="宋体"/>
                <w:szCs w:val="21"/>
                <w:highlight w:val="none"/>
              </w:rPr>
            </w:pPr>
          </w:p>
        </w:tc>
      </w:tr>
      <w:tr w14:paraId="3642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F2C150E">
            <w:pPr>
              <w:snapToGrid w:val="0"/>
              <w:jc w:val="center"/>
              <w:rPr>
                <w:rFonts w:ascii="宋体" w:hAnsi="宋体" w:cs="宋体"/>
                <w:szCs w:val="21"/>
                <w:highlight w:val="none"/>
              </w:rPr>
            </w:pPr>
          </w:p>
        </w:tc>
        <w:tc>
          <w:tcPr>
            <w:tcW w:w="4140" w:type="dxa"/>
            <w:gridSpan w:val="2"/>
            <w:vAlign w:val="center"/>
          </w:tcPr>
          <w:p w14:paraId="10DE9026">
            <w:pPr>
              <w:snapToGrid w:val="0"/>
              <w:jc w:val="center"/>
              <w:rPr>
                <w:rFonts w:ascii="宋体" w:hAnsi="宋体" w:cs="宋体"/>
                <w:szCs w:val="21"/>
                <w:highlight w:val="none"/>
              </w:rPr>
            </w:pPr>
          </w:p>
        </w:tc>
        <w:tc>
          <w:tcPr>
            <w:tcW w:w="1440" w:type="dxa"/>
            <w:vAlign w:val="center"/>
          </w:tcPr>
          <w:p w14:paraId="2B00903D">
            <w:pPr>
              <w:snapToGrid w:val="0"/>
              <w:jc w:val="center"/>
              <w:rPr>
                <w:rFonts w:ascii="宋体" w:hAnsi="宋体" w:cs="宋体"/>
                <w:szCs w:val="21"/>
                <w:highlight w:val="none"/>
              </w:rPr>
            </w:pPr>
          </w:p>
        </w:tc>
        <w:tc>
          <w:tcPr>
            <w:tcW w:w="1980" w:type="dxa"/>
            <w:vAlign w:val="center"/>
          </w:tcPr>
          <w:p w14:paraId="3EF5D55B">
            <w:pPr>
              <w:snapToGrid w:val="0"/>
              <w:jc w:val="center"/>
              <w:rPr>
                <w:rFonts w:ascii="宋体" w:hAnsi="宋体" w:cs="宋体"/>
                <w:szCs w:val="21"/>
                <w:highlight w:val="none"/>
              </w:rPr>
            </w:pPr>
          </w:p>
        </w:tc>
        <w:tc>
          <w:tcPr>
            <w:tcW w:w="1080" w:type="dxa"/>
            <w:vAlign w:val="center"/>
          </w:tcPr>
          <w:p w14:paraId="3C765BF4">
            <w:pPr>
              <w:snapToGrid w:val="0"/>
              <w:jc w:val="center"/>
              <w:rPr>
                <w:rFonts w:ascii="宋体" w:hAnsi="宋体" w:cs="宋体"/>
                <w:szCs w:val="21"/>
                <w:highlight w:val="none"/>
              </w:rPr>
            </w:pPr>
          </w:p>
        </w:tc>
      </w:tr>
      <w:tr w14:paraId="1BEB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DF760A6">
            <w:pPr>
              <w:snapToGrid w:val="0"/>
              <w:jc w:val="center"/>
              <w:rPr>
                <w:rFonts w:ascii="宋体" w:hAnsi="宋体" w:cs="宋体"/>
                <w:szCs w:val="21"/>
                <w:highlight w:val="none"/>
              </w:rPr>
            </w:pPr>
          </w:p>
        </w:tc>
        <w:tc>
          <w:tcPr>
            <w:tcW w:w="4140" w:type="dxa"/>
            <w:gridSpan w:val="2"/>
            <w:vAlign w:val="center"/>
          </w:tcPr>
          <w:p w14:paraId="4F859AE2">
            <w:pPr>
              <w:snapToGrid w:val="0"/>
              <w:jc w:val="center"/>
              <w:rPr>
                <w:rFonts w:ascii="宋体" w:hAnsi="宋体" w:cs="宋体"/>
                <w:szCs w:val="21"/>
                <w:highlight w:val="none"/>
              </w:rPr>
            </w:pPr>
            <w:r>
              <w:rPr>
                <w:rFonts w:hint="eastAsia" w:ascii="宋体" w:hAnsi="宋体" w:cs="宋体"/>
                <w:szCs w:val="21"/>
                <w:highlight w:val="none"/>
              </w:rPr>
              <w:t>其他</w:t>
            </w:r>
          </w:p>
        </w:tc>
        <w:tc>
          <w:tcPr>
            <w:tcW w:w="1440" w:type="dxa"/>
            <w:vAlign w:val="center"/>
          </w:tcPr>
          <w:p w14:paraId="40A84F78">
            <w:pPr>
              <w:snapToGrid w:val="0"/>
              <w:jc w:val="center"/>
              <w:rPr>
                <w:rFonts w:ascii="宋体" w:hAnsi="宋体" w:cs="宋体"/>
                <w:szCs w:val="21"/>
                <w:highlight w:val="none"/>
              </w:rPr>
            </w:pPr>
          </w:p>
        </w:tc>
        <w:tc>
          <w:tcPr>
            <w:tcW w:w="1980" w:type="dxa"/>
            <w:vAlign w:val="center"/>
          </w:tcPr>
          <w:p w14:paraId="404907CB">
            <w:pPr>
              <w:snapToGrid w:val="0"/>
              <w:jc w:val="center"/>
              <w:rPr>
                <w:rFonts w:ascii="宋体" w:hAnsi="宋体" w:cs="宋体"/>
                <w:szCs w:val="21"/>
                <w:highlight w:val="none"/>
              </w:rPr>
            </w:pPr>
          </w:p>
        </w:tc>
        <w:tc>
          <w:tcPr>
            <w:tcW w:w="1080" w:type="dxa"/>
            <w:vAlign w:val="center"/>
          </w:tcPr>
          <w:p w14:paraId="5F661ADF">
            <w:pPr>
              <w:snapToGrid w:val="0"/>
              <w:jc w:val="center"/>
              <w:rPr>
                <w:rFonts w:ascii="宋体" w:hAnsi="宋体" w:cs="宋体"/>
                <w:szCs w:val="21"/>
                <w:highlight w:val="none"/>
              </w:rPr>
            </w:pPr>
          </w:p>
        </w:tc>
      </w:tr>
      <w:tr w14:paraId="1CE2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DAE3B6E">
            <w:pPr>
              <w:snapToGrid w:val="0"/>
              <w:jc w:val="center"/>
              <w:rPr>
                <w:rFonts w:ascii="宋体" w:hAnsi="宋体" w:cs="宋体"/>
                <w:szCs w:val="21"/>
                <w:highlight w:val="none"/>
              </w:rPr>
            </w:pPr>
          </w:p>
        </w:tc>
        <w:tc>
          <w:tcPr>
            <w:tcW w:w="4140" w:type="dxa"/>
            <w:gridSpan w:val="2"/>
            <w:vAlign w:val="center"/>
          </w:tcPr>
          <w:p w14:paraId="3D7BD638">
            <w:pPr>
              <w:snapToGrid w:val="0"/>
              <w:jc w:val="center"/>
              <w:rPr>
                <w:rFonts w:ascii="宋体" w:hAnsi="宋体" w:cs="宋体"/>
                <w:szCs w:val="21"/>
                <w:highlight w:val="none"/>
              </w:rPr>
            </w:pPr>
            <w:r>
              <w:rPr>
                <w:rFonts w:hint="eastAsia" w:ascii="宋体" w:hAnsi="宋体" w:cs="宋体"/>
                <w:szCs w:val="21"/>
                <w:highlight w:val="none"/>
              </w:rPr>
              <w:t>……</w:t>
            </w:r>
          </w:p>
        </w:tc>
        <w:tc>
          <w:tcPr>
            <w:tcW w:w="1440" w:type="dxa"/>
            <w:vAlign w:val="center"/>
          </w:tcPr>
          <w:p w14:paraId="60D068C1">
            <w:pPr>
              <w:snapToGrid w:val="0"/>
              <w:jc w:val="center"/>
              <w:rPr>
                <w:rFonts w:ascii="宋体" w:hAnsi="宋体" w:cs="宋体"/>
                <w:szCs w:val="21"/>
                <w:highlight w:val="none"/>
              </w:rPr>
            </w:pPr>
          </w:p>
        </w:tc>
        <w:tc>
          <w:tcPr>
            <w:tcW w:w="1980" w:type="dxa"/>
            <w:vAlign w:val="center"/>
          </w:tcPr>
          <w:p w14:paraId="347537F9">
            <w:pPr>
              <w:snapToGrid w:val="0"/>
              <w:jc w:val="center"/>
              <w:rPr>
                <w:rFonts w:ascii="宋体" w:hAnsi="宋体" w:cs="宋体"/>
                <w:szCs w:val="21"/>
                <w:highlight w:val="none"/>
              </w:rPr>
            </w:pPr>
          </w:p>
        </w:tc>
        <w:tc>
          <w:tcPr>
            <w:tcW w:w="1080" w:type="dxa"/>
            <w:vAlign w:val="center"/>
          </w:tcPr>
          <w:p w14:paraId="554A05D8">
            <w:pPr>
              <w:snapToGrid w:val="0"/>
              <w:jc w:val="center"/>
              <w:rPr>
                <w:rFonts w:ascii="宋体" w:hAnsi="宋体" w:cs="宋体"/>
                <w:szCs w:val="21"/>
                <w:highlight w:val="none"/>
              </w:rPr>
            </w:pPr>
          </w:p>
        </w:tc>
      </w:tr>
    </w:tbl>
    <w:p w14:paraId="05BB2861">
      <w:pPr>
        <w:snapToGrid w:val="0"/>
        <w:spacing w:line="360" w:lineRule="auto"/>
        <w:ind w:left="240"/>
        <w:rPr>
          <w:rFonts w:ascii="宋体" w:hAnsi="宋体" w:cs="宋体"/>
          <w:szCs w:val="21"/>
          <w:highlight w:val="none"/>
        </w:rPr>
      </w:pPr>
    </w:p>
    <w:p w14:paraId="55BD3329">
      <w:pPr>
        <w:snapToGrid w:val="0"/>
        <w:spacing w:line="360" w:lineRule="auto"/>
        <w:rPr>
          <w:rFonts w:ascii="宋体" w:hAnsi="宋体" w:cs="宋体"/>
          <w:szCs w:val="21"/>
          <w:highlight w:val="none"/>
        </w:rPr>
      </w:pPr>
      <w:r>
        <w:rPr>
          <w:rFonts w:hint="eastAsia" w:ascii="宋体" w:hAnsi="宋体" w:cs="宋体"/>
          <w:szCs w:val="21"/>
          <w:highlight w:val="none"/>
        </w:rPr>
        <w:t>注：1、此表仅提供了表格形式，投标人应根据需要及招标文件的具体要求，准备足够数量的表格按实填写。</w:t>
      </w:r>
      <w:r>
        <w:rPr>
          <w:rFonts w:hint="eastAsia" w:ascii="宋体" w:hAnsi="宋体" w:cs="宋体"/>
          <w:b/>
          <w:bCs/>
          <w:szCs w:val="21"/>
          <w:highlight w:val="none"/>
        </w:rPr>
        <w:t>上述车辆、设备的相关证明材料后附。2、相关设备要求详见本采购文件第三部分采购需求部分。</w:t>
      </w:r>
    </w:p>
    <w:p w14:paraId="10A6CFCF">
      <w:pPr>
        <w:snapToGrid w:val="0"/>
        <w:spacing w:line="360" w:lineRule="auto"/>
        <w:rPr>
          <w:rFonts w:ascii="宋体" w:hAnsi="宋体" w:cs="宋体"/>
          <w:b/>
          <w:bCs/>
          <w:szCs w:val="21"/>
          <w:highlight w:val="none"/>
        </w:rPr>
      </w:pPr>
    </w:p>
    <w:p w14:paraId="028D6538">
      <w:pPr>
        <w:spacing w:line="360" w:lineRule="auto"/>
        <w:rPr>
          <w:rFonts w:cs="宋体" w:asciiTheme="minorEastAsia" w:hAnsiTheme="minorEastAsia" w:eastAsiaTheme="minorEastAsia"/>
          <w:highlight w:val="none"/>
        </w:rPr>
      </w:pPr>
    </w:p>
    <w:p w14:paraId="06DD7802">
      <w:pPr>
        <w:spacing w:line="360" w:lineRule="auto"/>
        <w:rPr>
          <w:rFonts w:cs="宋体" w:asciiTheme="minorEastAsia" w:hAnsiTheme="minorEastAsia" w:eastAsiaTheme="minorEastAsia"/>
          <w:highlight w:val="none"/>
        </w:rPr>
      </w:pPr>
    </w:p>
    <w:p w14:paraId="27D4A5AC">
      <w:pPr>
        <w:pStyle w:val="61"/>
        <w:rPr>
          <w:rFonts w:asciiTheme="minorEastAsia" w:hAnsiTheme="minorEastAsia" w:eastAsiaTheme="minorEastAsia"/>
          <w:highlight w:val="none"/>
          <w:lang w:val="en-US"/>
        </w:rPr>
      </w:pPr>
    </w:p>
    <w:p w14:paraId="2CC078CA">
      <w:pPr>
        <w:autoSpaceDE w:val="0"/>
        <w:autoSpaceDN w:val="0"/>
        <w:spacing w:line="360" w:lineRule="auto"/>
        <w:ind w:left="2" w:leftChars="1" w:right="1120" w:firstLine="3990" w:firstLineChars="1900"/>
        <w:jc w:val="left"/>
        <w:rPr>
          <w:rFonts w:cs="仿宋_GB2312" w:asciiTheme="majorEastAsia" w:hAnsiTheme="majorEastAsia" w:eastAsiaTheme="majorEastAsia"/>
          <w:kern w:val="0"/>
          <w:sz w:val="24"/>
          <w:highlight w:val="none"/>
          <w:lang w:val="zh-CN"/>
        </w:rPr>
      </w:pPr>
      <w:r>
        <w:rPr>
          <w:rFonts w:hint="eastAsia" w:asciiTheme="minorEastAsia" w:hAnsiTheme="minorEastAsia" w:eastAsiaTheme="minorEastAsia"/>
          <w:highlight w:val="none"/>
        </w:rPr>
        <w:t xml:space="preserve">             </w:t>
      </w:r>
      <w:r>
        <w:rPr>
          <w:rFonts w:hint="eastAsia" w:cs="仿宋_GB2312" w:asciiTheme="majorEastAsia" w:hAnsiTheme="majorEastAsia" w:eastAsiaTheme="majorEastAsia"/>
          <w:kern w:val="0"/>
          <w:sz w:val="24"/>
          <w:highlight w:val="none"/>
          <w:lang w:val="zh-CN"/>
        </w:rPr>
        <w:t>投标人名称（</w:t>
      </w:r>
      <w:r>
        <w:rPr>
          <w:rFonts w:hint="eastAsia" w:cs="仿宋_GB2312" w:asciiTheme="majorEastAsia" w:hAnsiTheme="majorEastAsia" w:eastAsiaTheme="majorEastAsia"/>
          <w:sz w:val="24"/>
          <w:highlight w:val="none"/>
        </w:rPr>
        <w:t>电子签名</w:t>
      </w:r>
      <w:r>
        <w:rPr>
          <w:rFonts w:hint="eastAsia" w:cs="仿宋_GB2312" w:asciiTheme="majorEastAsia" w:hAnsiTheme="majorEastAsia" w:eastAsiaTheme="majorEastAsia"/>
          <w:kern w:val="0"/>
          <w:sz w:val="24"/>
          <w:highlight w:val="none"/>
          <w:lang w:val="zh-CN"/>
        </w:rPr>
        <w:t xml:space="preserve">）：                                                                                                                                                                                                               </w:t>
      </w:r>
    </w:p>
    <w:p w14:paraId="4FBEA5D1">
      <w:pPr>
        <w:spacing w:line="360" w:lineRule="auto"/>
        <w:ind w:left="4620" w:leftChars="2200" w:firstLine="720" w:firstLineChars="300"/>
        <w:rPr>
          <w:rFonts w:asciiTheme="majorEastAsia" w:hAnsiTheme="majorEastAsia" w:eastAsiaTheme="majorEastAsia"/>
          <w:sz w:val="24"/>
          <w:highlight w:val="none"/>
        </w:rPr>
      </w:pPr>
      <w:r>
        <w:rPr>
          <w:rFonts w:hint="eastAsia" w:cs="仿宋_GB2312" w:asciiTheme="majorEastAsia" w:hAnsiTheme="majorEastAsia" w:eastAsiaTheme="majorEastAsia"/>
          <w:kern w:val="0"/>
          <w:sz w:val="24"/>
          <w:highlight w:val="none"/>
          <w:lang w:val="zh-CN"/>
        </w:rPr>
        <w:t>日期</w:t>
      </w:r>
      <w:r>
        <w:rPr>
          <w:rFonts w:hint="eastAsia" w:cs="仿宋_GB2312" w:asciiTheme="majorEastAsia" w:hAnsiTheme="majorEastAsia" w:eastAsiaTheme="majorEastAsia"/>
          <w:kern w:val="0"/>
          <w:sz w:val="24"/>
          <w:highlight w:val="none"/>
        </w:rPr>
        <w:t>：</w:t>
      </w:r>
      <w:r>
        <w:rPr>
          <w:rFonts w:hint="eastAsia" w:cs="仿宋_GB2312" w:asciiTheme="majorEastAsia" w:hAnsiTheme="majorEastAsia" w:eastAsiaTheme="majorEastAsia"/>
          <w:kern w:val="0"/>
          <w:sz w:val="24"/>
          <w:highlight w:val="none"/>
          <w:lang w:val="zh-CN"/>
        </w:rPr>
        <w:t xml:space="preserve">   年   月   日</w:t>
      </w:r>
    </w:p>
    <w:p w14:paraId="4502C387">
      <w:pPr>
        <w:pStyle w:val="61"/>
        <w:rPr>
          <w:rFonts w:asciiTheme="minorEastAsia" w:hAnsiTheme="minorEastAsia" w:eastAsiaTheme="minorEastAsia"/>
          <w:highlight w:val="none"/>
          <w:lang w:val="en-US"/>
        </w:rPr>
      </w:pPr>
    </w:p>
    <w:p w14:paraId="0FE61513">
      <w:pPr>
        <w:pStyle w:val="61"/>
        <w:rPr>
          <w:rFonts w:asciiTheme="minorEastAsia" w:hAnsiTheme="minorEastAsia" w:eastAsiaTheme="minorEastAsia"/>
          <w:highlight w:val="none"/>
          <w:lang w:val="en-US"/>
        </w:rPr>
      </w:pPr>
    </w:p>
    <w:p w14:paraId="3C53DB2C">
      <w:pPr>
        <w:pStyle w:val="61"/>
        <w:rPr>
          <w:rFonts w:asciiTheme="minorEastAsia" w:hAnsiTheme="minorEastAsia" w:eastAsiaTheme="minorEastAsia"/>
          <w:highlight w:val="none"/>
          <w:lang w:val="en-US"/>
        </w:rPr>
      </w:pPr>
    </w:p>
    <w:p w14:paraId="07B7AEEB">
      <w:pPr>
        <w:pStyle w:val="2"/>
        <w:rPr>
          <w:rFonts w:asciiTheme="minorEastAsia" w:hAnsiTheme="minorEastAsia" w:eastAsiaTheme="minorEastAsia"/>
          <w:highlight w:val="none"/>
          <w:lang w:val="en-US"/>
        </w:rPr>
      </w:pPr>
    </w:p>
    <w:p w14:paraId="10D8A059">
      <w:pPr>
        <w:spacing w:line="360" w:lineRule="auto"/>
        <w:jc w:val="center"/>
        <w:rPr>
          <w:rFonts w:ascii="宋体" w:hAnsi="宋体"/>
          <w:b/>
          <w:sz w:val="30"/>
          <w:szCs w:val="30"/>
          <w:highlight w:val="none"/>
        </w:rPr>
      </w:pPr>
    </w:p>
    <w:p w14:paraId="5055E3F4">
      <w:pPr>
        <w:spacing w:line="360" w:lineRule="auto"/>
        <w:jc w:val="center"/>
        <w:rPr>
          <w:rFonts w:ascii="宋体" w:hAnsi="宋体"/>
          <w:b/>
          <w:sz w:val="30"/>
          <w:szCs w:val="30"/>
          <w:highlight w:val="none"/>
        </w:rPr>
      </w:pPr>
      <w:r>
        <w:rPr>
          <w:rFonts w:hint="eastAsia" w:ascii="宋体" w:hAnsi="宋体"/>
          <w:b/>
          <w:sz w:val="30"/>
          <w:szCs w:val="30"/>
          <w:highlight w:val="none"/>
        </w:rPr>
        <w:t>同类业绩证明材料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3260"/>
        <w:gridCol w:w="1200"/>
        <w:gridCol w:w="1559"/>
        <w:gridCol w:w="1069"/>
      </w:tblGrid>
      <w:tr w14:paraId="553D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14:paraId="6DF4FD2E">
            <w:pPr>
              <w:spacing w:line="360" w:lineRule="auto"/>
              <w:jc w:val="center"/>
              <w:rPr>
                <w:rFonts w:ascii="宋体" w:hAnsi="宋体"/>
                <w:b/>
                <w:szCs w:val="21"/>
                <w:highlight w:val="none"/>
              </w:rPr>
            </w:pPr>
            <w:r>
              <w:rPr>
                <w:rFonts w:hint="eastAsia" w:ascii="宋体" w:hAnsi="宋体"/>
                <w:b/>
                <w:szCs w:val="21"/>
                <w:highlight w:val="none"/>
              </w:rPr>
              <w:t>序号</w:t>
            </w:r>
          </w:p>
        </w:tc>
        <w:tc>
          <w:tcPr>
            <w:tcW w:w="1559" w:type="dxa"/>
            <w:vAlign w:val="center"/>
          </w:tcPr>
          <w:p w14:paraId="1918A5C5">
            <w:pPr>
              <w:spacing w:line="360" w:lineRule="auto"/>
              <w:jc w:val="center"/>
              <w:rPr>
                <w:rFonts w:ascii="宋体" w:hAnsi="宋体"/>
                <w:b/>
                <w:szCs w:val="21"/>
                <w:highlight w:val="none"/>
              </w:rPr>
            </w:pPr>
            <w:r>
              <w:rPr>
                <w:rFonts w:hint="eastAsia" w:ascii="宋体" w:hAnsi="宋体"/>
                <w:b/>
                <w:szCs w:val="21"/>
                <w:highlight w:val="none"/>
              </w:rPr>
              <w:t>业主名称</w:t>
            </w:r>
          </w:p>
        </w:tc>
        <w:tc>
          <w:tcPr>
            <w:tcW w:w="3260" w:type="dxa"/>
            <w:vAlign w:val="center"/>
          </w:tcPr>
          <w:p w14:paraId="4D68B3B6">
            <w:pPr>
              <w:spacing w:line="360" w:lineRule="auto"/>
              <w:jc w:val="center"/>
              <w:rPr>
                <w:rFonts w:ascii="宋体" w:hAnsi="宋体"/>
                <w:b/>
                <w:szCs w:val="21"/>
                <w:highlight w:val="none"/>
              </w:rPr>
            </w:pPr>
            <w:r>
              <w:rPr>
                <w:rFonts w:hint="eastAsia" w:ascii="宋体" w:hAnsi="宋体"/>
                <w:b/>
                <w:szCs w:val="21"/>
                <w:highlight w:val="none"/>
              </w:rPr>
              <w:t>项目名称</w:t>
            </w:r>
          </w:p>
        </w:tc>
        <w:tc>
          <w:tcPr>
            <w:tcW w:w="1200" w:type="dxa"/>
            <w:vAlign w:val="center"/>
          </w:tcPr>
          <w:p w14:paraId="6ED1EDE3">
            <w:pPr>
              <w:spacing w:line="360" w:lineRule="auto"/>
              <w:jc w:val="center"/>
              <w:rPr>
                <w:rFonts w:ascii="宋体" w:hAnsi="宋体"/>
                <w:b/>
                <w:szCs w:val="21"/>
                <w:highlight w:val="none"/>
              </w:rPr>
            </w:pPr>
            <w:r>
              <w:rPr>
                <w:rFonts w:hint="eastAsia" w:ascii="宋体" w:hAnsi="宋体"/>
                <w:b/>
                <w:szCs w:val="21"/>
                <w:highlight w:val="none"/>
              </w:rPr>
              <w:t>合同金额</w:t>
            </w:r>
          </w:p>
        </w:tc>
        <w:tc>
          <w:tcPr>
            <w:tcW w:w="1559" w:type="dxa"/>
            <w:vAlign w:val="center"/>
          </w:tcPr>
          <w:p w14:paraId="433CF735">
            <w:pPr>
              <w:spacing w:line="360" w:lineRule="auto"/>
              <w:jc w:val="center"/>
              <w:rPr>
                <w:rFonts w:ascii="宋体" w:hAnsi="宋体"/>
                <w:b/>
                <w:szCs w:val="21"/>
                <w:highlight w:val="none"/>
              </w:rPr>
            </w:pPr>
            <w:r>
              <w:rPr>
                <w:rFonts w:hint="eastAsia" w:ascii="宋体" w:hAnsi="宋体"/>
                <w:b/>
                <w:szCs w:val="21"/>
                <w:highlight w:val="none"/>
              </w:rPr>
              <w:t>业主联系人及联系方式</w:t>
            </w:r>
          </w:p>
        </w:tc>
        <w:tc>
          <w:tcPr>
            <w:tcW w:w="1069" w:type="dxa"/>
            <w:vAlign w:val="center"/>
          </w:tcPr>
          <w:p w14:paraId="4CE9EDF2">
            <w:pPr>
              <w:snapToGrid w:val="0"/>
              <w:jc w:val="center"/>
              <w:rPr>
                <w:rFonts w:ascii="宋体" w:hAnsi="宋体"/>
                <w:b/>
                <w:szCs w:val="21"/>
                <w:highlight w:val="none"/>
              </w:rPr>
            </w:pPr>
            <w:r>
              <w:rPr>
                <w:rFonts w:hint="eastAsia" w:ascii="宋体" w:hAnsi="宋体"/>
                <w:b/>
                <w:szCs w:val="21"/>
                <w:highlight w:val="none"/>
              </w:rPr>
              <w:t>附件</w:t>
            </w:r>
          </w:p>
          <w:p w14:paraId="34A7D47D">
            <w:pPr>
              <w:snapToGrid w:val="0"/>
              <w:jc w:val="center"/>
              <w:rPr>
                <w:rFonts w:ascii="宋体" w:hAnsi="宋体"/>
                <w:b/>
                <w:szCs w:val="21"/>
                <w:highlight w:val="none"/>
              </w:rPr>
            </w:pPr>
            <w:r>
              <w:rPr>
                <w:rFonts w:hint="eastAsia" w:ascii="宋体" w:hAnsi="宋体"/>
                <w:b/>
                <w:szCs w:val="21"/>
                <w:highlight w:val="none"/>
              </w:rPr>
              <w:t>页码</w:t>
            </w:r>
          </w:p>
        </w:tc>
      </w:tr>
      <w:tr w14:paraId="3534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A3E2F62">
            <w:pPr>
              <w:spacing w:line="360" w:lineRule="auto"/>
              <w:rPr>
                <w:rFonts w:ascii="宋体" w:hAnsi="宋体"/>
                <w:b/>
                <w:szCs w:val="21"/>
                <w:highlight w:val="none"/>
              </w:rPr>
            </w:pPr>
          </w:p>
        </w:tc>
        <w:tc>
          <w:tcPr>
            <w:tcW w:w="1559" w:type="dxa"/>
          </w:tcPr>
          <w:p w14:paraId="046AB385">
            <w:pPr>
              <w:spacing w:line="360" w:lineRule="auto"/>
              <w:rPr>
                <w:rFonts w:ascii="宋体" w:hAnsi="宋体"/>
                <w:b/>
                <w:szCs w:val="21"/>
                <w:highlight w:val="none"/>
              </w:rPr>
            </w:pPr>
          </w:p>
        </w:tc>
        <w:tc>
          <w:tcPr>
            <w:tcW w:w="3260" w:type="dxa"/>
          </w:tcPr>
          <w:p w14:paraId="491EFD6B">
            <w:pPr>
              <w:spacing w:line="360" w:lineRule="auto"/>
              <w:rPr>
                <w:rFonts w:ascii="宋体" w:hAnsi="宋体"/>
                <w:b/>
                <w:szCs w:val="21"/>
                <w:highlight w:val="none"/>
              </w:rPr>
            </w:pPr>
          </w:p>
        </w:tc>
        <w:tc>
          <w:tcPr>
            <w:tcW w:w="1200" w:type="dxa"/>
          </w:tcPr>
          <w:p w14:paraId="7A6E6379">
            <w:pPr>
              <w:spacing w:line="360" w:lineRule="auto"/>
              <w:rPr>
                <w:rFonts w:ascii="宋体" w:hAnsi="宋体"/>
                <w:b/>
                <w:szCs w:val="21"/>
                <w:highlight w:val="none"/>
              </w:rPr>
            </w:pPr>
          </w:p>
        </w:tc>
        <w:tc>
          <w:tcPr>
            <w:tcW w:w="1559" w:type="dxa"/>
          </w:tcPr>
          <w:p w14:paraId="6FBA4697">
            <w:pPr>
              <w:spacing w:line="360" w:lineRule="auto"/>
              <w:rPr>
                <w:rFonts w:ascii="宋体" w:hAnsi="宋体"/>
                <w:b/>
                <w:szCs w:val="21"/>
                <w:highlight w:val="none"/>
              </w:rPr>
            </w:pPr>
          </w:p>
        </w:tc>
        <w:tc>
          <w:tcPr>
            <w:tcW w:w="1069" w:type="dxa"/>
          </w:tcPr>
          <w:p w14:paraId="7F16146A">
            <w:pPr>
              <w:spacing w:line="360" w:lineRule="auto"/>
              <w:rPr>
                <w:rFonts w:ascii="宋体" w:hAnsi="宋体"/>
                <w:b/>
                <w:szCs w:val="21"/>
                <w:highlight w:val="none"/>
              </w:rPr>
            </w:pPr>
          </w:p>
        </w:tc>
      </w:tr>
      <w:tr w14:paraId="50A5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D9E4C5F">
            <w:pPr>
              <w:spacing w:line="360" w:lineRule="auto"/>
              <w:rPr>
                <w:rFonts w:ascii="宋体" w:hAnsi="宋体"/>
                <w:b/>
                <w:szCs w:val="21"/>
                <w:highlight w:val="none"/>
              </w:rPr>
            </w:pPr>
          </w:p>
        </w:tc>
        <w:tc>
          <w:tcPr>
            <w:tcW w:w="1559" w:type="dxa"/>
          </w:tcPr>
          <w:p w14:paraId="733850F3">
            <w:pPr>
              <w:spacing w:line="360" w:lineRule="auto"/>
              <w:rPr>
                <w:rFonts w:ascii="宋体" w:hAnsi="宋体"/>
                <w:b/>
                <w:szCs w:val="21"/>
                <w:highlight w:val="none"/>
              </w:rPr>
            </w:pPr>
          </w:p>
        </w:tc>
        <w:tc>
          <w:tcPr>
            <w:tcW w:w="3260" w:type="dxa"/>
          </w:tcPr>
          <w:p w14:paraId="2935F72F">
            <w:pPr>
              <w:spacing w:line="360" w:lineRule="auto"/>
              <w:rPr>
                <w:rFonts w:ascii="宋体" w:hAnsi="宋体"/>
                <w:b/>
                <w:szCs w:val="21"/>
                <w:highlight w:val="none"/>
              </w:rPr>
            </w:pPr>
          </w:p>
        </w:tc>
        <w:tc>
          <w:tcPr>
            <w:tcW w:w="1200" w:type="dxa"/>
          </w:tcPr>
          <w:p w14:paraId="2E6D8774">
            <w:pPr>
              <w:spacing w:line="360" w:lineRule="auto"/>
              <w:rPr>
                <w:rFonts w:ascii="宋体" w:hAnsi="宋体"/>
                <w:b/>
                <w:szCs w:val="21"/>
                <w:highlight w:val="none"/>
              </w:rPr>
            </w:pPr>
          </w:p>
        </w:tc>
        <w:tc>
          <w:tcPr>
            <w:tcW w:w="1559" w:type="dxa"/>
          </w:tcPr>
          <w:p w14:paraId="7A57BB74">
            <w:pPr>
              <w:spacing w:line="360" w:lineRule="auto"/>
              <w:rPr>
                <w:rFonts w:ascii="宋体" w:hAnsi="宋体"/>
                <w:b/>
                <w:szCs w:val="21"/>
                <w:highlight w:val="none"/>
              </w:rPr>
            </w:pPr>
          </w:p>
        </w:tc>
        <w:tc>
          <w:tcPr>
            <w:tcW w:w="1069" w:type="dxa"/>
          </w:tcPr>
          <w:p w14:paraId="1186FFD1">
            <w:pPr>
              <w:spacing w:line="360" w:lineRule="auto"/>
              <w:rPr>
                <w:rFonts w:ascii="宋体" w:hAnsi="宋体"/>
                <w:b/>
                <w:szCs w:val="21"/>
                <w:highlight w:val="none"/>
              </w:rPr>
            </w:pPr>
          </w:p>
        </w:tc>
      </w:tr>
      <w:tr w14:paraId="48BE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5832F66">
            <w:pPr>
              <w:spacing w:line="360" w:lineRule="auto"/>
              <w:rPr>
                <w:rFonts w:ascii="宋体" w:hAnsi="宋体"/>
                <w:b/>
                <w:szCs w:val="21"/>
                <w:highlight w:val="none"/>
              </w:rPr>
            </w:pPr>
          </w:p>
        </w:tc>
        <w:tc>
          <w:tcPr>
            <w:tcW w:w="1559" w:type="dxa"/>
          </w:tcPr>
          <w:p w14:paraId="078EEB94">
            <w:pPr>
              <w:spacing w:line="360" w:lineRule="auto"/>
              <w:rPr>
                <w:rFonts w:ascii="宋体" w:hAnsi="宋体"/>
                <w:b/>
                <w:szCs w:val="21"/>
                <w:highlight w:val="none"/>
              </w:rPr>
            </w:pPr>
          </w:p>
        </w:tc>
        <w:tc>
          <w:tcPr>
            <w:tcW w:w="3260" w:type="dxa"/>
          </w:tcPr>
          <w:p w14:paraId="5E1FED46">
            <w:pPr>
              <w:spacing w:line="360" w:lineRule="auto"/>
              <w:rPr>
                <w:rFonts w:ascii="宋体" w:hAnsi="宋体"/>
                <w:b/>
                <w:szCs w:val="21"/>
                <w:highlight w:val="none"/>
              </w:rPr>
            </w:pPr>
          </w:p>
        </w:tc>
        <w:tc>
          <w:tcPr>
            <w:tcW w:w="1200" w:type="dxa"/>
          </w:tcPr>
          <w:p w14:paraId="7612311E">
            <w:pPr>
              <w:spacing w:line="360" w:lineRule="auto"/>
              <w:rPr>
                <w:rFonts w:ascii="宋体" w:hAnsi="宋体"/>
                <w:b/>
                <w:szCs w:val="21"/>
                <w:highlight w:val="none"/>
              </w:rPr>
            </w:pPr>
          </w:p>
        </w:tc>
        <w:tc>
          <w:tcPr>
            <w:tcW w:w="1559" w:type="dxa"/>
          </w:tcPr>
          <w:p w14:paraId="09228266">
            <w:pPr>
              <w:spacing w:line="360" w:lineRule="auto"/>
              <w:rPr>
                <w:rFonts w:ascii="宋体" w:hAnsi="宋体"/>
                <w:b/>
                <w:szCs w:val="21"/>
                <w:highlight w:val="none"/>
              </w:rPr>
            </w:pPr>
          </w:p>
        </w:tc>
        <w:tc>
          <w:tcPr>
            <w:tcW w:w="1069" w:type="dxa"/>
          </w:tcPr>
          <w:p w14:paraId="5299A4E0">
            <w:pPr>
              <w:spacing w:line="360" w:lineRule="auto"/>
              <w:rPr>
                <w:rFonts w:ascii="宋体" w:hAnsi="宋体"/>
                <w:b/>
                <w:szCs w:val="21"/>
                <w:highlight w:val="none"/>
              </w:rPr>
            </w:pPr>
          </w:p>
        </w:tc>
      </w:tr>
      <w:tr w14:paraId="5736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6977436">
            <w:pPr>
              <w:spacing w:line="360" w:lineRule="auto"/>
              <w:rPr>
                <w:rFonts w:ascii="宋体" w:hAnsi="宋体"/>
                <w:b/>
                <w:szCs w:val="21"/>
                <w:highlight w:val="none"/>
              </w:rPr>
            </w:pPr>
          </w:p>
        </w:tc>
        <w:tc>
          <w:tcPr>
            <w:tcW w:w="1559" w:type="dxa"/>
          </w:tcPr>
          <w:p w14:paraId="760CB0C8">
            <w:pPr>
              <w:spacing w:line="360" w:lineRule="auto"/>
              <w:rPr>
                <w:rFonts w:ascii="宋体" w:hAnsi="宋体"/>
                <w:b/>
                <w:szCs w:val="21"/>
                <w:highlight w:val="none"/>
              </w:rPr>
            </w:pPr>
          </w:p>
        </w:tc>
        <w:tc>
          <w:tcPr>
            <w:tcW w:w="3260" w:type="dxa"/>
          </w:tcPr>
          <w:p w14:paraId="634643A8">
            <w:pPr>
              <w:spacing w:line="360" w:lineRule="auto"/>
              <w:rPr>
                <w:rFonts w:ascii="宋体" w:hAnsi="宋体"/>
                <w:b/>
                <w:szCs w:val="21"/>
                <w:highlight w:val="none"/>
              </w:rPr>
            </w:pPr>
          </w:p>
        </w:tc>
        <w:tc>
          <w:tcPr>
            <w:tcW w:w="1200" w:type="dxa"/>
          </w:tcPr>
          <w:p w14:paraId="7B2C85F2">
            <w:pPr>
              <w:spacing w:line="360" w:lineRule="auto"/>
              <w:rPr>
                <w:rFonts w:ascii="宋体" w:hAnsi="宋体"/>
                <w:b/>
                <w:szCs w:val="21"/>
                <w:highlight w:val="none"/>
              </w:rPr>
            </w:pPr>
          </w:p>
        </w:tc>
        <w:tc>
          <w:tcPr>
            <w:tcW w:w="1559" w:type="dxa"/>
          </w:tcPr>
          <w:p w14:paraId="4969472F">
            <w:pPr>
              <w:spacing w:line="360" w:lineRule="auto"/>
              <w:rPr>
                <w:rFonts w:ascii="宋体" w:hAnsi="宋体"/>
                <w:b/>
                <w:szCs w:val="21"/>
                <w:highlight w:val="none"/>
              </w:rPr>
            </w:pPr>
          </w:p>
        </w:tc>
        <w:tc>
          <w:tcPr>
            <w:tcW w:w="1069" w:type="dxa"/>
          </w:tcPr>
          <w:p w14:paraId="2D53B909">
            <w:pPr>
              <w:spacing w:line="360" w:lineRule="auto"/>
              <w:rPr>
                <w:rFonts w:ascii="宋体" w:hAnsi="宋体"/>
                <w:b/>
                <w:szCs w:val="21"/>
                <w:highlight w:val="none"/>
              </w:rPr>
            </w:pPr>
          </w:p>
        </w:tc>
      </w:tr>
      <w:tr w14:paraId="3F93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D8B8B16">
            <w:pPr>
              <w:spacing w:line="360" w:lineRule="auto"/>
              <w:rPr>
                <w:rFonts w:ascii="宋体" w:hAnsi="宋体"/>
                <w:b/>
                <w:szCs w:val="21"/>
                <w:highlight w:val="none"/>
              </w:rPr>
            </w:pPr>
          </w:p>
        </w:tc>
        <w:tc>
          <w:tcPr>
            <w:tcW w:w="1559" w:type="dxa"/>
          </w:tcPr>
          <w:p w14:paraId="5BC55FFD">
            <w:pPr>
              <w:spacing w:line="360" w:lineRule="auto"/>
              <w:rPr>
                <w:rFonts w:ascii="宋体" w:hAnsi="宋体"/>
                <w:b/>
                <w:szCs w:val="21"/>
                <w:highlight w:val="none"/>
              </w:rPr>
            </w:pPr>
          </w:p>
        </w:tc>
        <w:tc>
          <w:tcPr>
            <w:tcW w:w="3260" w:type="dxa"/>
          </w:tcPr>
          <w:p w14:paraId="03D62639">
            <w:pPr>
              <w:spacing w:line="360" w:lineRule="auto"/>
              <w:rPr>
                <w:rFonts w:ascii="宋体" w:hAnsi="宋体"/>
                <w:b/>
                <w:szCs w:val="21"/>
                <w:highlight w:val="none"/>
              </w:rPr>
            </w:pPr>
          </w:p>
        </w:tc>
        <w:tc>
          <w:tcPr>
            <w:tcW w:w="1200" w:type="dxa"/>
          </w:tcPr>
          <w:p w14:paraId="40141336">
            <w:pPr>
              <w:spacing w:line="360" w:lineRule="auto"/>
              <w:rPr>
                <w:rFonts w:ascii="宋体" w:hAnsi="宋体"/>
                <w:b/>
                <w:szCs w:val="21"/>
                <w:highlight w:val="none"/>
              </w:rPr>
            </w:pPr>
          </w:p>
        </w:tc>
        <w:tc>
          <w:tcPr>
            <w:tcW w:w="1559" w:type="dxa"/>
          </w:tcPr>
          <w:p w14:paraId="2BBCD943">
            <w:pPr>
              <w:spacing w:line="360" w:lineRule="auto"/>
              <w:rPr>
                <w:rFonts w:ascii="宋体" w:hAnsi="宋体"/>
                <w:b/>
                <w:szCs w:val="21"/>
                <w:highlight w:val="none"/>
              </w:rPr>
            </w:pPr>
          </w:p>
        </w:tc>
        <w:tc>
          <w:tcPr>
            <w:tcW w:w="1069" w:type="dxa"/>
          </w:tcPr>
          <w:p w14:paraId="7D5F876F">
            <w:pPr>
              <w:spacing w:line="360" w:lineRule="auto"/>
              <w:rPr>
                <w:rFonts w:ascii="宋体" w:hAnsi="宋体"/>
                <w:b/>
                <w:szCs w:val="21"/>
                <w:highlight w:val="none"/>
              </w:rPr>
            </w:pPr>
          </w:p>
        </w:tc>
      </w:tr>
      <w:tr w14:paraId="196C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504FA03">
            <w:pPr>
              <w:spacing w:line="360" w:lineRule="auto"/>
              <w:rPr>
                <w:rFonts w:ascii="宋体" w:hAnsi="宋体"/>
                <w:b/>
                <w:szCs w:val="21"/>
                <w:highlight w:val="none"/>
              </w:rPr>
            </w:pPr>
          </w:p>
        </w:tc>
        <w:tc>
          <w:tcPr>
            <w:tcW w:w="1559" w:type="dxa"/>
          </w:tcPr>
          <w:p w14:paraId="168C364C">
            <w:pPr>
              <w:spacing w:line="360" w:lineRule="auto"/>
              <w:rPr>
                <w:rFonts w:ascii="宋体" w:hAnsi="宋体"/>
                <w:b/>
                <w:szCs w:val="21"/>
                <w:highlight w:val="none"/>
              </w:rPr>
            </w:pPr>
          </w:p>
        </w:tc>
        <w:tc>
          <w:tcPr>
            <w:tcW w:w="3260" w:type="dxa"/>
          </w:tcPr>
          <w:p w14:paraId="7A67FC6D">
            <w:pPr>
              <w:spacing w:line="360" w:lineRule="auto"/>
              <w:rPr>
                <w:rFonts w:ascii="宋体" w:hAnsi="宋体"/>
                <w:b/>
                <w:szCs w:val="21"/>
                <w:highlight w:val="none"/>
              </w:rPr>
            </w:pPr>
          </w:p>
        </w:tc>
        <w:tc>
          <w:tcPr>
            <w:tcW w:w="1200" w:type="dxa"/>
          </w:tcPr>
          <w:p w14:paraId="2DABEE74">
            <w:pPr>
              <w:spacing w:line="360" w:lineRule="auto"/>
              <w:rPr>
                <w:rFonts w:ascii="宋体" w:hAnsi="宋体"/>
                <w:b/>
                <w:szCs w:val="21"/>
                <w:highlight w:val="none"/>
              </w:rPr>
            </w:pPr>
          </w:p>
        </w:tc>
        <w:tc>
          <w:tcPr>
            <w:tcW w:w="1559" w:type="dxa"/>
          </w:tcPr>
          <w:p w14:paraId="354D01C8">
            <w:pPr>
              <w:spacing w:line="360" w:lineRule="auto"/>
              <w:rPr>
                <w:rFonts w:ascii="宋体" w:hAnsi="宋体"/>
                <w:b/>
                <w:szCs w:val="21"/>
                <w:highlight w:val="none"/>
              </w:rPr>
            </w:pPr>
          </w:p>
        </w:tc>
        <w:tc>
          <w:tcPr>
            <w:tcW w:w="1069" w:type="dxa"/>
          </w:tcPr>
          <w:p w14:paraId="207357D1">
            <w:pPr>
              <w:spacing w:line="360" w:lineRule="auto"/>
              <w:rPr>
                <w:rFonts w:ascii="宋体" w:hAnsi="宋体"/>
                <w:b/>
                <w:szCs w:val="21"/>
                <w:highlight w:val="none"/>
              </w:rPr>
            </w:pPr>
          </w:p>
        </w:tc>
      </w:tr>
      <w:tr w14:paraId="346C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033F70B">
            <w:pPr>
              <w:spacing w:line="360" w:lineRule="auto"/>
              <w:rPr>
                <w:rFonts w:ascii="宋体" w:hAnsi="宋体"/>
                <w:b/>
                <w:szCs w:val="21"/>
                <w:highlight w:val="none"/>
              </w:rPr>
            </w:pPr>
          </w:p>
        </w:tc>
        <w:tc>
          <w:tcPr>
            <w:tcW w:w="1559" w:type="dxa"/>
          </w:tcPr>
          <w:p w14:paraId="0EA084E3">
            <w:pPr>
              <w:spacing w:line="360" w:lineRule="auto"/>
              <w:rPr>
                <w:rFonts w:ascii="宋体" w:hAnsi="宋体"/>
                <w:b/>
                <w:szCs w:val="21"/>
                <w:highlight w:val="none"/>
              </w:rPr>
            </w:pPr>
          </w:p>
        </w:tc>
        <w:tc>
          <w:tcPr>
            <w:tcW w:w="3260" w:type="dxa"/>
          </w:tcPr>
          <w:p w14:paraId="6DD75DA2">
            <w:pPr>
              <w:spacing w:line="360" w:lineRule="auto"/>
              <w:rPr>
                <w:rFonts w:ascii="宋体" w:hAnsi="宋体"/>
                <w:b/>
                <w:szCs w:val="21"/>
                <w:highlight w:val="none"/>
              </w:rPr>
            </w:pPr>
          </w:p>
        </w:tc>
        <w:tc>
          <w:tcPr>
            <w:tcW w:w="1200" w:type="dxa"/>
          </w:tcPr>
          <w:p w14:paraId="33683377">
            <w:pPr>
              <w:spacing w:line="360" w:lineRule="auto"/>
              <w:rPr>
                <w:rFonts w:ascii="宋体" w:hAnsi="宋体"/>
                <w:b/>
                <w:szCs w:val="21"/>
                <w:highlight w:val="none"/>
              </w:rPr>
            </w:pPr>
          </w:p>
        </w:tc>
        <w:tc>
          <w:tcPr>
            <w:tcW w:w="1559" w:type="dxa"/>
          </w:tcPr>
          <w:p w14:paraId="7F2938E3">
            <w:pPr>
              <w:spacing w:line="360" w:lineRule="auto"/>
              <w:rPr>
                <w:rFonts w:ascii="宋体" w:hAnsi="宋体"/>
                <w:b/>
                <w:szCs w:val="21"/>
                <w:highlight w:val="none"/>
              </w:rPr>
            </w:pPr>
          </w:p>
        </w:tc>
        <w:tc>
          <w:tcPr>
            <w:tcW w:w="1069" w:type="dxa"/>
          </w:tcPr>
          <w:p w14:paraId="0D1A2122">
            <w:pPr>
              <w:spacing w:line="360" w:lineRule="auto"/>
              <w:rPr>
                <w:rFonts w:ascii="宋体" w:hAnsi="宋体"/>
                <w:b/>
                <w:szCs w:val="21"/>
                <w:highlight w:val="none"/>
              </w:rPr>
            </w:pPr>
          </w:p>
        </w:tc>
      </w:tr>
      <w:tr w14:paraId="2D6D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65C703C">
            <w:pPr>
              <w:spacing w:line="360" w:lineRule="auto"/>
              <w:rPr>
                <w:rFonts w:ascii="宋体" w:hAnsi="宋体"/>
                <w:b/>
                <w:szCs w:val="21"/>
                <w:highlight w:val="none"/>
              </w:rPr>
            </w:pPr>
          </w:p>
        </w:tc>
        <w:tc>
          <w:tcPr>
            <w:tcW w:w="1559" w:type="dxa"/>
          </w:tcPr>
          <w:p w14:paraId="51234969">
            <w:pPr>
              <w:spacing w:line="360" w:lineRule="auto"/>
              <w:rPr>
                <w:rFonts w:ascii="宋体" w:hAnsi="宋体"/>
                <w:b/>
                <w:szCs w:val="21"/>
                <w:highlight w:val="none"/>
              </w:rPr>
            </w:pPr>
          </w:p>
        </w:tc>
        <w:tc>
          <w:tcPr>
            <w:tcW w:w="3260" w:type="dxa"/>
          </w:tcPr>
          <w:p w14:paraId="698A6B8D">
            <w:pPr>
              <w:spacing w:line="360" w:lineRule="auto"/>
              <w:rPr>
                <w:rFonts w:ascii="宋体" w:hAnsi="宋体"/>
                <w:b/>
                <w:szCs w:val="21"/>
                <w:highlight w:val="none"/>
              </w:rPr>
            </w:pPr>
          </w:p>
        </w:tc>
        <w:tc>
          <w:tcPr>
            <w:tcW w:w="1200" w:type="dxa"/>
          </w:tcPr>
          <w:p w14:paraId="10392AA8">
            <w:pPr>
              <w:spacing w:line="360" w:lineRule="auto"/>
              <w:rPr>
                <w:rFonts w:ascii="宋体" w:hAnsi="宋体"/>
                <w:b/>
                <w:szCs w:val="21"/>
                <w:highlight w:val="none"/>
              </w:rPr>
            </w:pPr>
          </w:p>
        </w:tc>
        <w:tc>
          <w:tcPr>
            <w:tcW w:w="1559" w:type="dxa"/>
          </w:tcPr>
          <w:p w14:paraId="078862D2">
            <w:pPr>
              <w:spacing w:line="360" w:lineRule="auto"/>
              <w:rPr>
                <w:rFonts w:ascii="宋体" w:hAnsi="宋体"/>
                <w:b/>
                <w:szCs w:val="21"/>
                <w:highlight w:val="none"/>
              </w:rPr>
            </w:pPr>
          </w:p>
        </w:tc>
        <w:tc>
          <w:tcPr>
            <w:tcW w:w="1069" w:type="dxa"/>
          </w:tcPr>
          <w:p w14:paraId="5FC7920F">
            <w:pPr>
              <w:spacing w:line="360" w:lineRule="auto"/>
              <w:rPr>
                <w:rFonts w:ascii="宋体" w:hAnsi="宋体"/>
                <w:b/>
                <w:szCs w:val="21"/>
                <w:highlight w:val="none"/>
              </w:rPr>
            </w:pPr>
          </w:p>
        </w:tc>
      </w:tr>
      <w:tr w14:paraId="0076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52A54A9">
            <w:pPr>
              <w:spacing w:line="360" w:lineRule="auto"/>
              <w:rPr>
                <w:rFonts w:ascii="宋体" w:hAnsi="宋体"/>
                <w:b/>
                <w:szCs w:val="21"/>
                <w:highlight w:val="none"/>
              </w:rPr>
            </w:pPr>
          </w:p>
        </w:tc>
        <w:tc>
          <w:tcPr>
            <w:tcW w:w="1559" w:type="dxa"/>
          </w:tcPr>
          <w:p w14:paraId="062D9281">
            <w:pPr>
              <w:spacing w:line="360" w:lineRule="auto"/>
              <w:rPr>
                <w:rFonts w:ascii="宋体" w:hAnsi="宋体"/>
                <w:b/>
                <w:szCs w:val="21"/>
                <w:highlight w:val="none"/>
              </w:rPr>
            </w:pPr>
          </w:p>
        </w:tc>
        <w:tc>
          <w:tcPr>
            <w:tcW w:w="3260" w:type="dxa"/>
          </w:tcPr>
          <w:p w14:paraId="3EF58D84">
            <w:pPr>
              <w:spacing w:line="360" w:lineRule="auto"/>
              <w:rPr>
                <w:rFonts w:ascii="宋体" w:hAnsi="宋体"/>
                <w:b/>
                <w:szCs w:val="21"/>
                <w:highlight w:val="none"/>
              </w:rPr>
            </w:pPr>
          </w:p>
        </w:tc>
        <w:tc>
          <w:tcPr>
            <w:tcW w:w="1200" w:type="dxa"/>
          </w:tcPr>
          <w:p w14:paraId="7487A557">
            <w:pPr>
              <w:spacing w:line="360" w:lineRule="auto"/>
              <w:rPr>
                <w:rFonts w:ascii="宋体" w:hAnsi="宋体"/>
                <w:b/>
                <w:szCs w:val="21"/>
                <w:highlight w:val="none"/>
              </w:rPr>
            </w:pPr>
          </w:p>
        </w:tc>
        <w:tc>
          <w:tcPr>
            <w:tcW w:w="1559" w:type="dxa"/>
          </w:tcPr>
          <w:p w14:paraId="453163CF">
            <w:pPr>
              <w:spacing w:line="360" w:lineRule="auto"/>
              <w:rPr>
                <w:rFonts w:ascii="宋体" w:hAnsi="宋体"/>
                <w:b/>
                <w:szCs w:val="21"/>
                <w:highlight w:val="none"/>
              </w:rPr>
            </w:pPr>
          </w:p>
        </w:tc>
        <w:tc>
          <w:tcPr>
            <w:tcW w:w="1069" w:type="dxa"/>
          </w:tcPr>
          <w:p w14:paraId="01ADDEB3">
            <w:pPr>
              <w:spacing w:line="360" w:lineRule="auto"/>
              <w:rPr>
                <w:rFonts w:ascii="宋体" w:hAnsi="宋体"/>
                <w:b/>
                <w:szCs w:val="21"/>
                <w:highlight w:val="none"/>
              </w:rPr>
            </w:pPr>
          </w:p>
        </w:tc>
      </w:tr>
      <w:tr w14:paraId="2AA9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FA96C5C">
            <w:pPr>
              <w:spacing w:line="360" w:lineRule="auto"/>
              <w:rPr>
                <w:rFonts w:ascii="宋体" w:hAnsi="宋体"/>
                <w:b/>
                <w:szCs w:val="21"/>
                <w:highlight w:val="none"/>
              </w:rPr>
            </w:pPr>
          </w:p>
        </w:tc>
        <w:tc>
          <w:tcPr>
            <w:tcW w:w="1559" w:type="dxa"/>
          </w:tcPr>
          <w:p w14:paraId="78A59B81">
            <w:pPr>
              <w:spacing w:line="360" w:lineRule="auto"/>
              <w:rPr>
                <w:rFonts w:ascii="宋体" w:hAnsi="宋体"/>
                <w:b/>
                <w:szCs w:val="21"/>
                <w:highlight w:val="none"/>
              </w:rPr>
            </w:pPr>
          </w:p>
        </w:tc>
        <w:tc>
          <w:tcPr>
            <w:tcW w:w="3260" w:type="dxa"/>
          </w:tcPr>
          <w:p w14:paraId="1EF6025F">
            <w:pPr>
              <w:spacing w:line="360" w:lineRule="auto"/>
              <w:rPr>
                <w:rFonts w:ascii="宋体" w:hAnsi="宋体"/>
                <w:b/>
                <w:szCs w:val="21"/>
                <w:highlight w:val="none"/>
              </w:rPr>
            </w:pPr>
          </w:p>
        </w:tc>
        <w:tc>
          <w:tcPr>
            <w:tcW w:w="1200" w:type="dxa"/>
          </w:tcPr>
          <w:p w14:paraId="3C72607B">
            <w:pPr>
              <w:spacing w:line="360" w:lineRule="auto"/>
              <w:rPr>
                <w:rFonts w:ascii="宋体" w:hAnsi="宋体"/>
                <w:b/>
                <w:szCs w:val="21"/>
                <w:highlight w:val="none"/>
              </w:rPr>
            </w:pPr>
          </w:p>
        </w:tc>
        <w:tc>
          <w:tcPr>
            <w:tcW w:w="1559" w:type="dxa"/>
          </w:tcPr>
          <w:p w14:paraId="2D3544D1">
            <w:pPr>
              <w:spacing w:line="360" w:lineRule="auto"/>
              <w:rPr>
                <w:rFonts w:ascii="宋体" w:hAnsi="宋体"/>
                <w:b/>
                <w:szCs w:val="21"/>
                <w:highlight w:val="none"/>
              </w:rPr>
            </w:pPr>
          </w:p>
        </w:tc>
        <w:tc>
          <w:tcPr>
            <w:tcW w:w="1069" w:type="dxa"/>
          </w:tcPr>
          <w:p w14:paraId="7C272CB4">
            <w:pPr>
              <w:spacing w:line="360" w:lineRule="auto"/>
              <w:rPr>
                <w:rFonts w:ascii="宋体" w:hAnsi="宋体"/>
                <w:b/>
                <w:szCs w:val="21"/>
                <w:highlight w:val="none"/>
              </w:rPr>
            </w:pPr>
          </w:p>
        </w:tc>
      </w:tr>
    </w:tbl>
    <w:p w14:paraId="34615708">
      <w:pPr>
        <w:spacing w:line="360" w:lineRule="auto"/>
        <w:rPr>
          <w:rFonts w:ascii="宋体" w:hAnsi="宋体" w:cs="宋体"/>
          <w:b/>
          <w:spacing w:val="20"/>
          <w:szCs w:val="21"/>
          <w:highlight w:val="none"/>
        </w:rPr>
      </w:pPr>
      <w:r>
        <w:rPr>
          <w:rFonts w:hint="eastAsia" w:ascii="宋体" w:hAnsi="宋体" w:cs="宋体"/>
          <w:b/>
          <w:spacing w:val="20"/>
          <w:szCs w:val="21"/>
          <w:highlight w:val="none"/>
        </w:rPr>
        <w:t>注：须提供相关项目合同或协议复印件，详见商务技术评分标准。</w:t>
      </w:r>
    </w:p>
    <w:p w14:paraId="61F9F106">
      <w:pPr>
        <w:pStyle w:val="5"/>
        <w:spacing w:before="0" w:after="0"/>
        <w:ind w:firstLine="0"/>
        <w:jc w:val="center"/>
        <w:rPr>
          <w:rFonts w:cs="仿宋_GB2312" w:asciiTheme="minorEastAsia" w:hAnsiTheme="minorEastAsia" w:eastAsiaTheme="minorEastAsia"/>
          <w:b w:val="0"/>
          <w:kern w:val="0"/>
          <w:highlight w:val="none"/>
        </w:rPr>
      </w:pPr>
    </w:p>
    <w:p w14:paraId="3F24F68E">
      <w:pPr>
        <w:pStyle w:val="5"/>
        <w:spacing w:before="0" w:after="0"/>
        <w:ind w:firstLine="0"/>
        <w:jc w:val="center"/>
        <w:rPr>
          <w:rFonts w:cs="仿宋_GB2312" w:asciiTheme="minorEastAsia" w:hAnsiTheme="minorEastAsia" w:eastAsiaTheme="minorEastAsia"/>
          <w:b w:val="0"/>
          <w:kern w:val="0"/>
          <w:highlight w:val="none"/>
        </w:rPr>
      </w:pPr>
    </w:p>
    <w:p w14:paraId="359F73BA">
      <w:pPr>
        <w:pStyle w:val="5"/>
        <w:spacing w:before="0" w:after="0"/>
        <w:ind w:firstLine="0"/>
        <w:jc w:val="center"/>
        <w:rPr>
          <w:rFonts w:cs="仿宋_GB2312" w:asciiTheme="minorEastAsia" w:hAnsiTheme="minorEastAsia" w:eastAsiaTheme="minorEastAsia"/>
          <w:b w:val="0"/>
          <w:kern w:val="0"/>
          <w:highlight w:val="none"/>
        </w:rPr>
      </w:pPr>
    </w:p>
    <w:p w14:paraId="5DCE017C">
      <w:pPr>
        <w:autoSpaceDE w:val="0"/>
        <w:autoSpaceDN w:val="0"/>
        <w:spacing w:line="360" w:lineRule="auto"/>
        <w:ind w:left="2" w:leftChars="1" w:right="1120" w:firstLine="4560" w:firstLineChars="1900"/>
        <w:jc w:val="left"/>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投标人名称（</w:t>
      </w:r>
      <w:r>
        <w:rPr>
          <w:rFonts w:hint="eastAsia" w:cs="仿宋_GB2312" w:asciiTheme="majorEastAsia" w:hAnsiTheme="majorEastAsia" w:eastAsiaTheme="majorEastAsia"/>
          <w:sz w:val="24"/>
          <w:highlight w:val="none"/>
        </w:rPr>
        <w:t>电子签名</w:t>
      </w:r>
      <w:r>
        <w:rPr>
          <w:rFonts w:hint="eastAsia" w:cs="仿宋_GB2312" w:asciiTheme="majorEastAsia" w:hAnsiTheme="majorEastAsia" w:eastAsiaTheme="majorEastAsia"/>
          <w:kern w:val="0"/>
          <w:sz w:val="24"/>
          <w:highlight w:val="none"/>
          <w:lang w:val="zh-CN"/>
        </w:rPr>
        <w:t xml:space="preserve">）：                                                                                                                                                                                                               </w:t>
      </w:r>
    </w:p>
    <w:p w14:paraId="679B9286">
      <w:pPr>
        <w:spacing w:line="360" w:lineRule="auto"/>
        <w:ind w:left="4620" w:leftChars="2200"/>
        <w:rPr>
          <w:rFonts w:asciiTheme="majorEastAsia" w:hAnsiTheme="majorEastAsia" w:eastAsiaTheme="majorEastAsia"/>
          <w:sz w:val="24"/>
          <w:highlight w:val="none"/>
        </w:rPr>
      </w:pPr>
      <w:r>
        <w:rPr>
          <w:rFonts w:hint="eastAsia" w:cs="仿宋_GB2312" w:asciiTheme="majorEastAsia" w:hAnsiTheme="majorEastAsia" w:eastAsiaTheme="majorEastAsia"/>
          <w:kern w:val="0"/>
          <w:sz w:val="24"/>
          <w:highlight w:val="none"/>
          <w:lang w:val="zh-CN"/>
        </w:rPr>
        <w:t>日期</w:t>
      </w:r>
      <w:r>
        <w:rPr>
          <w:rFonts w:hint="eastAsia" w:cs="仿宋_GB2312" w:asciiTheme="majorEastAsia" w:hAnsiTheme="majorEastAsia" w:eastAsiaTheme="majorEastAsia"/>
          <w:kern w:val="0"/>
          <w:sz w:val="24"/>
          <w:highlight w:val="none"/>
        </w:rPr>
        <w:t>：</w:t>
      </w:r>
      <w:r>
        <w:rPr>
          <w:rFonts w:hint="eastAsia" w:cs="仿宋_GB2312" w:asciiTheme="majorEastAsia" w:hAnsiTheme="majorEastAsia" w:eastAsiaTheme="majorEastAsia"/>
          <w:kern w:val="0"/>
          <w:sz w:val="24"/>
          <w:highlight w:val="none"/>
          <w:lang w:val="zh-CN"/>
        </w:rPr>
        <w:t xml:space="preserve">   年   月   日</w:t>
      </w:r>
    </w:p>
    <w:p w14:paraId="19905ADE">
      <w:pPr>
        <w:pStyle w:val="5"/>
        <w:spacing w:before="0" w:after="0"/>
        <w:ind w:firstLine="0"/>
        <w:jc w:val="center"/>
        <w:rPr>
          <w:rFonts w:cs="仿宋_GB2312" w:asciiTheme="minorEastAsia" w:hAnsiTheme="minorEastAsia" w:eastAsiaTheme="minorEastAsia"/>
          <w:b w:val="0"/>
          <w:kern w:val="0"/>
          <w:highlight w:val="none"/>
        </w:rPr>
      </w:pPr>
    </w:p>
    <w:p w14:paraId="6F4050D7">
      <w:pPr>
        <w:pStyle w:val="5"/>
        <w:spacing w:before="0" w:after="0"/>
        <w:ind w:left="0" w:firstLine="0"/>
        <w:rPr>
          <w:rFonts w:cs="仿宋_GB2312" w:asciiTheme="minorEastAsia" w:hAnsiTheme="minorEastAsia" w:eastAsiaTheme="minorEastAsia"/>
          <w:b w:val="0"/>
          <w:kern w:val="0"/>
          <w:highlight w:val="none"/>
        </w:rPr>
      </w:pPr>
    </w:p>
    <w:p w14:paraId="716929CB">
      <w:pPr>
        <w:pStyle w:val="5"/>
        <w:spacing w:before="0" w:after="0"/>
        <w:ind w:left="0" w:firstLine="0"/>
        <w:jc w:val="center"/>
        <w:rPr>
          <w:rFonts w:ascii="宋体" w:hAnsi="宋体" w:cs="仿宋_GB2312"/>
          <w:highlight w:val="none"/>
        </w:rPr>
      </w:pPr>
      <w:r>
        <w:rPr>
          <w:rFonts w:hint="eastAsia" w:cs="仿宋_GB2312" w:asciiTheme="minorEastAsia" w:hAnsiTheme="minorEastAsia" w:eastAsiaTheme="minorEastAsia"/>
          <w:b w:val="0"/>
          <w:kern w:val="0"/>
          <w:highlight w:val="none"/>
        </w:rPr>
        <w:t>八、</w:t>
      </w:r>
      <w:r>
        <w:rPr>
          <w:rFonts w:hint="eastAsia" w:ascii="宋体" w:hAnsi="宋体" w:cs="仿宋_GB2312"/>
          <w:highlight w:val="none"/>
        </w:rPr>
        <w:t>投标响应表（偏离表）格式</w:t>
      </w:r>
    </w:p>
    <w:p w14:paraId="4D4F992A">
      <w:pPr>
        <w:spacing w:line="360" w:lineRule="auto"/>
        <w:ind w:left="321" w:hanging="321" w:hangingChars="100"/>
        <w:jc w:val="center"/>
        <w:rPr>
          <w:rFonts w:ascii="宋体" w:hAnsi="宋体" w:cs="宋体"/>
          <w:b/>
          <w:bCs/>
          <w:sz w:val="32"/>
          <w:szCs w:val="32"/>
          <w:highlight w:val="none"/>
        </w:rPr>
      </w:pPr>
    </w:p>
    <w:p w14:paraId="5CF1FF0F">
      <w:pPr>
        <w:spacing w:line="360" w:lineRule="auto"/>
        <w:ind w:left="321" w:hanging="321" w:hangingChars="100"/>
        <w:jc w:val="center"/>
        <w:rPr>
          <w:rFonts w:hint="eastAsia" w:ascii="宋体" w:hAnsi="宋体" w:cs="宋体"/>
          <w:b/>
          <w:bCs/>
          <w:sz w:val="32"/>
          <w:szCs w:val="32"/>
          <w:highlight w:val="none"/>
        </w:rPr>
      </w:pPr>
    </w:p>
    <w:p w14:paraId="0614751A">
      <w:pPr>
        <w:spacing w:line="360" w:lineRule="auto"/>
        <w:ind w:left="321" w:hanging="321" w:hangingChars="100"/>
        <w:jc w:val="center"/>
        <w:rPr>
          <w:rFonts w:hint="eastAsia" w:ascii="宋体" w:hAnsi="宋体" w:cs="宋体"/>
          <w:b/>
          <w:bCs/>
          <w:sz w:val="32"/>
          <w:szCs w:val="32"/>
          <w:highlight w:val="none"/>
        </w:rPr>
      </w:pPr>
    </w:p>
    <w:p w14:paraId="2A19E04B">
      <w:pPr>
        <w:spacing w:line="360" w:lineRule="auto"/>
        <w:ind w:left="321" w:hanging="321" w:hangingChars="100"/>
        <w:jc w:val="center"/>
        <w:rPr>
          <w:rFonts w:ascii="宋体" w:hAnsi="宋体" w:cs="宋体"/>
          <w:b/>
          <w:bCs/>
          <w:sz w:val="32"/>
          <w:szCs w:val="32"/>
          <w:highlight w:val="none"/>
        </w:rPr>
      </w:pPr>
      <w:r>
        <w:rPr>
          <w:rFonts w:hint="eastAsia" w:ascii="宋体" w:hAnsi="宋体" w:cs="宋体"/>
          <w:b/>
          <w:bCs/>
          <w:sz w:val="32"/>
          <w:szCs w:val="32"/>
          <w:highlight w:val="none"/>
        </w:rPr>
        <w:t>投标响应表（商务偏离表）</w:t>
      </w:r>
    </w:p>
    <w:p w14:paraId="486BA931">
      <w:pPr>
        <w:spacing w:line="360" w:lineRule="auto"/>
        <w:rPr>
          <w:rFonts w:ascii="宋体" w:hAnsi="宋体" w:cs="宋体"/>
          <w:highlight w:val="none"/>
          <w:u w:val="single"/>
        </w:rPr>
      </w:pPr>
      <w:r>
        <w:rPr>
          <w:rFonts w:hint="eastAsia" w:ascii="宋体" w:hAnsi="宋体" w:cs="宋体"/>
          <w:highlight w:val="none"/>
        </w:rPr>
        <w:t>项目名称：</w:t>
      </w:r>
    </w:p>
    <w:tbl>
      <w:tblPr>
        <w:tblStyle w:val="63"/>
        <w:tblpPr w:leftFromText="180" w:rightFromText="180" w:vertAnchor="text" w:horzAnchor="page" w:tblpX="1164" w:tblpY="1186"/>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60"/>
        <w:gridCol w:w="2340"/>
        <w:gridCol w:w="2880"/>
      </w:tblGrid>
      <w:tr w14:paraId="5ABEE7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3F2E39B5">
            <w:pPr>
              <w:snapToGrid w:val="0"/>
              <w:jc w:val="center"/>
              <w:rPr>
                <w:rFonts w:ascii="宋体" w:hAnsi="宋体" w:cs="宋体"/>
                <w:highlight w:val="none"/>
              </w:rPr>
            </w:pPr>
            <w:r>
              <w:rPr>
                <w:rFonts w:hint="eastAsia" w:ascii="宋体" w:hAnsi="宋体" w:cs="宋体"/>
                <w:highlight w:val="none"/>
              </w:rPr>
              <w:t>序号</w:t>
            </w:r>
          </w:p>
        </w:tc>
        <w:tc>
          <w:tcPr>
            <w:tcW w:w="3060" w:type="dxa"/>
            <w:vAlign w:val="center"/>
          </w:tcPr>
          <w:p w14:paraId="557C9A6D">
            <w:pPr>
              <w:snapToGrid w:val="0"/>
              <w:jc w:val="center"/>
              <w:rPr>
                <w:rFonts w:ascii="宋体" w:hAnsi="宋体" w:cs="宋体"/>
                <w:highlight w:val="none"/>
              </w:rPr>
            </w:pPr>
            <w:r>
              <w:rPr>
                <w:rFonts w:hint="eastAsia" w:ascii="宋体" w:hAnsi="宋体" w:cs="宋体"/>
                <w:highlight w:val="none"/>
              </w:rPr>
              <w:t>采购要求</w:t>
            </w:r>
          </w:p>
        </w:tc>
        <w:tc>
          <w:tcPr>
            <w:tcW w:w="2340" w:type="dxa"/>
            <w:vAlign w:val="center"/>
          </w:tcPr>
          <w:p w14:paraId="7452BBFA">
            <w:pPr>
              <w:snapToGrid w:val="0"/>
              <w:jc w:val="center"/>
              <w:rPr>
                <w:rFonts w:ascii="宋体" w:hAnsi="宋体" w:cs="宋体"/>
                <w:highlight w:val="none"/>
              </w:rPr>
            </w:pPr>
            <w:r>
              <w:rPr>
                <w:rFonts w:hint="eastAsia" w:ascii="宋体" w:hAnsi="宋体" w:cs="宋体"/>
                <w:highlight w:val="none"/>
              </w:rPr>
              <w:t>投标响应</w:t>
            </w:r>
          </w:p>
        </w:tc>
        <w:tc>
          <w:tcPr>
            <w:tcW w:w="2880" w:type="dxa"/>
            <w:vAlign w:val="center"/>
          </w:tcPr>
          <w:p w14:paraId="0D1B5107">
            <w:pPr>
              <w:snapToGrid w:val="0"/>
              <w:jc w:val="center"/>
              <w:rPr>
                <w:rFonts w:ascii="宋体" w:hAnsi="宋体" w:cs="宋体"/>
                <w:highlight w:val="none"/>
              </w:rPr>
            </w:pPr>
            <w:r>
              <w:rPr>
                <w:rFonts w:hint="eastAsia" w:ascii="宋体" w:hAnsi="宋体" w:cs="宋体"/>
                <w:highlight w:val="none"/>
              </w:rPr>
              <w:t>说明（正偏离/负偏离/无偏离）</w:t>
            </w:r>
          </w:p>
        </w:tc>
      </w:tr>
      <w:tr w14:paraId="351AD5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1E0B57DD">
            <w:pPr>
              <w:snapToGrid w:val="0"/>
              <w:jc w:val="center"/>
              <w:rPr>
                <w:rFonts w:ascii="宋体" w:hAnsi="宋体" w:cs="宋体"/>
                <w:spacing w:val="20"/>
                <w:highlight w:val="none"/>
              </w:rPr>
            </w:pPr>
          </w:p>
        </w:tc>
        <w:tc>
          <w:tcPr>
            <w:tcW w:w="3060" w:type="dxa"/>
            <w:vAlign w:val="center"/>
          </w:tcPr>
          <w:p w14:paraId="2A91B035">
            <w:pPr>
              <w:snapToGrid w:val="0"/>
              <w:jc w:val="center"/>
              <w:rPr>
                <w:rFonts w:ascii="宋体" w:hAnsi="宋体" w:cs="宋体"/>
                <w:spacing w:val="20"/>
                <w:highlight w:val="none"/>
              </w:rPr>
            </w:pPr>
          </w:p>
        </w:tc>
        <w:tc>
          <w:tcPr>
            <w:tcW w:w="2340" w:type="dxa"/>
            <w:vAlign w:val="center"/>
          </w:tcPr>
          <w:p w14:paraId="46893A54">
            <w:pPr>
              <w:snapToGrid w:val="0"/>
              <w:jc w:val="center"/>
              <w:rPr>
                <w:rFonts w:ascii="宋体" w:hAnsi="宋体" w:cs="宋体"/>
                <w:spacing w:val="20"/>
                <w:highlight w:val="none"/>
              </w:rPr>
            </w:pPr>
          </w:p>
        </w:tc>
        <w:tc>
          <w:tcPr>
            <w:tcW w:w="2880" w:type="dxa"/>
            <w:vAlign w:val="center"/>
          </w:tcPr>
          <w:p w14:paraId="0D32C880">
            <w:pPr>
              <w:snapToGrid w:val="0"/>
              <w:jc w:val="center"/>
              <w:rPr>
                <w:rFonts w:ascii="宋体" w:hAnsi="宋体" w:cs="宋体"/>
                <w:spacing w:val="20"/>
                <w:highlight w:val="none"/>
              </w:rPr>
            </w:pPr>
          </w:p>
        </w:tc>
      </w:tr>
      <w:tr w14:paraId="739CA4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6CAE2828">
            <w:pPr>
              <w:snapToGrid w:val="0"/>
              <w:jc w:val="center"/>
              <w:rPr>
                <w:rFonts w:ascii="宋体" w:hAnsi="宋体" w:cs="宋体"/>
                <w:spacing w:val="20"/>
                <w:highlight w:val="none"/>
              </w:rPr>
            </w:pPr>
          </w:p>
        </w:tc>
        <w:tc>
          <w:tcPr>
            <w:tcW w:w="3060" w:type="dxa"/>
            <w:vAlign w:val="center"/>
          </w:tcPr>
          <w:p w14:paraId="7B5F97E1">
            <w:pPr>
              <w:snapToGrid w:val="0"/>
              <w:jc w:val="center"/>
              <w:rPr>
                <w:rFonts w:ascii="宋体" w:hAnsi="宋体" w:cs="宋体"/>
                <w:spacing w:val="20"/>
                <w:highlight w:val="none"/>
              </w:rPr>
            </w:pPr>
          </w:p>
        </w:tc>
        <w:tc>
          <w:tcPr>
            <w:tcW w:w="2340" w:type="dxa"/>
            <w:vAlign w:val="center"/>
          </w:tcPr>
          <w:p w14:paraId="10C787B9">
            <w:pPr>
              <w:snapToGrid w:val="0"/>
              <w:jc w:val="center"/>
              <w:rPr>
                <w:rFonts w:ascii="宋体" w:hAnsi="宋体" w:cs="宋体"/>
                <w:spacing w:val="20"/>
                <w:highlight w:val="none"/>
              </w:rPr>
            </w:pPr>
          </w:p>
        </w:tc>
        <w:tc>
          <w:tcPr>
            <w:tcW w:w="2880" w:type="dxa"/>
            <w:vAlign w:val="center"/>
          </w:tcPr>
          <w:p w14:paraId="5F80572C">
            <w:pPr>
              <w:snapToGrid w:val="0"/>
              <w:jc w:val="center"/>
              <w:rPr>
                <w:rFonts w:ascii="宋体" w:hAnsi="宋体" w:cs="宋体"/>
                <w:spacing w:val="20"/>
                <w:highlight w:val="none"/>
              </w:rPr>
            </w:pPr>
          </w:p>
        </w:tc>
      </w:tr>
      <w:tr w14:paraId="73838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666B9FF2">
            <w:pPr>
              <w:snapToGrid w:val="0"/>
              <w:jc w:val="center"/>
              <w:rPr>
                <w:rFonts w:ascii="宋体" w:hAnsi="宋体" w:cs="宋体"/>
                <w:spacing w:val="20"/>
                <w:highlight w:val="none"/>
              </w:rPr>
            </w:pPr>
          </w:p>
        </w:tc>
        <w:tc>
          <w:tcPr>
            <w:tcW w:w="3060" w:type="dxa"/>
            <w:vAlign w:val="center"/>
          </w:tcPr>
          <w:p w14:paraId="48AA0B64">
            <w:pPr>
              <w:snapToGrid w:val="0"/>
              <w:jc w:val="center"/>
              <w:rPr>
                <w:rFonts w:ascii="宋体" w:hAnsi="宋体" w:cs="宋体"/>
                <w:spacing w:val="20"/>
                <w:highlight w:val="none"/>
              </w:rPr>
            </w:pPr>
          </w:p>
        </w:tc>
        <w:tc>
          <w:tcPr>
            <w:tcW w:w="2340" w:type="dxa"/>
            <w:vAlign w:val="center"/>
          </w:tcPr>
          <w:p w14:paraId="6217A551">
            <w:pPr>
              <w:snapToGrid w:val="0"/>
              <w:jc w:val="center"/>
              <w:rPr>
                <w:rFonts w:ascii="宋体" w:hAnsi="宋体" w:cs="宋体"/>
                <w:spacing w:val="20"/>
                <w:highlight w:val="none"/>
              </w:rPr>
            </w:pPr>
          </w:p>
        </w:tc>
        <w:tc>
          <w:tcPr>
            <w:tcW w:w="2880" w:type="dxa"/>
            <w:vAlign w:val="center"/>
          </w:tcPr>
          <w:p w14:paraId="5250E1FB">
            <w:pPr>
              <w:snapToGrid w:val="0"/>
              <w:jc w:val="center"/>
              <w:rPr>
                <w:rFonts w:ascii="宋体" w:hAnsi="宋体" w:cs="宋体"/>
                <w:spacing w:val="20"/>
                <w:highlight w:val="none"/>
              </w:rPr>
            </w:pPr>
          </w:p>
        </w:tc>
      </w:tr>
      <w:tr w14:paraId="6AB9FA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4DA4A8C6">
            <w:pPr>
              <w:snapToGrid w:val="0"/>
              <w:jc w:val="center"/>
              <w:rPr>
                <w:rFonts w:ascii="宋体" w:hAnsi="宋体" w:cs="宋体"/>
                <w:spacing w:val="20"/>
                <w:highlight w:val="none"/>
              </w:rPr>
            </w:pPr>
          </w:p>
        </w:tc>
        <w:tc>
          <w:tcPr>
            <w:tcW w:w="3060" w:type="dxa"/>
            <w:vAlign w:val="center"/>
          </w:tcPr>
          <w:p w14:paraId="47EF76C1">
            <w:pPr>
              <w:snapToGrid w:val="0"/>
              <w:jc w:val="center"/>
              <w:rPr>
                <w:rFonts w:ascii="宋体" w:hAnsi="宋体" w:cs="宋体"/>
                <w:spacing w:val="20"/>
                <w:highlight w:val="none"/>
              </w:rPr>
            </w:pPr>
          </w:p>
        </w:tc>
        <w:tc>
          <w:tcPr>
            <w:tcW w:w="2340" w:type="dxa"/>
            <w:vAlign w:val="center"/>
          </w:tcPr>
          <w:p w14:paraId="65213321">
            <w:pPr>
              <w:snapToGrid w:val="0"/>
              <w:jc w:val="center"/>
              <w:rPr>
                <w:rFonts w:ascii="宋体" w:hAnsi="宋体" w:cs="宋体"/>
                <w:spacing w:val="20"/>
                <w:highlight w:val="none"/>
              </w:rPr>
            </w:pPr>
          </w:p>
        </w:tc>
        <w:tc>
          <w:tcPr>
            <w:tcW w:w="2880" w:type="dxa"/>
            <w:vAlign w:val="center"/>
          </w:tcPr>
          <w:p w14:paraId="5BCA435E">
            <w:pPr>
              <w:snapToGrid w:val="0"/>
              <w:jc w:val="center"/>
              <w:rPr>
                <w:rFonts w:ascii="宋体" w:hAnsi="宋体" w:cs="宋体"/>
                <w:spacing w:val="20"/>
                <w:highlight w:val="none"/>
              </w:rPr>
            </w:pPr>
          </w:p>
        </w:tc>
      </w:tr>
      <w:tr w14:paraId="413BB1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76528695">
            <w:pPr>
              <w:snapToGrid w:val="0"/>
              <w:jc w:val="center"/>
              <w:rPr>
                <w:rFonts w:ascii="宋体" w:hAnsi="宋体" w:cs="宋体"/>
                <w:spacing w:val="20"/>
                <w:highlight w:val="none"/>
              </w:rPr>
            </w:pPr>
          </w:p>
        </w:tc>
        <w:tc>
          <w:tcPr>
            <w:tcW w:w="3060" w:type="dxa"/>
            <w:vAlign w:val="center"/>
          </w:tcPr>
          <w:p w14:paraId="22C063C1">
            <w:pPr>
              <w:snapToGrid w:val="0"/>
              <w:jc w:val="center"/>
              <w:rPr>
                <w:rFonts w:ascii="宋体" w:hAnsi="宋体" w:cs="宋体"/>
                <w:spacing w:val="20"/>
                <w:highlight w:val="none"/>
              </w:rPr>
            </w:pPr>
          </w:p>
        </w:tc>
        <w:tc>
          <w:tcPr>
            <w:tcW w:w="2340" w:type="dxa"/>
            <w:vAlign w:val="center"/>
          </w:tcPr>
          <w:p w14:paraId="70093056">
            <w:pPr>
              <w:snapToGrid w:val="0"/>
              <w:jc w:val="center"/>
              <w:rPr>
                <w:rFonts w:ascii="宋体" w:hAnsi="宋体" w:cs="宋体"/>
                <w:spacing w:val="20"/>
                <w:highlight w:val="none"/>
              </w:rPr>
            </w:pPr>
          </w:p>
        </w:tc>
        <w:tc>
          <w:tcPr>
            <w:tcW w:w="2880" w:type="dxa"/>
            <w:vAlign w:val="center"/>
          </w:tcPr>
          <w:p w14:paraId="3B74CE28">
            <w:pPr>
              <w:snapToGrid w:val="0"/>
              <w:jc w:val="center"/>
              <w:rPr>
                <w:rFonts w:ascii="宋体" w:hAnsi="宋体" w:cs="宋体"/>
                <w:spacing w:val="20"/>
                <w:highlight w:val="none"/>
              </w:rPr>
            </w:pPr>
          </w:p>
        </w:tc>
      </w:tr>
      <w:tr w14:paraId="157A4B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08514371">
            <w:pPr>
              <w:snapToGrid w:val="0"/>
              <w:jc w:val="center"/>
              <w:rPr>
                <w:rFonts w:ascii="宋体" w:hAnsi="宋体" w:cs="宋体"/>
                <w:spacing w:val="20"/>
                <w:highlight w:val="none"/>
              </w:rPr>
            </w:pPr>
          </w:p>
        </w:tc>
        <w:tc>
          <w:tcPr>
            <w:tcW w:w="3060" w:type="dxa"/>
            <w:vAlign w:val="center"/>
          </w:tcPr>
          <w:p w14:paraId="27D3AA36">
            <w:pPr>
              <w:snapToGrid w:val="0"/>
              <w:jc w:val="center"/>
              <w:rPr>
                <w:rFonts w:ascii="宋体" w:hAnsi="宋体" w:cs="宋体"/>
                <w:spacing w:val="20"/>
                <w:highlight w:val="none"/>
              </w:rPr>
            </w:pPr>
          </w:p>
        </w:tc>
        <w:tc>
          <w:tcPr>
            <w:tcW w:w="2340" w:type="dxa"/>
            <w:vAlign w:val="center"/>
          </w:tcPr>
          <w:p w14:paraId="47F817F1">
            <w:pPr>
              <w:snapToGrid w:val="0"/>
              <w:jc w:val="center"/>
              <w:rPr>
                <w:rFonts w:ascii="宋体" w:hAnsi="宋体" w:cs="宋体"/>
                <w:spacing w:val="20"/>
                <w:highlight w:val="none"/>
              </w:rPr>
            </w:pPr>
          </w:p>
        </w:tc>
        <w:tc>
          <w:tcPr>
            <w:tcW w:w="2880" w:type="dxa"/>
            <w:vAlign w:val="center"/>
          </w:tcPr>
          <w:p w14:paraId="550BBA3E">
            <w:pPr>
              <w:snapToGrid w:val="0"/>
              <w:jc w:val="center"/>
              <w:rPr>
                <w:rFonts w:ascii="宋体" w:hAnsi="宋体" w:cs="宋体"/>
                <w:spacing w:val="20"/>
                <w:highlight w:val="none"/>
              </w:rPr>
            </w:pPr>
          </w:p>
        </w:tc>
      </w:tr>
      <w:tr w14:paraId="6C031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3DC65479">
            <w:pPr>
              <w:snapToGrid w:val="0"/>
              <w:jc w:val="center"/>
              <w:rPr>
                <w:rFonts w:ascii="宋体" w:hAnsi="宋体" w:cs="宋体"/>
                <w:spacing w:val="20"/>
                <w:highlight w:val="none"/>
              </w:rPr>
            </w:pPr>
          </w:p>
        </w:tc>
        <w:tc>
          <w:tcPr>
            <w:tcW w:w="3060" w:type="dxa"/>
            <w:vAlign w:val="center"/>
          </w:tcPr>
          <w:p w14:paraId="7893500D">
            <w:pPr>
              <w:snapToGrid w:val="0"/>
              <w:jc w:val="center"/>
              <w:rPr>
                <w:rFonts w:ascii="宋体" w:hAnsi="宋体" w:cs="宋体"/>
                <w:spacing w:val="20"/>
                <w:highlight w:val="none"/>
              </w:rPr>
            </w:pPr>
          </w:p>
        </w:tc>
        <w:tc>
          <w:tcPr>
            <w:tcW w:w="2340" w:type="dxa"/>
            <w:vAlign w:val="center"/>
          </w:tcPr>
          <w:p w14:paraId="099F28BF">
            <w:pPr>
              <w:snapToGrid w:val="0"/>
              <w:jc w:val="center"/>
              <w:rPr>
                <w:rFonts w:ascii="宋体" w:hAnsi="宋体" w:cs="宋体"/>
                <w:spacing w:val="20"/>
                <w:highlight w:val="none"/>
              </w:rPr>
            </w:pPr>
          </w:p>
        </w:tc>
        <w:tc>
          <w:tcPr>
            <w:tcW w:w="2880" w:type="dxa"/>
            <w:vAlign w:val="center"/>
          </w:tcPr>
          <w:p w14:paraId="7C2B960D">
            <w:pPr>
              <w:snapToGrid w:val="0"/>
              <w:jc w:val="center"/>
              <w:rPr>
                <w:rFonts w:ascii="宋体" w:hAnsi="宋体" w:cs="宋体"/>
                <w:spacing w:val="20"/>
                <w:highlight w:val="none"/>
              </w:rPr>
            </w:pPr>
          </w:p>
        </w:tc>
      </w:tr>
      <w:tr w14:paraId="70A6A0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05C6C9B6">
            <w:pPr>
              <w:snapToGrid w:val="0"/>
              <w:jc w:val="center"/>
              <w:rPr>
                <w:rFonts w:ascii="宋体" w:hAnsi="宋体" w:cs="宋体"/>
                <w:spacing w:val="20"/>
                <w:highlight w:val="none"/>
              </w:rPr>
            </w:pPr>
          </w:p>
        </w:tc>
        <w:tc>
          <w:tcPr>
            <w:tcW w:w="3060" w:type="dxa"/>
            <w:vAlign w:val="center"/>
          </w:tcPr>
          <w:p w14:paraId="528A8B8C">
            <w:pPr>
              <w:snapToGrid w:val="0"/>
              <w:jc w:val="center"/>
              <w:rPr>
                <w:rFonts w:ascii="宋体" w:hAnsi="宋体" w:cs="宋体"/>
                <w:spacing w:val="20"/>
                <w:highlight w:val="none"/>
              </w:rPr>
            </w:pPr>
          </w:p>
        </w:tc>
        <w:tc>
          <w:tcPr>
            <w:tcW w:w="2340" w:type="dxa"/>
            <w:vAlign w:val="center"/>
          </w:tcPr>
          <w:p w14:paraId="7DD58215">
            <w:pPr>
              <w:snapToGrid w:val="0"/>
              <w:jc w:val="center"/>
              <w:rPr>
                <w:rFonts w:ascii="宋体" w:hAnsi="宋体" w:cs="宋体"/>
                <w:spacing w:val="20"/>
                <w:highlight w:val="none"/>
              </w:rPr>
            </w:pPr>
          </w:p>
        </w:tc>
        <w:tc>
          <w:tcPr>
            <w:tcW w:w="2880" w:type="dxa"/>
            <w:vAlign w:val="center"/>
          </w:tcPr>
          <w:p w14:paraId="42D04FFE">
            <w:pPr>
              <w:snapToGrid w:val="0"/>
              <w:jc w:val="center"/>
              <w:rPr>
                <w:rFonts w:ascii="宋体" w:hAnsi="宋体" w:cs="宋体"/>
                <w:spacing w:val="20"/>
                <w:highlight w:val="none"/>
              </w:rPr>
            </w:pPr>
          </w:p>
        </w:tc>
      </w:tr>
      <w:tr w14:paraId="4E7F7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12CEC652">
            <w:pPr>
              <w:snapToGrid w:val="0"/>
              <w:jc w:val="center"/>
              <w:rPr>
                <w:rFonts w:ascii="宋体" w:hAnsi="宋体" w:cs="宋体"/>
                <w:spacing w:val="20"/>
                <w:highlight w:val="none"/>
              </w:rPr>
            </w:pPr>
          </w:p>
        </w:tc>
        <w:tc>
          <w:tcPr>
            <w:tcW w:w="3060" w:type="dxa"/>
            <w:vAlign w:val="center"/>
          </w:tcPr>
          <w:p w14:paraId="7E742EFC">
            <w:pPr>
              <w:snapToGrid w:val="0"/>
              <w:jc w:val="center"/>
              <w:rPr>
                <w:rFonts w:ascii="宋体" w:hAnsi="宋体" w:cs="宋体"/>
                <w:spacing w:val="20"/>
                <w:highlight w:val="none"/>
              </w:rPr>
            </w:pPr>
          </w:p>
        </w:tc>
        <w:tc>
          <w:tcPr>
            <w:tcW w:w="2340" w:type="dxa"/>
            <w:vAlign w:val="center"/>
          </w:tcPr>
          <w:p w14:paraId="34DE3CC3">
            <w:pPr>
              <w:snapToGrid w:val="0"/>
              <w:jc w:val="center"/>
              <w:rPr>
                <w:rFonts w:ascii="宋体" w:hAnsi="宋体" w:cs="宋体"/>
                <w:spacing w:val="20"/>
                <w:highlight w:val="none"/>
              </w:rPr>
            </w:pPr>
          </w:p>
        </w:tc>
        <w:tc>
          <w:tcPr>
            <w:tcW w:w="2880" w:type="dxa"/>
            <w:vAlign w:val="center"/>
          </w:tcPr>
          <w:p w14:paraId="39AE1F2F">
            <w:pPr>
              <w:snapToGrid w:val="0"/>
              <w:jc w:val="center"/>
              <w:rPr>
                <w:rFonts w:ascii="宋体" w:hAnsi="宋体" w:cs="宋体"/>
                <w:spacing w:val="20"/>
                <w:highlight w:val="none"/>
              </w:rPr>
            </w:pPr>
          </w:p>
        </w:tc>
      </w:tr>
      <w:tr w14:paraId="6485FA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00EAA826">
            <w:pPr>
              <w:snapToGrid w:val="0"/>
              <w:jc w:val="center"/>
              <w:rPr>
                <w:rFonts w:ascii="宋体" w:hAnsi="宋体" w:cs="宋体"/>
                <w:spacing w:val="20"/>
                <w:highlight w:val="none"/>
              </w:rPr>
            </w:pPr>
          </w:p>
        </w:tc>
        <w:tc>
          <w:tcPr>
            <w:tcW w:w="3060" w:type="dxa"/>
            <w:vAlign w:val="center"/>
          </w:tcPr>
          <w:p w14:paraId="285B4D85">
            <w:pPr>
              <w:snapToGrid w:val="0"/>
              <w:jc w:val="center"/>
              <w:rPr>
                <w:rFonts w:ascii="宋体" w:hAnsi="宋体" w:cs="宋体"/>
                <w:spacing w:val="20"/>
                <w:highlight w:val="none"/>
              </w:rPr>
            </w:pPr>
          </w:p>
        </w:tc>
        <w:tc>
          <w:tcPr>
            <w:tcW w:w="2340" w:type="dxa"/>
            <w:vAlign w:val="center"/>
          </w:tcPr>
          <w:p w14:paraId="64AF9535">
            <w:pPr>
              <w:snapToGrid w:val="0"/>
              <w:jc w:val="center"/>
              <w:rPr>
                <w:rFonts w:ascii="宋体" w:hAnsi="宋体" w:cs="宋体"/>
                <w:spacing w:val="20"/>
                <w:highlight w:val="none"/>
              </w:rPr>
            </w:pPr>
          </w:p>
        </w:tc>
        <w:tc>
          <w:tcPr>
            <w:tcW w:w="2880" w:type="dxa"/>
            <w:vAlign w:val="center"/>
          </w:tcPr>
          <w:p w14:paraId="4E52E17F">
            <w:pPr>
              <w:snapToGrid w:val="0"/>
              <w:jc w:val="center"/>
              <w:rPr>
                <w:rFonts w:ascii="宋体" w:hAnsi="宋体" w:cs="宋体"/>
                <w:spacing w:val="20"/>
                <w:highlight w:val="none"/>
              </w:rPr>
            </w:pPr>
          </w:p>
        </w:tc>
      </w:tr>
    </w:tbl>
    <w:p w14:paraId="75B6F80F">
      <w:pPr>
        <w:spacing w:line="360" w:lineRule="auto"/>
        <w:rPr>
          <w:rFonts w:ascii="宋体" w:hAnsi="宋体" w:cs="宋体"/>
          <w:highlight w:val="none"/>
        </w:rPr>
      </w:pPr>
      <w:r>
        <w:rPr>
          <w:rFonts w:hint="eastAsia" w:ascii="宋体" w:hAnsi="宋体" w:cs="宋体"/>
          <w:highlight w:val="none"/>
        </w:rPr>
        <w:t>项目编号：</w:t>
      </w:r>
    </w:p>
    <w:p w14:paraId="0760A41A">
      <w:pPr>
        <w:spacing w:line="360" w:lineRule="auto"/>
        <w:rPr>
          <w:rFonts w:ascii="宋体" w:hAnsi="宋体" w:cs="宋体"/>
          <w:highlight w:val="none"/>
        </w:rPr>
      </w:pPr>
    </w:p>
    <w:p w14:paraId="6A5F6AF9">
      <w:pPr>
        <w:pStyle w:val="62"/>
        <w:ind w:firstLine="420"/>
        <w:rPr>
          <w:rFonts w:cs="宋体"/>
          <w:highlight w:val="none"/>
        </w:rPr>
      </w:pPr>
    </w:p>
    <w:p w14:paraId="1F931549">
      <w:pPr>
        <w:spacing w:line="360" w:lineRule="auto"/>
        <w:rPr>
          <w:rFonts w:ascii="宋体" w:hAnsi="宋体" w:cs="宋体"/>
          <w:highlight w:val="none"/>
        </w:rPr>
      </w:pPr>
      <w:r>
        <w:rPr>
          <w:rFonts w:hint="eastAsia" w:ascii="宋体" w:hAnsi="宋体" w:cs="宋体"/>
          <w:highlight w:val="none"/>
        </w:rPr>
        <w:t>填表说明：对采购文件有任何偏离（包括正偏离及负偏离）均应汇总并填写在此表中。</w:t>
      </w:r>
    </w:p>
    <w:p w14:paraId="036F0891">
      <w:pPr>
        <w:pStyle w:val="62"/>
        <w:ind w:firstLine="420"/>
        <w:rPr>
          <w:rFonts w:cs="宋体"/>
          <w:highlight w:val="none"/>
        </w:rPr>
      </w:pPr>
    </w:p>
    <w:p w14:paraId="67BF03E5">
      <w:pPr>
        <w:pStyle w:val="62"/>
        <w:ind w:firstLine="420"/>
        <w:rPr>
          <w:rFonts w:cs="宋体"/>
          <w:highlight w:val="none"/>
        </w:rPr>
      </w:pPr>
    </w:p>
    <w:p w14:paraId="2683D811">
      <w:pPr>
        <w:pStyle w:val="150"/>
        <w:spacing w:line="360" w:lineRule="auto"/>
        <w:ind w:firstLine="480"/>
        <w:jc w:val="right"/>
        <w:rPr>
          <w:rFonts w:ascii="宋体" w:hAnsi="宋体"/>
          <w:sz w:val="24"/>
          <w:szCs w:val="21"/>
          <w:highlight w:val="none"/>
          <w:u w:val="single"/>
        </w:rPr>
      </w:pPr>
      <w:r>
        <w:rPr>
          <w:rFonts w:hint="eastAsia" w:ascii="宋体" w:hAnsi="宋体"/>
          <w:sz w:val="24"/>
          <w:szCs w:val="21"/>
          <w:highlight w:val="none"/>
        </w:rPr>
        <w:t>投标人盖章：</w:t>
      </w:r>
      <w:r>
        <w:rPr>
          <w:rFonts w:hint="eastAsia" w:ascii="宋体" w:hAnsi="宋体"/>
          <w:sz w:val="24"/>
          <w:szCs w:val="21"/>
          <w:highlight w:val="none"/>
          <w:u w:val="single"/>
        </w:rPr>
        <w:t xml:space="preserve">               。</w:t>
      </w:r>
    </w:p>
    <w:p w14:paraId="5D2891DF">
      <w:pPr>
        <w:pStyle w:val="150"/>
        <w:spacing w:line="360" w:lineRule="auto"/>
        <w:ind w:firstLine="480"/>
        <w:jc w:val="right"/>
        <w:rPr>
          <w:rFonts w:ascii="宋体" w:hAnsi="宋体"/>
          <w:sz w:val="24"/>
          <w:szCs w:val="21"/>
          <w:highlight w:val="none"/>
          <w:u w:val="single"/>
        </w:rPr>
      </w:pPr>
      <w:r>
        <w:rPr>
          <w:rFonts w:hint="eastAsia" w:ascii="宋体" w:hAnsi="宋体"/>
          <w:sz w:val="24"/>
          <w:szCs w:val="21"/>
          <w:highlight w:val="none"/>
        </w:rPr>
        <w:t>日      期：</w:t>
      </w:r>
      <w:r>
        <w:rPr>
          <w:rFonts w:hint="eastAsia" w:ascii="宋体" w:hAnsi="宋体"/>
          <w:sz w:val="24"/>
          <w:szCs w:val="21"/>
          <w:highlight w:val="none"/>
          <w:u w:val="single"/>
        </w:rPr>
        <w:t xml:space="preserve">               。</w:t>
      </w:r>
    </w:p>
    <w:p w14:paraId="76D64782">
      <w:pPr>
        <w:rPr>
          <w:rFonts w:ascii="宋体" w:hAnsi="宋体" w:cs="宋体"/>
          <w:szCs w:val="21"/>
          <w:highlight w:val="none"/>
        </w:rPr>
      </w:pPr>
    </w:p>
    <w:p w14:paraId="44D27400">
      <w:pPr>
        <w:rPr>
          <w:rFonts w:ascii="宋体" w:hAnsi="宋体" w:cs="宋体"/>
          <w:szCs w:val="21"/>
          <w:highlight w:val="none"/>
        </w:rPr>
      </w:pPr>
    </w:p>
    <w:p w14:paraId="3744206A">
      <w:pPr>
        <w:rPr>
          <w:rFonts w:ascii="宋体" w:hAnsi="宋体" w:cs="宋体"/>
          <w:szCs w:val="21"/>
          <w:highlight w:val="none"/>
        </w:rPr>
      </w:pPr>
    </w:p>
    <w:p w14:paraId="138861F3">
      <w:pPr>
        <w:rPr>
          <w:rFonts w:ascii="宋体" w:hAnsi="宋体" w:cs="宋体"/>
          <w:szCs w:val="21"/>
          <w:highlight w:val="none"/>
        </w:rPr>
      </w:pPr>
    </w:p>
    <w:p w14:paraId="0A7E9F63">
      <w:pPr>
        <w:rPr>
          <w:rFonts w:ascii="宋体" w:hAnsi="宋体" w:cs="宋体"/>
          <w:szCs w:val="21"/>
          <w:highlight w:val="none"/>
        </w:rPr>
      </w:pPr>
    </w:p>
    <w:p w14:paraId="335CD926">
      <w:pPr>
        <w:rPr>
          <w:rFonts w:ascii="宋体" w:hAnsi="宋体" w:cs="宋体"/>
          <w:szCs w:val="21"/>
          <w:highlight w:val="none"/>
        </w:rPr>
      </w:pPr>
    </w:p>
    <w:p w14:paraId="668BCAF1">
      <w:pPr>
        <w:rPr>
          <w:rFonts w:ascii="宋体" w:hAnsi="宋体" w:cs="宋体"/>
          <w:szCs w:val="21"/>
          <w:highlight w:val="none"/>
        </w:rPr>
      </w:pPr>
    </w:p>
    <w:p w14:paraId="114341B4">
      <w:pPr>
        <w:rPr>
          <w:rFonts w:ascii="宋体" w:hAnsi="宋体" w:cs="宋体"/>
          <w:szCs w:val="21"/>
          <w:highlight w:val="none"/>
        </w:rPr>
      </w:pPr>
    </w:p>
    <w:p w14:paraId="63854B37">
      <w:pPr>
        <w:rPr>
          <w:rFonts w:ascii="宋体" w:hAnsi="宋体" w:cs="宋体"/>
          <w:szCs w:val="21"/>
          <w:highlight w:val="none"/>
        </w:rPr>
      </w:pPr>
    </w:p>
    <w:p w14:paraId="574D7E4A">
      <w:pPr>
        <w:rPr>
          <w:rFonts w:ascii="宋体" w:hAnsi="宋体" w:cs="宋体"/>
          <w:szCs w:val="21"/>
          <w:highlight w:val="none"/>
        </w:rPr>
      </w:pPr>
    </w:p>
    <w:p w14:paraId="16BFA5F2">
      <w:pPr>
        <w:rPr>
          <w:rFonts w:ascii="宋体" w:hAnsi="宋体" w:cs="宋体"/>
          <w:szCs w:val="21"/>
          <w:highlight w:val="none"/>
        </w:rPr>
      </w:pPr>
    </w:p>
    <w:p w14:paraId="09E905FD">
      <w:pPr>
        <w:pStyle w:val="2"/>
      </w:pPr>
    </w:p>
    <w:p w14:paraId="432E1108">
      <w:pPr>
        <w:pStyle w:val="62"/>
        <w:ind w:firstLine="420"/>
        <w:rPr>
          <w:highlight w:val="none"/>
        </w:rPr>
      </w:pPr>
    </w:p>
    <w:p w14:paraId="0BAE0680">
      <w:pPr>
        <w:spacing w:line="360" w:lineRule="auto"/>
        <w:ind w:left="321" w:hanging="321" w:hangingChars="100"/>
        <w:jc w:val="center"/>
        <w:rPr>
          <w:rFonts w:ascii="宋体" w:hAnsi="宋体" w:cs="宋体"/>
          <w:b/>
          <w:bCs/>
          <w:sz w:val="32"/>
          <w:szCs w:val="32"/>
          <w:highlight w:val="none"/>
        </w:rPr>
      </w:pPr>
      <w:r>
        <w:rPr>
          <w:rFonts w:hint="eastAsia" w:ascii="宋体" w:hAnsi="宋体" w:cs="宋体"/>
          <w:b/>
          <w:bCs/>
          <w:sz w:val="32"/>
          <w:szCs w:val="32"/>
          <w:highlight w:val="none"/>
        </w:rPr>
        <w:t>投标响应表（技术偏离表）</w:t>
      </w:r>
    </w:p>
    <w:p w14:paraId="1B6890E0">
      <w:pPr>
        <w:spacing w:line="360" w:lineRule="auto"/>
        <w:rPr>
          <w:rFonts w:ascii="宋体" w:hAnsi="宋体" w:cs="宋体"/>
          <w:highlight w:val="none"/>
        </w:rPr>
      </w:pPr>
      <w:r>
        <w:rPr>
          <w:rFonts w:hint="eastAsia" w:ascii="宋体" w:hAnsi="宋体" w:cs="宋体"/>
          <w:highlight w:val="none"/>
        </w:rPr>
        <w:t>项目名称：</w:t>
      </w:r>
    </w:p>
    <w:p w14:paraId="4A031476">
      <w:pPr>
        <w:spacing w:line="360" w:lineRule="auto"/>
        <w:rPr>
          <w:rFonts w:ascii="宋体" w:hAnsi="宋体" w:cs="宋体"/>
          <w:highlight w:val="none"/>
        </w:rPr>
      </w:pPr>
      <w:r>
        <w:rPr>
          <w:rFonts w:hint="eastAsia" w:ascii="宋体" w:hAnsi="宋体" w:cs="宋体"/>
          <w:highlight w:val="none"/>
        </w:rPr>
        <w:t>项目编号：</w:t>
      </w:r>
    </w:p>
    <w:p w14:paraId="56DB21EF">
      <w:pPr>
        <w:pStyle w:val="81"/>
        <w:ind w:firstLine="460"/>
        <w:rPr>
          <w:rFonts w:ascii="宋体" w:hAnsi="宋体"/>
          <w:highlight w:val="none"/>
        </w:rPr>
      </w:pPr>
    </w:p>
    <w:tbl>
      <w:tblPr>
        <w:tblStyle w:val="6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701"/>
        <w:gridCol w:w="753"/>
        <w:gridCol w:w="712"/>
        <w:gridCol w:w="1997"/>
        <w:gridCol w:w="1566"/>
        <w:gridCol w:w="1839"/>
      </w:tblGrid>
      <w:tr w14:paraId="2F1E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7400D4CA">
            <w:pPr>
              <w:jc w:val="center"/>
              <w:rPr>
                <w:rFonts w:ascii="宋体" w:hAnsi="宋体"/>
                <w:b/>
                <w:bCs/>
                <w:spacing w:val="-4"/>
                <w:sz w:val="24"/>
                <w:highlight w:val="none"/>
              </w:rPr>
            </w:pPr>
            <w:r>
              <w:rPr>
                <w:rFonts w:hint="eastAsia" w:ascii="宋体" w:hAnsi="宋体"/>
                <w:b/>
                <w:bCs/>
                <w:spacing w:val="-4"/>
                <w:sz w:val="24"/>
                <w:highlight w:val="none"/>
              </w:rPr>
              <w:t>序号</w:t>
            </w:r>
          </w:p>
        </w:tc>
        <w:tc>
          <w:tcPr>
            <w:tcW w:w="908" w:type="pct"/>
            <w:tcBorders>
              <w:top w:val="single" w:color="auto" w:sz="4" w:space="0"/>
              <w:left w:val="nil"/>
              <w:bottom w:val="single" w:color="auto" w:sz="4" w:space="0"/>
              <w:right w:val="single" w:color="auto" w:sz="4" w:space="0"/>
            </w:tcBorders>
            <w:vAlign w:val="center"/>
          </w:tcPr>
          <w:p w14:paraId="725F26DE">
            <w:pPr>
              <w:jc w:val="center"/>
              <w:rPr>
                <w:rFonts w:ascii="宋体" w:hAnsi="宋体"/>
                <w:b/>
                <w:bCs/>
                <w:spacing w:val="-4"/>
                <w:sz w:val="24"/>
                <w:highlight w:val="none"/>
              </w:rPr>
            </w:pPr>
            <w:r>
              <w:rPr>
                <w:rFonts w:hint="eastAsia" w:ascii="宋体" w:hAnsi="宋体"/>
                <w:b/>
                <w:bCs/>
                <w:spacing w:val="-4"/>
                <w:sz w:val="24"/>
                <w:highlight w:val="none"/>
              </w:rPr>
              <w:t>产品名称</w:t>
            </w:r>
          </w:p>
        </w:tc>
        <w:tc>
          <w:tcPr>
            <w:tcW w:w="402" w:type="pct"/>
            <w:tcBorders>
              <w:top w:val="single" w:color="auto" w:sz="4" w:space="0"/>
              <w:left w:val="nil"/>
              <w:bottom w:val="single" w:color="auto" w:sz="4" w:space="0"/>
              <w:right w:val="single" w:color="auto" w:sz="4" w:space="0"/>
            </w:tcBorders>
            <w:vAlign w:val="center"/>
          </w:tcPr>
          <w:p w14:paraId="3892968B">
            <w:pPr>
              <w:jc w:val="center"/>
              <w:rPr>
                <w:rFonts w:ascii="宋体" w:hAnsi="宋体"/>
                <w:b/>
                <w:bCs/>
                <w:spacing w:val="-4"/>
                <w:sz w:val="24"/>
                <w:highlight w:val="none"/>
              </w:rPr>
            </w:pPr>
            <w:r>
              <w:rPr>
                <w:rFonts w:hint="eastAsia" w:ascii="宋体" w:hAnsi="宋体"/>
                <w:b/>
                <w:bCs/>
                <w:spacing w:val="-4"/>
                <w:sz w:val="24"/>
                <w:highlight w:val="none"/>
              </w:rPr>
              <w:t>品牌</w:t>
            </w:r>
          </w:p>
        </w:tc>
        <w:tc>
          <w:tcPr>
            <w:tcW w:w="380" w:type="pct"/>
            <w:tcBorders>
              <w:top w:val="single" w:color="auto" w:sz="4" w:space="0"/>
              <w:left w:val="nil"/>
              <w:bottom w:val="single" w:color="auto" w:sz="4" w:space="0"/>
              <w:right w:val="single" w:color="auto" w:sz="4" w:space="0"/>
            </w:tcBorders>
            <w:vAlign w:val="center"/>
          </w:tcPr>
          <w:p w14:paraId="69FEF909">
            <w:pPr>
              <w:jc w:val="center"/>
              <w:rPr>
                <w:rFonts w:ascii="宋体" w:hAnsi="宋体"/>
                <w:b/>
                <w:bCs/>
                <w:spacing w:val="-4"/>
                <w:sz w:val="24"/>
                <w:highlight w:val="none"/>
              </w:rPr>
            </w:pPr>
            <w:r>
              <w:rPr>
                <w:rFonts w:hint="eastAsia" w:ascii="宋体" w:hAnsi="宋体"/>
                <w:b/>
                <w:bCs/>
                <w:spacing w:val="-4"/>
                <w:sz w:val="24"/>
                <w:highlight w:val="none"/>
              </w:rPr>
              <w:t>型号</w:t>
            </w:r>
          </w:p>
        </w:tc>
        <w:tc>
          <w:tcPr>
            <w:tcW w:w="1066" w:type="pct"/>
            <w:tcBorders>
              <w:top w:val="single" w:color="auto" w:sz="4" w:space="0"/>
              <w:left w:val="nil"/>
              <w:bottom w:val="single" w:color="auto" w:sz="4" w:space="0"/>
              <w:right w:val="single" w:color="auto" w:sz="4" w:space="0"/>
            </w:tcBorders>
            <w:vAlign w:val="center"/>
          </w:tcPr>
          <w:p w14:paraId="745B0DFB">
            <w:pPr>
              <w:jc w:val="center"/>
              <w:rPr>
                <w:rFonts w:ascii="宋体" w:hAnsi="宋体"/>
                <w:b/>
                <w:bCs/>
                <w:spacing w:val="-4"/>
                <w:sz w:val="24"/>
                <w:highlight w:val="none"/>
              </w:rPr>
            </w:pPr>
            <w:r>
              <w:rPr>
                <w:rFonts w:hint="eastAsia" w:ascii="宋体" w:hAnsi="宋体"/>
                <w:b/>
                <w:bCs/>
                <w:spacing w:val="-4"/>
                <w:sz w:val="24"/>
                <w:highlight w:val="none"/>
              </w:rPr>
              <w:t>招标文件所需技术参数及性能说明</w:t>
            </w:r>
          </w:p>
        </w:tc>
        <w:tc>
          <w:tcPr>
            <w:tcW w:w="836" w:type="pct"/>
            <w:tcBorders>
              <w:top w:val="single" w:color="auto" w:sz="4" w:space="0"/>
              <w:left w:val="nil"/>
              <w:bottom w:val="single" w:color="auto" w:sz="4" w:space="0"/>
              <w:right w:val="single" w:color="auto" w:sz="4" w:space="0"/>
            </w:tcBorders>
            <w:vAlign w:val="center"/>
          </w:tcPr>
          <w:p w14:paraId="1CF47A03">
            <w:pPr>
              <w:jc w:val="center"/>
              <w:rPr>
                <w:rFonts w:ascii="宋体" w:hAnsi="宋体"/>
                <w:b/>
                <w:bCs/>
                <w:spacing w:val="-4"/>
                <w:sz w:val="24"/>
                <w:highlight w:val="none"/>
              </w:rPr>
            </w:pPr>
            <w:r>
              <w:rPr>
                <w:rFonts w:hint="eastAsia" w:ascii="宋体" w:hAnsi="宋体"/>
                <w:b/>
                <w:bCs/>
                <w:spacing w:val="-4"/>
                <w:sz w:val="24"/>
                <w:highlight w:val="none"/>
              </w:rPr>
              <w:t>所投技术参数</w:t>
            </w:r>
          </w:p>
          <w:p w14:paraId="03B388B1">
            <w:pPr>
              <w:jc w:val="center"/>
              <w:rPr>
                <w:rFonts w:ascii="宋体" w:hAnsi="宋体"/>
                <w:b/>
                <w:bCs/>
                <w:spacing w:val="-4"/>
                <w:sz w:val="24"/>
                <w:highlight w:val="none"/>
              </w:rPr>
            </w:pPr>
            <w:r>
              <w:rPr>
                <w:rFonts w:hint="eastAsia" w:ascii="宋体" w:hAnsi="宋体"/>
                <w:b/>
                <w:bCs/>
                <w:spacing w:val="-4"/>
                <w:sz w:val="24"/>
                <w:highlight w:val="none"/>
              </w:rPr>
              <w:t>及性能说明</w:t>
            </w:r>
          </w:p>
        </w:tc>
        <w:tc>
          <w:tcPr>
            <w:tcW w:w="983" w:type="pct"/>
            <w:tcBorders>
              <w:top w:val="single" w:color="auto" w:sz="4" w:space="0"/>
              <w:left w:val="nil"/>
              <w:bottom w:val="single" w:color="auto" w:sz="4" w:space="0"/>
              <w:right w:val="single" w:color="auto" w:sz="4" w:space="0"/>
            </w:tcBorders>
            <w:vAlign w:val="center"/>
          </w:tcPr>
          <w:p w14:paraId="131D798D">
            <w:pPr>
              <w:jc w:val="center"/>
              <w:rPr>
                <w:rFonts w:ascii="宋体" w:hAnsi="宋体"/>
                <w:b/>
                <w:bCs/>
                <w:spacing w:val="-4"/>
                <w:sz w:val="24"/>
                <w:highlight w:val="none"/>
              </w:rPr>
            </w:pPr>
            <w:r>
              <w:rPr>
                <w:rFonts w:hint="eastAsia" w:ascii="宋体" w:hAnsi="宋体"/>
                <w:b/>
                <w:bCs/>
                <w:spacing w:val="-4"/>
                <w:sz w:val="24"/>
                <w:highlight w:val="none"/>
              </w:rPr>
              <w:t>偏离情况及说明</w:t>
            </w:r>
          </w:p>
        </w:tc>
      </w:tr>
      <w:tr w14:paraId="0984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5CADA078">
            <w:pPr>
              <w:jc w:val="center"/>
              <w:rPr>
                <w:rFonts w:ascii="宋体" w:hAnsi="宋体"/>
                <w:sz w:val="24"/>
                <w:highlight w:val="none"/>
              </w:rPr>
            </w:pPr>
            <w:r>
              <w:rPr>
                <w:rFonts w:ascii="宋体" w:hAnsi="宋体"/>
                <w:sz w:val="24"/>
                <w:highlight w:val="none"/>
              </w:rPr>
              <w:t>1</w:t>
            </w:r>
          </w:p>
        </w:tc>
        <w:tc>
          <w:tcPr>
            <w:tcW w:w="908" w:type="pct"/>
            <w:tcBorders>
              <w:top w:val="single" w:color="auto" w:sz="4" w:space="0"/>
              <w:left w:val="nil"/>
              <w:bottom w:val="single" w:color="auto" w:sz="4" w:space="0"/>
              <w:right w:val="single" w:color="auto" w:sz="4" w:space="0"/>
            </w:tcBorders>
            <w:vAlign w:val="center"/>
          </w:tcPr>
          <w:p w14:paraId="091F332E">
            <w:pPr>
              <w:jc w:val="center"/>
              <w:rPr>
                <w:rFonts w:ascii="宋体" w:hAnsi="宋体"/>
                <w:sz w:val="24"/>
                <w:highlight w:val="none"/>
              </w:rPr>
            </w:pPr>
          </w:p>
        </w:tc>
        <w:tc>
          <w:tcPr>
            <w:tcW w:w="402" w:type="pct"/>
            <w:tcBorders>
              <w:top w:val="single" w:color="auto" w:sz="4" w:space="0"/>
              <w:left w:val="nil"/>
              <w:bottom w:val="single" w:color="auto" w:sz="4" w:space="0"/>
              <w:right w:val="single" w:color="auto" w:sz="4" w:space="0"/>
            </w:tcBorders>
            <w:vAlign w:val="center"/>
          </w:tcPr>
          <w:p w14:paraId="300EE2D1">
            <w:pPr>
              <w:jc w:val="center"/>
              <w:rPr>
                <w:rFonts w:ascii="宋体" w:hAnsi="宋体"/>
                <w:sz w:val="24"/>
                <w:highlight w:val="none"/>
              </w:rPr>
            </w:pPr>
          </w:p>
        </w:tc>
        <w:tc>
          <w:tcPr>
            <w:tcW w:w="380" w:type="pct"/>
            <w:tcBorders>
              <w:top w:val="single" w:color="auto" w:sz="4" w:space="0"/>
              <w:left w:val="nil"/>
              <w:bottom w:val="single" w:color="auto" w:sz="4" w:space="0"/>
              <w:right w:val="single" w:color="auto" w:sz="4" w:space="0"/>
            </w:tcBorders>
            <w:vAlign w:val="center"/>
          </w:tcPr>
          <w:p w14:paraId="55B27187">
            <w:pPr>
              <w:jc w:val="center"/>
              <w:rPr>
                <w:rFonts w:ascii="宋体" w:hAnsi="宋体"/>
                <w:sz w:val="24"/>
                <w:highlight w:val="none"/>
              </w:rPr>
            </w:pPr>
          </w:p>
        </w:tc>
        <w:tc>
          <w:tcPr>
            <w:tcW w:w="1066" w:type="pct"/>
            <w:tcBorders>
              <w:top w:val="single" w:color="auto" w:sz="4" w:space="0"/>
              <w:left w:val="nil"/>
              <w:bottom w:val="single" w:color="auto" w:sz="4" w:space="0"/>
              <w:right w:val="single" w:color="auto" w:sz="4" w:space="0"/>
            </w:tcBorders>
            <w:vAlign w:val="center"/>
          </w:tcPr>
          <w:p w14:paraId="5B84692A">
            <w:pPr>
              <w:jc w:val="center"/>
              <w:rPr>
                <w:rFonts w:ascii="宋体" w:hAnsi="宋体"/>
                <w:kern w:val="0"/>
                <w:sz w:val="24"/>
                <w:highlight w:val="none"/>
              </w:rPr>
            </w:pPr>
          </w:p>
        </w:tc>
        <w:tc>
          <w:tcPr>
            <w:tcW w:w="836" w:type="pct"/>
            <w:tcBorders>
              <w:top w:val="single" w:color="auto" w:sz="4" w:space="0"/>
              <w:left w:val="nil"/>
              <w:bottom w:val="single" w:color="auto" w:sz="4" w:space="0"/>
              <w:right w:val="single" w:color="auto" w:sz="4" w:space="0"/>
            </w:tcBorders>
            <w:vAlign w:val="center"/>
          </w:tcPr>
          <w:p w14:paraId="17A22FDD">
            <w:pPr>
              <w:jc w:val="center"/>
              <w:rPr>
                <w:rFonts w:ascii="宋体" w:hAnsi="宋体"/>
                <w:sz w:val="24"/>
                <w:highlight w:val="none"/>
              </w:rPr>
            </w:pPr>
          </w:p>
        </w:tc>
        <w:tc>
          <w:tcPr>
            <w:tcW w:w="983" w:type="pct"/>
            <w:tcBorders>
              <w:top w:val="single" w:color="auto" w:sz="4" w:space="0"/>
              <w:left w:val="nil"/>
              <w:bottom w:val="single" w:color="auto" w:sz="4" w:space="0"/>
              <w:right w:val="single" w:color="auto" w:sz="4" w:space="0"/>
            </w:tcBorders>
            <w:vAlign w:val="center"/>
          </w:tcPr>
          <w:p w14:paraId="486F5EFE">
            <w:pPr>
              <w:jc w:val="center"/>
              <w:rPr>
                <w:rFonts w:ascii="宋体" w:hAnsi="宋体"/>
                <w:sz w:val="24"/>
                <w:highlight w:val="none"/>
              </w:rPr>
            </w:pPr>
            <w:r>
              <w:rPr>
                <w:rFonts w:hint="eastAsia" w:ascii="宋体" w:hAnsi="宋体"/>
                <w:sz w:val="24"/>
                <w:highlight w:val="none"/>
              </w:rPr>
              <w:t>正偏离</w:t>
            </w:r>
            <w:r>
              <w:rPr>
                <w:rFonts w:ascii="宋体" w:hAnsi="宋体"/>
                <w:sz w:val="24"/>
                <w:highlight w:val="none"/>
              </w:rPr>
              <w:t>/</w:t>
            </w:r>
            <w:r>
              <w:rPr>
                <w:rFonts w:hint="eastAsia" w:ascii="宋体" w:hAnsi="宋体"/>
                <w:sz w:val="24"/>
                <w:highlight w:val="none"/>
              </w:rPr>
              <w:t>符合</w:t>
            </w:r>
            <w:r>
              <w:rPr>
                <w:rFonts w:ascii="宋体" w:hAnsi="宋体"/>
                <w:sz w:val="24"/>
                <w:highlight w:val="none"/>
              </w:rPr>
              <w:t>/</w:t>
            </w:r>
            <w:r>
              <w:rPr>
                <w:rFonts w:hint="eastAsia" w:ascii="宋体" w:hAnsi="宋体"/>
                <w:sz w:val="24"/>
                <w:highlight w:val="none"/>
              </w:rPr>
              <w:t>负偏离</w:t>
            </w:r>
          </w:p>
        </w:tc>
      </w:tr>
      <w:tr w14:paraId="2FAA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6D4C3700">
            <w:pPr>
              <w:jc w:val="center"/>
              <w:rPr>
                <w:rFonts w:ascii="宋体" w:hAnsi="宋体"/>
                <w:sz w:val="24"/>
                <w:highlight w:val="none"/>
              </w:rPr>
            </w:pPr>
            <w:r>
              <w:rPr>
                <w:rFonts w:ascii="宋体" w:hAnsi="宋体"/>
                <w:sz w:val="24"/>
                <w:highlight w:val="none"/>
              </w:rPr>
              <w:t>2</w:t>
            </w:r>
          </w:p>
        </w:tc>
        <w:tc>
          <w:tcPr>
            <w:tcW w:w="908" w:type="pct"/>
            <w:tcBorders>
              <w:top w:val="single" w:color="auto" w:sz="4" w:space="0"/>
              <w:left w:val="nil"/>
              <w:bottom w:val="single" w:color="auto" w:sz="4" w:space="0"/>
              <w:right w:val="single" w:color="auto" w:sz="4" w:space="0"/>
            </w:tcBorders>
            <w:vAlign w:val="center"/>
          </w:tcPr>
          <w:p w14:paraId="424F925C">
            <w:pPr>
              <w:jc w:val="center"/>
              <w:rPr>
                <w:rFonts w:ascii="宋体" w:hAnsi="宋体"/>
                <w:sz w:val="24"/>
                <w:highlight w:val="none"/>
              </w:rPr>
            </w:pPr>
          </w:p>
        </w:tc>
        <w:tc>
          <w:tcPr>
            <w:tcW w:w="402" w:type="pct"/>
            <w:tcBorders>
              <w:top w:val="single" w:color="auto" w:sz="4" w:space="0"/>
              <w:left w:val="nil"/>
              <w:bottom w:val="single" w:color="auto" w:sz="4" w:space="0"/>
              <w:right w:val="single" w:color="auto" w:sz="4" w:space="0"/>
            </w:tcBorders>
            <w:vAlign w:val="center"/>
          </w:tcPr>
          <w:p w14:paraId="30CCCC43">
            <w:pPr>
              <w:jc w:val="center"/>
              <w:rPr>
                <w:rFonts w:ascii="宋体" w:hAnsi="宋体"/>
                <w:sz w:val="24"/>
                <w:highlight w:val="none"/>
              </w:rPr>
            </w:pPr>
          </w:p>
        </w:tc>
        <w:tc>
          <w:tcPr>
            <w:tcW w:w="380" w:type="pct"/>
            <w:tcBorders>
              <w:top w:val="single" w:color="auto" w:sz="4" w:space="0"/>
              <w:left w:val="nil"/>
              <w:bottom w:val="single" w:color="auto" w:sz="4" w:space="0"/>
              <w:right w:val="single" w:color="auto" w:sz="4" w:space="0"/>
            </w:tcBorders>
            <w:vAlign w:val="center"/>
          </w:tcPr>
          <w:p w14:paraId="09D531B2">
            <w:pPr>
              <w:jc w:val="center"/>
              <w:rPr>
                <w:rFonts w:ascii="宋体" w:hAnsi="宋体"/>
                <w:sz w:val="24"/>
                <w:highlight w:val="none"/>
              </w:rPr>
            </w:pPr>
          </w:p>
        </w:tc>
        <w:tc>
          <w:tcPr>
            <w:tcW w:w="1066" w:type="pct"/>
            <w:tcBorders>
              <w:top w:val="single" w:color="auto" w:sz="4" w:space="0"/>
              <w:left w:val="nil"/>
              <w:bottom w:val="single" w:color="auto" w:sz="4" w:space="0"/>
              <w:right w:val="single" w:color="auto" w:sz="4" w:space="0"/>
            </w:tcBorders>
            <w:vAlign w:val="center"/>
          </w:tcPr>
          <w:p w14:paraId="7661817E">
            <w:pPr>
              <w:jc w:val="center"/>
              <w:rPr>
                <w:rFonts w:ascii="宋体" w:hAnsi="宋体"/>
                <w:sz w:val="24"/>
                <w:highlight w:val="none"/>
              </w:rPr>
            </w:pPr>
          </w:p>
        </w:tc>
        <w:tc>
          <w:tcPr>
            <w:tcW w:w="836" w:type="pct"/>
            <w:tcBorders>
              <w:top w:val="single" w:color="auto" w:sz="4" w:space="0"/>
              <w:left w:val="nil"/>
              <w:bottom w:val="single" w:color="auto" w:sz="4" w:space="0"/>
              <w:right w:val="single" w:color="auto" w:sz="4" w:space="0"/>
            </w:tcBorders>
            <w:vAlign w:val="center"/>
          </w:tcPr>
          <w:p w14:paraId="656ACF1F">
            <w:pPr>
              <w:jc w:val="center"/>
              <w:rPr>
                <w:rFonts w:ascii="宋体" w:hAnsi="宋体"/>
                <w:sz w:val="24"/>
                <w:highlight w:val="none"/>
              </w:rPr>
            </w:pPr>
          </w:p>
        </w:tc>
        <w:tc>
          <w:tcPr>
            <w:tcW w:w="983" w:type="pct"/>
            <w:tcBorders>
              <w:top w:val="single" w:color="auto" w:sz="4" w:space="0"/>
              <w:left w:val="nil"/>
              <w:bottom w:val="single" w:color="auto" w:sz="4" w:space="0"/>
              <w:right w:val="single" w:color="auto" w:sz="4" w:space="0"/>
            </w:tcBorders>
            <w:vAlign w:val="center"/>
          </w:tcPr>
          <w:p w14:paraId="415947CF">
            <w:pPr>
              <w:jc w:val="center"/>
              <w:rPr>
                <w:rFonts w:ascii="宋体" w:hAnsi="宋体"/>
                <w:sz w:val="24"/>
                <w:highlight w:val="none"/>
              </w:rPr>
            </w:pPr>
          </w:p>
        </w:tc>
      </w:tr>
      <w:tr w14:paraId="4B73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54552ACC">
            <w:pPr>
              <w:jc w:val="center"/>
              <w:rPr>
                <w:rFonts w:ascii="宋体" w:hAnsi="宋体"/>
                <w:sz w:val="24"/>
                <w:highlight w:val="none"/>
              </w:rPr>
            </w:pPr>
            <w:r>
              <w:rPr>
                <w:rFonts w:ascii="宋体" w:hAnsi="宋体"/>
                <w:sz w:val="24"/>
                <w:highlight w:val="none"/>
              </w:rPr>
              <w:t>3</w:t>
            </w:r>
          </w:p>
        </w:tc>
        <w:tc>
          <w:tcPr>
            <w:tcW w:w="908" w:type="pct"/>
            <w:tcBorders>
              <w:top w:val="single" w:color="auto" w:sz="4" w:space="0"/>
              <w:left w:val="nil"/>
              <w:bottom w:val="single" w:color="auto" w:sz="4" w:space="0"/>
              <w:right w:val="single" w:color="auto" w:sz="4" w:space="0"/>
            </w:tcBorders>
            <w:vAlign w:val="center"/>
          </w:tcPr>
          <w:p w14:paraId="45CD4916">
            <w:pPr>
              <w:jc w:val="center"/>
              <w:rPr>
                <w:rFonts w:ascii="宋体" w:hAnsi="宋体"/>
                <w:sz w:val="24"/>
                <w:highlight w:val="none"/>
              </w:rPr>
            </w:pPr>
          </w:p>
        </w:tc>
        <w:tc>
          <w:tcPr>
            <w:tcW w:w="402" w:type="pct"/>
            <w:tcBorders>
              <w:top w:val="single" w:color="auto" w:sz="4" w:space="0"/>
              <w:left w:val="nil"/>
              <w:bottom w:val="single" w:color="auto" w:sz="4" w:space="0"/>
              <w:right w:val="single" w:color="auto" w:sz="4" w:space="0"/>
            </w:tcBorders>
            <w:vAlign w:val="center"/>
          </w:tcPr>
          <w:p w14:paraId="31651962">
            <w:pPr>
              <w:jc w:val="center"/>
              <w:rPr>
                <w:rFonts w:ascii="宋体" w:hAnsi="宋体"/>
                <w:sz w:val="24"/>
                <w:highlight w:val="none"/>
              </w:rPr>
            </w:pPr>
          </w:p>
        </w:tc>
        <w:tc>
          <w:tcPr>
            <w:tcW w:w="380" w:type="pct"/>
            <w:tcBorders>
              <w:top w:val="single" w:color="auto" w:sz="4" w:space="0"/>
              <w:left w:val="nil"/>
              <w:bottom w:val="single" w:color="auto" w:sz="4" w:space="0"/>
              <w:right w:val="single" w:color="auto" w:sz="4" w:space="0"/>
            </w:tcBorders>
            <w:vAlign w:val="center"/>
          </w:tcPr>
          <w:p w14:paraId="02876D4D">
            <w:pPr>
              <w:jc w:val="center"/>
              <w:rPr>
                <w:rFonts w:ascii="宋体" w:hAnsi="宋体"/>
                <w:sz w:val="24"/>
                <w:highlight w:val="none"/>
              </w:rPr>
            </w:pPr>
          </w:p>
        </w:tc>
        <w:tc>
          <w:tcPr>
            <w:tcW w:w="1066" w:type="pct"/>
            <w:tcBorders>
              <w:top w:val="single" w:color="auto" w:sz="4" w:space="0"/>
              <w:left w:val="nil"/>
              <w:bottom w:val="single" w:color="auto" w:sz="4" w:space="0"/>
              <w:right w:val="single" w:color="auto" w:sz="4" w:space="0"/>
            </w:tcBorders>
            <w:vAlign w:val="center"/>
          </w:tcPr>
          <w:p w14:paraId="69ABAFCB">
            <w:pPr>
              <w:jc w:val="center"/>
              <w:rPr>
                <w:rFonts w:ascii="宋体" w:hAnsi="宋体"/>
                <w:kern w:val="0"/>
                <w:sz w:val="24"/>
                <w:highlight w:val="none"/>
              </w:rPr>
            </w:pPr>
          </w:p>
        </w:tc>
        <w:tc>
          <w:tcPr>
            <w:tcW w:w="836" w:type="pct"/>
            <w:tcBorders>
              <w:top w:val="single" w:color="auto" w:sz="4" w:space="0"/>
              <w:left w:val="nil"/>
              <w:bottom w:val="single" w:color="auto" w:sz="4" w:space="0"/>
              <w:right w:val="single" w:color="auto" w:sz="4" w:space="0"/>
            </w:tcBorders>
            <w:vAlign w:val="center"/>
          </w:tcPr>
          <w:p w14:paraId="02F4064A">
            <w:pPr>
              <w:jc w:val="center"/>
              <w:rPr>
                <w:rFonts w:ascii="宋体" w:hAnsi="宋体"/>
                <w:sz w:val="24"/>
                <w:highlight w:val="none"/>
              </w:rPr>
            </w:pPr>
          </w:p>
        </w:tc>
        <w:tc>
          <w:tcPr>
            <w:tcW w:w="983" w:type="pct"/>
            <w:tcBorders>
              <w:top w:val="single" w:color="auto" w:sz="4" w:space="0"/>
              <w:left w:val="nil"/>
              <w:bottom w:val="single" w:color="auto" w:sz="4" w:space="0"/>
              <w:right w:val="single" w:color="auto" w:sz="4" w:space="0"/>
            </w:tcBorders>
            <w:vAlign w:val="center"/>
          </w:tcPr>
          <w:p w14:paraId="4849DFD1">
            <w:pPr>
              <w:jc w:val="center"/>
              <w:rPr>
                <w:rFonts w:ascii="宋体" w:hAnsi="宋体"/>
                <w:sz w:val="24"/>
                <w:highlight w:val="none"/>
              </w:rPr>
            </w:pPr>
          </w:p>
        </w:tc>
      </w:tr>
    </w:tbl>
    <w:p w14:paraId="1C440EE5">
      <w:pPr>
        <w:pStyle w:val="81"/>
        <w:ind w:firstLine="460"/>
        <w:rPr>
          <w:rFonts w:ascii="宋体" w:hAnsi="宋体"/>
          <w:highlight w:val="none"/>
        </w:rPr>
      </w:pPr>
    </w:p>
    <w:p w14:paraId="3320885E">
      <w:pPr>
        <w:spacing w:line="360" w:lineRule="auto"/>
        <w:rPr>
          <w:rFonts w:ascii="宋体" w:hAnsi="宋体" w:cs="宋体"/>
          <w:highlight w:val="none"/>
        </w:rPr>
      </w:pPr>
    </w:p>
    <w:p w14:paraId="2CB4FE91">
      <w:pPr>
        <w:spacing w:line="360" w:lineRule="auto"/>
        <w:rPr>
          <w:rFonts w:ascii="宋体" w:hAnsi="宋体" w:cs="宋体"/>
          <w:highlight w:val="none"/>
        </w:rPr>
      </w:pPr>
    </w:p>
    <w:p w14:paraId="201C2873">
      <w:pPr>
        <w:spacing w:line="360" w:lineRule="auto"/>
        <w:rPr>
          <w:rFonts w:ascii="宋体" w:hAnsi="宋体" w:cs="宋体"/>
          <w:highlight w:val="none"/>
        </w:rPr>
      </w:pPr>
    </w:p>
    <w:p w14:paraId="14BF4304">
      <w:pPr>
        <w:pStyle w:val="150"/>
        <w:spacing w:line="360" w:lineRule="auto"/>
        <w:ind w:firstLine="480"/>
        <w:jc w:val="right"/>
        <w:rPr>
          <w:rFonts w:ascii="宋体" w:hAnsi="宋体"/>
          <w:sz w:val="24"/>
          <w:szCs w:val="21"/>
          <w:highlight w:val="none"/>
          <w:u w:val="single"/>
        </w:rPr>
      </w:pPr>
      <w:r>
        <w:rPr>
          <w:rFonts w:hint="eastAsia" w:ascii="宋体" w:hAnsi="宋体"/>
          <w:sz w:val="24"/>
          <w:szCs w:val="21"/>
          <w:highlight w:val="none"/>
        </w:rPr>
        <w:t>投标人盖章：</w:t>
      </w:r>
      <w:r>
        <w:rPr>
          <w:rFonts w:hint="eastAsia" w:ascii="宋体" w:hAnsi="宋体"/>
          <w:sz w:val="24"/>
          <w:szCs w:val="21"/>
          <w:highlight w:val="none"/>
          <w:u w:val="single"/>
        </w:rPr>
        <w:t xml:space="preserve">               。</w:t>
      </w:r>
    </w:p>
    <w:p w14:paraId="7966094A">
      <w:pPr>
        <w:pStyle w:val="150"/>
        <w:spacing w:line="360" w:lineRule="auto"/>
        <w:ind w:firstLine="480"/>
        <w:jc w:val="right"/>
        <w:rPr>
          <w:rFonts w:ascii="宋体" w:hAnsi="宋体"/>
          <w:sz w:val="24"/>
          <w:szCs w:val="21"/>
          <w:highlight w:val="none"/>
          <w:u w:val="single"/>
        </w:rPr>
      </w:pPr>
      <w:r>
        <w:rPr>
          <w:rFonts w:hint="eastAsia" w:ascii="宋体" w:hAnsi="宋体"/>
          <w:sz w:val="24"/>
          <w:szCs w:val="21"/>
          <w:highlight w:val="none"/>
        </w:rPr>
        <w:t>日      期：</w:t>
      </w:r>
      <w:r>
        <w:rPr>
          <w:rFonts w:hint="eastAsia" w:ascii="宋体" w:hAnsi="宋体"/>
          <w:sz w:val="24"/>
          <w:szCs w:val="21"/>
          <w:highlight w:val="none"/>
          <w:u w:val="single"/>
        </w:rPr>
        <w:t xml:space="preserve">               。</w:t>
      </w:r>
    </w:p>
    <w:p w14:paraId="6E9061B4">
      <w:pPr>
        <w:pStyle w:val="61"/>
        <w:rPr>
          <w:rFonts w:hAnsi="宋体"/>
          <w:highlight w:val="none"/>
          <w:lang w:val="en-US"/>
        </w:rPr>
      </w:pPr>
    </w:p>
    <w:p w14:paraId="39EFF40F">
      <w:pPr>
        <w:spacing w:line="360" w:lineRule="auto"/>
        <w:jc w:val="center"/>
        <w:rPr>
          <w:rFonts w:ascii="宋体" w:hAnsi="宋体" w:cs="仿宋_GB2312"/>
          <w:b/>
          <w:kern w:val="0"/>
          <w:sz w:val="32"/>
          <w:szCs w:val="32"/>
          <w:highlight w:val="none"/>
        </w:rPr>
      </w:pPr>
    </w:p>
    <w:p w14:paraId="27CAEF12">
      <w:pPr>
        <w:pStyle w:val="81"/>
        <w:ind w:firstLine="460"/>
        <w:rPr>
          <w:rFonts w:ascii="宋体" w:hAnsi="宋体"/>
          <w:highlight w:val="none"/>
        </w:rPr>
      </w:pPr>
    </w:p>
    <w:p w14:paraId="79767973">
      <w:pPr>
        <w:pStyle w:val="2"/>
        <w:rPr>
          <w:rFonts w:hAnsi="宋体"/>
          <w:highlight w:val="none"/>
          <w:lang w:val="en-US"/>
        </w:rPr>
      </w:pPr>
    </w:p>
    <w:p w14:paraId="2E8DBAEA">
      <w:pPr>
        <w:pStyle w:val="61"/>
        <w:rPr>
          <w:rFonts w:asciiTheme="minorEastAsia" w:hAnsiTheme="minorEastAsia" w:eastAsiaTheme="minorEastAsia"/>
          <w:highlight w:val="none"/>
          <w:lang w:val="en-US"/>
        </w:rPr>
      </w:pPr>
    </w:p>
    <w:p w14:paraId="659F9928">
      <w:pPr>
        <w:spacing w:line="360" w:lineRule="auto"/>
        <w:rPr>
          <w:rFonts w:cs="仿宋_GB2312" w:asciiTheme="minorEastAsia" w:hAnsiTheme="minorEastAsia" w:eastAsiaTheme="minorEastAsia"/>
          <w:b/>
          <w:kern w:val="0"/>
          <w:sz w:val="32"/>
          <w:szCs w:val="32"/>
          <w:highlight w:val="none"/>
        </w:rPr>
      </w:pPr>
    </w:p>
    <w:p w14:paraId="38841C7B">
      <w:pPr>
        <w:spacing w:line="360" w:lineRule="auto"/>
        <w:jc w:val="center"/>
        <w:rPr>
          <w:rFonts w:asciiTheme="minorEastAsia" w:hAnsiTheme="minorEastAsia" w:eastAsiaTheme="minorEastAsia"/>
          <w:highlight w:val="none"/>
        </w:rPr>
      </w:pPr>
      <w:r>
        <w:rPr>
          <w:rFonts w:hint="eastAsia" w:cs="仿宋_GB2312" w:asciiTheme="minorEastAsia" w:hAnsiTheme="minorEastAsia" w:eastAsiaTheme="minorEastAsia"/>
          <w:b/>
          <w:kern w:val="0"/>
          <w:sz w:val="32"/>
          <w:szCs w:val="32"/>
          <w:highlight w:val="none"/>
        </w:rPr>
        <w:t>九、评标标准相应的商务技术资料</w:t>
      </w:r>
    </w:p>
    <w:p w14:paraId="3F9DC998">
      <w:pPr>
        <w:snapToGrid w:val="0"/>
        <w:spacing w:line="360" w:lineRule="auto"/>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（按招标文件第四部分评标办法前附表中“投标文件中评标标准相应的商务技术资料目录”提供资料）</w:t>
      </w:r>
    </w:p>
    <w:p w14:paraId="412D4835">
      <w:pPr>
        <w:spacing w:line="360" w:lineRule="auto"/>
        <w:jc w:val="center"/>
        <w:rPr>
          <w:rFonts w:cs="仿宋_GB2312" w:asciiTheme="minorEastAsia" w:hAnsiTheme="minorEastAsia" w:eastAsiaTheme="minorEastAsia"/>
          <w:b/>
          <w:kern w:val="0"/>
          <w:sz w:val="32"/>
          <w:szCs w:val="32"/>
          <w:highlight w:val="none"/>
        </w:rPr>
      </w:pPr>
    </w:p>
    <w:p w14:paraId="3345398B">
      <w:pPr>
        <w:pStyle w:val="61"/>
        <w:ind w:firstLine="0"/>
        <w:rPr>
          <w:rFonts w:asciiTheme="minorEastAsia" w:hAnsiTheme="minorEastAsia" w:eastAsiaTheme="minorEastAsia"/>
          <w:highlight w:val="none"/>
          <w:lang w:val="en-US"/>
        </w:rPr>
      </w:pPr>
    </w:p>
    <w:p w14:paraId="2F9C570B">
      <w:pPr>
        <w:spacing w:line="360" w:lineRule="auto"/>
        <w:ind w:firstLine="1911" w:firstLineChars="595"/>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十、</w:t>
      </w:r>
      <w:r>
        <w:rPr>
          <w:rFonts w:hint="eastAsia" w:cs="仿宋_GB2312" w:asciiTheme="minorEastAsia" w:hAnsiTheme="minorEastAsia" w:eastAsiaTheme="minorEastAsia"/>
          <w:b/>
          <w:kern w:val="0"/>
          <w:sz w:val="32"/>
          <w:szCs w:val="32"/>
          <w:highlight w:val="none"/>
          <w:lang w:val="zh-CN"/>
        </w:rPr>
        <w:t>政府采购供应商廉洁自律承诺书</w:t>
      </w:r>
    </w:p>
    <w:p w14:paraId="5B483BCB">
      <w:pPr>
        <w:snapToGrid w:val="0"/>
        <w:spacing w:line="360" w:lineRule="auto"/>
        <w:rPr>
          <w:rFonts w:cs="仿宋_GB2312" w:asciiTheme="minorEastAsia" w:hAnsiTheme="minorEastAsia" w:eastAsiaTheme="minorEastAsia"/>
          <w:sz w:val="24"/>
          <w:highlight w:val="none"/>
        </w:rPr>
      </w:pPr>
    </w:p>
    <w:p w14:paraId="3603B655">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（采购人）、（采购代理机构）</w:t>
      </w:r>
      <w:r>
        <w:rPr>
          <w:rFonts w:hint="eastAsia" w:cs="仿宋_GB2312" w:asciiTheme="minorEastAsia" w:hAnsiTheme="minorEastAsia" w:eastAsiaTheme="minorEastAsia"/>
          <w:kern w:val="0"/>
          <w:sz w:val="24"/>
          <w:highlight w:val="none"/>
          <w:lang w:val="zh-CN"/>
        </w:rPr>
        <w:t>：</w:t>
      </w:r>
    </w:p>
    <w:p w14:paraId="17BE9F30">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14:paraId="1FE400FA">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59181889">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7556CFB3">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5C725C7A">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5E4E413D">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1E9CFB2F">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417D9282">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六、严格遵守《</w:t>
      </w:r>
      <w:r>
        <w:rPr>
          <w:rFonts w:hint="eastAsia" w:asciiTheme="minorEastAsia" w:hAnsiTheme="minorEastAsia" w:eastAsiaTheme="minorEastAsia"/>
          <w:sz w:val="24"/>
          <w:highlight w:val="none"/>
          <w:lang w:val="zh-CN"/>
        </w:rPr>
        <w:t>中华人民共和国</w:t>
      </w:r>
      <w:r>
        <w:rPr>
          <w:rFonts w:hint="eastAsia" w:cs="仿宋_GB2312" w:asciiTheme="minorEastAsia" w:hAnsiTheme="minorEastAsia" w:eastAsiaTheme="minorEastAsia"/>
          <w:kern w:val="0"/>
          <w:sz w:val="24"/>
          <w:highlight w:val="none"/>
          <w:lang w:val="zh-CN"/>
        </w:rPr>
        <w:t>政府采购法》《</w:t>
      </w:r>
      <w:r>
        <w:rPr>
          <w:rFonts w:hint="eastAsia" w:asciiTheme="minorEastAsia" w:hAnsiTheme="minorEastAsia" w:eastAsiaTheme="minorEastAsia"/>
          <w:sz w:val="24"/>
          <w:highlight w:val="none"/>
          <w:lang w:val="zh-CN"/>
        </w:rPr>
        <w:t>中华人民共和国</w:t>
      </w:r>
      <w:r>
        <w:rPr>
          <w:rFonts w:hint="eastAsia" w:cs="仿宋_GB2312" w:asciiTheme="minorEastAsia" w:hAnsiTheme="minorEastAsia" w:eastAsiaTheme="minorEastAsia"/>
          <w:kern w:val="0"/>
          <w:sz w:val="24"/>
          <w:highlight w:val="none"/>
          <w:lang w:val="zh-CN"/>
        </w:rPr>
        <w:t>招标投标</w:t>
      </w:r>
    </w:p>
    <w:p w14:paraId="12E034B9">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法》</w:t>
      </w:r>
      <w:r>
        <w:rPr>
          <w:rFonts w:hint="eastAsia" w:asciiTheme="minorEastAsia" w:hAnsiTheme="minorEastAsia" w:eastAsiaTheme="minorEastAsia"/>
          <w:sz w:val="24"/>
          <w:highlight w:val="none"/>
          <w:lang w:val="zh-CN"/>
        </w:rPr>
        <w:t>《中华人民共和国民法典》</w:t>
      </w:r>
      <w:r>
        <w:rPr>
          <w:rFonts w:hint="eastAsia" w:cs="仿宋_GB2312" w:asciiTheme="minorEastAsia" w:hAnsiTheme="minorEastAsia" w:eastAsiaTheme="minorEastAsia"/>
          <w:kern w:val="0"/>
          <w:sz w:val="24"/>
          <w:highlight w:val="none"/>
          <w:lang w:val="zh-CN"/>
        </w:rPr>
        <w:t xml:space="preserve">等法律法规，诚实守信，合法经营，坚决抵制各种违法违纪行为。 </w:t>
      </w:r>
    </w:p>
    <w:p w14:paraId="321CBA5C">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0D0C067E">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22A05214">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1D76B750">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020C7152">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投标人名称（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7C4DD185">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48BDF87C">
      <w:pPr>
        <w:spacing w:line="360" w:lineRule="auto"/>
        <w:jc w:val="center"/>
        <w:rPr>
          <w:rFonts w:cs="仿宋_GB2312" w:asciiTheme="minorEastAsia" w:hAnsiTheme="minorEastAsia" w:eastAsiaTheme="minorEastAsia"/>
          <w:b/>
          <w:bCs/>
          <w:sz w:val="24"/>
          <w:highlight w:val="none"/>
        </w:rPr>
      </w:pPr>
    </w:p>
    <w:p w14:paraId="47B58562">
      <w:pPr>
        <w:pStyle w:val="81"/>
        <w:ind w:firstLine="460"/>
        <w:rPr>
          <w:highlight w:val="none"/>
        </w:rPr>
      </w:pPr>
    </w:p>
    <w:p w14:paraId="17D56E72">
      <w:pPr>
        <w:pStyle w:val="2"/>
        <w:rPr>
          <w:highlight w:val="none"/>
          <w:lang w:val="en-US"/>
        </w:rPr>
      </w:pPr>
    </w:p>
    <w:p w14:paraId="69CFB4B9">
      <w:pPr>
        <w:pStyle w:val="61"/>
        <w:rPr>
          <w:highlight w:val="none"/>
          <w:lang w:val="en-US"/>
        </w:rPr>
      </w:pPr>
    </w:p>
    <w:p w14:paraId="641895A2">
      <w:pPr>
        <w:pStyle w:val="61"/>
        <w:rPr>
          <w:highlight w:val="none"/>
          <w:lang w:val="en-US"/>
        </w:rPr>
      </w:pPr>
    </w:p>
    <w:p w14:paraId="1EF4477B">
      <w:pPr>
        <w:pStyle w:val="61"/>
        <w:rPr>
          <w:highlight w:val="none"/>
          <w:lang w:val="en-US"/>
        </w:rPr>
      </w:pPr>
    </w:p>
    <w:p w14:paraId="230D17BE">
      <w:pPr>
        <w:pStyle w:val="61"/>
        <w:rPr>
          <w:highlight w:val="none"/>
          <w:lang w:val="en-US"/>
        </w:rPr>
      </w:pPr>
    </w:p>
    <w:p w14:paraId="4921A3F2">
      <w:pPr>
        <w:pStyle w:val="61"/>
        <w:rPr>
          <w:highlight w:val="none"/>
          <w:lang w:val="en-US"/>
        </w:rPr>
      </w:pPr>
    </w:p>
    <w:p w14:paraId="6DC48821">
      <w:pPr>
        <w:pStyle w:val="61"/>
        <w:rPr>
          <w:highlight w:val="none"/>
          <w:lang w:val="en-US"/>
        </w:rPr>
      </w:pPr>
    </w:p>
    <w:p w14:paraId="01A96CD5">
      <w:pPr>
        <w:spacing w:line="360" w:lineRule="auto"/>
        <w:jc w:val="center"/>
        <w:outlineLvl w:val="0"/>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报价文件部分</w:t>
      </w:r>
    </w:p>
    <w:p w14:paraId="013A0AAB">
      <w:pPr>
        <w:spacing w:line="360" w:lineRule="auto"/>
        <w:jc w:val="center"/>
        <w:outlineLvl w:val="0"/>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5B412DB">
      <w:pPr>
        <w:spacing w:line="360" w:lineRule="auto"/>
        <w:jc w:val="center"/>
        <w:outlineLvl w:val="0"/>
        <w:rPr>
          <w:rFonts w:cs="仿宋_GB2312" w:asciiTheme="minorEastAsia" w:hAnsiTheme="minorEastAsia" w:eastAsiaTheme="minorEastAsia"/>
          <w:b/>
          <w:kern w:val="0"/>
          <w:sz w:val="36"/>
          <w:szCs w:val="36"/>
          <w:highlight w:val="none"/>
        </w:rPr>
      </w:pPr>
    </w:p>
    <w:p w14:paraId="39244AF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（1）开标一览表（报价表）………………………………………………………（页码）</w:t>
      </w:r>
    </w:p>
    <w:p w14:paraId="3CA1448F">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（2）报价组成明细表格式…………………………………………………………（页码）</w:t>
      </w:r>
    </w:p>
    <w:p w14:paraId="7D9DA73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（3）中小企业声明函………………………………………………………………（页码）</w:t>
      </w:r>
    </w:p>
    <w:p w14:paraId="7D520FF3">
      <w:pPr>
        <w:snapToGrid w:val="0"/>
        <w:spacing w:line="360" w:lineRule="auto"/>
        <w:ind w:right="480"/>
        <w:jc w:val="center"/>
        <w:rPr>
          <w:rFonts w:cs="仿宋_GB2312" w:asciiTheme="minorEastAsia" w:hAnsiTheme="minorEastAsia" w:eastAsiaTheme="minorEastAsia"/>
          <w:b/>
          <w:kern w:val="0"/>
          <w:sz w:val="32"/>
          <w:szCs w:val="32"/>
          <w:highlight w:val="none"/>
        </w:rPr>
      </w:pPr>
    </w:p>
    <w:p w14:paraId="6B54FEF2">
      <w:pPr>
        <w:snapToGrid w:val="0"/>
        <w:spacing w:line="360" w:lineRule="auto"/>
        <w:ind w:right="480"/>
        <w:jc w:val="center"/>
        <w:rPr>
          <w:rFonts w:cs="仿宋_GB2312" w:asciiTheme="minorEastAsia" w:hAnsiTheme="minorEastAsia" w:eastAsiaTheme="minorEastAsia"/>
          <w:b/>
          <w:kern w:val="0"/>
          <w:sz w:val="32"/>
          <w:szCs w:val="32"/>
          <w:highlight w:val="none"/>
        </w:rPr>
      </w:pPr>
    </w:p>
    <w:p w14:paraId="6069F925">
      <w:pPr>
        <w:snapToGrid w:val="0"/>
        <w:spacing w:line="360" w:lineRule="auto"/>
        <w:ind w:right="480"/>
        <w:jc w:val="center"/>
        <w:rPr>
          <w:rFonts w:cs="仿宋_GB2312" w:asciiTheme="minorEastAsia" w:hAnsiTheme="minorEastAsia" w:eastAsiaTheme="minorEastAsia"/>
          <w:b/>
          <w:kern w:val="0"/>
          <w:sz w:val="32"/>
          <w:szCs w:val="32"/>
          <w:highlight w:val="none"/>
        </w:rPr>
      </w:pPr>
    </w:p>
    <w:p w14:paraId="1605E5CC">
      <w:pPr>
        <w:snapToGrid w:val="0"/>
        <w:spacing w:line="360" w:lineRule="auto"/>
        <w:ind w:right="480"/>
        <w:jc w:val="center"/>
        <w:rPr>
          <w:rFonts w:cs="仿宋_GB2312" w:asciiTheme="minorEastAsia" w:hAnsiTheme="minorEastAsia" w:eastAsiaTheme="minorEastAsia"/>
          <w:b/>
          <w:kern w:val="0"/>
          <w:sz w:val="32"/>
          <w:szCs w:val="32"/>
          <w:highlight w:val="none"/>
        </w:rPr>
      </w:pPr>
    </w:p>
    <w:p w14:paraId="1F12384E">
      <w:pPr>
        <w:snapToGrid w:val="0"/>
        <w:spacing w:line="360" w:lineRule="auto"/>
        <w:ind w:right="480"/>
        <w:jc w:val="center"/>
        <w:rPr>
          <w:rFonts w:cs="仿宋_GB2312" w:asciiTheme="minorEastAsia" w:hAnsiTheme="minorEastAsia" w:eastAsiaTheme="minorEastAsia"/>
          <w:b/>
          <w:kern w:val="0"/>
          <w:sz w:val="32"/>
          <w:szCs w:val="32"/>
          <w:highlight w:val="none"/>
        </w:rPr>
      </w:pPr>
    </w:p>
    <w:p w14:paraId="4B297106">
      <w:pPr>
        <w:snapToGrid w:val="0"/>
        <w:spacing w:line="360" w:lineRule="auto"/>
        <w:ind w:right="480"/>
        <w:jc w:val="center"/>
        <w:rPr>
          <w:rFonts w:cs="仿宋_GB2312" w:asciiTheme="minorEastAsia" w:hAnsiTheme="minorEastAsia" w:eastAsiaTheme="minorEastAsia"/>
          <w:b/>
          <w:kern w:val="0"/>
          <w:sz w:val="32"/>
          <w:szCs w:val="32"/>
          <w:highlight w:val="none"/>
        </w:rPr>
      </w:pPr>
    </w:p>
    <w:p w14:paraId="21D1C4C1">
      <w:pPr>
        <w:snapToGrid w:val="0"/>
        <w:spacing w:line="360" w:lineRule="auto"/>
        <w:ind w:right="480"/>
        <w:jc w:val="center"/>
        <w:rPr>
          <w:rFonts w:cs="仿宋_GB2312" w:asciiTheme="minorEastAsia" w:hAnsiTheme="minorEastAsia" w:eastAsiaTheme="minorEastAsia"/>
          <w:b/>
          <w:kern w:val="0"/>
          <w:sz w:val="32"/>
          <w:szCs w:val="32"/>
          <w:highlight w:val="none"/>
        </w:rPr>
      </w:pPr>
    </w:p>
    <w:p w14:paraId="7A7B0C85">
      <w:pPr>
        <w:snapToGrid w:val="0"/>
        <w:spacing w:line="360" w:lineRule="auto"/>
        <w:ind w:right="480"/>
        <w:jc w:val="center"/>
        <w:rPr>
          <w:rFonts w:cs="仿宋_GB2312" w:asciiTheme="minorEastAsia" w:hAnsiTheme="minorEastAsia" w:eastAsiaTheme="minorEastAsia"/>
          <w:b/>
          <w:kern w:val="0"/>
          <w:sz w:val="32"/>
          <w:szCs w:val="32"/>
          <w:highlight w:val="none"/>
        </w:rPr>
      </w:pPr>
    </w:p>
    <w:p w14:paraId="58A5F82D">
      <w:pPr>
        <w:snapToGrid w:val="0"/>
        <w:spacing w:line="360" w:lineRule="auto"/>
        <w:ind w:right="480"/>
        <w:jc w:val="center"/>
        <w:rPr>
          <w:rFonts w:cs="仿宋_GB2312" w:asciiTheme="minorEastAsia" w:hAnsiTheme="minorEastAsia" w:eastAsiaTheme="minorEastAsia"/>
          <w:b/>
          <w:kern w:val="0"/>
          <w:sz w:val="32"/>
          <w:szCs w:val="32"/>
          <w:highlight w:val="none"/>
        </w:rPr>
      </w:pPr>
    </w:p>
    <w:p w14:paraId="54D33534">
      <w:pPr>
        <w:snapToGrid w:val="0"/>
        <w:spacing w:line="360" w:lineRule="auto"/>
        <w:ind w:right="480"/>
        <w:jc w:val="center"/>
        <w:rPr>
          <w:rFonts w:cs="仿宋_GB2312" w:asciiTheme="minorEastAsia" w:hAnsiTheme="minorEastAsia" w:eastAsiaTheme="minorEastAsia"/>
          <w:b/>
          <w:kern w:val="0"/>
          <w:sz w:val="32"/>
          <w:szCs w:val="32"/>
          <w:highlight w:val="none"/>
        </w:rPr>
      </w:pPr>
    </w:p>
    <w:p w14:paraId="6113FF87">
      <w:pPr>
        <w:snapToGrid w:val="0"/>
        <w:spacing w:line="360" w:lineRule="auto"/>
        <w:ind w:right="480"/>
        <w:jc w:val="center"/>
        <w:rPr>
          <w:rFonts w:cs="仿宋_GB2312" w:asciiTheme="minorEastAsia" w:hAnsiTheme="minorEastAsia" w:eastAsiaTheme="minorEastAsia"/>
          <w:b/>
          <w:kern w:val="0"/>
          <w:sz w:val="32"/>
          <w:szCs w:val="32"/>
          <w:highlight w:val="none"/>
        </w:rPr>
      </w:pPr>
    </w:p>
    <w:p w14:paraId="0DD0403C">
      <w:pPr>
        <w:snapToGrid w:val="0"/>
        <w:spacing w:line="360" w:lineRule="auto"/>
        <w:ind w:right="480"/>
        <w:jc w:val="center"/>
        <w:rPr>
          <w:rFonts w:cs="仿宋_GB2312" w:asciiTheme="minorEastAsia" w:hAnsiTheme="minorEastAsia" w:eastAsiaTheme="minorEastAsia"/>
          <w:b/>
          <w:kern w:val="0"/>
          <w:sz w:val="32"/>
          <w:szCs w:val="32"/>
          <w:highlight w:val="none"/>
        </w:rPr>
      </w:pPr>
    </w:p>
    <w:p w14:paraId="6785006B">
      <w:pPr>
        <w:snapToGrid w:val="0"/>
        <w:spacing w:line="360" w:lineRule="auto"/>
        <w:ind w:right="480"/>
        <w:jc w:val="center"/>
        <w:rPr>
          <w:rFonts w:cs="仿宋_GB2312" w:asciiTheme="minorEastAsia" w:hAnsiTheme="minorEastAsia" w:eastAsiaTheme="minorEastAsia"/>
          <w:b/>
          <w:kern w:val="0"/>
          <w:sz w:val="32"/>
          <w:szCs w:val="32"/>
          <w:highlight w:val="none"/>
        </w:rPr>
      </w:pPr>
    </w:p>
    <w:p w14:paraId="77AF7E08">
      <w:pPr>
        <w:snapToGrid w:val="0"/>
        <w:spacing w:line="360" w:lineRule="auto"/>
        <w:ind w:right="480"/>
        <w:jc w:val="center"/>
        <w:rPr>
          <w:rFonts w:cs="仿宋_GB2312" w:asciiTheme="minorEastAsia" w:hAnsiTheme="minorEastAsia" w:eastAsiaTheme="minorEastAsia"/>
          <w:b/>
          <w:kern w:val="0"/>
          <w:sz w:val="32"/>
          <w:szCs w:val="32"/>
          <w:highlight w:val="none"/>
        </w:rPr>
      </w:pPr>
    </w:p>
    <w:p w14:paraId="231132AE">
      <w:pPr>
        <w:pStyle w:val="81"/>
        <w:ind w:firstLine="460"/>
        <w:rPr>
          <w:highlight w:val="none"/>
        </w:rPr>
      </w:pPr>
    </w:p>
    <w:p w14:paraId="22CC241D">
      <w:pPr>
        <w:snapToGrid w:val="0"/>
        <w:spacing w:line="360" w:lineRule="auto"/>
        <w:ind w:right="480"/>
        <w:jc w:val="center"/>
        <w:rPr>
          <w:rFonts w:cs="仿宋_GB2312" w:asciiTheme="minorEastAsia" w:hAnsiTheme="minorEastAsia" w:eastAsiaTheme="minorEastAsia"/>
          <w:b/>
          <w:kern w:val="0"/>
          <w:sz w:val="32"/>
          <w:szCs w:val="32"/>
          <w:highlight w:val="none"/>
        </w:rPr>
      </w:pPr>
    </w:p>
    <w:p w14:paraId="1186E2AA">
      <w:pPr>
        <w:pStyle w:val="692"/>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一、开标一览表（报价表）</w:t>
      </w:r>
    </w:p>
    <w:p w14:paraId="76159C7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（采购人）、（采购代理机构）</w:t>
      </w:r>
      <w:r>
        <w:rPr>
          <w:rFonts w:hint="eastAsia" w:cs="仿宋_GB2312" w:asciiTheme="minorEastAsia" w:hAnsiTheme="minorEastAsia" w:eastAsiaTheme="minorEastAsia"/>
          <w:kern w:val="0"/>
          <w:sz w:val="24"/>
          <w:highlight w:val="none"/>
          <w:lang w:val="zh-CN"/>
        </w:rPr>
        <w:t>：</w:t>
      </w:r>
    </w:p>
    <w:p w14:paraId="5B0A2EBD">
      <w:pPr>
        <w:spacing w:line="360" w:lineRule="auto"/>
        <w:jc w:val="left"/>
        <w:rPr>
          <w:rFonts w:cs="仿宋_GB2312" w:asciiTheme="majorEastAsia" w:hAnsiTheme="majorEastAsia" w:eastAsiaTheme="majorEastAsia"/>
          <w:kern w:val="0"/>
          <w:sz w:val="24"/>
          <w:highlight w:val="none"/>
          <w:lang w:val="zh-CN"/>
        </w:rPr>
      </w:pPr>
      <w:r>
        <w:rPr>
          <w:rFonts w:hint="eastAsia" w:cs="仿宋_GB2312" w:asciiTheme="majorEastAsia" w:hAnsiTheme="majorEastAsia" w:eastAsiaTheme="majorEastAsia"/>
          <w:kern w:val="0"/>
          <w:sz w:val="24"/>
          <w:highlight w:val="none"/>
          <w:lang w:val="zh-CN"/>
        </w:rPr>
        <w:t>在研究了采购文件后，我单位针对《2024年-2026年舟山市普陀区登步岛管理委员会环境绿化养护项目》公开招标项目（招标编号：ZSJY-2-2024-ZFCG-020（第三次））投标报价如下：</w:t>
      </w:r>
    </w:p>
    <w:p w14:paraId="34199590">
      <w:pPr>
        <w:spacing w:line="360" w:lineRule="auto"/>
        <w:jc w:val="center"/>
        <w:rPr>
          <w:rFonts w:cs="仿宋_GB2312" w:asciiTheme="majorEastAsia" w:hAnsiTheme="majorEastAsia" w:eastAsiaTheme="majorEastAsia"/>
          <w:b/>
          <w:kern w:val="0"/>
          <w:sz w:val="24"/>
          <w:highlight w:val="none"/>
          <w:lang w:val="zh-CN"/>
        </w:rPr>
      </w:pPr>
      <w:r>
        <w:rPr>
          <w:rFonts w:hint="eastAsia" w:cs="仿宋_GB2312" w:asciiTheme="majorEastAsia" w:hAnsiTheme="majorEastAsia" w:eastAsiaTheme="majorEastAsia"/>
          <w:b/>
          <w:kern w:val="0"/>
          <w:sz w:val="24"/>
          <w:highlight w:val="none"/>
          <w:lang w:val="zh-CN"/>
        </w:rPr>
        <w:t>开标一览表（报价表）</w:t>
      </w:r>
    </w:p>
    <w:tbl>
      <w:tblPr>
        <w:tblStyle w:val="63"/>
        <w:tblW w:w="9524"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5"/>
        <w:gridCol w:w="2977"/>
        <w:gridCol w:w="2552"/>
      </w:tblGrid>
      <w:tr w14:paraId="3E3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995" w:type="dxa"/>
            <w:vAlign w:val="center"/>
          </w:tcPr>
          <w:p w14:paraId="3F2354D8">
            <w:pPr>
              <w:spacing w:line="360" w:lineRule="exact"/>
              <w:ind w:left="-107" w:leftChars="-51" w:right="-107" w:rightChars="-51"/>
              <w:jc w:val="center"/>
              <w:rPr>
                <w:rFonts w:ascii="宋体" w:hAnsi="宋体"/>
                <w:szCs w:val="21"/>
                <w:highlight w:val="none"/>
              </w:rPr>
            </w:pPr>
            <w:r>
              <w:rPr>
                <w:rFonts w:hint="eastAsia" w:ascii="宋体" w:hAnsi="宋体" w:cs="仿宋_GB2312"/>
                <w:szCs w:val="21"/>
                <w:highlight w:val="none"/>
                <w:lang w:val="zh-CN"/>
              </w:rPr>
              <w:t>项目名称</w:t>
            </w:r>
          </w:p>
        </w:tc>
        <w:tc>
          <w:tcPr>
            <w:tcW w:w="2977" w:type="dxa"/>
            <w:vAlign w:val="center"/>
          </w:tcPr>
          <w:p w14:paraId="54C982E2">
            <w:pPr>
              <w:spacing w:line="360" w:lineRule="exact"/>
              <w:ind w:left="-107" w:leftChars="-51" w:right="-107" w:rightChars="-51"/>
              <w:jc w:val="center"/>
              <w:rPr>
                <w:rFonts w:ascii="宋体" w:hAnsi="宋体" w:cs="仿宋_GB2312"/>
                <w:szCs w:val="21"/>
                <w:highlight w:val="none"/>
                <w:lang w:val="zh-CN"/>
              </w:rPr>
            </w:pPr>
            <w:r>
              <w:rPr>
                <w:rFonts w:hint="eastAsia" w:ascii="宋体" w:hAnsi="宋体"/>
                <w:szCs w:val="21"/>
                <w:highlight w:val="none"/>
              </w:rPr>
              <w:t>投标报价</w:t>
            </w:r>
          </w:p>
        </w:tc>
        <w:tc>
          <w:tcPr>
            <w:tcW w:w="2552" w:type="dxa"/>
            <w:vAlign w:val="center"/>
          </w:tcPr>
          <w:p w14:paraId="4976D10B">
            <w:pPr>
              <w:autoSpaceDE w:val="0"/>
              <w:autoSpaceDN w:val="0"/>
              <w:spacing w:line="360" w:lineRule="exact"/>
              <w:ind w:left="-107" w:leftChars="-51" w:right="-107" w:rightChars="-51"/>
              <w:jc w:val="center"/>
              <w:rPr>
                <w:rFonts w:ascii="宋体" w:hAnsi="宋体" w:cs="仿宋_GB2312"/>
                <w:szCs w:val="21"/>
                <w:highlight w:val="none"/>
                <w:lang w:val="zh-CN"/>
              </w:rPr>
            </w:pPr>
            <w:r>
              <w:rPr>
                <w:rFonts w:hint="eastAsia" w:ascii="宋体" w:hAnsi="宋体" w:cs="仿宋_GB2312"/>
                <w:szCs w:val="21"/>
                <w:highlight w:val="none"/>
                <w:lang w:val="zh-CN"/>
              </w:rPr>
              <w:t>备 注</w:t>
            </w:r>
          </w:p>
        </w:tc>
      </w:tr>
      <w:tr w14:paraId="5009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995" w:type="dxa"/>
            <w:vAlign w:val="center"/>
          </w:tcPr>
          <w:p w14:paraId="50A3083A">
            <w:pPr>
              <w:spacing w:line="500" w:lineRule="exact"/>
              <w:ind w:firstLine="105" w:firstLineChars="50"/>
              <w:jc w:val="center"/>
              <w:rPr>
                <w:rFonts w:hint="eastAsia" w:ascii="宋体" w:hAnsi="宋体" w:eastAsia="宋体"/>
                <w:szCs w:val="21"/>
                <w:highlight w:val="none"/>
                <w:lang w:eastAsia="zh-CN"/>
              </w:rPr>
            </w:pPr>
            <w:r>
              <w:rPr>
                <w:rFonts w:hint="eastAsia" w:ascii="宋体" w:hAnsi="宋体"/>
                <w:szCs w:val="21"/>
                <w:highlight w:val="none"/>
                <w:lang w:eastAsia="zh-CN"/>
              </w:rPr>
              <w:t>2024年-2026年舟山市普陀区登步岛管理委员会环境绿化养护项目</w:t>
            </w:r>
          </w:p>
        </w:tc>
        <w:tc>
          <w:tcPr>
            <w:tcW w:w="2977" w:type="dxa"/>
            <w:vAlign w:val="center"/>
          </w:tcPr>
          <w:p w14:paraId="1F4AC4FF">
            <w:pPr>
              <w:snapToGrid w:val="0"/>
              <w:spacing w:line="480" w:lineRule="auto"/>
              <w:jc w:val="left"/>
              <w:rPr>
                <w:rFonts w:ascii="宋体" w:hAnsi="宋体"/>
                <w:szCs w:val="21"/>
                <w:highlight w:val="none"/>
              </w:rPr>
            </w:pPr>
            <w:r>
              <w:rPr>
                <w:rFonts w:hint="eastAsia" w:ascii="宋体" w:hAnsi="宋体"/>
                <w:szCs w:val="21"/>
                <w:highlight w:val="none"/>
              </w:rPr>
              <w:t>（大写）人民币元</w:t>
            </w:r>
          </w:p>
          <w:p w14:paraId="19FCF4F5">
            <w:pPr>
              <w:snapToGrid w:val="0"/>
              <w:spacing w:line="480" w:lineRule="auto"/>
              <w:jc w:val="left"/>
              <w:rPr>
                <w:rFonts w:ascii="宋体" w:hAnsi="宋体"/>
                <w:szCs w:val="21"/>
                <w:highlight w:val="none"/>
              </w:rPr>
            </w:pPr>
            <w:r>
              <w:rPr>
                <w:rFonts w:hint="eastAsia" w:ascii="宋体" w:hAnsi="宋体"/>
                <w:szCs w:val="21"/>
                <w:highlight w:val="none"/>
              </w:rPr>
              <w:t>（小写）人民币元</w:t>
            </w:r>
          </w:p>
        </w:tc>
        <w:tc>
          <w:tcPr>
            <w:tcW w:w="2552" w:type="dxa"/>
            <w:vAlign w:val="center"/>
          </w:tcPr>
          <w:p w14:paraId="2D57A02E">
            <w:pPr>
              <w:spacing w:line="360" w:lineRule="exact"/>
              <w:jc w:val="center"/>
              <w:rPr>
                <w:rFonts w:ascii="宋体" w:hAnsi="宋体"/>
                <w:szCs w:val="21"/>
                <w:highlight w:val="none"/>
              </w:rPr>
            </w:pPr>
          </w:p>
        </w:tc>
      </w:tr>
      <w:tr w14:paraId="44EA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995" w:type="dxa"/>
            <w:vAlign w:val="center"/>
          </w:tcPr>
          <w:p w14:paraId="4D92CBFA">
            <w:pPr>
              <w:pStyle w:val="32"/>
              <w:snapToGrid w:val="0"/>
              <w:spacing w:before="120" w:after="120"/>
              <w:jc w:val="center"/>
              <w:rPr>
                <w:rFonts w:hAnsi="宋体"/>
                <w:highlight w:val="none"/>
              </w:rPr>
            </w:pPr>
            <w:r>
              <w:rPr>
                <w:rFonts w:hint="eastAsia" w:hAnsi="宋体" w:cs="宋体"/>
                <w:highlight w:val="none"/>
              </w:rPr>
              <w:t>服务期</w:t>
            </w:r>
          </w:p>
        </w:tc>
        <w:tc>
          <w:tcPr>
            <w:tcW w:w="2977" w:type="dxa"/>
            <w:vAlign w:val="center"/>
          </w:tcPr>
          <w:p w14:paraId="253CE37C">
            <w:pPr>
              <w:snapToGrid w:val="0"/>
              <w:spacing w:line="480" w:lineRule="auto"/>
              <w:jc w:val="left"/>
              <w:rPr>
                <w:rFonts w:ascii="宋体" w:hAnsi="宋体"/>
                <w:szCs w:val="21"/>
                <w:highlight w:val="none"/>
              </w:rPr>
            </w:pPr>
          </w:p>
        </w:tc>
        <w:tc>
          <w:tcPr>
            <w:tcW w:w="2552" w:type="dxa"/>
            <w:vAlign w:val="center"/>
          </w:tcPr>
          <w:p w14:paraId="3B68F114">
            <w:pPr>
              <w:spacing w:line="360" w:lineRule="exact"/>
              <w:jc w:val="center"/>
              <w:rPr>
                <w:rFonts w:ascii="宋体" w:hAnsi="宋体"/>
                <w:szCs w:val="21"/>
                <w:highlight w:val="none"/>
              </w:rPr>
            </w:pPr>
          </w:p>
        </w:tc>
      </w:tr>
      <w:tr w14:paraId="7529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995" w:type="dxa"/>
            <w:vAlign w:val="center"/>
          </w:tcPr>
          <w:p w14:paraId="11F7BDF1">
            <w:pPr>
              <w:pStyle w:val="32"/>
              <w:snapToGrid w:val="0"/>
              <w:spacing w:before="120" w:after="120"/>
              <w:jc w:val="center"/>
              <w:rPr>
                <w:rFonts w:hAnsi="宋体"/>
                <w:highlight w:val="none"/>
              </w:rPr>
            </w:pPr>
            <w:r>
              <w:rPr>
                <w:rFonts w:hint="eastAsia" w:hAnsi="宋体" w:cs="宋体"/>
                <w:highlight w:val="none"/>
              </w:rPr>
              <w:t>项目负责人</w:t>
            </w:r>
          </w:p>
        </w:tc>
        <w:tc>
          <w:tcPr>
            <w:tcW w:w="2977" w:type="dxa"/>
            <w:vAlign w:val="center"/>
          </w:tcPr>
          <w:p w14:paraId="43389135">
            <w:pPr>
              <w:snapToGrid w:val="0"/>
              <w:spacing w:line="480" w:lineRule="auto"/>
              <w:jc w:val="left"/>
              <w:rPr>
                <w:rFonts w:ascii="宋体" w:hAnsi="宋体"/>
                <w:szCs w:val="21"/>
                <w:highlight w:val="none"/>
              </w:rPr>
            </w:pPr>
          </w:p>
        </w:tc>
        <w:tc>
          <w:tcPr>
            <w:tcW w:w="2552" w:type="dxa"/>
            <w:vAlign w:val="center"/>
          </w:tcPr>
          <w:p w14:paraId="34F95AB3">
            <w:pPr>
              <w:spacing w:line="360" w:lineRule="exact"/>
              <w:jc w:val="center"/>
              <w:rPr>
                <w:rFonts w:ascii="宋体" w:hAnsi="宋体"/>
                <w:szCs w:val="21"/>
                <w:highlight w:val="none"/>
              </w:rPr>
            </w:pPr>
          </w:p>
        </w:tc>
      </w:tr>
    </w:tbl>
    <w:p w14:paraId="2C535C75">
      <w:pPr>
        <w:pStyle w:val="4"/>
        <w:jc w:val="both"/>
        <w:rPr>
          <w:rFonts w:asciiTheme="majorEastAsia" w:hAnsiTheme="majorEastAsia" w:eastAsiaTheme="majorEastAsia"/>
          <w:spacing w:val="-6"/>
          <w:sz w:val="21"/>
          <w:szCs w:val="21"/>
          <w:highlight w:val="none"/>
          <w:lang w:val="en-US"/>
        </w:rPr>
      </w:pPr>
      <w:r>
        <w:rPr>
          <w:rFonts w:hint="eastAsia" w:asciiTheme="majorEastAsia" w:hAnsiTheme="majorEastAsia" w:eastAsiaTheme="majorEastAsia"/>
          <w:spacing w:val="-6"/>
          <w:sz w:val="21"/>
          <w:szCs w:val="21"/>
          <w:highlight w:val="none"/>
          <w:lang w:val="en-US"/>
        </w:rPr>
        <w:t>注：如因投标人填写有误，导致无法唱标，责任由投标人自负。</w:t>
      </w:r>
    </w:p>
    <w:p w14:paraId="45722CFB">
      <w:pPr>
        <w:pStyle w:val="4"/>
        <w:ind w:left="0" w:firstLine="0"/>
        <w:rPr>
          <w:rFonts w:asciiTheme="minorEastAsia" w:hAnsiTheme="minorEastAsia" w:eastAsiaTheme="minorEastAsia"/>
          <w:sz w:val="24"/>
          <w:szCs w:val="24"/>
          <w:highlight w:val="none"/>
          <w:lang w:val="en-US"/>
        </w:rPr>
      </w:pPr>
    </w:p>
    <w:p w14:paraId="1C60E7AE">
      <w:pPr>
        <w:rPr>
          <w:rFonts w:asciiTheme="minorEastAsia" w:hAnsiTheme="minorEastAsia" w:eastAsiaTheme="minorEastAsia"/>
          <w:highlight w:val="none"/>
          <w:lang w:val="zh-CN"/>
        </w:rPr>
      </w:pPr>
    </w:p>
    <w:p w14:paraId="4BC8C600">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投标人名称（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72D10A18">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493466AA">
      <w:pPr>
        <w:pStyle w:val="4"/>
        <w:ind w:firstLine="482"/>
        <w:rPr>
          <w:rFonts w:asciiTheme="minorEastAsia" w:hAnsiTheme="minorEastAsia" w:eastAsiaTheme="minorEastAsia"/>
          <w:sz w:val="24"/>
          <w:szCs w:val="24"/>
          <w:highlight w:val="none"/>
        </w:rPr>
      </w:pPr>
    </w:p>
    <w:p w14:paraId="6486E968">
      <w:pPr>
        <w:rPr>
          <w:rFonts w:asciiTheme="minorEastAsia" w:hAnsiTheme="minorEastAsia" w:eastAsiaTheme="minorEastAsia"/>
          <w:highlight w:val="none"/>
          <w:lang w:val="zh-CN"/>
        </w:rPr>
      </w:pPr>
    </w:p>
    <w:p w14:paraId="5EE755CB">
      <w:pPr>
        <w:pStyle w:val="81"/>
        <w:ind w:firstLine="460"/>
        <w:rPr>
          <w:highlight w:val="none"/>
          <w:lang w:val="zh-CN"/>
        </w:rPr>
      </w:pPr>
    </w:p>
    <w:p w14:paraId="4407F50B">
      <w:pPr>
        <w:pStyle w:val="2"/>
        <w:rPr>
          <w:highlight w:val="none"/>
        </w:rPr>
      </w:pPr>
    </w:p>
    <w:p w14:paraId="3B95D77C">
      <w:pPr>
        <w:pStyle w:val="2"/>
        <w:rPr>
          <w:highlight w:val="none"/>
        </w:rPr>
      </w:pPr>
    </w:p>
    <w:p w14:paraId="2E88C09F">
      <w:pPr>
        <w:pStyle w:val="2"/>
        <w:rPr>
          <w:highlight w:val="none"/>
        </w:rPr>
      </w:pPr>
    </w:p>
    <w:p w14:paraId="299D61F1">
      <w:pPr>
        <w:pStyle w:val="2"/>
        <w:rPr>
          <w:highlight w:val="none"/>
        </w:rPr>
      </w:pPr>
    </w:p>
    <w:p w14:paraId="73E7AC80">
      <w:pPr>
        <w:pStyle w:val="2"/>
        <w:rPr>
          <w:highlight w:val="none"/>
        </w:rPr>
      </w:pPr>
    </w:p>
    <w:p w14:paraId="0AC9DD89">
      <w:pPr>
        <w:pStyle w:val="2"/>
        <w:rPr>
          <w:highlight w:val="none"/>
        </w:rPr>
      </w:pPr>
    </w:p>
    <w:p w14:paraId="4F82465C">
      <w:pPr>
        <w:pStyle w:val="61"/>
        <w:rPr>
          <w:highlight w:val="none"/>
        </w:rPr>
      </w:pPr>
    </w:p>
    <w:p w14:paraId="4180F941">
      <w:pPr>
        <w:pStyle w:val="81"/>
        <w:ind w:firstLine="460"/>
        <w:rPr>
          <w:rFonts w:asciiTheme="minorEastAsia" w:hAnsiTheme="minorEastAsia" w:eastAsiaTheme="minorEastAsia"/>
          <w:highlight w:val="none"/>
          <w:lang w:val="zh-CN"/>
        </w:rPr>
      </w:pPr>
    </w:p>
    <w:p w14:paraId="4F7B4160">
      <w:pPr>
        <w:pStyle w:val="692"/>
        <w:keepNext w:val="0"/>
        <w:pageBreakBefore w:val="0"/>
        <w:tabs>
          <w:tab w:val="clear" w:pos="720"/>
        </w:tabs>
        <w:snapToGrid w:val="0"/>
        <w:spacing w:before="120" w:after="120"/>
        <w:ind w:firstLine="643"/>
        <w:outlineLvl w:val="9"/>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二、</w:t>
      </w:r>
      <w:r>
        <w:rPr>
          <w:rFonts w:asciiTheme="minorEastAsia" w:hAnsiTheme="minorEastAsia" w:eastAsiaTheme="minorEastAsia"/>
          <w:sz w:val="32"/>
          <w:szCs w:val="32"/>
          <w:highlight w:val="none"/>
        </w:rPr>
        <w:t>报价组成明细表格式</w:t>
      </w:r>
    </w:p>
    <w:p w14:paraId="2439CCD1">
      <w:pPr>
        <w:pStyle w:val="692"/>
        <w:keepNext w:val="0"/>
        <w:pageBreakBefore w:val="0"/>
        <w:tabs>
          <w:tab w:val="clear" w:pos="720"/>
        </w:tabs>
        <w:snapToGrid w:val="0"/>
        <w:spacing w:before="120" w:after="120"/>
        <w:ind w:firstLine="643"/>
        <w:outlineLvl w:val="9"/>
        <w:rPr>
          <w:rFonts w:asciiTheme="minorEastAsia" w:hAnsiTheme="minorEastAsia" w:eastAsiaTheme="minorEastAsia"/>
          <w:sz w:val="32"/>
          <w:szCs w:val="32"/>
          <w:highlight w:val="none"/>
        </w:rPr>
      </w:pPr>
      <w:r>
        <w:rPr>
          <w:rFonts w:asciiTheme="minorEastAsia" w:hAnsiTheme="minorEastAsia" w:eastAsiaTheme="minorEastAsia"/>
          <w:sz w:val="32"/>
          <w:szCs w:val="32"/>
          <w:highlight w:val="none"/>
        </w:rPr>
        <w:t>报价组成明细表</w:t>
      </w:r>
    </w:p>
    <w:p w14:paraId="426D8B53">
      <w:pPr>
        <w:pStyle w:val="32"/>
        <w:snapToGrid w:val="0"/>
        <w:spacing w:line="360" w:lineRule="auto"/>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项目名称：</w:t>
      </w:r>
    </w:p>
    <w:p w14:paraId="2B29C0A0">
      <w:pPr>
        <w:pStyle w:val="32"/>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项目编号：</w:t>
      </w:r>
    </w:p>
    <w:tbl>
      <w:tblPr>
        <w:tblStyle w:val="63"/>
        <w:tblW w:w="100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359"/>
        <w:gridCol w:w="3410"/>
        <w:gridCol w:w="1170"/>
        <w:gridCol w:w="1560"/>
        <w:gridCol w:w="1451"/>
      </w:tblGrid>
      <w:tr w14:paraId="52CF5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44B9D349">
            <w:pPr>
              <w:snapToGrid w:val="0"/>
              <w:spacing w:before="50" w:after="50" w:line="240" w:lineRule="atLeast"/>
              <w:jc w:val="center"/>
              <w:rPr>
                <w:rFonts w:ascii="宋体" w:hAnsi="宋体" w:cs="宋体"/>
                <w:b/>
                <w:highlight w:val="none"/>
              </w:rPr>
            </w:pPr>
            <w:r>
              <w:rPr>
                <w:rFonts w:hint="eastAsia" w:ascii="宋体" w:hAnsi="宋体" w:cs="宋体"/>
                <w:b/>
                <w:highlight w:val="none"/>
              </w:rPr>
              <w:t>费用</w:t>
            </w:r>
          </w:p>
          <w:p w14:paraId="17CCA3CC">
            <w:pPr>
              <w:snapToGrid w:val="0"/>
              <w:spacing w:before="50" w:after="50" w:line="240" w:lineRule="atLeast"/>
              <w:jc w:val="center"/>
              <w:rPr>
                <w:rFonts w:ascii="宋体" w:hAnsi="宋体" w:cs="宋体"/>
                <w:b/>
                <w:highlight w:val="none"/>
              </w:rPr>
            </w:pPr>
            <w:r>
              <w:rPr>
                <w:rFonts w:hint="eastAsia" w:ascii="宋体" w:hAnsi="宋体" w:cs="宋体"/>
                <w:b/>
                <w:highlight w:val="none"/>
              </w:rPr>
              <w:t>类别</w:t>
            </w:r>
          </w:p>
        </w:tc>
        <w:tc>
          <w:tcPr>
            <w:tcW w:w="1359" w:type="dxa"/>
            <w:tcBorders>
              <w:top w:val="single" w:color="auto" w:sz="4" w:space="0"/>
              <w:left w:val="single" w:color="auto" w:sz="4" w:space="0"/>
              <w:bottom w:val="single" w:color="auto" w:sz="4" w:space="0"/>
              <w:right w:val="single" w:color="auto" w:sz="4" w:space="0"/>
            </w:tcBorders>
            <w:vAlign w:val="center"/>
          </w:tcPr>
          <w:p w14:paraId="0590E129">
            <w:pPr>
              <w:snapToGrid w:val="0"/>
              <w:spacing w:before="50" w:after="50" w:line="240" w:lineRule="atLeast"/>
              <w:jc w:val="center"/>
              <w:rPr>
                <w:rFonts w:ascii="宋体" w:hAnsi="宋体" w:cs="宋体"/>
                <w:b/>
                <w:highlight w:val="none"/>
              </w:rPr>
            </w:pPr>
            <w:r>
              <w:rPr>
                <w:rFonts w:hint="eastAsia" w:ascii="宋体" w:hAnsi="宋体" w:cs="宋体"/>
                <w:b/>
                <w:highlight w:val="none"/>
              </w:rPr>
              <w:t>费用名称</w:t>
            </w:r>
          </w:p>
        </w:tc>
        <w:tc>
          <w:tcPr>
            <w:tcW w:w="3410" w:type="dxa"/>
            <w:tcBorders>
              <w:top w:val="single" w:color="auto" w:sz="4" w:space="0"/>
              <w:left w:val="single" w:color="auto" w:sz="4" w:space="0"/>
              <w:bottom w:val="single" w:color="auto" w:sz="4" w:space="0"/>
              <w:right w:val="single" w:color="auto" w:sz="4" w:space="0"/>
            </w:tcBorders>
            <w:vAlign w:val="center"/>
          </w:tcPr>
          <w:p w14:paraId="6FB43972">
            <w:pPr>
              <w:snapToGrid w:val="0"/>
              <w:spacing w:before="50" w:after="50" w:line="240" w:lineRule="atLeast"/>
              <w:jc w:val="center"/>
              <w:rPr>
                <w:rFonts w:ascii="宋体" w:hAnsi="宋体" w:cs="宋体"/>
                <w:highlight w:val="none"/>
              </w:rPr>
            </w:pPr>
            <w:r>
              <w:rPr>
                <w:rFonts w:hint="eastAsia" w:ascii="宋体" w:hAnsi="宋体" w:cs="宋体"/>
                <w:b/>
                <w:highlight w:val="none"/>
              </w:rPr>
              <w:t>内容</w:t>
            </w:r>
          </w:p>
        </w:tc>
        <w:tc>
          <w:tcPr>
            <w:tcW w:w="1170" w:type="dxa"/>
            <w:tcBorders>
              <w:top w:val="single" w:color="auto" w:sz="4" w:space="0"/>
              <w:left w:val="single" w:color="auto" w:sz="4" w:space="0"/>
              <w:bottom w:val="single" w:color="auto" w:sz="4" w:space="0"/>
              <w:right w:val="single" w:color="auto" w:sz="4" w:space="0"/>
            </w:tcBorders>
            <w:vAlign w:val="center"/>
          </w:tcPr>
          <w:p w14:paraId="56880127">
            <w:pPr>
              <w:snapToGrid w:val="0"/>
              <w:spacing w:before="50" w:after="50" w:line="240" w:lineRule="atLeast"/>
              <w:jc w:val="center"/>
              <w:rPr>
                <w:rFonts w:ascii="宋体" w:hAnsi="宋体" w:cs="宋体"/>
                <w:b/>
                <w:bCs/>
                <w:highlight w:val="none"/>
              </w:rPr>
            </w:pPr>
            <w:r>
              <w:rPr>
                <w:rFonts w:hint="eastAsia" w:ascii="宋体" w:hAnsi="宋体" w:cs="宋体"/>
                <w:b/>
                <w:bCs/>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14:paraId="530BAD64">
            <w:pPr>
              <w:snapToGrid w:val="0"/>
              <w:spacing w:before="50" w:after="50" w:line="240" w:lineRule="atLeast"/>
              <w:jc w:val="center"/>
              <w:rPr>
                <w:rFonts w:ascii="宋体" w:hAnsi="宋体" w:cs="宋体"/>
                <w:b/>
                <w:highlight w:val="none"/>
              </w:rPr>
            </w:pPr>
            <w:r>
              <w:rPr>
                <w:rFonts w:hint="eastAsia" w:ascii="宋体" w:hAnsi="宋体" w:cs="宋体"/>
                <w:b/>
                <w:highlight w:val="none"/>
              </w:rPr>
              <w:t>单价</w:t>
            </w:r>
          </w:p>
        </w:tc>
        <w:tc>
          <w:tcPr>
            <w:tcW w:w="1451" w:type="dxa"/>
            <w:tcBorders>
              <w:top w:val="single" w:color="auto" w:sz="4" w:space="0"/>
              <w:left w:val="single" w:color="auto" w:sz="4" w:space="0"/>
              <w:bottom w:val="single" w:color="auto" w:sz="4" w:space="0"/>
              <w:right w:val="single" w:color="auto" w:sz="4" w:space="0"/>
            </w:tcBorders>
            <w:vAlign w:val="center"/>
          </w:tcPr>
          <w:p w14:paraId="2BF8A572">
            <w:pPr>
              <w:snapToGrid w:val="0"/>
              <w:spacing w:before="50" w:after="50" w:line="240" w:lineRule="atLeast"/>
              <w:jc w:val="center"/>
              <w:rPr>
                <w:rFonts w:ascii="宋体" w:hAnsi="宋体" w:cs="宋体"/>
                <w:b/>
                <w:highlight w:val="none"/>
              </w:rPr>
            </w:pPr>
            <w:r>
              <w:rPr>
                <w:rFonts w:hint="eastAsia" w:ascii="宋体" w:hAnsi="宋体" w:cs="宋体"/>
                <w:b/>
                <w:highlight w:val="none"/>
              </w:rPr>
              <w:t>投标报价</w:t>
            </w:r>
          </w:p>
        </w:tc>
      </w:tr>
      <w:tr w14:paraId="68100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restart"/>
            <w:tcBorders>
              <w:top w:val="single" w:color="auto" w:sz="4" w:space="0"/>
              <w:left w:val="single" w:color="auto" w:sz="4" w:space="0"/>
              <w:right w:val="single" w:color="auto" w:sz="4" w:space="0"/>
            </w:tcBorders>
            <w:vAlign w:val="center"/>
          </w:tcPr>
          <w:p w14:paraId="1EFA1561">
            <w:pPr>
              <w:snapToGrid w:val="0"/>
              <w:spacing w:before="50" w:after="50" w:line="240" w:lineRule="atLeast"/>
              <w:jc w:val="center"/>
              <w:rPr>
                <w:highlight w:val="none"/>
              </w:rPr>
            </w:pPr>
            <w:r>
              <w:rPr>
                <w:rFonts w:hint="eastAsia" w:ascii="宋体" w:hAnsi="宋体" w:cs="宋体"/>
                <w:highlight w:val="none"/>
              </w:rPr>
              <w:t>服务</w:t>
            </w:r>
          </w:p>
          <w:p w14:paraId="61E90F0E">
            <w:pPr>
              <w:snapToGrid w:val="0"/>
              <w:spacing w:before="50" w:after="50" w:line="240" w:lineRule="atLeast"/>
              <w:jc w:val="center"/>
              <w:rPr>
                <w:rFonts w:ascii="宋体" w:hAnsi="宋体" w:cs="宋体"/>
                <w:highlight w:val="none"/>
              </w:rPr>
            </w:pPr>
            <w:r>
              <w:rPr>
                <w:rFonts w:hint="eastAsia" w:ascii="宋体" w:hAnsi="宋体" w:cs="宋体"/>
                <w:highlight w:val="none"/>
              </w:rPr>
              <w:t>费用</w:t>
            </w:r>
          </w:p>
        </w:tc>
        <w:tc>
          <w:tcPr>
            <w:tcW w:w="1359" w:type="dxa"/>
            <w:tcBorders>
              <w:top w:val="single" w:color="auto" w:sz="4" w:space="0"/>
              <w:left w:val="single" w:color="auto" w:sz="4" w:space="0"/>
              <w:bottom w:val="single" w:color="auto" w:sz="4" w:space="0"/>
              <w:right w:val="single" w:color="auto" w:sz="4" w:space="0"/>
            </w:tcBorders>
            <w:vAlign w:val="center"/>
          </w:tcPr>
          <w:p w14:paraId="7DD07E3A">
            <w:pPr>
              <w:snapToGrid w:val="0"/>
              <w:spacing w:before="50" w:after="50" w:line="240" w:lineRule="atLeast"/>
              <w:jc w:val="left"/>
              <w:rPr>
                <w:rFonts w:ascii="宋体" w:hAnsi="宋体" w:cs="宋体"/>
                <w:highlight w:val="none"/>
              </w:rPr>
            </w:pPr>
          </w:p>
        </w:tc>
        <w:tc>
          <w:tcPr>
            <w:tcW w:w="3410" w:type="dxa"/>
            <w:tcBorders>
              <w:top w:val="single" w:color="auto" w:sz="4" w:space="0"/>
              <w:left w:val="single" w:color="auto" w:sz="4" w:space="0"/>
              <w:bottom w:val="single" w:color="auto" w:sz="4" w:space="0"/>
              <w:right w:val="single" w:color="auto" w:sz="4" w:space="0"/>
            </w:tcBorders>
            <w:vAlign w:val="center"/>
          </w:tcPr>
          <w:p w14:paraId="607ABA85">
            <w:pPr>
              <w:snapToGrid w:val="0"/>
              <w:spacing w:before="50" w:after="50" w:line="240" w:lineRule="atLeast"/>
              <w:rPr>
                <w:rFonts w:ascii="宋体" w:hAnsi="宋体" w:cs="宋体"/>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02A1C4CB">
            <w:pPr>
              <w:snapToGrid w:val="0"/>
              <w:spacing w:before="50" w:after="50" w:line="240" w:lineRule="atLeast"/>
              <w:jc w:val="center"/>
              <w:rPr>
                <w:rFonts w:ascii="宋体" w:hAnsi="宋体" w:cs="宋体"/>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9BAB453">
            <w:pPr>
              <w:snapToGrid w:val="0"/>
              <w:spacing w:before="50" w:after="50" w:line="240" w:lineRule="atLeast"/>
              <w:rPr>
                <w:rFonts w:ascii="宋体" w:hAnsi="宋体" w:cs="宋体"/>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3E5554BA">
            <w:pPr>
              <w:snapToGrid w:val="0"/>
              <w:spacing w:before="50" w:after="50" w:line="240" w:lineRule="atLeast"/>
              <w:rPr>
                <w:rFonts w:ascii="宋体" w:hAnsi="宋体" w:cs="宋体"/>
                <w:highlight w:val="none"/>
              </w:rPr>
            </w:pPr>
          </w:p>
        </w:tc>
      </w:tr>
      <w:tr w14:paraId="1F3D9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left w:val="single" w:color="auto" w:sz="4" w:space="0"/>
              <w:right w:val="single" w:color="auto" w:sz="4" w:space="0"/>
            </w:tcBorders>
            <w:vAlign w:val="center"/>
          </w:tcPr>
          <w:p w14:paraId="3134EDC8">
            <w:pPr>
              <w:spacing w:line="240" w:lineRule="atLeast"/>
              <w:jc w:val="left"/>
              <w:rPr>
                <w:rFonts w:ascii="宋体" w:hAnsi="宋体" w:cs="宋体"/>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14:paraId="14B6DE2B">
            <w:pPr>
              <w:snapToGrid w:val="0"/>
              <w:spacing w:before="50" w:after="50" w:line="240" w:lineRule="atLeast"/>
              <w:jc w:val="left"/>
              <w:rPr>
                <w:rFonts w:ascii="宋体" w:hAnsi="宋体" w:cs="宋体"/>
                <w:highlight w:val="none"/>
              </w:rPr>
            </w:pPr>
          </w:p>
        </w:tc>
        <w:tc>
          <w:tcPr>
            <w:tcW w:w="3410" w:type="dxa"/>
            <w:tcBorders>
              <w:top w:val="single" w:color="auto" w:sz="4" w:space="0"/>
              <w:left w:val="single" w:color="auto" w:sz="4" w:space="0"/>
              <w:bottom w:val="single" w:color="auto" w:sz="4" w:space="0"/>
              <w:right w:val="single" w:color="auto" w:sz="4" w:space="0"/>
            </w:tcBorders>
            <w:vAlign w:val="center"/>
          </w:tcPr>
          <w:p w14:paraId="20F65ADC">
            <w:pPr>
              <w:snapToGrid w:val="0"/>
              <w:spacing w:before="50" w:after="50" w:line="240" w:lineRule="atLeast"/>
              <w:rPr>
                <w:rFonts w:ascii="宋体" w:hAnsi="宋体" w:cs="宋体"/>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0BAA2BAD">
            <w:pPr>
              <w:snapToGrid w:val="0"/>
              <w:spacing w:before="50" w:after="50" w:line="240" w:lineRule="atLeast"/>
              <w:jc w:val="center"/>
              <w:rPr>
                <w:rFonts w:ascii="宋体" w:hAnsi="宋体" w:cs="宋体"/>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ACC392D">
            <w:pPr>
              <w:snapToGrid w:val="0"/>
              <w:spacing w:before="50" w:after="50" w:line="240" w:lineRule="atLeast"/>
              <w:rPr>
                <w:rFonts w:ascii="宋体" w:hAnsi="宋体" w:cs="宋体"/>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7C78A8AA">
            <w:pPr>
              <w:snapToGrid w:val="0"/>
              <w:spacing w:before="50" w:after="50" w:line="240" w:lineRule="atLeast"/>
              <w:rPr>
                <w:rFonts w:ascii="宋体" w:hAnsi="宋体" w:cs="宋体"/>
                <w:highlight w:val="none"/>
              </w:rPr>
            </w:pPr>
          </w:p>
        </w:tc>
      </w:tr>
      <w:tr w14:paraId="0D2CF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left w:val="single" w:color="auto" w:sz="4" w:space="0"/>
              <w:right w:val="single" w:color="auto" w:sz="4" w:space="0"/>
            </w:tcBorders>
            <w:vAlign w:val="center"/>
          </w:tcPr>
          <w:p w14:paraId="0F994BBB">
            <w:pPr>
              <w:spacing w:line="240" w:lineRule="atLeast"/>
              <w:jc w:val="left"/>
              <w:rPr>
                <w:rFonts w:ascii="宋体" w:hAnsi="宋体" w:cs="宋体"/>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14:paraId="64DDE3A9">
            <w:pPr>
              <w:snapToGrid w:val="0"/>
              <w:spacing w:before="50" w:after="50" w:line="240" w:lineRule="atLeast"/>
              <w:jc w:val="left"/>
              <w:rPr>
                <w:rFonts w:ascii="宋体" w:hAnsi="宋体" w:cs="宋体"/>
                <w:highlight w:val="none"/>
              </w:rPr>
            </w:pPr>
            <w:r>
              <w:rPr>
                <w:rFonts w:hint="eastAsia" w:ascii="宋体" w:hAnsi="宋体" w:cs="宋体"/>
                <w:highlight w:val="none"/>
              </w:rPr>
              <w:t>……</w:t>
            </w:r>
          </w:p>
        </w:tc>
        <w:tc>
          <w:tcPr>
            <w:tcW w:w="3410" w:type="dxa"/>
            <w:tcBorders>
              <w:top w:val="single" w:color="auto" w:sz="4" w:space="0"/>
              <w:left w:val="single" w:color="auto" w:sz="4" w:space="0"/>
              <w:bottom w:val="single" w:color="auto" w:sz="4" w:space="0"/>
              <w:right w:val="single" w:color="auto" w:sz="4" w:space="0"/>
            </w:tcBorders>
            <w:vAlign w:val="center"/>
          </w:tcPr>
          <w:p w14:paraId="2A658699">
            <w:pPr>
              <w:snapToGrid w:val="0"/>
              <w:spacing w:before="50" w:after="50" w:line="240" w:lineRule="atLeast"/>
              <w:rPr>
                <w:rFonts w:ascii="宋体" w:hAnsi="宋体" w:cs="宋体"/>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7704BB3E">
            <w:pPr>
              <w:snapToGrid w:val="0"/>
              <w:spacing w:before="50" w:after="50" w:line="240" w:lineRule="atLeast"/>
              <w:rPr>
                <w:rFonts w:ascii="宋体" w:hAnsi="宋体" w:cs="宋体"/>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8F5C6AF">
            <w:pPr>
              <w:snapToGrid w:val="0"/>
              <w:spacing w:before="50" w:after="50" w:line="240" w:lineRule="atLeast"/>
              <w:rPr>
                <w:rFonts w:ascii="宋体" w:hAnsi="宋体" w:cs="宋体"/>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450B54EC">
            <w:pPr>
              <w:snapToGrid w:val="0"/>
              <w:spacing w:before="50" w:after="50" w:line="240" w:lineRule="atLeast"/>
              <w:rPr>
                <w:rFonts w:ascii="宋体" w:hAnsi="宋体" w:cs="宋体"/>
                <w:highlight w:val="none"/>
              </w:rPr>
            </w:pPr>
          </w:p>
        </w:tc>
      </w:tr>
      <w:tr w14:paraId="15C9F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left w:val="single" w:color="auto" w:sz="4" w:space="0"/>
              <w:bottom w:val="single" w:color="auto" w:sz="4" w:space="0"/>
              <w:right w:val="single" w:color="auto" w:sz="4" w:space="0"/>
            </w:tcBorders>
            <w:vAlign w:val="center"/>
          </w:tcPr>
          <w:p w14:paraId="6676D92C">
            <w:pPr>
              <w:spacing w:line="240" w:lineRule="atLeast"/>
              <w:jc w:val="left"/>
              <w:rPr>
                <w:rFonts w:ascii="宋体" w:hAnsi="宋体" w:cs="宋体"/>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14:paraId="434BB06D">
            <w:pPr>
              <w:snapToGrid w:val="0"/>
              <w:spacing w:before="50" w:after="50" w:line="240" w:lineRule="atLeast"/>
              <w:jc w:val="left"/>
              <w:rPr>
                <w:rFonts w:ascii="宋体" w:hAnsi="宋体" w:cs="宋体"/>
                <w:highlight w:val="none"/>
              </w:rPr>
            </w:pPr>
            <w:r>
              <w:rPr>
                <w:rFonts w:hint="eastAsia" w:ascii="宋体" w:hAnsi="宋体" w:cs="宋体"/>
                <w:highlight w:val="none"/>
              </w:rPr>
              <w:t>……</w:t>
            </w:r>
          </w:p>
        </w:tc>
        <w:tc>
          <w:tcPr>
            <w:tcW w:w="3410" w:type="dxa"/>
            <w:tcBorders>
              <w:top w:val="single" w:color="auto" w:sz="4" w:space="0"/>
              <w:left w:val="single" w:color="auto" w:sz="4" w:space="0"/>
              <w:bottom w:val="single" w:color="auto" w:sz="4" w:space="0"/>
              <w:right w:val="single" w:color="auto" w:sz="4" w:space="0"/>
            </w:tcBorders>
            <w:vAlign w:val="center"/>
          </w:tcPr>
          <w:p w14:paraId="24F65D06">
            <w:pPr>
              <w:snapToGrid w:val="0"/>
              <w:spacing w:before="50" w:after="50" w:line="240" w:lineRule="atLeast"/>
              <w:rPr>
                <w:rFonts w:ascii="宋体" w:hAnsi="宋体" w:cs="宋体"/>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D7D27B1">
            <w:pPr>
              <w:snapToGrid w:val="0"/>
              <w:spacing w:before="50" w:after="50" w:line="240" w:lineRule="atLeast"/>
              <w:rPr>
                <w:rFonts w:ascii="宋体" w:hAnsi="宋体" w:cs="宋体"/>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A625054">
            <w:pPr>
              <w:snapToGrid w:val="0"/>
              <w:spacing w:before="50" w:after="50" w:line="240" w:lineRule="atLeast"/>
              <w:rPr>
                <w:rFonts w:ascii="宋体" w:hAnsi="宋体" w:cs="宋体"/>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1AFCCF9C">
            <w:pPr>
              <w:snapToGrid w:val="0"/>
              <w:spacing w:before="50" w:after="50" w:line="240" w:lineRule="atLeast"/>
              <w:rPr>
                <w:rFonts w:ascii="宋体" w:hAnsi="宋体" w:cs="宋体"/>
                <w:highlight w:val="none"/>
              </w:rPr>
            </w:pPr>
          </w:p>
        </w:tc>
      </w:tr>
      <w:tr w14:paraId="5C694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restart"/>
            <w:tcBorders>
              <w:top w:val="single" w:color="auto" w:sz="4" w:space="0"/>
              <w:left w:val="single" w:color="auto" w:sz="4" w:space="0"/>
              <w:bottom w:val="single" w:color="auto" w:sz="4" w:space="0"/>
              <w:right w:val="single" w:color="auto" w:sz="4" w:space="0"/>
            </w:tcBorders>
            <w:vAlign w:val="center"/>
          </w:tcPr>
          <w:p w14:paraId="63B0196E">
            <w:pPr>
              <w:snapToGrid w:val="0"/>
              <w:spacing w:before="50" w:after="50" w:line="240" w:lineRule="atLeast"/>
              <w:jc w:val="center"/>
              <w:rPr>
                <w:rFonts w:ascii="宋体" w:hAnsi="宋体" w:cs="宋体"/>
                <w:highlight w:val="none"/>
              </w:rPr>
            </w:pPr>
            <w:r>
              <w:rPr>
                <w:rFonts w:hint="eastAsia" w:ascii="宋体" w:hAnsi="宋体" w:cs="宋体"/>
                <w:highlight w:val="none"/>
              </w:rPr>
              <w:t>其他</w:t>
            </w:r>
          </w:p>
          <w:p w14:paraId="6F07E7E0">
            <w:pPr>
              <w:snapToGrid w:val="0"/>
              <w:spacing w:before="50" w:after="50" w:line="240" w:lineRule="atLeast"/>
              <w:jc w:val="center"/>
              <w:rPr>
                <w:rFonts w:ascii="宋体" w:hAnsi="宋体" w:cs="宋体"/>
                <w:highlight w:val="none"/>
              </w:rPr>
            </w:pPr>
            <w:r>
              <w:rPr>
                <w:rFonts w:hint="eastAsia" w:ascii="宋体" w:hAnsi="宋体" w:cs="宋体"/>
                <w:highlight w:val="none"/>
              </w:rPr>
              <w:t>费用</w:t>
            </w:r>
          </w:p>
        </w:tc>
        <w:tc>
          <w:tcPr>
            <w:tcW w:w="5939" w:type="dxa"/>
            <w:gridSpan w:val="3"/>
            <w:tcBorders>
              <w:top w:val="single" w:color="auto" w:sz="4" w:space="0"/>
              <w:left w:val="single" w:color="auto" w:sz="4" w:space="0"/>
              <w:bottom w:val="single" w:color="auto" w:sz="4" w:space="0"/>
              <w:right w:val="single" w:color="auto" w:sz="4" w:space="0"/>
            </w:tcBorders>
          </w:tcPr>
          <w:p w14:paraId="7BF06C73">
            <w:pPr>
              <w:pStyle w:val="810"/>
              <w:tabs>
                <w:tab w:val="left" w:pos="1418"/>
              </w:tabs>
              <w:snapToGrid w:val="0"/>
              <w:spacing w:before="50" w:after="50"/>
              <w:rPr>
                <w:rFonts w:ascii="宋体" w:hAnsi="宋体" w:cs="宋体"/>
                <w:sz w:val="21"/>
                <w:szCs w:val="21"/>
                <w:highlight w:val="none"/>
              </w:rPr>
            </w:pPr>
            <w:r>
              <w:rPr>
                <w:rFonts w:hint="eastAsia" w:ascii="宋体" w:hAnsi="宋体" w:cs="宋体"/>
                <w:spacing w:val="20"/>
                <w:sz w:val="21"/>
                <w:szCs w:val="21"/>
                <w:highlight w:val="none"/>
              </w:rPr>
              <w:t>代理费</w:t>
            </w:r>
          </w:p>
        </w:tc>
        <w:tc>
          <w:tcPr>
            <w:tcW w:w="1560" w:type="dxa"/>
            <w:tcBorders>
              <w:top w:val="single" w:color="auto" w:sz="4" w:space="0"/>
              <w:left w:val="single" w:color="auto" w:sz="4" w:space="0"/>
              <w:bottom w:val="single" w:color="auto" w:sz="4" w:space="0"/>
              <w:right w:val="single" w:color="auto" w:sz="4" w:space="0"/>
            </w:tcBorders>
            <w:vAlign w:val="center"/>
          </w:tcPr>
          <w:p w14:paraId="67950703">
            <w:pPr>
              <w:snapToGrid w:val="0"/>
              <w:spacing w:before="50" w:after="50" w:line="240" w:lineRule="atLeast"/>
              <w:rPr>
                <w:rFonts w:ascii="宋体" w:hAnsi="宋体" w:cs="宋体"/>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0D5FA991">
            <w:pPr>
              <w:snapToGrid w:val="0"/>
              <w:spacing w:before="50" w:after="50" w:line="240" w:lineRule="atLeast"/>
              <w:rPr>
                <w:rFonts w:ascii="宋体" w:hAnsi="宋体" w:cs="宋体"/>
                <w:highlight w:val="none"/>
              </w:rPr>
            </w:pPr>
          </w:p>
        </w:tc>
      </w:tr>
      <w:tr w14:paraId="6D728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14:paraId="4A13AB8C">
            <w:pPr>
              <w:spacing w:line="240" w:lineRule="atLeast"/>
              <w:jc w:val="left"/>
              <w:rPr>
                <w:rFonts w:ascii="宋体" w:hAnsi="宋体" w:cs="宋体"/>
                <w:highlight w:val="none"/>
              </w:rPr>
            </w:pPr>
          </w:p>
        </w:tc>
        <w:tc>
          <w:tcPr>
            <w:tcW w:w="5939" w:type="dxa"/>
            <w:gridSpan w:val="3"/>
            <w:tcBorders>
              <w:top w:val="single" w:color="auto" w:sz="4" w:space="0"/>
              <w:left w:val="single" w:color="auto" w:sz="4" w:space="0"/>
              <w:bottom w:val="single" w:color="auto" w:sz="4" w:space="0"/>
              <w:right w:val="single" w:color="auto" w:sz="4" w:space="0"/>
            </w:tcBorders>
          </w:tcPr>
          <w:p w14:paraId="39CD0F53">
            <w:pPr>
              <w:pStyle w:val="810"/>
              <w:tabs>
                <w:tab w:val="left" w:pos="1418"/>
              </w:tabs>
              <w:snapToGrid w:val="0"/>
              <w:spacing w:before="50" w:after="50"/>
              <w:rPr>
                <w:rFonts w:ascii="宋体" w:hAnsi="宋体" w:cs="宋体"/>
                <w:sz w:val="21"/>
                <w:szCs w:val="21"/>
                <w:highlight w:val="none"/>
              </w:rPr>
            </w:pPr>
            <w:r>
              <w:rPr>
                <w:rFonts w:hint="eastAsia" w:ascii="宋体" w:hAnsi="宋体" w:cs="宋体"/>
                <w:spacing w:val="20"/>
                <w:sz w:val="21"/>
                <w:szCs w:val="21"/>
                <w:highlight w:val="none"/>
              </w:rPr>
              <w:t>税费及附加</w:t>
            </w:r>
          </w:p>
        </w:tc>
        <w:tc>
          <w:tcPr>
            <w:tcW w:w="1560" w:type="dxa"/>
            <w:tcBorders>
              <w:top w:val="single" w:color="auto" w:sz="4" w:space="0"/>
              <w:left w:val="single" w:color="auto" w:sz="4" w:space="0"/>
              <w:bottom w:val="single" w:color="auto" w:sz="4" w:space="0"/>
              <w:right w:val="single" w:color="auto" w:sz="4" w:space="0"/>
            </w:tcBorders>
            <w:vAlign w:val="center"/>
          </w:tcPr>
          <w:p w14:paraId="6F9DCD67">
            <w:pPr>
              <w:snapToGrid w:val="0"/>
              <w:spacing w:before="50" w:after="50" w:line="240" w:lineRule="atLeast"/>
              <w:rPr>
                <w:rFonts w:ascii="宋体" w:hAnsi="宋体" w:cs="宋体"/>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0CA254C5">
            <w:pPr>
              <w:snapToGrid w:val="0"/>
              <w:spacing w:before="50" w:after="50" w:line="240" w:lineRule="atLeast"/>
              <w:rPr>
                <w:rFonts w:ascii="宋体" w:hAnsi="宋体" w:cs="宋体"/>
                <w:highlight w:val="none"/>
              </w:rPr>
            </w:pPr>
          </w:p>
        </w:tc>
      </w:tr>
      <w:tr w14:paraId="34910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14:paraId="5F60ECA5">
            <w:pPr>
              <w:spacing w:line="240" w:lineRule="atLeast"/>
              <w:jc w:val="left"/>
              <w:rPr>
                <w:rFonts w:ascii="宋体" w:hAnsi="宋体" w:cs="宋体"/>
                <w:highlight w:val="none"/>
              </w:rPr>
            </w:pPr>
          </w:p>
        </w:tc>
        <w:tc>
          <w:tcPr>
            <w:tcW w:w="5939" w:type="dxa"/>
            <w:gridSpan w:val="3"/>
            <w:tcBorders>
              <w:top w:val="single" w:color="auto" w:sz="4" w:space="0"/>
              <w:left w:val="single" w:color="auto" w:sz="4" w:space="0"/>
              <w:bottom w:val="single" w:color="auto" w:sz="4" w:space="0"/>
              <w:right w:val="single" w:color="auto" w:sz="4" w:space="0"/>
            </w:tcBorders>
          </w:tcPr>
          <w:p w14:paraId="08912A39">
            <w:pPr>
              <w:pStyle w:val="810"/>
              <w:tabs>
                <w:tab w:val="left" w:pos="1418"/>
              </w:tabs>
              <w:snapToGrid w:val="0"/>
              <w:spacing w:before="50" w:after="50"/>
              <w:rPr>
                <w:rFonts w:ascii="宋体" w:hAnsi="宋体" w:cs="宋体"/>
                <w:sz w:val="21"/>
                <w:szCs w:val="21"/>
                <w:highlight w:val="none"/>
              </w:rPr>
            </w:pPr>
            <w:r>
              <w:rPr>
                <w:rFonts w:hint="eastAsia" w:ascii="宋体" w:hAnsi="宋体" w:cs="宋体"/>
                <w:sz w:val="21"/>
                <w:szCs w:val="21"/>
                <w:highlight w:val="none"/>
              </w:rPr>
              <w:t>……</w:t>
            </w:r>
          </w:p>
        </w:tc>
        <w:tc>
          <w:tcPr>
            <w:tcW w:w="1560" w:type="dxa"/>
            <w:tcBorders>
              <w:top w:val="single" w:color="auto" w:sz="4" w:space="0"/>
              <w:left w:val="single" w:color="auto" w:sz="4" w:space="0"/>
              <w:bottom w:val="single" w:color="auto" w:sz="4" w:space="0"/>
              <w:right w:val="single" w:color="auto" w:sz="4" w:space="0"/>
            </w:tcBorders>
            <w:vAlign w:val="center"/>
          </w:tcPr>
          <w:p w14:paraId="6F668161">
            <w:pPr>
              <w:snapToGrid w:val="0"/>
              <w:spacing w:before="50" w:after="50" w:line="240" w:lineRule="atLeast"/>
              <w:rPr>
                <w:rFonts w:ascii="宋体" w:hAnsi="宋体" w:cs="宋体"/>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21E27B71">
            <w:pPr>
              <w:snapToGrid w:val="0"/>
              <w:spacing w:before="50" w:after="50" w:line="240" w:lineRule="atLeast"/>
              <w:rPr>
                <w:rFonts w:ascii="宋体" w:hAnsi="宋体" w:cs="宋体"/>
                <w:highlight w:val="none"/>
              </w:rPr>
            </w:pPr>
          </w:p>
        </w:tc>
      </w:tr>
      <w:tr w14:paraId="21E3A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14:paraId="1FEA0776">
            <w:pPr>
              <w:spacing w:line="240" w:lineRule="atLeast"/>
              <w:jc w:val="left"/>
              <w:rPr>
                <w:rFonts w:ascii="宋体" w:hAnsi="宋体" w:cs="宋体"/>
                <w:highlight w:val="none"/>
              </w:rPr>
            </w:pPr>
          </w:p>
        </w:tc>
        <w:tc>
          <w:tcPr>
            <w:tcW w:w="5939" w:type="dxa"/>
            <w:gridSpan w:val="3"/>
            <w:tcBorders>
              <w:top w:val="single" w:color="auto" w:sz="4" w:space="0"/>
              <w:left w:val="single" w:color="auto" w:sz="4" w:space="0"/>
              <w:bottom w:val="single" w:color="auto" w:sz="4" w:space="0"/>
              <w:right w:val="single" w:color="auto" w:sz="4" w:space="0"/>
            </w:tcBorders>
          </w:tcPr>
          <w:p w14:paraId="5E24F580">
            <w:pPr>
              <w:pStyle w:val="810"/>
              <w:tabs>
                <w:tab w:val="left" w:pos="1418"/>
              </w:tabs>
              <w:snapToGrid w:val="0"/>
              <w:spacing w:before="50" w:after="50"/>
              <w:rPr>
                <w:rFonts w:ascii="宋体" w:hAnsi="宋体" w:cs="宋体"/>
                <w:sz w:val="21"/>
                <w:szCs w:val="21"/>
                <w:highlight w:val="none"/>
              </w:rPr>
            </w:pPr>
            <w:r>
              <w:rPr>
                <w:rFonts w:hint="eastAsia" w:ascii="宋体" w:hAnsi="宋体" w:cs="宋体"/>
                <w:sz w:val="21"/>
                <w:szCs w:val="21"/>
                <w:highlight w:val="none"/>
              </w:rPr>
              <w:t>……</w:t>
            </w:r>
          </w:p>
        </w:tc>
        <w:tc>
          <w:tcPr>
            <w:tcW w:w="1560" w:type="dxa"/>
            <w:tcBorders>
              <w:top w:val="single" w:color="auto" w:sz="4" w:space="0"/>
              <w:left w:val="single" w:color="auto" w:sz="4" w:space="0"/>
              <w:bottom w:val="single" w:color="auto" w:sz="4" w:space="0"/>
              <w:right w:val="single" w:color="auto" w:sz="4" w:space="0"/>
            </w:tcBorders>
            <w:vAlign w:val="center"/>
          </w:tcPr>
          <w:p w14:paraId="0BE8EDC7">
            <w:pPr>
              <w:snapToGrid w:val="0"/>
              <w:spacing w:before="50" w:after="50" w:line="240" w:lineRule="atLeast"/>
              <w:rPr>
                <w:rFonts w:ascii="宋体" w:hAnsi="宋体" w:cs="宋体"/>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03150B9F">
            <w:pPr>
              <w:snapToGrid w:val="0"/>
              <w:spacing w:before="50" w:after="50" w:line="240" w:lineRule="atLeast"/>
              <w:rPr>
                <w:rFonts w:ascii="宋体" w:hAnsi="宋体" w:cs="宋体"/>
                <w:highlight w:val="none"/>
              </w:rPr>
            </w:pPr>
          </w:p>
        </w:tc>
      </w:tr>
      <w:tr w14:paraId="194B3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14:paraId="4A2E94FB">
            <w:pPr>
              <w:spacing w:line="240" w:lineRule="atLeast"/>
              <w:jc w:val="left"/>
              <w:rPr>
                <w:rFonts w:ascii="宋体" w:hAnsi="宋体" w:cs="宋体"/>
                <w:highlight w:val="none"/>
              </w:rPr>
            </w:pPr>
          </w:p>
        </w:tc>
        <w:tc>
          <w:tcPr>
            <w:tcW w:w="5939" w:type="dxa"/>
            <w:gridSpan w:val="3"/>
            <w:tcBorders>
              <w:top w:val="single" w:color="auto" w:sz="4" w:space="0"/>
              <w:left w:val="single" w:color="auto" w:sz="4" w:space="0"/>
              <w:bottom w:val="single" w:color="auto" w:sz="4" w:space="0"/>
              <w:right w:val="single" w:color="auto" w:sz="4" w:space="0"/>
            </w:tcBorders>
          </w:tcPr>
          <w:p w14:paraId="21A97DA6">
            <w:pPr>
              <w:pStyle w:val="810"/>
              <w:tabs>
                <w:tab w:val="left" w:pos="1418"/>
              </w:tabs>
              <w:snapToGrid w:val="0"/>
              <w:spacing w:before="50" w:after="50"/>
              <w:rPr>
                <w:rFonts w:ascii="宋体" w:hAnsi="宋体" w:cs="宋体"/>
                <w:sz w:val="21"/>
                <w:szCs w:val="21"/>
                <w:highlight w:val="none"/>
              </w:rPr>
            </w:pPr>
            <w:r>
              <w:rPr>
                <w:rFonts w:hint="eastAsia" w:ascii="宋体" w:hAnsi="宋体" w:cs="宋体"/>
                <w:sz w:val="21"/>
                <w:szCs w:val="21"/>
                <w:highlight w:val="none"/>
              </w:rPr>
              <w:t>其他</w:t>
            </w:r>
          </w:p>
        </w:tc>
        <w:tc>
          <w:tcPr>
            <w:tcW w:w="1560" w:type="dxa"/>
            <w:tcBorders>
              <w:top w:val="single" w:color="auto" w:sz="4" w:space="0"/>
              <w:left w:val="single" w:color="auto" w:sz="4" w:space="0"/>
              <w:bottom w:val="single" w:color="auto" w:sz="4" w:space="0"/>
              <w:right w:val="single" w:color="auto" w:sz="4" w:space="0"/>
            </w:tcBorders>
            <w:vAlign w:val="center"/>
          </w:tcPr>
          <w:p w14:paraId="6F05478E">
            <w:pPr>
              <w:snapToGrid w:val="0"/>
              <w:spacing w:before="50" w:after="50" w:line="240" w:lineRule="atLeast"/>
              <w:rPr>
                <w:rFonts w:ascii="宋体" w:hAnsi="宋体" w:cs="宋体"/>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41B06E93">
            <w:pPr>
              <w:snapToGrid w:val="0"/>
              <w:spacing w:before="50" w:after="50" w:line="240" w:lineRule="atLeast"/>
              <w:rPr>
                <w:rFonts w:ascii="宋体" w:hAnsi="宋体" w:cs="宋体"/>
                <w:highlight w:val="none"/>
              </w:rPr>
            </w:pPr>
          </w:p>
        </w:tc>
      </w:tr>
      <w:tr w14:paraId="1BCDC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8609" w:type="dxa"/>
            <w:gridSpan w:val="5"/>
            <w:tcBorders>
              <w:top w:val="single" w:color="auto" w:sz="4" w:space="0"/>
              <w:left w:val="single" w:color="auto" w:sz="4" w:space="0"/>
              <w:bottom w:val="single" w:color="auto" w:sz="4" w:space="0"/>
              <w:right w:val="single" w:color="auto" w:sz="4" w:space="0"/>
            </w:tcBorders>
            <w:vAlign w:val="center"/>
          </w:tcPr>
          <w:p w14:paraId="09D3C122">
            <w:pPr>
              <w:snapToGrid w:val="0"/>
              <w:spacing w:before="50" w:after="50" w:line="240" w:lineRule="atLeast"/>
              <w:rPr>
                <w:rFonts w:ascii="宋体" w:hAnsi="宋体" w:cs="宋体"/>
                <w:highlight w:val="none"/>
              </w:rPr>
            </w:pPr>
            <w:r>
              <w:rPr>
                <w:rFonts w:hint="eastAsia" w:ascii="宋体" w:hAnsi="宋体" w:cs="宋体"/>
                <w:highlight w:val="none"/>
              </w:rPr>
              <w:t>合  计</w:t>
            </w:r>
          </w:p>
        </w:tc>
        <w:tc>
          <w:tcPr>
            <w:tcW w:w="1451" w:type="dxa"/>
            <w:tcBorders>
              <w:top w:val="single" w:color="auto" w:sz="4" w:space="0"/>
              <w:left w:val="single" w:color="auto" w:sz="4" w:space="0"/>
              <w:bottom w:val="single" w:color="auto" w:sz="4" w:space="0"/>
              <w:right w:val="single" w:color="auto" w:sz="4" w:space="0"/>
            </w:tcBorders>
            <w:vAlign w:val="center"/>
          </w:tcPr>
          <w:p w14:paraId="75A75F0F">
            <w:pPr>
              <w:snapToGrid w:val="0"/>
              <w:spacing w:before="50" w:after="50" w:line="240" w:lineRule="atLeast"/>
              <w:rPr>
                <w:rFonts w:ascii="宋体" w:hAnsi="宋体" w:cs="宋体"/>
                <w:highlight w:val="none"/>
              </w:rPr>
            </w:pPr>
          </w:p>
        </w:tc>
      </w:tr>
      <w:tr w14:paraId="75766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60" w:type="dxa"/>
            <w:gridSpan w:val="6"/>
            <w:tcBorders>
              <w:top w:val="single" w:color="auto" w:sz="4" w:space="0"/>
              <w:left w:val="single" w:color="auto" w:sz="4" w:space="0"/>
              <w:bottom w:val="single" w:color="auto" w:sz="4" w:space="0"/>
              <w:right w:val="single" w:color="auto" w:sz="4" w:space="0"/>
            </w:tcBorders>
            <w:vAlign w:val="center"/>
          </w:tcPr>
          <w:p w14:paraId="3E3033CC">
            <w:pPr>
              <w:snapToGrid w:val="0"/>
              <w:spacing w:before="50" w:after="50" w:line="240" w:lineRule="atLeast"/>
              <w:rPr>
                <w:rFonts w:ascii="宋体" w:hAnsi="宋体" w:cs="宋体"/>
                <w:highlight w:val="none"/>
                <w:u w:val="single"/>
              </w:rPr>
            </w:pPr>
            <w:r>
              <w:rPr>
                <w:rFonts w:hint="eastAsia" w:ascii="宋体" w:hAnsi="宋体" w:cs="宋体"/>
                <w:highlight w:val="none"/>
              </w:rPr>
              <w:t>投标总价金额大写：</w:t>
            </w:r>
          </w:p>
        </w:tc>
      </w:tr>
    </w:tbl>
    <w:p w14:paraId="5C727614">
      <w:pPr>
        <w:pStyle w:val="32"/>
        <w:snapToGrid w:val="0"/>
        <w:spacing w:line="360" w:lineRule="auto"/>
        <w:rPr>
          <w:rFonts w:cs="宋体" w:asciiTheme="minorEastAsia" w:hAnsiTheme="minorEastAsia" w:eastAsiaTheme="minorEastAsia"/>
          <w:highlight w:val="none"/>
        </w:rPr>
      </w:pPr>
    </w:p>
    <w:p w14:paraId="7B54E027">
      <w:pPr>
        <w:pStyle w:val="810"/>
        <w:tabs>
          <w:tab w:val="left" w:pos="1418"/>
        </w:tabs>
        <w:snapToGrid w:val="0"/>
        <w:spacing w:line="360" w:lineRule="exact"/>
        <w:ind w:left="17" w:hanging="16" w:hangingChars="8"/>
        <w:rPr>
          <w:rFonts w:ascii="宋体" w:hAnsi="宋体"/>
          <w:sz w:val="21"/>
          <w:highlight w:val="none"/>
        </w:rPr>
      </w:pPr>
      <w:r>
        <w:rPr>
          <w:rFonts w:hint="eastAsia" w:ascii="宋体" w:hAnsi="宋体"/>
          <w:sz w:val="21"/>
          <w:highlight w:val="none"/>
        </w:rPr>
        <w:t>注：1、投标报价包括管理人员工资、奖金福利、社会保险、服装费、必要的工具设备等一切费用。</w:t>
      </w:r>
    </w:p>
    <w:p w14:paraId="7A08D9FC">
      <w:pPr>
        <w:pStyle w:val="810"/>
        <w:tabs>
          <w:tab w:val="left" w:pos="1418"/>
        </w:tabs>
        <w:snapToGrid w:val="0"/>
        <w:spacing w:line="360" w:lineRule="exact"/>
        <w:ind w:left="17" w:leftChars="8" w:firstLine="399" w:firstLineChars="190"/>
        <w:rPr>
          <w:rFonts w:ascii="宋体" w:hAnsi="宋体"/>
          <w:sz w:val="21"/>
          <w:highlight w:val="none"/>
        </w:rPr>
      </w:pPr>
      <w:r>
        <w:rPr>
          <w:rFonts w:hint="eastAsia" w:ascii="宋体" w:hAnsi="宋体"/>
          <w:sz w:val="21"/>
          <w:highlight w:val="none"/>
        </w:rPr>
        <w:t>2、投标人可根据实际情况自行添加或删减格式内容。</w:t>
      </w:r>
    </w:p>
    <w:p w14:paraId="232B39AB">
      <w:pPr>
        <w:pStyle w:val="810"/>
        <w:tabs>
          <w:tab w:val="left" w:pos="1418"/>
        </w:tabs>
        <w:snapToGrid w:val="0"/>
        <w:spacing w:line="360" w:lineRule="exact"/>
        <w:ind w:left="17" w:leftChars="8" w:firstLine="399" w:firstLineChars="190"/>
        <w:rPr>
          <w:rFonts w:ascii="宋体" w:hAnsi="宋体"/>
          <w:sz w:val="21"/>
          <w:highlight w:val="none"/>
        </w:rPr>
      </w:pPr>
      <w:r>
        <w:rPr>
          <w:rFonts w:hint="eastAsia" w:ascii="宋体" w:hAnsi="宋体"/>
          <w:sz w:val="21"/>
          <w:highlight w:val="none"/>
        </w:rPr>
        <w:t>3、本表可附说明。</w:t>
      </w:r>
    </w:p>
    <w:p w14:paraId="32CA3538">
      <w:pPr>
        <w:rPr>
          <w:highlight w:val="none"/>
        </w:rPr>
      </w:pPr>
    </w:p>
    <w:p w14:paraId="32129F05">
      <w:pPr>
        <w:pStyle w:val="62"/>
        <w:ind w:firstLine="420"/>
        <w:rPr>
          <w:rFonts w:cs="宋体" w:asciiTheme="minorEastAsia" w:hAnsiTheme="minorEastAsia" w:eastAsiaTheme="minorEastAsia"/>
          <w:szCs w:val="21"/>
          <w:highlight w:val="none"/>
        </w:rPr>
      </w:pPr>
    </w:p>
    <w:p w14:paraId="489F6E46">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投标人名称（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28924404">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1E545FF0">
      <w:pPr>
        <w:spacing w:line="360" w:lineRule="auto"/>
        <w:rPr>
          <w:rFonts w:cs="宋体" w:asciiTheme="minorEastAsia" w:hAnsiTheme="minorEastAsia" w:eastAsiaTheme="minorEastAsia"/>
          <w:szCs w:val="21"/>
          <w:highlight w:val="none"/>
        </w:rPr>
      </w:pPr>
    </w:p>
    <w:p w14:paraId="5D28F85D">
      <w:pPr>
        <w:pStyle w:val="81"/>
        <w:ind w:firstLine="460"/>
        <w:rPr>
          <w:highlight w:val="none"/>
        </w:rPr>
      </w:pPr>
    </w:p>
    <w:p w14:paraId="1FAE393D">
      <w:pPr>
        <w:pStyle w:val="2"/>
        <w:rPr>
          <w:highlight w:val="none"/>
          <w:lang w:val="en-US"/>
        </w:rPr>
      </w:pPr>
    </w:p>
    <w:p w14:paraId="060D6A7E">
      <w:pPr>
        <w:pStyle w:val="61"/>
        <w:rPr>
          <w:highlight w:val="none"/>
          <w:lang w:val="en-US"/>
        </w:rPr>
      </w:pPr>
    </w:p>
    <w:p w14:paraId="32EEB4A2">
      <w:pPr>
        <w:pStyle w:val="61"/>
        <w:rPr>
          <w:highlight w:val="none"/>
          <w:lang w:val="en-US"/>
        </w:rPr>
      </w:pPr>
    </w:p>
    <w:p w14:paraId="502A3F9C">
      <w:pPr>
        <w:pStyle w:val="61"/>
        <w:rPr>
          <w:highlight w:val="none"/>
          <w:lang w:val="en-US"/>
        </w:rPr>
      </w:pPr>
    </w:p>
    <w:p w14:paraId="0E9165C9">
      <w:pPr>
        <w:pStyle w:val="61"/>
        <w:rPr>
          <w:highlight w:val="none"/>
          <w:lang w:val="en-US"/>
        </w:rPr>
      </w:pPr>
    </w:p>
    <w:p w14:paraId="17FBBE86">
      <w:pPr>
        <w:pStyle w:val="61"/>
        <w:rPr>
          <w:highlight w:val="none"/>
          <w:lang w:val="en-US"/>
        </w:rPr>
      </w:pPr>
    </w:p>
    <w:p w14:paraId="15A3273A">
      <w:pPr>
        <w:pStyle w:val="61"/>
        <w:rPr>
          <w:highlight w:val="none"/>
          <w:lang w:val="en-US"/>
        </w:rPr>
      </w:pPr>
    </w:p>
    <w:p w14:paraId="6478CF78">
      <w:pPr>
        <w:pStyle w:val="81"/>
        <w:ind w:firstLine="460"/>
        <w:rPr>
          <w:highlight w:val="none"/>
        </w:rPr>
      </w:pPr>
    </w:p>
    <w:p w14:paraId="3D8455F3">
      <w:pPr>
        <w:pStyle w:val="692"/>
        <w:keepNext w:val="0"/>
        <w:pageBreakBefore w:val="0"/>
        <w:tabs>
          <w:tab w:val="clear" w:pos="720"/>
        </w:tabs>
        <w:snapToGrid w:val="0"/>
        <w:spacing w:before="120" w:after="120"/>
        <w:ind w:firstLine="643"/>
        <w:outlineLvl w:val="9"/>
        <w:rPr>
          <w:rFonts w:asciiTheme="minorEastAsia" w:hAnsiTheme="minorEastAsia" w:eastAsiaTheme="minorEastAsia"/>
          <w:sz w:val="32"/>
          <w:szCs w:val="32"/>
          <w:highlight w:val="none"/>
        </w:rPr>
      </w:pPr>
      <w:r>
        <w:rPr>
          <w:rFonts w:hint="eastAsia" w:cs="仿宋_GB2312" w:asciiTheme="minorEastAsia" w:hAnsiTheme="minorEastAsia" w:eastAsiaTheme="minorEastAsia"/>
          <w:kern w:val="2"/>
          <w:sz w:val="32"/>
          <w:szCs w:val="32"/>
          <w:highlight w:val="none"/>
        </w:rPr>
        <w:t>三、</w:t>
      </w:r>
      <w:r>
        <w:rPr>
          <w:rFonts w:hint="eastAsia" w:asciiTheme="minorEastAsia" w:hAnsiTheme="minorEastAsia" w:eastAsiaTheme="minorEastAsia"/>
          <w:sz w:val="32"/>
          <w:szCs w:val="32"/>
          <w:highlight w:val="none"/>
        </w:rPr>
        <w:t>中小企业声明函</w:t>
      </w:r>
    </w:p>
    <w:p w14:paraId="14093F73">
      <w:pPr>
        <w:widowControl/>
        <w:spacing w:line="360" w:lineRule="auto"/>
        <w:ind w:firstLine="120" w:firstLineChars="5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912C0EB">
      <w:pPr>
        <w:pStyle w:val="692"/>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highlight w:val="none"/>
        </w:rPr>
      </w:pPr>
    </w:p>
    <w:p w14:paraId="760EA064">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492D3984">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0B25EF36">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499EC71A">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4737DC7A">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09DCCCEE">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567F54A1">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70C07180">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4D589FBC">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1336ABF3">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242B11AF">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551C2EF3">
      <w:pPr>
        <w:spacing w:line="360" w:lineRule="auto"/>
        <w:ind w:right="420" w:firstLine="3614" w:firstLineChars="1000"/>
        <w:rPr>
          <w:rFonts w:cs="仿宋_GB2312" w:asciiTheme="minorEastAsia" w:hAnsiTheme="minorEastAsia" w:eastAsiaTheme="minorEastAsia"/>
          <w:b/>
          <w:kern w:val="0"/>
          <w:sz w:val="36"/>
          <w:szCs w:val="36"/>
          <w:highlight w:val="none"/>
        </w:rPr>
      </w:pPr>
    </w:p>
    <w:p w14:paraId="0E19B4A9">
      <w:pPr>
        <w:pStyle w:val="692"/>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14:paraId="3D6D764B">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highlight w:val="none"/>
        </w:rPr>
      </w:pPr>
      <w:bookmarkStart w:id="427" w:name="_Toc465665161"/>
      <w:r>
        <w:rPr>
          <w:rFonts w:hint="eastAsia" w:asciiTheme="minorEastAsia" w:hAnsiTheme="minorEastAsia" w:eastAsiaTheme="minorEastAsia"/>
          <w:highlight w:val="none"/>
        </w:rPr>
        <w:t>附件</w:t>
      </w:r>
      <w:bookmarkEnd w:id="427"/>
    </w:p>
    <w:p w14:paraId="3651EBB3">
      <w:pPr>
        <w:spacing w:line="360" w:lineRule="auto"/>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附件1：</w:t>
      </w:r>
    </w:p>
    <w:p w14:paraId="5E946D8B">
      <w:pPr>
        <w:spacing w:line="360" w:lineRule="auto"/>
        <w:jc w:val="center"/>
        <w:rPr>
          <w:rFonts w:asciiTheme="minorEastAsia" w:hAnsiTheme="minorEastAsia" w:eastAsiaTheme="minorEastAsia"/>
          <w:b/>
          <w:spacing w:val="6"/>
          <w:sz w:val="32"/>
          <w:szCs w:val="32"/>
          <w:highlight w:val="none"/>
        </w:rPr>
      </w:pPr>
      <w:bookmarkStart w:id="428" w:name="OLE_LINK13"/>
      <w:bookmarkStart w:id="429" w:name="OLE_LINK14"/>
      <w:r>
        <w:rPr>
          <w:rFonts w:hint="eastAsia" w:asciiTheme="minorEastAsia" w:hAnsiTheme="minorEastAsia" w:eastAsiaTheme="minorEastAsia"/>
          <w:b/>
          <w:spacing w:val="6"/>
          <w:sz w:val="32"/>
          <w:szCs w:val="32"/>
          <w:highlight w:val="none"/>
        </w:rPr>
        <w:t>残疾人福利性单位声明函</w:t>
      </w:r>
    </w:p>
    <w:bookmarkEnd w:id="428"/>
    <w:bookmarkEnd w:id="429"/>
    <w:p w14:paraId="7E706026">
      <w:pPr>
        <w:spacing w:line="360" w:lineRule="auto"/>
        <w:rPr>
          <w:rFonts w:asciiTheme="minorEastAsia" w:hAnsiTheme="minorEastAsia" w:eastAsiaTheme="minorEastAsia"/>
          <w:b/>
          <w:spacing w:val="6"/>
          <w:sz w:val="30"/>
          <w:szCs w:val="30"/>
          <w:highlight w:val="none"/>
        </w:rPr>
      </w:pPr>
    </w:p>
    <w:p w14:paraId="5132996B">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3762C2">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143B21C4">
      <w:pPr>
        <w:spacing w:line="360" w:lineRule="auto"/>
        <w:ind w:firstLine="480" w:firstLineChars="200"/>
        <w:rPr>
          <w:rFonts w:cs="仿宋_GB2312" w:asciiTheme="minorEastAsia" w:hAnsiTheme="minorEastAsia" w:eastAsiaTheme="minorEastAsia"/>
          <w:sz w:val="24"/>
          <w:highlight w:val="none"/>
        </w:rPr>
      </w:pPr>
    </w:p>
    <w:p w14:paraId="0C670FB7">
      <w:pPr>
        <w:spacing w:line="360" w:lineRule="auto"/>
        <w:ind w:firstLine="480" w:firstLineChars="200"/>
        <w:rPr>
          <w:rFonts w:cs="仿宋_GB2312" w:asciiTheme="minorEastAsia" w:hAnsiTheme="minorEastAsia" w:eastAsiaTheme="minorEastAsia"/>
          <w:sz w:val="24"/>
          <w:highlight w:val="none"/>
        </w:rPr>
      </w:pPr>
    </w:p>
    <w:p w14:paraId="0BF364E3">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投标人名称（电子签名）</w:t>
      </w:r>
      <w:r>
        <w:rPr>
          <w:rFonts w:hint="eastAsia" w:cs="仿宋_GB2312" w:asciiTheme="minorEastAsia" w:hAnsiTheme="minorEastAsia" w:eastAsiaTheme="minorEastAsia"/>
          <w:sz w:val="24"/>
          <w:highlight w:val="none"/>
        </w:rPr>
        <w:t>：</w:t>
      </w:r>
    </w:p>
    <w:p w14:paraId="7D82FD8A">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4C79CE6C">
      <w:pPr>
        <w:spacing w:line="360" w:lineRule="auto"/>
        <w:ind w:firstLine="480" w:firstLineChars="200"/>
        <w:rPr>
          <w:rFonts w:cs="仿宋_GB2312" w:asciiTheme="minorEastAsia" w:hAnsiTheme="minorEastAsia" w:eastAsiaTheme="minorEastAsia"/>
          <w:sz w:val="24"/>
          <w:highlight w:val="none"/>
        </w:rPr>
      </w:pPr>
    </w:p>
    <w:p w14:paraId="4A255796">
      <w:pPr>
        <w:spacing w:line="360" w:lineRule="auto"/>
        <w:ind w:firstLine="420" w:firstLineChars="200"/>
        <w:rPr>
          <w:rFonts w:asciiTheme="minorEastAsia" w:hAnsiTheme="minorEastAsia" w:eastAsiaTheme="minorEastAsia"/>
          <w:highlight w:val="none"/>
        </w:rPr>
      </w:pPr>
    </w:p>
    <w:p w14:paraId="331AE7F8">
      <w:pPr>
        <w:spacing w:line="360" w:lineRule="auto"/>
        <w:ind w:firstLine="420" w:firstLineChars="200"/>
        <w:rPr>
          <w:rFonts w:asciiTheme="minorEastAsia" w:hAnsiTheme="minorEastAsia" w:eastAsiaTheme="minorEastAsia"/>
          <w:highlight w:val="none"/>
        </w:rPr>
      </w:pPr>
    </w:p>
    <w:p w14:paraId="475C4CE9">
      <w:pPr>
        <w:spacing w:line="360" w:lineRule="auto"/>
        <w:ind w:firstLine="420" w:firstLineChars="200"/>
        <w:rPr>
          <w:rFonts w:asciiTheme="minorEastAsia" w:hAnsiTheme="minorEastAsia" w:eastAsiaTheme="minorEastAsia"/>
          <w:highlight w:val="none"/>
        </w:rPr>
      </w:pPr>
    </w:p>
    <w:p w14:paraId="1BEF43E9">
      <w:pPr>
        <w:spacing w:line="360" w:lineRule="auto"/>
        <w:ind w:firstLine="420" w:firstLineChars="200"/>
        <w:rPr>
          <w:rFonts w:asciiTheme="minorEastAsia" w:hAnsiTheme="minorEastAsia" w:eastAsiaTheme="minorEastAsia"/>
          <w:highlight w:val="none"/>
        </w:rPr>
      </w:pPr>
    </w:p>
    <w:p w14:paraId="7639FF15">
      <w:pPr>
        <w:spacing w:line="360" w:lineRule="auto"/>
        <w:rPr>
          <w:rFonts w:cs="仿宋_GB2312" w:asciiTheme="minorEastAsia" w:hAnsiTheme="minorEastAsia" w:eastAsiaTheme="minorEastAsia"/>
          <w:b/>
          <w:sz w:val="24"/>
          <w:highlight w:val="none"/>
        </w:rPr>
      </w:pPr>
    </w:p>
    <w:p w14:paraId="4837FE95">
      <w:pPr>
        <w:spacing w:line="360" w:lineRule="auto"/>
        <w:rPr>
          <w:rFonts w:cs="仿宋_GB2312" w:asciiTheme="minorEastAsia" w:hAnsiTheme="minorEastAsia" w:eastAsiaTheme="minorEastAsia"/>
          <w:b/>
          <w:sz w:val="24"/>
          <w:highlight w:val="none"/>
        </w:rPr>
      </w:pPr>
    </w:p>
    <w:p w14:paraId="52EB4B30">
      <w:pPr>
        <w:spacing w:line="360" w:lineRule="auto"/>
        <w:rPr>
          <w:rFonts w:cs="仿宋_GB2312" w:asciiTheme="minorEastAsia" w:hAnsiTheme="minorEastAsia" w:eastAsiaTheme="minorEastAsia"/>
          <w:b/>
          <w:sz w:val="24"/>
          <w:highlight w:val="none"/>
        </w:rPr>
      </w:pPr>
    </w:p>
    <w:p w14:paraId="5B771A80">
      <w:pPr>
        <w:spacing w:line="360" w:lineRule="auto"/>
        <w:rPr>
          <w:rFonts w:cs="仿宋_GB2312" w:asciiTheme="minorEastAsia" w:hAnsiTheme="minorEastAsia" w:eastAsiaTheme="minorEastAsia"/>
          <w:b/>
          <w:sz w:val="24"/>
          <w:highlight w:val="none"/>
        </w:rPr>
      </w:pPr>
    </w:p>
    <w:p w14:paraId="3F2A815A">
      <w:pPr>
        <w:spacing w:line="360" w:lineRule="auto"/>
        <w:rPr>
          <w:rFonts w:cs="仿宋_GB2312" w:asciiTheme="minorEastAsia" w:hAnsiTheme="minorEastAsia" w:eastAsiaTheme="minorEastAsia"/>
          <w:b/>
          <w:sz w:val="24"/>
          <w:highlight w:val="none"/>
        </w:rPr>
      </w:pPr>
    </w:p>
    <w:p w14:paraId="6D916AE5">
      <w:pPr>
        <w:spacing w:line="360" w:lineRule="auto"/>
        <w:rPr>
          <w:rFonts w:cs="仿宋_GB2312" w:asciiTheme="minorEastAsia" w:hAnsiTheme="minorEastAsia" w:eastAsiaTheme="minorEastAsia"/>
          <w:b/>
          <w:sz w:val="24"/>
          <w:highlight w:val="none"/>
        </w:rPr>
      </w:pPr>
    </w:p>
    <w:p w14:paraId="4393D135">
      <w:pPr>
        <w:spacing w:line="360" w:lineRule="auto"/>
        <w:rPr>
          <w:rFonts w:cs="仿宋_GB2312" w:asciiTheme="minorEastAsia" w:hAnsiTheme="minorEastAsia" w:eastAsiaTheme="minorEastAsia"/>
          <w:b/>
          <w:sz w:val="24"/>
          <w:highlight w:val="none"/>
        </w:rPr>
      </w:pPr>
    </w:p>
    <w:p w14:paraId="6FB2C357">
      <w:pPr>
        <w:spacing w:line="360" w:lineRule="auto"/>
        <w:rPr>
          <w:rFonts w:cs="仿宋_GB2312" w:asciiTheme="minorEastAsia" w:hAnsiTheme="minorEastAsia" w:eastAsiaTheme="minorEastAsia"/>
          <w:b/>
          <w:sz w:val="24"/>
          <w:highlight w:val="none"/>
        </w:rPr>
      </w:pPr>
    </w:p>
    <w:p w14:paraId="28E28DA7">
      <w:pPr>
        <w:spacing w:line="360" w:lineRule="auto"/>
        <w:rPr>
          <w:rFonts w:cs="仿宋_GB2312" w:asciiTheme="minorEastAsia" w:hAnsiTheme="minorEastAsia" w:eastAsiaTheme="minorEastAsia"/>
          <w:b/>
          <w:sz w:val="24"/>
          <w:highlight w:val="none"/>
        </w:rPr>
      </w:pPr>
    </w:p>
    <w:p w14:paraId="3F637322">
      <w:pPr>
        <w:spacing w:line="360" w:lineRule="auto"/>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附件2：质疑函范本及制作说明</w:t>
      </w:r>
    </w:p>
    <w:p w14:paraId="54EDC6DA">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质疑函范本</w:t>
      </w:r>
    </w:p>
    <w:p w14:paraId="3A05C7DE">
      <w:pPr>
        <w:snapToGrid w:val="0"/>
        <w:spacing w:beforeLines="100" w:line="360" w:lineRule="auto"/>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一、质疑供应商基本信息</w:t>
      </w:r>
    </w:p>
    <w:p w14:paraId="540C4D95">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质疑供应商：</w:t>
      </w:r>
    </w:p>
    <w:p w14:paraId="044C7BFF">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地址：邮编：</w:t>
      </w:r>
    </w:p>
    <w:p w14:paraId="4AA93BD1">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联系人：联系电话：</w:t>
      </w:r>
    </w:p>
    <w:p w14:paraId="18894468">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授权代表：</w:t>
      </w:r>
    </w:p>
    <w:p w14:paraId="3EC9D4BB">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联系电话：</w:t>
      </w:r>
    </w:p>
    <w:p w14:paraId="3A775A02">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 邮编：</w:t>
      </w:r>
    </w:p>
    <w:p w14:paraId="2AD1F793">
      <w:pPr>
        <w:snapToGrid w:val="0"/>
        <w:spacing w:line="360" w:lineRule="auto"/>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二、质疑项目基本情况</w:t>
      </w:r>
    </w:p>
    <w:p w14:paraId="1208A157">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质疑项目的名称：</w:t>
      </w:r>
    </w:p>
    <w:p w14:paraId="51642C08">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质疑项目的编号：</w:t>
      </w:r>
      <w:r>
        <w:rPr>
          <w:rFonts w:hint="eastAsia" w:cs="仿宋" w:asciiTheme="minorEastAsia" w:hAnsiTheme="minorEastAsia" w:eastAsiaTheme="minorEastAsia"/>
          <w:sz w:val="24"/>
          <w:highlight w:val="none"/>
          <w:u w:val="dotted"/>
        </w:rPr>
        <w:t xml:space="preserve">               标项</w:t>
      </w:r>
      <w:r>
        <w:rPr>
          <w:rFonts w:hint="eastAsia" w:cs="仿宋" w:asciiTheme="minorEastAsia" w:hAnsiTheme="minorEastAsia" w:eastAsiaTheme="minorEastAsia"/>
          <w:sz w:val="24"/>
          <w:highlight w:val="none"/>
        </w:rPr>
        <w:t>：</w:t>
      </w:r>
    </w:p>
    <w:p w14:paraId="18F48155">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采购人名称：</w:t>
      </w:r>
    </w:p>
    <w:p w14:paraId="5A3D9927">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采购文件获取日期：</w:t>
      </w:r>
    </w:p>
    <w:p w14:paraId="02358749">
      <w:pPr>
        <w:snapToGrid w:val="0"/>
        <w:spacing w:line="360" w:lineRule="auto"/>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三、质疑事项具体内容</w:t>
      </w:r>
    </w:p>
    <w:p w14:paraId="120A8E29">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质疑事项1：</w:t>
      </w:r>
    </w:p>
    <w:p w14:paraId="027A7C68">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事实依据：</w:t>
      </w:r>
    </w:p>
    <w:p w14:paraId="526B1CA3">
      <w:pPr>
        <w:snapToGrid w:val="0"/>
        <w:spacing w:line="360" w:lineRule="auto"/>
        <w:rPr>
          <w:rFonts w:cs="仿宋" w:asciiTheme="minorEastAsia" w:hAnsiTheme="minorEastAsia" w:eastAsiaTheme="minorEastAsia"/>
          <w:sz w:val="24"/>
          <w:highlight w:val="none"/>
        </w:rPr>
      </w:pPr>
    </w:p>
    <w:p w14:paraId="64DD6C1D">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法律依据：</w:t>
      </w:r>
    </w:p>
    <w:p w14:paraId="1B89128B">
      <w:pPr>
        <w:snapToGrid w:val="0"/>
        <w:spacing w:line="360" w:lineRule="auto"/>
        <w:rPr>
          <w:rFonts w:cs="仿宋" w:asciiTheme="minorEastAsia" w:hAnsiTheme="minorEastAsia" w:eastAsiaTheme="minorEastAsia"/>
          <w:sz w:val="24"/>
          <w:highlight w:val="none"/>
          <w:u w:val="dotted"/>
        </w:rPr>
      </w:pPr>
    </w:p>
    <w:p w14:paraId="2FFF4D76">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质疑事项2</w:t>
      </w:r>
    </w:p>
    <w:p w14:paraId="317FD3AE">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p>
    <w:p w14:paraId="0BDD5AF8">
      <w:pPr>
        <w:snapToGrid w:val="0"/>
        <w:spacing w:line="360" w:lineRule="auto"/>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四、与质疑事项相关的质疑请求</w:t>
      </w:r>
    </w:p>
    <w:p w14:paraId="32F0F109">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请求：</w:t>
      </w:r>
    </w:p>
    <w:p w14:paraId="60E7D88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签字(签章)：                   公章：                      </w:t>
      </w:r>
    </w:p>
    <w:p w14:paraId="29065D9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日期：    </w:t>
      </w:r>
    </w:p>
    <w:p w14:paraId="1DD50BF0">
      <w:pPr>
        <w:spacing w:line="360" w:lineRule="auto"/>
        <w:jc w:val="center"/>
        <w:rPr>
          <w:rFonts w:cs="仿宋" w:asciiTheme="minorEastAsia" w:hAnsiTheme="minorEastAsia" w:eastAsiaTheme="minorEastAsia"/>
          <w:b/>
          <w:bCs/>
          <w:sz w:val="24"/>
          <w:highlight w:val="none"/>
        </w:rPr>
      </w:pPr>
    </w:p>
    <w:p w14:paraId="0046B996">
      <w:pPr>
        <w:spacing w:line="360" w:lineRule="auto"/>
        <w:rPr>
          <w:rFonts w:asciiTheme="minorEastAsia" w:hAnsiTheme="minorEastAsia" w:eastAsiaTheme="minorEastAsia"/>
          <w:b/>
          <w:sz w:val="24"/>
          <w:highlight w:val="none"/>
        </w:rPr>
      </w:pPr>
    </w:p>
    <w:p w14:paraId="393D1BB7">
      <w:pPr>
        <w:spacing w:line="360" w:lineRule="auto"/>
        <w:rPr>
          <w:rFonts w:asciiTheme="minorEastAsia" w:hAnsiTheme="minorEastAsia" w:eastAsiaTheme="minorEastAsia"/>
          <w:b/>
          <w:sz w:val="24"/>
          <w:highlight w:val="none"/>
        </w:rPr>
      </w:pPr>
    </w:p>
    <w:p w14:paraId="5C3E05A6">
      <w:pPr>
        <w:spacing w:line="360" w:lineRule="auto"/>
        <w:rPr>
          <w:rFonts w:asciiTheme="minorEastAsia" w:hAnsiTheme="minorEastAsia" w:eastAsiaTheme="minorEastAsia"/>
          <w:b/>
          <w:sz w:val="24"/>
          <w:highlight w:val="none"/>
        </w:rPr>
      </w:pPr>
    </w:p>
    <w:p w14:paraId="5C16F491">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质疑函制作说明：</w:t>
      </w:r>
    </w:p>
    <w:p w14:paraId="3A6E3B37">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7BDEA683">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0CA9D5F9">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1CEC2E6D">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49D13805">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1C869ACC">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2C58D70C">
      <w:pPr>
        <w:widowControl/>
        <w:spacing w:line="360" w:lineRule="auto"/>
        <w:ind w:firstLine="600" w:firstLineChars="200"/>
        <w:jc w:val="left"/>
        <w:rPr>
          <w:rFonts w:asciiTheme="minorEastAsia" w:hAnsiTheme="minorEastAsia" w:eastAsiaTheme="minorEastAsia"/>
          <w:sz w:val="30"/>
          <w:szCs w:val="30"/>
          <w:highlight w:val="none"/>
        </w:rPr>
      </w:pPr>
    </w:p>
    <w:p w14:paraId="60B92530">
      <w:pPr>
        <w:spacing w:line="360" w:lineRule="auto"/>
        <w:jc w:val="center"/>
        <w:rPr>
          <w:rFonts w:asciiTheme="minorEastAsia" w:hAnsiTheme="minorEastAsia" w:eastAsiaTheme="minorEastAsia"/>
          <w:b/>
          <w:spacing w:val="6"/>
          <w:sz w:val="32"/>
          <w:szCs w:val="32"/>
          <w:highlight w:val="none"/>
        </w:rPr>
      </w:pPr>
    </w:p>
    <w:p w14:paraId="1DEF36CD">
      <w:pPr>
        <w:spacing w:line="360" w:lineRule="auto"/>
        <w:jc w:val="center"/>
        <w:rPr>
          <w:rFonts w:asciiTheme="minorEastAsia" w:hAnsiTheme="minorEastAsia" w:eastAsiaTheme="minorEastAsia"/>
          <w:b/>
          <w:spacing w:val="6"/>
          <w:sz w:val="32"/>
          <w:szCs w:val="32"/>
          <w:highlight w:val="none"/>
        </w:rPr>
      </w:pPr>
    </w:p>
    <w:p w14:paraId="54AD3AF2">
      <w:pPr>
        <w:spacing w:line="360" w:lineRule="auto"/>
        <w:jc w:val="center"/>
        <w:rPr>
          <w:rFonts w:asciiTheme="minorEastAsia" w:hAnsiTheme="minorEastAsia" w:eastAsiaTheme="minorEastAsia"/>
          <w:b/>
          <w:spacing w:val="6"/>
          <w:sz w:val="32"/>
          <w:szCs w:val="32"/>
          <w:highlight w:val="none"/>
        </w:rPr>
      </w:pPr>
    </w:p>
    <w:p w14:paraId="41CFD84F">
      <w:pPr>
        <w:spacing w:line="360" w:lineRule="auto"/>
        <w:jc w:val="center"/>
        <w:rPr>
          <w:rFonts w:asciiTheme="minorEastAsia" w:hAnsiTheme="minorEastAsia" w:eastAsiaTheme="minorEastAsia"/>
          <w:b/>
          <w:spacing w:val="6"/>
          <w:sz w:val="32"/>
          <w:szCs w:val="32"/>
          <w:highlight w:val="none"/>
        </w:rPr>
      </w:pPr>
    </w:p>
    <w:p w14:paraId="4D23E0B2">
      <w:pPr>
        <w:spacing w:line="360" w:lineRule="auto"/>
        <w:jc w:val="center"/>
        <w:rPr>
          <w:rFonts w:asciiTheme="minorEastAsia" w:hAnsiTheme="minorEastAsia" w:eastAsiaTheme="minorEastAsia"/>
          <w:b/>
          <w:spacing w:val="6"/>
          <w:sz w:val="32"/>
          <w:szCs w:val="32"/>
          <w:highlight w:val="none"/>
        </w:rPr>
      </w:pPr>
    </w:p>
    <w:p w14:paraId="72650D3B">
      <w:pPr>
        <w:spacing w:line="360" w:lineRule="auto"/>
        <w:jc w:val="center"/>
        <w:rPr>
          <w:rFonts w:asciiTheme="minorEastAsia" w:hAnsiTheme="minorEastAsia" w:eastAsiaTheme="minorEastAsia"/>
          <w:b/>
          <w:spacing w:val="6"/>
          <w:sz w:val="32"/>
          <w:szCs w:val="32"/>
          <w:highlight w:val="none"/>
        </w:rPr>
      </w:pPr>
    </w:p>
    <w:p w14:paraId="4A77C87A">
      <w:pPr>
        <w:spacing w:line="360" w:lineRule="auto"/>
        <w:jc w:val="center"/>
        <w:rPr>
          <w:rFonts w:asciiTheme="minorEastAsia" w:hAnsiTheme="minorEastAsia" w:eastAsiaTheme="minorEastAsia"/>
          <w:b/>
          <w:spacing w:val="6"/>
          <w:sz w:val="32"/>
          <w:szCs w:val="32"/>
          <w:highlight w:val="none"/>
        </w:rPr>
      </w:pPr>
    </w:p>
    <w:p w14:paraId="029BA5EA">
      <w:pPr>
        <w:spacing w:line="360" w:lineRule="auto"/>
        <w:jc w:val="center"/>
        <w:rPr>
          <w:rFonts w:asciiTheme="minorEastAsia" w:hAnsiTheme="minorEastAsia" w:eastAsiaTheme="minorEastAsia"/>
          <w:b/>
          <w:spacing w:val="6"/>
          <w:sz w:val="32"/>
          <w:szCs w:val="32"/>
          <w:highlight w:val="none"/>
        </w:rPr>
      </w:pPr>
    </w:p>
    <w:p w14:paraId="4F79FD3D">
      <w:pPr>
        <w:spacing w:line="360" w:lineRule="auto"/>
        <w:jc w:val="center"/>
        <w:rPr>
          <w:rFonts w:asciiTheme="minorEastAsia" w:hAnsiTheme="minorEastAsia" w:eastAsiaTheme="minorEastAsia"/>
          <w:b/>
          <w:spacing w:val="6"/>
          <w:sz w:val="32"/>
          <w:szCs w:val="32"/>
          <w:highlight w:val="none"/>
        </w:rPr>
      </w:pPr>
    </w:p>
    <w:p w14:paraId="54FD302F">
      <w:pPr>
        <w:spacing w:line="360" w:lineRule="auto"/>
        <w:jc w:val="center"/>
        <w:rPr>
          <w:rFonts w:asciiTheme="minorEastAsia" w:hAnsiTheme="minorEastAsia" w:eastAsiaTheme="minorEastAsia"/>
          <w:b/>
          <w:spacing w:val="6"/>
          <w:sz w:val="32"/>
          <w:szCs w:val="32"/>
          <w:highlight w:val="none"/>
        </w:rPr>
      </w:pPr>
    </w:p>
    <w:p w14:paraId="7BCB6348">
      <w:pPr>
        <w:spacing w:line="360" w:lineRule="auto"/>
        <w:jc w:val="center"/>
        <w:rPr>
          <w:rFonts w:asciiTheme="minorEastAsia" w:hAnsiTheme="minorEastAsia" w:eastAsiaTheme="minorEastAsia"/>
          <w:b/>
          <w:spacing w:val="6"/>
          <w:sz w:val="32"/>
          <w:szCs w:val="32"/>
          <w:highlight w:val="none"/>
        </w:rPr>
      </w:pPr>
    </w:p>
    <w:p w14:paraId="2EBFABC6">
      <w:pPr>
        <w:spacing w:line="360" w:lineRule="auto"/>
        <w:jc w:val="center"/>
        <w:rPr>
          <w:rFonts w:asciiTheme="minorEastAsia" w:hAnsiTheme="minorEastAsia" w:eastAsiaTheme="minorEastAsia"/>
          <w:b/>
          <w:spacing w:val="6"/>
          <w:sz w:val="32"/>
          <w:szCs w:val="32"/>
          <w:highlight w:val="none"/>
        </w:rPr>
      </w:pPr>
    </w:p>
    <w:p w14:paraId="2C978B02">
      <w:pPr>
        <w:spacing w:line="360" w:lineRule="auto"/>
        <w:jc w:val="left"/>
        <w:rPr>
          <w:rFonts w:asciiTheme="minorEastAsia" w:hAnsiTheme="minorEastAsia" w:eastAsiaTheme="minorEastAsia"/>
          <w:b/>
          <w:spacing w:val="6"/>
          <w:sz w:val="32"/>
          <w:szCs w:val="32"/>
          <w:highlight w:val="none"/>
        </w:rPr>
      </w:pPr>
    </w:p>
    <w:p w14:paraId="72DC6A91">
      <w:pPr>
        <w:spacing w:line="360" w:lineRule="auto"/>
        <w:jc w:val="left"/>
        <w:rPr>
          <w:rFonts w:asciiTheme="minorEastAsia" w:hAnsiTheme="minorEastAsia" w:eastAsiaTheme="minorEastAsia"/>
          <w:b/>
          <w:spacing w:val="6"/>
          <w:sz w:val="32"/>
          <w:szCs w:val="32"/>
          <w:highlight w:val="none"/>
        </w:rPr>
      </w:pPr>
    </w:p>
    <w:p w14:paraId="5CC70139">
      <w:pPr>
        <w:spacing w:line="360" w:lineRule="auto"/>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附件3：投诉书范本及制作说明</w:t>
      </w:r>
    </w:p>
    <w:p w14:paraId="15DBE708">
      <w:pPr>
        <w:spacing w:line="360" w:lineRule="auto"/>
        <w:jc w:val="center"/>
        <w:rPr>
          <w:rFonts w:asciiTheme="minorEastAsia" w:hAnsiTheme="minorEastAsia" w:eastAsiaTheme="minorEastAsia"/>
          <w:b/>
          <w:sz w:val="24"/>
          <w:highlight w:val="none"/>
        </w:rPr>
      </w:pPr>
    </w:p>
    <w:p w14:paraId="5D9B1A60">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投诉书范本</w:t>
      </w:r>
    </w:p>
    <w:p w14:paraId="2DD59371">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一、投诉相关主体基本情况</w:t>
      </w:r>
    </w:p>
    <w:p w14:paraId="0DF9A2A7">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投诉人：</w:t>
      </w:r>
    </w:p>
    <w:p w14:paraId="61A1DB0E">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地     址：邮编：</w:t>
      </w:r>
    </w:p>
    <w:p w14:paraId="7689B484">
      <w:pPr>
        <w:tabs>
          <w:tab w:val="left" w:pos="6510"/>
        </w:tabs>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法定代表人/主要负责人：</w:t>
      </w:r>
    </w:p>
    <w:p w14:paraId="6D8D3C3E">
      <w:pPr>
        <w:tabs>
          <w:tab w:val="left" w:pos="6510"/>
        </w:tabs>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联系电话：</w:t>
      </w:r>
    </w:p>
    <w:p w14:paraId="4DDF5588">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授权代表：联系电话</w:t>
      </w:r>
      <w:r>
        <w:rPr>
          <w:rFonts w:hint="eastAsia" w:asciiTheme="minorEastAsia" w:hAnsiTheme="minorEastAsia" w:eastAsiaTheme="minorEastAsia"/>
          <w:sz w:val="24"/>
          <w:highlight w:val="none"/>
          <w:u w:val="dotted"/>
        </w:rPr>
        <w:t xml:space="preserve">：                  </w:t>
      </w:r>
    </w:p>
    <w:p w14:paraId="1A6FC1E4">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地     址：邮编：</w:t>
      </w:r>
    </w:p>
    <w:p w14:paraId="16B52F51">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被投诉人1：</w:t>
      </w:r>
    </w:p>
    <w:p w14:paraId="7EF1F218">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地     址：邮编：</w:t>
      </w:r>
    </w:p>
    <w:p w14:paraId="2DFDBCBF">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联系人：联系电话：</w:t>
      </w:r>
    </w:p>
    <w:p w14:paraId="392339D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被投诉人2</w:t>
      </w:r>
    </w:p>
    <w:p w14:paraId="0108E849">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w:t>
      </w:r>
    </w:p>
    <w:p w14:paraId="64FFA0D5">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相关供应商：</w:t>
      </w:r>
    </w:p>
    <w:p w14:paraId="53AD1764">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地     址：邮编：</w:t>
      </w:r>
    </w:p>
    <w:p w14:paraId="06FB267E">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联系人：联系电话：</w:t>
      </w:r>
    </w:p>
    <w:p w14:paraId="4013738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二、投诉项目基本情况</w:t>
      </w:r>
    </w:p>
    <w:p w14:paraId="4EA841D6">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采购项目名称：</w:t>
      </w:r>
    </w:p>
    <w:p w14:paraId="54E55650">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采购项目编号：包号：</w:t>
      </w:r>
    </w:p>
    <w:p w14:paraId="1D4C12B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采购人名称：</w:t>
      </w:r>
    </w:p>
    <w:p w14:paraId="2FDCB1C3">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代理机构名称：</w:t>
      </w:r>
    </w:p>
    <w:p w14:paraId="0CB59E82">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采购文件公告:</w:t>
      </w:r>
      <w:r>
        <w:rPr>
          <w:rFonts w:hint="eastAsia" w:asciiTheme="minorEastAsia" w:hAnsiTheme="minorEastAsia" w:eastAsiaTheme="minorEastAsia"/>
          <w:sz w:val="24"/>
          <w:highlight w:val="none"/>
          <w:u w:val="dotted"/>
        </w:rPr>
        <w:t xml:space="preserve">是/否 </w:t>
      </w:r>
      <w:r>
        <w:rPr>
          <w:rFonts w:hint="eastAsia" w:asciiTheme="minorEastAsia" w:hAnsiTheme="minorEastAsia" w:eastAsiaTheme="minorEastAsia"/>
          <w:sz w:val="24"/>
          <w:highlight w:val="none"/>
        </w:rPr>
        <w:t>公告期限：</w:t>
      </w:r>
    </w:p>
    <w:p w14:paraId="5E3D0296">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采购结果公告:</w:t>
      </w:r>
      <w:r>
        <w:rPr>
          <w:rFonts w:hint="eastAsia" w:asciiTheme="minorEastAsia" w:hAnsiTheme="minorEastAsia" w:eastAsiaTheme="minorEastAsia"/>
          <w:sz w:val="24"/>
          <w:highlight w:val="none"/>
          <w:u w:val="dotted"/>
        </w:rPr>
        <w:t xml:space="preserve">是/否 </w:t>
      </w:r>
      <w:r>
        <w:rPr>
          <w:rFonts w:hint="eastAsia" w:asciiTheme="minorEastAsia" w:hAnsiTheme="minorEastAsia" w:eastAsiaTheme="minorEastAsia"/>
          <w:sz w:val="24"/>
          <w:highlight w:val="none"/>
        </w:rPr>
        <w:t>公告期限：</w:t>
      </w:r>
    </w:p>
    <w:p w14:paraId="65F28201">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三、质疑基本情况</w:t>
      </w:r>
    </w:p>
    <w:p w14:paraId="11DD9189">
      <w:pPr>
        <w:spacing w:line="360" w:lineRule="auto"/>
        <w:ind w:firstLine="480" w:firstLineChars="200"/>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投诉人于年月日,向提出质疑，质疑事项为：</w:t>
      </w:r>
    </w:p>
    <w:p w14:paraId="0E84C406">
      <w:pPr>
        <w:spacing w:line="360" w:lineRule="auto"/>
        <w:rPr>
          <w:rFonts w:asciiTheme="minorEastAsia" w:hAnsiTheme="minorEastAsia" w:eastAsiaTheme="minorEastAsia"/>
          <w:sz w:val="24"/>
          <w:highlight w:val="none"/>
          <w:u w:val="dotted"/>
        </w:rPr>
      </w:pPr>
    </w:p>
    <w:p w14:paraId="124E03C7">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u w:val="dotted"/>
        </w:rPr>
        <w:t>采购人/代理机构</w:t>
      </w:r>
      <w:r>
        <w:rPr>
          <w:rFonts w:hint="eastAsia" w:asciiTheme="minorEastAsia" w:hAnsiTheme="minorEastAsia" w:eastAsiaTheme="minorEastAsia"/>
          <w:sz w:val="24"/>
          <w:highlight w:val="none"/>
        </w:rPr>
        <w:t>于年月日,就质疑事项作出了答复/没有在法定期限内作出答复。</w:t>
      </w:r>
    </w:p>
    <w:p w14:paraId="26E6DF21">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四、投诉事项具体内容</w:t>
      </w:r>
    </w:p>
    <w:p w14:paraId="750B350D">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投诉事项 1：</w:t>
      </w:r>
    </w:p>
    <w:p w14:paraId="42FB44F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事实依据：</w:t>
      </w:r>
    </w:p>
    <w:p w14:paraId="6703A7E4">
      <w:pPr>
        <w:spacing w:line="360" w:lineRule="auto"/>
        <w:rPr>
          <w:rFonts w:asciiTheme="minorEastAsia" w:hAnsiTheme="minorEastAsia" w:eastAsiaTheme="minorEastAsia"/>
          <w:sz w:val="24"/>
          <w:highlight w:val="none"/>
          <w:u w:val="dotted"/>
        </w:rPr>
      </w:pPr>
    </w:p>
    <w:p w14:paraId="161F9A58">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法律依据：</w:t>
      </w:r>
    </w:p>
    <w:p w14:paraId="3913079F">
      <w:pPr>
        <w:spacing w:line="360" w:lineRule="auto"/>
        <w:rPr>
          <w:rFonts w:asciiTheme="minorEastAsia" w:hAnsiTheme="minorEastAsia" w:eastAsiaTheme="minorEastAsia"/>
          <w:sz w:val="24"/>
          <w:highlight w:val="none"/>
          <w:u w:val="dotted"/>
        </w:rPr>
      </w:pPr>
    </w:p>
    <w:p w14:paraId="55DB51C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投诉事项2</w:t>
      </w:r>
    </w:p>
    <w:p w14:paraId="089E1D41">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w:t>
      </w:r>
    </w:p>
    <w:p w14:paraId="1C37D9B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五、与投诉事项相关的投诉请求</w:t>
      </w:r>
    </w:p>
    <w:p w14:paraId="00FE0B5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请求：</w:t>
      </w:r>
    </w:p>
    <w:p w14:paraId="4847DB43">
      <w:pPr>
        <w:spacing w:line="360" w:lineRule="auto"/>
        <w:rPr>
          <w:rFonts w:asciiTheme="minorEastAsia" w:hAnsiTheme="minorEastAsia" w:eastAsiaTheme="minorEastAsia"/>
          <w:sz w:val="24"/>
          <w:highlight w:val="none"/>
          <w:u w:val="single"/>
        </w:rPr>
      </w:pPr>
    </w:p>
    <w:p w14:paraId="1E69260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签字(签章)：                   公章：                      </w:t>
      </w:r>
    </w:p>
    <w:p w14:paraId="212802F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日期：    </w:t>
      </w:r>
    </w:p>
    <w:p w14:paraId="5E23965F">
      <w:pPr>
        <w:spacing w:line="360" w:lineRule="auto"/>
        <w:rPr>
          <w:rFonts w:asciiTheme="minorEastAsia" w:hAnsiTheme="minorEastAsia" w:eastAsiaTheme="minorEastAsia"/>
          <w:b/>
          <w:sz w:val="24"/>
          <w:highlight w:val="none"/>
        </w:rPr>
      </w:pPr>
    </w:p>
    <w:p w14:paraId="2F1EBEBE">
      <w:pPr>
        <w:spacing w:line="360" w:lineRule="auto"/>
        <w:rPr>
          <w:rFonts w:asciiTheme="minorEastAsia" w:hAnsiTheme="minorEastAsia" w:eastAsiaTheme="minorEastAsia"/>
          <w:b/>
          <w:sz w:val="24"/>
          <w:highlight w:val="none"/>
        </w:rPr>
      </w:pPr>
    </w:p>
    <w:p w14:paraId="77CBB2BE">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投诉书制作说明：</w:t>
      </w:r>
    </w:p>
    <w:p w14:paraId="61CEA22C">
      <w:pPr>
        <w:widowControl/>
        <w:spacing w:line="360" w:lineRule="auto"/>
        <w:ind w:firstLine="480" w:firstLineChars="200"/>
        <w:rPr>
          <w:rFonts w:cs="宋体" w:asciiTheme="minorEastAsia" w:hAnsiTheme="minorEastAsia" w:eastAsiaTheme="minorEastAsia"/>
          <w:kern w:val="0"/>
          <w:sz w:val="24"/>
          <w:highlight w:val="none"/>
        </w:rPr>
      </w:pPr>
      <w:r>
        <w:rPr>
          <w:rFonts w:hint="eastAsia"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7F21DA05">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1FAD59B1">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3.投诉人若对项目的某一分包进行投诉，投诉书应列明具体分包号。</w:t>
      </w:r>
    </w:p>
    <w:p w14:paraId="5596B571">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4.投诉书应简要列明质疑事项，质疑函、质疑答复等作为附件材料提供。</w:t>
      </w:r>
    </w:p>
    <w:p w14:paraId="0285C11C">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5.投诉书的投诉事项应具体、明确，并有必要的事实依据和法律依据。</w:t>
      </w:r>
    </w:p>
    <w:p w14:paraId="39089836">
      <w:pPr>
        <w:widowControl/>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6.投诉书的投诉请求应与投诉事项相关。</w:t>
      </w:r>
    </w:p>
    <w:p w14:paraId="5FC3981A">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47C4C205">
      <w:pPr>
        <w:autoSpaceDE w:val="0"/>
        <w:autoSpaceDN w:val="0"/>
        <w:spacing w:line="360" w:lineRule="auto"/>
        <w:jc w:val="center"/>
        <w:rPr>
          <w:rFonts w:cs="仿宋_GB2312" w:asciiTheme="minorEastAsia" w:hAnsiTheme="minorEastAsia" w:eastAsiaTheme="minorEastAsia"/>
          <w:b/>
          <w:sz w:val="24"/>
          <w:highlight w:val="none"/>
        </w:rPr>
      </w:pPr>
    </w:p>
    <w:p w14:paraId="1A26BE39">
      <w:pPr>
        <w:pStyle w:val="81"/>
        <w:ind w:firstLine="460"/>
        <w:rPr>
          <w:rFonts w:asciiTheme="minorEastAsia" w:hAnsiTheme="minorEastAsia" w:eastAsiaTheme="minorEastAsia"/>
          <w:highlight w:val="none"/>
        </w:rPr>
      </w:pPr>
    </w:p>
    <w:p w14:paraId="0E98E85D">
      <w:pPr>
        <w:pStyle w:val="2"/>
        <w:rPr>
          <w:rFonts w:asciiTheme="minorEastAsia" w:hAnsiTheme="minorEastAsia" w:eastAsiaTheme="minorEastAsia"/>
          <w:highlight w:val="none"/>
          <w:lang w:val="en-US"/>
        </w:rPr>
      </w:pPr>
    </w:p>
    <w:p w14:paraId="7C8AD2D4">
      <w:pPr>
        <w:autoSpaceDE w:val="0"/>
        <w:autoSpaceDN w:val="0"/>
        <w:spacing w:line="360" w:lineRule="auto"/>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spacing w:val="6"/>
          <w:sz w:val="32"/>
          <w:szCs w:val="32"/>
          <w:highlight w:val="none"/>
        </w:rPr>
        <w:t>附件4：</w:t>
      </w:r>
      <w:r>
        <w:rPr>
          <w:rFonts w:hint="eastAsia" w:asciiTheme="minorEastAsia" w:hAnsiTheme="minorEastAsia" w:eastAsiaTheme="minorEastAsia"/>
          <w:b/>
          <w:bCs/>
          <w:sz w:val="32"/>
          <w:szCs w:val="32"/>
          <w:highlight w:val="none"/>
        </w:rPr>
        <w:t>业务专用章使用说明函</w:t>
      </w:r>
    </w:p>
    <w:p w14:paraId="6E10420E">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single"/>
        </w:rPr>
        <w:t>（采购人）、（采购代理机构）</w:t>
      </w:r>
    </w:p>
    <w:p w14:paraId="605CB3AF">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sz w:val="24"/>
          <w:highlight w:val="none"/>
        </w:rPr>
        <w:t>(投标人全称)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你方组织的（项目名称）项目【招标编号：（采购编号）】</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7534E93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69481454">
      <w:pPr>
        <w:spacing w:line="360" w:lineRule="auto"/>
        <w:ind w:firstLine="494"/>
        <w:rPr>
          <w:rFonts w:cs="宋体" w:asciiTheme="minorEastAsia" w:hAnsiTheme="minorEastAsia" w:eastAsiaTheme="minorEastAsia"/>
          <w:sz w:val="24"/>
          <w:highlight w:val="none"/>
        </w:rPr>
      </w:pPr>
    </w:p>
    <w:p w14:paraId="08A0005F">
      <w:pPr>
        <w:spacing w:line="360" w:lineRule="auto"/>
        <w:ind w:firstLine="494"/>
        <w:rPr>
          <w:rFonts w:cs="宋体" w:asciiTheme="minorEastAsia" w:hAnsiTheme="minorEastAsia" w:eastAsiaTheme="minorEastAsia"/>
          <w:sz w:val="24"/>
          <w:highlight w:val="none"/>
        </w:rPr>
      </w:pPr>
    </w:p>
    <w:p w14:paraId="1114DFA5">
      <w:pPr>
        <w:spacing w:line="360" w:lineRule="auto"/>
        <w:ind w:firstLine="494"/>
        <w:rPr>
          <w:rFonts w:cs="宋体" w:asciiTheme="minorEastAsia" w:hAnsiTheme="minorEastAsia" w:eastAsiaTheme="minorEastAsia"/>
          <w:sz w:val="24"/>
          <w:highlight w:val="none"/>
        </w:rPr>
      </w:pPr>
    </w:p>
    <w:p w14:paraId="7C0F8A7A">
      <w:pPr>
        <w:spacing w:line="360" w:lineRule="auto"/>
        <w:ind w:firstLine="494"/>
        <w:rPr>
          <w:rFonts w:cs="宋体" w:asciiTheme="minorEastAsia" w:hAnsiTheme="minorEastAsia" w:eastAsiaTheme="minorEastAsia"/>
          <w:sz w:val="24"/>
          <w:highlight w:val="none"/>
        </w:rPr>
      </w:pPr>
    </w:p>
    <w:p w14:paraId="760EC271">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14:paraId="5A2785D8">
      <w:pPr>
        <w:spacing w:line="360" w:lineRule="auto"/>
        <w:ind w:right="1440" w:firstLine="494"/>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3AA851A2">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48327994">
      <w:pPr>
        <w:spacing w:line="360" w:lineRule="auto"/>
        <w:rPr>
          <w:rFonts w:asciiTheme="minorEastAsia" w:hAnsiTheme="minorEastAsia" w:eastAsiaTheme="minorEastAsia"/>
          <w:bCs/>
          <w:sz w:val="24"/>
          <w:highlight w:val="none"/>
        </w:rPr>
      </w:pPr>
      <w:r>
        <w:rPr>
          <w:rFonts w:asciiTheme="minorEastAsia" w:hAnsiTheme="minorEastAsia" w:eastAsiaTheme="minorEastAsia"/>
          <w:b/>
          <w:bCs/>
          <w:sz w:val="24"/>
          <w:highlight w:val="none"/>
        </w:rPr>
        <w:pict>
          <v:rect id="Rectangle 17" o:spid="_x0000_s1027" o:spt="1" style="position:absolute;left:0pt;margin-left:238.9pt;margin-top:28.05pt;height:177.45pt;width:212.9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path/>
            <v:fill focussize="0,0"/>
            <v:stroke miterlimit="2"/>
            <v:imagedata o:title=""/>
            <o:lock v:ext="edit"/>
          </v:rect>
        </w:pict>
      </w:r>
      <w:r>
        <w:rPr>
          <w:rFonts w:asciiTheme="minorEastAsia" w:hAnsiTheme="minorEastAsia" w:eastAsiaTheme="minorEastAsia"/>
          <w:b/>
          <w:bCs/>
          <w:sz w:val="24"/>
          <w:highlight w:val="none"/>
        </w:rPr>
        <w:pict>
          <v:rect id="Rectangle 16" o:spid="_x0000_s1026" o:spt="1" style="position:absolute;left:0pt;margin-left:-7.2pt;margin-top:30.3pt;height:177.45pt;width:208.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path/>
            <v:fill focussize="0,0"/>
            <v:stroke miterlimit="2"/>
            <v:imagedata o:title=""/>
            <o:lock v:ext="edit"/>
          </v:rect>
        </w:pict>
      </w:r>
      <w:r>
        <w:rPr>
          <w:rFonts w:hint="eastAsia" w:cs="宋体" w:asciiTheme="minorEastAsia" w:hAnsiTheme="minorEastAsia" w:eastAsiaTheme="minorEastAsia"/>
          <w:sz w:val="24"/>
          <w:highlight w:val="none"/>
        </w:rPr>
        <w:t>投标单位法定名称章（印模）                投标单位“</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1AEC3762">
      <w:pPr>
        <w:autoSpaceDE w:val="0"/>
        <w:autoSpaceDN w:val="0"/>
        <w:spacing w:line="360" w:lineRule="auto"/>
        <w:jc w:val="center"/>
        <w:rPr>
          <w:rFonts w:asciiTheme="minorEastAsia" w:hAnsiTheme="minorEastAsia" w:eastAsiaTheme="minorEastAsia"/>
          <w:b/>
          <w:spacing w:val="6"/>
          <w:sz w:val="32"/>
          <w:szCs w:val="32"/>
          <w:highlight w:val="none"/>
        </w:rPr>
      </w:pPr>
    </w:p>
    <w:p w14:paraId="22044A03">
      <w:pPr>
        <w:autoSpaceDE w:val="0"/>
        <w:autoSpaceDN w:val="0"/>
        <w:spacing w:line="360" w:lineRule="auto"/>
        <w:jc w:val="center"/>
        <w:rPr>
          <w:rFonts w:asciiTheme="minorEastAsia" w:hAnsiTheme="minorEastAsia" w:eastAsiaTheme="minorEastAsia"/>
          <w:b/>
          <w:spacing w:val="6"/>
          <w:sz w:val="32"/>
          <w:szCs w:val="32"/>
          <w:highlight w:val="none"/>
        </w:rPr>
      </w:pPr>
    </w:p>
    <w:p w14:paraId="1A796D93">
      <w:pPr>
        <w:autoSpaceDE w:val="0"/>
        <w:autoSpaceDN w:val="0"/>
        <w:spacing w:line="360" w:lineRule="auto"/>
        <w:jc w:val="center"/>
        <w:rPr>
          <w:rFonts w:asciiTheme="minorEastAsia" w:hAnsiTheme="minorEastAsia" w:eastAsiaTheme="minorEastAsia"/>
          <w:b/>
          <w:spacing w:val="6"/>
          <w:sz w:val="32"/>
          <w:szCs w:val="32"/>
          <w:highlight w:val="none"/>
        </w:rPr>
      </w:pPr>
    </w:p>
    <w:p w14:paraId="1B6C9A14">
      <w:pPr>
        <w:autoSpaceDE w:val="0"/>
        <w:autoSpaceDN w:val="0"/>
        <w:spacing w:line="360" w:lineRule="auto"/>
        <w:jc w:val="center"/>
        <w:rPr>
          <w:rFonts w:asciiTheme="minorEastAsia" w:hAnsiTheme="minorEastAsia" w:eastAsiaTheme="minorEastAsia"/>
          <w:b/>
          <w:spacing w:val="6"/>
          <w:sz w:val="32"/>
          <w:szCs w:val="32"/>
          <w:highlight w:val="none"/>
        </w:rPr>
      </w:pPr>
    </w:p>
    <w:p w14:paraId="50F00E85">
      <w:pPr>
        <w:autoSpaceDE w:val="0"/>
        <w:autoSpaceDN w:val="0"/>
        <w:spacing w:line="360" w:lineRule="auto"/>
        <w:jc w:val="center"/>
        <w:rPr>
          <w:rFonts w:asciiTheme="minorEastAsia" w:hAnsiTheme="minorEastAsia" w:eastAsiaTheme="minorEastAsia"/>
          <w:b/>
          <w:spacing w:val="6"/>
          <w:sz w:val="32"/>
          <w:szCs w:val="32"/>
          <w:highlight w:val="none"/>
        </w:rPr>
      </w:pPr>
    </w:p>
    <w:p w14:paraId="25092F7E">
      <w:pPr>
        <w:autoSpaceDE w:val="0"/>
        <w:autoSpaceDN w:val="0"/>
        <w:spacing w:line="360" w:lineRule="auto"/>
        <w:jc w:val="center"/>
        <w:rPr>
          <w:rFonts w:asciiTheme="minorEastAsia" w:hAnsiTheme="minorEastAsia" w:eastAsiaTheme="minorEastAsia"/>
          <w:b/>
          <w:spacing w:val="6"/>
          <w:sz w:val="32"/>
          <w:szCs w:val="32"/>
          <w:highlight w:val="none"/>
        </w:rPr>
      </w:pPr>
    </w:p>
    <w:p w14:paraId="5C7A067C">
      <w:pPr>
        <w:autoSpaceDE w:val="0"/>
        <w:autoSpaceDN w:val="0"/>
        <w:spacing w:line="360" w:lineRule="auto"/>
        <w:jc w:val="center"/>
        <w:rPr>
          <w:rFonts w:asciiTheme="minorEastAsia" w:hAnsiTheme="minorEastAsia" w:eastAsiaTheme="minorEastAsia"/>
          <w:b/>
          <w:spacing w:val="6"/>
          <w:sz w:val="32"/>
          <w:szCs w:val="32"/>
          <w:highlight w:val="none"/>
        </w:rPr>
      </w:pPr>
    </w:p>
    <w:p w14:paraId="05BEADB8">
      <w:pPr>
        <w:autoSpaceDE w:val="0"/>
        <w:autoSpaceDN w:val="0"/>
        <w:spacing w:line="360" w:lineRule="auto"/>
        <w:jc w:val="center"/>
        <w:rPr>
          <w:rFonts w:asciiTheme="minorEastAsia" w:hAnsiTheme="minorEastAsia" w:eastAsiaTheme="minorEastAsia"/>
          <w:b/>
          <w:spacing w:val="6"/>
          <w:sz w:val="32"/>
          <w:szCs w:val="32"/>
          <w:highlight w:val="none"/>
        </w:rPr>
      </w:pPr>
    </w:p>
    <w:p w14:paraId="132F7D32">
      <w:pPr>
        <w:pStyle w:val="81"/>
        <w:ind w:firstLine="460"/>
        <w:rPr>
          <w:rFonts w:asciiTheme="minorEastAsia" w:hAnsiTheme="minorEastAsia" w:eastAsiaTheme="minorEastAsia"/>
          <w:highlight w:val="none"/>
        </w:rPr>
      </w:pPr>
    </w:p>
    <w:p w14:paraId="65A44661">
      <w:pPr>
        <w:autoSpaceDE w:val="0"/>
        <w:autoSpaceDN w:val="0"/>
        <w:spacing w:line="360" w:lineRule="auto"/>
        <w:rPr>
          <w:rFonts w:asciiTheme="minorEastAsia" w:hAnsiTheme="minorEastAsia" w:eastAsiaTheme="minorEastAsia"/>
          <w:b/>
          <w:spacing w:val="6"/>
          <w:sz w:val="32"/>
          <w:szCs w:val="32"/>
          <w:highlight w:val="none"/>
        </w:rPr>
      </w:pPr>
    </w:p>
    <w:p w14:paraId="4A47E63D">
      <w:pPr>
        <w:pStyle w:val="81"/>
        <w:ind w:firstLine="460"/>
        <w:rPr>
          <w:highlight w:val="none"/>
        </w:rPr>
      </w:pPr>
    </w:p>
    <w:p w14:paraId="3FBF5A5D">
      <w:pPr>
        <w:pStyle w:val="2"/>
        <w:rPr>
          <w:highlight w:val="none"/>
          <w:lang w:val="en-US"/>
        </w:rPr>
      </w:pPr>
    </w:p>
    <w:p w14:paraId="68AD99C3">
      <w:pPr>
        <w:autoSpaceDE w:val="0"/>
        <w:autoSpaceDN w:val="0"/>
        <w:spacing w:line="360" w:lineRule="auto"/>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spacing w:val="6"/>
          <w:sz w:val="32"/>
          <w:szCs w:val="32"/>
          <w:highlight w:val="none"/>
        </w:rPr>
        <w:t>附件5：</w:t>
      </w:r>
      <w:r>
        <w:rPr>
          <w:rFonts w:hint="eastAsia" w:asciiTheme="minorEastAsia" w:hAnsiTheme="minorEastAsia" w:eastAsiaTheme="minorEastAsia"/>
          <w:b/>
          <w:sz w:val="32"/>
          <w:szCs w:val="32"/>
          <w:highlight w:val="none"/>
        </w:rPr>
        <w:t>中小企业声明函</w:t>
      </w:r>
    </w:p>
    <w:p w14:paraId="31B8A44A">
      <w:pPr>
        <w:spacing w:line="360" w:lineRule="auto"/>
        <w:jc w:val="center"/>
        <w:rPr>
          <w:rFonts w:cs="仿宋_GB2312" w:asciiTheme="minorEastAsia" w:hAnsiTheme="minorEastAsia" w:eastAsiaTheme="minorEastAsia"/>
          <w:sz w:val="24"/>
          <w:highlight w:val="none"/>
          <w:u w:val="single"/>
        </w:rPr>
      </w:pPr>
    </w:p>
    <w:p w14:paraId="71EFBBD5">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中小企业声明函（货物）</w:t>
      </w:r>
    </w:p>
    <w:p w14:paraId="69EE34A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本公司（联合体）郑重声明，根据《政府采购促进中小企业发展管理办法》（财库</w:t>
      </w:r>
      <w:r>
        <w:rPr>
          <w:rFonts w:hint="eastAsia" w:cs="宋体" w:asciiTheme="minorEastAsia" w:hAnsiTheme="minorEastAsia" w:eastAsiaTheme="minorEastAsia"/>
          <w:sz w:val="24"/>
          <w:highlight w:val="none"/>
        </w:rPr>
        <w:t>﹝</w:t>
      </w:r>
      <w:r>
        <w:rPr>
          <w:rFonts w:hint="eastAsia" w:asciiTheme="minorEastAsia" w:hAnsiTheme="minorEastAsia" w:eastAsiaTheme="minorEastAsia"/>
          <w:sz w:val="24"/>
          <w:highlight w:val="none"/>
        </w:rPr>
        <w:t>2020</w:t>
      </w:r>
      <w:r>
        <w:rPr>
          <w:rFonts w:hint="eastAsia" w:cs="宋体" w:asciiTheme="minorEastAsia" w:hAnsiTheme="minorEastAsia" w:eastAsiaTheme="minorEastAsia"/>
          <w:sz w:val="24"/>
          <w:highlight w:val="none"/>
        </w:rPr>
        <w:t>﹞</w:t>
      </w:r>
      <w:r>
        <w:rPr>
          <w:rFonts w:hint="eastAsia" w:asciiTheme="minorEastAsia" w:hAnsiTheme="minorEastAsia" w:eastAsiaTheme="minorEastAsia"/>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799E090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u w:val="single"/>
        </w:rPr>
        <w:t>（标的名称）</w:t>
      </w:r>
      <w:r>
        <w:rPr>
          <w:rFonts w:hint="eastAsia" w:asciiTheme="minorEastAsia" w:hAnsiTheme="minorEastAsia" w:eastAsiaTheme="minorEastAsia"/>
          <w:sz w:val="24"/>
          <w:highlight w:val="none"/>
        </w:rPr>
        <w:t xml:space="preserve"> ，属于 </w:t>
      </w:r>
      <w:r>
        <w:rPr>
          <w:rFonts w:hint="eastAsia" w:asciiTheme="minorEastAsia" w:hAnsiTheme="minorEastAsia" w:eastAsiaTheme="minorEastAsia"/>
          <w:sz w:val="24"/>
          <w:highlight w:val="none"/>
          <w:u w:val="single"/>
        </w:rPr>
        <w:t>（采购文件中明确的所属行业）</w:t>
      </w:r>
      <w:r>
        <w:rPr>
          <w:rFonts w:hint="eastAsia" w:asciiTheme="minorEastAsia" w:hAnsiTheme="minorEastAsia" w:eastAsiaTheme="minorEastAsia"/>
          <w:sz w:val="24"/>
          <w:highlight w:val="none"/>
        </w:rPr>
        <w:t>行业 ；制造商为</w:t>
      </w:r>
      <w:r>
        <w:rPr>
          <w:rFonts w:hint="eastAsia" w:asciiTheme="minorEastAsia" w:hAnsiTheme="minorEastAsia" w:eastAsiaTheme="minorEastAsia"/>
          <w:sz w:val="24"/>
          <w:highlight w:val="none"/>
          <w:u w:val="single"/>
        </w:rPr>
        <w:t xml:space="preserve"> （企业名称）</w:t>
      </w:r>
      <w:r>
        <w:rPr>
          <w:rFonts w:hint="eastAsia" w:asciiTheme="minorEastAsia" w:hAnsiTheme="minorEastAsia" w:eastAsiaTheme="minorEastAsia"/>
          <w:sz w:val="24"/>
          <w:highlight w:val="none"/>
        </w:rPr>
        <w:t xml:space="preserve"> ，从业人员人，营业收入为万元，资产总额为万元，属于</w:t>
      </w:r>
      <w:r>
        <w:rPr>
          <w:rFonts w:hint="eastAsia" w:asciiTheme="minorEastAsia" w:hAnsiTheme="minorEastAsia" w:eastAsiaTheme="minorEastAsia"/>
          <w:sz w:val="24"/>
          <w:highlight w:val="none"/>
          <w:u w:val="single"/>
        </w:rPr>
        <w:t xml:space="preserve"> （中型企业、小型企业、微型企业）</w:t>
      </w:r>
      <w:r>
        <w:rPr>
          <w:rFonts w:hint="eastAsia" w:asciiTheme="minorEastAsia" w:hAnsiTheme="minorEastAsia" w:eastAsiaTheme="minorEastAsia"/>
          <w:sz w:val="24"/>
          <w:highlight w:val="none"/>
        </w:rPr>
        <w:t xml:space="preserve"> ；</w:t>
      </w:r>
    </w:p>
    <w:p w14:paraId="6F8CE9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u w:val="single"/>
        </w:rPr>
        <w:t>（标的名称）</w:t>
      </w:r>
      <w:r>
        <w:rPr>
          <w:rFonts w:hint="eastAsia" w:asciiTheme="minorEastAsia" w:hAnsiTheme="minorEastAsia" w:eastAsiaTheme="minorEastAsia"/>
          <w:sz w:val="24"/>
          <w:highlight w:val="none"/>
        </w:rPr>
        <w:t xml:space="preserve"> ，属于 </w:t>
      </w:r>
      <w:r>
        <w:rPr>
          <w:rFonts w:hint="eastAsia" w:asciiTheme="minorEastAsia" w:hAnsiTheme="minorEastAsia" w:eastAsiaTheme="minorEastAsia"/>
          <w:sz w:val="24"/>
          <w:highlight w:val="none"/>
          <w:u w:val="single"/>
        </w:rPr>
        <w:t>（采购文件中明确的所属行业）</w:t>
      </w:r>
      <w:r>
        <w:rPr>
          <w:rFonts w:hint="eastAsia" w:asciiTheme="minorEastAsia" w:hAnsiTheme="minorEastAsia" w:eastAsiaTheme="minorEastAsia"/>
          <w:sz w:val="24"/>
          <w:highlight w:val="none"/>
        </w:rPr>
        <w:t>行业 ；制造商为</w:t>
      </w:r>
      <w:r>
        <w:rPr>
          <w:rFonts w:hint="eastAsia" w:asciiTheme="minorEastAsia" w:hAnsiTheme="minorEastAsia" w:eastAsiaTheme="minorEastAsia"/>
          <w:sz w:val="24"/>
          <w:highlight w:val="none"/>
          <w:u w:val="single"/>
        </w:rPr>
        <w:t xml:space="preserve"> （企业名称）</w:t>
      </w:r>
      <w:r>
        <w:rPr>
          <w:rFonts w:hint="eastAsia" w:asciiTheme="minorEastAsia" w:hAnsiTheme="minorEastAsia" w:eastAsiaTheme="minorEastAsia"/>
          <w:sz w:val="24"/>
          <w:highlight w:val="none"/>
        </w:rPr>
        <w:t xml:space="preserve"> ，从业人员人，营业收入为万元，资产总额为万元，属于</w:t>
      </w:r>
      <w:r>
        <w:rPr>
          <w:rFonts w:hint="eastAsia" w:asciiTheme="minorEastAsia" w:hAnsiTheme="minorEastAsia" w:eastAsiaTheme="minorEastAsia"/>
          <w:sz w:val="24"/>
          <w:highlight w:val="none"/>
          <w:u w:val="single"/>
        </w:rPr>
        <w:t xml:space="preserve"> （中型企业、小型企业、微型企业）</w:t>
      </w:r>
      <w:r>
        <w:rPr>
          <w:rFonts w:hint="eastAsia" w:asciiTheme="minorEastAsia" w:hAnsiTheme="minorEastAsia" w:eastAsiaTheme="minorEastAsia"/>
          <w:sz w:val="24"/>
          <w:highlight w:val="none"/>
        </w:rPr>
        <w:t xml:space="preserve"> ；</w:t>
      </w:r>
    </w:p>
    <w:p w14:paraId="7B471E8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1A9540A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23F7D81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本企业对上述声明内容的真实性负责。如有虚假，将依法承担相应责任。</w:t>
      </w:r>
    </w:p>
    <w:p w14:paraId="210D2C23">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投标人名称(电子签名)：</w:t>
      </w:r>
    </w:p>
    <w:p w14:paraId="5E3FEB96">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月日</w:t>
      </w:r>
    </w:p>
    <w:p w14:paraId="1E179A0C">
      <w:pPr>
        <w:spacing w:line="360" w:lineRule="auto"/>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从业人员、营业收入、资产总额填报上一年度数据，无上一年度数据的新成立企业可不填报。</w:t>
      </w:r>
    </w:p>
    <w:p w14:paraId="15DBA0FA">
      <w:pPr>
        <w:spacing w:line="360" w:lineRule="auto"/>
        <w:ind w:right="42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972A08">
      <w:pPr>
        <w:spacing w:line="360" w:lineRule="auto"/>
        <w:jc w:val="center"/>
        <w:rPr>
          <w:rFonts w:cs="仿宋_GB2312" w:asciiTheme="minorEastAsia" w:hAnsiTheme="minorEastAsia" w:eastAsiaTheme="minorEastAsia"/>
          <w:b/>
          <w:sz w:val="32"/>
          <w:szCs w:val="32"/>
          <w:highlight w:val="none"/>
        </w:rPr>
      </w:pPr>
    </w:p>
    <w:p w14:paraId="7BA95344">
      <w:pPr>
        <w:spacing w:line="360" w:lineRule="auto"/>
        <w:jc w:val="center"/>
        <w:rPr>
          <w:rFonts w:cs="仿宋_GB2312" w:asciiTheme="minorEastAsia" w:hAnsiTheme="minorEastAsia" w:eastAsiaTheme="minorEastAsia"/>
          <w:b/>
          <w:sz w:val="32"/>
          <w:szCs w:val="32"/>
          <w:highlight w:val="none"/>
        </w:rPr>
      </w:pPr>
    </w:p>
    <w:p w14:paraId="3AD216B7">
      <w:pPr>
        <w:spacing w:line="360" w:lineRule="auto"/>
        <w:jc w:val="center"/>
        <w:rPr>
          <w:rFonts w:cs="仿宋_GB2312" w:asciiTheme="minorEastAsia" w:hAnsiTheme="minorEastAsia" w:eastAsiaTheme="minorEastAsia"/>
          <w:b/>
          <w:sz w:val="32"/>
          <w:szCs w:val="32"/>
          <w:highlight w:val="none"/>
        </w:rPr>
      </w:pPr>
    </w:p>
    <w:p w14:paraId="7B16F48E">
      <w:pPr>
        <w:spacing w:line="360" w:lineRule="auto"/>
        <w:jc w:val="center"/>
        <w:rPr>
          <w:rFonts w:cs="仿宋_GB2312" w:asciiTheme="minorEastAsia" w:hAnsiTheme="minorEastAsia" w:eastAsiaTheme="minorEastAsia"/>
          <w:b/>
          <w:sz w:val="32"/>
          <w:szCs w:val="32"/>
          <w:highlight w:val="none"/>
        </w:rPr>
      </w:pPr>
    </w:p>
    <w:p w14:paraId="5119EB2A">
      <w:pPr>
        <w:spacing w:line="360" w:lineRule="auto"/>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中小企业声明函</w:t>
      </w:r>
      <w:r>
        <w:rPr>
          <w:rFonts w:hint="eastAsia" w:asciiTheme="minorEastAsia" w:hAnsiTheme="minorEastAsia" w:eastAsiaTheme="minorEastAsia"/>
          <w:b/>
          <w:sz w:val="32"/>
          <w:szCs w:val="32"/>
          <w:highlight w:val="none"/>
        </w:rPr>
        <w:t>（工程、服务）</w:t>
      </w:r>
    </w:p>
    <w:p w14:paraId="68E0A406">
      <w:pPr>
        <w:spacing w:line="360" w:lineRule="auto"/>
        <w:rPr>
          <w:rFonts w:asciiTheme="minorEastAsia" w:hAnsiTheme="minorEastAsia" w:eastAsiaTheme="minorEastAsia"/>
          <w:highlight w:val="none"/>
        </w:rPr>
      </w:pPr>
    </w:p>
    <w:p w14:paraId="487950A5">
      <w:pPr>
        <w:spacing w:line="360" w:lineRule="auto"/>
        <w:ind w:firstLine="360" w:firstLineChars="1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38A30D8">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u w:val="single"/>
        </w:rPr>
        <w:t>（标的名称）</w:t>
      </w:r>
      <w:r>
        <w:rPr>
          <w:rFonts w:hint="eastAsia" w:asciiTheme="minorEastAsia" w:hAnsiTheme="minorEastAsia" w:eastAsiaTheme="minorEastAsia"/>
          <w:sz w:val="24"/>
          <w:highlight w:val="none"/>
        </w:rPr>
        <w:t>，属于</w:t>
      </w:r>
      <w:r>
        <w:rPr>
          <w:rFonts w:hint="eastAsia" w:asciiTheme="minorEastAsia" w:hAnsiTheme="minorEastAsia" w:eastAsiaTheme="minorEastAsia"/>
          <w:sz w:val="24"/>
          <w:highlight w:val="none"/>
          <w:u w:val="single"/>
        </w:rPr>
        <w:t>（采购文件中明确的所属行业）</w:t>
      </w:r>
      <w:r>
        <w:rPr>
          <w:rFonts w:hint="eastAsia" w:asciiTheme="minorEastAsia" w:hAnsiTheme="minorEastAsia" w:eastAsiaTheme="minorEastAsia"/>
          <w:sz w:val="24"/>
          <w:highlight w:val="none"/>
        </w:rPr>
        <w:t xml:space="preserve">行业；承建（承接）企业为 </w:t>
      </w:r>
      <w:r>
        <w:rPr>
          <w:rFonts w:hint="eastAsia" w:asciiTheme="minorEastAsia" w:hAnsiTheme="minorEastAsia" w:eastAsiaTheme="minorEastAsia"/>
          <w:sz w:val="24"/>
          <w:highlight w:val="none"/>
          <w:u w:val="single"/>
        </w:rPr>
        <w:t>（企业名称）</w:t>
      </w:r>
      <w:r>
        <w:rPr>
          <w:rFonts w:hint="eastAsia" w:asciiTheme="minorEastAsia" w:hAnsiTheme="minorEastAsia" w:eastAsiaTheme="minorEastAsia"/>
          <w:sz w:val="24"/>
          <w:highlight w:val="none"/>
        </w:rPr>
        <w:t xml:space="preserve"> ，从业人员人，营业收入为万元，资产总额为万元属于</w:t>
      </w:r>
      <w:r>
        <w:rPr>
          <w:rFonts w:hint="eastAsia" w:asciiTheme="minorEastAsia" w:hAnsiTheme="minorEastAsia" w:eastAsiaTheme="minorEastAsia"/>
          <w:sz w:val="24"/>
          <w:highlight w:val="none"/>
          <w:u w:val="single"/>
        </w:rPr>
        <w:t xml:space="preserve"> （中型企业、小型企业、微型企业） </w:t>
      </w:r>
      <w:r>
        <w:rPr>
          <w:rFonts w:hint="eastAsia" w:asciiTheme="minorEastAsia" w:hAnsiTheme="minorEastAsia" w:eastAsiaTheme="minorEastAsia"/>
          <w:sz w:val="24"/>
          <w:highlight w:val="none"/>
        </w:rPr>
        <w:t>；</w:t>
      </w:r>
    </w:p>
    <w:p w14:paraId="20F55C3F">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u w:val="single"/>
        </w:rPr>
        <w:t>（标的名称）</w:t>
      </w:r>
      <w:r>
        <w:rPr>
          <w:rFonts w:hint="eastAsia" w:asciiTheme="minorEastAsia" w:hAnsiTheme="minorEastAsia" w:eastAsiaTheme="minorEastAsia"/>
          <w:sz w:val="24"/>
          <w:highlight w:val="none"/>
        </w:rPr>
        <w:t xml:space="preserve">，属于 </w:t>
      </w:r>
      <w:r>
        <w:rPr>
          <w:rFonts w:hint="eastAsia" w:asciiTheme="minorEastAsia" w:hAnsiTheme="minorEastAsia" w:eastAsiaTheme="minorEastAsia"/>
          <w:sz w:val="24"/>
          <w:highlight w:val="none"/>
          <w:u w:val="single"/>
        </w:rPr>
        <w:t>（采购文件中明确的所属行业）</w:t>
      </w:r>
      <w:r>
        <w:rPr>
          <w:rFonts w:hint="eastAsia" w:asciiTheme="minorEastAsia" w:hAnsiTheme="minorEastAsia" w:eastAsiaTheme="minorEastAsia"/>
          <w:sz w:val="24"/>
          <w:highlight w:val="none"/>
        </w:rPr>
        <w:t xml:space="preserve"> ；承建（承接）企业为 </w:t>
      </w:r>
      <w:r>
        <w:rPr>
          <w:rFonts w:hint="eastAsia" w:asciiTheme="minorEastAsia" w:hAnsiTheme="minorEastAsia" w:eastAsiaTheme="minorEastAsia"/>
          <w:sz w:val="24"/>
          <w:highlight w:val="none"/>
          <w:u w:val="single"/>
        </w:rPr>
        <w:t>（企业名称）</w:t>
      </w:r>
      <w:r>
        <w:rPr>
          <w:rFonts w:hint="eastAsia" w:asciiTheme="minorEastAsia" w:hAnsiTheme="minorEastAsia" w:eastAsiaTheme="minorEastAsia"/>
          <w:sz w:val="24"/>
          <w:highlight w:val="none"/>
        </w:rPr>
        <w:t xml:space="preserve"> ，从业人员人，营业收入为万元，资产总额为万元属于</w:t>
      </w:r>
      <w:r>
        <w:rPr>
          <w:rFonts w:hint="eastAsia" w:asciiTheme="minorEastAsia" w:hAnsiTheme="minorEastAsia" w:eastAsiaTheme="minorEastAsia"/>
          <w:sz w:val="24"/>
          <w:highlight w:val="none"/>
          <w:u w:val="single"/>
        </w:rPr>
        <w:t xml:space="preserve"> （中型企业、小型企业、微型企业） </w:t>
      </w:r>
      <w:r>
        <w:rPr>
          <w:rFonts w:hint="eastAsia" w:asciiTheme="minorEastAsia" w:hAnsiTheme="minorEastAsia" w:eastAsiaTheme="minorEastAsia"/>
          <w:sz w:val="24"/>
          <w:highlight w:val="none"/>
        </w:rPr>
        <w:t>；</w:t>
      </w:r>
    </w:p>
    <w:p w14:paraId="343BA457">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7E71EDB2">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7BC39DDA">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本企业对上述声明内容的真实性负责。如有虚假，将依法承担相应责任。</w:t>
      </w:r>
    </w:p>
    <w:p w14:paraId="65DF0B7E">
      <w:pPr>
        <w:spacing w:line="360" w:lineRule="auto"/>
        <w:ind w:right="1760"/>
        <w:jc w:val="right"/>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投标人</w:t>
      </w:r>
      <w:r>
        <w:rPr>
          <w:rFonts w:hint="eastAsia" w:asciiTheme="minorEastAsia" w:hAnsiTheme="minorEastAsia" w:eastAsiaTheme="minorEastAsia"/>
          <w:sz w:val="24"/>
          <w:highlight w:val="none"/>
        </w:rPr>
        <w:t>名称（</w:t>
      </w:r>
      <w:r>
        <w:rPr>
          <w:rFonts w:hint="eastAsia" w:cs="仿宋_GB2312" w:asciiTheme="minorEastAsia" w:hAnsiTheme="minorEastAsia" w:eastAsiaTheme="minorEastAsia"/>
          <w:sz w:val="24"/>
          <w:highlight w:val="none"/>
        </w:rPr>
        <w:t>电子签名</w:t>
      </w:r>
      <w:r>
        <w:rPr>
          <w:rFonts w:hint="eastAsia" w:asciiTheme="minorEastAsia" w:hAnsiTheme="minorEastAsia" w:eastAsiaTheme="minorEastAsia"/>
          <w:sz w:val="24"/>
          <w:highlight w:val="none"/>
        </w:rPr>
        <w:t>）：</w:t>
      </w:r>
    </w:p>
    <w:p w14:paraId="1C98E596">
      <w:pPr>
        <w:spacing w:line="360" w:lineRule="auto"/>
        <w:ind w:right="1120" w:firstLine="4680" w:firstLineChars="19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 期：</w:t>
      </w:r>
    </w:p>
    <w:p w14:paraId="6232C649">
      <w:pPr>
        <w:spacing w:line="360" w:lineRule="auto"/>
        <w:ind w:firstLine="310" w:firstLineChars="147"/>
        <w:jc w:val="left"/>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从业人员、营业收入、资产总额填报上一年度数据，无上一年度数据的新成立企业可不填报。</w:t>
      </w:r>
    </w:p>
    <w:p w14:paraId="55B2E0C4">
      <w:pPr>
        <w:spacing w:line="360" w:lineRule="auto"/>
        <w:ind w:right="420"/>
        <w:rPr>
          <w:rFonts w:cs="仿宋_GB2312" w:asciiTheme="minorEastAsia" w:hAnsiTheme="minorEastAsia" w:eastAsiaTheme="minorEastAsia"/>
          <w:sz w:val="24"/>
          <w:highlight w:val="none"/>
        </w:rPr>
      </w:pPr>
    </w:p>
    <w:p w14:paraId="4A1855ED">
      <w:pPr>
        <w:spacing w:line="360" w:lineRule="auto"/>
        <w:ind w:right="42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2E61A9">
      <w:pPr>
        <w:tabs>
          <w:tab w:val="left" w:pos="8085"/>
        </w:tabs>
        <w:spacing w:line="360" w:lineRule="auto"/>
        <w:ind w:firstLine="1285" w:firstLineChars="400"/>
        <w:jc w:val="center"/>
        <w:rPr>
          <w:rFonts w:cs="仿宋_GB2312" w:asciiTheme="minorEastAsia" w:hAnsiTheme="minorEastAsia" w:eastAsiaTheme="minorEastAsia"/>
          <w:b/>
          <w:sz w:val="32"/>
          <w:szCs w:val="32"/>
          <w:highlight w:val="none"/>
        </w:rPr>
      </w:pPr>
    </w:p>
    <w:p w14:paraId="05DB2A2A">
      <w:pPr>
        <w:pStyle w:val="81"/>
        <w:ind w:firstLine="460"/>
        <w:rPr>
          <w:rFonts w:asciiTheme="minorEastAsia" w:hAnsiTheme="minorEastAsia" w:eastAsiaTheme="minorEastAsia"/>
          <w:highlight w:val="none"/>
        </w:rPr>
      </w:pPr>
    </w:p>
    <w:p w14:paraId="32D38C95">
      <w:pPr>
        <w:tabs>
          <w:tab w:val="left" w:pos="8085"/>
        </w:tabs>
        <w:spacing w:line="360" w:lineRule="auto"/>
        <w:ind w:firstLine="1285" w:firstLineChars="400"/>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政采贷</w:t>
      </w:r>
    </w:p>
    <w:p w14:paraId="34A89CB0">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5401"/>
        <w:gridCol w:w="1579"/>
        <w:gridCol w:w="1843"/>
      </w:tblGrid>
      <w:tr w14:paraId="1801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2" w:type="dxa"/>
            <w:gridSpan w:val="4"/>
          </w:tcPr>
          <w:p w14:paraId="34DBA92B">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舟山市政府采购信用融资合作银行</w:t>
            </w:r>
          </w:p>
        </w:tc>
      </w:tr>
      <w:tr w14:paraId="0170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39" w:type="dxa"/>
            <w:vAlign w:val="center"/>
          </w:tcPr>
          <w:p w14:paraId="72313BB9">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银行名称</w:t>
            </w:r>
          </w:p>
        </w:tc>
        <w:tc>
          <w:tcPr>
            <w:tcW w:w="5401" w:type="dxa"/>
            <w:vAlign w:val="center"/>
          </w:tcPr>
          <w:p w14:paraId="0A3E4D97">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产品特点</w:t>
            </w:r>
          </w:p>
        </w:tc>
        <w:tc>
          <w:tcPr>
            <w:tcW w:w="1579" w:type="dxa"/>
            <w:vAlign w:val="center"/>
          </w:tcPr>
          <w:p w14:paraId="4DD5DF35">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经办人</w:t>
            </w:r>
          </w:p>
        </w:tc>
        <w:tc>
          <w:tcPr>
            <w:tcW w:w="1843" w:type="dxa"/>
            <w:vAlign w:val="center"/>
          </w:tcPr>
          <w:p w14:paraId="1EB61A51">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联系方式</w:t>
            </w:r>
          </w:p>
        </w:tc>
      </w:tr>
      <w:tr w14:paraId="042E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4E7A3018">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中国工商银行股份有限公司舟山分行</w:t>
            </w:r>
          </w:p>
        </w:tc>
        <w:tc>
          <w:tcPr>
            <w:tcW w:w="5401" w:type="dxa"/>
          </w:tcPr>
          <w:p w14:paraId="325DB1EB">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79" w:type="dxa"/>
            <w:vAlign w:val="center"/>
          </w:tcPr>
          <w:p w14:paraId="31279C26">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柳超颖</w:t>
            </w:r>
          </w:p>
        </w:tc>
        <w:tc>
          <w:tcPr>
            <w:tcW w:w="1843" w:type="dxa"/>
            <w:vAlign w:val="center"/>
          </w:tcPr>
          <w:p w14:paraId="7332A355">
            <w:pPr>
              <w:pStyle w:val="81"/>
              <w:spacing w:line="360" w:lineRule="auto"/>
              <w:ind w:firstLine="0" w:firstLineChars="0"/>
              <w:jc w:val="left"/>
              <w:rPr>
                <w:rFonts w:asciiTheme="minorEastAsia" w:hAnsiTheme="minorEastAsia" w:eastAsiaTheme="minorEastAsia"/>
                <w:highlight w:val="none"/>
              </w:rPr>
            </w:pPr>
            <w:r>
              <w:rPr>
                <w:rFonts w:hint="eastAsia" w:asciiTheme="minorEastAsia" w:hAnsiTheme="minorEastAsia" w:eastAsiaTheme="minorEastAsia"/>
                <w:highlight w:val="none"/>
              </w:rPr>
              <w:t>15858076468</w:t>
            </w:r>
          </w:p>
        </w:tc>
      </w:tr>
      <w:tr w14:paraId="313A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39" w:type="dxa"/>
            <w:vAlign w:val="center"/>
          </w:tcPr>
          <w:p w14:paraId="5866815F">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中国建设银行股份有限公司舟山分行</w:t>
            </w:r>
          </w:p>
        </w:tc>
        <w:tc>
          <w:tcPr>
            <w:tcW w:w="5401" w:type="dxa"/>
          </w:tcPr>
          <w:p w14:paraId="6456E206">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79" w:type="dxa"/>
            <w:vAlign w:val="center"/>
          </w:tcPr>
          <w:p w14:paraId="3ED61639">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普陀片区：蔡妮妮</w:t>
            </w:r>
          </w:p>
          <w:p w14:paraId="73EE8F92">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定海片区：杨莹</w:t>
            </w:r>
          </w:p>
          <w:p w14:paraId="7926E50C">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自贸区片区：郑佳奇</w:t>
            </w:r>
          </w:p>
        </w:tc>
        <w:tc>
          <w:tcPr>
            <w:tcW w:w="1843" w:type="dxa"/>
            <w:vAlign w:val="center"/>
          </w:tcPr>
          <w:p w14:paraId="715A28D7">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普陀片区：13957201791</w:t>
            </w:r>
          </w:p>
          <w:p w14:paraId="7D1B3E88">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定海片区：13655803997</w:t>
            </w:r>
          </w:p>
          <w:p w14:paraId="5A71F053">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自贸区片区：13857208408</w:t>
            </w:r>
          </w:p>
        </w:tc>
      </w:tr>
      <w:tr w14:paraId="5F6B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65C64323">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杭州银行股份有限公司舟山市分行</w:t>
            </w:r>
          </w:p>
        </w:tc>
        <w:tc>
          <w:tcPr>
            <w:tcW w:w="5401" w:type="dxa"/>
          </w:tcPr>
          <w:p w14:paraId="5097EA58">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79" w:type="dxa"/>
            <w:vAlign w:val="center"/>
          </w:tcPr>
          <w:p w14:paraId="0DFF2B46">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方经理</w:t>
            </w:r>
          </w:p>
        </w:tc>
        <w:tc>
          <w:tcPr>
            <w:tcW w:w="1843" w:type="dxa"/>
            <w:vAlign w:val="center"/>
          </w:tcPr>
          <w:p w14:paraId="3384126D">
            <w:pPr>
              <w:pStyle w:val="81"/>
              <w:spacing w:line="360" w:lineRule="auto"/>
              <w:ind w:firstLine="0" w:firstLineChars="0"/>
              <w:jc w:val="left"/>
              <w:rPr>
                <w:rFonts w:asciiTheme="minorEastAsia" w:hAnsiTheme="minorEastAsia" w:eastAsiaTheme="minorEastAsia"/>
                <w:highlight w:val="none"/>
              </w:rPr>
            </w:pPr>
            <w:r>
              <w:rPr>
                <w:rFonts w:hint="eastAsia" w:asciiTheme="minorEastAsia" w:hAnsiTheme="minorEastAsia" w:eastAsiaTheme="minorEastAsia"/>
                <w:highlight w:val="none"/>
              </w:rPr>
              <w:t>0580-2185201、18205800451</w:t>
            </w:r>
          </w:p>
        </w:tc>
      </w:tr>
      <w:tr w14:paraId="11FD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032AC7C6">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招商银行股份有限公司浙江自贸试验区舟山分行</w:t>
            </w:r>
          </w:p>
        </w:tc>
        <w:tc>
          <w:tcPr>
            <w:tcW w:w="5401" w:type="dxa"/>
          </w:tcPr>
          <w:p w14:paraId="5E33DBCE">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vAlign w:val="center"/>
          </w:tcPr>
          <w:p w14:paraId="546387F1">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李玲</w:t>
            </w:r>
          </w:p>
        </w:tc>
        <w:tc>
          <w:tcPr>
            <w:tcW w:w="1843" w:type="dxa"/>
            <w:vAlign w:val="center"/>
          </w:tcPr>
          <w:p w14:paraId="7F6878AC">
            <w:pPr>
              <w:pStyle w:val="81"/>
              <w:spacing w:line="360" w:lineRule="auto"/>
              <w:ind w:firstLine="0" w:firstLineChars="0"/>
              <w:jc w:val="left"/>
              <w:rPr>
                <w:rFonts w:asciiTheme="minorEastAsia" w:hAnsiTheme="minorEastAsia" w:eastAsiaTheme="minorEastAsia"/>
                <w:highlight w:val="none"/>
              </w:rPr>
            </w:pPr>
            <w:r>
              <w:rPr>
                <w:rFonts w:hint="eastAsia" w:asciiTheme="minorEastAsia" w:hAnsiTheme="minorEastAsia" w:eastAsiaTheme="minorEastAsia"/>
                <w:highlight w:val="none"/>
              </w:rPr>
              <w:t>0580-2061710、13957227971</w:t>
            </w:r>
          </w:p>
        </w:tc>
      </w:tr>
      <w:tr w14:paraId="3596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739" w:type="dxa"/>
            <w:vAlign w:val="center"/>
          </w:tcPr>
          <w:p w14:paraId="3EA4BC39">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温州银行股份有限公司舟山市分行</w:t>
            </w:r>
          </w:p>
        </w:tc>
        <w:tc>
          <w:tcPr>
            <w:tcW w:w="5401" w:type="dxa"/>
          </w:tcPr>
          <w:p w14:paraId="0FEEC9A6">
            <w:pPr>
              <w:pStyle w:val="81"/>
              <w:spacing w:line="360" w:lineRule="auto"/>
              <w:ind w:firstLine="460"/>
              <w:jc w:val="left"/>
              <w:rPr>
                <w:rFonts w:asciiTheme="minorEastAsia" w:hAnsiTheme="minorEastAsia" w:eastAsiaTheme="minorEastAsia"/>
                <w:bCs/>
                <w:highlight w:val="none"/>
              </w:rPr>
            </w:pPr>
            <w:r>
              <w:rPr>
                <w:rFonts w:hint="eastAsia" w:asciiTheme="minorEastAsia" w:hAnsiTheme="minorEastAsia" w:eastAsiaTheme="minorEastAsia"/>
                <w:bCs/>
                <w:highlight w:val="none"/>
              </w:rPr>
              <w:t>“政采订单贷”</w:t>
            </w:r>
            <w:r>
              <w:rPr>
                <w:rFonts w:hint="eastAsia" w:asciiTheme="minorEastAsia" w:hAnsiTheme="minorEastAsia" w:eastAsiaTheme="minorEastAsia"/>
                <w:highlight w:val="none"/>
              </w:rPr>
              <w:t xml:space="preserve"> ：</w:t>
            </w:r>
            <w:r>
              <w:rPr>
                <w:rFonts w:hint="eastAsia" w:asciiTheme="minorEastAsia" w:hAnsiTheme="minorEastAsia" w:eastAsiaTheme="minorEastAsia"/>
                <w:bCs/>
                <w:highlight w:val="none"/>
              </w:rPr>
              <w:t>单户授信最高为500万，单笔申请最高可按中标金额0.8折，贷款期限最少三个月、最长一年，可通过政采云平台向本行发起政采订单贷业务申请</w:t>
            </w:r>
          </w:p>
        </w:tc>
        <w:tc>
          <w:tcPr>
            <w:tcW w:w="1579" w:type="dxa"/>
            <w:vAlign w:val="center"/>
          </w:tcPr>
          <w:p w14:paraId="060EBB3D">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郑贤栋</w:t>
            </w:r>
          </w:p>
        </w:tc>
        <w:tc>
          <w:tcPr>
            <w:tcW w:w="1843" w:type="dxa"/>
            <w:vAlign w:val="center"/>
          </w:tcPr>
          <w:p w14:paraId="35766015">
            <w:pPr>
              <w:pStyle w:val="81"/>
              <w:spacing w:line="360" w:lineRule="auto"/>
              <w:ind w:firstLine="0" w:firstLineChars="0"/>
              <w:jc w:val="left"/>
              <w:rPr>
                <w:rFonts w:asciiTheme="minorEastAsia" w:hAnsiTheme="minorEastAsia" w:eastAsiaTheme="minorEastAsia"/>
                <w:highlight w:val="none"/>
              </w:rPr>
            </w:pPr>
            <w:r>
              <w:rPr>
                <w:rFonts w:hint="eastAsia" w:asciiTheme="minorEastAsia" w:hAnsiTheme="minorEastAsia" w:eastAsiaTheme="minorEastAsia"/>
                <w:highlight w:val="none"/>
              </w:rPr>
              <w:t>0580—8866086</w:t>
            </w:r>
          </w:p>
        </w:tc>
      </w:tr>
      <w:tr w14:paraId="4621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FC959FA">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交通银行股份有限公司舟山分行</w:t>
            </w:r>
          </w:p>
        </w:tc>
        <w:tc>
          <w:tcPr>
            <w:tcW w:w="5401" w:type="dxa"/>
          </w:tcPr>
          <w:p w14:paraId="0FBA59B3">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79" w:type="dxa"/>
            <w:vAlign w:val="center"/>
          </w:tcPr>
          <w:p w14:paraId="59A684AB">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赵争艳</w:t>
            </w:r>
          </w:p>
        </w:tc>
        <w:tc>
          <w:tcPr>
            <w:tcW w:w="1843" w:type="dxa"/>
            <w:vAlign w:val="center"/>
          </w:tcPr>
          <w:p w14:paraId="16675920">
            <w:pPr>
              <w:pStyle w:val="81"/>
              <w:spacing w:line="360" w:lineRule="auto"/>
              <w:ind w:firstLine="0" w:firstLineChars="0"/>
              <w:jc w:val="left"/>
              <w:rPr>
                <w:rFonts w:asciiTheme="minorEastAsia" w:hAnsiTheme="minorEastAsia" w:eastAsiaTheme="minorEastAsia"/>
                <w:highlight w:val="none"/>
              </w:rPr>
            </w:pPr>
            <w:r>
              <w:rPr>
                <w:rFonts w:hint="eastAsia" w:asciiTheme="minorEastAsia" w:hAnsiTheme="minorEastAsia" w:eastAsiaTheme="minorEastAsia"/>
                <w:highlight w:val="none"/>
              </w:rPr>
              <w:t>0580-2260728,</w:t>
            </w:r>
          </w:p>
          <w:p w14:paraId="4E53499D">
            <w:pPr>
              <w:pStyle w:val="81"/>
              <w:spacing w:line="360" w:lineRule="auto"/>
              <w:ind w:firstLine="0" w:firstLineChars="0"/>
              <w:jc w:val="left"/>
              <w:rPr>
                <w:rFonts w:asciiTheme="minorEastAsia" w:hAnsiTheme="minorEastAsia" w:eastAsiaTheme="minorEastAsia"/>
                <w:highlight w:val="none"/>
              </w:rPr>
            </w:pPr>
            <w:r>
              <w:rPr>
                <w:rFonts w:hint="eastAsia" w:asciiTheme="minorEastAsia" w:hAnsiTheme="minorEastAsia" w:eastAsiaTheme="minorEastAsia"/>
                <w:highlight w:val="none"/>
              </w:rPr>
              <w:t>13758007280</w:t>
            </w:r>
          </w:p>
        </w:tc>
      </w:tr>
      <w:tr w14:paraId="0543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vAlign w:val="center"/>
          </w:tcPr>
          <w:p w14:paraId="4A3C29D4">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中信银行股份有限公司舟山分行</w:t>
            </w:r>
          </w:p>
        </w:tc>
        <w:tc>
          <w:tcPr>
            <w:tcW w:w="5401" w:type="dxa"/>
          </w:tcPr>
          <w:p w14:paraId="3BB4F451">
            <w:pPr>
              <w:pStyle w:val="81"/>
              <w:spacing w:line="360" w:lineRule="auto"/>
              <w:ind w:firstLine="460"/>
              <w:jc w:val="left"/>
              <w:rPr>
                <w:rFonts w:asciiTheme="minorEastAsia" w:hAnsiTheme="minorEastAsia" w:eastAsiaTheme="minorEastAsia"/>
                <w:bCs/>
                <w:highlight w:val="none"/>
              </w:rPr>
            </w:pPr>
            <w:r>
              <w:rPr>
                <w:rFonts w:hint="eastAsia" w:asciiTheme="minorEastAsia" w:hAnsiTheme="minorEastAsia" w:eastAsiaTheme="minorEastAsia"/>
                <w:bCs/>
                <w:highlight w:val="none"/>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79" w:type="dxa"/>
            <w:vAlign w:val="center"/>
          </w:tcPr>
          <w:p w14:paraId="1DA2CF18">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杨莉丹</w:t>
            </w:r>
          </w:p>
        </w:tc>
        <w:tc>
          <w:tcPr>
            <w:tcW w:w="1843" w:type="dxa"/>
            <w:vAlign w:val="center"/>
          </w:tcPr>
          <w:p w14:paraId="00AA8C24">
            <w:pPr>
              <w:pStyle w:val="81"/>
              <w:spacing w:line="360" w:lineRule="auto"/>
              <w:ind w:firstLine="0" w:firstLineChars="0"/>
              <w:jc w:val="left"/>
              <w:rPr>
                <w:rFonts w:asciiTheme="minorEastAsia" w:hAnsiTheme="minorEastAsia" w:eastAsiaTheme="minorEastAsia"/>
                <w:highlight w:val="none"/>
              </w:rPr>
            </w:pPr>
            <w:r>
              <w:rPr>
                <w:rFonts w:hint="eastAsia" w:asciiTheme="minorEastAsia" w:hAnsiTheme="minorEastAsia" w:eastAsiaTheme="minorEastAsia"/>
                <w:highlight w:val="none"/>
              </w:rPr>
              <w:t>13905809681</w:t>
            </w:r>
          </w:p>
        </w:tc>
      </w:tr>
      <w:tr w14:paraId="081F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vAlign w:val="center"/>
          </w:tcPr>
          <w:p w14:paraId="37BDFB52">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泰隆银行舟山市分行</w:t>
            </w:r>
          </w:p>
        </w:tc>
        <w:tc>
          <w:tcPr>
            <w:tcW w:w="5401" w:type="dxa"/>
          </w:tcPr>
          <w:p w14:paraId="117410B4">
            <w:pPr>
              <w:pStyle w:val="81"/>
              <w:spacing w:line="360" w:lineRule="auto"/>
              <w:ind w:firstLine="460"/>
              <w:jc w:val="left"/>
              <w:rPr>
                <w:rFonts w:asciiTheme="minorEastAsia" w:hAnsiTheme="minorEastAsia" w:eastAsiaTheme="minorEastAsia"/>
                <w:bCs/>
                <w:highlight w:val="none"/>
              </w:rPr>
            </w:pPr>
            <w:r>
              <w:rPr>
                <w:rFonts w:hint="eastAsia" w:asciiTheme="minorEastAsia" w:hAnsiTheme="minorEastAsia" w:eastAsiaTheme="minorEastAsia"/>
                <w:bCs/>
                <w:highlight w:val="none"/>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79" w:type="dxa"/>
            <w:vAlign w:val="center"/>
          </w:tcPr>
          <w:p w14:paraId="5676F20F">
            <w:pPr>
              <w:pStyle w:val="81"/>
              <w:spacing w:line="360" w:lineRule="auto"/>
              <w:ind w:firstLine="460"/>
              <w:jc w:val="left"/>
              <w:rPr>
                <w:rFonts w:asciiTheme="minorEastAsia" w:hAnsiTheme="minorEastAsia" w:eastAsiaTheme="minorEastAsia"/>
                <w:highlight w:val="none"/>
              </w:rPr>
            </w:pPr>
            <w:r>
              <w:rPr>
                <w:rFonts w:hint="eastAsia" w:asciiTheme="minorEastAsia" w:hAnsiTheme="minorEastAsia" w:eastAsiaTheme="minorEastAsia"/>
                <w:highlight w:val="none"/>
              </w:rPr>
              <w:t>胡亢宇</w:t>
            </w:r>
          </w:p>
        </w:tc>
        <w:tc>
          <w:tcPr>
            <w:tcW w:w="1843" w:type="dxa"/>
            <w:vAlign w:val="center"/>
          </w:tcPr>
          <w:p w14:paraId="34E48B2C">
            <w:pPr>
              <w:pStyle w:val="81"/>
              <w:spacing w:line="360" w:lineRule="auto"/>
              <w:ind w:firstLine="0" w:firstLineChars="0"/>
              <w:jc w:val="left"/>
              <w:rPr>
                <w:rFonts w:asciiTheme="minorEastAsia" w:hAnsiTheme="minorEastAsia" w:eastAsiaTheme="minorEastAsia"/>
                <w:highlight w:val="none"/>
              </w:rPr>
            </w:pPr>
            <w:r>
              <w:rPr>
                <w:rFonts w:hint="eastAsia" w:asciiTheme="minorEastAsia" w:hAnsiTheme="minorEastAsia" w:eastAsiaTheme="minorEastAsia"/>
                <w:highlight w:val="none"/>
              </w:rPr>
              <w:t>17605868703</w:t>
            </w:r>
          </w:p>
        </w:tc>
      </w:tr>
    </w:tbl>
    <w:p w14:paraId="404D4D64">
      <w:pPr>
        <w:spacing w:line="360" w:lineRule="auto"/>
        <w:jc w:val="left"/>
        <w:rPr>
          <w:rFonts w:asciiTheme="minorEastAsia" w:hAnsiTheme="minorEastAsia" w:eastAsiaTheme="minorEastAsia"/>
          <w:sz w:val="24"/>
          <w:highlight w:val="none"/>
        </w:rPr>
      </w:pPr>
    </w:p>
    <w:p w14:paraId="22553961">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 一般步骤</w:t>
      </w:r>
    </w:p>
    <w:p w14:paraId="0DDB86E8">
      <w:pPr>
        <w:spacing w:line="360" w:lineRule="auto"/>
        <w:ind w:left="-840" w:leftChars="-400"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（1）供应商先与银行对接，办理融资前期手续；</w:t>
      </w:r>
    </w:p>
    <w:p w14:paraId="094E98E8">
      <w:pPr>
        <w:spacing w:line="360" w:lineRule="auto"/>
        <w:ind w:left="-840" w:leftChars="-400"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（2）供应商中标后，凭中标通知书等材料，向相关合作银行发出融资申请；</w:t>
      </w:r>
    </w:p>
    <w:p w14:paraId="5BFEAD60">
      <w:pPr>
        <w:spacing w:line="360" w:lineRule="auto"/>
        <w:ind w:left="-840" w:leftChars="-400"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（3）银行、供应商线上办理审批、放贷事宜。</w:t>
      </w:r>
    </w:p>
    <w:p w14:paraId="0098AC2D">
      <w:pPr>
        <w:pStyle w:val="81"/>
        <w:spacing w:line="360" w:lineRule="auto"/>
        <w:ind w:firstLine="0" w:firstLineChars="0"/>
        <w:jc w:val="left"/>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2. 注意事项</w:t>
      </w:r>
    </w:p>
    <w:p w14:paraId="27456D05">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（1）中标供应商需确保政府采购合同的收款账户与融资银行开户账户一致。</w:t>
      </w:r>
    </w:p>
    <w:p w14:paraId="029F0064">
      <w:pPr>
        <w:spacing w:line="360" w:lineRule="auto"/>
        <w:ind w:left="-420" w:leftChars="-200"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（2）用于政府采购信用融资的政府采购合同，应当包含如下条款：“第   条：政府采购合同贷款</w:t>
      </w:r>
    </w:p>
    <w:p w14:paraId="6D991A98">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本合同同时用于乙方向      银行（金融机构）申请政府采购信用贷款。</w:t>
      </w:r>
    </w:p>
    <w:p w14:paraId="692F37DD">
      <w:pPr>
        <w:spacing w:line="360" w:lineRule="auto"/>
        <w:ind w:left="-420" w:leftChars="-200" w:firstLine="420" w:firstLineChars="175"/>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本合同一经签订，原则上不得更改乙方收款账户信息。确须更改的，乙方应取得原合同收款账户开户银行书面同意，否则修改后的合同不予备案，采购资金不予支付。”</w:t>
      </w:r>
    </w:p>
    <w:p w14:paraId="58BEBF91">
      <w:pPr>
        <w:pStyle w:val="81"/>
        <w:spacing w:line="360" w:lineRule="auto"/>
        <w:ind w:firstLine="460"/>
        <w:jc w:val="left"/>
        <w:rPr>
          <w:rFonts w:asciiTheme="minorEastAsia" w:hAnsiTheme="minorEastAsia" w:eastAsiaTheme="minorEastAsia"/>
          <w:highlight w:val="none"/>
        </w:rPr>
      </w:pPr>
    </w:p>
    <w:p w14:paraId="44C7DC73">
      <w:pPr>
        <w:spacing w:line="360" w:lineRule="auto"/>
        <w:ind w:left="5060" w:hanging="5060" w:hangingChars="2100"/>
        <w:rPr>
          <w:rFonts w:cs="仿宋_GB2312" w:asciiTheme="minorEastAsia" w:hAnsiTheme="minorEastAsia" w:eastAsiaTheme="minorEastAsia"/>
          <w:b/>
          <w:bCs/>
          <w:kern w:val="0"/>
          <w:sz w:val="24"/>
          <w:highlight w:val="none"/>
        </w:rPr>
      </w:pPr>
    </w:p>
    <w:p w14:paraId="0AD8E653">
      <w:pPr>
        <w:pStyle w:val="61"/>
        <w:rPr>
          <w:rFonts w:asciiTheme="minorEastAsia" w:hAnsiTheme="minorEastAsia" w:eastAsiaTheme="minorEastAsia"/>
          <w:highlight w:val="none"/>
        </w:rPr>
      </w:pPr>
    </w:p>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60404"/>
    </w:sdtPr>
    <w:sdtContent>
      <w:p w14:paraId="32D0FC4F">
        <w:pPr>
          <w:pStyle w:val="39"/>
          <w:jc w:val="center"/>
        </w:pPr>
        <w:r>
          <w:rPr>
            <w:rFonts w:hint="eastAsia"/>
          </w:rPr>
          <w:t>第</w:t>
        </w:r>
        <w:r>
          <w:fldChar w:fldCharType="begin"/>
        </w:r>
        <w:r>
          <w:instrText xml:space="preserve"> PAGE   \* MERGEFORMAT </w:instrText>
        </w:r>
        <w:r>
          <w:fldChar w:fldCharType="separate"/>
        </w:r>
        <w:r>
          <w:rPr>
            <w:lang w:val="zh-CN"/>
          </w:rPr>
          <w:t>24</w:t>
        </w:r>
        <w:r>
          <w:rPr>
            <w:lang w:val="zh-CN"/>
          </w:rPr>
          <w:fldChar w:fldCharType="end"/>
        </w:r>
        <w:r>
          <w:rPr>
            <w:rFonts w:hint="eastAsia"/>
          </w:rPr>
          <w:t>页</w:t>
        </w:r>
      </w:p>
    </w:sdtContent>
  </w:sdt>
  <w:p w14:paraId="34D28B25">
    <w:pPr>
      <w:pStyle w:val="39"/>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51602">
    <w:pPr>
      <w:pStyle w:val="39"/>
      <w:framePr w:wrap="around" w:vAnchor="text" w:hAnchor="margin" w:xAlign="right" w:y="1"/>
      <w:rPr>
        <w:rStyle w:val="73"/>
      </w:rPr>
    </w:pPr>
    <w:r>
      <w:fldChar w:fldCharType="begin"/>
    </w:r>
    <w:r>
      <w:rPr>
        <w:rStyle w:val="73"/>
      </w:rPr>
      <w:instrText xml:space="preserve">PAGE  </w:instrText>
    </w:r>
    <w:r>
      <w:fldChar w:fldCharType="end"/>
    </w:r>
  </w:p>
  <w:p w14:paraId="41BDE44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60402"/>
    </w:sdtPr>
    <w:sdtContent>
      <w:p w14:paraId="6E50269E">
        <w:pPr>
          <w:pStyle w:val="39"/>
          <w:jc w:val="center"/>
        </w:pPr>
        <w:r>
          <w:rPr>
            <w:rFonts w:hint="eastAsia"/>
          </w:rPr>
          <w:t>第1页</w:t>
        </w:r>
      </w:p>
    </w:sdtContent>
  </w:sdt>
  <w:p w14:paraId="6089F9CC">
    <w:pPr>
      <w:pStyle w:val="39"/>
      <w:jc w:val="cente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3E24">
    <w:pPr>
      <w:pStyle w:val="41"/>
      <w:jc w:val="right"/>
      <w:rPr>
        <w:rFonts w:ascii="仿宋_GB2312" w:eastAsia="仿宋_GB2312"/>
        <w:b/>
        <w:i/>
        <w:iCs/>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47802">
    <w:pPr>
      <w:pStyle w:val="41"/>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F3556"/>
    <w:multiLevelType w:val="singleLevel"/>
    <w:tmpl w:val="853F3556"/>
    <w:lvl w:ilvl="0" w:tentative="0">
      <w:start w:val="3"/>
      <w:numFmt w:val="chineseCounting"/>
      <w:suff w:val="space"/>
      <w:lvlText w:val="第%1部分"/>
      <w:lvlJc w:val="left"/>
      <w:rPr>
        <w:rFonts w:hint="eastAsia"/>
      </w:rPr>
    </w:lvl>
  </w:abstractNum>
  <w:abstractNum w:abstractNumId="1">
    <w:nsid w:val="90F661A6"/>
    <w:multiLevelType w:val="singleLevel"/>
    <w:tmpl w:val="90F661A6"/>
    <w:lvl w:ilvl="0" w:tentative="0">
      <w:start w:val="1"/>
      <w:numFmt w:val="decimal"/>
      <w:suff w:val="nothing"/>
      <w:lvlText w:val="（%1）"/>
      <w:lvlJc w:val="left"/>
    </w:lvl>
  </w:abstractNum>
  <w:abstractNum w:abstractNumId="2">
    <w:nsid w:val="B9083E08"/>
    <w:multiLevelType w:val="singleLevel"/>
    <w:tmpl w:val="B9083E08"/>
    <w:lvl w:ilvl="0" w:tentative="0">
      <w:start w:val="2"/>
      <w:numFmt w:val="decimal"/>
      <w:suff w:val="nothing"/>
      <w:lvlText w:val="（%1）"/>
      <w:lvlJc w:val="left"/>
    </w:lvl>
  </w:abstractNum>
  <w:abstractNum w:abstractNumId="3">
    <w:nsid w:val="7EA48501"/>
    <w:multiLevelType w:val="singleLevel"/>
    <w:tmpl w:val="7EA48501"/>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0NTU2MjIzYTNjMGRiNmZjZTYwZDYwZjc5NGMyMTMifQ=="/>
  </w:docVars>
  <w:rsids>
    <w:rsidRoot w:val="00172A27"/>
    <w:rsid w:val="00000451"/>
    <w:rsid w:val="0000108B"/>
    <w:rsid w:val="0000133D"/>
    <w:rsid w:val="00001509"/>
    <w:rsid w:val="00002776"/>
    <w:rsid w:val="000032B2"/>
    <w:rsid w:val="0000338C"/>
    <w:rsid w:val="0000363B"/>
    <w:rsid w:val="00003F9D"/>
    <w:rsid w:val="00004A31"/>
    <w:rsid w:val="000058BD"/>
    <w:rsid w:val="000058F9"/>
    <w:rsid w:val="00006109"/>
    <w:rsid w:val="00006150"/>
    <w:rsid w:val="000063E8"/>
    <w:rsid w:val="00006725"/>
    <w:rsid w:val="0000675E"/>
    <w:rsid w:val="00007CAA"/>
    <w:rsid w:val="000101A6"/>
    <w:rsid w:val="00010FE9"/>
    <w:rsid w:val="0001122F"/>
    <w:rsid w:val="00011A4B"/>
    <w:rsid w:val="00011AEB"/>
    <w:rsid w:val="00012251"/>
    <w:rsid w:val="0001337C"/>
    <w:rsid w:val="000138C4"/>
    <w:rsid w:val="00013C1F"/>
    <w:rsid w:val="00013F31"/>
    <w:rsid w:val="000140D8"/>
    <w:rsid w:val="000142F2"/>
    <w:rsid w:val="00014530"/>
    <w:rsid w:val="00014BBC"/>
    <w:rsid w:val="000150EE"/>
    <w:rsid w:val="000158D0"/>
    <w:rsid w:val="000162A0"/>
    <w:rsid w:val="000168D8"/>
    <w:rsid w:val="000169EE"/>
    <w:rsid w:val="000170C8"/>
    <w:rsid w:val="000173F4"/>
    <w:rsid w:val="00020287"/>
    <w:rsid w:val="000202FE"/>
    <w:rsid w:val="0002078A"/>
    <w:rsid w:val="00020B5F"/>
    <w:rsid w:val="000211BC"/>
    <w:rsid w:val="0002207B"/>
    <w:rsid w:val="00022C0B"/>
    <w:rsid w:val="000232FD"/>
    <w:rsid w:val="00023323"/>
    <w:rsid w:val="000233E4"/>
    <w:rsid w:val="00023495"/>
    <w:rsid w:val="00023777"/>
    <w:rsid w:val="00024130"/>
    <w:rsid w:val="00024368"/>
    <w:rsid w:val="00024584"/>
    <w:rsid w:val="00024962"/>
    <w:rsid w:val="000249AA"/>
    <w:rsid w:val="00025350"/>
    <w:rsid w:val="000253E5"/>
    <w:rsid w:val="00025776"/>
    <w:rsid w:val="00026262"/>
    <w:rsid w:val="00026EAC"/>
    <w:rsid w:val="000270F2"/>
    <w:rsid w:val="00027540"/>
    <w:rsid w:val="00027A34"/>
    <w:rsid w:val="00030572"/>
    <w:rsid w:val="000307B4"/>
    <w:rsid w:val="00030A97"/>
    <w:rsid w:val="00030C01"/>
    <w:rsid w:val="00030CB3"/>
    <w:rsid w:val="0003206A"/>
    <w:rsid w:val="0003251C"/>
    <w:rsid w:val="000326A7"/>
    <w:rsid w:val="00032EA0"/>
    <w:rsid w:val="000331B0"/>
    <w:rsid w:val="000336D4"/>
    <w:rsid w:val="00033732"/>
    <w:rsid w:val="00034FA7"/>
    <w:rsid w:val="0003533D"/>
    <w:rsid w:val="000357E4"/>
    <w:rsid w:val="00035ACA"/>
    <w:rsid w:val="00035FD7"/>
    <w:rsid w:val="00040447"/>
    <w:rsid w:val="00040494"/>
    <w:rsid w:val="00040B70"/>
    <w:rsid w:val="00040BAB"/>
    <w:rsid w:val="00041774"/>
    <w:rsid w:val="00041F72"/>
    <w:rsid w:val="00042441"/>
    <w:rsid w:val="00042533"/>
    <w:rsid w:val="0004263F"/>
    <w:rsid w:val="00042DBB"/>
    <w:rsid w:val="00042E65"/>
    <w:rsid w:val="000431E2"/>
    <w:rsid w:val="0004347C"/>
    <w:rsid w:val="00043907"/>
    <w:rsid w:val="00044B0B"/>
    <w:rsid w:val="00044F48"/>
    <w:rsid w:val="00047354"/>
    <w:rsid w:val="00050656"/>
    <w:rsid w:val="00050A19"/>
    <w:rsid w:val="00050A20"/>
    <w:rsid w:val="000511B6"/>
    <w:rsid w:val="00051B00"/>
    <w:rsid w:val="00051C72"/>
    <w:rsid w:val="00052035"/>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B69"/>
    <w:rsid w:val="000578A3"/>
    <w:rsid w:val="00057D4C"/>
    <w:rsid w:val="00060C48"/>
    <w:rsid w:val="00061A3C"/>
    <w:rsid w:val="00061C48"/>
    <w:rsid w:val="00063986"/>
    <w:rsid w:val="00064278"/>
    <w:rsid w:val="000646CA"/>
    <w:rsid w:val="00064B67"/>
    <w:rsid w:val="000665C4"/>
    <w:rsid w:val="00067141"/>
    <w:rsid w:val="00067821"/>
    <w:rsid w:val="0006785E"/>
    <w:rsid w:val="00067F92"/>
    <w:rsid w:val="00067FA7"/>
    <w:rsid w:val="0007038E"/>
    <w:rsid w:val="00070752"/>
    <w:rsid w:val="0007077C"/>
    <w:rsid w:val="00070825"/>
    <w:rsid w:val="00070AF6"/>
    <w:rsid w:val="00071CD8"/>
    <w:rsid w:val="00071DB2"/>
    <w:rsid w:val="00072536"/>
    <w:rsid w:val="00072AED"/>
    <w:rsid w:val="00072B56"/>
    <w:rsid w:val="00072D2B"/>
    <w:rsid w:val="00072D40"/>
    <w:rsid w:val="00072D51"/>
    <w:rsid w:val="000730B1"/>
    <w:rsid w:val="00073860"/>
    <w:rsid w:val="000738EA"/>
    <w:rsid w:val="00073E3F"/>
    <w:rsid w:val="00074078"/>
    <w:rsid w:val="00074CB0"/>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1D"/>
    <w:rsid w:val="00092FE9"/>
    <w:rsid w:val="000936BF"/>
    <w:rsid w:val="00093794"/>
    <w:rsid w:val="0009382F"/>
    <w:rsid w:val="00093A30"/>
    <w:rsid w:val="00094342"/>
    <w:rsid w:val="000945BA"/>
    <w:rsid w:val="00095954"/>
    <w:rsid w:val="000960BA"/>
    <w:rsid w:val="0009662A"/>
    <w:rsid w:val="0009690D"/>
    <w:rsid w:val="00096DFF"/>
    <w:rsid w:val="00097E7B"/>
    <w:rsid w:val="00097F2A"/>
    <w:rsid w:val="000A0729"/>
    <w:rsid w:val="000A0E69"/>
    <w:rsid w:val="000A0F9C"/>
    <w:rsid w:val="000A1A52"/>
    <w:rsid w:val="000A1F98"/>
    <w:rsid w:val="000A3D58"/>
    <w:rsid w:val="000A3FE3"/>
    <w:rsid w:val="000A47B0"/>
    <w:rsid w:val="000A4851"/>
    <w:rsid w:val="000A49BB"/>
    <w:rsid w:val="000A4F22"/>
    <w:rsid w:val="000A5674"/>
    <w:rsid w:val="000A5A46"/>
    <w:rsid w:val="000A6C32"/>
    <w:rsid w:val="000A7299"/>
    <w:rsid w:val="000A752E"/>
    <w:rsid w:val="000B0E04"/>
    <w:rsid w:val="000B268D"/>
    <w:rsid w:val="000B291B"/>
    <w:rsid w:val="000B315B"/>
    <w:rsid w:val="000B3E26"/>
    <w:rsid w:val="000B40FA"/>
    <w:rsid w:val="000B4211"/>
    <w:rsid w:val="000B456C"/>
    <w:rsid w:val="000B45B9"/>
    <w:rsid w:val="000B47CE"/>
    <w:rsid w:val="000B49E4"/>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C0F"/>
    <w:rsid w:val="000C51AD"/>
    <w:rsid w:val="000C5374"/>
    <w:rsid w:val="000C5D04"/>
    <w:rsid w:val="000C5EC0"/>
    <w:rsid w:val="000C6162"/>
    <w:rsid w:val="000C64CC"/>
    <w:rsid w:val="000C6688"/>
    <w:rsid w:val="000C692E"/>
    <w:rsid w:val="000C6B28"/>
    <w:rsid w:val="000C731C"/>
    <w:rsid w:val="000C77B7"/>
    <w:rsid w:val="000C7BEB"/>
    <w:rsid w:val="000D0124"/>
    <w:rsid w:val="000D0A55"/>
    <w:rsid w:val="000D11E5"/>
    <w:rsid w:val="000D19E8"/>
    <w:rsid w:val="000D1FA1"/>
    <w:rsid w:val="000D2834"/>
    <w:rsid w:val="000D2CAC"/>
    <w:rsid w:val="000D34C8"/>
    <w:rsid w:val="000D34FD"/>
    <w:rsid w:val="000D3BE5"/>
    <w:rsid w:val="000D3C37"/>
    <w:rsid w:val="000D453A"/>
    <w:rsid w:val="000D4AFA"/>
    <w:rsid w:val="000D5A2A"/>
    <w:rsid w:val="000D5EA6"/>
    <w:rsid w:val="000D5F00"/>
    <w:rsid w:val="000D6C9F"/>
    <w:rsid w:val="000D6E3B"/>
    <w:rsid w:val="000D6F30"/>
    <w:rsid w:val="000D7051"/>
    <w:rsid w:val="000D726C"/>
    <w:rsid w:val="000D74E4"/>
    <w:rsid w:val="000D7C9D"/>
    <w:rsid w:val="000D7CE0"/>
    <w:rsid w:val="000E0EE5"/>
    <w:rsid w:val="000E11D9"/>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64"/>
    <w:rsid w:val="000E77EE"/>
    <w:rsid w:val="000F0156"/>
    <w:rsid w:val="000F1374"/>
    <w:rsid w:val="000F1604"/>
    <w:rsid w:val="000F1A09"/>
    <w:rsid w:val="000F219A"/>
    <w:rsid w:val="000F287A"/>
    <w:rsid w:val="000F2940"/>
    <w:rsid w:val="000F2AB3"/>
    <w:rsid w:val="000F33FB"/>
    <w:rsid w:val="000F370D"/>
    <w:rsid w:val="000F3D08"/>
    <w:rsid w:val="000F4495"/>
    <w:rsid w:val="000F4A05"/>
    <w:rsid w:val="000F4A4C"/>
    <w:rsid w:val="000F4AA8"/>
    <w:rsid w:val="000F4AEA"/>
    <w:rsid w:val="000F4E67"/>
    <w:rsid w:val="000F505B"/>
    <w:rsid w:val="000F5677"/>
    <w:rsid w:val="000F5DDB"/>
    <w:rsid w:val="000F628E"/>
    <w:rsid w:val="000F68A0"/>
    <w:rsid w:val="000F6CC2"/>
    <w:rsid w:val="000F729C"/>
    <w:rsid w:val="000F7D4B"/>
    <w:rsid w:val="0010118C"/>
    <w:rsid w:val="0010125E"/>
    <w:rsid w:val="00101517"/>
    <w:rsid w:val="001015F8"/>
    <w:rsid w:val="0010194E"/>
    <w:rsid w:val="00101967"/>
    <w:rsid w:val="00101E63"/>
    <w:rsid w:val="001030C1"/>
    <w:rsid w:val="00103251"/>
    <w:rsid w:val="00103464"/>
    <w:rsid w:val="00103509"/>
    <w:rsid w:val="0010393D"/>
    <w:rsid w:val="00103EBD"/>
    <w:rsid w:val="00104699"/>
    <w:rsid w:val="00104E5B"/>
    <w:rsid w:val="00104EEC"/>
    <w:rsid w:val="001050DC"/>
    <w:rsid w:val="00105482"/>
    <w:rsid w:val="001056A5"/>
    <w:rsid w:val="00105BA9"/>
    <w:rsid w:val="00105F2E"/>
    <w:rsid w:val="00105FE1"/>
    <w:rsid w:val="00106AAA"/>
    <w:rsid w:val="00106E0E"/>
    <w:rsid w:val="001078A5"/>
    <w:rsid w:val="00107BBD"/>
    <w:rsid w:val="00107BC7"/>
    <w:rsid w:val="00110033"/>
    <w:rsid w:val="001102B5"/>
    <w:rsid w:val="00111C43"/>
    <w:rsid w:val="00111C7D"/>
    <w:rsid w:val="00112038"/>
    <w:rsid w:val="001127FF"/>
    <w:rsid w:val="00112B0B"/>
    <w:rsid w:val="00112EB5"/>
    <w:rsid w:val="00113381"/>
    <w:rsid w:val="001135AE"/>
    <w:rsid w:val="001135EF"/>
    <w:rsid w:val="0011383E"/>
    <w:rsid w:val="00113E16"/>
    <w:rsid w:val="00113EE3"/>
    <w:rsid w:val="00114847"/>
    <w:rsid w:val="0011585B"/>
    <w:rsid w:val="00115B1A"/>
    <w:rsid w:val="001160FF"/>
    <w:rsid w:val="001164F4"/>
    <w:rsid w:val="001168F8"/>
    <w:rsid w:val="001176FF"/>
    <w:rsid w:val="001201FF"/>
    <w:rsid w:val="0012153F"/>
    <w:rsid w:val="0012159D"/>
    <w:rsid w:val="00121804"/>
    <w:rsid w:val="00121EC9"/>
    <w:rsid w:val="001224E6"/>
    <w:rsid w:val="001224FE"/>
    <w:rsid w:val="001231D3"/>
    <w:rsid w:val="001232A2"/>
    <w:rsid w:val="001232A7"/>
    <w:rsid w:val="00123F7C"/>
    <w:rsid w:val="0012419E"/>
    <w:rsid w:val="001248EF"/>
    <w:rsid w:val="00124AC0"/>
    <w:rsid w:val="00124FC4"/>
    <w:rsid w:val="001253AB"/>
    <w:rsid w:val="0012574C"/>
    <w:rsid w:val="001259B8"/>
    <w:rsid w:val="001264B9"/>
    <w:rsid w:val="0012693E"/>
    <w:rsid w:val="00126A3A"/>
    <w:rsid w:val="00127060"/>
    <w:rsid w:val="00127529"/>
    <w:rsid w:val="00127B83"/>
    <w:rsid w:val="00127ED0"/>
    <w:rsid w:val="00131C2D"/>
    <w:rsid w:val="00131D80"/>
    <w:rsid w:val="0013202C"/>
    <w:rsid w:val="00132704"/>
    <w:rsid w:val="00132CBF"/>
    <w:rsid w:val="00132EF6"/>
    <w:rsid w:val="00133707"/>
    <w:rsid w:val="00133742"/>
    <w:rsid w:val="00133B70"/>
    <w:rsid w:val="00133E97"/>
    <w:rsid w:val="0013456E"/>
    <w:rsid w:val="001350F7"/>
    <w:rsid w:val="00135769"/>
    <w:rsid w:val="00135BE9"/>
    <w:rsid w:val="00135E5C"/>
    <w:rsid w:val="00136762"/>
    <w:rsid w:val="001368A7"/>
    <w:rsid w:val="00136E33"/>
    <w:rsid w:val="0013773D"/>
    <w:rsid w:val="0014042F"/>
    <w:rsid w:val="00140693"/>
    <w:rsid w:val="00140D7A"/>
    <w:rsid w:val="00141D28"/>
    <w:rsid w:val="00141DFE"/>
    <w:rsid w:val="00142185"/>
    <w:rsid w:val="001422E2"/>
    <w:rsid w:val="001427C0"/>
    <w:rsid w:val="001433BC"/>
    <w:rsid w:val="00143872"/>
    <w:rsid w:val="00143916"/>
    <w:rsid w:val="00143A85"/>
    <w:rsid w:val="00144649"/>
    <w:rsid w:val="00145022"/>
    <w:rsid w:val="00145662"/>
    <w:rsid w:val="00145C6D"/>
    <w:rsid w:val="001460FC"/>
    <w:rsid w:val="00146151"/>
    <w:rsid w:val="001461EC"/>
    <w:rsid w:val="00146326"/>
    <w:rsid w:val="001463D7"/>
    <w:rsid w:val="00147032"/>
    <w:rsid w:val="00147EA7"/>
    <w:rsid w:val="00150B90"/>
    <w:rsid w:val="00151820"/>
    <w:rsid w:val="00151B2F"/>
    <w:rsid w:val="001524DC"/>
    <w:rsid w:val="001525E5"/>
    <w:rsid w:val="0015305E"/>
    <w:rsid w:val="00153859"/>
    <w:rsid w:val="00153915"/>
    <w:rsid w:val="001539F0"/>
    <w:rsid w:val="00154BBA"/>
    <w:rsid w:val="00155B95"/>
    <w:rsid w:val="00156853"/>
    <w:rsid w:val="0015739A"/>
    <w:rsid w:val="00157432"/>
    <w:rsid w:val="00157B33"/>
    <w:rsid w:val="00157F2C"/>
    <w:rsid w:val="00160F8F"/>
    <w:rsid w:val="00161185"/>
    <w:rsid w:val="00161505"/>
    <w:rsid w:val="001620BA"/>
    <w:rsid w:val="001623AC"/>
    <w:rsid w:val="00162BAA"/>
    <w:rsid w:val="001639C3"/>
    <w:rsid w:val="00163C40"/>
    <w:rsid w:val="0016488B"/>
    <w:rsid w:val="00165758"/>
    <w:rsid w:val="00165A65"/>
    <w:rsid w:val="00166317"/>
    <w:rsid w:val="00166846"/>
    <w:rsid w:val="00167478"/>
    <w:rsid w:val="00167594"/>
    <w:rsid w:val="001702BE"/>
    <w:rsid w:val="001704B3"/>
    <w:rsid w:val="0017059C"/>
    <w:rsid w:val="0017069F"/>
    <w:rsid w:val="0017105C"/>
    <w:rsid w:val="00171622"/>
    <w:rsid w:val="00171785"/>
    <w:rsid w:val="00171AB5"/>
    <w:rsid w:val="0017204F"/>
    <w:rsid w:val="001721CF"/>
    <w:rsid w:val="001728FD"/>
    <w:rsid w:val="00172A27"/>
    <w:rsid w:val="00172F02"/>
    <w:rsid w:val="00172F2D"/>
    <w:rsid w:val="0017357D"/>
    <w:rsid w:val="00173631"/>
    <w:rsid w:val="0017372D"/>
    <w:rsid w:val="00173826"/>
    <w:rsid w:val="00173C58"/>
    <w:rsid w:val="00173E59"/>
    <w:rsid w:val="001741DC"/>
    <w:rsid w:val="00174536"/>
    <w:rsid w:val="00174C4F"/>
    <w:rsid w:val="00174F57"/>
    <w:rsid w:val="00175078"/>
    <w:rsid w:val="001755DC"/>
    <w:rsid w:val="00176AA6"/>
    <w:rsid w:val="00176E5B"/>
    <w:rsid w:val="00176EAC"/>
    <w:rsid w:val="00177063"/>
    <w:rsid w:val="00180A47"/>
    <w:rsid w:val="001819FD"/>
    <w:rsid w:val="001827B7"/>
    <w:rsid w:val="001827EF"/>
    <w:rsid w:val="00182982"/>
    <w:rsid w:val="001829BC"/>
    <w:rsid w:val="00182D68"/>
    <w:rsid w:val="00182DB3"/>
    <w:rsid w:val="00182DC3"/>
    <w:rsid w:val="00183031"/>
    <w:rsid w:val="00183468"/>
    <w:rsid w:val="0018397E"/>
    <w:rsid w:val="00184466"/>
    <w:rsid w:val="00184AEC"/>
    <w:rsid w:val="00184DBF"/>
    <w:rsid w:val="001852A8"/>
    <w:rsid w:val="0018620A"/>
    <w:rsid w:val="00186DDF"/>
    <w:rsid w:val="00186EB0"/>
    <w:rsid w:val="00186F80"/>
    <w:rsid w:val="00187121"/>
    <w:rsid w:val="00187243"/>
    <w:rsid w:val="00187C29"/>
    <w:rsid w:val="00187E73"/>
    <w:rsid w:val="00190782"/>
    <w:rsid w:val="00190942"/>
    <w:rsid w:val="001909A7"/>
    <w:rsid w:val="001909C3"/>
    <w:rsid w:val="00191459"/>
    <w:rsid w:val="00191603"/>
    <w:rsid w:val="0019173E"/>
    <w:rsid w:val="0019174E"/>
    <w:rsid w:val="0019196B"/>
    <w:rsid w:val="001923D5"/>
    <w:rsid w:val="00192991"/>
    <w:rsid w:val="00192EE6"/>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9E"/>
    <w:rsid w:val="001A07F8"/>
    <w:rsid w:val="001A0A23"/>
    <w:rsid w:val="001A0C98"/>
    <w:rsid w:val="001A128B"/>
    <w:rsid w:val="001A1475"/>
    <w:rsid w:val="001A1F0E"/>
    <w:rsid w:val="001A21F7"/>
    <w:rsid w:val="001A22F1"/>
    <w:rsid w:val="001A3335"/>
    <w:rsid w:val="001A473A"/>
    <w:rsid w:val="001A4ED9"/>
    <w:rsid w:val="001A5782"/>
    <w:rsid w:val="001A5785"/>
    <w:rsid w:val="001A5FD7"/>
    <w:rsid w:val="001A66A6"/>
    <w:rsid w:val="001A6A78"/>
    <w:rsid w:val="001A6BAF"/>
    <w:rsid w:val="001A6BBB"/>
    <w:rsid w:val="001A6D93"/>
    <w:rsid w:val="001A74E5"/>
    <w:rsid w:val="001A79A2"/>
    <w:rsid w:val="001A7B06"/>
    <w:rsid w:val="001B06A6"/>
    <w:rsid w:val="001B0B2E"/>
    <w:rsid w:val="001B0CC9"/>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166"/>
    <w:rsid w:val="001C6047"/>
    <w:rsid w:val="001C6698"/>
    <w:rsid w:val="001C6C5B"/>
    <w:rsid w:val="001C7399"/>
    <w:rsid w:val="001C7CE0"/>
    <w:rsid w:val="001D005B"/>
    <w:rsid w:val="001D0947"/>
    <w:rsid w:val="001D16F5"/>
    <w:rsid w:val="001D1970"/>
    <w:rsid w:val="001D1D55"/>
    <w:rsid w:val="001D21EF"/>
    <w:rsid w:val="001D29A4"/>
    <w:rsid w:val="001D2B73"/>
    <w:rsid w:val="001D2D93"/>
    <w:rsid w:val="001D3136"/>
    <w:rsid w:val="001D330D"/>
    <w:rsid w:val="001D4809"/>
    <w:rsid w:val="001D4AB6"/>
    <w:rsid w:val="001D4AD3"/>
    <w:rsid w:val="001D524F"/>
    <w:rsid w:val="001D5281"/>
    <w:rsid w:val="001D63B7"/>
    <w:rsid w:val="001D664E"/>
    <w:rsid w:val="001D71FB"/>
    <w:rsid w:val="001D78BB"/>
    <w:rsid w:val="001E0705"/>
    <w:rsid w:val="001E17E3"/>
    <w:rsid w:val="001E2052"/>
    <w:rsid w:val="001E2492"/>
    <w:rsid w:val="001E257C"/>
    <w:rsid w:val="001E286C"/>
    <w:rsid w:val="001E2F34"/>
    <w:rsid w:val="001E35EE"/>
    <w:rsid w:val="001E4655"/>
    <w:rsid w:val="001E4B2C"/>
    <w:rsid w:val="001E4B6A"/>
    <w:rsid w:val="001E507F"/>
    <w:rsid w:val="001E56C2"/>
    <w:rsid w:val="001E59FB"/>
    <w:rsid w:val="001E73D0"/>
    <w:rsid w:val="001E7C35"/>
    <w:rsid w:val="001E7F81"/>
    <w:rsid w:val="001F0FD1"/>
    <w:rsid w:val="001F1526"/>
    <w:rsid w:val="001F19D1"/>
    <w:rsid w:val="001F1B5B"/>
    <w:rsid w:val="001F1CB9"/>
    <w:rsid w:val="001F1F18"/>
    <w:rsid w:val="001F2F92"/>
    <w:rsid w:val="001F38E5"/>
    <w:rsid w:val="001F432B"/>
    <w:rsid w:val="001F508E"/>
    <w:rsid w:val="001F5DA1"/>
    <w:rsid w:val="001F612E"/>
    <w:rsid w:val="001F6A92"/>
    <w:rsid w:val="001F73C6"/>
    <w:rsid w:val="001F77E8"/>
    <w:rsid w:val="002009FE"/>
    <w:rsid w:val="002017A0"/>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1C"/>
    <w:rsid w:val="00210B9C"/>
    <w:rsid w:val="00211185"/>
    <w:rsid w:val="00211A94"/>
    <w:rsid w:val="002125E2"/>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975"/>
    <w:rsid w:val="00224037"/>
    <w:rsid w:val="002244D8"/>
    <w:rsid w:val="002244E4"/>
    <w:rsid w:val="00224892"/>
    <w:rsid w:val="00224D2A"/>
    <w:rsid w:val="00224D8D"/>
    <w:rsid w:val="0022555A"/>
    <w:rsid w:val="00226E4A"/>
    <w:rsid w:val="00227214"/>
    <w:rsid w:val="0022763C"/>
    <w:rsid w:val="00227CA6"/>
    <w:rsid w:val="00227DDC"/>
    <w:rsid w:val="0023079F"/>
    <w:rsid w:val="00231135"/>
    <w:rsid w:val="00231B0B"/>
    <w:rsid w:val="00232555"/>
    <w:rsid w:val="00233538"/>
    <w:rsid w:val="002335B4"/>
    <w:rsid w:val="00234248"/>
    <w:rsid w:val="0023449F"/>
    <w:rsid w:val="002344F5"/>
    <w:rsid w:val="0023454D"/>
    <w:rsid w:val="00234679"/>
    <w:rsid w:val="002359FC"/>
    <w:rsid w:val="002361C8"/>
    <w:rsid w:val="002364F5"/>
    <w:rsid w:val="00236664"/>
    <w:rsid w:val="00236690"/>
    <w:rsid w:val="0023669D"/>
    <w:rsid w:val="00236B83"/>
    <w:rsid w:val="00236F18"/>
    <w:rsid w:val="00237E78"/>
    <w:rsid w:val="00237EAE"/>
    <w:rsid w:val="00237FA2"/>
    <w:rsid w:val="002403D5"/>
    <w:rsid w:val="00240C1F"/>
    <w:rsid w:val="00240F55"/>
    <w:rsid w:val="00240F67"/>
    <w:rsid w:val="00241144"/>
    <w:rsid w:val="00242510"/>
    <w:rsid w:val="00242F79"/>
    <w:rsid w:val="0024415B"/>
    <w:rsid w:val="00245453"/>
    <w:rsid w:val="0024547F"/>
    <w:rsid w:val="00245565"/>
    <w:rsid w:val="00245868"/>
    <w:rsid w:val="002458C1"/>
    <w:rsid w:val="00245E62"/>
    <w:rsid w:val="002460D0"/>
    <w:rsid w:val="00246357"/>
    <w:rsid w:val="002469E0"/>
    <w:rsid w:val="00246CFE"/>
    <w:rsid w:val="00247422"/>
    <w:rsid w:val="002479C5"/>
    <w:rsid w:val="00247BA2"/>
    <w:rsid w:val="00250870"/>
    <w:rsid w:val="00251286"/>
    <w:rsid w:val="0025151C"/>
    <w:rsid w:val="0025184F"/>
    <w:rsid w:val="00251967"/>
    <w:rsid w:val="002527CC"/>
    <w:rsid w:val="00252F48"/>
    <w:rsid w:val="002530C0"/>
    <w:rsid w:val="002531E9"/>
    <w:rsid w:val="00253586"/>
    <w:rsid w:val="002537FC"/>
    <w:rsid w:val="002542F8"/>
    <w:rsid w:val="002543EF"/>
    <w:rsid w:val="00254AB5"/>
    <w:rsid w:val="00254F2A"/>
    <w:rsid w:val="00255784"/>
    <w:rsid w:val="00255A29"/>
    <w:rsid w:val="002562B4"/>
    <w:rsid w:val="0025631F"/>
    <w:rsid w:val="00256986"/>
    <w:rsid w:val="00256D61"/>
    <w:rsid w:val="00256E23"/>
    <w:rsid w:val="00257246"/>
    <w:rsid w:val="00257438"/>
    <w:rsid w:val="00260A93"/>
    <w:rsid w:val="0026119C"/>
    <w:rsid w:val="00261522"/>
    <w:rsid w:val="00261AFE"/>
    <w:rsid w:val="0026212A"/>
    <w:rsid w:val="002621D7"/>
    <w:rsid w:val="0026292E"/>
    <w:rsid w:val="00262996"/>
    <w:rsid w:val="00263044"/>
    <w:rsid w:val="00263759"/>
    <w:rsid w:val="002638BD"/>
    <w:rsid w:val="0026470B"/>
    <w:rsid w:val="0026486D"/>
    <w:rsid w:val="00264B62"/>
    <w:rsid w:val="00264C4B"/>
    <w:rsid w:val="00264ED0"/>
    <w:rsid w:val="00265346"/>
    <w:rsid w:val="00266045"/>
    <w:rsid w:val="002660C3"/>
    <w:rsid w:val="002666F8"/>
    <w:rsid w:val="00266741"/>
    <w:rsid w:val="00266C21"/>
    <w:rsid w:val="00266DE1"/>
    <w:rsid w:val="00267A92"/>
    <w:rsid w:val="00267E43"/>
    <w:rsid w:val="00270282"/>
    <w:rsid w:val="00270780"/>
    <w:rsid w:val="00270CF6"/>
    <w:rsid w:val="00271097"/>
    <w:rsid w:val="00271C53"/>
    <w:rsid w:val="0027244F"/>
    <w:rsid w:val="00273052"/>
    <w:rsid w:val="002739CE"/>
    <w:rsid w:val="00273ABB"/>
    <w:rsid w:val="00273C5F"/>
    <w:rsid w:val="002741D4"/>
    <w:rsid w:val="002743AC"/>
    <w:rsid w:val="0027499D"/>
    <w:rsid w:val="002751CA"/>
    <w:rsid w:val="0027544D"/>
    <w:rsid w:val="00277196"/>
    <w:rsid w:val="002775ED"/>
    <w:rsid w:val="002778AB"/>
    <w:rsid w:val="00280269"/>
    <w:rsid w:val="002802A5"/>
    <w:rsid w:val="00280CFB"/>
    <w:rsid w:val="00280D24"/>
    <w:rsid w:val="002815C4"/>
    <w:rsid w:val="00281BCB"/>
    <w:rsid w:val="00281C76"/>
    <w:rsid w:val="0028316D"/>
    <w:rsid w:val="00283296"/>
    <w:rsid w:val="002854FC"/>
    <w:rsid w:val="0028583E"/>
    <w:rsid w:val="00285853"/>
    <w:rsid w:val="00285B1A"/>
    <w:rsid w:val="00285FF3"/>
    <w:rsid w:val="00286032"/>
    <w:rsid w:val="002866EC"/>
    <w:rsid w:val="0028704E"/>
    <w:rsid w:val="0028744E"/>
    <w:rsid w:val="002876D2"/>
    <w:rsid w:val="00287936"/>
    <w:rsid w:val="00287BB7"/>
    <w:rsid w:val="002903C5"/>
    <w:rsid w:val="0029041B"/>
    <w:rsid w:val="0029088D"/>
    <w:rsid w:val="00290A99"/>
    <w:rsid w:val="00290EAF"/>
    <w:rsid w:val="0029159A"/>
    <w:rsid w:val="002916F1"/>
    <w:rsid w:val="00291CF1"/>
    <w:rsid w:val="00292AA1"/>
    <w:rsid w:val="00293F57"/>
    <w:rsid w:val="00294012"/>
    <w:rsid w:val="002945B0"/>
    <w:rsid w:val="0029499D"/>
    <w:rsid w:val="00294A13"/>
    <w:rsid w:val="00294B10"/>
    <w:rsid w:val="00294C2F"/>
    <w:rsid w:val="00294DF9"/>
    <w:rsid w:val="00295073"/>
    <w:rsid w:val="00295468"/>
    <w:rsid w:val="002960F3"/>
    <w:rsid w:val="00296C32"/>
    <w:rsid w:val="00297132"/>
    <w:rsid w:val="002977CE"/>
    <w:rsid w:val="00297AF5"/>
    <w:rsid w:val="002A02D6"/>
    <w:rsid w:val="002A07C4"/>
    <w:rsid w:val="002A0921"/>
    <w:rsid w:val="002A0AC1"/>
    <w:rsid w:val="002A0CB3"/>
    <w:rsid w:val="002A1313"/>
    <w:rsid w:val="002A15D0"/>
    <w:rsid w:val="002A1887"/>
    <w:rsid w:val="002A2001"/>
    <w:rsid w:val="002A3369"/>
    <w:rsid w:val="002A4060"/>
    <w:rsid w:val="002A4868"/>
    <w:rsid w:val="002A4A05"/>
    <w:rsid w:val="002A4EB3"/>
    <w:rsid w:val="002A51D9"/>
    <w:rsid w:val="002A525A"/>
    <w:rsid w:val="002A5968"/>
    <w:rsid w:val="002A5CAB"/>
    <w:rsid w:val="002A5D40"/>
    <w:rsid w:val="002A622E"/>
    <w:rsid w:val="002A63B9"/>
    <w:rsid w:val="002A6424"/>
    <w:rsid w:val="002A64E7"/>
    <w:rsid w:val="002A7748"/>
    <w:rsid w:val="002A7ED3"/>
    <w:rsid w:val="002A7FB1"/>
    <w:rsid w:val="002A7FC9"/>
    <w:rsid w:val="002B139C"/>
    <w:rsid w:val="002B1881"/>
    <w:rsid w:val="002B1C1C"/>
    <w:rsid w:val="002B1F61"/>
    <w:rsid w:val="002B2070"/>
    <w:rsid w:val="002B2906"/>
    <w:rsid w:val="002B2A59"/>
    <w:rsid w:val="002B2C66"/>
    <w:rsid w:val="002B2FEF"/>
    <w:rsid w:val="002B34E3"/>
    <w:rsid w:val="002B46BA"/>
    <w:rsid w:val="002B4F90"/>
    <w:rsid w:val="002B51B6"/>
    <w:rsid w:val="002B5AEE"/>
    <w:rsid w:val="002B6177"/>
    <w:rsid w:val="002B650C"/>
    <w:rsid w:val="002B68E6"/>
    <w:rsid w:val="002B6985"/>
    <w:rsid w:val="002B6D7A"/>
    <w:rsid w:val="002C02BA"/>
    <w:rsid w:val="002C0301"/>
    <w:rsid w:val="002C0326"/>
    <w:rsid w:val="002C0A9F"/>
    <w:rsid w:val="002C15DD"/>
    <w:rsid w:val="002C1AB3"/>
    <w:rsid w:val="002C1BB7"/>
    <w:rsid w:val="002C1FB3"/>
    <w:rsid w:val="002C2665"/>
    <w:rsid w:val="002C28E1"/>
    <w:rsid w:val="002C327D"/>
    <w:rsid w:val="002C3890"/>
    <w:rsid w:val="002C38B7"/>
    <w:rsid w:val="002C3AD9"/>
    <w:rsid w:val="002C4286"/>
    <w:rsid w:val="002C43FC"/>
    <w:rsid w:val="002C45C3"/>
    <w:rsid w:val="002C483B"/>
    <w:rsid w:val="002C4DFE"/>
    <w:rsid w:val="002C519E"/>
    <w:rsid w:val="002C5D5E"/>
    <w:rsid w:val="002C6116"/>
    <w:rsid w:val="002C643D"/>
    <w:rsid w:val="002C66B8"/>
    <w:rsid w:val="002C6C2D"/>
    <w:rsid w:val="002C70E7"/>
    <w:rsid w:val="002D0C27"/>
    <w:rsid w:val="002D0E88"/>
    <w:rsid w:val="002D0EA7"/>
    <w:rsid w:val="002D0F31"/>
    <w:rsid w:val="002D1593"/>
    <w:rsid w:val="002D1A1E"/>
    <w:rsid w:val="002D1F2E"/>
    <w:rsid w:val="002D22A6"/>
    <w:rsid w:val="002D2819"/>
    <w:rsid w:val="002D2CD6"/>
    <w:rsid w:val="002D2F81"/>
    <w:rsid w:val="002D328C"/>
    <w:rsid w:val="002D38A3"/>
    <w:rsid w:val="002D3BA3"/>
    <w:rsid w:val="002D43EE"/>
    <w:rsid w:val="002D4892"/>
    <w:rsid w:val="002D4951"/>
    <w:rsid w:val="002D4D06"/>
    <w:rsid w:val="002D4DDE"/>
    <w:rsid w:val="002D4EE7"/>
    <w:rsid w:val="002D4EED"/>
    <w:rsid w:val="002D5AAD"/>
    <w:rsid w:val="002D5DA3"/>
    <w:rsid w:val="002D6097"/>
    <w:rsid w:val="002D65AD"/>
    <w:rsid w:val="002D6782"/>
    <w:rsid w:val="002D6C25"/>
    <w:rsid w:val="002D74A4"/>
    <w:rsid w:val="002D7D62"/>
    <w:rsid w:val="002D7DB2"/>
    <w:rsid w:val="002D7DBD"/>
    <w:rsid w:val="002D7EA8"/>
    <w:rsid w:val="002E00E1"/>
    <w:rsid w:val="002E0102"/>
    <w:rsid w:val="002E03AE"/>
    <w:rsid w:val="002E0542"/>
    <w:rsid w:val="002E05F2"/>
    <w:rsid w:val="002E0E87"/>
    <w:rsid w:val="002E1081"/>
    <w:rsid w:val="002E1178"/>
    <w:rsid w:val="002E12B2"/>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1"/>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99A"/>
    <w:rsid w:val="002F5BFE"/>
    <w:rsid w:val="002F5DA5"/>
    <w:rsid w:val="002F5E17"/>
    <w:rsid w:val="002F647C"/>
    <w:rsid w:val="002F6C6B"/>
    <w:rsid w:val="002F6CB0"/>
    <w:rsid w:val="002F6EFF"/>
    <w:rsid w:val="002F7DF0"/>
    <w:rsid w:val="002F7FAF"/>
    <w:rsid w:val="00300573"/>
    <w:rsid w:val="003006D7"/>
    <w:rsid w:val="0030168A"/>
    <w:rsid w:val="00301BF8"/>
    <w:rsid w:val="003025FE"/>
    <w:rsid w:val="00302A27"/>
    <w:rsid w:val="00303AB6"/>
    <w:rsid w:val="00304640"/>
    <w:rsid w:val="00304AC1"/>
    <w:rsid w:val="00305090"/>
    <w:rsid w:val="00305454"/>
    <w:rsid w:val="00305B9F"/>
    <w:rsid w:val="00305E21"/>
    <w:rsid w:val="00305ED1"/>
    <w:rsid w:val="003066C6"/>
    <w:rsid w:val="003066FA"/>
    <w:rsid w:val="00306AD6"/>
    <w:rsid w:val="003077F4"/>
    <w:rsid w:val="00307DC7"/>
    <w:rsid w:val="00307FF2"/>
    <w:rsid w:val="00310D61"/>
    <w:rsid w:val="00310EDB"/>
    <w:rsid w:val="00311019"/>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7D4"/>
    <w:rsid w:val="00317EDE"/>
    <w:rsid w:val="003205E0"/>
    <w:rsid w:val="00320688"/>
    <w:rsid w:val="00320B75"/>
    <w:rsid w:val="00320E35"/>
    <w:rsid w:val="00321ABD"/>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20E"/>
    <w:rsid w:val="00331461"/>
    <w:rsid w:val="003315DB"/>
    <w:rsid w:val="003316A8"/>
    <w:rsid w:val="00331A39"/>
    <w:rsid w:val="00331C80"/>
    <w:rsid w:val="00331CC9"/>
    <w:rsid w:val="003320D7"/>
    <w:rsid w:val="00332265"/>
    <w:rsid w:val="00332862"/>
    <w:rsid w:val="00332D52"/>
    <w:rsid w:val="00333337"/>
    <w:rsid w:val="00333A28"/>
    <w:rsid w:val="00333B6C"/>
    <w:rsid w:val="00333BDA"/>
    <w:rsid w:val="00334927"/>
    <w:rsid w:val="003360AD"/>
    <w:rsid w:val="0033631D"/>
    <w:rsid w:val="003369C7"/>
    <w:rsid w:val="00336AE5"/>
    <w:rsid w:val="003373A6"/>
    <w:rsid w:val="00337409"/>
    <w:rsid w:val="00337E18"/>
    <w:rsid w:val="003405AF"/>
    <w:rsid w:val="0034088F"/>
    <w:rsid w:val="00340B3E"/>
    <w:rsid w:val="003413D2"/>
    <w:rsid w:val="00341525"/>
    <w:rsid w:val="0034184F"/>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E1"/>
    <w:rsid w:val="0035005C"/>
    <w:rsid w:val="00350896"/>
    <w:rsid w:val="00350C31"/>
    <w:rsid w:val="00350C9F"/>
    <w:rsid w:val="0035108F"/>
    <w:rsid w:val="00351391"/>
    <w:rsid w:val="003516DA"/>
    <w:rsid w:val="003519CD"/>
    <w:rsid w:val="00351A09"/>
    <w:rsid w:val="00351A3A"/>
    <w:rsid w:val="00353231"/>
    <w:rsid w:val="0035455F"/>
    <w:rsid w:val="003558DF"/>
    <w:rsid w:val="00355D75"/>
    <w:rsid w:val="00355D8F"/>
    <w:rsid w:val="00355FD8"/>
    <w:rsid w:val="00356A73"/>
    <w:rsid w:val="00356D91"/>
    <w:rsid w:val="00356FF0"/>
    <w:rsid w:val="003577EF"/>
    <w:rsid w:val="00357A60"/>
    <w:rsid w:val="00360304"/>
    <w:rsid w:val="00360A78"/>
    <w:rsid w:val="00361750"/>
    <w:rsid w:val="003617A9"/>
    <w:rsid w:val="00363894"/>
    <w:rsid w:val="00363B2A"/>
    <w:rsid w:val="00363BF1"/>
    <w:rsid w:val="00364548"/>
    <w:rsid w:val="00366779"/>
    <w:rsid w:val="003668E5"/>
    <w:rsid w:val="003669C8"/>
    <w:rsid w:val="00366CEB"/>
    <w:rsid w:val="003672B3"/>
    <w:rsid w:val="003676DF"/>
    <w:rsid w:val="00367783"/>
    <w:rsid w:val="00367898"/>
    <w:rsid w:val="003678FB"/>
    <w:rsid w:val="003679D3"/>
    <w:rsid w:val="00367A87"/>
    <w:rsid w:val="00367EE7"/>
    <w:rsid w:val="003703BB"/>
    <w:rsid w:val="0037043F"/>
    <w:rsid w:val="003705EA"/>
    <w:rsid w:val="00370A56"/>
    <w:rsid w:val="00371213"/>
    <w:rsid w:val="003717E1"/>
    <w:rsid w:val="0037247D"/>
    <w:rsid w:val="00372842"/>
    <w:rsid w:val="003729A5"/>
    <w:rsid w:val="00372C89"/>
    <w:rsid w:val="00372E9A"/>
    <w:rsid w:val="003735B9"/>
    <w:rsid w:val="00373634"/>
    <w:rsid w:val="00374677"/>
    <w:rsid w:val="0037510C"/>
    <w:rsid w:val="00375850"/>
    <w:rsid w:val="00375A36"/>
    <w:rsid w:val="0037632F"/>
    <w:rsid w:val="00376DDF"/>
    <w:rsid w:val="0037700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57"/>
    <w:rsid w:val="003879CE"/>
    <w:rsid w:val="00387B88"/>
    <w:rsid w:val="00390B8F"/>
    <w:rsid w:val="00390C0D"/>
    <w:rsid w:val="00391447"/>
    <w:rsid w:val="003919D9"/>
    <w:rsid w:val="00391BDD"/>
    <w:rsid w:val="003922DE"/>
    <w:rsid w:val="00392E35"/>
    <w:rsid w:val="003931AD"/>
    <w:rsid w:val="00393247"/>
    <w:rsid w:val="00393551"/>
    <w:rsid w:val="00393816"/>
    <w:rsid w:val="00393FCD"/>
    <w:rsid w:val="003944EA"/>
    <w:rsid w:val="00394639"/>
    <w:rsid w:val="00394DF6"/>
    <w:rsid w:val="00394EC6"/>
    <w:rsid w:val="0039565D"/>
    <w:rsid w:val="00395826"/>
    <w:rsid w:val="00395A02"/>
    <w:rsid w:val="00395CD9"/>
    <w:rsid w:val="003962E6"/>
    <w:rsid w:val="00396831"/>
    <w:rsid w:val="003971A1"/>
    <w:rsid w:val="00397617"/>
    <w:rsid w:val="003A0971"/>
    <w:rsid w:val="003A0F6B"/>
    <w:rsid w:val="003A12B6"/>
    <w:rsid w:val="003A1444"/>
    <w:rsid w:val="003A1C44"/>
    <w:rsid w:val="003A20D5"/>
    <w:rsid w:val="003A24CC"/>
    <w:rsid w:val="003A2512"/>
    <w:rsid w:val="003A27E3"/>
    <w:rsid w:val="003A2A53"/>
    <w:rsid w:val="003A2EE8"/>
    <w:rsid w:val="003A373C"/>
    <w:rsid w:val="003A5378"/>
    <w:rsid w:val="003A553C"/>
    <w:rsid w:val="003A56DF"/>
    <w:rsid w:val="003A6008"/>
    <w:rsid w:val="003A67BB"/>
    <w:rsid w:val="003A703F"/>
    <w:rsid w:val="003A7E2B"/>
    <w:rsid w:val="003A7E40"/>
    <w:rsid w:val="003B0336"/>
    <w:rsid w:val="003B0A3A"/>
    <w:rsid w:val="003B0D79"/>
    <w:rsid w:val="003B2930"/>
    <w:rsid w:val="003B31A7"/>
    <w:rsid w:val="003B3562"/>
    <w:rsid w:val="003B388F"/>
    <w:rsid w:val="003B4121"/>
    <w:rsid w:val="003B4587"/>
    <w:rsid w:val="003B4B51"/>
    <w:rsid w:val="003B4FE1"/>
    <w:rsid w:val="003B514E"/>
    <w:rsid w:val="003B5531"/>
    <w:rsid w:val="003B636A"/>
    <w:rsid w:val="003B69CE"/>
    <w:rsid w:val="003B6F9D"/>
    <w:rsid w:val="003B7403"/>
    <w:rsid w:val="003C011C"/>
    <w:rsid w:val="003C0E32"/>
    <w:rsid w:val="003C11D7"/>
    <w:rsid w:val="003C16CB"/>
    <w:rsid w:val="003C1B97"/>
    <w:rsid w:val="003C247B"/>
    <w:rsid w:val="003C3292"/>
    <w:rsid w:val="003C3C1E"/>
    <w:rsid w:val="003C3D88"/>
    <w:rsid w:val="003C4134"/>
    <w:rsid w:val="003C435B"/>
    <w:rsid w:val="003C46A7"/>
    <w:rsid w:val="003C4EBE"/>
    <w:rsid w:val="003C62EC"/>
    <w:rsid w:val="003C685A"/>
    <w:rsid w:val="003C6E9C"/>
    <w:rsid w:val="003C746F"/>
    <w:rsid w:val="003C7570"/>
    <w:rsid w:val="003C76E6"/>
    <w:rsid w:val="003C7E59"/>
    <w:rsid w:val="003C7F12"/>
    <w:rsid w:val="003D03D6"/>
    <w:rsid w:val="003D057E"/>
    <w:rsid w:val="003D075D"/>
    <w:rsid w:val="003D07A9"/>
    <w:rsid w:val="003D0B48"/>
    <w:rsid w:val="003D0EE2"/>
    <w:rsid w:val="003D1283"/>
    <w:rsid w:val="003D14C8"/>
    <w:rsid w:val="003D1517"/>
    <w:rsid w:val="003D16C5"/>
    <w:rsid w:val="003D1CA9"/>
    <w:rsid w:val="003D2DA0"/>
    <w:rsid w:val="003D34C3"/>
    <w:rsid w:val="003D3D61"/>
    <w:rsid w:val="003D3D83"/>
    <w:rsid w:val="003D4685"/>
    <w:rsid w:val="003D4A41"/>
    <w:rsid w:val="003D4CDF"/>
    <w:rsid w:val="003D514A"/>
    <w:rsid w:val="003D5ADB"/>
    <w:rsid w:val="003D5AF2"/>
    <w:rsid w:val="003D6448"/>
    <w:rsid w:val="003D646C"/>
    <w:rsid w:val="003D663E"/>
    <w:rsid w:val="003D664B"/>
    <w:rsid w:val="003D6793"/>
    <w:rsid w:val="003D6B03"/>
    <w:rsid w:val="003D718F"/>
    <w:rsid w:val="003D75D8"/>
    <w:rsid w:val="003E006E"/>
    <w:rsid w:val="003E0947"/>
    <w:rsid w:val="003E0E96"/>
    <w:rsid w:val="003E14B5"/>
    <w:rsid w:val="003E20F7"/>
    <w:rsid w:val="003E336A"/>
    <w:rsid w:val="003E381B"/>
    <w:rsid w:val="003E3E2F"/>
    <w:rsid w:val="003E4048"/>
    <w:rsid w:val="003E4BA7"/>
    <w:rsid w:val="003E4CE5"/>
    <w:rsid w:val="003E5041"/>
    <w:rsid w:val="003E604C"/>
    <w:rsid w:val="003E60DA"/>
    <w:rsid w:val="003E68F0"/>
    <w:rsid w:val="003E6E00"/>
    <w:rsid w:val="003E7111"/>
    <w:rsid w:val="003E7940"/>
    <w:rsid w:val="003F01BD"/>
    <w:rsid w:val="003F0486"/>
    <w:rsid w:val="003F048E"/>
    <w:rsid w:val="003F09FA"/>
    <w:rsid w:val="003F0AFF"/>
    <w:rsid w:val="003F1AA2"/>
    <w:rsid w:val="003F1FC6"/>
    <w:rsid w:val="003F26DC"/>
    <w:rsid w:val="003F42FF"/>
    <w:rsid w:val="003F4B48"/>
    <w:rsid w:val="003F4DDC"/>
    <w:rsid w:val="003F54EB"/>
    <w:rsid w:val="003F56B8"/>
    <w:rsid w:val="003F5F1A"/>
    <w:rsid w:val="003F6327"/>
    <w:rsid w:val="003F6CA8"/>
    <w:rsid w:val="003F7425"/>
    <w:rsid w:val="003F765B"/>
    <w:rsid w:val="003F7CB8"/>
    <w:rsid w:val="00400CB4"/>
    <w:rsid w:val="00401386"/>
    <w:rsid w:val="004013E6"/>
    <w:rsid w:val="00401E31"/>
    <w:rsid w:val="00402BBA"/>
    <w:rsid w:val="0040308F"/>
    <w:rsid w:val="004035D0"/>
    <w:rsid w:val="0040361D"/>
    <w:rsid w:val="0040368C"/>
    <w:rsid w:val="00403795"/>
    <w:rsid w:val="004041FB"/>
    <w:rsid w:val="0040443E"/>
    <w:rsid w:val="004056B6"/>
    <w:rsid w:val="004056E4"/>
    <w:rsid w:val="00405764"/>
    <w:rsid w:val="00406745"/>
    <w:rsid w:val="0040674B"/>
    <w:rsid w:val="00406B32"/>
    <w:rsid w:val="004074FA"/>
    <w:rsid w:val="00407A56"/>
    <w:rsid w:val="00407FCC"/>
    <w:rsid w:val="0041035A"/>
    <w:rsid w:val="00410E76"/>
    <w:rsid w:val="004112D1"/>
    <w:rsid w:val="004113C9"/>
    <w:rsid w:val="004118A6"/>
    <w:rsid w:val="00411D1E"/>
    <w:rsid w:val="00411DF2"/>
    <w:rsid w:val="004120DF"/>
    <w:rsid w:val="004126B5"/>
    <w:rsid w:val="004127BA"/>
    <w:rsid w:val="00412CC7"/>
    <w:rsid w:val="00414909"/>
    <w:rsid w:val="00415034"/>
    <w:rsid w:val="004158AF"/>
    <w:rsid w:val="00415B1A"/>
    <w:rsid w:val="00415DFD"/>
    <w:rsid w:val="00416208"/>
    <w:rsid w:val="00416293"/>
    <w:rsid w:val="0041690F"/>
    <w:rsid w:val="004169D3"/>
    <w:rsid w:val="00416C2B"/>
    <w:rsid w:val="00416D41"/>
    <w:rsid w:val="00416E70"/>
    <w:rsid w:val="004171FC"/>
    <w:rsid w:val="00417264"/>
    <w:rsid w:val="004210C0"/>
    <w:rsid w:val="004211DD"/>
    <w:rsid w:val="00421762"/>
    <w:rsid w:val="00421D4B"/>
    <w:rsid w:val="00421ED8"/>
    <w:rsid w:val="00422907"/>
    <w:rsid w:val="00423125"/>
    <w:rsid w:val="004232D4"/>
    <w:rsid w:val="00423309"/>
    <w:rsid w:val="004233AD"/>
    <w:rsid w:val="00424446"/>
    <w:rsid w:val="00424867"/>
    <w:rsid w:val="00424E69"/>
    <w:rsid w:val="00425341"/>
    <w:rsid w:val="0042539D"/>
    <w:rsid w:val="004253C6"/>
    <w:rsid w:val="004255FE"/>
    <w:rsid w:val="00425674"/>
    <w:rsid w:val="00425A82"/>
    <w:rsid w:val="00425C60"/>
    <w:rsid w:val="00426B2C"/>
    <w:rsid w:val="00427755"/>
    <w:rsid w:val="00427FA8"/>
    <w:rsid w:val="0043009D"/>
    <w:rsid w:val="0043026B"/>
    <w:rsid w:val="00430299"/>
    <w:rsid w:val="004306D4"/>
    <w:rsid w:val="00430C48"/>
    <w:rsid w:val="0043196E"/>
    <w:rsid w:val="00431A2A"/>
    <w:rsid w:val="004325F8"/>
    <w:rsid w:val="00432853"/>
    <w:rsid w:val="00432ECA"/>
    <w:rsid w:val="00433806"/>
    <w:rsid w:val="00433F65"/>
    <w:rsid w:val="0043554E"/>
    <w:rsid w:val="004355D4"/>
    <w:rsid w:val="004357B1"/>
    <w:rsid w:val="00435821"/>
    <w:rsid w:val="0043583E"/>
    <w:rsid w:val="00435CB1"/>
    <w:rsid w:val="00436CCE"/>
    <w:rsid w:val="00436EAD"/>
    <w:rsid w:val="004375E1"/>
    <w:rsid w:val="00437A2F"/>
    <w:rsid w:val="00440262"/>
    <w:rsid w:val="004406BF"/>
    <w:rsid w:val="00440814"/>
    <w:rsid w:val="004408AA"/>
    <w:rsid w:val="00440B8A"/>
    <w:rsid w:val="0044105D"/>
    <w:rsid w:val="00441424"/>
    <w:rsid w:val="0044256D"/>
    <w:rsid w:val="00442731"/>
    <w:rsid w:val="00442983"/>
    <w:rsid w:val="00442C12"/>
    <w:rsid w:val="004434DF"/>
    <w:rsid w:val="0044354B"/>
    <w:rsid w:val="00444060"/>
    <w:rsid w:val="0044447A"/>
    <w:rsid w:val="00444840"/>
    <w:rsid w:val="0044493E"/>
    <w:rsid w:val="00444A1F"/>
    <w:rsid w:val="00444FC6"/>
    <w:rsid w:val="00445310"/>
    <w:rsid w:val="0044547B"/>
    <w:rsid w:val="00445874"/>
    <w:rsid w:val="00445C38"/>
    <w:rsid w:val="0044686B"/>
    <w:rsid w:val="004475F7"/>
    <w:rsid w:val="004478EC"/>
    <w:rsid w:val="00447CF3"/>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600"/>
    <w:rsid w:val="00460E3A"/>
    <w:rsid w:val="00460E68"/>
    <w:rsid w:val="004614BC"/>
    <w:rsid w:val="004619A5"/>
    <w:rsid w:val="00461F80"/>
    <w:rsid w:val="0046240D"/>
    <w:rsid w:val="00462898"/>
    <w:rsid w:val="00462D84"/>
    <w:rsid w:val="00463208"/>
    <w:rsid w:val="00463576"/>
    <w:rsid w:val="004636D6"/>
    <w:rsid w:val="004638BC"/>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BC4"/>
    <w:rsid w:val="004720A7"/>
    <w:rsid w:val="004724B8"/>
    <w:rsid w:val="00472712"/>
    <w:rsid w:val="004728FB"/>
    <w:rsid w:val="004729AD"/>
    <w:rsid w:val="00472CA7"/>
    <w:rsid w:val="00472CEC"/>
    <w:rsid w:val="0047307D"/>
    <w:rsid w:val="00473308"/>
    <w:rsid w:val="0047377C"/>
    <w:rsid w:val="00473A5C"/>
    <w:rsid w:val="00473F15"/>
    <w:rsid w:val="0047471E"/>
    <w:rsid w:val="004749DA"/>
    <w:rsid w:val="00474DEF"/>
    <w:rsid w:val="00475729"/>
    <w:rsid w:val="004758E7"/>
    <w:rsid w:val="00475BAB"/>
    <w:rsid w:val="004764C6"/>
    <w:rsid w:val="00476AC1"/>
    <w:rsid w:val="00476F97"/>
    <w:rsid w:val="00477247"/>
    <w:rsid w:val="004776BB"/>
    <w:rsid w:val="004776FB"/>
    <w:rsid w:val="0048055E"/>
    <w:rsid w:val="004808D4"/>
    <w:rsid w:val="00480C2B"/>
    <w:rsid w:val="00480DC5"/>
    <w:rsid w:val="00480FD9"/>
    <w:rsid w:val="0048131D"/>
    <w:rsid w:val="004814F3"/>
    <w:rsid w:val="00481590"/>
    <w:rsid w:val="00481D0B"/>
    <w:rsid w:val="004824A9"/>
    <w:rsid w:val="00482953"/>
    <w:rsid w:val="00483091"/>
    <w:rsid w:val="00483140"/>
    <w:rsid w:val="00483879"/>
    <w:rsid w:val="00483984"/>
    <w:rsid w:val="00483BC7"/>
    <w:rsid w:val="00483CF0"/>
    <w:rsid w:val="00484D4D"/>
    <w:rsid w:val="00486491"/>
    <w:rsid w:val="00486516"/>
    <w:rsid w:val="0048664F"/>
    <w:rsid w:val="004868AD"/>
    <w:rsid w:val="00486D00"/>
    <w:rsid w:val="00486D22"/>
    <w:rsid w:val="00487FE1"/>
    <w:rsid w:val="004906E8"/>
    <w:rsid w:val="00490707"/>
    <w:rsid w:val="00490815"/>
    <w:rsid w:val="0049117E"/>
    <w:rsid w:val="00492503"/>
    <w:rsid w:val="004925C8"/>
    <w:rsid w:val="00492AF9"/>
    <w:rsid w:val="00492B76"/>
    <w:rsid w:val="0049333E"/>
    <w:rsid w:val="0049418F"/>
    <w:rsid w:val="0049570D"/>
    <w:rsid w:val="00495C48"/>
    <w:rsid w:val="00495D5D"/>
    <w:rsid w:val="00495DC6"/>
    <w:rsid w:val="00496CCE"/>
    <w:rsid w:val="00496EC2"/>
    <w:rsid w:val="004978C1"/>
    <w:rsid w:val="00497AAD"/>
    <w:rsid w:val="00497BD7"/>
    <w:rsid w:val="00497D1A"/>
    <w:rsid w:val="004A00C9"/>
    <w:rsid w:val="004A03D0"/>
    <w:rsid w:val="004A04D8"/>
    <w:rsid w:val="004A1049"/>
    <w:rsid w:val="004A1AFA"/>
    <w:rsid w:val="004A1EA7"/>
    <w:rsid w:val="004A1EC7"/>
    <w:rsid w:val="004A26F5"/>
    <w:rsid w:val="004A2EF8"/>
    <w:rsid w:val="004A3A21"/>
    <w:rsid w:val="004A407A"/>
    <w:rsid w:val="004A4D30"/>
    <w:rsid w:val="004A4E3B"/>
    <w:rsid w:val="004A6110"/>
    <w:rsid w:val="004A61B8"/>
    <w:rsid w:val="004A6415"/>
    <w:rsid w:val="004A64F9"/>
    <w:rsid w:val="004A65F4"/>
    <w:rsid w:val="004A6D2C"/>
    <w:rsid w:val="004A6E07"/>
    <w:rsid w:val="004B025F"/>
    <w:rsid w:val="004B026C"/>
    <w:rsid w:val="004B0271"/>
    <w:rsid w:val="004B0BE8"/>
    <w:rsid w:val="004B0E4A"/>
    <w:rsid w:val="004B174A"/>
    <w:rsid w:val="004B18F4"/>
    <w:rsid w:val="004B1A98"/>
    <w:rsid w:val="004B2463"/>
    <w:rsid w:val="004B251D"/>
    <w:rsid w:val="004B2E9D"/>
    <w:rsid w:val="004B304C"/>
    <w:rsid w:val="004B305F"/>
    <w:rsid w:val="004B3386"/>
    <w:rsid w:val="004B34C4"/>
    <w:rsid w:val="004B34E8"/>
    <w:rsid w:val="004B3981"/>
    <w:rsid w:val="004B3A03"/>
    <w:rsid w:val="004B419F"/>
    <w:rsid w:val="004B4EA9"/>
    <w:rsid w:val="004B5C96"/>
    <w:rsid w:val="004B6124"/>
    <w:rsid w:val="004B6E50"/>
    <w:rsid w:val="004B728F"/>
    <w:rsid w:val="004B7317"/>
    <w:rsid w:val="004B740D"/>
    <w:rsid w:val="004B75B2"/>
    <w:rsid w:val="004B75C6"/>
    <w:rsid w:val="004B7779"/>
    <w:rsid w:val="004C02C5"/>
    <w:rsid w:val="004C0BF0"/>
    <w:rsid w:val="004C0D40"/>
    <w:rsid w:val="004C114F"/>
    <w:rsid w:val="004C11A9"/>
    <w:rsid w:val="004C1327"/>
    <w:rsid w:val="004C156F"/>
    <w:rsid w:val="004C1631"/>
    <w:rsid w:val="004C27CF"/>
    <w:rsid w:val="004C2CA7"/>
    <w:rsid w:val="004C2F0A"/>
    <w:rsid w:val="004C3592"/>
    <w:rsid w:val="004C3956"/>
    <w:rsid w:val="004C45C8"/>
    <w:rsid w:val="004C470D"/>
    <w:rsid w:val="004C4F8F"/>
    <w:rsid w:val="004C5F4B"/>
    <w:rsid w:val="004C612E"/>
    <w:rsid w:val="004C61B8"/>
    <w:rsid w:val="004C69FE"/>
    <w:rsid w:val="004C6C0A"/>
    <w:rsid w:val="004C6C6D"/>
    <w:rsid w:val="004C6F05"/>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65B"/>
    <w:rsid w:val="004D7BF5"/>
    <w:rsid w:val="004D7F9C"/>
    <w:rsid w:val="004E03F4"/>
    <w:rsid w:val="004E0560"/>
    <w:rsid w:val="004E068F"/>
    <w:rsid w:val="004E0860"/>
    <w:rsid w:val="004E09CF"/>
    <w:rsid w:val="004E0B75"/>
    <w:rsid w:val="004E0C29"/>
    <w:rsid w:val="004E0DC4"/>
    <w:rsid w:val="004E109C"/>
    <w:rsid w:val="004E1D6F"/>
    <w:rsid w:val="004E1DF3"/>
    <w:rsid w:val="004E2393"/>
    <w:rsid w:val="004E3117"/>
    <w:rsid w:val="004E3412"/>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DDD"/>
    <w:rsid w:val="004F1F9E"/>
    <w:rsid w:val="004F2CB6"/>
    <w:rsid w:val="004F2E6E"/>
    <w:rsid w:val="004F2F83"/>
    <w:rsid w:val="004F2FB1"/>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01"/>
    <w:rsid w:val="004F7922"/>
    <w:rsid w:val="004F7A1F"/>
    <w:rsid w:val="004F7AE7"/>
    <w:rsid w:val="004F7B47"/>
    <w:rsid w:val="0050079C"/>
    <w:rsid w:val="0050106A"/>
    <w:rsid w:val="005010BC"/>
    <w:rsid w:val="00501848"/>
    <w:rsid w:val="00502B31"/>
    <w:rsid w:val="0050434C"/>
    <w:rsid w:val="00504BFE"/>
    <w:rsid w:val="0050537D"/>
    <w:rsid w:val="0050591C"/>
    <w:rsid w:val="005059BD"/>
    <w:rsid w:val="005060AE"/>
    <w:rsid w:val="0050685F"/>
    <w:rsid w:val="0050731F"/>
    <w:rsid w:val="0050790B"/>
    <w:rsid w:val="00507FDF"/>
    <w:rsid w:val="0051037C"/>
    <w:rsid w:val="0051050F"/>
    <w:rsid w:val="0051058B"/>
    <w:rsid w:val="00510DDC"/>
    <w:rsid w:val="00511166"/>
    <w:rsid w:val="00512217"/>
    <w:rsid w:val="00512459"/>
    <w:rsid w:val="005124A5"/>
    <w:rsid w:val="00512675"/>
    <w:rsid w:val="005131A2"/>
    <w:rsid w:val="00513654"/>
    <w:rsid w:val="005137E4"/>
    <w:rsid w:val="00513BB9"/>
    <w:rsid w:val="0051427C"/>
    <w:rsid w:val="00514317"/>
    <w:rsid w:val="0051440E"/>
    <w:rsid w:val="00514480"/>
    <w:rsid w:val="005148CD"/>
    <w:rsid w:val="00515180"/>
    <w:rsid w:val="00515305"/>
    <w:rsid w:val="0051550F"/>
    <w:rsid w:val="00515973"/>
    <w:rsid w:val="00516069"/>
    <w:rsid w:val="00516D24"/>
    <w:rsid w:val="0051791E"/>
    <w:rsid w:val="00517AC8"/>
    <w:rsid w:val="00517C3E"/>
    <w:rsid w:val="005207D8"/>
    <w:rsid w:val="0052091D"/>
    <w:rsid w:val="005212F4"/>
    <w:rsid w:val="00521908"/>
    <w:rsid w:val="005220DB"/>
    <w:rsid w:val="005224BC"/>
    <w:rsid w:val="00522928"/>
    <w:rsid w:val="00522FF1"/>
    <w:rsid w:val="00523946"/>
    <w:rsid w:val="0052397A"/>
    <w:rsid w:val="00523C2C"/>
    <w:rsid w:val="00523D42"/>
    <w:rsid w:val="00524786"/>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DF"/>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8C"/>
    <w:rsid w:val="00540401"/>
    <w:rsid w:val="005405B2"/>
    <w:rsid w:val="0054076A"/>
    <w:rsid w:val="00540D47"/>
    <w:rsid w:val="00540EE1"/>
    <w:rsid w:val="00540EE7"/>
    <w:rsid w:val="005413BF"/>
    <w:rsid w:val="00541467"/>
    <w:rsid w:val="00541A22"/>
    <w:rsid w:val="00541EAD"/>
    <w:rsid w:val="005424C2"/>
    <w:rsid w:val="0054257A"/>
    <w:rsid w:val="005426B2"/>
    <w:rsid w:val="00543519"/>
    <w:rsid w:val="00543640"/>
    <w:rsid w:val="00543946"/>
    <w:rsid w:val="00544019"/>
    <w:rsid w:val="005444C6"/>
    <w:rsid w:val="0054493C"/>
    <w:rsid w:val="00544BF9"/>
    <w:rsid w:val="00544F05"/>
    <w:rsid w:val="00544FCC"/>
    <w:rsid w:val="005454B8"/>
    <w:rsid w:val="00545972"/>
    <w:rsid w:val="00545ACB"/>
    <w:rsid w:val="00545DB9"/>
    <w:rsid w:val="005462ED"/>
    <w:rsid w:val="00546585"/>
    <w:rsid w:val="0054680A"/>
    <w:rsid w:val="00546A62"/>
    <w:rsid w:val="00546BF8"/>
    <w:rsid w:val="00547BA2"/>
    <w:rsid w:val="00550AC5"/>
    <w:rsid w:val="00550B7E"/>
    <w:rsid w:val="00551052"/>
    <w:rsid w:val="005523DD"/>
    <w:rsid w:val="005524ED"/>
    <w:rsid w:val="00552ECD"/>
    <w:rsid w:val="00553F91"/>
    <w:rsid w:val="00554007"/>
    <w:rsid w:val="00554C03"/>
    <w:rsid w:val="00554C58"/>
    <w:rsid w:val="00554D5D"/>
    <w:rsid w:val="005550F9"/>
    <w:rsid w:val="00556338"/>
    <w:rsid w:val="00556441"/>
    <w:rsid w:val="00557031"/>
    <w:rsid w:val="00557D53"/>
    <w:rsid w:val="00557F87"/>
    <w:rsid w:val="005607F9"/>
    <w:rsid w:val="00560D7B"/>
    <w:rsid w:val="00560FCB"/>
    <w:rsid w:val="00561001"/>
    <w:rsid w:val="0056111C"/>
    <w:rsid w:val="00561140"/>
    <w:rsid w:val="00561412"/>
    <w:rsid w:val="00561903"/>
    <w:rsid w:val="00561A9B"/>
    <w:rsid w:val="00561E54"/>
    <w:rsid w:val="00561F73"/>
    <w:rsid w:val="00562032"/>
    <w:rsid w:val="005621F7"/>
    <w:rsid w:val="0056278F"/>
    <w:rsid w:val="00562FB1"/>
    <w:rsid w:val="00563068"/>
    <w:rsid w:val="0056376A"/>
    <w:rsid w:val="00563B3C"/>
    <w:rsid w:val="0056419C"/>
    <w:rsid w:val="00564DA7"/>
    <w:rsid w:val="00565204"/>
    <w:rsid w:val="00565473"/>
    <w:rsid w:val="00565DAC"/>
    <w:rsid w:val="00565E9C"/>
    <w:rsid w:val="00565F0D"/>
    <w:rsid w:val="005662DC"/>
    <w:rsid w:val="00566329"/>
    <w:rsid w:val="005668B9"/>
    <w:rsid w:val="00566ABD"/>
    <w:rsid w:val="00566E39"/>
    <w:rsid w:val="00566E6D"/>
    <w:rsid w:val="0056704E"/>
    <w:rsid w:val="00567623"/>
    <w:rsid w:val="005701C2"/>
    <w:rsid w:val="00570763"/>
    <w:rsid w:val="0057200B"/>
    <w:rsid w:val="00572297"/>
    <w:rsid w:val="00572DE4"/>
    <w:rsid w:val="0057345D"/>
    <w:rsid w:val="0057347D"/>
    <w:rsid w:val="00573560"/>
    <w:rsid w:val="00574E7B"/>
    <w:rsid w:val="00574F36"/>
    <w:rsid w:val="00576B4C"/>
    <w:rsid w:val="00576B5C"/>
    <w:rsid w:val="005770CC"/>
    <w:rsid w:val="005802F9"/>
    <w:rsid w:val="005806D5"/>
    <w:rsid w:val="00580DFC"/>
    <w:rsid w:val="0058134C"/>
    <w:rsid w:val="005815CD"/>
    <w:rsid w:val="005827A7"/>
    <w:rsid w:val="005838E6"/>
    <w:rsid w:val="00583D43"/>
    <w:rsid w:val="005846C3"/>
    <w:rsid w:val="00584AD1"/>
    <w:rsid w:val="00584F04"/>
    <w:rsid w:val="005850E6"/>
    <w:rsid w:val="0058544C"/>
    <w:rsid w:val="00585623"/>
    <w:rsid w:val="005857F7"/>
    <w:rsid w:val="0058622A"/>
    <w:rsid w:val="005865E9"/>
    <w:rsid w:val="005868FD"/>
    <w:rsid w:val="00587D7B"/>
    <w:rsid w:val="005904DB"/>
    <w:rsid w:val="005905ED"/>
    <w:rsid w:val="00590D11"/>
    <w:rsid w:val="00591BA6"/>
    <w:rsid w:val="00592825"/>
    <w:rsid w:val="005928F8"/>
    <w:rsid w:val="00594437"/>
    <w:rsid w:val="00594B70"/>
    <w:rsid w:val="00595933"/>
    <w:rsid w:val="00595957"/>
    <w:rsid w:val="0059606C"/>
    <w:rsid w:val="00596CFA"/>
    <w:rsid w:val="00596EC6"/>
    <w:rsid w:val="005975CE"/>
    <w:rsid w:val="0059774D"/>
    <w:rsid w:val="005A0088"/>
    <w:rsid w:val="005A04F6"/>
    <w:rsid w:val="005A14F0"/>
    <w:rsid w:val="005A1861"/>
    <w:rsid w:val="005A1A31"/>
    <w:rsid w:val="005A2CCA"/>
    <w:rsid w:val="005A361D"/>
    <w:rsid w:val="005A36C2"/>
    <w:rsid w:val="005A3719"/>
    <w:rsid w:val="005A39ED"/>
    <w:rsid w:val="005A3DD7"/>
    <w:rsid w:val="005A40FA"/>
    <w:rsid w:val="005A44F4"/>
    <w:rsid w:val="005A4C20"/>
    <w:rsid w:val="005A4DFA"/>
    <w:rsid w:val="005A4F48"/>
    <w:rsid w:val="005A54F1"/>
    <w:rsid w:val="005A57B8"/>
    <w:rsid w:val="005A5811"/>
    <w:rsid w:val="005A5DDE"/>
    <w:rsid w:val="005A64A8"/>
    <w:rsid w:val="005A65C5"/>
    <w:rsid w:val="005A6875"/>
    <w:rsid w:val="005A7016"/>
    <w:rsid w:val="005A79EC"/>
    <w:rsid w:val="005A7A32"/>
    <w:rsid w:val="005A7A6A"/>
    <w:rsid w:val="005A7EC8"/>
    <w:rsid w:val="005A7F85"/>
    <w:rsid w:val="005B00DD"/>
    <w:rsid w:val="005B03B1"/>
    <w:rsid w:val="005B07D5"/>
    <w:rsid w:val="005B1A8A"/>
    <w:rsid w:val="005B1AAB"/>
    <w:rsid w:val="005B2578"/>
    <w:rsid w:val="005B25A2"/>
    <w:rsid w:val="005B2930"/>
    <w:rsid w:val="005B2B87"/>
    <w:rsid w:val="005B2FAA"/>
    <w:rsid w:val="005B33C8"/>
    <w:rsid w:val="005B387B"/>
    <w:rsid w:val="005B3B01"/>
    <w:rsid w:val="005B41A6"/>
    <w:rsid w:val="005B4333"/>
    <w:rsid w:val="005B48BE"/>
    <w:rsid w:val="005B58F7"/>
    <w:rsid w:val="005B5981"/>
    <w:rsid w:val="005B5994"/>
    <w:rsid w:val="005B6474"/>
    <w:rsid w:val="005B64F9"/>
    <w:rsid w:val="005B666D"/>
    <w:rsid w:val="005B667A"/>
    <w:rsid w:val="005B6865"/>
    <w:rsid w:val="005C039B"/>
    <w:rsid w:val="005C059F"/>
    <w:rsid w:val="005C07CE"/>
    <w:rsid w:val="005C0B8F"/>
    <w:rsid w:val="005C194E"/>
    <w:rsid w:val="005C1974"/>
    <w:rsid w:val="005C1C83"/>
    <w:rsid w:val="005C1DB1"/>
    <w:rsid w:val="005C226F"/>
    <w:rsid w:val="005C2294"/>
    <w:rsid w:val="005C2E48"/>
    <w:rsid w:val="005C3344"/>
    <w:rsid w:val="005C4542"/>
    <w:rsid w:val="005C4E4D"/>
    <w:rsid w:val="005C58F2"/>
    <w:rsid w:val="005C5A97"/>
    <w:rsid w:val="005C5DB0"/>
    <w:rsid w:val="005C5F77"/>
    <w:rsid w:val="005C6AAB"/>
    <w:rsid w:val="005C6B79"/>
    <w:rsid w:val="005C6D5D"/>
    <w:rsid w:val="005C6FD0"/>
    <w:rsid w:val="005D01C3"/>
    <w:rsid w:val="005D05FF"/>
    <w:rsid w:val="005D0F59"/>
    <w:rsid w:val="005D0FB4"/>
    <w:rsid w:val="005D1176"/>
    <w:rsid w:val="005D1747"/>
    <w:rsid w:val="005D23A2"/>
    <w:rsid w:val="005D266D"/>
    <w:rsid w:val="005D306D"/>
    <w:rsid w:val="005D3327"/>
    <w:rsid w:val="005D428E"/>
    <w:rsid w:val="005D4854"/>
    <w:rsid w:val="005D5BCF"/>
    <w:rsid w:val="005D65BF"/>
    <w:rsid w:val="005D6D84"/>
    <w:rsid w:val="005D70A1"/>
    <w:rsid w:val="005D73D8"/>
    <w:rsid w:val="005D79F2"/>
    <w:rsid w:val="005D7CB1"/>
    <w:rsid w:val="005D7F57"/>
    <w:rsid w:val="005E0067"/>
    <w:rsid w:val="005E0141"/>
    <w:rsid w:val="005E09CA"/>
    <w:rsid w:val="005E1AB4"/>
    <w:rsid w:val="005E255B"/>
    <w:rsid w:val="005E2CF7"/>
    <w:rsid w:val="005E4543"/>
    <w:rsid w:val="005E4A1C"/>
    <w:rsid w:val="005E521D"/>
    <w:rsid w:val="005E56C9"/>
    <w:rsid w:val="005E5CF7"/>
    <w:rsid w:val="005E5FF0"/>
    <w:rsid w:val="005E642A"/>
    <w:rsid w:val="005E65A7"/>
    <w:rsid w:val="005E6DB4"/>
    <w:rsid w:val="005E721E"/>
    <w:rsid w:val="005F0857"/>
    <w:rsid w:val="005F0A94"/>
    <w:rsid w:val="005F0D7A"/>
    <w:rsid w:val="005F1470"/>
    <w:rsid w:val="005F15A9"/>
    <w:rsid w:val="005F1B15"/>
    <w:rsid w:val="005F2807"/>
    <w:rsid w:val="005F2CD5"/>
    <w:rsid w:val="005F3382"/>
    <w:rsid w:val="005F3720"/>
    <w:rsid w:val="005F4BE5"/>
    <w:rsid w:val="005F5506"/>
    <w:rsid w:val="005F5A0D"/>
    <w:rsid w:val="005F5C94"/>
    <w:rsid w:val="005F60DF"/>
    <w:rsid w:val="005F615B"/>
    <w:rsid w:val="005F61DF"/>
    <w:rsid w:val="005F680A"/>
    <w:rsid w:val="005F6880"/>
    <w:rsid w:val="005F6B3E"/>
    <w:rsid w:val="005F6ED2"/>
    <w:rsid w:val="005F745B"/>
    <w:rsid w:val="005F77F8"/>
    <w:rsid w:val="005F7CA8"/>
    <w:rsid w:val="0060013A"/>
    <w:rsid w:val="00600250"/>
    <w:rsid w:val="00600DE1"/>
    <w:rsid w:val="00601483"/>
    <w:rsid w:val="00601506"/>
    <w:rsid w:val="00601596"/>
    <w:rsid w:val="00601C92"/>
    <w:rsid w:val="00601F66"/>
    <w:rsid w:val="00602680"/>
    <w:rsid w:val="00602764"/>
    <w:rsid w:val="00602B29"/>
    <w:rsid w:val="00602DAD"/>
    <w:rsid w:val="00603373"/>
    <w:rsid w:val="006036D0"/>
    <w:rsid w:val="00603B1C"/>
    <w:rsid w:val="006041C2"/>
    <w:rsid w:val="006042CD"/>
    <w:rsid w:val="00605217"/>
    <w:rsid w:val="006054A5"/>
    <w:rsid w:val="006059E4"/>
    <w:rsid w:val="00605D54"/>
    <w:rsid w:val="00605D60"/>
    <w:rsid w:val="006062A0"/>
    <w:rsid w:val="006063A8"/>
    <w:rsid w:val="00607015"/>
    <w:rsid w:val="006100BC"/>
    <w:rsid w:val="0061098D"/>
    <w:rsid w:val="00610B78"/>
    <w:rsid w:val="00611B59"/>
    <w:rsid w:val="00611FBA"/>
    <w:rsid w:val="00612098"/>
    <w:rsid w:val="0061272A"/>
    <w:rsid w:val="006130D0"/>
    <w:rsid w:val="0061355D"/>
    <w:rsid w:val="006139F7"/>
    <w:rsid w:val="00613AA2"/>
    <w:rsid w:val="00614346"/>
    <w:rsid w:val="00614906"/>
    <w:rsid w:val="0061517F"/>
    <w:rsid w:val="00615276"/>
    <w:rsid w:val="006155F1"/>
    <w:rsid w:val="00615614"/>
    <w:rsid w:val="00615846"/>
    <w:rsid w:val="006160F0"/>
    <w:rsid w:val="0061618F"/>
    <w:rsid w:val="0061624B"/>
    <w:rsid w:val="006166AD"/>
    <w:rsid w:val="00616ABC"/>
    <w:rsid w:val="00616C1E"/>
    <w:rsid w:val="00617EFC"/>
    <w:rsid w:val="00620055"/>
    <w:rsid w:val="00620336"/>
    <w:rsid w:val="006204B3"/>
    <w:rsid w:val="006204C2"/>
    <w:rsid w:val="00620574"/>
    <w:rsid w:val="00620B84"/>
    <w:rsid w:val="006212D3"/>
    <w:rsid w:val="006214D7"/>
    <w:rsid w:val="00621639"/>
    <w:rsid w:val="00622B22"/>
    <w:rsid w:val="00622F67"/>
    <w:rsid w:val="00623571"/>
    <w:rsid w:val="00623A5E"/>
    <w:rsid w:val="006245B2"/>
    <w:rsid w:val="00625008"/>
    <w:rsid w:val="0062548B"/>
    <w:rsid w:val="0062626C"/>
    <w:rsid w:val="00626710"/>
    <w:rsid w:val="00626930"/>
    <w:rsid w:val="00626A7E"/>
    <w:rsid w:val="00626AD3"/>
    <w:rsid w:val="00626BAC"/>
    <w:rsid w:val="006271C3"/>
    <w:rsid w:val="00627B14"/>
    <w:rsid w:val="00627F66"/>
    <w:rsid w:val="0063001E"/>
    <w:rsid w:val="00630023"/>
    <w:rsid w:val="006308EE"/>
    <w:rsid w:val="00630C70"/>
    <w:rsid w:val="00630D67"/>
    <w:rsid w:val="00630D89"/>
    <w:rsid w:val="00631005"/>
    <w:rsid w:val="00631C79"/>
    <w:rsid w:val="00632727"/>
    <w:rsid w:val="0063283D"/>
    <w:rsid w:val="00632BC3"/>
    <w:rsid w:val="00633258"/>
    <w:rsid w:val="00633769"/>
    <w:rsid w:val="00633FE3"/>
    <w:rsid w:val="00634276"/>
    <w:rsid w:val="00634570"/>
    <w:rsid w:val="0063487C"/>
    <w:rsid w:val="006354C0"/>
    <w:rsid w:val="00635663"/>
    <w:rsid w:val="00635B73"/>
    <w:rsid w:val="00635BB7"/>
    <w:rsid w:val="00636CC7"/>
    <w:rsid w:val="00637F27"/>
    <w:rsid w:val="006400A2"/>
    <w:rsid w:val="006405EC"/>
    <w:rsid w:val="00640A4D"/>
    <w:rsid w:val="006418F2"/>
    <w:rsid w:val="00641A84"/>
    <w:rsid w:val="00641B05"/>
    <w:rsid w:val="00641DA1"/>
    <w:rsid w:val="00641E5B"/>
    <w:rsid w:val="00642C69"/>
    <w:rsid w:val="0064330A"/>
    <w:rsid w:val="00643894"/>
    <w:rsid w:val="00643F89"/>
    <w:rsid w:val="00644334"/>
    <w:rsid w:val="0064487C"/>
    <w:rsid w:val="00644BED"/>
    <w:rsid w:val="00644E2E"/>
    <w:rsid w:val="00645728"/>
    <w:rsid w:val="00645A3A"/>
    <w:rsid w:val="00645B87"/>
    <w:rsid w:val="00645CB4"/>
    <w:rsid w:val="00646084"/>
    <w:rsid w:val="006468ED"/>
    <w:rsid w:val="00647664"/>
    <w:rsid w:val="00650D19"/>
    <w:rsid w:val="0065218B"/>
    <w:rsid w:val="00652CF5"/>
    <w:rsid w:val="0065343E"/>
    <w:rsid w:val="006536BB"/>
    <w:rsid w:val="0065398F"/>
    <w:rsid w:val="00653C7C"/>
    <w:rsid w:val="00654252"/>
    <w:rsid w:val="006543B7"/>
    <w:rsid w:val="00654EA5"/>
    <w:rsid w:val="00655860"/>
    <w:rsid w:val="0065587E"/>
    <w:rsid w:val="006558CD"/>
    <w:rsid w:val="00655C26"/>
    <w:rsid w:val="0065637A"/>
    <w:rsid w:val="00656998"/>
    <w:rsid w:val="00656E4D"/>
    <w:rsid w:val="006576BA"/>
    <w:rsid w:val="006600BF"/>
    <w:rsid w:val="00660354"/>
    <w:rsid w:val="00660AF7"/>
    <w:rsid w:val="00660D3E"/>
    <w:rsid w:val="00661691"/>
    <w:rsid w:val="0066224C"/>
    <w:rsid w:val="00662D0C"/>
    <w:rsid w:val="00662D3D"/>
    <w:rsid w:val="00662F1F"/>
    <w:rsid w:val="00663D15"/>
    <w:rsid w:val="00665030"/>
    <w:rsid w:val="00665670"/>
    <w:rsid w:val="006659EA"/>
    <w:rsid w:val="006661E8"/>
    <w:rsid w:val="00666424"/>
    <w:rsid w:val="0066676C"/>
    <w:rsid w:val="006673B9"/>
    <w:rsid w:val="0066790C"/>
    <w:rsid w:val="00667FF0"/>
    <w:rsid w:val="00670280"/>
    <w:rsid w:val="00670AD1"/>
    <w:rsid w:val="00670C7C"/>
    <w:rsid w:val="00671480"/>
    <w:rsid w:val="006714B6"/>
    <w:rsid w:val="006717E7"/>
    <w:rsid w:val="00671FD5"/>
    <w:rsid w:val="006720BC"/>
    <w:rsid w:val="00672906"/>
    <w:rsid w:val="00672C73"/>
    <w:rsid w:val="00673B64"/>
    <w:rsid w:val="00673DC5"/>
    <w:rsid w:val="006753AC"/>
    <w:rsid w:val="00675430"/>
    <w:rsid w:val="006755F0"/>
    <w:rsid w:val="00675749"/>
    <w:rsid w:val="006759FE"/>
    <w:rsid w:val="0067603F"/>
    <w:rsid w:val="00677382"/>
    <w:rsid w:val="0067772D"/>
    <w:rsid w:val="00677991"/>
    <w:rsid w:val="00677AD2"/>
    <w:rsid w:val="00680326"/>
    <w:rsid w:val="006806E6"/>
    <w:rsid w:val="00680714"/>
    <w:rsid w:val="0068071D"/>
    <w:rsid w:val="00680C6B"/>
    <w:rsid w:val="006811F3"/>
    <w:rsid w:val="00681240"/>
    <w:rsid w:val="00683068"/>
    <w:rsid w:val="00683DAD"/>
    <w:rsid w:val="00683DC1"/>
    <w:rsid w:val="00684592"/>
    <w:rsid w:val="00684923"/>
    <w:rsid w:val="00684963"/>
    <w:rsid w:val="00685033"/>
    <w:rsid w:val="0068517F"/>
    <w:rsid w:val="00685D65"/>
    <w:rsid w:val="00685FC8"/>
    <w:rsid w:val="00686E80"/>
    <w:rsid w:val="0068790B"/>
    <w:rsid w:val="00687AF2"/>
    <w:rsid w:val="00687D37"/>
    <w:rsid w:val="00690127"/>
    <w:rsid w:val="006901AC"/>
    <w:rsid w:val="0069092F"/>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DB4"/>
    <w:rsid w:val="00697068"/>
    <w:rsid w:val="006977DE"/>
    <w:rsid w:val="00697D5F"/>
    <w:rsid w:val="006A035B"/>
    <w:rsid w:val="006A0582"/>
    <w:rsid w:val="006A060C"/>
    <w:rsid w:val="006A06F8"/>
    <w:rsid w:val="006A071C"/>
    <w:rsid w:val="006A0DC7"/>
    <w:rsid w:val="006A11D2"/>
    <w:rsid w:val="006A150D"/>
    <w:rsid w:val="006A1B00"/>
    <w:rsid w:val="006A2766"/>
    <w:rsid w:val="006A39D0"/>
    <w:rsid w:val="006A3E91"/>
    <w:rsid w:val="006A4274"/>
    <w:rsid w:val="006A4321"/>
    <w:rsid w:val="006A47E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38D"/>
    <w:rsid w:val="006B4CF8"/>
    <w:rsid w:val="006B506B"/>
    <w:rsid w:val="006B54E8"/>
    <w:rsid w:val="006B5FBC"/>
    <w:rsid w:val="006B6ED2"/>
    <w:rsid w:val="006B7BAF"/>
    <w:rsid w:val="006B7F74"/>
    <w:rsid w:val="006C0230"/>
    <w:rsid w:val="006C05C7"/>
    <w:rsid w:val="006C11FC"/>
    <w:rsid w:val="006C137F"/>
    <w:rsid w:val="006C25AB"/>
    <w:rsid w:val="006C2DA6"/>
    <w:rsid w:val="006C3581"/>
    <w:rsid w:val="006C39A0"/>
    <w:rsid w:val="006C3EFE"/>
    <w:rsid w:val="006C43C6"/>
    <w:rsid w:val="006C46C7"/>
    <w:rsid w:val="006C4767"/>
    <w:rsid w:val="006C4A1A"/>
    <w:rsid w:val="006C4D02"/>
    <w:rsid w:val="006C53A4"/>
    <w:rsid w:val="006C54DF"/>
    <w:rsid w:val="006C5D5D"/>
    <w:rsid w:val="006C627E"/>
    <w:rsid w:val="006C6303"/>
    <w:rsid w:val="006C6A51"/>
    <w:rsid w:val="006C6EBD"/>
    <w:rsid w:val="006C7A66"/>
    <w:rsid w:val="006C7E04"/>
    <w:rsid w:val="006C7F79"/>
    <w:rsid w:val="006D0004"/>
    <w:rsid w:val="006D015F"/>
    <w:rsid w:val="006D056B"/>
    <w:rsid w:val="006D060E"/>
    <w:rsid w:val="006D0681"/>
    <w:rsid w:val="006D0A80"/>
    <w:rsid w:val="006D0AE8"/>
    <w:rsid w:val="006D135C"/>
    <w:rsid w:val="006D23A9"/>
    <w:rsid w:val="006D2E49"/>
    <w:rsid w:val="006D2F72"/>
    <w:rsid w:val="006D41C5"/>
    <w:rsid w:val="006D43C1"/>
    <w:rsid w:val="006D5442"/>
    <w:rsid w:val="006D5959"/>
    <w:rsid w:val="006D6573"/>
    <w:rsid w:val="006D6E4E"/>
    <w:rsid w:val="006D756A"/>
    <w:rsid w:val="006D7A7B"/>
    <w:rsid w:val="006D7A8E"/>
    <w:rsid w:val="006D7C59"/>
    <w:rsid w:val="006E00E3"/>
    <w:rsid w:val="006E045C"/>
    <w:rsid w:val="006E0569"/>
    <w:rsid w:val="006E065E"/>
    <w:rsid w:val="006E0849"/>
    <w:rsid w:val="006E0B4D"/>
    <w:rsid w:val="006E11D6"/>
    <w:rsid w:val="006E17AC"/>
    <w:rsid w:val="006E189B"/>
    <w:rsid w:val="006E20D9"/>
    <w:rsid w:val="006E27DC"/>
    <w:rsid w:val="006E2902"/>
    <w:rsid w:val="006E2F64"/>
    <w:rsid w:val="006E2F9D"/>
    <w:rsid w:val="006E37C6"/>
    <w:rsid w:val="006E3CF3"/>
    <w:rsid w:val="006E41ED"/>
    <w:rsid w:val="006E4667"/>
    <w:rsid w:val="006E4671"/>
    <w:rsid w:val="006E46B7"/>
    <w:rsid w:val="006E475A"/>
    <w:rsid w:val="006E486D"/>
    <w:rsid w:val="006E4880"/>
    <w:rsid w:val="006E48BB"/>
    <w:rsid w:val="006E727B"/>
    <w:rsid w:val="006E7479"/>
    <w:rsid w:val="006E76C8"/>
    <w:rsid w:val="006E7A92"/>
    <w:rsid w:val="006F01FF"/>
    <w:rsid w:val="006F0CB2"/>
    <w:rsid w:val="006F1262"/>
    <w:rsid w:val="006F1BD1"/>
    <w:rsid w:val="006F1C1B"/>
    <w:rsid w:val="006F1DE9"/>
    <w:rsid w:val="006F2046"/>
    <w:rsid w:val="006F2F59"/>
    <w:rsid w:val="006F311E"/>
    <w:rsid w:val="006F3442"/>
    <w:rsid w:val="006F36A5"/>
    <w:rsid w:val="006F41F4"/>
    <w:rsid w:val="006F4576"/>
    <w:rsid w:val="006F49F2"/>
    <w:rsid w:val="006F5813"/>
    <w:rsid w:val="006F59A8"/>
    <w:rsid w:val="006F5A1D"/>
    <w:rsid w:val="006F6F8C"/>
    <w:rsid w:val="006F71A6"/>
    <w:rsid w:val="006F7974"/>
    <w:rsid w:val="006F7C2C"/>
    <w:rsid w:val="006F7FD5"/>
    <w:rsid w:val="00700405"/>
    <w:rsid w:val="007009C6"/>
    <w:rsid w:val="00700D18"/>
    <w:rsid w:val="007014F9"/>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4D"/>
    <w:rsid w:val="00706C89"/>
    <w:rsid w:val="00706F9A"/>
    <w:rsid w:val="00707967"/>
    <w:rsid w:val="00710257"/>
    <w:rsid w:val="00710587"/>
    <w:rsid w:val="007107D5"/>
    <w:rsid w:val="00710916"/>
    <w:rsid w:val="007119DC"/>
    <w:rsid w:val="00711CC7"/>
    <w:rsid w:val="007121D0"/>
    <w:rsid w:val="0071230A"/>
    <w:rsid w:val="0071294A"/>
    <w:rsid w:val="00712BDD"/>
    <w:rsid w:val="00712E1E"/>
    <w:rsid w:val="00712F37"/>
    <w:rsid w:val="007135F6"/>
    <w:rsid w:val="00713A6B"/>
    <w:rsid w:val="00713B29"/>
    <w:rsid w:val="00713CB5"/>
    <w:rsid w:val="0071499C"/>
    <w:rsid w:val="00714F9D"/>
    <w:rsid w:val="007154D8"/>
    <w:rsid w:val="00715577"/>
    <w:rsid w:val="0071604D"/>
    <w:rsid w:val="00716C67"/>
    <w:rsid w:val="007170AB"/>
    <w:rsid w:val="0071716A"/>
    <w:rsid w:val="00717371"/>
    <w:rsid w:val="00717378"/>
    <w:rsid w:val="0071779C"/>
    <w:rsid w:val="00717808"/>
    <w:rsid w:val="00717C3C"/>
    <w:rsid w:val="007200F8"/>
    <w:rsid w:val="007203B3"/>
    <w:rsid w:val="007208A7"/>
    <w:rsid w:val="00720B1B"/>
    <w:rsid w:val="00720B6A"/>
    <w:rsid w:val="007210F6"/>
    <w:rsid w:val="0072129A"/>
    <w:rsid w:val="0072139F"/>
    <w:rsid w:val="0072198A"/>
    <w:rsid w:val="00721AD9"/>
    <w:rsid w:val="00721FC3"/>
    <w:rsid w:val="00722A86"/>
    <w:rsid w:val="00722BC6"/>
    <w:rsid w:val="00722C69"/>
    <w:rsid w:val="0072311F"/>
    <w:rsid w:val="0072388C"/>
    <w:rsid w:val="00724468"/>
    <w:rsid w:val="0072454E"/>
    <w:rsid w:val="007249D1"/>
    <w:rsid w:val="00724FE4"/>
    <w:rsid w:val="00725829"/>
    <w:rsid w:val="00725D2B"/>
    <w:rsid w:val="00725D6A"/>
    <w:rsid w:val="007263A2"/>
    <w:rsid w:val="007266B9"/>
    <w:rsid w:val="00726D3D"/>
    <w:rsid w:val="00727351"/>
    <w:rsid w:val="00727AC5"/>
    <w:rsid w:val="00727C65"/>
    <w:rsid w:val="007300F0"/>
    <w:rsid w:val="00730904"/>
    <w:rsid w:val="00730AB5"/>
    <w:rsid w:val="00731C56"/>
    <w:rsid w:val="00731EDE"/>
    <w:rsid w:val="0073245C"/>
    <w:rsid w:val="00732493"/>
    <w:rsid w:val="00732F0A"/>
    <w:rsid w:val="00732FE9"/>
    <w:rsid w:val="00733772"/>
    <w:rsid w:val="00733A43"/>
    <w:rsid w:val="00733AE4"/>
    <w:rsid w:val="00733D5F"/>
    <w:rsid w:val="00734932"/>
    <w:rsid w:val="00734B14"/>
    <w:rsid w:val="00735D53"/>
    <w:rsid w:val="00735E63"/>
    <w:rsid w:val="0073618A"/>
    <w:rsid w:val="007364A3"/>
    <w:rsid w:val="00736740"/>
    <w:rsid w:val="00736F1C"/>
    <w:rsid w:val="007378FD"/>
    <w:rsid w:val="0073797C"/>
    <w:rsid w:val="0074027D"/>
    <w:rsid w:val="007403FE"/>
    <w:rsid w:val="0074073C"/>
    <w:rsid w:val="007413EB"/>
    <w:rsid w:val="007413FB"/>
    <w:rsid w:val="00741C1A"/>
    <w:rsid w:val="00742B27"/>
    <w:rsid w:val="00742D32"/>
    <w:rsid w:val="00742E9B"/>
    <w:rsid w:val="00744137"/>
    <w:rsid w:val="007444E6"/>
    <w:rsid w:val="00745843"/>
    <w:rsid w:val="0074592C"/>
    <w:rsid w:val="007459EE"/>
    <w:rsid w:val="00745C91"/>
    <w:rsid w:val="00746098"/>
    <w:rsid w:val="00746D58"/>
    <w:rsid w:val="0074727D"/>
    <w:rsid w:val="00747578"/>
    <w:rsid w:val="00750BB3"/>
    <w:rsid w:val="00750D0D"/>
    <w:rsid w:val="00750D12"/>
    <w:rsid w:val="00751073"/>
    <w:rsid w:val="00751AF2"/>
    <w:rsid w:val="00751B1A"/>
    <w:rsid w:val="00751BD2"/>
    <w:rsid w:val="00751CE5"/>
    <w:rsid w:val="00752188"/>
    <w:rsid w:val="00752CC6"/>
    <w:rsid w:val="00753938"/>
    <w:rsid w:val="00753A57"/>
    <w:rsid w:val="007543CE"/>
    <w:rsid w:val="0075497E"/>
    <w:rsid w:val="00754A29"/>
    <w:rsid w:val="00755A0E"/>
    <w:rsid w:val="00755B6F"/>
    <w:rsid w:val="00755BCF"/>
    <w:rsid w:val="00756C5F"/>
    <w:rsid w:val="00756D69"/>
    <w:rsid w:val="00757029"/>
    <w:rsid w:val="007571FD"/>
    <w:rsid w:val="0075723D"/>
    <w:rsid w:val="00757C4C"/>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5F0"/>
    <w:rsid w:val="0076497F"/>
    <w:rsid w:val="007655A8"/>
    <w:rsid w:val="007660EC"/>
    <w:rsid w:val="007662C7"/>
    <w:rsid w:val="00766862"/>
    <w:rsid w:val="007675DD"/>
    <w:rsid w:val="007702BF"/>
    <w:rsid w:val="007705F0"/>
    <w:rsid w:val="007705FA"/>
    <w:rsid w:val="00771CAC"/>
    <w:rsid w:val="00771F53"/>
    <w:rsid w:val="00772036"/>
    <w:rsid w:val="00773098"/>
    <w:rsid w:val="007739A3"/>
    <w:rsid w:val="00773BD9"/>
    <w:rsid w:val="00773CB0"/>
    <w:rsid w:val="00773D71"/>
    <w:rsid w:val="00775526"/>
    <w:rsid w:val="00775651"/>
    <w:rsid w:val="00775F3F"/>
    <w:rsid w:val="0077710B"/>
    <w:rsid w:val="0077765A"/>
    <w:rsid w:val="00777B9C"/>
    <w:rsid w:val="00780032"/>
    <w:rsid w:val="00780636"/>
    <w:rsid w:val="00780E86"/>
    <w:rsid w:val="0078108C"/>
    <w:rsid w:val="00781727"/>
    <w:rsid w:val="00781A0B"/>
    <w:rsid w:val="007823E8"/>
    <w:rsid w:val="00782CF3"/>
    <w:rsid w:val="007833BC"/>
    <w:rsid w:val="00783959"/>
    <w:rsid w:val="00783BA5"/>
    <w:rsid w:val="007844A9"/>
    <w:rsid w:val="00785091"/>
    <w:rsid w:val="00785110"/>
    <w:rsid w:val="0078638C"/>
    <w:rsid w:val="007869F9"/>
    <w:rsid w:val="00786CBB"/>
    <w:rsid w:val="00786E21"/>
    <w:rsid w:val="0078751D"/>
    <w:rsid w:val="0079038E"/>
    <w:rsid w:val="00790AC3"/>
    <w:rsid w:val="00790EBB"/>
    <w:rsid w:val="007917F7"/>
    <w:rsid w:val="00791A1D"/>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F2D"/>
    <w:rsid w:val="00796292"/>
    <w:rsid w:val="007965D9"/>
    <w:rsid w:val="00796BA2"/>
    <w:rsid w:val="007972D5"/>
    <w:rsid w:val="0079778D"/>
    <w:rsid w:val="00797D73"/>
    <w:rsid w:val="007A006C"/>
    <w:rsid w:val="007A0139"/>
    <w:rsid w:val="007A0627"/>
    <w:rsid w:val="007A0789"/>
    <w:rsid w:val="007A0D64"/>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53"/>
    <w:rsid w:val="007A6D91"/>
    <w:rsid w:val="007A6E5B"/>
    <w:rsid w:val="007A72B1"/>
    <w:rsid w:val="007A7618"/>
    <w:rsid w:val="007B0004"/>
    <w:rsid w:val="007B00C9"/>
    <w:rsid w:val="007B02C7"/>
    <w:rsid w:val="007B0306"/>
    <w:rsid w:val="007B08E4"/>
    <w:rsid w:val="007B0D86"/>
    <w:rsid w:val="007B21E3"/>
    <w:rsid w:val="007B28C3"/>
    <w:rsid w:val="007B3A2A"/>
    <w:rsid w:val="007B3A8E"/>
    <w:rsid w:val="007B3C9B"/>
    <w:rsid w:val="007B4271"/>
    <w:rsid w:val="007B434D"/>
    <w:rsid w:val="007B497D"/>
    <w:rsid w:val="007B4EE9"/>
    <w:rsid w:val="007B5234"/>
    <w:rsid w:val="007B54C7"/>
    <w:rsid w:val="007B5637"/>
    <w:rsid w:val="007B57CE"/>
    <w:rsid w:val="007B5BC6"/>
    <w:rsid w:val="007B5BD0"/>
    <w:rsid w:val="007B5DC5"/>
    <w:rsid w:val="007B5F32"/>
    <w:rsid w:val="007B63FC"/>
    <w:rsid w:val="007B6708"/>
    <w:rsid w:val="007B6C20"/>
    <w:rsid w:val="007B6E8D"/>
    <w:rsid w:val="007B716F"/>
    <w:rsid w:val="007C029E"/>
    <w:rsid w:val="007C0636"/>
    <w:rsid w:val="007C0782"/>
    <w:rsid w:val="007C10E4"/>
    <w:rsid w:val="007C17B4"/>
    <w:rsid w:val="007C1CAC"/>
    <w:rsid w:val="007C20F8"/>
    <w:rsid w:val="007C21C5"/>
    <w:rsid w:val="007C2229"/>
    <w:rsid w:val="007C2313"/>
    <w:rsid w:val="007C32BC"/>
    <w:rsid w:val="007C3590"/>
    <w:rsid w:val="007C387A"/>
    <w:rsid w:val="007C3A0D"/>
    <w:rsid w:val="007C3D24"/>
    <w:rsid w:val="007C3EB0"/>
    <w:rsid w:val="007C43D6"/>
    <w:rsid w:val="007C47FF"/>
    <w:rsid w:val="007C533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8A4"/>
    <w:rsid w:val="007D296C"/>
    <w:rsid w:val="007D2C31"/>
    <w:rsid w:val="007D2E50"/>
    <w:rsid w:val="007D3D74"/>
    <w:rsid w:val="007D445F"/>
    <w:rsid w:val="007D4CA3"/>
    <w:rsid w:val="007D4DED"/>
    <w:rsid w:val="007D5552"/>
    <w:rsid w:val="007D5B44"/>
    <w:rsid w:val="007D5BA2"/>
    <w:rsid w:val="007D5ED3"/>
    <w:rsid w:val="007D682F"/>
    <w:rsid w:val="007D6FB9"/>
    <w:rsid w:val="007D7211"/>
    <w:rsid w:val="007E0595"/>
    <w:rsid w:val="007E0A63"/>
    <w:rsid w:val="007E0C63"/>
    <w:rsid w:val="007E0E05"/>
    <w:rsid w:val="007E0F5D"/>
    <w:rsid w:val="007E23A1"/>
    <w:rsid w:val="007E259F"/>
    <w:rsid w:val="007E2CF7"/>
    <w:rsid w:val="007E347E"/>
    <w:rsid w:val="007E41A4"/>
    <w:rsid w:val="007E43E3"/>
    <w:rsid w:val="007E4900"/>
    <w:rsid w:val="007E4C7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271"/>
    <w:rsid w:val="007F38FD"/>
    <w:rsid w:val="007F3C18"/>
    <w:rsid w:val="007F4318"/>
    <w:rsid w:val="007F4709"/>
    <w:rsid w:val="007F47DA"/>
    <w:rsid w:val="007F4E52"/>
    <w:rsid w:val="007F4F84"/>
    <w:rsid w:val="007F5382"/>
    <w:rsid w:val="007F55A4"/>
    <w:rsid w:val="007F5D28"/>
    <w:rsid w:val="007F6260"/>
    <w:rsid w:val="007F682B"/>
    <w:rsid w:val="007F702F"/>
    <w:rsid w:val="007F78E8"/>
    <w:rsid w:val="007F7F8F"/>
    <w:rsid w:val="00800509"/>
    <w:rsid w:val="0080078E"/>
    <w:rsid w:val="00800B7F"/>
    <w:rsid w:val="008012B1"/>
    <w:rsid w:val="00801818"/>
    <w:rsid w:val="00801D63"/>
    <w:rsid w:val="0080348B"/>
    <w:rsid w:val="00803D82"/>
    <w:rsid w:val="00803D98"/>
    <w:rsid w:val="008052CE"/>
    <w:rsid w:val="008058D0"/>
    <w:rsid w:val="00806A4C"/>
    <w:rsid w:val="0080705B"/>
    <w:rsid w:val="0080723C"/>
    <w:rsid w:val="00807F71"/>
    <w:rsid w:val="0081000F"/>
    <w:rsid w:val="00811008"/>
    <w:rsid w:val="00812657"/>
    <w:rsid w:val="00812A1A"/>
    <w:rsid w:val="00812DFF"/>
    <w:rsid w:val="0081362F"/>
    <w:rsid w:val="0081383A"/>
    <w:rsid w:val="00813DCB"/>
    <w:rsid w:val="0081497F"/>
    <w:rsid w:val="00814B90"/>
    <w:rsid w:val="00814FC7"/>
    <w:rsid w:val="0081660C"/>
    <w:rsid w:val="00817192"/>
    <w:rsid w:val="00817195"/>
    <w:rsid w:val="00817416"/>
    <w:rsid w:val="00817658"/>
    <w:rsid w:val="00817BD7"/>
    <w:rsid w:val="008206AE"/>
    <w:rsid w:val="00820921"/>
    <w:rsid w:val="00821271"/>
    <w:rsid w:val="00821306"/>
    <w:rsid w:val="008213D9"/>
    <w:rsid w:val="008216CE"/>
    <w:rsid w:val="0082173E"/>
    <w:rsid w:val="008218AE"/>
    <w:rsid w:val="00821D85"/>
    <w:rsid w:val="00821E47"/>
    <w:rsid w:val="008220F6"/>
    <w:rsid w:val="00822456"/>
    <w:rsid w:val="00823819"/>
    <w:rsid w:val="00823C4B"/>
    <w:rsid w:val="00823F96"/>
    <w:rsid w:val="0082427D"/>
    <w:rsid w:val="00825441"/>
    <w:rsid w:val="008256AC"/>
    <w:rsid w:val="00825D5C"/>
    <w:rsid w:val="00825EBC"/>
    <w:rsid w:val="00826855"/>
    <w:rsid w:val="00826B71"/>
    <w:rsid w:val="00830052"/>
    <w:rsid w:val="008300D0"/>
    <w:rsid w:val="008308D8"/>
    <w:rsid w:val="008320D2"/>
    <w:rsid w:val="008321CE"/>
    <w:rsid w:val="0083257C"/>
    <w:rsid w:val="00832616"/>
    <w:rsid w:val="0083261B"/>
    <w:rsid w:val="00832B44"/>
    <w:rsid w:val="00832EC9"/>
    <w:rsid w:val="008332B2"/>
    <w:rsid w:val="00833307"/>
    <w:rsid w:val="00833583"/>
    <w:rsid w:val="00833B5B"/>
    <w:rsid w:val="00833C3A"/>
    <w:rsid w:val="00833E9A"/>
    <w:rsid w:val="00834FEF"/>
    <w:rsid w:val="00835AC0"/>
    <w:rsid w:val="00836323"/>
    <w:rsid w:val="00836D1F"/>
    <w:rsid w:val="00837D3D"/>
    <w:rsid w:val="00837E9B"/>
    <w:rsid w:val="008404AA"/>
    <w:rsid w:val="008406D7"/>
    <w:rsid w:val="0084074F"/>
    <w:rsid w:val="008407BA"/>
    <w:rsid w:val="00840AA3"/>
    <w:rsid w:val="00840AAC"/>
    <w:rsid w:val="00840FE9"/>
    <w:rsid w:val="0084101C"/>
    <w:rsid w:val="0084181B"/>
    <w:rsid w:val="00841F29"/>
    <w:rsid w:val="008425CC"/>
    <w:rsid w:val="00842DC2"/>
    <w:rsid w:val="0084357B"/>
    <w:rsid w:val="00844B18"/>
    <w:rsid w:val="008455E7"/>
    <w:rsid w:val="00845A09"/>
    <w:rsid w:val="008465B4"/>
    <w:rsid w:val="00846D25"/>
    <w:rsid w:val="008472B8"/>
    <w:rsid w:val="008472CB"/>
    <w:rsid w:val="00850006"/>
    <w:rsid w:val="00850013"/>
    <w:rsid w:val="008500DD"/>
    <w:rsid w:val="008507A7"/>
    <w:rsid w:val="00850A0A"/>
    <w:rsid w:val="00850A94"/>
    <w:rsid w:val="00851E96"/>
    <w:rsid w:val="00851F1C"/>
    <w:rsid w:val="00852FA5"/>
    <w:rsid w:val="00853F7D"/>
    <w:rsid w:val="0085430B"/>
    <w:rsid w:val="0085503A"/>
    <w:rsid w:val="0085517F"/>
    <w:rsid w:val="008551ED"/>
    <w:rsid w:val="0085562D"/>
    <w:rsid w:val="00855A78"/>
    <w:rsid w:val="00856154"/>
    <w:rsid w:val="00856286"/>
    <w:rsid w:val="0085657E"/>
    <w:rsid w:val="00856F0E"/>
    <w:rsid w:val="00856F42"/>
    <w:rsid w:val="008573AF"/>
    <w:rsid w:val="008576B0"/>
    <w:rsid w:val="008578E9"/>
    <w:rsid w:val="00860296"/>
    <w:rsid w:val="008602E3"/>
    <w:rsid w:val="00860DA4"/>
    <w:rsid w:val="00861146"/>
    <w:rsid w:val="00861721"/>
    <w:rsid w:val="0086191B"/>
    <w:rsid w:val="00861948"/>
    <w:rsid w:val="00862011"/>
    <w:rsid w:val="00862A15"/>
    <w:rsid w:val="00862CC9"/>
    <w:rsid w:val="00862D8E"/>
    <w:rsid w:val="00862EF2"/>
    <w:rsid w:val="008640CF"/>
    <w:rsid w:val="0086598A"/>
    <w:rsid w:val="00865C3D"/>
    <w:rsid w:val="00865F4C"/>
    <w:rsid w:val="00866453"/>
    <w:rsid w:val="0086707F"/>
    <w:rsid w:val="0086708E"/>
    <w:rsid w:val="00867501"/>
    <w:rsid w:val="00867D8E"/>
    <w:rsid w:val="008700C0"/>
    <w:rsid w:val="0087058B"/>
    <w:rsid w:val="0087099A"/>
    <w:rsid w:val="00870D79"/>
    <w:rsid w:val="00871333"/>
    <w:rsid w:val="00871952"/>
    <w:rsid w:val="00871EA5"/>
    <w:rsid w:val="00872006"/>
    <w:rsid w:val="00872386"/>
    <w:rsid w:val="008726D7"/>
    <w:rsid w:val="00873128"/>
    <w:rsid w:val="008735BC"/>
    <w:rsid w:val="00873AAC"/>
    <w:rsid w:val="00873C61"/>
    <w:rsid w:val="00873DFD"/>
    <w:rsid w:val="00874527"/>
    <w:rsid w:val="008749BF"/>
    <w:rsid w:val="00874A50"/>
    <w:rsid w:val="008750C6"/>
    <w:rsid w:val="0087548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3B7"/>
    <w:rsid w:val="008856C5"/>
    <w:rsid w:val="00886112"/>
    <w:rsid w:val="00887077"/>
    <w:rsid w:val="008872B3"/>
    <w:rsid w:val="00887392"/>
    <w:rsid w:val="0089067E"/>
    <w:rsid w:val="008909E3"/>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48C"/>
    <w:rsid w:val="008A5D30"/>
    <w:rsid w:val="008A5F2F"/>
    <w:rsid w:val="008A6BAE"/>
    <w:rsid w:val="008A7350"/>
    <w:rsid w:val="008A74EE"/>
    <w:rsid w:val="008A76DC"/>
    <w:rsid w:val="008A7916"/>
    <w:rsid w:val="008A7A72"/>
    <w:rsid w:val="008B08E9"/>
    <w:rsid w:val="008B09F3"/>
    <w:rsid w:val="008B111A"/>
    <w:rsid w:val="008B14B3"/>
    <w:rsid w:val="008B16E6"/>
    <w:rsid w:val="008B1AB2"/>
    <w:rsid w:val="008B1D9B"/>
    <w:rsid w:val="008B1EE7"/>
    <w:rsid w:val="008B2042"/>
    <w:rsid w:val="008B2547"/>
    <w:rsid w:val="008B25F1"/>
    <w:rsid w:val="008B3567"/>
    <w:rsid w:val="008B36D0"/>
    <w:rsid w:val="008B38AF"/>
    <w:rsid w:val="008B3D7F"/>
    <w:rsid w:val="008B3E1B"/>
    <w:rsid w:val="008B3F4B"/>
    <w:rsid w:val="008B3FC9"/>
    <w:rsid w:val="008B43BC"/>
    <w:rsid w:val="008B48EC"/>
    <w:rsid w:val="008B4AF0"/>
    <w:rsid w:val="008B4B1D"/>
    <w:rsid w:val="008B518E"/>
    <w:rsid w:val="008B527B"/>
    <w:rsid w:val="008B5AB9"/>
    <w:rsid w:val="008B67E6"/>
    <w:rsid w:val="008B69B8"/>
    <w:rsid w:val="008B7042"/>
    <w:rsid w:val="008B770C"/>
    <w:rsid w:val="008C0281"/>
    <w:rsid w:val="008C0325"/>
    <w:rsid w:val="008C094A"/>
    <w:rsid w:val="008C1570"/>
    <w:rsid w:val="008C1792"/>
    <w:rsid w:val="008C17B2"/>
    <w:rsid w:val="008C1E3E"/>
    <w:rsid w:val="008C2059"/>
    <w:rsid w:val="008C21D0"/>
    <w:rsid w:val="008C2DBC"/>
    <w:rsid w:val="008C3A4E"/>
    <w:rsid w:val="008C44AB"/>
    <w:rsid w:val="008C5371"/>
    <w:rsid w:val="008C61F2"/>
    <w:rsid w:val="008C623D"/>
    <w:rsid w:val="008C65F4"/>
    <w:rsid w:val="008C6683"/>
    <w:rsid w:val="008C6E0C"/>
    <w:rsid w:val="008C7273"/>
    <w:rsid w:val="008C78F8"/>
    <w:rsid w:val="008D05DF"/>
    <w:rsid w:val="008D0679"/>
    <w:rsid w:val="008D09E8"/>
    <w:rsid w:val="008D0E65"/>
    <w:rsid w:val="008D110A"/>
    <w:rsid w:val="008D1612"/>
    <w:rsid w:val="008D1DDE"/>
    <w:rsid w:val="008D2259"/>
    <w:rsid w:val="008D23A9"/>
    <w:rsid w:val="008D2531"/>
    <w:rsid w:val="008D2833"/>
    <w:rsid w:val="008D2A5B"/>
    <w:rsid w:val="008D2C2A"/>
    <w:rsid w:val="008D313A"/>
    <w:rsid w:val="008D3381"/>
    <w:rsid w:val="008D33FE"/>
    <w:rsid w:val="008D3B9F"/>
    <w:rsid w:val="008D3D02"/>
    <w:rsid w:val="008D3D5A"/>
    <w:rsid w:val="008D4226"/>
    <w:rsid w:val="008D43E3"/>
    <w:rsid w:val="008D4D7C"/>
    <w:rsid w:val="008D4F11"/>
    <w:rsid w:val="008D5432"/>
    <w:rsid w:val="008D54C0"/>
    <w:rsid w:val="008D5558"/>
    <w:rsid w:val="008D5806"/>
    <w:rsid w:val="008D5ED9"/>
    <w:rsid w:val="008D687E"/>
    <w:rsid w:val="008D7247"/>
    <w:rsid w:val="008D724B"/>
    <w:rsid w:val="008D7567"/>
    <w:rsid w:val="008E0EE4"/>
    <w:rsid w:val="008E12BE"/>
    <w:rsid w:val="008E13FD"/>
    <w:rsid w:val="008E1686"/>
    <w:rsid w:val="008E1C24"/>
    <w:rsid w:val="008E2626"/>
    <w:rsid w:val="008E27A9"/>
    <w:rsid w:val="008E2ABA"/>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B"/>
    <w:rsid w:val="008F35EC"/>
    <w:rsid w:val="008F4FE8"/>
    <w:rsid w:val="008F4FED"/>
    <w:rsid w:val="008F5C58"/>
    <w:rsid w:val="008F5D5A"/>
    <w:rsid w:val="008F6200"/>
    <w:rsid w:val="008F62F8"/>
    <w:rsid w:val="008F6893"/>
    <w:rsid w:val="008F7292"/>
    <w:rsid w:val="008F76C0"/>
    <w:rsid w:val="009000F2"/>
    <w:rsid w:val="00900741"/>
    <w:rsid w:val="0090079D"/>
    <w:rsid w:val="009007FC"/>
    <w:rsid w:val="0090086A"/>
    <w:rsid w:val="00900D2C"/>
    <w:rsid w:val="00901807"/>
    <w:rsid w:val="00901F0E"/>
    <w:rsid w:val="00902A0A"/>
    <w:rsid w:val="00902A26"/>
    <w:rsid w:val="00902A57"/>
    <w:rsid w:val="00902B29"/>
    <w:rsid w:val="00903B29"/>
    <w:rsid w:val="00903C83"/>
    <w:rsid w:val="00903D77"/>
    <w:rsid w:val="0090408F"/>
    <w:rsid w:val="0090446A"/>
    <w:rsid w:val="00904537"/>
    <w:rsid w:val="00904DC3"/>
    <w:rsid w:val="0090534A"/>
    <w:rsid w:val="00905469"/>
    <w:rsid w:val="0090582B"/>
    <w:rsid w:val="00906078"/>
    <w:rsid w:val="0090629C"/>
    <w:rsid w:val="00906BE5"/>
    <w:rsid w:val="00906DA4"/>
    <w:rsid w:val="00906EA2"/>
    <w:rsid w:val="00907195"/>
    <w:rsid w:val="00907278"/>
    <w:rsid w:val="00910041"/>
    <w:rsid w:val="0091112B"/>
    <w:rsid w:val="00911D61"/>
    <w:rsid w:val="00912850"/>
    <w:rsid w:val="009128B8"/>
    <w:rsid w:val="00912C55"/>
    <w:rsid w:val="00913967"/>
    <w:rsid w:val="0091472C"/>
    <w:rsid w:val="009149DD"/>
    <w:rsid w:val="00914DC9"/>
    <w:rsid w:val="00915351"/>
    <w:rsid w:val="00915602"/>
    <w:rsid w:val="00915679"/>
    <w:rsid w:val="009159C2"/>
    <w:rsid w:val="0091627F"/>
    <w:rsid w:val="00916E45"/>
    <w:rsid w:val="009171CE"/>
    <w:rsid w:val="00917B16"/>
    <w:rsid w:val="00920587"/>
    <w:rsid w:val="0092077A"/>
    <w:rsid w:val="00920DC0"/>
    <w:rsid w:val="00920DDD"/>
    <w:rsid w:val="009219F3"/>
    <w:rsid w:val="00921C56"/>
    <w:rsid w:val="009221CB"/>
    <w:rsid w:val="00922320"/>
    <w:rsid w:val="0092348A"/>
    <w:rsid w:val="00923643"/>
    <w:rsid w:val="00923B57"/>
    <w:rsid w:val="00923E1A"/>
    <w:rsid w:val="009245CC"/>
    <w:rsid w:val="0092490A"/>
    <w:rsid w:val="00925A3E"/>
    <w:rsid w:val="00926019"/>
    <w:rsid w:val="009261DB"/>
    <w:rsid w:val="00926939"/>
    <w:rsid w:val="00926AAD"/>
    <w:rsid w:val="00926F4C"/>
    <w:rsid w:val="00927330"/>
    <w:rsid w:val="00927710"/>
    <w:rsid w:val="009307CA"/>
    <w:rsid w:val="00930FF4"/>
    <w:rsid w:val="0093104B"/>
    <w:rsid w:val="009312F9"/>
    <w:rsid w:val="00931445"/>
    <w:rsid w:val="00931AB8"/>
    <w:rsid w:val="00931C19"/>
    <w:rsid w:val="00931C63"/>
    <w:rsid w:val="00931D10"/>
    <w:rsid w:val="0093218A"/>
    <w:rsid w:val="0093386D"/>
    <w:rsid w:val="00934C8E"/>
    <w:rsid w:val="00935194"/>
    <w:rsid w:val="00936EA5"/>
    <w:rsid w:val="00937114"/>
    <w:rsid w:val="00937954"/>
    <w:rsid w:val="0094015D"/>
    <w:rsid w:val="00940916"/>
    <w:rsid w:val="009412B7"/>
    <w:rsid w:val="00941B13"/>
    <w:rsid w:val="0094215C"/>
    <w:rsid w:val="00942F8E"/>
    <w:rsid w:val="00943543"/>
    <w:rsid w:val="00943E78"/>
    <w:rsid w:val="009441DB"/>
    <w:rsid w:val="00944834"/>
    <w:rsid w:val="00945342"/>
    <w:rsid w:val="00946128"/>
    <w:rsid w:val="0094633F"/>
    <w:rsid w:val="00947BA5"/>
    <w:rsid w:val="00950805"/>
    <w:rsid w:val="009517B1"/>
    <w:rsid w:val="009517E4"/>
    <w:rsid w:val="009518BC"/>
    <w:rsid w:val="009518D4"/>
    <w:rsid w:val="009520BC"/>
    <w:rsid w:val="009521D2"/>
    <w:rsid w:val="00952403"/>
    <w:rsid w:val="00952589"/>
    <w:rsid w:val="00952BD8"/>
    <w:rsid w:val="00953573"/>
    <w:rsid w:val="00953713"/>
    <w:rsid w:val="009537C0"/>
    <w:rsid w:val="009539E7"/>
    <w:rsid w:val="009544FD"/>
    <w:rsid w:val="009557A9"/>
    <w:rsid w:val="00956647"/>
    <w:rsid w:val="00957380"/>
    <w:rsid w:val="00957409"/>
    <w:rsid w:val="00957499"/>
    <w:rsid w:val="00957ED2"/>
    <w:rsid w:val="009604AE"/>
    <w:rsid w:val="009609AF"/>
    <w:rsid w:val="00960DE4"/>
    <w:rsid w:val="009610C7"/>
    <w:rsid w:val="00961164"/>
    <w:rsid w:val="00961867"/>
    <w:rsid w:val="00961A4F"/>
    <w:rsid w:val="00962539"/>
    <w:rsid w:val="009625B7"/>
    <w:rsid w:val="00962FB8"/>
    <w:rsid w:val="00963183"/>
    <w:rsid w:val="0096373F"/>
    <w:rsid w:val="00963DCF"/>
    <w:rsid w:val="00964007"/>
    <w:rsid w:val="00964283"/>
    <w:rsid w:val="009642A4"/>
    <w:rsid w:val="009643F4"/>
    <w:rsid w:val="00964408"/>
    <w:rsid w:val="00964511"/>
    <w:rsid w:val="009645A6"/>
    <w:rsid w:val="00964F5A"/>
    <w:rsid w:val="00965169"/>
    <w:rsid w:val="0096527F"/>
    <w:rsid w:val="009653ED"/>
    <w:rsid w:val="00966A21"/>
    <w:rsid w:val="00966AD2"/>
    <w:rsid w:val="00971415"/>
    <w:rsid w:val="009716D8"/>
    <w:rsid w:val="00971F54"/>
    <w:rsid w:val="00972057"/>
    <w:rsid w:val="0097227B"/>
    <w:rsid w:val="0097262E"/>
    <w:rsid w:val="0097293F"/>
    <w:rsid w:val="00972959"/>
    <w:rsid w:val="00972C3D"/>
    <w:rsid w:val="00973103"/>
    <w:rsid w:val="00973E47"/>
    <w:rsid w:val="00974022"/>
    <w:rsid w:val="009743E8"/>
    <w:rsid w:val="009745D8"/>
    <w:rsid w:val="00974AA6"/>
    <w:rsid w:val="00974F3B"/>
    <w:rsid w:val="0097552A"/>
    <w:rsid w:val="0097564A"/>
    <w:rsid w:val="00975974"/>
    <w:rsid w:val="00975D06"/>
    <w:rsid w:val="00975D63"/>
    <w:rsid w:val="00975DAE"/>
    <w:rsid w:val="00976BBE"/>
    <w:rsid w:val="0097776A"/>
    <w:rsid w:val="00977995"/>
    <w:rsid w:val="00977ABD"/>
    <w:rsid w:val="0098055B"/>
    <w:rsid w:val="00980B30"/>
    <w:rsid w:val="00980F8F"/>
    <w:rsid w:val="009810BE"/>
    <w:rsid w:val="009817BC"/>
    <w:rsid w:val="00981950"/>
    <w:rsid w:val="009819A7"/>
    <w:rsid w:val="0098220A"/>
    <w:rsid w:val="00982E75"/>
    <w:rsid w:val="00983337"/>
    <w:rsid w:val="009836AA"/>
    <w:rsid w:val="00983A4E"/>
    <w:rsid w:val="00984582"/>
    <w:rsid w:val="009846BF"/>
    <w:rsid w:val="009851F5"/>
    <w:rsid w:val="0098534B"/>
    <w:rsid w:val="00986019"/>
    <w:rsid w:val="00986281"/>
    <w:rsid w:val="00986FC9"/>
    <w:rsid w:val="0098764E"/>
    <w:rsid w:val="00987683"/>
    <w:rsid w:val="00987826"/>
    <w:rsid w:val="00987B1E"/>
    <w:rsid w:val="00987B4F"/>
    <w:rsid w:val="00987D58"/>
    <w:rsid w:val="0099034B"/>
    <w:rsid w:val="009906D4"/>
    <w:rsid w:val="00990A8E"/>
    <w:rsid w:val="00990EB7"/>
    <w:rsid w:val="00990F5F"/>
    <w:rsid w:val="009911A7"/>
    <w:rsid w:val="009913B8"/>
    <w:rsid w:val="009914E4"/>
    <w:rsid w:val="009917B9"/>
    <w:rsid w:val="00992141"/>
    <w:rsid w:val="009921DB"/>
    <w:rsid w:val="00992C67"/>
    <w:rsid w:val="00992D5B"/>
    <w:rsid w:val="00993135"/>
    <w:rsid w:val="00993AC7"/>
    <w:rsid w:val="00993BAD"/>
    <w:rsid w:val="00993E49"/>
    <w:rsid w:val="00994120"/>
    <w:rsid w:val="009942F5"/>
    <w:rsid w:val="00994568"/>
    <w:rsid w:val="00994602"/>
    <w:rsid w:val="00994DA9"/>
    <w:rsid w:val="00995B01"/>
    <w:rsid w:val="00996055"/>
    <w:rsid w:val="00996DB4"/>
    <w:rsid w:val="00996EF4"/>
    <w:rsid w:val="00997044"/>
    <w:rsid w:val="00997BC9"/>
    <w:rsid w:val="009A01F5"/>
    <w:rsid w:val="009A113D"/>
    <w:rsid w:val="009A1ECA"/>
    <w:rsid w:val="009A2BE9"/>
    <w:rsid w:val="009A2BF3"/>
    <w:rsid w:val="009A3688"/>
    <w:rsid w:val="009A3713"/>
    <w:rsid w:val="009A3C3E"/>
    <w:rsid w:val="009A4153"/>
    <w:rsid w:val="009A4C2C"/>
    <w:rsid w:val="009A53B5"/>
    <w:rsid w:val="009A59B3"/>
    <w:rsid w:val="009A5FAE"/>
    <w:rsid w:val="009A68BF"/>
    <w:rsid w:val="009A6B3A"/>
    <w:rsid w:val="009A6F57"/>
    <w:rsid w:val="009A70A3"/>
    <w:rsid w:val="009A7774"/>
    <w:rsid w:val="009A7E7C"/>
    <w:rsid w:val="009B05D2"/>
    <w:rsid w:val="009B094A"/>
    <w:rsid w:val="009B152B"/>
    <w:rsid w:val="009B2731"/>
    <w:rsid w:val="009B29BF"/>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4DB"/>
    <w:rsid w:val="009D7523"/>
    <w:rsid w:val="009D76B5"/>
    <w:rsid w:val="009D7AF1"/>
    <w:rsid w:val="009D7BC7"/>
    <w:rsid w:val="009D7FAC"/>
    <w:rsid w:val="009E0109"/>
    <w:rsid w:val="009E0342"/>
    <w:rsid w:val="009E098B"/>
    <w:rsid w:val="009E09AB"/>
    <w:rsid w:val="009E0D7D"/>
    <w:rsid w:val="009E0DAF"/>
    <w:rsid w:val="009E19BB"/>
    <w:rsid w:val="009E1C47"/>
    <w:rsid w:val="009E26B4"/>
    <w:rsid w:val="009E2946"/>
    <w:rsid w:val="009E38D1"/>
    <w:rsid w:val="009E3DF1"/>
    <w:rsid w:val="009E40A0"/>
    <w:rsid w:val="009E5007"/>
    <w:rsid w:val="009E514A"/>
    <w:rsid w:val="009E5177"/>
    <w:rsid w:val="009E53B0"/>
    <w:rsid w:val="009E5701"/>
    <w:rsid w:val="009E5711"/>
    <w:rsid w:val="009E5C49"/>
    <w:rsid w:val="009E5FD9"/>
    <w:rsid w:val="009E758E"/>
    <w:rsid w:val="009E7BFB"/>
    <w:rsid w:val="009E7D6B"/>
    <w:rsid w:val="009E7E81"/>
    <w:rsid w:val="009F020A"/>
    <w:rsid w:val="009F05AD"/>
    <w:rsid w:val="009F0659"/>
    <w:rsid w:val="009F1109"/>
    <w:rsid w:val="009F143E"/>
    <w:rsid w:val="009F1DE8"/>
    <w:rsid w:val="009F2186"/>
    <w:rsid w:val="009F227C"/>
    <w:rsid w:val="009F28DC"/>
    <w:rsid w:val="009F2D2D"/>
    <w:rsid w:val="009F2EDB"/>
    <w:rsid w:val="009F33DC"/>
    <w:rsid w:val="009F4550"/>
    <w:rsid w:val="009F4812"/>
    <w:rsid w:val="009F48E2"/>
    <w:rsid w:val="009F56C0"/>
    <w:rsid w:val="009F5C76"/>
    <w:rsid w:val="009F72B9"/>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A9"/>
    <w:rsid w:val="00A063D3"/>
    <w:rsid w:val="00A0700C"/>
    <w:rsid w:val="00A07E85"/>
    <w:rsid w:val="00A102F8"/>
    <w:rsid w:val="00A10A20"/>
    <w:rsid w:val="00A117D5"/>
    <w:rsid w:val="00A11C11"/>
    <w:rsid w:val="00A11EEB"/>
    <w:rsid w:val="00A12720"/>
    <w:rsid w:val="00A12ED1"/>
    <w:rsid w:val="00A13121"/>
    <w:rsid w:val="00A131F5"/>
    <w:rsid w:val="00A133C1"/>
    <w:rsid w:val="00A13414"/>
    <w:rsid w:val="00A13675"/>
    <w:rsid w:val="00A138B7"/>
    <w:rsid w:val="00A13F2D"/>
    <w:rsid w:val="00A1414A"/>
    <w:rsid w:val="00A148A0"/>
    <w:rsid w:val="00A14AA8"/>
    <w:rsid w:val="00A14F81"/>
    <w:rsid w:val="00A1535F"/>
    <w:rsid w:val="00A15CB1"/>
    <w:rsid w:val="00A15DCC"/>
    <w:rsid w:val="00A15E7D"/>
    <w:rsid w:val="00A15E84"/>
    <w:rsid w:val="00A16021"/>
    <w:rsid w:val="00A16961"/>
    <w:rsid w:val="00A17654"/>
    <w:rsid w:val="00A176DD"/>
    <w:rsid w:val="00A21838"/>
    <w:rsid w:val="00A22AE7"/>
    <w:rsid w:val="00A22C3E"/>
    <w:rsid w:val="00A22C4D"/>
    <w:rsid w:val="00A2334E"/>
    <w:rsid w:val="00A23442"/>
    <w:rsid w:val="00A23835"/>
    <w:rsid w:val="00A249D2"/>
    <w:rsid w:val="00A24B65"/>
    <w:rsid w:val="00A250A7"/>
    <w:rsid w:val="00A254AB"/>
    <w:rsid w:val="00A2571B"/>
    <w:rsid w:val="00A257AC"/>
    <w:rsid w:val="00A259F2"/>
    <w:rsid w:val="00A25BD7"/>
    <w:rsid w:val="00A266CC"/>
    <w:rsid w:val="00A26DB4"/>
    <w:rsid w:val="00A27425"/>
    <w:rsid w:val="00A3023E"/>
    <w:rsid w:val="00A305C5"/>
    <w:rsid w:val="00A30919"/>
    <w:rsid w:val="00A31EF8"/>
    <w:rsid w:val="00A31F05"/>
    <w:rsid w:val="00A31FD2"/>
    <w:rsid w:val="00A32203"/>
    <w:rsid w:val="00A333B0"/>
    <w:rsid w:val="00A33415"/>
    <w:rsid w:val="00A33C7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3A8"/>
    <w:rsid w:val="00A40685"/>
    <w:rsid w:val="00A40E2F"/>
    <w:rsid w:val="00A413B4"/>
    <w:rsid w:val="00A41819"/>
    <w:rsid w:val="00A41C9A"/>
    <w:rsid w:val="00A41D73"/>
    <w:rsid w:val="00A42406"/>
    <w:rsid w:val="00A433E8"/>
    <w:rsid w:val="00A434C0"/>
    <w:rsid w:val="00A43A1D"/>
    <w:rsid w:val="00A43AB0"/>
    <w:rsid w:val="00A44854"/>
    <w:rsid w:val="00A44A45"/>
    <w:rsid w:val="00A44E26"/>
    <w:rsid w:val="00A45215"/>
    <w:rsid w:val="00A4665D"/>
    <w:rsid w:val="00A46859"/>
    <w:rsid w:val="00A46D39"/>
    <w:rsid w:val="00A47019"/>
    <w:rsid w:val="00A4722C"/>
    <w:rsid w:val="00A472B8"/>
    <w:rsid w:val="00A5004A"/>
    <w:rsid w:val="00A5017C"/>
    <w:rsid w:val="00A502D6"/>
    <w:rsid w:val="00A502F5"/>
    <w:rsid w:val="00A504F4"/>
    <w:rsid w:val="00A507C4"/>
    <w:rsid w:val="00A508AA"/>
    <w:rsid w:val="00A50EE7"/>
    <w:rsid w:val="00A526CE"/>
    <w:rsid w:val="00A532A3"/>
    <w:rsid w:val="00A53A1F"/>
    <w:rsid w:val="00A54909"/>
    <w:rsid w:val="00A54DC0"/>
    <w:rsid w:val="00A550C9"/>
    <w:rsid w:val="00A55228"/>
    <w:rsid w:val="00A55410"/>
    <w:rsid w:val="00A55A04"/>
    <w:rsid w:val="00A564DE"/>
    <w:rsid w:val="00A57C30"/>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DB9"/>
    <w:rsid w:val="00A65462"/>
    <w:rsid w:val="00A65EFB"/>
    <w:rsid w:val="00A66E28"/>
    <w:rsid w:val="00A67429"/>
    <w:rsid w:val="00A677E7"/>
    <w:rsid w:val="00A67CE9"/>
    <w:rsid w:val="00A704DB"/>
    <w:rsid w:val="00A70590"/>
    <w:rsid w:val="00A7062E"/>
    <w:rsid w:val="00A70834"/>
    <w:rsid w:val="00A70A23"/>
    <w:rsid w:val="00A71542"/>
    <w:rsid w:val="00A7171F"/>
    <w:rsid w:val="00A71D76"/>
    <w:rsid w:val="00A71FA0"/>
    <w:rsid w:val="00A71FBD"/>
    <w:rsid w:val="00A72727"/>
    <w:rsid w:val="00A727D8"/>
    <w:rsid w:val="00A727DA"/>
    <w:rsid w:val="00A72C1A"/>
    <w:rsid w:val="00A732FB"/>
    <w:rsid w:val="00A7463E"/>
    <w:rsid w:val="00A758E2"/>
    <w:rsid w:val="00A765B1"/>
    <w:rsid w:val="00A772F2"/>
    <w:rsid w:val="00A77828"/>
    <w:rsid w:val="00A77BAA"/>
    <w:rsid w:val="00A800F9"/>
    <w:rsid w:val="00A803A6"/>
    <w:rsid w:val="00A8073D"/>
    <w:rsid w:val="00A80D02"/>
    <w:rsid w:val="00A81358"/>
    <w:rsid w:val="00A815FB"/>
    <w:rsid w:val="00A81AEB"/>
    <w:rsid w:val="00A82D32"/>
    <w:rsid w:val="00A82EAE"/>
    <w:rsid w:val="00A82FC7"/>
    <w:rsid w:val="00A84548"/>
    <w:rsid w:val="00A847F9"/>
    <w:rsid w:val="00A84F27"/>
    <w:rsid w:val="00A8519C"/>
    <w:rsid w:val="00A855EE"/>
    <w:rsid w:val="00A8597A"/>
    <w:rsid w:val="00A85B87"/>
    <w:rsid w:val="00A85F83"/>
    <w:rsid w:val="00A86019"/>
    <w:rsid w:val="00A86EED"/>
    <w:rsid w:val="00A8733A"/>
    <w:rsid w:val="00A874E2"/>
    <w:rsid w:val="00A902B4"/>
    <w:rsid w:val="00A90851"/>
    <w:rsid w:val="00A9151F"/>
    <w:rsid w:val="00A9196B"/>
    <w:rsid w:val="00A91BB5"/>
    <w:rsid w:val="00A91BEE"/>
    <w:rsid w:val="00A91D4B"/>
    <w:rsid w:val="00A920B2"/>
    <w:rsid w:val="00A92A96"/>
    <w:rsid w:val="00A92AF0"/>
    <w:rsid w:val="00A933FE"/>
    <w:rsid w:val="00A9366E"/>
    <w:rsid w:val="00A937D5"/>
    <w:rsid w:val="00A93C70"/>
    <w:rsid w:val="00A941FD"/>
    <w:rsid w:val="00A94A32"/>
    <w:rsid w:val="00A94AFC"/>
    <w:rsid w:val="00A94BF5"/>
    <w:rsid w:val="00A9686A"/>
    <w:rsid w:val="00A96B4A"/>
    <w:rsid w:val="00A96D14"/>
    <w:rsid w:val="00A96FEA"/>
    <w:rsid w:val="00A97175"/>
    <w:rsid w:val="00A97BDA"/>
    <w:rsid w:val="00A97D0A"/>
    <w:rsid w:val="00AA043A"/>
    <w:rsid w:val="00AA0779"/>
    <w:rsid w:val="00AA08F3"/>
    <w:rsid w:val="00AA0A7E"/>
    <w:rsid w:val="00AA0F23"/>
    <w:rsid w:val="00AA1067"/>
    <w:rsid w:val="00AA1163"/>
    <w:rsid w:val="00AA11C9"/>
    <w:rsid w:val="00AA1212"/>
    <w:rsid w:val="00AA126D"/>
    <w:rsid w:val="00AA1DA8"/>
    <w:rsid w:val="00AA222C"/>
    <w:rsid w:val="00AA2264"/>
    <w:rsid w:val="00AA238E"/>
    <w:rsid w:val="00AA2483"/>
    <w:rsid w:val="00AA253B"/>
    <w:rsid w:val="00AA29F8"/>
    <w:rsid w:val="00AA3243"/>
    <w:rsid w:val="00AA388F"/>
    <w:rsid w:val="00AA3C4C"/>
    <w:rsid w:val="00AA408E"/>
    <w:rsid w:val="00AA42CE"/>
    <w:rsid w:val="00AA4DA9"/>
    <w:rsid w:val="00AA4F6D"/>
    <w:rsid w:val="00AA50CE"/>
    <w:rsid w:val="00AA536B"/>
    <w:rsid w:val="00AA57C9"/>
    <w:rsid w:val="00AA5A5C"/>
    <w:rsid w:val="00AA5A6F"/>
    <w:rsid w:val="00AA634D"/>
    <w:rsid w:val="00AA6F6C"/>
    <w:rsid w:val="00AA721D"/>
    <w:rsid w:val="00AA7519"/>
    <w:rsid w:val="00AA790A"/>
    <w:rsid w:val="00AB02EA"/>
    <w:rsid w:val="00AB043D"/>
    <w:rsid w:val="00AB110C"/>
    <w:rsid w:val="00AB227A"/>
    <w:rsid w:val="00AB22BF"/>
    <w:rsid w:val="00AB256E"/>
    <w:rsid w:val="00AB3004"/>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1F95"/>
    <w:rsid w:val="00AC2D5F"/>
    <w:rsid w:val="00AC4094"/>
    <w:rsid w:val="00AC42B6"/>
    <w:rsid w:val="00AC4AB7"/>
    <w:rsid w:val="00AC51E0"/>
    <w:rsid w:val="00AC6D24"/>
    <w:rsid w:val="00AC6E18"/>
    <w:rsid w:val="00AC7418"/>
    <w:rsid w:val="00AC7F64"/>
    <w:rsid w:val="00AD1065"/>
    <w:rsid w:val="00AD159E"/>
    <w:rsid w:val="00AD2AB1"/>
    <w:rsid w:val="00AD3132"/>
    <w:rsid w:val="00AD3DA6"/>
    <w:rsid w:val="00AD3F3C"/>
    <w:rsid w:val="00AD43C2"/>
    <w:rsid w:val="00AD447E"/>
    <w:rsid w:val="00AD4B2F"/>
    <w:rsid w:val="00AD5F0A"/>
    <w:rsid w:val="00AD617C"/>
    <w:rsid w:val="00AD6A5B"/>
    <w:rsid w:val="00AD6B4F"/>
    <w:rsid w:val="00AD6D19"/>
    <w:rsid w:val="00AD7812"/>
    <w:rsid w:val="00AD7C42"/>
    <w:rsid w:val="00AD7CFA"/>
    <w:rsid w:val="00AE06B0"/>
    <w:rsid w:val="00AE0BD6"/>
    <w:rsid w:val="00AE11C1"/>
    <w:rsid w:val="00AE1330"/>
    <w:rsid w:val="00AE163D"/>
    <w:rsid w:val="00AE1A3E"/>
    <w:rsid w:val="00AE1A42"/>
    <w:rsid w:val="00AE1C5C"/>
    <w:rsid w:val="00AE315E"/>
    <w:rsid w:val="00AE319F"/>
    <w:rsid w:val="00AE31D9"/>
    <w:rsid w:val="00AE3CF0"/>
    <w:rsid w:val="00AE4546"/>
    <w:rsid w:val="00AE481B"/>
    <w:rsid w:val="00AE4A27"/>
    <w:rsid w:val="00AE6575"/>
    <w:rsid w:val="00AE6F40"/>
    <w:rsid w:val="00AE71EE"/>
    <w:rsid w:val="00AF03CF"/>
    <w:rsid w:val="00AF0A0A"/>
    <w:rsid w:val="00AF125D"/>
    <w:rsid w:val="00AF14FC"/>
    <w:rsid w:val="00AF1C8C"/>
    <w:rsid w:val="00AF1ED2"/>
    <w:rsid w:val="00AF1F4E"/>
    <w:rsid w:val="00AF2302"/>
    <w:rsid w:val="00AF262A"/>
    <w:rsid w:val="00AF3557"/>
    <w:rsid w:val="00AF3F86"/>
    <w:rsid w:val="00AF4CEE"/>
    <w:rsid w:val="00AF4F4A"/>
    <w:rsid w:val="00AF584C"/>
    <w:rsid w:val="00AF5D84"/>
    <w:rsid w:val="00AF6170"/>
    <w:rsid w:val="00AF6476"/>
    <w:rsid w:val="00AF669D"/>
    <w:rsid w:val="00AF672C"/>
    <w:rsid w:val="00AF673E"/>
    <w:rsid w:val="00AF6ABE"/>
    <w:rsid w:val="00AF70ED"/>
    <w:rsid w:val="00AF72E1"/>
    <w:rsid w:val="00AF7389"/>
    <w:rsid w:val="00AF79DF"/>
    <w:rsid w:val="00AF7C37"/>
    <w:rsid w:val="00B00378"/>
    <w:rsid w:val="00B00D91"/>
    <w:rsid w:val="00B00E84"/>
    <w:rsid w:val="00B013C0"/>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5F5"/>
    <w:rsid w:val="00B07E45"/>
    <w:rsid w:val="00B07F74"/>
    <w:rsid w:val="00B10618"/>
    <w:rsid w:val="00B10B04"/>
    <w:rsid w:val="00B10CC6"/>
    <w:rsid w:val="00B11893"/>
    <w:rsid w:val="00B11932"/>
    <w:rsid w:val="00B11A61"/>
    <w:rsid w:val="00B12082"/>
    <w:rsid w:val="00B12648"/>
    <w:rsid w:val="00B1270C"/>
    <w:rsid w:val="00B12710"/>
    <w:rsid w:val="00B13389"/>
    <w:rsid w:val="00B1364C"/>
    <w:rsid w:val="00B138A2"/>
    <w:rsid w:val="00B13C99"/>
    <w:rsid w:val="00B13EA1"/>
    <w:rsid w:val="00B13EDB"/>
    <w:rsid w:val="00B141A5"/>
    <w:rsid w:val="00B14F47"/>
    <w:rsid w:val="00B15282"/>
    <w:rsid w:val="00B15286"/>
    <w:rsid w:val="00B1539F"/>
    <w:rsid w:val="00B1550D"/>
    <w:rsid w:val="00B15F6C"/>
    <w:rsid w:val="00B16260"/>
    <w:rsid w:val="00B163E8"/>
    <w:rsid w:val="00B1767E"/>
    <w:rsid w:val="00B17CF8"/>
    <w:rsid w:val="00B20760"/>
    <w:rsid w:val="00B2125C"/>
    <w:rsid w:val="00B21676"/>
    <w:rsid w:val="00B219E1"/>
    <w:rsid w:val="00B21ECF"/>
    <w:rsid w:val="00B22150"/>
    <w:rsid w:val="00B226C4"/>
    <w:rsid w:val="00B226DE"/>
    <w:rsid w:val="00B22FB5"/>
    <w:rsid w:val="00B233AE"/>
    <w:rsid w:val="00B241D5"/>
    <w:rsid w:val="00B2483F"/>
    <w:rsid w:val="00B24BE9"/>
    <w:rsid w:val="00B2551D"/>
    <w:rsid w:val="00B25F8C"/>
    <w:rsid w:val="00B260BE"/>
    <w:rsid w:val="00B26677"/>
    <w:rsid w:val="00B26A96"/>
    <w:rsid w:val="00B274E3"/>
    <w:rsid w:val="00B2765C"/>
    <w:rsid w:val="00B27C4B"/>
    <w:rsid w:val="00B30563"/>
    <w:rsid w:val="00B3069E"/>
    <w:rsid w:val="00B30A76"/>
    <w:rsid w:val="00B31246"/>
    <w:rsid w:val="00B31BC5"/>
    <w:rsid w:val="00B32295"/>
    <w:rsid w:val="00B33AB5"/>
    <w:rsid w:val="00B33E2A"/>
    <w:rsid w:val="00B3412E"/>
    <w:rsid w:val="00B343E0"/>
    <w:rsid w:val="00B35B6D"/>
    <w:rsid w:val="00B35C8F"/>
    <w:rsid w:val="00B35D53"/>
    <w:rsid w:val="00B367C4"/>
    <w:rsid w:val="00B36D3E"/>
    <w:rsid w:val="00B373AB"/>
    <w:rsid w:val="00B37B8E"/>
    <w:rsid w:val="00B40222"/>
    <w:rsid w:val="00B403CD"/>
    <w:rsid w:val="00B404C3"/>
    <w:rsid w:val="00B41176"/>
    <w:rsid w:val="00B414A5"/>
    <w:rsid w:val="00B41790"/>
    <w:rsid w:val="00B41A04"/>
    <w:rsid w:val="00B42743"/>
    <w:rsid w:val="00B430E9"/>
    <w:rsid w:val="00B4311F"/>
    <w:rsid w:val="00B431AE"/>
    <w:rsid w:val="00B434A9"/>
    <w:rsid w:val="00B44288"/>
    <w:rsid w:val="00B448BF"/>
    <w:rsid w:val="00B4514E"/>
    <w:rsid w:val="00B45A59"/>
    <w:rsid w:val="00B45F9F"/>
    <w:rsid w:val="00B4627C"/>
    <w:rsid w:val="00B4641F"/>
    <w:rsid w:val="00B46793"/>
    <w:rsid w:val="00B46953"/>
    <w:rsid w:val="00B47455"/>
    <w:rsid w:val="00B47979"/>
    <w:rsid w:val="00B47A59"/>
    <w:rsid w:val="00B47ECD"/>
    <w:rsid w:val="00B47FF3"/>
    <w:rsid w:val="00B50325"/>
    <w:rsid w:val="00B503D6"/>
    <w:rsid w:val="00B51520"/>
    <w:rsid w:val="00B515C3"/>
    <w:rsid w:val="00B517C2"/>
    <w:rsid w:val="00B518CE"/>
    <w:rsid w:val="00B51F56"/>
    <w:rsid w:val="00B52080"/>
    <w:rsid w:val="00B52234"/>
    <w:rsid w:val="00B52928"/>
    <w:rsid w:val="00B53602"/>
    <w:rsid w:val="00B53623"/>
    <w:rsid w:val="00B53D1D"/>
    <w:rsid w:val="00B53E98"/>
    <w:rsid w:val="00B53F9B"/>
    <w:rsid w:val="00B54B19"/>
    <w:rsid w:val="00B55F64"/>
    <w:rsid w:val="00B56069"/>
    <w:rsid w:val="00B565F1"/>
    <w:rsid w:val="00B56ECA"/>
    <w:rsid w:val="00B57093"/>
    <w:rsid w:val="00B57B5D"/>
    <w:rsid w:val="00B60613"/>
    <w:rsid w:val="00B6145B"/>
    <w:rsid w:val="00B61AEC"/>
    <w:rsid w:val="00B61F56"/>
    <w:rsid w:val="00B62257"/>
    <w:rsid w:val="00B6244C"/>
    <w:rsid w:val="00B62A2F"/>
    <w:rsid w:val="00B62B7B"/>
    <w:rsid w:val="00B62F0A"/>
    <w:rsid w:val="00B63484"/>
    <w:rsid w:val="00B634B7"/>
    <w:rsid w:val="00B634F1"/>
    <w:rsid w:val="00B637EF"/>
    <w:rsid w:val="00B63EF6"/>
    <w:rsid w:val="00B6440A"/>
    <w:rsid w:val="00B65788"/>
    <w:rsid w:val="00B65844"/>
    <w:rsid w:val="00B65AB2"/>
    <w:rsid w:val="00B66054"/>
    <w:rsid w:val="00B6677F"/>
    <w:rsid w:val="00B66A06"/>
    <w:rsid w:val="00B66C7A"/>
    <w:rsid w:val="00B66EDC"/>
    <w:rsid w:val="00B672EA"/>
    <w:rsid w:val="00B6747B"/>
    <w:rsid w:val="00B70200"/>
    <w:rsid w:val="00B702D7"/>
    <w:rsid w:val="00B70389"/>
    <w:rsid w:val="00B70E01"/>
    <w:rsid w:val="00B71014"/>
    <w:rsid w:val="00B72CF0"/>
    <w:rsid w:val="00B7380E"/>
    <w:rsid w:val="00B740F6"/>
    <w:rsid w:val="00B74615"/>
    <w:rsid w:val="00B74789"/>
    <w:rsid w:val="00B7494D"/>
    <w:rsid w:val="00B755B6"/>
    <w:rsid w:val="00B75977"/>
    <w:rsid w:val="00B75A48"/>
    <w:rsid w:val="00B75CC0"/>
    <w:rsid w:val="00B76021"/>
    <w:rsid w:val="00B76EA9"/>
    <w:rsid w:val="00B76F4D"/>
    <w:rsid w:val="00B76FCD"/>
    <w:rsid w:val="00B7764D"/>
    <w:rsid w:val="00B804F8"/>
    <w:rsid w:val="00B8095A"/>
    <w:rsid w:val="00B81274"/>
    <w:rsid w:val="00B815D3"/>
    <w:rsid w:val="00B81742"/>
    <w:rsid w:val="00B817B5"/>
    <w:rsid w:val="00B823A6"/>
    <w:rsid w:val="00B83E76"/>
    <w:rsid w:val="00B83FA0"/>
    <w:rsid w:val="00B84156"/>
    <w:rsid w:val="00B846E6"/>
    <w:rsid w:val="00B852FF"/>
    <w:rsid w:val="00B8537B"/>
    <w:rsid w:val="00B85586"/>
    <w:rsid w:val="00B86289"/>
    <w:rsid w:val="00B863B3"/>
    <w:rsid w:val="00B86456"/>
    <w:rsid w:val="00B869D3"/>
    <w:rsid w:val="00B86CF8"/>
    <w:rsid w:val="00B86E44"/>
    <w:rsid w:val="00B87359"/>
    <w:rsid w:val="00B87F1C"/>
    <w:rsid w:val="00B90032"/>
    <w:rsid w:val="00B90D8D"/>
    <w:rsid w:val="00B91263"/>
    <w:rsid w:val="00B91483"/>
    <w:rsid w:val="00B91B61"/>
    <w:rsid w:val="00B920F7"/>
    <w:rsid w:val="00B93849"/>
    <w:rsid w:val="00B938BD"/>
    <w:rsid w:val="00B93CF3"/>
    <w:rsid w:val="00B9407F"/>
    <w:rsid w:val="00B944E9"/>
    <w:rsid w:val="00B945D7"/>
    <w:rsid w:val="00B94896"/>
    <w:rsid w:val="00B94CDD"/>
    <w:rsid w:val="00B94DA7"/>
    <w:rsid w:val="00B95163"/>
    <w:rsid w:val="00B954D0"/>
    <w:rsid w:val="00B9566D"/>
    <w:rsid w:val="00B96DD9"/>
    <w:rsid w:val="00B96EA6"/>
    <w:rsid w:val="00B9789D"/>
    <w:rsid w:val="00B97A4C"/>
    <w:rsid w:val="00B97DDE"/>
    <w:rsid w:val="00BA050E"/>
    <w:rsid w:val="00BA1289"/>
    <w:rsid w:val="00BA14B2"/>
    <w:rsid w:val="00BA15DC"/>
    <w:rsid w:val="00BA1A02"/>
    <w:rsid w:val="00BA1E2F"/>
    <w:rsid w:val="00BA1EB8"/>
    <w:rsid w:val="00BA2C82"/>
    <w:rsid w:val="00BA3869"/>
    <w:rsid w:val="00BA4399"/>
    <w:rsid w:val="00BA4452"/>
    <w:rsid w:val="00BA460B"/>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749"/>
    <w:rsid w:val="00BB0D0B"/>
    <w:rsid w:val="00BB12C4"/>
    <w:rsid w:val="00BB1688"/>
    <w:rsid w:val="00BB1EFB"/>
    <w:rsid w:val="00BB269F"/>
    <w:rsid w:val="00BB27CC"/>
    <w:rsid w:val="00BB2ACE"/>
    <w:rsid w:val="00BB2E4E"/>
    <w:rsid w:val="00BB2E62"/>
    <w:rsid w:val="00BB36C9"/>
    <w:rsid w:val="00BB3A66"/>
    <w:rsid w:val="00BB40D1"/>
    <w:rsid w:val="00BB46D5"/>
    <w:rsid w:val="00BB4D62"/>
    <w:rsid w:val="00BB5A7D"/>
    <w:rsid w:val="00BB6D68"/>
    <w:rsid w:val="00BB777D"/>
    <w:rsid w:val="00BB7976"/>
    <w:rsid w:val="00BB7D91"/>
    <w:rsid w:val="00BB7EC0"/>
    <w:rsid w:val="00BB7F88"/>
    <w:rsid w:val="00BC0207"/>
    <w:rsid w:val="00BC089F"/>
    <w:rsid w:val="00BC0A0C"/>
    <w:rsid w:val="00BC0A5A"/>
    <w:rsid w:val="00BC0E64"/>
    <w:rsid w:val="00BC25D1"/>
    <w:rsid w:val="00BC2DBD"/>
    <w:rsid w:val="00BC31FD"/>
    <w:rsid w:val="00BC32D4"/>
    <w:rsid w:val="00BC3BCB"/>
    <w:rsid w:val="00BC3CF1"/>
    <w:rsid w:val="00BC428A"/>
    <w:rsid w:val="00BC4525"/>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79"/>
    <w:rsid w:val="00BD2B4D"/>
    <w:rsid w:val="00BD2DA9"/>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309"/>
    <w:rsid w:val="00BE246C"/>
    <w:rsid w:val="00BE2657"/>
    <w:rsid w:val="00BE2FD2"/>
    <w:rsid w:val="00BE377A"/>
    <w:rsid w:val="00BE37AE"/>
    <w:rsid w:val="00BE3B14"/>
    <w:rsid w:val="00BE3C65"/>
    <w:rsid w:val="00BE4222"/>
    <w:rsid w:val="00BE472D"/>
    <w:rsid w:val="00BE4C03"/>
    <w:rsid w:val="00BE4D29"/>
    <w:rsid w:val="00BE7F4D"/>
    <w:rsid w:val="00BF03C0"/>
    <w:rsid w:val="00BF0EBF"/>
    <w:rsid w:val="00BF1534"/>
    <w:rsid w:val="00BF2021"/>
    <w:rsid w:val="00BF21D4"/>
    <w:rsid w:val="00BF2B72"/>
    <w:rsid w:val="00BF2DDC"/>
    <w:rsid w:val="00BF32DE"/>
    <w:rsid w:val="00BF3421"/>
    <w:rsid w:val="00BF4A15"/>
    <w:rsid w:val="00BF4E0E"/>
    <w:rsid w:val="00BF4E27"/>
    <w:rsid w:val="00BF4F7C"/>
    <w:rsid w:val="00BF537B"/>
    <w:rsid w:val="00BF5901"/>
    <w:rsid w:val="00BF59B9"/>
    <w:rsid w:val="00BF626A"/>
    <w:rsid w:val="00BF688E"/>
    <w:rsid w:val="00BF6D77"/>
    <w:rsid w:val="00BF72F0"/>
    <w:rsid w:val="00BF739A"/>
    <w:rsid w:val="00BF756D"/>
    <w:rsid w:val="00BF7EF5"/>
    <w:rsid w:val="00C00BF6"/>
    <w:rsid w:val="00C015C8"/>
    <w:rsid w:val="00C02021"/>
    <w:rsid w:val="00C0234A"/>
    <w:rsid w:val="00C0247B"/>
    <w:rsid w:val="00C024C7"/>
    <w:rsid w:val="00C0378E"/>
    <w:rsid w:val="00C04314"/>
    <w:rsid w:val="00C04BD0"/>
    <w:rsid w:val="00C04CC6"/>
    <w:rsid w:val="00C04F6F"/>
    <w:rsid w:val="00C05730"/>
    <w:rsid w:val="00C05AF4"/>
    <w:rsid w:val="00C05AFD"/>
    <w:rsid w:val="00C06344"/>
    <w:rsid w:val="00C0661C"/>
    <w:rsid w:val="00C0675F"/>
    <w:rsid w:val="00C06D54"/>
    <w:rsid w:val="00C06DD3"/>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1DA0"/>
    <w:rsid w:val="00C21F7D"/>
    <w:rsid w:val="00C22350"/>
    <w:rsid w:val="00C23615"/>
    <w:rsid w:val="00C23815"/>
    <w:rsid w:val="00C2397E"/>
    <w:rsid w:val="00C23A83"/>
    <w:rsid w:val="00C24381"/>
    <w:rsid w:val="00C24801"/>
    <w:rsid w:val="00C248F7"/>
    <w:rsid w:val="00C24C2E"/>
    <w:rsid w:val="00C24C7A"/>
    <w:rsid w:val="00C24FFB"/>
    <w:rsid w:val="00C25CFF"/>
    <w:rsid w:val="00C25EA6"/>
    <w:rsid w:val="00C26164"/>
    <w:rsid w:val="00C261C1"/>
    <w:rsid w:val="00C26204"/>
    <w:rsid w:val="00C26574"/>
    <w:rsid w:val="00C26DBF"/>
    <w:rsid w:val="00C27199"/>
    <w:rsid w:val="00C27204"/>
    <w:rsid w:val="00C304E9"/>
    <w:rsid w:val="00C30B0B"/>
    <w:rsid w:val="00C31320"/>
    <w:rsid w:val="00C316B4"/>
    <w:rsid w:val="00C3282E"/>
    <w:rsid w:val="00C332D4"/>
    <w:rsid w:val="00C33A66"/>
    <w:rsid w:val="00C33E51"/>
    <w:rsid w:val="00C34C45"/>
    <w:rsid w:val="00C34C47"/>
    <w:rsid w:val="00C34FCE"/>
    <w:rsid w:val="00C35411"/>
    <w:rsid w:val="00C359B7"/>
    <w:rsid w:val="00C35EED"/>
    <w:rsid w:val="00C36B2C"/>
    <w:rsid w:val="00C36CDB"/>
    <w:rsid w:val="00C3701A"/>
    <w:rsid w:val="00C379EF"/>
    <w:rsid w:val="00C37C30"/>
    <w:rsid w:val="00C37F36"/>
    <w:rsid w:val="00C405C8"/>
    <w:rsid w:val="00C40C2F"/>
    <w:rsid w:val="00C415AC"/>
    <w:rsid w:val="00C426CD"/>
    <w:rsid w:val="00C4297A"/>
    <w:rsid w:val="00C42EB9"/>
    <w:rsid w:val="00C4360C"/>
    <w:rsid w:val="00C439B8"/>
    <w:rsid w:val="00C43A0B"/>
    <w:rsid w:val="00C43BAE"/>
    <w:rsid w:val="00C43EDA"/>
    <w:rsid w:val="00C43FEC"/>
    <w:rsid w:val="00C4403C"/>
    <w:rsid w:val="00C4414C"/>
    <w:rsid w:val="00C44BEC"/>
    <w:rsid w:val="00C44EE7"/>
    <w:rsid w:val="00C45512"/>
    <w:rsid w:val="00C4602B"/>
    <w:rsid w:val="00C46564"/>
    <w:rsid w:val="00C46BFA"/>
    <w:rsid w:val="00C46DDF"/>
    <w:rsid w:val="00C473EB"/>
    <w:rsid w:val="00C47AFA"/>
    <w:rsid w:val="00C500A1"/>
    <w:rsid w:val="00C50A02"/>
    <w:rsid w:val="00C51149"/>
    <w:rsid w:val="00C5117E"/>
    <w:rsid w:val="00C512D1"/>
    <w:rsid w:val="00C51856"/>
    <w:rsid w:val="00C51B04"/>
    <w:rsid w:val="00C51D15"/>
    <w:rsid w:val="00C51DB5"/>
    <w:rsid w:val="00C53C4B"/>
    <w:rsid w:val="00C53CE9"/>
    <w:rsid w:val="00C5531B"/>
    <w:rsid w:val="00C55375"/>
    <w:rsid w:val="00C5570F"/>
    <w:rsid w:val="00C55F7F"/>
    <w:rsid w:val="00C56691"/>
    <w:rsid w:val="00C56C98"/>
    <w:rsid w:val="00C56D1F"/>
    <w:rsid w:val="00C56DE1"/>
    <w:rsid w:val="00C56DEE"/>
    <w:rsid w:val="00C57120"/>
    <w:rsid w:val="00C571D5"/>
    <w:rsid w:val="00C575D4"/>
    <w:rsid w:val="00C5761F"/>
    <w:rsid w:val="00C6050A"/>
    <w:rsid w:val="00C61223"/>
    <w:rsid w:val="00C61246"/>
    <w:rsid w:val="00C618A8"/>
    <w:rsid w:val="00C619D6"/>
    <w:rsid w:val="00C61A78"/>
    <w:rsid w:val="00C61E7A"/>
    <w:rsid w:val="00C624EC"/>
    <w:rsid w:val="00C62734"/>
    <w:rsid w:val="00C627B0"/>
    <w:rsid w:val="00C629F3"/>
    <w:rsid w:val="00C62B88"/>
    <w:rsid w:val="00C62CD3"/>
    <w:rsid w:val="00C634F9"/>
    <w:rsid w:val="00C63CDE"/>
    <w:rsid w:val="00C643ED"/>
    <w:rsid w:val="00C64534"/>
    <w:rsid w:val="00C64D93"/>
    <w:rsid w:val="00C64F49"/>
    <w:rsid w:val="00C64F71"/>
    <w:rsid w:val="00C650E3"/>
    <w:rsid w:val="00C65200"/>
    <w:rsid w:val="00C65A4A"/>
    <w:rsid w:val="00C65BD3"/>
    <w:rsid w:val="00C66150"/>
    <w:rsid w:val="00C664FB"/>
    <w:rsid w:val="00C665DE"/>
    <w:rsid w:val="00C667C3"/>
    <w:rsid w:val="00C6728B"/>
    <w:rsid w:val="00C70718"/>
    <w:rsid w:val="00C70B25"/>
    <w:rsid w:val="00C71528"/>
    <w:rsid w:val="00C717E4"/>
    <w:rsid w:val="00C7191B"/>
    <w:rsid w:val="00C71F09"/>
    <w:rsid w:val="00C72588"/>
    <w:rsid w:val="00C725CF"/>
    <w:rsid w:val="00C727B9"/>
    <w:rsid w:val="00C7295E"/>
    <w:rsid w:val="00C72F44"/>
    <w:rsid w:val="00C73670"/>
    <w:rsid w:val="00C737D1"/>
    <w:rsid w:val="00C738A0"/>
    <w:rsid w:val="00C73DE0"/>
    <w:rsid w:val="00C74609"/>
    <w:rsid w:val="00C749AB"/>
    <w:rsid w:val="00C75275"/>
    <w:rsid w:val="00C75A8F"/>
    <w:rsid w:val="00C76129"/>
    <w:rsid w:val="00C76C0C"/>
    <w:rsid w:val="00C76FFC"/>
    <w:rsid w:val="00C774E0"/>
    <w:rsid w:val="00C776BA"/>
    <w:rsid w:val="00C7791E"/>
    <w:rsid w:val="00C80663"/>
    <w:rsid w:val="00C80A13"/>
    <w:rsid w:val="00C81398"/>
    <w:rsid w:val="00C81716"/>
    <w:rsid w:val="00C830AF"/>
    <w:rsid w:val="00C832CB"/>
    <w:rsid w:val="00C8348A"/>
    <w:rsid w:val="00C84085"/>
    <w:rsid w:val="00C85285"/>
    <w:rsid w:val="00C852DC"/>
    <w:rsid w:val="00C854A8"/>
    <w:rsid w:val="00C85677"/>
    <w:rsid w:val="00C85E17"/>
    <w:rsid w:val="00C868A7"/>
    <w:rsid w:val="00C86ABA"/>
    <w:rsid w:val="00C86BF7"/>
    <w:rsid w:val="00C87164"/>
    <w:rsid w:val="00C8786A"/>
    <w:rsid w:val="00C87BBA"/>
    <w:rsid w:val="00C87BD0"/>
    <w:rsid w:val="00C905E5"/>
    <w:rsid w:val="00C90754"/>
    <w:rsid w:val="00C909F1"/>
    <w:rsid w:val="00C90B95"/>
    <w:rsid w:val="00C90BC4"/>
    <w:rsid w:val="00C90CA9"/>
    <w:rsid w:val="00C91802"/>
    <w:rsid w:val="00C92E41"/>
    <w:rsid w:val="00C92F62"/>
    <w:rsid w:val="00C93097"/>
    <w:rsid w:val="00C93B40"/>
    <w:rsid w:val="00C93DB5"/>
    <w:rsid w:val="00C942EA"/>
    <w:rsid w:val="00C94CB9"/>
    <w:rsid w:val="00C95853"/>
    <w:rsid w:val="00C95C2F"/>
    <w:rsid w:val="00C95F87"/>
    <w:rsid w:val="00C96035"/>
    <w:rsid w:val="00C968EF"/>
    <w:rsid w:val="00C972CE"/>
    <w:rsid w:val="00CA0492"/>
    <w:rsid w:val="00CA05B0"/>
    <w:rsid w:val="00CA0632"/>
    <w:rsid w:val="00CA0A04"/>
    <w:rsid w:val="00CA2528"/>
    <w:rsid w:val="00CA3AE6"/>
    <w:rsid w:val="00CA3CAB"/>
    <w:rsid w:val="00CA3FC0"/>
    <w:rsid w:val="00CA53EE"/>
    <w:rsid w:val="00CA5685"/>
    <w:rsid w:val="00CA570C"/>
    <w:rsid w:val="00CA5F35"/>
    <w:rsid w:val="00CA6A2E"/>
    <w:rsid w:val="00CA6A4E"/>
    <w:rsid w:val="00CA6B56"/>
    <w:rsid w:val="00CA7D3E"/>
    <w:rsid w:val="00CB0317"/>
    <w:rsid w:val="00CB04E6"/>
    <w:rsid w:val="00CB0662"/>
    <w:rsid w:val="00CB0A82"/>
    <w:rsid w:val="00CB0F2F"/>
    <w:rsid w:val="00CB1556"/>
    <w:rsid w:val="00CB2913"/>
    <w:rsid w:val="00CB34AB"/>
    <w:rsid w:val="00CB3970"/>
    <w:rsid w:val="00CB42B9"/>
    <w:rsid w:val="00CB4550"/>
    <w:rsid w:val="00CB4F39"/>
    <w:rsid w:val="00CB52A4"/>
    <w:rsid w:val="00CB537C"/>
    <w:rsid w:val="00CB5A26"/>
    <w:rsid w:val="00CB5E73"/>
    <w:rsid w:val="00CB645B"/>
    <w:rsid w:val="00CB6A93"/>
    <w:rsid w:val="00CB6C03"/>
    <w:rsid w:val="00CB6C79"/>
    <w:rsid w:val="00CB747B"/>
    <w:rsid w:val="00CB77C3"/>
    <w:rsid w:val="00CB7E9C"/>
    <w:rsid w:val="00CC0072"/>
    <w:rsid w:val="00CC027A"/>
    <w:rsid w:val="00CC0915"/>
    <w:rsid w:val="00CC1398"/>
    <w:rsid w:val="00CC1AF5"/>
    <w:rsid w:val="00CC1B74"/>
    <w:rsid w:val="00CC2880"/>
    <w:rsid w:val="00CC291E"/>
    <w:rsid w:val="00CC2D03"/>
    <w:rsid w:val="00CC2EB0"/>
    <w:rsid w:val="00CC4701"/>
    <w:rsid w:val="00CC56B4"/>
    <w:rsid w:val="00CC5F95"/>
    <w:rsid w:val="00CC642A"/>
    <w:rsid w:val="00CC6AC7"/>
    <w:rsid w:val="00CC733D"/>
    <w:rsid w:val="00CC7617"/>
    <w:rsid w:val="00CC7B96"/>
    <w:rsid w:val="00CC7E0D"/>
    <w:rsid w:val="00CC7E97"/>
    <w:rsid w:val="00CD00EB"/>
    <w:rsid w:val="00CD082A"/>
    <w:rsid w:val="00CD1066"/>
    <w:rsid w:val="00CD1255"/>
    <w:rsid w:val="00CD12F7"/>
    <w:rsid w:val="00CD1484"/>
    <w:rsid w:val="00CD1892"/>
    <w:rsid w:val="00CD1C01"/>
    <w:rsid w:val="00CD1D00"/>
    <w:rsid w:val="00CD2009"/>
    <w:rsid w:val="00CD27AC"/>
    <w:rsid w:val="00CD2A82"/>
    <w:rsid w:val="00CD3676"/>
    <w:rsid w:val="00CD3CAB"/>
    <w:rsid w:val="00CD3DD9"/>
    <w:rsid w:val="00CD4201"/>
    <w:rsid w:val="00CD44FF"/>
    <w:rsid w:val="00CD46A7"/>
    <w:rsid w:val="00CD47BC"/>
    <w:rsid w:val="00CD49C7"/>
    <w:rsid w:val="00CD4E50"/>
    <w:rsid w:val="00CD57CB"/>
    <w:rsid w:val="00CD64E1"/>
    <w:rsid w:val="00CD66BA"/>
    <w:rsid w:val="00CD699D"/>
    <w:rsid w:val="00CD6BA3"/>
    <w:rsid w:val="00CD6CA8"/>
    <w:rsid w:val="00CD70DB"/>
    <w:rsid w:val="00CD7544"/>
    <w:rsid w:val="00CD78D4"/>
    <w:rsid w:val="00CE03CC"/>
    <w:rsid w:val="00CE0697"/>
    <w:rsid w:val="00CE07DA"/>
    <w:rsid w:val="00CE11CD"/>
    <w:rsid w:val="00CE14CB"/>
    <w:rsid w:val="00CE2E2E"/>
    <w:rsid w:val="00CE3023"/>
    <w:rsid w:val="00CE3A51"/>
    <w:rsid w:val="00CE41F9"/>
    <w:rsid w:val="00CE59F6"/>
    <w:rsid w:val="00CE5C4F"/>
    <w:rsid w:val="00CE66CD"/>
    <w:rsid w:val="00CE6BA9"/>
    <w:rsid w:val="00CE71C3"/>
    <w:rsid w:val="00CE727A"/>
    <w:rsid w:val="00CE7A4D"/>
    <w:rsid w:val="00CF029C"/>
    <w:rsid w:val="00CF05EC"/>
    <w:rsid w:val="00CF0AF0"/>
    <w:rsid w:val="00CF1017"/>
    <w:rsid w:val="00CF157E"/>
    <w:rsid w:val="00CF1631"/>
    <w:rsid w:val="00CF1834"/>
    <w:rsid w:val="00CF1AAA"/>
    <w:rsid w:val="00CF1EC2"/>
    <w:rsid w:val="00CF2ACF"/>
    <w:rsid w:val="00CF345B"/>
    <w:rsid w:val="00CF4619"/>
    <w:rsid w:val="00CF475F"/>
    <w:rsid w:val="00CF495E"/>
    <w:rsid w:val="00CF5008"/>
    <w:rsid w:val="00CF5069"/>
    <w:rsid w:val="00CF5E34"/>
    <w:rsid w:val="00CF6707"/>
    <w:rsid w:val="00CF6E71"/>
    <w:rsid w:val="00CF7101"/>
    <w:rsid w:val="00CF71AB"/>
    <w:rsid w:val="00CF7327"/>
    <w:rsid w:val="00CF7385"/>
    <w:rsid w:val="00CF7539"/>
    <w:rsid w:val="00CF75C6"/>
    <w:rsid w:val="00CF7B77"/>
    <w:rsid w:val="00CF7DF5"/>
    <w:rsid w:val="00D001D2"/>
    <w:rsid w:val="00D002B8"/>
    <w:rsid w:val="00D00BF8"/>
    <w:rsid w:val="00D02279"/>
    <w:rsid w:val="00D02A80"/>
    <w:rsid w:val="00D02FF2"/>
    <w:rsid w:val="00D0352D"/>
    <w:rsid w:val="00D047A6"/>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DEA"/>
    <w:rsid w:val="00D130C0"/>
    <w:rsid w:val="00D1343A"/>
    <w:rsid w:val="00D136A3"/>
    <w:rsid w:val="00D13D50"/>
    <w:rsid w:val="00D14101"/>
    <w:rsid w:val="00D144D8"/>
    <w:rsid w:val="00D14919"/>
    <w:rsid w:val="00D14E25"/>
    <w:rsid w:val="00D15410"/>
    <w:rsid w:val="00D15470"/>
    <w:rsid w:val="00D155FB"/>
    <w:rsid w:val="00D15AE3"/>
    <w:rsid w:val="00D160C4"/>
    <w:rsid w:val="00D165D8"/>
    <w:rsid w:val="00D1724E"/>
    <w:rsid w:val="00D17C26"/>
    <w:rsid w:val="00D17E08"/>
    <w:rsid w:val="00D206F6"/>
    <w:rsid w:val="00D20F0C"/>
    <w:rsid w:val="00D20FD1"/>
    <w:rsid w:val="00D214D4"/>
    <w:rsid w:val="00D21AAA"/>
    <w:rsid w:val="00D21E6F"/>
    <w:rsid w:val="00D2218A"/>
    <w:rsid w:val="00D22B13"/>
    <w:rsid w:val="00D2371E"/>
    <w:rsid w:val="00D237E0"/>
    <w:rsid w:val="00D23A17"/>
    <w:rsid w:val="00D250E8"/>
    <w:rsid w:val="00D25676"/>
    <w:rsid w:val="00D2579F"/>
    <w:rsid w:val="00D2580E"/>
    <w:rsid w:val="00D25B37"/>
    <w:rsid w:val="00D25B6C"/>
    <w:rsid w:val="00D26542"/>
    <w:rsid w:val="00D265A7"/>
    <w:rsid w:val="00D2690C"/>
    <w:rsid w:val="00D26A40"/>
    <w:rsid w:val="00D26DC0"/>
    <w:rsid w:val="00D27129"/>
    <w:rsid w:val="00D279E7"/>
    <w:rsid w:val="00D27F75"/>
    <w:rsid w:val="00D3046D"/>
    <w:rsid w:val="00D30497"/>
    <w:rsid w:val="00D30C4D"/>
    <w:rsid w:val="00D30F5F"/>
    <w:rsid w:val="00D31243"/>
    <w:rsid w:val="00D315E9"/>
    <w:rsid w:val="00D316D9"/>
    <w:rsid w:val="00D31B07"/>
    <w:rsid w:val="00D31B9D"/>
    <w:rsid w:val="00D3272E"/>
    <w:rsid w:val="00D32FA0"/>
    <w:rsid w:val="00D33112"/>
    <w:rsid w:val="00D331CB"/>
    <w:rsid w:val="00D33BE2"/>
    <w:rsid w:val="00D33EA8"/>
    <w:rsid w:val="00D3497A"/>
    <w:rsid w:val="00D35F2F"/>
    <w:rsid w:val="00D35FC6"/>
    <w:rsid w:val="00D36BB8"/>
    <w:rsid w:val="00D37427"/>
    <w:rsid w:val="00D377D4"/>
    <w:rsid w:val="00D401A1"/>
    <w:rsid w:val="00D40217"/>
    <w:rsid w:val="00D40385"/>
    <w:rsid w:val="00D404CE"/>
    <w:rsid w:val="00D40E8F"/>
    <w:rsid w:val="00D412BF"/>
    <w:rsid w:val="00D417C6"/>
    <w:rsid w:val="00D417D0"/>
    <w:rsid w:val="00D42B0C"/>
    <w:rsid w:val="00D42D6E"/>
    <w:rsid w:val="00D43DEF"/>
    <w:rsid w:val="00D44259"/>
    <w:rsid w:val="00D4518B"/>
    <w:rsid w:val="00D45C61"/>
    <w:rsid w:val="00D45DDC"/>
    <w:rsid w:val="00D4655F"/>
    <w:rsid w:val="00D5064C"/>
    <w:rsid w:val="00D50C94"/>
    <w:rsid w:val="00D511E7"/>
    <w:rsid w:val="00D517ED"/>
    <w:rsid w:val="00D5251C"/>
    <w:rsid w:val="00D52F56"/>
    <w:rsid w:val="00D539DA"/>
    <w:rsid w:val="00D54A50"/>
    <w:rsid w:val="00D54FFD"/>
    <w:rsid w:val="00D5552C"/>
    <w:rsid w:val="00D5556D"/>
    <w:rsid w:val="00D55C34"/>
    <w:rsid w:val="00D55C81"/>
    <w:rsid w:val="00D56466"/>
    <w:rsid w:val="00D5662B"/>
    <w:rsid w:val="00D5674B"/>
    <w:rsid w:val="00D56B56"/>
    <w:rsid w:val="00D56BF5"/>
    <w:rsid w:val="00D56F99"/>
    <w:rsid w:val="00D5743F"/>
    <w:rsid w:val="00D57DA9"/>
    <w:rsid w:val="00D57F1F"/>
    <w:rsid w:val="00D60065"/>
    <w:rsid w:val="00D60270"/>
    <w:rsid w:val="00D605C2"/>
    <w:rsid w:val="00D60733"/>
    <w:rsid w:val="00D60C34"/>
    <w:rsid w:val="00D60C60"/>
    <w:rsid w:val="00D617B3"/>
    <w:rsid w:val="00D61E1D"/>
    <w:rsid w:val="00D6265E"/>
    <w:rsid w:val="00D629A4"/>
    <w:rsid w:val="00D62BDF"/>
    <w:rsid w:val="00D62EEE"/>
    <w:rsid w:val="00D63ED2"/>
    <w:rsid w:val="00D644FD"/>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B12"/>
    <w:rsid w:val="00D73CD4"/>
    <w:rsid w:val="00D73F06"/>
    <w:rsid w:val="00D740B2"/>
    <w:rsid w:val="00D74247"/>
    <w:rsid w:val="00D743F1"/>
    <w:rsid w:val="00D744CF"/>
    <w:rsid w:val="00D7456E"/>
    <w:rsid w:val="00D74A60"/>
    <w:rsid w:val="00D753A9"/>
    <w:rsid w:val="00D755F7"/>
    <w:rsid w:val="00D75DDB"/>
    <w:rsid w:val="00D75E4B"/>
    <w:rsid w:val="00D774F4"/>
    <w:rsid w:val="00D77687"/>
    <w:rsid w:val="00D77AF6"/>
    <w:rsid w:val="00D804C5"/>
    <w:rsid w:val="00D815E6"/>
    <w:rsid w:val="00D81A28"/>
    <w:rsid w:val="00D81BDE"/>
    <w:rsid w:val="00D81CF2"/>
    <w:rsid w:val="00D8201D"/>
    <w:rsid w:val="00D82B00"/>
    <w:rsid w:val="00D82B04"/>
    <w:rsid w:val="00D82BE4"/>
    <w:rsid w:val="00D82E05"/>
    <w:rsid w:val="00D83C0D"/>
    <w:rsid w:val="00D83C80"/>
    <w:rsid w:val="00D83F5B"/>
    <w:rsid w:val="00D8484C"/>
    <w:rsid w:val="00D85FDE"/>
    <w:rsid w:val="00D8665E"/>
    <w:rsid w:val="00D869C1"/>
    <w:rsid w:val="00D86E12"/>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583"/>
    <w:rsid w:val="00D94C8D"/>
    <w:rsid w:val="00D95ADF"/>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C3"/>
    <w:rsid w:val="00DA4A61"/>
    <w:rsid w:val="00DA52FD"/>
    <w:rsid w:val="00DA5AFE"/>
    <w:rsid w:val="00DA61AB"/>
    <w:rsid w:val="00DA61CD"/>
    <w:rsid w:val="00DA6750"/>
    <w:rsid w:val="00DA6EE2"/>
    <w:rsid w:val="00DA718A"/>
    <w:rsid w:val="00DA78CF"/>
    <w:rsid w:val="00DA78D5"/>
    <w:rsid w:val="00DA7A89"/>
    <w:rsid w:val="00DA7BF4"/>
    <w:rsid w:val="00DB0420"/>
    <w:rsid w:val="00DB052F"/>
    <w:rsid w:val="00DB14D3"/>
    <w:rsid w:val="00DB154B"/>
    <w:rsid w:val="00DB1BDC"/>
    <w:rsid w:val="00DB316C"/>
    <w:rsid w:val="00DB3490"/>
    <w:rsid w:val="00DB3593"/>
    <w:rsid w:val="00DB440B"/>
    <w:rsid w:val="00DB4426"/>
    <w:rsid w:val="00DB4522"/>
    <w:rsid w:val="00DB4B40"/>
    <w:rsid w:val="00DB4F12"/>
    <w:rsid w:val="00DB4F21"/>
    <w:rsid w:val="00DB4F42"/>
    <w:rsid w:val="00DB540C"/>
    <w:rsid w:val="00DB56E9"/>
    <w:rsid w:val="00DB6F96"/>
    <w:rsid w:val="00DB71B9"/>
    <w:rsid w:val="00DB7662"/>
    <w:rsid w:val="00DB7A4D"/>
    <w:rsid w:val="00DB7E46"/>
    <w:rsid w:val="00DC09B4"/>
    <w:rsid w:val="00DC1395"/>
    <w:rsid w:val="00DC1B1D"/>
    <w:rsid w:val="00DC2477"/>
    <w:rsid w:val="00DC25B4"/>
    <w:rsid w:val="00DC32FC"/>
    <w:rsid w:val="00DC349B"/>
    <w:rsid w:val="00DC3615"/>
    <w:rsid w:val="00DC3D89"/>
    <w:rsid w:val="00DC405F"/>
    <w:rsid w:val="00DC4567"/>
    <w:rsid w:val="00DC4D6C"/>
    <w:rsid w:val="00DC4F47"/>
    <w:rsid w:val="00DC5059"/>
    <w:rsid w:val="00DC5860"/>
    <w:rsid w:val="00DC5BD0"/>
    <w:rsid w:val="00DC5BE2"/>
    <w:rsid w:val="00DC6284"/>
    <w:rsid w:val="00DC628E"/>
    <w:rsid w:val="00DC6747"/>
    <w:rsid w:val="00DC6AF3"/>
    <w:rsid w:val="00DC6C90"/>
    <w:rsid w:val="00DC7608"/>
    <w:rsid w:val="00DC761E"/>
    <w:rsid w:val="00DC783E"/>
    <w:rsid w:val="00DC7B3B"/>
    <w:rsid w:val="00DC7B4E"/>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6E"/>
    <w:rsid w:val="00DD720D"/>
    <w:rsid w:val="00DE0229"/>
    <w:rsid w:val="00DE04E0"/>
    <w:rsid w:val="00DE12B8"/>
    <w:rsid w:val="00DE12F1"/>
    <w:rsid w:val="00DE1414"/>
    <w:rsid w:val="00DE1A9D"/>
    <w:rsid w:val="00DE1CB1"/>
    <w:rsid w:val="00DE2073"/>
    <w:rsid w:val="00DE2161"/>
    <w:rsid w:val="00DE275B"/>
    <w:rsid w:val="00DE2BA5"/>
    <w:rsid w:val="00DE2BB7"/>
    <w:rsid w:val="00DE30AC"/>
    <w:rsid w:val="00DE330E"/>
    <w:rsid w:val="00DE38D1"/>
    <w:rsid w:val="00DE4106"/>
    <w:rsid w:val="00DE466B"/>
    <w:rsid w:val="00DE48F4"/>
    <w:rsid w:val="00DE4A0E"/>
    <w:rsid w:val="00DE4BB8"/>
    <w:rsid w:val="00DE5563"/>
    <w:rsid w:val="00DE5C19"/>
    <w:rsid w:val="00DE5D48"/>
    <w:rsid w:val="00DE6E4D"/>
    <w:rsid w:val="00DE730C"/>
    <w:rsid w:val="00DE7498"/>
    <w:rsid w:val="00DE75EF"/>
    <w:rsid w:val="00DE7611"/>
    <w:rsid w:val="00DE7D19"/>
    <w:rsid w:val="00DF00FE"/>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F18"/>
    <w:rsid w:val="00E000D8"/>
    <w:rsid w:val="00E00C1E"/>
    <w:rsid w:val="00E00F5F"/>
    <w:rsid w:val="00E010E6"/>
    <w:rsid w:val="00E01377"/>
    <w:rsid w:val="00E014E7"/>
    <w:rsid w:val="00E0232F"/>
    <w:rsid w:val="00E026A9"/>
    <w:rsid w:val="00E0295D"/>
    <w:rsid w:val="00E032AB"/>
    <w:rsid w:val="00E0356F"/>
    <w:rsid w:val="00E03B42"/>
    <w:rsid w:val="00E03C10"/>
    <w:rsid w:val="00E03E6C"/>
    <w:rsid w:val="00E0479F"/>
    <w:rsid w:val="00E04816"/>
    <w:rsid w:val="00E04982"/>
    <w:rsid w:val="00E04AD0"/>
    <w:rsid w:val="00E04D6A"/>
    <w:rsid w:val="00E05390"/>
    <w:rsid w:val="00E058DB"/>
    <w:rsid w:val="00E05950"/>
    <w:rsid w:val="00E05CD4"/>
    <w:rsid w:val="00E05DE8"/>
    <w:rsid w:val="00E06100"/>
    <w:rsid w:val="00E0614E"/>
    <w:rsid w:val="00E06E97"/>
    <w:rsid w:val="00E07B8F"/>
    <w:rsid w:val="00E10712"/>
    <w:rsid w:val="00E107A1"/>
    <w:rsid w:val="00E10DD1"/>
    <w:rsid w:val="00E11D47"/>
    <w:rsid w:val="00E1224C"/>
    <w:rsid w:val="00E1254C"/>
    <w:rsid w:val="00E12BDF"/>
    <w:rsid w:val="00E13326"/>
    <w:rsid w:val="00E13CD3"/>
    <w:rsid w:val="00E13D07"/>
    <w:rsid w:val="00E14356"/>
    <w:rsid w:val="00E147E0"/>
    <w:rsid w:val="00E14961"/>
    <w:rsid w:val="00E14AF2"/>
    <w:rsid w:val="00E14B6C"/>
    <w:rsid w:val="00E14D76"/>
    <w:rsid w:val="00E15183"/>
    <w:rsid w:val="00E15D6C"/>
    <w:rsid w:val="00E1720B"/>
    <w:rsid w:val="00E1772D"/>
    <w:rsid w:val="00E203DE"/>
    <w:rsid w:val="00E20476"/>
    <w:rsid w:val="00E20C27"/>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CDA"/>
    <w:rsid w:val="00E3150C"/>
    <w:rsid w:val="00E31687"/>
    <w:rsid w:val="00E31699"/>
    <w:rsid w:val="00E31761"/>
    <w:rsid w:val="00E31812"/>
    <w:rsid w:val="00E31889"/>
    <w:rsid w:val="00E31CE7"/>
    <w:rsid w:val="00E333D5"/>
    <w:rsid w:val="00E3394F"/>
    <w:rsid w:val="00E33A0B"/>
    <w:rsid w:val="00E34A2F"/>
    <w:rsid w:val="00E35A45"/>
    <w:rsid w:val="00E35E2C"/>
    <w:rsid w:val="00E35F7F"/>
    <w:rsid w:val="00E36392"/>
    <w:rsid w:val="00E36B32"/>
    <w:rsid w:val="00E37A6F"/>
    <w:rsid w:val="00E37A9C"/>
    <w:rsid w:val="00E40222"/>
    <w:rsid w:val="00E40406"/>
    <w:rsid w:val="00E407C5"/>
    <w:rsid w:val="00E4082B"/>
    <w:rsid w:val="00E40835"/>
    <w:rsid w:val="00E408EC"/>
    <w:rsid w:val="00E409B5"/>
    <w:rsid w:val="00E40B47"/>
    <w:rsid w:val="00E40BCB"/>
    <w:rsid w:val="00E4208F"/>
    <w:rsid w:val="00E42E94"/>
    <w:rsid w:val="00E43006"/>
    <w:rsid w:val="00E4312A"/>
    <w:rsid w:val="00E4322D"/>
    <w:rsid w:val="00E4331B"/>
    <w:rsid w:val="00E43551"/>
    <w:rsid w:val="00E43579"/>
    <w:rsid w:val="00E437FA"/>
    <w:rsid w:val="00E43981"/>
    <w:rsid w:val="00E455BC"/>
    <w:rsid w:val="00E45A2C"/>
    <w:rsid w:val="00E45DD4"/>
    <w:rsid w:val="00E460D2"/>
    <w:rsid w:val="00E46A6B"/>
    <w:rsid w:val="00E46A9C"/>
    <w:rsid w:val="00E47DB1"/>
    <w:rsid w:val="00E505AE"/>
    <w:rsid w:val="00E50BDD"/>
    <w:rsid w:val="00E510CF"/>
    <w:rsid w:val="00E513D7"/>
    <w:rsid w:val="00E519FE"/>
    <w:rsid w:val="00E5206C"/>
    <w:rsid w:val="00E52706"/>
    <w:rsid w:val="00E52AAB"/>
    <w:rsid w:val="00E5448E"/>
    <w:rsid w:val="00E54E0D"/>
    <w:rsid w:val="00E55247"/>
    <w:rsid w:val="00E558E5"/>
    <w:rsid w:val="00E55B3C"/>
    <w:rsid w:val="00E56795"/>
    <w:rsid w:val="00E57932"/>
    <w:rsid w:val="00E57AE4"/>
    <w:rsid w:val="00E57FDD"/>
    <w:rsid w:val="00E606C4"/>
    <w:rsid w:val="00E60811"/>
    <w:rsid w:val="00E60AB8"/>
    <w:rsid w:val="00E6103E"/>
    <w:rsid w:val="00E6125A"/>
    <w:rsid w:val="00E6185F"/>
    <w:rsid w:val="00E61D32"/>
    <w:rsid w:val="00E63C60"/>
    <w:rsid w:val="00E64050"/>
    <w:rsid w:val="00E64B7B"/>
    <w:rsid w:val="00E6514D"/>
    <w:rsid w:val="00E65161"/>
    <w:rsid w:val="00E652C9"/>
    <w:rsid w:val="00E65432"/>
    <w:rsid w:val="00E6593B"/>
    <w:rsid w:val="00E65D74"/>
    <w:rsid w:val="00E66E11"/>
    <w:rsid w:val="00E672C6"/>
    <w:rsid w:val="00E70192"/>
    <w:rsid w:val="00E70C55"/>
    <w:rsid w:val="00E70E34"/>
    <w:rsid w:val="00E70F07"/>
    <w:rsid w:val="00E7111E"/>
    <w:rsid w:val="00E71809"/>
    <w:rsid w:val="00E71A86"/>
    <w:rsid w:val="00E71D1E"/>
    <w:rsid w:val="00E71DB5"/>
    <w:rsid w:val="00E726F2"/>
    <w:rsid w:val="00E728E2"/>
    <w:rsid w:val="00E72C68"/>
    <w:rsid w:val="00E72D4B"/>
    <w:rsid w:val="00E7316E"/>
    <w:rsid w:val="00E731D9"/>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03B"/>
    <w:rsid w:val="00E82592"/>
    <w:rsid w:val="00E825ED"/>
    <w:rsid w:val="00E827BB"/>
    <w:rsid w:val="00E82D24"/>
    <w:rsid w:val="00E8357D"/>
    <w:rsid w:val="00E83C4F"/>
    <w:rsid w:val="00E84212"/>
    <w:rsid w:val="00E84C04"/>
    <w:rsid w:val="00E84F72"/>
    <w:rsid w:val="00E856A2"/>
    <w:rsid w:val="00E8572B"/>
    <w:rsid w:val="00E8575B"/>
    <w:rsid w:val="00E858A8"/>
    <w:rsid w:val="00E85929"/>
    <w:rsid w:val="00E85AD2"/>
    <w:rsid w:val="00E85F21"/>
    <w:rsid w:val="00E86EE4"/>
    <w:rsid w:val="00E87A37"/>
    <w:rsid w:val="00E87CF7"/>
    <w:rsid w:val="00E9036E"/>
    <w:rsid w:val="00E9078A"/>
    <w:rsid w:val="00E912FD"/>
    <w:rsid w:val="00E91B26"/>
    <w:rsid w:val="00E92C6E"/>
    <w:rsid w:val="00E92D0B"/>
    <w:rsid w:val="00E92DE5"/>
    <w:rsid w:val="00E92FFF"/>
    <w:rsid w:val="00E93195"/>
    <w:rsid w:val="00E9391C"/>
    <w:rsid w:val="00E93D05"/>
    <w:rsid w:val="00E94430"/>
    <w:rsid w:val="00E945F7"/>
    <w:rsid w:val="00E951D8"/>
    <w:rsid w:val="00E95C2A"/>
    <w:rsid w:val="00E961CB"/>
    <w:rsid w:val="00E96218"/>
    <w:rsid w:val="00E963BC"/>
    <w:rsid w:val="00E966A6"/>
    <w:rsid w:val="00E96E91"/>
    <w:rsid w:val="00E9751D"/>
    <w:rsid w:val="00E97DC6"/>
    <w:rsid w:val="00E97F7A"/>
    <w:rsid w:val="00EA0010"/>
    <w:rsid w:val="00EA0143"/>
    <w:rsid w:val="00EA041F"/>
    <w:rsid w:val="00EA089B"/>
    <w:rsid w:val="00EA15C0"/>
    <w:rsid w:val="00EA1973"/>
    <w:rsid w:val="00EA1ACC"/>
    <w:rsid w:val="00EA2E21"/>
    <w:rsid w:val="00EA2EAA"/>
    <w:rsid w:val="00EA380C"/>
    <w:rsid w:val="00EA4BC9"/>
    <w:rsid w:val="00EA53FE"/>
    <w:rsid w:val="00EA613D"/>
    <w:rsid w:val="00EA6744"/>
    <w:rsid w:val="00EA6CC2"/>
    <w:rsid w:val="00EA7308"/>
    <w:rsid w:val="00EA7474"/>
    <w:rsid w:val="00EA764B"/>
    <w:rsid w:val="00EB0831"/>
    <w:rsid w:val="00EB089C"/>
    <w:rsid w:val="00EB0AA8"/>
    <w:rsid w:val="00EB0B65"/>
    <w:rsid w:val="00EB0C1E"/>
    <w:rsid w:val="00EB0C65"/>
    <w:rsid w:val="00EB1362"/>
    <w:rsid w:val="00EB1624"/>
    <w:rsid w:val="00EB169F"/>
    <w:rsid w:val="00EB2635"/>
    <w:rsid w:val="00EB2961"/>
    <w:rsid w:val="00EB2E1A"/>
    <w:rsid w:val="00EB2F8A"/>
    <w:rsid w:val="00EB3268"/>
    <w:rsid w:val="00EB3298"/>
    <w:rsid w:val="00EB3939"/>
    <w:rsid w:val="00EB3CE6"/>
    <w:rsid w:val="00EB3E92"/>
    <w:rsid w:val="00EB3F18"/>
    <w:rsid w:val="00EB3FCA"/>
    <w:rsid w:val="00EB54AB"/>
    <w:rsid w:val="00EB5AA3"/>
    <w:rsid w:val="00EB6257"/>
    <w:rsid w:val="00EB68E6"/>
    <w:rsid w:val="00EB6AE9"/>
    <w:rsid w:val="00EB6B2D"/>
    <w:rsid w:val="00EB6DC7"/>
    <w:rsid w:val="00EB71C9"/>
    <w:rsid w:val="00EB760B"/>
    <w:rsid w:val="00EB763E"/>
    <w:rsid w:val="00EB7B67"/>
    <w:rsid w:val="00EB7D64"/>
    <w:rsid w:val="00EC0691"/>
    <w:rsid w:val="00EC07F1"/>
    <w:rsid w:val="00EC098C"/>
    <w:rsid w:val="00EC1E8A"/>
    <w:rsid w:val="00EC328C"/>
    <w:rsid w:val="00EC32F5"/>
    <w:rsid w:val="00EC3852"/>
    <w:rsid w:val="00EC3A55"/>
    <w:rsid w:val="00EC4528"/>
    <w:rsid w:val="00EC4828"/>
    <w:rsid w:val="00EC5241"/>
    <w:rsid w:val="00EC5817"/>
    <w:rsid w:val="00EC594C"/>
    <w:rsid w:val="00EC5C7B"/>
    <w:rsid w:val="00EC605C"/>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C2"/>
    <w:rsid w:val="00ED2841"/>
    <w:rsid w:val="00ED2ADA"/>
    <w:rsid w:val="00ED31F5"/>
    <w:rsid w:val="00ED3692"/>
    <w:rsid w:val="00ED3A6B"/>
    <w:rsid w:val="00ED3D4A"/>
    <w:rsid w:val="00ED41B8"/>
    <w:rsid w:val="00ED48AD"/>
    <w:rsid w:val="00ED4A77"/>
    <w:rsid w:val="00ED4AB9"/>
    <w:rsid w:val="00ED4B6E"/>
    <w:rsid w:val="00ED5183"/>
    <w:rsid w:val="00ED5981"/>
    <w:rsid w:val="00ED613A"/>
    <w:rsid w:val="00ED6514"/>
    <w:rsid w:val="00ED66B2"/>
    <w:rsid w:val="00ED695D"/>
    <w:rsid w:val="00ED71BA"/>
    <w:rsid w:val="00ED728F"/>
    <w:rsid w:val="00ED735E"/>
    <w:rsid w:val="00ED73A1"/>
    <w:rsid w:val="00ED7CA2"/>
    <w:rsid w:val="00EE04F9"/>
    <w:rsid w:val="00EE05E0"/>
    <w:rsid w:val="00EE13DA"/>
    <w:rsid w:val="00EE1595"/>
    <w:rsid w:val="00EE1E71"/>
    <w:rsid w:val="00EE2087"/>
    <w:rsid w:val="00EE20C2"/>
    <w:rsid w:val="00EE23B6"/>
    <w:rsid w:val="00EE2A9D"/>
    <w:rsid w:val="00EE3384"/>
    <w:rsid w:val="00EE499F"/>
    <w:rsid w:val="00EE56E2"/>
    <w:rsid w:val="00EE58FF"/>
    <w:rsid w:val="00EE5FCD"/>
    <w:rsid w:val="00EE5FD5"/>
    <w:rsid w:val="00EE63BF"/>
    <w:rsid w:val="00EE6859"/>
    <w:rsid w:val="00EE6D45"/>
    <w:rsid w:val="00EE6E89"/>
    <w:rsid w:val="00EE7464"/>
    <w:rsid w:val="00EF0D4B"/>
    <w:rsid w:val="00EF0FE6"/>
    <w:rsid w:val="00EF1130"/>
    <w:rsid w:val="00EF1432"/>
    <w:rsid w:val="00EF1511"/>
    <w:rsid w:val="00EF1E1C"/>
    <w:rsid w:val="00EF1F01"/>
    <w:rsid w:val="00EF2C39"/>
    <w:rsid w:val="00EF2C5F"/>
    <w:rsid w:val="00EF3811"/>
    <w:rsid w:val="00EF392A"/>
    <w:rsid w:val="00EF3AC4"/>
    <w:rsid w:val="00EF3FF9"/>
    <w:rsid w:val="00EF41AF"/>
    <w:rsid w:val="00EF4AD9"/>
    <w:rsid w:val="00EF4DB4"/>
    <w:rsid w:val="00EF5234"/>
    <w:rsid w:val="00EF55E9"/>
    <w:rsid w:val="00EF5B41"/>
    <w:rsid w:val="00EF611C"/>
    <w:rsid w:val="00EF625F"/>
    <w:rsid w:val="00EF6295"/>
    <w:rsid w:val="00EF62C0"/>
    <w:rsid w:val="00EF6D5A"/>
    <w:rsid w:val="00EF71E6"/>
    <w:rsid w:val="00F0058A"/>
    <w:rsid w:val="00F00630"/>
    <w:rsid w:val="00F00922"/>
    <w:rsid w:val="00F00924"/>
    <w:rsid w:val="00F00F6F"/>
    <w:rsid w:val="00F00F97"/>
    <w:rsid w:val="00F0187E"/>
    <w:rsid w:val="00F01BE6"/>
    <w:rsid w:val="00F01F75"/>
    <w:rsid w:val="00F0217A"/>
    <w:rsid w:val="00F02258"/>
    <w:rsid w:val="00F0232B"/>
    <w:rsid w:val="00F026D3"/>
    <w:rsid w:val="00F027E8"/>
    <w:rsid w:val="00F030D6"/>
    <w:rsid w:val="00F03395"/>
    <w:rsid w:val="00F034E6"/>
    <w:rsid w:val="00F03BF8"/>
    <w:rsid w:val="00F03E4C"/>
    <w:rsid w:val="00F04221"/>
    <w:rsid w:val="00F04D19"/>
    <w:rsid w:val="00F050A3"/>
    <w:rsid w:val="00F06340"/>
    <w:rsid w:val="00F0665D"/>
    <w:rsid w:val="00F06D42"/>
    <w:rsid w:val="00F07134"/>
    <w:rsid w:val="00F0724D"/>
    <w:rsid w:val="00F07378"/>
    <w:rsid w:val="00F0753F"/>
    <w:rsid w:val="00F10B81"/>
    <w:rsid w:val="00F10BC9"/>
    <w:rsid w:val="00F113C9"/>
    <w:rsid w:val="00F11C01"/>
    <w:rsid w:val="00F11D80"/>
    <w:rsid w:val="00F13942"/>
    <w:rsid w:val="00F14B08"/>
    <w:rsid w:val="00F14B4B"/>
    <w:rsid w:val="00F14CD1"/>
    <w:rsid w:val="00F15115"/>
    <w:rsid w:val="00F15A85"/>
    <w:rsid w:val="00F15C81"/>
    <w:rsid w:val="00F15D8C"/>
    <w:rsid w:val="00F15F18"/>
    <w:rsid w:val="00F15F4E"/>
    <w:rsid w:val="00F16B86"/>
    <w:rsid w:val="00F16E1A"/>
    <w:rsid w:val="00F16F92"/>
    <w:rsid w:val="00F17AB6"/>
    <w:rsid w:val="00F17C3E"/>
    <w:rsid w:val="00F20197"/>
    <w:rsid w:val="00F20369"/>
    <w:rsid w:val="00F20607"/>
    <w:rsid w:val="00F208BB"/>
    <w:rsid w:val="00F20C9E"/>
    <w:rsid w:val="00F213D8"/>
    <w:rsid w:val="00F213D9"/>
    <w:rsid w:val="00F21A5D"/>
    <w:rsid w:val="00F21C13"/>
    <w:rsid w:val="00F22362"/>
    <w:rsid w:val="00F22796"/>
    <w:rsid w:val="00F2296A"/>
    <w:rsid w:val="00F234A4"/>
    <w:rsid w:val="00F2363A"/>
    <w:rsid w:val="00F238F7"/>
    <w:rsid w:val="00F23BA0"/>
    <w:rsid w:val="00F2420C"/>
    <w:rsid w:val="00F24C28"/>
    <w:rsid w:val="00F24E9C"/>
    <w:rsid w:val="00F254C4"/>
    <w:rsid w:val="00F25641"/>
    <w:rsid w:val="00F256D8"/>
    <w:rsid w:val="00F25824"/>
    <w:rsid w:val="00F25E8C"/>
    <w:rsid w:val="00F26065"/>
    <w:rsid w:val="00F26219"/>
    <w:rsid w:val="00F266E3"/>
    <w:rsid w:val="00F2689C"/>
    <w:rsid w:val="00F27D38"/>
    <w:rsid w:val="00F27E44"/>
    <w:rsid w:val="00F30313"/>
    <w:rsid w:val="00F303BC"/>
    <w:rsid w:val="00F30472"/>
    <w:rsid w:val="00F30DE6"/>
    <w:rsid w:val="00F31052"/>
    <w:rsid w:val="00F318A1"/>
    <w:rsid w:val="00F31CF5"/>
    <w:rsid w:val="00F3265C"/>
    <w:rsid w:val="00F32AFE"/>
    <w:rsid w:val="00F32C4A"/>
    <w:rsid w:val="00F33262"/>
    <w:rsid w:val="00F333F4"/>
    <w:rsid w:val="00F3367E"/>
    <w:rsid w:val="00F33E4A"/>
    <w:rsid w:val="00F34381"/>
    <w:rsid w:val="00F343EE"/>
    <w:rsid w:val="00F353F4"/>
    <w:rsid w:val="00F35494"/>
    <w:rsid w:val="00F35607"/>
    <w:rsid w:val="00F359AB"/>
    <w:rsid w:val="00F35BAC"/>
    <w:rsid w:val="00F35DBA"/>
    <w:rsid w:val="00F36066"/>
    <w:rsid w:val="00F3619D"/>
    <w:rsid w:val="00F36A09"/>
    <w:rsid w:val="00F36DDE"/>
    <w:rsid w:val="00F3714A"/>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A30"/>
    <w:rsid w:val="00F45F64"/>
    <w:rsid w:val="00F462DF"/>
    <w:rsid w:val="00F46534"/>
    <w:rsid w:val="00F4662D"/>
    <w:rsid w:val="00F467BA"/>
    <w:rsid w:val="00F4689E"/>
    <w:rsid w:val="00F468AC"/>
    <w:rsid w:val="00F4696F"/>
    <w:rsid w:val="00F46A5F"/>
    <w:rsid w:val="00F47316"/>
    <w:rsid w:val="00F47507"/>
    <w:rsid w:val="00F47A01"/>
    <w:rsid w:val="00F47CEE"/>
    <w:rsid w:val="00F5031B"/>
    <w:rsid w:val="00F5052D"/>
    <w:rsid w:val="00F51A82"/>
    <w:rsid w:val="00F51B78"/>
    <w:rsid w:val="00F51BDD"/>
    <w:rsid w:val="00F52065"/>
    <w:rsid w:val="00F521CE"/>
    <w:rsid w:val="00F5253E"/>
    <w:rsid w:val="00F5254B"/>
    <w:rsid w:val="00F52CB7"/>
    <w:rsid w:val="00F53A44"/>
    <w:rsid w:val="00F54B36"/>
    <w:rsid w:val="00F54D1A"/>
    <w:rsid w:val="00F54E5E"/>
    <w:rsid w:val="00F551DB"/>
    <w:rsid w:val="00F55810"/>
    <w:rsid w:val="00F559BE"/>
    <w:rsid w:val="00F56F7E"/>
    <w:rsid w:val="00F56F9F"/>
    <w:rsid w:val="00F56FEF"/>
    <w:rsid w:val="00F57521"/>
    <w:rsid w:val="00F5792A"/>
    <w:rsid w:val="00F57D7E"/>
    <w:rsid w:val="00F60938"/>
    <w:rsid w:val="00F60C7E"/>
    <w:rsid w:val="00F60E0A"/>
    <w:rsid w:val="00F60E11"/>
    <w:rsid w:val="00F61606"/>
    <w:rsid w:val="00F61918"/>
    <w:rsid w:val="00F62151"/>
    <w:rsid w:val="00F62CA8"/>
    <w:rsid w:val="00F62F92"/>
    <w:rsid w:val="00F630B4"/>
    <w:rsid w:val="00F635EF"/>
    <w:rsid w:val="00F63BF4"/>
    <w:rsid w:val="00F63C55"/>
    <w:rsid w:val="00F63C60"/>
    <w:rsid w:val="00F648F0"/>
    <w:rsid w:val="00F64991"/>
    <w:rsid w:val="00F64FA6"/>
    <w:rsid w:val="00F65BA9"/>
    <w:rsid w:val="00F65BC8"/>
    <w:rsid w:val="00F65EEA"/>
    <w:rsid w:val="00F66205"/>
    <w:rsid w:val="00F6630F"/>
    <w:rsid w:val="00F66419"/>
    <w:rsid w:val="00F67079"/>
    <w:rsid w:val="00F67280"/>
    <w:rsid w:val="00F67B58"/>
    <w:rsid w:val="00F67C0A"/>
    <w:rsid w:val="00F67E81"/>
    <w:rsid w:val="00F7044B"/>
    <w:rsid w:val="00F70FD4"/>
    <w:rsid w:val="00F71342"/>
    <w:rsid w:val="00F719C0"/>
    <w:rsid w:val="00F71C68"/>
    <w:rsid w:val="00F7231B"/>
    <w:rsid w:val="00F724E2"/>
    <w:rsid w:val="00F7376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93D"/>
    <w:rsid w:val="00F83C4B"/>
    <w:rsid w:val="00F83EC7"/>
    <w:rsid w:val="00F83FFF"/>
    <w:rsid w:val="00F8421D"/>
    <w:rsid w:val="00F84928"/>
    <w:rsid w:val="00F85329"/>
    <w:rsid w:val="00F85683"/>
    <w:rsid w:val="00F85841"/>
    <w:rsid w:val="00F86079"/>
    <w:rsid w:val="00F8610A"/>
    <w:rsid w:val="00F86807"/>
    <w:rsid w:val="00F87282"/>
    <w:rsid w:val="00F878CD"/>
    <w:rsid w:val="00F87905"/>
    <w:rsid w:val="00F87A66"/>
    <w:rsid w:val="00F87E2D"/>
    <w:rsid w:val="00F90C1F"/>
    <w:rsid w:val="00F912D9"/>
    <w:rsid w:val="00F91A44"/>
    <w:rsid w:val="00F91BFA"/>
    <w:rsid w:val="00F91F8F"/>
    <w:rsid w:val="00F9217B"/>
    <w:rsid w:val="00F92792"/>
    <w:rsid w:val="00F929D2"/>
    <w:rsid w:val="00F9306C"/>
    <w:rsid w:val="00F97A34"/>
    <w:rsid w:val="00F97E4A"/>
    <w:rsid w:val="00F97EA1"/>
    <w:rsid w:val="00FA003A"/>
    <w:rsid w:val="00FA00D6"/>
    <w:rsid w:val="00FA05C8"/>
    <w:rsid w:val="00FA0678"/>
    <w:rsid w:val="00FA0DB6"/>
    <w:rsid w:val="00FA17D0"/>
    <w:rsid w:val="00FA23F7"/>
    <w:rsid w:val="00FA27EB"/>
    <w:rsid w:val="00FA35B6"/>
    <w:rsid w:val="00FA3C5F"/>
    <w:rsid w:val="00FA3EBC"/>
    <w:rsid w:val="00FA423C"/>
    <w:rsid w:val="00FA44D0"/>
    <w:rsid w:val="00FA4590"/>
    <w:rsid w:val="00FA55A2"/>
    <w:rsid w:val="00FA5DF0"/>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14"/>
    <w:rsid w:val="00FB5A71"/>
    <w:rsid w:val="00FB63F6"/>
    <w:rsid w:val="00FB7823"/>
    <w:rsid w:val="00FC05B2"/>
    <w:rsid w:val="00FC08B3"/>
    <w:rsid w:val="00FC09D7"/>
    <w:rsid w:val="00FC0ABE"/>
    <w:rsid w:val="00FC1269"/>
    <w:rsid w:val="00FC22D0"/>
    <w:rsid w:val="00FC291F"/>
    <w:rsid w:val="00FC38D4"/>
    <w:rsid w:val="00FC391E"/>
    <w:rsid w:val="00FC39B3"/>
    <w:rsid w:val="00FC3BB7"/>
    <w:rsid w:val="00FC4345"/>
    <w:rsid w:val="00FC444A"/>
    <w:rsid w:val="00FC453D"/>
    <w:rsid w:val="00FC4A89"/>
    <w:rsid w:val="00FC619B"/>
    <w:rsid w:val="00FC665F"/>
    <w:rsid w:val="00FC6C35"/>
    <w:rsid w:val="00FC6D59"/>
    <w:rsid w:val="00FC6D87"/>
    <w:rsid w:val="00FC6ECF"/>
    <w:rsid w:val="00FC7561"/>
    <w:rsid w:val="00FC78F5"/>
    <w:rsid w:val="00FC7ACA"/>
    <w:rsid w:val="00FC7AD2"/>
    <w:rsid w:val="00FD10B3"/>
    <w:rsid w:val="00FD11C3"/>
    <w:rsid w:val="00FD154E"/>
    <w:rsid w:val="00FD16A9"/>
    <w:rsid w:val="00FD24D7"/>
    <w:rsid w:val="00FD26D2"/>
    <w:rsid w:val="00FD29CE"/>
    <w:rsid w:val="00FD3AE2"/>
    <w:rsid w:val="00FD3E41"/>
    <w:rsid w:val="00FD3EFA"/>
    <w:rsid w:val="00FD54A8"/>
    <w:rsid w:val="00FD5AE4"/>
    <w:rsid w:val="00FD5F25"/>
    <w:rsid w:val="00FD5FE7"/>
    <w:rsid w:val="00FD60BE"/>
    <w:rsid w:val="00FD6494"/>
    <w:rsid w:val="00FD6804"/>
    <w:rsid w:val="00FD6894"/>
    <w:rsid w:val="00FD6AF0"/>
    <w:rsid w:val="00FD6E21"/>
    <w:rsid w:val="00FD704D"/>
    <w:rsid w:val="00FD74EF"/>
    <w:rsid w:val="00FD79B8"/>
    <w:rsid w:val="00FD79F6"/>
    <w:rsid w:val="00FE033F"/>
    <w:rsid w:val="00FE07A8"/>
    <w:rsid w:val="00FE0A2D"/>
    <w:rsid w:val="00FE0AD1"/>
    <w:rsid w:val="00FE0CC0"/>
    <w:rsid w:val="00FE1852"/>
    <w:rsid w:val="00FE1963"/>
    <w:rsid w:val="00FE1981"/>
    <w:rsid w:val="00FE1BF1"/>
    <w:rsid w:val="00FE2260"/>
    <w:rsid w:val="00FE33DB"/>
    <w:rsid w:val="00FE33F5"/>
    <w:rsid w:val="00FE352A"/>
    <w:rsid w:val="00FE37DD"/>
    <w:rsid w:val="00FE3C31"/>
    <w:rsid w:val="00FE4015"/>
    <w:rsid w:val="00FE44F5"/>
    <w:rsid w:val="00FE4783"/>
    <w:rsid w:val="00FE480D"/>
    <w:rsid w:val="00FE4ACC"/>
    <w:rsid w:val="00FE4F80"/>
    <w:rsid w:val="00FE50B9"/>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4DF"/>
    <w:rsid w:val="00FF55C7"/>
    <w:rsid w:val="00FF5C6A"/>
    <w:rsid w:val="00FF651D"/>
    <w:rsid w:val="00FF6843"/>
    <w:rsid w:val="00FF6976"/>
    <w:rsid w:val="00FF6BA1"/>
    <w:rsid w:val="00FF6C25"/>
    <w:rsid w:val="00FF6C79"/>
    <w:rsid w:val="010651D9"/>
    <w:rsid w:val="011F6449"/>
    <w:rsid w:val="01236AFB"/>
    <w:rsid w:val="019F7441"/>
    <w:rsid w:val="01B37585"/>
    <w:rsid w:val="01BF3708"/>
    <w:rsid w:val="01D55165"/>
    <w:rsid w:val="01DF6BF8"/>
    <w:rsid w:val="01EC2C57"/>
    <w:rsid w:val="02321280"/>
    <w:rsid w:val="026B2E25"/>
    <w:rsid w:val="02824D4D"/>
    <w:rsid w:val="02A3197F"/>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B555D"/>
    <w:rsid w:val="05251E14"/>
    <w:rsid w:val="056A18BB"/>
    <w:rsid w:val="058A70EA"/>
    <w:rsid w:val="05A16594"/>
    <w:rsid w:val="05A7762D"/>
    <w:rsid w:val="05D81C52"/>
    <w:rsid w:val="05DD0029"/>
    <w:rsid w:val="060E5941"/>
    <w:rsid w:val="06110FAF"/>
    <w:rsid w:val="06493CA7"/>
    <w:rsid w:val="065A6178"/>
    <w:rsid w:val="066F1CF3"/>
    <w:rsid w:val="06930BB8"/>
    <w:rsid w:val="07245D42"/>
    <w:rsid w:val="07264C62"/>
    <w:rsid w:val="07436C49"/>
    <w:rsid w:val="0779354C"/>
    <w:rsid w:val="07E25EEC"/>
    <w:rsid w:val="07F7744F"/>
    <w:rsid w:val="08061376"/>
    <w:rsid w:val="082E6544"/>
    <w:rsid w:val="08452D77"/>
    <w:rsid w:val="086401F8"/>
    <w:rsid w:val="08751CAA"/>
    <w:rsid w:val="087E4C40"/>
    <w:rsid w:val="08D66AD6"/>
    <w:rsid w:val="08DA33A3"/>
    <w:rsid w:val="08E80F13"/>
    <w:rsid w:val="09335624"/>
    <w:rsid w:val="093916BA"/>
    <w:rsid w:val="093A5A0B"/>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5529E"/>
    <w:rsid w:val="0B4C6C14"/>
    <w:rsid w:val="0B631A88"/>
    <w:rsid w:val="0B683D45"/>
    <w:rsid w:val="0B7F3F11"/>
    <w:rsid w:val="0B884417"/>
    <w:rsid w:val="0BF306DB"/>
    <w:rsid w:val="0BF6188C"/>
    <w:rsid w:val="0BF73C91"/>
    <w:rsid w:val="0C170175"/>
    <w:rsid w:val="0C571A41"/>
    <w:rsid w:val="0C5C1171"/>
    <w:rsid w:val="0C5E1CBC"/>
    <w:rsid w:val="0C615B50"/>
    <w:rsid w:val="0C8445DA"/>
    <w:rsid w:val="0C87121B"/>
    <w:rsid w:val="0CC007F7"/>
    <w:rsid w:val="0CFE707A"/>
    <w:rsid w:val="0D063BDA"/>
    <w:rsid w:val="0D08375F"/>
    <w:rsid w:val="0D184CFB"/>
    <w:rsid w:val="0D281859"/>
    <w:rsid w:val="0D4A7419"/>
    <w:rsid w:val="0D827401"/>
    <w:rsid w:val="0D84094E"/>
    <w:rsid w:val="0D8A00E9"/>
    <w:rsid w:val="0D8D589E"/>
    <w:rsid w:val="0DA01C73"/>
    <w:rsid w:val="0DD63300"/>
    <w:rsid w:val="0DF50604"/>
    <w:rsid w:val="0DF702FE"/>
    <w:rsid w:val="0E060E51"/>
    <w:rsid w:val="0E5604B2"/>
    <w:rsid w:val="0E6D5D79"/>
    <w:rsid w:val="0E854C09"/>
    <w:rsid w:val="0E9D0089"/>
    <w:rsid w:val="0EB803EE"/>
    <w:rsid w:val="0EF94D4B"/>
    <w:rsid w:val="0F300A79"/>
    <w:rsid w:val="0F4958DC"/>
    <w:rsid w:val="0F515DF7"/>
    <w:rsid w:val="0F596BA8"/>
    <w:rsid w:val="0F6248D2"/>
    <w:rsid w:val="0F693536"/>
    <w:rsid w:val="0F7B0511"/>
    <w:rsid w:val="0F7B76D9"/>
    <w:rsid w:val="0F816ACD"/>
    <w:rsid w:val="0F9832DB"/>
    <w:rsid w:val="0FBF3FD2"/>
    <w:rsid w:val="0FBF7FF3"/>
    <w:rsid w:val="104906F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82B6C"/>
    <w:rsid w:val="129E45B4"/>
    <w:rsid w:val="12A63908"/>
    <w:rsid w:val="12D434A1"/>
    <w:rsid w:val="12D81596"/>
    <w:rsid w:val="13072A44"/>
    <w:rsid w:val="135F4BE2"/>
    <w:rsid w:val="139B1A0A"/>
    <w:rsid w:val="139D25C7"/>
    <w:rsid w:val="13BF3CE4"/>
    <w:rsid w:val="140C561B"/>
    <w:rsid w:val="141008D8"/>
    <w:rsid w:val="14125FE6"/>
    <w:rsid w:val="14392EF3"/>
    <w:rsid w:val="146D271E"/>
    <w:rsid w:val="14982588"/>
    <w:rsid w:val="149A5AD9"/>
    <w:rsid w:val="14A7619D"/>
    <w:rsid w:val="14DA5675"/>
    <w:rsid w:val="150536C3"/>
    <w:rsid w:val="150C1963"/>
    <w:rsid w:val="151447A0"/>
    <w:rsid w:val="154A6454"/>
    <w:rsid w:val="15762120"/>
    <w:rsid w:val="15767BF6"/>
    <w:rsid w:val="15DD41F9"/>
    <w:rsid w:val="16582AB2"/>
    <w:rsid w:val="16A8729C"/>
    <w:rsid w:val="16B33777"/>
    <w:rsid w:val="16BC70A7"/>
    <w:rsid w:val="16C6339E"/>
    <w:rsid w:val="17070497"/>
    <w:rsid w:val="172F2D79"/>
    <w:rsid w:val="17557BEF"/>
    <w:rsid w:val="17C62A84"/>
    <w:rsid w:val="17D349C1"/>
    <w:rsid w:val="1830729E"/>
    <w:rsid w:val="18575B18"/>
    <w:rsid w:val="1870062C"/>
    <w:rsid w:val="18817102"/>
    <w:rsid w:val="18830A15"/>
    <w:rsid w:val="18852B28"/>
    <w:rsid w:val="188B5321"/>
    <w:rsid w:val="18937D96"/>
    <w:rsid w:val="18BB466F"/>
    <w:rsid w:val="19287478"/>
    <w:rsid w:val="19932372"/>
    <w:rsid w:val="19A20DD5"/>
    <w:rsid w:val="19AE03F1"/>
    <w:rsid w:val="1A071A03"/>
    <w:rsid w:val="1A1F16AE"/>
    <w:rsid w:val="1A3B5C77"/>
    <w:rsid w:val="1A984BAD"/>
    <w:rsid w:val="1AB8220E"/>
    <w:rsid w:val="1AC82F56"/>
    <w:rsid w:val="1AE4166C"/>
    <w:rsid w:val="1AF06CFB"/>
    <w:rsid w:val="1AF11B8D"/>
    <w:rsid w:val="1B1050AF"/>
    <w:rsid w:val="1B11359C"/>
    <w:rsid w:val="1B12174B"/>
    <w:rsid w:val="1B2A271F"/>
    <w:rsid w:val="1B530544"/>
    <w:rsid w:val="1B713184"/>
    <w:rsid w:val="1BA209CF"/>
    <w:rsid w:val="1BB4777D"/>
    <w:rsid w:val="1BD75AB8"/>
    <w:rsid w:val="1C0459C2"/>
    <w:rsid w:val="1C1B3B4A"/>
    <w:rsid w:val="1C88086E"/>
    <w:rsid w:val="1CE67EDB"/>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A24171"/>
    <w:rsid w:val="1FE868A9"/>
    <w:rsid w:val="20034907"/>
    <w:rsid w:val="20173E4B"/>
    <w:rsid w:val="204E48BC"/>
    <w:rsid w:val="208921B3"/>
    <w:rsid w:val="20973DEB"/>
    <w:rsid w:val="20B26522"/>
    <w:rsid w:val="20B44310"/>
    <w:rsid w:val="20CA2C97"/>
    <w:rsid w:val="211116EB"/>
    <w:rsid w:val="216133FC"/>
    <w:rsid w:val="219519F6"/>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895D9F"/>
    <w:rsid w:val="24B22173"/>
    <w:rsid w:val="24B95AD9"/>
    <w:rsid w:val="24BE24DA"/>
    <w:rsid w:val="24CF5825"/>
    <w:rsid w:val="24D663E6"/>
    <w:rsid w:val="24D77F2B"/>
    <w:rsid w:val="25822CA0"/>
    <w:rsid w:val="258B00E2"/>
    <w:rsid w:val="25A917A6"/>
    <w:rsid w:val="25B237E7"/>
    <w:rsid w:val="25BE27CC"/>
    <w:rsid w:val="25D47FAB"/>
    <w:rsid w:val="25F74A5C"/>
    <w:rsid w:val="2628662C"/>
    <w:rsid w:val="262D45DE"/>
    <w:rsid w:val="26A53EF9"/>
    <w:rsid w:val="26A94201"/>
    <w:rsid w:val="26AC274F"/>
    <w:rsid w:val="27044A29"/>
    <w:rsid w:val="271D34C8"/>
    <w:rsid w:val="276142BF"/>
    <w:rsid w:val="27783712"/>
    <w:rsid w:val="27907362"/>
    <w:rsid w:val="27EC400F"/>
    <w:rsid w:val="28333E1D"/>
    <w:rsid w:val="283D6314"/>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9D013C"/>
    <w:rsid w:val="2EBB0FEE"/>
    <w:rsid w:val="2EC566F1"/>
    <w:rsid w:val="2EC63002"/>
    <w:rsid w:val="2F061F03"/>
    <w:rsid w:val="2F0A6B38"/>
    <w:rsid w:val="2F424895"/>
    <w:rsid w:val="2F946CCB"/>
    <w:rsid w:val="2FD25781"/>
    <w:rsid w:val="2FF312BB"/>
    <w:rsid w:val="2FFD7934"/>
    <w:rsid w:val="30733ACD"/>
    <w:rsid w:val="308C3862"/>
    <w:rsid w:val="309379D8"/>
    <w:rsid w:val="30A270F7"/>
    <w:rsid w:val="30C41537"/>
    <w:rsid w:val="30DF1478"/>
    <w:rsid w:val="30EC586F"/>
    <w:rsid w:val="312E54AD"/>
    <w:rsid w:val="319C6071"/>
    <w:rsid w:val="31AC537E"/>
    <w:rsid w:val="31E3679B"/>
    <w:rsid w:val="31E732FD"/>
    <w:rsid w:val="32517576"/>
    <w:rsid w:val="326B5791"/>
    <w:rsid w:val="32A553B1"/>
    <w:rsid w:val="32BE5C2C"/>
    <w:rsid w:val="32FB6478"/>
    <w:rsid w:val="33263B3F"/>
    <w:rsid w:val="336963EB"/>
    <w:rsid w:val="33816EEB"/>
    <w:rsid w:val="33CF45A9"/>
    <w:rsid w:val="33EB55CD"/>
    <w:rsid w:val="33EC4C02"/>
    <w:rsid w:val="340D2360"/>
    <w:rsid w:val="3410665D"/>
    <w:rsid w:val="34211214"/>
    <w:rsid w:val="342E63AB"/>
    <w:rsid w:val="346136C0"/>
    <w:rsid w:val="347736D4"/>
    <w:rsid w:val="34950E68"/>
    <w:rsid w:val="34986E94"/>
    <w:rsid w:val="34AF62C9"/>
    <w:rsid w:val="34CB4388"/>
    <w:rsid w:val="34FA6E12"/>
    <w:rsid w:val="352315D1"/>
    <w:rsid w:val="358D5588"/>
    <w:rsid w:val="36142F71"/>
    <w:rsid w:val="363A3B40"/>
    <w:rsid w:val="363B7ECE"/>
    <w:rsid w:val="365302AE"/>
    <w:rsid w:val="36607A0A"/>
    <w:rsid w:val="366E227C"/>
    <w:rsid w:val="366F2E0D"/>
    <w:rsid w:val="367B6A5C"/>
    <w:rsid w:val="36A74ADA"/>
    <w:rsid w:val="36AD60D5"/>
    <w:rsid w:val="36B224F9"/>
    <w:rsid w:val="36EC0CC9"/>
    <w:rsid w:val="373F410B"/>
    <w:rsid w:val="37EE7094"/>
    <w:rsid w:val="38296C89"/>
    <w:rsid w:val="383002EB"/>
    <w:rsid w:val="38334D33"/>
    <w:rsid w:val="38586797"/>
    <w:rsid w:val="38BC0149"/>
    <w:rsid w:val="38D87D1C"/>
    <w:rsid w:val="39636459"/>
    <w:rsid w:val="396B7F6C"/>
    <w:rsid w:val="39B417A9"/>
    <w:rsid w:val="39FC5695"/>
    <w:rsid w:val="3A006D8E"/>
    <w:rsid w:val="3A3651E5"/>
    <w:rsid w:val="3A744481"/>
    <w:rsid w:val="3A864FF0"/>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E27D7"/>
    <w:rsid w:val="3F060E16"/>
    <w:rsid w:val="3F1D1096"/>
    <w:rsid w:val="3F2F0234"/>
    <w:rsid w:val="3F6363FE"/>
    <w:rsid w:val="3F756B8F"/>
    <w:rsid w:val="3F95482B"/>
    <w:rsid w:val="4019356B"/>
    <w:rsid w:val="40592157"/>
    <w:rsid w:val="406E1CAE"/>
    <w:rsid w:val="40A0133A"/>
    <w:rsid w:val="40C31A53"/>
    <w:rsid w:val="40DF5DE4"/>
    <w:rsid w:val="40EE6BB8"/>
    <w:rsid w:val="40FF545D"/>
    <w:rsid w:val="410067C8"/>
    <w:rsid w:val="418F0D2A"/>
    <w:rsid w:val="41BA1658"/>
    <w:rsid w:val="41CB7807"/>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25BC5"/>
    <w:rsid w:val="451B225C"/>
    <w:rsid w:val="452410C9"/>
    <w:rsid w:val="45317DFB"/>
    <w:rsid w:val="456D3CE4"/>
    <w:rsid w:val="4579042C"/>
    <w:rsid w:val="457F0571"/>
    <w:rsid w:val="45851176"/>
    <w:rsid w:val="45C63B94"/>
    <w:rsid w:val="45E47D99"/>
    <w:rsid w:val="460E7DA5"/>
    <w:rsid w:val="46422483"/>
    <w:rsid w:val="4659254A"/>
    <w:rsid w:val="465B0637"/>
    <w:rsid w:val="465E3F0D"/>
    <w:rsid w:val="466A16E6"/>
    <w:rsid w:val="46893F2B"/>
    <w:rsid w:val="46C4686E"/>
    <w:rsid w:val="477B778F"/>
    <w:rsid w:val="478203EC"/>
    <w:rsid w:val="47B025FA"/>
    <w:rsid w:val="47E524E0"/>
    <w:rsid w:val="4809698F"/>
    <w:rsid w:val="4811697D"/>
    <w:rsid w:val="485053C5"/>
    <w:rsid w:val="48642BA7"/>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92727"/>
    <w:rsid w:val="4BEE2503"/>
    <w:rsid w:val="4C245A30"/>
    <w:rsid w:val="4CB6685F"/>
    <w:rsid w:val="4CC367FE"/>
    <w:rsid w:val="4D077F3C"/>
    <w:rsid w:val="4D123355"/>
    <w:rsid w:val="4D2A3B31"/>
    <w:rsid w:val="4D312C52"/>
    <w:rsid w:val="4D905305"/>
    <w:rsid w:val="4D964A72"/>
    <w:rsid w:val="4D9C1254"/>
    <w:rsid w:val="4DB530E4"/>
    <w:rsid w:val="4E793892"/>
    <w:rsid w:val="4E800872"/>
    <w:rsid w:val="4EC569ED"/>
    <w:rsid w:val="4ED50EA1"/>
    <w:rsid w:val="4EEC050C"/>
    <w:rsid w:val="4F036CE2"/>
    <w:rsid w:val="4F055122"/>
    <w:rsid w:val="4F104EC3"/>
    <w:rsid w:val="4F47354A"/>
    <w:rsid w:val="4F911C54"/>
    <w:rsid w:val="4FB97B2A"/>
    <w:rsid w:val="4FE625E0"/>
    <w:rsid w:val="5021480F"/>
    <w:rsid w:val="50962ECB"/>
    <w:rsid w:val="50A42E38"/>
    <w:rsid w:val="50A4577F"/>
    <w:rsid w:val="50B73D1F"/>
    <w:rsid w:val="50BD5BC9"/>
    <w:rsid w:val="50C11EEE"/>
    <w:rsid w:val="50CC4186"/>
    <w:rsid w:val="50E97CFC"/>
    <w:rsid w:val="50FA4028"/>
    <w:rsid w:val="510D65B7"/>
    <w:rsid w:val="511157AB"/>
    <w:rsid w:val="5142540C"/>
    <w:rsid w:val="518832C8"/>
    <w:rsid w:val="51A0432A"/>
    <w:rsid w:val="51A86090"/>
    <w:rsid w:val="51B7396D"/>
    <w:rsid w:val="522E4CC3"/>
    <w:rsid w:val="5244713B"/>
    <w:rsid w:val="524854DD"/>
    <w:rsid w:val="52615633"/>
    <w:rsid w:val="52977FD4"/>
    <w:rsid w:val="52A25790"/>
    <w:rsid w:val="52A96B6F"/>
    <w:rsid w:val="52B45975"/>
    <w:rsid w:val="52D94AA4"/>
    <w:rsid w:val="52EA3A62"/>
    <w:rsid w:val="52F50BB8"/>
    <w:rsid w:val="53097272"/>
    <w:rsid w:val="53544462"/>
    <w:rsid w:val="5397158E"/>
    <w:rsid w:val="53CF3BFC"/>
    <w:rsid w:val="54013861"/>
    <w:rsid w:val="54487265"/>
    <w:rsid w:val="544D6070"/>
    <w:rsid w:val="54605E1E"/>
    <w:rsid w:val="54B3506A"/>
    <w:rsid w:val="54CA0D16"/>
    <w:rsid w:val="54DD4057"/>
    <w:rsid w:val="54E7490F"/>
    <w:rsid w:val="550764A4"/>
    <w:rsid w:val="550B2BF6"/>
    <w:rsid w:val="551655FD"/>
    <w:rsid w:val="55214EB5"/>
    <w:rsid w:val="55364EFD"/>
    <w:rsid w:val="555D4828"/>
    <w:rsid w:val="557A4C8B"/>
    <w:rsid w:val="558931E1"/>
    <w:rsid w:val="55923347"/>
    <w:rsid w:val="55925180"/>
    <w:rsid w:val="55983B1B"/>
    <w:rsid w:val="55A8376B"/>
    <w:rsid w:val="55DC29B6"/>
    <w:rsid w:val="55DD4241"/>
    <w:rsid w:val="561B6742"/>
    <w:rsid w:val="566B6D1E"/>
    <w:rsid w:val="56AB55B0"/>
    <w:rsid w:val="56FA762A"/>
    <w:rsid w:val="57032A2C"/>
    <w:rsid w:val="570D69AD"/>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C3142"/>
    <w:rsid w:val="58917D2F"/>
    <w:rsid w:val="5894085C"/>
    <w:rsid w:val="58AE4F0C"/>
    <w:rsid w:val="58B85899"/>
    <w:rsid w:val="58E363A9"/>
    <w:rsid w:val="59263480"/>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A33638"/>
    <w:rsid w:val="5BC933A6"/>
    <w:rsid w:val="5BFC8AA5"/>
    <w:rsid w:val="5C02690E"/>
    <w:rsid w:val="5C196DA7"/>
    <w:rsid w:val="5C2A048C"/>
    <w:rsid w:val="5C80234E"/>
    <w:rsid w:val="5C8A680C"/>
    <w:rsid w:val="5D0C4701"/>
    <w:rsid w:val="5D0F0395"/>
    <w:rsid w:val="5D221076"/>
    <w:rsid w:val="5D397964"/>
    <w:rsid w:val="5D513B42"/>
    <w:rsid w:val="5D5A391C"/>
    <w:rsid w:val="5D5F10C0"/>
    <w:rsid w:val="5D891B7B"/>
    <w:rsid w:val="5DAD38EE"/>
    <w:rsid w:val="5E006862"/>
    <w:rsid w:val="5E0207B9"/>
    <w:rsid w:val="5E053485"/>
    <w:rsid w:val="5E1834A1"/>
    <w:rsid w:val="5E261785"/>
    <w:rsid w:val="5E435A9B"/>
    <w:rsid w:val="5E4A7017"/>
    <w:rsid w:val="5E552BBA"/>
    <w:rsid w:val="5E611C10"/>
    <w:rsid w:val="5E720CB2"/>
    <w:rsid w:val="5EFC7377"/>
    <w:rsid w:val="5F06174D"/>
    <w:rsid w:val="5F3A3602"/>
    <w:rsid w:val="5F6277C6"/>
    <w:rsid w:val="5F6D0B1D"/>
    <w:rsid w:val="5F8D0B82"/>
    <w:rsid w:val="5FBB09D5"/>
    <w:rsid w:val="5FCC5339"/>
    <w:rsid w:val="5FE34A5B"/>
    <w:rsid w:val="5FFE1E36"/>
    <w:rsid w:val="60232584"/>
    <w:rsid w:val="607330CE"/>
    <w:rsid w:val="60825176"/>
    <w:rsid w:val="609F2AC4"/>
    <w:rsid w:val="60EE3BF2"/>
    <w:rsid w:val="60F80E09"/>
    <w:rsid w:val="60FA2EE8"/>
    <w:rsid w:val="61054A27"/>
    <w:rsid w:val="610A52BC"/>
    <w:rsid w:val="611D2366"/>
    <w:rsid w:val="61421856"/>
    <w:rsid w:val="615227C4"/>
    <w:rsid w:val="61654E3F"/>
    <w:rsid w:val="6182292A"/>
    <w:rsid w:val="61840B64"/>
    <w:rsid w:val="619F7F92"/>
    <w:rsid w:val="61E810F3"/>
    <w:rsid w:val="61F94C26"/>
    <w:rsid w:val="62000E56"/>
    <w:rsid w:val="624F3E49"/>
    <w:rsid w:val="62632286"/>
    <w:rsid w:val="62885958"/>
    <w:rsid w:val="62C353FF"/>
    <w:rsid w:val="62F40B65"/>
    <w:rsid w:val="62FC2CFE"/>
    <w:rsid w:val="63024505"/>
    <w:rsid w:val="635B1DB5"/>
    <w:rsid w:val="63711FED"/>
    <w:rsid w:val="63880DDC"/>
    <w:rsid w:val="638D750D"/>
    <w:rsid w:val="63AC6CC0"/>
    <w:rsid w:val="64055776"/>
    <w:rsid w:val="64240056"/>
    <w:rsid w:val="643E143A"/>
    <w:rsid w:val="6473673C"/>
    <w:rsid w:val="648B6EEF"/>
    <w:rsid w:val="64C158BF"/>
    <w:rsid w:val="64CE2EAA"/>
    <w:rsid w:val="653C3090"/>
    <w:rsid w:val="65692C30"/>
    <w:rsid w:val="65854376"/>
    <w:rsid w:val="658767BE"/>
    <w:rsid w:val="65892531"/>
    <w:rsid w:val="65B51FEA"/>
    <w:rsid w:val="66195831"/>
    <w:rsid w:val="662E75B1"/>
    <w:rsid w:val="66342C2E"/>
    <w:rsid w:val="663E784C"/>
    <w:rsid w:val="668B6A45"/>
    <w:rsid w:val="672F3F24"/>
    <w:rsid w:val="673E055F"/>
    <w:rsid w:val="67551CE3"/>
    <w:rsid w:val="677169C6"/>
    <w:rsid w:val="678C54C3"/>
    <w:rsid w:val="67995B7E"/>
    <w:rsid w:val="67A22552"/>
    <w:rsid w:val="67B22DCC"/>
    <w:rsid w:val="67BE71AA"/>
    <w:rsid w:val="67D90273"/>
    <w:rsid w:val="67DE5875"/>
    <w:rsid w:val="67E55852"/>
    <w:rsid w:val="67EB1AB4"/>
    <w:rsid w:val="67FA1285"/>
    <w:rsid w:val="67FC12E9"/>
    <w:rsid w:val="68202862"/>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35D53"/>
    <w:rsid w:val="6AE96859"/>
    <w:rsid w:val="6B054AC4"/>
    <w:rsid w:val="6B147746"/>
    <w:rsid w:val="6B24787C"/>
    <w:rsid w:val="6B573233"/>
    <w:rsid w:val="6B5B6274"/>
    <w:rsid w:val="6B935D53"/>
    <w:rsid w:val="6B9D6DDE"/>
    <w:rsid w:val="6BCF19E8"/>
    <w:rsid w:val="6C196F71"/>
    <w:rsid w:val="6C1F15A2"/>
    <w:rsid w:val="6C226FCB"/>
    <w:rsid w:val="6C31226F"/>
    <w:rsid w:val="6C552F0B"/>
    <w:rsid w:val="6C8C67B7"/>
    <w:rsid w:val="6C9D744C"/>
    <w:rsid w:val="6D167928"/>
    <w:rsid w:val="6D26299B"/>
    <w:rsid w:val="6D4772EC"/>
    <w:rsid w:val="6D566C9C"/>
    <w:rsid w:val="6D9078AF"/>
    <w:rsid w:val="6DAA3FEF"/>
    <w:rsid w:val="6DC0172B"/>
    <w:rsid w:val="6DCB690C"/>
    <w:rsid w:val="6DD41A5B"/>
    <w:rsid w:val="6DF43C2E"/>
    <w:rsid w:val="6DF51CA3"/>
    <w:rsid w:val="6E8335BD"/>
    <w:rsid w:val="6E8E12EF"/>
    <w:rsid w:val="6E972936"/>
    <w:rsid w:val="6ED446C5"/>
    <w:rsid w:val="6F2A7D94"/>
    <w:rsid w:val="6F5E59C9"/>
    <w:rsid w:val="6F8331F1"/>
    <w:rsid w:val="6FAE1A09"/>
    <w:rsid w:val="6FD75BF8"/>
    <w:rsid w:val="70577283"/>
    <w:rsid w:val="707723D0"/>
    <w:rsid w:val="70B76860"/>
    <w:rsid w:val="70F5661B"/>
    <w:rsid w:val="71360107"/>
    <w:rsid w:val="713B688E"/>
    <w:rsid w:val="71494AF5"/>
    <w:rsid w:val="714B0D57"/>
    <w:rsid w:val="71BE512B"/>
    <w:rsid w:val="71D43752"/>
    <w:rsid w:val="71F1796A"/>
    <w:rsid w:val="72154626"/>
    <w:rsid w:val="72262B5D"/>
    <w:rsid w:val="72283FF7"/>
    <w:rsid w:val="722E7212"/>
    <w:rsid w:val="723A0474"/>
    <w:rsid w:val="725923E4"/>
    <w:rsid w:val="72864BF7"/>
    <w:rsid w:val="729023FC"/>
    <w:rsid w:val="72A41092"/>
    <w:rsid w:val="72A6256B"/>
    <w:rsid w:val="731615EE"/>
    <w:rsid w:val="73570A7C"/>
    <w:rsid w:val="73C0646E"/>
    <w:rsid w:val="73F000B6"/>
    <w:rsid w:val="742222F5"/>
    <w:rsid w:val="74476126"/>
    <w:rsid w:val="74706664"/>
    <w:rsid w:val="747F3682"/>
    <w:rsid w:val="749C4185"/>
    <w:rsid w:val="74AB368B"/>
    <w:rsid w:val="74CE0CB5"/>
    <w:rsid w:val="75067759"/>
    <w:rsid w:val="752E6DCD"/>
    <w:rsid w:val="7551380D"/>
    <w:rsid w:val="75600BE5"/>
    <w:rsid w:val="7564475C"/>
    <w:rsid w:val="7583797F"/>
    <w:rsid w:val="75D20F1D"/>
    <w:rsid w:val="75DA2C18"/>
    <w:rsid w:val="75F327AE"/>
    <w:rsid w:val="75F54412"/>
    <w:rsid w:val="75F62A4C"/>
    <w:rsid w:val="761D08E0"/>
    <w:rsid w:val="765D347C"/>
    <w:rsid w:val="76826699"/>
    <w:rsid w:val="76C011C0"/>
    <w:rsid w:val="76C87133"/>
    <w:rsid w:val="76CD08D5"/>
    <w:rsid w:val="76DB4B92"/>
    <w:rsid w:val="77052AA4"/>
    <w:rsid w:val="77082A56"/>
    <w:rsid w:val="77136511"/>
    <w:rsid w:val="77340A39"/>
    <w:rsid w:val="77351FD0"/>
    <w:rsid w:val="77472422"/>
    <w:rsid w:val="77605F29"/>
    <w:rsid w:val="777378E8"/>
    <w:rsid w:val="777F31F2"/>
    <w:rsid w:val="77D1700D"/>
    <w:rsid w:val="77EC04CC"/>
    <w:rsid w:val="78372035"/>
    <w:rsid w:val="78775729"/>
    <w:rsid w:val="789A156B"/>
    <w:rsid w:val="78A42DB0"/>
    <w:rsid w:val="78A656AB"/>
    <w:rsid w:val="78B2245C"/>
    <w:rsid w:val="78E172CC"/>
    <w:rsid w:val="78EA1D1F"/>
    <w:rsid w:val="78F95039"/>
    <w:rsid w:val="7904172F"/>
    <w:rsid w:val="790F7E27"/>
    <w:rsid w:val="792A231A"/>
    <w:rsid w:val="79316829"/>
    <w:rsid w:val="797E66A9"/>
    <w:rsid w:val="79A97383"/>
    <w:rsid w:val="79E27E8B"/>
    <w:rsid w:val="79EA1A55"/>
    <w:rsid w:val="79F850CE"/>
    <w:rsid w:val="79FD443C"/>
    <w:rsid w:val="7A1D1975"/>
    <w:rsid w:val="7A3E5150"/>
    <w:rsid w:val="7A4670D6"/>
    <w:rsid w:val="7A534B63"/>
    <w:rsid w:val="7A615382"/>
    <w:rsid w:val="7A67303B"/>
    <w:rsid w:val="7A6E1938"/>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4499E"/>
    <w:rsid w:val="7CE27788"/>
    <w:rsid w:val="7CEF1130"/>
    <w:rsid w:val="7D0C32F1"/>
    <w:rsid w:val="7D0F408D"/>
    <w:rsid w:val="7D2D3A06"/>
    <w:rsid w:val="7D32101D"/>
    <w:rsid w:val="7D3D4472"/>
    <w:rsid w:val="7D491C6C"/>
    <w:rsid w:val="7D5429C0"/>
    <w:rsid w:val="7D6E6D43"/>
    <w:rsid w:val="7DB57A34"/>
    <w:rsid w:val="7DB978DB"/>
    <w:rsid w:val="7DE60973"/>
    <w:rsid w:val="7DEF0916"/>
    <w:rsid w:val="7E1E5218"/>
    <w:rsid w:val="7E9A4E1F"/>
    <w:rsid w:val="7EA7723A"/>
    <w:rsid w:val="7EF56FBB"/>
    <w:rsid w:val="7F0768EB"/>
    <w:rsid w:val="7F143BEC"/>
    <w:rsid w:val="7F715AF2"/>
    <w:rsid w:val="7F886E69"/>
    <w:rsid w:val="BB7FA927"/>
    <w:rsid w:val="DDFB537B"/>
    <w:rsid w:val="F5FFD31F"/>
    <w:rsid w:val="FBEFE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99"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30"/>
    <w:autoRedefine/>
    <w:qFormat/>
    <w:uiPriority w:val="99"/>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next w:val="6"/>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envelope return"/>
    <w:basedOn w:val="1"/>
    <w:autoRedefine/>
    <w:unhideWhenUsed/>
    <w:qFormat/>
    <w:uiPriority w:val="99"/>
    <w:pPr>
      <w:adjustRightInd/>
      <w:snapToGrid w:val="0"/>
    </w:pPr>
    <w:rPr>
      <w:rFonts w:asciiTheme="majorHAnsi" w:hAnsiTheme="majorHAnsi" w:eastAsiaTheme="majorEastAsia" w:cstheme="majorBidi"/>
      <w:szCs w:val="22"/>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
    <w:next w:val="1"/>
    <w:link w:val="321"/>
    <w:autoRedefine/>
    <w:qFormat/>
    <w:uiPriority w:val="0"/>
    <w:pPr>
      <w:ind w:firstLine="420"/>
    </w:pPr>
    <w:rPr>
      <w:rFonts w:hAnsi="Calibri" w:cs="Times New Roman"/>
      <w:snapToGrid/>
      <w:szCs w:val="20"/>
    </w:rPr>
  </w:style>
  <w:style w:type="paragraph" w:styleId="62">
    <w:name w:val="Body Text First Indent 2"/>
    <w:basedOn w:val="24"/>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unhideWhenUsed/>
    <w:qFormat/>
    <w:uiPriority w:val="99"/>
    <w:rPr>
      <w:rFonts w:ascii="宋体" w:hAnsi="宋体" w:eastAsia="宋体" w:cs="宋体"/>
    </w:rPr>
  </w:style>
  <w:style w:type="paragraph" w:customStyle="1" w:styleId="81">
    <w:name w:val="表格文字"/>
    <w:basedOn w:val="1"/>
    <w:next w:val="2"/>
    <w:autoRedefine/>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99"/>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99"/>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99"/>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1"/>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0"/>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99"/>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99"/>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0"/>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99"/>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1"/>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1"/>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bookmark-item"/>
    <w:basedOn w:val="70"/>
    <w:autoRedefine/>
    <w:qFormat/>
    <w:uiPriority w:val="0"/>
  </w:style>
  <w:style w:type="paragraph" w:customStyle="1" w:styleId="964">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5">
    <w:name w:val="修订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966">
    <w:name w:val="ca-72"/>
    <w:basedOn w:val="70"/>
    <w:autoRedefine/>
    <w:qFormat/>
    <w:uiPriority w:val="0"/>
  </w:style>
  <w:style w:type="character" w:customStyle="1" w:styleId="967">
    <w:name w:val="我的正文（宋体小四1.5行距） Char Char"/>
    <w:link w:val="968"/>
    <w:autoRedefine/>
    <w:qFormat/>
    <w:locked/>
    <w:uiPriority w:val="0"/>
    <w:rPr>
      <w:kern w:val="2"/>
      <w:sz w:val="24"/>
      <w:szCs w:val="24"/>
    </w:rPr>
  </w:style>
  <w:style w:type="paragraph" w:customStyle="1" w:styleId="968">
    <w:name w:val="我的正文（宋体小四1.5行距）"/>
    <w:basedOn w:val="1"/>
    <w:link w:val="967"/>
    <w:autoRedefine/>
    <w:qFormat/>
    <w:uiPriority w:val="0"/>
    <w:pPr>
      <w:adjustRightInd/>
      <w:ind w:firstLine="200" w:firstLineChars="200"/>
    </w:pPr>
    <w:rPr>
      <w:sz w:val="24"/>
    </w:rPr>
  </w:style>
  <w:style w:type="paragraph" w:customStyle="1" w:styleId="969">
    <w:name w:val="0正文"/>
    <w:basedOn w:val="1"/>
    <w:autoRedefine/>
    <w:qFormat/>
    <w:uiPriority w:val="0"/>
    <w:pPr>
      <w:spacing w:line="560" w:lineRule="exact"/>
      <w:ind w:firstLine="200" w:firstLineChars="200"/>
    </w:pPr>
    <w:rPr>
      <w:rFonts w:ascii="Tahoma" w:hAnsi="Tahoma"/>
      <w:szCs w:val="22"/>
    </w:rPr>
  </w:style>
  <w:style w:type="paragraph" w:customStyle="1" w:styleId="970">
    <w:name w:val="图表名称"/>
    <w:autoRedefine/>
    <w:qFormat/>
    <w:uiPriority w:val="0"/>
    <w:pPr>
      <w:jc w:val="center"/>
    </w:pPr>
    <w:rPr>
      <w:rFonts w:ascii="Times New Roman" w:hAnsi="Times New Roman" w:eastAsia="仿宋_GB2312" w:cs="Times New Roman"/>
      <w:b/>
      <w:bCs/>
      <w:kern w:val="2"/>
      <w:sz w:val="21"/>
      <w:szCs w:val="32"/>
      <w:lang w:val="en-US" w:eastAsia="zh-CN" w:bidi="ar-SA"/>
    </w:rPr>
  </w:style>
  <w:style w:type="paragraph" w:customStyle="1" w:styleId="971">
    <w:name w:val="图表内容"/>
    <w:basedOn w:val="1"/>
    <w:autoRedefine/>
    <w:qFormat/>
    <w:uiPriority w:val="0"/>
    <w:pPr>
      <w:adjustRightInd/>
    </w:pPr>
    <w:rPr>
      <w:rFonts w:eastAsia="仿宋_GB2312"/>
      <w:szCs w:val="22"/>
    </w:rPr>
  </w:style>
  <w:style w:type="paragraph" w:customStyle="1" w:styleId="972">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正文-金"/>
    <w:basedOn w:val="1"/>
    <w:autoRedefine/>
    <w:qFormat/>
    <w:uiPriority w:val="0"/>
    <w:pPr>
      <w:widowControl/>
      <w:adjustRightInd/>
      <w:ind w:firstLine="200"/>
      <w:jc w:val="left"/>
    </w:pPr>
    <w:rPr>
      <w:kern w:val="0"/>
      <w:sz w:val="24"/>
    </w:rPr>
  </w:style>
  <w:style w:type="paragraph" w:customStyle="1" w:styleId="974">
    <w:name w:val="标题5"/>
    <w:basedOn w:val="8"/>
    <w:autoRedefine/>
    <w:qFormat/>
    <w:uiPriority w:val="0"/>
    <w:pPr>
      <w:widowControl/>
      <w:tabs>
        <w:tab w:val="clear" w:pos="1008"/>
      </w:tabs>
      <w:adjustRightInd/>
      <w:spacing w:before="0" w:after="0" w:line="240" w:lineRule="auto"/>
      <w:ind w:left="0" w:firstLine="562"/>
      <w:jc w:val="left"/>
    </w:pPr>
    <w:rPr>
      <w:kern w:val="0"/>
      <w:sz w:val="24"/>
    </w:rPr>
  </w:style>
  <w:style w:type="paragraph" w:customStyle="1" w:styleId="975">
    <w:name w:val="TOAHeading"/>
    <w:basedOn w:val="1"/>
    <w:next w:val="1"/>
    <w:autoRedefine/>
    <w:qFormat/>
    <w:uiPriority w:val="0"/>
    <w:pPr>
      <w:widowControl/>
      <w:adjustRightInd/>
      <w:spacing w:before="120"/>
      <w:jc w:val="left"/>
      <w:textAlignment w:val="baseline"/>
    </w:pPr>
    <w:rPr>
      <w:rFonts w:ascii="Arial" w:hAnsi="Arial"/>
      <w:kern w:val="0"/>
      <w:sz w:val="24"/>
    </w:rPr>
  </w:style>
  <w:style w:type="paragraph" w:customStyle="1" w:styleId="976">
    <w:name w:val="列出段落11"/>
    <w:basedOn w:val="1"/>
    <w:autoRedefine/>
    <w:qFormat/>
    <w:uiPriority w:val="0"/>
    <w:pPr>
      <w:adjustRightInd/>
      <w:ind w:firstLine="420" w:firstLineChars="200"/>
    </w:pPr>
    <w:rPr>
      <w:rFonts w:ascii="Calibri" w:hAnsi="Calibri"/>
      <w:sz w:val="28"/>
    </w:rPr>
  </w:style>
  <w:style w:type="table" w:customStyle="1" w:styleId="977">
    <w:name w:val="Table Normal"/>
    <w:autoRedefine/>
    <w:unhideWhenUsed/>
    <w:qFormat/>
    <w:uiPriority w:val="0"/>
    <w:tblPr>
      <w:tblCellMar>
        <w:top w:w="0" w:type="dxa"/>
        <w:left w:w="0" w:type="dxa"/>
        <w:bottom w:w="0" w:type="dxa"/>
        <w:right w:w="0" w:type="dxa"/>
      </w:tblCellMar>
    </w:tblPr>
  </w:style>
  <w:style w:type="paragraph" w:customStyle="1" w:styleId="978">
    <w:name w:val="form"/>
    <w:basedOn w:val="1"/>
    <w:autoRedefine/>
    <w:qFormat/>
    <w:uiPriority w:val="0"/>
    <w:pPr>
      <w:spacing w:line="400" w:lineRule="exact"/>
      <w:jc w:val="left"/>
    </w:pPr>
    <w:rPr>
      <w:rFonts w:cs="宋体"/>
      <w:color w:val="FF0000"/>
    </w:rPr>
  </w:style>
  <w:style w:type="paragraph" w:customStyle="1" w:styleId="979">
    <w:name w:val="正文_1"/>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98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1">
    <w:name w:val="正文首行缩进 21"/>
    <w:basedOn w:val="1"/>
    <w:qFormat/>
    <w:uiPriority w:val="0"/>
    <w:pPr>
      <w:ind w:firstLine="420"/>
    </w:pPr>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35626</Words>
  <Characters>37756</Characters>
  <Lines>337</Lines>
  <Paragraphs>95</Paragraphs>
  <TotalTime>0</TotalTime>
  <ScaleCrop>false</ScaleCrop>
  <LinksUpToDate>false</LinksUpToDate>
  <CharactersWithSpaces>40654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2023-05-06T03:48:00Z</dcterms:created>
  <dc:creator>玥</dc:creator>
  <cp:lastModifiedBy>NTKO</cp:lastModifiedBy>
  <cp:lastPrinted>2024-02-29T06:38:00Z</cp:lastPrinted>
  <dcterms:modified xsi:type="dcterms:W3CDTF">2024-10-10T07:29:02Z</dcterms:modified>
  <dc:title>杭州市市民卡扩大发卡工程</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865C3850096D41A0A5C7758AE33F838E</vt:lpwstr>
  </property>
</Properties>
</file>