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10CE3">
      <w:pPr>
        <w:spacing w:line="700" w:lineRule="exact"/>
        <w:jc w:val="center"/>
        <w:outlineLvl w:val="9"/>
        <w:rPr>
          <w:rFonts w:ascii="仿宋" w:hAnsi="仿宋" w:eastAsia="仿宋"/>
          <w:b/>
          <w:bCs/>
          <w:snapToGrid w:val="0"/>
          <w:spacing w:val="-6"/>
          <w:sz w:val="44"/>
          <w:szCs w:val="44"/>
        </w:rPr>
      </w:pPr>
    </w:p>
    <w:p w14:paraId="7A698A56">
      <w:pPr>
        <w:spacing w:line="700" w:lineRule="exact"/>
        <w:jc w:val="center"/>
        <w:outlineLvl w:val="0"/>
        <w:rPr>
          <w:rFonts w:hint="eastAsia" w:ascii="仿宋" w:hAnsi="仿宋" w:eastAsia="仿宋"/>
          <w:b/>
          <w:bCs/>
          <w:snapToGrid w:val="0"/>
          <w:spacing w:val="-6"/>
          <w:sz w:val="44"/>
          <w:szCs w:val="44"/>
          <w:lang w:eastAsia="zh-CN"/>
        </w:rPr>
      </w:pPr>
      <w:r>
        <w:rPr>
          <w:rFonts w:hint="eastAsia" w:ascii="仿宋" w:hAnsi="仿宋" w:eastAsia="仿宋" w:cs="仿宋"/>
          <w:b/>
          <w:bCs/>
          <w:snapToGrid w:val="0"/>
          <w:spacing w:val="-6"/>
          <w:sz w:val="44"/>
          <w:szCs w:val="44"/>
          <w:lang w:eastAsia="zh-CN"/>
        </w:rPr>
        <w:t>湖州职业技术学院电气控制与驱动技术实训室建设项目（重新招标）</w:t>
      </w:r>
    </w:p>
    <w:p w14:paraId="2BA569FC">
      <w:pPr>
        <w:spacing w:line="700" w:lineRule="exact"/>
        <w:jc w:val="center"/>
        <w:rPr>
          <w:rFonts w:ascii="仿宋" w:hAnsi="仿宋" w:eastAsia="仿宋"/>
          <w:b/>
          <w:bCs/>
          <w:snapToGrid w:val="0"/>
          <w:spacing w:val="-6"/>
          <w:sz w:val="44"/>
          <w:szCs w:val="44"/>
        </w:rPr>
      </w:pPr>
    </w:p>
    <w:p w14:paraId="6F3EF02B">
      <w:pPr>
        <w:spacing w:line="700" w:lineRule="exact"/>
        <w:jc w:val="center"/>
        <w:rPr>
          <w:rFonts w:ascii="仿宋" w:hAnsi="仿宋" w:eastAsia="仿宋"/>
          <w:sz w:val="30"/>
          <w:szCs w:val="30"/>
        </w:rPr>
      </w:pPr>
      <w:r>
        <w:rPr>
          <w:rFonts w:hint="eastAsia" w:ascii="仿宋" w:hAnsi="仿宋" w:eastAsia="仿宋" w:cs="仿宋"/>
          <w:sz w:val="30"/>
          <w:szCs w:val="30"/>
        </w:rPr>
        <w:t>（财政审批编号</w:t>
      </w:r>
      <w:r>
        <w:rPr>
          <w:rFonts w:ascii="仿宋" w:hAnsi="仿宋" w:eastAsia="仿宋" w:cs="仿宋"/>
          <w:sz w:val="30"/>
          <w:szCs w:val="30"/>
        </w:rPr>
        <w:t>:</w:t>
      </w:r>
      <w:r>
        <w:rPr>
          <w:rFonts w:hint="eastAsia" w:ascii="仿宋" w:hAnsi="仿宋" w:eastAsia="仿宋" w:cs="仿宋"/>
          <w:sz w:val="30"/>
          <w:szCs w:val="30"/>
          <w:lang w:eastAsia="zh-CN"/>
        </w:rPr>
        <w:t>[2024]13086号</w:t>
      </w:r>
      <w:r>
        <w:rPr>
          <w:rFonts w:hint="eastAsia" w:ascii="仿宋" w:hAnsi="仿宋" w:eastAsia="仿宋" w:cs="仿宋"/>
          <w:sz w:val="30"/>
          <w:szCs w:val="30"/>
        </w:rPr>
        <w:t>）</w:t>
      </w:r>
    </w:p>
    <w:p w14:paraId="383ED573">
      <w:pPr>
        <w:spacing w:line="700" w:lineRule="exact"/>
        <w:jc w:val="center"/>
        <w:rPr>
          <w:rFonts w:ascii="仿宋" w:hAnsi="仿宋" w:eastAsia="仿宋"/>
          <w:b/>
          <w:bCs/>
        </w:rPr>
      </w:pPr>
    </w:p>
    <w:p w14:paraId="1C216A34">
      <w:pPr>
        <w:spacing w:line="740" w:lineRule="exact"/>
        <w:rPr>
          <w:rFonts w:ascii="仿宋" w:hAnsi="仿宋" w:eastAsia="仿宋"/>
          <w:b/>
          <w:bCs/>
        </w:rPr>
      </w:pPr>
    </w:p>
    <w:p w14:paraId="230824C1">
      <w:pPr>
        <w:adjustRightInd w:val="0"/>
        <w:snapToGrid w:val="0"/>
        <w:spacing w:line="800" w:lineRule="atLeast"/>
        <w:jc w:val="center"/>
        <w:outlineLvl w:val="0"/>
        <w:rPr>
          <w:rFonts w:ascii="仿宋" w:hAnsi="仿宋" w:eastAsia="仿宋"/>
          <w:b/>
          <w:bCs/>
          <w:snapToGrid w:val="0"/>
          <w:sz w:val="72"/>
          <w:szCs w:val="72"/>
        </w:rPr>
      </w:pPr>
      <w:bookmarkStart w:id="0" w:name="_Toc20187"/>
      <w:bookmarkStart w:id="1" w:name="_Toc22172"/>
      <w:r>
        <w:rPr>
          <w:rFonts w:hint="eastAsia" w:ascii="仿宋" w:hAnsi="仿宋" w:eastAsia="仿宋" w:cs="仿宋"/>
          <w:b/>
          <w:bCs/>
          <w:snapToGrid w:val="0"/>
          <w:sz w:val="72"/>
          <w:szCs w:val="72"/>
        </w:rPr>
        <w:t>公开招标文件</w:t>
      </w:r>
      <w:bookmarkEnd w:id="0"/>
      <w:bookmarkEnd w:id="1"/>
    </w:p>
    <w:p w14:paraId="65B6F085">
      <w:pPr>
        <w:adjustRightInd w:val="0"/>
        <w:snapToGrid w:val="0"/>
        <w:spacing w:line="500" w:lineRule="exact"/>
        <w:jc w:val="center"/>
        <w:rPr>
          <w:rFonts w:ascii="仿宋" w:hAnsi="仿宋" w:eastAsia="仿宋"/>
          <w:snapToGrid w:val="0"/>
          <w:color w:val="000000"/>
        </w:rPr>
      </w:pPr>
      <w:r>
        <w:rPr>
          <w:rFonts w:hint="eastAsia" w:ascii="仿宋" w:hAnsi="仿宋" w:eastAsia="仿宋" w:cs="仿宋"/>
          <w:snapToGrid w:val="0"/>
          <w:color w:val="000000"/>
        </w:rPr>
        <w:t>（电子全流程）</w:t>
      </w:r>
    </w:p>
    <w:p w14:paraId="3A932A18">
      <w:pPr>
        <w:snapToGrid w:val="0"/>
        <w:spacing w:line="740" w:lineRule="exact"/>
        <w:rPr>
          <w:rFonts w:ascii="仿宋" w:hAnsi="仿宋" w:eastAsia="仿宋"/>
        </w:rPr>
      </w:pPr>
    </w:p>
    <w:p w14:paraId="6EA074BA">
      <w:pPr>
        <w:snapToGrid w:val="0"/>
        <w:spacing w:line="740" w:lineRule="exact"/>
        <w:rPr>
          <w:rFonts w:ascii="仿宋" w:hAnsi="仿宋" w:eastAsia="仿宋"/>
        </w:rPr>
      </w:pPr>
    </w:p>
    <w:p w14:paraId="705E68AD">
      <w:pPr>
        <w:snapToGrid w:val="0"/>
        <w:spacing w:line="740" w:lineRule="exact"/>
        <w:rPr>
          <w:rFonts w:ascii="仿宋" w:hAnsi="仿宋" w:eastAsia="仿宋"/>
        </w:rPr>
      </w:pPr>
    </w:p>
    <w:p w14:paraId="2A00DCB1">
      <w:pPr>
        <w:snapToGrid w:val="0"/>
        <w:spacing w:line="740" w:lineRule="exact"/>
        <w:rPr>
          <w:rFonts w:ascii="仿宋" w:hAnsi="仿宋" w:eastAsia="仿宋"/>
        </w:rPr>
      </w:pPr>
    </w:p>
    <w:p w14:paraId="2B09E4CB">
      <w:pPr>
        <w:pStyle w:val="26"/>
        <w:spacing w:line="600" w:lineRule="exact"/>
        <w:ind w:firstLine="560" w:firstLineChars="200"/>
        <w:jc w:val="left"/>
        <w:rPr>
          <w:rFonts w:hint="eastAsia" w:ascii="仿宋" w:hAnsi="仿宋" w:eastAsia="仿宋" w:cs="仿宋"/>
          <w:sz w:val="28"/>
          <w:szCs w:val="28"/>
          <w:u w:val="single"/>
          <w:lang w:eastAsia="zh-CN"/>
        </w:rPr>
      </w:pPr>
      <w:r>
        <w:rPr>
          <w:rFonts w:hint="eastAsia" w:ascii="仿宋" w:hAnsi="仿宋" w:eastAsia="仿宋" w:cs="仿宋"/>
          <w:sz w:val="28"/>
          <w:szCs w:val="28"/>
        </w:rPr>
        <w:t>招标编号：</w:t>
      </w:r>
      <w:r>
        <w:rPr>
          <w:rFonts w:hint="eastAsia" w:ascii="仿宋" w:hAnsi="仿宋" w:eastAsia="仿宋" w:cs="仿宋"/>
          <w:sz w:val="28"/>
          <w:szCs w:val="28"/>
          <w:u w:val="single"/>
          <w:lang w:eastAsia="zh-CN"/>
        </w:rPr>
        <w:t>RXZB（HC）2024-036</w:t>
      </w:r>
    </w:p>
    <w:p w14:paraId="702D01F2">
      <w:pPr>
        <w:spacing w:line="600" w:lineRule="exact"/>
        <w:ind w:left="1960" w:leftChars="200" w:hanging="1400" w:hangingChars="500"/>
        <w:jc w:val="left"/>
        <w:rPr>
          <w:rFonts w:hint="eastAsia" w:ascii="仿宋" w:hAnsi="仿宋" w:eastAsia="仿宋"/>
          <w:sz w:val="24"/>
          <w:szCs w:val="24"/>
          <w:u w:val="single"/>
          <w:lang w:eastAsia="zh-CN"/>
        </w:rPr>
      </w:pPr>
      <w:r>
        <w:rPr>
          <w:rFonts w:hint="eastAsia" w:ascii="仿宋" w:hAnsi="仿宋" w:eastAsia="仿宋" w:cs="仿宋"/>
        </w:rPr>
        <w:t>项目名称：</w:t>
      </w:r>
      <w:r>
        <w:rPr>
          <w:rFonts w:hint="eastAsia" w:ascii="仿宋" w:hAnsi="仿宋" w:eastAsia="仿宋" w:cs="仿宋"/>
          <w:spacing w:val="-6"/>
          <w:sz w:val="28"/>
          <w:u w:val="single"/>
          <w:lang w:eastAsia="zh-CN"/>
        </w:rPr>
        <w:t>湖州职业技术学院电气控制与驱动技术实训室建设项目（重新招标）</w:t>
      </w:r>
    </w:p>
    <w:p w14:paraId="47012901">
      <w:pPr>
        <w:pStyle w:val="26"/>
        <w:spacing w:line="600" w:lineRule="exact"/>
        <w:ind w:firstLine="560" w:firstLineChars="200"/>
        <w:jc w:val="left"/>
        <w:rPr>
          <w:rFonts w:ascii="仿宋" w:hAnsi="仿宋" w:eastAsia="仿宋" w:cs="Times New Roman"/>
          <w:w w:val="95"/>
          <w:sz w:val="28"/>
          <w:szCs w:val="28"/>
        </w:rPr>
      </w:pPr>
      <w:r>
        <w:rPr>
          <w:rFonts w:hint="eastAsia" w:ascii="仿宋" w:hAnsi="仿宋" w:eastAsia="仿宋" w:cs="仿宋"/>
          <w:sz w:val="28"/>
          <w:szCs w:val="28"/>
        </w:rPr>
        <w:t>采购单位：</w:t>
      </w:r>
      <w:r>
        <w:rPr>
          <w:rFonts w:hint="eastAsia" w:ascii="仿宋" w:hAnsi="仿宋" w:eastAsia="仿宋" w:cs="仿宋"/>
          <w:sz w:val="28"/>
          <w:szCs w:val="28"/>
          <w:u w:val="single"/>
        </w:rPr>
        <w:t>湖州职业技术学院</w:t>
      </w:r>
    </w:p>
    <w:p w14:paraId="751E2DD0">
      <w:pPr>
        <w:pStyle w:val="26"/>
        <w:spacing w:line="600" w:lineRule="exact"/>
        <w:ind w:firstLine="560" w:firstLineChars="200"/>
        <w:rPr>
          <w:rFonts w:ascii="仿宋" w:hAnsi="仿宋" w:eastAsia="仿宋" w:cs="Times New Roman"/>
          <w:w w:val="95"/>
          <w:sz w:val="28"/>
          <w:szCs w:val="28"/>
        </w:rPr>
      </w:pPr>
      <w:r>
        <w:rPr>
          <w:rFonts w:hint="eastAsia" w:ascii="仿宋" w:hAnsi="仿宋" w:eastAsia="仿宋" w:cs="仿宋"/>
          <w:sz w:val="28"/>
          <w:szCs w:val="28"/>
        </w:rPr>
        <w:t>代理机构：</w:t>
      </w:r>
      <w:r>
        <w:rPr>
          <w:rFonts w:hint="eastAsia" w:ascii="仿宋" w:hAnsi="仿宋" w:eastAsia="仿宋" w:cs="仿宋"/>
          <w:sz w:val="28"/>
          <w:szCs w:val="28"/>
          <w:u w:val="single"/>
        </w:rPr>
        <w:t>浙江荣昕项目管理有限公司</w:t>
      </w:r>
      <w:r>
        <w:rPr>
          <w:rFonts w:ascii="仿宋" w:hAnsi="仿宋" w:eastAsia="仿宋" w:cs="仿宋"/>
          <w:sz w:val="28"/>
          <w:szCs w:val="28"/>
          <w:u w:val="single"/>
        </w:rPr>
        <w:t xml:space="preserve">   </w:t>
      </w:r>
    </w:p>
    <w:p w14:paraId="1A3560C2">
      <w:pPr>
        <w:snapToGrid w:val="0"/>
        <w:spacing w:line="600" w:lineRule="exact"/>
        <w:ind w:firstLine="3426" w:firstLineChars="1288"/>
        <w:rPr>
          <w:rFonts w:hint="eastAsia" w:ascii="仿宋" w:hAnsi="仿宋" w:eastAsia="仿宋" w:cs="仿宋"/>
          <w:w w:val="95"/>
        </w:rPr>
      </w:pPr>
    </w:p>
    <w:p w14:paraId="47505A91">
      <w:pPr>
        <w:snapToGrid w:val="0"/>
        <w:spacing w:line="600" w:lineRule="exact"/>
        <w:ind w:firstLine="3426" w:firstLineChars="1288"/>
        <w:rPr>
          <w:rFonts w:ascii="仿宋" w:hAnsi="仿宋" w:eastAsia="仿宋"/>
          <w:b/>
          <w:bCs/>
        </w:rPr>
      </w:pPr>
      <w:r>
        <w:rPr>
          <w:rFonts w:hint="eastAsia" w:ascii="仿宋" w:hAnsi="仿宋" w:eastAsia="仿宋" w:cs="仿宋"/>
          <w:w w:val="95"/>
        </w:rPr>
        <w:t>日期：</w:t>
      </w:r>
      <w:r>
        <w:rPr>
          <w:rFonts w:ascii="仿宋" w:hAnsi="仿宋" w:eastAsia="仿宋" w:cs="仿宋"/>
          <w:w w:val="95"/>
        </w:rPr>
        <w:t>202</w:t>
      </w:r>
      <w:r>
        <w:rPr>
          <w:rFonts w:hint="eastAsia" w:ascii="仿宋" w:hAnsi="仿宋" w:eastAsia="仿宋" w:cs="仿宋"/>
          <w:w w:val="95"/>
          <w:lang w:val="en-US" w:eastAsia="zh-CN"/>
        </w:rPr>
        <w:t>4</w:t>
      </w:r>
      <w:r>
        <w:rPr>
          <w:rFonts w:hint="eastAsia" w:ascii="仿宋" w:hAnsi="仿宋" w:eastAsia="仿宋" w:cs="仿宋"/>
          <w:w w:val="95"/>
        </w:rPr>
        <w:t>年</w:t>
      </w:r>
      <w:r>
        <w:rPr>
          <w:rFonts w:hint="eastAsia" w:ascii="仿宋" w:hAnsi="仿宋" w:eastAsia="仿宋" w:cs="仿宋"/>
          <w:w w:val="95"/>
          <w:lang w:val="en-US" w:eastAsia="zh-CN"/>
        </w:rPr>
        <w:t>10</w:t>
      </w:r>
      <w:r>
        <w:rPr>
          <w:rFonts w:hint="eastAsia" w:ascii="仿宋" w:hAnsi="仿宋" w:eastAsia="仿宋" w:cs="仿宋"/>
          <w:w w:val="95"/>
        </w:rPr>
        <w:t>月</w:t>
      </w:r>
    </w:p>
    <w:p w14:paraId="331F09A2">
      <w:pPr>
        <w:pStyle w:val="44"/>
        <w:ind w:firstLine="280"/>
        <w:rPr>
          <w:rFonts w:ascii="仿宋" w:hAnsi="仿宋" w:eastAsia="仿宋"/>
        </w:rPr>
      </w:pPr>
    </w:p>
    <w:p w14:paraId="589B3B7B">
      <w:pPr>
        <w:rPr>
          <w:rFonts w:ascii="仿宋" w:hAnsi="仿宋" w:eastAsia="仿宋"/>
          <w:sz w:val="36"/>
          <w:szCs w:val="36"/>
          <w:lang w:val="zh-CN"/>
        </w:rPr>
      </w:pPr>
      <w:bookmarkStart w:id="2" w:name="_Toc15016"/>
      <w:r>
        <w:rPr>
          <w:rFonts w:ascii="仿宋" w:hAnsi="仿宋" w:eastAsia="仿宋"/>
          <w:sz w:val="36"/>
          <w:szCs w:val="36"/>
          <w:lang w:val="zh-CN"/>
        </w:rPr>
        <w:br w:type="page"/>
      </w:r>
    </w:p>
    <w:p w14:paraId="388CE8BA">
      <w:pPr>
        <w:pStyle w:val="145"/>
        <w:jc w:val="center"/>
        <w:rPr>
          <w:rFonts w:ascii="仿宋" w:hAnsi="仿宋" w:eastAsia="仿宋" w:cs="Times New Roman"/>
          <w:color w:val="auto"/>
          <w:sz w:val="36"/>
          <w:szCs w:val="36"/>
        </w:rPr>
      </w:pPr>
      <w:r>
        <w:rPr>
          <w:rFonts w:hint="eastAsia" w:ascii="仿宋" w:hAnsi="仿宋" w:eastAsia="仿宋" w:cs="仿宋"/>
          <w:color w:val="auto"/>
          <w:sz w:val="36"/>
          <w:szCs w:val="36"/>
          <w:lang w:val="zh-CN"/>
        </w:rPr>
        <w:t>目</w:t>
      </w:r>
      <w:r>
        <w:rPr>
          <w:rFonts w:ascii="仿宋" w:hAnsi="仿宋" w:eastAsia="仿宋" w:cs="仿宋"/>
          <w:color w:val="auto"/>
          <w:sz w:val="36"/>
          <w:szCs w:val="36"/>
          <w:lang w:val="zh-CN"/>
        </w:rPr>
        <w:t xml:space="preserve">   </w:t>
      </w:r>
      <w:r>
        <w:rPr>
          <w:rFonts w:hint="eastAsia" w:ascii="仿宋" w:hAnsi="仿宋" w:eastAsia="仿宋" w:cs="仿宋"/>
          <w:color w:val="auto"/>
          <w:sz w:val="36"/>
          <w:szCs w:val="36"/>
          <w:lang w:val="zh-CN"/>
        </w:rPr>
        <w:t>录</w:t>
      </w:r>
      <w:bookmarkEnd w:id="2"/>
    </w:p>
    <w:sdt>
      <w:sdtPr>
        <w:rPr>
          <w:rFonts w:ascii="宋体" w:hAnsi="宋体" w:eastAsia="宋体" w:cs="Times New Roman"/>
          <w:kern w:val="2"/>
          <w:sz w:val="32"/>
          <w:szCs w:val="44"/>
          <w:lang w:val="en-US" w:eastAsia="zh-CN" w:bidi="ar-SA"/>
        </w:rPr>
        <w:id w:val="147462061"/>
        <w15:color w:val="DBDBDB"/>
        <w:docPartObj>
          <w:docPartGallery w:val="Table of Contents"/>
          <w:docPartUnique/>
        </w:docPartObj>
      </w:sdtPr>
      <w:sdtEndPr>
        <w:rPr>
          <w:rFonts w:ascii="宋体" w:hAnsi="宋体" w:eastAsia="宋体" w:cs="Times New Roman"/>
          <w:b/>
          <w:kern w:val="2"/>
          <w:sz w:val="32"/>
          <w:szCs w:val="44"/>
          <w:lang w:val="en-US" w:eastAsia="zh-CN" w:bidi="ar-SA"/>
        </w:rPr>
      </w:sdtEndPr>
      <w:sdtContent>
        <w:p w14:paraId="14E54EA2">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b/>
              <w:sz w:val="44"/>
              <w:szCs w:val="44"/>
            </w:rPr>
          </w:pPr>
          <w:r>
            <w:rPr>
              <w:sz w:val="44"/>
              <w:szCs w:val="44"/>
            </w:rPr>
            <w:fldChar w:fldCharType="begin"/>
          </w:r>
          <w:r>
            <w:rPr>
              <w:sz w:val="44"/>
              <w:szCs w:val="44"/>
            </w:rPr>
            <w:instrText xml:space="preserve">TOC \o "1-2" \h \u </w:instrText>
          </w:r>
          <w:r>
            <w:rPr>
              <w:sz w:val="44"/>
              <w:szCs w:val="44"/>
            </w:rPr>
            <w:fldChar w:fldCharType="separate"/>
          </w:r>
        </w:p>
        <w:p w14:paraId="663ED67A">
          <w:pPr>
            <w:pStyle w:val="167"/>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b/>
              <w:sz w:val="28"/>
              <w:szCs w:val="28"/>
            </w:rPr>
          </w:pPr>
          <w:r>
            <w:rPr>
              <w:b/>
              <w:sz w:val="28"/>
              <w:szCs w:val="28"/>
            </w:rPr>
            <w:fldChar w:fldCharType="begin"/>
          </w:r>
          <w:r>
            <w:rPr>
              <w:b/>
              <w:sz w:val="28"/>
              <w:szCs w:val="28"/>
            </w:rPr>
            <w:instrText xml:space="preserve"> HYPERLINK \l _Toc19163 </w:instrText>
          </w:r>
          <w:r>
            <w:rPr>
              <w:b/>
              <w:sz w:val="28"/>
              <w:szCs w:val="28"/>
            </w:rPr>
            <w:fldChar w:fldCharType="separate"/>
          </w:r>
          <w:r>
            <w:rPr>
              <w:rFonts w:hint="eastAsia" w:ascii="仿宋" w:hAnsi="仿宋" w:eastAsia="仿宋" w:cs="仿宋"/>
              <w:b/>
              <w:bCs/>
              <w:sz w:val="28"/>
              <w:szCs w:val="72"/>
            </w:rPr>
            <w:t>第一章</w:t>
          </w:r>
          <w:r>
            <w:rPr>
              <w:rFonts w:ascii="仿宋" w:hAnsi="仿宋" w:eastAsia="仿宋" w:cs="仿宋"/>
              <w:b/>
              <w:bCs/>
              <w:sz w:val="28"/>
              <w:szCs w:val="72"/>
            </w:rPr>
            <w:t xml:space="preserve">  </w:t>
          </w:r>
          <w:r>
            <w:rPr>
              <w:rFonts w:hint="eastAsia" w:ascii="仿宋" w:hAnsi="仿宋" w:eastAsia="仿宋" w:cs="仿宋"/>
              <w:b/>
              <w:bCs/>
              <w:sz w:val="28"/>
              <w:szCs w:val="72"/>
            </w:rPr>
            <w:t>招标公告</w:t>
          </w:r>
          <w:r>
            <w:rPr>
              <w:b/>
              <w:sz w:val="28"/>
              <w:szCs w:val="28"/>
            </w:rPr>
            <w:tab/>
          </w:r>
          <w:r>
            <w:rPr>
              <w:b/>
              <w:sz w:val="28"/>
              <w:szCs w:val="28"/>
            </w:rPr>
            <w:fldChar w:fldCharType="begin"/>
          </w:r>
          <w:r>
            <w:rPr>
              <w:b/>
              <w:sz w:val="28"/>
              <w:szCs w:val="28"/>
            </w:rPr>
            <w:instrText xml:space="preserve"> PAGEREF _Toc19163 \h </w:instrText>
          </w:r>
          <w:r>
            <w:rPr>
              <w:b/>
              <w:sz w:val="28"/>
              <w:szCs w:val="28"/>
            </w:rPr>
            <w:fldChar w:fldCharType="separate"/>
          </w:r>
          <w:r>
            <w:rPr>
              <w:b/>
              <w:sz w:val="28"/>
              <w:szCs w:val="28"/>
            </w:rPr>
            <w:t>- 3 -</w:t>
          </w:r>
          <w:r>
            <w:rPr>
              <w:b/>
              <w:sz w:val="28"/>
              <w:szCs w:val="28"/>
            </w:rPr>
            <w:fldChar w:fldCharType="end"/>
          </w:r>
          <w:r>
            <w:rPr>
              <w:b/>
              <w:sz w:val="28"/>
              <w:szCs w:val="28"/>
            </w:rPr>
            <w:fldChar w:fldCharType="end"/>
          </w:r>
        </w:p>
        <w:p w14:paraId="00FDC652">
          <w:pPr>
            <w:pStyle w:val="167"/>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b/>
              <w:sz w:val="28"/>
              <w:szCs w:val="28"/>
            </w:rPr>
          </w:pPr>
          <w:r>
            <w:rPr>
              <w:b/>
              <w:sz w:val="28"/>
              <w:szCs w:val="28"/>
            </w:rPr>
            <w:fldChar w:fldCharType="begin"/>
          </w:r>
          <w:r>
            <w:rPr>
              <w:b/>
              <w:sz w:val="28"/>
              <w:szCs w:val="28"/>
            </w:rPr>
            <w:instrText xml:space="preserve"> HYPERLINK \l _Toc16639 </w:instrText>
          </w:r>
          <w:r>
            <w:rPr>
              <w:b/>
              <w:sz w:val="28"/>
              <w:szCs w:val="28"/>
            </w:rPr>
            <w:fldChar w:fldCharType="separate"/>
          </w:r>
          <w:r>
            <w:rPr>
              <w:rFonts w:hint="eastAsia" w:ascii="仿宋" w:hAnsi="仿宋" w:eastAsia="仿宋" w:cs="仿宋"/>
              <w:b/>
              <w:sz w:val="28"/>
              <w:szCs w:val="72"/>
            </w:rPr>
            <w:t>第二章</w:t>
          </w:r>
          <w:r>
            <w:rPr>
              <w:rFonts w:ascii="仿宋" w:hAnsi="仿宋" w:eastAsia="仿宋" w:cs="仿宋"/>
              <w:b/>
              <w:sz w:val="28"/>
              <w:szCs w:val="72"/>
            </w:rPr>
            <w:t xml:space="preserve">  </w:t>
          </w:r>
          <w:r>
            <w:rPr>
              <w:rFonts w:hint="eastAsia" w:ascii="仿宋" w:hAnsi="仿宋" w:eastAsia="仿宋" w:cs="仿宋"/>
              <w:b/>
              <w:sz w:val="28"/>
              <w:szCs w:val="72"/>
            </w:rPr>
            <w:t>招标需求</w:t>
          </w:r>
          <w:r>
            <w:rPr>
              <w:b/>
              <w:sz w:val="28"/>
              <w:szCs w:val="28"/>
            </w:rPr>
            <w:tab/>
          </w:r>
          <w:r>
            <w:rPr>
              <w:b/>
              <w:sz w:val="28"/>
              <w:szCs w:val="28"/>
            </w:rPr>
            <w:fldChar w:fldCharType="begin"/>
          </w:r>
          <w:r>
            <w:rPr>
              <w:b/>
              <w:sz w:val="28"/>
              <w:szCs w:val="28"/>
            </w:rPr>
            <w:instrText xml:space="preserve"> PAGEREF _Toc16639 \h </w:instrText>
          </w:r>
          <w:r>
            <w:rPr>
              <w:b/>
              <w:sz w:val="28"/>
              <w:szCs w:val="28"/>
            </w:rPr>
            <w:fldChar w:fldCharType="separate"/>
          </w:r>
          <w:r>
            <w:rPr>
              <w:b/>
              <w:sz w:val="28"/>
              <w:szCs w:val="28"/>
            </w:rPr>
            <w:t>- 8 -</w:t>
          </w:r>
          <w:r>
            <w:rPr>
              <w:b/>
              <w:sz w:val="28"/>
              <w:szCs w:val="28"/>
            </w:rPr>
            <w:fldChar w:fldCharType="end"/>
          </w:r>
          <w:r>
            <w:rPr>
              <w:b/>
              <w:sz w:val="28"/>
              <w:szCs w:val="28"/>
            </w:rPr>
            <w:fldChar w:fldCharType="end"/>
          </w:r>
        </w:p>
        <w:p w14:paraId="262412A9">
          <w:pPr>
            <w:pStyle w:val="167"/>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b/>
              <w:sz w:val="28"/>
              <w:szCs w:val="28"/>
            </w:rPr>
          </w:pPr>
          <w:r>
            <w:rPr>
              <w:b/>
              <w:sz w:val="28"/>
              <w:szCs w:val="28"/>
            </w:rPr>
            <w:fldChar w:fldCharType="begin"/>
          </w:r>
          <w:r>
            <w:rPr>
              <w:b/>
              <w:sz w:val="28"/>
              <w:szCs w:val="28"/>
            </w:rPr>
            <w:instrText xml:space="preserve"> HYPERLINK \l _Toc9662 </w:instrText>
          </w:r>
          <w:r>
            <w:rPr>
              <w:b/>
              <w:sz w:val="28"/>
              <w:szCs w:val="28"/>
            </w:rPr>
            <w:fldChar w:fldCharType="separate"/>
          </w:r>
          <w:r>
            <w:rPr>
              <w:rFonts w:hint="eastAsia" w:ascii="仿宋" w:hAnsi="仿宋" w:eastAsia="仿宋" w:cs="仿宋"/>
              <w:b/>
              <w:bCs/>
              <w:sz w:val="28"/>
              <w:szCs w:val="72"/>
            </w:rPr>
            <w:t>第三章</w:t>
          </w:r>
          <w:r>
            <w:rPr>
              <w:rFonts w:ascii="仿宋" w:hAnsi="仿宋" w:eastAsia="仿宋" w:cs="仿宋"/>
              <w:b/>
              <w:bCs/>
              <w:sz w:val="28"/>
              <w:szCs w:val="72"/>
            </w:rPr>
            <w:t xml:space="preserve">  </w:t>
          </w:r>
          <w:r>
            <w:rPr>
              <w:rFonts w:hint="eastAsia" w:ascii="仿宋" w:hAnsi="仿宋" w:eastAsia="仿宋" w:cs="仿宋"/>
              <w:b/>
              <w:bCs/>
              <w:sz w:val="28"/>
              <w:szCs w:val="72"/>
            </w:rPr>
            <w:t>投标人须知</w:t>
          </w:r>
          <w:r>
            <w:rPr>
              <w:b/>
              <w:sz w:val="28"/>
              <w:szCs w:val="28"/>
            </w:rPr>
            <w:tab/>
          </w:r>
          <w:r>
            <w:rPr>
              <w:b/>
              <w:sz w:val="28"/>
              <w:szCs w:val="28"/>
            </w:rPr>
            <w:fldChar w:fldCharType="begin"/>
          </w:r>
          <w:r>
            <w:rPr>
              <w:b/>
              <w:sz w:val="28"/>
              <w:szCs w:val="28"/>
            </w:rPr>
            <w:instrText xml:space="preserve"> PAGEREF _Toc9662 \h </w:instrText>
          </w:r>
          <w:r>
            <w:rPr>
              <w:b/>
              <w:sz w:val="28"/>
              <w:szCs w:val="28"/>
            </w:rPr>
            <w:fldChar w:fldCharType="separate"/>
          </w:r>
          <w:r>
            <w:rPr>
              <w:b/>
              <w:sz w:val="28"/>
              <w:szCs w:val="28"/>
            </w:rPr>
            <w:t>- 20 -</w:t>
          </w:r>
          <w:r>
            <w:rPr>
              <w:b/>
              <w:sz w:val="28"/>
              <w:szCs w:val="28"/>
            </w:rPr>
            <w:fldChar w:fldCharType="end"/>
          </w:r>
          <w:r>
            <w:rPr>
              <w:b/>
              <w:sz w:val="28"/>
              <w:szCs w:val="28"/>
            </w:rPr>
            <w:fldChar w:fldCharType="end"/>
          </w:r>
        </w:p>
        <w:p w14:paraId="21097F00">
          <w:pPr>
            <w:pStyle w:val="168"/>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sz w:val="28"/>
              <w:szCs w:val="28"/>
            </w:rPr>
          </w:pPr>
          <w:r>
            <w:rPr>
              <w:sz w:val="28"/>
              <w:szCs w:val="28"/>
            </w:rPr>
            <w:fldChar w:fldCharType="begin"/>
          </w:r>
          <w:r>
            <w:rPr>
              <w:sz w:val="28"/>
              <w:szCs w:val="28"/>
            </w:rPr>
            <w:instrText xml:space="preserve"> HYPERLINK \l _Toc17674 </w:instrText>
          </w:r>
          <w:r>
            <w:rPr>
              <w:sz w:val="28"/>
              <w:szCs w:val="28"/>
            </w:rPr>
            <w:fldChar w:fldCharType="separate"/>
          </w:r>
          <w:r>
            <w:rPr>
              <w:rFonts w:hint="eastAsia" w:ascii="仿宋" w:hAnsi="仿宋" w:eastAsia="仿宋" w:cs="仿宋"/>
              <w:sz w:val="28"/>
              <w:szCs w:val="44"/>
            </w:rPr>
            <w:t>一、总</w:t>
          </w:r>
          <w:r>
            <w:rPr>
              <w:rFonts w:ascii="仿宋" w:hAnsi="仿宋" w:eastAsia="仿宋" w:cs="仿宋"/>
              <w:sz w:val="28"/>
              <w:szCs w:val="44"/>
            </w:rPr>
            <w:t xml:space="preserve">  </w:t>
          </w:r>
          <w:r>
            <w:rPr>
              <w:rFonts w:hint="eastAsia" w:ascii="仿宋" w:hAnsi="仿宋" w:eastAsia="仿宋" w:cs="仿宋"/>
              <w:sz w:val="28"/>
              <w:szCs w:val="44"/>
            </w:rPr>
            <w:t>则</w:t>
          </w:r>
          <w:r>
            <w:rPr>
              <w:sz w:val="28"/>
              <w:szCs w:val="28"/>
            </w:rPr>
            <w:tab/>
          </w:r>
          <w:r>
            <w:rPr>
              <w:sz w:val="28"/>
              <w:szCs w:val="28"/>
            </w:rPr>
            <w:fldChar w:fldCharType="begin"/>
          </w:r>
          <w:r>
            <w:rPr>
              <w:sz w:val="28"/>
              <w:szCs w:val="28"/>
            </w:rPr>
            <w:instrText xml:space="preserve"> PAGEREF _Toc17674 \h </w:instrText>
          </w:r>
          <w:r>
            <w:rPr>
              <w:sz w:val="28"/>
              <w:szCs w:val="28"/>
            </w:rPr>
            <w:fldChar w:fldCharType="separate"/>
          </w:r>
          <w:r>
            <w:rPr>
              <w:sz w:val="28"/>
              <w:szCs w:val="28"/>
            </w:rPr>
            <w:t>- 23 -</w:t>
          </w:r>
          <w:r>
            <w:rPr>
              <w:sz w:val="28"/>
              <w:szCs w:val="28"/>
            </w:rPr>
            <w:fldChar w:fldCharType="end"/>
          </w:r>
          <w:r>
            <w:rPr>
              <w:sz w:val="28"/>
              <w:szCs w:val="28"/>
            </w:rPr>
            <w:fldChar w:fldCharType="end"/>
          </w:r>
        </w:p>
        <w:p w14:paraId="065C5B60">
          <w:pPr>
            <w:pStyle w:val="168"/>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sz w:val="28"/>
              <w:szCs w:val="28"/>
            </w:rPr>
          </w:pPr>
          <w:r>
            <w:rPr>
              <w:sz w:val="28"/>
              <w:szCs w:val="28"/>
            </w:rPr>
            <w:fldChar w:fldCharType="begin"/>
          </w:r>
          <w:r>
            <w:rPr>
              <w:sz w:val="28"/>
              <w:szCs w:val="28"/>
            </w:rPr>
            <w:instrText xml:space="preserve"> HYPERLINK \l _Toc8203 </w:instrText>
          </w:r>
          <w:r>
            <w:rPr>
              <w:sz w:val="28"/>
              <w:szCs w:val="28"/>
            </w:rPr>
            <w:fldChar w:fldCharType="separate"/>
          </w:r>
          <w:r>
            <w:rPr>
              <w:rFonts w:hint="eastAsia" w:ascii="仿宋" w:hAnsi="仿宋" w:eastAsia="仿宋" w:cs="仿宋"/>
              <w:sz w:val="28"/>
              <w:szCs w:val="44"/>
            </w:rPr>
            <w:t>二、招标文件</w:t>
          </w:r>
          <w:r>
            <w:rPr>
              <w:sz w:val="28"/>
              <w:szCs w:val="28"/>
            </w:rPr>
            <w:tab/>
          </w:r>
          <w:r>
            <w:rPr>
              <w:sz w:val="28"/>
              <w:szCs w:val="28"/>
            </w:rPr>
            <w:fldChar w:fldCharType="begin"/>
          </w:r>
          <w:r>
            <w:rPr>
              <w:sz w:val="28"/>
              <w:szCs w:val="28"/>
            </w:rPr>
            <w:instrText xml:space="preserve"> PAGEREF _Toc8203 \h </w:instrText>
          </w:r>
          <w:r>
            <w:rPr>
              <w:sz w:val="28"/>
              <w:szCs w:val="28"/>
            </w:rPr>
            <w:fldChar w:fldCharType="separate"/>
          </w:r>
          <w:r>
            <w:rPr>
              <w:sz w:val="28"/>
              <w:szCs w:val="28"/>
            </w:rPr>
            <w:t>- 26 -</w:t>
          </w:r>
          <w:r>
            <w:rPr>
              <w:sz w:val="28"/>
              <w:szCs w:val="28"/>
            </w:rPr>
            <w:fldChar w:fldCharType="end"/>
          </w:r>
          <w:r>
            <w:rPr>
              <w:sz w:val="28"/>
              <w:szCs w:val="28"/>
            </w:rPr>
            <w:fldChar w:fldCharType="end"/>
          </w:r>
        </w:p>
        <w:p w14:paraId="04565E44">
          <w:pPr>
            <w:pStyle w:val="168"/>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sz w:val="28"/>
              <w:szCs w:val="28"/>
            </w:rPr>
          </w:pPr>
          <w:r>
            <w:rPr>
              <w:sz w:val="28"/>
              <w:szCs w:val="28"/>
            </w:rPr>
            <w:fldChar w:fldCharType="begin"/>
          </w:r>
          <w:r>
            <w:rPr>
              <w:sz w:val="28"/>
              <w:szCs w:val="28"/>
            </w:rPr>
            <w:instrText xml:space="preserve"> HYPERLINK \l _Toc17097 </w:instrText>
          </w:r>
          <w:r>
            <w:rPr>
              <w:sz w:val="28"/>
              <w:szCs w:val="28"/>
            </w:rPr>
            <w:fldChar w:fldCharType="separate"/>
          </w:r>
          <w:r>
            <w:rPr>
              <w:rFonts w:hint="eastAsia" w:ascii="仿宋" w:hAnsi="仿宋" w:eastAsia="仿宋" w:cs="仿宋"/>
              <w:sz w:val="28"/>
              <w:szCs w:val="44"/>
            </w:rPr>
            <w:t>三、投标文件的编制要求</w:t>
          </w:r>
          <w:r>
            <w:rPr>
              <w:sz w:val="28"/>
              <w:szCs w:val="28"/>
            </w:rPr>
            <w:tab/>
          </w:r>
          <w:r>
            <w:rPr>
              <w:sz w:val="28"/>
              <w:szCs w:val="28"/>
            </w:rPr>
            <w:fldChar w:fldCharType="begin"/>
          </w:r>
          <w:r>
            <w:rPr>
              <w:sz w:val="28"/>
              <w:szCs w:val="28"/>
            </w:rPr>
            <w:instrText xml:space="preserve"> PAGEREF _Toc17097 \h </w:instrText>
          </w:r>
          <w:r>
            <w:rPr>
              <w:sz w:val="28"/>
              <w:szCs w:val="28"/>
            </w:rPr>
            <w:fldChar w:fldCharType="separate"/>
          </w:r>
          <w:r>
            <w:rPr>
              <w:sz w:val="28"/>
              <w:szCs w:val="28"/>
            </w:rPr>
            <w:t>- 27 -</w:t>
          </w:r>
          <w:r>
            <w:rPr>
              <w:sz w:val="28"/>
              <w:szCs w:val="28"/>
            </w:rPr>
            <w:fldChar w:fldCharType="end"/>
          </w:r>
          <w:r>
            <w:rPr>
              <w:sz w:val="28"/>
              <w:szCs w:val="28"/>
            </w:rPr>
            <w:fldChar w:fldCharType="end"/>
          </w:r>
        </w:p>
        <w:p w14:paraId="22470649">
          <w:pPr>
            <w:pStyle w:val="168"/>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sz w:val="28"/>
              <w:szCs w:val="28"/>
            </w:rPr>
          </w:pPr>
          <w:r>
            <w:rPr>
              <w:sz w:val="28"/>
              <w:szCs w:val="28"/>
            </w:rPr>
            <w:fldChar w:fldCharType="begin"/>
          </w:r>
          <w:r>
            <w:rPr>
              <w:sz w:val="28"/>
              <w:szCs w:val="28"/>
            </w:rPr>
            <w:instrText xml:space="preserve"> HYPERLINK \l _Toc25596 </w:instrText>
          </w:r>
          <w:r>
            <w:rPr>
              <w:sz w:val="28"/>
              <w:szCs w:val="28"/>
            </w:rPr>
            <w:fldChar w:fldCharType="separate"/>
          </w:r>
          <w:r>
            <w:rPr>
              <w:rFonts w:hint="eastAsia" w:ascii="仿宋" w:hAnsi="仿宋" w:eastAsia="仿宋" w:cs="仿宋"/>
              <w:sz w:val="28"/>
              <w:szCs w:val="44"/>
            </w:rPr>
            <w:t>四、开标</w:t>
          </w:r>
          <w:r>
            <w:rPr>
              <w:sz w:val="28"/>
              <w:szCs w:val="28"/>
            </w:rPr>
            <w:tab/>
          </w:r>
          <w:r>
            <w:rPr>
              <w:sz w:val="28"/>
              <w:szCs w:val="28"/>
            </w:rPr>
            <w:fldChar w:fldCharType="begin"/>
          </w:r>
          <w:r>
            <w:rPr>
              <w:sz w:val="28"/>
              <w:szCs w:val="28"/>
            </w:rPr>
            <w:instrText xml:space="preserve"> PAGEREF _Toc25596 \h </w:instrText>
          </w:r>
          <w:r>
            <w:rPr>
              <w:sz w:val="28"/>
              <w:szCs w:val="28"/>
            </w:rPr>
            <w:fldChar w:fldCharType="separate"/>
          </w:r>
          <w:r>
            <w:rPr>
              <w:sz w:val="28"/>
              <w:szCs w:val="28"/>
            </w:rPr>
            <w:t>- 35 -</w:t>
          </w:r>
          <w:r>
            <w:rPr>
              <w:sz w:val="28"/>
              <w:szCs w:val="28"/>
            </w:rPr>
            <w:fldChar w:fldCharType="end"/>
          </w:r>
          <w:r>
            <w:rPr>
              <w:sz w:val="28"/>
              <w:szCs w:val="28"/>
            </w:rPr>
            <w:fldChar w:fldCharType="end"/>
          </w:r>
        </w:p>
        <w:p w14:paraId="585199A7">
          <w:pPr>
            <w:pStyle w:val="168"/>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sz w:val="28"/>
              <w:szCs w:val="28"/>
            </w:rPr>
          </w:pPr>
          <w:r>
            <w:rPr>
              <w:sz w:val="28"/>
              <w:szCs w:val="28"/>
            </w:rPr>
            <w:fldChar w:fldCharType="begin"/>
          </w:r>
          <w:r>
            <w:rPr>
              <w:sz w:val="28"/>
              <w:szCs w:val="28"/>
            </w:rPr>
            <w:instrText xml:space="preserve"> HYPERLINK \l _Toc13840 </w:instrText>
          </w:r>
          <w:r>
            <w:rPr>
              <w:sz w:val="28"/>
              <w:szCs w:val="28"/>
            </w:rPr>
            <w:fldChar w:fldCharType="separate"/>
          </w:r>
          <w:r>
            <w:rPr>
              <w:rFonts w:hint="eastAsia" w:ascii="仿宋" w:hAnsi="仿宋" w:eastAsia="仿宋" w:cs="仿宋"/>
              <w:sz w:val="28"/>
              <w:szCs w:val="44"/>
            </w:rPr>
            <w:t>五、评标</w:t>
          </w:r>
          <w:r>
            <w:rPr>
              <w:sz w:val="28"/>
              <w:szCs w:val="28"/>
            </w:rPr>
            <w:tab/>
          </w:r>
          <w:r>
            <w:rPr>
              <w:sz w:val="28"/>
              <w:szCs w:val="28"/>
            </w:rPr>
            <w:fldChar w:fldCharType="begin"/>
          </w:r>
          <w:r>
            <w:rPr>
              <w:sz w:val="28"/>
              <w:szCs w:val="28"/>
            </w:rPr>
            <w:instrText xml:space="preserve"> PAGEREF _Toc13840 \h </w:instrText>
          </w:r>
          <w:r>
            <w:rPr>
              <w:sz w:val="28"/>
              <w:szCs w:val="28"/>
            </w:rPr>
            <w:fldChar w:fldCharType="separate"/>
          </w:r>
          <w:r>
            <w:rPr>
              <w:sz w:val="28"/>
              <w:szCs w:val="28"/>
            </w:rPr>
            <w:t>- 36 -</w:t>
          </w:r>
          <w:r>
            <w:rPr>
              <w:sz w:val="28"/>
              <w:szCs w:val="28"/>
            </w:rPr>
            <w:fldChar w:fldCharType="end"/>
          </w:r>
          <w:r>
            <w:rPr>
              <w:sz w:val="28"/>
              <w:szCs w:val="28"/>
            </w:rPr>
            <w:fldChar w:fldCharType="end"/>
          </w:r>
        </w:p>
        <w:p w14:paraId="61ECD799">
          <w:pPr>
            <w:pStyle w:val="168"/>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sz w:val="28"/>
              <w:szCs w:val="28"/>
            </w:rPr>
          </w:pPr>
          <w:r>
            <w:rPr>
              <w:sz w:val="28"/>
              <w:szCs w:val="28"/>
            </w:rPr>
            <w:fldChar w:fldCharType="begin"/>
          </w:r>
          <w:r>
            <w:rPr>
              <w:sz w:val="28"/>
              <w:szCs w:val="28"/>
            </w:rPr>
            <w:instrText xml:space="preserve"> HYPERLINK \l _Toc26878 </w:instrText>
          </w:r>
          <w:r>
            <w:rPr>
              <w:sz w:val="28"/>
              <w:szCs w:val="28"/>
            </w:rPr>
            <w:fldChar w:fldCharType="separate"/>
          </w:r>
          <w:r>
            <w:rPr>
              <w:rFonts w:hint="eastAsia" w:ascii="仿宋" w:hAnsi="仿宋" w:eastAsia="仿宋" w:cs="仿宋"/>
              <w:sz w:val="28"/>
              <w:szCs w:val="44"/>
            </w:rPr>
            <w:t>六、定标</w:t>
          </w:r>
          <w:r>
            <w:rPr>
              <w:sz w:val="28"/>
              <w:szCs w:val="28"/>
            </w:rPr>
            <w:tab/>
          </w:r>
          <w:r>
            <w:rPr>
              <w:sz w:val="28"/>
              <w:szCs w:val="28"/>
            </w:rPr>
            <w:fldChar w:fldCharType="begin"/>
          </w:r>
          <w:r>
            <w:rPr>
              <w:sz w:val="28"/>
              <w:szCs w:val="28"/>
            </w:rPr>
            <w:instrText xml:space="preserve"> PAGEREF _Toc26878 \h </w:instrText>
          </w:r>
          <w:r>
            <w:rPr>
              <w:sz w:val="28"/>
              <w:szCs w:val="28"/>
            </w:rPr>
            <w:fldChar w:fldCharType="separate"/>
          </w:r>
          <w:r>
            <w:rPr>
              <w:sz w:val="28"/>
              <w:szCs w:val="28"/>
            </w:rPr>
            <w:t>- 37 -</w:t>
          </w:r>
          <w:r>
            <w:rPr>
              <w:sz w:val="28"/>
              <w:szCs w:val="28"/>
            </w:rPr>
            <w:fldChar w:fldCharType="end"/>
          </w:r>
          <w:r>
            <w:rPr>
              <w:sz w:val="28"/>
              <w:szCs w:val="28"/>
            </w:rPr>
            <w:fldChar w:fldCharType="end"/>
          </w:r>
        </w:p>
        <w:p w14:paraId="49EC2DF9">
          <w:pPr>
            <w:pStyle w:val="168"/>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sz w:val="28"/>
              <w:szCs w:val="28"/>
            </w:rPr>
          </w:pPr>
          <w:r>
            <w:rPr>
              <w:sz w:val="28"/>
              <w:szCs w:val="28"/>
            </w:rPr>
            <w:fldChar w:fldCharType="begin"/>
          </w:r>
          <w:r>
            <w:rPr>
              <w:sz w:val="28"/>
              <w:szCs w:val="28"/>
            </w:rPr>
            <w:instrText xml:space="preserve"> HYPERLINK \l _Toc13861 </w:instrText>
          </w:r>
          <w:r>
            <w:rPr>
              <w:sz w:val="28"/>
              <w:szCs w:val="28"/>
            </w:rPr>
            <w:fldChar w:fldCharType="separate"/>
          </w:r>
          <w:r>
            <w:rPr>
              <w:rFonts w:hint="eastAsia" w:ascii="仿宋" w:hAnsi="仿宋" w:eastAsia="仿宋" w:cs="仿宋"/>
              <w:sz w:val="28"/>
              <w:szCs w:val="44"/>
            </w:rPr>
            <w:t>七、合同授予</w:t>
          </w:r>
          <w:r>
            <w:rPr>
              <w:sz w:val="28"/>
              <w:szCs w:val="28"/>
            </w:rPr>
            <w:tab/>
          </w:r>
          <w:r>
            <w:rPr>
              <w:sz w:val="28"/>
              <w:szCs w:val="28"/>
            </w:rPr>
            <w:fldChar w:fldCharType="begin"/>
          </w:r>
          <w:r>
            <w:rPr>
              <w:sz w:val="28"/>
              <w:szCs w:val="28"/>
            </w:rPr>
            <w:instrText xml:space="preserve"> PAGEREF _Toc13861 \h </w:instrText>
          </w:r>
          <w:r>
            <w:rPr>
              <w:sz w:val="28"/>
              <w:szCs w:val="28"/>
            </w:rPr>
            <w:fldChar w:fldCharType="separate"/>
          </w:r>
          <w:r>
            <w:rPr>
              <w:sz w:val="28"/>
              <w:szCs w:val="28"/>
            </w:rPr>
            <w:t>- 38 -</w:t>
          </w:r>
          <w:r>
            <w:rPr>
              <w:sz w:val="28"/>
              <w:szCs w:val="28"/>
            </w:rPr>
            <w:fldChar w:fldCharType="end"/>
          </w:r>
          <w:r>
            <w:rPr>
              <w:sz w:val="28"/>
              <w:szCs w:val="28"/>
            </w:rPr>
            <w:fldChar w:fldCharType="end"/>
          </w:r>
        </w:p>
        <w:p w14:paraId="03A280DD">
          <w:pPr>
            <w:pStyle w:val="167"/>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b/>
              <w:sz w:val="28"/>
              <w:szCs w:val="28"/>
            </w:rPr>
          </w:pPr>
          <w:r>
            <w:rPr>
              <w:b/>
              <w:sz w:val="28"/>
              <w:szCs w:val="28"/>
            </w:rPr>
            <w:fldChar w:fldCharType="begin"/>
          </w:r>
          <w:r>
            <w:rPr>
              <w:b/>
              <w:sz w:val="28"/>
              <w:szCs w:val="28"/>
            </w:rPr>
            <w:instrText xml:space="preserve"> HYPERLINK \l _Toc14470 </w:instrText>
          </w:r>
          <w:r>
            <w:rPr>
              <w:b/>
              <w:sz w:val="28"/>
              <w:szCs w:val="28"/>
            </w:rPr>
            <w:fldChar w:fldCharType="separate"/>
          </w:r>
          <w:r>
            <w:rPr>
              <w:rFonts w:hint="eastAsia" w:ascii="仿宋" w:hAnsi="仿宋" w:eastAsia="仿宋" w:cs="仿宋"/>
              <w:b/>
              <w:bCs/>
              <w:sz w:val="28"/>
              <w:szCs w:val="72"/>
            </w:rPr>
            <w:t>第四章</w:t>
          </w:r>
          <w:r>
            <w:rPr>
              <w:rFonts w:ascii="仿宋" w:hAnsi="仿宋" w:eastAsia="仿宋" w:cs="仿宋"/>
              <w:b/>
              <w:bCs/>
              <w:sz w:val="28"/>
              <w:szCs w:val="72"/>
            </w:rPr>
            <w:t xml:space="preserve">  </w:t>
          </w:r>
          <w:r>
            <w:rPr>
              <w:rFonts w:hint="eastAsia" w:ascii="仿宋" w:hAnsi="仿宋" w:eastAsia="仿宋" w:cs="仿宋"/>
              <w:b/>
              <w:bCs/>
              <w:sz w:val="28"/>
              <w:szCs w:val="72"/>
            </w:rPr>
            <w:t>评标办法及评分标准</w:t>
          </w:r>
          <w:r>
            <w:rPr>
              <w:b/>
              <w:sz w:val="28"/>
              <w:szCs w:val="28"/>
            </w:rPr>
            <w:tab/>
          </w:r>
          <w:r>
            <w:rPr>
              <w:b/>
              <w:sz w:val="28"/>
              <w:szCs w:val="28"/>
            </w:rPr>
            <w:fldChar w:fldCharType="begin"/>
          </w:r>
          <w:r>
            <w:rPr>
              <w:b/>
              <w:sz w:val="28"/>
              <w:szCs w:val="28"/>
            </w:rPr>
            <w:instrText xml:space="preserve"> PAGEREF _Toc14470 \h </w:instrText>
          </w:r>
          <w:r>
            <w:rPr>
              <w:b/>
              <w:sz w:val="28"/>
              <w:szCs w:val="28"/>
            </w:rPr>
            <w:fldChar w:fldCharType="separate"/>
          </w:r>
          <w:r>
            <w:rPr>
              <w:b/>
              <w:sz w:val="28"/>
              <w:szCs w:val="28"/>
            </w:rPr>
            <w:t>- 40 -</w:t>
          </w:r>
          <w:r>
            <w:rPr>
              <w:b/>
              <w:sz w:val="28"/>
              <w:szCs w:val="28"/>
            </w:rPr>
            <w:fldChar w:fldCharType="end"/>
          </w:r>
          <w:r>
            <w:rPr>
              <w:b/>
              <w:sz w:val="28"/>
              <w:szCs w:val="28"/>
            </w:rPr>
            <w:fldChar w:fldCharType="end"/>
          </w:r>
        </w:p>
        <w:p w14:paraId="3FDC2188">
          <w:pPr>
            <w:pStyle w:val="167"/>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b/>
              <w:sz w:val="28"/>
              <w:szCs w:val="28"/>
            </w:rPr>
          </w:pPr>
          <w:r>
            <w:rPr>
              <w:b/>
              <w:sz w:val="28"/>
              <w:szCs w:val="28"/>
            </w:rPr>
            <w:fldChar w:fldCharType="begin"/>
          </w:r>
          <w:r>
            <w:rPr>
              <w:b/>
              <w:sz w:val="28"/>
              <w:szCs w:val="28"/>
            </w:rPr>
            <w:instrText xml:space="preserve"> HYPERLINK \l _Toc24426 </w:instrText>
          </w:r>
          <w:r>
            <w:rPr>
              <w:b/>
              <w:sz w:val="28"/>
              <w:szCs w:val="28"/>
            </w:rPr>
            <w:fldChar w:fldCharType="separate"/>
          </w:r>
          <w:r>
            <w:rPr>
              <w:rFonts w:hint="eastAsia" w:ascii="仿宋" w:hAnsi="仿宋" w:eastAsia="仿宋" w:cs="仿宋"/>
              <w:b/>
              <w:bCs/>
              <w:sz w:val="28"/>
              <w:szCs w:val="72"/>
            </w:rPr>
            <w:t>第五章</w:t>
          </w:r>
          <w:r>
            <w:rPr>
              <w:rFonts w:ascii="仿宋" w:hAnsi="仿宋" w:eastAsia="仿宋" w:cs="仿宋"/>
              <w:b/>
              <w:bCs/>
              <w:sz w:val="28"/>
              <w:szCs w:val="72"/>
            </w:rPr>
            <w:t xml:space="preserve">  </w:t>
          </w:r>
          <w:r>
            <w:rPr>
              <w:rFonts w:hint="eastAsia" w:ascii="仿宋" w:hAnsi="仿宋" w:eastAsia="仿宋" w:cs="仿宋"/>
              <w:b/>
              <w:bCs/>
              <w:sz w:val="28"/>
              <w:szCs w:val="72"/>
            </w:rPr>
            <w:t>合同主要条款</w:t>
          </w:r>
          <w:r>
            <w:rPr>
              <w:b/>
              <w:sz w:val="28"/>
              <w:szCs w:val="28"/>
            </w:rPr>
            <w:tab/>
          </w:r>
          <w:r>
            <w:rPr>
              <w:b/>
              <w:sz w:val="28"/>
              <w:szCs w:val="28"/>
            </w:rPr>
            <w:fldChar w:fldCharType="begin"/>
          </w:r>
          <w:r>
            <w:rPr>
              <w:b/>
              <w:sz w:val="28"/>
              <w:szCs w:val="28"/>
            </w:rPr>
            <w:instrText xml:space="preserve"> PAGEREF _Toc24426 \h </w:instrText>
          </w:r>
          <w:r>
            <w:rPr>
              <w:b/>
              <w:sz w:val="28"/>
              <w:szCs w:val="28"/>
            </w:rPr>
            <w:fldChar w:fldCharType="separate"/>
          </w:r>
          <w:r>
            <w:rPr>
              <w:b/>
              <w:sz w:val="28"/>
              <w:szCs w:val="28"/>
            </w:rPr>
            <w:t>- 44 -</w:t>
          </w:r>
          <w:r>
            <w:rPr>
              <w:b/>
              <w:sz w:val="28"/>
              <w:szCs w:val="28"/>
            </w:rPr>
            <w:fldChar w:fldCharType="end"/>
          </w:r>
          <w:r>
            <w:rPr>
              <w:b/>
              <w:sz w:val="28"/>
              <w:szCs w:val="28"/>
            </w:rPr>
            <w:fldChar w:fldCharType="end"/>
          </w:r>
        </w:p>
        <w:p w14:paraId="7B2CC3E0">
          <w:pPr>
            <w:pStyle w:val="167"/>
            <w:keepNext w:val="0"/>
            <w:keepLines w:val="0"/>
            <w:pageBreakBefore w:val="0"/>
            <w:tabs>
              <w:tab w:val="right" w:leader="dot" w:pos="9865"/>
            </w:tabs>
            <w:kinsoku/>
            <w:wordWrap/>
            <w:overflowPunct/>
            <w:topLinePunct w:val="0"/>
            <w:autoSpaceDE/>
            <w:autoSpaceDN/>
            <w:bidi w:val="0"/>
            <w:adjustRightInd/>
            <w:snapToGrid/>
            <w:spacing w:line="480" w:lineRule="auto"/>
            <w:textAlignment w:val="auto"/>
            <w:rPr>
              <w:sz w:val="28"/>
              <w:szCs w:val="28"/>
            </w:rPr>
          </w:pPr>
          <w:r>
            <w:rPr>
              <w:b/>
              <w:sz w:val="28"/>
              <w:szCs w:val="28"/>
            </w:rPr>
            <w:fldChar w:fldCharType="begin"/>
          </w:r>
          <w:r>
            <w:rPr>
              <w:b/>
              <w:sz w:val="28"/>
              <w:szCs w:val="28"/>
            </w:rPr>
            <w:instrText xml:space="preserve"> HYPERLINK \l _Toc8719 </w:instrText>
          </w:r>
          <w:r>
            <w:rPr>
              <w:b/>
              <w:sz w:val="28"/>
              <w:szCs w:val="28"/>
            </w:rPr>
            <w:fldChar w:fldCharType="separate"/>
          </w:r>
          <w:r>
            <w:rPr>
              <w:rFonts w:hint="eastAsia" w:ascii="仿宋" w:hAnsi="仿宋" w:eastAsia="仿宋" w:cs="仿宋"/>
              <w:b/>
              <w:bCs/>
              <w:sz w:val="28"/>
              <w:szCs w:val="72"/>
            </w:rPr>
            <w:t>第六章</w:t>
          </w:r>
          <w:r>
            <w:rPr>
              <w:rFonts w:ascii="仿宋" w:hAnsi="仿宋" w:eastAsia="仿宋" w:cs="仿宋"/>
              <w:b/>
              <w:bCs/>
              <w:sz w:val="28"/>
              <w:szCs w:val="72"/>
            </w:rPr>
            <w:t xml:space="preserve">  </w:t>
          </w:r>
          <w:r>
            <w:rPr>
              <w:rFonts w:hint="eastAsia" w:ascii="仿宋" w:hAnsi="仿宋" w:eastAsia="仿宋" w:cs="仿宋"/>
              <w:b/>
              <w:bCs/>
              <w:sz w:val="28"/>
              <w:szCs w:val="72"/>
            </w:rPr>
            <w:t>投标文件的格式</w:t>
          </w:r>
          <w:r>
            <w:rPr>
              <w:b/>
              <w:sz w:val="28"/>
              <w:szCs w:val="28"/>
            </w:rPr>
            <w:tab/>
          </w:r>
          <w:r>
            <w:rPr>
              <w:b/>
              <w:sz w:val="28"/>
              <w:szCs w:val="28"/>
            </w:rPr>
            <w:fldChar w:fldCharType="begin"/>
          </w:r>
          <w:r>
            <w:rPr>
              <w:b/>
              <w:sz w:val="28"/>
              <w:szCs w:val="28"/>
            </w:rPr>
            <w:instrText xml:space="preserve"> PAGEREF _Toc8719 \h </w:instrText>
          </w:r>
          <w:r>
            <w:rPr>
              <w:b/>
              <w:sz w:val="28"/>
              <w:szCs w:val="28"/>
            </w:rPr>
            <w:fldChar w:fldCharType="separate"/>
          </w:r>
          <w:r>
            <w:rPr>
              <w:b/>
              <w:sz w:val="28"/>
              <w:szCs w:val="28"/>
            </w:rPr>
            <w:t>- 48 -</w:t>
          </w:r>
          <w:r>
            <w:rPr>
              <w:b/>
              <w:sz w:val="28"/>
              <w:szCs w:val="28"/>
            </w:rPr>
            <w:fldChar w:fldCharType="end"/>
          </w:r>
          <w:r>
            <w:rPr>
              <w:b/>
              <w:sz w:val="28"/>
              <w:szCs w:val="28"/>
            </w:rPr>
            <w:fldChar w:fldCharType="end"/>
          </w:r>
        </w:p>
        <w:p w14:paraId="5CDC7756">
          <w:pPr>
            <w:keepNext w:val="0"/>
            <w:keepLines w:val="0"/>
            <w:pageBreakBefore w:val="0"/>
            <w:kinsoku/>
            <w:wordWrap/>
            <w:overflowPunct/>
            <w:topLinePunct w:val="0"/>
            <w:autoSpaceDE/>
            <w:autoSpaceDN/>
            <w:bidi w:val="0"/>
            <w:adjustRightInd/>
            <w:snapToGrid/>
            <w:spacing w:line="480" w:lineRule="auto"/>
            <w:textAlignment w:val="auto"/>
          </w:pPr>
          <w:r>
            <w:rPr>
              <w:b/>
              <w:sz w:val="28"/>
              <w:szCs w:val="28"/>
            </w:rPr>
            <w:fldChar w:fldCharType="end"/>
          </w:r>
        </w:p>
      </w:sdtContent>
    </w:sdt>
    <w:p w14:paraId="7E27E9D5">
      <w:pPr>
        <w:pStyle w:val="34"/>
        <w:tabs>
          <w:tab w:val="right" w:leader="dot" w:pos="9865"/>
        </w:tabs>
      </w:pPr>
      <w:r>
        <w:rPr>
          <w:rFonts w:ascii="仿宋" w:hAnsi="仿宋" w:eastAsia="仿宋" w:cs="仿宋"/>
          <w:sz w:val="30"/>
          <w:szCs w:val="30"/>
        </w:rPr>
        <w:fldChar w:fldCharType="begin"/>
      </w:r>
      <w:r>
        <w:rPr>
          <w:rFonts w:ascii="仿宋" w:hAnsi="仿宋" w:eastAsia="仿宋" w:cs="仿宋"/>
          <w:sz w:val="30"/>
          <w:szCs w:val="30"/>
        </w:rPr>
        <w:instrText xml:space="preserve"> TOC \o "1-3" \h \z \u </w:instrText>
      </w:r>
      <w:r>
        <w:rPr>
          <w:rFonts w:ascii="仿宋" w:hAnsi="仿宋" w:eastAsia="仿宋" w:cs="仿宋"/>
          <w:sz w:val="30"/>
          <w:szCs w:val="30"/>
        </w:rPr>
        <w:fldChar w:fldCharType="separate"/>
      </w:r>
    </w:p>
    <w:p w14:paraId="1C39FE94">
      <w:pPr>
        <w:spacing w:line="600" w:lineRule="atLeast"/>
        <w:jc w:val="left"/>
        <w:rPr>
          <w:rFonts w:ascii="仿宋" w:hAnsi="仿宋" w:eastAsia="仿宋"/>
        </w:rPr>
      </w:pPr>
      <w:r>
        <w:rPr>
          <w:rFonts w:ascii="仿宋" w:hAnsi="仿宋" w:eastAsia="仿宋" w:cs="仿宋"/>
          <w:szCs w:val="30"/>
        </w:rPr>
        <w:fldChar w:fldCharType="end"/>
      </w:r>
      <w:bookmarkStart w:id="482" w:name="_GoBack"/>
      <w:bookmarkEnd w:id="482"/>
    </w:p>
    <w:p w14:paraId="7E46CCE8">
      <w:pPr>
        <w:rPr>
          <w:rFonts w:ascii="仿宋" w:hAnsi="仿宋" w:eastAsia="仿宋"/>
        </w:rPr>
      </w:pPr>
    </w:p>
    <w:p w14:paraId="3FD37020">
      <w:pPr>
        <w:rPr>
          <w:rFonts w:ascii="仿宋" w:hAnsi="仿宋" w:eastAsia="仿宋"/>
        </w:rPr>
      </w:pPr>
    </w:p>
    <w:p w14:paraId="5B26733A">
      <w:pPr>
        <w:rPr>
          <w:rFonts w:ascii="仿宋" w:hAnsi="仿宋" w:eastAsia="仿宋"/>
        </w:rPr>
      </w:pPr>
    </w:p>
    <w:p w14:paraId="61E1E9AE">
      <w:pPr>
        <w:rPr>
          <w:rFonts w:ascii="仿宋" w:hAnsi="仿宋" w:eastAsia="仿宋"/>
        </w:rPr>
      </w:pPr>
    </w:p>
    <w:p w14:paraId="3CF2B66B">
      <w:pPr>
        <w:pStyle w:val="3"/>
        <w:rPr>
          <w:rFonts w:ascii="仿宋" w:hAnsi="仿宋" w:eastAsia="仿宋" w:cs="Times New Roman"/>
          <w:b/>
          <w:bCs/>
          <w:sz w:val="44"/>
          <w:szCs w:val="44"/>
        </w:rPr>
      </w:pPr>
      <w:bookmarkStart w:id="3" w:name="_Toc66278833"/>
      <w:bookmarkStart w:id="4" w:name="_Toc497478131"/>
      <w:r>
        <w:rPr>
          <w:rFonts w:ascii="仿宋" w:hAnsi="仿宋" w:eastAsia="仿宋" w:cs="Times New Roman"/>
          <w:b/>
          <w:bCs/>
          <w:sz w:val="44"/>
          <w:szCs w:val="44"/>
        </w:rPr>
        <w:br w:type="page"/>
      </w:r>
      <w:bookmarkStart w:id="5" w:name="_Toc19163"/>
      <w:bookmarkStart w:id="6" w:name="_Toc4421"/>
      <w:bookmarkStart w:id="7" w:name="_Toc30123"/>
      <w:r>
        <w:rPr>
          <w:rFonts w:hint="eastAsia" w:ascii="仿宋" w:hAnsi="仿宋" w:eastAsia="仿宋" w:cs="仿宋"/>
          <w:b/>
          <w:bCs/>
          <w:sz w:val="44"/>
          <w:szCs w:val="44"/>
        </w:rPr>
        <w:t>第一章</w:t>
      </w:r>
      <w:r>
        <w:rPr>
          <w:rFonts w:ascii="仿宋" w:hAnsi="仿宋" w:eastAsia="仿宋" w:cs="仿宋"/>
          <w:b/>
          <w:bCs/>
          <w:sz w:val="44"/>
          <w:szCs w:val="44"/>
        </w:rPr>
        <w:t xml:space="preserve">  </w:t>
      </w:r>
      <w:r>
        <w:rPr>
          <w:rFonts w:hint="eastAsia" w:ascii="仿宋" w:hAnsi="仿宋" w:eastAsia="仿宋" w:cs="仿宋"/>
          <w:b/>
          <w:bCs/>
          <w:sz w:val="44"/>
          <w:szCs w:val="44"/>
        </w:rPr>
        <w:t>招标公告</w:t>
      </w:r>
      <w:bookmarkEnd w:id="3"/>
      <w:bookmarkEnd w:id="4"/>
      <w:bookmarkEnd w:id="5"/>
      <w:bookmarkEnd w:id="6"/>
      <w:bookmarkEnd w:id="7"/>
    </w:p>
    <w:p w14:paraId="67FAB5D6">
      <w:pPr>
        <w:spacing w:line="460" w:lineRule="atLeast"/>
        <w:ind w:firstLine="480" w:firstLineChars="200"/>
        <w:rPr>
          <w:rFonts w:ascii="仿宋" w:hAnsi="仿宋" w:eastAsia="仿宋"/>
          <w:sz w:val="24"/>
          <w:szCs w:val="24"/>
        </w:rPr>
      </w:pPr>
      <w:r>
        <w:rPr>
          <w:rFonts w:hint="eastAsia" w:ascii="仿宋" w:hAnsi="仿宋" w:eastAsia="仿宋" w:cs="仿宋"/>
          <w:sz w:val="24"/>
          <w:szCs w:val="24"/>
        </w:rPr>
        <w:t>根据《中华人民共和国政府采购法》、《政府采购货物和服务招标管理办法》规定，经</w:t>
      </w:r>
      <w:r>
        <w:rPr>
          <w:rFonts w:hint="eastAsia" w:ascii="仿宋" w:hAnsi="仿宋" w:eastAsia="仿宋" w:cs="仿宋"/>
          <w:kern w:val="0"/>
          <w:sz w:val="24"/>
          <w:szCs w:val="24"/>
        </w:rPr>
        <w:t>湖州市财政局</w:t>
      </w:r>
      <w:r>
        <w:rPr>
          <w:rFonts w:ascii="仿宋" w:hAnsi="仿宋" w:eastAsia="仿宋" w:cs="仿宋"/>
          <w:sz w:val="24"/>
          <w:szCs w:val="24"/>
        </w:rPr>
        <w:t>(</w:t>
      </w:r>
      <w:r>
        <w:rPr>
          <w:rFonts w:hint="eastAsia" w:ascii="仿宋" w:hAnsi="仿宋" w:eastAsia="仿宋" w:cs="仿宋"/>
          <w:sz w:val="24"/>
          <w:szCs w:val="24"/>
        </w:rPr>
        <w:t>财政审批编号：</w:t>
      </w:r>
      <w:r>
        <w:rPr>
          <w:rFonts w:hint="eastAsia" w:ascii="仿宋" w:hAnsi="仿宋" w:eastAsia="仿宋" w:cs="仿宋"/>
          <w:sz w:val="24"/>
          <w:szCs w:val="24"/>
          <w:lang w:eastAsia="zh-CN"/>
        </w:rPr>
        <w:t>[2024]13086号</w:t>
      </w:r>
      <w:r>
        <w:rPr>
          <w:rFonts w:hint="eastAsia" w:ascii="仿宋" w:hAnsi="仿宋" w:eastAsia="仿宋" w:cs="仿宋"/>
          <w:sz w:val="24"/>
          <w:szCs w:val="24"/>
        </w:rPr>
        <w:t>）批准，</w:t>
      </w:r>
      <w:r>
        <w:rPr>
          <w:rFonts w:hint="eastAsia" w:ascii="仿宋" w:hAnsi="仿宋" w:eastAsia="仿宋" w:cs="仿宋"/>
          <w:b/>
          <w:bCs/>
          <w:color w:val="000000"/>
          <w:sz w:val="24"/>
          <w:szCs w:val="24"/>
          <w:u w:val="single"/>
        </w:rPr>
        <w:t>浙江荣昕项目管理有限公司</w:t>
      </w:r>
      <w:r>
        <w:rPr>
          <w:rFonts w:hint="eastAsia" w:ascii="仿宋" w:hAnsi="仿宋" w:eastAsia="仿宋" w:cs="仿宋"/>
          <w:color w:val="000000"/>
          <w:sz w:val="24"/>
          <w:szCs w:val="24"/>
        </w:rPr>
        <w:t>受</w:t>
      </w:r>
      <w:r>
        <w:rPr>
          <w:rFonts w:hint="eastAsia" w:ascii="仿宋" w:hAnsi="仿宋" w:eastAsia="仿宋" w:cs="仿宋"/>
          <w:b/>
          <w:bCs/>
          <w:color w:val="000000"/>
          <w:kern w:val="0"/>
          <w:sz w:val="24"/>
          <w:szCs w:val="24"/>
          <w:u w:val="single"/>
        </w:rPr>
        <w:t>湖州职业技术学院</w:t>
      </w:r>
      <w:r>
        <w:rPr>
          <w:rFonts w:hint="eastAsia" w:ascii="仿宋" w:hAnsi="仿宋" w:eastAsia="仿宋" w:cs="仿宋"/>
          <w:color w:val="000000"/>
          <w:sz w:val="24"/>
          <w:szCs w:val="24"/>
        </w:rPr>
        <w:t>委托，</w:t>
      </w:r>
      <w:r>
        <w:rPr>
          <w:rFonts w:hint="eastAsia" w:ascii="仿宋" w:hAnsi="仿宋" w:eastAsia="仿宋" w:cs="仿宋"/>
          <w:sz w:val="24"/>
          <w:szCs w:val="24"/>
        </w:rPr>
        <w:t>现就</w:t>
      </w:r>
      <w:r>
        <w:rPr>
          <w:rFonts w:hint="eastAsia" w:ascii="仿宋" w:hAnsi="仿宋" w:eastAsia="仿宋" w:cs="仿宋"/>
          <w:b/>
          <w:bCs/>
          <w:sz w:val="24"/>
          <w:szCs w:val="24"/>
          <w:u w:val="single"/>
          <w:lang w:eastAsia="zh-CN"/>
        </w:rPr>
        <w:t>湖州职业技术学院电气控制与驱动技术实训室建设项目（重新招标）</w:t>
      </w:r>
      <w:r>
        <w:rPr>
          <w:rFonts w:hint="eastAsia" w:ascii="仿宋" w:hAnsi="仿宋" w:eastAsia="仿宋" w:cs="仿宋"/>
          <w:sz w:val="24"/>
          <w:szCs w:val="24"/>
        </w:rPr>
        <w:t>进行公开招标，欢迎中华人民共和国境内的合格投标人前来参加投标：</w:t>
      </w:r>
    </w:p>
    <w:p w14:paraId="10624DF7">
      <w:pPr>
        <w:spacing w:line="460" w:lineRule="atLeast"/>
        <w:rPr>
          <w:rFonts w:hint="eastAsia" w:ascii="仿宋" w:hAnsi="仿宋" w:eastAsia="仿宋"/>
          <w:b/>
          <w:bCs/>
          <w:snapToGrid w:val="0"/>
          <w:sz w:val="24"/>
          <w:szCs w:val="24"/>
          <w:lang w:eastAsia="zh-CN"/>
        </w:rPr>
      </w:pPr>
      <w:r>
        <w:rPr>
          <w:rFonts w:hint="eastAsia" w:ascii="仿宋" w:hAnsi="仿宋" w:eastAsia="仿宋" w:cs="仿宋"/>
          <w:b/>
          <w:bCs/>
          <w:sz w:val="24"/>
          <w:szCs w:val="24"/>
        </w:rPr>
        <w:t>一、项目编号：</w:t>
      </w:r>
      <w:r>
        <w:rPr>
          <w:rFonts w:hint="eastAsia" w:ascii="仿宋" w:hAnsi="仿宋" w:eastAsia="仿宋" w:cs="仿宋"/>
          <w:b/>
          <w:bCs/>
          <w:sz w:val="24"/>
          <w:szCs w:val="24"/>
          <w:lang w:eastAsia="zh-CN"/>
        </w:rPr>
        <w:t>RXZB（HC）2024-036</w:t>
      </w:r>
    </w:p>
    <w:p w14:paraId="1EF6184F">
      <w:pPr>
        <w:spacing w:line="460" w:lineRule="atLeast"/>
        <w:rPr>
          <w:rFonts w:ascii="仿宋" w:hAnsi="仿宋" w:eastAsia="仿宋"/>
          <w:sz w:val="24"/>
          <w:szCs w:val="24"/>
        </w:rPr>
      </w:pPr>
      <w:r>
        <w:rPr>
          <w:rFonts w:hint="eastAsia" w:ascii="仿宋" w:hAnsi="仿宋" w:eastAsia="仿宋" w:cs="仿宋"/>
          <w:b/>
          <w:bCs/>
          <w:sz w:val="24"/>
          <w:szCs w:val="24"/>
        </w:rPr>
        <w:t>二、采购组织类型：</w:t>
      </w:r>
      <w:r>
        <w:rPr>
          <w:rFonts w:hint="eastAsia" w:ascii="仿宋" w:hAnsi="仿宋" w:eastAsia="仿宋" w:cs="仿宋"/>
          <w:sz w:val="24"/>
          <w:szCs w:val="24"/>
        </w:rPr>
        <w:t>分散采购委托代理</w:t>
      </w:r>
    </w:p>
    <w:p w14:paraId="24183A1A">
      <w:pPr>
        <w:snapToGrid w:val="0"/>
        <w:spacing w:line="460" w:lineRule="atLeast"/>
        <w:rPr>
          <w:rFonts w:ascii="仿宋" w:hAnsi="仿宋" w:eastAsia="仿宋"/>
          <w:sz w:val="24"/>
          <w:szCs w:val="24"/>
        </w:rPr>
      </w:pPr>
      <w:r>
        <w:rPr>
          <w:rFonts w:hint="eastAsia" w:ascii="仿宋" w:hAnsi="仿宋" w:eastAsia="仿宋" w:cs="仿宋"/>
          <w:b/>
          <w:bCs/>
          <w:sz w:val="24"/>
          <w:szCs w:val="24"/>
        </w:rPr>
        <w:t>三、采购方式：</w:t>
      </w:r>
      <w:r>
        <w:rPr>
          <w:rFonts w:hint="eastAsia" w:ascii="仿宋" w:hAnsi="仿宋" w:eastAsia="仿宋" w:cs="仿宋"/>
          <w:sz w:val="24"/>
          <w:szCs w:val="24"/>
        </w:rPr>
        <w:t>公开招标</w:t>
      </w:r>
    </w:p>
    <w:p w14:paraId="541C65B1">
      <w:pPr>
        <w:snapToGrid w:val="0"/>
        <w:spacing w:line="460" w:lineRule="atLeast"/>
        <w:rPr>
          <w:rFonts w:ascii="仿宋" w:hAnsi="仿宋" w:eastAsia="仿宋"/>
          <w:b/>
          <w:bCs/>
          <w:sz w:val="24"/>
          <w:szCs w:val="24"/>
        </w:rPr>
      </w:pPr>
      <w:r>
        <w:rPr>
          <w:rFonts w:hint="eastAsia" w:ascii="仿宋" w:hAnsi="仿宋" w:eastAsia="仿宋" w:cs="仿宋"/>
          <w:b/>
          <w:bCs/>
          <w:sz w:val="24"/>
          <w:szCs w:val="24"/>
        </w:rPr>
        <w:t>四、采购内容及数量</w:t>
      </w:r>
    </w:p>
    <w:tbl>
      <w:tblPr>
        <w:tblStyle w:val="46"/>
        <w:tblpPr w:leftFromText="180" w:rightFromText="180" w:vertAnchor="text" w:horzAnchor="page" w:tblpX="1053"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783"/>
        <w:gridCol w:w="1813"/>
        <w:gridCol w:w="2325"/>
      </w:tblGrid>
      <w:tr w14:paraId="5584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3" w:type="dxa"/>
            <w:vAlign w:val="center"/>
          </w:tcPr>
          <w:p w14:paraId="4EE0A28F">
            <w:pPr>
              <w:snapToGrid w:val="0"/>
              <w:spacing w:line="380" w:lineRule="atLeast"/>
              <w:jc w:val="center"/>
              <w:rPr>
                <w:rFonts w:ascii="仿宋" w:hAnsi="仿宋" w:eastAsia="仿宋"/>
                <w:kern w:val="0"/>
                <w:sz w:val="24"/>
                <w:szCs w:val="24"/>
              </w:rPr>
            </w:pPr>
            <w:r>
              <w:rPr>
                <w:rFonts w:hint="eastAsia" w:ascii="仿宋" w:hAnsi="仿宋" w:eastAsia="仿宋" w:cs="仿宋"/>
                <w:kern w:val="0"/>
                <w:sz w:val="24"/>
                <w:szCs w:val="24"/>
              </w:rPr>
              <w:t>标段</w:t>
            </w:r>
          </w:p>
        </w:tc>
        <w:tc>
          <w:tcPr>
            <w:tcW w:w="4783" w:type="dxa"/>
            <w:vAlign w:val="center"/>
          </w:tcPr>
          <w:p w14:paraId="0E1781C0">
            <w:pPr>
              <w:snapToGrid w:val="0"/>
              <w:spacing w:line="380" w:lineRule="atLeast"/>
              <w:jc w:val="center"/>
              <w:rPr>
                <w:rFonts w:ascii="仿宋" w:hAnsi="仿宋" w:eastAsia="仿宋"/>
                <w:kern w:val="0"/>
                <w:sz w:val="24"/>
                <w:szCs w:val="24"/>
              </w:rPr>
            </w:pPr>
            <w:r>
              <w:rPr>
                <w:rFonts w:hint="eastAsia" w:ascii="仿宋" w:hAnsi="仿宋" w:eastAsia="仿宋" w:cs="仿宋"/>
                <w:kern w:val="0"/>
                <w:sz w:val="24"/>
                <w:szCs w:val="24"/>
              </w:rPr>
              <w:t>内容</w:t>
            </w:r>
          </w:p>
        </w:tc>
        <w:tc>
          <w:tcPr>
            <w:tcW w:w="1813" w:type="dxa"/>
            <w:vAlign w:val="center"/>
          </w:tcPr>
          <w:p w14:paraId="4CAD0ABE">
            <w:pPr>
              <w:snapToGrid w:val="0"/>
              <w:spacing w:line="380" w:lineRule="atLeast"/>
              <w:jc w:val="center"/>
              <w:rPr>
                <w:rFonts w:ascii="仿宋" w:hAnsi="仿宋" w:eastAsia="仿宋" w:cs="仿宋"/>
                <w:kern w:val="0"/>
                <w:sz w:val="24"/>
                <w:szCs w:val="24"/>
              </w:rPr>
            </w:pPr>
            <w:r>
              <w:rPr>
                <w:rFonts w:hint="eastAsia" w:ascii="仿宋" w:hAnsi="仿宋" w:eastAsia="仿宋" w:cs="仿宋"/>
                <w:kern w:val="0"/>
                <w:sz w:val="24"/>
                <w:szCs w:val="24"/>
              </w:rPr>
              <w:t>预算金额</w:t>
            </w:r>
          </w:p>
          <w:p w14:paraId="4FCA8905">
            <w:pPr>
              <w:snapToGrid w:val="0"/>
              <w:spacing w:line="380" w:lineRule="atLeast"/>
              <w:jc w:val="center"/>
              <w:rPr>
                <w:rFonts w:ascii="仿宋" w:hAnsi="仿宋" w:eastAsia="仿宋"/>
                <w:kern w:val="0"/>
                <w:sz w:val="24"/>
                <w:szCs w:val="24"/>
              </w:rPr>
            </w:pPr>
            <w:r>
              <w:rPr>
                <w:rFonts w:hint="eastAsia" w:ascii="仿宋" w:hAnsi="仿宋" w:eastAsia="仿宋" w:cs="仿宋"/>
                <w:kern w:val="0"/>
                <w:sz w:val="24"/>
                <w:szCs w:val="24"/>
              </w:rPr>
              <w:t>（万元）</w:t>
            </w:r>
          </w:p>
        </w:tc>
        <w:tc>
          <w:tcPr>
            <w:tcW w:w="2325" w:type="dxa"/>
            <w:vAlign w:val="center"/>
          </w:tcPr>
          <w:p w14:paraId="1A29D46F">
            <w:pPr>
              <w:snapToGrid w:val="0"/>
              <w:spacing w:line="380" w:lineRule="atLeast"/>
              <w:jc w:val="center"/>
              <w:rPr>
                <w:rFonts w:ascii="仿宋" w:hAnsi="仿宋" w:eastAsia="仿宋"/>
                <w:kern w:val="0"/>
                <w:sz w:val="24"/>
                <w:szCs w:val="24"/>
              </w:rPr>
            </w:pPr>
            <w:r>
              <w:rPr>
                <w:rFonts w:hint="eastAsia" w:ascii="仿宋" w:hAnsi="仿宋" w:eastAsia="仿宋" w:cs="仿宋"/>
                <w:kern w:val="0"/>
                <w:sz w:val="24"/>
                <w:szCs w:val="24"/>
              </w:rPr>
              <w:t>需求内容</w:t>
            </w:r>
          </w:p>
        </w:tc>
      </w:tr>
      <w:tr w14:paraId="513A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33" w:type="dxa"/>
            <w:vAlign w:val="center"/>
          </w:tcPr>
          <w:p w14:paraId="6B6CF188">
            <w:pPr>
              <w:snapToGrid w:val="0"/>
              <w:spacing w:line="380" w:lineRule="atLeast"/>
              <w:jc w:val="center"/>
              <w:rPr>
                <w:rFonts w:ascii="仿宋" w:hAnsi="仿宋" w:eastAsia="仿宋" w:cs="仿宋"/>
                <w:kern w:val="0"/>
                <w:sz w:val="24"/>
                <w:szCs w:val="24"/>
              </w:rPr>
            </w:pPr>
            <w:r>
              <w:rPr>
                <w:rFonts w:ascii="仿宋" w:hAnsi="仿宋" w:eastAsia="仿宋" w:cs="仿宋"/>
                <w:kern w:val="0"/>
                <w:sz w:val="24"/>
                <w:szCs w:val="24"/>
              </w:rPr>
              <w:t>1</w:t>
            </w:r>
          </w:p>
        </w:tc>
        <w:tc>
          <w:tcPr>
            <w:tcW w:w="4783" w:type="dxa"/>
            <w:vAlign w:val="center"/>
          </w:tcPr>
          <w:p w14:paraId="7EA991B3">
            <w:pPr>
              <w:spacing w:line="380" w:lineRule="atLeast"/>
              <w:jc w:val="center"/>
              <w:rPr>
                <w:rFonts w:hint="eastAsia" w:ascii="仿宋" w:hAnsi="仿宋" w:eastAsia="仿宋"/>
                <w:kern w:val="0"/>
                <w:sz w:val="24"/>
                <w:szCs w:val="24"/>
                <w:lang w:eastAsia="zh-CN"/>
              </w:rPr>
            </w:pPr>
            <w:r>
              <w:rPr>
                <w:rFonts w:hint="eastAsia" w:ascii="仿宋" w:hAnsi="仿宋" w:eastAsia="仿宋" w:cs="仿宋"/>
                <w:kern w:val="0"/>
                <w:sz w:val="24"/>
                <w:szCs w:val="24"/>
                <w:lang w:eastAsia="zh-CN"/>
              </w:rPr>
              <w:t>湖州职业技术学院电气控制与驱动技术实训室建设项目（重新招标）</w:t>
            </w:r>
          </w:p>
        </w:tc>
        <w:tc>
          <w:tcPr>
            <w:tcW w:w="1813" w:type="dxa"/>
            <w:vAlign w:val="center"/>
          </w:tcPr>
          <w:p w14:paraId="067B7284">
            <w:pPr>
              <w:spacing w:line="380" w:lineRule="atLeast"/>
              <w:jc w:val="center"/>
              <w:rPr>
                <w:rFonts w:hint="default" w:ascii="仿宋" w:hAnsi="仿宋" w:eastAsia="仿宋"/>
                <w:kern w:val="0"/>
                <w:sz w:val="24"/>
                <w:szCs w:val="24"/>
                <w:lang w:val="en-US" w:eastAsia="zh-CN"/>
              </w:rPr>
            </w:pPr>
            <w:r>
              <w:rPr>
                <w:rFonts w:hint="eastAsia" w:ascii="仿宋" w:hAnsi="仿宋" w:eastAsia="仿宋" w:cs="仿宋"/>
                <w:kern w:val="0"/>
                <w:sz w:val="24"/>
                <w:szCs w:val="24"/>
                <w:lang w:val="en-US" w:eastAsia="zh-CN"/>
              </w:rPr>
              <w:t>90</w:t>
            </w:r>
          </w:p>
        </w:tc>
        <w:tc>
          <w:tcPr>
            <w:tcW w:w="2325" w:type="dxa"/>
            <w:vAlign w:val="center"/>
          </w:tcPr>
          <w:p w14:paraId="727ADED7">
            <w:pPr>
              <w:spacing w:line="380" w:lineRule="atLeast"/>
              <w:jc w:val="center"/>
              <w:rPr>
                <w:rFonts w:ascii="仿宋" w:hAnsi="仿宋" w:eastAsia="仿宋"/>
                <w:kern w:val="0"/>
                <w:sz w:val="24"/>
                <w:szCs w:val="24"/>
              </w:rPr>
            </w:pPr>
            <w:r>
              <w:rPr>
                <w:rFonts w:hint="eastAsia" w:ascii="仿宋" w:hAnsi="仿宋" w:eastAsia="仿宋" w:cs="仿宋"/>
                <w:kern w:val="0"/>
                <w:sz w:val="24"/>
                <w:szCs w:val="24"/>
              </w:rPr>
              <w:t>详见招标需求</w:t>
            </w:r>
          </w:p>
        </w:tc>
      </w:tr>
    </w:tbl>
    <w:p w14:paraId="14DCB820">
      <w:pPr>
        <w:widowControl/>
        <w:spacing w:line="460" w:lineRule="atLeast"/>
        <w:ind w:right="60"/>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五、投标供应商资格要求</w:t>
      </w:r>
      <w:r>
        <w:rPr>
          <w:rFonts w:ascii="仿宋" w:hAnsi="仿宋" w:eastAsia="仿宋" w:cs="仿宋"/>
          <w:color w:val="000000"/>
          <w:kern w:val="0"/>
          <w:sz w:val="24"/>
          <w:szCs w:val="24"/>
        </w:rPr>
        <w:t>:</w:t>
      </w:r>
    </w:p>
    <w:p w14:paraId="3D8A9FAB">
      <w:pPr>
        <w:widowControl/>
        <w:spacing w:line="500" w:lineRule="exact"/>
        <w:ind w:left="59" w:leftChars="21" w:right="60" w:firstLine="480" w:firstLineChars="200"/>
        <w:rPr>
          <w:rFonts w:ascii="仿宋" w:hAnsi="仿宋" w:eastAsia="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应符合《中华人民共和国政府采购法》第二十二条规定</w:t>
      </w:r>
      <w:r>
        <w:rPr>
          <w:rFonts w:hint="eastAsia" w:ascii="仿宋" w:hAnsi="仿宋" w:eastAsia="仿宋" w:cs="仿宋"/>
          <w:sz w:val="24"/>
          <w:szCs w:val="24"/>
        </w:rPr>
        <w:t>和浙财采监【</w:t>
      </w:r>
      <w:r>
        <w:rPr>
          <w:rFonts w:ascii="仿宋" w:hAnsi="仿宋" w:eastAsia="仿宋" w:cs="仿宋"/>
          <w:sz w:val="24"/>
          <w:szCs w:val="24"/>
        </w:rPr>
        <w:t>2013</w:t>
      </w:r>
      <w:r>
        <w:rPr>
          <w:rFonts w:hint="eastAsia" w:ascii="仿宋" w:hAnsi="仿宋" w:eastAsia="仿宋" w:cs="仿宋"/>
          <w:sz w:val="24"/>
          <w:szCs w:val="24"/>
        </w:rPr>
        <w:t>】</w:t>
      </w:r>
      <w:r>
        <w:rPr>
          <w:rFonts w:ascii="仿宋" w:hAnsi="仿宋" w:eastAsia="仿宋" w:cs="仿宋"/>
          <w:sz w:val="24"/>
          <w:szCs w:val="24"/>
        </w:rPr>
        <w:t>24</w:t>
      </w:r>
      <w:r>
        <w:rPr>
          <w:rFonts w:hint="eastAsia" w:ascii="仿宋" w:hAnsi="仿宋" w:eastAsia="仿宋" w:cs="仿宋"/>
          <w:sz w:val="24"/>
          <w:szCs w:val="24"/>
        </w:rPr>
        <w:t>号《关于规范政府采购投标供应商资格设定及资格审查的通知》第六条规定</w:t>
      </w:r>
      <w:r>
        <w:rPr>
          <w:rFonts w:hint="eastAsia" w:ascii="仿宋" w:hAnsi="仿宋" w:eastAsia="仿宋" w:cs="仿宋"/>
          <w:color w:val="000000"/>
          <w:kern w:val="0"/>
          <w:sz w:val="24"/>
          <w:szCs w:val="24"/>
        </w:rPr>
        <w:t>；且未被“信用中国”（</w:t>
      </w:r>
      <w:r>
        <w:rPr>
          <w:rFonts w:ascii="仿宋" w:hAnsi="仿宋" w:eastAsia="仿宋" w:cs="仿宋"/>
          <w:color w:val="000000"/>
          <w:kern w:val="0"/>
          <w:sz w:val="24"/>
          <w:szCs w:val="24"/>
        </w:rPr>
        <w:t>www.creditchina.gov.cn)</w:t>
      </w:r>
      <w:r>
        <w:rPr>
          <w:rFonts w:hint="eastAsia" w:ascii="仿宋" w:hAnsi="仿宋" w:eastAsia="仿宋" w:cs="仿宋"/>
          <w:color w:val="000000"/>
          <w:kern w:val="0"/>
          <w:sz w:val="24"/>
          <w:szCs w:val="24"/>
        </w:rPr>
        <w:t>、中国政府采购网（</w:t>
      </w:r>
      <w:r>
        <w:rPr>
          <w:rFonts w:ascii="仿宋" w:hAnsi="仿宋" w:eastAsia="仿宋" w:cs="仿宋"/>
          <w:color w:val="000000"/>
          <w:kern w:val="0"/>
          <w:sz w:val="24"/>
          <w:szCs w:val="24"/>
        </w:rPr>
        <w:t>www.ccgp.gov.cn</w:t>
      </w:r>
      <w:r>
        <w:rPr>
          <w:rFonts w:hint="eastAsia" w:ascii="仿宋" w:hAnsi="仿宋" w:eastAsia="仿宋" w:cs="仿宋"/>
          <w:color w:val="000000"/>
          <w:kern w:val="0"/>
          <w:sz w:val="24"/>
          <w:szCs w:val="24"/>
        </w:rPr>
        <w:t>）列入失信被执行人、重大税收违法案件当事人名单、政府采购严重违法失信行为记录名单。</w:t>
      </w:r>
    </w:p>
    <w:p w14:paraId="2DDE0330">
      <w:pPr>
        <w:widowControl/>
        <w:spacing w:line="500" w:lineRule="exact"/>
        <w:ind w:left="59" w:leftChars="21" w:right="60" w:firstLine="480" w:firstLineChars="200"/>
        <w:outlineLvl w:val="1"/>
        <w:rPr>
          <w:rFonts w:ascii="仿宋" w:hAnsi="仿宋" w:eastAsia="仿宋" w:cs="仿宋"/>
          <w:color w:val="000000"/>
          <w:kern w:val="0"/>
          <w:sz w:val="24"/>
          <w:szCs w:val="24"/>
        </w:rPr>
      </w:pPr>
      <w:bookmarkStart w:id="8" w:name="_Toc32667"/>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本项目不接受联合体参加。</w:t>
      </w:r>
      <w:bookmarkEnd w:id="8"/>
    </w:p>
    <w:p w14:paraId="10C4F685">
      <w:pPr>
        <w:widowControl/>
        <w:spacing w:line="500" w:lineRule="exact"/>
        <w:ind w:left="59" w:leftChars="21" w:right="60" w:firstLine="482" w:firstLineChars="200"/>
        <w:rPr>
          <w:rFonts w:ascii="仿宋" w:hAnsi="仿宋" w:eastAsia="仿宋" w:cs="仿宋"/>
          <w:color w:val="FF0000"/>
          <w:kern w:val="0"/>
          <w:sz w:val="24"/>
          <w:szCs w:val="24"/>
        </w:rPr>
      </w:pPr>
      <w:r>
        <w:rPr>
          <w:rFonts w:hint="eastAsia" w:ascii="仿宋" w:hAnsi="仿宋" w:eastAsia="仿宋" w:cs="仿宋"/>
          <w:b/>
          <w:bCs/>
          <w:color w:val="000000"/>
          <w:kern w:val="0"/>
          <w:sz w:val="24"/>
          <w:szCs w:val="24"/>
        </w:rPr>
        <w:t>3.落实政府采购政策需满足的资格要求：本项目专门面向中小企业采购。</w:t>
      </w:r>
      <w:r>
        <w:rPr>
          <w:rFonts w:hint="eastAsia" w:ascii="仿宋" w:hAnsi="仿宋" w:eastAsia="仿宋" w:cs="仿宋"/>
          <w:color w:val="000000"/>
          <w:kern w:val="0"/>
          <w:sz w:val="24"/>
          <w:szCs w:val="24"/>
        </w:rPr>
        <w:t>供应商需提供符合《政府采购促进中小企业发展管理办法》（财库【2020】46 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color w:val="FF0000"/>
          <w:kern w:val="0"/>
          <w:sz w:val="24"/>
          <w:szCs w:val="24"/>
        </w:rPr>
        <w:t>注：本项目采购标的对应的中小企业划分行业标准所属行业为：工业。</w:t>
      </w:r>
    </w:p>
    <w:p w14:paraId="588B5826">
      <w:pPr>
        <w:widowControl/>
        <w:spacing w:line="460" w:lineRule="atLeast"/>
        <w:ind w:right="6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六、报名及获取招标文件时间</w:t>
      </w:r>
      <w:r>
        <w:rPr>
          <w:rFonts w:ascii="仿宋" w:hAnsi="仿宋" w:eastAsia="仿宋" w:cs="仿宋"/>
          <w:b/>
          <w:bCs/>
          <w:color w:val="000000"/>
          <w:kern w:val="0"/>
          <w:sz w:val="24"/>
          <w:szCs w:val="24"/>
        </w:rPr>
        <w:t>:</w:t>
      </w:r>
    </w:p>
    <w:p w14:paraId="3475FE80">
      <w:pPr>
        <w:widowControl/>
        <w:spacing w:line="460" w:lineRule="atLeast"/>
        <w:ind w:left="59" w:leftChars="21" w:right="60" w:firstLine="360" w:firstLineChars="150"/>
        <w:rPr>
          <w:rFonts w:ascii="仿宋" w:hAnsi="仿宋" w:eastAsia="仿宋" w:cs="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、报名及获取招标文件时间：公告发布之日起至开标截止时间止（潜在供应商报名及获取招标文件前应当在政采云电子交易平台上注册账号并登录，截止时间后不再接受潜在供应商报名及获取招标文件</w:t>
      </w:r>
      <w:r>
        <w:rPr>
          <w:rFonts w:ascii="仿宋" w:hAnsi="仿宋" w:eastAsia="仿宋" w:cs="仿宋"/>
          <w:color w:val="000000"/>
          <w:kern w:val="0"/>
          <w:sz w:val="24"/>
          <w:szCs w:val="24"/>
        </w:rPr>
        <w:t>)</w:t>
      </w:r>
    </w:p>
    <w:p w14:paraId="5515D63A">
      <w:pPr>
        <w:widowControl/>
        <w:spacing w:line="460" w:lineRule="atLeast"/>
        <w:ind w:left="59" w:leftChars="21" w:right="60" w:firstLine="360" w:firstLineChars="150"/>
        <w:jc w:val="left"/>
        <w:rPr>
          <w:rFonts w:ascii="仿宋" w:hAnsi="仿宋" w:eastAsia="仿宋"/>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、本项目不接受供应商现场报名，供应商须登录浙江政府采购网（</w:t>
      </w:r>
      <w:r>
        <w:rPr>
          <w:rFonts w:ascii="仿宋" w:hAnsi="仿宋" w:eastAsia="仿宋" w:cs="仿宋"/>
          <w:color w:val="000000"/>
          <w:kern w:val="0"/>
          <w:sz w:val="24"/>
          <w:szCs w:val="24"/>
        </w:rPr>
        <w:t>http://zfcg.czt.zj.gov.cn/</w:t>
      </w:r>
      <w:r>
        <w:rPr>
          <w:rFonts w:hint="eastAsia" w:ascii="仿宋" w:hAnsi="仿宋" w:eastAsia="仿宋" w:cs="仿宋"/>
          <w:color w:val="000000"/>
          <w:kern w:val="0"/>
          <w:sz w:val="24"/>
          <w:szCs w:val="24"/>
        </w:rPr>
        <w:t>）进入政采云系统“项目采购”模块“获取采购文件”菜单，进行网上获取招标文件（“政采云”注册账号、密码登录系统后获取招标文件）。</w:t>
      </w:r>
    </w:p>
    <w:p w14:paraId="237A4C35">
      <w:pPr>
        <w:widowControl/>
        <w:spacing w:line="460" w:lineRule="atLeast"/>
        <w:ind w:right="60" w:firstLine="470" w:firstLineChars="196"/>
        <w:outlineLvl w:val="1"/>
        <w:rPr>
          <w:rFonts w:ascii="仿宋" w:hAnsi="仿宋" w:eastAsia="仿宋"/>
          <w:color w:val="000000"/>
          <w:kern w:val="0"/>
          <w:sz w:val="24"/>
          <w:szCs w:val="24"/>
        </w:rPr>
      </w:pPr>
      <w:bookmarkStart w:id="9" w:name="_Toc8785"/>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、免费注册网址：浙江政府采购网（供应商注册页面）：</w:t>
      </w:r>
      <w:bookmarkEnd w:id="9"/>
    </w:p>
    <w:p w14:paraId="68CF5FFA">
      <w:pPr>
        <w:widowControl/>
        <w:spacing w:line="460" w:lineRule="atLeast"/>
        <w:ind w:right="60" w:firstLine="470" w:firstLineChars="196"/>
        <w:rPr>
          <w:rFonts w:ascii="仿宋" w:hAnsi="仿宋" w:eastAsia="仿宋"/>
          <w:color w:val="000000"/>
          <w:kern w:val="0"/>
          <w:sz w:val="24"/>
          <w:szCs w:val="24"/>
        </w:rPr>
      </w:pPr>
      <w:r>
        <w:rPr>
          <w:rFonts w:ascii="仿宋" w:hAnsi="仿宋" w:eastAsia="仿宋" w:cs="仿宋"/>
          <w:color w:val="000000"/>
          <w:kern w:val="0"/>
          <w:sz w:val="24"/>
          <w:szCs w:val="24"/>
        </w:rPr>
        <w:t>https://middle.zcygov.cn/settle-front/#/registry</w:t>
      </w:r>
      <w:r>
        <w:rPr>
          <w:rFonts w:hint="eastAsia" w:ascii="仿宋" w:hAnsi="仿宋" w:eastAsia="仿宋" w:cs="仿宋"/>
          <w:color w:val="000000"/>
          <w:kern w:val="0"/>
          <w:sz w:val="24"/>
          <w:szCs w:val="24"/>
        </w:rPr>
        <w:t>“政采云”，咨询电话：</w:t>
      </w:r>
      <w:r>
        <w:rPr>
          <w:rFonts w:hint="eastAsia" w:ascii="仿宋" w:hAnsi="仿宋" w:eastAsia="仿宋" w:cs="仿宋"/>
          <w:color w:val="000000"/>
          <w:kern w:val="0"/>
          <w:sz w:val="24"/>
          <w:szCs w:val="24"/>
          <w:lang w:val="en-US" w:eastAsia="zh-CN"/>
        </w:rPr>
        <w:t>95763，</w:t>
      </w:r>
      <w:r>
        <w:rPr>
          <w:rFonts w:hint="eastAsia" w:ascii="仿宋" w:hAnsi="仿宋" w:eastAsia="仿宋" w:cs="仿宋"/>
          <w:color w:val="000000"/>
          <w:kern w:val="0"/>
          <w:sz w:val="24"/>
          <w:szCs w:val="24"/>
        </w:rPr>
        <w:t>已经注册成功的供应商无需重复注册。</w:t>
      </w:r>
    </w:p>
    <w:p w14:paraId="41C95BC9">
      <w:pPr>
        <w:widowControl/>
        <w:spacing w:line="460" w:lineRule="atLeast"/>
        <w:ind w:right="60" w:firstLine="470" w:firstLineChars="196"/>
        <w:rPr>
          <w:rFonts w:ascii="仿宋" w:hAnsi="仿宋" w:eastAsia="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14:paraId="23B66764">
      <w:pPr>
        <w:widowControl/>
        <w:spacing w:line="460" w:lineRule="atLeast"/>
        <w:ind w:right="60"/>
        <w:rPr>
          <w:rFonts w:ascii="仿宋" w:hAnsi="仿宋" w:eastAsia="仿宋"/>
          <w:b/>
          <w:bCs/>
          <w:kern w:val="0"/>
          <w:sz w:val="24"/>
          <w:szCs w:val="24"/>
        </w:rPr>
      </w:pPr>
      <w:r>
        <w:rPr>
          <w:rFonts w:hint="eastAsia" w:ascii="仿宋" w:hAnsi="仿宋" w:eastAsia="仿宋" w:cs="仿宋"/>
          <w:b/>
          <w:bCs/>
          <w:color w:val="000000"/>
          <w:kern w:val="0"/>
          <w:sz w:val="24"/>
          <w:szCs w:val="24"/>
        </w:rPr>
        <w:t>七、投标文件的递交及相关事宜：</w:t>
      </w:r>
    </w:p>
    <w:p w14:paraId="3653E53C">
      <w:pPr>
        <w:widowControl/>
        <w:spacing w:line="460" w:lineRule="atLeast"/>
        <w:ind w:left="59" w:leftChars="21" w:right="60" w:firstLine="480" w:firstLineChars="200"/>
        <w:jc w:val="left"/>
        <w:rPr>
          <w:rFonts w:ascii="仿宋" w:hAnsi="仿宋" w:eastAsia="仿宋"/>
          <w:b/>
          <w:bCs/>
          <w:kern w:val="0"/>
          <w:sz w:val="24"/>
          <w:szCs w:val="24"/>
          <w:highlight w:val="yellow"/>
        </w:rPr>
      </w:pPr>
      <w:r>
        <w:rPr>
          <w:rFonts w:ascii="仿宋" w:hAnsi="仿宋" w:eastAsia="仿宋" w:cs="仿宋"/>
          <w:kern w:val="0"/>
          <w:sz w:val="24"/>
          <w:szCs w:val="24"/>
        </w:rPr>
        <w:t>1</w:t>
      </w:r>
      <w:r>
        <w:rPr>
          <w:rFonts w:hint="eastAsia" w:ascii="仿宋" w:hAnsi="仿宋" w:eastAsia="仿宋" w:cs="仿宋"/>
          <w:kern w:val="0"/>
          <w:sz w:val="24"/>
          <w:szCs w:val="24"/>
        </w:rPr>
        <w:t>、投标文件递交的截止时间（投标截止时间，下同）：</w:t>
      </w:r>
      <w:r>
        <w:rPr>
          <w:rFonts w:ascii="仿宋" w:hAnsi="仿宋" w:eastAsia="仿宋" w:cs="仿宋"/>
          <w:b/>
          <w:bCs/>
          <w:kern w:val="0"/>
          <w:sz w:val="24"/>
          <w:szCs w:val="24"/>
          <w:highlight w:val="yellow"/>
        </w:rPr>
        <w:t>202</w:t>
      </w:r>
      <w:r>
        <w:rPr>
          <w:rFonts w:hint="eastAsia" w:ascii="仿宋" w:hAnsi="仿宋" w:eastAsia="仿宋" w:cs="仿宋"/>
          <w:b/>
          <w:bCs/>
          <w:kern w:val="0"/>
          <w:sz w:val="24"/>
          <w:szCs w:val="24"/>
          <w:highlight w:val="yellow"/>
          <w:lang w:val="en-US" w:eastAsia="zh-CN"/>
        </w:rPr>
        <w:t>4</w:t>
      </w:r>
      <w:r>
        <w:rPr>
          <w:rFonts w:hint="eastAsia" w:ascii="仿宋" w:hAnsi="仿宋" w:eastAsia="仿宋" w:cs="仿宋"/>
          <w:b/>
          <w:bCs/>
          <w:kern w:val="0"/>
          <w:sz w:val="24"/>
          <w:szCs w:val="24"/>
          <w:highlight w:val="yellow"/>
        </w:rPr>
        <w:t>年</w:t>
      </w:r>
      <w:r>
        <w:rPr>
          <w:rFonts w:hint="eastAsia" w:ascii="仿宋" w:hAnsi="仿宋" w:eastAsia="仿宋" w:cs="仿宋"/>
          <w:b/>
          <w:bCs/>
          <w:kern w:val="0"/>
          <w:sz w:val="24"/>
          <w:szCs w:val="24"/>
          <w:highlight w:val="yellow"/>
          <w:lang w:val="en-US" w:eastAsia="zh-CN"/>
        </w:rPr>
        <w:t>11</w:t>
      </w:r>
      <w:r>
        <w:rPr>
          <w:rFonts w:hint="eastAsia" w:ascii="仿宋" w:hAnsi="仿宋" w:eastAsia="仿宋" w:cs="仿宋"/>
          <w:b/>
          <w:bCs/>
          <w:kern w:val="0"/>
          <w:sz w:val="24"/>
          <w:szCs w:val="24"/>
          <w:highlight w:val="yellow"/>
        </w:rPr>
        <w:t>月</w:t>
      </w:r>
      <w:r>
        <w:rPr>
          <w:rFonts w:hint="eastAsia" w:ascii="仿宋" w:hAnsi="仿宋" w:eastAsia="仿宋" w:cs="仿宋"/>
          <w:b/>
          <w:bCs/>
          <w:kern w:val="0"/>
          <w:sz w:val="24"/>
          <w:szCs w:val="24"/>
          <w:highlight w:val="yellow"/>
          <w:lang w:val="en-US" w:eastAsia="zh-CN"/>
        </w:rPr>
        <w:t>04</w:t>
      </w:r>
      <w:r>
        <w:rPr>
          <w:rFonts w:hint="eastAsia" w:ascii="仿宋" w:hAnsi="仿宋" w:eastAsia="仿宋" w:cs="仿宋"/>
          <w:b/>
          <w:bCs/>
          <w:kern w:val="0"/>
          <w:sz w:val="24"/>
          <w:szCs w:val="24"/>
          <w:highlight w:val="yellow"/>
        </w:rPr>
        <w:t>日</w:t>
      </w:r>
      <w:r>
        <w:rPr>
          <w:rFonts w:hint="eastAsia" w:ascii="仿宋" w:hAnsi="仿宋" w:eastAsia="仿宋" w:cs="仿宋"/>
          <w:b/>
          <w:bCs/>
          <w:kern w:val="0"/>
          <w:sz w:val="24"/>
          <w:szCs w:val="24"/>
          <w:highlight w:val="yellow"/>
          <w:lang w:val="en-US" w:eastAsia="zh-CN"/>
        </w:rPr>
        <w:t>14</w:t>
      </w:r>
      <w:r>
        <w:rPr>
          <w:rFonts w:ascii="仿宋" w:hAnsi="仿宋" w:eastAsia="仿宋" w:cs="仿宋"/>
          <w:b/>
          <w:bCs/>
          <w:kern w:val="0"/>
          <w:sz w:val="24"/>
          <w:szCs w:val="24"/>
          <w:highlight w:val="yellow"/>
        </w:rPr>
        <w:t>:</w:t>
      </w:r>
      <w:r>
        <w:rPr>
          <w:rFonts w:hint="eastAsia" w:ascii="仿宋" w:hAnsi="仿宋" w:eastAsia="仿宋" w:cs="仿宋"/>
          <w:b/>
          <w:bCs/>
          <w:kern w:val="0"/>
          <w:sz w:val="24"/>
          <w:szCs w:val="24"/>
          <w:highlight w:val="yellow"/>
        </w:rPr>
        <w:t>0</w:t>
      </w:r>
      <w:r>
        <w:rPr>
          <w:rFonts w:ascii="仿宋" w:hAnsi="仿宋" w:eastAsia="仿宋" w:cs="仿宋"/>
          <w:b/>
          <w:bCs/>
          <w:kern w:val="0"/>
          <w:sz w:val="24"/>
          <w:szCs w:val="24"/>
          <w:highlight w:val="yellow"/>
        </w:rPr>
        <w:t>0</w:t>
      </w:r>
      <w:r>
        <w:rPr>
          <w:rFonts w:hint="eastAsia" w:ascii="仿宋" w:hAnsi="仿宋" w:eastAsia="仿宋" w:cs="仿宋"/>
          <w:b/>
          <w:bCs/>
          <w:kern w:val="0"/>
          <w:sz w:val="24"/>
          <w:szCs w:val="24"/>
          <w:highlight w:val="yellow"/>
        </w:rPr>
        <w:t>（北京时间）。</w:t>
      </w:r>
    </w:p>
    <w:p w14:paraId="06692E94">
      <w:pPr>
        <w:widowControl/>
        <w:spacing w:line="460" w:lineRule="atLeast"/>
        <w:ind w:left="59" w:leftChars="21" w:right="60" w:firstLine="480" w:firstLineChars="200"/>
        <w:jc w:val="left"/>
        <w:outlineLvl w:val="1"/>
        <w:rPr>
          <w:rFonts w:ascii="仿宋" w:hAnsi="仿宋" w:eastAsia="仿宋"/>
          <w:kern w:val="0"/>
          <w:sz w:val="24"/>
          <w:szCs w:val="24"/>
        </w:rPr>
      </w:pPr>
      <w:bookmarkStart w:id="10" w:name="_Toc22275"/>
      <w:r>
        <w:rPr>
          <w:rFonts w:ascii="仿宋" w:hAnsi="仿宋" w:eastAsia="仿宋" w:cs="仿宋"/>
          <w:kern w:val="0"/>
          <w:sz w:val="24"/>
          <w:szCs w:val="24"/>
        </w:rPr>
        <w:t>2</w:t>
      </w:r>
      <w:r>
        <w:rPr>
          <w:rFonts w:hint="eastAsia" w:ascii="仿宋" w:hAnsi="仿宋" w:eastAsia="仿宋" w:cs="仿宋"/>
          <w:kern w:val="0"/>
          <w:sz w:val="24"/>
          <w:szCs w:val="24"/>
        </w:rPr>
        <w:t>、投标文件的递交方式：</w:t>
      </w:r>
      <w:bookmarkEnd w:id="10"/>
    </w:p>
    <w:p w14:paraId="266A0B53">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kern w:val="0"/>
          <w:sz w:val="24"/>
          <w:szCs w:val="24"/>
        </w:rPr>
        <w:t>2.1</w:t>
      </w:r>
      <w:r>
        <w:rPr>
          <w:rFonts w:hint="eastAsia" w:ascii="仿宋" w:hAnsi="仿宋" w:eastAsia="仿宋" w:cs="仿宋"/>
          <w:kern w:val="0"/>
          <w:sz w:val="24"/>
          <w:szCs w:val="24"/>
        </w:rPr>
        <w:t>按政采云平台项目采购</w:t>
      </w:r>
      <w:r>
        <w:rPr>
          <w:rFonts w:ascii="仿宋" w:hAnsi="仿宋" w:eastAsia="仿宋" w:cs="仿宋"/>
          <w:kern w:val="0"/>
          <w:sz w:val="24"/>
          <w:szCs w:val="24"/>
        </w:rPr>
        <w:t>-</w:t>
      </w:r>
      <w:r>
        <w:rPr>
          <w:rFonts w:hint="eastAsia" w:ascii="仿宋" w:hAnsi="仿宋" w:eastAsia="仿宋" w:cs="仿宋"/>
          <w:kern w:val="0"/>
          <w:sz w:val="24"/>
          <w:szCs w:val="24"/>
        </w:rPr>
        <w:t>电子交易操作指南及本招标文件要求递交。供应商应当在</w:t>
      </w:r>
      <w:r>
        <w:rPr>
          <w:rFonts w:ascii="仿宋" w:hAnsi="仿宋" w:eastAsia="仿宋" w:cs="仿宋"/>
          <w:kern w:val="0"/>
          <w:sz w:val="24"/>
          <w:szCs w:val="24"/>
          <w:highlight w:val="yellow"/>
        </w:rPr>
        <w:t>202</w:t>
      </w:r>
      <w:r>
        <w:rPr>
          <w:rFonts w:hint="eastAsia" w:ascii="仿宋" w:hAnsi="仿宋" w:eastAsia="仿宋" w:cs="仿宋"/>
          <w:kern w:val="0"/>
          <w:sz w:val="24"/>
          <w:szCs w:val="24"/>
          <w:highlight w:val="yellow"/>
          <w:lang w:val="en-US" w:eastAsia="zh-CN"/>
        </w:rPr>
        <w:t>4</w:t>
      </w:r>
      <w:r>
        <w:rPr>
          <w:rFonts w:hint="eastAsia" w:ascii="仿宋" w:hAnsi="仿宋" w:eastAsia="仿宋" w:cs="仿宋"/>
          <w:kern w:val="0"/>
          <w:sz w:val="24"/>
          <w:szCs w:val="24"/>
          <w:highlight w:val="yellow"/>
        </w:rPr>
        <w:t>年</w:t>
      </w:r>
      <w:r>
        <w:rPr>
          <w:rFonts w:hint="eastAsia" w:ascii="仿宋" w:hAnsi="仿宋" w:eastAsia="仿宋" w:cs="仿宋"/>
          <w:kern w:val="0"/>
          <w:sz w:val="24"/>
          <w:szCs w:val="24"/>
          <w:highlight w:val="yellow"/>
          <w:lang w:val="en-US" w:eastAsia="zh-CN"/>
        </w:rPr>
        <w:t>11</w:t>
      </w:r>
      <w:r>
        <w:rPr>
          <w:rFonts w:hint="eastAsia" w:ascii="仿宋" w:hAnsi="仿宋" w:eastAsia="仿宋" w:cs="仿宋"/>
          <w:kern w:val="0"/>
          <w:sz w:val="24"/>
          <w:szCs w:val="24"/>
          <w:highlight w:val="yellow"/>
        </w:rPr>
        <w:t>月</w:t>
      </w:r>
      <w:r>
        <w:rPr>
          <w:rFonts w:hint="eastAsia" w:ascii="仿宋" w:hAnsi="仿宋" w:eastAsia="仿宋" w:cs="仿宋"/>
          <w:kern w:val="0"/>
          <w:sz w:val="24"/>
          <w:szCs w:val="24"/>
          <w:highlight w:val="yellow"/>
          <w:lang w:val="en-US" w:eastAsia="zh-CN"/>
        </w:rPr>
        <w:t>04</w:t>
      </w:r>
      <w:r>
        <w:rPr>
          <w:rFonts w:hint="eastAsia" w:ascii="仿宋" w:hAnsi="仿宋" w:eastAsia="仿宋" w:cs="仿宋"/>
          <w:kern w:val="0"/>
          <w:sz w:val="24"/>
          <w:szCs w:val="24"/>
          <w:highlight w:val="yellow"/>
        </w:rPr>
        <w:t>日</w:t>
      </w:r>
      <w:r>
        <w:rPr>
          <w:rFonts w:hint="eastAsia" w:ascii="仿宋" w:hAnsi="仿宋" w:eastAsia="仿宋" w:cs="仿宋"/>
          <w:kern w:val="0"/>
          <w:sz w:val="24"/>
          <w:szCs w:val="24"/>
          <w:highlight w:val="yellow"/>
          <w:lang w:val="en-US" w:eastAsia="zh-CN"/>
        </w:rPr>
        <w:t>14</w:t>
      </w:r>
      <w:r>
        <w:rPr>
          <w:rFonts w:ascii="仿宋" w:hAnsi="仿宋" w:eastAsia="仿宋" w:cs="仿宋"/>
          <w:kern w:val="0"/>
          <w:sz w:val="24"/>
          <w:szCs w:val="24"/>
          <w:highlight w:val="yellow"/>
        </w:rPr>
        <w:t>:</w:t>
      </w:r>
      <w:r>
        <w:rPr>
          <w:rFonts w:hint="eastAsia" w:ascii="仿宋" w:hAnsi="仿宋" w:eastAsia="仿宋" w:cs="仿宋"/>
          <w:kern w:val="0"/>
          <w:sz w:val="24"/>
          <w:szCs w:val="24"/>
          <w:highlight w:val="yellow"/>
        </w:rPr>
        <w:t>0</w:t>
      </w:r>
      <w:r>
        <w:rPr>
          <w:rFonts w:ascii="仿宋" w:hAnsi="仿宋" w:eastAsia="仿宋" w:cs="仿宋"/>
          <w:kern w:val="0"/>
          <w:sz w:val="24"/>
          <w:szCs w:val="24"/>
          <w:highlight w:val="yellow"/>
        </w:rPr>
        <w:t>0</w:t>
      </w:r>
      <w:r>
        <w:rPr>
          <w:rFonts w:hint="eastAsia" w:ascii="仿宋" w:hAnsi="仿宋" w:eastAsia="仿宋" w:cs="仿宋"/>
          <w:kern w:val="0"/>
          <w:sz w:val="24"/>
          <w:szCs w:val="24"/>
          <w:highlight w:val="yellow"/>
        </w:rPr>
        <w:t>（北京时间）前</w:t>
      </w:r>
      <w:r>
        <w:rPr>
          <w:rFonts w:hint="eastAsia" w:ascii="仿宋" w:hAnsi="仿宋" w:eastAsia="仿宋" w:cs="仿宋"/>
          <w:kern w:val="0"/>
          <w:sz w:val="24"/>
          <w:szCs w:val="24"/>
        </w:rPr>
        <w:t>，将生</w:t>
      </w:r>
      <w:r>
        <w:rPr>
          <w:rFonts w:hint="eastAsia" w:ascii="仿宋" w:hAnsi="仿宋" w:eastAsia="仿宋" w:cs="仿宋"/>
          <w:color w:val="000000"/>
          <w:kern w:val="0"/>
          <w:sz w:val="24"/>
          <w:szCs w:val="24"/>
        </w:rPr>
        <w:t>成的“电子加密投标文件”上传递交至“政采云平台”。投标截止时间以后上传递交的投标文件将被“政采云平台”拒收。</w:t>
      </w:r>
    </w:p>
    <w:p w14:paraId="26578A42">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2.2</w:t>
      </w:r>
      <w:r>
        <w:rPr>
          <w:rFonts w:hint="eastAsia" w:ascii="仿宋" w:hAnsi="仿宋" w:eastAsia="仿宋" w:cs="仿宋"/>
          <w:color w:val="000000"/>
          <w:kern w:val="0"/>
          <w:sz w:val="24"/>
          <w:szCs w:val="24"/>
        </w:rPr>
        <w:t>备份投标文件</w:t>
      </w:r>
    </w:p>
    <w:p w14:paraId="704EBC9F">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12F114D0">
      <w:pPr>
        <w:widowControl/>
        <w:spacing w:line="460" w:lineRule="atLeast"/>
        <w:ind w:left="59" w:leftChars="21" w:right="60" w:firstLine="480" w:firstLineChars="200"/>
        <w:jc w:val="left"/>
        <w:rPr>
          <w:rFonts w:ascii="仿宋" w:hAnsi="仿宋" w:eastAsia="仿宋"/>
          <w:sz w:val="24"/>
          <w:szCs w:val="24"/>
          <w:highlight w:val="yellow"/>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备份投标文件：以介质存储的数据电文形式的备份投标文件（</w:t>
      </w:r>
      <w:r>
        <w:rPr>
          <w:rFonts w:ascii="仿宋" w:hAnsi="仿宋" w:eastAsia="仿宋" w:cs="仿宋"/>
          <w:color w:val="000000"/>
          <w:kern w:val="0"/>
          <w:sz w:val="24"/>
          <w:szCs w:val="24"/>
        </w:rPr>
        <w:t>bfbs</w:t>
      </w:r>
      <w:r>
        <w:rPr>
          <w:rFonts w:hint="eastAsia" w:ascii="仿宋" w:hAnsi="仿宋" w:eastAsia="仿宋" w:cs="仿宋"/>
          <w:color w:val="000000"/>
          <w:kern w:val="0"/>
          <w:sz w:val="24"/>
          <w:szCs w:val="24"/>
        </w:rPr>
        <w:t>格式），按政采云平台项目采购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电子交易操作指南中上传的电子投标文件格式，以</w:t>
      </w:r>
      <w:r>
        <w:rPr>
          <w:rFonts w:ascii="仿宋" w:hAnsi="仿宋" w:eastAsia="仿宋" w:cs="仿宋"/>
          <w:color w:val="000000"/>
          <w:kern w:val="0"/>
          <w:sz w:val="24"/>
          <w:szCs w:val="24"/>
        </w:rPr>
        <w:t>U</w:t>
      </w:r>
      <w:r>
        <w:rPr>
          <w:rFonts w:hint="eastAsia" w:ascii="仿宋" w:hAnsi="仿宋" w:eastAsia="仿宋" w:cs="仿宋"/>
          <w:color w:val="000000"/>
          <w:kern w:val="0"/>
          <w:sz w:val="24"/>
          <w:szCs w:val="24"/>
        </w:rPr>
        <w:t>盘形式存储提供。数量为</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份。</w:t>
      </w:r>
      <w:r>
        <w:rPr>
          <w:rFonts w:hint="eastAsia" w:ascii="仿宋" w:hAnsi="仿宋" w:eastAsia="仿宋" w:cs="仿宋"/>
          <w:sz w:val="24"/>
          <w:szCs w:val="24"/>
        </w:rPr>
        <w:t>递交方式：可以通过邮寄方式或当面递交方式送达。（如邮寄原则上采用顺丰。）“备份投标文件”应当密封包装并在包装上标注投标项目名称、投标单位名称、联系电话并加盖公章。</w:t>
      </w:r>
      <w:r>
        <w:rPr>
          <w:rFonts w:hint="eastAsia" w:ascii="仿宋" w:hAnsi="仿宋" w:eastAsia="仿宋" w:cs="仿宋"/>
          <w:sz w:val="24"/>
          <w:szCs w:val="24"/>
          <w:highlight w:val="yellow"/>
        </w:rPr>
        <w:t>邮寄、递交地址为：浙江荣昕项目管理有限公司（湖州市吴兴区慧兰路</w:t>
      </w:r>
      <w:r>
        <w:rPr>
          <w:rFonts w:ascii="仿宋" w:hAnsi="仿宋" w:eastAsia="仿宋" w:cs="仿宋"/>
          <w:sz w:val="24"/>
          <w:szCs w:val="24"/>
          <w:highlight w:val="yellow"/>
        </w:rPr>
        <w:t>99</w:t>
      </w:r>
      <w:r>
        <w:rPr>
          <w:rFonts w:hint="eastAsia" w:ascii="仿宋" w:hAnsi="仿宋" w:eastAsia="仿宋" w:cs="仿宋"/>
          <w:sz w:val="24"/>
          <w:szCs w:val="24"/>
          <w:highlight w:val="yellow"/>
        </w:rPr>
        <w:t>号浙江慧兰科创中心</w:t>
      </w:r>
      <w:r>
        <w:rPr>
          <w:rFonts w:ascii="仿宋" w:hAnsi="仿宋" w:eastAsia="仿宋" w:cs="仿宋"/>
          <w:sz w:val="24"/>
          <w:szCs w:val="24"/>
          <w:highlight w:val="yellow"/>
        </w:rPr>
        <w:t>8</w:t>
      </w:r>
      <w:r>
        <w:rPr>
          <w:rFonts w:hint="eastAsia" w:ascii="仿宋" w:hAnsi="仿宋" w:eastAsia="仿宋" w:cs="仿宋"/>
          <w:sz w:val="24"/>
          <w:szCs w:val="24"/>
          <w:highlight w:val="yellow"/>
        </w:rPr>
        <w:t>楼</w:t>
      </w:r>
      <w:r>
        <w:rPr>
          <w:rFonts w:ascii="仿宋" w:hAnsi="仿宋" w:eastAsia="仿宋" w:cs="仿宋"/>
          <w:sz w:val="24"/>
          <w:szCs w:val="24"/>
          <w:highlight w:val="yellow"/>
        </w:rPr>
        <w:t>809</w:t>
      </w:r>
      <w:r>
        <w:rPr>
          <w:rFonts w:hint="eastAsia" w:ascii="仿宋" w:hAnsi="仿宋" w:eastAsia="仿宋" w:cs="仿宋"/>
          <w:sz w:val="24"/>
          <w:szCs w:val="24"/>
          <w:highlight w:val="yellow"/>
        </w:rPr>
        <w:t>室），联系人：丁汀烨，联系电话：15968226325。供应商应于</w:t>
      </w:r>
      <w:r>
        <w:rPr>
          <w:rFonts w:ascii="仿宋" w:hAnsi="仿宋" w:eastAsia="仿宋" w:cs="仿宋"/>
          <w:sz w:val="24"/>
          <w:szCs w:val="24"/>
          <w:highlight w:val="yellow"/>
        </w:rPr>
        <w:t xml:space="preserve"> </w:t>
      </w:r>
      <w:r>
        <w:rPr>
          <w:rFonts w:ascii="仿宋" w:hAnsi="仿宋" w:eastAsia="仿宋" w:cs="仿宋"/>
          <w:b/>
          <w:bCs/>
          <w:sz w:val="24"/>
          <w:szCs w:val="24"/>
          <w:highlight w:val="yellow"/>
        </w:rPr>
        <w:t>202</w:t>
      </w:r>
      <w:r>
        <w:rPr>
          <w:rFonts w:hint="eastAsia" w:ascii="仿宋" w:hAnsi="仿宋" w:eastAsia="仿宋" w:cs="仿宋"/>
          <w:b/>
          <w:bCs/>
          <w:sz w:val="24"/>
          <w:szCs w:val="24"/>
          <w:highlight w:val="yellow"/>
          <w:lang w:val="en-US" w:eastAsia="zh-CN"/>
        </w:rPr>
        <w:t>4</w:t>
      </w:r>
      <w:r>
        <w:rPr>
          <w:rFonts w:hint="eastAsia" w:ascii="仿宋" w:hAnsi="仿宋" w:eastAsia="仿宋" w:cs="仿宋"/>
          <w:b/>
          <w:bCs/>
          <w:sz w:val="24"/>
          <w:szCs w:val="24"/>
          <w:highlight w:val="yellow"/>
        </w:rPr>
        <w:t>年</w:t>
      </w:r>
      <w:r>
        <w:rPr>
          <w:rFonts w:hint="eastAsia" w:ascii="仿宋" w:hAnsi="仿宋" w:eastAsia="仿宋" w:cs="仿宋"/>
          <w:b/>
          <w:bCs/>
          <w:sz w:val="24"/>
          <w:szCs w:val="24"/>
          <w:highlight w:val="yellow"/>
          <w:lang w:val="en-US" w:eastAsia="zh-CN"/>
        </w:rPr>
        <w:t>11</w:t>
      </w:r>
      <w:r>
        <w:rPr>
          <w:rFonts w:hint="eastAsia" w:ascii="仿宋" w:hAnsi="仿宋" w:eastAsia="仿宋" w:cs="仿宋"/>
          <w:b/>
          <w:bCs/>
          <w:sz w:val="24"/>
          <w:szCs w:val="24"/>
          <w:highlight w:val="yellow"/>
        </w:rPr>
        <w:t>月</w:t>
      </w:r>
      <w:r>
        <w:rPr>
          <w:rFonts w:hint="eastAsia" w:ascii="仿宋" w:hAnsi="仿宋" w:eastAsia="仿宋" w:cs="仿宋"/>
          <w:b/>
          <w:bCs/>
          <w:sz w:val="24"/>
          <w:szCs w:val="24"/>
          <w:highlight w:val="yellow"/>
          <w:lang w:val="en-US" w:eastAsia="zh-CN"/>
        </w:rPr>
        <w:t>04</w:t>
      </w:r>
      <w:r>
        <w:rPr>
          <w:rFonts w:hint="eastAsia" w:ascii="仿宋" w:hAnsi="仿宋" w:eastAsia="仿宋" w:cs="仿宋"/>
          <w:b/>
          <w:bCs/>
          <w:sz w:val="24"/>
          <w:szCs w:val="24"/>
          <w:highlight w:val="yellow"/>
        </w:rPr>
        <w:t>日</w:t>
      </w:r>
      <w:r>
        <w:rPr>
          <w:rFonts w:hint="eastAsia" w:ascii="仿宋" w:hAnsi="仿宋" w:eastAsia="仿宋" w:cs="仿宋"/>
          <w:b/>
          <w:bCs/>
          <w:sz w:val="24"/>
          <w:szCs w:val="24"/>
          <w:highlight w:val="yellow"/>
          <w:lang w:val="en-US" w:eastAsia="zh-CN"/>
        </w:rPr>
        <w:t>12</w:t>
      </w:r>
      <w:r>
        <w:rPr>
          <w:rFonts w:ascii="仿宋" w:hAnsi="仿宋" w:eastAsia="仿宋" w:cs="仿宋"/>
          <w:b/>
          <w:bCs/>
          <w:sz w:val="24"/>
          <w:szCs w:val="24"/>
          <w:highlight w:val="yellow"/>
        </w:rPr>
        <w:t xml:space="preserve">:00 </w:t>
      </w:r>
      <w:r>
        <w:rPr>
          <w:rFonts w:hint="eastAsia" w:ascii="仿宋" w:hAnsi="仿宋" w:eastAsia="仿宋" w:cs="仿宋"/>
          <w:b/>
          <w:bCs/>
          <w:sz w:val="24"/>
          <w:szCs w:val="24"/>
          <w:highlight w:val="yellow"/>
        </w:rPr>
        <w:t>前</w:t>
      </w:r>
      <w:r>
        <w:rPr>
          <w:rFonts w:hint="eastAsia" w:ascii="仿宋" w:hAnsi="仿宋" w:eastAsia="仿宋" w:cs="仿宋"/>
          <w:sz w:val="24"/>
          <w:szCs w:val="24"/>
          <w:highlight w:val="yellow"/>
        </w:rPr>
        <w:t>准时送达，</w:t>
      </w:r>
      <w:r>
        <w:rPr>
          <w:rFonts w:hint="eastAsia" w:ascii="仿宋" w:hAnsi="仿宋" w:eastAsia="仿宋" w:cs="仿宋"/>
          <w:kern w:val="0"/>
          <w:sz w:val="24"/>
          <w:szCs w:val="24"/>
          <w:highlight w:val="yellow"/>
          <w:lang w:val="zh-CN"/>
        </w:rPr>
        <w:t>由采购代理机构统一负责接收，到付件拒收</w:t>
      </w:r>
      <w:r>
        <w:rPr>
          <w:rFonts w:hint="eastAsia" w:ascii="仿宋" w:hAnsi="仿宋" w:eastAsia="仿宋" w:cs="仿宋"/>
          <w:sz w:val="24"/>
          <w:szCs w:val="24"/>
          <w:highlight w:val="yellow"/>
        </w:rPr>
        <w:t>。以收件人实际签收时间为准，收件人签收后将予以确认，逾期送达或未密封的将拒绝接收。</w:t>
      </w:r>
    </w:p>
    <w:p w14:paraId="459DD105">
      <w:pPr>
        <w:widowControl/>
        <w:spacing w:line="460" w:lineRule="atLeast"/>
        <w:ind w:firstLine="482" w:firstLineChars="200"/>
        <w:jc w:val="left"/>
        <w:rPr>
          <w:rFonts w:hint="eastAsia" w:ascii="仿宋" w:hAnsi="仿宋" w:eastAsia="仿宋"/>
          <w:color w:val="000000"/>
          <w:kern w:val="0"/>
          <w:sz w:val="24"/>
          <w:szCs w:val="24"/>
          <w:lang w:val="en-US" w:eastAsia="zh-CN"/>
        </w:rPr>
      </w:pPr>
      <w:r>
        <w:rPr>
          <w:rFonts w:hint="eastAsia" w:ascii="仿宋" w:hAnsi="仿宋" w:eastAsia="仿宋" w:cs="仿宋"/>
          <w:b/>
          <w:bCs/>
          <w:sz w:val="24"/>
          <w:szCs w:val="24"/>
        </w:rPr>
        <w:t>注：</w:t>
      </w:r>
      <w:r>
        <w:rPr>
          <w:rFonts w:hint="eastAsia" w:ascii="仿宋" w:hAnsi="仿宋" w:eastAsia="仿宋" w:cs="仿宋"/>
          <w:b/>
          <w:bCs/>
          <w:color w:val="000000"/>
          <w:kern w:val="0"/>
          <w:sz w:val="24"/>
          <w:szCs w:val="24"/>
        </w:rPr>
        <w:t>自公告之日起至投标截止时间，供应商需留足备份投标文件邮寄或当面递交时间</w:t>
      </w:r>
      <w:r>
        <w:rPr>
          <w:rFonts w:ascii="仿宋" w:hAnsi="仿宋" w:eastAsia="仿宋" w:cs="仿宋"/>
          <w:b/>
          <w:bCs/>
          <w:color w:val="000000"/>
          <w:kern w:val="0"/>
          <w:sz w:val="24"/>
          <w:szCs w:val="24"/>
        </w:rPr>
        <w:t>,</w:t>
      </w:r>
      <w:r>
        <w:rPr>
          <w:rFonts w:hint="eastAsia" w:ascii="仿宋" w:hAnsi="仿宋" w:eastAsia="仿宋" w:cs="仿宋"/>
          <w:b/>
          <w:bCs/>
          <w:color w:val="000000"/>
          <w:kern w:val="0"/>
          <w:sz w:val="24"/>
          <w:szCs w:val="24"/>
        </w:rPr>
        <w:t>确保备份投标文件于规定时间前送达规定地点，因自身贻误行为导致投标失败的，责任自负。备份文件逾期送达指定地点的，备份文件将被拒绝。</w:t>
      </w:r>
    </w:p>
    <w:p w14:paraId="161162E3">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w:t>
      </w:r>
    </w:p>
    <w:p w14:paraId="3C49C15E">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为确保网上操作合法、有效和安全，供应商应当在投标截止时间前完成在“政府采购云平台”的身份认证，确保在电子投标过程中能够对相关数据电文进行加密和使用电子签章。使用“政采云电子交易客户端”需要提前申领</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数字证书（完成</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数字证书办理预计一周左右，建议各投标人自行把握时间），申领流程请自行前往“浙江政府采购网</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下载专区</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电子交易客户端</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驱动和申领流程”进行查阅。办理流程详见</w:t>
      </w:r>
      <w:r>
        <w:rPr>
          <w:rFonts w:ascii="仿宋" w:hAnsi="仿宋" w:eastAsia="仿宋" w:cs="仿宋"/>
          <w:color w:val="000000"/>
          <w:kern w:val="0"/>
          <w:sz w:val="24"/>
          <w:szCs w:val="24"/>
        </w:rPr>
        <w:t>http://zfcg.czt.zj.gov.cn/bidClientTemplate/2019-05-27/12945.html</w:t>
      </w:r>
      <w:r>
        <w:rPr>
          <w:rFonts w:hint="eastAsia" w:ascii="仿宋" w:hAnsi="仿宋" w:eastAsia="仿宋" w:cs="仿宋"/>
          <w:color w:val="000000"/>
          <w:kern w:val="0"/>
          <w:sz w:val="24"/>
          <w:szCs w:val="24"/>
        </w:rPr>
        <w:t>），并登陆“浙江政府采购网”（</w:t>
      </w:r>
      <w:r>
        <w:rPr>
          <w:rFonts w:ascii="仿宋" w:hAnsi="仿宋" w:eastAsia="仿宋" w:cs="仿宋"/>
          <w:color w:val="000000"/>
          <w:kern w:val="0"/>
          <w:sz w:val="24"/>
          <w:szCs w:val="24"/>
        </w:rPr>
        <w:t>http://zfcg.czt.zj.gov.cn/</w:t>
      </w:r>
      <w:r>
        <w:rPr>
          <w:rFonts w:hint="eastAsia" w:ascii="仿宋" w:hAnsi="仿宋" w:eastAsia="仿宋" w:cs="仿宋"/>
          <w:color w:val="000000"/>
          <w:kern w:val="0"/>
          <w:sz w:val="24"/>
          <w:szCs w:val="24"/>
        </w:rPr>
        <w:t>），进入“下载专区”下载“电子交易客户端”，制作投标文件。</w:t>
      </w:r>
    </w:p>
    <w:p w14:paraId="52334A84">
      <w:pPr>
        <w:widowControl/>
        <w:spacing w:line="500" w:lineRule="exac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、供应商通过政采云平台电子投标工具制作投标文件，电子投标工具请供应商自行前往浙江省政府采购网下载并安装，供应商电子交易操作指南详见网址：</w:t>
      </w:r>
      <w:r>
        <w:rPr>
          <w:rFonts w:ascii="仿宋" w:hAnsi="仿宋" w:eastAsia="仿宋" w:cs="仿宋"/>
          <w:color w:val="000000"/>
          <w:kern w:val="0"/>
          <w:sz w:val="24"/>
          <w:szCs w:val="24"/>
        </w:rPr>
        <w:t>https://help.zcygov.cn/web/site_2/2018/12-28/2573.html</w:t>
      </w:r>
      <w:r>
        <w:rPr>
          <w:rFonts w:hint="eastAsia" w:ascii="仿宋" w:hAnsi="仿宋" w:eastAsia="仿宋" w:cs="仿宋"/>
          <w:color w:val="000000"/>
          <w:kern w:val="0"/>
          <w:sz w:val="24"/>
          <w:szCs w:val="24"/>
        </w:rPr>
        <w:t>）</w:t>
      </w:r>
    </w:p>
    <w:p w14:paraId="11536E9C">
      <w:pPr>
        <w:widowControl/>
        <w:spacing w:line="460" w:lineRule="atLeast"/>
        <w:ind w:right="60"/>
        <w:rPr>
          <w:rFonts w:ascii="仿宋" w:hAnsi="仿宋" w:eastAsia="仿宋"/>
          <w:color w:val="000000"/>
          <w:kern w:val="0"/>
          <w:sz w:val="24"/>
          <w:szCs w:val="24"/>
        </w:rPr>
      </w:pPr>
      <w:r>
        <w:rPr>
          <w:rFonts w:hint="eastAsia" w:ascii="仿宋" w:hAnsi="仿宋" w:eastAsia="仿宋" w:cs="仿宋"/>
          <w:b/>
          <w:bCs/>
          <w:color w:val="000000"/>
          <w:kern w:val="0"/>
          <w:sz w:val="24"/>
          <w:szCs w:val="24"/>
        </w:rPr>
        <w:t>八、投标地址：</w:t>
      </w:r>
      <w:r>
        <w:rPr>
          <w:rFonts w:hint="eastAsia" w:ascii="仿宋" w:hAnsi="仿宋" w:eastAsia="仿宋" w:cs="仿宋"/>
          <w:sz w:val="24"/>
          <w:szCs w:val="24"/>
          <w:highlight w:val="yellow"/>
        </w:rPr>
        <w:t>通过“政府采购云平台（</w:t>
      </w:r>
      <w:r>
        <w:rPr>
          <w:rFonts w:ascii="仿宋" w:hAnsi="仿宋" w:eastAsia="仿宋" w:cs="仿宋"/>
          <w:sz w:val="24"/>
          <w:szCs w:val="24"/>
          <w:highlight w:val="yellow"/>
        </w:rPr>
        <w:t>http://www.zcygov.cn</w:t>
      </w:r>
      <w:r>
        <w:rPr>
          <w:rFonts w:hint="eastAsia" w:ascii="仿宋" w:hAnsi="仿宋" w:eastAsia="仿宋" w:cs="仿宋"/>
          <w:sz w:val="24"/>
          <w:szCs w:val="24"/>
          <w:highlight w:val="yellow"/>
        </w:rPr>
        <w:t>）”实行在线投标。</w:t>
      </w:r>
    </w:p>
    <w:p w14:paraId="2880BB0D">
      <w:pPr>
        <w:widowControl/>
        <w:spacing w:line="460" w:lineRule="atLeast"/>
        <w:ind w:right="60"/>
        <w:rPr>
          <w:rFonts w:ascii="仿宋" w:hAnsi="仿宋" w:eastAsia="仿宋"/>
          <w:b/>
          <w:bCs/>
          <w:color w:val="000000"/>
          <w:kern w:val="0"/>
          <w:sz w:val="24"/>
          <w:szCs w:val="24"/>
          <w:highlight w:val="yellow"/>
        </w:rPr>
      </w:pPr>
      <w:r>
        <w:rPr>
          <w:rFonts w:hint="eastAsia" w:ascii="仿宋" w:hAnsi="仿宋" w:eastAsia="仿宋" w:cs="仿宋"/>
          <w:b/>
          <w:bCs/>
          <w:color w:val="000000"/>
          <w:kern w:val="0"/>
          <w:sz w:val="24"/>
          <w:szCs w:val="24"/>
        </w:rPr>
        <w:t>九、开标时间：</w:t>
      </w:r>
      <w:r>
        <w:rPr>
          <w:rFonts w:ascii="仿宋" w:hAnsi="仿宋" w:eastAsia="仿宋" w:cs="仿宋"/>
          <w:b/>
          <w:bCs/>
          <w:color w:val="000000"/>
          <w:kern w:val="0"/>
          <w:sz w:val="24"/>
          <w:szCs w:val="24"/>
          <w:highlight w:val="yellow"/>
        </w:rPr>
        <w:t>2</w:t>
      </w:r>
      <w:r>
        <w:rPr>
          <w:rFonts w:ascii="仿宋" w:hAnsi="仿宋" w:eastAsia="仿宋" w:cs="仿宋"/>
          <w:b/>
          <w:bCs/>
          <w:kern w:val="0"/>
          <w:sz w:val="24"/>
          <w:szCs w:val="24"/>
          <w:highlight w:val="yellow"/>
        </w:rPr>
        <w:t>02</w:t>
      </w:r>
      <w:r>
        <w:rPr>
          <w:rFonts w:hint="eastAsia" w:ascii="仿宋" w:hAnsi="仿宋" w:eastAsia="仿宋" w:cs="仿宋"/>
          <w:b/>
          <w:bCs/>
          <w:kern w:val="0"/>
          <w:sz w:val="24"/>
          <w:szCs w:val="24"/>
          <w:highlight w:val="yellow"/>
          <w:lang w:val="en-US" w:eastAsia="zh-CN"/>
        </w:rPr>
        <w:t>4</w:t>
      </w:r>
      <w:r>
        <w:rPr>
          <w:rFonts w:hint="eastAsia" w:ascii="仿宋" w:hAnsi="仿宋" w:eastAsia="仿宋" w:cs="仿宋"/>
          <w:b/>
          <w:bCs/>
          <w:kern w:val="0"/>
          <w:sz w:val="24"/>
          <w:szCs w:val="24"/>
          <w:highlight w:val="yellow"/>
        </w:rPr>
        <w:t>年</w:t>
      </w:r>
      <w:r>
        <w:rPr>
          <w:rFonts w:hint="eastAsia" w:ascii="仿宋" w:hAnsi="仿宋" w:eastAsia="仿宋" w:cs="仿宋"/>
          <w:b/>
          <w:bCs/>
          <w:kern w:val="0"/>
          <w:sz w:val="24"/>
          <w:szCs w:val="24"/>
          <w:highlight w:val="yellow"/>
          <w:lang w:val="en-US" w:eastAsia="zh-CN"/>
        </w:rPr>
        <w:t>11</w:t>
      </w:r>
      <w:r>
        <w:rPr>
          <w:rFonts w:hint="eastAsia" w:ascii="仿宋" w:hAnsi="仿宋" w:eastAsia="仿宋" w:cs="仿宋"/>
          <w:b/>
          <w:bCs/>
          <w:kern w:val="0"/>
          <w:sz w:val="24"/>
          <w:szCs w:val="24"/>
          <w:highlight w:val="yellow"/>
        </w:rPr>
        <w:t>月</w:t>
      </w:r>
      <w:r>
        <w:rPr>
          <w:rFonts w:hint="eastAsia" w:ascii="仿宋" w:hAnsi="仿宋" w:eastAsia="仿宋" w:cs="仿宋"/>
          <w:b/>
          <w:bCs/>
          <w:kern w:val="0"/>
          <w:sz w:val="24"/>
          <w:szCs w:val="24"/>
          <w:highlight w:val="yellow"/>
          <w:lang w:val="en-US" w:eastAsia="zh-CN"/>
        </w:rPr>
        <w:t>04</w:t>
      </w:r>
      <w:r>
        <w:rPr>
          <w:rFonts w:hint="eastAsia" w:ascii="仿宋" w:hAnsi="仿宋" w:eastAsia="仿宋" w:cs="仿宋"/>
          <w:b/>
          <w:bCs/>
          <w:kern w:val="0"/>
          <w:sz w:val="24"/>
          <w:szCs w:val="24"/>
          <w:highlight w:val="yellow"/>
        </w:rPr>
        <w:t>日</w:t>
      </w:r>
      <w:r>
        <w:rPr>
          <w:rFonts w:hint="eastAsia" w:ascii="仿宋" w:hAnsi="仿宋" w:eastAsia="仿宋" w:cs="仿宋"/>
          <w:b/>
          <w:bCs/>
          <w:kern w:val="0"/>
          <w:sz w:val="24"/>
          <w:szCs w:val="24"/>
          <w:highlight w:val="yellow"/>
          <w:lang w:val="en-US" w:eastAsia="zh-CN"/>
        </w:rPr>
        <w:t>14</w:t>
      </w:r>
      <w:r>
        <w:rPr>
          <w:rFonts w:hint="eastAsia" w:ascii="仿宋" w:hAnsi="仿宋" w:eastAsia="仿宋" w:cs="仿宋"/>
          <w:b/>
          <w:bCs/>
          <w:kern w:val="0"/>
          <w:sz w:val="24"/>
          <w:szCs w:val="24"/>
          <w:highlight w:val="yellow"/>
        </w:rPr>
        <w:t>:0</w:t>
      </w:r>
      <w:r>
        <w:rPr>
          <w:rFonts w:ascii="仿宋" w:hAnsi="仿宋" w:eastAsia="仿宋" w:cs="仿宋"/>
          <w:b/>
          <w:bCs/>
          <w:color w:val="000000"/>
          <w:kern w:val="0"/>
          <w:sz w:val="24"/>
          <w:szCs w:val="24"/>
          <w:highlight w:val="yellow"/>
        </w:rPr>
        <w:t>0</w:t>
      </w:r>
      <w:r>
        <w:rPr>
          <w:rFonts w:hint="eastAsia" w:ascii="仿宋" w:hAnsi="仿宋" w:eastAsia="仿宋" w:cs="仿宋"/>
          <w:b/>
          <w:bCs/>
          <w:color w:val="000000"/>
          <w:sz w:val="24"/>
          <w:szCs w:val="24"/>
          <w:highlight w:val="yellow"/>
        </w:rPr>
        <w:t>（北京时间）</w:t>
      </w:r>
    </w:p>
    <w:p w14:paraId="0F3A2811">
      <w:pPr>
        <w:widowControl/>
        <w:spacing w:line="500" w:lineRule="exact"/>
        <w:ind w:right="60"/>
        <w:rPr>
          <w:rFonts w:ascii="仿宋" w:hAnsi="仿宋" w:eastAsia="仿宋"/>
          <w:color w:val="000000"/>
          <w:kern w:val="0"/>
          <w:sz w:val="24"/>
          <w:szCs w:val="24"/>
        </w:rPr>
      </w:pPr>
      <w:r>
        <w:rPr>
          <w:rFonts w:hint="eastAsia" w:ascii="仿宋" w:hAnsi="仿宋" w:eastAsia="仿宋" w:cs="仿宋"/>
          <w:b/>
          <w:bCs/>
          <w:color w:val="000000"/>
          <w:kern w:val="0"/>
          <w:sz w:val="24"/>
          <w:szCs w:val="24"/>
        </w:rPr>
        <w:t>十、开标地址：</w:t>
      </w:r>
      <w:r>
        <w:rPr>
          <w:rFonts w:hint="eastAsia" w:ascii="仿宋" w:hAnsi="仿宋" w:eastAsia="仿宋" w:cs="仿宋"/>
          <w:b/>
          <w:bCs/>
          <w:sz w:val="24"/>
          <w:szCs w:val="24"/>
          <w:highlight w:val="yellow"/>
        </w:rPr>
        <w:t>湖州市公共资源交易中心</w:t>
      </w:r>
      <w:r>
        <w:rPr>
          <w:rFonts w:ascii="仿宋" w:hAnsi="仿宋" w:eastAsia="仿宋" w:cs="仿宋"/>
          <w:b/>
          <w:bCs/>
          <w:sz w:val="24"/>
          <w:szCs w:val="24"/>
          <w:highlight w:val="yellow"/>
        </w:rPr>
        <w:t>2</w:t>
      </w:r>
      <w:r>
        <w:rPr>
          <w:rFonts w:hint="eastAsia" w:ascii="仿宋" w:hAnsi="仿宋" w:eastAsia="仿宋" w:cs="仿宋"/>
          <w:b/>
          <w:bCs/>
          <w:sz w:val="24"/>
          <w:szCs w:val="24"/>
          <w:highlight w:val="yellow"/>
        </w:rPr>
        <w:t>号楼二楼开标室（湖州市仁皇山片区金盖山路</w:t>
      </w:r>
      <w:r>
        <w:rPr>
          <w:rFonts w:ascii="仿宋" w:hAnsi="仿宋" w:eastAsia="仿宋" w:cs="仿宋"/>
          <w:b/>
          <w:bCs/>
          <w:sz w:val="24"/>
          <w:szCs w:val="24"/>
          <w:highlight w:val="yellow"/>
        </w:rPr>
        <w:t>66</w:t>
      </w:r>
      <w:r>
        <w:rPr>
          <w:rFonts w:hint="eastAsia" w:ascii="仿宋" w:hAnsi="仿宋" w:eastAsia="仿宋" w:cs="仿宋"/>
          <w:b/>
          <w:bCs/>
          <w:sz w:val="24"/>
          <w:szCs w:val="24"/>
          <w:highlight w:val="yellow"/>
        </w:rPr>
        <w:t>号）具体详见二楼休息区大屏幕。</w:t>
      </w:r>
      <w:r>
        <w:rPr>
          <w:rFonts w:hint="eastAsia" w:ascii="仿宋" w:hAnsi="仿宋" w:eastAsia="仿宋" w:cs="仿宋"/>
          <w:color w:val="000000"/>
          <w:kern w:val="0"/>
          <w:sz w:val="24"/>
          <w:szCs w:val="24"/>
        </w:rPr>
        <w:t>供应商应在投标截止时间前登入“政府采购云平台（</w:t>
      </w:r>
      <w:r>
        <w:rPr>
          <w:rFonts w:ascii="仿宋" w:hAnsi="仿宋" w:eastAsia="仿宋" w:cs="仿宋"/>
          <w:color w:val="000000"/>
          <w:kern w:val="0"/>
          <w:sz w:val="24"/>
          <w:szCs w:val="24"/>
        </w:rPr>
        <w:t>http://www.zcygov.cn</w:t>
      </w:r>
      <w:r>
        <w:rPr>
          <w:rFonts w:hint="eastAsia" w:ascii="仿宋" w:hAnsi="仿宋" w:eastAsia="仿宋" w:cs="仿宋"/>
          <w:color w:val="000000"/>
          <w:kern w:val="0"/>
          <w:sz w:val="24"/>
          <w:szCs w:val="24"/>
        </w:rPr>
        <w:t>）”在线参与开标，并完成</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锁在线解密投标文件等相关工作。</w:t>
      </w:r>
    </w:p>
    <w:p w14:paraId="4C7AFAEF">
      <w:pPr>
        <w:widowControl/>
        <w:spacing w:line="460" w:lineRule="atLeast"/>
        <w:ind w:right="60"/>
        <w:rPr>
          <w:rFonts w:ascii="仿宋" w:hAnsi="仿宋" w:eastAsia="仿宋"/>
          <w:b/>
          <w:bCs/>
          <w:color w:val="000000"/>
          <w:kern w:val="0"/>
          <w:sz w:val="24"/>
          <w:szCs w:val="24"/>
        </w:rPr>
      </w:pPr>
      <w:r>
        <w:rPr>
          <w:rFonts w:hint="eastAsia" w:ascii="仿宋" w:hAnsi="仿宋" w:eastAsia="仿宋" w:cs="仿宋"/>
          <w:b/>
          <w:bCs/>
          <w:color w:val="000000"/>
          <w:kern w:val="0"/>
          <w:sz w:val="24"/>
          <w:szCs w:val="24"/>
        </w:rPr>
        <w:t>十一、其他事项：</w:t>
      </w:r>
    </w:p>
    <w:p w14:paraId="62924C23">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本项目为电子招投标项目，实行网上招投标，应按照本招标文件及政采云平台的要求编制、加密并要求供应商通过政采云系统在线投标响应，投标截止时间前须完成电子响应文件的上传，同时供应商须随身携带制作在线投标响应文件时所用的</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锁，供应商在使用系统进行投标的过程中遇到涉及平台使用的任何问题，可致电政采云平台技术支持热线咨询，联系方式：95763。</w:t>
      </w:r>
    </w:p>
    <w:p w14:paraId="33919A1F">
      <w:pPr>
        <w:widowControl/>
        <w:spacing w:line="460" w:lineRule="atLeast"/>
        <w:ind w:right="60" w:firstLine="480" w:firstLineChars="200"/>
        <w:jc w:val="left"/>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潜在供应商已依法获取（依法获取指：供应商按本项目招标公告要求在政采云系统上获取并报名成功）其可质疑的招标文件的，可以对该文件提出质疑。未按照规定方式依法获取招标文件的，不得对招标文件提起质疑投诉。</w:t>
      </w:r>
    </w:p>
    <w:p w14:paraId="67D0FDF4">
      <w:pPr>
        <w:widowControl/>
        <w:spacing w:line="360" w:lineRule="auto"/>
        <w:ind w:firstLine="480" w:firstLineChars="200"/>
        <w:jc w:val="left"/>
        <w:rPr>
          <w:rFonts w:ascii="仿宋" w:hAnsi="仿宋" w:eastAsia="仿宋"/>
          <w:color w:val="000000"/>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本项目公告期限为</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个工作日，供应商认为招标文件使自己的权益受到损害的，可以自获取招标文件之日或者招标文件公告期限届满之日（公告期限届满后获取招标文件的，以公告期限届满之日为准）起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2CC72F">
      <w:pPr>
        <w:widowControl/>
        <w:spacing w:line="360" w:lineRule="auto"/>
        <w:ind w:firstLine="480" w:firstLineChars="200"/>
        <w:jc w:val="left"/>
        <w:rPr>
          <w:rFonts w:ascii="仿宋" w:hAnsi="仿宋" w:eastAsia="仿宋"/>
          <w:color w:val="000000"/>
          <w:kern w:val="0"/>
          <w:sz w:val="24"/>
          <w:szCs w:val="24"/>
        </w:rPr>
      </w:pPr>
      <w:r>
        <w:rPr>
          <w:rFonts w:hint="eastAsia" w:ascii="仿宋" w:hAnsi="仿宋" w:eastAsia="仿宋" w:cs="仿宋"/>
          <w:color w:val="000000"/>
          <w:kern w:val="0"/>
          <w:sz w:val="24"/>
          <w:szCs w:val="24"/>
        </w:rPr>
        <w:t>书面质疑受理地点及联系人：浙江荣昕项目管理有限公司</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湖州市吴兴区慧兰路</w:t>
      </w:r>
      <w:r>
        <w:rPr>
          <w:rFonts w:ascii="仿宋" w:hAnsi="仿宋" w:eastAsia="仿宋" w:cs="仿宋"/>
          <w:color w:val="000000"/>
          <w:kern w:val="0"/>
          <w:sz w:val="24"/>
          <w:szCs w:val="24"/>
        </w:rPr>
        <w:t>99</w:t>
      </w:r>
      <w:r>
        <w:rPr>
          <w:rFonts w:hint="eastAsia" w:ascii="仿宋" w:hAnsi="仿宋" w:eastAsia="仿宋" w:cs="仿宋"/>
          <w:color w:val="000000"/>
          <w:kern w:val="0"/>
          <w:sz w:val="24"/>
          <w:szCs w:val="24"/>
        </w:rPr>
        <w:t>号浙江慧兰科创中心</w:t>
      </w:r>
      <w:r>
        <w:rPr>
          <w:rFonts w:ascii="仿宋" w:hAnsi="仿宋" w:eastAsia="仿宋" w:cs="仿宋"/>
          <w:color w:val="000000"/>
          <w:kern w:val="0"/>
          <w:sz w:val="24"/>
          <w:szCs w:val="24"/>
        </w:rPr>
        <w:t>8</w:t>
      </w:r>
      <w:r>
        <w:rPr>
          <w:rFonts w:hint="eastAsia" w:ascii="仿宋" w:hAnsi="仿宋" w:eastAsia="仿宋" w:cs="仿宋"/>
          <w:color w:val="000000"/>
          <w:kern w:val="0"/>
          <w:sz w:val="24"/>
          <w:szCs w:val="24"/>
        </w:rPr>
        <w:t>楼</w:t>
      </w:r>
      <w:r>
        <w:rPr>
          <w:rFonts w:ascii="仿宋" w:hAnsi="仿宋" w:eastAsia="仿宋" w:cs="仿宋"/>
          <w:color w:val="000000"/>
          <w:kern w:val="0"/>
          <w:sz w:val="24"/>
          <w:szCs w:val="24"/>
        </w:rPr>
        <w:t>809</w:t>
      </w:r>
      <w:r>
        <w:rPr>
          <w:rFonts w:hint="eastAsia" w:ascii="仿宋" w:hAnsi="仿宋" w:eastAsia="仿宋" w:cs="仿宋"/>
          <w:color w:val="000000"/>
          <w:kern w:val="0"/>
          <w:sz w:val="24"/>
          <w:szCs w:val="24"/>
        </w:rPr>
        <w:t>室</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汪海帆</w:t>
      </w:r>
      <w:r>
        <w:rPr>
          <w:rFonts w:ascii="仿宋" w:hAnsi="仿宋" w:eastAsia="仿宋" w:cs="仿宋"/>
          <w:color w:val="000000"/>
          <w:kern w:val="0"/>
          <w:sz w:val="24"/>
          <w:szCs w:val="24"/>
        </w:rPr>
        <w:t xml:space="preserve"> </w:t>
      </w:r>
      <w:r>
        <w:rPr>
          <w:rFonts w:ascii="仿宋" w:hAnsi="仿宋" w:eastAsia="仿宋" w:cs="仿宋"/>
          <w:kern w:val="0"/>
          <w:sz w:val="24"/>
          <w:szCs w:val="24"/>
        </w:rPr>
        <w:t>0572-3321015</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同时将质疑函扫描件以电子邮件形式发送至电子邮箱</w:t>
      </w:r>
      <w:r>
        <w:rPr>
          <w:rFonts w:ascii="仿宋" w:hAnsi="仿宋" w:eastAsia="仿宋" w:cs="仿宋"/>
          <w:color w:val="000000"/>
          <w:kern w:val="0"/>
          <w:sz w:val="24"/>
          <w:szCs w:val="24"/>
        </w:rPr>
        <w:t>1196067846@qq.com</w:t>
      </w:r>
      <w:r>
        <w:rPr>
          <w:rFonts w:hint="eastAsia" w:ascii="仿宋" w:hAnsi="仿宋" w:eastAsia="仿宋" w:cs="仿宋"/>
          <w:color w:val="000000"/>
          <w:kern w:val="0"/>
          <w:sz w:val="24"/>
          <w:szCs w:val="24"/>
        </w:rPr>
        <w:t>。</w:t>
      </w:r>
    </w:p>
    <w:p w14:paraId="2FD7BE6F">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、供应商对招标文件有异议的，质疑投诉根据《中华人民共和国财政部令第</w:t>
      </w:r>
      <w:r>
        <w:rPr>
          <w:rFonts w:ascii="仿宋" w:hAnsi="仿宋" w:eastAsia="仿宋" w:cs="仿宋"/>
          <w:color w:val="000000"/>
          <w:kern w:val="0"/>
          <w:sz w:val="24"/>
          <w:szCs w:val="24"/>
        </w:rPr>
        <w:t>94</w:t>
      </w:r>
      <w:r>
        <w:rPr>
          <w:rFonts w:hint="eastAsia" w:ascii="仿宋" w:hAnsi="仿宋" w:eastAsia="仿宋" w:cs="仿宋"/>
          <w:color w:val="000000"/>
          <w:kern w:val="0"/>
          <w:sz w:val="24"/>
          <w:szCs w:val="24"/>
        </w:rPr>
        <w:t>号</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政府采购质疑和投诉办法》规定</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供应商须在法定质疑期内一次性提出针对同一采购程序环节的质疑。质疑函范本、投诉书范本请到浙江政府采购网下载专区下载。</w:t>
      </w:r>
    </w:p>
    <w:p w14:paraId="3CB931E0">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、答疑内容是招标文件的组成部分，并将在网上发布补充（答疑、澄清）文件，潜在供应商应自行关注网站公告，采购人不再一一通知，供应商因自身贻误行为导致投标失效的，责任自负。</w:t>
      </w:r>
    </w:p>
    <w:p w14:paraId="3BD40251">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、参与政府采购项目的注册供应商，需登录浙江政府采购云平台（</w:t>
      </w:r>
      <w:r>
        <w:rPr>
          <w:rFonts w:ascii="仿宋" w:hAnsi="仿宋" w:eastAsia="仿宋" w:cs="仿宋"/>
          <w:color w:val="000000"/>
          <w:kern w:val="0"/>
          <w:sz w:val="24"/>
          <w:szCs w:val="24"/>
        </w:rPr>
        <w:t>http://www.zcygov.cn</w:t>
      </w:r>
      <w:r>
        <w:rPr>
          <w:rFonts w:hint="eastAsia" w:ascii="仿宋" w:hAnsi="仿宋" w:eastAsia="仿宋" w:cs="仿宋"/>
          <w:color w:val="000000"/>
          <w:kern w:val="0"/>
          <w:sz w:val="24"/>
          <w:szCs w:val="24"/>
        </w:rPr>
        <w:t>）进行网上报名，尚未注册的供应商应当先在浙江政府采购云平台上申请注册，注册终审通过后再进行网上报名。</w:t>
      </w:r>
    </w:p>
    <w:p w14:paraId="75D7D80B">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、为有效破解当前中小微企业面临的“融资难、融资贵”困局，充分发挥好政府采购扶持小微企业发展的政策功能，本项目中标供应商可凭中标通知书等材料至“绿贷通平台”网页（</w:t>
      </w:r>
      <w:r>
        <w:rPr>
          <w:rFonts w:ascii="仿宋" w:hAnsi="仿宋" w:eastAsia="仿宋" w:cs="仿宋"/>
          <w:color w:val="000000"/>
          <w:kern w:val="0"/>
          <w:sz w:val="24"/>
          <w:szCs w:val="24"/>
        </w:rPr>
        <w:t>www.lvdt.huzldt.com</w:t>
      </w:r>
      <w:r>
        <w:rPr>
          <w:rFonts w:hint="eastAsia" w:ascii="仿宋" w:hAnsi="仿宋" w:eastAsia="仿宋" w:cs="仿宋"/>
          <w:color w:val="000000"/>
          <w:kern w:val="0"/>
          <w:sz w:val="24"/>
          <w:szCs w:val="24"/>
        </w:rPr>
        <w:t>）或“政采贷”平台网页（</w:t>
      </w:r>
      <w:r>
        <w:rPr>
          <w:rFonts w:ascii="仿宋" w:hAnsi="仿宋" w:eastAsia="仿宋" w:cs="仿宋"/>
          <w:color w:val="000000"/>
          <w:kern w:val="0"/>
          <w:sz w:val="24"/>
          <w:szCs w:val="24"/>
        </w:rPr>
        <w:t>www.zcygov.cn</w:t>
      </w:r>
      <w:r>
        <w:rPr>
          <w:rFonts w:hint="eastAsia" w:ascii="仿宋" w:hAnsi="仿宋" w:eastAsia="仿宋" w:cs="仿宋"/>
          <w:color w:val="000000"/>
          <w:kern w:val="0"/>
          <w:sz w:val="24"/>
          <w:szCs w:val="24"/>
        </w:rPr>
        <w:t>）申请相关融资产品。具体操作方式可在“绿贷通”或“政采贷”平台网站查询，也可向“绿贷通”或“政采贷”平台电话咨询（“绿贷通”联系电话：</w:t>
      </w:r>
      <w:r>
        <w:rPr>
          <w:rFonts w:ascii="仿宋" w:hAnsi="仿宋" w:eastAsia="仿宋" w:cs="仿宋"/>
          <w:color w:val="000000"/>
          <w:kern w:val="0"/>
          <w:sz w:val="24"/>
          <w:szCs w:val="24"/>
        </w:rPr>
        <w:t>0572-2392590</w:t>
      </w:r>
      <w:r>
        <w:rPr>
          <w:rFonts w:hint="eastAsia" w:ascii="仿宋" w:hAnsi="仿宋" w:eastAsia="仿宋" w:cs="仿宋"/>
          <w:color w:val="000000"/>
          <w:kern w:val="0"/>
          <w:sz w:val="24"/>
          <w:szCs w:val="24"/>
        </w:rPr>
        <w:t>、“政采贷”联系电话：</w:t>
      </w:r>
      <w:r>
        <w:rPr>
          <w:rFonts w:ascii="仿宋" w:hAnsi="仿宋" w:eastAsia="仿宋" w:cs="仿宋"/>
          <w:color w:val="000000"/>
          <w:kern w:val="0"/>
          <w:sz w:val="24"/>
          <w:szCs w:val="24"/>
        </w:rPr>
        <w:t>0572-2151055</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18698580797</w:t>
      </w:r>
      <w:r>
        <w:rPr>
          <w:rFonts w:hint="eastAsia" w:ascii="仿宋" w:hAnsi="仿宋" w:eastAsia="仿宋" w:cs="仿宋"/>
          <w:color w:val="000000"/>
          <w:kern w:val="0"/>
          <w:sz w:val="24"/>
          <w:szCs w:val="24"/>
        </w:rPr>
        <w:t>）。</w:t>
      </w:r>
    </w:p>
    <w:p w14:paraId="7B017B89">
      <w:pPr>
        <w:widowControl/>
        <w:spacing w:line="460" w:lineRule="atLeast"/>
        <w:ind w:right="60" w:firstLine="480" w:firstLineChars="200"/>
        <w:jc w:val="left"/>
        <w:rPr>
          <w:rFonts w:ascii="仿宋" w:hAnsi="仿宋" w:eastAsia="仿宋"/>
          <w:color w:val="000000"/>
          <w:kern w:val="0"/>
          <w:sz w:val="24"/>
          <w:szCs w:val="24"/>
          <w:highlight w:val="yellow"/>
        </w:rPr>
      </w:pPr>
      <w:r>
        <w:rPr>
          <w:rFonts w:ascii="仿宋" w:hAnsi="仿宋" w:eastAsia="仿宋" w:cs="仿宋"/>
          <w:color w:val="000000"/>
          <w:kern w:val="0"/>
          <w:sz w:val="24"/>
          <w:szCs w:val="24"/>
          <w:highlight w:val="yellow"/>
        </w:rPr>
        <w:t>8</w:t>
      </w:r>
      <w:r>
        <w:rPr>
          <w:rFonts w:hint="eastAsia" w:ascii="仿宋" w:hAnsi="仿宋" w:eastAsia="仿宋" w:cs="仿宋"/>
          <w:color w:val="000000"/>
          <w:kern w:val="0"/>
          <w:sz w:val="24"/>
          <w:szCs w:val="24"/>
          <w:highlight w:val="yellow"/>
        </w:rPr>
        <w:t>、本项目是否专门面向中小企业采购：是</w:t>
      </w:r>
    </w:p>
    <w:p w14:paraId="6E419504">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9</w:t>
      </w:r>
      <w:r>
        <w:rPr>
          <w:rFonts w:hint="eastAsia" w:ascii="仿宋" w:hAnsi="仿宋" w:eastAsia="仿宋" w:cs="仿宋"/>
          <w:color w:val="000000"/>
          <w:kern w:val="0"/>
          <w:sz w:val="24"/>
          <w:szCs w:val="24"/>
        </w:rPr>
        <w:t>、本次招标有关信息刊登在：</w:t>
      </w:r>
    </w:p>
    <w:p w14:paraId="7A1A72DE">
      <w:pPr>
        <w:widowControl/>
        <w:spacing w:line="460" w:lineRule="atLeast"/>
        <w:ind w:right="60"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9.1</w:t>
      </w:r>
      <w:r>
        <w:rPr>
          <w:rFonts w:hint="eastAsia" w:ascii="仿宋" w:hAnsi="仿宋" w:eastAsia="仿宋" w:cs="仿宋"/>
          <w:color w:val="000000"/>
          <w:kern w:val="0"/>
          <w:sz w:val="24"/>
          <w:szCs w:val="24"/>
        </w:rPr>
        <w:t>浙江政府采购网：</w:t>
      </w:r>
      <w:r>
        <w:rPr>
          <w:rFonts w:ascii="仿宋" w:hAnsi="仿宋" w:eastAsia="仿宋" w:cs="仿宋"/>
          <w:color w:val="000000"/>
          <w:kern w:val="0"/>
          <w:sz w:val="24"/>
          <w:szCs w:val="24"/>
        </w:rPr>
        <w:t>http://zfcg.czt.zj.gov.cn/</w:t>
      </w:r>
    </w:p>
    <w:p w14:paraId="550036F4">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9.2</w:t>
      </w:r>
      <w:r>
        <w:rPr>
          <w:rFonts w:hint="eastAsia" w:ascii="仿宋" w:hAnsi="仿宋" w:eastAsia="仿宋" w:cs="仿宋"/>
          <w:color w:val="000000"/>
          <w:kern w:val="0"/>
          <w:sz w:val="24"/>
          <w:szCs w:val="24"/>
        </w:rPr>
        <w:t>湖州市公共资源交易中心：</w:t>
      </w:r>
      <w:r>
        <w:rPr>
          <w:rFonts w:hint="eastAsia" w:ascii="仿宋" w:hAnsi="仿宋" w:eastAsia="仿宋" w:cs="仿宋"/>
          <w:kern w:val="0"/>
          <w:sz w:val="24"/>
          <w:szCs w:val="24"/>
        </w:rPr>
        <w:t>http://ggzyjy.huzhou.gov.cn/</w:t>
      </w:r>
    </w:p>
    <w:p w14:paraId="6B0D83BC">
      <w:pPr>
        <w:widowControl/>
        <w:spacing w:line="460" w:lineRule="atLeast"/>
        <w:ind w:right="60"/>
        <w:rPr>
          <w:rFonts w:ascii="仿宋" w:hAnsi="仿宋" w:eastAsia="仿宋"/>
          <w:color w:val="000000"/>
          <w:kern w:val="0"/>
          <w:sz w:val="24"/>
          <w:szCs w:val="24"/>
        </w:rPr>
      </w:pPr>
      <w:r>
        <w:rPr>
          <w:rFonts w:hint="eastAsia" w:ascii="仿宋" w:hAnsi="仿宋" w:eastAsia="仿宋" w:cs="仿宋"/>
          <w:b/>
          <w:bCs/>
          <w:color w:val="000000"/>
          <w:kern w:val="0"/>
          <w:sz w:val="24"/>
          <w:szCs w:val="24"/>
        </w:rPr>
        <w:t>十二、联系方式：</w:t>
      </w:r>
    </w:p>
    <w:p w14:paraId="2C30A8BA">
      <w:pPr>
        <w:widowControl/>
        <w:spacing w:line="460" w:lineRule="atLeast"/>
        <w:ind w:right="60" w:firstLine="360" w:firstLineChars="150"/>
        <w:outlineLvl w:val="1"/>
        <w:rPr>
          <w:rFonts w:ascii="仿宋" w:hAnsi="仿宋" w:eastAsia="仿宋" w:cs="仿宋"/>
          <w:kern w:val="0"/>
          <w:sz w:val="24"/>
          <w:szCs w:val="24"/>
        </w:rPr>
      </w:pPr>
      <w:bookmarkStart w:id="11" w:name="_Toc866"/>
      <w:r>
        <w:rPr>
          <w:rFonts w:hint="eastAsia" w:ascii="仿宋" w:hAnsi="仿宋" w:eastAsia="仿宋" w:cs="仿宋"/>
          <w:kern w:val="0"/>
          <w:sz w:val="24"/>
          <w:szCs w:val="24"/>
        </w:rPr>
        <w:t>1、采购人名称：湖州职业技术学院</w:t>
      </w:r>
      <w:bookmarkEnd w:id="11"/>
    </w:p>
    <w:p w14:paraId="7885354A">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联系人：</w:t>
      </w:r>
      <w:r>
        <w:rPr>
          <w:rFonts w:hint="eastAsia" w:ascii="仿宋" w:hAnsi="仿宋" w:eastAsia="仿宋" w:cs="仿宋"/>
          <w:kern w:val="0"/>
          <w:sz w:val="24"/>
          <w:szCs w:val="24"/>
          <w:lang w:val="en-US" w:eastAsia="zh-CN"/>
        </w:rPr>
        <w:t>吴老师</w:t>
      </w:r>
      <w:r>
        <w:rPr>
          <w:rFonts w:hint="eastAsia" w:ascii="仿宋" w:hAnsi="仿宋" w:eastAsia="仿宋" w:cs="仿宋"/>
          <w:kern w:val="0"/>
          <w:sz w:val="24"/>
          <w:szCs w:val="24"/>
        </w:rPr>
        <w:t xml:space="preserve">    </w:t>
      </w:r>
    </w:p>
    <w:p w14:paraId="30EE681D">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联系电话：0572-2363699</w:t>
      </w:r>
    </w:p>
    <w:p w14:paraId="66A8AB2F">
      <w:pPr>
        <w:widowControl/>
        <w:spacing w:line="460" w:lineRule="atLeast"/>
        <w:ind w:right="60" w:firstLine="360" w:firstLineChars="150"/>
        <w:outlineLvl w:val="1"/>
        <w:rPr>
          <w:rFonts w:ascii="仿宋" w:hAnsi="仿宋" w:eastAsia="仿宋"/>
          <w:kern w:val="0"/>
          <w:sz w:val="24"/>
          <w:szCs w:val="24"/>
        </w:rPr>
      </w:pPr>
      <w:bookmarkStart w:id="12" w:name="_Toc31764"/>
      <w:r>
        <w:rPr>
          <w:rFonts w:ascii="仿宋" w:hAnsi="仿宋" w:eastAsia="仿宋" w:cs="仿宋"/>
          <w:kern w:val="0"/>
          <w:sz w:val="24"/>
          <w:szCs w:val="24"/>
        </w:rPr>
        <w:t>2</w:t>
      </w:r>
      <w:r>
        <w:rPr>
          <w:rFonts w:hint="eastAsia" w:ascii="仿宋" w:hAnsi="仿宋" w:eastAsia="仿宋" w:cs="仿宋"/>
          <w:kern w:val="0"/>
          <w:sz w:val="24"/>
          <w:szCs w:val="24"/>
        </w:rPr>
        <w:t>、采购代理机构名称：浙江荣昕项目管理有限公司</w:t>
      </w:r>
      <w:bookmarkEnd w:id="12"/>
    </w:p>
    <w:p w14:paraId="64D77A20">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联系人：丁汀烨</w:t>
      </w:r>
      <w:r>
        <w:rPr>
          <w:rFonts w:ascii="仿宋" w:hAnsi="仿宋" w:eastAsia="仿宋" w:cs="仿宋"/>
          <w:kern w:val="0"/>
          <w:sz w:val="24"/>
          <w:szCs w:val="24"/>
        </w:rPr>
        <w:t xml:space="preserve">           </w:t>
      </w:r>
      <w:r>
        <w:rPr>
          <w:rFonts w:hint="eastAsia" w:ascii="仿宋" w:hAnsi="仿宋" w:eastAsia="仿宋" w:cs="仿宋"/>
          <w:kern w:val="0"/>
          <w:sz w:val="24"/>
          <w:szCs w:val="24"/>
        </w:rPr>
        <w:t>联系电话：</w:t>
      </w:r>
      <w:r>
        <w:rPr>
          <w:rFonts w:ascii="仿宋" w:hAnsi="仿宋" w:eastAsia="仿宋" w:cs="仿宋"/>
          <w:kern w:val="0"/>
          <w:sz w:val="24"/>
          <w:szCs w:val="24"/>
        </w:rPr>
        <w:t>0572-3321015</w:t>
      </w:r>
    </w:p>
    <w:p w14:paraId="583143B7">
      <w:pPr>
        <w:widowControl/>
        <w:spacing w:line="460" w:lineRule="atLeast"/>
        <w:ind w:left="59" w:leftChars="21" w:right="60" w:firstLine="708" w:firstLineChars="295"/>
        <w:rPr>
          <w:rFonts w:ascii="仿宋" w:hAnsi="仿宋" w:eastAsia="仿宋"/>
          <w:kern w:val="0"/>
          <w:sz w:val="24"/>
          <w:szCs w:val="24"/>
        </w:rPr>
      </w:pPr>
      <w:r>
        <w:rPr>
          <w:rFonts w:hint="eastAsia" w:ascii="仿宋" w:hAnsi="仿宋" w:eastAsia="仿宋" w:cs="仿宋"/>
          <w:kern w:val="0"/>
          <w:sz w:val="24"/>
          <w:szCs w:val="24"/>
        </w:rPr>
        <w:t>地址：湖州市吴兴区慧兰路</w:t>
      </w:r>
      <w:r>
        <w:rPr>
          <w:rFonts w:ascii="仿宋" w:hAnsi="仿宋" w:eastAsia="仿宋" w:cs="仿宋"/>
          <w:kern w:val="0"/>
          <w:sz w:val="24"/>
          <w:szCs w:val="24"/>
        </w:rPr>
        <w:t>99</w:t>
      </w:r>
      <w:r>
        <w:rPr>
          <w:rFonts w:hint="eastAsia" w:ascii="仿宋" w:hAnsi="仿宋" w:eastAsia="仿宋" w:cs="仿宋"/>
          <w:kern w:val="0"/>
          <w:sz w:val="24"/>
          <w:szCs w:val="24"/>
        </w:rPr>
        <w:t>号浙江慧兰科创中心</w:t>
      </w:r>
      <w:r>
        <w:rPr>
          <w:rFonts w:ascii="仿宋" w:hAnsi="仿宋" w:eastAsia="仿宋" w:cs="仿宋"/>
          <w:kern w:val="0"/>
          <w:sz w:val="24"/>
          <w:szCs w:val="24"/>
        </w:rPr>
        <w:t>8</w:t>
      </w:r>
      <w:r>
        <w:rPr>
          <w:rFonts w:hint="eastAsia" w:ascii="仿宋" w:hAnsi="仿宋" w:eastAsia="仿宋" w:cs="仿宋"/>
          <w:kern w:val="0"/>
          <w:sz w:val="24"/>
          <w:szCs w:val="24"/>
        </w:rPr>
        <w:t>楼</w:t>
      </w:r>
      <w:r>
        <w:rPr>
          <w:rFonts w:ascii="仿宋" w:hAnsi="仿宋" w:eastAsia="仿宋" w:cs="仿宋"/>
          <w:kern w:val="0"/>
          <w:sz w:val="24"/>
          <w:szCs w:val="24"/>
        </w:rPr>
        <w:t>809</w:t>
      </w:r>
      <w:r>
        <w:rPr>
          <w:rFonts w:hint="eastAsia" w:ascii="仿宋" w:hAnsi="仿宋" w:eastAsia="仿宋" w:cs="仿宋"/>
          <w:kern w:val="0"/>
          <w:sz w:val="24"/>
          <w:szCs w:val="24"/>
        </w:rPr>
        <w:t>室</w:t>
      </w:r>
    </w:p>
    <w:p w14:paraId="199A0A40">
      <w:pPr>
        <w:widowControl/>
        <w:spacing w:line="460" w:lineRule="atLeast"/>
        <w:ind w:right="60" w:firstLine="840" w:firstLineChars="350"/>
        <w:rPr>
          <w:rFonts w:ascii="仿宋" w:hAnsi="仿宋" w:eastAsia="仿宋" w:cs="仿宋"/>
          <w:kern w:val="0"/>
          <w:sz w:val="24"/>
          <w:szCs w:val="24"/>
        </w:rPr>
      </w:pPr>
      <w:r>
        <w:rPr>
          <w:rFonts w:hint="eastAsia" w:ascii="仿宋" w:hAnsi="仿宋" w:eastAsia="仿宋" w:cs="仿宋"/>
          <w:kern w:val="0"/>
          <w:sz w:val="24"/>
          <w:szCs w:val="24"/>
        </w:rPr>
        <w:t>质疑函接收人：</w:t>
      </w:r>
      <w:r>
        <w:rPr>
          <w:rFonts w:hint="eastAsia" w:ascii="仿宋" w:hAnsi="仿宋" w:eastAsia="仿宋" w:cs="仿宋"/>
          <w:kern w:val="0"/>
          <w:sz w:val="24"/>
          <w:szCs w:val="24"/>
          <w:lang w:val="en-US" w:eastAsia="zh-CN"/>
        </w:rPr>
        <w:t>汪海帆</w:t>
      </w:r>
      <w:r>
        <w:rPr>
          <w:rFonts w:ascii="仿宋" w:hAnsi="仿宋" w:eastAsia="仿宋" w:cs="仿宋"/>
          <w:kern w:val="0"/>
          <w:sz w:val="24"/>
          <w:szCs w:val="24"/>
        </w:rPr>
        <w:t xml:space="preserve">      </w:t>
      </w:r>
    </w:p>
    <w:p w14:paraId="2E531B96">
      <w:pPr>
        <w:widowControl/>
        <w:spacing w:line="460" w:lineRule="atLeast"/>
        <w:ind w:right="60" w:firstLine="720" w:firstLineChars="300"/>
        <w:rPr>
          <w:rFonts w:ascii="仿宋" w:hAnsi="仿宋" w:eastAsia="仿宋" w:cs="仿宋"/>
          <w:kern w:val="0"/>
          <w:sz w:val="24"/>
          <w:szCs w:val="24"/>
        </w:rPr>
      </w:pPr>
      <w:r>
        <w:rPr>
          <w:rFonts w:hint="eastAsia" w:ascii="仿宋" w:hAnsi="仿宋" w:eastAsia="仿宋" w:cs="仿宋"/>
          <w:kern w:val="0"/>
          <w:sz w:val="24"/>
          <w:szCs w:val="24"/>
        </w:rPr>
        <w:t>联系电话：</w:t>
      </w:r>
      <w:r>
        <w:rPr>
          <w:rFonts w:ascii="仿宋" w:hAnsi="仿宋" w:eastAsia="仿宋" w:cs="仿宋"/>
          <w:kern w:val="0"/>
          <w:sz w:val="24"/>
          <w:szCs w:val="24"/>
        </w:rPr>
        <w:t>0572-3321015</w:t>
      </w:r>
    </w:p>
    <w:p w14:paraId="28754D0A">
      <w:pPr>
        <w:widowControl/>
        <w:spacing w:line="460" w:lineRule="atLeast"/>
        <w:ind w:right="60" w:firstLine="360" w:firstLineChars="150"/>
        <w:rPr>
          <w:rFonts w:ascii="仿宋" w:hAnsi="仿宋" w:eastAsia="仿宋"/>
          <w:kern w:val="0"/>
          <w:sz w:val="24"/>
          <w:szCs w:val="24"/>
        </w:rPr>
      </w:pPr>
      <w:r>
        <w:rPr>
          <w:rFonts w:hint="eastAsia" w:ascii="仿宋" w:hAnsi="仿宋" w:eastAsia="仿宋" w:cs="仿宋"/>
          <w:kern w:val="0"/>
          <w:sz w:val="24"/>
          <w:szCs w:val="24"/>
        </w:rPr>
        <w:t>3、政府采购行政监管及投诉受理部门：</w:t>
      </w:r>
      <w:r>
        <w:rPr>
          <w:rFonts w:hint="eastAsia" w:ascii="仿宋" w:hAnsi="仿宋" w:eastAsia="仿宋" w:cs="仿宋"/>
          <w:color w:val="000000"/>
          <w:sz w:val="24"/>
          <w:szCs w:val="24"/>
          <w:shd w:val="clear" w:color="auto" w:fill="FFFFFF"/>
        </w:rPr>
        <w:t>湖州市财政局政府采购监管处</w:t>
      </w:r>
    </w:p>
    <w:p w14:paraId="3448FDCA">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联系人</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程先生</w:t>
      </w:r>
      <w:r>
        <w:rPr>
          <w:rFonts w:ascii="仿宋" w:hAnsi="仿宋" w:eastAsia="仿宋" w:cs="仿宋"/>
          <w:kern w:val="0"/>
          <w:sz w:val="24"/>
          <w:szCs w:val="24"/>
        </w:rPr>
        <w:t xml:space="preserve">  </w:t>
      </w:r>
    </w:p>
    <w:p w14:paraId="40AC7747">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监督投诉电话：0572-2150216</w:t>
      </w:r>
    </w:p>
    <w:p w14:paraId="6D07A1F7">
      <w:pPr>
        <w:pStyle w:val="3"/>
        <w:outlineLvl w:val="0"/>
        <w:rPr>
          <w:rFonts w:ascii="仿宋" w:hAnsi="仿宋" w:eastAsia="仿宋" w:cs="Times New Roman"/>
          <w:sz w:val="44"/>
          <w:szCs w:val="44"/>
        </w:rPr>
      </w:pPr>
      <w:bookmarkStart w:id="13" w:name="_Toc66278834"/>
      <w:r>
        <w:rPr>
          <w:rFonts w:ascii="仿宋" w:hAnsi="仿宋" w:eastAsia="仿宋" w:cs="Times New Roman"/>
          <w:sz w:val="44"/>
          <w:szCs w:val="44"/>
        </w:rPr>
        <w:br w:type="page"/>
      </w:r>
      <w:bookmarkStart w:id="14" w:name="_Toc16469"/>
      <w:bookmarkStart w:id="15" w:name="_Toc16639"/>
      <w:bookmarkStart w:id="16" w:name="_Toc12203"/>
      <w:r>
        <w:rPr>
          <w:rFonts w:hint="eastAsia" w:ascii="仿宋" w:hAnsi="仿宋" w:eastAsia="仿宋" w:cs="仿宋"/>
          <w:sz w:val="44"/>
          <w:szCs w:val="44"/>
        </w:rPr>
        <w:t>第二章</w:t>
      </w:r>
      <w:r>
        <w:rPr>
          <w:rFonts w:ascii="仿宋" w:hAnsi="仿宋" w:eastAsia="仿宋" w:cs="仿宋"/>
          <w:sz w:val="44"/>
          <w:szCs w:val="44"/>
        </w:rPr>
        <w:t xml:space="preserve">  </w:t>
      </w:r>
      <w:r>
        <w:rPr>
          <w:rFonts w:hint="eastAsia" w:ascii="仿宋" w:hAnsi="仿宋" w:eastAsia="仿宋" w:cs="仿宋"/>
          <w:sz w:val="44"/>
          <w:szCs w:val="44"/>
        </w:rPr>
        <w:t>招标需求</w:t>
      </w:r>
      <w:bookmarkEnd w:id="13"/>
      <w:bookmarkEnd w:id="14"/>
      <w:bookmarkEnd w:id="15"/>
      <w:bookmarkEnd w:id="16"/>
    </w:p>
    <w:p w14:paraId="0DD4A3CA">
      <w:pPr>
        <w:snapToGrid w:val="0"/>
        <w:spacing w:line="500" w:lineRule="exact"/>
        <w:outlineLvl w:val="9"/>
        <w:rPr>
          <w:rFonts w:hint="eastAsia" w:ascii="仿宋" w:hAnsi="仿宋" w:eastAsia="仿宋" w:cs="仿宋"/>
          <w:b/>
          <w:bCs/>
          <w:sz w:val="24"/>
          <w:lang w:eastAsia="zh-CN"/>
        </w:rPr>
      </w:pPr>
      <w:bookmarkStart w:id="17" w:name="_Toc298856057"/>
      <w:bookmarkStart w:id="18" w:name="_Toc388261186"/>
      <w:bookmarkStart w:id="19" w:name="_Toc23052"/>
      <w:bookmarkStart w:id="20" w:name="_Toc3034"/>
      <w:bookmarkStart w:id="21" w:name="_Toc24657"/>
      <w:bookmarkStart w:id="22" w:name="_Toc17961"/>
      <w:bookmarkStart w:id="23" w:name="_Toc152043787"/>
      <w:bookmarkStart w:id="24" w:name="_Toc521333803"/>
      <w:bookmarkStart w:id="25" w:name="_Toc66278835"/>
      <w:r>
        <w:rPr>
          <w:rFonts w:hint="eastAsia" w:ascii="仿宋" w:hAnsi="仿宋" w:eastAsia="仿宋" w:cs="仿宋"/>
          <w:b/>
          <w:bCs/>
          <w:sz w:val="24"/>
        </w:rPr>
        <w:t>一、</w:t>
      </w:r>
      <w:bookmarkEnd w:id="17"/>
      <w:bookmarkEnd w:id="18"/>
      <w:r>
        <w:rPr>
          <w:rFonts w:hint="eastAsia" w:ascii="仿宋" w:hAnsi="仿宋" w:eastAsia="仿宋" w:cs="仿宋"/>
          <w:b/>
          <w:bCs/>
          <w:sz w:val="24"/>
        </w:rPr>
        <w:t>项目名称：</w:t>
      </w:r>
      <w:bookmarkEnd w:id="19"/>
      <w:bookmarkEnd w:id="20"/>
      <w:bookmarkEnd w:id="21"/>
      <w:bookmarkEnd w:id="22"/>
      <w:r>
        <w:rPr>
          <w:rFonts w:hint="eastAsia" w:ascii="仿宋" w:hAnsi="仿宋" w:eastAsia="仿宋" w:cs="仿宋"/>
          <w:b/>
          <w:bCs/>
          <w:sz w:val="24"/>
          <w:lang w:eastAsia="zh-CN"/>
        </w:rPr>
        <w:t>湖州职业技术学院电气控制与驱动技术实训室建设项目（重新招标）</w:t>
      </w:r>
    </w:p>
    <w:p w14:paraId="0006AE03">
      <w:pPr>
        <w:snapToGrid w:val="0"/>
        <w:spacing w:line="500" w:lineRule="exact"/>
        <w:outlineLvl w:val="9"/>
        <w:rPr>
          <w:rFonts w:hint="eastAsia" w:ascii="仿宋" w:hAnsi="仿宋" w:eastAsia="仿宋" w:cs="仿宋"/>
          <w:b/>
          <w:bCs/>
          <w:sz w:val="24"/>
        </w:rPr>
      </w:pPr>
      <w:bookmarkStart w:id="26" w:name="_Toc8789"/>
      <w:bookmarkStart w:id="27" w:name="_Toc16226"/>
      <w:r>
        <w:rPr>
          <w:rFonts w:hint="eastAsia" w:ascii="仿宋" w:hAnsi="仿宋" w:eastAsia="仿宋" w:cs="仿宋"/>
          <w:b/>
          <w:bCs/>
          <w:sz w:val="24"/>
        </w:rPr>
        <w:t>二、采购项目采购清单和技术参数等：</w:t>
      </w:r>
      <w:bookmarkEnd w:id="26"/>
    </w:p>
    <w:tbl>
      <w:tblPr>
        <w:tblStyle w:val="46"/>
        <w:tblW w:w="106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136"/>
        <w:gridCol w:w="1172"/>
        <w:gridCol w:w="707"/>
        <w:gridCol w:w="1185"/>
        <w:gridCol w:w="4770"/>
        <w:gridCol w:w="887"/>
      </w:tblGrid>
      <w:tr w14:paraId="2D69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7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54F051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9D562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标的名称</w:t>
            </w:r>
          </w:p>
        </w:tc>
        <w:tc>
          <w:tcPr>
            <w:tcW w:w="117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4EB46B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计量</w:t>
            </w:r>
          </w:p>
          <w:p w14:paraId="0700158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0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09681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E762BC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设备组成</w:t>
            </w:r>
          </w:p>
        </w:tc>
        <w:tc>
          <w:tcPr>
            <w:tcW w:w="477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A0E8EB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设备功能或技术参数</w:t>
            </w:r>
          </w:p>
        </w:tc>
        <w:tc>
          <w:tcPr>
            <w:tcW w:w="887"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05D60B6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099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0" w:hRule="atLeast"/>
          <w:jc w:val="center"/>
        </w:trPr>
        <w:tc>
          <w:tcPr>
            <w:tcW w:w="7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7ABB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2A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电气控制与电机驱动综合实训装置</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5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A5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9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实训装置由控制屏、实训桌、主机实训组件、实训模块（含丰富的工业现场设备模拟实训对象）、变频器挂箱、交直流电机等组成。</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272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控制屏(铁质双层亚光密纹喷塑结构，铝质面板)</w:t>
            </w:r>
          </w:p>
          <w:p w14:paraId="672232D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1.交流电源控制单元</w:t>
            </w:r>
          </w:p>
          <w:p w14:paraId="702FD27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三相四线380V交流电源经空气开关后给装置供电，电网电压表监控电网电压，设有带灯保险丝保护，控制屏的供电由钥匙开关和启停开关控制、同时具有漏电告警指示及告警复位。</w:t>
            </w:r>
          </w:p>
          <w:p w14:paraId="1C12B6D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提供三相四线380V、单相220V电源各一组，由启停开关控制输出，并设有保险丝保护。</w:t>
            </w:r>
          </w:p>
          <w:p w14:paraId="673A711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2.定时器兼报警记录仪</w:t>
            </w:r>
          </w:p>
          <w:p w14:paraId="58E364E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具有设定时间、定时报警、切断电源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自动记录由于接线或操作错误所造成的漏电告警次数</w:t>
            </w:r>
            <w:r>
              <w:rPr>
                <w:rFonts w:hint="eastAsia" w:ascii="仿宋" w:hAnsi="仿宋" w:eastAsia="仿宋" w:cs="仿宋"/>
                <w:color w:val="000000"/>
                <w:sz w:val="24"/>
                <w:szCs w:val="24"/>
                <w:lang w:val="en-US" w:eastAsia="zh-CN"/>
              </w:rPr>
              <w:t>等功能</w:t>
            </w:r>
            <w:r>
              <w:rPr>
                <w:rFonts w:hint="eastAsia" w:ascii="仿宋" w:hAnsi="仿宋" w:eastAsia="仿宋" w:cs="仿宋"/>
                <w:color w:val="000000"/>
                <w:sz w:val="24"/>
                <w:szCs w:val="24"/>
              </w:rPr>
              <w:t>。</w:t>
            </w:r>
          </w:p>
          <w:p w14:paraId="6CB124B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3.直流电源、直流电压/电流表、逻辑电平输出及指示等</w:t>
            </w:r>
          </w:p>
          <w:p w14:paraId="7BB54D4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直流电压：0～15V可调输出；直流电流：0～20mA可调输出；直流数字电压表/电流表：电压表量程0～200V、输入阻抗为10MΩ、精度0.5级，电流表量程0～200mA、精度0.5级；同时设有逻辑电平输出（点动、自锁）、逻辑电平指示、LED数码管、方向指示器、八音盒、直流24V继电器、信号转换座若干。</w:t>
            </w:r>
          </w:p>
          <w:p w14:paraId="32511B79">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4.主机实训组件</w:t>
            </w:r>
          </w:p>
          <w:p w14:paraId="29B7322D">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配置晶体管输出型；指令运算速度≥34ns；内置数字量I/O（</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24输入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16输出）；扩展模拟量I/O（</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2输入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1输出）；</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内置RS485和以太网接口，支持MODBUS、Socket、MODBUS/TCP、CC-Link IE通信；内置高速计数器功能；无需电池；配编程及通信电缆；所有电气接口</w:t>
            </w:r>
            <w:r>
              <w:rPr>
                <w:rFonts w:hint="eastAsia" w:ascii="仿宋" w:hAnsi="仿宋" w:eastAsia="仿宋" w:cs="仿宋"/>
                <w:color w:val="000000"/>
                <w:sz w:val="24"/>
                <w:szCs w:val="24"/>
                <w:lang w:val="en-US" w:eastAsia="zh-CN"/>
              </w:rPr>
              <w:t>需</w:t>
            </w:r>
            <w:r>
              <w:rPr>
                <w:rFonts w:hint="eastAsia" w:ascii="仿宋" w:hAnsi="仿宋" w:eastAsia="仿宋" w:cs="仿宋"/>
                <w:color w:val="000000"/>
                <w:sz w:val="24"/>
                <w:szCs w:val="24"/>
              </w:rPr>
              <w:t>引出到面板，方便使用。</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配置</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5口工业级网络交换机。</w:t>
            </w:r>
          </w:p>
          <w:p w14:paraId="4B82B7E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5.变频器实训模块</w:t>
            </w:r>
          </w:p>
          <w:p w14:paraId="01ECFE8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功率≥0.37kW，</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带有RS485通信接口及操作面板。</w:t>
            </w:r>
          </w:p>
          <w:p w14:paraId="3C4E800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6.触摸屏实训模块</w:t>
            </w:r>
          </w:p>
          <w:p w14:paraId="2567CA8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配置≥7英寸彩色触摸屏，要求带以太网口和串口</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与PLC进行通讯。</w:t>
            </w:r>
          </w:p>
          <w:p w14:paraId="210181C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7.丝杆运动模块（步进电机控制）</w:t>
            </w:r>
          </w:p>
          <w:p w14:paraId="76D2B74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配置滚珠丝杆、导轨、限位开关，检测传感器、三相步进电机（电流6A）、步进驱动器、安装底板、手柄等组成，完成丝杆定位控制，运动距离控制等。</w:t>
            </w:r>
          </w:p>
          <w:p w14:paraId="741FA48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实训挂箱</w:t>
            </w:r>
          </w:p>
          <w:p w14:paraId="45CBD56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继电接触单元：</w:t>
            </w:r>
          </w:p>
          <w:p w14:paraId="7C4F742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交流接触器</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6只；时间继电器</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1只，热继电器</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3只</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配置</w:t>
            </w:r>
            <w:r>
              <w:rPr>
                <w:rFonts w:hint="eastAsia" w:ascii="仿宋" w:hAnsi="仿宋" w:eastAsia="仿宋" w:cs="仿宋"/>
                <w:color w:val="000000"/>
                <w:sz w:val="24"/>
                <w:szCs w:val="24"/>
              </w:rPr>
              <w:t>若干导线。</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掌握强电系统安装和调试工作过程知识，实现PLC方式的电机典型运行控制。</w:t>
            </w:r>
          </w:p>
          <w:p w14:paraId="5649378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按钮开关单元：</w:t>
            </w:r>
          </w:p>
          <w:p w14:paraId="1E0E1DE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行程开关</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6只，按钮红、绿、黄</w:t>
            </w:r>
            <w:r>
              <w:rPr>
                <w:rFonts w:hint="eastAsia" w:ascii="仿宋" w:hAnsi="仿宋" w:eastAsia="仿宋" w:cs="仿宋"/>
                <w:color w:val="000000"/>
                <w:sz w:val="24"/>
                <w:szCs w:val="24"/>
                <w:lang w:val="en-US" w:eastAsia="zh-CN"/>
              </w:rPr>
              <w:t>不少于6</w:t>
            </w:r>
            <w:r>
              <w:rPr>
                <w:rFonts w:hint="eastAsia" w:ascii="仿宋" w:hAnsi="仿宋" w:eastAsia="仿宋" w:cs="仿宋"/>
                <w:color w:val="000000"/>
                <w:sz w:val="24"/>
                <w:szCs w:val="24"/>
              </w:rPr>
              <w:t>只，波动开关</w:t>
            </w:r>
            <w:r>
              <w:rPr>
                <w:rFonts w:hint="eastAsia" w:ascii="仿宋" w:hAnsi="仿宋" w:eastAsia="仿宋" w:cs="仿宋"/>
                <w:color w:val="000000"/>
                <w:sz w:val="24"/>
                <w:szCs w:val="24"/>
                <w:lang w:val="en-US" w:eastAsia="zh-CN"/>
              </w:rPr>
              <w:t>不少于</w:t>
            </w:r>
            <w:r>
              <w:rPr>
                <w:rFonts w:hint="eastAsia" w:ascii="仿宋" w:hAnsi="仿宋" w:eastAsia="仿宋" w:cs="仿宋"/>
                <w:color w:val="000000"/>
                <w:sz w:val="24"/>
                <w:szCs w:val="24"/>
              </w:rPr>
              <w:t>6只。指示灯红、绿、黄</w:t>
            </w:r>
            <w:r>
              <w:rPr>
                <w:rFonts w:hint="eastAsia" w:ascii="仿宋" w:hAnsi="仿宋" w:eastAsia="仿宋" w:cs="仿宋"/>
                <w:color w:val="000000"/>
                <w:sz w:val="24"/>
                <w:szCs w:val="24"/>
                <w:lang w:val="en-US" w:eastAsia="zh-CN"/>
              </w:rPr>
              <w:t>不少于6</w:t>
            </w:r>
            <w:r>
              <w:rPr>
                <w:rFonts w:hint="eastAsia" w:ascii="仿宋" w:hAnsi="仿宋" w:eastAsia="仿宋" w:cs="仿宋"/>
                <w:color w:val="000000"/>
                <w:sz w:val="24"/>
                <w:szCs w:val="24"/>
              </w:rPr>
              <w:t>只</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配置</w:t>
            </w:r>
            <w:r>
              <w:rPr>
                <w:rFonts w:hint="eastAsia" w:ascii="仿宋" w:hAnsi="仿宋" w:eastAsia="仿宋" w:cs="仿宋"/>
                <w:color w:val="000000"/>
                <w:sz w:val="24"/>
                <w:szCs w:val="24"/>
              </w:rPr>
              <w:t>若干导线。</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掌握一般电气系统的安装和调试工作过程知识，学习安装和调试PLC电气控制系统的有关知识。</w:t>
            </w:r>
          </w:p>
          <w:p w14:paraId="5D3CAD0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装配流水线/十字路口交通灯：</w:t>
            </w:r>
          </w:p>
          <w:p w14:paraId="4BA334C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通过对“生产流水线”顺序加工过程及十字路口交通灯路况信号的控制，</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掌握顺序控制指令的编写方法。</w:t>
            </w:r>
          </w:p>
          <w:p w14:paraId="4D33864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多种液体混合装置 </w:t>
            </w:r>
          </w:p>
          <w:p w14:paraId="4A5E4874">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通过对“液体混合装置”中不同液体比例及液体混合时搅拌时间的控制，</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掌握条件判断指令及各种不同类型的定时器指令的编写方法</w:t>
            </w:r>
            <w:r>
              <w:rPr>
                <w:rFonts w:hint="eastAsia" w:ascii="仿宋" w:hAnsi="仿宋" w:eastAsia="仿宋" w:cs="仿宋"/>
                <w:color w:val="000000"/>
                <w:sz w:val="24"/>
                <w:szCs w:val="24"/>
                <w:lang w:eastAsia="zh-CN"/>
              </w:rPr>
              <w:t>。</w:t>
            </w:r>
          </w:p>
          <w:p w14:paraId="64B4AB5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淡水过滤器控制</w:t>
            </w:r>
          </w:p>
          <w:p w14:paraId="307A909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通过油气田现场淡水过滤器的控制，</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掌握水处理系统的PLC控制工艺、程序分析、故障处理等知识。</w:t>
            </w:r>
          </w:p>
          <w:p w14:paraId="5098BAC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直流电机控制/温度控制(模拟量控制)</w:t>
            </w:r>
          </w:p>
          <w:p w14:paraId="6014BD9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通过对直流电机系统中脉冲信号采集、转速控制(电压量)及温度控制系统中的温度参数的控制，</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掌握高速计数器指令、模拟量处理指令、PID指令的使用。</w:t>
            </w:r>
          </w:p>
          <w:p w14:paraId="582C1FD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数据采集挂件</w:t>
            </w:r>
          </w:p>
          <w:p w14:paraId="2D60BD9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利用采集卡采集PLC的输入输出信号，通过计算机USB口实现仿真模块与上位机的通讯，从而控制软件中的3D模型的动作，与PLC程序运行同步。</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实现物料分拣、自动仓储、机械手搬运、码垛堆垛、自动封盖等二十多个模块的3D仿真，体现整体工艺流程。</w:t>
            </w:r>
          </w:p>
          <w:p w14:paraId="658038EB">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8.研究型控制组件（实训室配置1套）</w:t>
            </w:r>
          </w:p>
          <w:p w14:paraId="335D029B">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DSP 程序采用 C 语言模块化编写，也可以直接使，Matlab 语言编写算法或者用 Simulink 库搭建电机控制算法，编译整个模块就能自动生成 DSP 代码，在控制电路上运行后就能生成相应的控制信号，从而方便地实现对四种电机的控制，配有DSP(USB2.0)专业仿真器，用于程序的下载和烧录。</w:t>
            </w:r>
          </w:p>
          <w:p w14:paraId="01918001">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上位机监控软件采用 Labview 软件编写，实现电机启动、停止、加减速、正反转切换、PI 参数设定等控制；同时可实时的观测到系统实际运行时的多种波形。</w:t>
            </w:r>
          </w:p>
          <w:p w14:paraId="4E3E0E8C">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基本配置与技术要求：</w:t>
            </w:r>
          </w:p>
          <w:p w14:paraId="08247AD5">
            <w:pPr>
              <w:widowControl/>
              <w:jc w:val="left"/>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（1）保护功能：具有欠压保护、过压保护、过流保护和温度保护，当上述任意一种情况发生时立刻封锁 PWM 脉冲输出。</w:t>
            </w:r>
          </w:p>
          <w:p w14:paraId="54A717A8">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（2）配套电机(四种电机)：</w:t>
            </w:r>
          </w:p>
          <w:p w14:paraId="763F367C">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1）直流有刷电机：额定电压 220V，额定电流 1.2A，额定功率 185W，额定转速 1600r/min；</w:t>
            </w:r>
          </w:p>
          <w:p w14:paraId="3182F4D7">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2）直流无刷电机：电流有效值 0.94A，额定功率 100W，最高转速 1500r/min；</w:t>
            </w:r>
          </w:p>
          <w:p w14:paraId="60310136">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3）三相鼠笼式异步电机：额定电压 380V，额定电流 1.12A，额定功率 370W，额定转速 1400r/min；</w:t>
            </w:r>
          </w:p>
          <w:p w14:paraId="2C6A5B3B">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4）三相永磁同步电机：额定电压 380V，额定电流 0.35A，额定功率 180W，额定转速 1500r/min。</w:t>
            </w:r>
          </w:p>
          <w:p w14:paraId="06D40A0D">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（3）人机交互界面采用触摸屏，用于显示电机类型、电机转速及电机运行状态，并可以控制电机启停等。</w:t>
            </w:r>
          </w:p>
          <w:p w14:paraId="35300171">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（4）要求中标后提供以下所有实验项目完全一致的实验指导书，包含实验波形。</w:t>
            </w:r>
          </w:p>
          <w:p w14:paraId="7FD877E1">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实验项目要求如下：</w:t>
            </w:r>
          </w:p>
          <w:p w14:paraId="51ADA365">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1.开环PWM可逆直流调速实验</w:t>
            </w:r>
          </w:p>
          <w:p w14:paraId="01AABC11">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2.转速单闭环PWM可逆直流调速实验</w:t>
            </w:r>
          </w:p>
          <w:p w14:paraId="024BF120">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3.速度、电流双闭环PWM可逆直流调速实验</w:t>
            </w:r>
          </w:p>
          <w:p w14:paraId="4DB83E35">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4.直流无刷电机控制原理实验</w:t>
            </w:r>
          </w:p>
          <w:p w14:paraId="7BC84709">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5.速度、电流双闭环调速实验</w:t>
            </w:r>
          </w:p>
          <w:p w14:paraId="02139EC1">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6.定位控制实验</w:t>
            </w:r>
          </w:p>
          <w:p w14:paraId="04C994DB">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7.DSP控制的SPWM变频调速实验</w:t>
            </w:r>
          </w:p>
          <w:p w14:paraId="2F82992A">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8.DSP控制的马鞍波变频调速实验</w:t>
            </w:r>
          </w:p>
          <w:p w14:paraId="20FBC2D4">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9.DSP控制的SVPWM变频调速实验</w:t>
            </w:r>
          </w:p>
          <w:p w14:paraId="671367CB">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10.DSP控制的SPWM变频调速实验</w:t>
            </w:r>
          </w:p>
          <w:p w14:paraId="5D3B388F">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11.DSP控制的马鞍波变频调速实验</w:t>
            </w:r>
          </w:p>
          <w:p w14:paraId="48A3D99F">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12.DSP控制的SVPWM变频调速实验</w:t>
            </w:r>
          </w:p>
          <w:p w14:paraId="5970ADEB">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13.功率单元模块测试实验</w:t>
            </w:r>
          </w:p>
          <w:p w14:paraId="768655A1">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14.电流、速度功能模块测试实验</w:t>
            </w:r>
          </w:p>
          <w:p w14:paraId="6450A849">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15.电流闭环调节器功能测试实验</w:t>
            </w:r>
          </w:p>
          <w:p w14:paraId="722D94DE">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16.电流模型功能模块测试实验</w:t>
            </w:r>
          </w:p>
          <w:p w14:paraId="09589036">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17.电流、速度双闭环控制功能实验</w:t>
            </w:r>
          </w:p>
          <w:p w14:paraId="044C8484">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18.功率单元模块测试实验</w:t>
            </w:r>
          </w:p>
          <w:p w14:paraId="2ABFE7EA">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19.电流、速度功能模块测试实验</w:t>
            </w:r>
          </w:p>
          <w:p w14:paraId="5551DF3F">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20.电流闭环调节器功能测试实验</w:t>
            </w:r>
          </w:p>
          <w:p w14:paraId="2B8CF44A">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21.相位初始化测试实验</w:t>
            </w:r>
          </w:p>
          <w:p w14:paraId="25C2054D">
            <w:pPr>
              <w:widowControl/>
              <w:numPr>
                <w:ilvl w:val="0"/>
                <w:numId w:val="0"/>
              </w:numPr>
              <w:ind w:leftChars="0"/>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22.电流、速度双闭环控制功能实验（Matlab/Simulink版）</w:t>
            </w:r>
          </w:p>
          <w:p w14:paraId="6126A96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三相鼠笼异步电机：</w:t>
            </w:r>
          </w:p>
          <w:p w14:paraId="5CC360E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交流380V/△</w:t>
            </w:r>
          </w:p>
          <w:p w14:paraId="3002676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技术性能</w:t>
            </w:r>
          </w:p>
          <w:p w14:paraId="5957B17C">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输入电源：三相四线（或三相五线）～380V±10% 50Hz</w:t>
            </w:r>
          </w:p>
          <w:p w14:paraId="5D1265AD">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装置容量：＜0.5kVA</w:t>
            </w:r>
          </w:p>
          <w:p w14:paraId="529E9A49">
            <w:pPr>
              <w:widowControl/>
              <w:jc w:val="left"/>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安全保护：具有漏电压、漏电流保护装置，安全符合国家标准。</w:t>
            </w:r>
          </w:p>
          <w:p w14:paraId="07603E44">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五、仿真教学软件</w:t>
            </w:r>
          </w:p>
          <w:p w14:paraId="1F14345A">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1.PLC 3D仿真实训软件</w:t>
            </w:r>
          </w:p>
          <w:p w14:paraId="45C87AEB">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要求提供正版软件，用户手册，加密锁，并且每年升级一次。软件要求具有自动封盖管理、机被手控制、物料分拣、码垛堆积、自动仓储等功能，并且达到软件产品登记测试规范的要求</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中标后</w:t>
            </w:r>
            <w:r>
              <w:rPr>
                <w:rFonts w:hint="eastAsia" w:ascii="仿宋" w:hAnsi="仿宋" w:eastAsia="仿宋" w:cs="仿宋"/>
                <w:color w:val="000000"/>
                <w:sz w:val="24"/>
                <w:szCs w:val="24"/>
                <w:lang w:eastAsia="zh-CN"/>
              </w:rPr>
              <w:t>提供软件测评报告、软件评估证书及软件详细说明书</w:t>
            </w:r>
            <w:r>
              <w:rPr>
                <w:rFonts w:hint="eastAsia" w:ascii="仿宋" w:hAnsi="仿宋" w:eastAsia="仿宋" w:cs="仿宋"/>
                <w:color w:val="000000"/>
                <w:sz w:val="24"/>
                <w:szCs w:val="24"/>
              </w:rPr>
              <w:t>。</w:t>
            </w:r>
          </w:p>
          <w:p w14:paraId="06860BB3">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软件系统全面展现各种复杂的整体工艺流程，利用采集卡采集PLC 的输入输出信号，实现采集卡与计算机的通讯，从而控制软件中的3D模型的动作，使得虚拟仿真技术实时展现PLC 的运行状态，通过自动、手动和PLC控制三种模式再现自动封盖、物料分拣、码垛堆积、自动仓储、自动装箱、运料小车、电镀生产线、多种液体混合、自动混合生产线、水塔水位自动控制、机械手控制、自动送料装车、四级传送带、数字逻辑分析仪、温度压力控制、连线自动检测、加工中心刀库、步进电机控制、舞台艺术灯饰、四层电梯控制、LED数码管显示控制、交通信号灯、机器人自动扫雷、交流电机控制、对讲门禁等二十五个虚拟工业场景，全面展现各种复杂的工艺流程。</w:t>
            </w:r>
          </w:p>
          <w:p w14:paraId="78BBA216">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2.PLC仿真实训软件</w:t>
            </w:r>
          </w:p>
          <w:p w14:paraId="09CE8F26">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要求提供正版软件，用户手册，加密锁，并且每年升级一次。软件具有四节传送带的模拟控制、自动配料系统模拟实验、十字路口交通灯的模拟控制、装配流水线的模拟控制、水塔水位的模拟控制等功能，并且达到软件产品登记测试规范的要求</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中标后</w:t>
            </w:r>
            <w:r>
              <w:rPr>
                <w:rFonts w:hint="eastAsia" w:ascii="仿宋" w:hAnsi="仿宋" w:eastAsia="仿宋" w:cs="仿宋"/>
                <w:color w:val="000000"/>
                <w:sz w:val="24"/>
                <w:szCs w:val="24"/>
                <w:lang w:eastAsia="zh-CN"/>
              </w:rPr>
              <w:t>提供软件测评报告、软件评估证书及软件详细说明书</w:t>
            </w:r>
            <w:r>
              <w:rPr>
                <w:rFonts w:hint="eastAsia" w:ascii="仿宋" w:hAnsi="仿宋" w:eastAsia="仿宋" w:cs="仿宋"/>
                <w:color w:val="000000"/>
                <w:sz w:val="24"/>
                <w:szCs w:val="24"/>
              </w:rPr>
              <w:t>。</w:t>
            </w:r>
          </w:p>
          <w:p w14:paraId="72B7B602">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软件系统显示PLC的运行状态，可实现PLC虚拟接线、接线的错误检查、PLC运行模拟等功能，可选择西门子系列PLC、三菱系列PLC、欧姆龙系列PLC。包含四节传送带的模拟控制、自动配料系统模拟实验、十字路口交通灯的模拟控制、装配流水线的模拟控制、水塔水位的模拟控制、天塔之光的模拟实验、机械手动作的模拟、液体混合装置的模拟、三相步进电机的模拟控制、LED数码显示控制、喷泉的模拟控制、三层电梯控制系统的模拟、轧钢机控制系统模拟、邮件分拣系统模拟、运料小车控制模拟、舞台灯光的模拟、加工中心模拟系统控制、三相异步电动机点动控制和自锁控制、三相异步电动机Y△换接起动控制、三相异步电动机联锁正反转控制、三相异步电动机带延时正反转控制、基于PLC通讯方式的变频器开环调速、基于PLC模拟量闭环调速实验、基于PLC通讯方式的变频器闭环定位控制等24个实训项目。</w:t>
            </w:r>
          </w:p>
          <w:p w14:paraId="0B3A83B1">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3.PLC技术AR仿真实训教学APP软件</w:t>
            </w:r>
          </w:p>
          <w:p w14:paraId="78EC5E13">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要求提供正版软件，用户手册，加密锁，并且每年升级一次。软件具有PLC技术实训装置展示、可编程控制器装置展示、变频器装置展示、工业触摸屏展示、PLC控制LED运行演示、PLC控制继电器接触电路运行演示、PLC控制变频运行演示等各项功能，并且达到软件产品登记测试规范的要求</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中标后</w:t>
            </w:r>
            <w:r>
              <w:rPr>
                <w:rFonts w:hint="eastAsia" w:ascii="仿宋" w:hAnsi="仿宋" w:eastAsia="仿宋" w:cs="仿宋"/>
                <w:color w:val="000000"/>
                <w:sz w:val="24"/>
                <w:szCs w:val="24"/>
                <w:lang w:eastAsia="zh-CN"/>
              </w:rPr>
              <w:t>提供软件测评报告、软件评估证书及软件详细说明书</w:t>
            </w:r>
            <w:r>
              <w:rPr>
                <w:rFonts w:hint="eastAsia" w:ascii="仿宋" w:hAnsi="仿宋" w:eastAsia="仿宋" w:cs="仿宋"/>
                <w:color w:val="000000"/>
                <w:sz w:val="24"/>
                <w:szCs w:val="24"/>
              </w:rPr>
              <w:t>。</w:t>
            </w:r>
          </w:p>
          <w:p w14:paraId="0BF780E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软件要求具有实时交互性，使用时在手机上打开软件将摄像头对准图片或实物，增强现实系统要求展示出软件功能，投标时需提供以下7个实训项目对应的功能截图：PLC技术实训装置的动画演示、可编程控制器的介绍、变频器的介绍、工业触摸屏的介绍、PLC控制LED仿真实训、PLC控制继电接触电路仿真实训、PLC控制变频调速仿真实训。</w:t>
            </w:r>
          </w:p>
          <w:p w14:paraId="54316683">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.传感器技术AR仿真软件</w:t>
            </w:r>
          </w:p>
          <w:p w14:paraId="62EB9ADD">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要求提供正版软件，用户手册，加密锁，并且每年升级一次。软件具有电子技术实训装置动画演示、交直流仪表介绍、模拟电路仿真实训、数字电路仿真实训等功能，并且达到软件产品登记测试规范的要求</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中标后</w:t>
            </w:r>
            <w:r>
              <w:rPr>
                <w:rFonts w:hint="eastAsia" w:ascii="仿宋" w:hAnsi="仿宋" w:eastAsia="仿宋" w:cs="仿宋"/>
                <w:color w:val="000000"/>
                <w:sz w:val="24"/>
                <w:szCs w:val="24"/>
                <w:lang w:eastAsia="zh-CN"/>
              </w:rPr>
              <w:t>提供软件测评报告、软件评估证书及软件详细说明书</w:t>
            </w:r>
            <w:r>
              <w:rPr>
                <w:rFonts w:hint="eastAsia" w:ascii="仿宋" w:hAnsi="仿宋" w:eastAsia="仿宋" w:cs="仿宋"/>
                <w:color w:val="000000"/>
                <w:sz w:val="24"/>
                <w:szCs w:val="24"/>
              </w:rPr>
              <w:t>。软件要求具有实时交互性，使用时在手机上打开软件将摄像头对准图片或实物，增强现实系统要求展示出软件功能：①通过位移测量、振动测量、转速测量、环境测量等具体应用实例来展示传感器的基本原理，并可动态显示实验结果；②单独展示传感器的各个组成元件，观察零件的结构、材质以及材质类型；③以3D形式展示传感器的装配过程，具备快速装配、慢速装配、放大、缩小、旋转视图等功能；④支持霍尔位移传感器、霍尔转速传感器、压电传感器、湿敏传感器、气敏传感器、电涡流传感器、磁电传感器、差动电容传感器、差动变压器、金属箔应变传感器、扩散硅压力传感器、光纤位移传感器、光电转速传感器、集成温度传感器、K型热电偶、E型热电偶、PT100铂电阻等17个常用的传感器。点击相应位置，可自动语音讲解功能</w:t>
            </w:r>
            <w:r>
              <w:rPr>
                <w:rFonts w:hint="eastAsia" w:ascii="仿宋" w:hAnsi="仿宋" w:eastAsia="仿宋" w:cs="仿宋"/>
                <w:color w:val="000000"/>
                <w:sz w:val="24"/>
                <w:szCs w:val="24"/>
                <w:lang w:val="en-US" w:eastAsia="zh-CN"/>
              </w:rPr>
              <w:t>。</w:t>
            </w:r>
          </w:p>
          <w:p w14:paraId="0F4B8552">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.罐装生产线虚拟车间仿真教学软件</w:t>
            </w:r>
          </w:p>
          <w:p w14:paraId="66D1D8E8">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提供正版软件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中标后</w:t>
            </w:r>
            <w:r>
              <w:rPr>
                <w:rFonts w:hint="eastAsia" w:ascii="仿宋" w:hAnsi="仿宋" w:eastAsia="仿宋" w:cs="仿宋"/>
                <w:color w:val="000000"/>
                <w:sz w:val="24"/>
                <w:szCs w:val="24"/>
                <w:lang w:eastAsia="zh-CN"/>
              </w:rPr>
              <w:t>提供软件测评报告、软件评估证书及软件详细说明书。</w:t>
            </w:r>
          </w:p>
          <w:p w14:paraId="5937510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过对真实完整的饮料罐装生产线进行建模，包含空瓶清洗、空瓶检测、饮料灌装、瓶体封盖、成品检测、瓶体贴标、成品入库单元七个仿真实训系统，地图导航，任务模式等方式配合工程实践项目，要求每个虚拟场景单元可单独进行操作和控制，完整展示饮料灌装生产线的实际工艺流程和整体布局，并且角色视角，全景视角、漫游视角，在饮料罐装生产线中自由穿梭，同时可虚拟控制操作。软件有视角选择、任务执行、使用帮助查看等功能。</w:t>
            </w:r>
          </w:p>
          <w:p w14:paraId="11161EAD">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.多种电机在环实时仿真实验系统</w:t>
            </w:r>
          </w:p>
          <w:p w14:paraId="6C2AD982">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正版软件，用户手册，加密锁，要求每年升级一次。软件由三相同步电机、单向异步电动机、直流电机、三相鼠笼式异步电动机、变压器五个教学模块组成，具备知识介绍、拆装工具介绍、拆装步骤介绍、拆装动画播放、零件展示、模拟装配等功能，要求达到软件产品登记测试规范的要求</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中标后</w:t>
            </w:r>
            <w:r>
              <w:rPr>
                <w:rFonts w:hint="eastAsia" w:ascii="仿宋" w:hAnsi="仿宋" w:eastAsia="仿宋" w:cs="仿宋"/>
                <w:color w:val="000000"/>
                <w:sz w:val="24"/>
                <w:szCs w:val="24"/>
                <w:lang w:eastAsia="zh-CN"/>
              </w:rPr>
              <w:t>提供软件测评报告、软件评估证书及软件使用说明书</w:t>
            </w:r>
            <w:r>
              <w:rPr>
                <w:rFonts w:hint="eastAsia" w:ascii="仿宋" w:hAnsi="仿宋" w:eastAsia="仿宋" w:cs="仿宋"/>
                <w:color w:val="000000"/>
                <w:sz w:val="24"/>
                <w:szCs w:val="24"/>
              </w:rPr>
              <w:t>。</w:t>
            </w:r>
          </w:p>
          <w:p w14:paraId="052A0737">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sz w:val="24"/>
                <w:szCs w:val="24"/>
              </w:rPr>
              <w:t>实验电机类型需包含：直流电机、异步电机、同步电机和变压器，对于电机运用等效电路的方式给出工作特性曲线和机械特性曲线，对每一种电机给出电气和机械参数。可通过选择对应电机与运行方式获得电机转速、转矩、电流等信息。暂停/停止后自动显示游标，挪动游标可以在右侧获取当前点的值，有助于后续的计算与分析。</w:t>
            </w:r>
          </w:p>
          <w:p w14:paraId="29EBFFE4">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sz w:val="24"/>
                <w:szCs w:val="24"/>
              </w:rPr>
              <w:t>直流电机：根据励磁绕组连接方式不同，可选择串励、并励和他励这三种电机。通过改变绕组两端电压、电枢回路串入电阻、励磁回路串入电阻这三种方式，选择电磁转矩、转速、效率、电流和电磁功率等参数，要求画出固有机械特性和人为机械特性，其中电磁转矩改为输出功率可画出电机的工作特性曲线。</w:t>
            </w:r>
          </w:p>
          <w:p w14:paraId="09E1242E">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3）</w:t>
            </w:r>
            <w:r>
              <w:rPr>
                <w:rFonts w:hint="eastAsia" w:ascii="仿宋" w:hAnsi="仿宋" w:eastAsia="仿宋" w:cs="仿宋"/>
                <w:color w:val="000000"/>
                <w:sz w:val="24"/>
                <w:szCs w:val="24"/>
              </w:rPr>
              <w:t>异步电机：从异步电机调速入手，有改变定子绕组电压调速、转子回路串电阻调速和变频调速，参数可人为设置，可看到不同调速方式及输入参数情况下电机的调速机械特性。</w:t>
            </w:r>
          </w:p>
          <w:p w14:paraId="2E49F5C5">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4）</w:t>
            </w:r>
            <w:r>
              <w:rPr>
                <w:rFonts w:hint="eastAsia" w:ascii="仿宋" w:hAnsi="仿宋" w:eastAsia="仿宋" w:cs="仿宋"/>
                <w:color w:val="000000"/>
                <w:sz w:val="24"/>
                <w:szCs w:val="24"/>
              </w:rPr>
              <w:t>转矩：位能型负载、摩擦型负载、平方转矩负载（模拟风机、水泵）和恒功率负载,与额定转矩下的比值作为输入，了解轻载、中载和重载情况下电机的运行。</w:t>
            </w:r>
          </w:p>
          <w:p w14:paraId="68892EC0">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sz w:val="24"/>
                <w:szCs w:val="24"/>
              </w:rPr>
              <w:t>起动：根据不同电机，起动方式有所不同，包括Δ形连接的异步电机就有Y-Δ起动，可以根据显示的起动方式及输入所需的参数来模拟实际中不同的起动方式。</w:t>
            </w:r>
          </w:p>
          <w:p w14:paraId="2C5DED29">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6）</w:t>
            </w:r>
            <w:r>
              <w:rPr>
                <w:rFonts w:hint="eastAsia" w:ascii="仿宋" w:hAnsi="仿宋" w:eastAsia="仿宋" w:cs="仿宋"/>
                <w:color w:val="000000"/>
                <w:sz w:val="24"/>
                <w:szCs w:val="24"/>
              </w:rPr>
              <w:t>调速：调速过程根据电机特点，包含各类电机主要调速方式，仿真实验接近实际，工作特性展示稳态特性，运行实验调速可以展现电机调速的暂态特性。</w:t>
            </w:r>
          </w:p>
          <w:p w14:paraId="47B8DFDD">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7）</w:t>
            </w:r>
            <w:r>
              <w:rPr>
                <w:rFonts w:hint="eastAsia" w:ascii="仿宋" w:hAnsi="仿宋" w:eastAsia="仿宋" w:cs="仿宋"/>
                <w:color w:val="000000"/>
                <w:sz w:val="24"/>
                <w:szCs w:val="24"/>
              </w:rPr>
              <w:t>制动：需要采取合理的制动方式，可选择制动方式看到实际电机的运行情况，将起动、调速与制动放在同一人机界面中，可模拟出完整实验流程。</w:t>
            </w:r>
          </w:p>
          <w:p w14:paraId="052171D3">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8）</w:t>
            </w:r>
            <w:r>
              <w:rPr>
                <w:rFonts w:hint="eastAsia" w:ascii="仿宋" w:hAnsi="仿宋" w:eastAsia="仿宋" w:cs="仿宋"/>
                <w:color w:val="000000"/>
                <w:sz w:val="24"/>
                <w:szCs w:val="24"/>
              </w:rPr>
              <w:t>性能要求：</w:t>
            </w:r>
          </w:p>
          <w:p w14:paraId="59255303">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（1）直流电机不少于23组数据模型；</w:t>
            </w:r>
          </w:p>
          <w:p w14:paraId="6FEB3D0F">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（2）异步电机不少于20组数据模型；</w:t>
            </w:r>
          </w:p>
          <w:p w14:paraId="2E37C0F4">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（3）同步电机不少于6组数据模型；</w:t>
            </w:r>
          </w:p>
          <w:p w14:paraId="4869A2C1">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（4）变压器不少于6组数据模型；</w:t>
            </w:r>
          </w:p>
          <w:p w14:paraId="47444732">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（5）直流电机、异步电机、同步电机运行实验中可选择负载类型不少于3种；</w:t>
            </w:r>
          </w:p>
          <w:p w14:paraId="2380180C">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（6）直流电机、异步电机起动实验中，支持不少于3种起动方式；</w:t>
            </w:r>
          </w:p>
          <w:p w14:paraId="2BD39941">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（7）直流电机、异步电机调速实验中，支持不少于3种调速方式；</w:t>
            </w:r>
          </w:p>
          <w:p w14:paraId="65CF331F">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（8）直流电机、异步电机制动实验中，支持不少于3种制动方式；</w:t>
            </w:r>
          </w:p>
          <w:p w14:paraId="22313CDD">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（9）等效框图与实验曲线在同一显示界面中，并支持在等效框图中直接调整实验电路参数。</w:t>
            </w:r>
          </w:p>
          <w:p w14:paraId="0081534E">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六、实训桌</w:t>
            </w:r>
          </w:p>
          <w:p w14:paraId="3D20C764">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实训桌</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铁质双层亚光密纹喷塑结构，桌面为防火、防水、耐磨高密度板</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设有带锁抽屉，用于放置工具及资料，电脑桌联体设计。</w:t>
            </w:r>
          </w:p>
          <w:p w14:paraId="71DA4F57">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七、PLC</w:t>
            </w:r>
            <w:r>
              <w:rPr>
                <w:rFonts w:hint="eastAsia" w:ascii="仿宋" w:hAnsi="仿宋" w:eastAsia="仿宋" w:cs="仿宋"/>
                <w:color w:val="000000"/>
                <w:sz w:val="24"/>
                <w:szCs w:val="24"/>
              </w:rPr>
              <w:t>逻辑训练器（整个实验室配1套）</w:t>
            </w:r>
          </w:p>
          <w:p w14:paraId="0DB04A25">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采用工程塑料保护外壳、有机玻璃盖板和电路板组成。配有电源开关和锂电池充放电状态指示灯；1个系统复位按键、4位拔码开关和4位指示灯，用于设置/指示工作模式；操作面含有36个按键和36个指示灯（按键和指示灯一体化设计）</w:t>
            </w:r>
            <w:r>
              <w:rPr>
                <w:rFonts w:hint="eastAsia" w:ascii="仿宋" w:hAnsi="仿宋" w:eastAsia="仿宋" w:cs="仿宋"/>
                <w:color w:val="000000"/>
                <w:sz w:val="24"/>
                <w:szCs w:val="24"/>
                <w:highlight w:val="none"/>
              </w:rPr>
              <w:t>，指示灯颜色分别为红、绿、蓝、橙。要求</w:t>
            </w:r>
            <w:r>
              <w:rPr>
                <w:rFonts w:hint="eastAsia" w:ascii="仿宋" w:hAnsi="仿宋" w:eastAsia="仿宋" w:cs="仿宋"/>
                <w:color w:val="000000"/>
                <w:sz w:val="24"/>
                <w:szCs w:val="24"/>
              </w:rPr>
              <w:t>有3种工作模式（3阶、4阶、6阶），可通过拔码开关选择，并由指示灯指示。当选择3阶时，有1种初态（复位时），512种终态（操作9个按键），通过操作9个任意按键可以使对应按键上的指示灯指示到任意512种状态，可实现512*512种状态组合。当选择4阶时，有1种初态（复位时），65536种终态（操作16个按键），通过操作16个任意按键可以使对应按键上的指示灯指示到任意65536种状态，可实现65536*65536种状态组合。采用锂电池供电，使用microUSB接口充电。锂电池技术参数：</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"mailto:标称电压3.7V；充电截止电压4.2V；放电截止电压3.0V；典型容量≥750mAh@0.2C。"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标称电压3.7V；充电截止电压4.2V；放电截止电压3.0V；典型容量≥750mAh@0.2C。</w:t>
            </w:r>
            <w:r>
              <w:rPr>
                <w:rFonts w:hint="eastAsia" w:ascii="仿宋" w:hAnsi="仿宋" w:eastAsia="仿宋" w:cs="仿宋"/>
                <w:color w:val="000000"/>
                <w:sz w:val="24"/>
                <w:szCs w:val="24"/>
              </w:rPr>
              <w:fldChar w:fldCharType="end"/>
            </w:r>
          </w:p>
          <w:p w14:paraId="54143374">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八、实训项目</w:t>
            </w:r>
          </w:p>
          <w:p w14:paraId="4A40C6DF">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1.PLC认知实训（软硬件结构、系统组成、基本指令、接线、编程下载等）</w:t>
            </w:r>
          </w:p>
          <w:p w14:paraId="39DDA5C9">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2.典型电动机控制实操实训:点动控制</w:t>
            </w:r>
          </w:p>
          <w:p w14:paraId="0A1C2A37">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3.典型电动机控制实操实训:自锁控制</w:t>
            </w:r>
          </w:p>
          <w:p w14:paraId="3C10290B">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4.典型电动机控制实操实训:正反转控制</w:t>
            </w:r>
          </w:p>
          <w:p w14:paraId="6CEB544C">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5.PLC仿真实训</w:t>
            </w:r>
          </w:p>
          <w:p w14:paraId="12C00E59">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6.PLC 3D仿真实训（自动封盖、自动装箱、物料分拣、码垛堆积、自动仓储、运料小车、电镀生产线、多种液体混合、自动混合生产线、水塔水位控制、机械手控制、自动送料装车等二十五个实训项目）</w:t>
            </w:r>
          </w:p>
          <w:p w14:paraId="3AD0439E">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7.光亮退火炉钢管输送往返PLC控制系统设计</w:t>
            </w:r>
          </w:p>
          <w:p w14:paraId="75D1135B">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8.多棒热剪炉PLC控制设计（星三角降压启动控制）</w:t>
            </w:r>
          </w:p>
          <w:p w14:paraId="1D71B8B7">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9.金针菇多级输送线PLC控制系统设计</w:t>
            </w:r>
          </w:p>
          <w:p w14:paraId="12DD4B06">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10.PLC控制三种液体自动化混合装置</w:t>
            </w:r>
          </w:p>
          <w:p w14:paraId="3D7F7945">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11.码垛机械手的PLC控制</w:t>
            </w:r>
          </w:p>
          <w:p w14:paraId="1298C8BA">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12.成型加工控制系统设计、安装与调试</w:t>
            </w:r>
          </w:p>
          <w:p w14:paraId="21C6572A">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13.十字路口交通灯的PLC控制</w:t>
            </w:r>
          </w:p>
          <w:p w14:paraId="709AF2ED">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14.广告牌循环彩灯PLC控制系统设计、安装与调试</w:t>
            </w:r>
          </w:p>
          <w:p w14:paraId="11A3267F">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15.龙门刨床工作台自动往返控制设计</w:t>
            </w:r>
          </w:p>
          <w:p w14:paraId="027F9190">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16.数码显示控制</w:t>
            </w:r>
          </w:p>
          <w:p w14:paraId="556EF2E9">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17.十字路口交通灯控制</w:t>
            </w:r>
          </w:p>
          <w:p w14:paraId="3E1655CB">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18.装配流水线控制</w:t>
            </w:r>
          </w:p>
          <w:p w14:paraId="5DED7650">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19.多种液体混合装置</w:t>
            </w:r>
          </w:p>
          <w:p w14:paraId="04A20712">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20.淡水过滤器控制</w:t>
            </w:r>
          </w:p>
          <w:p w14:paraId="3B5BC2B9">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21.直流电机控制</w:t>
            </w:r>
          </w:p>
          <w:p w14:paraId="00570200">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22.温度PID控制</w:t>
            </w:r>
          </w:p>
          <w:p w14:paraId="5A300603">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23.步进电机定位控制</w:t>
            </w:r>
          </w:p>
          <w:p w14:paraId="31D20A51">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24.步进电机速度控制</w:t>
            </w:r>
          </w:p>
          <w:p w14:paraId="4F21088E">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25.步进电机轨迹运行控制</w:t>
            </w:r>
          </w:p>
          <w:p w14:paraId="7227917A">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PLC、变频器及触摸屏综合应用技能实训</w:t>
            </w:r>
          </w:p>
          <w:p w14:paraId="2B8FBCD1">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26.变频器功能参数设置与操作</w:t>
            </w:r>
          </w:p>
          <w:p w14:paraId="7D5A9C12">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27.外部端子点动控制</w:t>
            </w:r>
          </w:p>
          <w:p w14:paraId="191CFBE8">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28.变频器控制电机正反转</w:t>
            </w:r>
          </w:p>
          <w:p w14:paraId="0AC17129">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29.多段速度选择变频调速</w:t>
            </w:r>
          </w:p>
          <w:p w14:paraId="4F85D26A">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30.变频器无级调速</w:t>
            </w:r>
          </w:p>
          <w:p w14:paraId="2930494F">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31.外部模拟量（电压/电流）方式的变频调速控制</w:t>
            </w:r>
          </w:p>
          <w:p w14:paraId="2D33E318">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32.瞬时停电起动控制</w:t>
            </w:r>
          </w:p>
          <w:p w14:paraId="781F248E">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33.PID变频调速控制</w:t>
            </w:r>
          </w:p>
          <w:p w14:paraId="09AEBE08">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34.基于PLC的变频器外部端子的电机正反转控制</w:t>
            </w:r>
          </w:p>
          <w:p w14:paraId="46363444">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35.基于PLC数字量方式多段速控制</w:t>
            </w:r>
          </w:p>
          <w:p w14:paraId="649021E0">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36.基于PLC模拟量方式变频开环调速控制</w:t>
            </w:r>
          </w:p>
          <w:p w14:paraId="77B2BB02">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37.基于PLC模拟量方式变频恒压供水模拟控制</w:t>
            </w:r>
          </w:p>
          <w:p w14:paraId="54ADBAAC">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38.基于PLC通信方式的变频开环调速</w:t>
            </w:r>
          </w:p>
          <w:p w14:paraId="1C772CEA">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39.基于触摸屏控制方式的基本指令编程练习</w:t>
            </w:r>
          </w:p>
          <w:p w14:paraId="672858BB">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40.基于触摸屏控制方式的数码显示控制</w:t>
            </w:r>
          </w:p>
          <w:p w14:paraId="52B284D9">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41.基于触摸屏控制方式的温度控制</w:t>
            </w:r>
          </w:p>
          <w:p w14:paraId="2900410F">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42.PLC、触摸屏与变频器综合控制实训</w:t>
            </w:r>
          </w:p>
          <w:p w14:paraId="042CCCEF">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43.直流有刷电机PWM控制调速实验（C语言版）</w:t>
            </w:r>
          </w:p>
          <w:p w14:paraId="03A40940">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44.直流无刷电机PWM控制调速实验（C语言版）</w:t>
            </w:r>
          </w:p>
          <w:p w14:paraId="6ECA157E">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45.三相异步电动机开环变频调速实验（C语言版）</w:t>
            </w:r>
          </w:p>
          <w:p w14:paraId="0C0BA5FD">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46.三相异步电动机开环变频调速实验（Matlab/Simulink版）</w:t>
            </w:r>
          </w:p>
          <w:p w14:paraId="40D49DDA">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47.三相交流异步电机FOC控制实验（C语言版）</w:t>
            </w:r>
          </w:p>
          <w:p w14:paraId="1FB14397">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48.三相永磁同步电机FOC控制实验（C语言版）</w:t>
            </w:r>
          </w:p>
          <w:p w14:paraId="19DA5DFF">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49.磁场定向控制（FOC）的高性能变频调速实验（Matlab/Simulink版）</w:t>
            </w:r>
          </w:p>
          <w:p w14:paraId="61DD3199">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50.直接转矩控制（DTC）的高性能变频调速实验（Matlab/Simulink版）73.PLC 3D仿真实训</w:t>
            </w:r>
          </w:p>
          <w:p w14:paraId="09E5B602">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51.PLC 仿真实训</w:t>
            </w:r>
          </w:p>
          <w:p w14:paraId="70D396CF">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52.PLC技术AR仿真实训</w:t>
            </w:r>
          </w:p>
          <w:p w14:paraId="00D1945A">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53.传感器3D仿真实训</w:t>
            </w:r>
          </w:p>
          <w:p w14:paraId="411FAFD8">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54.传感器技术AR仿真实训</w:t>
            </w:r>
          </w:p>
          <w:p w14:paraId="407A27C0">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55.罐装生产线虚拟车间仿真实训</w:t>
            </w:r>
          </w:p>
          <w:p w14:paraId="77F36976">
            <w:pPr>
              <w:widowControl/>
              <w:numPr>
                <w:ilvl w:val="0"/>
                <w:numId w:val="0"/>
              </w:numPr>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56.多种电机在环实时仿真实训</w:t>
            </w:r>
          </w:p>
          <w:p w14:paraId="03206259">
            <w:pPr>
              <w:widowControl/>
              <w:numPr>
                <w:ilvl w:val="0"/>
                <w:numId w:val="0"/>
              </w:numPr>
              <w:ind w:left="0" w:leftChars="0" w:firstLine="0" w:firstLineChars="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★中标后提供所采购设备的检测报告（由中国合格评定国家认可委员会（CNAS）认可的第三方检测机构出具的检测报告,检测内容与招标产品相对应）。</w:t>
            </w:r>
          </w:p>
        </w:tc>
        <w:tc>
          <w:tcPr>
            <w:tcW w:w="88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668A4F">
            <w:pPr>
              <w:jc w:val="center"/>
              <w:rPr>
                <w:rFonts w:hint="eastAsia" w:ascii="仿宋" w:hAnsi="仿宋" w:eastAsia="仿宋" w:cs="仿宋"/>
                <w:i w:val="0"/>
                <w:iCs w:val="0"/>
                <w:color w:val="000000"/>
                <w:sz w:val="24"/>
                <w:szCs w:val="24"/>
                <w:u w:val="none"/>
              </w:rPr>
            </w:pPr>
          </w:p>
        </w:tc>
      </w:tr>
      <w:bookmarkEnd w:id="23"/>
      <w:bookmarkEnd w:id="24"/>
      <w:bookmarkEnd w:id="27"/>
    </w:tbl>
    <w:p w14:paraId="67B651D5">
      <w:pPr>
        <w:widowControl/>
        <w:spacing w:line="500" w:lineRule="exact"/>
        <w:ind w:right="60"/>
        <w:jc w:val="left"/>
        <w:outlineLvl w:val="9"/>
        <w:rPr>
          <w:rFonts w:ascii="仿宋" w:hAnsi="仿宋" w:eastAsia="仿宋" w:cs="仿宋"/>
          <w:b/>
          <w:bCs/>
          <w:color w:val="0000FF"/>
          <w:kern w:val="0"/>
          <w:sz w:val="24"/>
        </w:rPr>
      </w:pPr>
      <w:bookmarkStart w:id="28" w:name="_Toc10811"/>
      <w:bookmarkStart w:id="29" w:name="_Toc32345"/>
      <w:r>
        <w:rPr>
          <w:rFonts w:hint="eastAsia" w:ascii="仿宋" w:hAnsi="仿宋" w:eastAsia="仿宋" w:cs="仿宋"/>
          <w:b/>
          <w:bCs/>
          <w:color w:val="0000FF"/>
          <w:kern w:val="0"/>
          <w:sz w:val="24"/>
        </w:rPr>
        <w:t>注：“</w:t>
      </w:r>
      <w:r>
        <w:rPr>
          <w:rFonts w:hint="eastAsia" w:ascii="仿宋" w:hAnsi="仿宋" w:eastAsia="仿宋" w:cs="仿宋"/>
          <w:b/>
          <w:bCs/>
          <w:color w:val="0000FF"/>
          <w:kern w:val="0"/>
          <w:sz w:val="24"/>
          <w:lang w:eastAsia="zh-CN"/>
        </w:rPr>
        <w:t>▲</w:t>
      </w:r>
      <w:r>
        <w:rPr>
          <w:rFonts w:hint="eastAsia" w:ascii="仿宋" w:hAnsi="仿宋" w:eastAsia="仿宋" w:cs="仿宋"/>
          <w:b/>
          <w:bCs/>
          <w:color w:val="0000FF"/>
          <w:kern w:val="0"/>
          <w:sz w:val="24"/>
        </w:rPr>
        <w:t>”系指实质性要求条款，不满足为无效投标。“</w:t>
      </w:r>
      <w:r>
        <w:rPr>
          <w:rFonts w:hint="eastAsia" w:ascii="仿宋" w:hAnsi="仿宋" w:eastAsia="仿宋" w:cs="仿宋"/>
          <w:b/>
          <w:bCs/>
          <w:color w:val="0000FF"/>
          <w:kern w:val="0"/>
          <w:sz w:val="24"/>
          <w:lang w:eastAsia="zh-CN"/>
        </w:rPr>
        <w:t>★</w:t>
      </w:r>
      <w:r>
        <w:rPr>
          <w:rFonts w:hint="eastAsia" w:ascii="仿宋" w:hAnsi="仿宋" w:eastAsia="仿宋" w:cs="仿宋"/>
          <w:b/>
          <w:bCs/>
          <w:color w:val="0000FF"/>
          <w:kern w:val="0"/>
          <w:sz w:val="24"/>
        </w:rPr>
        <w:t>”系指重要指标条款。</w:t>
      </w:r>
      <w:bookmarkEnd w:id="28"/>
    </w:p>
    <w:p w14:paraId="533A3784">
      <w:pPr>
        <w:pStyle w:val="142"/>
        <w:widowControl w:val="0"/>
        <w:tabs>
          <w:tab w:val="left" w:pos="900"/>
          <w:tab w:val="clear" w:pos="432"/>
        </w:tabs>
        <w:spacing w:afterLines="0" w:line="500" w:lineRule="exact"/>
        <w:ind w:left="0" w:firstLine="0"/>
        <w:rPr>
          <w:rFonts w:ascii="仿宋" w:hAnsi="仿宋" w:eastAsia="仿宋" w:cs="仿宋"/>
          <w:b/>
          <w:lang w:val="zh-CN"/>
        </w:rPr>
      </w:pPr>
      <w:r>
        <w:rPr>
          <w:rFonts w:hint="eastAsia" w:ascii="仿宋" w:hAnsi="仿宋" w:eastAsia="仿宋" w:cs="仿宋"/>
          <w:kern w:val="0"/>
          <w:sz w:val="24"/>
          <w:lang w:eastAsia="zh-CN"/>
        </w:rPr>
        <w:t>▲</w:t>
      </w:r>
      <w:r>
        <w:rPr>
          <w:rFonts w:hint="eastAsia" w:ascii="仿宋" w:hAnsi="仿宋" w:eastAsia="仿宋" w:cs="仿宋"/>
          <w:b/>
        </w:rPr>
        <w:t>三、商务条款：</w:t>
      </w:r>
    </w:p>
    <w:tbl>
      <w:tblPr>
        <w:tblStyle w:val="4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65"/>
      </w:tblGrid>
      <w:tr w14:paraId="5790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503" w:type="dxa"/>
            <w:vAlign w:val="center"/>
          </w:tcPr>
          <w:p w14:paraId="2E504B5F">
            <w:pPr>
              <w:adjustRightInd w:val="0"/>
              <w:snapToGrid w:val="0"/>
              <w:spacing w:line="360" w:lineRule="exact"/>
              <w:jc w:val="center"/>
              <w:rPr>
                <w:rFonts w:ascii="仿宋" w:hAnsi="仿宋" w:eastAsia="仿宋"/>
                <w:b/>
                <w:bCs/>
                <w:sz w:val="24"/>
                <w:highlight w:val="none"/>
              </w:rPr>
            </w:pPr>
            <w:bookmarkStart w:id="30" w:name="_Toc5882"/>
            <w:bookmarkStart w:id="31" w:name="_Toc12628"/>
            <w:r>
              <w:rPr>
                <w:rFonts w:hint="eastAsia" w:ascii="仿宋" w:hAnsi="仿宋" w:eastAsia="仿宋" w:cs="仿宋"/>
                <w:sz w:val="24"/>
                <w:highlight w:val="none"/>
              </w:rPr>
              <w:t>质保期</w:t>
            </w:r>
          </w:p>
        </w:tc>
        <w:tc>
          <w:tcPr>
            <w:tcW w:w="7965" w:type="dxa"/>
            <w:vAlign w:val="center"/>
          </w:tcPr>
          <w:p w14:paraId="59DA9389">
            <w:pPr>
              <w:adjustRightInd w:val="0"/>
              <w:snapToGrid w:val="0"/>
              <w:spacing w:line="360" w:lineRule="exact"/>
              <w:rPr>
                <w:rFonts w:ascii="仿宋" w:hAnsi="仿宋" w:eastAsia="仿宋"/>
                <w:sz w:val="24"/>
                <w:highlight w:val="none"/>
              </w:rPr>
            </w:pPr>
            <w:r>
              <w:rPr>
                <w:rFonts w:hint="eastAsia" w:ascii="仿宋" w:hAnsi="仿宋" w:eastAsia="仿宋" w:cs="仿宋"/>
                <w:sz w:val="24"/>
                <w:highlight w:val="none"/>
              </w:rPr>
              <w:t>质保期3年，自项目验收合格之日起计算。</w:t>
            </w:r>
          </w:p>
        </w:tc>
      </w:tr>
      <w:tr w14:paraId="7A6F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503" w:type="dxa"/>
            <w:vAlign w:val="center"/>
          </w:tcPr>
          <w:p w14:paraId="386EF6F2">
            <w:pPr>
              <w:spacing w:line="360" w:lineRule="exact"/>
              <w:jc w:val="center"/>
              <w:rPr>
                <w:rFonts w:ascii="仿宋" w:hAnsi="仿宋" w:eastAsia="仿宋"/>
                <w:kern w:val="0"/>
                <w:sz w:val="24"/>
                <w:highlight w:val="none"/>
              </w:rPr>
            </w:pPr>
            <w:r>
              <w:rPr>
                <w:rFonts w:hint="eastAsia" w:ascii="仿宋" w:hAnsi="仿宋" w:eastAsia="仿宋" w:cs="仿宋"/>
                <w:kern w:val="0"/>
                <w:sz w:val="24"/>
                <w:highlight w:val="none"/>
              </w:rPr>
              <w:t>售后服务要求</w:t>
            </w:r>
          </w:p>
        </w:tc>
        <w:tc>
          <w:tcPr>
            <w:tcW w:w="7965" w:type="dxa"/>
          </w:tcPr>
          <w:p w14:paraId="42CAEF66">
            <w:pPr>
              <w:numPr>
                <w:ilvl w:val="0"/>
                <w:numId w:val="1"/>
              </w:numPr>
              <w:spacing w:line="360" w:lineRule="exact"/>
              <w:jc w:val="left"/>
              <w:rPr>
                <w:rFonts w:hint="eastAsia" w:ascii="仿宋" w:hAnsi="仿宋" w:eastAsia="仿宋" w:cs="仿宋"/>
                <w:sz w:val="24"/>
                <w:highlight w:val="none"/>
              </w:rPr>
            </w:pPr>
            <w:r>
              <w:rPr>
                <w:rFonts w:hint="eastAsia" w:ascii="仿宋" w:hAnsi="仿宋" w:eastAsia="仿宋" w:cs="仿宋"/>
                <w:sz w:val="24"/>
                <w:highlight w:val="none"/>
              </w:rPr>
              <w:t>在质保期内，在整个产品使用期内中标供应商应确保产品的正常使用，提供7×24小时的在线客服，在接到用户维修要求后应立即作出回应，当设备出现故障时，在3小时以内到达现场，如需更换设备或送修，必须在48小时内负责解决。</w:t>
            </w:r>
          </w:p>
          <w:p w14:paraId="27046E49">
            <w:pPr>
              <w:spacing w:line="360" w:lineRule="exact"/>
              <w:jc w:val="left"/>
              <w:rPr>
                <w:rFonts w:hint="default" w:ascii="仿宋" w:hAnsi="仿宋" w:eastAsia="仿宋" w:cs="仿宋"/>
                <w:sz w:val="24"/>
                <w:highlight w:val="none"/>
                <w:lang w:val="en-US" w:eastAsia="zh-CN"/>
              </w:rPr>
            </w:pPr>
            <w:r>
              <w:rPr>
                <w:rFonts w:hint="eastAsia" w:ascii="仿宋" w:hAnsi="仿宋" w:eastAsia="仿宋"/>
                <w:kern w:val="0"/>
                <w:sz w:val="24"/>
                <w:highlight w:val="none"/>
                <w:lang w:val="en-US" w:eastAsia="zh-CN"/>
              </w:rPr>
              <w:t>2.在质保期内，如果因校园搬迁等原因导致设备需要多次搬迁，中标供应商应当提供不少于二次的免费设备拆卸与包装、安全搬运至指定地点、重新安装与调试以及培训与支持等服务。</w:t>
            </w:r>
          </w:p>
        </w:tc>
      </w:tr>
      <w:tr w14:paraId="3F3B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503" w:type="dxa"/>
            <w:vAlign w:val="center"/>
          </w:tcPr>
          <w:p w14:paraId="1B752CEB">
            <w:pPr>
              <w:spacing w:line="360" w:lineRule="exact"/>
              <w:jc w:val="center"/>
              <w:rPr>
                <w:rFonts w:ascii="仿宋" w:hAnsi="仿宋" w:eastAsia="仿宋"/>
                <w:kern w:val="0"/>
                <w:sz w:val="24"/>
                <w:highlight w:val="none"/>
              </w:rPr>
            </w:pPr>
            <w:r>
              <w:rPr>
                <w:rFonts w:hint="eastAsia" w:ascii="仿宋" w:hAnsi="仿宋" w:eastAsia="仿宋" w:cs="仿宋"/>
                <w:kern w:val="0"/>
                <w:sz w:val="24"/>
                <w:highlight w:val="none"/>
                <w:lang w:val="en-US" w:eastAsia="zh-CN"/>
              </w:rPr>
              <w:t>供货</w:t>
            </w:r>
            <w:r>
              <w:rPr>
                <w:rFonts w:hint="eastAsia" w:ascii="仿宋" w:hAnsi="仿宋" w:eastAsia="仿宋" w:cs="仿宋"/>
                <w:kern w:val="0"/>
                <w:sz w:val="24"/>
                <w:highlight w:val="none"/>
              </w:rPr>
              <w:t>时间及地点</w:t>
            </w:r>
          </w:p>
        </w:tc>
        <w:tc>
          <w:tcPr>
            <w:tcW w:w="7965" w:type="dxa"/>
          </w:tcPr>
          <w:p w14:paraId="5AA7CF58">
            <w:pPr>
              <w:spacing w:line="360" w:lineRule="exact"/>
              <w:jc w:val="left"/>
              <w:rPr>
                <w:rFonts w:ascii="仿宋" w:hAnsi="仿宋" w:eastAsia="仿宋" w:cs="仿宋"/>
                <w:sz w:val="24"/>
                <w:highlight w:val="none"/>
              </w:rPr>
            </w:pPr>
            <w:r>
              <w:rPr>
                <w:rFonts w:hint="eastAsia" w:ascii="仿宋" w:hAnsi="仿宋" w:eastAsia="仿宋" w:cs="仿宋"/>
                <w:sz w:val="24"/>
                <w:highlight w:val="none"/>
                <w:lang w:val="en-US" w:eastAsia="zh-CN"/>
              </w:rPr>
              <w:t>供货</w:t>
            </w:r>
            <w:r>
              <w:rPr>
                <w:rFonts w:hint="eastAsia" w:ascii="仿宋" w:hAnsi="仿宋" w:eastAsia="仿宋" w:cs="仿宋"/>
                <w:sz w:val="24"/>
                <w:highlight w:val="none"/>
              </w:rPr>
              <w:t>时间：合同签订后</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日内完成供货、安装、试运行及验收；</w:t>
            </w:r>
          </w:p>
          <w:p w14:paraId="032D8499">
            <w:pPr>
              <w:spacing w:line="360" w:lineRule="exact"/>
              <w:jc w:val="left"/>
              <w:rPr>
                <w:rFonts w:ascii="仿宋" w:hAnsi="仿宋" w:eastAsia="仿宋"/>
                <w:kern w:val="0"/>
                <w:sz w:val="24"/>
                <w:highlight w:val="none"/>
              </w:rPr>
            </w:pPr>
            <w:r>
              <w:rPr>
                <w:rFonts w:hint="eastAsia" w:ascii="仿宋" w:hAnsi="仿宋" w:eastAsia="仿宋" w:cs="仿宋"/>
                <w:sz w:val="24"/>
                <w:highlight w:val="none"/>
              </w:rPr>
              <w:t>地点：采购人指定地点。</w:t>
            </w:r>
          </w:p>
        </w:tc>
      </w:tr>
      <w:tr w14:paraId="15A1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503" w:type="dxa"/>
            <w:vAlign w:val="center"/>
          </w:tcPr>
          <w:p w14:paraId="020554A5">
            <w:pPr>
              <w:spacing w:line="360" w:lineRule="exact"/>
              <w:jc w:val="center"/>
              <w:rPr>
                <w:rFonts w:ascii="仿宋" w:hAnsi="仿宋" w:eastAsia="仿宋"/>
                <w:kern w:val="0"/>
                <w:sz w:val="24"/>
                <w:highlight w:val="none"/>
              </w:rPr>
            </w:pPr>
            <w:r>
              <w:rPr>
                <w:rFonts w:hint="eastAsia" w:ascii="仿宋" w:hAnsi="仿宋" w:eastAsia="仿宋" w:cs="仿宋"/>
                <w:kern w:val="0"/>
                <w:sz w:val="24"/>
                <w:highlight w:val="none"/>
              </w:rPr>
              <w:t>付款方式</w:t>
            </w:r>
          </w:p>
        </w:tc>
        <w:tc>
          <w:tcPr>
            <w:tcW w:w="7965" w:type="dxa"/>
            <w:vAlign w:val="center"/>
          </w:tcPr>
          <w:p w14:paraId="55AC4F31">
            <w:pPr>
              <w:spacing w:line="3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合同生效以及具备实施条件后7个工作日内支付合同价的40%预付款；安装调试完成经采购方验收合格后支付剩余合同款。中标供应商根据采购人每期的支付金额提供正规税务发票。</w:t>
            </w:r>
          </w:p>
          <w:p w14:paraId="259DD001">
            <w:pPr>
              <w:spacing w:line="360" w:lineRule="exact"/>
              <w:jc w:val="left"/>
              <w:rPr>
                <w:sz w:val="24"/>
                <w:highlight w:val="none"/>
              </w:rPr>
            </w:pPr>
            <w:r>
              <w:rPr>
                <w:rFonts w:hint="eastAsia" w:ascii="仿宋" w:hAnsi="仿宋" w:eastAsia="仿宋" w:cs="仿宋"/>
                <w:sz w:val="24"/>
                <w:highlight w:val="none"/>
              </w:rPr>
              <w:t>注：若中标供应商明确表示无需预付款或者主动要求降低预付款比例的，采购人可不适用前述规定。</w:t>
            </w:r>
          </w:p>
        </w:tc>
      </w:tr>
      <w:tr w14:paraId="1826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3" w:type="dxa"/>
            <w:vAlign w:val="center"/>
          </w:tcPr>
          <w:p w14:paraId="69C53E7D">
            <w:pPr>
              <w:spacing w:line="360" w:lineRule="exact"/>
              <w:jc w:val="center"/>
              <w:rPr>
                <w:rFonts w:ascii="仿宋" w:hAnsi="仿宋" w:eastAsia="仿宋"/>
                <w:kern w:val="0"/>
                <w:sz w:val="24"/>
                <w:highlight w:val="none"/>
              </w:rPr>
            </w:pPr>
            <w:r>
              <w:rPr>
                <w:rFonts w:hint="eastAsia" w:ascii="仿宋" w:hAnsi="仿宋" w:eastAsia="仿宋" w:cs="仿宋"/>
                <w:kern w:val="0"/>
                <w:sz w:val="24"/>
                <w:highlight w:val="none"/>
              </w:rPr>
              <w:t>培训</w:t>
            </w:r>
          </w:p>
        </w:tc>
        <w:tc>
          <w:tcPr>
            <w:tcW w:w="7965" w:type="dxa"/>
            <w:vAlign w:val="center"/>
          </w:tcPr>
          <w:p w14:paraId="7EE93316">
            <w:pPr>
              <w:spacing w:line="360" w:lineRule="exact"/>
              <w:jc w:val="left"/>
              <w:rPr>
                <w:rFonts w:ascii="仿宋" w:hAnsi="仿宋" w:eastAsia="仿宋"/>
                <w:kern w:val="0"/>
                <w:sz w:val="24"/>
                <w:highlight w:val="none"/>
              </w:rPr>
            </w:pPr>
            <w:r>
              <w:rPr>
                <w:rFonts w:hint="eastAsia" w:ascii="仿宋" w:hAnsi="仿宋" w:eastAsia="仿宋" w:cs="仿宋"/>
                <w:sz w:val="24"/>
                <w:highlight w:val="none"/>
              </w:rPr>
              <w:t>中标供应商有义务对采购单位相关人员就采购设备的正常使用和维护提供必要的培训。</w:t>
            </w:r>
          </w:p>
        </w:tc>
      </w:tr>
      <w:bookmarkEnd w:id="30"/>
      <w:bookmarkEnd w:id="31"/>
    </w:tbl>
    <w:p w14:paraId="5DDD8739">
      <w:pPr>
        <w:pStyle w:val="30"/>
        <w:spacing w:line="460" w:lineRule="exact"/>
        <w:ind w:firstLine="482"/>
        <w:outlineLvl w:val="1"/>
        <w:rPr>
          <w:rFonts w:ascii="仿宋" w:hAnsi="仿宋" w:eastAsia="仿宋"/>
          <w:b/>
          <w:bCs/>
          <w:kern w:val="0"/>
          <w:sz w:val="24"/>
          <w:highlight w:val="none"/>
        </w:rPr>
      </w:pPr>
      <w:bookmarkStart w:id="32" w:name="_Toc11239"/>
      <w:r>
        <w:rPr>
          <w:rFonts w:hint="eastAsia" w:ascii="仿宋" w:hAnsi="仿宋" w:eastAsia="仿宋" w:cs="仿宋"/>
          <w:b/>
          <w:bCs/>
          <w:kern w:val="0"/>
          <w:sz w:val="24"/>
          <w:highlight w:val="none"/>
        </w:rPr>
        <w:t>四、其他要求</w:t>
      </w:r>
      <w:bookmarkEnd w:id="32"/>
    </w:p>
    <w:p w14:paraId="09D27629">
      <w:pPr>
        <w:widowControl/>
        <w:spacing w:line="500" w:lineRule="exact"/>
        <w:ind w:firstLine="480" w:firstLineChars="200"/>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r>
        <w:rPr>
          <w:rFonts w:ascii="仿宋" w:hAnsi="仿宋" w:eastAsia="仿宋" w:cs="仿宋"/>
          <w:color w:val="000000"/>
          <w:kern w:val="0"/>
          <w:sz w:val="24"/>
          <w:highlight w:val="none"/>
        </w:rPr>
        <w:t>.1</w:t>
      </w:r>
      <w:r>
        <w:rPr>
          <w:rFonts w:hint="eastAsia" w:ascii="仿宋" w:hAnsi="仿宋" w:eastAsia="仿宋" w:cs="仿宋"/>
          <w:color w:val="000000"/>
          <w:kern w:val="0"/>
          <w:sz w:val="24"/>
          <w:highlight w:val="none"/>
        </w:rPr>
        <w:t>产品质量保证期为3年，在质保期间，除人为损坏的问题，均由投标人负责维修和更换，所有费用由投标人自行承担，质保期从验收合格交付使用之日起算。</w:t>
      </w:r>
      <w:r>
        <w:rPr>
          <w:rFonts w:ascii="仿宋" w:hAnsi="仿宋" w:eastAsia="仿宋" w:cs="仿宋"/>
          <w:color w:val="000000"/>
          <w:kern w:val="0"/>
          <w:sz w:val="24"/>
          <w:highlight w:val="none"/>
        </w:rPr>
        <w:t xml:space="preserve"> </w:t>
      </w:r>
    </w:p>
    <w:p w14:paraId="54E1DED4">
      <w:pPr>
        <w:widowControl/>
        <w:spacing w:line="500" w:lineRule="exact"/>
        <w:ind w:firstLine="480" w:firstLineChars="200"/>
        <w:jc w:val="left"/>
        <w:rPr>
          <w:rFonts w:ascii="仿宋" w:hAnsi="仿宋" w:eastAsia="仿宋"/>
          <w:color w:val="000000"/>
          <w:kern w:val="0"/>
          <w:sz w:val="24"/>
          <w:highlight w:val="none"/>
        </w:rPr>
      </w:pPr>
      <w:r>
        <w:rPr>
          <w:rFonts w:hint="eastAsia" w:ascii="仿宋" w:hAnsi="仿宋" w:eastAsia="仿宋" w:cs="仿宋"/>
          <w:color w:val="000000"/>
          <w:kern w:val="0"/>
          <w:sz w:val="24"/>
          <w:highlight w:val="none"/>
        </w:rPr>
        <w:t>4</w:t>
      </w:r>
      <w:r>
        <w:rPr>
          <w:rFonts w:ascii="仿宋" w:hAnsi="仿宋" w:eastAsia="仿宋" w:cs="仿宋"/>
          <w:color w:val="000000"/>
          <w:kern w:val="0"/>
          <w:sz w:val="24"/>
          <w:highlight w:val="none"/>
        </w:rPr>
        <w:t>.2</w:t>
      </w:r>
      <w:r>
        <w:rPr>
          <w:rFonts w:hint="eastAsia" w:ascii="仿宋" w:hAnsi="仿宋" w:eastAsia="仿宋" w:cs="仿宋"/>
          <w:color w:val="000000"/>
          <w:kern w:val="0"/>
          <w:sz w:val="24"/>
          <w:highlight w:val="none"/>
        </w:rPr>
        <w:t>质保期后：供应商负责设备的终身维修及零配件的及时供应。维修费先修理后付款，零配件先交货后付款（可提供更优方案）。</w:t>
      </w:r>
    </w:p>
    <w:p w14:paraId="3950EB3A">
      <w:pPr>
        <w:widowControl/>
        <w:spacing w:line="500" w:lineRule="exact"/>
        <w:ind w:firstLine="480" w:firstLineChars="200"/>
        <w:jc w:val="left"/>
        <w:rPr>
          <w:rFonts w:ascii="仿宋" w:hAnsi="仿宋" w:eastAsia="仿宋"/>
          <w:color w:val="000000"/>
          <w:kern w:val="0"/>
          <w:sz w:val="24"/>
        </w:rPr>
      </w:pPr>
      <w:r>
        <w:rPr>
          <w:rFonts w:hint="eastAsia" w:ascii="仿宋" w:hAnsi="仿宋" w:eastAsia="仿宋" w:cs="仿宋"/>
          <w:color w:val="000000"/>
          <w:kern w:val="0"/>
          <w:sz w:val="24"/>
          <w:highlight w:val="none"/>
        </w:rPr>
        <w:t>4</w:t>
      </w:r>
      <w:r>
        <w:rPr>
          <w:rFonts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rPr>
        <w:t>数量调整：采购人保留在签约时调整采购数量和服务的权力，供应商应对投标文件中的货物和服务明细报价，按投标单价不变的前提下进行调整，双方不得拒</w:t>
      </w:r>
      <w:r>
        <w:rPr>
          <w:rFonts w:hint="eastAsia" w:ascii="仿宋" w:hAnsi="仿宋" w:eastAsia="仿宋" w:cs="仿宋"/>
          <w:color w:val="000000"/>
          <w:kern w:val="0"/>
          <w:sz w:val="24"/>
        </w:rPr>
        <w:t>绝。</w:t>
      </w:r>
    </w:p>
    <w:p w14:paraId="4F5C3067">
      <w:pPr>
        <w:widowControl/>
        <w:spacing w:line="500" w:lineRule="exact"/>
        <w:ind w:firstLine="480" w:firstLineChars="200"/>
        <w:jc w:val="left"/>
        <w:rPr>
          <w:rFonts w:ascii="仿宋" w:hAnsi="仿宋" w:eastAsia="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工作范围：</w:t>
      </w:r>
    </w:p>
    <w:p w14:paraId="5CAE8848">
      <w:pPr>
        <w:widowControl/>
        <w:spacing w:line="500" w:lineRule="exact"/>
        <w:ind w:firstLine="480" w:firstLineChars="200"/>
        <w:jc w:val="left"/>
        <w:rPr>
          <w:rFonts w:ascii="仿宋" w:hAnsi="仿宋" w:eastAsia="仿宋"/>
          <w:color w:val="000000"/>
          <w:kern w:val="0"/>
          <w:sz w:val="24"/>
        </w:rPr>
      </w:pPr>
      <w:r>
        <w:rPr>
          <w:rFonts w:hint="eastAsia" w:ascii="仿宋" w:hAnsi="仿宋" w:eastAsia="仿宋" w:cs="仿宋"/>
          <w:color w:val="000000"/>
          <w:kern w:val="0"/>
          <w:sz w:val="24"/>
        </w:rPr>
        <w:t>根据招标文件，各供应商须按国家有关标准及规范完成下列工作：</w:t>
      </w:r>
    </w:p>
    <w:p w14:paraId="72AD747C">
      <w:pPr>
        <w:widowControl/>
        <w:spacing w:line="500" w:lineRule="exact"/>
        <w:ind w:firstLine="480" w:firstLineChars="200"/>
        <w:jc w:val="left"/>
        <w:rPr>
          <w:rFonts w:ascii="仿宋" w:hAnsi="仿宋" w:eastAsia="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4</w:t>
      </w:r>
      <w:r>
        <w:rPr>
          <w:rFonts w:ascii="仿宋" w:hAnsi="仿宋" w:eastAsia="仿宋" w:cs="仿宋"/>
          <w:color w:val="000000"/>
          <w:kern w:val="0"/>
          <w:sz w:val="24"/>
        </w:rPr>
        <w:t>.1</w:t>
      </w:r>
      <w:r>
        <w:rPr>
          <w:rFonts w:hint="eastAsia" w:ascii="仿宋" w:hAnsi="仿宋" w:eastAsia="仿宋" w:cs="仿宋"/>
          <w:color w:val="000000"/>
          <w:kern w:val="0"/>
          <w:sz w:val="24"/>
        </w:rPr>
        <w:t>提供完整成套的产品，提供配套安装工作；</w:t>
      </w:r>
    </w:p>
    <w:p w14:paraId="12419657">
      <w:pPr>
        <w:widowControl/>
        <w:spacing w:line="500" w:lineRule="exact"/>
        <w:ind w:firstLine="480" w:firstLineChars="200"/>
        <w:jc w:val="left"/>
        <w:rPr>
          <w:rFonts w:ascii="仿宋" w:hAnsi="仿宋" w:eastAsia="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4</w:t>
      </w:r>
      <w:r>
        <w:rPr>
          <w:rFonts w:ascii="仿宋" w:hAnsi="仿宋" w:eastAsia="仿宋" w:cs="仿宋"/>
          <w:color w:val="000000"/>
          <w:kern w:val="0"/>
          <w:sz w:val="24"/>
        </w:rPr>
        <w:t>.2</w:t>
      </w:r>
      <w:r>
        <w:rPr>
          <w:rFonts w:hint="eastAsia" w:ascii="仿宋" w:hAnsi="仿宋" w:eastAsia="仿宋" w:cs="仿宋"/>
          <w:color w:val="000000"/>
          <w:kern w:val="0"/>
          <w:sz w:val="24"/>
        </w:rPr>
        <w:t>产品及相关附件及其他配套设施的提供、运输、装卸、就位、调试、检验、通过验收；</w:t>
      </w:r>
    </w:p>
    <w:p w14:paraId="37FDD608">
      <w:pPr>
        <w:widowControl/>
        <w:spacing w:line="500" w:lineRule="exact"/>
        <w:ind w:firstLine="480" w:firstLineChars="200"/>
        <w:jc w:val="left"/>
        <w:rPr>
          <w:rFonts w:ascii="仿宋" w:hAnsi="仿宋" w:eastAsia="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4</w:t>
      </w:r>
      <w:r>
        <w:rPr>
          <w:rFonts w:ascii="仿宋" w:hAnsi="仿宋" w:eastAsia="仿宋" w:cs="仿宋"/>
          <w:color w:val="000000"/>
          <w:kern w:val="0"/>
          <w:sz w:val="24"/>
        </w:rPr>
        <w:t>.3</w:t>
      </w:r>
      <w:r>
        <w:rPr>
          <w:rFonts w:hint="eastAsia" w:ascii="仿宋" w:hAnsi="仿宋" w:eastAsia="仿宋" w:cs="仿宋"/>
          <w:color w:val="000000"/>
          <w:kern w:val="0"/>
          <w:sz w:val="24"/>
        </w:rPr>
        <w:t>完成各项调试、检验、测试工作，并在采购人的配合下通过的验收；提供各种数据资料；直至通过验收；</w:t>
      </w:r>
    </w:p>
    <w:p w14:paraId="549F8560">
      <w:pPr>
        <w:spacing w:line="460" w:lineRule="exact"/>
        <w:ind w:firstLine="480" w:firstLineChars="200"/>
        <w:rPr>
          <w:rFonts w:ascii="仿宋" w:hAnsi="仿宋" w:eastAsia="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4</w:t>
      </w:r>
      <w:r>
        <w:rPr>
          <w:rFonts w:ascii="仿宋" w:hAnsi="仿宋" w:eastAsia="仿宋" w:cs="仿宋"/>
          <w:color w:val="000000"/>
          <w:kern w:val="0"/>
          <w:sz w:val="24"/>
        </w:rPr>
        <w:t>.4</w:t>
      </w:r>
      <w:r>
        <w:rPr>
          <w:rFonts w:hint="eastAsia" w:ascii="仿宋" w:hAnsi="仿宋" w:eastAsia="仿宋" w:cs="仿宋"/>
          <w:color w:val="000000"/>
          <w:kern w:val="0"/>
          <w:sz w:val="24"/>
        </w:rPr>
        <w:t>对最终使用单位的操作人员及维修人员进行技术培训，</w:t>
      </w:r>
      <w:r>
        <w:rPr>
          <w:rFonts w:hint="eastAsia" w:ascii="仿宋" w:hAnsi="仿宋" w:eastAsia="仿宋" w:cs="仿宋"/>
          <w:sz w:val="24"/>
        </w:rPr>
        <w:t>使其能对设备进行日常操作和维护保养及能对一般故障进行维修</w:t>
      </w:r>
      <w:r>
        <w:rPr>
          <w:rFonts w:hint="eastAsia" w:ascii="仿宋" w:hAnsi="仿宋" w:eastAsia="仿宋" w:cs="仿宋"/>
          <w:color w:val="000000"/>
          <w:kern w:val="0"/>
          <w:sz w:val="24"/>
        </w:rPr>
        <w:t>；</w:t>
      </w:r>
    </w:p>
    <w:p w14:paraId="33D7B054">
      <w:pPr>
        <w:widowControl/>
        <w:spacing w:line="500" w:lineRule="exact"/>
        <w:ind w:firstLine="480" w:firstLineChars="200"/>
        <w:jc w:val="left"/>
        <w:rPr>
          <w:rFonts w:ascii="仿宋" w:hAnsi="仿宋" w:eastAsia="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4</w:t>
      </w:r>
      <w:r>
        <w:rPr>
          <w:rFonts w:ascii="仿宋" w:hAnsi="仿宋" w:eastAsia="仿宋" w:cs="仿宋"/>
          <w:color w:val="000000"/>
          <w:kern w:val="0"/>
          <w:sz w:val="24"/>
        </w:rPr>
        <w:t>.5</w:t>
      </w:r>
      <w:r>
        <w:rPr>
          <w:rFonts w:hint="eastAsia" w:ascii="仿宋" w:hAnsi="仿宋" w:eastAsia="仿宋" w:cs="仿宋"/>
          <w:color w:val="000000"/>
          <w:kern w:val="0"/>
          <w:sz w:val="24"/>
        </w:rPr>
        <w:t>质保期内的维保及维修；</w:t>
      </w:r>
    </w:p>
    <w:p w14:paraId="438DF069">
      <w:pPr>
        <w:widowControl/>
        <w:spacing w:line="5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4</w:t>
      </w:r>
      <w:r>
        <w:rPr>
          <w:rFonts w:ascii="仿宋" w:hAnsi="仿宋" w:eastAsia="仿宋" w:cs="仿宋"/>
          <w:color w:val="000000"/>
          <w:kern w:val="0"/>
          <w:sz w:val="24"/>
        </w:rPr>
        <w:t>.6</w:t>
      </w:r>
      <w:r>
        <w:rPr>
          <w:rFonts w:hint="eastAsia" w:ascii="仿宋" w:hAnsi="仿宋" w:eastAsia="仿宋" w:cs="仿宋"/>
          <w:color w:val="000000"/>
          <w:kern w:val="0"/>
          <w:sz w:val="24"/>
        </w:rPr>
        <w:t>售后服务的措施及承诺。</w:t>
      </w:r>
    </w:p>
    <w:p w14:paraId="4472A288">
      <w:pPr>
        <w:widowControl/>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4</w:t>
      </w:r>
      <w:r>
        <w:rPr>
          <w:rFonts w:hint="eastAsia" w:ascii="仿宋" w:hAnsi="仿宋" w:eastAsia="仿宋" w:cs="仿宋"/>
          <w:kern w:val="0"/>
          <w:sz w:val="24"/>
        </w:rPr>
        <w:t>.7项目实施过程中，如遇其他项目共建单位或第三方产品集成工作，投标单位应承诺与其他单位通力合作，提供技术支持。</w:t>
      </w:r>
    </w:p>
    <w:p w14:paraId="4B0BE14A">
      <w:pPr>
        <w:widowControl/>
        <w:spacing w:line="5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以上工作内容的费用均包含在报价总价中。</w:t>
      </w:r>
    </w:p>
    <w:p w14:paraId="496637D8">
      <w:pPr>
        <w:widowControl/>
        <w:spacing w:line="500" w:lineRule="exact"/>
        <w:ind w:right="60" w:firstLine="566" w:firstLineChars="236"/>
        <w:jc w:val="left"/>
        <w:rPr>
          <w:rFonts w:hint="eastAsia" w:ascii="仿宋" w:hAnsi="仿宋" w:eastAsia="仿宋" w:cs="仿宋"/>
          <w:color w:val="000000"/>
          <w:kern w:val="0"/>
          <w:sz w:val="24"/>
        </w:rPr>
      </w:pPr>
      <w:r>
        <w:rPr>
          <w:rFonts w:hint="eastAsia" w:ascii="仿宋" w:hAnsi="仿宋" w:eastAsia="仿宋" w:cs="仿宋"/>
          <w:color w:val="000000"/>
          <w:kern w:val="0"/>
          <w:sz w:val="24"/>
        </w:rPr>
        <w:t>4.</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成交供应商在项目建设过程中，若发生相关劳务纠纷、人身意外和伤病残等与采购人无关的，全部由成交供应商负责并自行解决。由于成交供应商安全措施不力、工作不到位、违反安全操作规程而导致责任事故或伤害，所发生的费用均由成交供应商自负，采购人保留追究责任的权利。</w:t>
      </w:r>
    </w:p>
    <w:p w14:paraId="02B6C618">
      <w:pPr>
        <w:widowControl/>
        <w:spacing w:line="500" w:lineRule="exact"/>
        <w:ind w:right="60" w:firstLine="569" w:firstLineChars="236"/>
        <w:jc w:val="left"/>
        <w:outlineLvl w:val="1"/>
        <w:rPr>
          <w:rFonts w:ascii="仿宋" w:hAnsi="仿宋" w:eastAsia="仿宋"/>
          <w:b/>
          <w:bCs/>
          <w:color w:val="000000"/>
          <w:kern w:val="0"/>
          <w:sz w:val="24"/>
        </w:rPr>
      </w:pPr>
      <w:bookmarkStart w:id="33" w:name="_Toc10786"/>
      <w:r>
        <w:rPr>
          <w:rFonts w:hint="eastAsia" w:ascii="仿宋" w:hAnsi="仿宋" w:eastAsia="仿宋" w:cs="仿宋"/>
          <w:b/>
          <w:bCs/>
          <w:color w:val="000000"/>
          <w:kern w:val="0"/>
          <w:sz w:val="24"/>
        </w:rPr>
        <w:t>五、质量、技术要求：</w:t>
      </w:r>
      <w:bookmarkEnd w:id="33"/>
    </w:p>
    <w:p w14:paraId="5F5E6490">
      <w:pPr>
        <w:widowControl/>
        <w:spacing w:line="500" w:lineRule="exact"/>
        <w:ind w:right="60" w:firstLine="566" w:firstLineChars="236"/>
        <w:jc w:val="left"/>
        <w:rPr>
          <w:rFonts w:ascii="仿宋" w:hAnsi="仿宋" w:eastAsia="仿宋"/>
          <w:color w:val="000000"/>
          <w:kern w:val="0"/>
          <w:sz w:val="24"/>
        </w:rPr>
      </w:pPr>
      <w:r>
        <w:rPr>
          <w:rFonts w:hint="eastAsia" w:ascii="仿宋" w:hAnsi="仿宋" w:eastAsia="仿宋" w:cs="仿宋"/>
          <w:color w:val="000000"/>
          <w:kern w:val="0"/>
          <w:sz w:val="24"/>
        </w:rPr>
        <w:t>5</w:t>
      </w:r>
      <w:r>
        <w:rPr>
          <w:rFonts w:ascii="仿宋" w:hAnsi="仿宋" w:eastAsia="仿宋" w:cs="仿宋"/>
          <w:color w:val="000000"/>
          <w:kern w:val="0"/>
          <w:sz w:val="24"/>
        </w:rPr>
        <w:t>.1</w:t>
      </w:r>
      <w:r>
        <w:rPr>
          <w:rFonts w:hint="eastAsia" w:ascii="仿宋" w:hAnsi="仿宋" w:eastAsia="仿宋" w:cs="仿宋"/>
          <w:color w:val="000000"/>
          <w:kern w:val="0"/>
          <w:sz w:val="24"/>
        </w:rPr>
        <w:t>所提供货物，必须满足本次采购的要求，若所供货物经产品质量检测机构检测认定质量不合格，造成的损失和后果由该供应商负全责。</w:t>
      </w:r>
    </w:p>
    <w:p w14:paraId="1C016E50">
      <w:pPr>
        <w:widowControl/>
        <w:spacing w:line="500" w:lineRule="exact"/>
        <w:ind w:right="60" w:firstLine="566" w:firstLineChars="236"/>
        <w:jc w:val="left"/>
        <w:rPr>
          <w:rFonts w:ascii="仿宋" w:hAnsi="仿宋" w:eastAsia="仿宋"/>
          <w:color w:val="000000"/>
          <w:kern w:val="0"/>
          <w:sz w:val="24"/>
        </w:rPr>
      </w:pPr>
      <w:r>
        <w:rPr>
          <w:rFonts w:hint="eastAsia" w:ascii="仿宋" w:hAnsi="仿宋" w:eastAsia="仿宋" w:cs="仿宋"/>
          <w:color w:val="000000"/>
          <w:kern w:val="0"/>
          <w:sz w:val="24"/>
        </w:rPr>
        <w:t>5</w:t>
      </w:r>
      <w:r>
        <w:rPr>
          <w:rFonts w:ascii="仿宋" w:hAnsi="仿宋" w:eastAsia="仿宋" w:cs="仿宋"/>
          <w:color w:val="000000"/>
          <w:kern w:val="0"/>
          <w:sz w:val="24"/>
        </w:rPr>
        <w:t>.2</w:t>
      </w:r>
      <w:r>
        <w:rPr>
          <w:rFonts w:hint="eastAsia" w:ascii="仿宋" w:hAnsi="仿宋" w:eastAsia="仿宋" w:cs="仿宋"/>
          <w:color w:val="000000"/>
          <w:kern w:val="0"/>
          <w:sz w:val="24"/>
        </w:rPr>
        <w:t>设备是全新的、未使用过的、原包装未拆封的商品，完全符合采购设备规定的质量、规格和性能的要求，响应单位应保证其提供的设备在正确安装、正常使用和保养条件下，在规定的使用寿命期内具有满意的性能。</w:t>
      </w:r>
    </w:p>
    <w:p w14:paraId="31723401">
      <w:pPr>
        <w:widowControl/>
        <w:spacing w:line="500" w:lineRule="exact"/>
        <w:ind w:right="60" w:firstLine="569" w:firstLineChars="236"/>
        <w:jc w:val="left"/>
        <w:outlineLvl w:val="1"/>
        <w:rPr>
          <w:rFonts w:ascii="仿宋" w:hAnsi="仿宋" w:eastAsia="仿宋" w:cs="仿宋"/>
          <w:b/>
          <w:bCs/>
          <w:color w:val="000000"/>
          <w:kern w:val="0"/>
          <w:sz w:val="24"/>
        </w:rPr>
      </w:pPr>
      <w:bookmarkStart w:id="34" w:name="_Toc28366"/>
      <w:r>
        <w:rPr>
          <w:rFonts w:hint="eastAsia" w:ascii="仿宋" w:hAnsi="仿宋" w:eastAsia="仿宋" w:cs="仿宋"/>
          <w:b/>
          <w:bCs/>
          <w:color w:val="000000"/>
          <w:kern w:val="0"/>
          <w:sz w:val="24"/>
        </w:rPr>
        <w:t>六、知识产权</w:t>
      </w:r>
      <w:bookmarkEnd w:id="34"/>
    </w:p>
    <w:p w14:paraId="2424ECAF">
      <w:pPr>
        <w:widowControl/>
        <w:spacing w:line="500" w:lineRule="exact"/>
        <w:ind w:right="60" w:firstLine="566" w:firstLineChars="236"/>
        <w:jc w:val="left"/>
        <w:rPr>
          <w:rFonts w:ascii="仿宋" w:hAnsi="仿宋" w:eastAsia="仿宋" w:cs="仿宋"/>
          <w:color w:val="000000"/>
          <w:kern w:val="0"/>
          <w:sz w:val="24"/>
        </w:rPr>
      </w:pPr>
      <w:r>
        <w:rPr>
          <w:rFonts w:hint="eastAsia" w:ascii="仿宋" w:hAnsi="仿宋" w:eastAsia="仿宋" w:cs="仿宋"/>
          <w:color w:val="000000"/>
          <w:kern w:val="0"/>
          <w:sz w:val="24"/>
        </w:rPr>
        <w:t>中标供应商应保证所提供的货物或其任何一部分均不会侵犯任何第三方的知识产权。</w:t>
      </w:r>
    </w:p>
    <w:p w14:paraId="3BDC16AF">
      <w:pPr>
        <w:widowControl/>
        <w:spacing w:line="500" w:lineRule="exact"/>
        <w:ind w:right="60" w:firstLine="482" w:firstLineChars="200"/>
        <w:jc w:val="left"/>
        <w:outlineLvl w:val="1"/>
        <w:rPr>
          <w:rFonts w:ascii="仿宋" w:hAnsi="仿宋" w:eastAsia="仿宋" w:cs="仿宋"/>
          <w:b/>
          <w:bCs/>
          <w:color w:val="000000"/>
          <w:kern w:val="0"/>
          <w:sz w:val="24"/>
        </w:rPr>
      </w:pPr>
      <w:bookmarkStart w:id="35" w:name="_Toc11812"/>
      <w:bookmarkStart w:id="36" w:name="_Toc2870"/>
      <w:r>
        <w:rPr>
          <w:rFonts w:hint="eastAsia" w:ascii="仿宋" w:hAnsi="仿宋" w:eastAsia="仿宋" w:cs="仿宋"/>
          <w:b/>
          <w:bCs/>
          <w:color w:val="000000"/>
          <w:kern w:val="0"/>
          <w:sz w:val="24"/>
          <w:lang w:val="en-US" w:eastAsia="zh-CN"/>
        </w:rPr>
        <w:t>七</w:t>
      </w:r>
      <w:r>
        <w:rPr>
          <w:rFonts w:hint="eastAsia" w:ascii="仿宋" w:hAnsi="仿宋" w:eastAsia="仿宋" w:cs="仿宋"/>
          <w:b/>
          <w:bCs/>
          <w:color w:val="000000"/>
          <w:kern w:val="0"/>
          <w:sz w:val="24"/>
        </w:rPr>
        <w:t>、其他</w:t>
      </w:r>
      <w:bookmarkEnd w:id="29"/>
      <w:bookmarkEnd w:id="35"/>
      <w:bookmarkEnd w:id="36"/>
    </w:p>
    <w:p w14:paraId="69A6ECB7">
      <w:pPr>
        <w:widowControl/>
        <w:spacing w:line="500" w:lineRule="exact"/>
        <w:ind w:right="60" w:firstLine="569" w:firstLineChars="236"/>
        <w:jc w:val="left"/>
        <w:rPr>
          <w:rFonts w:ascii="仿宋" w:hAnsi="仿宋" w:eastAsia="仿宋"/>
          <w:b/>
          <w:bCs/>
          <w:color w:val="000000"/>
          <w:kern w:val="0"/>
          <w:sz w:val="24"/>
          <w:u w:val="single"/>
        </w:rPr>
      </w:pPr>
      <w:r>
        <w:rPr>
          <w:rFonts w:hint="eastAsia" w:ascii="仿宋" w:hAnsi="仿宋" w:eastAsia="仿宋" w:cs="仿宋"/>
          <w:b/>
          <w:bCs/>
          <w:color w:val="000000"/>
          <w:kern w:val="0"/>
          <w:sz w:val="24"/>
        </w:rPr>
        <w:t>7.1本项目采购标的对应的中小企业划分标准所属行业为</w:t>
      </w:r>
      <w:r>
        <w:rPr>
          <w:rFonts w:hint="eastAsia" w:ascii="仿宋" w:hAnsi="仿宋" w:eastAsia="仿宋" w:cs="仿宋"/>
          <w:b/>
          <w:bCs/>
          <w:color w:val="000000"/>
          <w:kern w:val="0"/>
          <w:sz w:val="24"/>
          <w:u w:val="single"/>
        </w:rPr>
        <w:t>工业。</w:t>
      </w:r>
    </w:p>
    <w:p w14:paraId="12883934">
      <w:pPr>
        <w:widowControl/>
        <w:spacing w:line="500" w:lineRule="exact"/>
        <w:ind w:right="60" w:firstLine="566" w:firstLineChars="236"/>
        <w:jc w:val="left"/>
        <w:rPr>
          <w:rFonts w:ascii="仿宋" w:hAnsi="仿宋" w:eastAsia="仿宋" w:cs="仿宋"/>
          <w:color w:val="000000"/>
          <w:kern w:val="0"/>
          <w:sz w:val="24"/>
        </w:rPr>
      </w:pPr>
      <w:r>
        <w:rPr>
          <w:rFonts w:hint="eastAsia" w:ascii="仿宋" w:hAnsi="仿宋" w:eastAsia="仿宋" w:cs="仿宋"/>
          <w:color w:val="000000"/>
          <w:kern w:val="0"/>
          <w:sz w:val="24"/>
        </w:rPr>
        <w:t>7.2依据《政府采购促进中小企业发展管理办法》（财库【</w:t>
      </w:r>
      <w:r>
        <w:rPr>
          <w:rFonts w:ascii="仿宋" w:hAnsi="仿宋" w:eastAsia="仿宋" w:cs="仿宋"/>
          <w:color w:val="000000"/>
          <w:kern w:val="0"/>
          <w:sz w:val="24"/>
        </w:rPr>
        <w:t>2020</w:t>
      </w:r>
      <w:r>
        <w:rPr>
          <w:rFonts w:hint="eastAsia" w:ascii="仿宋" w:hAnsi="仿宋" w:eastAsia="仿宋" w:cs="仿宋"/>
          <w:color w:val="000000"/>
          <w:kern w:val="0"/>
          <w:sz w:val="24"/>
        </w:rPr>
        <w:t>】</w:t>
      </w:r>
      <w:r>
        <w:rPr>
          <w:rFonts w:ascii="仿宋" w:hAnsi="仿宋" w:eastAsia="仿宋" w:cs="仿宋"/>
          <w:color w:val="000000"/>
          <w:kern w:val="0"/>
          <w:sz w:val="24"/>
        </w:rPr>
        <w:t>46</w:t>
      </w:r>
      <w:r>
        <w:rPr>
          <w:rFonts w:hint="eastAsia" w:ascii="仿宋" w:hAnsi="仿宋" w:eastAsia="仿宋" w:cs="仿宋"/>
          <w:color w:val="000000"/>
          <w:kern w:val="0"/>
          <w:sz w:val="24"/>
        </w:rPr>
        <w:t>号）规定享受扶持政策获得政府采购合同的，小微企业不得将合同分包给大中型企业，中型企业不得将合同分包给大型企业。</w:t>
      </w:r>
    </w:p>
    <w:p w14:paraId="231C6CAD">
      <w:pPr>
        <w:widowControl/>
        <w:spacing w:line="500" w:lineRule="exact"/>
        <w:ind w:right="60" w:firstLine="566" w:firstLineChars="236"/>
        <w:jc w:val="left"/>
        <w:rPr>
          <w:rFonts w:ascii="仿宋" w:hAnsi="仿宋" w:eastAsia="仿宋" w:cs="仿宋"/>
          <w:color w:val="000000"/>
          <w:kern w:val="0"/>
          <w:sz w:val="24"/>
          <w:szCs w:val="24"/>
        </w:rPr>
      </w:pPr>
    </w:p>
    <w:p w14:paraId="582AE6FF">
      <w:pPr>
        <w:widowControl/>
        <w:spacing w:line="500" w:lineRule="exact"/>
        <w:ind w:right="60" w:firstLine="883" w:firstLineChars="200"/>
        <w:jc w:val="center"/>
        <w:outlineLvl w:val="0"/>
        <w:rPr>
          <w:rFonts w:ascii="仿宋" w:hAnsi="仿宋" w:eastAsia="仿宋"/>
          <w:color w:val="000000"/>
          <w:kern w:val="0"/>
          <w:sz w:val="24"/>
          <w:szCs w:val="24"/>
        </w:rPr>
      </w:pPr>
      <w:r>
        <w:rPr>
          <w:rFonts w:ascii="仿宋" w:hAnsi="仿宋" w:eastAsia="仿宋"/>
          <w:b/>
          <w:bCs/>
          <w:sz w:val="44"/>
          <w:szCs w:val="44"/>
        </w:rPr>
        <w:br w:type="page"/>
      </w:r>
      <w:bookmarkStart w:id="37" w:name="_Toc9662"/>
      <w:bookmarkStart w:id="38" w:name="_Toc26932"/>
      <w:r>
        <w:rPr>
          <w:rFonts w:hint="eastAsia" w:ascii="仿宋" w:hAnsi="仿宋" w:eastAsia="仿宋" w:cs="仿宋"/>
          <w:b/>
          <w:bCs/>
          <w:sz w:val="44"/>
          <w:szCs w:val="44"/>
        </w:rPr>
        <w:t>第三章</w:t>
      </w:r>
      <w:r>
        <w:rPr>
          <w:rFonts w:ascii="仿宋" w:hAnsi="仿宋" w:eastAsia="仿宋" w:cs="仿宋"/>
          <w:b/>
          <w:bCs/>
          <w:sz w:val="44"/>
          <w:szCs w:val="44"/>
        </w:rPr>
        <w:t xml:space="preserve">  </w:t>
      </w:r>
      <w:r>
        <w:rPr>
          <w:rFonts w:hint="eastAsia" w:ascii="仿宋" w:hAnsi="仿宋" w:eastAsia="仿宋" w:cs="仿宋"/>
          <w:b/>
          <w:bCs/>
          <w:sz w:val="44"/>
          <w:szCs w:val="44"/>
        </w:rPr>
        <w:t>投标人须知</w:t>
      </w:r>
      <w:bookmarkEnd w:id="25"/>
      <w:bookmarkEnd w:id="37"/>
      <w:bookmarkEnd w:id="38"/>
    </w:p>
    <w:p w14:paraId="63526B70">
      <w:pPr>
        <w:spacing w:line="360" w:lineRule="auto"/>
        <w:jc w:val="center"/>
        <w:rPr>
          <w:rFonts w:ascii="仿宋" w:hAnsi="仿宋" w:eastAsia="仿宋"/>
          <w:b/>
          <w:bCs/>
        </w:rPr>
      </w:pPr>
      <w:r>
        <w:rPr>
          <w:rFonts w:hint="eastAsia" w:ascii="仿宋" w:hAnsi="仿宋" w:eastAsia="仿宋" w:cs="仿宋"/>
          <w:b/>
          <w:bCs/>
        </w:rPr>
        <w:t>前附表</w:t>
      </w:r>
    </w:p>
    <w:tbl>
      <w:tblPr>
        <w:tblStyle w:val="46"/>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14:paraId="33AF4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2" w:type="dxa"/>
            <w:tcBorders>
              <w:top w:val="single" w:color="auto" w:sz="4" w:space="0"/>
              <w:bottom w:val="single" w:color="auto" w:sz="4" w:space="0"/>
              <w:right w:val="single" w:color="auto" w:sz="4" w:space="0"/>
            </w:tcBorders>
            <w:vAlign w:val="center"/>
          </w:tcPr>
          <w:p w14:paraId="05D0AD7A">
            <w:pPr>
              <w:snapToGrid w:val="0"/>
              <w:spacing w:line="360" w:lineRule="auto"/>
              <w:jc w:val="center"/>
              <w:rPr>
                <w:rFonts w:ascii="仿宋" w:hAnsi="仿宋" w:eastAsia="仿宋"/>
                <w:color w:val="000000"/>
                <w:sz w:val="24"/>
                <w:szCs w:val="24"/>
              </w:rPr>
            </w:pPr>
            <w:r>
              <w:rPr>
                <w:rFonts w:hint="eastAsia" w:ascii="仿宋" w:hAnsi="仿宋" w:eastAsia="仿宋" w:cs="仿宋"/>
                <w:color w:val="000000"/>
                <w:sz w:val="24"/>
                <w:szCs w:val="24"/>
              </w:rPr>
              <w:t>序号</w:t>
            </w:r>
          </w:p>
        </w:tc>
        <w:tc>
          <w:tcPr>
            <w:tcW w:w="8921" w:type="dxa"/>
            <w:tcBorders>
              <w:top w:val="single" w:color="auto" w:sz="4" w:space="0"/>
              <w:left w:val="single" w:color="auto" w:sz="4" w:space="0"/>
              <w:bottom w:val="single" w:color="auto" w:sz="4" w:space="0"/>
            </w:tcBorders>
            <w:vAlign w:val="center"/>
          </w:tcPr>
          <w:p w14:paraId="01B796BF">
            <w:pPr>
              <w:snapToGrid w:val="0"/>
              <w:spacing w:line="360" w:lineRule="auto"/>
              <w:jc w:val="center"/>
              <w:rPr>
                <w:rFonts w:ascii="仿宋" w:hAnsi="仿宋" w:eastAsia="仿宋"/>
                <w:color w:val="000000"/>
                <w:sz w:val="24"/>
                <w:szCs w:val="24"/>
              </w:rPr>
            </w:pPr>
            <w:r>
              <w:rPr>
                <w:rFonts w:hint="eastAsia" w:ascii="仿宋" w:hAnsi="仿宋" w:eastAsia="仿宋" w:cs="仿宋"/>
                <w:color w:val="000000"/>
                <w:sz w:val="24"/>
                <w:szCs w:val="24"/>
              </w:rPr>
              <w:t>内容、要求</w:t>
            </w:r>
          </w:p>
        </w:tc>
      </w:tr>
      <w:tr w14:paraId="54D95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2" w:type="dxa"/>
            <w:tcBorders>
              <w:top w:val="single" w:color="auto" w:sz="4" w:space="0"/>
              <w:bottom w:val="single" w:color="auto" w:sz="4" w:space="0"/>
              <w:right w:val="single" w:color="auto" w:sz="4" w:space="0"/>
            </w:tcBorders>
            <w:vAlign w:val="center"/>
          </w:tcPr>
          <w:p w14:paraId="217982B2">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8921" w:type="dxa"/>
            <w:tcBorders>
              <w:top w:val="single" w:color="auto" w:sz="4" w:space="0"/>
              <w:left w:val="single" w:color="auto" w:sz="4" w:space="0"/>
              <w:bottom w:val="single" w:color="auto" w:sz="4" w:space="0"/>
            </w:tcBorders>
            <w:vAlign w:val="center"/>
          </w:tcPr>
          <w:p w14:paraId="0C94DB9E">
            <w:pPr>
              <w:snapToGrid w:val="0"/>
              <w:spacing w:line="360" w:lineRule="auto"/>
              <w:rPr>
                <w:rFonts w:hint="eastAsia" w:ascii="仿宋" w:hAnsi="仿宋" w:eastAsia="仿宋"/>
                <w:color w:val="000000"/>
                <w:sz w:val="24"/>
                <w:szCs w:val="24"/>
                <w:lang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湖州职业技术学院电气控制与驱动技术实训室建设项目（重新招标）</w:t>
            </w:r>
          </w:p>
        </w:tc>
      </w:tr>
      <w:tr w14:paraId="7B0E5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2" w:type="dxa"/>
            <w:tcBorders>
              <w:top w:val="single" w:color="auto" w:sz="4" w:space="0"/>
              <w:bottom w:val="single" w:color="auto" w:sz="4" w:space="0"/>
              <w:right w:val="single" w:color="auto" w:sz="4" w:space="0"/>
            </w:tcBorders>
            <w:vAlign w:val="center"/>
          </w:tcPr>
          <w:p w14:paraId="397D8AFF">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8921" w:type="dxa"/>
            <w:tcBorders>
              <w:top w:val="single" w:color="auto" w:sz="4" w:space="0"/>
              <w:left w:val="single" w:color="auto" w:sz="4" w:space="0"/>
              <w:bottom w:val="single" w:color="auto" w:sz="4" w:space="0"/>
            </w:tcBorders>
            <w:vAlign w:val="center"/>
          </w:tcPr>
          <w:p w14:paraId="656937AC">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采购内容及数量：详见第二章采购需求</w:t>
            </w:r>
          </w:p>
        </w:tc>
      </w:tr>
      <w:tr w14:paraId="2EF14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2" w:type="dxa"/>
            <w:tcBorders>
              <w:top w:val="single" w:color="auto" w:sz="4" w:space="0"/>
              <w:bottom w:val="single" w:color="auto" w:sz="4" w:space="0"/>
              <w:right w:val="single" w:color="auto" w:sz="4" w:space="0"/>
            </w:tcBorders>
            <w:vAlign w:val="center"/>
          </w:tcPr>
          <w:p w14:paraId="4AEE53D5">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8921" w:type="dxa"/>
            <w:tcBorders>
              <w:top w:val="single" w:color="auto" w:sz="4" w:space="0"/>
              <w:left w:val="single" w:color="auto" w:sz="4" w:space="0"/>
              <w:bottom w:val="single" w:color="auto" w:sz="4" w:space="0"/>
            </w:tcBorders>
            <w:vAlign w:val="center"/>
          </w:tcPr>
          <w:p w14:paraId="0AB0EBB8">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投标报价及费用：</w:t>
            </w:r>
          </w:p>
          <w:p w14:paraId="7CDBA7F5">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、本项目投标应以人民币报价；</w:t>
            </w:r>
          </w:p>
          <w:p w14:paraId="53BF0520">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、不论投标结果如何，供应商均应自行承担所有与投标有关的全部费用；</w:t>
            </w:r>
          </w:p>
          <w:p w14:paraId="6C87DC34">
            <w:pPr>
              <w:snapToGrid w:val="0"/>
              <w:spacing w:line="360" w:lineRule="auto"/>
              <w:rPr>
                <w:rFonts w:ascii="仿宋" w:hAnsi="仿宋" w:eastAsia="仿宋"/>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hint="eastAsia" w:ascii="仿宋" w:hAnsi="仿宋" w:eastAsia="仿宋" w:cs="仿宋"/>
                <w:sz w:val="24"/>
                <w:szCs w:val="24"/>
              </w:rPr>
              <w:t>本项目招标代理服务费</w:t>
            </w:r>
            <w:r>
              <w:rPr>
                <w:rFonts w:hint="eastAsia" w:ascii="仿宋" w:hAnsi="仿宋" w:eastAsia="仿宋" w:cs="仿宋"/>
                <w:b/>
                <w:bCs/>
                <w:color w:val="FF0000"/>
                <w:sz w:val="24"/>
                <w:szCs w:val="24"/>
                <w:u w:val="single"/>
              </w:rPr>
              <w:t>人民币8775元整</w:t>
            </w:r>
            <w:r>
              <w:rPr>
                <w:rFonts w:hint="eastAsia" w:ascii="仿宋" w:hAnsi="仿宋" w:eastAsia="仿宋" w:cs="仿宋"/>
                <w:sz w:val="24"/>
                <w:szCs w:val="24"/>
              </w:rPr>
              <w:t>，在确定中标供应商后，领取中标通知书前，由中标供应商全额支付，请各供应商自行考虑计入投标报价中。</w:t>
            </w:r>
          </w:p>
        </w:tc>
      </w:tr>
      <w:tr w14:paraId="2A24B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2" w:type="dxa"/>
            <w:tcBorders>
              <w:top w:val="single" w:color="auto" w:sz="4" w:space="0"/>
              <w:bottom w:val="single" w:color="auto" w:sz="4" w:space="0"/>
              <w:right w:val="single" w:color="auto" w:sz="4" w:space="0"/>
            </w:tcBorders>
            <w:vAlign w:val="center"/>
          </w:tcPr>
          <w:p w14:paraId="7A2000AD">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8921" w:type="dxa"/>
            <w:tcBorders>
              <w:top w:val="single" w:color="auto" w:sz="4" w:space="0"/>
              <w:left w:val="single" w:color="auto" w:sz="4" w:space="0"/>
              <w:bottom w:val="single" w:color="auto" w:sz="4" w:space="0"/>
            </w:tcBorders>
            <w:vAlign w:val="center"/>
          </w:tcPr>
          <w:p w14:paraId="79C1C9CF">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答疑与澄清：供应商如认为招标文件表述不清晰、存在歧视性或者其他违法内容</w:t>
            </w:r>
          </w:p>
          <w:p w14:paraId="0F7B26C4">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的，可以自获取采购文件之日或者采购文件公告期限届满之日起</w:t>
            </w:r>
            <w:r>
              <w:rPr>
                <w:rFonts w:ascii="仿宋" w:hAnsi="仿宋" w:eastAsia="仿宋" w:cs="仿宋"/>
                <w:color w:val="000000"/>
                <w:sz w:val="24"/>
                <w:szCs w:val="24"/>
              </w:rPr>
              <w:t xml:space="preserve"> 7 </w:t>
            </w:r>
            <w:r>
              <w:rPr>
                <w:rFonts w:hint="eastAsia" w:ascii="仿宋" w:hAnsi="仿宋" w:eastAsia="仿宋" w:cs="仿宋"/>
                <w:color w:val="000000"/>
                <w:sz w:val="24"/>
                <w:szCs w:val="24"/>
              </w:rPr>
              <w:t>个工作日内以</w:t>
            </w:r>
          </w:p>
          <w:p w14:paraId="195BD5BD">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书面形式向采购人、采购代理机构提出质疑，根据《中华人民共和国财政部令第</w:t>
            </w:r>
            <w:r>
              <w:rPr>
                <w:rFonts w:ascii="仿宋" w:hAnsi="仿宋" w:eastAsia="仿宋" w:cs="仿宋"/>
                <w:color w:val="000000"/>
                <w:sz w:val="24"/>
                <w:szCs w:val="24"/>
              </w:rPr>
              <w:t xml:space="preserve"> 94</w:t>
            </w:r>
          </w:p>
          <w:p w14:paraId="31C51904">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号</w:t>
            </w:r>
            <w:r>
              <w:rPr>
                <w:rFonts w:ascii="仿宋" w:hAnsi="仿宋" w:eastAsia="仿宋" w:cs="仿宋"/>
                <w:color w:val="000000"/>
                <w:sz w:val="24"/>
                <w:szCs w:val="24"/>
              </w:rPr>
              <w:t>-</w:t>
            </w:r>
            <w:r>
              <w:rPr>
                <w:rFonts w:hint="eastAsia" w:ascii="仿宋" w:hAnsi="仿宋" w:eastAsia="仿宋" w:cs="仿宋"/>
                <w:color w:val="000000"/>
                <w:sz w:val="24"/>
                <w:szCs w:val="24"/>
              </w:rPr>
              <w:t>政府采购质疑和投诉办法》第十条第二款规定，供应商在法定质疑期内须一次</w:t>
            </w:r>
          </w:p>
          <w:p w14:paraId="6CE8736A">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性提出针对同一采购程序环节的质疑，否则采购代理机构有权拒绝第一次质疑以</w:t>
            </w:r>
          </w:p>
          <w:p w14:paraId="0542B311">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外其他所有质疑。答疑内容是招标文件的组成部分，并将在网上发布补充（答疑、</w:t>
            </w:r>
          </w:p>
          <w:p w14:paraId="50373FF8">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澄清）文件，潜在供应商应自行关注网站公告，采购人不再一一通知，供应商因</w:t>
            </w:r>
          </w:p>
          <w:p w14:paraId="7EFF388F">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自身贻误行为导致投标失效的，责任自负。</w:t>
            </w:r>
          </w:p>
        </w:tc>
      </w:tr>
      <w:tr w14:paraId="0478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14:paraId="604AC171">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8921" w:type="dxa"/>
            <w:tcBorders>
              <w:top w:val="single" w:color="auto" w:sz="4" w:space="0"/>
              <w:left w:val="single" w:color="auto" w:sz="4" w:space="0"/>
              <w:bottom w:val="single" w:color="auto" w:sz="4" w:space="0"/>
            </w:tcBorders>
            <w:vAlign w:val="center"/>
          </w:tcPr>
          <w:p w14:paraId="0A85C1E9">
            <w:pPr>
              <w:snapToGrid w:val="0"/>
              <w:jc w:val="left"/>
              <w:rPr>
                <w:rFonts w:ascii="仿宋" w:hAnsi="仿宋" w:eastAsia="仿宋"/>
                <w:color w:val="000000"/>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万元</w:t>
            </w:r>
          </w:p>
        </w:tc>
      </w:tr>
      <w:tr w14:paraId="11929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14:paraId="6667AD24">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6</w:t>
            </w:r>
          </w:p>
        </w:tc>
        <w:tc>
          <w:tcPr>
            <w:tcW w:w="8921" w:type="dxa"/>
            <w:tcBorders>
              <w:top w:val="single" w:color="auto" w:sz="4" w:space="0"/>
              <w:left w:val="single" w:color="auto" w:sz="4" w:space="0"/>
              <w:bottom w:val="single" w:color="auto" w:sz="4" w:space="0"/>
            </w:tcBorders>
            <w:vAlign w:val="center"/>
          </w:tcPr>
          <w:p w14:paraId="2952515B">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投标文件组成：</w:t>
            </w:r>
          </w:p>
          <w:p w14:paraId="3D629291">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、电子投标文件（包括“电子加密投标文件”和“备份投标文件”，在投标文件编制完成后同时生成）</w:t>
            </w:r>
          </w:p>
          <w:p w14:paraId="2A38850C">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、“电子加密投标文件”是指通过“政采云电子交易客户端”完成响应文件编制后生成并加密的数据电文形式的投标文件。</w:t>
            </w:r>
          </w:p>
          <w:p w14:paraId="7E81D885">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、“备份投标文件”是指与“电子加密投标文件”同时生成的数据电文形式的电子文件（文件格式</w:t>
            </w:r>
            <w:r>
              <w:rPr>
                <w:rFonts w:ascii="仿宋" w:hAnsi="仿宋" w:eastAsia="仿宋" w:cs="仿宋"/>
                <w:color w:val="000000"/>
                <w:sz w:val="24"/>
                <w:szCs w:val="24"/>
              </w:rPr>
              <w:t>.bfbs</w:t>
            </w:r>
            <w:r>
              <w:rPr>
                <w:rFonts w:hint="eastAsia" w:ascii="仿宋" w:hAnsi="仿宋" w:eastAsia="仿宋" w:cs="仿宋"/>
                <w:color w:val="000000"/>
                <w:sz w:val="24"/>
                <w:szCs w:val="24"/>
              </w:rPr>
              <w:t>），其他方式编制的备份投标文件视为无效备份投标文件。仅在出现解密异常情况下使用。</w:t>
            </w:r>
          </w:p>
          <w:p w14:paraId="2B3DFA14">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、中标后，中标单位需在领取中标通知书时，向招标代理机构提交与投标时电子投标文件一致的纸质版本一式三份（按照招标文件要求签字盖章）。</w:t>
            </w:r>
          </w:p>
          <w:p w14:paraId="74F0B340">
            <w:pPr>
              <w:adjustRightInd w:val="0"/>
              <w:snapToGrid w:val="0"/>
              <w:spacing w:line="320" w:lineRule="exact"/>
            </w:pPr>
            <w:r>
              <w:rPr>
                <w:rFonts w:hint="eastAsia" w:ascii="仿宋" w:hAnsi="仿宋" w:eastAsia="仿宋" w:cs="仿宋"/>
                <w:b/>
                <w:bCs/>
                <w:sz w:val="24"/>
                <w:szCs w:val="24"/>
                <w:u w:val="single"/>
              </w:rPr>
              <w:t>纸质投标文件应与电子投标文件内容相一致</w:t>
            </w:r>
            <w:r>
              <w:rPr>
                <w:rFonts w:hint="eastAsia" w:ascii="仿宋" w:hAnsi="仿宋" w:eastAsia="仿宋" w:cs="仿宋"/>
                <w:b/>
                <w:bCs/>
                <w:sz w:val="24"/>
                <w:szCs w:val="24"/>
              </w:rPr>
              <w:t>。</w:t>
            </w:r>
          </w:p>
        </w:tc>
      </w:tr>
      <w:tr w14:paraId="71349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2" w:type="dxa"/>
            <w:tcBorders>
              <w:top w:val="single" w:color="auto" w:sz="4" w:space="0"/>
              <w:bottom w:val="single" w:color="auto" w:sz="4" w:space="0"/>
              <w:right w:val="single" w:color="auto" w:sz="4" w:space="0"/>
            </w:tcBorders>
            <w:vAlign w:val="center"/>
          </w:tcPr>
          <w:p w14:paraId="3B3F88D7">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7</w:t>
            </w:r>
          </w:p>
        </w:tc>
        <w:tc>
          <w:tcPr>
            <w:tcW w:w="8921" w:type="dxa"/>
            <w:tcBorders>
              <w:top w:val="single" w:color="auto" w:sz="4" w:space="0"/>
              <w:left w:val="single" w:color="auto" w:sz="4" w:space="0"/>
              <w:bottom w:val="single" w:color="auto" w:sz="4" w:space="0"/>
            </w:tcBorders>
            <w:vAlign w:val="center"/>
          </w:tcPr>
          <w:p w14:paraId="328F6BE8">
            <w:pPr>
              <w:snapToGrid w:val="0"/>
              <w:spacing w:line="360" w:lineRule="auto"/>
              <w:rPr>
                <w:rFonts w:ascii="仿宋" w:hAnsi="仿宋" w:eastAsia="仿宋"/>
                <w:sz w:val="24"/>
                <w:szCs w:val="24"/>
              </w:rPr>
            </w:pPr>
            <w:r>
              <w:rPr>
                <w:rFonts w:hint="eastAsia" w:ascii="仿宋" w:hAnsi="仿宋" w:eastAsia="仿宋" w:cs="仿宋"/>
                <w:sz w:val="24"/>
                <w:szCs w:val="24"/>
              </w:rPr>
              <w:t>投标文件的制作、递交：</w:t>
            </w:r>
          </w:p>
          <w:p w14:paraId="4B40986F">
            <w:pPr>
              <w:snapToGrid w:val="0"/>
              <w:spacing w:line="360" w:lineRule="auto"/>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、本项目实行电子招投标。</w:t>
            </w:r>
          </w:p>
          <w:p w14:paraId="5FD48FCA">
            <w:pPr>
              <w:snapToGrid w:val="0"/>
              <w:spacing w:line="360" w:lineRule="auto"/>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、供应商应按要求提供电子投标文件：（</w:t>
            </w:r>
            <w:r>
              <w:rPr>
                <w:rFonts w:ascii="仿宋" w:hAnsi="仿宋" w:eastAsia="仿宋" w:cs="仿宋"/>
                <w:sz w:val="24"/>
                <w:szCs w:val="24"/>
              </w:rPr>
              <w:t>1</w:t>
            </w:r>
            <w:r>
              <w:rPr>
                <w:rFonts w:hint="eastAsia" w:ascii="仿宋" w:hAnsi="仿宋" w:eastAsia="仿宋" w:cs="仿宋"/>
                <w:sz w:val="24"/>
                <w:szCs w:val="24"/>
              </w:rPr>
              <w:t>）按政采云平台项目采购</w:t>
            </w:r>
            <w:r>
              <w:rPr>
                <w:rFonts w:ascii="仿宋" w:hAnsi="仿宋" w:eastAsia="仿宋" w:cs="仿宋"/>
                <w:sz w:val="24"/>
                <w:szCs w:val="24"/>
              </w:rPr>
              <w:t>-</w:t>
            </w:r>
            <w:r>
              <w:rPr>
                <w:rFonts w:hint="eastAsia" w:ascii="仿宋" w:hAnsi="仿宋" w:eastAsia="仿宋" w:cs="仿宋"/>
                <w:sz w:val="24"/>
                <w:szCs w:val="24"/>
              </w:rPr>
              <w:t>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7092E57D">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71B2A1C2">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）“电子加密投标文件”成功上传递交后，供应商可自行打印投标文件接收回执。</w:t>
            </w:r>
          </w:p>
          <w:p w14:paraId="45E7E02F">
            <w:pPr>
              <w:snapToGrid w:val="0"/>
              <w:spacing w:line="360" w:lineRule="auto"/>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“备份投标文件”的密封包装、递交：</w:t>
            </w:r>
          </w:p>
          <w:p w14:paraId="6EF95C03">
            <w:pPr>
              <w:snapToGrid w:val="0"/>
              <w:spacing w:line="360" w:lineRule="auto"/>
              <w:rPr>
                <w:rFonts w:ascii="仿宋" w:hAnsi="仿宋" w:eastAsia="仿宋"/>
                <w:sz w:val="24"/>
                <w:szCs w:val="24"/>
              </w:rPr>
            </w:pPr>
            <w:r>
              <w:rPr>
                <w:rFonts w:hint="eastAsia" w:ascii="仿宋" w:hAnsi="仿宋" w:eastAsia="仿宋" w:cs="仿宋"/>
                <w:sz w:val="24"/>
                <w:szCs w:val="24"/>
              </w:rPr>
              <w:t>“备份投标文件”（</w:t>
            </w:r>
            <w:r>
              <w:rPr>
                <w:rFonts w:ascii="仿宋" w:hAnsi="仿宋" w:eastAsia="仿宋" w:cs="仿宋"/>
                <w:sz w:val="24"/>
                <w:szCs w:val="24"/>
              </w:rPr>
              <w:t>U</w:t>
            </w:r>
            <w:r>
              <w:rPr>
                <w:rFonts w:hint="eastAsia" w:ascii="仿宋" w:hAnsi="仿宋" w:eastAsia="仿宋" w:cs="仿宋"/>
                <w:sz w:val="24"/>
                <w:szCs w:val="24"/>
              </w:rPr>
              <w:t>盘）可以通过邮寄方式或当面递交方式送达（如邮寄原则上采用顺丰）。</w:t>
            </w:r>
          </w:p>
          <w:p w14:paraId="717D7B78">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）“备份投标文件”（</w:t>
            </w:r>
            <w:r>
              <w:rPr>
                <w:rFonts w:ascii="仿宋" w:hAnsi="仿宋" w:eastAsia="仿宋" w:cs="仿宋"/>
                <w:sz w:val="24"/>
                <w:szCs w:val="24"/>
              </w:rPr>
              <w:t>U</w:t>
            </w:r>
            <w:r>
              <w:rPr>
                <w:rFonts w:hint="eastAsia" w:ascii="仿宋" w:hAnsi="仿宋" w:eastAsia="仿宋" w:cs="仿宋"/>
                <w:sz w:val="24"/>
                <w:szCs w:val="24"/>
              </w:rPr>
              <w:t>盘）应当密封包装并在包装上标注投标项目名称、投标单位名称、联系电话并加盖公章。</w:t>
            </w:r>
          </w:p>
          <w:p w14:paraId="7246E188">
            <w:pPr>
              <w:snapToGrid w:val="0"/>
              <w:spacing w:line="360" w:lineRule="auto"/>
              <w:rPr>
                <w:rFonts w:ascii="仿宋" w:hAnsi="仿宋" w:eastAsia="仿宋"/>
                <w:sz w:val="24"/>
                <w:szCs w:val="24"/>
                <w:highlight w:val="non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24"/>
                <w:szCs w:val="24"/>
                <w:highlight w:val="yellow"/>
              </w:rPr>
              <w:t>“备份投标文件”（</w:t>
            </w:r>
            <w:r>
              <w:rPr>
                <w:rFonts w:ascii="仿宋" w:hAnsi="仿宋" w:eastAsia="仿宋" w:cs="仿宋"/>
                <w:sz w:val="24"/>
                <w:szCs w:val="24"/>
                <w:highlight w:val="yellow"/>
              </w:rPr>
              <w:t>U</w:t>
            </w:r>
            <w:r>
              <w:rPr>
                <w:rFonts w:hint="eastAsia" w:ascii="仿宋" w:hAnsi="仿宋" w:eastAsia="仿宋" w:cs="仿宋"/>
                <w:sz w:val="24"/>
                <w:szCs w:val="24"/>
                <w:highlight w:val="yellow"/>
              </w:rPr>
              <w:t>盘）邮寄或当面递交截止时间：投标供应商应</w:t>
            </w:r>
            <w:r>
              <w:rPr>
                <w:rFonts w:hint="eastAsia" w:ascii="仿宋" w:hAnsi="仿宋" w:eastAsia="仿宋" w:cs="仿宋"/>
                <w:b/>
                <w:bCs/>
                <w:sz w:val="24"/>
                <w:szCs w:val="24"/>
                <w:highlight w:val="yellow"/>
              </w:rPr>
              <w:t>于</w:t>
            </w:r>
            <w:r>
              <w:rPr>
                <w:rFonts w:ascii="仿宋" w:hAnsi="仿宋" w:eastAsia="仿宋" w:cs="仿宋"/>
                <w:b/>
                <w:bCs/>
                <w:sz w:val="24"/>
                <w:szCs w:val="24"/>
                <w:highlight w:val="yellow"/>
              </w:rPr>
              <w:t>202</w:t>
            </w:r>
            <w:r>
              <w:rPr>
                <w:rFonts w:hint="eastAsia" w:ascii="仿宋" w:hAnsi="仿宋" w:eastAsia="仿宋" w:cs="仿宋"/>
                <w:b/>
                <w:bCs/>
                <w:sz w:val="24"/>
                <w:szCs w:val="24"/>
                <w:highlight w:val="yellow"/>
                <w:lang w:val="en-US" w:eastAsia="zh-CN"/>
              </w:rPr>
              <w:t>4</w:t>
            </w:r>
            <w:r>
              <w:rPr>
                <w:rFonts w:hint="eastAsia" w:ascii="仿宋" w:hAnsi="仿宋" w:eastAsia="仿宋" w:cs="仿宋"/>
                <w:b/>
                <w:bCs/>
                <w:sz w:val="24"/>
                <w:szCs w:val="24"/>
                <w:highlight w:val="yellow"/>
              </w:rPr>
              <w:t>年</w:t>
            </w:r>
            <w:r>
              <w:rPr>
                <w:rFonts w:hint="eastAsia" w:ascii="仿宋" w:hAnsi="仿宋" w:eastAsia="仿宋" w:cs="仿宋"/>
                <w:b/>
                <w:bCs/>
                <w:sz w:val="24"/>
                <w:szCs w:val="24"/>
                <w:highlight w:val="yellow"/>
                <w:lang w:val="en-US" w:eastAsia="zh-CN"/>
              </w:rPr>
              <w:t>11</w:t>
            </w:r>
            <w:r>
              <w:rPr>
                <w:rFonts w:hint="eastAsia" w:ascii="仿宋" w:hAnsi="仿宋" w:eastAsia="仿宋" w:cs="仿宋"/>
                <w:b/>
                <w:bCs/>
                <w:sz w:val="24"/>
                <w:szCs w:val="24"/>
                <w:highlight w:val="yellow"/>
              </w:rPr>
              <w:t>月</w:t>
            </w:r>
            <w:r>
              <w:rPr>
                <w:rFonts w:hint="eastAsia" w:ascii="仿宋" w:hAnsi="仿宋" w:eastAsia="仿宋" w:cs="仿宋"/>
                <w:b/>
                <w:bCs/>
                <w:sz w:val="24"/>
                <w:szCs w:val="24"/>
                <w:highlight w:val="yellow"/>
                <w:lang w:val="en-US" w:eastAsia="zh-CN"/>
              </w:rPr>
              <w:t>04</w:t>
            </w:r>
            <w:r>
              <w:rPr>
                <w:rFonts w:hint="eastAsia" w:ascii="仿宋" w:hAnsi="仿宋" w:eastAsia="仿宋" w:cs="仿宋"/>
                <w:b/>
                <w:bCs/>
                <w:sz w:val="24"/>
                <w:szCs w:val="24"/>
                <w:highlight w:val="yellow"/>
              </w:rPr>
              <w:t>日</w:t>
            </w:r>
            <w:r>
              <w:rPr>
                <w:rFonts w:hint="eastAsia" w:ascii="仿宋" w:hAnsi="仿宋" w:eastAsia="仿宋" w:cs="仿宋"/>
                <w:b/>
                <w:bCs/>
                <w:sz w:val="24"/>
                <w:szCs w:val="24"/>
                <w:highlight w:val="yellow"/>
                <w:lang w:val="en-US" w:eastAsia="zh-CN"/>
              </w:rPr>
              <w:t>12</w:t>
            </w:r>
            <w:r>
              <w:rPr>
                <w:rFonts w:ascii="仿宋" w:hAnsi="仿宋" w:eastAsia="仿宋" w:cs="仿宋"/>
                <w:b/>
                <w:bCs/>
                <w:sz w:val="24"/>
                <w:szCs w:val="24"/>
                <w:highlight w:val="yellow"/>
              </w:rPr>
              <w:t>:00</w:t>
            </w:r>
            <w:r>
              <w:rPr>
                <w:rFonts w:hint="eastAsia" w:ascii="仿宋" w:hAnsi="仿宋" w:eastAsia="仿宋" w:cs="仿宋"/>
                <w:b/>
                <w:bCs/>
                <w:sz w:val="24"/>
                <w:szCs w:val="24"/>
                <w:highlight w:val="yellow"/>
              </w:rPr>
              <w:t>时前准时送达</w:t>
            </w:r>
            <w:r>
              <w:rPr>
                <w:rFonts w:hint="eastAsia" w:ascii="仿宋" w:hAnsi="仿宋" w:eastAsia="仿宋" w:cs="仿宋"/>
                <w:sz w:val="24"/>
                <w:szCs w:val="24"/>
                <w:highlight w:val="yellow"/>
              </w:rPr>
              <w:t>，逾期不予受理。投标供应商须留足邮寄、当面递交时间</w:t>
            </w:r>
            <w:r>
              <w:rPr>
                <w:rFonts w:ascii="仿宋" w:hAnsi="仿宋" w:eastAsia="仿宋" w:cs="仿宋"/>
                <w:sz w:val="24"/>
                <w:szCs w:val="24"/>
                <w:highlight w:val="yellow"/>
              </w:rPr>
              <w:t>,</w:t>
            </w:r>
            <w:r>
              <w:rPr>
                <w:rFonts w:hint="eastAsia" w:ascii="仿宋" w:hAnsi="仿宋" w:eastAsia="仿宋" w:cs="仿宋"/>
                <w:sz w:val="24"/>
                <w:szCs w:val="24"/>
                <w:highlight w:val="yellow"/>
              </w:rPr>
              <w:t>确保“备份投标文件”</w:t>
            </w:r>
            <w:r>
              <w:rPr>
                <w:rFonts w:ascii="仿宋" w:hAnsi="仿宋" w:eastAsia="仿宋" w:cs="仿宋"/>
                <w:sz w:val="24"/>
                <w:szCs w:val="24"/>
                <w:highlight w:val="yellow"/>
              </w:rPr>
              <w:t xml:space="preserve"> </w:t>
            </w:r>
            <w:r>
              <w:rPr>
                <w:rFonts w:hint="eastAsia" w:ascii="仿宋" w:hAnsi="仿宋" w:eastAsia="仿宋" w:cs="仿宋"/>
                <w:sz w:val="24"/>
                <w:szCs w:val="24"/>
                <w:highlight w:val="yellow"/>
              </w:rPr>
              <w:t>（</w:t>
            </w:r>
            <w:r>
              <w:rPr>
                <w:rFonts w:ascii="仿宋" w:hAnsi="仿宋" w:eastAsia="仿宋" w:cs="仿宋"/>
                <w:sz w:val="24"/>
                <w:szCs w:val="24"/>
                <w:highlight w:val="yellow"/>
              </w:rPr>
              <w:t>U</w:t>
            </w:r>
            <w:r>
              <w:rPr>
                <w:rFonts w:hint="eastAsia" w:ascii="仿宋" w:hAnsi="仿宋" w:eastAsia="仿宋" w:cs="仿宋"/>
                <w:sz w:val="24"/>
                <w:szCs w:val="24"/>
                <w:highlight w:val="yellow"/>
              </w:rPr>
              <w:t>盘）于规定的时间前送达指定地点，未按时送达的，均按未提供处理。</w:t>
            </w:r>
          </w:p>
          <w:p w14:paraId="7A21F754">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“备份投标文件”邮寄、递交地址：浙江荣昕项目管理有限公司湖州分公司（</w:t>
            </w:r>
            <w:r>
              <w:rPr>
                <w:rFonts w:hint="eastAsia" w:ascii="仿宋" w:hAnsi="仿宋" w:eastAsia="仿宋" w:cs="仿宋"/>
                <w:kern w:val="0"/>
                <w:sz w:val="24"/>
                <w:szCs w:val="24"/>
              </w:rPr>
              <w:t>湖州市吴兴区慧兰路</w:t>
            </w:r>
            <w:r>
              <w:rPr>
                <w:rFonts w:ascii="仿宋" w:hAnsi="仿宋" w:eastAsia="仿宋" w:cs="仿宋"/>
                <w:kern w:val="0"/>
                <w:sz w:val="24"/>
                <w:szCs w:val="24"/>
              </w:rPr>
              <w:t>99</w:t>
            </w:r>
            <w:r>
              <w:rPr>
                <w:rFonts w:hint="eastAsia" w:ascii="仿宋" w:hAnsi="仿宋" w:eastAsia="仿宋" w:cs="仿宋"/>
                <w:kern w:val="0"/>
                <w:sz w:val="24"/>
                <w:szCs w:val="24"/>
              </w:rPr>
              <w:t>号浙江慧兰科创中心</w:t>
            </w:r>
            <w:r>
              <w:rPr>
                <w:rFonts w:ascii="仿宋" w:hAnsi="仿宋" w:eastAsia="仿宋" w:cs="仿宋"/>
                <w:kern w:val="0"/>
                <w:sz w:val="24"/>
                <w:szCs w:val="24"/>
              </w:rPr>
              <w:t>8</w:t>
            </w:r>
            <w:r>
              <w:rPr>
                <w:rFonts w:hint="eastAsia" w:ascii="仿宋" w:hAnsi="仿宋" w:eastAsia="仿宋" w:cs="仿宋"/>
                <w:kern w:val="0"/>
                <w:sz w:val="24"/>
                <w:szCs w:val="24"/>
              </w:rPr>
              <w:t>楼</w:t>
            </w:r>
            <w:r>
              <w:rPr>
                <w:rFonts w:ascii="仿宋" w:hAnsi="仿宋" w:eastAsia="仿宋" w:cs="仿宋"/>
                <w:kern w:val="0"/>
                <w:sz w:val="24"/>
                <w:szCs w:val="24"/>
              </w:rPr>
              <w:t>809</w:t>
            </w:r>
            <w:r>
              <w:rPr>
                <w:rFonts w:hint="eastAsia" w:ascii="仿宋" w:hAnsi="仿宋" w:eastAsia="仿宋" w:cs="仿宋"/>
                <w:kern w:val="0"/>
                <w:sz w:val="24"/>
                <w:szCs w:val="24"/>
              </w:rPr>
              <w:t>室</w:t>
            </w:r>
            <w:r>
              <w:rPr>
                <w:rFonts w:hint="eastAsia" w:ascii="仿宋" w:hAnsi="仿宋" w:eastAsia="仿宋" w:cs="仿宋"/>
                <w:sz w:val="24"/>
                <w:szCs w:val="24"/>
              </w:rPr>
              <w:t>），联系人：丁汀烨，联系电话：15968226325，由采购代理机构统一负责接收，到付件拒收。以收件人实际签收时间为准，收件人签收后将予以确认，逾期送达或未密封的将拒绝接收。</w:t>
            </w:r>
          </w:p>
          <w:p w14:paraId="1B2FF232">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供应商应权衡利弊考虑是否提供“备份投标文件”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U</w:t>
            </w:r>
            <w:r>
              <w:rPr>
                <w:rFonts w:hint="eastAsia" w:ascii="仿宋" w:hAnsi="仿宋" w:eastAsia="仿宋" w:cs="仿宋"/>
                <w:sz w:val="24"/>
                <w:szCs w:val="24"/>
              </w:rPr>
              <w:t>盘），采购人及采购代理机构不做强制性要求。</w:t>
            </w:r>
          </w:p>
          <w:p w14:paraId="43AC40F7">
            <w:pPr>
              <w:snapToGrid w:val="0"/>
              <w:spacing w:line="360" w:lineRule="auto"/>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供应商递交投标文件时，如出现下列情况之一的，作无效标处理：</w:t>
            </w:r>
            <w:r>
              <w:rPr>
                <w:rFonts w:ascii="仿宋" w:hAnsi="仿宋" w:eastAsia="仿宋" w:cs="仿宋"/>
                <w:sz w:val="24"/>
                <w:szCs w:val="24"/>
              </w:rPr>
              <w:t xml:space="preserve"> </w:t>
            </w:r>
          </w:p>
          <w:p w14:paraId="6BC76077">
            <w:pPr>
              <w:snapToGrid w:val="0"/>
              <w:spacing w:line="360" w:lineRule="auto"/>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）电子投标文件未按规定时间上传的；</w:t>
            </w:r>
            <w:r>
              <w:rPr>
                <w:rFonts w:ascii="仿宋" w:hAnsi="仿宋" w:eastAsia="仿宋" w:cs="仿宋"/>
                <w:sz w:val="24"/>
                <w:szCs w:val="24"/>
              </w:rPr>
              <w:t xml:space="preserve"> </w:t>
            </w:r>
          </w:p>
          <w:p w14:paraId="307D82D9">
            <w:pPr>
              <w:snapToGrid w:val="0"/>
              <w:spacing w:line="360" w:lineRule="auto"/>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）仅提供备份投标文件（</w:t>
            </w:r>
            <w:r>
              <w:rPr>
                <w:rFonts w:ascii="仿宋" w:hAnsi="仿宋" w:eastAsia="仿宋" w:cs="仿宋"/>
                <w:sz w:val="24"/>
                <w:szCs w:val="24"/>
              </w:rPr>
              <w:t xml:space="preserve">U </w:t>
            </w:r>
            <w:r>
              <w:rPr>
                <w:rFonts w:hint="eastAsia" w:ascii="仿宋" w:hAnsi="仿宋" w:eastAsia="仿宋" w:cs="仿宋"/>
                <w:sz w:val="24"/>
                <w:szCs w:val="24"/>
              </w:rPr>
              <w:t>盘）的；</w:t>
            </w:r>
            <w:r>
              <w:rPr>
                <w:rFonts w:ascii="仿宋" w:hAnsi="仿宋" w:eastAsia="仿宋" w:cs="仿宋"/>
                <w:sz w:val="24"/>
                <w:szCs w:val="24"/>
              </w:rPr>
              <w:t xml:space="preserve"> </w:t>
            </w:r>
          </w:p>
          <w:p w14:paraId="0CA4E9FB">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）整个开标过程中若因供应商问题造成电子投标文件无法正常解密的，均按未提交电子响应文件，作无效标处理。若因网络或者其他非供应商问题造成电子投标文件无法正常解密的，启用“备份投标文件”（</w:t>
            </w:r>
            <w:r>
              <w:rPr>
                <w:rFonts w:ascii="仿宋" w:hAnsi="仿宋" w:eastAsia="仿宋" w:cs="仿宋"/>
                <w:sz w:val="24"/>
                <w:szCs w:val="24"/>
              </w:rPr>
              <w:t xml:space="preserve">U </w:t>
            </w:r>
            <w:r>
              <w:rPr>
                <w:rFonts w:hint="eastAsia" w:ascii="仿宋" w:hAnsi="仿宋" w:eastAsia="仿宋" w:cs="仿宋"/>
                <w:sz w:val="24"/>
                <w:szCs w:val="24"/>
              </w:rPr>
              <w:t>盘），“备份投标文件”（</w:t>
            </w:r>
            <w:r>
              <w:rPr>
                <w:rFonts w:ascii="仿宋" w:hAnsi="仿宋" w:eastAsia="仿宋" w:cs="仿宋"/>
                <w:sz w:val="24"/>
                <w:szCs w:val="24"/>
              </w:rPr>
              <w:t xml:space="preserve">U </w:t>
            </w:r>
            <w:r>
              <w:rPr>
                <w:rFonts w:hint="eastAsia" w:ascii="仿宋" w:hAnsi="仿宋" w:eastAsia="仿宋" w:cs="仿宋"/>
                <w:sz w:val="24"/>
                <w:szCs w:val="24"/>
              </w:rPr>
              <w:t>盘）未提供或因供应商问题造成无法打开的，作无效标处理。若正常解密成功，则“备份投标文件”（</w:t>
            </w:r>
            <w:r>
              <w:rPr>
                <w:rFonts w:ascii="仿宋" w:hAnsi="仿宋" w:eastAsia="仿宋" w:cs="仿宋"/>
                <w:sz w:val="24"/>
                <w:szCs w:val="24"/>
              </w:rPr>
              <w:t xml:space="preserve">U </w:t>
            </w:r>
            <w:r>
              <w:rPr>
                <w:rFonts w:hint="eastAsia" w:ascii="仿宋" w:hAnsi="仿宋" w:eastAsia="仿宋" w:cs="仿宋"/>
                <w:sz w:val="24"/>
                <w:szCs w:val="24"/>
              </w:rPr>
              <w:t>盘）不予开启。在下一顺位的投标文件启用时，前一顺位的投标文件自动失效。</w:t>
            </w:r>
          </w:p>
        </w:tc>
      </w:tr>
      <w:tr w14:paraId="7022D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2" w:type="dxa"/>
            <w:tcBorders>
              <w:top w:val="single" w:color="auto" w:sz="4" w:space="0"/>
              <w:bottom w:val="single" w:color="auto" w:sz="4" w:space="0"/>
              <w:right w:val="single" w:color="auto" w:sz="4" w:space="0"/>
            </w:tcBorders>
            <w:vAlign w:val="center"/>
          </w:tcPr>
          <w:p w14:paraId="2B5DEA9D">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8</w:t>
            </w:r>
          </w:p>
        </w:tc>
        <w:tc>
          <w:tcPr>
            <w:tcW w:w="8921" w:type="dxa"/>
            <w:tcBorders>
              <w:top w:val="single" w:color="auto" w:sz="4" w:space="0"/>
              <w:left w:val="single" w:color="auto" w:sz="4" w:space="0"/>
              <w:bottom w:val="single" w:color="auto" w:sz="4" w:space="0"/>
            </w:tcBorders>
            <w:vAlign w:val="center"/>
          </w:tcPr>
          <w:p w14:paraId="78A9687D">
            <w:pPr>
              <w:snapToGrid w:val="0"/>
              <w:spacing w:line="360" w:lineRule="auto"/>
              <w:rPr>
                <w:rFonts w:ascii="仿宋" w:hAnsi="仿宋" w:eastAsia="仿宋"/>
                <w:b/>
                <w:bCs/>
                <w:color w:val="000000"/>
                <w:sz w:val="24"/>
                <w:szCs w:val="24"/>
                <w:highlight w:val="yellow"/>
              </w:rPr>
            </w:pPr>
            <w:r>
              <w:rPr>
                <w:rFonts w:hint="eastAsia" w:ascii="仿宋" w:hAnsi="仿宋" w:eastAsia="仿宋" w:cs="仿宋"/>
                <w:color w:val="000000"/>
                <w:sz w:val="24"/>
                <w:szCs w:val="24"/>
                <w:highlight w:val="yellow"/>
              </w:rPr>
              <w:t>投标截止时间：</w:t>
            </w:r>
            <w:r>
              <w:rPr>
                <w:rFonts w:ascii="仿宋" w:hAnsi="仿宋" w:eastAsia="仿宋" w:cs="仿宋"/>
                <w:b/>
                <w:bCs/>
                <w:color w:val="000000"/>
                <w:kern w:val="0"/>
                <w:sz w:val="24"/>
                <w:szCs w:val="24"/>
                <w:highlight w:val="yellow"/>
              </w:rPr>
              <w:t>202</w:t>
            </w:r>
            <w:r>
              <w:rPr>
                <w:rFonts w:hint="eastAsia" w:ascii="仿宋" w:hAnsi="仿宋" w:eastAsia="仿宋" w:cs="仿宋"/>
                <w:b/>
                <w:bCs/>
                <w:color w:val="000000"/>
                <w:kern w:val="0"/>
                <w:sz w:val="24"/>
                <w:szCs w:val="24"/>
                <w:highlight w:val="yellow"/>
                <w:lang w:val="en-US" w:eastAsia="zh-CN"/>
              </w:rPr>
              <w:t>4</w:t>
            </w:r>
            <w:r>
              <w:rPr>
                <w:rFonts w:hint="eastAsia" w:ascii="仿宋" w:hAnsi="仿宋" w:eastAsia="仿宋" w:cs="仿宋"/>
                <w:b/>
                <w:bCs/>
                <w:color w:val="000000"/>
                <w:kern w:val="0"/>
                <w:sz w:val="24"/>
                <w:szCs w:val="24"/>
                <w:highlight w:val="yellow"/>
              </w:rPr>
              <w:t>年</w:t>
            </w:r>
            <w:r>
              <w:rPr>
                <w:rFonts w:hint="eastAsia" w:ascii="仿宋" w:hAnsi="仿宋" w:eastAsia="仿宋" w:cs="仿宋"/>
                <w:b/>
                <w:bCs/>
                <w:kern w:val="0"/>
                <w:sz w:val="24"/>
                <w:szCs w:val="24"/>
                <w:highlight w:val="yellow"/>
                <w:lang w:val="en-US" w:eastAsia="zh-CN"/>
              </w:rPr>
              <w:t>11</w:t>
            </w:r>
            <w:r>
              <w:rPr>
                <w:rFonts w:hint="eastAsia" w:ascii="仿宋" w:hAnsi="仿宋" w:eastAsia="仿宋" w:cs="仿宋"/>
                <w:b/>
                <w:bCs/>
                <w:kern w:val="0"/>
                <w:sz w:val="24"/>
                <w:szCs w:val="24"/>
                <w:highlight w:val="yellow"/>
              </w:rPr>
              <w:t>月</w:t>
            </w:r>
            <w:r>
              <w:rPr>
                <w:rFonts w:hint="eastAsia" w:ascii="仿宋" w:hAnsi="仿宋" w:eastAsia="仿宋" w:cs="仿宋"/>
                <w:b/>
                <w:bCs/>
                <w:kern w:val="0"/>
                <w:sz w:val="24"/>
                <w:szCs w:val="24"/>
                <w:highlight w:val="yellow"/>
                <w:lang w:val="en-US" w:eastAsia="zh-CN"/>
              </w:rPr>
              <w:t>04</w:t>
            </w:r>
            <w:r>
              <w:rPr>
                <w:rFonts w:hint="eastAsia" w:ascii="仿宋" w:hAnsi="仿宋" w:eastAsia="仿宋" w:cs="仿宋"/>
                <w:b/>
                <w:bCs/>
                <w:kern w:val="0"/>
                <w:sz w:val="24"/>
                <w:szCs w:val="24"/>
                <w:highlight w:val="yellow"/>
              </w:rPr>
              <w:t>日</w:t>
            </w:r>
            <w:r>
              <w:rPr>
                <w:rFonts w:hint="eastAsia" w:ascii="仿宋" w:hAnsi="仿宋" w:eastAsia="仿宋" w:cs="仿宋"/>
                <w:b/>
                <w:bCs/>
                <w:kern w:val="0"/>
                <w:sz w:val="24"/>
                <w:szCs w:val="24"/>
                <w:highlight w:val="yellow"/>
                <w:lang w:val="en-US" w:eastAsia="zh-CN"/>
              </w:rPr>
              <w:t>14</w:t>
            </w:r>
            <w:r>
              <w:rPr>
                <w:rFonts w:hint="eastAsia" w:ascii="仿宋" w:hAnsi="仿宋" w:eastAsia="仿宋" w:cs="仿宋"/>
                <w:b/>
                <w:bCs/>
                <w:kern w:val="0"/>
                <w:sz w:val="24"/>
                <w:szCs w:val="24"/>
                <w:highlight w:val="yellow"/>
              </w:rPr>
              <w:t>：0</w:t>
            </w:r>
            <w:r>
              <w:rPr>
                <w:rFonts w:ascii="仿宋" w:hAnsi="仿宋" w:eastAsia="仿宋" w:cs="仿宋"/>
                <w:b/>
                <w:bCs/>
                <w:color w:val="000000"/>
                <w:kern w:val="0"/>
                <w:sz w:val="24"/>
                <w:szCs w:val="24"/>
                <w:highlight w:val="yellow"/>
              </w:rPr>
              <w:t>0</w:t>
            </w:r>
            <w:r>
              <w:rPr>
                <w:rFonts w:hint="eastAsia" w:ascii="仿宋" w:hAnsi="仿宋" w:eastAsia="仿宋" w:cs="仿宋"/>
                <w:b/>
                <w:bCs/>
                <w:color w:val="000000"/>
                <w:sz w:val="24"/>
                <w:szCs w:val="24"/>
                <w:highlight w:val="yellow"/>
              </w:rPr>
              <w:t>（北京时间）</w:t>
            </w:r>
          </w:p>
          <w:p w14:paraId="3ECC7008">
            <w:pPr>
              <w:pStyle w:val="19"/>
              <w:spacing w:line="360" w:lineRule="auto"/>
              <w:rPr>
                <w:rFonts w:ascii="仿宋" w:hAnsi="仿宋" w:eastAsia="仿宋"/>
                <w:color w:val="000000"/>
                <w:sz w:val="24"/>
                <w:szCs w:val="24"/>
              </w:rPr>
            </w:pPr>
            <w:r>
              <w:rPr>
                <w:rFonts w:hint="eastAsia" w:ascii="仿宋" w:hAnsi="仿宋" w:eastAsia="仿宋" w:cs="仿宋"/>
                <w:color w:val="000000"/>
                <w:sz w:val="24"/>
                <w:szCs w:val="24"/>
                <w:highlight w:val="yellow"/>
              </w:rPr>
              <w:t xml:space="preserve">地点：政采云平台https://www.zcygov.cn/ </w:t>
            </w:r>
          </w:p>
        </w:tc>
      </w:tr>
      <w:tr w14:paraId="6A2AE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14:paraId="17C1A2E8">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9</w:t>
            </w:r>
          </w:p>
        </w:tc>
        <w:tc>
          <w:tcPr>
            <w:tcW w:w="8921" w:type="dxa"/>
            <w:tcBorders>
              <w:top w:val="single" w:color="auto" w:sz="4" w:space="0"/>
              <w:left w:val="single" w:color="auto" w:sz="4" w:space="0"/>
              <w:bottom w:val="single" w:color="auto" w:sz="4" w:space="0"/>
            </w:tcBorders>
            <w:vAlign w:val="center"/>
          </w:tcPr>
          <w:p w14:paraId="6E23CD85">
            <w:pPr>
              <w:snapToGrid w:val="0"/>
              <w:spacing w:line="360" w:lineRule="auto"/>
              <w:rPr>
                <w:rFonts w:ascii="仿宋" w:hAnsi="仿宋" w:eastAsia="仿宋"/>
                <w:color w:val="000000"/>
                <w:sz w:val="24"/>
                <w:szCs w:val="24"/>
                <w:highlight w:val="yellow"/>
              </w:rPr>
            </w:pPr>
            <w:r>
              <w:rPr>
                <w:rFonts w:hint="eastAsia" w:ascii="仿宋" w:hAnsi="仿宋" w:eastAsia="仿宋" w:cs="仿宋"/>
                <w:color w:val="000000"/>
                <w:sz w:val="24"/>
                <w:szCs w:val="24"/>
                <w:highlight w:val="yellow"/>
              </w:rPr>
              <w:t>开标时间：</w:t>
            </w:r>
            <w:r>
              <w:rPr>
                <w:rFonts w:ascii="仿宋" w:hAnsi="仿宋" w:eastAsia="仿宋" w:cs="仿宋"/>
                <w:b/>
                <w:bCs/>
                <w:color w:val="000000"/>
                <w:sz w:val="24"/>
                <w:szCs w:val="24"/>
                <w:highlight w:val="yellow"/>
              </w:rPr>
              <w:t>202</w:t>
            </w:r>
            <w:r>
              <w:rPr>
                <w:rFonts w:hint="eastAsia" w:ascii="仿宋" w:hAnsi="仿宋" w:eastAsia="仿宋" w:cs="仿宋"/>
                <w:b/>
                <w:bCs/>
                <w:color w:val="000000"/>
                <w:sz w:val="24"/>
                <w:szCs w:val="24"/>
                <w:highlight w:val="yellow"/>
                <w:lang w:val="en-US" w:eastAsia="zh-CN"/>
              </w:rPr>
              <w:t>4</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val="en-US" w:eastAsia="zh-CN"/>
              </w:rPr>
              <w:t>11</w:t>
            </w:r>
            <w:r>
              <w:rPr>
                <w:rFonts w:hint="eastAsia" w:ascii="仿宋" w:hAnsi="仿宋" w:eastAsia="仿宋" w:cs="仿宋"/>
                <w:b/>
                <w:bCs/>
                <w:color w:val="000000"/>
                <w:sz w:val="24"/>
                <w:szCs w:val="24"/>
                <w:highlight w:val="yellow"/>
              </w:rPr>
              <w:t>月</w:t>
            </w:r>
            <w:r>
              <w:rPr>
                <w:rFonts w:hint="eastAsia" w:ascii="仿宋" w:hAnsi="仿宋" w:eastAsia="仿宋" w:cs="仿宋"/>
                <w:b/>
                <w:bCs/>
                <w:color w:val="000000"/>
                <w:sz w:val="24"/>
                <w:szCs w:val="24"/>
                <w:highlight w:val="yellow"/>
                <w:lang w:val="en-US" w:eastAsia="zh-CN"/>
              </w:rPr>
              <w:t>04</w:t>
            </w:r>
            <w:r>
              <w:rPr>
                <w:rFonts w:hint="eastAsia" w:ascii="仿宋" w:hAnsi="仿宋" w:eastAsia="仿宋" w:cs="仿宋"/>
                <w:b/>
                <w:bCs/>
                <w:color w:val="000000"/>
                <w:sz w:val="24"/>
                <w:szCs w:val="24"/>
                <w:highlight w:val="yellow"/>
              </w:rPr>
              <w:t>日</w:t>
            </w:r>
            <w:r>
              <w:rPr>
                <w:rFonts w:hint="eastAsia" w:ascii="仿宋" w:hAnsi="仿宋" w:eastAsia="仿宋" w:cs="仿宋"/>
                <w:b/>
                <w:bCs/>
                <w:color w:val="000000"/>
                <w:sz w:val="24"/>
                <w:szCs w:val="24"/>
                <w:highlight w:val="yellow"/>
                <w:lang w:val="en-US" w:eastAsia="zh-CN"/>
              </w:rPr>
              <w:t>14</w:t>
            </w:r>
            <w:r>
              <w:rPr>
                <w:rFonts w:hint="eastAsia" w:ascii="仿宋" w:hAnsi="仿宋" w:eastAsia="仿宋" w:cs="仿宋"/>
                <w:b/>
                <w:bCs/>
                <w:color w:val="000000"/>
                <w:sz w:val="24"/>
                <w:szCs w:val="24"/>
                <w:highlight w:val="yellow"/>
              </w:rPr>
              <w:t>:0</w:t>
            </w:r>
            <w:r>
              <w:rPr>
                <w:rFonts w:ascii="仿宋" w:hAnsi="仿宋" w:eastAsia="仿宋" w:cs="仿宋"/>
                <w:b/>
                <w:bCs/>
                <w:color w:val="000000"/>
                <w:sz w:val="24"/>
                <w:szCs w:val="24"/>
                <w:highlight w:val="yellow"/>
              </w:rPr>
              <w:t>0</w:t>
            </w:r>
            <w:r>
              <w:rPr>
                <w:rFonts w:hint="eastAsia" w:ascii="仿宋" w:hAnsi="仿宋" w:eastAsia="仿宋" w:cs="仿宋"/>
                <w:b/>
                <w:bCs/>
                <w:color w:val="000000"/>
                <w:sz w:val="24"/>
                <w:szCs w:val="24"/>
                <w:highlight w:val="yellow"/>
              </w:rPr>
              <w:t>（北京时间）</w:t>
            </w:r>
          </w:p>
          <w:p w14:paraId="4E89A68B">
            <w:pPr>
              <w:pStyle w:val="19"/>
              <w:spacing w:line="360" w:lineRule="auto"/>
              <w:rPr>
                <w:rFonts w:ascii="仿宋" w:hAnsi="仿宋" w:eastAsia="仿宋"/>
                <w:kern w:val="0"/>
                <w:sz w:val="24"/>
                <w:szCs w:val="24"/>
                <w:highlight w:val="yellow"/>
              </w:rPr>
            </w:pPr>
            <w:r>
              <w:rPr>
                <w:rFonts w:hint="eastAsia" w:ascii="仿宋" w:hAnsi="仿宋" w:eastAsia="仿宋" w:cs="仿宋"/>
                <w:color w:val="000000"/>
                <w:sz w:val="24"/>
                <w:szCs w:val="24"/>
                <w:highlight w:val="yellow"/>
              </w:rPr>
              <w:t>开标地点：</w:t>
            </w:r>
            <w:r>
              <w:rPr>
                <w:rFonts w:hint="eastAsia" w:ascii="仿宋" w:hAnsi="仿宋" w:eastAsia="仿宋" w:cs="仿宋"/>
                <w:sz w:val="24"/>
                <w:szCs w:val="24"/>
                <w:highlight w:val="yellow"/>
              </w:rPr>
              <w:t>湖州市公共资源交易中心</w:t>
            </w:r>
            <w:r>
              <w:rPr>
                <w:rFonts w:ascii="仿宋" w:hAnsi="仿宋" w:eastAsia="仿宋" w:cs="仿宋"/>
                <w:sz w:val="24"/>
                <w:szCs w:val="24"/>
                <w:highlight w:val="yellow"/>
              </w:rPr>
              <w:t>2</w:t>
            </w:r>
            <w:r>
              <w:rPr>
                <w:rFonts w:hint="eastAsia" w:ascii="仿宋" w:hAnsi="仿宋" w:eastAsia="仿宋" w:cs="仿宋"/>
                <w:sz w:val="24"/>
                <w:szCs w:val="24"/>
                <w:highlight w:val="yellow"/>
              </w:rPr>
              <w:t>号楼二楼开标室（湖州市仁皇山片区金盖山路</w:t>
            </w:r>
            <w:r>
              <w:rPr>
                <w:rFonts w:ascii="仿宋" w:hAnsi="仿宋" w:eastAsia="仿宋" w:cs="仿宋"/>
                <w:sz w:val="24"/>
                <w:szCs w:val="24"/>
                <w:highlight w:val="yellow"/>
              </w:rPr>
              <w:t>66</w:t>
            </w:r>
            <w:r>
              <w:rPr>
                <w:rFonts w:hint="eastAsia" w:ascii="仿宋" w:hAnsi="仿宋" w:eastAsia="仿宋" w:cs="仿宋"/>
                <w:sz w:val="24"/>
                <w:szCs w:val="24"/>
                <w:highlight w:val="yellow"/>
              </w:rPr>
              <w:t>号）具体详见二楼休息区大屏幕。</w:t>
            </w:r>
          </w:p>
          <w:p w14:paraId="0EA175DA">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、开标后，采购组织机构将向各供应商发出“电子加密投标文件”的解密通知，各供应商代表应当在接到解密通知后</w:t>
            </w:r>
            <w:r>
              <w:rPr>
                <w:rFonts w:ascii="仿宋" w:hAnsi="仿宋" w:eastAsia="仿宋" w:cs="仿宋"/>
                <w:color w:val="000000"/>
                <w:sz w:val="24"/>
                <w:szCs w:val="24"/>
              </w:rPr>
              <w:t>30</w:t>
            </w:r>
            <w:r>
              <w:rPr>
                <w:rFonts w:hint="eastAsia" w:ascii="仿宋" w:hAnsi="仿宋" w:eastAsia="仿宋" w:cs="仿宋"/>
                <w:color w:val="000000"/>
                <w:sz w:val="24"/>
                <w:szCs w:val="24"/>
              </w:rPr>
              <w:t>分钟内自行完成“电子加密投标文件”的在线解密。</w:t>
            </w:r>
          </w:p>
          <w:p w14:paraId="76DAC776">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7F9E7028">
            <w:pPr>
              <w:snapToGrid w:val="0"/>
              <w:spacing w:line="360" w:lineRule="auto"/>
              <w:rPr>
                <w:rFonts w:ascii="仿宋" w:hAnsi="仿宋" w:eastAsia="仿宋"/>
                <w:color w:val="000000"/>
                <w:sz w:val="24"/>
                <w:szCs w:val="24"/>
              </w:rPr>
            </w:pPr>
            <w:r>
              <w:rPr>
                <w:rFonts w:ascii="仿宋" w:hAnsi="仿宋" w:eastAsia="仿宋" w:cs="仿宋"/>
                <w:color w:val="FF0000"/>
                <w:sz w:val="24"/>
                <w:szCs w:val="24"/>
              </w:rPr>
              <w:t>3</w:t>
            </w:r>
            <w:r>
              <w:rPr>
                <w:rFonts w:hint="eastAsia" w:ascii="仿宋" w:hAnsi="仿宋" w:eastAsia="仿宋" w:cs="仿宋"/>
                <w:color w:val="FF0000"/>
                <w:sz w:val="24"/>
                <w:szCs w:val="24"/>
              </w:rPr>
              <w:t>、供应商可派授权代表出席的开标会，携带笔记本电脑及</w:t>
            </w:r>
            <w:r>
              <w:rPr>
                <w:rFonts w:ascii="仿宋" w:hAnsi="仿宋" w:eastAsia="仿宋" w:cs="仿宋"/>
                <w:color w:val="FF0000"/>
                <w:sz w:val="24"/>
                <w:szCs w:val="24"/>
              </w:rPr>
              <w:t>CA</w:t>
            </w:r>
            <w:r>
              <w:rPr>
                <w:rFonts w:hint="eastAsia" w:ascii="仿宋" w:hAnsi="仿宋" w:eastAsia="仿宋" w:cs="仿宋"/>
                <w:color w:val="FF0000"/>
                <w:sz w:val="24"/>
                <w:szCs w:val="24"/>
              </w:rPr>
              <w:t>数字证书至开标现场完成传输、解密等事宜（交易中心不提供无线网络，请供应商自行解决上网问题）</w:t>
            </w:r>
            <w:r>
              <w:rPr>
                <w:rFonts w:ascii="仿宋" w:hAnsi="仿宋" w:eastAsia="仿宋" w:cs="仿宋"/>
                <w:color w:val="FF0000"/>
                <w:sz w:val="24"/>
                <w:szCs w:val="24"/>
              </w:rPr>
              <w:t xml:space="preserve"> </w:t>
            </w:r>
            <w:r>
              <w:rPr>
                <w:rFonts w:hint="eastAsia" w:ascii="仿宋" w:hAnsi="仿宋" w:eastAsia="仿宋" w:cs="仿宋"/>
                <w:color w:val="FF0000"/>
                <w:sz w:val="24"/>
                <w:szCs w:val="24"/>
              </w:rPr>
              <w:t>；在线参加开标的供应商请随身携带</w:t>
            </w:r>
            <w:r>
              <w:rPr>
                <w:rFonts w:ascii="仿宋" w:hAnsi="仿宋" w:eastAsia="仿宋" w:cs="仿宋"/>
                <w:color w:val="FF0000"/>
                <w:sz w:val="24"/>
                <w:szCs w:val="24"/>
              </w:rPr>
              <w:t>CA</w:t>
            </w:r>
            <w:r>
              <w:rPr>
                <w:rFonts w:hint="eastAsia" w:ascii="仿宋" w:hAnsi="仿宋" w:eastAsia="仿宋" w:cs="仿宋"/>
                <w:color w:val="FF0000"/>
                <w:sz w:val="24"/>
                <w:szCs w:val="24"/>
              </w:rPr>
              <w:t>数字证书。</w:t>
            </w:r>
            <w:r>
              <w:rPr>
                <w:rFonts w:ascii="仿宋" w:hAnsi="仿宋" w:eastAsia="仿宋" w:cs="仿宋"/>
                <w:color w:val="FF0000"/>
                <w:sz w:val="24"/>
                <w:szCs w:val="24"/>
              </w:rPr>
              <w:t xml:space="preserve">    </w:t>
            </w:r>
          </w:p>
        </w:tc>
      </w:tr>
      <w:tr w14:paraId="1B243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14:paraId="480F5F3F">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10</w:t>
            </w:r>
          </w:p>
        </w:tc>
        <w:tc>
          <w:tcPr>
            <w:tcW w:w="8921" w:type="dxa"/>
            <w:tcBorders>
              <w:top w:val="single" w:color="auto" w:sz="4" w:space="0"/>
              <w:left w:val="single" w:color="auto" w:sz="4" w:space="0"/>
              <w:bottom w:val="single" w:color="auto" w:sz="4" w:space="0"/>
            </w:tcBorders>
            <w:vAlign w:val="center"/>
          </w:tcPr>
          <w:p w14:paraId="4F5D9392">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可中止电子交易活动的情形：</w:t>
            </w:r>
          </w:p>
          <w:p w14:paraId="4BDA552B">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采购过程中出现以下情形，导致电子交易平台无法正常运行，或者无法保证电子交易的公平、公正和安全时，采购组织机构可中止电子交易活动：</w:t>
            </w:r>
          </w:p>
          <w:p w14:paraId="6C5ECC40">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）电子交易平台发生故障而无法登录访问的；</w:t>
            </w:r>
          </w:p>
          <w:p w14:paraId="5ED51172">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）电子交易平台应用或数据库出现错误，不能进行正常操作的；</w:t>
            </w:r>
          </w:p>
          <w:p w14:paraId="35392DF3">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）电子交易平台发现严重安全漏洞，有潜在泄密危险的；</w:t>
            </w:r>
          </w:p>
          <w:p w14:paraId="7100BB39">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）病毒发作导致不能进行正常操作的；</w:t>
            </w:r>
          </w:p>
          <w:p w14:paraId="0E5A2D3E">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）其他无法保证电子交易的公平、公正和安全的情况。</w:t>
            </w:r>
          </w:p>
          <w:p w14:paraId="6F777956">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2DE1F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2" w:type="dxa"/>
            <w:tcBorders>
              <w:top w:val="single" w:color="auto" w:sz="4" w:space="0"/>
              <w:bottom w:val="single" w:color="auto" w:sz="4" w:space="0"/>
              <w:right w:val="single" w:color="auto" w:sz="4" w:space="0"/>
            </w:tcBorders>
            <w:vAlign w:val="center"/>
          </w:tcPr>
          <w:p w14:paraId="3EF36541">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11</w:t>
            </w:r>
          </w:p>
        </w:tc>
        <w:tc>
          <w:tcPr>
            <w:tcW w:w="8921" w:type="dxa"/>
            <w:tcBorders>
              <w:top w:val="single" w:color="auto" w:sz="4" w:space="0"/>
              <w:left w:val="single" w:color="auto" w:sz="4" w:space="0"/>
              <w:bottom w:val="single" w:color="auto" w:sz="4" w:space="0"/>
            </w:tcBorders>
            <w:vAlign w:val="center"/>
          </w:tcPr>
          <w:p w14:paraId="584D4760">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评标办法及评分标准：按照招标文件第四章评标办法及评分标准</w:t>
            </w:r>
          </w:p>
        </w:tc>
      </w:tr>
      <w:tr w14:paraId="7584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2" w:type="dxa"/>
            <w:tcBorders>
              <w:top w:val="single" w:color="auto" w:sz="4" w:space="0"/>
              <w:bottom w:val="single" w:color="auto" w:sz="4" w:space="0"/>
              <w:right w:val="single" w:color="auto" w:sz="4" w:space="0"/>
            </w:tcBorders>
            <w:vAlign w:val="center"/>
          </w:tcPr>
          <w:p w14:paraId="4582F559">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12</w:t>
            </w:r>
          </w:p>
        </w:tc>
        <w:tc>
          <w:tcPr>
            <w:tcW w:w="8921" w:type="dxa"/>
            <w:tcBorders>
              <w:top w:val="single" w:color="auto" w:sz="4" w:space="0"/>
              <w:left w:val="single" w:color="auto" w:sz="4" w:space="0"/>
              <w:bottom w:val="single" w:color="auto" w:sz="4" w:space="0"/>
            </w:tcBorders>
            <w:vAlign w:val="center"/>
          </w:tcPr>
          <w:p w14:paraId="03C15C2A">
            <w:pPr>
              <w:snapToGrid w:val="0"/>
              <w:spacing w:line="360" w:lineRule="auto"/>
              <w:jc w:val="left"/>
              <w:rPr>
                <w:rFonts w:ascii="仿宋" w:hAnsi="仿宋" w:eastAsia="仿宋"/>
                <w:color w:val="000000"/>
                <w:sz w:val="24"/>
                <w:szCs w:val="24"/>
              </w:rPr>
            </w:pPr>
            <w:r>
              <w:rPr>
                <w:rFonts w:hint="eastAsia" w:ascii="仿宋" w:hAnsi="仿宋" w:eastAsia="仿宋" w:cs="仿宋"/>
                <w:color w:val="000000"/>
                <w:sz w:val="24"/>
                <w:szCs w:val="24"/>
              </w:rPr>
              <w:t>中标结果公告：评标结束后，采购人确认采购结果后，中标公告发布于</w:t>
            </w:r>
          </w:p>
          <w:p w14:paraId="1777C10B">
            <w:pPr>
              <w:snapToGrid w:val="0"/>
              <w:spacing w:line="360" w:lineRule="auto"/>
              <w:jc w:val="left"/>
              <w:rPr>
                <w:rFonts w:ascii="仿宋" w:hAnsi="仿宋" w:eastAsia="仿宋"/>
                <w:color w:val="000000"/>
                <w:sz w:val="24"/>
                <w:szCs w:val="24"/>
              </w:rPr>
            </w:pPr>
            <w:r>
              <w:rPr>
                <w:rFonts w:hint="eastAsia" w:ascii="仿宋" w:hAnsi="仿宋" w:eastAsia="仿宋" w:cs="仿宋"/>
                <w:color w:val="000000"/>
                <w:sz w:val="24"/>
                <w:szCs w:val="24"/>
              </w:rPr>
              <w:t>浙江政府采购网：</w:t>
            </w:r>
            <w:r>
              <w:rPr>
                <w:rFonts w:ascii="仿宋" w:hAnsi="仿宋" w:eastAsia="仿宋" w:cs="仿宋"/>
                <w:color w:val="000000"/>
                <w:sz w:val="24"/>
                <w:szCs w:val="24"/>
              </w:rPr>
              <w:t>(http://zfcg.czt.zj.gov.cn/)</w:t>
            </w:r>
            <w:r>
              <w:rPr>
                <w:rFonts w:hint="eastAsia" w:ascii="仿宋" w:hAnsi="仿宋" w:eastAsia="仿宋" w:cs="仿宋"/>
                <w:color w:val="000000"/>
                <w:sz w:val="24"/>
                <w:szCs w:val="24"/>
              </w:rPr>
              <w:t>、</w:t>
            </w:r>
          </w:p>
          <w:p w14:paraId="14694B8A">
            <w:pPr>
              <w:snapToGrid w:val="0"/>
              <w:spacing w:line="360" w:lineRule="auto"/>
              <w:rPr>
                <w:rFonts w:ascii="仿宋" w:hAnsi="仿宋" w:eastAsia="仿宋"/>
                <w:sz w:val="24"/>
                <w:szCs w:val="24"/>
              </w:rPr>
            </w:pPr>
            <w:r>
              <w:rPr>
                <w:rFonts w:hint="eastAsia" w:ascii="仿宋" w:hAnsi="仿宋" w:eastAsia="仿宋" w:cs="仿宋"/>
                <w:sz w:val="24"/>
                <w:szCs w:val="24"/>
              </w:rPr>
              <w:t>湖州市公共资源交易信息网：（http://ggzyjy.huzhou.gov.cn/）</w:t>
            </w:r>
          </w:p>
        </w:tc>
      </w:tr>
      <w:tr w14:paraId="443B1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2" w:type="dxa"/>
            <w:tcBorders>
              <w:top w:val="single" w:color="auto" w:sz="4" w:space="0"/>
              <w:bottom w:val="single" w:color="auto" w:sz="4" w:space="0"/>
              <w:right w:val="single" w:color="auto" w:sz="4" w:space="0"/>
            </w:tcBorders>
            <w:vAlign w:val="center"/>
          </w:tcPr>
          <w:p w14:paraId="6CD69EAB">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13</w:t>
            </w:r>
          </w:p>
        </w:tc>
        <w:tc>
          <w:tcPr>
            <w:tcW w:w="8921" w:type="dxa"/>
            <w:tcBorders>
              <w:top w:val="single" w:color="auto" w:sz="4" w:space="0"/>
              <w:left w:val="single" w:color="auto" w:sz="4" w:space="0"/>
              <w:bottom w:val="single" w:color="auto" w:sz="4" w:space="0"/>
            </w:tcBorders>
            <w:vAlign w:val="center"/>
          </w:tcPr>
          <w:p w14:paraId="6370B5C0">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中标通知书：在发布中标结果公告的同时，向中标供应商发中标通知书。</w:t>
            </w:r>
          </w:p>
        </w:tc>
      </w:tr>
      <w:tr w14:paraId="0FBFB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2" w:type="dxa"/>
            <w:tcBorders>
              <w:top w:val="single" w:color="auto" w:sz="4" w:space="0"/>
              <w:bottom w:val="single" w:color="auto" w:sz="4" w:space="0"/>
              <w:right w:val="single" w:color="auto" w:sz="4" w:space="0"/>
            </w:tcBorders>
            <w:vAlign w:val="center"/>
          </w:tcPr>
          <w:p w14:paraId="6AB64F9A">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14</w:t>
            </w:r>
          </w:p>
        </w:tc>
        <w:tc>
          <w:tcPr>
            <w:tcW w:w="8921" w:type="dxa"/>
            <w:tcBorders>
              <w:top w:val="single" w:color="auto" w:sz="4" w:space="0"/>
              <w:left w:val="single" w:color="auto" w:sz="4" w:space="0"/>
              <w:bottom w:val="single" w:color="auto" w:sz="4" w:space="0"/>
            </w:tcBorders>
            <w:vAlign w:val="center"/>
          </w:tcPr>
          <w:p w14:paraId="5EF8BC13">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签订合同时间：中标通知书发出后</w:t>
            </w:r>
            <w:r>
              <w:rPr>
                <w:rFonts w:ascii="仿宋" w:hAnsi="仿宋" w:eastAsia="仿宋" w:cs="仿宋"/>
                <w:color w:val="000000"/>
                <w:sz w:val="24"/>
                <w:szCs w:val="24"/>
              </w:rPr>
              <w:t>30</w:t>
            </w:r>
            <w:r>
              <w:rPr>
                <w:rFonts w:hint="eastAsia" w:ascii="仿宋" w:hAnsi="仿宋" w:eastAsia="仿宋" w:cs="仿宋"/>
                <w:color w:val="000000"/>
                <w:sz w:val="24"/>
                <w:szCs w:val="24"/>
              </w:rPr>
              <w:t>日内</w:t>
            </w:r>
          </w:p>
        </w:tc>
      </w:tr>
      <w:tr w14:paraId="449C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14:paraId="145D3A3F">
            <w:pPr>
              <w:snapToGrid w:val="0"/>
              <w:spacing w:line="360" w:lineRule="auto"/>
              <w:jc w:val="center"/>
              <w:rPr>
                <w:rFonts w:ascii="仿宋" w:hAnsi="仿宋" w:eastAsia="仿宋" w:cs="仿宋"/>
                <w:sz w:val="24"/>
                <w:szCs w:val="24"/>
              </w:rPr>
            </w:pPr>
            <w:r>
              <w:rPr>
                <w:rFonts w:ascii="仿宋" w:hAnsi="仿宋" w:eastAsia="仿宋" w:cs="仿宋"/>
                <w:sz w:val="24"/>
                <w:szCs w:val="24"/>
              </w:rPr>
              <w:t>15</w:t>
            </w:r>
          </w:p>
        </w:tc>
        <w:tc>
          <w:tcPr>
            <w:tcW w:w="8921" w:type="dxa"/>
            <w:tcBorders>
              <w:top w:val="single" w:color="auto" w:sz="4" w:space="0"/>
              <w:left w:val="single" w:color="auto" w:sz="4" w:space="0"/>
              <w:bottom w:val="single" w:color="auto" w:sz="4" w:space="0"/>
            </w:tcBorders>
            <w:vAlign w:val="center"/>
          </w:tcPr>
          <w:p w14:paraId="4DEBAA40">
            <w:pPr>
              <w:snapToGrid w:val="0"/>
              <w:rPr>
                <w:rFonts w:hint="default" w:ascii="仿宋" w:hAnsi="仿宋" w:eastAsia="仿宋"/>
                <w:sz w:val="24"/>
                <w:szCs w:val="24"/>
                <w:lang w:val="en-US" w:eastAsia="zh-CN"/>
              </w:rPr>
            </w:pPr>
            <w:r>
              <w:rPr>
                <w:rFonts w:hint="eastAsia" w:ascii="仿宋" w:hAnsi="仿宋" w:eastAsia="仿宋" w:cs="仿宋"/>
                <w:sz w:val="24"/>
                <w:szCs w:val="24"/>
              </w:rPr>
              <w:t>履约保证金</w:t>
            </w:r>
            <w:r>
              <w:rPr>
                <w:rFonts w:ascii="仿宋" w:hAnsi="仿宋" w:eastAsia="仿宋" w:cs="仿宋"/>
                <w:sz w:val="24"/>
                <w:szCs w:val="24"/>
              </w:rPr>
              <w:t>:</w:t>
            </w:r>
            <w:r>
              <w:rPr>
                <w:rFonts w:hint="eastAsia" w:ascii="仿宋" w:hAnsi="仿宋" w:eastAsia="仿宋" w:cs="仿宋"/>
                <w:sz w:val="24"/>
                <w:szCs w:val="24"/>
                <w:lang w:val="en-US" w:eastAsia="zh-CN"/>
              </w:rPr>
              <w:t>本项目不设履约保证金。</w:t>
            </w:r>
          </w:p>
        </w:tc>
      </w:tr>
      <w:tr w14:paraId="0B1E1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14:paraId="6EB84C10">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16</w:t>
            </w:r>
          </w:p>
        </w:tc>
        <w:tc>
          <w:tcPr>
            <w:tcW w:w="8921" w:type="dxa"/>
            <w:tcBorders>
              <w:top w:val="single" w:color="auto" w:sz="4" w:space="0"/>
              <w:left w:val="single" w:color="auto" w:sz="4" w:space="0"/>
              <w:bottom w:val="single" w:color="auto" w:sz="4" w:space="0"/>
            </w:tcBorders>
            <w:vAlign w:val="center"/>
          </w:tcPr>
          <w:p w14:paraId="2017CDA7">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投标文件有效期：</w:t>
            </w:r>
            <w:r>
              <w:rPr>
                <w:rFonts w:ascii="仿宋" w:hAnsi="仿宋" w:eastAsia="仿宋" w:cs="仿宋"/>
                <w:color w:val="000000"/>
                <w:sz w:val="24"/>
                <w:szCs w:val="24"/>
              </w:rPr>
              <w:t>90</w:t>
            </w:r>
            <w:r>
              <w:rPr>
                <w:rFonts w:hint="eastAsia" w:ascii="仿宋" w:hAnsi="仿宋" w:eastAsia="仿宋" w:cs="仿宋"/>
                <w:color w:val="000000"/>
                <w:sz w:val="24"/>
                <w:szCs w:val="24"/>
              </w:rPr>
              <w:t>天</w:t>
            </w:r>
          </w:p>
        </w:tc>
      </w:tr>
      <w:tr w14:paraId="163C2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2" w:type="dxa"/>
            <w:tcBorders>
              <w:top w:val="single" w:color="auto" w:sz="4" w:space="0"/>
              <w:bottom w:val="single" w:color="auto" w:sz="4" w:space="0"/>
              <w:right w:val="single" w:color="auto" w:sz="4" w:space="0"/>
            </w:tcBorders>
            <w:vAlign w:val="center"/>
          </w:tcPr>
          <w:p w14:paraId="68328D33">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17</w:t>
            </w:r>
          </w:p>
        </w:tc>
        <w:tc>
          <w:tcPr>
            <w:tcW w:w="8921" w:type="dxa"/>
            <w:tcBorders>
              <w:top w:val="single" w:color="auto" w:sz="4" w:space="0"/>
              <w:left w:val="single" w:color="auto" w:sz="4" w:space="0"/>
              <w:bottom w:val="single" w:color="auto" w:sz="4" w:space="0"/>
            </w:tcBorders>
            <w:vAlign w:val="center"/>
          </w:tcPr>
          <w:p w14:paraId="778FB75E">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解释：本招标文件的解释权属于采购人</w:t>
            </w:r>
          </w:p>
        </w:tc>
      </w:tr>
    </w:tbl>
    <w:p w14:paraId="1EDE825F">
      <w:pPr>
        <w:pStyle w:val="2"/>
        <w:spacing w:line="460" w:lineRule="atLeast"/>
        <w:rPr>
          <w:rFonts w:ascii="仿宋" w:hAnsi="仿宋" w:eastAsia="仿宋" w:cs="Times New Roman"/>
          <w:sz w:val="28"/>
          <w:szCs w:val="28"/>
        </w:rPr>
      </w:pPr>
      <w:bookmarkStart w:id="39" w:name="_Toc66278836"/>
      <w:bookmarkStart w:id="40" w:name="_Toc11827"/>
      <w:bookmarkStart w:id="41" w:name="_Toc17674"/>
      <w:r>
        <w:rPr>
          <w:rFonts w:hint="eastAsia" w:ascii="仿宋" w:hAnsi="仿宋" w:eastAsia="仿宋" w:cs="仿宋"/>
          <w:sz w:val="28"/>
          <w:szCs w:val="28"/>
        </w:rPr>
        <w:t>一、总</w:t>
      </w:r>
      <w:r>
        <w:rPr>
          <w:rFonts w:ascii="仿宋" w:hAnsi="仿宋" w:eastAsia="仿宋" w:cs="仿宋"/>
          <w:sz w:val="28"/>
          <w:szCs w:val="28"/>
        </w:rPr>
        <w:t xml:space="preserve">  </w:t>
      </w:r>
      <w:r>
        <w:rPr>
          <w:rFonts w:hint="eastAsia" w:ascii="仿宋" w:hAnsi="仿宋" w:eastAsia="仿宋" w:cs="仿宋"/>
          <w:sz w:val="28"/>
          <w:szCs w:val="28"/>
        </w:rPr>
        <w:t>则</w:t>
      </w:r>
      <w:bookmarkEnd w:id="39"/>
      <w:bookmarkEnd w:id="40"/>
      <w:bookmarkEnd w:id="41"/>
    </w:p>
    <w:p w14:paraId="7D2B5D4A">
      <w:pPr>
        <w:snapToGrid w:val="0"/>
        <w:spacing w:line="460" w:lineRule="atLeast"/>
        <w:ind w:firstLine="236" w:firstLineChars="98"/>
        <w:jc w:val="left"/>
        <w:outlineLvl w:val="9"/>
        <w:rPr>
          <w:rFonts w:ascii="仿宋" w:hAnsi="仿宋" w:eastAsia="仿宋"/>
          <w:b/>
          <w:bCs/>
          <w:color w:val="000000"/>
          <w:sz w:val="24"/>
          <w:szCs w:val="24"/>
        </w:rPr>
      </w:pPr>
      <w:bookmarkStart w:id="42" w:name="_Toc6327"/>
      <w:bookmarkStart w:id="43" w:name="_Toc66278991"/>
      <w:bookmarkStart w:id="44" w:name="_Toc66278837"/>
      <w:bookmarkStart w:id="45" w:name="_Toc9122"/>
      <w:r>
        <w:rPr>
          <w:rFonts w:hint="eastAsia" w:ascii="仿宋" w:hAnsi="仿宋" w:eastAsia="仿宋" w:cs="仿宋"/>
          <w:b/>
          <w:bCs/>
          <w:color w:val="000000"/>
          <w:sz w:val="24"/>
          <w:szCs w:val="24"/>
        </w:rPr>
        <w:t>（一）</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适用范围</w:t>
      </w:r>
      <w:bookmarkEnd w:id="42"/>
      <w:bookmarkEnd w:id="43"/>
      <w:bookmarkEnd w:id="44"/>
      <w:bookmarkEnd w:id="45"/>
    </w:p>
    <w:p w14:paraId="3CE16FEA">
      <w:pPr>
        <w:snapToGrid w:val="0"/>
        <w:spacing w:line="460" w:lineRule="atLeast"/>
        <w:ind w:firstLine="480" w:firstLineChars="200"/>
        <w:jc w:val="left"/>
        <w:rPr>
          <w:rFonts w:ascii="仿宋" w:hAnsi="仿宋" w:eastAsia="仿宋"/>
          <w:color w:val="000000"/>
          <w:sz w:val="24"/>
          <w:szCs w:val="24"/>
        </w:rPr>
      </w:pPr>
      <w:r>
        <w:rPr>
          <w:rFonts w:hint="eastAsia" w:ascii="仿宋" w:hAnsi="仿宋" w:eastAsia="仿宋" w:cs="仿宋"/>
          <w:color w:val="000000"/>
          <w:sz w:val="24"/>
          <w:szCs w:val="24"/>
        </w:rPr>
        <w:t>本招标文件适用于</w:t>
      </w:r>
      <w:r>
        <w:rPr>
          <w:rFonts w:hint="eastAsia" w:ascii="仿宋" w:hAnsi="仿宋" w:eastAsia="仿宋" w:cs="仿宋"/>
          <w:b/>
          <w:bCs/>
          <w:sz w:val="24"/>
          <w:szCs w:val="24"/>
          <w:lang w:eastAsia="zh-CN"/>
        </w:rPr>
        <w:t>湖州职业技术学院电气控制与驱动技术实训室建设项目（重新招标）</w:t>
      </w:r>
      <w:r>
        <w:rPr>
          <w:rFonts w:hint="eastAsia" w:ascii="仿宋" w:hAnsi="仿宋" w:eastAsia="仿宋" w:cs="仿宋"/>
          <w:color w:val="000000"/>
          <w:sz w:val="24"/>
          <w:szCs w:val="24"/>
        </w:rPr>
        <w:t>的招标、投标、评标、定标、验收、合同履约、付款等行为（法律、法规另有规定的，从其规定）。</w:t>
      </w:r>
    </w:p>
    <w:p w14:paraId="355C5BC0">
      <w:pPr>
        <w:snapToGrid w:val="0"/>
        <w:spacing w:before="120" w:beforeLines="50" w:line="460" w:lineRule="atLeast"/>
        <w:ind w:firstLine="236" w:firstLineChars="98"/>
        <w:jc w:val="left"/>
        <w:outlineLvl w:val="9"/>
        <w:rPr>
          <w:rFonts w:ascii="仿宋" w:hAnsi="仿宋" w:eastAsia="仿宋"/>
          <w:b/>
          <w:bCs/>
          <w:color w:val="000000"/>
          <w:sz w:val="24"/>
          <w:szCs w:val="24"/>
        </w:rPr>
      </w:pPr>
      <w:bookmarkStart w:id="46" w:name="_Toc11514"/>
      <w:bookmarkStart w:id="47" w:name="_Toc66278992"/>
      <w:bookmarkStart w:id="48" w:name="_Toc66278838"/>
      <w:bookmarkStart w:id="49" w:name="_Toc22422"/>
      <w:r>
        <w:rPr>
          <w:rFonts w:hint="eastAsia" w:ascii="仿宋" w:hAnsi="仿宋" w:eastAsia="仿宋" w:cs="仿宋"/>
          <w:b/>
          <w:bCs/>
          <w:color w:val="000000"/>
          <w:sz w:val="24"/>
          <w:szCs w:val="24"/>
        </w:rPr>
        <w:t>（二）定义</w:t>
      </w:r>
      <w:bookmarkEnd w:id="46"/>
      <w:bookmarkEnd w:id="47"/>
      <w:bookmarkEnd w:id="48"/>
      <w:bookmarkEnd w:id="49"/>
    </w:p>
    <w:p w14:paraId="68903F46">
      <w:pPr>
        <w:snapToGrid w:val="0"/>
        <w:spacing w:before="120" w:beforeLines="50" w:line="460" w:lineRule="atLeast"/>
        <w:ind w:firstLine="235" w:firstLineChars="98"/>
        <w:jc w:val="left"/>
        <w:rPr>
          <w:rFonts w:ascii="仿宋" w:hAnsi="仿宋" w:eastAsia="仿宋"/>
          <w:color w:val="000000"/>
          <w:sz w:val="24"/>
          <w:szCs w:val="24"/>
        </w:rPr>
      </w:pPr>
      <w:bookmarkStart w:id="50" w:name="_Toc66278839"/>
      <w:bookmarkStart w:id="51" w:name="_Toc12190"/>
      <w:bookmarkStart w:id="52" w:name="_Toc66278993"/>
      <w:bookmarkStart w:id="53" w:name="_Toc66278999"/>
      <w:bookmarkStart w:id="54" w:name="_Toc25022"/>
      <w:bookmarkStart w:id="55" w:name="_Toc66278845"/>
      <w:r>
        <w:rPr>
          <w:rFonts w:ascii="仿宋" w:hAnsi="仿宋" w:eastAsia="仿宋" w:cs="仿宋"/>
          <w:color w:val="000000"/>
          <w:sz w:val="24"/>
          <w:szCs w:val="24"/>
        </w:rPr>
        <w:t>1.</w:t>
      </w:r>
      <w:r>
        <w:rPr>
          <w:rFonts w:hint="eastAsia" w:ascii="仿宋" w:hAnsi="仿宋" w:eastAsia="仿宋" w:cs="仿宋"/>
          <w:color w:val="000000"/>
          <w:sz w:val="24"/>
          <w:szCs w:val="24"/>
        </w:rPr>
        <w:t>招标采购单位系指组织本次招标的</w:t>
      </w:r>
      <w:r>
        <w:rPr>
          <w:rFonts w:hint="eastAsia" w:ascii="仿宋" w:hAnsi="仿宋" w:eastAsia="仿宋" w:cs="仿宋"/>
          <w:b/>
          <w:bCs/>
          <w:color w:val="000000"/>
          <w:sz w:val="24"/>
          <w:szCs w:val="24"/>
        </w:rPr>
        <w:t>湖州职业技术学院</w:t>
      </w:r>
      <w:r>
        <w:rPr>
          <w:rFonts w:hint="eastAsia" w:ascii="仿宋" w:hAnsi="仿宋" w:eastAsia="仿宋" w:cs="仿宋"/>
          <w:color w:val="000000"/>
          <w:sz w:val="24"/>
          <w:szCs w:val="24"/>
        </w:rPr>
        <w:t>（“采购单位”）和</w:t>
      </w:r>
      <w:r>
        <w:rPr>
          <w:rFonts w:hint="eastAsia" w:ascii="仿宋" w:hAnsi="仿宋" w:eastAsia="仿宋" w:cs="仿宋"/>
          <w:b/>
          <w:bCs/>
          <w:color w:val="000000"/>
          <w:sz w:val="24"/>
          <w:szCs w:val="24"/>
        </w:rPr>
        <w:t>浙江荣昕项目管理有限公司</w:t>
      </w:r>
      <w:r>
        <w:rPr>
          <w:rFonts w:hint="eastAsia" w:ascii="仿宋" w:hAnsi="仿宋" w:eastAsia="仿宋" w:cs="仿宋"/>
          <w:color w:val="000000"/>
          <w:sz w:val="24"/>
          <w:szCs w:val="24"/>
        </w:rPr>
        <w:t>（“代理机构”）。</w:t>
      </w:r>
      <w:bookmarkEnd w:id="50"/>
      <w:bookmarkEnd w:id="51"/>
      <w:bookmarkEnd w:id="52"/>
    </w:p>
    <w:p w14:paraId="1291C9B5">
      <w:pPr>
        <w:snapToGrid w:val="0"/>
        <w:spacing w:before="120" w:beforeLines="50" w:line="460" w:lineRule="atLeast"/>
        <w:ind w:firstLine="235" w:firstLineChars="98"/>
        <w:jc w:val="left"/>
        <w:rPr>
          <w:rFonts w:ascii="仿宋" w:hAnsi="仿宋" w:eastAsia="仿宋"/>
          <w:color w:val="000000"/>
          <w:sz w:val="24"/>
          <w:szCs w:val="24"/>
        </w:rPr>
      </w:pPr>
      <w:bookmarkStart w:id="56" w:name="_Toc66278994"/>
      <w:bookmarkStart w:id="57" w:name="_Toc24600"/>
      <w:bookmarkStart w:id="58" w:name="_Toc66278840"/>
      <w:r>
        <w:rPr>
          <w:rFonts w:ascii="仿宋" w:hAnsi="仿宋" w:eastAsia="仿宋" w:cs="仿宋"/>
          <w:color w:val="000000"/>
          <w:sz w:val="24"/>
          <w:szCs w:val="24"/>
        </w:rPr>
        <w:t>2.</w:t>
      </w:r>
      <w:r>
        <w:rPr>
          <w:rFonts w:hint="eastAsia" w:ascii="仿宋" w:hAnsi="仿宋" w:eastAsia="仿宋" w:cs="仿宋"/>
          <w:color w:val="000000"/>
          <w:sz w:val="24"/>
          <w:szCs w:val="24"/>
        </w:rPr>
        <w:t>“供应商”系指向招标方提交投标文件的单位。</w:t>
      </w:r>
      <w:bookmarkEnd w:id="56"/>
      <w:bookmarkEnd w:id="57"/>
      <w:bookmarkEnd w:id="58"/>
    </w:p>
    <w:p w14:paraId="2E88B02A">
      <w:pPr>
        <w:snapToGrid w:val="0"/>
        <w:spacing w:before="120" w:beforeLines="50" w:line="460" w:lineRule="atLeast"/>
        <w:ind w:firstLine="235" w:firstLineChars="98"/>
        <w:jc w:val="left"/>
        <w:rPr>
          <w:rFonts w:ascii="仿宋" w:hAnsi="仿宋" w:eastAsia="仿宋"/>
          <w:color w:val="000000"/>
          <w:sz w:val="24"/>
          <w:szCs w:val="24"/>
        </w:rPr>
      </w:pPr>
      <w:bookmarkStart w:id="59" w:name="_Toc12658"/>
      <w:r>
        <w:rPr>
          <w:rFonts w:ascii="仿宋" w:hAnsi="仿宋" w:eastAsia="仿宋" w:cs="仿宋"/>
          <w:color w:val="000000"/>
          <w:sz w:val="24"/>
          <w:szCs w:val="24"/>
        </w:rPr>
        <w:t>3.</w:t>
      </w:r>
      <w:r>
        <w:rPr>
          <w:rFonts w:hint="eastAsia" w:ascii="仿宋" w:hAnsi="仿宋" w:eastAsia="仿宋" w:cs="仿宋"/>
          <w:color w:val="000000"/>
          <w:sz w:val="24"/>
          <w:szCs w:val="24"/>
        </w:rPr>
        <w:t>“产品”系指供方按招标文件规定，须向采购人提供的一切设备、保险、税金、备品备件、工具、手册及其它有关技术资料和材料。</w:t>
      </w:r>
    </w:p>
    <w:p w14:paraId="0FAE460D">
      <w:pPr>
        <w:snapToGrid w:val="0"/>
        <w:spacing w:before="120" w:beforeLines="50" w:line="460" w:lineRule="atLeast"/>
        <w:ind w:firstLine="235" w:firstLineChars="98"/>
        <w:jc w:val="left"/>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“服务”系指招标文件规定投标人须承担的安装、调试、技术协助、校准、培训、技术指导以及其他类似的义务。</w:t>
      </w:r>
    </w:p>
    <w:p w14:paraId="57F0171B">
      <w:pPr>
        <w:snapToGrid w:val="0"/>
        <w:spacing w:before="120" w:beforeLines="50" w:line="460" w:lineRule="atLeast"/>
        <w:ind w:firstLine="235" w:firstLineChars="98"/>
        <w:jc w:val="left"/>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“项目”系指投标人按招标文件规定向采购人提供的产品和服务。</w:t>
      </w:r>
    </w:p>
    <w:p w14:paraId="63FE322F">
      <w:pPr>
        <w:snapToGrid w:val="0"/>
        <w:spacing w:before="120" w:beforeLines="50" w:line="460" w:lineRule="atLeast"/>
        <w:ind w:firstLine="235" w:firstLineChars="98"/>
        <w:jc w:val="left"/>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“书面形式”包括信函、传真、电报等。</w:t>
      </w:r>
      <w:bookmarkEnd w:id="59"/>
    </w:p>
    <w:p w14:paraId="765ECF68">
      <w:pPr>
        <w:snapToGrid w:val="0"/>
        <w:spacing w:before="120" w:beforeLines="50" w:line="460" w:lineRule="atLeast"/>
        <w:ind w:firstLine="235" w:firstLineChars="98"/>
        <w:jc w:val="left"/>
        <w:rPr>
          <w:rFonts w:ascii="仿宋" w:hAnsi="仿宋" w:eastAsia="仿宋"/>
          <w:color w:val="000000"/>
          <w:sz w:val="24"/>
          <w:szCs w:val="24"/>
        </w:rPr>
      </w:pPr>
      <w:bookmarkStart w:id="60" w:name="_Toc8409"/>
      <w:r>
        <w:rPr>
          <w:rFonts w:ascii="仿宋" w:hAnsi="仿宋" w:eastAsia="仿宋" w:cs="仿宋"/>
          <w:color w:val="000000"/>
          <w:sz w:val="24"/>
          <w:szCs w:val="24"/>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”系指实质性要求条款。</w:t>
      </w:r>
      <w:bookmarkEnd w:id="60"/>
    </w:p>
    <w:p w14:paraId="2842AAC1">
      <w:pPr>
        <w:snapToGrid w:val="0"/>
        <w:spacing w:before="120" w:beforeLines="50" w:line="460" w:lineRule="atLeast"/>
        <w:ind w:firstLine="236" w:firstLineChars="98"/>
        <w:jc w:val="left"/>
        <w:outlineLvl w:val="9"/>
        <w:rPr>
          <w:rFonts w:ascii="仿宋" w:hAnsi="仿宋" w:eastAsia="仿宋"/>
          <w:b/>
          <w:bCs/>
          <w:color w:val="000000"/>
          <w:sz w:val="24"/>
          <w:szCs w:val="24"/>
        </w:rPr>
      </w:pPr>
      <w:bookmarkStart w:id="61" w:name="_Toc12455"/>
      <w:r>
        <w:rPr>
          <w:rFonts w:hint="eastAsia" w:ascii="仿宋" w:hAnsi="仿宋" w:eastAsia="仿宋" w:cs="仿宋"/>
          <w:b/>
          <w:bCs/>
          <w:color w:val="000000"/>
          <w:sz w:val="24"/>
          <w:szCs w:val="24"/>
        </w:rPr>
        <w:t>（三）招标方式</w:t>
      </w:r>
      <w:bookmarkEnd w:id="53"/>
      <w:bookmarkEnd w:id="54"/>
      <w:bookmarkEnd w:id="55"/>
      <w:bookmarkEnd w:id="61"/>
    </w:p>
    <w:p w14:paraId="3F02EB21">
      <w:pPr>
        <w:snapToGrid w:val="0"/>
        <w:spacing w:line="460" w:lineRule="atLeast"/>
        <w:ind w:firstLine="480" w:firstLineChars="200"/>
        <w:jc w:val="left"/>
        <w:rPr>
          <w:rFonts w:ascii="仿宋" w:hAnsi="仿宋" w:eastAsia="仿宋"/>
          <w:color w:val="000000"/>
          <w:sz w:val="24"/>
          <w:szCs w:val="24"/>
        </w:rPr>
      </w:pPr>
      <w:r>
        <w:rPr>
          <w:rFonts w:hint="eastAsia" w:ascii="仿宋" w:hAnsi="仿宋" w:eastAsia="仿宋" w:cs="仿宋"/>
          <w:color w:val="000000"/>
          <w:sz w:val="24"/>
          <w:szCs w:val="24"/>
        </w:rPr>
        <w:t>本次招标采用公开招标方式进行。</w:t>
      </w:r>
    </w:p>
    <w:p w14:paraId="6AC4E54C">
      <w:pPr>
        <w:snapToGrid w:val="0"/>
        <w:spacing w:before="120" w:beforeLines="50" w:line="460" w:lineRule="atLeast"/>
        <w:ind w:firstLine="236" w:firstLineChars="98"/>
        <w:jc w:val="left"/>
        <w:outlineLvl w:val="9"/>
        <w:rPr>
          <w:rFonts w:ascii="仿宋" w:hAnsi="仿宋" w:eastAsia="仿宋"/>
          <w:color w:val="000000"/>
          <w:sz w:val="24"/>
          <w:szCs w:val="24"/>
        </w:rPr>
      </w:pPr>
      <w:bookmarkStart w:id="62" w:name="_Toc66278846"/>
      <w:bookmarkStart w:id="63" w:name="_Toc66279000"/>
      <w:bookmarkStart w:id="64" w:name="_Toc29080"/>
      <w:bookmarkStart w:id="65" w:name="_Toc2228"/>
      <w:r>
        <w:rPr>
          <w:rFonts w:hint="eastAsia" w:ascii="仿宋" w:hAnsi="仿宋" w:eastAsia="仿宋" w:cs="仿宋"/>
          <w:b/>
          <w:bCs/>
          <w:color w:val="000000"/>
          <w:sz w:val="24"/>
          <w:szCs w:val="24"/>
        </w:rPr>
        <w:t>（四）</w:t>
      </w:r>
      <w:bookmarkEnd w:id="62"/>
      <w:bookmarkEnd w:id="63"/>
      <w:bookmarkStart w:id="66" w:name="_Toc66278848"/>
      <w:bookmarkStart w:id="67" w:name="_Toc66279002"/>
      <w:r>
        <w:rPr>
          <w:rFonts w:hint="eastAsia" w:ascii="仿宋" w:hAnsi="仿宋" w:eastAsia="仿宋" w:cs="仿宋"/>
          <w:b/>
          <w:bCs/>
          <w:color w:val="000000"/>
          <w:sz w:val="24"/>
          <w:szCs w:val="24"/>
        </w:rPr>
        <w:t>投标费用</w:t>
      </w:r>
      <w:bookmarkEnd w:id="64"/>
      <w:bookmarkEnd w:id="65"/>
      <w:bookmarkEnd w:id="66"/>
      <w:bookmarkEnd w:id="67"/>
    </w:p>
    <w:p w14:paraId="23F4BEEE">
      <w:pPr>
        <w:snapToGrid w:val="0"/>
        <w:spacing w:before="120" w:beforeLines="50" w:line="460" w:lineRule="atLeast"/>
        <w:ind w:firstLine="235" w:firstLineChars="98"/>
        <w:jc w:val="left"/>
        <w:rPr>
          <w:rFonts w:ascii="仿宋" w:hAnsi="仿宋" w:eastAsia="仿宋"/>
          <w:color w:val="000000"/>
          <w:sz w:val="24"/>
          <w:szCs w:val="24"/>
        </w:rPr>
      </w:pPr>
      <w:bookmarkStart w:id="68" w:name="_Toc66278849"/>
      <w:bookmarkStart w:id="69" w:name="_Toc66279003"/>
      <w:bookmarkStart w:id="70" w:name="_Toc21012"/>
      <w:r>
        <w:rPr>
          <w:rFonts w:ascii="仿宋" w:hAnsi="仿宋" w:eastAsia="仿宋" w:cs="仿宋"/>
          <w:color w:val="000000"/>
          <w:sz w:val="24"/>
          <w:szCs w:val="24"/>
        </w:rPr>
        <w:t>1</w:t>
      </w:r>
      <w:r>
        <w:rPr>
          <w:rFonts w:hint="eastAsia" w:ascii="仿宋" w:hAnsi="仿宋" w:eastAsia="仿宋" w:cs="仿宋"/>
          <w:color w:val="000000"/>
          <w:sz w:val="24"/>
          <w:szCs w:val="24"/>
        </w:rPr>
        <w:t>、供应商应自行承担投标过程中的所有相关费用，不论中标与否，采购人在任何情况下不承担有关费用。</w:t>
      </w:r>
      <w:bookmarkEnd w:id="68"/>
      <w:bookmarkEnd w:id="69"/>
      <w:bookmarkEnd w:id="70"/>
    </w:p>
    <w:p w14:paraId="7B7311A6">
      <w:pPr>
        <w:snapToGrid w:val="0"/>
        <w:spacing w:before="120" w:beforeLines="50" w:line="460" w:lineRule="atLeast"/>
        <w:ind w:firstLine="235" w:firstLineChars="98"/>
        <w:jc w:val="left"/>
        <w:rPr>
          <w:rFonts w:ascii="仿宋" w:hAnsi="仿宋" w:eastAsia="仿宋"/>
          <w:color w:val="000000"/>
          <w:sz w:val="24"/>
          <w:szCs w:val="24"/>
        </w:rPr>
      </w:pPr>
      <w:bookmarkStart w:id="71" w:name="_Toc66278850"/>
      <w:bookmarkStart w:id="72" w:name="_Toc2464"/>
      <w:bookmarkStart w:id="73" w:name="_Toc66279004"/>
      <w:r>
        <w:rPr>
          <w:rFonts w:ascii="仿宋" w:hAnsi="仿宋" w:eastAsia="仿宋" w:cs="仿宋"/>
          <w:color w:val="000000"/>
          <w:sz w:val="24"/>
          <w:szCs w:val="24"/>
        </w:rPr>
        <w:t>2</w:t>
      </w:r>
      <w:r>
        <w:rPr>
          <w:rFonts w:hint="eastAsia" w:ascii="仿宋" w:hAnsi="仿宋" w:eastAsia="仿宋" w:cs="仿宋"/>
          <w:color w:val="000000"/>
          <w:sz w:val="24"/>
          <w:szCs w:val="24"/>
        </w:rPr>
        <w:t>、本项目招标代理服务费</w:t>
      </w:r>
      <w:r>
        <w:rPr>
          <w:rFonts w:hint="eastAsia" w:ascii="仿宋" w:hAnsi="仿宋" w:eastAsia="仿宋" w:cs="仿宋"/>
          <w:b/>
          <w:bCs/>
          <w:color w:val="FF0000"/>
          <w:sz w:val="24"/>
          <w:szCs w:val="24"/>
          <w:u w:val="single"/>
        </w:rPr>
        <w:t>人民币8775元整</w:t>
      </w:r>
      <w:r>
        <w:rPr>
          <w:rFonts w:hint="eastAsia" w:ascii="仿宋" w:hAnsi="仿宋" w:eastAsia="仿宋" w:cs="仿宋"/>
          <w:color w:val="000000"/>
          <w:sz w:val="24"/>
          <w:szCs w:val="24"/>
        </w:rPr>
        <w:t>向中标单位收取，请各投标人自行考虑计入投标报价中。</w:t>
      </w:r>
      <w:bookmarkEnd w:id="71"/>
      <w:bookmarkEnd w:id="72"/>
      <w:bookmarkEnd w:id="73"/>
    </w:p>
    <w:p w14:paraId="6C7C13E4">
      <w:pPr>
        <w:spacing w:line="460" w:lineRule="exact"/>
        <w:ind w:firstLine="482" w:firstLineChars="200"/>
        <w:rPr>
          <w:rFonts w:ascii="仿宋" w:hAnsi="仿宋" w:eastAsia="仿宋"/>
          <w:b/>
          <w:bCs/>
          <w:sz w:val="24"/>
          <w:szCs w:val="24"/>
        </w:rPr>
      </w:pPr>
      <w:bookmarkStart w:id="74" w:name="_Toc31907"/>
      <w:bookmarkStart w:id="75" w:name="_Toc66279005"/>
      <w:bookmarkStart w:id="76" w:name="_Toc66278851"/>
      <w:r>
        <w:rPr>
          <w:rFonts w:hint="eastAsia" w:ascii="仿宋" w:hAnsi="仿宋" w:eastAsia="仿宋" w:cs="仿宋"/>
          <w:b/>
          <w:bCs/>
          <w:sz w:val="24"/>
          <w:szCs w:val="24"/>
        </w:rPr>
        <w:t>代理机构银行账户信息：</w:t>
      </w:r>
    </w:p>
    <w:p w14:paraId="211BCE82">
      <w:pPr>
        <w:spacing w:line="460" w:lineRule="exact"/>
        <w:ind w:firstLine="482" w:firstLineChars="200"/>
        <w:rPr>
          <w:rFonts w:ascii="仿宋" w:hAnsi="仿宋" w:eastAsia="仿宋"/>
          <w:b/>
          <w:bCs/>
          <w:sz w:val="24"/>
          <w:szCs w:val="24"/>
        </w:rPr>
      </w:pPr>
      <w:r>
        <w:rPr>
          <w:rFonts w:hint="eastAsia" w:ascii="仿宋" w:hAnsi="仿宋" w:eastAsia="仿宋" w:cs="仿宋"/>
          <w:b/>
          <w:bCs/>
          <w:sz w:val="24"/>
          <w:szCs w:val="24"/>
        </w:rPr>
        <w:t>户名：浙江荣昕项目管理有限公司湖州分公司</w:t>
      </w:r>
    </w:p>
    <w:p w14:paraId="1795BA26">
      <w:pPr>
        <w:spacing w:line="4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账号：</w:t>
      </w:r>
      <w:r>
        <w:rPr>
          <w:rFonts w:ascii="仿宋" w:hAnsi="仿宋" w:eastAsia="仿宋" w:cs="仿宋"/>
          <w:b/>
          <w:bCs/>
          <w:sz w:val="24"/>
          <w:szCs w:val="24"/>
        </w:rPr>
        <w:t>201000256415880</w:t>
      </w:r>
    </w:p>
    <w:p w14:paraId="5D1B4E64">
      <w:pPr>
        <w:spacing w:line="460" w:lineRule="exact"/>
        <w:ind w:firstLine="482" w:firstLineChars="200"/>
        <w:rPr>
          <w:rFonts w:ascii="仿宋" w:hAnsi="仿宋" w:eastAsia="仿宋"/>
          <w:b/>
          <w:bCs/>
          <w:sz w:val="24"/>
          <w:szCs w:val="24"/>
        </w:rPr>
      </w:pPr>
      <w:r>
        <w:rPr>
          <w:rFonts w:hint="eastAsia" w:ascii="仿宋" w:hAnsi="仿宋" w:eastAsia="仿宋" w:cs="仿宋"/>
          <w:b/>
          <w:bCs/>
          <w:sz w:val="24"/>
          <w:szCs w:val="24"/>
        </w:rPr>
        <w:t>开户行：湖州吴兴农村商业银行股份有限公司高新区绿色支行</w:t>
      </w:r>
    </w:p>
    <w:p w14:paraId="26FDB3BD">
      <w:pPr>
        <w:snapToGrid w:val="0"/>
        <w:spacing w:before="120" w:beforeLines="50" w:line="460" w:lineRule="atLeast"/>
        <w:ind w:firstLine="236" w:firstLineChars="98"/>
        <w:jc w:val="left"/>
        <w:outlineLvl w:val="9"/>
        <w:rPr>
          <w:rFonts w:ascii="仿宋" w:hAnsi="仿宋" w:eastAsia="仿宋"/>
          <w:b/>
          <w:bCs/>
          <w:color w:val="000000"/>
          <w:sz w:val="24"/>
          <w:szCs w:val="24"/>
        </w:rPr>
      </w:pPr>
      <w:bookmarkStart w:id="77" w:name="_Toc2436"/>
      <w:r>
        <w:rPr>
          <w:rFonts w:hint="eastAsia" w:ascii="仿宋" w:hAnsi="仿宋" w:eastAsia="仿宋" w:cs="仿宋"/>
          <w:b/>
          <w:bCs/>
          <w:color w:val="000000"/>
          <w:sz w:val="24"/>
          <w:szCs w:val="24"/>
        </w:rPr>
        <w:t>（五）联合体投标</w:t>
      </w:r>
      <w:bookmarkEnd w:id="74"/>
      <w:bookmarkEnd w:id="75"/>
      <w:bookmarkEnd w:id="76"/>
      <w:bookmarkEnd w:id="77"/>
    </w:p>
    <w:p w14:paraId="62030B1F">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本项目不接受联合体投标。</w:t>
      </w:r>
    </w:p>
    <w:p w14:paraId="1A9C25F5">
      <w:pPr>
        <w:snapToGrid w:val="0"/>
        <w:spacing w:before="120" w:beforeLines="50" w:line="460" w:lineRule="atLeast"/>
        <w:ind w:firstLine="236" w:firstLineChars="98"/>
        <w:jc w:val="left"/>
        <w:outlineLvl w:val="9"/>
        <w:rPr>
          <w:rFonts w:ascii="仿宋" w:hAnsi="仿宋" w:eastAsia="仿宋"/>
          <w:b/>
          <w:bCs/>
          <w:color w:val="000000"/>
          <w:sz w:val="24"/>
          <w:szCs w:val="24"/>
        </w:rPr>
      </w:pPr>
      <w:bookmarkStart w:id="78" w:name="_Toc6292"/>
      <w:bookmarkStart w:id="79" w:name="_Toc66279006"/>
      <w:bookmarkStart w:id="80" w:name="_Toc13302"/>
      <w:bookmarkStart w:id="81" w:name="_Toc66278852"/>
      <w:r>
        <w:rPr>
          <w:rFonts w:hint="eastAsia" w:ascii="仿宋" w:hAnsi="仿宋" w:eastAsia="仿宋" w:cs="仿宋"/>
          <w:b/>
          <w:bCs/>
          <w:color w:val="000000"/>
          <w:sz w:val="24"/>
          <w:szCs w:val="24"/>
        </w:rPr>
        <w:t>（六）转包与分包</w:t>
      </w:r>
      <w:bookmarkEnd w:id="78"/>
      <w:bookmarkEnd w:id="79"/>
      <w:bookmarkEnd w:id="80"/>
      <w:bookmarkEnd w:id="81"/>
    </w:p>
    <w:p w14:paraId="1AC9F64A">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本项目不允许转包和分包。</w:t>
      </w:r>
    </w:p>
    <w:p w14:paraId="1269C1BD">
      <w:pPr>
        <w:snapToGrid w:val="0"/>
        <w:spacing w:before="120" w:beforeLines="50" w:line="460" w:lineRule="atLeast"/>
        <w:ind w:firstLine="236" w:firstLineChars="98"/>
        <w:jc w:val="left"/>
        <w:outlineLvl w:val="9"/>
        <w:rPr>
          <w:rFonts w:ascii="仿宋" w:hAnsi="仿宋" w:eastAsia="仿宋"/>
          <w:b/>
          <w:bCs/>
          <w:color w:val="000000"/>
          <w:sz w:val="24"/>
          <w:szCs w:val="24"/>
        </w:rPr>
      </w:pPr>
      <w:bookmarkStart w:id="82" w:name="_Toc66279007"/>
      <w:bookmarkStart w:id="83" w:name="_Toc5807"/>
      <w:bookmarkStart w:id="84" w:name="_Toc66278853"/>
      <w:bookmarkStart w:id="85" w:name="_Toc24581"/>
      <w:r>
        <w:rPr>
          <w:rFonts w:hint="eastAsia" w:ascii="仿宋" w:hAnsi="仿宋" w:eastAsia="仿宋" w:cs="仿宋"/>
          <w:b/>
          <w:bCs/>
          <w:color w:val="000000"/>
          <w:sz w:val="24"/>
          <w:szCs w:val="24"/>
        </w:rPr>
        <w:t>（七）特别说明：</w:t>
      </w:r>
      <w:bookmarkEnd w:id="82"/>
      <w:bookmarkEnd w:id="83"/>
      <w:bookmarkEnd w:id="84"/>
      <w:bookmarkEnd w:id="85"/>
    </w:p>
    <w:p w14:paraId="058C5D01">
      <w:pPr>
        <w:snapToGrid w:val="0"/>
        <w:spacing w:before="120" w:beforeLines="50" w:line="460" w:lineRule="atLeast"/>
        <w:ind w:firstLine="480" w:firstLineChars="200"/>
        <w:jc w:val="left"/>
        <w:rPr>
          <w:rFonts w:hint="eastAsia" w:ascii="仿宋" w:hAnsi="仿宋" w:eastAsia="仿宋" w:cs="仿宋"/>
          <w:color w:val="000000"/>
          <w:sz w:val="24"/>
          <w:szCs w:val="24"/>
        </w:rPr>
      </w:pPr>
      <w:bookmarkStart w:id="86" w:name="_Toc2385"/>
      <w:bookmarkStart w:id="87" w:name="_Toc66278854"/>
      <w:bookmarkStart w:id="88" w:name="_Toc66279008"/>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bookmarkEnd w:id="86"/>
      <w:bookmarkStart w:id="89" w:name="_Toc23104"/>
      <w:r>
        <w:rPr>
          <w:rFonts w:hint="eastAsia" w:ascii="仿宋" w:hAnsi="仿宋" w:eastAsia="仿宋" w:cs="仿宋"/>
          <w:color w:val="000000"/>
          <w:sz w:val="24"/>
          <w:szCs w:val="24"/>
        </w:rPr>
        <w:t>使用综合评分法的采购项目，提供相同品牌产品且通过资格审查、符合性审查的不同</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参加同一合同项下投标的，按一家</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计算，评审后得分最高的同品牌</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获得中标人推荐资格；评审得分相同的，采取随机抽取方式确定，其他同品牌投标人不作为中标候选人。</w:t>
      </w:r>
    </w:p>
    <w:p w14:paraId="03C19B39">
      <w:pPr>
        <w:snapToGrid w:val="0"/>
        <w:spacing w:before="120" w:beforeLines="50" w:line="460" w:lineRule="atLeas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14:paraId="4BF50F46">
      <w:pPr>
        <w:snapToGrid w:val="0"/>
        <w:spacing w:before="120" w:beforeLines="50" w:line="460" w:lineRule="atLeas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采用最低评标价法的采购项目，提供相同品牌产品的不同</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参加同一合同项下投标的，以其中通过资格审查、符合性审查且报价最低的参加评标；报价相同的，采取随机抽取方式确定，其他投标无效。</w:t>
      </w:r>
    </w:p>
    <w:p w14:paraId="03CA3051">
      <w:pPr>
        <w:snapToGrid w:val="0"/>
        <w:spacing w:before="120" w:beforeLines="50" w:line="460" w:lineRule="atLeast"/>
        <w:ind w:firstLine="235" w:firstLineChars="98"/>
        <w:jc w:val="left"/>
        <w:rPr>
          <w:rFonts w:ascii="仿宋" w:hAnsi="仿宋" w:eastAsia="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rPr>
        <w:t>投标人投标所使用的资格、信誉、荣誉、业绩与企业认证必须为本法人所拥有。投标人投标所使用的采购项目实施人员必须为本法人员工（或必须为本法人或控股公司正式员工）。</w:t>
      </w:r>
      <w:bookmarkEnd w:id="89"/>
    </w:p>
    <w:p w14:paraId="552708FD">
      <w:pPr>
        <w:snapToGrid w:val="0"/>
        <w:spacing w:before="120" w:beforeLines="50" w:line="460" w:lineRule="atLeast"/>
        <w:ind w:firstLine="235" w:firstLineChars="98"/>
        <w:jc w:val="left"/>
        <w:rPr>
          <w:rFonts w:ascii="仿宋" w:hAnsi="仿宋" w:eastAsia="仿宋"/>
          <w:color w:val="000000"/>
          <w:sz w:val="24"/>
          <w:szCs w:val="24"/>
        </w:rPr>
      </w:pPr>
      <w:bookmarkStart w:id="90" w:name="_Toc24043"/>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rPr>
        <w:t>投标人应仔细阅读招标文件的所有内容，按照招标文件的要求提交投标文件，并对所提供的全部资料的真实性承担法律责任。</w:t>
      </w:r>
      <w:bookmarkEnd w:id="90"/>
    </w:p>
    <w:p w14:paraId="5D4F5CE6">
      <w:pPr>
        <w:snapToGrid w:val="0"/>
        <w:spacing w:before="120" w:beforeLines="50" w:line="460" w:lineRule="atLeast"/>
        <w:ind w:firstLine="235" w:firstLineChars="98"/>
        <w:jc w:val="left"/>
        <w:rPr>
          <w:rFonts w:ascii="仿宋" w:hAnsi="仿宋" w:eastAsia="仿宋"/>
          <w:color w:val="000000"/>
          <w:sz w:val="24"/>
          <w:szCs w:val="24"/>
        </w:rPr>
      </w:pPr>
      <w:bookmarkStart w:id="91" w:name="_Toc6321"/>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rPr>
        <w:t>．投标报价说明：</w:t>
      </w:r>
      <w:bookmarkEnd w:id="91"/>
    </w:p>
    <w:p w14:paraId="35EC37D6">
      <w:pPr>
        <w:snapToGrid w:val="0"/>
        <w:spacing w:before="120" w:beforeLines="50" w:line="460" w:lineRule="atLeast"/>
        <w:ind w:firstLine="480" w:firstLineChars="200"/>
        <w:jc w:val="left"/>
        <w:rPr>
          <w:rFonts w:ascii="仿宋" w:hAnsi="仿宋" w:eastAsia="仿宋"/>
          <w:color w:val="000000"/>
          <w:sz w:val="24"/>
          <w:szCs w:val="24"/>
        </w:rPr>
      </w:pPr>
      <w:bookmarkStart w:id="92" w:name="_Toc23419"/>
      <w:r>
        <w:rPr>
          <w:rFonts w:hint="eastAsia" w:ascii="仿宋" w:hAnsi="仿宋" w:eastAsia="仿宋" w:cs="仿宋"/>
          <w:color w:val="000000"/>
          <w:sz w:val="24"/>
          <w:szCs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bookmarkEnd w:id="92"/>
    </w:p>
    <w:p w14:paraId="1217BF9A">
      <w:pPr>
        <w:snapToGrid w:val="0"/>
        <w:spacing w:before="120" w:beforeLines="50" w:line="460" w:lineRule="atLeast"/>
        <w:ind w:firstLine="480" w:firstLineChars="200"/>
        <w:jc w:val="left"/>
        <w:rPr>
          <w:rFonts w:hint="eastAsia" w:ascii="仿宋" w:hAnsi="仿宋" w:eastAsia="仿宋" w:cs="仿宋"/>
          <w:color w:val="000000"/>
          <w:sz w:val="24"/>
          <w:szCs w:val="24"/>
        </w:rPr>
      </w:pPr>
      <w:bookmarkStart w:id="93" w:name="_Toc11383"/>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单位负责人为同一人或者存在直接控股、管理关系的不同供应商，不得参加同一合同项下的政府采购活动。如在评标过程（或标后质疑投诉期内）中发现供应商间存在上述关系，评标委员会可以对存在上述关系的供应商做无效投标处理。</w:t>
      </w:r>
    </w:p>
    <w:p w14:paraId="0257EAD4">
      <w:pPr>
        <w:snapToGrid w:val="0"/>
        <w:spacing w:before="120" w:beforeLines="50" w:line="460" w:lineRule="atLeast"/>
        <w:ind w:firstLine="236" w:firstLineChars="98"/>
        <w:jc w:val="left"/>
        <w:outlineLvl w:val="9"/>
        <w:rPr>
          <w:rFonts w:ascii="仿宋" w:hAnsi="仿宋" w:eastAsia="仿宋"/>
          <w:b/>
          <w:bCs/>
          <w:color w:val="000000"/>
          <w:sz w:val="24"/>
          <w:szCs w:val="24"/>
        </w:rPr>
      </w:pPr>
      <w:bookmarkStart w:id="94" w:name="_Toc24142"/>
      <w:r>
        <w:rPr>
          <w:rFonts w:hint="eastAsia" w:ascii="仿宋" w:hAnsi="仿宋" w:eastAsia="仿宋" w:cs="仿宋"/>
          <w:b/>
          <w:bCs/>
          <w:color w:val="000000"/>
          <w:sz w:val="24"/>
          <w:szCs w:val="24"/>
        </w:rPr>
        <w:t>（八）质疑和投诉</w:t>
      </w:r>
      <w:bookmarkEnd w:id="87"/>
      <w:bookmarkEnd w:id="88"/>
      <w:bookmarkEnd w:id="93"/>
      <w:bookmarkEnd w:id="94"/>
    </w:p>
    <w:p w14:paraId="39C7C0C2">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根据《中华人民共和国财政部令第</w:t>
      </w:r>
      <w:r>
        <w:rPr>
          <w:rFonts w:ascii="仿宋" w:hAnsi="仿宋" w:eastAsia="仿宋" w:cs="仿宋"/>
          <w:color w:val="000000"/>
          <w:sz w:val="24"/>
          <w:szCs w:val="24"/>
        </w:rPr>
        <w:t>94</w:t>
      </w:r>
      <w:r>
        <w:rPr>
          <w:rFonts w:hint="eastAsia" w:ascii="仿宋" w:hAnsi="仿宋" w:eastAsia="仿宋" w:cs="仿宋"/>
          <w:color w:val="000000"/>
          <w:sz w:val="24"/>
          <w:szCs w:val="24"/>
        </w:rPr>
        <w:t>号</w:t>
      </w:r>
      <w:r>
        <w:rPr>
          <w:rFonts w:ascii="仿宋" w:hAnsi="仿宋" w:eastAsia="仿宋" w:cs="仿宋"/>
          <w:color w:val="000000"/>
          <w:sz w:val="24"/>
          <w:szCs w:val="24"/>
        </w:rPr>
        <w:t>-</w:t>
      </w:r>
      <w:r>
        <w:rPr>
          <w:rFonts w:hint="eastAsia" w:ascii="仿宋" w:hAnsi="仿宋" w:eastAsia="仿宋" w:cs="仿宋"/>
          <w:color w:val="000000"/>
          <w:sz w:val="24"/>
          <w:szCs w:val="24"/>
        </w:rPr>
        <w:t>政府采购质疑和投诉办法》第二章规定。</w:t>
      </w:r>
    </w:p>
    <w:p w14:paraId="6F6574A7">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供应商认为招标文件、采购过程、中标或者中标结果使自己的权益受到损害的，可以在知道或者应知其权益受到损害之日起</w:t>
      </w:r>
      <w:r>
        <w:rPr>
          <w:rFonts w:ascii="仿宋" w:hAnsi="仿宋" w:eastAsia="仿宋" w:cs="仿宋"/>
          <w:color w:val="000000"/>
          <w:sz w:val="24"/>
          <w:szCs w:val="24"/>
        </w:rPr>
        <w:t>7</w:t>
      </w:r>
      <w:r>
        <w:rPr>
          <w:rFonts w:hint="eastAsia" w:ascii="仿宋" w:hAnsi="仿宋" w:eastAsia="仿宋" w:cs="仿宋"/>
          <w:color w:val="000000"/>
          <w:sz w:val="24"/>
          <w:szCs w:val="24"/>
        </w:rPr>
        <w:t>个工作日内，以书面形式向采购人、采购代理机构提出质疑。招标文件可以要求供应商在法定质疑期内一次性提出针对同一采购程序环节的质疑。</w:t>
      </w:r>
    </w:p>
    <w:p w14:paraId="22184048">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提出质疑的供应商（以下简称质疑供应商）应当是参与所质疑项目采购活动的供应商。</w:t>
      </w:r>
    </w:p>
    <w:p w14:paraId="03BF7D64">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潜在供应商已依法获取（</w:t>
      </w:r>
      <w:r>
        <w:rPr>
          <w:rFonts w:hint="eastAsia" w:ascii="仿宋" w:hAnsi="仿宋" w:eastAsia="仿宋" w:cs="仿宋"/>
          <w:b/>
          <w:bCs/>
          <w:color w:val="000000"/>
          <w:sz w:val="24"/>
          <w:szCs w:val="24"/>
          <w:u w:val="single"/>
        </w:rPr>
        <w:t>依法获取指：供应商按本项目招标公告要求在政采云系统上获取并报名成功</w:t>
      </w:r>
      <w:r>
        <w:rPr>
          <w:rFonts w:hint="eastAsia" w:ascii="仿宋" w:hAnsi="仿宋" w:eastAsia="仿宋" w:cs="仿宋"/>
          <w:color w:val="000000"/>
          <w:sz w:val="24"/>
          <w:szCs w:val="24"/>
        </w:rPr>
        <w:t>）其可质疑的招标文件，可以对该文件提出质疑。未按照规定方式依法获取招标文件的，不得对招标文件提起质疑投诉。对招标文件提出质疑的，应当在获取招标文件之日或者招标文件公告期限届满之日起</w:t>
      </w:r>
      <w:r>
        <w:rPr>
          <w:rFonts w:ascii="仿宋" w:hAnsi="仿宋" w:eastAsia="仿宋" w:cs="仿宋"/>
          <w:color w:val="000000"/>
          <w:sz w:val="24"/>
          <w:szCs w:val="24"/>
        </w:rPr>
        <w:t>7</w:t>
      </w:r>
      <w:r>
        <w:rPr>
          <w:rFonts w:hint="eastAsia" w:ascii="仿宋" w:hAnsi="仿宋" w:eastAsia="仿宋" w:cs="仿宋"/>
          <w:color w:val="000000"/>
          <w:sz w:val="24"/>
          <w:szCs w:val="24"/>
        </w:rPr>
        <w:t>个工作日内提出。</w:t>
      </w:r>
    </w:p>
    <w:p w14:paraId="121CB785">
      <w:pPr>
        <w:spacing w:line="460" w:lineRule="atLeast"/>
        <w:ind w:firstLine="480" w:firstLineChars="200"/>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供应商提出质疑应当提交质疑函和必要的证明材料。质疑函应当包括下列内容</w:t>
      </w:r>
      <w:r>
        <w:rPr>
          <w:rFonts w:ascii="仿宋" w:hAnsi="仿宋" w:eastAsia="仿宋" w:cs="仿宋"/>
          <w:color w:val="000000"/>
          <w:sz w:val="24"/>
          <w:szCs w:val="24"/>
        </w:rPr>
        <w:t>:</w:t>
      </w:r>
    </w:p>
    <w:p w14:paraId="019AE5DA">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）供应商的姓名或者名称、地址、邮编、联系人及联系电话；</w:t>
      </w:r>
    </w:p>
    <w:p w14:paraId="411AB835">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）质疑项目的名称、编号；</w:t>
      </w:r>
    </w:p>
    <w:p w14:paraId="6C156ADB">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）具体、明确的质疑事项和与质疑事项相关的请求；</w:t>
      </w:r>
    </w:p>
    <w:p w14:paraId="0DBFDE4F">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）事实依据；</w:t>
      </w:r>
    </w:p>
    <w:p w14:paraId="4211E185">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）必要的法律依据；</w:t>
      </w:r>
    </w:p>
    <w:p w14:paraId="0F25DD4E">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）提出质疑的日期。</w:t>
      </w:r>
    </w:p>
    <w:p w14:paraId="06F3DDFC">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供应商为自然人的，应当由本人签字；供应商为法人或者其他组织的，应当由法定代表人、主要负责人，或者其授权</w:t>
      </w:r>
      <w:r>
        <w:rPr>
          <w:rFonts w:hint="eastAsia" w:ascii="仿宋" w:hAnsi="仿宋" w:eastAsia="仿宋" w:cs="仿宋"/>
          <w:color w:val="000000"/>
          <w:sz w:val="24"/>
          <w:szCs w:val="24"/>
          <w:lang w:val="en-US" w:eastAsia="zh-CN"/>
        </w:rPr>
        <w:t>代理人</w:t>
      </w:r>
      <w:r>
        <w:rPr>
          <w:rFonts w:hint="eastAsia" w:ascii="仿宋" w:hAnsi="仿宋" w:eastAsia="仿宋" w:cs="仿宋"/>
          <w:color w:val="000000"/>
          <w:sz w:val="24"/>
          <w:szCs w:val="24"/>
        </w:rPr>
        <w:t>签字或者盖章，并加盖公章。</w:t>
      </w:r>
    </w:p>
    <w:p w14:paraId="7C2A6718">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采购人、采购代理机构不得拒收质疑供应商在法定质疑期内发出的质疑函，应当在收到质疑函后</w:t>
      </w:r>
      <w:r>
        <w:rPr>
          <w:rFonts w:ascii="仿宋" w:hAnsi="仿宋" w:eastAsia="仿宋" w:cs="仿宋"/>
          <w:color w:val="000000"/>
          <w:sz w:val="24"/>
          <w:szCs w:val="24"/>
        </w:rPr>
        <w:t>7</w:t>
      </w:r>
      <w:r>
        <w:rPr>
          <w:rFonts w:hint="eastAsia" w:ascii="仿宋" w:hAnsi="仿宋" w:eastAsia="仿宋" w:cs="仿宋"/>
          <w:color w:val="000000"/>
          <w:sz w:val="24"/>
          <w:szCs w:val="24"/>
        </w:rPr>
        <w:t>个工作日内作出答复，并以书面形式通知质疑供应商和其他有关供应商。</w:t>
      </w:r>
    </w:p>
    <w:p w14:paraId="095331BA">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供应商对评审过程、中标或者中标结果提出质疑的，采购人、采购代理机构可以组织原评标委员会、竞争性谈判小组、询价小组或者竞争性磋商小组协助答复质疑。</w:t>
      </w:r>
    </w:p>
    <w:p w14:paraId="3168D8E3">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质疑答复应当包括下列内容：</w:t>
      </w:r>
    </w:p>
    <w:p w14:paraId="2B3F94AC">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）质疑供应商的姓名或者名称；</w:t>
      </w:r>
    </w:p>
    <w:p w14:paraId="48A09B1B">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）收到质疑函的日期、质疑项目名称及编号；</w:t>
      </w:r>
    </w:p>
    <w:p w14:paraId="2FAD4587">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）质疑事项、质疑答复的具体内容、事实依据和法律依据；</w:t>
      </w:r>
    </w:p>
    <w:p w14:paraId="001910E7">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）告知质疑供应商依法投诉的权利；</w:t>
      </w:r>
    </w:p>
    <w:p w14:paraId="567E5D52">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）质疑答复人名称；</w:t>
      </w:r>
    </w:p>
    <w:p w14:paraId="18528616">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）答复质疑的日期。</w:t>
      </w:r>
    </w:p>
    <w:p w14:paraId="1F091095">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质疑答复的内容不得涉及商业秘密。</w:t>
      </w:r>
    </w:p>
    <w:p w14:paraId="52ABF133">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7.</w:t>
      </w:r>
      <w:r>
        <w:rPr>
          <w:rFonts w:hint="eastAsia" w:ascii="仿宋" w:hAnsi="仿宋" w:eastAsia="仿宋" w:cs="仿宋"/>
          <w:color w:val="000000"/>
          <w:sz w:val="24"/>
          <w:szCs w:val="24"/>
        </w:rPr>
        <w:t>采购人、采购代理机构认为供应商质疑不成立，或者成立但未对中标、中标结果构成影响的，继续开展采购活动；认为供应商质疑成立且影响或者可能影响中标、中标结果的，按照下列情况处理：</w:t>
      </w:r>
    </w:p>
    <w:p w14:paraId="4A899EF9">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）对招标文件提出的质疑，依法通过澄清或者修改可以继续开展采购活动的，澄清或者修改招标文件后继续开展采购活动；否则应当修改招标文件后重新开展采购活动。</w:t>
      </w:r>
    </w:p>
    <w:p w14:paraId="22B92B16">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对采购过程、中标或者中标结果提出的质疑，合格供应商符合法定数量时，可以从合格的中标或者中标候选人中另行确定中标、中标供应商的，应当依法另行确定中标、中标供应商；否则应当重新开展采购活动。</w:t>
      </w:r>
    </w:p>
    <w:p w14:paraId="4AE04E60">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质疑答复导致中标、中标结果改变的，采购人或者采购代理机构应当将有关情况书面报告本级财政部门。</w:t>
      </w:r>
    </w:p>
    <w:p w14:paraId="722667B0">
      <w:pPr>
        <w:numPr>
          <w:ilvl w:val="0"/>
          <w:numId w:val="2"/>
        </w:num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质疑供应商对采购人、采购代理机构的答复不满意或者采购人、采购代理机构未在规定的时间内作出答复的，可以在答复期满后十五个工作日内向同级政府采购监督管理部门投诉。</w:t>
      </w:r>
    </w:p>
    <w:p w14:paraId="5ABF2D7B">
      <w:pPr>
        <w:numPr>
          <w:ilvl w:val="0"/>
          <w:numId w:val="2"/>
        </w:num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供应商质疑和投诉需按照《政府采购质疑和投诉办法》（财政部令第</w:t>
      </w:r>
      <w:r>
        <w:rPr>
          <w:rFonts w:ascii="仿宋" w:hAnsi="仿宋" w:eastAsia="仿宋" w:cs="仿宋"/>
          <w:color w:val="000000"/>
          <w:sz w:val="24"/>
          <w:szCs w:val="24"/>
        </w:rPr>
        <w:t>94</w:t>
      </w:r>
      <w:r>
        <w:rPr>
          <w:rFonts w:hint="eastAsia" w:ascii="仿宋" w:hAnsi="仿宋" w:eastAsia="仿宋" w:cs="仿宋"/>
          <w:color w:val="000000"/>
          <w:sz w:val="24"/>
          <w:szCs w:val="24"/>
        </w:rPr>
        <w:t>号）规定，范本在浙江政府采购网中“下载专区”内下载，质疑时供应商需在法定质疑期内一次性提出针对同一采购环节的质疑。</w:t>
      </w:r>
    </w:p>
    <w:p w14:paraId="546D2CC8">
      <w:pPr>
        <w:pStyle w:val="2"/>
        <w:spacing w:line="460" w:lineRule="atLeast"/>
        <w:rPr>
          <w:rFonts w:ascii="仿宋" w:hAnsi="仿宋" w:eastAsia="仿宋" w:cs="Times New Roman"/>
          <w:sz w:val="28"/>
          <w:szCs w:val="28"/>
        </w:rPr>
      </w:pPr>
      <w:bookmarkStart w:id="95" w:name="_Toc13891"/>
      <w:bookmarkStart w:id="96" w:name="_Toc8203"/>
      <w:bookmarkStart w:id="97" w:name="_Toc66278855"/>
      <w:r>
        <w:rPr>
          <w:rFonts w:hint="eastAsia" w:ascii="仿宋" w:hAnsi="仿宋" w:eastAsia="仿宋" w:cs="仿宋"/>
          <w:sz w:val="28"/>
          <w:szCs w:val="28"/>
        </w:rPr>
        <w:t>二、招标文件</w:t>
      </w:r>
      <w:bookmarkEnd w:id="95"/>
      <w:bookmarkEnd w:id="96"/>
      <w:bookmarkEnd w:id="97"/>
    </w:p>
    <w:p w14:paraId="4A696158">
      <w:pPr>
        <w:spacing w:line="460" w:lineRule="atLeast"/>
        <w:ind w:firstLine="236" w:firstLineChars="98"/>
        <w:rPr>
          <w:rFonts w:ascii="仿宋" w:hAnsi="仿宋" w:eastAsia="仿宋"/>
          <w:b/>
          <w:bCs/>
          <w:sz w:val="24"/>
          <w:szCs w:val="24"/>
        </w:rPr>
      </w:pPr>
      <w:r>
        <w:rPr>
          <w:rFonts w:hint="eastAsia" w:ascii="仿宋" w:hAnsi="仿宋" w:eastAsia="仿宋" w:cs="仿宋"/>
          <w:b/>
          <w:bCs/>
          <w:sz w:val="24"/>
          <w:szCs w:val="24"/>
        </w:rPr>
        <w:t>（一）招标文件的构成。本招标文件由以下部份组成：</w:t>
      </w:r>
    </w:p>
    <w:p w14:paraId="0EF03F3C">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招标公告</w:t>
      </w:r>
    </w:p>
    <w:p w14:paraId="169444B9">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招标需求</w:t>
      </w:r>
    </w:p>
    <w:p w14:paraId="401DABFC">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投标人须知</w:t>
      </w:r>
    </w:p>
    <w:p w14:paraId="406BEB8B">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评标办法及标准</w:t>
      </w:r>
    </w:p>
    <w:p w14:paraId="365D2752">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合同主要条款</w:t>
      </w:r>
    </w:p>
    <w:p w14:paraId="36DCAB6D">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投标文件格式</w:t>
      </w:r>
    </w:p>
    <w:p w14:paraId="01EEBE02">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本项目招标文件的澄清、答复、修改、补充的内容</w:t>
      </w:r>
    </w:p>
    <w:p w14:paraId="4D95BA69">
      <w:pPr>
        <w:spacing w:line="460" w:lineRule="atLeast"/>
        <w:ind w:firstLine="472" w:firstLineChars="196"/>
        <w:rPr>
          <w:rFonts w:ascii="仿宋" w:hAnsi="仿宋" w:eastAsia="仿宋"/>
          <w:b/>
          <w:bCs/>
          <w:sz w:val="24"/>
          <w:szCs w:val="24"/>
        </w:rPr>
      </w:pPr>
      <w:r>
        <w:rPr>
          <w:rFonts w:hint="eastAsia" w:ascii="仿宋" w:hAnsi="仿宋" w:eastAsia="仿宋" w:cs="仿宋"/>
          <w:b/>
          <w:bCs/>
          <w:sz w:val="24"/>
          <w:szCs w:val="24"/>
        </w:rPr>
        <w:t>（二）投标人的风险</w:t>
      </w:r>
    </w:p>
    <w:p w14:paraId="6B33B4E2">
      <w:pPr>
        <w:snapToGrid w:val="0"/>
        <w:spacing w:line="460" w:lineRule="atLeast"/>
        <w:ind w:firstLine="480" w:firstLineChars="200"/>
        <w:jc w:val="left"/>
        <w:rPr>
          <w:rFonts w:ascii="仿宋" w:hAnsi="仿宋" w:eastAsia="仿宋"/>
          <w:sz w:val="24"/>
          <w:szCs w:val="24"/>
        </w:rPr>
      </w:pPr>
      <w:r>
        <w:rPr>
          <w:rFonts w:hint="eastAsia" w:ascii="仿宋" w:hAnsi="仿宋" w:eastAsia="仿宋" w:cs="仿宋"/>
          <w:sz w:val="24"/>
          <w:szCs w:val="24"/>
        </w:rPr>
        <w:t>投标人没有按照招标文件要求提供全部资料，或者投标人没有对招标文件在各方面作出实质性响应是投标人的风险，并可能导致其投标被拒绝。</w:t>
      </w:r>
    </w:p>
    <w:p w14:paraId="1A9059A4">
      <w:pPr>
        <w:spacing w:line="460" w:lineRule="atLeast"/>
        <w:ind w:firstLine="472" w:firstLineChars="196"/>
        <w:rPr>
          <w:rFonts w:ascii="仿宋" w:hAnsi="仿宋" w:eastAsia="仿宋"/>
          <w:b/>
          <w:bCs/>
          <w:sz w:val="24"/>
          <w:szCs w:val="24"/>
        </w:rPr>
      </w:pPr>
      <w:r>
        <w:rPr>
          <w:rFonts w:hint="eastAsia" w:ascii="仿宋" w:hAnsi="仿宋" w:eastAsia="仿宋" w:cs="仿宋"/>
          <w:b/>
          <w:bCs/>
          <w:sz w:val="24"/>
          <w:szCs w:val="24"/>
        </w:rPr>
        <w:t>（三）招标文件的澄清与修改</w:t>
      </w:r>
    </w:p>
    <w:p w14:paraId="6878CEA6">
      <w:pPr>
        <w:snapToGrid w:val="0"/>
        <w:spacing w:line="460" w:lineRule="atLeast"/>
        <w:ind w:firstLine="480" w:firstLineChars="200"/>
        <w:jc w:val="left"/>
        <w:rPr>
          <w:rFonts w:ascii="仿宋" w:hAnsi="仿宋" w:eastAsia="仿宋"/>
          <w:color w:val="000000"/>
          <w:sz w:val="24"/>
          <w:szCs w:val="24"/>
        </w:rPr>
      </w:pPr>
      <w:bookmarkStart w:id="98" w:name="_Toc3867"/>
      <w:bookmarkStart w:id="99" w:name="_Toc66278856"/>
      <w:r>
        <w:rPr>
          <w:rFonts w:ascii="仿宋" w:hAnsi="仿宋" w:eastAsia="仿宋" w:cs="仿宋"/>
          <w:color w:val="000000"/>
          <w:sz w:val="24"/>
          <w:szCs w:val="24"/>
        </w:rPr>
        <w:t>1</w:t>
      </w:r>
      <w:r>
        <w:rPr>
          <w:rFonts w:hint="eastAsia" w:ascii="仿宋" w:hAnsi="仿宋" w:eastAsia="仿宋" w:cs="仿宋"/>
          <w:color w:val="000000"/>
          <w:sz w:val="24"/>
          <w:szCs w:val="24"/>
        </w:rPr>
        <w:t>、供应商应认真阅读本招标文件，发现其中有误或有不合理要求的，供应商应当在获取招标文件或者招标文件公告期限届满之日起</w:t>
      </w:r>
      <w:r>
        <w:rPr>
          <w:rFonts w:ascii="仿宋" w:hAnsi="仿宋" w:eastAsia="仿宋" w:cs="仿宋"/>
          <w:color w:val="000000"/>
          <w:sz w:val="24"/>
          <w:szCs w:val="24"/>
        </w:rPr>
        <w:t xml:space="preserve"> 7 </w:t>
      </w:r>
      <w:r>
        <w:rPr>
          <w:rFonts w:hint="eastAsia" w:ascii="仿宋" w:hAnsi="仿宋" w:eastAsia="仿宋" w:cs="仿宋"/>
          <w:color w:val="000000"/>
          <w:sz w:val="24"/>
          <w:szCs w:val="24"/>
        </w:rPr>
        <w:t>个工作日内提出，否则逾期视为默认。采购人或采购代理机构对已发出的招标文件进行必要澄清、答复、修改或补充的，应当在招标文件要求提交投标文件截止时间</w:t>
      </w:r>
      <w:r>
        <w:rPr>
          <w:rFonts w:ascii="仿宋" w:hAnsi="仿宋" w:eastAsia="仿宋" w:cs="仿宋"/>
          <w:color w:val="000000"/>
          <w:sz w:val="24"/>
          <w:szCs w:val="24"/>
        </w:rPr>
        <w:t>15</w:t>
      </w:r>
      <w:r>
        <w:rPr>
          <w:rFonts w:hint="eastAsia" w:ascii="仿宋" w:hAnsi="仿宋" w:eastAsia="仿宋" w:cs="仿宋"/>
          <w:color w:val="000000"/>
          <w:sz w:val="24"/>
          <w:szCs w:val="24"/>
        </w:rPr>
        <w:t>日前，在财政部门指定的政府采购信息发布媒体上发布更正公告，并以书面形式通知所有招标文件收受人；不足</w:t>
      </w:r>
      <w:r>
        <w:rPr>
          <w:rFonts w:ascii="仿宋" w:hAnsi="仿宋" w:eastAsia="仿宋" w:cs="仿宋"/>
          <w:color w:val="000000"/>
          <w:sz w:val="24"/>
          <w:szCs w:val="24"/>
        </w:rPr>
        <w:t xml:space="preserve"> 15 </w:t>
      </w:r>
      <w:r>
        <w:rPr>
          <w:rFonts w:hint="eastAsia" w:ascii="仿宋" w:hAnsi="仿宋" w:eastAsia="仿宋" w:cs="仿宋"/>
          <w:color w:val="000000"/>
          <w:sz w:val="24"/>
          <w:szCs w:val="24"/>
        </w:rPr>
        <w:t>日的，采购人或者采购代理机构应当顺延提交投标文件的截止时间。</w:t>
      </w:r>
      <w:bookmarkEnd w:id="98"/>
    </w:p>
    <w:p w14:paraId="32F18F39">
      <w:pPr>
        <w:snapToGrid w:val="0"/>
        <w:spacing w:line="460" w:lineRule="atLeast"/>
        <w:ind w:firstLine="480" w:firstLineChars="200"/>
        <w:jc w:val="left"/>
        <w:rPr>
          <w:rFonts w:ascii="仿宋" w:hAnsi="仿宋" w:eastAsia="仿宋"/>
          <w:color w:val="000000"/>
          <w:sz w:val="24"/>
          <w:szCs w:val="24"/>
        </w:rPr>
      </w:pPr>
      <w:bookmarkStart w:id="100" w:name="_Toc27622"/>
      <w:r>
        <w:rPr>
          <w:rFonts w:ascii="仿宋" w:hAnsi="仿宋" w:eastAsia="仿宋" w:cs="仿宋"/>
          <w:color w:val="000000"/>
          <w:sz w:val="24"/>
          <w:szCs w:val="24"/>
        </w:rPr>
        <w:t>2</w:t>
      </w:r>
      <w:r>
        <w:rPr>
          <w:rFonts w:hint="eastAsia" w:ascii="仿宋" w:hAnsi="仿宋" w:eastAsia="仿宋" w:cs="仿宋"/>
          <w:color w:val="000000"/>
          <w:sz w:val="24"/>
          <w:szCs w:val="24"/>
        </w:rPr>
        <w:t>、采购人必须以书面形式答复供应商要求澄清的问题，并将不包含问题来源的答</w:t>
      </w:r>
      <w:r>
        <w:rPr>
          <w:rFonts w:ascii="仿宋" w:hAnsi="仿宋" w:eastAsia="仿宋" w:cs="仿宋"/>
          <w:color w:val="000000"/>
          <w:sz w:val="24"/>
          <w:szCs w:val="24"/>
        </w:rPr>
        <w:t xml:space="preserve"> </w:t>
      </w:r>
      <w:r>
        <w:rPr>
          <w:rFonts w:hint="eastAsia" w:ascii="仿宋" w:hAnsi="仿宋" w:eastAsia="仿宋" w:cs="仿宋"/>
          <w:color w:val="000000"/>
          <w:sz w:val="24"/>
          <w:szCs w:val="24"/>
        </w:rPr>
        <w:t>复书面通知所有购买招标文件的供应商；除书面答复以外的其他澄清方式及澄清内容均无效。</w:t>
      </w:r>
      <w:bookmarkEnd w:id="100"/>
    </w:p>
    <w:p w14:paraId="6E796782">
      <w:pPr>
        <w:snapToGrid w:val="0"/>
        <w:spacing w:line="460" w:lineRule="atLeast"/>
        <w:ind w:firstLine="480" w:firstLineChars="200"/>
        <w:jc w:val="left"/>
        <w:rPr>
          <w:rFonts w:ascii="仿宋" w:hAnsi="仿宋" w:eastAsia="仿宋"/>
          <w:color w:val="000000"/>
          <w:sz w:val="24"/>
          <w:szCs w:val="24"/>
        </w:rPr>
      </w:pPr>
      <w:bookmarkStart w:id="101" w:name="_Toc386"/>
      <w:r>
        <w:rPr>
          <w:rFonts w:ascii="仿宋" w:hAnsi="仿宋" w:eastAsia="仿宋" w:cs="仿宋"/>
          <w:color w:val="000000"/>
          <w:sz w:val="24"/>
          <w:szCs w:val="24"/>
        </w:rPr>
        <w:t>3</w:t>
      </w:r>
      <w:r>
        <w:rPr>
          <w:rFonts w:hint="eastAsia" w:ascii="仿宋" w:hAnsi="仿宋" w:eastAsia="仿宋" w:cs="仿宋"/>
          <w:color w:val="000000"/>
          <w:sz w:val="24"/>
          <w:szCs w:val="24"/>
        </w:rPr>
        <w:t>、招标文件澄清、答复、修改、补充的内容为招标文件的组成部分。当招标文件</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与招标文件的答复、澄清、修改、补充通知就同一内容的表述不一致时，以最后发出的书面文件为准。</w:t>
      </w:r>
      <w:bookmarkEnd w:id="101"/>
    </w:p>
    <w:p w14:paraId="5AF0917E">
      <w:pPr>
        <w:snapToGrid w:val="0"/>
        <w:spacing w:line="460" w:lineRule="atLeast"/>
        <w:ind w:firstLine="480" w:firstLineChars="200"/>
        <w:jc w:val="left"/>
        <w:rPr>
          <w:rFonts w:ascii="仿宋" w:hAnsi="仿宋" w:eastAsia="仿宋"/>
          <w:color w:val="000000"/>
          <w:sz w:val="24"/>
          <w:szCs w:val="24"/>
        </w:rPr>
      </w:pPr>
      <w:bookmarkStart w:id="102" w:name="_Toc8104"/>
      <w:r>
        <w:rPr>
          <w:rFonts w:ascii="仿宋" w:hAnsi="仿宋" w:eastAsia="仿宋" w:cs="仿宋"/>
          <w:color w:val="000000"/>
          <w:sz w:val="24"/>
          <w:szCs w:val="24"/>
        </w:rPr>
        <w:t>4</w:t>
      </w:r>
      <w:r>
        <w:rPr>
          <w:rFonts w:hint="eastAsia" w:ascii="仿宋" w:hAnsi="仿宋" w:eastAsia="仿宋" w:cs="仿宋"/>
          <w:color w:val="000000"/>
          <w:sz w:val="24"/>
          <w:szCs w:val="24"/>
        </w:rPr>
        <w:t>、招标文件的澄清、答复、修改或补充都应该通过本采购代理机构以法定形式发布，采购人非通过本机构，不得擅自澄清、答复、修改或补充招标文件。</w:t>
      </w:r>
      <w:bookmarkEnd w:id="102"/>
    </w:p>
    <w:p w14:paraId="374EA145">
      <w:pPr>
        <w:pStyle w:val="2"/>
        <w:spacing w:line="460" w:lineRule="atLeast"/>
        <w:rPr>
          <w:rFonts w:ascii="仿宋" w:hAnsi="仿宋" w:eastAsia="仿宋" w:cs="Times New Roman"/>
          <w:sz w:val="28"/>
          <w:szCs w:val="28"/>
        </w:rPr>
      </w:pPr>
      <w:bookmarkStart w:id="103" w:name="_Toc26458"/>
      <w:bookmarkStart w:id="104" w:name="_Toc17097"/>
      <w:r>
        <w:rPr>
          <w:rFonts w:hint="eastAsia" w:ascii="仿宋" w:hAnsi="仿宋" w:eastAsia="仿宋" w:cs="仿宋"/>
          <w:sz w:val="28"/>
          <w:szCs w:val="28"/>
        </w:rPr>
        <w:t>三、投标文件的编制要求</w:t>
      </w:r>
      <w:bookmarkEnd w:id="99"/>
      <w:bookmarkEnd w:id="103"/>
      <w:bookmarkEnd w:id="104"/>
    </w:p>
    <w:p w14:paraId="208D1189">
      <w:pPr>
        <w:snapToGrid w:val="0"/>
        <w:spacing w:line="460" w:lineRule="atLeast"/>
        <w:ind w:left="472"/>
        <w:jc w:val="left"/>
        <w:outlineLvl w:val="9"/>
        <w:rPr>
          <w:rFonts w:ascii="仿宋" w:hAnsi="仿宋" w:eastAsia="仿宋"/>
          <w:b/>
          <w:bCs/>
          <w:sz w:val="24"/>
          <w:szCs w:val="24"/>
        </w:rPr>
      </w:pPr>
      <w:bookmarkStart w:id="105" w:name="_Toc6364"/>
      <w:bookmarkStart w:id="106" w:name="_Toc16754"/>
      <w:bookmarkStart w:id="107" w:name="_Toc66278857"/>
      <w:bookmarkStart w:id="108" w:name="_Toc66279011"/>
      <w:bookmarkStart w:id="109" w:name="_Toc27603"/>
      <w:r>
        <w:rPr>
          <w:rFonts w:hint="eastAsia" w:ascii="仿宋" w:hAnsi="仿宋" w:eastAsia="仿宋" w:cs="仿宋"/>
          <w:b/>
          <w:bCs/>
          <w:sz w:val="24"/>
          <w:szCs w:val="24"/>
        </w:rPr>
        <w:t>（一）投标文件的形式和效力：</w:t>
      </w:r>
      <w:bookmarkEnd w:id="105"/>
      <w:bookmarkEnd w:id="106"/>
      <w:bookmarkEnd w:id="107"/>
      <w:bookmarkEnd w:id="108"/>
      <w:bookmarkEnd w:id="109"/>
    </w:p>
    <w:p w14:paraId="7A6202BA">
      <w:pPr>
        <w:snapToGrid w:val="0"/>
        <w:spacing w:line="460" w:lineRule="atLeast"/>
        <w:ind w:firstLine="480" w:firstLineChars="200"/>
        <w:jc w:val="left"/>
        <w:rPr>
          <w:rFonts w:ascii="仿宋" w:hAnsi="仿宋" w:eastAsia="仿宋"/>
          <w:sz w:val="24"/>
          <w:szCs w:val="24"/>
        </w:rPr>
      </w:pPr>
      <w:bookmarkStart w:id="110" w:name="_Toc66279012"/>
      <w:bookmarkStart w:id="111" w:name="_Toc66278858"/>
      <w:bookmarkStart w:id="112" w:name="_Toc5162"/>
      <w:r>
        <w:rPr>
          <w:rFonts w:ascii="仿宋" w:hAnsi="仿宋" w:eastAsia="仿宋" w:cs="仿宋"/>
          <w:sz w:val="24"/>
          <w:szCs w:val="24"/>
        </w:rPr>
        <w:t>1.</w:t>
      </w:r>
      <w:r>
        <w:rPr>
          <w:rFonts w:hint="eastAsia" w:ascii="仿宋" w:hAnsi="仿宋" w:eastAsia="仿宋" w:cs="仿宋"/>
          <w:sz w:val="24"/>
          <w:szCs w:val="24"/>
        </w:rPr>
        <w:t>投标文件分为“电子加密投标文件”，“</w:t>
      </w:r>
      <w:r>
        <w:rPr>
          <w:rFonts w:hint="eastAsia" w:ascii="仿宋" w:hAnsi="仿宋" w:eastAsia="仿宋" w:cs="仿宋"/>
          <w:color w:val="000000"/>
          <w:sz w:val="24"/>
          <w:szCs w:val="24"/>
        </w:rPr>
        <w:t>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w:t>
      </w:r>
      <w:r>
        <w:rPr>
          <w:rFonts w:hint="eastAsia" w:ascii="仿宋" w:hAnsi="仿宋" w:eastAsia="仿宋" w:cs="仿宋"/>
          <w:sz w:val="24"/>
          <w:szCs w:val="24"/>
        </w:rPr>
        <w:t>”，具体内容如下：</w:t>
      </w:r>
      <w:bookmarkEnd w:id="110"/>
      <w:bookmarkEnd w:id="111"/>
      <w:bookmarkEnd w:id="112"/>
    </w:p>
    <w:p w14:paraId="2FB86611">
      <w:pPr>
        <w:snapToGrid w:val="0"/>
        <w:spacing w:line="460" w:lineRule="atLeast"/>
        <w:ind w:firstLine="480" w:firstLineChars="200"/>
        <w:jc w:val="left"/>
        <w:rPr>
          <w:rFonts w:ascii="仿宋" w:hAnsi="仿宋" w:eastAsia="仿宋"/>
          <w:sz w:val="24"/>
          <w:szCs w:val="24"/>
        </w:rPr>
      </w:pPr>
      <w:bookmarkStart w:id="113" w:name="_Toc24741"/>
      <w:bookmarkStart w:id="114" w:name="_Toc66278859"/>
      <w:bookmarkStart w:id="115" w:name="_Toc66279013"/>
      <w:r>
        <w:rPr>
          <w:rFonts w:ascii="仿宋" w:hAnsi="仿宋" w:eastAsia="仿宋" w:cs="仿宋"/>
          <w:sz w:val="24"/>
          <w:szCs w:val="24"/>
        </w:rPr>
        <w:t>1.1</w:t>
      </w:r>
      <w:r>
        <w:rPr>
          <w:rFonts w:hint="eastAsia" w:ascii="仿宋" w:hAnsi="仿宋" w:eastAsia="仿宋" w:cs="仿宋"/>
          <w:sz w:val="24"/>
          <w:szCs w:val="24"/>
        </w:rPr>
        <w:t>电子投标文件：按政采云平台项目采购</w:t>
      </w:r>
      <w:r>
        <w:rPr>
          <w:rFonts w:ascii="仿宋" w:hAnsi="仿宋" w:eastAsia="仿宋" w:cs="仿宋"/>
          <w:sz w:val="24"/>
          <w:szCs w:val="24"/>
        </w:rPr>
        <w:t>-</w:t>
      </w:r>
      <w:r>
        <w:rPr>
          <w:rFonts w:hint="eastAsia" w:ascii="仿宋" w:hAnsi="仿宋" w:eastAsia="仿宋" w:cs="仿宋"/>
          <w:sz w:val="24"/>
          <w:szCs w:val="24"/>
        </w:rPr>
        <w:t>电子交易操作指南及本招标文件要求制作、加密并递交，供应商电子交易操作指南详见网址：</w:t>
      </w:r>
      <w:r>
        <w:rPr>
          <w:rFonts w:ascii="仿宋" w:hAnsi="仿宋" w:eastAsia="仿宋" w:cs="仿宋"/>
          <w:sz w:val="24"/>
          <w:szCs w:val="24"/>
        </w:rPr>
        <w:t>https://help.zcygov.cn/web/site_2/2018/12-28/2573.html</w:t>
      </w:r>
      <w:r>
        <w:rPr>
          <w:rFonts w:hint="eastAsia" w:ascii="仿宋" w:hAnsi="仿宋" w:eastAsia="仿宋" w:cs="仿宋"/>
          <w:sz w:val="24"/>
          <w:szCs w:val="24"/>
        </w:rPr>
        <w:t>）。</w:t>
      </w:r>
      <w:bookmarkEnd w:id="113"/>
      <w:bookmarkEnd w:id="114"/>
      <w:bookmarkEnd w:id="115"/>
    </w:p>
    <w:p w14:paraId="31E12D31">
      <w:pPr>
        <w:snapToGrid w:val="0"/>
        <w:spacing w:line="460" w:lineRule="atLeast"/>
        <w:ind w:firstLine="480" w:firstLineChars="200"/>
        <w:jc w:val="left"/>
        <w:rPr>
          <w:rFonts w:ascii="仿宋" w:hAnsi="仿宋" w:eastAsia="仿宋"/>
          <w:color w:val="000000"/>
          <w:sz w:val="24"/>
          <w:szCs w:val="24"/>
        </w:rPr>
      </w:pPr>
      <w:bookmarkStart w:id="116" w:name="_Toc66278860"/>
      <w:bookmarkStart w:id="117" w:name="_Toc66279014"/>
      <w:bookmarkStart w:id="118" w:name="_Toc228"/>
      <w:r>
        <w:rPr>
          <w:rFonts w:ascii="仿宋" w:hAnsi="仿宋" w:eastAsia="仿宋" w:cs="仿宋"/>
          <w:color w:val="000000"/>
          <w:sz w:val="24"/>
          <w:szCs w:val="24"/>
        </w:rPr>
        <w:t>1.2</w:t>
      </w:r>
      <w:r>
        <w:rPr>
          <w:rFonts w:hint="eastAsia" w:ascii="仿宋" w:hAnsi="仿宋" w:eastAsia="仿宋" w:cs="仿宋"/>
          <w:color w:val="000000"/>
          <w:sz w:val="24"/>
          <w:szCs w:val="24"/>
        </w:rPr>
        <w:t>供应商如需提供备份投标文件（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盘）：以</w:t>
      </w:r>
      <w:r>
        <w:rPr>
          <w:rFonts w:ascii="仿宋" w:hAnsi="仿宋" w:eastAsia="仿宋" w:cs="仿宋"/>
          <w:color w:val="000000"/>
          <w:sz w:val="24"/>
          <w:szCs w:val="24"/>
        </w:rPr>
        <w:t>U</w:t>
      </w:r>
      <w:r>
        <w:rPr>
          <w:rFonts w:hint="eastAsia" w:ascii="仿宋" w:hAnsi="仿宋" w:eastAsia="仿宋" w:cs="仿宋"/>
          <w:color w:val="000000"/>
          <w:sz w:val="24"/>
          <w:szCs w:val="24"/>
        </w:rPr>
        <w:t>盘形式提供的备份投标文件格式及内容须与政采云平台项目采购</w:t>
      </w:r>
      <w:r>
        <w:rPr>
          <w:rFonts w:ascii="仿宋" w:hAnsi="仿宋" w:eastAsia="仿宋" w:cs="仿宋"/>
          <w:color w:val="000000"/>
          <w:sz w:val="24"/>
          <w:szCs w:val="24"/>
        </w:rPr>
        <w:t>-</w:t>
      </w:r>
      <w:r>
        <w:rPr>
          <w:rFonts w:hint="eastAsia" w:ascii="仿宋" w:hAnsi="仿宋" w:eastAsia="仿宋" w:cs="仿宋"/>
          <w:color w:val="000000"/>
          <w:sz w:val="24"/>
          <w:szCs w:val="24"/>
        </w:rPr>
        <w:t>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bCs/>
          <w:color w:val="000000"/>
          <w:sz w:val="24"/>
          <w:szCs w:val="24"/>
          <w:shd w:val="pct10" w:color="auto" w:fill="FFFFFF"/>
        </w:rPr>
        <w:t>供应商应将备份投标文件（</w:t>
      </w:r>
      <w:r>
        <w:rPr>
          <w:rFonts w:ascii="仿宋" w:hAnsi="仿宋" w:eastAsia="仿宋" w:cs="仿宋"/>
          <w:b/>
          <w:bCs/>
          <w:color w:val="000000"/>
          <w:sz w:val="24"/>
          <w:szCs w:val="24"/>
          <w:shd w:val="pct10" w:color="auto" w:fill="FFFFFF"/>
        </w:rPr>
        <w:t>U</w:t>
      </w:r>
      <w:r>
        <w:rPr>
          <w:rFonts w:hint="eastAsia" w:ascii="仿宋" w:hAnsi="仿宋" w:eastAsia="仿宋" w:cs="仿宋"/>
          <w:b/>
          <w:bCs/>
          <w:color w:val="000000"/>
          <w:sz w:val="24"/>
          <w:szCs w:val="24"/>
          <w:shd w:val="pct10" w:color="auto" w:fill="FFFFFF"/>
        </w:rPr>
        <w:t>盘）形式单独密封、包装应并在包装上标注投标项目名称、供应商名称并加盖公章。因不按规定密封、包装的备份投标文件（</w:t>
      </w:r>
      <w:r>
        <w:rPr>
          <w:rFonts w:ascii="仿宋" w:hAnsi="仿宋" w:eastAsia="仿宋" w:cs="仿宋"/>
          <w:b/>
          <w:bCs/>
          <w:color w:val="000000"/>
          <w:sz w:val="24"/>
          <w:szCs w:val="24"/>
          <w:shd w:val="pct10" w:color="auto" w:fill="FFFFFF"/>
        </w:rPr>
        <w:t>U</w:t>
      </w:r>
      <w:r>
        <w:rPr>
          <w:rFonts w:hint="eastAsia" w:ascii="仿宋" w:hAnsi="仿宋" w:eastAsia="仿宋" w:cs="仿宋"/>
          <w:b/>
          <w:bCs/>
          <w:color w:val="000000"/>
          <w:sz w:val="24"/>
          <w:szCs w:val="24"/>
          <w:shd w:val="pct10" w:color="auto" w:fill="FFFFFF"/>
        </w:rPr>
        <w:t>盘）而产生的对投标供应商的不利后果由供应商自行承担。</w:t>
      </w:r>
      <w:bookmarkEnd w:id="116"/>
      <w:bookmarkEnd w:id="117"/>
      <w:bookmarkEnd w:id="118"/>
    </w:p>
    <w:p w14:paraId="3EE84D56">
      <w:pPr>
        <w:snapToGrid w:val="0"/>
        <w:spacing w:line="460" w:lineRule="atLeast"/>
        <w:ind w:left="472"/>
        <w:jc w:val="left"/>
        <w:rPr>
          <w:rFonts w:ascii="仿宋" w:hAnsi="仿宋" w:eastAsia="仿宋"/>
          <w:color w:val="000000"/>
          <w:sz w:val="24"/>
          <w:szCs w:val="24"/>
        </w:rPr>
      </w:pPr>
      <w:bookmarkStart w:id="119" w:name="_Toc66279015"/>
      <w:bookmarkStart w:id="120" w:name="_Toc19588"/>
      <w:bookmarkStart w:id="121" w:name="_Toc66278861"/>
      <w:r>
        <w:rPr>
          <w:rFonts w:ascii="仿宋" w:hAnsi="仿宋" w:eastAsia="仿宋" w:cs="仿宋"/>
          <w:color w:val="000000"/>
          <w:sz w:val="24"/>
          <w:szCs w:val="24"/>
        </w:rPr>
        <w:t>2</w:t>
      </w:r>
      <w:r>
        <w:rPr>
          <w:rFonts w:hint="eastAsia" w:ascii="仿宋" w:hAnsi="仿宋" w:eastAsia="仿宋" w:cs="仿宋"/>
          <w:color w:val="000000"/>
          <w:sz w:val="24"/>
          <w:szCs w:val="24"/>
        </w:rPr>
        <w:t>、投标文件的效力：</w:t>
      </w:r>
      <w:bookmarkEnd w:id="119"/>
      <w:bookmarkEnd w:id="120"/>
      <w:bookmarkEnd w:id="121"/>
    </w:p>
    <w:p w14:paraId="406E5E3B">
      <w:pPr>
        <w:snapToGrid w:val="0"/>
        <w:spacing w:line="460" w:lineRule="atLeast"/>
        <w:ind w:firstLine="480" w:firstLineChars="200"/>
        <w:jc w:val="left"/>
        <w:rPr>
          <w:rFonts w:ascii="仿宋" w:hAnsi="仿宋" w:eastAsia="仿宋"/>
          <w:color w:val="000000"/>
          <w:sz w:val="24"/>
          <w:szCs w:val="24"/>
        </w:rPr>
      </w:pPr>
      <w:bookmarkStart w:id="122" w:name="_Toc27705"/>
      <w:bookmarkStart w:id="123" w:name="_Toc66279016"/>
      <w:bookmarkStart w:id="124" w:name="_Toc66278862"/>
      <w:r>
        <w:rPr>
          <w:rFonts w:hint="eastAsia" w:ascii="仿宋" w:hAnsi="仿宋" w:eastAsia="仿宋" w:cs="仿宋"/>
          <w:color w:val="000000"/>
          <w:sz w:val="24"/>
          <w:szCs w:val="24"/>
        </w:rPr>
        <w:t>投标文件的启用：按先后顺位分别为电子投标文件，供应商递交备份投标文件（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的。整个开标过程中若因供应商问题造成电子投标文件无法正常解密的，均认定为未提交电子投标文件，作无效标处理。若因网络或者其他非供应商问题造成电子投标文件无法正常解密的，启用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盘），因供应商自身原因造成备份投标文件（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盘）无法打开的，作无效标处理。若正常解密成功，则备份投标文件（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盘）不予开启。在下一顺位的投标文件启用时，前一顺位的投标文件自动失效。</w:t>
      </w:r>
      <w:bookmarkEnd w:id="122"/>
      <w:bookmarkEnd w:id="123"/>
      <w:bookmarkEnd w:id="124"/>
    </w:p>
    <w:p w14:paraId="2E343608">
      <w:pPr>
        <w:snapToGrid w:val="0"/>
        <w:spacing w:line="460" w:lineRule="atLeast"/>
        <w:ind w:firstLine="482" w:firstLineChars="200"/>
        <w:jc w:val="left"/>
        <w:outlineLvl w:val="9"/>
        <w:rPr>
          <w:rFonts w:ascii="仿宋" w:hAnsi="仿宋" w:eastAsia="仿宋"/>
          <w:b/>
          <w:bCs/>
          <w:color w:val="000000"/>
          <w:sz w:val="24"/>
          <w:szCs w:val="24"/>
        </w:rPr>
      </w:pPr>
      <w:bookmarkStart w:id="125" w:name="_Toc9968"/>
      <w:bookmarkStart w:id="126" w:name="_Toc66278863"/>
      <w:bookmarkStart w:id="127" w:name="_Toc66279017"/>
      <w:bookmarkStart w:id="128" w:name="_Toc11851"/>
      <w:bookmarkStart w:id="129" w:name="_Toc14297"/>
      <w:r>
        <w:rPr>
          <w:rFonts w:hint="eastAsia" w:ascii="仿宋" w:hAnsi="仿宋" w:eastAsia="仿宋" w:cs="仿宋"/>
          <w:b/>
          <w:bCs/>
          <w:color w:val="000000"/>
          <w:sz w:val="24"/>
          <w:szCs w:val="24"/>
        </w:rPr>
        <w:t>（二）投标文件的组成（如无格式、格式自拟）</w:t>
      </w:r>
      <w:bookmarkEnd w:id="125"/>
      <w:bookmarkEnd w:id="126"/>
      <w:bookmarkEnd w:id="127"/>
      <w:bookmarkEnd w:id="128"/>
      <w:bookmarkEnd w:id="129"/>
    </w:p>
    <w:p w14:paraId="10E226AD">
      <w:pPr>
        <w:snapToGrid w:val="0"/>
        <w:spacing w:line="460" w:lineRule="atLeast"/>
        <w:ind w:firstLine="480" w:firstLineChars="200"/>
        <w:jc w:val="left"/>
        <w:rPr>
          <w:rFonts w:ascii="仿宋" w:hAnsi="仿宋" w:eastAsia="仿宋"/>
          <w:color w:val="000000"/>
          <w:sz w:val="24"/>
          <w:szCs w:val="24"/>
        </w:rPr>
      </w:pPr>
      <w:bookmarkStart w:id="130" w:name="_Toc66278864"/>
      <w:bookmarkStart w:id="131" w:name="_Toc66279018"/>
      <w:bookmarkStart w:id="132" w:name="_Toc18871"/>
      <w:r>
        <w:rPr>
          <w:rFonts w:hint="eastAsia" w:ascii="仿宋" w:hAnsi="仿宋" w:eastAsia="仿宋" w:cs="仿宋"/>
          <w:color w:val="000000"/>
          <w:sz w:val="24"/>
          <w:szCs w:val="24"/>
        </w:rPr>
        <w:t>投标文件（包括电子投标文件和备份投标文件（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盘）的）由《资格文件》、《技术、商务、资信及其他文件》和《报价文件》组成，其中电子投标文件中所须加盖公章部分均</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采用</w:t>
      </w:r>
      <w:r>
        <w:rPr>
          <w:rFonts w:ascii="仿宋" w:hAnsi="仿宋" w:eastAsia="仿宋" w:cs="仿宋"/>
          <w:color w:val="000000"/>
          <w:sz w:val="24"/>
          <w:szCs w:val="24"/>
        </w:rPr>
        <w:t>CA</w:t>
      </w:r>
      <w:r>
        <w:rPr>
          <w:rFonts w:hint="eastAsia" w:ascii="仿宋" w:hAnsi="仿宋" w:eastAsia="仿宋" w:cs="仿宋"/>
          <w:color w:val="000000"/>
          <w:sz w:val="24"/>
          <w:szCs w:val="24"/>
        </w:rPr>
        <w:t>签章。</w:t>
      </w:r>
      <w:bookmarkEnd w:id="130"/>
      <w:bookmarkEnd w:id="131"/>
      <w:bookmarkEnd w:id="132"/>
    </w:p>
    <w:p w14:paraId="2AFAD3AF">
      <w:pPr>
        <w:snapToGrid w:val="0"/>
        <w:spacing w:line="460" w:lineRule="atLeast"/>
        <w:ind w:firstLine="482" w:firstLineChars="200"/>
        <w:jc w:val="left"/>
        <w:rPr>
          <w:rFonts w:ascii="仿宋" w:hAnsi="仿宋" w:eastAsia="仿宋"/>
          <w:b/>
          <w:bCs/>
          <w:color w:val="000000"/>
          <w:sz w:val="24"/>
          <w:szCs w:val="24"/>
        </w:rPr>
      </w:pPr>
      <w:bookmarkStart w:id="133" w:name="_Toc66279019"/>
      <w:bookmarkStart w:id="134" w:name="_Toc17151"/>
      <w:bookmarkStart w:id="135" w:name="_Toc66278865"/>
      <w:r>
        <w:rPr>
          <w:rFonts w:ascii="仿宋" w:hAnsi="仿宋" w:eastAsia="仿宋" w:cs="仿宋"/>
          <w:b/>
          <w:bCs/>
          <w:color w:val="000000"/>
          <w:sz w:val="24"/>
          <w:szCs w:val="24"/>
        </w:rPr>
        <w:t>1.</w:t>
      </w:r>
      <w:r>
        <w:rPr>
          <w:rFonts w:hint="eastAsia" w:ascii="仿宋" w:hAnsi="仿宋" w:eastAsia="仿宋" w:cs="仿宋"/>
          <w:b/>
          <w:bCs/>
          <w:color w:val="000000"/>
          <w:sz w:val="24"/>
          <w:szCs w:val="24"/>
        </w:rPr>
        <w:t>资格文件：</w:t>
      </w:r>
      <w:bookmarkEnd w:id="133"/>
      <w:bookmarkEnd w:id="134"/>
      <w:bookmarkEnd w:id="135"/>
    </w:p>
    <w:p w14:paraId="1F91FF9A">
      <w:pPr>
        <w:snapToGrid w:val="0"/>
        <w:spacing w:line="460" w:lineRule="atLeast"/>
        <w:ind w:firstLine="480" w:firstLineChars="200"/>
        <w:jc w:val="left"/>
        <w:rPr>
          <w:rFonts w:hint="eastAsia" w:ascii="仿宋" w:hAnsi="仿宋" w:eastAsia="仿宋"/>
          <w:color w:val="000000"/>
          <w:sz w:val="24"/>
          <w:szCs w:val="24"/>
          <w:lang w:eastAsia="zh-CN"/>
        </w:rPr>
      </w:pPr>
      <w:bookmarkStart w:id="136" w:name="_Toc25393"/>
      <w:bookmarkStart w:id="137" w:name="_Toc66279020"/>
      <w:bookmarkStart w:id="138" w:name="_Toc66278866"/>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）投标声明书</w:t>
      </w:r>
      <w:bookmarkEnd w:id="136"/>
      <w:r>
        <w:rPr>
          <w:rFonts w:hint="eastAsia" w:ascii="仿宋" w:hAnsi="仿宋" w:eastAsia="仿宋" w:cs="仿宋"/>
          <w:color w:val="000000"/>
          <w:sz w:val="24"/>
          <w:szCs w:val="24"/>
          <w:lang w:eastAsia="zh-CN"/>
        </w:rPr>
        <w:t>；</w:t>
      </w:r>
    </w:p>
    <w:p w14:paraId="6130B081">
      <w:pPr>
        <w:snapToGrid w:val="0"/>
        <w:spacing w:line="460" w:lineRule="atLeast"/>
        <w:ind w:firstLine="480" w:firstLineChars="200"/>
        <w:jc w:val="left"/>
        <w:rPr>
          <w:rFonts w:ascii="仿宋" w:hAnsi="仿宋" w:eastAsia="仿宋"/>
          <w:color w:val="000000"/>
          <w:sz w:val="24"/>
          <w:szCs w:val="24"/>
        </w:rPr>
      </w:pPr>
      <w:bookmarkStart w:id="139" w:name="_Toc21095"/>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）供应商基本情况表；</w:t>
      </w:r>
      <w:bookmarkEnd w:id="139"/>
    </w:p>
    <w:p w14:paraId="4CB77D8E">
      <w:pPr>
        <w:snapToGrid w:val="0"/>
        <w:spacing w:line="460" w:lineRule="atLeast"/>
        <w:ind w:firstLine="480" w:firstLineChars="200"/>
        <w:jc w:val="left"/>
        <w:rPr>
          <w:rFonts w:ascii="仿宋" w:hAnsi="仿宋" w:eastAsia="仿宋"/>
          <w:color w:val="000000"/>
          <w:sz w:val="24"/>
          <w:szCs w:val="24"/>
        </w:rPr>
      </w:pPr>
      <w:bookmarkStart w:id="140" w:name="_Toc31125"/>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）有效的营业执照、税务登记证、组织机构代码证或“三证合一”的营业执照或“五证合一”的营业执照或事业单位法人登记证书；</w:t>
      </w:r>
      <w:bookmarkEnd w:id="137"/>
      <w:bookmarkEnd w:id="138"/>
      <w:bookmarkEnd w:id="140"/>
    </w:p>
    <w:p w14:paraId="6FA065A5">
      <w:pPr>
        <w:snapToGrid w:val="0"/>
        <w:spacing w:line="460" w:lineRule="atLeast"/>
        <w:ind w:firstLine="480" w:firstLineChars="200"/>
        <w:jc w:val="left"/>
        <w:rPr>
          <w:rFonts w:ascii="仿宋" w:hAnsi="仿宋" w:eastAsia="仿宋"/>
          <w:b/>
          <w:bCs/>
          <w:color w:val="000000"/>
          <w:sz w:val="24"/>
          <w:szCs w:val="24"/>
        </w:rPr>
      </w:pPr>
      <w:bookmarkStart w:id="141" w:name="_Toc14608"/>
      <w:bookmarkStart w:id="142" w:name="_Toc66278867"/>
      <w:bookmarkStart w:id="143" w:name="_Toc66279021"/>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如为法定代表人参加投标需提供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法定代表人有效身份证明书及身份证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如为法定代表授权代理人参加投标需提供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法定代表人授权书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授权</w:t>
      </w:r>
      <w:r>
        <w:rPr>
          <w:rFonts w:hint="eastAsia" w:ascii="仿宋" w:hAnsi="仿宋" w:eastAsia="仿宋" w:cs="仿宋"/>
          <w:color w:val="000000"/>
          <w:sz w:val="24"/>
          <w:szCs w:val="24"/>
          <w:lang w:val="en-US" w:eastAsia="zh-CN"/>
        </w:rPr>
        <w:t>代理</w:t>
      </w:r>
      <w:r>
        <w:rPr>
          <w:rFonts w:hint="eastAsia" w:ascii="仿宋" w:hAnsi="仿宋" w:eastAsia="仿宋" w:cs="仿宋"/>
          <w:color w:val="000000"/>
          <w:sz w:val="24"/>
          <w:szCs w:val="24"/>
        </w:rPr>
        <w:t>人身份证</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授权代理人最近</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个月</w:t>
      </w:r>
      <w:r>
        <w:rPr>
          <w:rFonts w:hint="eastAsia" w:ascii="仿宋" w:hAnsi="仿宋" w:eastAsia="仿宋" w:cs="仿宋"/>
          <w:color w:val="000000"/>
          <w:sz w:val="24"/>
          <w:szCs w:val="24"/>
          <w:lang w:val="en-US" w:eastAsia="zh-CN"/>
        </w:rPr>
        <w:t>中任意一个月</w:t>
      </w:r>
      <w:r>
        <w:rPr>
          <w:rFonts w:hint="eastAsia" w:ascii="仿宋" w:hAnsi="仿宋" w:eastAsia="仿宋" w:cs="仿宋"/>
          <w:color w:val="000000"/>
          <w:sz w:val="24"/>
          <w:szCs w:val="24"/>
        </w:rPr>
        <w:t>社保缴纳证明文件；</w:t>
      </w:r>
      <w:bookmarkEnd w:id="141"/>
      <w:bookmarkEnd w:id="142"/>
      <w:bookmarkEnd w:id="143"/>
    </w:p>
    <w:p w14:paraId="49134F50">
      <w:pPr>
        <w:snapToGrid w:val="0"/>
        <w:spacing w:line="460" w:lineRule="atLeast"/>
        <w:ind w:firstLine="480" w:firstLineChars="200"/>
        <w:jc w:val="left"/>
        <w:rPr>
          <w:rFonts w:ascii="仿宋" w:hAnsi="仿宋" w:eastAsia="仿宋"/>
          <w:color w:val="000000"/>
          <w:sz w:val="24"/>
          <w:szCs w:val="24"/>
        </w:rPr>
      </w:pPr>
      <w:bookmarkStart w:id="144" w:name="_Toc24894"/>
      <w:bookmarkStart w:id="145" w:name="_Toc66278868"/>
      <w:bookmarkStart w:id="146" w:name="_Toc66279022"/>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w:t>
      </w:r>
      <w:bookmarkEnd w:id="144"/>
      <w:bookmarkEnd w:id="145"/>
      <w:bookmarkEnd w:id="146"/>
      <w:bookmarkStart w:id="147" w:name="_Toc66279023"/>
      <w:bookmarkStart w:id="148" w:name="_Toc66278869"/>
      <w:bookmarkStart w:id="149" w:name="_Toc25541"/>
      <w:r>
        <w:rPr>
          <w:rFonts w:hint="eastAsia" w:ascii="仿宋" w:hAnsi="仿宋" w:eastAsia="仿宋" w:cs="仿宋"/>
          <w:color w:val="000000"/>
          <w:sz w:val="24"/>
          <w:szCs w:val="24"/>
        </w:rPr>
        <w:t>供应商依法缴纳税收和社会保障资金的承诺函；</w:t>
      </w:r>
      <w:bookmarkEnd w:id="147"/>
      <w:bookmarkEnd w:id="148"/>
      <w:bookmarkEnd w:id="149"/>
      <w:bookmarkStart w:id="150" w:name="_Toc66278870"/>
      <w:bookmarkStart w:id="151" w:name="_Toc66279024"/>
    </w:p>
    <w:bookmarkEnd w:id="150"/>
    <w:bookmarkEnd w:id="151"/>
    <w:p w14:paraId="6B5C06B9">
      <w:pPr>
        <w:snapToGrid w:val="0"/>
        <w:spacing w:line="460" w:lineRule="atLeast"/>
        <w:ind w:firstLine="480" w:firstLineChars="200"/>
        <w:jc w:val="left"/>
        <w:rPr>
          <w:rFonts w:ascii="仿宋" w:hAnsi="仿宋" w:eastAsia="仿宋" w:cs="仿宋"/>
          <w:color w:val="000000"/>
          <w:sz w:val="24"/>
          <w:szCs w:val="24"/>
        </w:rPr>
      </w:pPr>
      <w:bookmarkStart w:id="152" w:name="_Toc66278871"/>
      <w:bookmarkStart w:id="153" w:name="_Toc66279025"/>
      <w:bookmarkStart w:id="154" w:name="_Toc20365"/>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）信用承诺书</w:t>
      </w:r>
      <w:bookmarkEnd w:id="152"/>
      <w:bookmarkEnd w:id="153"/>
      <w:r>
        <w:rPr>
          <w:rFonts w:hint="eastAsia" w:ascii="仿宋" w:hAnsi="仿宋" w:eastAsia="仿宋" w:cs="仿宋"/>
          <w:color w:val="000000"/>
          <w:sz w:val="24"/>
          <w:szCs w:val="24"/>
        </w:rPr>
        <w:t>；</w:t>
      </w:r>
      <w:bookmarkEnd w:id="154"/>
    </w:p>
    <w:p w14:paraId="489AE197">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）提供自采购公告发布之后任意时间的“信用中国”网站（www.creditchina.gov.cn）、中国政府采购网（www.ccgp.gov.cn）供应商信用查询网页截图（以开标当日由采购人或采购代理机构核实的查询结果为准）；</w:t>
      </w:r>
    </w:p>
    <w:p w14:paraId="6BC28BD6">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中小企业声明函。(监狱企业参加投标【提供《监狱企业声明函》及其相关的证明材料】、残疾人福利性单位参加投标【提供《残疾人福利性单位声明函》及其相关的证明材料】，视为小型、微型企业，享受小微企业政策扶持)</w:t>
      </w:r>
    </w:p>
    <w:p w14:paraId="07AC766C">
      <w:pPr>
        <w:pStyle w:val="19"/>
        <w:rPr>
          <w:rFonts w:ascii="仿宋" w:hAnsi="仿宋" w:eastAsia="仿宋" w:cs="仿宋"/>
          <w:b/>
          <w:bCs/>
          <w:sz w:val="24"/>
          <w:szCs w:val="24"/>
        </w:rPr>
      </w:pPr>
    </w:p>
    <w:p w14:paraId="3DC25A94">
      <w:pPr>
        <w:pStyle w:val="19"/>
        <w:rPr>
          <w:rFonts w:ascii="仿宋" w:hAnsi="仿宋" w:eastAsia="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注：以上为资格审查条款，届时采购人和采购代理机构将进行审核，请提供完整，如缺少可能导致资格审查不通过。</w:t>
      </w:r>
    </w:p>
    <w:p w14:paraId="429F0637">
      <w:pPr>
        <w:snapToGrid w:val="0"/>
        <w:spacing w:line="460" w:lineRule="atLeast"/>
        <w:ind w:firstLine="482" w:firstLineChars="200"/>
        <w:jc w:val="left"/>
        <w:rPr>
          <w:rFonts w:ascii="仿宋" w:hAnsi="仿宋" w:eastAsia="仿宋"/>
          <w:b/>
          <w:bCs/>
          <w:color w:val="000000"/>
          <w:sz w:val="24"/>
          <w:szCs w:val="24"/>
        </w:rPr>
      </w:pPr>
      <w:bookmarkStart w:id="155" w:name="_Toc66279026"/>
      <w:bookmarkStart w:id="156" w:name="_Toc66278872"/>
      <w:bookmarkStart w:id="157" w:name="_Toc26218"/>
      <w:r>
        <w:rPr>
          <w:rFonts w:ascii="仿宋" w:hAnsi="仿宋" w:eastAsia="仿宋" w:cs="仿宋"/>
          <w:b/>
          <w:bCs/>
          <w:color w:val="000000"/>
          <w:sz w:val="24"/>
          <w:szCs w:val="24"/>
        </w:rPr>
        <w:t>2.</w:t>
      </w:r>
      <w:r>
        <w:rPr>
          <w:rFonts w:hint="eastAsia" w:ascii="仿宋" w:hAnsi="仿宋" w:eastAsia="仿宋" w:cs="仿宋"/>
          <w:b/>
          <w:bCs/>
          <w:color w:val="000000"/>
          <w:sz w:val="24"/>
          <w:szCs w:val="24"/>
        </w:rPr>
        <w:t>技术、商务、资信及其他文件主要包括下列内容：</w:t>
      </w:r>
      <w:bookmarkEnd w:id="155"/>
      <w:bookmarkEnd w:id="156"/>
      <w:bookmarkEnd w:id="157"/>
    </w:p>
    <w:p w14:paraId="48E5D8B7">
      <w:pPr>
        <w:snapToGrid w:val="0"/>
        <w:spacing w:line="460" w:lineRule="atLeast"/>
        <w:ind w:firstLine="480" w:firstLineChars="200"/>
        <w:jc w:val="left"/>
        <w:rPr>
          <w:rFonts w:ascii="仿宋" w:hAnsi="仿宋" w:eastAsia="仿宋"/>
          <w:color w:val="000000"/>
          <w:sz w:val="24"/>
          <w:szCs w:val="24"/>
          <w:lang w:val="zh-CN"/>
        </w:rPr>
      </w:pPr>
      <w:bookmarkStart w:id="158" w:name="_Toc66279038"/>
      <w:bookmarkStart w:id="159" w:name="_Toc66278884"/>
      <w:r>
        <w:rPr>
          <w:rFonts w:hint="eastAsia" w:ascii="仿宋" w:hAnsi="仿宋" w:eastAsia="仿宋" w:cs="仿宋"/>
          <w:color w:val="000000"/>
          <w:sz w:val="24"/>
          <w:szCs w:val="24"/>
        </w:rPr>
        <w:t>（</w:t>
      </w:r>
      <w:r>
        <w:rPr>
          <w:rFonts w:ascii="仿宋" w:hAnsi="仿宋" w:eastAsia="仿宋" w:cs="仿宋"/>
          <w:sz w:val="24"/>
          <w:szCs w:val="24"/>
          <w:lang w:val="zh-CN"/>
        </w:rPr>
        <w:t>1</w:t>
      </w:r>
      <w:r>
        <w:rPr>
          <w:rFonts w:hint="eastAsia" w:ascii="仿宋" w:hAnsi="仿宋" w:eastAsia="仿宋" w:cs="仿宋"/>
          <w:sz w:val="24"/>
          <w:szCs w:val="24"/>
          <w:lang w:val="zh-CN"/>
        </w:rPr>
        <w:t>）评分索引表（格式见附件，主要用于评标对应评分内容，包括技术、商务、资信及其</w:t>
      </w:r>
      <w:r>
        <w:rPr>
          <w:rFonts w:hint="eastAsia" w:ascii="仿宋" w:hAnsi="仿宋" w:eastAsia="仿宋" w:cs="仿宋"/>
          <w:color w:val="000000"/>
          <w:sz w:val="24"/>
          <w:szCs w:val="24"/>
          <w:lang w:val="zh-CN"/>
        </w:rPr>
        <w:t>他部分），请根据评标办法及相关内容进行编制；</w:t>
      </w:r>
    </w:p>
    <w:p w14:paraId="211ED6C7">
      <w:pPr>
        <w:spacing w:line="460" w:lineRule="exact"/>
        <w:ind w:firstLine="480" w:firstLineChars="200"/>
        <w:rPr>
          <w:rFonts w:ascii="仿宋" w:hAnsi="仿宋" w:eastAsia="仿宋" w:cs="仿宋"/>
          <w:kern w:val="0"/>
          <w:sz w:val="24"/>
        </w:rPr>
      </w:pPr>
      <w:bookmarkStart w:id="160" w:name="_Toc31103"/>
      <w:r>
        <w:rPr>
          <w:rFonts w:hint="eastAsia" w:ascii="仿宋" w:hAnsi="仿宋" w:eastAsia="仿宋" w:cs="仿宋"/>
          <w:sz w:val="24"/>
        </w:rPr>
        <w:t>（2）</w:t>
      </w:r>
      <w:r>
        <w:rPr>
          <w:rFonts w:hint="eastAsia" w:ascii="仿宋" w:hAnsi="仿宋" w:eastAsia="仿宋" w:cs="仿宋"/>
          <w:kern w:val="0"/>
          <w:sz w:val="24"/>
        </w:rPr>
        <w:t>技术参数：</w:t>
      </w:r>
    </w:p>
    <w:p w14:paraId="104B58C3">
      <w:pPr>
        <w:spacing w:line="460" w:lineRule="exact"/>
        <w:ind w:firstLine="480" w:firstLineChars="200"/>
        <w:jc w:val="left"/>
        <w:rPr>
          <w:rFonts w:ascii="仿宋" w:hAnsi="仿宋" w:eastAsia="仿宋" w:cs="仿宋"/>
          <w:sz w:val="24"/>
        </w:rPr>
      </w:pPr>
      <w:r>
        <w:rPr>
          <w:rFonts w:hint="eastAsia" w:ascii="仿宋" w:hAnsi="仿宋" w:eastAsia="仿宋" w:cs="仿宋"/>
          <w:sz w:val="24"/>
        </w:rPr>
        <w:t>2.1）附表1：技术响应表</w:t>
      </w:r>
    </w:p>
    <w:p w14:paraId="64E1056F">
      <w:pPr>
        <w:spacing w:line="460" w:lineRule="exact"/>
        <w:ind w:firstLine="480" w:firstLineChars="200"/>
        <w:jc w:val="left"/>
        <w:rPr>
          <w:rFonts w:ascii="仿宋" w:hAnsi="仿宋" w:eastAsia="仿宋" w:cs="仿宋"/>
          <w:sz w:val="24"/>
        </w:rPr>
      </w:pPr>
      <w:r>
        <w:rPr>
          <w:rFonts w:hint="eastAsia" w:ascii="仿宋" w:hAnsi="仿宋" w:eastAsia="仿宋" w:cs="仿宋"/>
          <w:sz w:val="24"/>
        </w:rPr>
        <w:t>2.2）附表2：产品配置清单</w:t>
      </w:r>
    </w:p>
    <w:p w14:paraId="20AE899C">
      <w:pPr>
        <w:spacing w:line="460" w:lineRule="exact"/>
        <w:ind w:firstLine="480" w:firstLineChars="200"/>
        <w:rPr>
          <w:rFonts w:ascii="仿宋" w:hAnsi="仿宋" w:eastAsia="仿宋" w:cs="仿宋"/>
          <w:sz w:val="24"/>
        </w:rPr>
      </w:pPr>
      <w:r>
        <w:rPr>
          <w:rFonts w:hint="eastAsia" w:ascii="仿宋" w:hAnsi="仿宋" w:eastAsia="仿宋" w:cs="仿宋"/>
          <w:color w:val="000000"/>
          <w:sz w:val="24"/>
        </w:rPr>
        <w:t>（3）</w:t>
      </w:r>
      <w:r>
        <w:rPr>
          <w:rFonts w:hint="eastAsia" w:ascii="仿宋" w:hAnsi="仿宋" w:eastAsia="仿宋" w:cs="仿宋"/>
          <w:sz w:val="24"/>
        </w:rPr>
        <w:t>实施方案</w:t>
      </w:r>
      <w:r>
        <w:rPr>
          <w:rFonts w:hint="eastAsia" w:ascii="仿宋" w:hAnsi="仿宋" w:eastAsia="仿宋" w:cs="仿宋"/>
          <w:color w:val="000000"/>
          <w:sz w:val="24"/>
        </w:rPr>
        <w:t>；</w:t>
      </w:r>
    </w:p>
    <w:p w14:paraId="55117C59">
      <w:pPr>
        <w:spacing w:line="4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（4）供应商履约能力</w:t>
      </w:r>
      <w:r>
        <w:rPr>
          <w:rFonts w:hint="eastAsia" w:ascii="仿宋" w:hAnsi="仿宋" w:eastAsia="仿宋" w:cs="仿宋"/>
          <w:sz w:val="24"/>
          <w:lang w:val="en-US" w:eastAsia="zh-CN"/>
        </w:rPr>
        <w:t>；</w:t>
      </w:r>
    </w:p>
    <w:p w14:paraId="71D35200">
      <w:pPr>
        <w:spacing w:line="460" w:lineRule="exact"/>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培训方案；</w:t>
      </w:r>
    </w:p>
    <w:p w14:paraId="2DB4CED3">
      <w:pPr>
        <w:spacing w:line="4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）视频演示；</w:t>
      </w:r>
    </w:p>
    <w:p w14:paraId="648E1EBF">
      <w:pPr>
        <w:spacing w:line="46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）企业业绩；</w:t>
      </w:r>
    </w:p>
    <w:p w14:paraId="780BC8DA">
      <w:pPr>
        <w:spacing w:line="460" w:lineRule="exact"/>
        <w:ind w:firstLine="480" w:firstLineChars="200"/>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）人力资源配备</w:t>
      </w:r>
      <w:r>
        <w:rPr>
          <w:rFonts w:hint="eastAsia" w:ascii="仿宋" w:hAnsi="仿宋" w:eastAsia="仿宋" w:cs="仿宋"/>
          <w:sz w:val="24"/>
          <w:lang w:eastAsia="zh-CN"/>
        </w:rPr>
        <w:t>；</w:t>
      </w:r>
    </w:p>
    <w:p w14:paraId="7C94D233">
      <w:pPr>
        <w:spacing w:line="4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w:t>
      </w:r>
      <w:r>
        <w:rPr>
          <w:rFonts w:hint="eastAsia" w:ascii="仿宋" w:hAnsi="仿宋" w:eastAsia="仿宋" w:cs="仿宋"/>
          <w:sz w:val="24"/>
        </w:rPr>
        <w:t>项目技术保障人员</w:t>
      </w:r>
      <w:r>
        <w:rPr>
          <w:rFonts w:hint="eastAsia" w:ascii="仿宋" w:hAnsi="仿宋" w:eastAsia="仿宋" w:cs="仿宋"/>
          <w:sz w:val="24"/>
          <w:lang w:eastAsia="zh-CN"/>
        </w:rPr>
        <w:t>；</w:t>
      </w:r>
    </w:p>
    <w:p w14:paraId="40A03B21">
      <w:pPr>
        <w:spacing w:line="46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）售后服务；</w:t>
      </w:r>
    </w:p>
    <w:p w14:paraId="1459C1D2">
      <w:pPr>
        <w:spacing w:line="460" w:lineRule="exact"/>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rPr>
        <w:t>商务响应表；</w:t>
      </w:r>
    </w:p>
    <w:p w14:paraId="1D8AA057">
      <w:pPr>
        <w:spacing w:line="4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12</w:t>
      </w:r>
      <w:r>
        <w:rPr>
          <w:rFonts w:hint="eastAsia" w:ascii="仿宋" w:hAnsi="仿宋" w:eastAsia="仿宋" w:cs="仿宋"/>
          <w:sz w:val="24"/>
        </w:rPr>
        <w:t>）供应商认为可以证明其能力或业绩的其他材料。</w:t>
      </w:r>
    </w:p>
    <w:p w14:paraId="3291106E">
      <w:pPr>
        <w:snapToGrid w:val="0"/>
        <w:spacing w:line="460" w:lineRule="atLeast"/>
        <w:ind w:firstLine="482" w:firstLineChars="200"/>
        <w:jc w:val="left"/>
        <w:rPr>
          <w:rFonts w:ascii="仿宋" w:hAnsi="仿宋" w:eastAsia="仿宋"/>
          <w:b/>
          <w:bCs/>
          <w:color w:val="000000"/>
          <w:sz w:val="24"/>
          <w:szCs w:val="24"/>
        </w:rPr>
      </w:pPr>
      <w:r>
        <w:rPr>
          <w:rFonts w:ascii="仿宋" w:hAnsi="仿宋" w:eastAsia="仿宋" w:cs="仿宋"/>
          <w:b/>
          <w:bCs/>
          <w:color w:val="000000"/>
          <w:sz w:val="24"/>
          <w:szCs w:val="24"/>
        </w:rPr>
        <w:t>3.</w:t>
      </w:r>
      <w:r>
        <w:rPr>
          <w:rFonts w:hint="eastAsia" w:ascii="仿宋" w:hAnsi="仿宋" w:eastAsia="仿宋" w:cs="仿宋"/>
          <w:b/>
          <w:bCs/>
          <w:color w:val="000000"/>
          <w:sz w:val="24"/>
          <w:szCs w:val="24"/>
        </w:rPr>
        <w:t>报价文件：</w:t>
      </w:r>
      <w:bookmarkEnd w:id="158"/>
      <w:bookmarkEnd w:id="159"/>
      <w:bookmarkEnd w:id="160"/>
    </w:p>
    <w:p w14:paraId="3C5BA158">
      <w:pPr>
        <w:snapToGrid w:val="0"/>
        <w:spacing w:line="460" w:lineRule="atLeast"/>
        <w:ind w:firstLine="480" w:firstLineChars="200"/>
        <w:jc w:val="left"/>
        <w:rPr>
          <w:rFonts w:ascii="仿宋" w:hAnsi="仿宋" w:eastAsia="仿宋"/>
          <w:color w:val="000000"/>
          <w:sz w:val="24"/>
          <w:szCs w:val="24"/>
        </w:rPr>
      </w:pPr>
      <w:bookmarkStart w:id="161" w:name="_Toc4500"/>
      <w:bookmarkStart w:id="162" w:name="_Toc66278885"/>
      <w:bookmarkStart w:id="163" w:name="_Toc66279039"/>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）投标函；</w:t>
      </w:r>
      <w:bookmarkEnd w:id="161"/>
      <w:bookmarkEnd w:id="162"/>
      <w:bookmarkEnd w:id="163"/>
    </w:p>
    <w:p w14:paraId="0EFB787A">
      <w:pPr>
        <w:snapToGrid w:val="0"/>
        <w:spacing w:line="460" w:lineRule="atLeast"/>
        <w:ind w:firstLine="480" w:firstLineChars="200"/>
        <w:jc w:val="left"/>
        <w:rPr>
          <w:rFonts w:ascii="仿宋" w:hAnsi="仿宋" w:eastAsia="仿宋"/>
          <w:color w:val="000000"/>
          <w:sz w:val="24"/>
          <w:szCs w:val="24"/>
        </w:rPr>
      </w:pPr>
      <w:bookmarkStart w:id="164" w:name="_Toc66279040"/>
      <w:bookmarkStart w:id="165" w:name="_Toc14904"/>
      <w:bookmarkStart w:id="166" w:name="_Toc66278886"/>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）开标一览表；</w:t>
      </w:r>
      <w:bookmarkEnd w:id="164"/>
      <w:bookmarkEnd w:id="165"/>
      <w:bookmarkEnd w:id="166"/>
    </w:p>
    <w:p w14:paraId="3B2FCF15">
      <w:pPr>
        <w:snapToGrid w:val="0"/>
        <w:spacing w:line="460" w:lineRule="atLeast"/>
        <w:ind w:firstLine="480" w:firstLineChars="200"/>
        <w:jc w:val="left"/>
        <w:rPr>
          <w:rFonts w:ascii="仿宋" w:hAnsi="仿宋" w:eastAsia="仿宋"/>
          <w:color w:val="000000"/>
          <w:sz w:val="24"/>
          <w:szCs w:val="24"/>
        </w:rPr>
      </w:pPr>
      <w:bookmarkStart w:id="167" w:name="_Toc66279041"/>
      <w:bookmarkStart w:id="168" w:name="_Toc66278887"/>
      <w:bookmarkStart w:id="169" w:name="_Toc12111"/>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）投标报价明细表；</w:t>
      </w:r>
      <w:bookmarkEnd w:id="167"/>
      <w:bookmarkEnd w:id="168"/>
      <w:bookmarkEnd w:id="169"/>
    </w:p>
    <w:p w14:paraId="5ACB9977">
      <w:pPr>
        <w:snapToGrid w:val="0"/>
        <w:spacing w:line="460" w:lineRule="atLeast"/>
        <w:ind w:firstLine="480" w:firstLineChars="200"/>
        <w:jc w:val="left"/>
        <w:rPr>
          <w:rFonts w:ascii="仿宋" w:hAnsi="仿宋" w:eastAsia="仿宋"/>
          <w:color w:val="000000"/>
          <w:sz w:val="24"/>
          <w:szCs w:val="24"/>
        </w:rPr>
      </w:pPr>
      <w:bookmarkStart w:id="170" w:name="_Toc66278889"/>
      <w:bookmarkStart w:id="171" w:name="_Toc66279043"/>
      <w:bookmarkStart w:id="172" w:name="_Toc32243"/>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）招标代理费承诺函；</w:t>
      </w:r>
      <w:bookmarkEnd w:id="170"/>
      <w:bookmarkEnd w:id="171"/>
      <w:bookmarkEnd w:id="172"/>
    </w:p>
    <w:p w14:paraId="2BB84338">
      <w:pPr>
        <w:snapToGrid w:val="0"/>
        <w:spacing w:line="460" w:lineRule="atLeast"/>
        <w:ind w:firstLine="480" w:firstLineChars="200"/>
        <w:jc w:val="left"/>
        <w:rPr>
          <w:rFonts w:ascii="仿宋" w:hAnsi="仿宋" w:eastAsia="仿宋"/>
          <w:color w:val="000000"/>
          <w:sz w:val="24"/>
          <w:szCs w:val="24"/>
        </w:rPr>
      </w:pPr>
      <w:bookmarkStart w:id="173" w:name="_Toc66278890"/>
      <w:bookmarkStart w:id="174" w:name="_Toc66279044"/>
      <w:bookmarkStart w:id="175" w:name="_Toc22394"/>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）供应商针对报价需要说明的其他文件和说明（格式自拟）。</w:t>
      </w:r>
      <w:bookmarkEnd w:id="173"/>
      <w:bookmarkEnd w:id="174"/>
      <w:bookmarkEnd w:id="175"/>
    </w:p>
    <w:p w14:paraId="72185E9F">
      <w:pPr>
        <w:snapToGrid w:val="0"/>
        <w:spacing w:line="460" w:lineRule="atLeast"/>
        <w:ind w:firstLine="723" w:firstLineChars="300"/>
        <w:jc w:val="left"/>
        <w:rPr>
          <w:rFonts w:ascii="仿宋" w:hAnsi="仿宋" w:eastAsia="仿宋"/>
          <w:b/>
          <w:bCs/>
          <w:color w:val="000000"/>
          <w:sz w:val="24"/>
          <w:szCs w:val="24"/>
        </w:rPr>
      </w:pPr>
      <w:bookmarkStart w:id="176" w:name="_Toc66278891"/>
      <w:bookmarkStart w:id="177" w:name="_Toc66279045"/>
      <w:bookmarkStart w:id="178" w:name="_Toc19711"/>
      <w:r>
        <w:rPr>
          <w:rFonts w:hint="eastAsia" w:ascii="仿宋" w:hAnsi="仿宋" w:eastAsia="仿宋" w:cs="仿宋"/>
          <w:b/>
          <w:bCs/>
          <w:color w:val="000000"/>
          <w:sz w:val="24"/>
          <w:szCs w:val="24"/>
        </w:rPr>
        <w:t>注：（</w:t>
      </w:r>
      <w:r>
        <w:rPr>
          <w:rFonts w:ascii="仿宋" w:hAnsi="仿宋" w:eastAsia="仿宋" w:cs="仿宋"/>
          <w:b/>
          <w:bCs/>
          <w:color w:val="000000"/>
          <w:sz w:val="24"/>
          <w:szCs w:val="24"/>
        </w:rPr>
        <w:t>1</w:t>
      </w:r>
      <w:r>
        <w:rPr>
          <w:rFonts w:hint="eastAsia" w:ascii="仿宋" w:hAnsi="仿宋" w:eastAsia="仿宋" w:cs="仿宋"/>
          <w:b/>
          <w:bCs/>
          <w:color w:val="000000"/>
          <w:sz w:val="24"/>
          <w:szCs w:val="24"/>
        </w:rPr>
        <w:t>）上述内容本采购文件中有提供格式的，供应商须参照格式进行编制（格式中要求提供相关证明材料的还需后附相关证明材料），并按格式要求在指定位置根据要求进行签章，否则视为未提供；</w:t>
      </w:r>
      <w:bookmarkEnd w:id="176"/>
      <w:bookmarkEnd w:id="177"/>
      <w:bookmarkEnd w:id="178"/>
    </w:p>
    <w:p w14:paraId="026D8EB2">
      <w:pPr>
        <w:snapToGrid w:val="0"/>
        <w:spacing w:line="460" w:lineRule="atLeast"/>
        <w:ind w:firstLine="590" w:firstLineChars="245"/>
        <w:jc w:val="left"/>
        <w:rPr>
          <w:rFonts w:ascii="仿宋" w:hAnsi="仿宋" w:eastAsia="仿宋"/>
          <w:b/>
          <w:bCs/>
          <w:color w:val="000000"/>
          <w:sz w:val="24"/>
          <w:szCs w:val="24"/>
        </w:rPr>
      </w:pPr>
      <w:bookmarkStart w:id="179" w:name="_Toc11984"/>
      <w:bookmarkStart w:id="180" w:name="_Toc66279046"/>
      <w:bookmarkStart w:id="181" w:name="_Toc66278892"/>
      <w:r>
        <w:rPr>
          <w:rFonts w:hint="eastAsia" w:ascii="仿宋" w:hAnsi="仿宋" w:eastAsia="仿宋" w:cs="仿宋"/>
          <w:b/>
          <w:bCs/>
          <w:color w:val="000000"/>
          <w:sz w:val="24"/>
          <w:szCs w:val="24"/>
        </w:rPr>
        <w:t>（</w:t>
      </w:r>
      <w:r>
        <w:rPr>
          <w:rFonts w:ascii="仿宋" w:hAnsi="仿宋" w:eastAsia="仿宋" w:cs="仿宋"/>
          <w:b/>
          <w:bCs/>
          <w:color w:val="000000"/>
          <w:sz w:val="24"/>
          <w:szCs w:val="24"/>
        </w:rPr>
        <w:t>2</w:t>
      </w:r>
      <w:r>
        <w:rPr>
          <w:rFonts w:hint="eastAsia" w:ascii="仿宋" w:hAnsi="仿宋" w:eastAsia="仿宋" w:cs="仿宋"/>
          <w:b/>
          <w:bCs/>
          <w:color w:val="000000"/>
          <w:sz w:val="24"/>
          <w:szCs w:val="24"/>
        </w:rPr>
        <w:t>）采购文件未提供格式的，请各供应商自行拟定格式，并加盖供应商公章</w:t>
      </w:r>
      <w:r>
        <w:rPr>
          <w:rFonts w:ascii="仿宋" w:hAnsi="仿宋" w:eastAsia="仿宋" w:cs="仿宋"/>
          <w:b/>
          <w:bCs/>
          <w:sz w:val="24"/>
          <w:szCs w:val="24"/>
        </w:rPr>
        <w:t>(</w:t>
      </w:r>
      <w:r>
        <w:rPr>
          <w:rFonts w:hint="eastAsia" w:ascii="仿宋" w:hAnsi="仿宋" w:eastAsia="仿宋" w:cs="仿宋"/>
          <w:b/>
          <w:bCs/>
          <w:sz w:val="24"/>
          <w:szCs w:val="24"/>
        </w:rPr>
        <w:t>或</w:t>
      </w:r>
      <w:r>
        <w:rPr>
          <w:rFonts w:ascii="仿宋" w:hAnsi="仿宋" w:eastAsia="仿宋" w:cs="仿宋"/>
          <w:b/>
          <w:bCs/>
          <w:sz w:val="24"/>
          <w:szCs w:val="24"/>
        </w:rPr>
        <w:t>CA</w:t>
      </w:r>
      <w:r>
        <w:rPr>
          <w:rFonts w:hint="eastAsia" w:ascii="仿宋" w:hAnsi="仿宋" w:eastAsia="仿宋" w:cs="仿宋"/>
          <w:b/>
          <w:bCs/>
          <w:sz w:val="24"/>
          <w:szCs w:val="24"/>
        </w:rPr>
        <w:t>电子签章）</w:t>
      </w:r>
      <w:r>
        <w:rPr>
          <w:rFonts w:hint="eastAsia" w:ascii="仿宋" w:hAnsi="仿宋" w:eastAsia="仿宋" w:cs="仿宋"/>
          <w:b/>
          <w:bCs/>
          <w:color w:val="000000"/>
          <w:sz w:val="24"/>
          <w:szCs w:val="24"/>
        </w:rPr>
        <w:t>并由法定代表人或其授权</w:t>
      </w:r>
      <w:r>
        <w:rPr>
          <w:rFonts w:hint="eastAsia" w:ascii="仿宋" w:hAnsi="仿宋" w:eastAsia="仿宋" w:cs="仿宋"/>
          <w:b/>
          <w:bCs/>
          <w:color w:val="000000"/>
          <w:sz w:val="24"/>
          <w:szCs w:val="24"/>
          <w:lang w:val="en-US" w:eastAsia="zh-CN"/>
        </w:rPr>
        <w:t>代理人</w:t>
      </w:r>
      <w:r>
        <w:rPr>
          <w:rFonts w:hint="eastAsia" w:ascii="仿宋" w:hAnsi="仿宋" w:eastAsia="仿宋" w:cs="仿宋"/>
          <w:b/>
          <w:bCs/>
          <w:color w:val="000000"/>
          <w:sz w:val="24"/>
          <w:szCs w:val="24"/>
        </w:rPr>
        <w:t>签署（签字或盖章），否则视为未提供；</w:t>
      </w:r>
      <w:bookmarkEnd w:id="179"/>
      <w:bookmarkEnd w:id="180"/>
      <w:bookmarkEnd w:id="181"/>
    </w:p>
    <w:p w14:paraId="3E60D649">
      <w:pPr>
        <w:snapToGrid w:val="0"/>
        <w:spacing w:line="460" w:lineRule="atLeast"/>
        <w:ind w:firstLine="590" w:firstLineChars="245"/>
        <w:jc w:val="left"/>
        <w:rPr>
          <w:rFonts w:ascii="仿宋" w:hAnsi="仿宋" w:eastAsia="仿宋"/>
          <w:b/>
          <w:bCs/>
          <w:color w:val="000000"/>
          <w:sz w:val="24"/>
          <w:szCs w:val="24"/>
        </w:rPr>
      </w:pPr>
      <w:bookmarkStart w:id="182" w:name="_Toc66279047"/>
      <w:bookmarkStart w:id="183" w:name="_Toc10283"/>
      <w:bookmarkStart w:id="184" w:name="_Toc66278893"/>
      <w:r>
        <w:rPr>
          <w:rFonts w:hint="eastAsia" w:ascii="仿宋" w:hAnsi="仿宋" w:eastAsia="仿宋" w:cs="仿宋"/>
          <w:b/>
          <w:bCs/>
          <w:color w:val="000000"/>
          <w:sz w:val="24"/>
          <w:szCs w:val="24"/>
        </w:rPr>
        <w:t>（</w:t>
      </w:r>
      <w:r>
        <w:rPr>
          <w:rFonts w:ascii="仿宋" w:hAnsi="仿宋" w:eastAsia="仿宋" w:cs="仿宋"/>
          <w:b/>
          <w:bCs/>
          <w:color w:val="000000"/>
          <w:sz w:val="24"/>
          <w:szCs w:val="24"/>
        </w:rPr>
        <w:t>3</w:t>
      </w:r>
      <w:r>
        <w:rPr>
          <w:rFonts w:hint="eastAsia" w:ascii="仿宋" w:hAnsi="仿宋" w:eastAsia="仿宋" w:cs="仿宋"/>
          <w:b/>
          <w:bCs/>
          <w:color w:val="000000"/>
          <w:sz w:val="24"/>
          <w:szCs w:val="24"/>
        </w:rPr>
        <w:t>）可以提供复制件的相关证明材料必须加盖供应商公章</w:t>
      </w:r>
      <w:r>
        <w:rPr>
          <w:rFonts w:ascii="仿宋" w:hAnsi="仿宋" w:eastAsia="仿宋" w:cs="仿宋"/>
          <w:b/>
          <w:bCs/>
          <w:sz w:val="24"/>
          <w:szCs w:val="24"/>
        </w:rPr>
        <w:t>(</w:t>
      </w:r>
      <w:r>
        <w:rPr>
          <w:rFonts w:hint="eastAsia" w:ascii="仿宋" w:hAnsi="仿宋" w:eastAsia="仿宋" w:cs="仿宋"/>
          <w:b/>
          <w:bCs/>
          <w:sz w:val="24"/>
          <w:szCs w:val="24"/>
        </w:rPr>
        <w:t>或</w:t>
      </w:r>
      <w:r>
        <w:rPr>
          <w:rFonts w:ascii="仿宋" w:hAnsi="仿宋" w:eastAsia="仿宋" w:cs="仿宋"/>
          <w:b/>
          <w:bCs/>
          <w:sz w:val="24"/>
          <w:szCs w:val="24"/>
        </w:rPr>
        <w:t>CA</w:t>
      </w:r>
      <w:r>
        <w:rPr>
          <w:rFonts w:hint="eastAsia" w:ascii="仿宋" w:hAnsi="仿宋" w:eastAsia="仿宋" w:cs="仿宋"/>
          <w:b/>
          <w:bCs/>
          <w:sz w:val="24"/>
          <w:szCs w:val="24"/>
        </w:rPr>
        <w:t>电子签章）</w:t>
      </w:r>
      <w:r>
        <w:rPr>
          <w:rFonts w:hint="eastAsia" w:ascii="仿宋" w:hAnsi="仿宋" w:eastAsia="仿宋" w:cs="仿宋"/>
          <w:b/>
          <w:bCs/>
          <w:color w:val="000000"/>
          <w:sz w:val="24"/>
          <w:szCs w:val="24"/>
        </w:rPr>
        <w:t>，否则视为未提供（例如：各类资格资质证书、业绩材料等）；</w:t>
      </w:r>
      <w:bookmarkEnd w:id="182"/>
      <w:bookmarkEnd w:id="183"/>
      <w:bookmarkEnd w:id="184"/>
    </w:p>
    <w:p w14:paraId="510AC71B">
      <w:pPr>
        <w:snapToGrid w:val="0"/>
        <w:spacing w:line="460" w:lineRule="atLeast"/>
        <w:ind w:firstLine="472" w:firstLineChars="196"/>
        <w:jc w:val="left"/>
        <w:outlineLvl w:val="9"/>
        <w:rPr>
          <w:rFonts w:ascii="仿宋" w:hAnsi="仿宋" w:eastAsia="仿宋"/>
          <w:b/>
          <w:bCs/>
          <w:color w:val="000000"/>
          <w:sz w:val="24"/>
          <w:szCs w:val="24"/>
        </w:rPr>
      </w:pPr>
      <w:bookmarkStart w:id="185" w:name="_Toc28129"/>
      <w:bookmarkStart w:id="186" w:name="_Toc12334"/>
      <w:bookmarkStart w:id="187" w:name="_Toc66279048"/>
      <w:bookmarkStart w:id="188" w:name="_Toc536"/>
      <w:bookmarkStart w:id="189" w:name="_Toc66278894"/>
      <w:r>
        <w:rPr>
          <w:rFonts w:hint="eastAsia" w:ascii="仿宋" w:hAnsi="仿宋" w:eastAsia="仿宋" w:cs="仿宋"/>
          <w:b/>
          <w:bCs/>
          <w:color w:val="000000"/>
          <w:sz w:val="24"/>
          <w:szCs w:val="24"/>
        </w:rPr>
        <w:t>（三）投标文件的语言及计量</w:t>
      </w:r>
      <w:bookmarkEnd w:id="185"/>
      <w:bookmarkEnd w:id="186"/>
      <w:bookmarkEnd w:id="187"/>
      <w:bookmarkEnd w:id="188"/>
      <w:bookmarkEnd w:id="189"/>
    </w:p>
    <w:p w14:paraId="60AD922C">
      <w:pPr>
        <w:snapToGrid w:val="0"/>
        <w:spacing w:line="460" w:lineRule="atLeast"/>
        <w:ind w:firstLine="480" w:firstLineChars="200"/>
        <w:jc w:val="left"/>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投标文件以及投标方与招标方就有关投标事宜的所有来往函电，均应以中文汉语书写。除签名、盖章、专用名称等特殊情形外，以中文汉语以外的文字表述的投标文件视同未提供。</w:t>
      </w:r>
    </w:p>
    <w:p w14:paraId="6DCD93B9">
      <w:pPr>
        <w:snapToGrid w:val="0"/>
        <w:spacing w:line="460" w:lineRule="atLeast"/>
        <w:ind w:firstLine="480" w:firstLineChars="200"/>
        <w:jc w:val="left"/>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投标计量单位，招标文件已有明确规定的，使用招标文件规定的计量单位；招标文件没有规定的，应采用中华人民共和国法定计量单位（货币单位：人民币元），否则视同未响应。</w:t>
      </w:r>
    </w:p>
    <w:p w14:paraId="66E9D71B">
      <w:pPr>
        <w:snapToGrid w:val="0"/>
        <w:spacing w:line="460" w:lineRule="atLeast"/>
        <w:ind w:firstLine="472" w:firstLineChars="196"/>
        <w:jc w:val="left"/>
        <w:outlineLvl w:val="9"/>
        <w:rPr>
          <w:rFonts w:ascii="仿宋" w:hAnsi="仿宋" w:eastAsia="仿宋" w:cs="仿宋"/>
          <w:b/>
          <w:bCs/>
          <w:color w:val="000000"/>
          <w:sz w:val="24"/>
          <w:szCs w:val="24"/>
        </w:rPr>
      </w:pPr>
      <w:bookmarkStart w:id="190" w:name="_Toc27068"/>
      <w:bookmarkStart w:id="191" w:name="_Toc7389"/>
      <w:bookmarkStart w:id="192" w:name="_Toc66278895"/>
      <w:bookmarkStart w:id="193" w:name="_Toc22759"/>
      <w:bookmarkStart w:id="194" w:name="_Toc66279049"/>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（四）投标报价</w:t>
      </w:r>
      <w:bookmarkEnd w:id="190"/>
      <w:bookmarkEnd w:id="191"/>
      <w:bookmarkEnd w:id="192"/>
      <w:bookmarkEnd w:id="193"/>
      <w:bookmarkEnd w:id="194"/>
    </w:p>
    <w:p w14:paraId="4FCC590C">
      <w:pPr>
        <w:pStyle w:val="12"/>
        <w:snapToGrid w:val="0"/>
        <w:spacing w:before="120"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1.</w:t>
      </w:r>
      <w:r>
        <w:rPr>
          <w:rFonts w:hint="eastAsia" w:ascii="仿宋" w:hAnsi="仿宋" w:eastAsia="仿宋" w:cs="仿宋"/>
          <w:color w:val="000000"/>
          <w:kern w:val="2"/>
        </w:rPr>
        <w:t>投标报价应按招标文件中相关附表格式填写。投标报价为本招标项目全部工作内容的报价，所有报价均应使用人民币（元）表示；</w:t>
      </w:r>
    </w:p>
    <w:p w14:paraId="795A499F">
      <w:pPr>
        <w:pStyle w:val="12"/>
        <w:snapToGrid w:val="0"/>
        <w:spacing w:before="120" w:beforeLines="50" w:after="120" w:line="460" w:lineRule="atLeast"/>
        <w:ind w:left="0" w:firstLine="480" w:firstLineChars="200"/>
        <w:rPr>
          <w:rFonts w:ascii="仿宋" w:hAnsi="仿宋" w:eastAsia="仿宋"/>
          <w:color w:val="000000"/>
        </w:rPr>
      </w:pPr>
      <w:r>
        <w:rPr>
          <w:rFonts w:ascii="仿宋" w:hAnsi="仿宋" w:eastAsia="仿宋" w:cs="仿宋"/>
          <w:color w:val="000000"/>
          <w:kern w:val="2"/>
        </w:rPr>
        <w:t>2.</w:t>
      </w:r>
      <w:r>
        <w:rPr>
          <w:rFonts w:hint="eastAsia" w:ascii="仿宋" w:hAnsi="仿宋" w:eastAsia="仿宋" w:cs="仿宋"/>
        </w:rPr>
        <w:t>投标报价是履行合同的最终价格，包含为按招标文件要求完成本项目的所有经费</w:t>
      </w:r>
      <w:r>
        <w:rPr>
          <w:rFonts w:hint="eastAsia" w:ascii="仿宋" w:hAnsi="仿宋" w:eastAsia="仿宋" w:cs="仿宋"/>
          <w:color w:val="000000"/>
        </w:rPr>
        <w:t>，包括招标文件中已列明或未列明但为完成本项目的所需费用及项目各个环节有可能产生或变更、微调的费用、一切不可预见的未知费用，供应商均须综合考虑；</w:t>
      </w:r>
    </w:p>
    <w:p w14:paraId="48EB54BA">
      <w:pPr>
        <w:pStyle w:val="12"/>
        <w:snapToGrid w:val="0"/>
        <w:spacing w:before="120"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3.</w:t>
      </w:r>
      <w:r>
        <w:rPr>
          <w:rFonts w:hint="eastAsia" w:ascii="仿宋" w:hAnsi="仿宋" w:eastAsia="仿宋" w:cs="仿宋"/>
          <w:color w:val="000000"/>
          <w:kern w:val="2"/>
        </w:rPr>
        <w:t>投标文件只允许有一个报价，任何有选择的或有条件的报价将不予接受。</w:t>
      </w:r>
    </w:p>
    <w:p w14:paraId="41BAB1E5">
      <w:pPr>
        <w:pStyle w:val="12"/>
        <w:snapToGrid w:val="0"/>
        <w:spacing w:before="120"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4.</w:t>
      </w:r>
      <w:r>
        <w:rPr>
          <w:rFonts w:hint="eastAsia" w:ascii="仿宋" w:hAnsi="仿宋" w:eastAsia="仿宋" w:cs="仿宋"/>
          <w:color w:val="000000"/>
          <w:kern w:val="2"/>
        </w:rPr>
        <w:t>供应商的最终报价由供应商自担全部风险责任，中标后不得以任何理由调整报价或追加任何费用。</w:t>
      </w:r>
    </w:p>
    <w:p w14:paraId="279CD2E7">
      <w:pPr>
        <w:pStyle w:val="12"/>
        <w:snapToGrid w:val="0"/>
        <w:spacing w:before="120"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5.</w:t>
      </w:r>
      <w:r>
        <w:rPr>
          <w:rFonts w:hint="eastAsia" w:ascii="仿宋" w:hAnsi="仿宋" w:eastAsia="仿宋" w:cs="仿宋"/>
          <w:color w:val="000000"/>
          <w:kern w:val="2"/>
        </w:rPr>
        <w:t>供应商所有优惠条件和优惠费用不得降低和影响本采购项目质量。</w:t>
      </w:r>
    </w:p>
    <w:p w14:paraId="3D232AFB">
      <w:pPr>
        <w:pStyle w:val="12"/>
        <w:snapToGrid w:val="0"/>
        <w:spacing w:before="120"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6.</w:t>
      </w:r>
      <w:r>
        <w:rPr>
          <w:rFonts w:hint="eastAsia" w:ascii="仿宋" w:hAnsi="仿宋" w:eastAsia="仿宋" w:cs="仿宋"/>
          <w:color w:val="000000"/>
          <w:kern w:val="2"/>
        </w:rPr>
        <w:t>报价如单价与总价不符时，以单价为准；大写与小写不符时以大写为准。</w:t>
      </w:r>
    </w:p>
    <w:p w14:paraId="4DE7E646">
      <w:pPr>
        <w:pStyle w:val="12"/>
        <w:snapToGrid w:val="0"/>
        <w:spacing w:before="120"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7.</w:t>
      </w:r>
      <w:r>
        <w:rPr>
          <w:rFonts w:hint="eastAsia" w:ascii="仿宋" w:hAnsi="仿宋" w:eastAsia="仿宋" w:cs="仿宋"/>
          <w:color w:val="000000"/>
          <w:kern w:val="2"/>
        </w:rPr>
        <w:t>供应商对招标文件里有关投标报价的全部内容应仔细确认，若有个别异议，应在开标前提出修改意见，否则视同全部确认。</w:t>
      </w:r>
    </w:p>
    <w:p w14:paraId="2B3DA218">
      <w:pPr>
        <w:pStyle w:val="12"/>
        <w:snapToGrid w:val="0"/>
        <w:spacing w:before="120"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8.</w:t>
      </w:r>
      <w:r>
        <w:rPr>
          <w:rFonts w:hint="eastAsia" w:ascii="仿宋" w:hAnsi="仿宋" w:eastAsia="仿宋" w:cs="仿宋"/>
          <w:color w:val="000000"/>
          <w:kern w:val="2"/>
        </w:rPr>
        <w:t>供应商在报价中应充分考虑所有可能发生的费用，否则采购人将视报价总价中已包括所有费用。</w:t>
      </w:r>
    </w:p>
    <w:p w14:paraId="1B5FC2B8">
      <w:pPr>
        <w:pStyle w:val="12"/>
        <w:snapToGrid w:val="0"/>
        <w:spacing w:before="120"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9.</w:t>
      </w:r>
      <w:r>
        <w:rPr>
          <w:rFonts w:hint="eastAsia" w:ascii="仿宋" w:hAnsi="仿宋" w:eastAsia="仿宋" w:cs="仿宋"/>
          <w:color w:val="000000"/>
          <w:kern w:val="2"/>
        </w:rPr>
        <w:t>供应商对在合同执行中，除上述费用及招标文件规定的由中标供应商负责的工作范围以外需要采购人协调或提供便利的工作应当在报价文件中说明。</w:t>
      </w:r>
    </w:p>
    <w:p w14:paraId="7ADFC2E4">
      <w:pPr>
        <w:snapToGrid w:val="0"/>
        <w:spacing w:line="460" w:lineRule="atLeast"/>
        <w:ind w:firstLine="472" w:firstLineChars="196"/>
        <w:jc w:val="left"/>
        <w:outlineLvl w:val="9"/>
        <w:rPr>
          <w:rFonts w:ascii="仿宋" w:hAnsi="仿宋" w:eastAsia="仿宋" w:cs="仿宋"/>
          <w:b/>
          <w:bCs/>
          <w:color w:val="000000"/>
          <w:sz w:val="24"/>
          <w:szCs w:val="24"/>
        </w:rPr>
      </w:pPr>
      <w:bookmarkStart w:id="195" w:name="_Toc30171"/>
      <w:bookmarkStart w:id="196" w:name="_Toc29272"/>
      <w:r>
        <w:rPr>
          <w:rFonts w:hint="eastAsia" w:ascii="仿宋" w:hAnsi="仿宋" w:eastAsia="仿宋" w:cs="仿宋"/>
          <w:b/>
          <w:bCs/>
          <w:color w:val="000000"/>
          <w:sz w:val="24"/>
          <w:szCs w:val="24"/>
        </w:rPr>
        <w:t>（五）投标文件的有效期</w:t>
      </w:r>
      <w:bookmarkEnd w:id="195"/>
      <w:bookmarkEnd w:id="196"/>
    </w:p>
    <w:p w14:paraId="36EC7EAB">
      <w:pPr>
        <w:snapToGrid w:val="0"/>
        <w:spacing w:line="460" w:lineRule="atLeast"/>
        <w:ind w:firstLine="240" w:firstLineChars="100"/>
        <w:jc w:val="left"/>
        <w:rPr>
          <w:rFonts w:ascii="仿宋" w:hAnsi="仿宋" w:eastAsia="仿宋"/>
          <w:color w:val="000000"/>
          <w:kern w:val="0"/>
          <w:sz w:val="24"/>
          <w:szCs w:val="24"/>
        </w:rPr>
      </w:pPr>
      <w:bookmarkStart w:id="197" w:name="_Toc66279050"/>
      <w:bookmarkStart w:id="198" w:name="_Toc3906"/>
      <w:bookmarkStart w:id="199" w:name="_Toc66278896"/>
      <w:r>
        <w:rPr>
          <w:rFonts w:hint="eastAsia" w:ascii="仿宋" w:hAnsi="仿宋" w:eastAsia="仿宋" w:cs="仿宋"/>
          <w:color w:val="000000"/>
          <w:kern w:val="0"/>
          <w:sz w:val="24"/>
          <w:szCs w:val="24"/>
          <w:lang w:eastAsia="zh-CN"/>
        </w:rPr>
        <w:t>▲</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自投标截止日起</w:t>
      </w:r>
      <w:r>
        <w:rPr>
          <w:rFonts w:ascii="仿宋" w:hAnsi="仿宋" w:eastAsia="仿宋" w:cs="仿宋"/>
          <w:color w:val="000000"/>
          <w:kern w:val="0"/>
          <w:sz w:val="24"/>
          <w:szCs w:val="24"/>
        </w:rPr>
        <w:t>90</w:t>
      </w:r>
      <w:r>
        <w:rPr>
          <w:rFonts w:hint="eastAsia" w:ascii="仿宋" w:hAnsi="仿宋" w:eastAsia="仿宋" w:cs="仿宋"/>
          <w:color w:val="000000"/>
          <w:kern w:val="0"/>
          <w:sz w:val="24"/>
          <w:szCs w:val="24"/>
        </w:rPr>
        <w:t>天投标文件应保持有效。有效期不足的投标文件将被拒绝。</w:t>
      </w:r>
      <w:bookmarkEnd w:id="197"/>
      <w:bookmarkEnd w:id="198"/>
      <w:bookmarkEnd w:id="199"/>
    </w:p>
    <w:p w14:paraId="1E826B82">
      <w:pPr>
        <w:snapToGrid w:val="0"/>
        <w:spacing w:line="460" w:lineRule="atLeast"/>
        <w:ind w:firstLine="480" w:firstLineChars="200"/>
        <w:jc w:val="left"/>
        <w:rPr>
          <w:rFonts w:ascii="仿宋" w:hAnsi="仿宋" w:eastAsia="仿宋"/>
          <w:color w:val="000000"/>
          <w:kern w:val="0"/>
          <w:sz w:val="24"/>
          <w:szCs w:val="24"/>
        </w:rPr>
      </w:pPr>
      <w:bookmarkStart w:id="200" w:name="_Toc66278897"/>
      <w:bookmarkStart w:id="201" w:name="_Toc66279051"/>
      <w:bookmarkStart w:id="202" w:name="_Toc31473"/>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在特殊情况下，采购人可与供应商协商延长投标书的有效期，这种要求和答复均以书面形式进行。</w:t>
      </w:r>
      <w:bookmarkEnd w:id="200"/>
      <w:bookmarkEnd w:id="201"/>
      <w:bookmarkEnd w:id="202"/>
    </w:p>
    <w:p w14:paraId="2790E3FC">
      <w:pPr>
        <w:snapToGrid w:val="0"/>
        <w:spacing w:line="460" w:lineRule="atLeast"/>
        <w:ind w:firstLine="480" w:firstLineChars="200"/>
        <w:jc w:val="left"/>
        <w:rPr>
          <w:rFonts w:ascii="仿宋" w:hAnsi="仿宋" w:eastAsia="仿宋"/>
          <w:b/>
          <w:bCs/>
          <w:color w:val="000000"/>
          <w:sz w:val="24"/>
          <w:szCs w:val="24"/>
        </w:rPr>
      </w:pPr>
      <w:bookmarkStart w:id="203" w:name="_Toc66278898"/>
      <w:bookmarkStart w:id="204" w:name="_Toc66279052"/>
      <w:bookmarkStart w:id="205" w:name="_Toc27774"/>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中标供应商的投标文件自开标之日起至合同履行完毕止均应保持有效。</w:t>
      </w:r>
      <w:bookmarkEnd w:id="203"/>
      <w:bookmarkEnd w:id="204"/>
      <w:bookmarkEnd w:id="205"/>
    </w:p>
    <w:p w14:paraId="6C2212D3">
      <w:pPr>
        <w:snapToGrid w:val="0"/>
        <w:spacing w:line="460" w:lineRule="atLeast"/>
        <w:ind w:firstLine="472" w:firstLineChars="196"/>
        <w:jc w:val="left"/>
        <w:outlineLvl w:val="9"/>
        <w:rPr>
          <w:rFonts w:ascii="仿宋" w:hAnsi="仿宋" w:eastAsia="仿宋" w:cs="仿宋"/>
          <w:b/>
          <w:bCs/>
          <w:color w:val="000000"/>
          <w:sz w:val="24"/>
          <w:szCs w:val="24"/>
        </w:rPr>
      </w:pPr>
      <w:bookmarkStart w:id="206" w:name="_Toc17025"/>
      <w:bookmarkStart w:id="207" w:name="_Toc1496"/>
      <w:bookmarkStart w:id="208" w:name="_Toc66278899"/>
      <w:bookmarkStart w:id="209" w:name="_Toc66279053"/>
      <w:bookmarkStart w:id="210" w:name="_Toc2138"/>
      <w:r>
        <w:rPr>
          <w:rFonts w:hint="eastAsia" w:ascii="仿宋" w:hAnsi="仿宋" w:eastAsia="仿宋" w:cs="仿宋"/>
          <w:b/>
          <w:bCs/>
          <w:color w:val="000000"/>
          <w:sz w:val="24"/>
          <w:szCs w:val="24"/>
        </w:rPr>
        <w:t>（六）投标文件的签署和份数</w:t>
      </w:r>
      <w:bookmarkEnd w:id="206"/>
      <w:bookmarkEnd w:id="207"/>
      <w:bookmarkEnd w:id="208"/>
      <w:bookmarkEnd w:id="209"/>
      <w:bookmarkEnd w:id="210"/>
    </w:p>
    <w:p w14:paraId="78C88C50">
      <w:pPr>
        <w:snapToGrid w:val="0"/>
        <w:spacing w:before="120" w:beforeLines="50" w:line="460" w:lineRule="atLeast"/>
        <w:ind w:firstLine="354" w:firstLineChars="147"/>
        <w:jc w:val="left"/>
        <w:rPr>
          <w:rFonts w:ascii="仿宋" w:hAnsi="仿宋" w:eastAsia="仿宋"/>
          <w:b/>
          <w:bCs/>
          <w:color w:val="000000"/>
          <w:sz w:val="24"/>
          <w:szCs w:val="24"/>
        </w:rPr>
      </w:pPr>
      <w:r>
        <w:rPr>
          <w:rFonts w:ascii="仿宋" w:hAnsi="仿宋" w:eastAsia="仿宋" w:cs="仿宋"/>
          <w:b/>
          <w:bCs/>
          <w:color w:val="000000"/>
          <w:sz w:val="24"/>
          <w:szCs w:val="24"/>
        </w:rPr>
        <w:t>1.</w:t>
      </w:r>
      <w:r>
        <w:rPr>
          <w:rFonts w:hint="eastAsia" w:ascii="仿宋" w:hAnsi="仿宋" w:eastAsia="仿宋" w:cs="仿宋"/>
          <w:b/>
          <w:bCs/>
          <w:color w:val="000000"/>
          <w:sz w:val="24"/>
          <w:szCs w:val="24"/>
        </w:rPr>
        <w:t>电子投标文件：</w:t>
      </w:r>
    </w:p>
    <w:p w14:paraId="213ED672">
      <w:pPr>
        <w:snapToGrid w:val="0"/>
        <w:spacing w:before="120" w:beforeLines="50" w:line="460" w:lineRule="atLeast"/>
        <w:ind w:firstLine="352" w:firstLineChars="147"/>
        <w:jc w:val="left"/>
        <w:rPr>
          <w:rFonts w:ascii="仿宋" w:hAnsi="仿宋" w:eastAsia="仿宋"/>
          <w:color w:val="000000"/>
          <w:sz w:val="24"/>
          <w:szCs w:val="24"/>
        </w:rPr>
      </w:pPr>
      <w:r>
        <w:rPr>
          <w:rFonts w:hint="eastAsia" w:ascii="仿宋" w:hAnsi="仿宋" w:eastAsia="仿宋" w:cs="仿宋"/>
          <w:color w:val="000000"/>
          <w:sz w:val="24"/>
          <w:szCs w:val="24"/>
        </w:rPr>
        <w:t>供应商应根据“政采云供应商项目采购</w:t>
      </w:r>
      <w:r>
        <w:rPr>
          <w:rFonts w:ascii="仿宋" w:hAnsi="仿宋" w:eastAsia="仿宋" w:cs="仿宋"/>
          <w:color w:val="000000"/>
          <w:sz w:val="24"/>
          <w:szCs w:val="24"/>
        </w:rPr>
        <w:t>-</w:t>
      </w:r>
      <w:r>
        <w:rPr>
          <w:rFonts w:hint="eastAsia" w:ascii="仿宋" w:hAnsi="仿宋" w:eastAsia="仿宋" w:cs="仿宋"/>
          <w:color w:val="000000"/>
          <w:sz w:val="24"/>
          <w:szCs w:val="24"/>
        </w:rPr>
        <w:t>电子招投标操作指南”及本招标文件规定的格式和顺序编制电子投标文件并进行关联定位，若因投标文件内容不完整、编排混乱导致投标文件被误读、漏读或者查找不到相关内容的，是供应商的责任。</w:t>
      </w:r>
      <w:r>
        <w:rPr>
          <w:rFonts w:hint="eastAsia" w:ascii="仿宋" w:hAnsi="仿宋" w:eastAsia="仿宋" w:cs="仿宋"/>
          <w:b/>
          <w:bCs/>
          <w:color w:val="000000"/>
          <w:sz w:val="24"/>
          <w:szCs w:val="24"/>
        </w:rPr>
        <w:t>其中《资格文件》、《技术、商务、资信及其他文件》均不得体现报价部分内容</w:t>
      </w:r>
      <w:r>
        <w:rPr>
          <w:rFonts w:hint="eastAsia" w:ascii="仿宋" w:hAnsi="仿宋" w:eastAsia="仿宋" w:cs="仿宋"/>
          <w:color w:val="000000"/>
          <w:sz w:val="24"/>
          <w:szCs w:val="24"/>
        </w:rPr>
        <w:t>。凡是参加两个或者以上标项投标的，投标文件必须按标项分别制作。</w:t>
      </w:r>
    </w:p>
    <w:p w14:paraId="68276ED8">
      <w:pPr>
        <w:snapToGrid w:val="0"/>
        <w:spacing w:before="120" w:beforeLines="50" w:line="460" w:lineRule="atLeast"/>
        <w:ind w:firstLine="354" w:firstLineChars="147"/>
        <w:jc w:val="left"/>
        <w:rPr>
          <w:rFonts w:ascii="仿宋" w:hAnsi="仿宋" w:eastAsia="仿宋"/>
          <w:b/>
          <w:bCs/>
          <w:color w:val="000000"/>
          <w:sz w:val="24"/>
          <w:szCs w:val="24"/>
        </w:rPr>
      </w:pPr>
      <w:r>
        <w:rPr>
          <w:rFonts w:ascii="仿宋" w:hAnsi="仿宋" w:eastAsia="仿宋" w:cs="仿宋"/>
          <w:b/>
          <w:bCs/>
          <w:color w:val="000000"/>
          <w:sz w:val="24"/>
          <w:szCs w:val="24"/>
        </w:rPr>
        <w:t>2.</w:t>
      </w:r>
      <w:r>
        <w:rPr>
          <w:rFonts w:hint="eastAsia" w:ascii="仿宋" w:hAnsi="仿宋" w:eastAsia="仿宋" w:cs="仿宋"/>
          <w:b/>
          <w:bCs/>
          <w:color w:val="000000"/>
          <w:sz w:val="24"/>
          <w:szCs w:val="24"/>
        </w:rPr>
        <w:t>供应商如需提供备份投标文件（</w:t>
      </w:r>
      <w:r>
        <w:rPr>
          <w:rFonts w:ascii="仿宋" w:hAnsi="仿宋" w:eastAsia="仿宋" w:cs="仿宋"/>
          <w:b/>
          <w:bCs/>
          <w:color w:val="000000"/>
          <w:sz w:val="24"/>
          <w:szCs w:val="24"/>
        </w:rPr>
        <w:t>U</w:t>
      </w:r>
      <w:r>
        <w:rPr>
          <w:rFonts w:hint="eastAsia" w:ascii="仿宋" w:hAnsi="仿宋" w:eastAsia="仿宋" w:cs="仿宋"/>
          <w:b/>
          <w:bCs/>
          <w:color w:val="000000"/>
          <w:sz w:val="24"/>
          <w:szCs w:val="24"/>
        </w:rPr>
        <w:t>盘）：</w:t>
      </w:r>
      <w:r>
        <w:rPr>
          <w:rFonts w:ascii="仿宋" w:hAnsi="仿宋" w:eastAsia="仿宋" w:cs="仿宋"/>
          <w:b/>
          <w:bCs/>
          <w:color w:val="000000"/>
          <w:sz w:val="24"/>
          <w:szCs w:val="24"/>
        </w:rPr>
        <w:t>1</w:t>
      </w:r>
      <w:r>
        <w:rPr>
          <w:rFonts w:hint="eastAsia" w:ascii="仿宋" w:hAnsi="仿宋" w:eastAsia="仿宋" w:cs="仿宋"/>
          <w:b/>
          <w:bCs/>
          <w:color w:val="000000"/>
          <w:sz w:val="24"/>
          <w:szCs w:val="24"/>
        </w:rPr>
        <w:t>份</w:t>
      </w:r>
    </w:p>
    <w:p w14:paraId="316D5279">
      <w:pPr>
        <w:snapToGrid w:val="0"/>
        <w:spacing w:before="120" w:beforeLines="50" w:line="460" w:lineRule="atLeast"/>
        <w:ind w:firstLine="470" w:firstLineChars="196"/>
        <w:rPr>
          <w:rFonts w:ascii="仿宋" w:hAnsi="仿宋" w:eastAsia="仿宋"/>
          <w:sz w:val="24"/>
          <w:szCs w:val="24"/>
        </w:rPr>
      </w:pPr>
      <w:bookmarkStart w:id="211" w:name="_Toc10025"/>
      <w:r>
        <w:rPr>
          <w:rFonts w:hint="eastAsia" w:ascii="仿宋" w:hAnsi="仿宋" w:eastAsia="仿宋" w:cs="仿宋"/>
          <w:color w:val="000000"/>
          <w:sz w:val="24"/>
          <w:szCs w:val="24"/>
        </w:rPr>
        <w:t>电子投标文件的备份文件以</w:t>
      </w:r>
      <w:r>
        <w:rPr>
          <w:rFonts w:ascii="仿宋" w:hAnsi="仿宋" w:eastAsia="仿宋" w:cs="仿宋"/>
          <w:color w:val="000000"/>
          <w:sz w:val="24"/>
          <w:szCs w:val="24"/>
        </w:rPr>
        <w:t>U</w:t>
      </w:r>
      <w:r>
        <w:rPr>
          <w:rFonts w:hint="eastAsia" w:ascii="仿宋" w:hAnsi="仿宋" w:eastAsia="仿宋" w:cs="仿宋"/>
          <w:color w:val="000000"/>
          <w:sz w:val="24"/>
          <w:szCs w:val="24"/>
        </w:rPr>
        <w:t>盘形式存储。备</w:t>
      </w:r>
      <w:r>
        <w:rPr>
          <w:rFonts w:hint="eastAsia" w:ascii="仿宋" w:hAnsi="仿宋" w:eastAsia="仿宋" w:cs="仿宋"/>
          <w:sz w:val="24"/>
          <w:szCs w:val="24"/>
        </w:rPr>
        <w:t>以介质存储的数据电文形式的备份投标文件（</w:t>
      </w:r>
      <w:r>
        <w:rPr>
          <w:rFonts w:ascii="仿宋" w:hAnsi="仿宋" w:eastAsia="仿宋" w:cs="仿宋"/>
          <w:sz w:val="24"/>
          <w:szCs w:val="24"/>
        </w:rPr>
        <w:t>bfbs</w:t>
      </w:r>
      <w:r>
        <w:rPr>
          <w:rFonts w:hint="eastAsia" w:ascii="仿宋" w:hAnsi="仿宋" w:eastAsia="仿宋" w:cs="仿宋"/>
          <w:sz w:val="24"/>
          <w:szCs w:val="24"/>
        </w:rPr>
        <w:t>格式），按政采云平台项目采购</w:t>
      </w:r>
      <w:r>
        <w:rPr>
          <w:rFonts w:ascii="仿宋" w:hAnsi="仿宋" w:eastAsia="仿宋" w:cs="仿宋"/>
          <w:sz w:val="24"/>
          <w:szCs w:val="24"/>
        </w:rPr>
        <w:t>-</w:t>
      </w:r>
      <w:r>
        <w:rPr>
          <w:rFonts w:hint="eastAsia" w:ascii="仿宋" w:hAnsi="仿宋" w:eastAsia="仿宋" w:cs="仿宋"/>
          <w:sz w:val="24"/>
          <w:szCs w:val="24"/>
        </w:rPr>
        <w:t>电子交易操作指南中上传的电子投标文件格式，以</w:t>
      </w:r>
      <w:r>
        <w:rPr>
          <w:rFonts w:ascii="仿宋" w:hAnsi="仿宋" w:eastAsia="仿宋" w:cs="仿宋"/>
          <w:sz w:val="24"/>
          <w:szCs w:val="24"/>
        </w:rPr>
        <w:t>U</w:t>
      </w:r>
      <w:r>
        <w:rPr>
          <w:rFonts w:hint="eastAsia" w:ascii="仿宋" w:hAnsi="仿宋" w:eastAsia="仿宋" w:cs="仿宋"/>
          <w:sz w:val="24"/>
          <w:szCs w:val="24"/>
        </w:rPr>
        <w:t>盘形式存储提供。数量为</w:t>
      </w:r>
      <w:r>
        <w:rPr>
          <w:rFonts w:ascii="仿宋" w:hAnsi="仿宋" w:eastAsia="仿宋" w:cs="仿宋"/>
          <w:sz w:val="24"/>
          <w:szCs w:val="24"/>
        </w:rPr>
        <w:t>1</w:t>
      </w:r>
      <w:r>
        <w:rPr>
          <w:rFonts w:hint="eastAsia" w:ascii="仿宋" w:hAnsi="仿宋" w:eastAsia="仿宋" w:cs="仿宋"/>
          <w:sz w:val="24"/>
          <w:szCs w:val="24"/>
        </w:rPr>
        <w:t>份。</w:t>
      </w:r>
      <w:bookmarkEnd w:id="211"/>
    </w:p>
    <w:p w14:paraId="44A66FA6">
      <w:pPr>
        <w:snapToGrid w:val="0"/>
        <w:spacing w:before="120" w:beforeLines="50" w:line="460" w:lineRule="atLeast"/>
        <w:ind w:firstLine="354" w:firstLineChars="147"/>
        <w:jc w:val="left"/>
        <w:rPr>
          <w:rFonts w:ascii="仿宋" w:hAnsi="仿宋" w:eastAsia="仿宋"/>
          <w:color w:val="000000"/>
          <w:sz w:val="24"/>
          <w:szCs w:val="24"/>
        </w:rPr>
      </w:pPr>
      <w:r>
        <w:rPr>
          <w:rFonts w:hint="eastAsia" w:ascii="仿宋" w:hAnsi="仿宋" w:eastAsia="仿宋" w:cs="仿宋"/>
          <w:b/>
          <w:bCs/>
          <w:color w:val="000000"/>
          <w:sz w:val="24"/>
          <w:szCs w:val="24"/>
        </w:rPr>
        <w:t>备份投标文件（</w:t>
      </w:r>
      <w:r>
        <w:rPr>
          <w:rFonts w:ascii="仿宋" w:hAnsi="仿宋" w:eastAsia="仿宋" w:cs="仿宋"/>
          <w:b/>
          <w:bCs/>
          <w:color w:val="000000"/>
          <w:sz w:val="24"/>
          <w:szCs w:val="24"/>
        </w:rPr>
        <w:t>U</w:t>
      </w:r>
      <w:r>
        <w:rPr>
          <w:rFonts w:hint="eastAsia" w:ascii="仿宋" w:hAnsi="仿宋" w:eastAsia="仿宋" w:cs="仿宋"/>
          <w:b/>
          <w:bCs/>
          <w:color w:val="000000"/>
          <w:sz w:val="24"/>
          <w:szCs w:val="24"/>
        </w:rPr>
        <w:t>盘）应包含《资格文件》、《技术、商务、资信及其他文件》和《报价文件》，供应商应将备份投标文件（</w:t>
      </w:r>
      <w:r>
        <w:rPr>
          <w:rFonts w:ascii="仿宋" w:hAnsi="仿宋" w:eastAsia="仿宋" w:cs="仿宋"/>
          <w:b/>
          <w:bCs/>
          <w:color w:val="000000"/>
          <w:sz w:val="24"/>
          <w:szCs w:val="24"/>
        </w:rPr>
        <w:t>U</w:t>
      </w:r>
      <w:r>
        <w:rPr>
          <w:rFonts w:hint="eastAsia" w:ascii="仿宋" w:hAnsi="仿宋" w:eastAsia="仿宋" w:cs="仿宋"/>
          <w:b/>
          <w:bCs/>
          <w:color w:val="000000"/>
          <w:sz w:val="24"/>
          <w:szCs w:val="24"/>
        </w:rPr>
        <w:t>盘）形式单独密封、包装应并在包装上标注投标项目名称、供应商名称并加盖公章。因不按规定密封、包装的备份投标文件（</w:t>
      </w:r>
      <w:r>
        <w:rPr>
          <w:rFonts w:ascii="仿宋" w:hAnsi="仿宋" w:eastAsia="仿宋" w:cs="仿宋"/>
          <w:b/>
          <w:bCs/>
          <w:color w:val="000000"/>
          <w:sz w:val="24"/>
          <w:szCs w:val="24"/>
        </w:rPr>
        <w:t>U</w:t>
      </w:r>
      <w:r>
        <w:rPr>
          <w:rFonts w:hint="eastAsia" w:ascii="仿宋" w:hAnsi="仿宋" w:eastAsia="仿宋" w:cs="仿宋"/>
          <w:b/>
          <w:bCs/>
          <w:color w:val="000000"/>
          <w:sz w:val="24"/>
          <w:szCs w:val="24"/>
        </w:rPr>
        <w:t>盘）而产生的对投标供应商的不利后果由供应商自行承担。其中《资格文件》、《技术、商务、资信及其他文件》均不得体现报价部分内容。</w:t>
      </w:r>
      <w:r>
        <w:rPr>
          <w:rFonts w:hint="eastAsia" w:ascii="仿宋" w:hAnsi="仿宋" w:eastAsia="仿宋" w:cs="仿宋"/>
          <w:color w:val="000000"/>
          <w:sz w:val="24"/>
          <w:szCs w:val="24"/>
        </w:rPr>
        <w:t>凡是参加两个或者以上标项投标的，必须按标项分别单独密封、包装、单独提交。</w:t>
      </w:r>
    </w:p>
    <w:p w14:paraId="2FA83E6C">
      <w:pPr>
        <w:snapToGrid w:val="0"/>
        <w:spacing w:before="120" w:beforeLines="50" w:line="460" w:lineRule="atLeast"/>
        <w:ind w:firstLine="354" w:firstLineChars="147"/>
        <w:jc w:val="left"/>
        <w:rPr>
          <w:rFonts w:ascii="仿宋" w:hAnsi="仿宋" w:eastAsia="仿宋"/>
          <w:b/>
          <w:bCs/>
          <w:color w:val="000000"/>
          <w:sz w:val="24"/>
          <w:szCs w:val="24"/>
        </w:rPr>
      </w:pPr>
      <w:r>
        <w:rPr>
          <w:rFonts w:ascii="仿宋" w:hAnsi="仿宋" w:eastAsia="仿宋" w:cs="仿宋"/>
          <w:b/>
          <w:bCs/>
          <w:color w:val="000000"/>
          <w:sz w:val="24"/>
          <w:szCs w:val="24"/>
        </w:rPr>
        <w:t>3.</w:t>
      </w:r>
      <w:r>
        <w:rPr>
          <w:rFonts w:hint="eastAsia" w:ascii="仿宋" w:hAnsi="仿宋" w:eastAsia="仿宋" w:cs="仿宋"/>
          <w:b/>
          <w:bCs/>
          <w:color w:val="000000"/>
          <w:sz w:val="24"/>
          <w:szCs w:val="24"/>
        </w:rPr>
        <w:t>其他：</w:t>
      </w:r>
    </w:p>
    <w:p w14:paraId="3AA6C031">
      <w:pPr>
        <w:snapToGrid w:val="0"/>
        <w:spacing w:before="120" w:beforeLines="50" w:line="460" w:lineRule="atLeast"/>
        <w:ind w:firstLine="352" w:firstLineChars="147"/>
        <w:jc w:val="left"/>
        <w:rPr>
          <w:rFonts w:ascii="仿宋" w:hAnsi="仿宋" w:eastAsia="仿宋"/>
          <w:color w:val="000000"/>
          <w:sz w:val="24"/>
          <w:szCs w:val="24"/>
        </w:rPr>
      </w:pPr>
      <w:r>
        <w:rPr>
          <w:rFonts w:ascii="仿宋" w:hAnsi="仿宋" w:eastAsia="仿宋" w:cs="仿宋"/>
          <w:color w:val="000000"/>
          <w:sz w:val="24"/>
          <w:szCs w:val="24"/>
        </w:rPr>
        <w:t>3.1</w:t>
      </w:r>
      <w:r>
        <w:rPr>
          <w:rFonts w:hint="eastAsia" w:ascii="仿宋" w:hAnsi="仿宋" w:eastAsia="仿宋" w:cs="仿宋"/>
          <w:color w:val="000000"/>
          <w:sz w:val="24"/>
          <w:szCs w:val="24"/>
        </w:rPr>
        <w:t>投标文件需按招标文件要求的格式填写并签字盖章。</w:t>
      </w:r>
    </w:p>
    <w:p w14:paraId="008659A3">
      <w:pPr>
        <w:snapToGrid w:val="0"/>
        <w:spacing w:before="120" w:beforeLines="50" w:line="460" w:lineRule="atLeast"/>
        <w:ind w:firstLine="352" w:firstLineChars="147"/>
        <w:jc w:val="left"/>
        <w:rPr>
          <w:rFonts w:ascii="仿宋" w:hAnsi="仿宋" w:eastAsia="仿宋"/>
          <w:color w:val="000000"/>
          <w:sz w:val="24"/>
          <w:szCs w:val="24"/>
        </w:rPr>
      </w:pPr>
      <w:r>
        <w:rPr>
          <w:rFonts w:ascii="仿宋" w:hAnsi="仿宋" w:eastAsia="仿宋" w:cs="仿宋"/>
          <w:color w:val="000000"/>
          <w:sz w:val="24"/>
          <w:szCs w:val="24"/>
        </w:rPr>
        <w:t>3.2</w:t>
      </w:r>
      <w:r>
        <w:rPr>
          <w:rFonts w:hint="eastAsia" w:ascii="仿宋" w:hAnsi="仿宋" w:eastAsia="仿宋" w:cs="仿宋"/>
          <w:color w:val="000000"/>
          <w:sz w:val="24"/>
          <w:szCs w:val="24"/>
        </w:rPr>
        <w:t>投标文件不应涂改或行间插字和增删</w:t>
      </w:r>
      <w:r>
        <w:rPr>
          <w:rFonts w:ascii="仿宋" w:hAnsi="仿宋" w:eastAsia="仿宋" w:cs="仿宋"/>
          <w:color w:val="000000"/>
          <w:sz w:val="24"/>
          <w:szCs w:val="24"/>
        </w:rPr>
        <w:t xml:space="preserve">, </w:t>
      </w:r>
      <w:r>
        <w:rPr>
          <w:rFonts w:hint="eastAsia" w:ascii="仿宋" w:hAnsi="仿宋" w:eastAsia="仿宋" w:cs="仿宋"/>
          <w:color w:val="000000"/>
          <w:sz w:val="24"/>
          <w:szCs w:val="24"/>
        </w:rPr>
        <w:t>如有修改，修改处须加盖供应商的公章或由法定代表人或其授权委托人签字或盖章。投标文件因字迹潦草或表达不清所引起的后果由供应商负责。</w:t>
      </w:r>
    </w:p>
    <w:p w14:paraId="69BB5D05">
      <w:pPr>
        <w:snapToGrid w:val="0"/>
        <w:spacing w:line="460" w:lineRule="atLeast"/>
        <w:ind w:firstLine="472" w:firstLineChars="196"/>
        <w:jc w:val="left"/>
        <w:outlineLvl w:val="9"/>
        <w:rPr>
          <w:rFonts w:ascii="仿宋" w:hAnsi="仿宋" w:eastAsia="仿宋" w:cs="仿宋"/>
          <w:b/>
          <w:bCs/>
          <w:color w:val="000000"/>
          <w:sz w:val="24"/>
          <w:szCs w:val="24"/>
        </w:rPr>
      </w:pPr>
      <w:bookmarkStart w:id="212" w:name="_Toc11140"/>
      <w:bookmarkStart w:id="213" w:name="_Toc23752"/>
      <w:r>
        <w:rPr>
          <w:rFonts w:hint="eastAsia" w:ascii="仿宋" w:hAnsi="仿宋" w:eastAsia="仿宋" w:cs="仿宋"/>
          <w:b/>
          <w:bCs/>
          <w:color w:val="000000"/>
          <w:sz w:val="24"/>
          <w:szCs w:val="24"/>
        </w:rPr>
        <w:t>（七）投标文件的包装、递交、修改和撤回</w:t>
      </w:r>
      <w:bookmarkEnd w:id="212"/>
      <w:bookmarkEnd w:id="213"/>
    </w:p>
    <w:p w14:paraId="76EDBD16">
      <w:pPr>
        <w:snapToGrid w:val="0"/>
        <w:spacing w:before="120" w:beforeLines="50" w:line="460" w:lineRule="atLeast"/>
        <w:ind w:firstLine="470" w:firstLineChars="196"/>
        <w:rPr>
          <w:rFonts w:ascii="仿宋" w:hAnsi="仿宋" w:eastAsia="仿宋"/>
          <w:sz w:val="24"/>
          <w:szCs w:val="24"/>
        </w:rPr>
      </w:pPr>
      <w:bookmarkStart w:id="214" w:name="_Toc66278900"/>
      <w:bookmarkStart w:id="215" w:name="_Toc20745"/>
      <w:bookmarkStart w:id="216" w:name="_Toc66279054"/>
      <w:r>
        <w:rPr>
          <w:rFonts w:hint="eastAsia" w:ascii="仿宋" w:hAnsi="仿宋" w:eastAsia="仿宋" w:cs="仿宋"/>
          <w:sz w:val="24"/>
          <w:szCs w:val="24"/>
        </w:rPr>
        <w:t>供应商应按要求提供电子投标文件：（</w:t>
      </w:r>
      <w:r>
        <w:rPr>
          <w:rFonts w:ascii="仿宋" w:hAnsi="仿宋" w:eastAsia="仿宋" w:cs="仿宋"/>
          <w:sz w:val="24"/>
          <w:szCs w:val="24"/>
        </w:rPr>
        <w:t>1</w:t>
      </w:r>
      <w:r>
        <w:rPr>
          <w:rFonts w:hint="eastAsia" w:ascii="仿宋" w:hAnsi="仿宋" w:eastAsia="仿宋" w:cs="仿宋"/>
          <w:sz w:val="24"/>
          <w:szCs w:val="24"/>
        </w:rPr>
        <w:t>）按政采云平台项目采购</w:t>
      </w:r>
      <w:r>
        <w:rPr>
          <w:rFonts w:ascii="仿宋" w:hAnsi="仿宋" w:eastAsia="仿宋" w:cs="仿宋"/>
          <w:sz w:val="24"/>
          <w:szCs w:val="24"/>
        </w:rPr>
        <w:t>-</w:t>
      </w:r>
      <w:r>
        <w:rPr>
          <w:rFonts w:hint="eastAsia" w:ascii="仿宋" w:hAnsi="仿宋" w:eastAsia="仿宋" w:cs="仿宋"/>
          <w:sz w:val="24"/>
          <w:szCs w:val="24"/>
        </w:rPr>
        <w:t>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bookmarkEnd w:id="214"/>
      <w:bookmarkEnd w:id="215"/>
      <w:bookmarkEnd w:id="216"/>
    </w:p>
    <w:p w14:paraId="236FAA86">
      <w:pPr>
        <w:snapToGrid w:val="0"/>
        <w:spacing w:before="120" w:beforeLines="50" w:line="460" w:lineRule="atLeast"/>
        <w:ind w:firstLine="470" w:firstLineChars="196"/>
        <w:rPr>
          <w:rFonts w:ascii="仿宋" w:hAnsi="仿宋" w:eastAsia="仿宋"/>
          <w:sz w:val="24"/>
          <w:szCs w:val="24"/>
        </w:rPr>
      </w:pPr>
      <w:bookmarkStart w:id="217" w:name="_Toc26639"/>
      <w:bookmarkStart w:id="218" w:name="_Toc66278901"/>
      <w:bookmarkStart w:id="219" w:name="_Toc66279055"/>
      <w:r>
        <w:rPr>
          <w:rFonts w:ascii="仿宋" w:hAnsi="仿宋" w:eastAsia="仿宋" w:cs="仿宋"/>
          <w:sz w:val="24"/>
          <w:szCs w:val="24"/>
        </w:rPr>
        <w:t>1.</w:t>
      </w:r>
      <w:r>
        <w:rPr>
          <w:rFonts w:hint="eastAsia" w:ascii="仿宋" w:hAnsi="仿宋" w:eastAsia="仿宋" w:cs="仿宋"/>
          <w:sz w:val="24"/>
          <w:szCs w:val="24"/>
        </w:rPr>
        <w:t>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bookmarkEnd w:id="217"/>
      <w:bookmarkEnd w:id="218"/>
      <w:bookmarkEnd w:id="219"/>
    </w:p>
    <w:p w14:paraId="12CD534A">
      <w:pPr>
        <w:snapToGrid w:val="0"/>
        <w:spacing w:before="120" w:beforeLines="50" w:line="460" w:lineRule="atLeast"/>
        <w:ind w:firstLine="470" w:firstLineChars="196"/>
        <w:rPr>
          <w:rFonts w:ascii="仿宋" w:hAnsi="仿宋" w:eastAsia="仿宋"/>
          <w:sz w:val="24"/>
          <w:szCs w:val="24"/>
        </w:rPr>
      </w:pPr>
      <w:bookmarkStart w:id="220" w:name="_Toc66278902"/>
      <w:bookmarkStart w:id="221" w:name="_Toc66279056"/>
      <w:bookmarkStart w:id="222" w:name="_Toc20608"/>
      <w:r>
        <w:rPr>
          <w:rFonts w:ascii="仿宋" w:hAnsi="仿宋" w:eastAsia="仿宋" w:cs="仿宋"/>
          <w:sz w:val="24"/>
          <w:szCs w:val="24"/>
        </w:rPr>
        <w:t>2.2</w:t>
      </w:r>
      <w:r>
        <w:rPr>
          <w:rFonts w:hint="eastAsia" w:ascii="仿宋" w:hAnsi="仿宋" w:eastAsia="仿宋" w:cs="仿宋"/>
          <w:sz w:val="24"/>
          <w:szCs w:val="24"/>
        </w:rPr>
        <w:t>备份投标文件</w:t>
      </w:r>
      <w:bookmarkEnd w:id="220"/>
      <w:bookmarkEnd w:id="221"/>
      <w:bookmarkEnd w:id="222"/>
    </w:p>
    <w:p w14:paraId="16CDDD71">
      <w:pPr>
        <w:snapToGrid w:val="0"/>
        <w:spacing w:before="120" w:beforeLines="50" w:line="460" w:lineRule="atLeast"/>
        <w:ind w:firstLine="470" w:firstLineChars="196"/>
        <w:rPr>
          <w:rFonts w:ascii="仿宋" w:hAnsi="仿宋" w:eastAsia="仿宋"/>
          <w:sz w:val="24"/>
          <w:szCs w:val="24"/>
        </w:rPr>
      </w:pPr>
      <w:bookmarkStart w:id="223" w:name="_Toc3155"/>
      <w:bookmarkStart w:id="224" w:name="_Toc66279057"/>
      <w:bookmarkStart w:id="225" w:name="_Toc66278903"/>
      <w:r>
        <w:rPr>
          <w:rFonts w:ascii="仿宋" w:hAnsi="仿宋" w:eastAsia="仿宋" w:cs="仿宋"/>
          <w:sz w:val="24"/>
          <w:szCs w:val="24"/>
        </w:rPr>
        <w:t>(1)</w:t>
      </w:r>
      <w:r>
        <w:rPr>
          <w:rFonts w:hint="eastAsia" w:ascii="仿宋" w:hAnsi="仿宋" w:eastAsia="仿宋" w:cs="仿宋"/>
          <w:sz w:val="24"/>
          <w:szCs w:val="24"/>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bookmarkEnd w:id="223"/>
      <w:bookmarkEnd w:id="224"/>
      <w:bookmarkEnd w:id="225"/>
    </w:p>
    <w:p w14:paraId="0C84828D">
      <w:pPr>
        <w:snapToGrid w:val="0"/>
        <w:spacing w:before="120" w:beforeLines="50" w:line="460" w:lineRule="atLeast"/>
        <w:ind w:firstLine="470" w:firstLineChars="196"/>
        <w:rPr>
          <w:rFonts w:ascii="仿宋" w:hAnsi="仿宋" w:eastAsia="仿宋"/>
          <w:sz w:val="24"/>
          <w:szCs w:val="24"/>
        </w:rPr>
      </w:pPr>
      <w:bookmarkStart w:id="226" w:name="_Toc16475"/>
      <w:bookmarkStart w:id="227" w:name="_Toc66278904"/>
      <w:bookmarkStart w:id="228" w:name="_Toc66279058"/>
      <w:r>
        <w:rPr>
          <w:rFonts w:ascii="仿宋" w:hAnsi="仿宋" w:eastAsia="仿宋" w:cs="仿宋"/>
          <w:sz w:val="24"/>
          <w:szCs w:val="24"/>
        </w:rPr>
        <w:t>(2)</w:t>
      </w:r>
      <w:r>
        <w:rPr>
          <w:rFonts w:hint="eastAsia" w:ascii="仿宋" w:hAnsi="仿宋" w:eastAsia="仿宋" w:cs="仿宋"/>
          <w:sz w:val="24"/>
          <w:szCs w:val="24"/>
        </w:rPr>
        <w:t>备份投标文件：</w:t>
      </w:r>
      <w:bookmarkEnd w:id="226"/>
      <w:bookmarkEnd w:id="227"/>
      <w:bookmarkEnd w:id="228"/>
      <w:bookmarkStart w:id="229" w:name="_Toc22767"/>
      <w:bookmarkStart w:id="230" w:name="_Toc66278905"/>
      <w:bookmarkStart w:id="231" w:name="_Toc66279059"/>
      <w:r>
        <w:rPr>
          <w:rFonts w:hint="eastAsia" w:ascii="仿宋" w:hAnsi="仿宋" w:eastAsia="仿宋" w:cs="仿宋"/>
          <w:sz w:val="24"/>
          <w:szCs w:val="24"/>
        </w:rPr>
        <w:t>供应商应在规定时间内将“备份投标文件”（</w:t>
      </w:r>
      <w:r>
        <w:rPr>
          <w:rFonts w:ascii="仿宋" w:hAnsi="仿宋" w:eastAsia="仿宋" w:cs="仿宋"/>
          <w:sz w:val="24"/>
          <w:szCs w:val="24"/>
        </w:rPr>
        <w:t>U</w:t>
      </w:r>
      <w:r>
        <w:rPr>
          <w:rFonts w:hint="eastAsia" w:ascii="仿宋" w:hAnsi="仿宋" w:eastAsia="仿宋" w:cs="仿宋"/>
          <w:sz w:val="24"/>
          <w:szCs w:val="24"/>
        </w:rPr>
        <w:t>盘）邮寄或当面递交浙江荣昕项目管理有限公司湖州分公司（</w:t>
      </w:r>
      <w:r>
        <w:rPr>
          <w:rFonts w:hint="eastAsia" w:ascii="仿宋" w:hAnsi="仿宋" w:eastAsia="仿宋" w:cs="仿宋"/>
          <w:kern w:val="0"/>
          <w:sz w:val="24"/>
          <w:szCs w:val="24"/>
        </w:rPr>
        <w:t>湖州市吴兴区慧兰路</w:t>
      </w:r>
      <w:r>
        <w:rPr>
          <w:rFonts w:ascii="仿宋" w:hAnsi="仿宋" w:eastAsia="仿宋" w:cs="仿宋"/>
          <w:kern w:val="0"/>
          <w:sz w:val="24"/>
          <w:szCs w:val="24"/>
        </w:rPr>
        <w:t>99</w:t>
      </w:r>
      <w:r>
        <w:rPr>
          <w:rFonts w:hint="eastAsia" w:ascii="仿宋" w:hAnsi="仿宋" w:eastAsia="仿宋" w:cs="仿宋"/>
          <w:kern w:val="0"/>
          <w:sz w:val="24"/>
          <w:szCs w:val="24"/>
        </w:rPr>
        <w:t>号浙江慧兰科创中心</w:t>
      </w:r>
      <w:r>
        <w:rPr>
          <w:rFonts w:ascii="仿宋" w:hAnsi="仿宋" w:eastAsia="仿宋" w:cs="仿宋"/>
          <w:kern w:val="0"/>
          <w:sz w:val="24"/>
          <w:szCs w:val="24"/>
        </w:rPr>
        <w:t>8</w:t>
      </w:r>
      <w:r>
        <w:rPr>
          <w:rFonts w:hint="eastAsia" w:ascii="仿宋" w:hAnsi="仿宋" w:eastAsia="仿宋" w:cs="仿宋"/>
          <w:kern w:val="0"/>
          <w:sz w:val="24"/>
          <w:szCs w:val="24"/>
        </w:rPr>
        <w:t>楼</w:t>
      </w:r>
      <w:r>
        <w:rPr>
          <w:rFonts w:ascii="仿宋" w:hAnsi="仿宋" w:eastAsia="仿宋" w:cs="仿宋"/>
          <w:kern w:val="0"/>
          <w:sz w:val="24"/>
          <w:szCs w:val="24"/>
        </w:rPr>
        <w:t>809</w:t>
      </w:r>
      <w:r>
        <w:rPr>
          <w:rFonts w:hint="eastAsia" w:ascii="仿宋" w:hAnsi="仿宋" w:eastAsia="仿宋" w:cs="仿宋"/>
          <w:kern w:val="0"/>
          <w:sz w:val="24"/>
          <w:szCs w:val="24"/>
        </w:rPr>
        <w:t>室</w:t>
      </w:r>
      <w:r>
        <w:rPr>
          <w:rFonts w:hint="eastAsia" w:ascii="仿宋" w:hAnsi="仿宋" w:eastAsia="仿宋" w:cs="仿宋"/>
          <w:sz w:val="24"/>
          <w:szCs w:val="24"/>
        </w:rPr>
        <w:t>），逾期送达或未密封的将拒绝接收。</w:t>
      </w:r>
      <w:bookmarkEnd w:id="229"/>
    </w:p>
    <w:p w14:paraId="0A2DFF03">
      <w:pPr>
        <w:snapToGrid w:val="0"/>
        <w:spacing w:before="120" w:beforeLines="50" w:line="460" w:lineRule="atLeast"/>
        <w:ind w:firstLine="470" w:firstLineChars="196"/>
        <w:rPr>
          <w:rFonts w:ascii="仿宋" w:hAnsi="仿宋" w:eastAsia="仿宋"/>
          <w:sz w:val="24"/>
          <w:szCs w:val="24"/>
        </w:rPr>
      </w:pPr>
      <w:bookmarkStart w:id="232" w:name="_Toc28572"/>
      <w:r>
        <w:rPr>
          <w:rFonts w:hint="eastAsia" w:ascii="仿宋" w:hAnsi="仿宋" w:eastAsia="仿宋" w:cs="仿宋"/>
          <w:sz w:val="24"/>
          <w:szCs w:val="24"/>
        </w:rPr>
        <w:t>自公告之日起至投标截止时间，供应商需留足备份投标文件邮寄、递交时间</w:t>
      </w:r>
      <w:r>
        <w:rPr>
          <w:rFonts w:ascii="仿宋" w:hAnsi="仿宋" w:eastAsia="仿宋" w:cs="仿宋"/>
          <w:sz w:val="24"/>
          <w:szCs w:val="24"/>
        </w:rPr>
        <w:t>,</w:t>
      </w:r>
      <w:r>
        <w:rPr>
          <w:rFonts w:hint="eastAsia" w:ascii="仿宋" w:hAnsi="仿宋" w:eastAsia="仿宋" w:cs="仿宋"/>
          <w:sz w:val="24"/>
          <w:szCs w:val="24"/>
        </w:rPr>
        <w:t>确保投标响应文件于投标截止时间前送达，因自身贻误行为导致投标失败的，责任自负。备份文件逾期送达指定地点的，备份文件将被拒绝。</w:t>
      </w:r>
      <w:bookmarkEnd w:id="230"/>
      <w:bookmarkEnd w:id="231"/>
      <w:bookmarkEnd w:id="232"/>
    </w:p>
    <w:p w14:paraId="71C31931">
      <w:pPr>
        <w:adjustRightInd w:val="0"/>
        <w:snapToGrid w:val="0"/>
        <w:spacing w:line="400" w:lineRule="exact"/>
        <w:ind w:firstLine="480" w:firstLineChars="200"/>
        <w:rPr>
          <w:rFonts w:ascii="仿宋" w:hAnsi="仿宋" w:eastAsia="仿宋" w:cs="仿宋"/>
          <w:sz w:val="24"/>
          <w:szCs w:val="24"/>
        </w:rPr>
      </w:pPr>
      <w:bookmarkStart w:id="233" w:name="_Toc66278908"/>
      <w:bookmarkStart w:id="234" w:name="_Toc66279062"/>
      <w:r>
        <w:rPr>
          <w:rFonts w:ascii="仿宋" w:hAnsi="仿宋" w:eastAsia="仿宋" w:cs="仿宋"/>
          <w:sz w:val="24"/>
          <w:szCs w:val="24"/>
        </w:rPr>
        <w:t>3.</w:t>
      </w:r>
      <w:r>
        <w:rPr>
          <w:rFonts w:hint="eastAsia" w:ascii="仿宋" w:hAnsi="仿宋" w:eastAsia="仿宋" w:cs="仿宋"/>
          <w:sz w:val="24"/>
          <w:szCs w:val="24"/>
        </w:rPr>
        <w:t>供应商递交投标文件时，如出现下列情况之一的将被拒收，作无效标处理：</w:t>
      </w:r>
      <w:r>
        <w:rPr>
          <w:rFonts w:ascii="仿宋" w:hAnsi="仿宋" w:eastAsia="仿宋" w:cs="仿宋"/>
          <w:sz w:val="24"/>
          <w:szCs w:val="24"/>
        </w:rPr>
        <w:t xml:space="preserve"> </w:t>
      </w:r>
    </w:p>
    <w:p w14:paraId="01B1DCBA">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未按规定密封、包装或标记的“备份投标文件”（</w:t>
      </w:r>
      <w:r>
        <w:rPr>
          <w:rFonts w:ascii="仿宋" w:hAnsi="仿宋" w:eastAsia="仿宋" w:cs="仿宋"/>
          <w:sz w:val="24"/>
          <w:szCs w:val="24"/>
        </w:rPr>
        <w:t xml:space="preserve">U </w:t>
      </w:r>
      <w:r>
        <w:rPr>
          <w:rFonts w:hint="eastAsia" w:ascii="仿宋" w:hAnsi="仿宋" w:eastAsia="仿宋" w:cs="仿宋"/>
          <w:sz w:val="24"/>
          <w:szCs w:val="24"/>
        </w:rPr>
        <w:t>盘）；</w:t>
      </w:r>
    </w:p>
    <w:p w14:paraId="384AF0B6">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3.2 </w:t>
      </w:r>
      <w:r>
        <w:rPr>
          <w:rFonts w:hint="eastAsia" w:ascii="仿宋" w:hAnsi="仿宋" w:eastAsia="仿宋" w:cs="仿宋"/>
          <w:sz w:val="24"/>
          <w:szCs w:val="24"/>
        </w:rPr>
        <w:t>由于包装不妥，在送交途中严重破损或失散的；</w:t>
      </w:r>
      <w:r>
        <w:rPr>
          <w:rFonts w:ascii="仿宋" w:hAnsi="仿宋" w:eastAsia="仿宋" w:cs="仿宋"/>
          <w:sz w:val="24"/>
          <w:szCs w:val="24"/>
        </w:rPr>
        <w:t xml:space="preserve"> </w:t>
      </w:r>
    </w:p>
    <w:p w14:paraId="7A76F467">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3.3 </w:t>
      </w:r>
      <w:r>
        <w:rPr>
          <w:rFonts w:hint="eastAsia" w:ascii="仿宋" w:hAnsi="仿宋" w:eastAsia="仿宋" w:cs="仿宋"/>
          <w:sz w:val="24"/>
          <w:szCs w:val="24"/>
        </w:rPr>
        <w:t>电子投标文件未按规定时间上传的或“备份投标文件”（</w:t>
      </w:r>
      <w:r>
        <w:rPr>
          <w:rFonts w:ascii="仿宋" w:hAnsi="仿宋" w:eastAsia="仿宋" w:cs="仿宋"/>
          <w:sz w:val="24"/>
          <w:szCs w:val="24"/>
        </w:rPr>
        <w:t xml:space="preserve">U </w:t>
      </w:r>
      <w:r>
        <w:rPr>
          <w:rFonts w:hint="eastAsia" w:ascii="仿宋" w:hAnsi="仿宋" w:eastAsia="仿宋" w:cs="仿宋"/>
          <w:sz w:val="24"/>
          <w:szCs w:val="24"/>
        </w:rPr>
        <w:t>盘）超过接收截止时间送达的；</w:t>
      </w:r>
      <w:r>
        <w:rPr>
          <w:rFonts w:ascii="仿宋" w:hAnsi="仿宋" w:eastAsia="仿宋" w:cs="仿宋"/>
          <w:sz w:val="24"/>
          <w:szCs w:val="24"/>
        </w:rPr>
        <w:t xml:space="preserve"> </w:t>
      </w:r>
    </w:p>
    <w:p w14:paraId="4FE563F8">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3.4 </w:t>
      </w:r>
      <w:r>
        <w:rPr>
          <w:rFonts w:hint="eastAsia" w:ascii="仿宋" w:hAnsi="仿宋" w:eastAsia="仿宋" w:cs="仿宋"/>
          <w:sz w:val="24"/>
          <w:szCs w:val="24"/>
        </w:rPr>
        <w:t>仅提供“备份投标文件”（</w:t>
      </w:r>
      <w:r>
        <w:rPr>
          <w:rFonts w:ascii="仿宋" w:hAnsi="仿宋" w:eastAsia="仿宋" w:cs="仿宋"/>
          <w:sz w:val="24"/>
          <w:szCs w:val="24"/>
        </w:rPr>
        <w:t xml:space="preserve">U </w:t>
      </w:r>
      <w:r>
        <w:rPr>
          <w:rFonts w:hint="eastAsia" w:ascii="仿宋" w:hAnsi="仿宋" w:eastAsia="仿宋" w:cs="仿宋"/>
          <w:sz w:val="24"/>
          <w:szCs w:val="24"/>
        </w:rPr>
        <w:t>盘）的；</w:t>
      </w:r>
      <w:r>
        <w:rPr>
          <w:rFonts w:ascii="仿宋" w:hAnsi="仿宋" w:eastAsia="仿宋" w:cs="仿宋"/>
          <w:sz w:val="24"/>
          <w:szCs w:val="24"/>
        </w:rPr>
        <w:t xml:space="preserve"> </w:t>
      </w:r>
    </w:p>
    <w:p w14:paraId="6743E804">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3.5 </w:t>
      </w:r>
      <w:r>
        <w:rPr>
          <w:rFonts w:hint="eastAsia" w:ascii="仿宋" w:hAnsi="仿宋" w:eastAsia="仿宋" w:cs="仿宋"/>
          <w:sz w:val="24"/>
          <w:szCs w:val="24"/>
        </w:rPr>
        <w:t>整个开标过程中若因供应商问题造成电子投标文件无法正常解密的，均认定为未提交电子投标文件，作无效标处理。若因网络或者其他非供应商问题造成电子投标文件无法正常解密的，启用“备份投标文件”（</w:t>
      </w:r>
      <w:r>
        <w:rPr>
          <w:rFonts w:ascii="仿宋" w:hAnsi="仿宋" w:eastAsia="仿宋" w:cs="仿宋"/>
          <w:sz w:val="24"/>
          <w:szCs w:val="24"/>
        </w:rPr>
        <w:t xml:space="preserve">U </w:t>
      </w:r>
      <w:r>
        <w:rPr>
          <w:rFonts w:hint="eastAsia" w:ascii="仿宋" w:hAnsi="仿宋" w:eastAsia="仿宋" w:cs="仿宋"/>
          <w:sz w:val="24"/>
          <w:szCs w:val="24"/>
        </w:rPr>
        <w:t>盘），“备份投标文件”（</w:t>
      </w:r>
      <w:r>
        <w:rPr>
          <w:rFonts w:ascii="仿宋" w:hAnsi="仿宋" w:eastAsia="仿宋" w:cs="仿宋"/>
          <w:sz w:val="24"/>
          <w:szCs w:val="24"/>
        </w:rPr>
        <w:t xml:space="preserve">U </w:t>
      </w:r>
      <w:r>
        <w:rPr>
          <w:rFonts w:hint="eastAsia" w:ascii="仿宋" w:hAnsi="仿宋" w:eastAsia="仿宋" w:cs="仿宋"/>
          <w:sz w:val="24"/>
          <w:szCs w:val="24"/>
        </w:rPr>
        <w:t>盘）未提供或因供应商问题造成无法打开的，作无效标处理。若正常解密成功，则“备份投标文件”（</w:t>
      </w:r>
      <w:r>
        <w:rPr>
          <w:rFonts w:ascii="仿宋" w:hAnsi="仿宋" w:eastAsia="仿宋" w:cs="仿宋"/>
          <w:sz w:val="24"/>
          <w:szCs w:val="24"/>
        </w:rPr>
        <w:t xml:space="preserve">U </w:t>
      </w:r>
      <w:r>
        <w:rPr>
          <w:rFonts w:hint="eastAsia" w:ascii="仿宋" w:hAnsi="仿宋" w:eastAsia="仿宋" w:cs="仿宋"/>
          <w:sz w:val="24"/>
          <w:szCs w:val="24"/>
        </w:rPr>
        <w:t>盘）不予开启。在下一顺位的投标文件启用时，前一顺位的投标文件自动失效。</w:t>
      </w:r>
      <w:r>
        <w:rPr>
          <w:rFonts w:ascii="仿宋" w:hAnsi="仿宋" w:eastAsia="仿宋" w:cs="仿宋"/>
          <w:sz w:val="24"/>
          <w:szCs w:val="24"/>
        </w:rPr>
        <w:t xml:space="preserve"> </w:t>
      </w:r>
    </w:p>
    <w:p w14:paraId="2A9F79AB">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供应商提供的“备份投标文件”（</w:t>
      </w:r>
      <w:r>
        <w:rPr>
          <w:rFonts w:ascii="仿宋" w:hAnsi="仿宋" w:eastAsia="仿宋" w:cs="仿宋"/>
          <w:sz w:val="24"/>
          <w:szCs w:val="24"/>
        </w:rPr>
        <w:t xml:space="preserve">U </w:t>
      </w:r>
      <w:r>
        <w:rPr>
          <w:rFonts w:hint="eastAsia" w:ascii="仿宋" w:hAnsi="仿宋" w:eastAsia="仿宋" w:cs="仿宋"/>
          <w:sz w:val="24"/>
          <w:szCs w:val="24"/>
        </w:rPr>
        <w:t>盘）的包装封面上应注明供应商名称、供应商地址、项目名称及项目编号，并加盖供应商公章。未按规定密封、包装或标记的“备份投标文件”（</w:t>
      </w:r>
      <w:r>
        <w:rPr>
          <w:rFonts w:ascii="仿宋" w:hAnsi="仿宋" w:eastAsia="仿宋" w:cs="仿宋"/>
          <w:sz w:val="24"/>
          <w:szCs w:val="24"/>
        </w:rPr>
        <w:t xml:space="preserve">U </w:t>
      </w:r>
      <w:r>
        <w:rPr>
          <w:rFonts w:hint="eastAsia" w:ascii="仿宋" w:hAnsi="仿宋" w:eastAsia="仿宋" w:cs="仿宋"/>
          <w:sz w:val="24"/>
          <w:szCs w:val="24"/>
        </w:rPr>
        <w:t>盘）将被拒绝，由此造成“备份投标文件”（</w:t>
      </w:r>
      <w:r>
        <w:rPr>
          <w:rFonts w:ascii="仿宋" w:hAnsi="仿宋" w:eastAsia="仿宋" w:cs="仿宋"/>
          <w:sz w:val="24"/>
          <w:szCs w:val="24"/>
        </w:rPr>
        <w:t xml:space="preserve">U </w:t>
      </w:r>
      <w:r>
        <w:rPr>
          <w:rFonts w:hint="eastAsia" w:ascii="仿宋" w:hAnsi="仿宋" w:eastAsia="仿宋" w:cs="仿宋"/>
          <w:sz w:val="24"/>
          <w:szCs w:val="24"/>
        </w:rPr>
        <w:t>盘）被误投或提前拆封的风险由供应商承担。</w:t>
      </w:r>
      <w:r>
        <w:rPr>
          <w:rFonts w:ascii="仿宋" w:hAnsi="仿宋" w:eastAsia="仿宋" w:cs="仿宋"/>
          <w:sz w:val="24"/>
          <w:szCs w:val="24"/>
        </w:rPr>
        <w:t xml:space="preserve"> </w:t>
      </w:r>
    </w:p>
    <w:p w14:paraId="212840B0">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因网络或其他非供应商问题造成电子投标文件未成功解密，且供应商提供了“备份投标文件”（</w:t>
      </w:r>
      <w:r>
        <w:rPr>
          <w:rFonts w:ascii="仿宋" w:hAnsi="仿宋" w:eastAsia="仿宋" w:cs="仿宋"/>
          <w:sz w:val="24"/>
          <w:szCs w:val="24"/>
        </w:rPr>
        <w:t xml:space="preserve">U </w:t>
      </w:r>
      <w:r>
        <w:rPr>
          <w:rFonts w:hint="eastAsia" w:ascii="仿宋" w:hAnsi="仿宋" w:eastAsia="仿宋" w:cs="仿宋"/>
          <w:sz w:val="24"/>
          <w:szCs w:val="24"/>
        </w:rPr>
        <w:t>盘）的，以“备份投标文件”（</w:t>
      </w:r>
      <w:r>
        <w:rPr>
          <w:rFonts w:ascii="仿宋" w:hAnsi="仿宋" w:eastAsia="仿宋" w:cs="仿宋"/>
          <w:sz w:val="24"/>
          <w:szCs w:val="24"/>
        </w:rPr>
        <w:t xml:space="preserve">U </w:t>
      </w:r>
      <w:r>
        <w:rPr>
          <w:rFonts w:hint="eastAsia" w:ascii="仿宋" w:hAnsi="仿宋" w:eastAsia="仿宋" w:cs="仿宋"/>
          <w:sz w:val="24"/>
          <w:szCs w:val="24"/>
        </w:rPr>
        <w:t>盘）作为评审依据，否则视为电子投标文件撤回，作无效标处理。电子投标文件已成功解密的，“备份投标文件”（</w:t>
      </w:r>
      <w:r>
        <w:rPr>
          <w:rFonts w:ascii="仿宋" w:hAnsi="仿宋" w:eastAsia="仿宋" w:cs="仿宋"/>
          <w:sz w:val="24"/>
          <w:szCs w:val="24"/>
        </w:rPr>
        <w:t xml:space="preserve">U </w:t>
      </w:r>
      <w:r>
        <w:rPr>
          <w:rFonts w:hint="eastAsia" w:ascii="仿宋" w:hAnsi="仿宋" w:eastAsia="仿宋" w:cs="仿宋"/>
          <w:sz w:val="24"/>
          <w:szCs w:val="24"/>
        </w:rPr>
        <w:t>盘）自动失效，不予启封。</w:t>
      </w:r>
    </w:p>
    <w:bookmarkEnd w:id="233"/>
    <w:bookmarkEnd w:id="234"/>
    <w:p w14:paraId="1EAF9663">
      <w:pPr>
        <w:snapToGrid w:val="0"/>
        <w:spacing w:line="460" w:lineRule="atLeast"/>
        <w:ind w:firstLine="472" w:firstLineChars="196"/>
        <w:jc w:val="left"/>
        <w:outlineLvl w:val="9"/>
        <w:rPr>
          <w:rFonts w:ascii="仿宋" w:hAnsi="仿宋" w:eastAsia="仿宋" w:cs="仿宋"/>
          <w:b/>
          <w:bCs/>
          <w:color w:val="000000"/>
          <w:sz w:val="24"/>
          <w:szCs w:val="24"/>
        </w:rPr>
      </w:pPr>
      <w:bookmarkStart w:id="235" w:name="_Toc6002"/>
      <w:bookmarkStart w:id="236" w:name="_Toc11749"/>
      <w:bookmarkStart w:id="237" w:name="_Toc20234"/>
      <w:bookmarkStart w:id="238" w:name="_Toc66279063"/>
      <w:bookmarkStart w:id="239" w:name="_Toc66278909"/>
      <w:r>
        <w:rPr>
          <w:rFonts w:hint="eastAsia" w:ascii="仿宋" w:hAnsi="仿宋" w:eastAsia="仿宋" w:cs="仿宋"/>
          <w:b/>
          <w:bCs/>
          <w:color w:val="000000"/>
          <w:sz w:val="24"/>
          <w:szCs w:val="24"/>
        </w:rPr>
        <w:t>（八）投标无效的情形</w:t>
      </w:r>
      <w:bookmarkEnd w:id="235"/>
      <w:bookmarkEnd w:id="236"/>
      <w:bookmarkEnd w:id="237"/>
      <w:bookmarkEnd w:id="238"/>
      <w:bookmarkEnd w:id="239"/>
    </w:p>
    <w:p w14:paraId="15A9526F">
      <w:pPr>
        <w:pStyle w:val="21"/>
        <w:snapToGrid w:val="0"/>
        <w:spacing w:line="460" w:lineRule="atLeast"/>
        <w:rPr>
          <w:rFonts w:ascii="仿宋" w:hAnsi="仿宋" w:eastAsia="仿宋" w:cs="Times New Roman"/>
          <w:kern w:val="2"/>
          <w:sz w:val="24"/>
          <w:szCs w:val="24"/>
        </w:rPr>
      </w:pPr>
      <w:bookmarkStart w:id="240" w:name="_Toc66278910"/>
      <w:bookmarkStart w:id="241" w:name="_Toc14420"/>
      <w:bookmarkStart w:id="242" w:name="_Toc66279064"/>
      <w:r>
        <w:rPr>
          <w:rFonts w:hint="eastAsia" w:ascii="仿宋" w:hAnsi="仿宋" w:eastAsia="仿宋" w:cs="仿宋"/>
          <w:kern w:val="2"/>
          <w:sz w:val="24"/>
          <w:szCs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bookmarkEnd w:id="240"/>
      <w:bookmarkEnd w:id="241"/>
      <w:bookmarkEnd w:id="242"/>
    </w:p>
    <w:p w14:paraId="722AB5BC">
      <w:pPr>
        <w:pStyle w:val="21"/>
        <w:snapToGrid w:val="0"/>
        <w:spacing w:line="460" w:lineRule="atLeast"/>
        <w:rPr>
          <w:rFonts w:ascii="仿宋" w:hAnsi="仿宋" w:eastAsia="仿宋" w:cs="Times New Roman"/>
          <w:b/>
          <w:bCs/>
          <w:kern w:val="2"/>
          <w:sz w:val="24"/>
          <w:szCs w:val="24"/>
        </w:rPr>
      </w:pPr>
      <w:bookmarkStart w:id="243" w:name="_Toc20456"/>
      <w:bookmarkStart w:id="244" w:name="_Toc66279065"/>
      <w:bookmarkStart w:id="245" w:name="_Toc66278911"/>
      <w:r>
        <w:rPr>
          <w:rFonts w:ascii="仿宋" w:hAnsi="仿宋" w:eastAsia="仿宋" w:cs="仿宋"/>
          <w:b/>
          <w:bCs/>
          <w:kern w:val="2"/>
          <w:sz w:val="24"/>
          <w:szCs w:val="24"/>
        </w:rPr>
        <w:t>1.</w:t>
      </w:r>
      <w:r>
        <w:rPr>
          <w:rFonts w:hint="eastAsia" w:ascii="仿宋" w:hAnsi="仿宋" w:eastAsia="仿宋" w:cs="仿宋"/>
          <w:b/>
          <w:bCs/>
          <w:kern w:val="2"/>
          <w:sz w:val="24"/>
          <w:szCs w:val="24"/>
        </w:rPr>
        <w:t>在开标结束后（评标开始前），采购人或采购代理机构对供应商的资格进行审查，如发现下列情形之一的，投标文件将被视为无效，不再进行下一步评审：</w:t>
      </w:r>
      <w:bookmarkEnd w:id="243"/>
      <w:bookmarkEnd w:id="244"/>
      <w:bookmarkEnd w:id="245"/>
    </w:p>
    <w:p w14:paraId="2FFE6299">
      <w:pPr>
        <w:spacing w:line="460" w:lineRule="exact"/>
        <w:ind w:firstLine="480" w:firstLineChars="200"/>
        <w:rPr>
          <w:rFonts w:ascii="仿宋" w:hAnsi="仿宋" w:eastAsia="仿宋"/>
          <w:sz w:val="24"/>
          <w:szCs w:val="24"/>
        </w:rPr>
      </w:pPr>
      <w:bookmarkStart w:id="246" w:name="_Toc66279066"/>
      <w:bookmarkStart w:id="247" w:name="_Toc66278912"/>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bookmarkEnd w:id="246"/>
      <w:bookmarkEnd w:id="247"/>
      <w:r>
        <w:rPr>
          <w:rFonts w:hint="eastAsia" w:ascii="仿宋" w:hAnsi="仿宋" w:eastAsia="仿宋" w:cs="仿宋"/>
          <w:sz w:val="24"/>
          <w:szCs w:val="24"/>
        </w:rPr>
        <w:t>未提供营业执照副本；</w:t>
      </w:r>
    </w:p>
    <w:p w14:paraId="51A66DEE">
      <w:pPr>
        <w:pStyle w:val="21"/>
        <w:snapToGrid w:val="0"/>
        <w:spacing w:line="460" w:lineRule="atLeast"/>
        <w:ind w:firstLine="480" w:firstLineChars="200"/>
        <w:rPr>
          <w:rFonts w:ascii="仿宋" w:hAnsi="仿宋" w:eastAsia="仿宋" w:cs="Times New Roman"/>
          <w:kern w:val="2"/>
          <w:sz w:val="24"/>
          <w:szCs w:val="24"/>
        </w:rPr>
      </w:pPr>
      <w:bookmarkStart w:id="248" w:name="_Toc4165"/>
      <w:bookmarkStart w:id="249" w:name="_Toc66279067"/>
      <w:bookmarkStart w:id="250" w:name="_Toc66278913"/>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如为法定代表人参加投标，</w:t>
      </w:r>
      <w:r>
        <w:rPr>
          <w:rFonts w:hint="eastAsia" w:ascii="仿宋" w:hAnsi="仿宋" w:eastAsia="仿宋" w:cs="仿宋"/>
          <w:kern w:val="2"/>
          <w:sz w:val="24"/>
          <w:szCs w:val="24"/>
        </w:rPr>
        <w:t>未提供法定代表人有效身份证明书及身份证</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如为法定代表授权代理人参加投标，</w:t>
      </w:r>
      <w:r>
        <w:rPr>
          <w:rFonts w:hint="eastAsia" w:ascii="仿宋" w:hAnsi="仿宋" w:eastAsia="仿宋" w:cs="仿宋"/>
          <w:kern w:val="2"/>
          <w:sz w:val="24"/>
          <w:szCs w:val="24"/>
        </w:rPr>
        <w:t>未提供法定代表人授权书</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授权</w:t>
      </w:r>
      <w:r>
        <w:rPr>
          <w:rFonts w:hint="eastAsia" w:ascii="仿宋" w:hAnsi="仿宋" w:eastAsia="仿宋" w:cs="仿宋"/>
          <w:kern w:val="2"/>
          <w:sz w:val="24"/>
          <w:szCs w:val="24"/>
          <w:lang w:val="en-US" w:eastAsia="zh-CN"/>
        </w:rPr>
        <w:t>代理</w:t>
      </w:r>
      <w:r>
        <w:rPr>
          <w:rFonts w:hint="eastAsia" w:ascii="仿宋" w:hAnsi="仿宋" w:eastAsia="仿宋" w:cs="仿宋"/>
          <w:kern w:val="2"/>
          <w:sz w:val="24"/>
          <w:szCs w:val="24"/>
        </w:rPr>
        <w:t>人身份证</w:t>
      </w:r>
      <w:r>
        <w:rPr>
          <w:rFonts w:hint="eastAsia" w:ascii="仿宋" w:hAnsi="仿宋" w:eastAsia="仿宋" w:cs="仿宋"/>
          <w:kern w:val="2"/>
          <w:sz w:val="24"/>
          <w:szCs w:val="24"/>
          <w:lang w:val="en-US" w:eastAsia="zh-CN"/>
        </w:rPr>
        <w:t>及</w:t>
      </w:r>
      <w:r>
        <w:rPr>
          <w:rFonts w:hint="eastAsia" w:ascii="仿宋" w:hAnsi="仿宋" w:eastAsia="仿宋" w:cs="仿宋"/>
          <w:kern w:val="2"/>
          <w:sz w:val="24"/>
          <w:szCs w:val="24"/>
        </w:rPr>
        <w:t>授权代理人最近</w:t>
      </w:r>
      <w:r>
        <w:rPr>
          <w:rFonts w:hint="eastAsia" w:ascii="仿宋" w:hAnsi="仿宋" w:eastAsia="仿宋" w:cs="仿宋"/>
          <w:kern w:val="2"/>
          <w:sz w:val="24"/>
          <w:szCs w:val="24"/>
          <w:lang w:val="en-US" w:eastAsia="zh-CN"/>
        </w:rPr>
        <w:t>三</w:t>
      </w:r>
      <w:r>
        <w:rPr>
          <w:rFonts w:hint="eastAsia" w:ascii="仿宋" w:hAnsi="仿宋" w:eastAsia="仿宋" w:cs="仿宋"/>
          <w:kern w:val="2"/>
          <w:sz w:val="24"/>
          <w:szCs w:val="24"/>
        </w:rPr>
        <w:t>个月</w:t>
      </w:r>
      <w:r>
        <w:rPr>
          <w:rFonts w:hint="eastAsia" w:ascii="仿宋" w:hAnsi="仿宋" w:eastAsia="仿宋" w:cs="仿宋"/>
          <w:kern w:val="2"/>
          <w:sz w:val="24"/>
          <w:szCs w:val="24"/>
          <w:lang w:val="en-US" w:eastAsia="zh-CN"/>
        </w:rPr>
        <w:t>中任意一个月的</w:t>
      </w:r>
      <w:r>
        <w:rPr>
          <w:rFonts w:hint="eastAsia" w:ascii="仿宋" w:hAnsi="仿宋" w:eastAsia="仿宋" w:cs="仿宋"/>
          <w:kern w:val="2"/>
          <w:sz w:val="24"/>
          <w:szCs w:val="24"/>
        </w:rPr>
        <w:t>社保缴纳证明文件或与法定代表人授权委托人身份不符的；</w:t>
      </w:r>
      <w:bookmarkEnd w:id="248"/>
      <w:bookmarkEnd w:id="249"/>
      <w:bookmarkEnd w:id="250"/>
    </w:p>
    <w:p w14:paraId="1AB4CDF7">
      <w:pPr>
        <w:pStyle w:val="21"/>
        <w:snapToGrid w:val="0"/>
        <w:spacing w:line="460" w:lineRule="atLeast"/>
        <w:ind w:firstLine="480" w:firstLineChars="200"/>
        <w:rPr>
          <w:rFonts w:ascii="仿宋" w:hAnsi="仿宋" w:eastAsia="仿宋" w:cs="仿宋"/>
          <w:kern w:val="2"/>
          <w:sz w:val="24"/>
          <w:szCs w:val="24"/>
        </w:rPr>
      </w:pPr>
      <w:bookmarkStart w:id="251" w:name="_Toc30094"/>
      <w:bookmarkStart w:id="252" w:name="_Toc66278914"/>
      <w:bookmarkStart w:id="253" w:name="_Toc66279068"/>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w:t>
      </w:r>
      <w:bookmarkEnd w:id="251"/>
      <w:bookmarkEnd w:id="252"/>
      <w:bookmarkEnd w:id="253"/>
      <w:bookmarkStart w:id="254" w:name="_Toc24457"/>
      <w:bookmarkStart w:id="255" w:name="_Toc66278915"/>
      <w:bookmarkStart w:id="256" w:name="_Toc66279069"/>
      <w:r>
        <w:rPr>
          <w:rFonts w:hint="eastAsia" w:ascii="仿宋" w:hAnsi="仿宋" w:eastAsia="仿宋" w:cs="仿宋"/>
          <w:kern w:val="2"/>
          <w:sz w:val="24"/>
          <w:szCs w:val="24"/>
        </w:rPr>
        <w:t>未提供</w:t>
      </w:r>
      <w:r>
        <w:rPr>
          <w:rFonts w:hint="eastAsia" w:ascii="仿宋" w:hAnsi="仿宋" w:eastAsia="仿宋" w:cs="仿宋"/>
          <w:color w:val="000000"/>
          <w:sz w:val="24"/>
          <w:szCs w:val="24"/>
        </w:rPr>
        <w:t>供应商依法缴纳税收和社会保障资金的承诺函</w:t>
      </w:r>
      <w:r>
        <w:rPr>
          <w:rFonts w:hint="eastAsia" w:ascii="仿宋" w:hAnsi="仿宋" w:eastAsia="仿宋" w:cs="仿宋"/>
          <w:kern w:val="2"/>
          <w:sz w:val="24"/>
          <w:szCs w:val="24"/>
        </w:rPr>
        <w:t>；</w:t>
      </w:r>
      <w:bookmarkEnd w:id="254"/>
      <w:bookmarkEnd w:id="255"/>
      <w:bookmarkEnd w:id="256"/>
      <w:bookmarkStart w:id="257" w:name="_Toc27977"/>
      <w:bookmarkStart w:id="258" w:name="_Toc66278916"/>
      <w:bookmarkStart w:id="259" w:name="_Toc66279070"/>
    </w:p>
    <w:p w14:paraId="2A497DD6">
      <w:pPr>
        <w:pStyle w:val="21"/>
        <w:snapToGrid w:val="0"/>
        <w:spacing w:line="460" w:lineRule="atLeast"/>
        <w:ind w:firstLine="480" w:firstLineChars="200"/>
        <w:rPr>
          <w:rFonts w:ascii="仿宋" w:hAnsi="仿宋" w:eastAsia="仿宋" w:cs="Times New Roman"/>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rPr>
        <w:t>）投标截止前，在“信用中国”（</w:t>
      </w:r>
      <w:r>
        <w:rPr>
          <w:rFonts w:ascii="仿宋" w:hAnsi="仿宋" w:eastAsia="仿宋" w:cs="仿宋"/>
          <w:kern w:val="2"/>
          <w:sz w:val="24"/>
          <w:szCs w:val="24"/>
        </w:rPr>
        <w:t>www.creditchina.gov.cn</w:t>
      </w:r>
      <w:r>
        <w:rPr>
          <w:rFonts w:hint="eastAsia" w:ascii="仿宋" w:hAnsi="仿宋" w:eastAsia="仿宋" w:cs="仿宋"/>
          <w:kern w:val="2"/>
          <w:sz w:val="24"/>
          <w:szCs w:val="24"/>
        </w:rPr>
        <w:t>）被列入失信被执行人、重大税收违法当事人名单、政府采购严重违法失信行为记录名单的供应商，资格审查时不予以通过；</w:t>
      </w:r>
      <w:bookmarkEnd w:id="257"/>
      <w:bookmarkEnd w:id="258"/>
      <w:bookmarkEnd w:id="259"/>
    </w:p>
    <w:p w14:paraId="2E4A066D">
      <w:pPr>
        <w:pStyle w:val="21"/>
        <w:snapToGrid w:val="0"/>
        <w:spacing w:line="460" w:lineRule="atLeast"/>
        <w:ind w:firstLine="480" w:firstLineChars="200"/>
        <w:rPr>
          <w:rFonts w:ascii="仿宋" w:hAnsi="仿宋" w:eastAsia="仿宋" w:cs="Times New Roman"/>
          <w:kern w:val="2"/>
          <w:sz w:val="24"/>
          <w:szCs w:val="24"/>
        </w:rPr>
      </w:pPr>
      <w:bookmarkStart w:id="260" w:name="_Toc66279071"/>
      <w:bookmarkStart w:id="261" w:name="_Toc21856"/>
      <w:bookmarkStart w:id="262" w:name="_Toc66278917"/>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）投标截止前，在“中国政府采购网”</w:t>
      </w:r>
      <w:r>
        <w:rPr>
          <w:rFonts w:ascii="仿宋" w:hAnsi="仿宋" w:eastAsia="仿宋" w:cs="仿宋"/>
          <w:kern w:val="2"/>
          <w:sz w:val="24"/>
          <w:szCs w:val="24"/>
        </w:rPr>
        <w:t>(www.ccgp.gov.cn)</w:t>
      </w:r>
      <w:r>
        <w:rPr>
          <w:rFonts w:hint="eastAsia" w:ascii="仿宋" w:hAnsi="仿宋" w:eastAsia="仿宋" w:cs="仿宋"/>
          <w:kern w:val="2"/>
          <w:sz w:val="24"/>
          <w:szCs w:val="24"/>
        </w:rPr>
        <w:t>被列入政府采购严重违法失信行为记录名单中的供应商且在处罚有效期内的供应商，资格审查时不予以通过；</w:t>
      </w:r>
      <w:bookmarkEnd w:id="260"/>
      <w:bookmarkEnd w:id="261"/>
      <w:bookmarkEnd w:id="262"/>
    </w:p>
    <w:p w14:paraId="5952F84E">
      <w:pPr>
        <w:pStyle w:val="21"/>
        <w:snapToGrid w:val="0"/>
        <w:spacing w:line="460" w:lineRule="atLeast"/>
        <w:ind w:firstLine="480" w:firstLineChars="200"/>
        <w:jc w:val="left"/>
        <w:rPr>
          <w:rFonts w:ascii="仿宋" w:hAnsi="仿宋" w:eastAsia="仿宋" w:cs="Times New Roman"/>
          <w:kern w:val="2"/>
          <w:sz w:val="24"/>
          <w:szCs w:val="24"/>
        </w:rPr>
      </w:pPr>
      <w:bookmarkStart w:id="263" w:name="_Toc66279072"/>
      <w:bookmarkStart w:id="264" w:name="_Toc66278918"/>
      <w:bookmarkStart w:id="265" w:name="_Toc19394"/>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rPr>
        <w:t>）未提供信用承诺书的；</w:t>
      </w:r>
      <w:bookmarkEnd w:id="263"/>
      <w:bookmarkEnd w:id="264"/>
      <w:bookmarkEnd w:id="265"/>
    </w:p>
    <w:p w14:paraId="5DFFCF51">
      <w:pPr>
        <w:pStyle w:val="21"/>
        <w:snapToGrid w:val="0"/>
        <w:spacing w:line="460" w:lineRule="atLeast"/>
        <w:ind w:firstLine="480" w:firstLineChars="200"/>
        <w:rPr>
          <w:rFonts w:ascii="仿宋" w:hAnsi="仿宋" w:eastAsia="仿宋" w:cs="仿宋"/>
          <w:kern w:val="2"/>
          <w:sz w:val="24"/>
          <w:szCs w:val="24"/>
        </w:rPr>
      </w:pPr>
      <w:bookmarkStart w:id="266" w:name="_Toc66279074"/>
      <w:bookmarkStart w:id="267" w:name="_Toc66278920"/>
      <w:bookmarkStart w:id="268" w:name="_Toc20025"/>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7</w:t>
      </w:r>
      <w:r>
        <w:rPr>
          <w:rFonts w:hint="eastAsia" w:ascii="仿宋" w:hAnsi="仿宋" w:eastAsia="仿宋" w:cs="仿宋"/>
          <w:kern w:val="2"/>
          <w:sz w:val="24"/>
          <w:szCs w:val="24"/>
        </w:rPr>
        <w:t>）其他重大违法、违规记录；</w:t>
      </w:r>
    </w:p>
    <w:p w14:paraId="3B3FF1C0">
      <w:pPr>
        <w:spacing w:line="460" w:lineRule="exact"/>
        <w:ind w:firstLine="480" w:firstLineChars="20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rPr>
        <w:t>供应商未提供《中小企业声明函》或提供的《中小企业声明函》未填写完整的或未采用本采购文件附件模板；</w:t>
      </w:r>
    </w:p>
    <w:p w14:paraId="4CE41DA9">
      <w:pPr>
        <w:pStyle w:val="21"/>
        <w:snapToGrid w:val="0"/>
        <w:spacing w:line="460" w:lineRule="atLeast"/>
        <w:ind w:firstLine="480" w:firstLineChars="200"/>
        <w:rPr>
          <w:rFonts w:ascii="仿宋" w:hAnsi="仿宋" w:eastAsia="仿宋" w:cs="仿宋"/>
          <w:kern w:val="2"/>
          <w:sz w:val="24"/>
          <w:szCs w:val="24"/>
        </w:rPr>
      </w:pP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9</w:t>
      </w:r>
      <w:r>
        <w:rPr>
          <w:rFonts w:hint="eastAsia" w:ascii="仿宋" w:hAnsi="仿宋" w:eastAsia="仿宋" w:cs="仿宋"/>
          <w:kern w:val="2"/>
          <w:sz w:val="24"/>
          <w:szCs w:val="24"/>
        </w:rPr>
        <w:t>）资格证明文件不全的，或者不符合招标文件标明的资格要求的。</w:t>
      </w:r>
      <w:bookmarkEnd w:id="266"/>
      <w:bookmarkEnd w:id="267"/>
      <w:bookmarkEnd w:id="268"/>
    </w:p>
    <w:p w14:paraId="7995B583">
      <w:pPr>
        <w:pStyle w:val="21"/>
        <w:snapToGrid w:val="0"/>
        <w:spacing w:line="460" w:lineRule="atLeast"/>
        <w:rPr>
          <w:rFonts w:ascii="仿宋" w:hAnsi="仿宋" w:eastAsia="仿宋" w:cs="Times New Roman"/>
          <w:b/>
          <w:bCs/>
          <w:kern w:val="2"/>
          <w:sz w:val="24"/>
          <w:szCs w:val="24"/>
        </w:rPr>
      </w:pPr>
      <w:bookmarkStart w:id="269" w:name="_Toc66278921"/>
      <w:bookmarkStart w:id="270" w:name="_Toc66279075"/>
      <w:bookmarkStart w:id="271" w:name="_Toc7240"/>
      <w:r>
        <w:rPr>
          <w:rFonts w:ascii="仿宋" w:hAnsi="仿宋" w:eastAsia="仿宋" w:cs="仿宋"/>
          <w:b/>
          <w:bCs/>
          <w:kern w:val="2"/>
          <w:sz w:val="24"/>
          <w:szCs w:val="24"/>
        </w:rPr>
        <w:t>2.</w:t>
      </w:r>
      <w:r>
        <w:rPr>
          <w:rFonts w:hint="eastAsia" w:ascii="仿宋" w:hAnsi="仿宋" w:eastAsia="仿宋" w:cs="仿宋"/>
          <w:b/>
          <w:bCs/>
          <w:kern w:val="2"/>
          <w:sz w:val="24"/>
          <w:szCs w:val="24"/>
        </w:rPr>
        <w:t>在符合性审查和商务评审时，如发现下列情形之一的，投标文件将被视为无效：</w:t>
      </w:r>
      <w:bookmarkEnd w:id="269"/>
      <w:bookmarkEnd w:id="270"/>
      <w:bookmarkEnd w:id="271"/>
    </w:p>
    <w:p w14:paraId="6E9DAA73">
      <w:pPr>
        <w:pStyle w:val="21"/>
        <w:snapToGrid w:val="0"/>
        <w:spacing w:line="460" w:lineRule="atLeast"/>
        <w:rPr>
          <w:rFonts w:ascii="仿宋" w:hAnsi="仿宋" w:eastAsia="仿宋" w:cs="Times New Roman"/>
          <w:kern w:val="2"/>
          <w:sz w:val="24"/>
          <w:szCs w:val="24"/>
        </w:rPr>
      </w:pPr>
      <w:bookmarkStart w:id="272" w:name="_Toc66278922"/>
      <w:bookmarkStart w:id="273" w:name="_Toc66279076"/>
      <w:bookmarkStart w:id="274" w:name="_Toc23333"/>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）投标文件未按招标文件要求签字或盖章；</w:t>
      </w:r>
      <w:bookmarkEnd w:id="272"/>
      <w:bookmarkEnd w:id="273"/>
      <w:bookmarkEnd w:id="274"/>
    </w:p>
    <w:p w14:paraId="09E07D47">
      <w:pPr>
        <w:pStyle w:val="21"/>
        <w:snapToGrid w:val="0"/>
        <w:spacing w:line="460" w:lineRule="atLeast"/>
        <w:rPr>
          <w:rFonts w:ascii="仿宋" w:hAnsi="仿宋" w:eastAsia="仿宋" w:cs="Times New Roman"/>
          <w:kern w:val="2"/>
          <w:sz w:val="24"/>
          <w:szCs w:val="24"/>
        </w:rPr>
      </w:pPr>
      <w:bookmarkStart w:id="275" w:name="_Toc13925"/>
      <w:bookmarkStart w:id="276" w:name="_Toc66279077"/>
      <w:bookmarkStart w:id="277" w:name="_Toc66278923"/>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）《资格文件》或《技术、商务、资信及其他文件》中出现报价的；</w:t>
      </w:r>
      <w:bookmarkEnd w:id="275"/>
      <w:bookmarkEnd w:id="276"/>
      <w:bookmarkEnd w:id="277"/>
    </w:p>
    <w:p w14:paraId="081E9B89">
      <w:pPr>
        <w:pStyle w:val="21"/>
        <w:snapToGrid w:val="0"/>
        <w:spacing w:line="460" w:lineRule="atLeast"/>
        <w:rPr>
          <w:rFonts w:ascii="仿宋" w:hAnsi="仿宋" w:eastAsia="仿宋" w:cs="Times New Roman"/>
          <w:kern w:val="2"/>
          <w:sz w:val="24"/>
          <w:szCs w:val="24"/>
        </w:rPr>
      </w:pPr>
      <w:bookmarkStart w:id="278" w:name="_Toc25675"/>
      <w:bookmarkStart w:id="279" w:name="_Toc66279078"/>
      <w:bookmarkStart w:id="280" w:name="_Toc66278924"/>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）未在浙江政府采购网（政采云平台）完成本项目网上报名的；</w:t>
      </w:r>
      <w:bookmarkEnd w:id="278"/>
      <w:bookmarkEnd w:id="279"/>
      <w:bookmarkEnd w:id="280"/>
    </w:p>
    <w:p w14:paraId="2BFAD71F">
      <w:pPr>
        <w:pStyle w:val="21"/>
        <w:snapToGrid w:val="0"/>
        <w:spacing w:line="460" w:lineRule="atLeast"/>
        <w:rPr>
          <w:rFonts w:ascii="仿宋" w:hAnsi="仿宋" w:eastAsia="仿宋" w:cs="Times New Roman"/>
          <w:kern w:val="2"/>
          <w:sz w:val="24"/>
          <w:szCs w:val="24"/>
        </w:rPr>
      </w:pPr>
      <w:bookmarkStart w:id="281" w:name="_Toc17938"/>
      <w:bookmarkStart w:id="282" w:name="_Toc66278925"/>
      <w:bookmarkStart w:id="283" w:name="_Toc66279079"/>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）在投标截止时间以后传送的电子投标文件的；</w:t>
      </w:r>
      <w:bookmarkEnd w:id="281"/>
      <w:bookmarkEnd w:id="282"/>
      <w:bookmarkEnd w:id="283"/>
    </w:p>
    <w:p w14:paraId="5791F6AD">
      <w:pPr>
        <w:pStyle w:val="21"/>
        <w:snapToGrid w:val="0"/>
        <w:spacing w:line="460" w:lineRule="atLeast"/>
        <w:rPr>
          <w:rFonts w:ascii="仿宋" w:hAnsi="仿宋" w:eastAsia="仿宋" w:cs="Times New Roman"/>
          <w:kern w:val="2"/>
          <w:sz w:val="24"/>
          <w:szCs w:val="24"/>
        </w:rPr>
      </w:pPr>
      <w:bookmarkStart w:id="284" w:name="_Toc66278926"/>
      <w:bookmarkStart w:id="285" w:name="_Toc66279080"/>
      <w:bookmarkStart w:id="286" w:name="_Toc7940"/>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）投标文件格式不规范、项目不齐全或者内容虚假的；</w:t>
      </w:r>
      <w:bookmarkEnd w:id="284"/>
      <w:bookmarkEnd w:id="285"/>
      <w:bookmarkEnd w:id="286"/>
    </w:p>
    <w:p w14:paraId="44D61C02">
      <w:pPr>
        <w:pStyle w:val="21"/>
        <w:snapToGrid w:val="0"/>
        <w:spacing w:line="460" w:lineRule="atLeast"/>
        <w:rPr>
          <w:rFonts w:ascii="仿宋" w:hAnsi="仿宋" w:eastAsia="仿宋" w:cs="Times New Roman"/>
          <w:kern w:val="2"/>
          <w:sz w:val="24"/>
          <w:szCs w:val="24"/>
        </w:rPr>
      </w:pPr>
      <w:bookmarkStart w:id="287" w:name="_Toc66278927"/>
      <w:bookmarkStart w:id="288" w:name="_Toc5963"/>
      <w:bookmarkStart w:id="289" w:name="_Toc66279081"/>
      <w:r>
        <w:rPr>
          <w:rFonts w:hint="eastAsia" w:ascii="仿宋" w:hAnsi="仿宋" w:eastAsia="仿宋" w:cs="仿宋"/>
          <w:kern w:val="2"/>
          <w:sz w:val="24"/>
          <w:szCs w:val="24"/>
        </w:rPr>
        <w:t>（</w:t>
      </w:r>
      <w:r>
        <w:rPr>
          <w:rFonts w:ascii="仿宋" w:hAnsi="仿宋" w:eastAsia="仿宋" w:cs="仿宋"/>
          <w:kern w:val="2"/>
          <w:sz w:val="24"/>
          <w:szCs w:val="24"/>
        </w:rPr>
        <w:t>6</w:t>
      </w:r>
      <w:r>
        <w:rPr>
          <w:rFonts w:hint="eastAsia" w:ascii="仿宋" w:hAnsi="仿宋" w:eastAsia="仿宋" w:cs="仿宋"/>
          <w:kern w:val="2"/>
          <w:sz w:val="24"/>
          <w:szCs w:val="24"/>
        </w:rPr>
        <w:t>）投标文件的实质性内容未使用中文表述、意思表述不明确、前后矛盾或者使用计量单位不符合招标文件要求的（经评标委员会认定并允许其当场更正的笔误除外）；</w:t>
      </w:r>
      <w:bookmarkEnd w:id="287"/>
      <w:bookmarkEnd w:id="288"/>
      <w:bookmarkEnd w:id="289"/>
    </w:p>
    <w:p w14:paraId="2493DB3C">
      <w:pPr>
        <w:pStyle w:val="21"/>
        <w:snapToGrid w:val="0"/>
        <w:spacing w:line="460" w:lineRule="atLeast"/>
        <w:rPr>
          <w:rFonts w:ascii="仿宋" w:hAnsi="仿宋" w:eastAsia="仿宋" w:cs="Times New Roman"/>
          <w:kern w:val="2"/>
          <w:sz w:val="24"/>
          <w:szCs w:val="24"/>
        </w:rPr>
      </w:pPr>
      <w:bookmarkStart w:id="290" w:name="_Toc66278928"/>
      <w:bookmarkStart w:id="291" w:name="_Toc66279082"/>
      <w:bookmarkStart w:id="292" w:name="_Toc27475"/>
      <w:r>
        <w:rPr>
          <w:rFonts w:hint="eastAsia" w:ascii="仿宋" w:hAnsi="仿宋" w:eastAsia="仿宋" w:cs="仿宋"/>
          <w:kern w:val="2"/>
          <w:sz w:val="24"/>
          <w:szCs w:val="24"/>
        </w:rPr>
        <w:t>（</w:t>
      </w:r>
      <w:r>
        <w:rPr>
          <w:rFonts w:ascii="仿宋" w:hAnsi="仿宋" w:eastAsia="仿宋" w:cs="仿宋"/>
          <w:kern w:val="2"/>
          <w:sz w:val="24"/>
          <w:szCs w:val="24"/>
        </w:rPr>
        <w:t>7</w:t>
      </w:r>
      <w:r>
        <w:rPr>
          <w:rFonts w:hint="eastAsia" w:ascii="仿宋" w:hAnsi="仿宋" w:eastAsia="仿宋" w:cs="仿宋"/>
          <w:kern w:val="2"/>
          <w:sz w:val="24"/>
          <w:szCs w:val="24"/>
        </w:rPr>
        <w:t>）投标有效期、服务期（工期）、服务质量保证期等商务条款不能满足招标文件要求的；</w:t>
      </w:r>
      <w:bookmarkEnd w:id="290"/>
      <w:bookmarkEnd w:id="291"/>
      <w:bookmarkEnd w:id="292"/>
    </w:p>
    <w:p w14:paraId="713B5515">
      <w:pPr>
        <w:pStyle w:val="21"/>
        <w:snapToGrid w:val="0"/>
        <w:spacing w:line="460" w:lineRule="atLeast"/>
        <w:rPr>
          <w:rFonts w:ascii="仿宋" w:hAnsi="仿宋" w:eastAsia="仿宋" w:cs="Times New Roman"/>
          <w:kern w:val="2"/>
          <w:sz w:val="24"/>
          <w:szCs w:val="24"/>
        </w:rPr>
      </w:pPr>
      <w:bookmarkStart w:id="293" w:name="_Toc66278929"/>
      <w:bookmarkStart w:id="294" w:name="_Toc66279083"/>
      <w:bookmarkStart w:id="295" w:name="_Toc9750"/>
      <w:r>
        <w:rPr>
          <w:rFonts w:hint="eastAsia" w:ascii="仿宋" w:hAnsi="仿宋" w:eastAsia="仿宋" w:cs="仿宋"/>
          <w:kern w:val="2"/>
          <w:sz w:val="24"/>
          <w:szCs w:val="24"/>
        </w:rPr>
        <w:t>（</w:t>
      </w:r>
      <w:r>
        <w:rPr>
          <w:rFonts w:ascii="仿宋" w:hAnsi="仿宋" w:eastAsia="仿宋" w:cs="仿宋"/>
          <w:kern w:val="2"/>
          <w:sz w:val="24"/>
          <w:szCs w:val="24"/>
        </w:rPr>
        <w:t>8</w:t>
      </w:r>
      <w:r>
        <w:rPr>
          <w:rFonts w:hint="eastAsia" w:ascii="仿宋" w:hAnsi="仿宋" w:eastAsia="仿宋" w:cs="仿宋"/>
          <w:kern w:val="2"/>
          <w:sz w:val="24"/>
          <w:szCs w:val="24"/>
        </w:rPr>
        <w:t>）未实质性响应招标文件要求或者投标文件有采购人不能接受的附加条件的。</w:t>
      </w:r>
      <w:bookmarkEnd w:id="293"/>
      <w:bookmarkEnd w:id="294"/>
      <w:bookmarkEnd w:id="295"/>
    </w:p>
    <w:p w14:paraId="106B3005">
      <w:pPr>
        <w:pStyle w:val="21"/>
        <w:snapToGrid w:val="0"/>
        <w:spacing w:line="460" w:lineRule="atLeast"/>
        <w:rPr>
          <w:rFonts w:ascii="仿宋" w:hAnsi="仿宋" w:eastAsia="仿宋" w:cs="Times New Roman"/>
          <w:b/>
          <w:bCs/>
          <w:kern w:val="2"/>
          <w:sz w:val="24"/>
          <w:szCs w:val="24"/>
        </w:rPr>
      </w:pPr>
      <w:bookmarkStart w:id="296" w:name="_Toc18670"/>
      <w:bookmarkStart w:id="297" w:name="_Toc66278930"/>
      <w:bookmarkStart w:id="298" w:name="_Toc66279084"/>
      <w:r>
        <w:rPr>
          <w:rFonts w:ascii="仿宋" w:hAnsi="仿宋" w:eastAsia="仿宋" w:cs="仿宋"/>
          <w:b/>
          <w:bCs/>
          <w:kern w:val="2"/>
          <w:sz w:val="24"/>
          <w:szCs w:val="24"/>
        </w:rPr>
        <w:t>3.</w:t>
      </w:r>
      <w:r>
        <w:rPr>
          <w:rFonts w:hint="eastAsia" w:ascii="仿宋" w:hAnsi="仿宋" w:eastAsia="仿宋" w:cs="仿宋"/>
          <w:b/>
          <w:bCs/>
          <w:kern w:val="2"/>
          <w:sz w:val="24"/>
          <w:szCs w:val="24"/>
        </w:rPr>
        <w:t>在技术评审时，如发现下列情形之一的，投标文件将被视为无效：</w:t>
      </w:r>
      <w:bookmarkEnd w:id="296"/>
      <w:bookmarkEnd w:id="297"/>
      <w:bookmarkEnd w:id="298"/>
    </w:p>
    <w:p w14:paraId="36CA8C8C">
      <w:pPr>
        <w:pStyle w:val="21"/>
        <w:snapToGrid w:val="0"/>
        <w:spacing w:line="460" w:lineRule="atLeast"/>
        <w:rPr>
          <w:rFonts w:ascii="仿宋" w:hAnsi="仿宋" w:eastAsia="仿宋" w:cs="Times New Roman"/>
          <w:kern w:val="2"/>
          <w:sz w:val="24"/>
          <w:szCs w:val="24"/>
        </w:rPr>
      </w:pPr>
      <w:bookmarkStart w:id="299" w:name="_Toc66279085"/>
      <w:bookmarkStart w:id="300" w:name="_Toc66278931"/>
      <w:bookmarkStart w:id="301" w:name="_Toc16368"/>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）未提供或未如实提供投标货物的技术参数，或者投标文件标明的响应或偏离与事实不符或虚假投标的；</w:t>
      </w:r>
      <w:bookmarkEnd w:id="299"/>
      <w:bookmarkEnd w:id="300"/>
      <w:bookmarkEnd w:id="301"/>
    </w:p>
    <w:p w14:paraId="3B675EF6">
      <w:pPr>
        <w:pStyle w:val="21"/>
        <w:snapToGrid w:val="0"/>
        <w:spacing w:line="460" w:lineRule="atLeast"/>
        <w:rPr>
          <w:rFonts w:ascii="仿宋" w:hAnsi="仿宋" w:eastAsia="仿宋" w:cs="Times New Roman"/>
          <w:kern w:val="2"/>
          <w:sz w:val="24"/>
          <w:szCs w:val="24"/>
        </w:rPr>
      </w:pPr>
      <w:bookmarkStart w:id="302" w:name="_Toc29047"/>
      <w:bookmarkStart w:id="303" w:name="_Toc66278932"/>
      <w:bookmarkStart w:id="304" w:name="_Toc66279086"/>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）明显不符合招标文件要求的规格型号、质量标准，或者与招标文件中标“</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”的技术指标、主要功能项目发生实质性偏离的；</w:t>
      </w:r>
      <w:bookmarkEnd w:id="302"/>
      <w:bookmarkEnd w:id="303"/>
      <w:bookmarkEnd w:id="304"/>
    </w:p>
    <w:p w14:paraId="6F16D6AB">
      <w:pPr>
        <w:pStyle w:val="21"/>
        <w:snapToGrid w:val="0"/>
        <w:spacing w:line="460" w:lineRule="atLeast"/>
        <w:rPr>
          <w:rFonts w:ascii="仿宋" w:hAnsi="仿宋" w:eastAsia="仿宋" w:cs="Times New Roman"/>
          <w:kern w:val="2"/>
          <w:sz w:val="24"/>
          <w:szCs w:val="24"/>
        </w:rPr>
      </w:pPr>
      <w:bookmarkStart w:id="305" w:name="_Toc66279087"/>
      <w:bookmarkStart w:id="306" w:name="_Toc14762"/>
      <w:bookmarkStart w:id="307" w:name="_Toc66278933"/>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）投标技术方案不明确，存在一个或一个以上备选（替代）投标方案的；</w:t>
      </w:r>
      <w:bookmarkEnd w:id="305"/>
      <w:bookmarkEnd w:id="306"/>
      <w:bookmarkEnd w:id="307"/>
    </w:p>
    <w:p w14:paraId="1EBA4442">
      <w:pPr>
        <w:pStyle w:val="21"/>
        <w:snapToGrid w:val="0"/>
        <w:spacing w:line="460" w:lineRule="atLeast"/>
        <w:rPr>
          <w:rFonts w:ascii="仿宋" w:hAnsi="仿宋" w:eastAsia="仿宋" w:cs="Times New Roman"/>
          <w:b/>
          <w:bCs/>
          <w:kern w:val="2"/>
          <w:sz w:val="24"/>
          <w:szCs w:val="24"/>
        </w:rPr>
      </w:pPr>
      <w:bookmarkStart w:id="308" w:name="_Toc66278935"/>
      <w:bookmarkStart w:id="309" w:name="_Toc10601"/>
      <w:bookmarkStart w:id="310" w:name="_Toc66279089"/>
      <w:r>
        <w:rPr>
          <w:rFonts w:ascii="仿宋" w:hAnsi="仿宋" w:eastAsia="仿宋" w:cs="仿宋"/>
          <w:b/>
          <w:bCs/>
          <w:kern w:val="2"/>
          <w:sz w:val="24"/>
          <w:szCs w:val="24"/>
        </w:rPr>
        <w:t>4.</w:t>
      </w:r>
      <w:r>
        <w:rPr>
          <w:rFonts w:hint="eastAsia" w:ascii="仿宋" w:hAnsi="仿宋" w:eastAsia="仿宋" w:cs="仿宋"/>
          <w:b/>
          <w:bCs/>
          <w:kern w:val="2"/>
          <w:sz w:val="24"/>
          <w:szCs w:val="24"/>
        </w:rPr>
        <w:t>在报价评审时，如发现下列情形之一的，投标文件将被视为无效：</w:t>
      </w:r>
      <w:bookmarkEnd w:id="308"/>
      <w:bookmarkEnd w:id="309"/>
      <w:bookmarkEnd w:id="310"/>
    </w:p>
    <w:p w14:paraId="492B9720">
      <w:pPr>
        <w:pStyle w:val="21"/>
        <w:snapToGrid w:val="0"/>
        <w:spacing w:line="460" w:lineRule="atLeast"/>
        <w:rPr>
          <w:rFonts w:ascii="仿宋" w:hAnsi="仿宋" w:eastAsia="仿宋" w:cs="Times New Roman"/>
          <w:kern w:val="2"/>
          <w:sz w:val="24"/>
          <w:szCs w:val="24"/>
        </w:rPr>
      </w:pPr>
      <w:bookmarkStart w:id="311" w:name="_Toc66278936"/>
      <w:bookmarkStart w:id="312" w:name="_Toc66279090"/>
      <w:bookmarkStart w:id="313" w:name="_Toc9494"/>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）未采用人民币报价或者未按照招标文件标明的币种报价的；</w:t>
      </w:r>
      <w:bookmarkEnd w:id="311"/>
      <w:bookmarkEnd w:id="312"/>
      <w:bookmarkEnd w:id="313"/>
    </w:p>
    <w:p w14:paraId="433944D0">
      <w:pPr>
        <w:pStyle w:val="21"/>
        <w:snapToGrid w:val="0"/>
        <w:spacing w:line="460" w:lineRule="atLeast"/>
        <w:rPr>
          <w:rFonts w:ascii="仿宋" w:hAnsi="仿宋" w:eastAsia="仿宋" w:cs="Times New Roman"/>
          <w:kern w:val="2"/>
          <w:sz w:val="24"/>
          <w:szCs w:val="24"/>
        </w:rPr>
      </w:pPr>
      <w:bookmarkStart w:id="314" w:name="_Toc9609"/>
      <w:bookmarkStart w:id="315" w:name="_Toc66278937"/>
      <w:bookmarkStart w:id="316" w:name="_Toc66279091"/>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）报价超出最高限价，采购人不能支付的；</w:t>
      </w:r>
      <w:bookmarkEnd w:id="314"/>
      <w:bookmarkEnd w:id="315"/>
      <w:bookmarkEnd w:id="316"/>
    </w:p>
    <w:p w14:paraId="7401C3F8">
      <w:pPr>
        <w:pStyle w:val="21"/>
        <w:snapToGrid w:val="0"/>
        <w:spacing w:line="460" w:lineRule="atLeast"/>
        <w:rPr>
          <w:rFonts w:ascii="仿宋" w:hAnsi="仿宋" w:eastAsia="仿宋" w:cs="Times New Roman"/>
          <w:kern w:val="2"/>
          <w:sz w:val="24"/>
          <w:szCs w:val="24"/>
        </w:rPr>
      </w:pPr>
      <w:bookmarkStart w:id="317" w:name="_Toc66278938"/>
      <w:bookmarkStart w:id="318" w:name="_Toc3377"/>
      <w:bookmarkStart w:id="319" w:name="_Toc66279092"/>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）投标报价具有选择性，或者开标价格与投标文件承诺的优惠（折扣）价格不一致的。</w:t>
      </w:r>
      <w:bookmarkEnd w:id="317"/>
      <w:bookmarkEnd w:id="318"/>
      <w:bookmarkEnd w:id="319"/>
    </w:p>
    <w:p w14:paraId="7D809EBF">
      <w:pPr>
        <w:pStyle w:val="21"/>
        <w:snapToGrid w:val="0"/>
        <w:spacing w:line="460" w:lineRule="atLeast"/>
        <w:rPr>
          <w:rFonts w:ascii="仿宋" w:hAnsi="仿宋" w:eastAsia="仿宋" w:cs="Times New Roman"/>
          <w:b/>
          <w:bCs/>
          <w:kern w:val="2"/>
          <w:sz w:val="24"/>
          <w:szCs w:val="24"/>
        </w:rPr>
      </w:pPr>
      <w:bookmarkStart w:id="320" w:name="_Toc66279093"/>
      <w:bookmarkStart w:id="321" w:name="_Toc66278939"/>
      <w:bookmarkStart w:id="322" w:name="_Toc4323"/>
      <w:r>
        <w:rPr>
          <w:rFonts w:ascii="仿宋" w:hAnsi="仿宋" w:eastAsia="仿宋" w:cs="仿宋"/>
          <w:b/>
          <w:bCs/>
          <w:kern w:val="2"/>
          <w:sz w:val="24"/>
          <w:szCs w:val="24"/>
        </w:rPr>
        <w:t>5.</w:t>
      </w:r>
      <w:r>
        <w:rPr>
          <w:rFonts w:hint="eastAsia" w:ascii="仿宋" w:hAnsi="仿宋" w:eastAsia="仿宋" w:cs="仿宋"/>
          <w:b/>
          <w:bCs/>
          <w:kern w:val="2"/>
          <w:sz w:val="24"/>
          <w:szCs w:val="24"/>
        </w:rPr>
        <w:t>被拒绝的投标文件为无效。</w:t>
      </w:r>
      <w:bookmarkEnd w:id="320"/>
      <w:bookmarkEnd w:id="321"/>
      <w:bookmarkEnd w:id="322"/>
    </w:p>
    <w:p w14:paraId="624B19B5">
      <w:pPr>
        <w:pStyle w:val="21"/>
        <w:snapToGrid w:val="0"/>
        <w:spacing w:line="460" w:lineRule="atLeast"/>
        <w:rPr>
          <w:rFonts w:ascii="仿宋" w:hAnsi="仿宋" w:eastAsia="仿宋" w:cs="Times New Roman"/>
          <w:b/>
          <w:bCs/>
          <w:kern w:val="2"/>
          <w:sz w:val="24"/>
          <w:szCs w:val="24"/>
        </w:rPr>
      </w:pPr>
      <w:bookmarkStart w:id="323" w:name="_Toc66278940"/>
      <w:bookmarkStart w:id="324" w:name="_Toc13500"/>
      <w:bookmarkStart w:id="325" w:name="_Toc66279094"/>
      <w:r>
        <w:rPr>
          <w:rFonts w:ascii="仿宋" w:hAnsi="仿宋" w:eastAsia="仿宋" w:cs="仿宋"/>
          <w:b/>
          <w:bCs/>
          <w:kern w:val="2"/>
          <w:sz w:val="24"/>
          <w:szCs w:val="24"/>
        </w:rPr>
        <w:t>6.</w:t>
      </w:r>
      <w:r>
        <w:rPr>
          <w:rFonts w:hint="eastAsia" w:ascii="仿宋" w:hAnsi="仿宋" w:eastAsia="仿宋" w:cs="仿宋"/>
          <w:b/>
          <w:bCs/>
          <w:kern w:val="2"/>
          <w:sz w:val="24"/>
          <w:szCs w:val="24"/>
        </w:rPr>
        <w:t>供应商有下列情形之一的，视为供应商串通投标，其投标无效：</w:t>
      </w:r>
      <w:bookmarkEnd w:id="323"/>
      <w:bookmarkEnd w:id="324"/>
      <w:bookmarkEnd w:id="325"/>
    </w:p>
    <w:p w14:paraId="3C4ED76A">
      <w:pPr>
        <w:pStyle w:val="21"/>
        <w:snapToGrid w:val="0"/>
        <w:spacing w:line="460" w:lineRule="atLeast"/>
        <w:rPr>
          <w:rFonts w:ascii="仿宋" w:hAnsi="仿宋" w:eastAsia="仿宋" w:cs="Times New Roman"/>
          <w:kern w:val="2"/>
          <w:sz w:val="24"/>
          <w:szCs w:val="24"/>
        </w:rPr>
      </w:pPr>
      <w:bookmarkStart w:id="326" w:name="_Toc24468"/>
      <w:bookmarkStart w:id="327" w:name="_Toc66279095"/>
      <w:bookmarkStart w:id="328" w:name="_Toc66278941"/>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）不同供应商的投标（响应）文件由同一单位或者个人编制；</w:t>
      </w:r>
      <w:bookmarkEnd w:id="326"/>
      <w:bookmarkEnd w:id="327"/>
      <w:bookmarkEnd w:id="328"/>
    </w:p>
    <w:p w14:paraId="2A36346F">
      <w:pPr>
        <w:pStyle w:val="21"/>
        <w:snapToGrid w:val="0"/>
        <w:spacing w:line="460" w:lineRule="atLeast"/>
        <w:rPr>
          <w:rFonts w:ascii="仿宋" w:hAnsi="仿宋" w:eastAsia="仿宋" w:cs="Times New Roman"/>
          <w:kern w:val="2"/>
          <w:sz w:val="24"/>
          <w:szCs w:val="24"/>
        </w:rPr>
      </w:pPr>
      <w:bookmarkStart w:id="329" w:name="_Toc29269"/>
      <w:bookmarkStart w:id="330" w:name="_Toc66278942"/>
      <w:bookmarkStart w:id="331" w:name="_Toc66279096"/>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）不同供应商委托同一单位或者个人办理投标事宜；</w:t>
      </w:r>
      <w:bookmarkEnd w:id="329"/>
      <w:bookmarkEnd w:id="330"/>
      <w:bookmarkEnd w:id="331"/>
    </w:p>
    <w:p w14:paraId="22761AD1">
      <w:pPr>
        <w:pStyle w:val="21"/>
        <w:snapToGrid w:val="0"/>
        <w:spacing w:line="460" w:lineRule="atLeast"/>
        <w:rPr>
          <w:rFonts w:ascii="仿宋" w:hAnsi="仿宋" w:eastAsia="仿宋" w:cs="Times New Roman"/>
          <w:kern w:val="2"/>
          <w:sz w:val="24"/>
          <w:szCs w:val="24"/>
        </w:rPr>
      </w:pPr>
      <w:bookmarkStart w:id="332" w:name="_Toc15595"/>
      <w:bookmarkStart w:id="333" w:name="_Toc66279097"/>
      <w:bookmarkStart w:id="334" w:name="_Toc66278943"/>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）不同供应商的投标文件或响应文件载明的项目管理成员或者联系人员为同一人；</w:t>
      </w:r>
      <w:bookmarkEnd w:id="332"/>
      <w:bookmarkEnd w:id="333"/>
      <w:bookmarkEnd w:id="334"/>
    </w:p>
    <w:p w14:paraId="5FB997DE">
      <w:pPr>
        <w:pStyle w:val="21"/>
        <w:snapToGrid w:val="0"/>
        <w:spacing w:line="460" w:lineRule="atLeast"/>
        <w:rPr>
          <w:rFonts w:ascii="仿宋" w:hAnsi="仿宋" w:eastAsia="仿宋" w:cs="Times New Roman"/>
          <w:kern w:val="2"/>
          <w:sz w:val="24"/>
          <w:szCs w:val="24"/>
        </w:rPr>
      </w:pPr>
      <w:bookmarkStart w:id="335" w:name="_Toc66278944"/>
      <w:bookmarkStart w:id="336" w:name="_Toc66279098"/>
      <w:bookmarkStart w:id="337" w:name="_Toc24202"/>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）不同供应商的投标（响应）文件件异常一致或者投标报价呈规律性差异；</w:t>
      </w:r>
      <w:bookmarkEnd w:id="335"/>
      <w:bookmarkEnd w:id="336"/>
      <w:bookmarkEnd w:id="337"/>
    </w:p>
    <w:p w14:paraId="5E2CF581">
      <w:pPr>
        <w:pStyle w:val="21"/>
        <w:snapToGrid w:val="0"/>
        <w:spacing w:line="460" w:lineRule="atLeast"/>
        <w:rPr>
          <w:rFonts w:ascii="仿宋" w:hAnsi="仿宋" w:eastAsia="仿宋" w:cs="Times New Roman"/>
          <w:kern w:val="2"/>
          <w:sz w:val="24"/>
          <w:szCs w:val="24"/>
        </w:rPr>
      </w:pPr>
      <w:bookmarkStart w:id="338" w:name="_Toc66278945"/>
      <w:bookmarkStart w:id="339" w:name="_Toc66279099"/>
      <w:bookmarkStart w:id="340" w:name="_Toc6068"/>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）不同供应商的投标（响应）文件相互混装。</w:t>
      </w:r>
      <w:bookmarkEnd w:id="338"/>
      <w:bookmarkEnd w:id="339"/>
      <w:bookmarkEnd w:id="340"/>
    </w:p>
    <w:p w14:paraId="79BC2A23">
      <w:pPr>
        <w:pStyle w:val="21"/>
        <w:snapToGrid w:val="0"/>
        <w:spacing w:line="460" w:lineRule="atLeast"/>
        <w:rPr>
          <w:rFonts w:ascii="仿宋" w:hAnsi="仿宋" w:eastAsia="仿宋" w:cs="Times New Roman"/>
          <w:b/>
          <w:bCs/>
          <w:kern w:val="2"/>
          <w:sz w:val="24"/>
          <w:szCs w:val="24"/>
        </w:rPr>
      </w:pPr>
      <w:bookmarkStart w:id="341" w:name="_Toc27536"/>
      <w:bookmarkStart w:id="342" w:name="_Toc66279100"/>
      <w:bookmarkStart w:id="343" w:name="_Toc66278946"/>
      <w:r>
        <w:rPr>
          <w:rFonts w:ascii="仿宋" w:hAnsi="仿宋" w:eastAsia="仿宋" w:cs="仿宋"/>
          <w:b/>
          <w:bCs/>
          <w:kern w:val="2"/>
          <w:sz w:val="24"/>
          <w:szCs w:val="24"/>
        </w:rPr>
        <w:t>7.</w:t>
      </w:r>
      <w:r>
        <w:rPr>
          <w:rFonts w:hint="eastAsia" w:ascii="仿宋" w:hAnsi="仿宋" w:eastAsia="仿宋" w:cs="仿宋"/>
          <w:b/>
          <w:bCs/>
          <w:kern w:val="2"/>
          <w:sz w:val="24"/>
          <w:szCs w:val="24"/>
        </w:rPr>
        <w:t>供应商有下列情形之一的，属于恶意串通，其投标无效：</w:t>
      </w:r>
      <w:bookmarkEnd w:id="341"/>
      <w:bookmarkEnd w:id="342"/>
      <w:bookmarkEnd w:id="343"/>
    </w:p>
    <w:p w14:paraId="2E1BF6CB">
      <w:pPr>
        <w:pStyle w:val="21"/>
        <w:snapToGrid w:val="0"/>
        <w:spacing w:line="460" w:lineRule="atLeast"/>
        <w:rPr>
          <w:rFonts w:ascii="仿宋" w:hAnsi="仿宋" w:eastAsia="仿宋" w:cs="Times New Roman"/>
          <w:kern w:val="2"/>
          <w:sz w:val="24"/>
          <w:szCs w:val="24"/>
        </w:rPr>
      </w:pPr>
      <w:bookmarkStart w:id="344" w:name="_Toc66279101"/>
      <w:bookmarkStart w:id="345" w:name="_Toc66278947"/>
      <w:bookmarkStart w:id="346" w:name="_Toc9633"/>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）供应商直接或者间接从采购人或者采购代理机构处获得其他供应商的相关情况并修改其投标（响应）文件；</w:t>
      </w:r>
      <w:bookmarkEnd w:id="344"/>
      <w:bookmarkEnd w:id="345"/>
      <w:bookmarkEnd w:id="346"/>
    </w:p>
    <w:p w14:paraId="75C0D187">
      <w:pPr>
        <w:pStyle w:val="21"/>
        <w:snapToGrid w:val="0"/>
        <w:spacing w:line="460" w:lineRule="atLeast"/>
        <w:rPr>
          <w:rFonts w:ascii="仿宋" w:hAnsi="仿宋" w:eastAsia="仿宋" w:cs="Times New Roman"/>
          <w:kern w:val="2"/>
          <w:sz w:val="24"/>
          <w:szCs w:val="24"/>
        </w:rPr>
      </w:pPr>
      <w:bookmarkStart w:id="347" w:name="_Toc31600"/>
      <w:bookmarkStart w:id="348" w:name="_Toc66279102"/>
      <w:bookmarkStart w:id="349" w:name="_Toc66278948"/>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）供应商按照采购人或者采购代理机构的授意撤换、修改投标（响应）文件；</w:t>
      </w:r>
      <w:bookmarkEnd w:id="347"/>
      <w:bookmarkEnd w:id="348"/>
      <w:bookmarkEnd w:id="349"/>
    </w:p>
    <w:p w14:paraId="45F6B5CF">
      <w:pPr>
        <w:pStyle w:val="21"/>
        <w:snapToGrid w:val="0"/>
        <w:spacing w:line="460" w:lineRule="atLeast"/>
        <w:rPr>
          <w:rFonts w:ascii="仿宋" w:hAnsi="仿宋" w:eastAsia="仿宋" w:cs="Times New Roman"/>
          <w:kern w:val="2"/>
          <w:sz w:val="24"/>
          <w:szCs w:val="24"/>
        </w:rPr>
      </w:pPr>
      <w:bookmarkStart w:id="350" w:name="_Toc66278949"/>
      <w:bookmarkStart w:id="351" w:name="_Toc66279103"/>
      <w:bookmarkStart w:id="352" w:name="_Toc16171"/>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）供应商之间协商报价、技术方案等投标（响应）文件的实质性内容；</w:t>
      </w:r>
      <w:bookmarkEnd w:id="350"/>
      <w:bookmarkEnd w:id="351"/>
      <w:bookmarkEnd w:id="352"/>
    </w:p>
    <w:p w14:paraId="3E6C809C">
      <w:pPr>
        <w:pStyle w:val="21"/>
        <w:snapToGrid w:val="0"/>
        <w:spacing w:line="460" w:lineRule="atLeast"/>
        <w:rPr>
          <w:rFonts w:ascii="仿宋" w:hAnsi="仿宋" w:eastAsia="仿宋" w:cs="Times New Roman"/>
          <w:kern w:val="2"/>
          <w:sz w:val="24"/>
          <w:szCs w:val="24"/>
        </w:rPr>
      </w:pPr>
      <w:bookmarkStart w:id="353" w:name="_Toc28913"/>
      <w:bookmarkStart w:id="354" w:name="_Toc66279104"/>
      <w:bookmarkStart w:id="355" w:name="_Toc66278950"/>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）属于同一集团、协会、商会等组织成员的供应商按照该组织要求协同参加政府采购活动；</w:t>
      </w:r>
      <w:bookmarkEnd w:id="353"/>
      <w:bookmarkEnd w:id="354"/>
      <w:bookmarkEnd w:id="355"/>
    </w:p>
    <w:p w14:paraId="1CB49DF8">
      <w:pPr>
        <w:pStyle w:val="21"/>
        <w:snapToGrid w:val="0"/>
        <w:spacing w:line="460" w:lineRule="atLeast"/>
        <w:rPr>
          <w:rFonts w:ascii="仿宋" w:hAnsi="仿宋" w:eastAsia="仿宋" w:cs="Times New Roman"/>
          <w:kern w:val="2"/>
          <w:sz w:val="24"/>
          <w:szCs w:val="24"/>
        </w:rPr>
      </w:pPr>
      <w:bookmarkStart w:id="356" w:name="_Toc66279105"/>
      <w:bookmarkStart w:id="357" w:name="_Toc16235"/>
      <w:bookmarkStart w:id="358" w:name="_Toc66278951"/>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）供应商之间事先约定由某一特定供应商中标、成交；</w:t>
      </w:r>
      <w:bookmarkEnd w:id="356"/>
      <w:bookmarkEnd w:id="357"/>
      <w:bookmarkEnd w:id="358"/>
    </w:p>
    <w:p w14:paraId="2D038607">
      <w:pPr>
        <w:pStyle w:val="21"/>
        <w:snapToGrid w:val="0"/>
        <w:spacing w:line="460" w:lineRule="atLeast"/>
        <w:rPr>
          <w:rFonts w:ascii="仿宋" w:hAnsi="仿宋" w:eastAsia="仿宋" w:cs="Times New Roman"/>
          <w:kern w:val="2"/>
          <w:sz w:val="24"/>
          <w:szCs w:val="24"/>
        </w:rPr>
      </w:pPr>
      <w:bookmarkStart w:id="359" w:name="_Toc22667"/>
      <w:bookmarkStart w:id="360" w:name="_Toc66278952"/>
      <w:bookmarkStart w:id="361" w:name="_Toc66279106"/>
      <w:r>
        <w:rPr>
          <w:rFonts w:hint="eastAsia" w:ascii="仿宋" w:hAnsi="仿宋" w:eastAsia="仿宋" w:cs="仿宋"/>
          <w:kern w:val="2"/>
          <w:sz w:val="24"/>
          <w:szCs w:val="24"/>
        </w:rPr>
        <w:t>（</w:t>
      </w:r>
      <w:r>
        <w:rPr>
          <w:rFonts w:ascii="仿宋" w:hAnsi="仿宋" w:eastAsia="仿宋" w:cs="仿宋"/>
          <w:kern w:val="2"/>
          <w:sz w:val="24"/>
          <w:szCs w:val="24"/>
        </w:rPr>
        <w:t>6</w:t>
      </w:r>
      <w:r>
        <w:rPr>
          <w:rFonts w:hint="eastAsia" w:ascii="仿宋" w:hAnsi="仿宋" w:eastAsia="仿宋" w:cs="仿宋"/>
          <w:kern w:val="2"/>
          <w:sz w:val="24"/>
          <w:szCs w:val="24"/>
        </w:rPr>
        <w:t>）供应商之间商定部分供应商放弃参加政府采购活动或者放弃中标、成交；</w:t>
      </w:r>
      <w:bookmarkEnd w:id="359"/>
      <w:bookmarkEnd w:id="360"/>
      <w:bookmarkEnd w:id="361"/>
    </w:p>
    <w:p w14:paraId="3B173E49">
      <w:pPr>
        <w:pStyle w:val="21"/>
        <w:snapToGrid w:val="0"/>
        <w:spacing w:line="460" w:lineRule="atLeast"/>
        <w:rPr>
          <w:rFonts w:ascii="仿宋" w:hAnsi="仿宋" w:eastAsia="仿宋" w:cs="Times New Roman"/>
          <w:kern w:val="2"/>
          <w:sz w:val="24"/>
          <w:szCs w:val="24"/>
        </w:rPr>
      </w:pPr>
      <w:bookmarkStart w:id="362" w:name="_Toc66279107"/>
      <w:bookmarkStart w:id="363" w:name="_Toc12210"/>
      <w:bookmarkStart w:id="364" w:name="_Toc66278953"/>
      <w:r>
        <w:rPr>
          <w:rFonts w:hint="eastAsia" w:ascii="仿宋" w:hAnsi="仿宋" w:eastAsia="仿宋" w:cs="仿宋"/>
          <w:kern w:val="2"/>
          <w:sz w:val="24"/>
          <w:szCs w:val="24"/>
        </w:rPr>
        <w:t>（</w:t>
      </w:r>
      <w:r>
        <w:rPr>
          <w:rFonts w:ascii="仿宋" w:hAnsi="仿宋" w:eastAsia="仿宋" w:cs="仿宋"/>
          <w:kern w:val="2"/>
          <w:sz w:val="24"/>
          <w:szCs w:val="24"/>
        </w:rPr>
        <w:t>7</w:t>
      </w:r>
      <w:r>
        <w:rPr>
          <w:rFonts w:hint="eastAsia" w:ascii="仿宋" w:hAnsi="仿宋" w:eastAsia="仿宋" w:cs="仿宋"/>
          <w:kern w:val="2"/>
          <w:sz w:val="24"/>
          <w:szCs w:val="24"/>
        </w:rPr>
        <w:t>）供应商与采购人或者采购代理机构之间、供应商相互之间，为谋求特定供应商中标、成交或者排斥其他供应商的其他串通行为。</w:t>
      </w:r>
      <w:bookmarkEnd w:id="362"/>
      <w:bookmarkEnd w:id="363"/>
      <w:bookmarkEnd w:id="364"/>
    </w:p>
    <w:p w14:paraId="2BC3E93B">
      <w:pPr>
        <w:pStyle w:val="21"/>
        <w:snapToGrid w:val="0"/>
        <w:spacing w:line="460" w:lineRule="atLeast"/>
        <w:rPr>
          <w:rFonts w:ascii="仿宋" w:hAnsi="仿宋" w:eastAsia="仿宋" w:cs="Times New Roman"/>
          <w:b/>
          <w:bCs/>
          <w:kern w:val="2"/>
          <w:sz w:val="24"/>
          <w:szCs w:val="24"/>
        </w:rPr>
      </w:pPr>
      <w:bookmarkStart w:id="365" w:name="_Toc66279108"/>
      <w:bookmarkStart w:id="366" w:name="_Toc66278954"/>
      <w:bookmarkStart w:id="367" w:name="_Toc29213"/>
      <w:r>
        <w:rPr>
          <w:rFonts w:ascii="仿宋" w:hAnsi="仿宋" w:eastAsia="仿宋" w:cs="仿宋"/>
          <w:b/>
          <w:bCs/>
          <w:kern w:val="2"/>
          <w:sz w:val="24"/>
          <w:szCs w:val="24"/>
        </w:rPr>
        <w:t>8.</w:t>
      </w:r>
      <w:r>
        <w:rPr>
          <w:rFonts w:hint="eastAsia" w:ascii="仿宋" w:hAnsi="仿宋" w:eastAsia="仿宋" w:cs="仿宋"/>
          <w:b/>
          <w:bCs/>
          <w:kern w:val="2"/>
          <w:sz w:val="24"/>
          <w:szCs w:val="24"/>
        </w:rPr>
        <w:t>出现以下情形，导致电子交易平台无法正常进行，或者无法保证电子交易的公平、公正和安全时，中止电子交易活动：</w:t>
      </w:r>
      <w:bookmarkEnd w:id="365"/>
      <w:bookmarkEnd w:id="366"/>
      <w:bookmarkEnd w:id="367"/>
    </w:p>
    <w:p w14:paraId="07366199">
      <w:pPr>
        <w:pStyle w:val="21"/>
        <w:snapToGrid w:val="0"/>
        <w:spacing w:line="460" w:lineRule="atLeast"/>
        <w:rPr>
          <w:rFonts w:ascii="仿宋" w:hAnsi="仿宋" w:eastAsia="仿宋" w:cs="Times New Roman"/>
          <w:kern w:val="2"/>
          <w:sz w:val="24"/>
          <w:szCs w:val="24"/>
        </w:rPr>
      </w:pPr>
      <w:bookmarkStart w:id="368" w:name="_Toc1258"/>
      <w:bookmarkStart w:id="369" w:name="_Toc66279109"/>
      <w:bookmarkStart w:id="370" w:name="_Toc66278955"/>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）电子交易平台发生故障而无法登录访问的；</w:t>
      </w:r>
      <w:bookmarkEnd w:id="368"/>
      <w:bookmarkEnd w:id="369"/>
      <w:bookmarkEnd w:id="370"/>
    </w:p>
    <w:p w14:paraId="3300E1CE">
      <w:pPr>
        <w:pStyle w:val="21"/>
        <w:snapToGrid w:val="0"/>
        <w:spacing w:line="460" w:lineRule="atLeast"/>
        <w:rPr>
          <w:rFonts w:ascii="仿宋" w:hAnsi="仿宋" w:eastAsia="仿宋" w:cs="Times New Roman"/>
          <w:kern w:val="2"/>
          <w:sz w:val="24"/>
          <w:szCs w:val="24"/>
        </w:rPr>
      </w:pPr>
      <w:bookmarkStart w:id="371" w:name="_Toc26952"/>
      <w:bookmarkStart w:id="372" w:name="_Toc66278956"/>
      <w:bookmarkStart w:id="373" w:name="_Toc66279110"/>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）电子交易平台应用或数据库出现错误，不能进行正常操作的；</w:t>
      </w:r>
      <w:bookmarkEnd w:id="371"/>
      <w:bookmarkEnd w:id="372"/>
      <w:bookmarkEnd w:id="373"/>
    </w:p>
    <w:p w14:paraId="5D29EEF4">
      <w:pPr>
        <w:pStyle w:val="21"/>
        <w:snapToGrid w:val="0"/>
        <w:spacing w:line="460" w:lineRule="atLeast"/>
        <w:rPr>
          <w:rFonts w:ascii="仿宋" w:hAnsi="仿宋" w:eastAsia="仿宋" w:cs="Times New Roman"/>
          <w:kern w:val="2"/>
          <w:sz w:val="24"/>
          <w:szCs w:val="24"/>
        </w:rPr>
      </w:pPr>
      <w:bookmarkStart w:id="374" w:name="_Toc9485"/>
      <w:bookmarkStart w:id="375" w:name="_Toc66278957"/>
      <w:bookmarkStart w:id="376" w:name="_Toc66279111"/>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）电子交易平台发现严重安全漏洞，有潜在泄密危险的；</w:t>
      </w:r>
      <w:bookmarkEnd w:id="374"/>
      <w:bookmarkEnd w:id="375"/>
      <w:bookmarkEnd w:id="376"/>
    </w:p>
    <w:p w14:paraId="708F0C1F">
      <w:pPr>
        <w:pStyle w:val="21"/>
        <w:snapToGrid w:val="0"/>
        <w:spacing w:line="460" w:lineRule="atLeast"/>
        <w:rPr>
          <w:rFonts w:ascii="仿宋" w:hAnsi="仿宋" w:eastAsia="仿宋" w:cs="Times New Roman"/>
          <w:kern w:val="2"/>
          <w:sz w:val="24"/>
          <w:szCs w:val="24"/>
        </w:rPr>
      </w:pPr>
      <w:bookmarkStart w:id="377" w:name="_Toc66279112"/>
      <w:bookmarkStart w:id="378" w:name="_Toc66278958"/>
      <w:bookmarkStart w:id="379" w:name="_Toc14740"/>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）病毒发作导致不能进行正常操作的；</w:t>
      </w:r>
      <w:bookmarkEnd w:id="377"/>
      <w:bookmarkEnd w:id="378"/>
      <w:bookmarkEnd w:id="379"/>
    </w:p>
    <w:p w14:paraId="313950FE">
      <w:pPr>
        <w:pStyle w:val="21"/>
        <w:snapToGrid w:val="0"/>
        <w:spacing w:line="460" w:lineRule="atLeast"/>
        <w:rPr>
          <w:rFonts w:ascii="仿宋" w:hAnsi="仿宋" w:eastAsia="仿宋" w:cs="Times New Roman"/>
          <w:kern w:val="2"/>
          <w:sz w:val="24"/>
          <w:szCs w:val="24"/>
        </w:rPr>
      </w:pPr>
      <w:bookmarkStart w:id="380" w:name="_Toc66279113"/>
      <w:bookmarkStart w:id="381" w:name="_Toc66278959"/>
      <w:bookmarkStart w:id="382" w:name="_Toc23853"/>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）其他无法保证电子交易的公平、公正和安全的情况。</w:t>
      </w:r>
      <w:bookmarkEnd w:id="380"/>
      <w:bookmarkEnd w:id="381"/>
      <w:bookmarkEnd w:id="382"/>
    </w:p>
    <w:p w14:paraId="286626D8">
      <w:pPr>
        <w:pStyle w:val="21"/>
        <w:snapToGrid w:val="0"/>
        <w:spacing w:line="460" w:lineRule="atLeast"/>
        <w:rPr>
          <w:rFonts w:ascii="仿宋" w:hAnsi="仿宋" w:eastAsia="仿宋" w:cs="仿宋"/>
          <w:kern w:val="2"/>
          <w:sz w:val="24"/>
          <w:szCs w:val="24"/>
        </w:rPr>
      </w:pPr>
      <w:bookmarkStart w:id="383" w:name="_Toc66279114"/>
      <w:bookmarkStart w:id="384" w:name="_Toc66278960"/>
      <w:bookmarkStart w:id="385" w:name="_Toc25803"/>
      <w:r>
        <w:rPr>
          <w:rFonts w:hint="eastAsia" w:ascii="仿宋" w:hAnsi="仿宋" w:eastAsia="仿宋" w:cs="仿宋"/>
          <w:kern w:val="2"/>
          <w:sz w:val="24"/>
          <w:szCs w:val="24"/>
        </w:rPr>
        <w:t>出现上述情形，不影响采购公平、公正性的，采购组织机构可以待上述情形消除后继续组织电子交易活动，也可以决定某些环节以纸质形式进行；影响或可能影响采购公平、公正性的，应当重新采购。</w:t>
      </w:r>
      <w:bookmarkEnd w:id="383"/>
      <w:bookmarkEnd w:id="384"/>
      <w:bookmarkEnd w:id="385"/>
    </w:p>
    <w:p w14:paraId="7038970E">
      <w:pPr>
        <w:spacing w:line="400" w:lineRule="exact"/>
        <w:rPr>
          <w:rFonts w:ascii="仿宋" w:hAnsi="仿宋" w:eastAsia="仿宋"/>
          <w:b/>
          <w:bCs/>
          <w:sz w:val="24"/>
          <w:szCs w:val="24"/>
        </w:rPr>
      </w:pPr>
      <w:bookmarkStart w:id="386" w:name="_Toc66278961"/>
      <w:r>
        <w:rPr>
          <w:rFonts w:hint="eastAsia" w:ascii="仿宋" w:hAnsi="仿宋" w:eastAsia="仿宋" w:cs="仿宋"/>
          <w:b/>
          <w:bCs/>
          <w:sz w:val="24"/>
          <w:szCs w:val="24"/>
        </w:rPr>
        <w:t>（九）废标的情形</w:t>
      </w:r>
    </w:p>
    <w:p w14:paraId="70A7ACB1">
      <w:pPr>
        <w:pStyle w:val="21"/>
        <w:snapToGrid w:val="0"/>
        <w:spacing w:line="460" w:lineRule="atLeast"/>
        <w:rPr>
          <w:rFonts w:hint="eastAsia" w:ascii="仿宋" w:hAnsi="仿宋" w:eastAsia="仿宋" w:cs="仿宋"/>
          <w:kern w:val="2"/>
          <w:sz w:val="24"/>
          <w:szCs w:val="24"/>
        </w:rPr>
      </w:pPr>
      <w:r>
        <w:rPr>
          <w:rFonts w:hint="eastAsia" w:ascii="仿宋" w:hAnsi="仿宋" w:eastAsia="仿宋" w:cs="仿宋"/>
          <w:kern w:val="2"/>
          <w:sz w:val="24"/>
          <w:szCs w:val="24"/>
        </w:rPr>
        <w:t>在招标采购中，出现下列情形之一的，应予废标：</w:t>
      </w:r>
    </w:p>
    <w:p w14:paraId="76CC69D7">
      <w:pPr>
        <w:pStyle w:val="21"/>
        <w:snapToGrid w:val="0"/>
        <w:spacing w:line="460" w:lineRule="atLeast"/>
        <w:rPr>
          <w:rFonts w:hint="eastAsia" w:ascii="仿宋" w:hAnsi="仿宋" w:eastAsia="仿宋" w:cs="仿宋"/>
          <w:kern w:val="2"/>
          <w:sz w:val="24"/>
          <w:szCs w:val="24"/>
        </w:rPr>
      </w:pPr>
      <w:r>
        <w:rPr>
          <w:rFonts w:hint="eastAsia" w:ascii="仿宋" w:hAnsi="仿宋" w:eastAsia="仿宋" w:cs="仿宋"/>
          <w:kern w:val="2"/>
          <w:sz w:val="24"/>
          <w:szCs w:val="24"/>
        </w:rPr>
        <w:t>（1）符合专业条件的供应商或者对招标文件作实质性响应的供应商不足三家的；</w:t>
      </w:r>
    </w:p>
    <w:p w14:paraId="1908993D">
      <w:pPr>
        <w:pStyle w:val="21"/>
        <w:snapToGrid w:val="0"/>
        <w:spacing w:line="460" w:lineRule="atLeast"/>
        <w:rPr>
          <w:rFonts w:hint="eastAsia" w:ascii="仿宋" w:hAnsi="仿宋" w:eastAsia="仿宋" w:cs="仿宋"/>
          <w:kern w:val="2"/>
          <w:sz w:val="24"/>
          <w:szCs w:val="24"/>
        </w:rPr>
      </w:pPr>
      <w:r>
        <w:rPr>
          <w:rFonts w:hint="eastAsia" w:ascii="仿宋" w:hAnsi="仿宋" w:eastAsia="仿宋" w:cs="仿宋"/>
          <w:kern w:val="2"/>
          <w:sz w:val="24"/>
          <w:szCs w:val="24"/>
        </w:rPr>
        <w:t>（2）出现影响采购公正的违法、违规行为的；</w:t>
      </w:r>
    </w:p>
    <w:p w14:paraId="0E67BC36">
      <w:pPr>
        <w:pStyle w:val="21"/>
        <w:snapToGrid w:val="0"/>
        <w:spacing w:line="460" w:lineRule="atLeast"/>
        <w:rPr>
          <w:rFonts w:hint="eastAsia" w:ascii="仿宋" w:hAnsi="仿宋" w:eastAsia="仿宋" w:cs="仿宋"/>
          <w:kern w:val="2"/>
          <w:sz w:val="24"/>
          <w:szCs w:val="24"/>
        </w:rPr>
      </w:pPr>
      <w:r>
        <w:rPr>
          <w:rFonts w:hint="eastAsia" w:ascii="仿宋" w:hAnsi="仿宋" w:eastAsia="仿宋" w:cs="仿宋"/>
          <w:kern w:val="2"/>
          <w:sz w:val="24"/>
          <w:szCs w:val="24"/>
        </w:rPr>
        <w:t>（3）供应商的报价均超过了采购预算，采购人不能支付的；</w:t>
      </w:r>
    </w:p>
    <w:p w14:paraId="3458E145">
      <w:pPr>
        <w:pStyle w:val="21"/>
        <w:snapToGrid w:val="0"/>
        <w:spacing w:line="460" w:lineRule="atLeast"/>
        <w:rPr>
          <w:rFonts w:hint="eastAsia" w:ascii="仿宋" w:hAnsi="仿宋" w:eastAsia="仿宋" w:cs="仿宋"/>
          <w:kern w:val="2"/>
          <w:sz w:val="24"/>
          <w:szCs w:val="24"/>
        </w:rPr>
      </w:pPr>
      <w:r>
        <w:rPr>
          <w:rFonts w:hint="eastAsia" w:ascii="仿宋" w:hAnsi="仿宋" w:eastAsia="仿宋" w:cs="仿宋"/>
          <w:kern w:val="2"/>
          <w:sz w:val="24"/>
          <w:szCs w:val="24"/>
        </w:rPr>
        <w:t xml:space="preserve">（4）因重大变故，采购任务取消的。 </w:t>
      </w:r>
    </w:p>
    <w:p w14:paraId="7E4B5F3F">
      <w:pPr>
        <w:pStyle w:val="2"/>
        <w:spacing w:line="460" w:lineRule="atLeast"/>
        <w:rPr>
          <w:rFonts w:ascii="仿宋" w:hAnsi="仿宋" w:eastAsia="仿宋" w:cs="Times New Roman"/>
          <w:snapToGrid w:val="0"/>
          <w:sz w:val="28"/>
          <w:szCs w:val="28"/>
        </w:rPr>
      </w:pPr>
      <w:bookmarkStart w:id="387" w:name="_Toc25596"/>
      <w:bookmarkStart w:id="388" w:name="_Toc20691"/>
      <w:r>
        <w:rPr>
          <w:rFonts w:hint="eastAsia" w:ascii="仿宋" w:hAnsi="仿宋" w:eastAsia="仿宋" w:cs="仿宋"/>
          <w:sz w:val="28"/>
          <w:szCs w:val="28"/>
        </w:rPr>
        <w:t>四、开标</w:t>
      </w:r>
      <w:bookmarkEnd w:id="386"/>
      <w:bookmarkEnd w:id="387"/>
      <w:bookmarkEnd w:id="388"/>
    </w:p>
    <w:p w14:paraId="35669247">
      <w:pPr>
        <w:spacing w:line="360" w:lineRule="auto"/>
        <w:ind w:firstLine="482" w:firstLineChars="200"/>
        <w:rPr>
          <w:rFonts w:ascii="仿宋" w:hAnsi="仿宋" w:eastAsia="仿宋"/>
          <w:b/>
          <w:bCs/>
          <w:kern w:val="0"/>
          <w:sz w:val="24"/>
          <w:szCs w:val="24"/>
        </w:rPr>
      </w:pPr>
      <w:bookmarkStart w:id="389" w:name="_Toc66278972"/>
      <w:bookmarkStart w:id="390" w:name="_Toc66279126"/>
      <w:r>
        <w:rPr>
          <w:rFonts w:hint="eastAsia" w:ascii="仿宋" w:hAnsi="仿宋" w:eastAsia="仿宋" w:cs="仿宋"/>
          <w:b/>
          <w:bCs/>
          <w:kern w:val="0"/>
          <w:sz w:val="24"/>
          <w:szCs w:val="24"/>
        </w:rPr>
        <w:t>（一）开标形式</w:t>
      </w:r>
    </w:p>
    <w:p w14:paraId="413727AD">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采购代理机构将按照采购文件规定的时间通过“政府采购云平台”组织开标、开启投标文件，所有供应商均应当准时在线参加。</w:t>
      </w:r>
    </w:p>
    <w:p w14:paraId="1A1138E1">
      <w:pPr>
        <w:spacing w:line="360" w:lineRule="auto"/>
        <w:ind w:firstLine="482" w:firstLineChars="200"/>
        <w:rPr>
          <w:rFonts w:ascii="仿宋" w:hAnsi="仿宋" w:eastAsia="仿宋"/>
          <w:b/>
          <w:bCs/>
          <w:kern w:val="0"/>
          <w:sz w:val="24"/>
          <w:szCs w:val="24"/>
        </w:rPr>
      </w:pPr>
      <w:r>
        <w:rPr>
          <w:rFonts w:hint="eastAsia" w:ascii="仿宋" w:hAnsi="仿宋" w:eastAsia="仿宋" w:cs="仿宋"/>
          <w:b/>
          <w:bCs/>
          <w:kern w:val="0"/>
          <w:sz w:val="24"/>
          <w:szCs w:val="24"/>
        </w:rPr>
        <w:t>（二）开标准备</w:t>
      </w:r>
    </w:p>
    <w:p w14:paraId="70450150">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、开标的准备工作由采购代理机构负责落实；</w:t>
      </w:r>
    </w:p>
    <w:p w14:paraId="31EEF281">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采购代理机构将按照招标文件规定的时间通过“政府采购云平台”组织开标、开启投标文件，所有供应商均应当准时在线参加。</w:t>
      </w:r>
      <w:r>
        <w:rPr>
          <w:rFonts w:hint="eastAsia" w:ascii="仿宋" w:hAnsi="仿宋" w:eastAsia="仿宋" w:cs="仿宋"/>
          <w:kern w:val="0"/>
          <w:sz w:val="24"/>
          <w:szCs w:val="24"/>
        </w:rPr>
        <w:t>供应商如不参加开标大会的，视同认可开标结果，事后不得对采购相关人员、开标过程和开标结果提出异议，同时供应商因未在线参加开标而导致投标文件无法按时解密等一切后果由供应商自己承担。</w:t>
      </w:r>
    </w:p>
    <w:p w14:paraId="24C4F045">
      <w:pPr>
        <w:spacing w:line="360" w:lineRule="auto"/>
        <w:ind w:firstLine="482" w:firstLineChars="200"/>
        <w:rPr>
          <w:rFonts w:ascii="仿宋" w:hAnsi="仿宋" w:eastAsia="仿宋"/>
          <w:b/>
          <w:bCs/>
          <w:kern w:val="0"/>
          <w:sz w:val="24"/>
          <w:szCs w:val="24"/>
        </w:rPr>
      </w:pPr>
      <w:r>
        <w:rPr>
          <w:rFonts w:hint="eastAsia" w:ascii="仿宋" w:hAnsi="仿宋" w:eastAsia="仿宋" w:cs="仿宋"/>
          <w:b/>
          <w:bCs/>
          <w:kern w:val="0"/>
          <w:sz w:val="24"/>
          <w:szCs w:val="24"/>
        </w:rPr>
        <w:t>（三）开标流程</w:t>
      </w:r>
    </w:p>
    <w:p w14:paraId="6797D553">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开标由采购人或者采购代理机构主持，邀请供应商参加。评标委员会成员不得参加开标活动；</w:t>
      </w:r>
    </w:p>
    <w:p w14:paraId="372A44C6">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主持人宣布开标会议开始，并按照规定的时间通过政采云系统组织开标，所有供应商应当准时在线参加；</w:t>
      </w:r>
    </w:p>
    <w:p w14:paraId="2F8CC4DE">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主持人介绍参加开标会的人员名单；</w:t>
      </w:r>
    </w:p>
    <w:p w14:paraId="7BFC44C6">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主持人宣布评标期间的有关事项；告知应当回避的情形，请有关人员回避，并由采购人代表检查备份投标文件（</w:t>
      </w:r>
      <w:r>
        <w:rPr>
          <w:rFonts w:ascii="仿宋" w:hAnsi="仿宋" w:eastAsia="仿宋" w:cs="仿宋"/>
          <w:sz w:val="24"/>
          <w:szCs w:val="24"/>
        </w:rPr>
        <w:t xml:space="preserve">U </w:t>
      </w:r>
      <w:r>
        <w:rPr>
          <w:rFonts w:hint="eastAsia" w:ascii="仿宋" w:hAnsi="仿宋" w:eastAsia="仿宋" w:cs="仿宋"/>
          <w:sz w:val="24"/>
          <w:szCs w:val="24"/>
        </w:rPr>
        <w:t>盘）的密封、包装情况；</w:t>
      </w:r>
    </w:p>
    <w:p w14:paraId="4B50436D">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投标截止时间后，投标人登录政采云平台，用“项目采购</w:t>
      </w:r>
      <w:r>
        <w:rPr>
          <w:rFonts w:ascii="仿宋" w:hAnsi="仿宋" w:eastAsia="仿宋" w:cs="仿宋"/>
          <w:sz w:val="24"/>
          <w:szCs w:val="24"/>
        </w:rPr>
        <w:t>-</w:t>
      </w:r>
      <w:r>
        <w:rPr>
          <w:rFonts w:hint="eastAsia" w:ascii="仿宋" w:hAnsi="仿宋" w:eastAsia="仿宋" w:cs="仿宋"/>
          <w:sz w:val="24"/>
          <w:szCs w:val="24"/>
        </w:rPr>
        <w:t>开标评标”功能对电子投标文件进行在线解密；</w:t>
      </w:r>
    </w:p>
    <w:p w14:paraId="23E59613">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在开标结束后（评标开始前），由采购人或采购代理机构进行资格审查。资格审查后在系统上公布资格审查结果；</w:t>
      </w:r>
    </w:p>
    <w:p w14:paraId="7D88B430">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78135370">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由主持人在政采云系统上公布的供应商名称及在其投标文件中承诺的投标报价、投标内容以及其他有必要宣读的内容；</w:t>
      </w:r>
    </w:p>
    <w:p w14:paraId="6C7D5E40">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报价部分符合性审查及评分结束后，由主持人公布无效投标的供应商名单、投标无效的原因，并在政采云系统上公布其他有效投标的评分结果；</w:t>
      </w:r>
    </w:p>
    <w:p w14:paraId="278E9210">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最终在政采云系统上公布评审结果；</w:t>
      </w:r>
    </w:p>
    <w:p w14:paraId="54983FC5">
      <w:pPr>
        <w:pStyle w:val="26"/>
        <w:spacing w:line="360" w:lineRule="auto"/>
        <w:ind w:firstLine="480" w:firstLineChars="200"/>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开标会议结束。</w:t>
      </w:r>
    </w:p>
    <w:p w14:paraId="303DB156">
      <w:pPr>
        <w:pStyle w:val="26"/>
        <w:spacing w:line="360" w:lineRule="auto"/>
        <w:ind w:firstLine="482" w:firstLineChars="200"/>
        <w:rPr>
          <w:rFonts w:ascii="仿宋" w:hAnsi="仿宋" w:eastAsia="仿宋" w:cs="Times New Roman"/>
          <w:b/>
          <w:bCs/>
          <w:sz w:val="24"/>
          <w:szCs w:val="24"/>
        </w:rPr>
      </w:pPr>
      <w:r>
        <w:rPr>
          <w:rFonts w:hint="eastAsia" w:ascii="仿宋" w:hAnsi="仿宋" w:eastAsia="仿宋" w:cs="仿宋"/>
          <w:b/>
          <w:bCs/>
          <w:sz w:val="24"/>
          <w:szCs w:val="24"/>
        </w:rPr>
        <w:t>特别说明：如遇“政府采购云平台”电子化招标或评审程序调整的，按调整后程序执行。</w:t>
      </w:r>
    </w:p>
    <w:bookmarkEnd w:id="389"/>
    <w:bookmarkEnd w:id="390"/>
    <w:p w14:paraId="773E3F91">
      <w:pPr>
        <w:pStyle w:val="2"/>
        <w:spacing w:line="460" w:lineRule="atLeast"/>
        <w:rPr>
          <w:rFonts w:ascii="仿宋" w:hAnsi="仿宋" w:eastAsia="仿宋" w:cs="Times New Roman"/>
          <w:sz w:val="28"/>
          <w:szCs w:val="28"/>
        </w:rPr>
      </w:pPr>
      <w:bookmarkStart w:id="391" w:name="_Toc66278973"/>
      <w:bookmarkStart w:id="392" w:name="_Toc13840"/>
      <w:bookmarkStart w:id="393" w:name="_Toc24774"/>
      <w:r>
        <w:rPr>
          <w:rFonts w:hint="eastAsia" w:ascii="仿宋" w:hAnsi="仿宋" w:eastAsia="仿宋" w:cs="仿宋"/>
          <w:sz w:val="28"/>
          <w:szCs w:val="28"/>
        </w:rPr>
        <w:t>五、评标</w:t>
      </w:r>
      <w:bookmarkEnd w:id="391"/>
      <w:bookmarkEnd w:id="392"/>
      <w:bookmarkEnd w:id="393"/>
    </w:p>
    <w:p w14:paraId="0C5C6166">
      <w:pPr>
        <w:pStyle w:val="26"/>
        <w:spacing w:line="460" w:lineRule="atLeast"/>
        <w:ind w:firstLine="482" w:firstLineChars="200"/>
        <w:rPr>
          <w:rFonts w:ascii="仿宋" w:hAnsi="仿宋" w:eastAsia="仿宋" w:cs="Times New Roman"/>
          <w:b/>
          <w:bCs/>
          <w:sz w:val="24"/>
          <w:szCs w:val="24"/>
        </w:rPr>
      </w:pPr>
      <w:r>
        <w:rPr>
          <w:rFonts w:hint="eastAsia" w:ascii="仿宋" w:hAnsi="仿宋" w:eastAsia="仿宋" w:cs="仿宋"/>
          <w:b/>
          <w:bCs/>
          <w:sz w:val="24"/>
          <w:szCs w:val="24"/>
        </w:rPr>
        <w:t>（一）组建评标委员会</w:t>
      </w:r>
    </w:p>
    <w:p w14:paraId="76960ECA">
      <w:pPr>
        <w:pStyle w:val="26"/>
        <w:spacing w:line="460" w:lineRule="atLeast"/>
        <w:ind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本项目评标委员会由政府采购评审专家和采购人代表共</w:t>
      </w:r>
      <w:r>
        <w:rPr>
          <w:rFonts w:ascii="仿宋" w:hAnsi="仿宋" w:eastAsia="仿宋" w:cs="仿宋"/>
          <w:color w:val="000000"/>
          <w:sz w:val="24"/>
          <w:szCs w:val="24"/>
        </w:rPr>
        <w:t>5</w:t>
      </w:r>
      <w:r>
        <w:rPr>
          <w:rFonts w:hint="eastAsia" w:ascii="仿宋" w:hAnsi="仿宋" w:eastAsia="仿宋" w:cs="仿宋"/>
          <w:color w:val="000000"/>
          <w:sz w:val="24"/>
          <w:szCs w:val="24"/>
        </w:rPr>
        <w:t>人组成（其中采购人代表不超过总人数的</w:t>
      </w:r>
      <w:r>
        <w:rPr>
          <w:rFonts w:ascii="仿宋" w:hAnsi="仿宋" w:eastAsia="仿宋" w:cs="仿宋"/>
          <w:color w:val="000000"/>
          <w:sz w:val="24"/>
          <w:szCs w:val="24"/>
        </w:rPr>
        <w:t xml:space="preserve"> 1/3</w:t>
      </w:r>
      <w:r>
        <w:rPr>
          <w:rFonts w:hint="eastAsia" w:ascii="仿宋" w:hAnsi="仿宋" w:eastAsia="仿宋" w:cs="仿宋"/>
          <w:color w:val="000000"/>
          <w:sz w:val="24"/>
          <w:szCs w:val="24"/>
        </w:rPr>
        <w:t>）。</w:t>
      </w:r>
    </w:p>
    <w:p w14:paraId="1FDE9013">
      <w:pPr>
        <w:pStyle w:val="26"/>
        <w:spacing w:line="460" w:lineRule="atLeast"/>
        <w:ind w:firstLine="482" w:firstLineChars="200"/>
        <w:rPr>
          <w:rFonts w:ascii="仿宋" w:hAnsi="仿宋" w:eastAsia="仿宋" w:cs="Times New Roman"/>
          <w:b/>
          <w:bCs/>
          <w:sz w:val="24"/>
          <w:szCs w:val="24"/>
        </w:rPr>
      </w:pPr>
      <w:r>
        <w:rPr>
          <w:rFonts w:hint="eastAsia" w:ascii="仿宋" w:hAnsi="仿宋" w:eastAsia="仿宋" w:cs="仿宋"/>
          <w:b/>
          <w:bCs/>
          <w:sz w:val="24"/>
          <w:szCs w:val="24"/>
        </w:rPr>
        <w:t>（二）评标的方式</w:t>
      </w:r>
    </w:p>
    <w:p w14:paraId="5DEC4F09">
      <w:pPr>
        <w:pStyle w:val="26"/>
        <w:spacing w:line="460" w:lineRule="atLeast"/>
        <w:ind w:left="878" w:leftChars="228" w:hanging="240" w:hangingChars="100"/>
        <w:rPr>
          <w:rFonts w:ascii="仿宋" w:hAnsi="仿宋" w:eastAsia="仿宋" w:cs="Times New Roman"/>
          <w:color w:val="000000"/>
          <w:sz w:val="24"/>
          <w:szCs w:val="24"/>
        </w:rPr>
      </w:pPr>
      <w:r>
        <w:rPr>
          <w:rFonts w:hint="eastAsia" w:ascii="仿宋" w:hAnsi="仿宋" w:eastAsia="仿宋" w:cs="仿宋"/>
          <w:color w:val="000000"/>
          <w:sz w:val="24"/>
          <w:szCs w:val="24"/>
        </w:rPr>
        <w:t>本项目采用不公开方式评标，评标的依据为招标文件和投标文件。</w:t>
      </w:r>
    </w:p>
    <w:p w14:paraId="57BB5537">
      <w:pPr>
        <w:pStyle w:val="26"/>
        <w:spacing w:line="460" w:lineRule="atLeast"/>
        <w:ind w:firstLine="482" w:firstLineChars="200"/>
        <w:rPr>
          <w:rFonts w:ascii="仿宋" w:hAnsi="仿宋" w:eastAsia="仿宋" w:cs="Times New Roman"/>
          <w:b/>
          <w:bCs/>
          <w:sz w:val="24"/>
          <w:szCs w:val="24"/>
        </w:rPr>
      </w:pPr>
      <w:r>
        <w:rPr>
          <w:rFonts w:hint="eastAsia" w:ascii="仿宋" w:hAnsi="仿宋" w:eastAsia="仿宋" w:cs="仿宋"/>
          <w:b/>
          <w:bCs/>
          <w:sz w:val="24"/>
          <w:szCs w:val="24"/>
        </w:rPr>
        <w:t>（三）评标程序</w:t>
      </w:r>
    </w:p>
    <w:p w14:paraId="7054CA14">
      <w:pPr>
        <w:snapToGrid w:val="0"/>
        <w:spacing w:line="460" w:lineRule="atLeast"/>
        <w:ind w:firstLine="472" w:firstLineChars="196"/>
        <w:rPr>
          <w:rFonts w:ascii="仿宋" w:hAnsi="仿宋" w:eastAsia="仿宋"/>
          <w:b/>
          <w:bCs/>
          <w:color w:val="000000"/>
          <w:sz w:val="24"/>
          <w:szCs w:val="24"/>
        </w:rPr>
      </w:pPr>
      <w:r>
        <w:rPr>
          <w:rFonts w:ascii="仿宋" w:hAnsi="仿宋" w:eastAsia="仿宋" w:cs="仿宋"/>
          <w:b/>
          <w:bCs/>
          <w:color w:val="000000"/>
          <w:sz w:val="24"/>
          <w:szCs w:val="24"/>
        </w:rPr>
        <w:t>1.</w:t>
      </w:r>
      <w:r>
        <w:rPr>
          <w:rFonts w:hint="eastAsia" w:ascii="仿宋" w:hAnsi="仿宋" w:eastAsia="仿宋" w:cs="仿宋"/>
          <w:b/>
          <w:bCs/>
          <w:color w:val="000000"/>
          <w:sz w:val="24"/>
          <w:szCs w:val="24"/>
        </w:rPr>
        <w:t>形式审查</w:t>
      </w:r>
    </w:p>
    <w:p w14:paraId="42FD7A4A">
      <w:pPr>
        <w:snapToGrid w:val="0"/>
        <w:spacing w:line="460" w:lineRule="atLeast"/>
        <w:ind w:firstLine="480" w:firstLineChars="200"/>
        <w:rPr>
          <w:rFonts w:ascii="仿宋" w:hAnsi="仿宋" w:eastAsia="仿宋"/>
          <w:b/>
          <w:bCs/>
          <w:sz w:val="24"/>
          <w:szCs w:val="24"/>
        </w:rPr>
      </w:pPr>
      <w:r>
        <w:rPr>
          <w:rFonts w:hint="eastAsia" w:ascii="仿宋" w:hAnsi="仿宋" w:eastAsia="仿宋" w:cs="仿宋"/>
          <w:sz w:val="24"/>
          <w:szCs w:val="24"/>
        </w:rPr>
        <w:t>采购人代表和代理机构工作人员协助评标委员会对投标人的资格和投标文件的完整性、合法性等进行审查。</w:t>
      </w:r>
    </w:p>
    <w:p w14:paraId="33058D4D">
      <w:pPr>
        <w:snapToGrid w:val="0"/>
        <w:spacing w:line="460" w:lineRule="atLeast"/>
        <w:ind w:firstLine="472" w:firstLineChars="196"/>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实质审查与比较</w:t>
      </w:r>
    </w:p>
    <w:p w14:paraId="037AA57D">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1</w:t>
      </w:r>
      <w:r>
        <w:rPr>
          <w:rFonts w:hint="eastAsia" w:ascii="仿宋" w:hAnsi="仿宋" w:eastAsia="仿宋" w:cs="仿宋"/>
          <w:sz w:val="24"/>
          <w:szCs w:val="24"/>
        </w:rPr>
        <w:t>）评标委员会审查投标文件的实质性内容是否符合招标文件的实质性要求。</w:t>
      </w:r>
    </w:p>
    <w:p w14:paraId="0EDBCF67">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2</w:t>
      </w:r>
      <w:r>
        <w:rPr>
          <w:rFonts w:hint="eastAsia" w:ascii="仿宋" w:hAnsi="仿宋" w:eastAsia="仿宋" w:cs="仿宋"/>
          <w:sz w:val="24"/>
          <w:szCs w:val="24"/>
        </w:rPr>
        <w:t>）评标委员会将根据投标人的投标文件进行审查、核对</w:t>
      </w:r>
      <w:r>
        <w:rPr>
          <w:rFonts w:ascii="仿宋" w:hAnsi="仿宋" w:eastAsia="仿宋" w:cs="仿宋"/>
          <w:sz w:val="24"/>
          <w:szCs w:val="24"/>
        </w:rPr>
        <w:t>,</w:t>
      </w:r>
      <w:r>
        <w:rPr>
          <w:rFonts w:hint="eastAsia" w:ascii="仿宋" w:hAnsi="仿宋" w:eastAsia="仿宋" w:cs="仿宋"/>
          <w:sz w:val="24"/>
          <w:szCs w:val="24"/>
        </w:rPr>
        <w:t>如有疑问</w:t>
      </w:r>
      <w:r>
        <w:rPr>
          <w:rFonts w:ascii="仿宋" w:hAnsi="仿宋" w:eastAsia="仿宋" w:cs="仿宋"/>
          <w:sz w:val="24"/>
          <w:szCs w:val="24"/>
        </w:rPr>
        <w:t>,</w:t>
      </w:r>
      <w:r>
        <w:rPr>
          <w:rFonts w:hint="eastAsia" w:ascii="仿宋" w:hAnsi="仿宋" w:eastAsia="仿宋" w:cs="仿宋"/>
          <w:sz w:val="24"/>
          <w:szCs w:val="24"/>
        </w:rPr>
        <w:t>将对投标人进行询标</w:t>
      </w:r>
      <w:r>
        <w:rPr>
          <w:rFonts w:ascii="仿宋" w:hAnsi="仿宋" w:eastAsia="仿宋" w:cs="仿宋"/>
          <w:sz w:val="24"/>
          <w:szCs w:val="24"/>
        </w:rPr>
        <w:t>,</w:t>
      </w:r>
      <w:r>
        <w:rPr>
          <w:rFonts w:hint="eastAsia" w:ascii="仿宋" w:hAnsi="仿宋" w:eastAsia="仿宋" w:cs="仿宋"/>
          <w:sz w:val="24"/>
          <w:szCs w:val="24"/>
        </w:rPr>
        <w:t>投标人要向评标委员会澄清有关问题</w:t>
      </w:r>
      <w:r>
        <w:rPr>
          <w:rFonts w:ascii="仿宋" w:hAnsi="仿宋" w:eastAsia="仿宋" w:cs="仿宋"/>
          <w:sz w:val="24"/>
          <w:szCs w:val="24"/>
        </w:rPr>
        <w:t>,</w:t>
      </w:r>
      <w:r>
        <w:rPr>
          <w:rFonts w:hint="eastAsia" w:ascii="仿宋" w:hAnsi="仿宋" w:eastAsia="仿宋" w:cs="仿宋"/>
          <w:sz w:val="24"/>
          <w:szCs w:val="24"/>
        </w:rPr>
        <w:t>并最终以书面形式进行答复。投标人代表未到场或者拒绝澄清或者澄清的内容改变了投标文件的实质性内容的，评标委员会有权对该投标文件作出不利于投标人的评判。</w:t>
      </w:r>
    </w:p>
    <w:p w14:paraId="4478FA79">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3</w:t>
      </w:r>
      <w:r>
        <w:rPr>
          <w:rFonts w:hint="eastAsia" w:ascii="仿宋" w:hAnsi="仿宋" w:eastAsia="仿宋" w:cs="仿宋"/>
          <w:sz w:val="24"/>
          <w:szCs w:val="24"/>
        </w:rPr>
        <w:t>）各投标人的技术得分为所有评委的有效评分的算术平均数，由指定专人进行计算复核。</w:t>
      </w:r>
    </w:p>
    <w:p w14:paraId="4FC777C6">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4</w:t>
      </w:r>
      <w:r>
        <w:rPr>
          <w:rFonts w:hint="eastAsia" w:ascii="仿宋" w:hAnsi="仿宋" w:eastAsia="仿宋" w:cs="仿宋"/>
          <w:sz w:val="24"/>
          <w:szCs w:val="24"/>
        </w:rPr>
        <w:t>）代理机构工作人员协助评标委员会根据本项目的评分标准计算各投标人的商务报价得分。</w:t>
      </w:r>
    </w:p>
    <w:p w14:paraId="3D5E1177">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5</w:t>
      </w:r>
      <w:r>
        <w:rPr>
          <w:rFonts w:hint="eastAsia" w:ascii="仿宋" w:hAnsi="仿宋" w:eastAsia="仿宋" w:cs="仿宋"/>
          <w:sz w:val="24"/>
          <w:szCs w:val="24"/>
        </w:rPr>
        <w:t>）评标委员会完成评标后</w:t>
      </w:r>
      <w:r>
        <w:rPr>
          <w:rFonts w:ascii="仿宋" w:hAnsi="仿宋" w:eastAsia="仿宋" w:cs="仿宋"/>
          <w:sz w:val="24"/>
          <w:szCs w:val="24"/>
        </w:rPr>
        <w:t>,</w:t>
      </w:r>
      <w:r>
        <w:rPr>
          <w:rFonts w:hint="eastAsia" w:ascii="仿宋" w:hAnsi="仿宋" w:eastAsia="仿宋" w:cs="仿宋"/>
          <w:sz w:val="24"/>
          <w:szCs w:val="24"/>
        </w:rPr>
        <w:t>评委对各部分得分汇总</w:t>
      </w:r>
      <w:r>
        <w:rPr>
          <w:rFonts w:ascii="仿宋" w:hAnsi="仿宋" w:eastAsia="仿宋" w:cs="仿宋"/>
          <w:sz w:val="24"/>
          <w:szCs w:val="24"/>
        </w:rPr>
        <w:t>,</w:t>
      </w:r>
      <w:r>
        <w:rPr>
          <w:rFonts w:hint="eastAsia" w:ascii="仿宋" w:hAnsi="仿宋" w:eastAsia="仿宋" w:cs="仿宋"/>
          <w:sz w:val="24"/>
          <w:szCs w:val="24"/>
        </w:rPr>
        <w:t>计算出本项目最终得分、性价比、评标价等。评标委员会按评标原则推荐中标候选人同时起草评标报告。</w:t>
      </w:r>
    </w:p>
    <w:p w14:paraId="572082FA">
      <w:pPr>
        <w:snapToGrid w:val="0"/>
        <w:spacing w:line="460" w:lineRule="atLeast"/>
        <w:ind w:firstLine="482" w:firstLineChars="200"/>
        <w:rPr>
          <w:rFonts w:ascii="仿宋" w:hAnsi="仿宋" w:eastAsia="仿宋"/>
          <w:b/>
          <w:bCs/>
          <w:color w:val="000000"/>
          <w:sz w:val="24"/>
          <w:szCs w:val="24"/>
        </w:rPr>
      </w:pPr>
      <w:r>
        <w:rPr>
          <w:rFonts w:hint="eastAsia" w:ascii="仿宋" w:hAnsi="仿宋" w:eastAsia="仿宋" w:cs="仿宋"/>
          <w:b/>
          <w:bCs/>
          <w:color w:val="000000"/>
          <w:sz w:val="24"/>
          <w:szCs w:val="24"/>
        </w:rPr>
        <w:t>（四）澄清问题的形式</w:t>
      </w:r>
    </w:p>
    <w:p w14:paraId="04AEF836">
      <w:pPr>
        <w:snapToGrid w:val="0"/>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评审中需要供应商对投标文件作出澄清、说明或者补正的，评审小组和供应商通过电子交易平台交换数据电文。给予供应商</w:t>
      </w:r>
      <w:r>
        <w:rPr>
          <w:rFonts w:ascii="仿宋" w:hAnsi="仿宋" w:eastAsia="仿宋" w:cs="仿宋"/>
          <w:color w:val="000000"/>
          <w:sz w:val="24"/>
          <w:szCs w:val="24"/>
        </w:rPr>
        <w:t>30</w:t>
      </w:r>
      <w:r>
        <w:rPr>
          <w:rFonts w:hint="eastAsia" w:ascii="仿宋" w:hAnsi="仿宋" w:eastAsia="仿宋" w:cs="仿宋"/>
          <w:color w:val="000000"/>
          <w:sz w:val="24"/>
          <w:szCs w:val="24"/>
        </w:rPr>
        <w:t>分钟提交澄清说明或补正的时间，供应商已经明确表示澄清说明或补正完毕的除外。</w:t>
      </w:r>
    </w:p>
    <w:p w14:paraId="64F58730">
      <w:pPr>
        <w:snapToGrid w:val="0"/>
        <w:spacing w:line="460" w:lineRule="atLeast"/>
        <w:ind w:firstLine="482" w:firstLineChars="200"/>
        <w:rPr>
          <w:rFonts w:ascii="仿宋" w:hAnsi="仿宋" w:eastAsia="仿宋"/>
          <w:b/>
          <w:bCs/>
          <w:color w:val="000000"/>
          <w:sz w:val="24"/>
          <w:szCs w:val="24"/>
        </w:rPr>
      </w:pPr>
      <w:r>
        <w:rPr>
          <w:rFonts w:hint="eastAsia" w:ascii="仿宋" w:hAnsi="仿宋" w:eastAsia="仿宋" w:cs="仿宋"/>
          <w:b/>
          <w:bCs/>
          <w:color w:val="000000"/>
          <w:sz w:val="24"/>
          <w:szCs w:val="24"/>
        </w:rPr>
        <w:t>（五）</w:t>
      </w:r>
      <w:r>
        <w:rPr>
          <w:rFonts w:hint="eastAsia" w:ascii="仿宋" w:hAnsi="仿宋" w:eastAsia="仿宋" w:cs="仿宋"/>
          <w:b/>
          <w:bCs/>
          <w:sz w:val="24"/>
          <w:szCs w:val="24"/>
        </w:rPr>
        <w:t>错误修正</w:t>
      </w:r>
    </w:p>
    <w:p w14:paraId="480CD3D5">
      <w:pPr>
        <w:pStyle w:val="26"/>
        <w:spacing w:line="460" w:lineRule="atLeast"/>
        <w:ind w:left="878" w:leftChars="228" w:hanging="240" w:hangingChars="100"/>
        <w:rPr>
          <w:rFonts w:ascii="仿宋" w:hAnsi="仿宋" w:eastAsia="仿宋" w:cs="Times New Roman"/>
          <w:sz w:val="24"/>
          <w:szCs w:val="24"/>
        </w:rPr>
      </w:pPr>
      <w:r>
        <w:rPr>
          <w:rFonts w:hint="eastAsia" w:ascii="仿宋" w:hAnsi="仿宋" w:eastAsia="仿宋" w:cs="仿宋"/>
          <w:sz w:val="24"/>
          <w:szCs w:val="24"/>
        </w:rPr>
        <w:t>投标文件如果出现计算或表达上的错误，修正错误的原则如下：</w:t>
      </w:r>
    </w:p>
    <w:p w14:paraId="35E844DD">
      <w:pPr>
        <w:snapToGrid w:val="0"/>
        <w:spacing w:line="460" w:lineRule="atLeas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开标一览表总价与投标报价明细表汇总数不一致的，</w:t>
      </w:r>
      <w:r>
        <w:rPr>
          <w:rFonts w:hint="eastAsia" w:ascii="仿宋" w:hAnsi="仿宋" w:eastAsia="仿宋" w:cs="仿宋"/>
          <w:kern w:val="0"/>
          <w:sz w:val="24"/>
          <w:szCs w:val="24"/>
        </w:rPr>
        <w:t>以开标一览表为准；</w:t>
      </w:r>
    </w:p>
    <w:p w14:paraId="3F3DF89C">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投标文件的大写金额和小写金额不一致的，以大写金额为准；</w:t>
      </w:r>
    </w:p>
    <w:p w14:paraId="71A56CC8">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总价金额与按单价汇总金额不一致的，以单价金额计算结果为准；</w:t>
      </w:r>
    </w:p>
    <w:p w14:paraId="3196D65C">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对不同文字文本投标文件的解释发生异议的，以中文文本为准。</w:t>
      </w:r>
    </w:p>
    <w:p w14:paraId="1499EEA1">
      <w:pPr>
        <w:pStyle w:val="26"/>
        <w:spacing w:line="460" w:lineRule="atLeast"/>
        <w:ind w:firstLine="482" w:firstLineChars="200"/>
        <w:rPr>
          <w:rFonts w:ascii="仿宋" w:hAnsi="仿宋" w:eastAsia="仿宋" w:cs="Times New Roman"/>
          <w:b/>
          <w:bCs/>
          <w:sz w:val="24"/>
          <w:szCs w:val="24"/>
        </w:rPr>
      </w:pPr>
      <w:r>
        <w:rPr>
          <w:rFonts w:hint="eastAsia" w:ascii="仿宋" w:hAnsi="仿宋" w:eastAsia="仿宋" w:cs="仿宋"/>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14:paraId="18FEF7B2">
      <w:pPr>
        <w:pStyle w:val="26"/>
        <w:tabs>
          <w:tab w:val="left" w:pos="630"/>
        </w:tabs>
        <w:spacing w:line="460" w:lineRule="atLeast"/>
        <w:ind w:firstLine="472" w:firstLineChars="196"/>
        <w:rPr>
          <w:rFonts w:ascii="仿宋" w:hAnsi="仿宋" w:eastAsia="仿宋" w:cs="Times New Roman"/>
          <w:b/>
          <w:bCs/>
          <w:sz w:val="24"/>
          <w:szCs w:val="24"/>
        </w:rPr>
      </w:pPr>
      <w:r>
        <w:rPr>
          <w:rFonts w:hint="eastAsia" w:ascii="仿宋" w:hAnsi="仿宋" w:eastAsia="仿宋" w:cs="仿宋"/>
          <w:b/>
          <w:bCs/>
          <w:color w:val="000000"/>
          <w:sz w:val="24"/>
          <w:szCs w:val="24"/>
        </w:rPr>
        <w:t>（六）</w:t>
      </w:r>
      <w:r>
        <w:rPr>
          <w:rFonts w:hint="eastAsia" w:ascii="仿宋" w:hAnsi="仿宋" w:eastAsia="仿宋" w:cs="仿宋"/>
          <w:b/>
          <w:bCs/>
          <w:sz w:val="24"/>
          <w:szCs w:val="24"/>
        </w:rPr>
        <w:t>评标原则和评标办法</w:t>
      </w:r>
    </w:p>
    <w:p w14:paraId="7867895C">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4884B98">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评标办法。本项目评标办法是</w:t>
      </w:r>
      <w:r>
        <w:rPr>
          <w:rFonts w:hint="eastAsia" w:ascii="仿宋" w:hAnsi="仿宋" w:eastAsia="仿宋" w:cs="仿宋"/>
          <w:b/>
          <w:bCs/>
          <w:color w:val="0000FF"/>
          <w:sz w:val="24"/>
          <w:szCs w:val="24"/>
          <w:u w:val="single"/>
        </w:rPr>
        <w:t>综合评分法</w:t>
      </w:r>
      <w:r>
        <w:rPr>
          <w:rFonts w:hint="eastAsia" w:ascii="仿宋" w:hAnsi="仿宋" w:eastAsia="仿宋" w:cs="仿宋"/>
          <w:b/>
          <w:bCs/>
          <w:sz w:val="24"/>
          <w:szCs w:val="24"/>
        </w:rPr>
        <w:t>，</w:t>
      </w:r>
      <w:r>
        <w:rPr>
          <w:rFonts w:hint="eastAsia" w:ascii="仿宋" w:hAnsi="仿宋" w:eastAsia="仿宋" w:cs="仿宋"/>
          <w:sz w:val="24"/>
          <w:szCs w:val="24"/>
        </w:rPr>
        <w:t>具体评标内容及评分标准等详见《第四章：评标办法及评分标准》。</w:t>
      </w:r>
    </w:p>
    <w:p w14:paraId="110C0FCC">
      <w:pPr>
        <w:pStyle w:val="26"/>
        <w:spacing w:line="460" w:lineRule="atLeast"/>
        <w:ind w:firstLine="472" w:firstLineChars="196"/>
        <w:rPr>
          <w:rFonts w:ascii="仿宋" w:hAnsi="仿宋" w:eastAsia="仿宋" w:cs="Times New Roman"/>
          <w:b/>
          <w:bCs/>
          <w:sz w:val="24"/>
          <w:szCs w:val="24"/>
        </w:rPr>
      </w:pPr>
      <w:r>
        <w:rPr>
          <w:rFonts w:hint="eastAsia" w:ascii="仿宋" w:hAnsi="仿宋" w:eastAsia="仿宋" w:cs="仿宋"/>
          <w:b/>
          <w:bCs/>
          <w:sz w:val="24"/>
          <w:szCs w:val="24"/>
        </w:rPr>
        <w:t>（七）评标过程的监控</w:t>
      </w:r>
    </w:p>
    <w:p w14:paraId="05C91588">
      <w:pPr>
        <w:pStyle w:val="26"/>
        <w:spacing w:line="460" w:lineRule="atLeast"/>
        <w:ind w:firstLine="480" w:firstLineChars="200"/>
        <w:rPr>
          <w:rFonts w:ascii="仿宋" w:hAnsi="仿宋" w:eastAsia="仿宋" w:cs="Times New Roman"/>
          <w:color w:val="000000"/>
          <w:sz w:val="24"/>
          <w:szCs w:val="24"/>
        </w:rPr>
      </w:pPr>
      <w:r>
        <w:rPr>
          <w:rFonts w:hint="eastAsia" w:ascii="仿宋" w:hAnsi="仿宋" w:eastAsia="仿宋" w:cs="仿宋"/>
          <w:sz w:val="24"/>
          <w:szCs w:val="24"/>
        </w:rPr>
        <w:t>本项目评标过程实行全程录音、录像监控，供应商在评标过程中所进行的试图影响评标结果的不公正活动，可能导致其投标被拒绝。</w:t>
      </w:r>
    </w:p>
    <w:p w14:paraId="63640972">
      <w:pPr>
        <w:pStyle w:val="2"/>
        <w:spacing w:line="460" w:lineRule="atLeast"/>
        <w:rPr>
          <w:rFonts w:ascii="仿宋" w:hAnsi="仿宋" w:eastAsia="仿宋" w:cs="Times New Roman"/>
          <w:sz w:val="28"/>
          <w:szCs w:val="28"/>
        </w:rPr>
      </w:pPr>
      <w:bookmarkStart w:id="394" w:name="_Toc26878"/>
      <w:bookmarkStart w:id="395" w:name="_Toc8678"/>
      <w:bookmarkStart w:id="396" w:name="_Toc66278974"/>
      <w:r>
        <w:rPr>
          <w:rFonts w:hint="eastAsia" w:ascii="仿宋" w:hAnsi="仿宋" w:eastAsia="仿宋" w:cs="仿宋"/>
          <w:sz w:val="28"/>
          <w:szCs w:val="28"/>
        </w:rPr>
        <w:t>六、定标</w:t>
      </w:r>
      <w:bookmarkEnd w:id="394"/>
      <w:bookmarkEnd w:id="395"/>
      <w:bookmarkEnd w:id="396"/>
    </w:p>
    <w:p w14:paraId="558F0B33">
      <w:pPr>
        <w:pStyle w:val="26"/>
        <w:spacing w:line="460" w:lineRule="atLeast"/>
        <w:ind w:firstLine="472" w:firstLineChars="196"/>
        <w:rPr>
          <w:rFonts w:ascii="仿宋" w:hAnsi="仿宋" w:eastAsia="仿宋" w:cs="Times New Roman"/>
          <w:b/>
          <w:bCs/>
          <w:sz w:val="24"/>
          <w:szCs w:val="24"/>
        </w:rPr>
      </w:pPr>
      <w:r>
        <w:rPr>
          <w:rFonts w:hint="eastAsia" w:ascii="仿宋" w:hAnsi="仿宋" w:eastAsia="仿宋" w:cs="仿宋"/>
          <w:b/>
          <w:bCs/>
          <w:sz w:val="24"/>
          <w:szCs w:val="24"/>
        </w:rPr>
        <w:t>（一）本项目由采购人根据评标委员会小组提交的《评审报告》，通过“政府采购云平台”依法确定成交人。</w:t>
      </w:r>
    </w:p>
    <w:p w14:paraId="62D254E9">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采购代理机构在评标结束后</w:t>
      </w:r>
      <w:r>
        <w:rPr>
          <w:rFonts w:ascii="仿宋" w:hAnsi="仿宋" w:eastAsia="仿宋" w:cs="仿宋"/>
          <w:sz w:val="24"/>
          <w:szCs w:val="24"/>
        </w:rPr>
        <w:t>2</w:t>
      </w:r>
      <w:r>
        <w:rPr>
          <w:rFonts w:hint="eastAsia" w:ascii="仿宋" w:hAnsi="仿宋" w:eastAsia="仿宋" w:cs="仿宋"/>
          <w:sz w:val="24"/>
          <w:szCs w:val="24"/>
        </w:rPr>
        <w:t>个工作日内将评标报告交采购人确认。</w:t>
      </w:r>
    </w:p>
    <w:p w14:paraId="6E26D20B">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采购人应当自收到评标报告之日起</w:t>
      </w:r>
      <w:r>
        <w:rPr>
          <w:rFonts w:ascii="仿宋" w:hAnsi="仿宋" w:eastAsia="仿宋" w:cs="仿宋"/>
          <w:sz w:val="24"/>
          <w:szCs w:val="24"/>
        </w:rPr>
        <w:t>5</w:t>
      </w:r>
      <w:r>
        <w:rPr>
          <w:rFonts w:hint="eastAsia" w:ascii="仿宋" w:hAnsi="仿宋" w:eastAsia="仿宋" w:cs="仿宋"/>
          <w:sz w:val="24"/>
          <w:szCs w:val="24"/>
        </w:rPr>
        <w:t>个工作日内，在评标报告确定的中标候选人中按顺序确认中标人。</w:t>
      </w:r>
    </w:p>
    <w:p w14:paraId="5838CE4A">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采购人依法确定中标人后</w:t>
      </w:r>
      <w:r>
        <w:rPr>
          <w:rFonts w:ascii="仿宋" w:hAnsi="仿宋" w:eastAsia="仿宋" w:cs="仿宋"/>
          <w:sz w:val="24"/>
          <w:szCs w:val="24"/>
        </w:rPr>
        <w:t>2</w:t>
      </w:r>
      <w:r>
        <w:rPr>
          <w:rFonts w:hint="eastAsia" w:ascii="仿宋" w:hAnsi="仿宋" w:eastAsia="仿宋" w:cs="仿宋"/>
          <w:sz w:val="24"/>
          <w:szCs w:val="24"/>
        </w:rPr>
        <w:t>个工作日内，采购代理机构以书面形式发出《中标通知书》</w:t>
      </w:r>
      <w:r>
        <w:rPr>
          <w:rFonts w:ascii="仿宋" w:hAnsi="仿宋" w:eastAsia="仿宋" w:cs="仿宋"/>
          <w:sz w:val="24"/>
          <w:szCs w:val="24"/>
        </w:rPr>
        <w:t>,</w:t>
      </w:r>
      <w:r>
        <w:rPr>
          <w:rFonts w:hint="eastAsia" w:ascii="仿宋" w:hAnsi="仿宋" w:eastAsia="仿宋" w:cs="仿宋"/>
          <w:sz w:val="24"/>
          <w:szCs w:val="24"/>
        </w:rPr>
        <w:t>并同时在相关网站上发布中标结果公告。</w:t>
      </w:r>
    </w:p>
    <w:p w14:paraId="5FDAD97C">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中标通知书发出后，采购人改变中标结果，或者中标供应商放弃中标，应当承担相应的法律责任。</w:t>
      </w:r>
    </w:p>
    <w:p w14:paraId="0E719E96">
      <w:pPr>
        <w:pStyle w:val="26"/>
        <w:spacing w:line="460" w:lineRule="atLeast"/>
        <w:ind w:firstLine="472" w:firstLineChars="196"/>
        <w:rPr>
          <w:rFonts w:ascii="仿宋" w:hAnsi="仿宋" w:eastAsia="仿宋" w:cs="Times New Roman"/>
          <w:b/>
          <w:bCs/>
          <w:sz w:val="24"/>
          <w:szCs w:val="24"/>
        </w:rPr>
      </w:pPr>
      <w:r>
        <w:rPr>
          <w:rFonts w:hint="eastAsia" w:ascii="仿宋" w:hAnsi="仿宋" w:eastAsia="仿宋" w:cs="仿宋"/>
          <w:b/>
          <w:bCs/>
          <w:sz w:val="24"/>
          <w:szCs w:val="24"/>
        </w:rPr>
        <w:t>（二）中标通知书</w:t>
      </w:r>
    </w:p>
    <w:p w14:paraId="7A286A98">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、确定中标供应商后，采购代理机构将以书面形式发出中标通知书，通知中标的供应商其投标被接受。</w:t>
      </w:r>
      <w:r>
        <w:rPr>
          <w:rFonts w:hint="eastAsia" w:ascii="仿宋" w:hAnsi="仿宋" w:eastAsia="仿宋" w:cs="仿宋"/>
          <w:b/>
          <w:bCs/>
          <w:sz w:val="24"/>
          <w:szCs w:val="24"/>
        </w:rPr>
        <w:t>中标通知书发出后，中标人无正当理由不得放弃中标。</w:t>
      </w:r>
    </w:p>
    <w:p w14:paraId="2ECB97CE">
      <w:pPr>
        <w:pStyle w:val="26"/>
        <w:spacing w:line="460" w:lineRule="atLeast"/>
        <w:ind w:firstLine="482" w:firstLineChars="200"/>
        <w:rPr>
          <w:rFonts w:ascii="仿宋" w:hAnsi="仿宋" w:eastAsia="仿宋" w:cs="Times New Roman"/>
          <w:b/>
          <w:bCs/>
          <w:sz w:val="24"/>
          <w:szCs w:val="24"/>
        </w:rPr>
      </w:pPr>
      <w:r>
        <w:rPr>
          <w:rFonts w:ascii="仿宋" w:hAnsi="仿宋" w:eastAsia="仿宋" w:cs="仿宋"/>
          <w:b/>
          <w:bCs/>
          <w:sz w:val="24"/>
          <w:szCs w:val="24"/>
        </w:rPr>
        <w:t>2.</w:t>
      </w:r>
      <w:r>
        <w:rPr>
          <w:rFonts w:hint="eastAsia" w:ascii="仿宋" w:hAnsi="仿宋" w:eastAsia="仿宋" w:cs="仿宋"/>
          <w:b/>
          <w:bCs/>
          <w:sz w:val="24"/>
          <w:szCs w:val="24"/>
        </w:rPr>
        <w:t>根据浙江省财政厅《关于印发浙江省政府采购供应商注册及诚信管理暂行办法的通知》</w:t>
      </w:r>
      <w:r>
        <w:rPr>
          <w:rFonts w:ascii="仿宋" w:hAnsi="仿宋" w:eastAsia="仿宋" w:cs="仿宋"/>
          <w:b/>
          <w:bCs/>
          <w:sz w:val="24"/>
          <w:szCs w:val="24"/>
        </w:rPr>
        <w:t>[</w:t>
      </w:r>
      <w:r>
        <w:rPr>
          <w:rFonts w:hint="eastAsia" w:ascii="仿宋" w:hAnsi="仿宋" w:eastAsia="仿宋" w:cs="仿宋"/>
          <w:b/>
          <w:bCs/>
          <w:sz w:val="24"/>
          <w:szCs w:val="24"/>
        </w:rPr>
        <w:t>浙财采监字〔</w:t>
      </w:r>
      <w:r>
        <w:rPr>
          <w:rFonts w:ascii="仿宋" w:hAnsi="仿宋" w:eastAsia="仿宋" w:cs="仿宋"/>
          <w:b/>
          <w:bCs/>
          <w:sz w:val="24"/>
          <w:szCs w:val="24"/>
        </w:rPr>
        <w:t>2009</w:t>
      </w:r>
      <w:r>
        <w:rPr>
          <w:rFonts w:hint="eastAsia" w:ascii="仿宋" w:hAnsi="仿宋" w:eastAsia="仿宋" w:cs="仿宋"/>
          <w:b/>
          <w:bCs/>
          <w:sz w:val="24"/>
          <w:szCs w:val="24"/>
        </w:rPr>
        <w:t>〕</w:t>
      </w:r>
      <w:r>
        <w:rPr>
          <w:rFonts w:ascii="仿宋" w:hAnsi="仿宋" w:eastAsia="仿宋" w:cs="仿宋"/>
          <w:b/>
          <w:bCs/>
          <w:sz w:val="24"/>
          <w:szCs w:val="24"/>
        </w:rPr>
        <w:t>28</w:t>
      </w:r>
      <w:r>
        <w:rPr>
          <w:rFonts w:hint="eastAsia" w:ascii="仿宋" w:hAnsi="仿宋" w:eastAsia="仿宋" w:cs="仿宋"/>
          <w:b/>
          <w:bCs/>
          <w:sz w:val="24"/>
          <w:szCs w:val="24"/>
        </w:rPr>
        <w:t>号</w:t>
      </w:r>
      <w:r>
        <w:rPr>
          <w:rFonts w:ascii="仿宋" w:hAnsi="仿宋" w:eastAsia="仿宋" w:cs="仿宋"/>
          <w:b/>
          <w:bCs/>
          <w:sz w:val="24"/>
          <w:szCs w:val="24"/>
        </w:rPr>
        <w:t>]</w:t>
      </w:r>
      <w:r>
        <w:rPr>
          <w:rFonts w:hint="eastAsia" w:ascii="仿宋" w:hAnsi="仿宋" w:eastAsia="仿宋" w:cs="仿宋"/>
          <w:b/>
          <w:bCs/>
          <w:sz w:val="24"/>
          <w:szCs w:val="24"/>
        </w:rPr>
        <w:t>精神，中标供应商在领取中标通知书前，必须在《浙江政府采购网》上完成供应商的注册工作，经初审、终审及公示后方可正式领取中标通知书。</w:t>
      </w:r>
    </w:p>
    <w:p w14:paraId="71CA1FFD">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中标通知书为双方签订合同的依据。</w:t>
      </w:r>
    </w:p>
    <w:p w14:paraId="67B4F0C3">
      <w:pPr>
        <w:pStyle w:val="26"/>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中标供应商应根据中标通知书中规定的时间内，由法定代表人或其授权代理人与采购人签订合同。</w:t>
      </w:r>
    </w:p>
    <w:p w14:paraId="70DE8E8B">
      <w:pPr>
        <w:pStyle w:val="26"/>
        <w:spacing w:line="460" w:lineRule="atLeast"/>
        <w:rPr>
          <w:rFonts w:ascii="仿宋" w:hAnsi="仿宋" w:eastAsia="仿宋" w:cs="Times New Roman"/>
          <w:b/>
          <w:bCs/>
          <w:sz w:val="24"/>
          <w:szCs w:val="24"/>
        </w:rPr>
      </w:pPr>
      <w:r>
        <w:rPr>
          <w:rFonts w:hint="eastAsia" w:ascii="仿宋" w:hAnsi="仿宋" w:eastAsia="仿宋" w:cs="仿宋"/>
          <w:b/>
          <w:bCs/>
          <w:sz w:val="24"/>
          <w:szCs w:val="24"/>
        </w:rPr>
        <w:t>（三）采购过程、采购结果的质疑</w:t>
      </w:r>
    </w:p>
    <w:p w14:paraId="7897D116">
      <w:pPr>
        <w:pStyle w:val="26"/>
        <w:spacing w:line="460" w:lineRule="atLeast"/>
        <w:ind w:firstLine="480" w:firstLineChars="200"/>
        <w:rPr>
          <w:rFonts w:ascii="仿宋" w:hAnsi="仿宋" w:eastAsia="仿宋" w:cs="Times New Roman"/>
          <w:sz w:val="28"/>
          <w:szCs w:val="28"/>
        </w:rPr>
      </w:pPr>
      <w:r>
        <w:rPr>
          <w:rFonts w:hint="eastAsia" w:ascii="仿宋" w:hAnsi="仿宋" w:eastAsia="仿宋" w:cs="仿宋"/>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w:t>
      </w:r>
      <w:r>
        <w:rPr>
          <w:rFonts w:ascii="仿宋" w:hAnsi="仿宋" w:eastAsia="仿宋" w:cs="仿宋"/>
          <w:sz w:val="24"/>
          <w:szCs w:val="24"/>
        </w:rPr>
        <w:t>15</w:t>
      </w:r>
      <w:r>
        <w:rPr>
          <w:rFonts w:hint="eastAsia" w:ascii="仿宋" w:hAnsi="仿宋" w:eastAsia="仿宋" w:cs="仿宋"/>
          <w:sz w:val="24"/>
          <w:szCs w:val="24"/>
        </w:rPr>
        <w:t>个工作日内向同级政府采购监督管理部门投诉。质疑函范本、投诉书范本请到浙江政府采购网下载专区下载。</w:t>
      </w:r>
    </w:p>
    <w:p w14:paraId="70F19BAE">
      <w:pPr>
        <w:pStyle w:val="2"/>
        <w:spacing w:line="460" w:lineRule="atLeast"/>
        <w:rPr>
          <w:rFonts w:ascii="仿宋" w:hAnsi="仿宋" w:eastAsia="仿宋" w:cs="Times New Roman"/>
          <w:sz w:val="28"/>
          <w:szCs w:val="28"/>
        </w:rPr>
      </w:pPr>
      <w:bookmarkStart w:id="397" w:name="_Toc13861"/>
      <w:bookmarkStart w:id="398" w:name="_Toc66278975"/>
      <w:bookmarkStart w:id="399" w:name="_Toc14859"/>
      <w:r>
        <w:rPr>
          <w:rFonts w:hint="eastAsia" w:ascii="仿宋" w:hAnsi="仿宋" w:eastAsia="仿宋" w:cs="仿宋"/>
          <w:sz w:val="28"/>
          <w:szCs w:val="28"/>
        </w:rPr>
        <w:t>七、合同授予</w:t>
      </w:r>
      <w:bookmarkEnd w:id="397"/>
      <w:bookmarkEnd w:id="398"/>
      <w:bookmarkEnd w:id="399"/>
    </w:p>
    <w:p w14:paraId="326440E7">
      <w:pPr>
        <w:pStyle w:val="26"/>
        <w:spacing w:line="460" w:lineRule="atLeast"/>
        <w:rPr>
          <w:rFonts w:ascii="仿宋" w:hAnsi="仿宋" w:eastAsia="仿宋" w:cs="Times New Roman"/>
          <w:b/>
          <w:bCs/>
          <w:sz w:val="24"/>
          <w:szCs w:val="24"/>
        </w:rPr>
      </w:pPr>
      <w:r>
        <w:rPr>
          <w:rFonts w:hint="eastAsia" w:ascii="仿宋" w:hAnsi="仿宋" w:eastAsia="仿宋" w:cs="仿宋"/>
          <w:b/>
          <w:bCs/>
          <w:sz w:val="24"/>
          <w:szCs w:val="24"/>
        </w:rPr>
        <w:t>（一）签订合同</w:t>
      </w:r>
    </w:p>
    <w:p w14:paraId="1A4698B2">
      <w:pPr>
        <w:pStyle w:val="26"/>
        <w:spacing w:line="460" w:lineRule="atLeast"/>
        <w:ind w:firstLine="470" w:firstLineChars="196"/>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采购人与中标供应商应当在《中标通知书》发出之日起</w:t>
      </w:r>
      <w:r>
        <w:rPr>
          <w:rFonts w:ascii="仿宋" w:hAnsi="仿宋" w:eastAsia="仿宋" w:cs="仿宋"/>
          <w:sz w:val="24"/>
          <w:szCs w:val="24"/>
        </w:rPr>
        <w:t>30</w:t>
      </w:r>
      <w:r>
        <w:rPr>
          <w:rFonts w:hint="eastAsia" w:ascii="仿宋" w:hAnsi="仿宋" w:eastAsia="仿宋" w:cs="仿宋"/>
          <w:sz w:val="24"/>
          <w:szCs w:val="24"/>
        </w:rPr>
        <w:t>日内签订政府采购合同。同时，采购代理机构对合同内容进行审查，如发现与采购结果和投标承诺内容不一致的，应予以纠正。</w:t>
      </w:r>
    </w:p>
    <w:p w14:paraId="2CC74370">
      <w:pPr>
        <w:spacing w:line="460" w:lineRule="atLeast"/>
        <w:ind w:right="560" w:rightChars="200"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中标供应商拖延、拒签合同的</w:t>
      </w:r>
      <w:r>
        <w:rPr>
          <w:rFonts w:ascii="仿宋" w:hAnsi="仿宋" w:eastAsia="仿宋" w:cs="仿宋"/>
          <w:sz w:val="24"/>
          <w:szCs w:val="24"/>
        </w:rPr>
        <w:t>,</w:t>
      </w:r>
      <w:r>
        <w:rPr>
          <w:rFonts w:hint="eastAsia" w:ascii="仿宋" w:hAnsi="仿宋" w:eastAsia="仿宋" w:cs="仿宋"/>
          <w:sz w:val="24"/>
          <w:szCs w:val="24"/>
        </w:rPr>
        <w:t>将被取消中标资格。</w:t>
      </w:r>
    </w:p>
    <w:p w14:paraId="7DE1E8D0">
      <w:pPr>
        <w:pStyle w:val="26"/>
        <w:spacing w:line="460" w:lineRule="atLeast"/>
        <w:ind w:firstLine="470" w:firstLineChars="196"/>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如中标人拒绝承担中标的项目，或提出采购人、采购代理机构不能接受的条件，致使合同无法签订，采购人将取消其中标资格，可以考虑与下一顺序中标候选人进行签订合同或重新组织采购。</w:t>
      </w:r>
    </w:p>
    <w:p w14:paraId="33B542CA">
      <w:pPr>
        <w:pStyle w:val="26"/>
        <w:spacing w:line="460" w:lineRule="atLeast"/>
        <w:ind w:firstLine="470" w:firstLineChars="196"/>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如签订合同并生效后，供应商无故拒绝或延期，将按照合同条款处罚。</w:t>
      </w:r>
    </w:p>
    <w:p w14:paraId="3E3B0A25">
      <w:pPr>
        <w:spacing w:line="460" w:lineRule="atLeast"/>
        <w:ind w:right="560" w:rightChars="200"/>
        <w:rPr>
          <w:rFonts w:ascii="仿宋" w:hAnsi="仿宋" w:eastAsia="仿宋"/>
          <w:b/>
          <w:bCs/>
          <w:sz w:val="24"/>
          <w:szCs w:val="24"/>
        </w:rPr>
      </w:pPr>
      <w:r>
        <w:rPr>
          <w:rFonts w:hint="eastAsia" w:ascii="仿宋" w:hAnsi="仿宋" w:eastAsia="仿宋" w:cs="仿宋"/>
          <w:b/>
          <w:bCs/>
          <w:sz w:val="24"/>
          <w:szCs w:val="24"/>
        </w:rPr>
        <w:t>（二）履约保证金</w:t>
      </w:r>
    </w:p>
    <w:p w14:paraId="0DC01ADD">
      <w:pPr>
        <w:keepNext/>
        <w:keepLines w:val="0"/>
        <w:pageBreakBefore w:val="0"/>
        <w:widowControl/>
        <w:tabs>
          <w:tab w:val="left" w:pos="432"/>
        </w:tabs>
        <w:kinsoku/>
        <w:wordWrap/>
        <w:overflowPunct/>
        <w:topLinePunct w:val="0"/>
        <w:autoSpaceDE/>
        <w:autoSpaceDN/>
        <w:bidi w:val="0"/>
        <w:adjustRightInd/>
        <w:snapToGrid/>
        <w:ind w:left="0" w:firstLine="480" w:firstLineChars="200"/>
        <w:jc w:val="left"/>
        <w:textAlignment w:val="auto"/>
        <w:outlineLvl w:val="9"/>
      </w:pPr>
      <w:bookmarkStart w:id="400" w:name="_Toc5054"/>
      <w:bookmarkStart w:id="401" w:name="_Toc27765"/>
      <w:bookmarkStart w:id="402" w:name="_Toc66278977"/>
      <w:r>
        <w:rPr>
          <w:rFonts w:hint="eastAsia" w:ascii="仿宋" w:hAnsi="仿宋" w:eastAsia="仿宋" w:cs="仿宋"/>
          <w:kern w:val="2"/>
          <w:sz w:val="24"/>
          <w:szCs w:val="24"/>
          <w:lang w:val="en-US" w:eastAsia="zh-CN" w:bidi="ar-SA"/>
        </w:rPr>
        <w:t>本项目不设履约保证金。</w:t>
      </w:r>
      <w:r>
        <w:br w:type="page"/>
      </w:r>
      <w:bookmarkEnd w:id="400"/>
      <w:bookmarkEnd w:id="401"/>
    </w:p>
    <w:p w14:paraId="3829329E">
      <w:pPr>
        <w:spacing w:line="460" w:lineRule="atLeast"/>
        <w:ind w:right="560" w:rightChars="200" w:firstLine="480" w:firstLineChars="200"/>
        <w:rPr>
          <w:rFonts w:ascii="仿宋" w:hAnsi="仿宋" w:eastAsia="仿宋" w:cs="仿宋"/>
          <w:sz w:val="24"/>
          <w:szCs w:val="24"/>
        </w:rPr>
      </w:pPr>
    </w:p>
    <w:p w14:paraId="61443EB0">
      <w:pPr>
        <w:pStyle w:val="3"/>
        <w:spacing w:line="360" w:lineRule="auto"/>
        <w:ind w:left="0" w:firstLine="883" w:firstLineChars="200"/>
        <w:rPr>
          <w:rFonts w:ascii="仿宋" w:hAnsi="仿宋" w:eastAsia="仿宋" w:cs="Times New Roman"/>
          <w:b/>
          <w:bCs/>
          <w:sz w:val="44"/>
          <w:szCs w:val="44"/>
        </w:rPr>
      </w:pPr>
      <w:bookmarkStart w:id="403" w:name="_Toc16949"/>
      <w:bookmarkStart w:id="404" w:name="_Toc14470"/>
      <w:bookmarkStart w:id="405" w:name="_Toc21526"/>
      <w:r>
        <w:rPr>
          <w:rFonts w:hint="eastAsia" w:ascii="仿宋" w:hAnsi="仿宋" w:eastAsia="仿宋" w:cs="仿宋"/>
          <w:b/>
          <w:bCs/>
          <w:sz w:val="44"/>
          <w:szCs w:val="44"/>
        </w:rPr>
        <w:t>第四章</w:t>
      </w:r>
      <w:r>
        <w:rPr>
          <w:rFonts w:ascii="仿宋" w:hAnsi="仿宋" w:eastAsia="仿宋" w:cs="仿宋"/>
          <w:b/>
          <w:bCs/>
          <w:sz w:val="44"/>
          <w:szCs w:val="44"/>
        </w:rPr>
        <w:t xml:space="preserve">  </w:t>
      </w:r>
      <w:r>
        <w:rPr>
          <w:rFonts w:hint="eastAsia" w:ascii="仿宋" w:hAnsi="仿宋" w:eastAsia="仿宋" w:cs="仿宋"/>
          <w:b/>
          <w:bCs/>
          <w:sz w:val="44"/>
          <w:szCs w:val="44"/>
        </w:rPr>
        <w:t>评标办法及评分标准</w:t>
      </w:r>
      <w:bookmarkEnd w:id="402"/>
      <w:bookmarkEnd w:id="403"/>
      <w:bookmarkEnd w:id="404"/>
      <w:bookmarkEnd w:id="405"/>
    </w:p>
    <w:p w14:paraId="75B6E3C7">
      <w:pPr>
        <w:pStyle w:val="26"/>
        <w:spacing w:line="460" w:lineRule="exact"/>
        <w:jc w:val="center"/>
        <w:outlineLvl w:val="1"/>
        <w:rPr>
          <w:rFonts w:ascii="仿宋" w:hAnsi="仿宋" w:eastAsia="仿宋" w:cs="Times New Roman"/>
          <w:b/>
          <w:bCs/>
          <w:sz w:val="28"/>
          <w:szCs w:val="28"/>
        </w:rPr>
      </w:pPr>
      <w:bookmarkStart w:id="406" w:name="_Toc26629"/>
      <w:bookmarkStart w:id="407" w:name="_Toc24784"/>
      <w:bookmarkStart w:id="408" w:name="_Toc66278978"/>
      <w:bookmarkStart w:id="409" w:name="_Toc66279132"/>
      <w:r>
        <w:rPr>
          <w:rFonts w:hint="eastAsia" w:ascii="仿宋" w:hAnsi="仿宋" w:eastAsia="仿宋" w:cs="仿宋"/>
          <w:b/>
          <w:bCs/>
          <w:sz w:val="28"/>
          <w:szCs w:val="28"/>
          <w:lang w:eastAsia="zh-CN"/>
        </w:rPr>
        <w:t>湖州职业技术学院电气控制与驱动技术实训室建设项目（重新招标）</w:t>
      </w:r>
      <w:r>
        <w:rPr>
          <w:rFonts w:hint="eastAsia" w:ascii="仿宋" w:hAnsi="仿宋" w:eastAsia="仿宋" w:cs="仿宋"/>
          <w:b/>
          <w:bCs/>
          <w:sz w:val="28"/>
          <w:szCs w:val="28"/>
        </w:rPr>
        <w:t>评标办法</w:t>
      </w:r>
      <w:bookmarkEnd w:id="406"/>
      <w:bookmarkEnd w:id="407"/>
      <w:bookmarkEnd w:id="408"/>
      <w:bookmarkEnd w:id="409"/>
    </w:p>
    <w:p w14:paraId="2827B5B9">
      <w:pPr>
        <w:spacing w:line="460" w:lineRule="exact"/>
        <w:ind w:firstLine="420"/>
        <w:rPr>
          <w:rFonts w:ascii="仿宋" w:hAnsi="仿宋" w:eastAsia="仿宋"/>
          <w:sz w:val="24"/>
          <w:szCs w:val="24"/>
        </w:rPr>
      </w:pPr>
      <w:r>
        <w:rPr>
          <w:rFonts w:hint="eastAsia" w:ascii="仿宋" w:hAnsi="仿宋" w:eastAsia="仿宋" w:cs="仿宋"/>
          <w:sz w:val="24"/>
          <w:szCs w:val="24"/>
        </w:rPr>
        <w:t>为公正、公平、科学地选择中标人，根据《中华人民共和国政府采购法》、《政府采购货物和服务招投标管理办法》等有关法律法规的规定，并结合本项目的实际，制定本办法。</w:t>
      </w:r>
    </w:p>
    <w:p w14:paraId="6ACCC487">
      <w:pPr>
        <w:spacing w:line="460" w:lineRule="exact"/>
        <w:ind w:firstLine="420"/>
        <w:rPr>
          <w:rFonts w:ascii="仿宋" w:hAnsi="仿宋" w:eastAsia="仿宋"/>
          <w:color w:val="000000"/>
          <w:sz w:val="24"/>
          <w:szCs w:val="24"/>
        </w:rPr>
      </w:pPr>
      <w:r>
        <w:rPr>
          <w:rFonts w:hint="eastAsia" w:ascii="仿宋" w:hAnsi="仿宋" w:eastAsia="仿宋" w:cs="仿宋"/>
          <w:sz w:val="24"/>
          <w:szCs w:val="24"/>
        </w:rPr>
        <w:t>本办法适用于</w:t>
      </w:r>
      <w:r>
        <w:rPr>
          <w:rFonts w:hint="eastAsia" w:ascii="仿宋" w:hAnsi="仿宋" w:eastAsia="仿宋" w:cs="仿宋"/>
          <w:b/>
          <w:bCs/>
          <w:sz w:val="24"/>
          <w:szCs w:val="24"/>
          <w:lang w:eastAsia="zh-CN"/>
        </w:rPr>
        <w:t>湖州职业技术学院电气控制与驱动技术实训室建设项目（重新招标）</w:t>
      </w:r>
      <w:r>
        <w:rPr>
          <w:rFonts w:hint="eastAsia" w:ascii="仿宋" w:hAnsi="仿宋" w:eastAsia="仿宋" w:cs="仿宋"/>
          <w:color w:val="000000"/>
          <w:sz w:val="24"/>
          <w:szCs w:val="24"/>
        </w:rPr>
        <w:t>的评标。</w:t>
      </w:r>
    </w:p>
    <w:p w14:paraId="40727C94">
      <w:pPr>
        <w:spacing w:before="120" w:beforeLines="50" w:after="120" w:afterLines="50" w:line="460" w:lineRule="exact"/>
        <w:ind w:firstLine="551" w:firstLineChars="196"/>
        <w:outlineLvl w:val="1"/>
        <w:rPr>
          <w:rFonts w:ascii="仿宋" w:hAnsi="仿宋" w:eastAsia="仿宋"/>
          <w:b/>
          <w:bCs/>
        </w:rPr>
      </w:pPr>
      <w:bookmarkStart w:id="410" w:name="_Toc21214"/>
      <w:r>
        <w:rPr>
          <w:rFonts w:hint="eastAsia" w:ascii="仿宋" w:hAnsi="仿宋" w:eastAsia="仿宋" w:cs="仿宋"/>
          <w:b/>
          <w:bCs/>
        </w:rPr>
        <w:t>一、总则</w:t>
      </w:r>
      <w:bookmarkEnd w:id="410"/>
    </w:p>
    <w:p w14:paraId="31FEC868">
      <w:pPr>
        <w:spacing w:line="360" w:lineRule="auto"/>
        <w:ind w:firstLine="463" w:firstLineChars="193"/>
        <w:rPr>
          <w:rFonts w:ascii="仿宋" w:hAnsi="仿宋" w:eastAsia="仿宋" w:cs="仿宋"/>
          <w:kern w:val="0"/>
          <w:sz w:val="24"/>
        </w:rPr>
      </w:pPr>
      <w:r>
        <w:rPr>
          <w:rFonts w:hint="eastAsia" w:ascii="仿宋" w:hAnsi="仿宋" w:eastAsia="仿宋" w:cs="仿宋"/>
          <w:sz w:val="24"/>
        </w:rPr>
        <w:t>本次评标采用综合评分法，</w:t>
      </w:r>
      <w:r>
        <w:rPr>
          <w:rFonts w:hint="eastAsia" w:ascii="仿宋" w:hAnsi="仿宋" w:eastAsia="仿宋" w:cs="仿宋"/>
          <w:b/>
          <w:sz w:val="24"/>
        </w:rPr>
        <w:t>总分为100分，其中价格分30分、技术分、商务分和资信及其他部分占70分</w:t>
      </w:r>
      <w:r>
        <w:rPr>
          <w:rFonts w:hint="eastAsia" w:ascii="仿宋" w:hAnsi="仿宋" w:eastAsia="仿宋" w:cs="仿宋"/>
          <w:sz w:val="24"/>
        </w:rPr>
        <w:t>。评分过程中采用四舍五入法，并保留小数2位。</w:t>
      </w:r>
      <w:r>
        <w:rPr>
          <w:rFonts w:hint="eastAsia" w:ascii="仿宋" w:hAnsi="仿宋" w:eastAsia="仿宋" w:cs="仿宋"/>
          <w:b/>
          <w:sz w:val="24"/>
        </w:rPr>
        <w:t>评标委员会根据各投标人的综合得分（评标综合得分=价格分+技术、商务、资信及其他分）从高到低依次进行排名排序。特殊情形按以下原则处理：</w:t>
      </w:r>
    </w:p>
    <w:p w14:paraId="5E43FB4E">
      <w:pPr>
        <w:spacing w:line="360" w:lineRule="auto"/>
        <w:ind w:firstLine="463" w:firstLineChars="193"/>
        <w:rPr>
          <w:rFonts w:ascii="仿宋" w:hAnsi="仿宋" w:eastAsia="仿宋" w:cs="仿宋"/>
          <w:sz w:val="24"/>
        </w:rPr>
      </w:pPr>
      <w:r>
        <w:rPr>
          <w:rFonts w:hint="eastAsia" w:ascii="仿宋" w:hAnsi="仿宋" w:eastAsia="仿宋" w:cs="仿宋"/>
          <w:sz w:val="24"/>
        </w:rPr>
        <w:t>（1）综合得分相同的，按投标报价低的优先原则确定排名；</w:t>
      </w:r>
    </w:p>
    <w:p w14:paraId="493745BC">
      <w:pPr>
        <w:spacing w:line="360" w:lineRule="auto"/>
        <w:ind w:firstLine="463" w:firstLineChars="193"/>
        <w:rPr>
          <w:rFonts w:ascii="仿宋" w:hAnsi="仿宋" w:eastAsia="仿宋" w:cs="仿宋"/>
          <w:sz w:val="24"/>
        </w:rPr>
      </w:pPr>
      <w:r>
        <w:rPr>
          <w:rFonts w:hint="eastAsia" w:ascii="仿宋" w:hAnsi="仿宋" w:eastAsia="仿宋" w:cs="仿宋"/>
          <w:sz w:val="24"/>
        </w:rPr>
        <w:t>（2）综合得分和投标报价均相同的，按技术资信得分从高到低确定排名；</w:t>
      </w:r>
    </w:p>
    <w:p w14:paraId="344C909F">
      <w:pPr>
        <w:spacing w:line="360" w:lineRule="auto"/>
        <w:ind w:firstLine="424" w:firstLineChars="177"/>
        <w:rPr>
          <w:rFonts w:ascii="仿宋" w:hAnsi="仿宋" w:eastAsia="仿宋" w:cs="仿宋"/>
          <w:sz w:val="24"/>
        </w:rPr>
      </w:pPr>
      <w:r>
        <w:rPr>
          <w:rFonts w:hint="eastAsia" w:ascii="仿宋" w:hAnsi="仿宋" w:eastAsia="仿宋" w:cs="仿宋"/>
          <w:sz w:val="24"/>
        </w:rPr>
        <w:t>（3）综合得分、投标报价和技术资信得分均相同的由评标委员会全体成员记名投票按少数服从多数的原则确定排名。</w:t>
      </w:r>
    </w:p>
    <w:p w14:paraId="0D3C30CC">
      <w:pPr>
        <w:spacing w:line="360" w:lineRule="auto"/>
        <w:ind w:firstLine="426" w:firstLineChars="177"/>
        <w:rPr>
          <w:rFonts w:ascii="仿宋" w:hAnsi="仿宋" w:eastAsia="仿宋" w:cs="仿宋"/>
          <w:b/>
          <w:sz w:val="24"/>
        </w:rPr>
      </w:pPr>
      <w:r>
        <w:rPr>
          <w:rFonts w:hint="eastAsia" w:ascii="仿宋" w:hAnsi="仿宋" w:eastAsia="仿宋" w:cs="仿宋"/>
          <w:b/>
          <w:sz w:val="24"/>
        </w:rPr>
        <w:t>根据最终得分排序，通过书面评审报告的形式，向采购人推荐</w:t>
      </w:r>
      <w:r>
        <w:rPr>
          <w:rFonts w:hint="eastAsia" w:ascii="仿宋" w:hAnsi="仿宋" w:eastAsia="仿宋" w:cs="仿宋"/>
          <w:b/>
          <w:kern w:val="0"/>
          <w:sz w:val="24"/>
        </w:rPr>
        <w:t>排名第一的投标人为中标候选人</w:t>
      </w:r>
      <w:r>
        <w:rPr>
          <w:rFonts w:hint="eastAsia" w:ascii="仿宋" w:hAnsi="仿宋" w:eastAsia="仿宋" w:cs="仿宋"/>
          <w:b/>
          <w:sz w:val="24"/>
        </w:rPr>
        <w:t>。</w:t>
      </w:r>
    </w:p>
    <w:p w14:paraId="2D1F6F8C">
      <w:pPr>
        <w:spacing w:before="120" w:beforeLines="50" w:after="120" w:afterLines="50" w:line="460" w:lineRule="exact"/>
        <w:ind w:firstLine="562" w:firstLineChars="200"/>
        <w:outlineLvl w:val="1"/>
        <w:rPr>
          <w:rFonts w:ascii="仿宋" w:hAnsi="仿宋" w:eastAsia="仿宋"/>
          <w:b/>
          <w:bCs/>
        </w:rPr>
      </w:pPr>
      <w:bookmarkStart w:id="411" w:name="_Toc4198"/>
      <w:r>
        <w:rPr>
          <w:rFonts w:hint="eastAsia" w:ascii="仿宋" w:hAnsi="仿宋" w:eastAsia="仿宋" w:cs="仿宋"/>
          <w:b/>
          <w:bCs/>
        </w:rPr>
        <w:t>二、评标内容及标准</w:t>
      </w:r>
      <w:bookmarkEnd w:id="411"/>
    </w:p>
    <w:p w14:paraId="38D8F158">
      <w:pPr>
        <w:pStyle w:val="21"/>
        <w:spacing w:before="120" w:beforeLines="50" w:after="120" w:afterLines="50" w:line="46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（一）价格分（</w:t>
      </w:r>
      <w:r>
        <w:rPr>
          <w:rFonts w:ascii="仿宋" w:hAnsi="仿宋" w:eastAsia="仿宋" w:cs="仿宋"/>
          <w:b/>
          <w:bCs/>
          <w:sz w:val="24"/>
          <w:szCs w:val="24"/>
        </w:rPr>
        <w:t>30</w:t>
      </w:r>
      <w:r>
        <w:rPr>
          <w:rFonts w:hint="eastAsia" w:ascii="仿宋" w:hAnsi="仿宋" w:eastAsia="仿宋" w:cs="仿宋"/>
          <w:b/>
          <w:bCs/>
          <w:sz w:val="24"/>
          <w:szCs w:val="24"/>
        </w:rPr>
        <w:t>分）</w:t>
      </w:r>
    </w:p>
    <w:p w14:paraId="2BB4B6BF">
      <w:pPr>
        <w:pStyle w:val="21"/>
        <w:spacing w:before="120" w:beforeLines="50" w:after="120" w:afterLines="50" w:line="46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价格分采用低价优先法计算，即满足招标文件要求且投标价格最低的投标报价为评标基准价，其他投标人的价格分按照下列公式计算（结果保留</w:t>
      </w:r>
      <w:r>
        <w:rPr>
          <w:rFonts w:ascii="仿宋" w:hAnsi="仿宋" w:eastAsia="仿宋" w:cs="仿宋"/>
          <w:sz w:val="24"/>
          <w:szCs w:val="24"/>
        </w:rPr>
        <w:t>2</w:t>
      </w:r>
      <w:r>
        <w:rPr>
          <w:rFonts w:hint="eastAsia" w:ascii="仿宋" w:hAnsi="仿宋" w:eastAsia="仿宋" w:cs="仿宋"/>
          <w:sz w:val="24"/>
          <w:szCs w:val="24"/>
        </w:rPr>
        <w:t>位小数，第</w:t>
      </w:r>
      <w:r>
        <w:rPr>
          <w:rFonts w:ascii="仿宋" w:hAnsi="仿宋" w:eastAsia="仿宋" w:cs="仿宋"/>
          <w:sz w:val="24"/>
          <w:szCs w:val="24"/>
        </w:rPr>
        <w:t>3</w:t>
      </w:r>
      <w:r>
        <w:rPr>
          <w:rFonts w:hint="eastAsia" w:ascii="仿宋" w:hAnsi="仿宋" w:eastAsia="仿宋" w:cs="仿宋"/>
          <w:sz w:val="24"/>
          <w:szCs w:val="24"/>
        </w:rPr>
        <w:t>位四舍五入）：</w:t>
      </w:r>
    </w:p>
    <w:p w14:paraId="465ACC1B">
      <w:pPr>
        <w:spacing w:before="120" w:beforeLines="50" w:after="120" w:afterLines="50" w:line="460" w:lineRule="exact"/>
        <w:ind w:firstLine="480" w:firstLineChars="200"/>
        <w:rPr>
          <w:rFonts w:ascii="仿宋" w:hAnsi="仿宋" w:eastAsia="仿宋" w:cs="仿宋"/>
          <w:sz w:val="24"/>
          <w:szCs w:val="24"/>
        </w:rPr>
      </w:pPr>
      <w:r>
        <w:rPr>
          <w:rFonts w:hint="eastAsia" w:ascii="仿宋" w:hAnsi="仿宋" w:eastAsia="仿宋" w:cs="仿宋"/>
          <w:sz w:val="24"/>
          <w:szCs w:val="24"/>
        </w:rPr>
        <w:t>价格分</w:t>
      </w:r>
      <w:r>
        <w:rPr>
          <w:rFonts w:ascii="仿宋" w:hAnsi="仿宋" w:eastAsia="仿宋" w:cs="仿宋"/>
          <w:sz w:val="24"/>
          <w:szCs w:val="24"/>
        </w:rPr>
        <w:t>=</w:t>
      </w:r>
      <w:r>
        <w:rPr>
          <w:rFonts w:hint="eastAsia" w:ascii="仿宋" w:hAnsi="仿宋" w:eastAsia="仿宋" w:cs="仿宋"/>
          <w:sz w:val="24"/>
          <w:szCs w:val="24"/>
        </w:rPr>
        <w:t>（评标基准价</w:t>
      </w:r>
      <w:r>
        <w:rPr>
          <w:rFonts w:ascii="仿宋" w:hAnsi="仿宋" w:eastAsia="仿宋" w:cs="仿宋"/>
          <w:sz w:val="24"/>
          <w:szCs w:val="24"/>
        </w:rPr>
        <w:t>/</w:t>
      </w:r>
      <w:r>
        <w:rPr>
          <w:rFonts w:hint="eastAsia" w:ascii="仿宋" w:hAnsi="仿宋" w:eastAsia="仿宋" w:cs="仿宋"/>
          <w:sz w:val="24"/>
          <w:szCs w:val="24"/>
        </w:rPr>
        <w:t>投标报价）×</w:t>
      </w:r>
      <w:r>
        <w:rPr>
          <w:rFonts w:ascii="仿宋" w:hAnsi="仿宋" w:eastAsia="仿宋" w:cs="仿宋"/>
          <w:sz w:val="24"/>
          <w:szCs w:val="24"/>
        </w:rPr>
        <w:t>30%</w:t>
      </w:r>
      <w:r>
        <w:rPr>
          <w:rFonts w:hint="eastAsia" w:ascii="仿宋" w:hAnsi="仿宋" w:eastAsia="仿宋" w:cs="仿宋"/>
          <w:sz w:val="24"/>
          <w:szCs w:val="24"/>
        </w:rPr>
        <w:t>×</w:t>
      </w:r>
      <w:r>
        <w:rPr>
          <w:rFonts w:ascii="仿宋" w:hAnsi="仿宋" w:eastAsia="仿宋" w:cs="仿宋"/>
          <w:sz w:val="24"/>
          <w:szCs w:val="24"/>
        </w:rPr>
        <w:t>100</w:t>
      </w:r>
    </w:p>
    <w:p w14:paraId="51D0FAAB">
      <w:pPr>
        <w:adjustRightInd w:val="0"/>
        <w:snapToGrid w:val="0"/>
        <w:spacing w:line="380" w:lineRule="exact"/>
        <w:ind w:firstLine="480" w:firstLineChars="200"/>
        <w:rPr>
          <w:rFonts w:ascii="仿宋" w:hAnsi="仿宋" w:eastAsia="仿宋"/>
          <w:sz w:val="24"/>
          <w:szCs w:val="24"/>
        </w:rPr>
      </w:pPr>
      <w:r>
        <w:rPr>
          <w:rFonts w:hint="eastAsia" w:ascii="仿宋" w:hAnsi="仿宋" w:eastAsia="仿宋" w:cs="仿宋"/>
          <w:sz w:val="24"/>
          <w:szCs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14:paraId="4DBA595F">
      <w:pPr>
        <w:spacing w:line="460" w:lineRule="exact"/>
        <w:ind w:firstLine="482" w:firstLineChars="200"/>
        <w:rPr>
          <w:rFonts w:ascii="仿宋" w:hAnsi="仿宋" w:eastAsia="仿宋"/>
          <w:b/>
          <w:bCs/>
          <w:sz w:val="24"/>
          <w:szCs w:val="24"/>
        </w:rPr>
      </w:pPr>
      <w:r>
        <w:rPr>
          <w:rFonts w:hint="eastAsia" w:ascii="仿宋" w:hAnsi="仿宋" w:eastAsia="仿宋" w:cs="仿宋"/>
          <w:b/>
          <w:bCs/>
          <w:kern w:val="0"/>
          <w:sz w:val="24"/>
          <w:szCs w:val="24"/>
        </w:rPr>
        <w:t>（二）技术分、商务分、资信及其他分（</w:t>
      </w:r>
      <w:r>
        <w:rPr>
          <w:rFonts w:ascii="仿宋" w:hAnsi="仿宋" w:eastAsia="仿宋" w:cs="仿宋"/>
          <w:b/>
          <w:bCs/>
          <w:kern w:val="0"/>
          <w:sz w:val="24"/>
          <w:szCs w:val="24"/>
        </w:rPr>
        <w:t>70</w:t>
      </w:r>
      <w:r>
        <w:rPr>
          <w:rFonts w:hint="eastAsia" w:ascii="仿宋" w:hAnsi="仿宋" w:eastAsia="仿宋" w:cs="仿宋"/>
          <w:b/>
          <w:bCs/>
          <w:kern w:val="0"/>
          <w:sz w:val="24"/>
          <w:szCs w:val="24"/>
        </w:rPr>
        <w:t>分）</w:t>
      </w:r>
    </w:p>
    <w:p w14:paraId="1746E668">
      <w:pPr>
        <w:spacing w:line="460" w:lineRule="exact"/>
        <w:ind w:firstLine="480" w:firstLineChars="200"/>
        <w:rPr>
          <w:rFonts w:ascii="仿宋" w:hAnsi="仿宋" w:eastAsia="仿宋"/>
          <w:sz w:val="24"/>
          <w:szCs w:val="24"/>
        </w:rPr>
      </w:pPr>
      <w:r>
        <w:rPr>
          <w:rFonts w:hint="eastAsia" w:ascii="仿宋" w:hAnsi="仿宋" w:eastAsia="仿宋" w:cs="仿宋"/>
          <w:sz w:val="24"/>
          <w:szCs w:val="24"/>
        </w:rPr>
        <w:t>技术、商务、资信及其他分按照评标委员会成员的独立评分结果汇总数的算术平均分计算，计算公式为：</w:t>
      </w:r>
    </w:p>
    <w:p w14:paraId="0C261D0B">
      <w:pPr>
        <w:spacing w:line="460" w:lineRule="exact"/>
        <w:ind w:firstLine="480" w:firstLineChars="200"/>
        <w:rPr>
          <w:rFonts w:ascii="仿宋" w:hAnsi="仿宋" w:eastAsia="仿宋"/>
          <w:sz w:val="24"/>
          <w:szCs w:val="24"/>
        </w:rPr>
      </w:pPr>
      <w:r>
        <w:rPr>
          <w:rFonts w:hint="eastAsia" w:ascii="仿宋" w:hAnsi="仿宋" w:eastAsia="仿宋" w:cs="仿宋"/>
          <w:sz w:val="24"/>
          <w:szCs w:val="24"/>
        </w:rPr>
        <w:t>技术分、商务分、资信及其他分</w:t>
      </w:r>
      <w:r>
        <w:rPr>
          <w:rFonts w:ascii="仿宋" w:hAnsi="仿宋" w:eastAsia="仿宋" w:cs="仿宋"/>
          <w:sz w:val="24"/>
          <w:szCs w:val="24"/>
        </w:rPr>
        <w:t>=</w:t>
      </w:r>
      <w:r>
        <w:rPr>
          <w:rFonts w:hint="eastAsia" w:ascii="仿宋" w:hAnsi="仿宋" w:eastAsia="仿宋" w:cs="仿宋"/>
          <w:sz w:val="24"/>
          <w:szCs w:val="24"/>
        </w:rPr>
        <w:t>（评标委员会所有成员评分合计数）</w:t>
      </w:r>
      <w:r>
        <w:rPr>
          <w:rFonts w:ascii="仿宋" w:hAnsi="仿宋" w:eastAsia="仿宋" w:cs="仿宋"/>
          <w:sz w:val="24"/>
          <w:szCs w:val="24"/>
        </w:rPr>
        <w:t>/</w:t>
      </w:r>
      <w:r>
        <w:rPr>
          <w:rFonts w:hint="eastAsia" w:ascii="仿宋" w:hAnsi="仿宋" w:eastAsia="仿宋" w:cs="仿宋"/>
          <w:sz w:val="24"/>
          <w:szCs w:val="24"/>
        </w:rPr>
        <w:t>（评标委员会组成人员数）（结果保留</w:t>
      </w:r>
      <w:r>
        <w:rPr>
          <w:rFonts w:ascii="仿宋" w:hAnsi="仿宋" w:eastAsia="仿宋" w:cs="仿宋"/>
          <w:sz w:val="24"/>
          <w:szCs w:val="24"/>
        </w:rPr>
        <w:t>2</w:t>
      </w:r>
      <w:r>
        <w:rPr>
          <w:rFonts w:hint="eastAsia" w:ascii="仿宋" w:hAnsi="仿宋" w:eastAsia="仿宋" w:cs="仿宋"/>
          <w:sz w:val="24"/>
          <w:szCs w:val="24"/>
        </w:rPr>
        <w:t>位小数，第</w:t>
      </w:r>
      <w:r>
        <w:rPr>
          <w:rFonts w:ascii="仿宋" w:hAnsi="仿宋" w:eastAsia="仿宋" w:cs="仿宋"/>
          <w:sz w:val="24"/>
          <w:szCs w:val="24"/>
        </w:rPr>
        <w:t>3</w:t>
      </w:r>
      <w:r>
        <w:rPr>
          <w:rFonts w:hint="eastAsia" w:ascii="仿宋" w:hAnsi="仿宋" w:eastAsia="仿宋" w:cs="仿宋"/>
          <w:sz w:val="24"/>
          <w:szCs w:val="24"/>
        </w:rPr>
        <w:t>位四舍五入）</w:t>
      </w:r>
    </w:p>
    <w:p w14:paraId="6FB77A22">
      <w:pPr>
        <w:spacing w:line="460" w:lineRule="exact"/>
        <w:rPr>
          <w:rFonts w:ascii="仿宋" w:hAnsi="仿宋" w:eastAsia="仿宋"/>
          <w:b/>
          <w:bCs/>
          <w:sz w:val="24"/>
          <w:szCs w:val="24"/>
        </w:rPr>
      </w:pPr>
      <w:r>
        <w:rPr>
          <w:rFonts w:hint="eastAsia" w:ascii="仿宋" w:hAnsi="仿宋" w:eastAsia="仿宋" w:cs="仿宋"/>
          <w:b/>
          <w:bCs/>
          <w:sz w:val="24"/>
          <w:szCs w:val="24"/>
        </w:rPr>
        <w:t>附件：评分表格式（技术、商务、资信及其他分，共</w:t>
      </w:r>
      <w:r>
        <w:rPr>
          <w:rFonts w:ascii="仿宋" w:hAnsi="仿宋" w:eastAsia="仿宋" w:cs="仿宋"/>
          <w:b/>
          <w:bCs/>
          <w:sz w:val="24"/>
          <w:szCs w:val="24"/>
        </w:rPr>
        <w:t>70</w:t>
      </w:r>
      <w:r>
        <w:rPr>
          <w:rFonts w:hint="eastAsia" w:ascii="仿宋" w:hAnsi="仿宋" w:eastAsia="仿宋" w:cs="仿宋"/>
          <w:b/>
          <w:bCs/>
          <w:sz w:val="24"/>
          <w:szCs w:val="24"/>
        </w:rPr>
        <w:t>分）。</w:t>
      </w:r>
    </w:p>
    <w:tbl>
      <w:tblPr>
        <w:tblStyle w:val="46"/>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6"/>
        <w:gridCol w:w="1418"/>
        <w:gridCol w:w="7371"/>
        <w:gridCol w:w="907"/>
      </w:tblGrid>
      <w:tr w14:paraId="50BB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7" w:hRule="atLeast"/>
          <w:jc w:val="center"/>
        </w:trPr>
        <w:tc>
          <w:tcPr>
            <w:tcW w:w="586" w:type="dxa"/>
            <w:vAlign w:val="center"/>
          </w:tcPr>
          <w:p w14:paraId="64E72968">
            <w:pPr>
              <w:pStyle w:val="19"/>
              <w:snapToGrid w:val="0"/>
              <w:spacing w:line="276" w:lineRule="auto"/>
              <w:jc w:val="center"/>
              <w:rPr>
                <w:rFonts w:ascii="仿宋" w:hAnsi="仿宋" w:eastAsia="仿宋" w:cs="仿宋"/>
                <w:b/>
                <w:sz w:val="24"/>
              </w:rPr>
            </w:pPr>
            <w:r>
              <w:rPr>
                <w:rFonts w:hint="eastAsia" w:ascii="仿宋" w:hAnsi="仿宋" w:eastAsia="仿宋" w:cs="仿宋"/>
                <w:b/>
                <w:sz w:val="24"/>
              </w:rPr>
              <w:t>序号</w:t>
            </w:r>
          </w:p>
        </w:tc>
        <w:tc>
          <w:tcPr>
            <w:tcW w:w="1418" w:type="dxa"/>
            <w:vAlign w:val="center"/>
          </w:tcPr>
          <w:p w14:paraId="71D50183">
            <w:pPr>
              <w:pStyle w:val="19"/>
              <w:snapToGrid w:val="0"/>
              <w:spacing w:line="276" w:lineRule="auto"/>
              <w:jc w:val="center"/>
              <w:rPr>
                <w:rFonts w:ascii="仿宋" w:hAnsi="仿宋" w:eastAsia="仿宋" w:cs="仿宋"/>
                <w:b/>
                <w:sz w:val="24"/>
              </w:rPr>
            </w:pPr>
            <w:r>
              <w:rPr>
                <w:rFonts w:hint="eastAsia" w:ascii="仿宋" w:hAnsi="仿宋" w:eastAsia="仿宋" w:cs="仿宋"/>
                <w:b/>
                <w:sz w:val="24"/>
              </w:rPr>
              <w:t>评审内容</w:t>
            </w:r>
          </w:p>
        </w:tc>
        <w:tc>
          <w:tcPr>
            <w:tcW w:w="7371" w:type="dxa"/>
            <w:vAlign w:val="center"/>
          </w:tcPr>
          <w:p w14:paraId="4F2E91A1">
            <w:pPr>
              <w:pStyle w:val="19"/>
              <w:snapToGrid w:val="0"/>
              <w:spacing w:line="276" w:lineRule="auto"/>
              <w:jc w:val="center"/>
              <w:rPr>
                <w:rFonts w:ascii="仿宋" w:hAnsi="仿宋" w:eastAsia="仿宋" w:cs="仿宋"/>
                <w:b/>
                <w:sz w:val="24"/>
              </w:rPr>
            </w:pPr>
            <w:r>
              <w:rPr>
                <w:rFonts w:hint="eastAsia" w:ascii="仿宋" w:hAnsi="仿宋" w:eastAsia="仿宋" w:cs="仿宋"/>
                <w:b/>
                <w:sz w:val="24"/>
              </w:rPr>
              <w:t>评分标准</w:t>
            </w:r>
          </w:p>
        </w:tc>
        <w:tc>
          <w:tcPr>
            <w:tcW w:w="907" w:type="dxa"/>
            <w:vAlign w:val="center"/>
          </w:tcPr>
          <w:p w14:paraId="16A2175A">
            <w:pPr>
              <w:pStyle w:val="19"/>
              <w:snapToGrid w:val="0"/>
              <w:spacing w:line="276" w:lineRule="auto"/>
              <w:jc w:val="center"/>
              <w:rPr>
                <w:rFonts w:ascii="仿宋" w:hAnsi="仿宋" w:eastAsia="仿宋" w:cs="仿宋"/>
                <w:b/>
                <w:sz w:val="24"/>
              </w:rPr>
            </w:pPr>
            <w:r>
              <w:rPr>
                <w:rFonts w:hint="eastAsia" w:ascii="仿宋" w:hAnsi="仿宋" w:eastAsia="仿宋" w:cs="仿宋"/>
                <w:b/>
                <w:sz w:val="24"/>
              </w:rPr>
              <w:t>分值</w:t>
            </w:r>
          </w:p>
        </w:tc>
      </w:tr>
      <w:tr w14:paraId="7E34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3" w:hRule="atLeast"/>
          <w:jc w:val="center"/>
        </w:trPr>
        <w:tc>
          <w:tcPr>
            <w:tcW w:w="586" w:type="dxa"/>
            <w:vAlign w:val="center"/>
          </w:tcPr>
          <w:p w14:paraId="29B59663">
            <w:pPr>
              <w:snapToGrid w:val="0"/>
              <w:spacing w:line="276" w:lineRule="auto"/>
              <w:jc w:val="center"/>
              <w:rPr>
                <w:rFonts w:ascii="仿宋" w:hAnsi="仿宋" w:eastAsia="仿宋" w:cs="仿宋"/>
                <w:b/>
                <w:bCs/>
                <w:sz w:val="24"/>
              </w:rPr>
            </w:pPr>
            <w:r>
              <w:rPr>
                <w:rFonts w:hint="eastAsia" w:ascii="仿宋" w:hAnsi="仿宋" w:eastAsia="仿宋" w:cs="仿宋"/>
                <w:b/>
                <w:bCs/>
                <w:sz w:val="24"/>
              </w:rPr>
              <w:t>1</w:t>
            </w:r>
          </w:p>
        </w:tc>
        <w:tc>
          <w:tcPr>
            <w:tcW w:w="1418" w:type="dxa"/>
            <w:vAlign w:val="center"/>
          </w:tcPr>
          <w:p w14:paraId="5F92A065">
            <w:pPr>
              <w:snapToGrid w:val="0"/>
              <w:spacing w:line="276" w:lineRule="auto"/>
              <w:jc w:val="center"/>
              <w:rPr>
                <w:rFonts w:ascii="仿宋" w:hAnsi="仿宋" w:eastAsia="仿宋" w:cs="仿宋"/>
                <w:b/>
                <w:sz w:val="24"/>
              </w:rPr>
            </w:pPr>
            <w:r>
              <w:rPr>
                <w:rFonts w:hint="eastAsia" w:ascii="仿宋" w:hAnsi="仿宋" w:eastAsia="仿宋" w:cs="仿宋"/>
                <w:b/>
                <w:sz w:val="24"/>
              </w:rPr>
              <w:t>技术参数</w:t>
            </w:r>
          </w:p>
        </w:tc>
        <w:tc>
          <w:tcPr>
            <w:tcW w:w="7371" w:type="dxa"/>
            <w:vAlign w:val="center"/>
          </w:tcPr>
          <w:p w14:paraId="213BC46E">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sz w:val="24"/>
                <w:szCs w:val="24"/>
              </w:rPr>
              <w:t>1.1供应商提供的技术参数、技术规格、技术规范和技术要求满足招标文件要求的，得23分；</w:t>
            </w:r>
          </w:p>
          <w:p w14:paraId="4AB693E9">
            <w:pPr>
              <w:pStyle w:val="13"/>
              <w:snapToGrid w:val="0"/>
              <w:spacing w:line="276" w:lineRule="auto"/>
              <w:ind w:firstLine="0"/>
              <w:jc w:val="left"/>
              <w:rPr>
                <w:rFonts w:hint="eastAsia" w:ascii="仿宋" w:hAnsi="仿宋" w:eastAsia="仿宋" w:cs="仿宋"/>
                <w:sz w:val="24"/>
                <w:szCs w:val="24"/>
              </w:rPr>
            </w:pPr>
            <w:r>
              <w:rPr>
                <w:rFonts w:hint="eastAsia" w:ascii="仿宋" w:hAnsi="仿宋" w:eastAsia="仿宋" w:cs="仿宋"/>
                <w:sz w:val="24"/>
                <w:szCs w:val="24"/>
              </w:rPr>
              <w:t>1.2供应商提供的带“★”重点参数中有负偏离的，每项扣2分；其他一般参数有负偏离的，每一项扣1分，扣完为止。</w:t>
            </w:r>
          </w:p>
          <w:p w14:paraId="54BBE6CB">
            <w:pPr>
              <w:pStyle w:val="13"/>
              <w:snapToGrid w:val="0"/>
              <w:spacing w:line="276" w:lineRule="auto"/>
              <w:ind w:firstLine="0"/>
              <w:jc w:val="left"/>
            </w:pPr>
            <w:r>
              <w:rPr>
                <w:rFonts w:hint="eastAsia" w:ascii="仿宋" w:hAnsi="仿宋" w:eastAsia="仿宋" w:cs="仿宋"/>
                <w:sz w:val="24"/>
                <w:szCs w:val="24"/>
              </w:rPr>
              <w:t>（注：参数中若要求提供相关证明材料的，必须提供，未提供视为负偏离）</w:t>
            </w:r>
          </w:p>
        </w:tc>
        <w:tc>
          <w:tcPr>
            <w:tcW w:w="907" w:type="dxa"/>
            <w:vAlign w:val="center"/>
          </w:tcPr>
          <w:p w14:paraId="1D3745A2">
            <w:pPr>
              <w:pStyle w:val="148"/>
              <w:snapToGrid w:val="0"/>
              <w:spacing w:line="276" w:lineRule="auto"/>
              <w:ind w:firstLine="0" w:firstLineChars="0"/>
              <w:jc w:val="center"/>
              <w:rPr>
                <w:rFonts w:ascii="仿宋" w:hAnsi="仿宋" w:eastAsia="仿宋" w:cs="仿宋"/>
                <w:sz w:val="24"/>
              </w:rPr>
            </w:pPr>
            <w:r>
              <w:rPr>
                <w:rFonts w:hint="eastAsia" w:ascii="仿宋" w:hAnsi="仿宋" w:eastAsia="仿宋" w:cs="仿宋"/>
                <w:sz w:val="24"/>
                <w:lang w:val="en-US" w:eastAsia="zh-CN"/>
              </w:rPr>
              <w:t>23</w:t>
            </w:r>
            <w:r>
              <w:rPr>
                <w:rFonts w:hint="eastAsia" w:ascii="仿宋" w:hAnsi="仿宋" w:eastAsia="仿宋" w:cs="仿宋"/>
                <w:sz w:val="24"/>
              </w:rPr>
              <w:t>分</w:t>
            </w:r>
          </w:p>
        </w:tc>
      </w:tr>
      <w:tr w14:paraId="717C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1" w:hRule="atLeast"/>
          <w:jc w:val="center"/>
        </w:trPr>
        <w:tc>
          <w:tcPr>
            <w:tcW w:w="586" w:type="dxa"/>
            <w:vAlign w:val="center"/>
          </w:tcPr>
          <w:p w14:paraId="3244D313">
            <w:pPr>
              <w:snapToGrid w:val="0"/>
              <w:spacing w:line="276" w:lineRule="auto"/>
              <w:jc w:val="center"/>
              <w:rPr>
                <w:rFonts w:ascii="仿宋" w:hAnsi="仿宋" w:eastAsia="仿宋" w:cs="仿宋"/>
                <w:b/>
                <w:bCs/>
                <w:sz w:val="24"/>
              </w:rPr>
            </w:pPr>
            <w:r>
              <w:rPr>
                <w:rFonts w:hint="eastAsia" w:ascii="仿宋" w:hAnsi="仿宋" w:eastAsia="仿宋" w:cs="仿宋"/>
                <w:b/>
                <w:bCs/>
                <w:sz w:val="24"/>
              </w:rPr>
              <w:t>2</w:t>
            </w:r>
          </w:p>
        </w:tc>
        <w:tc>
          <w:tcPr>
            <w:tcW w:w="1418" w:type="dxa"/>
            <w:vAlign w:val="center"/>
          </w:tcPr>
          <w:p w14:paraId="1E584433">
            <w:pPr>
              <w:snapToGrid w:val="0"/>
              <w:spacing w:line="276" w:lineRule="auto"/>
              <w:jc w:val="center"/>
              <w:rPr>
                <w:rFonts w:ascii="仿宋" w:hAnsi="仿宋" w:eastAsia="仿宋" w:cs="仿宋"/>
                <w:b/>
                <w:sz w:val="24"/>
              </w:rPr>
            </w:pPr>
            <w:r>
              <w:rPr>
                <w:rFonts w:hint="eastAsia" w:ascii="仿宋" w:hAnsi="仿宋" w:eastAsia="仿宋" w:cs="仿宋"/>
                <w:b/>
                <w:sz w:val="24"/>
              </w:rPr>
              <w:t>实施方案</w:t>
            </w:r>
          </w:p>
        </w:tc>
        <w:tc>
          <w:tcPr>
            <w:tcW w:w="7371" w:type="dxa"/>
            <w:vAlign w:val="center"/>
          </w:tcPr>
          <w:p w14:paraId="37C97CDF">
            <w:pPr>
              <w:pStyle w:val="13"/>
              <w:snapToGrid w:val="0"/>
              <w:spacing w:line="276" w:lineRule="auto"/>
              <w:ind w:firstLine="0"/>
              <w:rPr>
                <w:rFonts w:hint="eastAsia" w:eastAsia="仿宋"/>
                <w:sz w:val="24"/>
                <w:szCs w:val="24"/>
              </w:rPr>
            </w:pPr>
            <w:r>
              <w:rPr>
                <w:rFonts w:hint="eastAsia" w:eastAsia="仿宋"/>
                <w:b/>
                <w:bCs/>
                <w:sz w:val="24"/>
                <w:szCs w:val="24"/>
              </w:rPr>
              <w:t>2.1总体实施方案（0-5分）：</w:t>
            </w:r>
            <w:r>
              <w:rPr>
                <w:rFonts w:hint="eastAsia" w:eastAsia="仿宋"/>
                <w:sz w:val="24"/>
                <w:szCs w:val="24"/>
              </w:rPr>
              <w:t>方案科学、合理、实用可靠，能完全满足采购人专业需求的，得5分；方案基本完整，略有不足但尚不影响履约的，得3分；方案内容片面、不完整，有明显缺漏的，得1分；</w:t>
            </w:r>
          </w:p>
          <w:p w14:paraId="660A11CC">
            <w:pPr>
              <w:pStyle w:val="13"/>
              <w:snapToGrid w:val="0"/>
              <w:spacing w:line="276" w:lineRule="auto"/>
              <w:ind w:firstLine="0"/>
              <w:rPr>
                <w:rFonts w:hint="eastAsia" w:eastAsia="仿宋"/>
                <w:sz w:val="24"/>
                <w:szCs w:val="24"/>
              </w:rPr>
            </w:pPr>
            <w:r>
              <w:rPr>
                <w:rFonts w:hint="eastAsia" w:eastAsia="仿宋"/>
                <w:b/>
                <w:bCs/>
                <w:sz w:val="24"/>
                <w:szCs w:val="24"/>
              </w:rPr>
              <w:t>2.2保证工期的方案和措施（0-4分）：</w:t>
            </w:r>
            <w:r>
              <w:rPr>
                <w:rFonts w:hint="eastAsia" w:eastAsia="仿宋"/>
                <w:sz w:val="24"/>
                <w:szCs w:val="24"/>
              </w:rPr>
              <w:t>方案中须有确保项目交货期、施工组织机构和分工安排、项目过程中各阶段划分和控制等内容和措施。内容涵盖全面，科学合理的，得4分；内容对每个类别有阐述但欠详实的，得3分；方案内容阐述欠佳，内容漏缺1项或2项的得2分；内容存在缺陷，有明显缺陷的，得1分。</w:t>
            </w:r>
          </w:p>
          <w:p w14:paraId="6761BF7F">
            <w:pPr>
              <w:pStyle w:val="13"/>
              <w:snapToGrid w:val="0"/>
              <w:spacing w:line="276" w:lineRule="auto"/>
              <w:ind w:firstLine="0"/>
              <w:rPr>
                <w:rFonts w:hint="eastAsia" w:eastAsia="仿宋"/>
                <w:sz w:val="24"/>
                <w:szCs w:val="24"/>
              </w:rPr>
            </w:pPr>
            <w:r>
              <w:rPr>
                <w:rFonts w:hint="eastAsia" w:eastAsia="仿宋"/>
                <w:b/>
                <w:bCs/>
                <w:sz w:val="24"/>
                <w:szCs w:val="24"/>
              </w:rPr>
              <w:t>2.3确保供货质量的设施及措施（0-4分）：</w:t>
            </w:r>
            <w:r>
              <w:rPr>
                <w:rFonts w:hint="eastAsia" w:eastAsia="仿宋"/>
                <w:sz w:val="24"/>
                <w:szCs w:val="24"/>
              </w:rPr>
              <w:t>方案中须有项目整体质量保障、先进的质量检测设施、设备包装运输途中、到货检验及现场存放等的质量控制措施。保障设备及措施，科学合理，满足采购人需求的，得4分；设施及措施内容对每个类别有阐述但欠详实的，得3分；方案内容阐述欠佳，内容漏缺1项或2项的，得2分；内容存在缺陷，有明显缺漏的，得1分。</w:t>
            </w:r>
          </w:p>
          <w:p w14:paraId="286A9258">
            <w:pPr>
              <w:pStyle w:val="13"/>
              <w:snapToGrid w:val="0"/>
              <w:spacing w:line="276" w:lineRule="auto"/>
              <w:ind w:firstLine="0"/>
              <w:rPr>
                <w:rFonts w:eastAsia="仿宋"/>
              </w:rPr>
            </w:pPr>
            <w:r>
              <w:rPr>
                <w:rFonts w:hint="eastAsia" w:eastAsia="仿宋"/>
                <w:b/>
                <w:bCs/>
                <w:sz w:val="24"/>
                <w:szCs w:val="24"/>
              </w:rPr>
              <w:t>2.4安装、调试、验收的方案和措施（0-4分）：</w:t>
            </w:r>
            <w:r>
              <w:rPr>
                <w:rFonts w:hint="eastAsia" w:eastAsia="仿宋"/>
                <w:sz w:val="24"/>
                <w:szCs w:val="24"/>
              </w:rPr>
              <w:t>安装、调试、验收方案内容包括：安排安装、调试工作的时间进度及措施，与采购人有科学、合理的配合措施且可操作性强的，有保障学校教学设备及教学进度正常运行措施的，得4分；方案内容对每个类别有阐述但欠详实的，得3分；方案内容阐述欠佳，内容漏缺1项或2项的，得2分；方案内容存在缺陷，有明显缺陷的，得1分。</w:t>
            </w:r>
          </w:p>
        </w:tc>
        <w:tc>
          <w:tcPr>
            <w:tcW w:w="907" w:type="dxa"/>
            <w:vAlign w:val="center"/>
          </w:tcPr>
          <w:p w14:paraId="60C3D57A">
            <w:pPr>
              <w:pStyle w:val="148"/>
              <w:snapToGrid w:val="0"/>
              <w:spacing w:line="276" w:lineRule="auto"/>
              <w:ind w:firstLine="0" w:firstLineChars="0"/>
              <w:jc w:val="center"/>
              <w:rPr>
                <w:rFonts w:ascii="仿宋" w:hAnsi="仿宋" w:eastAsia="仿宋" w:cs="仿宋"/>
                <w:sz w:val="24"/>
              </w:rPr>
            </w:pPr>
            <w:r>
              <w:rPr>
                <w:rFonts w:hint="eastAsia" w:ascii="仿宋" w:hAnsi="仿宋" w:eastAsia="仿宋" w:cs="仿宋"/>
                <w:sz w:val="24"/>
                <w:lang w:val="en-US" w:eastAsia="zh-CN"/>
              </w:rPr>
              <w:t>17</w:t>
            </w:r>
            <w:r>
              <w:rPr>
                <w:rFonts w:hint="eastAsia" w:ascii="仿宋" w:hAnsi="仿宋" w:eastAsia="仿宋" w:cs="仿宋"/>
                <w:sz w:val="24"/>
              </w:rPr>
              <w:t>分</w:t>
            </w:r>
          </w:p>
        </w:tc>
      </w:tr>
      <w:tr w14:paraId="559C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586" w:type="dxa"/>
            <w:vAlign w:val="center"/>
          </w:tcPr>
          <w:p w14:paraId="17F5BD31">
            <w:pPr>
              <w:snapToGrid w:val="0"/>
              <w:spacing w:line="276" w:lineRule="auto"/>
              <w:jc w:val="center"/>
              <w:rPr>
                <w:rFonts w:ascii="仿宋" w:hAnsi="仿宋" w:eastAsia="仿宋" w:cs="仿宋"/>
                <w:b/>
                <w:bCs/>
                <w:sz w:val="24"/>
              </w:rPr>
            </w:pPr>
            <w:r>
              <w:rPr>
                <w:rFonts w:hint="eastAsia" w:ascii="仿宋" w:hAnsi="仿宋" w:eastAsia="仿宋" w:cs="仿宋"/>
                <w:b/>
                <w:bCs/>
                <w:sz w:val="24"/>
              </w:rPr>
              <w:t>3</w:t>
            </w:r>
          </w:p>
        </w:tc>
        <w:tc>
          <w:tcPr>
            <w:tcW w:w="1418" w:type="dxa"/>
            <w:vAlign w:val="center"/>
          </w:tcPr>
          <w:p w14:paraId="00BECA3B">
            <w:pPr>
              <w:snapToGrid w:val="0"/>
              <w:spacing w:line="276" w:lineRule="auto"/>
              <w:jc w:val="center"/>
              <w:rPr>
                <w:rFonts w:hint="default" w:eastAsia="宋体"/>
                <w:lang w:val="en-US" w:eastAsia="zh-CN"/>
              </w:rPr>
            </w:pPr>
            <w:r>
              <w:rPr>
                <w:rFonts w:hint="default" w:ascii="仿宋" w:hAnsi="仿宋" w:eastAsia="仿宋" w:cs="仿宋"/>
                <w:b/>
                <w:sz w:val="24"/>
                <w:lang w:val="en-US" w:eastAsia="zh-CN"/>
              </w:rPr>
              <w:t>供应商履约能力</w:t>
            </w:r>
          </w:p>
        </w:tc>
        <w:tc>
          <w:tcPr>
            <w:tcW w:w="7371" w:type="dxa"/>
            <w:vAlign w:val="center"/>
          </w:tcPr>
          <w:p w14:paraId="37724E76">
            <w:pPr>
              <w:pStyle w:val="13"/>
              <w:keepNext w:val="0"/>
              <w:keepLines w:val="0"/>
              <w:pageBreakBefore w:val="0"/>
              <w:widowControl w:val="0"/>
              <w:kinsoku/>
              <w:wordWrap/>
              <w:overflowPunct/>
              <w:topLinePunct w:val="0"/>
              <w:autoSpaceDE/>
              <w:autoSpaceDN/>
              <w:bidi w:val="0"/>
              <w:adjustRightInd/>
              <w:snapToGrid w:val="0"/>
              <w:spacing w:line="276" w:lineRule="auto"/>
              <w:ind w:firstLine="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3.1供应商具备有效的质量管理体系认证证书的得1分；</w:t>
            </w:r>
          </w:p>
          <w:p w14:paraId="2DE6677D">
            <w:pPr>
              <w:pStyle w:val="13"/>
              <w:keepNext w:val="0"/>
              <w:keepLines w:val="0"/>
              <w:pageBreakBefore w:val="0"/>
              <w:widowControl w:val="0"/>
              <w:kinsoku/>
              <w:wordWrap/>
              <w:overflowPunct/>
              <w:topLinePunct w:val="0"/>
              <w:autoSpaceDE/>
              <w:autoSpaceDN/>
              <w:bidi w:val="0"/>
              <w:adjustRightInd/>
              <w:snapToGrid w:val="0"/>
              <w:spacing w:line="276" w:lineRule="auto"/>
              <w:ind w:firstLine="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3.2供应商具备有效信息技术服务管理体系认证证书的，得1分；</w:t>
            </w:r>
          </w:p>
          <w:p w14:paraId="46BE72C7">
            <w:pPr>
              <w:pStyle w:val="13"/>
              <w:keepNext w:val="0"/>
              <w:keepLines w:val="0"/>
              <w:pageBreakBefore w:val="0"/>
              <w:widowControl w:val="0"/>
              <w:kinsoku/>
              <w:wordWrap/>
              <w:overflowPunct/>
              <w:topLinePunct w:val="0"/>
              <w:autoSpaceDE/>
              <w:autoSpaceDN/>
              <w:bidi w:val="0"/>
              <w:adjustRightInd/>
              <w:snapToGrid w:val="0"/>
              <w:spacing w:line="276" w:lineRule="auto"/>
              <w:ind w:firstLine="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3.3供应商具备有效知识产权管理体系认证证书的，得1分；</w:t>
            </w:r>
          </w:p>
          <w:p w14:paraId="06072DAA">
            <w:pPr>
              <w:pStyle w:val="13"/>
              <w:keepNext w:val="0"/>
              <w:keepLines w:val="0"/>
              <w:pageBreakBefore w:val="0"/>
              <w:widowControl w:val="0"/>
              <w:kinsoku/>
              <w:wordWrap/>
              <w:overflowPunct/>
              <w:topLinePunct w:val="0"/>
              <w:autoSpaceDE/>
              <w:autoSpaceDN/>
              <w:bidi w:val="0"/>
              <w:adjustRightInd/>
              <w:snapToGrid w:val="0"/>
              <w:spacing w:line="276" w:lineRule="auto"/>
              <w:ind w:firstLine="0"/>
              <w:jc w:val="left"/>
              <w:textAlignment w:val="auto"/>
              <w:rPr>
                <w:rFonts w:hint="default" w:ascii="仿宋" w:hAnsi="仿宋" w:eastAsia="仿宋" w:cs="仿宋"/>
                <w:sz w:val="24"/>
                <w:szCs w:val="24"/>
                <w:lang w:val="en-US" w:eastAsia="zh-CN"/>
              </w:rPr>
            </w:pPr>
            <w:r>
              <w:rPr>
                <w:rFonts w:hint="default" w:ascii="仿宋" w:hAnsi="仿宋" w:eastAsia="仿宋" w:cs="仿宋"/>
                <w:b/>
                <w:bCs/>
                <w:sz w:val="24"/>
                <w:szCs w:val="24"/>
                <w:lang w:val="en-US" w:eastAsia="zh-CN"/>
              </w:rPr>
              <w:t>注：须提供证书扫描件或清晰的复印件及国家认证认可监督管理委员会官方网站查询截图，二者缺一不可，未提供不得分。</w:t>
            </w:r>
          </w:p>
        </w:tc>
        <w:tc>
          <w:tcPr>
            <w:tcW w:w="907" w:type="dxa"/>
            <w:vAlign w:val="center"/>
          </w:tcPr>
          <w:p w14:paraId="7ADD485C">
            <w:pPr>
              <w:pStyle w:val="148"/>
              <w:snapToGrid w:val="0"/>
              <w:spacing w:line="276"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3分</w:t>
            </w:r>
          </w:p>
        </w:tc>
      </w:tr>
      <w:tr w14:paraId="6DDD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 w:hRule="atLeast"/>
          <w:jc w:val="center"/>
        </w:trPr>
        <w:tc>
          <w:tcPr>
            <w:tcW w:w="586" w:type="dxa"/>
            <w:vAlign w:val="center"/>
          </w:tcPr>
          <w:p w14:paraId="788CC33E">
            <w:pPr>
              <w:snapToGrid w:val="0"/>
              <w:spacing w:line="276" w:lineRule="auto"/>
              <w:jc w:val="center"/>
              <w:rPr>
                <w:rFonts w:ascii="仿宋" w:hAnsi="仿宋" w:eastAsia="仿宋" w:cs="仿宋"/>
                <w:b/>
                <w:bCs/>
                <w:sz w:val="24"/>
              </w:rPr>
            </w:pPr>
            <w:r>
              <w:rPr>
                <w:rFonts w:ascii="仿宋" w:hAnsi="仿宋" w:eastAsia="仿宋" w:cs="仿宋"/>
                <w:b/>
                <w:bCs/>
                <w:sz w:val="24"/>
              </w:rPr>
              <w:t>4</w:t>
            </w:r>
          </w:p>
        </w:tc>
        <w:tc>
          <w:tcPr>
            <w:tcW w:w="1418" w:type="dxa"/>
            <w:vAlign w:val="center"/>
          </w:tcPr>
          <w:p w14:paraId="29940730">
            <w:pPr>
              <w:widowControl/>
              <w:snapToGrid w:val="0"/>
              <w:spacing w:line="276" w:lineRule="auto"/>
              <w:jc w:val="center"/>
              <w:rPr>
                <w:rFonts w:ascii="仿宋" w:hAnsi="仿宋" w:eastAsia="仿宋" w:cs="仿宋"/>
                <w:b/>
                <w:bCs/>
                <w:sz w:val="24"/>
              </w:rPr>
            </w:pPr>
            <w:r>
              <w:rPr>
                <w:rFonts w:hint="eastAsia" w:ascii="仿宋" w:hAnsi="仿宋" w:eastAsia="仿宋" w:cs="仿宋"/>
                <w:b/>
                <w:sz w:val="24"/>
              </w:rPr>
              <w:t>培训方案</w:t>
            </w:r>
          </w:p>
        </w:tc>
        <w:tc>
          <w:tcPr>
            <w:tcW w:w="7371" w:type="dxa"/>
            <w:vAlign w:val="center"/>
          </w:tcPr>
          <w:p w14:paraId="1E6DD891">
            <w:pPr>
              <w:pStyle w:val="13"/>
              <w:numPr>
                <w:ilvl w:val="0"/>
                <w:numId w:val="0"/>
              </w:numPr>
              <w:snapToGrid w:val="0"/>
              <w:spacing w:line="276" w:lineRule="auto"/>
              <w:ind w:firstLine="0" w:firstLineChars="0"/>
              <w:rPr>
                <w:rFonts w:hint="eastAsia" w:ascii="仿宋" w:hAnsi="仿宋" w:eastAsia="仿宋" w:cs="仿宋"/>
                <w:bCs/>
                <w:sz w:val="24"/>
                <w:szCs w:val="24"/>
              </w:rPr>
            </w:pPr>
            <w:r>
              <w:rPr>
                <w:rFonts w:hint="eastAsia" w:ascii="仿宋" w:hAnsi="仿宋" w:eastAsia="仿宋" w:cs="仿宋"/>
                <w:bCs/>
                <w:sz w:val="24"/>
                <w:szCs w:val="24"/>
              </w:rPr>
              <w:t>供应商须提供全面、专业的培训方案。内容包括：培训实施计划，培训内容、教材、课程安排、培训师资及相关工作，确保采购单位相关人员能熟悉系统、进行独立管理、常见故障处理、日常测试维护等工作。</w:t>
            </w:r>
          </w:p>
          <w:p w14:paraId="4E2ADAC4">
            <w:pPr>
              <w:pStyle w:val="13"/>
              <w:numPr>
                <w:ilvl w:val="0"/>
                <w:numId w:val="0"/>
              </w:numPr>
              <w:snapToGrid w:val="0"/>
              <w:spacing w:line="276" w:lineRule="auto"/>
              <w:ind w:firstLine="0" w:firstLineChars="0"/>
              <w:rPr>
                <w:rFonts w:hint="eastAsia" w:ascii="仿宋" w:hAnsi="仿宋" w:eastAsia="仿宋" w:cs="仿宋"/>
                <w:bCs/>
                <w:sz w:val="24"/>
                <w:szCs w:val="24"/>
              </w:rPr>
            </w:pPr>
            <w:r>
              <w:rPr>
                <w:rFonts w:hint="eastAsia" w:ascii="仿宋" w:hAnsi="仿宋" w:eastAsia="仿宋" w:cs="仿宋"/>
                <w:bCs/>
                <w:sz w:val="24"/>
                <w:szCs w:val="24"/>
              </w:rPr>
              <w:t>方案科学合理、执行力强的，得3分；</w:t>
            </w:r>
          </w:p>
          <w:p w14:paraId="67469447">
            <w:pPr>
              <w:pStyle w:val="13"/>
              <w:numPr>
                <w:ilvl w:val="0"/>
                <w:numId w:val="0"/>
              </w:numPr>
              <w:snapToGrid w:val="0"/>
              <w:spacing w:line="276" w:lineRule="auto"/>
              <w:ind w:firstLine="0" w:firstLineChars="0"/>
              <w:rPr>
                <w:rFonts w:hint="eastAsia" w:ascii="仿宋" w:hAnsi="仿宋" w:eastAsia="仿宋" w:cs="仿宋"/>
                <w:bCs/>
                <w:sz w:val="24"/>
                <w:szCs w:val="24"/>
              </w:rPr>
            </w:pPr>
            <w:r>
              <w:rPr>
                <w:rFonts w:hint="eastAsia" w:ascii="仿宋" w:hAnsi="仿宋" w:eastAsia="仿宋" w:cs="仿宋"/>
                <w:bCs/>
                <w:sz w:val="24"/>
                <w:szCs w:val="24"/>
              </w:rPr>
              <w:t>方案较为科学合理、有实质性措施的，得2分；</w:t>
            </w:r>
          </w:p>
          <w:p w14:paraId="1EE4AAE9">
            <w:pPr>
              <w:pStyle w:val="13"/>
              <w:numPr>
                <w:ilvl w:val="0"/>
                <w:numId w:val="0"/>
              </w:numPr>
              <w:snapToGrid w:val="0"/>
              <w:spacing w:line="276" w:lineRule="auto"/>
              <w:ind w:firstLine="0" w:firstLineChars="0"/>
              <w:rPr>
                <w:rFonts w:ascii="仿宋" w:hAnsi="仿宋" w:eastAsia="仿宋" w:cs="仿宋"/>
                <w:bCs/>
                <w:sz w:val="24"/>
                <w:szCs w:val="24"/>
              </w:rPr>
            </w:pPr>
            <w:r>
              <w:rPr>
                <w:rFonts w:hint="eastAsia" w:ascii="仿宋" w:hAnsi="仿宋" w:eastAsia="仿宋" w:cs="仿宋"/>
                <w:bCs/>
                <w:sz w:val="24"/>
                <w:szCs w:val="24"/>
              </w:rPr>
              <w:t>方案有欠缺、执行力弱的，得1分。</w:t>
            </w:r>
          </w:p>
        </w:tc>
        <w:tc>
          <w:tcPr>
            <w:tcW w:w="907" w:type="dxa"/>
            <w:vAlign w:val="center"/>
          </w:tcPr>
          <w:p w14:paraId="0AEC3BB9">
            <w:pPr>
              <w:pStyle w:val="148"/>
              <w:snapToGrid w:val="0"/>
              <w:spacing w:line="276" w:lineRule="auto"/>
              <w:ind w:firstLine="0" w:firstLineChars="0"/>
              <w:jc w:val="center"/>
              <w:rPr>
                <w:rFonts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分</w:t>
            </w:r>
          </w:p>
        </w:tc>
      </w:tr>
      <w:tr w14:paraId="3FF0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5" w:hRule="atLeast"/>
          <w:jc w:val="center"/>
        </w:trPr>
        <w:tc>
          <w:tcPr>
            <w:tcW w:w="586" w:type="dxa"/>
            <w:vAlign w:val="center"/>
          </w:tcPr>
          <w:p w14:paraId="6CDA7164">
            <w:pPr>
              <w:snapToGrid w:val="0"/>
              <w:spacing w:line="276" w:lineRule="auto"/>
              <w:jc w:val="center"/>
              <w:rPr>
                <w:rFonts w:ascii="仿宋" w:hAnsi="仿宋" w:eastAsia="仿宋" w:cs="仿宋"/>
                <w:b/>
                <w:bCs/>
                <w:sz w:val="24"/>
              </w:rPr>
            </w:pPr>
            <w:r>
              <w:rPr>
                <w:rFonts w:ascii="仿宋" w:hAnsi="仿宋" w:eastAsia="仿宋" w:cs="仿宋"/>
                <w:b/>
                <w:bCs/>
                <w:sz w:val="24"/>
              </w:rPr>
              <w:t>5</w:t>
            </w:r>
          </w:p>
        </w:tc>
        <w:tc>
          <w:tcPr>
            <w:tcW w:w="1418" w:type="dxa"/>
            <w:vAlign w:val="center"/>
          </w:tcPr>
          <w:p w14:paraId="5D4B94F9">
            <w:pPr>
              <w:widowControl/>
              <w:snapToGrid w:val="0"/>
              <w:spacing w:line="276" w:lineRule="auto"/>
              <w:jc w:val="center"/>
              <w:rPr>
                <w:rFonts w:hint="default" w:ascii="仿宋" w:hAnsi="仿宋" w:eastAsia="仿宋" w:cs="仿宋"/>
                <w:b/>
                <w:bCs/>
                <w:sz w:val="24"/>
                <w:lang w:val="en-US" w:eastAsia="zh-CN"/>
              </w:rPr>
            </w:pPr>
            <w:r>
              <w:rPr>
                <w:rFonts w:hint="eastAsia" w:ascii="仿宋" w:hAnsi="仿宋" w:eastAsia="仿宋" w:cs="仿宋"/>
                <w:b/>
                <w:sz w:val="24"/>
                <w:highlight w:val="none"/>
                <w:lang w:val="en-US" w:eastAsia="zh-CN"/>
              </w:rPr>
              <w:t>视频演示</w:t>
            </w:r>
          </w:p>
        </w:tc>
        <w:tc>
          <w:tcPr>
            <w:tcW w:w="7371" w:type="dxa"/>
            <w:vAlign w:val="center"/>
          </w:tcPr>
          <w:p w14:paraId="0FF1D014">
            <w:pPr>
              <w:snapToGrid w:val="0"/>
              <w:spacing w:line="276" w:lineRule="auto"/>
              <w:rPr>
                <w:rFonts w:hint="default" w:ascii="仿宋" w:hAnsi="仿宋" w:eastAsia="仿宋" w:cs="仿宋"/>
                <w:b/>
                <w:bCs w:val="0"/>
                <w:sz w:val="24"/>
                <w:lang w:val="en-US" w:eastAsia="zh-CN"/>
              </w:rPr>
            </w:pPr>
            <w:r>
              <w:rPr>
                <w:rFonts w:hint="default" w:ascii="仿宋" w:hAnsi="仿宋" w:eastAsia="仿宋" w:cs="仿宋"/>
                <w:b/>
                <w:bCs w:val="0"/>
                <w:sz w:val="24"/>
                <w:lang w:val="en-US" w:eastAsia="zh-CN"/>
              </w:rPr>
              <w:t>供应商须提供15分钟以内的视频演示（具有视频、音频的系统讲解），视频演示内容：</w:t>
            </w:r>
          </w:p>
          <w:p w14:paraId="3462CE09">
            <w:pPr>
              <w:snapToGrid w:val="0"/>
              <w:spacing w:line="276" w:lineRule="auto"/>
              <w:rPr>
                <w:rFonts w:hint="default" w:ascii="仿宋" w:hAnsi="仿宋" w:eastAsia="仿宋" w:cs="仿宋"/>
                <w:b/>
                <w:bCs w:val="0"/>
                <w:sz w:val="24"/>
                <w:lang w:val="en-US" w:eastAsia="zh-CN"/>
              </w:rPr>
            </w:pPr>
            <w:r>
              <w:rPr>
                <w:rFonts w:hint="default" w:ascii="仿宋" w:hAnsi="仿宋" w:eastAsia="仿宋" w:cs="仿宋"/>
                <w:b/>
                <w:bCs w:val="0"/>
                <w:sz w:val="24"/>
                <w:lang w:val="en-US" w:eastAsia="zh-CN"/>
              </w:rPr>
              <w:t>5.1提供“AR仿真实训教学APP软件”功能演示（0-1分）：</w:t>
            </w:r>
          </w:p>
          <w:p w14:paraId="6D45D8B6">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(1)PLC技术实训装置的动画演示（满足要求得0.5分）</w:t>
            </w:r>
          </w:p>
          <w:p w14:paraId="24D4AE03">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(2)演示霍尔位移传感器、霍尔转速传感器、压电传感器、湿敏传感器、气敏传感器、电涡流传感器、磁电传感器、差动电容传感器、差动变压器、金属箔应变传感器、扩散硅压力传感器、光纤位移传感器、光电转速传感器、集成温度传感器、K型热电偶、E型热电偶、PT100铂电阻等17个常用的传感器（满足要求得0.5分）</w:t>
            </w:r>
          </w:p>
          <w:p w14:paraId="6F8EE39B">
            <w:pPr>
              <w:snapToGrid w:val="0"/>
              <w:spacing w:line="276" w:lineRule="auto"/>
              <w:rPr>
                <w:rFonts w:hint="default" w:ascii="仿宋" w:hAnsi="仿宋" w:eastAsia="仿宋" w:cs="仿宋"/>
                <w:b/>
                <w:bCs w:val="0"/>
                <w:sz w:val="24"/>
                <w:lang w:val="en-US" w:eastAsia="zh-CN"/>
              </w:rPr>
            </w:pPr>
            <w:r>
              <w:rPr>
                <w:rFonts w:hint="default" w:ascii="仿宋" w:hAnsi="仿宋" w:eastAsia="仿宋" w:cs="仿宋"/>
                <w:b/>
                <w:bCs w:val="0"/>
                <w:sz w:val="24"/>
                <w:lang w:val="en-US" w:eastAsia="zh-CN"/>
              </w:rPr>
              <w:t>5.2提供“多种电机在环实时仿真实验系统”功能演示（0-4分）</w:t>
            </w:r>
          </w:p>
          <w:p w14:paraId="12907266">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(1)直流电机不少于23组数据模，异步电机不少于20组数据模型，同步电机不少于6组数据模型，变压器不少于6组数据模型。（满足要求得2分）</w:t>
            </w:r>
          </w:p>
          <w:p w14:paraId="25864664">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(2)直流电机数据模型覆盖串励、并励、他励三种电机类型，异步电机数据模型覆盖星型、三角两种接法，直流电机、异步电机特性实验能动态描绘电机工作特性、固有机械特性、人为机械特性曲线。（满足要求得2分）</w:t>
            </w:r>
          </w:p>
          <w:p w14:paraId="0F5F96FE">
            <w:pPr>
              <w:snapToGrid w:val="0"/>
              <w:spacing w:line="276" w:lineRule="auto"/>
              <w:rPr>
                <w:rFonts w:hint="default" w:ascii="仿宋" w:hAnsi="仿宋" w:eastAsia="仿宋" w:cs="仿宋"/>
                <w:b/>
                <w:bCs w:val="0"/>
                <w:sz w:val="24"/>
                <w:lang w:val="en-US" w:eastAsia="zh-CN"/>
              </w:rPr>
            </w:pPr>
            <w:r>
              <w:rPr>
                <w:rFonts w:hint="default" w:ascii="仿宋" w:hAnsi="仿宋" w:eastAsia="仿宋" w:cs="仿宋"/>
                <w:b/>
                <w:bCs w:val="0"/>
                <w:sz w:val="24"/>
                <w:lang w:val="en-US" w:eastAsia="zh-CN"/>
              </w:rPr>
              <w:t>5.3提供实验项目功能演示（0-6分）</w:t>
            </w:r>
          </w:p>
          <w:p w14:paraId="591F53DA">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(1)直流有刷电机、无刷电机控制调速实验（满足要求得1分）</w:t>
            </w:r>
          </w:p>
          <w:p w14:paraId="68BA3FB4">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(2)三相异步电动机开环变频调速实验（满足要求得1分）</w:t>
            </w:r>
          </w:p>
          <w:p w14:paraId="61C8E6A1">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(3)三相交流异步电机FOC控制实验（满足要求得1分）</w:t>
            </w:r>
          </w:p>
          <w:p w14:paraId="111EC389">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(4)三相永磁同步电机FOC控制实验（满足要求得1分）</w:t>
            </w:r>
          </w:p>
          <w:p w14:paraId="4120836A">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(5)磁场定向控制的高性能变频调速实验（满足要求得1分）</w:t>
            </w:r>
          </w:p>
          <w:p w14:paraId="68273A25">
            <w:pPr>
              <w:snapToGrid w:val="0"/>
              <w:spacing w:line="276" w:lineRule="auto"/>
              <w:rPr>
                <w:rFonts w:hint="default" w:ascii="仿宋" w:hAnsi="仿宋" w:eastAsia="仿宋" w:cs="仿宋"/>
                <w:b w:val="0"/>
                <w:bCs/>
                <w:sz w:val="24"/>
                <w:lang w:val="en-US" w:eastAsia="zh-CN"/>
              </w:rPr>
            </w:pPr>
            <w:r>
              <w:rPr>
                <w:rFonts w:hint="default" w:ascii="仿宋" w:hAnsi="仿宋" w:eastAsia="仿宋" w:cs="仿宋"/>
                <w:b w:val="0"/>
                <w:bCs/>
                <w:sz w:val="24"/>
                <w:lang w:val="en-US" w:eastAsia="zh-CN"/>
              </w:rPr>
              <w:t>(6)直接转矩控制的高性能变频调速实验（满足要求得1分）</w:t>
            </w:r>
          </w:p>
          <w:p w14:paraId="0A13E3F2">
            <w:pPr>
              <w:snapToGrid w:val="0"/>
              <w:spacing w:line="276" w:lineRule="auto"/>
              <w:rPr>
                <w:rFonts w:hint="default" w:ascii="仿宋" w:hAnsi="仿宋" w:eastAsia="仿宋" w:cs="仿宋"/>
                <w:b/>
                <w:bCs w:val="0"/>
                <w:sz w:val="24"/>
                <w:lang w:val="en-US" w:eastAsia="zh-CN"/>
              </w:rPr>
            </w:pPr>
            <w:r>
              <w:rPr>
                <w:rFonts w:hint="default" w:ascii="仿宋" w:hAnsi="仿宋" w:eastAsia="仿宋" w:cs="仿宋"/>
                <w:b/>
                <w:bCs w:val="0"/>
                <w:sz w:val="24"/>
                <w:lang w:val="en-US" w:eastAsia="zh-CN"/>
              </w:rPr>
              <w:t>注：演示内容按招标文件要求制作、录制，以U盘存储形式提交，递交方式及要求同招标公告中“备份投标文件（U盘）”的递交方式及要求，具体详见招标公告第七款第2.2条款内容。</w:t>
            </w:r>
          </w:p>
        </w:tc>
        <w:tc>
          <w:tcPr>
            <w:tcW w:w="907" w:type="dxa"/>
            <w:vAlign w:val="center"/>
          </w:tcPr>
          <w:p w14:paraId="37241CD5">
            <w:pPr>
              <w:pStyle w:val="148"/>
              <w:snapToGrid w:val="0"/>
              <w:spacing w:line="276" w:lineRule="auto"/>
              <w:ind w:firstLine="0" w:firstLineChars="0"/>
              <w:jc w:val="center"/>
              <w:rPr>
                <w:rFonts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分</w:t>
            </w:r>
          </w:p>
        </w:tc>
      </w:tr>
      <w:tr w14:paraId="14F5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jc w:val="center"/>
        </w:trPr>
        <w:tc>
          <w:tcPr>
            <w:tcW w:w="586" w:type="dxa"/>
            <w:vAlign w:val="center"/>
          </w:tcPr>
          <w:p w14:paraId="3382EEE2">
            <w:pPr>
              <w:pStyle w:val="19"/>
              <w:snapToGrid w:val="0"/>
              <w:spacing w:line="276" w:lineRule="auto"/>
              <w:jc w:val="center"/>
              <w:rPr>
                <w:rFonts w:ascii="仿宋" w:hAnsi="仿宋" w:eastAsia="仿宋" w:cs="仿宋"/>
                <w:b/>
                <w:bCs/>
                <w:sz w:val="24"/>
              </w:rPr>
            </w:pPr>
            <w:r>
              <w:rPr>
                <w:rFonts w:ascii="仿宋" w:hAnsi="仿宋" w:eastAsia="仿宋" w:cs="仿宋"/>
                <w:b/>
                <w:bCs/>
                <w:sz w:val="24"/>
              </w:rPr>
              <w:t>6</w:t>
            </w:r>
          </w:p>
        </w:tc>
        <w:tc>
          <w:tcPr>
            <w:tcW w:w="1418" w:type="dxa"/>
            <w:vAlign w:val="center"/>
          </w:tcPr>
          <w:p w14:paraId="032E02D8">
            <w:pPr>
              <w:snapToGrid w:val="0"/>
              <w:spacing w:line="276" w:lineRule="auto"/>
              <w:jc w:val="center"/>
              <w:rPr>
                <w:rFonts w:hint="default" w:ascii="仿宋" w:hAnsi="仿宋" w:eastAsia="仿宋" w:cs="仿宋"/>
                <w:b/>
                <w:kern w:val="2"/>
                <w:sz w:val="24"/>
                <w:szCs w:val="28"/>
                <w:lang w:val="en-US" w:eastAsia="zh-CN" w:bidi="ar-SA"/>
              </w:rPr>
            </w:pPr>
            <w:r>
              <w:rPr>
                <w:rFonts w:hint="eastAsia" w:ascii="仿宋" w:hAnsi="仿宋" w:eastAsia="仿宋" w:cs="仿宋"/>
                <w:b/>
                <w:bCs/>
                <w:sz w:val="24"/>
              </w:rPr>
              <w:t>企业业绩</w:t>
            </w:r>
          </w:p>
        </w:tc>
        <w:tc>
          <w:tcPr>
            <w:tcW w:w="7371" w:type="dxa"/>
            <w:vAlign w:val="center"/>
          </w:tcPr>
          <w:p w14:paraId="366CD65C">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供应商须</w:t>
            </w:r>
            <w:r>
              <w:rPr>
                <w:rFonts w:hint="eastAsia" w:ascii="仿宋" w:hAnsi="仿宋" w:eastAsia="仿宋" w:cs="仿宋"/>
                <w:bCs/>
                <w:color w:val="000000" w:themeColor="text1"/>
                <w:kern w:val="0"/>
                <w:sz w:val="24"/>
                <w:szCs w:val="24"/>
                <w:highlight w:val="none"/>
                <w14:textFill>
                  <w14:solidFill>
                    <w14:schemeClr w14:val="tx1"/>
                  </w14:solidFill>
                </w14:textFill>
              </w:rPr>
              <w:t>提供202</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年1月1日至今同类项目的成功案例，每提供一个得</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0.5</w:t>
            </w:r>
            <w:r>
              <w:rPr>
                <w:rFonts w:hint="eastAsia" w:ascii="仿宋" w:hAnsi="仿宋" w:eastAsia="仿宋" w:cs="仿宋"/>
                <w:bCs/>
                <w:color w:val="000000" w:themeColor="text1"/>
                <w:kern w:val="0"/>
                <w:sz w:val="24"/>
                <w:szCs w:val="24"/>
                <w:highlight w:val="none"/>
                <w14:textFill>
                  <w14:solidFill>
                    <w14:schemeClr w14:val="tx1"/>
                  </w14:solidFill>
                </w14:textFill>
              </w:rPr>
              <w:t>分，最</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多</w:t>
            </w:r>
            <w:r>
              <w:rPr>
                <w:rFonts w:hint="eastAsia" w:ascii="仿宋" w:hAnsi="仿宋" w:eastAsia="仿宋" w:cs="仿宋"/>
                <w:bCs/>
                <w:color w:val="000000" w:themeColor="text1"/>
                <w:kern w:val="0"/>
                <w:sz w:val="24"/>
                <w:szCs w:val="24"/>
                <w:highlight w:val="none"/>
                <w14:textFill>
                  <w14:solidFill>
                    <w14:schemeClr w14:val="tx1"/>
                  </w14:solidFill>
                </w14:textFill>
              </w:rPr>
              <w:t>得3分。</w:t>
            </w:r>
          </w:p>
          <w:p w14:paraId="496AC6AD">
            <w:pPr>
              <w:snapToGrid w:val="0"/>
              <w:spacing w:line="276" w:lineRule="auto"/>
              <w:rPr>
                <w:rFonts w:hint="eastAsia" w:ascii="仿宋" w:hAnsi="仿宋" w:eastAsia="仿宋" w:cs="仿宋"/>
                <w:b w:val="0"/>
                <w:bCs/>
                <w:kern w:val="2"/>
                <w:sz w:val="24"/>
                <w:szCs w:val="28"/>
                <w:lang w:val="en-US" w:eastAsia="zh-CN" w:bidi="ar-SA"/>
              </w:rPr>
            </w:pPr>
            <w:r>
              <w:rPr>
                <w:rFonts w:hint="eastAsia" w:ascii="仿宋" w:hAnsi="仿宋" w:eastAsia="仿宋" w:cs="仿宋"/>
                <w:b/>
                <w:color w:val="000000" w:themeColor="text1"/>
                <w:spacing w:val="-6"/>
                <w:kern w:val="0"/>
                <w:sz w:val="24"/>
                <w:szCs w:val="24"/>
                <w:highlight w:val="none"/>
                <w:lang w:val="en-US" w:eastAsia="zh-CN"/>
                <w14:textFill>
                  <w14:solidFill>
                    <w14:schemeClr w14:val="tx1"/>
                  </w14:solidFill>
                </w14:textFill>
              </w:rPr>
              <w:t>注：</w:t>
            </w:r>
            <w:r>
              <w:rPr>
                <w:rFonts w:hint="eastAsia" w:ascii="仿宋" w:hAnsi="仿宋" w:eastAsia="仿宋" w:cs="仿宋"/>
                <w:b/>
                <w:color w:val="000000" w:themeColor="text1"/>
                <w:spacing w:val="-6"/>
                <w:kern w:val="0"/>
                <w:sz w:val="24"/>
                <w:szCs w:val="24"/>
                <w:highlight w:val="none"/>
                <w14:textFill>
                  <w14:solidFill>
                    <w14:schemeClr w14:val="tx1"/>
                  </w14:solidFill>
                </w14:textFill>
              </w:rPr>
              <w:t>须提供中标（成交）通知书</w:t>
            </w:r>
            <w:r>
              <w:rPr>
                <w:rFonts w:hint="eastAsia" w:ascii="仿宋" w:hAnsi="仿宋" w:eastAsia="仿宋" w:cs="仿宋"/>
                <w:b/>
                <w:color w:val="000000" w:themeColor="text1"/>
                <w:spacing w:val="-6"/>
                <w:kern w:val="0"/>
                <w:sz w:val="24"/>
                <w:szCs w:val="24"/>
                <w:highlight w:val="none"/>
                <w:lang w:eastAsia="zh-CN"/>
                <w14:textFill>
                  <w14:solidFill>
                    <w14:schemeClr w14:val="tx1"/>
                  </w14:solidFill>
                </w14:textFill>
              </w:rPr>
              <w:t>及</w:t>
            </w:r>
            <w:r>
              <w:rPr>
                <w:rFonts w:hint="eastAsia" w:ascii="仿宋" w:hAnsi="仿宋" w:eastAsia="仿宋" w:cs="仿宋"/>
                <w:b/>
                <w:color w:val="000000" w:themeColor="text1"/>
                <w:spacing w:val="-6"/>
                <w:kern w:val="0"/>
                <w:sz w:val="24"/>
                <w:szCs w:val="24"/>
                <w:highlight w:val="none"/>
                <w14:textFill>
                  <w14:solidFill>
                    <w14:schemeClr w14:val="tx1"/>
                  </w14:solidFill>
                </w14:textFill>
              </w:rPr>
              <w:t>合同复印件</w:t>
            </w:r>
            <w:r>
              <w:rPr>
                <w:rFonts w:hint="eastAsia" w:ascii="仿宋" w:hAnsi="仿宋" w:eastAsia="仿宋" w:cs="仿宋"/>
                <w:b/>
                <w:color w:val="000000" w:themeColor="text1"/>
                <w:spacing w:val="-6"/>
                <w:kern w:val="0"/>
                <w:sz w:val="24"/>
                <w:szCs w:val="24"/>
                <w:highlight w:val="none"/>
                <w:lang w:eastAsia="zh-CN"/>
                <w14:textFill>
                  <w14:solidFill>
                    <w14:schemeClr w14:val="tx1"/>
                  </w14:solidFill>
                </w14:textFill>
              </w:rPr>
              <w:t>（</w:t>
            </w:r>
            <w:r>
              <w:rPr>
                <w:rFonts w:hint="eastAsia" w:ascii="仿宋" w:hAnsi="仿宋" w:eastAsia="仿宋" w:cs="仿宋"/>
                <w:b/>
                <w:color w:val="000000" w:themeColor="text1"/>
                <w:spacing w:val="-6"/>
                <w:kern w:val="0"/>
                <w:sz w:val="24"/>
                <w:szCs w:val="24"/>
                <w:highlight w:val="none"/>
                <w:lang w:val="en-US" w:eastAsia="zh-CN"/>
                <w14:textFill>
                  <w14:solidFill>
                    <w14:schemeClr w14:val="tx1"/>
                  </w14:solidFill>
                </w14:textFill>
              </w:rPr>
              <w:t>扫描件</w:t>
            </w:r>
            <w:r>
              <w:rPr>
                <w:rFonts w:hint="eastAsia" w:ascii="仿宋" w:hAnsi="仿宋" w:eastAsia="仿宋" w:cs="仿宋"/>
                <w:b/>
                <w:color w:val="000000" w:themeColor="text1"/>
                <w:spacing w:val="-6"/>
                <w:kern w:val="0"/>
                <w:sz w:val="24"/>
                <w:szCs w:val="24"/>
                <w:highlight w:val="none"/>
                <w:lang w:eastAsia="zh-CN"/>
                <w14:textFill>
                  <w14:solidFill>
                    <w14:schemeClr w14:val="tx1"/>
                  </w14:solidFill>
                </w14:textFill>
              </w:rPr>
              <w:t>），</w:t>
            </w:r>
            <w:r>
              <w:rPr>
                <w:rFonts w:hint="eastAsia" w:ascii="仿宋" w:hAnsi="仿宋" w:eastAsia="仿宋" w:cs="仿宋"/>
                <w:b/>
                <w:color w:val="000000" w:themeColor="text1"/>
                <w:spacing w:val="-6"/>
                <w:kern w:val="0"/>
                <w:sz w:val="24"/>
                <w:szCs w:val="24"/>
                <w:highlight w:val="none"/>
                <w:lang w:val="en-US" w:eastAsia="zh-CN"/>
                <w14:textFill>
                  <w14:solidFill>
                    <w14:schemeClr w14:val="tx1"/>
                  </w14:solidFill>
                </w14:textFill>
              </w:rPr>
              <w:t>未提供不得分</w:t>
            </w:r>
            <w:r>
              <w:rPr>
                <w:rFonts w:hint="eastAsia" w:ascii="仿宋" w:hAnsi="仿宋" w:eastAsia="仿宋" w:cs="仿宋"/>
                <w:b/>
                <w:color w:val="000000" w:themeColor="text1"/>
                <w:spacing w:val="-6"/>
                <w:kern w:val="0"/>
                <w:sz w:val="24"/>
                <w:szCs w:val="24"/>
                <w:highlight w:val="none"/>
                <w14:textFill>
                  <w14:solidFill>
                    <w14:schemeClr w14:val="tx1"/>
                  </w14:solidFill>
                </w14:textFill>
              </w:rPr>
              <w:t>。</w:t>
            </w:r>
          </w:p>
        </w:tc>
        <w:tc>
          <w:tcPr>
            <w:tcW w:w="907" w:type="dxa"/>
            <w:vAlign w:val="center"/>
          </w:tcPr>
          <w:p w14:paraId="28289D69">
            <w:pPr>
              <w:snapToGrid w:val="0"/>
              <w:spacing w:line="276" w:lineRule="auto"/>
              <w:jc w:val="center"/>
              <w:rPr>
                <w:rFonts w:ascii="仿宋" w:hAnsi="仿宋" w:eastAsia="仿宋" w:cs="仿宋"/>
                <w:kern w:val="2"/>
                <w:sz w:val="24"/>
                <w:szCs w:val="28"/>
                <w:lang w:val="en-US" w:eastAsia="zh-CN" w:bidi="ar-SA"/>
              </w:rPr>
            </w:pPr>
            <w:r>
              <w:rPr>
                <w:rFonts w:hint="eastAsia" w:ascii="仿宋" w:hAnsi="仿宋" w:eastAsia="仿宋" w:cs="仿宋"/>
                <w:bCs/>
                <w:sz w:val="24"/>
              </w:rPr>
              <w:t>3分</w:t>
            </w:r>
          </w:p>
        </w:tc>
      </w:tr>
      <w:tr w14:paraId="2CE3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jc w:val="center"/>
        </w:trPr>
        <w:tc>
          <w:tcPr>
            <w:tcW w:w="586" w:type="dxa"/>
            <w:vAlign w:val="center"/>
          </w:tcPr>
          <w:p w14:paraId="4695A127">
            <w:pPr>
              <w:pStyle w:val="19"/>
              <w:snapToGrid w:val="0"/>
              <w:spacing w:line="276"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7</w:t>
            </w:r>
          </w:p>
        </w:tc>
        <w:tc>
          <w:tcPr>
            <w:tcW w:w="1418" w:type="dxa"/>
            <w:vAlign w:val="center"/>
          </w:tcPr>
          <w:p w14:paraId="57CBF42C">
            <w:pPr>
              <w:snapToGrid w:val="0"/>
              <w:spacing w:line="276" w:lineRule="auto"/>
              <w:jc w:val="center"/>
              <w:rPr>
                <w:rFonts w:hint="eastAsia" w:ascii="仿宋" w:hAnsi="仿宋" w:eastAsia="仿宋" w:cs="仿宋"/>
                <w:b/>
                <w:bCs/>
                <w:sz w:val="24"/>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人力资源配备</w:t>
            </w:r>
          </w:p>
        </w:tc>
        <w:tc>
          <w:tcPr>
            <w:tcW w:w="7371" w:type="dxa"/>
            <w:vAlign w:val="center"/>
          </w:tcPr>
          <w:p w14:paraId="10042E7C">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color w:val="000000" w:themeColor="text1"/>
                <w:kern w:val="0"/>
                <w:sz w:val="24"/>
                <w:szCs w:val="24"/>
                <w:highlight w:val="none"/>
                <w14:textFill>
                  <w14:solidFill>
                    <w14:schemeClr w14:val="tx1"/>
                  </w14:solidFill>
                </w14:textFill>
              </w:rPr>
              <w:t>拟派项目实施团队</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应按项目实施的要求，配备</w:t>
            </w:r>
            <w:r>
              <w:rPr>
                <w:rFonts w:hint="eastAsia" w:ascii="仿宋" w:hAnsi="仿宋" w:eastAsia="仿宋" w:cs="仿宋"/>
                <w:color w:val="000000" w:themeColor="text1"/>
                <w:kern w:val="0"/>
                <w:sz w:val="24"/>
                <w:szCs w:val="24"/>
                <w:highlight w:val="none"/>
                <w14:textFill>
                  <w14:solidFill>
                    <w14:schemeClr w14:val="tx1"/>
                  </w14:solidFill>
                </w14:textFill>
              </w:rPr>
              <w:t>可高效完成设备安装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调试任务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的操作技术能手及有丰富</w:t>
            </w:r>
            <w:r>
              <w:rPr>
                <w:rFonts w:hint="eastAsia" w:ascii="仿宋" w:hAnsi="仿宋" w:eastAsia="仿宋" w:cs="仿宋"/>
                <w:color w:val="000000" w:themeColor="text1"/>
                <w:kern w:val="0"/>
                <w:sz w:val="24"/>
                <w:szCs w:val="24"/>
                <w:highlight w:val="none"/>
                <w14:textFill>
                  <w14:solidFill>
                    <w14:schemeClr w14:val="tx1"/>
                  </w14:solidFill>
                </w14:textFill>
              </w:rPr>
              <w:t>针对性技术培训</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经验的师资力量。</w:t>
            </w:r>
            <w:r>
              <w:rPr>
                <w:rFonts w:hint="eastAsia" w:ascii="仿宋" w:hAnsi="仿宋" w:eastAsia="仿宋" w:cs="仿宋"/>
                <w:color w:val="000000" w:themeColor="text1"/>
                <w:sz w:val="24"/>
                <w:szCs w:val="24"/>
                <w:highlight w:val="none"/>
                <w14:textFill>
                  <w14:solidFill>
                    <w14:schemeClr w14:val="tx1"/>
                  </w14:solidFill>
                </w14:textFill>
              </w:rPr>
              <w:t>人员配置齐全，能很好的分工协调项目</w:t>
            </w:r>
            <w:r>
              <w:rPr>
                <w:rFonts w:hint="eastAsia" w:ascii="仿宋" w:hAnsi="仿宋" w:eastAsia="仿宋" w:cs="仿宋"/>
                <w:color w:val="000000" w:themeColor="text1"/>
                <w:sz w:val="24"/>
                <w:szCs w:val="24"/>
                <w:highlight w:val="none"/>
                <w:lang w:eastAsia="zh-CN"/>
                <w14:textFill>
                  <w14:solidFill>
                    <w14:schemeClr w14:val="tx1"/>
                  </w14:solidFill>
                </w14:textFill>
              </w:rPr>
              <w:t>各项</w:t>
            </w:r>
            <w:r>
              <w:rPr>
                <w:rFonts w:hint="eastAsia" w:ascii="仿宋" w:hAnsi="仿宋" w:eastAsia="仿宋" w:cs="仿宋"/>
                <w:color w:val="000000" w:themeColor="text1"/>
                <w:sz w:val="24"/>
                <w:szCs w:val="24"/>
                <w:highlight w:val="none"/>
                <w14:textFill>
                  <w14:solidFill>
                    <w14:schemeClr w14:val="tx1"/>
                  </w14:solidFill>
                </w14:textFill>
              </w:rPr>
              <w:t>实施事宜的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分；人员配置不齐，不能有效合理安排的，得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907" w:type="dxa"/>
            <w:vAlign w:val="center"/>
          </w:tcPr>
          <w:p w14:paraId="260A4247">
            <w:pPr>
              <w:snapToGrid w:val="0"/>
              <w:spacing w:line="276" w:lineRule="auto"/>
              <w:jc w:val="center"/>
              <w:rPr>
                <w:rFonts w:hint="eastAsia" w:ascii="仿宋" w:hAnsi="仿宋" w:eastAsia="仿宋" w:cs="仿宋"/>
                <w:bCs/>
                <w:sz w:val="24"/>
              </w:rPr>
            </w:pPr>
            <w:r>
              <w:rPr>
                <w:rFonts w:hint="eastAsia" w:ascii="仿宋" w:hAnsi="仿宋" w:eastAsia="仿宋" w:cs="仿宋"/>
                <w:color w:val="000000" w:themeColor="text1"/>
                <w:sz w:val="24"/>
                <w:szCs w:val="24"/>
                <w:lang w:val="en-US" w:eastAsia="zh-CN"/>
                <w14:textFill>
                  <w14:solidFill>
                    <w14:schemeClr w14:val="tx1"/>
                  </w14:solidFill>
                </w14:textFill>
              </w:rPr>
              <w:t>2分</w:t>
            </w:r>
          </w:p>
        </w:tc>
      </w:tr>
      <w:tr w14:paraId="0A09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6" w:hRule="atLeast"/>
          <w:jc w:val="center"/>
        </w:trPr>
        <w:tc>
          <w:tcPr>
            <w:tcW w:w="586" w:type="dxa"/>
            <w:vAlign w:val="center"/>
          </w:tcPr>
          <w:p w14:paraId="02AA9816">
            <w:pPr>
              <w:pStyle w:val="19"/>
              <w:snapToGrid w:val="0"/>
              <w:spacing w:line="276" w:lineRule="auto"/>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8</w:t>
            </w:r>
          </w:p>
        </w:tc>
        <w:tc>
          <w:tcPr>
            <w:tcW w:w="1418" w:type="dxa"/>
            <w:vAlign w:val="center"/>
          </w:tcPr>
          <w:p w14:paraId="240AE59F">
            <w:pPr>
              <w:snapToGrid w:val="0"/>
              <w:spacing w:line="276" w:lineRule="auto"/>
              <w:jc w:val="center"/>
              <w:rPr>
                <w:rFonts w:hint="default" w:ascii="仿宋" w:hAnsi="仿宋" w:eastAsia="仿宋" w:cs="仿宋"/>
                <w:b/>
                <w:bCs/>
                <w:kern w:val="2"/>
                <w:sz w:val="24"/>
                <w:szCs w:val="28"/>
                <w:lang w:val="en-US" w:eastAsia="zh-CN" w:bidi="ar-SA"/>
              </w:rPr>
            </w:pPr>
            <w:r>
              <w:rPr>
                <w:rFonts w:hint="default" w:ascii="仿宋" w:hAnsi="仿宋" w:eastAsia="仿宋" w:cs="仿宋"/>
                <w:b/>
                <w:bCs/>
                <w:kern w:val="2"/>
                <w:sz w:val="24"/>
                <w:szCs w:val="28"/>
                <w:lang w:val="en-US" w:eastAsia="zh-CN" w:bidi="ar-SA"/>
              </w:rPr>
              <w:t>项目技术保障人员</w:t>
            </w:r>
          </w:p>
        </w:tc>
        <w:tc>
          <w:tcPr>
            <w:tcW w:w="7371" w:type="dxa"/>
            <w:vAlign w:val="center"/>
          </w:tcPr>
          <w:p w14:paraId="6FE9186C">
            <w:pPr>
              <w:tabs>
                <w:tab w:val="left" w:pos="1080"/>
              </w:tabs>
              <w:snapToGrid w:val="0"/>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8.1项目负责人由具有正高技术职称证书的研究员或正高级工程师担任的，得2分；项目负责人由具有副高技术职称证书的研究员或副高级工程师担任的，得1分；</w:t>
            </w:r>
          </w:p>
          <w:p w14:paraId="1F0A91CB">
            <w:pPr>
              <w:tabs>
                <w:tab w:val="left" w:pos="1080"/>
              </w:tabs>
              <w:snapToGrid w:val="0"/>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8.2技术保障人员（除项目负责人外）具有副高级工程师(副高级技术职称)及以上职称的，每个得0.2分，最多得1分。</w:t>
            </w:r>
          </w:p>
          <w:p w14:paraId="2A9D37C2">
            <w:pPr>
              <w:tabs>
                <w:tab w:val="left" w:pos="1080"/>
              </w:tabs>
              <w:snapToGrid w:val="0"/>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注：上述人员须提供证书复印件（扫描件）及加盖供应商公章的截止开标之日前三个月中任意一个月的社保证明材料；退休人员则须提供退休证及供应商聘用协议（合同），未提供不得分。</w:t>
            </w:r>
          </w:p>
        </w:tc>
        <w:tc>
          <w:tcPr>
            <w:tcW w:w="907" w:type="dxa"/>
            <w:vAlign w:val="center"/>
          </w:tcPr>
          <w:p w14:paraId="7A1842DE">
            <w:pPr>
              <w:snapToGrid w:val="0"/>
              <w:spacing w:line="276" w:lineRule="auto"/>
              <w:jc w:val="center"/>
              <w:rPr>
                <w:rFonts w:hint="default" w:ascii="仿宋" w:hAnsi="仿宋" w:eastAsia="仿宋" w:cs="仿宋"/>
                <w:kern w:val="2"/>
                <w:sz w:val="24"/>
                <w:szCs w:val="28"/>
                <w:lang w:val="en-US" w:eastAsia="zh-CN" w:bidi="ar-SA"/>
              </w:rPr>
            </w:pPr>
            <w:r>
              <w:rPr>
                <w:rFonts w:hint="eastAsia" w:ascii="仿宋" w:hAnsi="仿宋" w:eastAsia="仿宋" w:cs="仿宋"/>
                <w:sz w:val="24"/>
                <w:lang w:val="en-US" w:eastAsia="zh-CN"/>
              </w:rPr>
              <w:t>3分</w:t>
            </w:r>
          </w:p>
        </w:tc>
      </w:tr>
      <w:tr w14:paraId="3CF7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6" w:hRule="atLeast"/>
          <w:jc w:val="center"/>
        </w:trPr>
        <w:tc>
          <w:tcPr>
            <w:tcW w:w="586" w:type="dxa"/>
            <w:vAlign w:val="center"/>
          </w:tcPr>
          <w:p w14:paraId="7C15959D">
            <w:pPr>
              <w:pStyle w:val="19"/>
              <w:snapToGrid w:val="0"/>
              <w:spacing w:line="276" w:lineRule="auto"/>
              <w:jc w:val="center"/>
              <w:rPr>
                <w:rFonts w:ascii="仿宋" w:hAnsi="仿宋" w:eastAsia="仿宋" w:cs="仿宋"/>
                <w:b/>
                <w:bCs/>
                <w:sz w:val="24"/>
              </w:rPr>
            </w:pPr>
            <w:r>
              <w:rPr>
                <w:rFonts w:hint="eastAsia" w:ascii="仿宋" w:hAnsi="仿宋" w:eastAsia="仿宋" w:cs="仿宋"/>
                <w:b/>
                <w:bCs/>
                <w:sz w:val="24"/>
                <w:highlight w:val="none"/>
                <w:lang w:val="en-US" w:eastAsia="zh-CN"/>
              </w:rPr>
              <w:t>9</w:t>
            </w:r>
          </w:p>
        </w:tc>
        <w:tc>
          <w:tcPr>
            <w:tcW w:w="1418" w:type="dxa"/>
            <w:vAlign w:val="center"/>
          </w:tcPr>
          <w:p w14:paraId="64A1286B">
            <w:pPr>
              <w:spacing w:line="240" w:lineRule="auto"/>
              <w:jc w:val="center"/>
              <w:rPr>
                <w:rFonts w:hint="default" w:ascii="仿宋" w:hAnsi="仿宋" w:eastAsia="仿宋" w:cs="仿宋"/>
                <w:b/>
                <w:bCs/>
                <w:kern w:val="2"/>
                <w:sz w:val="24"/>
                <w:szCs w:val="28"/>
                <w:lang w:val="en-US" w:eastAsia="zh-CN" w:bidi="ar-SA"/>
              </w:rPr>
            </w:pPr>
            <w:r>
              <w:rPr>
                <w:rFonts w:hint="eastAsia" w:ascii="仿宋" w:hAnsi="仿宋" w:eastAsia="仿宋" w:cs="仿宋"/>
                <w:b/>
                <w:bCs/>
                <w:kern w:val="0"/>
                <w:sz w:val="24"/>
                <w:szCs w:val="24"/>
                <w:highlight w:val="none"/>
              </w:rPr>
              <w:t>售后服务</w:t>
            </w:r>
          </w:p>
        </w:tc>
        <w:tc>
          <w:tcPr>
            <w:tcW w:w="7371" w:type="dxa"/>
            <w:vAlign w:val="center"/>
          </w:tcPr>
          <w:p w14:paraId="276AE954">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9.1根据供应商提供针对项目技术要求并结合建设条件等情况出具的售后服务方案进行评审（方案应包含：维修响应、维护计划、质保说明，质保期后的服务、备品备件、专用耗材价格等方面的内容及相应的优惠内容）。方案内容完善的，得3分；内容有欠缺的，每项扣1分，扣完3分为止。</w:t>
            </w:r>
          </w:p>
          <w:p w14:paraId="33E52B1D">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9.2根据供应商提供的质保期承诺、售后服务体系及人员、出现质量问题时解决的措施及效率进行评审：</w:t>
            </w:r>
          </w:p>
          <w:p w14:paraId="0EAE22A9">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(1)售后服务体系及人员（0-1分）</w:t>
            </w:r>
          </w:p>
          <w:p w14:paraId="57E47D1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(2)出现质量问题时解决的措施及效率（0-1分）</w:t>
            </w:r>
          </w:p>
        </w:tc>
        <w:tc>
          <w:tcPr>
            <w:tcW w:w="907" w:type="dxa"/>
            <w:vAlign w:val="center"/>
          </w:tcPr>
          <w:p w14:paraId="16527031">
            <w:pPr>
              <w:snapToGrid w:val="0"/>
              <w:spacing w:line="276" w:lineRule="auto"/>
              <w:jc w:val="center"/>
              <w:rPr>
                <w:rFonts w:hint="eastAsia" w:ascii="仿宋" w:hAnsi="仿宋" w:eastAsia="仿宋" w:cs="仿宋"/>
                <w:sz w:val="24"/>
                <w:lang w:val="en-US" w:eastAsia="zh-CN"/>
              </w:rPr>
            </w:pPr>
            <w:r>
              <w:rPr>
                <w:rFonts w:hint="eastAsia" w:ascii="仿宋" w:hAnsi="仿宋" w:eastAsia="仿宋" w:cs="仿宋"/>
                <w:sz w:val="24"/>
                <w:highlight w:val="none"/>
                <w:lang w:val="en-US" w:eastAsia="zh-CN"/>
              </w:rPr>
              <w:t>5分</w:t>
            </w:r>
          </w:p>
        </w:tc>
      </w:tr>
    </w:tbl>
    <w:p w14:paraId="131A051B">
      <w:pPr>
        <w:tabs>
          <w:tab w:val="left" w:pos="1080"/>
        </w:tabs>
        <w:spacing w:line="288"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注：以上证明文件扫描件均须加盖公章，附在投标文件中，提供材料不真实、不完整或伪造证明材料的，后果自负。</w:t>
      </w:r>
      <w:r>
        <w:rPr>
          <w:rFonts w:ascii="仿宋" w:hAnsi="仿宋" w:eastAsia="仿宋" w:cs="仿宋"/>
          <w:b/>
          <w:bCs/>
          <w:sz w:val="24"/>
          <w:szCs w:val="24"/>
        </w:rPr>
        <w:t xml:space="preserve"> </w:t>
      </w:r>
    </w:p>
    <w:p w14:paraId="403DC5AA">
      <w:pPr>
        <w:pStyle w:val="3"/>
        <w:ind w:left="0" w:firstLine="0"/>
        <w:rPr>
          <w:rFonts w:ascii="仿宋" w:hAnsi="仿宋" w:eastAsia="仿宋" w:cs="Times New Roman"/>
          <w:b/>
          <w:bCs/>
          <w:sz w:val="44"/>
          <w:szCs w:val="44"/>
        </w:rPr>
      </w:pPr>
      <w:bookmarkStart w:id="412" w:name="_Toc66278979"/>
      <w:bookmarkStart w:id="413" w:name="_Toc497478143"/>
      <w:r>
        <w:rPr>
          <w:rFonts w:ascii="仿宋" w:hAnsi="仿宋" w:eastAsia="仿宋" w:cs="Times New Roman"/>
          <w:b/>
          <w:bCs/>
          <w:sz w:val="44"/>
          <w:szCs w:val="44"/>
        </w:rPr>
        <w:br w:type="page"/>
      </w:r>
      <w:bookmarkStart w:id="414" w:name="_Toc24141"/>
      <w:bookmarkStart w:id="415" w:name="_Toc24426"/>
      <w:bookmarkStart w:id="416" w:name="_Toc18466"/>
      <w:r>
        <w:rPr>
          <w:rFonts w:hint="eastAsia" w:ascii="仿宋" w:hAnsi="仿宋" w:eastAsia="仿宋" w:cs="仿宋"/>
          <w:b/>
          <w:bCs/>
          <w:sz w:val="44"/>
          <w:szCs w:val="44"/>
        </w:rPr>
        <w:t>第五章</w:t>
      </w:r>
      <w:r>
        <w:rPr>
          <w:rFonts w:ascii="仿宋" w:hAnsi="仿宋" w:eastAsia="仿宋" w:cs="仿宋"/>
          <w:b/>
          <w:bCs/>
          <w:sz w:val="44"/>
          <w:szCs w:val="44"/>
        </w:rPr>
        <w:t xml:space="preserve">  </w:t>
      </w:r>
      <w:r>
        <w:rPr>
          <w:rFonts w:hint="eastAsia" w:ascii="仿宋" w:hAnsi="仿宋" w:eastAsia="仿宋" w:cs="仿宋"/>
          <w:b/>
          <w:bCs/>
          <w:sz w:val="44"/>
          <w:szCs w:val="44"/>
        </w:rPr>
        <w:t>合同主要条款</w:t>
      </w:r>
      <w:bookmarkEnd w:id="412"/>
      <w:bookmarkEnd w:id="413"/>
      <w:bookmarkEnd w:id="414"/>
      <w:bookmarkEnd w:id="415"/>
      <w:bookmarkEnd w:id="416"/>
    </w:p>
    <w:p w14:paraId="54F9BDBA">
      <w:pPr>
        <w:spacing w:line="480" w:lineRule="exact"/>
        <w:jc w:val="center"/>
        <w:outlineLvl w:val="1"/>
        <w:rPr>
          <w:rFonts w:ascii="仿宋" w:hAnsi="仿宋" w:eastAsia="仿宋"/>
          <w:b/>
          <w:bCs/>
        </w:rPr>
      </w:pPr>
      <w:bookmarkStart w:id="417" w:name="_Toc21366"/>
      <w:r>
        <w:rPr>
          <w:rFonts w:hint="eastAsia" w:ascii="仿宋" w:hAnsi="仿宋" w:eastAsia="仿宋" w:cs="仿宋"/>
          <w:b/>
          <w:bCs/>
        </w:rPr>
        <w:t>（具体文本以实际签署的为准）</w:t>
      </w:r>
      <w:bookmarkEnd w:id="417"/>
    </w:p>
    <w:p w14:paraId="05C4BAF9">
      <w:pPr>
        <w:spacing w:line="440" w:lineRule="exact"/>
        <w:ind w:firstLine="480" w:firstLineChars="200"/>
        <w:rPr>
          <w:rFonts w:ascii="仿宋" w:hAnsi="仿宋" w:eastAsia="仿宋"/>
          <w:sz w:val="24"/>
          <w:szCs w:val="24"/>
        </w:rPr>
      </w:pPr>
    </w:p>
    <w:p w14:paraId="64BFD375">
      <w:pPr>
        <w:pStyle w:val="26"/>
        <w:spacing w:line="360" w:lineRule="auto"/>
        <w:rPr>
          <w:rFonts w:ascii="仿宋" w:hAnsi="仿宋" w:eastAsia="仿宋" w:cs="Times New Roman"/>
          <w:sz w:val="24"/>
          <w:szCs w:val="24"/>
        </w:rPr>
      </w:pPr>
      <w:r>
        <w:rPr>
          <w:rFonts w:hint="eastAsia" w:ascii="仿宋" w:hAnsi="仿宋" w:eastAsia="仿宋" w:cs="仿宋"/>
          <w:sz w:val="24"/>
          <w:szCs w:val="24"/>
        </w:rPr>
        <w:t>项目名称：</w:t>
      </w:r>
      <w:r>
        <w:rPr>
          <w:rFonts w:ascii="仿宋" w:hAnsi="仿宋" w:eastAsia="仿宋" w:cs="仿宋"/>
          <w:sz w:val="24"/>
          <w:szCs w:val="24"/>
        </w:rPr>
        <w:t xml:space="preserve">                                       </w:t>
      </w:r>
      <w:r>
        <w:rPr>
          <w:rFonts w:hint="eastAsia" w:ascii="仿宋" w:hAnsi="仿宋" w:eastAsia="仿宋" w:cs="仿宋"/>
          <w:sz w:val="24"/>
          <w:szCs w:val="24"/>
        </w:rPr>
        <w:t>项目编号：</w:t>
      </w:r>
    </w:p>
    <w:p w14:paraId="33B22F00">
      <w:pPr>
        <w:pStyle w:val="26"/>
        <w:spacing w:line="360" w:lineRule="auto"/>
        <w:rPr>
          <w:rFonts w:ascii="仿宋" w:hAnsi="仿宋" w:eastAsia="仿宋" w:cs="Times New Roman"/>
          <w:sz w:val="24"/>
          <w:szCs w:val="24"/>
        </w:rPr>
      </w:pPr>
      <w:r>
        <w:rPr>
          <w:rFonts w:hint="eastAsia" w:ascii="仿宋" w:hAnsi="仿宋" w:eastAsia="仿宋" w:cs="仿宋"/>
          <w:sz w:val="24"/>
          <w:szCs w:val="24"/>
        </w:rPr>
        <w:t>甲方：（买方）</w:t>
      </w:r>
    </w:p>
    <w:p w14:paraId="2CF7B251">
      <w:pPr>
        <w:pStyle w:val="26"/>
        <w:spacing w:line="360" w:lineRule="auto"/>
        <w:rPr>
          <w:rFonts w:ascii="仿宋" w:hAnsi="仿宋" w:eastAsia="仿宋" w:cs="Times New Roman"/>
          <w:sz w:val="24"/>
          <w:szCs w:val="24"/>
        </w:rPr>
      </w:pPr>
      <w:r>
        <w:rPr>
          <w:rFonts w:hint="eastAsia" w:ascii="仿宋" w:hAnsi="仿宋" w:eastAsia="仿宋" w:cs="仿宋"/>
          <w:sz w:val="24"/>
          <w:szCs w:val="24"/>
        </w:rPr>
        <w:t>乙方：（卖方）</w:t>
      </w:r>
    </w:p>
    <w:p w14:paraId="03FEA60F">
      <w:pPr>
        <w:pStyle w:val="26"/>
        <w:spacing w:line="360" w:lineRule="auto"/>
        <w:rPr>
          <w:rFonts w:ascii="仿宋" w:hAnsi="仿宋" w:eastAsia="仿宋" w:cs="Times New Roman"/>
          <w:b/>
          <w:bCs/>
          <w:sz w:val="24"/>
          <w:szCs w:val="24"/>
        </w:rPr>
      </w:pPr>
      <w:r>
        <w:rPr>
          <w:rFonts w:hint="eastAsia" w:ascii="仿宋" w:hAnsi="仿宋" w:eastAsia="仿宋" w:cs="仿宋"/>
          <w:sz w:val="24"/>
          <w:szCs w:val="24"/>
        </w:rPr>
        <w:t>甲、乙双方根据</w:t>
      </w:r>
      <w:r>
        <w:rPr>
          <w:rFonts w:hint="eastAsia" w:ascii="仿宋" w:hAnsi="仿宋" w:eastAsia="仿宋" w:cs="仿宋"/>
          <w:sz w:val="24"/>
          <w:szCs w:val="24"/>
          <w:u w:val="single"/>
        </w:rPr>
        <w:t>浙江荣昕项目管理有限公司关于</w:t>
      </w:r>
      <w:r>
        <w:rPr>
          <w:rFonts w:hint="eastAsia" w:ascii="仿宋" w:hAnsi="仿宋" w:eastAsia="仿宋" w:cs="仿宋"/>
          <w:sz w:val="24"/>
          <w:szCs w:val="24"/>
          <w:u w:val="single"/>
          <w:lang w:eastAsia="zh-CN"/>
        </w:rPr>
        <w:t>湖州职业技术学院电气控制与驱动技术实训室建设项目（重新招标）</w:t>
      </w:r>
      <w:r>
        <w:rPr>
          <w:rFonts w:hint="eastAsia" w:ascii="仿宋" w:hAnsi="仿宋" w:eastAsia="仿宋" w:cs="仿宋"/>
          <w:sz w:val="24"/>
          <w:szCs w:val="24"/>
          <w:u w:val="single"/>
        </w:rPr>
        <w:t>公开招标的</w:t>
      </w:r>
      <w:r>
        <w:rPr>
          <w:rFonts w:hint="eastAsia" w:ascii="仿宋" w:hAnsi="仿宋" w:eastAsia="仿宋" w:cs="仿宋"/>
          <w:sz w:val="24"/>
          <w:szCs w:val="24"/>
        </w:rPr>
        <w:t>结果，签署本合同。</w:t>
      </w:r>
    </w:p>
    <w:p w14:paraId="073150EF">
      <w:pPr>
        <w:pStyle w:val="26"/>
        <w:spacing w:line="360" w:lineRule="auto"/>
        <w:rPr>
          <w:rFonts w:ascii="仿宋" w:hAnsi="仿宋" w:eastAsia="仿宋" w:cs="Times New Roman"/>
          <w:b/>
          <w:bCs/>
          <w:sz w:val="24"/>
          <w:szCs w:val="24"/>
        </w:rPr>
      </w:pPr>
      <w:r>
        <w:rPr>
          <w:rFonts w:hint="eastAsia" w:ascii="仿宋" w:hAnsi="仿宋" w:eastAsia="仿宋" w:cs="仿宋"/>
          <w:b/>
          <w:bCs/>
          <w:sz w:val="24"/>
          <w:szCs w:val="24"/>
        </w:rPr>
        <w:t>一、合同内容</w:t>
      </w:r>
    </w:p>
    <w:p w14:paraId="45688710">
      <w:pPr>
        <w:pStyle w:val="26"/>
        <w:spacing w:line="360" w:lineRule="auto"/>
        <w:rPr>
          <w:rFonts w:ascii="仿宋" w:hAnsi="仿宋" w:eastAsia="仿宋" w:cs="仿宋"/>
          <w:b/>
          <w:bCs/>
          <w:sz w:val="24"/>
          <w:szCs w:val="24"/>
        </w:rPr>
      </w:pPr>
    </w:p>
    <w:p w14:paraId="10CA4496">
      <w:pPr>
        <w:pStyle w:val="26"/>
        <w:spacing w:line="360" w:lineRule="auto"/>
        <w:rPr>
          <w:rFonts w:ascii="仿宋" w:hAnsi="仿宋" w:eastAsia="仿宋" w:cs="Times New Roman"/>
          <w:b/>
          <w:bCs/>
          <w:sz w:val="24"/>
          <w:szCs w:val="24"/>
        </w:rPr>
      </w:pPr>
      <w:r>
        <w:rPr>
          <w:rFonts w:hint="eastAsia" w:ascii="仿宋" w:hAnsi="仿宋" w:eastAsia="仿宋" w:cs="仿宋"/>
          <w:b/>
          <w:bCs/>
          <w:sz w:val="24"/>
          <w:szCs w:val="24"/>
        </w:rPr>
        <w:t>二、合同金额</w:t>
      </w:r>
    </w:p>
    <w:p w14:paraId="277717DA">
      <w:pPr>
        <w:pStyle w:val="26"/>
        <w:spacing w:line="360" w:lineRule="auto"/>
        <w:ind w:left="410" w:hanging="410" w:hangingChars="171"/>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本合同金额为（大写）：</w:t>
      </w:r>
      <w:r>
        <w:rPr>
          <w:rFonts w:ascii="仿宋" w:hAnsi="仿宋" w:eastAsia="仿宋" w:cs="仿宋"/>
          <w:sz w:val="24"/>
          <w:szCs w:val="24"/>
        </w:rPr>
        <w:t>____________________________________</w:t>
      </w:r>
      <w:r>
        <w:rPr>
          <w:rFonts w:hint="eastAsia" w:ascii="仿宋" w:hAnsi="仿宋" w:eastAsia="仿宋" w:cs="仿宋"/>
          <w:sz w:val="24"/>
          <w:szCs w:val="24"/>
        </w:rPr>
        <w:t>元（￥</w:t>
      </w:r>
      <w:r>
        <w:rPr>
          <w:rFonts w:ascii="仿宋" w:hAnsi="仿宋" w:eastAsia="仿宋" w:cs="仿宋"/>
          <w:sz w:val="24"/>
          <w:szCs w:val="24"/>
        </w:rPr>
        <w:t>_______________</w:t>
      </w:r>
      <w:r>
        <w:rPr>
          <w:rFonts w:hint="eastAsia" w:ascii="仿宋" w:hAnsi="仿宋" w:eastAsia="仿宋" w:cs="仿宋"/>
          <w:sz w:val="24"/>
          <w:szCs w:val="24"/>
        </w:rPr>
        <w:t>元）人民币。</w:t>
      </w:r>
    </w:p>
    <w:p w14:paraId="09BF7533">
      <w:pPr>
        <w:pStyle w:val="26"/>
        <w:spacing w:line="360" w:lineRule="auto"/>
        <w:outlineLvl w:val="1"/>
        <w:rPr>
          <w:rFonts w:ascii="仿宋" w:hAnsi="仿宋" w:eastAsia="仿宋" w:cs="Times New Roman"/>
          <w:b/>
          <w:bCs/>
          <w:sz w:val="24"/>
          <w:szCs w:val="24"/>
        </w:rPr>
      </w:pPr>
      <w:bookmarkStart w:id="418" w:name="_Toc11320"/>
      <w:r>
        <w:rPr>
          <w:rFonts w:hint="eastAsia" w:ascii="仿宋" w:hAnsi="仿宋" w:eastAsia="仿宋" w:cs="仿宋"/>
          <w:b/>
          <w:bCs/>
          <w:sz w:val="24"/>
          <w:szCs w:val="24"/>
        </w:rPr>
        <w:t>三、技术资料</w:t>
      </w:r>
      <w:bookmarkEnd w:id="418"/>
    </w:p>
    <w:p w14:paraId="0BEF422D">
      <w:pPr>
        <w:pStyle w:val="26"/>
        <w:spacing w:line="360" w:lineRule="auto"/>
        <w:ind w:left="410" w:hanging="410" w:hangingChars="171"/>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乙方应按招标文件规定的时间向甲方提供使用货物的有关技术资料。</w:t>
      </w:r>
    </w:p>
    <w:p w14:paraId="4F553663">
      <w:pPr>
        <w:pStyle w:val="26"/>
        <w:spacing w:line="360" w:lineRule="auto"/>
        <w:ind w:left="410" w:hanging="410" w:hangingChars="171"/>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F80C8C">
      <w:pPr>
        <w:pStyle w:val="26"/>
        <w:spacing w:line="360" w:lineRule="auto"/>
        <w:ind w:left="412" w:hanging="412" w:hangingChars="171"/>
        <w:outlineLvl w:val="1"/>
        <w:rPr>
          <w:rFonts w:ascii="仿宋" w:hAnsi="仿宋" w:eastAsia="仿宋" w:cs="Times New Roman"/>
          <w:b/>
          <w:bCs/>
          <w:sz w:val="24"/>
          <w:szCs w:val="24"/>
        </w:rPr>
      </w:pPr>
      <w:bookmarkStart w:id="419" w:name="_Toc15022"/>
      <w:r>
        <w:rPr>
          <w:rFonts w:hint="eastAsia" w:ascii="仿宋" w:hAnsi="仿宋" w:eastAsia="仿宋" w:cs="仿宋"/>
          <w:b/>
          <w:bCs/>
          <w:sz w:val="24"/>
          <w:szCs w:val="24"/>
        </w:rPr>
        <w:t>四、知识产权</w:t>
      </w:r>
      <w:bookmarkEnd w:id="419"/>
    </w:p>
    <w:p w14:paraId="198B4BC9">
      <w:pPr>
        <w:pStyle w:val="26"/>
        <w:spacing w:line="360" w:lineRule="auto"/>
        <w:rPr>
          <w:rFonts w:ascii="仿宋" w:hAnsi="仿宋" w:eastAsia="仿宋" w:cs="Times New Roman"/>
          <w:sz w:val="24"/>
          <w:szCs w:val="24"/>
        </w:rPr>
      </w:pPr>
      <w:r>
        <w:rPr>
          <w:rFonts w:hint="eastAsia" w:ascii="仿宋" w:hAnsi="仿宋" w:eastAsia="仿宋" w:cs="仿宋"/>
          <w:sz w:val="24"/>
          <w:szCs w:val="24"/>
        </w:rPr>
        <w:t>乙方应保证所提供的货物或其任何一部分均不会侵犯任何第三方的知识产权。</w:t>
      </w:r>
    </w:p>
    <w:p w14:paraId="660498EA">
      <w:pPr>
        <w:pStyle w:val="26"/>
        <w:spacing w:line="360" w:lineRule="auto"/>
        <w:outlineLvl w:val="1"/>
        <w:rPr>
          <w:rFonts w:ascii="仿宋" w:hAnsi="仿宋" w:eastAsia="仿宋" w:cs="Times New Roman"/>
          <w:sz w:val="24"/>
          <w:szCs w:val="24"/>
          <w:u w:val="single"/>
        </w:rPr>
      </w:pPr>
      <w:bookmarkStart w:id="420" w:name="_Toc24269"/>
      <w:r>
        <w:rPr>
          <w:rFonts w:hint="eastAsia" w:ascii="仿宋" w:hAnsi="仿宋" w:eastAsia="仿宋" w:cs="仿宋"/>
          <w:b/>
          <w:bCs/>
          <w:sz w:val="24"/>
          <w:szCs w:val="24"/>
        </w:rPr>
        <w:t>五、产权担保</w:t>
      </w:r>
      <w:bookmarkEnd w:id="420"/>
    </w:p>
    <w:p w14:paraId="0A057E94">
      <w:pPr>
        <w:pStyle w:val="26"/>
        <w:spacing w:line="360" w:lineRule="auto"/>
        <w:ind w:left="408" w:hanging="408" w:hangingChars="170"/>
        <w:rPr>
          <w:rFonts w:ascii="仿宋" w:hAnsi="仿宋" w:eastAsia="仿宋" w:cs="Times New Roman"/>
          <w:sz w:val="24"/>
          <w:szCs w:val="24"/>
          <w:u w:val="single"/>
        </w:rPr>
      </w:pPr>
      <w:r>
        <w:rPr>
          <w:rFonts w:hint="eastAsia" w:ascii="仿宋" w:hAnsi="仿宋" w:eastAsia="仿宋" w:cs="仿宋"/>
          <w:sz w:val="24"/>
          <w:szCs w:val="24"/>
        </w:rPr>
        <w:t>乙方保证所交付的货物的所有权完全属于乙方且无任何抵押、查封等产权瑕疵。</w:t>
      </w:r>
    </w:p>
    <w:p w14:paraId="40208824">
      <w:pPr>
        <w:pStyle w:val="26"/>
        <w:spacing w:line="360" w:lineRule="auto"/>
        <w:ind w:left="410" w:hanging="410" w:hangingChars="170"/>
        <w:outlineLvl w:val="1"/>
        <w:rPr>
          <w:rFonts w:ascii="仿宋" w:hAnsi="仿宋" w:eastAsia="仿宋" w:cs="Times New Roman"/>
          <w:b/>
          <w:bCs/>
          <w:sz w:val="24"/>
          <w:szCs w:val="24"/>
        </w:rPr>
      </w:pPr>
      <w:bookmarkStart w:id="421" w:name="_Toc30431"/>
      <w:r>
        <w:rPr>
          <w:rFonts w:hint="eastAsia" w:ascii="仿宋" w:hAnsi="仿宋" w:eastAsia="仿宋" w:cs="仿宋"/>
          <w:b/>
          <w:bCs/>
          <w:sz w:val="24"/>
          <w:szCs w:val="24"/>
        </w:rPr>
        <w:t>六、履约保证金</w:t>
      </w:r>
      <w:bookmarkEnd w:id="421"/>
    </w:p>
    <w:p w14:paraId="404341DE">
      <w:pPr>
        <w:pStyle w:val="26"/>
        <w:spacing w:line="360" w:lineRule="auto"/>
        <w:ind w:left="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14:paraId="7A316044">
      <w:pPr>
        <w:pStyle w:val="26"/>
        <w:spacing w:line="360" w:lineRule="auto"/>
        <w:ind w:left="1"/>
        <w:outlineLvl w:val="1"/>
        <w:rPr>
          <w:rFonts w:ascii="仿宋" w:hAnsi="仿宋" w:eastAsia="仿宋" w:cs="Times New Roman"/>
          <w:b/>
          <w:bCs/>
          <w:sz w:val="24"/>
          <w:szCs w:val="24"/>
        </w:rPr>
      </w:pPr>
      <w:bookmarkStart w:id="422" w:name="_Toc2185"/>
      <w:r>
        <w:rPr>
          <w:rFonts w:hint="eastAsia" w:ascii="仿宋" w:hAnsi="仿宋" w:eastAsia="仿宋" w:cs="仿宋"/>
          <w:b/>
          <w:bCs/>
          <w:sz w:val="24"/>
          <w:szCs w:val="24"/>
        </w:rPr>
        <w:t>七、转包或分包</w:t>
      </w:r>
      <w:bookmarkEnd w:id="422"/>
    </w:p>
    <w:p w14:paraId="04977F7C">
      <w:pPr>
        <w:snapToGrid w:val="0"/>
        <w:spacing w:line="360" w:lineRule="auto"/>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本合同范围的货物，应由乙方直接供应，不得转让他人供应；</w:t>
      </w:r>
    </w:p>
    <w:p w14:paraId="6ACD7D6C">
      <w:pPr>
        <w:snapToGrid w:val="0"/>
        <w:spacing w:line="360" w:lineRule="auto"/>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除非得到甲方的书面同意，乙方不得将本合同范围的货物全部或部分分包给他人供应；</w:t>
      </w:r>
    </w:p>
    <w:p w14:paraId="36B917DA">
      <w:pPr>
        <w:snapToGrid w:val="0"/>
        <w:spacing w:line="360" w:lineRule="auto"/>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如有转让和未经甲方同意的分包行为，甲方有权解除合同，并追究乙方的违约责任。</w:t>
      </w:r>
    </w:p>
    <w:p w14:paraId="45D93D61">
      <w:pPr>
        <w:pStyle w:val="26"/>
        <w:spacing w:line="360" w:lineRule="auto"/>
        <w:outlineLvl w:val="1"/>
        <w:rPr>
          <w:rFonts w:ascii="仿宋" w:hAnsi="仿宋" w:eastAsia="仿宋" w:cs="Times New Roman"/>
          <w:sz w:val="24"/>
          <w:szCs w:val="24"/>
        </w:rPr>
      </w:pPr>
      <w:bookmarkStart w:id="423" w:name="_Toc20571"/>
      <w:r>
        <w:rPr>
          <w:rFonts w:hint="eastAsia" w:ascii="仿宋" w:hAnsi="仿宋" w:eastAsia="仿宋" w:cs="仿宋"/>
          <w:b/>
          <w:bCs/>
          <w:sz w:val="24"/>
          <w:szCs w:val="24"/>
        </w:rPr>
        <w:t>八、质保期</w:t>
      </w:r>
      <w:bookmarkEnd w:id="423"/>
    </w:p>
    <w:p w14:paraId="1A65A454">
      <w:pPr>
        <w:pStyle w:val="26"/>
        <w:spacing w:line="360" w:lineRule="auto"/>
        <w:ind w:left="410" w:hanging="410" w:hangingChars="171"/>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质保期：</w:t>
      </w:r>
      <w:r>
        <w:rPr>
          <w:rFonts w:ascii="仿宋" w:hAnsi="仿宋" w:eastAsia="仿宋" w:cs="仿宋"/>
          <w:sz w:val="24"/>
          <w:szCs w:val="24"/>
          <w:u w:val="single"/>
        </w:rPr>
        <w:t xml:space="preserve">  </w:t>
      </w:r>
      <w:r>
        <w:rPr>
          <w:rFonts w:hint="eastAsia" w:ascii="仿宋" w:hAnsi="仿宋" w:eastAsia="仿宋" w:cs="仿宋"/>
          <w:sz w:val="24"/>
          <w:szCs w:val="24"/>
        </w:rPr>
        <w:t>年。（自验收合格之日起计）</w:t>
      </w:r>
    </w:p>
    <w:p w14:paraId="1CFA7A55">
      <w:pPr>
        <w:pStyle w:val="26"/>
        <w:spacing w:line="360" w:lineRule="auto"/>
        <w:outlineLvl w:val="1"/>
        <w:rPr>
          <w:rFonts w:ascii="仿宋" w:hAnsi="仿宋" w:eastAsia="仿宋" w:cs="仿宋"/>
          <w:b/>
          <w:bCs/>
          <w:sz w:val="24"/>
          <w:szCs w:val="24"/>
        </w:rPr>
      </w:pPr>
      <w:bookmarkStart w:id="424" w:name="_Toc8997"/>
      <w:r>
        <w:rPr>
          <w:rFonts w:hint="eastAsia" w:ascii="仿宋" w:hAnsi="仿宋" w:eastAsia="仿宋" w:cs="仿宋"/>
          <w:b/>
          <w:bCs/>
          <w:sz w:val="24"/>
          <w:szCs w:val="24"/>
        </w:rPr>
        <w:t>九、合同履行时间、履行方式及履行地点</w:t>
      </w:r>
      <w:bookmarkEnd w:id="424"/>
    </w:p>
    <w:p w14:paraId="25790687">
      <w:pPr>
        <w:pStyle w:val="26"/>
        <w:spacing w:line="360" w:lineRule="auto"/>
        <w:rPr>
          <w:rFonts w:ascii="仿宋" w:hAnsi="仿宋" w:eastAsia="仿宋" w:cs="仿宋"/>
          <w:sz w:val="24"/>
          <w:szCs w:val="24"/>
        </w:rPr>
      </w:pPr>
      <w:r>
        <w:rPr>
          <w:rFonts w:hint="eastAsia" w:ascii="仿宋" w:hAnsi="仿宋" w:eastAsia="仿宋" w:cs="仿宋"/>
          <w:sz w:val="24"/>
          <w:szCs w:val="24"/>
        </w:rPr>
        <w:t>1.履行时间：</w:t>
      </w:r>
    </w:p>
    <w:p w14:paraId="621C4127">
      <w:pPr>
        <w:pStyle w:val="26"/>
        <w:spacing w:line="360" w:lineRule="auto"/>
        <w:rPr>
          <w:rFonts w:ascii="仿宋" w:hAnsi="仿宋" w:eastAsia="仿宋" w:cs="仿宋"/>
          <w:sz w:val="24"/>
          <w:szCs w:val="24"/>
        </w:rPr>
      </w:pPr>
      <w:r>
        <w:rPr>
          <w:rFonts w:hint="eastAsia" w:ascii="仿宋" w:hAnsi="仿宋" w:eastAsia="仿宋" w:cs="仿宋"/>
          <w:sz w:val="24"/>
          <w:szCs w:val="24"/>
        </w:rPr>
        <w:t>2.履行方式：</w:t>
      </w:r>
    </w:p>
    <w:p w14:paraId="62E80294">
      <w:pPr>
        <w:pStyle w:val="26"/>
        <w:spacing w:line="360" w:lineRule="auto"/>
        <w:rPr>
          <w:rFonts w:ascii="仿宋" w:hAnsi="仿宋" w:eastAsia="仿宋" w:cs="Times New Roman"/>
          <w:sz w:val="24"/>
          <w:szCs w:val="24"/>
        </w:rPr>
      </w:pPr>
      <w:r>
        <w:rPr>
          <w:rFonts w:hint="eastAsia" w:ascii="仿宋" w:hAnsi="仿宋" w:eastAsia="仿宋" w:cs="仿宋"/>
          <w:sz w:val="24"/>
          <w:szCs w:val="24"/>
        </w:rPr>
        <w:t>3.履行地点：</w:t>
      </w:r>
    </w:p>
    <w:p w14:paraId="008E8300">
      <w:pPr>
        <w:pStyle w:val="26"/>
        <w:spacing w:line="360" w:lineRule="auto"/>
        <w:outlineLvl w:val="1"/>
        <w:rPr>
          <w:rFonts w:ascii="仿宋" w:hAnsi="仿宋" w:eastAsia="仿宋" w:cs="Times New Roman"/>
          <w:b/>
          <w:bCs/>
          <w:sz w:val="24"/>
          <w:szCs w:val="24"/>
        </w:rPr>
      </w:pPr>
      <w:bookmarkStart w:id="425" w:name="_Toc2555"/>
      <w:r>
        <w:rPr>
          <w:rFonts w:hint="eastAsia" w:ascii="仿宋" w:hAnsi="仿宋" w:eastAsia="仿宋" w:cs="仿宋"/>
          <w:b/>
          <w:bCs/>
          <w:sz w:val="24"/>
          <w:szCs w:val="24"/>
        </w:rPr>
        <w:t>十、支付方式</w:t>
      </w:r>
      <w:bookmarkEnd w:id="425"/>
    </w:p>
    <w:p w14:paraId="456B409B">
      <w:pPr>
        <w:spacing w:line="440" w:lineRule="exact"/>
        <w:rPr>
          <w:rFonts w:hint="eastAsia" w:ascii="仿宋" w:hAnsi="仿宋" w:eastAsia="仿宋" w:cs="仿宋"/>
          <w:kern w:val="0"/>
          <w:sz w:val="24"/>
          <w:szCs w:val="24"/>
        </w:rPr>
      </w:pPr>
      <w:r>
        <w:rPr>
          <w:rFonts w:hint="eastAsia" w:ascii="仿宋" w:hAnsi="仿宋" w:eastAsia="仿宋" w:cs="仿宋"/>
          <w:kern w:val="0"/>
          <w:sz w:val="24"/>
          <w:szCs w:val="24"/>
        </w:rPr>
        <w:t>1.合同生效以及具备实施条件后7个工作日内支付合同价的40%预付款；安装调试完成经采购方验收合格后支付剩余合同款。中标供应商根据采购人每期的支付金额提供正规税务发票。</w:t>
      </w:r>
    </w:p>
    <w:p w14:paraId="08EDE93D">
      <w:pPr>
        <w:spacing w:line="440" w:lineRule="exact"/>
        <w:ind w:firstLine="480" w:firstLineChars="200"/>
        <w:rPr>
          <w:rFonts w:ascii="仿宋" w:hAnsi="仿宋" w:eastAsia="仿宋"/>
          <w:sz w:val="24"/>
          <w:szCs w:val="24"/>
          <w:u w:val="single"/>
        </w:rPr>
      </w:pPr>
      <w:r>
        <w:rPr>
          <w:rFonts w:hint="eastAsia" w:ascii="仿宋" w:hAnsi="仿宋" w:eastAsia="仿宋" w:cs="仿宋"/>
          <w:kern w:val="0"/>
          <w:sz w:val="24"/>
          <w:szCs w:val="24"/>
        </w:rPr>
        <w:t>注：若中标供应商明确表示无需预付款或者主动要求降低预付款比例的，采购人可不适用前述规定。</w:t>
      </w:r>
    </w:p>
    <w:p w14:paraId="44477569">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2.当采购数量与实际使用数量不一致时，乙方应根据实际使用量供货，合同的最终结算金额按实际使用量乘以成交单价进行计算。</w:t>
      </w:r>
    </w:p>
    <w:p w14:paraId="467741F2">
      <w:pPr>
        <w:snapToGrid w:val="0"/>
        <w:spacing w:line="360" w:lineRule="auto"/>
        <w:outlineLvl w:val="1"/>
        <w:rPr>
          <w:rFonts w:ascii="仿宋" w:hAnsi="仿宋" w:eastAsia="仿宋"/>
          <w:b/>
          <w:bCs/>
          <w:sz w:val="24"/>
          <w:szCs w:val="24"/>
        </w:rPr>
      </w:pPr>
      <w:bookmarkStart w:id="426" w:name="_Toc24076"/>
      <w:r>
        <w:rPr>
          <w:rFonts w:hint="eastAsia" w:ascii="仿宋" w:hAnsi="仿宋" w:eastAsia="仿宋" w:cs="仿宋"/>
          <w:b/>
          <w:bCs/>
          <w:sz w:val="24"/>
          <w:szCs w:val="24"/>
        </w:rPr>
        <w:t>十一、税费</w:t>
      </w:r>
      <w:bookmarkEnd w:id="426"/>
    </w:p>
    <w:p w14:paraId="1B5E9261">
      <w:pPr>
        <w:snapToGrid w:val="0"/>
        <w:spacing w:line="360" w:lineRule="auto"/>
        <w:rPr>
          <w:rFonts w:ascii="仿宋" w:hAnsi="仿宋" w:eastAsia="仿宋"/>
          <w:sz w:val="24"/>
          <w:szCs w:val="24"/>
        </w:rPr>
      </w:pPr>
      <w:r>
        <w:rPr>
          <w:rFonts w:hint="eastAsia" w:ascii="仿宋" w:hAnsi="仿宋" w:eastAsia="仿宋" w:cs="仿宋"/>
          <w:sz w:val="24"/>
          <w:szCs w:val="24"/>
        </w:rPr>
        <w:t>本合同执行中相关的一切税费均由乙方负担。</w:t>
      </w:r>
    </w:p>
    <w:p w14:paraId="191E4770">
      <w:pPr>
        <w:pStyle w:val="26"/>
        <w:spacing w:line="360" w:lineRule="auto"/>
        <w:ind w:left="412" w:hanging="412" w:hangingChars="171"/>
        <w:outlineLvl w:val="1"/>
        <w:rPr>
          <w:rFonts w:ascii="仿宋" w:hAnsi="仿宋" w:eastAsia="仿宋" w:cs="Times New Roman"/>
          <w:sz w:val="24"/>
          <w:szCs w:val="24"/>
        </w:rPr>
      </w:pPr>
      <w:bookmarkStart w:id="427" w:name="_Toc5515"/>
      <w:r>
        <w:rPr>
          <w:rFonts w:hint="eastAsia" w:ascii="仿宋" w:hAnsi="仿宋" w:eastAsia="仿宋" w:cs="仿宋"/>
          <w:b/>
          <w:bCs/>
          <w:sz w:val="24"/>
          <w:szCs w:val="24"/>
        </w:rPr>
        <w:t>十二、质量保证及售后服务</w:t>
      </w:r>
      <w:bookmarkEnd w:id="427"/>
    </w:p>
    <w:p w14:paraId="3F09F85D">
      <w:pPr>
        <w:pStyle w:val="26"/>
        <w:spacing w:line="360" w:lineRule="auto"/>
        <w:ind w:left="410" w:hanging="410" w:hangingChars="171"/>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乙方应按招标文件规定的货物性能、技术要求、质量标准向甲方提供未经使用的全新合格产品。</w:t>
      </w:r>
    </w:p>
    <w:p w14:paraId="278D3C70">
      <w:pPr>
        <w:pStyle w:val="26"/>
        <w:spacing w:line="360" w:lineRule="auto"/>
        <w:ind w:left="480" w:hanging="480" w:hangingChars="200"/>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乙方提供的货物在质保期内因货物本身的质量问题发生故障，乙方应负责免费更换。对达不到技术要求者，根据实际情况，经双方协商，可按以下办法处理：</w:t>
      </w:r>
    </w:p>
    <w:p w14:paraId="1915342D">
      <w:pPr>
        <w:pStyle w:val="26"/>
        <w:spacing w:line="360" w:lineRule="auto"/>
        <w:ind w:firstLine="420"/>
        <w:rPr>
          <w:rFonts w:ascii="仿宋" w:hAnsi="仿宋" w:eastAsia="仿宋" w:cs="Times New Roman"/>
          <w:sz w:val="24"/>
          <w:szCs w:val="24"/>
        </w:rPr>
      </w:pPr>
      <w:r>
        <w:rPr>
          <w:rFonts w:hint="eastAsia" w:ascii="仿宋" w:hAnsi="仿宋" w:eastAsia="仿宋" w:cs="仿宋"/>
          <w:sz w:val="24"/>
          <w:szCs w:val="24"/>
        </w:rPr>
        <w:t>⑴更换：由乙方承担所发生的全部费用。</w:t>
      </w:r>
    </w:p>
    <w:p w14:paraId="4F242E47">
      <w:pPr>
        <w:pStyle w:val="26"/>
        <w:spacing w:line="360" w:lineRule="auto"/>
        <w:ind w:firstLine="420"/>
        <w:rPr>
          <w:rFonts w:ascii="仿宋" w:hAnsi="仿宋" w:eastAsia="仿宋" w:cs="Times New Roman"/>
          <w:sz w:val="24"/>
          <w:szCs w:val="24"/>
        </w:rPr>
      </w:pPr>
      <w:r>
        <w:rPr>
          <w:rFonts w:hint="eastAsia" w:ascii="仿宋" w:hAnsi="仿宋" w:eastAsia="仿宋" w:cs="仿宋"/>
          <w:sz w:val="24"/>
          <w:szCs w:val="24"/>
        </w:rPr>
        <w:t>⑵贬值处理：由甲乙双方合议定价。</w:t>
      </w:r>
    </w:p>
    <w:p w14:paraId="31C2BC9B">
      <w:pPr>
        <w:pStyle w:val="26"/>
        <w:spacing w:line="360" w:lineRule="auto"/>
        <w:ind w:left="560" w:leftChars="200"/>
        <w:rPr>
          <w:rFonts w:ascii="仿宋" w:hAnsi="仿宋" w:eastAsia="仿宋" w:cs="Times New Roman"/>
          <w:sz w:val="24"/>
          <w:szCs w:val="24"/>
        </w:rPr>
      </w:pPr>
      <w:r>
        <w:rPr>
          <w:rFonts w:hint="eastAsia" w:ascii="仿宋" w:hAnsi="仿宋" w:eastAsia="仿宋" w:cs="仿宋"/>
          <w:sz w:val="24"/>
          <w:szCs w:val="24"/>
        </w:rPr>
        <w:t>⑶退货处理：乙方应退还甲方支付的合同款，同时应承担该货物的直接费用（运输、保险、检验、货款利息及银行手续费等）。</w:t>
      </w:r>
    </w:p>
    <w:p w14:paraId="36D939BA">
      <w:pPr>
        <w:pStyle w:val="26"/>
        <w:spacing w:line="360" w:lineRule="auto"/>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如在使用过程中发生质量问题，乙方在接到甲方通知后在△小时内到达甲方现场。</w:t>
      </w:r>
    </w:p>
    <w:p w14:paraId="48B07ABB">
      <w:pPr>
        <w:pStyle w:val="26"/>
        <w:spacing w:line="360" w:lineRule="auto"/>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在质保期内，乙方应对货物出现的质量及安全问题负责处理解决并承担一切费用。</w:t>
      </w:r>
    </w:p>
    <w:p w14:paraId="4384E812">
      <w:pPr>
        <w:pStyle w:val="26"/>
        <w:spacing w:line="360" w:lineRule="auto"/>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上述的货物免费保修期为</w:t>
      </w:r>
      <w:r>
        <w:rPr>
          <w:rFonts w:ascii="仿宋" w:hAnsi="仿宋" w:eastAsia="仿宋" w:cs="仿宋"/>
          <w:sz w:val="24"/>
          <w:szCs w:val="24"/>
        </w:rPr>
        <w:t xml:space="preserve"> </w:t>
      </w:r>
      <w:r>
        <w:rPr>
          <w:rFonts w:hint="eastAsia" w:ascii="仿宋" w:hAnsi="仿宋" w:eastAsia="仿宋" w:cs="仿宋"/>
          <w:sz w:val="24"/>
          <w:szCs w:val="24"/>
        </w:rPr>
        <w:t>年，因人为因素出现的故障不在免费保修范围内。超过保修期的机器设备，终生维修，维修时只收部件成本费。</w:t>
      </w:r>
    </w:p>
    <w:p w14:paraId="1E2C2F68">
      <w:pPr>
        <w:pStyle w:val="26"/>
        <w:spacing w:line="360" w:lineRule="auto"/>
        <w:outlineLvl w:val="1"/>
        <w:rPr>
          <w:rFonts w:ascii="仿宋" w:hAnsi="仿宋" w:eastAsia="仿宋" w:cs="Times New Roman"/>
          <w:b/>
          <w:bCs/>
          <w:sz w:val="24"/>
          <w:szCs w:val="24"/>
        </w:rPr>
      </w:pPr>
      <w:bookmarkStart w:id="428" w:name="_Toc11176"/>
      <w:r>
        <w:rPr>
          <w:rFonts w:hint="eastAsia" w:ascii="仿宋" w:hAnsi="仿宋" w:eastAsia="仿宋" w:cs="仿宋"/>
          <w:b/>
          <w:bCs/>
          <w:sz w:val="24"/>
          <w:szCs w:val="24"/>
        </w:rPr>
        <w:t>十三、调试和验收</w:t>
      </w:r>
      <w:bookmarkEnd w:id="428"/>
    </w:p>
    <w:p w14:paraId="72C20C31">
      <w:pPr>
        <w:pStyle w:val="26"/>
        <w:spacing w:line="360" w:lineRule="auto"/>
        <w:jc w:val="left"/>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138EA76">
      <w:pPr>
        <w:pStyle w:val="26"/>
        <w:spacing w:line="360" w:lineRule="auto"/>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乙方交货前应对产品作出全面检查和对验收文件进行整理，并列出清单，作为甲方收货验收和使用的技术条件依据，检验的结果应随货物交甲方。</w:t>
      </w:r>
    </w:p>
    <w:p w14:paraId="4219EE6A">
      <w:pPr>
        <w:pStyle w:val="26"/>
        <w:spacing w:line="360" w:lineRule="auto"/>
        <w:rPr>
          <w:rFonts w:ascii="仿宋" w:hAnsi="仿宋" w:eastAsia="仿宋" w:cs="Times New Roman"/>
          <w:sz w:val="24"/>
          <w:szCs w:val="24"/>
          <w:u w:val="single"/>
        </w:rPr>
      </w:pPr>
      <w:r>
        <w:rPr>
          <w:rFonts w:ascii="仿宋" w:hAnsi="仿宋" w:eastAsia="仿宋" w:cs="仿宋"/>
          <w:sz w:val="24"/>
          <w:szCs w:val="24"/>
        </w:rPr>
        <w:t xml:space="preserve">3. </w:t>
      </w:r>
      <w:r>
        <w:rPr>
          <w:rFonts w:hint="eastAsia" w:ascii="仿宋" w:hAnsi="仿宋" w:eastAsia="仿宋" w:cs="仿宋"/>
          <w:sz w:val="24"/>
          <w:szCs w:val="24"/>
        </w:rPr>
        <w:t>甲方对乙方提供的货物在使用前进行调试时，乙方需负责安装并培训甲方的使用操作人员，并协助甲方一起调试，直到符合技术要求，甲方才做最终验收。</w:t>
      </w:r>
    </w:p>
    <w:p w14:paraId="71275CC0">
      <w:pPr>
        <w:pStyle w:val="26"/>
        <w:spacing w:line="360" w:lineRule="auto"/>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对技术复杂的货物，甲方应请国家认可的专业检测机构参与初步验收及最终验收，并由其出具质量检测报告。</w:t>
      </w:r>
    </w:p>
    <w:p w14:paraId="27E15DA4">
      <w:pPr>
        <w:pStyle w:val="26"/>
        <w:spacing w:line="360" w:lineRule="auto"/>
        <w:rPr>
          <w:rFonts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验收时乙方必须在现场，验收完毕后作出验收结果报告；验收费用由乙方负责。</w:t>
      </w:r>
    </w:p>
    <w:p w14:paraId="3B750E29">
      <w:pPr>
        <w:pStyle w:val="26"/>
        <w:spacing w:line="360" w:lineRule="auto"/>
        <w:outlineLvl w:val="1"/>
        <w:rPr>
          <w:rFonts w:ascii="仿宋" w:hAnsi="仿宋" w:eastAsia="仿宋" w:cs="Times New Roman"/>
          <w:b/>
          <w:bCs/>
          <w:sz w:val="24"/>
          <w:szCs w:val="24"/>
        </w:rPr>
      </w:pPr>
      <w:bookmarkStart w:id="429" w:name="_Toc27766"/>
      <w:r>
        <w:rPr>
          <w:rFonts w:hint="eastAsia" w:ascii="仿宋" w:hAnsi="仿宋" w:eastAsia="仿宋" w:cs="仿宋"/>
          <w:b/>
          <w:bCs/>
          <w:sz w:val="24"/>
          <w:szCs w:val="24"/>
        </w:rPr>
        <w:t>十四、货物包装、发运及运输</w:t>
      </w:r>
      <w:bookmarkEnd w:id="429"/>
    </w:p>
    <w:p w14:paraId="3B070BA5">
      <w:pPr>
        <w:pStyle w:val="26"/>
        <w:spacing w:line="360" w:lineRule="auto"/>
        <w:ind w:left="480" w:hanging="480" w:hangingChars="200"/>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乙方应在货物发运前对其进行满足运输距离、防潮、防震、防锈和防破损装卸等要求包装，以保证货物安全运达甲方指定地点。</w:t>
      </w:r>
    </w:p>
    <w:p w14:paraId="7E40C0C9">
      <w:pPr>
        <w:pStyle w:val="26"/>
        <w:spacing w:line="360" w:lineRule="auto"/>
        <w:ind w:left="480" w:hanging="480" w:hangingChars="200"/>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使用说明书、质量检验证明书、随配附件和工具以及清单一并附于货物内。</w:t>
      </w:r>
    </w:p>
    <w:p w14:paraId="58C74766">
      <w:pPr>
        <w:pStyle w:val="26"/>
        <w:spacing w:line="360" w:lineRule="auto"/>
        <w:ind w:left="480" w:hanging="480" w:hangingChars="200"/>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乙方在货物发运手续办理完毕后</w:t>
      </w:r>
      <w:r>
        <w:rPr>
          <w:rFonts w:ascii="仿宋" w:hAnsi="仿宋" w:eastAsia="仿宋" w:cs="仿宋"/>
          <w:sz w:val="24"/>
          <w:szCs w:val="24"/>
        </w:rPr>
        <w:t>24</w:t>
      </w:r>
      <w:r>
        <w:rPr>
          <w:rFonts w:hint="eastAsia" w:ascii="仿宋" w:hAnsi="仿宋" w:eastAsia="仿宋" w:cs="仿宋"/>
          <w:sz w:val="24"/>
          <w:szCs w:val="24"/>
        </w:rPr>
        <w:t>小时内或货到甲方</w:t>
      </w:r>
      <w:r>
        <w:rPr>
          <w:rFonts w:ascii="仿宋" w:hAnsi="仿宋" w:eastAsia="仿宋" w:cs="仿宋"/>
          <w:sz w:val="24"/>
          <w:szCs w:val="24"/>
        </w:rPr>
        <w:t>48</w:t>
      </w:r>
      <w:r>
        <w:rPr>
          <w:rFonts w:hint="eastAsia" w:ascii="仿宋" w:hAnsi="仿宋" w:eastAsia="仿宋" w:cs="仿宋"/>
          <w:sz w:val="24"/>
          <w:szCs w:val="24"/>
        </w:rPr>
        <w:t>小时前通知甲方，以准备接货。</w:t>
      </w:r>
    </w:p>
    <w:p w14:paraId="15BCDFFE">
      <w:pPr>
        <w:pStyle w:val="26"/>
        <w:spacing w:line="360" w:lineRule="auto"/>
        <w:ind w:left="480" w:hanging="480" w:hangingChars="200"/>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货物在交付甲方前发生的风险均由乙方负责。</w:t>
      </w:r>
    </w:p>
    <w:p w14:paraId="20F477BA">
      <w:pPr>
        <w:pStyle w:val="26"/>
        <w:spacing w:line="360" w:lineRule="auto"/>
        <w:ind w:left="480" w:right="26" w:hanging="480" w:hangingChars="200"/>
        <w:rPr>
          <w:rFonts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货物在规定的交付期限内由乙方送达甲方指定的地点视为交付，乙方同时需通知甲方货物已送达。</w:t>
      </w:r>
    </w:p>
    <w:p w14:paraId="4981D841">
      <w:pPr>
        <w:pStyle w:val="26"/>
        <w:spacing w:line="360" w:lineRule="auto"/>
        <w:outlineLvl w:val="1"/>
        <w:rPr>
          <w:rFonts w:ascii="仿宋" w:hAnsi="仿宋" w:eastAsia="仿宋" w:cs="Times New Roman"/>
          <w:b/>
          <w:bCs/>
          <w:sz w:val="24"/>
          <w:szCs w:val="24"/>
        </w:rPr>
      </w:pPr>
      <w:bookmarkStart w:id="430" w:name="_Toc13777"/>
      <w:r>
        <w:rPr>
          <w:rFonts w:hint="eastAsia" w:ascii="仿宋" w:hAnsi="仿宋" w:eastAsia="仿宋" w:cs="仿宋"/>
          <w:b/>
          <w:bCs/>
          <w:sz w:val="24"/>
          <w:szCs w:val="24"/>
        </w:rPr>
        <w:t>十五、违约责任</w:t>
      </w:r>
      <w:bookmarkEnd w:id="430"/>
    </w:p>
    <w:p w14:paraId="60E8DF0C">
      <w:pPr>
        <w:pStyle w:val="26"/>
        <w:spacing w:line="360" w:lineRule="auto"/>
        <w:ind w:left="410" w:hanging="410" w:hangingChars="171"/>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甲方无正当理由拒收货物的，甲方向乙方偿付拒收货款总值的百分之五违约金。</w:t>
      </w:r>
    </w:p>
    <w:p w14:paraId="59A7E5AF">
      <w:pPr>
        <w:pStyle w:val="26"/>
        <w:spacing w:line="360" w:lineRule="auto"/>
        <w:ind w:left="410" w:hanging="410" w:hangingChars="171"/>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甲方无故逾期验收和办理货款支付手续的</w:t>
      </w:r>
      <w:r>
        <w:rPr>
          <w:rFonts w:ascii="仿宋" w:hAnsi="仿宋" w:eastAsia="仿宋" w:cs="仿宋"/>
          <w:sz w:val="24"/>
          <w:szCs w:val="24"/>
        </w:rPr>
        <w:t>,</w:t>
      </w:r>
      <w:r>
        <w:rPr>
          <w:rFonts w:hint="eastAsia" w:ascii="仿宋" w:hAnsi="仿宋" w:eastAsia="仿宋" w:cs="仿宋"/>
          <w:sz w:val="24"/>
          <w:szCs w:val="24"/>
        </w:rPr>
        <w:t>甲方应按逾期付款总额每日万分之五向乙方支付违约金。</w:t>
      </w:r>
    </w:p>
    <w:p w14:paraId="784349E9">
      <w:pPr>
        <w:pStyle w:val="26"/>
        <w:spacing w:line="360" w:lineRule="auto"/>
        <w:ind w:left="410" w:hanging="410" w:hangingChars="171"/>
        <w:rPr>
          <w:rFonts w:ascii="仿宋" w:hAnsi="仿宋" w:eastAsia="仿宋" w:cs="仿宋"/>
          <w:sz w:val="24"/>
          <w:szCs w:val="24"/>
        </w:rPr>
      </w:pPr>
      <w:r>
        <w:rPr>
          <w:rFonts w:ascii="仿宋" w:hAnsi="仿宋" w:eastAsia="仿宋" w:cs="仿宋"/>
          <w:sz w:val="24"/>
          <w:szCs w:val="24"/>
        </w:rPr>
        <w:t xml:space="preserve">3. </w:t>
      </w:r>
      <w:r>
        <w:rPr>
          <w:rFonts w:hint="eastAsia" w:ascii="仿宋" w:hAnsi="仿宋" w:eastAsia="仿宋" w:cs="仿宋"/>
          <w:sz w:val="24"/>
          <w:szCs w:val="24"/>
        </w:rPr>
        <w:t>乙方逾期交付货物的，乙方应按逾期交货总额每日千分之六向甲方支付违约金，由甲方从待付货款中扣除。逾期超过约定日期</w:t>
      </w:r>
      <w:r>
        <w:rPr>
          <w:rFonts w:ascii="仿宋" w:hAnsi="仿宋" w:eastAsia="仿宋" w:cs="仿宋"/>
          <w:sz w:val="24"/>
          <w:szCs w:val="24"/>
        </w:rPr>
        <w:t>10</w:t>
      </w:r>
      <w:r>
        <w:rPr>
          <w:rFonts w:hint="eastAsia" w:ascii="仿宋" w:hAnsi="仿宋" w:eastAsia="仿宋" w:cs="仿宋"/>
          <w:sz w:val="24"/>
          <w:szCs w:val="24"/>
        </w:rPr>
        <w:t>个工作日不能交货的，甲方可解除本合同。乙方因逾期交货或因其他违约行为导致甲方解除合同的，乙方应向甲方支付合同总值</w:t>
      </w:r>
      <w:r>
        <w:rPr>
          <w:rFonts w:ascii="仿宋" w:hAnsi="仿宋" w:eastAsia="仿宋" w:cs="仿宋"/>
          <w:sz w:val="24"/>
          <w:szCs w:val="24"/>
        </w:rPr>
        <w:t>5%</w:t>
      </w:r>
      <w:r>
        <w:rPr>
          <w:rFonts w:hint="eastAsia" w:ascii="仿宋" w:hAnsi="仿宋" w:eastAsia="仿宋" w:cs="仿宋"/>
          <w:sz w:val="24"/>
          <w:szCs w:val="24"/>
        </w:rPr>
        <w:t>的违约金，如造成甲方损失超过违约金的，超出部分由乙方继续承担赔偿责任。</w:t>
      </w:r>
      <w:r>
        <w:rPr>
          <w:rFonts w:ascii="仿宋" w:hAnsi="仿宋" w:eastAsia="仿宋" w:cs="仿宋"/>
          <w:sz w:val="24"/>
          <w:szCs w:val="24"/>
        </w:rPr>
        <w:t xml:space="preserve"> </w:t>
      </w:r>
    </w:p>
    <w:p w14:paraId="18898C92">
      <w:pPr>
        <w:pStyle w:val="26"/>
        <w:spacing w:line="360" w:lineRule="auto"/>
        <w:ind w:left="410" w:hanging="410" w:hangingChars="171"/>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EEDD5A3">
      <w:pPr>
        <w:pStyle w:val="26"/>
        <w:spacing w:line="360" w:lineRule="auto"/>
        <w:outlineLvl w:val="1"/>
        <w:rPr>
          <w:rFonts w:ascii="仿宋" w:hAnsi="仿宋" w:eastAsia="仿宋" w:cs="Times New Roman"/>
          <w:b/>
          <w:bCs/>
          <w:sz w:val="24"/>
          <w:szCs w:val="24"/>
        </w:rPr>
      </w:pPr>
      <w:bookmarkStart w:id="431" w:name="_Toc14047"/>
      <w:r>
        <w:rPr>
          <w:rFonts w:hint="eastAsia" w:ascii="仿宋" w:hAnsi="仿宋" w:eastAsia="仿宋" w:cs="仿宋"/>
          <w:b/>
          <w:bCs/>
          <w:sz w:val="24"/>
          <w:szCs w:val="24"/>
        </w:rPr>
        <w:t>十六、不可抗力事件处理</w:t>
      </w:r>
      <w:bookmarkEnd w:id="431"/>
    </w:p>
    <w:p w14:paraId="49A4D3A1">
      <w:pPr>
        <w:pStyle w:val="26"/>
        <w:spacing w:line="360" w:lineRule="auto"/>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在合同有效期内，任何一方因不可抗力事件导致不能履行合同，则合同履行期可延长，其延长期与不可抗力影响期相同。</w:t>
      </w:r>
    </w:p>
    <w:p w14:paraId="111C2016">
      <w:pPr>
        <w:pStyle w:val="26"/>
        <w:spacing w:line="360" w:lineRule="auto"/>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不可抗力事件发生后，应立即通知对方，并寄送有关权威机构出具的证明。</w:t>
      </w:r>
    </w:p>
    <w:p w14:paraId="0461D672">
      <w:pPr>
        <w:pStyle w:val="26"/>
        <w:spacing w:line="360" w:lineRule="auto"/>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不可抗力事件延续</w:t>
      </w:r>
      <w:r>
        <w:rPr>
          <w:rFonts w:ascii="仿宋" w:hAnsi="仿宋" w:eastAsia="仿宋" w:cs="仿宋"/>
          <w:sz w:val="24"/>
          <w:szCs w:val="24"/>
        </w:rPr>
        <w:t>120</w:t>
      </w:r>
      <w:r>
        <w:rPr>
          <w:rFonts w:hint="eastAsia" w:ascii="仿宋" w:hAnsi="仿宋" w:eastAsia="仿宋" w:cs="仿宋"/>
          <w:sz w:val="24"/>
          <w:szCs w:val="24"/>
        </w:rPr>
        <w:t>天以上，双方应通过友好协商，确定是否继续履行合同。</w:t>
      </w:r>
    </w:p>
    <w:p w14:paraId="2F4EABE3">
      <w:pPr>
        <w:pStyle w:val="26"/>
        <w:spacing w:line="360" w:lineRule="auto"/>
        <w:outlineLvl w:val="1"/>
        <w:rPr>
          <w:rFonts w:ascii="仿宋" w:hAnsi="仿宋" w:eastAsia="仿宋" w:cs="Times New Roman"/>
          <w:b/>
          <w:bCs/>
          <w:sz w:val="24"/>
          <w:szCs w:val="24"/>
        </w:rPr>
      </w:pPr>
      <w:bookmarkStart w:id="432" w:name="_Toc23299"/>
      <w:r>
        <w:rPr>
          <w:rFonts w:hint="eastAsia" w:ascii="仿宋" w:hAnsi="仿宋" w:eastAsia="仿宋" w:cs="仿宋"/>
          <w:b/>
          <w:bCs/>
          <w:sz w:val="24"/>
          <w:szCs w:val="24"/>
        </w:rPr>
        <w:t>十七、诉讼</w:t>
      </w:r>
      <w:bookmarkEnd w:id="432"/>
    </w:p>
    <w:p w14:paraId="7A5AC3B6">
      <w:pPr>
        <w:pStyle w:val="26"/>
        <w:spacing w:line="360" w:lineRule="auto"/>
        <w:ind w:left="480" w:hanging="480" w:hangingChars="20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双方在执行合同中所发生的一切争议，应通过协商解决。如协商不成，可向甲方所在地法院起诉。</w:t>
      </w:r>
    </w:p>
    <w:p w14:paraId="5D059B96">
      <w:pPr>
        <w:pStyle w:val="26"/>
        <w:spacing w:line="360" w:lineRule="auto"/>
        <w:outlineLvl w:val="1"/>
        <w:rPr>
          <w:rFonts w:ascii="仿宋" w:hAnsi="仿宋" w:eastAsia="仿宋" w:cs="Times New Roman"/>
          <w:b/>
          <w:bCs/>
          <w:sz w:val="24"/>
          <w:szCs w:val="24"/>
        </w:rPr>
      </w:pPr>
      <w:bookmarkStart w:id="433" w:name="_Toc31895"/>
      <w:r>
        <w:rPr>
          <w:rFonts w:hint="eastAsia" w:ascii="仿宋" w:hAnsi="仿宋" w:eastAsia="仿宋" w:cs="仿宋"/>
          <w:b/>
          <w:bCs/>
          <w:sz w:val="24"/>
          <w:szCs w:val="24"/>
        </w:rPr>
        <w:t>十八、合同生效及其它</w:t>
      </w:r>
      <w:bookmarkEnd w:id="433"/>
    </w:p>
    <w:p w14:paraId="5DDF47F7">
      <w:pPr>
        <w:pStyle w:val="26"/>
        <w:spacing w:line="360" w:lineRule="auto"/>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合同经双方法定代表人或授权</w:t>
      </w:r>
      <w:r>
        <w:rPr>
          <w:rFonts w:hint="eastAsia" w:ascii="仿宋" w:hAnsi="仿宋" w:eastAsia="仿宋" w:cs="仿宋"/>
          <w:sz w:val="24"/>
          <w:szCs w:val="24"/>
          <w:lang w:val="en-US" w:eastAsia="zh-CN"/>
        </w:rPr>
        <w:t>代理人</w:t>
      </w:r>
      <w:r>
        <w:rPr>
          <w:rFonts w:hint="eastAsia" w:ascii="仿宋" w:hAnsi="仿宋" w:eastAsia="仿宋" w:cs="仿宋"/>
          <w:sz w:val="24"/>
          <w:szCs w:val="24"/>
        </w:rPr>
        <w:t>签字并加盖单位公章后生效。</w:t>
      </w:r>
    </w:p>
    <w:p w14:paraId="4DF3AA30">
      <w:pPr>
        <w:pStyle w:val="26"/>
        <w:spacing w:line="360" w:lineRule="auto"/>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合同执行中涉及采购资金和采购内容修改或补充的，须经财政部门审批，并签书面补充协议报政府采购监督管理部门备案，方可作为主合同不可分割的一部分。</w:t>
      </w:r>
    </w:p>
    <w:p w14:paraId="5B43D2CF">
      <w:pPr>
        <w:pStyle w:val="26"/>
        <w:spacing w:line="360" w:lineRule="auto"/>
        <w:ind w:left="480" w:hanging="480" w:hanging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本合同未尽事宜，遵照《中华人民共和国民法典》有关条文执行。</w:t>
      </w:r>
    </w:p>
    <w:p w14:paraId="75E08A3A">
      <w:pPr>
        <w:pStyle w:val="26"/>
        <w:spacing w:line="360" w:lineRule="auto"/>
        <w:ind w:left="480" w:hanging="480" w:hanging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本合同正本一式伍份，具有同等法律效力，甲方执二份，乙方执二份，采购代理机构执一份。</w:t>
      </w:r>
    </w:p>
    <w:p w14:paraId="13C009BF">
      <w:pPr>
        <w:pStyle w:val="26"/>
        <w:spacing w:line="360" w:lineRule="auto"/>
        <w:ind w:left="480" w:hanging="480" w:hangingChars="2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甲方：</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乙方：</w:t>
      </w:r>
      <w:r>
        <w:rPr>
          <w:rFonts w:ascii="仿宋" w:hAnsi="仿宋" w:eastAsia="仿宋" w:cs="仿宋"/>
          <w:sz w:val="24"/>
          <w:szCs w:val="24"/>
        </w:rPr>
        <w:t xml:space="preserve"> </w:t>
      </w:r>
    </w:p>
    <w:p w14:paraId="354D4136">
      <w:pPr>
        <w:pStyle w:val="26"/>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14:paraId="1F883CC1">
      <w:pPr>
        <w:pStyle w:val="26"/>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法定（授权）代表人：</w:t>
      </w:r>
      <w:r>
        <w:rPr>
          <w:rFonts w:ascii="仿宋" w:hAnsi="仿宋" w:eastAsia="仿宋" w:cs="仿宋"/>
          <w:sz w:val="24"/>
          <w:szCs w:val="24"/>
        </w:rPr>
        <w:t xml:space="preserve">                     </w:t>
      </w:r>
      <w:r>
        <w:rPr>
          <w:rFonts w:hint="eastAsia" w:ascii="仿宋" w:hAnsi="仿宋" w:eastAsia="仿宋" w:cs="仿宋"/>
          <w:sz w:val="24"/>
          <w:szCs w:val="24"/>
        </w:rPr>
        <w:t>法定（授权）代</w:t>
      </w:r>
      <w:r>
        <w:rPr>
          <w:rFonts w:hint="eastAsia" w:ascii="仿宋" w:hAnsi="仿宋" w:eastAsia="仿宋" w:cs="仿宋"/>
          <w:sz w:val="24"/>
          <w:szCs w:val="24"/>
          <w:lang w:val="en-US" w:eastAsia="zh-CN"/>
        </w:rPr>
        <w:t>理</w:t>
      </w:r>
      <w:r>
        <w:rPr>
          <w:rFonts w:hint="eastAsia" w:ascii="仿宋" w:hAnsi="仿宋" w:eastAsia="仿宋" w:cs="仿宋"/>
          <w:sz w:val="24"/>
          <w:szCs w:val="24"/>
        </w:rPr>
        <w:t>人：</w:t>
      </w:r>
    </w:p>
    <w:p w14:paraId="196F7258">
      <w:pPr>
        <w:pStyle w:val="26"/>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签字日期：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 xml:space="preserve">           签字日期：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1620B6A1">
      <w:pPr>
        <w:spacing w:line="440" w:lineRule="exact"/>
        <w:rPr>
          <w:rFonts w:ascii="仿宋" w:hAnsi="仿宋" w:eastAsia="仿宋"/>
        </w:rPr>
      </w:pPr>
    </w:p>
    <w:p w14:paraId="42580CD1">
      <w:pPr>
        <w:pStyle w:val="3"/>
        <w:rPr>
          <w:rFonts w:ascii="仿宋" w:hAnsi="仿宋" w:eastAsia="仿宋" w:cs="Times New Roman"/>
          <w:b/>
          <w:bCs/>
          <w:sz w:val="44"/>
          <w:szCs w:val="44"/>
        </w:rPr>
      </w:pPr>
      <w:bookmarkStart w:id="434" w:name="_Toc497478145"/>
      <w:bookmarkStart w:id="435" w:name="_Toc66278980"/>
      <w:r>
        <w:rPr>
          <w:rFonts w:ascii="仿宋" w:hAnsi="仿宋" w:eastAsia="仿宋" w:cs="Times New Roman"/>
          <w:b/>
          <w:bCs/>
          <w:sz w:val="44"/>
          <w:szCs w:val="44"/>
        </w:rPr>
        <w:br w:type="page"/>
      </w:r>
      <w:bookmarkStart w:id="436" w:name="_Toc8719"/>
      <w:bookmarkStart w:id="437" w:name="_Toc3681"/>
      <w:bookmarkStart w:id="438" w:name="_Toc17660"/>
      <w:r>
        <w:rPr>
          <w:rFonts w:hint="eastAsia" w:ascii="仿宋" w:hAnsi="仿宋" w:eastAsia="仿宋" w:cs="仿宋"/>
          <w:b/>
          <w:bCs/>
          <w:sz w:val="44"/>
          <w:szCs w:val="44"/>
        </w:rPr>
        <w:t>第六章</w:t>
      </w:r>
      <w:r>
        <w:rPr>
          <w:rFonts w:ascii="仿宋" w:hAnsi="仿宋" w:eastAsia="仿宋" w:cs="仿宋"/>
          <w:b/>
          <w:bCs/>
          <w:sz w:val="44"/>
          <w:szCs w:val="44"/>
        </w:rPr>
        <w:t xml:space="preserve">  </w:t>
      </w:r>
      <w:r>
        <w:rPr>
          <w:rFonts w:hint="eastAsia" w:ascii="仿宋" w:hAnsi="仿宋" w:eastAsia="仿宋" w:cs="仿宋"/>
          <w:b/>
          <w:bCs/>
          <w:sz w:val="44"/>
          <w:szCs w:val="44"/>
        </w:rPr>
        <w:t>投标文件的格式</w:t>
      </w:r>
      <w:bookmarkEnd w:id="434"/>
      <w:bookmarkEnd w:id="435"/>
      <w:bookmarkEnd w:id="436"/>
      <w:bookmarkEnd w:id="437"/>
      <w:bookmarkEnd w:id="438"/>
    </w:p>
    <w:p w14:paraId="5F4E9CB2">
      <w:pPr>
        <w:spacing w:line="560" w:lineRule="exact"/>
        <w:ind w:right="560" w:rightChars="200"/>
        <w:jc w:val="center"/>
        <w:outlineLvl w:val="1"/>
        <w:rPr>
          <w:rFonts w:ascii="仿宋" w:hAnsi="仿宋" w:eastAsia="仿宋"/>
          <w:color w:val="000000"/>
          <w:sz w:val="24"/>
          <w:szCs w:val="24"/>
        </w:rPr>
      </w:pPr>
      <w:bookmarkStart w:id="439" w:name="_Toc13952"/>
      <w:r>
        <w:rPr>
          <w:rFonts w:hint="eastAsia" w:ascii="仿宋" w:hAnsi="仿宋" w:eastAsia="仿宋" w:cs="仿宋"/>
          <w:color w:val="000000"/>
          <w:sz w:val="24"/>
          <w:szCs w:val="24"/>
        </w:rPr>
        <w:t>供应商提交投标文件须知</w:t>
      </w:r>
      <w:bookmarkEnd w:id="439"/>
    </w:p>
    <w:p w14:paraId="772FE88F">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、供应商应严格按照以下顺序填写和提交下述规定的全部文件以及其他有关资料，混乱的编排导致响应文件被误读或采购人查找不到有效文件是供应商的风险。</w:t>
      </w:r>
    </w:p>
    <w:p w14:paraId="1C018601">
      <w:pPr>
        <w:spacing w:line="560" w:lineRule="exact"/>
        <w:ind w:right="560" w:rightChars="200"/>
        <w:outlineLvl w:val="1"/>
        <w:rPr>
          <w:rFonts w:ascii="仿宋" w:hAnsi="仿宋" w:eastAsia="仿宋"/>
          <w:color w:val="000000"/>
          <w:sz w:val="24"/>
          <w:szCs w:val="24"/>
        </w:rPr>
      </w:pPr>
      <w:bookmarkStart w:id="440" w:name="_Toc16464"/>
      <w:r>
        <w:rPr>
          <w:rFonts w:ascii="仿宋" w:hAnsi="仿宋" w:eastAsia="仿宋" w:cs="仿宋"/>
          <w:color w:val="000000"/>
          <w:sz w:val="24"/>
          <w:szCs w:val="24"/>
        </w:rPr>
        <w:t>2</w:t>
      </w:r>
      <w:r>
        <w:rPr>
          <w:rFonts w:hint="eastAsia" w:ascii="仿宋" w:hAnsi="仿宋" w:eastAsia="仿宋" w:cs="仿宋"/>
          <w:color w:val="000000"/>
          <w:sz w:val="24"/>
          <w:szCs w:val="24"/>
        </w:rPr>
        <w:t>、所附表格中要求回答的全部问题、信息都必须正面回答。</w:t>
      </w:r>
      <w:bookmarkEnd w:id="440"/>
    </w:p>
    <w:p w14:paraId="698B4E3A">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、本资格声明的签字人应保证全部声明和问题的回答是真实的和正确的。</w:t>
      </w:r>
    </w:p>
    <w:p w14:paraId="500555CD">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、采购人将应用供应商提交的资料判断和考虑决定投标方履行合同的合格性及能力。</w:t>
      </w:r>
    </w:p>
    <w:p w14:paraId="53214E32">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、供应商提交的材料将被保密保存，但不退还。</w:t>
      </w:r>
    </w:p>
    <w:p w14:paraId="5D005AD7">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、全部文件应按供应商须知中规定的语言和份数提交。</w:t>
      </w:r>
    </w:p>
    <w:p w14:paraId="458E5AFC">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7</w:t>
      </w:r>
      <w:r>
        <w:rPr>
          <w:rFonts w:hint="eastAsia" w:ascii="仿宋" w:hAnsi="仿宋" w:eastAsia="仿宋" w:cs="仿宋"/>
          <w:color w:val="000000"/>
          <w:sz w:val="24"/>
          <w:szCs w:val="24"/>
        </w:rPr>
        <w:t>、以下投标文件组成部分招标文件有格式的参照格式，无格式的供应商自拟。</w:t>
      </w:r>
    </w:p>
    <w:p w14:paraId="3AC1A022">
      <w:pPr>
        <w:spacing w:line="560" w:lineRule="exact"/>
        <w:ind w:right="560" w:rightChars="200"/>
        <w:rPr>
          <w:rFonts w:ascii="仿宋" w:hAnsi="仿宋" w:eastAsia="仿宋" w:cs="仿宋"/>
          <w:color w:val="000000"/>
          <w:sz w:val="24"/>
          <w:szCs w:val="24"/>
        </w:rPr>
      </w:pPr>
      <w:bookmarkStart w:id="441" w:name="_Toc24234"/>
      <w:r>
        <w:rPr>
          <w:rFonts w:ascii="仿宋" w:hAnsi="仿宋" w:eastAsia="仿宋" w:cs="仿宋"/>
          <w:color w:val="000000"/>
          <w:sz w:val="24"/>
          <w:szCs w:val="24"/>
        </w:rPr>
        <w:t>8</w:t>
      </w:r>
      <w:r>
        <w:rPr>
          <w:rFonts w:hint="eastAsia" w:ascii="仿宋" w:hAnsi="仿宋" w:eastAsia="仿宋" w:cs="仿宋"/>
          <w:color w:val="000000"/>
          <w:sz w:val="24"/>
          <w:szCs w:val="24"/>
        </w:rPr>
        <w:t>、本章仅提供部分标准通用表格，具体格式内容请参照本招标文件中对应投标文件编制要求。</w:t>
      </w:r>
    </w:p>
    <w:p w14:paraId="0E7E0399">
      <w:pPr>
        <w:pStyle w:val="3"/>
        <w:outlineLvl w:val="9"/>
      </w:pPr>
      <w:r>
        <w:br w:type="page"/>
      </w:r>
    </w:p>
    <w:p w14:paraId="451BC32E">
      <w:pPr>
        <w:adjustRightInd w:val="0"/>
        <w:snapToGrid w:val="0"/>
        <w:spacing w:before="120" w:beforeLines="50" w:after="120" w:afterLines="50" w:line="500" w:lineRule="exact"/>
        <w:outlineLvl w:val="9"/>
        <w:rPr>
          <w:rFonts w:ascii="仿宋" w:hAnsi="仿宋" w:eastAsia="仿宋"/>
          <w:b/>
          <w:bCs/>
          <w:sz w:val="24"/>
          <w:szCs w:val="24"/>
        </w:rPr>
      </w:pPr>
      <w:bookmarkStart w:id="442" w:name="_Toc3002"/>
      <w:bookmarkStart w:id="443" w:name="_Toc25477"/>
      <w:r>
        <w:rPr>
          <w:rFonts w:hint="eastAsia" w:ascii="仿宋" w:hAnsi="仿宋" w:eastAsia="仿宋" w:cs="仿宋"/>
          <w:b/>
          <w:bCs/>
          <w:sz w:val="24"/>
          <w:szCs w:val="24"/>
        </w:rPr>
        <w:t>（一）资格文件封面格式：</w:t>
      </w:r>
      <w:bookmarkEnd w:id="441"/>
      <w:bookmarkEnd w:id="442"/>
      <w:bookmarkEnd w:id="443"/>
    </w:p>
    <w:p w14:paraId="53AB6EFF">
      <w:pPr>
        <w:adjustRightInd w:val="0"/>
        <w:snapToGrid w:val="0"/>
        <w:spacing w:line="500" w:lineRule="exact"/>
        <w:jc w:val="right"/>
        <w:rPr>
          <w:rFonts w:ascii="仿宋" w:hAnsi="仿宋" w:eastAsia="仿宋"/>
          <w:b/>
          <w:bCs/>
        </w:rPr>
      </w:pPr>
    </w:p>
    <w:p w14:paraId="2F99DB60">
      <w:pPr>
        <w:adjustRightInd w:val="0"/>
        <w:snapToGrid w:val="0"/>
        <w:jc w:val="center"/>
        <w:rPr>
          <w:rStyle w:val="50"/>
          <w:rFonts w:ascii="仿宋" w:hAnsi="仿宋" w:eastAsia="仿宋"/>
          <w:b/>
          <w:bCs/>
        </w:rPr>
      </w:pPr>
    </w:p>
    <w:p w14:paraId="7C1DEE04">
      <w:pPr>
        <w:adjustRightInd w:val="0"/>
        <w:snapToGrid w:val="0"/>
        <w:jc w:val="center"/>
        <w:rPr>
          <w:rStyle w:val="50"/>
          <w:rFonts w:ascii="仿宋" w:hAnsi="仿宋" w:eastAsia="仿宋"/>
          <w:b/>
          <w:bCs/>
        </w:rPr>
      </w:pPr>
    </w:p>
    <w:p w14:paraId="1EE60033">
      <w:pPr>
        <w:adjustRightInd w:val="0"/>
        <w:snapToGrid w:val="0"/>
        <w:jc w:val="center"/>
        <w:rPr>
          <w:rStyle w:val="50"/>
          <w:rFonts w:ascii="仿宋" w:hAnsi="仿宋" w:eastAsia="仿宋"/>
          <w:sz w:val="33"/>
          <w:szCs w:val="33"/>
        </w:rPr>
      </w:pPr>
    </w:p>
    <w:p w14:paraId="344AE140">
      <w:pPr>
        <w:adjustRightInd w:val="0"/>
        <w:snapToGrid w:val="0"/>
        <w:spacing w:line="600" w:lineRule="exact"/>
        <w:jc w:val="center"/>
        <w:outlineLvl w:val="1"/>
        <w:rPr>
          <w:rFonts w:hint="eastAsia" w:ascii="仿宋" w:hAnsi="仿宋" w:eastAsia="仿宋"/>
          <w:b/>
          <w:bCs/>
          <w:sz w:val="42"/>
          <w:szCs w:val="42"/>
          <w:lang w:eastAsia="zh-CN"/>
        </w:rPr>
      </w:pPr>
      <w:r>
        <w:rPr>
          <w:rFonts w:hint="eastAsia" w:ascii="仿宋" w:hAnsi="仿宋" w:eastAsia="仿宋" w:cs="仿宋"/>
          <w:b/>
          <w:bCs/>
          <w:sz w:val="42"/>
          <w:szCs w:val="42"/>
          <w:lang w:eastAsia="zh-CN"/>
        </w:rPr>
        <w:t>湖州职业技术学院电气控制与驱动技术实训室建设项目（重新招标）</w:t>
      </w:r>
    </w:p>
    <w:p w14:paraId="7591F55F">
      <w:pPr>
        <w:adjustRightInd w:val="0"/>
        <w:snapToGrid w:val="0"/>
        <w:jc w:val="center"/>
        <w:rPr>
          <w:rFonts w:ascii="仿宋" w:hAnsi="仿宋" w:eastAsia="仿宋"/>
          <w:b/>
          <w:bCs/>
          <w:sz w:val="33"/>
          <w:szCs w:val="33"/>
        </w:rPr>
      </w:pPr>
    </w:p>
    <w:p w14:paraId="4E6B1206">
      <w:pPr>
        <w:adjustRightInd w:val="0"/>
        <w:snapToGrid w:val="0"/>
        <w:spacing w:line="360" w:lineRule="auto"/>
        <w:jc w:val="center"/>
        <w:rPr>
          <w:rFonts w:ascii="仿宋" w:hAnsi="仿宋" w:eastAsia="仿宋"/>
          <w:sz w:val="33"/>
          <w:szCs w:val="33"/>
        </w:rPr>
      </w:pPr>
    </w:p>
    <w:p w14:paraId="234862E8">
      <w:pPr>
        <w:adjustRightInd w:val="0"/>
        <w:snapToGrid w:val="0"/>
        <w:spacing w:line="360" w:lineRule="auto"/>
        <w:jc w:val="center"/>
        <w:rPr>
          <w:rFonts w:ascii="仿宋" w:hAnsi="仿宋" w:eastAsia="仿宋"/>
          <w:sz w:val="33"/>
          <w:szCs w:val="33"/>
        </w:rPr>
      </w:pPr>
    </w:p>
    <w:p w14:paraId="399A27B2">
      <w:pPr>
        <w:adjustRightInd w:val="0"/>
        <w:snapToGrid w:val="0"/>
        <w:spacing w:line="360" w:lineRule="auto"/>
        <w:jc w:val="center"/>
        <w:rPr>
          <w:rFonts w:ascii="仿宋" w:hAnsi="仿宋" w:eastAsia="仿宋"/>
          <w:sz w:val="36"/>
          <w:szCs w:val="36"/>
        </w:rPr>
      </w:pPr>
      <w:r>
        <w:rPr>
          <w:rFonts w:hint="eastAsia" w:ascii="仿宋" w:hAnsi="仿宋" w:eastAsia="仿宋" w:cs="仿宋"/>
          <w:sz w:val="36"/>
          <w:szCs w:val="36"/>
        </w:rPr>
        <w:t>资格文件</w:t>
      </w:r>
    </w:p>
    <w:p w14:paraId="511112D3">
      <w:pPr>
        <w:adjustRightInd w:val="0"/>
        <w:snapToGrid w:val="0"/>
        <w:spacing w:line="500" w:lineRule="exact"/>
        <w:ind w:firstLine="1274" w:firstLineChars="455"/>
        <w:rPr>
          <w:rFonts w:ascii="仿宋" w:hAnsi="仿宋" w:eastAsia="仿宋"/>
        </w:rPr>
      </w:pPr>
    </w:p>
    <w:p w14:paraId="2000A977">
      <w:pPr>
        <w:adjustRightInd w:val="0"/>
        <w:snapToGrid w:val="0"/>
        <w:spacing w:line="500" w:lineRule="exact"/>
        <w:ind w:firstLine="1274" w:firstLineChars="455"/>
        <w:rPr>
          <w:rFonts w:ascii="仿宋" w:hAnsi="仿宋" w:eastAsia="仿宋"/>
        </w:rPr>
      </w:pPr>
    </w:p>
    <w:p w14:paraId="47AC602F">
      <w:pPr>
        <w:adjustRightInd w:val="0"/>
        <w:snapToGrid w:val="0"/>
        <w:spacing w:line="500" w:lineRule="exact"/>
        <w:ind w:firstLine="1274" w:firstLineChars="455"/>
        <w:rPr>
          <w:rFonts w:ascii="仿宋" w:hAnsi="仿宋" w:eastAsia="仿宋"/>
        </w:rPr>
      </w:pPr>
    </w:p>
    <w:p w14:paraId="426656DF">
      <w:pPr>
        <w:adjustRightInd w:val="0"/>
        <w:snapToGrid w:val="0"/>
        <w:spacing w:before="120" w:beforeLines="50" w:after="120" w:afterLines="50" w:line="500" w:lineRule="exact"/>
        <w:ind w:firstLine="1120" w:firstLineChars="400"/>
        <w:rPr>
          <w:rFonts w:ascii="仿宋" w:hAnsi="仿宋" w:eastAsia="仿宋"/>
          <w:u w:val="single"/>
        </w:rPr>
      </w:pPr>
      <w:r>
        <w:rPr>
          <w:rFonts w:hint="eastAsia" w:ascii="仿宋" w:hAnsi="仿宋" w:eastAsia="仿宋" w:cs="仿宋"/>
        </w:rPr>
        <w:t>项目名称：</w:t>
      </w:r>
    </w:p>
    <w:p w14:paraId="26E9C759">
      <w:pPr>
        <w:adjustRightInd w:val="0"/>
        <w:snapToGrid w:val="0"/>
        <w:spacing w:before="120" w:beforeLines="50" w:after="120" w:afterLines="50" w:line="500" w:lineRule="exact"/>
        <w:ind w:firstLine="1120" w:firstLineChars="400"/>
        <w:rPr>
          <w:rFonts w:ascii="仿宋" w:hAnsi="仿宋" w:eastAsia="仿宋"/>
          <w:u w:val="single"/>
        </w:rPr>
      </w:pPr>
      <w:r>
        <w:rPr>
          <w:rFonts w:hint="eastAsia" w:ascii="仿宋" w:hAnsi="仿宋" w:eastAsia="仿宋" w:cs="仿宋"/>
        </w:rPr>
        <w:t>项目编号：</w:t>
      </w:r>
    </w:p>
    <w:p w14:paraId="62093ECC">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供应商名称（盖章）：</w:t>
      </w:r>
    </w:p>
    <w:p w14:paraId="43AE06C5">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供应商地址：</w:t>
      </w:r>
    </w:p>
    <w:p w14:paraId="22F65647">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授权</w:t>
      </w:r>
      <w:r>
        <w:rPr>
          <w:rFonts w:hint="eastAsia" w:ascii="仿宋" w:hAnsi="仿宋" w:eastAsia="仿宋" w:cs="仿宋"/>
          <w:lang w:val="en-US" w:eastAsia="zh-CN"/>
        </w:rPr>
        <w:t>代理人</w:t>
      </w:r>
      <w:r>
        <w:rPr>
          <w:rFonts w:hint="eastAsia" w:ascii="仿宋" w:hAnsi="仿宋" w:eastAsia="仿宋" w:cs="仿宋"/>
        </w:rPr>
        <w:t>签字或盖章：</w:t>
      </w:r>
    </w:p>
    <w:p w14:paraId="00881782">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年  月   日</w:t>
      </w:r>
    </w:p>
    <w:p w14:paraId="58004644">
      <w:pPr>
        <w:snapToGrid w:val="0"/>
        <w:spacing w:before="120" w:beforeLines="50" w:after="50"/>
        <w:ind w:firstLine="645"/>
        <w:jc w:val="center"/>
        <w:rPr>
          <w:rFonts w:ascii="仿宋" w:hAnsi="仿宋" w:eastAsia="仿宋"/>
          <w:sz w:val="24"/>
          <w:szCs w:val="24"/>
        </w:rPr>
      </w:pPr>
    </w:p>
    <w:p w14:paraId="2333F6EA">
      <w:pPr>
        <w:snapToGrid w:val="0"/>
        <w:spacing w:before="50" w:after="50"/>
        <w:rPr>
          <w:rFonts w:ascii="仿宋" w:hAnsi="仿宋" w:eastAsia="仿宋"/>
          <w:sz w:val="24"/>
          <w:szCs w:val="24"/>
        </w:rPr>
      </w:pPr>
    </w:p>
    <w:p w14:paraId="7756714E">
      <w:pPr>
        <w:snapToGrid w:val="0"/>
        <w:spacing w:before="50" w:after="50"/>
        <w:rPr>
          <w:rFonts w:ascii="仿宋" w:hAnsi="仿宋" w:eastAsia="仿宋"/>
          <w:sz w:val="24"/>
          <w:szCs w:val="24"/>
        </w:rPr>
      </w:pPr>
    </w:p>
    <w:p w14:paraId="69CE8671">
      <w:pPr>
        <w:snapToGrid w:val="0"/>
        <w:spacing w:before="50" w:after="50"/>
        <w:rPr>
          <w:rFonts w:ascii="仿宋" w:hAnsi="仿宋" w:eastAsia="仿宋"/>
          <w:sz w:val="24"/>
          <w:szCs w:val="24"/>
        </w:rPr>
      </w:pPr>
    </w:p>
    <w:p w14:paraId="15A792AC">
      <w:pPr>
        <w:snapToGrid w:val="0"/>
        <w:spacing w:before="50" w:after="50"/>
        <w:rPr>
          <w:rFonts w:ascii="仿宋" w:hAnsi="仿宋" w:eastAsia="仿宋"/>
          <w:sz w:val="24"/>
          <w:szCs w:val="24"/>
        </w:rPr>
      </w:pPr>
    </w:p>
    <w:p w14:paraId="26E96ECD">
      <w:pPr>
        <w:snapToGrid w:val="0"/>
        <w:spacing w:before="50" w:after="50"/>
        <w:rPr>
          <w:rFonts w:ascii="仿宋" w:hAnsi="仿宋" w:eastAsia="仿宋"/>
          <w:sz w:val="24"/>
          <w:szCs w:val="24"/>
        </w:rPr>
      </w:pPr>
    </w:p>
    <w:p w14:paraId="225BB0EA">
      <w:pPr>
        <w:rPr>
          <w:rFonts w:ascii="仿宋" w:hAnsi="仿宋" w:eastAsia="仿宋" w:cs="仿宋"/>
          <w:b/>
          <w:bCs/>
          <w:color w:val="000000"/>
          <w:sz w:val="24"/>
          <w:szCs w:val="24"/>
        </w:rPr>
      </w:pPr>
      <w:r>
        <w:rPr>
          <w:rFonts w:ascii="仿宋" w:hAnsi="仿宋" w:eastAsia="仿宋" w:cs="仿宋"/>
          <w:b/>
          <w:bCs/>
          <w:color w:val="000000"/>
          <w:sz w:val="24"/>
          <w:szCs w:val="24"/>
        </w:rPr>
        <w:br w:type="page"/>
      </w:r>
    </w:p>
    <w:p w14:paraId="0D495A7C">
      <w:pPr>
        <w:adjustRightInd w:val="0"/>
        <w:snapToGrid w:val="0"/>
        <w:spacing w:line="500" w:lineRule="exact"/>
        <w:outlineLvl w:val="1"/>
        <w:rPr>
          <w:rFonts w:ascii="仿宋" w:hAnsi="仿宋" w:eastAsia="仿宋"/>
          <w:b/>
          <w:bCs/>
          <w:sz w:val="24"/>
          <w:szCs w:val="24"/>
        </w:rPr>
      </w:pPr>
      <w:bookmarkStart w:id="444" w:name="_Toc28347"/>
      <w:r>
        <w:rPr>
          <w:rFonts w:ascii="仿宋" w:hAnsi="仿宋" w:eastAsia="仿宋" w:cs="仿宋"/>
          <w:b/>
          <w:bCs/>
          <w:color w:val="000000"/>
          <w:sz w:val="24"/>
          <w:szCs w:val="24"/>
        </w:rPr>
        <w:t>1.</w:t>
      </w:r>
      <w:r>
        <w:rPr>
          <w:rFonts w:hint="eastAsia" w:ascii="仿宋" w:hAnsi="仿宋" w:eastAsia="仿宋" w:cs="仿宋"/>
          <w:b/>
          <w:bCs/>
          <w:color w:val="000000"/>
          <w:sz w:val="24"/>
          <w:szCs w:val="24"/>
        </w:rPr>
        <w:t>资格文件目录（</w:t>
      </w:r>
      <w:r>
        <w:rPr>
          <w:rFonts w:hint="eastAsia" w:ascii="仿宋" w:hAnsi="仿宋" w:eastAsia="仿宋" w:cs="仿宋"/>
          <w:b/>
          <w:bCs/>
          <w:sz w:val="24"/>
          <w:szCs w:val="24"/>
        </w:rPr>
        <w:t>具体参考第三章供应商须知“投标文件的组成”）</w:t>
      </w:r>
      <w:bookmarkEnd w:id="444"/>
    </w:p>
    <w:p w14:paraId="631FA04F">
      <w:pPr>
        <w:snapToGrid w:val="0"/>
        <w:spacing w:line="460" w:lineRule="atLeast"/>
        <w:ind w:firstLine="480" w:firstLineChars="200"/>
        <w:jc w:val="left"/>
        <w:rPr>
          <w:rFonts w:hint="eastAsia" w:ascii="仿宋" w:hAnsi="仿宋" w:eastAsia="仿宋"/>
          <w:color w:val="000000"/>
          <w:sz w:val="24"/>
          <w:szCs w:val="24"/>
          <w:lang w:eastAsia="zh-CN"/>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）投标声明书</w:t>
      </w:r>
      <w:r>
        <w:rPr>
          <w:rFonts w:hint="eastAsia" w:ascii="仿宋" w:hAnsi="仿宋" w:eastAsia="仿宋" w:cs="仿宋"/>
          <w:color w:val="000000"/>
          <w:sz w:val="24"/>
          <w:szCs w:val="24"/>
          <w:lang w:eastAsia="zh-CN"/>
        </w:rPr>
        <w:t>；</w:t>
      </w:r>
    </w:p>
    <w:p w14:paraId="5D19DBE7">
      <w:pPr>
        <w:snapToGrid w:val="0"/>
        <w:spacing w:line="460" w:lineRule="atLeast"/>
        <w:ind w:firstLine="480" w:firstLineChars="200"/>
        <w:jc w:val="left"/>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）供应商基本情况表；</w:t>
      </w:r>
    </w:p>
    <w:p w14:paraId="44266335">
      <w:pPr>
        <w:snapToGrid w:val="0"/>
        <w:spacing w:line="460" w:lineRule="atLeast"/>
        <w:ind w:firstLine="480" w:firstLineChars="200"/>
        <w:jc w:val="left"/>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）有效的营业执照、税务登记证、组织机构代码证或“三证合一”的营业执照或“五证合一”的营业执照或事业单位法人登记证书；</w:t>
      </w:r>
    </w:p>
    <w:p w14:paraId="2EE6043F">
      <w:pPr>
        <w:snapToGrid w:val="0"/>
        <w:spacing w:line="460" w:lineRule="atLeast"/>
        <w:ind w:firstLine="480" w:firstLineChars="200"/>
        <w:jc w:val="left"/>
        <w:rPr>
          <w:rFonts w:ascii="仿宋" w:hAnsi="仿宋" w:eastAsia="仿宋"/>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如为法定代表人参加投标需提供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法定代表人有效身份证明书及身份证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如为法定代表授权代理人参加投标需提供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法定代表人授权书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授权</w:t>
      </w:r>
      <w:r>
        <w:rPr>
          <w:rFonts w:hint="eastAsia" w:ascii="仿宋" w:hAnsi="仿宋" w:eastAsia="仿宋" w:cs="仿宋"/>
          <w:color w:val="000000"/>
          <w:sz w:val="24"/>
          <w:szCs w:val="24"/>
          <w:lang w:val="en-US" w:eastAsia="zh-CN"/>
        </w:rPr>
        <w:t>代理</w:t>
      </w:r>
      <w:r>
        <w:rPr>
          <w:rFonts w:hint="eastAsia" w:ascii="仿宋" w:hAnsi="仿宋" w:eastAsia="仿宋" w:cs="仿宋"/>
          <w:color w:val="000000"/>
          <w:sz w:val="24"/>
          <w:szCs w:val="24"/>
        </w:rPr>
        <w:t>人身份证</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授权代理人最近</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个月</w:t>
      </w:r>
      <w:r>
        <w:rPr>
          <w:rFonts w:hint="eastAsia" w:ascii="仿宋" w:hAnsi="仿宋" w:eastAsia="仿宋" w:cs="仿宋"/>
          <w:color w:val="000000"/>
          <w:sz w:val="24"/>
          <w:szCs w:val="24"/>
          <w:lang w:val="en-US" w:eastAsia="zh-CN"/>
        </w:rPr>
        <w:t>中任意一个月</w:t>
      </w:r>
      <w:r>
        <w:rPr>
          <w:rFonts w:hint="eastAsia" w:ascii="仿宋" w:hAnsi="仿宋" w:eastAsia="仿宋" w:cs="仿宋"/>
          <w:color w:val="000000"/>
          <w:sz w:val="24"/>
          <w:szCs w:val="24"/>
        </w:rPr>
        <w:t>社保缴纳证明文件；</w:t>
      </w:r>
    </w:p>
    <w:p w14:paraId="193CC8AB">
      <w:pPr>
        <w:snapToGrid w:val="0"/>
        <w:spacing w:line="460" w:lineRule="atLeast"/>
        <w:ind w:firstLine="480" w:firstLineChars="200"/>
        <w:jc w:val="left"/>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）供应商依法缴纳税收和社会保障资金的承诺函；</w:t>
      </w:r>
    </w:p>
    <w:p w14:paraId="15BF6ADF">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）信用承诺书；</w:t>
      </w:r>
    </w:p>
    <w:p w14:paraId="4362282A">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）提供自采购公告发布之后任意时间的“信用中国”网站（www.creditchina.gov.cn）、中国政府采购网（www.ccgp.gov.cn）供应商信用查询网页截图（以开标当日由采购人或采购代理机构核实的查询结果为准）；</w:t>
      </w:r>
    </w:p>
    <w:p w14:paraId="029A2170">
      <w:pPr>
        <w:snapToGrid w:val="0"/>
        <w:spacing w:line="460" w:lineRule="atLeas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中小企业声明函。(监狱企业参加投标【提供《监狱企业声明函》及其相关的证明材料】、残疾人福利性单位参加投标【提供《残疾人福利性单位声明函》及其相关的证明材料】，视为小型、微型企业，享受小微企业政策扶持)</w:t>
      </w:r>
    </w:p>
    <w:p w14:paraId="434CCA6F">
      <w:pPr>
        <w:widowControl/>
        <w:spacing w:before="75" w:after="75" w:line="360" w:lineRule="atLeast"/>
        <w:ind w:firstLine="482" w:firstLineChars="200"/>
        <w:jc w:val="left"/>
        <w:rPr>
          <w:rFonts w:ascii="仿宋" w:hAnsi="仿宋" w:eastAsia="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注：以上为资格审查条款，届时采购人和采购代理机构将进行审核，请提供完整，如缺少可能导致资格审查不通过。</w:t>
      </w:r>
    </w:p>
    <w:p w14:paraId="675D30CB">
      <w:pPr>
        <w:snapToGrid w:val="0"/>
        <w:spacing w:line="360" w:lineRule="auto"/>
        <w:ind w:firstLine="470" w:firstLineChars="196"/>
        <w:jc w:val="left"/>
        <w:rPr>
          <w:rFonts w:ascii="仿宋" w:hAnsi="仿宋" w:eastAsia="仿宋"/>
          <w:color w:val="000000"/>
          <w:sz w:val="24"/>
          <w:szCs w:val="24"/>
        </w:rPr>
      </w:pPr>
    </w:p>
    <w:p w14:paraId="60D8B65A">
      <w:pPr>
        <w:snapToGrid w:val="0"/>
        <w:spacing w:line="360" w:lineRule="auto"/>
        <w:ind w:firstLine="470" w:firstLineChars="196"/>
        <w:jc w:val="left"/>
        <w:rPr>
          <w:rFonts w:ascii="仿宋" w:hAnsi="仿宋" w:eastAsia="仿宋"/>
          <w:color w:val="000000"/>
          <w:sz w:val="24"/>
          <w:szCs w:val="24"/>
        </w:rPr>
      </w:pPr>
    </w:p>
    <w:p w14:paraId="5AE6FB8D">
      <w:pPr>
        <w:snapToGrid w:val="0"/>
        <w:spacing w:line="360" w:lineRule="auto"/>
        <w:ind w:firstLine="470" w:firstLineChars="196"/>
        <w:jc w:val="left"/>
        <w:rPr>
          <w:rFonts w:ascii="仿宋" w:hAnsi="仿宋" w:eastAsia="仿宋"/>
          <w:color w:val="000000"/>
          <w:sz w:val="24"/>
          <w:szCs w:val="24"/>
        </w:rPr>
      </w:pPr>
    </w:p>
    <w:p w14:paraId="236A05BC">
      <w:pPr>
        <w:snapToGrid w:val="0"/>
        <w:spacing w:line="360" w:lineRule="auto"/>
        <w:ind w:firstLine="470" w:firstLineChars="196"/>
        <w:jc w:val="left"/>
        <w:rPr>
          <w:rFonts w:ascii="仿宋" w:hAnsi="仿宋" w:eastAsia="仿宋"/>
          <w:color w:val="000000"/>
          <w:sz w:val="24"/>
          <w:szCs w:val="24"/>
        </w:rPr>
      </w:pPr>
    </w:p>
    <w:p w14:paraId="27EB0F1C">
      <w:pPr>
        <w:snapToGrid w:val="0"/>
        <w:spacing w:line="360" w:lineRule="auto"/>
        <w:ind w:firstLine="470" w:firstLineChars="196"/>
        <w:jc w:val="left"/>
        <w:rPr>
          <w:rFonts w:ascii="仿宋" w:hAnsi="仿宋" w:eastAsia="仿宋"/>
          <w:color w:val="000000"/>
          <w:sz w:val="24"/>
          <w:szCs w:val="24"/>
        </w:rPr>
      </w:pPr>
    </w:p>
    <w:p w14:paraId="3EBDA0E4">
      <w:pPr>
        <w:snapToGrid w:val="0"/>
        <w:spacing w:line="360" w:lineRule="auto"/>
        <w:ind w:firstLine="470" w:firstLineChars="196"/>
        <w:jc w:val="left"/>
        <w:rPr>
          <w:rFonts w:ascii="仿宋" w:hAnsi="仿宋" w:eastAsia="仿宋"/>
          <w:color w:val="000000"/>
          <w:sz w:val="24"/>
          <w:szCs w:val="24"/>
        </w:rPr>
      </w:pPr>
    </w:p>
    <w:p w14:paraId="1807DB9F">
      <w:pPr>
        <w:snapToGrid w:val="0"/>
        <w:spacing w:line="360" w:lineRule="auto"/>
        <w:ind w:firstLine="470" w:firstLineChars="196"/>
        <w:jc w:val="left"/>
        <w:rPr>
          <w:rFonts w:ascii="仿宋" w:hAnsi="仿宋" w:eastAsia="仿宋"/>
          <w:color w:val="000000"/>
          <w:sz w:val="24"/>
          <w:szCs w:val="24"/>
        </w:rPr>
      </w:pPr>
    </w:p>
    <w:p w14:paraId="0B4DD789">
      <w:pPr>
        <w:snapToGrid w:val="0"/>
        <w:spacing w:line="360" w:lineRule="auto"/>
        <w:ind w:firstLine="470" w:firstLineChars="196"/>
        <w:jc w:val="left"/>
        <w:rPr>
          <w:rFonts w:ascii="仿宋" w:hAnsi="仿宋" w:eastAsia="仿宋"/>
          <w:color w:val="000000"/>
          <w:sz w:val="24"/>
          <w:szCs w:val="24"/>
        </w:rPr>
      </w:pPr>
    </w:p>
    <w:p w14:paraId="5699249C">
      <w:pPr>
        <w:snapToGrid w:val="0"/>
        <w:spacing w:line="360" w:lineRule="auto"/>
        <w:ind w:firstLine="470" w:firstLineChars="196"/>
        <w:jc w:val="left"/>
        <w:rPr>
          <w:rFonts w:ascii="仿宋" w:hAnsi="仿宋" w:eastAsia="仿宋"/>
          <w:color w:val="000000"/>
          <w:sz w:val="24"/>
          <w:szCs w:val="24"/>
        </w:rPr>
      </w:pPr>
    </w:p>
    <w:p w14:paraId="094922D0">
      <w:pPr>
        <w:autoSpaceDE w:val="0"/>
        <w:autoSpaceDN w:val="0"/>
        <w:adjustRightInd w:val="0"/>
        <w:spacing w:line="540" w:lineRule="exact"/>
        <w:jc w:val="left"/>
        <w:rPr>
          <w:rFonts w:ascii="仿宋" w:hAnsi="仿宋" w:eastAsia="仿宋"/>
          <w:b/>
          <w:bCs/>
          <w:sz w:val="36"/>
          <w:szCs w:val="36"/>
          <w:lang w:val="zh-CN"/>
        </w:rPr>
      </w:pPr>
      <w:r>
        <w:rPr>
          <w:rFonts w:ascii="仿宋" w:hAnsi="仿宋" w:eastAsia="仿宋"/>
          <w:b/>
          <w:bCs/>
          <w:sz w:val="24"/>
          <w:szCs w:val="24"/>
          <w:lang w:val="zh-CN"/>
        </w:rPr>
        <w:br w:type="page"/>
      </w:r>
      <w:r>
        <w:rPr>
          <w:rFonts w:hint="eastAsia" w:ascii="仿宋" w:hAnsi="仿宋" w:eastAsia="仿宋" w:cs="仿宋"/>
          <w:b/>
          <w:bCs/>
          <w:sz w:val="24"/>
          <w:szCs w:val="24"/>
          <w:lang w:val="zh-CN"/>
        </w:rPr>
        <w:t>资格文件格式：</w:t>
      </w:r>
    </w:p>
    <w:p w14:paraId="01A048B3">
      <w:pPr>
        <w:autoSpaceDE w:val="0"/>
        <w:autoSpaceDN w:val="0"/>
        <w:adjustRightInd w:val="0"/>
        <w:spacing w:line="540" w:lineRule="exact"/>
        <w:jc w:val="center"/>
        <w:rPr>
          <w:rFonts w:ascii="仿宋" w:hAnsi="仿宋" w:eastAsia="仿宋"/>
          <w:b/>
          <w:bCs/>
          <w:sz w:val="24"/>
          <w:szCs w:val="24"/>
          <w:lang w:val="zh-CN"/>
        </w:rPr>
      </w:pPr>
      <w:r>
        <w:rPr>
          <w:rFonts w:hint="eastAsia" w:ascii="仿宋" w:hAnsi="仿宋" w:eastAsia="仿宋" w:cs="仿宋"/>
          <w:b/>
          <w:bCs/>
          <w:sz w:val="24"/>
          <w:szCs w:val="24"/>
        </w:rPr>
        <w:t>一、</w:t>
      </w:r>
      <w:r>
        <w:rPr>
          <w:rFonts w:hint="eastAsia" w:ascii="仿宋" w:hAnsi="仿宋" w:eastAsia="仿宋" w:cs="仿宋"/>
          <w:b/>
          <w:bCs/>
          <w:sz w:val="24"/>
          <w:szCs w:val="24"/>
          <w:lang w:val="zh-CN"/>
        </w:rPr>
        <w:t>投标声明书</w:t>
      </w:r>
    </w:p>
    <w:p w14:paraId="01ACDA78">
      <w:pPr>
        <w:snapToGrid w:val="0"/>
        <w:spacing w:before="120" w:beforeLines="50" w:after="50"/>
        <w:rPr>
          <w:rFonts w:ascii="仿宋" w:hAnsi="仿宋" w:eastAsia="仿宋" w:cs="仿宋"/>
          <w:sz w:val="24"/>
        </w:rPr>
      </w:pPr>
    </w:p>
    <w:p w14:paraId="470E6F07">
      <w:pPr>
        <w:snapToGrid w:val="0"/>
        <w:spacing w:before="120" w:beforeLines="50" w:after="5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14:paraId="48476FB2">
      <w:pPr>
        <w:snapToGrid w:val="0"/>
        <w:spacing w:before="120" w:beforeLines="50" w:after="50"/>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14:paraId="50A1BF43">
      <w:pPr>
        <w:snapToGrid w:val="0"/>
        <w:spacing w:before="120" w:beforeLines="50" w:after="50"/>
        <w:ind w:firstLine="645"/>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项目的投标，为便于贵方公正、择优地确定中标人及其服务，我方就本次投标有关事项郑重声明如下：</w:t>
      </w:r>
    </w:p>
    <w:p w14:paraId="35B04CA5">
      <w:pPr>
        <w:snapToGrid w:val="0"/>
        <w:ind w:firstLine="480" w:firstLineChars="200"/>
        <w:outlineLvl w:val="1"/>
        <w:rPr>
          <w:rFonts w:ascii="仿宋" w:hAnsi="仿宋" w:eastAsia="仿宋" w:cs="仿宋"/>
          <w:sz w:val="24"/>
        </w:rPr>
      </w:pPr>
      <w:bookmarkStart w:id="445" w:name="_Toc10848"/>
      <w:r>
        <w:rPr>
          <w:rFonts w:hint="eastAsia" w:ascii="仿宋" w:hAnsi="仿宋" w:eastAsia="仿宋" w:cs="仿宋"/>
          <w:sz w:val="24"/>
        </w:rPr>
        <w:t>1.我方向贵方提交的所有投标文件、资料都是准确的和真实的。</w:t>
      </w:r>
      <w:bookmarkEnd w:id="445"/>
    </w:p>
    <w:p w14:paraId="282F8864">
      <w:pPr>
        <w:snapToGrid w:val="0"/>
        <w:spacing w:before="120" w:beforeLines="50"/>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14:paraId="75294F22">
      <w:pPr>
        <w:snapToGrid w:val="0"/>
        <w:spacing w:before="120" w:beforeLines="50"/>
        <w:ind w:firstLine="480" w:firstLineChars="200"/>
        <w:rPr>
          <w:rFonts w:ascii="仿宋" w:hAnsi="仿宋" w:eastAsia="仿宋" w:cs="仿宋"/>
          <w:sz w:val="24"/>
        </w:rPr>
      </w:pPr>
      <w:r>
        <w:rPr>
          <w:rFonts w:hint="eastAsia" w:ascii="仿宋" w:hAnsi="仿宋" w:eastAsia="仿宋" w:cs="仿宋"/>
          <w:sz w:val="24"/>
        </w:rPr>
        <w:t>3.我方诚意提请贵方关注：近期有关投标产品的生产、供货、售后服务以及性能等方面的重大决策和事项有：</w:t>
      </w:r>
    </w:p>
    <w:p w14:paraId="3EDB9C40">
      <w:pPr>
        <w:snapToGrid w:val="0"/>
        <w:spacing w:before="120" w:beforeLines="50"/>
        <w:ind w:firstLine="480" w:firstLineChars="200"/>
        <w:rPr>
          <w:rFonts w:ascii="仿宋" w:hAnsi="仿宋" w:eastAsia="仿宋" w:cs="仿宋"/>
          <w:sz w:val="24"/>
        </w:rPr>
      </w:pPr>
      <w:r>
        <w:rPr>
          <w:rFonts w:hint="eastAsia" w:ascii="仿宋" w:hAnsi="仿宋" w:eastAsia="仿宋" w:cs="仿宋"/>
          <w:sz w:val="24"/>
          <w:u w:val="single"/>
        </w:rPr>
        <w:t>　　　　　　　　　　　　　　　　　　　　　　　　　　　</w:t>
      </w:r>
    </w:p>
    <w:p w14:paraId="25E1BA91">
      <w:pPr>
        <w:pStyle w:val="21"/>
        <w:snapToGrid w:val="0"/>
        <w:spacing w:line="240" w:lineRule="auto"/>
        <w:ind w:firstLine="480"/>
        <w:rPr>
          <w:rFonts w:ascii="仿宋" w:hAnsi="仿宋" w:eastAsia="仿宋" w:cs="仿宋"/>
          <w:sz w:val="24"/>
        </w:rPr>
      </w:pPr>
      <w:r>
        <w:rPr>
          <w:rFonts w:hint="eastAsia" w:ascii="仿宋" w:hAnsi="仿宋" w:eastAsia="仿宋" w:cs="仿宋"/>
          <w:sz w:val="24"/>
        </w:rPr>
        <w:t>4.我方及由本人担任法定代表人的其他机构最近三年内被通报或者被处罚的违法行为有：</w:t>
      </w:r>
    </w:p>
    <w:p w14:paraId="61001C2E">
      <w:pPr>
        <w:snapToGrid w:val="0"/>
        <w:spacing w:before="120" w:beforeLines="50"/>
        <w:ind w:firstLine="480" w:firstLineChars="200"/>
        <w:rPr>
          <w:rFonts w:ascii="仿宋" w:hAnsi="仿宋" w:eastAsia="仿宋" w:cs="仿宋"/>
          <w:sz w:val="24"/>
          <w:u w:val="single"/>
        </w:rPr>
      </w:pPr>
      <w:r>
        <w:rPr>
          <w:rFonts w:hint="eastAsia" w:ascii="仿宋" w:hAnsi="仿宋" w:eastAsia="仿宋" w:cs="仿宋"/>
          <w:sz w:val="24"/>
          <w:u w:val="single"/>
        </w:rPr>
        <w:t>　　　　　　　　　　　　　　　　　　　　　　　　　　　</w:t>
      </w:r>
    </w:p>
    <w:p w14:paraId="7B76556E">
      <w:pPr>
        <w:snapToGrid w:val="0"/>
        <w:ind w:firstLine="480" w:firstLineChars="200"/>
        <w:rPr>
          <w:rFonts w:ascii="仿宋" w:hAnsi="仿宋" w:eastAsia="仿宋" w:cs="仿宋"/>
          <w:sz w:val="24"/>
        </w:rPr>
      </w:pPr>
      <w:r>
        <w:rPr>
          <w:rFonts w:hint="eastAsia" w:ascii="仿宋" w:hAnsi="仿宋" w:eastAsia="仿宋" w:cs="仿宋"/>
          <w:sz w:val="24"/>
        </w:rPr>
        <w:t>5.以上事项如有虚假或隐瞒，我方愿意承担一切后果，并不再寻求任何旨在减轻或免除法律责任的辩解。</w:t>
      </w:r>
    </w:p>
    <w:p w14:paraId="2B84CE68">
      <w:pPr>
        <w:pStyle w:val="127"/>
        <w:snapToGrid w:val="0"/>
        <w:spacing w:before="120" w:beforeLines="50"/>
        <w:rPr>
          <w:rFonts w:ascii="仿宋" w:hAnsi="仿宋" w:eastAsia="仿宋" w:cs="仿宋"/>
        </w:rPr>
      </w:pPr>
    </w:p>
    <w:p w14:paraId="4513229E">
      <w:pPr>
        <w:snapToGrid w:val="0"/>
        <w:spacing w:before="120" w:beforeLines="50"/>
        <w:ind w:firstLine="319" w:firstLineChars="133"/>
        <w:rPr>
          <w:rFonts w:ascii="仿宋" w:hAnsi="仿宋" w:eastAsia="仿宋" w:cs="仿宋"/>
          <w:sz w:val="24"/>
        </w:rPr>
      </w:pPr>
    </w:p>
    <w:p w14:paraId="07F81A3B">
      <w:pPr>
        <w:snapToGrid w:val="0"/>
        <w:spacing w:before="50" w:after="50"/>
        <w:ind w:firstLine="4200" w:firstLineChars="1500"/>
        <w:rPr>
          <w:rFonts w:ascii="仿宋" w:hAnsi="仿宋" w:eastAsia="仿宋" w:cs="仿宋"/>
          <w:spacing w:val="20"/>
          <w:sz w:val="24"/>
          <w:szCs w:val="20"/>
          <w:u w:val="single"/>
        </w:rPr>
      </w:pPr>
      <w:r>
        <w:rPr>
          <w:rFonts w:hint="eastAsia" w:ascii="仿宋" w:hAnsi="仿宋" w:eastAsia="仿宋" w:cs="仿宋"/>
          <w:spacing w:val="20"/>
          <w:sz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rPr>
        <w:t>：</w:t>
      </w:r>
      <w:r>
        <w:rPr>
          <w:rFonts w:hint="eastAsia" w:ascii="仿宋" w:hAnsi="仿宋" w:eastAsia="仿宋" w:cs="仿宋"/>
          <w:spacing w:val="20"/>
          <w:sz w:val="24"/>
          <w:u w:val="single"/>
        </w:rPr>
        <w:t xml:space="preserve">            </w:t>
      </w:r>
    </w:p>
    <w:p w14:paraId="629BDE38">
      <w:pPr>
        <w:snapToGrid w:val="0"/>
        <w:spacing w:before="120" w:beforeLines="50" w:after="50"/>
        <w:ind w:firstLine="4200" w:firstLineChars="1500"/>
        <w:rPr>
          <w:rFonts w:ascii="仿宋" w:hAnsi="仿宋" w:eastAsia="仿宋" w:cs="仿宋"/>
          <w:spacing w:val="20"/>
          <w:sz w:val="24"/>
        </w:rPr>
      </w:pPr>
      <w:r>
        <w:rPr>
          <w:rFonts w:hint="eastAsia" w:ascii="仿宋" w:hAnsi="仿宋" w:eastAsia="仿宋" w:cs="仿宋"/>
          <w:spacing w:val="20"/>
          <w:sz w:val="24"/>
        </w:rPr>
        <w:t>供应商盖章：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14:paraId="0B4E6F5E">
      <w:pPr>
        <w:snapToGrid w:val="0"/>
        <w:spacing w:before="120" w:beforeLines="50" w:after="50"/>
        <w:ind w:firstLine="4200" w:firstLineChars="1500"/>
        <w:rPr>
          <w:rFonts w:ascii="仿宋" w:hAnsi="仿宋" w:eastAsia="仿宋" w:cs="仿宋"/>
          <w:b/>
          <w:bCs/>
          <w:sz w:val="30"/>
          <w:szCs w:val="30"/>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14:paraId="0998FB99">
      <w:pPr>
        <w:spacing w:line="360" w:lineRule="auto"/>
        <w:ind w:left="479" w:leftChars="171"/>
        <w:rPr>
          <w:rFonts w:ascii="仿宋" w:hAnsi="仿宋" w:eastAsia="仿宋" w:cs="仿宋"/>
          <w:sz w:val="24"/>
        </w:rPr>
      </w:pPr>
    </w:p>
    <w:p w14:paraId="6E920E4C">
      <w:pPr>
        <w:spacing w:line="360" w:lineRule="auto"/>
        <w:ind w:left="479" w:leftChars="171"/>
        <w:rPr>
          <w:rFonts w:ascii="仿宋" w:hAnsi="仿宋" w:eastAsia="仿宋"/>
          <w:sz w:val="24"/>
          <w:szCs w:val="24"/>
        </w:rPr>
      </w:pPr>
    </w:p>
    <w:p w14:paraId="20021B31">
      <w:pPr>
        <w:snapToGrid w:val="0"/>
        <w:spacing w:before="120" w:beforeLines="50" w:after="50"/>
        <w:jc w:val="center"/>
        <w:rPr>
          <w:rFonts w:ascii="仿宋" w:hAnsi="仿宋" w:eastAsia="仿宋"/>
          <w:b/>
          <w:bCs/>
          <w:sz w:val="24"/>
          <w:szCs w:val="24"/>
        </w:rPr>
      </w:pPr>
      <w:r>
        <w:rPr>
          <w:rFonts w:ascii="仿宋" w:hAnsi="仿宋" w:eastAsia="仿宋"/>
          <w:b/>
          <w:bCs/>
          <w:spacing w:val="24"/>
          <w:sz w:val="24"/>
          <w:szCs w:val="24"/>
        </w:rPr>
        <w:br w:type="page"/>
      </w:r>
      <w:r>
        <w:rPr>
          <w:rFonts w:hint="eastAsia" w:ascii="仿宋" w:hAnsi="仿宋" w:eastAsia="仿宋" w:cs="仿宋"/>
          <w:b/>
          <w:bCs/>
          <w:sz w:val="24"/>
          <w:szCs w:val="24"/>
        </w:rPr>
        <w:t>二、供应商基本情况表</w:t>
      </w:r>
    </w:p>
    <w:tbl>
      <w:tblPr>
        <w:tblStyle w:val="46"/>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176"/>
        <w:gridCol w:w="1040"/>
        <w:gridCol w:w="406"/>
        <w:gridCol w:w="559"/>
        <w:gridCol w:w="1122"/>
        <w:gridCol w:w="884"/>
        <w:gridCol w:w="701"/>
        <w:gridCol w:w="400"/>
        <w:gridCol w:w="1193"/>
      </w:tblGrid>
      <w:tr w14:paraId="58B6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520" w:type="dxa"/>
            <w:gridSpan w:val="10"/>
            <w:vAlign w:val="center"/>
          </w:tcPr>
          <w:p w14:paraId="1F72FF44">
            <w:pPr>
              <w:spacing w:line="480" w:lineRule="exact"/>
              <w:jc w:val="center"/>
              <w:rPr>
                <w:rFonts w:ascii="仿宋" w:hAnsi="仿宋" w:eastAsia="仿宋"/>
                <w:sz w:val="24"/>
                <w:szCs w:val="24"/>
              </w:rPr>
            </w:pPr>
            <w:r>
              <w:rPr>
                <w:rFonts w:hint="eastAsia" w:ascii="仿宋" w:hAnsi="仿宋" w:eastAsia="仿宋" w:cs="仿宋"/>
                <w:sz w:val="24"/>
                <w:szCs w:val="24"/>
              </w:rPr>
              <w:t>企业情况</w:t>
            </w:r>
          </w:p>
        </w:tc>
      </w:tr>
      <w:tr w14:paraId="3A2B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0ED38954">
            <w:pPr>
              <w:spacing w:line="480" w:lineRule="exact"/>
              <w:jc w:val="center"/>
              <w:rPr>
                <w:rFonts w:ascii="仿宋" w:hAnsi="仿宋" w:eastAsia="仿宋"/>
                <w:sz w:val="24"/>
                <w:szCs w:val="24"/>
              </w:rPr>
            </w:pPr>
            <w:r>
              <w:rPr>
                <w:rFonts w:hint="eastAsia" w:ascii="仿宋" w:hAnsi="仿宋" w:eastAsia="仿宋" w:cs="仿宋"/>
                <w:sz w:val="24"/>
                <w:szCs w:val="24"/>
              </w:rPr>
              <w:t>单位名称</w:t>
            </w:r>
          </w:p>
        </w:tc>
        <w:tc>
          <w:tcPr>
            <w:tcW w:w="7481" w:type="dxa"/>
            <w:gridSpan w:val="9"/>
            <w:vAlign w:val="center"/>
          </w:tcPr>
          <w:p w14:paraId="6E4425F9">
            <w:pPr>
              <w:spacing w:line="480" w:lineRule="exact"/>
              <w:jc w:val="center"/>
              <w:rPr>
                <w:rFonts w:ascii="仿宋" w:hAnsi="仿宋" w:eastAsia="仿宋"/>
                <w:sz w:val="24"/>
                <w:szCs w:val="24"/>
              </w:rPr>
            </w:pPr>
          </w:p>
        </w:tc>
      </w:tr>
      <w:tr w14:paraId="41C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3EC2DE8B">
            <w:pPr>
              <w:spacing w:line="480" w:lineRule="exact"/>
              <w:jc w:val="center"/>
              <w:rPr>
                <w:rFonts w:ascii="仿宋" w:hAnsi="仿宋" w:eastAsia="仿宋"/>
                <w:sz w:val="24"/>
                <w:szCs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p>
        </w:tc>
        <w:tc>
          <w:tcPr>
            <w:tcW w:w="4303" w:type="dxa"/>
            <w:gridSpan w:val="5"/>
            <w:vAlign w:val="center"/>
          </w:tcPr>
          <w:p w14:paraId="3CE60BC0">
            <w:pPr>
              <w:spacing w:line="480" w:lineRule="exact"/>
              <w:jc w:val="center"/>
              <w:rPr>
                <w:rFonts w:ascii="仿宋" w:hAnsi="仿宋" w:eastAsia="仿宋"/>
                <w:sz w:val="24"/>
                <w:szCs w:val="24"/>
              </w:rPr>
            </w:pPr>
          </w:p>
        </w:tc>
        <w:tc>
          <w:tcPr>
            <w:tcW w:w="1585" w:type="dxa"/>
            <w:gridSpan w:val="2"/>
            <w:vAlign w:val="center"/>
          </w:tcPr>
          <w:p w14:paraId="32F8556B">
            <w:pPr>
              <w:spacing w:line="480" w:lineRule="exact"/>
              <w:jc w:val="center"/>
              <w:rPr>
                <w:rFonts w:ascii="仿宋" w:hAnsi="仿宋" w:eastAsia="仿宋"/>
                <w:sz w:val="24"/>
                <w:szCs w:val="24"/>
              </w:rPr>
            </w:pPr>
            <w:r>
              <w:rPr>
                <w:rFonts w:hint="eastAsia" w:ascii="仿宋" w:hAnsi="仿宋" w:eastAsia="仿宋" w:cs="仿宋"/>
                <w:sz w:val="24"/>
                <w:szCs w:val="24"/>
              </w:rPr>
              <w:t>法定代表人</w:t>
            </w:r>
          </w:p>
        </w:tc>
        <w:tc>
          <w:tcPr>
            <w:tcW w:w="1593" w:type="dxa"/>
            <w:gridSpan w:val="2"/>
            <w:vAlign w:val="center"/>
          </w:tcPr>
          <w:p w14:paraId="525D1B6A">
            <w:pPr>
              <w:spacing w:line="480" w:lineRule="exact"/>
              <w:jc w:val="center"/>
              <w:rPr>
                <w:rFonts w:ascii="仿宋" w:hAnsi="仿宋" w:eastAsia="仿宋"/>
                <w:sz w:val="24"/>
                <w:szCs w:val="24"/>
              </w:rPr>
            </w:pPr>
          </w:p>
        </w:tc>
      </w:tr>
      <w:tr w14:paraId="63B5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16CD44ED">
            <w:pPr>
              <w:spacing w:line="480" w:lineRule="exact"/>
              <w:jc w:val="center"/>
              <w:rPr>
                <w:rFonts w:ascii="仿宋" w:hAnsi="仿宋" w:eastAsia="仿宋"/>
                <w:sz w:val="24"/>
                <w:szCs w:val="24"/>
              </w:rPr>
            </w:pPr>
            <w:r>
              <w:rPr>
                <w:rFonts w:hint="eastAsia" w:ascii="仿宋" w:hAnsi="仿宋" w:eastAsia="仿宋" w:cs="仿宋"/>
                <w:sz w:val="24"/>
                <w:szCs w:val="24"/>
              </w:rPr>
              <w:t>成立时间</w:t>
            </w:r>
          </w:p>
        </w:tc>
        <w:tc>
          <w:tcPr>
            <w:tcW w:w="4303" w:type="dxa"/>
            <w:gridSpan w:val="5"/>
            <w:vAlign w:val="center"/>
          </w:tcPr>
          <w:p w14:paraId="06F6FE29">
            <w:pPr>
              <w:spacing w:line="480" w:lineRule="exact"/>
              <w:jc w:val="center"/>
              <w:rPr>
                <w:rFonts w:ascii="仿宋" w:hAnsi="仿宋" w:eastAsia="仿宋"/>
                <w:sz w:val="24"/>
                <w:szCs w:val="24"/>
              </w:rPr>
            </w:pPr>
          </w:p>
        </w:tc>
        <w:tc>
          <w:tcPr>
            <w:tcW w:w="1585" w:type="dxa"/>
            <w:gridSpan w:val="2"/>
            <w:vAlign w:val="center"/>
          </w:tcPr>
          <w:p w14:paraId="4012DFC7">
            <w:pPr>
              <w:spacing w:line="480" w:lineRule="exact"/>
              <w:jc w:val="center"/>
              <w:rPr>
                <w:rFonts w:ascii="仿宋" w:hAnsi="仿宋" w:eastAsia="仿宋"/>
                <w:sz w:val="24"/>
                <w:szCs w:val="24"/>
              </w:rPr>
            </w:pPr>
            <w:r>
              <w:rPr>
                <w:rFonts w:hint="eastAsia" w:ascii="仿宋" w:hAnsi="仿宋" w:eastAsia="仿宋" w:cs="仿宋"/>
                <w:sz w:val="24"/>
                <w:szCs w:val="24"/>
              </w:rPr>
              <w:t>注册资本</w:t>
            </w:r>
          </w:p>
        </w:tc>
        <w:tc>
          <w:tcPr>
            <w:tcW w:w="1593" w:type="dxa"/>
            <w:gridSpan w:val="2"/>
            <w:vAlign w:val="center"/>
          </w:tcPr>
          <w:p w14:paraId="0D9461E6">
            <w:pPr>
              <w:spacing w:line="480" w:lineRule="exact"/>
              <w:jc w:val="center"/>
              <w:rPr>
                <w:rFonts w:ascii="仿宋" w:hAnsi="仿宋" w:eastAsia="仿宋"/>
                <w:sz w:val="24"/>
                <w:szCs w:val="24"/>
              </w:rPr>
            </w:pPr>
          </w:p>
        </w:tc>
      </w:tr>
      <w:tr w14:paraId="0AAA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74975018">
            <w:pPr>
              <w:spacing w:line="480" w:lineRule="exact"/>
              <w:jc w:val="center"/>
              <w:rPr>
                <w:rFonts w:ascii="仿宋" w:hAnsi="仿宋" w:eastAsia="仿宋"/>
                <w:sz w:val="24"/>
                <w:szCs w:val="24"/>
              </w:rPr>
            </w:pPr>
            <w:r>
              <w:rPr>
                <w:rFonts w:hint="eastAsia" w:ascii="仿宋" w:hAnsi="仿宋" w:eastAsia="仿宋" w:cs="仿宋"/>
                <w:sz w:val="24"/>
                <w:szCs w:val="24"/>
              </w:rPr>
              <w:t>开户银行</w:t>
            </w:r>
          </w:p>
        </w:tc>
        <w:tc>
          <w:tcPr>
            <w:tcW w:w="2622" w:type="dxa"/>
            <w:gridSpan w:val="3"/>
            <w:vAlign w:val="center"/>
          </w:tcPr>
          <w:p w14:paraId="42C4DFEC">
            <w:pPr>
              <w:spacing w:line="480" w:lineRule="exact"/>
              <w:jc w:val="center"/>
              <w:rPr>
                <w:rFonts w:ascii="仿宋" w:hAnsi="仿宋" w:eastAsia="仿宋"/>
                <w:sz w:val="24"/>
                <w:szCs w:val="24"/>
              </w:rPr>
            </w:pPr>
          </w:p>
        </w:tc>
        <w:tc>
          <w:tcPr>
            <w:tcW w:w="1681" w:type="dxa"/>
            <w:gridSpan w:val="2"/>
            <w:vAlign w:val="center"/>
          </w:tcPr>
          <w:p w14:paraId="48B600A3">
            <w:pPr>
              <w:spacing w:line="480" w:lineRule="exact"/>
              <w:jc w:val="center"/>
              <w:rPr>
                <w:rFonts w:ascii="仿宋" w:hAnsi="仿宋" w:eastAsia="仿宋"/>
                <w:sz w:val="24"/>
                <w:szCs w:val="24"/>
              </w:rPr>
            </w:pP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p>
        </w:tc>
        <w:tc>
          <w:tcPr>
            <w:tcW w:w="3178" w:type="dxa"/>
            <w:gridSpan w:val="4"/>
            <w:vAlign w:val="center"/>
          </w:tcPr>
          <w:p w14:paraId="789C4CFB">
            <w:pPr>
              <w:spacing w:line="480" w:lineRule="exact"/>
              <w:jc w:val="center"/>
              <w:rPr>
                <w:rFonts w:ascii="仿宋" w:hAnsi="仿宋" w:eastAsia="仿宋"/>
                <w:sz w:val="24"/>
                <w:szCs w:val="24"/>
              </w:rPr>
            </w:pPr>
          </w:p>
        </w:tc>
      </w:tr>
      <w:tr w14:paraId="3C46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14:paraId="32281420">
            <w:pPr>
              <w:spacing w:line="480" w:lineRule="exact"/>
              <w:jc w:val="center"/>
              <w:rPr>
                <w:rFonts w:hint="eastAsia" w:ascii="仿宋" w:hAnsi="仿宋" w:eastAsia="仿宋"/>
                <w:sz w:val="24"/>
                <w:szCs w:val="24"/>
                <w:lang w:val="en-US" w:eastAsia="zh-CN"/>
              </w:rPr>
            </w:pPr>
            <w:r>
              <w:rPr>
                <w:rFonts w:hint="eastAsia" w:ascii="仿宋" w:hAnsi="仿宋" w:eastAsia="仿宋" w:cs="仿宋"/>
                <w:sz w:val="24"/>
                <w:szCs w:val="24"/>
              </w:rPr>
              <w:t>授权</w:t>
            </w:r>
            <w:r>
              <w:rPr>
                <w:rFonts w:hint="eastAsia" w:ascii="仿宋" w:hAnsi="仿宋" w:eastAsia="仿宋" w:cs="仿宋"/>
                <w:sz w:val="24"/>
                <w:szCs w:val="24"/>
                <w:lang w:val="en-US" w:eastAsia="zh-CN"/>
              </w:rPr>
              <w:t>代理人</w:t>
            </w:r>
          </w:p>
          <w:p w14:paraId="1C61F2A0">
            <w:pPr>
              <w:spacing w:line="480" w:lineRule="exact"/>
              <w:jc w:val="center"/>
              <w:rPr>
                <w:rFonts w:ascii="仿宋" w:hAnsi="仿宋" w:eastAsia="仿宋"/>
                <w:sz w:val="24"/>
                <w:szCs w:val="24"/>
              </w:rPr>
            </w:pPr>
            <w:r>
              <w:rPr>
                <w:rFonts w:hint="eastAsia" w:ascii="仿宋" w:hAnsi="仿宋" w:eastAsia="仿宋" w:cs="仿宋"/>
                <w:sz w:val="24"/>
                <w:szCs w:val="24"/>
              </w:rPr>
              <w:t>联系电话</w:t>
            </w:r>
          </w:p>
        </w:tc>
        <w:tc>
          <w:tcPr>
            <w:tcW w:w="7481" w:type="dxa"/>
            <w:gridSpan w:val="9"/>
            <w:vAlign w:val="center"/>
          </w:tcPr>
          <w:p w14:paraId="3C0C2A4E">
            <w:pPr>
              <w:widowControl/>
              <w:jc w:val="right"/>
              <w:rPr>
                <w:rFonts w:ascii="仿宋" w:hAnsi="仿宋" w:eastAsia="仿宋"/>
                <w:sz w:val="24"/>
                <w:szCs w:val="24"/>
              </w:rPr>
            </w:pPr>
            <w:r>
              <w:rPr>
                <w:rFonts w:hint="eastAsia" w:ascii="仿宋" w:hAnsi="仿宋" w:eastAsia="仿宋" w:cs="仿宋"/>
                <w:kern w:val="0"/>
                <w:sz w:val="24"/>
                <w:szCs w:val="24"/>
              </w:rPr>
              <w:t>（注：确保该号码开标时间段保持畅通）</w:t>
            </w:r>
          </w:p>
        </w:tc>
      </w:tr>
      <w:tr w14:paraId="1C1C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14:paraId="6A0E9E79">
            <w:pPr>
              <w:spacing w:line="480" w:lineRule="exact"/>
              <w:jc w:val="center"/>
              <w:rPr>
                <w:rFonts w:ascii="仿宋" w:hAnsi="仿宋" w:eastAsia="仿宋"/>
                <w:sz w:val="24"/>
                <w:szCs w:val="24"/>
              </w:rPr>
            </w:pPr>
            <w:r>
              <w:rPr>
                <w:rFonts w:hint="eastAsia" w:ascii="仿宋" w:hAnsi="仿宋" w:eastAsia="仿宋" w:cs="仿宋"/>
                <w:sz w:val="24"/>
                <w:szCs w:val="24"/>
              </w:rPr>
              <w:t>企业总人数</w:t>
            </w:r>
          </w:p>
        </w:tc>
        <w:tc>
          <w:tcPr>
            <w:tcW w:w="1176" w:type="dxa"/>
            <w:vAlign w:val="center"/>
          </w:tcPr>
          <w:p w14:paraId="4DC6FC29">
            <w:pPr>
              <w:spacing w:line="480" w:lineRule="exact"/>
              <w:jc w:val="center"/>
              <w:rPr>
                <w:rFonts w:ascii="仿宋" w:hAnsi="仿宋" w:eastAsia="仿宋"/>
                <w:sz w:val="24"/>
                <w:szCs w:val="24"/>
              </w:rPr>
            </w:pPr>
          </w:p>
        </w:tc>
        <w:tc>
          <w:tcPr>
            <w:tcW w:w="1040" w:type="dxa"/>
            <w:vAlign w:val="center"/>
          </w:tcPr>
          <w:p w14:paraId="304B6B0D">
            <w:pPr>
              <w:spacing w:line="480" w:lineRule="exact"/>
              <w:jc w:val="center"/>
              <w:rPr>
                <w:rFonts w:ascii="仿宋" w:hAnsi="仿宋" w:eastAsia="仿宋"/>
                <w:sz w:val="24"/>
                <w:szCs w:val="24"/>
              </w:rPr>
            </w:pPr>
            <w:r>
              <w:rPr>
                <w:rFonts w:hint="eastAsia" w:ascii="仿宋" w:hAnsi="仿宋" w:eastAsia="仿宋" w:cs="仿宋"/>
                <w:sz w:val="24"/>
                <w:szCs w:val="24"/>
              </w:rPr>
              <w:t>管理</w:t>
            </w:r>
          </w:p>
          <w:p w14:paraId="701835AC">
            <w:pPr>
              <w:spacing w:line="480" w:lineRule="exact"/>
              <w:jc w:val="center"/>
              <w:rPr>
                <w:rFonts w:ascii="仿宋" w:hAnsi="仿宋" w:eastAsia="仿宋"/>
                <w:sz w:val="24"/>
                <w:szCs w:val="24"/>
              </w:rPr>
            </w:pPr>
            <w:r>
              <w:rPr>
                <w:rFonts w:hint="eastAsia" w:ascii="仿宋" w:hAnsi="仿宋" w:eastAsia="仿宋" w:cs="仿宋"/>
                <w:sz w:val="24"/>
                <w:szCs w:val="24"/>
              </w:rPr>
              <w:t>人员</w:t>
            </w:r>
          </w:p>
        </w:tc>
        <w:tc>
          <w:tcPr>
            <w:tcW w:w="965" w:type="dxa"/>
            <w:gridSpan w:val="2"/>
            <w:vAlign w:val="center"/>
          </w:tcPr>
          <w:p w14:paraId="144CDA68">
            <w:pPr>
              <w:spacing w:line="480" w:lineRule="exact"/>
              <w:jc w:val="center"/>
              <w:rPr>
                <w:rFonts w:ascii="仿宋" w:hAnsi="仿宋" w:eastAsia="仿宋"/>
                <w:sz w:val="24"/>
                <w:szCs w:val="24"/>
              </w:rPr>
            </w:pPr>
          </w:p>
        </w:tc>
        <w:tc>
          <w:tcPr>
            <w:tcW w:w="1122" w:type="dxa"/>
            <w:vAlign w:val="center"/>
          </w:tcPr>
          <w:p w14:paraId="3CE77D6F">
            <w:pPr>
              <w:spacing w:line="480" w:lineRule="exact"/>
              <w:jc w:val="center"/>
              <w:rPr>
                <w:rFonts w:ascii="仿宋" w:hAnsi="仿宋" w:eastAsia="仿宋"/>
                <w:sz w:val="24"/>
                <w:szCs w:val="24"/>
              </w:rPr>
            </w:pPr>
            <w:r>
              <w:rPr>
                <w:rFonts w:hint="eastAsia" w:ascii="仿宋" w:hAnsi="仿宋" w:eastAsia="仿宋" w:cs="仿宋"/>
                <w:sz w:val="24"/>
                <w:szCs w:val="24"/>
              </w:rPr>
              <w:t>技术</w:t>
            </w:r>
          </w:p>
          <w:p w14:paraId="0DCF36CE">
            <w:pPr>
              <w:spacing w:line="480" w:lineRule="exact"/>
              <w:jc w:val="center"/>
              <w:rPr>
                <w:rFonts w:ascii="仿宋" w:hAnsi="仿宋" w:eastAsia="仿宋"/>
                <w:sz w:val="24"/>
                <w:szCs w:val="24"/>
              </w:rPr>
            </w:pPr>
            <w:r>
              <w:rPr>
                <w:rFonts w:hint="eastAsia" w:ascii="仿宋" w:hAnsi="仿宋" w:eastAsia="仿宋" w:cs="仿宋"/>
                <w:sz w:val="24"/>
                <w:szCs w:val="24"/>
              </w:rPr>
              <w:t>人员</w:t>
            </w:r>
          </w:p>
        </w:tc>
        <w:tc>
          <w:tcPr>
            <w:tcW w:w="884" w:type="dxa"/>
            <w:vAlign w:val="center"/>
          </w:tcPr>
          <w:p w14:paraId="57DFD59C">
            <w:pPr>
              <w:spacing w:line="480" w:lineRule="exact"/>
              <w:jc w:val="center"/>
              <w:rPr>
                <w:rFonts w:ascii="仿宋" w:hAnsi="仿宋" w:eastAsia="仿宋"/>
                <w:sz w:val="24"/>
                <w:szCs w:val="24"/>
              </w:rPr>
            </w:pPr>
          </w:p>
        </w:tc>
        <w:tc>
          <w:tcPr>
            <w:tcW w:w="1101" w:type="dxa"/>
            <w:gridSpan w:val="2"/>
            <w:vAlign w:val="center"/>
          </w:tcPr>
          <w:p w14:paraId="776F2048">
            <w:pPr>
              <w:spacing w:line="480" w:lineRule="exact"/>
              <w:jc w:val="center"/>
              <w:rPr>
                <w:rFonts w:ascii="仿宋" w:hAnsi="仿宋" w:eastAsia="仿宋"/>
                <w:sz w:val="24"/>
                <w:szCs w:val="24"/>
              </w:rPr>
            </w:pPr>
            <w:r>
              <w:rPr>
                <w:rFonts w:hint="eastAsia" w:ascii="仿宋" w:hAnsi="仿宋" w:eastAsia="仿宋" w:cs="仿宋"/>
                <w:sz w:val="24"/>
                <w:szCs w:val="24"/>
              </w:rPr>
              <w:t>职工</w:t>
            </w:r>
          </w:p>
          <w:p w14:paraId="04E682FC">
            <w:pPr>
              <w:spacing w:line="480" w:lineRule="exact"/>
              <w:jc w:val="center"/>
              <w:rPr>
                <w:rFonts w:ascii="仿宋" w:hAnsi="仿宋" w:eastAsia="仿宋"/>
                <w:sz w:val="24"/>
                <w:szCs w:val="24"/>
              </w:rPr>
            </w:pPr>
            <w:r>
              <w:rPr>
                <w:rFonts w:hint="eastAsia" w:ascii="仿宋" w:hAnsi="仿宋" w:eastAsia="仿宋" w:cs="仿宋"/>
                <w:sz w:val="24"/>
                <w:szCs w:val="24"/>
              </w:rPr>
              <w:t>人员</w:t>
            </w:r>
          </w:p>
        </w:tc>
        <w:tc>
          <w:tcPr>
            <w:tcW w:w="1193" w:type="dxa"/>
            <w:vAlign w:val="center"/>
          </w:tcPr>
          <w:p w14:paraId="7429C617">
            <w:pPr>
              <w:spacing w:line="480" w:lineRule="exact"/>
              <w:jc w:val="center"/>
              <w:rPr>
                <w:rFonts w:ascii="仿宋" w:hAnsi="仿宋" w:eastAsia="仿宋"/>
                <w:sz w:val="24"/>
                <w:szCs w:val="24"/>
              </w:rPr>
            </w:pPr>
          </w:p>
        </w:tc>
      </w:tr>
      <w:tr w14:paraId="75B1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5CA011A5">
            <w:pPr>
              <w:spacing w:line="480" w:lineRule="exact"/>
              <w:jc w:val="center"/>
              <w:rPr>
                <w:rFonts w:ascii="仿宋" w:hAnsi="仿宋" w:eastAsia="仿宋"/>
                <w:sz w:val="24"/>
                <w:szCs w:val="24"/>
              </w:rPr>
            </w:pPr>
            <w:r>
              <w:rPr>
                <w:rFonts w:hint="eastAsia" w:ascii="仿宋" w:hAnsi="仿宋" w:eastAsia="仿宋" w:cs="仿宋"/>
                <w:sz w:val="24"/>
                <w:szCs w:val="24"/>
              </w:rPr>
              <w:t>经营范围</w:t>
            </w:r>
          </w:p>
        </w:tc>
        <w:tc>
          <w:tcPr>
            <w:tcW w:w="7481" w:type="dxa"/>
            <w:gridSpan w:val="9"/>
            <w:vAlign w:val="center"/>
          </w:tcPr>
          <w:p w14:paraId="7330BA63">
            <w:pPr>
              <w:spacing w:line="480" w:lineRule="exact"/>
              <w:jc w:val="center"/>
              <w:rPr>
                <w:rFonts w:ascii="仿宋" w:hAnsi="仿宋" w:eastAsia="仿宋"/>
                <w:sz w:val="24"/>
                <w:szCs w:val="24"/>
              </w:rPr>
            </w:pPr>
          </w:p>
        </w:tc>
      </w:tr>
      <w:tr w14:paraId="6E4D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4" w:hRule="atLeast"/>
          <w:jc w:val="center"/>
        </w:trPr>
        <w:tc>
          <w:tcPr>
            <w:tcW w:w="2039" w:type="dxa"/>
            <w:vAlign w:val="center"/>
          </w:tcPr>
          <w:p w14:paraId="4D16C151">
            <w:pPr>
              <w:spacing w:line="480" w:lineRule="exact"/>
              <w:jc w:val="center"/>
              <w:rPr>
                <w:rFonts w:ascii="仿宋" w:hAnsi="仿宋" w:eastAsia="仿宋"/>
                <w:sz w:val="24"/>
                <w:szCs w:val="24"/>
              </w:rPr>
            </w:pPr>
            <w:r>
              <w:rPr>
                <w:rFonts w:hint="eastAsia" w:ascii="仿宋" w:hAnsi="仿宋" w:eastAsia="仿宋" w:cs="仿宋"/>
                <w:sz w:val="24"/>
                <w:szCs w:val="24"/>
              </w:rPr>
              <w:t>企业现有的资质证书</w:t>
            </w:r>
          </w:p>
        </w:tc>
        <w:tc>
          <w:tcPr>
            <w:tcW w:w="7481" w:type="dxa"/>
            <w:gridSpan w:val="9"/>
            <w:vAlign w:val="center"/>
          </w:tcPr>
          <w:p w14:paraId="5185588E">
            <w:pPr>
              <w:spacing w:line="480" w:lineRule="exact"/>
              <w:jc w:val="center"/>
              <w:rPr>
                <w:rFonts w:ascii="仿宋" w:hAnsi="仿宋" w:eastAsia="仿宋"/>
                <w:sz w:val="24"/>
                <w:szCs w:val="24"/>
              </w:rPr>
            </w:pPr>
          </w:p>
        </w:tc>
      </w:tr>
    </w:tbl>
    <w:p w14:paraId="34D9BC5B">
      <w:pPr>
        <w:spacing w:line="480" w:lineRule="exact"/>
        <w:rPr>
          <w:rFonts w:ascii="仿宋" w:hAnsi="仿宋" w:eastAsia="仿宋"/>
          <w:sz w:val="24"/>
          <w:szCs w:val="24"/>
        </w:rPr>
      </w:pPr>
      <w:r>
        <w:rPr>
          <w:rFonts w:hint="eastAsia" w:ascii="仿宋" w:hAnsi="仿宋" w:eastAsia="仿宋" w:cs="仿宋"/>
          <w:sz w:val="24"/>
          <w:szCs w:val="24"/>
        </w:rPr>
        <w:t>注：表格不能满足时可自行增加。</w:t>
      </w:r>
    </w:p>
    <w:p w14:paraId="4B39791B">
      <w:pPr>
        <w:snapToGrid w:val="0"/>
        <w:spacing w:before="120" w:beforeLines="50" w:after="50"/>
        <w:rPr>
          <w:rFonts w:ascii="仿宋" w:hAnsi="仿宋" w:eastAsia="仿宋"/>
          <w:sz w:val="32"/>
          <w:szCs w:val="32"/>
        </w:rPr>
      </w:pPr>
    </w:p>
    <w:p w14:paraId="065642F9">
      <w:pPr>
        <w:snapToGrid w:val="0"/>
        <w:spacing w:before="50" w:after="50"/>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08872C55">
      <w:pPr>
        <w:snapToGrid w:val="0"/>
        <w:spacing w:before="120" w:beforeLines="50" w:after="50"/>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53D8DC3A">
      <w:pPr>
        <w:snapToGrid w:val="0"/>
        <w:spacing w:before="120" w:beforeLines="50" w:after="50"/>
        <w:ind w:firstLine="4200" w:firstLineChars="1500"/>
        <w:rPr>
          <w:rFonts w:ascii="仿宋" w:hAnsi="仿宋" w:eastAsia="仿宋"/>
          <w:b/>
          <w:bCs/>
          <w:sz w:val="30"/>
          <w:szCs w:val="30"/>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7069396B">
      <w:pPr>
        <w:spacing w:before="120" w:after="50" w:line="420" w:lineRule="exact"/>
        <w:ind w:firstLine="360" w:firstLineChars="150"/>
        <w:rPr>
          <w:rFonts w:ascii="仿宋" w:hAnsi="仿宋" w:eastAsia="仿宋"/>
          <w:sz w:val="24"/>
          <w:szCs w:val="24"/>
        </w:rPr>
      </w:pPr>
    </w:p>
    <w:p w14:paraId="41239302">
      <w:pPr>
        <w:autoSpaceDE w:val="0"/>
        <w:autoSpaceDN w:val="0"/>
        <w:adjustRightInd w:val="0"/>
        <w:spacing w:line="540" w:lineRule="exact"/>
        <w:jc w:val="center"/>
        <w:rPr>
          <w:rFonts w:ascii="仿宋" w:hAnsi="仿宋" w:eastAsia="仿宋"/>
          <w:sz w:val="24"/>
          <w:szCs w:val="24"/>
        </w:rPr>
      </w:pPr>
    </w:p>
    <w:p w14:paraId="68A48240">
      <w:pPr>
        <w:pStyle w:val="13"/>
        <w:numPr>
          <w:ilvl w:val="0"/>
          <w:numId w:val="3"/>
        </w:numPr>
        <w:spacing w:line="700" w:lineRule="exact"/>
        <w:ind w:firstLine="0"/>
        <w:jc w:val="center"/>
        <w:rPr>
          <w:rFonts w:ascii="仿宋" w:hAnsi="仿宋" w:eastAsia="仿宋"/>
          <w:b/>
          <w:bCs/>
          <w:spacing w:val="24"/>
          <w:sz w:val="24"/>
          <w:szCs w:val="24"/>
        </w:rPr>
      </w:pPr>
      <w:r>
        <w:rPr>
          <w:rFonts w:ascii="仿宋" w:hAnsi="仿宋" w:eastAsia="仿宋"/>
          <w:b/>
          <w:bCs/>
          <w:spacing w:val="24"/>
          <w:sz w:val="24"/>
          <w:szCs w:val="24"/>
        </w:rPr>
        <w:br w:type="page"/>
      </w:r>
      <w:r>
        <w:rPr>
          <w:rFonts w:hint="eastAsia" w:ascii="仿宋" w:hAnsi="仿宋" w:eastAsia="仿宋"/>
          <w:b/>
          <w:bCs/>
          <w:spacing w:val="24"/>
          <w:sz w:val="24"/>
          <w:szCs w:val="24"/>
        </w:rPr>
        <w:t>有效的营业执照、税务登记证、组织机构代码证或“三证合一”的营业执照或“五证合一”的营业执照或事业单位法人登记证书</w:t>
      </w:r>
    </w:p>
    <w:p w14:paraId="09BA5D30">
      <w:pPr>
        <w:pStyle w:val="13"/>
        <w:spacing w:line="700" w:lineRule="exact"/>
        <w:ind w:firstLine="0"/>
        <w:rPr>
          <w:rFonts w:ascii="仿宋" w:hAnsi="仿宋" w:eastAsia="仿宋"/>
          <w:b/>
          <w:bCs/>
          <w:spacing w:val="24"/>
          <w:sz w:val="24"/>
          <w:szCs w:val="24"/>
        </w:rPr>
      </w:pPr>
    </w:p>
    <w:p w14:paraId="1CA41C0D">
      <w:pPr>
        <w:pStyle w:val="13"/>
        <w:spacing w:line="700" w:lineRule="exact"/>
        <w:ind w:firstLine="0"/>
        <w:jc w:val="center"/>
        <w:rPr>
          <w:rFonts w:hint="eastAsia" w:ascii="仿宋" w:hAnsi="仿宋" w:eastAsia="仿宋" w:cs="仿宋"/>
          <w:b/>
          <w:bCs/>
          <w:spacing w:val="24"/>
          <w:sz w:val="24"/>
          <w:szCs w:val="24"/>
        </w:rPr>
      </w:pPr>
      <w:r>
        <w:rPr>
          <w:rFonts w:hint="eastAsia" w:ascii="仿宋" w:hAnsi="仿宋" w:eastAsia="仿宋" w:cs="仿宋"/>
          <w:b/>
          <w:bCs/>
          <w:spacing w:val="24"/>
          <w:sz w:val="24"/>
          <w:szCs w:val="24"/>
          <w:lang w:val="en-US" w:eastAsia="zh-CN"/>
        </w:rPr>
        <w:t>四、</w:t>
      </w:r>
      <w:r>
        <w:rPr>
          <w:rFonts w:hint="eastAsia" w:ascii="仿宋" w:hAnsi="仿宋" w:eastAsia="仿宋" w:cs="仿宋"/>
          <w:b/>
          <w:bCs/>
          <w:spacing w:val="24"/>
          <w:sz w:val="24"/>
          <w:szCs w:val="24"/>
        </w:rPr>
        <w:t>（如为法定代表人参加投标</w:t>
      </w:r>
      <w:r>
        <w:rPr>
          <w:rFonts w:hint="eastAsia" w:ascii="仿宋" w:hAnsi="仿宋" w:eastAsia="仿宋" w:cs="仿宋"/>
          <w:b/>
          <w:bCs/>
          <w:spacing w:val="24"/>
          <w:sz w:val="24"/>
          <w:szCs w:val="24"/>
          <w:lang w:val="en-US" w:eastAsia="zh-CN"/>
        </w:rPr>
        <w:t>需</w:t>
      </w:r>
      <w:r>
        <w:rPr>
          <w:rFonts w:hint="eastAsia" w:ascii="仿宋" w:hAnsi="仿宋" w:eastAsia="仿宋" w:cs="仿宋"/>
          <w:b/>
          <w:bCs/>
          <w:spacing w:val="24"/>
          <w:sz w:val="24"/>
          <w:szCs w:val="24"/>
        </w:rPr>
        <w:t>提供）法定代表人有效身份证明书及身份证；（如为法定代表授权代理人参加投标</w:t>
      </w:r>
      <w:r>
        <w:rPr>
          <w:rFonts w:hint="eastAsia" w:ascii="仿宋" w:hAnsi="仿宋" w:eastAsia="仿宋" w:cs="仿宋"/>
          <w:b/>
          <w:bCs/>
          <w:spacing w:val="24"/>
          <w:sz w:val="24"/>
          <w:szCs w:val="24"/>
          <w:lang w:val="en-US" w:eastAsia="zh-CN"/>
        </w:rPr>
        <w:t>需</w:t>
      </w:r>
      <w:r>
        <w:rPr>
          <w:rFonts w:hint="eastAsia" w:ascii="仿宋" w:hAnsi="仿宋" w:eastAsia="仿宋" w:cs="仿宋"/>
          <w:b/>
          <w:bCs/>
          <w:spacing w:val="24"/>
          <w:sz w:val="24"/>
          <w:szCs w:val="24"/>
        </w:rPr>
        <w:t>提供）法定代表人授权书、授权代理人身份证及授权代理人最近三个月中任意一个月社保缴纳证明文件</w:t>
      </w:r>
    </w:p>
    <w:p w14:paraId="0A0573BE">
      <w:pPr>
        <w:pStyle w:val="13"/>
        <w:spacing w:line="700" w:lineRule="exact"/>
        <w:ind w:firstLine="0"/>
        <w:jc w:val="center"/>
        <w:rPr>
          <w:rFonts w:hint="eastAsia" w:ascii="仿宋" w:hAnsi="仿宋" w:eastAsia="仿宋" w:cs="仿宋"/>
          <w:b/>
          <w:bCs/>
          <w:spacing w:val="24"/>
          <w:sz w:val="24"/>
          <w:szCs w:val="24"/>
        </w:rPr>
      </w:pPr>
      <w:r>
        <w:rPr>
          <w:rFonts w:ascii="仿宋" w:hAnsi="仿宋" w:eastAsia="仿宋" w:cs="仿宋"/>
          <w:b/>
          <w:bCs/>
          <w:spacing w:val="24"/>
          <w:sz w:val="24"/>
          <w:szCs w:val="24"/>
        </w:rPr>
        <w:t>4.1</w:t>
      </w:r>
      <w:r>
        <w:rPr>
          <w:rFonts w:hint="eastAsia" w:ascii="仿宋" w:hAnsi="仿宋" w:eastAsia="仿宋" w:cs="仿宋"/>
          <w:b/>
          <w:bCs/>
          <w:spacing w:val="24"/>
          <w:sz w:val="24"/>
          <w:szCs w:val="24"/>
        </w:rPr>
        <w:t>法定代表人有效身份证明书</w:t>
      </w:r>
    </w:p>
    <w:p w14:paraId="30A6D072">
      <w:pPr>
        <w:pStyle w:val="13"/>
        <w:spacing w:line="700" w:lineRule="exact"/>
        <w:ind w:firstLine="0"/>
        <w:jc w:val="center"/>
        <w:rPr>
          <w:rFonts w:ascii="仿宋" w:hAnsi="仿宋" w:eastAsia="仿宋"/>
          <w:b/>
          <w:bCs/>
          <w:spacing w:val="24"/>
          <w:sz w:val="24"/>
          <w:szCs w:val="24"/>
        </w:rPr>
      </w:pPr>
      <w:r>
        <w:rPr>
          <w:rFonts w:hint="eastAsia" w:ascii="仿宋" w:hAnsi="仿宋" w:eastAsia="仿宋" w:cs="仿宋"/>
          <w:b/>
          <w:bCs/>
          <w:spacing w:val="24"/>
          <w:sz w:val="24"/>
          <w:szCs w:val="24"/>
        </w:rPr>
        <w:t>（如为法定代表人参加投标</w:t>
      </w:r>
      <w:r>
        <w:rPr>
          <w:rFonts w:hint="eastAsia" w:ascii="仿宋" w:hAnsi="仿宋" w:eastAsia="仿宋" w:cs="仿宋"/>
          <w:b/>
          <w:bCs/>
          <w:spacing w:val="24"/>
          <w:sz w:val="24"/>
          <w:szCs w:val="24"/>
          <w:lang w:val="en-US" w:eastAsia="zh-CN"/>
        </w:rPr>
        <w:t>需</w:t>
      </w:r>
      <w:r>
        <w:rPr>
          <w:rFonts w:hint="eastAsia" w:ascii="仿宋" w:hAnsi="仿宋" w:eastAsia="仿宋" w:cs="仿宋"/>
          <w:b/>
          <w:bCs/>
          <w:spacing w:val="24"/>
          <w:sz w:val="24"/>
          <w:szCs w:val="24"/>
        </w:rPr>
        <w:t>提供）</w:t>
      </w:r>
    </w:p>
    <w:p w14:paraId="4708B3FE">
      <w:pPr>
        <w:pStyle w:val="13"/>
        <w:spacing w:line="500" w:lineRule="exact"/>
        <w:ind w:firstLine="451" w:firstLineChars="156"/>
        <w:jc w:val="center"/>
        <w:rPr>
          <w:rFonts w:ascii="仿宋" w:hAnsi="仿宋" w:eastAsia="仿宋"/>
          <w:b/>
          <w:bCs/>
          <w:spacing w:val="24"/>
          <w:sz w:val="24"/>
          <w:szCs w:val="24"/>
        </w:rPr>
      </w:pPr>
    </w:p>
    <w:p w14:paraId="13A5CC33">
      <w:pPr>
        <w:pStyle w:val="13"/>
        <w:spacing w:line="500" w:lineRule="exact"/>
        <w:ind w:firstLineChars="175"/>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（姓名）是</w:t>
      </w:r>
      <w:r>
        <w:rPr>
          <w:rFonts w:hint="eastAsia" w:ascii="仿宋" w:hAnsi="仿宋" w:eastAsia="仿宋" w:cs="仿宋"/>
          <w:sz w:val="24"/>
          <w:szCs w:val="24"/>
          <w:u w:val="single"/>
        </w:rPr>
        <w:t xml:space="preserve">                 </w:t>
      </w:r>
      <w:r>
        <w:rPr>
          <w:rFonts w:hint="eastAsia" w:ascii="仿宋" w:hAnsi="仿宋" w:eastAsia="仿宋" w:cs="仿宋"/>
          <w:sz w:val="24"/>
          <w:szCs w:val="24"/>
        </w:rPr>
        <w:t>（单位全称）的法定代表人，身份证号码为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7EE377A">
      <w:pPr>
        <w:pStyle w:val="13"/>
        <w:spacing w:line="500" w:lineRule="exact"/>
        <w:ind w:firstLine="374" w:firstLineChars="156"/>
        <w:rPr>
          <w:rFonts w:ascii="仿宋" w:hAnsi="仿宋" w:eastAsia="仿宋" w:cs="仿宋"/>
          <w:sz w:val="24"/>
          <w:szCs w:val="24"/>
        </w:rPr>
      </w:pPr>
    </w:p>
    <w:p w14:paraId="3D33F28A">
      <w:pPr>
        <w:pStyle w:val="13"/>
        <w:spacing w:line="500" w:lineRule="exact"/>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7565E490">
      <w:pPr>
        <w:pStyle w:val="13"/>
        <w:spacing w:line="500" w:lineRule="exact"/>
        <w:ind w:firstLine="374" w:firstLineChars="156"/>
        <w:rPr>
          <w:rFonts w:ascii="仿宋" w:hAnsi="仿宋" w:eastAsia="仿宋" w:cs="仿宋"/>
          <w:sz w:val="24"/>
          <w:szCs w:val="24"/>
        </w:rPr>
      </w:pPr>
    </w:p>
    <w:p w14:paraId="71AE6559">
      <w:pPr>
        <w:pStyle w:val="13"/>
        <w:spacing w:line="500" w:lineRule="exact"/>
        <w:ind w:firstLine="374" w:firstLineChars="156"/>
        <w:rPr>
          <w:rFonts w:ascii="仿宋" w:hAnsi="仿宋" w:eastAsia="仿宋" w:cs="仿宋"/>
          <w:sz w:val="24"/>
          <w:szCs w:val="24"/>
        </w:rPr>
      </w:pPr>
    </w:p>
    <w:p w14:paraId="01D5AB72">
      <w:pPr>
        <w:pStyle w:val="13"/>
        <w:spacing w:line="500" w:lineRule="exact"/>
        <w:ind w:firstLine="0"/>
        <w:jc w:val="right"/>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091E6450">
      <w:pPr>
        <w:pStyle w:val="13"/>
        <w:spacing w:line="500" w:lineRule="exact"/>
        <w:ind w:firstLine="374" w:firstLineChars="156"/>
        <w:jc w:val="right"/>
        <w:rPr>
          <w:rFonts w:ascii="仿宋" w:hAnsi="仿宋" w:eastAsia="仿宋" w:cs="仿宋"/>
          <w:sz w:val="24"/>
          <w:szCs w:val="24"/>
        </w:rPr>
      </w:pPr>
      <w:r>
        <w:rPr>
          <w:rFonts w:hint="eastAsia" w:ascii="仿宋" w:hAnsi="仿宋" w:eastAsia="仿宋" w:cs="仿宋"/>
          <w:sz w:val="24"/>
          <w:szCs w:val="24"/>
        </w:rPr>
        <w:t xml:space="preserve">                      </w:t>
      </w:r>
    </w:p>
    <w:p w14:paraId="7B674AC4">
      <w:pPr>
        <w:pStyle w:val="13"/>
        <w:spacing w:line="500" w:lineRule="exact"/>
        <w:ind w:firstLine="0"/>
        <w:jc w:val="right"/>
        <w:rPr>
          <w:rFonts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（签名或盖章）</w:t>
      </w:r>
    </w:p>
    <w:p w14:paraId="261DA7BF">
      <w:pPr>
        <w:pStyle w:val="13"/>
        <w:spacing w:line="500" w:lineRule="exact"/>
        <w:ind w:firstLine="0"/>
        <w:jc w:val="right"/>
        <w:rPr>
          <w:rFonts w:ascii="仿宋" w:hAnsi="仿宋" w:eastAsia="仿宋" w:cs="仿宋"/>
          <w:sz w:val="24"/>
          <w:szCs w:val="24"/>
        </w:rPr>
      </w:pPr>
    </w:p>
    <w:p w14:paraId="344A0ED9">
      <w:pPr>
        <w:pStyle w:val="13"/>
        <w:spacing w:line="500" w:lineRule="exact"/>
        <w:ind w:firstLine="0"/>
        <w:jc w:val="right"/>
        <w:rPr>
          <w:rFonts w:ascii="仿宋" w:hAnsi="仿宋" w:eastAsia="仿宋" w:cs="仿宋"/>
          <w:sz w:val="24"/>
          <w:szCs w:val="24"/>
        </w:rPr>
      </w:pPr>
      <w:r>
        <w:rPr>
          <w:rFonts w:hint="eastAsia" w:ascii="仿宋" w:hAnsi="仿宋" w:eastAsia="仿宋" w:cs="仿宋"/>
          <w:sz w:val="24"/>
          <w:szCs w:val="24"/>
        </w:rPr>
        <w:t>日期：    年   月   日</w:t>
      </w:r>
    </w:p>
    <w:p w14:paraId="607FDBB3">
      <w:pPr>
        <w:pStyle w:val="13"/>
        <w:spacing w:line="500" w:lineRule="exact"/>
        <w:ind w:firstLine="374" w:firstLineChars="156"/>
        <w:jc w:val="center"/>
        <w:rPr>
          <w:rFonts w:ascii="仿宋" w:hAnsi="仿宋" w:eastAsia="仿宋" w:cs="仿宋"/>
          <w:sz w:val="24"/>
          <w:szCs w:val="24"/>
        </w:rPr>
      </w:pPr>
    </w:p>
    <w:p w14:paraId="5CC77C95">
      <w:pPr>
        <w:pStyle w:val="13"/>
        <w:spacing w:line="500" w:lineRule="exact"/>
        <w:ind w:firstLine="0"/>
        <w:rPr>
          <w:rFonts w:ascii="仿宋" w:hAnsi="仿宋" w:eastAsia="仿宋" w:cs="仿宋"/>
          <w:sz w:val="24"/>
          <w:szCs w:val="24"/>
        </w:rPr>
      </w:pPr>
      <w:r>
        <w:rPr>
          <w:rFonts w:hint="eastAsia" w:ascii="仿宋" w:hAnsi="仿宋" w:eastAsia="仿宋" w:cs="仿宋"/>
          <w:sz w:val="24"/>
          <w:szCs w:val="24"/>
        </w:rPr>
        <w:t>——————————————————————————————————————</w:t>
      </w:r>
    </w:p>
    <w:p w14:paraId="321BE8E8">
      <w:pPr>
        <w:pStyle w:val="13"/>
        <w:spacing w:line="500" w:lineRule="exact"/>
        <w:ind w:firstLine="374" w:firstLineChars="156"/>
        <w:jc w:val="center"/>
        <w:rPr>
          <w:rFonts w:ascii="仿宋" w:hAnsi="仿宋" w:eastAsia="仿宋"/>
          <w:b/>
          <w:bCs/>
          <w:spacing w:val="24"/>
          <w:sz w:val="24"/>
          <w:szCs w:val="24"/>
        </w:rPr>
      </w:pPr>
      <w:r>
        <w:rPr>
          <w:rFonts w:hint="eastAsia" w:ascii="仿宋" w:hAnsi="仿宋" w:eastAsia="仿宋" w:cs="仿宋"/>
          <w:sz w:val="24"/>
          <w:szCs w:val="24"/>
        </w:rPr>
        <w:t>有效身份证明复印件粘贴处</w:t>
      </w:r>
    </w:p>
    <w:p w14:paraId="0AD50886">
      <w:pPr>
        <w:pStyle w:val="13"/>
        <w:spacing w:line="600" w:lineRule="exact"/>
        <w:ind w:firstLine="0"/>
        <w:jc w:val="center"/>
        <w:rPr>
          <w:rFonts w:ascii="仿宋" w:hAnsi="仿宋" w:eastAsia="仿宋"/>
          <w:b/>
          <w:bCs/>
          <w:spacing w:val="24"/>
          <w:sz w:val="24"/>
          <w:szCs w:val="24"/>
        </w:rPr>
      </w:pPr>
    </w:p>
    <w:p w14:paraId="4BA919F2">
      <w:pPr>
        <w:pStyle w:val="13"/>
        <w:spacing w:line="600" w:lineRule="exact"/>
        <w:ind w:firstLine="0"/>
        <w:jc w:val="center"/>
        <w:rPr>
          <w:rFonts w:ascii="仿宋" w:hAnsi="仿宋" w:eastAsia="仿宋"/>
          <w:b/>
          <w:bCs/>
          <w:spacing w:val="24"/>
          <w:sz w:val="24"/>
          <w:szCs w:val="24"/>
        </w:rPr>
      </w:pPr>
    </w:p>
    <w:p w14:paraId="7C904ADC">
      <w:pPr>
        <w:pStyle w:val="13"/>
        <w:spacing w:line="600" w:lineRule="exact"/>
        <w:ind w:firstLine="0"/>
        <w:jc w:val="center"/>
        <w:rPr>
          <w:rFonts w:hint="eastAsia" w:ascii="仿宋" w:hAnsi="仿宋" w:eastAsia="仿宋" w:cs="仿宋"/>
          <w:b/>
          <w:bCs/>
          <w:spacing w:val="24"/>
          <w:sz w:val="24"/>
          <w:szCs w:val="24"/>
        </w:rPr>
      </w:pPr>
      <w:r>
        <w:rPr>
          <w:rFonts w:ascii="仿宋" w:hAnsi="仿宋" w:eastAsia="仿宋"/>
          <w:b/>
          <w:bCs/>
          <w:spacing w:val="24"/>
          <w:sz w:val="24"/>
          <w:szCs w:val="24"/>
        </w:rPr>
        <w:br w:type="page"/>
      </w:r>
      <w:r>
        <w:rPr>
          <w:rFonts w:ascii="仿宋" w:hAnsi="仿宋" w:eastAsia="仿宋" w:cs="仿宋"/>
          <w:b/>
          <w:bCs/>
          <w:spacing w:val="24"/>
          <w:sz w:val="24"/>
          <w:szCs w:val="24"/>
        </w:rPr>
        <w:t>4.2</w:t>
      </w:r>
      <w:r>
        <w:rPr>
          <w:rFonts w:hint="eastAsia" w:ascii="仿宋" w:hAnsi="仿宋" w:eastAsia="仿宋" w:cs="仿宋"/>
          <w:b/>
          <w:bCs/>
          <w:spacing w:val="24"/>
          <w:sz w:val="24"/>
          <w:szCs w:val="24"/>
        </w:rPr>
        <w:t>法定代表人授权委托书</w:t>
      </w:r>
    </w:p>
    <w:p w14:paraId="2A9D2CC7">
      <w:pPr>
        <w:jc w:val="center"/>
      </w:pPr>
      <w:r>
        <w:rPr>
          <w:rFonts w:hint="eastAsia" w:ascii="仿宋" w:hAnsi="仿宋" w:eastAsia="仿宋" w:cs="仿宋"/>
          <w:b/>
          <w:bCs/>
          <w:spacing w:val="24"/>
          <w:sz w:val="24"/>
          <w:szCs w:val="24"/>
        </w:rPr>
        <w:t>（如为法定代表授权代理人参加投标</w:t>
      </w:r>
      <w:r>
        <w:rPr>
          <w:rFonts w:hint="eastAsia" w:ascii="仿宋" w:hAnsi="仿宋" w:eastAsia="仿宋" w:cs="仿宋"/>
          <w:b/>
          <w:bCs/>
          <w:spacing w:val="24"/>
          <w:sz w:val="24"/>
          <w:szCs w:val="24"/>
          <w:lang w:val="en-US" w:eastAsia="zh-CN"/>
        </w:rPr>
        <w:t>需</w:t>
      </w:r>
      <w:r>
        <w:rPr>
          <w:rFonts w:hint="eastAsia" w:ascii="仿宋" w:hAnsi="仿宋" w:eastAsia="仿宋" w:cs="仿宋"/>
          <w:b/>
          <w:bCs/>
          <w:spacing w:val="24"/>
          <w:sz w:val="24"/>
          <w:szCs w:val="24"/>
        </w:rPr>
        <w:t>提供）</w:t>
      </w:r>
    </w:p>
    <w:p w14:paraId="0DFA2247">
      <w:pPr>
        <w:snapToGrid w:val="0"/>
        <w:spacing w:before="120" w:beforeLines="50" w:after="50"/>
        <w:jc w:val="center"/>
        <w:rPr>
          <w:rFonts w:ascii="仿宋" w:hAnsi="仿宋" w:eastAsia="仿宋"/>
          <w:b/>
          <w:bCs/>
          <w:color w:val="000000"/>
          <w:sz w:val="24"/>
          <w:szCs w:val="24"/>
        </w:rPr>
      </w:pPr>
    </w:p>
    <w:p w14:paraId="0B2691F4">
      <w:pPr>
        <w:spacing w:line="640" w:lineRule="exact"/>
        <w:rPr>
          <w:rFonts w:ascii="仿宋" w:hAnsi="仿宋" w:eastAsia="仿宋" w:cs="仿宋"/>
          <w:color w:val="000000"/>
          <w:sz w:val="24"/>
        </w:rPr>
      </w:pPr>
      <w:r>
        <w:rPr>
          <w:rFonts w:hint="eastAsia" w:ascii="仿宋" w:hAnsi="仿宋" w:eastAsia="仿宋" w:cs="仿宋"/>
          <w:color w:val="000000"/>
          <w:sz w:val="24"/>
        </w:rPr>
        <w:t xml:space="preserve">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（招标采购单位名称）</w:t>
      </w:r>
    </w:p>
    <w:p w14:paraId="2E1AC4BF">
      <w:pPr>
        <w:spacing w:line="6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本授权委托书声明，我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（投标人名称）的法定代表人，现授权委托本单位的在职职工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（姓名）为我单位代理人，以本单位的名义参加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（采购代理机构名称）组织的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（项目名称）的投标活动。被授权代理人在投标、开标、评标、合同谈判过程中所签署的一切文件和处理与之有关的一切事务，我均予以承认。</w:t>
      </w:r>
    </w:p>
    <w:p w14:paraId="24EFC7A1">
      <w:pPr>
        <w:spacing w:line="640" w:lineRule="exact"/>
        <w:ind w:firstLine="480" w:firstLineChars="200"/>
        <w:rPr>
          <w:rFonts w:ascii="仿宋" w:hAnsi="仿宋" w:eastAsia="仿宋" w:cs="仿宋"/>
          <w:color w:val="000000"/>
          <w:sz w:val="24"/>
        </w:rPr>
      </w:pPr>
      <w:r>
        <w:rPr>
          <w:rFonts w:hint="eastAsia" w:ascii="仿宋" w:hAnsi="仿宋" w:eastAsia="仿宋" w:cs="仿宋"/>
          <w:color w:val="000000"/>
          <w:sz w:val="24"/>
        </w:rPr>
        <w:t>被授权人无转委托权，特此委托。</w:t>
      </w:r>
    </w:p>
    <w:p w14:paraId="6E4D4BDE">
      <w:pPr>
        <w:spacing w:line="640" w:lineRule="exact"/>
        <w:rPr>
          <w:rFonts w:ascii="仿宋" w:hAnsi="仿宋" w:eastAsia="仿宋" w:cs="仿宋"/>
          <w:b/>
          <w:color w:val="000000"/>
          <w:sz w:val="24"/>
        </w:rPr>
      </w:pPr>
    </w:p>
    <w:p w14:paraId="5E58767A">
      <w:pPr>
        <w:keepNext w:val="0"/>
        <w:keepLines w:val="0"/>
        <w:pageBreakBefore w:val="0"/>
        <w:widowControl w:val="0"/>
        <w:kinsoku/>
        <w:wordWrap/>
        <w:overflowPunct/>
        <w:topLinePunct w:val="0"/>
        <w:autoSpaceDE/>
        <w:autoSpaceDN/>
        <w:bidi w:val="0"/>
        <w:adjustRightInd/>
        <w:snapToGrid/>
        <w:spacing w:line="640" w:lineRule="exact"/>
        <w:ind w:left="2699" w:firstLine="2400" w:firstLineChars="1000"/>
        <w:jc w:val="both"/>
        <w:textAlignment w:val="auto"/>
        <w:rPr>
          <w:rFonts w:ascii="仿宋" w:hAnsi="仿宋" w:eastAsia="仿宋" w:cs="仿宋"/>
          <w:color w:val="000000"/>
          <w:sz w:val="24"/>
          <w:u w:val="single"/>
        </w:rPr>
      </w:pPr>
      <w:r>
        <w:rPr>
          <w:rFonts w:hint="eastAsia" w:ascii="仿宋" w:hAnsi="仿宋" w:eastAsia="仿宋" w:cs="仿宋"/>
          <w:color w:val="000000"/>
          <w:sz w:val="24"/>
        </w:rPr>
        <w:t>授权代理人：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（签字）</w:t>
      </w:r>
    </w:p>
    <w:p w14:paraId="50BA049E">
      <w:pPr>
        <w:keepNext w:val="0"/>
        <w:keepLines w:val="0"/>
        <w:pageBreakBefore w:val="0"/>
        <w:widowControl w:val="0"/>
        <w:kinsoku/>
        <w:wordWrap/>
        <w:overflowPunct/>
        <w:topLinePunct w:val="0"/>
        <w:autoSpaceDE/>
        <w:autoSpaceDN/>
        <w:bidi w:val="0"/>
        <w:adjustRightInd/>
        <w:snapToGrid/>
        <w:spacing w:line="640" w:lineRule="exact"/>
        <w:ind w:left="2699" w:firstLine="2400" w:firstLineChars="1000"/>
        <w:jc w:val="both"/>
        <w:textAlignment w:val="auto"/>
        <w:rPr>
          <w:rFonts w:ascii="仿宋" w:hAnsi="仿宋" w:eastAsia="仿宋" w:cs="仿宋"/>
          <w:color w:val="000000"/>
          <w:sz w:val="24"/>
          <w:u w:val="single"/>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53383D91">
      <w:pPr>
        <w:keepNext w:val="0"/>
        <w:keepLines w:val="0"/>
        <w:pageBreakBefore w:val="0"/>
        <w:widowControl w:val="0"/>
        <w:kinsoku/>
        <w:wordWrap/>
        <w:overflowPunct/>
        <w:topLinePunct w:val="0"/>
        <w:autoSpaceDE/>
        <w:autoSpaceDN/>
        <w:bidi w:val="0"/>
        <w:adjustRightInd/>
        <w:snapToGrid/>
        <w:spacing w:line="640" w:lineRule="exact"/>
        <w:ind w:left="2699" w:firstLine="2400" w:firstLineChars="1000"/>
        <w:jc w:val="both"/>
        <w:textAlignment w:val="auto"/>
        <w:rPr>
          <w:rFonts w:ascii="仿宋" w:hAnsi="仿宋" w:eastAsia="仿宋" w:cs="仿宋"/>
          <w:color w:val="000000"/>
          <w:sz w:val="24"/>
          <w:u w:val="single"/>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11139071">
      <w:pPr>
        <w:keepNext w:val="0"/>
        <w:keepLines w:val="0"/>
        <w:pageBreakBefore w:val="0"/>
        <w:widowControl w:val="0"/>
        <w:kinsoku/>
        <w:wordWrap/>
        <w:overflowPunct/>
        <w:topLinePunct w:val="0"/>
        <w:autoSpaceDE/>
        <w:autoSpaceDN/>
        <w:bidi w:val="0"/>
        <w:adjustRightInd/>
        <w:snapToGrid/>
        <w:spacing w:line="640" w:lineRule="exact"/>
        <w:ind w:left="2699" w:firstLine="2400" w:firstLineChars="1000"/>
        <w:jc w:val="both"/>
        <w:textAlignment w:val="auto"/>
        <w:rPr>
          <w:rFonts w:ascii="仿宋" w:hAnsi="仿宋" w:eastAsia="仿宋" w:cs="仿宋"/>
          <w:color w:val="000000"/>
          <w:sz w:val="24"/>
        </w:rPr>
      </w:pPr>
      <w:r>
        <w:rPr>
          <w:rFonts w:hint="eastAsia" w:ascii="仿宋" w:hAnsi="仿宋" w:eastAsia="仿宋" w:cs="仿宋"/>
          <w:color w:val="000000"/>
          <w:sz w:val="24"/>
        </w:rPr>
        <w:t>投标人：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（盖章）</w:t>
      </w:r>
    </w:p>
    <w:p w14:paraId="67DE6D03">
      <w:pPr>
        <w:keepNext w:val="0"/>
        <w:keepLines w:val="0"/>
        <w:pageBreakBefore w:val="0"/>
        <w:widowControl w:val="0"/>
        <w:kinsoku/>
        <w:wordWrap/>
        <w:overflowPunct/>
        <w:topLinePunct w:val="0"/>
        <w:autoSpaceDE/>
        <w:autoSpaceDN/>
        <w:bidi w:val="0"/>
        <w:adjustRightInd/>
        <w:snapToGrid/>
        <w:spacing w:line="640" w:lineRule="exact"/>
        <w:ind w:firstLine="2400" w:firstLineChars="1000"/>
        <w:jc w:val="both"/>
        <w:textAlignment w:val="auto"/>
        <w:rPr>
          <w:rFonts w:ascii="仿宋" w:hAnsi="仿宋" w:eastAsia="仿宋" w:cs="仿宋"/>
          <w:color w:val="000000"/>
          <w:sz w:val="24"/>
          <w:u w:val="single"/>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（签名或盖章）</w:t>
      </w:r>
    </w:p>
    <w:p w14:paraId="2EFD3862">
      <w:pPr>
        <w:pStyle w:val="13"/>
        <w:keepNext w:val="0"/>
        <w:keepLines w:val="0"/>
        <w:pageBreakBefore w:val="0"/>
        <w:widowControl w:val="0"/>
        <w:pBdr>
          <w:bottom w:val="single" w:color="auto" w:sz="4" w:space="0"/>
        </w:pBdr>
        <w:kinsoku/>
        <w:wordWrap/>
        <w:overflowPunct/>
        <w:topLinePunct w:val="0"/>
        <w:autoSpaceDE/>
        <w:autoSpaceDN/>
        <w:bidi w:val="0"/>
        <w:adjustRightInd/>
        <w:snapToGrid/>
        <w:spacing w:line="640" w:lineRule="exact"/>
        <w:ind w:firstLine="6480" w:firstLineChars="2700"/>
        <w:jc w:val="both"/>
        <w:textAlignment w:val="auto"/>
        <w:rPr>
          <w:rFonts w:ascii="仿宋" w:hAnsi="仿宋" w:eastAsia="仿宋" w:cs="仿宋"/>
          <w:color w:val="000000"/>
          <w:sz w:val="24"/>
        </w:rPr>
      </w:pPr>
      <w:r>
        <w:rPr>
          <w:rFonts w:hint="eastAsia" w:ascii="仿宋" w:hAnsi="仿宋" w:eastAsia="仿宋" w:cs="仿宋"/>
          <w:color w:val="000000"/>
          <w:sz w:val="24"/>
        </w:rPr>
        <w:t>日期：    年   月   日</w:t>
      </w:r>
    </w:p>
    <w:p w14:paraId="3E26C4DA">
      <w:pPr>
        <w:pStyle w:val="13"/>
        <w:spacing w:line="640" w:lineRule="exact"/>
        <w:ind w:firstLine="374" w:firstLineChars="156"/>
        <w:jc w:val="center"/>
        <w:rPr>
          <w:rFonts w:ascii="仿宋" w:hAnsi="仿宋" w:eastAsia="仿宋" w:cs="仿宋"/>
          <w:color w:val="000000"/>
          <w:sz w:val="24"/>
        </w:rPr>
      </w:pPr>
      <w:r>
        <w:rPr>
          <w:rFonts w:hint="eastAsia" w:ascii="仿宋" w:hAnsi="仿宋" w:eastAsia="仿宋" w:cs="仿宋"/>
          <w:color w:val="000000"/>
          <w:sz w:val="24"/>
        </w:rPr>
        <w:t>授权代理人有效身份证明复印件粘贴处</w:t>
      </w:r>
    </w:p>
    <w:p w14:paraId="225D6CA1">
      <w:pPr>
        <w:pStyle w:val="13"/>
        <w:spacing w:line="700" w:lineRule="exact"/>
        <w:ind w:firstLine="0"/>
        <w:jc w:val="center"/>
        <w:rPr>
          <w:rFonts w:ascii="仿宋" w:hAnsi="仿宋" w:eastAsia="仿宋" w:cs="仿宋"/>
          <w:b/>
          <w:color w:val="000000"/>
          <w:sz w:val="24"/>
        </w:rPr>
      </w:pPr>
    </w:p>
    <w:p w14:paraId="189E367C">
      <w:pPr>
        <w:pStyle w:val="13"/>
        <w:spacing w:line="600" w:lineRule="exact"/>
        <w:ind w:firstLine="0"/>
        <w:jc w:val="center"/>
        <w:rPr>
          <w:rFonts w:ascii="仿宋" w:hAnsi="仿宋" w:eastAsia="仿宋" w:cs="仿宋"/>
          <w:b/>
          <w:color w:val="000000"/>
          <w:sz w:val="24"/>
          <w:szCs w:val="24"/>
        </w:rPr>
      </w:pPr>
      <w:r>
        <w:rPr>
          <w:rFonts w:hint="eastAsia" w:ascii="仿宋" w:hAnsi="仿宋" w:eastAsia="仿宋" w:cs="仿宋"/>
          <w:b/>
          <w:color w:val="000000"/>
          <w:sz w:val="24"/>
          <w:szCs w:val="24"/>
          <w:lang w:val="en-US" w:eastAsia="zh-CN"/>
        </w:rPr>
        <w:t>后附：</w:t>
      </w:r>
      <w:r>
        <w:rPr>
          <w:rFonts w:hint="eastAsia" w:ascii="仿宋" w:hAnsi="仿宋" w:eastAsia="仿宋" w:cs="仿宋"/>
          <w:b/>
          <w:bCs/>
          <w:spacing w:val="24"/>
          <w:sz w:val="24"/>
          <w:szCs w:val="24"/>
        </w:rPr>
        <w:t>授权代理人最近三个月中任意一个月社保缴纳证明文件</w:t>
      </w:r>
    </w:p>
    <w:p w14:paraId="5D8765CB">
      <w:pPr>
        <w:widowControl/>
        <w:spacing w:line="480" w:lineRule="auto"/>
        <w:jc w:val="center"/>
        <w:rPr>
          <w:rFonts w:ascii="仿宋" w:hAnsi="仿宋" w:eastAsia="仿宋" w:cs="仿宋"/>
          <w:b/>
          <w:bCs/>
          <w:color w:val="000000"/>
          <w:sz w:val="24"/>
          <w:szCs w:val="24"/>
        </w:rPr>
      </w:pPr>
      <w:r>
        <w:rPr>
          <w:rFonts w:ascii="仿宋" w:hAnsi="仿宋" w:eastAsia="仿宋"/>
          <w:color w:val="000000"/>
          <w:sz w:val="24"/>
          <w:szCs w:val="24"/>
        </w:rPr>
        <w:br w:type="page"/>
      </w:r>
      <w:bookmarkStart w:id="446" w:name="_Toc28467"/>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rPr>
        <w:t>、供应商依法缴纳税收和社会保障资金的承诺函</w:t>
      </w:r>
    </w:p>
    <w:p w14:paraId="5BA4E11D">
      <w:pPr>
        <w:widowControl/>
        <w:spacing w:line="480" w:lineRule="auto"/>
        <w:jc w:val="left"/>
        <w:rPr>
          <w:rFonts w:ascii="仿宋" w:hAnsi="仿宋" w:eastAsia="仿宋" w:cs="仿宋"/>
          <w:kern w:val="0"/>
          <w:sz w:val="24"/>
          <w:u w:val="single"/>
          <w:lang w:bidi="ar"/>
        </w:rPr>
      </w:pPr>
    </w:p>
    <w:p w14:paraId="5DB92B04">
      <w:pPr>
        <w:widowControl/>
        <w:spacing w:line="480" w:lineRule="auto"/>
        <w:jc w:val="left"/>
        <w:rPr>
          <w:rFonts w:ascii="仿宋" w:hAnsi="仿宋" w:eastAsia="仿宋" w:cs="仿宋"/>
          <w:sz w:val="24"/>
        </w:rPr>
      </w:pPr>
      <w:r>
        <w:rPr>
          <w:rFonts w:hint="eastAsia" w:ascii="仿宋" w:hAnsi="仿宋" w:eastAsia="仿宋" w:cs="仿宋"/>
          <w:kern w:val="0"/>
          <w:sz w:val="24"/>
          <w:u w:val="single"/>
          <w:lang w:bidi="ar"/>
        </w:rPr>
        <w:t>致            （采购人、采购代理机构）</w:t>
      </w:r>
      <w:r>
        <w:rPr>
          <w:rFonts w:hint="eastAsia" w:ascii="仿宋" w:hAnsi="仿宋" w:eastAsia="仿宋" w:cs="仿宋"/>
          <w:kern w:val="0"/>
          <w:sz w:val="24"/>
          <w:lang w:bidi="ar"/>
        </w:rPr>
        <w:t xml:space="preserve">： </w:t>
      </w:r>
    </w:p>
    <w:p w14:paraId="394C2AB9">
      <w:pPr>
        <w:widowControl/>
        <w:spacing w:line="480" w:lineRule="auto"/>
        <w:ind w:firstLine="480" w:firstLineChars="200"/>
        <w:jc w:val="left"/>
        <w:rPr>
          <w:rFonts w:ascii="仿宋" w:hAnsi="仿宋" w:eastAsia="仿宋" w:cs="仿宋"/>
          <w:kern w:val="0"/>
          <w:sz w:val="24"/>
          <w:lang w:bidi="ar"/>
        </w:rPr>
      </w:pPr>
    </w:p>
    <w:p w14:paraId="118D67A7">
      <w:pPr>
        <w:widowControl/>
        <w:spacing w:line="48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w:t>
      </w:r>
      <w:r>
        <w:rPr>
          <w:rFonts w:hint="eastAsia" w:ascii="仿宋" w:hAnsi="仿宋" w:eastAsia="仿宋" w:cs="仿宋"/>
          <w:kern w:val="0"/>
          <w:sz w:val="24"/>
          <w:u w:val="single"/>
          <w:lang w:bidi="ar"/>
        </w:rPr>
        <w:t xml:space="preserve">我方（供应商）     </w:t>
      </w:r>
      <w:r>
        <w:rPr>
          <w:rFonts w:hint="eastAsia" w:ascii="仿宋" w:hAnsi="仿宋" w:eastAsia="仿宋" w:cs="仿宋"/>
          <w:kern w:val="0"/>
          <w:sz w:val="24"/>
          <w:lang w:bidi="ar"/>
        </w:rPr>
        <w:t>符合参与政府采购活动的资格条件，且具有良好的商业信誉，依法缴纳税收和社会保障资金，无税收缴纳、社会保障等方面的失信记录。</w:t>
      </w:r>
    </w:p>
    <w:p w14:paraId="48E8C6F0">
      <w:pPr>
        <w:widowControl/>
        <w:spacing w:line="48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2.若违背以上承诺的，我单位原因承担相应法律后果和责任，并依法依规列入严重失信名单，并按相关规定记入企业（个人）信用档案；性质严重的，承担相应法律后果和责任。</w:t>
      </w:r>
    </w:p>
    <w:p w14:paraId="3F159FDF">
      <w:pPr>
        <w:widowControl/>
        <w:spacing w:line="48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特此承诺！</w:t>
      </w:r>
    </w:p>
    <w:p w14:paraId="6004A482">
      <w:pPr>
        <w:widowControl/>
        <w:spacing w:line="480" w:lineRule="auto"/>
        <w:jc w:val="left"/>
        <w:rPr>
          <w:rFonts w:ascii="仿宋" w:hAnsi="仿宋" w:eastAsia="仿宋" w:cs="仿宋"/>
          <w:kern w:val="0"/>
          <w:sz w:val="24"/>
          <w:lang w:bidi="ar"/>
        </w:rPr>
      </w:pPr>
    </w:p>
    <w:p w14:paraId="0F5611AE">
      <w:pPr>
        <w:pStyle w:val="13"/>
        <w:spacing w:line="500" w:lineRule="exact"/>
        <w:ind w:firstLine="374" w:firstLineChars="156"/>
        <w:jc w:val="right"/>
        <w:rPr>
          <w:rFonts w:ascii="仿宋" w:hAnsi="仿宋" w:eastAsia="仿宋" w:cs="仿宋"/>
          <w:sz w:val="24"/>
          <w:szCs w:val="24"/>
        </w:rPr>
      </w:pPr>
    </w:p>
    <w:p w14:paraId="6C67E140">
      <w:pPr>
        <w:pStyle w:val="13"/>
        <w:spacing w:line="500" w:lineRule="exact"/>
        <w:ind w:firstLine="0"/>
        <w:jc w:val="right"/>
        <w:rPr>
          <w:rFonts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（盖章）  </w:t>
      </w:r>
    </w:p>
    <w:p w14:paraId="30C85A88">
      <w:pPr>
        <w:pStyle w:val="13"/>
        <w:spacing w:line="500" w:lineRule="exact"/>
        <w:ind w:firstLine="0"/>
        <w:jc w:val="right"/>
        <w:rPr>
          <w:rFonts w:ascii="仿宋" w:hAnsi="仿宋" w:eastAsia="仿宋" w:cs="仿宋"/>
          <w:sz w:val="24"/>
          <w:szCs w:val="24"/>
        </w:rPr>
      </w:pPr>
      <w:r>
        <w:rPr>
          <w:rFonts w:hint="eastAsia" w:ascii="仿宋" w:hAnsi="仿宋" w:eastAsia="仿宋" w:cs="仿宋"/>
          <w:sz w:val="24"/>
          <w:szCs w:val="24"/>
        </w:rPr>
        <w:t>法定代表人或其授权代理人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（签名或盖章）</w:t>
      </w:r>
    </w:p>
    <w:p w14:paraId="1AD30E0F">
      <w:pPr>
        <w:widowControl/>
        <w:spacing w:line="480" w:lineRule="auto"/>
        <w:jc w:val="right"/>
        <w:rPr>
          <w:rFonts w:ascii="仿宋" w:hAnsi="仿宋" w:eastAsia="仿宋" w:cs="仿宋"/>
          <w:sz w:val="24"/>
        </w:rPr>
      </w:pPr>
      <w:r>
        <w:rPr>
          <w:rFonts w:hint="eastAsia" w:ascii="仿宋" w:hAnsi="仿宋" w:eastAsia="仿宋" w:cs="仿宋"/>
          <w:kern w:val="0"/>
          <w:sz w:val="24"/>
          <w:lang w:bidi="ar"/>
        </w:rPr>
        <w:t xml:space="preserve">日期：     年  月  日 </w:t>
      </w:r>
    </w:p>
    <w:bookmarkEnd w:id="446"/>
    <w:p w14:paraId="65A1C8C7">
      <w:pPr>
        <w:rPr>
          <w:rStyle w:val="164"/>
        </w:rPr>
      </w:pPr>
      <w:bookmarkStart w:id="447" w:name="_Toc30494"/>
    </w:p>
    <w:bookmarkEnd w:id="447"/>
    <w:p w14:paraId="71CAB0E2">
      <w:pPr>
        <w:rPr>
          <w:rFonts w:ascii="仿宋" w:hAnsi="仿宋" w:eastAsia="仿宋" w:cs="仿宋"/>
          <w:b/>
          <w:bCs/>
          <w:spacing w:val="24"/>
          <w:sz w:val="24"/>
          <w:szCs w:val="24"/>
        </w:rPr>
      </w:pPr>
      <w:r>
        <w:rPr>
          <w:rFonts w:hint="eastAsia" w:ascii="仿宋" w:hAnsi="仿宋" w:eastAsia="仿宋" w:cs="仿宋"/>
          <w:b/>
          <w:bCs/>
          <w:spacing w:val="24"/>
          <w:sz w:val="24"/>
          <w:szCs w:val="24"/>
        </w:rPr>
        <w:br w:type="page"/>
      </w:r>
    </w:p>
    <w:p w14:paraId="51DEA8CA">
      <w:pPr>
        <w:pStyle w:val="13"/>
        <w:spacing w:line="600" w:lineRule="exact"/>
        <w:ind w:firstLine="0"/>
        <w:jc w:val="center"/>
        <w:rPr>
          <w:rFonts w:ascii="仿宋" w:hAnsi="仿宋" w:eastAsia="仿宋"/>
          <w:b/>
          <w:bCs/>
          <w:spacing w:val="24"/>
          <w:sz w:val="24"/>
          <w:szCs w:val="24"/>
        </w:rPr>
      </w:pPr>
      <w:r>
        <w:rPr>
          <w:rFonts w:hint="eastAsia" w:ascii="仿宋" w:hAnsi="仿宋" w:eastAsia="仿宋" w:cs="仿宋"/>
          <w:b/>
          <w:bCs/>
          <w:spacing w:val="24"/>
          <w:sz w:val="24"/>
          <w:szCs w:val="24"/>
          <w:lang w:val="en-US" w:eastAsia="zh-CN"/>
        </w:rPr>
        <w:t>六</w:t>
      </w:r>
      <w:r>
        <w:rPr>
          <w:rFonts w:hint="eastAsia" w:ascii="仿宋" w:hAnsi="仿宋" w:eastAsia="仿宋" w:cs="仿宋"/>
          <w:b/>
          <w:bCs/>
          <w:spacing w:val="24"/>
          <w:sz w:val="24"/>
          <w:szCs w:val="24"/>
        </w:rPr>
        <w:t>、信用承诺书</w:t>
      </w:r>
    </w:p>
    <w:p w14:paraId="49EE02B1">
      <w:pPr>
        <w:pStyle w:val="13"/>
        <w:spacing w:line="600" w:lineRule="exact"/>
        <w:ind w:firstLine="0"/>
        <w:jc w:val="center"/>
        <w:rPr>
          <w:rFonts w:ascii="仿宋" w:hAnsi="仿宋" w:eastAsia="仿宋"/>
          <w:sz w:val="44"/>
          <w:szCs w:val="44"/>
        </w:rPr>
      </w:pPr>
    </w:p>
    <w:p w14:paraId="3377DB7C">
      <w:pPr>
        <w:tabs>
          <w:tab w:val="left" w:pos="1650"/>
        </w:tabs>
        <w:spacing w:line="560" w:lineRule="exact"/>
        <w:rPr>
          <w:rFonts w:ascii="仿宋" w:hAnsi="仿宋" w:eastAsia="仿宋"/>
        </w:rPr>
      </w:pPr>
    </w:p>
    <w:p w14:paraId="0EB4DF31">
      <w:pPr>
        <w:tabs>
          <w:tab w:val="left" w:pos="1650"/>
        </w:tabs>
        <w:jc w:val="lef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（供应商）现参加</w:t>
      </w:r>
      <w:r>
        <w:rPr>
          <w:rFonts w:hint="eastAsia" w:ascii="仿宋" w:hAnsi="仿宋" w:eastAsia="仿宋" w:cs="仿宋"/>
          <w:sz w:val="24"/>
          <w:szCs w:val="24"/>
          <w:u w:val="single"/>
        </w:rPr>
        <w:t xml:space="preserve">               </w:t>
      </w:r>
      <w:r>
        <w:rPr>
          <w:rFonts w:hint="eastAsia" w:ascii="仿宋" w:hAnsi="仿宋" w:eastAsia="仿宋" w:cs="仿宋"/>
          <w:sz w:val="24"/>
          <w:szCs w:val="24"/>
        </w:rPr>
        <w:t>（采购项目）政府采购活动，郑重承诺如下：</w:t>
      </w:r>
    </w:p>
    <w:p w14:paraId="4B07506B">
      <w:pPr>
        <w:tabs>
          <w:tab w:val="left" w:pos="1650"/>
        </w:tabs>
        <w:spacing w:line="560" w:lineRule="exact"/>
        <w:ind w:firstLine="630"/>
        <w:rPr>
          <w:rFonts w:ascii="仿宋" w:hAnsi="仿宋" w:eastAsia="仿宋" w:cs="仿宋"/>
          <w:sz w:val="24"/>
          <w:szCs w:val="24"/>
        </w:rPr>
      </w:pPr>
      <w:r>
        <w:rPr>
          <w:rFonts w:hint="eastAsia" w:ascii="仿宋" w:hAnsi="仿宋" w:eastAsia="仿宋" w:cs="仿宋"/>
          <w:sz w:val="24"/>
          <w:szCs w:val="24"/>
        </w:rPr>
        <w:t>对所提供的资料合法性、真实性、准确性和有效性负责；</w:t>
      </w:r>
    </w:p>
    <w:p w14:paraId="5D1C08BF">
      <w:pPr>
        <w:tabs>
          <w:tab w:val="left" w:pos="1650"/>
        </w:tabs>
        <w:spacing w:line="560" w:lineRule="exact"/>
        <w:ind w:firstLine="630"/>
        <w:rPr>
          <w:rFonts w:ascii="仿宋" w:hAnsi="仿宋" w:eastAsia="仿宋" w:cs="仿宋"/>
          <w:sz w:val="24"/>
          <w:szCs w:val="24"/>
        </w:rPr>
      </w:pPr>
      <w:r>
        <w:rPr>
          <w:rFonts w:hint="eastAsia" w:ascii="仿宋" w:hAnsi="仿宋" w:eastAsia="仿宋" w:cs="仿宋"/>
          <w:sz w:val="24"/>
          <w:szCs w:val="24"/>
        </w:rPr>
        <w:t>严格按照国家法律、法规和规章，依法开展相关经济活动，全面履行应尽的责任和义务；</w:t>
      </w:r>
    </w:p>
    <w:p w14:paraId="067FA295">
      <w:pPr>
        <w:tabs>
          <w:tab w:val="left" w:pos="1650"/>
        </w:tabs>
        <w:spacing w:line="560" w:lineRule="exact"/>
        <w:ind w:firstLine="630"/>
        <w:rPr>
          <w:rFonts w:ascii="仿宋" w:hAnsi="仿宋" w:eastAsia="仿宋" w:cs="仿宋"/>
          <w:sz w:val="24"/>
          <w:szCs w:val="24"/>
        </w:rPr>
      </w:pPr>
      <w:r>
        <w:rPr>
          <w:rFonts w:hint="eastAsia" w:ascii="仿宋" w:hAnsi="仿宋" w:eastAsia="仿宋" w:cs="仿宋"/>
          <w:sz w:val="24"/>
          <w:szCs w:val="24"/>
        </w:rPr>
        <w:t>加强自我约束、自我规范、自我管理，不制假售假、不虚假宣传、不违约毁约、不恶意逃债、不偷税漏税，诚信依法经营；</w:t>
      </w:r>
    </w:p>
    <w:p w14:paraId="309862F6">
      <w:pPr>
        <w:tabs>
          <w:tab w:val="left" w:pos="1650"/>
        </w:tabs>
        <w:spacing w:line="560" w:lineRule="exact"/>
        <w:ind w:firstLine="630"/>
        <w:rPr>
          <w:rFonts w:ascii="仿宋" w:hAnsi="仿宋" w:eastAsia="仿宋" w:cs="仿宋"/>
          <w:sz w:val="24"/>
          <w:szCs w:val="24"/>
        </w:rPr>
      </w:pPr>
      <w:r>
        <w:rPr>
          <w:rFonts w:hint="eastAsia" w:ascii="仿宋" w:hAnsi="仿宋" w:eastAsia="仿宋" w:cs="仿宋"/>
          <w:sz w:val="24"/>
          <w:szCs w:val="24"/>
        </w:rPr>
        <w:t>自愿接受行政主管部门的依法检查、违背承诺约定将自愿承担违约责任，并接受法律法规和相关部门规章制度的惩戒和约束；</w:t>
      </w:r>
    </w:p>
    <w:p w14:paraId="47CC254A">
      <w:pPr>
        <w:tabs>
          <w:tab w:val="left" w:pos="1650"/>
        </w:tabs>
        <w:spacing w:line="560" w:lineRule="exact"/>
        <w:ind w:firstLine="630"/>
        <w:rPr>
          <w:rFonts w:ascii="仿宋" w:hAnsi="仿宋" w:eastAsia="仿宋" w:cs="仿宋"/>
          <w:sz w:val="24"/>
          <w:szCs w:val="24"/>
        </w:rPr>
      </w:pPr>
      <w:r>
        <w:rPr>
          <w:rFonts w:hint="eastAsia" w:ascii="仿宋" w:hAnsi="仿宋" w:eastAsia="仿宋" w:cs="仿宋"/>
          <w:kern w:val="0"/>
          <w:sz w:val="24"/>
          <w:szCs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4C0CF8E5">
      <w:pPr>
        <w:tabs>
          <w:tab w:val="left" w:pos="1650"/>
        </w:tabs>
        <w:spacing w:line="560" w:lineRule="exact"/>
        <w:rPr>
          <w:rFonts w:ascii="仿宋" w:hAnsi="仿宋" w:eastAsia="仿宋" w:cs="仿宋"/>
          <w:sz w:val="24"/>
          <w:szCs w:val="24"/>
          <w:u w:val="single"/>
        </w:rPr>
      </w:pPr>
    </w:p>
    <w:p w14:paraId="24F14C74">
      <w:pPr>
        <w:widowControl/>
        <w:spacing w:line="560" w:lineRule="exact"/>
        <w:ind w:firstLine="600" w:firstLineChars="250"/>
        <w:jc w:val="left"/>
        <w:rPr>
          <w:rFonts w:ascii="仿宋" w:hAnsi="仿宋" w:eastAsia="仿宋" w:cs="仿宋"/>
          <w:spacing w:val="-7"/>
          <w:kern w:val="0"/>
          <w:sz w:val="24"/>
          <w:szCs w:val="24"/>
        </w:rPr>
      </w:pPr>
      <w:r>
        <w:rPr>
          <w:rFonts w:hint="eastAsia" w:ascii="仿宋" w:hAnsi="仿宋" w:eastAsia="仿宋" w:cs="仿宋"/>
          <w:sz w:val="24"/>
          <w:szCs w:val="24"/>
        </w:rPr>
        <w:t>统一社会信用代码：</w:t>
      </w:r>
      <w:r>
        <w:rPr>
          <w:rFonts w:hint="eastAsia" w:ascii="仿宋" w:hAnsi="仿宋" w:eastAsia="仿宋" w:cs="仿宋"/>
          <w:spacing w:val="-7"/>
          <w:kern w:val="0"/>
          <w:sz w:val="24"/>
          <w:szCs w:val="24"/>
          <w:u w:val="single"/>
        </w:rPr>
        <w:t xml:space="preserve">                      </w:t>
      </w:r>
      <w:r>
        <w:rPr>
          <w:rFonts w:hint="eastAsia" w:ascii="仿宋" w:hAnsi="仿宋" w:eastAsia="仿宋" w:cs="仿宋"/>
          <w:spacing w:val="-7"/>
          <w:kern w:val="0"/>
          <w:sz w:val="24"/>
          <w:szCs w:val="24"/>
        </w:rPr>
        <w:t xml:space="preserve"> </w:t>
      </w:r>
    </w:p>
    <w:p w14:paraId="12CEDBC9">
      <w:pPr>
        <w:widowControl/>
        <w:spacing w:line="56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14:paraId="5B60847B">
      <w:pPr>
        <w:spacing w:line="440" w:lineRule="exact"/>
        <w:jc w:val="right"/>
        <w:rPr>
          <w:rFonts w:ascii="仿宋" w:hAnsi="仿宋" w:eastAsia="仿宋" w:cs="仿宋"/>
          <w:sz w:val="24"/>
          <w:szCs w:val="24"/>
        </w:rPr>
      </w:pPr>
    </w:p>
    <w:p w14:paraId="167FE14B">
      <w:pPr>
        <w:spacing w:line="440" w:lineRule="exact"/>
        <w:jc w:val="right"/>
        <w:rPr>
          <w:rFonts w:ascii="仿宋" w:hAnsi="仿宋" w:eastAsia="仿宋" w:cs="仿宋"/>
          <w:sz w:val="24"/>
          <w:szCs w:val="24"/>
        </w:rPr>
      </w:pPr>
      <w:r>
        <w:rPr>
          <w:rFonts w:hint="eastAsia" w:ascii="仿宋" w:hAnsi="仿宋" w:eastAsia="仿宋" w:cs="仿宋"/>
          <w:sz w:val="24"/>
          <w:szCs w:val="24"/>
        </w:rPr>
        <w:t>承诺单位/个人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（盖章/签名）</w:t>
      </w:r>
    </w:p>
    <w:p w14:paraId="37820EA4">
      <w:pPr>
        <w:widowControl/>
        <w:spacing w:line="560" w:lineRule="exact"/>
        <w:jc w:val="right"/>
        <w:rPr>
          <w:rFonts w:ascii="仿宋" w:hAnsi="仿宋" w:eastAsia="仿宋" w:cs="仿宋"/>
          <w:sz w:val="24"/>
          <w:szCs w:val="24"/>
        </w:rPr>
      </w:pPr>
    </w:p>
    <w:p w14:paraId="71479FE3">
      <w:pPr>
        <w:adjustRightInd w:val="0"/>
        <w:snapToGrid w:val="0"/>
        <w:spacing w:line="320" w:lineRule="exact"/>
        <w:jc w:val="right"/>
        <w:rPr>
          <w:rFonts w:ascii="仿宋" w:hAnsi="仿宋" w:eastAsia="仿宋" w:cs="仿宋"/>
          <w:sz w:val="24"/>
          <w:szCs w:val="24"/>
        </w:rPr>
      </w:pPr>
      <w:r>
        <w:rPr>
          <w:rFonts w:hint="eastAsia" w:ascii="仿宋" w:hAnsi="仿宋" w:eastAsia="仿宋" w:cs="仿宋"/>
          <w:sz w:val="24"/>
          <w:szCs w:val="24"/>
        </w:rPr>
        <w:t xml:space="preserve">                                            时间：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0329956A">
      <w:pPr>
        <w:rPr>
          <w:rFonts w:ascii="仿宋" w:hAnsi="仿宋" w:eastAsia="仿宋"/>
        </w:rPr>
      </w:pPr>
    </w:p>
    <w:p w14:paraId="753C350A">
      <w:pPr>
        <w:pStyle w:val="13"/>
        <w:spacing w:line="600" w:lineRule="exact"/>
        <w:ind w:firstLine="0"/>
        <w:jc w:val="center"/>
        <w:rPr>
          <w:rFonts w:ascii="仿宋" w:hAnsi="仿宋" w:eastAsia="仿宋" w:cs="仿宋"/>
          <w:b/>
          <w:bCs/>
          <w:spacing w:val="24"/>
          <w:sz w:val="24"/>
          <w:szCs w:val="24"/>
        </w:rPr>
      </w:pPr>
      <w:r>
        <w:rPr>
          <w:rFonts w:ascii="仿宋" w:hAnsi="仿宋" w:eastAsia="仿宋"/>
          <w:b/>
          <w:bCs/>
          <w:spacing w:val="24"/>
          <w:sz w:val="24"/>
          <w:szCs w:val="24"/>
        </w:rPr>
        <w:br w:type="page"/>
      </w:r>
      <w:bookmarkStart w:id="448" w:name="_Toc27900"/>
      <w:r>
        <w:rPr>
          <w:rFonts w:hint="eastAsia" w:ascii="仿宋" w:hAnsi="仿宋" w:eastAsia="仿宋" w:cs="仿宋"/>
          <w:b/>
          <w:bCs/>
          <w:spacing w:val="24"/>
          <w:sz w:val="24"/>
          <w:szCs w:val="24"/>
          <w:lang w:val="en-US" w:eastAsia="zh-CN"/>
        </w:rPr>
        <w:t>七</w:t>
      </w:r>
      <w:r>
        <w:rPr>
          <w:rFonts w:hint="eastAsia" w:ascii="仿宋" w:hAnsi="仿宋" w:eastAsia="仿宋" w:cs="仿宋"/>
          <w:b/>
          <w:bCs/>
          <w:spacing w:val="24"/>
          <w:sz w:val="24"/>
          <w:szCs w:val="24"/>
        </w:rPr>
        <w:t>、提供自采购公告发布之后任意时间的“信用中国”网站（www.creditchina.gov.cn）、中国政府采购网（www.ccgp.gov.cn）供应商信用查询网页截图（以开标当日由采购人或采购代理机构核实的查询结果为准）</w:t>
      </w:r>
    </w:p>
    <w:p w14:paraId="77C17E6A">
      <w:pPr>
        <w:snapToGrid w:val="0"/>
        <w:spacing w:line="460" w:lineRule="exact"/>
        <w:jc w:val="center"/>
        <w:rPr>
          <w:rFonts w:ascii="仿宋" w:hAnsi="仿宋" w:eastAsia="仿宋" w:cs="仿宋"/>
          <w:b/>
          <w:kern w:val="0"/>
          <w:sz w:val="24"/>
        </w:rPr>
      </w:pPr>
      <w:r>
        <w:rPr>
          <w:rFonts w:hint="eastAsia" w:ascii="仿宋" w:hAnsi="仿宋" w:eastAsia="仿宋" w:cs="仿宋"/>
          <w:b/>
          <w:kern w:val="0"/>
          <w:sz w:val="24"/>
        </w:rPr>
        <w:t>（1）信用中国</w:t>
      </w:r>
    </w:p>
    <w:p w14:paraId="6570AC37">
      <w:pPr>
        <w:snapToGrid w:val="0"/>
        <w:spacing w:line="460" w:lineRule="exact"/>
        <w:ind w:firstLine="560" w:firstLineChars="200"/>
        <w:rPr>
          <w:rFonts w:ascii="仿宋" w:hAnsi="仿宋" w:eastAsia="仿宋" w:cs="仿宋"/>
          <w:b/>
          <w:kern w:val="0"/>
          <w:sz w:val="24"/>
        </w:rPr>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15875</wp:posOffset>
            </wp:positionH>
            <wp:positionV relativeFrom="paragraph">
              <wp:posOffset>132080</wp:posOffset>
            </wp:positionV>
            <wp:extent cx="5752465" cy="3076575"/>
            <wp:effectExtent l="0" t="0" r="635" b="9525"/>
            <wp:wrapNone/>
            <wp:docPr id="3"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90708113327"/>
                    <pic:cNvPicPr>
                      <a:picLocks noChangeAspect="1"/>
                    </pic:cNvPicPr>
                  </pic:nvPicPr>
                  <pic:blipFill>
                    <a:blip r:embed="rId6"/>
                    <a:stretch>
                      <a:fillRect/>
                    </a:stretch>
                  </pic:blipFill>
                  <pic:spPr>
                    <a:xfrm>
                      <a:off x="0" y="0"/>
                      <a:ext cx="5752465" cy="3076575"/>
                    </a:xfrm>
                    <a:prstGeom prst="rect">
                      <a:avLst/>
                    </a:prstGeom>
                    <a:noFill/>
                    <a:ln>
                      <a:noFill/>
                    </a:ln>
                  </pic:spPr>
                </pic:pic>
              </a:graphicData>
            </a:graphic>
          </wp:anchor>
        </w:drawing>
      </w:r>
    </w:p>
    <w:p w14:paraId="0457F1A9">
      <w:pPr>
        <w:snapToGrid w:val="0"/>
        <w:spacing w:line="460" w:lineRule="exact"/>
        <w:ind w:firstLine="482" w:firstLineChars="200"/>
        <w:rPr>
          <w:rFonts w:ascii="仿宋" w:hAnsi="仿宋" w:eastAsia="仿宋" w:cs="仿宋"/>
          <w:b/>
          <w:kern w:val="0"/>
          <w:sz w:val="24"/>
        </w:rPr>
      </w:pPr>
    </w:p>
    <w:p w14:paraId="6C47881A">
      <w:pPr>
        <w:snapToGrid w:val="0"/>
        <w:spacing w:line="460" w:lineRule="exact"/>
        <w:ind w:firstLine="482" w:firstLineChars="200"/>
        <w:rPr>
          <w:rFonts w:ascii="仿宋" w:hAnsi="仿宋" w:eastAsia="仿宋" w:cs="仿宋"/>
          <w:b/>
          <w:kern w:val="0"/>
          <w:sz w:val="24"/>
        </w:rPr>
      </w:pPr>
    </w:p>
    <w:p w14:paraId="7A905408">
      <w:pPr>
        <w:snapToGrid w:val="0"/>
        <w:spacing w:line="460" w:lineRule="exact"/>
        <w:ind w:firstLine="482" w:firstLineChars="200"/>
        <w:rPr>
          <w:rFonts w:ascii="仿宋" w:hAnsi="仿宋" w:eastAsia="仿宋" w:cs="仿宋"/>
          <w:b/>
          <w:kern w:val="0"/>
          <w:sz w:val="24"/>
        </w:rPr>
      </w:pPr>
    </w:p>
    <w:p w14:paraId="3338CB73">
      <w:pPr>
        <w:snapToGrid w:val="0"/>
        <w:spacing w:line="460" w:lineRule="exact"/>
        <w:ind w:firstLine="482" w:firstLineChars="200"/>
        <w:rPr>
          <w:rFonts w:ascii="仿宋" w:hAnsi="仿宋" w:eastAsia="仿宋" w:cs="仿宋"/>
          <w:b/>
          <w:kern w:val="0"/>
          <w:sz w:val="24"/>
        </w:rPr>
      </w:pPr>
    </w:p>
    <w:p w14:paraId="6805B717">
      <w:pPr>
        <w:snapToGrid w:val="0"/>
        <w:spacing w:line="460" w:lineRule="exact"/>
        <w:ind w:firstLine="482" w:firstLineChars="200"/>
        <w:rPr>
          <w:rFonts w:ascii="仿宋" w:hAnsi="仿宋" w:eastAsia="仿宋" w:cs="仿宋"/>
          <w:b/>
          <w:kern w:val="0"/>
          <w:sz w:val="24"/>
        </w:rPr>
      </w:pPr>
    </w:p>
    <w:p w14:paraId="26811FE5">
      <w:pPr>
        <w:snapToGrid w:val="0"/>
        <w:spacing w:line="460" w:lineRule="exact"/>
        <w:ind w:firstLine="482" w:firstLineChars="200"/>
        <w:rPr>
          <w:rFonts w:ascii="仿宋" w:hAnsi="仿宋" w:eastAsia="仿宋" w:cs="仿宋"/>
          <w:b/>
          <w:kern w:val="0"/>
          <w:sz w:val="24"/>
        </w:rPr>
      </w:pPr>
    </w:p>
    <w:p w14:paraId="283FEC4A">
      <w:pPr>
        <w:snapToGrid w:val="0"/>
        <w:spacing w:line="460" w:lineRule="exact"/>
        <w:ind w:firstLine="482" w:firstLineChars="200"/>
        <w:rPr>
          <w:rFonts w:ascii="仿宋" w:hAnsi="仿宋" w:eastAsia="仿宋" w:cs="仿宋"/>
          <w:b/>
          <w:kern w:val="0"/>
          <w:sz w:val="24"/>
        </w:rPr>
      </w:pPr>
    </w:p>
    <w:p w14:paraId="4845CCDB">
      <w:pPr>
        <w:snapToGrid w:val="0"/>
        <w:spacing w:line="460" w:lineRule="exact"/>
        <w:ind w:firstLine="482" w:firstLineChars="200"/>
        <w:rPr>
          <w:rFonts w:ascii="仿宋" w:hAnsi="仿宋" w:eastAsia="仿宋" w:cs="仿宋"/>
          <w:b/>
          <w:kern w:val="0"/>
          <w:sz w:val="24"/>
        </w:rPr>
      </w:pPr>
    </w:p>
    <w:p w14:paraId="1D891BC4">
      <w:pPr>
        <w:snapToGrid w:val="0"/>
        <w:spacing w:line="460" w:lineRule="exact"/>
        <w:ind w:firstLine="482" w:firstLineChars="200"/>
        <w:rPr>
          <w:rFonts w:ascii="仿宋" w:hAnsi="仿宋" w:eastAsia="仿宋" w:cs="仿宋"/>
          <w:b/>
          <w:sz w:val="24"/>
        </w:rPr>
      </w:pPr>
    </w:p>
    <w:p w14:paraId="1305D93F">
      <w:pPr>
        <w:snapToGrid w:val="0"/>
        <w:spacing w:line="460" w:lineRule="exact"/>
        <w:ind w:firstLine="482" w:firstLineChars="200"/>
        <w:rPr>
          <w:rFonts w:ascii="仿宋" w:hAnsi="仿宋" w:eastAsia="仿宋" w:cs="仿宋"/>
          <w:b/>
          <w:sz w:val="24"/>
        </w:rPr>
      </w:pPr>
    </w:p>
    <w:p w14:paraId="35E2BC24">
      <w:pPr>
        <w:snapToGrid w:val="0"/>
        <w:spacing w:line="460" w:lineRule="exact"/>
        <w:jc w:val="center"/>
        <w:rPr>
          <w:rFonts w:ascii="仿宋" w:hAnsi="仿宋" w:eastAsia="仿宋" w:cs="仿宋"/>
          <w:b/>
          <w:kern w:val="0"/>
          <w:sz w:val="24"/>
        </w:rPr>
      </w:pPr>
      <w:r>
        <w:rPr>
          <w:rFonts w:hint="eastAsia" w:ascii="仿宋" w:hAnsi="仿宋" w:eastAsia="仿宋" w:cs="仿宋"/>
          <w:b/>
          <w:kern w:val="0"/>
          <w:sz w:val="24"/>
        </w:rPr>
        <w:t>（2）中国政府采购网</w:t>
      </w:r>
    </w:p>
    <w:p w14:paraId="312CB62F">
      <w:pPr>
        <w:snapToGrid w:val="0"/>
        <w:spacing w:line="460" w:lineRule="exact"/>
        <w:ind w:firstLine="560" w:firstLineChars="200"/>
        <w:rPr>
          <w:rFonts w:ascii="仿宋" w:hAnsi="仿宋" w:eastAsia="仿宋" w:cs="仿宋"/>
          <w:b/>
          <w:sz w:val="24"/>
        </w:rPr>
      </w:pPr>
      <w:r>
        <w:rPr>
          <w:rFonts w:hint="eastAsia" w:ascii="仿宋" w:hAnsi="仿宋" w:eastAsia="仿宋" w:cs="仿宋"/>
        </w:rPr>
        <w:drawing>
          <wp:anchor distT="0" distB="0" distL="114300" distR="114300" simplePos="0" relativeHeight="251661312" behindDoc="0" locked="0" layoutInCell="1" allowOverlap="1">
            <wp:simplePos x="0" y="0"/>
            <wp:positionH relativeFrom="column">
              <wp:posOffset>-5715</wp:posOffset>
            </wp:positionH>
            <wp:positionV relativeFrom="paragraph">
              <wp:posOffset>224155</wp:posOffset>
            </wp:positionV>
            <wp:extent cx="5752465" cy="3056890"/>
            <wp:effectExtent l="0" t="0" r="635" b="10160"/>
            <wp:wrapNone/>
            <wp:docPr id="4"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图片20190708113354"/>
                    <pic:cNvPicPr>
                      <a:picLocks noChangeAspect="1"/>
                    </pic:cNvPicPr>
                  </pic:nvPicPr>
                  <pic:blipFill>
                    <a:blip r:embed="rId7"/>
                    <a:stretch>
                      <a:fillRect/>
                    </a:stretch>
                  </pic:blipFill>
                  <pic:spPr>
                    <a:xfrm>
                      <a:off x="0" y="0"/>
                      <a:ext cx="5752465" cy="3056890"/>
                    </a:xfrm>
                    <a:prstGeom prst="rect">
                      <a:avLst/>
                    </a:prstGeom>
                    <a:noFill/>
                    <a:ln>
                      <a:noFill/>
                    </a:ln>
                  </pic:spPr>
                </pic:pic>
              </a:graphicData>
            </a:graphic>
          </wp:anchor>
        </w:drawing>
      </w:r>
    </w:p>
    <w:p w14:paraId="78E749F7">
      <w:pPr>
        <w:snapToGrid w:val="0"/>
        <w:spacing w:line="460" w:lineRule="exact"/>
        <w:ind w:firstLine="482" w:firstLineChars="200"/>
        <w:rPr>
          <w:rFonts w:ascii="仿宋" w:hAnsi="仿宋" w:eastAsia="仿宋" w:cs="仿宋"/>
          <w:b/>
          <w:sz w:val="24"/>
        </w:rPr>
      </w:pPr>
    </w:p>
    <w:p w14:paraId="7F29ED79">
      <w:pPr>
        <w:snapToGrid w:val="0"/>
        <w:spacing w:line="460" w:lineRule="exact"/>
        <w:ind w:firstLine="482" w:firstLineChars="200"/>
        <w:rPr>
          <w:rFonts w:ascii="仿宋" w:hAnsi="仿宋" w:eastAsia="仿宋" w:cs="仿宋"/>
          <w:b/>
          <w:sz w:val="24"/>
        </w:rPr>
      </w:pPr>
    </w:p>
    <w:p w14:paraId="53DABC80">
      <w:pPr>
        <w:snapToGrid w:val="0"/>
        <w:spacing w:line="460" w:lineRule="exact"/>
        <w:ind w:firstLine="482" w:firstLineChars="200"/>
        <w:rPr>
          <w:rFonts w:ascii="仿宋" w:hAnsi="仿宋" w:eastAsia="仿宋" w:cs="仿宋"/>
          <w:b/>
          <w:sz w:val="24"/>
        </w:rPr>
      </w:pPr>
    </w:p>
    <w:p w14:paraId="5AA9DDE1">
      <w:pPr>
        <w:snapToGrid w:val="0"/>
        <w:spacing w:line="460" w:lineRule="exact"/>
        <w:ind w:firstLine="482" w:firstLineChars="200"/>
        <w:rPr>
          <w:rFonts w:ascii="仿宋" w:hAnsi="仿宋" w:eastAsia="仿宋" w:cs="仿宋"/>
          <w:b/>
          <w:sz w:val="24"/>
        </w:rPr>
      </w:pPr>
    </w:p>
    <w:p w14:paraId="2F8CE370">
      <w:pPr>
        <w:snapToGrid w:val="0"/>
        <w:spacing w:line="460" w:lineRule="exact"/>
        <w:ind w:firstLine="482" w:firstLineChars="200"/>
        <w:rPr>
          <w:rFonts w:ascii="仿宋" w:hAnsi="仿宋" w:eastAsia="仿宋" w:cs="仿宋"/>
          <w:b/>
          <w:sz w:val="24"/>
        </w:rPr>
      </w:pPr>
    </w:p>
    <w:p w14:paraId="312D6D88">
      <w:pPr>
        <w:snapToGrid w:val="0"/>
        <w:spacing w:line="460" w:lineRule="exact"/>
        <w:ind w:firstLine="482" w:firstLineChars="200"/>
        <w:rPr>
          <w:rFonts w:ascii="仿宋" w:hAnsi="仿宋" w:eastAsia="仿宋" w:cs="仿宋"/>
          <w:b/>
          <w:sz w:val="24"/>
        </w:rPr>
      </w:pPr>
    </w:p>
    <w:p w14:paraId="3D235698">
      <w:pPr>
        <w:snapToGrid w:val="0"/>
        <w:spacing w:line="460" w:lineRule="exact"/>
        <w:ind w:firstLine="482" w:firstLineChars="200"/>
        <w:rPr>
          <w:rFonts w:ascii="仿宋" w:hAnsi="仿宋" w:eastAsia="仿宋" w:cs="仿宋"/>
          <w:b/>
          <w:sz w:val="24"/>
        </w:rPr>
      </w:pPr>
    </w:p>
    <w:p w14:paraId="379693BB">
      <w:pPr>
        <w:pStyle w:val="13"/>
        <w:spacing w:line="600" w:lineRule="exact"/>
        <w:ind w:firstLine="0"/>
        <w:jc w:val="center"/>
        <w:rPr>
          <w:rFonts w:ascii="仿宋" w:hAnsi="仿宋" w:eastAsia="仿宋" w:cs="仿宋"/>
          <w:b/>
          <w:bCs/>
          <w:spacing w:val="24"/>
          <w:sz w:val="24"/>
          <w:szCs w:val="24"/>
        </w:rPr>
      </w:pPr>
      <w:r>
        <w:rPr>
          <w:rFonts w:hint="eastAsia" w:ascii="仿宋" w:hAnsi="仿宋" w:eastAsia="仿宋" w:cs="仿宋"/>
          <w:b/>
          <w:sz w:val="24"/>
        </w:rPr>
        <w:br w:type="page"/>
      </w:r>
      <w:r>
        <w:rPr>
          <w:rFonts w:hint="eastAsia" w:ascii="仿宋" w:hAnsi="仿宋" w:eastAsia="仿宋" w:cs="仿宋"/>
          <w:b/>
          <w:bCs/>
          <w:sz w:val="24"/>
          <w:lang w:val="en-US" w:eastAsia="zh-CN"/>
        </w:rPr>
        <w:t>八</w:t>
      </w:r>
      <w:r>
        <w:rPr>
          <w:rFonts w:hint="eastAsia" w:ascii="仿宋" w:hAnsi="仿宋" w:eastAsia="仿宋" w:cs="仿宋"/>
          <w:b/>
          <w:bCs/>
          <w:sz w:val="24"/>
        </w:rPr>
        <w:t>、</w:t>
      </w:r>
      <w:r>
        <w:rPr>
          <w:rFonts w:hint="eastAsia" w:ascii="仿宋" w:hAnsi="仿宋" w:eastAsia="仿宋" w:cs="仿宋"/>
          <w:b/>
          <w:sz w:val="24"/>
        </w:rPr>
        <w:t>中小企业声明函。(监狱企业参加投标【提供《监狱企业声明函》及其相关的证明材料】、残疾人福利性单位参加投标【提供《残疾人福利性单位声明函》及其相关的证明材料】，视为小型、微型企业，享受小微企业政策扶持)</w:t>
      </w:r>
    </w:p>
    <w:p w14:paraId="5E890360">
      <w:pPr>
        <w:spacing w:line="588" w:lineRule="exact"/>
        <w:jc w:val="center"/>
        <w:rPr>
          <w:rFonts w:ascii="仿宋" w:hAnsi="仿宋" w:eastAsia="仿宋" w:cs="仿宋"/>
          <w:b/>
          <w:bCs/>
          <w:sz w:val="24"/>
        </w:rPr>
      </w:pPr>
      <w:r>
        <w:rPr>
          <w:rFonts w:hint="eastAsia" w:ascii="仿宋" w:hAnsi="仿宋" w:eastAsia="仿宋" w:cs="仿宋"/>
          <w:b/>
          <w:bCs/>
          <w:spacing w:val="24"/>
          <w:sz w:val="24"/>
        </w:rPr>
        <w:t>（一）</w:t>
      </w:r>
      <w:r>
        <w:rPr>
          <w:rFonts w:hint="eastAsia" w:ascii="仿宋" w:hAnsi="仿宋" w:eastAsia="仿宋" w:cs="仿宋"/>
          <w:b/>
          <w:bCs/>
          <w:sz w:val="24"/>
        </w:rPr>
        <w:t>中小企业声明函</w:t>
      </w:r>
      <w:r>
        <w:rPr>
          <w:rFonts w:ascii="仿宋" w:hAnsi="仿宋" w:eastAsia="仿宋" w:cs="仿宋"/>
          <w:b/>
          <w:bCs/>
          <w:sz w:val="24"/>
        </w:rPr>
        <w:t>(</w:t>
      </w:r>
      <w:r>
        <w:rPr>
          <w:rFonts w:hint="eastAsia" w:ascii="仿宋" w:hAnsi="仿宋" w:eastAsia="仿宋" w:cs="仿宋"/>
          <w:b/>
          <w:bCs/>
          <w:sz w:val="24"/>
        </w:rPr>
        <w:t>货物</w:t>
      </w:r>
      <w:r>
        <w:rPr>
          <w:rFonts w:ascii="仿宋" w:hAnsi="仿宋" w:eastAsia="仿宋" w:cs="仿宋"/>
          <w:b/>
          <w:bCs/>
          <w:sz w:val="24"/>
        </w:rPr>
        <w:t>)</w:t>
      </w:r>
    </w:p>
    <w:p w14:paraId="3B476403">
      <w:pPr>
        <w:spacing w:line="588" w:lineRule="exact"/>
        <w:ind w:firstLine="480" w:firstLineChars="200"/>
        <w:jc w:val="left"/>
        <w:rPr>
          <w:rFonts w:ascii="仿宋" w:hAnsi="仿宋" w:eastAsia="仿宋" w:cs="仿宋"/>
          <w:sz w:val="24"/>
        </w:rPr>
      </w:pPr>
      <w:r>
        <w:rPr>
          <w:rFonts w:hint="eastAsia" w:ascii="仿宋" w:hAnsi="仿宋" w:eastAsia="仿宋" w:cs="仿宋"/>
          <w:sz w:val="24"/>
        </w:rPr>
        <w:t>本公司</w:t>
      </w:r>
      <w:r>
        <w:rPr>
          <w:rFonts w:ascii="仿宋" w:hAnsi="仿宋" w:eastAsia="仿宋" w:cs="仿宋"/>
          <w:sz w:val="24"/>
        </w:rPr>
        <w:t>(</w:t>
      </w:r>
      <w:r>
        <w:rPr>
          <w:rFonts w:hint="eastAsia" w:ascii="仿宋" w:hAnsi="仿宋" w:eastAsia="仿宋" w:cs="仿宋"/>
          <w:sz w:val="24"/>
        </w:rPr>
        <w:t>联合体</w:t>
      </w:r>
      <w:r>
        <w:rPr>
          <w:rFonts w:ascii="仿宋" w:hAnsi="仿宋" w:eastAsia="仿宋" w:cs="仿宋"/>
          <w:sz w:val="24"/>
        </w:rPr>
        <w:t>)</w:t>
      </w:r>
      <w:r>
        <w:rPr>
          <w:rFonts w:hint="eastAsia" w:ascii="仿宋" w:hAnsi="仿宋" w:eastAsia="仿宋" w:cs="仿宋"/>
          <w:sz w:val="24"/>
        </w:rPr>
        <w:t>郑重声明，根据《政府采购促进中小企业发展管理办法》</w:t>
      </w:r>
      <w:r>
        <w:rPr>
          <w:rFonts w:ascii="仿宋" w:hAnsi="仿宋" w:eastAsia="仿宋" w:cs="仿宋"/>
          <w:sz w:val="24"/>
        </w:rPr>
        <w:t>(</w:t>
      </w:r>
      <w:r>
        <w:rPr>
          <w:rFonts w:hint="eastAsia" w:ascii="仿宋" w:hAnsi="仿宋" w:eastAsia="仿宋" w:cs="仿宋"/>
          <w:sz w:val="24"/>
        </w:rPr>
        <w:t>财库</w:t>
      </w:r>
      <w:r>
        <w:rPr>
          <w:rFonts w:ascii="仿宋" w:hAnsi="仿宋" w:eastAsia="仿宋" w:cs="仿宋"/>
          <w:sz w:val="24"/>
        </w:rPr>
        <w:t>2020)46</w:t>
      </w:r>
      <w:r>
        <w:rPr>
          <w:rFonts w:hint="eastAsia" w:ascii="仿宋" w:hAnsi="仿宋" w:eastAsia="仿宋" w:cs="仿宋"/>
          <w:sz w:val="24"/>
        </w:rPr>
        <w:t>号</w:t>
      </w:r>
      <w:r>
        <w:rPr>
          <w:rFonts w:ascii="仿宋" w:hAnsi="仿宋" w:eastAsia="仿宋" w:cs="仿宋"/>
          <w:sz w:val="24"/>
        </w:rPr>
        <w:t>)</w:t>
      </w:r>
      <w:r>
        <w:rPr>
          <w:rFonts w:hint="eastAsia" w:ascii="仿宋" w:hAnsi="仿宋" w:eastAsia="仿宋" w:cs="仿宋"/>
          <w:sz w:val="24"/>
        </w:rPr>
        <w:t>的规定，本公司</w:t>
      </w:r>
      <w:r>
        <w:rPr>
          <w:rFonts w:ascii="仿宋" w:hAnsi="仿宋" w:eastAsia="仿宋" w:cs="仿宋"/>
          <w:sz w:val="24"/>
        </w:rPr>
        <w:t>(</w:t>
      </w:r>
      <w:r>
        <w:rPr>
          <w:rFonts w:hint="eastAsia" w:ascii="仿宋" w:hAnsi="仿宋" w:eastAsia="仿宋" w:cs="仿宋"/>
          <w:sz w:val="24"/>
        </w:rPr>
        <w:t>联合体</w:t>
      </w:r>
      <w:r>
        <w:rPr>
          <w:rFonts w:ascii="仿宋" w:hAnsi="仿宋" w:eastAsia="仿宋" w:cs="仿宋"/>
          <w:sz w:val="24"/>
        </w:rPr>
        <w:t>)</w:t>
      </w:r>
      <w:r>
        <w:rPr>
          <w:rFonts w:hint="eastAsia" w:ascii="仿宋" w:hAnsi="仿宋" w:eastAsia="仿宋" w:cs="仿宋"/>
          <w:sz w:val="24"/>
        </w:rPr>
        <w:t>参加</w:t>
      </w:r>
      <w:r>
        <w:rPr>
          <w:rFonts w:ascii="仿宋" w:hAnsi="仿宋" w:eastAsia="仿宋" w:cs="仿宋"/>
          <w:i/>
          <w:iCs/>
          <w:sz w:val="24"/>
          <w:u w:val="single"/>
        </w:rPr>
        <w:t>(</w:t>
      </w:r>
      <w:r>
        <w:rPr>
          <w:rFonts w:hint="eastAsia" w:ascii="仿宋" w:hAnsi="仿宋" w:eastAsia="仿宋" w:cs="仿宋"/>
          <w:i/>
          <w:iCs/>
          <w:sz w:val="24"/>
          <w:u w:val="single"/>
        </w:rPr>
        <w:t>单位名称</w:t>
      </w:r>
      <w:r>
        <w:rPr>
          <w:rFonts w:ascii="仿宋" w:hAnsi="仿宋" w:eastAsia="仿宋" w:cs="仿宋"/>
          <w:i/>
          <w:iCs/>
          <w:sz w:val="24"/>
          <w:u w:val="single"/>
        </w:rPr>
        <w:t>)</w:t>
      </w:r>
      <w:r>
        <w:rPr>
          <w:rFonts w:hint="eastAsia" w:ascii="仿宋" w:hAnsi="仿宋" w:eastAsia="仿宋" w:cs="仿宋"/>
          <w:sz w:val="24"/>
        </w:rPr>
        <w:t>的</w:t>
      </w:r>
      <w:r>
        <w:rPr>
          <w:rFonts w:ascii="仿宋" w:hAnsi="仿宋" w:eastAsia="仿宋" w:cs="仿宋"/>
          <w:i/>
          <w:iCs/>
          <w:sz w:val="24"/>
          <w:u w:val="single"/>
        </w:rPr>
        <w:t>(</w:t>
      </w:r>
      <w:r>
        <w:rPr>
          <w:rFonts w:hint="eastAsia" w:ascii="仿宋" w:hAnsi="仿宋" w:eastAsia="仿宋" w:cs="仿宋"/>
          <w:i/>
          <w:iCs/>
          <w:sz w:val="24"/>
          <w:u w:val="single"/>
        </w:rPr>
        <w:t>项目名称</w:t>
      </w:r>
      <w:r>
        <w:rPr>
          <w:rFonts w:ascii="仿宋" w:hAnsi="仿宋" w:eastAsia="仿宋" w:cs="仿宋"/>
          <w:sz w:val="24"/>
        </w:rPr>
        <w:t>)</w:t>
      </w:r>
      <w:r>
        <w:rPr>
          <w:rFonts w:hint="eastAsia" w:ascii="仿宋" w:hAnsi="仿宋" w:eastAsia="仿宋" w:cs="仿宋"/>
          <w:sz w:val="24"/>
        </w:rPr>
        <w:t>采购活动，提供的货物全部由符合政策要求的中小企业制造。相关企业</w:t>
      </w:r>
      <w:r>
        <w:rPr>
          <w:rFonts w:ascii="仿宋" w:hAnsi="仿宋" w:eastAsia="仿宋" w:cs="仿宋"/>
          <w:sz w:val="24"/>
        </w:rPr>
        <w:t>(</w:t>
      </w:r>
      <w:r>
        <w:rPr>
          <w:rFonts w:hint="eastAsia" w:ascii="仿宋" w:hAnsi="仿宋" w:eastAsia="仿宋" w:cs="仿宋"/>
          <w:sz w:val="24"/>
        </w:rPr>
        <w:t>含联合体中的中小企业、签订分包意向协议的中小企业</w:t>
      </w:r>
      <w:r>
        <w:rPr>
          <w:rFonts w:ascii="仿宋" w:hAnsi="仿宋" w:eastAsia="仿宋" w:cs="仿宋"/>
          <w:sz w:val="24"/>
        </w:rPr>
        <w:t>)</w:t>
      </w:r>
      <w:r>
        <w:rPr>
          <w:rFonts w:hint="eastAsia" w:ascii="仿宋" w:hAnsi="仿宋" w:eastAsia="仿宋" w:cs="仿宋"/>
          <w:sz w:val="24"/>
        </w:rPr>
        <w:t>的具体情况如下</w:t>
      </w:r>
      <w:r>
        <w:rPr>
          <w:rFonts w:ascii="仿宋" w:hAnsi="仿宋" w:eastAsia="仿宋" w:cs="仿宋"/>
          <w:sz w:val="24"/>
        </w:rPr>
        <w:t>:</w:t>
      </w:r>
    </w:p>
    <w:p w14:paraId="53BB5521">
      <w:pPr>
        <w:numPr>
          <w:ilvl w:val="0"/>
          <w:numId w:val="4"/>
        </w:numPr>
        <w:spacing w:line="588" w:lineRule="exact"/>
        <w:ind w:firstLine="480" w:firstLineChars="200"/>
        <w:jc w:val="left"/>
        <w:rPr>
          <w:rFonts w:ascii="仿宋" w:hAnsi="仿宋" w:eastAsia="仿宋"/>
          <w:sz w:val="24"/>
          <w:u w:val="single"/>
        </w:rPr>
      </w:pPr>
      <w:r>
        <w:rPr>
          <w:rFonts w:ascii="仿宋" w:hAnsi="仿宋" w:eastAsia="仿宋" w:cs="仿宋"/>
          <w:i/>
          <w:iCs/>
          <w:sz w:val="24"/>
          <w:u w:val="single"/>
        </w:rPr>
        <w:t>(</w:t>
      </w:r>
      <w:r>
        <w:rPr>
          <w:rFonts w:hint="eastAsia" w:ascii="仿宋" w:hAnsi="仿宋" w:eastAsia="仿宋" w:cs="仿宋"/>
          <w:i/>
          <w:iCs/>
          <w:sz w:val="24"/>
          <w:u w:val="single"/>
        </w:rPr>
        <w:t>标的名称</w:t>
      </w:r>
      <w:r>
        <w:rPr>
          <w:rFonts w:ascii="仿宋" w:hAnsi="仿宋" w:eastAsia="仿宋" w:cs="仿宋"/>
          <w:i/>
          <w:iCs/>
          <w:sz w:val="24"/>
          <w:u w:val="single"/>
        </w:rPr>
        <w:t>)</w:t>
      </w:r>
      <w:r>
        <w:rPr>
          <w:rFonts w:hint="eastAsia" w:ascii="仿宋" w:hAnsi="仿宋" w:eastAsia="仿宋" w:cs="仿宋"/>
          <w:sz w:val="24"/>
        </w:rPr>
        <w:t>，属于</w:t>
      </w:r>
      <w:r>
        <w:rPr>
          <w:rFonts w:hint="eastAsia" w:ascii="仿宋" w:hAnsi="仿宋" w:eastAsia="仿宋" w:cs="仿宋"/>
          <w:i/>
          <w:iCs/>
          <w:sz w:val="24"/>
          <w:u w:val="single"/>
        </w:rPr>
        <w:t>（采购文件中明确的所属行业）</w:t>
      </w:r>
      <w:r>
        <w:rPr>
          <w:rFonts w:hint="eastAsia" w:ascii="仿宋" w:hAnsi="仿宋" w:eastAsia="仿宋" w:cs="仿宋"/>
          <w:sz w:val="24"/>
        </w:rPr>
        <w:t>；制造商为</w:t>
      </w:r>
      <w:r>
        <w:rPr>
          <w:rFonts w:ascii="仿宋" w:hAnsi="仿宋" w:eastAsia="仿宋" w:cs="仿宋"/>
          <w:i/>
          <w:iCs/>
          <w:sz w:val="24"/>
          <w:u w:val="single"/>
        </w:rPr>
        <w:t xml:space="preserve">   </w:t>
      </w:r>
      <w:r>
        <w:rPr>
          <w:rFonts w:hint="eastAsia" w:ascii="仿宋" w:hAnsi="仿宋" w:eastAsia="仿宋" w:cs="仿宋"/>
          <w:i/>
          <w:iCs/>
          <w:sz w:val="24"/>
          <w:u w:val="single"/>
        </w:rPr>
        <w:t>（企业名称）</w:t>
      </w:r>
      <w:r>
        <w:rPr>
          <w:rFonts w:hint="eastAsia" w:ascii="仿宋" w:hAnsi="仿宋" w:eastAsia="仿宋" w:cs="仿宋"/>
          <w:sz w:val="24"/>
        </w:rPr>
        <w:t>，从业人员人，营业收入为万元，资产总额为万元</w:t>
      </w:r>
      <w:r>
        <w:fldChar w:fldCharType="begin"/>
      </w:r>
      <w:r>
        <w:instrText xml:space="preserve"> HYPERLINK \l "br10" </w:instrText>
      </w:r>
      <w:r>
        <w:fldChar w:fldCharType="separate"/>
      </w:r>
      <w:r>
        <w:rPr>
          <w:rFonts w:ascii="仿宋" w:hAnsi="仿宋" w:eastAsia="仿宋" w:cs="仿宋"/>
          <w:color w:val="000000"/>
          <w:spacing w:val="-1"/>
          <w:sz w:val="24"/>
          <w:vertAlign w:val="superscript"/>
        </w:rPr>
        <w:t>1</w:t>
      </w:r>
      <w:r>
        <w:rPr>
          <w:rFonts w:ascii="仿宋" w:hAnsi="仿宋" w:eastAsia="仿宋" w:cs="仿宋"/>
          <w:color w:val="000000"/>
          <w:spacing w:val="-1"/>
          <w:sz w:val="24"/>
          <w:vertAlign w:val="superscript"/>
        </w:rPr>
        <w:fldChar w:fldCharType="end"/>
      </w:r>
      <w:r>
        <w:rPr>
          <w:rFonts w:hint="eastAsia" w:ascii="仿宋" w:hAnsi="仿宋" w:eastAsia="仿宋" w:cs="仿宋"/>
          <w:sz w:val="24"/>
        </w:rPr>
        <w:t>，属于</w:t>
      </w:r>
      <w:r>
        <w:rPr>
          <w:rFonts w:ascii="仿宋" w:hAnsi="仿宋" w:eastAsia="仿宋" w:cs="仿宋"/>
          <w:i/>
          <w:iCs/>
          <w:sz w:val="24"/>
          <w:u w:val="single"/>
        </w:rPr>
        <w:t xml:space="preserve"> </w:t>
      </w:r>
      <w:r>
        <w:rPr>
          <w:rFonts w:hint="eastAsia" w:ascii="仿宋" w:hAnsi="仿宋" w:eastAsia="仿宋" w:cs="仿宋"/>
          <w:i/>
          <w:iCs/>
          <w:sz w:val="24"/>
          <w:u w:val="single"/>
        </w:rPr>
        <w:t>（中型企业、小型企业、微型企业）</w:t>
      </w:r>
      <w:r>
        <w:rPr>
          <w:rFonts w:hint="eastAsia" w:ascii="仿宋" w:hAnsi="仿宋" w:eastAsia="仿宋" w:cs="仿宋"/>
          <w:sz w:val="24"/>
          <w:u w:val="single"/>
        </w:rPr>
        <w:t>；</w:t>
      </w:r>
    </w:p>
    <w:p w14:paraId="24C6DE26">
      <w:pPr>
        <w:numPr>
          <w:ilvl w:val="0"/>
          <w:numId w:val="4"/>
        </w:numPr>
        <w:spacing w:line="588" w:lineRule="exact"/>
        <w:ind w:firstLine="480" w:firstLineChars="200"/>
        <w:jc w:val="left"/>
        <w:rPr>
          <w:rFonts w:ascii="仿宋" w:hAnsi="仿宋" w:eastAsia="仿宋"/>
          <w:sz w:val="24"/>
          <w:u w:val="single"/>
        </w:rPr>
      </w:pPr>
      <w:r>
        <w:rPr>
          <w:rFonts w:ascii="仿宋" w:hAnsi="仿宋" w:eastAsia="仿宋" w:cs="仿宋"/>
          <w:i/>
          <w:iCs/>
          <w:sz w:val="24"/>
          <w:u w:val="single"/>
        </w:rPr>
        <w:t>(</w:t>
      </w:r>
      <w:r>
        <w:rPr>
          <w:rFonts w:hint="eastAsia" w:ascii="仿宋" w:hAnsi="仿宋" w:eastAsia="仿宋" w:cs="仿宋"/>
          <w:i/>
          <w:iCs/>
          <w:sz w:val="24"/>
          <w:u w:val="single"/>
        </w:rPr>
        <w:t>标的名称</w:t>
      </w:r>
      <w:r>
        <w:rPr>
          <w:rFonts w:ascii="仿宋" w:hAnsi="仿宋" w:eastAsia="仿宋" w:cs="仿宋"/>
          <w:i/>
          <w:iCs/>
          <w:sz w:val="24"/>
          <w:u w:val="single"/>
        </w:rPr>
        <w:t>)</w:t>
      </w:r>
      <w:r>
        <w:rPr>
          <w:rFonts w:hint="eastAsia" w:ascii="仿宋" w:hAnsi="仿宋" w:eastAsia="仿宋" w:cs="仿宋"/>
          <w:sz w:val="24"/>
        </w:rPr>
        <w:t>，属于</w:t>
      </w:r>
      <w:r>
        <w:rPr>
          <w:rFonts w:ascii="仿宋" w:hAnsi="仿宋" w:eastAsia="仿宋" w:cs="仿宋"/>
          <w:i/>
          <w:iCs/>
          <w:sz w:val="24"/>
          <w:u w:val="single"/>
        </w:rPr>
        <w:t xml:space="preserve">   </w:t>
      </w:r>
      <w:r>
        <w:rPr>
          <w:rFonts w:hint="eastAsia" w:ascii="仿宋" w:hAnsi="仿宋" w:eastAsia="仿宋" w:cs="仿宋"/>
          <w:i/>
          <w:iCs/>
          <w:sz w:val="24"/>
          <w:u w:val="single"/>
        </w:rPr>
        <w:t>（采购文件中明确的所属行业）</w:t>
      </w:r>
      <w:r>
        <w:rPr>
          <w:rFonts w:hint="eastAsia" w:ascii="仿宋" w:hAnsi="仿宋" w:eastAsia="仿宋" w:cs="仿宋"/>
          <w:sz w:val="24"/>
        </w:rPr>
        <w:t>；制造商为</w:t>
      </w:r>
      <w:r>
        <w:rPr>
          <w:rFonts w:ascii="仿宋" w:hAnsi="仿宋" w:eastAsia="仿宋" w:cs="仿宋"/>
          <w:i/>
          <w:iCs/>
          <w:sz w:val="24"/>
          <w:u w:val="single"/>
        </w:rPr>
        <w:t xml:space="preserve">   </w:t>
      </w:r>
      <w:r>
        <w:rPr>
          <w:rFonts w:hint="eastAsia" w:ascii="仿宋" w:hAnsi="仿宋" w:eastAsia="仿宋" w:cs="仿宋"/>
          <w:i/>
          <w:iCs/>
          <w:sz w:val="24"/>
          <w:u w:val="single"/>
        </w:rPr>
        <w:t>（企业名称）</w:t>
      </w:r>
      <w:r>
        <w:rPr>
          <w:rFonts w:hint="eastAsia" w:ascii="仿宋" w:hAnsi="仿宋" w:eastAsia="仿宋" w:cs="仿宋"/>
          <w:sz w:val="24"/>
        </w:rPr>
        <w:t>，从业人员人，营业收入为万元，资产总额为万元，属于</w:t>
      </w:r>
      <w:r>
        <w:rPr>
          <w:rFonts w:ascii="仿宋" w:hAnsi="仿宋" w:eastAsia="仿宋" w:cs="仿宋"/>
          <w:i/>
          <w:iCs/>
          <w:sz w:val="24"/>
          <w:u w:val="single"/>
        </w:rPr>
        <w:t xml:space="preserve"> </w:t>
      </w:r>
      <w:r>
        <w:rPr>
          <w:rFonts w:hint="eastAsia" w:ascii="仿宋" w:hAnsi="仿宋" w:eastAsia="仿宋" w:cs="仿宋"/>
          <w:i/>
          <w:iCs/>
          <w:sz w:val="24"/>
          <w:u w:val="single"/>
        </w:rPr>
        <w:t>（中型企业、小型企业、微型企业</w:t>
      </w:r>
      <w:r>
        <w:rPr>
          <w:rFonts w:hint="eastAsia" w:ascii="仿宋" w:hAnsi="仿宋" w:eastAsia="仿宋" w:cs="仿宋"/>
          <w:sz w:val="24"/>
          <w:u w:val="single"/>
        </w:rPr>
        <w:t>；</w:t>
      </w:r>
    </w:p>
    <w:p w14:paraId="32EEE58A">
      <w:pPr>
        <w:spacing w:line="588" w:lineRule="exact"/>
        <w:ind w:firstLine="480" w:firstLineChars="200"/>
        <w:jc w:val="left"/>
        <w:rPr>
          <w:rFonts w:ascii="仿宋" w:hAnsi="仿宋" w:eastAsia="仿宋" w:cs="仿宋"/>
          <w:sz w:val="24"/>
        </w:rPr>
      </w:pPr>
      <w:r>
        <w:rPr>
          <w:rFonts w:ascii="仿宋" w:hAnsi="仿宋" w:eastAsia="仿宋" w:cs="仿宋"/>
          <w:sz w:val="24"/>
        </w:rPr>
        <w:t>......</w:t>
      </w:r>
    </w:p>
    <w:p w14:paraId="587CD3BA">
      <w:pPr>
        <w:spacing w:line="588" w:lineRule="exact"/>
        <w:ind w:firstLine="480" w:firstLineChars="200"/>
        <w:jc w:val="left"/>
        <w:rPr>
          <w:rFonts w:ascii="仿宋" w:hAnsi="仿宋" w:eastAsia="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FF46D36">
      <w:pPr>
        <w:spacing w:line="588" w:lineRule="exact"/>
        <w:ind w:firstLine="480" w:firstLineChars="200"/>
        <w:jc w:val="left"/>
        <w:rPr>
          <w:rFonts w:ascii="仿宋" w:hAnsi="仿宋" w:eastAsia="仿宋"/>
          <w:sz w:val="24"/>
        </w:rPr>
      </w:pPr>
      <w:r>
        <w:rPr>
          <w:rFonts w:hint="eastAsia" w:ascii="仿宋" w:hAnsi="仿宋" w:eastAsia="仿宋" w:cs="仿宋"/>
          <w:sz w:val="24"/>
        </w:rPr>
        <w:t>本企业对上述声明内容的真实性负责。如有假，将依法承担相应责任。</w:t>
      </w:r>
    </w:p>
    <w:p w14:paraId="4119A42C">
      <w:pPr>
        <w:spacing w:line="588" w:lineRule="exact"/>
        <w:jc w:val="left"/>
        <w:rPr>
          <w:rFonts w:ascii="仿宋" w:hAnsi="仿宋" w:eastAsia="仿宋"/>
          <w:sz w:val="24"/>
        </w:rPr>
      </w:pPr>
    </w:p>
    <w:p w14:paraId="5E6ACBDB">
      <w:pPr>
        <w:spacing w:line="588" w:lineRule="exact"/>
        <w:ind w:firstLine="4320" w:firstLineChars="1800"/>
        <w:jc w:val="left"/>
        <w:rPr>
          <w:rFonts w:ascii="仿宋" w:hAnsi="仿宋" w:eastAsia="仿宋" w:cs="仿宋"/>
          <w:sz w:val="24"/>
        </w:rPr>
      </w:pPr>
      <w:r>
        <w:rPr>
          <w:rFonts w:hint="eastAsia" w:ascii="仿宋" w:hAnsi="仿宋" w:eastAsia="仿宋" w:cs="仿宋"/>
          <w:sz w:val="24"/>
        </w:rPr>
        <w:t>企业名称</w:t>
      </w:r>
      <w:r>
        <w:rPr>
          <w:rFonts w:ascii="仿宋" w:hAnsi="仿宋" w:eastAsia="仿宋" w:cs="仿宋"/>
          <w:sz w:val="24"/>
        </w:rPr>
        <w:t>(</w:t>
      </w:r>
      <w:r>
        <w:rPr>
          <w:rFonts w:hint="eastAsia" w:ascii="仿宋" w:hAnsi="仿宋" w:eastAsia="仿宋" w:cs="仿宋"/>
          <w:sz w:val="24"/>
        </w:rPr>
        <w:t>盖章</w:t>
      </w:r>
      <w:r>
        <w:rPr>
          <w:rFonts w:ascii="仿宋" w:hAnsi="仿宋" w:eastAsia="仿宋" w:cs="仿宋"/>
          <w:sz w:val="24"/>
        </w:rPr>
        <w:t>)</w:t>
      </w:r>
    </w:p>
    <w:p w14:paraId="499EF9A2">
      <w:pPr>
        <w:spacing w:line="588" w:lineRule="exact"/>
        <w:ind w:firstLine="4320" w:firstLineChars="1800"/>
        <w:jc w:val="left"/>
        <w:rPr>
          <w:rFonts w:ascii="仿宋" w:hAnsi="仿宋" w:eastAsia="仿宋"/>
          <w:spacing w:val="6"/>
          <w:sz w:val="24"/>
        </w:rPr>
      </w:pPr>
      <w:r>
        <w:rPr>
          <w:rFonts w:hint="eastAsia" w:ascii="仿宋" w:hAnsi="仿宋" w:eastAsia="仿宋" w:cs="仿宋"/>
          <w:sz w:val="24"/>
        </w:rPr>
        <w:t>日期：</w:t>
      </w:r>
    </w:p>
    <w:p w14:paraId="0068B584">
      <w:pPr>
        <w:tabs>
          <w:tab w:val="left" w:pos="2996"/>
        </w:tabs>
        <w:spacing w:line="600" w:lineRule="exact"/>
        <w:ind w:firstLine="480" w:firstLineChars="200"/>
        <w:rPr>
          <w:rFonts w:ascii="仿宋" w:hAnsi="仿宋" w:eastAsia="仿宋"/>
          <w:sz w:val="24"/>
        </w:rPr>
      </w:pPr>
    </w:p>
    <w:p w14:paraId="36D931C7">
      <w:pPr>
        <w:spacing w:line="600" w:lineRule="exact"/>
        <w:rPr>
          <w:rFonts w:ascii="仿宋" w:hAnsi="仿宋" w:eastAsia="仿宋"/>
          <w:szCs w:val="21"/>
        </w:rPr>
      </w:pPr>
      <w:r>
        <w:fldChar w:fldCharType="begin"/>
      </w:r>
      <w:r>
        <w:instrText xml:space="preserve"> HYPERLINK \l "br10" </w:instrText>
      </w:r>
      <w:r>
        <w:fldChar w:fldCharType="separate"/>
      </w:r>
      <w:r>
        <w:rPr>
          <w:rFonts w:ascii="仿宋" w:hAnsi="仿宋" w:eastAsia="仿宋" w:cs="仿宋"/>
          <w:color w:val="000000"/>
          <w:spacing w:val="-1"/>
          <w:sz w:val="24"/>
          <w:vertAlign w:val="superscript"/>
        </w:rPr>
        <w:t>1</w:t>
      </w:r>
      <w:r>
        <w:rPr>
          <w:rFonts w:ascii="仿宋" w:hAnsi="仿宋" w:eastAsia="仿宋" w:cs="仿宋"/>
          <w:color w:val="000000"/>
          <w:spacing w:val="-1"/>
          <w:sz w:val="24"/>
          <w:vertAlign w:val="superscript"/>
        </w:rPr>
        <w:fldChar w:fldCharType="end"/>
      </w:r>
      <w:r>
        <w:rPr>
          <w:rFonts w:hint="eastAsia" w:ascii="仿宋" w:hAnsi="仿宋" w:eastAsia="仿宋" w:cs="仿宋"/>
          <w:szCs w:val="21"/>
        </w:rPr>
        <w:t>从业人员、营业收入、资产总额填报上一年度数据，无上一年度数据的新成立企业可不填报。</w:t>
      </w:r>
    </w:p>
    <w:p w14:paraId="4058618E">
      <w:pPr>
        <w:snapToGrid w:val="0"/>
        <w:spacing w:before="50" w:after="120" w:afterLines="50" w:line="600" w:lineRule="exact"/>
        <w:jc w:val="center"/>
        <w:rPr>
          <w:rFonts w:ascii="仿宋" w:hAnsi="仿宋" w:eastAsia="仿宋" w:cs="仿宋"/>
          <w:b/>
          <w:bCs/>
          <w:color w:val="000000"/>
        </w:rPr>
      </w:pPr>
      <w:r>
        <w:rPr>
          <w:rFonts w:hint="eastAsia" w:ascii="仿宋" w:hAnsi="仿宋" w:eastAsia="仿宋" w:cs="仿宋"/>
          <w:b/>
          <w:bCs/>
          <w:color w:val="000000"/>
        </w:rPr>
        <w:br w:type="page"/>
      </w:r>
      <w:r>
        <w:rPr>
          <w:rFonts w:hint="eastAsia" w:ascii="仿宋" w:hAnsi="仿宋" w:eastAsia="仿宋" w:cs="仿宋"/>
          <w:b/>
          <w:bCs/>
          <w:spacing w:val="24"/>
          <w:sz w:val="24"/>
        </w:rPr>
        <w:t>（二）监狱企业声明函</w:t>
      </w:r>
    </w:p>
    <w:p w14:paraId="0C142840">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05244DB5">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40710413">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CE051B7">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w:t>
      </w:r>
      <w:r>
        <w:rPr>
          <w:rFonts w:hint="eastAsia" w:ascii="仿宋" w:hAnsi="仿宋" w:eastAsia="仿宋" w:cs="仿宋"/>
          <w:sz w:val="24"/>
          <w:u w:val="single"/>
        </w:rPr>
        <w:t xml:space="preserve">                         </w:t>
      </w:r>
      <w:r>
        <w:rPr>
          <w:rFonts w:hint="eastAsia" w:ascii="仿宋" w:hAnsi="仿宋" w:eastAsia="仿宋" w:cs="仿宋"/>
          <w:sz w:val="24"/>
        </w:rPr>
        <w:t>) (项目编号:</w:t>
      </w:r>
      <w:r>
        <w:rPr>
          <w:rFonts w:hint="eastAsia" w:ascii="仿宋" w:hAnsi="仿宋" w:eastAsia="仿宋" w:cs="仿宋"/>
          <w:sz w:val="24"/>
          <w:u w:val="single"/>
        </w:rPr>
        <w:t xml:space="preserve">            </w:t>
      </w:r>
      <w:r>
        <w:rPr>
          <w:rFonts w:hint="eastAsia" w:ascii="仿宋" w:hAnsi="仿宋" w:eastAsia="仿宋" w:cs="仿宋"/>
          <w:sz w:val="24"/>
        </w:rPr>
        <w:t>)采购活动提供本企业的产品。</w:t>
      </w:r>
    </w:p>
    <w:p w14:paraId="23BB6B29">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6D47FA6F">
      <w:pPr>
        <w:spacing w:line="600" w:lineRule="exact"/>
        <w:ind w:firstLine="360" w:firstLineChars="150"/>
        <w:rPr>
          <w:rFonts w:ascii="仿宋" w:hAnsi="仿宋" w:eastAsia="仿宋" w:cs="仿宋"/>
          <w:sz w:val="24"/>
        </w:rPr>
      </w:pPr>
    </w:p>
    <w:p w14:paraId="67B6FACA">
      <w:pPr>
        <w:spacing w:line="600" w:lineRule="exact"/>
        <w:ind w:firstLine="360" w:firstLineChars="150"/>
        <w:rPr>
          <w:rFonts w:ascii="仿宋" w:hAnsi="仿宋" w:eastAsia="仿宋" w:cs="仿宋"/>
          <w:sz w:val="24"/>
        </w:rPr>
      </w:pPr>
      <w:r>
        <w:rPr>
          <w:rFonts w:hint="eastAsia" w:ascii="仿宋" w:hAnsi="仿宋" w:eastAsia="仿宋" w:cs="仿宋"/>
          <w:sz w:val="24"/>
        </w:rPr>
        <w:t>供应商名称(盖章) :</w:t>
      </w:r>
    </w:p>
    <w:p w14:paraId="7A5B5D06">
      <w:pPr>
        <w:spacing w:line="600" w:lineRule="exact"/>
        <w:ind w:firstLine="360" w:firstLineChars="150"/>
        <w:rPr>
          <w:rFonts w:ascii="仿宋" w:hAnsi="仿宋" w:eastAsia="仿宋" w:cs="仿宋"/>
          <w:sz w:val="24"/>
        </w:rPr>
      </w:pPr>
      <w:r>
        <w:rPr>
          <w:rFonts w:hint="eastAsia" w:ascii="仿宋" w:hAnsi="仿宋" w:eastAsia="仿宋" w:cs="仿宋"/>
          <w:sz w:val="24"/>
        </w:rPr>
        <w:t>日期:  年  月   日</w:t>
      </w:r>
    </w:p>
    <w:p w14:paraId="13E704AD">
      <w:pPr>
        <w:spacing w:line="600" w:lineRule="exact"/>
        <w:rPr>
          <w:rFonts w:ascii="仿宋" w:hAnsi="仿宋" w:eastAsia="仿宋" w:cs="仿宋"/>
          <w:sz w:val="24"/>
        </w:rPr>
      </w:pPr>
    </w:p>
    <w:p w14:paraId="4589BBF6">
      <w:pPr>
        <w:spacing w:line="600" w:lineRule="exact"/>
        <w:ind w:firstLine="480" w:firstLineChars="200"/>
        <w:rPr>
          <w:rFonts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7288557E">
      <w:pPr>
        <w:spacing w:line="600" w:lineRule="exact"/>
        <w:ind w:firstLine="480" w:firstLineChars="200"/>
        <w:rPr>
          <w:rFonts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30061D">
      <w:pPr>
        <w:snapToGrid w:val="0"/>
        <w:spacing w:before="50" w:after="120" w:afterLines="50" w:line="600" w:lineRule="exact"/>
        <w:jc w:val="center"/>
        <w:rPr>
          <w:rFonts w:ascii="仿宋" w:hAnsi="仿宋" w:eastAsia="仿宋" w:cs="仿宋"/>
          <w:b/>
          <w:bCs/>
          <w:color w:val="000000"/>
        </w:rPr>
      </w:pPr>
    </w:p>
    <w:p w14:paraId="059E332E">
      <w:pPr>
        <w:snapToGrid w:val="0"/>
        <w:spacing w:before="50" w:after="120" w:afterLines="50" w:line="600" w:lineRule="exact"/>
        <w:jc w:val="center"/>
        <w:rPr>
          <w:rFonts w:ascii="仿宋" w:hAnsi="仿宋" w:eastAsia="仿宋" w:cs="仿宋"/>
          <w:b/>
          <w:bCs/>
          <w:color w:val="000000"/>
        </w:rPr>
      </w:pPr>
      <w:r>
        <w:rPr>
          <w:rFonts w:hint="eastAsia" w:ascii="仿宋" w:hAnsi="仿宋" w:eastAsia="仿宋" w:cs="仿宋"/>
          <w:b/>
          <w:bCs/>
          <w:color w:val="000000"/>
        </w:rPr>
        <w:br w:type="page"/>
      </w:r>
      <w:r>
        <w:rPr>
          <w:rFonts w:hint="eastAsia" w:ascii="仿宋" w:hAnsi="仿宋" w:eastAsia="仿宋" w:cs="仿宋"/>
          <w:b/>
          <w:bCs/>
          <w:spacing w:val="24"/>
          <w:sz w:val="24"/>
        </w:rPr>
        <w:t>（三）残疾人福利性单位声明函</w:t>
      </w:r>
    </w:p>
    <w:p w14:paraId="5A685720">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9624486">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(采购人名称)单位的</w:t>
      </w:r>
      <w:r>
        <w:rPr>
          <w:rFonts w:hint="eastAsia" w:ascii="仿宋" w:hAnsi="仿宋" w:eastAsia="仿宋" w:cs="仿宋"/>
          <w:sz w:val="24"/>
          <w:u w:val="single"/>
        </w:rPr>
        <w:t xml:space="preserve">                       </w:t>
      </w:r>
      <w:r>
        <w:rPr>
          <w:rFonts w:hint="eastAsia" w:ascii="仿宋" w:hAnsi="仿宋" w:eastAsia="仿宋" w:cs="仿宋"/>
          <w:sz w:val="24"/>
        </w:rPr>
        <w:t>(项目名称)项目采购活动提供本单位制造的货物(由本单位承担工程/提供服务)，或者提供其他残疾人福利性单位制造的货物(不包括使用非残疾人福利性单位注册商标的货物)。</w:t>
      </w:r>
    </w:p>
    <w:p w14:paraId="51FF720D">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7E03C3D8">
      <w:pPr>
        <w:spacing w:line="600" w:lineRule="exact"/>
        <w:ind w:firstLine="480" w:firstLineChars="200"/>
        <w:rPr>
          <w:rFonts w:ascii="仿宋" w:hAnsi="仿宋" w:eastAsia="仿宋" w:cs="仿宋"/>
          <w:sz w:val="24"/>
        </w:rPr>
      </w:pPr>
    </w:p>
    <w:p w14:paraId="0CB7C3AD">
      <w:pPr>
        <w:spacing w:line="600" w:lineRule="exact"/>
        <w:ind w:firstLine="480" w:firstLineChars="200"/>
        <w:rPr>
          <w:rFonts w:ascii="仿宋" w:hAnsi="仿宋" w:eastAsia="仿宋" w:cs="仿宋"/>
          <w:sz w:val="24"/>
        </w:rPr>
      </w:pPr>
    </w:p>
    <w:p w14:paraId="38420974">
      <w:pPr>
        <w:spacing w:line="600" w:lineRule="exact"/>
        <w:ind w:firstLine="480" w:firstLineChars="200"/>
        <w:rPr>
          <w:rFonts w:ascii="仿宋" w:hAnsi="仿宋" w:eastAsia="仿宋" w:cs="仿宋"/>
          <w:sz w:val="24"/>
        </w:rPr>
      </w:pPr>
      <w:r>
        <w:rPr>
          <w:rFonts w:hint="eastAsia" w:ascii="仿宋" w:hAnsi="仿宋" w:eastAsia="仿宋" w:cs="仿宋"/>
          <w:sz w:val="24"/>
        </w:rPr>
        <w:t>供应商名称(盖章)：</w:t>
      </w:r>
    </w:p>
    <w:p w14:paraId="5C6A2AFE">
      <w:pPr>
        <w:spacing w:line="600" w:lineRule="exact"/>
        <w:ind w:firstLine="480" w:firstLineChars="200"/>
        <w:rPr>
          <w:rFonts w:ascii="仿宋" w:hAnsi="仿宋" w:eastAsia="仿宋" w:cs="仿宋"/>
          <w:sz w:val="24"/>
        </w:rPr>
      </w:pPr>
      <w:r>
        <w:rPr>
          <w:rFonts w:hint="eastAsia" w:ascii="仿宋" w:hAnsi="仿宋" w:eastAsia="仿宋" w:cs="仿宋"/>
          <w:sz w:val="24"/>
        </w:rPr>
        <w:t>日期：  年  月  日</w:t>
      </w:r>
    </w:p>
    <w:p w14:paraId="6EC3348D">
      <w:pPr>
        <w:rPr>
          <w:rFonts w:ascii="仿宋" w:hAnsi="仿宋" w:eastAsia="仿宋" w:cs="仿宋"/>
          <w:b/>
          <w:sz w:val="24"/>
        </w:rPr>
      </w:pPr>
      <w:r>
        <w:rPr>
          <w:rFonts w:hint="eastAsia" w:ascii="仿宋" w:hAnsi="仿宋" w:eastAsia="仿宋" w:cs="仿宋"/>
          <w:b/>
          <w:sz w:val="24"/>
        </w:rPr>
        <w:br w:type="page"/>
      </w:r>
    </w:p>
    <w:p w14:paraId="0F11A96B">
      <w:pPr>
        <w:rPr>
          <w:rFonts w:ascii="仿宋" w:hAnsi="仿宋" w:eastAsia="仿宋"/>
          <w:b/>
          <w:bCs/>
          <w:sz w:val="24"/>
          <w:szCs w:val="24"/>
        </w:rPr>
      </w:pPr>
      <w:r>
        <w:rPr>
          <w:rFonts w:hint="eastAsia" w:ascii="仿宋" w:hAnsi="仿宋" w:eastAsia="仿宋" w:cs="仿宋"/>
          <w:b/>
          <w:bCs/>
          <w:sz w:val="24"/>
          <w:szCs w:val="24"/>
          <w:lang w:val="zh-CN"/>
        </w:rPr>
        <w:t>（</w:t>
      </w:r>
      <w:r>
        <w:rPr>
          <w:rFonts w:hint="eastAsia" w:ascii="仿宋" w:hAnsi="仿宋" w:eastAsia="仿宋" w:cs="仿宋"/>
          <w:b/>
          <w:bCs/>
          <w:sz w:val="24"/>
          <w:szCs w:val="24"/>
        </w:rPr>
        <w:t>二</w:t>
      </w:r>
      <w:r>
        <w:rPr>
          <w:rFonts w:hint="eastAsia" w:ascii="仿宋" w:hAnsi="仿宋" w:eastAsia="仿宋" w:cs="仿宋"/>
          <w:b/>
          <w:bCs/>
          <w:sz w:val="24"/>
          <w:szCs w:val="24"/>
          <w:lang w:val="zh-CN"/>
        </w:rPr>
        <w:t>）</w:t>
      </w:r>
      <w:r>
        <w:rPr>
          <w:rFonts w:hint="eastAsia" w:ascii="仿宋" w:hAnsi="仿宋" w:eastAsia="仿宋" w:cs="仿宋"/>
          <w:b/>
          <w:bCs/>
          <w:sz w:val="24"/>
          <w:szCs w:val="24"/>
        </w:rPr>
        <w:t>技术、商务、资信及其他文件封面格式：</w:t>
      </w:r>
      <w:bookmarkEnd w:id="448"/>
    </w:p>
    <w:p w14:paraId="2655387D">
      <w:pPr>
        <w:adjustRightInd w:val="0"/>
        <w:snapToGrid w:val="0"/>
        <w:spacing w:line="500" w:lineRule="exact"/>
        <w:jc w:val="right"/>
        <w:rPr>
          <w:rFonts w:ascii="仿宋" w:hAnsi="仿宋" w:eastAsia="仿宋"/>
          <w:b/>
          <w:bCs/>
        </w:rPr>
      </w:pPr>
    </w:p>
    <w:p w14:paraId="00EAC7E7">
      <w:pPr>
        <w:adjustRightInd w:val="0"/>
        <w:snapToGrid w:val="0"/>
        <w:jc w:val="center"/>
        <w:rPr>
          <w:rStyle w:val="50"/>
          <w:rFonts w:ascii="仿宋" w:hAnsi="仿宋" w:eastAsia="仿宋"/>
          <w:b/>
          <w:bCs/>
        </w:rPr>
      </w:pPr>
    </w:p>
    <w:p w14:paraId="5E343A62">
      <w:pPr>
        <w:adjustRightInd w:val="0"/>
        <w:snapToGrid w:val="0"/>
        <w:jc w:val="center"/>
        <w:rPr>
          <w:rStyle w:val="50"/>
          <w:rFonts w:ascii="仿宋" w:hAnsi="仿宋" w:eastAsia="仿宋"/>
          <w:b/>
          <w:bCs/>
        </w:rPr>
      </w:pPr>
    </w:p>
    <w:p w14:paraId="7A873999">
      <w:pPr>
        <w:adjustRightInd w:val="0"/>
        <w:snapToGrid w:val="0"/>
        <w:jc w:val="center"/>
        <w:rPr>
          <w:rStyle w:val="50"/>
          <w:rFonts w:ascii="仿宋" w:hAnsi="仿宋" w:eastAsia="仿宋"/>
          <w:sz w:val="33"/>
          <w:szCs w:val="33"/>
        </w:rPr>
      </w:pPr>
    </w:p>
    <w:p w14:paraId="5E64F8D8">
      <w:pPr>
        <w:adjustRightInd w:val="0"/>
        <w:snapToGrid w:val="0"/>
        <w:spacing w:line="600" w:lineRule="exact"/>
        <w:jc w:val="center"/>
        <w:outlineLvl w:val="1"/>
        <w:rPr>
          <w:rFonts w:hint="eastAsia" w:ascii="仿宋" w:hAnsi="仿宋" w:eastAsia="仿宋"/>
          <w:b/>
          <w:bCs/>
          <w:sz w:val="42"/>
          <w:szCs w:val="42"/>
          <w:lang w:eastAsia="zh-CN"/>
        </w:rPr>
      </w:pPr>
      <w:r>
        <w:rPr>
          <w:rFonts w:hint="eastAsia" w:ascii="仿宋" w:hAnsi="仿宋" w:eastAsia="仿宋" w:cs="仿宋"/>
          <w:b/>
          <w:bCs/>
          <w:sz w:val="42"/>
          <w:szCs w:val="42"/>
          <w:lang w:eastAsia="zh-CN"/>
        </w:rPr>
        <w:t>湖州职业技术学院电气控制与驱动技术实训室建设项目（重新招标）</w:t>
      </w:r>
    </w:p>
    <w:p w14:paraId="39D5E77C">
      <w:pPr>
        <w:adjustRightInd w:val="0"/>
        <w:snapToGrid w:val="0"/>
        <w:jc w:val="center"/>
        <w:rPr>
          <w:rFonts w:ascii="仿宋" w:hAnsi="仿宋" w:eastAsia="仿宋"/>
          <w:b/>
          <w:bCs/>
          <w:sz w:val="33"/>
          <w:szCs w:val="33"/>
        </w:rPr>
      </w:pPr>
    </w:p>
    <w:p w14:paraId="6C30A986">
      <w:pPr>
        <w:adjustRightInd w:val="0"/>
        <w:snapToGrid w:val="0"/>
        <w:spacing w:line="360" w:lineRule="auto"/>
        <w:jc w:val="center"/>
        <w:rPr>
          <w:rFonts w:ascii="仿宋" w:hAnsi="仿宋" w:eastAsia="仿宋"/>
          <w:sz w:val="33"/>
          <w:szCs w:val="33"/>
        </w:rPr>
      </w:pPr>
    </w:p>
    <w:p w14:paraId="383EA39A">
      <w:pPr>
        <w:adjustRightInd w:val="0"/>
        <w:snapToGrid w:val="0"/>
        <w:spacing w:line="360" w:lineRule="auto"/>
        <w:jc w:val="center"/>
        <w:rPr>
          <w:rFonts w:ascii="仿宋" w:hAnsi="仿宋" w:eastAsia="仿宋"/>
          <w:sz w:val="36"/>
          <w:szCs w:val="36"/>
        </w:rPr>
      </w:pPr>
      <w:r>
        <w:rPr>
          <w:rFonts w:hint="eastAsia" w:ascii="仿宋" w:hAnsi="仿宋" w:eastAsia="仿宋" w:cs="仿宋"/>
          <w:sz w:val="36"/>
          <w:szCs w:val="36"/>
        </w:rPr>
        <w:t>技术、商务、资信及其他文件</w:t>
      </w:r>
    </w:p>
    <w:p w14:paraId="5A9FAC00">
      <w:pPr>
        <w:adjustRightInd w:val="0"/>
        <w:snapToGrid w:val="0"/>
        <w:spacing w:line="500" w:lineRule="exact"/>
        <w:ind w:firstLine="1274" w:firstLineChars="455"/>
        <w:rPr>
          <w:rFonts w:ascii="仿宋" w:hAnsi="仿宋" w:eastAsia="仿宋"/>
        </w:rPr>
      </w:pPr>
    </w:p>
    <w:p w14:paraId="2AFF9891">
      <w:pPr>
        <w:adjustRightInd w:val="0"/>
        <w:snapToGrid w:val="0"/>
        <w:spacing w:line="500" w:lineRule="exact"/>
        <w:ind w:firstLine="1274" w:firstLineChars="455"/>
        <w:rPr>
          <w:rFonts w:ascii="仿宋" w:hAnsi="仿宋" w:eastAsia="仿宋"/>
        </w:rPr>
      </w:pPr>
    </w:p>
    <w:p w14:paraId="6D0EE230">
      <w:pPr>
        <w:adjustRightInd w:val="0"/>
        <w:snapToGrid w:val="0"/>
        <w:spacing w:line="500" w:lineRule="exact"/>
        <w:ind w:firstLine="1274" w:firstLineChars="455"/>
        <w:rPr>
          <w:rFonts w:ascii="仿宋" w:hAnsi="仿宋" w:eastAsia="仿宋"/>
        </w:rPr>
      </w:pPr>
    </w:p>
    <w:p w14:paraId="1920A0D9">
      <w:pPr>
        <w:adjustRightInd w:val="0"/>
        <w:snapToGrid w:val="0"/>
        <w:spacing w:before="120" w:beforeLines="50" w:after="120" w:afterLines="50" w:line="500" w:lineRule="exact"/>
        <w:ind w:firstLine="1120" w:firstLineChars="400"/>
        <w:rPr>
          <w:rFonts w:ascii="仿宋" w:hAnsi="仿宋" w:eastAsia="仿宋"/>
          <w:u w:val="single"/>
        </w:rPr>
      </w:pPr>
      <w:r>
        <w:rPr>
          <w:rFonts w:hint="eastAsia" w:ascii="仿宋" w:hAnsi="仿宋" w:eastAsia="仿宋" w:cs="仿宋"/>
        </w:rPr>
        <w:t>项目名称：</w:t>
      </w:r>
    </w:p>
    <w:p w14:paraId="38BFF867">
      <w:pPr>
        <w:adjustRightInd w:val="0"/>
        <w:snapToGrid w:val="0"/>
        <w:spacing w:before="120" w:beforeLines="50" w:after="120" w:afterLines="50" w:line="500" w:lineRule="exact"/>
        <w:ind w:firstLine="1120" w:firstLineChars="400"/>
        <w:rPr>
          <w:rFonts w:ascii="仿宋" w:hAnsi="仿宋" w:eastAsia="仿宋"/>
          <w:u w:val="single"/>
        </w:rPr>
      </w:pPr>
      <w:r>
        <w:rPr>
          <w:rFonts w:hint="eastAsia" w:ascii="仿宋" w:hAnsi="仿宋" w:eastAsia="仿宋" w:cs="仿宋"/>
        </w:rPr>
        <w:t>项目编号：</w:t>
      </w:r>
    </w:p>
    <w:p w14:paraId="4E393C80">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供应商名称（盖章）：</w:t>
      </w:r>
    </w:p>
    <w:p w14:paraId="5659E6F7">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供应商地址：</w:t>
      </w:r>
    </w:p>
    <w:p w14:paraId="20D518EE">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授权</w:t>
      </w:r>
      <w:r>
        <w:rPr>
          <w:rFonts w:hint="eastAsia" w:ascii="仿宋" w:hAnsi="仿宋" w:eastAsia="仿宋" w:cs="仿宋"/>
          <w:lang w:val="en-US" w:eastAsia="zh-CN"/>
        </w:rPr>
        <w:t>代理人</w:t>
      </w:r>
      <w:r>
        <w:rPr>
          <w:rFonts w:hint="eastAsia" w:ascii="仿宋" w:hAnsi="仿宋" w:eastAsia="仿宋" w:cs="仿宋"/>
        </w:rPr>
        <w:t>签字或盖章：</w:t>
      </w:r>
    </w:p>
    <w:p w14:paraId="7E138101">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年  月   日</w:t>
      </w:r>
    </w:p>
    <w:p w14:paraId="5769F171">
      <w:pPr>
        <w:snapToGrid w:val="0"/>
        <w:spacing w:before="120" w:beforeLines="50" w:after="50"/>
        <w:ind w:firstLine="645"/>
        <w:jc w:val="center"/>
        <w:rPr>
          <w:rFonts w:ascii="仿宋" w:hAnsi="仿宋" w:eastAsia="仿宋"/>
          <w:sz w:val="24"/>
          <w:szCs w:val="24"/>
        </w:rPr>
      </w:pPr>
    </w:p>
    <w:p w14:paraId="4860A277">
      <w:pPr>
        <w:snapToGrid w:val="0"/>
        <w:spacing w:line="460" w:lineRule="atLeast"/>
        <w:ind w:firstLine="482" w:firstLineChars="200"/>
        <w:jc w:val="left"/>
        <w:outlineLvl w:val="1"/>
        <w:rPr>
          <w:rFonts w:ascii="仿宋" w:hAnsi="仿宋" w:eastAsia="仿宋"/>
          <w:b/>
          <w:bCs/>
          <w:color w:val="000000"/>
          <w:sz w:val="24"/>
          <w:szCs w:val="24"/>
        </w:rPr>
      </w:pPr>
      <w:r>
        <w:rPr>
          <w:rFonts w:ascii="仿宋" w:hAnsi="仿宋" w:eastAsia="仿宋"/>
          <w:b/>
          <w:bCs/>
          <w:sz w:val="24"/>
          <w:szCs w:val="24"/>
          <w:lang w:val="zh-CN"/>
        </w:rPr>
        <w:br w:type="page"/>
      </w:r>
      <w:bookmarkStart w:id="449" w:name="_Toc10989"/>
      <w:bookmarkStart w:id="450" w:name="_Toc1782"/>
      <w:bookmarkStart w:id="451" w:name="_Toc1041"/>
      <w:bookmarkStart w:id="452" w:name="_Toc12823"/>
      <w:r>
        <w:rPr>
          <w:rFonts w:ascii="仿宋" w:hAnsi="仿宋" w:eastAsia="仿宋" w:cs="仿宋"/>
          <w:b/>
          <w:bCs/>
          <w:color w:val="000000"/>
          <w:sz w:val="24"/>
          <w:szCs w:val="24"/>
        </w:rPr>
        <w:t>2.</w:t>
      </w:r>
      <w:r>
        <w:rPr>
          <w:rFonts w:hint="eastAsia" w:ascii="仿宋" w:hAnsi="仿宋" w:eastAsia="仿宋" w:cs="仿宋"/>
          <w:b/>
          <w:bCs/>
          <w:color w:val="000000"/>
          <w:sz w:val="24"/>
          <w:szCs w:val="24"/>
        </w:rPr>
        <w:t>技术、商务、资信及其他文件目录：</w:t>
      </w:r>
      <w:bookmarkEnd w:id="449"/>
      <w:bookmarkEnd w:id="450"/>
      <w:bookmarkEnd w:id="451"/>
      <w:bookmarkEnd w:id="452"/>
    </w:p>
    <w:p w14:paraId="18B44D02">
      <w:pPr>
        <w:spacing w:line="460" w:lineRule="exact"/>
        <w:ind w:firstLine="480" w:firstLineChars="200"/>
        <w:rPr>
          <w:rFonts w:ascii="仿宋" w:hAnsi="仿宋" w:eastAsia="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w:t>
      </w:r>
      <w:r>
        <w:rPr>
          <w:rFonts w:hint="eastAsia" w:ascii="仿宋" w:hAnsi="仿宋" w:eastAsia="仿宋" w:cs="仿宋"/>
          <w:sz w:val="24"/>
          <w:szCs w:val="24"/>
          <w:lang w:val="zh-CN"/>
        </w:rPr>
        <w:t>）评分索引表（格式见附件，主要用于评标对应评分内容，包括技术、商务、资信及其他部分），请根据评标办法及相关内容进行编制；</w:t>
      </w:r>
    </w:p>
    <w:p w14:paraId="76AE0D5E">
      <w:pPr>
        <w:snapToGrid w:val="0"/>
        <w:spacing w:line="460" w:lineRule="atLeast"/>
        <w:ind w:firstLine="480" w:firstLineChars="200"/>
        <w:jc w:val="left"/>
        <w:rPr>
          <w:rFonts w:ascii="仿宋" w:hAnsi="仿宋" w:eastAsia="仿宋"/>
          <w:color w:val="000000"/>
          <w:sz w:val="24"/>
          <w:szCs w:val="24"/>
          <w:lang w:val="zh-CN"/>
        </w:rPr>
      </w:pPr>
      <w:r>
        <w:rPr>
          <w:rFonts w:hint="eastAsia" w:ascii="仿宋" w:hAnsi="仿宋" w:eastAsia="仿宋" w:cs="仿宋"/>
          <w:color w:val="000000"/>
          <w:sz w:val="24"/>
          <w:szCs w:val="24"/>
        </w:rPr>
        <w:t>（</w:t>
      </w:r>
      <w:r>
        <w:rPr>
          <w:rFonts w:ascii="仿宋" w:hAnsi="仿宋" w:eastAsia="仿宋" w:cs="仿宋"/>
          <w:sz w:val="24"/>
          <w:szCs w:val="24"/>
          <w:lang w:val="zh-CN"/>
        </w:rPr>
        <w:t>1</w:t>
      </w:r>
      <w:r>
        <w:rPr>
          <w:rFonts w:hint="eastAsia" w:ascii="仿宋" w:hAnsi="仿宋" w:eastAsia="仿宋" w:cs="仿宋"/>
          <w:sz w:val="24"/>
          <w:szCs w:val="24"/>
          <w:lang w:val="zh-CN"/>
        </w:rPr>
        <w:t>）评分索引表（格式见附件，主要用于评标对应评分内容，包括技术、商务、资信及其</w:t>
      </w:r>
      <w:r>
        <w:rPr>
          <w:rFonts w:hint="eastAsia" w:ascii="仿宋" w:hAnsi="仿宋" w:eastAsia="仿宋" w:cs="仿宋"/>
          <w:color w:val="000000"/>
          <w:sz w:val="24"/>
          <w:szCs w:val="24"/>
          <w:lang w:val="zh-CN"/>
        </w:rPr>
        <w:t>他部分），请根据评标办法及相关内容进行编制；</w:t>
      </w:r>
    </w:p>
    <w:p w14:paraId="435A2CEF">
      <w:pPr>
        <w:spacing w:line="460" w:lineRule="exact"/>
        <w:ind w:firstLine="480" w:firstLineChars="200"/>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技术参数：</w:t>
      </w:r>
    </w:p>
    <w:p w14:paraId="3A1CB865">
      <w:pPr>
        <w:spacing w:line="460" w:lineRule="exact"/>
        <w:ind w:firstLine="480" w:firstLineChars="200"/>
        <w:jc w:val="left"/>
        <w:rPr>
          <w:rFonts w:ascii="仿宋" w:hAnsi="仿宋" w:eastAsia="仿宋" w:cs="仿宋"/>
          <w:sz w:val="24"/>
        </w:rPr>
      </w:pPr>
      <w:r>
        <w:rPr>
          <w:rFonts w:hint="eastAsia" w:ascii="仿宋" w:hAnsi="仿宋" w:eastAsia="仿宋" w:cs="仿宋"/>
          <w:sz w:val="24"/>
        </w:rPr>
        <w:t>2.1）附表1：技术响应表</w:t>
      </w:r>
    </w:p>
    <w:p w14:paraId="3FFA50FF">
      <w:pPr>
        <w:spacing w:line="460" w:lineRule="exact"/>
        <w:ind w:firstLine="480" w:firstLineChars="200"/>
        <w:jc w:val="left"/>
        <w:rPr>
          <w:rFonts w:ascii="仿宋" w:hAnsi="仿宋" w:eastAsia="仿宋" w:cs="仿宋"/>
          <w:sz w:val="24"/>
        </w:rPr>
      </w:pPr>
      <w:r>
        <w:rPr>
          <w:rFonts w:hint="eastAsia" w:ascii="仿宋" w:hAnsi="仿宋" w:eastAsia="仿宋" w:cs="仿宋"/>
          <w:sz w:val="24"/>
        </w:rPr>
        <w:t>2.2）附表2：产品配置清单</w:t>
      </w:r>
    </w:p>
    <w:p w14:paraId="117AEDB9">
      <w:pPr>
        <w:spacing w:line="460" w:lineRule="exact"/>
        <w:ind w:firstLine="480" w:firstLineChars="200"/>
        <w:rPr>
          <w:rFonts w:ascii="仿宋" w:hAnsi="仿宋" w:eastAsia="仿宋" w:cs="仿宋"/>
          <w:sz w:val="24"/>
        </w:rPr>
      </w:pPr>
      <w:r>
        <w:rPr>
          <w:rFonts w:hint="eastAsia" w:ascii="仿宋" w:hAnsi="仿宋" w:eastAsia="仿宋" w:cs="仿宋"/>
          <w:color w:val="000000"/>
          <w:sz w:val="24"/>
        </w:rPr>
        <w:t>（3）</w:t>
      </w:r>
      <w:r>
        <w:rPr>
          <w:rFonts w:hint="eastAsia" w:ascii="仿宋" w:hAnsi="仿宋" w:eastAsia="仿宋" w:cs="仿宋"/>
          <w:sz w:val="24"/>
        </w:rPr>
        <w:t>实施方案</w:t>
      </w:r>
      <w:r>
        <w:rPr>
          <w:rFonts w:hint="eastAsia" w:ascii="仿宋" w:hAnsi="仿宋" w:eastAsia="仿宋" w:cs="仿宋"/>
          <w:color w:val="000000"/>
          <w:sz w:val="24"/>
        </w:rPr>
        <w:t>；</w:t>
      </w:r>
    </w:p>
    <w:p w14:paraId="25B81C6D">
      <w:pPr>
        <w:spacing w:line="4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（4）供应商履约能力</w:t>
      </w:r>
      <w:r>
        <w:rPr>
          <w:rFonts w:hint="eastAsia" w:ascii="仿宋" w:hAnsi="仿宋" w:eastAsia="仿宋" w:cs="仿宋"/>
          <w:sz w:val="24"/>
          <w:lang w:val="en-US" w:eastAsia="zh-CN"/>
        </w:rPr>
        <w:t>；</w:t>
      </w:r>
    </w:p>
    <w:p w14:paraId="1A9915B7">
      <w:pPr>
        <w:spacing w:line="460" w:lineRule="exact"/>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培训方案；</w:t>
      </w:r>
    </w:p>
    <w:p w14:paraId="30F188E4">
      <w:pPr>
        <w:spacing w:line="4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）视频演示；</w:t>
      </w:r>
    </w:p>
    <w:p w14:paraId="226374CA">
      <w:pPr>
        <w:spacing w:line="46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）企业业绩；</w:t>
      </w:r>
    </w:p>
    <w:p w14:paraId="07666077">
      <w:pPr>
        <w:spacing w:line="460" w:lineRule="exact"/>
        <w:ind w:firstLine="480" w:firstLineChars="200"/>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）人力资源配备</w:t>
      </w:r>
      <w:r>
        <w:rPr>
          <w:rFonts w:hint="eastAsia" w:ascii="仿宋" w:hAnsi="仿宋" w:eastAsia="仿宋" w:cs="仿宋"/>
          <w:sz w:val="24"/>
          <w:lang w:eastAsia="zh-CN"/>
        </w:rPr>
        <w:t>；</w:t>
      </w:r>
    </w:p>
    <w:p w14:paraId="49312E93">
      <w:pPr>
        <w:spacing w:line="4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w:t>
      </w:r>
      <w:r>
        <w:rPr>
          <w:rFonts w:hint="eastAsia" w:ascii="仿宋" w:hAnsi="仿宋" w:eastAsia="仿宋" w:cs="仿宋"/>
          <w:sz w:val="24"/>
        </w:rPr>
        <w:t>项目技术保障人员</w:t>
      </w:r>
      <w:r>
        <w:rPr>
          <w:rFonts w:hint="eastAsia" w:ascii="仿宋" w:hAnsi="仿宋" w:eastAsia="仿宋" w:cs="仿宋"/>
          <w:sz w:val="24"/>
          <w:lang w:eastAsia="zh-CN"/>
        </w:rPr>
        <w:t>；</w:t>
      </w:r>
    </w:p>
    <w:p w14:paraId="6CDCA6D0">
      <w:pPr>
        <w:spacing w:line="460" w:lineRule="exact"/>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）售后服务；</w:t>
      </w:r>
    </w:p>
    <w:p w14:paraId="48440A6B">
      <w:pPr>
        <w:spacing w:line="460" w:lineRule="exact"/>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rPr>
        <w:t>商务响应表；</w:t>
      </w:r>
    </w:p>
    <w:p w14:paraId="4DC9DC37">
      <w:pPr>
        <w:spacing w:line="4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12</w:t>
      </w:r>
      <w:r>
        <w:rPr>
          <w:rFonts w:hint="eastAsia" w:ascii="仿宋" w:hAnsi="仿宋" w:eastAsia="仿宋" w:cs="仿宋"/>
          <w:sz w:val="24"/>
        </w:rPr>
        <w:t>）供应商认为可以证明其能力或业绩的其他材料。</w:t>
      </w:r>
    </w:p>
    <w:p w14:paraId="79834FF7"/>
    <w:p w14:paraId="245F413E">
      <w:pPr>
        <w:autoSpaceDE w:val="0"/>
        <w:autoSpaceDN w:val="0"/>
        <w:adjustRightInd w:val="0"/>
        <w:spacing w:line="540" w:lineRule="exact"/>
        <w:jc w:val="left"/>
        <w:rPr>
          <w:rFonts w:ascii="仿宋" w:hAnsi="仿宋" w:eastAsia="仿宋"/>
          <w:b/>
          <w:bCs/>
          <w:sz w:val="24"/>
          <w:szCs w:val="24"/>
          <w:lang w:val="zh-CN"/>
        </w:rPr>
      </w:pPr>
      <w:r>
        <w:rPr>
          <w:rFonts w:ascii="仿宋" w:hAnsi="仿宋" w:eastAsia="仿宋"/>
          <w:b/>
          <w:bCs/>
          <w:sz w:val="24"/>
          <w:szCs w:val="24"/>
          <w:lang w:val="zh-CN"/>
        </w:rPr>
        <w:br w:type="page"/>
      </w:r>
      <w:r>
        <w:rPr>
          <w:rFonts w:hint="eastAsia" w:ascii="仿宋" w:hAnsi="仿宋" w:eastAsia="仿宋" w:cs="仿宋"/>
          <w:b/>
          <w:bCs/>
          <w:color w:val="000000"/>
          <w:sz w:val="24"/>
          <w:szCs w:val="24"/>
        </w:rPr>
        <w:t>技术、商务、资信及其他文件</w:t>
      </w:r>
      <w:r>
        <w:rPr>
          <w:rFonts w:hint="eastAsia" w:ascii="仿宋" w:hAnsi="仿宋" w:eastAsia="仿宋" w:cs="仿宋"/>
          <w:b/>
          <w:bCs/>
          <w:sz w:val="24"/>
          <w:szCs w:val="24"/>
          <w:lang w:val="zh-CN"/>
        </w:rPr>
        <w:t>格式：</w:t>
      </w:r>
    </w:p>
    <w:p w14:paraId="481FC3B0">
      <w:pPr>
        <w:spacing w:line="600" w:lineRule="exact"/>
        <w:rPr>
          <w:rFonts w:ascii="仿宋" w:hAnsi="仿宋" w:eastAsia="仿宋"/>
          <w:b/>
          <w:bCs/>
          <w:sz w:val="24"/>
          <w:szCs w:val="24"/>
        </w:rPr>
      </w:pPr>
      <w:r>
        <w:rPr>
          <w:rFonts w:hint="eastAsia" w:ascii="仿宋" w:hAnsi="仿宋" w:eastAsia="仿宋" w:cs="仿宋"/>
          <w:b/>
          <w:bCs/>
          <w:sz w:val="24"/>
          <w:szCs w:val="24"/>
        </w:rPr>
        <w:t>一、评分索引表（主要用于评标小组对应评分内容，包括技术部分、商务部分、资信及其他部分）</w:t>
      </w:r>
    </w:p>
    <w:p w14:paraId="4379DB57">
      <w:pPr>
        <w:snapToGrid w:val="0"/>
        <w:jc w:val="center"/>
        <w:rPr>
          <w:rFonts w:ascii="仿宋" w:hAnsi="仿宋" w:eastAsia="仿宋"/>
          <w:sz w:val="24"/>
          <w:szCs w:val="24"/>
        </w:rPr>
      </w:pPr>
      <w:r>
        <w:rPr>
          <w:rFonts w:hint="eastAsia" w:ascii="仿宋" w:hAnsi="仿宋" w:eastAsia="仿宋" w:cs="仿宋"/>
          <w:sz w:val="24"/>
          <w:szCs w:val="24"/>
        </w:rPr>
        <w:t>对应第四章评标办法及评分标准</w:t>
      </w:r>
    </w:p>
    <w:p w14:paraId="77A11CFC">
      <w:pPr>
        <w:pStyle w:val="26"/>
        <w:spacing w:line="340" w:lineRule="exact"/>
        <w:jc w:val="center"/>
        <w:outlineLvl w:val="9"/>
        <w:rPr>
          <w:rFonts w:ascii="仿宋" w:hAnsi="仿宋" w:eastAsia="仿宋" w:cs="Times New Roman"/>
          <w:b/>
          <w:bCs/>
          <w:sz w:val="30"/>
          <w:szCs w:val="30"/>
        </w:rPr>
      </w:pPr>
      <w:bookmarkStart w:id="453" w:name="_Toc17842"/>
      <w:bookmarkStart w:id="454" w:name="_Toc19832"/>
      <w:bookmarkStart w:id="455" w:name="_Toc17442"/>
      <w:bookmarkStart w:id="456" w:name="_Toc16011"/>
      <w:r>
        <w:rPr>
          <w:rFonts w:hint="eastAsia" w:ascii="仿宋" w:hAnsi="仿宋" w:eastAsia="仿宋" w:cs="仿宋"/>
          <w:sz w:val="24"/>
          <w:szCs w:val="24"/>
        </w:rPr>
        <w:t>（请按评审内容顺序依次填写）</w:t>
      </w:r>
      <w:bookmarkEnd w:id="453"/>
      <w:bookmarkEnd w:id="454"/>
      <w:bookmarkEnd w:id="455"/>
      <w:bookmarkEnd w:id="456"/>
    </w:p>
    <w:tbl>
      <w:tblPr>
        <w:tblStyle w:val="46"/>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718"/>
        <w:gridCol w:w="2130"/>
        <w:gridCol w:w="1598"/>
        <w:gridCol w:w="1445"/>
      </w:tblGrid>
      <w:tr w14:paraId="3276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Align w:val="center"/>
          </w:tcPr>
          <w:p w14:paraId="2E0A960F">
            <w:pPr>
              <w:spacing w:line="360" w:lineRule="exact"/>
              <w:jc w:val="center"/>
              <w:rPr>
                <w:rFonts w:ascii="仿宋" w:hAnsi="仿宋" w:eastAsia="仿宋"/>
                <w:sz w:val="21"/>
                <w:szCs w:val="21"/>
              </w:rPr>
            </w:pPr>
            <w:r>
              <w:rPr>
                <w:rFonts w:hint="eastAsia" w:ascii="仿宋" w:hAnsi="仿宋" w:eastAsia="仿宋" w:cs="仿宋"/>
                <w:sz w:val="21"/>
                <w:szCs w:val="21"/>
              </w:rPr>
              <w:t>序号</w:t>
            </w:r>
          </w:p>
        </w:tc>
        <w:tc>
          <w:tcPr>
            <w:tcW w:w="3718" w:type="dxa"/>
            <w:vAlign w:val="center"/>
          </w:tcPr>
          <w:p w14:paraId="50E17501">
            <w:pPr>
              <w:spacing w:line="360" w:lineRule="exact"/>
              <w:jc w:val="center"/>
              <w:rPr>
                <w:rFonts w:ascii="仿宋" w:hAnsi="仿宋" w:eastAsia="仿宋"/>
                <w:sz w:val="21"/>
                <w:szCs w:val="21"/>
              </w:rPr>
            </w:pPr>
            <w:r>
              <w:rPr>
                <w:rFonts w:hint="eastAsia" w:ascii="仿宋" w:hAnsi="仿宋" w:eastAsia="仿宋" w:cs="仿宋"/>
                <w:sz w:val="21"/>
                <w:szCs w:val="21"/>
              </w:rPr>
              <w:t>评审内容</w:t>
            </w:r>
          </w:p>
        </w:tc>
        <w:tc>
          <w:tcPr>
            <w:tcW w:w="2130" w:type="dxa"/>
            <w:vAlign w:val="center"/>
          </w:tcPr>
          <w:p w14:paraId="50344240">
            <w:pPr>
              <w:spacing w:line="360" w:lineRule="exact"/>
              <w:jc w:val="center"/>
              <w:rPr>
                <w:rFonts w:ascii="仿宋" w:hAnsi="仿宋" w:eastAsia="仿宋"/>
                <w:sz w:val="21"/>
                <w:szCs w:val="21"/>
              </w:rPr>
            </w:pPr>
            <w:r>
              <w:rPr>
                <w:rFonts w:hint="eastAsia" w:ascii="仿宋" w:hAnsi="仿宋" w:eastAsia="仿宋" w:cs="仿宋"/>
                <w:sz w:val="21"/>
                <w:szCs w:val="21"/>
              </w:rPr>
              <w:t>标准分</w:t>
            </w:r>
          </w:p>
        </w:tc>
        <w:tc>
          <w:tcPr>
            <w:tcW w:w="1598" w:type="dxa"/>
            <w:vAlign w:val="center"/>
          </w:tcPr>
          <w:p w14:paraId="1A27A5F6">
            <w:pPr>
              <w:spacing w:line="360" w:lineRule="exact"/>
              <w:jc w:val="center"/>
              <w:rPr>
                <w:rFonts w:ascii="仿宋" w:hAnsi="仿宋" w:eastAsia="仿宋"/>
                <w:sz w:val="21"/>
                <w:szCs w:val="21"/>
              </w:rPr>
            </w:pPr>
            <w:r>
              <w:rPr>
                <w:rFonts w:hint="eastAsia" w:ascii="仿宋" w:hAnsi="仿宋" w:eastAsia="仿宋" w:cs="仿宋"/>
                <w:sz w:val="21"/>
                <w:szCs w:val="21"/>
              </w:rPr>
              <w:t>自评分</w:t>
            </w:r>
          </w:p>
        </w:tc>
        <w:tc>
          <w:tcPr>
            <w:tcW w:w="1445" w:type="dxa"/>
            <w:vAlign w:val="center"/>
          </w:tcPr>
          <w:p w14:paraId="49899D5A">
            <w:pPr>
              <w:spacing w:line="360" w:lineRule="exact"/>
              <w:jc w:val="center"/>
              <w:rPr>
                <w:rFonts w:ascii="仿宋" w:hAnsi="仿宋" w:eastAsia="仿宋"/>
                <w:sz w:val="21"/>
                <w:szCs w:val="21"/>
              </w:rPr>
            </w:pPr>
            <w:r>
              <w:rPr>
                <w:rFonts w:hint="eastAsia" w:ascii="仿宋" w:hAnsi="仿宋" w:eastAsia="仿宋" w:cs="仿宋"/>
                <w:sz w:val="21"/>
                <w:szCs w:val="21"/>
              </w:rPr>
              <w:t>在响应文件中所对应的页码</w:t>
            </w:r>
          </w:p>
        </w:tc>
      </w:tr>
      <w:tr w14:paraId="1623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6252DE49">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1</w:t>
            </w:r>
          </w:p>
        </w:tc>
        <w:tc>
          <w:tcPr>
            <w:tcW w:w="3718" w:type="dxa"/>
            <w:vAlign w:val="center"/>
          </w:tcPr>
          <w:p w14:paraId="6FAB346A">
            <w:pPr>
              <w:spacing w:line="300" w:lineRule="exact"/>
              <w:jc w:val="center"/>
              <w:rPr>
                <w:rFonts w:ascii="仿宋" w:hAnsi="仿宋" w:eastAsia="仿宋"/>
                <w:b/>
                <w:bCs/>
                <w:sz w:val="21"/>
                <w:szCs w:val="21"/>
              </w:rPr>
            </w:pPr>
          </w:p>
        </w:tc>
        <w:tc>
          <w:tcPr>
            <w:tcW w:w="2130" w:type="dxa"/>
            <w:vAlign w:val="center"/>
          </w:tcPr>
          <w:p w14:paraId="726B932E">
            <w:pPr>
              <w:spacing w:line="300" w:lineRule="exact"/>
              <w:jc w:val="center"/>
              <w:rPr>
                <w:rFonts w:ascii="仿宋" w:hAnsi="仿宋" w:eastAsia="仿宋"/>
                <w:sz w:val="21"/>
                <w:szCs w:val="21"/>
              </w:rPr>
            </w:pPr>
          </w:p>
        </w:tc>
        <w:tc>
          <w:tcPr>
            <w:tcW w:w="1598" w:type="dxa"/>
            <w:vAlign w:val="center"/>
          </w:tcPr>
          <w:p w14:paraId="20CE1441">
            <w:pPr>
              <w:spacing w:line="360" w:lineRule="exact"/>
              <w:rPr>
                <w:rFonts w:ascii="仿宋" w:hAnsi="仿宋" w:eastAsia="仿宋"/>
                <w:sz w:val="21"/>
                <w:szCs w:val="21"/>
              </w:rPr>
            </w:pPr>
          </w:p>
        </w:tc>
        <w:tc>
          <w:tcPr>
            <w:tcW w:w="1445" w:type="dxa"/>
            <w:vAlign w:val="center"/>
          </w:tcPr>
          <w:p w14:paraId="38EE09CE">
            <w:pPr>
              <w:spacing w:line="360" w:lineRule="exact"/>
              <w:rPr>
                <w:rFonts w:ascii="仿宋" w:hAnsi="仿宋" w:eastAsia="仿宋"/>
                <w:sz w:val="21"/>
                <w:szCs w:val="21"/>
              </w:rPr>
            </w:pPr>
          </w:p>
        </w:tc>
      </w:tr>
      <w:tr w14:paraId="2D0F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559FC771">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2</w:t>
            </w:r>
          </w:p>
        </w:tc>
        <w:tc>
          <w:tcPr>
            <w:tcW w:w="3718" w:type="dxa"/>
            <w:vAlign w:val="center"/>
          </w:tcPr>
          <w:p w14:paraId="68D6F1CB">
            <w:pPr>
              <w:spacing w:line="300" w:lineRule="exact"/>
              <w:jc w:val="center"/>
              <w:rPr>
                <w:rFonts w:ascii="仿宋" w:hAnsi="仿宋" w:eastAsia="仿宋"/>
                <w:b/>
                <w:bCs/>
                <w:sz w:val="21"/>
                <w:szCs w:val="21"/>
              </w:rPr>
            </w:pPr>
          </w:p>
        </w:tc>
        <w:tc>
          <w:tcPr>
            <w:tcW w:w="2130" w:type="dxa"/>
            <w:vAlign w:val="center"/>
          </w:tcPr>
          <w:p w14:paraId="2CD684BB">
            <w:pPr>
              <w:spacing w:line="300" w:lineRule="exact"/>
              <w:jc w:val="center"/>
              <w:rPr>
                <w:rFonts w:ascii="仿宋" w:hAnsi="仿宋" w:eastAsia="仿宋"/>
                <w:sz w:val="21"/>
                <w:szCs w:val="21"/>
              </w:rPr>
            </w:pPr>
          </w:p>
        </w:tc>
        <w:tc>
          <w:tcPr>
            <w:tcW w:w="1598" w:type="dxa"/>
            <w:vAlign w:val="center"/>
          </w:tcPr>
          <w:p w14:paraId="1CC74068">
            <w:pPr>
              <w:spacing w:line="360" w:lineRule="exact"/>
              <w:rPr>
                <w:rFonts w:ascii="仿宋" w:hAnsi="仿宋" w:eastAsia="仿宋"/>
                <w:sz w:val="21"/>
                <w:szCs w:val="21"/>
              </w:rPr>
            </w:pPr>
          </w:p>
        </w:tc>
        <w:tc>
          <w:tcPr>
            <w:tcW w:w="1445" w:type="dxa"/>
            <w:vAlign w:val="center"/>
          </w:tcPr>
          <w:p w14:paraId="58112E28">
            <w:pPr>
              <w:spacing w:line="360" w:lineRule="exact"/>
              <w:rPr>
                <w:rFonts w:ascii="仿宋" w:hAnsi="仿宋" w:eastAsia="仿宋"/>
                <w:sz w:val="21"/>
                <w:szCs w:val="21"/>
              </w:rPr>
            </w:pPr>
          </w:p>
        </w:tc>
      </w:tr>
      <w:tr w14:paraId="649A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35D5F495">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3</w:t>
            </w:r>
          </w:p>
        </w:tc>
        <w:tc>
          <w:tcPr>
            <w:tcW w:w="3718" w:type="dxa"/>
            <w:vAlign w:val="center"/>
          </w:tcPr>
          <w:p w14:paraId="412E1125">
            <w:pPr>
              <w:spacing w:line="300" w:lineRule="exact"/>
              <w:jc w:val="center"/>
              <w:rPr>
                <w:rFonts w:ascii="仿宋" w:hAnsi="仿宋" w:eastAsia="仿宋"/>
                <w:b/>
                <w:bCs/>
                <w:sz w:val="21"/>
                <w:szCs w:val="21"/>
              </w:rPr>
            </w:pPr>
          </w:p>
        </w:tc>
        <w:tc>
          <w:tcPr>
            <w:tcW w:w="2130" w:type="dxa"/>
            <w:vAlign w:val="center"/>
          </w:tcPr>
          <w:p w14:paraId="33DF525F">
            <w:pPr>
              <w:spacing w:line="300" w:lineRule="exact"/>
              <w:jc w:val="center"/>
              <w:rPr>
                <w:rFonts w:ascii="仿宋" w:hAnsi="仿宋" w:eastAsia="仿宋"/>
                <w:sz w:val="21"/>
                <w:szCs w:val="21"/>
              </w:rPr>
            </w:pPr>
          </w:p>
        </w:tc>
        <w:tc>
          <w:tcPr>
            <w:tcW w:w="1598" w:type="dxa"/>
            <w:vAlign w:val="center"/>
          </w:tcPr>
          <w:p w14:paraId="52401FF3">
            <w:pPr>
              <w:spacing w:line="360" w:lineRule="exact"/>
              <w:rPr>
                <w:rFonts w:ascii="仿宋" w:hAnsi="仿宋" w:eastAsia="仿宋"/>
                <w:sz w:val="21"/>
                <w:szCs w:val="21"/>
              </w:rPr>
            </w:pPr>
          </w:p>
        </w:tc>
        <w:tc>
          <w:tcPr>
            <w:tcW w:w="1445" w:type="dxa"/>
            <w:vAlign w:val="center"/>
          </w:tcPr>
          <w:p w14:paraId="7874EBBD">
            <w:pPr>
              <w:spacing w:line="360" w:lineRule="exact"/>
              <w:rPr>
                <w:rFonts w:ascii="仿宋" w:hAnsi="仿宋" w:eastAsia="仿宋"/>
                <w:sz w:val="21"/>
                <w:szCs w:val="21"/>
              </w:rPr>
            </w:pPr>
          </w:p>
        </w:tc>
      </w:tr>
      <w:tr w14:paraId="7DF2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606050E7">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4</w:t>
            </w:r>
          </w:p>
        </w:tc>
        <w:tc>
          <w:tcPr>
            <w:tcW w:w="3718" w:type="dxa"/>
            <w:vAlign w:val="center"/>
          </w:tcPr>
          <w:p w14:paraId="6EC24E36">
            <w:pPr>
              <w:spacing w:line="300" w:lineRule="exact"/>
              <w:jc w:val="center"/>
              <w:rPr>
                <w:rFonts w:ascii="仿宋" w:hAnsi="仿宋" w:eastAsia="仿宋"/>
                <w:b/>
                <w:bCs/>
                <w:sz w:val="21"/>
                <w:szCs w:val="21"/>
              </w:rPr>
            </w:pPr>
          </w:p>
        </w:tc>
        <w:tc>
          <w:tcPr>
            <w:tcW w:w="2130" w:type="dxa"/>
            <w:vAlign w:val="center"/>
          </w:tcPr>
          <w:p w14:paraId="392AD969">
            <w:pPr>
              <w:spacing w:line="300" w:lineRule="exact"/>
              <w:jc w:val="center"/>
              <w:rPr>
                <w:rFonts w:ascii="仿宋" w:hAnsi="仿宋" w:eastAsia="仿宋"/>
                <w:sz w:val="21"/>
                <w:szCs w:val="21"/>
              </w:rPr>
            </w:pPr>
          </w:p>
        </w:tc>
        <w:tc>
          <w:tcPr>
            <w:tcW w:w="1598" w:type="dxa"/>
            <w:vAlign w:val="center"/>
          </w:tcPr>
          <w:p w14:paraId="5D5FE01A">
            <w:pPr>
              <w:spacing w:line="360" w:lineRule="exact"/>
              <w:rPr>
                <w:rFonts w:ascii="仿宋" w:hAnsi="仿宋" w:eastAsia="仿宋"/>
                <w:sz w:val="21"/>
                <w:szCs w:val="21"/>
              </w:rPr>
            </w:pPr>
          </w:p>
        </w:tc>
        <w:tc>
          <w:tcPr>
            <w:tcW w:w="1445" w:type="dxa"/>
            <w:vAlign w:val="center"/>
          </w:tcPr>
          <w:p w14:paraId="14A25C0E">
            <w:pPr>
              <w:spacing w:line="360" w:lineRule="exact"/>
              <w:rPr>
                <w:rFonts w:ascii="仿宋" w:hAnsi="仿宋" w:eastAsia="仿宋"/>
                <w:sz w:val="21"/>
                <w:szCs w:val="21"/>
              </w:rPr>
            </w:pPr>
          </w:p>
        </w:tc>
      </w:tr>
      <w:tr w14:paraId="32DC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64677221">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5</w:t>
            </w:r>
          </w:p>
        </w:tc>
        <w:tc>
          <w:tcPr>
            <w:tcW w:w="3718" w:type="dxa"/>
            <w:vAlign w:val="center"/>
          </w:tcPr>
          <w:p w14:paraId="64F68815">
            <w:pPr>
              <w:spacing w:line="300" w:lineRule="exact"/>
              <w:jc w:val="center"/>
              <w:rPr>
                <w:rFonts w:ascii="仿宋" w:hAnsi="仿宋" w:eastAsia="仿宋"/>
                <w:b/>
                <w:bCs/>
                <w:sz w:val="21"/>
                <w:szCs w:val="21"/>
              </w:rPr>
            </w:pPr>
          </w:p>
        </w:tc>
        <w:tc>
          <w:tcPr>
            <w:tcW w:w="2130" w:type="dxa"/>
            <w:vAlign w:val="center"/>
          </w:tcPr>
          <w:p w14:paraId="557AC37C">
            <w:pPr>
              <w:spacing w:line="300" w:lineRule="exact"/>
              <w:jc w:val="center"/>
              <w:rPr>
                <w:rFonts w:ascii="仿宋" w:hAnsi="仿宋" w:eastAsia="仿宋"/>
                <w:sz w:val="21"/>
                <w:szCs w:val="21"/>
              </w:rPr>
            </w:pPr>
          </w:p>
        </w:tc>
        <w:tc>
          <w:tcPr>
            <w:tcW w:w="1598" w:type="dxa"/>
            <w:vAlign w:val="center"/>
          </w:tcPr>
          <w:p w14:paraId="0F727204">
            <w:pPr>
              <w:spacing w:line="360" w:lineRule="exact"/>
              <w:rPr>
                <w:rFonts w:ascii="仿宋" w:hAnsi="仿宋" w:eastAsia="仿宋"/>
                <w:sz w:val="21"/>
                <w:szCs w:val="21"/>
              </w:rPr>
            </w:pPr>
          </w:p>
        </w:tc>
        <w:tc>
          <w:tcPr>
            <w:tcW w:w="1445" w:type="dxa"/>
            <w:vAlign w:val="center"/>
          </w:tcPr>
          <w:p w14:paraId="15B8E3C4">
            <w:pPr>
              <w:spacing w:line="360" w:lineRule="exact"/>
              <w:rPr>
                <w:rFonts w:ascii="仿宋" w:hAnsi="仿宋" w:eastAsia="仿宋"/>
                <w:sz w:val="21"/>
                <w:szCs w:val="21"/>
              </w:rPr>
            </w:pPr>
          </w:p>
        </w:tc>
      </w:tr>
      <w:tr w14:paraId="132C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2FCD7587">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6</w:t>
            </w:r>
          </w:p>
        </w:tc>
        <w:tc>
          <w:tcPr>
            <w:tcW w:w="3718" w:type="dxa"/>
            <w:vAlign w:val="center"/>
          </w:tcPr>
          <w:p w14:paraId="7B68C4A2">
            <w:pPr>
              <w:spacing w:line="300" w:lineRule="exact"/>
              <w:jc w:val="center"/>
              <w:rPr>
                <w:rFonts w:ascii="仿宋" w:hAnsi="仿宋" w:eastAsia="仿宋"/>
                <w:b/>
                <w:bCs/>
                <w:kern w:val="0"/>
                <w:sz w:val="21"/>
                <w:szCs w:val="21"/>
              </w:rPr>
            </w:pPr>
          </w:p>
        </w:tc>
        <w:tc>
          <w:tcPr>
            <w:tcW w:w="2130" w:type="dxa"/>
            <w:vAlign w:val="center"/>
          </w:tcPr>
          <w:p w14:paraId="65C556CD">
            <w:pPr>
              <w:spacing w:line="300" w:lineRule="exact"/>
              <w:jc w:val="center"/>
              <w:rPr>
                <w:rFonts w:ascii="仿宋" w:hAnsi="仿宋" w:eastAsia="仿宋"/>
                <w:sz w:val="21"/>
                <w:szCs w:val="21"/>
              </w:rPr>
            </w:pPr>
          </w:p>
        </w:tc>
        <w:tc>
          <w:tcPr>
            <w:tcW w:w="1598" w:type="dxa"/>
            <w:vAlign w:val="center"/>
          </w:tcPr>
          <w:p w14:paraId="07E7D3F8">
            <w:pPr>
              <w:spacing w:line="360" w:lineRule="exact"/>
              <w:rPr>
                <w:rFonts w:ascii="仿宋" w:hAnsi="仿宋" w:eastAsia="仿宋"/>
                <w:sz w:val="21"/>
                <w:szCs w:val="21"/>
              </w:rPr>
            </w:pPr>
          </w:p>
        </w:tc>
        <w:tc>
          <w:tcPr>
            <w:tcW w:w="1445" w:type="dxa"/>
            <w:vAlign w:val="center"/>
          </w:tcPr>
          <w:p w14:paraId="73242B50">
            <w:pPr>
              <w:spacing w:line="360" w:lineRule="exact"/>
              <w:rPr>
                <w:rFonts w:ascii="仿宋" w:hAnsi="仿宋" w:eastAsia="仿宋"/>
                <w:sz w:val="21"/>
                <w:szCs w:val="21"/>
              </w:rPr>
            </w:pPr>
          </w:p>
        </w:tc>
      </w:tr>
      <w:tr w14:paraId="077D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162B630A">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7</w:t>
            </w:r>
          </w:p>
        </w:tc>
        <w:tc>
          <w:tcPr>
            <w:tcW w:w="3718" w:type="dxa"/>
            <w:vAlign w:val="center"/>
          </w:tcPr>
          <w:p w14:paraId="114BE352">
            <w:pPr>
              <w:spacing w:line="300" w:lineRule="exact"/>
              <w:jc w:val="center"/>
              <w:rPr>
                <w:rFonts w:ascii="仿宋" w:hAnsi="仿宋" w:eastAsia="仿宋"/>
                <w:b/>
                <w:bCs/>
                <w:snapToGrid w:val="0"/>
                <w:sz w:val="21"/>
                <w:szCs w:val="21"/>
              </w:rPr>
            </w:pPr>
          </w:p>
        </w:tc>
        <w:tc>
          <w:tcPr>
            <w:tcW w:w="2130" w:type="dxa"/>
            <w:vAlign w:val="center"/>
          </w:tcPr>
          <w:p w14:paraId="3A7F11E3">
            <w:pPr>
              <w:spacing w:line="300" w:lineRule="exact"/>
              <w:jc w:val="center"/>
              <w:rPr>
                <w:rFonts w:ascii="仿宋" w:hAnsi="仿宋" w:eastAsia="仿宋"/>
                <w:snapToGrid w:val="0"/>
                <w:sz w:val="21"/>
                <w:szCs w:val="21"/>
              </w:rPr>
            </w:pPr>
          </w:p>
        </w:tc>
        <w:tc>
          <w:tcPr>
            <w:tcW w:w="1598" w:type="dxa"/>
            <w:vAlign w:val="center"/>
          </w:tcPr>
          <w:p w14:paraId="629361B0">
            <w:pPr>
              <w:spacing w:line="360" w:lineRule="exact"/>
              <w:rPr>
                <w:rFonts w:ascii="仿宋" w:hAnsi="仿宋" w:eastAsia="仿宋"/>
                <w:sz w:val="21"/>
                <w:szCs w:val="21"/>
              </w:rPr>
            </w:pPr>
          </w:p>
        </w:tc>
        <w:tc>
          <w:tcPr>
            <w:tcW w:w="1445" w:type="dxa"/>
            <w:vAlign w:val="center"/>
          </w:tcPr>
          <w:p w14:paraId="38B360CD">
            <w:pPr>
              <w:spacing w:line="360" w:lineRule="exact"/>
              <w:rPr>
                <w:rFonts w:ascii="仿宋" w:hAnsi="仿宋" w:eastAsia="仿宋"/>
                <w:sz w:val="21"/>
                <w:szCs w:val="21"/>
              </w:rPr>
            </w:pPr>
          </w:p>
        </w:tc>
      </w:tr>
      <w:tr w14:paraId="7029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49693B79">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8</w:t>
            </w:r>
          </w:p>
        </w:tc>
        <w:tc>
          <w:tcPr>
            <w:tcW w:w="3718" w:type="dxa"/>
            <w:vAlign w:val="center"/>
          </w:tcPr>
          <w:p w14:paraId="026DF734">
            <w:pPr>
              <w:spacing w:line="300" w:lineRule="exact"/>
              <w:jc w:val="center"/>
              <w:rPr>
                <w:rFonts w:ascii="仿宋" w:hAnsi="仿宋" w:eastAsia="仿宋"/>
                <w:b/>
                <w:bCs/>
                <w:sz w:val="21"/>
                <w:szCs w:val="21"/>
              </w:rPr>
            </w:pPr>
          </w:p>
        </w:tc>
        <w:tc>
          <w:tcPr>
            <w:tcW w:w="2130" w:type="dxa"/>
            <w:vAlign w:val="center"/>
          </w:tcPr>
          <w:p w14:paraId="1973641B">
            <w:pPr>
              <w:spacing w:line="300" w:lineRule="exact"/>
              <w:jc w:val="center"/>
              <w:rPr>
                <w:rFonts w:ascii="仿宋" w:hAnsi="仿宋" w:eastAsia="仿宋"/>
                <w:snapToGrid w:val="0"/>
                <w:sz w:val="21"/>
                <w:szCs w:val="21"/>
              </w:rPr>
            </w:pPr>
          </w:p>
        </w:tc>
        <w:tc>
          <w:tcPr>
            <w:tcW w:w="1598" w:type="dxa"/>
            <w:vAlign w:val="center"/>
          </w:tcPr>
          <w:p w14:paraId="714830BB">
            <w:pPr>
              <w:spacing w:line="360" w:lineRule="exact"/>
              <w:rPr>
                <w:rFonts w:ascii="仿宋" w:hAnsi="仿宋" w:eastAsia="仿宋"/>
                <w:sz w:val="21"/>
                <w:szCs w:val="21"/>
              </w:rPr>
            </w:pPr>
          </w:p>
        </w:tc>
        <w:tc>
          <w:tcPr>
            <w:tcW w:w="1445" w:type="dxa"/>
            <w:vAlign w:val="center"/>
          </w:tcPr>
          <w:p w14:paraId="2A8E51A0">
            <w:pPr>
              <w:spacing w:line="360" w:lineRule="exact"/>
              <w:rPr>
                <w:rFonts w:ascii="仿宋" w:hAnsi="仿宋" w:eastAsia="仿宋"/>
                <w:sz w:val="21"/>
                <w:szCs w:val="21"/>
              </w:rPr>
            </w:pPr>
          </w:p>
        </w:tc>
      </w:tr>
      <w:tr w14:paraId="258E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6FBFF932">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9</w:t>
            </w:r>
          </w:p>
        </w:tc>
        <w:tc>
          <w:tcPr>
            <w:tcW w:w="3718" w:type="dxa"/>
            <w:vAlign w:val="center"/>
          </w:tcPr>
          <w:p w14:paraId="0B144BDB">
            <w:pPr>
              <w:spacing w:line="300" w:lineRule="exact"/>
              <w:jc w:val="center"/>
              <w:rPr>
                <w:rFonts w:ascii="仿宋" w:hAnsi="仿宋" w:eastAsia="仿宋"/>
                <w:b/>
                <w:bCs/>
                <w:sz w:val="21"/>
                <w:szCs w:val="21"/>
              </w:rPr>
            </w:pPr>
          </w:p>
        </w:tc>
        <w:tc>
          <w:tcPr>
            <w:tcW w:w="2130" w:type="dxa"/>
            <w:vAlign w:val="center"/>
          </w:tcPr>
          <w:p w14:paraId="7A5200F9">
            <w:pPr>
              <w:spacing w:line="300" w:lineRule="exact"/>
              <w:jc w:val="center"/>
              <w:rPr>
                <w:rFonts w:ascii="仿宋" w:hAnsi="仿宋" w:eastAsia="仿宋"/>
                <w:sz w:val="21"/>
                <w:szCs w:val="21"/>
              </w:rPr>
            </w:pPr>
          </w:p>
        </w:tc>
        <w:tc>
          <w:tcPr>
            <w:tcW w:w="1598" w:type="dxa"/>
            <w:vAlign w:val="center"/>
          </w:tcPr>
          <w:p w14:paraId="5F453A52">
            <w:pPr>
              <w:spacing w:line="360" w:lineRule="exact"/>
              <w:rPr>
                <w:rFonts w:ascii="仿宋" w:hAnsi="仿宋" w:eastAsia="仿宋"/>
                <w:sz w:val="21"/>
                <w:szCs w:val="21"/>
              </w:rPr>
            </w:pPr>
          </w:p>
        </w:tc>
        <w:tc>
          <w:tcPr>
            <w:tcW w:w="1445" w:type="dxa"/>
            <w:vAlign w:val="center"/>
          </w:tcPr>
          <w:p w14:paraId="7D624C5A">
            <w:pPr>
              <w:spacing w:line="360" w:lineRule="exact"/>
              <w:rPr>
                <w:rFonts w:ascii="仿宋" w:hAnsi="仿宋" w:eastAsia="仿宋"/>
                <w:sz w:val="21"/>
                <w:szCs w:val="21"/>
              </w:rPr>
            </w:pPr>
          </w:p>
        </w:tc>
      </w:tr>
      <w:tr w14:paraId="3BBB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Align w:val="center"/>
          </w:tcPr>
          <w:p w14:paraId="1E7B62EF">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10</w:t>
            </w:r>
          </w:p>
        </w:tc>
        <w:tc>
          <w:tcPr>
            <w:tcW w:w="3718" w:type="dxa"/>
            <w:vAlign w:val="center"/>
          </w:tcPr>
          <w:p w14:paraId="7629C77A">
            <w:pPr>
              <w:spacing w:line="300" w:lineRule="exact"/>
              <w:jc w:val="center"/>
              <w:rPr>
                <w:rFonts w:ascii="仿宋" w:hAnsi="仿宋" w:eastAsia="仿宋"/>
                <w:b/>
                <w:bCs/>
                <w:sz w:val="21"/>
                <w:szCs w:val="21"/>
              </w:rPr>
            </w:pPr>
          </w:p>
        </w:tc>
        <w:tc>
          <w:tcPr>
            <w:tcW w:w="2130" w:type="dxa"/>
            <w:vAlign w:val="center"/>
          </w:tcPr>
          <w:p w14:paraId="343571FC">
            <w:pPr>
              <w:spacing w:line="300" w:lineRule="exact"/>
              <w:jc w:val="center"/>
              <w:rPr>
                <w:rFonts w:ascii="仿宋" w:hAnsi="仿宋" w:eastAsia="仿宋"/>
                <w:sz w:val="21"/>
                <w:szCs w:val="21"/>
              </w:rPr>
            </w:pPr>
          </w:p>
        </w:tc>
        <w:tc>
          <w:tcPr>
            <w:tcW w:w="1598" w:type="dxa"/>
            <w:vAlign w:val="center"/>
          </w:tcPr>
          <w:p w14:paraId="6DCB9DFB">
            <w:pPr>
              <w:spacing w:line="360" w:lineRule="exact"/>
              <w:rPr>
                <w:rFonts w:ascii="仿宋" w:hAnsi="仿宋" w:eastAsia="仿宋"/>
                <w:sz w:val="21"/>
                <w:szCs w:val="21"/>
              </w:rPr>
            </w:pPr>
          </w:p>
        </w:tc>
        <w:tc>
          <w:tcPr>
            <w:tcW w:w="1445" w:type="dxa"/>
            <w:vAlign w:val="center"/>
          </w:tcPr>
          <w:p w14:paraId="4DF5ECD9">
            <w:pPr>
              <w:spacing w:line="360" w:lineRule="exact"/>
              <w:rPr>
                <w:rFonts w:ascii="仿宋" w:hAnsi="仿宋" w:eastAsia="仿宋"/>
                <w:sz w:val="21"/>
                <w:szCs w:val="21"/>
              </w:rPr>
            </w:pPr>
          </w:p>
        </w:tc>
      </w:tr>
    </w:tbl>
    <w:p w14:paraId="20BB91D1">
      <w:pPr>
        <w:spacing w:line="400" w:lineRule="exact"/>
        <w:ind w:left="546" w:leftChars="195"/>
        <w:rPr>
          <w:rFonts w:ascii="仿宋" w:hAnsi="仿宋" w:eastAsia="仿宋"/>
          <w:b/>
          <w:bCs/>
          <w:sz w:val="22"/>
          <w:szCs w:val="22"/>
        </w:rPr>
      </w:pPr>
      <w:r>
        <w:rPr>
          <w:rFonts w:hint="eastAsia" w:ascii="仿宋" w:hAnsi="仿宋" w:eastAsia="仿宋" w:cs="仿宋"/>
          <w:b/>
          <w:bCs/>
          <w:sz w:val="22"/>
          <w:szCs w:val="22"/>
        </w:rPr>
        <w:t>1.注：“评分索引表”放在技术商务文件首页。供应商应认真填写相关内容在响应文件中所对应的页码，否则有可能影响相应得分。</w:t>
      </w:r>
    </w:p>
    <w:p w14:paraId="6BBFD4E4">
      <w:pPr>
        <w:spacing w:line="400" w:lineRule="exact"/>
        <w:ind w:left="546" w:leftChars="195"/>
        <w:rPr>
          <w:rFonts w:ascii="仿宋" w:hAnsi="仿宋" w:eastAsia="仿宋" w:cs="仿宋"/>
          <w:b/>
          <w:bCs/>
          <w:sz w:val="22"/>
          <w:szCs w:val="22"/>
        </w:rPr>
      </w:pPr>
      <w:r>
        <w:rPr>
          <w:rFonts w:hint="eastAsia" w:ascii="仿宋" w:hAnsi="仿宋" w:eastAsia="仿宋" w:cs="仿宋"/>
          <w:b/>
          <w:bCs/>
          <w:sz w:val="22"/>
          <w:szCs w:val="22"/>
        </w:rPr>
        <w:t>2.此表仅提供了表格形式，供应商应根据需要准备足够数量的表格来填写；</w:t>
      </w:r>
    </w:p>
    <w:p w14:paraId="4E427D83">
      <w:pPr>
        <w:snapToGrid w:val="0"/>
        <w:spacing w:before="50" w:after="50"/>
        <w:rPr>
          <w:rFonts w:ascii="仿宋" w:hAnsi="仿宋" w:eastAsia="仿宋"/>
          <w:spacing w:val="20"/>
          <w:sz w:val="24"/>
          <w:szCs w:val="24"/>
        </w:rPr>
      </w:pPr>
    </w:p>
    <w:p w14:paraId="1F459AAD">
      <w:pPr>
        <w:snapToGrid w:val="0"/>
        <w:spacing w:before="50" w:after="50"/>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w:t>
      </w:r>
      <w:r>
        <w:rPr>
          <w:rFonts w:hint="eastAsia" w:ascii="仿宋" w:hAnsi="仿宋" w:eastAsia="仿宋" w:cs="仿宋"/>
          <w:spacing w:val="20"/>
          <w:sz w:val="24"/>
          <w:szCs w:val="24"/>
          <w:lang w:val="en-US" w:eastAsia="zh-CN"/>
        </w:rPr>
        <w:t>代理人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479852CA">
      <w:pPr>
        <w:snapToGrid w:val="0"/>
        <w:spacing w:before="120" w:beforeLines="50" w:after="50"/>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4DE63D7B">
      <w:pPr>
        <w:snapToGrid w:val="0"/>
        <w:spacing w:before="120" w:beforeLines="50" w:after="50"/>
        <w:ind w:firstLine="4200" w:firstLineChars="1500"/>
        <w:rPr>
          <w:rFonts w:ascii="仿宋" w:hAnsi="仿宋" w:eastAsia="仿宋"/>
          <w:b/>
          <w:bCs/>
          <w:sz w:val="30"/>
          <w:szCs w:val="30"/>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3C72BB98">
      <w:pPr>
        <w:autoSpaceDE w:val="0"/>
        <w:autoSpaceDN w:val="0"/>
        <w:adjustRightInd w:val="0"/>
        <w:spacing w:line="540" w:lineRule="exact"/>
        <w:jc w:val="left"/>
        <w:rPr>
          <w:rFonts w:ascii="仿宋" w:hAnsi="仿宋" w:eastAsia="仿宋"/>
          <w:sz w:val="24"/>
          <w:szCs w:val="24"/>
        </w:rPr>
      </w:pPr>
    </w:p>
    <w:p w14:paraId="70342319">
      <w:pPr>
        <w:autoSpaceDE w:val="0"/>
        <w:autoSpaceDN w:val="0"/>
        <w:adjustRightInd w:val="0"/>
        <w:spacing w:line="540" w:lineRule="exact"/>
        <w:jc w:val="center"/>
        <w:rPr>
          <w:rFonts w:ascii="仿宋" w:hAnsi="仿宋" w:eastAsia="仿宋"/>
          <w:b/>
          <w:bCs/>
          <w:sz w:val="24"/>
          <w:szCs w:val="24"/>
        </w:rPr>
      </w:pPr>
    </w:p>
    <w:p w14:paraId="42AA71A8">
      <w:pPr>
        <w:spacing w:line="460" w:lineRule="exact"/>
        <w:ind w:firstLine="482" w:firstLineChars="200"/>
        <w:jc w:val="center"/>
        <w:rPr>
          <w:rFonts w:ascii="仿宋" w:hAnsi="仿宋" w:eastAsia="仿宋" w:cs="仿宋"/>
          <w:b/>
          <w:sz w:val="24"/>
        </w:rPr>
      </w:pPr>
      <w:r>
        <w:rPr>
          <w:rFonts w:hint="eastAsia" w:ascii="仿宋" w:hAnsi="仿宋" w:eastAsia="仿宋" w:cs="仿宋"/>
          <w:b/>
          <w:sz w:val="24"/>
        </w:rPr>
        <w:t>（2）技术参数：</w:t>
      </w:r>
    </w:p>
    <w:p w14:paraId="4ACEE4B6">
      <w:pPr>
        <w:spacing w:line="460" w:lineRule="exact"/>
        <w:ind w:firstLine="482" w:firstLineChars="200"/>
        <w:jc w:val="center"/>
        <w:rPr>
          <w:rFonts w:ascii="仿宋" w:hAnsi="仿宋" w:eastAsia="仿宋" w:cs="仿宋"/>
          <w:b/>
          <w:sz w:val="24"/>
        </w:rPr>
      </w:pPr>
      <w:r>
        <w:rPr>
          <w:rFonts w:hint="eastAsia" w:ascii="仿宋" w:hAnsi="仿宋" w:eastAsia="仿宋" w:cs="仿宋"/>
          <w:b/>
          <w:sz w:val="24"/>
        </w:rPr>
        <w:t>2.1）附表1：技术响应表</w:t>
      </w:r>
    </w:p>
    <w:tbl>
      <w:tblPr>
        <w:tblStyle w:val="46"/>
        <w:tblW w:w="10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71"/>
        <w:gridCol w:w="1202"/>
        <w:gridCol w:w="1673"/>
        <w:gridCol w:w="2023"/>
        <w:gridCol w:w="2121"/>
        <w:gridCol w:w="1184"/>
      </w:tblGrid>
      <w:tr w14:paraId="1BE8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5" w:type="dxa"/>
            <w:vAlign w:val="center"/>
          </w:tcPr>
          <w:p w14:paraId="51EC8B84">
            <w:pPr>
              <w:jc w:val="center"/>
              <w:rPr>
                <w:rFonts w:ascii="仿宋" w:hAnsi="仿宋" w:eastAsia="仿宋"/>
                <w:sz w:val="24"/>
                <w:szCs w:val="24"/>
              </w:rPr>
            </w:pPr>
            <w:r>
              <w:rPr>
                <w:rFonts w:hint="eastAsia" w:ascii="仿宋" w:hAnsi="仿宋" w:eastAsia="仿宋" w:cs="仿宋"/>
                <w:sz w:val="24"/>
                <w:szCs w:val="24"/>
              </w:rPr>
              <w:t>序号</w:t>
            </w:r>
          </w:p>
        </w:tc>
        <w:tc>
          <w:tcPr>
            <w:tcW w:w="1771" w:type="dxa"/>
            <w:vAlign w:val="center"/>
          </w:tcPr>
          <w:p w14:paraId="6DC446D0">
            <w:pPr>
              <w:jc w:val="center"/>
              <w:rPr>
                <w:rFonts w:ascii="仿宋" w:hAnsi="仿宋" w:eastAsia="仿宋"/>
                <w:sz w:val="24"/>
                <w:szCs w:val="24"/>
              </w:rPr>
            </w:pPr>
            <w:r>
              <w:rPr>
                <w:rFonts w:hint="eastAsia" w:ascii="仿宋" w:hAnsi="仿宋" w:eastAsia="仿宋" w:cs="仿宋"/>
                <w:sz w:val="24"/>
                <w:szCs w:val="24"/>
              </w:rPr>
              <w:t>名称</w:t>
            </w:r>
          </w:p>
        </w:tc>
        <w:tc>
          <w:tcPr>
            <w:tcW w:w="1202" w:type="dxa"/>
            <w:vAlign w:val="center"/>
          </w:tcPr>
          <w:p w14:paraId="23EC6F58">
            <w:pPr>
              <w:jc w:val="center"/>
              <w:rPr>
                <w:rFonts w:hint="default" w:ascii="仿宋" w:hAnsi="仿宋" w:eastAsia="仿宋"/>
                <w:sz w:val="24"/>
                <w:szCs w:val="24"/>
                <w:lang w:val="en-US" w:eastAsia="zh-CN"/>
              </w:rPr>
            </w:pPr>
            <w:r>
              <w:rPr>
                <w:rFonts w:hint="eastAsia" w:ascii="仿宋" w:hAnsi="仿宋" w:eastAsia="仿宋" w:cs="仿宋"/>
                <w:sz w:val="24"/>
                <w:szCs w:val="24"/>
              </w:rPr>
              <w:t>数量</w:t>
            </w:r>
            <w:r>
              <w:rPr>
                <w:rFonts w:hint="eastAsia" w:ascii="仿宋" w:hAnsi="仿宋" w:eastAsia="仿宋" w:cs="仿宋"/>
                <w:sz w:val="24"/>
                <w:szCs w:val="24"/>
                <w:lang w:val="en-US" w:eastAsia="zh-CN"/>
              </w:rPr>
              <w:t>及单位</w:t>
            </w:r>
          </w:p>
        </w:tc>
        <w:tc>
          <w:tcPr>
            <w:tcW w:w="1673" w:type="dxa"/>
            <w:vAlign w:val="center"/>
          </w:tcPr>
          <w:p w14:paraId="76825CB1">
            <w:pPr>
              <w:jc w:val="center"/>
              <w:rPr>
                <w:rFonts w:hint="eastAsia" w:ascii="仿宋" w:hAnsi="仿宋" w:eastAsia="仿宋" w:cs="仿宋"/>
                <w:sz w:val="24"/>
                <w:szCs w:val="24"/>
              </w:rPr>
            </w:pPr>
            <w:r>
              <w:rPr>
                <w:rFonts w:hint="eastAsia" w:ascii="仿宋" w:hAnsi="仿宋" w:eastAsia="仿宋" w:cs="仿宋"/>
                <w:sz w:val="24"/>
                <w:szCs w:val="24"/>
              </w:rPr>
              <w:t>设备组成</w:t>
            </w:r>
          </w:p>
        </w:tc>
        <w:tc>
          <w:tcPr>
            <w:tcW w:w="2023" w:type="dxa"/>
            <w:vAlign w:val="center"/>
          </w:tcPr>
          <w:p w14:paraId="4394CFC8">
            <w:pPr>
              <w:jc w:val="center"/>
              <w:rPr>
                <w:rFonts w:ascii="仿宋" w:hAnsi="仿宋" w:eastAsia="仿宋"/>
                <w:sz w:val="24"/>
                <w:szCs w:val="24"/>
              </w:rPr>
            </w:pPr>
            <w:r>
              <w:rPr>
                <w:rFonts w:hint="eastAsia" w:ascii="仿宋" w:hAnsi="仿宋" w:eastAsia="仿宋" w:cs="仿宋"/>
                <w:sz w:val="24"/>
                <w:szCs w:val="24"/>
              </w:rPr>
              <w:t>招标文件技术</w:t>
            </w:r>
          </w:p>
          <w:p w14:paraId="461D8D67">
            <w:pPr>
              <w:jc w:val="center"/>
              <w:rPr>
                <w:rFonts w:ascii="仿宋" w:hAnsi="仿宋" w:eastAsia="仿宋"/>
                <w:sz w:val="24"/>
                <w:szCs w:val="24"/>
              </w:rPr>
            </w:pPr>
            <w:r>
              <w:rPr>
                <w:rFonts w:hint="eastAsia" w:ascii="仿宋" w:hAnsi="仿宋" w:eastAsia="仿宋" w:cs="仿宋"/>
                <w:sz w:val="24"/>
                <w:szCs w:val="24"/>
              </w:rPr>
              <w:t>规格、要求</w:t>
            </w:r>
          </w:p>
        </w:tc>
        <w:tc>
          <w:tcPr>
            <w:tcW w:w="2121" w:type="dxa"/>
            <w:vAlign w:val="center"/>
          </w:tcPr>
          <w:p w14:paraId="59177A3D">
            <w:pPr>
              <w:jc w:val="center"/>
              <w:rPr>
                <w:rFonts w:ascii="仿宋" w:hAnsi="仿宋" w:eastAsia="仿宋"/>
                <w:sz w:val="24"/>
                <w:szCs w:val="24"/>
              </w:rPr>
            </w:pPr>
            <w:r>
              <w:rPr>
                <w:rFonts w:hint="eastAsia" w:ascii="仿宋" w:hAnsi="仿宋" w:eastAsia="仿宋" w:cs="仿宋"/>
                <w:sz w:val="24"/>
                <w:szCs w:val="24"/>
              </w:rPr>
              <w:t>投标文件</w:t>
            </w:r>
          </w:p>
          <w:p w14:paraId="6C571737">
            <w:pPr>
              <w:jc w:val="center"/>
              <w:rPr>
                <w:rFonts w:ascii="仿宋" w:hAnsi="仿宋" w:eastAsia="仿宋"/>
                <w:sz w:val="24"/>
                <w:szCs w:val="24"/>
              </w:rPr>
            </w:pPr>
            <w:r>
              <w:rPr>
                <w:rFonts w:hint="eastAsia" w:ascii="仿宋" w:hAnsi="仿宋" w:eastAsia="仿宋" w:cs="仿宋"/>
                <w:sz w:val="24"/>
                <w:szCs w:val="24"/>
              </w:rPr>
              <w:t>对应规格</w:t>
            </w:r>
          </w:p>
        </w:tc>
        <w:tc>
          <w:tcPr>
            <w:tcW w:w="1184" w:type="dxa"/>
            <w:vAlign w:val="center"/>
          </w:tcPr>
          <w:p w14:paraId="7A77766C">
            <w:pPr>
              <w:jc w:val="center"/>
              <w:rPr>
                <w:rFonts w:ascii="仿宋" w:hAnsi="仿宋" w:eastAsia="仿宋"/>
                <w:sz w:val="24"/>
                <w:szCs w:val="24"/>
              </w:rPr>
            </w:pPr>
            <w:r>
              <w:rPr>
                <w:rFonts w:hint="eastAsia" w:ascii="仿宋" w:hAnsi="仿宋" w:eastAsia="仿宋" w:cs="仿宋"/>
                <w:sz w:val="24"/>
                <w:szCs w:val="24"/>
              </w:rPr>
              <w:t>偏离情况</w:t>
            </w:r>
          </w:p>
        </w:tc>
      </w:tr>
      <w:tr w14:paraId="3C01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5B3BDB01">
            <w:pPr>
              <w:spacing w:line="360" w:lineRule="auto"/>
              <w:jc w:val="center"/>
              <w:rPr>
                <w:rFonts w:ascii="仿宋" w:hAnsi="仿宋" w:eastAsia="仿宋"/>
                <w:sz w:val="24"/>
                <w:szCs w:val="24"/>
              </w:rPr>
            </w:pPr>
          </w:p>
        </w:tc>
        <w:tc>
          <w:tcPr>
            <w:tcW w:w="1771" w:type="dxa"/>
            <w:vAlign w:val="center"/>
          </w:tcPr>
          <w:p w14:paraId="20DD9D7F">
            <w:pPr>
              <w:spacing w:line="360" w:lineRule="auto"/>
              <w:jc w:val="center"/>
              <w:rPr>
                <w:rFonts w:ascii="仿宋" w:hAnsi="仿宋" w:eastAsia="仿宋"/>
                <w:sz w:val="24"/>
                <w:szCs w:val="24"/>
              </w:rPr>
            </w:pPr>
          </w:p>
        </w:tc>
        <w:tc>
          <w:tcPr>
            <w:tcW w:w="1202" w:type="dxa"/>
            <w:vAlign w:val="center"/>
          </w:tcPr>
          <w:p w14:paraId="6E7E4169">
            <w:pPr>
              <w:spacing w:line="360" w:lineRule="auto"/>
              <w:jc w:val="center"/>
              <w:rPr>
                <w:rFonts w:ascii="仿宋" w:hAnsi="仿宋" w:eastAsia="仿宋"/>
                <w:sz w:val="24"/>
                <w:szCs w:val="24"/>
              </w:rPr>
            </w:pPr>
          </w:p>
        </w:tc>
        <w:tc>
          <w:tcPr>
            <w:tcW w:w="1673" w:type="dxa"/>
            <w:vAlign w:val="center"/>
          </w:tcPr>
          <w:p w14:paraId="0F83D6CE">
            <w:pPr>
              <w:spacing w:line="360" w:lineRule="auto"/>
              <w:jc w:val="center"/>
              <w:rPr>
                <w:rFonts w:ascii="仿宋" w:hAnsi="仿宋" w:eastAsia="仿宋"/>
                <w:sz w:val="24"/>
                <w:szCs w:val="24"/>
              </w:rPr>
            </w:pPr>
          </w:p>
        </w:tc>
        <w:tc>
          <w:tcPr>
            <w:tcW w:w="2023" w:type="dxa"/>
            <w:vAlign w:val="center"/>
          </w:tcPr>
          <w:p w14:paraId="64F9FF84">
            <w:pPr>
              <w:spacing w:line="360" w:lineRule="auto"/>
              <w:jc w:val="center"/>
              <w:rPr>
                <w:rFonts w:ascii="仿宋" w:hAnsi="仿宋" w:eastAsia="仿宋"/>
                <w:sz w:val="24"/>
                <w:szCs w:val="24"/>
              </w:rPr>
            </w:pPr>
          </w:p>
        </w:tc>
        <w:tc>
          <w:tcPr>
            <w:tcW w:w="2121" w:type="dxa"/>
            <w:vAlign w:val="center"/>
          </w:tcPr>
          <w:p w14:paraId="74284C49">
            <w:pPr>
              <w:spacing w:line="360" w:lineRule="auto"/>
              <w:jc w:val="center"/>
              <w:rPr>
                <w:rFonts w:ascii="仿宋" w:hAnsi="仿宋" w:eastAsia="仿宋"/>
                <w:sz w:val="24"/>
                <w:szCs w:val="24"/>
              </w:rPr>
            </w:pPr>
          </w:p>
        </w:tc>
        <w:tc>
          <w:tcPr>
            <w:tcW w:w="1184" w:type="dxa"/>
            <w:vAlign w:val="center"/>
          </w:tcPr>
          <w:p w14:paraId="7E734144">
            <w:pPr>
              <w:spacing w:line="360" w:lineRule="auto"/>
              <w:jc w:val="center"/>
              <w:rPr>
                <w:rFonts w:ascii="仿宋" w:hAnsi="仿宋" w:eastAsia="仿宋"/>
                <w:sz w:val="24"/>
                <w:szCs w:val="24"/>
              </w:rPr>
            </w:pPr>
          </w:p>
        </w:tc>
      </w:tr>
      <w:tr w14:paraId="72C8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550E41DB">
            <w:pPr>
              <w:spacing w:line="360" w:lineRule="auto"/>
              <w:jc w:val="center"/>
              <w:rPr>
                <w:rFonts w:ascii="仿宋" w:hAnsi="仿宋" w:eastAsia="仿宋"/>
                <w:sz w:val="24"/>
                <w:szCs w:val="24"/>
              </w:rPr>
            </w:pPr>
          </w:p>
        </w:tc>
        <w:tc>
          <w:tcPr>
            <w:tcW w:w="1771" w:type="dxa"/>
            <w:vAlign w:val="center"/>
          </w:tcPr>
          <w:p w14:paraId="5B771422">
            <w:pPr>
              <w:spacing w:line="360" w:lineRule="auto"/>
              <w:jc w:val="center"/>
              <w:rPr>
                <w:rFonts w:ascii="仿宋" w:hAnsi="仿宋" w:eastAsia="仿宋"/>
                <w:sz w:val="24"/>
                <w:szCs w:val="24"/>
              </w:rPr>
            </w:pPr>
          </w:p>
        </w:tc>
        <w:tc>
          <w:tcPr>
            <w:tcW w:w="1202" w:type="dxa"/>
            <w:vAlign w:val="center"/>
          </w:tcPr>
          <w:p w14:paraId="1F445D1C">
            <w:pPr>
              <w:spacing w:line="360" w:lineRule="auto"/>
              <w:jc w:val="center"/>
              <w:rPr>
                <w:rFonts w:ascii="仿宋" w:hAnsi="仿宋" w:eastAsia="仿宋"/>
                <w:sz w:val="24"/>
                <w:szCs w:val="24"/>
              </w:rPr>
            </w:pPr>
          </w:p>
        </w:tc>
        <w:tc>
          <w:tcPr>
            <w:tcW w:w="1673" w:type="dxa"/>
            <w:vAlign w:val="center"/>
          </w:tcPr>
          <w:p w14:paraId="45DEA5F4">
            <w:pPr>
              <w:spacing w:line="360" w:lineRule="auto"/>
              <w:jc w:val="center"/>
              <w:rPr>
                <w:rFonts w:ascii="仿宋" w:hAnsi="仿宋" w:eastAsia="仿宋"/>
                <w:sz w:val="24"/>
                <w:szCs w:val="24"/>
              </w:rPr>
            </w:pPr>
          </w:p>
        </w:tc>
        <w:tc>
          <w:tcPr>
            <w:tcW w:w="2023" w:type="dxa"/>
            <w:vAlign w:val="center"/>
          </w:tcPr>
          <w:p w14:paraId="2B592E65">
            <w:pPr>
              <w:spacing w:line="360" w:lineRule="auto"/>
              <w:jc w:val="center"/>
              <w:rPr>
                <w:rFonts w:ascii="仿宋" w:hAnsi="仿宋" w:eastAsia="仿宋"/>
                <w:sz w:val="24"/>
                <w:szCs w:val="24"/>
              </w:rPr>
            </w:pPr>
          </w:p>
        </w:tc>
        <w:tc>
          <w:tcPr>
            <w:tcW w:w="2121" w:type="dxa"/>
            <w:vAlign w:val="center"/>
          </w:tcPr>
          <w:p w14:paraId="65D5968B">
            <w:pPr>
              <w:spacing w:line="360" w:lineRule="auto"/>
              <w:jc w:val="center"/>
              <w:rPr>
                <w:rFonts w:ascii="仿宋" w:hAnsi="仿宋" w:eastAsia="仿宋"/>
                <w:sz w:val="24"/>
                <w:szCs w:val="24"/>
              </w:rPr>
            </w:pPr>
          </w:p>
        </w:tc>
        <w:tc>
          <w:tcPr>
            <w:tcW w:w="1184" w:type="dxa"/>
            <w:vAlign w:val="center"/>
          </w:tcPr>
          <w:p w14:paraId="2FC597EC">
            <w:pPr>
              <w:spacing w:line="360" w:lineRule="auto"/>
              <w:jc w:val="center"/>
              <w:rPr>
                <w:rFonts w:ascii="仿宋" w:hAnsi="仿宋" w:eastAsia="仿宋"/>
                <w:sz w:val="24"/>
                <w:szCs w:val="24"/>
              </w:rPr>
            </w:pPr>
          </w:p>
        </w:tc>
      </w:tr>
      <w:tr w14:paraId="7077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1811E2F3">
            <w:pPr>
              <w:spacing w:line="360" w:lineRule="auto"/>
              <w:jc w:val="center"/>
              <w:rPr>
                <w:rFonts w:ascii="仿宋" w:hAnsi="仿宋" w:eastAsia="仿宋"/>
                <w:sz w:val="24"/>
                <w:szCs w:val="24"/>
              </w:rPr>
            </w:pPr>
          </w:p>
        </w:tc>
        <w:tc>
          <w:tcPr>
            <w:tcW w:w="1771" w:type="dxa"/>
            <w:vAlign w:val="center"/>
          </w:tcPr>
          <w:p w14:paraId="0C25DB8D">
            <w:pPr>
              <w:spacing w:line="360" w:lineRule="auto"/>
              <w:jc w:val="center"/>
              <w:rPr>
                <w:rFonts w:ascii="仿宋" w:hAnsi="仿宋" w:eastAsia="仿宋"/>
                <w:sz w:val="24"/>
                <w:szCs w:val="24"/>
              </w:rPr>
            </w:pPr>
          </w:p>
        </w:tc>
        <w:tc>
          <w:tcPr>
            <w:tcW w:w="1202" w:type="dxa"/>
            <w:vAlign w:val="center"/>
          </w:tcPr>
          <w:p w14:paraId="3FF0CDF4">
            <w:pPr>
              <w:spacing w:line="360" w:lineRule="auto"/>
              <w:jc w:val="center"/>
              <w:rPr>
                <w:rFonts w:ascii="仿宋" w:hAnsi="仿宋" w:eastAsia="仿宋"/>
                <w:sz w:val="24"/>
                <w:szCs w:val="24"/>
              </w:rPr>
            </w:pPr>
          </w:p>
        </w:tc>
        <w:tc>
          <w:tcPr>
            <w:tcW w:w="1673" w:type="dxa"/>
            <w:vAlign w:val="center"/>
          </w:tcPr>
          <w:p w14:paraId="0941607A">
            <w:pPr>
              <w:spacing w:line="360" w:lineRule="auto"/>
              <w:jc w:val="center"/>
              <w:rPr>
                <w:rFonts w:ascii="仿宋" w:hAnsi="仿宋" w:eastAsia="仿宋"/>
                <w:sz w:val="24"/>
                <w:szCs w:val="24"/>
              </w:rPr>
            </w:pPr>
          </w:p>
        </w:tc>
        <w:tc>
          <w:tcPr>
            <w:tcW w:w="2023" w:type="dxa"/>
            <w:vAlign w:val="center"/>
          </w:tcPr>
          <w:p w14:paraId="00197687">
            <w:pPr>
              <w:spacing w:line="360" w:lineRule="auto"/>
              <w:jc w:val="center"/>
              <w:rPr>
                <w:rFonts w:ascii="仿宋" w:hAnsi="仿宋" w:eastAsia="仿宋"/>
                <w:sz w:val="24"/>
                <w:szCs w:val="24"/>
              </w:rPr>
            </w:pPr>
          </w:p>
        </w:tc>
        <w:tc>
          <w:tcPr>
            <w:tcW w:w="2121" w:type="dxa"/>
            <w:vAlign w:val="center"/>
          </w:tcPr>
          <w:p w14:paraId="2AC109CB">
            <w:pPr>
              <w:spacing w:line="360" w:lineRule="auto"/>
              <w:jc w:val="center"/>
              <w:rPr>
                <w:rFonts w:ascii="仿宋" w:hAnsi="仿宋" w:eastAsia="仿宋"/>
                <w:sz w:val="24"/>
                <w:szCs w:val="24"/>
              </w:rPr>
            </w:pPr>
          </w:p>
        </w:tc>
        <w:tc>
          <w:tcPr>
            <w:tcW w:w="1184" w:type="dxa"/>
            <w:vAlign w:val="center"/>
          </w:tcPr>
          <w:p w14:paraId="4FE7CA0B">
            <w:pPr>
              <w:spacing w:line="360" w:lineRule="auto"/>
              <w:jc w:val="center"/>
              <w:rPr>
                <w:rFonts w:ascii="仿宋" w:hAnsi="仿宋" w:eastAsia="仿宋"/>
                <w:sz w:val="24"/>
                <w:szCs w:val="24"/>
              </w:rPr>
            </w:pPr>
          </w:p>
        </w:tc>
      </w:tr>
      <w:tr w14:paraId="58A8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5060F183">
            <w:pPr>
              <w:spacing w:line="360" w:lineRule="auto"/>
              <w:jc w:val="center"/>
              <w:rPr>
                <w:rFonts w:ascii="仿宋" w:hAnsi="仿宋" w:eastAsia="仿宋"/>
                <w:sz w:val="24"/>
                <w:szCs w:val="24"/>
              </w:rPr>
            </w:pPr>
          </w:p>
        </w:tc>
        <w:tc>
          <w:tcPr>
            <w:tcW w:w="1771" w:type="dxa"/>
            <w:vAlign w:val="center"/>
          </w:tcPr>
          <w:p w14:paraId="1F1B24EF">
            <w:pPr>
              <w:spacing w:line="360" w:lineRule="auto"/>
              <w:jc w:val="center"/>
              <w:rPr>
                <w:rFonts w:ascii="仿宋" w:hAnsi="仿宋" w:eastAsia="仿宋"/>
                <w:sz w:val="24"/>
                <w:szCs w:val="24"/>
              </w:rPr>
            </w:pPr>
          </w:p>
        </w:tc>
        <w:tc>
          <w:tcPr>
            <w:tcW w:w="1202" w:type="dxa"/>
            <w:vAlign w:val="center"/>
          </w:tcPr>
          <w:p w14:paraId="2D4EB77C">
            <w:pPr>
              <w:spacing w:line="360" w:lineRule="auto"/>
              <w:jc w:val="center"/>
              <w:rPr>
                <w:rFonts w:ascii="仿宋" w:hAnsi="仿宋" w:eastAsia="仿宋"/>
                <w:sz w:val="24"/>
                <w:szCs w:val="24"/>
              </w:rPr>
            </w:pPr>
          </w:p>
        </w:tc>
        <w:tc>
          <w:tcPr>
            <w:tcW w:w="1673" w:type="dxa"/>
            <w:vAlign w:val="center"/>
          </w:tcPr>
          <w:p w14:paraId="4FFA7AF2">
            <w:pPr>
              <w:spacing w:line="360" w:lineRule="auto"/>
              <w:jc w:val="center"/>
              <w:rPr>
                <w:rFonts w:ascii="仿宋" w:hAnsi="仿宋" w:eastAsia="仿宋"/>
                <w:sz w:val="24"/>
                <w:szCs w:val="24"/>
              </w:rPr>
            </w:pPr>
          </w:p>
        </w:tc>
        <w:tc>
          <w:tcPr>
            <w:tcW w:w="2023" w:type="dxa"/>
            <w:vAlign w:val="center"/>
          </w:tcPr>
          <w:p w14:paraId="41D9952B">
            <w:pPr>
              <w:spacing w:line="360" w:lineRule="auto"/>
              <w:jc w:val="center"/>
              <w:rPr>
                <w:rFonts w:ascii="仿宋" w:hAnsi="仿宋" w:eastAsia="仿宋"/>
                <w:sz w:val="24"/>
                <w:szCs w:val="24"/>
              </w:rPr>
            </w:pPr>
          </w:p>
        </w:tc>
        <w:tc>
          <w:tcPr>
            <w:tcW w:w="2121" w:type="dxa"/>
            <w:vAlign w:val="center"/>
          </w:tcPr>
          <w:p w14:paraId="2F90987F">
            <w:pPr>
              <w:spacing w:line="360" w:lineRule="auto"/>
              <w:jc w:val="center"/>
              <w:rPr>
                <w:rFonts w:ascii="仿宋" w:hAnsi="仿宋" w:eastAsia="仿宋"/>
                <w:sz w:val="24"/>
                <w:szCs w:val="24"/>
              </w:rPr>
            </w:pPr>
          </w:p>
        </w:tc>
        <w:tc>
          <w:tcPr>
            <w:tcW w:w="1184" w:type="dxa"/>
            <w:vAlign w:val="center"/>
          </w:tcPr>
          <w:p w14:paraId="48B97748">
            <w:pPr>
              <w:spacing w:line="360" w:lineRule="auto"/>
              <w:jc w:val="center"/>
              <w:rPr>
                <w:rFonts w:ascii="仿宋" w:hAnsi="仿宋" w:eastAsia="仿宋"/>
                <w:sz w:val="24"/>
                <w:szCs w:val="24"/>
              </w:rPr>
            </w:pPr>
          </w:p>
        </w:tc>
      </w:tr>
      <w:tr w14:paraId="4D72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2E3CB8D9">
            <w:pPr>
              <w:spacing w:line="360" w:lineRule="auto"/>
              <w:jc w:val="center"/>
              <w:rPr>
                <w:rFonts w:ascii="仿宋" w:hAnsi="仿宋" w:eastAsia="仿宋"/>
                <w:sz w:val="24"/>
                <w:szCs w:val="24"/>
              </w:rPr>
            </w:pPr>
          </w:p>
        </w:tc>
        <w:tc>
          <w:tcPr>
            <w:tcW w:w="1771" w:type="dxa"/>
            <w:vAlign w:val="center"/>
          </w:tcPr>
          <w:p w14:paraId="3E9D2CC6">
            <w:pPr>
              <w:spacing w:line="360" w:lineRule="auto"/>
              <w:jc w:val="center"/>
              <w:rPr>
                <w:rFonts w:ascii="仿宋" w:hAnsi="仿宋" w:eastAsia="仿宋"/>
                <w:sz w:val="24"/>
                <w:szCs w:val="24"/>
              </w:rPr>
            </w:pPr>
          </w:p>
        </w:tc>
        <w:tc>
          <w:tcPr>
            <w:tcW w:w="1202" w:type="dxa"/>
            <w:vAlign w:val="center"/>
          </w:tcPr>
          <w:p w14:paraId="49EFEFD5">
            <w:pPr>
              <w:spacing w:line="360" w:lineRule="auto"/>
              <w:jc w:val="center"/>
              <w:rPr>
                <w:rFonts w:ascii="仿宋" w:hAnsi="仿宋" w:eastAsia="仿宋"/>
                <w:sz w:val="24"/>
                <w:szCs w:val="24"/>
              </w:rPr>
            </w:pPr>
          </w:p>
        </w:tc>
        <w:tc>
          <w:tcPr>
            <w:tcW w:w="1673" w:type="dxa"/>
            <w:vAlign w:val="center"/>
          </w:tcPr>
          <w:p w14:paraId="654B2D0A">
            <w:pPr>
              <w:spacing w:line="360" w:lineRule="auto"/>
              <w:jc w:val="center"/>
              <w:rPr>
                <w:rFonts w:ascii="仿宋" w:hAnsi="仿宋" w:eastAsia="仿宋"/>
                <w:sz w:val="24"/>
                <w:szCs w:val="24"/>
              </w:rPr>
            </w:pPr>
          </w:p>
        </w:tc>
        <w:tc>
          <w:tcPr>
            <w:tcW w:w="2023" w:type="dxa"/>
            <w:vAlign w:val="center"/>
          </w:tcPr>
          <w:p w14:paraId="62CCF1A5">
            <w:pPr>
              <w:spacing w:line="360" w:lineRule="auto"/>
              <w:jc w:val="center"/>
              <w:rPr>
                <w:rFonts w:ascii="仿宋" w:hAnsi="仿宋" w:eastAsia="仿宋"/>
                <w:sz w:val="24"/>
                <w:szCs w:val="24"/>
              </w:rPr>
            </w:pPr>
          </w:p>
        </w:tc>
        <w:tc>
          <w:tcPr>
            <w:tcW w:w="2121" w:type="dxa"/>
            <w:vAlign w:val="center"/>
          </w:tcPr>
          <w:p w14:paraId="0B511C01">
            <w:pPr>
              <w:spacing w:line="360" w:lineRule="auto"/>
              <w:jc w:val="center"/>
              <w:rPr>
                <w:rFonts w:ascii="仿宋" w:hAnsi="仿宋" w:eastAsia="仿宋"/>
                <w:sz w:val="24"/>
                <w:szCs w:val="24"/>
              </w:rPr>
            </w:pPr>
          </w:p>
        </w:tc>
        <w:tc>
          <w:tcPr>
            <w:tcW w:w="1184" w:type="dxa"/>
            <w:vAlign w:val="center"/>
          </w:tcPr>
          <w:p w14:paraId="564AFD26">
            <w:pPr>
              <w:spacing w:line="360" w:lineRule="auto"/>
              <w:jc w:val="center"/>
              <w:rPr>
                <w:rFonts w:ascii="仿宋" w:hAnsi="仿宋" w:eastAsia="仿宋"/>
                <w:sz w:val="24"/>
                <w:szCs w:val="24"/>
              </w:rPr>
            </w:pPr>
          </w:p>
        </w:tc>
      </w:tr>
      <w:tr w14:paraId="19F7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vAlign w:val="center"/>
          </w:tcPr>
          <w:p w14:paraId="694D18A0">
            <w:pPr>
              <w:spacing w:line="360" w:lineRule="auto"/>
              <w:jc w:val="center"/>
              <w:rPr>
                <w:rFonts w:ascii="仿宋" w:hAnsi="仿宋" w:eastAsia="仿宋"/>
                <w:sz w:val="24"/>
                <w:szCs w:val="24"/>
              </w:rPr>
            </w:pPr>
          </w:p>
        </w:tc>
        <w:tc>
          <w:tcPr>
            <w:tcW w:w="1771" w:type="dxa"/>
            <w:vAlign w:val="center"/>
          </w:tcPr>
          <w:p w14:paraId="4842BDA1">
            <w:pPr>
              <w:spacing w:line="360" w:lineRule="auto"/>
              <w:jc w:val="center"/>
              <w:rPr>
                <w:rFonts w:ascii="仿宋" w:hAnsi="仿宋" w:eastAsia="仿宋"/>
                <w:sz w:val="24"/>
                <w:szCs w:val="24"/>
              </w:rPr>
            </w:pPr>
          </w:p>
        </w:tc>
        <w:tc>
          <w:tcPr>
            <w:tcW w:w="1202" w:type="dxa"/>
            <w:vAlign w:val="center"/>
          </w:tcPr>
          <w:p w14:paraId="4B06B1EB">
            <w:pPr>
              <w:spacing w:line="360" w:lineRule="auto"/>
              <w:jc w:val="center"/>
              <w:rPr>
                <w:rFonts w:ascii="仿宋" w:hAnsi="仿宋" w:eastAsia="仿宋"/>
                <w:sz w:val="24"/>
                <w:szCs w:val="24"/>
              </w:rPr>
            </w:pPr>
          </w:p>
        </w:tc>
        <w:tc>
          <w:tcPr>
            <w:tcW w:w="1673" w:type="dxa"/>
            <w:vAlign w:val="center"/>
          </w:tcPr>
          <w:p w14:paraId="5646791A">
            <w:pPr>
              <w:spacing w:line="360" w:lineRule="auto"/>
              <w:jc w:val="center"/>
              <w:rPr>
                <w:rFonts w:ascii="仿宋" w:hAnsi="仿宋" w:eastAsia="仿宋"/>
                <w:sz w:val="24"/>
                <w:szCs w:val="24"/>
              </w:rPr>
            </w:pPr>
          </w:p>
        </w:tc>
        <w:tc>
          <w:tcPr>
            <w:tcW w:w="2023" w:type="dxa"/>
            <w:vAlign w:val="center"/>
          </w:tcPr>
          <w:p w14:paraId="6994F64F">
            <w:pPr>
              <w:spacing w:line="360" w:lineRule="auto"/>
              <w:jc w:val="center"/>
              <w:rPr>
                <w:rFonts w:ascii="仿宋" w:hAnsi="仿宋" w:eastAsia="仿宋"/>
                <w:sz w:val="24"/>
                <w:szCs w:val="24"/>
              </w:rPr>
            </w:pPr>
          </w:p>
        </w:tc>
        <w:tc>
          <w:tcPr>
            <w:tcW w:w="2121" w:type="dxa"/>
            <w:vAlign w:val="center"/>
          </w:tcPr>
          <w:p w14:paraId="6493B837">
            <w:pPr>
              <w:spacing w:line="360" w:lineRule="auto"/>
              <w:jc w:val="center"/>
              <w:rPr>
                <w:rFonts w:ascii="仿宋" w:hAnsi="仿宋" w:eastAsia="仿宋"/>
                <w:sz w:val="24"/>
                <w:szCs w:val="24"/>
              </w:rPr>
            </w:pPr>
          </w:p>
        </w:tc>
        <w:tc>
          <w:tcPr>
            <w:tcW w:w="1184" w:type="dxa"/>
            <w:vAlign w:val="center"/>
          </w:tcPr>
          <w:p w14:paraId="72DD62A6">
            <w:pPr>
              <w:spacing w:line="360" w:lineRule="auto"/>
              <w:jc w:val="center"/>
              <w:rPr>
                <w:rFonts w:ascii="仿宋" w:hAnsi="仿宋" w:eastAsia="仿宋"/>
                <w:sz w:val="24"/>
                <w:szCs w:val="24"/>
              </w:rPr>
            </w:pPr>
          </w:p>
        </w:tc>
      </w:tr>
      <w:tr w14:paraId="2FE9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60946DDB">
            <w:pPr>
              <w:spacing w:line="360" w:lineRule="auto"/>
              <w:jc w:val="center"/>
              <w:rPr>
                <w:rFonts w:ascii="仿宋" w:hAnsi="仿宋" w:eastAsia="仿宋"/>
                <w:sz w:val="24"/>
                <w:szCs w:val="24"/>
              </w:rPr>
            </w:pPr>
          </w:p>
        </w:tc>
        <w:tc>
          <w:tcPr>
            <w:tcW w:w="1771" w:type="dxa"/>
            <w:vAlign w:val="center"/>
          </w:tcPr>
          <w:p w14:paraId="17B1C4B3">
            <w:pPr>
              <w:spacing w:line="360" w:lineRule="auto"/>
              <w:jc w:val="center"/>
              <w:rPr>
                <w:rFonts w:ascii="仿宋" w:hAnsi="仿宋" w:eastAsia="仿宋"/>
                <w:sz w:val="24"/>
                <w:szCs w:val="24"/>
              </w:rPr>
            </w:pPr>
          </w:p>
        </w:tc>
        <w:tc>
          <w:tcPr>
            <w:tcW w:w="1202" w:type="dxa"/>
            <w:vAlign w:val="center"/>
          </w:tcPr>
          <w:p w14:paraId="5CBC74B6">
            <w:pPr>
              <w:spacing w:line="360" w:lineRule="auto"/>
              <w:jc w:val="center"/>
              <w:rPr>
                <w:rFonts w:ascii="仿宋" w:hAnsi="仿宋" w:eastAsia="仿宋"/>
                <w:sz w:val="24"/>
                <w:szCs w:val="24"/>
              </w:rPr>
            </w:pPr>
          </w:p>
        </w:tc>
        <w:tc>
          <w:tcPr>
            <w:tcW w:w="1673" w:type="dxa"/>
            <w:vAlign w:val="center"/>
          </w:tcPr>
          <w:p w14:paraId="43C0E021">
            <w:pPr>
              <w:spacing w:line="360" w:lineRule="auto"/>
              <w:jc w:val="center"/>
              <w:rPr>
                <w:rFonts w:ascii="仿宋" w:hAnsi="仿宋" w:eastAsia="仿宋"/>
                <w:sz w:val="24"/>
                <w:szCs w:val="24"/>
              </w:rPr>
            </w:pPr>
          </w:p>
        </w:tc>
        <w:tc>
          <w:tcPr>
            <w:tcW w:w="2023" w:type="dxa"/>
            <w:vAlign w:val="center"/>
          </w:tcPr>
          <w:p w14:paraId="55909B57">
            <w:pPr>
              <w:spacing w:line="360" w:lineRule="auto"/>
              <w:jc w:val="center"/>
              <w:rPr>
                <w:rFonts w:ascii="仿宋" w:hAnsi="仿宋" w:eastAsia="仿宋"/>
                <w:sz w:val="24"/>
                <w:szCs w:val="24"/>
              </w:rPr>
            </w:pPr>
          </w:p>
        </w:tc>
        <w:tc>
          <w:tcPr>
            <w:tcW w:w="2121" w:type="dxa"/>
            <w:vAlign w:val="center"/>
          </w:tcPr>
          <w:p w14:paraId="52BC4B38">
            <w:pPr>
              <w:spacing w:line="360" w:lineRule="auto"/>
              <w:jc w:val="center"/>
              <w:rPr>
                <w:rFonts w:ascii="仿宋" w:hAnsi="仿宋" w:eastAsia="仿宋"/>
                <w:sz w:val="24"/>
                <w:szCs w:val="24"/>
              </w:rPr>
            </w:pPr>
          </w:p>
        </w:tc>
        <w:tc>
          <w:tcPr>
            <w:tcW w:w="1184" w:type="dxa"/>
            <w:vAlign w:val="center"/>
          </w:tcPr>
          <w:p w14:paraId="64894F79">
            <w:pPr>
              <w:spacing w:line="360" w:lineRule="auto"/>
              <w:jc w:val="center"/>
              <w:rPr>
                <w:rFonts w:ascii="仿宋" w:hAnsi="仿宋" w:eastAsia="仿宋"/>
                <w:sz w:val="24"/>
                <w:szCs w:val="24"/>
              </w:rPr>
            </w:pPr>
          </w:p>
        </w:tc>
      </w:tr>
      <w:tr w14:paraId="4E9C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14:paraId="6477F3F0">
            <w:pPr>
              <w:spacing w:line="360" w:lineRule="auto"/>
              <w:jc w:val="center"/>
              <w:rPr>
                <w:rFonts w:ascii="仿宋" w:hAnsi="仿宋" w:eastAsia="仿宋"/>
                <w:sz w:val="24"/>
                <w:szCs w:val="24"/>
              </w:rPr>
            </w:pPr>
          </w:p>
        </w:tc>
        <w:tc>
          <w:tcPr>
            <w:tcW w:w="1771" w:type="dxa"/>
            <w:vAlign w:val="center"/>
          </w:tcPr>
          <w:p w14:paraId="42E6A7B4">
            <w:pPr>
              <w:spacing w:line="360" w:lineRule="auto"/>
              <w:jc w:val="center"/>
              <w:rPr>
                <w:rFonts w:ascii="仿宋" w:hAnsi="仿宋" w:eastAsia="仿宋"/>
                <w:sz w:val="24"/>
                <w:szCs w:val="24"/>
              </w:rPr>
            </w:pPr>
          </w:p>
        </w:tc>
        <w:tc>
          <w:tcPr>
            <w:tcW w:w="1202" w:type="dxa"/>
            <w:vAlign w:val="center"/>
          </w:tcPr>
          <w:p w14:paraId="306D1BE8">
            <w:pPr>
              <w:spacing w:line="360" w:lineRule="auto"/>
              <w:jc w:val="center"/>
              <w:rPr>
                <w:rFonts w:ascii="仿宋" w:hAnsi="仿宋" w:eastAsia="仿宋"/>
                <w:sz w:val="24"/>
                <w:szCs w:val="24"/>
              </w:rPr>
            </w:pPr>
          </w:p>
        </w:tc>
        <w:tc>
          <w:tcPr>
            <w:tcW w:w="1673" w:type="dxa"/>
            <w:vAlign w:val="center"/>
          </w:tcPr>
          <w:p w14:paraId="55D46A93">
            <w:pPr>
              <w:spacing w:line="360" w:lineRule="auto"/>
              <w:jc w:val="center"/>
              <w:rPr>
                <w:rFonts w:ascii="仿宋" w:hAnsi="仿宋" w:eastAsia="仿宋"/>
                <w:sz w:val="24"/>
                <w:szCs w:val="24"/>
              </w:rPr>
            </w:pPr>
          </w:p>
        </w:tc>
        <w:tc>
          <w:tcPr>
            <w:tcW w:w="2023" w:type="dxa"/>
            <w:vAlign w:val="center"/>
          </w:tcPr>
          <w:p w14:paraId="13CAB7DC">
            <w:pPr>
              <w:spacing w:line="360" w:lineRule="auto"/>
              <w:jc w:val="center"/>
              <w:rPr>
                <w:rFonts w:ascii="仿宋" w:hAnsi="仿宋" w:eastAsia="仿宋"/>
                <w:sz w:val="24"/>
                <w:szCs w:val="24"/>
              </w:rPr>
            </w:pPr>
          </w:p>
        </w:tc>
        <w:tc>
          <w:tcPr>
            <w:tcW w:w="2121" w:type="dxa"/>
            <w:vAlign w:val="center"/>
          </w:tcPr>
          <w:p w14:paraId="03D4C426">
            <w:pPr>
              <w:spacing w:line="360" w:lineRule="auto"/>
              <w:jc w:val="center"/>
              <w:rPr>
                <w:rFonts w:ascii="仿宋" w:hAnsi="仿宋" w:eastAsia="仿宋"/>
                <w:sz w:val="24"/>
                <w:szCs w:val="24"/>
              </w:rPr>
            </w:pPr>
          </w:p>
        </w:tc>
        <w:tc>
          <w:tcPr>
            <w:tcW w:w="1184" w:type="dxa"/>
            <w:vAlign w:val="center"/>
          </w:tcPr>
          <w:p w14:paraId="50F21282">
            <w:pPr>
              <w:spacing w:line="360" w:lineRule="auto"/>
              <w:jc w:val="center"/>
              <w:rPr>
                <w:rFonts w:ascii="仿宋" w:hAnsi="仿宋" w:eastAsia="仿宋"/>
                <w:sz w:val="24"/>
                <w:szCs w:val="24"/>
              </w:rPr>
            </w:pPr>
          </w:p>
        </w:tc>
      </w:tr>
      <w:tr w14:paraId="7DA3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14:paraId="31036402">
            <w:pPr>
              <w:spacing w:line="360" w:lineRule="auto"/>
              <w:jc w:val="center"/>
              <w:rPr>
                <w:rFonts w:ascii="仿宋" w:hAnsi="仿宋" w:eastAsia="仿宋"/>
                <w:sz w:val="24"/>
                <w:szCs w:val="24"/>
              </w:rPr>
            </w:pPr>
          </w:p>
        </w:tc>
        <w:tc>
          <w:tcPr>
            <w:tcW w:w="1771" w:type="dxa"/>
            <w:vAlign w:val="center"/>
          </w:tcPr>
          <w:p w14:paraId="5065C6D6">
            <w:pPr>
              <w:spacing w:line="360" w:lineRule="auto"/>
              <w:jc w:val="center"/>
              <w:rPr>
                <w:rFonts w:ascii="仿宋" w:hAnsi="仿宋" w:eastAsia="仿宋"/>
                <w:sz w:val="24"/>
                <w:szCs w:val="24"/>
              </w:rPr>
            </w:pPr>
          </w:p>
        </w:tc>
        <w:tc>
          <w:tcPr>
            <w:tcW w:w="1202" w:type="dxa"/>
            <w:vAlign w:val="center"/>
          </w:tcPr>
          <w:p w14:paraId="46706242">
            <w:pPr>
              <w:spacing w:line="360" w:lineRule="auto"/>
              <w:jc w:val="center"/>
              <w:rPr>
                <w:rFonts w:ascii="仿宋" w:hAnsi="仿宋" w:eastAsia="仿宋"/>
                <w:sz w:val="24"/>
                <w:szCs w:val="24"/>
              </w:rPr>
            </w:pPr>
          </w:p>
        </w:tc>
        <w:tc>
          <w:tcPr>
            <w:tcW w:w="1673" w:type="dxa"/>
            <w:vAlign w:val="center"/>
          </w:tcPr>
          <w:p w14:paraId="10420023">
            <w:pPr>
              <w:spacing w:line="360" w:lineRule="auto"/>
              <w:jc w:val="center"/>
              <w:rPr>
                <w:rFonts w:ascii="仿宋" w:hAnsi="仿宋" w:eastAsia="仿宋"/>
                <w:sz w:val="24"/>
                <w:szCs w:val="24"/>
              </w:rPr>
            </w:pPr>
          </w:p>
        </w:tc>
        <w:tc>
          <w:tcPr>
            <w:tcW w:w="2023" w:type="dxa"/>
            <w:vAlign w:val="center"/>
          </w:tcPr>
          <w:p w14:paraId="047E5F05">
            <w:pPr>
              <w:spacing w:line="360" w:lineRule="auto"/>
              <w:jc w:val="center"/>
              <w:rPr>
                <w:rFonts w:ascii="仿宋" w:hAnsi="仿宋" w:eastAsia="仿宋"/>
                <w:sz w:val="24"/>
                <w:szCs w:val="24"/>
              </w:rPr>
            </w:pPr>
          </w:p>
        </w:tc>
        <w:tc>
          <w:tcPr>
            <w:tcW w:w="2121" w:type="dxa"/>
            <w:vAlign w:val="center"/>
          </w:tcPr>
          <w:p w14:paraId="1CFD6214">
            <w:pPr>
              <w:spacing w:line="360" w:lineRule="auto"/>
              <w:jc w:val="center"/>
              <w:rPr>
                <w:rFonts w:ascii="仿宋" w:hAnsi="仿宋" w:eastAsia="仿宋"/>
                <w:sz w:val="24"/>
                <w:szCs w:val="24"/>
              </w:rPr>
            </w:pPr>
          </w:p>
        </w:tc>
        <w:tc>
          <w:tcPr>
            <w:tcW w:w="1184" w:type="dxa"/>
            <w:vAlign w:val="center"/>
          </w:tcPr>
          <w:p w14:paraId="358046C7">
            <w:pPr>
              <w:spacing w:line="360" w:lineRule="auto"/>
              <w:jc w:val="center"/>
              <w:rPr>
                <w:rFonts w:ascii="仿宋" w:hAnsi="仿宋" w:eastAsia="仿宋"/>
                <w:sz w:val="24"/>
                <w:szCs w:val="24"/>
              </w:rPr>
            </w:pPr>
          </w:p>
        </w:tc>
      </w:tr>
      <w:tr w14:paraId="7C65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14:paraId="2264420B">
            <w:pPr>
              <w:spacing w:line="360" w:lineRule="auto"/>
              <w:jc w:val="center"/>
              <w:rPr>
                <w:rFonts w:ascii="仿宋" w:hAnsi="仿宋" w:eastAsia="仿宋"/>
                <w:sz w:val="24"/>
                <w:szCs w:val="24"/>
              </w:rPr>
            </w:pPr>
          </w:p>
        </w:tc>
        <w:tc>
          <w:tcPr>
            <w:tcW w:w="1771" w:type="dxa"/>
            <w:vAlign w:val="center"/>
          </w:tcPr>
          <w:p w14:paraId="43E02A88">
            <w:pPr>
              <w:spacing w:line="360" w:lineRule="auto"/>
              <w:jc w:val="center"/>
              <w:rPr>
                <w:rFonts w:ascii="仿宋" w:hAnsi="仿宋" w:eastAsia="仿宋"/>
                <w:sz w:val="24"/>
                <w:szCs w:val="24"/>
              </w:rPr>
            </w:pPr>
          </w:p>
        </w:tc>
        <w:tc>
          <w:tcPr>
            <w:tcW w:w="1202" w:type="dxa"/>
            <w:vAlign w:val="center"/>
          </w:tcPr>
          <w:p w14:paraId="0F78C7C6">
            <w:pPr>
              <w:spacing w:line="360" w:lineRule="auto"/>
              <w:jc w:val="center"/>
              <w:rPr>
                <w:rFonts w:ascii="仿宋" w:hAnsi="仿宋" w:eastAsia="仿宋"/>
                <w:sz w:val="24"/>
                <w:szCs w:val="24"/>
              </w:rPr>
            </w:pPr>
          </w:p>
        </w:tc>
        <w:tc>
          <w:tcPr>
            <w:tcW w:w="1673" w:type="dxa"/>
            <w:vAlign w:val="center"/>
          </w:tcPr>
          <w:p w14:paraId="2CE38FFC">
            <w:pPr>
              <w:spacing w:line="360" w:lineRule="auto"/>
              <w:jc w:val="center"/>
              <w:rPr>
                <w:rFonts w:ascii="仿宋" w:hAnsi="仿宋" w:eastAsia="仿宋"/>
                <w:sz w:val="24"/>
                <w:szCs w:val="24"/>
              </w:rPr>
            </w:pPr>
          </w:p>
        </w:tc>
        <w:tc>
          <w:tcPr>
            <w:tcW w:w="2023" w:type="dxa"/>
            <w:vAlign w:val="center"/>
          </w:tcPr>
          <w:p w14:paraId="6F615810">
            <w:pPr>
              <w:spacing w:line="360" w:lineRule="auto"/>
              <w:jc w:val="center"/>
              <w:rPr>
                <w:rFonts w:ascii="仿宋" w:hAnsi="仿宋" w:eastAsia="仿宋"/>
                <w:sz w:val="24"/>
                <w:szCs w:val="24"/>
              </w:rPr>
            </w:pPr>
          </w:p>
        </w:tc>
        <w:tc>
          <w:tcPr>
            <w:tcW w:w="2121" w:type="dxa"/>
            <w:vAlign w:val="center"/>
          </w:tcPr>
          <w:p w14:paraId="226041DD">
            <w:pPr>
              <w:spacing w:line="360" w:lineRule="auto"/>
              <w:jc w:val="center"/>
              <w:rPr>
                <w:rFonts w:ascii="仿宋" w:hAnsi="仿宋" w:eastAsia="仿宋"/>
                <w:sz w:val="24"/>
                <w:szCs w:val="24"/>
              </w:rPr>
            </w:pPr>
          </w:p>
        </w:tc>
        <w:tc>
          <w:tcPr>
            <w:tcW w:w="1184" w:type="dxa"/>
            <w:vAlign w:val="center"/>
          </w:tcPr>
          <w:p w14:paraId="76FFB8FF">
            <w:pPr>
              <w:spacing w:line="360" w:lineRule="auto"/>
              <w:jc w:val="center"/>
              <w:rPr>
                <w:rFonts w:ascii="仿宋" w:hAnsi="仿宋" w:eastAsia="仿宋"/>
                <w:sz w:val="24"/>
                <w:szCs w:val="24"/>
              </w:rPr>
            </w:pPr>
          </w:p>
        </w:tc>
      </w:tr>
      <w:tr w14:paraId="473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14:paraId="1580A2A2">
            <w:pPr>
              <w:spacing w:line="360" w:lineRule="auto"/>
              <w:jc w:val="center"/>
              <w:rPr>
                <w:rFonts w:ascii="仿宋" w:hAnsi="仿宋" w:eastAsia="仿宋"/>
                <w:sz w:val="24"/>
                <w:szCs w:val="24"/>
              </w:rPr>
            </w:pPr>
          </w:p>
        </w:tc>
        <w:tc>
          <w:tcPr>
            <w:tcW w:w="1771" w:type="dxa"/>
            <w:vAlign w:val="center"/>
          </w:tcPr>
          <w:p w14:paraId="6F6AFC7D">
            <w:pPr>
              <w:spacing w:line="360" w:lineRule="auto"/>
              <w:jc w:val="center"/>
              <w:rPr>
                <w:rFonts w:ascii="仿宋" w:hAnsi="仿宋" w:eastAsia="仿宋"/>
                <w:sz w:val="24"/>
                <w:szCs w:val="24"/>
              </w:rPr>
            </w:pPr>
          </w:p>
        </w:tc>
        <w:tc>
          <w:tcPr>
            <w:tcW w:w="1202" w:type="dxa"/>
            <w:vAlign w:val="center"/>
          </w:tcPr>
          <w:p w14:paraId="11BED522">
            <w:pPr>
              <w:spacing w:line="360" w:lineRule="auto"/>
              <w:jc w:val="center"/>
              <w:rPr>
                <w:rFonts w:ascii="仿宋" w:hAnsi="仿宋" w:eastAsia="仿宋"/>
                <w:sz w:val="24"/>
                <w:szCs w:val="24"/>
              </w:rPr>
            </w:pPr>
          </w:p>
        </w:tc>
        <w:tc>
          <w:tcPr>
            <w:tcW w:w="1673" w:type="dxa"/>
            <w:vAlign w:val="center"/>
          </w:tcPr>
          <w:p w14:paraId="1B91803D">
            <w:pPr>
              <w:spacing w:line="360" w:lineRule="auto"/>
              <w:jc w:val="center"/>
              <w:rPr>
                <w:rFonts w:ascii="仿宋" w:hAnsi="仿宋" w:eastAsia="仿宋"/>
                <w:sz w:val="24"/>
                <w:szCs w:val="24"/>
              </w:rPr>
            </w:pPr>
          </w:p>
        </w:tc>
        <w:tc>
          <w:tcPr>
            <w:tcW w:w="2023" w:type="dxa"/>
            <w:vAlign w:val="center"/>
          </w:tcPr>
          <w:p w14:paraId="2C34B705">
            <w:pPr>
              <w:spacing w:line="360" w:lineRule="auto"/>
              <w:jc w:val="center"/>
              <w:rPr>
                <w:rFonts w:ascii="仿宋" w:hAnsi="仿宋" w:eastAsia="仿宋"/>
                <w:sz w:val="24"/>
                <w:szCs w:val="24"/>
              </w:rPr>
            </w:pPr>
          </w:p>
        </w:tc>
        <w:tc>
          <w:tcPr>
            <w:tcW w:w="2121" w:type="dxa"/>
            <w:vAlign w:val="center"/>
          </w:tcPr>
          <w:p w14:paraId="2E3A43FC">
            <w:pPr>
              <w:spacing w:line="360" w:lineRule="auto"/>
              <w:jc w:val="center"/>
              <w:rPr>
                <w:rFonts w:ascii="仿宋" w:hAnsi="仿宋" w:eastAsia="仿宋"/>
                <w:sz w:val="24"/>
                <w:szCs w:val="24"/>
              </w:rPr>
            </w:pPr>
          </w:p>
        </w:tc>
        <w:tc>
          <w:tcPr>
            <w:tcW w:w="1184" w:type="dxa"/>
            <w:vAlign w:val="center"/>
          </w:tcPr>
          <w:p w14:paraId="45078DF4">
            <w:pPr>
              <w:spacing w:line="360" w:lineRule="auto"/>
              <w:jc w:val="center"/>
              <w:rPr>
                <w:rFonts w:ascii="仿宋" w:hAnsi="仿宋" w:eastAsia="仿宋"/>
                <w:sz w:val="24"/>
                <w:szCs w:val="24"/>
              </w:rPr>
            </w:pPr>
          </w:p>
        </w:tc>
      </w:tr>
      <w:tr w14:paraId="623E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14:paraId="5DF748D2">
            <w:pPr>
              <w:spacing w:line="360" w:lineRule="auto"/>
              <w:jc w:val="center"/>
              <w:rPr>
                <w:rFonts w:ascii="仿宋" w:hAnsi="仿宋" w:eastAsia="仿宋"/>
                <w:sz w:val="24"/>
                <w:szCs w:val="24"/>
              </w:rPr>
            </w:pPr>
          </w:p>
        </w:tc>
        <w:tc>
          <w:tcPr>
            <w:tcW w:w="1771" w:type="dxa"/>
            <w:vAlign w:val="center"/>
          </w:tcPr>
          <w:p w14:paraId="5DC0B329">
            <w:pPr>
              <w:spacing w:line="360" w:lineRule="auto"/>
              <w:jc w:val="center"/>
              <w:rPr>
                <w:rFonts w:ascii="仿宋" w:hAnsi="仿宋" w:eastAsia="仿宋"/>
                <w:sz w:val="24"/>
                <w:szCs w:val="24"/>
              </w:rPr>
            </w:pPr>
          </w:p>
        </w:tc>
        <w:tc>
          <w:tcPr>
            <w:tcW w:w="1202" w:type="dxa"/>
            <w:vAlign w:val="center"/>
          </w:tcPr>
          <w:p w14:paraId="77653BEC">
            <w:pPr>
              <w:spacing w:line="360" w:lineRule="auto"/>
              <w:jc w:val="center"/>
              <w:rPr>
                <w:rFonts w:ascii="仿宋" w:hAnsi="仿宋" w:eastAsia="仿宋"/>
                <w:sz w:val="24"/>
                <w:szCs w:val="24"/>
              </w:rPr>
            </w:pPr>
          </w:p>
        </w:tc>
        <w:tc>
          <w:tcPr>
            <w:tcW w:w="1673" w:type="dxa"/>
            <w:vAlign w:val="center"/>
          </w:tcPr>
          <w:p w14:paraId="145C7AEF">
            <w:pPr>
              <w:spacing w:line="360" w:lineRule="auto"/>
              <w:jc w:val="center"/>
              <w:rPr>
                <w:rFonts w:ascii="仿宋" w:hAnsi="仿宋" w:eastAsia="仿宋"/>
                <w:sz w:val="24"/>
                <w:szCs w:val="24"/>
              </w:rPr>
            </w:pPr>
          </w:p>
        </w:tc>
        <w:tc>
          <w:tcPr>
            <w:tcW w:w="2023" w:type="dxa"/>
            <w:vAlign w:val="center"/>
          </w:tcPr>
          <w:p w14:paraId="26C1BD3D">
            <w:pPr>
              <w:spacing w:line="360" w:lineRule="auto"/>
              <w:jc w:val="center"/>
              <w:rPr>
                <w:rFonts w:ascii="仿宋" w:hAnsi="仿宋" w:eastAsia="仿宋"/>
                <w:sz w:val="24"/>
                <w:szCs w:val="24"/>
              </w:rPr>
            </w:pPr>
          </w:p>
        </w:tc>
        <w:tc>
          <w:tcPr>
            <w:tcW w:w="2121" w:type="dxa"/>
            <w:vAlign w:val="center"/>
          </w:tcPr>
          <w:p w14:paraId="542A013A">
            <w:pPr>
              <w:spacing w:line="360" w:lineRule="auto"/>
              <w:jc w:val="center"/>
              <w:rPr>
                <w:rFonts w:ascii="仿宋" w:hAnsi="仿宋" w:eastAsia="仿宋"/>
                <w:sz w:val="24"/>
                <w:szCs w:val="24"/>
              </w:rPr>
            </w:pPr>
          </w:p>
        </w:tc>
        <w:tc>
          <w:tcPr>
            <w:tcW w:w="1184" w:type="dxa"/>
            <w:vAlign w:val="center"/>
          </w:tcPr>
          <w:p w14:paraId="1F4C51C0">
            <w:pPr>
              <w:spacing w:line="360" w:lineRule="auto"/>
              <w:jc w:val="center"/>
              <w:rPr>
                <w:rFonts w:ascii="仿宋" w:hAnsi="仿宋" w:eastAsia="仿宋"/>
                <w:sz w:val="24"/>
                <w:szCs w:val="24"/>
              </w:rPr>
            </w:pPr>
          </w:p>
        </w:tc>
      </w:tr>
    </w:tbl>
    <w:p w14:paraId="230D1D34">
      <w:pPr>
        <w:spacing w:line="440" w:lineRule="exact"/>
        <w:ind w:left="840" w:hanging="840" w:hangingChars="350"/>
        <w:rPr>
          <w:rFonts w:ascii="仿宋" w:hAnsi="仿宋" w:eastAsia="仿宋" w:cs="仿宋"/>
          <w:sz w:val="24"/>
        </w:rPr>
      </w:pPr>
      <w:r>
        <w:rPr>
          <w:rFonts w:hint="eastAsia" w:ascii="仿宋" w:hAnsi="仿宋" w:eastAsia="仿宋" w:cs="仿宋"/>
          <w:sz w:val="24"/>
          <w:szCs w:val="24"/>
        </w:rPr>
        <w:t>注：</w:t>
      </w:r>
      <w:r>
        <w:rPr>
          <w:rFonts w:hint="eastAsia" w:ascii="仿宋" w:hAnsi="仿宋" w:eastAsia="仿宋" w:cs="仿宋"/>
          <w:spacing w:val="14"/>
          <w:sz w:val="24"/>
        </w:rPr>
        <w:t>1、供应商应根据投标设备的性能指标、对照采购文件要求在“偏离情况”栏注明“正偏离”、“负偏离”或“无偏离”</w:t>
      </w:r>
      <w:r>
        <w:rPr>
          <w:rFonts w:hint="eastAsia" w:ascii="仿宋" w:hAnsi="仿宋" w:eastAsia="仿宋" w:cs="仿宋"/>
          <w:sz w:val="24"/>
        </w:rPr>
        <w:t>；</w:t>
      </w:r>
    </w:p>
    <w:p w14:paraId="55998C9D">
      <w:pPr>
        <w:spacing w:line="440" w:lineRule="exact"/>
        <w:ind w:firstLine="480" w:firstLineChars="200"/>
        <w:rPr>
          <w:rFonts w:ascii="仿宋" w:hAnsi="仿宋" w:eastAsia="仿宋" w:cs="仿宋"/>
          <w:spacing w:val="14"/>
          <w:sz w:val="24"/>
        </w:rPr>
      </w:pPr>
      <w:r>
        <w:rPr>
          <w:rFonts w:hint="eastAsia" w:ascii="仿宋" w:hAnsi="仿宋" w:eastAsia="仿宋" w:cs="仿宋"/>
          <w:sz w:val="24"/>
        </w:rPr>
        <w:t>2、此表仅提供了表格形式，投标人应根据需要准备足够数量的表格来填写。</w:t>
      </w:r>
    </w:p>
    <w:p w14:paraId="32501FCB">
      <w:pPr>
        <w:rPr>
          <w:rFonts w:ascii="仿宋" w:hAnsi="仿宋" w:eastAsia="仿宋" w:cs="仿宋"/>
          <w:b/>
          <w:bCs/>
          <w:kern w:val="0"/>
          <w:sz w:val="24"/>
        </w:rPr>
      </w:pPr>
    </w:p>
    <w:p w14:paraId="137CDCF0">
      <w:pPr>
        <w:rPr>
          <w:rFonts w:ascii="仿宋" w:hAnsi="仿宋" w:eastAsia="仿宋" w:cs="仿宋"/>
          <w:b/>
          <w:bCs/>
          <w:kern w:val="0"/>
          <w:sz w:val="24"/>
        </w:rPr>
      </w:pPr>
    </w:p>
    <w:p w14:paraId="153FF196">
      <w:pPr>
        <w:rPr>
          <w:rFonts w:ascii="仿宋" w:hAnsi="仿宋" w:eastAsia="仿宋" w:cs="仿宋"/>
          <w:b/>
          <w:bCs/>
          <w:kern w:val="0"/>
          <w:sz w:val="24"/>
        </w:rPr>
      </w:pPr>
    </w:p>
    <w:p w14:paraId="593A4334">
      <w:pPr>
        <w:snapToGrid w:val="0"/>
        <w:spacing w:before="120" w:beforeLines="50"/>
        <w:ind w:firstLine="4800" w:firstLineChars="2000"/>
        <w:jc w:val="left"/>
        <w:rPr>
          <w:rFonts w:ascii="仿宋" w:hAnsi="仿宋" w:eastAsia="仿宋" w:cs="仿宋"/>
          <w:sz w:val="24"/>
          <w:szCs w:val="20"/>
          <w:u w:val="single"/>
        </w:rPr>
      </w:pPr>
      <w:r>
        <w:rPr>
          <w:rFonts w:hint="eastAsia" w:ascii="仿宋" w:hAnsi="仿宋" w:eastAsia="仿宋" w:cs="仿宋"/>
          <w:sz w:val="24"/>
        </w:rPr>
        <w:t>法定代表人或授权</w:t>
      </w:r>
      <w:r>
        <w:rPr>
          <w:rFonts w:hint="eastAsia" w:ascii="仿宋" w:hAnsi="仿宋" w:eastAsia="仿宋" w:cs="仿宋"/>
          <w:sz w:val="24"/>
          <w:lang w:val="en-US" w:eastAsia="zh-CN"/>
        </w:rPr>
        <w:t>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0FB529C">
      <w:pPr>
        <w:pStyle w:val="13"/>
        <w:ind w:firstLine="4800" w:firstLineChars="2000"/>
        <w:jc w:val="left"/>
        <w:rPr>
          <w:rFonts w:ascii="仿宋" w:hAnsi="仿宋" w:eastAsia="仿宋" w:cs="仿宋"/>
          <w:sz w:val="24"/>
        </w:rPr>
      </w:pPr>
    </w:p>
    <w:p w14:paraId="4F7133BD">
      <w:pPr>
        <w:pStyle w:val="13"/>
        <w:ind w:firstLine="4800" w:firstLineChars="2000"/>
        <w:jc w:val="left"/>
        <w:rPr>
          <w:rFonts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3EE950D">
      <w:pPr>
        <w:pStyle w:val="13"/>
        <w:ind w:firstLine="4800" w:firstLineChars="2000"/>
        <w:jc w:val="right"/>
        <w:rPr>
          <w:rFonts w:ascii="仿宋" w:hAnsi="仿宋" w:eastAsia="仿宋" w:cs="仿宋"/>
          <w:sz w:val="24"/>
        </w:rPr>
      </w:pPr>
    </w:p>
    <w:p w14:paraId="53381E6C">
      <w:pPr>
        <w:pStyle w:val="13"/>
        <w:ind w:firstLine="4800" w:firstLineChars="2000"/>
        <w:jc w:val="right"/>
        <w:rPr>
          <w:rFonts w:ascii="仿宋" w:hAnsi="仿宋" w:eastAsia="仿宋" w:cs="仿宋"/>
        </w:rPr>
      </w:pPr>
      <w:r>
        <w:rPr>
          <w:rFonts w:hint="eastAsia" w:ascii="仿宋" w:hAnsi="仿宋" w:eastAsia="仿宋" w:cs="仿宋"/>
          <w:sz w:val="24"/>
        </w:rPr>
        <w:t>年    月    日</w:t>
      </w:r>
    </w:p>
    <w:p w14:paraId="08BFAB13">
      <w:pPr>
        <w:spacing w:line="460" w:lineRule="exact"/>
        <w:ind w:firstLine="482" w:firstLineChars="200"/>
        <w:jc w:val="center"/>
        <w:rPr>
          <w:rFonts w:ascii="仿宋" w:hAnsi="仿宋" w:eastAsia="仿宋" w:cs="仿宋"/>
          <w:b/>
          <w:sz w:val="24"/>
        </w:rPr>
      </w:pPr>
    </w:p>
    <w:p w14:paraId="1BA15B34">
      <w:pPr>
        <w:spacing w:line="460" w:lineRule="exact"/>
        <w:ind w:firstLine="482" w:firstLineChars="200"/>
        <w:jc w:val="center"/>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2.2）附表2：产品配置清单</w:t>
      </w:r>
    </w:p>
    <w:tbl>
      <w:tblPr>
        <w:tblStyle w:val="46"/>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17"/>
        <w:gridCol w:w="1217"/>
        <w:gridCol w:w="1217"/>
        <w:gridCol w:w="1494"/>
        <w:gridCol w:w="1575"/>
        <w:gridCol w:w="1575"/>
        <w:gridCol w:w="1218"/>
      </w:tblGrid>
      <w:tr w14:paraId="42A2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3" w:type="dxa"/>
          </w:tcPr>
          <w:p w14:paraId="4533A945">
            <w:pPr>
              <w:snapToGrid w:val="0"/>
              <w:spacing w:before="120" w:beforeLines="50"/>
              <w:jc w:val="center"/>
              <w:rPr>
                <w:rFonts w:ascii="仿宋" w:hAnsi="仿宋" w:eastAsia="仿宋" w:cs="仿宋"/>
                <w:sz w:val="24"/>
              </w:rPr>
            </w:pPr>
            <w:r>
              <w:rPr>
                <w:rFonts w:hint="eastAsia" w:ascii="仿宋" w:hAnsi="仿宋" w:eastAsia="仿宋" w:cs="仿宋"/>
                <w:sz w:val="24"/>
              </w:rPr>
              <w:t>序号</w:t>
            </w:r>
          </w:p>
        </w:tc>
        <w:tc>
          <w:tcPr>
            <w:tcW w:w="1217" w:type="dxa"/>
          </w:tcPr>
          <w:p w14:paraId="6D29BC7C">
            <w:pPr>
              <w:snapToGrid w:val="0"/>
              <w:spacing w:before="120" w:beforeLines="50"/>
              <w:jc w:val="center"/>
              <w:rPr>
                <w:rFonts w:ascii="仿宋" w:hAnsi="仿宋" w:eastAsia="仿宋" w:cs="仿宋"/>
                <w:sz w:val="24"/>
              </w:rPr>
            </w:pPr>
            <w:r>
              <w:rPr>
                <w:rFonts w:hint="eastAsia" w:ascii="仿宋" w:hAnsi="仿宋" w:eastAsia="仿宋" w:cs="仿宋"/>
                <w:sz w:val="24"/>
              </w:rPr>
              <w:t>产品名称</w:t>
            </w:r>
          </w:p>
        </w:tc>
        <w:tc>
          <w:tcPr>
            <w:tcW w:w="1217" w:type="dxa"/>
          </w:tcPr>
          <w:p w14:paraId="0EEC7220">
            <w:pPr>
              <w:snapToGrid w:val="0"/>
              <w:spacing w:before="120" w:beforeLines="50"/>
              <w:jc w:val="center"/>
              <w:rPr>
                <w:rFonts w:ascii="仿宋" w:hAnsi="仿宋" w:eastAsia="仿宋" w:cs="仿宋"/>
                <w:sz w:val="24"/>
              </w:rPr>
            </w:pPr>
            <w:r>
              <w:rPr>
                <w:rFonts w:hint="eastAsia" w:ascii="仿宋" w:hAnsi="仿宋" w:eastAsia="仿宋" w:cs="仿宋"/>
                <w:sz w:val="24"/>
              </w:rPr>
              <w:t>品牌</w:t>
            </w:r>
          </w:p>
        </w:tc>
        <w:tc>
          <w:tcPr>
            <w:tcW w:w="1217" w:type="dxa"/>
          </w:tcPr>
          <w:p w14:paraId="688D70D1">
            <w:pPr>
              <w:snapToGrid w:val="0"/>
              <w:spacing w:before="120" w:beforeLines="50"/>
              <w:jc w:val="center"/>
              <w:rPr>
                <w:rFonts w:ascii="仿宋" w:hAnsi="仿宋" w:eastAsia="仿宋" w:cs="仿宋"/>
                <w:sz w:val="24"/>
              </w:rPr>
            </w:pPr>
            <w:r>
              <w:rPr>
                <w:rFonts w:hint="eastAsia" w:ascii="仿宋" w:hAnsi="仿宋" w:eastAsia="仿宋" w:cs="仿宋"/>
                <w:sz w:val="24"/>
              </w:rPr>
              <w:t>规格型号</w:t>
            </w:r>
          </w:p>
        </w:tc>
        <w:tc>
          <w:tcPr>
            <w:tcW w:w="1494" w:type="dxa"/>
          </w:tcPr>
          <w:p w14:paraId="5BBA02B3">
            <w:pPr>
              <w:snapToGrid w:val="0"/>
              <w:spacing w:before="120" w:beforeLines="50"/>
              <w:jc w:val="center"/>
              <w:rPr>
                <w:rFonts w:ascii="仿宋" w:hAnsi="仿宋" w:eastAsia="仿宋" w:cs="仿宋"/>
                <w:sz w:val="24"/>
              </w:rPr>
            </w:pPr>
            <w:r>
              <w:rPr>
                <w:rFonts w:hint="eastAsia" w:ascii="仿宋" w:hAnsi="仿宋" w:eastAsia="仿宋" w:cs="仿宋"/>
                <w:sz w:val="24"/>
              </w:rPr>
              <w:t>单位及数量</w:t>
            </w:r>
          </w:p>
        </w:tc>
        <w:tc>
          <w:tcPr>
            <w:tcW w:w="1575" w:type="dxa"/>
          </w:tcPr>
          <w:p w14:paraId="535EBCFE">
            <w:pPr>
              <w:snapToGrid w:val="0"/>
              <w:spacing w:before="120" w:beforeLines="50"/>
              <w:jc w:val="center"/>
              <w:rPr>
                <w:rFonts w:hint="default" w:ascii="仿宋" w:hAnsi="仿宋" w:eastAsia="仿宋" w:cs="仿宋"/>
                <w:sz w:val="24"/>
                <w:lang w:val="en-US" w:eastAsia="zh-CN"/>
              </w:rPr>
            </w:pPr>
            <w:r>
              <w:rPr>
                <w:rFonts w:hint="eastAsia" w:ascii="仿宋" w:hAnsi="仿宋" w:eastAsia="仿宋" w:cs="仿宋"/>
                <w:sz w:val="24"/>
                <w:lang w:val="en-US" w:eastAsia="zh-CN"/>
              </w:rPr>
              <w:t>设备组成</w:t>
            </w:r>
          </w:p>
        </w:tc>
        <w:tc>
          <w:tcPr>
            <w:tcW w:w="1575" w:type="dxa"/>
          </w:tcPr>
          <w:p w14:paraId="6F3BD1E5">
            <w:pPr>
              <w:snapToGrid w:val="0"/>
              <w:spacing w:before="120" w:beforeLines="50"/>
              <w:jc w:val="center"/>
              <w:rPr>
                <w:rFonts w:ascii="仿宋" w:hAnsi="仿宋" w:eastAsia="仿宋" w:cs="仿宋"/>
                <w:sz w:val="24"/>
              </w:rPr>
            </w:pPr>
            <w:r>
              <w:rPr>
                <w:rFonts w:hint="eastAsia" w:ascii="仿宋" w:hAnsi="仿宋" w:eastAsia="仿宋" w:cs="仿宋"/>
                <w:sz w:val="24"/>
              </w:rPr>
              <w:t>性能及指标</w:t>
            </w:r>
          </w:p>
        </w:tc>
        <w:tc>
          <w:tcPr>
            <w:tcW w:w="1218" w:type="dxa"/>
          </w:tcPr>
          <w:p w14:paraId="7F280FD6">
            <w:pPr>
              <w:snapToGrid w:val="0"/>
              <w:spacing w:before="120" w:beforeLines="50"/>
              <w:jc w:val="center"/>
              <w:rPr>
                <w:rFonts w:ascii="仿宋" w:hAnsi="仿宋" w:eastAsia="仿宋" w:cs="仿宋"/>
                <w:sz w:val="24"/>
              </w:rPr>
            </w:pPr>
            <w:r>
              <w:rPr>
                <w:rFonts w:hint="eastAsia" w:ascii="仿宋" w:hAnsi="仿宋" w:eastAsia="仿宋" w:cs="仿宋"/>
                <w:sz w:val="24"/>
              </w:rPr>
              <w:t>产地</w:t>
            </w:r>
          </w:p>
        </w:tc>
      </w:tr>
      <w:tr w14:paraId="2266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66CB5B10">
            <w:pPr>
              <w:snapToGrid w:val="0"/>
              <w:spacing w:before="120" w:beforeLines="50" w:line="600" w:lineRule="atLeast"/>
              <w:rPr>
                <w:rFonts w:ascii="仿宋" w:hAnsi="仿宋" w:eastAsia="仿宋" w:cs="仿宋"/>
                <w:sz w:val="24"/>
              </w:rPr>
            </w:pPr>
          </w:p>
        </w:tc>
        <w:tc>
          <w:tcPr>
            <w:tcW w:w="1217" w:type="dxa"/>
          </w:tcPr>
          <w:p w14:paraId="30B5BF05">
            <w:pPr>
              <w:snapToGrid w:val="0"/>
              <w:spacing w:before="120" w:beforeLines="50" w:line="600" w:lineRule="atLeast"/>
              <w:rPr>
                <w:rFonts w:ascii="仿宋" w:hAnsi="仿宋" w:eastAsia="仿宋" w:cs="仿宋"/>
                <w:sz w:val="24"/>
              </w:rPr>
            </w:pPr>
          </w:p>
        </w:tc>
        <w:tc>
          <w:tcPr>
            <w:tcW w:w="1217" w:type="dxa"/>
          </w:tcPr>
          <w:p w14:paraId="103D0504">
            <w:pPr>
              <w:snapToGrid w:val="0"/>
              <w:spacing w:before="120" w:beforeLines="50" w:line="600" w:lineRule="atLeast"/>
              <w:rPr>
                <w:rFonts w:ascii="仿宋" w:hAnsi="仿宋" w:eastAsia="仿宋" w:cs="仿宋"/>
                <w:sz w:val="24"/>
              </w:rPr>
            </w:pPr>
          </w:p>
        </w:tc>
        <w:tc>
          <w:tcPr>
            <w:tcW w:w="1217" w:type="dxa"/>
          </w:tcPr>
          <w:p w14:paraId="5AF84200">
            <w:pPr>
              <w:snapToGrid w:val="0"/>
              <w:spacing w:before="120" w:beforeLines="50" w:line="600" w:lineRule="atLeast"/>
              <w:rPr>
                <w:rFonts w:ascii="仿宋" w:hAnsi="仿宋" w:eastAsia="仿宋" w:cs="仿宋"/>
                <w:sz w:val="24"/>
              </w:rPr>
            </w:pPr>
          </w:p>
        </w:tc>
        <w:tc>
          <w:tcPr>
            <w:tcW w:w="1494" w:type="dxa"/>
          </w:tcPr>
          <w:p w14:paraId="6CD0B0C6">
            <w:pPr>
              <w:snapToGrid w:val="0"/>
              <w:spacing w:before="120" w:beforeLines="50" w:line="600" w:lineRule="atLeast"/>
              <w:rPr>
                <w:rFonts w:ascii="仿宋" w:hAnsi="仿宋" w:eastAsia="仿宋" w:cs="仿宋"/>
                <w:sz w:val="24"/>
              </w:rPr>
            </w:pPr>
          </w:p>
        </w:tc>
        <w:tc>
          <w:tcPr>
            <w:tcW w:w="1575" w:type="dxa"/>
          </w:tcPr>
          <w:p w14:paraId="5466E6B9">
            <w:pPr>
              <w:snapToGrid w:val="0"/>
              <w:spacing w:before="120" w:beforeLines="50" w:line="600" w:lineRule="atLeast"/>
              <w:rPr>
                <w:rFonts w:ascii="仿宋" w:hAnsi="仿宋" w:eastAsia="仿宋" w:cs="仿宋"/>
                <w:sz w:val="24"/>
              </w:rPr>
            </w:pPr>
          </w:p>
        </w:tc>
        <w:tc>
          <w:tcPr>
            <w:tcW w:w="1575" w:type="dxa"/>
          </w:tcPr>
          <w:p w14:paraId="2425A030">
            <w:pPr>
              <w:snapToGrid w:val="0"/>
              <w:spacing w:before="120" w:beforeLines="50" w:line="600" w:lineRule="atLeast"/>
              <w:rPr>
                <w:rFonts w:ascii="仿宋" w:hAnsi="仿宋" w:eastAsia="仿宋" w:cs="仿宋"/>
                <w:sz w:val="24"/>
              </w:rPr>
            </w:pPr>
          </w:p>
        </w:tc>
        <w:tc>
          <w:tcPr>
            <w:tcW w:w="1218" w:type="dxa"/>
          </w:tcPr>
          <w:p w14:paraId="52D4B5FA">
            <w:pPr>
              <w:snapToGrid w:val="0"/>
              <w:spacing w:before="120" w:beforeLines="50" w:line="600" w:lineRule="atLeast"/>
              <w:rPr>
                <w:rFonts w:ascii="仿宋" w:hAnsi="仿宋" w:eastAsia="仿宋" w:cs="仿宋"/>
                <w:sz w:val="24"/>
              </w:rPr>
            </w:pPr>
          </w:p>
        </w:tc>
      </w:tr>
      <w:tr w14:paraId="0B7C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0C797BFD">
            <w:pPr>
              <w:snapToGrid w:val="0"/>
              <w:spacing w:before="120" w:beforeLines="50" w:line="600" w:lineRule="atLeast"/>
              <w:rPr>
                <w:rFonts w:ascii="仿宋" w:hAnsi="仿宋" w:eastAsia="仿宋" w:cs="仿宋"/>
                <w:sz w:val="24"/>
              </w:rPr>
            </w:pPr>
          </w:p>
        </w:tc>
        <w:tc>
          <w:tcPr>
            <w:tcW w:w="1217" w:type="dxa"/>
          </w:tcPr>
          <w:p w14:paraId="0D49E3F1">
            <w:pPr>
              <w:snapToGrid w:val="0"/>
              <w:spacing w:before="120" w:beforeLines="50" w:line="600" w:lineRule="atLeast"/>
              <w:rPr>
                <w:rFonts w:ascii="仿宋" w:hAnsi="仿宋" w:eastAsia="仿宋" w:cs="仿宋"/>
                <w:sz w:val="24"/>
              </w:rPr>
            </w:pPr>
          </w:p>
        </w:tc>
        <w:tc>
          <w:tcPr>
            <w:tcW w:w="1217" w:type="dxa"/>
          </w:tcPr>
          <w:p w14:paraId="45016F16">
            <w:pPr>
              <w:snapToGrid w:val="0"/>
              <w:spacing w:before="120" w:beforeLines="50" w:line="600" w:lineRule="atLeast"/>
              <w:rPr>
                <w:rFonts w:ascii="仿宋" w:hAnsi="仿宋" w:eastAsia="仿宋" w:cs="仿宋"/>
                <w:sz w:val="24"/>
              </w:rPr>
            </w:pPr>
          </w:p>
        </w:tc>
        <w:tc>
          <w:tcPr>
            <w:tcW w:w="1217" w:type="dxa"/>
          </w:tcPr>
          <w:p w14:paraId="63FED92F">
            <w:pPr>
              <w:snapToGrid w:val="0"/>
              <w:spacing w:before="120" w:beforeLines="50" w:line="600" w:lineRule="atLeast"/>
              <w:rPr>
                <w:rFonts w:ascii="仿宋" w:hAnsi="仿宋" w:eastAsia="仿宋" w:cs="仿宋"/>
                <w:sz w:val="24"/>
              </w:rPr>
            </w:pPr>
          </w:p>
        </w:tc>
        <w:tc>
          <w:tcPr>
            <w:tcW w:w="1494" w:type="dxa"/>
          </w:tcPr>
          <w:p w14:paraId="370DFFB8">
            <w:pPr>
              <w:snapToGrid w:val="0"/>
              <w:spacing w:before="120" w:beforeLines="50" w:line="600" w:lineRule="atLeast"/>
              <w:rPr>
                <w:rFonts w:ascii="仿宋" w:hAnsi="仿宋" w:eastAsia="仿宋" w:cs="仿宋"/>
                <w:sz w:val="24"/>
              </w:rPr>
            </w:pPr>
          </w:p>
        </w:tc>
        <w:tc>
          <w:tcPr>
            <w:tcW w:w="1575" w:type="dxa"/>
          </w:tcPr>
          <w:p w14:paraId="45BBEE98">
            <w:pPr>
              <w:snapToGrid w:val="0"/>
              <w:spacing w:before="120" w:beforeLines="50" w:line="600" w:lineRule="atLeast"/>
              <w:rPr>
                <w:rFonts w:ascii="仿宋" w:hAnsi="仿宋" w:eastAsia="仿宋" w:cs="仿宋"/>
                <w:sz w:val="24"/>
              </w:rPr>
            </w:pPr>
          </w:p>
        </w:tc>
        <w:tc>
          <w:tcPr>
            <w:tcW w:w="1575" w:type="dxa"/>
          </w:tcPr>
          <w:p w14:paraId="0DB4E12B">
            <w:pPr>
              <w:snapToGrid w:val="0"/>
              <w:spacing w:before="120" w:beforeLines="50" w:line="600" w:lineRule="atLeast"/>
              <w:rPr>
                <w:rFonts w:ascii="仿宋" w:hAnsi="仿宋" w:eastAsia="仿宋" w:cs="仿宋"/>
                <w:sz w:val="24"/>
              </w:rPr>
            </w:pPr>
          </w:p>
        </w:tc>
        <w:tc>
          <w:tcPr>
            <w:tcW w:w="1218" w:type="dxa"/>
          </w:tcPr>
          <w:p w14:paraId="2435FD1F">
            <w:pPr>
              <w:snapToGrid w:val="0"/>
              <w:spacing w:before="120" w:beforeLines="50" w:line="600" w:lineRule="atLeast"/>
              <w:rPr>
                <w:rFonts w:ascii="仿宋" w:hAnsi="仿宋" w:eastAsia="仿宋" w:cs="仿宋"/>
                <w:sz w:val="24"/>
              </w:rPr>
            </w:pPr>
          </w:p>
        </w:tc>
      </w:tr>
      <w:tr w14:paraId="7DC0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7CA72C82">
            <w:pPr>
              <w:snapToGrid w:val="0"/>
              <w:spacing w:before="120" w:beforeLines="50" w:line="600" w:lineRule="atLeast"/>
              <w:rPr>
                <w:rFonts w:ascii="仿宋" w:hAnsi="仿宋" w:eastAsia="仿宋" w:cs="仿宋"/>
                <w:sz w:val="24"/>
              </w:rPr>
            </w:pPr>
          </w:p>
        </w:tc>
        <w:tc>
          <w:tcPr>
            <w:tcW w:w="1217" w:type="dxa"/>
          </w:tcPr>
          <w:p w14:paraId="3AE9C008">
            <w:pPr>
              <w:snapToGrid w:val="0"/>
              <w:spacing w:before="120" w:beforeLines="50" w:line="600" w:lineRule="atLeast"/>
              <w:rPr>
                <w:rFonts w:ascii="仿宋" w:hAnsi="仿宋" w:eastAsia="仿宋" w:cs="仿宋"/>
                <w:sz w:val="24"/>
              </w:rPr>
            </w:pPr>
          </w:p>
        </w:tc>
        <w:tc>
          <w:tcPr>
            <w:tcW w:w="1217" w:type="dxa"/>
          </w:tcPr>
          <w:p w14:paraId="4E45EC87">
            <w:pPr>
              <w:snapToGrid w:val="0"/>
              <w:spacing w:before="120" w:beforeLines="50" w:line="600" w:lineRule="atLeast"/>
              <w:rPr>
                <w:rFonts w:ascii="仿宋" w:hAnsi="仿宋" w:eastAsia="仿宋" w:cs="仿宋"/>
                <w:sz w:val="24"/>
              </w:rPr>
            </w:pPr>
          </w:p>
        </w:tc>
        <w:tc>
          <w:tcPr>
            <w:tcW w:w="1217" w:type="dxa"/>
          </w:tcPr>
          <w:p w14:paraId="07BE8F63">
            <w:pPr>
              <w:snapToGrid w:val="0"/>
              <w:spacing w:before="120" w:beforeLines="50" w:line="600" w:lineRule="atLeast"/>
              <w:rPr>
                <w:rFonts w:ascii="仿宋" w:hAnsi="仿宋" w:eastAsia="仿宋" w:cs="仿宋"/>
                <w:sz w:val="24"/>
              </w:rPr>
            </w:pPr>
          </w:p>
        </w:tc>
        <w:tc>
          <w:tcPr>
            <w:tcW w:w="1494" w:type="dxa"/>
          </w:tcPr>
          <w:p w14:paraId="1EF444C7">
            <w:pPr>
              <w:snapToGrid w:val="0"/>
              <w:spacing w:before="120" w:beforeLines="50" w:line="600" w:lineRule="atLeast"/>
              <w:rPr>
                <w:rFonts w:ascii="仿宋" w:hAnsi="仿宋" w:eastAsia="仿宋" w:cs="仿宋"/>
                <w:sz w:val="24"/>
              </w:rPr>
            </w:pPr>
          </w:p>
        </w:tc>
        <w:tc>
          <w:tcPr>
            <w:tcW w:w="1575" w:type="dxa"/>
          </w:tcPr>
          <w:p w14:paraId="478EDEA5">
            <w:pPr>
              <w:snapToGrid w:val="0"/>
              <w:spacing w:before="120" w:beforeLines="50" w:line="600" w:lineRule="atLeast"/>
              <w:rPr>
                <w:rFonts w:ascii="仿宋" w:hAnsi="仿宋" w:eastAsia="仿宋" w:cs="仿宋"/>
                <w:sz w:val="24"/>
              </w:rPr>
            </w:pPr>
          </w:p>
        </w:tc>
        <w:tc>
          <w:tcPr>
            <w:tcW w:w="1575" w:type="dxa"/>
          </w:tcPr>
          <w:p w14:paraId="1DAEBD75">
            <w:pPr>
              <w:snapToGrid w:val="0"/>
              <w:spacing w:before="120" w:beforeLines="50" w:line="600" w:lineRule="atLeast"/>
              <w:rPr>
                <w:rFonts w:ascii="仿宋" w:hAnsi="仿宋" w:eastAsia="仿宋" w:cs="仿宋"/>
                <w:sz w:val="24"/>
              </w:rPr>
            </w:pPr>
          </w:p>
        </w:tc>
        <w:tc>
          <w:tcPr>
            <w:tcW w:w="1218" w:type="dxa"/>
          </w:tcPr>
          <w:p w14:paraId="3C85C219">
            <w:pPr>
              <w:snapToGrid w:val="0"/>
              <w:spacing w:before="120" w:beforeLines="50" w:line="600" w:lineRule="atLeast"/>
              <w:rPr>
                <w:rFonts w:ascii="仿宋" w:hAnsi="仿宋" w:eastAsia="仿宋" w:cs="仿宋"/>
                <w:sz w:val="24"/>
              </w:rPr>
            </w:pPr>
          </w:p>
        </w:tc>
      </w:tr>
      <w:tr w14:paraId="70DE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6EFBFDC1">
            <w:pPr>
              <w:snapToGrid w:val="0"/>
              <w:spacing w:before="120" w:beforeLines="50" w:line="600" w:lineRule="atLeast"/>
              <w:rPr>
                <w:rFonts w:ascii="仿宋" w:hAnsi="仿宋" w:eastAsia="仿宋" w:cs="仿宋"/>
                <w:sz w:val="24"/>
              </w:rPr>
            </w:pPr>
          </w:p>
        </w:tc>
        <w:tc>
          <w:tcPr>
            <w:tcW w:w="1217" w:type="dxa"/>
          </w:tcPr>
          <w:p w14:paraId="7F2C6ABD">
            <w:pPr>
              <w:snapToGrid w:val="0"/>
              <w:spacing w:before="120" w:beforeLines="50" w:line="600" w:lineRule="atLeast"/>
              <w:rPr>
                <w:rFonts w:ascii="仿宋" w:hAnsi="仿宋" w:eastAsia="仿宋" w:cs="仿宋"/>
                <w:sz w:val="24"/>
              </w:rPr>
            </w:pPr>
          </w:p>
        </w:tc>
        <w:tc>
          <w:tcPr>
            <w:tcW w:w="1217" w:type="dxa"/>
          </w:tcPr>
          <w:p w14:paraId="19940DA8">
            <w:pPr>
              <w:snapToGrid w:val="0"/>
              <w:spacing w:before="120" w:beforeLines="50" w:line="600" w:lineRule="atLeast"/>
              <w:rPr>
                <w:rFonts w:ascii="仿宋" w:hAnsi="仿宋" w:eastAsia="仿宋" w:cs="仿宋"/>
                <w:sz w:val="24"/>
              </w:rPr>
            </w:pPr>
          </w:p>
        </w:tc>
        <w:tc>
          <w:tcPr>
            <w:tcW w:w="1217" w:type="dxa"/>
          </w:tcPr>
          <w:p w14:paraId="5895BEAB">
            <w:pPr>
              <w:snapToGrid w:val="0"/>
              <w:spacing w:before="120" w:beforeLines="50" w:line="600" w:lineRule="atLeast"/>
              <w:rPr>
                <w:rFonts w:ascii="仿宋" w:hAnsi="仿宋" w:eastAsia="仿宋" w:cs="仿宋"/>
                <w:sz w:val="24"/>
              </w:rPr>
            </w:pPr>
          </w:p>
        </w:tc>
        <w:tc>
          <w:tcPr>
            <w:tcW w:w="1494" w:type="dxa"/>
          </w:tcPr>
          <w:p w14:paraId="498B3EFA">
            <w:pPr>
              <w:snapToGrid w:val="0"/>
              <w:spacing w:before="120" w:beforeLines="50" w:line="600" w:lineRule="atLeast"/>
              <w:rPr>
                <w:rFonts w:ascii="仿宋" w:hAnsi="仿宋" w:eastAsia="仿宋" w:cs="仿宋"/>
                <w:sz w:val="24"/>
              </w:rPr>
            </w:pPr>
          </w:p>
        </w:tc>
        <w:tc>
          <w:tcPr>
            <w:tcW w:w="1575" w:type="dxa"/>
          </w:tcPr>
          <w:p w14:paraId="018CF58F">
            <w:pPr>
              <w:snapToGrid w:val="0"/>
              <w:spacing w:before="120" w:beforeLines="50" w:line="600" w:lineRule="atLeast"/>
              <w:rPr>
                <w:rFonts w:ascii="仿宋" w:hAnsi="仿宋" w:eastAsia="仿宋" w:cs="仿宋"/>
                <w:sz w:val="24"/>
              </w:rPr>
            </w:pPr>
          </w:p>
        </w:tc>
        <w:tc>
          <w:tcPr>
            <w:tcW w:w="1575" w:type="dxa"/>
          </w:tcPr>
          <w:p w14:paraId="4E396644">
            <w:pPr>
              <w:snapToGrid w:val="0"/>
              <w:spacing w:before="120" w:beforeLines="50" w:line="600" w:lineRule="atLeast"/>
              <w:rPr>
                <w:rFonts w:ascii="仿宋" w:hAnsi="仿宋" w:eastAsia="仿宋" w:cs="仿宋"/>
                <w:sz w:val="24"/>
              </w:rPr>
            </w:pPr>
          </w:p>
        </w:tc>
        <w:tc>
          <w:tcPr>
            <w:tcW w:w="1218" w:type="dxa"/>
          </w:tcPr>
          <w:p w14:paraId="389129B1">
            <w:pPr>
              <w:snapToGrid w:val="0"/>
              <w:spacing w:before="120" w:beforeLines="50" w:line="600" w:lineRule="atLeast"/>
              <w:rPr>
                <w:rFonts w:ascii="仿宋" w:hAnsi="仿宋" w:eastAsia="仿宋" w:cs="仿宋"/>
                <w:sz w:val="24"/>
              </w:rPr>
            </w:pPr>
          </w:p>
        </w:tc>
      </w:tr>
      <w:tr w14:paraId="7A16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5AEC7920">
            <w:pPr>
              <w:snapToGrid w:val="0"/>
              <w:spacing w:before="120" w:beforeLines="50" w:line="600" w:lineRule="atLeast"/>
              <w:rPr>
                <w:rFonts w:ascii="仿宋" w:hAnsi="仿宋" w:eastAsia="仿宋" w:cs="仿宋"/>
                <w:sz w:val="24"/>
              </w:rPr>
            </w:pPr>
          </w:p>
        </w:tc>
        <w:tc>
          <w:tcPr>
            <w:tcW w:w="1217" w:type="dxa"/>
          </w:tcPr>
          <w:p w14:paraId="2CA96EE1">
            <w:pPr>
              <w:snapToGrid w:val="0"/>
              <w:spacing w:before="120" w:beforeLines="50" w:line="600" w:lineRule="atLeast"/>
              <w:rPr>
                <w:rFonts w:ascii="仿宋" w:hAnsi="仿宋" w:eastAsia="仿宋" w:cs="仿宋"/>
                <w:sz w:val="24"/>
              </w:rPr>
            </w:pPr>
          </w:p>
        </w:tc>
        <w:tc>
          <w:tcPr>
            <w:tcW w:w="1217" w:type="dxa"/>
          </w:tcPr>
          <w:p w14:paraId="78A197EC">
            <w:pPr>
              <w:snapToGrid w:val="0"/>
              <w:spacing w:before="120" w:beforeLines="50" w:line="600" w:lineRule="atLeast"/>
              <w:rPr>
                <w:rFonts w:ascii="仿宋" w:hAnsi="仿宋" w:eastAsia="仿宋" w:cs="仿宋"/>
                <w:sz w:val="24"/>
              </w:rPr>
            </w:pPr>
          </w:p>
        </w:tc>
        <w:tc>
          <w:tcPr>
            <w:tcW w:w="1217" w:type="dxa"/>
          </w:tcPr>
          <w:p w14:paraId="52B01A7B">
            <w:pPr>
              <w:snapToGrid w:val="0"/>
              <w:spacing w:before="120" w:beforeLines="50" w:line="600" w:lineRule="atLeast"/>
              <w:rPr>
                <w:rFonts w:ascii="仿宋" w:hAnsi="仿宋" w:eastAsia="仿宋" w:cs="仿宋"/>
                <w:sz w:val="24"/>
              </w:rPr>
            </w:pPr>
          </w:p>
        </w:tc>
        <w:tc>
          <w:tcPr>
            <w:tcW w:w="1494" w:type="dxa"/>
          </w:tcPr>
          <w:p w14:paraId="1347A1C4">
            <w:pPr>
              <w:snapToGrid w:val="0"/>
              <w:spacing w:before="120" w:beforeLines="50" w:line="600" w:lineRule="atLeast"/>
              <w:rPr>
                <w:rFonts w:ascii="仿宋" w:hAnsi="仿宋" w:eastAsia="仿宋" w:cs="仿宋"/>
                <w:sz w:val="24"/>
              </w:rPr>
            </w:pPr>
          </w:p>
        </w:tc>
        <w:tc>
          <w:tcPr>
            <w:tcW w:w="1575" w:type="dxa"/>
          </w:tcPr>
          <w:p w14:paraId="6C850B5A">
            <w:pPr>
              <w:snapToGrid w:val="0"/>
              <w:spacing w:before="120" w:beforeLines="50" w:line="600" w:lineRule="atLeast"/>
              <w:rPr>
                <w:rFonts w:ascii="仿宋" w:hAnsi="仿宋" w:eastAsia="仿宋" w:cs="仿宋"/>
                <w:sz w:val="24"/>
              </w:rPr>
            </w:pPr>
          </w:p>
        </w:tc>
        <w:tc>
          <w:tcPr>
            <w:tcW w:w="1575" w:type="dxa"/>
          </w:tcPr>
          <w:p w14:paraId="42274E68">
            <w:pPr>
              <w:snapToGrid w:val="0"/>
              <w:spacing w:before="120" w:beforeLines="50" w:line="600" w:lineRule="atLeast"/>
              <w:rPr>
                <w:rFonts w:ascii="仿宋" w:hAnsi="仿宋" w:eastAsia="仿宋" w:cs="仿宋"/>
                <w:sz w:val="24"/>
              </w:rPr>
            </w:pPr>
          </w:p>
        </w:tc>
        <w:tc>
          <w:tcPr>
            <w:tcW w:w="1218" w:type="dxa"/>
          </w:tcPr>
          <w:p w14:paraId="381333C3">
            <w:pPr>
              <w:snapToGrid w:val="0"/>
              <w:spacing w:before="120" w:beforeLines="50" w:line="600" w:lineRule="atLeast"/>
              <w:rPr>
                <w:rFonts w:ascii="仿宋" w:hAnsi="仿宋" w:eastAsia="仿宋" w:cs="仿宋"/>
                <w:sz w:val="24"/>
              </w:rPr>
            </w:pPr>
          </w:p>
        </w:tc>
      </w:tr>
      <w:tr w14:paraId="00FD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27A2E778">
            <w:pPr>
              <w:snapToGrid w:val="0"/>
              <w:spacing w:before="120" w:beforeLines="50" w:line="600" w:lineRule="atLeast"/>
              <w:rPr>
                <w:rFonts w:ascii="仿宋" w:hAnsi="仿宋" w:eastAsia="仿宋" w:cs="仿宋"/>
                <w:sz w:val="24"/>
              </w:rPr>
            </w:pPr>
          </w:p>
        </w:tc>
        <w:tc>
          <w:tcPr>
            <w:tcW w:w="1217" w:type="dxa"/>
          </w:tcPr>
          <w:p w14:paraId="756F95EE">
            <w:pPr>
              <w:snapToGrid w:val="0"/>
              <w:spacing w:before="120" w:beforeLines="50" w:line="600" w:lineRule="atLeast"/>
              <w:rPr>
                <w:rFonts w:ascii="仿宋" w:hAnsi="仿宋" w:eastAsia="仿宋" w:cs="仿宋"/>
                <w:sz w:val="24"/>
              </w:rPr>
            </w:pPr>
          </w:p>
        </w:tc>
        <w:tc>
          <w:tcPr>
            <w:tcW w:w="1217" w:type="dxa"/>
          </w:tcPr>
          <w:p w14:paraId="38D70F7F">
            <w:pPr>
              <w:snapToGrid w:val="0"/>
              <w:spacing w:before="120" w:beforeLines="50" w:line="600" w:lineRule="atLeast"/>
              <w:rPr>
                <w:rFonts w:ascii="仿宋" w:hAnsi="仿宋" w:eastAsia="仿宋" w:cs="仿宋"/>
                <w:sz w:val="24"/>
              </w:rPr>
            </w:pPr>
          </w:p>
        </w:tc>
        <w:tc>
          <w:tcPr>
            <w:tcW w:w="1217" w:type="dxa"/>
          </w:tcPr>
          <w:p w14:paraId="4ECF4C30">
            <w:pPr>
              <w:snapToGrid w:val="0"/>
              <w:spacing w:before="120" w:beforeLines="50" w:line="600" w:lineRule="atLeast"/>
              <w:rPr>
                <w:rFonts w:ascii="仿宋" w:hAnsi="仿宋" w:eastAsia="仿宋" w:cs="仿宋"/>
                <w:sz w:val="24"/>
              </w:rPr>
            </w:pPr>
          </w:p>
        </w:tc>
        <w:tc>
          <w:tcPr>
            <w:tcW w:w="1494" w:type="dxa"/>
          </w:tcPr>
          <w:p w14:paraId="083B0812">
            <w:pPr>
              <w:snapToGrid w:val="0"/>
              <w:spacing w:before="120" w:beforeLines="50" w:line="600" w:lineRule="atLeast"/>
              <w:rPr>
                <w:rFonts w:ascii="仿宋" w:hAnsi="仿宋" w:eastAsia="仿宋" w:cs="仿宋"/>
                <w:sz w:val="24"/>
              </w:rPr>
            </w:pPr>
          </w:p>
        </w:tc>
        <w:tc>
          <w:tcPr>
            <w:tcW w:w="1575" w:type="dxa"/>
          </w:tcPr>
          <w:p w14:paraId="0FB55B23">
            <w:pPr>
              <w:snapToGrid w:val="0"/>
              <w:spacing w:before="120" w:beforeLines="50" w:line="600" w:lineRule="atLeast"/>
              <w:rPr>
                <w:rFonts w:ascii="仿宋" w:hAnsi="仿宋" w:eastAsia="仿宋" w:cs="仿宋"/>
                <w:sz w:val="24"/>
              </w:rPr>
            </w:pPr>
          </w:p>
        </w:tc>
        <w:tc>
          <w:tcPr>
            <w:tcW w:w="1575" w:type="dxa"/>
          </w:tcPr>
          <w:p w14:paraId="36BF1746">
            <w:pPr>
              <w:snapToGrid w:val="0"/>
              <w:spacing w:before="120" w:beforeLines="50" w:line="600" w:lineRule="atLeast"/>
              <w:rPr>
                <w:rFonts w:ascii="仿宋" w:hAnsi="仿宋" w:eastAsia="仿宋" w:cs="仿宋"/>
                <w:sz w:val="24"/>
              </w:rPr>
            </w:pPr>
          </w:p>
        </w:tc>
        <w:tc>
          <w:tcPr>
            <w:tcW w:w="1218" w:type="dxa"/>
          </w:tcPr>
          <w:p w14:paraId="4FA1EDAD">
            <w:pPr>
              <w:snapToGrid w:val="0"/>
              <w:spacing w:before="120" w:beforeLines="50" w:line="600" w:lineRule="atLeast"/>
              <w:rPr>
                <w:rFonts w:ascii="仿宋" w:hAnsi="仿宋" w:eastAsia="仿宋" w:cs="仿宋"/>
                <w:sz w:val="24"/>
              </w:rPr>
            </w:pPr>
          </w:p>
        </w:tc>
      </w:tr>
      <w:tr w14:paraId="495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54762FF8">
            <w:pPr>
              <w:snapToGrid w:val="0"/>
              <w:spacing w:before="120" w:beforeLines="50" w:line="600" w:lineRule="atLeast"/>
              <w:rPr>
                <w:rFonts w:ascii="仿宋" w:hAnsi="仿宋" w:eastAsia="仿宋" w:cs="仿宋"/>
                <w:sz w:val="24"/>
              </w:rPr>
            </w:pPr>
          </w:p>
        </w:tc>
        <w:tc>
          <w:tcPr>
            <w:tcW w:w="1217" w:type="dxa"/>
          </w:tcPr>
          <w:p w14:paraId="5344EB2D">
            <w:pPr>
              <w:snapToGrid w:val="0"/>
              <w:spacing w:before="120" w:beforeLines="50" w:line="600" w:lineRule="atLeast"/>
              <w:rPr>
                <w:rFonts w:ascii="仿宋" w:hAnsi="仿宋" w:eastAsia="仿宋" w:cs="仿宋"/>
                <w:sz w:val="24"/>
              </w:rPr>
            </w:pPr>
          </w:p>
        </w:tc>
        <w:tc>
          <w:tcPr>
            <w:tcW w:w="1217" w:type="dxa"/>
          </w:tcPr>
          <w:p w14:paraId="46784A75">
            <w:pPr>
              <w:snapToGrid w:val="0"/>
              <w:spacing w:before="120" w:beforeLines="50" w:line="600" w:lineRule="atLeast"/>
              <w:rPr>
                <w:rFonts w:ascii="仿宋" w:hAnsi="仿宋" w:eastAsia="仿宋" w:cs="仿宋"/>
                <w:sz w:val="24"/>
              </w:rPr>
            </w:pPr>
          </w:p>
        </w:tc>
        <w:tc>
          <w:tcPr>
            <w:tcW w:w="1217" w:type="dxa"/>
          </w:tcPr>
          <w:p w14:paraId="6E054952">
            <w:pPr>
              <w:snapToGrid w:val="0"/>
              <w:spacing w:before="120" w:beforeLines="50" w:line="600" w:lineRule="atLeast"/>
              <w:rPr>
                <w:rFonts w:ascii="仿宋" w:hAnsi="仿宋" w:eastAsia="仿宋" w:cs="仿宋"/>
                <w:sz w:val="24"/>
              </w:rPr>
            </w:pPr>
          </w:p>
        </w:tc>
        <w:tc>
          <w:tcPr>
            <w:tcW w:w="1494" w:type="dxa"/>
          </w:tcPr>
          <w:p w14:paraId="41BE88E9">
            <w:pPr>
              <w:snapToGrid w:val="0"/>
              <w:spacing w:before="120" w:beforeLines="50" w:line="600" w:lineRule="atLeast"/>
              <w:rPr>
                <w:rFonts w:ascii="仿宋" w:hAnsi="仿宋" w:eastAsia="仿宋" w:cs="仿宋"/>
                <w:sz w:val="24"/>
              </w:rPr>
            </w:pPr>
          </w:p>
        </w:tc>
        <w:tc>
          <w:tcPr>
            <w:tcW w:w="1575" w:type="dxa"/>
          </w:tcPr>
          <w:p w14:paraId="2A37DC3C">
            <w:pPr>
              <w:snapToGrid w:val="0"/>
              <w:spacing w:before="120" w:beforeLines="50" w:line="600" w:lineRule="atLeast"/>
              <w:rPr>
                <w:rFonts w:ascii="仿宋" w:hAnsi="仿宋" w:eastAsia="仿宋" w:cs="仿宋"/>
                <w:sz w:val="24"/>
              </w:rPr>
            </w:pPr>
          </w:p>
        </w:tc>
        <w:tc>
          <w:tcPr>
            <w:tcW w:w="1575" w:type="dxa"/>
          </w:tcPr>
          <w:p w14:paraId="1F527C2F">
            <w:pPr>
              <w:snapToGrid w:val="0"/>
              <w:spacing w:before="120" w:beforeLines="50" w:line="600" w:lineRule="atLeast"/>
              <w:rPr>
                <w:rFonts w:ascii="仿宋" w:hAnsi="仿宋" w:eastAsia="仿宋" w:cs="仿宋"/>
                <w:sz w:val="24"/>
              </w:rPr>
            </w:pPr>
          </w:p>
        </w:tc>
        <w:tc>
          <w:tcPr>
            <w:tcW w:w="1218" w:type="dxa"/>
          </w:tcPr>
          <w:p w14:paraId="3A154BBF">
            <w:pPr>
              <w:snapToGrid w:val="0"/>
              <w:spacing w:before="120" w:beforeLines="50" w:line="600" w:lineRule="atLeast"/>
              <w:rPr>
                <w:rFonts w:ascii="仿宋" w:hAnsi="仿宋" w:eastAsia="仿宋" w:cs="仿宋"/>
                <w:sz w:val="24"/>
              </w:rPr>
            </w:pPr>
          </w:p>
        </w:tc>
      </w:tr>
      <w:tr w14:paraId="61B8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342D37E6">
            <w:pPr>
              <w:snapToGrid w:val="0"/>
              <w:spacing w:before="120" w:beforeLines="50" w:line="600" w:lineRule="atLeast"/>
              <w:rPr>
                <w:rFonts w:ascii="仿宋" w:hAnsi="仿宋" w:eastAsia="仿宋" w:cs="仿宋"/>
                <w:sz w:val="24"/>
              </w:rPr>
            </w:pPr>
          </w:p>
        </w:tc>
        <w:tc>
          <w:tcPr>
            <w:tcW w:w="1217" w:type="dxa"/>
          </w:tcPr>
          <w:p w14:paraId="3BBB039A">
            <w:pPr>
              <w:snapToGrid w:val="0"/>
              <w:spacing w:before="120" w:beforeLines="50" w:line="600" w:lineRule="atLeast"/>
              <w:rPr>
                <w:rFonts w:ascii="仿宋" w:hAnsi="仿宋" w:eastAsia="仿宋" w:cs="仿宋"/>
                <w:sz w:val="24"/>
              </w:rPr>
            </w:pPr>
          </w:p>
        </w:tc>
        <w:tc>
          <w:tcPr>
            <w:tcW w:w="1217" w:type="dxa"/>
          </w:tcPr>
          <w:p w14:paraId="0B0B6374">
            <w:pPr>
              <w:snapToGrid w:val="0"/>
              <w:spacing w:before="120" w:beforeLines="50" w:line="600" w:lineRule="atLeast"/>
              <w:rPr>
                <w:rFonts w:ascii="仿宋" w:hAnsi="仿宋" w:eastAsia="仿宋" w:cs="仿宋"/>
                <w:sz w:val="24"/>
              </w:rPr>
            </w:pPr>
          </w:p>
        </w:tc>
        <w:tc>
          <w:tcPr>
            <w:tcW w:w="1217" w:type="dxa"/>
          </w:tcPr>
          <w:p w14:paraId="6B85C9A1">
            <w:pPr>
              <w:snapToGrid w:val="0"/>
              <w:spacing w:before="120" w:beforeLines="50" w:line="600" w:lineRule="atLeast"/>
              <w:rPr>
                <w:rFonts w:ascii="仿宋" w:hAnsi="仿宋" w:eastAsia="仿宋" w:cs="仿宋"/>
                <w:sz w:val="24"/>
              </w:rPr>
            </w:pPr>
          </w:p>
        </w:tc>
        <w:tc>
          <w:tcPr>
            <w:tcW w:w="1494" w:type="dxa"/>
          </w:tcPr>
          <w:p w14:paraId="6F7B9F01">
            <w:pPr>
              <w:snapToGrid w:val="0"/>
              <w:spacing w:before="120" w:beforeLines="50" w:line="600" w:lineRule="atLeast"/>
              <w:rPr>
                <w:rFonts w:ascii="仿宋" w:hAnsi="仿宋" w:eastAsia="仿宋" w:cs="仿宋"/>
                <w:sz w:val="24"/>
              </w:rPr>
            </w:pPr>
          </w:p>
        </w:tc>
        <w:tc>
          <w:tcPr>
            <w:tcW w:w="1575" w:type="dxa"/>
          </w:tcPr>
          <w:p w14:paraId="3FF5AFAB">
            <w:pPr>
              <w:snapToGrid w:val="0"/>
              <w:spacing w:before="120" w:beforeLines="50" w:line="600" w:lineRule="atLeast"/>
              <w:rPr>
                <w:rFonts w:ascii="仿宋" w:hAnsi="仿宋" w:eastAsia="仿宋" w:cs="仿宋"/>
                <w:sz w:val="24"/>
              </w:rPr>
            </w:pPr>
          </w:p>
        </w:tc>
        <w:tc>
          <w:tcPr>
            <w:tcW w:w="1575" w:type="dxa"/>
          </w:tcPr>
          <w:p w14:paraId="5BE5FDF7">
            <w:pPr>
              <w:snapToGrid w:val="0"/>
              <w:spacing w:before="120" w:beforeLines="50" w:line="600" w:lineRule="atLeast"/>
              <w:rPr>
                <w:rFonts w:ascii="仿宋" w:hAnsi="仿宋" w:eastAsia="仿宋" w:cs="仿宋"/>
                <w:sz w:val="24"/>
              </w:rPr>
            </w:pPr>
          </w:p>
        </w:tc>
        <w:tc>
          <w:tcPr>
            <w:tcW w:w="1218" w:type="dxa"/>
          </w:tcPr>
          <w:p w14:paraId="396CF1EC">
            <w:pPr>
              <w:snapToGrid w:val="0"/>
              <w:spacing w:before="120" w:beforeLines="50" w:line="600" w:lineRule="atLeast"/>
              <w:rPr>
                <w:rFonts w:ascii="仿宋" w:hAnsi="仿宋" w:eastAsia="仿宋" w:cs="仿宋"/>
                <w:sz w:val="24"/>
              </w:rPr>
            </w:pPr>
          </w:p>
        </w:tc>
      </w:tr>
      <w:tr w14:paraId="0E19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5B62A782">
            <w:pPr>
              <w:snapToGrid w:val="0"/>
              <w:spacing w:before="120" w:beforeLines="50" w:line="600" w:lineRule="atLeast"/>
              <w:rPr>
                <w:rFonts w:ascii="仿宋" w:hAnsi="仿宋" w:eastAsia="仿宋" w:cs="仿宋"/>
                <w:sz w:val="24"/>
              </w:rPr>
            </w:pPr>
          </w:p>
        </w:tc>
        <w:tc>
          <w:tcPr>
            <w:tcW w:w="1217" w:type="dxa"/>
          </w:tcPr>
          <w:p w14:paraId="42D6B3C4">
            <w:pPr>
              <w:snapToGrid w:val="0"/>
              <w:spacing w:before="120" w:beforeLines="50" w:line="600" w:lineRule="atLeast"/>
              <w:rPr>
                <w:rFonts w:ascii="仿宋" w:hAnsi="仿宋" w:eastAsia="仿宋" w:cs="仿宋"/>
                <w:sz w:val="24"/>
              </w:rPr>
            </w:pPr>
          </w:p>
        </w:tc>
        <w:tc>
          <w:tcPr>
            <w:tcW w:w="1217" w:type="dxa"/>
          </w:tcPr>
          <w:p w14:paraId="393ECA9F">
            <w:pPr>
              <w:snapToGrid w:val="0"/>
              <w:spacing w:before="120" w:beforeLines="50" w:line="600" w:lineRule="atLeast"/>
              <w:rPr>
                <w:rFonts w:ascii="仿宋" w:hAnsi="仿宋" w:eastAsia="仿宋" w:cs="仿宋"/>
                <w:sz w:val="24"/>
              </w:rPr>
            </w:pPr>
          </w:p>
        </w:tc>
        <w:tc>
          <w:tcPr>
            <w:tcW w:w="1217" w:type="dxa"/>
          </w:tcPr>
          <w:p w14:paraId="7704AECC">
            <w:pPr>
              <w:snapToGrid w:val="0"/>
              <w:spacing w:before="120" w:beforeLines="50" w:line="600" w:lineRule="atLeast"/>
              <w:rPr>
                <w:rFonts w:ascii="仿宋" w:hAnsi="仿宋" w:eastAsia="仿宋" w:cs="仿宋"/>
                <w:sz w:val="24"/>
              </w:rPr>
            </w:pPr>
          </w:p>
        </w:tc>
        <w:tc>
          <w:tcPr>
            <w:tcW w:w="1494" w:type="dxa"/>
          </w:tcPr>
          <w:p w14:paraId="0071D755">
            <w:pPr>
              <w:snapToGrid w:val="0"/>
              <w:spacing w:before="120" w:beforeLines="50" w:line="600" w:lineRule="atLeast"/>
              <w:rPr>
                <w:rFonts w:ascii="仿宋" w:hAnsi="仿宋" w:eastAsia="仿宋" w:cs="仿宋"/>
                <w:sz w:val="24"/>
              </w:rPr>
            </w:pPr>
          </w:p>
        </w:tc>
        <w:tc>
          <w:tcPr>
            <w:tcW w:w="1575" w:type="dxa"/>
          </w:tcPr>
          <w:p w14:paraId="73133F1A">
            <w:pPr>
              <w:snapToGrid w:val="0"/>
              <w:spacing w:before="120" w:beforeLines="50" w:line="600" w:lineRule="atLeast"/>
              <w:rPr>
                <w:rFonts w:ascii="仿宋" w:hAnsi="仿宋" w:eastAsia="仿宋" w:cs="仿宋"/>
                <w:sz w:val="24"/>
              </w:rPr>
            </w:pPr>
          </w:p>
        </w:tc>
        <w:tc>
          <w:tcPr>
            <w:tcW w:w="1575" w:type="dxa"/>
          </w:tcPr>
          <w:p w14:paraId="29B56E7C">
            <w:pPr>
              <w:snapToGrid w:val="0"/>
              <w:spacing w:before="120" w:beforeLines="50" w:line="600" w:lineRule="atLeast"/>
              <w:rPr>
                <w:rFonts w:ascii="仿宋" w:hAnsi="仿宋" w:eastAsia="仿宋" w:cs="仿宋"/>
                <w:sz w:val="24"/>
              </w:rPr>
            </w:pPr>
          </w:p>
        </w:tc>
        <w:tc>
          <w:tcPr>
            <w:tcW w:w="1218" w:type="dxa"/>
          </w:tcPr>
          <w:p w14:paraId="301F3C1B">
            <w:pPr>
              <w:snapToGrid w:val="0"/>
              <w:spacing w:before="120" w:beforeLines="50" w:line="600" w:lineRule="atLeast"/>
              <w:rPr>
                <w:rFonts w:ascii="仿宋" w:hAnsi="仿宋" w:eastAsia="仿宋" w:cs="仿宋"/>
                <w:sz w:val="24"/>
              </w:rPr>
            </w:pPr>
          </w:p>
        </w:tc>
      </w:tr>
      <w:tr w14:paraId="0388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Pr>
          <w:p w14:paraId="06F819A2">
            <w:pPr>
              <w:snapToGrid w:val="0"/>
              <w:spacing w:before="120" w:beforeLines="50" w:line="600" w:lineRule="atLeast"/>
              <w:rPr>
                <w:rFonts w:ascii="仿宋" w:hAnsi="仿宋" w:eastAsia="仿宋" w:cs="仿宋"/>
                <w:sz w:val="24"/>
              </w:rPr>
            </w:pPr>
          </w:p>
        </w:tc>
        <w:tc>
          <w:tcPr>
            <w:tcW w:w="1217" w:type="dxa"/>
          </w:tcPr>
          <w:p w14:paraId="34374EF3">
            <w:pPr>
              <w:snapToGrid w:val="0"/>
              <w:spacing w:before="120" w:beforeLines="50" w:line="600" w:lineRule="atLeast"/>
              <w:rPr>
                <w:rFonts w:ascii="仿宋" w:hAnsi="仿宋" w:eastAsia="仿宋" w:cs="仿宋"/>
                <w:sz w:val="24"/>
              </w:rPr>
            </w:pPr>
          </w:p>
        </w:tc>
        <w:tc>
          <w:tcPr>
            <w:tcW w:w="1217" w:type="dxa"/>
          </w:tcPr>
          <w:p w14:paraId="6CDE6018">
            <w:pPr>
              <w:snapToGrid w:val="0"/>
              <w:spacing w:before="120" w:beforeLines="50" w:line="600" w:lineRule="atLeast"/>
              <w:rPr>
                <w:rFonts w:ascii="仿宋" w:hAnsi="仿宋" w:eastAsia="仿宋" w:cs="仿宋"/>
                <w:sz w:val="24"/>
              </w:rPr>
            </w:pPr>
          </w:p>
        </w:tc>
        <w:tc>
          <w:tcPr>
            <w:tcW w:w="1217" w:type="dxa"/>
          </w:tcPr>
          <w:p w14:paraId="437FDF43">
            <w:pPr>
              <w:snapToGrid w:val="0"/>
              <w:spacing w:before="120" w:beforeLines="50" w:line="600" w:lineRule="atLeast"/>
              <w:rPr>
                <w:rFonts w:ascii="仿宋" w:hAnsi="仿宋" w:eastAsia="仿宋" w:cs="仿宋"/>
                <w:sz w:val="24"/>
              </w:rPr>
            </w:pPr>
          </w:p>
        </w:tc>
        <w:tc>
          <w:tcPr>
            <w:tcW w:w="1494" w:type="dxa"/>
          </w:tcPr>
          <w:p w14:paraId="0EBC97D0">
            <w:pPr>
              <w:snapToGrid w:val="0"/>
              <w:spacing w:before="120" w:beforeLines="50" w:line="600" w:lineRule="atLeast"/>
              <w:rPr>
                <w:rFonts w:ascii="仿宋" w:hAnsi="仿宋" w:eastAsia="仿宋" w:cs="仿宋"/>
                <w:sz w:val="24"/>
              </w:rPr>
            </w:pPr>
          </w:p>
        </w:tc>
        <w:tc>
          <w:tcPr>
            <w:tcW w:w="1575" w:type="dxa"/>
          </w:tcPr>
          <w:p w14:paraId="53224ECF">
            <w:pPr>
              <w:snapToGrid w:val="0"/>
              <w:spacing w:before="120" w:beforeLines="50" w:line="600" w:lineRule="atLeast"/>
              <w:rPr>
                <w:rFonts w:ascii="仿宋" w:hAnsi="仿宋" w:eastAsia="仿宋" w:cs="仿宋"/>
                <w:sz w:val="24"/>
              </w:rPr>
            </w:pPr>
          </w:p>
        </w:tc>
        <w:tc>
          <w:tcPr>
            <w:tcW w:w="1575" w:type="dxa"/>
          </w:tcPr>
          <w:p w14:paraId="6985AB3B">
            <w:pPr>
              <w:snapToGrid w:val="0"/>
              <w:spacing w:before="120" w:beforeLines="50" w:line="600" w:lineRule="atLeast"/>
              <w:rPr>
                <w:rFonts w:ascii="仿宋" w:hAnsi="仿宋" w:eastAsia="仿宋" w:cs="仿宋"/>
                <w:sz w:val="24"/>
              </w:rPr>
            </w:pPr>
          </w:p>
        </w:tc>
        <w:tc>
          <w:tcPr>
            <w:tcW w:w="1218" w:type="dxa"/>
          </w:tcPr>
          <w:p w14:paraId="49118A0B">
            <w:pPr>
              <w:snapToGrid w:val="0"/>
              <w:spacing w:before="120" w:beforeLines="50" w:line="600" w:lineRule="atLeast"/>
              <w:rPr>
                <w:rFonts w:ascii="仿宋" w:hAnsi="仿宋" w:eastAsia="仿宋" w:cs="仿宋"/>
                <w:sz w:val="24"/>
              </w:rPr>
            </w:pPr>
          </w:p>
        </w:tc>
      </w:tr>
    </w:tbl>
    <w:p w14:paraId="060A5FF0">
      <w:pPr>
        <w:snapToGrid w:val="0"/>
        <w:spacing w:before="120" w:beforeLines="50"/>
        <w:rPr>
          <w:rFonts w:ascii="仿宋" w:hAnsi="仿宋" w:eastAsia="仿宋" w:cs="仿宋"/>
          <w:sz w:val="24"/>
        </w:rPr>
      </w:pPr>
      <w:r>
        <w:rPr>
          <w:rFonts w:hint="eastAsia" w:ascii="仿宋" w:hAnsi="仿宋" w:eastAsia="仿宋" w:cs="仿宋"/>
          <w:sz w:val="24"/>
        </w:rPr>
        <w:t>注：此表仅提供了表格形式，供应商应根据需要准备足够数量的表格来填写</w:t>
      </w:r>
    </w:p>
    <w:p w14:paraId="680F20FC">
      <w:pPr>
        <w:autoSpaceDE w:val="0"/>
        <w:autoSpaceDN w:val="0"/>
        <w:adjustRightInd w:val="0"/>
        <w:spacing w:line="540" w:lineRule="exact"/>
        <w:jc w:val="center"/>
        <w:rPr>
          <w:rFonts w:ascii="仿宋" w:hAnsi="仿宋" w:eastAsia="仿宋" w:cs="仿宋"/>
          <w:b/>
          <w:sz w:val="24"/>
        </w:rPr>
      </w:pPr>
    </w:p>
    <w:p w14:paraId="52BBA161">
      <w:pPr>
        <w:snapToGrid w:val="0"/>
        <w:spacing w:before="120" w:beforeLines="50"/>
        <w:ind w:firstLine="4800" w:firstLineChars="2000"/>
        <w:jc w:val="left"/>
        <w:rPr>
          <w:rFonts w:ascii="仿宋" w:hAnsi="仿宋" w:eastAsia="仿宋" w:cs="仿宋"/>
          <w:sz w:val="24"/>
          <w:szCs w:val="20"/>
          <w:u w:val="single"/>
        </w:rPr>
      </w:pPr>
      <w:r>
        <w:rPr>
          <w:rFonts w:hint="eastAsia" w:ascii="仿宋" w:hAnsi="仿宋" w:eastAsia="仿宋" w:cs="仿宋"/>
          <w:sz w:val="24"/>
        </w:rPr>
        <w:t>法定代表人或授权</w:t>
      </w:r>
      <w:r>
        <w:rPr>
          <w:rFonts w:hint="eastAsia" w:ascii="仿宋" w:hAnsi="仿宋" w:eastAsia="仿宋" w:cs="仿宋"/>
          <w:sz w:val="24"/>
          <w:lang w:val="en-US" w:eastAsia="zh-CN"/>
        </w:rPr>
        <w:t>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D59CDDC">
      <w:pPr>
        <w:pStyle w:val="13"/>
        <w:ind w:firstLine="4800" w:firstLineChars="2000"/>
        <w:jc w:val="left"/>
        <w:rPr>
          <w:rFonts w:ascii="仿宋" w:hAnsi="仿宋" w:eastAsia="仿宋" w:cs="仿宋"/>
          <w:sz w:val="24"/>
        </w:rPr>
      </w:pPr>
    </w:p>
    <w:p w14:paraId="1F31680B">
      <w:pPr>
        <w:pStyle w:val="13"/>
        <w:ind w:firstLine="4800" w:firstLineChars="2000"/>
        <w:jc w:val="left"/>
        <w:rPr>
          <w:rFonts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3561F65">
      <w:pPr>
        <w:pStyle w:val="13"/>
        <w:ind w:firstLine="4800" w:firstLineChars="2000"/>
        <w:jc w:val="right"/>
        <w:rPr>
          <w:rFonts w:ascii="仿宋" w:hAnsi="仿宋" w:eastAsia="仿宋" w:cs="仿宋"/>
          <w:sz w:val="24"/>
        </w:rPr>
      </w:pPr>
    </w:p>
    <w:p w14:paraId="40E676C0">
      <w:pPr>
        <w:pStyle w:val="13"/>
        <w:ind w:firstLine="4800" w:firstLineChars="2000"/>
        <w:jc w:val="right"/>
        <w:rPr>
          <w:rFonts w:ascii="仿宋" w:hAnsi="仿宋" w:eastAsia="仿宋" w:cs="仿宋"/>
        </w:rPr>
      </w:pPr>
      <w:r>
        <w:rPr>
          <w:rFonts w:hint="eastAsia" w:ascii="仿宋" w:hAnsi="仿宋" w:eastAsia="仿宋" w:cs="仿宋"/>
          <w:sz w:val="24"/>
        </w:rPr>
        <w:t>年    月    日</w:t>
      </w:r>
    </w:p>
    <w:p w14:paraId="169EDEEE"/>
    <w:p w14:paraId="5384E38E">
      <w:pPr>
        <w:spacing w:line="460" w:lineRule="exact"/>
        <w:ind w:firstLine="482" w:firstLineChars="200"/>
        <w:jc w:val="center"/>
        <w:rPr>
          <w:rFonts w:ascii="仿宋" w:hAnsi="仿宋" w:eastAsia="仿宋" w:cs="仿宋"/>
          <w:b/>
          <w:sz w:val="24"/>
        </w:rPr>
      </w:pPr>
    </w:p>
    <w:p w14:paraId="2F3C5625">
      <w:pPr>
        <w:spacing w:line="460" w:lineRule="exact"/>
        <w:ind w:firstLine="482" w:firstLineChars="200"/>
        <w:jc w:val="center"/>
        <w:rPr>
          <w:rFonts w:ascii="仿宋" w:hAnsi="仿宋" w:eastAsia="仿宋" w:cs="仿宋"/>
          <w:b/>
          <w:sz w:val="24"/>
        </w:rPr>
      </w:pPr>
    </w:p>
    <w:p w14:paraId="50756EF2">
      <w:pPr>
        <w:rPr>
          <w:rFonts w:ascii="仿宋" w:hAnsi="仿宋" w:eastAsia="仿宋" w:cs="仿宋"/>
          <w:b/>
          <w:sz w:val="24"/>
        </w:rPr>
      </w:pPr>
      <w:r>
        <w:rPr>
          <w:rFonts w:hint="eastAsia" w:ascii="仿宋" w:hAnsi="仿宋" w:eastAsia="仿宋" w:cs="仿宋"/>
          <w:b/>
          <w:sz w:val="24"/>
        </w:rPr>
        <w:br w:type="page"/>
      </w:r>
    </w:p>
    <w:p w14:paraId="5D7242CC">
      <w:pPr>
        <w:spacing w:line="460" w:lineRule="exact"/>
        <w:ind w:firstLine="482" w:firstLineChars="200"/>
        <w:jc w:val="center"/>
        <w:rPr>
          <w:rFonts w:ascii="仿宋" w:hAnsi="仿宋" w:eastAsia="仿宋" w:cs="仿宋"/>
          <w:sz w:val="24"/>
        </w:rPr>
      </w:pPr>
      <w:r>
        <w:rPr>
          <w:rFonts w:hint="eastAsia" w:ascii="仿宋" w:hAnsi="仿宋" w:eastAsia="仿宋" w:cs="仿宋"/>
          <w:b/>
          <w:sz w:val="24"/>
        </w:rPr>
        <w:t>（3）实施方案（格式自拟）</w:t>
      </w:r>
    </w:p>
    <w:p w14:paraId="3067D806">
      <w:pPr>
        <w:spacing w:line="460" w:lineRule="exact"/>
        <w:rPr>
          <w:rFonts w:ascii="仿宋" w:hAnsi="仿宋" w:eastAsia="仿宋" w:cs="仿宋"/>
          <w:b/>
          <w:sz w:val="24"/>
        </w:rPr>
      </w:pPr>
    </w:p>
    <w:p w14:paraId="7FD5F833">
      <w:pPr>
        <w:spacing w:line="460" w:lineRule="exact"/>
        <w:ind w:firstLine="482" w:firstLineChars="200"/>
        <w:jc w:val="center"/>
        <w:rPr>
          <w:rFonts w:hint="eastAsia" w:ascii="仿宋" w:hAnsi="仿宋" w:eastAsia="仿宋" w:cs="仿宋"/>
          <w:b/>
          <w:sz w:val="24"/>
          <w:lang w:eastAsia="zh-CN"/>
        </w:rPr>
      </w:pPr>
    </w:p>
    <w:p w14:paraId="31C74A01">
      <w:pPr>
        <w:spacing w:line="460" w:lineRule="exact"/>
        <w:ind w:firstLine="482" w:firstLineChars="200"/>
        <w:jc w:val="center"/>
        <w:rPr>
          <w:rFonts w:hint="eastAsia" w:ascii="仿宋" w:hAnsi="仿宋" w:eastAsia="仿宋" w:cs="仿宋"/>
          <w:b/>
          <w:sz w:val="24"/>
          <w:lang w:eastAsia="zh-CN"/>
        </w:rPr>
      </w:pPr>
    </w:p>
    <w:p w14:paraId="7B3B82E9">
      <w:pPr>
        <w:spacing w:line="460" w:lineRule="exact"/>
        <w:ind w:firstLine="482" w:firstLineChars="200"/>
        <w:jc w:val="center"/>
        <w:rPr>
          <w:rFonts w:hint="eastAsia" w:ascii="仿宋" w:hAnsi="仿宋" w:eastAsia="仿宋" w:cs="仿宋"/>
          <w:b/>
          <w:sz w:val="24"/>
          <w:lang w:eastAsia="zh-CN"/>
        </w:rPr>
      </w:pPr>
    </w:p>
    <w:p w14:paraId="309A90D1">
      <w:pPr>
        <w:spacing w:line="460" w:lineRule="exact"/>
        <w:ind w:firstLine="482" w:firstLineChars="200"/>
        <w:jc w:val="center"/>
        <w:rPr>
          <w:rFonts w:hint="eastAsia" w:ascii="仿宋" w:hAnsi="仿宋" w:eastAsia="仿宋" w:cs="仿宋"/>
          <w:b/>
          <w:sz w:val="24"/>
          <w:lang w:eastAsia="zh-CN"/>
        </w:rPr>
      </w:pPr>
    </w:p>
    <w:p w14:paraId="26E7AE07">
      <w:pPr>
        <w:spacing w:line="460" w:lineRule="exact"/>
        <w:ind w:firstLine="482" w:firstLineChars="200"/>
        <w:jc w:val="center"/>
        <w:rPr>
          <w:rFonts w:hint="default" w:ascii="仿宋" w:hAnsi="仿宋" w:eastAsia="仿宋" w:cs="仿宋"/>
          <w:b/>
          <w:sz w:val="24"/>
          <w:lang w:val="en-US" w:eastAsia="zh-CN"/>
        </w:rPr>
      </w:pPr>
      <w:r>
        <w:rPr>
          <w:rFonts w:hint="eastAsia" w:ascii="仿宋" w:hAnsi="仿宋" w:eastAsia="仿宋" w:cs="仿宋"/>
          <w:b/>
          <w:sz w:val="24"/>
          <w:lang w:eastAsia="zh-CN"/>
        </w:rPr>
        <w:t>（</w:t>
      </w:r>
      <w:r>
        <w:rPr>
          <w:rFonts w:hint="eastAsia" w:ascii="仿宋" w:hAnsi="仿宋" w:eastAsia="仿宋" w:cs="仿宋"/>
          <w:b/>
          <w:sz w:val="24"/>
          <w:lang w:val="en-US" w:eastAsia="zh-CN"/>
        </w:rPr>
        <w:t>4</w:t>
      </w:r>
      <w:r>
        <w:rPr>
          <w:rFonts w:hint="eastAsia" w:ascii="仿宋" w:hAnsi="仿宋" w:eastAsia="仿宋" w:cs="仿宋"/>
          <w:b/>
          <w:sz w:val="24"/>
          <w:lang w:eastAsia="zh-CN"/>
        </w:rPr>
        <w:t>）供应商履约能力</w:t>
      </w:r>
      <w:r>
        <w:rPr>
          <w:rFonts w:hint="eastAsia" w:ascii="仿宋" w:hAnsi="仿宋" w:eastAsia="仿宋" w:cs="仿宋"/>
          <w:b/>
          <w:sz w:val="24"/>
          <w:lang w:val="en-US" w:eastAsia="zh-CN"/>
        </w:rPr>
        <w:t>（格式自拟）</w:t>
      </w:r>
    </w:p>
    <w:p w14:paraId="5C141174">
      <w:pPr>
        <w:spacing w:line="460" w:lineRule="exact"/>
        <w:ind w:firstLine="482" w:firstLineChars="200"/>
        <w:jc w:val="center"/>
        <w:rPr>
          <w:rFonts w:hint="eastAsia" w:ascii="仿宋" w:hAnsi="仿宋" w:eastAsia="仿宋" w:cs="仿宋"/>
          <w:b/>
          <w:sz w:val="24"/>
        </w:rPr>
      </w:pPr>
    </w:p>
    <w:p w14:paraId="6B9AC1CE">
      <w:pPr>
        <w:spacing w:line="460" w:lineRule="exact"/>
        <w:ind w:firstLine="482" w:firstLineChars="200"/>
        <w:jc w:val="center"/>
        <w:rPr>
          <w:rFonts w:hint="eastAsia" w:ascii="仿宋" w:hAnsi="仿宋" w:eastAsia="仿宋" w:cs="仿宋"/>
          <w:b/>
          <w:sz w:val="24"/>
        </w:rPr>
      </w:pPr>
    </w:p>
    <w:p w14:paraId="3B8F11E0">
      <w:pPr>
        <w:spacing w:line="460" w:lineRule="exact"/>
        <w:ind w:firstLine="482" w:firstLineChars="200"/>
        <w:jc w:val="center"/>
        <w:rPr>
          <w:rFonts w:hint="eastAsia" w:ascii="仿宋" w:hAnsi="仿宋" w:eastAsia="仿宋" w:cs="仿宋"/>
          <w:b/>
          <w:sz w:val="24"/>
        </w:rPr>
      </w:pPr>
    </w:p>
    <w:p w14:paraId="371D9683">
      <w:pPr>
        <w:spacing w:line="460" w:lineRule="exact"/>
        <w:ind w:firstLine="482" w:firstLineChars="200"/>
        <w:jc w:val="center"/>
        <w:rPr>
          <w:rFonts w:hint="eastAsia" w:ascii="仿宋" w:hAnsi="仿宋" w:eastAsia="仿宋" w:cs="仿宋"/>
          <w:b/>
          <w:sz w:val="24"/>
        </w:rPr>
      </w:pPr>
    </w:p>
    <w:p w14:paraId="60ED2BE1">
      <w:pPr>
        <w:spacing w:line="460" w:lineRule="exact"/>
        <w:ind w:firstLine="482" w:firstLineChars="200"/>
        <w:jc w:val="center"/>
        <w:rPr>
          <w:rFonts w:hint="eastAsia" w:ascii="仿宋" w:hAnsi="仿宋" w:eastAsia="仿宋" w:cs="仿宋"/>
          <w:b/>
          <w:sz w:val="24"/>
        </w:rPr>
      </w:pPr>
    </w:p>
    <w:p w14:paraId="18278E3A">
      <w:pPr>
        <w:spacing w:line="460" w:lineRule="exact"/>
        <w:ind w:firstLine="482" w:firstLineChars="200"/>
        <w:jc w:val="center"/>
        <w:rPr>
          <w:rFonts w:hint="eastAsia" w:ascii="仿宋" w:hAnsi="仿宋" w:eastAsia="仿宋" w:cs="仿宋"/>
          <w:b/>
          <w:sz w:val="24"/>
        </w:rPr>
      </w:pPr>
    </w:p>
    <w:p w14:paraId="401A2043">
      <w:pPr>
        <w:spacing w:line="460" w:lineRule="exact"/>
        <w:ind w:firstLine="482" w:firstLineChars="200"/>
        <w:jc w:val="center"/>
        <w:rPr>
          <w:rFonts w:hint="eastAsia" w:ascii="仿宋" w:hAnsi="仿宋" w:eastAsia="仿宋" w:cs="仿宋"/>
          <w:b/>
          <w:sz w:val="24"/>
        </w:rPr>
      </w:pPr>
    </w:p>
    <w:p w14:paraId="7D4DED8E">
      <w:pPr>
        <w:spacing w:line="460" w:lineRule="exact"/>
        <w:ind w:firstLine="482" w:firstLineChars="200"/>
        <w:jc w:val="center"/>
        <w:rPr>
          <w:rFonts w:hint="default" w:ascii="仿宋" w:hAnsi="仿宋" w:eastAsia="仿宋" w:cs="仿宋"/>
          <w:b/>
          <w:sz w:val="24"/>
          <w:lang w:val="en-US" w:eastAsia="zh-CN"/>
        </w:rPr>
      </w:pPr>
      <w:r>
        <w:rPr>
          <w:rFonts w:hint="eastAsia" w:ascii="仿宋" w:hAnsi="仿宋" w:eastAsia="仿宋" w:cs="仿宋"/>
          <w:b/>
          <w:sz w:val="24"/>
        </w:rPr>
        <w:t>（</w:t>
      </w:r>
      <w:r>
        <w:rPr>
          <w:rFonts w:hint="eastAsia" w:ascii="仿宋" w:hAnsi="仿宋" w:eastAsia="仿宋" w:cs="仿宋"/>
          <w:b/>
          <w:sz w:val="24"/>
          <w:lang w:val="en-US" w:eastAsia="zh-CN"/>
        </w:rPr>
        <w:t>5</w:t>
      </w:r>
      <w:r>
        <w:rPr>
          <w:rFonts w:hint="eastAsia" w:ascii="仿宋" w:hAnsi="仿宋" w:eastAsia="仿宋" w:cs="仿宋"/>
          <w:b/>
          <w:sz w:val="24"/>
        </w:rPr>
        <w:t>）</w:t>
      </w:r>
      <w:r>
        <w:rPr>
          <w:rFonts w:hint="eastAsia" w:ascii="仿宋" w:hAnsi="仿宋" w:eastAsia="仿宋" w:cs="仿宋"/>
          <w:b/>
          <w:sz w:val="24"/>
          <w:lang w:val="en-US" w:eastAsia="zh-CN"/>
        </w:rPr>
        <w:t>培训方案（格式自拟）</w:t>
      </w:r>
    </w:p>
    <w:p w14:paraId="582FC230">
      <w:pPr>
        <w:spacing w:line="460" w:lineRule="exact"/>
        <w:ind w:firstLine="482" w:firstLineChars="200"/>
        <w:jc w:val="center"/>
        <w:rPr>
          <w:rFonts w:hint="eastAsia" w:ascii="仿宋" w:hAnsi="仿宋" w:eastAsia="仿宋" w:cs="仿宋"/>
          <w:b/>
          <w:sz w:val="24"/>
        </w:rPr>
      </w:pPr>
    </w:p>
    <w:p w14:paraId="2FD43FF5">
      <w:pPr>
        <w:spacing w:line="460" w:lineRule="exact"/>
        <w:ind w:firstLine="482" w:firstLineChars="200"/>
        <w:jc w:val="center"/>
        <w:rPr>
          <w:rFonts w:hint="eastAsia" w:ascii="仿宋" w:hAnsi="仿宋" w:eastAsia="仿宋" w:cs="仿宋"/>
          <w:b/>
          <w:sz w:val="24"/>
          <w:lang w:eastAsia="zh-CN"/>
        </w:rPr>
      </w:pPr>
    </w:p>
    <w:p w14:paraId="7A78852D">
      <w:pPr>
        <w:spacing w:line="460" w:lineRule="exact"/>
        <w:ind w:firstLine="482" w:firstLineChars="200"/>
        <w:jc w:val="center"/>
        <w:rPr>
          <w:rFonts w:hint="eastAsia" w:ascii="仿宋" w:hAnsi="仿宋" w:eastAsia="仿宋" w:cs="仿宋"/>
          <w:b/>
          <w:sz w:val="24"/>
          <w:lang w:eastAsia="zh-CN"/>
        </w:rPr>
      </w:pPr>
    </w:p>
    <w:p w14:paraId="4A0CD6CE">
      <w:pPr>
        <w:spacing w:line="460" w:lineRule="exact"/>
        <w:ind w:firstLine="482" w:firstLineChars="200"/>
        <w:jc w:val="center"/>
        <w:rPr>
          <w:rFonts w:hint="eastAsia" w:ascii="仿宋" w:hAnsi="仿宋" w:eastAsia="仿宋" w:cs="仿宋"/>
          <w:b/>
          <w:sz w:val="24"/>
          <w:lang w:eastAsia="zh-CN"/>
        </w:rPr>
      </w:pPr>
    </w:p>
    <w:p w14:paraId="144833EB">
      <w:pPr>
        <w:spacing w:line="460" w:lineRule="exact"/>
        <w:ind w:firstLine="482" w:firstLineChars="200"/>
        <w:jc w:val="center"/>
        <w:rPr>
          <w:rFonts w:hint="eastAsia" w:ascii="仿宋" w:hAnsi="仿宋" w:eastAsia="仿宋" w:cs="仿宋"/>
          <w:b/>
          <w:sz w:val="24"/>
          <w:lang w:eastAsia="zh-CN"/>
        </w:rPr>
      </w:pPr>
    </w:p>
    <w:p w14:paraId="12B31CBF">
      <w:pPr>
        <w:spacing w:line="460" w:lineRule="exact"/>
        <w:ind w:firstLine="482" w:firstLineChars="200"/>
        <w:jc w:val="center"/>
        <w:rPr>
          <w:rFonts w:hint="eastAsia" w:ascii="仿宋" w:hAnsi="仿宋" w:eastAsia="仿宋" w:cs="仿宋"/>
          <w:b/>
          <w:sz w:val="24"/>
          <w:lang w:eastAsia="zh-CN"/>
        </w:rPr>
      </w:pPr>
    </w:p>
    <w:p w14:paraId="6C6BCE3F">
      <w:pPr>
        <w:spacing w:line="460" w:lineRule="exact"/>
        <w:ind w:firstLine="482" w:firstLineChars="200"/>
        <w:jc w:val="center"/>
        <w:rPr>
          <w:rFonts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lang w:val="en-US" w:eastAsia="zh-CN"/>
        </w:rPr>
        <w:t>6</w:t>
      </w:r>
      <w:r>
        <w:rPr>
          <w:rFonts w:hint="eastAsia" w:ascii="仿宋" w:hAnsi="仿宋" w:eastAsia="仿宋" w:cs="仿宋"/>
          <w:b/>
          <w:sz w:val="24"/>
          <w:lang w:eastAsia="zh-CN"/>
        </w:rPr>
        <w:t>）</w:t>
      </w:r>
      <w:r>
        <w:rPr>
          <w:rFonts w:hint="eastAsia" w:ascii="仿宋" w:hAnsi="仿宋" w:eastAsia="仿宋" w:cs="仿宋"/>
          <w:b/>
          <w:sz w:val="24"/>
          <w:lang w:val="en-US" w:eastAsia="zh-CN"/>
        </w:rPr>
        <w:t>视频演示</w:t>
      </w:r>
    </w:p>
    <w:p w14:paraId="601E1C17">
      <w:pPr>
        <w:spacing w:line="460" w:lineRule="exact"/>
        <w:ind w:firstLine="482" w:firstLineChars="200"/>
        <w:jc w:val="center"/>
        <w:rPr>
          <w:rFonts w:hint="eastAsia" w:ascii="仿宋" w:hAnsi="仿宋" w:eastAsia="仿宋" w:cs="仿宋"/>
          <w:b/>
          <w:sz w:val="24"/>
        </w:rPr>
      </w:pPr>
      <w:r>
        <w:rPr>
          <w:rFonts w:hint="eastAsia" w:ascii="仿宋" w:hAnsi="仿宋" w:eastAsia="仿宋" w:cs="仿宋"/>
          <w:b/>
          <w:sz w:val="24"/>
          <w:lang w:val="en-US" w:eastAsia="zh-CN"/>
        </w:rPr>
        <w:t>演示</w:t>
      </w:r>
      <w:r>
        <w:rPr>
          <w:rFonts w:hint="eastAsia" w:ascii="仿宋" w:hAnsi="仿宋" w:eastAsia="仿宋" w:cs="仿宋"/>
          <w:b/>
          <w:sz w:val="24"/>
        </w:rPr>
        <w:t>内容</w:t>
      </w:r>
      <w:r>
        <w:rPr>
          <w:rFonts w:hint="eastAsia" w:ascii="仿宋" w:hAnsi="仿宋" w:eastAsia="仿宋" w:cs="仿宋"/>
          <w:b/>
          <w:sz w:val="24"/>
          <w:lang w:val="en-US" w:eastAsia="zh-CN"/>
        </w:rPr>
        <w:t>详见评分标准，</w:t>
      </w:r>
      <w:r>
        <w:rPr>
          <w:rFonts w:hint="eastAsia" w:ascii="仿宋" w:hAnsi="仿宋" w:eastAsia="仿宋" w:cs="仿宋"/>
          <w:b/>
          <w:sz w:val="24"/>
        </w:rPr>
        <w:t>要求通过录制演示视频并以U盘存储形式提交，递交方式及要求同招标公告中“备份投标文件（U盘）”的递交方式及要求，具体详见招标公告第2.2条款内容。</w:t>
      </w:r>
    </w:p>
    <w:p w14:paraId="34385CFA">
      <w:pPr>
        <w:snapToGrid w:val="0"/>
        <w:jc w:val="center"/>
        <w:rPr>
          <w:rFonts w:ascii="仿宋" w:hAnsi="仿宋" w:eastAsia="仿宋" w:cs="仿宋"/>
          <w:b/>
          <w:sz w:val="24"/>
        </w:rPr>
      </w:pPr>
    </w:p>
    <w:p w14:paraId="4ACB715F">
      <w:pPr>
        <w:snapToGrid w:val="0"/>
        <w:spacing w:before="50" w:after="120" w:afterLines="50"/>
        <w:jc w:val="center"/>
        <w:rPr>
          <w:rFonts w:ascii="仿宋" w:hAnsi="仿宋" w:eastAsia="仿宋" w:cs="仿宋"/>
          <w:b/>
          <w:sz w:val="24"/>
          <w:lang w:val="zh-CN"/>
        </w:rPr>
      </w:pPr>
      <w:r>
        <w:rPr>
          <w:rFonts w:hint="eastAsia" w:ascii="仿宋" w:hAnsi="仿宋" w:eastAsia="仿宋" w:cs="仿宋"/>
          <w:b/>
          <w:sz w:val="24"/>
        </w:rPr>
        <w:br w:type="page"/>
      </w:r>
      <w:r>
        <w:rPr>
          <w:rFonts w:hint="eastAsia" w:ascii="仿宋" w:hAnsi="仿宋" w:eastAsia="仿宋" w:cs="仿宋"/>
          <w:b/>
          <w:sz w:val="24"/>
        </w:rPr>
        <w:t>（</w:t>
      </w:r>
      <w:r>
        <w:rPr>
          <w:rFonts w:hint="eastAsia" w:ascii="仿宋" w:hAnsi="仿宋" w:eastAsia="仿宋" w:cs="仿宋"/>
          <w:b/>
          <w:sz w:val="24"/>
          <w:lang w:val="en-US" w:eastAsia="zh-CN"/>
        </w:rPr>
        <w:t>7</w:t>
      </w:r>
      <w:r>
        <w:rPr>
          <w:rFonts w:hint="eastAsia" w:ascii="仿宋" w:hAnsi="仿宋" w:eastAsia="仿宋" w:cs="仿宋"/>
          <w:b/>
          <w:sz w:val="24"/>
        </w:rPr>
        <w:t>）</w:t>
      </w:r>
      <w:r>
        <w:rPr>
          <w:rFonts w:hint="eastAsia" w:ascii="仿宋" w:hAnsi="仿宋" w:eastAsia="仿宋" w:cs="仿宋"/>
          <w:b/>
          <w:sz w:val="24"/>
          <w:lang w:val="zh-CN"/>
        </w:rPr>
        <w:t>企业业绩</w:t>
      </w:r>
    </w:p>
    <w:p w14:paraId="14CC694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供应商全称（加盖公章）：            </w:t>
      </w:r>
    </w:p>
    <w:tbl>
      <w:tblPr>
        <w:tblStyle w:val="46"/>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83"/>
        <w:gridCol w:w="2223"/>
        <w:gridCol w:w="1575"/>
        <w:gridCol w:w="1369"/>
        <w:gridCol w:w="2024"/>
      </w:tblGrid>
      <w:tr w14:paraId="3E14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0" w:type="dxa"/>
            <w:vAlign w:val="center"/>
          </w:tcPr>
          <w:p w14:paraId="479E5B24">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783" w:type="dxa"/>
            <w:vAlign w:val="center"/>
          </w:tcPr>
          <w:p w14:paraId="4F90CF25">
            <w:pPr>
              <w:spacing w:line="360" w:lineRule="auto"/>
              <w:jc w:val="center"/>
              <w:rPr>
                <w:rFonts w:ascii="仿宋" w:hAnsi="仿宋" w:eastAsia="仿宋" w:cs="仿宋"/>
                <w:bCs/>
                <w:sz w:val="24"/>
              </w:rPr>
            </w:pPr>
            <w:r>
              <w:rPr>
                <w:rFonts w:hint="eastAsia" w:ascii="仿宋" w:hAnsi="仿宋" w:eastAsia="仿宋" w:cs="仿宋"/>
                <w:bCs/>
                <w:sz w:val="24"/>
              </w:rPr>
              <w:t>采购单位名称</w:t>
            </w:r>
          </w:p>
        </w:tc>
        <w:tc>
          <w:tcPr>
            <w:tcW w:w="2223" w:type="dxa"/>
            <w:vAlign w:val="center"/>
          </w:tcPr>
          <w:p w14:paraId="22E65692">
            <w:pPr>
              <w:spacing w:line="360" w:lineRule="auto"/>
              <w:jc w:val="center"/>
              <w:rPr>
                <w:rFonts w:ascii="仿宋" w:hAnsi="仿宋" w:eastAsia="仿宋" w:cs="仿宋"/>
                <w:sz w:val="24"/>
              </w:rPr>
            </w:pPr>
            <w:r>
              <w:rPr>
                <w:rFonts w:hint="eastAsia" w:ascii="仿宋" w:hAnsi="仿宋" w:eastAsia="仿宋" w:cs="仿宋"/>
                <w:sz w:val="24"/>
              </w:rPr>
              <w:t>项目名称</w:t>
            </w:r>
          </w:p>
        </w:tc>
        <w:tc>
          <w:tcPr>
            <w:tcW w:w="1575" w:type="dxa"/>
            <w:vAlign w:val="center"/>
          </w:tcPr>
          <w:p w14:paraId="7716FA99">
            <w:pPr>
              <w:spacing w:line="360" w:lineRule="auto"/>
              <w:jc w:val="center"/>
              <w:rPr>
                <w:rFonts w:ascii="仿宋" w:hAnsi="仿宋" w:eastAsia="仿宋" w:cs="仿宋"/>
                <w:bCs/>
                <w:sz w:val="24"/>
              </w:rPr>
            </w:pPr>
            <w:r>
              <w:rPr>
                <w:rFonts w:hint="eastAsia" w:ascii="仿宋" w:hAnsi="仿宋" w:eastAsia="仿宋" w:cs="仿宋"/>
                <w:bCs/>
                <w:sz w:val="24"/>
              </w:rPr>
              <w:t>项目金额</w:t>
            </w:r>
          </w:p>
          <w:p w14:paraId="42963119">
            <w:pPr>
              <w:spacing w:line="360" w:lineRule="auto"/>
              <w:jc w:val="center"/>
              <w:rPr>
                <w:rFonts w:ascii="仿宋" w:hAnsi="仿宋" w:eastAsia="仿宋" w:cs="仿宋"/>
                <w:bCs/>
                <w:sz w:val="24"/>
              </w:rPr>
            </w:pPr>
            <w:r>
              <w:rPr>
                <w:rFonts w:hint="eastAsia" w:ascii="仿宋" w:hAnsi="仿宋" w:eastAsia="仿宋" w:cs="仿宋"/>
                <w:sz w:val="24"/>
              </w:rPr>
              <w:t>（万元）</w:t>
            </w:r>
          </w:p>
        </w:tc>
        <w:tc>
          <w:tcPr>
            <w:tcW w:w="1369" w:type="dxa"/>
            <w:vAlign w:val="center"/>
          </w:tcPr>
          <w:p w14:paraId="504D4D21">
            <w:pPr>
              <w:spacing w:line="360" w:lineRule="auto"/>
              <w:jc w:val="center"/>
              <w:rPr>
                <w:rFonts w:ascii="仿宋" w:hAnsi="仿宋" w:eastAsia="仿宋" w:cs="仿宋"/>
                <w:bCs/>
                <w:sz w:val="24"/>
              </w:rPr>
            </w:pPr>
            <w:r>
              <w:rPr>
                <w:rFonts w:hint="eastAsia" w:ascii="仿宋" w:hAnsi="仿宋" w:eastAsia="仿宋" w:cs="仿宋"/>
                <w:bCs/>
                <w:sz w:val="24"/>
              </w:rPr>
              <w:t>合同签订时间</w:t>
            </w:r>
          </w:p>
        </w:tc>
        <w:tc>
          <w:tcPr>
            <w:tcW w:w="2024" w:type="dxa"/>
            <w:vAlign w:val="center"/>
          </w:tcPr>
          <w:p w14:paraId="00F60E74">
            <w:pPr>
              <w:spacing w:line="360" w:lineRule="auto"/>
              <w:jc w:val="center"/>
              <w:rPr>
                <w:rFonts w:ascii="仿宋" w:hAnsi="仿宋" w:eastAsia="仿宋" w:cs="仿宋"/>
                <w:bCs/>
                <w:sz w:val="24"/>
              </w:rPr>
            </w:pPr>
            <w:r>
              <w:rPr>
                <w:rFonts w:hint="eastAsia" w:ascii="仿宋" w:hAnsi="仿宋" w:eastAsia="仿宋" w:cs="仿宋"/>
                <w:bCs/>
                <w:sz w:val="24"/>
              </w:rPr>
              <w:t>采购单位联系人姓名及联系方式</w:t>
            </w:r>
          </w:p>
        </w:tc>
      </w:tr>
      <w:tr w14:paraId="168B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3CADAE0F">
            <w:pPr>
              <w:spacing w:line="360" w:lineRule="auto"/>
              <w:rPr>
                <w:rFonts w:ascii="仿宋" w:hAnsi="仿宋" w:eastAsia="仿宋" w:cs="仿宋"/>
                <w:bCs/>
                <w:sz w:val="24"/>
              </w:rPr>
            </w:pPr>
          </w:p>
        </w:tc>
        <w:tc>
          <w:tcPr>
            <w:tcW w:w="1783" w:type="dxa"/>
          </w:tcPr>
          <w:p w14:paraId="651C3874">
            <w:pPr>
              <w:spacing w:line="360" w:lineRule="auto"/>
              <w:rPr>
                <w:rFonts w:ascii="仿宋" w:hAnsi="仿宋" w:eastAsia="仿宋" w:cs="仿宋"/>
                <w:bCs/>
                <w:sz w:val="24"/>
              </w:rPr>
            </w:pPr>
          </w:p>
        </w:tc>
        <w:tc>
          <w:tcPr>
            <w:tcW w:w="2223" w:type="dxa"/>
          </w:tcPr>
          <w:p w14:paraId="7B7391CD">
            <w:pPr>
              <w:spacing w:line="360" w:lineRule="auto"/>
              <w:rPr>
                <w:rFonts w:ascii="仿宋" w:hAnsi="仿宋" w:eastAsia="仿宋" w:cs="仿宋"/>
                <w:bCs/>
                <w:sz w:val="24"/>
              </w:rPr>
            </w:pPr>
          </w:p>
        </w:tc>
        <w:tc>
          <w:tcPr>
            <w:tcW w:w="1575" w:type="dxa"/>
          </w:tcPr>
          <w:p w14:paraId="51F7B87C">
            <w:pPr>
              <w:spacing w:line="360" w:lineRule="auto"/>
              <w:rPr>
                <w:rFonts w:ascii="仿宋" w:hAnsi="仿宋" w:eastAsia="仿宋" w:cs="仿宋"/>
                <w:bCs/>
                <w:sz w:val="24"/>
              </w:rPr>
            </w:pPr>
          </w:p>
        </w:tc>
        <w:tc>
          <w:tcPr>
            <w:tcW w:w="1369" w:type="dxa"/>
          </w:tcPr>
          <w:p w14:paraId="10197B9F">
            <w:pPr>
              <w:spacing w:line="360" w:lineRule="auto"/>
              <w:rPr>
                <w:rFonts w:ascii="仿宋" w:hAnsi="仿宋" w:eastAsia="仿宋" w:cs="仿宋"/>
                <w:bCs/>
                <w:sz w:val="24"/>
              </w:rPr>
            </w:pPr>
          </w:p>
        </w:tc>
        <w:tc>
          <w:tcPr>
            <w:tcW w:w="2024" w:type="dxa"/>
          </w:tcPr>
          <w:p w14:paraId="058DD236">
            <w:pPr>
              <w:spacing w:line="360" w:lineRule="auto"/>
              <w:rPr>
                <w:rFonts w:ascii="仿宋" w:hAnsi="仿宋" w:eastAsia="仿宋" w:cs="仿宋"/>
                <w:bCs/>
                <w:sz w:val="24"/>
              </w:rPr>
            </w:pPr>
          </w:p>
        </w:tc>
      </w:tr>
      <w:tr w14:paraId="49E6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10DEA724">
            <w:pPr>
              <w:spacing w:line="360" w:lineRule="auto"/>
              <w:rPr>
                <w:rFonts w:ascii="仿宋" w:hAnsi="仿宋" w:eastAsia="仿宋" w:cs="仿宋"/>
                <w:bCs/>
                <w:sz w:val="24"/>
              </w:rPr>
            </w:pPr>
          </w:p>
        </w:tc>
        <w:tc>
          <w:tcPr>
            <w:tcW w:w="1783" w:type="dxa"/>
          </w:tcPr>
          <w:p w14:paraId="6C15613E">
            <w:pPr>
              <w:spacing w:line="360" w:lineRule="auto"/>
              <w:rPr>
                <w:rFonts w:ascii="仿宋" w:hAnsi="仿宋" w:eastAsia="仿宋" w:cs="仿宋"/>
                <w:bCs/>
                <w:sz w:val="24"/>
              </w:rPr>
            </w:pPr>
          </w:p>
        </w:tc>
        <w:tc>
          <w:tcPr>
            <w:tcW w:w="2223" w:type="dxa"/>
          </w:tcPr>
          <w:p w14:paraId="72CA8341">
            <w:pPr>
              <w:spacing w:line="360" w:lineRule="auto"/>
              <w:rPr>
                <w:rFonts w:ascii="仿宋" w:hAnsi="仿宋" w:eastAsia="仿宋" w:cs="仿宋"/>
                <w:bCs/>
                <w:sz w:val="24"/>
              </w:rPr>
            </w:pPr>
          </w:p>
        </w:tc>
        <w:tc>
          <w:tcPr>
            <w:tcW w:w="1575" w:type="dxa"/>
          </w:tcPr>
          <w:p w14:paraId="4F05A354">
            <w:pPr>
              <w:spacing w:line="360" w:lineRule="auto"/>
              <w:rPr>
                <w:rFonts w:ascii="仿宋" w:hAnsi="仿宋" w:eastAsia="仿宋" w:cs="仿宋"/>
                <w:bCs/>
                <w:sz w:val="24"/>
              </w:rPr>
            </w:pPr>
          </w:p>
        </w:tc>
        <w:tc>
          <w:tcPr>
            <w:tcW w:w="1369" w:type="dxa"/>
          </w:tcPr>
          <w:p w14:paraId="1F368A54">
            <w:pPr>
              <w:spacing w:line="360" w:lineRule="auto"/>
              <w:rPr>
                <w:rFonts w:ascii="仿宋" w:hAnsi="仿宋" w:eastAsia="仿宋" w:cs="仿宋"/>
                <w:bCs/>
                <w:sz w:val="24"/>
              </w:rPr>
            </w:pPr>
          </w:p>
        </w:tc>
        <w:tc>
          <w:tcPr>
            <w:tcW w:w="2024" w:type="dxa"/>
          </w:tcPr>
          <w:p w14:paraId="10A678A1">
            <w:pPr>
              <w:spacing w:line="360" w:lineRule="auto"/>
              <w:rPr>
                <w:rFonts w:ascii="仿宋" w:hAnsi="仿宋" w:eastAsia="仿宋" w:cs="仿宋"/>
                <w:bCs/>
                <w:sz w:val="24"/>
              </w:rPr>
            </w:pPr>
          </w:p>
        </w:tc>
      </w:tr>
      <w:tr w14:paraId="37A3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1B77DEDB">
            <w:pPr>
              <w:spacing w:line="360" w:lineRule="auto"/>
              <w:rPr>
                <w:rFonts w:ascii="仿宋" w:hAnsi="仿宋" w:eastAsia="仿宋" w:cs="仿宋"/>
                <w:bCs/>
                <w:sz w:val="24"/>
              </w:rPr>
            </w:pPr>
          </w:p>
        </w:tc>
        <w:tc>
          <w:tcPr>
            <w:tcW w:w="1783" w:type="dxa"/>
          </w:tcPr>
          <w:p w14:paraId="70D908EB">
            <w:pPr>
              <w:spacing w:line="360" w:lineRule="auto"/>
              <w:rPr>
                <w:rFonts w:ascii="仿宋" w:hAnsi="仿宋" w:eastAsia="仿宋" w:cs="仿宋"/>
                <w:bCs/>
                <w:sz w:val="24"/>
              </w:rPr>
            </w:pPr>
          </w:p>
        </w:tc>
        <w:tc>
          <w:tcPr>
            <w:tcW w:w="2223" w:type="dxa"/>
          </w:tcPr>
          <w:p w14:paraId="1F8A9531">
            <w:pPr>
              <w:spacing w:line="360" w:lineRule="auto"/>
              <w:rPr>
                <w:rFonts w:ascii="仿宋" w:hAnsi="仿宋" w:eastAsia="仿宋" w:cs="仿宋"/>
                <w:bCs/>
                <w:sz w:val="24"/>
              </w:rPr>
            </w:pPr>
          </w:p>
        </w:tc>
        <w:tc>
          <w:tcPr>
            <w:tcW w:w="1575" w:type="dxa"/>
          </w:tcPr>
          <w:p w14:paraId="0B470586">
            <w:pPr>
              <w:spacing w:line="360" w:lineRule="auto"/>
              <w:rPr>
                <w:rFonts w:ascii="仿宋" w:hAnsi="仿宋" w:eastAsia="仿宋" w:cs="仿宋"/>
                <w:bCs/>
                <w:sz w:val="24"/>
              </w:rPr>
            </w:pPr>
          </w:p>
        </w:tc>
        <w:tc>
          <w:tcPr>
            <w:tcW w:w="1369" w:type="dxa"/>
          </w:tcPr>
          <w:p w14:paraId="36259610">
            <w:pPr>
              <w:spacing w:line="360" w:lineRule="auto"/>
              <w:rPr>
                <w:rFonts w:ascii="仿宋" w:hAnsi="仿宋" w:eastAsia="仿宋" w:cs="仿宋"/>
                <w:bCs/>
                <w:sz w:val="24"/>
              </w:rPr>
            </w:pPr>
          </w:p>
        </w:tc>
        <w:tc>
          <w:tcPr>
            <w:tcW w:w="2024" w:type="dxa"/>
          </w:tcPr>
          <w:p w14:paraId="0A5D329F">
            <w:pPr>
              <w:spacing w:line="360" w:lineRule="auto"/>
              <w:rPr>
                <w:rFonts w:ascii="仿宋" w:hAnsi="仿宋" w:eastAsia="仿宋" w:cs="仿宋"/>
                <w:bCs/>
                <w:sz w:val="24"/>
              </w:rPr>
            </w:pPr>
          </w:p>
        </w:tc>
      </w:tr>
      <w:tr w14:paraId="6BD8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6FB131E1">
            <w:pPr>
              <w:spacing w:line="360" w:lineRule="auto"/>
              <w:rPr>
                <w:rFonts w:ascii="仿宋" w:hAnsi="仿宋" w:eastAsia="仿宋" w:cs="仿宋"/>
                <w:bCs/>
                <w:sz w:val="24"/>
              </w:rPr>
            </w:pPr>
          </w:p>
        </w:tc>
        <w:tc>
          <w:tcPr>
            <w:tcW w:w="1783" w:type="dxa"/>
          </w:tcPr>
          <w:p w14:paraId="2CF5DD02">
            <w:pPr>
              <w:spacing w:line="360" w:lineRule="auto"/>
              <w:rPr>
                <w:rFonts w:ascii="仿宋" w:hAnsi="仿宋" w:eastAsia="仿宋" w:cs="仿宋"/>
                <w:bCs/>
                <w:sz w:val="24"/>
              </w:rPr>
            </w:pPr>
          </w:p>
        </w:tc>
        <w:tc>
          <w:tcPr>
            <w:tcW w:w="2223" w:type="dxa"/>
          </w:tcPr>
          <w:p w14:paraId="6572BB5D">
            <w:pPr>
              <w:spacing w:line="360" w:lineRule="auto"/>
              <w:rPr>
                <w:rFonts w:ascii="仿宋" w:hAnsi="仿宋" w:eastAsia="仿宋" w:cs="仿宋"/>
                <w:bCs/>
                <w:sz w:val="24"/>
              </w:rPr>
            </w:pPr>
          </w:p>
        </w:tc>
        <w:tc>
          <w:tcPr>
            <w:tcW w:w="1575" w:type="dxa"/>
          </w:tcPr>
          <w:p w14:paraId="4D518CCF">
            <w:pPr>
              <w:spacing w:line="360" w:lineRule="auto"/>
              <w:rPr>
                <w:rFonts w:ascii="仿宋" w:hAnsi="仿宋" w:eastAsia="仿宋" w:cs="仿宋"/>
                <w:bCs/>
                <w:sz w:val="24"/>
              </w:rPr>
            </w:pPr>
          </w:p>
        </w:tc>
        <w:tc>
          <w:tcPr>
            <w:tcW w:w="1369" w:type="dxa"/>
          </w:tcPr>
          <w:p w14:paraId="2CF64FE5">
            <w:pPr>
              <w:spacing w:line="360" w:lineRule="auto"/>
              <w:rPr>
                <w:rFonts w:ascii="仿宋" w:hAnsi="仿宋" w:eastAsia="仿宋" w:cs="仿宋"/>
                <w:bCs/>
                <w:sz w:val="24"/>
              </w:rPr>
            </w:pPr>
          </w:p>
        </w:tc>
        <w:tc>
          <w:tcPr>
            <w:tcW w:w="2024" w:type="dxa"/>
          </w:tcPr>
          <w:p w14:paraId="40F2F4C3">
            <w:pPr>
              <w:spacing w:line="360" w:lineRule="auto"/>
              <w:rPr>
                <w:rFonts w:ascii="仿宋" w:hAnsi="仿宋" w:eastAsia="仿宋" w:cs="仿宋"/>
                <w:bCs/>
                <w:sz w:val="24"/>
              </w:rPr>
            </w:pPr>
          </w:p>
        </w:tc>
      </w:tr>
      <w:tr w14:paraId="5C26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2AEB4056">
            <w:pPr>
              <w:spacing w:line="360" w:lineRule="auto"/>
              <w:rPr>
                <w:rFonts w:ascii="仿宋" w:hAnsi="仿宋" w:eastAsia="仿宋" w:cs="仿宋"/>
                <w:bCs/>
                <w:sz w:val="24"/>
              </w:rPr>
            </w:pPr>
          </w:p>
        </w:tc>
        <w:tc>
          <w:tcPr>
            <w:tcW w:w="1783" w:type="dxa"/>
          </w:tcPr>
          <w:p w14:paraId="33331235">
            <w:pPr>
              <w:spacing w:line="360" w:lineRule="auto"/>
              <w:rPr>
                <w:rFonts w:ascii="仿宋" w:hAnsi="仿宋" w:eastAsia="仿宋" w:cs="仿宋"/>
                <w:bCs/>
                <w:sz w:val="24"/>
              </w:rPr>
            </w:pPr>
          </w:p>
        </w:tc>
        <w:tc>
          <w:tcPr>
            <w:tcW w:w="2223" w:type="dxa"/>
          </w:tcPr>
          <w:p w14:paraId="4D26CD7D">
            <w:pPr>
              <w:spacing w:line="360" w:lineRule="auto"/>
              <w:rPr>
                <w:rFonts w:ascii="仿宋" w:hAnsi="仿宋" w:eastAsia="仿宋" w:cs="仿宋"/>
                <w:bCs/>
                <w:sz w:val="24"/>
              </w:rPr>
            </w:pPr>
          </w:p>
        </w:tc>
        <w:tc>
          <w:tcPr>
            <w:tcW w:w="1575" w:type="dxa"/>
          </w:tcPr>
          <w:p w14:paraId="2D1B39D9">
            <w:pPr>
              <w:spacing w:line="360" w:lineRule="auto"/>
              <w:rPr>
                <w:rFonts w:ascii="仿宋" w:hAnsi="仿宋" w:eastAsia="仿宋" w:cs="仿宋"/>
                <w:bCs/>
                <w:sz w:val="24"/>
              </w:rPr>
            </w:pPr>
          </w:p>
        </w:tc>
        <w:tc>
          <w:tcPr>
            <w:tcW w:w="1369" w:type="dxa"/>
          </w:tcPr>
          <w:p w14:paraId="4471E150">
            <w:pPr>
              <w:spacing w:line="360" w:lineRule="auto"/>
              <w:rPr>
                <w:rFonts w:ascii="仿宋" w:hAnsi="仿宋" w:eastAsia="仿宋" w:cs="仿宋"/>
                <w:bCs/>
                <w:sz w:val="24"/>
              </w:rPr>
            </w:pPr>
          </w:p>
        </w:tc>
        <w:tc>
          <w:tcPr>
            <w:tcW w:w="2024" w:type="dxa"/>
          </w:tcPr>
          <w:p w14:paraId="0FBB8E8B">
            <w:pPr>
              <w:spacing w:line="360" w:lineRule="auto"/>
              <w:rPr>
                <w:rFonts w:ascii="仿宋" w:hAnsi="仿宋" w:eastAsia="仿宋" w:cs="仿宋"/>
                <w:bCs/>
                <w:sz w:val="24"/>
              </w:rPr>
            </w:pPr>
          </w:p>
        </w:tc>
      </w:tr>
      <w:tr w14:paraId="21C2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6457DC6B">
            <w:pPr>
              <w:spacing w:line="360" w:lineRule="auto"/>
              <w:rPr>
                <w:rFonts w:ascii="仿宋" w:hAnsi="仿宋" w:eastAsia="仿宋" w:cs="仿宋"/>
                <w:bCs/>
                <w:sz w:val="24"/>
              </w:rPr>
            </w:pPr>
          </w:p>
        </w:tc>
        <w:tc>
          <w:tcPr>
            <w:tcW w:w="1783" w:type="dxa"/>
          </w:tcPr>
          <w:p w14:paraId="0F6C2856">
            <w:pPr>
              <w:spacing w:line="360" w:lineRule="auto"/>
              <w:rPr>
                <w:rFonts w:ascii="仿宋" w:hAnsi="仿宋" w:eastAsia="仿宋" w:cs="仿宋"/>
                <w:bCs/>
                <w:sz w:val="24"/>
              </w:rPr>
            </w:pPr>
          </w:p>
        </w:tc>
        <w:tc>
          <w:tcPr>
            <w:tcW w:w="2223" w:type="dxa"/>
          </w:tcPr>
          <w:p w14:paraId="18E22CD3">
            <w:pPr>
              <w:spacing w:line="360" w:lineRule="auto"/>
              <w:rPr>
                <w:rFonts w:ascii="仿宋" w:hAnsi="仿宋" w:eastAsia="仿宋" w:cs="仿宋"/>
                <w:bCs/>
                <w:sz w:val="24"/>
              </w:rPr>
            </w:pPr>
          </w:p>
        </w:tc>
        <w:tc>
          <w:tcPr>
            <w:tcW w:w="1575" w:type="dxa"/>
          </w:tcPr>
          <w:p w14:paraId="2331C76F">
            <w:pPr>
              <w:spacing w:line="360" w:lineRule="auto"/>
              <w:rPr>
                <w:rFonts w:ascii="仿宋" w:hAnsi="仿宋" w:eastAsia="仿宋" w:cs="仿宋"/>
                <w:bCs/>
                <w:sz w:val="24"/>
              </w:rPr>
            </w:pPr>
          </w:p>
        </w:tc>
        <w:tc>
          <w:tcPr>
            <w:tcW w:w="1369" w:type="dxa"/>
          </w:tcPr>
          <w:p w14:paraId="159F0349">
            <w:pPr>
              <w:spacing w:line="360" w:lineRule="auto"/>
              <w:rPr>
                <w:rFonts w:ascii="仿宋" w:hAnsi="仿宋" w:eastAsia="仿宋" w:cs="仿宋"/>
                <w:bCs/>
                <w:sz w:val="24"/>
              </w:rPr>
            </w:pPr>
          </w:p>
        </w:tc>
        <w:tc>
          <w:tcPr>
            <w:tcW w:w="2024" w:type="dxa"/>
          </w:tcPr>
          <w:p w14:paraId="15E9A39B">
            <w:pPr>
              <w:spacing w:line="360" w:lineRule="auto"/>
              <w:rPr>
                <w:rFonts w:ascii="仿宋" w:hAnsi="仿宋" w:eastAsia="仿宋" w:cs="仿宋"/>
                <w:bCs/>
                <w:sz w:val="24"/>
              </w:rPr>
            </w:pPr>
          </w:p>
        </w:tc>
      </w:tr>
      <w:tr w14:paraId="3E26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0" w:type="dxa"/>
          </w:tcPr>
          <w:p w14:paraId="36E95B60">
            <w:pPr>
              <w:spacing w:line="360" w:lineRule="auto"/>
              <w:rPr>
                <w:rFonts w:ascii="仿宋" w:hAnsi="仿宋" w:eastAsia="仿宋" w:cs="仿宋"/>
                <w:bCs/>
                <w:sz w:val="24"/>
              </w:rPr>
            </w:pPr>
          </w:p>
        </w:tc>
        <w:tc>
          <w:tcPr>
            <w:tcW w:w="1783" w:type="dxa"/>
          </w:tcPr>
          <w:p w14:paraId="798DA66B">
            <w:pPr>
              <w:spacing w:line="360" w:lineRule="auto"/>
              <w:rPr>
                <w:rFonts w:ascii="仿宋" w:hAnsi="仿宋" w:eastAsia="仿宋" w:cs="仿宋"/>
                <w:bCs/>
                <w:sz w:val="24"/>
              </w:rPr>
            </w:pPr>
          </w:p>
        </w:tc>
        <w:tc>
          <w:tcPr>
            <w:tcW w:w="2223" w:type="dxa"/>
          </w:tcPr>
          <w:p w14:paraId="68C61991">
            <w:pPr>
              <w:spacing w:line="360" w:lineRule="auto"/>
              <w:rPr>
                <w:rFonts w:ascii="仿宋" w:hAnsi="仿宋" w:eastAsia="仿宋" w:cs="仿宋"/>
                <w:bCs/>
                <w:sz w:val="24"/>
              </w:rPr>
            </w:pPr>
          </w:p>
        </w:tc>
        <w:tc>
          <w:tcPr>
            <w:tcW w:w="1575" w:type="dxa"/>
          </w:tcPr>
          <w:p w14:paraId="59CACF5D">
            <w:pPr>
              <w:spacing w:line="360" w:lineRule="auto"/>
              <w:rPr>
                <w:rFonts w:ascii="仿宋" w:hAnsi="仿宋" w:eastAsia="仿宋" w:cs="仿宋"/>
                <w:bCs/>
                <w:sz w:val="24"/>
              </w:rPr>
            </w:pPr>
          </w:p>
        </w:tc>
        <w:tc>
          <w:tcPr>
            <w:tcW w:w="1369" w:type="dxa"/>
          </w:tcPr>
          <w:p w14:paraId="791F7808">
            <w:pPr>
              <w:spacing w:line="360" w:lineRule="auto"/>
              <w:rPr>
                <w:rFonts w:ascii="仿宋" w:hAnsi="仿宋" w:eastAsia="仿宋" w:cs="仿宋"/>
                <w:bCs/>
                <w:sz w:val="24"/>
              </w:rPr>
            </w:pPr>
          </w:p>
        </w:tc>
        <w:tc>
          <w:tcPr>
            <w:tcW w:w="2024" w:type="dxa"/>
          </w:tcPr>
          <w:p w14:paraId="315A9E46">
            <w:pPr>
              <w:spacing w:line="360" w:lineRule="auto"/>
              <w:rPr>
                <w:rFonts w:ascii="仿宋" w:hAnsi="仿宋" w:eastAsia="仿宋" w:cs="仿宋"/>
                <w:bCs/>
                <w:sz w:val="24"/>
              </w:rPr>
            </w:pPr>
          </w:p>
        </w:tc>
      </w:tr>
    </w:tbl>
    <w:p w14:paraId="352BD08C">
      <w:pPr>
        <w:rPr>
          <w:rFonts w:ascii="仿宋" w:hAnsi="仿宋" w:eastAsia="仿宋" w:cs="仿宋"/>
          <w:sz w:val="24"/>
        </w:rPr>
      </w:pPr>
      <w:r>
        <w:rPr>
          <w:rFonts w:hint="eastAsia" w:ascii="仿宋" w:hAnsi="仿宋" w:eastAsia="仿宋" w:cs="仿宋"/>
          <w:sz w:val="24"/>
        </w:rPr>
        <w:t xml:space="preserve">   </w:t>
      </w:r>
    </w:p>
    <w:p w14:paraId="1C02877F">
      <w:pPr>
        <w:spacing w:line="360" w:lineRule="auto"/>
        <w:ind w:firstLine="480" w:firstLineChars="200"/>
        <w:rPr>
          <w:rFonts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val="en-US" w:eastAsia="zh-CN"/>
        </w:rPr>
        <w:t>1.</w:t>
      </w:r>
      <w:r>
        <w:rPr>
          <w:rFonts w:hint="eastAsia" w:ascii="仿宋" w:hAnsi="仿宋" w:eastAsia="仿宋" w:cs="仿宋"/>
          <w:sz w:val="24"/>
        </w:rPr>
        <w:t>此表仅提供了表格形式，供应商应根据需要准备足够数量的表格来填写。</w:t>
      </w:r>
    </w:p>
    <w:p w14:paraId="10F4AB27">
      <w:pPr>
        <w:spacing w:line="360" w:lineRule="auto"/>
        <w:ind w:firstLine="480" w:firstLineChars="200"/>
        <w:outlineLvl w:val="1"/>
        <w:rPr>
          <w:rFonts w:hint="default" w:ascii="仿宋" w:hAnsi="仿宋" w:eastAsia="仿宋" w:cs="仿宋"/>
          <w:sz w:val="24"/>
          <w:lang w:val="en-US" w:eastAsia="zh-CN"/>
        </w:rPr>
      </w:pPr>
      <w:bookmarkStart w:id="457" w:name="_Toc16473"/>
      <w:r>
        <w:rPr>
          <w:rFonts w:hint="eastAsia" w:ascii="仿宋" w:hAnsi="仿宋" w:eastAsia="仿宋" w:cs="仿宋"/>
          <w:sz w:val="24"/>
          <w:lang w:val="en-US" w:eastAsia="zh-CN"/>
        </w:rPr>
        <w:t>2.后附合同和中标（成交）通知书等证明材料。</w:t>
      </w:r>
      <w:bookmarkEnd w:id="457"/>
    </w:p>
    <w:p w14:paraId="4325D439">
      <w:pPr>
        <w:snapToGrid w:val="0"/>
        <w:spacing w:before="120" w:beforeLines="50"/>
        <w:ind w:firstLine="4800" w:firstLineChars="2000"/>
        <w:jc w:val="left"/>
        <w:rPr>
          <w:rFonts w:hint="eastAsia" w:ascii="仿宋" w:hAnsi="仿宋" w:eastAsia="仿宋" w:cs="仿宋"/>
          <w:sz w:val="24"/>
        </w:rPr>
      </w:pPr>
    </w:p>
    <w:p w14:paraId="6FF7D139">
      <w:pPr>
        <w:snapToGrid w:val="0"/>
        <w:spacing w:before="120" w:beforeLines="50"/>
        <w:ind w:firstLine="4800" w:firstLineChars="2000"/>
        <w:jc w:val="left"/>
        <w:rPr>
          <w:rFonts w:ascii="仿宋" w:hAnsi="仿宋" w:eastAsia="仿宋" w:cs="仿宋"/>
          <w:sz w:val="24"/>
          <w:szCs w:val="20"/>
          <w:u w:val="single"/>
        </w:rPr>
      </w:pPr>
      <w:r>
        <w:rPr>
          <w:rFonts w:hint="eastAsia" w:ascii="仿宋" w:hAnsi="仿宋" w:eastAsia="仿宋" w:cs="仿宋"/>
          <w:sz w:val="24"/>
        </w:rPr>
        <w:t>法定代表人或授权</w:t>
      </w:r>
      <w:r>
        <w:rPr>
          <w:rFonts w:hint="eastAsia" w:ascii="仿宋" w:hAnsi="仿宋" w:eastAsia="仿宋" w:cs="仿宋"/>
          <w:sz w:val="24"/>
          <w:lang w:val="en-US" w:eastAsia="zh-CN"/>
        </w:rPr>
        <w:t>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4B3A6C25">
      <w:pPr>
        <w:pStyle w:val="13"/>
        <w:ind w:firstLine="4800" w:firstLineChars="2000"/>
        <w:jc w:val="left"/>
        <w:rPr>
          <w:rFonts w:ascii="仿宋" w:hAnsi="仿宋" w:eastAsia="仿宋" w:cs="仿宋"/>
          <w:sz w:val="24"/>
        </w:rPr>
      </w:pPr>
    </w:p>
    <w:p w14:paraId="39BAF71D">
      <w:pPr>
        <w:pStyle w:val="13"/>
        <w:ind w:firstLine="4800" w:firstLineChars="2000"/>
        <w:jc w:val="left"/>
        <w:rPr>
          <w:rFonts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C934FFA">
      <w:pPr>
        <w:pStyle w:val="13"/>
        <w:ind w:firstLine="4800" w:firstLineChars="2000"/>
        <w:jc w:val="right"/>
        <w:rPr>
          <w:rFonts w:ascii="仿宋" w:hAnsi="仿宋" w:eastAsia="仿宋" w:cs="仿宋"/>
          <w:sz w:val="24"/>
        </w:rPr>
      </w:pPr>
    </w:p>
    <w:p w14:paraId="5DB5D053">
      <w:pPr>
        <w:pStyle w:val="13"/>
        <w:ind w:firstLine="4800" w:firstLineChars="2000"/>
        <w:jc w:val="right"/>
        <w:rPr>
          <w:rFonts w:hint="eastAsia" w:ascii="仿宋" w:hAnsi="仿宋" w:eastAsia="仿宋" w:cs="仿宋"/>
          <w:sz w:val="24"/>
        </w:rPr>
      </w:pPr>
      <w:r>
        <w:rPr>
          <w:rFonts w:hint="eastAsia" w:ascii="仿宋" w:hAnsi="仿宋" w:eastAsia="仿宋" w:cs="仿宋"/>
          <w:sz w:val="24"/>
        </w:rPr>
        <w:t>年    月    日</w:t>
      </w:r>
    </w:p>
    <w:p w14:paraId="3691CD17">
      <w:pPr>
        <w:rPr>
          <w:rFonts w:hint="eastAsia" w:ascii="仿宋" w:hAnsi="仿宋" w:eastAsia="仿宋" w:cs="仿宋"/>
          <w:sz w:val="24"/>
        </w:rPr>
      </w:pPr>
      <w:r>
        <w:rPr>
          <w:rFonts w:hint="eastAsia" w:ascii="仿宋" w:hAnsi="仿宋" w:eastAsia="仿宋" w:cs="仿宋"/>
          <w:sz w:val="24"/>
        </w:rPr>
        <w:br w:type="page"/>
      </w:r>
    </w:p>
    <w:p w14:paraId="2370C447">
      <w:pPr>
        <w:spacing w:line="460" w:lineRule="exact"/>
        <w:jc w:val="center"/>
        <w:rPr>
          <w:rFonts w:hint="eastAsia" w:ascii="仿宋" w:hAnsi="仿宋" w:eastAsia="仿宋" w:cs="仿宋"/>
          <w:b/>
          <w:bCs/>
          <w:sz w:val="24"/>
          <w:lang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8</w:t>
      </w:r>
      <w:r>
        <w:rPr>
          <w:rFonts w:hint="eastAsia" w:ascii="仿宋" w:hAnsi="仿宋" w:eastAsia="仿宋" w:cs="仿宋"/>
          <w:b/>
          <w:bCs/>
          <w:sz w:val="24"/>
          <w:lang w:eastAsia="zh-CN"/>
        </w:rPr>
        <w:t>）人力资源配备（</w:t>
      </w:r>
      <w:r>
        <w:rPr>
          <w:rFonts w:hint="eastAsia" w:ascii="仿宋" w:hAnsi="仿宋" w:eastAsia="仿宋" w:cs="仿宋"/>
          <w:b/>
          <w:bCs/>
          <w:sz w:val="24"/>
          <w:lang w:val="en-US" w:eastAsia="zh-CN"/>
        </w:rPr>
        <w:t>格式自拟</w:t>
      </w:r>
      <w:r>
        <w:rPr>
          <w:rFonts w:hint="eastAsia" w:ascii="仿宋" w:hAnsi="仿宋" w:eastAsia="仿宋" w:cs="仿宋"/>
          <w:b/>
          <w:bCs/>
          <w:sz w:val="24"/>
          <w:lang w:eastAsia="zh-CN"/>
        </w:rPr>
        <w:t>）</w:t>
      </w:r>
    </w:p>
    <w:p w14:paraId="57DEF9C7">
      <w:pPr>
        <w:rPr>
          <w:rFonts w:hint="eastAsia" w:ascii="仿宋" w:hAnsi="仿宋" w:eastAsia="仿宋" w:cs="仿宋"/>
          <w:b/>
          <w:bCs/>
          <w:sz w:val="24"/>
          <w:lang w:eastAsia="zh-CN"/>
        </w:rPr>
      </w:pPr>
      <w:r>
        <w:rPr>
          <w:rFonts w:hint="eastAsia" w:ascii="仿宋" w:hAnsi="仿宋" w:eastAsia="仿宋" w:cs="仿宋"/>
          <w:b/>
          <w:bCs/>
          <w:sz w:val="24"/>
          <w:lang w:eastAsia="zh-CN"/>
        </w:rPr>
        <w:br w:type="page"/>
      </w:r>
    </w:p>
    <w:p w14:paraId="1C6305BF">
      <w:pPr>
        <w:spacing w:line="460" w:lineRule="exact"/>
        <w:jc w:val="center"/>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9</w:t>
      </w:r>
      <w:r>
        <w:rPr>
          <w:rFonts w:hint="eastAsia" w:ascii="仿宋" w:hAnsi="仿宋" w:eastAsia="仿宋" w:cs="仿宋"/>
          <w:b/>
          <w:bCs/>
          <w:sz w:val="24"/>
          <w:lang w:eastAsia="zh-CN"/>
        </w:rPr>
        <w:t>）</w:t>
      </w:r>
      <w:r>
        <w:rPr>
          <w:rFonts w:hint="eastAsia" w:ascii="仿宋" w:hAnsi="仿宋" w:eastAsia="仿宋" w:cs="仿宋"/>
          <w:b/>
          <w:bCs/>
          <w:sz w:val="24"/>
        </w:rPr>
        <w:t>项目技术保障人员</w:t>
      </w:r>
    </w:p>
    <w:p w14:paraId="2F389FC1">
      <w:pPr>
        <w:spacing w:line="360" w:lineRule="auto"/>
        <w:rPr>
          <w:rFonts w:ascii="仿宋" w:hAnsi="仿宋" w:eastAsia="仿宋" w:cs="仿宋"/>
          <w:b/>
          <w:sz w:val="24"/>
        </w:rPr>
      </w:pPr>
      <w:r>
        <w:rPr>
          <w:rFonts w:hint="eastAsia" w:ascii="仿宋" w:hAnsi="仿宋" w:eastAsia="仿宋" w:cs="仿宋"/>
          <w:sz w:val="24"/>
        </w:rPr>
        <w:t>供应商全称（加盖公章）：                       项目编号：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53"/>
        <w:gridCol w:w="1207"/>
        <w:gridCol w:w="935"/>
        <w:gridCol w:w="911"/>
        <w:gridCol w:w="911"/>
        <w:gridCol w:w="1025"/>
        <w:gridCol w:w="1366"/>
        <w:gridCol w:w="837"/>
        <w:gridCol w:w="812"/>
      </w:tblGrid>
      <w:tr w14:paraId="1DE3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965" w:type="dxa"/>
            <w:noWrap/>
            <w:vAlign w:val="center"/>
          </w:tcPr>
          <w:p w14:paraId="1798CB20">
            <w:pPr>
              <w:spacing w:line="360" w:lineRule="auto"/>
              <w:jc w:val="center"/>
              <w:rPr>
                <w:rFonts w:ascii="仿宋" w:hAnsi="仿宋" w:eastAsia="仿宋" w:cs="仿宋"/>
                <w:sz w:val="24"/>
              </w:rPr>
            </w:pPr>
            <w:r>
              <w:rPr>
                <w:rFonts w:hint="eastAsia" w:ascii="仿宋" w:hAnsi="仿宋" w:eastAsia="仿宋" w:cs="仿宋"/>
                <w:sz w:val="24"/>
              </w:rPr>
              <w:t>序号</w:t>
            </w:r>
          </w:p>
        </w:tc>
        <w:tc>
          <w:tcPr>
            <w:tcW w:w="853" w:type="dxa"/>
            <w:noWrap/>
            <w:vAlign w:val="center"/>
          </w:tcPr>
          <w:p w14:paraId="71D955E9">
            <w:pPr>
              <w:spacing w:line="360" w:lineRule="auto"/>
              <w:jc w:val="center"/>
              <w:rPr>
                <w:rFonts w:ascii="仿宋" w:hAnsi="仿宋" w:eastAsia="仿宋" w:cs="仿宋"/>
                <w:sz w:val="24"/>
              </w:rPr>
            </w:pPr>
            <w:r>
              <w:rPr>
                <w:rFonts w:hint="eastAsia" w:ascii="仿宋" w:hAnsi="仿宋" w:eastAsia="仿宋" w:cs="仿宋"/>
                <w:sz w:val="24"/>
              </w:rPr>
              <w:t>姓名</w:t>
            </w:r>
          </w:p>
        </w:tc>
        <w:tc>
          <w:tcPr>
            <w:tcW w:w="1207" w:type="dxa"/>
            <w:noWrap/>
            <w:vAlign w:val="center"/>
          </w:tcPr>
          <w:p w14:paraId="50EF92C5">
            <w:pPr>
              <w:spacing w:line="360" w:lineRule="auto"/>
              <w:jc w:val="center"/>
              <w:rPr>
                <w:rFonts w:ascii="仿宋" w:hAnsi="仿宋" w:eastAsia="仿宋" w:cs="仿宋"/>
                <w:sz w:val="24"/>
              </w:rPr>
            </w:pPr>
            <w:r>
              <w:rPr>
                <w:rFonts w:hint="eastAsia" w:ascii="仿宋" w:hAnsi="仿宋" w:eastAsia="仿宋" w:cs="仿宋"/>
                <w:sz w:val="24"/>
              </w:rPr>
              <w:t>性别</w:t>
            </w:r>
          </w:p>
        </w:tc>
        <w:tc>
          <w:tcPr>
            <w:tcW w:w="935" w:type="dxa"/>
            <w:noWrap/>
            <w:vAlign w:val="center"/>
          </w:tcPr>
          <w:p w14:paraId="05F93EC2">
            <w:pPr>
              <w:spacing w:line="360" w:lineRule="auto"/>
              <w:jc w:val="center"/>
              <w:rPr>
                <w:rFonts w:ascii="仿宋" w:hAnsi="仿宋" w:eastAsia="仿宋" w:cs="仿宋"/>
                <w:sz w:val="24"/>
              </w:rPr>
            </w:pPr>
            <w:r>
              <w:rPr>
                <w:rFonts w:hint="eastAsia" w:ascii="仿宋" w:hAnsi="仿宋" w:eastAsia="仿宋" w:cs="仿宋"/>
                <w:sz w:val="24"/>
              </w:rPr>
              <w:t>年龄</w:t>
            </w:r>
          </w:p>
        </w:tc>
        <w:tc>
          <w:tcPr>
            <w:tcW w:w="911" w:type="dxa"/>
            <w:noWrap/>
            <w:vAlign w:val="center"/>
          </w:tcPr>
          <w:p w14:paraId="2318AA0E">
            <w:pPr>
              <w:spacing w:line="360" w:lineRule="auto"/>
              <w:jc w:val="center"/>
              <w:rPr>
                <w:rFonts w:ascii="仿宋" w:hAnsi="仿宋" w:eastAsia="仿宋" w:cs="仿宋"/>
                <w:sz w:val="24"/>
              </w:rPr>
            </w:pPr>
            <w:r>
              <w:rPr>
                <w:rFonts w:hint="eastAsia" w:ascii="仿宋" w:hAnsi="仿宋" w:eastAsia="仿宋" w:cs="仿宋"/>
                <w:sz w:val="24"/>
              </w:rPr>
              <w:t>学历</w:t>
            </w:r>
          </w:p>
        </w:tc>
        <w:tc>
          <w:tcPr>
            <w:tcW w:w="911" w:type="dxa"/>
            <w:noWrap/>
            <w:vAlign w:val="center"/>
          </w:tcPr>
          <w:p w14:paraId="4DE44ACD">
            <w:pPr>
              <w:spacing w:line="360" w:lineRule="auto"/>
              <w:jc w:val="center"/>
              <w:rPr>
                <w:rFonts w:ascii="仿宋" w:hAnsi="仿宋" w:eastAsia="仿宋" w:cs="仿宋"/>
                <w:sz w:val="24"/>
              </w:rPr>
            </w:pPr>
            <w:r>
              <w:rPr>
                <w:rFonts w:hint="eastAsia" w:ascii="仿宋" w:hAnsi="仿宋" w:eastAsia="仿宋" w:cs="仿宋"/>
                <w:sz w:val="24"/>
              </w:rPr>
              <w:t>专业</w:t>
            </w:r>
          </w:p>
        </w:tc>
        <w:tc>
          <w:tcPr>
            <w:tcW w:w="1025" w:type="dxa"/>
            <w:noWrap/>
            <w:vAlign w:val="center"/>
          </w:tcPr>
          <w:p w14:paraId="771E046B">
            <w:pPr>
              <w:spacing w:line="360" w:lineRule="auto"/>
              <w:jc w:val="center"/>
              <w:rPr>
                <w:rFonts w:ascii="仿宋" w:hAnsi="仿宋" w:eastAsia="仿宋" w:cs="仿宋"/>
                <w:sz w:val="24"/>
              </w:rPr>
            </w:pPr>
            <w:r>
              <w:rPr>
                <w:rFonts w:hint="eastAsia" w:ascii="仿宋" w:hAnsi="仿宋" w:eastAsia="仿宋" w:cs="仿宋"/>
                <w:sz w:val="24"/>
              </w:rPr>
              <w:t>职称</w:t>
            </w:r>
          </w:p>
        </w:tc>
        <w:tc>
          <w:tcPr>
            <w:tcW w:w="1366" w:type="dxa"/>
            <w:noWrap/>
            <w:vAlign w:val="center"/>
          </w:tcPr>
          <w:p w14:paraId="42810DCE">
            <w:pPr>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837" w:type="dxa"/>
            <w:noWrap/>
            <w:vAlign w:val="center"/>
          </w:tcPr>
          <w:p w14:paraId="17BC11B3">
            <w:pPr>
              <w:spacing w:line="360" w:lineRule="auto"/>
              <w:jc w:val="center"/>
              <w:rPr>
                <w:rFonts w:ascii="仿宋" w:hAnsi="仿宋" w:eastAsia="仿宋" w:cs="仿宋"/>
                <w:sz w:val="24"/>
              </w:rPr>
            </w:pPr>
            <w:r>
              <w:rPr>
                <w:rFonts w:hint="eastAsia" w:ascii="仿宋" w:hAnsi="仿宋" w:eastAsia="仿宋" w:cs="仿宋"/>
                <w:sz w:val="24"/>
              </w:rPr>
              <w:t>项目经历</w:t>
            </w:r>
          </w:p>
        </w:tc>
        <w:tc>
          <w:tcPr>
            <w:tcW w:w="812" w:type="dxa"/>
            <w:noWrap/>
            <w:vAlign w:val="center"/>
          </w:tcPr>
          <w:p w14:paraId="06FD5A77">
            <w:pPr>
              <w:spacing w:line="360" w:lineRule="auto"/>
              <w:jc w:val="center"/>
              <w:rPr>
                <w:rFonts w:ascii="仿宋" w:hAnsi="仿宋" w:eastAsia="仿宋" w:cs="仿宋"/>
                <w:sz w:val="24"/>
              </w:rPr>
            </w:pPr>
            <w:r>
              <w:rPr>
                <w:rFonts w:hint="eastAsia" w:ascii="仿宋" w:hAnsi="仿宋" w:eastAsia="仿宋" w:cs="仿宋"/>
                <w:sz w:val="24"/>
              </w:rPr>
              <w:t>备注</w:t>
            </w:r>
          </w:p>
        </w:tc>
      </w:tr>
      <w:tr w14:paraId="4E19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65" w:type="dxa"/>
            <w:noWrap/>
            <w:vAlign w:val="center"/>
          </w:tcPr>
          <w:p w14:paraId="6FDDEDDE">
            <w:pPr>
              <w:spacing w:line="360" w:lineRule="auto"/>
              <w:jc w:val="center"/>
              <w:rPr>
                <w:rFonts w:ascii="仿宋" w:hAnsi="仿宋" w:eastAsia="仿宋" w:cs="仿宋"/>
              </w:rPr>
            </w:pPr>
          </w:p>
        </w:tc>
        <w:tc>
          <w:tcPr>
            <w:tcW w:w="853" w:type="dxa"/>
            <w:noWrap/>
            <w:vAlign w:val="center"/>
          </w:tcPr>
          <w:p w14:paraId="150A9425">
            <w:pPr>
              <w:spacing w:line="360" w:lineRule="auto"/>
              <w:jc w:val="center"/>
              <w:rPr>
                <w:rFonts w:ascii="仿宋" w:hAnsi="仿宋" w:eastAsia="仿宋" w:cs="仿宋"/>
              </w:rPr>
            </w:pPr>
          </w:p>
        </w:tc>
        <w:tc>
          <w:tcPr>
            <w:tcW w:w="1207" w:type="dxa"/>
            <w:noWrap/>
            <w:vAlign w:val="center"/>
          </w:tcPr>
          <w:p w14:paraId="6FC6FE36">
            <w:pPr>
              <w:spacing w:line="360" w:lineRule="auto"/>
              <w:jc w:val="center"/>
              <w:rPr>
                <w:rFonts w:ascii="仿宋" w:hAnsi="仿宋" w:eastAsia="仿宋" w:cs="仿宋"/>
              </w:rPr>
            </w:pPr>
          </w:p>
        </w:tc>
        <w:tc>
          <w:tcPr>
            <w:tcW w:w="935" w:type="dxa"/>
            <w:noWrap/>
            <w:vAlign w:val="center"/>
          </w:tcPr>
          <w:p w14:paraId="54882DA0">
            <w:pPr>
              <w:spacing w:line="360" w:lineRule="auto"/>
              <w:jc w:val="center"/>
              <w:rPr>
                <w:rFonts w:ascii="仿宋" w:hAnsi="仿宋" w:eastAsia="仿宋" w:cs="仿宋"/>
              </w:rPr>
            </w:pPr>
          </w:p>
        </w:tc>
        <w:tc>
          <w:tcPr>
            <w:tcW w:w="911" w:type="dxa"/>
            <w:noWrap/>
            <w:vAlign w:val="center"/>
          </w:tcPr>
          <w:p w14:paraId="4C0126CF">
            <w:pPr>
              <w:spacing w:line="360" w:lineRule="auto"/>
              <w:jc w:val="center"/>
              <w:rPr>
                <w:rFonts w:ascii="仿宋" w:hAnsi="仿宋" w:eastAsia="仿宋" w:cs="仿宋"/>
              </w:rPr>
            </w:pPr>
          </w:p>
        </w:tc>
        <w:tc>
          <w:tcPr>
            <w:tcW w:w="911" w:type="dxa"/>
            <w:noWrap/>
            <w:vAlign w:val="center"/>
          </w:tcPr>
          <w:p w14:paraId="701A4F54">
            <w:pPr>
              <w:spacing w:line="360" w:lineRule="auto"/>
              <w:jc w:val="center"/>
              <w:rPr>
                <w:rFonts w:ascii="仿宋" w:hAnsi="仿宋" w:eastAsia="仿宋" w:cs="仿宋"/>
              </w:rPr>
            </w:pPr>
          </w:p>
        </w:tc>
        <w:tc>
          <w:tcPr>
            <w:tcW w:w="1025" w:type="dxa"/>
            <w:noWrap/>
            <w:vAlign w:val="center"/>
          </w:tcPr>
          <w:p w14:paraId="0CBD870D">
            <w:pPr>
              <w:spacing w:line="360" w:lineRule="auto"/>
              <w:jc w:val="center"/>
              <w:rPr>
                <w:rFonts w:ascii="仿宋" w:hAnsi="仿宋" w:eastAsia="仿宋" w:cs="仿宋"/>
              </w:rPr>
            </w:pPr>
          </w:p>
        </w:tc>
        <w:tc>
          <w:tcPr>
            <w:tcW w:w="1366" w:type="dxa"/>
            <w:noWrap/>
            <w:vAlign w:val="center"/>
          </w:tcPr>
          <w:p w14:paraId="798920AF">
            <w:pPr>
              <w:spacing w:line="360" w:lineRule="auto"/>
              <w:jc w:val="center"/>
              <w:rPr>
                <w:rFonts w:ascii="仿宋" w:hAnsi="仿宋" w:eastAsia="仿宋" w:cs="仿宋"/>
              </w:rPr>
            </w:pPr>
          </w:p>
        </w:tc>
        <w:tc>
          <w:tcPr>
            <w:tcW w:w="837" w:type="dxa"/>
            <w:noWrap/>
            <w:vAlign w:val="center"/>
          </w:tcPr>
          <w:p w14:paraId="00CEE817">
            <w:pPr>
              <w:spacing w:line="360" w:lineRule="auto"/>
              <w:jc w:val="center"/>
              <w:rPr>
                <w:rFonts w:ascii="仿宋" w:hAnsi="仿宋" w:eastAsia="仿宋" w:cs="仿宋"/>
              </w:rPr>
            </w:pPr>
          </w:p>
        </w:tc>
        <w:tc>
          <w:tcPr>
            <w:tcW w:w="812" w:type="dxa"/>
            <w:noWrap/>
            <w:vAlign w:val="center"/>
          </w:tcPr>
          <w:p w14:paraId="0A8BA965">
            <w:pPr>
              <w:spacing w:line="360" w:lineRule="auto"/>
              <w:jc w:val="center"/>
              <w:rPr>
                <w:rFonts w:ascii="仿宋" w:hAnsi="仿宋" w:eastAsia="仿宋" w:cs="仿宋"/>
              </w:rPr>
            </w:pPr>
          </w:p>
        </w:tc>
      </w:tr>
      <w:tr w14:paraId="2A75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2F578983">
            <w:pPr>
              <w:spacing w:line="360" w:lineRule="auto"/>
              <w:jc w:val="center"/>
              <w:rPr>
                <w:rFonts w:ascii="仿宋" w:hAnsi="仿宋" w:eastAsia="仿宋" w:cs="仿宋"/>
              </w:rPr>
            </w:pPr>
          </w:p>
        </w:tc>
        <w:tc>
          <w:tcPr>
            <w:tcW w:w="853" w:type="dxa"/>
            <w:noWrap/>
            <w:vAlign w:val="center"/>
          </w:tcPr>
          <w:p w14:paraId="61BAF538">
            <w:pPr>
              <w:spacing w:line="360" w:lineRule="auto"/>
              <w:jc w:val="center"/>
              <w:rPr>
                <w:rFonts w:ascii="仿宋" w:hAnsi="仿宋" w:eastAsia="仿宋" w:cs="仿宋"/>
              </w:rPr>
            </w:pPr>
          </w:p>
        </w:tc>
        <w:tc>
          <w:tcPr>
            <w:tcW w:w="1207" w:type="dxa"/>
            <w:noWrap/>
            <w:vAlign w:val="center"/>
          </w:tcPr>
          <w:p w14:paraId="617153CD">
            <w:pPr>
              <w:spacing w:line="360" w:lineRule="auto"/>
              <w:jc w:val="center"/>
              <w:rPr>
                <w:rFonts w:ascii="仿宋" w:hAnsi="仿宋" w:eastAsia="仿宋" w:cs="仿宋"/>
              </w:rPr>
            </w:pPr>
          </w:p>
        </w:tc>
        <w:tc>
          <w:tcPr>
            <w:tcW w:w="935" w:type="dxa"/>
            <w:noWrap/>
            <w:vAlign w:val="center"/>
          </w:tcPr>
          <w:p w14:paraId="5B2FC3DB">
            <w:pPr>
              <w:spacing w:line="360" w:lineRule="auto"/>
              <w:jc w:val="center"/>
              <w:rPr>
                <w:rFonts w:ascii="仿宋" w:hAnsi="仿宋" w:eastAsia="仿宋" w:cs="仿宋"/>
              </w:rPr>
            </w:pPr>
          </w:p>
        </w:tc>
        <w:tc>
          <w:tcPr>
            <w:tcW w:w="911" w:type="dxa"/>
            <w:noWrap/>
            <w:vAlign w:val="center"/>
          </w:tcPr>
          <w:p w14:paraId="7F9C739D">
            <w:pPr>
              <w:spacing w:line="360" w:lineRule="auto"/>
              <w:jc w:val="center"/>
              <w:rPr>
                <w:rFonts w:ascii="仿宋" w:hAnsi="仿宋" w:eastAsia="仿宋" w:cs="仿宋"/>
              </w:rPr>
            </w:pPr>
          </w:p>
        </w:tc>
        <w:tc>
          <w:tcPr>
            <w:tcW w:w="911" w:type="dxa"/>
            <w:noWrap/>
            <w:vAlign w:val="center"/>
          </w:tcPr>
          <w:p w14:paraId="0E669693">
            <w:pPr>
              <w:spacing w:line="360" w:lineRule="auto"/>
              <w:jc w:val="center"/>
              <w:rPr>
                <w:rFonts w:ascii="仿宋" w:hAnsi="仿宋" w:eastAsia="仿宋" w:cs="仿宋"/>
              </w:rPr>
            </w:pPr>
          </w:p>
        </w:tc>
        <w:tc>
          <w:tcPr>
            <w:tcW w:w="1025" w:type="dxa"/>
            <w:noWrap/>
            <w:vAlign w:val="center"/>
          </w:tcPr>
          <w:p w14:paraId="41E6A028">
            <w:pPr>
              <w:spacing w:line="360" w:lineRule="auto"/>
              <w:jc w:val="center"/>
              <w:rPr>
                <w:rFonts w:ascii="仿宋" w:hAnsi="仿宋" w:eastAsia="仿宋" w:cs="仿宋"/>
              </w:rPr>
            </w:pPr>
          </w:p>
        </w:tc>
        <w:tc>
          <w:tcPr>
            <w:tcW w:w="1366" w:type="dxa"/>
            <w:noWrap/>
            <w:vAlign w:val="center"/>
          </w:tcPr>
          <w:p w14:paraId="30A5CDFC">
            <w:pPr>
              <w:spacing w:line="360" w:lineRule="auto"/>
              <w:jc w:val="center"/>
              <w:rPr>
                <w:rFonts w:ascii="仿宋" w:hAnsi="仿宋" w:eastAsia="仿宋" w:cs="仿宋"/>
              </w:rPr>
            </w:pPr>
          </w:p>
        </w:tc>
        <w:tc>
          <w:tcPr>
            <w:tcW w:w="837" w:type="dxa"/>
            <w:noWrap/>
            <w:vAlign w:val="center"/>
          </w:tcPr>
          <w:p w14:paraId="0B0B1712">
            <w:pPr>
              <w:spacing w:line="360" w:lineRule="auto"/>
              <w:jc w:val="center"/>
              <w:rPr>
                <w:rFonts w:ascii="仿宋" w:hAnsi="仿宋" w:eastAsia="仿宋" w:cs="仿宋"/>
              </w:rPr>
            </w:pPr>
          </w:p>
        </w:tc>
        <w:tc>
          <w:tcPr>
            <w:tcW w:w="812" w:type="dxa"/>
            <w:noWrap/>
            <w:vAlign w:val="center"/>
          </w:tcPr>
          <w:p w14:paraId="6849DFF7">
            <w:pPr>
              <w:spacing w:line="360" w:lineRule="auto"/>
              <w:jc w:val="center"/>
              <w:rPr>
                <w:rFonts w:ascii="仿宋" w:hAnsi="仿宋" w:eastAsia="仿宋" w:cs="仿宋"/>
              </w:rPr>
            </w:pPr>
          </w:p>
        </w:tc>
      </w:tr>
      <w:tr w14:paraId="5730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5213254E">
            <w:pPr>
              <w:spacing w:line="360" w:lineRule="auto"/>
              <w:jc w:val="center"/>
              <w:rPr>
                <w:rFonts w:ascii="仿宋" w:hAnsi="仿宋" w:eastAsia="仿宋" w:cs="仿宋"/>
              </w:rPr>
            </w:pPr>
          </w:p>
        </w:tc>
        <w:tc>
          <w:tcPr>
            <w:tcW w:w="853" w:type="dxa"/>
            <w:noWrap/>
            <w:vAlign w:val="center"/>
          </w:tcPr>
          <w:p w14:paraId="11C457EF">
            <w:pPr>
              <w:spacing w:line="360" w:lineRule="auto"/>
              <w:jc w:val="center"/>
              <w:rPr>
                <w:rFonts w:ascii="仿宋" w:hAnsi="仿宋" w:eastAsia="仿宋" w:cs="仿宋"/>
              </w:rPr>
            </w:pPr>
          </w:p>
        </w:tc>
        <w:tc>
          <w:tcPr>
            <w:tcW w:w="1207" w:type="dxa"/>
            <w:noWrap/>
            <w:vAlign w:val="center"/>
          </w:tcPr>
          <w:p w14:paraId="602B5592">
            <w:pPr>
              <w:spacing w:line="360" w:lineRule="auto"/>
              <w:jc w:val="center"/>
              <w:rPr>
                <w:rFonts w:ascii="仿宋" w:hAnsi="仿宋" w:eastAsia="仿宋" w:cs="仿宋"/>
              </w:rPr>
            </w:pPr>
          </w:p>
        </w:tc>
        <w:tc>
          <w:tcPr>
            <w:tcW w:w="935" w:type="dxa"/>
            <w:noWrap/>
            <w:vAlign w:val="center"/>
          </w:tcPr>
          <w:p w14:paraId="4307ED96">
            <w:pPr>
              <w:spacing w:line="360" w:lineRule="auto"/>
              <w:jc w:val="center"/>
              <w:rPr>
                <w:rFonts w:ascii="仿宋" w:hAnsi="仿宋" w:eastAsia="仿宋" w:cs="仿宋"/>
              </w:rPr>
            </w:pPr>
          </w:p>
        </w:tc>
        <w:tc>
          <w:tcPr>
            <w:tcW w:w="911" w:type="dxa"/>
            <w:noWrap/>
            <w:vAlign w:val="center"/>
          </w:tcPr>
          <w:p w14:paraId="28D711A7">
            <w:pPr>
              <w:spacing w:line="360" w:lineRule="auto"/>
              <w:jc w:val="center"/>
              <w:rPr>
                <w:rFonts w:ascii="仿宋" w:hAnsi="仿宋" w:eastAsia="仿宋" w:cs="仿宋"/>
              </w:rPr>
            </w:pPr>
          </w:p>
        </w:tc>
        <w:tc>
          <w:tcPr>
            <w:tcW w:w="911" w:type="dxa"/>
            <w:noWrap/>
            <w:vAlign w:val="center"/>
          </w:tcPr>
          <w:p w14:paraId="0DE29218">
            <w:pPr>
              <w:spacing w:line="360" w:lineRule="auto"/>
              <w:jc w:val="center"/>
              <w:rPr>
                <w:rFonts w:ascii="仿宋" w:hAnsi="仿宋" w:eastAsia="仿宋" w:cs="仿宋"/>
              </w:rPr>
            </w:pPr>
          </w:p>
        </w:tc>
        <w:tc>
          <w:tcPr>
            <w:tcW w:w="1025" w:type="dxa"/>
            <w:noWrap/>
            <w:vAlign w:val="center"/>
          </w:tcPr>
          <w:p w14:paraId="451BE7D4">
            <w:pPr>
              <w:spacing w:line="360" w:lineRule="auto"/>
              <w:jc w:val="center"/>
              <w:rPr>
                <w:rFonts w:ascii="仿宋" w:hAnsi="仿宋" w:eastAsia="仿宋" w:cs="仿宋"/>
              </w:rPr>
            </w:pPr>
          </w:p>
        </w:tc>
        <w:tc>
          <w:tcPr>
            <w:tcW w:w="1366" w:type="dxa"/>
            <w:noWrap/>
            <w:vAlign w:val="center"/>
          </w:tcPr>
          <w:p w14:paraId="0D95F564">
            <w:pPr>
              <w:spacing w:line="360" w:lineRule="auto"/>
              <w:jc w:val="center"/>
              <w:rPr>
                <w:rFonts w:ascii="仿宋" w:hAnsi="仿宋" w:eastAsia="仿宋" w:cs="仿宋"/>
              </w:rPr>
            </w:pPr>
          </w:p>
        </w:tc>
        <w:tc>
          <w:tcPr>
            <w:tcW w:w="837" w:type="dxa"/>
            <w:noWrap/>
            <w:vAlign w:val="center"/>
          </w:tcPr>
          <w:p w14:paraId="6CCA6120">
            <w:pPr>
              <w:spacing w:line="360" w:lineRule="auto"/>
              <w:jc w:val="center"/>
              <w:rPr>
                <w:rFonts w:ascii="仿宋" w:hAnsi="仿宋" w:eastAsia="仿宋" w:cs="仿宋"/>
              </w:rPr>
            </w:pPr>
          </w:p>
        </w:tc>
        <w:tc>
          <w:tcPr>
            <w:tcW w:w="812" w:type="dxa"/>
            <w:noWrap/>
            <w:vAlign w:val="center"/>
          </w:tcPr>
          <w:p w14:paraId="34EAE39E">
            <w:pPr>
              <w:spacing w:line="360" w:lineRule="auto"/>
              <w:jc w:val="center"/>
              <w:rPr>
                <w:rFonts w:ascii="仿宋" w:hAnsi="仿宋" w:eastAsia="仿宋" w:cs="仿宋"/>
              </w:rPr>
            </w:pPr>
          </w:p>
        </w:tc>
      </w:tr>
      <w:tr w14:paraId="13BD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1C24BC97">
            <w:pPr>
              <w:spacing w:line="360" w:lineRule="auto"/>
              <w:jc w:val="center"/>
              <w:rPr>
                <w:rFonts w:ascii="仿宋" w:hAnsi="仿宋" w:eastAsia="仿宋" w:cs="仿宋"/>
              </w:rPr>
            </w:pPr>
          </w:p>
        </w:tc>
        <w:tc>
          <w:tcPr>
            <w:tcW w:w="853" w:type="dxa"/>
            <w:noWrap/>
            <w:vAlign w:val="center"/>
          </w:tcPr>
          <w:p w14:paraId="0334AA76">
            <w:pPr>
              <w:spacing w:line="360" w:lineRule="auto"/>
              <w:jc w:val="center"/>
              <w:rPr>
                <w:rFonts w:ascii="仿宋" w:hAnsi="仿宋" w:eastAsia="仿宋" w:cs="仿宋"/>
              </w:rPr>
            </w:pPr>
          </w:p>
        </w:tc>
        <w:tc>
          <w:tcPr>
            <w:tcW w:w="1207" w:type="dxa"/>
            <w:noWrap/>
            <w:vAlign w:val="center"/>
          </w:tcPr>
          <w:p w14:paraId="4F064AD9">
            <w:pPr>
              <w:spacing w:line="360" w:lineRule="auto"/>
              <w:jc w:val="center"/>
              <w:rPr>
                <w:rFonts w:ascii="仿宋" w:hAnsi="仿宋" w:eastAsia="仿宋" w:cs="仿宋"/>
              </w:rPr>
            </w:pPr>
          </w:p>
        </w:tc>
        <w:tc>
          <w:tcPr>
            <w:tcW w:w="935" w:type="dxa"/>
            <w:noWrap/>
            <w:vAlign w:val="center"/>
          </w:tcPr>
          <w:p w14:paraId="09A1F94F">
            <w:pPr>
              <w:spacing w:line="360" w:lineRule="auto"/>
              <w:jc w:val="center"/>
              <w:rPr>
                <w:rFonts w:ascii="仿宋" w:hAnsi="仿宋" w:eastAsia="仿宋" w:cs="仿宋"/>
              </w:rPr>
            </w:pPr>
          </w:p>
        </w:tc>
        <w:tc>
          <w:tcPr>
            <w:tcW w:w="911" w:type="dxa"/>
            <w:noWrap/>
            <w:vAlign w:val="center"/>
          </w:tcPr>
          <w:p w14:paraId="5103DFA7">
            <w:pPr>
              <w:spacing w:line="360" w:lineRule="auto"/>
              <w:jc w:val="center"/>
              <w:rPr>
                <w:rFonts w:ascii="仿宋" w:hAnsi="仿宋" w:eastAsia="仿宋" w:cs="仿宋"/>
              </w:rPr>
            </w:pPr>
          </w:p>
        </w:tc>
        <w:tc>
          <w:tcPr>
            <w:tcW w:w="911" w:type="dxa"/>
            <w:noWrap/>
            <w:vAlign w:val="center"/>
          </w:tcPr>
          <w:p w14:paraId="4A65E3D5">
            <w:pPr>
              <w:spacing w:line="360" w:lineRule="auto"/>
              <w:jc w:val="center"/>
              <w:rPr>
                <w:rFonts w:ascii="仿宋" w:hAnsi="仿宋" w:eastAsia="仿宋" w:cs="仿宋"/>
              </w:rPr>
            </w:pPr>
          </w:p>
        </w:tc>
        <w:tc>
          <w:tcPr>
            <w:tcW w:w="1025" w:type="dxa"/>
            <w:noWrap/>
            <w:vAlign w:val="center"/>
          </w:tcPr>
          <w:p w14:paraId="6D3B6AF6">
            <w:pPr>
              <w:spacing w:line="360" w:lineRule="auto"/>
              <w:jc w:val="center"/>
              <w:rPr>
                <w:rFonts w:ascii="仿宋" w:hAnsi="仿宋" w:eastAsia="仿宋" w:cs="仿宋"/>
              </w:rPr>
            </w:pPr>
          </w:p>
        </w:tc>
        <w:tc>
          <w:tcPr>
            <w:tcW w:w="1366" w:type="dxa"/>
            <w:noWrap/>
            <w:vAlign w:val="center"/>
          </w:tcPr>
          <w:p w14:paraId="7D9194E6">
            <w:pPr>
              <w:spacing w:line="360" w:lineRule="auto"/>
              <w:jc w:val="center"/>
              <w:rPr>
                <w:rFonts w:ascii="仿宋" w:hAnsi="仿宋" w:eastAsia="仿宋" w:cs="仿宋"/>
              </w:rPr>
            </w:pPr>
          </w:p>
        </w:tc>
        <w:tc>
          <w:tcPr>
            <w:tcW w:w="837" w:type="dxa"/>
            <w:noWrap/>
            <w:vAlign w:val="center"/>
          </w:tcPr>
          <w:p w14:paraId="506217FB">
            <w:pPr>
              <w:spacing w:line="360" w:lineRule="auto"/>
              <w:jc w:val="center"/>
              <w:rPr>
                <w:rFonts w:ascii="仿宋" w:hAnsi="仿宋" w:eastAsia="仿宋" w:cs="仿宋"/>
              </w:rPr>
            </w:pPr>
          </w:p>
        </w:tc>
        <w:tc>
          <w:tcPr>
            <w:tcW w:w="812" w:type="dxa"/>
            <w:noWrap/>
            <w:vAlign w:val="center"/>
          </w:tcPr>
          <w:p w14:paraId="6353CFC5">
            <w:pPr>
              <w:spacing w:line="360" w:lineRule="auto"/>
              <w:jc w:val="center"/>
              <w:rPr>
                <w:rFonts w:ascii="仿宋" w:hAnsi="仿宋" w:eastAsia="仿宋" w:cs="仿宋"/>
              </w:rPr>
            </w:pPr>
          </w:p>
        </w:tc>
      </w:tr>
      <w:tr w14:paraId="230F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4971D2C3">
            <w:pPr>
              <w:spacing w:line="360" w:lineRule="auto"/>
              <w:jc w:val="center"/>
              <w:rPr>
                <w:rFonts w:ascii="仿宋" w:hAnsi="仿宋" w:eastAsia="仿宋" w:cs="仿宋"/>
              </w:rPr>
            </w:pPr>
          </w:p>
        </w:tc>
        <w:tc>
          <w:tcPr>
            <w:tcW w:w="853" w:type="dxa"/>
            <w:noWrap/>
            <w:vAlign w:val="center"/>
          </w:tcPr>
          <w:p w14:paraId="7C5790C2">
            <w:pPr>
              <w:spacing w:line="360" w:lineRule="auto"/>
              <w:jc w:val="center"/>
              <w:rPr>
                <w:rFonts w:ascii="仿宋" w:hAnsi="仿宋" w:eastAsia="仿宋" w:cs="仿宋"/>
              </w:rPr>
            </w:pPr>
          </w:p>
        </w:tc>
        <w:tc>
          <w:tcPr>
            <w:tcW w:w="1207" w:type="dxa"/>
            <w:noWrap/>
            <w:vAlign w:val="center"/>
          </w:tcPr>
          <w:p w14:paraId="255B4B49">
            <w:pPr>
              <w:spacing w:line="360" w:lineRule="auto"/>
              <w:jc w:val="center"/>
              <w:rPr>
                <w:rFonts w:ascii="仿宋" w:hAnsi="仿宋" w:eastAsia="仿宋" w:cs="仿宋"/>
              </w:rPr>
            </w:pPr>
          </w:p>
        </w:tc>
        <w:tc>
          <w:tcPr>
            <w:tcW w:w="935" w:type="dxa"/>
            <w:noWrap/>
            <w:vAlign w:val="center"/>
          </w:tcPr>
          <w:p w14:paraId="538CB99A">
            <w:pPr>
              <w:spacing w:line="360" w:lineRule="auto"/>
              <w:jc w:val="center"/>
              <w:rPr>
                <w:rFonts w:ascii="仿宋" w:hAnsi="仿宋" w:eastAsia="仿宋" w:cs="仿宋"/>
              </w:rPr>
            </w:pPr>
          </w:p>
        </w:tc>
        <w:tc>
          <w:tcPr>
            <w:tcW w:w="911" w:type="dxa"/>
            <w:noWrap/>
            <w:vAlign w:val="center"/>
          </w:tcPr>
          <w:p w14:paraId="4FAED2B5">
            <w:pPr>
              <w:spacing w:line="360" w:lineRule="auto"/>
              <w:jc w:val="center"/>
              <w:rPr>
                <w:rFonts w:ascii="仿宋" w:hAnsi="仿宋" w:eastAsia="仿宋" w:cs="仿宋"/>
              </w:rPr>
            </w:pPr>
          </w:p>
        </w:tc>
        <w:tc>
          <w:tcPr>
            <w:tcW w:w="911" w:type="dxa"/>
            <w:noWrap/>
            <w:vAlign w:val="center"/>
          </w:tcPr>
          <w:p w14:paraId="51EDB6B3">
            <w:pPr>
              <w:spacing w:line="360" w:lineRule="auto"/>
              <w:jc w:val="center"/>
              <w:rPr>
                <w:rFonts w:ascii="仿宋" w:hAnsi="仿宋" w:eastAsia="仿宋" w:cs="仿宋"/>
              </w:rPr>
            </w:pPr>
          </w:p>
        </w:tc>
        <w:tc>
          <w:tcPr>
            <w:tcW w:w="1025" w:type="dxa"/>
            <w:noWrap/>
            <w:vAlign w:val="center"/>
          </w:tcPr>
          <w:p w14:paraId="4900CB81">
            <w:pPr>
              <w:spacing w:line="360" w:lineRule="auto"/>
              <w:jc w:val="center"/>
              <w:rPr>
                <w:rFonts w:ascii="仿宋" w:hAnsi="仿宋" w:eastAsia="仿宋" w:cs="仿宋"/>
              </w:rPr>
            </w:pPr>
          </w:p>
        </w:tc>
        <w:tc>
          <w:tcPr>
            <w:tcW w:w="1366" w:type="dxa"/>
            <w:noWrap/>
            <w:vAlign w:val="center"/>
          </w:tcPr>
          <w:p w14:paraId="4B64F45F">
            <w:pPr>
              <w:spacing w:line="360" w:lineRule="auto"/>
              <w:jc w:val="center"/>
              <w:rPr>
                <w:rFonts w:ascii="仿宋" w:hAnsi="仿宋" w:eastAsia="仿宋" w:cs="仿宋"/>
              </w:rPr>
            </w:pPr>
          </w:p>
        </w:tc>
        <w:tc>
          <w:tcPr>
            <w:tcW w:w="837" w:type="dxa"/>
            <w:noWrap/>
            <w:vAlign w:val="center"/>
          </w:tcPr>
          <w:p w14:paraId="5AA6E3CA">
            <w:pPr>
              <w:spacing w:line="360" w:lineRule="auto"/>
              <w:jc w:val="center"/>
              <w:rPr>
                <w:rFonts w:ascii="仿宋" w:hAnsi="仿宋" w:eastAsia="仿宋" w:cs="仿宋"/>
              </w:rPr>
            </w:pPr>
          </w:p>
        </w:tc>
        <w:tc>
          <w:tcPr>
            <w:tcW w:w="812" w:type="dxa"/>
            <w:noWrap/>
            <w:vAlign w:val="center"/>
          </w:tcPr>
          <w:p w14:paraId="6FE571BB">
            <w:pPr>
              <w:spacing w:line="360" w:lineRule="auto"/>
              <w:jc w:val="center"/>
              <w:rPr>
                <w:rFonts w:ascii="仿宋" w:hAnsi="仿宋" w:eastAsia="仿宋" w:cs="仿宋"/>
              </w:rPr>
            </w:pPr>
          </w:p>
        </w:tc>
      </w:tr>
      <w:tr w14:paraId="2F72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1C7E2A0F">
            <w:pPr>
              <w:spacing w:line="360" w:lineRule="auto"/>
              <w:jc w:val="center"/>
              <w:rPr>
                <w:rFonts w:ascii="仿宋" w:hAnsi="仿宋" w:eastAsia="仿宋" w:cs="仿宋"/>
              </w:rPr>
            </w:pPr>
          </w:p>
        </w:tc>
        <w:tc>
          <w:tcPr>
            <w:tcW w:w="853" w:type="dxa"/>
            <w:noWrap/>
            <w:vAlign w:val="center"/>
          </w:tcPr>
          <w:p w14:paraId="108CA504">
            <w:pPr>
              <w:spacing w:line="360" w:lineRule="auto"/>
              <w:jc w:val="center"/>
              <w:rPr>
                <w:rFonts w:ascii="仿宋" w:hAnsi="仿宋" w:eastAsia="仿宋" w:cs="仿宋"/>
              </w:rPr>
            </w:pPr>
          </w:p>
        </w:tc>
        <w:tc>
          <w:tcPr>
            <w:tcW w:w="1207" w:type="dxa"/>
            <w:noWrap/>
            <w:vAlign w:val="center"/>
          </w:tcPr>
          <w:p w14:paraId="4CA828F4">
            <w:pPr>
              <w:spacing w:line="360" w:lineRule="auto"/>
              <w:jc w:val="center"/>
              <w:rPr>
                <w:rFonts w:ascii="仿宋" w:hAnsi="仿宋" w:eastAsia="仿宋" w:cs="仿宋"/>
              </w:rPr>
            </w:pPr>
          </w:p>
        </w:tc>
        <w:tc>
          <w:tcPr>
            <w:tcW w:w="935" w:type="dxa"/>
            <w:noWrap/>
            <w:vAlign w:val="center"/>
          </w:tcPr>
          <w:p w14:paraId="2172D665">
            <w:pPr>
              <w:spacing w:line="360" w:lineRule="auto"/>
              <w:jc w:val="center"/>
              <w:rPr>
                <w:rFonts w:ascii="仿宋" w:hAnsi="仿宋" w:eastAsia="仿宋" w:cs="仿宋"/>
              </w:rPr>
            </w:pPr>
          </w:p>
        </w:tc>
        <w:tc>
          <w:tcPr>
            <w:tcW w:w="911" w:type="dxa"/>
            <w:noWrap/>
            <w:vAlign w:val="center"/>
          </w:tcPr>
          <w:p w14:paraId="70A126A9">
            <w:pPr>
              <w:spacing w:line="360" w:lineRule="auto"/>
              <w:jc w:val="center"/>
              <w:rPr>
                <w:rFonts w:ascii="仿宋" w:hAnsi="仿宋" w:eastAsia="仿宋" w:cs="仿宋"/>
              </w:rPr>
            </w:pPr>
          </w:p>
        </w:tc>
        <w:tc>
          <w:tcPr>
            <w:tcW w:w="911" w:type="dxa"/>
            <w:noWrap/>
            <w:vAlign w:val="center"/>
          </w:tcPr>
          <w:p w14:paraId="737F4121">
            <w:pPr>
              <w:spacing w:line="360" w:lineRule="auto"/>
              <w:jc w:val="center"/>
              <w:rPr>
                <w:rFonts w:ascii="仿宋" w:hAnsi="仿宋" w:eastAsia="仿宋" w:cs="仿宋"/>
              </w:rPr>
            </w:pPr>
          </w:p>
        </w:tc>
        <w:tc>
          <w:tcPr>
            <w:tcW w:w="1025" w:type="dxa"/>
            <w:noWrap/>
            <w:vAlign w:val="center"/>
          </w:tcPr>
          <w:p w14:paraId="2C6B8303">
            <w:pPr>
              <w:spacing w:line="360" w:lineRule="auto"/>
              <w:jc w:val="center"/>
              <w:rPr>
                <w:rFonts w:ascii="仿宋" w:hAnsi="仿宋" w:eastAsia="仿宋" w:cs="仿宋"/>
              </w:rPr>
            </w:pPr>
          </w:p>
        </w:tc>
        <w:tc>
          <w:tcPr>
            <w:tcW w:w="1366" w:type="dxa"/>
            <w:noWrap/>
            <w:vAlign w:val="center"/>
          </w:tcPr>
          <w:p w14:paraId="79B4510D">
            <w:pPr>
              <w:spacing w:line="360" w:lineRule="auto"/>
              <w:jc w:val="center"/>
              <w:rPr>
                <w:rFonts w:ascii="仿宋" w:hAnsi="仿宋" w:eastAsia="仿宋" w:cs="仿宋"/>
              </w:rPr>
            </w:pPr>
          </w:p>
        </w:tc>
        <w:tc>
          <w:tcPr>
            <w:tcW w:w="837" w:type="dxa"/>
            <w:noWrap/>
            <w:vAlign w:val="center"/>
          </w:tcPr>
          <w:p w14:paraId="28674094">
            <w:pPr>
              <w:spacing w:line="360" w:lineRule="auto"/>
              <w:jc w:val="center"/>
              <w:rPr>
                <w:rFonts w:ascii="仿宋" w:hAnsi="仿宋" w:eastAsia="仿宋" w:cs="仿宋"/>
              </w:rPr>
            </w:pPr>
          </w:p>
        </w:tc>
        <w:tc>
          <w:tcPr>
            <w:tcW w:w="812" w:type="dxa"/>
            <w:noWrap/>
            <w:vAlign w:val="center"/>
          </w:tcPr>
          <w:p w14:paraId="6E836A95">
            <w:pPr>
              <w:spacing w:line="360" w:lineRule="auto"/>
              <w:jc w:val="center"/>
              <w:rPr>
                <w:rFonts w:ascii="仿宋" w:hAnsi="仿宋" w:eastAsia="仿宋" w:cs="仿宋"/>
              </w:rPr>
            </w:pPr>
          </w:p>
        </w:tc>
      </w:tr>
      <w:tr w14:paraId="2E2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4D02E1B7">
            <w:pPr>
              <w:spacing w:line="360" w:lineRule="auto"/>
              <w:jc w:val="center"/>
              <w:rPr>
                <w:rFonts w:ascii="仿宋" w:hAnsi="仿宋" w:eastAsia="仿宋" w:cs="仿宋"/>
              </w:rPr>
            </w:pPr>
          </w:p>
        </w:tc>
        <w:tc>
          <w:tcPr>
            <w:tcW w:w="853" w:type="dxa"/>
            <w:noWrap/>
            <w:vAlign w:val="center"/>
          </w:tcPr>
          <w:p w14:paraId="024D4D1B">
            <w:pPr>
              <w:spacing w:line="360" w:lineRule="auto"/>
              <w:jc w:val="center"/>
              <w:rPr>
                <w:rFonts w:ascii="仿宋" w:hAnsi="仿宋" w:eastAsia="仿宋" w:cs="仿宋"/>
              </w:rPr>
            </w:pPr>
          </w:p>
        </w:tc>
        <w:tc>
          <w:tcPr>
            <w:tcW w:w="1207" w:type="dxa"/>
            <w:noWrap/>
            <w:vAlign w:val="center"/>
          </w:tcPr>
          <w:p w14:paraId="2838391F">
            <w:pPr>
              <w:spacing w:line="360" w:lineRule="auto"/>
              <w:jc w:val="center"/>
              <w:rPr>
                <w:rFonts w:ascii="仿宋" w:hAnsi="仿宋" w:eastAsia="仿宋" w:cs="仿宋"/>
              </w:rPr>
            </w:pPr>
          </w:p>
        </w:tc>
        <w:tc>
          <w:tcPr>
            <w:tcW w:w="935" w:type="dxa"/>
            <w:noWrap/>
            <w:vAlign w:val="center"/>
          </w:tcPr>
          <w:p w14:paraId="089DA2A2">
            <w:pPr>
              <w:spacing w:line="360" w:lineRule="auto"/>
              <w:jc w:val="center"/>
              <w:rPr>
                <w:rFonts w:ascii="仿宋" w:hAnsi="仿宋" w:eastAsia="仿宋" w:cs="仿宋"/>
              </w:rPr>
            </w:pPr>
          </w:p>
        </w:tc>
        <w:tc>
          <w:tcPr>
            <w:tcW w:w="911" w:type="dxa"/>
            <w:noWrap/>
            <w:vAlign w:val="center"/>
          </w:tcPr>
          <w:p w14:paraId="2F4E069E">
            <w:pPr>
              <w:spacing w:line="360" w:lineRule="auto"/>
              <w:jc w:val="center"/>
              <w:rPr>
                <w:rFonts w:ascii="仿宋" w:hAnsi="仿宋" w:eastAsia="仿宋" w:cs="仿宋"/>
              </w:rPr>
            </w:pPr>
          </w:p>
        </w:tc>
        <w:tc>
          <w:tcPr>
            <w:tcW w:w="911" w:type="dxa"/>
            <w:noWrap/>
            <w:vAlign w:val="center"/>
          </w:tcPr>
          <w:p w14:paraId="6828A8DD">
            <w:pPr>
              <w:spacing w:line="360" w:lineRule="auto"/>
              <w:jc w:val="center"/>
              <w:rPr>
                <w:rFonts w:ascii="仿宋" w:hAnsi="仿宋" w:eastAsia="仿宋" w:cs="仿宋"/>
              </w:rPr>
            </w:pPr>
          </w:p>
        </w:tc>
        <w:tc>
          <w:tcPr>
            <w:tcW w:w="1025" w:type="dxa"/>
            <w:noWrap/>
            <w:vAlign w:val="center"/>
          </w:tcPr>
          <w:p w14:paraId="50D02B69">
            <w:pPr>
              <w:spacing w:line="360" w:lineRule="auto"/>
              <w:jc w:val="center"/>
              <w:rPr>
                <w:rFonts w:ascii="仿宋" w:hAnsi="仿宋" w:eastAsia="仿宋" w:cs="仿宋"/>
              </w:rPr>
            </w:pPr>
          </w:p>
        </w:tc>
        <w:tc>
          <w:tcPr>
            <w:tcW w:w="1366" w:type="dxa"/>
            <w:noWrap/>
            <w:vAlign w:val="center"/>
          </w:tcPr>
          <w:p w14:paraId="2969D0B7">
            <w:pPr>
              <w:spacing w:line="360" w:lineRule="auto"/>
              <w:jc w:val="center"/>
              <w:rPr>
                <w:rFonts w:ascii="仿宋" w:hAnsi="仿宋" w:eastAsia="仿宋" w:cs="仿宋"/>
              </w:rPr>
            </w:pPr>
          </w:p>
        </w:tc>
        <w:tc>
          <w:tcPr>
            <w:tcW w:w="837" w:type="dxa"/>
            <w:noWrap/>
            <w:vAlign w:val="center"/>
          </w:tcPr>
          <w:p w14:paraId="44D8C4B3">
            <w:pPr>
              <w:spacing w:line="360" w:lineRule="auto"/>
              <w:jc w:val="center"/>
              <w:rPr>
                <w:rFonts w:ascii="仿宋" w:hAnsi="仿宋" w:eastAsia="仿宋" w:cs="仿宋"/>
              </w:rPr>
            </w:pPr>
          </w:p>
        </w:tc>
        <w:tc>
          <w:tcPr>
            <w:tcW w:w="812" w:type="dxa"/>
            <w:noWrap/>
            <w:vAlign w:val="center"/>
          </w:tcPr>
          <w:p w14:paraId="4C35084E">
            <w:pPr>
              <w:spacing w:line="360" w:lineRule="auto"/>
              <w:jc w:val="center"/>
              <w:rPr>
                <w:rFonts w:ascii="仿宋" w:hAnsi="仿宋" w:eastAsia="仿宋" w:cs="仿宋"/>
              </w:rPr>
            </w:pPr>
          </w:p>
        </w:tc>
      </w:tr>
      <w:tr w14:paraId="6AA4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12E1B4FB">
            <w:pPr>
              <w:spacing w:line="360" w:lineRule="auto"/>
              <w:jc w:val="center"/>
              <w:rPr>
                <w:rFonts w:ascii="仿宋" w:hAnsi="仿宋" w:eastAsia="仿宋" w:cs="仿宋"/>
              </w:rPr>
            </w:pPr>
          </w:p>
        </w:tc>
        <w:tc>
          <w:tcPr>
            <w:tcW w:w="853" w:type="dxa"/>
            <w:noWrap/>
            <w:vAlign w:val="center"/>
          </w:tcPr>
          <w:p w14:paraId="17F21660">
            <w:pPr>
              <w:spacing w:line="360" w:lineRule="auto"/>
              <w:jc w:val="center"/>
              <w:rPr>
                <w:rFonts w:ascii="仿宋" w:hAnsi="仿宋" w:eastAsia="仿宋" w:cs="仿宋"/>
              </w:rPr>
            </w:pPr>
          </w:p>
        </w:tc>
        <w:tc>
          <w:tcPr>
            <w:tcW w:w="1207" w:type="dxa"/>
            <w:noWrap/>
            <w:vAlign w:val="center"/>
          </w:tcPr>
          <w:p w14:paraId="620B9AE3">
            <w:pPr>
              <w:spacing w:line="360" w:lineRule="auto"/>
              <w:jc w:val="center"/>
              <w:rPr>
                <w:rFonts w:ascii="仿宋" w:hAnsi="仿宋" w:eastAsia="仿宋" w:cs="仿宋"/>
              </w:rPr>
            </w:pPr>
          </w:p>
        </w:tc>
        <w:tc>
          <w:tcPr>
            <w:tcW w:w="935" w:type="dxa"/>
            <w:noWrap/>
            <w:vAlign w:val="center"/>
          </w:tcPr>
          <w:p w14:paraId="0E161092">
            <w:pPr>
              <w:spacing w:line="360" w:lineRule="auto"/>
              <w:jc w:val="center"/>
              <w:rPr>
                <w:rFonts w:ascii="仿宋" w:hAnsi="仿宋" w:eastAsia="仿宋" w:cs="仿宋"/>
              </w:rPr>
            </w:pPr>
          </w:p>
        </w:tc>
        <w:tc>
          <w:tcPr>
            <w:tcW w:w="911" w:type="dxa"/>
            <w:noWrap/>
            <w:vAlign w:val="center"/>
          </w:tcPr>
          <w:p w14:paraId="0CB32D0A">
            <w:pPr>
              <w:spacing w:line="360" w:lineRule="auto"/>
              <w:jc w:val="center"/>
              <w:rPr>
                <w:rFonts w:ascii="仿宋" w:hAnsi="仿宋" w:eastAsia="仿宋" w:cs="仿宋"/>
              </w:rPr>
            </w:pPr>
          </w:p>
        </w:tc>
        <w:tc>
          <w:tcPr>
            <w:tcW w:w="911" w:type="dxa"/>
            <w:noWrap/>
            <w:vAlign w:val="center"/>
          </w:tcPr>
          <w:p w14:paraId="0F1F1FB2">
            <w:pPr>
              <w:spacing w:line="360" w:lineRule="auto"/>
              <w:jc w:val="center"/>
              <w:rPr>
                <w:rFonts w:ascii="仿宋" w:hAnsi="仿宋" w:eastAsia="仿宋" w:cs="仿宋"/>
              </w:rPr>
            </w:pPr>
          </w:p>
        </w:tc>
        <w:tc>
          <w:tcPr>
            <w:tcW w:w="1025" w:type="dxa"/>
            <w:noWrap/>
            <w:vAlign w:val="center"/>
          </w:tcPr>
          <w:p w14:paraId="6C2A5226">
            <w:pPr>
              <w:spacing w:line="360" w:lineRule="auto"/>
              <w:jc w:val="center"/>
              <w:rPr>
                <w:rFonts w:ascii="仿宋" w:hAnsi="仿宋" w:eastAsia="仿宋" w:cs="仿宋"/>
              </w:rPr>
            </w:pPr>
          </w:p>
        </w:tc>
        <w:tc>
          <w:tcPr>
            <w:tcW w:w="1366" w:type="dxa"/>
            <w:noWrap/>
            <w:vAlign w:val="center"/>
          </w:tcPr>
          <w:p w14:paraId="6CFC1341">
            <w:pPr>
              <w:spacing w:line="360" w:lineRule="auto"/>
              <w:jc w:val="center"/>
              <w:rPr>
                <w:rFonts w:ascii="仿宋" w:hAnsi="仿宋" w:eastAsia="仿宋" w:cs="仿宋"/>
              </w:rPr>
            </w:pPr>
          </w:p>
        </w:tc>
        <w:tc>
          <w:tcPr>
            <w:tcW w:w="837" w:type="dxa"/>
            <w:noWrap/>
            <w:vAlign w:val="center"/>
          </w:tcPr>
          <w:p w14:paraId="288A1E32">
            <w:pPr>
              <w:spacing w:line="360" w:lineRule="auto"/>
              <w:jc w:val="center"/>
              <w:rPr>
                <w:rFonts w:ascii="仿宋" w:hAnsi="仿宋" w:eastAsia="仿宋" w:cs="仿宋"/>
              </w:rPr>
            </w:pPr>
          </w:p>
        </w:tc>
        <w:tc>
          <w:tcPr>
            <w:tcW w:w="812" w:type="dxa"/>
            <w:noWrap/>
            <w:vAlign w:val="center"/>
          </w:tcPr>
          <w:p w14:paraId="273E6C08">
            <w:pPr>
              <w:spacing w:line="360" w:lineRule="auto"/>
              <w:jc w:val="center"/>
              <w:rPr>
                <w:rFonts w:ascii="仿宋" w:hAnsi="仿宋" w:eastAsia="仿宋" w:cs="仿宋"/>
              </w:rPr>
            </w:pPr>
          </w:p>
        </w:tc>
      </w:tr>
      <w:tr w14:paraId="0D97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65" w:type="dxa"/>
            <w:noWrap/>
            <w:vAlign w:val="center"/>
          </w:tcPr>
          <w:p w14:paraId="36499960">
            <w:pPr>
              <w:spacing w:line="360" w:lineRule="auto"/>
              <w:jc w:val="center"/>
              <w:rPr>
                <w:rFonts w:ascii="仿宋" w:hAnsi="仿宋" w:eastAsia="仿宋" w:cs="仿宋"/>
              </w:rPr>
            </w:pPr>
          </w:p>
        </w:tc>
        <w:tc>
          <w:tcPr>
            <w:tcW w:w="853" w:type="dxa"/>
            <w:noWrap/>
            <w:vAlign w:val="center"/>
          </w:tcPr>
          <w:p w14:paraId="6E4AB3B8">
            <w:pPr>
              <w:spacing w:line="360" w:lineRule="auto"/>
              <w:jc w:val="center"/>
              <w:rPr>
                <w:rFonts w:ascii="仿宋" w:hAnsi="仿宋" w:eastAsia="仿宋" w:cs="仿宋"/>
              </w:rPr>
            </w:pPr>
          </w:p>
        </w:tc>
        <w:tc>
          <w:tcPr>
            <w:tcW w:w="1207" w:type="dxa"/>
            <w:noWrap/>
            <w:vAlign w:val="center"/>
          </w:tcPr>
          <w:p w14:paraId="6027B866">
            <w:pPr>
              <w:spacing w:line="360" w:lineRule="auto"/>
              <w:jc w:val="center"/>
              <w:rPr>
                <w:rFonts w:ascii="仿宋" w:hAnsi="仿宋" w:eastAsia="仿宋" w:cs="仿宋"/>
              </w:rPr>
            </w:pPr>
          </w:p>
        </w:tc>
        <w:tc>
          <w:tcPr>
            <w:tcW w:w="935" w:type="dxa"/>
            <w:noWrap/>
            <w:vAlign w:val="center"/>
          </w:tcPr>
          <w:p w14:paraId="5C4F2875">
            <w:pPr>
              <w:spacing w:line="360" w:lineRule="auto"/>
              <w:jc w:val="center"/>
              <w:rPr>
                <w:rFonts w:ascii="仿宋" w:hAnsi="仿宋" w:eastAsia="仿宋" w:cs="仿宋"/>
              </w:rPr>
            </w:pPr>
          </w:p>
        </w:tc>
        <w:tc>
          <w:tcPr>
            <w:tcW w:w="911" w:type="dxa"/>
            <w:noWrap/>
            <w:vAlign w:val="center"/>
          </w:tcPr>
          <w:p w14:paraId="08DC2EAE">
            <w:pPr>
              <w:spacing w:line="360" w:lineRule="auto"/>
              <w:jc w:val="center"/>
              <w:rPr>
                <w:rFonts w:ascii="仿宋" w:hAnsi="仿宋" w:eastAsia="仿宋" w:cs="仿宋"/>
              </w:rPr>
            </w:pPr>
          </w:p>
        </w:tc>
        <w:tc>
          <w:tcPr>
            <w:tcW w:w="911" w:type="dxa"/>
            <w:noWrap/>
            <w:vAlign w:val="center"/>
          </w:tcPr>
          <w:p w14:paraId="7EB22B93">
            <w:pPr>
              <w:spacing w:line="360" w:lineRule="auto"/>
              <w:jc w:val="center"/>
              <w:rPr>
                <w:rFonts w:ascii="仿宋" w:hAnsi="仿宋" w:eastAsia="仿宋" w:cs="仿宋"/>
              </w:rPr>
            </w:pPr>
          </w:p>
        </w:tc>
        <w:tc>
          <w:tcPr>
            <w:tcW w:w="1025" w:type="dxa"/>
            <w:noWrap/>
            <w:vAlign w:val="center"/>
          </w:tcPr>
          <w:p w14:paraId="69221050">
            <w:pPr>
              <w:spacing w:line="360" w:lineRule="auto"/>
              <w:jc w:val="center"/>
              <w:rPr>
                <w:rFonts w:ascii="仿宋" w:hAnsi="仿宋" w:eastAsia="仿宋" w:cs="仿宋"/>
              </w:rPr>
            </w:pPr>
          </w:p>
        </w:tc>
        <w:tc>
          <w:tcPr>
            <w:tcW w:w="1366" w:type="dxa"/>
            <w:noWrap/>
            <w:vAlign w:val="center"/>
          </w:tcPr>
          <w:p w14:paraId="626B581E">
            <w:pPr>
              <w:spacing w:line="360" w:lineRule="auto"/>
              <w:jc w:val="center"/>
              <w:rPr>
                <w:rFonts w:ascii="仿宋" w:hAnsi="仿宋" w:eastAsia="仿宋" w:cs="仿宋"/>
              </w:rPr>
            </w:pPr>
          </w:p>
        </w:tc>
        <w:tc>
          <w:tcPr>
            <w:tcW w:w="837" w:type="dxa"/>
            <w:noWrap/>
            <w:vAlign w:val="center"/>
          </w:tcPr>
          <w:p w14:paraId="4A1FDD60">
            <w:pPr>
              <w:spacing w:line="360" w:lineRule="auto"/>
              <w:jc w:val="center"/>
              <w:rPr>
                <w:rFonts w:ascii="仿宋" w:hAnsi="仿宋" w:eastAsia="仿宋" w:cs="仿宋"/>
              </w:rPr>
            </w:pPr>
          </w:p>
        </w:tc>
        <w:tc>
          <w:tcPr>
            <w:tcW w:w="812" w:type="dxa"/>
            <w:noWrap/>
            <w:vAlign w:val="center"/>
          </w:tcPr>
          <w:p w14:paraId="1B3B3DDB">
            <w:pPr>
              <w:spacing w:line="360" w:lineRule="auto"/>
              <w:jc w:val="center"/>
              <w:rPr>
                <w:rFonts w:ascii="仿宋" w:hAnsi="仿宋" w:eastAsia="仿宋" w:cs="仿宋"/>
              </w:rPr>
            </w:pPr>
          </w:p>
        </w:tc>
      </w:tr>
    </w:tbl>
    <w:p w14:paraId="020B3020">
      <w:pPr>
        <w:spacing w:line="360" w:lineRule="auto"/>
        <w:rPr>
          <w:rFonts w:hint="eastAsia" w:ascii="仿宋" w:hAnsi="仿宋" w:eastAsia="仿宋" w:cs="仿宋"/>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7D33B48D">
      <w:pPr>
        <w:tabs>
          <w:tab w:val="left" w:pos="432"/>
        </w:tabs>
        <w:jc w:val="both"/>
        <w:outlineLvl w:val="1"/>
        <w:rPr>
          <w:rFonts w:hint="default" w:eastAsia="仿宋"/>
          <w:lang w:val="en-US" w:eastAsia="zh-CN"/>
        </w:rPr>
      </w:pPr>
      <w:bookmarkStart w:id="458" w:name="_Toc18705"/>
      <w:bookmarkStart w:id="459" w:name="_Toc12227"/>
      <w:bookmarkStart w:id="460" w:name="_Toc13797"/>
      <w:r>
        <w:rPr>
          <w:rFonts w:hint="eastAsia" w:ascii="仿宋" w:hAnsi="仿宋" w:eastAsia="仿宋" w:cs="仿宋"/>
          <w:sz w:val="24"/>
          <w:lang w:val="en-US" w:eastAsia="zh-CN"/>
        </w:rPr>
        <w:t>2、人员如有证书及社保证明材料附后。</w:t>
      </w:r>
      <w:bookmarkEnd w:id="458"/>
      <w:bookmarkEnd w:id="459"/>
      <w:bookmarkEnd w:id="460"/>
    </w:p>
    <w:p w14:paraId="30F435C6">
      <w:pPr>
        <w:snapToGrid w:val="0"/>
        <w:spacing w:before="120" w:beforeLines="50"/>
        <w:ind w:firstLine="4800" w:firstLineChars="2000"/>
        <w:jc w:val="left"/>
        <w:outlineLvl w:val="9"/>
        <w:rPr>
          <w:rFonts w:ascii="仿宋" w:hAnsi="仿宋" w:eastAsia="仿宋" w:cs="仿宋"/>
          <w:sz w:val="24"/>
          <w:szCs w:val="20"/>
          <w:u w:val="single"/>
        </w:rPr>
      </w:pPr>
      <w:r>
        <w:rPr>
          <w:rFonts w:hint="eastAsia" w:ascii="仿宋" w:hAnsi="仿宋" w:eastAsia="仿宋" w:cs="仿宋"/>
          <w:sz w:val="24"/>
        </w:rPr>
        <w:t>法定代表人或授权</w:t>
      </w:r>
      <w:r>
        <w:rPr>
          <w:rFonts w:hint="eastAsia" w:ascii="仿宋" w:hAnsi="仿宋" w:eastAsia="仿宋" w:cs="仿宋"/>
          <w:sz w:val="24"/>
          <w:lang w:val="en-US" w:eastAsia="zh-CN"/>
        </w:rPr>
        <w:t>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309DEE58">
      <w:pPr>
        <w:pStyle w:val="13"/>
        <w:ind w:firstLine="4800" w:firstLineChars="2000"/>
        <w:jc w:val="left"/>
        <w:rPr>
          <w:rFonts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CB2FA0C">
      <w:pPr>
        <w:pStyle w:val="13"/>
        <w:ind w:firstLine="4800" w:firstLineChars="2000"/>
        <w:jc w:val="right"/>
        <w:rPr>
          <w:rFonts w:ascii="仿宋" w:hAnsi="仿宋" w:eastAsia="仿宋" w:cs="仿宋"/>
        </w:rPr>
      </w:pPr>
      <w:r>
        <w:rPr>
          <w:rFonts w:hint="eastAsia" w:ascii="仿宋" w:hAnsi="仿宋" w:eastAsia="仿宋" w:cs="仿宋"/>
          <w:sz w:val="24"/>
        </w:rPr>
        <w:t>年    月    日</w:t>
      </w:r>
    </w:p>
    <w:p w14:paraId="425AF635">
      <w:pPr>
        <w:rPr>
          <w:rFonts w:hint="eastAsia" w:ascii="仿宋" w:hAnsi="仿宋" w:eastAsia="仿宋" w:cs="仿宋"/>
          <w:sz w:val="24"/>
          <w:lang w:eastAsia="zh-CN"/>
        </w:rPr>
      </w:pPr>
    </w:p>
    <w:p w14:paraId="0EEB3D49"/>
    <w:p w14:paraId="25292154"/>
    <w:p w14:paraId="42259BC9">
      <w:pPr>
        <w:rPr>
          <w:rFonts w:hint="eastAsia" w:ascii="仿宋" w:hAnsi="仿宋" w:eastAsia="仿宋" w:cs="仿宋"/>
          <w:b/>
          <w:sz w:val="24"/>
        </w:rPr>
      </w:pPr>
    </w:p>
    <w:p w14:paraId="4CD6F8D5">
      <w:pPr>
        <w:rPr>
          <w:rFonts w:hint="eastAsia" w:ascii="仿宋" w:hAnsi="仿宋" w:eastAsia="仿宋" w:cs="仿宋"/>
          <w:b/>
          <w:sz w:val="24"/>
        </w:rPr>
      </w:pPr>
      <w:r>
        <w:rPr>
          <w:rFonts w:hint="eastAsia" w:ascii="仿宋" w:hAnsi="仿宋" w:eastAsia="仿宋" w:cs="仿宋"/>
          <w:b/>
          <w:sz w:val="24"/>
        </w:rPr>
        <w:br w:type="page"/>
      </w:r>
    </w:p>
    <w:p w14:paraId="420BA29E">
      <w:pPr>
        <w:spacing w:line="460" w:lineRule="exact"/>
        <w:jc w:val="center"/>
        <w:rPr>
          <w:rFonts w:hint="eastAsia" w:ascii="仿宋" w:hAnsi="仿宋" w:eastAsia="仿宋" w:cs="仿宋"/>
          <w:b/>
          <w:bCs/>
          <w:sz w:val="24"/>
          <w:lang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10</w:t>
      </w:r>
      <w:r>
        <w:rPr>
          <w:rFonts w:hint="eastAsia" w:ascii="仿宋" w:hAnsi="仿宋" w:eastAsia="仿宋" w:cs="仿宋"/>
          <w:b/>
          <w:bCs/>
          <w:sz w:val="24"/>
          <w:lang w:eastAsia="zh-CN"/>
        </w:rPr>
        <w:t>）</w:t>
      </w:r>
      <w:r>
        <w:rPr>
          <w:rFonts w:hint="eastAsia" w:ascii="仿宋" w:hAnsi="仿宋" w:eastAsia="仿宋" w:cs="仿宋"/>
          <w:b/>
          <w:bCs/>
          <w:sz w:val="24"/>
        </w:rPr>
        <w:t>售后服务</w:t>
      </w:r>
      <w:r>
        <w:rPr>
          <w:rFonts w:hint="eastAsia" w:ascii="仿宋" w:hAnsi="仿宋" w:eastAsia="仿宋" w:cs="仿宋"/>
          <w:b/>
          <w:bCs/>
          <w:sz w:val="24"/>
          <w:lang w:eastAsia="zh-CN"/>
        </w:rPr>
        <w:t>（</w:t>
      </w:r>
      <w:r>
        <w:rPr>
          <w:rFonts w:hint="eastAsia" w:ascii="仿宋" w:hAnsi="仿宋" w:eastAsia="仿宋" w:cs="仿宋"/>
          <w:b/>
          <w:bCs/>
          <w:sz w:val="24"/>
          <w:lang w:val="en-US" w:eastAsia="zh-CN"/>
        </w:rPr>
        <w:t>格式自拟</w:t>
      </w:r>
      <w:r>
        <w:rPr>
          <w:rFonts w:hint="eastAsia" w:ascii="仿宋" w:hAnsi="仿宋" w:eastAsia="仿宋" w:cs="仿宋"/>
          <w:b/>
          <w:bCs/>
          <w:sz w:val="24"/>
          <w:lang w:eastAsia="zh-CN"/>
        </w:rPr>
        <w:t>）</w:t>
      </w:r>
    </w:p>
    <w:p w14:paraId="1B642E81">
      <w:pPr>
        <w:snapToGrid w:val="0"/>
        <w:jc w:val="center"/>
        <w:rPr>
          <w:rFonts w:hint="eastAsia" w:ascii="仿宋" w:hAnsi="仿宋" w:eastAsia="仿宋" w:cs="仿宋"/>
          <w:b/>
          <w:sz w:val="24"/>
        </w:rPr>
      </w:pPr>
    </w:p>
    <w:p w14:paraId="1C9F903C">
      <w:pPr>
        <w:snapToGrid w:val="0"/>
        <w:jc w:val="center"/>
        <w:rPr>
          <w:rFonts w:hint="eastAsia" w:ascii="仿宋" w:hAnsi="仿宋" w:eastAsia="仿宋" w:cs="仿宋"/>
          <w:b/>
          <w:sz w:val="24"/>
        </w:rPr>
      </w:pPr>
    </w:p>
    <w:p w14:paraId="5691D361">
      <w:pPr>
        <w:snapToGrid w:val="0"/>
        <w:jc w:val="center"/>
        <w:rPr>
          <w:rFonts w:hint="eastAsia" w:ascii="仿宋" w:hAnsi="仿宋" w:eastAsia="仿宋" w:cs="仿宋"/>
          <w:b/>
          <w:sz w:val="24"/>
        </w:rPr>
      </w:pPr>
    </w:p>
    <w:p w14:paraId="02C92A54">
      <w:pPr>
        <w:snapToGrid w:val="0"/>
        <w:jc w:val="center"/>
        <w:rPr>
          <w:rFonts w:hint="eastAsia" w:ascii="仿宋" w:hAnsi="仿宋" w:eastAsia="仿宋" w:cs="仿宋"/>
          <w:b/>
          <w:sz w:val="24"/>
        </w:rPr>
      </w:pPr>
    </w:p>
    <w:p w14:paraId="58559C7C">
      <w:pPr>
        <w:snapToGrid w:val="0"/>
        <w:jc w:val="center"/>
        <w:rPr>
          <w:rFonts w:hint="eastAsia" w:ascii="仿宋" w:hAnsi="仿宋" w:eastAsia="仿宋" w:cs="仿宋"/>
          <w:b/>
          <w:sz w:val="24"/>
        </w:rPr>
      </w:pPr>
    </w:p>
    <w:p w14:paraId="0B1B89FE">
      <w:pPr>
        <w:snapToGrid w:val="0"/>
        <w:jc w:val="center"/>
        <w:rPr>
          <w:rFonts w:hint="eastAsia" w:ascii="仿宋" w:hAnsi="仿宋" w:eastAsia="仿宋" w:cs="仿宋"/>
          <w:b/>
          <w:sz w:val="24"/>
        </w:rPr>
      </w:pPr>
    </w:p>
    <w:p w14:paraId="0388E991">
      <w:pPr>
        <w:snapToGrid w:val="0"/>
        <w:jc w:val="center"/>
        <w:rPr>
          <w:rFonts w:hint="eastAsia" w:ascii="仿宋" w:hAnsi="仿宋" w:eastAsia="仿宋" w:cs="仿宋"/>
          <w:b/>
          <w:sz w:val="24"/>
        </w:rPr>
      </w:pPr>
    </w:p>
    <w:p w14:paraId="53B0E6E6">
      <w:pPr>
        <w:snapToGrid w:val="0"/>
        <w:jc w:val="center"/>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11</w:t>
      </w:r>
      <w:r>
        <w:rPr>
          <w:rFonts w:hint="eastAsia" w:ascii="仿宋" w:hAnsi="仿宋" w:eastAsia="仿宋" w:cs="仿宋"/>
          <w:b/>
          <w:sz w:val="24"/>
        </w:rPr>
        <w:t>）商务响应表</w:t>
      </w:r>
    </w:p>
    <w:tbl>
      <w:tblPr>
        <w:tblStyle w:val="46"/>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3063"/>
        <w:gridCol w:w="1794"/>
        <w:gridCol w:w="2777"/>
      </w:tblGrid>
      <w:tr w14:paraId="10471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6CF3D91A">
            <w:pPr>
              <w:snapToGrid w:val="0"/>
              <w:spacing w:before="120" w:beforeLines="50"/>
              <w:jc w:val="center"/>
              <w:rPr>
                <w:rFonts w:ascii="仿宋" w:hAnsi="仿宋" w:eastAsia="仿宋" w:cs="仿宋"/>
                <w:sz w:val="24"/>
              </w:rPr>
            </w:pPr>
            <w:r>
              <w:rPr>
                <w:rFonts w:hint="eastAsia" w:ascii="仿宋" w:hAnsi="仿宋" w:eastAsia="仿宋" w:cs="仿宋"/>
                <w:sz w:val="24"/>
              </w:rPr>
              <w:t>项目</w:t>
            </w:r>
          </w:p>
        </w:tc>
        <w:tc>
          <w:tcPr>
            <w:tcW w:w="3063" w:type="dxa"/>
            <w:tcBorders>
              <w:top w:val="single" w:color="auto" w:sz="4" w:space="0"/>
              <w:left w:val="single" w:color="auto" w:sz="4" w:space="0"/>
              <w:bottom w:val="single" w:color="auto" w:sz="4" w:space="0"/>
              <w:right w:val="single" w:color="auto" w:sz="4" w:space="0"/>
            </w:tcBorders>
            <w:vAlign w:val="center"/>
          </w:tcPr>
          <w:p w14:paraId="07F67124">
            <w:pPr>
              <w:snapToGrid w:val="0"/>
              <w:spacing w:before="120" w:beforeLines="50"/>
              <w:jc w:val="center"/>
              <w:rPr>
                <w:rFonts w:ascii="仿宋" w:hAnsi="仿宋" w:eastAsia="仿宋" w:cs="仿宋"/>
                <w:sz w:val="24"/>
              </w:rPr>
            </w:pPr>
            <w:r>
              <w:rPr>
                <w:rFonts w:hint="eastAsia" w:ascii="仿宋" w:hAnsi="仿宋" w:eastAsia="仿宋" w:cs="仿宋"/>
                <w:sz w:val="24"/>
              </w:rPr>
              <w:t>采购文件要求</w:t>
            </w:r>
          </w:p>
        </w:tc>
        <w:tc>
          <w:tcPr>
            <w:tcW w:w="1794" w:type="dxa"/>
            <w:tcBorders>
              <w:top w:val="single" w:color="auto" w:sz="4" w:space="0"/>
              <w:left w:val="single" w:color="auto" w:sz="4" w:space="0"/>
              <w:bottom w:val="single" w:color="auto" w:sz="4" w:space="0"/>
              <w:right w:val="single" w:color="auto" w:sz="4" w:space="0"/>
            </w:tcBorders>
            <w:vAlign w:val="center"/>
          </w:tcPr>
          <w:p w14:paraId="262FB3F6">
            <w:pPr>
              <w:snapToGrid w:val="0"/>
              <w:spacing w:before="120" w:beforeLines="50"/>
              <w:jc w:val="center"/>
              <w:rPr>
                <w:rFonts w:ascii="仿宋" w:hAnsi="仿宋" w:eastAsia="仿宋" w:cs="仿宋"/>
                <w:sz w:val="24"/>
              </w:rPr>
            </w:pPr>
            <w:r>
              <w:rPr>
                <w:rFonts w:hint="eastAsia" w:ascii="仿宋" w:hAnsi="仿宋" w:eastAsia="仿宋" w:cs="仿宋"/>
                <w:sz w:val="24"/>
              </w:rPr>
              <w:t>是否响应</w:t>
            </w:r>
          </w:p>
        </w:tc>
        <w:tc>
          <w:tcPr>
            <w:tcW w:w="2777" w:type="dxa"/>
            <w:tcBorders>
              <w:top w:val="single" w:color="auto" w:sz="4" w:space="0"/>
              <w:left w:val="single" w:color="auto" w:sz="4" w:space="0"/>
              <w:bottom w:val="single" w:color="auto" w:sz="4" w:space="0"/>
              <w:right w:val="single" w:color="auto" w:sz="4" w:space="0"/>
            </w:tcBorders>
            <w:vAlign w:val="center"/>
          </w:tcPr>
          <w:p w14:paraId="52F380B2">
            <w:pPr>
              <w:snapToGrid w:val="0"/>
              <w:spacing w:before="120" w:beforeLines="50"/>
              <w:jc w:val="center"/>
              <w:rPr>
                <w:rFonts w:ascii="仿宋" w:hAnsi="仿宋" w:eastAsia="仿宋" w:cs="仿宋"/>
                <w:sz w:val="24"/>
              </w:rPr>
            </w:pPr>
            <w:r>
              <w:rPr>
                <w:rFonts w:hint="eastAsia" w:ascii="仿宋" w:hAnsi="仿宋" w:eastAsia="仿宋" w:cs="仿宋"/>
                <w:sz w:val="24"/>
              </w:rPr>
              <w:t>供应商的承诺或说明</w:t>
            </w:r>
          </w:p>
        </w:tc>
      </w:tr>
      <w:tr w14:paraId="1CEC4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2A41B025">
            <w:pPr>
              <w:adjustRightInd w:val="0"/>
              <w:snapToGrid w:val="0"/>
              <w:spacing w:line="360" w:lineRule="exact"/>
              <w:jc w:val="center"/>
              <w:rPr>
                <w:rFonts w:ascii="仿宋" w:hAnsi="仿宋" w:eastAsia="仿宋" w:cs="仿宋"/>
                <w:sz w:val="24"/>
              </w:rPr>
            </w:pPr>
            <w:r>
              <w:rPr>
                <w:rFonts w:hint="eastAsia" w:ascii="仿宋" w:hAnsi="仿宋" w:eastAsia="仿宋" w:cs="仿宋"/>
                <w:sz w:val="24"/>
              </w:rPr>
              <w:t>质保期</w:t>
            </w:r>
          </w:p>
        </w:tc>
        <w:tc>
          <w:tcPr>
            <w:tcW w:w="3063" w:type="dxa"/>
            <w:tcBorders>
              <w:top w:val="single" w:color="auto" w:sz="4" w:space="0"/>
              <w:left w:val="single" w:color="auto" w:sz="4" w:space="0"/>
              <w:bottom w:val="single" w:color="auto" w:sz="4" w:space="0"/>
              <w:right w:val="single" w:color="auto" w:sz="4" w:space="0"/>
            </w:tcBorders>
            <w:vAlign w:val="center"/>
          </w:tcPr>
          <w:p w14:paraId="555876C1">
            <w:pPr>
              <w:snapToGrid w:val="0"/>
              <w:spacing w:before="120" w:beforeLines="50"/>
              <w:rPr>
                <w:rFonts w:ascii="仿宋" w:hAnsi="仿宋" w:eastAsia="仿宋" w:cs="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2E542FC8">
            <w:pPr>
              <w:snapToGrid w:val="0"/>
              <w:spacing w:before="120" w:beforeLines="50"/>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3264E4F9">
            <w:pPr>
              <w:snapToGrid w:val="0"/>
              <w:spacing w:before="120" w:beforeLines="50"/>
              <w:rPr>
                <w:rFonts w:ascii="仿宋" w:hAnsi="仿宋" w:eastAsia="仿宋" w:cs="仿宋"/>
                <w:sz w:val="24"/>
              </w:rPr>
            </w:pPr>
          </w:p>
        </w:tc>
      </w:tr>
      <w:tr w14:paraId="67E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091BB83E">
            <w:pPr>
              <w:spacing w:line="360" w:lineRule="exact"/>
              <w:jc w:val="center"/>
              <w:rPr>
                <w:rFonts w:ascii="仿宋" w:hAnsi="仿宋" w:eastAsia="仿宋" w:cs="仿宋"/>
                <w:sz w:val="24"/>
              </w:rPr>
            </w:pPr>
            <w:r>
              <w:rPr>
                <w:rFonts w:hint="eastAsia" w:ascii="仿宋" w:hAnsi="仿宋" w:eastAsia="仿宋" w:cs="仿宋"/>
                <w:kern w:val="0"/>
                <w:sz w:val="24"/>
              </w:rPr>
              <w:t>售后服务要求</w:t>
            </w:r>
          </w:p>
        </w:tc>
        <w:tc>
          <w:tcPr>
            <w:tcW w:w="3063" w:type="dxa"/>
            <w:tcBorders>
              <w:top w:val="single" w:color="auto" w:sz="4" w:space="0"/>
              <w:left w:val="single" w:color="auto" w:sz="4" w:space="0"/>
              <w:bottom w:val="single" w:color="auto" w:sz="4" w:space="0"/>
              <w:right w:val="single" w:color="auto" w:sz="4" w:space="0"/>
            </w:tcBorders>
            <w:vAlign w:val="center"/>
          </w:tcPr>
          <w:p w14:paraId="5B0E51E5">
            <w:pPr>
              <w:snapToGrid w:val="0"/>
              <w:spacing w:before="120" w:beforeLines="50"/>
              <w:rPr>
                <w:rFonts w:ascii="仿宋" w:hAnsi="仿宋" w:eastAsia="仿宋" w:cs="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3EF45692">
            <w:pPr>
              <w:snapToGrid w:val="0"/>
              <w:spacing w:before="120" w:beforeLines="50"/>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109B68D5">
            <w:pPr>
              <w:snapToGrid w:val="0"/>
              <w:spacing w:before="120" w:beforeLines="50"/>
              <w:rPr>
                <w:rFonts w:ascii="仿宋" w:hAnsi="仿宋" w:eastAsia="仿宋" w:cs="仿宋"/>
                <w:sz w:val="24"/>
              </w:rPr>
            </w:pPr>
          </w:p>
        </w:tc>
      </w:tr>
      <w:tr w14:paraId="21F8A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115E8248">
            <w:pPr>
              <w:spacing w:line="360" w:lineRule="exact"/>
              <w:jc w:val="center"/>
              <w:rPr>
                <w:rFonts w:ascii="仿宋" w:hAnsi="仿宋" w:eastAsia="仿宋" w:cs="仿宋"/>
                <w:sz w:val="24"/>
              </w:rPr>
            </w:pPr>
            <w:r>
              <w:rPr>
                <w:rFonts w:hint="eastAsia" w:ascii="仿宋" w:hAnsi="仿宋" w:eastAsia="仿宋" w:cs="仿宋"/>
                <w:kern w:val="0"/>
                <w:sz w:val="24"/>
                <w:lang w:val="en-US" w:eastAsia="zh-CN"/>
              </w:rPr>
              <w:t>供货</w:t>
            </w:r>
            <w:r>
              <w:rPr>
                <w:rFonts w:hint="eastAsia" w:ascii="仿宋" w:hAnsi="仿宋" w:eastAsia="仿宋" w:cs="仿宋"/>
                <w:kern w:val="0"/>
                <w:sz w:val="24"/>
              </w:rPr>
              <w:t>时间及地点</w:t>
            </w:r>
          </w:p>
        </w:tc>
        <w:tc>
          <w:tcPr>
            <w:tcW w:w="3063" w:type="dxa"/>
            <w:tcBorders>
              <w:top w:val="single" w:color="auto" w:sz="4" w:space="0"/>
              <w:left w:val="single" w:color="auto" w:sz="4" w:space="0"/>
              <w:bottom w:val="single" w:color="auto" w:sz="4" w:space="0"/>
              <w:right w:val="single" w:color="auto" w:sz="4" w:space="0"/>
            </w:tcBorders>
            <w:vAlign w:val="center"/>
          </w:tcPr>
          <w:p w14:paraId="10516100">
            <w:pPr>
              <w:snapToGrid w:val="0"/>
              <w:spacing w:before="120" w:beforeLines="50"/>
              <w:rPr>
                <w:rFonts w:ascii="仿宋" w:hAnsi="仿宋" w:eastAsia="仿宋" w:cs="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5BC76A67">
            <w:pPr>
              <w:snapToGrid w:val="0"/>
              <w:spacing w:before="120" w:beforeLines="50"/>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06F0DC2C">
            <w:pPr>
              <w:snapToGrid w:val="0"/>
              <w:spacing w:before="120" w:beforeLines="50"/>
              <w:rPr>
                <w:rFonts w:ascii="仿宋" w:hAnsi="仿宋" w:eastAsia="仿宋" w:cs="仿宋"/>
                <w:sz w:val="24"/>
              </w:rPr>
            </w:pPr>
          </w:p>
        </w:tc>
      </w:tr>
      <w:tr w14:paraId="63BDE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3EA4D71A">
            <w:pPr>
              <w:spacing w:line="360" w:lineRule="exact"/>
              <w:jc w:val="center"/>
              <w:rPr>
                <w:rFonts w:ascii="仿宋" w:hAnsi="仿宋" w:eastAsia="仿宋" w:cs="仿宋"/>
                <w:sz w:val="24"/>
              </w:rPr>
            </w:pPr>
            <w:r>
              <w:rPr>
                <w:rFonts w:hint="eastAsia" w:ascii="仿宋" w:hAnsi="仿宋" w:eastAsia="仿宋" w:cs="仿宋"/>
                <w:kern w:val="0"/>
                <w:sz w:val="24"/>
              </w:rPr>
              <w:t>付款方式</w:t>
            </w:r>
          </w:p>
        </w:tc>
        <w:tc>
          <w:tcPr>
            <w:tcW w:w="3063" w:type="dxa"/>
            <w:tcBorders>
              <w:top w:val="single" w:color="auto" w:sz="4" w:space="0"/>
              <w:left w:val="single" w:color="auto" w:sz="4" w:space="0"/>
              <w:bottom w:val="single" w:color="auto" w:sz="4" w:space="0"/>
              <w:right w:val="single" w:color="auto" w:sz="4" w:space="0"/>
            </w:tcBorders>
            <w:vAlign w:val="center"/>
          </w:tcPr>
          <w:p w14:paraId="04204DF6">
            <w:pPr>
              <w:spacing w:line="440" w:lineRule="exact"/>
              <w:rPr>
                <w:rFonts w:ascii="仿宋" w:hAnsi="仿宋" w:eastAsia="仿宋" w:cs="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18BE65C3">
            <w:pPr>
              <w:snapToGrid w:val="0"/>
              <w:spacing w:before="120" w:beforeLines="50"/>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0E351F1F">
            <w:pPr>
              <w:snapToGrid w:val="0"/>
              <w:spacing w:before="120" w:beforeLines="50"/>
              <w:rPr>
                <w:rFonts w:ascii="仿宋" w:hAnsi="仿宋" w:eastAsia="仿宋" w:cs="仿宋"/>
                <w:sz w:val="24"/>
              </w:rPr>
            </w:pPr>
          </w:p>
        </w:tc>
      </w:tr>
      <w:tr w14:paraId="39438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14:paraId="10695CD2">
            <w:pPr>
              <w:spacing w:line="360" w:lineRule="exact"/>
              <w:jc w:val="center"/>
              <w:rPr>
                <w:rFonts w:ascii="仿宋" w:hAnsi="仿宋" w:eastAsia="仿宋" w:cs="仿宋"/>
                <w:sz w:val="24"/>
              </w:rPr>
            </w:pPr>
            <w:r>
              <w:rPr>
                <w:rFonts w:hint="eastAsia" w:ascii="仿宋" w:hAnsi="仿宋" w:eastAsia="仿宋" w:cs="仿宋"/>
                <w:kern w:val="0"/>
                <w:sz w:val="24"/>
              </w:rPr>
              <w:t>培训</w:t>
            </w:r>
          </w:p>
        </w:tc>
        <w:tc>
          <w:tcPr>
            <w:tcW w:w="3063" w:type="dxa"/>
            <w:tcBorders>
              <w:top w:val="single" w:color="auto" w:sz="4" w:space="0"/>
              <w:left w:val="single" w:color="auto" w:sz="4" w:space="0"/>
              <w:bottom w:val="single" w:color="auto" w:sz="4" w:space="0"/>
              <w:right w:val="single" w:color="auto" w:sz="4" w:space="0"/>
            </w:tcBorders>
            <w:vAlign w:val="center"/>
          </w:tcPr>
          <w:p w14:paraId="06F2945D">
            <w:pPr>
              <w:snapToGrid w:val="0"/>
              <w:spacing w:before="120" w:beforeLines="50"/>
              <w:rPr>
                <w:rFonts w:ascii="仿宋" w:hAnsi="仿宋" w:eastAsia="仿宋" w:cs="仿宋"/>
                <w:sz w:val="24"/>
              </w:rPr>
            </w:pPr>
          </w:p>
        </w:tc>
        <w:tc>
          <w:tcPr>
            <w:tcW w:w="1794" w:type="dxa"/>
            <w:tcBorders>
              <w:top w:val="single" w:color="auto" w:sz="4" w:space="0"/>
              <w:left w:val="single" w:color="auto" w:sz="4" w:space="0"/>
              <w:bottom w:val="single" w:color="auto" w:sz="4" w:space="0"/>
              <w:right w:val="single" w:color="auto" w:sz="4" w:space="0"/>
            </w:tcBorders>
            <w:vAlign w:val="center"/>
          </w:tcPr>
          <w:p w14:paraId="6135AB9E">
            <w:pPr>
              <w:snapToGrid w:val="0"/>
              <w:spacing w:before="120" w:beforeLines="50"/>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14:paraId="62909608">
            <w:pPr>
              <w:snapToGrid w:val="0"/>
              <w:spacing w:before="120" w:beforeLines="50"/>
              <w:rPr>
                <w:rFonts w:ascii="仿宋" w:hAnsi="仿宋" w:eastAsia="仿宋" w:cs="仿宋"/>
                <w:sz w:val="24"/>
              </w:rPr>
            </w:pPr>
          </w:p>
        </w:tc>
      </w:tr>
    </w:tbl>
    <w:p w14:paraId="43619F86">
      <w:pPr>
        <w:snapToGrid w:val="0"/>
        <w:spacing w:before="120" w:beforeLines="50"/>
        <w:rPr>
          <w:rFonts w:ascii="仿宋" w:hAnsi="仿宋" w:eastAsia="仿宋" w:cs="仿宋"/>
          <w:sz w:val="24"/>
        </w:rPr>
      </w:pPr>
      <w:r>
        <w:rPr>
          <w:rFonts w:hint="eastAsia" w:ascii="仿宋" w:hAnsi="仿宋" w:eastAsia="仿宋" w:cs="仿宋"/>
          <w:sz w:val="24"/>
        </w:rPr>
        <w:t>注：本表格不填写视同完全响应采购文件要求，此表可在不改变格式的情况下自行制作。</w:t>
      </w:r>
    </w:p>
    <w:p w14:paraId="5619E17A">
      <w:pPr>
        <w:snapToGrid w:val="0"/>
        <w:spacing w:before="120" w:beforeLines="50"/>
        <w:ind w:firstLine="3600" w:firstLineChars="1500"/>
        <w:rPr>
          <w:rFonts w:ascii="仿宋" w:hAnsi="仿宋" w:eastAsia="仿宋" w:cs="仿宋"/>
          <w:sz w:val="24"/>
        </w:rPr>
      </w:pPr>
    </w:p>
    <w:p w14:paraId="1307A5B8">
      <w:pPr>
        <w:snapToGrid w:val="0"/>
        <w:spacing w:before="120" w:beforeLines="50"/>
        <w:ind w:firstLine="4800" w:firstLineChars="2000"/>
        <w:jc w:val="left"/>
        <w:rPr>
          <w:rFonts w:ascii="仿宋" w:hAnsi="仿宋" w:eastAsia="仿宋" w:cs="仿宋"/>
          <w:sz w:val="24"/>
          <w:szCs w:val="20"/>
          <w:u w:val="single"/>
        </w:rPr>
      </w:pPr>
      <w:r>
        <w:rPr>
          <w:rFonts w:hint="eastAsia" w:ascii="仿宋" w:hAnsi="仿宋" w:eastAsia="仿宋" w:cs="仿宋"/>
          <w:sz w:val="24"/>
        </w:rPr>
        <w:t>法定代表人或授权</w:t>
      </w:r>
      <w:r>
        <w:rPr>
          <w:rFonts w:hint="eastAsia" w:ascii="仿宋" w:hAnsi="仿宋" w:eastAsia="仿宋" w:cs="仿宋"/>
          <w:sz w:val="24"/>
          <w:lang w:val="en-US" w:eastAsia="zh-CN"/>
        </w:rPr>
        <w:t>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F52C468">
      <w:pPr>
        <w:pStyle w:val="13"/>
        <w:ind w:firstLine="4800" w:firstLineChars="2000"/>
        <w:jc w:val="left"/>
        <w:rPr>
          <w:rFonts w:ascii="仿宋" w:hAnsi="仿宋" w:eastAsia="仿宋" w:cs="仿宋"/>
          <w:sz w:val="24"/>
        </w:rPr>
      </w:pPr>
    </w:p>
    <w:p w14:paraId="480F2164">
      <w:pPr>
        <w:pStyle w:val="13"/>
        <w:ind w:firstLine="4800" w:firstLineChars="2000"/>
        <w:jc w:val="left"/>
        <w:rPr>
          <w:rFonts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0D853F8">
      <w:pPr>
        <w:pStyle w:val="13"/>
        <w:ind w:firstLine="4800" w:firstLineChars="2000"/>
        <w:jc w:val="right"/>
        <w:rPr>
          <w:rFonts w:ascii="仿宋" w:hAnsi="仿宋" w:eastAsia="仿宋" w:cs="仿宋"/>
          <w:sz w:val="24"/>
        </w:rPr>
      </w:pPr>
    </w:p>
    <w:p w14:paraId="150F77AA">
      <w:pPr>
        <w:pStyle w:val="13"/>
        <w:ind w:firstLine="4800" w:firstLineChars="2000"/>
        <w:jc w:val="right"/>
        <w:rPr>
          <w:rFonts w:ascii="仿宋" w:hAnsi="仿宋" w:eastAsia="仿宋" w:cs="仿宋"/>
        </w:rPr>
      </w:pPr>
      <w:r>
        <w:rPr>
          <w:rFonts w:hint="eastAsia" w:ascii="仿宋" w:hAnsi="仿宋" w:eastAsia="仿宋" w:cs="仿宋"/>
          <w:sz w:val="24"/>
        </w:rPr>
        <w:t>年    月    日</w:t>
      </w:r>
    </w:p>
    <w:p w14:paraId="1CF10AA9">
      <w:pPr>
        <w:pStyle w:val="19"/>
      </w:pPr>
    </w:p>
    <w:p w14:paraId="196F60DF">
      <w:pPr>
        <w:jc w:val="center"/>
        <w:rPr>
          <w:rFonts w:hint="eastAsia" w:ascii="仿宋" w:hAnsi="仿宋" w:eastAsia="仿宋" w:cs="仿宋"/>
          <w:b/>
          <w:bCs/>
          <w:sz w:val="24"/>
        </w:rPr>
      </w:pPr>
    </w:p>
    <w:p w14:paraId="377628B5">
      <w:pPr>
        <w:jc w:val="center"/>
        <w:rPr>
          <w:rFonts w:hint="eastAsia" w:ascii="仿宋" w:hAnsi="仿宋" w:eastAsia="仿宋" w:cs="仿宋"/>
          <w:b/>
          <w:bCs/>
          <w:sz w:val="24"/>
        </w:rPr>
      </w:pPr>
    </w:p>
    <w:p w14:paraId="1B1CA5D8">
      <w:pPr>
        <w:jc w:val="center"/>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12</w:t>
      </w:r>
      <w:r>
        <w:rPr>
          <w:rFonts w:hint="eastAsia" w:ascii="仿宋" w:hAnsi="仿宋" w:eastAsia="仿宋" w:cs="仿宋"/>
          <w:b/>
          <w:bCs/>
          <w:sz w:val="24"/>
        </w:rPr>
        <w:t>）供应商认为可以证明其能力或业绩的其他材料（格式自拟）</w:t>
      </w:r>
    </w:p>
    <w:p w14:paraId="11FF166D">
      <w:pPr>
        <w:rPr>
          <w:rFonts w:ascii="仿宋" w:hAnsi="仿宋" w:eastAsia="仿宋" w:cs="仿宋"/>
          <w:b/>
          <w:sz w:val="24"/>
        </w:rPr>
      </w:pPr>
    </w:p>
    <w:p w14:paraId="796D28C2">
      <w:pPr>
        <w:spacing w:line="460" w:lineRule="exact"/>
        <w:ind w:firstLine="480" w:firstLineChars="200"/>
        <w:rPr>
          <w:rFonts w:ascii="仿宋" w:hAnsi="仿宋" w:eastAsia="仿宋" w:cs="仿宋"/>
          <w:sz w:val="24"/>
        </w:rPr>
      </w:pPr>
    </w:p>
    <w:p w14:paraId="4853F983">
      <w:pPr>
        <w:rPr>
          <w:rFonts w:hint="eastAsia" w:ascii="仿宋" w:hAnsi="仿宋" w:eastAsia="仿宋" w:cs="仿宋"/>
          <w:b/>
          <w:bCs/>
          <w:sz w:val="24"/>
          <w:szCs w:val="24"/>
        </w:rPr>
      </w:pPr>
      <w:r>
        <w:rPr>
          <w:rFonts w:hint="eastAsia" w:ascii="仿宋" w:hAnsi="仿宋" w:eastAsia="仿宋" w:cs="仿宋"/>
          <w:b/>
          <w:bCs/>
          <w:sz w:val="24"/>
          <w:szCs w:val="24"/>
        </w:rPr>
        <w:br w:type="page"/>
      </w:r>
    </w:p>
    <w:p w14:paraId="22384929">
      <w:pPr>
        <w:autoSpaceDE w:val="0"/>
        <w:autoSpaceDN w:val="0"/>
        <w:adjustRightInd w:val="0"/>
        <w:spacing w:line="540" w:lineRule="exact"/>
        <w:rPr>
          <w:rFonts w:ascii="仿宋" w:hAnsi="仿宋" w:eastAsia="仿宋"/>
          <w:b/>
          <w:bCs/>
          <w:sz w:val="24"/>
          <w:szCs w:val="24"/>
        </w:rPr>
      </w:pPr>
      <w:r>
        <w:rPr>
          <w:rFonts w:hint="eastAsia" w:ascii="仿宋" w:hAnsi="仿宋" w:eastAsia="仿宋" w:cs="仿宋"/>
          <w:b/>
          <w:bCs/>
          <w:sz w:val="24"/>
          <w:szCs w:val="24"/>
        </w:rPr>
        <w:t>（三）报价封面格式：</w:t>
      </w:r>
    </w:p>
    <w:p w14:paraId="03A92927">
      <w:pPr>
        <w:autoSpaceDE w:val="0"/>
        <w:autoSpaceDN w:val="0"/>
        <w:adjustRightInd w:val="0"/>
        <w:spacing w:line="540" w:lineRule="exact"/>
        <w:jc w:val="center"/>
        <w:rPr>
          <w:rFonts w:ascii="仿宋" w:hAnsi="仿宋" w:eastAsia="仿宋"/>
          <w:b/>
          <w:bCs/>
          <w:color w:val="000000"/>
          <w:sz w:val="30"/>
          <w:szCs w:val="30"/>
        </w:rPr>
      </w:pPr>
    </w:p>
    <w:p w14:paraId="16F4F8D1">
      <w:pPr>
        <w:autoSpaceDE w:val="0"/>
        <w:autoSpaceDN w:val="0"/>
        <w:adjustRightInd w:val="0"/>
        <w:spacing w:line="540" w:lineRule="exact"/>
        <w:jc w:val="center"/>
        <w:rPr>
          <w:rFonts w:ascii="仿宋" w:hAnsi="仿宋" w:eastAsia="仿宋"/>
          <w:b/>
          <w:bCs/>
          <w:color w:val="000000"/>
          <w:sz w:val="30"/>
          <w:szCs w:val="30"/>
        </w:rPr>
      </w:pPr>
    </w:p>
    <w:p w14:paraId="0A3C596C">
      <w:pPr>
        <w:autoSpaceDE w:val="0"/>
        <w:autoSpaceDN w:val="0"/>
        <w:adjustRightInd w:val="0"/>
        <w:spacing w:line="540" w:lineRule="exact"/>
        <w:jc w:val="center"/>
        <w:rPr>
          <w:rFonts w:ascii="仿宋" w:hAnsi="仿宋" w:eastAsia="仿宋"/>
          <w:b/>
          <w:bCs/>
          <w:sz w:val="36"/>
          <w:szCs w:val="36"/>
          <w:lang w:val="zh-CN"/>
        </w:rPr>
      </w:pPr>
    </w:p>
    <w:p w14:paraId="7C47F251">
      <w:pPr>
        <w:autoSpaceDE w:val="0"/>
        <w:autoSpaceDN w:val="0"/>
        <w:adjustRightInd w:val="0"/>
        <w:spacing w:line="540" w:lineRule="exact"/>
        <w:jc w:val="center"/>
        <w:rPr>
          <w:rFonts w:ascii="仿宋" w:hAnsi="仿宋" w:eastAsia="仿宋"/>
          <w:b/>
          <w:bCs/>
          <w:sz w:val="36"/>
          <w:szCs w:val="36"/>
          <w:lang w:val="zh-CN"/>
        </w:rPr>
      </w:pPr>
    </w:p>
    <w:p w14:paraId="7D7C491F">
      <w:pPr>
        <w:adjustRightInd w:val="0"/>
        <w:snapToGrid w:val="0"/>
        <w:spacing w:line="600" w:lineRule="exact"/>
        <w:jc w:val="center"/>
        <w:outlineLvl w:val="1"/>
        <w:rPr>
          <w:rFonts w:hint="eastAsia" w:ascii="仿宋" w:hAnsi="仿宋" w:eastAsia="仿宋"/>
          <w:b/>
          <w:bCs/>
          <w:sz w:val="42"/>
          <w:szCs w:val="42"/>
          <w:lang w:eastAsia="zh-CN"/>
        </w:rPr>
      </w:pPr>
      <w:r>
        <w:rPr>
          <w:rFonts w:hint="eastAsia" w:ascii="仿宋" w:hAnsi="仿宋" w:eastAsia="仿宋" w:cs="仿宋"/>
          <w:b/>
          <w:bCs/>
          <w:sz w:val="42"/>
          <w:szCs w:val="42"/>
          <w:lang w:eastAsia="zh-CN"/>
        </w:rPr>
        <w:t>湖州职业技术学院电气控制与驱动技术实训室建设项目（重新招标）</w:t>
      </w:r>
    </w:p>
    <w:p w14:paraId="7E196287">
      <w:pPr>
        <w:adjustRightInd w:val="0"/>
        <w:snapToGrid w:val="0"/>
        <w:jc w:val="center"/>
        <w:rPr>
          <w:rFonts w:ascii="仿宋" w:hAnsi="仿宋" w:eastAsia="仿宋"/>
          <w:b/>
          <w:bCs/>
          <w:sz w:val="33"/>
          <w:szCs w:val="33"/>
        </w:rPr>
      </w:pPr>
    </w:p>
    <w:p w14:paraId="07D70152">
      <w:pPr>
        <w:adjustRightInd w:val="0"/>
        <w:snapToGrid w:val="0"/>
        <w:spacing w:line="360" w:lineRule="auto"/>
        <w:jc w:val="center"/>
        <w:rPr>
          <w:rFonts w:ascii="仿宋" w:hAnsi="仿宋" w:eastAsia="仿宋"/>
          <w:sz w:val="33"/>
          <w:szCs w:val="33"/>
        </w:rPr>
      </w:pPr>
    </w:p>
    <w:p w14:paraId="1F8D1021">
      <w:pPr>
        <w:adjustRightInd w:val="0"/>
        <w:snapToGrid w:val="0"/>
        <w:spacing w:line="360" w:lineRule="auto"/>
        <w:jc w:val="center"/>
        <w:rPr>
          <w:rFonts w:ascii="仿宋" w:hAnsi="仿宋" w:eastAsia="仿宋"/>
          <w:sz w:val="36"/>
          <w:szCs w:val="36"/>
        </w:rPr>
      </w:pPr>
      <w:r>
        <w:rPr>
          <w:rFonts w:hint="eastAsia" w:ascii="仿宋" w:hAnsi="仿宋" w:eastAsia="仿宋" w:cs="仿宋"/>
          <w:sz w:val="36"/>
          <w:szCs w:val="36"/>
        </w:rPr>
        <w:t>报价文件</w:t>
      </w:r>
    </w:p>
    <w:p w14:paraId="5BA90FFC">
      <w:pPr>
        <w:adjustRightInd w:val="0"/>
        <w:snapToGrid w:val="0"/>
        <w:spacing w:line="500" w:lineRule="exact"/>
        <w:ind w:firstLine="1274" w:firstLineChars="455"/>
        <w:rPr>
          <w:rFonts w:ascii="仿宋" w:hAnsi="仿宋" w:eastAsia="仿宋"/>
        </w:rPr>
      </w:pPr>
    </w:p>
    <w:p w14:paraId="390F30C2">
      <w:pPr>
        <w:adjustRightInd w:val="0"/>
        <w:snapToGrid w:val="0"/>
        <w:spacing w:line="500" w:lineRule="exact"/>
        <w:ind w:firstLine="1274" w:firstLineChars="455"/>
        <w:rPr>
          <w:rFonts w:ascii="仿宋" w:hAnsi="仿宋" w:eastAsia="仿宋"/>
        </w:rPr>
      </w:pPr>
    </w:p>
    <w:p w14:paraId="67CFC1F7">
      <w:pPr>
        <w:adjustRightInd w:val="0"/>
        <w:snapToGrid w:val="0"/>
        <w:spacing w:line="500" w:lineRule="exact"/>
        <w:ind w:firstLine="1274" w:firstLineChars="455"/>
        <w:rPr>
          <w:rFonts w:ascii="仿宋" w:hAnsi="仿宋" w:eastAsia="仿宋"/>
        </w:rPr>
      </w:pPr>
    </w:p>
    <w:p w14:paraId="53F90D0A">
      <w:pPr>
        <w:adjustRightInd w:val="0"/>
        <w:snapToGrid w:val="0"/>
        <w:spacing w:before="120" w:beforeLines="50" w:after="120" w:afterLines="50" w:line="500" w:lineRule="exact"/>
        <w:ind w:firstLine="1120" w:firstLineChars="400"/>
        <w:rPr>
          <w:rFonts w:ascii="仿宋" w:hAnsi="仿宋" w:eastAsia="仿宋"/>
          <w:u w:val="single"/>
        </w:rPr>
      </w:pPr>
      <w:r>
        <w:rPr>
          <w:rFonts w:hint="eastAsia" w:ascii="仿宋" w:hAnsi="仿宋" w:eastAsia="仿宋" w:cs="仿宋"/>
        </w:rPr>
        <w:t>项目名称：</w:t>
      </w:r>
    </w:p>
    <w:p w14:paraId="6178326A">
      <w:pPr>
        <w:adjustRightInd w:val="0"/>
        <w:snapToGrid w:val="0"/>
        <w:spacing w:before="120" w:beforeLines="50" w:after="120" w:afterLines="50" w:line="500" w:lineRule="exact"/>
        <w:ind w:firstLine="1120" w:firstLineChars="400"/>
        <w:rPr>
          <w:rFonts w:ascii="仿宋" w:hAnsi="仿宋" w:eastAsia="仿宋"/>
          <w:u w:val="single"/>
        </w:rPr>
      </w:pPr>
      <w:r>
        <w:rPr>
          <w:rFonts w:hint="eastAsia" w:ascii="仿宋" w:hAnsi="仿宋" w:eastAsia="仿宋" w:cs="仿宋"/>
        </w:rPr>
        <w:t>项目编号：</w:t>
      </w:r>
    </w:p>
    <w:p w14:paraId="4AE859FC">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供应商名称（盖章）：</w:t>
      </w:r>
    </w:p>
    <w:p w14:paraId="1728228F">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供应商地址：</w:t>
      </w:r>
    </w:p>
    <w:p w14:paraId="2C86F38F">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授权</w:t>
      </w:r>
      <w:r>
        <w:rPr>
          <w:rFonts w:hint="eastAsia" w:ascii="仿宋" w:hAnsi="仿宋" w:eastAsia="仿宋" w:cs="仿宋"/>
          <w:lang w:val="en-US" w:eastAsia="zh-CN"/>
        </w:rPr>
        <w:t>代理人</w:t>
      </w:r>
      <w:r>
        <w:rPr>
          <w:rFonts w:hint="eastAsia" w:ascii="仿宋" w:hAnsi="仿宋" w:eastAsia="仿宋" w:cs="仿宋"/>
        </w:rPr>
        <w:t>签字或盖章：</w:t>
      </w:r>
    </w:p>
    <w:p w14:paraId="15A6AD35">
      <w:pPr>
        <w:adjustRightInd w:val="0"/>
        <w:snapToGrid w:val="0"/>
        <w:spacing w:before="120" w:beforeLines="50" w:after="120" w:afterLines="50" w:line="500" w:lineRule="exact"/>
        <w:ind w:firstLine="1120" w:firstLineChars="400"/>
        <w:rPr>
          <w:rFonts w:ascii="仿宋" w:hAnsi="仿宋" w:eastAsia="仿宋"/>
        </w:rPr>
      </w:pPr>
      <w:r>
        <w:rPr>
          <w:rFonts w:hint="eastAsia" w:ascii="仿宋" w:hAnsi="仿宋" w:eastAsia="仿宋" w:cs="仿宋"/>
        </w:rPr>
        <w:t>年  月  日</w:t>
      </w:r>
    </w:p>
    <w:p w14:paraId="4BE545B5">
      <w:pPr>
        <w:autoSpaceDE w:val="0"/>
        <w:autoSpaceDN w:val="0"/>
        <w:adjustRightInd w:val="0"/>
        <w:spacing w:line="540" w:lineRule="exact"/>
        <w:jc w:val="center"/>
        <w:rPr>
          <w:rFonts w:ascii="仿宋" w:hAnsi="仿宋" w:eastAsia="仿宋"/>
          <w:b/>
          <w:bCs/>
          <w:sz w:val="36"/>
          <w:szCs w:val="36"/>
          <w:lang w:val="zh-CN"/>
        </w:rPr>
      </w:pPr>
    </w:p>
    <w:p w14:paraId="353C815B">
      <w:pPr>
        <w:autoSpaceDE w:val="0"/>
        <w:autoSpaceDN w:val="0"/>
        <w:adjustRightInd w:val="0"/>
        <w:spacing w:line="540" w:lineRule="exact"/>
        <w:jc w:val="center"/>
        <w:rPr>
          <w:rFonts w:ascii="仿宋" w:hAnsi="仿宋" w:eastAsia="仿宋"/>
          <w:b/>
          <w:bCs/>
          <w:sz w:val="36"/>
          <w:szCs w:val="36"/>
          <w:lang w:val="zh-CN"/>
        </w:rPr>
      </w:pPr>
    </w:p>
    <w:p w14:paraId="3ED9B973">
      <w:pPr>
        <w:spacing w:line="360" w:lineRule="auto"/>
        <w:ind w:right="560" w:rightChars="200" w:firstLine="482" w:firstLineChars="200"/>
        <w:rPr>
          <w:rFonts w:ascii="仿宋" w:hAnsi="仿宋" w:eastAsia="仿宋"/>
          <w:b/>
          <w:bCs/>
          <w:sz w:val="24"/>
          <w:szCs w:val="24"/>
        </w:rPr>
      </w:pPr>
    </w:p>
    <w:p w14:paraId="3259A84C">
      <w:pPr>
        <w:spacing w:line="360" w:lineRule="auto"/>
        <w:ind w:right="560" w:rightChars="200"/>
        <w:rPr>
          <w:rFonts w:ascii="仿宋" w:hAnsi="仿宋" w:eastAsia="仿宋"/>
          <w:b/>
          <w:bCs/>
          <w:sz w:val="24"/>
          <w:szCs w:val="24"/>
        </w:rPr>
      </w:pPr>
    </w:p>
    <w:p w14:paraId="1554D71D">
      <w:pPr>
        <w:snapToGrid w:val="0"/>
        <w:spacing w:before="120" w:beforeLines="50" w:after="50"/>
        <w:rPr>
          <w:rFonts w:ascii="仿宋" w:hAnsi="仿宋" w:eastAsia="仿宋"/>
          <w:color w:val="000000"/>
          <w:sz w:val="24"/>
          <w:szCs w:val="24"/>
        </w:rPr>
      </w:pPr>
    </w:p>
    <w:p w14:paraId="35D97448">
      <w:pPr>
        <w:snapToGrid w:val="0"/>
        <w:spacing w:before="120" w:beforeLines="50" w:after="50"/>
        <w:rPr>
          <w:rFonts w:ascii="仿宋" w:hAnsi="仿宋" w:eastAsia="仿宋"/>
          <w:color w:val="000000"/>
          <w:sz w:val="24"/>
          <w:szCs w:val="24"/>
        </w:rPr>
      </w:pPr>
    </w:p>
    <w:p w14:paraId="32D3A6FF">
      <w:pPr>
        <w:snapToGrid w:val="0"/>
        <w:spacing w:before="120" w:beforeLines="50" w:after="50"/>
        <w:rPr>
          <w:rFonts w:ascii="仿宋" w:hAnsi="仿宋" w:eastAsia="仿宋"/>
          <w:color w:val="000000"/>
          <w:sz w:val="24"/>
          <w:szCs w:val="24"/>
        </w:rPr>
      </w:pPr>
    </w:p>
    <w:p w14:paraId="5A9F3B72">
      <w:pPr>
        <w:snapToGrid w:val="0"/>
        <w:spacing w:line="460" w:lineRule="atLeast"/>
        <w:ind w:firstLine="482" w:firstLineChars="200"/>
        <w:jc w:val="left"/>
        <w:outlineLvl w:val="1"/>
        <w:rPr>
          <w:rFonts w:ascii="仿宋" w:hAnsi="仿宋" w:eastAsia="仿宋"/>
          <w:b/>
          <w:bCs/>
          <w:color w:val="000000"/>
          <w:sz w:val="24"/>
          <w:szCs w:val="24"/>
        </w:rPr>
      </w:pPr>
      <w:bookmarkStart w:id="461" w:name="_Toc7028"/>
      <w:bookmarkStart w:id="462" w:name="_Toc19109"/>
      <w:bookmarkStart w:id="463" w:name="_Toc20048"/>
      <w:bookmarkStart w:id="464" w:name="_Toc30620"/>
      <w:r>
        <w:rPr>
          <w:rFonts w:ascii="仿宋" w:hAnsi="仿宋" w:eastAsia="仿宋" w:cs="仿宋"/>
          <w:b/>
          <w:bCs/>
          <w:color w:val="000000"/>
          <w:sz w:val="24"/>
          <w:szCs w:val="24"/>
        </w:rPr>
        <w:t>3.</w:t>
      </w:r>
      <w:r>
        <w:rPr>
          <w:rFonts w:hint="eastAsia" w:ascii="仿宋" w:hAnsi="仿宋" w:eastAsia="仿宋" w:cs="仿宋"/>
          <w:b/>
          <w:bCs/>
          <w:color w:val="000000"/>
          <w:sz w:val="24"/>
          <w:szCs w:val="24"/>
        </w:rPr>
        <w:t>报价文件：</w:t>
      </w:r>
      <w:bookmarkEnd w:id="461"/>
      <w:bookmarkEnd w:id="462"/>
      <w:bookmarkEnd w:id="463"/>
      <w:bookmarkEnd w:id="464"/>
    </w:p>
    <w:p w14:paraId="1B0F1F4C">
      <w:pPr>
        <w:snapToGrid w:val="0"/>
        <w:spacing w:line="460" w:lineRule="atLeast"/>
        <w:ind w:firstLine="480" w:firstLineChars="200"/>
        <w:jc w:val="left"/>
        <w:outlineLvl w:val="9"/>
        <w:rPr>
          <w:rFonts w:ascii="仿宋" w:hAnsi="仿宋" w:eastAsia="仿宋"/>
          <w:color w:val="000000"/>
          <w:sz w:val="24"/>
          <w:szCs w:val="24"/>
        </w:rPr>
      </w:pPr>
      <w:bookmarkStart w:id="465" w:name="_Toc6160"/>
      <w:bookmarkStart w:id="466" w:name="_Toc2615"/>
      <w:bookmarkStart w:id="467" w:name="_Toc10172"/>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）投标函；</w:t>
      </w:r>
      <w:bookmarkEnd w:id="465"/>
      <w:bookmarkEnd w:id="466"/>
      <w:bookmarkEnd w:id="467"/>
    </w:p>
    <w:p w14:paraId="01ED6BF9">
      <w:pPr>
        <w:snapToGrid w:val="0"/>
        <w:spacing w:line="460" w:lineRule="atLeast"/>
        <w:ind w:firstLine="480" w:firstLineChars="200"/>
        <w:jc w:val="left"/>
        <w:outlineLvl w:val="9"/>
        <w:rPr>
          <w:rFonts w:ascii="仿宋" w:hAnsi="仿宋" w:eastAsia="仿宋"/>
          <w:color w:val="000000"/>
          <w:sz w:val="24"/>
          <w:szCs w:val="24"/>
        </w:rPr>
      </w:pPr>
      <w:bookmarkStart w:id="468" w:name="_Toc5771"/>
      <w:bookmarkStart w:id="469" w:name="_Toc29212"/>
      <w:bookmarkStart w:id="470" w:name="_Toc2884"/>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）开标一览表；</w:t>
      </w:r>
      <w:bookmarkEnd w:id="468"/>
      <w:bookmarkEnd w:id="469"/>
      <w:bookmarkEnd w:id="470"/>
    </w:p>
    <w:p w14:paraId="482A2D76">
      <w:pPr>
        <w:snapToGrid w:val="0"/>
        <w:spacing w:line="460" w:lineRule="atLeast"/>
        <w:ind w:firstLine="480" w:firstLineChars="200"/>
        <w:jc w:val="left"/>
        <w:outlineLvl w:val="9"/>
        <w:rPr>
          <w:rFonts w:ascii="仿宋" w:hAnsi="仿宋" w:eastAsia="仿宋"/>
          <w:color w:val="000000"/>
          <w:sz w:val="24"/>
          <w:szCs w:val="24"/>
        </w:rPr>
      </w:pPr>
      <w:bookmarkStart w:id="471" w:name="_Toc1996"/>
      <w:bookmarkStart w:id="472" w:name="_Toc3929"/>
      <w:bookmarkStart w:id="473" w:name="_Toc4862"/>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）投标报价明细表；</w:t>
      </w:r>
      <w:bookmarkEnd w:id="471"/>
      <w:bookmarkEnd w:id="472"/>
      <w:bookmarkEnd w:id="473"/>
    </w:p>
    <w:p w14:paraId="0085C819">
      <w:pPr>
        <w:snapToGrid w:val="0"/>
        <w:spacing w:line="460" w:lineRule="atLeast"/>
        <w:ind w:firstLine="480" w:firstLineChars="200"/>
        <w:jc w:val="left"/>
        <w:outlineLvl w:val="9"/>
        <w:rPr>
          <w:rFonts w:ascii="仿宋" w:hAnsi="仿宋" w:eastAsia="仿宋"/>
          <w:color w:val="000000"/>
          <w:sz w:val="24"/>
          <w:szCs w:val="24"/>
        </w:rPr>
      </w:pPr>
      <w:bookmarkStart w:id="474" w:name="_Toc7197"/>
      <w:bookmarkStart w:id="475" w:name="_Toc385"/>
      <w:bookmarkStart w:id="476" w:name="_Toc29154"/>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）招标代理费承诺函；</w:t>
      </w:r>
      <w:bookmarkEnd w:id="474"/>
      <w:bookmarkEnd w:id="475"/>
      <w:bookmarkEnd w:id="476"/>
    </w:p>
    <w:p w14:paraId="5DC21D3B">
      <w:pPr>
        <w:snapToGrid w:val="0"/>
        <w:spacing w:line="460" w:lineRule="atLeast"/>
        <w:ind w:firstLine="480" w:firstLineChars="200"/>
        <w:jc w:val="left"/>
        <w:outlineLvl w:val="9"/>
        <w:rPr>
          <w:rFonts w:ascii="仿宋" w:hAnsi="仿宋" w:eastAsia="仿宋"/>
          <w:color w:val="000000"/>
          <w:sz w:val="24"/>
          <w:szCs w:val="24"/>
        </w:rPr>
      </w:pPr>
      <w:bookmarkStart w:id="477" w:name="_Toc9819"/>
      <w:bookmarkStart w:id="478" w:name="_Toc3825"/>
      <w:bookmarkStart w:id="479" w:name="_Toc26274"/>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）供应商针对报价需要说明的其他文件和说明（格式自拟）。</w:t>
      </w:r>
      <w:bookmarkEnd w:id="477"/>
      <w:bookmarkEnd w:id="478"/>
      <w:bookmarkEnd w:id="479"/>
    </w:p>
    <w:p w14:paraId="52958E1F">
      <w:pPr>
        <w:pStyle w:val="13"/>
        <w:spacing w:line="400" w:lineRule="exact"/>
        <w:ind w:firstLine="374" w:firstLineChars="156"/>
        <w:jc w:val="center"/>
        <w:outlineLvl w:val="9"/>
        <w:rPr>
          <w:rFonts w:ascii="仿宋" w:hAnsi="仿宋" w:eastAsia="仿宋"/>
          <w:sz w:val="24"/>
          <w:szCs w:val="24"/>
        </w:rPr>
      </w:pPr>
    </w:p>
    <w:p w14:paraId="20B742E3">
      <w:pPr>
        <w:snapToGrid w:val="0"/>
        <w:spacing w:before="120" w:beforeLines="50" w:after="50"/>
        <w:rPr>
          <w:rFonts w:ascii="仿宋" w:hAnsi="仿宋" w:eastAsia="仿宋"/>
          <w:color w:val="000000"/>
          <w:sz w:val="24"/>
          <w:szCs w:val="24"/>
        </w:rPr>
      </w:pPr>
    </w:p>
    <w:p w14:paraId="495AAA8D">
      <w:pPr>
        <w:snapToGrid w:val="0"/>
        <w:spacing w:before="120" w:beforeLines="50" w:after="50"/>
        <w:rPr>
          <w:rFonts w:ascii="仿宋" w:hAnsi="仿宋" w:eastAsia="仿宋"/>
          <w:color w:val="000000"/>
          <w:sz w:val="24"/>
          <w:szCs w:val="24"/>
        </w:rPr>
      </w:pPr>
    </w:p>
    <w:p w14:paraId="518343F7">
      <w:pPr>
        <w:snapToGrid w:val="0"/>
        <w:spacing w:before="120" w:beforeLines="50" w:after="50"/>
        <w:rPr>
          <w:rFonts w:ascii="仿宋" w:hAnsi="仿宋" w:eastAsia="仿宋"/>
          <w:b/>
          <w:bCs/>
          <w:color w:val="000000"/>
          <w:sz w:val="24"/>
          <w:szCs w:val="24"/>
        </w:rPr>
      </w:pPr>
      <w:r>
        <w:rPr>
          <w:rFonts w:ascii="仿宋" w:hAnsi="仿宋" w:eastAsia="仿宋"/>
          <w:b/>
          <w:bCs/>
          <w:sz w:val="24"/>
          <w:szCs w:val="24"/>
        </w:rPr>
        <w:br w:type="page"/>
      </w:r>
      <w:r>
        <w:rPr>
          <w:rFonts w:hint="eastAsia" w:ascii="仿宋" w:hAnsi="仿宋" w:eastAsia="仿宋" w:cs="仿宋"/>
          <w:b/>
          <w:bCs/>
          <w:sz w:val="24"/>
          <w:szCs w:val="24"/>
        </w:rPr>
        <w:t>报价文件</w:t>
      </w:r>
      <w:r>
        <w:rPr>
          <w:rFonts w:hint="eastAsia" w:ascii="仿宋" w:hAnsi="仿宋" w:eastAsia="仿宋" w:cs="仿宋"/>
          <w:b/>
          <w:bCs/>
          <w:color w:val="000000"/>
          <w:sz w:val="24"/>
          <w:szCs w:val="24"/>
        </w:rPr>
        <w:t>格式：</w:t>
      </w:r>
    </w:p>
    <w:p w14:paraId="6216AB1A">
      <w:pPr>
        <w:snapToGrid w:val="0"/>
        <w:spacing w:before="120" w:beforeLines="50" w:after="50"/>
        <w:jc w:val="center"/>
        <w:rPr>
          <w:rFonts w:ascii="仿宋" w:hAnsi="仿宋" w:eastAsia="仿宋"/>
          <w:b/>
          <w:bCs/>
          <w:sz w:val="24"/>
          <w:szCs w:val="24"/>
        </w:rPr>
      </w:pPr>
      <w:r>
        <w:rPr>
          <w:rFonts w:hint="eastAsia" w:ascii="仿宋" w:hAnsi="仿宋" w:eastAsia="仿宋" w:cs="仿宋"/>
          <w:b/>
          <w:bCs/>
          <w:sz w:val="24"/>
          <w:szCs w:val="24"/>
        </w:rPr>
        <w:t>一、投</w:t>
      </w:r>
      <w:r>
        <w:rPr>
          <w:rFonts w:ascii="仿宋" w:hAnsi="仿宋" w:eastAsia="仿宋" w:cs="仿宋"/>
          <w:b/>
          <w:bCs/>
          <w:sz w:val="24"/>
          <w:szCs w:val="24"/>
        </w:rPr>
        <w:t xml:space="preserve"> </w:t>
      </w:r>
      <w:r>
        <w:rPr>
          <w:rFonts w:hint="eastAsia" w:ascii="仿宋" w:hAnsi="仿宋" w:eastAsia="仿宋" w:cs="仿宋"/>
          <w:b/>
          <w:bCs/>
          <w:sz w:val="24"/>
          <w:szCs w:val="24"/>
        </w:rPr>
        <w:t>标</w:t>
      </w:r>
      <w:r>
        <w:rPr>
          <w:rFonts w:ascii="仿宋" w:hAnsi="仿宋" w:eastAsia="仿宋" w:cs="仿宋"/>
          <w:b/>
          <w:bCs/>
          <w:sz w:val="24"/>
          <w:szCs w:val="24"/>
        </w:rPr>
        <w:t xml:space="preserve"> </w:t>
      </w:r>
      <w:r>
        <w:rPr>
          <w:rFonts w:hint="eastAsia" w:ascii="仿宋" w:hAnsi="仿宋" w:eastAsia="仿宋" w:cs="仿宋"/>
          <w:b/>
          <w:bCs/>
          <w:sz w:val="24"/>
          <w:szCs w:val="24"/>
        </w:rPr>
        <w:t>函</w:t>
      </w:r>
    </w:p>
    <w:p w14:paraId="03F222AA">
      <w:pPr>
        <w:pStyle w:val="26"/>
        <w:spacing w:before="295" w:after="295"/>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（招标采购单位名称）：</w:t>
      </w:r>
    </w:p>
    <w:p w14:paraId="16F75CEE">
      <w:pPr>
        <w:pStyle w:val="26"/>
        <w:spacing w:before="295" w:after="295"/>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（供应商全称）授权</w:t>
      </w:r>
      <w:r>
        <w:rPr>
          <w:rFonts w:hint="eastAsia" w:ascii="仿宋" w:hAnsi="仿宋" w:eastAsia="仿宋" w:cs="仿宋"/>
          <w:sz w:val="24"/>
          <w:szCs w:val="24"/>
          <w:u w:val="single"/>
        </w:rPr>
        <w:t xml:space="preserve">               </w:t>
      </w:r>
      <w:r>
        <w:rPr>
          <w:rFonts w:hint="eastAsia" w:ascii="仿宋" w:hAnsi="仿宋" w:eastAsia="仿宋" w:cs="仿宋"/>
          <w:sz w:val="24"/>
          <w:szCs w:val="24"/>
        </w:rPr>
        <w:t>（授权代</w:t>
      </w:r>
      <w:r>
        <w:rPr>
          <w:rFonts w:hint="eastAsia" w:ascii="仿宋" w:hAnsi="仿宋" w:eastAsia="仿宋" w:cs="仿宋"/>
          <w:sz w:val="24"/>
          <w:szCs w:val="24"/>
          <w:lang w:val="en-US" w:eastAsia="zh-CN"/>
        </w:rPr>
        <w:t>理人</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（职务、职称）为授权</w:t>
      </w:r>
      <w:r>
        <w:rPr>
          <w:rFonts w:hint="eastAsia" w:ascii="仿宋" w:hAnsi="仿宋" w:eastAsia="仿宋" w:cs="仿宋"/>
          <w:sz w:val="24"/>
          <w:szCs w:val="24"/>
          <w:lang w:val="en-US" w:eastAsia="zh-CN"/>
        </w:rPr>
        <w:t>代理人</w:t>
      </w:r>
      <w:r>
        <w:rPr>
          <w:rFonts w:hint="eastAsia" w:ascii="仿宋" w:hAnsi="仿宋" w:eastAsia="仿宋" w:cs="仿宋"/>
          <w:sz w:val="24"/>
          <w:szCs w:val="24"/>
        </w:rPr>
        <w:t xml:space="preserve">，参加贵方组织的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（采购项目名称）（括号内填项目编号）采购的有关活动，并对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项目（采购项目名称）进行投标。为此：    </w:t>
      </w:r>
    </w:p>
    <w:p w14:paraId="62F6A2B0">
      <w:pPr>
        <w:pStyle w:val="26"/>
        <w:spacing w:before="295" w:after="295"/>
        <w:rPr>
          <w:rFonts w:ascii="仿宋" w:hAnsi="仿宋" w:eastAsia="仿宋" w:cs="仿宋"/>
          <w:sz w:val="24"/>
          <w:szCs w:val="24"/>
        </w:rPr>
      </w:pPr>
      <w:r>
        <w:rPr>
          <w:rFonts w:hint="eastAsia" w:ascii="仿宋" w:hAnsi="仿宋" w:eastAsia="仿宋" w:cs="仿宋"/>
          <w:sz w:val="24"/>
          <w:szCs w:val="24"/>
        </w:rPr>
        <w:t>1、供应商须提供须知规定的全部投标文件。</w:t>
      </w:r>
    </w:p>
    <w:p w14:paraId="791EB614">
      <w:pPr>
        <w:pStyle w:val="26"/>
        <w:spacing w:before="295" w:after="295"/>
        <w:rPr>
          <w:rFonts w:ascii="仿宋" w:hAnsi="仿宋" w:eastAsia="仿宋" w:cs="仿宋"/>
          <w:sz w:val="24"/>
          <w:szCs w:val="24"/>
        </w:rPr>
      </w:pPr>
      <w:r>
        <w:rPr>
          <w:rFonts w:hint="eastAsia" w:ascii="仿宋" w:hAnsi="仿宋" w:eastAsia="仿宋" w:cs="仿宋"/>
          <w:sz w:val="24"/>
          <w:szCs w:val="24"/>
        </w:rPr>
        <w:t>2、保证遵守招标文件中的有关规定和收费标准。</w:t>
      </w:r>
    </w:p>
    <w:p w14:paraId="78E39EC8">
      <w:pPr>
        <w:pStyle w:val="26"/>
        <w:spacing w:before="295" w:after="295"/>
        <w:rPr>
          <w:rFonts w:ascii="仿宋" w:hAnsi="仿宋" w:eastAsia="仿宋" w:cs="仿宋"/>
          <w:sz w:val="24"/>
          <w:szCs w:val="24"/>
        </w:rPr>
      </w:pPr>
      <w:r>
        <w:rPr>
          <w:rFonts w:hint="eastAsia" w:ascii="仿宋" w:hAnsi="仿宋" w:eastAsia="仿宋" w:cs="仿宋"/>
          <w:sz w:val="24"/>
          <w:szCs w:val="24"/>
        </w:rPr>
        <w:t>3、保证诚信地执行采购人、供应商双方所签的合同，并承担合同规定的责任义务。</w:t>
      </w:r>
    </w:p>
    <w:p w14:paraId="468ED0DD">
      <w:pPr>
        <w:pStyle w:val="26"/>
        <w:spacing w:before="295" w:after="295"/>
        <w:rPr>
          <w:rFonts w:ascii="仿宋" w:hAnsi="仿宋" w:eastAsia="仿宋" w:cs="仿宋"/>
          <w:sz w:val="24"/>
          <w:szCs w:val="24"/>
        </w:rPr>
      </w:pPr>
      <w:r>
        <w:rPr>
          <w:rFonts w:hint="eastAsia" w:ascii="仿宋" w:hAnsi="仿宋" w:eastAsia="仿宋" w:cs="仿宋"/>
          <w:sz w:val="24"/>
          <w:szCs w:val="24"/>
        </w:rPr>
        <w:t>4、供应商已详细审查全部招标文件，包括招标文件补充文件（如果有的话）。我方完全理解并同意放弃对这方面有不明及误解的权力。如果招标文件有相互矛盾之处，我方同意按采购人的理解处理。</w:t>
      </w:r>
    </w:p>
    <w:p w14:paraId="00545816">
      <w:pPr>
        <w:pStyle w:val="26"/>
        <w:spacing w:before="295" w:after="295"/>
        <w:rPr>
          <w:rFonts w:ascii="仿宋" w:hAnsi="仿宋" w:eastAsia="仿宋" w:cs="仿宋"/>
          <w:sz w:val="24"/>
          <w:szCs w:val="24"/>
        </w:rPr>
      </w:pPr>
      <w:r>
        <w:rPr>
          <w:rFonts w:hint="eastAsia" w:ascii="仿宋" w:hAnsi="仿宋" w:eastAsia="仿宋" w:cs="仿宋"/>
          <w:sz w:val="24"/>
          <w:szCs w:val="24"/>
        </w:rPr>
        <w:t>5、利益冲突：近三年内直至目前，我公司与本项目的采购人、采购机构没有任何的隶属关系。</w:t>
      </w:r>
    </w:p>
    <w:p w14:paraId="28192C7D">
      <w:pPr>
        <w:pStyle w:val="26"/>
        <w:spacing w:before="295" w:after="295"/>
        <w:outlineLvl w:val="1"/>
        <w:rPr>
          <w:rFonts w:ascii="仿宋" w:hAnsi="仿宋" w:eastAsia="仿宋" w:cs="仿宋"/>
          <w:sz w:val="24"/>
          <w:szCs w:val="24"/>
        </w:rPr>
      </w:pPr>
      <w:bookmarkStart w:id="480" w:name="_Toc5395"/>
      <w:r>
        <w:rPr>
          <w:rFonts w:hint="eastAsia" w:ascii="仿宋" w:hAnsi="仿宋" w:eastAsia="仿宋" w:cs="仿宋"/>
          <w:sz w:val="24"/>
          <w:szCs w:val="24"/>
        </w:rPr>
        <w:t>6、我公司没有被本项目所在地的政府采购管理部门限制参加报价。</w:t>
      </w:r>
      <w:bookmarkEnd w:id="480"/>
    </w:p>
    <w:p w14:paraId="4043B933">
      <w:pPr>
        <w:pStyle w:val="26"/>
        <w:spacing w:before="295" w:after="295"/>
        <w:rPr>
          <w:rFonts w:ascii="仿宋" w:hAnsi="仿宋" w:eastAsia="仿宋" w:cs="仿宋"/>
          <w:sz w:val="24"/>
          <w:szCs w:val="24"/>
        </w:rPr>
      </w:pPr>
      <w:r>
        <w:rPr>
          <w:rFonts w:hint="eastAsia" w:ascii="仿宋" w:hAnsi="仿宋" w:eastAsia="仿宋" w:cs="仿宋"/>
          <w:sz w:val="24"/>
          <w:szCs w:val="24"/>
        </w:rPr>
        <w:t>7、愿意向贵方提供任何与该项报价有关的数据、情况和技术资料，完全理解贵方不一定接受最低价的报价或收到的任何报价。</w:t>
      </w:r>
    </w:p>
    <w:p w14:paraId="3D139DAA">
      <w:pPr>
        <w:pStyle w:val="26"/>
        <w:spacing w:before="295" w:after="295"/>
        <w:outlineLvl w:val="1"/>
        <w:rPr>
          <w:rFonts w:ascii="仿宋" w:hAnsi="仿宋" w:eastAsia="仿宋" w:cs="仿宋"/>
          <w:sz w:val="24"/>
          <w:szCs w:val="24"/>
        </w:rPr>
      </w:pPr>
      <w:bookmarkStart w:id="481" w:name="_Toc14333"/>
      <w:r>
        <w:rPr>
          <w:rFonts w:hint="eastAsia" w:ascii="仿宋" w:hAnsi="仿宋" w:eastAsia="仿宋" w:cs="仿宋"/>
          <w:sz w:val="24"/>
          <w:szCs w:val="24"/>
        </w:rPr>
        <w:t>8、本报价文件自报价之日起90天内有效。</w:t>
      </w:r>
      <w:bookmarkEnd w:id="481"/>
    </w:p>
    <w:p w14:paraId="38AFA34C">
      <w:pPr>
        <w:pStyle w:val="26"/>
        <w:spacing w:before="295" w:after="295"/>
        <w:rPr>
          <w:rFonts w:ascii="仿宋" w:hAnsi="仿宋" w:eastAsia="仿宋" w:cs="仿宋"/>
          <w:sz w:val="24"/>
          <w:szCs w:val="24"/>
        </w:rPr>
      </w:pPr>
      <w:r>
        <w:rPr>
          <w:rFonts w:hint="eastAsia" w:ascii="仿宋" w:hAnsi="仿宋" w:eastAsia="仿宋" w:cs="仿宋"/>
          <w:sz w:val="24"/>
          <w:szCs w:val="24"/>
        </w:rPr>
        <w:t>9、兹证明上述声明是真实的、正确的，并提供了全部能提供的资料和数据，我们同意遵照贵方要求出示有关证明文件。</w:t>
      </w:r>
    </w:p>
    <w:p w14:paraId="38E10793">
      <w:pPr>
        <w:pStyle w:val="26"/>
        <w:spacing w:before="295" w:after="295"/>
        <w:rPr>
          <w:rFonts w:ascii="仿宋" w:hAnsi="仿宋" w:eastAsia="仿宋" w:cs="仿宋"/>
          <w:sz w:val="24"/>
          <w:szCs w:val="24"/>
        </w:rPr>
      </w:pPr>
      <w:r>
        <w:rPr>
          <w:rFonts w:hint="eastAsia" w:ascii="仿宋" w:hAnsi="仿宋" w:eastAsia="仿宋" w:cs="仿宋"/>
          <w:sz w:val="24"/>
          <w:szCs w:val="24"/>
        </w:rPr>
        <w:t>以上事项如有虚假或隐瞒，我方愿意承担一切后果，并不再寻求任何旨在减轻或免除法律责任的辩解。</w:t>
      </w:r>
    </w:p>
    <w:p w14:paraId="223CAB80">
      <w:pPr>
        <w:pStyle w:val="26"/>
        <w:spacing w:before="295" w:after="295"/>
        <w:ind w:firstLine="3600" w:firstLineChars="1500"/>
        <w:rPr>
          <w:rFonts w:ascii="仿宋" w:hAnsi="仿宋" w:eastAsia="仿宋" w:cs="仿宋"/>
          <w:sz w:val="24"/>
          <w:szCs w:val="24"/>
        </w:rPr>
      </w:pPr>
      <w:r>
        <w:rPr>
          <w:rFonts w:hint="eastAsia" w:ascii="仿宋" w:hAnsi="仿宋" w:eastAsia="仿宋" w:cs="仿宋"/>
          <w:sz w:val="24"/>
          <w:szCs w:val="24"/>
        </w:rPr>
        <w:t>法定代表人或授权人（签字或盖章）：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29583F8">
      <w:pPr>
        <w:pStyle w:val="26"/>
        <w:spacing w:before="295" w:after="295"/>
        <w:ind w:firstLine="3600" w:firstLineChars="1500"/>
        <w:rPr>
          <w:rFonts w:ascii="仿宋" w:hAnsi="仿宋" w:eastAsia="仿宋" w:cs="仿宋"/>
          <w:sz w:val="24"/>
          <w:szCs w:val="24"/>
          <w:u w:val="single"/>
        </w:rPr>
      </w:pPr>
      <w:r>
        <w:rPr>
          <w:rFonts w:hint="eastAsia" w:ascii="仿宋" w:hAnsi="仿宋" w:eastAsia="仿宋" w:cs="仿宋"/>
          <w:sz w:val="24"/>
          <w:szCs w:val="24"/>
        </w:rPr>
        <w:t xml:space="preserve">供应商全称（盖章）： </w:t>
      </w:r>
      <w:r>
        <w:rPr>
          <w:rFonts w:hint="eastAsia" w:ascii="仿宋" w:hAnsi="仿宋" w:eastAsia="仿宋" w:cs="仿宋"/>
          <w:sz w:val="24"/>
          <w:szCs w:val="24"/>
          <w:u w:val="single"/>
        </w:rPr>
        <w:t xml:space="preserve">              </w:t>
      </w:r>
    </w:p>
    <w:p w14:paraId="7F32AB22">
      <w:pPr>
        <w:snapToGrid w:val="0"/>
        <w:spacing w:line="360" w:lineRule="auto"/>
        <w:ind w:firstLine="3600" w:firstLineChars="1500"/>
        <w:rPr>
          <w:rFonts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pacing w:val="20"/>
          <w:sz w:val="24"/>
          <w:szCs w:val="24"/>
          <w:u w:val="single"/>
        </w:rPr>
        <w:t xml:space="preserve">        </w:t>
      </w:r>
    </w:p>
    <w:p w14:paraId="5E44AD63">
      <w:pPr>
        <w:pStyle w:val="26"/>
        <w:spacing w:before="295" w:after="295"/>
        <w:ind w:firstLine="3150" w:firstLineChars="1500"/>
        <w:rPr>
          <w:rFonts w:ascii="仿宋" w:hAnsi="仿宋" w:eastAsia="仿宋" w:cs="Times New Roman"/>
        </w:rPr>
      </w:pPr>
    </w:p>
    <w:p w14:paraId="04AC214B">
      <w:pPr>
        <w:pStyle w:val="26"/>
        <w:spacing w:before="295" w:after="295"/>
        <w:rPr>
          <w:rFonts w:ascii="仿宋" w:hAnsi="仿宋" w:eastAsia="仿宋" w:cs="Times New Roman"/>
        </w:rPr>
      </w:pPr>
    </w:p>
    <w:p w14:paraId="7E83D413">
      <w:pPr>
        <w:spacing w:line="360" w:lineRule="auto"/>
        <w:ind w:right="560" w:rightChars="200"/>
        <w:rPr>
          <w:rFonts w:ascii="仿宋" w:hAnsi="仿宋" w:eastAsia="仿宋"/>
          <w:b/>
          <w:bCs/>
          <w:sz w:val="24"/>
          <w:szCs w:val="24"/>
        </w:rPr>
        <w:sectPr>
          <w:headerReference r:id="rId3" w:type="default"/>
          <w:footerReference r:id="rId4" w:type="default"/>
          <w:pgSz w:w="11907" w:h="16840"/>
          <w:pgMar w:top="1247" w:right="1021" w:bottom="1247" w:left="1021" w:header="794" w:footer="567" w:gutter="0"/>
          <w:pgNumType w:fmt="numberInDash" w:start="1"/>
          <w:cols w:space="720" w:num="1"/>
          <w:docGrid w:linePitch="381" w:charSpace="0"/>
        </w:sectPr>
      </w:pPr>
    </w:p>
    <w:p w14:paraId="159A29CB">
      <w:pPr>
        <w:spacing w:line="360" w:lineRule="auto"/>
        <w:jc w:val="center"/>
        <w:rPr>
          <w:rFonts w:ascii="仿宋" w:hAnsi="仿宋" w:eastAsia="仿宋"/>
          <w:b/>
          <w:bCs/>
          <w:color w:val="000000"/>
        </w:rPr>
      </w:pPr>
    </w:p>
    <w:p w14:paraId="78B40490">
      <w:pPr>
        <w:snapToGrid w:val="0"/>
        <w:spacing w:before="156" w:beforeLines="50" w:after="50"/>
        <w:jc w:val="center"/>
        <w:rPr>
          <w:rFonts w:ascii="仿宋" w:hAnsi="仿宋" w:eastAsia="仿宋"/>
          <w:b/>
          <w:bCs/>
          <w:sz w:val="24"/>
          <w:szCs w:val="24"/>
        </w:rPr>
      </w:pPr>
      <w:r>
        <w:rPr>
          <w:rFonts w:hint="eastAsia" w:ascii="仿宋" w:hAnsi="仿宋" w:eastAsia="仿宋" w:cs="仿宋"/>
          <w:b/>
          <w:bCs/>
          <w:sz w:val="24"/>
          <w:szCs w:val="24"/>
        </w:rPr>
        <w:t>二、开标一览表</w:t>
      </w:r>
    </w:p>
    <w:p w14:paraId="69F98311">
      <w:pPr>
        <w:snapToGrid w:val="0"/>
        <w:spacing w:before="50" w:after="50"/>
        <w:jc w:val="center"/>
        <w:rPr>
          <w:rFonts w:ascii="仿宋" w:hAnsi="仿宋" w:eastAsia="仿宋"/>
          <w:b/>
          <w:bCs/>
          <w:color w:val="000000"/>
          <w:sz w:val="24"/>
          <w:szCs w:val="24"/>
        </w:rPr>
      </w:pPr>
    </w:p>
    <w:p w14:paraId="551D7B74">
      <w:pPr>
        <w:spacing w:line="500" w:lineRule="exact"/>
        <w:rPr>
          <w:rFonts w:ascii="仿宋" w:hAnsi="仿宋" w:eastAsia="仿宋" w:cs="仿宋"/>
          <w:sz w:val="24"/>
        </w:rPr>
      </w:pPr>
      <w:r>
        <w:rPr>
          <w:rFonts w:hint="eastAsia" w:ascii="仿宋" w:hAnsi="仿宋" w:eastAsia="仿宋" w:cs="仿宋"/>
          <w:sz w:val="24"/>
        </w:rPr>
        <w:t xml:space="preserve">项目编号：   </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4"/>
        <w:gridCol w:w="5846"/>
      </w:tblGrid>
      <w:tr w14:paraId="1E824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0"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14:paraId="46ED51A6">
            <w:pPr>
              <w:spacing w:line="500" w:lineRule="exact"/>
              <w:jc w:val="center"/>
              <w:rPr>
                <w:rFonts w:ascii="仿宋" w:hAnsi="仿宋" w:eastAsia="仿宋" w:cs="仿宋"/>
                <w:b/>
                <w:sz w:val="24"/>
              </w:rPr>
            </w:pPr>
            <w:r>
              <w:rPr>
                <w:rFonts w:hint="eastAsia" w:ascii="仿宋" w:hAnsi="仿宋" w:eastAsia="仿宋" w:cs="仿宋"/>
                <w:b/>
                <w:sz w:val="24"/>
              </w:rPr>
              <w:t>项目名称</w:t>
            </w:r>
          </w:p>
        </w:tc>
        <w:tc>
          <w:tcPr>
            <w:tcW w:w="5846" w:type="dxa"/>
            <w:tcBorders>
              <w:top w:val="single" w:color="auto" w:sz="4" w:space="0"/>
              <w:left w:val="single" w:color="auto" w:sz="4" w:space="0"/>
              <w:bottom w:val="single" w:color="auto" w:sz="4" w:space="0"/>
              <w:right w:val="single" w:color="auto" w:sz="4" w:space="0"/>
            </w:tcBorders>
            <w:vAlign w:val="center"/>
          </w:tcPr>
          <w:p w14:paraId="27CBEE99">
            <w:pPr>
              <w:spacing w:line="500" w:lineRule="exact"/>
              <w:jc w:val="center"/>
              <w:rPr>
                <w:rFonts w:ascii="仿宋" w:hAnsi="仿宋" w:eastAsia="仿宋" w:cs="仿宋"/>
                <w:b/>
                <w:sz w:val="24"/>
              </w:rPr>
            </w:pPr>
          </w:p>
        </w:tc>
      </w:tr>
      <w:tr w14:paraId="14BEE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14:paraId="6740929B">
            <w:pPr>
              <w:adjustRightInd w:val="0"/>
              <w:snapToGrid w:val="0"/>
              <w:spacing w:line="440" w:lineRule="exact"/>
              <w:jc w:val="center"/>
              <w:rPr>
                <w:rFonts w:ascii="仿宋" w:hAnsi="仿宋" w:eastAsia="仿宋" w:cs="仿宋"/>
                <w:sz w:val="24"/>
              </w:rPr>
            </w:pPr>
            <w:r>
              <w:rPr>
                <w:rFonts w:hint="eastAsia" w:ascii="仿宋" w:hAnsi="仿宋" w:eastAsia="仿宋" w:cs="仿宋"/>
                <w:b/>
                <w:sz w:val="24"/>
              </w:rPr>
              <w:t>投标报价（人民币）</w:t>
            </w:r>
          </w:p>
        </w:tc>
        <w:tc>
          <w:tcPr>
            <w:tcW w:w="5846" w:type="dxa"/>
            <w:tcBorders>
              <w:top w:val="single" w:color="auto" w:sz="4" w:space="0"/>
              <w:left w:val="single" w:color="auto" w:sz="4" w:space="0"/>
              <w:bottom w:val="single" w:color="auto" w:sz="4" w:space="0"/>
              <w:right w:val="single" w:color="auto" w:sz="4" w:space="0"/>
            </w:tcBorders>
            <w:vAlign w:val="center"/>
          </w:tcPr>
          <w:p w14:paraId="40DFF8FD">
            <w:pPr>
              <w:spacing w:line="560" w:lineRule="exact"/>
              <w:jc w:val="left"/>
              <w:rPr>
                <w:rFonts w:ascii="仿宋" w:hAnsi="仿宋" w:eastAsia="仿宋" w:cs="仿宋"/>
                <w:sz w:val="22"/>
                <w:szCs w:val="22"/>
              </w:rPr>
            </w:pPr>
            <w:r>
              <w:rPr>
                <w:rFonts w:hint="eastAsia" w:ascii="仿宋" w:hAnsi="仿宋" w:eastAsia="仿宋" w:cs="仿宋"/>
                <w:sz w:val="22"/>
                <w:szCs w:val="22"/>
              </w:rPr>
              <w:t xml:space="preserve">大写：                </w:t>
            </w:r>
          </w:p>
          <w:p w14:paraId="276382B1">
            <w:pPr>
              <w:adjustRightInd w:val="0"/>
              <w:snapToGrid w:val="0"/>
              <w:spacing w:line="440" w:lineRule="exact"/>
              <w:rPr>
                <w:rFonts w:ascii="仿宋" w:hAnsi="仿宋" w:eastAsia="仿宋" w:cs="仿宋"/>
                <w:bCs/>
                <w:sz w:val="24"/>
                <w:u w:val="single"/>
              </w:rPr>
            </w:pPr>
            <w:r>
              <w:rPr>
                <w:rFonts w:hint="eastAsia" w:ascii="仿宋" w:hAnsi="仿宋" w:eastAsia="仿宋" w:cs="仿宋"/>
                <w:sz w:val="22"/>
                <w:szCs w:val="22"/>
              </w:rPr>
              <w:t>小写：</w:t>
            </w:r>
            <w:r>
              <w:rPr>
                <w:rFonts w:hint="eastAsia" w:ascii="仿宋" w:hAnsi="仿宋" w:eastAsia="仿宋" w:cs="仿宋"/>
                <w:sz w:val="22"/>
                <w:szCs w:val="22"/>
                <w:u w:val="single"/>
              </w:rPr>
              <w:t xml:space="preserve">             </w:t>
            </w:r>
            <w:r>
              <w:rPr>
                <w:rFonts w:hint="eastAsia" w:ascii="仿宋" w:hAnsi="仿宋" w:eastAsia="仿宋" w:cs="仿宋"/>
                <w:sz w:val="22"/>
                <w:szCs w:val="22"/>
              </w:rPr>
              <w:t>（元）</w:t>
            </w:r>
            <w:r>
              <w:rPr>
                <w:rFonts w:hint="eastAsia" w:ascii="仿宋" w:hAnsi="仿宋" w:eastAsia="仿宋" w:cs="仿宋"/>
                <w:sz w:val="24"/>
              </w:rPr>
              <w:t xml:space="preserve">                            </w:t>
            </w:r>
          </w:p>
        </w:tc>
      </w:tr>
    </w:tbl>
    <w:p w14:paraId="3A65B78F">
      <w:pPr>
        <w:spacing w:line="500" w:lineRule="exact"/>
        <w:ind w:firstLine="309"/>
        <w:rPr>
          <w:rFonts w:ascii="仿宋" w:hAnsi="仿宋" w:eastAsia="仿宋" w:cs="仿宋"/>
          <w:b/>
          <w:sz w:val="24"/>
        </w:rPr>
      </w:pPr>
      <w:r>
        <w:rPr>
          <w:rFonts w:hint="eastAsia" w:ascii="仿宋" w:hAnsi="仿宋" w:eastAsia="仿宋" w:cs="仿宋"/>
          <w:b/>
          <w:sz w:val="24"/>
        </w:rPr>
        <w:t>注：</w:t>
      </w:r>
    </w:p>
    <w:p w14:paraId="6820069F">
      <w:pPr>
        <w:spacing w:line="500" w:lineRule="exact"/>
        <w:ind w:firstLine="309"/>
        <w:rPr>
          <w:rFonts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rPr>
        <w:t>1、报价一经涂改，应在涂改处加盖单位公章或者由法定代表人或授权委托人签字或盖章，否则其投标作无效标处理。</w:t>
      </w:r>
    </w:p>
    <w:p w14:paraId="47001571">
      <w:pPr>
        <w:spacing w:line="500" w:lineRule="exact"/>
        <w:ind w:firstLine="309"/>
        <w:rPr>
          <w:rFonts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rPr>
        <w:t>2、投标费用包括项目实施所需的设备、人工费、安装费、运输费、购买及制作标书费、税费及其他一切费用。</w:t>
      </w:r>
    </w:p>
    <w:p w14:paraId="6FCF56CD">
      <w:pPr>
        <w:spacing w:line="500" w:lineRule="exact"/>
        <w:ind w:firstLine="309"/>
        <w:rPr>
          <w:rFonts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rPr>
        <w:t>3、不提供此表格的将视为没有实质性响应招标文件。</w:t>
      </w:r>
    </w:p>
    <w:p w14:paraId="1418B25E">
      <w:pPr>
        <w:snapToGrid w:val="0"/>
        <w:spacing w:before="50" w:after="50"/>
        <w:ind w:firstLine="480" w:firstLineChars="200"/>
        <w:rPr>
          <w:rFonts w:ascii="仿宋" w:hAnsi="仿宋" w:eastAsia="仿宋"/>
          <w:color w:val="FF0000"/>
          <w:sz w:val="24"/>
          <w:szCs w:val="24"/>
        </w:rPr>
      </w:pPr>
    </w:p>
    <w:p w14:paraId="1173652F">
      <w:pPr>
        <w:snapToGrid w:val="0"/>
        <w:spacing w:before="50" w:after="50"/>
        <w:ind w:firstLine="480" w:firstLineChars="200"/>
        <w:rPr>
          <w:rFonts w:ascii="仿宋" w:hAnsi="仿宋" w:eastAsia="仿宋"/>
          <w:color w:val="FF0000"/>
          <w:sz w:val="24"/>
          <w:szCs w:val="24"/>
        </w:rPr>
      </w:pPr>
    </w:p>
    <w:p w14:paraId="03395C8E">
      <w:pPr>
        <w:spacing w:line="360" w:lineRule="auto"/>
        <w:ind w:right="560" w:rightChars="200"/>
        <w:rPr>
          <w:rFonts w:ascii="仿宋" w:hAnsi="仿宋" w:eastAsia="仿宋"/>
          <w:b/>
          <w:bCs/>
          <w:sz w:val="24"/>
          <w:szCs w:val="24"/>
        </w:rPr>
      </w:pPr>
    </w:p>
    <w:p w14:paraId="26E8A292">
      <w:pPr>
        <w:spacing w:line="360" w:lineRule="auto"/>
        <w:ind w:right="560" w:rightChars="200"/>
        <w:rPr>
          <w:rFonts w:ascii="仿宋" w:hAnsi="仿宋" w:eastAsia="仿宋"/>
          <w:b/>
          <w:bCs/>
          <w:sz w:val="24"/>
          <w:szCs w:val="24"/>
        </w:rPr>
      </w:pPr>
    </w:p>
    <w:p w14:paraId="61D84584">
      <w:pPr>
        <w:spacing w:line="360" w:lineRule="auto"/>
        <w:ind w:right="560" w:rightChars="200"/>
        <w:rPr>
          <w:rFonts w:ascii="仿宋" w:hAnsi="仿宋" w:eastAsia="仿宋"/>
          <w:b/>
          <w:bCs/>
          <w:sz w:val="24"/>
          <w:szCs w:val="24"/>
        </w:rPr>
      </w:pPr>
    </w:p>
    <w:p w14:paraId="596922E5">
      <w:pPr>
        <w:snapToGrid w:val="0"/>
        <w:spacing w:line="360" w:lineRule="auto"/>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2ECB5D77">
      <w:pPr>
        <w:snapToGrid w:val="0"/>
        <w:spacing w:line="360" w:lineRule="auto"/>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39F9F1A6">
      <w:pPr>
        <w:snapToGrid w:val="0"/>
        <w:spacing w:line="360" w:lineRule="auto"/>
        <w:ind w:firstLine="4200" w:firstLineChars="1500"/>
        <w:rPr>
          <w:rFonts w:ascii="仿宋" w:hAnsi="仿宋" w:eastAsia="仿宋"/>
          <w:b/>
          <w:bCs/>
          <w:sz w:val="24"/>
          <w:szCs w:val="24"/>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42E654DB">
      <w:pPr>
        <w:snapToGrid w:val="0"/>
        <w:spacing w:before="156" w:beforeLines="50" w:after="156" w:afterLines="50" w:line="400" w:lineRule="exact"/>
        <w:jc w:val="center"/>
        <w:rPr>
          <w:rFonts w:ascii="仿宋" w:hAnsi="仿宋" w:eastAsia="仿宋"/>
          <w:b/>
          <w:bCs/>
          <w:sz w:val="24"/>
          <w:szCs w:val="24"/>
        </w:rPr>
      </w:pPr>
      <w:r>
        <w:rPr>
          <w:rFonts w:ascii="仿宋" w:hAnsi="仿宋" w:eastAsia="仿宋"/>
          <w:b/>
          <w:bCs/>
          <w:color w:val="000000"/>
        </w:rPr>
        <w:br w:type="page"/>
      </w:r>
      <w:r>
        <w:rPr>
          <w:rFonts w:hint="eastAsia" w:ascii="仿宋" w:hAnsi="仿宋" w:eastAsia="仿宋" w:cs="仿宋"/>
          <w:b/>
          <w:bCs/>
          <w:sz w:val="24"/>
          <w:szCs w:val="24"/>
        </w:rPr>
        <w:t>三、投标报价明细表</w:t>
      </w:r>
    </w:p>
    <w:tbl>
      <w:tblPr>
        <w:tblStyle w:val="46"/>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96"/>
        <w:gridCol w:w="865"/>
        <w:gridCol w:w="855"/>
        <w:gridCol w:w="1485"/>
        <w:gridCol w:w="1200"/>
        <w:gridCol w:w="939"/>
        <w:gridCol w:w="938"/>
      </w:tblGrid>
      <w:tr w14:paraId="1F69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01" w:type="dxa"/>
            <w:vAlign w:val="center"/>
          </w:tcPr>
          <w:p w14:paraId="1AF34466">
            <w:pPr>
              <w:spacing w:line="440" w:lineRule="exact"/>
              <w:jc w:val="center"/>
              <w:rPr>
                <w:rFonts w:ascii="仿宋" w:hAnsi="仿宋" w:eastAsia="仿宋" w:cs="仿宋"/>
                <w:bCs/>
                <w:sz w:val="24"/>
                <w:szCs w:val="24"/>
              </w:rPr>
            </w:pPr>
            <w:r>
              <w:rPr>
                <w:rFonts w:hint="eastAsia" w:ascii="仿宋" w:hAnsi="仿宋" w:eastAsia="仿宋" w:cs="仿宋"/>
                <w:sz w:val="24"/>
                <w:szCs w:val="24"/>
              </w:rPr>
              <w:t>序号</w:t>
            </w:r>
          </w:p>
        </w:tc>
        <w:tc>
          <w:tcPr>
            <w:tcW w:w="2496" w:type="dxa"/>
            <w:vAlign w:val="center"/>
          </w:tcPr>
          <w:p w14:paraId="6339F85F">
            <w:pPr>
              <w:spacing w:line="440" w:lineRule="exact"/>
              <w:jc w:val="center"/>
              <w:rPr>
                <w:rFonts w:ascii="仿宋" w:hAnsi="仿宋" w:eastAsia="仿宋" w:cs="仿宋"/>
                <w:bCs/>
                <w:sz w:val="24"/>
                <w:szCs w:val="24"/>
              </w:rPr>
            </w:pPr>
            <w:r>
              <w:rPr>
                <w:rFonts w:hint="eastAsia" w:ascii="仿宋" w:hAnsi="仿宋" w:eastAsia="仿宋" w:cs="仿宋"/>
                <w:bCs/>
                <w:sz w:val="24"/>
                <w:szCs w:val="24"/>
              </w:rPr>
              <w:t>名称</w:t>
            </w:r>
          </w:p>
        </w:tc>
        <w:tc>
          <w:tcPr>
            <w:tcW w:w="865" w:type="dxa"/>
            <w:vAlign w:val="center"/>
          </w:tcPr>
          <w:p w14:paraId="0574A358">
            <w:pPr>
              <w:spacing w:line="440" w:lineRule="exact"/>
              <w:jc w:val="center"/>
              <w:rPr>
                <w:rFonts w:ascii="仿宋" w:hAnsi="仿宋" w:eastAsia="仿宋" w:cs="仿宋"/>
                <w:bCs/>
                <w:sz w:val="24"/>
                <w:szCs w:val="24"/>
              </w:rPr>
            </w:pPr>
            <w:r>
              <w:rPr>
                <w:rFonts w:hint="eastAsia" w:ascii="仿宋" w:hAnsi="仿宋" w:eastAsia="仿宋" w:cs="仿宋"/>
                <w:bCs/>
                <w:sz w:val="24"/>
                <w:szCs w:val="24"/>
              </w:rPr>
              <w:t>数量</w:t>
            </w:r>
          </w:p>
        </w:tc>
        <w:tc>
          <w:tcPr>
            <w:tcW w:w="855" w:type="dxa"/>
            <w:vAlign w:val="center"/>
          </w:tcPr>
          <w:p w14:paraId="5024EF25">
            <w:pPr>
              <w:spacing w:line="440" w:lineRule="exact"/>
              <w:jc w:val="center"/>
              <w:rPr>
                <w:rFonts w:ascii="仿宋" w:hAnsi="仿宋" w:eastAsia="仿宋" w:cs="仿宋"/>
                <w:bCs/>
                <w:sz w:val="24"/>
                <w:szCs w:val="24"/>
              </w:rPr>
            </w:pPr>
            <w:r>
              <w:rPr>
                <w:rFonts w:hint="eastAsia" w:ascii="仿宋" w:hAnsi="仿宋" w:eastAsia="仿宋" w:cs="仿宋"/>
                <w:bCs/>
                <w:sz w:val="24"/>
                <w:szCs w:val="24"/>
              </w:rPr>
              <w:t>单位</w:t>
            </w:r>
          </w:p>
        </w:tc>
        <w:tc>
          <w:tcPr>
            <w:tcW w:w="1485" w:type="dxa"/>
            <w:vAlign w:val="center"/>
          </w:tcPr>
          <w:p w14:paraId="5F4BC523">
            <w:pPr>
              <w:spacing w:line="440" w:lineRule="exact"/>
              <w:jc w:val="center"/>
              <w:rPr>
                <w:rFonts w:ascii="仿宋" w:hAnsi="仿宋" w:eastAsia="仿宋" w:cs="仿宋"/>
                <w:bCs/>
                <w:sz w:val="24"/>
                <w:szCs w:val="24"/>
              </w:rPr>
            </w:pPr>
            <w:r>
              <w:rPr>
                <w:rFonts w:hint="eastAsia" w:ascii="仿宋" w:hAnsi="仿宋" w:eastAsia="仿宋" w:cs="仿宋"/>
                <w:bCs/>
                <w:sz w:val="24"/>
                <w:szCs w:val="24"/>
              </w:rPr>
              <w:t>品牌</w:t>
            </w:r>
          </w:p>
        </w:tc>
        <w:tc>
          <w:tcPr>
            <w:tcW w:w="1200" w:type="dxa"/>
            <w:vAlign w:val="center"/>
          </w:tcPr>
          <w:p w14:paraId="2586660B">
            <w:pPr>
              <w:spacing w:line="440" w:lineRule="exact"/>
              <w:jc w:val="center"/>
              <w:rPr>
                <w:rFonts w:ascii="仿宋" w:hAnsi="仿宋" w:eastAsia="仿宋" w:cs="仿宋"/>
                <w:bCs/>
                <w:sz w:val="24"/>
                <w:szCs w:val="24"/>
              </w:rPr>
            </w:pPr>
            <w:r>
              <w:rPr>
                <w:rFonts w:hint="eastAsia" w:ascii="仿宋" w:hAnsi="仿宋" w:eastAsia="仿宋" w:cs="仿宋"/>
                <w:bCs/>
                <w:sz w:val="24"/>
                <w:szCs w:val="24"/>
              </w:rPr>
              <w:t>制造商</w:t>
            </w:r>
          </w:p>
        </w:tc>
        <w:tc>
          <w:tcPr>
            <w:tcW w:w="939" w:type="dxa"/>
            <w:vAlign w:val="center"/>
          </w:tcPr>
          <w:p w14:paraId="3831B9AB">
            <w:pPr>
              <w:spacing w:line="440" w:lineRule="exact"/>
              <w:jc w:val="center"/>
              <w:rPr>
                <w:rFonts w:ascii="仿宋" w:hAnsi="仿宋" w:eastAsia="仿宋" w:cs="仿宋"/>
                <w:bCs/>
                <w:sz w:val="24"/>
                <w:szCs w:val="24"/>
              </w:rPr>
            </w:pPr>
            <w:r>
              <w:rPr>
                <w:rFonts w:hint="eastAsia" w:ascii="仿宋" w:hAnsi="仿宋" w:eastAsia="仿宋" w:cs="仿宋"/>
                <w:bCs/>
                <w:sz w:val="24"/>
                <w:szCs w:val="24"/>
              </w:rPr>
              <w:t>单价</w:t>
            </w:r>
          </w:p>
          <w:p w14:paraId="7CDC2090">
            <w:pPr>
              <w:spacing w:line="440" w:lineRule="exact"/>
              <w:jc w:val="center"/>
              <w:rPr>
                <w:rFonts w:ascii="仿宋" w:hAnsi="仿宋" w:eastAsia="仿宋" w:cs="仿宋"/>
                <w:bCs/>
                <w:sz w:val="24"/>
                <w:szCs w:val="24"/>
              </w:rPr>
            </w:pPr>
            <w:r>
              <w:rPr>
                <w:rFonts w:hint="eastAsia" w:ascii="仿宋" w:hAnsi="仿宋" w:eastAsia="仿宋" w:cs="仿宋"/>
                <w:bCs/>
                <w:sz w:val="24"/>
                <w:szCs w:val="24"/>
              </w:rPr>
              <w:t>（元）</w:t>
            </w:r>
          </w:p>
        </w:tc>
        <w:tc>
          <w:tcPr>
            <w:tcW w:w="938" w:type="dxa"/>
            <w:vAlign w:val="center"/>
          </w:tcPr>
          <w:p w14:paraId="168F6A3C">
            <w:pPr>
              <w:spacing w:line="440" w:lineRule="exact"/>
              <w:jc w:val="center"/>
              <w:rPr>
                <w:rFonts w:ascii="仿宋" w:hAnsi="仿宋" w:eastAsia="仿宋" w:cs="仿宋"/>
                <w:bCs/>
                <w:sz w:val="24"/>
                <w:szCs w:val="24"/>
              </w:rPr>
            </w:pPr>
            <w:r>
              <w:rPr>
                <w:rFonts w:hint="eastAsia" w:ascii="仿宋" w:hAnsi="仿宋" w:eastAsia="仿宋" w:cs="仿宋"/>
                <w:bCs/>
                <w:sz w:val="24"/>
                <w:szCs w:val="24"/>
              </w:rPr>
              <w:t>总价</w:t>
            </w:r>
          </w:p>
          <w:p w14:paraId="77568A94">
            <w:pPr>
              <w:spacing w:line="440" w:lineRule="exact"/>
              <w:jc w:val="center"/>
              <w:rPr>
                <w:rFonts w:ascii="仿宋" w:hAnsi="仿宋" w:eastAsia="仿宋" w:cs="仿宋"/>
                <w:bCs/>
                <w:sz w:val="24"/>
                <w:szCs w:val="24"/>
              </w:rPr>
            </w:pPr>
            <w:r>
              <w:rPr>
                <w:rFonts w:hint="eastAsia" w:ascii="仿宋" w:hAnsi="仿宋" w:eastAsia="仿宋" w:cs="仿宋"/>
                <w:bCs/>
                <w:sz w:val="24"/>
                <w:szCs w:val="24"/>
              </w:rPr>
              <w:t>（元）</w:t>
            </w:r>
          </w:p>
        </w:tc>
      </w:tr>
      <w:tr w14:paraId="7C37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901" w:type="dxa"/>
            <w:vAlign w:val="center"/>
          </w:tcPr>
          <w:p w14:paraId="34814E5C">
            <w:pPr>
              <w:spacing w:line="440" w:lineRule="exact"/>
              <w:jc w:val="center"/>
              <w:rPr>
                <w:rFonts w:ascii="仿宋" w:hAnsi="仿宋" w:eastAsia="仿宋" w:cs="仿宋"/>
                <w:bCs/>
                <w:sz w:val="24"/>
                <w:szCs w:val="24"/>
              </w:rPr>
            </w:pPr>
            <w:r>
              <w:rPr>
                <w:rFonts w:hint="eastAsia" w:ascii="仿宋" w:hAnsi="仿宋" w:eastAsia="仿宋" w:cs="仿宋"/>
                <w:bCs/>
                <w:sz w:val="24"/>
                <w:szCs w:val="24"/>
              </w:rPr>
              <w:t>1</w:t>
            </w:r>
          </w:p>
        </w:tc>
        <w:tc>
          <w:tcPr>
            <w:tcW w:w="2496" w:type="dxa"/>
            <w:vAlign w:val="center"/>
          </w:tcPr>
          <w:p w14:paraId="4F3AC039">
            <w:pPr>
              <w:widowControl/>
              <w:spacing w:line="440" w:lineRule="exact"/>
              <w:jc w:val="center"/>
              <w:rPr>
                <w:rFonts w:ascii="仿宋" w:hAnsi="仿宋" w:eastAsia="仿宋" w:cs="仿宋"/>
                <w:kern w:val="0"/>
                <w:sz w:val="24"/>
                <w:szCs w:val="24"/>
              </w:rPr>
            </w:pPr>
          </w:p>
        </w:tc>
        <w:tc>
          <w:tcPr>
            <w:tcW w:w="865" w:type="dxa"/>
            <w:vAlign w:val="center"/>
          </w:tcPr>
          <w:p w14:paraId="78442C1A">
            <w:pPr>
              <w:spacing w:line="440" w:lineRule="exact"/>
              <w:jc w:val="center"/>
              <w:rPr>
                <w:rFonts w:ascii="仿宋" w:hAnsi="仿宋" w:eastAsia="仿宋" w:cs="仿宋"/>
                <w:bCs/>
                <w:sz w:val="24"/>
                <w:szCs w:val="24"/>
              </w:rPr>
            </w:pPr>
          </w:p>
        </w:tc>
        <w:tc>
          <w:tcPr>
            <w:tcW w:w="855" w:type="dxa"/>
            <w:vAlign w:val="center"/>
          </w:tcPr>
          <w:p w14:paraId="5A6FEAD5">
            <w:pPr>
              <w:spacing w:line="440" w:lineRule="exact"/>
              <w:jc w:val="center"/>
              <w:rPr>
                <w:rFonts w:ascii="仿宋" w:hAnsi="仿宋" w:eastAsia="仿宋" w:cs="仿宋"/>
                <w:bCs/>
                <w:sz w:val="24"/>
                <w:szCs w:val="24"/>
              </w:rPr>
            </w:pPr>
          </w:p>
        </w:tc>
        <w:tc>
          <w:tcPr>
            <w:tcW w:w="1485" w:type="dxa"/>
            <w:vAlign w:val="center"/>
          </w:tcPr>
          <w:p w14:paraId="0530B98E">
            <w:pPr>
              <w:spacing w:line="440" w:lineRule="exact"/>
              <w:jc w:val="center"/>
              <w:rPr>
                <w:rFonts w:ascii="仿宋" w:hAnsi="仿宋" w:eastAsia="仿宋" w:cs="仿宋"/>
                <w:bCs/>
                <w:sz w:val="24"/>
                <w:szCs w:val="24"/>
              </w:rPr>
            </w:pPr>
          </w:p>
        </w:tc>
        <w:tc>
          <w:tcPr>
            <w:tcW w:w="1200" w:type="dxa"/>
            <w:vAlign w:val="center"/>
          </w:tcPr>
          <w:p w14:paraId="35B289FC">
            <w:pPr>
              <w:spacing w:line="440" w:lineRule="exact"/>
              <w:jc w:val="center"/>
              <w:rPr>
                <w:rFonts w:ascii="仿宋" w:hAnsi="仿宋" w:eastAsia="仿宋" w:cs="仿宋"/>
                <w:bCs/>
                <w:sz w:val="24"/>
                <w:szCs w:val="24"/>
              </w:rPr>
            </w:pPr>
          </w:p>
        </w:tc>
        <w:tc>
          <w:tcPr>
            <w:tcW w:w="939" w:type="dxa"/>
            <w:vAlign w:val="center"/>
          </w:tcPr>
          <w:p w14:paraId="2681F50A">
            <w:pPr>
              <w:spacing w:line="440" w:lineRule="exact"/>
              <w:jc w:val="center"/>
              <w:rPr>
                <w:rFonts w:ascii="仿宋" w:hAnsi="仿宋" w:eastAsia="仿宋" w:cs="仿宋"/>
                <w:bCs/>
                <w:sz w:val="24"/>
                <w:szCs w:val="24"/>
              </w:rPr>
            </w:pPr>
          </w:p>
        </w:tc>
        <w:tc>
          <w:tcPr>
            <w:tcW w:w="938" w:type="dxa"/>
            <w:vAlign w:val="center"/>
          </w:tcPr>
          <w:p w14:paraId="72038597">
            <w:pPr>
              <w:spacing w:line="440" w:lineRule="exact"/>
              <w:jc w:val="center"/>
              <w:rPr>
                <w:rFonts w:ascii="仿宋" w:hAnsi="仿宋" w:eastAsia="仿宋" w:cs="仿宋"/>
                <w:bCs/>
                <w:sz w:val="24"/>
                <w:szCs w:val="24"/>
              </w:rPr>
            </w:pPr>
          </w:p>
        </w:tc>
      </w:tr>
      <w:tr w14:paraId="2D44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01" w:type="dxa"/>
            <w:vAlign w:val="center"/>
          </w:tcPr>
          <w:p w14:paraId="45BF3353">
            <w:pPr>
              <w:spacing w:line="440" w:lineRule="exact"/>
              <w:jc w:val="center"/>
              <w:rPr>
                <w:rFonts w:ascii="仿宋" w:hAnsi="仿宋" w:eastAsia="仿宋" w:cs="仿宋"/>
                <w:bCs/>
                <w:sz w:val="24"/>
                <w:szCs w:val="24"/>
              </w:rPr>
            </w:pPr>
            <w:r>
              <w:rPr>
                <w:rFonts w:hint="eastAsia" w:ascii="仿宋" w:hAnsi="仿宋" w:eastAsia="仿宋" w:cs="仿宋"/>
                <w:bCs/>
                <w:sz w:val="24"/>
                <w:szCs w:val="24"/>
              </w:rPr>
              <w:t>2</w:t>
            </w:r>
          </w:p>
        </w:tc>
        <w:tc>
          <w:tcPr>
            <w:tcW w:w="2496" w:type="dxa"/>
            <w:vAlign w:val="center"/>
          </w:tcPr>
          <w:p w14:paraId="7C9D2D3A">
            <w:pPr>
              <w:widowControl/>
              <w:spacing w:line="440" w:lineRule="exact"/>
              <w:jc w:val="center"/>
              <w:rPr>
                <w:rFonts w:ascii="仿宋" w:hAnsi="仿宋" w:eastAsia="仿宋" w:cs="仿宋"/>
                <w:kern w:val="0"/>
                <w:sz w:val="24"/>
                <w:szCs w:val="24"/>
              </w:rPr>
            </w:pPr>
          </w:p>
        </w:tc>
        <w:tc>
          <w:tcPr>
            <w:tcW w:w="865" w:type="dxa"/>
            <w:vAlign w:val="center"/>
          </w:tcPr>
          <w:p w14:paraId="2740C55E">
            <w:pPr>
              <w:spacing w:line="440" w:lineRule="exact"/>
              <w:jc w:val="center"/>
              <w:rPr>
                <w:rFonts w:ascii="仿宋" w:hAnsi="仿宋" w:eastAsia="仿宋" w:cs="仿宋"/>
                <w:bCs/>
                <w:sz w:val="24"/>
                <w:szCs w:val="24"/>
              </w:rPr>
            </w:pPr>
          </w:p>
        </w:tc>
        <w:tc>
          <w:tcPr>
            <w:tcW w:w="855" w:type="dxa"/>
            <w:vAlign w:val="center"/>
          </w:tcPr>
          <w:p w14:paraId="2EE33EE0">
            <w:pPr>
              <w:spacing w:line="440" w:lineRule="exact"/>
              <w:jc w:val="center"/>
              <w:rPr>
                <w:rFonts w:ascii="仿宋" w:hAnsi="仿宋" w:eastAsia="仿宋" w:cs="仿宋"/>
                <w:bCs/>
                <w:sz w:val="24"/>
                <w:szCs w:val="24"/>
              </w:rPr>
            </w:pPr>
          </w:p>
        </w:tc>
        <w:tc>
          <w:tcPr>
            <w:tcW w:w="1485" w:type="dxa"/>
            <w:vAlign w:val="center"/>
          </w:tcPr>
          <w:p w14:paraId="347D5D36">
            <w:pPr>
              <w:spacing w:line="440" w:lineRule="exact"/>
              <w:jc w:val="center"/>
              <w:rPr>
                <w:rFonts w:ascii="仿宋" w:hAnsi="仿宋" w:eastAsia="仿宋" w:cs="仿宋"/>
                <w:bCs/>
                <w:sz w:val="24"/>
                <w:szCs w:val="24"/>
              </w:rPr>
            </w:pPr>
          </w:p>
        </w:tc>
        <w:tc>
          <w:tcPr>
            <w:tcW w:w="1200" w:type="dxa"/>
            <w:vAlign w:val="center"/>
          </w:tcPr>
          <w:p w14:paraId="27B236C8">
            <w:pPr>
              <w:spacing w:line="440" w:lineRule="exact"/>
              <w:jc w:val="center"/>
              <w:rPr>
                <w:rFonts w:ascii="仿宋" w:hAnsi="仿宋" w:eastAsia="仿宋" w:cs="仿宋"/>
                <w:bCs/>
                <w:sz w:val="24"/>
                <w:szCs w:val="24"/>
              </w:rPr>
            </w:pPr>
          </w:p>
        </w:tc>
        <w:tc>
          <w:tcPr>
            <w:tcW w:w="939" w:type="dxa"/>
            <w:vAlign w:val="center"/>
          </w:tcPr>
          <w:p w14:paraId="1684AFC7">
            <w:pPr>
              <w:spacing w:line="440" w:lineRule="exact"/>
              <w:jc w:val="center"/>
              <w:rPr>
                <w:rFonts w:ascii="仿宋" w:hAnsi="仿宋" w:eastAsia="仿宋" w:cs="仿宋"/>
                <w:bCs/>
                <w:sz w:val="24"/>
                <w:szCs w:val="24"/>
              </w:rPr>
            </w:pPr>
          </w:p>
        </w:tc>
        <w:tc>
          <w:tcPr>
            <w:tcW w:w="938" w:type="dxa"/>
            <w:vAlign w:val="center"/>
          </w:tcPr>
          <w:p w14:paraId="711B3F7D">
            <w:pPr>
              <w:spacing w:line="440" w:lineRule="exact"/>
              <w:jc w:val="center"/>
              <w:rPr>
                <w:rFonts w:ascii="仿宋" w:hAnsi="仿宋" w:eastAsia="仿宋" w:cs="仿宋"/>
                <w:bCs/>
                <w:sz w:val="24"/>
                <w:szCs w:val="24"/>
              </w:rPr>
            </w:pPr>
          </w:p>
        </w:tc>
      </w:tr>
      <w:tr w14:paraId="59A4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1" w:type="dxa"/>
            <w:vAlign w:val="center"/>
          </w:tcPr>
          <w:p w14:paraId="31C357AB">
            <w:pPr>
              <w:spacing w:line="440" w:lineRule="exact"/>
              <w:jc w:val="center"/>
              <w:rPr>
                <w:rFonts w:ascii="仿宋" w:hAnsi="仿宋" w:eastAsia="仿宋" w:cs="仿宋"/>
                <w:bCs/>
                <w:sz w:val="24"/>
                <w:szCs w:val="24"/>
              </w:rPr>
            </w:pPr>
            <w:r>
              <w:rPr>
                <w:rFonts w:hint="eastAsia" w:ascii="仿宋" w:hAnsi="仿宋" w:eastAsia="仿宋" w:cs="仿宋"/>
                <w:bCs/>
                <w:sz w:val="24"/>
                <w:szCs w:val="24"/>
              </w:rPr>
              <w:t>3</w:t>
            </w:r>
          </w:p>
        </w:tc>
        <w:tc>
          <w:tcPr>
            <w:tcW w:w="2496" w:type="dxa"/>
            <w:vAlign w:val="center"/>
          </w:tcPr>
          <w:p w14:paraId="7E8F16EC">
            <w:pPr>
              <w:spacing w:line="440" w:lineRule="exact"/>
              <w:jc w:val="center"/>
              <w:rPr>
                <w:rFonts w:ascii="仿宋" w:hAnsi="仿宋" w:eastAsia="仿宋" w:cs="仿宋"/>
                <w:bCs/>
                <w:sz w:val="24"/>
                <w:szCs w:val="24"/>
              </w:rPr>
            </w:pPr>
          </w:p>
        </w:tc>
        <w:tc>
          <w:tcPr>
            <w:tcW w:w="865" w:type="dxa"/>
            <w:vAlign w:val="center"/>
          </w:tcPr>
          <w:p w14:paraId="68AD20EB">
            <w:pPr>
              <w:spacing w:line="440" w:lineRule="exact"/>
              <w:jc w:val="center"/>
              <w:rPr>
                <w:rFonts w:ascii="仿宋" w:hAnsi="仿宋" w:eastAsia="仿宋" w:cs="仿宋"/>
                <w:bCs/>
                <w:sz w:val="24"/>
                <w:szCs w:val="24"/>
              </w:rPr>
            </w:pPr>
          </w:p>
        </w:tc>
        <w:tc>
          <w:tcPr>
            <w:tcW w:w="855" w:type="dxa"/>
            <w:vAlign w:val="center"/>
          </w:tcPr>
          <w:p w14:paraId="783BED05">
            <w:pPr>
              <w:spacing w:line="440" w:lineRule="exact"/>
              <w:jc w:val="center"/>
              <w:rPr>
                <w:rFonts w:ascii="仿宋" w:hAnsi="仿宋" w:eastAsia="仿宋" w:cs="仿宋"/>
                <w:bCs/>
                <w:sz w:val="24"/>
                <w:szCs w:val="24"/>
              </w:rPr>
            </w:pPr>
          </w:p>
        </w:tc>
        <w:tc>
          <w:tcPr>
            <w:tcW w:w="1485" w:type="dxa"/>
            <w:vAlign w:val="center"/>
          </w:tcPr>
          <w:p w14:paraId="5BC87409">
            <w:pPr>
              <w:spacing w:line="440" w:lineRule="exact"/>
              <w:jc w:val="center"/>
              <w:rPr>
                <w:rFonts w:ascii="仿宋" w:hAnsi="仿宋" w:eastAsia="仿宋" w:cs="仿宋"/>
                <w:bCs/>
                <w:sz w:val="24"/>
                <w:szCs w:val="24"/>
              </w:rPr>
            </w:pPr>
          </w:p>
        </w:tc>
        <w:tc>
          <w:tcPr>
            <w:tcW w:w="1200" w:type="dxa"/>
            <w:vAlign w:val="center"/>
          </w:tcPr>
          <w:p w14:paraId="562985B1">
            <w:pPr>
              <w:spacing w:line="440" w:lineRule="exact"/>
              <w:jc w:val="center"/>
              <w:rPr>
                <w:rFonts w:ascii="仿宋" w:hAnsi="仿宋" w:eastAsia="仿宋" w:cs="仿宋"/>
                <w:bCs/>
                <w:sz w:val="24"/>
                <w:szCs w:val="24"/>
              </w:rPr>
            </w:pPr>
          </w:p>
        </w:tc>
        <w:tc>
          <w:tcPr>
            <w:tcW w:w="939" w:type="dxa"/>
            <w:vAlign w:val="center"/>
          </w:tcPr>
          <w:p w14:paraId="44FE87EC">
            <w:pPr>
              <w:spacing w:line="440" w:lineRule="exact"/>
              <w:jc w:val="center"/>
              <w:rPr>
                <w:rFonts w:ascii="仿宋" w:hAnsi="仿宋" w:eastAsia="仿宋" w:cs="仿宋"/>
                <w:bCs/>
                <w:sz w:val="24"/>
                <w:szCs w:val="24"/>
              </w:rPr>
            </w:pPr>
          </w:p>
        </w:tc>
        <w:tc>
          <w:tcPr>
            <w:tcW w:w="938" w:type="dxa"/>
            <w:vAlign w:val="center"/>
          </w:tcPr>
          <w:p w14:paraId="6F94E347">
            <w:pPr>
              <w:spacing w:line="440" w:lineRule="exact"/>
              <w:jc w:val="center"/>
              <w:rPr>
                <w:rFonts w:ascii="仿宋" w:hAnsi="仿宋" w:eastAsia="仿宋" w:cs="仿宋"/>
                <w:bCs/>
                <w:sz w:val="24"/>
                <w:szCs w:val="24"/>
              </w:rPr>
            </w:pPr>
          </w:p>
        </w:tc>
      </w:tr>
      <w:tr w14:paraId="4F3D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01" w:type="dxa"/>
            <w:vAlign w:val="center"/>
          </w:tcPr>
          <w:p w14:paraId="0C2800F2">
            <w:pPr>
              <w:spacing w:line="440" w:lineRule="exact"/>
              <w:jc w:val="center"/>
              <w:rPr>
                <w:rFonts w:ascii="仿宋" w:hAnsi="仿宋" w:eastAsia="仿宋" w:cs="仿宋"/>
                <w:bCs/>
                <w:sz w:val="24"/>
                <w:szCs w:val="24"/>
              </w:rPr>
            </w:pPr>
            <w:r>
              <w:rPr>
                <w:rFonts w:hint="eastAsia" w:ascii="仿宋" w:hAnsi="仿宋" w:eastAsia="仿宋" w:cs="仿宋"/>
                <w:bCs/>
                <w:sz w:val="24"/>
                <w:szCs w:val="24"/>
              </w:rPr>
              <w:t>4</w:t>
            </w:r>
          </w:p>
        </w:tc>
        <w:tc>
          <w:tcPr>
            <w:tcW w:w="2496" w:type="dxa"/>
            <w:vAlign w:val="center"/>
          </w:tcPr>
          <w:p w14:paraId="12CB6942">
            <w:pPr>
              <w:spacing w:line="440" w:lineRule="exact"/>
              <w:jc w:val="center"/>
              <w:rPr>
                <w:rFonts w:ascii="仿宋" w:hAnsi="仿宋" w:eastAsia="仿宋" w:cs="仿宋"/>
                <w:bCs/>
                <w:sz w:val="24"/>
                <w:szCs w:val="24"/>
              </w:rPr>
            </w:pPr>
          </w:p>
        </w:tc>
        <w:tc>
          <w:tcPr>
            <w:tcW w:w="865" w:type="dxa"/>
            <w:vAlign w:val="center"/>
          </w:tcPr>
          <w:p w14:paraId="38C111CF">
            <w:pPr>
              <w:spacing w:line="440" w:lineRule="exact"/>
              <w:jc w:val="center"/>
              <w:rPr>
                <w:rFonts w:ascii="仿宋" w:hAnsi="仿宋" w:eastAsia="仿宋" w:cs="仿宋"/>
                <w:bCs/>
                <w:sz w:val="24"/>
                <w:szCs w:val="24"/>
              </w:rPr>
            </w:pPr>
          </w:p>
        </w:tc>
        <w:tc>
          <w:tcPr>
            <w:tcW w:w="855" w:type="dxa"/>
            <w:vAlign w:val="center"/>
          </w:tcPr>
          <w:p w14:paraId="6F77271B">
            <w:pPr>
              <w:spacing w:line="440" w:lineRule="exact"/>
              <w:jc w:val="center"/>
              <w:rPr>
                <w:rFonts w:ascii="仿宋" w:hAnsi="仿宋" w:eastAsia="仿宋" w:cs="仿宋"/>
                <w:bCs/>
                <w:sz w:val="24"/>
                <w:szCs w:val="24"/>
              </w:rPr>
            </w:pPr>
          </w:p>
        </w:tc>
        <w:tc>
          <w:tcPr>
            <w:tcW w:w="1485" w:type="dxa"/>
            <w:vAlign w:val="center"/>
          </w:tcPr>
          <w:p w14:paraId="3B43A6BD">
            <w:pPr>
              <w:spacing w:line="440" w:lineRule="exact"/>
              <w:jc w:val="center"/>
              <w:rPr>
                <w:rFonts w:ascii="仿宋" w:hAnsi="仿宋" w:eastAsia="仿宋" w:cs="仿宋"/>
                <w:bCs/>
                <w:sz w:val="24"/>
                <w:szCs w:val="24"/>
              </w:rPr>
            </w:pPr>
          </w:p>
        </w:tc>
        <w:tc>
          <w:tcPr>
            <w:tcW w:w="1200" w:type="dxa"/>
            <w:vAlign w:val="center"/>
          </w:tcPr>
          <w:p w14:paraId="44556FEB">
            <w:pPr>
              <w:spacing w:line="440" w:lineRule="exact"/>
              <w:jc w:val="center"/>
              <w:rPr>
                <w:rFonts w:ascii="仿宋" w:hAnsi="仿宋" w:eastAsia="仿宋" w:cs="仿宋"/>
                <w:bCs/>
                <w:sz w:val="24"/>
                <w:szCs w:val="24"/>
              </w:rPr>
            </w:pPr>
          </w:p>
        </w:tc>
        <w:tc>
          <w:tcPr>
            <w:tcW w:w="939" w:type="dxa"/>
            <w:vAlign w:val="center"/>
          </w:tcPr>
          <w:p w14:paraId="2C404A74">
            <w:pPr>
              <w:spacing w:line="440" w:lineRule="exact"/>
              <w:jc w:val="center"/>
              <w:rPr>
                <w:rFonts w:ascii="仿宋" w:hAnsi="仿宋" w:eastAsia="仿宋" w:cs="仿宋"/>
                <w:bCs/>
                <w:sz w:val="24"/>
                <w:szCs w:val="24"/>
              </w:rPr>
            </w:pPr>
          </w:p>
        </w:tc>
        <w:tc>
          <w:tcPr>
            <w:tcW w:w="938" w:type="dxa"/>
            <w:vAlign w:val="center"/>
          </w:tcPr>
          <w:p w14:paraId="7F4C1D67">
            <w:pPr>
              <w:spacing w:line="440" w:lineRule="exact"/>
              <w:jc w:val="center"/>
              <w:rPr>
                <w:rFonts w:ascii="仿宋" w:hAnsi="仿宋" w:eastAsia="仿宋" w:cs="仿宋"/>
                <w:bCs/>
                <w:sz w:val="24"/>
                <w:szCs w:val="24"/>
              </w:rPr>
            </w:pPr>
          </w:p>
        </w:tc>
      </w:tr>
      <w:tr w14:paraId="5BDA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1" w:type="dxa"/>
            <w:vAlign w:val="center"/>
          </w:tcPr>
          <w:p w14:paraId="58A4C4E7">
            <w:pPr>
              <w:spacing w:line="440" w:lineRule="exact"/>
              <w:jc w:val="center"/>
              <w:rPr>
                <w:rFonts w:ascii="仿宋" w:hAnsi="仿宋" w:eastAsia="仿宋" w:cs="仿宋"/>
                <w:bCs/>
                <w:sz w:val="24"/>
                <w:szCs w:val="24"/>
              </w:rPr>
            </w:pPr>
            <w:r>
              <w:rPr>
                <w:rFonts w:hint="eastAsia" w:ascii="仿宋" w:hAnsi="仿宋" w:eastAsia="仿宋" w:cs="仿宋"/>
                <w:bCs/>
                <w:sz w:val="24"/>
                <w:szCs w:val="24"/>
              </w:rPr>
              <w:t>5</w:t>
            </w:r>
          </w:p>
        </w:tc>
        <w:tc>
          <w:tcPr>
            <w:tcW w:w="2496" w:type="dxa"/>
            <w:vAlign w:val="center"/>
          </w:tcPr>
          <w:p w14:paraId="13F9091D">
            <w:pPr>
              <w:spacing w:line="440" w:lineRule="exact"/>
              <w:jc w:val="center"/>
              <w:rPr>
                <w:rFonts w:ascii="仿宋" w:hAnsi="仿宋" w:eastAsia="仿宋" w:cs="仿宋"/>
                <w:bCs/>
                <w:sz w:val="24"/>
                <w:szCs w:val="24"/>
              </w:rPr>
            </w:pPr>
          </w:p>
        </w:tc>
        <w:tc>
          <w:tcPr>
            <w:tcW w:w="865" w:type="dxa"/>
            <w:vAlign w:val="center"/>
          </w:tcPr>
          <w:p w14:paraId="778BDD72">
            <w:pPr>
              <w:spacing w:line="440" w:lineRule="exact"/>
              <w:jc w:val="center"/>
              <w:rPr>
                <w:rFonts w:ascii="仿宋" w:hAnsi="仿宋" w:eastAsia="仿宋" w:cs="仿宋"/>
                <w:bCs/>
                <w:sz w:val="24"/>
                <w:szCs w:val="24"/>
              </w:rPr>
            </w:pPr>
          </w:p>
        </w:tc>
        <w:tc>
          <w:tcPr>
            <w:tcW w:w="855" w:type="dxa"/>
            <w:vAlign w:val="center"/>
          </w:tcPr>
          <w:p w14:paraId="56F1D45D">
            <w:pPr>
              <w:spacing w:line="440" w:lineRule="exact"/>
              <w:jc w:val="center"/>
              <w:rPr>
                <w:rFonts w:ascii="仿宋" w:hAnsi="仿宋" w:eastAsia="仿宋" w:cs="仿宋"/>
                <w:bCs/>
                <w:sz w:val="24"/>
                <w:szCs w:val="24"/>
              </w:rPr>
            </w:pPr>
          </w:p>
        </w:tc>
        <w:tc>
          <w:tcPr>
            <w:tcW w:w="1485" w:type="dxa"/>
            <w:vAlign w:val="center"/>
          </w:tcPr>
          <w:p w14:paraId="3CA2A4C3">
            <w:pPr>
              <w:spacing w:line="440" w:lineRule="exact"/>
              <w:jc w:val="center"/>
              <w:rPr>
                <w:rFonts w:ascii="仿宋" w:hAnsi="仿宋" w:eastAsia="仿宋" w:cs="仿宋"/>
                <w:bCs/>
                <w:sz w:val="24"/>
                <w:szCs w:val="24"/>
              </w:rPr>
            </w:pPr>
          </w:p>
        </w:tc>
        <w:tc>
          <w:tcPr>
            <w:tcW w:w="1200" w:type="dxa"/>
            <w:vAlign w:val="center"/>
          </w:tcPr>
          <w:p w14:paraId="542EA408">
            <w:pPr>
              <w:spacing w:line="440" w:lineRule="exact"/>
              <w:jc w:val="center"/>
              <w:rPr>
                <w:rFonts w:ascii="仿宋" w:hAnsi="仿宋" w:eastAsia="仿宋" w:cs="仿宋"/>
                <w:bCs/>
                <w:sz w:val="24"/>
                <w:szCs w:val="24"/>
              </w:rPr>
            </w:pPr>
          </w:p>
        </w:tc>
        <w:tc>
          <w:tcPr>
            <w:tcW w:w="939" w:type="dxa"/>
            <w:vAlign w:val="center"/>
          </w:tcPr>
          <w:p w14:paraId="0E9CF439">
            <w:pPr>
              <w:spacing w:line="440" w:lineRule="exact"/>
              <w:jc w:val="center"/>
              <w:rPr>
                <w:rFonts w:ascii="仿宋" w:hAnsi="仿宋" w:eastAsia="仿宋" w:cs="仿宋"/>
                <w:bCs/>
                <w:sz w:val="24"/>
                <w:szCs w:val="24"/>
              </w:rPr>
            </w:pPr>
          </w:p>
        </w:tc>
        <w:tc>
          <w:tcPr>
            <w:tcW w:w="938" w:type="dxa"/>
            <w:vAlign w:val="center"/>
          </w:tcPr>
          <w:p w14:paraId="63D075F0">
            <w:pPr>
              <w:spacing w:line="440" w:lineRule="exact"/>
              <w:jc w:val="center"/>
              <w:rPr>
                <w:rFonts w:ascii="仿宋" w:hAnsi="仿宋" w:eastAsia="仿宋" w:cs="仿宋"/>
                <w:bCs/>
                <w:sz w:val="24"/>
                <w:szCs w:val="24"/>
              </w:rPr>
            </w:pPr>
          </w:p>
        </w:tc>
      </w:tr>
      <w:tr w14:paraId="2649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901" w:type="dxa"/>
            <w:vAlign w:val="center"/>
          </w:tcPr>
          <w:p w14:paraId="70B95CCD">
            <w:pPr>
              <w:spacing w:line="440" w:lineRule="exact"/>
              <w:jc w:val="center"/>
              <w:rPr>
                <w:rFonts w:ascii="仿宋" w:hAnsi="仿宋" w:eastAsia="仿宋" w:cs="仿宋"/>
                <w:bCs/>
                <w:sz w:val="24"/>
                <w:szCs w:val="24"/>
              </w:rPr>
            </w:pPr>
            <w:r>
              <w:rPr>
                <w:rFonts w:hint="eastAsia" w:ascii="仿宋" w:hAnsi="仿宋" w:eastAsia="仿宋" w:cs="仿宋"/>
                <w:bCs/>
                <w:sz w:val="24"/>
                <w:szCs w:val="24"/>
              </w:rPr>
              <w:t>6</w:t>
            </w:r>
          </w:p>
        </w:tc>
        <w:tc>
          <w:tcPr>
            <w:tcW w:w="2496" w:type="dxa"/>
            <w:vAlign w:val="center"/>
          </w:tcPr>
          <w:p w14:paraId="1E61E250">
            <w:pPr>
              <w:spacing w:line="440" w:lineRule="exact"/>
              <w:jc w:val="center"/>
              <w:rPr>
                <w:rFonts w:ascii="仿宋" w:hAnsi="仿宋" w:eastAsia="仿宋" w:cs="仿宋"/>
                <w:bCs/>
                <w:sz w:val="24"/>
                <w:szCs w:val="24"/>
              </w:rPr>
            </w:pPr>
          </w:p>
        </w:tc>
        <w:tc>
          <w:tcPr>
            <w:tcW w:w="865" w:type="dxa"/>
            <w:vAlign w:val="center"/>
          </w:tcPr>
          <w:p w14:paraId="19942E9E">
            <w:pPr>
              <w:spacing w:line="440" w:lineRule="exact"/>
              <w:jc w:val="center"/>
              <w:rPr>
                <w:rFonts w:ascii="仿宋" w:hAnsi="仿宋" w:eastAsia="仿宋" w:cs="仿宋"/>
                <w:bCs/>
                <w:sz w:val="24"/>
                <w:szCs w:val="24"/>
              </w:rPr>
            </w:pPr>
          </w:p>
        </w:tc>
        <w:tc>
          <w:tcPr>
            <w:tcW w:w="855" w:type="dxa"/>
            <w:vAlign w:val="center"/>
          </w:tcPr>
          <w:p w14:paraId="0959B3CC">
            <w:pPr>
              <w:spacing w:line="440" w:lineRule="exact"/>
              <w:jc w:val="center"/>
              <w:rPr>
                <w:rFonts w:ascii="仿宋" w:hAnsi="仿宋" w:eastAsia="仿宋" w:cs="仿宋"/>
                <w:bCs/>
                <w:sz w:val="24"/>
                <w:szCs w:val="24"/>
              </w:rPr>
            </w:pPr>
          </w:p>
        </w:tc>
        <w:tc>
          <w:tcPr>
            <w:tcW w:w="1485" w:type="dxa"/>
            <w:vAlign w:val="center"/>
          </w:tcPr>
          <w:p w14:paraId="09621422">
            <w:pPr>
              <w:spacing w:line="440" w:lineRule="exact"/>
              <w:jc w:val="center"/>
              <w:rPr>
                <w:rFonts w:ascii="仿宋" w:hAnsi="仿宋" w:eastAsia="仿宋" w:cs="仿宋"/>
                <w:bCs/>
                <w:sz w:val="24"/>
                <w:szCs w:val="24"/>
              </w:rPr>
            </w:pPr>
          </w:p>
        </w:tc>
        <w:tc>
          <w:tcPr>
            <w:tcW w:w="1200" w:type="dxa"/>
            <w:vAlign w:val="center"/>
          </w:tcPr>
          <w:p w14:paraId="1EC4FB9F">
            <w:pPr>
              <w:spacing w:line="440" w:lineRule="exact"/>
              <w:jc w:val="center"/>
              <w:rPr>
                <w:rFonts w:ascii="仿宋" w:hAnsi="仿宋" w:eastAsia="仿宋" w:cs="仿宋"/>
                <w:bCs/>
                <w:sz w:val="24"/>
                <w:szCs w:val="24"/>
              </w:rPr>
            </w:pPr>
          </w:p>
        </w:tc>
        <w:tc>
          <w:tcPr>
            <w:tcW w:w="939" w:type="dxa"/>
            <w:vAlign w:val="center"/>
          </w:tcPr>
          <w:p w14:paraId="3C324A5D">
            <w:pPr>
              <w:spacing w:line="440" w:lineRule="exact"/>
              <w:jc w:val="center"/>
              <w:rPr>
                <w:rFonts w:ascii="仿宋" w:hAnsi="仿宋" w:eastAsia="仿宋" w:cs="仿宋"/>
                <w:bCs/>
                <w:sz w:val="24"/>
                <w:szCs w:val="24"/>
              </w:rPr>
            </w:pPr>
          </w:p>
        </w:tc>
        <w:tc>
          <w:tcPr>
            <w:tcW w:w="938" w:type="dxa"/>
            <w:vAlign w:val="center"/>
          </w:tcPr>
          <w:p w14:paraId="512D79F0">
            <w:pPr>
              <w:spacing w:line="440" w:lineRule="exact"/>
              <w:jc w:val="center"/>
              <w:rPr>
                <w:rFonts w:ascii="仿宋" w:hAnsi="仿宋" w:eastAsia="仿宋" w:cs="仿宋"/>
                <w:bCs/>
                <w:sz w:val="24"/>
                <w:szCs w:val="24"/>
              </w:rPr>
            </w:pPr>
          </w:p>
        </w:tc>
      </w:tr>
      <w:tr w14:paraId="3BCF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4198576E">
            <w:pPr>
              <w:spacing w:line="440" w:lineRule="exact"/>
              <w:jc w:val="center"/>
              <w:rPr>
                <w:rFonts w:ascii="仿宋" w:hAnsi="仿宋" w:eastAsia="仿宋" w:cs="仿宋"/>
                <w:bCs/>
                <w:sz w:val="24"/>
                <w:szCs w:val="24"/>
              </w:rPr>
            </w:pPr>
            <w:r>
              <w:rPr>
                <w:rFonts w:hint="eastAsia" w:ascii="仿宋" w:hAnsi="仿宋" w:eastAsia="仿宋" w:cs="仿宋"/>
                <w:bCs/>
                <w:sz w:val="24"/>
                <w:szCs w:val="24"/>
              </w:rPr>
              <w:t>7</w:t>
            </w:r>
          </w:p>
        </w:tc>
        <w:tc>
          <w:tcPr>
            <w:tcW w:w="2496" w:type="dxa"/>
            <w:vAlign w:val="center"/>
          </w:tcPr>
          <w:p w14:paraId="618D5758">
            <w:pPr>
              <w:spacing w:line="440" w:lineRule="exact"/>
              <w:jc w:val="center"/>
              <w:rPr>
                <w:rFonts w:ascii="仿宋" w:hAnsi="仿宋" w:eastAsia="仿宋" w:cs="仿宋"/>
                <w:bCs/>
                <w:sz w:val="24"/>
                <w:szCs w:val="24"/>
              </w:rPr>
            </w:pPr>
          </w:p>
        </w:tc>
        <w:tc>
          <w:tcPr>
            <w:tcW w:w="865" w:type="dxa"/>
            <w:vAlign w:val="center"/>
          </w:tcPr>
          <w:p w14:paraId="50F89AF5">
            <w:pPr>
              <w:spacing w:line="440" w:lineRule="exact"/>
              <w:jc w:val="center"/>
              <w:rPr>
                <w:rFonts w:ascii="仿宋" w:hAnsi="仿宋" w:eastAsia="仿宋" w:cs="仿宋"/>
                <w:bCs/>
                <w:sz w:val="24"/>
                <w:szCs w:val="24"/>
              </w:rPr>
            </w:pPr>
          </w:p>
        </w:tc>
        <w:tc>
          <w:tcPr>
            <w:tcW w:w="855" w:type="dxa"/>
            <w:vAlign w:val="center"/>
          </w:tcPr>
          <w:p w14:paraId="1BB343EB">
            <w:pPr>
              <w:spacing w:line="440" w:lineRule="exact"/>
              <w:jc w:val="center"/>
              <w:rPr>
                <w:rFonts w:ascii="仿宋" w:hAnsi="仿宋" w:eastAsia="仿宋" w:cs="仿宋"/>
                <w:bCs/>
                <w:sz w:val="24"/>
                <w:szCs w:val="24"/>
              </w:rPr>
            </w:pPr>
          </w:p>
        </w:tc>
        <w:tc>
          <w:tcPr>
            <w:tcW w:w="1485" w:type="dxa"/>
            <w:vAlign w:val="center"/>
          </w:tcPr>
          <w:p w14:paraId="4295A017">
            <w:pPr>
              <w:spacing w:line="440" w:lineRule="exact"/>
              <w:jc w:val="center"/>
              <w:rPr>
                <w:rFonts w:ascii="仿宋" w:hAnsi="仿宋" w:eastAsia="仿宋" w:cs="仿宋"/>
                <w:bCs/>
                <w:sz w:val="24"/>
                <w:szCs w:val="24"/>
              </w:rPr>
            </w:pPr>
          </w:p>
        </w:tc>
        <w:tc>
          <w:tcPr>
            <w:tcW w:w="1200" w:type="dxa"/>
            <w:vAlign w:val="center"/>
          </w:tcPr>
          <w:p w14:paraId="2DD69CC1">
            <w:pPr>
              <w:spacing w:line="440" w:lineRule="exact"/>
              <w:jc w:val="center"/>
              <w:rPr>
                <w:rFonts w:ascii="仿宋" w:hAnsi="仿宋" w:eastAsia="仿宋" w:cs="仿宋"/>
                <w:bCs/>
                <w:sz w:val="24"/>
                <w:szCs w:val="24"/>
              </w:rPr>
            </w:pPr>
          </w:p>
        </w:tc>
        <w:tc>
          <w:tcPr>
            <w:tcW w:w="939" w:type="dxa"/>
            <w:vAlign w:val="center"/>
          </w:tcPr>
          <w:p w14:paraId="3302267B">
            <w:pPr>
              <w:spacing w:line="440" w:lineRule="exact"/>
              <w:jc w:val="center"/>
              <w:rPr>
                <w:rFonts w:ascii="仿宋" w:hAnsi="仿宋" w:eastAsia="仿宋" w:cs="仿宋"/>
                <w:bCs/>
                <w:sz w:val="24"/>
                <w:szCs w:val="24"/>
              </w:rPr>
            </w:pPr>
          </w:p>
        </w:tc>
        <w:tc>
          <w:tcPr>
            <w:tcW w:w="938" w:type="dxa"/>
            <w:vAlign w:val="center"/>
          </w:tcPr>
          <w:p w14:paraId="13EAF1A0">
            <w:pPr>
              <w:spacing w:line="440" w:lineRule="exact"/>
              <w:jc w:val="center"/>
              <w:rPr>
                <w:rFonts w:ascii="仿宋" w:hAnsi="仿宋" w:eastAsia="仿宋" w:cs="仿宋"/>
                <w:bCs/>
                <w:sz w:val="24"/>
                <w:szCs w:val="24"/>
              </w:rPr>
            </w:pPr>
          </w:p>
        </w:tc>
      </w:tr>
      <w:tr w14:paraId="6E47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42010081">
            <w:pPr>
              <w:spacing w:line="440" w:lineRule="exact"/>
              <w:jc w:val="center"/>
              <w:rPr>
                <w:rFonts w:ascii="仿宋" w:hAnsi="仿宋" w:eastAsia="仿宋" w:cs="仿宋"/>
                <w:bCs/>
                <w:sz w:val="24"/>
                <w:szCs w:val="24"/>
              </w:rPr>
            </w:pPr>
            <w:r>
              <w:rPr>
                <w:rFonts w:hint="eastAsia" w:ascii="仿宋" w:hAnsi="仿宋" w:eastAsia="仿宋" w:cs="仿宋"/>
                <w:bCs/>
                <w:sz w:val="24"/>
                <w:szCs w:val="24"/>
              </w:rPr>
              <w:t>……</w:t>
            </w:r>
          </w:p>
        </w:tc>
        <w:tc>
          <w:tcPr>
            <w:tcW w:w="2496" w:type="dxa"/>
            <w:vAlign w:val="center"/>
          </w:tcPr>
          <w:p w14:paraId="43068229">
            <w:pPr>
              <w:spacing w:line="440" w:lineRule="exact"/>
              <w:jc w:val="center"/>
              <w:rPr>
                <w:rFonts w:ascii="仿宋" w:hAnsi="仿宋" w:eastAsia="仿宋" w:cs="仿宋"/>
                <w:bCs/>
                <w:sz w:val="24"/>
                <w:szCs w:val="24"/>
              </w:rPr>
            </w:pPr>
          </w:p>
        </w:tc>
        <w:tc>
          <w:tcPr>
            <w:tcW w:w="865" w:type="dxa"/>
            <w:vAlign w:val="center"/>
          </w:tcPr>
          <w:p w14:paraId="61357B9E">
            <w:pPr>
              <w:spacing w:line="440" w:lineRule="exact"/>
              <w:jc w:val="center"/>
              <w:rPr>
                <w:rFonts w:ascii="仿宋" w:hAnsi="仿宋" w:eastAsia="仿宋" w:cs="仿宋"/>
                <w:bCs/>
                <w:sz w:val="24"/>
                <w:szCs w:val="24"/>
              </w:rPr>
            </w:pPr>
          </w:p>
        </w:tc>
        <w:tc>
          <w:tcPr>
            <w:tcW w:w="855" w:type="dxa"/>
            <w:vAlign w:val="center"/>
          </w:tcPr>
          <w:p w14:paraId="3DC74A3A">
            <w:pPr>
              <w:spacing w:line="440" w:lineRule="exact"/>
              <w:jc w:val="center"/>
              <w:rPr>
                <w:rFonts w:ascii="仿宋" w:hAnsi="仿宋" w:eastAsia="仿宋" w:cs="仿宋"/>
                <w:bCs/>
                <w:sz w:val="24"/>
                <w:szCs w:val="24"/>
              </w:rPr>
            </w:pPr>
          </w:p>
        </w:tc>
        <w:tc>
          <w:tcPr>
            <w:tcW w:w="1485" w:type="dxa"/>
            <w:vAlign w:val="center"/>
          </w:tcPr>
          <w:p w14:paraId="3833909F">
            <w:pPr>
              <w:spacing w:line="440" w:lineRule="exact"/>
              <w:jc w:val="center"/>
              <w:rPr>
                <w:rFonts w:ascii="仿宋" w:hAnsi="仿宋" w:eastAsia="仿宋" w:cs="仿宋"/>
                <w:bCs/>
                <w:sz w:val="24"/>
                <w:szCs w:val="24"/>
              </w:rPr>
            </w:pPr>
          </w:p>
        </w:tc>
        <w:tc>
          <w:tcPr>
            <w:tcW w:w="1200" w:type="dxa"/>
            <w:vAlign w:val="center"/>
          </w:tcPr>
          <w:p w14:paraId="6B8FB663">
            <w:pPr>
              <w:spacing w:line="440" w:lineRule="exact"/>
              <w:jc w:val="center"/>
              <w:rPr>
                <w:rFonts w:ascii="仿宋" w:hAnsi="仿宋" w:eastAsia="仿宋" w:cs="仿宋"/>
                <w:bCs/>
                <w:sz w:val="24"/>
                <w:szCs w:val="24"/>
              </w:rPr>
            </w:pPr>
          </w:p>
        </w:tc>
        <w:tc>
          <w:tcPr>
            <w:tcW w:w="939" w:type="dxa"/>
            <w:vAlign w:val="center"/>
          </w:tcPr>
          <w:p w14:paraId="32DEF02E">
            <w:pPr>
              <w:spacing w:line="440" w:lineRule="exact"/>
              <w:jc w:val="center"/>
              <w:rPr>
                <w:rFonts w:ascii="仿宋" w:hAnsi="仿宋" w:eastAsia="仿宋" w:cs="仿宋"/>
                <w:bCs/>
                <w:sz w:val="24"/>
                <w:szCs w:val="24"/>
              </w:rPr>
            </w:pPr>
          </w:p>
        </w:tc>
        <w:tc>
          <w:tcPr>
            <w:tcW w:w="938" w:type="dxa"/>
            <w:vAlign w:val="center"/>
          </w:tcPr>
          <w:p w14:paraId="635F2FCF">
            <w:pPr>
              <w:spacing w:line="440" w:lineRule="exact"/>
              <w:jc w:val="center"/>
              <w:rPr>
                <w:rFonts w:ascii="仿宋" w:hAnsi="仿宋" w:eastAsia="仿宋" w:cs="仿宋"/>
                <w:bCs/>
                <w:sz w:val="24"/>
                <w:szCs w:val="24"/>
              </w:rPr>
            </w:pPr>
          </w:p>
        </w:tc>
      </w:tr>
      <w:tr w14:paraId="32F3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4EE15394">
            <w:pPr>
              <w:spacing w:line="440" w:lineRule="exact"/>
              <w:jc w:val="center"/>
              <w:rPr>
                <w:rFonts w:ascii="仿宋" w:hAnsi="仿宋" w:eastAsia="仿宋" w:cs="仿宋"/>
                <w:bCs/>
                <w:sz w:val="24"/>
                <w:szCs w:val="24"/>
              </w:rPr>
            </w:pPr>
          </w:p>
        </w:tc>
        <w:tc>
          <w:tcPr>
            <w:tcW w:w="2496" w:type="dxa"/>
            <w:vAlign w:val="center"/>
          </w:tcPr>
          <w:p w14:paraId="6F500687">
            <w:pPr>
              <w:spacing w:line="440" w:lineRule="exact"/>
              <w:jc w:val="center"/>
              <w:rPr>
                <w:rFonts w:ascii="仿宋" w:hAnsi="仿宋" w:eastAsia="仿宋" w:cs="仿宋"/>
                <w:bCs/>
                <w:sz w:val="24"/>
                <w:szCs w:val="24"/>
              </w:rPr>
            </w:pPr>
          </w:p>
        </w:tc>
        <w:tc>
          <w:tcPr>
            <w:tcW w:w="865" w:type="dxa"/>
            <w:vAlign w:val="center"/>
          </w:tcPr>
          <w:p w14:paraId="45331EDC">
            <w:pPr>
              <w:spacing w:line="440" w:lineRule="exact"/>
              <w:jc w:val="center"/>
              <w:rPr>
                <w:rFonts w:ascii="仿宋" w:hAnsi="仿宋" w:eastAsia="仿宋" w:cs="仿宋"/>
                <w:bCs/>
                <w:sz w:val="24"/>
                <w:szCs w:val="24"/>
              </w:rPr>
            </w:pPr>
          </w:p>
        </w:tc>
        <w:tc>
          <w:tcPr>
            <w:tcW w:w="855" w:type="dxa"/>
            <w:vAlign w:val="center"/>
          </w:tcPr>
          <w:p w14:paraId="15F51B8B">
            <w:pPr>
              <w:spacing w:line="440" w:lineRule="exact"/>
              <w:jc w:val="center"/>
              <w:rPr>
                <w:rFonts w:ascii="仿宋" w:hAnsi="仿宋" w:eastAsia="仿宋" w:cs="仿宋"/>
                <w:bCs/>
                <w:sz w:val="24"/>
                <w:szCs w:val="24"/>
              </w:rPr>
            </w:pPr>
          </w:p>
        </w:tc>
        <w:tc>
          <w:tcPr>
            <w:tcW w:w="1485" w:type="dxa"/>
            <w:vAlign w:val="center"/>
          </w:tcPr>
          <w:p w14:paraId="48A122CF">
            <w:pPr>
              <w:spacing w:line="440" w:lineRule="exact"/>
              <w:jc w:val="center"/>
              <w:rPr>
                <w:rFonts w:ascii="仿宋" w:hAnsi="仿宋" w:eastAsia="仿宋" w:cs="仿宋"/>
                <w:bCs/>
                <w:sz w:val="24"/>
                <w:szCs w:val="24"/>
              </w:rPr>
            </w:pPr>
          </w:p>
        </w:tc>
        <w:tc>
          <w:tcPr>
            <w:tcW w:w="1200" w:type="dxa"/>
            <w:vAlign w:val="center"/>
          </w:tcPr>
          <w:p w14:paraId="14037ACF">
            <w:pPr>
              <w:spacing w:line="440" w:lineRule="exact"/>
              <w:jc w:val="center"/>
              <w:rPr>
                <w:rFonts w:ascii="仿宋" w:hAnsi="仿宋" w:eastAsia="仿宋" w:cs="仿宋"/>
                <w:bCs/>
                <w:sz w:val="24"/>
                <w:szCs w:val="24"/>
              </w:rPr>
            </w:pPr>
          </w:p>
        </w:tc>
        <w:tc>
          <w:tcPr>
            <w:tcW w:w="939" w:type="dxa"/>
            <w:vAlign w:val="center"/>
          </w:tcPr>
          <w:p w14:paraId="5DE37916">
            <w:pPr>
              <w:spacing w:line="440" w:lineRule="exact"/>
              <w:jc w:val="center"/>
              <w:rPr>
                <w:rFonts w:ascii="仿宋" w:hAnsi="仿宋" w:eastAsia="仿宋" w:cs="仿宋"/>
                <w:bCs/>
                <w:sz w:val="24"/>
                <w:szCs w:val="24"/>
              </w:rPr>
            </w:pPr>
          </w:p>
        </w:tc>
        <w:tc>
          <w:tcPr>
            <w:tcW w:w="938" w:type="dxa"/>
            <w:vAlign w:val="center"/>
          </w:tcPr>
          <w:p w14:paraId="000E972A">
            <w:pPr>
              <w:spacing w:line="440" w:lineRule="exact"/>
              <w:jc w:val="center"/>
              <w:rPr>
                <w:rFonts w:ascii="仿宋" w:hAnsi="仿宋" w:eastAsia="仿宋" w:cs="仿宋"/>
                <w:bCs/>
                <w:sz w:val="24"/>
                <w:szCs w:val="24"/>
              </w:rPr>
            </w:pPr>
          </w:p>
        </w:tc>
      </w:tr>
      <w:tr w14:paraId="5C97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7475CAEC">
            <w:pPr>
              <w:spacing w:line="440" w:lineRule="exact"/>
              <w:jc w:val="center"/>
              <w:rPr>
                <w:rFonts w:ascii="仿宋" w:hAnsi="仿宋" w:eastAsia="仿宋" w:cs="仿宋"/>
                <w:bCs/>
                <w:sz w:val="24"/>
                <w:szCs w:val="24"/>
              </w:rPr>
            </w:pPr>
          </w:p>
        </w:tc>
        <w:tc>
          <w:tcPr>
            <w:tcW w:w="2496" w:type="dxa"/>
            <w:vAlign w:val="center"/>
          </w:tcPr>
          <w:p w14:paraId="1B5C19F0">
            <w:pPr>
              <w:spacing w:line="440" w:lineRule="exact"/>
              <w:jc w:val="center"/>
              <w:rPr>
                <w:rFonts w:ascii="仿宋" w:hAnsi="仿宋" w:eastAsia="仿宋" w:cs="仿宋"/>
                <w:bCs/>
                <w:sz w:val="24"/>
                <w:szCs w:val="24"/>
              </w:rPr>
            </w:pPr>
          </w:p>
        </w:tc>
        <w:tc>
          <w:tcPr>
            <w:tcW w:w="865" w:type="dxa"/>
            <w:vAlign w:val="center"/>
          </w:tcPr>
          <w:p w14:paraId="2D01A24C">
            <w:pPr>
              <w:spacing w:line="440" w:lineRule="exact"/>
              <w:jc w:val="center"/>
              <w:rPr>
                <w:rFonts w:ascii="仿宋" w:hAnsi="仿宋" w:eastAsia="仿宋" w:cs="仿宋"/>
                <w:bCs/>
                <w:sz w:val="24"/>
                <w:szCs w:val="24"/>
              </w:rPr>
            </w:pPr>
          </w:p>
        </w:tc>
        <w:tc>
          <w:tcPr>
            <w:tcW w:w="855" w:type="dxa"/>
            <w:vAlign w:val="center"/>
          </w:tcPr>
          <w:p w14:paraId="2A14EEF7">
            <w:pPr>
              <w:spacing w:line="440" w:lineRule="exact"/>
              <w:jc w:val="center"/>
              <w:rPr>
                <w:rFonts w:ascii="仿宋" w:hAnsi="仿宋" w:eastAsia="仿宋" w:cs="仿宋"/>
                <w:bCs/>
                <w:sz w:val="24"/>
                <w:szCs w:val="24"/>
              </w:rPr>
            </w:pPr>
          </w:p>
        </w:tc>
        <w:tc>
          <w:tcPr>
            <w:tcW w:w="1485" w:type="dxa"/>
            <w:vAlign w:val="center"/>
          </w:tcPr>
          <w:p w14:paraId="7B153AA9">
            <w:pPr>
              <w:spacing w:line="440" w:lineRule="exact"/>
              <w:jc w:val="center"/>
              <w:rPr>
                <w:rFonts w:ascii="仿宋" w:hAnsi="仿宋" w:eastAsia="仿宋" w:cs="仿宋"/>
                <w:bCs/>
                <w:sz w:val="24"/>
                <w:szCs w:val="24"/>
              </w:rPr>
            </w:pPr>
          </w:p>
        </w:tc>
        <w:tc>
          <w:tcPr>
            <w:tcW w:w="1200" w:type="dxa"/>
            <w:vAlign w:val="center"/>
          </w:tcPr>
          <w:p w14:paraId="3D348808">
            <w:pPr>
              <w:spacing w:line="440" w:lineRule="exact"/>
              <w:jc w:val="center"/>
              <w:rPr>
                <w:rFonts w:ascii="仿宋" w:hAnsi="仿宋" w:eastAsia="仿宋" w:cs="仿宋"/>
                <w:bCs/>
                <w:sz w:val="24"/>
                <w:szCs w:val="24"/>
              </w:rPr>
            </w:pPr>
          </w:p>
        </w:tc>
        <w:tc>
          <w:tcPr>
            <w:tcW w:w="939" w:type="dxa"/>
            <w:vAlign w:val="center"/>
          </w:tcPr>
          <w:p w14:paraId="70CDC8F6">
            <w:pPr>
              <w:spacing w:line="440" w:lineRule="exact"/>
              <w:jc w:val="center"/>
              <w:rPr>
                <w:rFonts w:ascii="仿宋" w:hAnsi="仿宋" w:eastAsia="仿宋" w:cs="仿宋"/>
                <w:bCs/>
                <w:sz w:val="24"/>
                <w:szCs w:val="24"/>
              </w:rPr>
            </w:pPr>
          </w:p>
        </w:tc>
        <w:tc>
          <w:tcPr>
            <w:tcW w:w="938" w:type="dxa"/>
            <w:vAlign w:val="center"/>
          </w:tcPr>
          <w:p w14:paraId="40022EC5">
            <w:pPr>
              <w:spacing w:line="440" w:lineRule="exact"/>
              <w:jc w:val="center"/>
              <w:rPr>
                <w:rFonts w:ascii="仿宋" w:hAnsi="仿宋" w:eastAsia="仿宋" w:cs="仿宋"/>
                <w:bCs/>
                <w:sz w:val="24"/>
                <w:szCs w:val="24"/>
              </w:rPr>
            </w:pPr>
          </w:p>
        </w:tc>
      </w:tr>
      <w:tr w14:paraId="3979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6E2BD7F8">
            <w:pPr>
              <w:spacing w:line="440" w:lineRule="exact"/>
              <w:jc w:val="center"/>
              <w:rPr>
                <w:rFonts w:ascii="仿宋" w:hAnsi="仿宋" w:eastAsia="仿宋" w:cs="仿宋"/>
                <w:bCs/>
                <w:sz w:val="24"/>
                <w:szCs w:val="24"/>
              </w:rPr>
            </w:pPr>
          </w:p>
        </w:tc>
        <w:tc>
          <w:tcPr>
            <w:tcW w:w="2496" w:type="dxa"/>
            <w:vAlign w:val="center"/>
          </w:tcPr>
          <w:p w14:paraId="4C5A9964">
            <w:pPr>
              <w:spacing w:line="440" w:lineRule="exact"/>
              <w:jc w:val="center"/>
              <w:rPr>
                <w:rFonts w:ascii="仿宋" w:hAnsi="仿宋" w:eastAsia="仿宋" w:cs="仿宋"/>
                <w:bCs/>
                <w:sz w:val="24"/>
                <w:szCs w:val="24"/>
              </w:rPr>
            </w:pPr>
          </w:p>
        </w:tc>
        <w:tc>
          <w:tcPr>
            <w:tcW w:w="865" w:type="dxa"/>
            <w:vAlign w:val="center"/>
          </w:tcPr>
          <w:p w14:paraId="2E4584AC">
            <w:pPr>
              <w:spacing w:line="440" w:lineRule="exact"/>
              <w:jc w:val="center"/>
              <w:rPr>
                <w:rFonts w:ascii="仿宋" w:hAnsi="仿宋" w:eastAsia="仿宋" w:cs="仿宋"/>
                <w:bCs/>
                <w:sz w:val="24"/>
                <w:szCs w:val="24"/>
              </w:rPr>
            </w:pPr>
          </w:p>
        </w:tc>
        <w:tc>
          <w:tcPr>
            <w:tcW w:w="855" w:type="dxa"/>
            <w:vAlign w:val="center"/>
          </w:tcPr>
          <w:p w14:paraId="6537EE36">
            <w:pPr>
              <w:spacing w:line="440" w:lineRule="exact"/>
              <w:jc w:val="center"/>
              <w:rPr>
                <w:rFonts w:ascii="仿宋" w:hAnsi="仿宋" w:eastAsia="仿宋" w:cs="仿宋"/>
                <w:bCs/>
                <w:sz w:val="24"/>
                <w:szCs w:val="24"/>
              </w:rPr>
            </w:pPr>
          </w:p>
        </w:tc>
        <w:tc>
          <w:tcPr>
            <w:tcW w:w="1485" w:type="dxa"/>
            <w:vAlign w:val="center"/>
          </w:tcPr>
          <w:p w14:paraId="5E1FD6A1">
            <w:pPr>
              <w:spacing w:line="440" w:lineRule="exact"/>
              <w:jc w:val="center"/>
              <w:rPr>
                <w:rFonts w:ascii="仿宋" w:hAnsi="仿宋" w:eastAsia="仿宋" w:cs="仿宋"/>
                <w:bCs/>
                <w:sz w:val="24"/>
                <w:szCs w:val="24"/>
              </w:rPr>
            </w:pPr>
          </w:p>
        </w:tc>
        <w:tc>
          <w:tcPr>
            <w:tcW w:w="1200" w:type="dxa"/>
            <w:vAlign w:val="center"/>
          </w:tcPr>
          <w:p w14:paraId="6B3FD33B">
            <w:pPr>
              <w:spacing w:line="440" w:lineRule="exact"/>
              <w:jc w:val="center"/>
              <w:rPr>
                <w:rFonts w:ascii="仿宋" w:hAnsi="仿宋" w:eastAsia="仿宋" w:cs="仿宋"/>
                <w:bCs/>
                <w:sz w:val="24"/>
                <w:szCs w:val="24"/>
              </w:rPr>
            </w:pPr>
          </w:p>
        </w:tc>
        <w:tc>
          <w:tcPr>
            <w:tcW w:w="939" w:type="dxa"/>
            <w:vAlign w:val="center"/>
          </w:tcPr>
          <w:p w14:paraId="23EF926E">
            <w:pPr>
              <w:spacing w:line="440" w:lineRule="exact"/>
              <w:jc w:val="center"/>
              <w:rPr>
                <w:rFonts w:ascii="仿宋" w:hAnsi="仿宋" w:eastAsia="仿宋" w:cs="仿宋"/>
                <w:bCs/>
                <w:sz w:val="24"/>
                <w:szCs w:val="24"/>
              </w:rPr>
            </w:pPr>
          </w:p>
        </w:tc>
        <w:tc>
          <w:tcPr>
            <w:tcW w:w="938" w:type="dxa"/>
            <w:vAlign w:val="center"/>
          </w:tcPr>
          <w:p w14:paraId="0654151F">
            <w:pPr>
              <w:spacing w:line="440" w:lineRule="exact"/>
              <w:jc w:val="center"/>
              <w:rPr>
                <w:rFonts w:ascii="仿宋" w:hAnsi="仿宋" w:eastAsia="仿宋" w:cs="仿宋"/>
                <w:bCs/>
                <w:sz w:val="24"/>
                <w:szCs w:val="24"/>
              </w:rPr>
            </w:pPr>
          </w:p>
        </w:tc>
      </w:tr>
      <w:tr w14:paraId="3FA3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39B44961">
            <w:pPr>
              <w:spacing w:line="440" w:lineRule="exact"/>
              <w:jc w:val="center"/>
              <w:rPr>
                <w:rFonts w:ascii="仿宋" w:hAnsi="仿宋" w:eastAsia="仿宋" w:cs="仿宋"/>
                <w:bCs/>
                <w:sz w:val="24"/>
                <w:szCs w:val="24"/>
              </w:rPr>
            </w:pPr>
          </w:p>
        </w:tc>
        <w:tc>
          <w:tcPr>
            <w:tcW w:w="2496" w:type="dxa"/>
            <w:vAlign w:val="center"/>
          </w:tcPr>
          <w:p w14:paraId="2099088C">
            <w:pPr>
              <w:spacing w:line="440" w:lineRule="exact"/>
              <w:jc w:val="center"/>
              <w:rPr>
                <w:rFonts w:ascii="仿宋" w:hAnsi="仿宋" w:eastAsia="仿宋" w:cs="仿宋"/>
                <w:bCs/>
                <w:sz w:val="24"/>
                <w:szCs w:val="24"/>
              </w:rPr>
            </w:pPr>
          </w:p>
        </w:tc>
        <w:tc>
          <w:tcPr>
            <w:tcW w:w="865" w:type="dxa"/>
            <w:vAlign w:val="center"/>
          </w:tcPr>
          <w:p w14:paraId="4B0AAD02">
            <w:pPr>
              <w:spacing w:line="440" w:lineRule="exact"/>
              <w:jc w:val="center"/>
              <w:rPr>
                <w:rFonts w:ascii="仿宋" w:hAnsi="仿宋" w:eastAsia="仿宋" w:cs="仿宋"/>
                <w:bCs/>
                <w:sz w:val="24"/>
                <w:szCs w:val="24"/>
              </w:rPr>
            </w:pPr>
          </w:p>
        </w:tc>
        <w:tc>
          <w:tcPr>
            <w:tcW w:w="855" w:type="dxa"/>
            <w:vAlign w:val="center"/>
          </w:tcPr>
          <w:p w14:paraId="24429929">
            <w:pPr>
              <w:spacing w:line="440" w:lineRule="exact"/>
              <w:jc w:val="center"/>
              <w:rPr>
                <w:rFonts w:ascii="仿宋" w:hAnsi="仿宋" w:eastAsia="仿宋" w:cs="仿宋"/>
                <w:bCs/>
                <w:sz w:val="24"/>
                <w:szCs w:val="24"/>
              </w:rPr>
            </w:pPr>
          </w:p>
        </w:tc>
        <w:tc>
          <w:tcPr>
            <w:tcW w:w="1485" w:type="dxa"/>
            <w:vAlign w:val="center"/>
          </w:tcPr>
          <w:p w14:paraId="57D34C36">
            <w:pPr>
              <w:spacing w:line="440" w:lineRule="exact"/>
              <w:jc w:val="center"/>
              <w:rPr>
                <w:rFonts w:ascii="仿宋" w:hAnsi="仿宋" w:eastAsia="仿宋" w:cs="仿宋"/>
                <w:bCs/>
                <w:sz w:val="24"/>
                <w:szCs w:val="24"/>
              </w:rPr>
            </w:pPr>
          </w:p>
        </w:tc>
        <w:tc>
          <w:tcPr>
            <w:tcW w:w="1200" w:type="dxa"/>
            <w:vAlign w:val="center"/>
          </w:tcPr>
          <w:p w14:paraId="0A4B8822">
            <w:pPr>
              <w:spacing w:line="440" w:lineRule="exact"/>
              <w:jc w:val="center"/>
              <w:rPr>
                <w:rFonts w:ascii="仿宋" w:hAnsi="仿宋" w:eastAsia="仿宋" w:cs="仿宋"/>
                <w:bCs/>
                <w:sz w:val="24"/>
                <w:szCs w:val="24"/>
              </w:rPr>
            </w:pPr>
          </w:p>
        </w:tc>
        <w:tc>
          <w:tcPr>
            <w:tcW w:w="939" w:type="dxa"/>
            <w:vAlign w:val="center"/>
          </w:tcPr>
          <w:p w14:paraId="793002F4">
            <w:pPr>
              <w:spacing w:line="440" w:lineRule="exact"/>
              <w:jc w:val="center"/>
              <w:rPr>
                <w:rFonts w:ascii="仿宋" w:hAnsi="仿宋" w:eastAsia="仿宋" w:cs="仿宋"/>
                <w:bCs/>
                <w:sz w:val="24"/>
                <w:szCs w:val="24"/>
              </w:rPr>
            </w:pPr>
          </w:p>
        </w:tc>
        <w:tc>
          <w:tcPr>
            <w:tcW w:w="938" w:type="dxa"/>
            <w:vAlign w:val="center"/>
          </w:tcPr>
          <w:p w14:paraId="55E16811">
            <w:pPr>
              <w:spacing w:line="440" w:lineRule="exact"/>
              <w:jc w:val="center"/>
              <w:rPr>
                <w:rFonts w:ascii="仿宋" w:hAnsi="仿宋" w:eastAsia="仿宋" w:cs="仿宋"/>
                <w:bCs/>
                <w:sz w:val="24"/>
                <w:szCs w:val="24"/>
              </w:rPr>
            </w:pPr>
          </w:p>
        </w:tc>
      </w:tr>
      <w:tr w14:paraId="40CB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7C88F45D">
            <w:pPr>
              <w:spacing w:line="440" w:lineRule="exact"/>
              <w:jc w:val="center"/>
              <w:rPr>
                <w:rFonts w:ascii="仿宋" w:hAnsi="仿宋" w:eastAsia="仿宋" w:cs="仿宋"/>
                <w:bCs/>
                <w:sz w:val="24"/>
                <w:szCs w:val="24"/>
              </w:rPr>
            </w:pPr>
          </w:p>
        </w:tc>
        <w:tc>
          <w:tcPr>
            <w:tcW w:w="2496" w:type="dxa"/>
            <w:vAlign w:val="center"/>
          </w:tcPr>
          <w:p w14:paraId="103A22D8">
            <w:pPr>
              <w:spacing w:line="440" w:lineRule="exact"/>
              <w:jc w:val="center"/>
              <w:rPr>
                <w:rFonts w:ascii="仿宋" w:hAnsi="仿宋" w:eastAsia="仿宋" w:cs="仿宋"/>
                <w:bCs/>
                <w:sz w:val="24"/>
                <w:szCs w:val="24"/>
              </w:rPr>
            </w:pPr>
          </w:p>
        </w:tc>
        <w:tc>
          <w:tcPr>
            <w:tcW w:w="865" w:type="dxa"/>
            <w:vAlign w:val="center"/>
          </w:tcPr>
          <w:p w14:paraId="01FB6CC4">
            <w:pPr>
              <w:spacing w:line="440" w:lineRule="exact"/>
              <w:jc w:val="center"/>
              <w:rPr>
                <w:rFonts w:ascii="仿宋" w:hAnsi="仿宋" w:eastAsia="仿宋" w:cs="仿宋"/>
                <w:bCs/>
                <w:sz w:val="24"/>
                <w:szCs w:val="24"/>
              </w:rPr>
            </w:pPr>
          </w:p>
        </w:tc>
        <w:tc>
          <w:tcPr>
            <w:tcW w:w="855" w:type="dxa"/>
            <w:vAlign w:val="center"/>
          </w:tcPr>
          <w:p w14:paraId="070BF840">
            <w:pPr>
              <w:spacing w:line="440" w:lineRule="exact"/>
              <w:jc w:val="center"/>
              <w:rPr>
                <w:rFonts w:ascii="仿宋" w:hAnsi="仿宋" w:eastAsia="仿宋" w:cs="仿宋"/>
                <w:bCs/>
                <w:sz w:val="24"/>
                <w:szCs w:val="24"/>
              </w:rPr>
            </w:pPr>
          </w:p>
        </w:tc>
        <w:tc>
          <w:tcPr>
            <w:tcW w:w="1485" w:type="dxa"/>
            <w:vAlign w:val="center"/>
          </w:tcPr>
          <w:p w14:paraId="7F99A16E">
            <w:pPr>
              <w:spacing w:line="440" w:lineRule="exact"/>
              <w:jc w:val="center"/>
              <w:rPr>
                <w:rFonts w:ascii="仿宋" w:hAnsi="仿宋" w:eastAsia="仿宋" w:cs="仿宋"/>
                <w:bCs/>
                <w:sz w:val="24"/>
                <w:szCs w:val="24"/>
              </w:rPr>
            </w:pPr>
          </w:p>
        </w:tc>
        <w:tc>
          <w:tcPr>
            <w:tcW w:w="1200" w:type="dxa"/>
            <w:vAlign w:val="center"/>
          </w:tcPr>
          <w:p w14:paraId="6647757D">
            <w:pPr>
              <w:spacing w:line="440" w:lineRule="exact"/>
              <w:jc w:val="center"/>
              <w:rPr>
                <w:rFonts w:ascii="仿宋" w:hAnsi="仿宋" w:eastAsia="仿宋" w:cs="仿宋"/>
                <w:bCs/>
                <w:sz w:val="24"/>
                <w:szCs w:val="24"/>
              </w:rPr>
            </w:pPr>
          </w:p>
        </w:tc>
        <w:tc>
          <w:tcPr>
            <w:tcW w:w="939" w:type="dxa"/>
            <w:vAlign w:val="center"/>
          </w:tcPr>
          <w:p w14:paraId="7CF17A91">
            <w:pPr>
              <w:spacing w:line="440" w:lineRule="exact"/>
              <w:jc w:val="center"/>
              <w:rPr>
                <w:rFonts w:ascii="仿宋" w:hAnsi="仿宋" w:eastAsia="仿宋" w:cs="仿宋"/>
                <w:bCs/>
                <w:sz w:val="24"/>
                <w:szCs w:val="24"/>
              </w:rPr>
            </w:pPr>
          </w:p>
        </w:tc>
        <w:tc>
          <w:tcPr>
            <w:tcW w:w="938" w:type="dxa"/>
            <w:vAlign w:val="center"/>
          </w:tcPr>
          <w:p w14:paraId="67F703C6">
            <w:pPr>
              <w:spacing w:line="440" w:lineRule="exact"/>
              <w:jc w:val="center"/>
              <w:rPr>
                <w:rFonts w:ascii="仿宋" w:hAnsi="仿宋" w:eastAsia="仿宋" w:cs="仿宋"/>
                <w:bCs/>
                <w:sz w:val="24"/>
                <w:szCs w:val="24"/>
              </w:rPr>
            </w:pPr>
          </w:p>
        </w:tc>
      </w:tr>
      <w:tr w14:paraId="7450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699FC3A4">
            <w:pPr>
              <w:spacing w:line="440" w:lineRule="exact"/>
              <w:jc w:val="center"/>
              <w:rPr>
                <w:rFonts w:ascii="仿宋" w:hAnsi="仿宋" w:eastAsia="仿宋" w:cs="仿宋"/>
                <w:bCs/>
                <w:sz w:val="24"/>
                <w:szCs w:val="24"/>
              </w:rPr>
            </w:pPr>
          </w:p>
        </w:tc>
        <w:tc>
          <w:tcPr>
            <w:tcW w:w="2496" w:type="dxa"/>
            <w:vAlign w:val="center"/>
          </w:tcPr>
          <w:p w14:paraId="0F65E645">
            <w:pPr>
              <w:spacing w:line="440" w:lineRule="exact"/>
              <w:jc w:val="center"/>
              <w:rPr>
                <w:rFonts w:ascii="仿宋" w:hAnsi="仿宋" w:eastAsia="仿宋" w:cs="仿宋"/>
                <w:bCs/>
                <w:sz w:val="24"/>
                <w:szCs w:val="24"/>
              </w:rPr>
            </w:pPr>
          </w:p>
        </w:tc>
        <w:tc>
          <w:tcPr>
            <w:tcW w:w="865" w:type="dxa"/>
            <w:vAlign w:val="center"/>
          </w:tcPr>
          <w:p w14:paraId="28EFA82D">
            <w:pPr>
              <w:spacing w:line="440" w:lineRule="exact"/>
              <w:jc w:val="center"/>
              <w:rPr>
                <w:rFonts w:ascii="仿宋" w:hAnsi="仿宋" w:eastAsia="仿宋" w:cs="仿宋"/>
                <w:bCs/>
                <w:sz w:val="24"/>
                <w:szCs w:val="24"/>
              </w:rPr>
            </w:pPr>
          </w:p>
        </w:tc>
        <w:tc>
          <w:tcPr>
            <w:tcW w:w="855" w:type="dxa"/>
            <w:vAlign w:val="center"/>
          </w:tcPr>
          <w:p w14:paraId="15A3A570">
            <w:pPr>
              <w:spacing w:line="440" w:lineRule="exact"/>
              <w:jc w:val="center"/>
              <w:rPr>
                <w:rFonts w:ascii="仿宋" w:hAnsi="仿宋" w:eastAsia="仿宋" w:cs="仿宋"/>
                <w:bCs/>
                <w:sz w:val="24"/>
                <w:szCs w:val="24"/>
              </w:rPr>
            </w:pPr>
          </w:p>
        </w:tc>
        <w:tc>
          <w:tcPr>
            <w:tcW w:w="1485" w:type="dxa"/>
            <w:vAlign w:val="center"/>
          </w:tcPr>
          <w:p w14:paraId="62FC1D9E">
            <w:pPr>
              <w:spacing w:line="440" w:lineRule="exact"/>
              <w:jc w:val="center"/>
              <w:rPr>
                <w:rFonts w:ascii="仿宋" w:hAnsi="仿宋" w:eastAsia="仿宋" w:cs="仿宋"/>
                <w:bCs/>
                <w:sz w:val="24"/>
                <w:szCs w:val="24"/>
              </w:rPr>
            </w:pPr>
          </w:p>
        </w:tc>
        <w:tc>
          <w:tcPr>
            <w:tcW w:w="1200" w:type="dxa"/>
            <w:vAlign w:val="center"/>
          </w:tcPr>
          <w:p w14:paraId="01BA59DC">
            <w:pPr>
              <w:spacing w:line="440" w:lineRule="exact"/>
              <w:jc w:val="center"/>
              <w:rPr>
                <w:rFonts w:ascii="仿宋" w:hAnsi="仿宋" w:eastAsia="仿宋" w:cs="仿宋"/>
                <w:bCs/>
                <w:sz w:val="24"/>
                <w:szCs w:val="24"/>
              </w:rPr>
            </w:pPr>
          </w:p>
        </w:tc>
        <w:tc>
          <w:tcPr>
            <w:tcW w:w="939" w:type="dxa"/>
            <w:vAlign w:val="center"/>
          </w:tcPr>
          <w:p w14:paraId="2F51591D">
            <w:pPr>
              <w:spacing w:line="440" w:lineRule="exact"/>
              <w:jc w:val="center"/>
              <w:rPr>
                <w:rFonts w:ascii="仿宋" w:hAnsi="仿宋" w:eastAsia="仿宋" w:cs="仿宋"/>
                <w:bCs/>
                <w:sz w:val="24"/>
                <w:szCs w:val="24"/>
              </w:rPr>
            </w:pPr>
          </w:p>
        </w:tc>
        <w:tc>
          <w:tcPr>
            <w:tcW w:w="938" w:type="dxa"/>
            <w:vAlign w:val="center"/>
          </w:tcPr>
          <w:p w14:paraId="31C1328E">
            <w:pPr>
              <w:spacing w:line="440" w:lineRule="exact"/>
              <w:jc w:val="center"/>
              <w:rPr>
                <w:rFonts w:ascii="仿宋" w:hAnsi="仿宋" w:eastAsia="仿宋" w:cs="仿宋"/>
                <w:bCs/>
                <w:sz w:val="24"/>
                <w:szCs w:val="24"/>
              </w:rPr>
            </w:pPr>
          </w:p>
        </w:tc>
      </w:tr>
      <w:tr w14:paraId="168A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14:paraId="201945F2">
            <w:pPr>
              <w:spacing w:line="440" w:lineRule="exact"/>
              <w:jc w:val="center"/>
              <w:rPr>
                <w:rFonts w:ascii="仿宋" w:hAnsi="仿宋" w:eastAsia="仿宋" w:cs="仿宋"/>
                <w:bCs/>
                <w:sz w:val="24"/>
                <w:szCs w:val="24"/>
              </w:rPr>
            </w:pPr>
          </w:p>
        </w:tc>
        <w:tc>
          <w:tcPr>
            <w:tcW w:w="2496" w:type="dxa"/>
            <w:vAlign w:val="center"/>
          </w:tcPr>
          <w:p w14:paraId="03F4BC51">
            <w:pPr>
              <w:spacing w:line="440" w:lineRule="exact"/>
              <w:jc w:val="center"/>
              <w:rPr>
                <w:rFonts w:ascii="仿宋" w:hAnsi="仿宋" w:eastAsia="仿宋" w:cs="仿宋"/>
                <w:bCs/>
                <w:sz w:val="24"/>
                <w:szCs w:val="24"/>
              </w:rPr>
            </w:pPr>
          </w:p>
        </w:tc>
        <w:tc>
          <w:tcPr>
            <w:tcW w:w="865" w:type="dxa"/>
            <w:vAlign w:val="center"/>
          </w:tcPr>
          <w:p w14:paraId="37370FD0">
            <w:pPr>
              <w:spacing w:line="440" w:lineRule="exact"/>
              <w:jc w:val="center"/>
              <w:rPr>
                <w:rFonts w:ascii="仿宋" w:hAnsi="仿宋" w:eastAsia="仿宋" w:cs="仿宋"/>
                <w:bCs/>
                <w:sz w:val="24"/>
                <w:szCs w:val="24"/>
              </w:rPr>
            </w:pPr>
          </w:p>
        </w:tc>
        <w:tc>
          <w:tcPr>
            <w:tcW w:w="855" w:type="dxa"/>
            <w:vAlign w:val="center"/>
          </w:tcPr>
          <w:p w14:paraId="60C386F5">
            <w:pPr>
              <w:spacing w:line="440" w:lineRule="exact"/>
              <w:jc w:val="center"/>
              <w:rPr>
                <w:rFonts w:ascii="仿宋" w:hAnsi="仿宋" w:eastAsia="仿宋" w:cs="仿宋"/>
                <w:bCs/>
                <w:sz w:val="24"/>
                <w:szCs w:val="24"/>
              </w:rPr>
            </w:pPr>
          </w:p>
        </w:tc>
        <w:tc>
          <w:tcPr>
            <w:tcW w:w="1485" w:type="dxa"/>
            <w:vAlign w:val="center"/>
          </w:tcPr>
          <w:p w14:paraId="262EE98E">
            <w:pPr>
              <w:spacing w:line="440" w:lineRule="exact"/>
              <w:jc w:val="center"/>
              <w:rPr>
                <w:rFonts w:ascii="仿宋" w:hAnsi="仿宋" w:eastAsia="仿宋" w:cs="仿宋"/>
                <w:bCs/>
                <w:sz w:val="24"/>
                <w:szCs w:val="24"/>
              </w:rPr>
            </w:pPr>
          </w:p>
        </w:tc>
        <w:tc>
          <w:tcPr>
            <w:tcW w:w="1200" w:type="dxa"/>
            <w:vAlign w:val="center"/>
          </w:tcPr>
          <w:p w14:paraId="341E2FD7">
            <w:pPr>
              <w:spacing w:line="440" w:lineRule="exact"/>
              <w:jc w:val="center"/>
              <w:rPr>
                <w:rFonts w:ascii="仿宋" w:hAnsi="仿宋" w:eastAsia="仿宋" w:cs="仿宋"/>
                <w:bCs/>
                <w:sz w:val="24"/>
                <w:szCs w:val="24"/>
              </w:rPr>
            </w:pPr>
          </w:p>
        </w:tc>
        <w:tc>
          <w:tcPr>
            <w:tcW w:w="939" w:type="dxa"/>
            <w:vAlign w:val="center"/>
          </w:tcPr>
          <w:p w14:paraId="76F7AC43">
            <w:pPr>
              <w:spacing w:line="440" w:lineRule="exact"/>
              <w:jc w:val="center"/>
              <w:rPr>
                <w:rFonts w:ascii="仿宋" w:hAnsi="仿宋" w:eastAsia="仿宋" w:cs="仿宋"/>
                <w:bCs/>
                <w:sz w:val="24"/>
                <w:szCs w:val="24"/>
              </w:rPr>
            </w:pPr>
          </w:p>
        </w:tc>
        <w:tc>
          <w:tcPr>
            <w:tcW w:w="938" w:type="dxa"/>
            <w:vAlign w:val="center"/>
          </w:tcPr>
          <w:p w14:paraId="248D581E">
            <w:pPr>
              <w:spacing w:line="440" w:lineRule="exact"/>
              <w:jc w:val="center"/>
              <w:rPr>
                <w:rFonts w:ascii="仿宋" w:hAnsi="仿宋" w:eastAsia="仿宋" w:cs="仿宋"/>
                <w:bCs/>
                <w:sz w:val="24"/>
                <w:szCs w:val="24"/>
              </w:rPr>
            </w:pPr>
          </w:p>
        </w:tc>
      </w:tr>
      <w:tr w14:paraId="01CC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679" w:type="dxa"/>
            <w:gridSpan w:val="8"/>
            <w:vAlign w:val="center"/>
          </w:tcPr>
          <w:p w14:paraId="4A643FE4">
            <w:pPr>
              <w:spacing w:line="440" w:lineRule="exact"/>
              <w:jc w:val="center"/>
              <w:rPr>
                <w:rFonts w:ascii="仿宋" w:hAnsi="仿宋" w:eastAsia="仿宋" w:cs="仿宋"/>
                <w:bCs/>
                <w:sz w:val="24"/>
                <w:szCs w:val="24"/>
              </w:rPr>
            </w:pPr>
          </w:p>
        </w:tc>
      </w:tr>
    </w:tbl>
    <w:p w14:paraId="69DFAB5A">
      <w:pPr>
        <w:spacing w:line="360" w:lineRule="auto"/>
        <w:rPr>
          <w:rFonts w:ascii="仿宋" w:hAnsi="仿宋" w:eastAsia="仿宋"/>
          <w:b/>
          <w:bCs/>
          <w:sz w:val="24"/>
          <w:szCs w:val="24"/>
          <w:lang w:val="zh-CN"/>
        </w:rPr>
      </w:pPr>
      <w:r>
        <w:rPr>
          <w:rFonts w:hint="eastAsia" w:ascii="仿宋" w:hAnsi="仿宋" w:eastAsia="仿宋" w:cs="仿宋"/>
          <w:b/>
          <w:bCs/>
          <w:kern w:val="0"/>
          <w:sz w:val="24"/>
          <w:szCs w:val="24"/>
          <w:lang w:val="zh-CN"/>
        </w:rPr>
        <w:t>注</w:t>
      </w:r>
      <w:r>
        <w:rPr>
          <w:rFonts w:ascii="仿宋" w:hAnsi="仿宋" w:eastAsia="仿宋" w:cs="仿宋"/>
          <w:b/>
          <w:bCs/>
          <w:kern w:val="0"/>
          <w:sz w:val="24"/>
          <w:szCs w:val="24"/>
        </w:rPr>
        <w:t>1</w:t>
      </w:r>
      <w:r>
        <w:rPr>
          <w:rFonts w:hint="eastAsia" w:ascii="仿宋" w:hAnsi="仿宋" w:eastAsia="仿宋" w:cs="仿宋"/>
          <w:b/>
          <w:bCs/>
          <w:kern w:val="0"/>
          <w:sz w:val="24"/>
          <w:szCs w:val="24"/>
          <w:lang w:val="zh-CN"/>
        </w:rPr>
        <w:t>：</w:t>
      </w:r>
      <w:r>
        <w:rPr>
          <w:rFonts w:hint="eastAsia" w:ascii="仿宋" w:hAnsi="仿宋" w:eastAsia="仿宋" w:cs="仿宋"/>
          <w:b/>
          <w:bCs/>
          <w:kern w:val="0"/>
          <w:sz w:val="24"/>
          <w:szCs w:val="24"/>
        </w:rPr>
        <w:t>供应商</w:t>
      </w:r>
      <w:r>
        <w:rPr>
          <w:rFonts w:hint="eastAsia" w:ascii="仿宋" w:hAnsi="仿宋" w:eastAsia="仿宋" w:cs="仿宋"/>
          <w:b/>
          <w:bCs/>
          <w:kern w:val="0"/>
          <w:sz w:val="24"/>
          <w:szCs w:val="24"/>
          <w:lang w:val="zh-CN"/>
        </w:rPr>
        <w:t>可根据招标文件需求自行添加行列。</w:t>
      </w:r>
    </w:p>
    <w:p w14:paraId="70297ACD">
      <w:pPr>
        <w:widowControl/>
        <w:spacing w:after="120" w:line="276" w:lineRule="auto"/>
        <w:jc w:val="left"/>
        <w:rPr>
          <w:rFonts w:ascii="仿宋" w:hAnsi="仿宋" w:eastAsia="仿宋"/>
          <w:spacing w:val="-4"/>
          <w:sz w:val="21"/>
          <w:szCs w:val="21"/>
        </w:rPr>
      </w:pPr>
      <w:r>
        <w:rPr>
          <w:rFonts w:ascii="仿宋" w:hAnsi="仿宋" w:eastAsia="仿宋" w:cs="仿宋"/>
          <w:b/>
          <w:bCs/>
          <w:spacing w:val="-4"/>
          <w:sz w:val="24"/>
          <w:szCs w:val="24"/>
        </w:rPr>
        <w:t xml:space="preserve">   2</w:t>
      </w:r>
      <w:r>
        <w:rPr>
          <w:rFonts w:hint="eastAsia" w:ascii="仿宋" w:hAnsi="仿宋" w:eastAsia="仿宋" w:cs="仿宋"/>
          <w:b/>
          <w:bCs/>
          <w:spacing w:val="-4"/>
          <w:sz w:val="24"/>
          <w:szCs w:val="24"/>
        </w:rPr>
        <w:t>：以上单价汇总后的价格须与开标一览表的最终报价相一致。</w:t>
      </w:r>
    </w:p>
    <w:p w14:paraId="2B3E1DBC">
      <w:pPr>
        <w:rPr>
          <w:rFonts w:ascii="仿宋" w:hAnsi="仿宋" w:eastAsia="仿宋"/>
        </w:rPr>
      </w:pPr>
    </w:p>
    <w:p w14:paraId="6FAFF2AF">
      <w:pPr>
        <w:snapToGrid w:val="0"/>
        <w:spacing w:line="360" w:lineRule="auto"/>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4C775C1D">
      <w:pPr>
        <w:snapToGrid w:val="0"/>
        <w:spacing w:line="360" w:lineRule="auto"/>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3AE14C0C">
      <w:pPr>
        <w:snapToGrid w:val="0"/>
        <w:spacing w:line="360" w:lineRule="auto"/>
        <w:ind w:firstLine="4200" w:firstLineChars="1500"/>
        <w:rPr>
          <w:rFonts w:ascii="仿宋" w:hAnsi="仿宋" w:eastAsia="仿宋"/>
          <w:b/>
          <w:bCs/>
          <w:sz w:val="24"/>
          <w:szCs w:val="24"/>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737E7FF5">
      <w:pPr>
        <w:pStyle w:val="32"/>
      </w:pPr>
    </w:p>
    <w:p w14:paraId="532D694F">
      <w:pPr>
        <w:pStyle w:val="32"/>
      </w:pPr>
    </w:p>
    <w:p w14:paraId="6392B8C3">
      <w:pPr>
        <w:rPr>
          <w:rFonts w:ascii="仿宋" w:hAnsi="仿宋" w:eastAsia="仿宋" w:cs="仿宋"/>
          <w:b/>
          <w:bCs/>
          <w:sz w:val="24"/>
          <w:szCs w:val="24"/>
        </w:rPr>
      </w:pPr>
      <w:r>
        <w:rPr>
          <w:rFonts w:hint="eastAsia" w:ascii="仿宋" w:hAnsi="仿宋" w:eastAsia="仿宋" w:cs="仿宋"/>
          <w:b/>
          <w:bCs/>
          <w:sz w:val="24"/>
          <w:szCs w:val="24"/>
        </w:rPr>
        <w:br w:type="page"/>
      </w:r>
    </w:p>
    <w:p w14:paraId="79FABECC">
      <w:pPr>
        <w:snapToGrid w:val="0"/>
        <w:spacing w:before="156" w:beforeLines="50" w:after="156" w:afterLines="50" w:line="400" w:lineRule="exact"/>
        <w:jc w:val="center"/>
        <w:rPr>
          <w:rFonts w:ascii="仿宋" w:hAnsi="仿宋" w:eastAsia="仿宋"/>
          <w:b/>
          <w:bCs/>
          <w:sz w:val="24"/>
          <w:szCs w:val="24"/>
        </w:rPr>
      </w:pPr>
      <w:r>
        <w:rPr>
          <w:rFonts w:hint="eastAsia" w:ascii="仿宋" w:hAnsi="仿宋" w:eastAsia="仿宋" w:cs="仿宋"/>
          <w:b/>
          <w:bCs/>
          <w:sz w:val="24"/>
          <w:szCs w:val="24"/>
        </w:rPr>
        <w:t>四、招标代理服务费承诺函</w:t>
      </w:r>
    </w:p>
    <w:p w14:paraId="41C4E34A">
      <w:pPr>
        <w:pStyle w:val="13"/>
        <w:spacing w:line="640" w:lineRule="exact"/>
        <w:ind w:firstLine="0"/>
        <w:jc w:val="left"/>
        <w:rPr>
          <w:rFonts w:ascii="仿宋" w:hAnsi="仿宋" w:eastAsia="仿宋"/>
          <w:sz w:val="24"/>
          <w:szCs w:val="24"/>
        </w:rPr>
      </w:pPr>
      <w:r>
        <w:rPr>
          <w:rFonts w:hint="eastAsia" w:ascii="仿宋" w:hAnsi="仿宋" w:eastAsia="仿宋" w:cs="仿宋"/>
          <w:sz w:val="24"/>
          <w:szCs w:val="24"/>
        </w:rPr>
        <w:t>浙江荣昕项目管理有限公司：</w:t>
      </w:r>
    </w:p>
    <w:p w14:paraId="0EDA047B">
      <w:pPr>
        <w:pStyle w:val="13"/>
        <w:spacing w:line="640" w:lineRule="exact"/>
        <w:ind w:firstLine="480" w:firstLineChars="200"/>
        <w:jc w:val="left"/>
        <w:rPr>
          <w:rFonts w:ascii="仿宋" w:hAnsi="仿宋" w:eastAsia="仿宋"/>
          <w:sz w:val="24"/>
          <w:szCs w:val="24"/>
        </w:rPr>
      </w:pPr>
      <w:r>
        <w:rPr>
          <w:rFonts w:hint="eastAsia" w:ascii="仿宋" w:hAnsi="仿宋" w:eastAsia="仿宋" w:cs="仿宋"/>
          <w:sz w:val="24"/>
          <w:szCs w:val="24"/>
        </w:rPr>
        <w:t>根据招标文件的规定，一旦我公司中标，我公司同意按招标文件要求向贵公司交纳中标项目的招标代理服务费，在确定中标供应商后，领取中标通知书前的当天一次性结清。</w:t>
      </w:r>
    </w:p>
    <w:p w14:paraId="7366010F">
      <w:pPr>
        <w:pStyle w:val="13"/>
        <w:spacing w:line="640" w:lineRule="exact"/>
        <w:jc w:val="left"/>
        <w:rPr>
          <w:rFonts w:ascii="仿宋" w:hAnsi="仿宋" w:eastAsia="仿宋"/>
          <w:sz w:val="24"/>
          <w:szCs w:val="24"/>
        </w:rPr>
      </w:pPr>
      <w:r>
        <w:rPr>
          <w:rFonts w:hint="eastAsia" w:ascii="仿宋" w:hAnsi="仿宋" w:eastAsia="仿宋" w:cs="仿宋"/>
          <w:sz w:val="24"/>
          <w:szCs w:val="24"/>
        </w:rPr>
        <w:t>本承诺函自开标之日起至本次采购期满有效。</w:t>
      </w:r>
    </w:p>
    <w:p w14:paraId="1152EBA6">
      <w:pPr>
        <w:pStyle w:val="13"/>
        <w:spacing w:line="640" w:lineRule="exact"/>
        <w:ind w:firstLine="0"/>
        <w:jc w:val="left"/>
        <w:rPr>
          <w:rFonts w:ascii="仿宋" w:hAnsi="仿宋" w:eastAsia="仿宋"/>
          <w:sz w:val="24"/>
          <w:szCs w:val="24"/>
        </w:rPr>
      </w:pPr>
    </w:p>
    <w:p w14:paraId="4FE9E73D">
      <w:pPr>
        <w:pStyle w:val="13"/>
        <w:spacing w:line="640" w:lineRule="exact"/>
        <w:ind w:firstLine="0"/>
        <w:jc w:val="left"/>
        <w:rPr>
          <w:rFonts w:ascii="仿宋" w:hAnsi="仿宋" w:eastAsia="仿宋"/>
          <w:sz w:val="24"/>
          <w:szCs w:val="24"/>
        </w:rPr>
      </w:pPr>
    </w:p>
    <w:p w14:paraId="3E12C56E">
      <w:pPr>
        <w:pStyle w:val="13"/>
        <w:spacing w:line="640" w:lineRule="exact"/>
        <w:jc w:val="left"/>
        <w:rPr>
          <w:rFonts w:ascii="仿宋" w:hAnsi="仿宋" w:eastAsia="仿宋"/>
          <w:sz w:val="24"/>
          <w:szCs w:val="24"/>
        </w:rPr>
      </w:pPr>
    </w:p>
    <w:p w14:paraId="0EDDDAEA">
      <w:pPr>
        <w:snapToGrid w:val="0"/>
        <w:spacing w:line="360" w:lineRule="auto"/>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7EBDB388">
      <w:pPr>
        <w:snapToGrid w:val="0"/>
        <w:spacing w:line="360" w:lineRule="auto"/>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77E1B8FD">
      <w:pPr>
        <w:snapToGrid w:val="0"/>
        <w:spacing w:line="360" w:lineRule="auto"/>
        <w:ind w:firstLine="4200" w:firstLineChars="1500"/>
        <w:rPr>
          <w:rFonts w:ascii="仿宋" w:hAnsi="仿宋" w:eastAsia="仿宋"/>
          <w:b/>
          <w:bCs/>
          <w:sz w:val="24"/>
          <w:szCs w:val="24"/>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31514C25">
      <w:pPr>
        <w:rPr>
          <w:rFonts w:ascii="仿宋" w:hAnsi="仿宋" w:eastAsia="仿宋"/>
          <w:b/>
          <w:bCs/>
          <w:sz w:val="30"/>
          <w:szCs w:val="30"/>
        </w:rPr>
      </w:pPr>
    </w:p>
    <w:p w14:paraId="0258F877">
      <w:pPr>
        <w:rPr>
          <w:rFonts w:ascii="仿宋" w:hAnsi="仿宋" w:eastAsia="仿宋"/>
          <w:b/>
          <w:bCs/>
          <w:sz w:val="30"/>
          <w:szCs w:val="30"/>
        </w:rPr>
      </w:pPr>
    </w:p>
    <w:p w14:paraId="69E84FBA">
      <w:pPr>
        <w:tabs>
          <w:tab w:val="left" w:pos="2700"/>
          <w:tab w:val="center" w:pos="4766"/>
        </w:tabs>
        <w:spacing w:line="480" w:lineRule="exact"/>
        <w:jc w:val="left"/>
        <w:rPr>
          <w:rFonts w:ascii="仿宋" w:hAnsi="仿宋" w:eastAsia="仿宋" w:cs="仿宋"/>
        </w:rPr>
      </w:pPr>
    </w:p>
    <w:p w14:paraId="6BD5D4B9">
      <w:pPr>
        <w:tabs>
          <w:tab w:val="left" w:pos="2700"/>
          <w:tab w:val="center" w:pos="4766"/>
        </w:tabs>
        <w:spacing w:line="480" w:lineRule="exact"/>
        <w:jc w:val="left"/>
        <w:rPr>
          <w:rFonts w:ascii="仿宋" w:hAnsi="仿宋" w:eastAsia="仿宋" w:cs="仿宋"/>
        </w:rPr>
      </w:pPr>
    </w:p>
    <w:p w14:paraId="1CF13DA5">
      <w:pPr>
        <w:rPr>
          <w:rFonts w:ascii="仿宋" w:hAnsi="仿宋" w:eastAsia="仿宋" w:cs="仿宋"/>
          <w:b/>
          <w:bCs/>
          <w:sz w:val="30"/>
          <w:szCs w:val="30"/>
        </w:rPr>
      </w:pPr>
    </w:p>
    <w:p w14:paraId="47830F01">
      <w:pPr>
        <w:rPr>
          <w:rFonts w:ascii="仿宋" w:hAnsi="仿宋" w:eastAsia="仿宋" w:cs="仿宋"/>
          <w:b/>
          <w:bCs/>
          <w:sz w:val="30"/>
          <w:szCs w:val="30"/>
        </w:rPr>
      </w:pPr>
    </w:p>
    <w:p w14:paraId="3A66027E">
      <w:pPr>
        <w:rPr>
          <w:rFonts w:ascii="仿宋" w:hAnsi="仿宋" w:eastAsia="仿宋" w:cs="仿宋"/>
          <w:b/>
          <w:bCs/>
          <w:sz w:val="30"/>
          <w:szCs w:val="30"/>
        </w:rPr>
      </w:pPr>
    </w:p>
    <w:p w14:paraId="365BDA3B">
      <w:pPr>
        <w:snapToGrid w:val="0"/>
        <w:spacing w:before="156" w:beforeLines="50" w:after="156" w:afterLines="50" w:line="400" w:lineRule="exact"/>
        <w:jc w:val="center"/>
        <w:rPr>
          <w:rFonts w:ascii="仿宋" w:hAnsi="仿宋" w:eastAsia="仿宋"/>
          <w:b/>
          <w:bCs/>
          <w:sz w:val="24"/>
          <w:szCs w:val="24"/>
        </w:rPr>
      </w:pPr>
      <w:r>
        <w:rPr>
          <w:rFonts w:hint="eastAsia" w:ascii="仿宋" w:hAnsi="仿宋" w:eastAsia="仿宋" w:cs="仿宋"/>
          <w:b/>
          <w:bCs/>
          <w:sz w:val="24"/>
          <w:szCs w:val="24"/>
        </w:rPr>
        <w:t>五、供应商针对报价需要说明的其他文件和说明（格式自拟）</w:t>
      </w:r>
    </w:p>
    <w:p w14:paraId="35414D52">
      <w:pPr>
        <w:rPr>
          <w:rFonts w:ascii="仿宋" w:hAnsi="仿宋" w:eastAsia="仿宋"/>
          <w:b/>
          <w:bCs/>
          <w:sz w:val="30"/>
          <w:szCs w:val="30"/>
        </w:rPr>
      </w:pPr>
    </w:p>
    <w:p w14:paraId="48154E23">
      <w:pPr>
        <w:rPr>
          <w:rFonts w:ascii="仿宋" w:hAnsi="仿宋" w:eastAsia="仿宋"/>
          <w:b/>
          <w:bCs/>
          <w:sz w:val="30"/>
          <w:szCs w:val="30"/>
        </w:rPr>
      </w:pPr>
    </w:p>
    <w:p w14:paraId="01FC7CED">
      <w:pPr>
        <w:rPr>
          <w:rFonts w:ascii="仿宋" w:hAnsi="仿宋" w:eastAsia="仿宋"/>
          <w:b/>
          <w:bCs/>
          <w:sz w:val="30"/>
          <w:szCs w:val="30"/>
        </w:rPr>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862A7">
    <w:pPr>
      <w:pStyle w:val="32"/>
      <w:ind w:right="-50" w:rightChars="-18"/>
      <w:rPr>
        <w:rFonts w:ascii="仿宋" w:hAnsi="仿宋" w:eastAsia="仿宋"/>
        <w:sz w:val="20"/>
        <w:szCs w:val="20"/>
        <w:u w:val="single"/>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56F01">
                          <w:pPr>
                            <w:pStyle w:val="32"/>
                          </w:pPr>
                          <w:r>
                            <w:fldChar w:fldCharType="begin"/>
                          </w:r>
                          <w:r>
                            <w:instrText xml:space="preserve"> PAGE  \* MERGEFORMAT </w:instrText>
                          </w:r>
                          <w:r>
                            <w:fldChar w:fldCharType="separate"/>
                          </w:r>
                          <w:r>
                            <w:t>- 21 -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8A56F01">
                    <w:pPr>
                      <w:pStyle w:val="32"/>
                    </w:pPr>
                    <w:r>
                      <w:fldChar w:fldCharType="begin"/>
                    </w:r>
                    <w:r>
                      <w:instrText xml:space="preserve"> PAGE  \* MERGEFORMAT </w:instrText>
                    </w:r>
                    <w:r>
                      <w:fldChar w:fldCharType="separate"/>
                    </w:r>
                    <w:r>
                      <w:t>- 21 -</w:t>
                    </w:r>
                    <w:r>
                      <w:fldChar w:fldCharType="end"/>
                    </w:r>
                  </w:p>
                </w:txbxContent>
              </v:textbox>
            </v:shape>
          </w:pict>
        </mc:Fallback>
      </mc:AlternateContent>
    </w:r>
    <w:r>
      <w:rPr>
        <w:rFonts w:hint="eastAsia" w:ascii="仿宋" w:hAnsi="仿宋" w:eastAsia="仿宋" w:cs="仿宋"/>
        <w:sz w:val="21"/>
        <w:szCs w:val="21"/>
        <w:u w:val="single"/>
      </w:rPr>
      <w:t>浙江荣昕项目管理有限公司</w:t>
    </w:r>
    <w:r>
      <w:rPr>
        <w:rFonts w:ascii="仿宋" w:hAnsi="仿宋" w:eastAsia="仿宋" w:cs="仿宋"/>
        <w:sz w:val="21"/>
        <w:szCs w:val="21"/>
        <w:u w:val="single"/>
      </w:rPr>
      <w:t xml:space="preserve">                      </w:t>
    </w:r>
    <w:r>
      <w:rPr>
        <w:rFonts w:hint="eastAsia" w:ascii="仿宋" w:hAnsi="仿宋" w:eastAsia="仿宋" w:cs="仿宋"/>
        <w:sz w:val="21"/>
        <w:szCs w:val="21"/>
        <w:u w:val="single"/>
      </w:rPr>
      <w:t>电话：</w:t>
    </w:r>
    <w:r>
      <w:rPr>
        <w:rFonts w:ascii="仿宋" w:hAnsi="仿宋" w:eastAsia="仿宋" w:cs="仿宋"/>
        <w:sz w:val="21"/>
        <w:szCs w:val="21"/>
        <w:u w:val="single"/>
      </w:rPr>
      <w:t xml:space="preserve">0572-3321015                                    </w:t>
    </w:r>
  </w:p>
  <w:p w14:paraId="431EB01F">
    <w:pPr>
      <w:pStyle w:val="32"/>
      <w:ind w:firstLine="525" w:firstLineChars="250"/>
      <w:rPr>
        <w:sz w:val="21"/>
        <w:szCs w:val="21"/>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EE3AE">
    <w:pPr>
      <w:pStyle w:val="33"/>
      <w:jc w:val="both"/>
      <w:rPr>
        <w:rFonts w:ascii="仿宋" w:hAnsi="仿宋" w:eastAsia="仿宋"/>
        <w:sz w:val="24"/>
        <w:szCs w:val="24"/>
      </w:rPr>
    </w:pPr>
    <w:r>
      <w:rPr>
        <w:rFonts w:hint="eastAsia" w:ascii="仿宋" w:hAnsi="仿宋" w:eastAsia="仿宋" w:cs="仿宋"/>
        <w:sz w:val="24"/>
        <w:szCs w:val="24"/>
        <w:lang w:eastAsia="zh-CN"/>
      </w:rPr>
      <w:t>湖州职业技术学院电气控制与驱动技术实训室建设项目（重新招标）</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40002"/>
    <w:multiLevelType w:val="singleLevel"/>
    <w:tmpl w:val="DEC40002"/>
    <w:lvl w:ilvl="0" w:tentative="0">
      <w:start w:val="1"/>
      <w:numFmt w:val="decimal"/>
      <w:lvlText w:val="%1."/>
      <w:lvlJc w:val="left"/>
      <w:pPr>
        <w:tabs>
          <w:tab w:val="left" w:pos="312"/>
        </w:tabs>
      </w:pPr>
    </w:lvl>
  </w:abstractNum>
  <w:abstractNum w:abstractNumId="1">
    <w:nsid w:val="EDCDD5C7"/>
    <w:multiLevelType w:val="singleLevel"/>
    <w:tmpl w:val="EDCDD5C7"/>
    <w:lvl w:ilvl="0" w:tentative="0">
      <w:start w:val="1"/>
      <w:numFmt w:val="decimal"/>
      <w:suff w:val="space"/>
      <w:lvlText w:val="%1."/>
      <w:lvlJc w:val="left"/>
    </w:lvl>
  </w:abstractNum>
  <w:abstractNum w:abstractNumId="2">
    <w:nsid w:val="5E53C5E2"/>
    <w:multiLevelType w:val="singleLevel"/>
    <w:tmpl w:val="5E53C5E2"/>
    <w:lvl w:ilvl="0" w:tentative="0">
      <w:start w:val="8"/>
      <w:numFmt w:val="decimal"/>
      <w:suff w:val="space"/>
      <w:lvlText w:val="%1."/>
      <w:lvlJc w:val="left"/>
    </w:lvl>
  </w:abstractNum>
  <w:abstractNum w:abstractNumId="3">
    <w:nsid w:val="6BFA77CB"/>
    <w:multiLevelType w:val="singleLevel"/>
    <w:tmpl w:val="6BFA77CB"/>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NGY1NTFkZWYzYTBlOGYwZjAxYmMxOGMyNGM4NDEifQ=="/>
  </w:docVars>
  <w:rsids>
    <w:rsidRoot w:val="007B748B"/>
    <w:rsid w:val="000423AC"/>
    <w:rsid w:val="00047859"/>
    <w:rsid w:val="000602DE"/>
    <w:rsid w:val="00064348"/>
    <w:rsid w:val="0006668F"/>
    <w:rsid w:val="00087327"/>
    <w:rsid w:val="00087674"/>
    <w:rsid w:val="00093EF8"/>
    <w:rsid w:val="00096645"/>
    <w:rsid w:val="000C6E90"/>
    <w:rsid w:val="000D0B14"/>
    <w:rsid w:val="000D0F4B"/>
    <w:rsid w:val="000D31DB"/>
    <w:rsid w:val="000D7C7C"/>
    <w:rsid w:val="000E1156"/>
    <w:rsid w:val="000E3C0B"/>
    <w:rsid w:val="000F7E2F"/>
    <w:rsid w:val="00106D3F"/>
    <w:rsid w:val="00112BD0"/>
    <w:rsid w:val="00121A04"/>
    <w:rsid w:val="00122896"/>
    <w:rsid w:val="0012514B"/>
    <w:rsid w:val="00137FC2"/>
    <w:rsid w:val="001444B1"/>
    <w:rsid w:val="00161974"/>
    <w:rsid w:val="00163A64"/>
    <w:rsid w:val="00166D18"/>
    <w:rsid w:val="001734AC"/>
    <w:rsid w:val="001751C7"/>
    <w:rsid w:val="001B400D"/>
    <w:rsid w:val="001B5242"/>
    <w:rsid w:val="001C367A"/>
    <w:rsid w:val="001D40C7"/>
    <w:rsid w:val="001F025E"/>
    <w:rsid w:val="001F1C97"/>
    <w:rsid w:val="00206D1F"/>
    <w:rsid w:val="002337E7"/>
    <w:rsid w:val="00237DB2"/>
    <w:rsid w:val="002506D9"/>
    <w:rsid w:val="00264724"/>
    <w:rsid w:val="00287705"/>
    <w:rsid w:val="00294B3F"/>
    <w:rsid w:val="002A1F67"/>
    <w:rsid w:val="002A488B"/>
    <w:rsid w:val="002A640A"/>
    <w:rsid w:val="002B3F67"/>
    <w:rsid w:val="002B4A55"/>
    <w:rsid w:val="002E7F66"/>
    <w:rsid w:val="00314F13"/>
    <w:rsid w:val="00316886"/>
    <w:rsid w:val="00351578"/>
    <w:rsid w:val="003517FC"/>
    <w:rsid w:val="00353B39"/>
    <w:rsid w:val="00362B84"/>
    <w:rsid w:val="003772C9"/>
    <w:rsid w:val="0038086A"/>
    <w:rsid w:val="0038655F"/>
    <w:rsid w:val="003B3399"/>
    <w:rsid w:val="003B4278"/>
    <w:rsid w:val="003E28F6"/>
    <w:rsid w:val="00412B7B"/>
    <w:rsid w:val="00435EAF"/>
    <w:rsid w:val="00455E29"/>
    <w:rsid w:val="00457C9D"/>
    <w:rsid w:val="004724E2"/>
    <w:rsid w:val="00473D2F"/>
    <w:rsid w:val="00481827"/>
    <w:rsid w:val="00490BB2"/>
    <w:rsid w:val="004941DE"/>
    <w:rsid w:val="004962D3"/>
    <w:rsid w:val="004A2C42"/>
    <w:rsid w:val="004A77AC"/>
    <w:rsid w:val="004B0786"/>
    <w:rsid w:val="004B1023"/>
    <w:rsid w:val="004C08F1"/>
    <w:rsid w:val="004C1192"/>
    <w:rsid w:val="004D1D13"/>
    <w:rsid w:val="004D75B8"/>
    <w:rsid w:val="004E6A05"/>
    <w:rsid w:val="004F289B"/>
    <w:rsid w:val="004F3D74"/>
    <w:rsid w:val="004F66B8"/>
    <w:rsid w:val="005002A1"/>
    <w:rsid w:val="005027B4"/>
    <w:rsid w:val="00503AAD"/>
    <w:rsid w:val="005061D4"/>
    <w:rsid w:val="00507377"/>
    <w:rsid w:val="00511EA9"/>
    <w:rsid w:val="0051696A"/>
    <w:rsid w:val="00526FB1"/>
    <w:rsid w:val="0053759F"/>
    <w:rsid w:val="0054052C"/>
    <w:rsid w:val="00541E32"/>
    <w:rsid w:val="00561034"/>
    <w:rsid w:val="005644B7"/>
    <w:rsid w:val="005A61AC"/>
    <w:rsid w:val="005C4E69"/>
    <w:rsid w:val="005D5898"/>
    <w:rsid w:val="005F09AB"/>
    <w:rsid w:val="005F2255"/>
    <w:rsid w:val="00601CAB"/>
    <w:rsid w:val="0060367E"/>
    <w:rsid w:val="00613867"/>
    <w:rsid w:val="00633809"/>
    <w:rsid w:val="00633EAD"/>
    <w:rsid w:val="00646DF5"/>
    <w:rsid w:val="006553A2"/>
    <w:rsid w:val="00665BFB"/>
    <w:rsid w:val="006679B2"/>
    <w:rsid w:val="00673BDA"/>
    <w:rsid w:val="00673F35"/>
    <w:rsid w:val="00675453"/>
    <w:rsid w:val="0068075B"/>
    <w:rsid w:val="00682E76"/>
    <w:rsid w:val="00682E84"/>
    <w:rsid w:val="006857E0"/>
    <w:rsid w:val="006B7FBE"/>
    <w:rsid w:val="006D01C8"/>
    <w:rsid w:val="006D181A"/>
    <w:rsid w:val="006D278B"/>
    <w:rsid w:val="0072385F"/>
    <w:rsid w:val="00726A5C"/>
    <w:rsid w:val="00730C9D"/>
    <w:rsid w:val="007327BC"/>
    <w:rsid w:val="007379ED"/>
    <w:rsid w:val="007438A0"/>
    <w:rsid w:val="007447EE"/>
    <w:rsid w:val="00772CE0"/>
    <w:rsid w:val="007809A3"/>
    <w:rsid w:val="00790AD8"/>
    <w:rsid w:val="007B2DC9"/>
    <w:rsid w:val="007B748B"/>
    <w:rsid w:val="007C75AC"/>
    <w:rsid w:val="007E01C0"/>
    <w:rsid w:val="007E21C7"/>
    <w:rsid w:val="007E57A2"/>
    <w:rsid w:val="007F3660"/>
    <w:rsid w:val="00811974"/>
    <w:rsid w:val="00815FDE"/>
    <w:rsid w:val="00816930"/>
    <w:rsid w:val="00827154"/>
    <w:rsid w:val="00833D97"/>
    <w:rsid w:val="00840979"/>
    <w:rsid w:val="00842B48"/>
    <w:rsid w:val="008437F2"/>
    <w:rsid w:val="008611A2"/>
    <w:rsid w:val="00863CEB"/>
    <w:rsid w:val="00864971"/>
    <w:rsid w:val="008663E8"/>
    <w:rsid w:val="008674B9"/>
    <w:rsid w:val="00873B99"/>
    <w:rsid w:val="00877099"/>
    <w:rsid w:val="00896551"/>
    <w:rsid w:val="008A2E70"/>
    <w:rsid w:val="008B64EE"/>
    <w:rsid w:val="008C4BB4"/>
    <w:rsid w:val="008E2995"/>
    <w:rsid w:val="008F6504"/>
    <w:rsid w:val="009366A7"/>
    <w:rsid w:val="0094430E"/>
    <w:rsid w:val="009720A4"/>
    <w:rsid w:val="00976D25"/>
    <w:rsid w:val="00983EA4"/>
    <w:rsid w:val="00985565"/>
    <w:rsid w:val="00990303"/>
    <w:rsid w:val="009B4660"/>
    <w:rsid w:val="009C4F93"/>
    <w:rsid w:val="009E4E49"/>
    <w:rsid w:val="009F53F7"/>
    <w:rsid w:val="009F56B9"/>
    <w:rsid w:val="00A10553"/>
    <w:rsid w:val="00A27B50"/>
    <w:rsid w:val="00A407DF"/>
    <w:rsid w:val="00A47D35"/>
    <w:rsid w:val="00A524B0"/>
    <w:rsid w:val="00A55993"/>
    <w:rsid w:val="00A57F29"/>
    <w:rsid w:val="00A60C4E"/>
    <w:rsid w:val="00A62FC2"/>
    <w:rsid w:val="00A713B2"/>
    <w:rsid w:val="00A960E0"/>
    <w:rsid w:val="00AB711D"/>
    <w:rsid w:val="00AC498B"/>
    <w:rsid w:val="00AC77A2"/>
    <w:rsid w:val="00AD0579"/>
    <w:rsid w:val="00AE166D"/>
    <w:rsid w:val="00AE5A3B"/>
    <w:rsid w:val="00AF414C"/>
    <w:rsid w:val="00B04774"/>
    <w:rsid w:val="00B11447"/>
    <w:rsid w:val="00B16700"/>
    <w:rsid w:val="00B16927"/>
    <w:rsid w:val="00B25688"/>
    <w:rsid w:val="00B27047"/>
    <w:rsid w:val="00B3038D"/>
    <w:rsid w:val="00B3204A"/>
    <w:rsid w:val="00B35AAC"/>
    <w:rsid w:val="00B35B0E"/>
    <w:rsid w:val="00B36AC4"/>
    <w:rsid w:val="00B462D3"/>
    <w:rsid w:val="00B55F4F"/>
    <w:rsid w:val="00B57E0C"/>
    <w:rsid w:val="00B6074F"/>
    <w:rsid w:val="00B7274D"/>
    <w:rsid w:val="00B76117"/>
    <w:rsid w:val="00B868F2"/>
    <w:rsid w:val="00BB0BFE"/>
    <w:rsid w:val="00BB7CAB"/>
    <w:rsid w:val="00BC1C86"/>
    <w:rsid w:val="00BE0559"/>
    <w:rsid w:val="00BE3140"/>
    <w:rsid w:val="00C02913"/>
    <w:rsid w:val="00C2339A"/>
    <w:rsid w:val="00C23777"/>
    <w:rsid w:val="00C359E4"/>
    <w:rsid w:val="00C42227"/>
    <w:rsid w:val="00C530B6"/>
    <w:rsid w:val="00C72478"/>
    <w:rsid w:val="00C81E4A"/>
    <w:rsid w:val="00C835C0"/>
    <w:rsid w:val="00C835FE"/>
    <w:rsid w:val="00C901E6"/>
    <w:rsid w:val="00C90BE3"/>
    <w:rsid w:val="00C95E47"/>
    <w:rsid w:val="00CA1004"/>
    <w:rsid w:val="00CB284B"/>
    <w:rsid w:val="00CD5F7F"/>
    <w:rsid w:val="00CD6C23"/>
    <w:rsid w:val="00CE01D0"/>
    <w:rsid w:val="00CE236B"/>
    <w:rsid w:val="00CE252A"/>
    <w:rsid w:val="00CE7CD9"/>
    <w:rsid w:val="00CF2722"/>
    <w:rsid w:val="00D150A8"/>
    <w:rsid w:val="00D166CE"/>
    <w:rsid w:val="00D175AF"/>
    <w:rsid w:val="00D21DA0"/>
    <w:rsid w:val="00D274AD"/>
    <w:rsid w:val="00D27E51"/>
    <w:rsid w:val="00D35C9D"/>
    <w:rsid w:val="00D50FA5"/>
    <w:rsid w:val="00D51EA2"/>
    <w:rsid w:val="00D61B10"/>
    <w:rsid w:val="00D6253A"/>
    <w:rsid w:val="00D67873"/>
    <w:rsid w:val="00D703FB"/>
    <w:rsid w:val="00DA02E5"/>
    <w:rsid w:val="00DA34CB"/>
    <w:rsid w:val="00DB15A3"/>
    <w:rsid w:val="00DB2FD0"/>
    <w:rsid w:val="00DB5A75"/>
    <w:rsid w:val="00DC265D"/>
    <w:rsid w:val="00DC4048"/>
    <w:rsid w:val="00DD70F7"/>
    <w:rsid w:val="00DF5ED0"/>
    <w:rsid w:val="00E059E2"/>
    <w:rsid w:val="00E23408"/>
    <w:rsid w:val="00E26465"/>
    <w:rsid w:val="00E34366"/>
    <w:rsid w:val="00E377A3"/>
    <w:rsid w:val="00E415AE"/>
    <w:rsid w:val="00E82506"/>
    <w:rsid w:val="00E86C03"/>
    <w:rsid w:val="00E87F4D"/>
    <w:rsid w:val="00E91EBC"/>
    <w:rsid w:val="00E97948"/>
    <w:rsid w:val="00EB03CF"/>
    <w:rsid w:val="00EB0C87"/>
    <w:rsid w:val="00EB32DB"/>
    <w:rsid w:val="00EC0022"/>
    <w:rsid w:val="00EC3C0F"/>
    <w:rsid w:val="00EC4D0B"/>
    <w:rsid w:val="00EC7DB9"/>
    <w:rsid w:val="00ED1A31"/>
    <w:rsid w:val="00ED60FD"/>
    <w:rsid w:val="00EE2355"/>
    <w:rsid w:val="00EF0ECF"/>
    <w:rsid w:val="00EF22B4"/>
    <w:rsid w:val="00EF22E8"/>
    <w:rsid w:val="00EF5E61"/>
    <w:rsid w:val="00F1061E"/>
    <w:rsid w:val="00F1195A"/>
    <w:rsid w:val="00F143AC"/>
    <w:rsid w:val="00F21330"/>
    <w:rsid w:val="00F26C51"/>
    <w:rsid w:val="00F27036"/>
    <w:rsid w:val="00F365E5"/>
    <w:rsid w:val="00F442E5"/>
    <w:rsid w:val="00F72E0C"/>
    <w:rsid w:val="00F81F5C"/>
    <w:rsid w:val="00F9167E"/>
    <w:rsid w:val="00FA0E26"/>
    <w:rsid w:val="00FA36D9"/>
    <w:rsid w:val="00FA565B"/>
    <w:rsid w:val="00FB2C75"/>
    <w:rsid w:val="00FC0D64"/>
    <w:rsid w:val="01113CD0"/>
    <w:rsid w:val="01B3644A"/>
    <w:rsid w:val="01C01527"/>
    <w:rsid w:val="021D78EA"/>
    <w:rsid w:val="02F76DEB"/>
    <w:rsid w:val="039861AA"/>
    <w:rsid w:val="04235EDB"/>
    <w:rsid w:val="04481F3E"/>
    <w:rsid w:val="05D86DDF"/>
    <w:rsid w:val="05E71684"/>
    <w:rsid w:val="0643270C"/>
    <w:rsid w:val="0688581B"/>
    <w:rsid w:val="06934B6C"/>
    <w:rsid w:val="0696086E"/>
    <w:rsid w:val="071B36C8"/>
    <w:rsid w:val="07655109"/>
    <w:rsid w:val="07B81111"/>
    <w:rsid w:val="082A74C0"/>
    <w:rsid w:val="087B07D7"/>
    <w:rsid w:val="0A32756F"/>
    <w:rsid w:val="0AC67E8D"/>
    <w:rsid w:val="0B75292A"/>
    <w:rsid w:val="0BB2002B"/>
    <w:rsid w:val="0DA67D6E"/>
    <w:rsid w:val="0E05516B"/>
    <w:rsid w:val="0E14244B"/>
    <w:rsid w:val="0F60208E"/>
    <w:rsid w:val="0F6076EB"/>
    <w:rsid w:val="10B70959"/>
    <w:rsid w:val="111C4519"/>
    <w:rsid w:val="117C58DA"/>
    <w:rsid w:val="11D57228"/>
    <w:rsid w:val="129629FD"/>
    <w:rsid w:val="13986DCA"/>
    <w:rsid w:val="13C737EF"/>
    <w:rsid w:val="14922BA8"/>
    <w:rsid w:val="15BD477B"/>
    <w:rsid w:val="15F554F9"/>
    <w:rsid w:val="163B1F02"/>
    <w:rsid w:val="165E095B"/>
    <w:rsid w:val="16E23E20"/>
    <w:rsid w:val="170876F9"/>
    <w:rsid w:val="1804565D"/>
    <w:rsid w:val="1AAF0857"/>
    <w:rsid w:val="1AD96518"/>
    <w:rsid w:val="1BEC0C05"/>
    <w:rsid w:val="1CC950A2"/>
    <w:rsid w:val="1D1207F7"/>
    <w:rsid w:val="1E9E1CAA"/>
    <w:rsid w:val="1EC825F7"/>
    <w:rsid w:val="1ED85056"/>
    <w:rsid w:val="1FC3402A"/>
    <w:rsid w:val="20331A2A"/>
    <w:rsid w:val="20402DEF"/>
    <w:rsid w:val="20C81136"/>
    <w:rsid w:val="20E97AC1"/>
    <w:rsid w:val="20FA0AA6"/>
    <w:rsid w:val="21366A7E"/>
    <w:rsid w:val="21B209BC"/>
    <w:rsid w:val="21C61AAA"/>
    <w:rsid w:val="23B53B17"/>
    <w:rsid w:val="23DE2394"/>
    <w:rsid w:val="247F2BC1"/>
    <w:rsid w:val="24A3679F"/>
    <w:rsid w:val="267B1BE7"/>
    <w:rsid w:val="268B4519"/>
    <w:rsid w:val="26BC35EC"/>
    <w:rsid w:val="27096170"/>
    <w:rsid w:val="273612DD"/>
    <w:rsid w:val="2788449B"/>
    <w:rsid w:val="28ED036A"/>
    <w:rsid w:val="291E4D83"/>
    <w:rsid w:val="29535E62"/>
    <w:rsid w:val="2A550912"/>
    <w:rsid w:val="2A5D6A1E"/>
    <w:rsid w:val="2B1366BD"/>
    <w:rsid w:val="2B711015"/>
    <w:rsid w:val="2BD3540E"/>
    <w:rsid w:val="2C845179"/>
    <w:rsid w:val="2DD56B2A"/>
    <w:rsid w:val="2DDC62EC"/>
    <w:rsid w:val="301C1C35"/>
    <w:rsid w:val="3046658A"/>
    <w:rsid w:val="305807BF"/>
    <w:rsid w:val="316E0FC3"/>
    <w:rsid w:val="32E756FD"/>
    <w:rsid w:val="352A53B1"/>
    <w:rsid w:val="35802C95"/>
    <w:rsid w:val="35E65C09"/>
    <w:rsid w:val="362F61E4"/>
    <w:rsid w:val="37FD48EA"/>
    <w:rsid w:val="38FB1B81"/>
    <w:rsid w:val="397D238D"/>
    <w:rsid w:val="398768B2"/>
    <w:rsid w:val="39FF1FF2"/>
    <w:rsid w:val="3B0A760E"/>
    <w:rsid w:val="3C5639F8"/>
    <w:rsid w:val="3DE119AC"/>
    <w:rsid w:val="3E085B91"/>
    <w:rsid w:val="3E2A2345"/>
    <w:rsid w:val="3E617FE4"/>
    <w:rsid w:val="3EB027EC"/>
    <w:rsid w:val="4073215B"/>
    <w:rsid w:val="4085291C"/>
    <w:rsid w:val="41780EAE"/>
    <w:rsid w:val="417E4FC7"/>
    <w:rsid w:val="428C1407"/>
    <w:rsid w:val="42ED1858"/>
    <w:rsid w:val="43014823"/>
    <w:rsid w:val="436A41E7"/>
    <w:rsid w:val="43FA7196"/>
    <w:rsid w:val="44685853"/>
    <w:rsid w:val="46CE284C"/>
    <w:rsid w:val="46E80007"/>
    <w:rsid w:val="46F17DB3"/>
    <w:rsid w:val="470B44DF"/>
    <w:rsid w:val="47565711"/>
    <w:rsid w:val="47E524E0"/>
    <w:rsid w:val="48A30CDB"/>
    <w:rsid w:val="48AA6DA2"/>
    <w:rsid w:val="49C92A53"/>
    <w:rsid w:val="4AD75B79"/>
    <w:rsid w:val="4BCC6465"/>
    <w:rsid w:val="4BEE14A7"/>
    <w:rsid w:val="4C5D04BE"/>
    <w:rsid w:val="4C65455E"/>
    <w:rsid w:val="4CC12E5E"/>
    <w:rsid w:val="4CF13BBA"/>
    <w:rsid w:val="4D0870BB"/>
    <w:rsid w:val="4D2C295F"/>
    <w:rsid w:val="4D6777C6"/>
    <w:rsid w:val="4DD1532A"/>
    <w:rsid w:val="4E1A4426"/>
    <w:rsid w:val="4E70315C"/>
    <w:rsid w:val="50AC144C"/>
    <w:rsid w:val="514C35D0"/>
    <w:rsid w:val="52195ED5"/>
    <w:rsid w:val="524748BC"/>
    <w:rsid w:val="526844F5"/>
    <w:rsid w:val="5301458A"/>
    <w:rsid w:val="5398156E"/>
    <w:rsid w:val="54D9033A"/>
    <w:rsid w:val="5612303A"/>
    <w:rsid w:val="5825355F"/>
    <w:rsid w:val="58557E57"/>
    <w:rsid w:val="58E44CC7"/>
    <w:rsid w:val="593477BA"/>
    <w:rsid w:val="59411D10"/>
    <w:rsid w:val="59617F02"/>
    <w:rsid w:val="59674B1B"/>
    <w:rsid w:val="5A4D7FF1"/>
    <w:rsid w:val="5B404EC5"/>
    <w:rsid w:val="5B514027"/>
    <w:rsid w:val="5B5C45D6"/>
    <w:rsid w:val="5BE00DEC"/>
    <w:rsid w:val="5D292B67"/>
    <w:rsid w:val="5DC20C75"/>
    <w:rsid w:val="5F82462F"/>
    <w:rsid w:val="5FC62755"/>
    <w:rsid w:val="5FEF6F25"/>
    <w:rsid w:val="604C564B"/>
    <w:rsid w:val="616209EF"/>
    <w:rsid w:val="616F2082"/>
    <w:rsid w:val="61761D5C"/>
    <w:rsid w:val="61B628DB"/>
    <w:rsid w:val="62741608"/>
    <w:rsid w:val="62CC36AC"/>
    <w:rsid w:val="62EB5B5A"/>
    <w:rsid w:val="639B24D6"/>
    <w:rsid w:val="64692340"/>
    <w:rsid w:val="64A55553"/>
    <w:rsid w:val="64BC6AA5"/>
    <w:rsid w:val="65873061"/>
    <w:rsid w:val="690D02B2"/>
    <w:rsid w:val="69181B55"/>
    <w:rsid w:val="69956AD8"/>
    <w:rsid w:val="6A1021F0"/>
    <w:rsid w:val="6A1E06F2"/>
    <w:rsid w:val="6C1C5DA0"/>
    <w:rsid w:val="6C5937EA"/>
    <w:rsid w:val="6CC61E1D"/>
    <w:rsid w:val="6D074F52"/>
    <w:rsid w:val="6E816975"/>
    <w:rsid w:val="6EB44C7E"/>
    <w:rsid w:val="6ECA6930"/>
    <w:rsid w:val="6EE229B1"/>
    <w:rsid w:val="6F14161F"/>
    <w:rsid w:val="6F666359"/>
    <w:rsid w:val="6F715FDB"/>
    <w:rsid w:val="6F7C10CD"/>
    <w:rsid w:val="6F9C1ACA"/>
    <w:rsid w:val="6FE15B40"/>
    <w:rsid w:val="71754ADC"/>
    <w:rsid w:val="71882F06"/>
    <w:rsid w:val="71991589"/>
    <w:rsid w:val="72E67E97"/>
    <w:rsid w:val="72F9254A"/>
    <w:rsid w:val="73512FA9"/>
    <w:rsid w:val="737361A2"/>
    <w:rsid w:val="73827B0E"/>
    <w:rsid w:val="7385286C"/>
    <w:rsid w:val="73ED48D9"/>
    <w:rsid w:val="75625E25"/>
    <w:rsid w:val="766B580D"/>
    <w:rsid w:val="77D62812"/>
    <w:rsid w:val="78805CD8"/>
    <w:rsid w:val="78FF7C5A"/>
    <w:rsid w:val="799A5270"/>
    <w:rsid w:val="7A452431"/>
    <w:rsid w:val="7B1E128A"/>
    <w:rsid w:val="7BC32A43"/>
    <w:rsid w:val="7C2117EC"/>
    <w:rsid w:val="7DA0321B"/>
    <w:rsid w:val="7ECB4A56"/>
    <w:rsid w:val="7F272E03"/>
    <w:rsid w:val="7F3776D5"/>
    <w:rsid w:val="7F4916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54"/>
    <w:qFormat/>
    <w:uiPriority w:val="99"/>
    <w:pPr>
      <w:keepNext/>
      <w:widowControl/>
      <w:tabs>
        <w:tab w:val="left" w:pos="432"/>
      </w:tabs>
      <w:ind w:left="432" w:hanging="432"/>
      <w:jc w:val="center"/>
      <w:outlineLvl w:val="0"/>
    </w:pPr>
    <w:rPr>
      <w:rFonts w:ascii="黑体" w:eastAsia="黑体" w:cs="黑体"/>
      <w:kern w:val="0"/>
      <w:sz w:val="52"/>
      <w:szCs w:val="52"/>
    </w:rPr>
  </w:style>
  <w:style w:type="paragraph" w:styleId="2">
    <w:name w:val="heading 2"/>
    <w:basedOn w:val="1"/>
    <w:next w:val="1"/>
    <w:link w:val="57"/>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58"/>
    <w:qFormat/>
    <w:uiPriority w:val="99"/>
    <w:pPr>
      <w:keepNext/>
      <w:keepLines/>
      <w:widowControl/>
      <w:tabs>
        <w:tab w:val="left" w:pos="720"/>
      </w:tabs>
      <w:spacing w:before="120" w:after="120" w:line="360" w:lineRule="auto"/>
      <w:ind w:left="720" w:hanging="720"/>
      <w:jc w:val="center"/>
      <w:outlineLvl w:val="2"/>
    </w:pPr>
    <w:rPr>
      <w:b/>
      <w:bCs/>
      <w:kern w:val="0"/>
      <w:sz w:val="32"/>
      <w:szCs w:val="32"/>
    </w:rPr>
  </w:style>
  <w:style w:type="paragraph" w:styleId="5">
    <w:name w:val="heading 4"/>
    <w:basedOn w:val="1"/>
    <w:next w:val="1"/>
    <w:link w:val="59"/>
    <w:qFormat/>
    <w:uiPriority w:val="99"/>
    <w:pPr>
      <w:keepNext/>
      <w:keepLines/>
      <w:widowControl/>
      <w:spacing w:before="120" w:after="120" w:line="360" w:lineRule="auto"/>
      <w:jc w:val="center"/>
      <w:outlineLvl w:val="3"/>
    </w:pPr>
    <w:rPr>
      <w:rFonts w:ascii="Arial" w:hAnsi="Arial" w:eastAsia="黑体" w:cs="Arial"/>
      <w:kern w:val="0"/>
    </w:rPr>
  </w:style>
  <w:style w:type="paragraph" w:styleId="6">
    <w:name w:val="heading 5"/>
    <w:basedOn w:val="1"/>
    <w:next w:val="1"/>
    <w:link w:val="60"/>
    <w:qFormat/>
    <w:uiPriority w:val="99"/>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7">
    <w:name w:val="heading 6"/>
    <w:basedOn w:val="1"/>
    <w:next w:val="1"/>
    <w:link w:val="61"/>
    <w:qFormat/>
    <w:uiPriority w:val="99"/>
    <w:pPr>
      <w:keepNext/>
      <w:keepLines/>
      <w:widowControl/>
      <w:tabs>
        <w:tab w:val="left" w:pos="1440"/>
      </w:tabs>
      <w:spacing w:before="240" w:after="64" w:line="320" w:lineRule="auto"/>
      <w:ind w:left="1152" w:hanging="1152"/>
      <w:jc w:val="left"/>
      <w:outlineLvl w:val="5"/>
    </w:pPr>
    <w:rPr>
      <w:rFonts w:ascii="Arial" w:hAnsi="Arial" w:eastAsia="黑体" w:cs="Arial"/>
      <w:b/>
      <w:bCs/>
      <w:kern w:val="0"/>
      <w:sz w:val="24"/>
      <w:szCs w:val="24"/>
    </w:rPr>
  </w:style>
  <w:style w:type="paragraph" w:styleId="8">
    <w:name w:val="heading 7"/>
    <w:basedOn w:val="1"/>
    <w:next w:val="1"/>
    <w:link w:val="62"/>
    <w:qFormat/>
    <w:uiPriority w:val="9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9">
    <w:name w:val="heading 8"/>
    <w:basedOn w:val="1"/>
    <w:next w:val="1"/>
    <w:link w:val="63"/>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0">
    <w:name w:val="heading 9"/>
    <w:basedOn w:val="1"/>
    <w:next w:val="1"/>
    <w:link w:val="64"/>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kern w:val="0"/>
      <w:sz w:val="21"/>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rPr>
      <w:rFonts w:ascii="Calibri" w:hAnsi="Calibri" w:cs="Calibri"/>
      <w:sz w:val="21"/>
      <w:szCs w:val="21"/>
    </w:rPr>
  </w:style>
  <w:style w:type="paragraph" w:styleId="12">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3">
    <w:name w:val="Normal Indent"/>
    <w:basedOn w:val="1"/>
    <w:next w:val="1"/>
    <w:link w:val="82"/>
    <w:qFormat/>
    <w:uiPriority w:val="99"/>
    <w:pPr>
      <w:ind w:firstLine="420"/>
    </w:pPr>
    <w:rPr>
      <w:kern w:val="0"/>
      <w:sz w:val="20"/>
      <w:szCs w:val="20"/>
    </w:rPr>
  </w:style>
  <w:style w:type="paragraph" w:styleId="14">
    <w:name w:val="caption"/>
    <w:basedOn w:val="1"/>
    <w:next w:val="1"/>
    <w:link w:val="83"/>
    <w:qFormat/>
    <w:uiPriority w:val="99"/>
    <w:pPr>
      <w:spacing w:before="152" w:after="160"/>
    </w:pPr>
    <w:rPr>
      <w:rFonts w:ascii="Arial" w:hAnsi="Arial" w:eastAsia="黑体" w:cs="Arial"/>
      <w:kern w:val="0"/>
      <w:sz w:val="20"/>
      <w:szCs w:val="20"/>
    </w:rPr>
  </w:style>
  <w:style w:type="paragraph" w:styleId="15">
    <w:name w:val="Document Map"/>
    <w:basedOn w:val="1"/>
    <w:link w:val="65"/>
    <w:semiHidden/>
    <w:qFormat/>
    <w:uiPriority w:val="99"/>
    <w:pPr>
      <w:shd w:val="clear" w:color="auto" w:fill="000080"/>
    </w:pPr>
  </w:style>
  <w:style w:type="paragraph" w:styleId="16">
    <w:name w:val="annotation text"/>
    <w:basedOn w:val="1"/>
    <w:link w:val="66"/>
    <w:semiHidden/>
    <w:qFormat/>
    <w:uiPriority w:val="99"/>
    <w:pPr>
      <w:adjustRightInd w:val="0"/>
      <w:spacing w:line="360" w:lineRule="atLeast"/>
      <w:jc w:val="left"/>
      <w:textAlignment w:val="baseline"/>
    </w:pPr>
    <w:rPr>
      <w:kern w:val="0"/>
      <w:sz w:val="24"/>
      <w:szCs w:val="24"/>
    </w:rPr>
  </w:style>
  <w:style w:type="paragraph" w:styleId="17">
    <w:name w:val="Body Text 3"/>
    <w:basedOn w:val="1"/>
    <w:link w:val="67"/>
    <w:qFormat/>
    <w:uiPriority w:val="99"/>
    <w:pPr>
      <w:snapToGrid w:val="0"/>
      <w:spacing w:before="50" w:after="50"/>
    </w:pPr>
    <w:rPr>
      <w:rFonts w:hAnsi="宋体" w:eastAsia="仿宋_GB2312"/>
      <w:b/>
      <w:bCs/>
      <w:sz w:val="24"/>
      <w:szCs w:val="24"/>
    </w:rPr>
  </w:style>
  <w:style w:type="paragraph" w:styleId="18">
    <w:name w:val="List Bullet 3"/>
    <w:basedOn w:val="1"/>
    <w:qFormat/>
    <w:uiPriority w:val="99"/>
    <w:pPr>
      <w:tabs>
        <w:tab w:val="left" w:pos="1200"/>
      </w:tabs>
      <w:ind w:left="1200" w:hanging="360"/>
    </w:pPr>
    <w:rPr>
      <w:sz w:val="21"/>
      <w:szCs w:val="21"/>
    </w:rPr>
  </w:style>
  <w:style w:type="paragraph" w:styleId="19">
    <w:name w:val="Body Text"/>
    <w:basedOn w:val="1"/>
    <w:next w:val="20"/>
    <w:link w:val="68"/>
    <w:qFormat/>
    <w:uiPriority w:val="99"/>
    <w:pPr>
      <w:spacing w:line="240" w:lineRule="atLeast"/>
    </w:pPr>
    <w:rPr>
      <w:sz w:val="30"/>
      <w:szCs w:val="30"/>
    </w:rPr>
  </w:style>
  <w:style w:type="paragraph" w:styleId="20">
    <w:name w:val="toc 5"/>
    <w:basedOn w:val="1"/>
    <w:next w:val="1"/>
    <w:semiHidden/>
    <w:qFormat/>
    <w:uiPriority w:val="99"/>
    <w:pPr>
      <w:ind w:left="1680" w:leftChars="800"/>
    </w:pPr>
    <w:rPr>
      <w:rFonts w:ascii="Calibri" w:hAnsi="Calibri" w:cs="Calibri"/>
      <w:sz w:val="21"/>
      <w:szCs w:val="21"/>
    </w:rPr>
  </w:style>
  <w:style w:type="paragraph" w:styleId="21">
    <w:name w:val="Body Text Indent"/>
    <w:basedOn w:val="1"/>
    <w:next w:val="13"/>
    <w:link w:val="70"/>
    <w:qFormat/>
    <w:uiPriority w:val="99"/>
    <w:pPr>
      <w:widowControl/>
      <w:tabs>
        <w:tab w:val="left" w:pos="0"/>
        <w:tab w:val="left" w:pos="993"/>
        <w:tab w:val="left" w:pos="1134"/>
      </w:tabs>
      <w:spacing w:line="500" w:lineRule="exact"/>
      <w:ind w:firstLine="567"/>
    </w:pPr>
    <w:rPr>
      <w:rFonts w:ascii="宋体" w:cs="宋体"/>
      <w:kern w:val="0"/>
    </w:rPr>
  </w:style>
  <w:style w:type="paragraph" w:styleId="22">
    <w:name w:val="List Number 3"/>
    <w:basedOn w:val="1"/>
    <w:qFormat/>
    <w:uiPriority w:val="99"/>
    <w:pPr>
      <w:tabs>
        <w:tab w:val="left" w:pos="1200"/>
      </w:tabs>
      <w:ind w:left="1200" w:hanging="360"/>
    </w:pPr>
    <w:rPr>
      <w:sz w:val="21"/>
      <w:szCs w:val="21"/>
    </w:rPr>
  </w:style>
  <w:style w:type="paragraph" w:styleId="23">
    <w:name w:val="List 2"/>
    <w:basedOn w:val="1"/>
    <w:qFormat/>
    <w:uiPriority w:val="99"/>
    <w:pPr>
      <w:ind w:left="100" w:leftChars="200" w:hanging="200" w:hangingChars="200"/>
    </w:pPr>
  </w:style>
  <w:style w:type="paragraph" w:styleId="24">
    <w:name w:val="Block Text"/>
    <w:basedOn w:val="1"/>
    <w:qFormat/>
    <w:uiPriority w:val="99"/>
    <w:pPr>
      <w:adjustRightInd w:val="0"/>
      <w:ind w:left="420" w:right="33"/>
      <w:jc w:val="left"/>
      <w:textAlignment w:val="baseline"/>
    </w:pPr>
    <w:rPr>
      <w:kern w:val="0"/>
      <w:sz w:val="24"/>
      <w:szCs w:val="24"/>
    </w:rPr>
  </w:style>
  <w:style w:type="paragraph" w:styleId="25">
    <w:name w:val="toc 3"/>
    <w:basedOn w:val="1"/>
    <w:next w:val="1"/>
    <w:semiHidden/>
    <w:qFormat/>
    <w:uiPriority w:val="99"/>
    <w:pPr>
      <w:widowControl/>
      <w:ind w:left="400" w:right="255"/>
    </w:pPr>
    <w:rPr>
      <w:kern w:val="0"/>
      <w:sz w:val="24"/>
      <w:szCs w:val="24"/>
    </w:rPr>
  </w:style>
  <w:style w:type="paragraph" w:styleId="26">
    <w:name w:val="Plain Text"/>
    <w:basedOn w:val="1"/>
    <w:next w:val="27"/>
    <w:link w:val="71"/>
    <w:qFormat/>
    <w:uiPriority w:val="99"/>
    <w:pPr>
      <w:adjustRightInd w:val="0"/>
      <w:snapToGrid w:val="0"/>
    </w:pPr>
    <w:rPr>
      <w:rFonts w:ascii="宋体" w:hAnsi="Courier New" w:cs="宋体"/>
      <w:sz w:val="21"/>
      <w:szCs w:val="21"/>
    </w:rPr>
  </w:style>
  <w:style w:type="paragraph" w:customStyle="1" w:styleId="27">
    <w:name w:val="密级编号"/>
    <w:basedOn w:val="1"/>
    <w:next w:val="13"/>
    <w:qFormat/>
    <w:uiPriority w:val="99"/>
    <w:pPr>
      <w:jc w:val="center"/>
    </w:pPr>
    <w:rPr>
      <w:rFonts w:ascii="仿宋_GB2312" w:eastAsia="仿宋_GB2312" w:cs="仿宋_GB2312"/>
      <w:sz w:val="24"/>
      <w:szCs w:val="24"/>
    </w:rPr>
  </w:style>
  <w:style w:type="paragraph" w:styleId="28">
    <w:name w:val="toc 8"/>
    <w:basedOn w:val="1"/>
    <w:next w:val="1"/>
    <w:semiHidden/>
    <w:qFormat/>
    <w:uiPriority w:val="99"/>
    <w:pPr>
      <w:ind w:left="2940" w:leftChars="1400"/>
    </w:pPr>
    <w:rPr>
      <w:rFonts w:ascii="Calibri" w:hAnsi="Calibri" w:cs="Calibri"/>
      <w:sz w:val="21"/>
      <w:szCs w:val="21"/>
    </w:rPr>
  </w:style>
  <w:style w:type="paragraph" w:styleId="29">
    <w:name w:val="Date"/>
    <w:basedOn w:val="1"/>
    <w:next w:val="1"/>
    <w:link w:val="72"/>
    <w:qFormat/>
    <w:uiPriority w:val="99"/>
  </w:style>
  <w:style w:type="paragraph" w:styleId="30">
    <w:name w:val="Body Text Indent 2"/>
    <w:basedOn w:val="1"/>
    <w:link w:val="73"/>
    <w:qFormat/>
    <w:uiPriority w:val="99"/>
    <w:pPr>
      <w:ind w:firstLine="560" w:firstLineChars="200"/>
    </w:pPr>
    <w:rPr>
      <w:rFonts w:ascii="宋体" w:hAnsi="宋体" w:cs="宋体"/>
    </w:rPr>
  </w:style>
  <w:style w:type="paragraph" w:styleId="31">
    <w:name w:val="Balloon Text"/>
    <w:basedOn w:val="1"/>
    <w:link w:val="74"/>
    <w:semiHidden/>
    <w:qFormat/>
    <w:uiPriority w:val="99"/>
    <w:rPr>
      <w:sz w:val="18"/>
      <w:szCs w:val="18"/>
    </w:rPr>
  </w:style>
  <w:style w:type="paragraph" w:styleId="32">
    <w:name w:val="footer"/>
    <w:basedOn w:val="1"/>
    <w:link w:val="75"/>
    <w:qFormat/>
    <w:uiPriority w:val="99"/>
    <w:pPr>
      <w:tabs>
        <w:tab w:val="center" w:pos="4153"/>
        <w:tab w:val="right" w:pos="8306"/>
      </w:tabs>
      <w:snapToGrid w:val="0"/>
      <w:jc w:val="left"/>
    </w:pPr>
    <w:rPr>
      <w:sz w:val="18"/>
      <w:szCs w:val="18"/>
    </w:rPr>
  </w:style>
  <w:style w:type="paragraph" w:styleId="33">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qFormat/>
    <w:uiPriority w:val="99"/>
    <w:rPr>
      <w:sz w:val="21"/>
      <w:szCs w:val="21"/>
    </w:rPr>
  </w:style>
  <w:style w:type="paragraph" w:styleId="35">
    <w:name w:val="toc 4"/>
    <w:basedOn w:val="1"/>
    <w:next w:val="1"/>
    <w:semiHidden/>
    <w:qFormat/>
    <w:uiPriority w:val="99"/>
    <w:pPr>
      <w:ind w:left="1260" w:leftChars="600"/>
    </w:pPr>
    <w:rPr>
      <w:rFonts w:ascii="Calibri" w:hAnsi="Calibri" w:cs="Calibri"/>
      <w:sz w:val="21"/>
      <w:szCs w:val="21"/>
    </w:rPr>
  </w:style>
  <w:style w:type="paragraph" w:styleId="36">
    <w:name w:val="Subtitle"/>
    <w:basedOn w:val="1"/>
    <w:next w:val="1"/>
    <w:link w:val="77"/>
    <w:qFormat/>
    <w:uiPriority w:val="99"/>
    <w:pPr>
      <w:spacing w:before="240" w:after="60" w:line="312" w:lineRule="auto"/>
      <w:jc w:val="center"/>
      <w:outlineLvl w:val="1"/>
    </w:pPr>
    <w:rPr>
      <w:rFonts w:ascii="Cambria" w:hAnsi="Cambria" w:cs="Cambria"/>
      <w:b/>
      <w:bCs/>
      <w:kern w:val="28"/>
      <w:sz w:val="32"/>
      <w:szCs w:val="32"/>
    </w:rPr>
  </w:style>
  <w:style w:type="paragraph" w:styleId="37">
    <w:name w:val="List"/>
    <w:basedOn w:val="1"/>
    <w:qFormat/>
    <w:uiPriority w:val="99"/>
    <w:pPr>
      <w:ind w:left="200" w:hanging="200" w:hangingChars="200"/>
    </w:pPr>
  </w:style>
  <w:style w:type="paragraph" w:styleId="38">
    <w:name w:val="toc 6"/>
    <w:basedOn w:val="1"/>
    <w:next w:val="1"/>
    <w:semiHidden/>
    <w:qFormat/>
    <w:uiPriority w:val="99"/>
    <w:pPr>
      <w:ind w:left="2100" w:leftChars="1000"/>
    </w:pPr>
    <w:rPr>
      <w:rFonts w:ascii="Calibri" w:hAnsi="Calibri" w:cs="Calibri"/>
      <w:sz w:val="21"/>
      <w:szCs w:val="21"/>
    </w:rPr>
  </w:style>
  <w:style w:type="paragraph" w:styleId="39">
    <w:name w:val="Body Text Indent 3"/>
    <w:basedOn w:val="1"/>
    <w:link w:val="78"/>
    <w:qFormat/>
    <w:uiPriority w:val="99"/>
    <w:pPr>
      <w:ind w:firstLine="419" w:firstLineChars="161"/>
    </w:pPr>
    <w:rPr>
      <w:rFonts w:ascii="宋体" w:hAnsi="宋体" w:cs="宋体"/>
    </w:rPr>
  </w:style>
  <w:style w:type="paragraph" w:styleId="40">
    <w:name w:val="toc 2"/>
    <w:basedOn w:val="1"/>
    <w:next w:val="1"/>
    <w:semiHidden/>
    <w:qFormat/>
    <w:uiPriority w:val="99"/>
    <w:pPr>
      <w:tabs>
        <w:tab w:val="right" w:leader="dot" w:pos="9523"/>
      </w:tabs>
      <w:spacing w:line="460" w:lineRule="atLeast"/>
      <w:ind w:left="560" w:leftChars="200"/>
    </w:pPr>
  </w:style>
  <w:style w:type="paragraph" w:styleId="41">
    <w:name w:val="toc 9"/>
    <w:basedOn w:val="1"/>
    <w:next w:val="1"/>
    <w:semiHidden/>
    <w:qFormat/>
    <w:uiPriority w:val="99"/>
    <w:pPr>
      <w:ind w:left="3360" w:leftChars="1600"/>
    </w:pPr>
    <w:rPr>
      <w:rFonts w:ascii="Calibri" w:hAnsi="Calibri" w:cs="Calibri"/>
      <w:sz w:val="21"/>
      <w:szCs w:val="21"/>
    </w:rPr>
  </w:style>
  <w:style w:type="paragraph" w:styleId="42">
    <w:name w:val="Body Text 2"/>
    <w:basedOn w:val="1"/>
    <w:link w:val="79"/>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Body Text First Indent"/>
    <w:basedOn w:val="19"/>
    <w:next w:val="1"/>
    <w:link w:val="69"/>
    <w:qFormat/>
    <w:uiPriority w:val="99"/>
    <w:pPr>
      <w:spacing w:after="120" w:line="240" w:lineRule="auto"/>
      <w:ind w:firstLine="420" w:firstLineChars="100"/>
    </w:pPr>
    <w:rPr>
      <w:sz w:val="28"/>
      <w:szCs w:val="28"/>
    </w:rPr>
  </w:style>
  <w:style w:type="paragraph" w:styleId="45">
    <w:name w:val="Body Text First Indent 2"/>
    <w:basedOn w:val="21"/>
    <w:link w:val="80"/>
    <w:qFormat/>
    <w:uiPriority w:val="99"/>
    <w:pPr>
      <w:spacing w:after="120" w:line="276" w:lineRule="auto"/>
      <w:ind w:left="420" w:leftChars="200" w:firstLine="420"/>
      <w:jc w:val="left"/>
    </w:pPr>
    <w:rPr>
      <w:rFonts w:ascii="Calibri" w:hAnsi="Calibri" w:cs="Calibri"/>
      <w:sz w:val="21"/>
      <w:szCs w:val="21"/>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99"/>
    <w:rPr>
      <w:b/>
      <w:bCs/>
    </w:rPr>
  </w:style>
  <w:style w:type="character" w:styleId="50">
    <w:name w:val="page number"/>
    <w:basedOn w:val="48"/>
    <w:qFormat/>
    <w:uiPriority w:val="99"/>
  </w:style>
  <w:style w:type="character" w:styleId="51">
    <w:name w:val="FollowedHyperlink"/>
    <w:basedOn w:val="48"/>
    <w:qFormat/>
    <w:uiPriority w:val="99"/>
    <w:rPr>
      <w:color w:val="800080"/>
      <w:u w:val="single"/>
    </w:rPr>
  </w:style>
  <w:style w:type="character" w:styleId="52">
    <w:name w:val="Emphasis"/>
    <w:basedOn w:val="48"/>
    <w:qFormat/>
    <w:uiPriority w:val="99"/>
    <w:rPr>
      <w:color w:val="auto"/>
    </w:rPr>
  </w:style>
  <w:style w:type="character" w:styleId="53">
    <w:name w:val="Hyperlink"/>
    <w:basedOn w:val="48"/>
    <w:qFormat/>
    <w:uiPriority w:val="99"/>
    <w:rPr>
      <w:color w:val="0000FF"/>
      <w:u w:val="single"/>
    </w:rPr>
  </w:style>
  <w:style w:type="character" w:customStyle="1" w:styleId="54">
    <w:name w:val="标题 1 字符"/>
    <w:basedOn w:val="48"/>
    <w:link w:val="3"/>
    <w:qFormat/>
    <w:locked/>
    <w:uiPriority w:val="99"/>
    <w:rPr>
      <w:rFonts w:ascii="黑体" w:hAnsi="Times New Roman" w:eastAsia="黑体" w:cs="黑体"/>
      <w:kern w:val="0"/>
      <w:sz w:val="20"/>
      <w:szCs w:val="20"/>
    </w:rPr>
  </w:style>
  <w:style w:type="paragraph" w:customStyle="1" w:styleId="55">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1"/>
    <w:basedOn w:val="15"/>
    <w:next w:val="1"/>
    <w:semiHidden/>
    <w:qFormat/>
    <w:uiPriority w:val="0"/>
    <w:rPr>
      <w:rFonts w:ascii="Tahoma" w:hAnsi="Tahoma" w:cs="Tahoma"/>
      <w:kern w:val="0"/>
      <w:szCs w:val="24"/>
    </w:rPr>
  </w:style>
  <w:style w:type="character" w:customStyle="1" w:styleId="57">
    <w:name w:val="标题 2 字符"/>
    <w:basedOn w:val="48"/>
    <w:link w:val="2"/>
    <w:qFormat/>
    <w:locked/>
    <w:uiPriority w:val="99"/>
    <w:rPr>
      <w:rFonts w:ascii="Arial" w:hAnsi="Arial" w:eastAsia="黑体" w:cs="Arial"/>
      <w:b/>
      <w:bCs/>
      <w:sz w:val="32"/>
      <w:szCs w:val="32"/>
    </w:rPr>
  </w:style>
  <w:style w:type="character" w:customStyle="1" w:styleId="58">
    <w:name w:val="标题 3 字符"/>
    <w:basedOn w:val="48"/>
    <w:link w:val="4"/>
    <w:qFormat/>
    <w:locked/>
    <w:uiPriority w:val="99"/>
    <w:rPr>
      <w:rFonts w:ascii="Times New Roman" w:hAnsi="Times New Roman" w:eastAsia="宋体" w:cs="Times New Roman"/>
      <w:b/>
      <w:bCs/>
      <w:kern w:val="0"/>
      <w:sz w:val="20"/>
      <w:szCs w:val="20"/>
    </w:rPr>
  </w:style>
  <w:style w:type="character" w:customStyle="1" w:styleId="59">
    <w:name w:val="标题 4 字符"/>
    <w:basedOn w:val="48"/>
    <w:link w:val="5"/>
    <w:qFormat/>
    <w:locked/>
    <w:uiPriority w:val="99"/>
    <w:rPr>
      <w:rFonts w:ascii="Arial" w:hAnsi="Arial" w:eastAsia="黑体" w:cs="Arial"/>
      <w:kern w:val="0"/>
      <w:sz w:val="20"/>
      <w:szCs w:val="20"/>
    </w:rPr>
  </w:style>
  <w:style w:type="character" w:customStyle="1" w:styleId="60">
    <w:name w:val="标题 5 字符"/>
    <w:basedOn w:val="48"/>
    <w:link w:val="6"/>
    <w:qFormat/>
    <w:locked/>
    <w:uiPriority w:val="99"/>
    <w:rPr>
      <w:rFonts w:ascii="宋体" w:hAnsi="宋体" w:eastAsia="宋体" w:cs="宋体"/>
      <w:b/>
      <w:bCs/>
      <w:kern w:val="0"/>
      <w:sz w:val="20"/>
      <w:szCs w:val="20"/>
    </w:rPr>
  </w:style>
  <w:style w:type="character" w:customStyle="1" w:styleId="61">
    <w:name w:val="标题 6 字符"/>
    <w:basedOn w:val="48"/>
    <w:link w:val="7"/>
    <w:qFormat/>
    <w:locked/>
    <w:uiPriority w:val="99"/>
    <w:rPr>
      <w:rFonts w:ascii="Arial" w:hAnsi="Arial" w:eastAsia="黑体" w:cs="Arial"/>
      <w:b/>
      <w:bCs/>
      <w:kern w:val="0"/>
      <w:sz w:val="24"/>
      <w:szCs w:val="24"/>
    </w:rPr>
  </w:style>
  <w:style w:type="character" w:customStyle="1" w:styleId="62">
    <w:name w:val="标题 7 字符"/>
    <w:basedOn w:val="48"/>
    <w:link w:val="8"/>
    <w:qFormat/>
    <w:locked/>
    <w:uiPriority w:val="99"/>
    <w:rPr>
      <w:rFonts w:ascii="Times New Roman" w:hAnsi="Times New Roman" w:eastAsia="宋体" w:cs="Times New Roman"/>
      <w:b/>
      <w:bCs/>
      <w:kern w:val="0"/>
      <w:sz w:val="24"/>
      <w:szCs w:val="24"/>
    </w:rPr>
  </w:style>
  <w:style w:type="character" w:customStyle="1" w:styleId="63">
    <w:name w:val="标题 8 字符"/>
    <w:basedOn w:val="48"/>
    <w:link w:val="9"/>
    <w:qFormat/>
    <w:locked/>
    <w:uiPriority w:val="99"/>
    <w:rPr>
      <w:rFonts w:ascii="Arial" w:hAnsi="Arial" w:eastAsia="黑体" w:cs="Arial"/>
      <w:kern w:val="0"/>
      <w:sz w:val="24"/>
      <w:szCs w:val="24"/>
    </w:rPr>
  </w:style>
  <w:style w:type="character" w:customStyle="1" w:styleId="64">
    <w:name w:val="标题 9 字符"/>
    <w:basedOn w:val="48"/>
    <w:link w:val="10"/>
    <w:qFormat/>
    <w:locked/>
    <w:uiPriority w:val="99"/>
    <w:rPr>
      <w:rFonts w:ascii="Arial" w:hAnsi="Arial" w:eastAsia="黑体" w:cs="Arial"/>
      <w:kern w:val="0"/>
      <w:sz w:val="21"/>
      <w:szCs w:val="21"/>
    </w:rPr>
  </w:style>
  <w:style w:type="character" w:customStyle="1" w:styleId="65">
    <w:name w:val="文档结构图 字符"/>
    <w:basedOn w:val="48"/>
    <w:link w:val="15"/>
    <w:semiHidden/>
    <w:qFormat/>
    <w:locked/>
    <w:uiPriority w:val="99"/>
    <w:rPr>
      <w:rFonts w:ascii="Times New Roman" w:hAnsi="Times New Roman" w:eastAsia="宋体" w:cs="Times New Roman"/>
      <w:sz w:val="24"/>
      <w:szCs w:val="24"/>
      <w:shd w:val="clear" w:color="auto" w:fill="000080"/>
    </w:rPr>
  </w:style>
  <w:style w:type="character" w:customStyle="1" w:styleId="66">
    <w:name w:val="批注文字 字符"/>
    <w:basedOn w:val="48"/>
    <w:link w:val="16"/>
    <w:semiHidden/>
    <w:qFormat/>
    <w:locked/>
    <w:uiPriority w:val="99"/>
    <w:rPr>
      <w:rFonts w:ascii="Times New Roman" w:hAnsi="Times New Roman" w:eastAsia="宋体" w:cs="Times New Roman"/>
      <w:kern w:val="0"/>
      <w:sz w:val="20"/>
      <w:szCs w:val="20"/>
    </w:rPr>
  </w:style>
  <w:style w:type="character" w:customStyle="1" w:styleId="67">
    <w:name w:val="正文文本 3 字符"/>
    <w:basedOn w:val="48"/>
    <w:link w:val="17"/>
    <w:qFormat/>
    <w:locked/>
    <w:uiPriority w:val="99"/>
    <w:rPr>
      <w:rFonts w:ascii="Times New Roman" w:hAnsi="宋体" w:eastAsia="仿宋_GB2312" w:cs="Times New Roman"/>
      <w:b/>
      <w:bCs/>
      <w:sz w:val="20"/>
      <w:szCs w:val="20"/>
    </w:rPr>
  </w:style>
  <w:style w:type="character" w:customStyle="1" w:styleId="68">
    <w:name w:val="正文文本 字符"/>
    <w:basedOn w:val="48"/>
    <w:link w:val="19"/>
    <w:qFormat/>
    <w:locked/>
    <w:uiPriority w:val="99"/>
    <w:rPr>
      <w:rFonts w:ascii="Times New Roman" w:hAnsi="Times New Roman" w:eastAsia="宋体" w:cs="Times New Roman"/>
      <w:sz w:val="20"/>
      <w:szCs w:val="20"/>
    </w:rPr>
  </w:style>
  <w:style w:type="character" w:customStyle="1" w:styleId="69">
    <w:name w:val="正文文本首行缩进 字符"/>
    <w:basedOn w:val="68"/>
    <w:link w:val="44"/>
    <w:qFormat/>
    <w:locked/>
    <w:uiPriority w:val="99"/>
    <w:rPr>
      <w:rFonts w:ascii="Times New Roman" w:hAnsi="Times New Roman" w:eastAsia="宋体" w:cs="Times New Roman"/>
      <w:sz w:val="20"/>
      <w:szCs w:val="20"/>
    </w:rPr>
  </w:style>
  <w:style w:type="character" w:customStyle="1" w:styleId="70">
    <w:name w:val="正文文本缩进 字符"/>
    <w:basedOn w:val="48"/>
    <w:link w:val="21"/>
    <w:qFormat/>
    <w:locked/>
    <w:uiPriority w:val="99"/>
    <w:rPr>
      <w:rFonts w:ascii="宋体" w:hAnsi="Times New Roman" w:eastAsia="宋体" w:cs="宋体"/>
      <w:kern w:val="0"/>
      <w:sz w:val="20"/>
      <w:szCs w:val="20"/>
    </w:rPr>
  </w:style>
  <w:style w:type="character" w:customStyle="1" w:styleId="71">
    <w:name w:val="纯文本 字符"/>
    <w:basedOn w:val="48"/>
    <w:link w:val="26"/>
    <w:qFormat/>
    <w:locked/>
    <w:uiPriority w:val="99"/>
    <w:rPr>
      <w:rFonts w:ascii="宋体" w:hAnsi="Courier New" w:eastAsia="宋体" w:cs="宋体"/>
      <w:sz w:val="21"/>
      <w:szCs w:val="21"/>
    </w:rPr>
  </w:style>
  <w:style w:type="character" w:customStyle="1" w:styleId="72">
    <w:name w:val="日期 字符"/>
    <w:basedOn w:val="48"/>
    <w:link w:val="29"/>
    <w:qFormat/>
    <w:locked/>
    <w:uiPriority w:val="99"/>
    <w:rPr>
      <w:rFonts w:ascii="Times New Roman" w:hAnsi="Times New Roman" w:eastAsia="宋体" w:cs="Times New Roman"/>
      <w:sz w:val="20"/>
      <w:szCs w:val="20"/>
    </w:rPr>
  </w:style>
  <w:style w:type="character" w:customStyle="1" w:styleId="73">
    <w:name w:val="正文文本缩进 2 字符"/>
    <w:basedOn w:val="48"/>
    <w:link w:val="30"/>
    <w:qFormat/>
    <w:locked/>
    <w:uiPriority w:val="99"/>
    <w:rPr>
      <w:rFonts w:ascii="宋体" w:hAnsi="宋体" w:eastAsia="宋体" w:cs="宋体"/>
      <w:sz w:val="20"/>
      <w:szCs w:val="20"/>
    </w:rPr>
  </w:style>
  <w:style w:type="character" w:customStyle="1" w:styleId="74">
    <w:name w:val="批注框文本 字符"/>
    <w:basedOn w:val="48"/>
    <w:link w:val="31"/>
    <w:semiHidden/>
    <w:qFormat/>
    <w:locked/>
    <w:uiPriority w:val="99"/>
    <w:rPr>
      <w:rFonts w:ascii="Times New Roman" w:hAnsi="Times New Roman" w:eastAsia="宋体" w:cs="Times New Roman"/>
      <w:sz w:val="18"/>
      <w:szCs w:val="18"/>
    </w:rPr>
  </w:style>
  <w:style w:type="character" w:customStyle="1" w:styleId="75">
    <w:name w:val="页脚 字符"/>
    <w:basedOn w:val="48"/>
    <w:link w:val="32"/>
    <w:semiHidden/>
    <w:qFormat/>
    <w:locked/>
    <w:uiPriority w:val="99"/>
    <w:rPr>
      <w:sz w:val="18"/>
      <w:szCs w:val="18"/>
    </w:rPr>
  </w:style>
  <w:style w:type="character" w:customStyle="1" w:styleId="76">
    <w:name w:val="页眉 字符"/>
    <w:basedOn w:val="48"/>
    <w:link w:val="33"/>
    <w:qFormat/>
    <w:locked/>
    <w:uiPriority w:val="99"/>
    <w:rPr>
      <w:sz w:val="18"/>
      <w:szCs w:val="18"/>
    </w:rPr>
  </w:style>
  <w:style w:type="character" w:customStyle="1" w:styleId="77">
    <w:name w:val="副标题 字符"/>
    <w:basedOn w:val="48"/>
    <w:link w:val="36"/>
    <w:qFormat/>
    <w:locked/>
    <w:uiPriority w:val="99"/>
    <w:rPr>
      <w:rFonts w:ascii="Cambria" w:hAnsi="Cambria" w:eastAsia="宋体" w:cs="Cambria"/>
      <w:b/>
      <w:bCs/>
      <w:kern w:val="28"/>
      <w:sz w:val="32"/>
      <w:szCs w:val="32"/>
    </w:rPr>
  </w:style>
  <w:style w:type="character" w:customStyle="1" w:styleId="78">
    <w:name w:val="正文文本缩进 3 字符"/>
    <w:basedOn w:val="48"/>
    <w:link w:val="39"/>
    <w:qFormat/>
    <w:locked/>
    <w:uiPriority w:val="99"/>
    <w:rPr>
      <w:rFonts w:ascii="宋体" w:hAnsi="宋体" w:eastAsia="宋体" w:cs="宋体"/>
      <w:sz w:val="20"/>
      <w:szCs w:val="20"/>
    </w:rPr>
  </w:style>
  <w:style w:type="character" w:customStyle="1" w:styleId="79">
    <w:name w:val="正文文本 2 字符"/>
    <w:basedOn w:val="48"/>
    <w:link w:val="42"/>
    <w:qFormat/>
    <w:locked/>
    <w:uiPriority w:val="99"/>
    <w:rPr>
      <w:rFonts w:ascii="宋体" w:hAnsi="宋体" w:eastAsia="宋体" w:cs="宋体"/>
      <w:color w:val="000000"/>
      <w:sz w:val="24"/>
      <w:szCs w:val="24"/>
    </w:rPr>
  </w:style>
  <w:style w:type="character" w:customStyle="1" w:styleId="80">
    <w:name w:val="正文文本首行缩进 2 字符"/>
    <w:basedOn w:val="70"/>
    <w:link w:val="45"/>
    <w:qFormat/>
    <w:locked/>
    <w:uiPriority w:val="99"/>
    <w:rPr>
      <w:rFonts w:ascii="Calibri" w:hAnsi="Calibri" w:eastAsia="宋体" w:cs="Calibri"/>
      <w:kern w:val="0"/>
      <w:sz w:val="20"/>
      <w:szCs w:val="20"/>
    </w:rPr>
  </w:style>
  <w:style w:type="paragraph" w:customStyle="1" w:styleId="81">
    <w:name w:val="DAS正文"/>
    <w:basedOn w:val="1"/>
    <w:qFormat/>
    <w:uiPriority w:val="99"/>
    <w:pPr>
      <w:spacing w:line="360" w:lineRule="auto"/>
      <w:ind w:right="181" w:firstLine="480" w:firstLineChars="200"/>
    </w:pPr>
    <w:rPr>
      <w:rFonts w:ascii="Verdana" w:hAnsi="Verdana" w:cs="Verdana"/>
    </w:rPr>
  </w:style>
  <w:style w:type="character" w:customStyle="1" w:styleId="82">
    <w:name w:val="正文缩进 字符"/>
    <w:link w:val="13"/>
    <w:qFormat/>
    <w:locked/>
    <w:uiPriority w:val="99"/>
    <w:rPr>
      <w:rFonts w:ascii="Times New Roman" w:hAnsi="Times New Roman" w:eastAsia="宋体" w:cs="Times New Roman"/>
      <w:sz w:val="20"/>
      <w:szCs w:val="20"/>
    </w:rPr>
  </w:style>
  <w:style w:type="character" w:customStyle="1" w:styleId="83">
    <w:name w:val="题注 字符"/>
    <w:link w:val="14"/>
    <w:qFormat/>
    <w:locked/>
    <w:uiPriority w:val="99"/>
    <w:rPr>
      <w:rFonts w:ascii="Arial" w:hAnsi="Arial" w:eastAsia="黑体" w:cs="Arial"/>
      <w:sz w:val="20"/>
      <w:szCs w:val="20"/>
    </w:rPr>
  </w:style>
  <w:style w:type="character" w:customStyle="1" w:styleId="84">
    <w:name w:val="style5"/>
    <w:basedOn w:val="48"/>
    <w:qFormat/>
    <w:uiPriority w:val="99"/>
  </w:style>
  <w:style w:type="character" w:customStyle="1" w:styleId="85">
    <w:name w:val="style51"/>
    <w:qFormat/>
    <w:uiPriority w:val="99"/>
    <w:rPr>
      <w:sz w:val="18"/>
      <w:szCs w:val="18"/>
    </w:rPr>
  </w:style>
  <w:style w:type="character" w:customStyle="1" w:styleId="86">
    <w:name w:val="ptb181"/>
    <w:qFormat/>
    <w:uiPriority w:val="99"/>
    <w:rPr>
      <w:rFonts w:ascii="Verdana" w:hAnsi="Verdana" w:cs="Verdana"/>
      <w:b/>
      <w:bCs/>
      <w:color w:val="000000"/>
      <w:sz w:val="26"/>
      <w:szCs w:val="26"/>
    </w:rPr>
  </w:style>
  <w:style w:type="character" w:customStyle="1" w:styleId="87">
    <w:name w:val="141"/>
    <w:qFormat/>
    <w:uiPriority w:val="99"/>
    <w:rPr>
      <w:color w:val="auto"/>
      <w:sz w:val="21"/>
      <w:szCs w:val="21"/>
      <w:u w:val="none"/>
    </w:rPr>
  </w:style>
  <w:style w:type="character" w:customStyle="1" w:styleId="88">
    <w:name w:val="Char Char2"/>
    <w:qFormat/>
    <w:uiPriority w:val="99"/>
    <w:rPr>
      <w:rFonts w:ascii="宋体" w:hAnsi="Courier New" w:eastAsia="宋体" w:cs="宋体"/>
      <w:sz w:val="21"/>
      <w:szCs w:val="21"/>
      <w:lang w:val="en-US" w:eastAsia="zh-CN"/>
    </w:rPr>
  </w:style>
  <w:style w:type="character" w:customStyle="1" w:styleId="89">
    <w:name w:val="标题 1 Char Char"/>
    <w:qFormat/>
    <w:uiPriority w:val="99"/>
    <w:rPr>
      <w:rFonts w:eastAsia="宋体"/>
      <w:b/>
      <w:bCs/>
      <w:spacing w:val="-2"/>
      <w:sz w:val="24"/>
      <w:szCs w:val="24"/>
      <w:lang w:val="en-US" w:eastAsia="zh-CN"/>
    </w:rPr>
  </w:style>
  <w:style w:type="character" w:customStyle="1" w:styleId="90">
    <w:name w:val="para"/>
    <w:basedOn w:val="48"/>
    <w:qFormat/>
    <w:uiPriority w:val="99"/>
  </w:style>
  <w:style w:type="character" w:customStyle="1" w:styleId="91">
    <w:name w:val="font3"/>
    <w:basedOn w:val="48"/>
    <w:qFormat/>
    <w:uiPriority w:val="99"/>
  </w:style>
  <w:style w:type="character" w:customStyle="1" w:styleId="92">
    <w:name w:val="b titlename wangputoptitle"/>
    <w:basedOn w:val="48"/>
    <w:qFormat/>
    <w:uiPriority w:val="99"/>
  </w:style>
  <w:style w:type="character" w:customStyle="1" w:styleId="93">
    <w:name w:val="Char Char1"/>
    <w:qFormat/>
    <w:uiPriority w:val="99"/>
    <w:rPr>
      <w:kern w:val="2"/>
      <w:sz w:val="18"/>
      <w:szCs w:val="18"/>
    </w:rPr>
  </w:style>
  <w:style w:type="character" w:customStyle="1" w:styleId="94">
    <w:name w:val="title14"/>
    <w:basedOn w:val="48"/>
    <w:qFormat/>
    <w:uiPriority w:val="99"/>
  </w:style>
  <w:style w:type="character" w:customStyle="1" w:styleId="95">
    <w:name w:val="maywed421"/>
    <w:qFormat/>
    <w:uiPriority w:val="99"/>
    <w:rPr>
      <w:color w:val="auto"/>
      <w:u w:val="none"/>
    </w:rPr>
  </w:style>
  <w:style w:type="character" w:customStyle="1" w:styleId="96">
    <w:name w:val="flname7"/>
    <w:basedOn w:val="48"/>
    <w:qFormat/>
    <w:uiPriority w:val="99"/>
  </w:style>
  <w:style w:type="character" w:customStyle="1" w:styleId="97">
    <w:name w:val="a Char"/>
    <w:link w:val="98"/>
    <w:qFormat/>
    <w:locked/>
    <w:uiPriority w:val="99"/>
    <w:rPr>
      <w:rFonts w:ascii="宋体" w:hAnsi="宋体" w:eastAsia="仿宋_GB2312" w:cs="宋体"/>
      <w:sz w:val="24"/>
      <w:szCs w:val="24"/>
    </w:rPr>
  </w:style>
  <w:style w:type="paragraph" w:customStyle="1" w:styleId="98">
    <w:name w:val="a"/>
    <w:basedOn w:val="1"/>
    <w:link w:val="97"/>
    <w:qFormat/>
    <w:uiPriority w:val="99"/>
    <w:pPr>
      <w:widowControl/>
      <w:spacing w:before="100" w:beforeAutospacing="1" w:after="100" w:afterAutospacing="1"/>
      <w:jc w:val="left"/>
    </w:pPr>
    <w:rPr>
      <w:rFonts w:ascii="宋体" w:hAnsi="宋体" w:eastAsia="仿宋_GB2312" w:cs="宋体"/>
      <w:kern w:val="0"/>
      <w:sz w:val="24"/>
      <w:szCs w:val="24"/>
    </w:rPr>
  </w:style>
  <w:style w:type="character" w:customStyle="1" w:styleId="99">
    <w:name w:val="style1"/>
    <w:basedOn w:val="48"/>
    <w:qFormat/>
    <w:uiPriority w:val="99"/>
  </w:style>
  <w:style w:type="character" w:customStyle="1" w:styleId="100">
    <w:name w:val="style2"/>
    <w:basedOn w:val="48"/>
    <w:qFormat/>
    <w:uiPriority w:val="99"/>
  </w:style>
  <w:style w:type="character" w:customStyle="1" w:styleId="101">
    <w:name w:val="节标题 1.1 Char Char"/>
    <w:qFormat/>
    <w:uiPriority w:val="99"/>
    <w:rPr>
      <w:rFonts w:ascii="Arial" w:hAnsi="Arial" w:eastAsia="黑体" w:cs="Arial"/>
      <w:b/>
      <w:bCs/>
      <w:kern w:val="2"/>
      <w:sz w:val="32"/>
      <w:szCs w:val="32"/>
      <w:lang w:val="en-US" w:eastAsia="zh-CN"/>
    </w:rPr>
  </w:style>
  <w:style w:type="character" w:customStyle="1" w:styleId="102">
    <w:name w:val="sdtype"/>
    <w:qFormat/>
    <w:uiPriority w:val="99"/>
  </w:style>
  <w:style w:type="character" w:customStyle="1" w:styleId="103">
    <w:name w:val="正文（首行缩进两字） Char Char Char Char1"/>
    <w:qFormat/>
    <w:uiPriority w:val="99"/>
    <w:rPr>
      <w:rFonts w:eastAsia="宋体"/>
      <w:kern w:val="2"/>
      <w:sz w:val="21"/>
      <w:szCs w:val="21"/>
      <w:lang w:val="en-US" w:eastAsia="zh-CN"/>
    </w:rPr>
  </w:style>
  <w:style w:type="character" w:customStyle="1" w:styleId="104">
    <w:name w:val="Char Char6"/>
    <w:qFormat/>
    <w:uiPriority w:val="99"/>
    <w:rPr>
      <w:rFonts w:eastAsia="宋体"/>
      <w:kern w:val="2"/>
      <w:sz w:val="18"/>
      <w:szCs w:val="18"/>
      <w:lang w:val="en-US" w:eastAsia="zh-CN"/>
    </w:rPr>
  </w:style>
  <w:style w:type="character" w:customStyle="1" w:styleId="105">
    <w:name w:val="Char Char10"/>
    <w:qFormat/>
    <w:uiPriority w:val="99"/>
    <w:rPr>
      <w:rFonts w:ascii="宋体" w:hAnsi="Courier New" w:eastAsia="宋体" w:cs="宋体"/>
      <w:kern w:val="2"/>
      <w:sz w:val="24"/>
      <w:szCs w:val="24"/>
      <w:lang w:val="en-US" w:eastAsia="zh-CN"/>
    </w:rPr>
  </w:style>
  <w:style w:type="character" w:customStyle="1" w:styleId="106">
    <w:name w:val="BZ_正文 Char"/>
    <w:link w:val="107"/>
    <w:qFormat/>
    <w:locked/>
    <w:uiPriority w:val="99"/>
    <w:rPr>
      <w:rFonts w:ascii="宋体" w:hAnsi="华文中宋" w:cs="宋体"/>
      <w:sz w:val="24"/>
      <w:szCs w:val="24"/>
    </w:rPr>
  </w:style>
  <w:style w:type="paragraph" w:customStyle="1" w:styleId="107">
    <w:name w:val="BZ_正文"/>
    <w:basedOn w:val="1"/>
    <w:link w:val="106"/>
    <w:qFormat/>
    <w:uiPriority w:val="99"/>
    <w:pPr>
      <w:widowControl/>
      <w:spacing w:line="360" w:lineRule="auto"/>
      <w:ind w:firstLine="200" w:firstLineChars="200"/>
    </w:pPr>
    <w:rPr>
      <w:rFonts w:ascii="宋体" w:hAnsi="华文中宋" w:cs="宋体"/>
      <w:kern w:val="0"/>
      <w:sz w:val="24"/>
      <w:szCs w:val="24"/>
    </w:rPr>
  </w:style>
  <w:style w:type="character" w:customStyle="1" w:styleId="108">
    <w:name w:val="1级标题 Char"/>
    <w:link w:val="109"/>
    <w:qFormat/>
    <w:locked/>
    <w:uiPriority w:val="99"/>
    <w:rPr>
      <w:rFonts w:ascii="宋体" w:hAnsi="华文中宋" w:cs="宋体"/>
      <w:b/>
      <w:bCs/>
      <w:sz w:val="36"/>
      <w:szCs w:val="36"/>
      <w:lang w:eastAsia="en-US"/>
    </w:rPr>
  </w:style>
  <w:style w:type="paragraph" w:customStyle="1" w:styleId="109">
    <w:name w:val="1级标题"/>
    <w:basedOn w:val="110"/>
    <w:link w:val="108"/>
    <w:qFormat/>
    <w:uiPriority w:val="99"/>
    <w:pPr>
      <w:spacing w:before="240" w:after="240" w:line="360" w:lineRule="auto"/>
      <w:ind w:firstLine="0" w:firstLineChars="0"/>
      <w:jc w:val="center"/>
      <w:outlineLvl w:val="0"/>
    </w:pPr>
    <w:rPr>
      <w:rFonts w:ascii="宋体" w:hAnsi="华文中宋" w:cs="宋体"/>
      <w:b/>
      <w:bCs/>
      <w:kern w:val="0"/>
      <w:sz w:val="36"/>
      <w:szCs w:val="36"/>
      <w:lang w:eastAsia="en-US"/>
    </w:rPr>
  </w:style>
  <w:style w:type="paragraph" w:styleId="110">
    <w:name w:val="List Paragraph"/>
    <w:basedOn w:val="1"/>
    <w:qFormat/>
    <w:uiPriority w:val="99"/>
    <w:pPr>
      <w:ind w:firstLine="420" w:firstLineChars="200"/>
    </w:pPr>
    <w:rPr>
      <w:rFonts w:ascii="Calibri" w:hAnsi="Calibri" w:cs="Calibri"/>
      <w:sz w:val="21"/>
      <w:szCs w:val="21"/>
    </w:rPr>
  </w:style>
  <w:style w:type="character" w:customStyle="1" w:styleId="111">
    <w:name w:val="NormalCharacter"/>
    <w:semiHidden/>
    <w:qFormat/>
    <w:uiPriority w:val="99"/>
  </w:style>
  <w:style w:type="paragraph" w:customStyle="1" w:styleId="112">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1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4">
    <w:name w:val="2级标题"/>
    <w:basedOn w:val="110"/>
    <w:qFormat/>
    <w:uiPriority w:val="99"/>
    <w:pPr>
      <w:spacing w:before="240" w:after="120" w:line="360" w:lineRule="auto"/>
      <w:ind w:firstLine="0" w:firstLineChars="0"/>
      <w:jc w:val="left"/>
      <w:outlineLvl w:val="1"/>
    </w:pPr>
    <w:rPr>
      <w:rFonts w:ascii="宋体" w:hAnsi="华文中宋" w:cs="宋体"/>
      <w:b/>
      <w:bCs/>
      <w:kern w:val="0"/>
      <w:sz w:val="32"/>
      <w:szCs w:val="32"/>
      <w:lang w:eastAsia="en-US"/>
    </w:rPr>
  </w:style>
  <w:style w:type="paragraph" w:customStyle="1" w:styleId="115">
    <w:name w:val="table_lines"/>
    <w:basedOn w:val="1"/>
    <w:qFormat/>
    <w:uiPriority w:val="99"/>
    <w:pPr>
      <w:widowControl/>
      <w:jc w:val="left"/>
    </w:pPr>
    <w:rPr>
      <w:kern w:val="0"/>
      <w:sz w:val="20"/>
      <w:szCs w:val="20"/>
      <w:lang w:val="de-DE" w:eastAsia="de-DE"/>
    </w:rPr>
  </w:style>
  <w:style w:type="paragraph" w:customStyle="1" w:styleId="11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17">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118">
    <w:name w:val="样式 表格正文 + 两端对齐"/>
    <w:basedOn w:val="1"/>
    <w:qFormat/>
    <w:uiPriority w:val="99"/>
    <w:pPr>
      <w:spacing w:line="300" w:lineRule="auto"/>
    </w:pPr>
    <w:rPr>
      <w:sz w:val="24"/>
      <w:szCs w:val="24"/>
    </w:rPr>
  </w:style>
  <w:style w:type="paragraph" w:customStyle="1" w:styleId="119">
    <w:name w:val="正文段"/>
    <w:basedOn w:val="1"/>
    <w:qFormat/>
    <w:uiPriority w:val="99"/>
    <w:pPr>
      <w:widowControl/>
      <w:snapToGrid w:val="0"/>
      <w:spacing w:afterLines="50"/>
      <w:ind w:firstLine="200" w:firstLineChars="200"/>
    </w:pPr>
    <w:rPr>
      <w:kern w:val="0"/>
      <w:sz w:val="24"/>
      <w:szCs w:val="24"/>
    </w:rPr>
  </w:style>
  <w:style w:type="paragraph" w:customStyle="1" w:styleId="120">
    <w:name w:val="3级标题"/>
    <w:basedOn w:val="110"/>
    <w:qFormat/>
    <w:uiPriority w:val="99"/>
    <w:pPr>
      <w:spacing w:before="120" w:after="120" w:line="360" w:lineRule="auto"/>
      <w:ind w:firstLine="0" w:firstLineChars="0"/>
      <w:jc w:val="left"/>
      <w:outlineLvl w:val="2"/>
    </w:pPr>
    <w:rPr>
      <w:rFonts w:ascii="宋体" w:hAnsi="华文中宋" w:cs="宋体"/>
      <w:b/>
      <w:bCs/>
      <w:kern w:val="0"/>
      <w:sz w:val="28"/>
      <w:szCs w:val="28"/>
      <w:lang w:eastAsia="en-US"/>
    </w:rPr>
  </w:style>
  <w:style w:type="paragraph" w:customStyle="1" w:styleId="121">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12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table_1stline"/>
    <w:basedOn w:val="1"/>
    <w:qFormat/>
    <w:uiPriority w:val="99"/>
    <w:pPr>
      <w:widowControl/>
      <w:spacing w:before="120"/>
      <w:jc w:val="left"/>
    </w:pPr>
    <w:rPr>
      <w:kern w:val="0"/>
      <w:sz w:val="20"/>
      <w:szCs w:val="20"/>
      <w:lang w:val="de-DE" w:eastAsia="de-DE"/>
    </w:rPr>
  </w:style>
  <w:style w:type="paragraph" w:customStyle="1" w:styleId="127">
    <w:name w:val="默认段落字体 Para Char Char Char Char Char Char Char Char Char1 Char Char Char Char"/>
    <w:basedOn w:val="1"/>
    <w:qFormat/>
    <w:uiPriority w:val="99"/>
    <w:rPr>
      <w:rFonts w:ascii="Tahoma" w:hAnsi="Tahoma" w:cs="Tahoma"/>
      <w:sz w:val="24"/>
      <w:szCs w:val="24"/>
    </w:rPr>
  </w:style>
  <w:style w:type="paragraph" w:customStyle="1" w:styleId="128">
    <w:name w:val="4级标题"/>
    <w:basedOn w:val="110"/>
    <w:qFormat/>
    <w:uiPriority w:val="99"/>
    <w:pPr>
      <w:spacing w:line="360" w:lineRule="auto"/>
      <w:ind w:left="1844" w:firstLine="0" w:firstLineChars="0"/>
      <w:jc w:val="left"/>
      <w:outlineLvl w:val="3"/>
    </w:pPr>
    <w:rPr>
      <w:rFonts w:ascii="宋体" w:hAnsi="华文中宋" w:cs="宋体"/>
      <w:b/>
      <w:bCs/>
      <w:kern w:val="0"/>
      <w:sz w:val="24"/>
      <w:szCs w:val="24"/>
      <w:lang w:eastAsia="en-US"/>
    </w:rPr>
  </w:style>
  <w:style w:type="paragraph" w:customStyle="1" w:styleId="129">
    <w:name w:val="z-Bottom of Form1"/>
    <w:basedOn w:val="1"/>
    <w:next w:val="1"/>
    <w:link w:val="130"/>
    <w:qFormat/>
    <w:uiPriority w:val="99"/>
    <w:pPr>
      <w:widowControl/>
      <w:pBdr>
        <w:top w:val="single" w:color="auto" w:sz="6" w:space="1"/>
      </w:pBdr>
      <w:jc w:val="center"/>
    </w:pPr>
    <w:rPr>
      <w:rFonts w:ascii="Arial" w:hAnsi="Arial" w:cs="Arial"/>
      <w:vanish/>
      <w:kern w:val="0"/>
      <w:sz w:val="16"/>
      <w:szCs w:val="16"/>
    </w:rPr>
  </w:style>
  <w:style w:type="character" w:customStyle="1" w:styleId="130">
    <w:name w:val="z-窗体底端 Char"/>
    <w:basedOn w:val="48"/>
    <w:link w:val="129"/>
    <w:qFormat/>
    <w:locked/>
    <w:uiPriority w:val="99"/>
    <w:rPr>
      <w:rFonts w:ascii="Arial" w:hAnsi="Arial" w:eastAsia="宋体" w:cs="Arial"/>
      <w:vanish/>
      <w:kern w:val="0"/>
      <w:sz w:val="16"/>
      <w:szCs w:val="16"/>
    </w:rPr>
  </w:style>
  <w:style w:type="paragraph" w:customStyle="1" w:styleId="131">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132">
    <w:name w:val="paragraph1"/>
    <w:basedOn w:val="1"/>
    <w:qFormat/>
    <w:uiPriority w:val="99"/>
    <w:pPr>
      <w:spacing w:afterLines="30" w:line="360" w:lineRule="auto"/>
      <w:ind w:firstLine="420" w:firstLineChars="200"/>
    </w:pPr>
    <w:rPr>
      <w:rFonts w:eastAsia="楷体_GB2312"/>
      <w:sz w:val="24"/>
      <w:szCs w:val="24"/>
    </w:rPr>
  </w:style>
  <w:style w:type="paragraph" w:customStyle="1" w:styleId="133">
    <w:name w:val="Char1"/>
    <w:basedOn w:val="1"/>
    <w:qFormat/>
    <w:uiPriority w:val="99"/>
    <w:rPr>
      <w:rFonts w:ascii="仿宋_GB2312" w:eastAsia="仿宋_GB2312" w:cs="仿宋_GB2312"/>
      <w:b/>
      <w:bCs/>
      <w:sz w:val="32"/>
      <w:szCs w:val="32"/>
    </w:rPr>
  </w:style>
  <w:style w:type="paragraph" w:customStyle="1" w:styleId="134">
    <w:name w:val="Char1 Char Char Char"/>
    <w:basedOn w:val="1"/>
    <w:qFormat/>
    <w:uiPriority w:val="99"/>
    <w:rPr>
      <w:rFonts w:ascii="Tahoma" w:hAnsi="Tahoma" w:cs="Tahoma"/>
      <w:sz w:val="24"/>
      <w:szCs w:val="24"/>
    </w:rPr>
  </w:style>
  <w:style w:type="paragraph" w:customStyle="1" w:styleId="135">
    <w:name w:val="unnamed5"/>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36">
    <w:name w:val="tableheadin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7">
    <w:name w:val="文档正文"/>
    <w:basedOn w:val="1"/>
    <w:qFormat/>
    <w:uiPriority w:val="99"/>
    <w:pPr>
      <w:adjustRightInd w:val="0"/>
      <w:spacing w:line="312" w:lineRule="atLeast"/>
      <w:ind w:firstLine="567"/>
      <w:textAlignment w:val="baseline"/>
    </w:pPr>
    <w:rPr>
      <w:rFonts w:ascii="长城仿宋" w:eastAsia="长城仿宋" w:cs="长城仿宋"/>
      <w:kern w:val="0"/>
    </w:rPr>
  </w:style>
  <w:style w:type="paragraph" w:customStyle="1" w:styleId="138">
    <w:name w:val="Char Char Char 字元 字元"/>
    <w:basedOn w:val="1"/>
    <w:qFormat/>
    <w:uiPriority w:val="99"/>
    <w:pPr>
      <w:spacing w:line="360" w:lineRule="auto"/>
      <w:ind w:firstLine="200" w:firstLineChars="200"/>
    </w:pPr>
    <w:rPr>
      <w:rFonts w:ascii="宋体" w:hAnsi="宋体" w:cs="宋体"/>
      <w:sz w:val="24"/>
      <w:szCs w:val="24"/>
    </w:rPr>
  </w:style>
  <w:style w:type="paragraph" w:customStyle="1" w:styleId="139">
    <w:name w:val="+正文"/>
    <w:basedOn w:val="1"/>
    <w:qFormat/>
    <w:uiPriority w:val="99"/>
    <w:pPr>
      <w:spacing w:line="360" w:lineRule="auto"/>
      <w:ind w:firstLine="200" w:firstLineChars="200"/>
    </w:pPr>
    <w:rPr>
      <w:sz w:val="24"/>
      <w:szCs w:val="24"/>
    </w:rPr>
  </w:style>
  <w:style w:type="paragraph" w:customStyle="1" w:styleId="140">
    <w:name w:val="Char Char24 Char Char Char Char"/>
    <w:basedOn w:val="1"/>
    <w:qFormat/>
    <w:uiPriority w:val="99"/>
    <w:pPr>
      <w:widowControl/>
      <w:spacing w:after="160" w:line="240" w:lineRule="exact"/>
      <w:jc w:val="left"/>
    </w:pPr>
    <w:rPr>
      <w:rFonts w:ascii="仿宋_GB2312" w:eastAsia="仿宋_GB2312" w:cs="仿宋_GB2312"/>
      <w:spacing w:val="20"/>
    </w:rPr>
  </w:style>
  <w:style w:type="paragraph" w:customStyle="1" w:styleId="141">
    <w:name w:val="Char Char Char"/>
    <w:basedOn w:val="15"/>
    <w:qFormat/>
    <w:uiPriority w:val="99"/>
    <w:rPr>
      <w:rFonts w:ascii="Tahoma" w:hAnsi="Tahoma" w:cs="Tahoma"/>
      <w:sz w:val="24"/>
      <w:szCs w:val="24"/>
    </w:rPr>
  </w:style>
  <w:style w:type="paragraph" w:customStyle="1" w:styleId="142">
    <w:name w:val="列表编号 3 New"/>
    <w:basedOn w:val="1"/>
    <w:qFormat/>
    <w:uiPriority w:val="99"/>
    <w:pPr>
      <w:widowControl/>
      <w:tabs>
        <w:tab w:val="left" w:pos="432"/>
        <w:tab w:val="left" w:pos="482"/>
      </w:tabs>
      <w:spacing w:afterLines="50"/>
      <w:ind w:left="432" w:hanging="432"/>
      <w:jc w:val="left"/>
    </w:pPr>
    <w:rPr>
      <w:kern w:val="0"/>
      <w:sz w:val="24"/>
      <w:szCs w:val="24"/>
    </w:rPr>
  </w:style>
  <w:style w:type="paragraph" w:customStyle="1" w:styleId="143">
    <w:name w:val="Char Char7 Char"/>
    <w:basedOn w:val="1"/>
    <w:qFormat/>
    <w:uiPriority w:val="99"/>
    <w:pPr>
      <w:tabs>
        <w:tab w:val="left" w:pos="425"/>
      </w:tabs>
      <w:ind w:left="420" w:leftChars="200" w:firstLine="270" w:firstLineChars="150"/>
    </w:pPr>
    <w:rPr>
      <w:sz w:val="21"/>
      <w:szCs w:val="21"/>
    </w:rPr>
  </w:style>
  <w:style w:type="paragraph" w:customStyle="1" w:styleId="144">
    <w:name w:val="5级标题"/>
    <w:basedOn w:val="1"/>
    <w:qFormat/>
    <w:uiPriority w:val="99"/>
    <w:pPr>
      <w:spacing w:line="360" w:lineRule="auto"/>
    </w:pPr>
    <w:rPr>
      <w:rFonts w:ascii="华文中宋" w:eastAsia="华文中宋" w:cs="华文中宋"/>
      <w:sz w:val="24"/>
      <w:szCs w:val="24"/>
    </w:rPr>
  </w:style>
  <w:style w:type="paragraph" w:customStyle="1" w:styleId="145">
    <w:name w:val="TOC Heading1"/>
    <w:basedOn w:val="3"/>
    <w:next w:val="1"/>
    <w:qFormat/>
    <w:uiPriority w:val="99"/>
    <w:pPr>
      <w:keepLines/>
      <w:spacing w:before="480" w:line="276" w:lineRule="auto"/>
      <w:ind w:left="0" w:firstLine="0"/>
      <w:jc w:val="left"/>
      <w:outlineLvl w:val="9"/>
    </w:pPr>
    <w:rPr>
      <w:rFonts w:ascii="Cambria" w:hAnsi="Cambria" w:eastAsia="宋体" w:cs="Cambria"/>
      <w:b/>
      <w:bCs/>
      <w:color w:val="365F91"/>
      <w:sz w:val="28"/>
      <w:szCs w:val="28"/>
    </w:rPr>
  </w:style>
  <w:style w:type="paragraph" w:customStyle="1" w:styleId="146">
    <w:name w:val="表格文字"/>
    <w:basedOn w:val="1"/>
    <w:next w:val="19"/>
    <w:qFormat/>
    <w:uiPriority w:val="99"/>
    <w:pPr>
      <w:adjustRightInd w:val="0"/>
      <w:spacing w:line="420" w:lineRule="atLeast"/>
      <w:jc w:val="left"/>
      <w:textAlignment w:val="baseline"/>
    </w:pPr>
    <w:rPr>
      <w:kern w:val="0"/>
    </w:rPr>
  </w:style>
  <w:style w:type="paragraph" w:styleId="147">
    <w:name w:val="No Spacing"/>
    <w:basedOn w:val="1"/>
    <w:qFormat/>
    <w:uiPriority w:val="99"/>
    <w:rPr>
      <w:rFonts w:ascii="Calibri" w:hAnsi="Calibri" w:cs="Calibri"/>
      <w:sz w:val="21"/>
      <w:szCs w:val="21"/>
    </w:rPr>
  </w:style>
  <w:style w:type="paragraph" w:customStyle="1" w:styleId="148">
    <w:name w:val="Normal Indent1"/>
    <w:basedOn w:val="1"/>
    <w:qFormat/>
    <w:uiPriority w:val="99"/>
    <w:pPr>
      <w:ind w:firstLine="420" w:firstLineChars="200"/>
    </w:pPr>
  </w:style>
  <w:style w:type="paragraph" w:customStyle="1" w:styleId="149">
    <w:name w:val="Table Paragraph"/>
    <w:basedOn w:val="1"/>
    <w:qFormat/>
    <w:uiPriority w:val="99"/>
    <w:pPr>
      <w:autoSpaceDE w:val="0"/>
      <w:autoSpaceDN w:val="0"/>
      <w:adjustRightInd w:val="0"/>
      <w:jc w:val="left"/>
    </w:pPr>
    <w:rPr>
      <w:rFonts w:eastAsia="等线"/>
      <w:kern w:val="0"/>
      <w:sz w:val="24"/>
      <w:szCs w:val="24"/>
    </w:rPr>
  </w:style>
  <w:style w:type="paragraph" w:customStyle="1" w:styleId="150">
    <w:name w:val="正文2"/>
    <w:basedOn w:val="1"/>
    <w:qFormat/>
    <w:uiPriority w:val="99"/>
    <w:pPr>
      <w:spacing w:before="156" w:line="360" w:lineRule="auto"/>
      <w:ind w:firstLine="510" w:firstLineChars="200"/>
    </w:pPr>
    <w:rPr>
      <w:sz w:val="24"/>
      <w:szCs w:val="24"/>
    </w:rPr>
  </w:style>
  <w:style w:type="character" w:customStyle="1" w:styleId="151">
    <w:name w:val="apple-converted-space"/>
    <w:qFormat/>
    <w:uiPriority w:val="99"/>
  </w:style>
  <w:style w:type="paragraph" w:customStyle="1" w:styleId="152">
    <w:name w:val="正文_0"/>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3">
    <w:name w:val="标准中文版式_正文"/>
    <w:basedOn w:val="1"/>
    <w:qFormat/>
    <w:uiPriority w:val="99"/>
    <w:pPr>
      <w:spacing w:before="30" w:line="360" w:lineRule="auto"/>
      <w:ind w:firstLine="200" w:firstLineChars="200"/>
    </w:pPr>
    <w:rPr>
      <w:rFonts w:ascii="Arial" w:hAnsi="Arial" w:cs="Arial"/>
      <w:sz w:val="24"/>
      <w:szCs w:val="24"/>
    </w:rPr>
  </w:style>
  <w:style w:type="character" w:customStyle="1" w:styleId="154">
    <w:name w:val="纯文本 Char"/>
    <w:qFormat/>
    <w:uiPriority w:val="99"/>
    <w:rPr>
      <w:rFonts w:ascii="宋体" w:hAnsi="Courier New" w:cs="宋体"/>
      <w:kern w:val="2"/>
      <w:sz w:val="24"/>
      <w:szCs w:val="24"/>
    </w:rPr>
  </w:style>
  <w:style w:type="paragraph" w:customStyle="1" w:styleId="155">
    <w:name w:val="[Normal]"/>
    <w:qFormat/>
    <w:uiPriority w:val="0"/>
    <w:rPr>
      <w:rFonts w:ascii="宋体" w:hAnsi="宋体" w:eastAsia="宋体" w:cs="Times New Roman"/>
      <w:sz w:val="24"/>
      <w:szCs w:val="22"/>
      <w:lang w:val="zh-CN" w:eastAsia="zh-CN" w:bidi="ar-SA"/>
    </w:rPr>
  </w:style>
  <w:style w:type="character" w:customStyle="1" w:styleId="156">
    <w:name w:val="font31"/>
    <w:basedOn w:val="48"/>
    <w:qFormat/>
    <w:uiPriority w:val="0"/>
    <w:rPr>
      <w:rFonts w:hint="eastAsia" w:ascii="宋体" w:hAnsi="宋体" w:eastAsia="宋体" w:cs="宋体"/>
      <w:color w:val="000000"/>
      <w:sz w:val="22"/>
      <w:szCs w:val="22"/>
      <w:u w:val="none"/>
    </w:rPr>
  </w:style>
  <w:style w:type="character" w:customStyle="1" w:styleId="157">
    <w:name w:val="font01"/>
    <w:basedOn w:val="48"/>
    <w:qFormat/>
    <w:uiPriority w:val="0"/>
    <w:rPr>
      <w:rFonts w:hint="eastAsia" w:ascii="宋体" w:hAnsi="宋体" w:eastAsia="宋体" w:cs="宋体"/>
      <w:color w:val="000000"/>
      <w:sz w:val="22"/>
      <w:szCs w:val="22"/>
      <w:u w:val="none"/>
    </w:rPr>
  </w:style>
  <w:style w:type="character" w:customStyle="1" w:styleId="158">
    <w:name w:val="font21"/>
    <w:basedOn w:val="48"/>
    <w:qFormat/>
    <w:uiPriority w:val="0"/>
    <w:rPr>
      <w:rFonts w:hint="eastAsia" w:ascii="宋体" w:hAnsi="宋体" w:eastAsia="宋体" w:cs="宋体"/>
      <w:b/>
      <w:bCs/>
      <w:color w:val="000000"/>
      <w:sz w:val="22"/>
      <w:szCs w:val="22"/>
      <w:u w:val="none"/>
    </w:rPr>
  </w:style>
  <w:style w:type="character" w:customStyle="1" w:styleId="159">
    <w:name w:val="font11"/>
    <w:basedOn w:val="48"/>
    <w:qFormat/>
    <w:uiPriority w:val="0"/>
    <w:rPr>
      <w:rFonts w:hint="eastAsia" w:ascii="宋体" w:hAnsi="宋体" w:eastAsia="宋体" w:cs="宋体"/>
      <w:color w:val="000000"/>
      <w:sz w:val="22"/>
      <w:szCs w:val="22"/>
      <w:u w:val="none"/>
    </w:rPr>
  </w:style>
  <w:style w:type="character" w:customStyle="1" w:styleId="160">
    <w:name w:val="font41"/>
    <w:basedOn w:val="48"/>
    <w:qFormat/>
    <w:uiPriority w:val="0"/>
    <w:rPr>
      <w:rFonts w:hint="eastAsia" w:ascii="宋体" w:hAnsi="宋体" w:eastAsia="宋体" w:cs="宋体"/>
      <w:b/>
      <w:bCs/>
      <w:color w:val="000000"/>
      <w:sz w:val="22"/>
      <w:szCs w:val="22"/>
      <w:u w:val="none"/>
    </w:rPr>
  </w:style>
  <w:style w:type="character" w:customStyle="1" w:styleId="161">
    <w:name w:val="font181"/>
    <w:basedOn w:val="48"/>
    <w:qFormat/>
    <w:uiPriority w:val="0"/>
    <w:rPr>
      <w:rFonts w:ascii="Arial" w:hAnsi="Arial" w:cs="Arial"/>
      <w:color w:val="000000"/>
      <w:sz w:val="22"/>
      <w:szCs w:val="22"/>
      <w:u w:val="none"/>
    </w:rPr>
  </w:style>
  <w:style w:type="character" w:customStyle="1" w:styleId="162">
    <w:name w:val="font121"/>
    <w:basedOn w:val="48"/>
    <w:qFormat/>
    <w:uiPriority w:val="0"/>
    <w:rPr>
      <w:rFonts w:hint="eastAsia" w:ascii="宋体" w:hAnsi="宋体" w:eastAsia="宋体" w:cs="宋体"/>
      <w:color w:val="000000"/>
      <w:sz w:val="21"/>
      <w:szCs w:val="21"/>
      <w:u w:val="none"/>
    </w:rPr>
  </w:style>
  <w:style w:type="character" w:customStyle="1" w:styleId="163">
    <w:name w:val="font161"/>
    <w:basedOn w:val="48"/>
    <w:qFormat/>
    <w:uiPriority w:val="0"/>
    <w:rPr>
      <w:rFonts w:ascii="Calibri" w:hAnsi="Calibri" w:cs="Calibri"/>
      <w:color w:val="000000"/>
      <w:sz w:val="21"/>
      <w:szCs w:val="21"/>
      <w:u w:val="none"/>
    </w:rPr>
  </w:style>
  <w:style w:type="character" w:customStyle="1" w:styleId="164">
    <w:name w:val="font191"/>
    <w:basedOn w:val="48"/>
    <w:qFormat/>
    <w:uiPriority w:val="0"/>
    <w:rPr>
      <w:rFonts w:hint="default" w:ascii="Arial" w:hAnsi="Arial" w:cs="Arial"/>
      <w:color w:val="000000"/>
      <w:sz w:val="21"/>
      <w:szCs w:val="21"/>
      <w:u w:val="none"/>
    </w:rPr>
  </w:style>
  <w:style w:type="character" w:customStyle="1" w:styleId="165">
    <w:name w:val="font112"/>
    <w:basedOn w:val="48"/>
    <w:qFormat/>
    <w:uiPriority w:val="0"/>
    <w:rPr>
      <w:rFonts w:hint="eastAsia" w:ascii="仿宋_GB2312" w:eastAsia="仿宋_GB2312" w:cs="仿宋_GB2312"/>
      <w:color w:val="000000"/>
      <w:sz w:val="21"/>
      <w:szCs w:val="21"/>
      <w:u w:val="none"/>
    </w:rPr>
  </w:style>
  <w:style w:type="paragraph" w:customStyle="1" w:styleId="166">
    <w:name w:val="Revision"/>
    <w:hidden/>
    <w:semiHidden/>
    <w:qFormat/>
    <w:uiPriority w:val="99"/>
    <w:rPr>
      <w:rFonts w:ascii="Times New Roman" w:hAnsi="Times New Roman" w:eastAsia="宋体" w:cs="Times New Roman"/>
      <w:kern w:val="2"/>
      <w:sz w:val="28"/>
      <w:szCs w:val="28"/>
      <w:lang w:val="en-US" w:eastAsia="zh-CN" w:bidi="ar-SA"/>
    </w:rPr>
  </w:style>
  <w:style w:type="paragraph" w:customStyle="1" w:styleId="167">
    <w:name w:val="WPSOffice手动目录 1"/>
    <w:qFormat/>
    <w:uiPriority w:val="0"/>
    <w:pPr>
      <w:ind w:leftChars="0"/>
    </w:pPr>
    <w:rPr>
      <w:rFonts w:ascii="Times New Roman" w:hAnsi="Times New Roman" w:eastAsia="宋体" w:cs="Times New Roman"/>
      <w:sz w:val="20"/>
      <w:szCs w:val="20"/>
    </w:rPr>
  </w:style>
  <w:style w:type="paragraph" w:customStyle="1" w:styleId="16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76</Pages>
  <Words>38955</Words>
  <Characters>41114</Characters>
  <Lines>80</Lines>
  <Paragraphs>95</Paragraphs>
  <TotalTime>4</TotalTime>
  <ScaleCrop>false</ScaleCrop>
  <LinksUpToDate>false</LinksUpToDate>
  <CharactersWithSpaces>43018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2023-07-06T07:20:00Z</dcterms:created>
  <dc:creator>win7</dc:creator>
  <cp:lastModifiedBy>浙江荣昕项目管理有限公司</cp:lastModifiedBy>
  <dcterms:modified xsi:type="dcterms:W3CDTF">2024-10-12T05:32:44Z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D538CCD9511D47028B08C93A61F3288C_13</vt:lpwstr>
  </property>
</Properties>
</file>