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ascii="华文新魏" w:hAnsi="华文新魏" w:eastAsia="华文新魏"/>
          <w:b/>
          <w:sz w:val="52"/>
          <w:szCs w:val="52"/>
        </w:rPr>
      </w:pPr>
      <w:bookmarkStart w:id="0" w:name="OLE_LINK1"/>
      <w:r>
        <w:rPr>
          <w:rFonts w:hint="eastAsia" w:ascii="华文新魏" w:hAnsi="华文新魏" w:eastAsia="华文新魏"/>
          <w:b/>
          <w:sz w:val="52"/>
          <w:szCs w:val="52"/>
        </w:rPr>
        <w:t>展茅街道民生服务综合体氛围打造设计制作采购项目</w:t>
      </w:r>
    </w:p>
    <w:p>
      <w:pPr>
        <w:spacing w:before="156" w:beforeLines="50"/>
        <w:jc w:val="center"/>
        <w:rPr>
          <w:rFonts w:ascii="华文新魏" w:hAnsi="华文新魏" w:eastAsia="华文新魏"/>
          <w:b/>
          <w:sz w:val="52"/>
          <w:szCs w:val="52"/>
        </w:rPr>
      </w:pPr>
    </w:p>
    <w:p>
      <w:pPr>
        <w:pStyle w:val="13"/>
        <w:rPr>
          <w:rFonts w:ascii="华文新魏" w:hAnsi="华文新魏" w:eastAsia="华文新魏"/>
          <w:b/>
          <w:sz w:val="52"/>
          <w:szCs w:val="52"/>
        </w:rPr>
      </w:pPr>
    </w:p>
    <w:p>
      <w:pPr>
        <w:pStyle w:val="13"/>
        <w:rPr>
          <w:rFonts w:ascii="华文新魏" w:hAnsi="华文新魏" w:eastAsia="华文新魏"/>
          <w:b/>
          <w:sz w:val="52"/>
          <w:szCs w:val="52"/>
        </w:rPr>
      </w:pPr>
    </w:p>
    <w:p>
      <w:pPr>
        <w:spacing w:before="156" w:beforeLines="50"/>
        <w:jc w:val="center"/>
        <w:rPr>
          <w:rFonts w:ascii="华文新魏" w:hAnsi="华文新魏" w:eastAsia="华文新魏"/>
          <w:b/>
          <w:sz w:val="52"/>
          <w:szCs w:val="52"/>
        </w:rPr>
      </w:pPr>
      <w:r>
        <w:rPr>
          <w:rFonts w:hint="eastAsia" w:ascii="华文新魏" w:hAnsi="华文新魏" w:eastAsia="华文新魏"/>
          <w:b/>
          <w:sz w:val="52"/>
          <w:szCs w:val="52"/>
        </w:rPr>
        <w:t xml:space="preserve">竞争性磋商文件 </w:t>
      </w:r>
    </w:p>
    <w:p>
      <w:pPr>
        <w:pStyle w:val="11"/>
        <w:snapToGrid w:val="0"/>
        <w:spacing w:before="156" w:line="360" w:lineRule="auto"/>
        <w:ind w:left="0" w:right="0"/>
        <w:rPr>
          <w:rFonts w:hAnsi="宋体"/>
          <w:b/>
          <w:sz w:val="30"/>
        </w:rPr>
      </w:pPr>
    </w:p>
    <w:p>
      <w:pPr>
        <w:pStyle w:val="4"/>
        <w:rPr>
          <w:rFonts w:hint="default"/>
        </w:rPr>
      </w:pPr>
    </w:p>
    <w:p>
      <w:pPr>
        <w:rPr>
          <w:rFonts w:hAnsi="宋体"/>
          <w:b/>
          <w:sz w:val="30"/>
        </w:rPr>
      </w:pPr>
    </w:p>
    <w:p/>
    <w:p>
      <w:pPr>
        <w:pStyle w:val="11"/>
        <w:snapToGrid w:val="0"/>
        <w:spacing w:before="156" w:line="480" w:lineRule="auto"/>
        <w:ind w:left="0" w:right="0"/>
        <w:rPr>
          <w:rFonts w:ascii="华文新魏" w:hAnsi="华文新魏" w:eastAsia="华文新魏"/>
          <w:b/>
          <w:w w:val="95"/>
          <w:sz w:val="32"/>
        </w:rPr>
      </w:pPr>
      <w:r>
        <w:rPr>
          <w:rFonts w:hint="eastAsia" w:ascii="华文新魏" w:hAnsi="华文新魏" w:eastAsia="华文新魏"/>
          <w:b/>
          <w:w w:val="95"/>
          <w:sz w:val="32"/>
        </w:rPr>
        <w:t>项目编号：ZSSYC2024-157</w:t>
      </w:r>
    </w:p>
    <w:p>
      <w:pPr>
        <w:pStyle w:val="11"/>
        <w:snapToGrid w:val="0"/>
        <w:spacing w:before="156" w:line="480" w:lineRule="auto"/>
        <w:ind w:left="658" w:leftChars="-46" w:right="0" w:hanging="755" w:hangingChars="248"/>
        <w:rPr>
          <w:rFonts w:ascii="华文新魏" w:hAnsi="华文新魏" w:eastAsia="华文新魏"/>
          <w:b/>
          <w:w w:val="95"/>
          <w:sz w:val="32"/>
        </w:rPr>
      </w:pPr>
      <w:r>
        <w:rPr>
          <w:rFonts w:hint="eastAsia" w:ascii="华文新魏" w:hAnsi="华文新魏" w:eastAsia="华文新魏"/>
          <w:b/>
          <w:w w:val="95"/>
          <w:sz w:val="32"/>
        </w:rPr>
        <w:t>项目名称：展茅街道民生服务综合体氛围打造设计制作采购项目</w:t>
      </w:r>
    </w:p>
    <w:p>
      <w:pPr>
        <w:pStyle w:val="11"/>
        <w:snapToGrid w:val="0"/>
        <w:spacing w:before="156" w:line="480" w:lineRule="auto"/>
        <w:ind w:left="658" w:leftChars="-46" w:right="0" w:hanging="755" w:hangingChars="248"/>
        <w:rPr>
          <w:rFonts w:ascii="华文新魏" w:hAnsi="华文新魏" w:eastAsia="华文新魏"/>
          <w:b/>
          <w:sz w:val="32"/>
          <w:lang w:val="zh-CN"/>
        </w:rPr>
      </w:pPr>
      <w:r>
        <w:rPr>
          <w:rFonts w:hint="eastAsia" w:ascii="华文新魏" w:hAnsi="华文新魏" w:eastAsia="华文新魏"/>
          <w:b/>
          <w:w w:val="95"/>
          <w:sz w:val="32"/>
        </w:rPr>
        <w:t>采购单位：舟山市普陀区人民政府展茅街道办事处</w:t>
      </w:r>
    </w:p>
    <w:p>
      <w:pPr>
        <w:pStyle w:val="11"/>
        <w:snapToGrid w:val="0"/>
        <w:spacing w:before="156" w:line="480" w:lineRule="auto"/>
        <w:ind w:left="0" w:right="0"/>
        <w:rPr>
          <w:rFonts w:ascii="华文新魏" w:hAnsi="华文新魏" w:eastAsia="华文新魏"/>
          <w:b/>
          <w:w w:val="95"/>
          <w:sz w:val="32"/>
        </w:rPr>
      </w:pPr>
      <w:r>
        <w:rPr>
          <w:rFonts w:hint="eastAsia" w:ascii="华文新魏" w:hAnsi="华文新魏" w:eastAsia="华文新魏"/>
          <w:b/>
          <w:w w:val="95"/>
          <w:sz w:val="32"/>
        </w:rPr>
        <w:t>代理机构：舟山市友诚工程管理有限公司</w:t>
      </w:r>
    </w:p>
    <w:p>
      <w:pPr>
        <w:pStyle w:val="11"/>
        <w:snapToGrid w:val="0"/>
        <w:spacing w:before="156" w:line="360" w:lineRule="auto"/>
        <w:ind w:left="0" w:right="0"/>
        <w:jc w:val="right"/>
        <w:rPr>
          <w:rFonts w:ascii="华文新魏" w:hAnsi="华文新魏" w:eastAsia="华文新魏"/>
          <w:b/>
          <w:w w:val="95"/>
          <w:sz w:val="32"/>
        </w:rPr>
      </w:pPr>
      <w:r>
        <w:rPr>
          <w:rFonts w:hint="eastAsia" w:ascii="华文新魏" w:hAnsi="华文新魏" w:eastAsia="华文新魏"/>
          <w:b/>
          <w:w w:val="95"/>
          <w:sz w:val="32"/>
        </w:rPr>
        <w:t>2024年07月</w:t>
      </w:r>
    </w:p>
    <w:p>
      <w:pPr>
        <w:pStyle w:val="4"/>
        <w:rPr>
          <w:rFonts w:hint="default"/>
        </w:rPr>
      </w:pPr>
    </w:p>
    <w:p>
      <w:pPr>
        <w:pStyle w:val="11"/>
        <w:spacing w:before="156" w:line="360" w:lineRule="auto"/>
        <w:ind w:left="0" w:right="0"/>
        <w:jc w:val="center"/>
        <w:rPr>
          <w:rFonts w:ascii="创艺简标宋" w:hAnsi="宋体" w:eastAsia="创艺简标宋"/>
          <w:sz w:val="44"/>
        </w:rPr>
      </w:pPr>
      <w:r>
        <w:rPr>
          <w:rFonts w:hint="eastAsia" w:ascii="创艺简标宋" w:hAnsi="宋体" w:eastAsia="创艺简标宋"/>
          <w:sz w:val="44"/>
        </w:rPr>
        <w:t>目    录</w:t>
      </w:r>
    </w:p>
    <w:p>
      <w:pPr>
        <w:pStyle w:val="11"/>
        <w:spacing w:before="156" w:line="360" w:lineRule="auto"/>
        <w:ind w:left="0" w:right="0"/>
        <w:jc w:val="center"/>
        <w:rPr>
          <w:rFonts w:hAnsi="宋体"/>
        </w:rPr>
      </w:pPr>
    </w:p>
    <w:p>
      <w:pPr>
        <w:widowControl/>
        <w:numPr>
          <w:ilvl w:val="0"/>
          <w:numId w:val="2"/>
        </w:numPr>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竞争性磋商采购公告</w:t>
      </w:r>
    </w:p>
    <w:p>
      <w:pPr>
        <w:widowControl/>
        <w:numPr>
          <w:ilvl w:val="0"/>
          <w:numId w:val="2"/>
        </w:numPr>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招标需求</w:t>
      </w:r>
    </w:p>
    <w:p>
      <w:pPr>
        <w:widowControl/>
        <w:numPr>
          <w:ilvl w:val="0"/>
          <w:numId w:val="2"/>
        </w:numPr>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响应方须知</w:t>
      </w:r>
    </w:p>
    <w:p>
      <w:pPr>
        <w:spacing w:before="156" w:beforeLines="50" w:line="480" w:lineRule="exact"/>
        <w:ind w:left="1440"/>
        <w:rPr>
          <w:rFonts w:ascii="宋体" w:hAnsi="宋体"/>
          <w:sz w:val="24"/>
        </w:rPr>
      </w:pPr>
      <w:r>
        <w:rPr>
          <w:rFonts w:hint="eastAsia" w:ascii="宋体" w:hAnsi="宋体"/>
          <w:sz w:val="24"/>
        </w:rPr>
        <w:t>前附表</w:t>
      </w:r>
    </w:p>
    <w:p>
      <w:pPr>
        <w:widowControl/>
        <w:numPr>
          <w:ilvl w:val="1"/>
          <w:numId w:val="3"/>
        </w:numPr>
        <w:tabs>
          <w:tab w:val="left" w:pos="1305"/>
        </w:tabs>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总则</w:t>
      </w:r>
    </w:p>
    <w:p>
      <w:pPr>
        <w:widowControl/>
        <w:numPr>
          <w:ilvl w:val="1"/>
          <w:numId w:val="3"/>
        </w:numPr>
        <w:tabs>
          <w:tab w:val="left" w:pos="1305"/>
        </w:tabs>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磋商文件</w:t>
      </w:r>
    </w:p>
    <w:p>
      <w:pPr>
        <w:widowControl/>
        <w:numPr>
          <w:ilvl w:val="1"/>
          <w:numId w:val="3"/>
        </w:numPr>
        <w:tabs>
          <w:tab w:val="left" w:pos="1305"/>
        </w:tabs>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响应文件编制</w:t>
      </w:r>
    </w:p>
    <w:p>
      <w:pPr>
        <w:widowControl/>
        <w:numPr>
          <w:ilvl w:val="1"/>
          <w:numId w:val="3"/>
        </w:numPr>
        <w:tabs>
          <w:tab w:val="left" w:pos="1305"/>
        </w:tabs>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开标</w:t>
      </w:r>
    </w:p>
    <w:p>
      <w:pPr>
        <w:widowControl/>
        <w:numPr>
          <w:ilvl w:val="1"/>
          <w:numId w:val="3"/>
        </w:numPr>
        <w:tabs>
          <w:tab w:val="left" w:pos="1305"/>
        </w:tabs>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评标</w:t>
      </w:r>
    </w:p>
    <w:p>
      <w:pPr>
        <w:widowControl/>
        <w:numPr>
          <w:ilvl w:val="1"/>
          <w:numId w:val="3"/>
        </w:numPr>
        <w:tabs>
          <w:tab w:val="left" w:pos="1305"/>
        </w:tabs>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定标</w:t>
      </w:r>
    </w:p>
    <w:p>
      <w:pPr>
        <w:widowControl/>
        <w:numPr>
          <w:ilvl w:val="1"/>
          <w:numId w:val="3"/>
        </w:numPr>
        <w:tabs>
          <w:tab w:val="left" w:pos="1305"/>
        </w:tabs>
        <w:overflowPunct w:val="0"/>
        <w:autoSpaceDE w:val="0"/>
        <w:autoSpaceDN w:val="0"/>
        <w:adjustRightInd w:val="0"/>
        <w:spacing w:before="156" w:beforeLines="50" w:line="480" w:lineRule="exact"/>
        <w:textAlignment w:val="baseline"/>
        <w:rPr>
          <w:rFonts w:ascii="宋体" w:hAnsi="宋体"/>
          <w:sz w:val="24"/>
        </w:rPr>
      </w:pPr>
      <w:r>
        <w:rPr>
          <w:rFonts w:hint="eastAsia" w:ascii="宋体" w:hAnsi="宋体"/>
          <w:sz w:val="24"/>
        </w:rPr>
        <w:t>合同授予</w:t>
      </w:r>
    </w:p>
    <w:p>
      <w:pPr>
        <w:widowControl/>
        <w:overflowPunct w:val="0"/>
        <w:autoSpaceDE w:val="0"/>
        <w:autoSpaceDN w:val="0"/>
        <w:adjustRightInd w:val="0"/>
        <w:spacing w:before="156" w:beforeLines="50" w:line="480" w:lineRule="exact"/>
        <w:ind w:left="165"/>
        <w:textAlignment w:val="baseline"/>
        <w:rPr>
          <w:rFonts w:ascii="宋体" w:hAnsi="宋体"/>
          <w:sz w:val="24"/>
        </w:rPr>
      </w:pPr>
      <w:r>
        <w:rPr>
          <w:rFonts w:hint="eastAsia" w:ascii="宋体" w:hAnsi="宋体"/>
          <w:sz w:val="24"/>
        </w:rPr>
        <w:t>第四章    评标办法及评分标准</w:t>
      </w:r>
    </w:p>
    <w:p>
      <w:pPr>
        <w:widowControl/>
        <w:overflowPunct w:val="0"/>
        <w:autoSpaceDE w:val="0"/>
        <w:autoSpaceDN w:val="0"/>
        <w:adjustRightInd w:val="0"/>
        <w:spacing w:before="156" w:beforeLines="50" w:line="480" w:lineRule="exact"/>
        <w:ind w:firstLine="240" w:firstLineChars="100"/>
        <w:textAlignment w:val="baseline"/>
        <w:rPr>
          <w:rFonts w:ascii="宋体" w:hAnsi="宋体"/>
          <w:sz w:val="24"/>
        </w:rPr>
      </w:pPr>
      <w:r>
        <w:rPr>
          <w:rFonts w:hint="eastAsia" w:ascii="宋体" w:hAnsi="宋体"/>
          <w:sz w:val="24"/>
        </w:rPr>
        <w:t>第五章   合同主要条款</w:t>
      </w:r>
    </w:p>
    <w:p>
      <w:pPr>
        <w:widowControl/>
        <w:overflowPunct w:val="0"/>
        <w:autoSpaceDE w:val="0"/>
        <w:autoSpaceDN w:val="0"/>
        <w:adjustRightInd w:val="0"/>
        <w:spacing w:before="156" w:beforeLines="50" w:line="480" w:lineRule="exact"/>
        <w:ind w:firstLine="240" w:firstLineChars="100"/>
        <w:textAlignment w:val="baseline"/>
        <w:rPr>
          <w:rFonts w:ascii="宋体" w:hAnsi="宋体"/>
          <w:sz w:val="24"/>
        </w:rPr>
      </w:pPr>
      <w:r>
        <w:rPr>
          <w:rFonts w:hint="eastAsia" w:ascii="宋体" w:hAnsi="宋体"/>
          <w:sz w:val="24"/>
        </w:rPr>
        <w:t>第六章   响应文件相关格式</w:t>
      </w:r>
    </w:p>
    <w:p>
      <w:pPr>
        <w:pStyle w:val="11"/>
        <w:snapToGrid w:val="0"/>
        <w:spacing w:before="156" w:line="240" w:lineRule="auto"/>
        <w:ind w:left="0" w:right="0"/>
        <w:outlineLvl w:val="0"/>
        <w:rPr>
          <w:rFonts w:hAnsi="宋体"/>
        </w:rPr>
      </w:pPr>
    </w:p>
    <w:p>
      <w:pPr>
        <w:pStyle w:val="11"/>
        <w:snapToGrid w:val="0"/>
        <w:spacing w:before="156" w:line="240" w:lineRule="auto"/>
        <w:ind w:left="0" w:right="0"/>
        <w:outlineLvl w:val="0"/>
        <w:rPr>
          <w:rFonts w:hAnsi="宋体"/>
        </w:rPr>
      </w:pPr>
    </w:p>
    <w:p>
      <w:pPr>
        <w:pStyle w:val="11"/>
        <w:snapToGrid w:val="0"/>
        <w:spacing w:before="156" w:line="240" w:lineRule="auto"/>
        <w:ind w:left="0" w:right="0"/>
        <w:outlineLvl w:val="0"/>
        <w:rPr>
          <w:rFonts w:hAnsi="宋体"/>
        </w:rPr>
      </w:pPr>
    </w:p>
    <w:p>
      <w:pPr>
        <w:rPr>
          <w:rFonts w:hAnsi="宋体"/>
        </w:rPr>
      </w:pPr>
    </w:p>
    <w:p>
      <w:pPr>
        <w:rPr>
          <w:rFonts w:hAnsi="宋体"/>
        </w:rPr>
      </w:pPr>
    </w:p>
    <w:p>
      <w:pPr>
        <w:rPr>
          <w:rFonts w:hAnsi="宋体"/>
        </w:rPr>
      </w:pPr>
    </w:p>
    <w:p>
      <w:pPr>
        <w:rPr>
          <w:rFonts w:hAnsi="宋体"/>
        </w:rPr>
      </w:pPr>
    </w:p>
    <w:p>
      <w:pPr>
        <w:rPr>
          <w:rFonts w:hAnsi="宋体"/>
        </w:rPr>
      </w:pPr>
    </w:p>
    <w:p>
      <w:pPr>
        <w:rPr>
          <w:rFonts w:hAnsi="宋体"/>
        </w:rPr>
      </w:pPr>
    </w:p>
    <w:p>
      <w:pPr>
        <w:pStyle w:val="11"/>
        <w:snapToGrid w:val="0"/>
        <w:spacing w:before="156" w:line="240" w:lineRule="auto"/>
        <w:ind w:left="0" w:right="0"/>
        <w:outlineLvl w:val="0"/>
        <w:rPr>
          <w:rFonts w:hAnsi="宋体"/>
        </w:rPr>
      </w:pPr>
    </w:p>
    <w:p>
      <w:pPr>
        <w:pStyle w:val="11"/>
        <w:snapToGrid w:val="0"/>
        <w:spacing w:before="156" w:line="240" w:lineRule="auto"/>
        <w:ind w:left="0" w:right="0"/>
        <w:jc w:val="center"/>
        <w:outlineLvl w:val="0"/>
        <w:rPr>
          <w:rFonts w:ascii="黑体" w:hAnsi="宋体" w:eastAsia="黑体"/>
          <w:sz w:val="30"/>
        </w:rPr>
      </w:pPr>
      <w:r>
        <w:rPr>
          <w:rFonts w:hint="eastAsia" w:ascii="黑体" w:hAnsi="宋体" w:eastAsia="黑体"/>
          <w:sz w:val="30"/>
        </w:rPr>
        <w:t>第一章  竞争性磋商采购公告</w:t>
      </w:r>
    </w:p>
    <w:tbl>
      <w:tblPr>
        <w:tblStyle w:val="24"/>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1" w:hRule="atLeast"/>
          <w:jc w:val="center"/>
        </w:trPr>
        <w:tc>
          <w:tcPr>
            <w:tcW w:w="8900" w:type="dxa"/>
            <w:tcMar>
              <w:top w:w="75" w:type="dxa"/>
              <w:left w:w="75" w:type="dxa"/>
              <w:bottom w:w="75" w:type="dxa"/>
              <w:right w:w="75" w:type="dxa"/>
            </w:tcMar>
            <w:vAlign w:val="center"/>
          </w:tcPr>
          <w:p>
            <w:pPr>
              <w:rPr>
                <w:szCs w:val="21"/>
              </w:rPr>
            </w:pPr>
            <w:r>
              <w:rPr>
                <w:rFonts w:hint="eastAsia"/>
                <w:szCs w:val="21"/>
              </w:rPr>
              <w:t>项目概况                                                    </w:t>
            </w:r>
          </w:p>
          <w:p>
            <w:pPr>
              <w:rPr>
                <w:szCs w:val="21"/>
              </w:rPr>
            </w:pPr>
            <w:r>
              <w:rPr>
                <w:rFonts w:hint="eastAsia"/>
                <w:szCs w:val="21"/>
              </w:rPr>
              <w:t>    展茅街道民生服务综合体氛围打造设计制作采购项目的潜在供应商应在政采云平台线上获取（下载）采购文件，并于2024年</w:t>
            </w:r>
            <w:r>
              <w:rPr>
                <w:rFonts w:hint="eastAsia"/>
                <w:szCs w:val="21"/>
                <w:lang w:val="en-US" w:eastAsia="zh-CN"/>
              </w:rPr>
              <w:t>8</w:t>
            </w:r>
            <w:r>
              <w:rPr>
                <w:rFonts w:hint="eastAsia"/>
                <w:szCs w:val="21"/>
              </w:rPr>
              <w:t>月</w:t>
            </w:r>
            <w:r>
              <w:rPr>
                <w:rFonts w:hint="eastAsia"/>
                <w:szCs w:val="21"/>
                <w:lang w:val="en-US" w:eastAsia="zh-CN"/>
              </w:rPr>
              <w:t>5</w:t>
            </w:r>
            <w:r>
              <w:rPr>
                <w:rFonts w:hint="eastAsia"/>
                <w:szCs w:val="21"/>
              </w:rPr>
              <w:t xml:space="preserve"> 日14:45（北京时间）前提交（上传）响应文件。</w:t>
            </w:r>
          </w:p>
        </w:tc>
      </w:tr>
    </w:tbl>
    <w:p>
      <w:pPr>
        <w:spacing w:line="360" w:lineRule="auto"/>
        <w:rPr>
          <w:b/>
          <w:bCs/>
          <w:szCs w:val="21"/>
        </w:rPr>
      </w:pPr>
      <w:r>
        <w:rPr>
          <w:rFonts w:hint="eastAsia"/>
          <w:b/>
          <w:bCs/>
          <w:szCs w:val="21"/>
        </w:rPr>
        <w:t>一、项目基本情况</w:t>
      </w:r>
    </w:p>
    <w:p>
      <w:pPr>
        <w:spacing w:line="360" w:lineRule="auto"/>
        <w:rPr>
          <w:szCs w:val="21"/>
        </w:rPr>
      </w:pPr>
      <w:r>
        <w:rPr>
          <w:rFonts w:hint="eastAsia"/>
          <w:szCs w:val="21"/>
        </w:rPr>
        <w:t>    项目编号：ZSSYC2024-157</w:t>
      </w:r>
    </w:p>
    <w:p>
      <w:pPr>
        <w:spacing w:line="360" w:lineRule="auto"/>
        <w:ind w:firstLine="360"/>
        <w:rPr>
          <w:szCs w:val="21"/>
        </w:rPr>
      </w:pPr>
      <w:r>
        <w:rPr>
          <w:rFonts w:hint="eastAsia"/>
          <w:szCs w:val="21"/>
        </w:rPr>
        <w:t>项目名称：展茅街道民生服务综合体氛围打造设计制作采购项目</w:t>
      </w:r>
    </w:p>
    <w:p>
      <w:pPr>
        <w:spacing w:line="360" w:lineRule="auto"/>
        <w:ind w:firstLine="360"/>
        <w:rPr>
          <w:szCs w:val="21"/>
        </w:rPr>
      </w:pPr>
      <w:r>
        <w:rPr>
          <w:rFonts w:hint="eastAsia"/>
          <w:szCs w:val="21"/>
        </w:rPr>
        <w:t>采购方式：竞争性磋商</w:t>
      </w:r>
    </w:p>
    <w:p>
      <w:pPr>
        <w:spacing w:line="360" w:lineRule="auto"/>
        <w:ind w:firstLine="36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预算金额（元）：</w:t>
      </w:r>
      <w:r>
        <w:rPr>
          <w:rFonts w:hint="eastAsia"/>
          <w:color w:val="000000" w:themeColor="text1"/>
          <w:szCs w:val="21"/>
          <w:lang w:val="en-US" w:eastAsia="zh-CN"/>
          <w14:textFill>
            <w14:solidFill>
              <w14:schemeClr w14:val="tx1"/>
            </w14:solidFill>
          </w14:textFill>
        </w:rPr>
        <w:t>700000</w:t>
      </w:r>
    </w:p>
    <w:p>
      <w:pPr>
        <w:spacing w:line="360" w:lineRule="auto"/>
        <w:ind w:firstLine="31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最高限价（元）：</w:t>
      </w:r>
      <w:r>
        <w:rPr>
          <w:rFonts w:hint="eastAsia"/>
          <w:color w:val="000000" w:themeColor="text1"/>
          <w:szCs w:val="21"/>
          <w:lang w:val="en-US" w:eastAsia="zh-CN"/>
          <w14:textFill>
            <w14:solidFill>
              <w14:schemeClr w14:val="tx1"/>
            </w14:solidFill>
          </w14:textFill>
        </w:rPr>
        <w:t>700000</w:t>
      </w:r>
    </w:p>
    <w:p>
      <w:pPr>
        <w:spacing w:line="360" w:lineRule="auto"/>
        <w:ind w:firstLine="31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采购需求：</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    数量: 1  </w:t>
      </w:r>
      <w:r>
        <w:rPr>
          <w:rFonts w:hint="eastAsia"/>
          <w:color w:val="000000" w:themeColor="text1"/>
          <w:szCs w:val="21"/>
          <w14:textFill>
            <w14:solidFill>
              <w14:schemeClr w14:val="tx1"/>
            </w14:solidFill>
          </w14:textFill>
        </w:rPr>
        <w:br w:type="textWrapping"/>
      </w:r>
      <w:r>
        <w:rPr>
          <w:rFonts w:hint="eastAsia"/>
          <w:color w:val="000000" w:themeColor="text1"/>
          <w:szCs w:val="21"/>
          <w14:textFill>
            <w14:solidFill>
              <w14:schemeClr w14:val="tx1"/>
            </w14:solidFill>
          </w14:textFill>
        </w:rPr>
        <w:t>    预算金额（元）：</w:t>
      </w:r>
      <w:r>
        <w:rPr>
          <w:rFonts w:hint="eastAsia"/>
          <w:color w:val="000000" w:themeColor="text1"/>
          <w:szCs w:val="21"/>
          <w:lang w:val="en-US" w:eastAsia="zh-CN"/>
          <w14:textFill>
            <w14:solidFill>
              <w14:schemeClr w14:val="tx1"/>
            </w14:solidFill>
          </w14:textFill>
        </w:rPr>
        <w:t>700000</w:t>
      </w:r>
    </w:p>
    <w:p>
      <w:pPr>
        <w:snapToGrid w:val="0"/>
        <w:spacing w:line="360" w:lineRule="auto"/>
        <w:ind w:firstLine="420" w:firstLineChars="200"/>
        <w:rPr>
          <w:sz w:val="24"/>
          <w:szCs w:val="24"/>
        </w:rPr>
      </w:pPr>
      <w:r>
        <w:rPr>
          <w:rFonts w:hint="eastAsia"/>
          <w:szCs w:val="21"/>
        </w:rPr>
        <w:t>单位：项</w:t>
      </w:r>
      <w:r>
        <w:rPr>
          <w:rFonts w:hint="eastAsia"/>
          <w:szCs w:val="21"/>
        </w:rPr>
        <w:br w:type="textWrapping"/>
      </w:r>
      <w:r>
        <w:rPr>
          <w:rFonts w:hint="eastAsia"/>
          <w:szCs w:val="21"/>
        </w:rPr>
        <w:t>     简要规格描述：展茅街道民生服务综合体氛围打造设计制作采购，详见采购文件。</w:t>
      </w:r>
    </w:p>
    <w:p>
      <w:pPr>
        <w:spacing w:line="360" w:lineRule="auto"/>
        <w:ind w:firstLine="300"/>
        <w:rPr>
          <w:szCs w:val="21"/>
        </w:rPr>
      </w:pPr>
      <w:r>
        <w:rPr>
          <w:rFonts w:hint="eastAsia"/>
          <w:szCs w:val="21"/>
        </w:rPr>
        <w:t>  备注： </w:t>
      </w:r>
    </w:p>
    <w:p>
      <w:pPr>
        <w:spacing w:line="360" w:lineRule="auto"/>
        <w:rPr>
          <w:szCs w:val="21"/>
        </w:rPr>
      </w:pPr>
      <w:r>
        <w:rPr>
          <w:rFonts w:hint="eastAsia"/>
          <w:szCs w:val="21"/>
        </w:rPr>
        <w:t>     合同履约期</w:t>
      </w:r>
      <w:r>
        <w:rPr>
          <w:rFonts w:hint="eastAsia"/>
          <w:szCs w:val="21"/>
          <w:highlight w:val="none"/>
        </w:rPr>
        <w:t>限：</w:t>
      </w:r>
      <w:r>
        <w:rPr>
          <w:rFonts w:hint="eastAsia" w:ascii="宋体" w:hAnsi="宋体" w:cs="Arial"/>
          <w:szCs w:val="21"/>
          <w:highlight w:val="none"/>
          <w:lang w:val="zh-CN"/>
        </w:rPr>
        <w:t>自合同签订之日起75日历天。</w:t>
      </w:r>
      <w:r>
        <w:rPr>
          <w:rFonts w:hint="eastAsia"/>
          <w:szCs w:val="21"/>
          <w:highlight w:val="none"/>
        </w:rPr>
        <w:t xml:space="preserve"> </w:t>
      </w:r>
    </w:p>
    <w:p>
      <w:pPr>
        <w:spacing w:line="360" w:lineRule="auto"/>
        <w:ind w:firstLine="420" w:firstLineChars="200"/>
        <w:rPr>
          <w:szCs w:val="21"/>
        </w:rPr>
      </w:pPr>
      <w:r>
        <w:rPr>
          <w:rFonts w:hint="eastAsia"/>
          <w:szCs w:val="21"/>
        </w:rPr>
        <w:t>本项目（否）接受联合体投标。</w:t>
      </w:r>
    </w:p>
    <w:p>
      <w:pPr>
        <w:spacing w:line="360" w:lineRule="auto"/>
        <w:rPr>
          <w:b/>
          <w:bCs/>
          <w:szCs w:val="21"/>
        </w:rPr>
      </w:pPr>
      <w:r>
        <w:rPr>
          <w:rFonts w:hint="eastAsia"/>
          <w:b/>
          <w:bCs/>
          <w:szCs w:val="21"/>
        </w:rPr>
        <w:t>二、申请人的资格要求：</w:t>
      </w:r>
    </w:p>
    <w:p>
      <w:pPr>
        <w:spacing w:line="360" w:lineRule="auto"/>
        <w:rPr>
          <w:szCs w:val="21"/>
        </w:rPr>
      </w:pPr>
      <w:r>
        <w:rPr>
          <w:rFonts w:hint="eastAsia"/>
          <w:szCs w:val="21"/>
        </w:rPr>
        <w:t>    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szCs w:val="21"/>
        </w:rPr>
      </w:pPr>
      <w:r>
        <w:rPr>
          <w:rFonts w:hint="eastAsia"/>
          <w:szCs w:val="21"/>
        </w:rPr>
        <w:t>    2.落实政府采购政策需满足的资格要求：本项目为专门面向中小企业采购的项目，供应商应为中小微企业（监狱企业及残疾人福利性单位视同小型、微型企业）</w:t>
      </w:r>
    </w:p>
    <w:p>
      <w:pPr>
        <w:spacing w:line="360" w:lineRule="auto"/>
        <w:rPr>
          <w:b/>
          <w:bCs/>
          <w:szCs w:val="21"/>
        </w:rPr>
      </w:pPr>
      <w:r>
        <w:rPr>
          <w:rFonts w:hint="eastAsia"/>
          <w:szCs w:val="21"/>
        </w:rPr>
        <w:t>    3.本项目的特定资格要求：无</w:t>
      </w:r>
    </w:p>
    <w:p>
      <w:pPr>
        <w:numPr>
          <w:ilvl w:val="0"/>
          <w:numId w:val="4"/>
        </w:numPr>
        <w:spacing w:line="360" w:lineRule="auto"/>
        <w:rPr>
          <w:b/>
          <w:bCs/>
          <w:szCs w:val="21"/>
        </w:rPr>
      </w:pPr>
      <w:r>
        <w:rPr>
          <w:rFonts w:hint="eastAsia"/>
          <w:b/>
          <w:bCs/>
          <w:szCs w:val="21"/>
        </w:rPr>
        <w:t>获取（下载）采购文件</w:t>
      </w:r>
    </w:p>
    <w:p>
      <w:pPr>
        <w:spacing w:line="360" w:lineRule="auto"/>
        <w:ind w:firstLine="420" w:firstLineChars="200"/>
        <w:rPr>
          <w:szCs w:val="21"/>
        </w:rPr>
      </w:pPr>
      <w:r>
        <w:rPr>
          <w:rFonts w:hint="eastAsia"/>
          <w:szCs w:val="21"/>
        </w:rPr>
        <w:t>时间：/至2024年</w:t>
      </w:r>
      <w:r>
        <w:rPr>
          <w:rFonts w:hint="eastAsia"/>
          <w:szCs w:val="21"/>
          <w:lang w:val="en-US" w:eastAsia="zh-CN"/>
        </w:rPr>
        <w:t>8</w:t>
      </w:r>
      <w:r>
        <w:rPr>
          <w:rFonts w:hint="eastAsia"/>
          <w:szCs w:val="21"/>
        </w:rPr>
        <w:t>月</w:t>
      </w:r>
      <w:r>
        <w:rPr>
          <w:rFonts w:hint="eastAsia"/>
          <w:szCs w:val="21"/>
          <w:lang w:val="en-US" w:eastAsia="zh-CN"/>
        </w:rPr>
        <w:t>5</w:t>
      </w:r>
      <w:r>
        <w:rPr>
          <w:rFonts w:hint="eastAsia"/>
          <w:szCs w:val="21"/>
        </w:rPr>
        <w:t>日 ，每天上午00:00至12:00 ，下午12:00至23:59（北京时间，线上获取法定节假日均可，线下获取文件法定节假日除外）</w:t>
      </w:r>
    </w:p>
    <w:p>
      <w:pPr>
        <w:spacing w:line="360" w:lineRule="auto"/>
        <w:rPr>
          <w:szCs w:val="21"/>
        </w:rPr>
      </w:pPr>
      <w:r>
        <w:rPr>
          <w:rFonts w:hint="eastAsia"/>
          <w:szCs w:val="21"/>
        </w:rPr>
        <w:t>    地点（网址）：政采云平台线上获取 </w:t>
      </w:r>
    </w:p>
    <w:p>
      <w:pPr>
        <w:spacing w:line="360" w:lineRule="auto"/>
        <w:rPr>
          <w:szCs w:val="21"/>
        </w:rPr>
      </w:pPr>
      <w:r>
        <w:rPr>
          <w:rFonts w:hint="eastAsia"/>
          <w:szCs w:val="21"/>
        </w:rPr>
        <w:t>    方式：供应商登录政采云平台https://www.zcygov.cn/在线申请获取采购文件（进入“项目采购”应用，在获取采购文件菜单中选择项目，申请获取采购文件） </w:t>
      </w:r>
    </w:p>
    <w:p>
      <w:pPr>
        <w:spacing w:line="360" w:lineRule="auto"/>
        <w:rPr>
          <w:szCs w:val="21"/>
        </w:rPr>
      </w:pPr>
      <w:r>
        <w:rPr>
          <w:rFonts w:hint="eastAsia"/>
          <w:szCs w:val="21"/>
        </w:rPr>
        <w:t>    售价（元）：0</w:t>
      </w:r>
    </w:p>
    <w:p>
      <w:pPr>
        <w:spacing w:line="360" w:lineRule="auto"/>
        <w:rPr>
          <w:b/>
          <w:bCs/>
          <w:szCs w:val="21"/>
        </w:rPr>
      </w:pPr>
      <w:r>
        <w:rPr>
          <w:rFonts w:hint="eastAsia"/>
          <w:szCs w:val="21"/>
        </w:rPr>
        <w:t> </w:t>
      </w:r>
      <w:r>
        <w:rPr>
          <w:rFonts w:hint="eastAsia"/>
          <w:b/>
          <w:bCs/>
          <w:szCs w:val="21"/>
        </w:rPr>
        <w:t>四、响应文件提交（上传） </w:t>
      </w:r>
    </w:p>
    <w:p>
      <w:pPr>
        <w:spacing w:line="360" w:lineRule="auto"/>
        <w:rPr>
          <w:szCs w:val="21"/>
        </w:rPr>
      </w:pPr>
      <w:r>
        <w:rPr>
          <w:rFonts w:hint="eastAsia"/>
          <w:szCs w:val="21"/>
        </w:rPr>
        <w:t>    截止时间：2024年</w:t>
      </w:r>
      <w:r>
        <w:rPr>
          <w:rFonts w:hint="eastAsia"/>
          <w:szCs w:val="21"/>
          <w:lang w:val="en-US" w:eastAsia="zh-CN"/>
        </w:rPr>
        <w:t>8</w:t>
      </w:r>
      <w:r>
        <w:rPr>
          <w:rFonts w:hint="eastAsia"/>
          <w:szCs w:val="21"/>
        </w:rPr>
        <w:t>月</w:t>
      </w:r>
      <w:r>
        <w:rPr>
          <w:rFonts w:hint="eastAsia"/>
          <w:szCs w:val="21"/>
          <w:lang w:val="en-US" w:eastAsia="zh-CN"/>
        </w:rPr>
        <w:t>5</w:t>
      </w:r>
      <w:r>
        <w:rPr>
          <w:rFonts w:hint="eastAsia"/>
          <w:szCs w:val="21"/>
        </w:rPr>
        <w:t>日14:45（北京时间）</w:t>
      </w:r>
    </w:p>
    <w:p>
      <w:pPr>
        <w:spacing w:line="360" w:lineRule="auto"/>
        <w:rPr>
          <w:szCs w:val="21"/>
        </w:rPr>
      </w:pPr>
      <w:r>
        <w:rPr>
          <w:rFonts w:hint="eastAsia"/>
          <w:szCs w:val="21"/>
        </w:rPr>
        <w:t>    地点（网址）：请登录政采云投标客户端投标</w:t>
      </w:r>
    </w:p>
    <w:p>
      <w:pPr>
        <w:spacing w:line="360" w:lineRule="auto"/>
        <w:rPr>
          <w:b/>
          <w:bCs/>
          <w:szCs w:val="21"/>
        </w:rPr>
      </w:pPr>
      <w:r>
        <w:rPr>
          <w:rFonts w:hint="eastAsia"/>
          <w:b/>
          <w:bCs/>
          <w:szCs w:val="21"/>
        </w:rPr>
        <w:t> 五、响应文件开启 </w:t>
      </w:r>
    </w:p>
    <w:p>
      <w:pPr>
        <w:spacing w:line="360" w:lineRule="auto"/>
        <w:ind w:firstLine="360"/>
        <w:rPr>
          <w:szCs w:val="21"/>
        </w:rPr>
      </w:pPr>
      <w:r>
        <w:rPr>
          <w:rFonts w:hint="eastAsia"/>
          <w:szCs w:val="21"/>
        </w:rPr>
        <w:t>开启时间：2024年</w:t>
      </w:r>
      <w:r>
        <w:rPr>
          <w:rFonts w:hint="eastAsia"/>
          <w:szCs w:val="21"/>
          <w:lang w:val="en-US" w:eastAsia="zh-CN"/>
        </w:rPr>
        <w:t>8</w:t>
      </w:r>
      <w:r>
        <w:rPr>
          <w:rFonts w:hint="eastAsia"/>
          <w:szCs w:val="21"/>
        </w:rPr>
        <w:t>月</w:t>
      </w:r>
      <w:r>
        <w:rPr>
          <w:rFonts w:hint="eastAsia"/>
          <w:szCs w:val="21"/>
          <w:lang w:val="en-US" w:eastAsia="zh-CN"/>
        </w:rPr>
        <w:t>5</w:t>
      </w:r>
      <w:r>
        <w:rPr>
          <w:rFonts w:hint="eastAsia"/>
          <w:szCs w:val="21"/>
        </w:rPr>
        <w:t>日14:45（北京时间）</w:t>
      </w:r>
    </w:p>
    <w:p>
      <w:pPr>
        <w:spacing w:line="360" w:lineRule="auto"/>
        <w:ind w:firstLine="360"/>
        <w:rPr>
          <w:szCs w:val="21"/>
        </w:rPr>
      </w:pPr>
      <w:r>
        <w:rPr>
          <w:rFonts w:hint="eastAsia"/>
          <w:szCs w:val="21"/>
        </w:rPr>
        <w:t>地点（网址）：浙江政府采购网</w:t>
      </w:r>
    </w:p>
    <w:p>
      <w:pPr>
        <w:spacing w:line="360" w:lineRule="auto"/>
        <w:rPr>
          <w:b/>
          <w:bCs/>
          <w:szCs w:val="21"/>
        </w:rPr>
      </w:pPr>
      <w:r>
        <w:rPr>
          <w:rFonts w:hint="eastAsia"/>
          <w:b/>
          <w:bCs/>
          <w:szCs w:val="21"/>
        </w:rPr>
        <w:t>六、采购意向公开链接</w:t>
      </w:r>
    </w:p>
    <w:p>
      <w:pPr>
        <w:spacing w:line="360" w:lineRule="auto"/>
        <w:ind w:firstLine="360"/>
        <w:rPr>
          <w:rFonts w:hint="eastAsia"/>
          <w:szCs w:val="21"/>
        </w:rPr>
      </w:pPr>
      <w:r>
        <w:rPr>
          <w:rFonts w:hint="eastAsia"/>
          <w:szCs w:val="21"/>
        </w:rPr>
        <w:fldChar w:fldCharType="begin"/>
      </w:r>
      <w:r>
        <w:rPr>
          <w:rFonts w:hint="eastAsia"/>
          <w:szCs w:val="21"/>
        </w:rPr>
        <w:instrText xml:space="preserve"> HYPERLINK "https://zfcg.czt.zj.gov.cn/luban/detail?parentId=600007&amp;articleId=XrFISJ7DaioyS5jIazRXrQ==&amp;utm=app-announcement-front.7cd522fb.0.0.9a57941048c611efa606253f80f3b0a3" </w:instrText>
      </w:r>
      <w:r>
        <w:rPr>
          <w:rFonts w:hint="eastAsia"/>
          <w:szCs w:val="21"/>
        </w:rPr>
        <w:fldChar w:fldCharType="separate"/>
      </w:r>
      <w:r>
        <w:rPr>
          <w:rFonts w:hint="eastAsia"/>
          <w:szCs w:val="21"/>
        </w:rPr>
        <w:t>https://zfcg.czt.zj.gov.cn/luban/detail?parentId=600007&amp;articleId=XrFISJ7DaioyS5jIazRXrQ==&amp;utm=app-announcement-front.7cd522fb.0.0.9a57941048c611efa606253f80f3b0a3</w:t>
      </w:r>
      <w:r>
        <w:rPr>
          <w:rFonts w:hint="eastAsia"/>
          <w:szCs w:val="21"/>
        </w:rPr>
        <w:fldChar w:fldCharType="end"/>
      </w:r>
    </w:p>
    <w:p>
      <w:pPr>
        <w:spacing w:line="360" w:lineRule="auto"/>
        <w:rPr>
          <w:szCs w:val="21"/>
        </w:rPr>
      </w:pPr>
      <w:r>
        <w:rPr>
          <w:rFonts w:hint="eastAsia"/>
          <w:b/>
          <w:bCs/>
          <w:szCs w:val="21"/>
        </w:rPr>
        <w:t>七、公告期限</w:t>
      </w:r>
      <w:r>
        <w:rPr>
          <w:rFonts w:hint="eastAsia"/>
          <w:szCs w:val="21"/>
        </w:rPr>
        <w:t> </w:t>
      </w:r>
    </w:p>
    <w:p>
      <w:pPr>
        <w:spacing w:line="360" w:lineRule="auto"/>
        <w:ind w:firstLine="348"/>
        <w:rPr>
          <w:szCs w:val="21"/>
        </w:rPr>
      </w:pPr>
      <w:r>
        <w:rPr>
          <w:rFonts w:hint="eastAsia"/>
          <w:szCs w:val="21"/>
        </w:rPr>
        <w:t>自本公告发布之日起3个工作日。</w:t>
      </w:r>
    </w:p>
    <w:p>
      <w:pPr>
        <w:spacing w:line="360" w:lineRule="auto"/>
        <w:rPr>
          <w:szCs w:val="21"/>
        </w:rPr>
      </w:pPr>
      <w:r>
        <w:rPr>
          <w:rFonts w:hint="eastAsia"/>
          <w:b/>
          <w:bCs/>
          <w:szCs w:val="21"/>
        </w:rPr>
        <w:t>八、其他补充事宜</w:t>
      </w:r>
      <w:r>
        <w:rPr>
          <w:rFonts w:hint="eastAsia"/>
          <w:szCs w:val="21"/>
        </w:rPr>
        <w:t> </w:t>
      </w:r>
    </w:p>
    <w:p>
      <w:pPr>
        <w:spacing w:line="360" w:lineRule="auto"/>
        <w:rPr>
          <w:szCs w:val="21"/>
        </w:rPr>
      </w:pPr>
      <w:r>
        <w:rPr>
          <w:rFonts w:hint="eastAsia"/>
          <w:szCs w:val="21"/>
        </w:rPr>
        <w:t>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（浙财采监（2022）8号）已分别于2023年1月29日、2023年2月1日和2023年7月1日开始实施，此前有关规定与上述文件内容不一致的，按上述文件要求执行。</w:t>
      </w:r>
    </w:p>
    <w:p>
      <w:pPr>
        <w:spacing w:line="360" w:lineRule="auto"/>
        <w:rPr>
          <w:szCs w:val="21"/>
        </w:rPr>
      </w:pPr>
      <w:r>
        <w:rPr>
          <w:rFonts w:hint="eastAsia"/>
          <w:szCs w:val="21"/>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rPr>
          <w:szCs w:val="21"/>
        </w:rPr>
      </w:pPr>
      <w:r>
        <w:rPr>
          <w:rFonts w:hint="eastAsia"/>
          <w:szCs w:val="21"/>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szCs w:val="21"/>
        </w:rPr>
        <w:br w:type="textWrapping"/>
      </w:r>
      <w:r>
        <w:rPr>
          <w:rFonts w:hint="eastAsia"/>
          <w:szCs w:val="21"/>
        </w:rPr>
        <w:t>　　4.其他事项：无</w:t>
      </w:r>
    </w:p>
    <w:p>
      <w:pPr>
        <w:spacing w:line="360" w:lineRule="auto"/>
        <w:rPr>
          <w:b/>
          <w:bCs/>
          <w:szCs w:val="21"/>
        </w:rPr>
      </w:pPr>
      <w:r>
        <w:rPr>
          <w:rFonts w:hint="eastAsia"/>
          <w:szCs w:val="21"/>
        </w:rPr>
        <w:t> </w:t>
      </w:r>
      <w:r>
        <w:rPr>
          <w:rFonts w:hint="eastAsia"/>
          <w:b/>
          <w:bCs/>
          <w:szCs w:val="21"/>
        </w:rPr>
        <w:t>九、凡对本次招标提出询问、质疑、投诉，请按以下方式联系</w:t>
      </w:r>
    </w:p>
    <w:p>
      <w:pPr>
        <w:spacing w:line="360" w:lineRule="auto"/>
        <w:rPr>
          <w:szCs w:val="21"/>
        </w:rPr>
      </w:pPr>
      <w:r>
        <w:rPr>
          <w:rFonts w:hint="eastAsia"/>
          <w:szCs w:val="21"/>
        </w:rPr>
        <w:t>    1.采购人信息</w:t>
      </w:r>
    </w:p>
    <w:p>
      <w:pPr>
        <w:spacing w:line="360" w:lineRule="auto"/>
        <w:rPr>
          <w:szCs w:val="21"/>
        </w:rPr>
      </w:pPr>
      <w:r>
        <w:rPr>
          <w:rFonts w:hint="eastAsia"/>
          <w:szCs w:val="21"/>
        </w:rPr>
        <w:t>    名    称：舟山市普陀区人民政府展茅街道办事处 </w:t>
      </w:r>
    </w:p>
    <w:p>
      <w:pPr>
        <w:spacing w:line="360" w:lineRule="auto"/>
        <w:rPr>
          <w:szCs w:val="21"/>
        </w:rPr>
      </w:pPr>
      <w:r>
        <w:rPr>
          <w:rFonts w:hint="eastAsia"/>
          <w:szCs w:val="21"/>
        </w:rPr>
        <w:t>    地    址：舟山市普陀区展茅街道文化路3号</w:t>
      </w:r>
    </w:p>
    <w:p>
      <w:pPr>
        <w:spacing w:line="360" w:lineRule="auto"/>
        <w:rPr>
          <w:szCs w:val="21"/>
        </w:rPr>
      </w:pPr>
      <w:r>
        <w:rPr>
          <w:rFonts w:hint="eastAsia"/>
          <w:szCs w:val="21"/>
        </w:rPr>
        <w:t>    传    真：/  </w:t>
      </w:r>
    </w:p>
    <w:p>
      <w:pPr>
        <w:spacing w:line="360" w:lineRule="auto"/>
        <w:rPr>
          <w:color w:val="000000" w:themeColor="text1"/>
          <w:szCs w:val="21"/>
          <w14:textFill>
            <w14:solidFill>
              <w14:schemeClr w14:val="tx1"/>
            </w14:solidFill>
          </w14:textFill>
        </w:rPr>
      </w:pPr>
      <w:r>
        <w:rPr>
          <w:rFonts w:hint="eastAsia"/>
          <w:szCs w:val="21"/>
        </w:rPr>
        <w:t>   </w:t>
      </w:r>
      <w:r>
        <w:rPr>
          <w:rFonts w:hint="eastAsia"/>
          <w:color w:val="000000" w:themeColor="text1"/>
          <w:szCs w:val="21"/>
          <w14:textFill>
            <w14:solidFill>
              <w14:schemeClr w14:val="tx1"/>
            </w14:solidFill>
          </w14:textFill>
        </w:rPr>
        <w:t xml:space="preserve"> 项目联系人（询问）：王年红</w:t>
      </w:r>
    </w:p>
    <w:p>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项目联系方式（询问）：0580-6871328 </w:t>
      </w:r>
    </w:p>
    <w:p>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质疑联系人：庄程 </w:t>
      </w:r>
    </w:p>
    <w:p>
      <w:pPr>
        <w:spacing w:line="360" w:lineRule="auto"/>
        <w:ind w:firstLine="210" w:firstLineChars="100"/>
        <w:rPr>
          <w:color w:val="0000FF"/>
          <w:szCs w:val="21"/>
        </w:rPr>
      </w:pPr>
      <w:r>
        <w:rPr>
          <w:rFonts w:hint="eastAsia"/>
          <w:color w:val="000000" w:themeColor="text1"/>
          <w:szCs w:val="21"/>
          <w14:textFill>
            <w14:solidFill>
              <w14:schemeClr w14:val="tx1"/>
            </w14:solidFill>
          </w14:textFill>
        </w:rPr>
        <w:t xml:space="preserve"> 质疑联系方式：0580-6871328</w:t>
      </w:r>
      <w:r>
        <w:rPr>
          <w:rFonts w:hint="eastAsia"/>
          <w:color w:val="0000FF"/>
          <w:szCs w:val="21"/>
        </w:rPr>
        <w:t xml:space="preserve"> </w:t>
      </w:r>
    </w:p>
    <w:p>
      <w:pPr>
        <w:spacing w:line="360" w:lineRule="auto"/>
        <w:ind w:firstLine="210" w:firstLineChars="100"/>
        <w:rPr>
          <w:szCs w:val="21"/>
        </w:rPr>
      </w:pPr>
      <w:r>
        <w:rPr>
          <w:rFonts w:hint="eastAsia"/>
          <w:szCs w:val="21"/>
        </w:rPr>
        <w:t>2.采购代理机构信息            </w:t>
      </w:r>
    </w:p>
    <w:p>
      <w:pPr>
        <w:spacing w:line="360" w:lineRule="auto"/>
        <w:rPr>
          <w:szCs w:val="21"/>
        </w:rPr>
      </w:pPr>
      <w:r>
        <w:rPr>
          <w:rFonts w:hint="eastAsia"/>
          <w:szCs w:val="21"/>
        </w:rPr>
        <w:t>    名    称：舟山市友诚工程管理有限公司 </w:t>
      </w:r>
    </w:p>
    <w:p>
      <w:pPr>
        <w:spacing w:line="360" w:lineRule="auto"/>
        <w:rPr>
          <w:szCs w:val="21"/>
        </w:rPr>
      </w:pPr>
      <w:r>
        <w:rPr>
          <w:rFonts w:hint="eastAsia"/>
          <w:szCs w:val="21"/>
        </w:rPr>
        <w:t>    地    址：舟山市普陀区海印路821号海天大厦1508室       </w:t>
      </w:r>
    </w:p>
    <w:p>
      <w:pPr>
        <w:spacing w:line="360" w:lineRule="auto"/>
        <w:rPr>
          <w:szCs w:val="21"/>
        </w:rPr>
      </w:pPr>
      <w:r>
        <w:rPr>
          <w:rFonts w:hint="eastAsia"/>
          <w:szCs w:val="21"/>
        </w:rPr>
        <w:t>    传    真：/             </w:t>
      </w:r>
    </w:p>
    <w:p>
      <w:pPr>
        <w:spacing w:line="360" w:lineRule="auto"/>
        <w:rPr>
          <w:szCs w:val="21"/>
        </w:rPr>
      </w:pPr>
      <w:r>
        <w:rPr>
          <w:rFonts w:hint="eastAsia"/>
          <w:szCs w:val="21"/>
        </w:rPr>
        <w:t>    项目联系人（询问）：陈工              </w:t>
      </w:r>
    </w:p>
    <w:p>
      <w:pPr>
        <w:spacing w:line="360" w:lineRule="auto"/>
        <w:rPr>
          <w:szCs w:val="21"/>
        </w:rPr>
      </w:pPr>
      <w:r>
        <w:rPr>
          <w:rFonts w:hint="eastAsia"/>
          <w:szCs w:val="21"/>
        </w:rPr>
        <w:t>    项目联系方式（询问）：0580-2039952</w:t>
      </w:r>
    </w:p>
    <w:p>
      <w:pPr>
        <w:spacing w:line="360" w:lineRule="auto"/>
        <w:rPr>
          <w:szCs w:val="21"/>
        </w:rPr>
      </w:pPr>
      <w:r>
        <w:rPr>
          <w:rFonts w:hint="eastAsia"/>
          <w:szCs w:val="21"/>
        </w:rPr>
        <w:t>    质疑联系人：庄工            </w:t>
      </w:r>
    </w:p>
    <w:p>
      <w:pPr>
        <w:spacing w:line="360" w:lineRule="auto"/>
        <w:rPr>
          <w:szCs w:val="21"/>
        </w:rPr>
      </w:pPr>
      <w:r>
        <w:rPr>
          <w:rFonts w:hint="eastAsia"/>
          <w:szCs w:val="21"/>
        </w:rPr>
        <w:t xml:space="preserve">    质疑联系方式：0580-2032067　　　　　    </w:t>
      </w:r>
      <w:r>
        <w:rPr>
          <w:rFonts w:hint="eastAsia"/>
          <w:szCs w:val="21"/>
        </w:rPr>
        <w:br w:type="textWrapping"/>
      </w:r>
      <w:r>
        <w:rPr>
          <w:rFonts w:hint="eastAsia"/>
          <w:szCs w:val="21"/>
        </w:rPr>
        <w:t>     3.同级政府采购监督管理部门</w:t>
      </w:r>
    </w:p>
    <w:p>
      <w:pPr>
        <w:spacing w:line="360" w:lineRule="auto"/>
        <w:rPr>
          <w:szCs w:val="21"/>
        </w:rPr>
      </w:pPr>
      <w:r>
        <w:rPr>
          <w:rFonts w:hint="eastAsia"/>
          <w:szCs w:val="21"/>
        </w:rPr>
        <w:t>    名 称：舟山市普陀区财政局</w:t>
      </w:r>
    </w:p>
    <w:p>
      <w:pPr>
        <w:spacing w:line="360" w:lineRule="auto"/>
        <w:rPr>
          <w:szCs w:val="21"/>
        </w:rPr>
      </w:pPr>
      <w:r>
        <w:rPr>
          <w:rFonts w:hint="eastAsia"/>
          <w:szCs w:val="21"/>
        </w:rPr>
        <w:t>    地 址：舟山市普陀区东港街道昌正街169号东港商务中心3号楼</w:t>
      </w:r>
    </w:p>
    <w:p>
      <w:pPr>
        <w:spacing w:line="360" w:lineRule="auto"/>
        <w:rPr>
          <w:szCs w:val="21"/>
        </w:rPr>
      </w:pPr>
      <w:r>
        <w:rPr>
          <w:rFonts w:hint="eastAsia"/>
          <w:szCs w:val="21"/>
        </w:rPr>
        <w:t>    传 真：/</w:t>
      </w:r>
    </w:p>
    <w:p>
      <w:pPr>
        <w:spacing w:line="360" w:lineRule="auto"/>
        <w:rPr>
          <w:szCs w:val="21"/>
        </w:rPr>
      </w:pPr>
      <w:r>
        <w:rPr>
          <w:rFonts w:hint="eastAsia"/>
          <w:szCs w:val="21"/>
        </w:rPr>
        <w:t>    联系人 ：徐女士</w:t>
      </w:r>
    </w:p>
    <w:p>
      <w:pPr>
        <w:spacing w:line="360" w:lineRule="auto"/>
        <w:rPr>
          <w:szCs w:val="21"/>
        </w:rPr>
      </w:pPr>
      <w:r>
        <w:rPr>
          <w:rFonts w:hint="eastAsia"/>
          <w:szCs w:val="21"/>
        </w:rPr>
        <w:t>    监督投诉电话：0580-3062899</w:t>
      </w:r>
    </w:p>
    <w:p>
      <w:pPr>
        <w:spacing w:line="360" w:lineRule="auto"/>
        <w:rPr>
          <w:szCs w:val="21"/>
        </w:rPr>
      </w:pPr>
    </w:p>
    <w:p/>
    <w:p>
      <w:pPr>
        <w:spacing w:line="360" w:lineRule="auto"/>
        <w:rPr>
          <w:szCs w:val="21"/>
        </w:rPr>
      </w:pPr>
      <w:r>
        <w:rPr>
          <w:rFonts w:hint="eastAsia"/>
          <w:szCs w:val="21"/>
        </w:rPr>
        <w:t>若对项目采购电子交易系统操作有疑问，可登录政采云（https://www.zcygov.cn/），点击右侧咨询小采，获取采小蜜智能服务管家帮助，或拨打政采云服务热线95763获取热线服务帮助。</w:t>
      </w:r>
    </w:p>
    <w:p>
      <w:pPr>
        <w:spacing w:line="360" w:lineRule="auto"/>
        <w:rPr>
          <w:rFonts w:hint="eastAsia"/>
          <w:szCs w:val="21"/>
        </w:rPr>
      </w:pPr>
      <w:r>
        <w:rPr>
          <w:rFonts w:hint="eastAsia"/>
          <w:szCs w:val="21"/>
        </w:rPr>
        <w:t>CA问题联系电话（人工）：汇信CA 400-888-4636；天谷CA 400-087-8198。</w:t>
      </w:r>
      <w:bookmarkStart w:id="1" w:name="_Hlk4673205"/>
    </w:p>
    <w:p>
      <w:pPr>
        <w:pStyle w:val="2"/>
      </w:pPr>
    </w:p>
    <w:p>
      <w:pPr>
        <w:numPr>
          <w:ilvl w:val="0"/>
          <w:numId w:val="5"/>
        </w:numPr>
        <w:snapToGrid w:val="0"/>
        <w:spacing w:line="440" w:lineRule="exact"/>
        <w:rPr>
          <w:b/>
          <w:sz w:val="30"/>
        </w:rPr>
      </w:pPr>
      <w:r>
        <w:rPr>
          <w:rFonts w:hint="eastAsia"/>
          <w:b/>
          <w:sz w:val="30"/>
        </w:rPr>
        <w:t xml:space="preserve">   招标需求</w:t>
      </w:r>
    </w:p>
    <w:bookmarkEnd w:id="1"/>
    <w:p>
      <w:pPr>
        <w:spacing w:line="360" w:lineRule="auto"/>
        <w:ind w:firstLine="211" w:firstLineChars="100"/>
        <w:rPr>
          <w:rFonts w:ascii="宋体" w:hAnsi="宋体" w:cs="宋体"/>
          <w:b/>
          <w:szCs w:val="21"/>
        </w:rPr>
      </w:pPr>
      <w:r>
        <w:rPr>
          <w:rFonts w:hint="eastAsia" w:ascii="宋体" w:hAnsi="宋体" w:cs="宋体"/>
          <w:b/>
          <w:szCs w:val="21"/>
        </w:rPr>
        <w:t>一、项目背景</w:t>
      </w:r>
    </w:p>
    <w:p>
      <w:pPr>
        <w:spacing w:line="360" w:lineRule="auto"/>
        <w:ind w:firstLine="630" w:firstLineChars="300"/>
        <w:rPr>
          <w:szCs w:val="21"/>
        </w:rPr>
      </w:pPr>
      <w:r>
        <w:rPr>
          <w:rFonts w:hint="eastAsia"/>
          <w:szCs w:val="21"/>
        </w:rPr>
        <w:t>以展茅街道示范型养老服务中心为主要阵地进行综合性改造，整合展茅街道养老服务设施、残疾人之家、儿童之家、未保站、社工站、助联体、暖心家园等，协同卫健、民政、残联、妇联、教育、工商等部门，优化公共服务空间，全面建成“15分钟公共服务圈”，切实提升人民群众获得感、幸福感、安全感和认同感，开创展茅街道公共服务“七优享”的社会发展新格局。打造示范型民生服务综合体。</w:t>
      </w:r>
    </w:p>
    <w:p>
      <w:pPr>
        <w:spacing w:line="360" w:lineRule="auto"/>
        <w:ind w:firstLine="420" w:firstLineChars="200"/>
        <w:rPr>
          <w:szCs w:val="21"/>
        </w:rPr>
      </w:pPr>
      <w:r>
        <w:rPr>
          <w:rFonts w:hint="eastAsia"/>
          <w:szCs w:val="21"/>
        </w:rPr>
        <w:t>项目地址：舟山市普陀区展茅街道东升路28号，示范型居家养老服务中心。</w:t>
      </w:r>
    </w:p>
    <w:p>
      <w:pPr>
        <w:spacing w:line="360" w:lineRule="auto"/>
        <w:ind w:firstLine="420" w:firstLineChars="200"/>
        <w:rPr>
          <w:rFonts w:ascii="宋体" w:hAnsi="宋体" w:cs="宋体"/>
          <w:color w:val="333333"/>
          <w:kern w:val="0"/>
          <w:szCs w:val="21"/>
          <w:shd w:val="clear" w:color="auto" w:fill="FFFFFF"/>
          <w:lang w:bidi="ar"/>
        </w:rPr>
      </w:pPr>
      <w:r>
        <w:rPr>
          <w:rFonts w:hint="eastAsia"/>
          <w:szCs w:val="21"/>
        </w:rPr>
        <w:t>面积：室内面积约：1100方（共三层） ，室外面积约：638方。</w:t>
      </w:r>
      <w:r>
        <w:rPr>
          <w:rFonts w:hint="eastAsia" w:ascii="宋体" w:hAnsi="宋体" w:cs="宋体"/>
          <w:color w:val="333333"/>
          <w:kern w:val="0"/>
          <w:szCs w:val="21"/>
          <w:shd w:val="clear" w:color="auto" w:fill="FFFFFF"/>
          <w:lang w:bidi="ar"/>
        </w:rPr>
        <w:br w:type="textWrapping"/>
      </w:r>
      <w:r>
        <w:rPr>
          <w:rFonts w:hint="eastAsia" w:ascii="宋体" w:hAnsi="宋体" w:cs="宋体"/>
          <w:b/>
          <w:szCs w:val="21"/>
        </w:rPr>
        <w:t>二、项目概况</w:t>
      </w:r>
    </w:p>
    <w:p>
      <w:pPr>
        <w:spacing w:line="360" w:lineRule="auto"/>
        <w:ind w:firstLine="420" w:firstLineChars="200"/>
        <w:rPr>
          <w:szCs w:val="21"/>
        </w:rPr>
      </w:pPr>
      <w:r>
        <w:rPr>
          <w:rFonts w:hint="eastAsia"/>
          <w:szCs w:val="21"/>
        </w:rPr>
        <w:t>总体整体建筑外立面的翻新、入户门头设计与采购、标识标牌设计与采购、文化软装与文化上墙设计与采购、各功能房氛围设计与采购、户外康复器械及儿童游乐设施氛围设计与采购、老幼互动氛围的打造、室内外装饰氛围打造与软装采购。</w:t>
      </w:r>
    </w:p>
    <w:p>
      <w:pPr>
        <w:spacing w:line="360" w:lineRule="auto"/>
        <w:ind w:firstLine="420" w:firstLineChars="200"/>
        <w:rPr>
          <w:szCs w:val="21"/>
        </w:rPr>
      </w:pPr>
      <w:r>
        <w:rPr>
          <w:rFonts w:hint="eastAsia"/>
          <w:szCs w:val="21"/>
        </w:rPr>
        <w:t>采购单位设定的初步设计内容及要求如下：</w:t>
      </w:r>
    </w:p>
    <w:tbl>
      <w:tblPr>
        <w:tblStyle w:val="24"/>
        <w:tblW w:w="9654" w:type="dxa"/>
        <w:tblInd w:w="96" w:type="dxa"/>
        <w:tblLayout w:type="fixed"/>
        <w:tblCellMar>
          <w:top w:w="0" w:type="dxa"/>
          <w:left w:w="108" w:type="dxa"/>
          <w:bottom w:w="0" w:type="dxa"/>
          <w:right w:w="108" w:type="dxa"/>
        </w:tblCellMar>
      </w:tblPr>
      <w:tblGrid>
        <w:gridCol w:w="871"/>
        <w:gridCol w:w="1872"/>
        <w:gridCol w:w="3415"/>
        <w:gridCol w:w="1062"/>
        <w:gridCol w:w="1096"/>
        <w:gridCol w:w="1338"/>
      </w:tblGrid>
      <w:tr>
        <w:tblPrEx>
          <w:tblCellMar>
            <w:top w:w="0" w:type="dxa"/>
            <w:left w:w="108" w:type="dxa"/>
            <w:bottom w:w="0" w:type="dxa"/>
            <w:right w:w="108" w:type="dxa"/>
          </w:tblCellMar>
        </w:tblPrEx>
        <w:trPr>
          <w:trHeight w:val="111" w:hRule="atLeast"/>
        </w:trPr>
        <w:tc>
          <w:tcPr>
            <w:tcW w:w="871" w:type="dxa"/>
            <w:tcBorders>
              <w:top w:val="single" w:color="000000" w:sz="8" w:space="0"/>
              <w:left w:val="single" w:color="000000" w:sz="8" w:space="0"/>
              <w:bottom w:val="single" w:color="auto" w:sz="4" w:space="0"/>
              <w:right w:val="single" w:color="000000" w:sz="8" w:space="0"/>
            </w:tcBorders>
            <w:vAlign w:val="center"/>
          </w:tcPr>
          <w:p>
            <w:pPr>
              <w:widowControl/>
              <w:spacing w:line="360" w:lineRule="auto"/>
              <w:jc w:val="center"/>
              <w:textAlignment w:val="top"/>
              <w:rPr>
                <w:rFonts w:ascii="宋体" w:hAnsi="宋体" w:cs="宋体"/>
                <w:b/>
                <w:bCs/>
                <w:color w:val="000000"/>
                <w:szCs w:val="21"/>
              </w:rPr>
            </w:pPr>
            <w:r>
              <w:rPr>
                <w:rFonts w:hint="eastAsia" w:ascii="宋体" w:hAnsi="宋体" w:cs="宋体"/>
                <w:b/>
                <w:bCs/>
                <w:color w:val="000000"/>
                <w:kern w:val="0"/>
                <w:szCs w:val="21"/>
                <w:lang w:bidi="ar"/>
              </w:rPr>
              <w:t>序号</w:t>
            </w:r>
          </w:p>
        </w:tc>
        <w:tc>
          <w:tcPr>
            <w:tcW w:w="1872" w:type="dxa"/>
            <w:tcBorders>
              <w:top w:val="single" w:color="000000" w:sz="8" w:space="0"/>
              <w:left w:val="nil"/>
              <w:bottom w:val="single" w:color="auto" w:sz="4" w:space="0"/>
              <w:right w:val="single" w:color="000000" w:sz="8" w:space="0"/>
            </w:tcBorders>
            <w:vAlign w:val="center"/>
          </w:tcPr>
          <w:p>
            <w:pPr>
              <w:widowControl/>
              <w:spacing w:line="360" w:lineRule="auto"/>
              <w:jc w:val="center"/>
              <w:textAlignment w:val="top"/>
              <w:rPr>
                <w:rFonts w:ascii="宋体" w:hAnsi="宋体" w:cs="宋体"/>
                <w:b/>
                <w:bCs/>
                <w:color w:val="000000"/>
                <w:szCs w:val="21"/>
              </w:rPr>
            </w:pPr>
            <w:r>
              <w:rPr>
                <w:rFonts w:hint="eastAsia" w:ascii="宋体" w:hAnsi="宋体" w:cs="宋体"/>
                <w:b/>
                <w:bCs/>
                <w:color w:val="000000"/>
                <w:kern w:val="0"/>
                <w:szCs w:val="21"/>
                <w:lang w:bidi="ar"/>
              </w:rPr>
              <w:t>项目名称</w:t>
            </w:r>
          </w:p>
        </w:tc>
        <w:tc>
          <w:tcPr>
            <w:tcW w:w="3415" w:type="dxa"/>
            <w:tcBorders>
              <w:top w:val="single" w:color="000000" w:sz="8" w:space="0"/>
              <w:left w:val="nil"/>
              <w:bottom w:val="single" w:color="auto" w:sz="4" w:space="0"/>
              <w:right w:val="single" w:color="000000" w:sz="8" w:space="0"/>
            </w:tcBorders>
            <w:vAlign w:val="center"/>
          </w:tcPr>
          <w:p>
            <w:pPr>
              <w:widowControl/>
              <w:spacing w:line="360" w:lineRule="auto"/>
              <w:jc w:val="center"/>
              <w:textAlignment w:val="top"/>
              <w:rPr>
                <w:rFonts w:ascii="宋体" w:hAnsi="宋体" w:cs="宋体"/>
                <w:b/>
                <w:bCs/>
                <w:color w:val="000000"/>
                <w:szCs w:val="21"/>
              </w:rPr>
            </w:pPr>
            <w:r>
              <w:rPr>
                <w:rFonts w:hint="eastAsia" w:ascii="宋体" w:hAnsi="宋体" w:cs="宋体"/>
                <w:b/>
                <w:bCs/>
                <w:color w:val="000000"/>
                <w:szCs w:val="21"/>
              </w:rPr>
              <w:t>设计内容及要求</w:t>
            </w:r>
          </w:p>
        </w:tc>
        <w:tc>
          <w:tcPr>
            <w:tcW w:w="1062" w:type="dxa"/>
            <w:tcBorders>
              <w:top w:val="single" w:color="000000" w:sz="8" w:space="0"/>
              <w:left w:val="nil"/>
              <w:bottom w:val="single" w:color="000000" w:sz="8" w:space="0"/>
              <w:right w:val="single" w:color="000000" w:sz="8" w:space="0"/>
            </w:tcBorders>
            <w:vAlign w:val="center"/>
          </w:tcPr>
          <w:p>
            <w:pPr>
              <w:widowControl/>
              <w:spacing w:line="360" w:lineRule="auto"/>
              <w:jc w:val="center"/>
              <w:textAlignment w:val="top"/>
              <w:rPr>
                <w:rFonts w:ascii="宋体" w:hAnsi="宋体" w:cs="宋体"/>
                <w:b/>
                <w:bCs/>
                <w:color w:val="000000"/>
                <w:kern w:val="0"/>
                <w:szCs w:val="21"/>
                <w:lang w:bidi="ar"/>
              </w:rPr>
            </w:pPr>
            <w:r>
              <w:rPr>
                <w:rFonts w:hint="eastAsia" w:ascii="宋体" w:hAnsi="宋体" w:cs="宋体"/>
                <w:b/>
                <w:bCs/>
                <w:color w:val="000000"/>
                <w:kern w:val="0"/>
                <w:szCs w:val="21"/>
                <w:lang w:bidi="ar"/>
              </w:rPr>
              <w:t>单位</w:t>
            </w:r>
          </w:p>
        </w:tc>
        <w:tc>
          <w:tcPr>
            <w:tcW w:w="1096" w:type="dxa"/>
            <w:tcBorders>
              <w:top w:val="single" w:color="000000" w:sz="8" w:space="0"/>
              <w:left w:val="nil"/>
              <w:bottom w:val="single" w:color="000000" w:sz="8" w:space="0"/>
              <w:right w:val="single" w:color="000000" w:sz="8" w:space="0"/>
            </w:tcBorders>
            <w:vAlign w:val="center"/>
          </w:tcPr>
          <w:p>
            <w:pPr>
              <w:widowControl/>
              <w:spacing w:line="360" w:lineRule="auto"/>
              <w:jc w:val="center"/>
              <w:textAlignment w:val="top"/>
              <w:rPr>
                <w:rFonts w:ascii="宋体" w:hAnsi="宋体" w:cs="宋体"/>
                <w:b/>
                <w:bCs/>
                <w:color w:val="000000"/>
                <w:szCs w:val="21"/>
              </w:rPr>
            </w:pPr>
            <w:r>
              <w:rPr>
                <w:rFonts w:hint="eastAsia" w:ascii="宋体" w:hAnsi="宋体" w:cs="宋体"/>
                <w:b/>
                <w:bCs/>
                <w:color w:val="000000"/>
                <w:kern w:val="0"/>
                <w:szCs w:val="21"/>
                <w:lang w:bidi="ar"/>
              </w:rPr>
              <w:t>数量</w:t>
            </w:r>
          </w:p>
        </w:tc>
        <w:tc>
          <w:tcPr>
            <w:tcW w:w="1338" w:type="dxa"/>
            <w:tcBorders>
              <w:top w:val="single" w:color="000000" w:sz="8" w:space="0"/>
              <w:left w:val="nil"/>
              <w:bottom w:val="single" w:color="000000" w:sz="8" w:space="0"/>
              <w:right w:val="single" w:color="000000" w:sz="8" w:space="0"/>
            </w:tcBorders>
            <w:vAlign w:val="center"/>
          </w:tcPr>
          <w:p>
            <w:pPr>
              <w:widowControl/>
              <w:spacing w:line="360" w:lineRule="auto"/>
              <w:jc w:val="center"/>
              <w:textAlignment w:val="top"/>
              <w:rPr>
                <w:rFonts w:ascii="宋体" w:hAnsi="宋体" w:cs="宋体"/>
                <w:b/>
                <w:bCs/>
                <w:color w:val="000000"/>
                <w:szCs w:val="21"/>
              </w:rPr>
            </w:pPr>
            <w:r>
              <w:rPr>
                <w:rFonts w:hint="eastAsia" w:ascii="宋体" w:hAnsi="宋体" w:cs="宋体"/>
                <w:b/>
                <w:bCs/>
                <w:color w:val="000000"/>
                <w:kern w:val="0"/>
                <w:szCs w:val="21"/>
                <w:lang w:bidi="ar"/>
              </w:rPr>
              <w:t>备注</w:t>
            </w:r>
          </w:p>
        </w:tc>
      </w:tr>
      <w:tr>
        <w:tblPrEx>
          <w:tblCellMar>
            <w:top w:w="0" w:type="dxa"/>
            <w:left w:w="108" w:type="dxa"/>
            <w:bottom w:w="0" w:type="dxa"/>
            <w:right w:w="108" w:type="dxa"/>
          </w:tblCellMar>
        </w:tblPrEx>
        <w:trPr>
          <w:trHeight w:val="2412" w:hRule="atLeast"/>
        </w:trPr>
        <w:tc>
          <w:tcPr>
            <w:tcW w:w="87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top"/>
              <w:rPr>
                <w:rFonts w:ascii="宋体" w:hAnsi="宋体" w:cs="宋体"/>
                <w:color w:val="000000"/>
                <w:szCs w:val="21"/>
              </w:rPr>
            </w:pPr>
            <w:r>
              <w:rPr>
                <w:rFonts w:hint="eastAsia" w:ascii="宋体" w:hAnsi="宋体" w:cs="宋体"/>
                <w:color w:val="000000"/>
                <w:kern w:val="0"/>
                <w:szCs w:val="21"/>
                <w:lang w:bidi="ar"/>
              </w:rPr>
              <w:t>室外拆除项</w:t>
            </w:r>
          </w:p>
        </w:tc>
        <w:tc>
          <w:tcPr>
            <w:tcW w:w="3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内容如下：1、门头广告牌拆除；2、建筑外立面广告拆除；3.原室外围墙广告拆除；4、警务室外墙广告拆除；</w:t>
            </w:r>
            <w:r>
              <w:rPr>
                <w:rFonts w:hint="eastAsia" w:ascii="宋体" w:hAnsi="宋体" w:cs="宋体"/>
                <w:color w:val="000000"/>
                <w:szCs w:val="21"/>
                <w:lang w:val="en-US" w:eastAsia="zh-CN"/>
              </w:rPr>
              <w:t>5</w:t>
            </w:r>
            <w:r>
              <w:rPr>
                <w:rFonts w:hint="eastAsia" w:ascii="宋体" w:hAnsi="宋体" w:cs="宋体"/>
                <w:color w:val="000000"/>
                <w:szCs w:val="21"/>
              </w:rPr>
              <w:t>、原大门口铁门拆除等；</w:t>
            </w:r>
          </w:p>
        </w:tc>
        <w:tc>
          <w:tcPr>
            <w:tcW w:w="1062" w:type="dxa"/>
            <w:tcBorders>
              <w:top w:val="single" w:color="000000" w:sz="4" w:space="0"/>
              <w:left w:val="single" w:color="auto" w:sz="4" w:space="0"/>
              <w:bottom w:val="single" w:color="auto" w:sz="4" w:space="0"/>
              <w:right w:val="single" w:color="000000" w:sz="4" w:space="0"/>
              <w:tl2br w:val="nil"/>
            </w:tcBorders>
            <w:shd w:val="clear" w:color="auto" w:fill="FFFFFF"/>
            <w:vAlign w:val="center"/>
          </w:tcPr>
          <w:p>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000000" w:sz="4" w:space="0"/>
              <w:left w:val="single" w:color="000000" w:sz="4" w:space="0"/>
              <w:bottom w:val="single" w:color="auto" w:sz="4" w:space="0"/>
              <w:right w:val="single" w:color="000000" w:sz="4" w:space="0"/>
              <w:tl2br w:val="nil"/>
            </w:tcBorders>
            <w:shd w:val="clear" w:color="auto" w:fill="FFFFFF"/>
            <w:vAlign w:val="center"/>
          </w:tcPr>
          <w:p>
            <w:pPr>
              <w:widowControl/>
              <w:spacing w:line="360" w:lineRule="auto"/>
              <w:jc w:val="center"/>
              <w:textAlignment w:val="center"/>
              <w:rPr>
                <w:rFonts w:hint="eastAsia" w:ascii="宋体" w:hAnsi="宋体" w:eastAsia="宋体" w:cs="宋体"/>
                <w:color w:val="000000"/>
                <w:kern w:val="0"/>
                <w:szCs w:val="21"/>
                <w:lang w:eastAsia="zh-CN" w:bidi="ar"/>
              </w:rPr>
            </w:pPr>
            <w:r>
              <w:rPr>
                <w:rFonts w:hint="eastAsia" w:ascii="宋体" w:hAnsi="宋体" w:cs="宋体"/>
                <w:color w:val="000000"/>
                <w:kern w:val="0"/>
                <w:szCs w:val="21"/>
                <w:lang w:val="en-US" w:eastAsia="zh-CN" w:bidi="ar"/>
              </w:rPr>
              <w:t>5</w:t>
            </w:r>
          </w:p>
        </w:tc>
        <w:tc>
          <w:tcPr>
            <w:tcW w:w="1338" w:type="dxa"/>
            <w:tcBorders>
              <w:top w:val="single" w:color="000000" w:sz="4" w:space="0"/>
              <w:left w:val="single" w:color="000000" w:sz="4" w:space="0"/>
              <w:bottom w:val="single" w:color="auto" w:sz="4" w:space="0"/>
              <w:right w:val="single" w:color="000000" w:sz="4" w:space="0"/>
            </w:tcBorders>
            <w:shd w:val="clear" w:color="auto" w:fill="FFFFFF"/>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如有设计需要，可做更改拆除项内容。</w:t>
            </w:r>
          </w:p>
        </w:tc>
      </w:tr>
      <w:tr>
        <w:tblPrEx>
          <w:tblCellMar>
            <w:top w:w="0" w:type="dxa"/>
            <w:left w:w="108" w:type="dxa"/>
            <w:bottom w:w="0" w:type="dxa"/>
            <w:right w:w="108" w:type="dxa"/>
          </w:tblCellMar>
        </w:tblPrEx>
        <w:trPr>
          <w:trHeight w:val="3099" w:hRule="atLeast"/>
        </w:trPr>
        <w:tc>
          <w:tcPr>
            <w:tcW w:w="8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top"/>
              <w:rPr>
                <w:rFonts w:ascii="宋体" w:hAnsi="宋体" w:cs="宋体"/>
                <w:color w:val="000000"/>
                <w:szCs w:val="21"/>
              </w:rPr>
            </w:pPr>
            <w:r>
              <w:rPr>
                <w:rFonts w:hint="eastAsia" w:ascii="宋体" w:hAnsi="宋体" w:cs="宋体"/>
                <w:color w:val="000000"/>
                <w:kern w:val="0"/>
                <w:szCs w:val="21"/>
                <w:lang w:bidi="ar"/>
              </w:rPr>
              <w:t>室外新建项</w:t>
            </w:r>
          </w:p>
        </w:tc>
        <w:tc>
          <w:tcPr>
            <w:tcW w:w="3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内容如下：1、入户大门门头设计；2、新建入户大门铁门；3、新建建筑门头雨棚设计；4、新建2-3层走廊窗户，面积约为</w:t>
            </w:r>
            <w:r>
              <w:rPr>
                <w:rFonts w:hint="eastAsia" w:ascii="宋体" w:hAnsi="宋体" w:cs="宋体"/>
                <w:color w:val="000000"/>
                <w:szCs w:val="21"/>
                <w:lang w:val="en-US" w:eastAsia="zh-CN"/>
              </w:rPr>
              <w:t>91</w:t>
            </w:r>
            <w:r>
              <w:rPr>
                <w:rFonts w:hint="eastAsia" w:ascii="宋体" w:hAnsi="宋体" w:cs="宋体"/>
                <w:color w:val="000000"/>
                <w:szCs w:val="21"/>
              </w:rPr>
              <w:t>㎡；</w:t>
            </w:r>
            <w:r>
              <w:rPr>
                <w:rFonts w:hint="eastAsia" w:ascii="宋体" w:hAnsi="宋体" w:cs="宋体"/>
                <w:color w:val="000000"/>
                <w:szCs w:val="21"/>
                <w:lang w:val="en-US" w:eastAsia="zh-CN"/>
              </w:rPr>
              <w:t>5、建筑窗户（3层楼正立面）更新，</w:t>
            </w:r>
            <w:r>
              <w:rPr>
                <w:rFonts w:hint="eastAsia" w:ascii="宋体" w:hAnsi="宋体" w:cs="宋体"/>
                <w:color w:val="000000"/>
                <w:szCs w:val="21"/>
              </w:rPr>
              <w:t>面积约为</w:t>
            </w:r>
            <w:r>
              <w:rPr>
                <w:rFonts w:hint="eastAsia" w:ascii="宋体" w:hAnsi="宋体" w:cs="宋体"/>
                <w:color w:val="000000"/>
                <w:szCs w:val="21"/>
                <w:lang w:val="en-US" w:eastAsia="zh-CN"/>
              </w:rPr>
              <w:t>41</w:t>
            </w:r>
            <w:r>
              <w:rPr>
                <w:rFonts w:hint="eastAsia" w:ascii="宋体" w:hAnsi="宋体" w:cs="宋体"/>
                <w:color w:val="000000"/>
                <w:szCs w:val="21"/>
              </w:rPr>
              <w:t>㎡</w:t>
            </w:r>
            <w:r>
              <w:rPr>
                <w:rFonts w:hint="eastAsia" w:ascii="宋体" w:hAnsi="宋体" w:cs="宋体"/>
                <w:color w:val="000000"/>
                <w:szCs w:val="21"/>
                <w:lang w:val="en-US" w:eastAsia="zh-CN"/>
              </w:rPr>
              <w:t>；</w:t>
            </w:r>
          </w:p>
        </w:tc>
        <w:tc>
          <w:tcPr>
            <w:tcW w:w="106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c>
          <w:tcPr>
            <w:tcW w:w="1096"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center"/>
              <w:textAlignment w:val="center"/>
              <w:rPr>
                <w:rFonts w:hint="eastAsia" w:ascii="宋体" w:hAnsi="宋体" w:eastAsia="宋体" w:cs="宋体"/>
                <w:color w:val="000000"/>
                <w:kern w:val="0"/>
                <w:szCs w:val="21"/>
                <w:lang w:eastAsia="zh-CN" w:bidi="ar"/>
              </w:rPr>
            </w:pPr>
            <w:r>
              <w:rPr>
                <w:rFonts w:hint="eastAsia" w:ascii="宋体" w:hAnsi="宋体" w:cs="宋体"/>
                <w:color w:val="000000"/>
                <w:kern w:val="0"/>
                <w:szCs w:val="21"/>
                <w:lang w:val="en-US" w:eastAsia="zh-CN" w:bidi="ar"/>
              </w:rPr>
              <w:t>5</w:t>
            </w:r>
          </w:p>
        </w:tc>
        <w:tc>
          <w:tcPr>
            <w:tcW w:w="133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w:t>
            </w:r>
            <w:r>
              <w:rPr>
                <w:rFonts w:hint="eastAsia" w:ascii="宋体" w:hAnsi="宋体" w:cs="宋体"/>
                <w:color w:val="000000"/>
                <w:kern w:val="0"/>
                <w:szCs w:val="21"/>
                <w:lang w:bidi="ar"/>
              </w:rPr>
              <w:t>室外新建项内容</w:t>
            </w:r>
            <w:r>
              <w:rPr>
                <w:rFonts w:hint="eastAsia" w:ascii="宋体" w:hAnsi="宋体" w:cs="宋体"/>
                <w:color w:val="000000"/>
                <w:szCs w:val="21"/>
              </w:rPr>
              <w:t>。</w:t>
            </w:r>
          </w:p>
        </w:tc>
      </w:tr>
      <w:tr>
        <w:tblPrEx>
          <w:tblCellMar>
            <w:top w:w="0" w:type="dxa"/>
            <w:left w:w="108" w:type="dxa"/>
            <w:bottom w:w="0" w:type="dxa"/>
            <w:right w:w="108" w:type="dxa"/>
          </w:tblCellMar>
        </w:tblPrEx>
        <w:trPr>
          <w:trHeight w:val="3349" w:hRule="atLeast"/>
        </w:trPr>
        <w:tc>
          <w:tcPr>
            <w:tcW w:w="87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szCs w:val="21"/>
              </w:rPr>
            </w:pPr>
          </w:p>
        </w:tc>
        <w:tc>
          <w:tcPr>
            <w:tcW w:w="18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szCs w:val="21"/>
              </w:rPr>
            </w:pPr>
          </w:p>
        </w:tc>
        <w:tc>
          <w:tcPr>
            <w:tcW w:w="3415" w:type="dxa"/>
            <w:tcBorders>
              <w:top w:val="single" w:color="auto" w:sz="4" w:space="0"/>
              <w:left w:val="single" w:color="auto" w:sz="4" w:space="0"/>
              <w:bottom w:val="single" w:color="auto" w:sz="4" w:space="0"/>
              <w:right w:val="single" w:color="auto" w:sz="4" w:space="0"/>
            </w:tcBorders>
            <w:shd w:val="clear" w:color="auto" w:fill="auto"/>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w:t>
            </w:r>
          </w:p>
          <w:p>
            <w:pPr>
              <w:widowControl/>
              <w:numPr>
                <w:ilvl w:val="0"/>
                <w:numId w:val="6"/>
              </w:numPr>
              <w:spacing w:line="360" w:lineRule="auto"/>
              <w:textAlignment w:val="top"/>
              <w:rPr>
                <w:rFonts w:ascii="宋体" w:hAnsi="宋体" w:cs="宋体"/>
                <w:color w:val="000000"/>
                <w:szCs w:val="21"/>
              </w:rPr>
            </w:pPr>
            <w:r>
              <w:rPr>
                <w:rFonts w:hint="eastAsia" w:ascii="宋体" w:hAnsi="宋体" w:cs="宋体"/>
                <w:color w:val="000000"/>
                <w:szCs w:val="21"/>
              </w:rPr>
              <w:t>门头需以“展茅街道民生服务综合体”为标题进行设计，设计造型及风格符合民生服务综合体定位及服务内容；</w:t>
            </w:r>
          </w:p>
          <w:p>
            <w:pPr>
              <w:widowControl/>
              <w:numPr>
                <w:ilvl w:val="0"/>
                <w:numId w:val="6"/>
              </w:numPr>
              <w:spacing w:line="360" w:lineRule="auto"/>
              <w:textAlignment w:val="top"/>
              <w:rPr>
                <w:rFonts w:ascii="宋体" w:hAnsi="宋体" w:cs="宋体"/>
                <w:color w:val="000000"/>
                <w:szCs w:val="21"/>
              </w:rPr>
            </w:pPr>
            <w:r>
              <w:rPr>
                <w:rFonts w:hint="eastAsia" w:ascii="宋体" w:hAnsi="宋体" w:cs="宋体"/>
                <w:color w:val="000000"/>
                <w:szCs w:val="21"/>
              </w:rPr>
              <w:t>大门需要与设计方案整体考虑；</w:t>
            </w:r>
          </w:p>
          <w:p>
            <w:pPr>
              <w:widowControl/>
              <w:numPr>
                <w:ilvl w:val="0"/>
                <w:numId w:val="6"/>
              </w:numPr>
              <w:spacing w:line="360" w:lineRule="auto"/>
              <w:textAlignment w:val="top"/>
              <w:rPr>
                <w:rFonts w:ascii="宋体" w:hAnsi="宋体" w:cs="宋体"/>
                <w:color w:val="000000"/>
                <w:szCs w:val="21"/>
              </w:rPr>
            </w:pPr>
            <w:r>
              <w:rPr>
                <w:rFonts w:hint="eastAsia" w:ascii="宋体" w:hAnsi="宋体" w:cs="宋体"/>
                <w:color w:val="000000"/>
                <w:szCs w:val="21"/>
              </w:rPr>
              <w:t>新建建筑门头雨棚设计需以“展茅街道民生服务综合体”为标题进行设计，设计造型及风格符合民生服务综合体定位及服务内容；</w:t>
            </w:r>
          </w:p>
          <w:p>
            <w:pPr>
              <w:widowControl/>
              <w:numPr>
                <w:ilvl w:val="0"/>
                <w:numId w:val="6"/>
              </w:numPr>
              <w:spacing w:line="360" w:lineRule="auto"/>
              <w:textAlignment w:val="top"/>
              <w:rPr>
                <w:rFonts w:ascii="宋体" w:hAnsi="宋体" w:cs="宋体"/>
                <w:color w:val="000000"/>
                <w:szCs w:val="21"/>
              </w:rPr>
            </w:pPr>
            <w:r>
              <w:rPr>
                <w:rFonts w:hint="eastAsia" w:ascii="宋体" w:hAnsi="宋体" w:cs="宋体"/>
                <w:color w:val="000000"/>
                <w:szCs w:val="21"/>
              </w:rPr>
              <w:t>新建2-3层走廊窗户需满足走廊挡雨需求；</w:t>
            </w:r>
          </w:p>
          <w:p>
            <w:pPr>
              <w:widowControl/>
              <w:numPr>
                <w:ilvl w:val="0"/>
                <w:numId w:val="6"/>
              </w:numPr>
              <w:spacing w:line="360" w:lineRule="auto"/>
              <w:textAlignment w:val="top"/>
              <w:rPr>
                <w:rFonts w:ascii="宋体" w:hAnsi="宋体" w:cs="宋体"/>
                <w:color w:val="000000"/>
                <w:szCs w:val="21"/>
              </w:rPr>
            </w:pPr>
            <w:r>
              <w:rPr>
                <w:rFonts w:hint="eastAsia" w:ascii="宋体" w:hAnsi="宋体" w:cs="宋体"/>
                <w:color w:val="000000"/>
                <w:szCs w:val="21"/>
                <w:lang w:val="en-US" w:eastAsia="zh-CN"/>
              </w:rPr>
              <w:t>建筑窗户（3层楼正立面）更新</w:t>
            </w:r>
          </w:p>
        </w:tc>
        <w:tc>
          <w:tcPr>
            <w:tcW w:w="1062" w:type="dxa"/>
            <w:vMerge w:val="continue"/>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360" w:lineRule="auto"/>
              <w:textAlignment w:val="top"/>
              <w:rPr>
                <w:rFonts w:ascii="宋体" w:hAnsi="宋体" w:cs="宋体"/>
                <w:color w:val="000000"/>
                <w:szCs w:val="21"/>
              </w:rPr>
            </w:pPr>
          </w:p>
        </w:tc>
        <w:tc>
          <w:tcPr>
            <w:tcW w:w="1096" w:type="dxa"/>
            <w:vMerge w:val="continue"/>
            <w:tcBorders>
              <w:top w:val="single" w:color="auto" w:sz="4" w:space="0"/>
              <w:left w:val="single" w:color="000000" w:sz="4" w:space="0"/>
              <w:bottom w:val="single" w:color="auto" w:sz="4" w:space="0"/>
              <w:right w:val="single" w:color="000000" w:sz="4" w:space="0"/>
            </w:tcBorders>
            <w:shd w:val="clear" w:color="auto" w:fill="FFFFFF"/>
            <w:vAlign w:val="center"/>
          </w:tcPr>
          <w:p>
            <w:pPr>
              <w:widowControl/>
              <w:spacing w:line="360" w:lineRule="auto"/>
              <w:textAlignment w:val="top"/>
              <w:rPr>
                <w:rFonts w:ascii="宋体" w:hAnsi="宋体" w:cs="宋体"/>
                <w:color w:val="000000"/>
                <w:szCs w:val="21"/>
              </w:rPr>
            </w:pPr>
          </w:p>
        </w:tc>
        <w:tc>
          <w:tcPr>
            <w:tcW w:w="1338" w:type="dxa"/>
            <w:vMerge w:val="continue"/>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spacing w:line="360" w:lineRule="auto"/>
              <w:textAlignment w:val="top"/>
              <w:rPr>
                <w:rFonts w:ascii="宋体" w:hAnsi="宋体" w:cs="宋体"/>
                <w:color w:val="000000"/>
                <w:szCs w:val="21"/>
              </w:rPr>
            </w:pPr>
          </w:p>
        </w:tc>
      </w:tr>
      <w:tr>
        <w:tblPrEx>
          <w:tblCellMar>
            <w:top w:w="0" w:type="dxa"/>
            <w:left w:w="108" w:type="dxa"/>
            <w:bottom w:w="0" w:type="dxa"/>
            <w:right w:w="108" w:type="dxa"/>
          </w:tblCellMar>
        </w:tblPrEx>
        <w:trPr>
          <w:trHeight w:val="1157" w:hRule="atLeast"/>
        </w:trPr>
        <w:tc>
          <w:tcPr>
            <w:tcW w:w="871"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872"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jc w:val="center"/>
              <w:textAlignment w:val="top"/>
              <w:rPr>
                <w:rFonts w:ascii="宋体" w:hAnsi="宋体" w:cs="宋体"/>
                <w:color w:val="000000"/>
                <w:szCs w:val="21"/>
              </w:rPr>
            </w:pPr>
            <w:r>
              <w:rPr>
                <w:rFonts w:hint="eastAsia" w:ascii="宋体" w:hAnsi="宋体" w:cs="宋体"/>
                <w:color w:val="000000"/>
                <w:szCs w:val="21"/>
              </w:rPr>
              <w:t>室外地面修复</w:t>
            </w:r>
          </w:p>
        </w:tc>
        <w:tc>
          <w:tcPr>
            <w:tcW w:w="3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内容如下：1、修复院子地面颜色，面积约为</w:t>
            </w:r>
            <w:r>
              <w:rPr>
                <w:rFonts w:ascii="宋体" w:hAnsi="宋体" w:cs="宋体"/>
                <w:color w:val="000000"/>
                <w:szCs w:val="21"/>
              </w:rPr>
              <w:t>500</w:t>
            </w:r>
            <w:r>
              <w:rPr>
                <w:rFonts w:hint="eastAsia" w:ascii="宋体" w:hAnsi="宋体" w:cs="宋体"/>
                <w:color w:val="000000"/>
                <w:szCs w:val="21"/>
              </w:rPr>
              <w:t>㎡；</w:t>
            </w:r>
          </w:p>
        </w:tc>
        <w:tc>
          <w:tcPr>
            <w:tcW w:w="1062" w:type="dxa"/>
            <w:vMerge w:val="restart"/>
            <w:tcBorders>
              <w:top w:val="single" w:color="auto" w:sz="4" w:space="0"/>
              <w:left w:val="single" w:color="auto" w:sz="4" w:space="0"/>
              <w:right w:val="single" w:color="auto" w:sz="4" w:space="0"/>
            </w:tcBorders>
            <w:shd w:val="clear" w:color="auto" w:fill="FFFFFF"/>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w:t>
            </w:r>
          </w:p>
        </w:tc>
        <w:tc>
          <w:tcPr>
            <w:tcW w:w="1096" w:type="dxa"/>
            <w:vMerge w:val="restart"/>
            <w:tcBorders>
              <w:top w:val="single" w:color="auto" w:sz="4" w:space="0"/>
              <w:left w:val="single" w:color="auto" w:sz="4" w:space="0"/>
              <w:right w:val="single" w:color="auto" w:sz="4" w:space="0"/>
            </w:tcBorders>
            <w:shd w:val="clear" w:color="auto" w:fill="FFFFFF"/>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5</w:t>
            </w:r>
            <w:r>
              <w:rPr>
                <w:rFonts w:ascii="宋体" w:hAnsi="宋体" w:cs="宋体"/>
                <w:color w:val="000000"/>
                <w:kern w:val="0"/>
                <w:szCs w:val="21"/>
                <w:lang w:bidi="ar"/>
              </w:rPr>
              <w:t>00</w:t>
            </w:r>
          </w:p>
        </w:tc>
        <w:tc>
          <w:tcPr>
            <w:tcW w:w="1338" w:type="dxa"/>
            <w:vMerge w:val="restart"/>
            <w:tcBorders>
              <w:top w:val="single" w:color="000000" w:sz="4" w:space="0"/>
              <w:left w:val="single" w:color="auto" w:sz="4" w:space="0"/>
              <w:right w:val="single" w:color="000000" w:sz="4" w:space="0"/>
            </w:tcBorders>
            <w:shd w:val="clear" w:color="auto" w:fill="FFFFFF"/>
          </w:tcPr>
          <w:p>
            <w:pPr>
              <w:spacing w:line="360" w:lineRule="auto"/>
              <w:rPr>
                <w:rFonts w:ascii="宋体" w:hAnsi="宋体" w:cs="宋体"/>
                <w:color w:val="000000"/>
                <w:szCs w:val="21"/>
              </w:rPr>
            </w:pPr>
            <w:r>
              <w:rPr>
                <w:rFonts w:hint="eastAsia" w:ascii="宋体" w:hAnsi="宋体" w:cs="宋体"/>
                <w:color w:val="000000"/>
                <w:szCs w:val="21"/>
              </w:rPr>
              <w:t>如有设计需要，可做更改地面修复内容。</w:t>
            </w:r>
          </w:p>
        </w:tc>
      </w:tr>
      <w:tr>
        <w:tblPrEx>
          <w:tblCellMar>
            <w:top w:w="0" w:type="dxa"/>
            <w:left w:w="108" w:type="dxa"/>
            <w:bottom w:w="0" w:type="dxa"/>
            <w:right w:w="108" w:type="dxa"/>
          </w:tblCellMar>
        </w:tblPrEx>
        <w:trPr>
          <w:trHeight w:val="1455" w:hRule="atLeast"/>
        </w:trPr>
        <w:tc>
          <w:tcPr>
            <w:tcW w:w="871"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szCs w:val="21"/>
              </w:rPr>
            </w:pPr>
          </w:p>
        </w:tc>
        <w:tc>
          <w:tcPr>
            <w:tcW w:w="1872"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szCs w:val="21"/>
              </w:rPr>
            </w:pPr>
          </w:p>
        </w:tc>
        <w:tc>
          <w:tcPr>
            <w:tcW w:w="3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要求如下：1、修复地面材料，如有设计搭配内容，可新增设计内容进行修改；</w:t>
            </w:r>
          </w:p>
        </w:tc>
        <w:tc>
          <w:tcPr>
            <w:tcW w:w="1062" w:type="dxa"/>
            <w:vMerge w:val="continue"/>
            <w:tcBorders>
              <w:left w:val="single" w:color="auto" w:sz="4" w:space="0"/>
              <w:bottom w:val="single" w:color="auto" w:sz="4" w:space="0"/>
              <w:right w:val="single" w:color="auto" w:sz="4" w:space="0"/>
            </w:tcBorders>
            <w:shd w:val="clear" w:color="auto" w:fill="FFFFFF"/>
            <w:vAlign w:val="center"/>
          </w:tcPr>
          <w:p>
            <w:pPr>
              <w:widowControl/>
              <w:spacing w:line="360" w:lineRule="auto"/>
              <w:textAlignment w:val="top"/>
              <w:rPr>
                <w:rFonts w:ascii="宋体" w:hAnsi="宋体" w:cs="宋体"/>
                <w:color w:val="000000"/>
                <w:szCs w:val="21"/>
              </w:rPr>
            </w:pPr>
          </w:p>
        </w:tc>
        <w:tc>
          <w:tcPr>
            <w:tcW w:w="1096" w:type="dxa"/>
            <w:vMerge w:val="continue"/>
            <w:tcBorders>
              <w:left w:val="single" w:color="auto" w:sz="4" w:space="0"/>
              <w:bottom w:val="single" w:color="auto" w:sz="4" w:space="0"/>
              <w:right w:val="single" w:color="auto" w:sz="4" w:space="0"/>
            </w:tcBorders>
            <w:shd w:val="clear" w:color="auto" w:fill="FFFFFF"/>
            <w:vAlign w:val="center"/>
          </w:tcPr>
          <w:p>
            <w:pPr>
              <w:widowControl/>
              <w:spacing w:line="360" w:lineRule="auto"/>
              <w:textAlignment w:val="top"/>
              <w:rPr>
                <w:rFonts w:ascii="宋体" w:hAnsi="宋体" w:cs="宋体"/>
                <w:color w:val="000000"/>
                <w:szCs w:val="21"/>
              </w:rPr>
            </w:pPr>
          </w:p>
        </w:tc>
        <w:tc>
          <w:tcPr>
            <w:tcW w:w="1338" w:type="dxa"/>
            <w:vMerge w:val="continue"/>
            <w:tcBorders>
              <w:left w:val="single" w:color="auto" w:sz="4" w:space="0"/>
              <w:bottom w:val="single" w:color="auto" w:sz="4" w:space="0"/>
              <w:right w:val="single" w:color="000000" w:sz="4" w:space="0"/>
            </w:tcBorders>
            <w:shd w:val="clear" w:color="auto" w:fill="FFFFFF"/>
          </w:tcPr>
          <w:p>
            <w:pPr>
              <w:widowControl/>
              <w:spacing w:line="360" w:lineRule="auto"/>
              <w:textAlignment w:val="top"/>
              <w:rPr>
                <w:rFonts w:ascii="宋体" w:hAnsi="宋体" w:cs="宋体"/>
                <w:color w:val="000000"/>
                <w:szCs w:val="21"/>
              </w:rPr>
            </w:pPr>
          </w:p>
        </w:tc>
      </w:tr>
      <w:tr>
        <w:tblPrEx>
          <w:tblCellMar>
            <w:top w:w="0" w:type="dxa"/>
            <w:left w:w="108" w:type="dxa"/>
            <w:bottom w:w="0" w:type="dxa"/>
            <w:right w:w="108" w:type="dxa"/>
          </w:tblCellMar>
        </w:tblPrEx>
        <w:trPr>
          <w:trHeight w:val="90" w:hRule="atLeast"/>
        </w:trPr>
        <w:tc>
          <w:tcPr>
            <w:tcW w:w="8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87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szCs w:val="21"/>
              </w:rPr>
            </w:pPr>
            <w:r>
              <w:rPr>
                <w:rFonts w:hint="eastAsia" w:ascii="宋体" w:hAnsi="宋体" w:cs="宋体"/>
                <w:color w:val="000000"/>
                <w:kern w:val="0"/>
                <w:szCs w:val="21"/>
                <w:lang w:bidi="ar"/>
              </w:rPr>
              <w:t>室外粉刷项</w:t>
            </w: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内容如下：1、围墙外立面修复、外墙漆粉刷，面积约为</w:t>
            </w:r>
            <w:r>
              <w:rPr>
                <w:rFonts w:ascii="宋体" w:hAnsi="宋体" w:cs="宋体"/>
                <w:color w:val="000000"/>
                <w:szCs w:val="21"/>
              </w:rPr>
              <w:t>350</w:t>
            </w:r>
            <w:r>
              <w:rPr>
                <w:rFonts w:hint="eastAsia" w:ascii="宋体" w:hAnsi="宋体" w:cs="宋体"/>
                <w:color w:val="000000"/>
                <w:szCs w:val="21"/>
              </w:rPr>
              <w:t>㎡；2、建筑外立面外墙漆粉刷</w:t>
            </w:r>
            <w:r>
              <w:rPr>
                <w:rFonts w:hint="eastAsia" w:ascii="宋体" w:hAnsi="宋体" w:cs="宋体"/>
                <w:color w:val="000000"/>
                <w:szCs w:val="21"/>
                <w:lang w:eastAsia="zh-CN"/>
              </w:rPr>
              <w:t>（</w:t>
            </w:r>
            <w:r>
              <w:rPr>
                <w:rFonts w:hint="eastAsia" w:ascii="宋体" w:hAnsi="宋体" w:cs="宋体"/>
                <w:color w:val="000000"/>
                <w:szCs w:val="21"/>
                <w:lang w:val="en-US" w:eastAsia="zh-CN"/>
              </w:rPr>
              <w:t>或拉毛）</w:t>
            </w:r>
            <w:r>
              <w:rPr>
                <w:rFonts w:hint="eastAsia" w:ascii="宋体" w:hAnsi="宋体" w:cs="宋体"/>
                <w:color w:val="000000"/>
                <w:szCs w:val="21"/>
              </w:rPr>
              <w:t>，面积约为</w:t>
            </w:r>
            <w:r>
              <w:rPr>
                <w:rFonts w:ascii="宋体" w:hAnsi="宋体" w:cs="宋体"/>
                <w:color w:val="000000"/>
                <w:szCs w:val="21"/>
              </w:rPr>
              <w:t>580</w:t>
            </w:r>
            <w:r>
              <w:rPr>
                <w:rFonts w:hint="eastAsia" w:ascii="宋体" w:hAnsi="宋体" w:cs="宋体"/>
                <w:color w:val="000000"/>
                <w:szCs w:val="21"/>
              </w:rPr>
              <w:t>㎡；3、大门口柱面修复、外墙漆粉刷面积约为</w:t>
            </w:r>
            <w:r>
              <w:rPr>
                <w:rFonts w:ascii="宋体" w:hAnsi="宋体" w:cs="宋体"/>
                <w:color w:val="000000"/>
                <w:szCs w:val="21"/>
              </w:rPr>
              <w:t>30</w:t>
            </w:r>
            <w:r>
              <w:rPr>
                <w:rFonts w:hint="eastAsia" w:ascii="宋体" w:hAnsi="宋体" w:cs="宋体"/>
                <w:color w:val="000000"/>
                <w:szCs w:val="21"/>
              </w:rPr>
              <w:t>㎡等；</w:t>
            </w:r>
          </w:p>
        </w:tc>
        <w:tc>
          <w:tcPr>
            <w:tcW w:w="106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项</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ascii="宋体" w:hAnsi="宋体" w:cs="宋体"/>
                <w:color w:val="000000"/>
                <w:kern w:val="0"/>
                <w:szCs w:val="21"/>
                <w:lang w:bidi="ar"/>
              </w:rPr>
              <w:t>3</w:t>
            </w:r>
          </w:p>
        </w:tc>
        <w:tc>
          <w:tcPr>
            <w:tcW w:w="133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如有设计需要，可做更改室外粉刷项具体内容。</w:t>
            </w:r>
          </w:p>
        </w:tc>
      </w:tr>
      <w:tr>
        <w:tblPrEx>
          <w:tblCellMar>
            <w:top w:w="0" w:type="dxa"/>
            <w:left w:w="108" w:type="dxa"/>
            <w:bottom w:w="0" w:type="dxa"/>
            <w:right w:w="108" w:type="dxa"/>
          </w:tblCellMar>
        </w:tblPrEx>
        <w:trPr>
          <w:trHeight w:val="317" w:hRule="atLeast"/>
        </w:trPr>
        <w:tc>
          <w:tcPr>
            <w:tcW w:w="8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szCs w:val="21"/>
              </w:rPr>
            </w:pPr>
          </w:p>
        </w:tc>
        <w:tc>
          <w:tcPr>
            <w:tcW w:w="187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szCs w:val="21"/>
              </w:rPr>
            </w:pP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要求如下：1、建筑和围墙外墙漆应符合设计主题色调，外墙漆颜色与设计调性相呼应；</w:t>
            </w:r>
          </w:p>
        </w:tc>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33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color w:val="000000"/>
                <w:kern w:val="0"/>
                <w:szCs w:val="21"/>
                <w:lang w:bidi="ar"/>
              </w:rPr>
              <w:t>5</w:t>
            </w:r>
          </w:p>
        </w:tc>
        <w:tc>
          <w:tcPr>
            <w:tcW w:w="187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szCs w:val="21"/>
              </w:rPr>
            </w:pPr>
            <w:r>
              <w:rPr>
                <w:rFonts w:hint="eastAsia" w:ascii="宋体" w:hAnsi="宋体" w:cs="宋体"/>
                <w:color w:val="000000"/>
                <w:kern w:val="0"/>
                <w:szCs w:val="21"/>
                <w:lang w:bidi="ar"/>
              </w:rPr>
              <w:t>室外彩绘项</w:t>
            </w: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内容如下：1、建筑外立面主题墙设计，面积约为</w:t>
            </w:r>
            <w:r>
              <w:rPr>
                <w:rFonts w:ascii="宋体" w:hAnsi="宋体" w:cs="宋体"/>
                <w:color w:val="000000"/>
                <w:szCs w:val="21"/>
              </w:rPr>
              <w:t>3</w:t>
            </w:r>
            <w:r>
              <w:rPr>
                <w:rFonts w:hint="eastAsia" w:ascii="宋体" w:hAnsi="宋体" w:cs="宋体"/>
                <w:color w:val="000000"/>
                <w:szCs w:val="21"/>
              </w:rPr>
              <w:t>0㎡；2、院子地面彩绘，面积约为</w:t>
            </w:r>
            <w:r>
              <w:rPr>
                <w:rFonts w:ascii="宋体" w:hAnsi="宋体" w:cs="宋体"/>
                <w:color w:val="000000"/>
                <w:szCs w:val="21"/>
              </w:rPr>
              <w:t>5</w:t>
            </w:r>
            <w:r>
              <w:rPr>
                <w:rFonts w:hint="eastAsia" w:ascii="宋体" w:hAnsi="宋体" w:cs="宋体"/>
                <w:color w:val="000000"/>
                <w:szCs w:val="21"/>
              </w:rPr>
              <w:t>0㎡等；</w:t>
            </w:r>
          </w:p>
        </w:tc>
        <w:tc>
          <w:tcPr>
            <w:tcW w:w="106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项</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2</w:t>
            </w:r>
          </w:p>
        </w:tc>
        <w:tc>
          <w:tcPr>
            <w:tcW w:w="133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如有设计需要，可做更改室外彩绘具体内容。</w:t>
            </w:r>
          </w:p>
        </w:tc>
      </w:tr>
      <w:tr>
        <w:tblPrEx>
          <w:tblCellMar>
            <w:top w:w="0" w:type="dxa"/>
            <w:left w:w="108" w:type="dxa"/>
            <w:bottom w:w="0" w:type="dxa"/>
            <w:right w:w="108" w:type="dxa"/>
          </w:tblCellMar>
        </w:tblPrEx>
        <w:trPr>
          <w:trHeight w:val="317" w:hRule="atLeast"/>
        </w:trPr>
        <w:tc>
          <w:tcPr>
            <w:tcW w:w="8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187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要求如下：1、建筑外立面主题墙需复合设计主题，采用广告字、墙绘等形式进行设计，需与整体设计内容相呼应；2、院子地面彩绘要满足儿童活动、娱乐等需求，搭配整体风格进行设计；</w:t>
            </w:r>
          </w:p>
        </w:tc>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338" w:type="dxa"/>
            <w:vMerge w:val="continue"/>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87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室外上墙广告</w:t>
            </w: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内容如下：1、院子围墙广告设计与采购；2、户外大门门头广告字设计与采购；3、建筑门头广告字设计与采购等；</w:t>
            </w:r>
          </w:p>
        </w:tc>
        <w:tc>
          <w:tcPr>
            <w:tcW w:w="106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项</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3</w:t>
            </w:r>
          </w:p>
        </w:tc>
        <w:tc>
          <w:tcPr>
            <w:tcW w:w="133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如有设计需要，可做更改室外上墙广告的具体内容。</w:t>
            </w:r>
          </w:p>
        </w:tc>
      </w:tr>
      <w:tr>
        <w:tblPrEx>
          <w:tblCellMar>
            <w:top w:w="0" w:type="dxa"/>
            <w:left w:w="108" w:type="dxa"/>
            <w:bottom w:w="0" w:type="dxa"/>
            <w:right w:w="108" w:type="dxa"/>
          </w:tblCellMar>
        </w:tblPrEx>
        <w:trPr>
          <w:trHeight w:val="317" w:hRule="atLeast"/>
        </w:trPr>
        <w:tc>
          <w:tcPr>
            <w:tcW w:w="8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187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1、院子围墙广告设计设应满足：荣誉证书、历史沿革、活动风采、照片墙等内容，风格稳重大气及设计整体性；2、户外大门门头广告字设计，按照整体养老综合体统一风格进行设计；3、建筑门头广告字，设计按照整体养老综合体统一风格进行设计；</w:t>
            </w:r>
          </w:p>
        </w:tc>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338" w:type="dxa"/>
            <w:vMerge w:val="continue"/>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7</w:t>
            </w:r>
          </w:p>
        </w:tc>
        <w:tc>
          <w:tcPr>
            <w:tcW w:w="187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室外软装项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内容如下：1、休闲活动桌椅、遮阳伞等采购；2、儿童游乐设施</w:t>
            </w:r>
            <w:r>
              <w:rPr>
                <w:rFonts w:hint="eastAsia" w:ascii="宋体" w:hAnsi="宋体" w:cs="宋体"/>
                <w:color w:val="000000"/>
                <w:szCs w:val="21"/>
                <w:lang w:eastAsia="zh-CN"/>
              </w:rPr>
              <w:t>；</w:t>
            </w:r>
            <w:r>
              <w:rPr>
                <w:rFonts w:hint="eastAsia" w:ascii="宋体" w:hAnsi="宋体" w:cs="宋体"/>
                <w:color w:val="000000"/>
                <w:szCs w:val="21"/>
                <w:lang w:val="en-US" w:eastAsia="zh-CN"/>
              </w:rPr>
              <w:t>3、院子围墙装置（康复器械）</w:t>
            </w:r>
            <w:r>
              <w:rPr>
                <w:rFonts w:hint="eastAsia" w:ascii="宋体" w:hAnsi="宋体" w:cs="宋体"/>
                <w:color w:val="000000"/>
                <w:szCs w:val="21"/>
              </w:rPr>
              <w:t>等；</w:t>
            </w:r>
          </w:p>
        </w:tc>
        <w:tc>
          <w:tcPr>
            <w:tcW w:w="106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项</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3</w:t>
            </w:r>
          </w:p>
        </w:tc>
        <w:tc>
          <w:tcPr>
            <w:tcW w:w="133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如有设计需要，可做更改室外软装的具体内容。</w:t>
            </w:r>
          </w:p>
        </w:tc>
      </w:tr>
      <w:tr>
        <w:tblPrEx>
          <w:tblCellMar>
            <w:top w:w="0" w:type="dxa"/>
            <w:left w:w="108" w:type="dxa"/>
            <w:bottom w:w="0" w:type="dxa"/>
            <w:right w:w="108" w:type="dxa"/>
          </w:tblCellMar>
        </w:tblPrEx>
        <w:trPr>
          <w:trHeight w:val="317" w:hRule="atLeast"/>
        </w:trPr>
        <w:tc>
          <w:tcPr>
            <w:tcW w:w="8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187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要求如下：1、院休闲活动桌椅应设2套及以上，需满足整体养老综合体设计风格及氛围；2、儿童游乐设施应设1套，需满足养老综合体整体设计风格及氛围；</w:t>
            </w:r>
            <w:r>
              <w:rPr>
                <w:rFonts w:hint="eastAsia" w:ascii="宋体" w:hAnsi="宋体" w:cs="宋体"/>
                <w:color w:val="000000"/>
                <w:szCs w:val="21"/>
                <w:lang w:val="en-US" w:eastAsia="zh-CN"/>
              </w:rPr>
              <w:t>3、院子围墙装置（康复器械），应保证老年儿童活动安全，</w:t>
            </w:r>
            <w:r>
              <w:rPr>
                <w:rFonts w:hint="eastAsia" w:ascii="宋体" w:hAnsi="宋体" w:cs="宋体"/>
                <w:color w:val="000000"/>
                <w:szCs w:val="21"/>
              </w:rPr>
              <w:t>需满足整体养老综合体设计风格及氛围；</w:t>
            </w:r>
          </w:p>
        </w:tc>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338" w:type="dxa"/>
            <w:vMerge w:val="continue"/>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8</w:t>
            </w:r>
          </w:p>
        </w:tc>
        <w:tc>
          <w:tcPr>
            <w:tcW w:w="187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室内广告项</w:t>
            </w: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hint="default" w:ascii="宋体" w:hAnsi="宋体" w:eastAsia="宋体" w:cs="宋体"/>
                <w:color w:val="000000"/>
                <w:szCs w:val="21"/>
                <w:lang w:val="en-US" w:eastAsia="zh-CN"/>
              </w:rPr>
            </w:pPr>
            <w:r>
              <w:rPr>
                <w:rFonts w:hint="eastAsia" w:ascii="宋体" w:hAnsi="宋体" w:cs="宋体"/>
                <w:color w:val="000000"/>
                <w:szCs w:val="21"/>
              </w:rPr>
              <w:t>内容如下：1、1F主题墙“项目简介”、“工作人员一览表”；2、儿童活动区墙绘，面积：16.5㎡；3、1F舞蹈培训区照片墙；4、2F“幸福忆家”形象墙5、2F走廊风采墙；6、3F“残疾人之家”背景墙；7、3F社工站背景墙；8、3F走廊形象墙；9、3F书法区背景墙</w:t>
            </w:r>
            <w:r>
              <w:rPr>
                <w:rFonts w:hint="eastAsia" w:ascii="宋体" w:hAnsi="宋体" w:cs="宋体"/>
                <w:color w:val="000000"/>
                <w:szCs w:val="21"/>
                <w:highlight w:val="none"/>
                <w:lang w:val="en-US" w:eastAsia="zh-CN"/>
              </w:rPr>
              <w:t>及书籍展架</w:t>
            </w:r>
            <w:r>
              <w:rPr>
                <w:rFonts w:hint="eastAsia" w:ascii="宋体" w:hAnsi="宋体" w:cs="宋体"/>
                <w:color w:val="000000"/>
                <w:szCs w:val="21"/>
                <w:highlight w:val="none"/>
              </w:rPr>
              <w:t>；</w:t>
            </w:r>
            <w:r>
              <w:rPr>
                <w:rFonts w:hint="eastAsia" w:ascii="宋体" w:hAnsi="宋体" w:cs="宋体"/>
                <w:color w:val="000000"/>
                <w:szCs w:val="21"/>
              </w:rPr>
              <w:t>10、科室牌23块 11、床头号标识33块 12、防滑标识若干 13、防烫标识若干 14、文明标识若干 15、洗手间标识11套 16、小制度牌20块</w:t>
            </w:r>
            <w:r>
              <w:rPr>
                <w:rFonts w:hint="eastAsia" w:ascii="宋体" w:hAnsi="宋体" w:cs="宋体"/>
                <w:color w:val="000000"/>
                <w:szCs w:val="21"/>
                <w:highlight w:val="none"/>
                <w:lang w:val="en-US" w:eastAsia="zh-CN"/>
              </w:rPr>
              <w:t xml:space="preserve"> 17、楼梯文化装饰</w:t>
            </w:r>
          </w:p>
        </w:tc>
        <w:tc>
          <w:tcPr>
            <w:tcW w:w="1062"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项</w:t>
            </w:r>
          </w:p>
        </w:tc>
        <w:tc>
          <w:tcPr>
            <w:tcW w:w="1096"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17</w:t>
            </w:r>
          </w:p>
        </w:tc>
        <w:tc>
          <w:tcPr>
            <w:tcW w:w="133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如有设计需要，可做更改室内的具体内容。</w:t>
            </w:r>
          </w:p>
        </w:tc>
      </w:tr>
      <w:tr>
        <w:tblPrEx>
          <w:tblCellMar>
            <w:top w:w="0" w:type="dxa"/>
            <w:left w:w="108" w:type="dxa"/>
            <w:bottom w:w="0" w:type="dxa"/>
            <w:right w:w="108" w:type="dxa"/>
          </w:tblCellMar>
        </w:tblPrEx>
        <w:trPr>
          <w:trHeight w:val="317" w:hRule="atLeast"/>
        </w:trPr>
        <w:tc>
          <w:tcPr>
            <w:tcW w:w="8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187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kern w:val="0"/>
                <w:szCs w:val="21"/>
                <w:lang w:bidi="ar"/>
              </w:rPr>
            </w:pPr>
          </w:p>
        </w:tc>
        <w:tc>
          <w:tcPr>
            <w:tcW w:w="3415" w:type="dxa"/>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要求如下：1-1</w:t>
            </w:r>
            <w:r>
              <w:rPr>
                <w:rFonts w:hint="eastAsia" w:ascii="宋体" w:hAnsi="宋体" w:cs="宋体"/>
                <w:color w:val="000000"/>
                <w:szCs w:val="21"/>
                <w:lang w:val="en-US" w:eastAsia="zh-CN"/>
              </w:rPr>
              <w:t>7</w:t>
            </w:r>
            <w:r>
              <w:rPr>
                <w:rFonts w:hint="eastAsia" w:ascii="宋体" w:hAnsi="宋体" w:cs="宋体"/>
                <w:color w:val="000000"/>
                <w:szCs w:val="21"/>
              </w:rPr>
              <w:t>项所有室内广告采购需满足整体养老综合体氛围打造设计风格，满足甲方内容及采购要求</w:t>
            </w:r>
          </w:p>
        </w:tc>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p>
        </w:tc>
        <w:tc>
          <w:tcPr>
            <w:tcW w:w="1338" w:type="dxa"/>
            <w:vMerge w:val="continue"/>
            <w:tcBorders>
              <w:top w:val="single" w:color="auto" w:sz="4" w:space="0"/>
              <w:left w:val="single" w:color="auto" w:sz="4" w:space="0"/>
              <w:bottom w:val="single" w:color="auto" w:sz="4" w:space="0"/>
              <w:right w:val="single" w:color="auto" w:sz="4" w:space="0"/>
            </w:tcBorders>
          </w:tcPr>
          <w:p>
            <w:pPr>
              <w:widowControl/>
              <w:spacing w:line="360" w:lineRule="auto"/>
              <w:textAlignment w:val="top"/>
              <w:rPr>
                <w:rFonts w:ascii="宋体" w:hAnsi="宋体" w:cs="宋体"/>
                <w:color w:val="000000"/>
                <w:szCs w:val="21"/>
              </w:rPr>
            </w:pPr>
          </w:p>
        </w:tc>
      </w:tr>
      <w:tr>
        <w:tblPrEx>
          <w:tblCellMar>
            <w:top w:w="0" w:type="dxa"/>
            <w:left w:w="108" w:type="dxa"/>
            <w:bottom w:w="0" w:type="dxa"/>
            <w:right w:w="108" w:type="dxa"/>
          </w:tblCellMar>
        </w:tblPrEx>
        <w:trPr>
          <w:trHeight w:val="1586"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9</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室内拆除项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内容如下：1、1F-3F走廊原墙面广告拆除；2、现舞蹈培训区墙面广告及装饰拆除等</w:t>
            </w:r>
            <w:r>
              <w:rPr>
                <w:rFonts w:hint="eastAsia" w:ascii="宋体" w:hAnsi="宋体" w:cs="宋体"/>
                <w:color w:val="000000"/>
                <w:szCs w:val="21"/>
                <w:lang w:eastAsia="zh-CN"/>
              </w:rPr>
              <w:t>；</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lang w:val="en-US" w:eastAsia="zh-CN"/>
              </w:rPr>
            </w:pPr>
            <w:r>
              <w:rPr>
                <w:rFonts w:hint="eastAsia" w:ascii="宋体" w:hAnsi="宋体" w:cs="宋体"/>
                <w:color w:val="000000"/>
                <w:kern w:val="0"/>
                <w:szCs w:val="21"/>
                <w:lang w:val="en-US" w:eastAsia="zh-CN" w:bidi="ar"/>
              </w:rPr>
              <w:t>2</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如有设计需要，可做更改室外软装的具体内容。</w:t>
            </w: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10</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室内软装项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hint="default" w:ascii="宋体" w:hAnsi="宋体" w:eastAsia="宋体" w:cs="宋体"/>
                <w:color w:val="000000"/>
                <w:szCs w:val="21"/>
                <w:lang w:val="en-US" w:eastAsia="zh-CN"/>
              </w:rPr>
            </w:pPr>
            <w:r>
              <w:rPr>
                <w:rFonts w:hint="eastAsia" w:ascii="宋体" w:hAnsi="宋体" w:cs="宋体"/>
                <w:color w:val="000000"/>
                <w:szCs w:val="21"/>
              </w:rPr>
              <w:t>内容如下：</w:t>
            </w:r>
            <w:r>
              <w:rPr>
                <w:rFonts w:hint="eastAsia" w:ascii="宋体" w:hAnsi="宋体" w:cs="宋体"/>
                <w:color w:val="000000"/>
                <w:szCs w:val="21"/>
                <w:lang w:val="en-US" w:eastAsia="zh-CN"/>
              </w:rPr>
              <w:t>1、床位后装饰画17副；2、舞蹈室压腿杆约4米；3、舞蹈室儿童区书架；4、舞蹈室儿童区护栏+地垫；5、舞蹈室儿童区地毯；6、舞蹈室儿童区沙发等；</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kern w:val="0"/>
                <w:szCs w:val="21"/>
                <w:lang w:val="en-US" w:eastAsia="zh-CN"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color w:val="000000"/>
                <w:kern w:val="0"/>
                <w:szCs w:val="21"/>
                <w:lang w:val="en-US" w:eastAsia="zh-CN" w:bidi="ar"/>
              </w:rPr>
            </w:pPr>
            <w:r>
              <w:rPr>
                <w:rFonts w:hint="eastAsia" w:ascii="宋体" w:hAnsi="宋体" w:cs="宋体"/>
                <w:color w:val="000000"/>
                <w:kern w:val="0"/>
                <w:szCs w:val="21"/>
                <w:lang w:val="en-US" w:eastAsia="zh-CN" w:bidi="ar"/>
              </w:rPr>
              <w:t>6</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如有设计需要，可做更改室外软装的具体内容。</w:t>
            </w: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1</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室内新建项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内容如下：1、舞蹈培训区镜子墙等；</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kern w:val="0"/>
                <w:szCs w:val="21"/>
                <w:lang w:bidi="ar"/>
              </w:rPr>
              <w:t>㎡</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000000"/>
                <w:szCs w:val="21"/>
                <w:lang w:val="en-US"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2.38</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r>
              <w:rPr>
                <w:rFonts w:hint="eastAsia" w:ascii="宋体" w:hAnsi="宋体" w:cs="宋体"/>
                <w:color w:val="000000"/>
                <w:szCs w:val="21"/>
              </w:rPr>
              <w:t>如有设计需要，可做更改室外软装的具体内容。</w:t>
            </w: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2</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空间设计及效果图表现</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要求如下：设计需满足整体养老综合体氛围打造设计风格及甲方采购要求</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ascii="宋体" w:hAnsi="宋体" w:cs="宋体"/>
                <w:color w:val="000000"/>
                <w:kern w:val="0"/>
                <w:szCs w:val="21"/>
                <w:lang w:bidi="ar"/>
              </w:rPr>
              <w:t>1500</w:t>
            </w:r>
          </w:p>
          <w:p>
            <w:pPr>
              <w:pStyle w:val="13"/>
              <w:rPr>
                <w:lang w:bidi="ar"/>
              </w:rPr>
            </w:pP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3</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广告文化建设设计与表现</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要求如下：设计需满足整体养老综合体氛围打造设计风格及甲方采购要求</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4</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墙面基层处理（含修补粉刷）</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水泥砂浆修复腻子乳胶漆</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5</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墙面基层处理（封闭底漆及防水）</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墙面局部封闭底漆及防水处理</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现场安软装及安装摆场</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现场安装及软装摆场人工</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17</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高级万能胶刷子滚筒</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hint="eastAsia" w:ascii="宋体" w:hAnsi="宋体" w:eastAsia="宋体" w:cs="宋体"/>
                <w:color w:val="000000"/>
                <w:szCs w:val="21"/>
                <w:lang w:eastAsia="zh-CN"/>
              </w:rPr>
            </w:pPr>
            <w:r>
              <w:rPr>
                <w:rFonts w:hint="eastAsia" w:ascii="宋体" w:hAnsi="宋体" w:cs="宋体"/>
                <w:color w:val="000000"/>
                <w:szCs w:val="21"/>
              </w:rPr>
              <w:t>室外粉刷</w:t>
            </w:r>
            <w:r>
              <w:rPr>
                <w:rFonts w:hint="eastAsia" w:ascii="宋体" w:hAnsi="宋体" w:cs="宋体"/>
                <w:color w:val="000000"/>
                <w:szCs w:val="21"/>
                <w:lang w:val="en-US" w:eastAsia="zh-CN"/>
              </w:rPr>
              <w:t>材料</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18</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广告文化墙安装辅料</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室内外广告安装辅料</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19</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开荒保洁</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室外整体保洁</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ascii="宋体" w:hAnsi="宋体" w:cs="宋体"/>
                <w:color w:val="000000"/>
                <w:kern w:val="0"/>
                <w:szCs w:val="21"/>
                <w:lang w:bidi="ar"/>
              </w:rPr>
              <w:t>580</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317"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20</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运输费及交通服务费项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运输费及交通服务差旅费</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971"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21</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hint="eastAsia" w:ascii="宋体" w:hAnsi="宋体" w:cs="宋体"/>
                <w:color w:val="000000"/>
                <w:kern w:val="0"/>
                <w:szCs w:val="21"/>
                <w:lang w:bidi="ar"/>
              </w:rPr>
            </w:pPr>
            <w:r>
              <w:rPr>
                <w:rFonts w:hint="eastAsia" w:ascii="宋体" w:hAnsi="宋体" w:cs="宋体"/>
                <w:color w:val="000000"/>
                <w:kern w:val="0"/>
                <w:szCs w:val="21"/>
                <w:lang w:bidi="ar"/>
              </w:rPr>
              <w:t>脚手架等机械费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脚手架搭建及机械费</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971"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22</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场地清理垃圾搬离外运项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垃圾清运工程</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638"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23</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工程保险</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施工及高空保险项</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r>
        <w:tblPrEx>
          <w:tblCellMar>
            <w:top w:w="0" w:type="dxa"/>
            <w:left w:w="108" w:type="dxa"/>
            <w:bottom w:w="0" w:type="dxa"/>
            <w:right w:w="108" w:type="dxa"/>
          </w:tblCellMar>
        </w:tblPrEx>
        <w:trPr>
          <w:trHeight w:val="648" w:hRule="atLeast"/>
        </w:trPr>
        <w:tc>
          <w:tcPr>
            <w:tcW w:w="87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24</w:t>
            </w:r>
          </w:p>
        </w:tc>
        <w:tc>
          <w:tcPr>
            <w:tcW w:w="187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textAlignment w:val="top"/>
              <w:rPr>
                <w:rFonts w:ascii="宋体" w:hAnsi="宋体" w:cs="宋体"/>
                <w:color w:val="000000"/>
                <w:kern w:val="0"/>
                <w:szCs w:val="21"/>
                <w:lang w:bidi="ar"/>
              </w:rPr>
            </w:pPr>
            <w:r>
              <w:rPr>
                <w:rFonts w:hint="eastAsia" w:ascii="宋体" w:hAnsi="宋体" w:cs="宋体"/>
                <w:color w:val="000000"/>
                <w:kern w:val="0"/>
                <w:szCs w:val="21"/>
                <w:lang w:bidi="ar"/>
              </w:rPr>
              <w:t>税费</w:t>
            </w:r>
          </w:p>
        </w:tc>
        <w:tc>
          <w:tcPr>
            <w:tcW w:w="3415" w:type="dxa"/>
            <w:tcBorders>
              <w:top w:val="single" w:color="auto" w:sz="4" w:space="0"/>
              <w:left w:val="single" w:color="auto" w:sz="4" w:space="0"/>
              <w:bottom w:val="single" w:color="auto" w:sz="4" w:space="0"/>
              <w:right w:val="single" w:color="auto" w:sz="4" w:space="0"/>
            </w:tcBorders>
            <w:vAlign w:val="center"/>
          </w:tcPr>
          <w:p>
            <w:pPr>
              <w:widowControl/>
              <w:spacing w:line="360" w:lineRule="auto"/>
              <w:textAlignment w:val="top"/>
              <w:rPr>
                <w:rFonts w:ascii="宋体" w:hAnsi="宋体" w:cs="宋体"/>
                <w:color w:val="000000"/>
                <w:szCs w:val="21"/>
              </w:rPr>
            </w:pPr>
            <w:r>
              <w:rPr>
                <w:rFonts w:hint="eastAsia" w:ascii="宋体" w:hAnsi="宋体" w:cs="宋体"/>
                <w:color w:val="000000"/>
                <w:szCs w:val="21"/>
              </w:rPr>
              <w:t>税金增值税普通发票</w:t>
            </w:r>
          </w:p>
        </w:tc>
        <w:tc>
          <w:tcPr>
            <w:tcW w:w="10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1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szCs w:val="21"/>
              </w:rPr>
            </w:pPr>
          </w:p>
        </w:tc>
      </w:tr>
    </w:tbl>
    <w:p>
      <w:pPr>
        <w:spacing w:line="360" w:lineRule="auto"/>
        <w:ind w:firstLine="211" w:firstLineChars="100"/>
        <w:rPr>
          <w:rFonts w:ascii="宋体" w:hAnsi="宋体" w:cs="宋体"/>
          <w:b/>
          <w:szCs w:val="21"/>
        </w:rPr>
      </w:pPr>
      <w:r>
        <w:rPr>
          <w:rFonts w:hint="eastAsia" w:ascii="宋体" w:hAnsi="宋体" w:cs="宋体"/>
          <w:b/>
          <w:szCs w:val="21"/>
        </w:rPr>
        <w:t>三、设计要求：</w:t>
      </w:r>
    </w:p>
    <w:p>
      <w:pPr>
        <w:spacing w:line="360" w:lineRule="auto"/>
        <w:ind w:firstLine="420" w:firstLineChars="200"/>
        <w:rPr>
          <w:szCs w:val="21"/>
        </w:rPr>
      </w:pPr>
      <w:r>
        <w:rPr>
          <w:rFonts w:hint="eastAsia"/>
          <w:szCs w:val="21"/>
        </w:rPr>
        <w:t>打造示范型民生服务综合体，符合示范型养老服务中心打造要求及项目情况，满足老幼残及参观访客等各群体功能以及视觉要求，设计应考虑当地近海等地理位置，民风民俗等特色性需求，视觉上应简洁大气，功能上实用舒适。</w:t>
      </w:r>
    </w:p>
    <w:p>
      <w:pPr>
        <w:spacing w:line="360" w:lineRule="auto"/>
        <w:ind w:firstLine="211" w:firstLineChars="100"/>
        <w:rPr>
          <w:rFonts w:ascii="宋体" w:hAnsi="宋体" w:cs="宋体"/>
          <w:b/>
          <w:szCs w:val="21"/>
        </w:rPr>
      </w:pPr>
      <w:r>
        <w:rPr>
          <w:rFonts w:hint="eastAsia" w:ascii="宋体" w:hAnsi="宋体" w:cs="宋体"/>
          <w:b/>
          <w:szCs w:val="21"/>
        </w:rPr>
        <w:t>1.设计施工方案具体要求</w:t>
      </w:r>
    </w:p>
    <w:p>
      <w:pPr>
        <w:numPr>
          <w:ilvl w:val="0"/>
          <w:numId w:val="7"/>
        </w:numPr>
        <w:tabs>
          <w:tab w:val="left" w:pos="0"/>
        </w:tabs>
        <w:spacing w:line="360" w:lineRule="auto"/>
        <w:jc w:val="left"/>
        <w:rPr>
          <w:rFonts w:ascii="宋体" w:hAnsi="宋体" w:cs="宋体"/>
          <w:szCs w:val="21"/>
        </w:rPr>
      </w:pPr>
      <w:r>
        <w:rPr>
          <w:rFonts w:hint="eastAsia" w:ascii="宋体" w:hAnsi="宋体" w:cs="宋体"/>
          <w:szCs w:val="21"/>
        </w:rPr>
        <w:t>中标单位提交的方案应符合有关规定及其他标准、规范、规程及相关法律、法规的要求，并应通过有关主管部门、采购单位的审查，并根据审查意见优化方案。</w:t>
      </w:r>
    </w:p>
    <w:p>
      <w:pPr>
        <w:numPr>
          <w:ilvl w:val="0"/>
          <w:numId w:val="7"/>
        </w:numPr>
        <w:tabs>
          <w:tab w:val="left" w:pos="0"/>
        </w:tabs>
        <w:spacing w:line="360" w:lineRule="auto"/>
        <w:jc w:val="left"/>
        <w:rPr>
          <w:rFonts w:ascii="宋体" w:hAnsi="宋体" w:cs="宋体"/>
          <w:szCs w:val="21"/>
        </w:rPr>
      </w:pPr>
      <w:r>
        <w:rPr>
          <w:rFonts w:hint="eastAsia" w:ascii="宋体" w:hAnsi="宋体" w:cs="宋体"/>
          <w:szCs w:val="21"/>
        </w:rPr>
        <w:t>中标单位必须要保证方案的合法性，一切侵权等违法行为及由此产生的法律问题和经济损失，均由中标单位承担。</w:t>
      </w:r>
    </w:p>
    <w:p>
      <w:pPr>
        <w:numPr>
          <w:ilvl w:val="0"/>
          <w:numId w:val="7"/>
        </w:numPr>
        <w:tabs>
          <w:tab w:val="left" w:pos="0"/>
        </w:tabs>
        <w:spacing w:line="360" w:lineRule="auto"/>
        <w:jc w:val="left"/>
        <w:rPr>
          <w:rFonts w:ascii="宋体" w:hAnsi="宋体" w:cs="宋体"/>
          <w:szCs w:val="21"/>
        </w:rPr>
      </w:pPr>
      <w:r>
        <w:rPr>
          <w:rFonts w:hint="eastAsia" w:ascii="宋体" w:hAnsi="宋体" w:cs="宋体"/>
          <w:szCs w:val="21"/>
        </w:rPr>
        <w:t>设计施工方案需包括设计效果图、施工图、平面设计图、施工所需材料清单、设备清单等。</w:t>
      </w:r>
      <w:r>
        <w:rPr>
          <w:rFonts w:hint="eastAsia" w:ascii="宋体" w:hAnsi="宋体" w:cs="宋体"/>
          <w:szCs w:val="21"/>
          <w:lang w:eastAsia="zh-CN"/>
        </w:rPr>
        <w:t>（</w:t>
      </w:r>
      <w:r>
        <w:rPr>
          <w:rFonts w:hint="eastAsia" w:ascii="宋体" w:hAnsi="宋体" w:cs="宋体"/>
          <w:szCs w:val="21"/>
          <w:lang w:val="en-US" w:eastAsia="zh-CN"/>
        </w:rPr>
        <w:t>具体根据实际情况提供）</w:t>
      </w:r>
      <w:r>
        <w:rPr>
          <w:rFonts w:hint="eastAsia" w:ascii="宋体" w:hAnsi="宋体" w:cs="宋体"/>
          <w:szCs w:val="21"/>
        </w:rPr>
        <w:t>。</w:t>
      </w:r>
    </w:p>
    <w:p>
      <w:pPr>
        <w:numPr>
          <w:ilvl w:val="0"/>
          <w:numId w:val="7"/>
        </w:numPr>
        <w:tabs>
          <w:tab w:val="left" w:pos="0"/>
        </w:tabs>
        <w:spacing w:line="360" w:lineRule="auto"/>
        <w:jc w:val="left"/>
        <w:rPr>
          <w:rFonts w:ascii="宋体" w:hAnsi="宋体" w:cs="宋体"/>
          <w:szCs w:val="21"/>
        </w:rPr>
      </w:pPr>
      <w:r>
        <w:rPr>
          <w:rFonts w:hint="eastAsia" w:ascii="宋体" w:hAnsi="宋体" w:cs="宋体"/>
          <w:szCs w:val="21"/>
        </w:rPr>
        <w:t>材料选择得当，色彩选配考究，线条处理协调，并且符合国家规范要求，特别是环保要求，主要部件及配件应选用同类产品中的优质品牌。</w:t>
      </w:r>
    </w:p>
    <w:p>
      <w:pPr>
        <w:numPr>
          <w:ilvl w:val="0"/>
          <w:numId w:val="7"/>
        </w:numPr>
        <w:tabs>
          <w:tab w:val="left" w:pos="0"/>
        </w:tabs>
        <w:spacing w:line="360" w:lineRule="auto"/>
        <w:jc w:val="left"/>
        <w:rPr>
          <w:rFonts w:ascii="宋体" w:hAnsi="宋体" w:cs="宋体"/>
          <w:szCs w:val="21"/>
        </w:rPr>
      </w:pPr>
      <w:r>
        <w:rPr>
          <w:rFonts w:hint="eastAsia" w:ascii="宋体" w:hAnsi="宋体" w:cs="宋体"/>
          <w:szCs w:val="21"/>
        </w:rPr>
        <w:t>运用新材料、新工艺，提高布展中的科技含量；运用节能、环保材料和环保技术，充分考虑材料的安全性、环保性、通用性、牢固性、美观性、标准化。</w:t>
      </w:r>
    </w:p>
    <w:p>
      <w:pPr>
        <w:numPr>
          <w:ilvl w:val="0"/>
          <w:numId w:val="7"/>
        </w:numPr>
        <w:tabs>
          <w:tab w:val="left" w:pos="0"/>
        </w:tabs>
        <w:spacing w:line="360" w:lineRule="auto"/>
        <w:jc w:val="left"/>
        <w:rPr>
          <w:rFonts w:ascii="宋体" w:hAnsi="宋体" w:cs="宋体"/>
          <w:szCs w:val="21"/>
        </w:rPr>
      </w:pPr>
      <w:r>
        <w:rPr>
          <w:rFonts w:hint="eastAsia" w:ascii="宋体" w:hAnsi="宋体" w:cs="宋体"/>
          <w:szCs w:val="21"/>
        </w:rPr>
        <w:t>充分考虑安全性，符合公共场所安全、消防规范。</w:t>
      </w:r>
    </w:p>
    <w:p>
      <w:pPr>
        <w:pStyle w:val="5"/>
        <w:numPr>
          <w:ilvl w:val="1"/>
          <w:numId w:val="0"/>
        </w:numPr>
        <w:ind w:firstLine="211" w:firstLineChars="100"/>
        <w:rPr>
          <w:rFonts w:ascii="宋体" w:hAnsi="宋体" w:cs="宋体"/>
          <w:szCs w:val="21"/>
        </w:rPr>
      </w:pPr>
      <w:r>
        <w:rPr>
          <w:rFonts w:hint="eastAsia" w:ascii="宋体" w:hAnsi="宋体" w:cs="宋体"/>
          <w:szCs w:val="21"/>
        </w:rPr>
        <w:t>2.深化设计深度要求</w:t>
      </w:r>
    </w:p>
    <w:p>
      <w:pPr>
        <w:tabs>
          <w:tab w:val="left" w:pos="0"/>
        </w:tabs>
        <w:spacing w:line="360" w:lineRule="auto"/>
        <w:ind w:firstLine="420" w:firstLineChars="200"/>
        <w:jc w:val="left"/>
        <w:rPr>
          <w:rFonts w:ascii="宋体" w:hAnsi="宋体" w:cs="宋体"/>
          <w:szCs w:val="21"/>
        </w:rPr>
      </w:pPr>
      <w:r>
        <w:rPr>
          <w:rFonts w:hint="eastAsia" w:ascii="宋体" w:hAnsi="宋体" w:cs="宋体"/>
          <w:szCs w:val="21"/>
        </w:rPr>
        <w:t>设计的深度应满足具体设计要求并能按图进行施工（制作），包括（但不限于以下内容）：</w:t>
      </w:r>
    </w:p>
    <w:p>
      <w:pPr>
        <w:numPr>
          <w:ilvl w:val="0"/>
          <w:numId w:val="8"/>
        </w:numPr>
        <w:tabs>
          <w:tab w:val="left" w:pos="0"/>
        </w:tabs>
        <w:spacing w:line="360" w:lineRule="auto"/>
        <w:jc w:val="left"/>
        <w:rPr>
          <w:rFonts w:ascii="宋体" w:hAnsi="宋体" w:cs="宋体"/>
          <w:szCs w:val="21"/>
        </w:rPr>
      </w:pPr>
      <w:r>
        <w:rPr>
          <w:rFonts w:hint="eastAsia" w:ascii="宋体" w:hAnsi="宋体" w:cs="宋体"/>
          <w:szCs w:val="21"/>
        </w:rPr>
        <w:t>按照主题、主线和脉络，深入布展大纲的内容修订、补充调整、脉络梳理和文字提炼等完善工作，实现最终上墙目标。</w:t>
      </w:r>
    </w:p>
    <w:p>
      <w:pPr>
        <w:numPr>
          <w:ilvl w:val="0"/>
          <w:numId w:val="8"/>
        </w:numPr>
        <w:tabs>
          <w:tab w:val="left" w:pos="0"/>
        </w:tabs>
        <w:spacing w:line="360" w:lineRule="auto"/>
        <w:jc w:val="left"/>
        <w:rPr>
          <w:rFonts w:ascii="宋体" w:hAnsi="宋体" w:cs="宋体"/>
          <w:szCs w:val="21"/>
        </w:rPr>
      </w:pPr>
      <w:r>
        <w:rPr>
          <w:rFonts w:hint="eastAsia" w:ascii="宋体" w:hAnsi="宋体" w:cs="宋体"/>
          <w:szCs w:val="21"/>
        </w:rPr>
        <w:t>设计应包含养老服务中心的所有专业的施工（制作）设计图；</w:t>
      </w:r>
    </w:p>
    <w:p>
      <w:pPr>
        <w:numPr>
          <w:ilvl w:val="0"/>
          <w:numId w:val="8"/>
        </w:numPr>
        <w:tabs>
          <w:tab w:val="left" w:pos="0"/>
        </w:tabs>
        <w:spacing w:line="360" w:lineRule="auto"/>
        <w:jc w:val="left"/>
        <w:rPr>
          <w:rFonts w:ascii="宋体" w:hAnsi="宋体" w:cs="宋体"/>
          <w:szCs w:val="21"/>
          <w:highlight w:val="none"/>
        </w:rPr>
      </w:pPr>
      <w:r>
        <w:rPr>
          <w:rFonts w:hint="eastAsia" w:ascii="宋体" w:hAnsi="宋体" w:cs="宋体"/>
          <w:szCs w:val="21"/>
          <w:highlight w:val="none"/>
        </w:rPr>
        <w:t>设计文件应提供广告文化项目的平面、主要节点图纸、分解图、透视效果图、用料及规格、性能、技术标准、制作程序、详细的材料以及其它要求的各项技术参数；</w:t>
      </w:r>
      <w:r>
        <w:rPr>
          <w:rFonts w:hint="eastAsia" w:ascii="宋体" w:hAnsi="宋体" w:cs="宋体"/>
          <w:szCs w:val="21"/>
          <w:highlight w:val="none"/>
          <w:lang w:eastAsia="zh-CN"/>
        </w:rPr>
        <w:t>（</w:t>
      </w:r>
      <w:r>
        <w:rPr>
          <w:rFonts w:hint="eastAsia" w:ascii="宋体" w:hAnsi="宋体" w:cs="宋体"/>
          <w:szCs w:val="21"/>
          <w:highlight w:val="none"/>
          <w:lang w:val="en-US" w:eastAsia="zh-CN"/>
        </w:rPr>
        <w:t>具体根据实际情况提供）</w:t>
      </w:r>
      <w:r>
        <w:rPr>
          <w:rFonts w:hint="eastAsia" w:ascii="宋体" w:hAnsi="宋体" w:cs="宋体"/>
          <w:szCs w:val="21"/>
          <w:highlight w:val="none"/>
        </w:rPr>
        <w:t>。</w:t>
      </w:r>
    </w:p>
    <w:p>
      <w:pPr>
        <w:numPr>
          <w:ilvl w:val="0"/>
          <w:numId w:val="8"/>
        </w:numPr>
        <w:tabs>
          <w:tab w:val="left" w:pos="0"/>
        </w:tabs>
        <w:spacing w:line="360" w:lineRule="auto"/>
        <w:jc w:val="left"/>
        <w:rPr>
          <w:rFonts w:ascii="宋体" w:hAnsi="宋体" w:cs="宋体"/>
          <w:szCs w:val="21"/>
          <w:highlight w:val="none"/>
        </w:rPr>
      </w:pPr>
      <w:r>
        <w:rPr>
          <w:rFonts w:hint="eastAsia" w:ascii="宋体" w:hAnsi="宋体" w:cs="宋体"/>
          <w:szCs w:val="21"/>
          <w:highlight w:val="none"/>
        </w:rPr>
        <w:t>设计应包含养广告文化项目的尺寸、形状、结构、材质、模型、技术、字体、排版、颜色、布局、印刷方式、工艺、功能等；</w:t>
      </w:r>
      <w:r>
        <w:rPr>
          <w:rFonts w:hint="eastAsia" w:ascii="宋体" w:hAnsi="宋体" w:cs="宋体"/>
          <w:szCs w:val="21"/>
          <w:highlight w:val="none"/>
          <w:lang w:eastAsia="zh-CN"/>
        </w:rPr>
        <w:t>（</w:t>
      </w:r>
      <w:r>
        <w:rPr>
          <w:rFonts w:hint="eastAsia" w:ascii="宋体" w:hAnsi="宋体" w:cs="宋体"/>
          <w:szCs w:val="21"/>
          <w:highlight w:val="none"/>
          <w:lang w:val="en-US" w:eastAsia="zh-CN"/>
        </w:rPr>
        <w:t>具体根据实际情况提供）</w:t>
      </w:r>
      <w:r>
        <w:rPr>
          <w:rFonts w:hint="eastAsia" w:ascii="宋体" w:hAnsi="宋体" w:cs="宋体"/>
          <w:szCs w:val="21"/>
          <w:highlight w:val="none"/>
        </w:rPr>
        <w:t>。</w:t>
      </w:r>
    </w:p>
    <w:p>
      <w:pPr>
        <w:numPr>
          <w:ilvl w:val="0"/>
          <w:numId w:val="8"/>
        </w:numPr>
        <w:tabs>
          <w:tab w:val="left" w:pos="0"/>
        </w:tabs>
        <w:spacing w:line="360" w:lineRule="auto"/>
        <w:jc w:val="left"/>
        <w:rPr>
          <w:rFonts w:ascii="宋体" w:hAnsi="宋体" w:cs="宋体"/>
          <w:szCs w:val="21"/>
        </w:rPr>
      </w:pPr>
      <w:r>
        <w:rPr>
          <w:rFonts w:hint="eastAsia" w:ascii="宋体" w:hAnsi="宋体" w:cs="宋体"/>
          <w:szCs w:val="21"/>
        </w:rPr>
        <w:t>本次设计必须满足安防监控要求、防火规范、消防设施设计规范及有关规定。</w:t>
      </w:r>
    </w:p>
    <w:p>
      <w:pPr>
        <w:pStyle w:val="5"/>
        <w:numPr>
          <w:ilvl w:val="1"/>
          <w:numId w:val="0"/>
        </w:numPr>
        <w:rPr>
          <w:rFonts w:ascii="宋体" w:hAnsi="宋体" w:cs="宋体"/>
          <w:szCs w:val="21"/>
        </w:rPr>
      </w:pPr>
      <w:r>
        <w:rPr>
          <w:rFonts w:hint="eastAsia" w:ascii="宋体" w:hAnsi="宋体" w:cs="宋体"/>
          <w:szCs w:val="21"/>
        </w:rPr>
        <w:t>3.材料供应</w:t>
      </w:r>
    </w:p>
    <w:p>
      <w:pPr>
        <w:numPr>
          <w:ilvl w:val="0"/>
          <w:numId w:val="9"/>
        </w:numPr>
        <w:tabs>
          <w:tab w:val="left" w:pos="0"/>
        </w:tabs>
        <w:spacing w:line="360" w:lineRule="auto"/>
        <w:jc w:val="left"/>
        <w:rPr>
          <w:rFonts w:ascii="宋体" w:hAnsi="宋体" w:cs="宋体"/>
          <w:szCs w:val="21"/>
        </w:rPr>
      </w:pPr>
      <w:r>
        <w:rPr>
          <w:rFonts w:hint="eastAsia" w:ascii="宋体" w:hAnsi="宋体" w:cs="宋体"/>
          <w:szCs w:val="21"/>
        </w:rPr>
        <w:t>本次招标范围内的施工材料均由中标人根据本招标文件、深化（施工）设计图纸和国家有关规定的具体要求进行采购、运输、检验、保管。所有材料须有产品合格证和质量保证书，符合节能、环保要求和国家规定的技术标准，并且须经业主委托的本项目监理单位现场验货合格后才能使用。</w:t>
      </w:r>
    </w:p>
    <w:p>
      <w:pPr>
        <w:numPr>
          <w:ilvl w:val="0"/>
          <w:numId w:val="9"/>
        </w:numPr>
        <w:tabs>
          <w:tab w:val="left" w:pos="0"/>
        </w:tabs>
        <w:spacing w:line="360" w:lineRule="auto"/>
        <w:jc w:val="left"/>
        <w:rPr>
          <w:rFonts w:ascii="宋体" w:hAnsi="宋体" w:cs="宋体"/>
          <w:szCs w:val="21"/>
        </w:rPr>
      </w:pPr>
      <w:r>
        <w:rPr>
          <w:rFonts w:hint="eastAsia" w:ascii="宋体" w:hAnsi="宋体" w:cs="宋体"/>
          <w:szCs w:val="21"/>
        </w:rPr>
        <w:t>本次招标项目的主要材料，中标人应在采购前向采购单位送样或经采购单位签证确认，未经签证业主将不予支付。</w:t>
      </w:r>
    </w:p>
    <w:p>
      <w:pPr>
        <w:numPr>
          <w:ilvl w:val="0"/>
          <w:numId w:val="9"/>
        </w:numPr>
        <w:tabs>
          <w:tab w:val="left" w:pos="0"/>
        </w:tabs>
        <w:spacing w:line="360" w:lineRule="auto"/>
        <w:jc w:val="left"/>
        <w:rPr>
          <w:rFonts w:ascii="宋体" w:hAnsi="宋体" w:cs="宋体"/>
          <w:szCs w:val="21"/>
        </w:rPr>
      </w:pPr>
      <w:r>
        <w:rPr>
          <w:rFonts w:hint="eastAsia" w:ascii="宋体" w:hAnsi="宋体" w:cs="宋体"/>
          <w:szCs w:val="21"/>
        </w:rPr>
        <w:t>由中标人采购的主要材料，当中标人选定的产品质量达不到设计要求（或效果要求）和预期质量目标时，采购单位保留更换的权利，费用不再增加。</w:t>
      </w:r>
    </w:p>
    <w:p>
      <w:pPr>
        <w:pStyle w:val="5"/>
        <w:numPr>
          <w:ilvl w:val="1"/>
          <w:numId w:val="0"/>
        </w:numPr>
        <w:rPr>
          <w:rFonts w:ascii="宋体" w:hAnsi="宋体" w:cs="宋体"/>
          <w:szCs w:val="21"/>
        </w:rPr>
      </w:pPr>
      <w:r>
        <w:rPr>
          <w:rFonts w:hint="eastAsia" w:ascii="宋体" w:hAnsi="宋体" w:cs="宋体"/>
          <w:szCs w:val="21"/>
        </w:rPr>
        <w:t>4.其他要求</w:t>
      </w:r>
    </w:p>
    <w:p>
      <w:pPr>
        <w:numPr>
          <w:ilvl w:val="0"/>
          <w:numId w:val="10"/>
        </w:numPr>
        <w:tabs>
          <w:tab w:val="left" w:pos="0"/>
        </w:tabs>
        <w:spacing w:line="360" w:lineRule="auto"/>
        <w:jc w:val="left"/>
        <w:rPr>
          <w:rFonts w:ascii="宋体" w:hAnsi="宋体" w:cs="宋体"/>
          <w:szCs w:val="21"/>
        </w:rPr>
      </w:pPr>
      <w:r>
        <w:rPr>
          <w:rFonts w:hint="eastAsia" w:ascii="宋体" w:hAnsi="宋体" w:cs="宋体"/>
          <w:szCs w:val="21"/>
        </w:rPr>
        <w:t>技术质量要求：本项目采用国家（行业）、省、市现行规范和标准和满足省、市、区及相关部门要求，若无国家标准，而采用企业、行业标准的，必须提供企业、行业标准的文本文件，及本项目设计图纸及设计说明书作为投入本项目的技术规范。</w:t>
      </w:r>
    </w:p>
    <w:p>
      <w:pPr>
        <w:numPr>
          <w:ilvl w:val="0"/>
          <w:numId w:val="10"/>
        </w:numPr>
        <w:tabs>
          <w:tab w:val="left" w:pos="0"/>
        </w:tabs>
        <w:spacing w:line="360" w:lineRule="auto"/>
        <w:jc w:val="left"/>
        <w:rPr>
          <w:rFonts w:ascii="宋体" w:hAnsi="宋体" w:cs="宋体"/>
          <w:szCs w:val="21"/>
        </w:rPr>
      </w:pPr>
      <w:r>
        <w:rPr>
          <w:rFonts w:hint="eastAsia" w:ascii="宋体" w:hAnsi="宋体" w:cs="宋体"/>
          <w:szCs w:val="21"/>
        </w:rPr>
        <w:t>施工要求的质量标准：工程质量要求达到国家施工验收规范合格标准，且满足省、市、区及相关部门要求。</w:t>
      </w:r>
    </w:p>
    <w:p>
      <w:pPr>
        <w:numPr>
          <w:ilvl w:val="0"/>
          <w:numId w:val="10"/>
        </w:numPr>
        <w:tabs>
          <w:tab w:val="left" w:pos="0"/>
        </w:tabs>
        <w:spacing w:line="360" w:lineRule="auto"/>
        <w:jc w:val="left"/>
        <w:rPr>
          <w:rFonts w:ascii="宋体" w:hAnsi="宋体" w:cs="宋体"/>
          <w:szCs w:val="21"/>
        </w:rPr>
      </w:pPr>
      <w:r>
        <w:rPr>
          <w:rFonts w:hint="eastAsia" w:ascii="宋体" w:hAnsi="宋体" w:cs="宋体"/>
          <w:szCs w:val="21"/>
        </w:rPr>
        <w:t>本次招标范围内的材料均由中标人根据本招标文件、扩初设计图纸和国家有关规定的具体要求进行采购、运输、检验、保管。所有材料须有产品合格证和质量保证书，符合节能、绿色环保要求和国家规定的技术标准。</w:t>
      </w:r>
    </w:p>
    <w:p>
      <w:pPr>
        <w:numPr>
          <w:ilvl w:val="0"/>
          <w:numId w:val="10"/>
        </w:numPr>
        <w:tabs>
          <w:tab w:val="left" w:pos="0"/>
        </w:tabs>
        <w:spacing w:line="360" w:lineRule="auto"/>
        <w:jc w:val="left"/>
        <w:rPr>
          <w:rFonts w:ascii="宋体" w:hAnsi="宋体" w:cs="宋体"/>
          <w:szCs w:val="21"/>
        </w:rPr>
      </w:pPr>
      <w:r>
        <w:rPr>
          <w:rFonts w:hint="eastAsia" w:ascii="宋体" w:hAnsi="宋体" w:cs="宋体"/>
          <w:szCs w:val="21"/>
        </w:rPr>
        <w:t>中标人应对安装施工质量、安全全面负责，如中标人原因造成质量、安全事故、中标人承担一切经济法律责任；</w:t>
      </w:r>
    </w:p>
    <w:p>
      <w:pPr>
        <w:numPr>
          <w:ilvl w:val="0"/>
          <w:numId w:val="10"/>
        </w:numPr>
        <w:tabs>
          <w:tab w:val="left" w:pos="0"/>
        </w:tabs>
        <w:spacing w:line="360" w:lineRule="auto"/>
        <w:jc w:val="left"/>
        <w:rPr>
          <w:rFonts w:ascii="宋体" w:hAnsi="宋体" w:cs="宋体"/>
          <w:szCs w:val="21"/>
        </w:rPr>
      </w:pPr>
      <w:r>
        <w:rPr>
          <w:rFonts w:hint="eastAsia" w:ascii="宋体" w:hAnsi="宋体" w:cs="宋体"/>
          <w:szCs w:val="21"/>
        </w:rPr>
        <w:t>中标人必须按照项目设计和技术标准施工，不得擅自修改设计，不得偷工减料；</w:t>
      </w:r>
    </w:p>
    <w:p>
      <w:pPr>
        <w:numPr>
          <w:ilvl w:val="0"/>
          <w:numId w:val="10"/>
        </w:numPr>
        <w:tabs>
          <w:tab w:val="left" w:pos="0"/>
        </w:tabs>
        <w:spacing w:line="360" w:lineRule="auto"/>
        <w:jc w:val="left"/>
        <w:rPr>
          <w:rFonts w:ascii="宋体" w:hAnsi="宋体" w:cs="宋体"/>
          <w:szCs w:val="21"/>
        </w:rPr>
      </w:pPr>
      <w:r>
        <w:rPr>
          <w:rFonts w:hint="eastAsia" w:ascii="宋体" w:hAnsi="宋体" w:cs="宋体"/>
          <w:szCs w:val="21"/>
        </w:rPr>
        <w:t>供应商发现设计文件和图纸差错的应当及时向采购单位提出意见和建议，经采购单位书面认可后方可进行修改。</w:t>
      </w:r>
    </w:p>
    <w:p>
      <w:pPr>
        <w:pStyle w:val="4"/>
        <w:tabs>
          <w:tab w:val="left" w:pos="360"/>
          <w:tab w:val="left" w:pos="432"/>
        </w:tabs>
        <w:spacing w:line="360" w:lineRule="auto"/>
        <w:rPr>
          <w:rFonts w:hint="default" w:cs="宋体"/>
          <w:sz w:val="21"/>
          <w:szCs w:val="21"/>
        </w:rPr>
      </w:pPr>
      <w:r>
        <w:rPr>
          <w:rFonts w:cs="宋体"/>
          <w:sz w:val="21"/>
          <w:szCs w:val="21"/>
        </w:rPr>
        <w:t>四、验收程序</w:t>
      </w:r>
    </w:p>
    <w:p>
      <w:pPr>
        <w:autoSpaceDE w:val="0"/>
        <w:autoSpaceDN w:val="0"/>
        <w:adjustRightInd w:val="0"/>
        <w:spacing w:line="360" w:lineRule="auto"/>
        <w:ind w:right="-4" w:firstLine="420" w:firstLineChars="200"/>
        <w:rPr>
          <w:rFonts w:ascii="宋体" w:hAnsi="宋体" w:cs="宋体"/>
          <w:kern w:val="0"/>
          <w:szCs w:val="21"/>
          <w:lang w:val="zh-CN"/>
        </w:rPr>
      </w:pPr>
      <w:r>
        <w:rPr>
          <w:rFonts w:hint="eastAsia" w:ascii="宋体" w:hAnsi="宋体" w:cs="宋体"/>
          <w:kern w:val="0"/>
          <w:szCs w:val="21"/>
          <w:lang w:val="zh-CN"/>
        </w:rPr>
        <w:t>按采购人要求及国家和地区行业现行标准的相关要求执行。本项目施工前及过程中所有设计、硬件等需达到采购人要求，施工前经采购人审核通过后方可进场施工。供应商需按照公开采购文件规定的时间完成设计及施工工作，并经有关部门验收合格后移交给采购人。如验收过程中发现有不达标问题,中标供应商单位确保在指定期限内整改达标,否则,采购人有权索赔；设计方案确认及施工验收在合法前提下，以采购人设计及施工要求为准，否则采购人有权解除合同，并有权索赔。由成交供应商承担验收费用。</w:t>
      </w:r>
    </w:p>
    <w:p>
      <w:pPr>
        <w:autoSpaceDE w:val="0"/>
        <w:autoSpaceDN w:val="0"/>
        <w:adjustRightInd w:val="0"/>
        <w:spacing w:line="360" w:lineRule="auto"/>
        <w:ind w:right="-4"/>
        <w:rPr>
          <w:rFonts w:ascii="宋体" w:hAnsi="宋体" w:cs="宋体"/>
          <w:b/>
          <w:bCs/>
          <w:kern w:val="44"/>
          <w:szCs w:val="21"/>
          <w:highlight w:val="none"/>
        </w:rPr>
      </w:pPr>
      <w:r>
        <w:rPr>
          <w:rFonts w:hint="eastAsia" w:ascii="宋体" w:hAnsi="宋体" w:cs="宋体"/>
          <w:b/>
          <w:bCs/>
          <w:kern w:val="44"/>
          <w:szCs w:val="21"/>
          <w:highlight w:val="none"/>
        </w:rPr>
        <w:t>五、交货及提供服务时间要求</w:t>
      </w:r>
    </w:p>
    <w:p>
      <w:pPr>
        <w:autoSpaceDE w:val="0"/>
        <w:autoSpaceDN w:val="0"/>
        <w:adjustRightInd w:val="0"/>
        <w:spacing w:line="360" w:lineRule="auto"/>
        <w:ind w:right="-4" w:firstLine="420" w:firstLineChars="200"/>
        <w:rPr>
          <w:rFonts w:hint="eastAsia" w:ascii="宋体" w:hAnsi="宋体" w:eastAsia="宋体" w:cs="宋体"/>
          <w:kern w:val="0"/>
          <w:szCs w:val="21"/>
          <w:highlight w:val="none"/>
          <w:lang w:eastAsia="zh-CN"/>
        </w:rPr>
      </w:pPr>
      <w:r>
        <w:rPr>
          <w:rFonts w:hint="eastAsia" w:ascii="宋体" w:hAnsi="宋体" w:cs="宋体"/>
          <w:kern w:val="0"/>
          <w:szCs w:val="21"/>
          <w:highlight w:val="none"/>
          <w:lang w:eastAsia="zh-CN"/>
        </w:rPr>
        <w:t>自合同签订之日起75日历天。</w:t>
      </w:r>
    </w:p>
    <w:p>
      <w:pPr>
        <w:autoSpaceDE w:val="0"/>
        <w:autoSpaceDN w:val="0"/>
        <w:adjustRightInd w:val="0"/>
        <w:spacing w:line="360" w:lineRule="auto"/>
        <w:ind w:right="-4"/>
        <w:rPr>
          <w:rFonts w:ascii="宋体" w:hAnsi="宋体" w:cs="宋体"/>
          <w:b/>
          <w:bCs/>
          <w:kern w:val="44"/>
          <w:szCs w:val="21"/>
          <w:highlight w:val="none"/>
          <w:lang w:val="zh-CN"/>
        </w:rPr>
      </w:pPr>
      <w:r>
        <w:rPr>
          <w:rFonts w:hint="eastAsia" w:ascii="宋体" w:hAnsi="宋体" w:cs="宋体"/>
          <w:b/>
          <w:bCs/>
          <w:kern w:val="44"/>
          <w:szCs w:val="21"/>
          <w:highlight w:val="none"/>
        </w:rPr>
        <w:t>六、</w:t>
      </w:r>
      <w:r>
        <w:rPr>
          <w:rFonts w:hint="eastAsia" w:ascii="宋体" w:hAnsi="宋体" w:cs="宋体"/>
          <w:b/>
          <w:bCs/>
          <w:kern w:val="44"/>
          <w:szCs w:val="21"/>
          <w:highlight w:val="none"/>
          <w:lang w:val="zh-CN"/>
        </w:rPr>
        <w:t>付款方式</w:t>
      </w:r>
    </w:p>
    <w:p>
      <w:pPr>
        <w:autoSpaceDE w:val="0"/>
        <w:autoSpaceDN w:val="0"/>
        <w:adjustRightInd w:val="0"/>
        <w:spacing w:line="360" w:lineRule="auto"/>
        <w:ind w:right="-4" w:firstLine="420" w:firstLineChars="200"/>
        <w:rPr>
          <w:rFonts w:hint="eastAsia" w:ascii="宋体" w:hAnsi="宋体" w:cs="宋体"/>
          <w:kern w:val="0"/>
          <w:szCs w:val="21"/>
          <w:highlight w:val="none"/>
          <w:lang w:val="zh-CN"/>
        </w:rPr>
      </w:pPr>
      <w:r>
        <w:rPr>
          <w:rFonts w:hint="eastAsia" w:ascii="宋体" w:hAnsi="宋体" w:cs="宋体"/>
          <w:kern w:val="0"/>
          <w:szCs w:val="21"/>
          <w:highlight w:val="none"/>
          <w:lang w:val="zh-CN"/>
        </w:rPr>
        <w:t>在合同签订后7个工作日内采购人向成交中标人支付合同总价款的50%，待软装进场后，采购人向成交中标人支付合同总价款的40%，验收合格后支付合同价款的10%。</w:t>
      </w:r>
    </w:p>
    <w:p>
      <w:pPr>
        <w:autoSpaceDE w:val="0"/>
        <w:autoSpaceDN w:val="0"/>
        <w:adjustRightInd w:val="0"/>
        <w:spacing w:line="360" w:lineRule="auto"/>
        <w:ind w:right="-4"/>
        <w:rPr>
          <w:rFonts w:ascii="宋体" w:hAnsi="宋体" w:cs="宋体"/>
          <w:b/>
          <w:bCs/>
          <w:kern w:val="44"/>
          <w:szCs w:val="21"/>
        </w:rPr>
      </w:pPr>
      <w:r>
        <w:rPr>
          <w:rFonts w:hint="eastAsia" w:ascii="宋体" w:hAnsi="宋体" w:cs="宋体"/>
          <w:b/>
          <w:bCs/>
          <w:kern w:val="44"/>
          <w:szCs w:val="21"/>
        </w:rPr>
        <w:t>七、质保期</w:t>
      </w:r>
    </w:p>
    <w:p>
      <w:pPr>
        <w:autoSpaceDE w:val="0"/>
        <w:autoSpaceDN w:val="0"/>
        <w:adjustRightInd w:val="0"/>
        <w:spacing w:line="360" w:lineRule="auto"/>
        <w:ind w:right="-4" w:firstLine="420" w:firstLineChars="200"/>
        <w:rPr>
          <w:rFonts w:ascii="宋体" w:hAnsi="宋体" w:cs="宋体"/>
          <w:kern w:val="0"/>
          <w:szCs w:val="21"/>
        </w:rPr>
      </w:pPr>
      <w:r>
        <w:rPr>
          <w:rFonts w:hint="eastAsia" w:ascii="宋体" w:hAnsi="宋体" w:cs="宋体"/>
          <w:kern w:val="0"/>
          <w:szCs w:val="21"/>
        </w:rPr>
        <w:t>质保期</w:t>
      </w:r>
      <w:r>
        <w:rPr>
          <w:rFonts w:hint="eastAsia" w:ascii="宋体" w:hAnsi="宋体" w:cs="宋体"/>
          <w:kern w:val="0"/>
          <w:szCs w:val="21"/>
          <w:lang w:val="en-US" w:eastAsia="zh-CN"/>
        </w:rPr>
        <w:t>1</w:t>
      </w:r>
      <w:r>
        <w:rPr>
          <w:rFonts w:hint="eastAsia" w:ascii="宋体" w:hAnsi="宋体" w:cs="宋体"/>
          <w:kern w:val="0"/>
          <w:szCs w:val="21"/>
        </w:rPr>
        <w:t>年。质保期自验收合格之日起计算。所有质保费用均已包含在报价中，质保期内由中标方负责保修、包换、或者包退，并承担调换或退货的费用。</w:t>
      </w:r>
    </w:p>
    <w:p>
      <w:pPr>
        <w:autoSpaceDE w:val="0"/>
        <w:autoSpaceDN w:val="0"/>
        <w:adjustRightInd w:val="0"/>
        <w:spacing w:line="360" w:lineRule="auto"/>
        <w:ind w:right="-4"/>
        <w:rPr>
          <w:rFonts w:ascii="宋体" w:hAnsi="宋体" w:cs="宋体"/>
          <w:b/>
          <w:bCs/>
          <w:kern w:val="0"/>
          <w:szCs w:val="21"/>
          <w:lang w:val="zh-CN"/>
        </w:rPr>
      </w:pPr>
      <w:r>
        <w:rPr>
          <w:rFonts w:hint="eastAsia" w:ascii="宋体" w:hAnsi="宋体" w:cs="宋体"/>
          <w:b/>
          <w:bCs/>
          <w:kern w:val="0"/>
          <w:szCs w:val="21"/>
        </w:rPr>
        <w:t>八、</w:t>
      </w:r>
      <w:r>
        <w:rPr>
          <w:rFonts w:hint="eastAsia" w:ascii="宋体" w:hAnsi="宋体" w:cs="宋体"/>
          <w:b/>
          <w:bCs/>
          <w:kern w:val="0"/>
          <w:szCs w:val="21"/>
          <w:lang w:val="zh-CN"/>
        </w:rPr>
        <w:t>其他要求</w:t>
      </w:r>
    </w:p>
    <w:p>
      <w:pPr>
        <w:autoSpaceDE w:val="0"/>
        <w:autoSpaceDN w:val="0"/>
        <w:adjustRightInd w:val="0"/>
        <w:spacing w:line="360" w:lineRule="auto"/>
        <w:ind w:right="-4" w:firstLine="422" w:firstLineChars="200"/>
        <w:rPr>
          <w:rFonts w:ascii="宋体" w:hAnsi="宋体" w:cs="宋体"/>
          <w:kern w:val="0"/>
          <w:szCs w:val="21"/>
          <w:lang w:val="zh-CN"/>
        </w:rPr>
      </w:pPr>
      <w:r>
        <w:rPr>
          <w:rFonts w:hint="eastAsia" w:ascii="宋体" w:hAnsi="宋体" w:cs="宋体"/>
          <w:b/>
          <w:bCs/>
          <w:szCs w:val="21"/>
        </w:rPr>
        <w:t>1.</w:t>
      </w:r>
      <w:r>
        <w:rPr>
          <w:rFonts w:hint="eastAsia" w:ascii="宋体" w:hAnsi="宋体" w:cs="宋体"/>
          <w:kern w:val="0"/>
          <w:szCs w:val="21"/>
          <w:lang w:val="zh-CN"/>
        </w:rPr>
        <w:t>本项目总报价包含了履行合同所有内容的全部费用，</w:t>
      </w:r>
      <w:r>
        <w:rPr>
          <w:rFonts w:hint="eastAsia" w:ascii="宋体" w:hAnsi="宋体" w:cs="宋体"/>
          <w:kern w:val="0"/>
          <w:szCs w:val="21"/>
        </w:rPr>
        <w:t>包</w:t>
      </w:r>
      <w:r>
        <w:rPr>
          <w:rFonts w:hint="eastAsia" w:ascii="宋体" w:hAnsi="宋体" w:cs="宋体"/>
          <w:kern w:val="0"/>
          <w:szCs w:val="21"/>
          <w:lang w:val="zh-CN"/>
        </w:rPr>
        <w:t>深化设计、</w:t>
      </w:r>
      <w:r>
        <w:rPr>
          <w:rFonts w:hint="eastAsia" w:ascii="宋体" w:hAnsi="宋体" w:cs="宋体"/>
          <w:kern w:val="0"/>
          <w:szCs w:val="21"/>
        </w:rPr>
        <w:t>包</w:t>
      </w:r>
      <w:r>
        <w:rPr>
          <w:rFonts w:hint="eastAsia" w:ascii="宋体" w:hAnsi="宋体" w:cs="宋体"/>
          <w:kern w:val="0"/>
          <w:szCs w:val="21"/>
          <w:lang w:val="zh-CN"/>
        </w:rPr>
        <w:t>施工、包工、包料、包制作、包运输、包安装、包质量、包工期、包安全、技术服务费、人员工资、社会保险费用、加班费、食宿费、管理费、差旅费、会务费、办公费、成果资料编制费、资料打印费</w:t>
      </w:r>
      <w:r>
        <w:rPr>
          <w:rFonts w:hint="eastAsia" w:ascii="宋体" w:hAnsi="宋体" w:cs="宋体"/>
          <w:kern w:val="0"/>
          <w:szCs w:val="21"/>
        </w:rPr>
        <w:t>、</w:t>
      </w:r>
      <w:r>
        <w:rPr>
          <w:rFonts w:hint="eastAsia" w:ascii="宋体" w:hAnsi="宋体" w:cs="宋体"/>
          <w:kern w:val="0"/>
          <w:szCs w:val="21"/>
          <w:lang w:val="zh-CN"/>
        </w:rPr>
        <w:t>验收费、采购代理服务费、税金及利润等完成招标范围内所有内容的一切费用。</w:t>
      </w:r>
    </w:p>
    <w:p>
      <w:pPr>
        <w:autoSpaceDE w:val="0"/>
        <w:autoSpaceDN w:val="0"/>
        <w:adjustRightInd w:val="0"/>
        <w:spacing w:line="360" w:lineRule="auto"/>
        <w:ind w:right="-4" w:firstLine="422" w:firstLineChars="200"/>
        <w:rPr>
          <w:rFonts w:ascii="宋体" w:hAnsi="宋体" w:cs="宋体"/>
          <w:kern w:val="0"/>
          <w:szCs w:val="21"/>
        </w:rPr>
      </w:pPr>
      <w:r>
        <w:rPr>
          <w:rFonts w:hint="eastAsia" w:ascii="宋体" w:hAnsi="宋体" w:cs="宋体"/>
          <w:b/>
          <w:bCs/>
          <w:szCs w:val="21"/>
        </w:rPr>
        <w:t>2.</w:t>
      </w:r>
      <w:r>
        <w:rPr>
          <w:rFonts w:hint="eastAsia" w:ascii="宋体" w:hAnsi="宋体" w:cs="宋体"/>
          <w:kern w:val="0"/>
          <w:szCs w:val="21"/>
        </w:rPr>
        <w:t>本项目深化设计费、施工费投标人须在分项报价中单独报价体现，相应项目深化设计费单独列项计取费用，如没有计取，视同优惠。</w:t>
      </w:r>
    </w:p>
    <w:p>
      <w:pPr>
        <w:autoSpaceDE w:val="0"/>
        <w:autoSpaceDN w:val="0"/>
        <w:adjustRightInd w:val="0"/>
        <w:spacing w:line="360" w:lineRule="auto"/>
        <w:ind w:right="-4" w:firstLine="422" w:firstLineChars="200"/>
        <w:rPr>
          <w:rFonts w:ascii="宋体" w:hAnsi="宋体" w:cs="宋体"/>
          <w:kern w:val="0"/>
          <w:szCs w:val="21"/>
        </w:rPr>
      </w:pPr>
      <w:r>
        <w:rPr>
          <w:rFonts w:hint="eastAsia" w:ascii="宋体" w:hAnsi="宋体" w:cs="宋体"/>
          <w:b/>
          <w:bCs/>
          <w:szCs w:val="21"/>
        </w:rPr>
        <w:t>3.</w:t>
      </w:r>
      <w:r>
        <w:rPr>
          <w:rFonts w:hint="eastAsia" w:ascii="宋体" w:hAnsi="宋体" w:cs="宋体"/>
          <w:kern w:val="0"/>
          <w:szCs w:val="21"/>
        </w:rPr>
        <w:t>知识产权</w:t>
      </w:r>
    </w:p>
    <w:p>
      <w:pPr>
        <w:autoSpaceDE w:val="0"/>
        <w:autoSpaceDN w:val="0"/>
        <w:adjustRightInd w:val="0"/>
        <w:spacing w:line="360" w:lineRule="auto"/>
        <w:ind w:right="-4" w:firstLine="420" w:firstLineChars="200"/>
        <w:rPr>
          <w:rFonts w:ascii="宋体" w:hAnsi="宋体" w:cs="宋体"/>
          <w:kern w:val="0"/>
          <w:szCs w:val="21"/>
        </w:rPr>
      </w:pPr>
      <w:r>
        <w:rPr>
          <w:rFonts w:hint="eastAsia" w:ascii="宋体" w:hAnsi="宋体" w:cs="宋体"/>
          <w:kern w:val="0"/>
          <w:szCs w:val="21"/>
          <w:lang w:val="zh-CN"/>
        </w:rPr>
        <w:t>（1）</w:t>
      </w:r>
      <w:r>
        <w:rPr>
          <w:rFonts w:hint="eastAsia" w:ascii="宋体" w:hAnsi="宋体" w:cs="宋体"/>
          <w:kern w:val="0"/>
          <w:szCs w:val="21"/>
        </w:rPr>
        <w:t>本项目设计创作的知识产权及工作成果归采购人所有，承包方有署名权但不得在其他项目中使用，若发生采购人可追究承包方责任；</w:t>
      </w:r>
    </w:p>
    <w:p>
      <w:pPr>
        <w:autoSpaceDE w:val="0"/>
        <w:autoSpaceDN w:val="0"/>
        <w:adjustRightInd w:val="0"/>
        <w:spacing w:line="360" w:lineRule="auto"/>
        <w:ind w:right="-4" w:firstLine="420" w:firstLineChars="200"/>
        <w:rPr>
          <w:rFonts w:ascii="宋体" w:hAnsi="宋体" w:cs="宋体"/>
          <w:kern w:val="0"/>
          <w:szCs w:val="21"/>
        </w:rPr>
      </w:pPr>
      <w:r>
        <w:rPr>
          <w:rFonts w:hint="eastAsia" w:ascii="宋体" w:hAnsi="宋体" w:cs="宋体"/>
          <w:kern w:val="0"/>
          <w:szCs w:val="21"/>
          <w:lang w:val="zh-CN"/>
        </w:rPr>
        <w:t>（</w:t>
      </w:r>
      <w:r>
        <w:rPr>
          <w:rFonts w:hint="eastAsia" w:ascii="宋体" w:hAnsi="宋体" w:cs="宋体"/>
          <w:kern w:val="0"/>
          <w:szCs w:val="21"/>
        </w:rPr>
        <w:t>2</w:t>
      </w:r>
      <w:r>
        <w:rPr>
          <w:rFonts w:hint="eastAsia" w:ascii="宋体" w:hAnsi="宋体" w:cs="宋体"/>
          <w:kern w:val="0"/>
          <w:szCs w:val="21"/>
          <w:lang w:val="zh-CN"/>
        </w:rPr>
        <w:t>）</w:t>
      </w:r>
      <w:r>
        <w:rPr>
          <w:rFonts w:hint="eastAsia" w:ascii="宋体" w:hAnsi="宋体" w:cs="宋体"/>
          <w:kern w:val="0"/>
          <w:szCs w:val="21"/>
        </w:rPr>
        <w:t>若因本合同涉及的相关专利、版权、知识产权等相关事宜与第三人发生纠纷，均由承包方承担。</w:t>
      </w:r>
    </w:p>
    <w:p>
      <w:pPr>
        <w:autoSpaceDE w:val="0"/>
        <w:autoSpaceDN w:val="0"/>
        <w:adjustRightInd w:val="0"/>
        <w:spacing w:line="360" w:lineRule="auto"/>
        <w:ind w:right="-4" w:firstLine="422" w:firstLineChars="200"/>
        <w:rPr>
          <w:rFonts w:ascii="宋体" w:hAnsi="宋体" w:cs="宋体"/>
          <w:kern w:val="0"/>
          <w:szCs w:val="21"/>
        </w:rPr>
      </w:pPr>
      <w:r>
        <w:rPr>
          <w:rFonts w:hint="eastAsia" w:ascii="宋体" w:hAnsi="宋体" w:cs="宋体"/>
          <w:b/>
          <w:bCs/>
          <w:szCs w:val="21"/>
        </w:rPr>
        <w:t>4.</w:t>
      </w:r>
      <w:r>
        <w:rPr>
          <w:rFonts w:hint="eastAsia" w:ascii="宋体" w:hAnsi="宋体" w:cs="宋体"/>
          <w:kern w:val="0"/>
          <w:szCs w:val="21"/>
        </w:rPr>
        <w:t>成果文件提供</w:t>
      </w:r>
    </w:p>
    <w:p>
      <w:pPr>
        <w:autoSpaceDE w:val="0"/>
        <w:autoSpaceDN w:val="0"/>
        <w:adjustRightInd w:val="0"/>
        <w:spacing w:line="360" w:lineRule="auto"/>
        <w:ind w:right="-4" w:firstLine="420" w:firstLineChars="200"/>
        <w:rPr>
          <w:rFonts w:ascii="宋体" w:hAnsi="宋体" w:cs="宋体"/>
          <w:kern w:val="0"/>
          <w:szCs w:val="21"/>
        </w:rPr>
      </w:pPr>
      <w:r>
        <w:rPr>
          <w:rFonts w:hint="eastAsia" w:ascii="宋体" w:hAnsi="宋体" w:cs="宋体"/>
          <w:kern w:val="0"/>
          <w:szCs w:val="21"/>
          <w:lang w:val="zh-CN"/>
        </w:rPr>
        <w:t>（1）</w:t>
      </w:r>
      <w:r>
        <w:rPr>
          <w:rFonts w:hint="eastAsia" w:ascii="宋体" w:hAnsi="宋体" w:cs="宋体"/>
          <w:kern w:val="0"/>
          <w:szCs w:val="21"/>
        </w:rPr>
        <w:t>中标供应商需提供四套纸质版（A3）深化设计方案的文件。</w:t>
      </w:r>
    </w:p>
    <w:p>
      <w:pPr>
        <w:autoSpaceDE w:val="0"/>
        <w:autoSpaceDN w:val="0"/>
        <w:adjustRightInd w:val="0"/>
        <w:spacing w:line="360" w:lineRule="auto"/>
        <w:ind w:right="-4" w:firstLine="420" w:firstLineChars="200"/>
        <w:rPr>
          <w:rFonts w:ascii="宋体" w:hAnsi="宋体" w:cs="宋体"/>
          <w:kern w:val="0"/>
          <w:szCs w:val="21"/>
        </w:rPr>
      </w:pPr>
      <w:r>
        <w:rPr>
          <w:rFonts w:hint="eastAsia" w:ascii="宋体" w:hAnsi="宋体" w:cs="宋体"/>
          <w:kern w:val="0"/>
          <w:szCs w:val="21"/>
          <w:lang w:val="zh-CN"/>
        </w:rPr>
        <w:t>（</w:t>
      </w:r>
      <w:r>
        <w:rPr>
          <w:rFonts w:hint="eastAsia" w:ascii="宋体" w:hAnsi="宋体" w:cs="宋体"/>
          <w:kern w:val="0"/>
          <w:szCs w:val="21"/>
        </w:rPr>
        <w:t>2</w:t>
      </w:r>
      <w:r>
        <w:rPr>
          <w:rFonts w:hint="eastAsia" w:ascii="宋体" w:hAnsi="宋体" w:cs="宋体"/>
          <w:kern w:val="0"/>
          <w:szCs w:val="21"/>
          <w:lang w:val="zh-CN"/>
        </w:rPr>
        <w:t>）</w:t>
      </w:r>
      <w:r>
        <w:rPr>
          <w:rFonts w:hint="eastAsia" w:ascii="宋体" w:hAnsi="宋体" w:cs="宋体"/>
          <w:kern w:val="0"/>
          <w:szCs w:val="21"/>
        </w:rPr>
        <w:t>项目实施及竣工时，中标供应商需提供一套项目竣工资料。</w:t>
      </w:r>
    </w:p>
    <w:p>
      <w:pPr>
        <w:autoSpaceDE w:val="0"/>
        <w:autoSpaceDN w:val="0"/>
        <w:adjustRightInd w:val="0"/>
        <w:spacing w:line="360" w:lineRule="auto"/>
        <w:ind w:right="-4" w:firstLine="422" w:firstLineChars="200"/>
        <w:rPr>
          <w:rFonts w:ascii="宋体" w:hAnsi="宋体" w:cs="宋体"/>
          <w:kern w:val="0"/>
          <w:szCs w:val="21"/>
        </w:rPr>
      </w:pPr>
      <w:r>
        <w:rPr>
          <w:rFonts w:hint="eastAsia" w:ascii="宋体" w:hAnsi="宋体" w:cs="宋体"/>
          <w:b/>
          <w:bCs/>
          <w:szCs w:val="21"/>
        </w:rPr>
        <w:t>5.</w:t>
      </w:r>
      <w:r>
        <w:rPr>
          <w:rFonts w:hint="eastAsia" w:ascii="宋体" w:hAnsi="宋体" w:cs="宋体"/>
          <w:kern w:val="0"/>
          <w:szCs w:val="21"/>
          <w:lang w:val="zh-CN"/>
        </w:rPr>
        <w:t>招标文件中未尽事宜，在签订合同时明确。</w:t>
      </w:r>
    </w:p>
    <w:p>
      <w:pPr>
        <w:spacing w:line="312" w:lineRule="auto"/>
        <w:rPr>
          <w:rFonts w:ascii="仿宋_GB2312" w:eastAsia="仿宋_GB2312"/>
          <w:b/>
          <w:sz w:val="24"/>
          <w:szCs w:val="24"/>
        </w:rPr>
      </w:pPr>
    </w:p>
    <w:p>
      <w:pPr>
        <w:spacing w:before="156"/>
        <w:rPr>
          <w:rFonts w:ascii="仿宋_GB2312" w:eastAsia="仿宋_GB2312"/>
          <w:b/>
          <w:sz w:val="24"/>
          <w:szCs w:val="24"/>
        </w:rPr>
      </w:pPr>
    </w:p>
    <w:p>
      <w:pPr>
        <w:spacing w:before="156"/>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pStyle w:val="13"/>
        <w:rPr>
          <w:rFonts w:ascii="仿宋_GB2312" w:eastAsia="仿宋_GB2312"/>
          <w:b/>
          <w:sz w:val="24"/>
          <w:szCs w:val="24"/>
        </w:rPr>
      </w:pPr>
    </w:p>
    <w:p>
      <w:pPr>
        <w:spacing w:before="156"/>
        <w:rPr>
          <w:rFonts w:ascii="仿宋_GB2312" w:eastAsia="仿宋_GB2312"/>
          <w:b/>
          <w:sz w:val="24"/>
          <w:szCs w:val="24"/>
        </w:rPr>
      </w:pPr>
      <w:r>
        <w:rPr>
          <w:rFonts w:ascii="仿宋_GB2312" w:eastAsia="仿宋_GB2312"/>
          <w:b/>
          <w:sz w:val="24"/>
          <w:szCs w:val="24"/>
        </w:rPr>
        <w:t>项目原始现场照片参考（具体根据实际需求可去现场考察测量）：</w:t>
      </w:r>
    </w:p>
    <w:p>
      <w:pPr>
        <w:spacing w:before="156"/>
      </w:pPr>
      <w:r>
        <w:drawing>
          <wp:inline distT="0" distB="0" distL="114300" distR="114300">
            <wp:extent cx="2614930" cy="1851025"/>
            <wp:effectExtent l="0" t="0" r="1397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2614930" cy="1851025"/>
                    </a:xfrm>
                    <a:prstGeom prst="rect">
                      <a:avLst/>
                    </a:prstGeom>
                    <a:noFill/>
                    <a:ln>
                      <a:noFill/>
                    </a:ln>
                  </pic:spPr>
                </pic:pic>
              </a:graphicData>
            </a:graphic>
          </wp:inline>
        </w:drawing>
      </w:r>
      <w:r>
        <w:drawing>
          <wp:inline distT="0" distB="0" distL="114300" distR="114300">
            <wp:extent cx="2511425" cy="1838960"/>
            <wp:effectExtent l="0" t="0" r="317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2511425" cy="1838960"/>
                    </a:xfrm>
                    <a:prstGeom prst="rect">
                      <a:avLst/>
                    </a:prstGeom>
                    <a:noFill/>
                    <a:ln>
                      <a:noFill/>
                    </a:ln>
                  </pic:spPr>
                </pic:pic>
              </a:graphicData>
            </a:graphic>
          </wp:inline>
        </w:drawing>
      </w:r>
    </w:p>
    <w:p>
      <w:pPr>
        <w:pStyle w:val="47"/>
        <w:ind w:firstLine="0" w:firstLineChars="0"/>
      </w:pPr>
      <w:r>
        <w:drawing>
          <wp:inline distT="0" distB="0" distL="114300" distR="114300">
            <wp:extent cx="2679065" cy="1891665"/>
            <wp:effectExtent l="0" t="0" r="6985"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2679065" cy="1891665"/>
                    </a:xfrm>
                    <a:prstGeom prst="rect">
                      <a:avLst/>
                    </a:prstGeom>
                    <a:noFill/>
                    <a:ln>
                      <a:noFill/>
                    </a:ln>
                  </pic:spPr>
                </pic:pic>
              </a:graphicData>
            </a:graphic>
          </wp:inline>
        </w:drawing>
      </w:r>
      <w:r>
        <w:rPr>
          <w:rFonts w:hint="eastAsia"/>
        </w:rPr>
        <w:drawing>
          <wp:inline distT="0" distB="0" distL="114300" distR="114300">
            <wp:extent cx="2651125" cy="1988185"/>
            <wp:effectExtent l="0" t="0" r="15875" b="12065"/>
            <wp:docPr id="6" name="图片 4" descr="IMG_7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7236(1)"/>
                    <pic:cNvPicPr>
                      <a:picLocks noChangeAspect="1"/>
                    </pic:cNvPicPr>
                  </pic:nvPicPr>
                  <pic:blipFill>
                    <a:blip r:embed="rId8"/>
                    <a:stretch>
                      <a:fillRect/>
                    </a:stretch>
                  </pic:blipFill>
                  <pic:spPr>
                    <a:xfrm>
                      <a:off x="0" y="0"/>
                      <a:ext cx="2651125" cy="1988185"/>
                    </a:xfrm>
                    <a:prstGeom prst="rect">
                      <a:avLst/>
                    </a:prstGeom>
                    <a:noFill/>
                    <a:ln>
                      <a:noFill/>
                    </a:ln>
                  </pic:spPr>
                </pic:pic>
              </a:graphicData>
            </a:graphic>
          </wp:inline>
        </w:drawing>
      </w:r>
    </w:p>
    <w:p>
      <w:pPr>
        <w:pStyle w:val="47"/>
        <w:ind w:firstLine="0" w:firstLineChars="0"/>
      </w:pPr>
    </w:p>
    <w:p>
      <w:pPr>
        <w:pStyle w:val="47"/>
        <w:ind w:firstLine="0" w:firstLineChars="0"/>
      </w:pPr>
      <w:r>
        <w:drawing>
          <wp:inline distT="0" distB="0" distL="114300" distR="114300">
            <wp:extent cx="2601595" cy="1951990"/>
            <wp:effectExtent l="0" t="0" r="8255" b="10160"/>
            <wp:docPr id="3" name="图片 5" descr="IMG_7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7234(1)"/>
                    <pic:cNvPicPr>
                      <a:picLocks noChangeAspect="1"/>
                    </pic:cNvPicPr>
                  </pic:nvPicPr>
                  <pic:blipFill>
                    <a:blip r:embed="rId9"/>
                    <a:stretch>
                      <a:fillRect/>
                    </a:stretch>
                  </pic:blipFill>
                  <pic:spPr>
                    <a:xfrm>
                      <a:off x="0" y="0"/>
                      <a:ext cx="2601595" cy="1951990"/>
                    </a:xfrm>
                    <a:prstGeom prst="rect">
                      <a:avLst/>
                    </a:prstGeom>
                    <a:noFill/>
                    <a:ln>
                      <a:noFill/>
                    </a:ln>
                  </pic:spPr>
                </pic:pic>
              </a:graphicData>
            </a:graphic>
          </wp:inline>
        </w:drawing>
      </w:r>
      <w:r>
        <w:drawing>
          <wp:inline distT="0" distB="0" distL="114300" distR="114300">
            <wp:extent cx="2616200" cy="1962785"/>
            <wp:effectExtent l="0" t="0" r="12700" b="18415"/>
            <wp:docPr id="8" name="图片 6" descr="IMG_7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7244(1)"/>
                    <pic:cNvPicPr>
                      <a:picLocks noChangeAspect="1"/>
                    </pic:cNvPicPr>
                  </pic:nvPicPr>
                  <pic:blipFill>
                    <a:blip r:embed="rId10"/>
                    <a:stretch>
                      <a:fillRect/>
                    </a:stretch>
                  </pic:blipFill>
                  <pic:spPr>
                    <a:xfrm>
                      <a:off x="0" y="0"/>
                      <a:ext cx="2616200" cy="1962785"/>
                    </a:xfrm>
                    <a:prstGeom prst="rect">
                      <a:avLst/>
                    </a:prstGeom>
                    <a:noFill/>
                    <a:ln>
                      <a:noFill/>
                    </a:ln>
                  </pic:spPr>
                </pic:pic>
              </a:graphicData>
            </a:graphic>
          </wp:inline>
        </w:drawing>
      </w:r>
    </w:p>
    <w:p>
      <w:pPr>
        <w:pStyle w:val="47"/>
        <w:ind w:firstLine="0" w:firstLineChars="0"/>
        <w:rPr>
          <w:rFonts w:ascii="仿宋_GB2312" w:hAnsi="Times New Roman" w:eastAsia="仿宋_GB2312"/>
          <w:b/>
          <w:sz w:val="24"/>
        </w:rPr>
      </w:pPr>
      <w:r>
        <w:rPr>
          <w:rFonts w:ascii="仿宋_GB2312" w:hAnsi="Times New Roman" w:eastAsia="仿宋_GB2312"/>
          <w:b/>
          <w:sz w:val="24"/>
        </w:rPr>
        <w:drawing>
          <wp:inline distT="0" distB="0" distL="114300" distR="114300">
            <wp:extent cx="2702560" cy="1838325"/>
            <wp:effectExtent l="0" t="0" r="2540" b="9525"/>
            <wp:docPr id="4" name="图片 7" descr="4ea571edef6f45b79ea88c6b65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4ea571edef6f45b79ea88c6b6502788"/>
                    <pic:cNvPicPr>
                      <a:picLocks noChangeAspect="1"/>
                    </pic:cNvPicPr>
                  </pic:nvPicPr>
                  <pic:blipFill>
                    <a:blip r:embed="rId11"/>
                    <a:stretch>
                      <a:fillRect/>
                    </a:stretch>
                  </pic:blipFill>
                  <pic:spPr>
                    <a:xfrm>
                      <a:off x="0" y="0"/>
                      <a:ext cx="2702560" cy="1838325"/>
                    </a:xfrm>
                    <a:prstGeom prst="rect">
                      <a:avLst/>
                    </a:prstGeom>
                    <a:noFill/>
                    <a:ln>
                      <a:noFill/>
                    </a:ln>
                  </pic:spPr>
                </pic:pic>
              </a:graphicData>
            </a:graphic>
          </wp:inline>
        </w:drawing>
      </w:r>
      <w:r>
        <w:rPr>
          <w:rFonts w:ascii="仿宋_GB2312" w:hAnsi="Times New Roman" w:eastAsia="仿宋_GB2312"/>
          <w:b/>
          <w:sz w:val="24"/>
        </w:rPr>
        <w:drawing>
          <wp:inline distT="0" distB="0" distL="114300" distR="114300">
            <wp:extent cx="2533015" cy="1899920"/>
            <wp:effectExtent l="0" t="0" r="635" b="5080"/>
            <wp:docPr id="9" name="图片 8" descr="IMG_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7318"/>
                    <pic:cNvPicPr>
                      <a:picLocks noChangeAspect="1"/>
                    </pic:cNvPicPr>
                  </pic:nvPicPr>
                  <pic:blipFill>
                    <a:blip r:embed="rId12"/>
                    <a:stretch>
                      <a:fillRect/>
                    </a:stretch>
                  </pic:blipFill>
                  <pic:spPr>
                    <a:xfrm>
                      <a:off x="0" y="0"/>
                      <a:ext cx="2533015" cy="1899920"/>
                    </a:xfrm>
                    <a:prstGeom prst="rect">
                      <a:avLst/>
                    </a:prstGeom>
                    <a:noFill/>
                    <a:ln>
                      <a:noFill/>
                    </a:ln>
                  </pic:spPr>
                </pic:pic>
              </a:graphicData>
            </a:graphic>
          </wp:inline>
        </w:drawing>
      </w:r>
    </w:p>
    <w:p>
      <w:pPr>
        <w:pStyle w:val="47"/>
        <w:ind w:firstLine="0" w:firstLineChars="0"/>
        <w:rPr>
          <w:rFonts w:ascii="仿宋_GB2312" w:hAnsi="Times New Roman" w:eastAsia="仿宋_GB2312"/>
          <w:b/>
          <w:sz w:val="24"/>
        </w:rPr>
      </w:pPr>
    </w:p>
    <w:p>
      <w:pPr>
        <w:rPr>
          <w:rFonts w:ascii="仿宋_GB2312" w:eastAsia="仿宋_GB2312"/>
          <w:b/>
          <w:sz w:val="24"/>
          <w:szCs w:val="24"/>
        </w:rPr>
      </w:pPr>
      <w:r>
        <w:rPr>
          <w:rFonts w:hint="eastAsia" w:ascii="仿宋_GB2312" w:eastAsia="仿宋_GB2312"/>
          <w:b/>
          <w:sz w:val="24"/>
          <w:szCs w:val="24"/>
        </w:rPr>
        <w:t>原始总平面图(提供cad原始平面图）：</w:t>
      </w:r>
    </w:p>
    <w:p>
      <w:pPr>
        <w:pStyle w:val="47"/>
        <w:ind w:firstLine="0" w:firstLineChars="0"/>
        <w:rPr>
          <w:rFonts w:ascii="仿宋_GB2312" w:hAnsi="Times New Roman" w:eastAsia="仿宋_GB2312"/>
          <w:b/>
          <w:sz w:val="24"/>
        </w:rPr>
      </w:pPr>
      <w:r>
        <w:rPr>
          <w:rFonts w:ascii="仿宋_GB2312" w:hAnsi="Times New Roman" w:eastAsia="仿宋_GB2312"/>
          <w:b/>
          <w:sz w:val="24"/>
        </w:rPr>
        <w:drawing>
          <wp:inline distT="0" distB="0" distL="114300" distR="114300">
            <wp:extent cx="8342630" cy="5897880"/>
            <wp:effectExtent l="0" t="0" r="7620" b="1270"/>
            <wp:docPr id="10" name="图片 9" descr="8e22e5dcb391c597398edc8b331c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e22e5dcb391c597398edc8b331cbe3"/>
                    <pic:cNvPicPr>
                      <a:picLocks noChangeAspect="1"/>
                    </pic:cNvPicPr>
                  </pic:nvPicPr>
                  <pic:blipFill>
                    <a:blip r:embed="rId13"/>
                    <a:stretch>
                      <a:fillRect/>
                    </a:stretch>
                  </pic:blipFill>
                  <pic:spPr>
                    <a:xfrm rot="5400000">
                      <a:off x="0" y="0"/>
                      <a:ext cx="8342630" cy="5897880"/>
                    </a:xfrm>
                    <a:prstGeom prst="rect">
                      <a:avLst/>
                    </a:prstGeom>
                    <a:noFill/>
                    <a:ln>
                      <a:noFill/>
                    </a:ln>
                  </pic:spPr>
                </pic:pic>
              </a:graphicData>
            </a:graphic>
          </wp:inline>
        </w:drawing>
      </w:r>
    </w:p>
    <w:p/>
    <w:p>
      <w:pPr>
        <w:snapToGrid w:val="0"/>
        <w:jc w:val="center"/>
        <w:rPr>
          <w:b/>
          <w:sz w:val="32"/>
        </w:rPr>
      </w:pPr>
      <w:r>
        <w:rPr>
          <w:rFonts w:hint="eastAsia" w:ascii="宋体"/>
          <w:b/>
          <w:sz w:val="32"/>
        </w:rPr>
        <w:t xml:space="preserve">第三章   </w:t>
      </w:r>
      <w:r>
        <w:rPr>
          <w:rFonts w:hint="eastAsia"/>
          <w:b/>
          <w:sz w:val="32"/>
        </w:rPr>
        <w:t>响应方须知</w:t>
      </w:r>
    </w:p>
    <w:p>
      <w:pPr>
        <w:jc w:val="center"/>
        <w:rPr>
          <w:sz w:val="28"/>
        </w:rPr>
      </w:pPr>
      <w:r>
        <w:rPr>
          <w:rFonts w:hint="eastAsia"/>
          <w:sz w:val="28"/>
        </w:rPr>
        <w:t>前附表</w:t>
      </w:r>
    </w:p>
    <w:tbl>
      <w:tblPr>
        <w:tblStyle w:val="24"/>
        <w:tblW w:w="10150"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382"/>
        <w:gridCol w:w="5394"/>
        <w:gridCol w:w="1134"/>
        <w:gridCol w:w="80"/>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序号</w:t>
            </w:r>
          </w:p>
        </w:tc>
        <w:tc>
          <w:tcPr>
            <w:tcW w:w="9621" w:type="dxa"/>
            <w:gridSpan w:val="5"/>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内容说明及要求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1</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项目名称</w:t>
            </w:r>
          </w:p>
        </w:tc>
        <w:tc>
          <w:tcPr>
            <w:tcW w:w="53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hAnsi="宋体"/>
                <w:lang w:val="zh-CN"/>
              </w:rPr>
            </w:pPr>
            <w:r>
              <w:rPr>
                <w:rFonts w:hint="eastAsia" w:hAnsi="宋体"/>
                <w:lang w:val="zh-CN"/>
              </w:rPr>
              <w:t>展茅街道民生服务综合体氛围打造设计制作采购项目</w:t>
            </w:r>
          </w:p>
        </w:tc>
        <w:tc>
          <w:tcPr>
            <w:tcW w:w="11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项目编号</w:t>
            </w:r>
          </w:p>
        </w:tc>
        <w:tc>
          <w:tcPr>
            <w:tcW w:w="1711" w:type="dxa"/>
            <w:gridSpan w:val="2"/>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hAnsi="宋体"/>
                <w:lang w:val="zh-CN"/>
              </w:rPr>
              <w:t>ZSSYC2024-157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2</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采购人名称</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rPr>
              <w:t>舟山市普陀区人民政府展茅街道办事处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3</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采购内容</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hAnsi="宋体"/>
              </w:rPr>
            </w:pPr>
            <w:r>
              <w:rPr>
                <w:rFonts w:hint="eastAsia" w:hAnsi="宋体"/>
                <w:color w:val="000000"/>
                <w:lang w:val="zh-CN"/>
              </w:rPr>
              <w:t>详见招标需求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4</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本项目预算</w:t>
            </w:r>
          </w:p>
        </w:tc>
        <w:tc>
          <w:tcPr>
            <w:tcW w:w="53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rPr>
              <w:t>人民币</w:t>
            </w:r>
            <w:r>
              <w:rPr>
                <w:rFonts w:hint="eastAsia"/>
                <w:lang w:val="en-US" w:eastAsia="zh-CN"/>
              </w:rPr>
              <w:t>700000元</w:t>
            </w:r>
            <w:r>
              <w:rPr>
                <w:rFonts w:hint="eastAsia"/>
              </w:rPr>
              <w:t>整</w:t>
            </w:r>
          </w:p>
        </w:tc>
        <w:tc>
          <w:tcPr>
            <w:tcW w:w="1200" w:type="dxa"/>
            <w:gridSpan w:val="2"/>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ascii="宋体" w:hAnsi="宋体"/>
                <w:b/>
              </w:rPr>
              <w:t>资金来源</w:t>
            </w:r>
          </w:p>
        </w:tc>
        <w:tc>
          <w:tcPr>
            <w:tcW w:w="1631"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ascii="宋体" w:hAnsi="宋体"/>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5</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szCs w:val="21"/>
              </w:rPr>
              <w:t>项目期限</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5"/>
              <w:keepLines w:val="0"/>
              <w:spacing w:before="93" w:beforeLines="30" w:after="93" w:afterLines="30" w:line="240" w:lineRule="auto"/>
              <w:rPr>
                <w:rFonts w:hint="eastAsia" w:eastAsia="宋体"/>
                <w:lang w:eastAsia="zh-CN"/>
              </w:rPr>
            </w:pPr>
            <w:r>
              <w:rPr>
                <w:rFonts w:hint="eastAsia" w:ascii="Times New Roman" w:hAnsi="Times New Roman"/>
                <w:b w:val="0"/>
                <w:bCs w:val="0"/>
                <w:szCs w:val="22"/>
                <w:lang w:eastAsia="zh-CN"/>
              </w:rPr>
              <w:t xml:space="preserve">自合同签订之日起75日历天。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6</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投标有效期</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ascii="宋体" w:hAnsi="宋体"/>
                <w:u w:val="single"/>
              </w:rPr>
              <w:t xml:space="preserve"> 90 </w:t>
            </w:r>
            <w:r>
              <w:rPr>
                <w:rFonts w:hint="eastAsia" w:ascii="宋体" w:hAnsi="宋体"/>
              </w:rPr>
              <w:t>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7</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评标办法</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ascii="宋体" w:hAnsi="宋体"/>
              </w:rPr>
              <w:t xml:space="preserve">综合评分法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8</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jc w:val="center"/>
              <w:rPr>
                <w:rFonts w:ascii="宋体" w:hAnsi="宋体"/>
                <w:b/>
              </w:rPr>
            </w:pPr>
            <w:r>
              <w:rPr>
                <w:rFonts w:hint="eastAsia" w:ascii="宋体" w:hAnsi="宋体"/>
                <w:b/>
              </w:rPr>
              <w:t>签订合同</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240" w:lineRule="exact"/>
              <w:rPr>
                <w:rFonts w:ascii="宋体" w:hAnsi="宋体"/>
                <w:szCs w:val="21"/>
              </w:rPr>
            </w:pPr>
            <w:r>
              <w:rPr>
                <w:rFonts w:hint="eastAsia" w:ascii="宋体" w:hAnsi="宋体"/>
              </w:rPr>
              <w:t>中标通知书发出后</w:t>
            </w:r>
            <w:r>
              <w:rPr>
                <w:rFonts w:hint="eastAsia" w:ascii="宋体" w:hAnsi="宋体"/>
                <w:u w:val="single"/>
              </w:rPr>
              <w:t>30</w:t>
            </w:r>
            <w:r>
              <w:rPr>
                <w:rFonts w:hint="eastAsia" w:ascii="宋体" w:hAnsi="宋体"/>
              </w:rPr>
              <w:t>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9</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资金结算</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60" w:lineRule="auto"/>
              <w:rPr>
                <w:rFonts w:ascii="宋体" w:hAnsi="宋体" w:cs="宋体"/>
              </w:rPr>
            </w:pPr>
            <w:r>
              <w:rPr>
                <w:rFonts w:hint="eastAsia" w:ascii="宋体" w:hAnsi="宋体" w:cs="宋体"/>
                <w:highlight w:val="none"/>
                <w:lang w:val="zh-CN"/>
              </w:rPr>
              <w:t>在合同签订后7个工作日内采购人向成交中标人支付合同总价款的50%，待软装进场后，采购人向成交中标人支付合同总价款的40%，验收合格后支付合同价款的10%。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10</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响应报价</w:t>
            </w:r>
          </w:p>
          <w:p>
            <w:pPr>
              <w:jc w:val="center"/>
              <w:rPr>
                <w:rFonts w:ascii="宋体" w:hAnsi="宋体"/>
                <w:b/>
              </w:rPr>
            </w:pPr>
            <w:r>
              <w:rPr>
                <w:rFonts w:hint="eastAsia" w:ascii="宋体" w:hAnsi="宋体"/>
                <w:b/>
              </w:rPr>
              <w:t>与费用</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400" w:lineRule="exact"/>
            </w:pPr>
            <w:r>
              <w:rPr>
                <w:rFonts w:hint="eastAsia"/>
              </w:rPr>
              <w:t>1、投标报价应以人民币报价，是履行合同的最终价格</w:t>
            </w:r>
            <w:r>
              <w:t>。</w:t>
            </w:r>
          </w:p>
          <w:p>
            <w:pPr>
              <w:spacing w:line="300" w:lineRule="auto"/>
              <w:rPr>
                <w:rFonts w:ascii="宋体" w:hAnsi="宋体"/>
                <w:szCs w:val="21"/>
              </w:rPr>
            </w:pPr>
            <w:r>
              <w:rPr>
                <w:rFonts w:hint="eastAsia"/>
              </w:rPr>
              <w:t>2、投标人应承担其参加本招标活动自身所发生的费用。</w:t>
            </w:r>
          </w:p>
          <w:p>
            <w:pPr>
              <w:spacing w:line="300" w:lineRule="auto"/>
              <w:rPr>
                <w:rFonts w:ascii="宋体" w:hAnsi="宋体" w:cs="宋体"/>
                <w:szCs w:val="21"/>
              </w:rPr>
            </w:pPr>
            <w:r>
              <w:rPr>
                <w:rFonts w:hint="eastAsia" w:ascii="宋体" w:hAnsi="宋体"/>
                <w:szCs w:val="21"/>
              </w:rPr>
              <w:t>3、中标人须缴纳招标代理服务费，收费标准金额为：一次性包干10000元。</w:t>
            </w:r>
            <w:r>
              <w:rPr>
                <w:rFonts w:hint="eastAsia" w:ascii="宋体" w:hAnsi="宋体" w:cs="宋体"/>
                <w:szCs w:val="21"/>
              </w:rPr>
              <w:t>支付方式及时间为：中标通知书发出后5个工作日内一次性支付给招标代理机构。</w:t>
            </w:r>
          </w:p>
          <w:p>
            <w:pPr>
              <w:spacing w:line="360" w:lineRule="auto"/>
              <w:ind w:firstLine="420" w:firstLineChars="200"/>
              <w:outlineLvl w:val="1"/>
              <w:rPr>
                <w:rFonts w:ascii="宋体" w:hAnsi="宋体" w:cs="宋体"/>
                <w:szCs w:val="21"/>
              </w:rPr>
            </w:pPr>
            <w:r>
              <w:rPr>
                <w:rFonts w:hint="eastAsia" w:ascii="宋体" w:hAnsi="宋体" w:cs="宋体"/>
                <w:szCs w:val="21"/>
              </w:rPr>
              <w:t>收款单位名称：舟山市友诚工程管理有限公司</w:t>
            </w:r>
          </w:p>
          <w:p>
            <w:pPr>
              <w:spacing w:line="360" w:lineRule="auto"/>
              <w:ind w:firstLine="420" w:firstLineChars="200"/>
              <w:outlineLvl w:val="1"/>
              <w:rPr>
                <w:rFonts w:ascii="宋体" w:hAnsi="宋体" w:cs="宋体"/>
                <w:szCs w:val="21"/>
              </w:rPr>
            </w:pPr>
            <w:r>
              <w:rPr>
                <w:rFonts w:hint="eastAsia" w:ascii="宋体" w:hAnsi="宋体" w:cs="宋体"/>
                <w:szCs w:val="21"/>
              </w:rPr>
              <w:t>开户银行：浙江民泰商业银行股份有限公司舟山分行</w:t>
            </w:r>
          </w:p>
          <w:p>
            <w:pPr>
              <w:ind w:firstLine="420" w:firstLineChars="200"/>
            </w:pPr>
            <w:r>
              <w:rPr>
                <w:rFonts w:hint="eastAsia" w:ascii="宋体" w:hAnsi="宋体" w:cs="宋体"/>
                <w:szCs w:val="21"/>
              </w:rPr>
              <w:t>银行账号：583837577500015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11</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响应文件的</w:t>
            </w:r>
          </w:p>
          <w:p>
            <w:pPr>
              <w:jc w:val="center"/>
              <w:rPr>
                <w:rFonts w:ascii="宋体" w:hAnsi="宋体" w:cs="宋体"/>
                <w:bCs/>
                <w:color w:val="000000"/>
              </w:rPr>
            </w:pPr>
            <w:r>
              <w:rPr>
                <w:rFonts w:hint="eastAsia" w:ascii="宋体" w:hAnsi="宋体"/>
                <w:b/>
              </w:rPr>
              <w:t>组成</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00" w:lineRule="exact"/>
              <w:rPr>
                <w:rFonts w:ascii="宋体" w:hAnsi="宋体" w:cs="宋体"/>
                <w:bCs/>
                <w:color w:val="000000"/>
              </w:rPr>
            </w:pPr>
            <w:r>
              <w:rPr>
                <w:rFonts w:hint="eastAsia" w:ascii="宋体" w:hAnsi="宋体" w:cs="宋体"/>
                <w:bCs/>
                <w:color w:val="000000"/>
              </w:rPr>
              <w:t>磋商响应文件由资格响应文件、商务及技术响应文件、报价文件三部分组成。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12</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szCs w:val="21"/>
              </w:rPr>
            </w:pPr>
            <w:r>
              <w:rPr>
                <w:rFonts w:ascii="宋体" w:hAnsi="宋体"/>
                <w:b/>
                <w:szCs w:val="21"/>
              </w:rPr>
              <w:t>磋商响应文件</w:t>
            </w:r>
          </w:p>
          <w:p>
            <w:pPr>
              <w:jc w:val="center"/>
              <w:rPr>
                <w:rFonts w:ascii="宋体" w:hAnsi="宋体"/>
                <w:b/>
                <w:color w:val="FF0000"/>
              </w:rPr>
            </w:pPr>
            <w:r>
              <w:rPr>
                <w:rFonts w:ascii="宋体" w:hAnsi="宋体"/>
                <w:b/>
                <w:szCs w:val="21"/>
              </w:rPr>
              <w:t>提交</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00" w:lineRule="exact"/>
              <w:rPr>
                <w:rFonts w:ascii="宋体" w:hAnsi="宋体" w:cs="宋体"/>
                <w:bCs/>
                <w:color w:val="000000"/>
              </w:rPr>
            </w:pPr>
            <w:r>
              <w:rPr>
                <w:rFonts w:hint="eastAsia" w:ascii="宋体" w:hAnsi="宋体" w:cs="宋体"/>
                <w:bCs/>
                <w:color w:val="000000"/>
              </w:rPr>
              <w:t>响应方应当在投标截止时间前完成电子响应文件的传输递交，并可以补充、修改或者撤回电子响应文件。补充或者修改电子响应文件的，应当先行撤回原文件，补充、修改后重新传输递交。投标截止时间前未完成传输的，视为撤回响应文件。投标、响应截止时间后送达的投标、响应文件，将被政采云平台拒收。</w:t>
            </w:r>
          </w:p>
          <w:p>
            <w:pPr>
              <w:wordWrap w:val="0"/>
              <w:spacing w:line="360" w:lineRule="exact"/>
            </w:pPr>
            <w:r>
              <w:rPr>
                <w:rFonts w:hint="eastAsia"/>
              </w:rPr>
              <w:t>投标人应当2024年</w:t>
            </w:r>
            <w:r>
              <w:rPr>
                <w:rFonts w:hint="eastAsia"/>
                <w:lang w:val="en-US" w:eastAsia="zh-CN"/>
              </w:rPr>
              <w:t>8</w:t>
            </w:r>
            <w:r>
              <w:rPr>
                <w:rFonts w:hint="eastAsia"/>
              </w:rPr>
              <w:t>月</w:t>
            </w:r>
            <w:r>
              <w:rPr>
                <w:rFonts w:hint="eastAsia"/>
                <w:lang w:val="en-US" w:eastAsia="zh-CN"/>
              </w:rPr>
              <w:t>5</w:t>
            </w:r>
            <w:r>
              <w:rPr>
                <w:rFonts w:hint="eastAsia"/>
              </w:rPr>
              <w:t>日12:00前将备份的未加密的电子版投标文件邮寄给采购代理机构，未按时寄到的自行承担风险，以实际签收时间为准（建议使用顺丰快递），该电子投标文件应为政采云投标客户端生成的电子标书（后缀名为.bfbs）,投标人解密异常或未按时解密时应急使用），介质为U盘。</w:t>
            </w:r>
          </w:p>
          <w:p>
            <w:pPr>
              <w:spacing w:line="360" w:lineRule="exact"/>
              <w:ind w:firstLine="420" w:firstLineChars="200"/>
            </w:pPr>
            <w:r>
              <w:rPr>
                <w:rFonts w:hint="eastAsia"/>
              </w:rPr>
              <w:t>投标人递交备份投标文件时，如出现下列情况之一的，将被拒收：</w:t>
            </w:r>
          </w:p>
          <w:p>
            <w:pPr>
              <w:spacing w:line="360" w:lineRule="exact"/>
              <w:ind w:firstLine="420" w:firstLineChars="200"/>
            </w:pPr>
            <w:r>
              <w:rPr>
                <w:rFonts w:hint="eastAsia"/>
              </w:rPr>
              <w:t>1、未按规定密封或标记的投标文件；</w:t>
            </w:r>
          </w:p>
          <w:p>
            <w:pPr>
              <w:spacing w:line="360" w:lineRule="exact"/>
              <w:ind w:firstLine="420" w:firstLineChars="200"/>
            </w:pPr>
            <w:r>
              <w:rPr>
                <w:rFonts w:hint="eastAsia"/>
              </w:rPr>
              <w:t>2、由于包装不妥，在送交途中严重损坏的；</w:t>
            </w:r>
          </w:p>
          <w:p>
            <w:pPr>
              <w:spacing w:line="360" w:lineRule="exact"/>
              <w:ind w:firstLine="420" w:firstLineChars="200"/>
            </w:pPr>
            <w:r>
              <w:rPr>
                <w:rFonts w:hint="eastAsia"/>
              </w:rPr>
              <w:t>3、超过规定时间送达的；</w:t>
            </w:r>
          </w:p>
          <w:p>
            <w:pPr>
              <w:spacing w:line="360" w:lineRule="exact"/>
              <w:ind w:firstLine="420" w:firstLineChars="200"/>
            </w:pPr>
            <w:r>
              <w:rPr>
                <w:rFonts w:hint="eastAsia"/>
              </w:rPr>
              <w:t>4、仅提供备份投标文件的，投标无效。</w:t>
            </w:r>
          </w:p>
          <w:p>
            <w:pPr>
              <w:spacing w:line="300" w:lineRule="exact"/>
              <w:rPr>
                <w:rFonts w:ascii="宋体" w:hAnsi="宋体" w:cs="宋体"/>
                <w:bCs/>
                <w:color w:val="000000"/>
              </w:rPr>
            </w:pPr>
            <w:r>
              <w:rPr>
                <w:rFonts w:hint="eastAsia"/>
              </w:rPr>
              <w:t>当发生解密失败或未按时解密的，如投标人未按要求提交备份电子投标文件的，造成项目</w:t>
            </w:r>
            <w:r>
              <w:rPr>
                <w:rFonts w:hint="eastAsia" w:ascii="宋体" w:hAnsi="宋体" w:cs="宋体"/>
                <w:bCs/>
                <w:color w:val="000000"/>
              </w:rPr>
              <w:t>开评标活动无法进行下去的，投标无效，相关风险由投标人自行承担。</w:t>
            </w:r>
          </w:p>
          <w:p>
            <w:pPr>
              <w:spacing w:line="300" w:lineRule="exact"/>
              <w:rPr>
                <w:rFonts w:ascii="宋体" w:hAnsi="宋体" w:cs="宋体"/>
                <w:bCs/>
                <w:color w:val="000000"/>
              </w:rPr>
            </w:pPr>
            <w:r>
              <w:rPr>
                <w:rFonts w:hint="eastAsia" w:ascii="宋体" w:hAnsi="宋体" w:cs="宋体"/>
                <w:bCs/>
                <w:color w:val="000000"/>
              </w:rPr>
              <w:t>邮寄地址：舟山市普陀区海印路821号海天大厦1508室</w:t>
            </w:r>
          </w:p>
          <w:p>
            <w:pPr>
              <w:spacing w:line="300" w:lineRule="exact"/>
              <w:rPr>
                <w:rFonts w:ascii="宋体" w:hAnsi="宋体" w:cs="宋体"/>
                <w:bCs/>
                <w:color w:val="000000"/>
              </w:rPr>
            </w:pPr>
            <w:r>
              <w:rPr>
                <w:rFonts w:hint="eastAsia" w:ascii="宋体" w:hAnsi="宋体" w:cs="宋体"/>
                <w:bCs/>
                <w:color w:val="000000"/>
              </w:rPr>
              <w:t>收件人：陈工</w:t>
            </w:r>
          </w:p>
          <w:p>
            <w:pPr>
              <w:spacing w:line="300" w:lineRule="exact"/>
              <w:rPr>
                <w:rFonts w:ascii="宋体" w:hAnsi="宋体"/>
                <w:color w:val="FF0000"/>
              </w:rPr>
            </w:pPr>
            <w:r>
              <w:rPr>
                <w:rFonts w:hint="eastAsia" w:ascii="宋体" w:hAnsi="宋体" w:cs="宋体"/>
                <w:bCs/>
                <w:color w:val="000000"/>
              </w:rPr>
              <w:t>联系电话：0580-2039952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13</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color w:val="FF0000"/>
              </w:rPr>
            </w:pPr>
            <w:r>
              <w:rPr>
                <w:rFonts w:hint="eastAsia" w:ascii="宋体" w:hAnsi="宋体"/>
                <w:b/>
              </w:rPr>
              <w:t>信用记录</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rPr>
                <w:rFonts w:ascii="宋体" w:hAnsi="宋体"/>
              </w:rPr>
            </w:pPr>
            <w:r>
              <w:rPr>
                <w:rFonts w:hint="eastAsia" w:ascii="宋体" w:hAnsi="宋体"/>
              </w:rPr>
              <w:t>根据财库[2016]125号文件：</w:t>
            </w:r>
          </w:p>
          <w:p>
            <w:pPr>
              <w:rPr>
                <w:rFonts w:ascii="宋体" w:hAnsi="宋体"/>
              </w:rPr>
            </w:pPr>
            <w:r>
              <w:rPr>
                <w:rFonts w:hint="eastAsia" w:ascii="宋体" w:hAnsi="宋体"/>
              </w:rPr>
              <w:t>1、至本项目投标截止前未被列入“信用中国”网站(www.creditchina.gov.cn)“记录失信被执行人或重大税收违法案件当事人名单”记录名单。</w:t>
            </w:r>
          </w:p>
          <w:p>
            <w:pPr>
              <w:rPr>
                <w:rFonts w:ascii="宋体" w:hAnsi="宋体"/>
              </w:rPr>
            </w:pPr>
            <w:r>
              <w:rPr>
                <w:rFonts w:hint="eastAsia" w:ascii="宋体" w:hAnsi="宋体"/>
              </w:rPr>
              <w:t>2、至本项目投标截止前不处于中国政府采购网(www.ccgp.gov.cn)“政府采购严重违法失信行为信息记录”中的禁止参加政府采购活动期间。</w:t>
            </w:r>
          </w:p>
          <w:p>
            <w:pPr>
              <w:rPr>
                <w:rFonts w:ascii="宋体" w:hAnsi="宋体"/>
                <w:color w:val="FF0000"/>
              </w:rPr>
            </w:pPr>
            <w:r>
              <w:rPr>
                <w:rFonts w:hint="eastAsia" w:ascii="宋体" w:hAnsi="宋体"/>
              </w:rPr>
              <w:t>对列入失信被执行人、重大税收违法案件当事人名单、政府采购严重违法失信行为记录名单的供应商，其投标将作无效标处理，以代理单位现场查询为准。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14</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小微企业有关政策</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before="31" w:beforeLines="10" w:line="340" w:lineRule="atLeast"/>
              <w:jc w:val="left"/>
              <w:rPr>
                <w:rFonts w:ascii="宋体" w:hAnsi="宋体"/>
                <w:bCs/>
                <w:snapToGrid w:val="0"/>
                <w:kern w:val="0"/>
              </w:rPr>
            </w:pPr>
            <w:r>
              <w:rPr>
                <w:rFonts w:ascii="宋体" w:hAnsi="宋体"/>
                <w:bCs/>
                <w:snapToGrid w:val="0"/>
                <w:kern w:val="0"/>
              </w:rPr>
              <w:t>1</w:t>
            </w:r>
            <w:r>
              <w:rPr>
                <w:rFonts w:hint="eastAsia" w:ascii="宋体" w:hAnsi="宋体"/>
                <w:bCs/>
                <w:snapToGrid w:val="0"/>
                <w:kern w:val="0"/>
              </w:rPr>
              <w:t>、本次采购为专门面向中小企业预留采购份额的采购项目。</w:t>
            </w:r>
          </w:p>
          <w:p>
            <w:pPr>
              <w:spacing w:before="31" w:beforeLines="10" w:line="340" w:lineRule="atLeast"/>
              <w:jc w:val="left"/>
              <w:rPr>
                <w:rFonts w:ascii="宋体" w:hAnsi="宋体"/>
                <w:bCs/>
                <w:snapToGrid w:val="0"/>
                <w:kern w:val="0"/>
              </w:rPr>
            </w:pPr>
            <w:r>
              <w:rPr>
                <w:rFonts w:ascii="宋体" w:hAnsi="宋体"/>
                <w:bCs/>
                <w:snapToGrid w:val="0"/>
                <w:kern w:val="0"/>
              </w:rPr>
              <w:t>2</w:t>
            </w:r>
            <w:r>
              <w:rPr>
                <w:rFonts w:hint="eastAsia" w:ascii="宋体" w:hAnsi="宋体"/>
                <w:bCs/>
                <w:snapToGrid w:val="0"/>
                <w:kern w:val="0"/>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before="31" w:beforeLines="10" w:line="340" w:lineRule="atLeast"/>
              <w:jc w:val="left"/>
              <w:rPr>
                <w:rFonts w:ascii="宋体" w:hAnsi="宋体"/>
                <w:b/>
                <w:snapToGrid w:val="0"/>
                <w:kern w:val="0"/>
                <w:u w:val="single"/>
              </w:rPr>
            </w:pPr>
            <w:r>
              <w:rPr>
                <w:rFonts w:ascii="宋体" w:hAnsi="宋体"/>
                <w:bCs/>
                <w:snapToGrid w:val="0"/>
                <w:kern w:val="0"/>
              </w:rPr>
              <w:t>3</w:t>
            </w:r>
            <w:r>
              <w:rPr>
                <w:rFonts w:hint="eastAsia" w:ascii="宋体" w:hAnsi="宋体"/>
                <w:bCs/>
                <w:snapToGrid w:val="0"/>
                <w:kern w:val="0"/>
              </w:rPr>
              <w:t>、本次采购标的为</w:t>
            </w:r>
            <w:r>
              <w:rPr>
                <w:rFonts w:hint="eastAsia" w:ascii="宋体" w:hAnsi="宋体"/>
                <w:b/>
                <w:snapToGrid w:val="0"/>
                <w:kern w:val="0"/>
                <w:u w:val="single"/>
              </w:rPr>
              <w:t>服务</w:t>
            </w:r>
            <w:r>
              <w:rPr>
                <w:rFonts w:hint="eastAsia" w:ascii="宋体" w:hAnsi="宋体"/>
                <w:bCs/>
                <w:snapToGrid w:val="0"/>
                <w:kern w:val="0"/>
              </w:rPr>
              <w:t>，对应的中小企业划分标准所属行业是：</w:t>
            </w:r>
            <w:r>
              <w:rPr>
                <w:rFonts w:hint="eastAsia" w:ascii="宋体" w:hAnsi="宋体"/>
                <w:b/>
                <w:snapToGrid w:val="0"/>
                <w:kern w:val="0"/>
                <w:u w:val="single"/>
              </w:rPr>
              <w:t>租赁和商务服务业。</w:t>
            </w:r>
          </w:p>
          <w:p>
            <w:pPr>
              <w:spacing w:before="31" w:beforeLines="10" w:line="340" w:lineRule="atLeast"/>
              <w:jc w:val="left"/>
              <w:rPr>
                <w:rFonts w:ascii="宋体" w:hAnsi="宋体"/>
                <w:bCs/>
                <w:snapToGrid w:val="0"/>
                <w:kern w:val="0"/>
                <w:u w:val="single"/>
              </w:rPr>
            </w:pPr>
            <w:r>
              <w:rPr>
                <w:rFonts w:hint="eastAsia" w:ascii="宋体" w:hAnsi="宋体"/>
                <w:bCs/>
                <w:snapToGrid w:val="0"/>
                <w:kern w:val="0"/>
              </w:rPr>
              <w:t>具体根据最新《中小企业划型标准规定》执行。</w:t>
            </w:r>
          </w:p>
          <w:p>
            <w:pPr>
              <w:spacing w:before="31" w:beforeLines="10" w:line="340" w:lineRule="atLeast"/>
              <w:jc w:val="left"/>
              <w:rPr>
                <w:rFonts w:ascii="宋体" w:hAnsi="宋体"/>
                <w:bCs/>
                <w:snapToGrid w:val="0"/>
                <w:kern w:val="0"/>
              </w:rPr>
            </w:pPr>
            <w:r>
              <w:rPr>
                <w:rFonts w:ascii="宋体" w:hAnsi="宋体"/>
                <w:bCs/>
                <w:snapToGrid w:val="0"/>
                <w:kern w:val="0"/>
              </w:rPr>
              <w:t>4</w:t>
            </w:r>
            <w:r>
              <w:rPr>
                <w:rFonts w:hint="eastAsia" w:ascii="宋体" w:hAnsi="宋体"/>
                <w:bCs/>
                <w:snapToGrid w:val="0"/>
                <w:kern w:val="0"/>
              </w:rPr>
              <w:t>、以联合体形式参加政府采购活动，联合体各方均为中小企业的，联合体视同中小企业。</w:t>
            </w:r>
          </w:p>
          <w:p>
            <w:pPr>
              <w:spacing w:before="31" w:beforeLines="10" w:line="340" w:lineRule="atLeast"/>
              <w:jc w:val="left"/>
              <w:rPr>
                <w:rFonts w:ascii="宋体" w:hAnsi="宋体"/>
                <w:bCs/>
                <w:snapToGrid w:val="0"/>
                <w:kern w:val="0"/>
              </w:rPr>
            </w:pPr>
            <w:r>
              <w:rPr>
                <w:rFonts w:ascii="宋体" w:hAnsi="宋体"/>
                <w:bCs/>
                <w:snapToGrid w:val="0"/>
                <w:kern w:val="0"/>
              </w:rPr>
              <w:t>5</w:t>
            </w:r>
            <w:r>
              <w:rPr>
                <w:rFonts w:hint="eastAsia" w:ascii="宋体" w:hAnsi="宋体"/>
                <w:bCs/>
                <w:snapToGrid w:val="0"/>
                <w:kern w:val="0"/>
              </w:rPr>
              <w:t>、符合中小企业划分标准的个体工商户，视同中小企业。</w:t>
            </w:r>
          </w:p>
          <w:p>
            <w:pPr>
              <w:spacing w:before="31" w:beforeLines="10" w:line="340" w:lineRule="atLeast"/>
              <w:jc w:val="left"/>
              <w:rPr>
                <w:rFonts w:ascii="宋体" w:hAnsi="宋体"/>
                <w:bCs/>
                <w:snapToGrid w:val="0"/>
                <w:kern w:val="0"/>
              </w:rPr>
            </w:pPr>
            <w:r>
              <w:rPr>
                <w:rFonts w:ascii="宋体" w:hAnsi="宋体"/>
                <w:bCs/>
                <w:snapToGrid w:val="0"/>
                <w:kern w:val="0"/>
              </w:rPr>
              <w:t>6</w:t>
            </w:r>
            <w:r>
              <w:rPr>
                <w:rFonts w:hint="eastAsia" w:ascii="宋体" w:hAnsi="宋体"/>
                <w:bCs/>
                <w:snapToGrid w:val="0"/>
                <w:kern w:val="0"/>
              </w:rPr>
              <w:t>、本次采购的服务要求全部由中小企业承接。</w:t>
            </w:r>
          </w:p>
          <w:p>
            <w:pPr>
              <w:spacing w:before="31" w:beforeLines="10" w:line="340" w:lineRule="atLeast"/>
              <w:jc w:val="left"/>
              <w:rPr>
                <w:rFonts w:ascii="宋体" w:hAnsi="宋体"/>
                <w:bCs/>
                <w:snapToGrid w:val="0"/>
                <w:kern w:val="0"/>
              </w:rPr>
            </w:pPr>
            <w:r>
              <w:rPr>
                <w:rFonts w:ascii="宋体" w:hAnsi="宋体"/>
                <w:bCs/>
                <w:snapToGrid w:val="0"/>
                <w:kern w:val="0"/>
              </w:rPr>
              <w:t>7</w:t>
            </w:r>
            <w:r>
              <w:rPr>
                <w:rFonts w:hint="eastAsia" w:ascii="宋体" w:hAnsi="宋体"/>
                <w:bCs/>
                <w:snapToGrid w:val="0"/>
                <w:kern w:val="0"/>
              </w:rPr>
              <w:t>、承接的服务由中小企业承接的，供应商应当出具《中小企业声明函》。</w:t>
            </w:r>
          </w:p>
          <w:p>
            <w:pPr>
              <w:spacing w:before="31" w:beforeLines="10" w:line="340" w:lineRule="atLeast"/>
              <w:jc w:val="left"/>
              <w:rPr>
                <w:rFonts w:ascii="宋体" w:hAnsi="宋体"/>
                <w:bCs/>
                <w:snapToGrid w:val="0"/>
                <w:kern w:val="0"/>
              </w:rPr>
            </w:pPr>
            <w:r>
              <w:rPr>
                <w:rFonts w:hint="eastAsia" w:ascii="宋体" w:hAnsi="宋体"/>
                <w:bCs/>
                <w:snapToGrid w:val="0"/>
                <w:kern w:val="0"/>
              </w:rPr>
              <w:t>8、残疾人福利性单位视同小微企业。残疾人福利性单位参加政府采购活动时，应当提供《残疾人福利性单位声明函》。</w:t>
            </w:r>
          </w:p>
          <w:p>
            <w:pPr>
              <w:spacing w:before="31" w:beforeLines="10" w:line="340" w:lineRule="atLeast"/>
              <w:jc w:val="left"/>
              <w:rPr>
                <w:rFonts w:ascii="宋体" w:hAnsi="宋体"/>
              </w:rPr>
            </w:pPr>
            <w:r>
              <w:rPr>
                <w:rFonts w:hint="eastAsia" w:ascii="宋体" w:hAnsi="宋体"/>
                <w:bCs/>
                <w:snapToGrid w:val="0"/>
                <w:kern w:val="0"/>
              </w:rPr>
              <w:t>9、监狱企业视同小微企业。监狱企业参加政府采购活动时，应当出具省级以上监狱管理局、戒毒管理局（含新疆生产建设兵团）提供的属于监狱企业的证明文件。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CellSpacing w:w="7" w:type="dxa"/>
          <w:jc w:val="center"/>
        </w:trPr>
        <w:tc>
          <w:tcPr>
            <w:tcW w:w="4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15</w:t>
            </w:r>
          </w:p>
        </w:tc>
        <w:tc>
          <w:tcPr>
            <w:tcW w:w="136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ascii="宋体" w:hAnsi="宋体"/>
                <w:b/>
              </w:rPr>
            </w:pPr>
            <w:r>
              <w:rPr>
                <w:rFonts w:hint="eastAsia" w:ascii="宋体" w:hAnsi="宋体"/>
                <w:b/>
              </w:rPr>
              <w:t>踏勘现场</w:t>
            </w:r>
          </w:p>
        </w:tc>
        <w:tc>
          <w:tcPr>
            <w:tcW w:w="8239"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spacing w:line="360" w:lineRule="auto"/>
              <w:rPr>
                <w:rFonts w:ascii="宋体" w:hAnsi="宋体"/>
                <w:szCs w:val="21"/>
              </w:rPr>
            </w:pPr>
            <w:r>
              <w:rPr>
                <w:rFonts w:hint="eastAsia" w:ascii="宋体" w:hAnsi="宋体"/>
                <w:szCs w:val="21"/>
              </w:rPr>
              <w:t>时间和地点：</w:t>
            </w:r>
            <w:r>
              <w:rPr>
                <w:rFonts w:hint="eastAsia" w:ascii="宋体" w:hAnsi="宋体"/>
              </w:rPr>
              <w:t>由各投标单位自行安排，不统一组织</w:t>
            </w:r>
          </w:p>
          <w:p>
            <w:pPr>
              <w:tabs>
                <w:tab w:val="left" w:pos="0"/>
              </w:tabs>
              <w:spacing w:line="360" w:lineRule="auto"/>
              <w:rPr>
                <w:rFonts w:ascii="宋体" w:hAnsi="宋体"/>
              </w:rPr>
            </w:pPr>
            <w:r>
              <w:rPr>
                <w:rFonts w:hint="eastAsia" w:ascii="宋体" w:hAnsi="宋体"/>
              </w:rPr>
              <w:t>1、招标人组织投标人对工程现场及周围环境进行踏勘；如招标人不组织现场踏勘的，投标人自行组织对工程现场及周围环境进行踏勘。以便投标人获取有关编制投标文件和签署合同涉及现场的资料，投标人承担踏勘现场所发生的自身费用。</w:t>
            </w:r>
          </w:p>
          <w:p>
            <w:pPr>
              <w:tabs>
                <w:tab w:val="left" w:pos="0"/>
              </w:tabs>
              <w:spacing w:line="360" w:lineRule="auto"/>
              <w:rPr>
                <w:rFonts w:ascii="宋体" w:hAnsi="宋体"/>
              </w:rPr>
            </w:pPr>
            <w:r>
              <w:rPr>
                <w:rFonts w:hint="eastAsia" w:ascii="宋体" w:hAnsi="宋体"/>
              </w:rPr>
              <w:t>2、招标人向投标人提供的有关现场的资料和数据，是招标人现有的能被投标人利用的资料，招标人对投标人做出的任何推论、理解和结论均不负责任。</w:t>
            </w:r>
          </w:p>
          <w:p>
            <w:pPr>
              <w:tabs>
                <w:tab w:val="left" w:pos="0"/>
              </w:tabs>
              <w:spacing w:line="360" w:lineRule="auto"/>
              <w:rPr>
                <w:rFonts w:ascii="宋体" w:hAnsi="宋体"/>
                <w:bCs/>
                <w:snapToGrid w:val="0"/>
                <w:kern w:val="0"/>
              </w:rPr>
            </w:pPr>
            <w:r>
              <w:rPr>
                <w:rFonts w:hint="eastAsia" w:ascii="宋体" w:hAnsi="宋体"/>
              </w:rPr>
              <w:t>3、经招标人允许，投标人可为踏勘目的进入招标人的项目现场，但投标人不得因此使招标人承担有关的责任和蒙受损失。投标人应承担踏勘现场的责任和风险。</w:t>
            </w:r>
          </w:p>
        </w:tc>
      </w:tr>
    </w:tbl>
    <w:p>
      <w:pPr>
        <w:rPr>
          <w:b/>
          <w:sz w:val="28"/>
        </w:rPr>
      </w:pPr>
      <w:r>
        <w:rPr>
          <w:rFonts w:hint="eastAsia"/>
          <w:b/>
          <w:sz w:val="28"/>
        </w:rPr>
        <w:br w:type="page"/>
      </w:r>
    </w:p>
    <w:p>
      <w:pPr>
        <w:pStyle w:val="11"/>
        <w:snapToGrid w:val="0"/>
        <w:spacing w:before="156" w:line="240" w:lineRule="auto"/>
        <w:ind w:left="0" w:right="0"/>
        <w:jc w:val="center"/>
        <w:rPr>
          <w:b/>
          <w:sz w:val="28"/>
        </w:rPr>
      </w:pPr>
      <w:r>
        <w:rPr>
          <w:rFonts w:hint="eastAsia"/>
          <w:b/>
          <w:sz w:val="28"/>
        </w:rPr>
        <w:t>一   总  则</w:t>
      </w:r>
    </w:p>
    <w:p>
      <w:pPr>
        <w:pStyle w:val="11"/>
        <w:snapToGrid w:val="0"/>
        <w:spacing w:before="156" w:line="360" w:lineRule="auto"/>
        <w:ind w:left="0" w:right="0" w:firstLine="482" w:firstLineChars="200"/>
        <w:rPr>
          <w:rFonts w:hAnsi="宋体"/>
          <w:b/>
          <w:sz w:val="28"/>
        </w:rPr>
      </w:pPr>
      <w:r>
        <w:rPr>
          <w:rFonts w:hint="eastAsia"/>
          <w:b/>
        </w:rPr>
        <w:t>（一） 适用范围</w:t>
      </w:r>
    </w:p>
    <w:p>
      <w:pPr>
        <w:snapToGrid w:val="0"/>
        <w:spacing w:line="360" w:lineRule="auto"/>
        <w:ind w:right="-506" w:rightChars="-241" w:firstLine="420" w:firstLineChars="200"/>
        <w:jc w:val="left"/>
        <w:rPr>
          <w:rFonts w:ascii="宋体" w:hAnsi="宋体"/>
        </w:rPr>
      </w:pPr>
      <w:r>
        <w:rPr>
          <w:rFonts w:hint="eastAsia" w:ascii="宋体" w:hAnsi="宋体"/>
        </w:rPr>
        <w:t>本磋商文件适用于展茅街道民生服务综合体氛围打造设计制作采购项目的招标、投标、评标、定标、验收、合同履约、付款等行为（法律、法规另有规定的，从其规定）。</w:t>
      </w:r>
    </w:p>
    <w:p>
      <w:pPr>
        <w:snapToGrid w:val="0"/>
        <w:spacing w:line="360" w:lineRule="auto"/>
        <w:ind w:firstLine="482" w:firstLineChars="200"/>
        <w:jc w:val="left"/>
        <w:outlineLvl w:val="1"/>
        <w:rPr>
          <w:rFonts w:ascii="宋体" w:hAnsi="宋体"/>
          <w:b/>
          <w:sz w:val="24"/>
        </w:rPr>
      </w:pPr>
      <w:r>
        <w:rPr>
          <w:rFonts w:hint="eastAsia" w:ascii="宋体" w:hAnsi="宋体"/>
          <w:b/>
          <w:sz w:val="24"/>
        </w:rPr>
        <w:t>（二）定义</w:t>
      </w:r>
    </w:p>
    <w:p>
      <w:pPr>
        <w:snapToGrid w:val="0"/>
        <w:spacing w:line="360" w:lineRule="auto"/>
        <w:ind w:right="-506" w:rightChars="-241" w:firstLine="420" w:firstLineChars="200"/>
        <w:jc w:val="left"/>
        <w:rPr>
          <w:rFonts w:ascii="宋体" w:hAnsi="宋体"/>
        </w:rPr>
      </w:pPr>
      <w:r>
        <w:rPr>
          <w:rFonts w:hint="eastAsia" w:ascii="宋体" w:hAnsi="宋体"/>
        </w:rPr>
        <w:t>1. 招标采购单位系指组织本次招标的舟山市友诚工程管理有限公司和舟山市普陀区人民政府展茅街道办事处。</w:t>
      </w:r>
    </w:p>
    <w:p>
      <w:pPr>
        <w:snapToGrid w:val="0"/>
        <w:spacing w:line="360" w:lineRule="auto"/>
        <w:ind w:firstLine="420" w:firstLineChars="200"/>
        <w:jc w:val="left"/>
        <w:rPr>
          <w:rFonts w:ascii="宋体" w:hAnsi="宋体"/>
        </w:rPr>
      </w:pPr>
      <w:r>
        <w:rPr>
          <w:rFonts w:hint="eastAsia" w:ascii="宋体" w:hAnsi="宋体"/>
        </w:rPr>
        <w:t>2.“响应方”系指向招标人提交响应文件的单位或个人。</w:t>
      </w:r>
    </w:p>
    <w:p>
      <w:pPr>
        <w:snapToGrid w:val="0"/>
        <w:spacing w:line="360" w:lineRule="auto"/>
        <w:ind w:firstLine="420" w:firstLineChars="200"/>
        <w:jc w:val="left"/>
        <w:rPr>
          <w:rFonts w:ascii="宋体" w:hAnsi="宋体"/>
        </w:rPr>
      </w:pPr>
      <w:r>
        <w:rPr>
          <w:rFonts w:hint="eastAsia" w:ascii="宋体" w:hAnsi="宋体"/>
        </w:rPr>
        <w:t>3.“项目”系指响应方按磋商文件规定向招标方提供的产品和服务。</w:t>
      </w:r>
    </w:p>
    <w:p>
      <w:pPr>
        <w:snapToGrid w:val="0"/>
        <w:spacing w:line="360" w:lineRule="auto"/>
        <w:ind w:firstLine="420" w:firstLineChars="200"/>
        <w:jc w:val="left"/>
        <w:rPr>
          <w:rFonts w:ascii="宋体" w:hAnsi="宋体"/>
        </w:rPr>
      </w:pPr>
      <w:r>
        <w:rPr>
          <w:rFonts w:hint="eastAsia" w:ascii="宋体" w:hAnsi="宋体"/>
        </w:rPr>
        <w:t>4.“书面形式”包括信函、传真、电报、电子文档等。</w:t>
      </w:r>
    </w:p>
    <w:p>
      <w:pPr>
        <w:snapToGrid w:val="0"/>
        <w:spacing w:line="360" w:lineRule="auto"/>
        <w:ind w:firstLine="420" w:firstLineChars="200"/>
        <w:jc w:val="left"/>
        <w:rPr>
          <w:rFonts w:ascii="宋体" w:hAnsi="宋体"/>
        </w:rPr>
      </w:pPr>
      <w:r>
        <w:rPr>
          <w:rFonts w:hint="eastAsia" w:ascii="宋体" w:hAnsi="宋体"/>
        </w:rPr>
        <w:t>5.“</w:t>
      </w:r>
      <w:r>
        <w:rPr>
          <w:rFonts w:hint="eastAsia" w:ascii="宋体" w:hAnsi="宋体"/>
          <w:szCs w:val="21"/>
        </w:rPr>
        <w:t>▲</w:t>
      </w:r>
      <w:r>
        <w:rPr>
          <w:rFonts w:hint="eastAsia" w:ascii="宋体" w:hAnsi="宋体"/>
        </w:rPr>
        <w:t>”系指实质性要求条款。</w:t>
      </w:r>
    </w:p>
    <w:p>
      <w:pPr>
        <w:snapToGrid w:val="0"/>
        <w:spacing w:line="360" w:lineRule="auto"/>
        <w:ind w:firstLine="482" w:firstLineChars="200"/>
        <w:jc w:val="left"/>
        <w:outlineLvl w:val="1"/>
        <w:rPr>
          <w:rFonts w:ascii="宋体" w:hAnsi="宋体"/>
          <w:b/>
          <w:sz w:val="24"/>
        </w:rPr>
      </w:pPr>
      <w:r>
        <w:rPr>
          <w:rFonts w:hint="eastAsia" w:ascii="宋体" w:hAnsi="宋体"/>
          <w:b/>
          <w:sz w:val="24"/>
        </w:rPr>
        <w:t>（三）采购方式</w:t>
      </w:r>
    </w:p>
    <w:p>
      <w:pPr>
        <w:snapToGrid w:val="0"/>
        <w:spacing w:line="360" w:lineRule="auto"/>
        <w:ind w:firstLine="420" w:firstLineChars="200"/>
        <w:jc w:val="left"/>
        <w:rPr>
          <w:rFonts w:ascii="宋体" w:hAnsi="宋体"/>
        </w:rPr>
      </w:pPr>
      <w:r>
        <w:rPr>
          <w:rFonts w:hint="eastAsia" w:ascii="宋体" w:hAnsi="宋体"/>
        </w:rPr>
        <w:t>本次招标采用竞争性磋商方式进行。</w:t>
      </w:r>
    </w:p>
    <w:p>
      <w:pPr>
        <w:snapToGrid w:val="0"/>
        <w:spacing w:line="360" w:lineRule="auto"/>
        <w:ind w:firstLine="482" w:firstLineChars="200"/>
        <w:jc w:val="left"/>
        <w:outlineLvl w:val="1"/>
        <w:rPr>
          <w:rFonts w:ascii="宋体" w:hAnsi="宋体"/>
          <w:b/>
          <w:sz w:val="24"/>
        </w:rPr>
      </w:pPr>
      <w:r>
        <w:rPr>
          <w:rFonts w:hint="eastAsia" w:ascii="宋体" w:hAnsi="宋体"/>
          <w:b/>
          <w:sz w:val="24"/>
        </w:rPr>
        <w:t>（四）采购预算</w:t>
      </w:r>
    </w:p>
    <w:p>
      <w:pPr>
        <w:snapToGrid w:val="0"/>
        <w:spacing w:line="360" w:lineRule="auto"/>
        <w:ind w:firstLine="420" w:firstLineChars="200"/>
        <w:jc w:val="left"/>
        <w:outlineLvl w:val="1"/>
        <w:rPr>
          <w:rFonts w:ascii="宋体" w:hAnsi="宋体"/>
          <w:b/>
          <w:sz w:val="24"/>
        </w:rPr>
      </w:pPr>
      <w:r>
        <w:rPr>
          <w:rFonts w:hint="eastAsia" w:ascii="宋体" w:hAnsi="宋体"/>
        </w:rPr>
        <w:t>本项目预算元。</w:t>
      </w:r>
    </w:p>
    <w:p>
      <w:pPr>
        <w:snapToGrid w:val="0"/>
        <w:spacing w:line="360" w:lineRule="auto"/>
        <w:ind w:firstLine="482" w:firstLineChars="200"/>
        <w:jc w:val="left"/>
        <w:outlineLvl w:val="1"/>
        <w:rPr>
          <w:rFonts w:ascii="宋体" w:hAnsi="宋体"/>
          <w:b/>
          <w:sz w:val="24"/>
        </w:rPr>
      </w:pPr>
      <w:r>
        <w:rPr>
          <w:rFonts w:hint="eastAsia" w:ascii="宋体" w:hAnsi="宋体"/>
          <w:b/>
          <w:sz w:val="24"/>
        </w:rPr>
        <w:t>（五）投标费用</w:t>
      </w:r>
    </w:p>
    <w:p>
      <w:pPr>
        <w:snapToGrid w:val="0"/>
        <w:spacing w:line="360" w:lineRule="auto"/>
        <w:ind w:right="-506" w:rightChars="-241" w:firstLine="420" w:firstLineChars="200"/>
        <w:jc w:val="left"/>
        <w:rPr>
          <w:rFonts w:ascii="宋体" w:hAnsi="宋体"/>
        </w:rPr>
      </w:pPr>
      <w:r>
        <w:rPr>
          <w:rFonts w:hint="eastAsia" w:ascii="宋体" w:hAnsi="宋体"/>
        </w:rPr>
        <w:t>不论投标结果如何，响应方均应自行承担所有与投标有关的全部费用（磋商文件另有规定除外）。</w:t>
      </w:r>
    </w:p>
    <w:p>
      <w:pPr>
        <w:snapToGrid w:val="0"/>
        <w:spacing w:line="360" w:lineRule="auto"/>
        <w:ind w:firstLine="482" w:firstLineChars="200"/>
        <w:jc w:val="left"/>
        <w:rPr>
          <w:rFonts w:ascii="宋体" w:hAnsi="宋体"/>
          <w:b/>
          <w:sz w:val="24"/>
        </w:rPr>
      </w:pPr>
      <w:r>
        <w:rPr>
          <w:rFonts w:hint="eastAsia" w:ascii="宋体" w:hAnsi="宋体"/>
          <w:b/>
          <w:sz w:val="24"/>
        </w:rPr>
        <w:t>（六）联合体投标</w:t>
      </w:r>
    </w:p>
    <w:p>
      <w:pPr>
        <w:snapToGrid w:val="0"/>
        <w:spacing w:line="360" w:lineRule="auto"/>
        <w:ind w:right="-506" w:rightChars="-241" w:firstLine="420" w:firstLineChars="200"/>
        <w:jc w:val="left"/>
        <w:rPr>
          <w:rFonts w:ascii="宋体" w:hAnsi="宋体"/>
        </w:rPr>
      </w:pPr>
      <w:r>
        <w:rPr>
          <w:rFonts w:hint="eastAsia" w:ascii="宋体" w:hAnsi="宋体"/>
        </w:rPr>
        <w:t>本项目不接受联合体投标。</w:t>
      </w:r>
    </w:p>
    <w:p>
      <w:pPr>
        <w:snapToGrid w:val="0"/>
        <w:spacing w:line="360" w:lineRule="auto"/>
        <w:ind w:firstLine="482" w:firstLineChars="200"/>
        <w:rPr>
          <w:rFonts w:ascii="宋体" w:hAnsi="宋体"/>
          <w:b/>
          <w:sz w:val="24"/>
        </w:rPr>
      </w:pPr>
      <w:r>
        <w:rPr>
          <w:rFonts w:hint="eastAsia" w:ascii="宋体" w:hAnsi="宋体"/>
          <w:b/>
          <w:sz w:val="24"/>
        </w:rPr>
        <w:t>（七）转包与分包</w:t>
      </w:r>
    </w:p>
    <w:p>
      <w:pPr>
        <w:pStyle w:val="11"/>
        <w:snapToGrid w:val="0"/>
        <w:spacing w:beforeLines="0" w:line="360" w:lineRule="auto"/>
        <w:ind w:left="2" w:leftChars="1" w:right="-506" w:rightChars="-241" w:firstLine="525" w:firstLineChars="250"/>
        <w:rPr>
          <w:rFonts w:hAnsi="宋体"/>
          <w:sz w:val="21"/>
        </w:rPr>
      </w:pPr>
      <w:r>
        <w:rPr>
          <w:rFonts w:hint="eastAsia" w:hAnsi="宋体"/>
          <w:sz w:val="21"/>
        </w:rPr>
        <w:t>本项目不允许转包。</w:t>
      </w:r>
    </w:p>
    <w:p>
      <w:pPr>
        <w:pStyle w:val="11"/>
        <w:snapToGrid w:val="0"/>
        <w:spacing w:beforeLines="0" w:line="360" w:lineRule="auto"/>
        <w:ind w:left="2" w:leftChars="1" w:right="-506" w:rightChars="-241" w:firstLine="525" w:firstLineChars="250"/>
        <w:rPr>
          <w:rFonts w:hAnsi="宋体"/>
          <w:sz w:val="21"/>
        </w:rPr>
      </w:pPr>
      <w:r>
        <w:rPr>
          <w:rFonts w:hint="eastAsia" w:hAnsi="宋体"/>
          <w:sz w:val="21"/>
        </w:rPr>
        <w:t>本项目不允许分包。</w:t>
      </w:r>
    </w:p>
    <w:p>
      <w:pPr>
        <w:snapToGrid w:val="0"/>
        <w:spacing w:line="360" w:lineRule="auto"/>
        <w:ind w:firstLine="482" w:firstLineChars="200"/>
        <w:jc w:val="left"/>
        <w:outlineLvl w:val="1"/>
        <w:rPr>
          <w:rFonts w:ascii="宋体" w:hAnsi="宋体"/>
          <w:b/>
          <w:sz w:val="24"/>
        </w:rPr>
      </w:pPr>
      <w:r>
        <w:rPr>
          <w:rFonts w:hint="eastAsia" w:ascii="宋体" w:hAnsi="宋体"/>
          <w:b/>
          <w:sz w:val="24"/>
        </w:rPr>
        <w:t>（八）特别说明：</w:t>
      </w:r>
    </w:p>
    <w:p>
      <w:pPr>
        <w:pStyle w:val="2"/>
        <w:spacing w:after="0" w:line="360" w:lineRule="auto"/>
        <w:ind w:firstLine="480"/>
        <w:rPr>
          <w:rFonts w:ascii="宋体" w:hAnsi="宋体"/>
          <w:sz w:val="21"/>
          <w:szCs w:val="21"/>
        </w:rPr>
      </w:pPr>
      <w:r>
        <w:rPr>
          <w:rFonts w:hint="eastAsia" w:ascii="宋体" w:hAnsi="宋体"/>
          <w:snapToGrid w:val="0"/>
          <w:sz w:val="21"/>
          <w:szCs w:val="21"/>
        </w:rPr>
        <w:t>1.对投标人的限制</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投标。</w:t>
      </w:r>
    </w:p>
    <w:p>
      <w:pPr>
        <w:snapToGrid w:val="0"/>
        <w:spacing w:line="360" w:lineRule="auto"/>
        <w:ind w:right="-506" w:rightChars="-241" w:firstLine="420" w:firstLineChars="200"/>
        <w:jc w:val="left"/>
        <w:rPr>
          <w:rFonts w:ascii="宋体" w:hAnsi="宋体"/>
          <w:szCs w:val="21"/>
        </w:rPr>
      </w:pPr>
      <w:r>
        <w:rPr>
          <w:rFonts w:ascii="宋体" w:hAnsi="宋体"/>
          <w:szCs w:val="21"/>
        </w:rPr>
        <w:t>2.</w:t>
      </w:r>
      <w:r>
        <w:rPr>
          <w:rFonts w:hint="eastAsia" w:ascii="宋体" w:hAnsi="宋体"/>
          <w:szCs w:val="21"/>
        </w:rPr>
        <w:t>投标人投标</w:t>
      </w:r>
      <w:r>
        <w:rPr>
          <w:rFonts w:ascii="宋体" w:hAnsi="宋体"/>
          <w:szCs w:val="21"/>
        </w:rPr>
        <w:t>所使用的资格、信誉、荣誉、业绩与企业认证必须为本法人所拥有。</w:t>
      </w:r>
      <w:r>
        <w:rPr>
          <w:rFonts w:hint="eastAsia" w:ascii="宋体" w:hAnsi="宋体"/>
          <w:szCs w:val="21"/>
        </w:rPr>
        <w:t>投标人</w:t>
      </w:r>
      <w:r>
        <w:rPr>
          <w:rFonts w:ascii="宋体" w:hAnsi="宋体"/>
          <w:szCs w:val="21"/>
        </w:rPr>
        <w:t>投标所使用的采购项目实施人员必须为本法人员工（或必须为本法人或控股公司正式员工）。</w:t>
      </w:r>
    </w:p>
    <w:p>
      <w:pPr>
        <w:snapToGrid w:val="0"/>
        <w:spacing w:line="360" w:lineRule="auto"/>
        <w:ind w:right="-506" w:rightChars="-241" w:firstLine="420" w:firstLineChars="200"/>
        <w:jc w:val="left"/>
        <w:rPr>
          <w:rFonts w:ascii="宋体" w:hAnsi="宋体"/>
          <w:szCs w:val="21"/>
        </w:rPr>
      </w:pPr>
      <w:r>
        <w:rPr>
          <w:rFonts w:ascii="宋体" w:hAnsi="宋体"/>
          <w:szCs w:val="21"/>
        </w:rPr>
        <w:t>3.</w:t>
      </w:r>
      <w:r>
        <w:rPr>
          <w:rFonts w:hint="eastAsia" w:ascii="宋体" w:hAnsi="宋体"/>
          <w:szCs w:val="21"/>
        </w:rPr>
        <w:t>投标人</w:t>
      </w:r>
      <w:r>
        <w:rPr>
          <w:rFonts w:ascii="宋体" w:hAnsi="宋体"/>
          <w:szCs w:val="21"/>
        </w:rPr>
        <w:t>应仔细阅读</w:t>
      </w:r>
      <w:r>
        <w:rPr>
          <w:rFonts w:hint="eastAsia" w:ascii="宋体" w:hAnsi="宋体"/>
          <w:szCs w:val="21"/>
        </w:rPr>
        <w:t>采购</w:t>
      </w:r>
      <w:r>
        <w:rPr>
          <w:rFonts w:ascii="宋体" w:hAnsi="宋体"/>
          <w:szCs w:val="21"/>
        </w:rPr>
        <w:t>文件的所有内容，按照</w:t>
      </w:r>
      <w:r>
        <w:rPr>
          <w:rFonts w:hint="eastAsia" w:ascii="宋体" w:hAnsi="宋体"/>
          <w:szCs w:val="21"/>
        </w:rPr>
        <w:t>采购文件</w:t>
      </w:r>
      <w:r>
        <w:rPr>
          <w:rFonts w:ascii="宋体" w:hAnsi="宋体"/>
          <w:szCs w:val="21"/>
        </w:rPr>
        <w:t>的要求提交</w:t>
      </w:r>
      <w:r>
        <w:rPr>
          <w:rFonts w:hint="eastAsia" w:ascii="宋体" w:hAnsi="宋体"/>
          <w:szCs w:val="21"/>
        </w:rPr>
        <w:t>投标响应文件</w:t>
      </w:r>
      <w:r>
        <w:rPr>
          <w:rFonts w:ascii="宋体" w:hAnsi="宋体"/>
          <w:szCs w:val="21"/>
        </w:rPr>
        <w:t>，并对所提供的全部资料的真实性承担法律责任。</w:t>
      </w:r>
    </w:p>
    <w:p>
      <w:pPr>
        <w:snapToGrid w:val="0"/>
        <w:spacing w:line="360" w:lineRule="auto"/>
        <w:ind w:right="-506" w:rightChars="-241" w:firstLine="420" w:firstLineChars="200"/>
        <w:jc w:val="left"/>
      </w:pPr>
      <w:r>
        <w:rPr>
          <w:rFonts w:ascii="宋体" w:hAnsi="宋体"/>
          <w:szCs w:val="21"/>
        </w:rPr>
        <w:t>4.</w:t>
      </w:r>
      <w:r>
        <w:rPr>
          <w:rFonts w:hint="eastAsia" w:ascii="宋体" w:hAnsi="宋体"/>
          <w:szCs w:val="21"/>
        </w:rPr>
        <w:t>投标人</w:t>
      </w:r>
      <w:r>
        <w:rPr>
          <w:rFonts w:ascii="宋体" w:hAnsi="宋体"/>
          <w:szCs w:val="21"/>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宋体" w:hAnsi="宋体"/>
          <w:szCs w:val="21"/>
        </w:rPr>
        <w:t>投标人</w:t>
      </w:r>
      <w:r>
        <w:rPr>
          <w:rFonts w:ascii="宋体" w:hAnsi="宋体"/>
          <w:szCs w:val="21"/>
        </w:rPr>
        <w:t>的行政与刑事责任。</w:t>
      </w:r>
    </w:p>
    <w:p>
      <w:pPr>
        <w:pStyle w:val="11"/>
        <w:snapToGrid w:val="0"/>
        <w:spacing w:beforeLines="0" w:line="360" w:lineRule="auto"/>
        <w:ind w:left="0" w:right="0" w:firstLine="472" w:firstLineChars="196"/>
        <w:outlineLvl w:val="1"/>
        <w:rPr>
          <w:rFonts w:hAnsi="宋体"/>
          <w:b/>
        </w:rPr>
      </w:pPr>
      <w:r>
        <w:rPr>
          <w:rFonts w:hint="eastAsia" w:hAnsi="宋体"/>
          <w:b/>
        </w:rPr>
        <w:t>（九）质疑</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响应人应当自知道或者应当知道其合法权益受到损害之日起七个工作日内提出质疑。</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1、对采购文件（凡涉及采购单位提出的采购产品技术要求、相关证书和售后服务等采购需求，供应商应向采购单位提出质疑）提出质疑的，质疑期限自公告期限届满之日起算，且应当在投标截止时间之前提出，否则，被质疑人可不予接受。</w:t>
      </w:r>
      <w:r>
        <w:rPr>
          <w:rFonts w:hint="eastAsia" w:ascii="宋体" w:hAnsi="宋体"/>
          <w:szCs w:val="21"/>
        </w:rPr>
        <w:br w:type="textWrapping"/>
      </w:r>
      <w:r>
        <w:rPr>
          <w:rFonts w:hint="eastAsia" w:ascii="宋体" w:hAnsi="宋体"/>
          <w:szCs w:val="21"/>
        </w:rPr>
        <w:t xml:space="preserve">    2、对采购过程提出质疑的，为各采购程序环节结束之日。</w:t>
      </w:r>
      <w:r>
        <w:rPr>
          <w:rFonts w:hint="eastAsia" w:ascii="宋体" w:hAnsi="宋体"/>
          <w:szCs w:val="21"/>
        </w:rPr>
        <w:br w:type="textWrapping"/>
      </w:r>
      <w:r>
        <w:rPr>
          <w:rFonts w:hint="eastAsia" w:ascii="宋体" w:hAnsi="宋体"/>
          <w:szCs w:val="21"/>
        </w:rPr>
        <w:t xml:space="preserve">    3、对采购结果提出质疑的，质疑期限自采购结果公告期限届满（包括结果变更公告）之日起计算。</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4、质疑书应包括下列主要内容：</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①质疑人的名称、地址、邮政编码、联系人、联系电话，以及被质疑人名称及联系方式；</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②被质疑采购项目名称、编号及采购内容；</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③具体的质疑事项及事实依据；</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④认为自己合法权益受到损害或可能受到损害的相关证据材料；</w:t>
      </w:r>
    </w:p>
    <w:p>
      <w:pPr>
        <w:snapToGrid w:val="0"/>
        <w:spacing w:line="360" w:lineRule="auto"/>
        <w:ind w:right="-506" w:rightChars="-241" w:firstLine="420" w:firstLineChars="200"/>
        <w:jc w:val="left"/>
        <w:rPr>
          <w:rFonts w:ascii="宋体" w:hAnsi="宋体"/>
          <w:szCs w:val="21"/>
        </w:rPr>
      </w:pPr>
      <w:r>
        <w:rPr>
          <w:rFonts w:hint="eastAsia" w:ascii="宋体" w:hAnsi="宋体"/>
          <w:szCs w:val="21"/>
        </w:rPr>
        <w:t>⑤提出质疑的日期。</w:t>
      </w:r>
    </w:p>
    <w:p>
      <w:pPr>
        <w:snapToGrid w:val="0"/>
        <w:spacing w:line="360" w:lineRule="auto"/>
        <w:ind w:right="-506" w:rightChars="-241" w:firstLine="420" w:firstLineChars="200"/>
        <w:jc w:val="left"/>
        <w:rPr>
          <w:rFonts w:hAnsi="宋体"/>
          <w:b/>
          <w:sz w:val="28"/>
        </w:rPr>
      </w:pPr>
      <w:r>
        <w:rPr>
          <w:rFonts w:hint="eastAsia" w:ascii="宋体" w:hAnsi="宋体"/>
          <w:szCs w:val="21"/>
        </w:rPr>
        <w:t>供应商在法定质疑期内一次性提出针对同一采购程序环节的质疑。</w:t>
      </w:r>
    </w:p>
    <w:p>
      <w:pPr>
        <w:pStyle w:val="11"/>
        <w:snapToGrid w:val="0"/>
        <w:spacing w:beforeLines="0" w:line="360" w:lineRule="auto"/>
        <w:ind w:right="-506" w:rightChars="-241"/>
        <w:jc w:val="center"/>
        <w:rPr>
          <w:rFonts w:hAnsi="宋体"/>
          <w:b/>
          <w:sz w:val="28"/>
        </w:rPr>
      </w:pPr>
      <w:r>
        <w:rPr>
          <w:rFonts w:hint="eastAsia" w:hAnsi="宋体"/>
          <w:b/>
          <w:sz w:val="28"/>
        </w:rPr>
        <w:t>二  磋商文件</w:t>
      </w:r>
    </w:p>
    <w:p>
      <w:pPr>
        <w:snapToGrid w:val="0"/>
        <w:spacing w:line="360" w:lineRule="auto"/>
        <w:ind w:right="-241" w:firstLine="482" w:firstLineChars="200"/>
        <w:jc w:val="left"/>
        <w:rPr>
          <w:rFonts w:ascii="宋体" w:hAnsi="宋体"/>
          <w:b/>
          <w:sz w:val="24"/>
        </w:rPr>
      </w:pPr>
      <w:r>
        <w:rPr>
          <w:rFonts w:hint="eastAsia" w:ascii="宋体" w:hAnsi="宋体"/>
          <w:b/>
          <w:sz w:val="24"/>
        </w:rPr>
        <w:t>（一）磋商文件的构成。本磋商文件由以下部份组成：</w:t>
      </w:r>
    </w:p>
    <w:p>
      <w:pPr>
        <w:snapToGrid w:val="0"/>
        <w:spacing w:line="360" w:lineRule="auto"/>
        <w:ind w:right="-241" w:firstLine="420" w:firstLineChars="200"/>
        <w:jc w:val="left"/>
        <w:rPr>
          <w:rFonts w:ascii="宋体" w:hAnsi="宋体"/>
        </w:rPr>
      </w:pPr>
      <w:r>
        <w:rPr>
          <w:rFonts w:hint="eastAsia" w:ascii="宋体" w:hAnsi="宋体"/>
        </w:rPr>
        <w:t>1.竞争性磋商采购</w:t>
      </w:r>
    </w:p>
    <w:p>
      <w:pPr>
        <w:snapToGrid w:val="0"/>
        <w:spacing w:line="360" w:lineRule="auto"/>
        <w:ind w:right="-241" w:firstLine="420" w:firstLineChars="200"/>
        <w:jc w:val="left"/>
        <w:rPr>
          <w:rFonts w:ascii="宋体" w:hAnsi="宋体"/>
        </w:rPr>
      </w:pPr>
      <w:r>
        <w:rPr>
          <w:rFonts w:hint="eastAsia" w:ascii="宋体" w:hAnsi="宋体"/>
        </w:rPr>
        <w:t>2.招标需求</w:t>
      </w:r>
    </w:p>
    <w:p>
      <w:pPr>
        <w:snapToGrid w:val="0"/>
        <w:spacing w:line="360" w:lineRule="auto"/>
        <w:ind w:right="-241" w:firstLine="420" w:firstLineChars="200"/>
        <w:jc w:val="left"/>
        <w:rPr>
          <w:rFonts w:ascii="宋体" w:hAnsi="宋体"/>
        </w:rPr>
      </w:pPr>
      <w:r>
        <w:rPr>
          <w:rFonts w:hint="eastAsia" w:ascii="宋体" w:hAnsi="宋体"/>
        </w:rPr>
        <w:t>3.响应方须知</w:t>
      </w:r>
    </w:p>
    <w:p>
      <w:pPr>
        <w:snapToGrid w:val="0"/>
        <w:spacing w:line="360" w:lineRule="auto"/>
        <w:ind w:right="-241" w:firstLine="420" w:firstLineChars="200"/>
        <w:jc w:val="left"/>
        <w:rPr>
          <w:rFonts w:ascii="宋体" w:hAnsi="宋体"/>
        </w:rPr>
      </w:pPr>
      <w:r>
        <w:rPr>
          <w:rFonts w:hint="eastAsia" w:ascii="宋体" w:hAnsi="宋体"/>
        </w:rPr>
        <w:t>4.评标办法及标准</w:t>
      </w:r>
    </w:p>
    <w:p>
      <w:pPr>
        <w:snapToGrid w:val="0"/>
        <w:spacing w:line="360" w:lineRule="auto"/>
        <w:ind w:right="-241" w:firstLine="420" w:firstLineChars="200"/>
        <w:jc w:val="left"/>
        <w:rPr>
          <w:rFonts w:ascii="宋体" w:hAnsi="宋体"/>
        </w:rPr>
      </w:pPr>
      <w:r>
        <w:rPr>
          <w:rFonts w:hint="eastAsia" w:ascii="宋体" w:hAnsi="宋体"/>
        </w:rPr>
        <w:t>5.合同主要条款</w:t>
      </w:r>
    </w:p>
    <w:p>
      <w:pPr>
        <w:snapToGrid w:val="0"/>
        <w:spacing w:line="360" w:lineRule="auto"/>
        <w:ind w:right="-241" w:firstLine="420" w:firstLineChars="200"/>
        <w:jc w:val="left"/>
        <w:rPr>
          <w:rFonts w:ascii="宋体" w:hAnsi="宋体"/>
        </w:rPr>
      </w:pPr>
      <w:r>
        <w:rPr>
          <w:rFonts w:hint="eastAsia" w:ascii="宋体" w:hAnsi="宋体"/>
        </w:rPr>
        <w:t>6.响应文件格式</w:t>
      </w:r>
    </w:p>
    <w:p>
      <w:pPr>
        <w:snapToGrid w:val="0"/>
        <w:spacing w:line="360" w:lineRule="auto"/>
        <w:ind w:right="-238" w:firstLine="420" w:firstLineChars="200"/>
        <w:jc w:val="left"/>
        <w:rPr>
          <w:rFonts w:ascii="宋体" w:hAnsi="宋体"/>
        </w:rPr>
      </w:pPr>
      <w:r>
        <w:rPr>
          <w:rFonts w:hint="eastAsia" w:ascii="宋体" w:hAnsi="宋体"/>
        </w:rPr>
        <w:t>7.本项目磋商文件的澄清、答复、修改、补充的内容</w:t>
      </w:r>
    </w:p>
    <w:p>
      <w:pPr>
        <w:snapToGrid w:val="0"/>
        <w:spacing w:line="360" w:lineRule="auto"/>
        <w:ind w:right="-238" w:firstLine="482" w:firstLineChars="200"/>
        <w:jc w:val="left"/>
        <w:rPr>
          <w:rFonts w:ascii="宋体" w:hAnsi="宋体"/>
          <w:b/>
          <w:sz w:val="24"/>
        </w:rPr>
      </w:pPr>
      <w:r>
        <w:rPr>
          <w:rFonts w:hint="eastAsia" w:ascii="宋体" w:hAnsi="宋体"/>
          <w:b/>
          <w:sz w:val="24"/>
        </w:rPr>
        <w:t>（二）响应方的风险</w:t>
      </w:r>
    </w:p>
    <w:p>
      <w:pPr>
        <w:pStyle w:val="18"/>
        <w:spacing w:line="360" w:lineRule="auto"/>
        <w:ind w:right="-506" w:rightChars="-241" w:firstLine="420"/>
        <w:rPr>
          <w:rFonts w:ascii="宋体" w:eastAsia="宋体"/>
          <w:color w:val="auto"/>
          <w:sz w:val="21"/>
        </w:rPr>
      </w:pPr>
      <w:r>
        <w:rPr>
          <w:rFonts w:hint="eastAsia" w:ascii="宋体" w:eastAsia="宋体"/>
          <w:color w:val="auto"/>
          <w:sz w:val="21"/>
        </w:rPr>
        <w:t>响应方没有按照磋商文件要求提供全部资料，或者响应方没有对磋商文件在各方面作出实质性响应是响应方的风险，并可能导致其投标被拒绝。</w:t>
      </w:r>
    </w:p>
    <w:p>
      <w:pPr>
        <w:pStyle w:val="8"/>
        <w:tabs>
          <w:tab w:val="left" w:pos="454"/>
          <w:tab w:val="left" w:pos="720"/>
        </w:tabs>
        <w:snapToGrid w:val="0"/>
        <w:spacing w:line="360" w:lineRule="auto"/>
        <w:ind w:left="409" w:leftChars="195" w:right="-238" w:firstLine="177" w:firstLineChars="84"/>
        <w:rPr>
          <w:rFonts w:ascii="宋体" w:hAnsi="宋体"/>
          <w:b/>
        </w:rPr>
      </w:pPr>
      <w:r>
        <w:rPr>
          <w:rFonts w:hint="eastAsia" w:ascii="宋体" w:hAnsi="宋体"/>
          <w:b/>
        </w:rPr>
        <w:t xml:space="preserve">（三）磋商文件的澄清与修改 </w:t>
      </w:r>
    </w:p>
    <w:p>
      <w:pPr>
        <w:pStyle w:val="11"/>
        <w:snapToGrid w:val="0"/>
        <w:spacing w:beforeLines="0" w:line="360" w:lineRule="auto"/>
        <w:ind w:right="-506" w:rightChars="-241" w:firstLine="420" w:firstLineChars="200"/>
        <w:rPr>
          <w:rFonts w:hAnsi="宋体"/>
          <w:sz w:val="21"/>
        </w:rPr>
      </w:pPr>
      <w:r>
        <w:rPr>
          <w:rFonts w:hint="eastAsia" w:hAnsi="宋体"/>
          <w:sz w:val="21"/>
        </w:rPr>
        <w:t>1、响应人获取磋商文件后，应仔细检查磋商文件的所有内容，如有残缺等问题，应及时向采购代理机构提出，否则，由此引起的损失由响应人自己承担。响应人同时应认真审阅磋商文件中所有的事项、格式、条款和规范要求等，若响应人的响应文件没有按磋商文件要求提交全部资料，或响应文件没有对磋商文件做出实质性响应的，其风险由响应人自行承担，并根据有关条款规定，该响应有可能被拒绝。</w:t>
      </w:r>
    </w:p>
    <w:p>
      <w:pPr>
        <w:pStyle w:val="11"/>
        <w:snapToGrid w:val="0"/>
        <w:spacing w:before="156" w:line="360" w:lineRule="auto"/>
        <w:ind w:right="-506" w:rightChars="-241" w:firstLine="420" w:firstLineChars="200"/>
        <w:rPr>
          <w:rFonts w:hAnsi="宋体"/>
          <w:sz w:val="21"/>
        </w:rPr>
      </w:pPr>
      <w:r>
        <w:rPr>
          <w:rFonts w:hint="eastAsia" w:hAnsi="宋体"/>
          <w:sz w:val="21"/>
        </w:rPr>
        <w:t>2、提交首次响应文件截止之日前，采购人、采购代理机构可以对已发出的磋商文件进行必要的澄清或者修改，澄清或者修改的内容作为磋商文件的组成部分。澄清或者修改的内容可能影响响应文件编制的，采购代理机构应当在提交首次响应文件截止时间至少5日前，以短信形式通知所有已经报名的供应商；不足5日的，采购人、采购代理机构应当顺延提交首次响应文件截止时间。</w:t>
      </w:r>
    </w:p>
    <w:p>
      <w:pPr>
        <w:pStyle w:val="11"/>
        <w:snapToGrid w:val="0"/>
        <w:spacing w:before="156" w:line="360" w:lineRule="auto"/>
        <w:ind w:right="-506" w:rightChars="-241" w:firstLine="420" w:firstLineChars="200"/>
        <w:rPr>
          <w:rFonts w:hAnsi="宋体"/>
          <w:sz w:val="21"/>
        </w:rPr>
      </w:pPr>
      <w:r>
        <w:rPr>
          <w:rFonts w:hint="eastAsia" w:hAnsi="宋体"/>
          <w:sz w:val="21"/>
        </w:rPr>
        <w:t>3、响应人若对磋商文件有任何疑问，要求澄清或认为有必要与采购代理机构进行交流时，应用书面形式送至采购代理机构，采购代理机构将根据澄清内容作出答复，并应将答复内容通知所有响应人。</w:t>
      </w:r>
    </w:p>
    <w:p>
      <w:pPr>
        <w:pStyle w:val="11"/>
        <w:snapToGrid w:val="0"/>
        <w:spacing w:before="156" w:line="360" w:lineRule="auto"/>
        <w:ind w:right="-506" w:rightChars="-241" w:firstLine="420" w:firstLineChars="200"/>
        <w:rPr>
          <w:rFonts w:hAnsi="宋体"/>
          <w:sz w:val="21"/>
        </w:rPr>
      </w:pPr>
      <w:r>
        <w:rPr>
          <w:rFonts w:hint="eastAsia" w:hAnsi="宋体"/>
          <w:sz w:val="21"/>
        </w:rPr>
        <w:t xml:space="preserve">4、采购代理机构在规定时间前，对采购文件的澄清或修改内容，均为采购文件的组成部分。 </w:t>
      </w:r>
    </w:p>
    <w:p>
      <w:pPr>
        <w:pStyle w:val="11"/>
        <w:numPr>
          <w:ilvl w:val="0"/>
          <w:numId w:val="11"/>
        </w:numPr>
        <w:snapToGrid w:val="0"/>
        <w:spacing w:before="156" w:line="240" w:lineRule="auto"/>
        <w:ind w:left="0" w:right="0" w:firstLine="3202" w:firstLineChars="1139"/>
        <w:outlineLvl w:val="1"/>
        <w:rPr>
          <w:rFonts w:hAnsi="宋体"/>
          <w:b/>
          <w:sz w:val="28"/>
        </w:rPr>
      </w:pPr>
      <w:r>
        <w:rPr>
          <w:rFonts w:hint="eastAsia" w:hAnsi="宋体"/>
          <w:b/>
          <w:sz w:val="28"/>
        </w:rPr>
        <w:t>响应文件的编制</w:t>
      </w:r>
    </w:p>
    <w:p>
      <w:pPr>
        <w:numPr>
          <w:ilvl w:val="0"/>
          <w:numId w:val="12"/>
        </w:numPr>
        <w:tabs>
          <w:tab w:val="left" w:pos="0"/>
        </w:tabs>
        <w:spacing w:line="360" w:lineRule="auto"/>
        <w:ind w:firstLine="413" w:firstLineChars="196"/>
        <w:rPr>
          <w:rFonts w:ascii="宋体" w:hAnsi="宋体"/>
          <w:b/>
          <w:szCs w:val="21"/>
        </w:rPr>
      </w:pPr>
      <w:r>
        <w:rPr>
          <w:rFonts w:ascii="宋体" w:hAnsi="宋体"/>
          <w:b/>
          <w:szCs w:val="21"/>
        </w:rPr>
        <w:t>磋商响应文件的</w:t>
      </w:r>
      <w:r>
        <w:rPr>
          <w:rFonts w:hint="eastAsia" w:ascii="宋体" w:hAnsi="宋体"/>
          <w:b/>
          <w:szCs w:val="21"/>
        </w:rPr>
        <w:t>签署</w:t>
      </w:r>
    </w:p>
    <w:p>
      <w:pPr>
        <w:pStyle w:val="2"/>
        <w:spacing w:after="0" w:line="360" w:lineRule="auto"/>
        <w:ind w:firstLine="420"/>
        <w:rPr>
          <w:rFonts w:ascii="宋体" w:hAnsi="宋体"/>
          <w:b/>
          <w:sz w:val="21"/>
          <w:szCs w:val="21"/>
        </w:rPr>
      </w:pPr>
      <w:r>
        <w:rPr>
          <w:rFonts w:ascii="宋体" w:hAnsi="宋体"/>
          <w:b/>
          <w:sz w:val="21"/>
          <w:szCs w:val="21"/>
        </w:rPr>
        <w:t>1.1</w:t>
      </w:r>
      <w:r>
        <w:rPr>
          <w:rFonts w:hint="eastAsia" w:ascii="宋体" w:hAnsi="宋体"/>
          <w:b/>
          <w:sz w:val="21"/>
          <w:szCs w:val="21"/>
        </w:rPr>
        <w:t>电子投标文件部分：</w:t>
      </w:r>
    </w:p>
    <w:p>
      <w:pPr>
        <w:pStyle w:val="2"/>
        <w:spacing w:after="0" w:line="360" w:lineRule="auto"/>
        <w:ind w:firstLine="420"/>
        <w:rPr>
          <w:rFonts w:ascii="宋体" w:hAnsi="宋体" w:cs="宋体"/>
          <w:sz w:val="21"/>
          <w:szCs w:val="21"/>
        </w:rPr>
      </w:pPr>
      <w:r>
        <w:rPr>
          <w:rFonts w:hint="eastAsia" w:ascii="宋体" w:hAnsi="宋体" w:cs="宋体"/>
          <w:sz w:val="21"/>
          <w:szCs w:val="21"/>
        </w:rPr>
        <w:t>投标人应根据“政采云供应商项目采购-电子交易操作指南”及本招标文件规定的格式和顺序编制电子投标文件并进行关联定位。</w:t>
      </w:r>
    </w:p>
    <w:p>
      <w:pPr>
        <w:pStyle w:val="2"/>
        <w:spacing w:after="0" w:line="360" w:lineRule="auto"/>
        <w:ind w:firstLine="420"/>
        <w:rPr>
          <w:rFonts w:ascii="宋体" w:hAnsi="宋体"/>
          <w:b/>
          <w:sz w:val="21"/>
          <w:szCs w:val="21"/>
        </w:rPr>
      </w:pPr>
      <w:r>
        <w:rPr>
          <w:rFonts w:ascii="宋体" w:hAnsi="宋体"/>
          <w:b/>
          <w:sz w:val="21"/>
          <w:szCs w:val="21"/>
        </w:rPr>
        <w:t>1.2</w:t>
      </w:r>
      <w:r>
        <w:rPr>
          <w:rFonts w:hint="eastAsia" w:ascii="宋体" w:hAnsi="宋体"/>
          <w:b/>
          <w:sz w:val="21"/>
          <w:szCs w:val="21"/>
        </w:rPr>
        <w:t>备份投标文件部分：</w:t>
      </w:r>
    </w:p>
    <w:p>
      <w:pPr>
        <w:pStyle w:val="30"/>
        <w:spacing w:line="360" w:lineRule="auto"/>
        <w:ind w:right="-506" w:rightChars="-241" w:firstLine="420" w:firstLineChars="200"/>
        <w:rPr>
          <w:rFonts w:hAnsi="宋体" w:eastAsia="宋体"/>
          <w:sz w:val="21"/>
          <w:szCs w:val="21"/>
        </w:rPr>
      </w:pPr>
      <w:r>
        <w:rPr>
          <w:rFonts w:hint="eastAsia" w:hAnsi="宋体" w:eastAsia="宋体"/>
          <w:sz w:val="21"/>
          <w:szCs w:val="21"/>
        </w:rPr>
        <w:t>电子投标文件的备份文件，以U盘形式存储，并单独密封递交邮寄给代理机构。</w:t>
      </w:r>
    </w:p>
    <w:p>
      <w:pPr>
        <w:numPr>
          <w:ilvl w:val="0"/>
          <w:numId w:val="12"/>
        </w:numPr>
        <w:tabs>
          <w:tab w:val="left" w:pos="0"/>
        </w:tabs>
        <w:spacing w:line="360" w:lineRule="auto"/>
        <w:ind w:firstLine="413" w:firstLineChars="196"/>
        <w:rPr>
          <w:rFonts w:ascii="宋体" w:hAnsi="宋体"/>
          <w:b/>
          <w:szCs w:val="21"/>
        </w:rPr>
      </w:pPr>
      <w:r>
        <w:rPr>
          <w:rFonts w:ascii="宋体" w:hAnsi="宋体"/>
          <w:b/>
          <w:szCs w:val="21"/>
        </w:rPr>
        <w:t>磋商响应文件的组成</w:t>
      </w:r>
    </w:p>
    <w:p>
      <w:pPr>
        <w:tabs>
          <w:tab w:val="left" w:pos="0"/>
        </w:tabs>
        <w:spacing w:line="360" w:lineRule="auto"/>
        <w:ind w:firstLine="422" w:firstLineChars="200"/>
        <w:rPr>
          <w:rFonts w:ascii="宋体"/>
          <w:b/>
          <w:bCs/>
          <w:szCs w:val="21"/>
        </w:rPr>
      </w:pPr>
      <w:r>
        <w:rPr>
          <w:rFonts w:hint="eastAsia" w:ascii="宋体" w:hAnsi="宋体"/>
          <w:b/>
          <w:bCs/>
          <w:szCs w:val="21"/>
        </w:rPr>
        <w:t>投标文件由资格响应文件、商务及技术响应文件、报价文件三部份组成。</w:t>
      </w:r>
    </w:p>
    <w:p>
      <w:pPr>
        <w:pStyle w:val="11"/>
        <w:snapToGrid w:val="0"/>
        <w:spacing w:before="156" w:line="360" w:lineRule="auto"/>
        <w:ind w:right="-506" w:rightChars="-241" w:firstLine="417" w:firstLineChars="198"/>
        <w:rPr>
          <w:rFonts w:hAnsi="宋体"/>
          <w:b/>
          <w:color w:val="000000"/>
          <w:sz w:val="21"/>
          <w:szCs w:val="21"/>
        </w:rPr>
      </w:pPr>
      <w:r>
        <w:rPr>
          <w:rFonts w:hint="eastAsia" w:hAnsi="宋体"/>
          <w:b/>
          <w:color w:val="000000"/>
          <w:sz w:val="21"/>
          <w:szCs w:val="21"/>
        </w:rPr>
        <w:t>电子响应文件中所须加盖公章部分均采用CA签章。</w:t>
      </w:r>
    </w:p>
    <w:p>
      <w:pPr>
        <w:pStyle w:val="11"/>
        <w:snapToGrid w:val="0"/>
        <w:spacing w:before="156" w:line="360" w:lineRule="auto"/>
        <w:ind w:right="-506" w:rightChars="-241" w:firstLine="417" w:firstLineChars="198"/>
        <w:rPr>
          <w:rFonts w:hAnsi="宋体"/>
          <w:b/>
          <w:color w:val="000000"/>
          <w:sz w:val="21"/>
          <w:szCs w:val="21"/>
        </w:rPr>
      </w:pPr>
      <w:r>
        <w:rPr>
          <w:rFonts w:hint="eastAsia" w:hAnsi="宋体"/>
          <w:b/>
          <w:color w:val="000000"/>
          <w:sz w:val="21"/>
          <w:szCs w:val="21"/>
        </w:rPr>
        <w:t>（以下响应文件的部分格式详见本磋商文件第六部分，如本磋商文件没有提供相应的格式，响应方可自行制表填写）</w:t>
      </w:r>
    </w:p>
    <w:p>
      <w:pPr>
        <w:pStyle w:val="11"/>
        <w:snapToGrid w:val="0"/>
        <w:spacing w:beforeLines="0" w:line="360" w:lineRule="auto"/>
        <w:ind w:right="-506" w:rightChars="-241" w:firstLine="417" w:firstLineChars="198"/>
        <w:rPr>
          <w:rFonts w:hAnsi="宋体"/>
          <w:b/>
          <w:sz w:val="21"/>
          <w:szCs w:val="21"/>
        </w:rPr>
      </w:pPr>
      <w:r>
        <w:rPr>
          <w:rFonts w:hAnsi="宋体"/>
          <w:b/>
          <w:sz w:val="21"/>
          <w:szCs w:val="21"/>
        </w:rPr>
        <w:t>1.1资格证明文件：</w:t>
      </w:r>
    </w:p>
    <w:p>
      <w:pPr>
        <w:spacing w:line="360" w:lineRule="auto"/>
        <w:ind w:firstLine="420"/>
        <w:rPr>
          <w:rFonts w:ascii="宋体" w:hAnsi="宋体"/>
          <w:szCs w:val="21"/>
        </w:rPr>
      </w:pPr>
      <w:r>
        <w:rPr>
          <w:rFonts w:hint="eastAsia" w:ascii="宋体" w:hAnsi="宋体"/>
          <w:szCs w:val="21"/>
        </w:rPr>
        <w:t>1.1.1磋商响应商企业“多证合一”的营业执照复印件</w:t>
      </w:r>
      <w:r>
        <w:rPr>
          <w:rFonts w:hint="eastAsia" w:hAnsi="宋体" w:cs="宋体"/>
          <w:lang w:val="zh-CN"/>
        </w:rPr>
        <w:t>；</w:t>
      </w:r>
    </w:p>
    <w:p>
      <w:pPr>
        <w:spacing w:line="360" w:lineRule="auto"/>
        <w:ind w:firstLine="420"/>
        <w:rPr>
          <w:rFonts w:ascii="宋体" w:hAnsi="宋体"/>
          <w:szCs w:val="21"/>
        </w:rPr>
      </w:pPr>
      <w:r>
        <w:rPr>
          <w:rFonts w:hint="eastAsia" w:ascii="宋体" w:hAnsi="宋体"/>
          <w:szCs w:val="21"/>
        </w:rPr>
        <w:t>1.1.2投标函</w:t>
      </w:r>
    </w:p>
    <w:p>
      <w:pPr>
        <w:spacing w:line="360" w:lineRule="auto"/>
        <w:ind w:firstLine="420"/>
        <w:rPr>
          <w:rFonts w:ascii="宋体" w:hAnsi="宋体"/>
          <w:szCs w:val="21"/>
        </w:rPr>
      </w:pPr>
      <w:r>
        <w:rPr>
          <w:rFonts w:hint="eastAsia" w:ascii="宋体" w:hAnsi="宋体"/>
          <w:szCs w:val="21"/>
        </w:rPr>
        <w:t>1.1.3供应商市场行为信誉（信用）情况承诺书（申明书）注：参加政府采购活动前三年内，在经营活动中没有重大违法违规行为</w:t>
      </w:r>
    </w:p>
    <w:p>
      <w:pPr>
        <w:spacing w:line="360" w:lineRule="auto"/>
        <w:ind w:firstLine="420"/>
        <w:rPr>
          <w:rFonts w:ascii="宋体" w:hAnsi="宋体"/>
          <w:szCs w:val="21"/>
        </w:rPr>
      </w:pPr>
      <w:r>
        <w:rPr>
          <w:rFonts w:hint="eastAsia" w:ascii="宋体" w:hAnsi="宋体"/>
          <w:szCs w:val="21"/>
        </w:rPr>
        <w:t>1.1.4法定代表人授权函或法定代表人身份证明书</w:t>
      </w:r>
    </w:p>
    <w:p>
      <w:pPr>
        <w:spacing w:line="360" w:lineRule="auto"/>
        <w:ind w:firstLine="420"/>
        <w:rPr>
          <w:rFonts w:ascii="宋体" w:hAnsi="宋体"/>
          <w:szCs w:val="21"/>
        </w:rPr>
      </w:pPr>
      <w:r>
        <w:rPr>
          <w:rFonts w:hint="eastAsia" w:ascii="宋体" w:hAnsi="宋体"/>
          <w:szCs w:val="21"/>
        </w:rPr>
        <w:t>1.1.5法定代表人身份证复印件</w:t>
      </w:r>
    </w:p>
    <w:p>
      <w:pPr>
        <w:spacing w:line="360" w:lineRule="auto"/>
        <w:ind w:firstLine="420"/>
        <w:rPr>
          <w:rFonts w:ascii="宋体" w:hAnsi="宋体"/>
          <w:szCs w:val="21"/>
        </w:rPr>
      </w:pPr>
      <w:r>
        <w:rPr>
          <w:rFonts w:hint="eastAsia" w:ascii="宋体" w:hAnsi="宋体"/>
          <w:szCs w:val="21"/>
        </w:rPr>
        <w:t>1.1.6授权代表</w:t>
      </w:r>
      <w:r>
        <w:rPr>
          <w:rFonts w:hint="eastAsia"/>
        </w:rPr>
        <w:t>身</w:t>
      </w:r>
      <w:r>
        <w:rPr>
          <w:rFonts w:hint="eastAsia" w:ascii="宋体" w:hAnsi="宋体"/>
          <w:szCs w:val="21"/>
        </w:rPr>
        <w:t>份证复印件（法人参加时不需要提供）</w:t>
      </w:r>
    </w:p>
    <w:p>
      <w:pPr>
        <w:spacing w:line="360" w:lineRule="auto"/>
        <w:ind w:firstLine="420"/>
        <w:rPr>
          <w:rFonts w:ascii="宋体" w:hAnsi="宋体"/>
          <w:szCs w:val="21"/>
        </w:rPr>
      </w:pPr>
      <w:r>
        <w:rPr>
          <w:rFonts w:hint="eastAsia" w:ascii="宋体" w:hAnsi="宋体"/>
          <w:szCs w:val="21"/>
        </w:rPr>
        <w:t>1.1.7中小企业声明函或监狱企业声明函或残疾人福利性单位声明函</w:t>
      </w:r>
    </w:p>
    <w:p>
      <w:pPr>
        <w:pStyle w:val="2"/>
        <w:ind w:firstLine="422" w:firstLineChars="200"/>
        <w:rPr>
          <w:rFonts w:ascii="宋体" w:hAnsi="宋体"/>
          <w:b/>
          <w:bCs/>
          <w:kern w:val="2"/>
          <w:sz w:val="21"/>
          <w:szCs w:val="21"/>
        </w:rPr>
      </w:pPr>
      <w:r>
        <w:rPr>
          <w:rFonts w:hint="eastAsia" w:ascii="宋体" w:hAnsi="宋体"/>
          <w:b/>
          <w:bCs/>
          <w:kern w:val="2"/>
          <w:sz w:val="21"/>
          <w:szCs w:val="21"/>
        </w:rPr>
        <w:t>注：以上资料均须加盖有效公章。</w:t>
      </w:r>
    </w:p>
    <w:p>
      <w:pPr>
        <w:pStyle w:val="11"/>
        <w:snapToGrid w:val="0"/>
        <w:spacing w:beforeLines="0" w:line="360" w:lineRule="auto"/>
        <w:ind w:right="-506" w:rightChars="-241" w:firstLine="417" w:firstLineChars="198"/>
        <w:rPr>
          <w:rFonts w:hAnsi="宋体"/>
          <w:b/>
          <w:sz w:val="21"/>
          <w:szCs w:val="21"/>
        </w:rPr>
      </w:pPr>
      <w:r>
        <w:rPr>
          <w:rFonts w:hAnsi="宋体"/>
          <w:b/>
          <w:sz w:val="21"/>
          <w:szCs w:val="21"/>
        </w:rPr>
        <w:t>1.2商务</w:t>
      </w:r>
      <w:r>
        <w:rPr>
          <w:rFonts w:hint="eastAsia" w:hAnsi="宋体"/>
          <w:b/>
          <w:sz w:val="21"/>
          <w:szCs w:val="21"/>
        </w:rPr>
        <w:t>技术</w:t>
      </w:r>
      <w:r>
        <w:rPr>
          <w:rFonts w:hAnsi="宋体"/>
          <w:b/>
          <w:sz w:val="21"/>
          <w:szCs w:val="21"/>
        </w:rPr>
        <w:t>部分：</w:t>
      </w:r>
    </w:p>
    <w:p>
      <w:pPr>
        <w:spacing w:line="360" w:lineRule="auto"/>
        <w:ind w:firstLine="420"/>
        <w:rPr>
          <w:rFonts w:ascii="宋体" w:hAnsi="宋体"/>
          <w:szCs w:val="21"/>
        </w:rPr>
      </w:pPr>
      <w:r>
        <w:rPr>
          <w:rFonts w:hint="eastAsia" w:ascii="宋体" w:hAnsi="宋体"/>
          <w:szCs w:val="21"/>
        </w:rPr>
        <w:t>1.2.1一般商务条款响应表；</w:t>
      </w:r>
    </w:p>
    <w:p>
      <w:pPr>
        <w:spacing w:line="360" w:lineRule="auto"/>
        <w:ind w:firstLine="420"/>
        <w:rPr>
          <w:rFonts w:ascii="宋体" w:hAnsi="宋体"/>
          <w:szCs w:val="21"/>
        </w:rPr>
      </w:pPr>
      <w:r>
        <w:rPr>
          <w:rFonts w:hint="eastAsia" w:ascii="宋体" w:hAnsi="宋体"/>
          <w:szCs w:val="21"/>
        </w:rPr>
        <w:t>1.2.2投标人业绩；</w:t>
      </w:r>
    </w:p>
    <w:p>
      <w:pPr>
        <w:spacing w:line="360" w:lineRule="auto"/>
        <w:ind w:firstLine="420"/>
        <w:rPr>
          <w:rFonts w:ascii="宋体" w:hAnsi="宋体"/>
          <w:szCs w:val="21"/>
        </w:rPr>
      </w:pPr>
      <w:r>
        <w:rPr>
          <w:rFonts w:hint="eastAsia" w:ascii="宋体" w:hAnsi="宋体"/>
          <w:szCs w:val="21"/>
        </w:rPr>
        <w:t>1.2.3投标人荣誉；</w:t>
      </w:r>
    </w:p>
    <w:p>
      <w:pPr>
        <w:spacing w:line="360" w:lineRule="auto"/>
        <w:ind w:firstLine="420" w:firstLineChars="200"/>
        <w:rPr>
          <w:rFonts w:ascii="宋体" w:hAnsi="宋体"/>
          <w:szCs w:val="21"/>
        </w:rPr>
      </w:pPr>
      <w:r>
        <w:rPr>
          <w:rFonts w:hint="eastAsia" w:ascii="宋体" w:hAnsi="宋体"/>
          <w:szCs w:val="21"/>
        </w:rPr>
        <w:t>1.2.4拟派项目设计负责人；</w:t>
      </w:r>
    </w:p>
    <w:p>
      <w:pPr>
        <w:spacing w:line="360" w:lineRule="auto"/>
        <w:ind w:firstLine="420"/>
        <w:rPr>
          <w:rFonts w:ascii="宋体" w:hAnsi="宋体"/>
          <w:szCs w:val="21"/>
        </w:rPr>
      </w:pPr>
      <w:r>
        <w:rPr>
          <w:rFonts w:hint="eastAsia" w:ascii="宋体" w:hAnsi="宋体"/>
          <w:szCs w:val="21"/>
        </w:rPr>
        <w:t>1.2.5对本项目的理解与分析；</w:t>
      </w:r>
    </w:p>
    <w:p>
      <w:pPr>
        <w:spacing w:line="360" w:lineRule="auto"/>
        <w:ind w:firstLine="420"/>
        <w:rPr>
          <w:rFonts w:ascii="宋体" w:hAnsi="宋体"/>
          <w:szCs w:val="21"/>
        </w:rPr>
      </w:pPr>
      <w:r>
        <w:rPr>
          <w:rFonts w:hint="eastAsia" w:ascii="宋体" w:hAnsi="宋体"/>
          <w:szCs w:val="21"/>
        </w:rPr>
        <w:t>1.2.6拟投入本项目的团队；</w:t>
      </w:r>
    </w:p>
    <w:p>
      <w:pPr>
        <w:spacing w:line="360" w:lineRule="auto"/>
        <w:ind w:firstLine="420"/>
        <w:rPr>
          <w:rFonts w:ascii="宋体" w:hAnsi="宋体"/>
          <w:szCs w:val="21"/>
        </w:rPr>
      </w:pPr>
      <w:r>
        <w:rPr>
          <w:rFonts w:hint="eastAsia" w:ascii="宋体" w:hAnsi="宋体"/>
          <w:szCs w:val="21"/>
        </w:rPr>
        <w:t>1.2.7设计方案；</w:t>
      </w:r>
    </w:p>
    <w:p>
      <w:pPr>
        <w:spacing w:line="360" w:lineRule="auto"/>
        <w:ind w:firstLine="420"/>
        <w:rPr>
          <w:rFonts w:ascii="宋体" w:hAnsi="宋体"/>
          <w:szCs w:val="21"/>
        </w:rPr>
      </w:pPr>
      <w:r>
        <w:rPr>
          <w:rFonts w:hint="eastAsia" w:ascii="宋体" w:hAnsi="宋体"/>
          <w:szCs w:val="21"/>
        </w:rPr>
        <w:t>1.2.8制作施工方案；</w:t>
      </w:r>
    </w:p>
    <w:p>
      <w:pPr>
        <w:spacing w:line="360" w:lineRule="auto"/>
        <w:ind w:firstLine="420"/>
        <w:rPr>
          <w:rFonts w:ascii="宋体" w:hAnsi="宋体"/>
          <w:szCs w:val="21"/>
        </w:rPr>
      </w:pPr>
      <w:r>
        <w:rPr>
          <w:rFonts w:hint="eastAsia" w:ascii="宋体" w:hAnsi="宋体"/>
          <w:szCs w:val="21"/>
        </w:rPr>
        <w:t>1.2.9文明施工、环保措施；</w:t>
      </w:r>
    </w:p>
    <w:p>
      <w:pPr>
        <w:spacing w:line="360" w:lineRule="auto"/>
        <w:ind w:firstLine="420"/>
        <w:rPr>
          <w:rFonts w:ascii="宋体" w:hAnsi="宋体"/>
          <w:szCs w:val="21"/>
        </w:rPr>
      </w:pPr>
      <w:r>
        <w:rPr>
          <w:rFonts w:hint="eastAsia" w:ascii="宋体" w:hAnsi="宋体"/>
          <w:szCs w:val="21"/>
        </w:rPr>
        <w:t>1.2.10质量保障方案；</w:t>
      </w:r>
    </w:p>
    <w:p>
      <w:pPr>
        <w:spacing w:line="360" w:lineRule="auto"/>
        <w:ind w:firstLine="420"/>
        <w:rPr>
          <w:rFonts w:ascii="宋体" w:hAnsi="宋体"/>
          <w:szCs w:val="21"/>
        </w:rPr>
      </w:pPr>
      <w:r>
        <w:rPr>
          <w:rFonts w:hint="eastAsia" w:ascii="宋体" w:hAnsi="宋体"/>
          <w:szCs w:val="21"/>
        </w:rPr>
        <w:t>1.2.11对本工程实施的合理化建议</w:t>
      </w:r>
      <w:r>
        <w:rPr>
          <w:rFonts w:hint="eastAsia" w:ascii="宋体" w:hAnsi="宋体" w:cs="宋体"/>
          <w:szCs w:val="21"/>
        </w:rPr>
        <w:t>；</w:t>
      </w:r>
    </w:p>
    <w:p>
      <w:pPr>
        <w:spacing w:line="360" w:lineRule="auto"/>
        <w:ind w:firstLine="420"/>
        <w:rPr>
          <w:rFonts w:ascii="宋体" w:hAnsi="宋体"/>
          <w:szCs w:val="21"/>
        </w:rPr>
      </w:pPr>
      <w:r>
        <w:rPr>
          <w:rFonts w:hint="eastAsia" w:ascii="宋体" w:hAnsi="宋体"/>
          <w:szCs w:val="21"/>
        </w:rPr>
        <w:t>1.2.12本采购文件要求提供的和供应商认为需要提供的其它说明和资料/文件。</w:t>
      </w:r>
    </w:p>
    <w:p>
      <w:pPr>
        <w:spacing w:line="360" w:lineRule="auto"/>
        <w:ind w:firstLine="420"/>
        <w:rPr>
          <w:rFonts w:ascii="宋体" w:hAnsi="宋体"/>
          <w:szCs w:val="21"/>
        </w:rPr>
      </w:pPr>
      <w:r>
        <w:rPr>
          <w:rFonts w:hint="eastAsia" w:ascii="宋体" w:hAnsi="宋体"/>
          <w:b/>
          <w:bCs/>
          <w:szCs w:val="21"/>
        </w:rPr>
        <w:t>注：以上所需的各种证书、证件、证明、证照若系复印件，须在复印件上加盖有效公章。</w:t>
      </w:r>
    </w:p>
    <w:p>
      <w:pPr>
        <w:pStyle w:val="11"/>
        <w:spacing w:beforeLines="0" w:line="360" w:lineRule="auto"/>
        <w:ind w:right="-506" w:rightChars="-241" w:firstLine="417" w:firstLineChars="198"/>
        <w:rPr>
          <w:rFonts w:hAnsi="宋体"/>
          <w:b/>
          <w:sz w:val="21"/>
          <w:szCs w:val="21"/>
        </w:rPr>
      </w:pPr>
      <w:r>
        <w:rPr>
          <w:rFonts w:hAnsi="宋体"/>
          <w:b/>
          <w:sz w:val="21"/>
          <w:szCs w:val="21"/>
        </w:rPr>
        <w:t>1.</w:t>
      </w:r>
      <w:r>
        <w:rPr>
          <w:rFonts w:hint="eastAsia" w:hAnsi="宋体"/>
          <w:b/>
          <w:sz w:val="21"/>
          <w:szCs w:val="21"/>
        </w:rPr>
        <w:t>3</w:t>
      </w:r>
      <w:r>
        <w:rPr>
          <w:rFonts w:hAnsi="宋体"/>
          <w:b/>
          <w:sz w:val="21"/>
          <w:szCs w:val="21"/>
        </w:rPr>
        <w:t>报价文件：</w:t>
      </w:r>
    </w:p>
    <w:p>
      <w:pPr>
        <w:snapToGrid w:val="0"/>
        <w:spacing w:line="360" w:lineRule="auto"/>
        <w:ind w:right="-506" w:rightChars="-241" w:firstLine="420" w:firstLineChars="200"/>
        <w:jc w:val="left"/>
        <w:rPr>
          <w:rFonts w:ascii="宋体" w:hAnsi="宋体"/>
        </w:rPr>
      </w:pPr>
      <w:r>
        <w:rPr>
          <w:rFonts w:hint="eastAsia" w:ascii="宋体" w:hAnsi="宋体"/>
        </w:rPr>
        <w:t>1.3.1初次报价一览表（详见第六章格式）；</w:t>
      </w:r>
    </w:p>
    <w:p>
      <w:pPr>
        <w:snapToGrid w:val="0"/>
        <w:spacing w:line="360" w:lineRule="auto"/>
        <w:ind w:right="-506" w:rightChars="-241" w:firstLine="420" w:firstLineChars="200"/>
        <w:jc w:val="left"/>
        <w:rPr>
          <w:rFonts w:ascii="宋体" w:hAnsi="宋体"/>
        </w:rPr>
      </w:pPr>
      <w:r>
        <w:rPr>
          <w:rFonts w:hint="eastAsia" w:ascii="宋体" w:hAnsi="宋体"/>
        </w:rPr>
        <w:t>1.3.2初次报价明细表（参见第六章格式）；</w:t>
      </w:r>
    </w:p>
    <w:p>
      <w:pPr>
        <w:snapToGrid w:val="0"/>
        <w:spacing w:line="360" w:lineRule="auto"/>
        <w:ind w:right="-506" w:rightChars="-241" w:firstLine="420" w:firstLineChars="200"/>
        <w:jc w:val="left"/>
        <w:rPr>
          <w:rFonts w:ascii="宋体" w:hAnsi="宋体"/>
        </w:rPr>
      </w:pPr>
      <w:r>
        <w:rPr>
          <w:rFonts w:hint="eastAsia" w:ascii="宋体" w:hAnsi="宋体"/>
        </w:rPr>
        <w:t xml:space="preserve">1.3.3投标人针对报价需要说明的其他文件和说明（如有，格式自拟）。 </w:t>
      </w:r>
    </w:p>
    <w:p>
      <w:pPr>
        <w:snapToGrid w:val="0"/>
        <w:spacing w:line="360" w:lineRule="auto"/>
        <w:ind w:firstLine="472" w:firstLineChars="196"/>
        <w:jc w:val="left"/>
        <w:outlineLvl w:val="0"/>
        <w:rPr>
          <w:rFonts w:ascii="宋体" w:hAnsi="宋体"/>
          <w:b/>
          <w:sz w:val="24"/>
        </w:rPr>
      </w:pPr>
      <w:r>
        <w:rPr>
          <w:rFonts w:hint="eastAsia" w:ascii="宋体" w:hAnsi="宋体"/>
          <w:b/>
          <w:sz w:val="24"/>
        </w:rPr>
        <w:t>（二）响应文件的语言及计量</w:t>
      </w:r>
    </w:p>
    <w:p>
      <w:pPr>
        <w:snapToGrid w:val="0"/>
        <w:spacing w:line="360" w:lineRule="auto"/>
        <w:ind w:right="-506" w:rightChars="-241" w:firstLine="420" w:firstLineChars="200"/>
        <w:jc w:val="left"/>
        <w:rPr>
          <w:rFonts w:ascii="宋体" w:hAnsi="宋体"/>
        </w:rPr>
      </w:pPr>
      <w:r>
        <w:rPr>
          <w:rFonts w:hint="eastAsia" w:ascii="宋体" w:hAnsi="宋体"/>
        </w:rPr>
        <w:t>1．响应文件以及响应方与招标人就有关响应事宜的所有来往函电，均应以中文汉语书写。除签名、盖章、专用名称等特殊情形外，以中文汉语以外的文字表述的响应文件视同未提供。</w:t>
      </w:r>
    </w:p>
    <w:p>
      <w:pPr>
        <w:snapToGrid w:val="0"/>
        <w:spacing w:line="360" w:lineRule="auto"/>
        <w:ind w:right="-506" w:rightChars="-241" w:firstLine="420" w:firstLineChars="200"/>
        <w:jc w:val="left"/>
        <w:rPr>
          <w:rFonts w:ascii="宋体" w:hAnsi="宋体"/>
        </w:rPr>
      </w:pPr>
      <w:r>
        <w:rPr>
          <w:rFonts w:hint="eastAsia" w:ascii="宋体" w:hAnsi="宋体"/>
        </w:rPr>
        <w:t>2．投标计量单位，磋商文件已有明确规定的，使用磋商文件规定的计量单位；磋商文件没有规定的，应采用中华人民共和国法定计量单位（货币单位：人民币元），否则视同未响应。</w:t>
      </w:r>
    </w:p>
    <w:p>
      <w:pPr>
        <w:snapToGrid w:val="0"/>
        <w:spacing w:line="360" w:lineRule="auto"/>
        <w:ind w:right="-241" w:firstLine="472" w:firstLineChars="196"/>
        <w:jc w:val="left"/>
        <w:outlineLvl w:val="0"/>
        <w:rPr>
          <w:rFonts w:ascii="宋体" w:hAnsi="宋体"/>
          <w:b/>
          <w:sz w:val="24"/>
        </w:rPr>
      </w:pPr>
      <w:r>
        <w:rPr>
          <w:rFonts w:hint="eastAsia" w:ascii="宋体" w:hAnsi="宋体"/>
          <w:b/>
          <w:sz w:val="24"/>
        </w:rPr>
        <w:t>（三）响应报价</w:t>
      </w:r>
    </w:p>
    <w:p>
      <w:pPr>
        <w:pStyle w:val="8"/>
        <w:numPr>
          <w:ilvl w:val="0"/>
          <w:numId w:val="0"/>
        </w:numPr>
        <w:tabs>
          <w:tab w:val="left" w:pos="454"/>
          <w:tab w:val="left" w:pos="720"/>
          <w:tab w:val="clear" w:pos="360"/>
        </w:tabs>
        <w:snapToGrid w:val="0"/>
        <w:spacing w:line="360" w:lineRule="auto"/>
        <w:ind w:left="420" w:leftChars="200" w:right="-506" w:rightChars="-241"/>
        <w:rPr>
          <w:rFonts w:ascii="宋体" w:hAnsi="宋体"/>
        </w:rPr>
      </w:pPr>
      <w:r>
        <w:rPr>
          <w:rFonts w:hint="eastAsia" w:ascii="宋体" w:hAnsi="宋体"/>
        </w:rPr>
        <w:t>1．响应报价应按磋商文件中相关附表格式填写。</w:t>
      </w:r>
    </w:p>
    <w:p>
      <w:pPr>
        <w:pStyle w:val="8"/>
        <w:numPr>
          <w:ilvl w:val="0"/>
          <w:numId w:val="0"/>
        </w:numPr>
        <w:tabs>
          <w:tab w:val="left" w:pos="454"/>
          <w:tab w:val="left" w:pos="720"/>
          <w:tab w:val="clear" w:pos="360"/>
        </w:tabs>
        <w:snapToGrid w:val="0"/>
        <w:spacing w:line="360" w:lineRule="auto"/>
        <w:ind w:left="420" w:leftChars="200" w:right="-506" w:rightChars="-241"/>
        <w:rPr>
          <w:rFonts w:ascii="宋体" w:hAnsi="宋体"/>
        </w:rPr>
      </w:pPr>
      <w:r>
        <w:rPr>
          <w:rFonts w:hint="eastAsia" w:ascii="宋体" w:hAnsi="宋体"/>
        </w:rPr>
        <w:t>2．响应报价是履行合同的最终价格，应包括一切税金和费用。</w:t>
      </w:r>
    </w:p>
    <w:p>
      <w:pPr>
        <w:pStyle w:val="8"/>
        <w:numPr>
          <w:ilvl w:val="0"/>
          <w:numId w:val="0"/>
        </w:numPr>
        <w:tabs>
          <w:tab w:val="left" w:pos="454"/>
          <w:tab w:val="left" w:pos="720"/>
          <w:tab w:val="clear" w:pos="360"/>
        </w:tabs>
        <w:snapToGrid w:val="0"/>
        <w:spacing w:line="360" w:lineRule="auto"/>
        <w:ind w:left="420" w:leftChars="200" w:right="-506" w:rightChars="-241"/>
        <w:rPr>
          <w:rFonts w:ascii="宋体" w:hAnsi="宋体"/>
        </w:rPr>
      </w:pPr>
      <w:r>
        <w:rPr>
          <w:rFonts w:hint="eastAsia" w:ascii="宋体" w:hAnsi="宋体"/>
        </w:rPr>
        <w:t>3．响应文件只允许有一个报价，有选择的或有条件的报价将不予接受。</w:t>
      </w:r>
    </w:p>
    <w:p>
      <w:pPr>
        <w:pStyle w:val="8"/>
        <w:numPr>
          <w:ilvl w:val="0"/>
          <w:numId w:val="0"/>
        </w:numPr>
        <w:tabs>
          <w:tab w:val="left" w:pos="454"/>
          <w:tab w:val="left" w:pos="720"/>
          <w:tab w:val="clear" w:pos="360"/>
        </w:tabs>
        <w:snapToGrid w:val="0"/>
        <w:spacing w:line="360" w:lineRule="auto"/>
        <w:ind w:left="420" w:leftChars="200" w:right="-241"/>
        <w:rPr>
          <w:rFonts w:ascii="宋体" w:hAnsi="宋体"/>
          <w:b/>
        </w:rPr>
      </w:pPr>
      <w:r>
        <w:rPr>
          <w:rFonts w:hint="eastAsia" w:ascii="宋体" w:hAnsi="宋体"/>
          <w:b/>
        </w:rPr>
        <w:t>（四）响应文件的有效期</w:t>
      </w:r>
    </w:p>
    <w:p>
      <w:pPr>
        <w:pStyle w:val="8"/>
        <w:numPr>
          <w:ilvl w:val="0"/>
          <w:numId w:val="0"/>
        </w:numPr>
        <w:tabs>
          <w:tab w:val="left" w:pos="454"/>
          <w:tab w:val="left" w:pos="720"/>
          <w:tab w:val="clear" w:pos="360"/>
        </w:tabs>
        <w:snapToGrid w:val="0"/>
        <w:spacing w:line="360" w:lineRule="auto"/>
        <w:ind w:left="420" w:leftChars="200" w:right="-506" w:rightChars="-241"/>
        <w:rPr>
          <w:rFonts w:ascii="宋体" w:hAnsi="宋体"/>
        </w:rPr>
      </w:pPr>
      <w:r>
        <w:rPr>
          <w:rFonts w:hint="eastAsia" w:ascii="宋体" w:hAnsi="宋体"/>
        </w:rPr>
        <w:t>1．自投标截止日起90天响应文件应保持有效。有效期不足的响应文件将被拒绝。</w:t>
      </w:r>
    </w:p>
    <w:p>
      <w:pPr>
        <w:pStyle w:val="8"/>
        <w:numPr>
          <w:ilvl w:val="0"/>
          <w:numId w:val="0"/>
        </w:numPr>
        <w:tabs>
          <w:tab w:val="left" w:pos="454"/>
          <w:tab w:val="left" w:pos="720"/>
          <w:tab w:val="clear" w:pos="360"/>
        </w:tabs>
        <w:snapToGrid w:val="0"/>
        <w:spacing w:line="360" w:lineRule="auto"/>
        <w:ind w:left="420" w:leftChars="200" w:right="-506" w:rightChars="-241"/>
        <w:rPr>
          <w:rFonts w:ascii="宋体" w:hAnsi="宋体"/>
        </w:rPr>
      </w:pPr>
      <w:r>
        <w:rPr>
          <w:rFonts w:hint="eastAsia" w:ascii="宋体" w:hAnsi="宋体"/>
        </w:rPr>
        <w:t>2．在特殊情况下，招标人可与响应方协商延长投标书的有效期，这种要求和答复均以书面形式进行。</w:t>
      </w:r>
    </w:p>
    <w:p>
      <w:pPr>
        <w:pStyle w:val="8"/>
        <w:numPr>
          <w:ilvl w:val="0"/>
          <w:numId w:val="0"/>
        </w:numPr>
        <w:tabs>
          <w:tab w:val="left" w:pos="454"/>
          <w:tab w:val="left" w:pos="720"/>
          <w:tab w:val="clear" w:pos="360"/>
        </w:tabs>
        <w:snapToGrid w:val="0"/>
        <w:spacing w:line="360" w:lineRule="auto"/>
        <w:ind w:left="420" w:leftChars="200" w:right="-506" w:rightChars="-241"/>
        <w:rPr>
          <w:rFonts w:ascii="宋体" w:hAnsi="宋体"/>
        </w:rPr>
      </w:pPr>
      <w:r>
        <w:rPr>
          <w:rFonts w:hint="eastAsia" w:ascii="宋体" w:hAnsi="宋体"/>
        </w:rPr>
        <w:t>3. 响应方可拒绝接受延期要求。同意延长有效期的不能修改响应文件。</w:t>
      </w:r>
    </w:p>
    <w:p>
      <w:pPr>
        <w:pStyle w:val="8"/>
        <w:numPr>
          <w:ilvl w:val="0"/>
          <w:numId w:val="0"/>
        </w:numPr>
        <w:tabs>
          <w:tab w:val="left" w:pos="454"/>
          <w:tab w:val="left" w:pos="720"/>
          <w:tab w:val="clear" w:pos="360"/>
        </w:tabs>
        <w:snapToGrid w:val="0"/>
        <w:spacing w:line="360" w:lineRule="auto"/>
        <w:ind w:left="420" w:leftChars="200" w:right="-506" w:rightChars="-241"/>
        <w:rPr>
          <w:rFonts w:ascii="宋体" w:hAnsi="宋体"/>
        </w:rPr>
      </w:pPr>
      <w:r>
        <w:rPr>
          <w:rFonts w:hint="eastAsia" w:ascii="宋体" w:hAnsi="宋体"/>
        </w:rPr>
        <w:t>4. 中标人的响应文件自开标之日起至合同履行完毕止均应保持有效。</w:t>
      </w:r>
    </w:p>
    <w:p>
      <w:pPr>
        <w:snapToGrid w:val="0"/>
        <w:spacing w:line="360" w:lineRule="auto"/>
        <w:ind w:firstLine="472" w:firstLineChars="196"/>
        <w:jc w:val="left"/>
        <w:outlineLvl w:val="0"/>
        <w:rPr>
          <w:rFonts w:ascii="宋体" w:hAnsi="宋体"/>
          <w:b/>
          <w:sz w:val="24"/>
        </w:rPr>
      </w:pPr>
      <w:r>
        <w:rPr>
          <w:rFonts w:hint="eastAsia" w:ascii="宋体" w:hAnsi="宋体"/>
          <w:b/>
          <w:sz w:val="24"/>
        </w:rPr>
        <w:t>（五）响应文件的签署和份数</w:t>
      </w:r>
    </w:p>
    <w:p>
      <w:pPr>
        <w:pStyle w:val="2"/>
        <w:ind w:firstLine="420"/>
        <w:rPr>
          <w:rFonts w:ascii="宋体" w:hAnsi="宋体"/>
          <w:b/>
          <w:sz w:val="21"/>
          <w:szCs w:val="21"/>
        </w:rPr>
      </w:pPr>
      <w:r>
        <w:rPr>
          <w:rFonts w:hint="eastAsia" w:ascii="宋体" w:hAnsi="宋体"/>
          <w:b/>
          <w:bCs/>
        </w:rPr>
        <w:t>1．</w:t>
      </w:r>
      <w:r>
        <w:rPr>
          <w:rFonts w:hint="eastAsia" w:ascii="宋体" w:hAnsi="宋体"/>
          <w:b/>
          <w:bCs/>
          <w:sz w:val="21"/>
          <w:szCs w:val="21"/>
        </w:rPr>
        <w:t>电子投标文件部分</w:t>
      </w:r>
      <w:r>
        <w:rPr>
          <w:rFonts w:hint="eastAsia" w:ascii="宋体" w:hAnsi="宋体"/>
          <w:b/>
          <w:sz w:val="21"/>
          <w:szCs w:val="21"/>
        </w:rPr>
        <w:t>：</w:t>
      </w:r>
    </w:p>
    <w:p>
      <w:pPr>
        <w:pStyle w:val="2"/>
        <w:ind w:firstLine="420"/>
        <w:rPr>
          <w:rFonts w:ascii="宋体" w:hAnsi="宋体"/>
          <w:kern w:val="2"/>
          <w:sz w:val="21"/>
          <w:szCs w:val="22"/>
        </w:rPr>
      </w:pPr>
      <w:r>
        <w:rPr>
          <w:rFonts w:hint="eastAsia" w:ascii="宋体" w:hAnsi="宋体"/>
          <w:kern w:val="2"/>
          <w:sz w:val="21"/>
          <w:szCs w:val="22"/>
        </w:rPr>
        <w:t>投标人应根据“政采云供应商项目采购-电子交易操作指南”及本磋商文件规定的格式和顺序编制电子响应文件并进行关联定位。</w:t>
      </w:r>
    </w:p>
    <w:p>
      <w:pPr>
        <w:pStyle w:val="2"/>
        <w:spacing w:after="0" w:line="360" w:lineRule="auto"/>
        <w:ind w:firstLine="420"/>
        <w:rPr>
          <w:rFonts w:ascii="宋体" w:hAnsi="宋体"/>
          <w:b/>
          <w:sz w:val="21"/>
          <w:szCs w:val="21"/>
        </w:rPr>
      </w:pPr>
      <w:r>
        <w:rPr>
          <w:rFonts w:hint="eastAsia" w:ascii="宋体" w:hAnsi="宋体"/>
          <w:b/>
          <w:bCs/>
        </w:rPr>
        <w:t>2．</w:t>
      </w:r>
      <w:r>
        <w:rPr>
          <w:rFonts w:hint="eastAsia" w:ascii="宋体" w:hAnsi="宋体"/>
          <w:b/>
          <w:bCs/>
          <w:sz w:val="21"/>
          <w:szCs w:val="21"/>
        </w:rPr>
        <w:t>以</w:t>
      </w:r>
      <w:r>
        <w:rPr>
          <w:rFonts w:hint="eastAsia" w:ascii="宋体" w:hAnsi="宋体"/>
          <w:b/>
          <w:sz w:val="21"/>
          <w:szCs w:val="21"/>
        </w:rPr>
        <w:t>介质存储的数据电文形式的备份投标文件部分：</w:t>
      </w:r>
    </w:p>
    <w:p>
      <w:pPr>
        <w:pStyle w:val="8"/>
        <w:numPr>
          <w:ilvl w:val="0"/>
          <w:numId w:val="0"/>
        </w:numPr>
        <w:tabs>
          <w:tab w:val="left" w:pos="454"/>
          <w:tab w:val="left" w:pos="720"/>
          <w:tab w:val="left" w:pos="900"/>
        </w:tabs>
        <w:snapToGrid w:val="0"/>
        <w:spacing w:line="360" w:lineRule="auto"/>
        <w:ind w:right="-506" w:rightChars="-241" w:firstLine="420" w:firstLineChars="200"/>
        <w:rPr>
          <w:rFonts w:ascii="宋体" w:hAnsi="宋体"/>
        </w:rPr>
      </w:pPr>
      <w:r>
        <w:rPr>
          <w:rFonts w:hint="eastAsia" w:ascii="宋体" w:hAnsi="宋体"/>
        </w:rPr>
        <w:t>电子响应文件的备份文件，以U盘形式存储，并于投标截止时间前递交邮寄给代理机构。</w:t>
      </w:r>
    </w:p>
    <w:p>
      <w:pPr>
        <w:pStyle w:val="8"/>
        <w:numPr>
          <w:ilvl w:val="0"/>
          <w:numId w:val="0"/>
        </w:numPr>
        <w:tabs>
          <w:tab w:val="left" w:pos="454"/>
          <w:tab w:val="left" w:pos="720"/>
          <w:tab w:val="left" w:pos="900"/>
        </w:tabs>
        <w:snapToGrid w:val="0"/>
        <w:spacing w:line="360" w:lineRule="auto"/>
        <w:ind w:right="-506" w:rightChars="-241" w:firstLine="420" w:firstLineChars="200"/>
        <w:rPr>
          <w:color w:val="000000"/>
          <w:szCs w:val="21"/>
        </w:rPr>
      </w:pPr>
      <w:r>
        <w:rPr>
          <w:rFonts w:hint="eastAsia" w:ascii="宋体" w:hAnsi="宋体"/>
        </w:rPr>
        <w:t>3.具体规定查看《浙江省政府采购项目电子交易管理暂行办法》（浙财采监【2019】10号）文件。</w:t>
      </w:r>
    </w:p>
    <w:p>
      <w:pPr>
        <w:snapToGrid w:val="0"/>
        <w:spacing w:line="360" w:lineRule="auto"/>
        <w:ind w:right="-241" w:firstLine="354" w:firstLineChars="147"/>
        <w:jc w:val="left"/>
        <w:rPr>
          <w:rFonts w:ascii="宋体" w:hAnsi="宋体"/>
          <w:b/>
          <w:sz w:val="24"/>
        </w:rPr>
      </w:pPr>
      <w:r>
        <w:rPr>
          <w:rFonts w:hint="eastAsia" w:ascii="宋体" w:hAnsi="宋体"/>
          <w:b/>
          <w:sz w:val="24"/>
        </w:rPr>
        <w:t>（六）响应文件的形式和效力</w:t>
      </w:r>
    </w:p>
    <w:p>
      <w:pPr>
        <w:tabs>
          <w:tab w:val="left" w:pos="0"/>
        </w:tabs>
        <w:spacing w:line="360" w:lineRule="auto"/>
        <w:rPr>
          <w:bCs/>
          <w:color w:val="000000"/>
          <w:szCs w:val="21"/>
        </w:rPr>
      </w:pPr>
      <w:r>
        <w:rPr>
          <w:rFonts w:hint="eastAsia"/>
          <w:b/>
          <w:color w:val="FF0000"/>
          <w:szCs w:val="21"/>
        </w:rPr>
        <w:tab/>
      </w:r>
      <w:r>
        <w:rPr>
          <w:rFonts w:hint="eastAsia"/>
          <w:bCs/>
          <w:color w:val="000000"/>
          <w:szCs w:val="21"/>
        </w:rPr>
        <w:t>响应文件分为电子响应文件以及备份响应文件，备份文件为以介质存储的数据电文形式的备份响应文件。</w:t>
      </w:r>
    </w:p>
    <w:p>
      <w:pPr>
        <w:tabs>
          <w:tab w:val="left" w:pos="0"/>
        </w:tabs>
        <w:spacing w:line="360" w:lineRule="auto"/>
        <w:rPr>
          <w:bCs/>
          <w:color w:val="000000"/>
          <w:szCs w:val="21"/>
        </w:rPr>
      </w:pPr>
      <w:r>
        <w:rPr>
          <w:rFonts w:hint="eastAsia"/>
          <w:bCs/>
          <w:color w:val="000000"/>
          <w:szCs w:val="21"/>
        </w:rPr>
        <w:tab/>
      </w:r>
      <w:r>
        <w:rPr>
          <w:rFonts w:hint="eastAsia"/>
          <w:bCs/>
          <w:color w:val="000000"/>
          <w:szCs w:val="21"/>
        </w:rPr>
        <w:t>1、电子响应文件，按“政采云供应商项目采购-电子交易操作指南”及本磋商文件要求制作、加密并递交。</w:t>
      </w:r>
    </w:p>
    <w:p>
      <w:pPr>
        <w:tabs>
          <w:tab w:val="left" w:pos="0"/>
        </w:tabs>
        <w:spacing w:line="360" w:lineRule="auto"/>
        <w:rPr>
          <w:bCs/>
          <w:color w:val="000000"/>
          <w:szCs w:val="21"/>
        </w:rPr>
      </w:pPr>
      <w:r>
        <w:rPr>
          <w:rFonts w:hint="eastAsia"/>
          <w:bCs/>
          <w:color w:val="000000"/>
          <w:szCs w:val="21"/>
        </w:rPr>
        <w:tab/>
      </w:r>
      <w:r>
        <w:rPr>
          <w:rFonts w:hint="eastAsia"/>
          <w:bCs/>
          <w:color w:val="000000"/>
          <w:szCs w:val="21"/>
        </w:rPr>
        <w:t>2、以介质存储的数据电文形式的备份响应文件，即电子响应文件按“政采云供应商项目采购-电子交易操作指南”制作的备份文件。</w:t>
      </w:r>
    </w:p>
    <w:p>
      <w:pPr>
        <w:tabs>
          <w:tab w:val="left" w:pos="0"/>
        </w:tabs>
        <w:spacing w:line="360" w:lineRule="auto"/>
        <w:rPr>
          <w:bCs/>
          <w:color w:val="000000"/>
          <w:szCs w:val="21"/>
        </w:rPr>
      </w:pPr>
      <w:r>
        <w:rPr>
          <w:rFonts w:hint="eastAsia"/>
          <w:bCs/>
          <w:color w:val="000000"/>
          <w:szCs w:val="21"/>
        </w:rPr>
        <w:tab/>
      </w:r>
      <w:r>
        <w:rPr>
          <w:rFonts w:hint="eastAsia"/>
          <w:bCs/>
          <w:color w:val="000000"/>
          <w:szCs w:val="21"/>
        </w:rPr>
        <w:t>3、响应文件的效力</w:t>
      </w:r>
    </w:p>
    <w:p>
      <w:pPr>
        <w:tabs>
          <w:tab w:val="left" w:pos="0"/>
        </w:tabs>
        <w:spacing w:line="360" w:lineRule="auto"/>
        <w:rPr>
          <w:bCs/>
          <w:color w:val="000000"/>
          <w:szCs w:val="21"/>
        </w:rPr>
      </w:pPr>
      <w:r>
        <w:rPr>
          <w:rFonts w:hint="eastAsia"/>
          <w:bCs/>
          <w:color w:val="000000"/>
          <w:szCs w:val="21"/>
        </w:rPr>
        <w:tab/>
      </w:r>
      <w:r>
        <w:rPr>
          <w:rFonts w:hint="eastAsia"/>
          <w:bCs/>
          <w:color w:val="000000"/>
          <w:szCs w:val="21"/>
        </w:rPr>
        <w:t>响应文件的启用，按先后顺位分别为电子响应文件、以介质存储的数据电文形式的备份响应文件。在下一顺位的响应文件启用时，前一顺位的响应文件自动失效。</w:t>
      </w:r>
    </w:p>
    <w:p>
      <w:pPr>
        <w:snapToGrid w:val="0"/>
        <w:spacing w:line="360" w:lineRule="auto"/>
        <w:ind w:right="-241" w:firstLine="354" w:firstLineChars="147"/>
        <w:jc w:val="left"/>
        <w:rPr>
          <w:rFonts w:ascii="宋体" w:hAnsi="宋体"/>
          <w:b/>
          <w:sz w:val="24"/>
        </w:rPr>
      </w:pPr>
      <w:r>
        <w:rPr>
          <w:rFonts w:hint="eastAsia" w:ascii="宋体" w:hAnsi="宋体"/>
          <w:b/>
          <w:sz w:val="24"/>
        </w:rPr>
        <w:t>（七）响应文件的包装、递交、修改和撤回</w:t>
      </w:r>
    </w:p>
    <w:p>
      <w:pPr>
        <w:spacing w:line="360" w:lineRule="auto"/>
        <w:ind w:right="-86" w:rightChars="-41" w:firstLine="420" w:firstLineChars="200"/>
        <w:jc w:val="left"/>
        <w:rPr>
          <w:rFonts w:ascii="宋体"/>
          <w:color w:val="000000"/>
        </w:rPr>
      </w:pPr>
      <w:r>
        <w:rPr>
          <w:rFonts w:ascii="宋体" w:hAnsi="宋体"/>
          <w:color w:val="000000"/>
        </w:rPr>
        <w:t>1</w:t>
      </w:r>
      <w:r>
        <w:rPr>
          <w:rFonts w:hint="eastAsia" w:ascii="宋体" w:hAnsi="宋体"/>
          <w:color w:val="000000"/>
        </w:rPr>
        <w:t>、投标人应当在截止时间前完成电子版响应文件的传输递交，并可以补充、修改或者撤回响应文件。补充或者修改响应文件的，应当先行撤回原文件，补充、修改后重新传输递交。投标截止时间前未完成传输的，视为撤回响应文件。响应截止时间后送达的响应文件，将被政采云平台拒收。</w:t>
      </w:r>
    </w:p>
    <w:p>
      <w:pPr>
        <w:spacing w:line="360" w:lineRule="auto"/>
        <w:ind w:right="-86" w:rightChars="-41" w:firstLine="420" w:firstLineChars="200"/>
        <w:jc w:val="left"/>
        <w:rPr>
          <w:rFonts w:ascii="宋体"/>
          <w:color w:val="000000"/>
        </w:rPr>
      </w:pPr>
      <w:r>
        <w:rPr>
          <w:rFonts w:ascii="宋体" w:hAnsi="宋体"/>
          <w:color w:val="000000"/>
        </w:rPr>
        <w:t>2</w:t>
      </w:r>
      <w:r>
        <w:rPr>
          <w:rFonts w:hint="eastAsia" w:ascii="宋体" w:hAnsi="宋体"/>
          <w:color w:val="000000"/>
        </w:rPr>
        <w:t>、投标人除按规定时间在政采云系统中上传经加密的电子投标文件外，同时还可按采购文件要求送达到指定地点。</w:t>
      </w:r>
    </w:p>
    <w:p>
      <w:pPr>
        <w:spacing w:line="360" w:lineRule="auto"/>
        <w:ind w:right="-86" w:rightChars="-41" w:firstLine="420" w:firstLineChars="200"/>
        <w:jc w:val="left"/>
        <w:rPr>
          <w:rFonts w:ascii="宋体"/>
          <w:color w:val="000000"/>
        </w:rPr>
      </w:pPr>
      <w:r>
        <w:rPr>
          <w:rFonts w:ascii="宋体" w:hAnsi="宋体"/>
          <w:color w:val="000000"/>
        </w:rPr>
        <w:t>3</w:t>
      </w:r>
      <w:r>
        <w:rPr>
          <w:rFonts w:hint="eastAsia" w:ascii="宋体" w:hAnsi="宋体"/>
          <w:color w:val="000000"/>
        </w:rPr>
        <w:t>、响应文件未按时解密，投标人提供了备份响应文件的，以备份响应文件作为依据，否则视为响应文件撤回。响应文件已按时解密的，备份响应文件自动失效。</w:t>
      </w:r>
    </w:p>
    <w:p>
      <w:pPr>
        <w:spacing w:line="360" w:lineRule="auto"/>
        <w:ind w:right="-86" w:rightChars="-41" w:firstLine="420" w:firstLineChars="200"/>
        <w:jc w:val="left"/>
        <w:rPr>
          <w:rFonts w:ascii="宋体"/>
          <w:color w:val="000000"/>
        </w:rPr>
      </w:pPr>
      <w:r>
        <w:rPr>
          <w:rFonts w:ascii="宋体" w:hAnsi="宋体"/>
          <w:color w:val="000000"/>
        </w:rPr>
        <w:t>4</w:t>
      </w:r>
      <w:r>
        <w:rPr>
          <w:rFonts w:hint="eastAsia" w:ascii="宋体" w:hAnsi="宋体"/>
          <w:color w:val="000000"/>
        </w:rPr>
        <w:t>、备份投标文件须密封封装。包装封面上应注明投标人名称，封口处加盖投标人公章。</w:t>
      </w:r>
    </w:p>
    <w:p>
      <w:pPr>
        <w:snapToGrid w:val="0"/>
        <w:spacing w:line="360" w:lineRule="auto"/>
        <w:ind w:right="-238" w:firstLine="472" w:firstLineChars="196"/>
        <w:outlineLvl w:val="2"/>
        <w:rPr>
          <w:rFonts w:ascii="宋体" w:hAnsi="宋体"/>
          <w:b/>
          <w:sz w:val="24"/>
        </w:rPr>
      </w:pPr>
      <w:r>
        <w:rPr>
          <w:rFonts w:hint="eastAsia" w:ascii="宋体" w:hAnsi="宋体"/>
          <w:b/>
          <w:sz w:val="24"/>
        </w:rPr>
        <w:t>（八）投标无效的情形</w:t>
      </w:r>
    </w:p>
    <w:p>
      <w:pPr>
        <w:pStyle w:val="11"/>
        <w:snapToGrid w:val="0"/>
        <w:spacing w:beforeLines="0" w:line="360" w:lineRule="auto"/>
        <w:ind w:right="-506" w:rightChars="-241" w:firstLine="415" w:firstLineChars="198"/>
        <w:rPr>
          <w:rFonts w:ascii="仿宋_GB2312" w:hAnsi="宋体"/>
        </w:rPr>
      </w:pPr>
      <w:r>
        <w:rPr>
          <w:rFonts w:hint="eastAsia" w:ascii="仿宋_GB2312" w:hAnsi="宋体"/>
          <w:sz w:val="21"/>
        </w:rPr>
        <w:t>实质上没有响应磋商文件要求的投标将被视为无效投标。响应方不得通过修正或撤消不合要求的偏离或保留从而使其投标成为实质上响应的投标。经磋商小组认定属于响应方疏忽、笔误所造成的差错，应当允许其在评标结束之前进行修改或者补正（可以是复印件、传真件等，</w:t>
      </w:r>
      <w:r>
        <w:rPr>
          <w:rFonts w:hint="eastAsia" w:hAnsi="宋体"/>
          <w:sz w:val="21"/>
        </w:rPr>
        <w:t>原件必须加盖单位公章</w:t>
      </w:r>
      <w:r>
        <w:rPr>
          <w:rFonts w:hint="eastAsia" w:ascii="仿宋_GB2312" w:hAnsi="宋体"/>
          <w:sz w:val="21"/>
        </w:rPr>
        <w:t>）。修改或者补正响应文件必须以书面形式进行，并应在中标结果公告之前查核原件。限期内不补正或经补正后仍不符合磋商文件要求的，应认定其投标无效。响应方修改、补正响应文件后，不影响磋商小组对其响应文件所作的评价和评分结果。</w:t>
      </w:r>
    </w:p>
    <w:p>
      <w:pPr>
        <w:snapToGrid w:val="0"/>
        <w:spacing w:line="360" w:lineRule="auto"/>
        <w:ind w:right="-241" w:firstLine="472" w:firstLineChars="196"/>
        <w:rPr>
          <w:rFonts w:ascii="宋体" w:hAnsi="宋体"/>
          <w:b/>
          <w:sz w:val="24"/>
        </w:rPr>
      </w:pPr>
      <w:r>
        <w:rPr>
          <w:rFonts w:hint="eastAsia" w:ascii="宋体" w:hAnsi="宋体"/>
          <w:b/>
          <w:sz w:val="24"/>
        </w:rPr>
        <w:t>1.在符合性审查和商务评审时，如发现下列情形之一的，响应文件将被视为无效：</w:t>
      </w:r>
    </w:p>
    <w:p>
      <w:pPr>
        <w:pStyle w:val="10"/>
        <w:snapToGrid w:val="0"/>
        <w:spacing w:line="360" w:lineRule="auto"/>
        <w:ind w:right="-241"/>
        <w:rPr>
          <w:rFonts w:hAnsi="宋体"/>
          <w:sz w:val="21"/>
          <w:szCs w:val="21"/>
        </w:rPr>
      </w:pPr>
      <w:r>
        <w:rPr>
          <w:rFonts w:hint="eastAsia" w:hAnsi="宋体"/>
          <w:sz w:val="21"/>
          <w:szCs w:val="21"/>
        </w:rPr>
        <w:t>（1）未按规定签字并盖章的；</w:t>
      </w:r>
    </w:p>
    <w:p>
      <w:pPr>
        <w:pStyle w:val="10"/>
        <w:snapToGrid w:val="0"/>
        <w:spacing w:line="360" w:lineRule="auto"/>
        <w:ind w:right="-241"/>
        <w:rPr>
          <w:rFonts w:hAnsi="宋体"/>
          <w:sz w:val="21"/>
          <w:szCs w:val="21"/>
        </w:rPr>
      </w:pPr>
      <w:r>
        <w:rPr>
          <w:rFonts w:hint="eastAsia" w:hAnsi="宋体"/>
          <w:sz w:val="21"/>
          <w:szCs w:val="21"/>
        </w:rPr>
        <w:t>（2）资格证明文件不全的，或者不符合磋商文件标明的资格要求的；</w:t>
      </w:r>
    </w:p>
    <w:p>
      <w:pPr>
        <w:pStyle w:val="10"/>
        <w:snapToGrid w:val="0"/>
        <w:spacing w:line="360" w:lineRule="auto"/>
        <w:ind w:right="-241"/>
        <w:rPr>
          <w:rFonts w:hAnsi="宋体"/>
          <w:sz w:val="21"/>
          <w:szCs w:val="21"/>
        </w:rPr>
      </w:pPr>
      <w:r>
        <w:rPr>
          <w:rFonts w:hint="eastAsia" w:hAnsi="宋体"/>
          <w:sz w:val="21"/>
          <w:szCs w:val="21"/>
        </w:rPr>
        <w:t>（3）响应文件无法定代表人（负责人）或授权人签字；或未提供法定代表人（负责人）授权委托书、投标声明书或者填写项目不齐全的；</w:t>
      </w:r>
    </w:p>
    <w:p>
      <w:pPr>
        <w:pStyle w:val="10"/>
        <w:snapToGrid w:val="0"/>
        <w:spacing w:line="360" w:lineRule="auto"/>
        <w:ind w:right="-241"/>
        <w:rPr>
          <w:rFonts w:hAnsi="宋体"/>
          <w:sz w:val="21"/>
          <w:szCs w:val="21"/>
        </w:rPr>
      </w:pPr>
      <w:r>
        <w:rPr>
          <w:rFonts w:hint="eastAsia" w:hAnsi="宋体"/>
          <w:sz w:val="21"/>
          <w:szCs w:val="21"/>
        </w:rPr>
        <w:t>（4）投标代表人未能出具身份证明或与法定代表人（负责人）授权委托人身份不符的；</w:t>
      </w:r>
    </w:p>
    <w:p>
      <w:pPr>
        <w:pStyle w:val="10"/>
        <w:snapToGrid w:val="0"/>
        <w:spacing w:line="360" w:lineRule="auto"/>
        <w:ind w:right="-241"/>
        <w:rPr>
          <w:rFonts w:hAnsi="宋体"/>
          <w:sz w:val="21"/>
          <w:szCs w:val="21"/>
        </w:rPr>
      </w:pPr>
      <w:r>
        <w:rPr>
          <w:rFonts w:hint="eastAsia" w:hAnsi="宋体"/>
          <w:sz w:val="21"/>
          <w:szCs w:val="21"/>
        </w:rPr>
        <w:t>（5）响应文件内容不齐全或者虚假的；</w:t>
      </w:r>
    </w:p>
    <w:p>
      <w:pPr>
        <w:pStyle w:val="10"/>
        <w:snapToGrid w:val="0"/>
        <w:spacing w:line="360" w:lineRule="auto"/>
        <w:ind w:right="-241"/>
        <w:rPr>
          <w:rFonts w:hAnsi="宋体"/>
          <w:sz w:val="21"/>
          <w:szCs w:val="21"/>
        </w:rPr>
      </w:pPr>
      <w:r>
        <w:rPr>
          <w:rFonts w:hint="eastAsia" w:hAnsi="宋体"/>
          <w:sz w:val="21"/>
          <w:szCs w:val="21"/>
        </w:rPr>
        <w:t>（6）响应文件的实质性内容未使用中文表述、意思表述不明确、前后矛盾或者使用计量单位不符合磋商文件要求的（经磋商小组认定允许其当场更正的笔误除外）；</w:t>
      </w:r>
    </w:p>
    <w:p>
      <w:pPr>
        <w:pStyle w:val="10"/>
        <w:snapToGrid w:val="0"/>
        <w:spacing w:line="360" w:lineRule="auto"/>
        <w:ind w:right="-241"/>
        <w:rPr>
          <w:rFonts w:hAnsi="宋体"/>
          <w:sz w:val="21"/>
          <w:szCs w:val="21"/>
        </w:rPr>
      </w:pPr>
      <w:r>
        <w:rPr>
          <w:rFonts w:hint="eastAsia" w:hAnsi="宋体"/>
          <w:sz w:val="21"/>
          <w:szCs w:val="21"/>
        </w:rPr>
        <w:t xml:space="preserve">（7）响应文件的关键内容字迹模糊、无法辨认的,或者响应文件中经修正的内容字迹模糊难以辩认或者修改处未按规定签名盖章的； </w:t>
      </w:r>
    </w:p>
    <w:p>
      <w:pPr>
        <w:pStyle w:val="10"/>
        <w:snapToGrid w:val="0"/>
        <w:spacing w:line="360" w:lineRule="auto"/>
        <w:ind w:right="-241"/>
        <w:rPr>
          <w:rFonts w:hAnsi="宋体"/>
          <w:sz w:val="21"/>
          <w:szCs w:val="21"/>
        </w:rPr>
      </w:pPr>
      <w:r>
        <w:rPr>
          <w:rFonts w:hint="eastAsia" w:hAnsi="宋体"/>
          <w:sz w:val="21"/>
          <w:szCs w:val="21"/>
        </w:rPr>
        <w:t>（8）响应有效期等商务条款不能满足磋商文件要求的；</w:t>
      </w:r>
    </w:p>
    <w:p>
      <w:pPr>
        <w:pStyle w:val="10"/>
        <w:snapToGrid w:val="0"/>
        <w:spacing w:line="360" w:lineRule="auto"/>
        <w:ind w:right="-241"/>
        <w:rPr>
          <w:rFonts w:hAnsi="宋体"/>
          <w:sz w:val="21"/>
        </w:rPr>
      </w:pPr>
      <w:r>
        <w:rPr>
          <w:rFonts w:hint="eastAsia" w:hAnsi="宋体"/>
          <w:sz w:val="21"/>
          <w:szCs w:val="21"/>
        </w:rPr>
        <w:t>（9）未实质性响应或者擅自改变磋商文件要求或者响应文件有招标人不能接受的附加条件的；</w:t>
      </w:r>
      <w:r>
        <w:rPr>
          <w:rFonts w:hint="eastAsia" w:hAnsi="宋体"/>
          <w:sz w:val="21"/>
        </w:rPr>
        <w:t xml:space="preserve"> </w:t>
      </w:r>
    </w:p>
    <w:p>
      <w:pPr>
        <w:pStyle w:val="10"/>
        <w:snapToGrid w:val="0"/>
        <w:spacing w:line="360" w:lineRule="auto"/>
        <w:ind w:right="-241"/>
        <w:rPr>
          <w:rFonts w:hAnsi="宋体"/>
          <w:color w:val="000000"/>
          <w:sz w:val="21"/>
          <w:szCs w:val="21"/>
        </w:rPr>
      </w:pPr>
      <w:r>
        <w:rPr>
          <w:rFonts w:hint="eastAsia" w:hAnsi="宋体"/>
          <w:color w:val="000000"/>
          <w:sz w:val="21"/>
          <w:szCs w:val="21"/>
        </w:rPr>
        <w:t>（10）电子投标文件解密失败的，且未在规定时间内提交备份投标文件的；</w:t>
      </w:r>
    </w:p>
    <w:p>
      <w:pPr>
        <w:pStyle w:val="10"/>
        <w:snapToGrid w:val="0"/>
        <w:spacing w:line="360" w:lineRule="auto"/>
        <w:rPr>
          <w:rFonts w:hAnsi="宋体"/>
          <w:b/>
          <w:sz w:val="24"/>
        </w:rPr>
      </w:pPr>
      <w:r>
        <w:rPr>
          <w:rFonts w:hint="eastAsia" w:hAnsi="宋体"/>
          <w:b/>
          <w:sz w:val="24"/>
        </w:rPr>
        <w:t>2.在技术评审时，如发现下列情形之一的，投标文件将被视为无效：</w:t>
      </w:r>
    </w:p>
    <w:p>
      <w:pPr>
        <w:pStyle w:val="10"/>
        <w:snapToGrid w:val="0"/>
        <w:spacing w:line="360" w:lineRule="auto"/>
        <w:ind w:right="-506" w:rightChars="-241"/>
        <w:rPr>
          <w:rFonts w:hAnsi="宋体"/>
          <w:sz w:val="21"/>
          <w:szCs w:val="21"/>
        </w:rPr>
      </w:pPr>
      <w:r>
        <w:rPr>
          <w:rFonts w:hint="eastAsia" w:hAnsi="宋体"/>
          <w:sz w:val="21"/>
          <w:szCs w:val="21"/>
        </w:rPr>
        <w:t>（1）投标文件标明的响应或偏离与事实不符或虚假投标的；</w:t>
      </w:r>
    </w:p>
    <w:p>
      <w:pPr>
        <w:pStyle w:val="10"/>
        <w:snapToGrid w:val="0"/>
        <w:spacing w:line="360" w:lineRule="auto"/>
        <w:ind w:right="-506" w:rightChars="-241"/>
        <w:rPr>
          <w:rFonts w:hAnsi="宋体"/>
          <w:sz w:val="21"/>
          <w:szCs w:val="21"/>
        </w:rPr>
      </w:pPr>
      <w:r>
        <w:rPr>
          <w:rFonts w:hint="eastAsia" w:hAnsi="宋体"/>
          <w:sz w:val="21"/>
          <w:szCs w:val="21"/>
        </w:rPr>
        <w:t>（2）</w:t>
      </w:r>
      <w:r>
        <w:rPr>
          <w:rFonts w:hint="eastAsia" w:hAnsi="宋体"/>
          <w:snapToGrid w:val="0"/>
          <w:sz w:val="21"/>
          <w:szCs w:val="21"/>
        </w:rPr>
        <w:t>明显不符合招标文件要求</w:t>
      </w:r>
      <w:r>
        <w:rPr>
          <w:rFonts w:hint="eastAsia" w:hAnsi="宋体"/>
          <w:sz w:val="21"/>
          <w:szCs w:val="21"/>
        </w:rPr>
        <w:t>技术指标、主要功能项目发生实质性偏离的；</w:t>
      </w:r>
    </w:p>
    <w:p>
      <w:pPr>
        <w:pStyle w:val="10"/>
        <w:snapToGrid w:val="0"/>
        <w:spacing w:line="360" w:lineRule="auto"/>
        <w:rPr>
          <w:rFonts w:hAnsi="宋体"/>
          <w:sz w:val="21"/>
          <w:szCs w:val="21"/>
        </w:rPr>
      </w:pPr>
      <w:r>
        <w:rPr>
          <w:rFonts w:hint="eastAsia" w:hAnsi="宋体"/>
          <w:sz w:val="21"/>
          <w:szCs w:val="21"/>
        </w:rPr>
        <w:t>（3）投标技术方案不明确，存在一个或一个以上备选（替代）投标方案的；</w:t>
      </w:r>
    </w:p>
    <w:p>
      <w:pPr>
        <w:pStyle w:val="10"/>
        <w:snapToGrid w:val="0"/>
        <w:spacing w:line="360" w:lineRule="auto"/>
        <w:ind w:right="-241"/>
        <w:rPr>
          <w:rFonts w:hAnsi="宋体"/>
          <w:b/>
          <w:sz w:val="24"/>
        </w:rPr>
      </w:pPr>
      <w:r>
        <w:rPr>
          <w:rFonts w:hint="eastAsia" w:hAnsi="宋体"/>
          <w:b/>
          <w:sz w:val="24"/>
        </w:rPr>
        <w:t>3.在报价评审时，如发现下列情形之一的，投标文件将被视为无效：</w:t>
      </w:r>
    </w:p>
    <w:p>
      <w:pPr>
        <w:pStyle w:val="10"/>
        <w:snapToGrid w:val="0"/>
        <w:spacing w:line="360" w:lineRule="auto"/>
        <w:ind w:right="-241"/>
        <w:rPr>
          <w:rFonts w:hAnsi="宋体"/>
          <w:sz w:val="21"/>
          <w:szCs w:val="21"/>
        </w:rPr>
      </w:pPr>
      <w:r>
        <w:rPr>
          <w:rFonts w:hint="eastAsia" w:hAnsi="宋体"/>
          <w:sz w:val="21"/>
          <w:szCs w:val="21"/>
        </w:rPr>
        <w:t>（1）未采用人民币报价或者未按照招标文件标明的币种报价的；</w:t>
      </w:r>
    </w:p>
    <w:p>
      <w:pPr>
        <w:pStyle w:val="10"/>
        <w:snapToGrid w:val="0"/>
        <w:spacing w:line="360" w:lineRule="auto"/>
        <w:ind w:right="-506" w:rightChars="-241"/>
        <w:rPr>
          <w:rFonts w:hAnsi="宋体"/>
          <w:sz w:val="21"/>
          <w:szCs w:val="21"/>
        </w:rPr>
      </w:pPr>
      <w:r>
        <w:rPr>
          <w:rFonts w:hint="eastAsia" w:hAnsi="宋体"/>
          <w:sz w:val="21"/>
          <w:szCs w:val="21"/>
        </w:rPr>
        <w:t>（2）投标报价超过模拟项目预算金额的，或投标方的投标报价经磋商小组审定认为存在不合理的、恶性的低价竞争的，且投标方又不能提供出有效证明的作无效标处理；</w:t>
      </w:r>
    </w:p>
    <w:p>
      <w:pPr>
        <w:pStyle w:val="10"/>
        <w:snapToGrid w:val="0"/>
        <w:spacing w:line="360" w:lineRule="auto"/>
        <w:ind w:right="-506" w:rightChars="-241"/>
        <w:rPr>
          <w:rFonts w:hAnsi="宋体"/>
          <w:sz w:val="21"/>
          <w:szCs w:val="21"/>
        </w:rPr>
      </w:pPr>
      <w:r>
        <w:rPr>
          <w:rFonts w:hint="eastAsia" w:hAnsi="宋体"/>
          <w:sz w:val="21"/>
          <w:szCs w:val="21"/>
        </w:rPr>
        <w:t>（3）投标报价具有选择性，或者开标价格与投标文件承诺的优惠（折扣）价格不一致的；</w:t>
      </w:r>
    </w:p>
    <w:p>
      <w:pPr>
        <w:pStyle w:val="10"/>
        <w:snapToGrid w:val="0"/>
        <w:spacing w:line="360" w:lineRule="auto"/>
        <w:ind w:right="-241"/>
        <w:rPr>
          <w:rFonts w:hAnsi="宋体"/>
          <w:b/>
          <w:sz w:val="24"/>
        </w:rPr>
      </w:pPr>
      <w:r>
        <w:rPr>
          <w:rFonts w:hint="eastAsia" w:hAnsi="宋体"/>
          <w:b/>
          <w:sz w:val="24"/>
        </w:rPr>
        <w:t>4.被拒绝的投标文件为无效。</w:t>
      </w:r>
    </w:p>
    <w:p>
      <w:pPr>
        <w:pStyle w:val="32"/>
        <w:snapToGrid w:val="0"/>
        <w:spacing w:line="360" w:lineRule="auto"/>
        <w:ind w:right="-86" w:rightChars="-41" w:firstLine="441" w:firstLineChars="209"/>
        <w:rPr>
          <w:rFonts w:hAnsi="宋体"/>
        </w:rPr>
      </w:pPr>
      <w:r>
        <w:rPr>
          <w:rFonts w:hint="eastAsia" w:ascii="宋体" w:hAnsi="宋体"/>
          <w:b/>
          <w:szCs w:val="21"/>
        </w:rPr>
        <w:t>（九）</w:t>
      </w:r>
      <w:r>
        <w:rPr>
          <w:rFonts w:hint="eastAsia" w:hAnsi="宋体"/>
          <w:b/>
        </w:rPr>
        <w:t>出现以下情形，导致电子交易平台无法正常运行，或者无法保证电子交易的公平、公正和安全时，中止电子交易活动：</w:t>
      </w:r>
    </w:p>
    <w:p>
      <w:pPr>
        <w:pStyle w:val="32"/>
        <w:snapToGrid w:val="0"/>
        <w:spacing w:line="360" w:lineRule="auto"/>
        <w:ind w:right="-86" w:rightChars="-41" w:firstLine="438" w:firstLineChars="209"/>
        <w:rPr>
          <w:rFonts w:hAnsi="宋体"/>
        </w:rPr>
      </w:pPr>
      <w:r>
        <w:rPr>
          <w:rFonts w:hint="eastAsia" w:hAnsi="宋体"/>
        </w:rPr>
        <w:t>（一）电子交易平台发生故障而无法登录访问的；</w:t>
      </w:r>
    </w:p>
    <w:p>
      <w:pPr>
        <w:pStyle w:val="32"/>
        <w:snapToGrid w:val="0"/>
        <w:spacing w:line="360" w:lineRule="auto"/>
        <w:ind w:right="-86" w:rightChars="-41" w:firstLine="438" w:firstLineChars="209"/>
        <w:rPr>
          <w:rFonts w:hAnsi="宋体"/>
        </w:rPr>
      </w:pPr>
      <w:r>
        <w:rPr>
          <w:rFonts w:hint="eastAsia" w:hAnsi="宋体"/>
        </w:rPr>
        <w:t>（二）电子交易平台应用或数据库出现错误，不能进行正常操作的；</w:t>
      </w:r>
    </w:p>
    <w:p>
      <w:pPr>
        <w:pStyle w:val="32"/>
        <w:snapToGrid w:val="0"/>
        <w:spacing w:line="360" w:lineRule="auto"/>
        <w:ind w:right="-86" w:rightChars="-41" w:firstLine="438" w:firstLineChars="209"/>
        <w:rPr>
          <w:rFonts w:hAnsi="宋体"/>
        </w:rPr>
      </w:pPr>
      <w:r>
        <w:rPr>
          <w:rFonts w:hint="eastAsia" w:hAnsi="宋体"/>
        </w:rPr>
        <w:t>（三）电子交易平台发现严重安全漏洞，有潜在泄密危险的；</w:t>
      </w:r>
    </w:p>
    <w:p>
      <w:pPr>
        <w:pStyle w:val="32"/>
        <w:snapToGrid w:val="0"/>
        <w:spacing w:line="360" w:lineRule="auto"/>
        <w:ind w:right="-86" w:rightChars="-41" w:firstLine="438" w:firstLineChars="209"/>
        <w:rPr>
          <w:rFonts w:hAnsi="宋体"/>
        </w:rPr>
      </w:pPr>
      <w:r>
        <w:rPr>
          <w:rFonts w:hint="eastAsia" w:hAnsi="宋体"/>
        </w:rPr>
        <w:t>（四）病毒发作导致不能进行正常操作的；</w:t>
      </w:r>
    </w:p>
    <w:p>
      <w:pPr>
        <w:pStyle w:val="32"/>
        <w:snapToGrid w:val="0"/>
        <w:spacing w:line="360" w:lineRule="auto"/>
        <w:ind w:right="-86" w:rightChars="-41" w:firstLine="438" w:firstLineChars="209"/>
        <w:rPr>
          <w:rFonts w:hAnsi="宋体"/>
        </w:rPr>
      </w:pPr>
      <w:r>
        <w:rPr>
          <w:rFonts w:hint="eastAsia" w:hAnsi="宋体"/>
        </w:rPr>
        <w:t>（五）其他无法保证电子交易的公平、公正和安全的情况。</w:t>
      </w:r>
    </w:p>
    <w:p>
      <w:pPr>
        <w:pStyle w:val="32"/>
        <w:snapToGrid w:val="0"/>
        <w:spacing w:line="360" w:lineRule="auto"/>
        <w:ind w:right="-86" w:rightChars="-41" w:firstLine="438" w:firstLineChars="209"/>
        <w:rPr>
          <w:rFonts w:hAnsi="宋体"/>
          <w:b/>
          <w:sz w:val="24"/>
        </w:rPr>
      </w:pPr>
      <w:r>
        <w:rPr>
          <w:rFonts w:hint="eastAsia" w:hAnsi="宋体"/>
        </w:rPr>
        <w:t>出现前款规定情形，不影响采购公平、公正性的，代理机构可以待上述情形消除后继续组织电子交易活动，也可以决定某些环节以纸质形式进行；影响或可能影响采购公平、公正性的，重新采购。</w:t>
      </w:r>
    </w:p>
    <w:p>
      <w:pPr>
        <w:pStyle w:val="10"/>
        <w:snapToGrid w:val="0"/>
        <w:spacing w:line="360" w:lineRule="auto"/>
        <w:jc w:val="center"/>
        <w:outlineLvl w:val="1"/>
        <w:rPr>
          <w:rFonts w:hAnsi="宋体"/>
          <w:b/>
          <w:snapToGrid w:val="0"/>
          <w:sz w:val="28"/>
        </w:rPr>
      </w:pPr>
      <w:r>
        <w:rPr>
          <w:rFonts w:hint="eastAsia" w:hAnsi="宋体"/>
          <w:b/>
          <w:sz w:val="28"/>
        </w:rPr>
        <w:t>四、开标</w:t>
      </w:r>
    </w:p>
    <w:p>
      <w:pPr>
        <w:pStyle w:val="11"/>
        <w:snapToGrid w:val="0"/>
        <w:spacing w:before="156" w:line="360" w:lineRule="auto"/>
        <w:ind w:left="0" w:right="0" w:firstLine="482" w:firstLineChars="200"/>
        <w:rPr>
          <w:rFonts w:hAnsi="宋体"/>
          <w:b/>
        </w:rPr>
      </w:pPr>
      <w:r>
        <w:rPr>
          <w:rFonts w:hint="eastAsia" w:hAnsi="宋体"/>
          <w:b/>
        </w:rPr>
        <w:t>（一）电子招投标开标及评审程序</w:t>
      </w:r>
    </w:p>
    <w:p>
      <w:pPr>
        <w:adjustRightInd w:val="0"/>
        <w:snapToGrid w:val="0"/>
        <w:spacing w:line="360" w:lineRule="auto"/>
        <w:ind w:firstLine="420" w:firstLineChars="200"/>
        <w:jc w:val="left"/>
        <w:rPr>
          <w:color w:val="000000"/>
          <w:szCs w:val="21"/>
        </w:rPr>
      </w:pPr>
      <w:r>
        <w:rPr>
          <w:color w:val="000000"/>
          <w:szCs w:val="21"/>
        </w:rPr>
        <w:t>1</w:t>
      </w:r>
      <w:r>
        <w:rPr>
          <w:rFonts w:hint="eastAsia"/>
          <w:color w:val="000000"/>
          <w:szCs w:val="21"/>
        </w:rPr>
        <w:t>、采购组织机构按照规定的时间通过政采云系统组织开标、开启响应文件，所有投标人均应当准时在线参加；</w:t>
      </w:r>
    </w:p>
    <w:p>
      <w:pPr>
        <w:adjustRightInd w:val="0"/>
        <w:snapToGrid w:val="0"/>
        <w:spacing w:line="360" w:lineRule="auto"/>
        <w:ind w:firstLine="420" w:firstLineChars="200"/>
        <w:jc w:val="left"/>
        <w:rPr>
          <w:color w:val="000000"/>
          <w:szCs w:val="21"/>
        </w:rPr>
      </w:pPr>
      <w:r>
        <w:rPr>
          <w:color w:val="000000"/>
          <w:szCs w:val="21"/>
        </w:rPr>
        <w:t>2</w:t>
      </w:r>
      <w:r>
        <w:rPr>
          <w:rFonts w:hint="eastAsia"/>
          <w:color w:val="000000"/>
          <w:szCs w:val="21"/>
        </w:rPr>
        <w:t>、投标截止时间后，投标人登录政采云平台，用“项目采购</w:t>
      </w:r>
      <w:r>
        <w:rPr>
          <w:color w:val="000000"/>
          <w:szCs w:val="21"/>
        </w:rPr>
        <w:t>-</w:t>
      </w:r>
      <w:r>
        <w:rPr>
          <w:rFonts w:hint="eastAsia"/>
          <w:color w:val="000000"/>
          <w:szCs w:val="21"/>
        </w:rPr>
        <w:t>开标评标”功能对电子投标文件进行在线解密。在线解密电子投标文件时间为开标时间起半个小时内；</w:t>
      </w:r>
    </w:p>
    <w:p>
      <w:pPr>
        <w:pStyle w:val="2"/>
        <w:spacing w:after="0" w:line="360" w:lineRule="auto"/>
        <w:ind w:firstLine="420"/>
        <w:rPr>
          <w:color w:val="000000"/>
          <w:kern w:val="2"/>
          <w:sz w:val="21"/>
          <w:szCs w:val="21"/>
        </w:rPr>
      </w:pPr>
      <w:r>
        <w:rPr>
          <w:rFonts w:hint="eastAsia"/>
          <w:color w:val="000000"/>
          <w:kern w:val="2"/>
          <w:sz w:val="21"/>
          <w:szCs w:val="21"/>
        </w:rPr>
        <w:t>3、磋商小组对资格和商务技术响应文件进行评审；</w:t>
      </w:r>
    </w:p>
    <w:p>
      <w:pPr>
        <w:pStyle w:val="2"/>
        <w:spacing w:after="0" w:line="360" w:lineRule="auto"/>
        <w:ind w:firstLine="420"/>
        <w:rPr>
          <w:color w:val="000000"/>
          <w:kern w:val="2"/>
          <w:sz w:val="21"/>
          <w:szCs w:val="21"/>
        </w:rPr>
      </w:pPr>
      <w:r>
        <w:rPr>
          <w:rFonts w:hint="eastAsia"/>
          <w:color w:val="000000"/>
          <w:kern w:val="2"/>
          <w:sz w:val="21"/>
          <w:szCs w:val="21"/>
        </w:rPr>
        <w:t>4、磋商小组所有成员集中与单一响应人进行磋商；</w:t>
      </w:r>
    </w:p>
    <w:p>
      <w:pPr>
        <w:pStyle w:val="2"/>
        <w:spacing w:after="0" w:line="360" w:lineRule="auto"/>
        <w:ind w:firstLine="420"/>
        <w:rPr>
          <w:color w:val="000000"/>
          <w:kern w:val="2"/>
          <w:sz w:val="21"/>
          <w:szCs w:val="21"/>
        </w:rPr>
      </w:pPr>
      <w:r>
        <w:rPr>
          <w:rFonts w:hint="eastAsia"/>
          <w:color w:val="000000"/>
          <w:kern w:val="2"/>
          <w:sz w:val="21"/>
          <w:szCs w:val="21"/>
        </w:rPr>
        <w:t>5、磋商小组对报价情况进行评审；</w:t>
      </w:r>
    </w:p>
    <w:p>
      <w:pPr>
        <w:pStyle w:val="2"/>
        <w:spacing w:after="0" w:line="360" w:lineRule="auto"/>
        <w:ind w:firstLine="420" w:firstLineChars="200"/>
        <w:rPr>
          <w:color w:val="000000"/>
          <w:kern w:val="2"/>
          <w:sz w:val="21"/>
          <w:szCs w:val="21"/>
        </w:rPr>
      </w:pPr>
      <w:r>
        <w:rPr>
          <w:rFonts w:hint="eastAsia"/>
          <w:color w:val="000000"/>
          <w:kern w:val="2"/>
          <w:sz w:val="21"/>
          <w:szCs w:val="21"/>
        </w:rPr>
        <w:t>6、在系统上公布评审结果。</w:t>
      </w:r>
    </w:p>
    <w:p>
      <w:pPr>
        <w:pStyle w:val="10"/>
        <w:snapToGrid w:val="0"/>
        <w:spacing w:line="360" w:lineRule="auto"/>
        <w:ind w:firstLine="420"/>
        <w:outlineLvl w:val="1"/>
        <w:rPr>
          <w:color w:val="000000"/>
          <w:sz w:val="21"/>
          <w:szCs w:val="21"/>
        </w:rPr>
      </w:pPr>
      <w:r>
        <w:rPr>
          <w:rFonts w:hint="eastAsia"/>
          <w:color w:val="000000"/>
          <w:sz w:val="21"/>
          <w:szCs w:val="21"/>
        </w:rPr>
        <w:t>特别说明：政采云公司如对电子化开标及评审程序有调整的，按调整后的程序操作。</w:t>
      </w:r>
    </w:p>
    <w:p>
      <w:pPr>
        <w:pStyle w:val="2"/>
        <w:spacing w:line="360" w:lineRule="auto"/>
        <w:ind w:firstLine="482" w:firstLineChars="200"/>
        <w:rPr>
          <w:b/>
          <w:bCs/>
          <w:color w:val="000000"/>
          <w:spacing w:val="4"/>
          <w:szCs w:val="21"/>
        </w:rPr>
      </w:pPr>
      <w:r>
        <w:rPr>
          <w:rFonts w:hint="eastAsia" w:ascii="宋体" w:hAnsi="宋体"/>
          <w:b/>
          <w:color w:val="000000"/>
          <w:sz w:val="24"/>
        </w:rPr>
        <w:t>（二）本项目原则上采用政采云电子招投标开标及评审程序，但有下情形之一的，按以下情况处理：</w:t>
      </w:r>
    </w:p>
    <w:p>
      <w:pPr>
        <w:pStyle w:val="2"/>
        <w:spacing w:line="360" w:lineRule="auto"/>
        <w:ind w:firstLine="420"/>
        <w:rPr>
          <w:rFonts w:hAnsi="宋体"/>
          <w:b/>
          <w:sz w:val="28"/>
        </w:rPr>
      </w:pPr>
      <w:r>
        <w:rPr>
          <w:rFonts w:hint="eastAsia" w:ascii="宋体" w:hAnsi="宋体" w:cs="宋体"/>
          <w:sz w:val="21"/>
          <w:szCs w:val="21"/>
        </w:rPr>
        <w:t>若响应方在规定时间内无法解密或解密失败，采购组织机构将开启所有响应方递交的以介质存储云平台项目采购模块，以完成开标，采用电子响应文件的数据电文形式的备份响应文件后，上传至政采云的响应文件自动失效。</w:t>
      </w:r>
    </w:p>
    <w:p>
      <w:pPr>
        <w:pStyle w:val="11"/>
        <w:snapToGrid w:val="0"/>
        <w:spacing w:before="156" w:line="360" w:lineRule="auto"/>
        <w:ind w:left="840" w:leftChars="400" w:firstLine="2921" w:firstLineChars="1039"/>
        <w:outlineLvl w:val="1"/>
        <w:rPr>
          <w:rFonts w:hAnsi="宋体"/>
          <w:b/>
          <w:sz w:val="28"/>
        </w:rPr>
      </w:pPr>
      <w:r>
        <w:rPr>
          <w:rFonts w:hint="eastAsia" w:hAnsi="宋体"/>
          <w:b/>
          <w:sz w:val="28"/>
        </w:rPr>
        <w:t>五、评标</w:t>
      </w:r>
    </w:p>
    <w:p>
      <w:pPr>
        <w:pStyle w:val="11"/>
        <w:snapToGrid w:val="0"/>
        <w:spacing w:beforeLines="0" w:line="360" w:lineRule="auto"/>
        <w:ind w:left="0" w:firstLine="482" w:firstLineChars="200"/>
        <w:rPr>
          <w:rFonts w:hAnsi="宋体"/>
          <w:b/>
        </w:rPr>
      </w:pPr>
      <w:r>
        <w:rPr>
          <w:rFonts w:hint="eastAsia" w:hAnsi="宋体"/>
          <w:b/>
        </w:rPr>
        <w:t>（一）组建磋商小组</w:t>
      </w:r>
    </w:p>
    <w:p>
      <w:pPr>
        <w:pStyle w:val="11"/>
        <w:snapToGrid w:val="0"/>
        <w:spacing w:beforeLines="0" w:line="360" w:lineRule="auto"/>
        <w:ind w:left="0" w:right="147" w:firstLine="420" w:firstLineChars="200"/>
        <w:rPr>
          <w:rFonts w:hAnsi="宋体"/>
          <w:sz w:val="21"/>
        </w:rPr>
      </w:pPr>
      <w:r>
        <w:rPr>
          <w:rFonts w:hint="eastAsia" w:hAnsi="宋体"/>
          <w:sz w:val="21"/>
        </w:rPr>
        <w:t>本项目磋商小组由采购人代表和评审专家共3人（含）以上单数组成，其中评审专家人数不得少于磋商小组成员总数的2/3。</w:t>
      </w:r>
    </w:p>
    <w:p>
      <w:pPr>
        <w:pStyle w:val="11"/>
        <w:snapToGrid w:val="0"/>
        <w:spacing w:beforeLines="0" w:line="360" w:lineRule="auto"/>
        <w:ind w:left="0" w:firstLine="482" w:firstLineChars="200"/>
        <w:rPr>
          <w:rFonts w:hAnsi="宋体"/>
          <w:sz w:val="21"/>
        </w:rPr>
      </w:pPr>
      <w:r>
        <w:rPr>
          <w:rFonts w:hint="eastAsia" w:hAnsi="宋体"/>
          <w:b/>
        </w:rPr>
        <w:t>（二）评标程序</w:t>
      </w:r>
    </w:p>
    <w:p>
      <w:pPr>
        <w:spacing w:line="360" w:lineRule="auto"/>
        <w:ind w:firstLine="420" w:firstLineChars="200"/>
        <w:rPr>
          <w:rFonts w:cs="Arial"/>
          <w:szCs w:val="21"/>
        </w:rPr>
      </w:pPr>
      <w:r>
        <w:rPr>
          <w:rFonts w:cs="Arial"/>
          <w:szCs w:val="21"/>
        </w:rPr>
        <w:t>1</w:t>
      </w:r>
      <w:r>
        <w:rPr>
          <w:rFonts w:hint="eastAsia" w:cs="Arial"/>
          <w:szCs w:val="21"/>
        </w:rPr>
        <w:t>、资格审查及符合性性审查</w:t>
      </w:r>
    </w:p>
    <w:p>
      <w:pPr>
        <w:spacing w:line="360" w:lineRule="auto"/>
        <w:ind w:firstLine="420" w:firstLineChars="200"/>
        <w:rPr>
          <w:rFonts w:ascii="宋体" w:hAnsi="宋体" w:cs="宋体"/>
          <w:szCs w:val="21"/>
        </w:rPr>
      </w:pPr>
      <w:r>
        <w:rPr>
          <w:rFonts w:hint="eastAsia" w:ascii="宋体" w:hAnsi="宋体" w:cs="宋体"/>
          <w:kern w:val="0"/>
          <w:szCs w:val="21"/>
        </w:rPr>
        <w:t>磋商小组首先对响应文件的有效性、完整性和响应程度进行审查</w:t>
      </w:r>
      <w:r>
        <w:rPr>
          <w:rFonts w:hint="eastAsia" w:cs="Arial"/>
          <w:szCs w:val="21"/>
        </w:rPr>
        <w:t>，确定合格响应人。</w:t>
      </w:r>
      <w:r>
        <w:rPr>
          <w:rFonts w:hint="eastAsia" w:ascii="宋体" w:hAnsi="宋体" w:cs="宋体"/>
          <w:szCs w:val="21"/>
        </w:rPr>
        <w:t>如响应文件资格条件不满足响应文件要求或符合性审查不通过，作为资格资格或符合性资格未通过判以无效响应，不再进行磋商</w:t>
      </w:r>
      <w:r>
        <w:rPr>
          <w:rFonts w:hint="eastAsia" w:cs="Arial"/>
          <w:szCs w:val="21"/>
        </w:rPr>
        <w:t>。审查时如有疑问，将对响应人进行询标，响应人要向评标委员会澄清有关问题，并最终以书面形式进行答复。</w:t>
      </w:r>
    </w:p>
    <w:p>
      <w:pPr>
        <w:spacing w:line="360" w:lineRule="auto"/>
        <w:ind w:firstLine="420" w:firstLineChars="200"/>
        <w:rPr>
          <w:rFonts w:cs="Arial"/>
          <w:szCs w:val="21"/>
        </w:rPr>
      </w:pPr>
      <w:r>
        <w:rPr>
          <w:rFonts w:cs="Arial"/>
          <w:szCs w:val="21"/>
        </w:rPr>
        <w:t>2</w:t>
      </w:r>
      <w:r>
        <w:rPr>
          <w:rFonts w:hint="eastAsia" w:cs="Arial"/>
          <w:szCs w:val="21"/>
        </w:rPr>
        <w:t>、响应人代表未到场或者拒绝澄清或者澄清的内容改变了响应文件的实质性内容的，磋商小组有权对该响应文件作出不利于响应人的评判。</w:t>
      </w:r>
    </w:p>
    <w:p>
      <w:pPr>
        <w:spacing w:line="360" w:lineRule="auto"/>
        <w:ind w:firstLine="420" w:firstLineChars="200"/>
        <w:rPr>
          <w:rFonts w:cs="Arial"/>
          <w:szCs w:val="21"/>
        </w:rPr>
      </w:pPr>
      <w:r>
        <w:rPr>
          <w:rFonts w:cs="Arial"/>
          <w:szCs w:val="21"/>
        </w:rPr>
        <w:t>3</w:t>
      </w:r>
      <w:r>
        <w:rPr>
          <w:rFonts w:hint="eastAsia" w:cs="Arial"/>
          <w:szCs w:val="21"/>
        </w:rPr>
        <w:t>、磋商顺序</w:t>
      </w:r>
    </w:p>
    <w:p>
      <w:pPr>
        <w:spacing w:line="360" w:lineRule="auto"/>
        <w:ind w:firstLine="420" w:firstLineChars="200"/>
      </w:pPr>
      <w:r>
        <w:rPr>
          <w:rFonts w:hint="eastAsia" w:cs="宋体"/>
          <w:szCs w:val="20"/>
        </w:rPr>
        <w:t>对通过资格审查及符合性审查的合格响应人按提交响应文件时间的先后顺序磋商。</w:t>
      </w:r>
    </w:p>
    <w:p>
      <w:pPr>
        <w:spacing w:line="360" w:lineRule="auto"/>
        <w:ind w:firstLine="420" w:firstLineChars="200"/>
        <w:rPr>
          <w:rFonts w:cs="Arial"/>
          <w:szCs w:val="21"/>
        </w:rPr>
      </w:pPr>
      <w:r>
        <w:rPr>
          <w:rFonts w:cs="Arial"/>
          <w:szCs w:val="21"/>
        </w:rPr>
        <w:t>4</w:t>
      </w:r>
      <w:r>
        <w:rPr>
          <w:rFonts w:hint="eastAsia" w:cs="Arial"/>
          <w:szCs w:val="21"/>
        </w:rPr>
        <w:t>、磋商内容及过程</w:t>
      </w:r>
    </w:p>
    <w:p>
      <w:pPr>
        <w:spacing w:line="360" w:lineRule="auto"/>
        <w:ind w:firstLine="420" w:firstLineChars="200"/>
        <w:rPr>
          <w:rFonts w:cs="Arial"/>
          <w:color w:val="FF0000"/>
          <w:szCs w:val="21"/>
        </w:rPr>
      </w:pPr>
      <w:r>
        <w:rPr>
          <w:rFonts w:hint="eastAsia" w:cs="Arial"/>
          <w:szCs w:val="21"/>
        </w:rPr>
        <w:t>磋商小组所有成员集中与单一响应人分别</w:t>
      </w:r>
      <w:r>
        <w:rPr>
          <w:rFonts w:hint="eastAsia" w:ascii="宋体" w:hAnsi="宋体" w:cs="宋体"/>
          <w:szCs w:val="20"/>
        </w:rPr>
        <w:t>就价格、服务、技术等认为需要磋商的内容进行磋商，</w:t>
      </w:r>
      <w:r>
        <w:rPr>
          <w:rFonts w:hint="eastAsia" w:cs="Arial"/>
          <w:szCs w:val="21"/>
        </w:rPr>
        <w:t>并给予所有参加磋商的</w:t>
      </w:r>
      <w:r>
        <w:rPr>
          <w:rFonts w:hint="eastAsia" w:ascii="宋体" w:hAnsi="宋体" w:cs="宋体"/>
          <w:szCs w:val="21"/>
        </w:rPr>
        <w:t>响应人</w:t>
      </w:r>
      <w:r>
        <w:rPr>
          <w:rFonts w:hint="eastAsia" w:cs="Arial"/>
          <w:szCs w:val="21"/>
        </w:rPr>
        <w:t>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w:t>
      </w:r>
      <w:r>
        <w:rPr>
          <w:rFonts w:hint="eastAsia" w:ascii="宋体" w:hAnsi="宋体" w:cs="宋体"/>
          <w:szCs w:val="21"/>
        </w:rPr>
        <w:t>响应人</w:t>
      </w:r>
      <w:r>
        <w:rPr>
          <w:rFonts w:hint="eastAsia" w:cs="Arial"/>
          <w:szCs w:val="21"/>
        </w:rPr>
        <w:t>。响应人应当按照磋商文件的变动情况和磋商小组的要求重新提交响应文件，并由其法定代表人或授权代表签字或者加盖公章。由授权代表签字的，应当附法定代表人</w:t>
      </w:r>
      <w:r>
        <w:rPr>
          <w:rFonts w:cs="Arial"/>
          <w:szCs w:val="21"/>
        </w:rPr>
        <w:t>/</w:t>
      </w:r>
      <w:r>
        <w:rPr>
          <w:rFonts w:hint="eastAsia" w:cs="Arial"/>
          <w:szCs w:val="21"/>
        </w:rPr>
        <w:t>负责人授权书。磋商过程中再提供1－2次报价。</w:t>
      </w:r>
      <w:r>
        <w:rPr>
          <w:rFonts w:hint="eastAsia" w:cs="Arial"/>
          <w:color w:val="000000"/>
          <w:szCs w:val="21"/>
        </w:rPr>
        <w:t>（</w:t>
      </w:r>
      <w:r>
        <w:rPr>
          <w:rFonts w:hint="eastAsia" w:ascii="宋体" w:hAnsi="宋体" w:cs="宋体"/>
          <w:b/>
          <w:color w:val="000000"/>
          <w:szCs w:val="21"/>
        </w:rPr>
        <w:t>超过规定时间没有报价的，则按上一轮报价作为最终报价</w:t>
      </w:r>
      <w:r>
        <w:rPr>
          <w:rFonts w:hint="eastAsia" w:cs="Arial"/>
          <w:color w:val="000000"/>
          <w:szCs w:val="21"/>
        </w:rPr>
        <w:t>）</w:t>
      </w:r>
    </w:p>
    <w:p>
      <w:pPr>
        <w:spacing w:line="360" w:lineRule="auto"/>
        <w:ind w:firstLine="420" w:firstLineChars="200"/>
        <w:rPr>
          <w:rFonts w:ascii="宋体" w:hAnsi="宋体" w:cs="Arial"/>
          <w:szCs w:val="21"/>
        </w:rPr>
      </w:pPr>
      <w:r>
        <w:rPr>
          <w:rFonts w:hint="eastAsia" w:ascii="宋体" w:hAnsi="宋体" w:cs="Arial"/>
          <w:szCs w:val="21"/>
        </w:rPr>
        <w:t>5、磋商结束后，在磋商小组进行商务技术评分时，磋商小组应当要求所有实质性响应的响应人在规定时间内提交最后报价。磋商小组认为响应人的磋商报价或者某些分项报价明显不合理或者低于成本，有可能影响服务质量和不能诚信履约的，应当要求其在规定的期限内提供书面文件予以解释说明，并提交相关证明材料；响应人未能提供证明材料，或磋商小组根据响应人提交的资料，认为其报价明显不合理或者低于成本并有可能影响服务质量和不能诚信履约的，可以</w:t>
      </w:r>
      <w:r>
        <w:rPr>
          <w:rFonts w:hint="eastAsia" w:ascii="宋体" w:hAnsi="宋体" w:cs="宋体"/>
          <w:szCs w:val="21"/>
        </w:rPr>
        <w:t>判以无效响应</w:t>
      </w:r>
      <w:r>
        <w:rPr>
          <w:rFonts w:hint="eastAsia" w:ascii="宋体" w:hAnsi="宋体" w:cs="Arial"/>
          <w:szCs w:val="21"/>
        </w:rPr>
        <w:t>。</w:t>
      </w:r>
    </w:p>
    <w:p>
      <w:pPr>
        <w:spacing w:line="360" w:lineRule="auto"/>
        <w:ind w:firstLine="420" w:firstLineChars="200"/>
        <w:rPr>
          <w:rFonts w:ascii="宋体" w:hAnsi="宋体" w:cs="Arial"/>
          <w:szCs w:val="21"/>
        </w:rPr>
      </w:pPr>
      <w:r>
        <w:rPr>
          <w:rFonts w:hint="eastAsia" w:ascii="宋体" w:hAnsi="宋体" w:cs="Arial"/>
          <w:szCs w:val="21"/>
        </w:rPr>
        <w:t>6、磋商小组按《评标办法和标准》规定推荐成交候选人，资格复审后确定成交人，同时起草评标报告。</w:t>
      </w:r>
    </w:p>
    <w:p>
      <w:pPr>
        <w:spacing w:line="360" w:lineRule="auto"/>
        <w:ind w:firstLine="482" w:firstLineChars="200"/>
        <w:rPr>
          <w:rFonts w:ascii="宋体" w:hAnsi="宋体"/>
          <w:b/>
          <w:sz w:val="24"/>
        </w:rPr>
      </w:pPr>
      <w:r>
        <w:rPr>
          <w:rFonts w:hint="eastAsia" w:ascii="宋体" w:hAnsi="宋体"/>
          <w:b/>
          <w:bCs/>
          <w:sz w:val="24"/>
        </w:rPr>
        <w:t>（三）</w:t>
      </w:r>
      <w:r>
        <w:rPr>
          <w:rFonts w:hint="eastAsia" w:ascii="宋体" w:hAnsi="宋体"/>
          <w:b/>
          <w:sz w:val="24"/>
        </w:rPr>
        <w:t>澄清问题的形式</w:t>
      </w:r>
    </w:p>
    <w:p>
      <w:pPr>
        <w:snapToGrid w:val="0"/>
        <w:spacing w:line="360" w:lineRule="auto"/>
        <w:ind w:left="228" w:right="-87" w:firstLine="420" w:firstLineChars="200"/>
        <w:rPr>
          <w:rFonts w:ascii="宋体" w:hAnsi="宋体"/>
        </w:rPr>
      </w:pPr>
      <w:r>
        <w:rPr>
          <w:rFonts w:hint="eastAsia" w:ascii="宋体" w:hAnsi="宋体"/>
        </w:rPr>
        <w:t>对投标文件中含义不明确、同类问题表述不一致或者有明显文字和计算错误的内容，</w:t>
      </w:r>
    </w:p>
    <w:p>
      <w:pPr>
        <w:snapToGrid w:val="0"/>
        <w:spacing w:line="360" w:lineRule="auto"/>
        <w:ind w:right="-87"/>
        <w:rPr>
          <w:rFonts w:ascii="宋体"/>
        </w:rPr>
      </w:pPr>
      <w:r>
        <w:rPr>
          <w:rFonts w:hint="eastAsia" w:ascii="宋体" w:hAnsi="宋体"/>
        </w:rPr>
        <w:t>评标委员会可要求投标人作出必要的澄清、说明或者纠正。投标人与评审小组</w:t>
      </w:r>
      <w:r>
        <w:rPr>
          <w:rFonts w:hint="eastAsia" w:hAnsi="宋体"/>
          <w:szCs w:val="21"/>
        </w:rPr>
        <w:t>通过电子交易平台交换数据电文的形式进行</w:t>
      </w:r>
      <w:r>
        <w:rPr>
          <w:rFonts w:hint="eastAsia" w:ascii="宋体" w:hAnsi="宋体"/>
        </w:rPr>
        <w:t>，给予投标人提交澄清说明或补正的时间不少于半个小时，投标人已经明确表示澄清说明或补正完毕的除外。不得超出投标文件的范围或者改变投标文件的实质性内容。</w:t>
      </w:r>
    </w:p>
    <w:p>
      <w:pPr>
        <w:pStyle w:val="11"/>
        <w:snapToGrid w:val="0"/>
        <w:spacing w:beforeLines="0" w:line="360" w:lineRule="auto"/>
        <w:ind w:left="720" w:leftChars="228" w:hanging="241" w:hangingChars="100"/>
        <w:rPr>
          <w:rFonts w:hAnsi="宋体"/>
          <w:b/>
        </w:rPr>
      </w:pPr>
      <w:r>
        <w:rPr>
          <w:rFonts w:hint="eastAsia" w:hAnsi="宋体"/>
          <w:b/>
          <w:bCs/>
        </w:rPr>
        <w:t>（四）</w:t>
      </w:r>
      <w:r>
        <w:rPr>
          <w:rFonts w:hint="eastAsia" w:hAnsi="宋体"/>
          <w:b/>
        </w:rPr>
        <w:t>错误修正</w:t>
      </w:r>
    </w:p>
    <w:p>
      <w:pPr>
        <w:pStyle w:val="11"/>
        <w:snapToGrid w:val="0"/>
        <w:spacing w:beforeLines="0" w:line="360" w:lineRule="auto"/>
        <w:ind w:left="0" w:right="0" w:firstLine="420" w:firstLineChars="200"/>
        <w:rPr>
          <w:rFonts w:hAnsi="宋体"/>
          <w:sz w:val="21"/>
        </w:rPr>
      </w:pPr>
      <w:r>
        <w:rPr>
          <w:rFonts w:hint="eastAsia" w:hAnsi="宋体"/>
          <w:sz w:val="21"/>
        </w:rPr>
        <w:t>投标文件如果出现计算或表达上的错误，修正错误的原则如下：</w:t>
      </w:r>
    </w:p>
    <w:p>
      <w:pPr>
        <w:pStyle w:val="11"/>
        <w:snapToGrid w:val="0"/>
        <w:spacing w:beforeLines="0" w:line="360" w:lineRule="auto"/>
        <w:ind w:left="0" w:right="0" w:firstLine="420" w:firstLineChars="200"/>
        <w:rPr>
          <w:rFonts w:hAnsi="宋体"/>
          <w:sz w:val="21"/>
        </w:rPr>
      </w:pPr>
      <w:r>
        <w:rPr>
          <w:rFonts w:hint="eastAsia" w:hAnsi="宋体"/>
          <w:sz w:val="21"/>
        </w:rPr>
        <w:t>（1）投标文件中开标一览表（报价表）内容与投标文件中相应内容不一致的，以开标一览表（报价表）为准；</w:t>
      </w:r>
    </w:p>
    <w:p>
      <w:pPr>
        <w:pStyle w:val="11"/>
        <w:snapToGrid w:val="0"/>
        <w:spacing w:beforeLines="0" w:line="360" w:lineRule="auto"/>
        <w:ind w:left="0" w:right="0" w:firstLine="420" w:firstLineChars="200"/>
        <w:rPr>
          <w:rFonts w:hAnsi="宋体"/>
          <w:sz w:val="21"/>
        </w:rPr>
      </w:pPr>
      <w:r>
        <w:rPr>
          <w:rFonts w:hint="eastAsia" w:hAnsi="宋体"/>
          <w:sz w:val="21"/>
        </w:rPr>
        <w:t>（2）大写金额和小写金额不一致的，以大写金额为准；</w:t>
      </w:r>
    </w:p>
    <w:p>
      <w:pPr>
        <w:pStyle w:val="11"/>
        <w:snapToGrid w:val="0"/>
        <w:spacing w:beforeLines="0" w:line="360" w:lineRule="auto"/>
        <w:ind w:left="0" w:right="0" w:firstLine="420" w:firstLineChars="200"/>
        <w:rPr>
          <w:rFonts w:hAnsi="宋体"/>
          <w:sz w:val="21"/>
        </w:rPr>
      </w:pPr>
      <w:r>
        <w:rPr>
          <w:rFonts w:hint="eastAsia" w:hAnsi="宋体"/>
          <w:sz w:val="21"/>
        </w:rPr>
        <w:t>（3）单价金额小数点或者百分比有明显错位的，以开标一览表的总价为准，并修改单价；</w:t>
      </w:r>
    </w:p>
    <w:p>
      <w:pPr>
        <w:pStyle w:val="11"/>
        <w:snapToGrid w:val="0"/>
        <w:spacing w:beforeLines="0" w:line="360" w:lineRule="auto"/>
        <w:ind w:left="0" w:right="0" w:firstLine="420" w:firstLineChars="200"/>
        <w:rPr>
          <w:rFonts w:hAnsi="宋体"/>
          <w:sz w:val="21"/>
        </w:rPr>
      </w:pPr>
      <w:r>
        <w:rPr>
          <w:rFonts w:hint="eastAsia" w:hAnsi="宋体"/>
          <w:sz w:val="21"/>
        </w:rPr>
        <w:t>（4）总价金额与按单价汇总金额不一致的，以单价金额计算结果为准。</w:t>
      </w:r>
    </w:p>
    <w:p>
      <w:pPr>
        <w:pStyle w:val="11"/>
        <w:snapToGrid w:val="0"/>
        <w:spacing w:beforeLines="0" w:line="360" w:lineRule="auto"/>
        <w:ind w:left="0" w:right="0" w:firstLine="420" w:firstLineChars="200"/>
        <w:rPr>
          <w:rFonts w:hAnsi="宋体"/>
          <w:b/>
          <w:sz w:val="21"/>
        </w:rPr>
      </w:pPr>
      <w:r>
        <w:rPr>
          <w:rFonts w:hint="eastAsia"/>
          <w:sz w:val="21"/>
        </w:rPr>
        <w:t>同时出现两种以上不一致的，按照前款规定的顺序修正。</w:t>
      </w:r>
      <w:r>
        <w:rPr>
          <w:rFonts w:hint="eastAsia" w:hAnsi="宋体"/>
          <w:b/>
          <w:sz w:val="21"/>
        </w:rP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11"/>
        <w:tabs>
          <w:tab w:val="left" w:pos="630"/>
        </w:tabs>
        <w:snapToGrid w:val="0"/>
        <w:spacing w:beforeLines="0" w:line="360" w:lineRule="auto"/>
        <w:ind w:left="228" w:right="0" w:firstLine="472" w:firstLineChars="196"/>
        <w:rPr>
          <w:rFonts w:hAnsi="宋体"/>
          <w:b/>
        </w:rPr>
      </w:pPr>
      <w:r>
        <w:rPr>
          <w:rFonts w:hint="eastAsia" w:hAnsi="宋体"/>
          <w:b/>
        </w:rPr>
        <w:t>（五）评标原则和评标办法</w:t>
      </w:r>
    </w:p>
    <w:p>
      <w:pPr>
        <w:pStyle w:val="11"/>
        <w:snapToGrid w:val="0"/>
        <w:spacing w:beforeLines="0" w:line="360" w:lineRule="auto"/>
        <w:ind w:left="228" w:right="0" w:firstLine="420" w:firstLineChars="200"/>
        <w:rPr>
          <w:rFonts w:hAnsi="宋体"/>
          <w:sz w:val="21"/>
        </w:rPr>
      </w:pPr>
      <w:r>
        <w:rPr>
          <w:rFonts w:hint="eastAsia" w:hAnsi="宋体"/>
          <w:sz w:val="21"/>
        </w:rPr>
        <w:t>1.评标原则。磋商小组必须公平、公正、客观，不带任何倾向性和启发性；不得向外界透露任何与评标有关的内容；任何单位和个人不得干扰、影响评标的正常进行；磋商小组及有关工作人员不得私下与响应方接触。</w:t>
      </w:r>
    </w:p>
    <w:p>
      <w:pPr>
        <w:pStyle w:val="11"/>
        <w:snapToGrid w:val="0"/>
        <w:spacing w:beforeLines="0" w:line="360" w:lineRule="auto"/>
        <w:ind w:left="228" w:right="0" w:firstLine="420" w:firstLineChars="200"/>
        <w:rPr>
          <w:rFonts w:hAnsi="宋体"/>
          <w:sz w:val="21"/>
        </w:rPr>
      </w:pPr>
      <w:r>
        <w:rPr>
          <w:rFonts w:hint="eastAsia" w:hAnsi="宋体"/>
          <w:sz w:val="21"/>
        </w:rPr>
        <w:t>2.评标办法。本项目评标办法是综合评分法，具体评标内容及评分标准等详见《第四章：评标办法及评分标准》。</w:t>
      </w:r>
    </w:p>
    <w:p>
      <w:pPr>
        <w:pStyle w:val="11"/>
        <w:snapToGrid w:val="0"/>
        <w:spacing w:beforeLines="0" w:line="360" w:lineRule="auto"/>
        <w:ind w:left="228" w:right="0" w:firstLine="472" w:firstLineChars="196"/>
        <w:rPr>
          <w:rFonts w:hAnsi="宋体"/>
          <w:b/>
        </w:rPr>
      </w:pPr>
      <w:r>
        <w:rPr>
          <w:rFonts w:hint="eastAsia" w:hAnsi="宋体"/>
          <w:b/>
        </w:rPr>
        <w:t>（六）评标过程的监控</w:t>
      </w:r>
    </w:p>
    <w:p>
      <w:pPr>
        <w:pStyle w:val="11"/>
        <w:snapToGrid w:val="0"/>
        <w:spacing w:beforeLines="0" w:line="360" w:lineRule="auto"/>
        <w:ind w:left="228" w:right="0" w:firstLine="420" w:firstLineChars="200"/>
        <w:rPr>
          <w:rFonts w:hAnsi="宋体"/>
          <w:b/>
          <w:sz w:val="28"/>
        </w:rPr>
      </w:pPr>
      <w:r>
        <w:rPr>
          <w:rFonts w:hint="eastAsia" w:hAnsi="宋体"/>
          <w:sz w:val="21"/>
        </w:rPr>
        <w:t>本项目评标过程实行全程录音、录像监控，响应方在评标过程中所进行的试图影响评标结果的不公正活动，可能导致其投标被拒绝。</w:t>
      </w:r>
    </w:p>
    <w:p>
      <w:pPr>
        <w:pStyle w:val="11"/>
        <w:snapToGrid w:val="0"/>
        <w:spacing w:beforeLines="0" w:line="360" w:lineRule="auto"/>
        <w:ind w:left="0" w:right="0" w:firstLine="3904" w:firstLineChars="1389"/>
        <w:outlineLvl w:val="1"/>
        <w:rPr>
          <w:rFonts w:hAnsi="宋体"/>
          <w:b/>
          <w:sz w:val="28"/>
        </w:rPr>
      </w:pPr>
      <w:r>
        <w:rPr>
          <w:rFonts w:hint="eastAsia" w:hAnsi="宋体"/>
          <w:b/>
          <w:sz w:val="28"/>
        </w:rPr>
        <w:t>六、定标</w:t>
      </w:r>
    </w:p>
    <w:p>
      <w:pPr>
        <w:pStyle w:val="11"/>
        <w:snapToGrid w:val="0"/>
        <w:spacing w:beforeLines="0" w:line="360" w:lineRule="auto"/>
        <w:ind w:left="0" w:right="0" w:firstLine="482" w:firstLineChars="200"/>
        <w:rPr>
          <w:rFonts w:hAnsi="宋体"/>
          <w:b/>
        </w:rPr>
      </w:pPr>
      <w:r>
        <w:rPr>
          <w:rFonts w:hint="eastAsia" w:hAnsi="宋体"/>
          <w:b/>
        </w:rPr>
        <w:t xml:space="preserve">（一）确定中标人。 </w:t>
      </w:r>
    </w:p>
    <w:p>
      <w:pPr>
        <w:pStyle w:val="11"/>
        <w:snapToGrid w:val="0"/>
        <w:spacing w:beforeLines="0" w:line="360" w:lineRule="auto"/>
        <w:ind w:left="0" w:right="0" w:firstLine="420" w:firstLineChars="200"/>
        <w:rPr>
          <w:rFonts w:hAnsi="宋体"/>
          <w:b/>
          <w:sz w:val="21"/>
        </w:rPr>
      </w:pPr>
      <w:r>
        <w:rPr>
          <w:rFonts w:hint="eastAsia" w:hAnsi="宋体"/>
          <w:sz w:val="21"/>
        </w:rPr>
        <w:t>1.推荐候选中标人1名，备选中标人1名。</w:t>
      </w:r>
    </w:p>
    <w:p>
      <w:pPr>
        <w:snapToGrid w:val="0"/>
        <w:spacing w:line="360" w:lineRule="auto"/>
        <w:ind w:firstLine="420" w:firstLineChars="200"/>
        <w:rPr>
          <w:rFonts w:ascii="宋体" w:hAnsi="宋体"/>
        </w:rPr>
      </w:pPr>
      <w:r>
        <w:rPr>
          <w:rFonts w:hint="eastAsia" w:ascii="宋体" w:hAnsi="宋体"/>
        </w:rPr>
        <w:t>2.采购代理机构在评标结束后在发布招标公告的网站上对评标结果进行公示。</w:t>
      </w:r>
    </w:p>
    <w:p>
      <w:pPr>
        <w:snapToGrid w:val="0"/>
        <w:spacing w:line="360" w:lineRule="auto"/>
        <w:ind w:firstLine="420" w:firstLineChars="200"/>
        <w:rPr>
          <w:rFonts w:ascii="宋体" w:hAnsi="宋体"/>
          <w:spacing w:val="-10"/>
        </w:rPr>
      </w:pPr>
      <w:r>
        <w:rPr>
          <w:rFonts w:hint="eastAsia" w:ascii="宋体" w:hAnsi="宋体"/>
        </w:rPr>
        <w:t>3.响应方</w:t>
      </w:r>
      <w:r>
        <w:rPr>
          <w:rFonts w:hint="eastAsia" w:ascii="宋体" w:hAnsi="宋体"/>
          <w:spacing w:val="-10"/>
        </w:rPr>
        <w:t>对评标结果无异议的，招标方应在收到评标报告后5个工作日内对评标结果进行确认。如有响应方对评标结果提出质疑的，招标方可在质疑处理完毕后确定中标人。</w:t>
      </w:r>
    </w:p>
    <w:p>
      <w:pPr>
        <w:snapToGrid w:val="0"/>
        <w:spacing w:line="360" w:lineRule="auto"/>
        <w:ind w:firstLine="420" w:firstLineChars="200"/>
        <w:rPr>
          <w:rFonts w:ascii="宋体" w:hAnsi="宋体"/>
        </w:rPr>
      </w:pPr>
      <w:r>
        <w:rPr>
          <w:rFonts w:hint="eastAsia" w:ascii="宋体" w:hAnsi="宋体"/>
        </w:rPr>
        <w:t>4.招标方依法确定中标人后2个工作日内，采购代理机构以书面形式发出《中标通知书》,并同时在相关网站上发布中标公告。</w:t>
      </w:r>
    </w:p>
    <w:p>
      <w:pPr>
        <w:pStyle w:val="11"/>
        <w:snapToGrid w:val="0"/>
        <w:spacing w:beforeLines="0" w:line="360" w:lineRule="auto"/>
        <w:ind w:left="0" w:right="0" w:firstLine="415" w:firstLineChars="198"/>
        <w:rPr>
          <w:rFonts w:hAnsi="宋体"/>
          <w:b/>
          <w:sz w:val="28"/>
        </w:rPr>
      </w:pPr>
      <w:r>
        <w:rPr>
          <w:rFonts w:hint="eastAsia" w:hAnsi="宋体"/>
          <w:sz w:val="21"/>
        </w:rPr>
        <w:t>（二）中标人因自身原因放弃中标成交或因不可抗力不能履行合同的；经质疑，采购代理机构审查确认因中标人在本次采购活动中存在违法违规行为或其他原因使质疑成立的；招标方可以与排位在中标人之后第一位的中标候选人签订政府采购合同，以此类推。</w:t>
      </w:r>
    </w:p>
    <w:p>
      <w:pPr>
        <w:pStyle w:val="11"/>
        <w:snapToGrid w:val="0"/>
        <w:spacing w:beforeLines="0" w:line="360" w:lineRule="auto"/>
        <w:ind w:left="0" w:right="0" w:firstLine="3345" w:firstLineChars="1190"/>
        <w:outlineLvl w:val="1"/>
        <w:rPr>
          <w:rFonts w:hAnsi="宋体"/>
          <w:b/>
          <w:sz w:val="28"/>
        </w:rPr>
      </w:pPr>
      <w:r>
        <w:rPr>
          <w:rFonts w:hint="eastAsia" w:hAnsi="宋体"/>
          <w:b/>
          <w:sz w:val="28"/>
        </w:rPr>
        <w:t>七、合同授予</w:t>
      </w:r>
    </w:p>
    <w:p>
      <w:pPr>
        <w:widowControl/>
        <w:numPr>
          <w:ilvl w:val="0"/>
          <w:numId w:val="13"/>
        </w:numPr>
        <w:overflowPunct w:val="0"/>
        <w:autoSpaceDE w:val="0"/>
        <w:autoSpaceDN w:val="0"/>
        <w:adjustRightInd w:val="0"/>
        <w:snapToGrid w:val="0"/>
        <w:spacing w:line="360" w:lineRule="auto"/>
        <w:textAlignment w:val="baseline"/>
        <w:rPr>
          <w:rFonts w:ascii="宋体" w:hAnsi="宋体"/>
          <w:b/>
          <w:sz w:val="24"/>
        </w:rPr>
      </w:pPr>
      <w:r>
        <w:rPr>
          <w:rFonts w:hint="eastAsia" w:ascii="宋体" w:hAnsi="宋体"/>
          <w:b/>
          <w:sz w:val="24"/>
        </w:rPr>
        <w:t>签订合同</w:t>
      </w:r>
    </w:p>
    <w:p>
      <w:pPr>
        <w:snapToGrid w:val="0"/>
        <w:spacing w:line="360" w:lineRule="auto"/>
        <w:ind w:firstLine="420" w:firstLineChars="200"/>
        <w:rPr>
          <w:rFonts w:ascii="宋体" w:hAnsi="宋体"/>
        </w:rPr>
      </w:pPr>
      <w:r>
        <w:rPr>
          <w:rFonts w:hint="eastAsia" w:ascii="宋体" w:hAnsi="宋体"/>
        </w:rPr>
        <w:t>1.招标方与中标人应当在《中标通知书》发出之日起30日内签订政府采购合同。同时，采购代理机构对合同内容进行审查，如发现与采购结果和投标承诺内容不一致的，应予以纠正。</w:t>
      </w:r>
    </w:p>
    <w:p>
      <w:pPr>
        <w:snapToGrid w:val="0"/>
        <w:spacing w:line="360" w:lineRule="auto"/>
        <w:ind w:firstLine="420" w:firstLineChars="200"/>
        <w:rPr>
          <w:rFonts w:hAnsi="宋体"/>
          <w:b/>
          <w:sz w:val="28"/>
          <w:szCs w:val="28"/>
        </w:rPr>
      </w:pPr>
      <w:r>
        <w:rPr>
          <w:rFonts w:hint="eastAsia" w:ascii="宋体" w:hAnsi="宋体"/>
        </w:rPr>
        <w:t>2.中标人拖延、拒签合同的,将被取消中标资格。</w:t>
      </w:r>
    </w:p>
    <w:p>
      <w:pPr>
        <w:pStyle w:val="10"/>
        <w:snapToGrid w:val="0"/>
        <w:spacing w:line="360" w:lineRule="auto"/>
        <w:ind w:firstLine="3384" w:firstLineChars="1239"/>
        <w:outlineLvl w:val="1"/>
        <w:rPr>
          <w:rFonts w:hAnsi="宋体"/>
          <w:b/>
          <w:sz w:val="28"/>
          <w:szCs w:val="28"/>
        </w:rPr>
      </w:pPr>
      <w:r>
        <w:rPr>
          <w:rFonts w:hint="eastAsia" w:hAnsi="宋体"/>
          <w:b/>
          <w:sz w:val="28"/>
          <w:szCs w:val="28"/>
        </w:rPr>
        <w:t>八、政府采购政策</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2. 节能环保要求</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2.1根据财政部 发展改革委、生态环境部、市场监管总局《关于调整优化节能产品、环境标志产品政府采购执行机制的通知》财库〔2019〕9号，政府采购节能产品、环境标志产品实施品目清单管理。本项目如需采购节能清单中的政府强制采购的节能产品，投标人所投的相应产品须为列入最新一期《关于印发节能产品政府采购品目清单的通知》财库〔2019〕19号的产品，并且提供该产品所在的节能产品政府采购清单页及所投产品国家确定的认证机构出具的、处于有效期之内的节能产品、环境标志产品认证证书，否则投标无效。（注：在最新一期节能产品品目清单发布之后开展的政府采购活动，执行最新一期节能清单。在此之前已经开展但尚未进入评审环节的政府采购活动，执行上期或最最新一期品目清单。本项目如需采购节能品目清单中的政府强制采购的节能产品的，必须以强制采购的品目清单内产品投标，投标人未按要求提供品目清单内的节能产品或相关证明，投标无效</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2.2投标人提供产品如是环境标志产品，应当优先提供《关于印发环境标志产品政府采购品目清单的通知》财库〔2019〕18号内产品，涉及项目评分条款加分项时，应当提供财库〔2019〕18号文件清单，并提供国家确定的认证机构出具的、处于有效期之内的环境标志产品认证证书。</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3.支持小企业发展。</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3.1中小企业，是指在中华人民共和国境内依法设立，依据国务院批准的中小企业划分标准确定的中型企业、小型企业和微型企业，但与大企业的负责人为同一人，或者与大企业存在直接控股、管理关系的除外。</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符合中小企业划分标准的个体工商户，在政府采购活动中视同中小企业。</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3.2在政府采购活动中，投标人提供的货物、工程或者服务符合下列情形的，享受中小企业扶持政策：</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（1）在货物采购项目中，货物由中小企业制造，即货物由中小企业生产且使用该中小企业商号或者注册商标；</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（2）在工程采购项目中，工程由中小企业承建，即工程施工单位为中小企业；</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（3）在服务采购项目中，服务由中小企业承接，即提供服务的人员为中小企业依照《中华人民共和国劳动合同法》订立劳动合同的从业人员。</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在货物采购项目中，投标人提供的货物既有中小企业制造货物，也有大型企业制造货物的，不享受中小企业扶持政策。</w:t>
      </w:r>
    </w:p>
    <w:p>
      <w:pPr>
        <w:tabs>
          <w:tab w:val="left" w:pos="518"/>
        </w:tabs>
        <w:adjustRightInd w:val="0"/>
        <w:spacing w:line="440" w:lineRule="exact"/>
        <w:ind w:firstLine="211" w:firstLineChars="100"/>
        <w:rPr>
          <w:rFonts w:ascii="宋体" w:hAnsi="宋体"/>
          <w:kern w:val="0"/>
          <w:szCs w:val="21"/>
        </w:rPr>
      </w:pPr>
      <w:r>
        <w:rPr>
          <w:rFonts w:hint="eastAsia" w:ascii="宋体" w:hAnsi="宋体"/>
          <w:b/>
          <w:bCs/>
          <w:kern w:val="0"/>
          <w:szCs w:val="21"/>
        </w:rPr>
        <w:t>以联合体形式参加政府采购活动，联合体各方均为中小企业的，联合体视同中小企业。其中，联合体各方均为小微企业的，联合体视同小微企业。</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3.3对于未预留份额专门面向中小企业的政府采购货物或服务项目，以及预留份额政府采购货物或服务项目中的非预留部分采购包，对小型和微型企业的投标报价给予10%的扣除，用扣除后的价格参与评审。</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3.4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3.5符合《关于促进残疾人就业政府采购政策的通知》（财库〔2017〕141号）规定的条件并提供《残疾人福利性单位声明函》的残疾人福利性单位视同小型、微型企业；</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3.6符合《关于政府采购支持监狱企业发展有关问题的通知》（财库[2014]68号）规定的监狱企业并提供由省级以上监狱管理局、戒毒管理局（含新疆生产建设兵团）出具的属于监狱企业证明文件的，视同为小型、微型企业。</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3.7可享受中小企业扶持政策的投标人应按照招标文件格式要求提供《中小企业声明函》。</w:t>
      </w:r>
    </w:p>
    <w:p>
      <w:pPr>
        <w:tabs>
          <w:tab w:val="left" w:pos="518"/>
        </w:tabs>
        <w:adjustRightInd w:val="0"/>
        <w:spacing w:line="440" w:lineRule="exact"/>
        <w:ind w:firstLine="210" w:firstLineChars="100"/>
        <w:rPr>
          <w:rFonts w:ascii="宋体" w:hAnsi="宋体"/>
          <w:kern w:val="0"/>
          <w:szCs w:val="21"/>
        </w:rPr>
      </w:pPr>
      <w:r>
        <w:rPr>
          <w:rFonts w:hint="eastAsia" w:ascii="宋体" w:hAnsi="宋体"/>
          <w:kern w:val="0"/>
          <w:szCs w:val="21"/>
        </w:rPr>
        <w:t>3.8中小企业享受扶持政策获得政府采购合同的，小微企业不得将合同分包给大中型企业，中型企业不得将合同分包给大型企业。</w:t>
      </w:r>
    </w:p>
    <w:p>
      <w:pPr>
        <w:widowControl/>
        <w:wordWrap w:val="0"/>
        <w:spacing w:line="440" w:lineRule="exact"/>
        <w:ind w:firstLine="210" w:firstLineChars="100"/>
        <w:rPr>
          <w:rFonts w:ascii="宋体" w:hAnsi="宋体"/>
          <w:kern w:val="0"/>
          <w:szCs w:val="21"/>
        </w:rPr>
      </w:pPr>
      <w:r>
        <w:rPr>
          <w:rFonts w:hint="eastAsia" w:ascii="宋体" w:hAnsi="宋体"/>
          <w:kern w:val="0"/>
          <w:szCs w:val="21"/>
        </w:rPr>
        <w:t>3.9如果在采购活动过程中相关采购当事人对供应商“中小企业”资格有异议的，供应商应当向采购代理机构和采购监管部门提供由第三方机构审计确认的财务会计报告和劳动部门提供的年度社会保障基金缴纳清单，或者相关行业主管部门出具的“中小企业”资格确认证明。</w:t>
      </w:r>
    </w:p>
    <w:p>
      <w:pPr>
        <w:spacing w:line="440" w:lineRule="exact"/>
        <w:ind w:firstLine="210" w:firstLineChars="100"/>
        <w:rPr>
          <w:rFonts w:ascii="宋体" w:hAnsi="宋体"/>
          <w:kern w:val="0"/>
          <w:szCs w:val="21"/>
        </w:rPr>
      </w:pPr>
      <w:r>
        <w:rPr>
          <w:rFonts w:hint="eastAsia" w:ascii="宋体" w:hAnsi="宋体"/>
          <w:kern w:val="0"/>
          <w:szCs w:val="21"/>
        </w:rPr>
        <w:t>3.10中小企业划型标准的营业收入（销售收入）以上年数为准，从业人员人数以上年年末数为准，当年新成立的企业暂以当期实际数据为准。</w:t>
      </w:r>
    </w:p>
    <w:p>
      <w:pPr>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4、信贷政策</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4.1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24"/>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3975"/>
        <w:gridCol w:w="2220"/>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63" w:type="dxa"/>
            <w:gridSpan w:val="4"/>
            <w:vAlign w:val="center"/>
          </w:tcPr>
          <w:p>
            <w:pPr>
              <w:spacing w:line="400" w:lineRule="exact"/>
              <w:contextualSpacing/>
              <w:jc w:val="center"/>
              <w:rPr>
                <w:rFonts w:ascii="宋体" w:hAnsi="宋体" w:cs="宋体"/>
                <w:color w:val="000000"/>
                <w:szCs w:val="21"/>
              </w:rPr>
            </w:pPr>
            <w:r>
              <w:rPr>
                <w:rFonts w:hint="eastAsia" w:ascii="宋体" w:hAnsi="宋体" w:cs="宋体"/>
                <w:color w:val="000000"/>
                <w:szCs w:val="21"/>
              </w:rPr>
              <w:t>舟山市政府采购信用融资合作银行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460" w:type="dxa"/>
            <w:vAlign w:val="center"/>
          </w:tcPr>
          <w:p>
            <w:pPr>
              <w:contextualSpacing/>
              <w:jc w:val="center"/>
              <w:rPr>
                <w:rFonts w:ascii="宋体" w:hAnsi="宋体" w:cs="宋体"/>
                <w:color w:val="000000"/>
                <w:szCs w:val="21"/>
              </w:rPr>
            </w:pPr>
            <w:r>
              <w:rPr>
                <w:rFonts w:hint="eastAsia" w:ascii="宋体" w:hAnsi="宋体" w:cs="宋体"/>
                <w:color w:val="000000"/>
                <w:szCs w:val="21"/>
              </w:rPr>
              <w:t>银行名称</w:t>
            </w:r>
          </w:p>
        </w:tc>
        <w:tc>
          <w:tcPr>
            <w:tcW w:w="3975" w:type="dxa"/>
            <w:vAlign w:val="center"/>
          </w:tcPr>
          <w:p>
            <w:pPr>
              <w:contextualSpacing/>
              <w:jc w:val="center"/>
              <w:rPr>
                <w:rFonts w:ascii="宋体" w:hAnsi="宋体" w:cs="宋体"/>
                <w:color w:val="000000"/>
                <w:szCs w:val="21"/>
              </w:rPr>
            </w:pPr>
            <w:r>
              <w:rPr>
                <w:rFonts w:hint="eastAsia" w:ascii="宋体" w:hAnsi="宋体" w:cs="宋体"/>
                <w:color w:val="000000"/>
                <w:szCs w:val="21"/>
              </w:rPr>
              <w:t>各银行介绍的产品特点</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经办人</w:t>
            </w:r>
          </w:p>
        </w:tc>
        <w:tc>
          <w:tcPr>
            <w:tcW w:w="1908" w:type="dxa"/>
            <w:vAlign w:val="center"/>
          </w:tcPr>
          <w:p>
            <w:pPr>
              <w:contextualSpacing/>
              <w:jc w:val="center"/>
              <w:rPr>
                <w:rFonts w:ascii="宋体" w:hAnsi="宋体" w:cs="宋体"/>
                <w:color w:val="000000"/>
                <w:szCs w:val="21"/>
              </w:rPr>
            </w:pPr>
            <w:r>
              <w:rPr>
                <w:rFonts w:hint="eastAsia" w:ascii="宋体" w:hAnsi="宋体" w:cs="宋体"/>
                <w:color w:val="000000"/>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中国工商银行股份有限公司舟山分行</w:t>
            </w:r>
          </w:p>
        </w:tc>
        <w:tc>
          <w:tcPr>
            <w:tcW w:w="3975" w:type="dxa"/>
          </w:tcPr>
          <w:p>
            <w:pPr>
              <w:numPr>
                <w:ilvl w:val="0"/>
                <w:numId w:val="14"/>
              </w:numPr>
              <w:contextualSpacing/>
              <w:rPr>
                <w:rFonts w:ascii="宋体" w:hAnsi="宋体" w:cs="宋体"/>
                <w:color w:val="000000"/>
                <w:szCs w:val="21"/>
              </w:rPr>
            </w:pPr>
            <w:r>
              <w:rPr>
                <w:rFonts w:hint="eastAsia" w:ascii="宋体" w:hAnsi="宋体" w:cs="宋体"/>
                <w:color w:val="000000"/>
                <w:szCs w:val="21"/>
              </w:rPr>
              <w:t>融资额度高，融资金额最高可至订单金额70%，线上申请，随借随还。2.融资利率低，最低可至当期LPR利率。</w:t>
            </w:r>
          </w:p>
          <w:p>
            <w:pPr>
              <w:contextualSpacing/>
              <w:rPr>
                <w:rFonts w:ascii="宋体" w:hAnsi="宋体" w:cs="宋体"/>
                <w:color w:val="000000"/>
                <w:szCs w:val="21"/>
              </w:rPr>
            </w:pPr>
            <w:r>
              <w:rPr>
                <w:rFonts w:hint="eastAsia" w:ascii="宋体" w:hAnsi="宋体" w:cs="宋体"/>
                <w:color w:val="000000"/>
                <w:szCs w:val="21"/>
              </w:rPr>
              <w:t>3.担保方式灵活，以政府采购合同进行融资，无需另外抵押。</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柳超颖</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0580-2166242, 15858076468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中国建设银行股份有限公司舟山分行</w:t>
            </w:r>
          </w:p>
        </w:tc>
        <w:tc>
          <w:tcPr>
            <w:tcW w:w="3975" w:type="dxa"/>
          </w:tcPr>
          <w:p>
            <w:pPr>
              <w:numPr>
                <w:ilvl w:val="0"/>
                <w:numId w:val="15"/>
              </w:numPr>
              <w:contextualSpacing/>
              <w:rPr>
                <w:rFonts w:ascii="宋体" w:hAnsi="宋体" w:cs="宋体"/>
                <w:color w:val="000000"/>
                <w:szCs w:val="21"/>
              </w:rPr>
            </w:pPr>
            <w:r>
              <w:rPr>
                <w:rFonts w:hint="eastAsia" w:ascii="宋体" w:hAnsi="宋体" w:cs="宋体"/>
                <w:color w:val="000000"/>
                <w:szCs w:val="21"/>
              </w:rPr>
              <w:t>快速便捷：全流程线上操作，通过浙江省政府采购网数据审核信用额度，建行供应链平台快速放款。</w:t>
            </w:r>
          </w:p>
          <w:p>
            <w:pPr>
              <w:numPr>
                <w:ilvl w:val="0"/>
                <w:numId w:val="15"/>
              </w:numPr>
              <w:contextualSpacing/>
              <w:rPr>
                <w:rFonts w:ascii="宋体" w:hAnsi="宋体" w:cs="宋体"/>
                <w:color w:val="000000"/>
                <w:szCs w:val="21"/>
              </w:rPr>
            </w:pPr>
            <w:r>
              <w:rPr>
                <w:rFonts w:hint="eastAsia" w:ascii="宋体" w:hAnsi="宋体" w:cs="宋体"/>
                <w:color w:val="000000"/>
                <w:szCs w:val="21"/>
              </w:rPr>
              <w:t>申请额度高：单笔融资额度最高可达政府采购合同金额的90%，单户额度最高可达3000万。</w:t>
            </w:r>
          </w:p>
          <w:p>
            <w:pPr>
              <w:numPr>
                <w:ilvl w:val="0"/>
                <w:numId w:val="15"/>
              </w:numPr>
              <w:contextualSpacing/>
              <w:rPr>
                <w:rFonts w:ascii="宋体" w:hAnsi="宋体" w:cs="宋体"/>
                <w:color w:val="000000"/>
                <w:szCs w:val="21"/>
              </w:rPr>
            </w:pPr>
            <w:r>
              <w:rPr>
                <w:rFonts w:hint="eastAsia" w:ascii="宋体" w:hAnsi="宋体" w:cs="宋体"/>
                <w:color w:val="000000"/>
                <w:szCs w:val="21"/>
              </w:rPr>
              <w:t>无需额外抵押：以浙江省政府采购网备案公示的政府采购合同进行融资，无需额外抵押担保。</w:t>
            </w:r>
          </w:p>
          <w:p>
            <w:pPr>
              <w:numPr>
                <w:ilvl w:val="0"/>
                <w:numId w:val="15"/>
              </w:numPr>
              <w:contextualSpacing/>
              <w:rPr>
                <w:rFonts w:ascii="宋体" w:hAnsi="宋体" w:cs="宋体"/>
                <w:color w:val="000000"/>
                <w:szCs w:val="21"/>
              </w:rPr>
            </w:pPr>
            <w:r>
              <w:rPr>
                <w:rFonts w:hint="eastAsia" w:ascii="宋体" w:hAnsi="宋体" w:cs="宋体"/>
                <w:color w:val="000000"/>
                <w:szCs w:val="21"/>
              </w:rPr>
              <w:t>利率优惠：给予流动资金贷款最优惠利率。</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普陀片区：蔡妮妮</w:t>
            </w:r>
          </w:p>
          <w:p>
            <w:pPr>
              <w:contextualSpacing/>
              <w:jc w:val="center"/>
              <w:rPr>
                <w:rFonts w:ascii="宋体" w:hAnsi="宋体" w:cs="宋体"/>
                <w:color w:val="000000"/>
                <w:szCs w:val="21"/>
              </w:rPr>
            </w:pPr>
            <w:r>
              <w:rPr>
                <w:rFonts w:hint="eastAsia" w:ascii="宋体" w:hAnsi="宋体" w:cs="宋体"/>
                <w:color w:val="000000"/>
                <w:szCs w:val="21"/>
              </w:rPr>
              <w:t>定海片区：杨莹</w:t>
            </w:r>
          </w:p>
          <w:p>
            <w:pPr>
              <w:contextualSpacing/>
              <w:jc w:val="center"/>
              <w:rPr>
                <w:rFonts w:ascii="宋体" w:hAnsi="宋体" w:cs="宋体"/>
                <w:color w:val="000000"/>
                <w:szCs w:val="21"/>
              </w:rPr>
            </w:pPr>
            <w:r>
              <w:rPr>
                <w:rFonts w:hint="eastAsia" w:ascii="宋体" w:hAnsi="宋体" w:cs="宋体"/>
                <w:color w:val="000000"/>
                <w:szCs w:val="21"/>
              </w:rPr>
              <w:t>自贸区片区：方晓</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普陀片区：13957201791</w:t>
            </w:r>
          </w:p>
          <w:p>
            <w:pPr>
              <w:contextualSpacing/>
              <w:rPr>
                <w:rFonts w:ascii="宋体" w:hAnsi="宋体" w:cs="宋体"/>
                <w:color w:val="000000"/>
                <w:szCs w:val="21"/>
              </w:rPr>
            </w:pPr>
            <w:r>
              <w:rPr>
                <w:rFonts w:hint="eastAsia" w:ascii="宋体" w:hAnsi="宋体" w:cs="宋体"/>
                <w:color w:val="000000"/>
                <w:szCs w:val="21"/>
              </w:rPr>
              <w:t>定海片区：13655803997</w:t>
            </w:r>
          </w:p>
          <w:p>
            <w:pPr>
              <w:contextualSpacing/>
              <w:rPr>
                <w:rFonts w:ascii="宋体" w:hAnsi="宋体" w:cs="宋体"/>
                <w:color w:val="000000"/>
                <w:szCs w:val="21"/>
              </w:rPr>
            </w:pPr>
            <w:r>
              <w:rPr>
                <w:rFonts w:hint="eastAsia" w:ascii="宋体" w:hAnsi="宋体" w:cs="宋体"/>
                <w:color w:val="000000"/>
                <w:szCs w:val="21"/>
              </w:rPr>
              <w:t>自贸区片区：13587086324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杭州银行股份有限公司舟山市分行</w:t>
            </w:r>
          </w:p>
        </w:tc>
        <w:tc>
          <w:tcPr>
            <w:tcW w:w="3975" w:type="dxa"/>
          </w:tcPr>
          <w:p>
            <w:pPr>
              <w:contextualSpacing/>
              <w:rPr>
                <w:rFonts w:ascii="宋体" w:hAnsi="宋体" w:cs="宋体"/>
                <w:color w:val="000000"/>
                <w:szCs w:val="21"/>
              </w:rPr>
            </w:pPr>
            <w:r>
              <w:rPr>
                <w:rFonts w:hint="eastAsia" w:ascii="宋体" w:hAnsi="宋体" w:cs="宋体"/>
                <w:color w:val="000000"/>
                <w:szCs w:val="21"/>
              </w:rPr>
              <w:t>“云采贷”是杭州银行为政府采购供应商提供的纯信用贷款产品。客户申请、签约、放款全流程线上化，平台注册入库并取得采购合同即可申请，融资比例最高达采购订单的80%，单户、单笔最高可达3000万，最长期限合同签订之日起至火炬传递活动结束并完成总结工作，验收合格为止。</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方经理</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0580-2185201，18205800451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招商银行股份有限公司浙江自贸试验区舟山分行</w:t>
            </w:r>
          </w:p>
        </w:tc>
        <w:tc>
          <w:tcPr>
            <w:tcW w:w="3975" w:type="dxa"/>
          </w:tcPr>
          <w:p>
            <w:pPr>
              <w:rPr>
                <w:rFonts w:ascii="宋体" w:hAnsi="宋体" w:cs="宋体"/>
                <w:szCs w:val="21"/>
              </w:rPr>
            </w:pPr>
            <w:r>
              <w:rPr>
                <w:rFonts w:hint="eastAsia" w:ascii="宋体" w:hAnsi="宋体" w:cs="宋体"/>
                <w:szCs w:val="21"/>
              </w:rPr>
              <w:t>小企业政采贷是招商银行为政府采购成交供应商提供的用于履行政府采购合同的专属融资产品。优势：一、额度高。根据企业上合同签订之日起至火炬传递活动结束并完成总结工作，验收合格为止或近合同签订之日起至火炬传递活动结束并完成总结工作，验收合格为止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李玲</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0580-2061710，13957227971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温州银行股份有限公司舟山市分行</w:t>
            </w:r>
          </w:p>
        </w:tc>
        <w:tc>
          <w:tcPr>
            <w:tcW w:w="3975" w:type="dxa"/>
          </w:tcPr>
          <w:p>
            <w:pPr>
              <w:numPr>
                <w:ilvl w:val="0"/>
                <w:numId w:val="16"/>
              </w:numPr>
              <w:contextualSpacing/>
              <w:rPr>
                <w:rFonts w:ascii="宋体" w:hAnsi="宋体" w:cs="宋体"/>
                <w:color w:val="000000"/>
                <w:szCs w:val="21"/>
              </w:rPr>
            </w:pPr>
            <w:r>
              <w:rPr>
                <w:rFonts w:hint="eastAsia" w:ascii="宋体" w:hAnsi="宋体" w:cs="宋体"/>
                <w:color w:val="000000"/>
                <w:szCs w:val="21"/>
              </w:rPr>
              <w:t>单户授信敞口最高不超过1000万元，且最高额度核定一般不超过借款人（含实际控制人控制的其他经营实体）最近13个月合计有效中标合同金额的70%。</w:t>
            </w:r>
          </w:p>
          <w:p>
            <w:pPr>
              <w:numPr>
                <w:ilvl w:val="0"/>
                <w:numId w:val="16"/>
              </w:numPr>
              <w:contextualSpacing/>
              <w:rPr>
                <w:rFonts w:ascii="宋体" w:hAnsi="宋体" w:cs="宋体"/>
                <w:color w:val="000000"/>
                <w:szCs w:val="21"/>
              </w:rPr>
            </w:pPr>
            <w:r>
              <w:rPr>
                <w:rFonts w:hint="eastAsia" w:ascii="宋体" w:hAnsi="宋体" w:cs="宋体"/>
                <w:color w:val="000000"/>
                <w:szCs w:val="21"/>
              </w:rPr>
              <w:t>单笔借款额度最高不超过1000万元，单笔业务授信额度不超过“政采云平台”提供的中标通知书承载的中标金额或本次申请授信提供的采购合同金额的80%，且用信金额不超过采购合同未付金额的80%。</w:t>
            </w:r>
          </w:p>
          <w:p>
            <w:pPr>
              <w:numPr>
                <w:ilvl w:val="0"/>
                <w:numId w:val="16"/>
              </w:numPr>
              <w:contextualSpacing/>
              <w:rPr>
                <w:rFonts w:ascii="宋体" w:hAnsi="宋体" w:cs="宋体"/>
                <w:color w:val="000000"/>
                <w:szCs w:val="21"/>
              </w:rPr>
            </w:pPr>
            <w:r>
              <w:rPr>
                <w:rFonts w:hint="eastAsia" w:ascii="宋体" w:hAnsi="宋体" w:cs="宋体"/>
                <w:color w:val="000000"/>
                <w:szCs w:val="21"/>
              </w:rPr>
              <w:t>借款人中标采购人自行采购项目并向我行发起授信申请的，单笔业务授信敞口不超500万元，且不超过借款人中标通知书承载的中标金额或本次申请授信提供的采购合同的80%。</w:t>
            </w:r>
          </w:p>
          <w:p>
            <w:pPr>
              <w:numPr>
                <w:ilvl w:val="0"/>
                <w:numId w:val="16"/>
              </w:numPr>
              <w:contextualSpacing/>
              <w:rPr>
                <w:rFonts w:ascii="宋体" w:hAnsi="宋体" w:cs="宋体"/>
                <w:color w:val="000000"/>
                <w:szCs w:val="21"/>
              </w:rPr>
            </w:pPr>
            <w:r>
              <w:rPr>
                <w:rFonts w:hint="eastAsia" w:ascii="宋体" w:hAnsi="宋体" w:cs="宋体"/>
                <w:color w:val="000000"/>
                <w:szCs w:val="21"/>
              </w:rPr>
              <w:t>符合我行采购人资质的，且负债率不超75%，配合应收账款质押登记确认的，并可出具确认函，单笔借款额度可按不超过采购合同的90%办理。</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郑贤栋</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058—8866086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交通银行股份有限公司舟山分行</w:t>
            </w:r>
          </w:p>
        </w:tc>
        <w:tc>
          <w:tcPr>
            <w:tcW w:w="3975" w:type="dxa"/>
          </w:tcPr>
          <w:p>
            <w:pPr>
              <w:contextualSpacing/>
              <w:rPr>
                <w:rFonts w:ascii="宋体" w:hAnsi="宋体" w:cs="宋体"/>
                <w:color w:val="000000"/>
                <w:szCs w:val="21"/>
              </w:rPr>
            </w:pPr>
            <w:r>
              <w:rPr>
                <w:rFonts w:hint="eastAsia" w:ascii="宋体" w:hAnsi="宋体" w:cs="宋体"/>
                <w:szCs w:val="21"/>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PR。</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赵争艳</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0580-2260728</w:t>
            </w:r>
          </w:p>
          <w:p>
            <w:pPr>
              <w:contextualSpacing/>
              <w:rPr>
                <w:rFonts w:ascii="宋体" w:hAnsi="宋体" w:cs="宋体"/>
                <w:color w:val="000000"/>
                <w:szCs w:val="21"/>
              </w:rPr>
            </w:pPr>
            <w:r>
              <w:rPr>
                <w:rFonts w:hint="eastAsia" w:ascii="宋体" w:hAnsi="宋体" w:cs="宋体"/>
                <w:color w:val="000000"/>
                <w:szCs w:val="21"/>
              </w:rPr>
              <w:t>13758007280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中信银行股份有限公司舟山分行</w:t>
            </w:r>
          </w:p>
        </w:tc>
        <w:tc>
          <w:tcPr>
            <w:tcW w:w="3975" w:type="dxa"/>
          </w:tcPr>
          <w:p>
            <w:pPr>
              <w:contextualSpacing/>
              <w:rPr>
                <w:rFonts w:ascii="宋体" w:hAnsi="宋体" w:cs="宋体"/>
                <w:color w:val="000000"/>
                <w:szCs w:val="21"/>
              </w:rPr>
            </w:pPr>
            <w:r>
              <w:rPr>
                <w:rFonts w:hint="eastAsia" w:ascii="宋体" w:hAnsi="宋体" w:cs="宋体"/>
                <w:color w:val="000000"/>
                <w:szCs w:val="21"/>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黄丽</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13905808032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泰隆银行舟山市分行</w:t>
            </w:r>
          </w:p>
        </w:tc>
        <w:tc>
          <w:tcPr>
            <w:tcW w:w="3975" w:type="dxa"/>
          </w:tcPr>
          <w:p>
            <w:pPr>
              <w:contextualSpacing/>
              <w:rPr>
                <w:rFonts w:ascii="宋体" w:hAnsi="宋体" w:cs="宋体"/>
                <w:color w:val="000000"/>
                <w:szCs w:val="21"/>
              </w:rPr>
            </w:pPr>
            <w:r>
              <w:rPr>
                <w:rFonts w:hint="eastAsia" w:ascii="宋体" w:hAnsi="宋体" w:cs="宋体"/>
                <w:color w:val="000000"/>
                <w:szCs w:val="21"/>
              </w:rPr>
              <w:t>符合我行基本准入，期限对照订单最长不超过1年，额度最高1000万，担保方式享受信用贷款执行，可由成交企业或其实际控制人出面申请，利率最低可至当期LPR ，对于合同期限确实超过合同签订之日起至火炬传递活动结束并完成总结工作，验收合格为止的，可享受无还本续贷至合同付款日。</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胡亢宇</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17605868703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中国农业银行股份有限公司舟山分行</w:t>
            </w:r>
          </w:p>
        </w:tc>
        <w:tc>
          <w:tcPr>
            <w:tcW w:w="3975" w:type="dxa"/>
          </w:tcPr>
          <w:p>
            <w:pPr>
              <w:contextualSpacing/>
              <w:rPr>
                <w:rFonts w:ascii="宋体" w:hAnsi="宋体" w:cs="宋体"/>
                <w:color w:val="000000"/>
                <w:szCs w:val="21"/>
              </w:rPr>
            </w:pPr>
            <w:r>
              <w:rPr>
                <w:rFonts w:hint="eastAsia" w:ascii="宋体" w:hAnsi="宋体" w:cs="宋体"/>
                <w:color w:val="000000"/>
                <w:szCs w:val="21"/>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苏华瞻</w:t>
            </w:r>
          </w:p>
        </w:tc>
        <w:tc>
          <w:tcPr>
            <w:tcW w:w="1908" w:type="dxa"/>
            <w:vAlign w:val="center"/>
          </w:tcPr>
          <w:p>
            <w:pPr>
              <w:contextualSpacing/>
              <w:jc w:val="center"/>
              <w:rPr>
                <w:rFonts w:ascii="宋体" w:hAnsi="宋体" w:cs="宋体"/>
                <w:color w:val="000000"/>
                <w:szCs w:val="21"/>
              </w:rPr>
            </w:pPr>
            <w:r>
              <w:rPr>
                <w:rFonts w:hint="eastAsia" w:ascii="宋体" w:hAnsi="宋体" w:cs="宋体"/>
                <w:color w:val="000000"/>
                <w:szCs w:val="21"/>
              </w:rPr>
              <w:t>13967228926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60" w:type="dxa"/>
            <w:vAlign w:val="center"/>
          </w:tcPr>
          <w:p>
            <w:pPr>
              <w:contextualSpacing/>
              <w:rPr>
                <w:rFonts w:ascii="宋体" w:hAnsi="宋体" w:cs="宋体"/>
                <w:color w:val="000000"/>
                <w:szCs w:val="21"/>
              </w:rPr>
            </w:pPr>
            <w:r>
              <w:rPr>
                <w:rFonts w:hint="eastAsia" w:ascii="宋体" w:hAnsi="宋体" w:cs="宋体"/>
                <w:color w:val="000000"/>
                <w:szCs w:val="21"/>
              </w:rPr>
              <w:t>中国邮政储蓄银行股份有限公司舟山市分行</w:t>
            </w:r>
          </w:p>
        </w:tc>
        <w:tc>
          <w:tcPr>
            <w:tcW w:w="3975" w:type="dxa"/>
          </w:tcPr>
          <w:p>
            <w:pPr>
              <w:tabs>
                <w:tab w:val="left" w:pos="0"/>
              </w:tabs>
              <w:rPr>
                <w:rFonts w:ascii="宋体" w:hAnsi="宋体" w:cs="宋体"/>
                <w:color w:val="000000"/>
                <w:szCs w:val="21"/>
              </w:rPr>
            </w:pPr>
            <w:r>
              <w:rPr>
                <w:rFonts w:hint="eastAsia" w:ascii="宋体" w:hAnsi="宋体" w:cs="宋体"/>
                <w:color w:val="000000"/>
                <w:szCs w:val="21"/>
              </w:rPr>
              <w:t>符合我行基本准入，授信额度使用期最高为2年，单户授信最高为500万，担保方式享受信用贷款执行，利率最低可至当期LPR ，有无还本续贷，12月份线上产品可以自主自贷。</w:t>
            </w:r>
          </w:p>
        </w:tc>
        <w:tc>
          <w:tcPr>
            <w:tcW w:w="2220" w:type="dxa"/>
            <w:vAlign w:val="center"/>
          </w:tcPr>
          <w:p>
            <w:pPr>
              <w:contextualSpacing/>
              <w:jc w:val="center"/>
              <w:rPr>
                <w:rFonts w:ascii="宋体" w:hAnsi="宋体" w:cs="宋体"/>
                <w:color w:val="000000"/>
                <w:szCs w:val="21"/>
              </w:rPr>
            </w:pPr>
            <w:r>
              <w:rPr>
                <w:rFonts w:hint="eastAsia" w:ascii="宋体" w:hAnsi="宋体" w:cs="宋体"/>
                <w:color w:val="000000"/>
                <w:szCs w:val="21"/>
              </w:rPr>
              <w:t>蒋志燕</w:t>
            </w:r>
          </w:p>
        </w:tc>
        <w:tc>
          <w:tcPr>
            <w:tcW w:w="1908" w:type="dxa"/>
            <w:vAlign w:val="center"/>
          </w:tcPr>
          <w:p>
            <w:pPr>
              <w:contextualSpacing/>
              <w:rPr>
                <w:rFonts w:ascii="宋体" w:hAnsi="宋体" w:cs="宋体"/>
                <w:color w:val="000000"/>
                <w:szCs w:val="21"/>
              </w:rPr>
            </w:pPr>
            <w:r>
              <w:rPr>
                <w:rFonts w:hint="eastAsia" w:ascii="宋体" w:hAnsi="宋体" w:cs="宋体"/>
                <w:color w:val="000000"/>
                <w:szCs w:val="21"/>
              </w:rPr>
              <w:t>13732527321</w:t>
            </w:r>
          </w:p>
        </w:tc>
      </w:tr>
    </w:tbl>
    <w:p>
      <w:pPr>
        <w:ind w:firstLine="555"/>
        <w:rPr>
          <w:rFonts w:ascii="宋体" w:hAnsi="宋体" w:cs="宋体"/>
          <w:szCs w:val="21"/>
        </w:rPr>
      </w:pPr>
      <w:r>
        <w:rPr>
          <w:rFonts w:hint="eastAsia" w:ascii="宋体" w:hAnsi="宋体" w:cs="宋体"/>
          <w:szCs w:val="21"/>
        </w:rPr>
        <w:t>4.2一般步骤</w:t>
      </w:r>
    </w:p>
    <w:p>
      <w:pPr>
        <w:ind w:firstLine="555"/>
        <w:rPr>
          <w:rFonts w:ascii="宋体" w:hAnsi="宋体" w:cs="宋体"/>
          <w:szCs w:val="21"/>
        </w:rPr>
      </w:pPr>
      <w:r>
        <w:rPr>
          <w:rFonts w:hint="eastAsia" w:ascii="宋体" w:hAnsi="宋体" w:cs="宋体"/>
          <w:szCs w:val="21"/>
        </w:rPr>
        <w:t>（1）供应商先与银行对接，办理融资前期手续；</w:t>
      </w:r>
    </w:p>
    <w:p>
      <w:pPr>
        <w:ind w:firstLine="555"/>
        <w:rPr>
          <w:rFonts w:ascii="宋体" w:hAnsi="宋体" w:cs="宋体"/>
          <w:szCs w:val="21"/>
        </w:rPr>
      </w:pPr>
      <w:r>
        <w:rPr>
          <w:rFonts w:hint="eastAsia" w:ascii="宋体" w:hAnsi="宋体" w:cs="宋体"/>
          <w:szCs w:val="21"/>
        </w:rPr>
        <w:t>（2）供应商中标后，凭中标通知书等材料，向相关合作银行发出融资申请；</w:t>
      </w:r>
    </w:p>
    <w:p>
      <w:pPr>
        <w:ind w:firstLine="555"/>
        <w:rPr>
          <w:rFonts w:ascii="宋体" w:hAnsi="宋体" w:cs="宋体"/>
          <w:szCs w:val="21"/>
        </w:rPr>
      </w:pPr>
      <w:r>
        <w:rPr>
          <w:rFonts w:hint="eastAsia" w:ascii="宋体" w:hAnsi="宋体" w:cs="宋体"/>
          <w:szCs w:val="21"/>
        </w:rPr>
        <w:t>（3）银行、供应商线上办理审批、放贷事宜。</w:t>
      </w:r>
    </w:p>
    <w:p>
      <w:pPr>
        <w:ind w:firstLine="555"/>
        <w:rPr>
          <w:rFonts w:ascii="宋体" w:hAnsi="宋体" w:cs="宋体"/>
          <w:szCs w:val="21"/>
        </w:rPr>
      </w:pPr>
      <w:r>
        <w:rPr>
          <w:rFonts w:hint="eastAsia" w:ascii="宋体" w:hAnsi="宋体" w:cs="宋体"/>
          <w:szCs w:val="21"/>
        </w:rPr>
        <w:t>4.3注意事项</w:t>
      </w:r>
    </w:p>
    <w:p>
      <w:pPr>
        <w:ind w:firstLine="555"/>
        <w:rPr>
          <w:rFonts w:ascii="宋体" w:hAnsi="宋体" w:cs="宋体"/>
          <w:szCs w:val="21"/>
        </w:rPr>
      </w:pPr>
      <w:r>
        <w:rPr>
          <w:rFonts w:hint="eastAsia" w:ascii="宋体" w:hAnsi="宋体" w:cs="宋体"/>
          <w:szCs w:val="21"/>
        </w:rPr>
        <w:t>（1）中标供应商需确保政府采购合同的收款账户与融资银行开户账户一致。</w:t>
      </w:r>
    </w:p>
    <w:p>
      <w:pPr>
        <w:ind w:firstLine="555"/>
        <w:rPr>
          <w:rFonts w:ascii="宋体" w:hAnsi="宋体" w:cs="宋体"/>
          <w:szCs w:val="21"/>
        </w:rPr>
      </w:pPr>
      <w:r>
        <w:rPr>
          <w:rFonts w:hint="eastAsia" w:ascii="宋体" w:hAnsi="宋体" w:cs="宋体"/>
          <w:szCs w:val="21"/>
        </w:rPr>
        <w:t>（2）用于政府采购信用融资的政府采购合同，应当包含如下条款：“第   条：政府采购合同贷款</w:t>
      </w:r>
    </w:p>
    <w:p>
      <w:pPr>
        <w:spacing w:line="440" w:lineRule="exact"/>
        <w:ind w:firstLine="420" w:firstLineChars="200"/>
        <w:rPr>
          <w:rFonts w:ascii="宋体" w:hAnsi="宋体"/>
          <w:szCs w:val="21"/>
        </w:rPr>
      </w:pPr>
      <w:r>
        <w:rPr>
          <w:rFonts w:hint="eastAsia" w:ascii="宋体" w:hAnsi="宋体"/>
          <w:szCs w:val="21"/>
        </w:rPr>
        <w:t>本合同同时用于乙方向      银行（金融机构）申请政府采购信用贷款。</w:t>
      </w:r>
    </w:p>
    <w:p>
      <w:pPr>
        <w:spacing w:line="440" w:lineRule="exact"/>
        <w:ind w:firstLine="420" w:firstLineChars="200"/>
        <w:rPr>
          <w:szCs w:val="21"/>
        </w:rPr>
      </w:pPr>
      <w:r>
        <w:rPr>
          <w:rFonts w:hint="eastAsia" w:ascii="宋体" w:hAnsi="宋体"/>
          <w:szCs w:val="21"/>
        </w:rPr>
        <w:t>本合同一经签订，原则上不得更改乙方收款账户信息。确须更改的，乙方应取得原合同收款账户开户银行书面同意，否则修改后的合同不予备案，采购资金不予支付。”</w:t>
      </w:r>
    </w:p>
    <w:p>
      <w:pPr>
        <w:pStyle w:val="11"/>
        <w:snapToGrid w:val="0"/>
        <w:spacing w:before="156" w:line="440" w:lineRule="exact"/>
        <w:ind w:right="-506" w:rightChars="-241"/>
        <w:jc w:val="center"/>
        <w:rPr>
          <w:rFonts w:hAnsi="宋体"/>
          <w:b/>
          <w:spacing w:val="-4"/>
          <w:sz w:val="28"/>
          <w:szCs w:val="28"/>
        </w:rPr>
      </w:pPr>
      <w:r>
        <w:rPr>
          <w:rFonts w:hint="eastAsia" w:hAnsi="宋体"/>
          <w:b/>
          <w:spacing w:val="-4"/>
          <w:sz w:val="28"/>
          <w:szCs w:val="28"/>
        </w:rPr>
        <w:t>九、解释权</w:t>
      </w:r>
    </w:p>
    <w:p>
      <w:pPr>
        <w:spacing w:line="440" w:lineRule="exact"/>
        <w:ind w:firstLine="420"/>
        <w:rPr>
          <w:rFonts w:ascii="宋体" w:hAnsi="宋体"/>
          <w:szCs w:val="21"/>
        </w:rPr>
      </w:pPr>
      <w:r>
        <w:rPr>
          <w:rFonts w:hint="eastAsia" w:ascii="宋体" w:hAnsi="宋体"/>
          <w:szCs w:val="21"/>
        </w:rPr>
        <w:t>1、解释权</w:t>
      </w:r>
    </w:p>
    <w:p>
      <w:pPr>
        <w:spacing w:line="440" w:lineRule="exact"/>
        <w:ind w:firstLine="420" w:firstLineChars="200"/>
        <w:rPr>
          <w:rFonts w:ascii="宋体" w:hAnsi="宋体"/>
          <w:szCs w:val="21"/>
        </w:rPr>
      </w:pPr>
      <w:r>
        <w:rPr>
          <w:rFonts w:hint="eastAsia" w:ascii="宋体" w:hAnsi="宋体"/>
          <w:szCs w:val="21"/>
        </w:rPr>
        <w:t>凡涉及本次招标文件的解释权均属于舟山市友诚工程管理有限公司。</w:t>
      </w:r>
    </w:p>
    <w:p>
      <w:pPr>
        <w:rPr>
          <w:rFonts w:hAnsi="宋体"/>
          <w:b/>
          <w:sz w:val="28"/>
        </w:rPr>
      </w:pPr>
      <w:r>
        <w:rPr>
          <w:rFonts w:hint="eastAsia" w:hAnsi="宋体"/>
          <w:b/>
          <w:sz w:val="28"/>
        </w:rPr>
        <w:br w:type="page"/>
      </w:r>
    </w:p>
    <w:p>
      <w:pPr>
        <w:pStyle w:val="11"/>
        <w:snapToGrid w:val="0"/>
        <w:spacing w:before="156" w:line="240" w:lineRule="auto"/>
        <w:ind w:left="0" w:right="0" w:firstLine="281" w:firstLineChars="100"/>
        <w:jc w:val="center"/>
        <w:outlineLvl w:val="1"/>
        <w:rPr>
          <w:rFonts w:hAnsi="宋体"/>
          <w:b/>
          <w:sz w:val="28"/>
        </w:rPr>
      </w:pPr>
      <w:r>
        <w:rPr>
          <w:rFonts w:hint="eastAsia" w:hAnsi="宋体"/>
          <w:b/>
          <w:sz w:val="28"/>
        </w:rPr>
        <w:t>第四章   评标办法及评分标准</w:t>
      </w:r>
    </w:p>
    <w:p>
      <w:pPr>
        <w:pStyle w:val="11"/>
        <w:adjustRightInd w:val="0"/>
        <w:snapToGrid w:val="0"/>
        <w:spacing w:before="156" w:line="360" w:lineRule="auto"/>
        <w:ind w:left="0" w:firstLine="422" w:firstLineChars="200"/>
        <w:outlineLvl w:val="0"/>
        <w:rPr>
          <w:rFonts w:hAnsi="宋体"/>
          <w:b/>
          <w:sz w:val="21"/>
          <w:szCs w:val="21"/>
        </w:rPr>
      </w:pPr>
      <w:r>
        <w:rPr>
          <w:rFonts w:hAnsi="宋体"/>
          <w:b/>
          <w:sz w:val="21"/>
          <w:szCs w:val="21"/>
        </w:rPr>
        <w:t>1、总则</w:t>
      </w:r>
    </w:p>
    <w:p>
      <w:pPr>
        <w:spacing w:line="360" w:lineRule="auto"/>
        <w:ind w:firstLine="420"/>
        <w:rPr>
          <w:rFonts w:ascii="宋体" w:hAnsi="宋体"/>
        </w:rPr>
      </w:pPr>
      <w:r>
        <w:rPr>
          <w:rFonts w:ascii="宋体" w:hAnsi="宋体"/>
        </w:rPr>
        <w:t>1.1本磋商办法遵照有关规定，并结合本项目的具体情况制定。采购人将查验在响应文件递交截止时间前递交了响应文件的供应商授权代表的身份证、法定代表人授权书。</w:t>
      </w:r>
    </w:p>
    <w:p>
      <w:pPr>
        <w:spacing w:line="360" w:lineRule="auto"/>
        <w:ind w:firstLine="420"/>
        <w:rPr>
          <w:rFonts w:ascii="宋体" w:hAnsi="宋体"/>
          <w:kern w:val="0"/>
        </w:rPr>
      </w:pPr>
      <w:r>
        <w:rPr>
          <w:rFonts w:ascii="宋体" w:hAnsi="宋体"/>
          <w:kern w:val="0"/>
        </w:rPr>
        <w:t>1.2磋商工作遵循公开、公正、公平、科学、择优的原则，磋商小组成员将本着认真、公正、诚实、廉洁的精神，进行评审工作，择优推荐成交候选人。在磋商期间，磋商小组及相关工作人员必须严格遵守保密规定，不得泄露评审的有关情况。</w:t>
      </w:r>
    </w:p>
    <w:p>
      <w:pPr>
        <w:spacing w:line="360" w:lineRule="auto"/>
        <w:ind w:firstLine="420"/>
        <w:rPr>
          <w:rFonts w:ascii="宋体" w:hAnsi="宋体"/>
        </w:rPr>
      </w:pPr>
      <w:r>
        <w:rPr>
          <w:rFonts w:ascii="宋体" w:hAnsi="宋体"/>
        </w:rPr>
        <w:t>1.3对未成交供应商，磋商小组不作任何落选解释。</w:t>
      </w:r>
      <w:bookmarkStart w:id="2" w:name="_Toc516325979"/>
      <w:bookmarkStart w:id="3" w:name="_Toc495582132"/>
    </w:p>
    <w:p>
      <w:pPr>
        <w:pStyle w:val="11"/>
        <w:adjustRightInd w:val="0"/>
        <w:snapToGrid w:val="0"/>
        <w:spacing w:before="156" w:line="360" w:lineRule="auto"/>
        <w:ind w:left="0" w:firstLine="422" w:firstLineChars="200"/>
        <w:outlineLvl w:val="0"/>
        <w:rPr>
          <w:rFonts w:hAnsi="宋体"/>
          <w:b/>
          <w:sz w:val="21"/>
          <w:szCs w:val="21"/>
        </w:rPr>
      </w:pPr>
      <w:r>
        <w:rPr>
          <w:rFonts w:hAnsi="宋体"/>
          <w:b/>
          <w:sz w:val="21"/>
          <w:szCs w:val="21"/>
        </w:rPr>
        <w:t>2、评审组织</w:t>
      </w:r>
      <w:bookmarkEnd w:id="2"/>
      <w:bookmarkEnd w:id="3"/>
    </w:p>
    <w:p>
      <w:pPr>
        <w:spacing w:line="360" w:lineRule="auto"/>
        <w:ind w:firstLine="420"/>
        <w:rPr>
          <w:rFonts w:ascii="宋体" w:hAnsi="宋体"/>
        </w:rPr>
      </w:pPr>
      <w:r>
        <w:rPr>
          <w:rFonts w:ascii="宋体" w:hAnsi="宋体"/>
        </w:rPr>
        <w:t>评审工作由采购人和采购代理机构依法组建的磋商小组负责。磋商小组由采购人代表和评审专家共3人</w:t>
      </w:r>
      <w:r>
        <w:rPr>
          <w:rFonts w:hint="eastAsia" w:ascii="宋体" w:hAnsi="宋体"/>
        </w:rPr>
        <w:t>及</w:t>
      </w:r>
      <w:r>
        <w:rPr>
          <w:rFonts w:ascii="宋体" w:hAnsi="宋体"/>
        </w:rPr>
        <w:t>以上单数组成，其中评审专家人数不得少于磋商小组成员总数的2/3。采购人代表不得以评审专家身份参加本部门或本单位采购项目的评审。采购代理机构人员不得参加本机构代理的采购项目的评审。</w:t>
      </w:r>
    </w:p>
    <w:p>
      <w:pPr>
        <w:spacing w:line="360" w:lineRule="auto"/>
        <w:ind w:firstLine="420"/>
        <w:rPr>
          <w:rFonts w:ascii="宋体" w:hAnsi="宋体"/>
        </w:rPr>
      </w:pPr>
      <w:r>
        <w:rPr>
          <w:rFonts w:ascii="宋体" w:hAnsi="宋体"/>
        </w:rPr>
        <w:t>评审负责对响应文件进行审查、质询、评审和比较等。磋商小组负责审标、询标、评审等工作，并向采购人提出评审意见和评审报告。</w:t>
      </w:r>
    </w:p>
    <w:p>
      <w:pPr>
        <w:pStyle w:val="11"/>
        <w:adjustRightInd w:val="0"/>
        <w:snapToGrid w:val="0"/>
        <w:spacing w:before="156" w:line="360" w:lineRule="auto"/>
        <w:ind w:left="0"/>
        <w:outlineLvl w:val="0"/>
        <w:rPr>
          <w:rFonts w:hAnsi="宋体"/>
          <w:b/>
          <w:sz w:val="21"/>
          <w:szCs w:val="21"/>
        </w:rPr>
      </w:pPr>
      <w:r>
        <w:rPr>
          <w:rFonts w:hint="eastAsia" w:hAnsi="宋体"/>
          <w:b/>
          <w:sz w:val="21"/>
          <w:szCs w:val="21"/>
        </w:rPr>
        <w:t xml:space="preserve">    3、</w:t>
      </w:r>
      <w:r>
        <w:rPr>
          <w:rFonts w:hAnsi="宋体"/>
          <w:b/>
          <w:sz w:val="21"/>
          <w:szCs w:val="21"/>
        </w:rPr>
        <w:t>评审程序</w:t>
      </w:r>
    </w:p>
    <w:p>
      <w:pPr>
        <w:spacing w:line="360" w:lineRule="auto"/>
        <w:ind w:firstLine="420"/>
        <w:rPr>
          <w:rFonts w:ascii="宋体" w:hAnsi="宋体"/>
          <w:b/>
          <w:szCs w:val="21"/>
        </w:rPr>
      </w:pPr>
      <w:r>
        <w:rPr>
          <w:rFonts w:ascii="宋体" w:hAnsi="宋体"/>
        </w:rPr>
        <w:t>由</w:t>
      </w:r>
      <w:r>
        <w:rPr>
          <w:rFonts w:hint="eastAsia" w:ascii="宋体" w:hAnsi="宋体"/>
        </w:rPr>
        <w:t>磋商小组</w:t>
      </w:r>
      <w:r>
        <w:rPr>
          <w:rFonts w:ascii="宋体" w:hAnsi="宋体"/>
        </w:rPr>
        <w:t>对供应商进行资格审查，有效的响应文件进入</w:t>
      </w:r>
      <w:r>
        <w:rPr>
          <w:rFonts w:hint="eastAsia" w:ascii="宋体" w:hAnsi="宋体"/>
        </w:rPr>
        <w:t>商务技术报价</w:t>
      </w:r>
      <w:r>
        <w:rPr>
          <w:rFonts w:ascii="宋体" w:hAnsi="宋体"/>
        </w:rPr>
        <w:t>评审</w:t>
      </w:r>
    </w:p>
    <w:p>
      <w:pPr>
        <w:spacing w:line="360" w:lineRule="auto"/>
        <w:ind w:firstLine="420"/>
        <w:rPr>
          <w:rFonts w:ascii="宋体" w:hAnsi="宋体"/>
        </w:rPr>
      </w:pPr>
      <w:r>
        <w:rPr>
          <w:rFonts w:ascii="宋体" w:hAnsi="宋体"/>
        </w:rPr>
        <w:t>评审的一般程序</w:t>
      </w:r>
    </w:p>
    <w:p>
      <w:pPr>
        <w:spacing w:line="360" w:lineRule="auto"/>
        <w:ind w:firstLine="420"/>
        <w:rPr>
          <w:rFonts w:ascii="宋体" w:hAnsi="宋体"/>
        </w:rPr>
      </w:pPr>
      <w:r>
        <w:rPr>
          <w:rFonts w:ascii="宋体" w:hAnsi="宋体"/>
        </w:rPr>
        <w:t>3.1磋商响应文件的有效审查（进入符合性审查及后续程序）；</w:t>
      </w:r>
    </w:p>
    <w:p>
      <w:pPr>
        <w:spacing w:line="360" w:lineRule="auto"/>
        <w:ind w:firstLine="420"/>
        <w:rPr>
          <w:rFonts w:ascii="宋体" w:hAnsi="宋体"/>
        </w:rPr>
      </w:pPr>
      <w:r>
        <w:rPr>
          <w:rFonts w:ascii="宋体" w:hAnsi="宋体"/>
        </w:rPr>
        <w:t>3.2熟悉磋商文件和评审办法；</w:t>
      </w:r>
    </w:p>
    <w:p>
      <w:pPr>
        <w:spacing w:line="360" w:lineRule="auto"/>
        <w:ind w:firstLine="420"/>
        <w:rPr>
          <w:rFonts w:ascii="宋体" w:hAnsi="宋体"/>
        </w:rPr>
      </w:pPr>
      <w:r>
        <w:rPr>
          <w:rFonts w:ascii="宋体" w:hAnsi="宋体"/>
        </w:rPr>
        <w:t>3.3询标澄清磋商响应文件的疑问；</w:t>
      </w:r>
    </w:p>
    <w:p>
      <w:pPr>
        <w:spacing w:line="360" w:lineRule="auto"/>
        <w:ind w:firstLine="420"/>
        <w:rPr>
          <w:rFonts w:ascii="宋体" w:hAnsi="宋体"/>
        </w:rPr>
      </w:pPr>
      <w:r>
        <w:rPr>
          <w:rFonts w:ascii="宋体" w:hAnsi="宋体"/>
        </w:rPr>
        <w:t>3.4磋商响应文件的商务技术部分评审；</w:t>
      </w:r>
    </w:p>
    <w:p>
      <w:pPr>
        <w:spacing w:line="360" w:lineRule="auto"/>
        <w:ind w:firstLine="420"/>
        <w:rPr>
          <w:rFonts w:ascii="宋体" w:hAnsi="宋体"/>
        </w:rPr>
      </w:pPr>
      <w:r>
        <w:rPr>
          <w:rFonts w:ascii="宋体" w:hAnsi="宋体"/>
        </w:rPr>
        <w:t>3.5必要时集中分别与单一的供应商进行磋商；</w:t>
      </w:r>
    </w:p>
    <w:p>
      <w:pPr>
        <w:spacing w:line="360" w:lineRule="auto"/>
        <w:ind w:firstLine="420"/>
        <w:rPr>
          <w:rFonts w:ascii="宋体" w:hAnsi="宋体"/>
        </w:rPr>
      </w:pPr>
      <w:r>
        <w:rPr>
          <w:rFonts w:ascii="宋体" w:hAnsi="宋体"/>
        </w:rPr>
        <w:t>3.6必要时根据磋商调整采购需求；</w:t>
      </w:r>
    </w:p>
    <w:p>
      <w:pPr>
        <w:spacing w:line="360" w:lineRule="auto"/>
        <w:ind w:firstLine="420"/>
        <w:rPr>
          <w:rFonts w:ascii="宋体" w:hAnsi="宋体"/>
        </w:rPr>
      </w:pPr>
      <w:r>
        <w:rPr>
          <w:rFonts w:ascii="宋体" w:hAnsi="宋体"/>
        </w:rPr>
        <w:t>3.7供应商调整磋商响应文件（必要时）及报价；</w:t>
      </w:r>
    </w:p>
    <w:p>
      <w:pPr>
        <w:spacing w:line="360" w:lineRule="auto"/>
        <w:ind w:firstLine="420"/>
        <w:rPr>
          <w:rFonts w:ascii="宋体" w:hAnsi="宋体"/>
        </w:rPr>
      </w:pPr>
      <w:r>
        <w:rPr>
          <w:rFonts w:ascii="宋体" w:hAnsi="宋体"/>
        </w:rPr>
        <w:t>3.8对最终商务技术部分进行评审及评分；</w:t>
      </w:r>
    </w:p>
    <w:p>
      <w:pPr>
        <w:spacing w:line="360" w:lineRule="auto"/>
        <w:ind w:firstLine="420"/>
        <w:rPr>
          <w:rFonts w:ascii="宋体" w:hAnsi="宋体"/>
        </w:rPr>
      </w:pPr>
      <w:r>
        <w:rPr>
          <w:rFonts w:ascii="宋体" w:hAnsi="宋体"/>
        </w:rPr>
        <w:t>3.9对最终报价部分进行评审及评分；</w:t>
      </w:r>
    </w:p>
    <w:p>
      <w:pPr>
        <w:spacing w:line="360" w:lineRule="auto"/>
        <w:ind w:firstLine="420"/>
        <w:rPr>
          <w:rFonts w:ascii="宋体" w:hAnsi="宋体"/>
        </w:rPr>
      </w:pPr>
      <w:r>
        <w:rPr>
          <w:rFonts w:ascii="宋体" w:hAnsi="宋体"/>
        </w:rPr>
        <w:t>3.10完成评审报告，推荐成交候选人；</w:t>
      </w:r>
    </w:p>
    <w:p>
      <w:pPr>
        <w:pStyle w:val="11"/>
        <w:adjustRightInd w:val="0"/>
        <w:snapToGrid w:val="0"/>
        <w:spacing w:before="156" w:line="360" w:lineRule="auto"/>
        <w:ind w:firstLine="422" w:firstLineChars="200"/>
        <w:outlineLvl w:val="0"/>
        <w:rPr>
          <w:rFonts w:hAnsi="宋体"/>
          <w:b/>
          <w:sz w:val="21"/>
          <w:szCs w:val="21"/>
        </w:rPr>
      </w:pPr>
      <w:r>
        <w:rPr>
          <w:rFonts w:hAnsi="宋体"/>
          <w:b/>
          <w:sz w:val="21"/>
          <w:szCs w:val="21"/>
        </w:rPr>
        <w:t>4、无效标</w:t>
      </w:r>
    </w:p>
    <w:p>
      <w:pPr>
        <w:pStyle w:val="11"/>
        <w:adjustRightInd w:val="0"/>
        <w:snapToGrid w:val="0"/>
        <w:spacing w:before="156" w:line="360" w:lineRule="auto"/>
        <w:ind w:firstLine="420" w:firstLineChars="200"/>
        <w:outlineLvl w:val="0"/>
        <w:rPr>
          <w:rFonts w:hAnsi="宋体"/>
          <w:sz w:val="21"/>
          <w:szCs w:val="21"/>
        </w:rPr>
      </w:pPr>
      <w:r>
        <w:rPr>
          <w:rFonts w:hAnsi="宋体"/>
          <w:sz w:val="21"/>
          <w:szCs w:val="21"/>
        </w:rPr>
        <w:t>详见竞争性磋商文件供应商须知中投标无效的情形。</w:t>
      </w:r>
    </w:p>
    <w:p>
      <w:pPr>
        <w:pStyle w:val="11"/>
        <w:adjustRightInd w:val="0"/>
        <w:snapToGrid w:val="0"/>
        <w:spacing w:before="156" w:line="360" w:lineRule="auto"/>
        <w:ind w:firstLine="422" w:firstLineChars="200"/>
        <w:outlineLvl w:val="0"/>
        <w:rPr>
          <w:rFonts w:hAnsi="宋体"/>
          <w:b/>
          <w:sz w:val="21"/>
          <w:szCs w:val="21"/>
        </w:rPr>
      </w:pPr>
      <w:r>
        <w:rPr>
          <w:rFonts w:hAnsi="宋体"/>
          <w:b/>
          <w:sz w:val="21"/>
          <w:szCs w:val="21"/>
        </w:rPr>
        <w:t>5、废标</w:t>
      </w:r>
    </w:p>
    <w:p>
      <w:pPr>
        <w:pStyle w:val="11"/>
        <w:adjustRightInd w:val="0"/>
        <w:snapToGrid w:val="0"/>
        <w:spacing w:before="156" w:line="360" w:lineRule="auto"/>
        <w:ind w:firstLine="420" w:firstLineChars="200"/>
        <w:outlineLvl w:val="0"/>
        <w:rPr>
          <w:rFonts w:hAnsi="宋体"/>
          <w:sz w:val="21"/>
          <w:szCs w:val="21"/>
        </w:rPr>
      </w:pPr>
      <w:r>
        <w:rPr>
          <w:rFonts w:hAnsi="宋体"/>
          <w:sz w:val="21"/>
          <w:szCs w:val="21"/>
        </w:rPr>
        <w:t>按法律法规规定。</w:t>
      </w:r>
    </w:p>
    <w:p>
      <w:pPr>
        <w:pStyle w:val="11"/>
        <w:adjustRightInd w:val="0"/>
        <w:snapToGrid w:val="0"/>
        <w:spacing w:before="156" w:line="360" w:lineRule="auto"/>
        <w:ind w:firstLine="422" w:firstLineChars="200"/>
        <w:outlineLvl w:val="0"/>
        <w:rPr>
          <w:rFonts w:hAnsi="宋体"/>
          <w:b/>
          <w:sz w:val="21"/>
          <w:szCs w:val="21"/>
        </w:rPr>
      </w:pPr>
      <w:r>
        <w:rPr>
          <w:rFonts w:hAnsi="宋体"/>
          <w:b/>
          <w:sz w:val="21"/>
          <w:szCs w:val="21"/>
        </w:rPr>
        <w:t>6、情形认定</w:t>
      </w:r>
    </w:p>
    <w:p>
      <w:pPr>
        <w:spacing w:line="360" w:lineRule="auto"/>
        <w:ind w:firstLine="420"/>
        <w:rPr>
          <w:rFonts w:ascii="宋体" w:hAnsi="宋体"/>
        </w:rPr>
      </w:pPr>
      <w:r>
        <w:rPr>
          <w:rFonts w:ascii="宋体" w:hAnsi="宋体"/>
        </w:rPr>
        <w:t>6.1当磋商小组有充分理由确认所有供应商的报价没有达到预期的竞争效果，经磋商小组半数以上成员确认，可以否决本次采购。</w:t>
      </w:r>
    </w:p>
    <w:p>
      <w:pPr>
        <w:spacing w:line="360" w:lineRule="auto"/>
        <w:ind w:firstLine="420"/>
        <w:rPr>
          <w:rFonts w:ascii="宋体" w:hAnsi="宋体"/>
        </w:rPr>
      </w:pPr>
      <w:r>
        <w:rPr>
          <w:rFonts w:ascii="宋体" w:hAnsi="宋体"/>
        </w:rPr>
        <w:t>6.2采用竞争性磋商采购方式采购的政府购买服务项目（含政府和社会资本合作项目），在采购过程中符合要求的供应商</w:t>
      </w:r>
      <w:r>
        <w:rPr>
          <w:rFonts w:hint="eastAsia" w:ascii="宋体" w:hAnsi="宋体"/>
        </w:rPr>
        <w:t>仍</w:t>
      </w:r>
      <w:r>
        <w:rPr>
          <w:rFonts w:ascii="宋体" w:hAnsi="宋体"/>
        </w:rPr>
        <w:t>有2家</w:t>
      </w:r>
      <w:r>
        <w:rPr>
          <w:rFonts w:hint="eastAsia" w:ascii="宋体" w:hAnsi="宋体"/>
        </w:rPr>
        <w:t>具有竞争性</w:t>
      </w:r>
      <w:r>
        <w:rPr>
          <w:rFonts w:ascii="宋体" w:hAnsi="宋体"/>
        </w:rPr>
        <w:t>，</w:t>
      </w:r>
      <w:r>
        <w:rPr>
          <w:rFonts w:hint="eastAsia" w:ascii="宋体" w:hAnsi="宋体"/>
        </w:rPr>
        <w:t>因此本项目</w:t>
      </w:r>
      <w:r>
        <w:rPr>
          <w:rFonts w:ascii="宋体" w:hAnsi="宋体"/>
        </w:rPr>
        <w:t>磋商采购活动继续进行。采购过程中符合要求的供应商（社会资本）只有1家的，采购人（项目实施机构）或者采购代理机构应当终止竞争性磋商采购活动，发布项目终止公告并说明原因，重新开展采购活动。</w:t>
      </w:r>
    </w:p>
    <w:p>
      <w:pPr>
        <w:spacing w:line="360" w:lineRule="auto"/>
        <w:ind w:firstLine="420"/>
        <w:rPr>
          <w:rFonts w:ascii="宋体" w:hAnsi="宋体"/>
        </w:rPr>
      </w:pPr>
      <w:r>
        <w:rPr>
          <w:rFonts w:ascii="宋体" w:hAnsi="宋体"/>
        </w:rPr>
        <w:t>6.3有下列情形之一的，视为投标人串通投标，其投标无效：</w:t>
      </w:r>
    </w:p>
    <w:p>
      <w:pPr>
        <w:spacing w:line="360" w:lineRule="auto"/>
        <w:ind w:firstLine="420"/>
        <w:rPr>
          <w:rFonts w:ascii="宋体" w:hAnsi="宋体"/>
        </w:rPr>
      </w:pPr>
      <w:r>
        <w:rPr>
          <w:rFonts w:ascii="宋体" w:hAnsi="宋体"/>
        </w:rPr>
        <w:t>　　（一）不同投标人的投标文件由同一单位或者个人编制；</w:t>
      </w:r>
    </w:p>
    <w:p>
      <w:pPr>
        <w:spacing w:line="360" w:lineRule="auto"/>
        <w:ind w:firstLine="420"/>
        <w:rPr>
          <w:rFonts w:ascii="宋体" w:hAnsi="宋体"/>
        </w:rPr>
      </w:pPr>
      <w:r>
        <w:rPr>
          <w:rFonts w:ascii="宋体" w:hAnsi="宋体"/>
        </w:rPr>
        <w:t>　　（二）不同投标人委托同一单位或者个人办理投标事宜；</w:t>
      </w:r>
    </w:p>
    <w:p>
      <w:pPr>
        <w:spacing w:line="360" w:lineRule="auto"/>
        <w:ind w:firstLine="420"/>
        <w:rPr>
          <w:rFonts w:ascii="宋体" w:hAnsi="宋体"/>
        </w:rPr>
      </w:pPr>
      <w:r>
        <w:rPr>
          <w:rFonts w:ascii="宋体" w:hAnsi="宋体"/>
        </w:rPr>
        <w:t>　　（三）不同投标人的投标文件载明的项目管理成员或者联系人员为同一人；</w:t>
      </w:r>
    </w:p>
    <w:p>
      <w:pPr>
        <w:spacing w:line="360" w:lineRule="auto"/>
        <w:ind w:firstLine="420"/>
        <w:rPr>
          <w:rFonts w:ascii="宋体" w:hAnsi="宋体"/>
        </w:rPr>
      </w:pPr>
      <w:r>
        <w:rPr>
          <w:rFonts w:ascii="宋体" w:hAnsi="宋体"/>
        </w:rPr>
        <w:t>　　（四）不同投标人的投标文件异常一致或者投标报价呈规律性差异；</w:t>
      </w:r>
    </w:p>
    <w:p>
      <w:pPr>
        <w:spacing w:line="360" w:lineRule="auto"/>
        <w:ind w:firstLine="420"/>
        <w:rPr>
          <w:rFonts w:ascii="宋体" w:hAnsi="宋体"/>
        </w:rPr>
      </w:pPr>
      <w:r>
        <w:rPr>
          <w:rFonts w:ascii="宋体" w:hAnsi="宋体"/>
        </w:rPr>
        <w:t>　　（五）不同投标人的投标文件相互混装；</w:t>
      </w:r>
    </w:p>
    <w:p>
      <w:pPr>
        <w:pStyle w:val="11"/>
        <w:adjustRightInd w:val="0"/>
        <w:snapToGrid w:val="0"/>
        <w:spacing w:before="156" w:line="360" w:lineRule="auto"/>
        <w:ind w:left="0" w:firstLine="422" w:firstLineChars="200"/>
        <w:outlineLvl w:val="0"/>
        <w:rPr>
          <w:rFonts w:hAnsi="宋体"/>
          <w:b/>
          <w:sz w:val="21"/>
          <w:szCs w:val="21"/>
        </w:rPr>
      </w:pPr>
      <w:r>
        <w:rPr>
          <w:rFonts w:hAnsi="宋体"/>
          <w:b/>
          <w:sz w:val="21"/>
          <w:szCs w:val="21"/>
        </w:rPr>
        <w:t>7、评审的内容</w:t>
      </w:r>
    </w:p>
    <w:p>
      <w:pPr>
        <w:spacing w:line="360" w:lineRule="auto"/>
        <w:ind w:firstLine="420"/>
        <w:rPr>
          <w:rFonts w:ascii="宋体" w:hAnsi="宋体"/>
        </w:rPr>
      </w:pPr>
      <w:r>
        <w:rPr>
          <w:rFonts w:ascii="宋体" w:hAnsi="宋体"/>
        </w:rPr>
        <w:t>7.1磋商小组对有效的响应文件进行比较和评审，磋商小组在对响应文件的有效性、完整性和响应程度进行审查时，可以要求供应商对响应文件中含义不明确、同类问题表述不一致或者有明显文字和计算错误的内容等作出必要的澄清、说明或者更正。</w:t>
      </w:r>
    </w:p>
    <w:p>
      <w:pPr>
        <w:spacing w:line="360" w:lineRule="auto"/>
        <w:ind w:firstLine="420"/>
        <w:rPr>
          <w:rFonts w:ascii="宋体" w:hAnsi="宋体"/>
        </w:rPr>
      </w:pPr>
      <w:r>
        <w:rPr>
          <w:rFonts w:ascii="宋体" w:hAnsi="宋体"/>
        </w:rPr>
        <w:t>7.2磋商小组要求供应商澄清、说明或者更正响应文件应当以</w:t>
      </w:r>
      <w:r>
        <w:rPr>
          <w:rFonts w:hint="eastAsia" w:ascii="宋体" w:hAnsi="宋体"/>
        </w:rPr>
        <w:t>政采云系统上电子</w:t>
      </w:r>
      <w:r>
        <w:rPr>
          <w:rFonts w:ascii="宋体" w:hAnsi="宋体"/>
        </w:rPr>
        <w:t>形式作出。供应商的澄清、说明或者更正应当由法定代表人或其授权代表签字或者加盖公章。由授权代表签字的，应当附法定代表人授权书。供应商为自然人的，应当由本人签字并附身份证明。</w:t>
      </w:r>
    </w:p>
    <w:p>
      <w:pPr>
        <w:spacing w:line="360" w:lineRule="auto"/>
        <w:ind w:firstLine="420"/>
        <w:rPr>
          <w:rFonts w:ascii="宋体" w:hAnsi="宋体"/>
        </w:rPr>
      </w:pPr>
      <w:r>
        <w:rPr>
          <w:rFonts w:ascii="宋体" w:hAnsi="宋体"/>
        </w:rPr>
        <w:t>7.3 磋商小组所有成员应当集中与单一供应商分别进行磋商，并给予所有参加磋商的供应商平等的磋商机会。</w:t>
      </w:r>
    </w:p>
    <w:p>
      <w:pPr>
        <w:spacing w:line="360" w:lineRule="auto"/>
        <w:ind w:firstLine="420"/>
        <w:rPr>
          <w:rFonts w:ascii="宋体" w:hAnsi="宋体"/>
        </w:rPr>
      </w:pPr>
      <w:r>
        <w:rPr>
          <w:rFonts w:ascii="宋体" w:hAnsi="宋体"/>
        </w:rPr>
        <w:t>7.4 供应商按</w:t>
      </w:r>
      <w:r>
        <w:rPr>
          <w:rFonts w:ascii="宋体" w:hAnsi="宋体"/>
          <w:szCs w:val="20"/>
        </w:rPr>
        <w:t>按提交响应文件时间的先后顺序</w:t>
      </w:r>
      <w:r>
        <w:rPr>
          <w:rFonts w:ascii="宋体" w:hAnsi="宋体"/>
        </w:rPr>
        <w:t>，逐一就</w:t>
      </w:r>
      <w:r>
        <w:rPr>
          <w:rFonts w:hint="eastAsia" w:ascii="宋体" w:hAnsi="宋体"/>
        </w:rPr>
        <w:t>价格、服务、技术等认为需要磋商的内容</w:t>
      </w:r>
      <w:r>
        <w:rPr>
          <w:rFonts w:ascii="宋体" w:hAnsi="宋体"/>
        </w:rPr>
        <w:t>进行磋商，采购人及磋商小组有权变更相关需求，不对因此而受影响的供应商承担责任，供应商在磋商过程中，因需求满足不了，有权退出本次采购。</w:t>
      </w:r>
    </w:p>
    <w:p>
      <w:pPr>
        <w:spacing w:line="360" w:lineRule="auto"/>
        <w:ind w:firstLine="420"/>
        <w:rPr>
          <w:rFonts w:ascii="宋体" w:hAnsi="宋体"/>
        </w:rPr>
      </w:pPr>
      <w:r>
        <w:rPr>
          <w:rFonts w:ascii="宋体" w:hAnsi="宋体"/>
        </w:rPr>
        <w:t>7.5在磋商过程中，磋商小组可以根据磋商文件和磋商情况实质性变动采购需求中的要求以及合同草案条款，但不得变动磋商文件中的其他内容。实质性变动的内容，须经采购人代表确认。</w:t>
      </w:r>
    </w:p>
    <w:p>
      <w:pPr>
        <w:spacing w:line="360" w:lineRule="auto"/>
        <w:ind w:firstLine="420"/>
        <w:rPr>
          <w:rFonts w:ascii="宋体" w:hAnsi="宋体"/>
        </w:rPr>
      </w:pPr>
      <w:r>
        <w:rPr>
          <w:rFonts w:ascii="宋体" w:hAnsi="宋体"/>
        </w:rPr>
        <w:t>7.6对磋商文件作出的实质性变动是磋商文件的有效组成部分，磋商小组应当及时以书面形式同时通知所有参加磋商的供应商。</w:t>
      </w:r>
    </w:p>
    <w:p>
      <w:pPr>
        <w:spacing w:line="360" w:lineRule="auto"/>
        <w:ind w:firstLine="420"/>
        <w:rPr>
          <w:rFonts w:ascii="宋体" w:hAnsi="宋体"/>
        </w:rPr>
      </w:pPr>
      <w:r>
        <w:rPr>
          <w:rFonts w:ascii="宋体" w:hAnsi="宋体"/>
        </w:rPr>
        <w:t>7.7供应商应当按照磋商文件的变动情况和磋商小组的要求重新提交响应文件，并由其法定代表人或授权代表签字或者加盖公章。由授权代表签字的，应当附法定代表人授权书。供应商为自然人的，应当由本人签字。</w:t>
      </w:r>
    </w:p>
    <w:p>
      <w:pPr>
        <w:spacing w:line="360" w:lineRule="auto"/>
        <w:ind w:firstLine="420"/>
        <w:rPr>
          <w:rFonts w:ascii="宋体" w:hAnsi="宋体"/>
        </w:rPr>
      </w:pPr>
      <w:r>
        <w:rPr>
          <w:rFonts w:ascii="宋体" w:hAnsi="宋体"/>
        </w:rPr>
        <w:t>7.8 磋商文件能够详细列明采购标的的人员、服务要求的，磋商结束后，磋商小组应当要求所有继续参加磋商的供应商在规定时间内提交最后报价，提交最后报价的供应商不得少于3家。政府购买服务项目(含政府和社会资本合作项目），在采购过程中符合要求的供应商只有2家的，竞争性磋商采购活动可以继续进行。</w:t>
      </w:r>
    </w:p>
    <w:p>
      <w:pPr>
        <w:spacing w:line="360" w:lineRule="auto"/>
        <w:ind w:firstLine="420"/>
        <w:rPr>
          <w:rFonts w:ascii="宋体" w:hAnsi="宋体"/>
        </w:rPr>
      </w:pPr>
      <w:r>
        <w:rPr>
          <w:rFonts w:ascii="宋体" w:hAnsi="宋体"/>
        </w:rPr>
        <w:t>7.9 磋商文件不能详细列明采购标的的要求，磋商结束后，磋商小组选择经磋商后技术、服务方案满足采购需求的供应商在规定时间内提交最后报价，未能进入最终报价的供应商不作解释。</w:t>
      </w:r>
    </w:p>
    <w:p>
      <w:pPr>
        <w:spacing w:line="360" w:lineRule="auto"/>
        <w:ind w:firstLine="420"/>
        <w:rPr>
          <w:rFonts w:ascii="宋体" w:hAnsi="宋体"/>
        </w:rPr>
      </w:pPr>
      <w:r>
        <w:rPr>
          <w:rFonts w:ascii="宋体" w:hAnsi="宋体"/>
        </w:rPr>
        <w:t>7.10多轮单独磋商直到采购人代表最终确认采购需求为止，实质性变动经采购人代表同意。</w:t>
      </w:r>
    </w:p>
    <w:p>
      <w:pPr>
        <w:spacing w:line="360" w:lineRule="auto"/>
        <w:ind w:firstLine="420"/>
        <w:rPr>
          <w:rFonts w:ascii="宋体" w:hAnsi="宋体"/>
        </w:rPr>
      </w:pPr>
      <w:r>
        <w:rPr>
          <w:rFonts w:ascii="宋体" w:hAnsi="宋体"/>
        </w:rPr>
        <w:t>7.11在不增加采购需求的前提下，下一轮报价不得高于上一轮报价。</w:t>
      </w:r>
    </w:p>
    <w:p>
      <w:pPr>
        <w:spacing w:line="360" w:lineRule="auto"/>
        <w:ind w:firstLine="420"/>
        <w:rPr>
          <w:rFonts w:ascii="宋体" w:hAnsi="宋体"/>
        </w:rPr>
      </w:pPr>
      <w:r>
        <w:rPr>
          <w:rFonts w:ascii="宋体" w:hAnsi="宋体"/>
        </w:rPr>
        <w:t>7.12最终报价是供应商响应文件的有效组成部分，经磋商确定最终采购要求和提交最后报价的供应商后，由磋商小组采用综合评分法对提交最终报价的供应商的响应文件和最终报价进行综合评分，按照综合得分高低来确定成交候选人。</w:t>
      </w:r>
    </w:p>
    <w:p>
      <w:pPr>
        <w:pStyle w:val="11"/>
        <w:adjustRightInd w:val="0"/>
        <w:snapToGrid w:val="0"/>
        <w:spacing w:before="156" w:line="360" w:lineRule="auto"/>
        <w:ind w:firstLine="422" w:firstLineChars="200"/>
        <w:outlineLvl w:val="0"/>
        <w:rPr>
          <w:rFonts w:hAnsi="宋体"/>
          <w:b/>
          <w:sz w:val="21"/>
          <w:szCs w:val="21"/>
        </w:rPr>
      </w:pPr>
      <w:r>
        <w:rPr>
          <w:rFonts w:hAnsi="宋体"/>
          <w:b/>
          <w:sz w:val="21"/>
          <w:szCs w:val="21"/>
        </w:rPr>
        <w:t>8、评审方法及评审细则</w:t>
      </w:r>
    </w:p>
    <w:p>
      <w:pPr>
        <w:spacing w:line="360" w:lineRule="auto"/>
        <w:ind w:firstLine="420"/>
        <w:rPr>
          <w:rFonts w:ascii="宋体" w:hAnsi="宋体"/>
        </w:rPr>
      </w:pPr>
      <w:r>
        <w:rPr>
          <w:rFonts w:ascii="宋体" w:hAnsi="宋体"/>
        </w:rPr>
        <w:t>8.1本次评审采用竞争性磋商方法。磋商小组根据各供应商的最终报价、合同条款响应情况、供应商的资信技术情况等方面进行综合性打分，按照得分高低推荐成交候选人。</w:t>
      </w:r>
    </w:p>
    <w:p>
      <w:pPr>
        <w:spacing w:line="360" w:lineRule="auto"/>
        <w:ind w:firstLine="420"/>
        <w:rPr>
          <w:rFonts w:ascii="宋体" w:hAnsi="宋体"/>
        </w:rPr>
      </w:pPr>
      <w:r>
        <w:rPr>
          <w:rFonts w:ascii="宋体" w:hAnsi="宋体"/>
        </w:rPr>
        <w:t>8.2经磋商确定最终采购要求和提交最终报价的供应商后，由磋商小组采用综合评分法对提交最终报价的供应商的响应文件和最终报价进行综合评分，按照得分高低推荐第一、第二成交候选单位，并起草评审报告。如果得分相同，则按最终报价从低到高顺序推荐为成交候选人，如果最终报价也相同，则按技术得分从高到低顺序推荐成交候选人，如果报价和技术得分都相同，则按商务得分从高到低顺序推荐成交候选人。如果报价、技术、商务得分都相同，则抽签确定。</w:t>
      </w:r>
    </w:p>
    <w:p>
      <w:pPr>
        <w:spacing w:line="360" w:lineRule="auto"/>
        <w:ind w:firstLine="420"/>
        <w:rPr>
          <w:rFonts w:ascii="宋体" w:hAnsi="宋体"/>
        </w:rPr>
      </w:pPr>
      <w:r>
        <w:rPr>
          <w:rFonts w:ascii="宋体" w:hAnsi="宋体"/>
        </w:rPr>
        <w:t>8.3</w:t>
      </w:r>
      <w:r>
        <w:rPr>
          <w:rFonts w:ascii="宋体" w:hAnsi="宋体"/>
          <w:szCs w:val="21"/>
        </w:rPr>
        <w:t>综合评分分数＝投标报价部分得分＋商务和技术部分得分，商务和技术部分得分=（评标委员会所有成员的算术平均数）</w:t>
      </w:r>
    </w:p>
    <w:p>
      <w:pPr>
        <w:spacing w:line="360" w:lineRule="auto"/>
        <w:ind w:firstLine="422" w:firstLineChars="200"/>
      </w:pPr>
      <w:r>
        <w:rPr>
          <w:rFonts w:ascii="宋体" w:hAnsi="宋体"/>
          <w:b/>
          <w:szCs w:val="21"/>
        </w:rPr>
        <w:t>8.4资格审查</w:t>
      </w:r>
    </w:p>
    <w:tbl>
      <w:tblPr>
        <w:tblStyle w:val="24"/>
        <w:tblpPr w:leftFromText="180" w:rightFromText="180" w:vertAnchor="text" w:tblpXSpec="center" w:tblpY="1"/>
        <w:tblOverlap w:val="never"/>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5942"/>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78" w:type="dxa"/>
            <w:vAlign w:val="center"/>
          </w:tcPr>
          <w:p>
            <w:pPr>
              <w:spacing w:line="336" w:lineRule="auto"/>
              <w:jc w:val="center"/>
              <w:rPr>
                <w:rFonts w:ascii="宋体" w:hAnsi="宋体" w:cs="宋体"/>
                <w:b/>
                <w:szCs w:val="21"/>
              </w:rPr>
            </w:pPr>
            <w:r>
              <w:rPr>
                <w:rFonts w:hint="eastAsia" w:ascii="宋体" w:hAnsi="宋体" w:cs="宋体"/>
                <w:b/>
                <w:szCs w:val="21"/>
              </w:rPr>
              <w:t>序号</w:t>
            </w:r>
          </w:p>
        </w:tc>
        <w:tc>
          <w:tcPr>
            <w:tcW w:w="5942" w:type="dxa"/>
            <w:tcBorders>
              <w:tl2br w:val="single" w:color="auto" w:sz="4" w:space="0"/>
            </w:tcBorders>
          </w:tcPr>
          <w:p>
            <w:pPr>
              <w:spacing w:line="336" w:lineRule="auto"/>
              <w:jc w:val="right"/>
              <w:rPr>
                <w:rFonts w:ascii="宋体" w:hAnsi="宋体" w:cs="宋体"/>
                <w:b/>
                <w:szCs w:val="21"/>
              </w:rPr>
            </w:pPr>
            <w:r>
              <w:rPr>
                <w:rFonts w:hint="eastAsia" w:ascii="宋体" w:hAnsi="宋体" w:cs="宋体"/>
                <w:b/>
                <w:szCs w:val="21"/>
              </w:rPr>
              <w:t>磋商响应商</w:t>
            </w:r>
          </w:p>
          <w:p>
            <w:pPr>
              <w:spacing w:line="336" w:lineRule="auto"/>
              <w:rPr>
                <w:rFonts w:ascii="宋体" w:hAnsi="宋体" w:cs="宋体"/>
                <w:b/>
                <w:szCs w:val="21"/>
              </w:rPr>
            </w:pPr>
            <w:r>
              <w:rPr>
                <w:rFonts w:hint="eastAsia" w:ascii="宋体" w:hAnsi="宋体" w:cs="宋体"/>
                <w:b/>
                <w:szCs w:val="21"/>
              </w:rPr>
              <w:t>内容</w:t>
            </w:r>
          </w:p>
        </w:tc>
        <w:tc>
          <w:tcPr>
            <w:tcW w:w="1502" w:type="dxa"/>
            <w:vAlign w:val="center"/>
          </w:tcPr>
          <w:p>
            <w:pPr>
              <w:spacing w:line="336" w:lineRule="auto"/>
              <w:jc w:val="center"/>
              <w:rPr>
                <w:rFonts w:ascii="宋体" w:hAnsi="宋体" w:cs="宋体"/>
                <w:b/>
                <w:szCs w:val="21"/>
              </w:rPr>
            </w:pPr>
            <w:r>
              <w:rPr>
                <w:rFonts w:hint="eastAsia" w:ascii="宋体" w:hAnsi="宋体" w:cs="宋体"/>
                <w:b/>
                <w:szCs w:val="21"/>
              </w:rPr>
              <w:t>审核标准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8" w:type="dxa"/>
            <w:vAlign w:val="center"/>
          </w:tcPr>
          <w:p>
            <w:pPr>
              <w:spacing w:line="336" w:lineRule="auto"/>
              <w:jc w:val="center"/>
              <w:rPr>
                <w:rFonts w:ascii="宋体" w:hAnsi="宋体" w:cs="宋体"/>
                <w:szCs w:val="21"/>
              </w:rPr>
            </w:pPr>
            <w:r>
              <w:rPr>
                <w:rFonts w:hint="eastAsia" w:ascii="宋体" w:hAnsi="宋体" w:cs="宋体"/>
                <w:szCs w:val="21"/>
              </w:rPr>
              <w:t>1</w:t>
            </w:r>
          </w:p>
        </w:tc>
        <w:tc>
          <w:tcPr>
            <w:tcW w:w="5942" w:type="dxa"/>
            <w:vAlign w:val="center"/>
          </w:tcPr>
          <w:p>
            <w:pPr>
              <w:spacing w:line="360" w:lineRule="auto"/>
              <w:rPr>
                <w:rFonts w:ascii="宋体" w:hAnsi="宋体"/>
                <w:szCs w:val="21"/>
              </w:rPr>
            </w:pPr>
            <w:r>
              <w:rPr>
                <w:rFonts w:hint="eastAsia" w:ascii="宋体" w:hAnsi="宋体" w:cs="宋体"/>
                <w:szCs w:val="21"/>
              </w:rPr>
              <w:t>磋商响应商企业“多证合一”的营业执照复印件</w:t>
            </w:r>
          </w:p>
        </w:tc>
        <w:tc>
          <w:tcPr>
            <w:tcW w:w="1502"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8" w:type="dxa"/>
            <w:vAlign w:val="center"/>
          </w:tcPr>
          <w:p>
            <w:pPr>
              <w:spacing w:line="336" w:lineRule="auto"/>
              <w:jc w:val="center"/>
              <w:rPr>
                <w:rFonts w:ascii="宋体" w:hAnsi="宋体" w:cs="宋体"/>
                <w:szCs w:val="21"/>
              </w:rPr>
            </w:pPr>
            <w:r>
              <w:rPr>
                <w:rFonts w:hint="eastAsia" w:ascii="宋体" w:hAnsi="宋体" w:cs="宋体"/>
                <w:szCs w:val="21"/>
              </w:rPr>
              <w:t>2</w:t>
            </w:r>
          </w:p>
        </w:tc>
        <w:tc>
          <w:tcPr>
            <w:tcW w:w="5942" w:type="dxa"/>
            <w:vAlign w:val="center"/>
          </w:tcPr>
          <w:p>
            <w:pPr>
              <w:spacing w:line="360" w:lineRule="auto"/>
              <w:rPr>
                <w:rFonts w:ascii="宋体" w:hAnsi="宋体" w:cs="宋体"/>
                <w:szCs w:val="21"/>
              </w:rPr>
            </w:pPr>
            <w:r>
              <w:rPr>
                <w:rFonts w:hint="eastAsia" w:ascii="宋体" w:hAnsi="宋体" w:cs="宋体"/>
                <w:szCs w:val="21"/>
              </w:rPr>
              <w:t>投标函</w:t>
            </w:r>
          </w:p>
        </w:tc>
        <w:tc>
          <w:tcPr>
            <w:tcW w:w="1502"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778" w:type="dxa"/>
            <w:vAlign w:val="center"/>
          </w:tcPr>
          <w:p>
            <w:pPr>
              <w:spacing w:line="336" w:lineRule="auto"/>
              <w:jc w:val="center"/>
              <w:rPr>
                <w:rFonts w:ascii="宋体" w:hAnsi="宋体" w:cs="宋体"/>
                <w:szCs w:val="21"/>
              </w:rPr>
            </w:pPr>
            <w:r>
              <w:rPr>
                <w:rFonts w:hint="eastAsia" w:ascii="宋体" w:hAnsi="宋体" w:cs="宋体"/>
                <w:szCs w:val="21"/>
              </w:rPr>
              <w:t>3</w:t>
            </w:r>
          </w:p>
        </w:tc>
        <w:tc>
          <w:tcPr>
            <w:tcW w:w="5942" w:type="dxa"/>
            <w:vAlign w:val="center"/>
          </w:tcPr>
          <w:p>
            <w:pPr>
              <w:spacing w:line="336" w:lineRule="auto"/>
              <w:rPr>
                <w:rFonts w:ascii="宋体" w:hAnsi="宋体" w:cs="宋体"/>
                <w:szCs w:val="21"/>
              </w:rPr>
            </w:pPr>
            <w:r>
              <w:rPr>
                <w:rFonts w:hint="eastAsia" w:ascii="宋体" w:hAnsi="宋体" w:cs="宋体"/>
                <w:szCs w:val="21"/>
              </w:rPr>
              <w:t>供应商市场行为信誉（信用）情况承诺书（申明书）</w:t>
            </w:r>
          </w:p>
        </w:tc>
        <w:tc>
          <w:tcPr>
            <w:tcW w:w="1502"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778" w:type="dxa"/>
            <w:vAlign w:val="center"/>
          </w:tcPr>
          <w:p>
            <w:pPr>
              <w:spacing w:line="336" w:lineRule="auto"/>
              <w:jc w:val="center"/>
              <w:rPr>
                <w:rFonts w:ascii="宋体" w:hAnsi="宋体" w:cs="宋体"/>
                <w:szCs w:val="21"/>
              </w:rPr>
            </w:pPr>
            <w:r>
              <w:rPr>
                <w:rFonts w:hint="eastAsia" w:ascii="宋体" w:hAnsi="宋体" w:cs="宋体"/>
                <w:szCs w:val="21"/>
              </w:rPr>
              <w:t>4</w:t>
            </w:r>
          </w:p>
        </w:tc>
        <w:tc>
          <w:tcPr>
            <w:tcW w:w="5942" w:type="dxa"/>
            <w:vAlign w:val="center"/>
          </w:tcPr>
          <w:p>
            <w:pPr>
              <w:spacing w:line="336" w:lineRule="auto"/>
              <w:rPr>
                <w:rFonts w:ascii="宋体" w:hAnsi="宋体" w:cs="宋体"/>
                <w:szCs w:val="21"/>
              </w:rPr>
            </w:pPr>
            <w:r>
              <w:rPr>
                <w:rFonts w:hint="eastAsia" w:ascii="宋体" w:hAnsi="宋体" w:cs="宋体"/>
                <w:szCs w:val="21"/>
              </w:rPr>
              <w:t>法定代表人授权函或法定代表人身份证明书</w:t>
            </w:r>
          </w:p>
        </w:tc>
        <w:tc>
          <w:tcPr>
            <w:tcW w:w="1502"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778" w:type="dxa"/>
            <w:vAlign w:val="center"/>
          </w:tcPr>
          <w:p>
            <w:pPr>
              <w:spacing w:line="336" w:lineRule="auto"/>
              <w:jc w:val="center"/>
              <w:rPr>
                <w:rFonts w:ascii="宋体" w:hAnsi="宋体" w:cs="宋体"/>
                <w:szCs w:val="21"/>
              </w:rPr>
            </w:pPr>
            <w:r>
              <w:rPr>
                <w:rFonts w:hint="eastAsia" w:ascii="宋体" w:hAnsi="宋体" w:cs="宋体"/>
                <w:szCs w:val="21"/>
              </w:rPr>
              <w:t>5</w:t>
            </w:r>
          </w:p>
        </w:tc>
        <w:tc>
          <w:tcPr>
            <w:tcW w:w="5942" w:type="dxa"/>
            <w:vAlign w:val="center"/>
          </w:tcPr>
          <w:p>
            <w:pPr>
              <w:spacing w:line="336" w:lineRule="auto"/>
              <w:rPr>
                <w:rFonts w:ascii="宋体" w:hAnsi="宋体" w:cs="宋体"/>
                <w:szCs w:val="21"/>
              </w:rPr>
            </w:pPr>
            <w:r>
              <w:rPr>
                <w:rFonts w:hint="eastAsia" w:ascii="宋体" w:hAnsi="宋体" w:cs="宋体"/>
                <w:szCs w:val="21"/>
              </w:rPr>
              <w:t>法定代表人身份证复印件</w:t>
            </w:r>
          </w:p>
        </w:tc>
        <w:tc>
          <w:tcPr>
            <w:tcW w:w="1502"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778" w:type="dxa"/>
            <w:vAlign w:val="center"/>
          </w:tcPr>
          <w:p>
            <w:pPr>
              <w:spacing w:line="336" w:lineRule="auto"/>
              <w:jc w:val="center"/>
              <w:rPr>
                <w:rFonts w:ascii="宋体" w:hAnsi="宋体" w:cs="宋体"/>
                <w:szCs w:val="21"/>
              </w:rPr>
            </w:pPr>
            <w:r>
              <w:rPr>
                <w:rFonts w:hint="eastAsia" w:ascii="宋体" w:hAnsi="宋体" w:cs="宋体"/>
                <w:szCs w:val="21"/>
              </w:rPr>
              <w:t>6</w:t>
            </w:r>
          </w:p>
        </w:tc>
        <w:tc>
          <w:tcPr>
            <w:tcW w:w="5942" w:type="dxa"/>
            <w:vAlign w:val="center"/>
          </w:tcPr>
          <w:p>
            <w:pPr>
              <w:spacing w:line="336" w:lineRule="auto"/>
              <w:rPr>
                <w:rFonts w:ascii="宋体" w:hAnsi="宋体" w:cs="宋体"/>
                <w:szCs w:val="21"/>
              </w:rPr>
            </w:pPr>
            <w:r>
              <w:rPr>
                <w:rFonts w:hint="eastAsia" w:ascii="宋体" w:hAnsi="宋体"/>
                <w:szCs w:val="21"/>
              </w:rPr>
              <w:t>授权代表</w:t>
            </w:r>
            <w:r>
              <w:rPr>
                <w:rFonts w:hint="eastAsia"/>
              </w:rPr>
              <w:t>身</w:t>
            </w:r>
            <w:r>
              <w:rPr>
                <w:rFonts w:hint="eastAsia" w:ascii="宋体" w:hAnsi="宋体"/>
                <w:szCs w:val="21"/>
              </w:rPr>
              <w:t>份证复印件（法人参加时不需要提供）</w:t>
            </w:r>
          </w:p>
        </w:tc>
        <w:tc>
          <w:tcPr>
            <w:tcW w:w="1502"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778" w:type="dxa"/>
            <w:vAlign w:val="center"/>
          </w:tcPr>
          <w:p>
            <w:pPr>
              <w:spacing w:line="336" w:lineRule="auto"/>
              <w:jc w:val="center"/>
              <w:rPr>
                <w:rFonts w:ascii="宋体" w:hAnsi="宋体" w:cs="宋体"/>
                <w:szCs w:val="21"/>
              </w:rPr>
            </w:pPr>
            <w:r>
              <w:rPr>
                <w:rFonts w:hint="eastAsia" w:ascii="宋体" w:hAnsi="宋体" w:cs="宋体"/>
                <w:szCs w:val="21"/>
              </w:rPr>
              <w:t>7</w:t>
            </w:r>
          </w:p>
        </w:tc>
        <w:tc>
          <w:tcPr>
            <w:tcW w:w="5942" w:type="dxa"/>
            <w:vAlign w:val="center"/>
          </w:tcPr>
          <w:p>
            <w:pPr>
              <w:spacing w:line="336" w:lineRule="auto"/>
              <w:rPr>
                <w:rFonts w:ascii="宋体" w:hAnsi="宋体" w:cs="宋体"/>
                <w:szCs w:val="21"/>
              </w:rPr>
            </w:pPr>
            <w:r>
              <w:rPr>
                <w:rFonts w:hint="eastAsia" w:ascii="宋体" w:hAnsi="宋体" w:cs="宋体"/>
                <w:szCs w:val="21"/>
              </w:rPr>
              <w:t>中小企业声明函或监狱企业声明函或残疾人福利性单位声明函</w:t>
            </w:r>
          </w:p>
        </w:tc>
        <w:tc>
          <w:tcPr>
            <w:tcW w:w="1502" w:type="dxa"/>
            <w:vAlign w:val="center"/>
          </w:tcPr>
          <w:p>
            <w:pPr>
              <w:spacing w:line="336"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exact"/>
          <w:jc w:val="center"/>
        </w:trPr>
        <w:tc>
          <w:tcPr>
            <w:tcW w:w="778" w:type="dxa"/>
          </w:tcPr>
          <w:p>
            <w:pPr>
              <w:pStyle w:val="12"/>
              <w:spacing w:line="336" w:lineRule="auto"/>
              <w:ind w:firstLine="321"/>
              <w:rPr>
                <w:rFonts w:ascii="宋体" w:hAnsi="宋体" w:cs="宋体"/>
                <w:kern w:val="2"/>
                <w:sz w:val="21"/>
                <w:szCs w:val="21"/>
              </w:rPr>
            </w:pPr>
          </w:p>
        </w:tc>
        <w:tc>
          <w:tcPr>
            <w:tcW w:w="5942" w:type="dxa"/>
          </w:tcPr>
          <w:p>
            <w:pPr>
              <w:pStyle w:val="12"/>
              <w:spacing w:line="336" w:lineRule="auto"/>
              <w:ind w:firstLine="322"/>
              <w:jc w:val="center"/>
              <w:rPr>
                <w:rFonts w:ascii="宋体" w:hAnsi="宋体" w:cs="宋体"/>
                <w:b/>
                <w:kern w:val="2"/>
                <w:sz w:val="21"/>
                <w:szCs w:val="21"/>
              </w:rPr>
            </w:pPr>
            <w:r>
              <w:rPr>
                <w:rFonts w:hint="eastAsia" w:ascii="宋体" w:hAnsi="宋体" w:cs="宋体"/>
                <w:b/>
                <w:kern w:val="2"/>
                <w:sz w:val="21"/>
                <w:szCs w:val="21"/>
              </w:rPr>
              <w:t>结   论</w:t>
            </w:r>
          </w:p>
        </w:tc>
        <w:tc>
          <w:tcPr>
            <w:tcW w:w="1502" w:type="dxa"/>
            <w:vAlign w:val="center"/>
          </w:tcPr>
          <w:p>
            <w:pPr>
              <w:spacing w:line="336" w:lineRule="auto"/>
              <w:ind w:left="180"/>
              <w:jc w:val="center"/>
              <w:rPr>
                <w:rFonts w:ascii="宋体" w:hAnsi="宋体" w:cs="宋体"/>
                <w:b/>
                <w:szCs w:val="21"/>
              </w:rPr>
            </w:pPr>
          </w:p>
        </w:tc>
      </w:tr>
    </w:tbl>
    <w:p>
      <w:pPr>
        <w:autoSpaceDE w:val="0"/>
        <w:autoSpaceDN w:val="0"/>
        <w:adjustRightInd w:val="0"/>
        <w:spacing w:line="360" w:lineRule="auto"/>
        <w:ind w:firstLine="720"/>
        <w:rPr>
          <w:rFonts w:ascii="宋体" w:hAnsi="宋体" w:cs="宋体"/>
          <w:szCs w:val="21"/>
        </w:rPr>
      </w:pPr>
      <w:r>
        <w:rPr>
          <w:rFonts w:hint="eastAsia" w:ascii="宋体" w:hAnsi="宋体" w:cs="宋体"/>
          <w:szCs w:val="21"/>
          <w:lang w:val="zh-CN"/>
        </w:rPr>
        <w:t>注：1、表中只需填写“√”或“×”；</w:t>
      </w:r>
      <w:r>
        <w:rPr>
          <w:rFonts w:hint="eastAsia" w:ascii="宋体" w:hAnsi="宋体" w:cs="宋体"/>
          <w:szCs w:val="21"/>
        </w:rPr>
        <w:t xml:space="preserve"> </w:t>
      </w:r>
    </w:p>
    <w:p>
      <w:pPr>
        <w:autoSpaceDE w:val="0"/>
        <w:autoSpaceDN w:val="0"/>
        <w:adjustRightInd w:val="0"/>
        <w:ind w:firstLine="1260" w:firstLineChars="600"/>
        <w:rPr>
          <w:rFonts w:ascii="宋体" w:hAnsi="宋体"/>
          <w:b/>
          <w:sz w:val="32"/>
          <w:lang w:val="zh-CN"/>
        </w:rPr>
      </w:pPr>
      <w:r>
        <w:rPr>
          <w:rFonts w:hint="eastAsia" w:ascii="宋体" w:hAnsi="宋体" w:cs="宋体"/>
          <w:szCs w:val="21"/>
          <w:lang w:val="zh-CN"/>
        </w:rPr>
        <w:t>2、在结论栏中填写“合格”或“不合格”。</w:t>
      </w:r>
    </w:p>
    <w:p>
      <w:pPr>
        <w:spacing w:line="360" w:lineRule="auto"/>
        <w:ind w:firstLine="442" w:firstLineChars="200"/>
        <w:outlineLvl w:val="0"/>
        <w:rPr>
          <w:rFonts w:ascii="宋体" w:hAnsi="宋体"/>
          <w:b/>
          <w:sz w:val="22"/>
        </w:rPr>
      </w:pPr>
      <w:r>
        <w:rPr>
          <w:rFonts w:hint="eastAsia" w:ascii="宋体" w:hAnsi="宋体"/>
          <w:b/>
          <w:sz w:val="22"/>
        </w:rPr>
        <w:t>8</w:t>
      </w:r>
      <w:r>
        <w:rPr>
          <w:rFonts w:ascii="宋体" w:hAnsi="宋体"/>
          <w:b/>
          <w:sz w:val="22"/>
        </w:rPr>
        <w:t>.</w:t>
      </w:r>
      <w:r>
        <w:rPr>
          <w:rFonts w:hint="eastAsia" w:ascii="宋体" w:hAnsi="宋体"/>
          <w:b/>
          <w:sz w:val="22"/>
        </w:rPr>
        <w:t>5</w:t>
      </w:r>
      <w:r>
        <w:rPr>
          <w:rFonts w:ascii="宋体" w:hAnsi="宋体"/>
          <w:b/>
          <w:sz w:val="22"/>
        </w:rPr>
        <w:t>评分细则</w:t>
      </w:r>
    </w:p>
    <w:p>
      <w:pPr>
        <w:autoSpaceDE w:val="0"/>
        <w:autoSpaceDN w:val="0"/>
        <w:adjustRightInd w:val="0"/>
        <w:spacing w:line="360" w:lineRule="auto"/>
        <w:ind w:firstLine="442" w:firstLineChars="200"/>
        <w:rPr>
          <w:rFonts w:ascii="宋体" w:hAnsi="宋体"/>
          <w:sz w:val="22"/>
        </w:rPr>
      </w:pPr>
      <w:r>
        <w:rPr>
          <w:rFonts w:ascii="宋体" w:hAnsi="宋体"/>
          <w:b/>
          <w:bCs/>
          <w:sz w:val="22"/>
        </w:rPr>
        <w:t>本次评标满分100分，其中报价部分总分为</w:t>
      </w:r>
      <w:r>
        <w:rPr>
          <w:rFonts w:hint="eastAsia" w:ascii="宋体" w:hAnsi="宋体"/>
          <w:b/>
          <w:bCs/>
          <w:sz w:val="22"/>
        </w:rPr>
        <w:t>10</w:t>
      </w:r>
      <w:r>
        <w:rPr>
          <w:rFonts w:ascii="宋体" w:hAnsi="宋体"/>
          <w:b/>
          <w:bCs/>
          <w:sz w:val="22"/>
        </w:rPr>
        <w:t>分，商务、技术部分总分为</w:t>
      </w:r>
      <w:r>
        <w:rPr>
          <w:rFonts w:hint="eastAsia" w:ascii="宋体" w:hAnsi="宋体"/>
          <w:b/>
          <w:bCs/>
          <w:sz w:val="22"/>
        </w:rPr>
        <w:t>90</w:t>
      </w:r>
      <w:r>
        <w:rPr>
          <w:rFonts w:ascii="宋体" w:hAnsi="宋体"/>
          <w:b/>
          <w:bCs/>
          <w:sz w:val="22"/>
        </w:rPr>
        <w:t>分，</w:t>
      </w:r>
      <w:r>
        <w:rPr>
          <w:rFonts w:ascii="宋体" w:hAnsi="宋体"/>
          <w:szCs w:val="21"/>
        </w:rPr>
        <w:t>在评分时，各磋商响应商投标报价得分保留小数点后二位，第三位四舍五入。</w:t>
      </w:r>
      <w:r>
        <w:rPr>
          <w:rFonts w:hint="eastAsia" w:ascii="宋体" w:hAnsi="宋体"/>
          <w:szCs w:val="21"/>
        </w:rPr>
        <w:t>评审专家打分准确到小数点后一位，</w:t>
      </w:r>
      <w:r>
        <w:rPr>
          <w:rFonts w:hint="eastAsia" w:ascii="宋体" w:hAnsi="宋体" w:cs="宋体"/>
          <w:szCs w:val="21"/>
        </w:rPr>
        <w:t>综合评估分=商务技术部分得分＋投标报价得分，商务技术部分得分为所有评委评分的算术平均值，</w:t>
      </w:r>
      <w:r>
        <w:rPr>
          <w:rFonts w:ascii="宋体" w:hAnsi="宋体" w:cs="宋体"/>
          <w:szCs w:val="21"/>
        </w:rPr>
        <w:t>得分保留小数点后二位。</w:t>
      </w:r>
    </w:p>
    <w:p>
      <w:pPr>
        <w:spacing w:line="360" w:lineRule="auto"/>
        <w:ind w:firstLine="442" w:firstLineChars="200"/>
        <w:rPr>
          <w:rFonts w:ascii="宋体" w:hAnsi="宋体"/>
          <w:b/>
          <w:sz w:val="22"/>
        </w:rPr>
      </w:pPr>
      <w:r>
        <w:rPr>
          <w:rFonts w:hint="eastAsia" w:ascii="宋体" w:hAnsi="宋体"/>
          <w:b/>
          <w:sz w:val="22"/>
        </w:rPr>
        <w:t>8</w:t>
      </w:r>
      <w:r>
        <w:rPr>
          <w:rFonts w:ascii="宋体" w:hAnsi="宋体"/>
          <w:b/>
          <w:sz w:val="22"/>
        </w:rPr>
        <w:t>.</w:t>
      </w:r>
      <w:r>
        <w:rPr>
          <w:rFonts w:hint="eastAsia" w:ascii="宋体" w:hAnsi="宋体"/>
          <w:b/>
          <w:sz w:val="22"/>
        </w:rPr>
        <w:t>5</w:t>
      </w:r>
      <w:r>
        <w:rPr>
          <w:rFonts w:ascii="宋体" w:hAnsi="宋体"/>
          <w:b/>
          <w:sz w:val="22"/>
        </w:rPr>
        <w:t>.1报价部分（</w:t>
      </w:r>
      <w:r>
        <w:rPr>
          <w:rFonts w:hint="eastAsia" w:ascii="宋体" w:hAnsi="宋体"/>
          <w:b/>
          <w:sz w:val="22"/>
        </w:rPr>
        <w:t>10</w:t>
      </w:r>
      <w:r>
        <w:rPr>
          <w:rFonts w:ascii="宋体" w:hAnsi="宋体"/>
          <w:b/>
          <w:sz w:val="22"/>
        </w:rPr>
        <w:t>分）</w:t>
      </w:r>
    </w:p>
    <w:p>
      <w:pPr>
        <w:autoSpaceDE w:val="0"/>
        <w:autoSpaceDN w:val="0"/>
        <w:adjustRightInd w:val="0"/>
        <w:spacing w:line="440" w:lineRule="exact"/>
        <w:ind w:firstLine="420" w:firstLineChars="200"/>
        <w:rPr>
          <w:rFonts w:ascii="宋体" w:hAnsi="宋体" w:cs="宋体"/>
          <w:szCs w:val="21"/>
          <w:lang w:val="zh-CN"/>
        </w:rPr>
      </w:pPr>
      <w:r>
        <w:rPr>
          <w:rFonts w:hint="eastAsia" w:ascii="宋体" w:hAnsi="宋体" w:cs="宋体"/>
          <w:szCs w:val="21"/>
          <w:lang w:val="zh-CN"/>
        </w:rPr>
        <w:t>满足磋商文件要求且最后一次提交的投标价格最低的投标报价为评标基准价，其价格分为满分，其他磋商供应商的价格分按下列公式计算：投标报价得分＝（评标基准价/最后一次提交的投标报价）×价格权重×100%。根据《政府采购促进中小企业发展暂行办法》的通知的规定本项目专门面向中小企业采购，投标报价不进行政策扣除。</w:t>
      </w:r>
      <w:r>
        <w:rPr>
          <w:rFonts w:hint="eastAsia" w:ascii="宋体" w:hAnsi="宋体" w:cs="宋体"/>
          <w:szCs w:val="21"/>
        </w:rPr>
        <w:t>本项目以总价形式进行报价，投</w:t>
      </w:r>
      <w:r>
        <w:rPr>
          <w:rFonts w:hint="eastAsia" w:ascii="宋体" w:hAnsi="宋体" w:cs="宋体"/>
          <w:szCs w:val="21"/>
          <w:lang w:val="zh-CN"/>
        </w:rPr>
        <w:t>标</w:t>
      </w:r>
      <w:r>
        <w:rPr>
          <w:rFonts w:hint="eastAsia" w:ascii="宋体" w:hAnsi="宋体" w:cs="宋体"/>
          <w:szCs w:val="21"/>
        </w:rPr>
        <w:t>总报价</w:t>
      </w:r>
      <w:r>
        <w:rPr>
          <w:rFonts w:hint="eastAsia" w:ascii="宋体" w:hAnsi="宋体" w:cs="宋体"/>
          <w:szCs w:val="21"/>
          <w:lang w:val="zh-CN"/>
        </w:rPr>
        <w:t>不得超预算</w:t>
      </w:r>
      <w:r>
        <w:rPr>
          <w:rFonts w:hint="eastAsia" w:ascii="宋体" w:hAnsi="宋体" w:cs="宋体"/>
          <w:szCs w:val="21"/>
        </w:rPr>
        <w:t>总价</w:t>
      </w:r>
      <w:r>
        <w:rPr>
          <w:rFonts w:hint="eastAsia" w:ascii="宋体" w:hAnsi="宋体" w:cs="宋体"/>
          <w:szCs w:val="21"/>
          <w:lang w:val="zh-CN"/>
        </w:rPr>
        <w:t>。</w:t>
      </w:r>
    </w:p>
    <w:p>
      <w:pPr>
        <w:spacing w:line="440" w:lineRule="exact"/>
        <w:ind w:firstLine="420" w:firstLineChars="200"/>
        <w:rPr>
          <w:rFonts w:ascii="宋体" w:hAnsi="宋体" w:cs="宋体"/>
          <w:szCs w:val="21"/>
          <w:lang w:val="zh-CN"/>
        </w:rPr>
      </w:pPr>
      <w:r>
        <w:rPr>
          <w:rFonts w:hint="eastAsia" w:ascii="宋体" w:hAnsi="宋体" w:cs="宋体"/>
          <w:szCs w:val="21"/>
          <w:lang w:val="zh-CN"/>
        </w:rPr>
        <w:t>磋商小组认为供应商报价明显低于其他合格供应商的报价，有可能影响服务质量或者不能诚信履约的，应当要求其在评审现场合理时间内提供书面说明，必要时提供相关证明材料；供应商不能证明其报价合理性的，评标委员会应当将其作为无效投标或者无效响应处理；</w:t>
      </w:r>
      <w:r>
        <w:rPr>
          <w:rFonts w:hint="eastAsia" w:ascii="微软雅黑" w:hAnsi="微软雅黑" w:eastAsia="微软雅黑"/>
          <w:color w:val="000000"/>
          <w:szCs w:val="21"/>
        </w:rPr>
        <w:t xml:space="preserve"> </w:t>
      </w:r>
    </w:p>
    <w:p>
      <w:pPr>
        <w:pStyle w:val="2"/>
        <w:ind w:firstLine="442" w:firstLineChars="200"/>
        <w:rPr>
          <w:rFonts w:ascii="宋体" w:hAnsi="宋体"/>
          <w:b/>
          <w:kern w:val="2"/>
          <w:sz w:val="22"/>
          <w:szCs w:val="22"/>
        </w:rPr>
      </w:pPr>
      <w:r>
        <w:rPr>
          <w:rFonts w:hint="eastAsia" w:ascii="宋体" w:hAnsi="宋体"/>
          <w:b/>
          <w:kern w:val="2"/>
          <w:sz w:val="22"/>
          <w:szCs w:val="22"/>
        </w:rPr>
        <w:t>8</w:t>
      </w:r>
      <w:r>
        <w:rPr>
          <w:rFonts w:ascii="宋体" w:hAnsi="宋体"/>
          <w:b/>
          <w:kern w:val="2"/>
          <w:sz w:val="22"/>
          <w:szCs w:val="22"/>
        </w:rPr>
        <w:t>.</w:t>
      </w:r>
      <w:r>
        <w:rPr>
          <w:rFonts w:hint="eastAsia" w:ascii="宋体" w:hAnsi="宋体"/>
          <w:b/>
          <w:kern w:val="2"/>
          <w:sz w:val="22"/>
          <w:szCs w:val="22"/>
        </w:rPr>
        <w:t>5</w:t>
      </w:r>
      <w:r>
        <w:rPr>
          <w:rFonts w:ascii="宋体" w:hAnsi="宋体"/>
          <w:b/>
          <w:kern w:val="2"/>
          <w:sz w:val="22"/>
          <w:szCs w:val="22"/>
        </w:rPr>
        <w:t>.2商务技术部分（</w:t>
      </w:r>
      <w:r>
        <w:rPr>
          <w:rFonts w:hint="eastAsia" w:ascii="宋体" w:hAnsi="宋体"/>
          <w:b/>
          <w:kern w:val="2"/>
          <w:sz w:val="22"/>
          <w:szCs w:val="22"/>
        </w:rPr>
        <w:t>90</w:t>
      </w:r>
      <w:r>
        <w:rPr>
          <w:rFonts w:ascii="宋体" w:hAnsi="宋体"/>
          <w:b/>
          <w:kern w:val="2"/>
          <w:sz w:val="22"/>
          <w:szCs w:val="22"/>
        </w:rPr>
        <w:t>分）</w:t>
      </w:r>
    </w:p>
    <w:tbl>
      <w:tblPr>
        <w:tblStyle w:val="24"/>
        <w:tblW w:w="95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85"/>
        <w:gridCol w:w="990"/>
        <w:gridCol w:w="6287"/>
        <w:gridCol w:w="6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7" w:hRule="atLeast"/>
          <w:jc w:val="center"/>
        </w:trPr>
        <w:tc>
          <w:tcPr>
            <w:tcW w:w="1585" w:type="dxa"/>
            <w:tcBorders>
              <w:top w:val="single" w:color="auto" w:sz="4" w:space="0"/>
              <w:left w:val="single" w:color="auto" w:sz="4" w:space="0"/>
              <w:bottom w:val="single" w:color="auto" w:sz="4" w:space="0"/>
              <w:right w:val="single" w:color="auto" w:sz="4" w:space="0"/>
            </w:tcBorders>
            <w:vAlign w:val="center"/>
          </w:tcPr>
          <w:p>
            <w:pPr>
              <w:spacing w:line="288" w:lineRule="auto"/>
              <w:ind w:right="3"/>
              <w:jc w:val="center"/>
              <w:rPr>
                <w:rFonts w:ascii="宋体" w:hAnsi="宋体" w:cs="宋体"/>
                <w:b/>
                <w:bCs/>
                <w:spacing w:val="4"/>
                <w:szCs w:val="21"/>
              </w:rPr>
            </w:pPr>
            <w:r>
              <w:rPr>
                <w:rFonts w:hint="eastAsia" w:ascii="宋体" w:hAnsi="宋体" w:cs="宋体"/>
                <w:b/>
                <w:bCs/>
                <w:spacing w:val="4"/>
                <w:szCs w:val="21"/>
              </w:rPr>
              <w:t>评审项目</w:t>
            </w:r>
          </w:p>
        </w:tc>
        <w:tc>
          <w:tcPr>
            <w:tcW w:w="990" w:type="dxa"/>
            <w:tcBorders>
              <w:top w:val="single" w:color="auto" w:sz="4" w:space="0"/>
              <w:left w:val="nil"/>
              <w:bottom w:val="nil"/>
              <w:right w:val="single" w:color="auto" w:sz="4" w:space="0"/>
            </w:tcBorders>
            <w:vAlign w:val="center"/>
          </w:tcPr>
          <w:p>
            <w:pPr>
              <w:spacing w:line="288" w:lineRule="auto"/>
              <w:ind w:right="3"/>
              <w:jc w:val="center"/>
              <w:rPr>
                <w:rFonts w:ascii="宋体" w:hAnsi="宋体" w:cs="宋体"/>
                <w:b/>
                <w:bCs/>
                <w:spacing w:val="4"/>
                <w:szCs w:val="21"/>
              </w:rPr>
            </w:pPr>
            <w:r>
              <w:rPr>
                <w:rFonts w:hint="eastAsia" w:ascii="宋体" w:hAnsi="宋体" w:cs="宋体"/>
                <w:b/>
                <w:bCs/>
                <w:spacing w:val="4"/>
                <w:szCs w:val="21"/>
              </w:rPr>
              <w:t>评分类别</w:t>
            </w:r>
          </w:p>
        </w:tc>
        <w:tc>
          <w:tcPr>
            <w:tcW w:w="6287" w:type="dxa"/>
            <w:tcBorders>
              <w:top w:val="single" w:color="auto" w:sz="4" w:space="0"/>
              <w:left w:val="nil"/>
              <w:bottom w:val="single" w:color="auto" w:sz="4" w:space="0"/>
              <w:right w:val="single" w:color="auto" w:sz="4" w:space="0"/>
            </w:tcBorders>
            <w:vAlign w:val="center"/>
          </w:tcPr>
          <w:p>
            <w:pPr>
              <w:spacing w:line="288" w:lineRule="auto"/>
              <w:jc w:val="center"/>
              <w:rPr>
                <w:rFonts w:ascii="宋体" w:hAnsi="宋体" w:cs="宋体"/>
                <w:szCs w:val="21"/>
              </w:rPr>
            </w:pPr>
            <w:r>
              <w:rPr>
                <w:rFonts w:hint="eastAsia" w:ascii="宋体" w:hAnsi="宋体" w:cs="宋体"/>
                <w:b/>
                <w:bCs/>
                <w:spacing w:val="4"/>
                <w:szCs w:val="21"/>
              </w:rPr>
              <w:t>评分标准</w:t>
            </w:r>
          </w:p>
        </w:tc>
        <w:tc>
          <w:tcPr>
            <w:tcW w:w="682" w:type="dxa"/>
            <w:tcBorders>
              <w:top w:val="single" w:color="auto" w:sz="4" w:space="0"/>
              <w:left w:val="nil"/>
              <w:bottom w:val="single" w:color="auto" w:sz="4" w:space="0"/>
              <w:right w:val="single" w:color="auto" w:sz="4" w:space="0"/>
            </w:tcBorders>
            <w:vAlign w:val="center"/>
          </w:tcPr>
          <w:p>
            <w:pPr>
              <w:spacing w:line="288" w:lineRule="auto"/>
              <w:jc w:val="center"/>
              <w:rPr>
                <w:rFonts w:ascii="宋体" w:hAnsi="宋体" w:cs="宋体"/>
                <w:b/>
                <w:bCs/>
                <w:spacing w:val="4"/>
                <w:szCs w:val="21"/>
              </w:rPr>
            </w:pPr>
            <w:r>
              <w:rPr>
                <w:rFonts w:hint="eastAsia" w:ascii="宋体" w:hAnsi="宋体" w:cs="宋体"/>
                <w:b/>
                <w:bCs/>
                <w:spacing w:val="4"/>
                <w:szCs w:val="21"/>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43"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spacing w:line="288" w:lineRule="auto"/>
              <w:jc w:val="center"/>
              <w:rPr>
                <w:rFonts w:ascii="宋体" w:hAnsi="宋体" w:cs="宋体"/>
                <w:kern w:val="0"/>
                <w:szCs w:val="21"/>
              </w:rPr>
            </w:pPr>
            <w:r>
              <w:rPr>
                <w:rFonts w:hint="eastAsia" w:ascii="宋体" w:hAnsi="宋体" w:cs="宋体"/>
                <w:kern w:val="0"/>
                <w:szCs w:val="21"/>
              </w:rPr>
              <w:t>投标人业绩</w:t>
            </w:r>
          </w:p>
        </w:tc>
        <w:tc>
          <w:tcPr>
            <w:tcW w:w="990" w:type="dxa"/>
            <w:tcBorders>
              <w:top w:val="single" w:color="auto" w:sz="4" w:space="0"/>
              <w:left w:val="nil"/>
              <w:right w:val="single" w:color="auto" w:sz="4" w:space="0"/>
            </w:tcBorders>
            <w:shd w:val="clear" w:color="auto" w:fill="auto"/>
            <w:vAlign w:val="center"/>
          </w:tcPr>
          <w:p>
            <w:pPr>
              <w:spacing w:line="288" w:lineRule="auto"/>
              <w:jc w:val="center"/>
              <w:rPr>
                <w:rFonts w:ascii="宋体" w:hAnsi="宋体" w:cs="宋体"/>
                <w:szCs w:val="21"/>
              </w:rPr>
            </w:pPr>
            <w:r>
              <w:rPr>
                <w:rFonts w:hint="eastAsia" w:ascii="宋体" w:hAnsi="宋体" w:cs="宋体"/>
                <w:szCs w:val="21"/>
              </w:rPr>
              <w:t>客观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spacing w:line="288" w:lineRule="auto"/>
              <w:jc w:val="left"/>
              <w:rPr>
                <w:rFonts w:ascii="宋体" w:hAnsi="宋体" w:cs="宋体"/>
                <w:kern w:val="0"/>
                <w:szCs w:val="21"/>
              </w:rPr>
            </w:pPr>
            <w:r>
              <w:rPr>
                <w:rFonts w:hint="eastAsia" w:ascii="宋体" w:hAnsi="宋体" w:cs="宋体"/>
                <w:kern w:val="0"/>
                <w:szCs w:val="21"/>
              </w:rPr>
              <w:t>近三年（2021年1月1日及以后）以来企业完成包含文化环境装饰设计等服务的类似项目业绩的，每个得0.5分，最多得1分。</w:t>
            </w:r>
          </w:p>
          <w:p>
            <w:pPr>
              <w:spacing w:line="288" w:lineRule="auto"/>
              <w:jc w:val="left"/>
              <w:rPr>
                <w:rFonts w:ascii="宋体" w:hAnsi="宋体" w:cs="宋体"/>
                <w:kern w:val="0"/>
                <w:szCs w:val="21"/>
              </w:rPr>
            </w:pPr>
            <w:r>
              <w:rPr>
                <w:rFonts w:hint="eastAsia" w:ascii="宋体" w:hAnsi="宋体" w:cs="宋体"/>
                <w:b/>
                <w:bCs/>
                <w:kern w:val="0"/>
                <w:szCs w:val="21"/>
              </w:rPr>
              <w:t>注：提供合同复印件，以合同签订时间为准。</w:t>
            </w:r>
          </w:p>
        </w:tc>
        <w:tc>
          <w:tcPr>
            <w:tcW w:w="682" w:type="dxa"/>
            <w:tcBorders>
              <w:top w:val="single" w:color="auto" w:sz="4" w:space="0"/>
              <w:left w:val="nil"/>
              <w:right w:val="single" w:color="auto" w:sz="4" w:space="0"/>
            </w:tcBorders>
            <w:shd w:val="clear" w:color="auto" w:fill="FFFFFF"/>
            <w:vAlign w:val="center"/>
          </w:tcPr>
          <w:p>
            <w:pPr>
              <w:spacing w:line="288" w:lineRule="auto"/>
              <w:jc w:val="center"/>
              <w:rPr>
                <w:rFonts w:ascii="宋体" w:hAnsi="宋体" w:cs="宋体"/>
                <w:szCs w:val="21"/>
              </w:rPr>
            </w:pPr>
            <w:r>
              <w:rPr>
                <w:rFonts w:hint="eastAsia" w:ascii="宋体" w:hAnsi="宋体" w:cs="宋体"/>
                <w:szCs w:val="21"/>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94"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spacing w:line="288" w:lineRule="auto"/>
              <w:jc w:val="center"/>
              <w:rPr>
                <w:rFonts w:ascii="宋体" w:hAnsi="宋体" w:cs="宋体"/>
                <w:kern w:val="0"/>
                <w:szCs w:val="21"/>
              </w:rPr>
            </w:pPr>
            <w:r>
              <w:rPr>
                <w:rFonts w:hint="eastAsia" w:ascii="宋体" w:hAnsi="宋体" w:cs="宋体"/>
                <w:kern w:val="0"/>
                <w:szCs w:val="21"/>
              </w:rPr>
              <w:t>投标人荣誉</w:t>
            </w:r>
          </w:p>
        </w:tc>
        <w:tc>
          <w:tcPr>
            <w:tcW w:w="990" w:type="dxa"/>
            <w:tcBorders>
              <w:top w:val="single" w:color="auto" w:sz="4" w:space="0"/>
              <w:left w:val="nil"/>
              <w:right w:val="single" w:color="auto" w:sz="4" w:space="0"/>
            </w:tcBorders>
            <w:shd w:val="clear" w:color="auto" w:fill="auto"/>
            <w:vAlign w:val="center"/>
          </w:tcPr>
          <w:p>
            <w:pPr>
              <w:spacing w:line="288" w:lineRule="auto"/>
              <w:jc w:val="center"/>
              <w:rPr>
                <w:rFonts w:ascii="宋体" w:hAnsi="宋体" w:cs="宋体"/>
                <w:szCs w:val="21"/>
              </w:rPr>
            </w:pPr>
            <w:r>
              <w:rPr>
                <w:rFonts w:hint="eastAsia" w:ascii="宋体" w:hAnsi="宋体" w:cs="宋体"/>
                <w:szCs w:val="21"/>
              </w:rPr>
              <w:t>客观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snapToGrid w:val="0"/>
              <w:spacing w:line="360" w:lineRule="auto"/>
              <w:rPr>
                <w:rFonts w:ascii="宋体" w:hAnsi="宋体" w:cs="宋体"/>
                <w:szCs w:val="21"/>
              </w:rPr>
            </w:pPr>
            <w:r>
              <w:rPr>
                <w:rFonts w:hint="eastAsia" w:ascii="宋体" w:hAnsi="宋体" w:cs="宋体"/>
                <w:szCs w:val="21"/>
              </w:rPr>
              <w:t xml:space="preserve">1、投标人具有科技型企业证书的得3分； </w:t>
            </w:r>
          </w:p>
          <w:p>
            <w:pPr>
              <w:snapToGrid w:val="0"/>
              <w:spacing w:line="360" w:lineRule="auto"/>
              <w:rPr>
                <w:rFonts w:ascii="宋体" w:hAnsi="宋体" w:cs="宋体"/>
                <w:szCs w:val="21"/>
              </w:rPr>
            </w:pPr>
            <w:r>
              <w:rPr>
                <w:rFonts w:hint="eastAsia" w:ascii="宋体" w:hAnsi="宋体" w:cs="宋体"/>
                <w:szCs w:val="21"/>
              </w:rPr>
              <w:t>2、投标人获得本行业有关的政府部门市级及以上荣誉证书的，得3分。</w:t>
            </w:r>
          </w:p>
          <w:p>
            <w:pPr>
              <w:spacing w:line="288" w:lineRule="auto"/>
              <w:jc w:val="left"/>
              <w:rPr>
                <w:rFonts w:ascii="宋体" w:hAnsi="宋体" w:cs="宋体"/>
                <w:b/>
                <w:bCs/>
                <w:kern w:val="0"/>
                <w:szCs w:val="21"/>
              </w:rPr>
            </w:pPr>
            <w:r>
              <w:rPr>
                <w:rFonts w:hint="eastAsia" w:ascii="宋体" w:hAnsi="宋体" w:cs="宋体"/>
                <w:b/>
                <w:szCs w:val="21"/>
              </w:rPr>
              <w:t>注：投标文件中提供证书复印件并加盖公章。</w:t>
            </w:r>
          </w:p>
        </w:tc>
        <w:tc>
          <w:tcPr>
            <w:tcW w:w="682" w:type="dxa"/>
            <w:tcBorders>
              <w:top w:val="single" w:color="auto" w:sz="4" w:space="0"/>
              <w:left w:val="nil"/>
              <w:right w:val="single" w:color="auto" w:sz="4" w:space="0"/>
            </w:tcBorders>
            <w:shd w:val="clear" w:color="auto" w:fill="FFFFFF"/>
            <w:vAlign w:val="center"/>
          </w:tcPr>
          <w:p>
            <w:pPr>
              <w:spacing w:line="288" w:lineRule="auto"/>
              <w:jc w:val="center"/>
              <w:rPr>
                <w:rFonts w:ascii="宋体" w:hAnsi="宋体" w:cs="宋体"/>
                <w:szCs w:val="21"/>
              </w:rPr>
            </w:pPr>
            <w:r>
              <w:rPr>
                <w:rFonts w:hint="eastAsia" w:ascii="宋体" w:hAnsi="宋体" w:cs="宋体"/>
                <w:szCs w:val="21"/>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4"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spacing w:line="288" w:lineRule="auto"/>
              <w:jc w:val="center"/>
              <w:rPr>
                <w:rFonts w:ascii="宋体" w:hAnsi="宋体" w:cs="宋体"/>
                <w:kern w:val="0"/>
                <w:szCs w:val="21"/>
              </w:rPr>
            </w:pPr>
            <w:r>
              <w:rPr>
                <w:rFonts w:hint="eastAsia" w:ascii="宋体" w:hAnsi="宋体" w:cs="宋体"/>
                <w:kern w:val="0"/>
                <w:szCs w:val="21"/>
              </w:rPr>
              <w:t>拟派项目设计负责人</w:t>
            </w:r>
          </w:p>
        </w:tc>
        <w:tc>
          <w:tcPr>
            <w:tcW w:w="990" w:type="dxa"/>
            <w:tcBorders>
              <w:top w:val="single" w:color="auto" w:sz="4" w:space="0"/>
              <w:left w:val="nil"/>
              <w:right w:val="single" w:color="auto" w:sz="4" w:space="0"/>
            </w:tcBorders>
            <w:shd w:val="clear" w:color="auto" w:fill="auto"/>
            <w:vAlign w:val="center"/>
          </w:tcPr>
          <w:p>
            <w:pPr>
              <w:spacing w:line="288" w:lineRule="auto"/>
              <w:jc w:val="center"/>
              <w:rPr>
                <w:rFonts w:ascii="宋体" w:hAnsi="宋体" w:cs="宋体"/>
                <w:szCs w:val="21"/>
              </w:rPr>
            </w:pPr>
            <w:r>
              <w:rPr>
                <w:rFonts w:hint="eastAsia" w:ascii="宋体" w:hAnsi="宋体" w:cs="宋体"/>
                <w:szCs w:val="21"/>
              </w:rPr>
              <w:t>客观</w:t>
            </w:r>
          </w:p>
          <w:p>
            <w:pPr>
              <w:spacing w:line="288" w:lineRule="auto"/>
              <w:jc w:val="left"/>
              <w:rPr>
                <w:rFonts w:ascii="宋体" w:hAnsi="宋体" w:cs="宋体"/>
                <w:szCs w:val="21"/>
              </w:rPr>
            </w:pPr>
            <w:r>
              <w:rPr>
                <w:rFonts w:hint="eastAsia" w:ascii="宋体" w:hAnsi="宋体" w:cs="宋体"/>
                <w:szCs w:val="21"/>
              </w:rPr>
              <w:t xml:space="preserve"> </w:t>
            </w:r>
          </w:p>
        </w:tc>
        <w:tc>
          <w:tcPr>
            <w:tcW w:w="6287" w:type="dxa"/>
            <w:tcBorders>
              <w:top w:val="single" w:color="auto" w:sz="4" w:space="0"/>
              <w:left w:val="nil"/>
              <w:right w:val="single" w:color="auto" w:sz="4" w:space="0"/>
            </w:tcBorders>
            <w:shd w:val="clear" w:color="auto" w:fill="FFFFFF"/>
            <w:vAlign w:val="center"/>
          </w:tcPr>
          <w:p>
            <w:pPr>
              <w:snapToGrid w:val="0"/>
              <w:spacing w:line="360" w:lineRule="auto"/>
              <w:rPr>
                <w:rFonts w:ascii="宋体" w:hAnsi="宋体" w:cs="宋体"/>
                <w:szCs w:val="21"/>
              </w:rPr>
            </w:pPr>
            <w:r>
              <w:rPr>
                <w:rFonts w:hint="eastAsia" w:ascii="宋体" w:hAnsi="宋体" w:cs="宋体"/>
                <w:szCs w:val="21"/>
              </w:rPr>
              <w:t>1、项目设计负责人近三年（2021年1月1日及以后）以来完成过包含文化环境装饰设计等类似项目业绩的，每个得0.5分，最多得1分。</w:t>
            </w:r>
          </w:p>
          <w:p>
            <w:pPr>
              <w:pStyle w:val="20"/>
              <w:tabs>
                <w:tab w:val="left" w:pos="6234"/>
              </w:tabs>
              <w:adjustRightInd w:val="0"/>
              <w:snapToGrid w:val="0"/>
              <w:spacing w:before="0" w:beforeAutospacing="0" w:after="0" w:afterAutospacing="0" w:line="360" w:lineRule="auto"/>
              <w:rPr>
                <w:b/>
                <w:sz w:val="21"/>
                <w:szCs w:val="21"/>
              </w:rPr>
            </w:pPr>
            <w:r>
              <w:rPr>
                <w:rFonts w:hint="eastAsia"/>
                <w:b/>
                <w:sz w:val="21"/>
                <w:szCs w:val="21"/>
              </w:rPr>
              <w:t>注：提供合同复印件，以合同签订时间为准。如合同中未体现项目负责人姓名、任职的，则还须提供其他证明材料复印件，否则无效。</w:t>
            </w:r>
          </w:p>
          <w:p>
            <w:pPr>
              <w:snapToGrid w:val="0"/>
              <w:spacing w:line="360" w:lineRule="auto"/>
              <w:rPr>
                <w:rFonts w:ascii="宋体" w:hAnsi="宋体" w:cs="宋体"/>
                <w:szCs w:val="21"/>
              </w:rPr>
            </w:pPr>
            <w:r>
              <w:rPr>
                <w:rFonts w:hint="eastAsia" w:ascii="宋体" w:hAnsi="宋体" w:cs="宋体"/>
                <w:szCs w:val="21"/>
              </w:rPr>
              <w:t>2、项目负责人具有中级工程师，得2分；</w:t>
            </w:r>
          </w:p>
          <w:p>
            <w:pPr>
              <w:pStyle w:val="46"/>
              <w:adjustRightInd w:val="0"/>
              <w:snapToGrid w:val="0"/>
              <w:spacing w:line="360" w:lineRule="auto"/>
              <w:rPr>
                <w:rFonts w:hint="default" w:cs="宋体"/>
              </w:rPr>
            </w:pPr>
            <w:r>
              <w:rPr>
                <w:b/>
                <w:kern w:val="0"/>
              </w:rPr>
              <w:t xml:space="preserve">注：提供证书复印件或证明材料复印件加盖公章。 </w:t>
            </w:r>
          </w:p>
        </w:tc>
        <w:tc>
          <w:tcPr>
            <w:tcW w:w="682" w:type="dxa"/>
            <w:tcBorders>
              <w:top w:val="single" w:color="auto" w:sz="4" w:space="0"/>
              <w:left w:val="nil"/>
              <w:right w:val="single" w:color="auto" w:sz="4" w:space="0"/>
            </w:tcBorders>
            <w:shd w:val="clear" w:color="auto" w:fill="FFFFFF"/>
            <w:vAlign w:val="center"/>
          </w:tcPr>
          <w:p>
            <w:pPr>
              <w:spacing w:line="288" w:lineRule="auto"/>
              <w:jc w:val="center"/>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64"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spacing w:line="288" w:lineRule="auto"/>
              <w:jc w:val="center"/>
              <w:rPr>
                <w:rFonts w:ascii="宋体" w:hAnsi="宋体" w:cs="宋体"/>
                <w:szCs w:val="21"/>
              </w:rPr>
            </w:pPr>
            <w:r>
              <w:rPr>
                <w:rFonts w:hint="eastAsia" w:ascii="宋体" w:hAnsi="宋体" w:cs="宋体"/>
                <w:kern w:val="0"/>
                <w:szCs w:val="21"/>
              </w:rPr>
              <w:t xml:space="preserve"> 对本项目的理解与分析</w:t>
            </w:r>
          </w:p>
        </w:tc>
        <w:tc>
          <w:tcPr>
            <w:tcW w:w="990" w:type="dxa"/>
            <w:tcBorders>
              <w:top w:val="single" w:color="auto" w:sz="4" w:space="0"/>
              <w:left w:val="nil"/>
              <w:right w:val="single" w:color="auto" w:sz="4" w:space="0"/>
            </w:tcBorders>
            <w:shd w:val="clear" w:color="auto" w:fill="auto"/>
            <w:vAlign w:val="center"/>
          </w:tcPr>
          <w:p>
            <w:pPr>
              <w:spacing w:line="288" w:lineRule="auto"/>
              <w:jc w:val="center"/>
              <w:rPr>
                <w:rFonts w:ascii="宋体" w:hAnsi="宋体" w:cs="宋体"/>
                <w:szCs w:val="21"/>
              </w:rPr>
            </w:pPr>
            <w:r>
              <w:rPr>
                <w:rFonts w:hint="eastAsia" w:ascii="宋体" w:hAnsi="宋体" w:cs="宋体"/>
                <w:szCs w:val="21"/>
              </w:rPr>
              <w:t>主观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widowControl/>
              <w:jc w:val="left"/>
              <w:rPr>
                <w:rFonts w:ascii="宋体" w:hAnsi="宋体" w:cs="宋体"/>
                <w:szCs w:val="21"/>
              </w:rPr>
            </w:pPr>
            <w:r>
              <w:rPr>
                <w:rFonts w:hint="eastAsia" w:ascii="宋体" w:hAnsi="宋体" w:cs="宋体"/>
                <w:szCs w:val="21"/>
              </w:rPr>
              <w:t>根据投标人对项目背景、内容、目标及任务的理解和分析。评委根据理解与分析的全面性、合理性进行评价给分。全面且合理的得10分；存在欠缺但基本全面、合理的得7分；不全面或不合理的得3分；未提供相关内容不得分。</w:t>
            </w:r>
          </w:p>
        </w:tc>
        <w:tc>
          <w:tcPr>
            <w:tcW w:w="682" w:type="dxa"/>
            <w:tcBorders>
              <w:top w:val="single" w:color="auto" w:sz="4" w:space="0"/>
              <w:left w:val="nil"/>
              <w:right w:val="single" w:color="auto" w:sz="4" w:space="0"/>
            </w:tcBorders>
            <w:shd w:val="clear" w:color="auto" w:fill="FFFFFF"/>
            <w:vAlign w:val="center"/>
          </w:tcPr>
          <w:p>
            <w:pPr>
              <w:spacing w:line="288" w:lineRule="auto"/>
              <w:jc w:val="center"/>
              <w:rPr>
                <w:rFonts w:ascii="宋体" w:hAnsi="宋体" w:cs="宋体"/>
                <w:bCs/>
                <w:szCs w:val="21"/>
              </w:rPr>
            </w:pPr>
            <w:r>
              <w:rPr>
                <w:rFonts w:hint="eastAsia" w:ascii="宋体" w:hAnsi="宋体" w:cs="宋体"/>
                <w:bCs/>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16"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widowControl/>
              <w:spacing w:line="288" w:lineRule="auto"/>
              <w:jc w:val="center"/>
              <w:rPr>
                <w:rFonts w:ascii="宋体" w:hAnsi="宋体" w:cs="宋体"/>
                <w:kern w:val="0"/>
                <w:szCs w:val="21"/>
              </w:rPr>
            </w:pPr>
            <w:r>
              <w:rPr>
                <w:rFonts w:hint="eastAsia" w:ascii="宋体" w:hAnsi="宋体"/>
                <w:sz w:val="22"/>
                <w:szCs w:val="20"/>
              </w:rPr>
              <w:t>拟投入</w:t>
            </w:r>
            <w:r>
              <w:rPr>
                <w:rFonts w:ascii="宋体" w:hAnsi="宋体"/>
                <w:sz w:val="22"/>
                <w:szCs w:val="20"/>
              </w:rPr>
              <w:t>本项目的</w:t>
            </w:r>
            <w:r>
              <w:rPr>
                <w:rFonts w:hint="eastAsia" w:ascii="宋体" w:hAnsi="宋体"/>
                <w:sz w:val="22"/>
                <w:szCs w:val="20"/>
              </w:rPr>
              <w:t>团</w:t>
            </w:r>
            <w:r>
              <w:rPr>
                <w:rFonts w:ascii="宋体" w:hAnsi="宋体"/>
                <w:sz w:val="22"/>
                <w:szCs w:val="20"/>
              </w:rPr>
              <w:t>队</w:t>
            </w:r>
          </w:p>
        </w:tc>
        <w:tc>
          <w:tcPr>
            <w:tcW w:w="990" w:type="dxa"/>
            <w:tcBorders>
              <w:top w:val="single" w:color="auto" w:sz="4" w:space="0"/>
              <w:left w:val="nil"/>
              <w:right w:val="single" w:color="auto" w:sz="4" w:space="0"/>
            </w:tcBorders>
            <w:shd w:val="clear" w:color="auto" w:fill="auto"/>
            <w:vAlign w:val="center"/>
          </w:tcPr>
          <w:p>
            <w:pPr>
              <w:widowControl/>
              <w:spacing w:line="288" w:lineRule="auto"/>
              <w:jc w:val="center"/>
              <w:rPr>
                <w:rFonts w:ascii="宋体" w:hAnsi="宋体" w:cs="宋体"/>
                <w:szCs w:val="21"/>
              </w:rPr>
            </w:pPr>
            <w:r>
              <w:rPr>
                <w:rFonts w:hint="eastAsia" w:ascii="宋体" w:hAnsi="宋体" w:cs="宋体"/>
                <w:szCs w:val="21"/>
              </w:rPr>
              <w:t>主观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pStyle w:val="2"/>
              <w:rPr>
                <w:rFonts w:ascii="宋体" w:hAnsi="宋体" w:cs="宋体"/>
                <w:sz w:val="21"/>
                <w:szCs w:val="21"/>
              </w:rPr>
            </w:pPr>
            <w:r>
              <w:rPr>
                <w:rFonts w:hint="eastAsia" w:ascii="宋体" w:hAnsi="宋体" w:cs="宋体"/>
                <w:sz w:val="21"/>
                <w:szCs w:val="21"/>
              </w:rPr>
              <w:t>根据投标人提供团队成员、团队综合能力、专业性和经验方面情况，内容完整、分工明确、职责清晰，得10分；内容较完整、分工较为明确、职责较为清晰，得7分；内容简单，分工及职责阐述内容简单，得3分；未提供相关内容不得分。</w:t>
            </w:r>
          </w:p>
        </w:tc>
        <w:tc>
          <w:tcPr>
            <w:tcW w:w="682" w:type="dxa"/>
            <w:tcBorders>
              <w:top w:val="single" w:color="auto" w:sz="4" w:space="0"/>
              <w:left w:val="nil"/>
              <w:right w:val="single" w:color="auto" w:sz="4" w:space="0"/>
            </w:tcBorders>
            <w:shd w:val="clear" w:color="auto" w:fill="FFFFFF"/>
            <w:vAlign w:val="center"/>
          </w:tcPr>
          <w:p>
            <w:pPr>
              <w:widowControl/>
              <w:spacing w:line="288" w:lineRule="auto"/>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16"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widowControl/>
              <w:spacing w:line="288" w:lineRule="auto"/>
              <w:jc w:val="center"/>
              <w:rPr>
                <w:rFonts w:ascii="宋体" w:hAnsi="宋体" w:cs="宋体"/>
                <w:kern w:val="0"/>
                <w:szCs w:val="21"/>
              </w:rPr>
            </w:pPr>
            <w:r>
              <w:rPr>
                <w:rFonts w:hint="eastAsia" w:ascii="宋体" w:hAnsi="宋体"/>
                <w:sz w:val="22"/>
                <w:szCs w:val="20"/>
              </w:rPr>
              <w:t>设计方案</w:t>
            </w:r>
          </w:p>
        </w:tc>
        <w:tc>
          <w:tcPr>
            <w:tcW w:w="990" w:type="dxa"/>
            <w:tcBorders>
              <w:top w:val="single" w:color="auto" w:sz="4" w:space="0"/>
              <w:left w:val="nil"/>
              <w:right w:val="single" w:color="auto" w:sz="4" w:space="0"/>
            </w:tcBorders>
            <w:shd w:val="clear" w:color="auto" w:fill="auto"/>
            <w:vAlign w:val="center"/>
          </w:tcPr>
          <w:p>
            <w:pPr>
              <w:widowControl/>
              <w:spacing w:line="288" w:lineRule="auto"/>
              <w:jc w:val="center"/>
              <w:rPr>
                <w:rFonts w:ascii="宋体" w:hAnsi="宋体" w:cs="宋体"/>
                <w:szCs w:val="21"/>
              </w:rPr>
            </w:pPr>
            <w:r>
              <w:rPr>
                <w:rFonts w:hint="eastAsia" w:ascii="宋体" w:hAnsi="宋体" w:cs="宋体"/>
                <w:szCs w:val="21"/>
              </w:rPr>
              <w:t>主观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pStyle w:val="3"/>
              <w:spacing w:after="0" w:line="288" w:lineRule="auto"/>
              <w:ind w:firstLine="0" w:firstLineChars="0"/>
              <w:rPr>
                <w:rFonts w:ascii="宋体" w:hAnsi="宋体" w:cs="宋体"/>
                <w:sz w:val="21"/>
                <w:szCs w:val="21"/>
              </w:rPr>
            </w:pPr>
            <w:r>
              <w:rPr>
                <w:rFonts w:hint="eastAsia" w:ascii="宋体" w:hAnsi="宋体" w:cs="宋体"/>
                <w:sz w:val="21"/>
                <w:szCs w:val="21"/>
              </w:rPr>
              <w:t>根据投标人设计方案展示内容的完整性、合理性、鉴赏性、可行性进行综合评议（投标文件中提供设计图纸及效果图）。方案合理性、可行性、操作性强并且提供选项优于招标要求的得20分，方案合理性、可行性、操作性合理的得15分，方案合理性、可行性、操作性一般的得10分，方案合理性、可行性、操作性较差的得5分。未提供相关内容不得分。</w:t>
            </w:r>
          </w:p>
        </w:tc>
        <w:tc>
          <w:tcPr>
            <w:tcW w:w="682" w:type="dxa"/>
            <w:tcBorders>
              <w:top w:val="single" w:color="auto" w:sz="4" w:space="0"/>
              <w:left w:val="nil"/>
              <w:right w:val="single" w:color="auto" w:sz="4" w:space="0"/>
            </w:tcBorders>
            <w:shd w:val="clear" w:color="auto" w:fill="FFFFFF"/>
            <w:vAlign w:val="center"/>
          </w:tcPr>
          <w:p>
            <w:pPr>
              <w:widowControl/>
              <w:spacing w:line="288" w:lineRule="auto"/>
              <w:jc w:val="center"/>
              <w:rPr>
                <w:rFonts w:ascii="宋体" w:hAnsi="宋体" w:cs="宋体"/>
                <w:szCs w:val="21"/>
              </w:rPr>
            </w:pPr>
            <w:r>
              <w:rPr>
                <w:rFonts w:hint="eastAsia" w:ascii="宋体" w:hAnsi="宋体" w:cs="宋体"/>
                <w:szCs w:val="21"/>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39"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widowControl/>
              <w:spacing w:line="288" w:lineRule="auto"/>
              <w:jc w:val="center"/>
              <w:rPr>
                <w:rFonts w:ascii="宋体" w:hAnsi="宋体" w:cs="宋体"/>
                <w:szCs w:val="21"/>
              </w:rPr>
            </w:pPr>
            <w:r>
              <w:rPr>
                <w:rFonts w:ascii="宋体" w:hAnsi="宋体" w:cs="宋体"/>
                <w:szCs w:val="21"/>
              </w:rPr>
              <w:t>制作施工方案</w:t>
            </w:r>
          </w:p>
        </w:tc>
        <w:tc>
          <w:tcPr>
            <w:tcW w:w="990" w:type="dxa"/>
            <w:tcBorders>
              <w:top w:val="single" w:color="auto" w:sz="4" w:space="0"/>
              <w:left w:val="nil"/>
              <w:right w:val="single" w:color="auto" w:sz="4" w:space="0"/>
            </w:tcBorders>
            <w:shd w:val="clear" w:color="auto" w:fill="auto"/>
            <w:vAlign w:val="center"/>
          </w:tcPr>
          <w:p>
            <w:pPr>
              <w:widowControl/>
              <w:spacing w:line="288" w:lineRule="auto"/>
              <w:jc w:val="center"/>
              <w:rPr>
                <w:rFonts w:ascii="宋体" w:hAnsi="宋体" w:cs="宋体"/>
                <w:szCs w:val="21"/>
              </w:rPr>
            </w:pPr>
            <w:r>
              <w:rPr>
                <w:rFonts w:hint="eastAsia" w:ascii="宋体" w:hAnsi="宋体" w:cs="宋体"/>
                <w:szCs w:val="21"/>
              </w:rPr>
              <w:t>主观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pStyle w:val="3"/>
              <w:spacing w:after="0" w:line="288" w:lineRule="auto"/>
              <w:ind w:firstLine="0" w:firstLineChars="0"/>
              <w:rPr>
                <w:rFonts w:ascii="宋体" w:hAnsi="宋体" w:cs="宋体"/>
                <w:color w:val="000000"/>
                <w:sz w:val="21"/>
                <w:szCs w:val="21"/>
                <w:lang w:bidi="ar"/>
              </w:rPr>
            </w:pPr>
            <w:r>
              <w:rPr>
                <w:rFonts w:hint="eastAsia" w:ascii="宋体" w:hAnsi="宋体" w:cs="宋体"/>
                <w:color w:val="000000"/>
                <w:sz w:val="21"/>
                <w:szCs w:val="21"/>
                <w:lang w:bidi="ar"/>
              </w:rPr>
              <w:t>根据投标人对设备制作与施工方案，从可行性、合理性、完整性进行综合评议。方案合理性、可行性、操作性强并且提供选项优于招标要求的得15分，方案合理性、可行性、操作性合理的得10分，方案合理性、可行性、操作性一般的得7分，方案合理性、可行性、操作性较差的得3分。未提供相关内容不得分。</w:t>
            </w:r>
          </w:p>
        </w:tc>
        <w:tc>
          <w:tcPr>
            <w:tcW w:w="682" w:type="dxa"/>
            <w:tcBorders>
              <w:top w:val="single" w:color="auto" w:sz="4" w:space="0"/>
              <w:left w:val="nil"/>
              <w:right w:val="single" w:color="auto" w:sz="4" w:space="0"/>
            </w:tcBorders>
            <w:shd w:val="clear" w:color="auto" w:fill="FFFFFF"/>
            <w:vAlign w:val="center"/>
          </w:tcPr>
          <w:p>
            <w:pPr>
              <w:widowControl/>
              <w:spacing w:line="288" w:lineRule="auto"/>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75" w:hRule="atLeast"/>
          <w:jc w:val="center"/>
        </w:trPr>
        <w:tc>
          <w:tcPr>
            <w:tcW w:w="1585" w:type="dxa"/>
            <w:tcBorders>
              <w:top w:val="single" w:color="auto" w:sz="4" w:space="0"/>
              <w:left w:val="single" w:color="auto" w:sz="4" w:space="0"/>
              <w:right w:val="single" w:color="auto" w:sz="4" w:space="0"/>
            </w:tcBorders>
            <w:shd w:val="clear" w:color="auto" w:fill="auto"/>
            <w:vAlign w:val="center"/>
          </w:tcPr>
          <w:p>
            <w:pPr>
              <w:widowControl/>
              <w:spacing w:line="288" w:lineRule="auto"/>
              <w:jc w:val="center"/>
              <w:rPr>
                <w:rFonts w:ascii="宋体" w:hAnsi="宋体" w:cs="宋体"/>
                <w:szCs w:val="21"/>
              </w:rPr>
            </w:pPr>
            <w:r>
              <w:rPr>
                <w:rFonts w:ascii="宋体" w:hAnsi="宋体" w:cs="宋体"/>
                <w:szCs w:val="21"/>
              </w:rPr>
              <w:t>文明施工、环保措施</w:t>
            </w:r>
          </w:p>
        </w:tc>
        <w:tc>
          <w:tcPr>
            <w:tcW w:w="990" w:type="dxa"/>
            <w:tcBorders>
              <w:top w:val="single" w:color="auto" w:sz="4" w:space="0"/>
              <w:left w:val="nil"/>
              <w:right w:val="single" w:color="auto" w:sz="4" w:space="0"/>
            </w:tcBorders>
            <w:shd w:val="clear" w:color="auto" w:fill="auto"/>
            <w:vAlign w:val="center"/>
          </w:tcPr>
          <w:p>
            <w:pPr>
              <w:widowControl/>
              <w:spacing w:line="288" w:lineRule="auto"/>
              <w:jc w:val="center"/>
              <w:rPr>
                <w:rFonts w:ascii="宋体" w:hAnsi="宋体" w:cs="宋体"/>
                <w:szCs w:val="21"/>
              </w:rPr>
            </w:pPr>
            <w:r>
              <w:rPr>
                <w:rFonts w:hint="eastAsia" w:ascii="宋体" w:hAnsi="宋体" w:cs="宋体"/>
                <w:szCs w:val="21"/>
              </w:rPr>
              <w:t>主观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spacing w:line="288" w:lineRule="auto"/>
              <w:rPr>
                <w:rFonts w:ascii="宋体" w:hAnsi="宋体" w:cs="宋体"/>
                <w:szCs w:val="21"/>
              </w:rPr>
            </w:pPr>
            <w:r>
              <w:rPr>
                <w:rFonts w:hint="eastAsia" w:ascii="宋体" w:hAnsi="宋体" w:cs="宋体"/>
                <w:szCs w:val="21"/>
              </w:rPr>
              <w:t>根据投标人提供的针对本项目的环保措施、安全文明措施进行综合评议：措施方案完善、且具有可行性的10分；措施方案较完善、且具有一定可行性的7分；措施方案一般、且可行性不高的3分。未提供相关内容不得分。</w:t>
            </w:r>
          </w:p>
        </w:tc>
        <w:tc>
          <w:tcPr>
            <w:tcW w:w="682" w:type="dxa"/>
            <w:tcBorders>
              <w:top w:val="single" w:color="auto" w:sz="4" w:space="0"/>
              <w:left w:val="nil"/>
              <w:right w:val="single" w:color="auto" w:sz="4" w:space="0"/>
            </w:tcBorders>
            <w:shd w:val="clear" w:color="auto" w:fill="FFFFFF"/>
            <w:vAlign w:val="center"/>
          </w:tcPr>
          <w:p>
            <w:pPr>
              <w:widowControl/>
              <w:spacing w:line="288" w:lineRule="auto"/>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07" w:hRule="atLeast"/>
          <w:jc w:val="center"/>
        </w:trPr>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宋体" w:hAnsi="宋体" w:cs="宋体"/>
                <w:szCs w:val="21"/>
              </w:rPr>
            </w:pPr>
            <w:r>
              <w:rPr>
                <w:rFonts w:hint="eastAsia" w:ascii="宋体" w:hAnsi="宋体" w:cs="宋体"/>
                <w:color w:val="000000"/>
                <w:kern w:val="0"/>
                <w:szCs w:val="21"/>
                <w:lang w:bidi="ar"/>
              </w:rPr>
              <w:t>质量保障方案</w:t>
            </w:r>
          </w:p>
        </w:tc>
        <w:tc>
          <w:tcPr>
            <w:tcW w:w="990" w:type="dxa"/>
            <w:tcBorders>
              <w:top w:val="single" w:color="auto" w:sz="4" w:space="0"/>
              <w:left w:val="nil"/>
              <w:bottom w:val="single" w:color="auto" w:sz="4" w:space="0"/>
              <w:right w:val="single" w:color="auto" w:sz="4" w:space="0"/>
            </w:tcBorders>
            <w:shd w:val="clear" w:color="auto" w:fill="auto"/>
            <w:vAlign w:val="center"/>
          </w:tcPr>
          <w:p>
            <w:pPr>
              <w:widowControl/>
              <w:spacing w:line="288" w:lineRule="auto"/>
              <w:jc w:val="center"/>
              <w:rPr>
                <w:rFonts w:ascii="宋体" w:hAnsi="宋体" w:cs="宋体"/>
                <w:szCs w:val="21"/>
              </w:rPr>
            </w:pPr>
            <w:r>
              <w:rPr>
                <w:rFonts w:hint="eastAsia" w:ascii="宋体" w:hAnsi="宋体" w:cs="宋体"/>
                <w:szCs w:val="21"/>
              </w:rPr>
              <w:t>主观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tLeast"/>
              <w:jc w:val="left"/>
              <w:rPr>
                <w:rFonts w:ascii="宋体" w:hAnsi="宋体" w:cs="宋体"/>
                <w:szCs w:val="21"/>
              </w:rPr>
            </w:pPr>
            <w:r>
              <w:rPr>
                <w:rFonts w:hint="eastAsia" w:ascii="宋体" w:hAnsi="宋体" w:cs="宋体"/>
                <w:szCs w:val="21"/>
              </w:rPr>
              <w:t>根据投标人针对本项目提供的质量保障方案（包括但不限于产品的质量保证措施、因产品质量问题造成事故的责任承担及赔偿方案等内容）的完善性、可行性等进行综合评审。方案条目清晰、内容完整详尽、实际操作性强的得10分；方案完整，部分内容表述不清但满足项目需求的得7分；方案叙述简单，缺少条理性，操作性较弱的得3分；未提供相关内容不得分。</w:t>
            </w:r>
          </w:p>
        </w:tc>
        <w:tc>
          <w:tcPr>
            <w:tcW w:w="682" w:type="dxa"/>
            <w:tcBorders>
              <w:top w:val="single" w:color="auto" w:sz="4" w:space="0"/>
              <w:left w:val="nil"/>
              <w:bottom w:val="single" w:color="auto" w:sz="4" w:space="0"/>
              <w:right w:val="single" w:color="auto" w:sz="4" w:space="0"/>
            </w:tcBorders>
            <w:shd w:val="clear" w:color="auto" w:fill="FFFFFF"/>
            <w:vAlign w:val="center"/>
          </w:tcPr>
          <w:p>
            <w:pPr>
              <w:widowControl/>
              <w:spacing w:line="288" w:lineRule="auto"/>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31" w:hRule="atLeast"/>
          <w:jc w:val="center"/>
        </w:trPr>
        <w:tc>
          <w:tcPr>
            <w:tcW w:w="15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88" w:lineRule="auto"/>
              <w:jc w:val="center"/>
              <w:rPr>
                <w:rFonts w:ascii="宋体" w:hAnsi="宋体" w:cs="宋体"/>
                <w:szCs w:val="21"/>
              </w:rPr>
            </w:pPr>
            <w:r>
              <w:rPr>
                <w:rFonts w:hint="eastAsia" w:ascii="宋体" w:hAnsi="宋体" w:cs="宋体"/>
                <w:szCs w:val="21"/>
              </w:rPr>
              <w:t>对本工程实施的合理化建议</w:t>
            </w:r>
          </w:p>
        </w:tc>
        <w:tc>
          <w:tcPr>
            <w:tcW w:w="990" w:type="dxa"/>
            <w:tcBorders>
              <w:top w:val="single" w:color="auto" w:sz="4" w:space="0"/>
              <w:left w:val="nil"/>
              <w:bottom w:val="single" w:color="auto" w:sz="4" w:space="0"/>
              <w:right w:val="single" w:color="auto" w:sz="4" w:space="0"/>
            </w:tcBorders>
            <w:shd w:val="clear" w:color="auto" w:fill="auto"/>
            <w:vAlign w:val="center"/>
          </w:tcPr>
          <w:p>
            <w:pPr>
              <w:spacing w:line="288" w:lineRule="auto"/>
              <w:jc w:val="center"/>
              <w:rPr>
                <w:rFonts w:ascii="宋体" w:hAnsi="宋体" w:cs="宋体"/>
                <w:szCs w:val="21"/>
              </w:rPr>
            </w:pPr>
            <w:r>
              <w:rPr>
                <w:rFonts w:hint="eastAsia" w:ascii="宋体" w:hAnsi="宋体" w:cs="宋体"/>
                <w:szCs w:val="21"/>
              </w:rPr>
              <w:t>客观</w:t>
            </w:r>
          </w:p>
        </w:tc>
        <w:tc>
          <w:tcPr>
            <w:tcW w:w="6287" w:type="dxa"/>
            <w:tcBorders>
              <w:top w:val="single" w:color="auto" w:sz="4" w:space="0"/>
              <w:left w:val="nil"/>
              <w:bottom w:val="single" w:color="auto" w:sz="4" w:space="0"/>
              <w:right w:val="single" w:color="auto" w:sz="4" w:space="0"/>
            </w:tcBorders>
            <w:shd w:val="clear" w:color="auto" w:fill="FFFFFF"/>
            <w:vAlign w:val="center"/>
          </w:tcPr>
          <w:p>
            <w:pPr>
              <w:widowControl/>
              <w:spacing w:line="240" w:lineRule="atLeast"/>
              <w:jc w:val="left"/>
              <w:rPr>
                <w:rFonts w:ascii="宋体" w:hAnsi="宋体" w:cs="宋体"/>
                <w:szCs w:val="21"/>
              </w:rPr>
            </w:pPr>
            <w:r>
              <w:rPr>
                <w:rFonts w:hint="eastAsia" w:ascii="宋体" w:hAnsi="宋体" w:cs="宋体"/>
                <w:szCs w:val="21"/>
              </w:rPr>
              <w:t>根据投标人对对本项目实施的合理化建议</w:t>
            </w:r>
            <w:r>
              <w:rPr>
                <w:rFonts w:hint="eastAsia" w:ascii="宋体" w:hAnsi="宋体" w:cs="宋体"/>
                <w:szCs w:val="21"/>
                <w:lang w:val="zh-CN"/>
              </w:rPr>
              <w:t>进行综合评议：</w:t>
            </w:r>
            <w:r>
              <w:rPr>
                <w:rFonts w:hint="eastAsia" w:ascii="宋体" w:hAnsi="宋体" w:cs="宋体"/>
                <w:szCs w:val="21"/>
              </w:rPr>
              <w:t>全面且合理的得10分；存在欠缺但基本全面、合理的得7分；不全面或不合理的得3分；未提供相关内容不得分。</w:t>
            </w:r>
          </w:p>
        </w:tc>
        <w:tc>
          <w:tcPr>
            <w:tcW w:w="682" w:type="dxa"/>
            <w:tcBorders>
              <w:top w:val="single" w:color="auto" w:sz="4" w:space="0"/>
              <w:left w:val="nil"/>
              <w:bottom w:val="single" w:color="auto" w:sz="4" w:space="0"/>
              <w:right w:val="single" w:color="auto" w:sz="4" w:space="0"/>
            </w:tcBorders>
            <w:shd w:val="clear" w:color="auto" w:fill="FFFFFF"/>
            <w:vAlign w:val="center"/>
          </w:tcPr>
          <w:p>
            <w:pPr>
              <w:widowControl/>
              <w:spacing w:line="288" w:lineRule="auto"/>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862" w:type="dxa"/>
            <w:gridSpan w:val="3"/>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b/>
                <w:bCs/>
                <w:kern w:val="0"/>
                <w:szCs w:val="21"/>
              </w:rPr>
            </w:pPr>
            <w:r>
              <w:rPr>
                <w:rFonts w:hint="eastAsia" w:ascii="宋体" w:hAnsi="宋体" w:cs="宋体"/>
                <w:b/>
                <w:bCs/>
                <w:kern w:val="0"/>
                <w:szCs w:val="21"/>
              </w:rPr>
              <w:t>合计</w:t>
            </w:r>
          </w:p>
        </w:tc>
        <w:tc>
          <w:tcPr>
            <w:tcW w:w="682" w:type="dxa"/>
            <w:tcBorders>
              <w:top w:val="single" w:color="auto" w:sz="4" w:space="0"/>
              <w:left w:val="nil"/>
              <w:bottom w:val="single" w:color="auto" w:sz="4" w:space="0"/>
              <w:right w:val="single" w:color="auto" w:sz="4" w:space="0"/>
            </w:tcBorders>
            <w:vAlign w:val="center"/>
          </w:tcPr>
          <w:p>
            <w:pPr>
              <w:spacing w:line="288" w:lineRule="auto"/>
              <w:jc w:val="center"/>
              <w:rPr>
                <w:rFonts w:ascii="宋体" w:hAnsi="宋体" w:cs="宋体"/>
                <w:b/>
                <w:bCs/>
                <w:kern w:val="0"/>
                <w:szCs w:val="21"/>
              </w:rPr>
            </w:pPr>
            <w:r>
              <w:rPr>
                <w:rFonts w:hint="eastAsia" w:ascii="宋体" w:hAnsi="宋体" w:cs="宋体"/>
                <w:kern w:val="0"/>
                <w:szCs w:val="21"/>
              </w:rPr>
              <w:t>90</w:t>
            </w:r>
          </w:p>
        </w:tc>
      </w:tr>
    </w:tbl>
    <w:p>
      <w:pPr>
        <w:spacing w:line="276" w:lineRule="auto"/>
        <w:ind w:firstLine="422" w:firstLineChars="200"/>
        <w:rPr>
          <w:rFonts w:ascii="宋体" w:hAnsi="宋体"/>
          <w:b/>
          <w:color w:val="000000"/>
        </w:rPr>
      </w:pPr>
    </w:p>
    <w:p>
      <w:pPr>
        <w:spacing w:line="276" w:lineRule="auto"/>
        <w:ind w:firstLine="422" w:firstLineChars="200"/>
        <w:rPr>
          <w:rFonts w:ascii="宋体" w:hAnsi="宋体"/>
          <w:b/>
          <w:color w:val="000000"/>
        </w:rPr>
      </w:pPr>
      <w:r>
        <w:rPr>
          <w:rFonts w:hint="eastAsia" w:ascii="宋体" w:hAnsi="宋体"/>
          <w:b/>
          <w:color w:val="000000"/>
        </w:rPr>
        <w:t>9</w:t>
      </w:r>
      <w:r>
        <w:rPr>
          <w:rFonts w:ascii="宋体" w:hAnsi="宋体"/>
          <w:b/>
          <w:color w:val="000000"/>
        </w:rPr>
        <w:t>、评审报告</w:t>
      </w:r>
    </w:p>
    <w:p>
      <w:pPr>
        <w:autoSpaceDE w:val="0"/>
        <w:autoSpaceDN w:val="0"/>
        <w:adjustRightInd w:val="0"/>
        <w:spacing w:line="360" w:lineRule="auto"/>
        <w:ind w:firstLine="420" w:firstLineChars="200"/>
        <w:jc w:val="left"/>
        <w:rPr>
          <w:rFonts w:ascii="宋体" w:hAnsi="宋体" w:cs="宋体"/>
          <w:szCs w:val="21"/>
          <w:lang w:val="zh-CN"/>
        </w:rPr>
      </w:pPr>
      <w:r>
        <w:rPr>
          <w:rFonts w:hint="eastAsia" w:ascii="宋体" w:hAnsi="宋体" w:cs="宋体"/>
          <w:color w:val="000000"/>
          <w:szCs w:val="21"/>
          <w:lang w:val="zh-CN"/>
        </w:rPr>
        <w:t>评审报告应当由磋商小组全体人员签字认可。磋商小组成员对评审报告有异议的，磋商小组按照少数服</w:t>
      </w:r>
      <w:r>
        <w:rPr>
          <w:rFonts w:hint="eastAsia" w:ascii="宋体" w:hAnsi="宋体" w:cs="宋体"/>
          <w:szCs w:val="21"/>
          <w:lang w:val="zh-CN"/>
        </w:rPr>
        <w:t>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评审报告由磋商小组起草，按少数服从多数的原则通过，全体成员在评审报告上签字认可。</w:t>
      </w:r>
    </w:p>
    <w:p>
      <w:pPr>
        <w:pStyle w:val="11"/>
        <w:snapToGrid w:val="0"/>
        <w:spacing w:before="156" w:after="120" w:line="360" w:lineRule="auto"/>
        <w:ind w:left="0"/>
        <w:jc w:val="center"/>
        <w:outlineLvl w:val="0"/>
        <w:rPr>
          <w:rFonts w:hAnsi="宋体"/>
          <w:b/>
          <w:sz w:val="32"/>
          <w:szCs w:val="32"/>
        </w:rPr>
      </w:pPr>
    </w:p>
    <w:p>
      <w:pPr>
        <w:rPr>
          <w:rFonts w:hAnsi="宋体"/>
          <w:b/>
          <w:sz w:val="32"/>
          <w:szCs w:val="32"/>
        </w:rPr>
      </w:pPr>
      <w:r>
        <w:rPr>
          <w:rFonts w:hAnsi="宋体"/>
          <w:b/>
          <w:sz w:val="32"/>
          <w:szCs w:val="32"/>
        </w:rPr>
        <w:br w:type="page"/>
      </w:r>
    </w:p>
    <w:p>
      <w:pPr>
        <w:pStyle w:val="11"/>
        <w:snapToGrid w:val="0"/>
        <w:spacing w:before="156" w:after="120" w:line="360" w:lineRule="auto"/>
        <w:ind w:left="0"/>
        <w:jc w:val="center"/>
        <w:outlineLvl w:val="0"/>
        <w:rPr>
          <w:rFonts w:hAnsi="宋体"/>
          <w:b/>
          <w:sz w:val="32"/>
          <w:szCs w:val="32"/>
        </w:rPr>
      </w:pPr>
      <w:r>
        <w:rPr>
          <w:rFonts w:hAnsi="宋体"/>
          <w:b/>
          <w:sz w:val="32"/>
          <w:szCs w:val="32"/>
        </w:rPr>
        <w:t>第五章 合同主要条款</w:t>
      </w:r>
    </w:p>
    <w:bookmarkEnd w:id="0"/>
    <w:p>
      <w:pPr>
        <w:pStyle w:val="31"/>
        <w:tabs>
          <w:tab w:val="left" w:pos="2472"/>
        </w:tabs>
        <w:snapToGrid w:val="0"/>
        <w:spacing w:before="156" w:after="156" w:line="360" w:lineRule="auto"/>
        <w:jc w:val="center"/>
        <w:rPr>
          <w:rFonts w:hAnsi="宋体" w:eastAsia="宋体" w:cs="宋体"/>
          <w:b/>
          <w:bCs/>
        </w:rPr>
      </w:pPr>
      <w:r>
        <w:rPr>
          <w:rFonts w:hint="eastAsia" w:hAnsi="宋体" w:eastAsia="宋体" w:cs="宋体"/>
          <w:lang w:val="zh-CN"/>
        </w:rPr>
        <w:t xml:space="preserve"> 此仅为合同书样本，成交单位需根据实际情况和采购人签订相应的合同！</w:t>
      </w:r>
    </w:p>
    <w:p>
      <w:pPr>
        <w:spacing w:line="360" w:lineRule="auto"/>
        <w:jc w:val="center"/>
        <w:rPr>
          <w:rFonts w:ascii="黑体" w:hAnsi="黑体" w:eastAsia="黑体"/>
          <w:sz w:val="44"/>
        </w:rPr>
      </w:pPr>
      <w:r>
        <w:rPr>
          <w:rFonts w:hint="eastAsia" w:ascii="黑体" w:hAnsi="黑体" w:eastAsia="黑体"/>
          <w:sz w:val="44"/>
        </w:rPr>
        <w:t>项目合同</w:t>
      </w:r>
    </w:p>
    <w:p>
      <w:pPr>
        <w:spacing w:line="276" w:lineRule="auto"/>
        <w:jc w:val="center"/>
        <w:rPr>
          <w:sz w:val="30"/>
          <w:szCs w:val="30"/>
        </w:rPr>
      </w:pPr>
    </w:p>
    <w:p>
      <w:pPr>
        <w:spacing w:line="500" w:lineRule="exact"/>
        <w:ind w:firstLine="1104" w:firstLineChars="368"/>
        <w:rPr>
          <w:rFonts w:ascii="黑体" w:hAnsi="黑体" w:eastAsia="黑体" w:cs="黑体"/>
          <w:sz w:val="30"/>
          <w:szCs w:val="30"/>
        </w:rPr>
      </w:pP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p>
    <w:p>
      <w:pPr>
        <w:spacing w:line="500" w:lineRule="exact"/>
        <w:ind w:firstLine="354" w:firstLineChars="118"/>
        <w:rPr>
          <w:rFonts w:ascii="黑体" w:hAnsi="黑体" w:eastAsia="黑体" w:cs="黑体"/>
          <w:sz w:val="30"/>
          <w:szCs w:val="30"/>
        </w:rPr>
      </w:pPr>
    </w:p>
    <w:p>
      <w:pPr>
        <w:spacing w:line="500" w:lineRule="exact"/>
        <w:ind w:firstLine="1104" w:firstLineChars="368"/>
        <w:rPr>
          <w:rFonts w:ascii="黑体" w:hAnsi="黑体" w:eastAsia="黑体"/>
          <w:sz w:val="30"/>
          <w:szCs w:val="30"/>
          <w:u w:val="single"/>
        </w:rPr>
      </w:pPr>
      <w:r>
        <w:rPr>
          <w:rFonts w:hint="eastAsia" w:ascii="黑体" w:hAnsi="黑体" w:eastAsia="黑体" w:cs="黑体"/>
          <w:sz w:val="30"/>
          <w:szCs w:val="30"/>
        </w:rPr>
        <w:t>项目编号：</w:t>
      </w:r>
      <w:r>
        <w:rPr>
          <w:rFonts w:hint="eastAsia" w:ascii="黑体" w:hAnsi="黑体" w:eastAsia="黑体" w:cs="黑体"/>
          <w:sz w:val="30"/>
          <w:szCs w:val="30"/>
          <w:u w:val="single"/>
        </w:rPr>
        <w:t xml:space="preserve">                                    </w:t>
      </w:r>
    </w:p>
    <w:p>
      <w:pPr>
        <w:spacing w:line="500" w:lineRule="exact"/>
        <w:rPr>
          <w:rFonts w:ascii="黑体" w:hAnsi="黑体" w:eastAsia="黑体"/>
          <w:sz w:val="28"/>
          <w:szCs w:val="28"/>
        </w:rPr>
      </w:pPr>
    </w:p>
    <w:p>
      <w:pPr>
        <w:spacing w:line="700" w:lineRule="exact"/>
        <w:rPr>
          <w:rFonts w:ascii="黑体" w:hAnsi="黑体" w:eastAsia="黑体"/>
          <w:sz w:val="30"/>
          <w:szCs w:val="30"/>
        </w:rPr>
      </w:pPr>
    </w:p>
    <w:p>
      <w:pPr>
        <w:spacing w:line="700" w:lineRule="exact"/>
        <w:rPr>
          <w:rFonts w:ascii="黑体" w:hAnsi="黑体" w:eastAsia="黑体"/>
          <w:sz w:val="30"/>
          <w:szCs w:val="30"/>
        </w:rPr>
      </w:pPr>
    </w:p>
    <w:p>
      <w:pPr>
        <w:spacing w:line="700" w:lineRule="exact"/>
        <w:rPr>
          <w:rFonts w:ascii="黑体" w:hAnsi="黑体" w:eastAsia="黑体"/>
          <w:sz w:val="30"/>
          <w:szCs w:val="30"/>
        </w:rPr>
      </w:pPr>
    </w:p>
    <w:p>
      <w:pPr>
        <w:spacing w:line="700" w:lineRule="exact"/>
        <w:rPr>
          <w:rFonts w:ascii="黑体" w:hAnsi="黑体" w:eastAsia="黑体"/>
          <w:sz w:val="30"/>
          <w:szCs w:val="30"/>
        </w:rPr>
      </w:pPr>
    </w:p>
    <w:p>
      <w:pPr>
        <w:spacing w:line="700" w:lineRule="exact"/>
        <w:ind w:firstLine="1026" w:firstLineChars="342"/>
        <w:rPr>
          <w:rFonts w:ascii="黑体" w:hAnsi="黑体" w:eastAsia="黑体"/>
          <w:sz w:val="30"/>
          <w:szCs w:val="30"/>
        </w:rPr>
      </w:pPr>
      <w:r>
        <w:rPr>
          <w:rFonts w:hint="eastAsia" w:ascii="黑体" w:hAnsi="黑体" w:eastAsia="黑体"/>
          <w:sz w:val="30"/>
          <w:szCs w:val="30"/>
        </w:rPr>
        <w:t>采购人（甲方）：</w:t>
      </w:r>
      <w:r>
        <w:rPr>
          <w:rFonts w:hint="eastAsia" w:ascii="黑体" w:hAnsi="黑体" w:eastAsia="黑体" w:cs="黑体"/>
          <w:sz w:val="36"/>
          <w:szCs w:val="36"/>
          <w:u w:val="single"/>
        </w:rPr>
        <w:t xml:space="preserve">                              </w:t>
      </w:r>
    </w:p>
    <w:p>
      <w:pPr>
        <w:spacing w:line="700" w:lineRule="exact"/>
        <w:ind w:firstLine="1026" w:firstLineChars="342"/>
        <w:rPr>
          <w:rFonts w:ascii="黑体" w:hAnsi="黑体" w:eastAsia="黑体"/>
          <w:sz w:val="30"/>
          <w:szCs w:val="30"/>
        </w:rPr>
      </w:pPr>
      <w:r>
        <w:rPr>
          <w:rFonts w:hint="eastAsia" w:ascii="黑体" w:hAnsi="黑体" w:eastAsia="黑体"/>
          <w:sz w:val="30"/>
          <w:szCs w:val="30"/>
        </w:rPr>
        <w:t>中标人（乙方）：</w:t>
      </w:r>
      <w:r>
        <w:rPr>
          <w:rFonts w:hint="eastAsia" w:ascii="黑体" w:hAnsi="黑体" w:eastAsia="黑体" w:cs="黑体"/>
          <w:sz w:val="36"/>
          <w:szCs w:val="36"/>
          <w:u w:val="single"/>
        </w:rPr>
        <w:t xml:space="preserve">                              </w:t>
      </w:r>
    </w:p>
    <w:p>
      <w:pPr>
        <w:spacing w:line="700" w:lineRule="exact"/>
        <w:ind w:firstLine="1026" w:firstLineChars="342"/>
        <w:rPr>
          <w:rFonts w:ascii="黑体" w:hAnsi="黑体" w:eastAsia="黑体"/>
          <w:sz w:val="30"/>
          <w:szCs w:val="30"/>
        </w:rPr>
      </w:pPr>
      <w:r>
        <w:rPr>
          <w:rFonts w:hint="eastAsia" w:ascii="黑体" w:hAnsi="黑体" w:eastAsia="黑体"/>
          <w:sz w:val="30"/>
          <w:szCs w:val="30"/>
        </w:rPr>
        <w:t>合同签订日：</w:t>
      </w:r>
      <w:r>
        <w:rPr>
          <w:rFonts w:hint="eastAsia" w:ascii="黑体" w:hAnsi="黑体" w:eastAsia="黑体"/>
          <w:sz w:val="30"/>
          <w:szCs w:val="30"/>
          <w:u w:val="single"/>
        </w:rPr>
        <w:t xml:space="preserve">     年   月   日                      </w:t>
      </w:r>
    </w:p>
    <w:p>
      <w:pPr>
        <w:spacing w:line="700" w:lineRule="exact"/>
        <w:ind w:firstLine="1026" w:firstLineChars="342"/>
        <w:rPr>
          <w:rFonts w:ascii="黑体" w:hAnsi="黑体" w:eastAsia="黑体"/>
          <w:sz w:val="30"/>
          <w:szCs w:val="30"/>
        </w:rPr>
      </w:pPr>
      <w:r>
        <w:rPr>
          <w:rFonts w:hint="eastAsia" w:ascii="黑体" w:hAnsi="黑体" w:eastAsia="黑体"/>
          <w:sz w:val="30"/>
          <w:szCs w:val="30"/>
        </w:rPr>
        <w:t>合同签订地点：</w:t>
      </w:r>
      <w:r>
        <w:rPr>
          <w:rFonts w:hint="eastAsia" w:ascii="黑体" w:hAnsi="黑体" w:eastAsia="黑体" w:cs="黑体"/>
          <w:sz w:val="36"/>
          <w:szCs w:val="36"/>
          <w:u w:val="single"/>
        </w:rPr>
        <w:t xml:space="preserve">  </w:t>
      </w:r>
      <w:r>
        <w:rPr>
          <w:rFonts w:hint="eastAsia" w:ascii="黑体" w:hAnsi="黑体" w:eastAsia="黑体" w:cs="黑体"/>
          <w:sz w:val="30"/>
          <w:szCs w:val="30"/>
          <w:u w:val="single"/>
        </w:rPr>
        <w:t xml:space="preserve"> </w:t>
      </w:r>
      <w:r>
        <w:rPr>
          <w:rFonts w:hint="eastAsia" w:ascii="黑体" w:hAnsi="黑体" w:eastAsia="黑体" w:cs="黑体"/>
          <w:sz w:val="36"/>
          <w:szCs w:val="36"/>
          <w:u w:val="single"/>
        </w:rPr>
        <w:t xml:space="preserve">                             </w:t>
      </w:r>
    </w:p>
    <w:p>
      <w:pPr>
        <w:pStyle w:val="11"/>
        <w:snapToGrid w:val="0"/>
        <w:spacing w:before="156"/>
        <w:rPr>
          <w:rFonts w:hAnsi="宋体"/>
          <w:sz w:val="21"/>
          <w:szCs w:val="21"/>
        </w:rPr>
      </w:pPr>
    </w:p>
    <w:p>
      <w:pPr>
        <w:pStyle w:val="11"/>
        <w:snapToGrid w:val="0"/>
        <w:spacing w:before="156" w:line="500" w:lineRule="exact"/>
        <w:rPr>
          <w:rFonts w:hAnsi="宋体" w:cs="宋体"/>
          <w:szCs w:val="24"/>
        </w:rPr>
      </w:pPr>
    </w:p>
    <w:p>
      <w:pPr>
        <w:pStyle w:val="11"/>
        <w:snapToGrid w:val="0"/>
        <w:spacing w:before="156" w:line="500" w:lineRule="exact"/>
        <w:rPr>
          <w:rFonts w:hAnsi="宋体" w:cs="宋体"/>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spacing w:line="360" w:lineRule="auto"/>
        <w:rPr>
          <w:rFonts w:ascii="宋体" w:hAnsi="宋体" w:cs="宋体"/>
          <w:szCs w:val="21"/>
        </w:rPr>
      </w:pPr>
    </w:p>
    <w:p>
      <w:pPr>
        <w:spacing w:line="360" w:lineRule="auto"/>
        <w:rPr>
          <w:rFonts w:ascii="宋体" w:hAnsi="宋体" w:cs="宋体"/>
          <w:szCs w:val="21"/>
        </w:rPr>
      </w:pPr>
      <w:r>
        <w:rPr>
          <w:rFonts w:ascii="宋体" w:hAnsi="宋体" w:cs="宋体"/>
          <w:szCs w:val="21"/>
        </w:rPr>
        <w:t>项目名称：</w:t>
      </w:r>
      <w:r>
        <w:rPr>
          <w:rFonts w:hint="eastAsia"/>
          <w:szCs w:val="21"/>
        </w:rPr>
        <w:t>展茅街道民生服务综合体氛围打造设计制作采购项目</w:t>
      </w:r>
      <w:r>
        <w:rPr>
          <w:rFonts w:ascii="宋体" w:hAnsi="宋体" w:cs="宋体"/>
          <w:szCs w:val="21"/>
        </w:rPr>
        <w:t>项目编号：</w:t>
      </w:r>
      <w:r>
        <w:rPr>
          <w:rFonts w:hint="eastAsia" w:ascii="宋体" w:hAnsi="宋体" w:cs="宋体"/>
          <w:szCs w:val="21"/>
        </w:rPr>
        <w:t xml:space="preserve"> </w:t>
      </w:r>
      <w:r>
        <w:rPr>
          <w:rFonts w:ascii="宋体" w:hAnsi="宋体" w:cs="宋体"/>
          <w:szCs w:val="21"/>
        </w:rPr>
        <w:t xml:space="preserve">       </w:t>
      </w:r>
      <w:r>
        <w:rPr>
          <w:rFonts w:ascii="宋体" w:hAnsi="宋体" w:cs="宋体"/>
          <w:b/>
          <w:szCs w:val="21"/>
        </w:rPr>
        <w:t xml:space="preserve">              </w:t>
      </w:r>
    </w:p>
    <w:p>
      <w:pPr>
        <w:spacing w:line="360" w:lineRule="auto"/>
        <w:rPr>
          <w:rFonts w:ascii="宋体" w:hAnsi="宋体" w:cs="宋体"/>
          <w:szCs w:val="21"/>
        </w:rPr>
      </w:pPr>
      <w:r>
        <w:rPr>
          <w:rFonts w:ascii="宋体" w:hAnsi="宋体" w:cs="宋体"/>
          <w:szCs w:val="21"/>
        </w:rPr>
        <w:t>甲方（需方）：</w:t>
      </w:r>
    </w:p>
    <w:p>
      <w:pPr>
        <w:spacing w:line="360" w:lineRule="auto"/>
        <w:rPr>
          <w:rFonts w:ascii="宋体" w:hAnsi="宋体" w:cs="宋体"/>
          <w:spacing w:val="-6"/>
          <w:szCs w:val="21"/>
        </w:rPr>
      </w:pPr>
      <w:r>
        <w:rPr>
          <w:rFonts w:ascii="宋体" w:hAnsi="宋体" w:cs="宋体"/>
          <w:szCs w:val="21"/>
        </w:rPr>
        <w:t>乙方（供方）：</w:t>
      </w:r>
    </w:p>
    <w:p>
      <w:pPr>
        <w:spacing w:line="360" w:lineRule="auto"/>
        <w:rPr>
          <w:rFonts w:ascii="宋体" w:hAnsi="宋体" w:cs="宋体"/>
          <w:szCs w:val="21"/>
        </w:rPr>
      </w:pPr>
      <w:r>
        <w:rPr>
          <w:rFonts w:ascii="宋体" w:hAnsi="宋体" w:cs="宋体"/>
          <w:szCs w:val="21"/>
        </w:rPr>
        <w:t>采购代理机构：</w:t>
      </w:r>
    </w:p>
    <w:p>
      <w:pPr>
        <w:spacing w:line="360" w:lineRule="auto"/>
        <w:rPr>
          <w:rFonts w:ascii="宋体" w:hAnsi="宋体" w:cs="宋体"/>
          <w:szCs w:val="21"/>
        </w:rPr>
      </w:pPr>
      <w:r>
        <w:rPr>
          <w:rFonts w:ascii="宋体" w:hAnsi="宋体" w:cs="宋体"/>
          <w:szCs w:val="21"/>
        </w:rPr>
        <w:t>签约时间、地点：</w:t>
      </w:r>
      <w:r>
        <w:rPr>
          <w:rFonts w:hint="eastAsia" w:ascii="宋体" w:hAnsi="宋体" w:cs="宋体"/>
          <w:szCs w:val="21"/>
        </w:rPr>
        <w:t xml:space="preserve">    </w:t>
      </w:r>
      <w:r>
        <w:rPr>
          <w:rFonts w:ascii="宋体" w:hAnsi="宋体" w:cs="宋体"/>
          <w:szCs w:val="21"/>
        </w:rPr>
        <w:t>年   月   日</w:t>
      </w:r>
    </w:p>
    <w:p>
      <w:pPr>
        <w:spacing w:line="360" w:lineRule="auto"/>
        <w:ind w:firstLine="420" w:firstLineChars="200"/>
        <w:rPr>
          <w:rFonts w:ascii="宋体" w:hAnsi="宋体" w:cs="宋体"/>
          <w:spacing w:val="-6"/>
          <w:szCs w:val="21"/>
        </w:rPr>
      </w:pPr>
      <w:r>
        <w:rPr>
          <w:rFonts w:hint="eastAsia" w:ascii="宋体" w:hAnsi="宋体" w:cs="宋体"/>
          <w:szCs w:val="21"/>
          <w:u w:val="single"/>
        </w:rPr>
        <w:t>舟山市友诚工程管理有限公司</w:t>
      </w:r>
      <w:r>
        <w:rPr>
          <w:rFonts w:ascii="宋体" w:hAnsi="宋体" w:cs="宋体"/>
          <w:szCs w:val="21"/>
        </w:rPr>
        <w:t>受</w:t>
      </w:r>
      <w:r>
        <w:rPr>
          <w:rFonts w:hint="eastAsia" w:ascii="宋体" w:hAnsi="宋体" w:cs="宋体"/>
          <w:szCs w:val="21"/>
          <w:u w:val="single"/>
        </w:rPr>
        <w:t>舟山市普陀区人民政府展茅街道办事处</w:t>
      </w:r>
      <w:r>
        <w:rPr>
          <w:rFonts w:ascii="宋体" w:hAnsi="宋体" w:cs="宋体"/>
          <w:szCs w:val="21"/>
        </w:rPr>
        <w:t>委托公开招标</w:t>
      </w:r>
      <w:r>
        <w:rPr>
          <w:rFonts w:hint="eastAsia" w:ascii="宋体" w:hAnsi="宋体" w:cs="宋体"/>
          <w:szCs w:val="21"/>
          <w:u w:val="single"/>
        </w:rPr>
        <w:t>展茅街道民生服务综合体氛围打造设计制作采购项目</w:t>
      </w:r>
      <w:r>
        <w:rPr>
          <w:rFonts w:ascii="宋体" w:hAnsi="宋体" w:cs="宋体"/>
          <w:szCs w:val="21"/>
        </w:rPr>
        <w:t>，经过招标，确定</w:t>
      </w:r>
      <w:r>
        <w:rPr>
          <w:rFonts w:ascii="宋体" w:hAnsi="宋体" w:cs="宋体"/>
          <w:szCs w:val="21"/>
          <w:u w:val="single"/>
        </w:rPr>
        <w:t xml:space="preserve">                </w:t>
      </w:r>
      <w:r>
        <w:rPr>
          <w:rFonts w:ascii="宋体" w:hAnsi="宋体" w:cs="宋体"/>
          <w:szCs w:val="21"/>
        </w:rPr>
        <w:t>为中标人。经协商双方就本采购事项达成以下条款：</w:t>
      </w:r>
    </w:p>
    <w:p>
      <w:pPr>
        <w:pStyle w:val="11"/>
        <w:snapToGrid w:val="0"/>
        <w:spacing w:beforeLines="0" w:line="360" w:lineRule="auto"/>
        <w:ind w:firstLine="422" w:firstLineChars="200"/>
        <w:rPr>
          <w:rFonts w:hAnsi="宋体" w:cs="宋体"/>
          <w:b/>
          <w:sz w:val="21"/>
          <w:szCs w:val="21"/>
        </w:rPr>
      </w:pPr>
      <w:r>
        <w:rPr>
          <w:rFonts w:hint="eastAsia" w:hAnsi="宋体" w:cs="宋体"/>
          <w:b/>
          <w:sz w:val="21"/>
          <w:szCs w:val="21"/>
        </w:rPr>
        <w:t>第一条：服务内容</w:t>
      </w:r>
    </w:p>
    <w:p>
      <w:pPr>
        <w:pStyle w:val="11"/>
        <w:snapToGrid w:val="0"/>
        <w:spacing w:beforeLines="0" w:line="360" w:lineRule="auto"/>
        <w:ind w:firstLine="422" w:firstLineChars="200"/>
        <w:rPr>
          <w:rFonts w:hAnsi="宋体" w:cs="宋体"/>
          <w:b/>
          <w:sz w:val="21"/>
          <w:szCs w:val="21"/>
        </w:rPr>
      </w:pPr>
      <w:r>
        <w:rPr>
          <w:rFonts w:hint="eastAsia" w:hAnsi="宋体" w:cs="宋体"/>
          <w:b/>
          <w:sz w:val="21"/>
          <w:szCs w:val="21"/>
        </w:rPr>
        <w:t>第二条：合同履行时间、履行地点和合同金额</w:t>
      </w:r>
    </w:p>
    <w:p>
      <w:pPr>
        <w:adjustRightInd w:val="0"/>
        <w:snapToGrid w:val="0"/>
        <w:spacing w:line="360" w:lineRule="auto"/>
        <w:ind w:firstLine="420" w:firstLineChars="200"/>
        <w:rPr>
          <w:rFonts w:ascii="宋体" w:hAnsi="宋体" w:cs="宋体"/>
          <w:szCs w:val="21"/>
        </w:rPr>
      </w:pPr>
      <w:r>
        <w:rPr>
          <w:rFonts w:ascii="宋体" w:hAnsi="宋体" w:cs="宋体"/>
          <w:szCs w:val="21"/>
        </w:rPr>
        <w:t>1.履行时间：</w:t>
      </w:r>
      <w:r>
        <w:rPr>
          <w:rFonts w:ascii="宋体" w:hAnsi="宋体" w:cs="宋体"/>
          <w:szCs w:val="21"/>
          <w:u w:val="single"/>
        </w:rPr>
        <w:t xml:space="preserve">                </w:t>
      </w:r>
      <w:r>
        <w:rPr>
          <w:rFonts w:ascii="宋体" w:hAnsi="宋体" w:cs="宋体"/>
          <w:szCs w:val="21"/>
        </w:rPr>
        <w:t>；</w:t>
      </w:r>
    </w:p>
    <w:p>
      <w:pPr>
        <w:adjustRightInd w:val="0"/>
        <w:snapToGrid w:val="0"/>
        <w:spacing w:line="360" w:lineRule="auto"/>
        <w:ind w:firstLine="420" w:firstLineChars="200"/>
        <w:rPr>
          <w:rFonts w:ascii="宋体" w:hAnsi="宋体" w:cs="宋体"/>
          <w:szCs w:val="21"/>
        </w:rPr>
      </w:pPr>
      <w:r>
        <w:rPr>
          <w:rFonts w:ascii="宋体" w:hAnsi="宋体" w:cs="宋体"/>
          <w:szCs w:val="21"/>
        </w:rPr>
        <w:t>2.履行地点：</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w:t>
      </w:r>
    </w:p>
    <w:p>
      <w:pPr>
        <w:adjustRightInd w:val="0"/>
        <w:snapToGrid w:val="0"/>
        <w:spacing w:line="360" w:lineRule="auto"/>
        <w:ind w:firstLine="420" w:firstLineChars="200"/>
        <w:rPr>
          <w:rFonts w:ascii="宋体" w:hAnsi="宋体" w:cs="宋体"/>
          <w:szCs w:val="21"/>
        </w:rPr>
      </w:pPr>
      <w:r>
        <w:rPr>
          <w:rFonts w:ascii="宋体" w:hAnsi="宋体" w:cs="宋体"/>
          <w:szCs w:val="21"/>
        </w:rPr>
        <w:t>3.本合同金额为（大写）：</w:t>
      </w:r>
      <w:r>
        <w:rPr>
          <w:rFonts w:ascii="宋体" w:hAnsi="宋体" w:cs="宋体"/>
          <w:szCs w:val="21"/>
          <w:u w:val="single"/>
        </w:rPr>
        <w:t xml:space="preserve">             </w:t>
      </w:r>
      <w:r>
        <w:rPr>
          <w:rFonts w:ascii="宋体" w:hAnsi="宋体" w:cs="宋体"/>
          <w:szCs w:val="21"/>
        </w:rPr>
        <w:t>元（￥</w:t>
      </w:r>
      <w:r>
        <w:rPr>
          <w:rFonts w:ascii="宋体" w:hAnsi="宋体" w:cs="宋体"/>
          <w:szCs w:val="21"/>
          <w:u w:val="single"/>
        </w:rPr>
        <w:t xml:space="preserve">            </w:t>
      </w:r>
      <w:r>
        <w:rPr>
          <w:rFonts w:ascii="宋体" w:hAnsi="宋体" w:cs="宋体"/>
          <w:szCs w:val="21"/>
        </w:rPr>
        <w:t>元）人民币。本合同的价款为含税价。</w:t>
      </w:r>
    </w:p>
    <w:p>
      <w:pPr>
        <w:pStyle w:val="11"/>
        <w:adjustRightInd w:val="0"/>
        <w:snapToGrid w:val="0"/>
        <w:spacing w:beforeLines="0" w:line="360" w:lineRule="auto"/>
        <w:ind w:firstLine="210" w:firstLineChars="1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4.合同价格形式：固定总价合同，合同外的允许后期项目增项不超过10%。</w:t>
      </w:r>
    </w:p>
    <w:p>
      <w:pPr>
        <w:pStyle w:val="11"/>
        <w:adjustRightInd w:val="0"/>
        <w:snapToGrid w:val="0"/>
        <w:spacing w:beforeLines="0" w:line="360" w:lineRule="auto"/>
        <w:ind w:firstLine="422" w:firstLineChars="200"/>
        <w:rPr>
          <w:rFonts w:hAnsi="宋体" w:cs="宋体"/>
          <w:b/>
          <w:sz w:val="21"/>
          <w:szCs w:val="21"/>
        </w:rPr>
      </w:pPr>
      <w:r>
        <w:rPr>
          <w:rFonts w:hint="eastAsia" w:hAnsi="宋体" w:cs="宋体"/>
          <w:b/>
          <w:sz w:val="21"/>
          <w:szCs w:val="21"/>
        </w:rPr>
        <w:t>第三条：技术资料</w:t>
      </w:r>
    </w:p>
    <w:p>
      <w:pPr>
        <w:pStyle w:val="11"/>
        <w:adjustRightInd w:val="0"/>
        <w:snapToGrid w:val="0"/>
        <w:spacing w:beforeLines="0" w:line="360" w:lineRule="auto"/>
        <w:ind w:firstLine="420" w:firstLineChars="200"/>
        <w:rPr>
          <w:rFonts w:hAnsi="宋体" w:cs="宋体"/>
          <w:sz w:val="21"/>
          <w:szCs w:val="21"/>
        </w:rPr>
      </w:pPr>
      <w:r>
        <w:rPr>
          <w:rFonts w:hint="eastAsia" w:hAnsi="宋体" w:cs="宋体"/>
          <w:sz w:val="21"/>
          <w:szCs w:val="21"/>
        </w:rPr>
        <w:t>1.乙方应按招标文件规定的时间向甲方提供有关技术资料。</w:t>
      </w:r>
    </w:p>
    <w:p>
      <w:pPr>
        <w:pStyle w:val="11"/>
        <w:adjustRightInd w:val="0"/>
        <w:snapToGrid w:val="0"/>
        <w:spacing w:beforeLines="0" w:line="360" w:lineRule="auto"/>
        <w:ind w:firstLine="420" w:firstLineChars="200"/>
        <w:rPr>
          <w:rFonts w:hAnsi="宋体" w:cs="宋体"/>
          <w:sz w:val="21"/>
          <w:szCs w:val="21"/>
        </w:rPr>
      </w:pPr>
      <w:r>
        <w:rPr>
          <w:rFonts w:hint="eastAsia" w:hAnsi="宋体" w:cs="宋体"/>
          <w:sz w:val="21"/>
          <w:szCs w:val="21"/>
        </w:rPr>
        <w:t>2.未经甲方事先书面同意，乙方不得将与本合同及有关的任何合同条文、资料提供给任何第三方。即使向履行本合同有关的人员提供，也应注意保密并限于履行合同的必需范围。</w:t>
      </w:r>
    </w:p>
    <w:p>
      <w:pPr>
        <w:pStyle w:val="11"/>
        <w:adjustRightInd w:val="0"/>
        <w:snapToGrid w:val="0"/>
        <w:spacing w:beforeLines="0" w:line="360" w:lineRule="auto"/>
        <w:ind w:firstLine="420" w:firstLineChars="200"/>
        <w:rPr>
          <w:rFonts w:hAnsi="宋体" w:cs="宋体"/>
          <w:bCs/>
          <w:sz w:val="21"/>
          <w:szCs w:val="21"/>
        </w:rPr>
      </w:pPr>
      <w:r>
        <w:rPr>
          <w:rFonts w:hint="eastAsia" w:hAnsi="宋体" w:cs="宋体"/>
          <w:sz w:val="21"/>
          <w:szCs w:val="21"/>
        </w:rPr>
        <w:t>3.乙方应保证提供服务过程中不会侵犯任何第三方的知识产权</w:t>
      </w:r>
      <w:r>
        <w:rPr>
          <w:rFonts w:hint="eastAsia" w:hAnsi="宋体" w:cs="宋体"/>
          <w:bCs/>
          <w:sz w:val="21"/>
          <w:szCs w:val="21"/>
        </w:rPr>
        <w:t>，否则甲方有权解除本合同，拒绝支付合同价款，并要求乙方赔偿所有损失。</w:t>
      </w:r>
    </w:p>
    <w:p>
      <w:pPr>
        <w:pStyle w:val="11"/>
        <w:adjustRightInd w:val="0"/>
        <w:snapToGrid w:val="0"/>
        <w:spacing w:beforeLines="0" w:line="360" w:lineRule="auto"/>
        <w:ind w:firstLine="422" w:firstLineChars="200"/>
        <w:rPr>
          <w:rFonts w:hAnsi="宋体" w:cs="宋体"/>
          <w:b/>
          <w:sz w:val="21"/>
          <w:szCs w:val="21"/>
        </w:rPr>
      </w:pPr>
      <w:r>
        <w:rPr>
          <w:rFonts w:hint="eastAsia" w:hAnsi="宋体" w:cs="宋体"/>
          <w:b/>
          <w:sz w:val="21"/>
          <w:szCs w:val="21"/>
        </w:rPr>
        <w:t>第四条：转包或分包</w:t>
      </w:r>
    </w:p>
    <w:p>
      <w:pPr>
        <w:pStyle w:val="11"/>
        <w:adjustRightInd w:val="0"/>
        <w:snapToGrid w:val="0"/>
        <w:spacing w:beforeLines="0" w:line="360" w:lineRule="auto"/>
        <w:ind w:firstLine="420" w:firstLineChars="200"/>
        <w:rPr>
          <w:rFonts w:hAnsi="宋体" w:cs="宋体"/>
          <w:sz w:val="21"/>
          <w:szCs w:val="21"/>
        </w:rPr>
      </w:pPr>
      <w:r>
        <w:rPr>
          <w:rFonts w:hint="eastAsia" w:hAnsi="宋体" w:cs="宋体"/>
          <w:sz w:val="21"/>
          <w:szCs w:val="21"/>
        </w:rPr>
        <w:t>1.本合同范围的服务，应由乙方直接提供，不得转让他人提供；</w:t>
      </w:r>
    </w:p>
    <w:p>
      <w:pPr>
        <w:pStyle w:val="11"/>
        <w:adjustRightInd w:val="0"/>
        <w:snapToGrid w:val="0"/>
        <w:spacing w:beforeLines="0" w:line="360" w:lineRule="auto"/>
        <w:ind w:firstLine="420" w:firstLineChars="200"/>
        <w:rPr>
          <w:rFonts w:hAnsi="宋体" w:cs="宋体"/>
          <w:sz w:val="21"/>
          <w:szCs w:val="21"/>
        </w:rPr>
      </w:pPr>
      <w:r>
        <w:rPr>
          <w:rFonts w:hint="eastAsia" w:hAnsi="宋体" w:cs="宋体"/>
          <w:sz w:val="21"/>
          <w:szCs w:val="21"/>
        </w:rPr>
        <w:t>2.除甲方明确可以分包的内容外其它一律不允许分包；</w:t>
      </w:r>
    </w:p>
    <w:p>
      <w:pPr>
        <w:pStyle w:val="11"/>
        <w:adjustRightInd w:val="0"/>
        <w:snapToGrid w:val="0"/>
        <w:spacing w:beforeLines="0" w:line="360" w:lineRule="auto"/>
        <w:ind w:firstLine="420" w:firstLineChars="200"/>
        <w:rPr>
          <w:rFonts w:hAnsi="宋体" w:cs="宋体"/>
          <w:sz w:val="21"/>
          <w:szCs w:val="21"/>
        </w:rPr>
      </w:pPr>
      <w:r>
        <w:rPr>
          <w:rFonts w:hint="eastAsia" w:hAnsi="宋体" w:cs="宋体"/>
          <w:sz w:val="21"/>
          <w:szCs w:val="21"/>
        </w:rPr>
        <w:t>3.如有转让和违法分包行为，甲方有权解除合同并追究乙方的违约责任。</w:t>
      </w:r>
    </w:p>
    <w:p>
      <w:pPr>
        <w:pStyle w:val="11"/>
        <w:adjustRightInd w:val="0"/>
        <w:snapToGrid w:val="0"/>
        <w:spacing w:beforeLines="0" w:line="360" w:lineRule="auto"/>
        <w:ind w:firstLine="422" w:firstLineChars="200"/>
        <w:rPr>
          <w:rFonts w:hint="eastAsia" w:hAnsi="宋体" w:cs="宋体"/>
          <w:b/>
          <w:sz w:val="21"/>
          <w:szCs w:val="21"/>
        </w:rPr>
      </w:pPr>
      <w:r>
        <w:rPr>
          <w:rFonts w:hint="eastAsia" w:hAnsi="宋体" w:cs="宋体"/>
          <w:b/>
          <w:sz w:val="21"/>
          <w:szCs w:val="21"/>
        </w:rPr>
        <w:t>第五条：履约保证金：</w:t>
      </w:r>
    </w:p>
    <w:p>
      <w:pPr>
        <w:pStyle w:val="11"/>
        <w:adjustRightInd w:val="0"/>
        <w:snapToGrid w:val="0"/>
        <w:spacing w:beforeLines="0" w:line="360" w:lineRule="auto"/>
        <w:ind w:firstLine="420" w:firstLineChars="200"/>
        <w:rPr>
          <w:rFonts w:hint="default" w:hAnsi="宋体" w:eastAsia="宋体" w:cs="宋体"/>
          <w:b w:val="0"/>
          <w:bCs/>
          <w:sz w:val="21"/>
          <w:szCs w:val="21"/>
          <w:lang w:val="en-US" w:eastAsia="zh-CN"/>
        </w:rPr>
      </w:pPr>
      <w:r>
        <w:rPr>
          <w:rFonts w:hint="eastAsia" w:hAnsi="宋体" w:cs="宋体"/>
          <w:b w:val="0"/>
          <w:bCs/>
          <w:sz w:val="21"/>
          <w:szCs w:val="21"/>
          <w:lang w:val="en-US" w:eastAsia="zh-CN"/>
        </w:rPr>
        <w:t>本项目不适用</w:t>
      </w:r>
    </w:p>
    <w:p>
      <w:pPr>
        <w:pStyle w:val="11"/>
        <w:adjustRightInd w:val="0"/>
        <w:snapToGrid w:val="0"/>
        <w:spacing w:beforeLines="0" w:line="360" w:lineRule="auto"/>
        <w:ind w:firstLine="422" w:firstLineChars="200"/>
        <w:rPr>
          <w:rFonts w:hAnsi="宋体" w:cs="宋体"/>
          <w:b/>
          <w:sz w:val="21"/>
          <w:szCs w:val="21"/>
        </w:rPr>
      </w:pPr>
      <w:r>
        <w:rPr>
          <w:rFonts w:hint="eastAsia" w:hAnsi="宋体" w:cs="宋体"/>
          <w:b/>
          <w:sz w:val="21"/>
          <w:szCs w:val="21"/>
        </w:rPr>
        <w:t>第六条：款项支付</w:t>
      </w:r>
    </w:p>
    <w:p>
      <w:pPr>
        <w:pStyle w:val="11"/>
        <w:adjustRightInd w:val="0"/>
        <w:snapToGrid w:val="0"/>
        <w:spacing w:beforeLines="0" w:line="360" w:lineRule="auto"/>
        <w:ind w:firstLine="480" w:firstLineChars="200"/>
        <w:rPr>
          <w:rFonts w:hint="eastAsia" w:ascii="宋体" w:hAnsi="宋体" w:cs="宋体"/>
          <w:highlight w:val="none"/>
          <w:lang w:val="zh-CN"/>
        </w:rPr>
      </w:pPr>
      <w:r>
        <w:rPr>
          <w:rFonts w:hint="eastAsia" w:hAnsi="宋体" w:cs="宋体"/>
          <w:highlight w:val="none"/>
          <w:lang w:val="zh-CN"/>
        </w:rPr>
        <w:t>在合同签订后7个工作日内采购人向成交中标人支付合同总价款的50%，待软装进场后，采购人向成交中标人支付合同总价款的40%，验收合格后支付合同价款的10%。</w:t>
      </w:r>
    </w:p>
    <w:p>
      <w:pPr>
        <w:pStyle w:val="11"/>
        <w:adjustRightInd w:val="0"/>
        <w:snapToGrid w:val="0"/>
        <w:spacing w:beforeLines="0" w:line="360" w:lineRule="auto"/>
        <w:ind w:firstLine="422" w:firstLineChars="200"/>
        <w:rPr>
          <w:rFonts w:hAnsi="宋体" w:cs="宋体"/>
          <w:b/>
          <w:sz w:val="21"/>
          <w:szCs w:val="21"/>
        </w:rPr>
      </w:pPr>
      <w:r>
        <w:rPr>
          <w:rFonts w:hint="eastAsia" w:hAnsi="宋体" w:cs="宋体"/>
          <w:b/>
          <w:sz w:val="21"/>
          <w:szCs w:val="21"/>
        </w:rPr>
        <w:t>第七条：服务要求：</w:t>
      </w:r>
    </w:p>
    <w:p>
      <w:pPr>
        <w:pStyle w:val="11"/>
        <w:adjustRightInd w:val="0"/>
        <w:snapToGrid w:val="0"/>
        <w:spacing w:beforeLines="0" w:line="360" w:lineRule="auto"/>
        <w:ind w:firstLine="422" w:firstLineChars="200"/>
        <w:rPr>
          <w:rFonts w:hAnsi="宋体" w:cs="宋体"/>
          <w:b/>
          <w:sz w:val="21"/>
          <w:szCs w:val="21"/>
        </w:rPr>
      </w:pPr>
      <w:r>
        <w:rPr>
          <w:rFonts w:hint="eastAsia" w:hAnsi="宋体" w:cs="宋体"/>
          <w:b/>
          <w:sz w:val="21"/>
          <w:szCs w:val="21"/>
        </w:rPr>
        <w:t>第八条：违约责任</w:t>
      </w:r>
    </w:p>
    <w:p>
      <w:pPr>
        <w:pStyle w:val="11"/>
        <w:snapToGrid w:val="0"/>
        <w:spacing w:beforeLines="0" w:line="360" w:lineRule="auto"/>
        <w:ind w:firstLine="420" w:firstLineChars="200"/>
        <w:rPr>
          <w:rFonts w:hAnsi="宋体" w:cs="宋体"/>
          <w:sz w:val="21"/>
          <w:szCs w:val="21"/>
          <w:highlight w:val="none"/>
        </w:rPr>
      </w:pPr>
      <w:bookmarkStart w:id="5" w:name="_GoBack"/>
      <w:r>
        <w:rPr>
          <w:rFonts w:hint="eastAsia" w:hAnsi="宋体" w:cs="宋体"/>
          <w:sz w:val="21"/>
          <w:szCs w:val="21"/>
          <w:highlight w:val="none"/>
        </w:rPr>
        <w:t>1.甲方无正当理由拒绝接受服务的，甲方应向乙方支付合同总价款百分之五的违约金。</w:t>
      </w:r>
    </w:p>
    <w:bookmarkEnd w:id="5"/>
    <w:p>
      <w:pPr>
        <w:pStyle w:val="11"/>
        <w:snapToGrid w:val="0"/>
        <w:spacing w:beforeLines="0" w:line="360" w:lineRule="auto"/>
        <w:ind w:firstLine="420" w:firstLineChars="200"/>
        <w:rPr>
          <w:rFonts w:hAnsi="宋体" w:cs="宋体"/>
          <w:sz w:val="21"/>
          <w:szCs w:val="21"/>
        </w:rPr>
      </w:pPr>
      <w:r>
        <w:rPr>
          <w:rFonts w:hint="eastAsia" w:hAnsi="宋体" w:cs="宋体"/>
          <w:sz w:val="21"/>
          <w:szCs w:val="21"/>
        </w:rPr>
        <w:t>2.甲方无故逾期付款的，应按逾期付款金额的万分之五每日支付违约金。</w:t>
      </w:r>
    </w:p>
    <w:p>
      <w:pPr>
        <w:pStyle w:val="11"/>
        <w:snapToGrid w:val="0"/>
        <w:spacing w:beforeLines="0" w:line="360" w:lineRule="auto"/>
        <w:ind w:firstLine="420" w:firstLineChars="200"/>
        <w:rPr>
          <w:rFonts w:hAnsi="宋体" w:cs="宋体"/>
          <w:sz w:val="21"/>
          <w:szCs w:val="21"/>
        </w:rPr>
      </w:pPr>
      <w:r>
        <w:rPr>
          <w:rFonts w:hint="eastAsia" w:hAnsi="宋体" w:cs="宋体"/>
          <w:sz w:val="21"/>
          <w:szCs w:val="21"/>
        </w:rPr>
        <w:t xml:space="preserve">3.乙方逾期履行合同义务的，应按合同总价款的千分之六每日支付违约金。乙方逾期10个工作日及以上履行合同义务的，甲方有权解除本合同，并拒付（或要求乙方退还）合同价款，乙方应按合同总价款的6%向甲方支付违约金，造成甲方损失的，乙方应承担赔偿责任。 </w:t>
      </w:r>
    </w:p>
    <w:p>
      <w:pPr>
        <w:pStyle w:val="11"/>
        <w:snapToGrid w:val="0"/>
        <w:spacing w:beforeLines="0" w:line="360" w:lineRule="auto"/>
        <w:ind w:firstLine="420" w:firstLineChars="200"/>
        <w:rPr>
          <w:rFonts w:hAnsi="宋体" w:cs="宋体"/>
          <w:b/>
          <w:sz w:val="21"/>
          <w:szCs w:val="21"/>
        </w:rPr>
      </w:pPr>
      <w:r>
        <w:rPr>
          <w:rFonts w:hint="eastAsia" w:hAnsi="宋体" w:cs="宋体"/>
          <w:sz w:val="21"/>
          <w:szCs w:val="21"/>
        </w:rPr>
        <w:t>4.合同履行期内，任何一方因不可抗力事件不能履行合同的，合同履行期限可相应顺延。不可抗力事件发生后，应立即通知对方，并邮寄或送达有关权威机构出具的证明。</w:t>
      </w:r>
    </w:p>
    <w:p>
      <w:pPr>
        <w:spacing w:line="360" w:lineRule="auto"/>
        <w:ind w:firstLine="422" w:firstLineChars="200"/>
        <w:rPr>
          <w:rFonts w:ascii="宋体" w:hAnsi="宋体" w:cs="宋体"/>
          <w:b/>
          <w:szCs w:val="21"/>
        </w:rPr>
      </w:pPr>
      <w:r>
        <w:rPr>
          <w:rFonts w:ascii="宋体" w:hAnsi="宋体" w:cs="宋体"/>
          <w:b/>
          <w:szCs w:val="21"/>
        </w:rPr>
        <w:t>第九条：不可抗力事件处理</w:t>
      </w:r>
    </w:p>
    <w:p>
      <w:pPr>
        <w:spacing w:line="360" w:lineRule="auto"/>
        <w:ind w:firstLine="396" w:firstLineChars="200"/>
        <w:rPr>
          <w:rFonts w:ascii="宋体" w:hAnsi="宋体" w:cs="宋体"/>
          <w:spacing w:val="-6"/>
          <w:szCs w:val="21"/>
        </w:rPr>
      </w:pPr>
      <w:r>
        <w:rPr>
          <w:rFonts w:ascii="宋体" w:hAnsi="宋体" w:cs="宋体"/>
          <w:spacing w:val="-6"/>
          <w:szCs w:val="21"/>
        </w:rPr>
        <w:t>1.在合同有效期内，任何一方因不可抗力事件导致不能履行合同，则合同履行期可延长，其延长期与不可抗力影响期相同。</w:t>
      </w:r>
    </w:p>
    <w:p>
      <w:pPr>
        <w:spacing w:line="360" w:lineRule="auto"/>
        <w:ind w:firstLine="396" w:firstLineChars="200"/>
        <w:rPr>
          <w:rFonts w:ascii="宋体" w:hAnsi="宋体" w:cs="宋体"/>
          <w:spacing w:val="-6"/>
          <w:szCs w:val="21"/>
        </w:rPr>
      </w:pPr>
      <w:r>
        <w:rPr>
          <w:rFonts w:ascii="宋体" w:hAnsi="宋体" w:cs="宋体"/>
          <w:spacing w:val="-6"/>
          <w:szCs w:val="21"/>
        </w:rPr>
        <w:t>2.不可抗力事件发生后，应立即通知对方，并寄送有关权威机构出具的证明。</w:t>
      </w:r>
    </w:p>
    <w:p>
      <w:pPr>
        <w:spacing w:line="360" w:lineRule="auto"/>
        <w:ind w:firstLine="396" w:firstLineChars="200"/>
        <w:rPr>
          <w:rFonts w:ascii="宋体" w:hAnsi="宋体" w:cs="宋体"/>
          <w:spacing w:val="-6"/>
          <w:szCs w:val="21"/>
        </w:rPr>
      </w:pPr>
      <w:r>
        <w:rPr>
          <w:rFonts w:ascii="宋体" w:hAnsi="宋体" w:cs="宋体"/>
          <w:spacing w:val="-6"/>
          <w:szCs w:val="21"/>
        </w:rPr>
        <w:t>3.不可抗力事件延续120天以上，双方应通过友好协商，确定是否继续履行合同。</w:t>
      </w:r>
    </w:p>
    <w:p>
      <w:pPr>
        <w:spacing w:line="360" w:lineRule="auto"/>
        <w:ind w:firstLine="422" w:firstLineChars="200"/>
        <w:rPr>
          <w:rFonts w:ascii="宋体" w:hAnsi="宋体" w:cs="宋体"/>
          <w:b/>
          <w:szCs w:val="21"/>
        </w:rPr>
      </w:pPr>
      <w:r>
        <w:rPr>
          <w:rFonts w:ascii="宋体" w:hAnsi="宋体" w:cs="宋体"/>
          <w:b/>
          <w:szCs w:val="21"/>
        </w:rPr>
        <w:t>第十条：争议解决</w:t>
      </w:r>
    </w:p>
    <w:p>
      <w:pPr>
        <w:spacing w:line="360" w:lineRule="auto"/>
        <w:ind w:firstLine="396" w:firstLineChars="200"/>
        <w:rPr>
          <w:rFonts w:ascii="宋体" w:hAnsi="宋体" w:cs="宋体"/>
          <w:spacing w:val="-6"/>
          <w:szCs w:val="21"/>
        </w:rPr>
      </w:pPr>
      <w:r>
        <w:rPr>
          <w:rFonts w:ascii="宋体" w:hAnsi="宋体" w:cs="宋体"/>
          <w:spacing w:val="-6"/>
          <w:szCs w:val="21"/>
        </w:rPr>
        <w:t>本合同未尽事宜由双方协商解决，如协商不成，双方同意将本合同引起的争议提交甲方所在地法院起诉。</w:t>
      </w:r>
    </w:p>
    <w:p>
      <w:pPr>
        <w:spacing w:line="360" w:lineRule="auto"/>
        <w:ind w:firstLine="422" w:firstLineChars="200"/>
        <w:rPr>
          <w:rFonts w:ascii="宋体" w:hAnsi="宋体" w:cs="宋体"/>
          <w:b/>
          <w:szCs w:val="21"/>
        </w:rPr>
      </w:pPr>
      <w:r>
        <w:rPr>
          <w:rFonts w:ascii="宋体" w:hAnsi="宋体" w:cs="宋体"/>
          <w:b/>
          <w:szCs w:val="21"/>
        </w:rPr>
        <w:t>第十一条：合同生效</w:t>
      </w:r>
    </w:p>
    <w:p>
      <w:pPr>
        <w:spacing w:line="360" w:lineRule="auto"/>
        <w:ind w:firstLine="396" w:firstLineChars="200"/>
        <w:rPr>
          <w:rFonts w:ascii="宋体" w:hAnsi="宋体" w:cs="宋体"/>
          <w:spacing w:val="-6"/>
          <w:szCs w:val="21"/>
        </w:rPr>
      </w:pPr>
      <w:r>
        <w:rPr>
          <w:rFonts w:ascii="宋体" w:hAnsi="宋体" w:cs="宋体"/>
          <w:spacing w:val="-6"/>
          <w:szCs w:val="21"/>
        </w:rPr>
        <w:t>1.合同经三方法定代表人或授权代表签字并加盖单位公章后生效。</w:t>
      </w:r>
    </w:p>
    <w:p>
      <w:pPr>
        <w:spacing w:line="360" w:lineRule="auto"/>
        <w:ind w:firstLine="396" w:firstLineChars="200"/>
        <w:rPr>
          <w:rFonts w:ascii="宋体" w:hAnsi="宋体" w:cs="宋体"/>
          <w:spacing w:val="-6"/>
          <w:szCs w:val="21"/>
        </w:rPr>
      </w:pPr>
      <w:r>
        <w:rPr>
          <w:rFonts w:ascii="宋体" w:hAnsi="宋体" w:cs="宋体"/>
          <w:spacing w:val="-6"/>
          <w:szCs w:val="21"/>
        </w:rPr>
        <w:t>2.合同执行中涉及采购资金和采购内容修改或补充的，须经甲方审批，并签书面补充协议报采购监督管理部门备案，方可作为主合同不可分割的一部分。</w:t>
      </w:r>
    </w:p>
    <w:p>
      <w:pPr>
        <w:spacing w:line="360" w:lineRule="auto"/>
        <w:ind w:firstLine="396" w:firstLineChars="200"/>
        <w:rPr>
          <w:rFonts w:ascii="宋体" w:hAnsi="宋体" w:cs="宋体"/>
          <w:spacing w:val="-6"/>
          <w:szCs w:val="21"/>
        </w:rPr>
      </w:pPr>
      <w:r>
        <w:rPr>
          <w:rFonts w:ascii="宋体" w:hAnsi="宋体" w:cs="宋体"/>
          <w:spacing w:val="-6"/>
          <w:szCs w:val="21"/>
        </w:rPr>
        <w:t>3.本合同未尽事宜，遵照《民法典》有关条文执行。</w:t>
      </w:r>
    </w:p>
    <w:p>
      <w:pPr>
        <w:spacing w:line="360" w:lineRule="auto"/>
        <w:ind w:firstLine="396" w:firstLineChars="200"/>
        <w:rPr>
          <w:rFonts w:ascii="宋体" w:hAnsi="宋体" w:cs="宋体"/>
          <w:spacing w:val="-6"/>
          <w:szCs w:val="21"/>
        </w:rPr>
      </w:pPr>
      <w:r>
        <w:rPr>
          <w:rFonts w:ascii="宋体" w:hAnsi="宋体" w:cs="宋体"/>
          <w:spacing w:val="-6"/>
          <w:szCs w:val="21"/>
        </w:rPr>
        <w:t>4.本合同一式七份，采购代理机构执壹份，甲乙双方各执叁份。</w:t>
      </w:r>
    </w:p>
    <w:p>
      <w:pPr>
        <w:spacing w:line="360" w:lineRule="auto"/>
        <w:ind w:firstLine="396" w:firstLineChars="200"/>
        <w:rPr>
          <w:rFonts w:ascii="宋体" w:hAnsi="宋体" w:cs="宋体"/>
          <w:szCs w:val="21"/>
        </w:rPr>
      </w:pPr>
      <w:r>
        <w:rPr>
          <w:rFonts w:ascii="宋体" w:hAnsi="宋体" w:cs="宋体"/>
          <w:spacing w:val="-6"/>
          <w:szCs w:val="21"/>
        </w:rPr>
        <w:t>5.</w:t>
      </w:r>
      <w:r>
        <w:rPr>
          <w:rFonts w:ascii="宋体" w:hAnsi="宋体" w:cs="宋体"/>
          <w:szCs w:val="21"/>
        </w:rPr>
        <w:t>本合同附件及甲方的招标文件、乙方的投标文件、书面澄清（承诺）等系本合同的组成部分</w:t>
      </w:r>
      <w:r>
        <w:rPr>
          <w:rFonts w:ascii="宋体" w:hAnsi="宋体" w:cs="宋体"/>
          <w:spacing w:val="-6"/>
          <w:szCs w:val="21"/>
        </w:rPr>
        <w:t>。</w:t>
      </w:r>
    </w:p>
    <w:p>
      <w:pPr>
        <w:spacing w:line="440" w:lineRule="exact"/>
        <w:ind w:firstLine="420" w:firstLineChars="200"/>
      </w:pPr>
      <w:r>
        <w:rPr>
          <w:rFonts w:hint="eastAsia"/>
        </w:rPr>
        <w:t xml:space="preserve">甲方：（盖章）                        乙方：（盖章）           </w:t>
      </w:r>
    </w:p>
    <w:p>
      <w:pPr>
        <w:spacing w:line="440" w:lineRule="exact"/>
        <w:ind w:firstLine="420" w:firstLineChars="200"/>
      </w:pPr>
      <w:r>
        <w:rPr>
          <w:rFonts w:hint="eastAsia"/>
        </w:rPr>
        <w:t xml:space="preserve">法定代表人：（签字或盖章）            法定代表人：（签字或盖章）           </w:t>
      </w:r>
    </w:p>
    <w:p>
      <w:pPr>
        <w:spacing w:line="440" w:lineRule="exact"/>
        <w:ind w:firstLine="420" w:firstLineChars="200"/>
      </w:pPr>
      <w:r>
        <w:rPr>
          <w:rFonts w:hint="eastAsia"/>
        </w:rPr>
        <w:t xml:space="preserve">地址：                                地址：                     </w:t>
      </w:r>
    </w:p>
    <w:p>
      <w:pPr>
        <w:spacing w:line="440" w:lineRule="exact"/>
        <w:ind w:firstLine="420" w:firstLineChars="200"/>
      </w:pPr>
      <w:r>
        <w:rPr>
          <w:rFonts w:hint="eastAsia"/>
        </w:rPr>
        <w:t xml:space="preserve">邮编：                                邮编：                     </w:t>
      </w:r>
    </w:p>
    <w:p>
      <w:pPr>
        <w:spacing w:line="440" w:lineRule="exact"/>
        <w:ind w:firstLine="420" w:firstLineChars="200"/>
      </w:pPr>
      <w:r>
        <w:rPr>
          <w:rFonts w:hint="eastAsia"/>
        </w:rPr>
        <w:t xml:space="preserve">电话：                                电话：                     </w:t>
      </w:r>
    </w:p>
    <w:p>
      <w:pPr>
        <w:spacing w:before="156" w:beforeLines="50" w:line="440" w:lineRule="exact"/>
        <w:ind w:firstLine="3675" w:firstLineChars="1750"/>
      </w:pPr>
    </w:p>
    <w:p>
      <w:pPr>
        <w:spacing w:before="156" w:beforeLines="50" w:line="440" w:lineRule="exact"/>
        <w:ind w:firstLine="4725" w:firstLineChars="2250"/>
        <w:rPr>
          <w:rFonts w:hAnsi="宋体"/>
          <w:sz w:val="32"/>
          <w:szCs w:val="32"/>
        </w:rPr>
      </w:pPr>
      <w:r>
        <w:rPr>
          <w:rFonts w:hint="eastAsia"/>
        </w:rPr>
        <w:t>本合同签于        年     月     日</w:t>
      </w:r>
    </w:p>
    <w:p>
      <w:pPr>
        <w:jc w:val="center"/>
        <w:rPr>
          <w:rFonts w:hAnsi="宋体"/>
          <w:sz w:val="32"/>
          <w:szCs w:val="32"/>
        </w:rPr>
      </w:pPr>
      <w:r>
        <w:rPr>
          <w:rFonts w:hAnsi="宋体"/>
          <w:sz w:val="32"/>
          <w:szCs w:val="32"/>
        </w:rPr>
        <w:t>第六章　磋商响应文件格式</w:t>
      </w:r>
    </w:p>
    <w:p>
      <w:pPr>
        <w:spacing w:line="360" w:lineRule="auto"/>
        <w:rPr>
          <w:rFonts w:hAnsi="宋体"/>
          <w:b/>
          <w:color w:val="000000"/>
          <w:szCs w:val="30"/>
        </w:rPr>
      </w:pPr>
      <w:r>
        <w:rPr>
          <w:rFonts w:hint="eastAsia" w:ascii="宋体" w:hAnsi="宋体"/>
          <w:b/>
          <w:color w:val="000000"/>
          <w:sz w:val="24"/>
        </w:rPr>
        <w:t>一、备份电子投标文件包装封面（格式供参考）</w:t>
      </w:r>
    </w:p>
    <w:p>
      <w:pPr>
        <w:autoSpaceDE w:val="0"/>
        <w:autoSpaceDN w:val="0"/>
        <w:adjustRightInd w:val="0"/>
        <w:spacing w:line="360" w:lineRule="auto"/>
        <w:jc w:val="center"/>
        <w:rPr>
          <w:rFonts w:ascii="宋体"/>
          <w:b/>
          <w:color w:val="000000"/>
          <w:sz w:val="32"/>
          <w:szCs w:val="32"/>
        </w:rPr>
      </w:pPr>
      <w:bookmarkStart w:id="4" w:name="_Toc297472068"/>
    </w:p>
    <w:p>
      <w:pPr>
        <w:pStyle w:val="2"/>
        <w:rPr>
          <w:color w:val="000000"/>
        </w:rPr>
      </w:pPr>
    </w:p>
    <w:p>
      <w:pPr>
        <w:pStyle w:val="2"/>
        <w:jc w:val="center"/>
        <w:rPr>
          <w:rFonts w:ascii="宋体"/>
          <w:b/>
          <w:color w:val="000000"/>
          <w:sz w:val="32"/>
          <w:szCs w:val="32"/>
        </w:rPr>
      </w:pPr>
      <w:r>
        <w:rPr>
          <w:rFonts w:hint="eastAsia" w:ascii="宋体" w:hAnsi="宋体"/>
          <w:b/>
          <w:color w:val="000000"/>
          <w:sz w:val="44"/>
          <w:szCs w:val="44"/>
        </w:rPr>
        <w:t>项目名称</w:t>
      </w:r>
    </w:p>
    <w:p>
      <w:pPr>
        <w:pStyle w:val="2"/>
        <w:rPr>
          <w:rFonts w:ascii="宋体"/>
          <w:b/>
          <w:color w:val="000000"/>
          <w:sz w:val="32"/>
          <w:szCs w:val="32"/>
        </w:rPr>
      </w:pPr>
    </w:p>
    <w:p>
      <w:pPr>
        <w:spacing w:line="360" w:lineRule="auto"/>
        <w:jc w:val="center"/>
        <w:rPr>
          <w:rFonts w:ascii="宋体"/>
          <w:color w:val="000000"/>
          <w:spacing w:val="40"/>
          <w:w w:val="90"/>
          <w:sz w:val="96"/>
          <w:szCs w:val="96"/>
        </w:rPr>
      </w:pPr>
      <w:r>
        <w:rPr>
          <w:rFonts w:hint="eastAsia" w:ascii="宋体" w:hAnsi="宋体"/>
          <w:color w:val="000000"/>
          <w:spacing w:val="40"/>
          <w:w w:val="90"/>
          <w:sz w:val="96"/>
          <w:szCs w:val="96"/>
        </w:rPr>
        <w:t>备份投标文件</w:t>
      </w:r>
    </w:p>
    <w:p>
      <w:pPr>
        <w:autoSpaceDE w:val="0"/>
        <w:autoSpaceDN w:val="0"/>
        <w:adjustRightInd w:val="0"/>
        <w:spacing w:line="360" w:lineRule="auto"/>
        <w:rPr>
          <w:rFonts w:ascii="宋体"/>
          <w:b/>
          <w:color w:val="000000"/>
          <w:sz w:val="32"/>
          <w:szCs w:val="32"/>
        </w:rPr>
      </w:pPr>
    </w:p>
    <w:p>
      <w:pPr>
        <w:autoSpaceDE w:val="0"/>
        <w:autoSpaceDN w:val="0"/>
        <w:adjustRightInd w:val="0"/>
        <w:spacing w:line="360" w:lineRule="auto"/>
        <w:rPr>
          <w:rFonts w:ascii="宋体"/>
          <w:b/>
          <w:color w:val="000000"/>
          <w:sz w:val="32"/>
          <w:szCs w:val="32"/>
        </w:rPr>
      </w:pPr>
    </w:p>
    <w:p>
      <w:pPr>
        <w:autoSpaceDE w:val="0"/>
        <w:autoSpaceDN w:val="0"/>
        <w:adjustRightInd w:val="0"/>
        <w:spacing w:line="360" w:lineRule="auto"/>
        <w:rPr>
          <w:rFonts w:ascii="宋体"/>
          <w:b/>
          <w:color w:val="000000"/>
          <w:sz w:val="32"/>
          <w:szCs w:val="32"/>
        </w:rPr>
      </w:pPr>
    </w:p>
    <w:p>
      <w:pPr>
        <w:pStyle w:val="35"/>
        <w:spacing w:line="360" w:lineRule="auto"/>
        <w:ind w:left="0" w:right="-252"/>
        <w:rPr>
          <w:rFonts w:ascii="宋体"/>
          <w:color w:val="000000"/>
          <w:sz w:val="32"/>
          <w:szCs w:val="32"/>
          <w:u w:val="single"/>
        </w:rPr>
      </w:pPr>
      <w:r>
        <w:rPr>
          <w:rFonts w:hint="eastAsia" w:ascii="宋体" w:hAnsi="宋体"/>
          <w:color w:val="000000"/>
          <w:sz w:val="32"/>
          <w:szCs w:val="32"/>
        </w:rPr>
        <w:t>投标人名称：</w:t>
      </w:r>
      <w:r>
        <w:rPr>
          <w:rFonts w:ascii="宋体" w:hAnsi="宋体"/>
          <w:color w:val="000000"/>
          <w:sz w:val="32"/>
          <w:szCs w:val="32"/>
        </w:rPr>
        <w:t xml:space="preserve">                           </w:t>
      </w:r>
      <w:r>
        <w:rPr>
          <w:rFonts w:hint="eastAsia" w:ascii="宋体" w:hAnsi="宋体"/>
          <w:color w:val="000000"/>
          <w:sz w:val="32"/>
          <w:szCs w:val="32"/>
        </w:rPr>
        <w:t>（公章）</w:t>
      </w:r>
    </w:p>
    <w:p>
      <w:pPr>
        <w:autoSpaceDE w:val="0"/>
        <w:autoSpaceDN w:val="0"/>
        <w:adjustRightInd w:val="0"/>
        <w:spacing w:line="360" w:lineRule="auto"/>
        <w:rPr>
          <w:rFonts w:ascii="宋体"/>
          <w:b/>
          <w:color w:val="000000"/>
          <w:sz w:val="32"/>
          <w:szCs w:val="32"/>
        </w:rPr>
      </w:pPr>
    </w:p>
    <w:p>
      <w:pPr>
        <w:autoSpaceDE w:val="0"/>
        <w:autoSpaceDN w:val="0"/>
        <w:adjustRightInd w:val="0"/>
        <w:spacing w:line="360" w:lineRule="auto"/>
        <w:rPr>
          <w:rFonts w:ascii="宋体"/>
          <w:b/>
          <w:color w:val="000000"/>
          <w:sz w:val="32"/>
          <w:szCs w:val="32"/>
        </w:rPr>
      </w:pPr>
    </w:p>
    <w:p>
      <w:pPr>
        <w:pStyle w:val="2"/>
        <w:rPr>
          <w:rFonts w:ascii="宋体"/>
          <w:b/>
          <w:color w:val="000000"/>
          <w:sz w:val="32"/>
          <w:szCs w:val="32"/>
        </w:rPr>
      </w:pPr>
    </w:p>
    <w:p>
      <w:pPr>
        <w:pStyle w:val="2"/>
        <w:rPr>
          <w:rFonts w:ascii="宋体"/>
          <w:b/>
          <w:color w:val="000000"/>
          <w:sz w:val="32"/>
          <w:szCs w:val="32"/>
        </w:rPr>
      </w:pPr>
    </w:p>
    <w:p>
      <w:pPr>
        <w:pStyle w:val="2"/>
        <w:rPr>
          <w:rFonts w:ascii="宋体"/>
          <w:b/>
          <w:color w:val="000000"/>
          <w:sz w:val="32"/>
          <w:szCs w:val="32"/>
        </w:rPr>
      </w:pPr>
    </w:p>
    <w:p>
      <w:pPr>
        <w:spacing w:line="360" w:lineRule="auto"/>
        <w:jc w:val="center"/>
        <w:rPr>
          <w:rFonts w:ascii="宋体"/>
          <w:b/>
          <w:color w:val="000000"/>
          <w:sz w:val="30"/>
          <w:szCs w:val="30"/>
        </w:rPr>
      </w:pPr>
      <w:r>
        <w:rPr>
          <w:rFonts w:hint="eastAsia" w:ascii="宋体" w:hAnsi="宋体"/>
          <w:b/>
          <w:color w:val="000000"/>
          <w:sz w:val="30"/>
          <w:szCs w:val="30"/>
        </w:rPr>
        <w:t>在  年  月  日    之前不得启封</w:t>
      </w:r>
      <w:bookmarkEnd w:id="4"/>
    </w:p>
    <w:p>
      <w:pPr>
        <w:pStyle w:val="2"/>
      </w:pPr>
      <w:r>
        <w:rPr>
          <w:rFonts w:ascii="宋体" w:hAnsi="宋体"/>
        </w:rPr>
        <w:br w:type="page"/>
      </w:r>
    </w:p>
    <w:p>
      <w:pPr>
        <w:spacing w:line="360" w:lineRule="auto"/>
        <w:rPr>
          <w:rFonts w:ascii="宋体" w:hAnsi="宋体"/>
          <w:b/>
          <w:sz w:val="24"/>
        </w:rPr>
      </w:pPr>
      <w:r>
        <w:rPr>
          <w:rFonts w:hint="eastAsia" w:ascii="宋体" w:hAnsi="宋体"/>
          <w:b/>
          <w:sz w:val="24"/>
        </w:rPr>
        <w:t>二</w:t>
      </w:r>
      <w:r>
        <w:rPr>
          <w:rFonts w:ascii="宋体" w:hAnsi="宋体"/>
          <w:b/>
          <w:sz w:val="24"/>
        </w:rPr>
        <w:t>、初次报价一览表格式:</w:t>
      </w:r>
    </w:p>
    <w:p>
      <w:pPr>
        <w:spacing w:line="360" w:lineRule="auto"/>
        <w:jc w:val="center"/>
        <w:rPr>
          <w:rFonts w:ascii="宋体" w:hAnsi="宋体"/>
          <w:b/>
          <w:kern w:val="10"/>
          <w:sz w:val="28"/>
          <w:szCs w:val="28"/>
        </w:rPr>
      </w:pPr>
      <w:r>
        <w:rPr>
          <w:rFonts w:ascii="宋体" w:hAnsi="宋体"/>
          <w:b/>
          <w:kern w:val="10"/>
          <w:sz w:val="28"/>
          <w:szCs w:val="28"/>
        </w:rPr>
        <w:t xml:space="preserve"> 初次报价一览表</w:t>
      </w:r>
    </w:p>
    <w:p>
      <w:pPr>
        <w:pStyle w:val="2"/>
        <w:rPr>
          <w:rFonts w:ascii="宋体" w:hAnsi="宋体"/>
        </w:rPr>
      </w:pPr>
    </w:p>
    <w:tbl>
      <w:tblPr>
        <w:tblStyle w:val="24"/>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7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728" w:type="dxa"/>
            <w:tcBorders>
              <w:bottom w:val="single" w:color="auto" w:sz="4" w:space="0"/>
            </w:tcBorders>
            <w:vAlign w:val="center"/>
          </w:tcPr>
          <w:p>
            <w:pPr>
              <w:jc w:val="center"/>
              <w:rPr>
                <w:rFonts w:ascii="宋体" w:hAnsi="宋体"/>
                <w:bCs/>
                <w:szCs w:val="21"/>
              </w:rPr>
            </w:pPr>
            <w:r>
              <w:rPr>
                <w:rFonts w:ascii="宋体" w:hAnsi="宋体"/>
                <w:szCs w:val="21"/>
              </w:rPr>
              <w:t>项目名称</w:t>
            </w:r>
          </w:p>
        </w:tc>
        <w:tc>
          <w:tcPr>
            <w:tcW w:w="7632" w:type="dxa"/>
            <w:tcBorders>
              <w:bottom w:val="single" w:color="auto" w:sz="4" w:space="0"/>
            </w:tcBorders>
            <w:vAlign w:val="center"/>
          </w:tcPr>
          <w:p>
            <w:pPr>
              <w:jc w:val="center"/>
              <w:rPr>
                <w:rFonts w:ascii="宋体" w:hAnsi="宋体"/>
                <w:bCs/>
                <w:szCs w:val="21"/>
              </w:rPr>
            </w:pPr>
            <w:r>
              <w:rPr>
                <w:rFonts w:ascii="宋体" w:hAnsi="宋体"/>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1728" w:type="dxa"/>
            <w:vAlign w:val="center"/>
          </w:tcPr>
          <w:p>
            <w:pPr>
              <w:jc w:val="center"/>
              <w:rPr>
                <w:rFonts w:ascii="宋体" w:hAnsi="宋体"/>
                <w:szCs w:val="21"/>
              </w:rPr>
            </w:pPr>
            <w:r>
              <w:rPr>
                <w:rFonts w:ascii="宋体" w:hAnsi="宋体"/>
                <w:szCs w:val="21"/>
              </w:rPr>
              <w:t>项目编号</w:t>
            </w:r>
          </w:p>
        </w:tc>
        <w:tc>
          <w:tcPr>
            <w:tcW w:w="7632" w:type="dxa"/>
            <w:vAlign w:val="center"/>
          </w:tcPr>
          <w:p>
            <w:pPr>
              <w:pStyle w:val="36"/>
              <w:widowControl w:val="0"/>
              <w:pBdr>
                <w:bottom w:val="none" w:color="auto" w:sz="0" w:space="0"/>
                <w:right w:val="none" w:color="auto" w:sz="0" w:space="0"/>
              </w:pBdr>
              <w:spacing w:before="0" w:beforeAutospacing="0" w:after="0" w:afterAutospacing="0" w:line="360" w:lineRule="auto"/>
              <w:rPr>
                <w:bCs/>
                <w:kern w:val="2"/>
                <w:szCs w:val="21"/>
              </w:rPr>
            </w:pPr>
            <w:r>
              <w:rPr>
                <w:bCs/>
                <w:kern w:val="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0" w:hRule="atLeast"/>
        </w:trPr>
        <w:tc>
          <w:tcPr>
            <w:tcW w:w="1728" w:type="dxa"/>
            <w:vAlign w:val="center"/>
          </w:tcPr>
          <w:p>
            <w:pPr>
              <w:jc w:val="center"/>
              <w:rPr>
                <w:rFonts w:ascii="宋体" w:hAnsi="宋体"/>
                <w:szCs w:val="21"/>
              </w:rPr>
            </w:pPr>
            <w:r>
              <w:rPr>
                <w:rFonts w:ascii="宋体" w:hAnsi="宋体"/>
                <w:szCs w:val="21"/>
              </w:rPr>
              <w:t>投标报价</w:t>
            </w:r>
          </w:p>
        </w:tc>
        <w:tc>
          <w:tcPr>
            <w:tcW w:w="7632" w:type="dxa"/>
            <w:vAlign w:val="center"/>
          </w:tcPr>
          <w:p>
            <w:pPr>
              <w:spacing w:line="360" w:lineRule="auto"/>
              <w:rPr>
                <w:rFonts w:ascii="宋体" w:hAnsi="宋体"/>
                <w:bCs/>
                <w:szCs w:val="21"/>
              </w:rPr>
            </w:pPr>
            <w:r>
              <w:rPr>
                <w:rFonts w:ascii="宋体" w:hAnsi="宋体"/>
                <w:bCs/>
                <w:szCs w:val="21"/>
              </w:rPr>
              <w:t>（小写）人民币</w:t>
            </w:r>
            <w:r>
              <w:rPr>
                <w:rFonts w:ascii="宋体" w:hAnsi="宋体"/>
                <w:bCs/>
                <w:szCs w:val="21"/>
                <w:u w:val="single"/>
              </w:rPr>
              <w:t xml:space="preserve">                </w:t>
            </w:r>
            <w:r>
              <w:rPr>
                <w:rFonts w:ascii="宋体" w:hAnsi="宋体"/>
                <w:bCs/>
                <w:szCs w:val="21"/>
              </w:rPr>
              <w:t>元</w:t>
            </w:r>
          </w:p>
          <w:p>
            <w:pPr>
              <w:spacing w:line="360" w:lineRule="auto"/>
              <w:rPr>
                <w:rFonts w:ascii="宋体" w:hAnsi="宋体"/>
                <w:bCs/>
                <w:szCs w:val="21"/>
              </w:rPr>
            </w:pPr>
            <w:r>
              <w:rPr>
                <w:rFonts w:ascii="宋体" w:hAnsi="宋体"/>
                <w:bCs/>
                <w:szCs w:val="21"/>
              </w:rPr>
              <w:t>（大写）人民币</w:t>
            </w:r>
            <w:r>
              <w:rPr>
                <w:rFonts w:ascii="宋体" w:hAnsi="宋体"/>
                <w:bCs/>
                <w:szCs w:val="21"/>
                <w:u w:val="single"/>
              </w:rPr>
              <w:t xml:space="preserve">                </w:t>
            </w:r>
            <w:r>
              <w:rPr>
                <w:rFonts w:ascii="宋体" w:hAnsi="宋体"/>
                <w:bCs/>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9360" w:type="dxa"/>
            <w:gridSpan w:val="2"/>
            <w:vAlign w:val="center"/>
          </w:tcPr>
          <w:p>
            <w:pPr>
              <w:spacing w:line="400" w:lineRule="atLeast"/>
              <w:jc w:val="center"/>
              <w:rPr>
                <w:rFonts w:ascii="宋体" w:hAnsi="宋体"/>
                <w:szCs w:val="21"/>
              </w:rPr>
            </w:pPr>
            <w:r>
              <w:rPr>
                <w:rFonts w:ascii="宋体" w:hAnsi="宋体"/>
                <w:szCs w:val="21"/>
              </w:rPr>
              <w:t>备注：详细内容见《初次报价明细表》。</w:t>
            </w:r>
          </w:p>
        </w:tc>
      </w:tr>
    </w:tbl>
    <w:p>
      <w:pPr>
        <w:spacing w:line="360" w:lineRule="auto"/>
        <w:rPr>
          <w:rFonts w:ascii="宋体" w:hAnsi="宋体"/>
          <w:szCs w:val="21"/>
        </w:rPr>
      </w:pPr>
      <w:r>
        <w:rPr>
          <w:rFonts w:ascii="宋体" w:hAnsi="宋体"/>
          <w:szCs w:val="21"/>
        </w:rPr>
        <w:t>注：1. 供应商须按要求填写所有信息，不得随意更改本表格式。</w:t>
      </w:r>
    </w:p>
    <w:p>
      <w:pPr>
        <w:spacing w:line="360" w:lineRule="auto"/>
        <w:ind w:firstLine="420" w:firstLineChars="200"/>
        <w:rPr>
          <w:rFonts w:ascii="宋体" w:hAnsi="宋体"/>
          <w:szCs w:val="21"/>
        </w:rPr>
      </w:pPr>
      <w:r>
        <w:rPr>
          <w:rFonts w:ascii="宋体" w:hAnsi="宋体"/>
          <w:szCs w:val="21"/>
        </w:rPr>
        <w:t>2. 所有价格均应予人民币报价，金额单位为元。以上报价应与“初次报价明细表”中的“投标总价”相一致。</w:t>
      </w:r>
    </w:p>
    <w:p>
      <w:pPr>
        <w:spacing w:line="360" w:lineRule="auto"/>
        <w:ind w:left="794" w:leftChars="228" w:hanging="315" w:hangingChars="150"/>
        <w:rPr>
          <w:rFonts w:ascii="宋体" w:hAnsi="宋体"/>
          <w:szCs w:val="21"/>
        </w:rPr>
      </w:pPr>
    </w:p>
    <w:p>
      <w:pPr>
        <w:adjustRightInd w:val="0"/>
        <w:snapToGrid w:val="0"/>
        <w:spacing w:line="360" w:lineRule="auto"/>
        <w:rPr>
          <w:rFonts w:ascii="宋体" w:hAnsi="宋体"/>
          <w:szCs w:val="21"/>
        </w:rPr>
      </w:pPr>
    </w:p>
    <w:p>
      <w:pPr>
        <w:adjustRightInd w:val="0"/>
        <w:snapToGrid w:val="0"/>
        <w:spacing w:line="360" w:lineRule="auto"/>
        <w:rPr>
          <w:rFonts w:ascii="宋体" w:hAnsi="宋体"/>
          <w:szCs w:val="21"/>
          <w:u w:val="single"/>
        </w:rPr>
      </w:pPr>
      <w:r>
        <w:rPr>
          <w:rFonts w:ascii="宋体" w:hAnsi="宋体"/>
          <w:szCs w:val="21"/>
        </w:rPr>
        <w:t>供应商名称（签章）：</w:t>
      </w:r>
      <w:r>
        <w:rPr>
          <w:rFonts w:ascii="宋体" w:hAnsi="宋体"/>
          <w:szCs w:val="21"/>
          <w:u w:val="single"/>
        </w:rPr>
        <w:t xml:space="preserve">                        </w:t>
      </w:r>
    </w:p>
    <w:p>
      <w:pPr>
        <w:spacing w:line="460" w:lineRule="exact"/>
        <w:rPr>
          <w:rFonts w:ascii="宋体" w:hAnsi="宋体"/>
          <w:szCs w:val="21"/>
        </w:rPr>
      </w:pPr>
      <w:r>
        <w:rPr>
          <w:rFonts w:ascii="宋体" w:hAnsi="宋体"/>
          <w:szCs w:val="21"/>
        </w:rPr>
        <w:t>日期：   年   月   日</w:t>
      </w:r>
    </w:p>
    <w:p>
      <w:pPr>
        <w:snapToGrid w:val="0"/>
        <w:spacing w:before="156" w:beforeLines="50" w:after="50"/>
        <w:rPr>
          <w:rFonts w:ascii="宋体" w:hAnsi="宋体"/>
          <w:szCs w:val="21"/>
        </w:rPr>
      </w:pPr>
    </w:p>
    <w:p>
      <w:pPr>
        <w:snapToGrid w:val="0"/>
        <w:spacing w:before="156" w:beforeLines="50" w:after="50"/>
        <w:rPr>
          <w:rFonts w:ascii="宋体" w:hAnsi="宋体"/>
        </w:rPr>
      </w:pPr>
    </w:p>
    <w:p>
      <w:pPr>
        <w:snapToGrid w:val="0"/>
        <w:spacing w:before="50" w:after="50"/>
        <w:rPr>
          <w:rFonts w:ascii="宋体" w:hAnsi="宋体"/>
          <w:b/>
          <w:sz w:val="24"/>
        </w:rPr>
      </w:pPr>
      <w:r>
        <w:rPr>
          <w:rFonts w:ascii="宋体" w:hAnsi="宋体"/>
        </w:rPr>
        <w:br w:type="page"/>
      </w:r>
      <w:r>
        <w:rPr>
          <w:rFonts w:hint="eastAsia" w:ascii="宋体" w:hAnsi="宋体"/>
          <w:b/>
          <w:sz w:val="24"/>
        </w:rPr>
        <w:t>三</w:t>
      </w:r>
      <w:r>
        <w:rPr>
          <w:rFonts w:ascii="宋体" w:hAnsi="宋体"/>
          <w:b/>
          <w:sz w:val="24"/>
        </w:rPr>
        <w:t>、初次报价明细表格式:</w:t>
      </w:r>
    </w:p>
    <w:p>
      <w:pPr>
        <w:spacing w:line="440" w:lineRule="exact"/>
        <w:jc w:val="center"/>
        <w:outlineLvl w:val="0"/>
        <w:rPr>
          <w:b/>
          <w:bCs/>
          <w:sz w:val="28"/>
          <w:szCs w:val="36"/>
        </w:rPr>
      </w:pPr>
    </w:p>
    <w:p>
      <w:pPr>
        <w:spacing w:line="440" w:lineRule="exact"/>
        <w:jc w:val="center"/>
        <w:outlineLvl w:val="0"/>
        <w:rPr>
          <w:b/>
          <w:bCs/>
          <w:sz w:val="28"/>
          <w:szCs w:val="36"/>
        </w:rPr>
      </w:pPr>
      <w:r>
        <w:rPr>
          <w:rFonts w:hint="eastAsia"/>
          <w:b/>
          <w:bCs/>
          <w:sz w:val="28"/>
          <w:szCs w:val="36"/>
        </w:rPr>
        <w:t>初次报价明细表</w:t>
      </w:r>
    </w:p>
    <w:p>
      <w:pPr>
        <w:spacing w:line="360" w:lineRule="auto"/>
      </w:pPr>
      <w:r>
        <w:rPr>
          <w:rFonts w:ascii="宋体" w:hAnsi="宋体"/>
          <w:szCs w:val="21"/>
        </w:rPr>
        <w:t>项目名称：                                              单位：人民币元</w:t>
      </w:r>
    </w:p>
    <w:tbl>
      <w:tblPr>
        <w:tblStyle w:val="24"/>
        <w:tblW w:w="97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8"/>
        <w:gridCol w:w="3224"/>
        <w:gridCol w:w="1445"/>
        <w:gridCol w:w="1445"/>
        <w:gridCol w:w="1159"/>
        <w:gridCol w:w="1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autoSpaceDE w:val="0"/>
              <w:autoSpaceDN w:val="0"/>
              <w:spacing w:line="280" w:lineRule="exact"/>
              <w:jc w:val="center"/>
              <w:rPr>
                <w:rFonts w:ascii="宋体"/>
                <w:b/>
                <w:sz w:val="18"/>
                <w:szCs w:val="18"/>
              </w:rPr>
            </w:pPr>
            <w:r>
              <w:rPr>
                <w:rFonts w:hint="eastAsia" w:ascii="宋体" w:hAnsi="宋体"/>
                <w:b/>
                <w:sz w:val="18"/>
                <w:szCs w:val="18"/>
              </w:rPr>
              <w:t>序号</w:t>
            </w:r>
          </w:p>
        </w:tc>
        <w:tc>
          <w:tcPr>
            <w:tcW w:w="322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宋体"/>
                <w:b/>
                <w:sz w:val="18"/>
                <w:szCs w:val="18"/>
              </w:rPr>
            </w:pPr>
            <w:r>
              <w:rPr>
                <w:rFonts w:hint="eastAsia" w:ascii="宋体" w:hAnsi="宋体"/>
                <w:b/>
                <w:sz w:val="18"/>
                <w:szCs w:val="18"/>
              </w:rPr>
              <w:t>名称</w:t>
            </w:r>
          </w:p>
        </w:tc>
        <w:tc>
          <w:tcPr>
            <w:tcW w:w="144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宋体"/>
                <w:b/>
                <w:sz w:val="18"/>
                <w:szCs w:val="18"/>
              </w:rPr>
            </w:pPr>
            <w:r>
              <w:rPr>
                <w:rFonts w:hint="eastAsia" w:ascii="宋体" w:hAnsi="宋体"/>
                <w:b/>
                <w:sz w:val="18"/>
                <w:szCs w:val="18"/>
              </w:rPr>
              <w:t>单价</w:t>
            </w:r>
          </w:p>
        </w:tc>
        <w:tc>
          <w:tcPr>
            <w:tcW w:w="144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0" w:lineRule="exact"/>
              <w:jc w:val="center"/>
              <w:rPr>
                <w:rFonts w:ascii="宋体"/>
                <w:b/>
                <w:sz w:val="18"/>
                <w:szCs w:val="18"/>
              </w:rPr>
            </w:pPr>
            <w:r>
              <w:rPr>
                <w:rFonts w:hint="eastAsia" w:ascii="宋体" w:hAnsi="宋体"/>
                <w:b/>
                <w:sz w:val="18"/>
                <w:szCs w:val="18"/>
              </w:rPr>
              <w:t>数量</w:t>
            </w:r>
          </w:p>
        </w:tc>
        <w:tc>
          <w:tcPr>
            <w:tcW w:w="1159" w:type="dxa"/>
            <w:tcBorders>
              <w:top w:val="single" w:color="auto" w:sz="4" w:space="0"/>
              <w:left w:val="single" w:color="auto" w:sz="4" w:space="0"/>
              <w:bottom w:val="single" w:color="auto" w:sz="4" w:space="0"/>
            </w:tcBorders>
            <w:vAlign w:val="center"/>
          </w:tcPr>
          <w:p>
            <w:pPr>
              <w:autoSpaceDE w:val="0"/>
              <w:autoSpaceDN w:val="0"/>
              <w:spacing w:line="280" w:lineRule="exact"/>
              <w:jc w:val="center"/>
              <w:rPr>
                <w:rFonts w:ascii="宋体" w:hAnsi="宋体"/>
                <w:b/>
                <w:sz w:val="18"/>
                <w:szCs w:val="18"/>
              </w:rPr>
            </w:pPr>
            <w:r>
              <w:rPr>
                <w:rFonts w:hint="eastAsia" w:ascii="宋体" w:hAnsi="宋体"/>
                <w:b/>
                <w:sz w:val="18"/>
                <w:szCs w:val="18"/>
              </w:rPr>
              <w:t>合价</w:t>
            </w:r>
          </w:p>
        </w:tc>
        <w:tc>
          <w:tcPr>
            <w:tcW w:w="1159" w:type="dxa"/>
            <w:tcBorders>
              <w:top w:val="single" w:color="auto" w:sz="4" w:space="0"/>
              <w:left w:val="single" w:color="auto" w:sz="4" w:space="0"/>
              <w:bottom w:val="single" w:color="auto" w:sz="4" w:space="0"/>
            </w:tcBorders>
            <w:vAlign w:val="center"/>
          </w:tcPr>
          <w:p>
            <w:pPr>
              <w:autoSpaceDE w:val="0"/>
              <w:autoSpaceDN w:val="0"/>
              <w:spacing w:line="280" w:lineRule="exact"/>
              <w:jc w:val="center"/>
              <w:rPr>
                <w:rFonts w:ascii="宋体"/>
                <w:b/>
                <w:sz w:val="18"/>
                <w:szCs w:val="18"/>
              </w:rPr>
            </w:pPr>
            <w:r>
              <w:rPr>
                <w:rFonts w:hint="eastAsia" w:ascii="宋体" w:hAnsi="宋体"/>
                <w:b/>
                <w:sz w:val="18"/>
                <w:szCs w:val="18"/>
              </w:rPr>
              <w:t>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室外拆除项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szCs w:val="21"/>
                <w:lang w:eastAsia="zh-CN"/>
              </w:rPr>
            </w:pPr>
            <w:r>
              <w:rPr>
                <w:rFonts w:hint="eastAsia" w:ascii="宋体" w:hAnsi="宋体"/>
                <w:szCs w:val="21"/>
                <w:lang w:val="en-US" w:eastAsia="zh-CN"/>
              </w:rPr>
              <w:t>5</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2</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室外新建项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szCs w:val="21"/>
                <w:lang w:eastAsia="zh-CN"/>
              </w:rPr>
            </w:pPr>
            <w:r>
              <w:rPr>
                <w:rFonts w:hint="eastAsia" w:ascii="宋体" w:hAnsi="宋体"/>
                <w:szCs w:val="21"/>
                <w:lang w:val="en-US" w:eastAsia="zh-CN"/>
              </w:rPr>
              <w:t>5</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3</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室外地面修复</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5</w:t>
            </w:r>
            <w:r>
              <w:rPr>
                <w:rFonts w:ascii="宋体" w:hAnsi="宋体"/>
                <w:szCs w:val="21"/>
              </w:rPr>
              <w:t>00</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4</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室外粉刷项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3</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5</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室外彩绘项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2</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6</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室外上墙广告</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3</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7</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室外软装项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3</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8</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室内广告项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szCs w:val="21"/>
                <w:lang w:eastAsia="zh-CN"/>
              </w:rPr>
            </w:pPr>
            <w:r>
              <w:rPr>
                <w:rFonts w:hint="eastAsia" w:ascii="宋体" w:hAnsi="宋体"/>
                <w:szCs w:val="21"/>
              </w:rPr>
              <w:t>1</w:t>
            </w:r>
            <w:r>
              <w:rPr>
                <w:rFonts w:hint="eastAsia" w:ascii="宋体" w:hAnsi="宋体"/>
                <w:szCs w:val="21"/>
                <w:lang w:val="en-US" w:eastAsia="zh-CN"/>
              </w:rPr>
              <w:t>7</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9</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室内拆除项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lang w:val="en-US" w:eastAsia="zh-CN"/>
              </w:rPr>
            </w:pPr>
            <w:r>
              <w:rPr>
                <w:rFonts w:hint="eastAsia" w:ascii="宋体" w:hAnsi="宋体"/>
                <w:szCs w:val="21"/>
                <w:lang w:val="en-US" w:eastAsia="zh-CN"/>
              </w:rPr>
              <w:t>2</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szCs w:val="21"/>
              </w:rPr>
              <w:t>10</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室内软装项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szCs w:val="21"/>
                <w:lang w:val="en-US" w:eastAsia="zh-CN"/>
              </w:rPr>
            </w:pPr>
            <w:r>
              <w:rPr>
                <w:rFonts w:hint="eastAsia" w:ascii="宋体" w:hAnsi="宋体"/>
                <w:szCs w:val="21"/>
                <w:lang w:val="en-US" w:eastAsia="zh-CN"/>
              </w:rPr>
              <w:t>6</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hint="eastAsia"/>
                <w:lang w:val="en-US" w:eastAsia="zh-CN"/>
              </w:rPr>
            </w:pPr>
            <w:r>
              <w:rPr>
                <w:rFonts w:hint="eastAsia" w:ascii="宋体" w:hAnsi="宋体"/>
                <w:szCs w:val="21"/>
                <w:lang w:val="en-US" w:eastAsia="zh-CN"/>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11</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室内新建项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12.38</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12</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空间设计及效果图表现</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r>
              <w:rPr>
                <w:rFonts w:ascii="宋体" w:hAnsi="宋体"/>
                <w:szCs w:val="21"/>
              </w:rPr>
              <w:t>500</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13</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广告文化建设设计与表现</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14</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墙面基层处理（含修补粉刷）</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15</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墙面基层处理（封闭底漆及防水）</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16</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现场安软装及安装摆场</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17</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高级万能胶刷子滚筒+辅料</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18</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广告文化墙安装辅料</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19</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开荒保洁</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580</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ascii="宋体" w:hAnsi="宋体" w:eastAsia="宋体" w:cs="Times New Roman"/>
                <w:kern w:val="2"/>
                <w:sz w:val="21"/>
                <w:szCs w:val="21"/>
                <w:lang w:val="en-US" w:eastAsia="zh-CN" w:bidi="ar-SA"/>
              </w:rPr>
            </w:pPr>
            <w:r>
              <w:rPr>
                <w:rFonts w:hint="eastAsia" w:ascii="宋体" w:hAnsi="宋体"/>
                <w:szCs w:val="21"/>
              </w:rPr>
              <w:t>20</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运输费及交通服务费项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21</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Cs w:val="21"/>
              </w:rPr>
            </w:pPr>
            <w:r>
              <w:rPr>
                <w:rFonts w:hint="eastAsia" w:ascii="宋体" w:hAnsi="宋体" w:cs="宋体"/>
                <w:color w:val="000000"/>
                <w:kern w:val="0"/>
                <w:szCs w:val="21"/>
                <w:lang w:bidi="ar"/>
              </w:rPr>
              <w:t>脚手架等机械费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szCs w:val="21"/>
                <w:lang w:val="en-US" w:eastAsia="zh-CN"/>
              </w:rPr>
            </w:pPr>
            <w:r>
              <w:rPr>
                <w:rFonts w:hint="eastAsia" w:ascii="宋体" w:hAnsi="宋体"/>
                <w:szCs w:val="21"/>
                <w:lang w:val="en-US" w:eastAsia="zh-CN"/>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hint="eastAsia"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22</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场地清理垃圾搬离外运项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23</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保险费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szCs w:val="21"/>
                <w:lang w:val="en-US" w:eastAsia="zh-CN"/>
              </w:rPr>
            </w:pPr>
            <w:r>
              <w:rPr>
                <w:rFonts w:hint="eastAsia" w:ascii="宋体" w:hAnsi="宋体"/>
                <w:szCs w:val="21"/>
                <w:lang w:val="en-US" w:eastAsia="zh-CN"/>
              </w:rPr>
              <w:t>24</w:t>
            </w:r>
          </w:p>
        </w:tc>
        <w:tc>
          <w:tcPr>
            <w:tcW w:w="322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税费</w:t>
            </w: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p>
        </w:tc>
        <w:tc>
          <w:tcPr>
            <w:tcW w:w="1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hint="eastAsia" w:ascii="宋体" w:hAnsi="宋体"/>
                <w:szCs w:val="21"/>
              </w:rPr>
              <w:t>1</w:t>
            </w: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p>
        </w:tc>
        <w:tc>
          <w:tcPr>
            <w:tcW w:w="1159" w:type="dxa"/>
            <w:tcBorders>
              <w:top w:val="single" w:color="auto" w:sz="4" w:space="0"/>
              <w:left w:val="single" w:color="auto" w:sz="4" w:space="0"/>
              <w:bottom w:val="single" w:color="auto" w:sz="4" w:space="0"/>
            </w:tcBorders>
            <w:vAlign w:val="center"/>
          </w:tcPr>
          <w:p>
            <w:pPr>
              <w:spacing w:line="360" w:lineRule="auto"/>
              <w:jc w:val="center"/>
              <w:rPr>
                <w:rFonts w:ascii="宋体" w:hAnsi="宋体"/>
                <w:szCs w:val="21"/>
              </w:rPr>
            </w:pPr>
            <w:r>
              <w:rPr>
                <w:rFonts w:hint="eastAsia" w:ascii="宋体" w:hAnsi="宋体"/>
                <w:szCs w:val="21"/>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338" w:type="dxa"/>
            <w:tcBorders>
              <w:top w:val="single" w:color="auto" w:sz="4" w:space="0"/>
              <w:bottom w:val="single" w:color="auto" w:sz="4" w:space="0"/>
              <w:right w:val="single" w:color="auto" w:sz="4" w:space="0"/>
            </w:tcBorders>
            <w:vAlign w:val="center"/>
          </w:tcPr>
          <w:p>
            <w:pPr>
              <w:spacing w:line="280" w:lineRule="exact"/>
              <w:jc w:val="center"/>
              <w:rPr>
                <w:rFonts w:ascii="宋体"/>
                <w:bCs/>
                <w:sz w:val="18"/>
                <w:szCs w:val="18"/>
              </w:rPr>
            </w:pPr>
            <w:r>
              <w:rPr>
                <w:rFonts w:hint="eastAsia" w:ascii="宋体"/>
                <w:spacing w:val="20"/>
                <w:szCs w:val="21"/>
              </w:rPr>
              <w:t>合计</w:t>
            </w:r>
          </w:p>
        </w:tc>
        <w:tc>
          <w:tcPr>
            <w:tcW w:w="8432" w:type="dxa"/>
            <w:gridSpan w:val="5"/>
            <w:tcBorders>
              <w:top w:val="single" w:color="auto" w:sz="4" w:space="0"/>
              <w:left w:val="single" w:color="auto" w:sz="4" w:space="0"/>
              <w:bottom w:val="single" w:color="auto" w:sz="4" w:space="0"/>
            </w:tcBorders>
            <w:vAlign w:val="center"/>
          </w:tcPr>
          <w:p>
            <w:pPr>
              <w:spacing w:line="280" w:lineRule="exact"/>
              <w:jc w:val="center"/>
              <w:rPr>
                <w:rFonts w:ascii="宋体"/>
                <w:b/>
                <w:bCs/>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1338" w:type="dxa"/>
            <w:vMerge w:val="restart"/>
            <w:tcBorders>
              <w:top w:val="single" w:color="auto" w:sz="4" w:space="0"/>
              <w:right w:val="single" w:color="auto" w:sz="4" w:space="0"/>
            </w:tcBorders>
            <w:vAlign w:val="center"/>
          </w:tcPr>
          <w:p>
            <w:pPr>
              <w:spacing w:line="280" w:lineRule="exact"/>
              <w:jc w:val="center"/>
              <w:rPr>
                <w:rFonts w:ascii="宋体"/>
                <w:bCs/>
                <w:sz w:val="18"/>
                <w:szCs w:val="18"/>
              </w:rPr>
            </w:pPr>
            <w:r>
              <w:rPr>
                <w:b/>
                <w:bCs/>
                <w:szCs w:val="21"/>
              </w:rPr>
              <w:t>投标总价</w:t>
            </w:r>
          </w:p>
        </w:tc>
        <w:tc>
          <w:tcPr>
            <w:tcW w:w="8432" w:type="dxa"/>
            <w:gridSpan w:val="5"/>
            <w:tcBorders>
              <w:top w:val="single" w:color="auto" w:sz="4" w:space="0"/>
              <w:left w:val="single" w:color="auto" w:sz="4" w:space="0"/>
              <w:bottom w:val="single" w:color="auto" w:sz="4" w:space="0"/>
            </w:tcBorders>
            <w:vAlign w:val="center"/>
          </w:tcPr>
          <w:p>
            <w:pPr>
              <w:spacing w:line="280" w:lineRule="exact"/>
              <w:jc w:val="left"/>
              <w:rPr>
                <w:rFonts w:ascii="宋体"/>
                <w:bCs/>
                <w:sz w:val="18"/>
                <w:szCs w:val="18"/>
              </w:rPr>
            </w:pPr>
            <w:r>
              <w:rPr>
                <w:b/>
                <w:szCs w:val="21"/>
              </w:rPr>
              <w:t>（小写）</w:t>
            </w:r>
            <w:r>
              <w:rPr>
                <w:rFonts w:hint="eastAsia"/>
                <w:b/>
                <w:szCs w:val="21"/>
              </w:rPr>
              <w:t>¥</w:t>
            </w:r>
            <w:r>
              <w:rPr>
                <w:b/>
                <w:szCs w:val="21"/>
              </w:rPr>
              <w:t>：</w:t>
            </w:r>
            <w:r>
              <w:rPr>
                <w:b/>
                <w:szCs w:val="21"/>
                <w:u w:val="single"/>
              </w:rPr>
              <w:t xml:space="preserve">           </w:t>
            </w:r>
            <w:r>
              <w:rPr>
                <w:b/>
                <w:szCs w:val="21"/>
              </w:rPr>
              <w:t xml:space="preserve">元；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1338" w:type="dxa"/>
            <w:vMerge w:val="continue"/>
            <w:tcBorders>
              <w:bottom w:val="single" w:color="auto" w:sz="4" w:space="0"/>
              <w:right w:val="single" w:color="auto" w:sz="4" w:space="0"/>
            </w:tcBorders>
            <w:vAlign w:val="center"/>
          </w:tcPr>
          <w:p>
            <w:pPr>
              <w:spacing w:line="280" w:lineRule="exact"/>
              <w:jc w:val="center"/>
              <w:rPr>
                <w:rFonts w:ascii="宋体"/>
                <w:bCs/>
                <w:sz w:val="18"/>
                <w:szCs w:val="18"/>
              </w:rPr>
            </w:pPr>
          </w:p>
        </w:tc>
        <w:tc>
          <w:tcPr>
            <w:tcW w:w="8432" w:type="dxa"/>
            <w:gridSpan w:val="5"/>
            <w:tcBorders>
              <w:top w:val="single" w:color="auto" w:sz="4" w:space="0"/>
              <w:left w:val="single" w:color="auto" w:sz="4" w:space="0"/>
              <w:bottom w:val="single" w:color="auto" w:sz="4" w:space="0"/>
            </w:tcBorders>
            <w:vAlign w:val="center"/>
          </w:tcPr>
          <w:p>
            <w:pPr>
              <w:spacing w:line="280" w:lineRule="exact"/>
              <w:jc w:val="left"/>
              <w:rPr>
                <w:rFonts w:ascii="宋体"/>
                <w:bCs/>
                <w:sz w:val="18"/>
                <w:szCs w:val="18"/>
              </w:rPr>
            </w:pPr>
            <w:r>
              <w:rPr>
                <w:b/>
                <w:szCs w:val="21"/>
              </w:rPr>
              <w:t xml:space="preserve">（大写）： </w:t>
            </w:r>
            <w:r>
              <w:rPr>
                <w:b/>
                <w:szCs w:val="21"/>
                <w:u w:val="single"/>
              </w:rPr>
              <w:t xml:space="preserve">            </w:t>
            </w:r>
            <w:r>
              <w:rPr>
                <w:b/>
                <w:szCs w:val="21"/>
              </w:rPr>
              <w:t>元整。</w:t>
            </w:r>
          </w:p>
        </w:tc>
      </w:tr>
    </w:tbl>
    <w:p>
      <w:pPr>
        <w:spacing w:line="440" w:lineRule="exact"/>
        <w:jc w:val="center"/>
        <w:outlineLvl w:val="0"/>
        <w:rPr>
          <w:b/>
          <w:bCs/>
          <w:sz w:val="28"/>
          <w:szCs w:val="36"/>
        </w:rPr>
      </w:pPr>
    </w:p>
    <w:p>
      <w:pPr>
        <w:spacing w:line="360" w:lineRule="auto"/>
        <w:rPr>
          <w:rFonts w:ascii="宋体" w:hAnsi="宋体"/>
          <w:szCs w:val="21"/>
        </w:rPr>
      </w:pPr>
      <w:r>
        <w:rPr>
          <w:rFonts w:ascii="宋体" w:hAnsi="宋体"/>
          <w:szCs w:val="21"/>
        </w:rPr>
        <w:t>注：</w:t>
      </w:r>
      <w:r>
        <w:rPr>
          <w:rFonts w:hint="eastAsia" w:ascii="宋体" w:hAnsi="宋体"/>
          <w:szCs w:val="21"/>
        </w:rPr>
        <w:t>1、要求细化以上各项费用的构成，根据实际需要可增删项目。</w:t>
      </w:r>
    </w:p>
    <w:p>
      <w:pPr>
        <w:numPr>
          <w:ilvl w:val="0"/>
          <w:numId w:val="17"/>
        </w:numPr>
        <w:spacing w:line="360" w:lineRule="auto"/>
        <w:ind w:firstLine="420" w:firstLineChars="200"/>
        <w:rPr>
          <w:rFonts w:ascii="宋体" w:hAnsi="宋体"/>
          <w:szCs w:val="21"/>
        </w:rPr>
      </w:pPr>
      <w:r>
        <w:rPr>
          <w:rFonts w:ascii="宋体" w:hAnsi="宋体"/>
          <w:szCs w:val="21"/>
        </w:rPr>
        <w:t>“初次报价明细表”中的“投标总价”</w:t>
      </w:r>
      <w:r>
        <w:rPr>
          <w:rFonts w:hint="eastAsia" w:ascii="宋体" w:hAnsi="宋体"/>
          <w:szCs w:val="21"/>
        </w:rPr>
        <w:t>应于报价一览表一致。</w:t>
      </w:r>
    </w:p>
    <w:p>
      <w:pPr>
        <w:rPr>
          <w:sz w:val="24"/>
          <w:szCs w:val="24"/>
        </w:rPr>
      </w:pPr>
    </w:p>
    <w:p>
      <w:pPr>
        <w:rPr>
          <w:rFonts w:hint="eastAsia"/>
          <w:szCs w:val="21"/>
        </w:rPr>
      </w:pPr>
    </w:p>
    <w:p>
      <w:pPr>
        <w:rPr>
          <w:szCs w:val="21"/>
        </w:rPr>
      </w:pPr>
      <w:r>
        <w:rPr>
          <w:rFonts w:hint="eastAsia"/>
          <w:szCs w:val="21"/>
        </w:rPr>
        <w:t>供应商（盖章）：</w:t>
      </w:r>
    </w:p>
    <w:p>
      <w:pPr>
        <w:rPr>
          <w:szCs w:val="21"/>
        </w:rPr>
      </w:pPr>
    </w:p>
    <w:p>
      <w:pPr>
        <w:pStyle w:val="2"/>
      </w:pPr>
    </w:p>
    <w:p>
      <w:pPr>
        <w:rPr>
          <w:rFonts w:ascii="宋体" w:hAnsi="宋体"/>
          <w:szCs w:val="21"/>
        </w:rPr>
      </w:pPr>
      <w:r>
        <w:rPr>
          <w:rFonts w:hint="eastAsia"/>
          <w:szCs w:val="21"/>
        </w:rPr>
        <w:t>日期：</w:t>
      </w:r>
      <w:r>
        <w:rPr>
          <w:rFonts w:ascii="宋体" w:hAnsi="宋体"/>
          <w:szCs w:val="21"/>
        </w:rPr>
        <w:t xml:space="preserve">   年   月   日</w:t>
      </w:r>
    </w:p>
    <w:p>
      <w:pPr>
        <w:snapToGrid w:val="0"/>
        <w:spacing w:before="50" w:after="50"/>
        <w:rPr>
          <w:rFonts w:ascii="宋体" w:hAnsi="宋体"/>
          <w:b/>
          <w:sz w:val="24"/>
        </w:rPr>
      </w:pPr>
    </w:p>
    <w:p>
      <w:pPr>
        <w:rPr>
          <w:rFonts w:ascii="宋体" w:hAnsi="宋体"/>
          <w:b/>
          <w:sz w:val="24"/>
        </w:rPr>
      </w:pPr>
      <w:r>
        <w:rPr>
          <w:rFonts w:hint="eastAsia" w:ascii="宋体" w:hAnsi="宋体"/>
          <w:b/>
          <w:sz w:val="24"/>
        </w:rPr>
        <w:br w:type="page"/>
      </w:r>
    </w:p>
    <w:p>
      <w:pPr>
        <w:snapToGrid w:val="0"/>
        <w:spacing w:before="50" w:after="50"/>
        <w:rPr>
          <w:rFonts w:ascii="宋体" w:hAnsi="宋体"/>
          <w:b/>
          <w:sz w:val="24"/>
        </w:rPr>
      </w:pPr>
      <w:r>
        <w:rPr>
          <w:rFonts w:hint="eastAsia" w:ascii="宋体" w:hAnsi="宋体"/>
          <w:b/>
          <w:sz w:val="24"/>
        </w:rPr>
        <w:t>四、</w:t>
      </w:r>
      <w:r>
        <w:rPr>
          <w:rFonts w:ascii="宋体" w:hAnsi="宋体"/>
          <w:b/>
          <w:sz w:val="24"/>
        </w:rPr>
        <w:t>《</w:t>
      </w:r>
      <w:r>
        <w:rPr>
          <w:rFonts w:hint="eastAsia" w:ascii="宋体" w:hAnsi="宋体"/>
          <w:b/>
          <w:sz w:val="24"/>
        </w:rPr>
        <w:t>法定代表人身份证明书</w:t>
      </w:r>
      <w:r>
        <w:rPr>
          <w:rFonts w:ascii="宋体" w:hAnsi="宋体"/>
          <w:b/>
          <w:sz w:val="24"/>
        </w:rPr>
        <w:t>》格式：</w:t>
      </w:r>
    </w:p>
    <w:p>
      <w:pPr>
        <w:tabs>
          <w:tab w:val="left" w:pos="1418"/>
        </w:tabs>
        <w:snapToGrid w:val="0"/>
        <w:spacing w:before="50" w:after="50"/>
        <w:rPr>
          <w:b/>
          <w:szCs w:val="21"/>
        </w:rPr>
      </w:pPr>
      <w:r>
        <w:rPr>
          <w:rFonts w:hint="eastAsia" w:ascii="宋体" w:hAnsi="宋体"/>
        </w:rPr>
        <w:t xml:space="preserve">              </w:t>
      </w:r>
    </w:p>
    <w:p>
      <w:pPr>
        <w:snapToGrid w:val="0"/>
        <w:spacing w:before="156" w:beforeLines="50" w:after="50"/>
        <w:jc w:val="center"/>
        <w:rPr>
          <w:rFonts w:ascii="宋体" w:hAnsi="宋体"/>
          <w:b/>
          <w:sz w:val="24"/>
        </w:rPr>
      </w:pPr>
      <w:r>
        <w:rPr>
          <w:rFonts w:hint="eastAsia" w:ascii="宋体" w:hAnsi="宋体"/>
          <w:b/>
          <w:sz w:val="24"/>
        </w:rPr>
        <w:t>法定代表人身份证明书</w:t>
      </w:r>
    </w:p>
    <w:p>
      <w:pPr>
        <w:snapToGrid w:val="0"/>
        <w:spacing w:before="156" w:beforeLines="50" w:after="50"/>
        <w:jc w:val="center"/>
        <w:rPr>
          <w:rFonts w:ascii="宋体" w:hAnsi="宋体"/>
          <w:b/>
          <w:sz w:val="24"/>
        </w:rPr>
      </w:pPr>
    </w:p>
    <w:p>
      <w:pPr>
        <w:snapToGrid w:val="0"/>
        <w:spacing w:before="156" w:beforeLines="50" w:after="50"/>
        <w:jc w:val="center"/>
        <w:rPr>
          <w:rFonts w:ascii="宋体" w:hAnsi="宋体"/>
          <w:b/>
          <w:sz w:val="24"/>
        </w:rPr>
      </w:pPr>
    </w:p>
    <w:p>
      <w:pPr>
        <w:spacing w:line="480" w:lineRule="auto"/>
        <w:ind w:firstLine="403" w:firstLineChars="192"/>
        <w:rPr>
          <w:szCs w:val="21"/>
        </w:rPr>
      </w:pPr>
      <w:r>
        <w:rPr>
          <w:rFonts w:hint="eastAsia"/>
          <w:szCs w:val="21"/>
        </w:rPr>
        <w:t>单位名称：</w:t>
      </w:r>
      <w:r>
        <w:rPr>
          <w:rFonts w:hint="eastAsia"/>
          <w:szCs w:val="21"/>
          <w:u w:val="single"/>
        </w:rPr>
        <w:t>　　　　　　　　　　　　　　　　</w:t>
      </w:r>
    </w:p>
    <w:p>
      <w:pPr>
        <w:spacing w:line="480" w:lineRule="auto"/>
        <w:ind w:firstLine="403" w:firstLineChars="192"/>
        <w:rPr>
          <w:szCs w:val="21"/>
          <w:u w:val="single"/>
        </w:rPr>
      </w:pPr>
      <w:r>
        <w:rPr>
          <w:rFonts w:hint="eastAsia"/>
          <w:szCs w:val="21"/>
        </w:rPr>
        <w:t>单位性质：</w:t>
      </w:r>
      <w:r>
        <w:rPr>
          <w:rFonts w:hint="eastAsia"/>
          <w:szCs w:val="21"/>
          <w:u w:val="single"/>
        </w:rPr>
        <w:t>　　　　　　　　　　　　　　　　</w:t>
      </w:r>
    </w:p>
    <w:p>
      <w:pPr>
        <w:spacing w:line="480" w:lineRule="auto"/>
        <w:ind w:firstLine="403" w:firstLineChars="192"/>
        <w:rPr>
          <w:szCs w:val="21"/>
        </w:rPr>
      </w:pPr>
      <w:r>
        <w:rPr>
          <w:rFonts w:hint="eastAsia"/>
          <w:szCs w:val="21"/>
        </w:rPr>
        <w:t>地　　址：</w:t>
      </w:r>
      <w:r>
        <w:rPr>
          <w:rFonts w:hint="eastAsia"/>
          <w:szCs w:val="21"/>
          <w:u w:val="single"/>
        </w:rPr>
        <w:t>　　　　　　　　　　　　　　　　</w:t>
      </w:r>
    </w:p>
    <w:p>
      <w:pPr>
        <w:spacing w:line="480" w:lineRule="auto"/>
        <w:ind w:firstLine="403" w:firstLineChars="192"/>
        <w:rPr>
          <w:szCs w:val="21"/>
        </w:rPr>
      </w:pPr>
      <w:r>
        <w:rPr>
          <w:rFonts w:hint="eastAsia"/>
          <w:szCs w:val="21"/>
        </w:rPr>
        <w:t>成立时间：</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w:t>
      </w:r>
    </w:p>
    <w:p>
      <w:pPr>
        <w:spacing w:line="480" w:lineRule="auto"/>
        <w:ind w:firstLine="403" w:firstLineChars="192"/>
        <w:rPr>
          <w:szCs w:val="21"/>
          <w:u w:val="single"/>
        </w:rPr>
      </w:pPr>
      <w:r>
        <w:rPr>
          <w:rFonts w:hint="eastAsia"/>
          <w:szCs w:val="21"/>
        </w:rPr>
        <w:t>经营期限：</w:t>
      </w:r>
      <w:r>
        <w:rPr>
          <w:rFonts w:hint="eastAsia"/>
          <w:szCs w:val="21"/>
          <w:u w:val="single"/>
        </w:rPr>
        <w:t>　　　　　　　　　　　　　　　　</w:t>
      </w:r>
    </w:p>
    <w:p>
      <w:pPr>
        <w:spacing w:line="480" w:lineRule="auto"/>
        <w:ind w:firstLine="403" w:firstLineChars="192"/>
        <w:rPr>
          <w:szCs w:val="21"/>
          <w:u w:val="single"/>
        </w:rPr>
      </w:pPr>
      <w:r>
        <w:rPr>
          <w:rFonts w:hint="eastAsia"/>
          <w:szCs w:val="21"/>
        </w:rPr>
        <w:t>姓名：</w:t>
      </w:r>
      <w:r>
        <w:rPr>
          <w:rFonts w:hint="eastAsia"/>
          <w:szCs w:val="21"/>
          <w:u w:val="single"/>
        </w:rPr>
        <w:t>　　　　　</w:t>
      </w:r>
      <w:r>
        <w:rPr>
          <w:rFonts w:hint="eastAsia"/>
          <w:szCs w:val="21"/>
        </w:rPr>
        <w:t>性别：</w:t>
      </w:r>
      <w:r>
        <w:rPr>
          <w:rFonts w:hint="eastAsia"/>
          <w:szCs w:val="21"/>
          <w:u w:val="single"/>
        </w:rPr>
        <w:t>　　　</w:t>
      </w:r>
      <w:r>
        <w:rPr>
          <w:rFonts w:hint="eastAsia"/>
          <w:szCs w:val="21"/>
        </w:rPr>
        <w:t>年龄：</w:t>
      </w:r>
      <w:r>
        <w:rPr>
          <w:rFonts w:hint="eastAsia"/>
          <w:szCs w:val="21"/>
          <w:u w:val="single"/>
        </w:rPr>
        <w:t>　　　　</w:t>
      </w:r>
      <w:r>
        <w:rPr>
          <w:rFonts w:hint="eastAsia"/>
          <w:szCs w:val="21"/>
        </w:rPr>
        <w:t>职务：</w:t>
      </w:r>
      <w:r>
        <w:rPr>
          <w:rFonts w:hint="eastAsia"/>
          <w:szCs w:val="21"/>
          <w:u w:val="single"/>
        </w:rPr>
        <w:t>　　　　</w:t>
      </w:r>
    </w:p>
    <w:p>
      <w:pPr>
        <w:spacing w:line="480" w:lineRule="auto"/>
        <w:ind w:firstLine="403" w:firstLineChars="192"/>
        <w:rPr>
          <w:szCs w:val="21"/>
        </w:rPr>
      </w:pPr>
      <w:r>
        <w:rPr>
          <w:rFonts w:hint="eastAsia"/>
          <w:szCs w:val="21"/>
        </w:rPr>
        <w:t>系</w:t>
      </w:r>
      <w:r>
        <w:rPr>
          <w:rFonts w:hint="eastAsia"/>
          <w:szCs w:val="21"/>
          <w:u w:val="single"/>
        </w:rPr>
        <w:t>　　　　　　　（投标人单位名称）　　</w:t>
      </w:r>
      <w:r>
        <w:rPr>
          <w:rFonts w:hint="eastAsia"/>
          <w:szCs w:val="21"/>
        </w:rPr>
        <w:t>的法定代表人。</w:t>
      </w:r>
    </w:p>
    <w:p>
      <w:pPr>
        <w:spacing w:line="480" w:lineRule="auto"/>
        <w:ind w:firstLine="403" w:firstLineChars="192"/>
        <w:rPr>
          <w:szCs w:val="21"/>
        </w:rPr>
      </w:pPr>
    </w:p>
    <w:p>
      <w:pPr>
        <w:spacing w:line="480" w:lineRule="auto"/>
        <w:ind w:firstLine="403" w:firstLineChars="192"/>
        <w:rPr>
          <w:szCs w:val="21"/>
        </w:rPr>
      </w:pPr>
    </w:p>
    <w:p>
      <w:pPr>
        <w:spacing w:line="480" w:lineRule="auto"/>
        <w:ind w:firstLine="403" w:firstLineChars="192"/>
        <w:rPr>
          <w:szCs w:val="21"/>
        </w:rPr>
      </w:pPr>
      <w:r>
        <w:rPr>
          <w:rFonts w:hint="eastAsia"/>
          <w:szCs w:val="21"/>
        </w:rPr>
        <w:t>特此证明。</w:t>
      </w:r>
    </w:p>
    <w:p>
      <w:pPr>
        <w:spacing w:line="480" w:lineRule="auto"/>
        <w:ind w:firstLine="405" w:firstLineChars="192"/>
        <w:rPr>
          <w:b/>
          <w:bCs/>
          <w:szCs w:val="21"/>
        </w:rPr>
      </w:pPr>
      <w:r>
        <w:rPr>
          <w:rFonts w:hint="eastAsia"/>
          <w:b/>
          <w:bCs/>
          <w:szCs w:val="21"/>
        </w:rPr>
        <w:t>提供法定代表人身份证复印件</w:t>
      </w:r>
    </w:p>
    <w:p>
      <w:pPr>
        <w:spacing w:line="480" w:lineRule="auto"/>
        <w:ind w:firstLine="403" w:firstLineChars="192"/>
        <w:rPr>
          <w:szCs w:val="21"/>
        </w:rPr>
      </w:pPr>
    </w:p>
    <w:p>
      <w:pPr>
        <w:spacing w:line="480" w:lineRule="auto"/>
        <w:ind w:firstLine="403" w:firstLineChars="192"/>
        <w:rPr>
          <w:szCs w:val="21"/>
        </w:rPr>
      </w:pPr>
    </w:p>
    <w:p>
      <w:pPr>
        <w:spacing w:line="480" w:lineRule="auto"/>
        <w:ind w:firstLine="403" w:firstLineChars="192"/>
        <w:jc w:val="center"/>
        <w:rPr>
          <w:szCs w:val="21"/>
          <w:u w:val="single"/>
        </w:rPr>
      </w:pPr>
      <w:r>
        <w:rPr>
          <w:rFonts w:hint="eastAsia"/>
          <w:szCs w:val="21"/>
        </w:rPr>
        <w:t>　　　　　　　　　　　　　　供应商：</w:t>
      </w:r>
      <w:r>
        <w:rPr>
          <w:rFonts w:hint="eastAsia"/>
          <w:szCs w:val="21"/>
          <w:u w:val="single"/>
        </w:rPr>
        <w:t>　　　　　　　（盖章）</w:t>
      </w:r>
    </w:p>
    <w:p>
      <w:pPr>
        <w:spacing w:line="480" w:lineRule="auto"/>
        <w:ind w:firstLine="403" w:firstLineChars="192"/>
        <w:jc w:val="center"/>
        <w:rPr>
          <w:szCs w:val="21"/>
        </w:rPr>
      </w:pPr>
    </w:p>
    <w:p>
      <w:pPr>
        <w:snapToGrid w:val="0"/>
        <w:spacing w:before="50" w:after="50"/>
        <w:rPr>
          <w:szCs w:val="21"/>
        </w:rPr>
      </w:pPr>
      <w:r>
        <w:rPr>
          <w:rFonts w:hint="eastAsia"/>
          <w:szCs w:val="21"/>
        </w:rPr>
        <w:t xml:space="preserve">                                           日　期：</w:t>
      </w:r>
      <w:r>
        <w:rPr>
          <w:rFonts w:hint="eastAsia"/>
          <w:szCs w:val="21"/>
          <w:u w:val="single"/>
        </w:rPr>
        <w:t>　　　</w:t>
      </w:r>
      <w:r>
        <w:rPr>
          <w:rFonts w:hint="eastAsia"/>
          <w:szCs w:val="21"/>
        </w:rPr>
        <w:t>年</w:t>
      </w:r>
      <w:r>
        <w:rPr>
          <w:rFonts w:hint="eastAsia"/>
          <w:szCs w:val="21"/>
          <w:u w:val="single"/>
        </w:rPr>
        <w:t>　　</w:t>
      </w:r>
      <w:r>
        <w:rPr>
          <w:rFonts w:hint="eastAsia"/>
          <w:szCs w:val="21"/>
        </w:rPr>
        <w:t>月</w:t>
      </w:r>
      <w:r>
        <w:rPr>
          <w:rFonts w:hint="eastAsia"/>
          <w:szCs w:val="21"/>
          <w:u w:val="single"/>
        </w:rPr>
        <w:t>　　</w:t>
      </w:r>
      <w:r>
        <w:rPr>
          <w:rFonts w:hint="eastAsia"/>
          <w:szCs w:val="21"/>
        </w:rPr>
        <w:t>日</w:t>
      </w:r>
    </w:p>
    <w:p>
      <w:pPr>
        <w:snapToGrid w:val="0"/>
        <w:spacing w:before="50" w:after="50"/>
        <w:rPr>
          <w:sz w:val="24"/>
        </w:rPr>
      </w:pPr>
    </w:p>
    <w:p>
      <w:pPr>
        <w:snapToGrid w:val="0"/>
        <w:spacing w:before="50" w:after="50"/>
        <w:rPr>
          <w:sz w:val="24"/>
        </w:rPr>
      </w:pPr>
    </w:p>
    <w:p>
      <w:pPr>
        <w:snapToGrid w:val="0"/>
        <w:spacing w:before="50" w:after="50"/>
        <w:rPr>
          <w:sz w:val="24"/>
        </w:rPr>
      </w:pPr>
    </w:p>
    <w:p>
      <w:pPr>
        <w:snapToGrid w:val="0"/>
        <w:spacing w:before="50" w:after="50"/>
        <w:rPr>
          <w:sz w:val="24"/>
        </w:rPr>
      </w:pPr>
    </w:p>
    <w:p>
      <w:pPr>
        <w:snapToGrid w:val="0"/>
        <w:spacing w:before="50" w:after="50"/>
        <w:rPr>
          <w:sz w:val="24"/>
        </w:rPr>
      </w:pPr>
    </w:p>
    <w:p>
      <w:pPr>
        <w:snapToGrid w:val="0"/>
        <w:spacing w:before="50" w:after="50"/>
        <w:rPr>
          <w:sz w:val="24"/>
        </w:rPr>
      </w:pPr>
    </w:p>
    <w:p>
      <w:pPr>
        <w:snapToGrid w:val="0"/>
        <w:spacing w:before="50" w:after="50"/>
        <w:rPr>
          <w:sz w:val="24"/>
        </w:rPr>
      </w:pPr>
    </w:p>
    <w:p>
      <w:pPr>
        <w:snapToGrid w:val="0"/>
        <w:spacing w:before="50" w:after="50"/>
        <w:rPr>
          <w:rFonts w:ascii="宋体" w:hAnsi="宋体"/>
          <w:b/>
          <w:sz w:val="24"/>
        </w:rPr>
      </w:pPr>
      <w:r>
        <w:rPr>
          <w:rFonts w:hint="eastAsia" w:ascii="宋体" w:hAnsi="宋体"/>
          <w:b/>
          <w:sz w:val="24"/>
        </w:rPr>
        <w:t>五</w:t>
      </w:r>
      <w:r>
        <w:rPr>
          <w:rFonts w:ascii="宋体" w:hAnsi="宋体"/>
          <w:b/>
          <w:sz w:val="24"/>
        </w:rPr>
        <w:t>、《法定代表人授权函》格式：</w:t>
      </w:r>
    </w:p>
    <w:p>
      <w:pPr>
        <w:pStyle w:val="2"/>
        <w:jc w:val="center"/>
        <w:rPr>
          <w:rFonts w:ascii="宋体" w:hAnsi="宋体"/>
          <w:b/>
        </w:rPr>
      </w:pPr>
    </w:p>
    <w:p>
      <w:pPr>
        <w:snapToGrid w:val="0"/>
        <w:spacing w:before="156" w:beforeLines="50" w:after="50"/>
        <w:jc w:val="center"/>
        <w:rPr>
          <w:rFonts w:ascii="宋体" w:hAnsi="宋体"/>
          <w:b/>
          <w:sz w:val="24"/>
        </w:rPr>
      </w:pPr>
      <w:r>
        <w:rPr>
          <w:rFonts w:ascii="宋体" w:hAnsi="宋体"/>
          <w:b/>
          <w:sz w:val="24"/>
        </w:rPr>
        <w:t>法定代表人授权函</w:t>
      </w:r>
    </w:p>
    <w:p>
      <w:pPr>
        <w:snapToGrid w:val="0"/>
        <w:spacing w:before="156" w:beforeLines="50" w:after="50"/>
        <w:jc w:val="center"/>
        <w:rPr>
          <w:rFonts w:ascii="宋体" w:hAnsi="宋体"/>
          <w:b/>
          <w:sz w:val="24"/>
        </w:rPr>
      </w:pPr>
    </w:p>
    <w:p>
      <w:pPr>
        <w:snapToGrid w:val="0"/>
        <w:spacing w:before="156" w:beforeLines="50" w:after="50"/>
        <w:rPr>
          <w:rFonts w:ascii="宋体" w:hAnsi="宋体"/>
          <w:b/>
          <w:bCs/>
          <w:szCs w:val="21"/>
        </w:rPr>
      </w:pPr>
      <w:r>
        <w:rPr>
          <w:rFonts w:ascii="宋体" w:hAnsi="宋体"/>
          <w:bCs/>
          <w:szCs w:val="21"/>
        </w:rPr>
        <w:t>致：</w:t>
      </w:r>
      <w:r>
        <w:rPr>
          <w:rFonts w:hint="eastAsia" w:ascii="宋体" w:hAnsi="宋体"/>
          <w:szCs w:val="21"/>
          <w:u w:val="single"/>
        </w:rPr>
        <w:t xml:space="preserve">             </w:t>
      </w:r>
      <w:r>
        <w:rPr>
          <w:rFonts w:ascii="宋体" w:hAnsi="宋体"/>
          <w:szCs w:val="21"/>
          <w:u w:val="single"/>
        </w:rPr>
        <w:t>（招标采购单位名称）</w:t>
      </w:r>
      <w:r>
        <w:rPr>
          <w:rFonts w:ascii="宋体" w:hAnsi="宋体"/>
          <w:b/>
          <w:bCs/>
          <w:szCs w:val="21"/>
          <w:u w:val="single"/>
        </w:rPr>
        <w:t xml:space="preserve"> </w:t>
      </w:r>
      <w:r>
        <w:rPr>
          <w:rFonts w:ascii="宋体" w:hAnsi="宋体"/>
          <w:szCs w:val="21"/>
        </w:rPr>
        <w:t>：</w:t>
      </w:r>
    </w:p>
    <w:p>
      <w:pPr>
        <w:snapToGrid w:val="0"/>
        <w:spacing w:before="156" w:beforeLines="50" w:after="156" w:afterLines="50" w:line="360" w:lineRule="auto"/>
        <w:ind w:firstLine="630" w:firstLineChars="300"/>
        <w:rPr>
          <w:rFonts w:ascii="宋体" w:hAnsi="宋体"/>
          <w:szCs w:val="21"/>
        </w:rPr>
      </w:pPr>
      <w:r>
        <w:rPr>
          <w:rFonts w:ascii="宋体" w:hAnsi="宋体"/>
          <w:szCs w:val="21"/>
        </w:rPr>
        <w:t>我</w:t>
      </w:r>
      <w:r>
        <w:rPr>
          <w:rFonts w:ascii="宋体" w:hAnsi="宋体"/>
          <w:szCs w:val="21"/>
          <w:u w:val="single"/>
        </w:rPr>
        <w:t xml:space="preserve">          </w:t>
      </w:r>
      <w:r>
        <w:rPr>
          <w:rFonts w:ascii="宋体" w:hAnsi="宋体"/>
          <w:szCs w:val="21"/>
        </w:rPr>
        <w:t>（姓名）系</w:t>
      </w:r>
      <w:r>
        <w:rPr>
          <w:rFonts w:ascii="宋体" w:hAnsi="宋体"/>
          <w:szCs w:val="21"/>
          <w:u w:val="single"/>
        </w:rPr>
        <w:t xml:space="preserve">         </w:t>
      </w:r>
      <w:r>
        <w:rPr>
          <w:rFonts w:ascii="宋体" w:hAnsi="宋体"/>
          <w:szCs w:val="21"/>
        </w:rPr>
        <w:t xml:space="preserve">（供应商名称）的法定代表人，现授权委托本单位在职职工 </w:t>
      </w:r>
      <w:r>
        <w:rPr>
          <w:rFonts w:ascii="宋体" w:hAnsi="宋体"/>
          <w:szCs w:val="21"/>
          <w:u w:val="single"/>
        </w:rPr>
        <w:t xml:space="preserve">        </w:t>
      </w:r>
      <w:r>
        <w:rPr>
          <w:rFonts w:ascii="宋体" w:hAnsi="宋体"/>
          <w:szCs w:val="21"/>
        </w:rPr>
        <w:t>（姓名）以我方的名义参加</w:t>
      </w:r>
      <w:r>
        <w:rPr>
          <w:rFonts w:hint="eastAsia" w:ascii="宋体" w:hAnsi="宋体"/>
          <w:szCs w:val="21"/>
        </w:rPr>
        <w:t>舟山市普陀区人民政府展茅街道办事处</w:t>
      </w:r>
      <w:r>
        <w:rPr>
          <w:rFonts w:ascii="宋体" w:hAnsi="宋体"/>
          <w:szCs w:val="21"/>
        </w:rPr>
        <w:t>的</w:t>
      </w:r>
      <w:r>
        <w:rPr>
          <w:rFonts w:ascii="宋体" w:hAnsi="宋体"/>
          <w:szCs w:val="21"/>
          <w:u w:val="single"/>
        </w:rPr>
        <w:t xml:space="preserve">              </w:t>
      </w:r>
      <w:r>
        <w:rPr>
          <w:rFonts w:ascii="宋体" w:hAnsi="宋体"/>
          <w:szCs w:val="21"/>
        </w:rPr>
        <w:t>项目的投标活动，并代表我方全权办理针对上述项目的投标、开标、评标、签约等具体事务和签署相关文件。</w:t>
      </w:r>
    </w:p>
    <w:p>
      <w:pPr>
        <w:snapToGrid w:val="0"/>
        <w:spacing w:before="156" w:beforeLines="50" w:after="156" w:afterLines="50" w:line="360" w:lineRule="auto"/>
        <w:rPr>
          <w:rFonts w:ascii="宋体" w:hAnsi="宋体"/>
          <w:szCs w:val="21"/>
        </w:rPr>
      </w:pPr>
      <w:r>
        <w:rPr>
          <w:rFonts w:ascii="宋体" w:hAnsi="宋体"/>
          <w:szCs w:val="21"/>
        </w:rPr>
        <w:t xml:space="preserve">    我方对被授权人的签名事项负全部责任。</w:t>
      </w:r>
    </w:p>
    <w:p>
      <w:pPr>
        <w:snapToGrid w:val="0"/>
        <w:spacing w:before="156" w:beforeLines="50" w:after="156" w:afterLines="50" w:line="360" w:lineRule="auto"/>
        <w:ind w:firstLine="480"/>
        <w:rPr>
          <w:rFonts w:ascii="宋体" w:hAnsi="宋体"/>
          <w:szCs w:val="21"/>
        </w:rPr>
      </w:pPr>
      <w:r>
        <w:rPr>
          <w:rFonts w:ascii="宋体" w:hAnsi="宋体"/>
          <w:szCs w:val="21"/>
          <w:u w:val="single"/>
        </w:rPr>
        <w:t>在撤销授权的书面通知以前，本授权书一直有效。</w:t>
      </w:r>
      <w:r>
        <w:rPr>
          <w:rFonts w:ascii="宋体" w:hAnsi="宋体"/>
          <w:szCs w:val="21"/>
        </w:rPr>
        <w:t>被授权人在授权书有效期内签署的所有文件不因授权的撤销而失效。</w:t>
      </w:r>
    </w:p>
    <w:p>
      <w:pPr>
        <w:snapToGrid w:val="0"/>
        <w:spacing w:before="156" w:beforeLines="50" w:after="156" w:afterLines="50" w:line="360" w:lineRule="auto"/>
        <w:ind w:firstLine="480"/>
        <w:rPr>
          <w:rFonts w:ascii="宋体" w:hAnsi="宋体"/>
          <w:szCs w:val="21"/>
        </w:rPr>
      </w:pPr>
      <w:r>
        <w:rPr>
          <w:rFonts w:ascii="宋体" w:hAnsi="宋体"/>
          <w:szCs w:val="21"/>
        </w:rPr>
        <w:t>被授权人无转委托权，特此委托。</w:t>
      </w:r>
    </w:p>
    <w:p>
      <w:pPr>
        <w:snapToGrid w:val="0"/>
        <w:spacing w:before="156" w:beforeLines="50" w:after="156" w:afterLines="50" w:line="360" w:lineRule="auto"/>
        <w:rPr>
          <w:rFonts w:ascii="宋体" w:hAnsi="宋体"/>
          <w:szCs w:val="21"/>
        </w:rPr>
      </w:pPr>
    </w:p>
    <w:p>
      <w:pPr>
        <w:snapToGrid w:val="0"/>
        <w:spacing w:before="156" w:beforeLines="50" w:after="156" w:afterLines="50" w:line="360" w:lineRule="auto"/>
        <w:rPr>
          <w:rFonts w:ascii="宋体" w:hAnsi="宋体"/>
          <w:szCs w:val="21"/>
          <w:u w:val="single"/>
        </w:rPr>
      </w:pPr>
      <w:r>
        <w:rPr>
          <w:rFonts w:ascii="宋体" w:hAnsi="宋体"/>
          <w:szCs w:val="21"/>
        </w:rPr>
        <w:t>被授权人签名：</w:t>
      </w:r>
      <w:r>
        <w:rPr>
          <w:rFonts w:ascii="宋体" w:hAnsi="宋体"/>
          <w:szCs w:val="21"/>
          <w:u w:val="single"/>
        </w:rPr>
        <w:t xml:space="preserve">          </w:t>
      </w:r>
      <w:r>
        <w:rPr>
          <w:rFonts w:ascii="宋体" w:hAnsi="宋体"/>
          <w:szCs w:val="21"/>
        </w:rPr>
        <w:t xml:space="preserve">                 法定代表人签名</w:t>
      </w:r>
      <w:r>
        <w:rPr>
          <w:rFonts w:hint="eastAsia" w:ascii="宋体" w:hAnsi="宋体"/>
          <w:szCs w:val="21"/>
        </w:rPr>
        <w:t>或盖章</w:t>
      </w:r>
      <w:r>
        <w:rPr>
          <w:rFonts w:ascii="宋体" w:hAnsi="宋体"/>
          <w:szCs w:val="21"/>
        </w:rPr>
        <w:t>：</w:t>
      </w:r>
      <w:r>
        <w:rPr>
          <w:rFonts w:ascii="宋体" w:hAnsi="宋体"/>
          <w:szCs w:val="21"/>
          <w:u w:val="single"/>
        </w:rPr>
        <w:t xml:space="preserve">          </w:t>
      </w:r>
    </w:p>
    <w:p>
      <w:pPr>
        <w:snapToGrid w:val="0"/>
        <w:spacing w:before="156" w:beforeLines="50" w:after="156" w:afterLines="50" w:line="360" w:lineRule="auto"/>
        <w:ind w:firstLine="840" w:firstLineChars="400"/>
        <w:rPr>
          <w:rFonts w:ascii="宋体" w:hAnsi="宋体"/>
          <w:szCs w:val="21"/>
        </w:rPr>
      </w:pPr>
      <w:r>
        <w:rPr>
          <w:rFonts w:ascii="宋体" w:hAnsi="宋体"/>
          <w:szCs w:val="21"/>
        </w:rPr>
        <w:t>职务：</w:t>
      </w:r>
      <w:r>
        <w:rPr>
          <w:rFonts w:ascii="宋体" w:hAnsi="宋体"/>
          <w:szCs w:val="21"/>
          <w:u w:val="single"/>
        </w:rPr>
        <w:t xml:space="preserve">           </w:t>
      </w:r>
      <w:r>
        <w:rPr>
          <w:rFonts w:ascii="宋体" w:hAnsi="宋体"/>
          <w:szCs w:val="21"/>
        </w:rPr>
        <w:t xml:space="preserve">                          职务：</w:t>
      </w:r>
      <w:r>
        <w:rPr>
          <w:rFonts w:ascii="宋体" w:hAnsi="宋体"/>
          <w:szCs w:val="21"/>
          <w:u w:val="single"/>
        </w:rPr>
        <w:t xml:space="preserve">           </w:t>
      </w:r>
    </w:p>
    <w:p>
      <w:pPr>
        <w:pStyle w:val="29"/>
        <w:spacing w:before="156"/>
        <w:rPr>
          <w:rFonts w:hAnsi="宋体"/>
          <w:b/>
          <w:spacing w:val="-4"/>
        </w:rPr>
      </w:pPr>
      <w:r>
        <w:rPr>
          <w:rFonts w:hAnsi="宋体"/>
        </w:rPr>
        <w:t>被授权人身份证号码：</w:t>
      </w:r>
      <w:r>
        <w:rPr>
          <w:rFonts w:hAnsi="宋体"/>
          <w:u w:val="single"/>
        </w:rPr>
        <w:t xml:space="preserve">                            </w:t>
      </w:r>
      <w:r>
        <w:rPr>
          <w:rFonts w:hAnsi="宋体"/>
          <w:b/>
          <w:spacing w:val="-4"/>
        </w:rPr>
        <w:t xml:space="preserve"> </w:t>
      </w:r>
    </w:p>
    <w:p>
      <w:pPr>
        <w:pStyle w:val="29"/>
        <w:spacing w:before="156"/>
        <w:rPr>
          <w:rFonts w:hAnsi="宋体"/>
          <w:b/>
          <w:spacing w:val="-4"/>
        </w:rPr>
      </w:pPr>
    </w:p>
    <w:p>
      <w:pPr>
        <w:pStyle w:val="29"/>
        <w:spacing w:before="156"/>
        <w:rPr>
          <w:rFonts w:hAnsi="宋体"/>
        </w:rPr>
      </w:pPr>
      <w:r>
        <w:rPr>
          <w:rFonts w:hAnsi="宋体"/>
        </w:rPr>
        <w:t xml:space="preserve">   </w:t>
      </w:r>
    </w:p>
    <w:p>
      <w:pPr>
        <w:snapToGrid w:val="0"/>
        <w:spacing w:before="156" w:beforeLines="50" w:after="50"/>
        <w:ind w:firstLine="5355" w:firstLineChars="2550"/>
        <w:rPr>
          <w:rFonts w:ascii="宋体" w:hAnsi="宋体"/>
          <w:szCs w:val="21"/>
        </w:rPr>
      </w:pPr>
    </w:p>
    <w:p>
      <w:pPr>
        <w:snapToGrid w:val="0"/>
        <w:spacing w:before="156" w:beforeLines="50" w:after="50"/>
        <w:ind w:firstLine="5355" w:firstLineChars="2550"/>
        <w:rPr>
          <w:rFonts w:ascii="宋体" w:hAnsi="宋体"/>
          <w:szCs w:val="21"/>
        </w:rPr>
      </w:pPr>
      <w:r>
        <w:rPr>
          <w:rFonts w:ascii="宋体" w:hAnsi="宋体"/>
          <w:szCs w:val="21"/>
        </w:rPr>
        <w:t>供应商公章：</w:t>
      </w:r>
    </w:p>
    <w:p>
      <w:pPr>
        <w:snapToGrid w:val="0"/>
        <w:spacing w:before="156" w:beforeLines="50" w:after="50"/>
        <w:jc w:val="center"/>
        <w:rPr>
          <w:rFonts w:ascii="宋体" w:hAnsi="宋体"/>
          <w:szCs w:val="21"/>
        </w:rPr>
      </w:pPr>
      <w:r>
        <w:rPr>
          <w:rFonts w:ascii="宋体" w:hAnsi="宋体"/>
          <w:szCs w:val="21"/>
        </w:rPr>
        <w:t xml:space="preserve">                                        年    月    日</w:t>
      </w:r>
    </w:p>
    <w:p>
      <w:pPr>
        <w:adjustRightInd w:val="0"/>
        <w:snapToGrid w:val="0"/>
        <w:spacing w:line="360" w:lineRule="auto"/>
        <w:rPr>
          <w:rFonts w:ascii="宋体" w:hAnsi="宋体"/>
          <w:b/>
          <w:sz w:val="24"/>
        </w:rPr>
      </w:pPr>
    </w:p>
    <w:p>
      <w:pPr>
        <w:adjustRightInd w:val="0"/>
        <w:snapToGrid w:val="0"/>
        <w:spacing w:line="360" w:lineRule="auto"/>
        <w:rPr>
          <w:rFonts w:ascii="宋体" w:hAnsi="宋体"/>
          <w:b/>
          <w:sz w:val="24"/>
        </w:rPr>
      </w:pPr>
    </w:p>
    <w:p>
      <w:pPr>
        <w:adjustRightInd w:val="0"/>
        <w:snapToGrid w:val="0"/>
        <w:spacing w:line="360" w:lineRule="auto"/>
        <w:rPr>
          <w:rFonts w:ascii="宋体" w:hAnsi="宋体"/>
          <w:b/>
          <w:sz w:val="24"/>
        </w:rPr>
      </w:pPr>
    </w:p>
    <w:p>
      <w:pPr>
        <w:adjustRightInd w:val="0"/>
        <w:snapToGrid w:val="0"/>
        <w:spacing w:line="360" w:lineRule="auto"/>
        <w:rPr>
          <w:rFonts w:ascii="宋体" w:hAnsi="宋体"/>
          <w:b/>
          <w:sz w:val="24"/>
        </w:rPr>
      </w:pPr>
    </w:p>
    <w:p>
      <w:pPr>
        <w:adjustRightInd w:val="0"/>
        <w:snapToGrid w:val="0"/>
        <w:spacing w:line="360" w:lineRule="auto"/>
        <w:rPr>
          <w:rFonts w:ascii="宋体" w:hAnsi="宋体"/>
          <w:b/>
          <w:sz w:val="24"/>
        </w:rPr>
      </w:pPr>
    </w:p>
    <w:p>
      <w:pPr>
        <w:adjustRightInd w:val="0"/>
        <w:snapToGrid w:val="0"/>
        <w:spacing w:line="360" w:lineRule="auto"/>
        <w:rPr>
          <w:rFonts w:ascii="宋体" w:hAnsi="宋体"/>
          <w:b/>
          <w:sz w:val="24"/>
        </w:rPr>
      </w:pPr>
      <w:r>
        <w:rPr>
          <w:rFonts w:hint="eastAsia" w:hAnsi="宋体"/>
          <w:b/>
          <w:spacing w:val="-4"/>
        </w:rPr>
        <w:t>注：</w:t>
      </w:r>
      <w:r>
        <w:rPr>
          <w:rFonts w:hint="eastAsia" w:ascii="宋体" w:hAnsi="宋体"/>
          <w:b/>
          <w:spacing w:val="-4"/>
        </w:rPr>
        <w:t>附</w:t>
      </w:r>
      <w:r>
        <w:rPr>
          <w:rFonts w:hint="eastAsia" w:hAnsi="宋体"/>
          <w:b/>
          <w:spacing w:val="-4"/>
        </w:rPr>
        <w:t>双方</w:t>
      </w:r>
      <w:r>
        <w:rPr>
          <w:rFonts w:hint="eastAsia" w:ascii="宋体" w:hAnsi="宋体"/>
          <w:b/>
          <w:spacing w:val="-4"/>
        </w:rPr>
        <w:t>身份证复印件</w:t>
      </w:r>
      <w:r>
        <w:rPr>
          <w:rFonts w:ascii="宋体" w:hAnsi="宋体"/>
          <w:b/>
          <w:sz w:val="24"/>
        </w:rPr>
        <w:br w:type="page"/>
      </w:r>
      <w:r>
        <w:rPr>
          <w:rFonts w:hint="eastAsia" w:ascii="宋体" w:hAnsi="宋体"/>
          <w:b/>
          <w:sz w:val="24"/>
        </w:rPr>
        <w:t>六</w:t>
      </w:r>
      <w:r>
        <w:rPr>
          <w:rFonts w:ascii="宋体" w:hAnsi="宋体"/>
          <w:b/>
          <w:sz w:val="24"/>
        </w:rPr>
        <w:t>、投标函格式:</w:t>
      </w:r>
    </w:p>
    <w:p>
      <w:pPr>
        <w:snapToGrid w:val="0"/>
        <w:spacing w:before="156" w:beforeLines="50" w:after="50"/>
        <w:jc w:val="center"/>
        <w:rPr>
          <w:rFonts w:ascii="宋体" w:hAnsi="宋体"/>
          <w:b/>
          <w:sz w:val="24"/>
        </w:rPr>
      </w:pPr>
      <w:r>
        <w:rPr>
          <w:rFonts w:ascii="宋体" w:hAnsi="宋体"/>
          <w:b/>
          <w:sz w:val="24"/>
        </w:rPr>
        <w:t>投 标 函</w:t>
      </w:r>
    </w:p>
    <w:p>
      <w:pPr>
        <w:snapToGrid w:val="0"/>
        <w:spacing w:line="360" w:lineRule="auto"/>
        <w:rPr>
          <w:rFonts w:ascii="宋体" w:hAnsi="宋体"/>
        </w:rPr>
      </w:pPr>
      <w:r>
        <w:rPr>
          <w:rFonts w:ascii="宋体" w:hAnsi="宋体"/>
        </w:rPr>
        <w:t>致：</w:t>
      </w:r>
      <w:r>
        <w:rPr>
          <w:rFonts w:ascii="宋体" w:hAnsi="宋体"/>
          <w:szCs w:val="21"/>
          <w:u w:val="single"/>
        </w:rPr>
        <w:t>（招标采购单位名称）</w:t>
      </w:r>
      <w:r>
        <w:rPr>
          <w:rFonts w:ascii="宋体" w:hAnsi="宋体"/>
        </w:rPr>
        <w:t>：</w:t>
      </w:r>
    </w:p>
    <w:p>
      <w:pPr>
        <w:pStyle w:val="10"/>
        <w:spacing w:line="360" w:lineRule="auto"/>
        <w:ind w:right="-91" w:firstLine="404" w:firstLineChars="200"/>
        <w:rPr>
          <w:rFonts w:hAnsi="宋体"/>
          <w:sz w:val="21"/>
          <w:szCs w:val="21"/>
        </w:rPr>
      </w:pPr>
      <w:r>
        <w:rPr>
          <w:rFonts w:hAnsi="宋体"/>
          <w:sz w:val="21"/>
          <w:szCs w:val="21"/>
        </w:rPr>
        <w:t>我方</w:t>
      </w:r>
      <w:r>
        <w:rPr>
          <w:rFonts w:hAnsi="宋体"/>
          <w:b/>
          <w:sz w:val="21"/>
          <w:szCs w:val="21"/>
          <w:u w:val="single"/>
        </w:rPr>
        <w:t>（响应人名称）</w:t>
      </w:r>
      <w:r>
        <w:rPr>
          <w:rFonts w:hAnsi="宋体"/>
          <w:sz w:val="21"/>
          <w:szCs w:val="21"/>
        </w:rPr>
        <w:t>已详细审查了贵方采购编号为</w:t>
      </w:r>
      <w:r>
        <w:rPr>
          <w:rFonts w:hAnsi="宋体"/>
          <w:b/>
          <w:spacing w:val="20"/>
          <w:sz w:val="21"/>
          <w:szCs w:val="21"/>
          <w:u w:val="single"/>
        </w:rPr>
        <w:t>（</w:t>
      </w:r>
      <w:r>
        <w:rPr>
          <w:rFonts w:hAnsi="宋体"/>
          <w:b/>
          <w:sz w:val="21"/>
          <w:szCs w:val="21"/>
          <w:u w:val="single"/>
        </w:rPr>
        <w:t>采购编号）</w:t>
      </w:r>
      <w:r>
        <w:rPr>
          <w:rFonts w:hAnsi="宋体"/>
          <w:sz w:val="21"/>
          <w:szCs w:val="21"/>
        </w:rPr>
        <w:t>的</w:t>
      </w:r>
      <w:r>
        <w:rPr>
          <w:rFonts w:hAnsi="宋体"/>
          <w:b/>
          <w:sz w:val="21"/>
          <w:szCs w:val="21"/>
          <w:u w:val="single"/>
        </w:rPr>
        <w:t>（项目名称）</w:t>
      </w:r>
      <w:r>
        <w:rPr>
          <w:rFonts w:hAnsi="宋体"/>
          <w:sz w:val="21"/>
          <w:szCs w:val="21"/>
        </w:rPr>
        <w:t>采购项目的采购文件及其相关补充文件</w:t>
      </w:r>
      <w:r>
        <w:rPr>
          <w:rFonts w:hAnsi="宋体"/>
          <w:b/>
          <w:sz w:val="21"/>
          <w:szCs w:val="21"/>
        </w:rPr>
        <w:t>（若有）</w:t>
      </w:r>
      <w:r>
        <w:rPr>
          <w:rFonts w:hAnsi="宋体"/>
          <w:sz w:val="21"/>
          <w:szCs w:val="21"/>
        </w:rPr>
        <w:t>，并正式授权我公司的</w:t>
      </w:r>
      <w:r>
        <w:rPr>
          <w:rFonts w:hAnsi="宋体"/>
          <w:b/>
          <w:sz w:val="21"/>
          <w:szCs w:val="21"/>
          <w:u w:val="single"/>
        </w:rPr>
        <w:t>（被授权人姓名）</w:t>
      </w:r>
      <w:r>
        <w:rPr>
          <w:rFonts w:hAnsi="宋体"/>
          <w:sz w:val="21"/>
          <w:szCs w:val="21"/>
        </w:rPr>
        <w:t>以本公司名义，全权代表我方自愿参加上述招标项目的投标，现就有关事项向采购代理机构郑重承诺如下：</w:t>
      </w:r>
    </w:p>
    <w:p>
      <w:pPr>
        <w:pStyle w:val="10"/>
        <w:spacing w:line="360" w:lineRule="auto"/>
        <w:ind w:right="-91" w:firstLine="404" w:firstLineChars="200"/>
        <w:rPr>
          <w:rFonts w:hAnsi="宋体"/>
          <w:sz w:val="21"/>
          <w:szCs w:val="21"/>
        </w:rPr>
      </w:pPr>
      <w:r>
        <w:rPr>
          <w:rFonts w:hint="eastAsia" w:hAnsi="宋体"/>
          <w:sz w:val="21"/>
          <w:szCs w:val="21"/>
        </w:rPr>
        <w:t>1、我方已详细审查了磋商文件的全部内容及其相关补充文件（若有），并完全清晰理解全部内容及相关的补充文件（若有），不存在任何误解之处，同意放弃提出异议和质疑的权利。</w:t>
      </w:r>
    </w:p>
    <w:p>
      <w:pPr>
        <w:pStyle w:val="10"/>
        <w:spacing w:line="360" w:lineRule="auto"/>
        <w:ind w:right="-91" w:firstLine="404" w:firstLineChars="200"/>
        <w:rPr>
          <w:rFonts w:hAnsi="宋体"/>
          <w:sz w:val="21"/>
          <w:szCs w:val="21"/>
        </w:rPr>
      </w:pPr>
      <w:r>
        <w:rPr>
          <w:rFonts w:hint="eastAsia" w:hAnsi="宋体"/>
          <w:sz w:val="21"/>
          <w:szCs w:val="21"/>
        </w:rPr>
        <w:t>2、我方遵守《中华人民共和国政府采购法》及相关法律法规的规定。同意磋商文件中所提到的无效标条款，并服从有关开标现场的会议纪律。否则，同意被废除投标资格。</w:t>
      </w:r>
    </w:p>
    <w:p>
      <w:pPr>
        <w:pStyle w:val="10"/>
        <w:spacing w:line="360" w:lineRule="auto"/>
        <w:ind w:right="-91" w:firstLine="404" w:firstLineChars="200"/>
        <w:rPr>
          <w:rFonts w:hAnsi="宋体"/>
          <w:sz w:val="21"/>
          <w:szCs w:val="21"/>
        </w:rPr>
      </w:pPr>
      <w:r>
        <w:rPr>
          <w:rFonts w:hint="eastAsia" w:hAnsi="宋体"/>
          <w:sz w:val="21"/>
          <w:szCs w:val="21"/>
        </w:rPr>
        <w:t>3、我方承诺所提供的一切磋商响应文件经已认真严格审核，内容均为全面真实、准确有效且毫无保留，绝无任何遗漏、虚假、伪造和夸大的成份，若出现违背诚实信用和无如实告知之处，同意被废除投标资格和相关的处罚。</w:t>
      </w:r>
    </w:p>
    <w:p>
      <w:pPr>
        <w:pStyle w:val="10"/>
        <w:spacing w:line="360" w:lineRule="auto"/>
        <w:ind w:right="-91" w:firstLine="404" w:firstLineChars="200"/>
        <w:rPr>
          <w:rFonts w:hAnsi="宋体"/>
          <w:sz w:val="21"/>
          <w:szCs w:val="21"/>
        </w:rPr>
      </w:pPr>
      <w:r>
        <w:rPr>
          <w:rFonts w:hint="eastAsia" w:hAnsi="宋体"/>
          <w:sz w:val="21"/>
          <w:szCs w:val="21"/>
        </w:rPr>
        <w:t>4、我方所提供的一次性投标报价具有充分的合理性和准确性，保证不存在低于成本的恶意报价行为，同时清楚理解到报价最低并非意味着必定获得合同授予资格。</w:t>
      </w:r>
    </w:p>
    <w:p>
      <w:pPr>
        <w:pStyle w:val="10"/>
        <w:spacing w:line="360" w:lineRule="auto"/>
        <w:ind w:right="-91" w:firstLine="404" w:firstLineChars="200"/>
        <w:rPr>
          <w:rFonts w:hAnsi="宋体"/>
          <w:sz w:val="21"/>
          <w:szCs w:val="21"/>
        </w:rPr>
      </w:pPr>
      <w:r>
        <w:rPr>
          <w:rFonts w:hint="eastAsia" w:hAnsi="宋体"/>
          <w:sz w:val="21"/>
          <w:szCs w:val="21"/>
        </w:rPr>
        <w:t>5、投标有效期为自开标之日起90天内，如在投标有效期内撤回投标，我方同意被废除投标资格。</w:t>
      </w:r>
    </w:p>
    <w:p>
      <w:pPr>
        <w:pStyle w:val="10"/>
        <w:spacing w:line="360" w:lineRule="auto"/>
        <w:ind w:right="-91" w:firstLine="404" w:firstLineChars="200"/>
        <w:rPr>
          <w:rFonts w:hAnsi="宋体"/>
          <w:sz w:val="21"/>
          <w:szCs w:val="21"/>
        </w:rPr>
      </w:pPr>
      <w:r>
        <w:rPr>
          <w:rFonts w:hint="eastAsia" w:hAnsi="宋体"/>
          <w:sz w:val="21"/>
          <w:szCs w:val="21"/>
        </w:rPr>
        <w:t>6、我方承诺最近三年内无被公开披露或查处的重大违法违规行为。</w:t>
      </w:r>
    </w:p>
    <w:p>
      <w:pPr>
        <w:pStyle w:val="10"/>
        <w:spacing w:line="360" w:lineRule="auto"/>
        <w:ind w:right="-91" w:firstLine="404" w:firstLineChars="200"/>
        <w:rPr>
          <w:rFonts w:hAnsi="宋体"/>
          <w:sz w:val="21"/>
          <w:szCs w:val="21"/>
        </w:rPr>
      </w:pPr>
      <w:r>
        <w:rPr>
          <w:rFonts w:hint="eastAsia" w:hAnsi="宋体"/>
          <w:sz w:val="21"/>
          <w:szCs w:val="21"/>
        </w:rPr>
        <w:t>7、我方承诺具有独立承担民事责任的能力。</w:t>
      </w:r>
    </w:p>
    <w:p>
      <w:pPr>
        <w:pStyle w:val="10"/>
        <w:spacing w:line="360" w:lineRule="auto"/>
        <w:ind w:right="-91" w:firstLine="404" w:firstLineChars="200"/>
        <w:rPr>
          <w:rFonts w:hAnsi="宋体"/>
          <w:sz w:val="21"/>
          <w:szCs w:val="21"/>
        </w:rPr>
      </w:pPr>
      <w:r>
        <w:rPr>
          <w:rFonts w:hint="eastAsia" w:hAnsi="宋体"/>
          <w:sz w:val="21"/>
          <w:szCs w:val="21"/>
        </w:rPr>
        <w:t>8、我方承诺具有良好的商业信誉和健全的财务会计制度。</w:t>
      </w:r>
    </w:p>
    <w:p>
      <w:pPr>
        <w:pStyle w:val="10"/>
        <w:spacing w:line="360" w:lineRule="auto"/>
        <w:ind w:right="-91" w:firstLine="404" w:firstLineChars="200"/>
        <w:rPr>
          <w:rFonts w:hAnsi="宋体"/>
          <w:sz w:val="21"/>
          <w:szCs w:val="21"/>
        </w:rPr>
      </w:pPr>
      <w:r>
        <w:rPr>
          <w:rFonts w:hint="eastAsia" w:hAnsi="宋体"/>
          <w:sz w:val="21"/>
          <w:szCs w:val="21"/>
        </w:rPr>
        <w:t>9、我方承诺具备履行合同所必需的设备和专业技术能力。</w:t>
      </w:r>
    </w:p>
    <w:p>
      <w:pPr>
        <w:pStyle w:val="10"/>
        <w:spacing w:line="360" w:lineRule="auto"/>
        <w:ind w:right="-91" w:firstLine="404" w:firstLineChars="200"/>
        <w:rPr>
          <w:rFonts w:hint="eastAsia" w:hAnsi="宋体"/>
          <w:sz w:val="21"/>
          <w:szCs w:val="21"/>
        </w:rPr>
      </w:pPr>
      <w:r>
        <w:rPr>
          <w:rFonts w:hint="eastAsia" w:hAnsi="宋体"/>
          <w:sz w:val="21"/>
          <w:szCs w:val="21"/>
        </w:rPr>
        <w:t>10、我方承诺有依法缴纳税收和社会保障资金的良好记录。</w:t>
      </w:r>
    </w:p>
    <w:p/>
    <w:p>
      <w:pPr>
        <w:snapToGrid w:val="0"/>
        <w:spacing w:line="360" w:lineRule="auto"/>
        <w:rPr>
          <w:rFonts w:ascii="宋体" w:hAnsi="宋体"/>
        </w:rPr>
      </w:pPr>
      <w:r>
        <w:rPr>
          <w:rFonts w:ascii="宋体" w:hAnsi="宋体"/>
        </w:rPr>
        <w:t>地址：_________邮编：__________   电话：______________</w:t>
      </w:r>
    </w:p>
    <w:p>
      <w:pPr>
        <w:snapToGrid w:val="0"/>
        <w:spacing w:line="360" w:lineRule="auto"/>
        <w:rPr>
          <w:rFonts w:ascii="宋体" w:hAnsi="宋体"/>
        </w:rPr>
      </w:pPr>
      <w:r>
        <w:rPr>
          <w:rFonts w:ascii="宋体" w:hAnsi="宋体"/>
        </w:rPr>
        <w:t>传真：______________供应商代表姓名</w:t>
      </w:r>
      <w:r>
        <w:rPr>
          <w:rFonts w:hint="eastAsia" w:ascii="宋体" w:hAnsi="宋体"/>
        </w:rPr>
        <w:t>：</w:t>
      </w:r>
      <w:r>
        <w:rPr>
          <w:rFonts w:ascii="宋体" w:hAnsi="宋体"/>
        </w:rPr>
        <w:t>___________  职务：_____________</w:t>
      </w:r>
    </w:p>
    <w:p>
      <w:pPr>
        <w:snapToGrid w:val="0"/>
        <w:spacing w:line="360" w:lineRule="auto"/>
        <w:rPr>
          <w:rFonts w:ascii="宋体" w:hAnsi="宋体"/>
        </w:rPr>
      </w:pPr>
      <w:r>
        <w:rPr>
          <w:rFonts w:ascii="宋体" w:hAnsi="宋体"/>
        </w:rPr>
        <w:t>供应商名称(公章):___________________</w:t>
      </w:r>
    </w:p>
    <w:p>
      <w:pPr>
        <w:snapToGrid w:val="0"/>
        <w:spacing w:line="360" w:lineRule="auto"/>
        <w:rPr>
          <w:rFonts w:ascii="宋体" w:hAnsi="宋体"/>
        </w:rPr>
      </w:pPr>
      <w:r>
        <w:rPr>
          <w:rFonts w:ascii="宋体" w:hAnsi="宋体"/>
        </w:rPr>
        <w:t>开户银行：</w:t>
      </w:r>
      <w:r>
        <w:rPr>
          <w:rFonts w:ascii="宋体" w:hAnsi="宋体"/>
          <w:u w:val="single"/>
        </w:rPr>
        <w:t xml:space="preserve">                      </w:t>
      </w:r>
      <w:r>
        <w:rPr>
          <w:rFonts w:ascii="宋体" w:hAnsi="宋体"/>
        </w:rPr>
        <w:t xml:space="preserve">   银行帐号：</w:t>
      </w:r>
      <w:r>
        <w:rPr>
          <w:rFonts w:ascii="宋体" w:hAnsi="宋体"/>
          <w:u w:val="single"/>
        </w:rPr>
        <w:t xml:space="preserve">                    </w:t>
      </w:r>
      <w:r>
        <w:rPr>
          <w:rFonts w:ascii="宋体" w:hAnsi="宋体"/>
        </w:rPr>
        <w:t xml:space="preserve"> </w:t>
      </w:r>
    </w:p>
    <w:p>
      <w:pPr>
        <w:pStyle w:val="37"/>
        <w:snapToGrid w:val="0"/>
        <w:spacing w:before="156" w:after="156" w:line="240" w:lineRule="auto"/>
        <w:rPr>
          <w:rFonts w:hAnsi="宋体"/>
        </w:rPr>
      </w:pPr>
      <w:r>
        <w:rPr>
          <w:rFonts w:hAnsi="宋体"/>
        </w:rPr>
        <w:t>日期:_____年___月___日</w:t>
      </w:r>
    </w:p>
    <w:p>
      <w:pPr>
        <w:snapToGrid w:val="0"/>
        <w:spacing w:before="156" w:beforeLines="50" w:after="50"/>
        <w:jc w:val="center"/>
        <w:rPr>
          <w:rFonts w:ascii="宋体" w:hAnsi="宋体"/>
          <w:sz w:val="24"/>
        </w:rPr>
      </w:pPr>
    </w:p>
    <w:p>
      <w:pPr>
        <w:pStyle w:val="29"/>
        <w:spacing w:before="156"/>
        <w:rPr>
          <w:rFonts w:hAnsi="宋体"/>
          <w:b/>
          <w:spacing w:val="-4"/>
        </w:rPr>
      </w:pPr>
    </w:p>
    <w:p>
      <w:pPr>
        <w:spacing w:line="360" w:lineRule="auto"/>
        <w:jc w:val="center"/>
        <w:rPr>
          <w:rFonts w:ascii="仿宋_GB2312" w:eastAsia="仿宋_GB2312"/>
          <w:b/>
          <w:color w:val="000000"/>
          <w:sz w:val="28"/>
        </w:rPr>
      </w:pPr>
      <w:r>
        <w:rPr>
          <w:rFonts w:ascii="宋体" w:hAnsi="宋体"/>
          <w:b/>
          <w:spacing w:val="-4"/>
        </w:rPr>
        <w:br w:type="page"/>
      </w:r>
      <w:r>
        <w:rPr>
          <w:rFonts w:hint="eastAsia" w:ascii="宋体" w:hAnsi="宋体"/>
          <w:b/>
          <w:bCs/>
          <w:sz w:val="24"/>
        </w:rPr>
        <w:t>七、供应商市场行为信誉（信用）情况承诺书（申明书）</w:t>
      </w:r>
    </w:p>
    <w:tbl>
      <w:tblPr>
        <w:tblStyle w:val="2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812"/>
        <w:gridCol w:w="177"/>
        <w:gridCol w:w="2425"/>
        <w:gridCol w:w="1909"/>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081" w:type="dxa"/>
            <w:gridSpan w:val="3"/>
            <w:vAlign w:val="center"/>
          </w:tcPr>
          <w:p>
            <w:pPr>
              <w:spacing w:before="100" w:beforeAutospacing="1" w:after="100" w:afterAutospacing="1" w:line="260" w:lineRule="exact"/>
              <w:jc w:val="center"/>
              <w:rPr>
                <w:rFonts w:ascii="宋体" w:hAnsi="宋体"/>
                <w:color w:val="000000"/>
                <w:sz w:val="24"/>
              </w:rPr>
            </w:pPr>
            <w:r>
              <w:rPr>
                <w:color w:val="000000"/>
              </w:rPr>
              <w:t>投</w:t>
            </w:r>
            <w:r>
              <w:rPr>
                <w:rFonts w:hint="eastAsia"/>
                <w:color w:val="000000"/>
              </w:rPr>
              <w:t>（竞）</w:t>
            </w:r>
            <w:r>
              <w:rPr>
                <w:color w:val="000000"/>
              </w:rPr>
              <w:t>标</w:t>
            </w:r>
            <w:r>
              <w:rPr>
                <w:rFonts w:hint="eastAsia"/>
                <w:b/>
                <w:bCs/>
                <w:color w:val="000000"/>
              </w:rPr>
              <w:t>供应商</w:t>
            </w:r>
            <w:r>
              <w:rPr>
                <w:color w:val="000000"/>
              </w:rPr>
              <w:t xml:space="preserve">名称 </w:t>
            </w:r>
          </w:p>
        </w:tc>
        <w:tc>
          <w:tcPr>
            <w:tcW w:w="2425" w:type="dxa"/>
            <w:vAlign w:val="center"/>
          </w:tcPr>
          <w:p>
            <w:pPr>
              <w:spacing w:line="260" w:lineRule="exact"/>
              <w:rPr>
                <w:rFonts w:ascii="宋体" w:hAnsi="宋体"/>
                <w:color w:val="000000"/>
                <w:sz w:val="18"/>
                <w:szCs w:val="18"/>
              </w:rPr>
            </w:pPr>
          </w:p>
        </w:tc>
        <w:tc>
          <w:tcPr>
            <w:tcW w:w="1909" w:type="dxa"/>
            <w:vAlign w:val="center"/>
          </w:tcPr>
          <w:p>
            <w:pPr>
              <w:spacing w:before="100" w:beforeAutospacing="1" w:after="100" w:afterAutospacing="1" w:line="260" w:lineRule="exact"/>
              <w:jc w:val="center"/>
              <w:rPr>
                <w:color w:val="000000"/>
              </w:rPr>
            </w:pPr>
            <w:r>
              <w:rPr>
                <w:color w:val="000000"/>
              </w:rPr>
              <w:t>企业资质等级</w:t>
            </w:r>
          </w:p>
          <w:p>
            <w:pPr>
              <w:spacing w:before="100" w:beforeAutospacing="1" w:after="100" w:afterAutospacing="1" w:line="260" w:lineRule="exact"/>
              <w:jc w:val="center"/>
              <w:rPr>
                <w:rFonts w:ascii="宋体" w:hAnsi="宋体"/>
                <w:color w:val="000000"/>
                <w:sz w:val="24"/>
              </w:rPr>
            </w:pPr>
            <w:r>
              <w:rPr>
                <w:rFonts w:hint="eastAsia"/>
                <w:color w:val="000000"/>
              </w:rPr>
              <w:t>（如 有）</w:t>
            </w:r>
            <w:r>
              <w:rPr>
                <w:color w:val="000000"/>
              </w:rPr>
              <w:t xml:space="preserve"> </w:t>
            </w:r>
          </w:p>
        </w:tc>
        <w:tc>
          <w:tcPr>
            <w:tcW w:w="2113" w:type="dxa"/>
            <w:vAlign w:val="center"/>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081" w:type="dxa"/>
            <w:gridSpan w:val="3"/>
            <w:vAlign w:val="center"/>
          </w:tcPr>
          <w:p>
            <w:pPr>
              <w:spacing w:before="100" w:beforeAutospacing="1" w:after="100" w:afterAutospacing="1" w:line="260" w:lineRule="exact"/>
              <w:jc w:val="center"/>
              <w:rPr>
                <w:rFonts w:ascii="宋体" w:hAnsi="宋体"/>
                <w:color w:val="000000"/>
                <w:sz w:val="24"/>
              </w:rPr>
            </w:pPr>
            <w:r>
              <w:rPr>
                <w:color w:val="000000"/>
              </w:rPr>
              <w:t xml:space="preserve">企 业 地 址 </w:t>
            </w:r>
          </w:p>
        </w:tc>
        <w:tc>
          <w:tcPr>
            <w:tcW w:w="2425" w:type="dxa"/>
            <w:vAlign w:val="center"/>
          </w:tcPr>
          <w:p>
            <w:pPr>
              <w:spacing w:line="260" w:lineRule="exact"/>
              <w:rPr>
                <w:rFonts w:ascii="宋体" w:hAnsi="宋体"/>
                <w:color w:val="000000"/>
                <w:sz w:val="18"/>
                <w:szCs w:val="18"/>
              </w:rPr>
            </w:pPr>
          </w:p>
        </w:tc>
        <w:tc>
          <w:tcPr>
            <w:tcW w:w="1909" w:type="dxa"/>
            <w:vAlign w:val="center"/>
          </w:tcPr>
          <w:p>
            <w:pPr>
              <w:spacing w:before="100" w:beforeAutospacing="1" w:after="100" w:afterAutospacing="1" w:line="260" w:lineRule="exact"/>
              <w:jc w:val="center"/>
              <w:rPr>
                <w:rFonts w:ascii="宋体" w:hAnsi="宋体"/>
                <w:color w:val="000000"/>
                <w:sz w:val="24"/>
              </w:rPr>
            </w:pPr>
            <w:r>
              <w:rPr>
                <w:color w:val="000000"/>
              </w:rPr>
              <w:t xml:space="preserve">联 系 电 话 </w:t>
            </w:r>
          </w:p>
        </w:tc>
        <w:tc>
          <w:tcPr>
            <w:tcW w:w="2113" w:type="dxa"/>
            <w:vAlign w:val="center"/>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081" w:type="dxa"/>
            <w:gridSpan w:val="3"/>
            <w:vAlign w:val="center"/>
          </w:tcPr>
          <w:p>
            <w:pPr>
              <w:spacing w:before="100" w:beforeAutospacing="1" w:after="100" w:afterAutospacing="1" w:line="260" w:lineRule="exact"/>
              <w:jc w:val="center"/>
              <w:rPr>
                <w:rFonts w:ascii="宋体" w:hAnsi="宋体"/>
                <w:color w:val="000000"/>
                <w:sz w:val="24"/>
              </w:rPr>
            </w:pPr>
            <w:r>
              <w:rPr>
                <w:rFonts w:hint="eastAsia"/>
                <w:color w:val="000000"/>
              </w:rPr>
              <w:t>拟投（竞）标项目</w:t>
            </w:r>
            <w:r>
              <w:rPr>
                <w:color w:val="000000"/>
              </w:rPr>
              <w:t xml:space="preserve">名称 </w:t>
            </w:r>
          </w:p>
        </w:tc>
        <w:tc>
          <w:tcPr>
            <w:tcW w:w="2425" w:type="dxa"/>
            <w:vAlign w:val="center"/>
          </w:tcPr>
          <w:p>
            <w:pPr>
              <w:spacing w:line="260" w:lineRule="exact"/>
              <w:rPr>
                <w:rFonts w:ascii="宋体" w:hAnsi="宋体"/>
                <w:color w:val="000000"/>
                <w:sz w:val="18"/>
                <w:szCs w:val="18"/>
              </w:rPr>
            </w:pPr>
          </w:p>
        </w:tc>
        <w:tc>
          <w:tcPr>
            <w:tcW w:w="1909" w:type="dxa"/>
            <w:vAlign w:val="center"/>
          </w:tcPr>
          <w:p>
            <w:pPr>
              <w:spacing w:before="100" w:beforeAutospacing="1" w:after="100" w:afterAutospacing="1" w:line="260" w:lineRule="exact"/>
              <w:jc w:val="center"/>
              <w:rPr>
                <w:rFonts w:ascii="宋体" w:hAnsi="宋体"/>
                <w:color w:val="000000"/>
                <w:sz w:val="24"/>
              </w:rPr>
            </w:pPr>
            <w:r>
              <w:rPr>
                <w:rFonts w:hint="eastAsia"/>
                <w:color w:val="000000"/>
              </w:rPr>
              <w:t>拟投标项目负责人</w:t>
            </w:r>
            <w:r>
              <w:rPr>
                <w:color w:val="000000"/>
              </w:rPr>
              <w:t xml:space="preserve">姓名及资质 </w:t>
            </w:r>
          </w:p>
        </w:tc>
        <w:tc>
          <w:tcPr>
            <w:tcW w:w="2113" w:type="dxa"/>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trPr>
        <w:tc>
          <w:tcPr>
            <w:tcW w:w="1092" w:type="dxa"/>
            <w:vMerge w:val="restart"/>
            <w:vAlign w:val="center"/>
          </w:tcPr>
          <w:p>
            <w:pPr>
              <w:spacing w:before="100" w:beforeAutospacing="1" w:after="100" w:afterAutospacing="1" w:line="260" w:lineRule="exact"/>
              <w:jc w:val="center"/>
              <w:rPr>
                <w:color w:val="000000"/>
                <w:sz w:val="24"/>
              </w:rPr>
            </w:pPr>
            <w:r>
              <w:rPr>
                <w:rFonts w:hint="eastAsia"/>
                <w:color w:val="000000"/>
              </w:rPr>
              <w:t>供应商</w:t>
            </w:r>
          </w:p>
          <w:p>
            <w:pPr>
              <w:spacing w:before="100" w:beforeAutospacing="1" w:after="100" w:afterAutospacing="1" w:line="260" w:lineRule="exact"/>
              <w:jc w:val="center"/>
              <w:rPr>
                <w:color w:val="000000"/>
                <w:sz w:val="24"/>
              </w:rPr>
            </w:pPr>
            <w:r>
              <w:rPr>
                <w:color w:val="000000"/>
              </w:rPr>
              <w:t>市场</w:t>
            </w:r>
          </w:p>
          <w:p>
            <w:pPr>
              <w:spacing w:before="100" w:beforeAutospacing="1" w:after="100" w:afterAutospacing="1" w:line="260" w:lineRule="exact"/>
              <w:jc w:val="center"/>
              <w:rPr>
                <w:color w:val="000000"/>
              </w:rPr>
            </w:pPr>
            <w:r>
              <w:rPr>
                <w:color w:val="000000"/>
              </w:rPr>
              <w:t>行为</w:t>
            </w:r>
          </w:p>
          <w:p>
            <w:pPr>
              <w:spacing w:before="100" w:beforeAutospacing="1" w:after="100" w:afterAutospacing="1" w:line="260" w:lineRule="exact"/>
              <w:jc w:val="center"/>
              <w:rPr>
                <w:color w:val="000000"/>
                <w:sz w:val="24"/>
              </w:rPr>
            </w:pPr>
            <w:r>
              <w:rPr>
                <w:rFonts w:hint="eastAsia"/>
                <w:color w:val="000000"/>
              </w:rPr>
              <w:t>信誉</w:t>
            </w:r>
          </w:p>
          <w:p>
            <w:pPr>
              <w:spacing w:before="100" w:beforeAutospacing="1" w:after="100" w:afterAutospacing="1" w:line="260" w:lineRule="exact"/>
              <w:jc w:val="center"/>
              <w:rPr>
                <w:color w:val="000000"/>
              </w:rPr>
            </w:pPr>
            <w:r>
              <w:rPr>
                <w:color w:val="000000"/>
              </w:rPr>
              <w:t>情况</w:t>
            </w:r>
          </w:p>
        </w:tc>
        <w:tc>
          <w:tcPr>
            <w:tcW w:w="3414" w:type="dxa"/>
            <w:gridSpan w:val="3"/>
            <w:vAlign w:val="center"/>
          </w:tcPr>
          <w:p>
            <w:pPr>
              <w:spacing w:before="100" w:beforeAutospacing="1" w:after="100" w:afterAutospacing="1" w:line="260" w:lineRule="exact"/>
              <w:rPr>
                <w:color w:val="000000"/>
              </w:rPr>
            </w:pPr>
            <w:r>
              <w:rPr>
                <w:color w:val="000000"/>
              </w:rPr>
              <w:t>有无</w:t>
            </w:r>
            <w:r>
              <w:rPr>
                <w:rFonts w:hint="eastAsia"/>
                <w:color w:val="000000"/>
              </w:rPr>
              <w:t>受到财政监管部门处理、公告的不良行为。（未注明公告期限的）</w:t>
            </w:r>
          </w:p>
        </w:tc>
        <w:tc>
          <w:tcPr>
            <w:tcW w:w="4022" w:type="dxa"/>
            <w:gridSpan w:val="2"/>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1092" w:type="dxa"/>
            <w:vMerge w:val="continue"/>
            <w:vAlign w:val="center"/>
          </w:tcPr>
          <w:p>
            <w:pPr>
              <w:spacing w:before="100" w:beforeAutospacing="1" w:after="100" w:afterAutospacing="1" w:line="260" w:lineRule="exact"/>
              <w:jc w:val="center"/>
              <w:rPr>
                <w:color w:val="000000"/>
              </w:rPr>
            </w:pPr>
          </w:p>
        </w:tc>
        <w:tc>
          <w:tcPr>
            <w:tcW w:w="3414" w:type="dxa"/>
            <w:gridSpan w:val="3"/>
            <w:vAlign w:val="center"/>
          </w:tcPr>
          <w:p>
            <w:pPr>
              <w:spacing w:before="100" w:beforeAutospacing="1" w:after="100" w:afterAutospacing="1" w:line="260" w:lineRule="exact"/>
              <w:rPr>
                <w:color w:val="000000"/>
              </w:rPr>
            </w:pPr>
            <w:r>
              <w:rPr>
                <w:color w:val="000000"/>
              </w:rPr>
              <w:t>有无</w:t>
            </w:r>
            <w:r>
              <w:rPr>
                <w:rFonts w:hint="eastAsia"/>
                <w:color w:val="000000"/>
              </w:rPr>
              <w:t>受到财政监管部门处理、公告的不良行为（在公告期内）。</w:t>
            </w:r>
          </w:p>
        </w:tc>
        <w:tc>
          <w:tcPr>
            <w:tcW w:w="4022" w:type="dxa"/>
            <w:gridSpan w:val="2"/>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1092" w:type="dxa"/>
            <w:vMerge w:val="continue"/>
            <w:vAlign w:val="center"/>
          </w:tcPr>
          <w:p>
            <w:pPr>
              <w:spacing w:line="260" w:lineRule="exact"/>
              <w:rPr>
                <w:rFonts w:ascii="宋体" w:hAnsi="宋体"/>
                <w:color w:val="000000"/>
                <w:sz w:val="24"/>
              </w:rPr>
            </w:pPr>
          </w:p>
        </w:tc>
        <w:tc>
          <w:tcPr>
            <w:tcW w:w="3414" w:type="dxa"/>
            <w:gridSpan w:val="3"/>
            <w:vAlign w:val="center"/>
          </w:tcPr>
          <w:p>
            <w:pPr>
              <w:spacing w:before="100" w:beforeAutospacing="1" w:after="100" w:afterAutospacing="1" w:line="260" w:lineRule="exact"/>
              <w:rPr>
                <w:rFonts w:ascii="宋体" w:hAnsi="宋体"/>
                <w:color w:val="000000"/>
                <w:sz w:val="24"/>
              </w:rPr>
            </w:pPr>
            <w:r>
              <w:rPr>
                <w:color w:val="000000"/>
              </w:rPr>
              <w:t>有无</w:t>
            </w:r>
            <w:r>
              <w:rPr>
                <w:rFonts w:hint="eastAsia"/>
                <w:color w:val="000000"/>
              </w:rPr>
              <w:t>受到财政监管部门处理、公告的不良行为（不在公告期但在三年内）。</w:t>
            </w:r>
          </w:p>
        </w:tc>
        <w:tc>
          <w:tcPr>
            <w:tcW w:w="4022" w:type="dxa"/>
            <w:gridSpan w:val="2"/>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trPr>
        <w:tc>
          <w:tcPr>
            <w:tcW w:w="1092" w:type="dxa"/>
            <w:vMerge w:val="continue"/>
            <w:vAlign w:val="center"/>
          </w:tcPr>
          <w:p>
            <w:pPr>
              <w:spacing w:line="260" w:lineRule="exact"/>
              <w:rPr>
                <w:rFonts w:ascii="宋体" w:hAnsi="宋体"/>
                <w:color w:val="000000"/>
                <w:sz w:val="24"/>
              </w:rPr>
            </w:pPr>
          </w:p>
        </w:tc>
        <w:tc>
          <w:tcPr>
            <w:tcW w:w="3414" w:type="dxa"/>
            <w:gridSpan w:val="3"/>
            <w:vAlign w:val="center"/>
          </w:tcPr>
          <w:p>
            <w:pPr>
              <w:spacing w:before="100" w:beforeAutospacing="1" w:after="100" w:afterAutospacing="1" w:line="260" w:lineRule="exact"/>
              <w:rPr>
                <w:color w:val="000000"/>
              </w:rPr>
            </w:pPr>
            <w:r>
              <w:rPr>
                <w:color w:val="000000"/>
              </w:rPr>
              <w:t>申请报名前</w:t>
            </w:r>
            <w:r>
              <w:rPr>
                <w:rFonts w:hint="eastAsia"/>
                <w:color w:val="000000"/>
              </w:rPr>
              <w:t>三</w:t>
            </w:r>
            <w:r>
              <w:rPr>
                <w:color w:val="000000"/>
              </w:rPr>
              <w:t>年</w:t>
            </w:r>
            <w:r>
              <w:rPr>
                <w:rFonts w:hint="eastAsia"/>
                <w:color w:val="000000"/>
              </w:rPr>
              <w:t>内，在经营活动中有无重大违法记录（重大违法记录包括：</w:t>
            </w:r>
            <w:r>
              <w:rPr>
                <w:rFonts w:hint="eastAsia"/>
                <w:color w:val="000000"/>
                <w:shd w:val="clear" w:color="auto" w:fill="FFFFFF"/>
              </w:rPr>
              <w:t>供应商因违法经营受到刑事处罚或者责令停产停业、吊销许可证或者执照、较大数额罚款等行政处罚。</w:t>
            </w:r>
            <w:r>
              <w:rPr>
                <w:rFonts w:hint="eastAsia"/>
                <w:color w:val="000000"/>
              </w:rPr>
              <w:t>）</w:t>
            </w:r>
          </w:p>
        </w:tc>
        <w:tc>
          <w:tcPr>
            <w:tcW w:w="4022" w:type="dxa"/>
            <w:gridSpan w:val="2"/>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trPr>
        <w:tc>
          <w:tcPr>
            <w:tcW w:w="1092" w:type="dxa"/>
            <w:vAlign w:val="center"/>
          </w:tcPr>
          <w:p>
            <w:pPr>
              <w:spacing w:before="100" w:beforeAutospacing="1" w:after="100" w:afterAutospacing="1" w:line="260" w:lineRule="exact"/>
              <w:jc w:val="center"/>
              <w:rPr>
                <w:color w:val="000000"/>
                <w:sz w:val="24"/>
              </w:rPr>
            </w:pPr>
            <w:r>
              <w:rPr>
                <w:rFonts w:hint="eastAsia"/>
                <w:color w:val="000000"/>
              </w:rPr>
              <w:t>供应商</w:t>
            </w:r>
          </w:p>
          <w:p>
            <w:pPr>
              <w:spacing w:before="100" w:beforeAutospacing="1" w:after="100" w:afterAutospacing="1" w:line="260" w:lineRule="exact"/>
              <w:jc w:val="center"/>
              <w:rPr>
                <w:color w:val="000000"/>
                <w:sz w:val="24"/>
              </w:rPr>
            </w:pPr>
            <w:r>
              <w:rPr>
                <w:color w:val="000000"/>
              </w:rPr>
              <w:t>信用</w:t>
            </w:r>
          </w:p>
          <w:p>
            <w:pPr>
              <w:spacing w:line="260" w:lineRule="exact"/>
              <w:jc w:val="center"/>
              <w:rPr>
                <w:rFonts w:ascii="宋体" w:hAnsi="宋体"/>
                <w:color w:val="000000"/>
                <w:sz w:val="24"/>
              </w:rPr>
            </w:pPr>
            <w:r>
              <w:rPr>
                <w:color w:val="000000"/>
              </w:rPr>
              <w:t>情况</w:t>
            </w:r>
          </w:p>
        </w:tc>
        <w:tc>
          <w:tcPr>
            <w:tcW w:w="3414" w:type="dxa"/>
            <w:gridSpan w:val="3"/>
            <w:vAlign w:val="center"/>
          </w:tcPr>
          <w:p>
            <w:pPr>
              <w:spacing w:before="100" w:beforeAutospacing="1" w:after="100" w:afterAutospacing="1" w:line="260" w:lineRule="exact"/>
              <w:rPr>
                <w:color w:val="000000"/>
              </w:rPr>
            </w:pPr>
            <w:r>
              <w:rPr>
                <w:rFonts w:hint="eastAsia"/>
                <w:color w:val="000000"/>
              </w:rPr>
              <w:t>是否列入失信被执行人、重大税收违法案件当事人名单、政府采购严重违法失信行为记录名单</w:t>
            </w:r>
            <w:r>
              <w:rPr>
                <w:rFonts w:hint="eastAsia"/>
                <w:color w:val="333333"/>
                <w:szCs w:val="21"/>
                <w:shd w:val="clear" w:color="auto" w:fill="FFFFFF"/>
              </w:rPr>
              <w:t>及其他不符合《中华人民共和国政府采购法》第二十二条规定条件。</w:t>
            </w:r>
          </w:p>
        </w:tc>
        <w:tc>
          <w:tcPr>
            <w:tcW w:w="4022" w:type="dxa"/>
            <w:gridSpan w:val="2"/>
          </w:tcPr>
          <w:p>
            <w:pPr>
              <w:spacing w:line="26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1904" w:type="dxa"/>
            <w:gridSpan w:val="2"/>
            <w:vAlign w:val="center"/>
          </w:tcPr>
          <w:p>
            <w:pPr>
              <w:spacing w:before="100" w:beforeAutospacing="1" w:after="100" w:afterAutospacing="1" w:line="260" w:lineRule="exact"/>
              <w:jc w:val="center"/>
              <w:rPr>
                <w:color w:val="000000"/>
              </w:rPr>
            </w:pPr>
            <w:r>
              <w:rPr>
                <w:color w:val="000000"/>
              </w:rPr>
              <w:t>投标</w:t>
            </w:r>
            <w:r>
              <w:rPr>
                <w:rFonts w:hint="eastAsia"/>
                <w:color w:val="000000"/>
              </w:rPr>
              <w:t>供应商</w:t>
            </w:r>
          </w:p>
          <w:p>
            <w:pPr>
              <w:spacing w:before="100" w:beforeAutospacing="1" w:after="100" w:afterAutospacing="1" w:line="260" w:lineRule="exact"/>
              <w:jc w:val="center"/>
              <w:rPr>
                <w:rFonts w:ascii="宋体" w:hAnsi="宋体"/>
                <w:color w:val="000000"/>
                <w:sz w:val="24"/>
              </w:rPr>
            </w:pPr>
            <w:r>
              <w:rPr>
                <w:color w:val="000000"/>
              </w:rPr>
              <w:t xml:space="preserve"> 声 明 </w:t>
            </w:r>
          </w:p>
        </w:tc>
        <w:tc>
          <w:tcPr>
            <w:tcW w:w="6624" w:type="dxa"/>
            <w:gridSpan w:val="4"/>
          </w:tcPr>
          <w:p>
            <w:pPr>
              <w:pStyle w:val="10"/>
              <w:spacing w:line="260" w:lineRule="exact"/>
              <w:ind w:firstLine="411" w:firstLineChars="196"/>
              <w:rPr>
                <w:color w:val="000000"/>
                <w:sz w:val="24"/>
              </w:rPr>
            </w:pPr>
            <w:r>
              <w:rPr>
                <w:rFonts w:hint="eastAsia" w:ascii="Times New Roman" w:hAnsi="Times New Roman"/>
                <w:color w:val="000000"/>
                <w:spacing w:val="0"/>
                <w:kern w:val="2"/>
                <w:sz w:val="21"/>
                <w:szCs w:val="22"/>
              </w:rPr>
              <w:t>以上内容是本企业市场行为信誉（信用）的真实反映，如有不实，愿取消本项目投标资格。</w:t>
            </w:r>
            <w:r>
              <w:rPr>
                <w:color w:val="000000"/>
              </w:rPr>
              <w:t xml:space="preserve"> </w:t>
            </w:r>
          </w:p>
          <w:p>
            <w:pPr>
              <w:spacing w:before="100" w:beforeAutospacing="1" w:after="100" w:afterAutospacing="1" w:line="260" w:lineRule="exact"/>
              <w:jc w:val="center"/>
              <w:rPr>
                <w:color w:val="000000"/>
                <w:sz w:val="24"/>
              </w:rPr>
            </w:pPr>
            <w:r>
              <w:rPr>
                <w:rFonts w:hint="eastAsia"/>
                <w:color w:val="000000"/>
              </w:rPr>
              <w:t>投标单位</w:t>
            </w:r>
            <w:r>
              <w:rPr>
                <w:color w:val="000000"/>
              </w:rPr>
              <w:t xml:space="preserve">(单位公章) </w:t>
            </w:r>
            <w:r>
              <w:rPr>
                <w:rFonts w:hint="eastAsia"/>
                <w:color w:val="000000"/>
              </w:rPr>
              <w:t>：</w:t>
            </w:r>
          </w:p>
          <w:p>
            <w:pPr>
              <w:spacing w:before="100" w:beforeAutospacing="1" w:after="100" w:afterAutospacing="1" w:line="260" w:lineRule="exact"/>
              <w:jc w:val="center"/>
              <w:rPr>
                <w:rFonts w:ascii="宋体" w:hAnsi="宋体"/>
                <w:color w:val="000000"/>
                <w:sz w:val="24"/>
              </w:rPr>
            </w:pPr>
            <w:r>
              <w:rPr>
                <w:rFonts w:hint="eastAsia"/>
                <w:color w:val="000000"/>
              </w:rPr>
              <w:t xml:space="preserve">               </w:t>
            </w:r>
            <w:r>
              <w:rPr>
                <w:color w:val="000000"/>
              </w:rPr>
              <w:t xml:space="preserve">日 期： </w:t>
            </w:r>
            <w:r>
              <w:rPr>
                <w:rFonts w:hint="eastAsia"/>
                <w:color w:val="000000"/>
              </w:rPr>
              <w:t xml:space="preserve">   </w:t>
            </w:r>
            <w:r>
              <w:rPr>
                <w:color w:val="000000"/>
              </w:rPr>
              <w:t xml:space="preserve">年 </w:t>
            </w:r>
            <w:r>
              <w:rPr>
                <w:rFonts w:hint="eastAsia"/>
                <w:color w:val="000000"/>
              </w:rPr>
              <w:t xml:space="preserve"> </w:t>
            </w:r>
            <w:r>
              <w:rPr>
                <w:color w:val="000000"/>
              </w:rPr>
              <w:t>月</w:t>
            </w:r>
            <w:r>
              <w:rPr>
                <w:rFonts w:hint="eastAsia"/>
                <w:color w:val="000000"/>
              </w:rPr>
              <w:t xml:space="preserve">  </w:t>
            </w:r>
            <w:r>
              <w:rPr>
                <w:color w:val="000000"/>
              </w:rPr>
              <w:t xml:space="preserve"> 日 </w:t>
            </w:r>
          </w:p>
        </w:tc>
      </w:tr>
    </w:tbl>
    <w:p>
      <w:pPr>
        <w:rPr>
          <w:color w:val="000000"/>
        </w:rPr>
      </w:pPr>
      <w:r>
        <w:rPr>
          <w:rFonts w:hint="eastAsia"/>
          <w:color w:val="000000"/>
        </w:rPr>
        <w:t>注：1、本表格内容须如实填写；</w:t>
      </w:r>
    </w:p>
    <w:p>
      <w:pPr>
        <w:ind w:firstLine="420" w:firstLineChars="200"/>
        <w:rPr>
          <w:color w:val="000000"/>
        </w:rPr>
      </w:pPr>
      <w:r>
        <w:rPr>
          <w:rFonts w:hint="eastAsia"/>
          <w:color w:val="000000"/>
        </w:rPr>
        <w:t>2、本表格须在投标时作为投（竞）标文件的资格部分内容放入投（竞）标文件中；</w:t>
      </w:r>
    </w:p>
    <w:p>
      <w:pPr>
        <w:ind w:firstLine="420" w:firstLineChars="200"/>
        <w:rPr>
          <w:color w:val="000000"/>
        </w:rPr>
      </w:pPr>
      <w:r>
        <w:rPr>
          <w:rFonts w:hint="eastAsia"/>
          <w:color w:val="000000"/>
        </w:rPr>
        <w:t>3、本表格由供应商自己填写，若无表中所列情况，则在相应栏中写“无“，若有，须按具体次数分别说明（包括处罚时间、事由、处罚主体等）；</w:t>
      </w:r>
    </w:p>
    <w:p>
      <w:pPr>
        <w:ind w:firstLine="435"/>
      </w:pPr>
      <w:r>
        <w:rPr>
          <w:rFonts w:hint="eastAsia"/>
        </w:rPr>
        <w:t>4、联合体成员存在不良信用记录的，视同联合体存在不良信用记录。</w:t>
      </w:r>
    </w:p>
    <w:p>
      <w:pPr>
        <w:pStyle w:val="38"/>
        <w:widowControl w:val="0"/>
        <w:adjustRightInd w:val="0"/>
        <w:spacing w:before="0" w:beforeAutospacing="0" w:after="0" w:afterAutospacing="0" w:line="360" w:lineRule="auto"/>
        <w:jc w:val="both"/>
        <w:textAlignment w:val="baseline"/>
        <w:rPr>
          <w:rFonts w:ascii="宋体" w:eastAsia="宋体" w:cs="宋体"/>
          <w:spacing w:val="20"/>
          <w:sz w:val="24"/>
          <w:szCs w:val="24"/>
        </w:rPr>
      </w:pPr>
    </w:p>
    <w:p>
      <w:pPr>
        <w:snapToGrid w:val="0"/>
        <w:spacing w:before="156" w:beforeLines="50" w:after="50"/>
        <w:ind w:firstLine="4515" w:firstLineChars="2150"/>
        <w:rPr>
          <w:rFonts w:ascii="宋体" w:hAnsi="宋体"/>
        </w:rPr>
      </w:pPr>
    </w:p>
    <w:p>
      <w:pPr>
        <w:adjustRightInd w:val="0"/>
        <w:snapToGrid w:val="0"/>
        <w:spacing w:line="360" w:lineRule="auto"/>
        <w:rPr>
          <w:rFonts w:ascii="宋体" w:hAnsi="宋体"/>
          <w:b/>
          <w:spacing w:val="-4"/>
        </w:rPr>
      </w:pPr>
    </w:p>
    <w:p>
      <w:pPr>
        <w:snapToGrid w:val="0"/>
        <w:spacing w:before="156" w:beforeLines="50" w:after="50"/>
        <w:rPr>
          <w:rFonts w:hAnsi="宋体"/>
          <w:b/>
          <w:spacing w:val="20"/>
          <w:szCs w:val="21"/>
        </w:rPr>
      </w:pPr>
    </w:p>
    <w:p>
      <w:pPr>
        <w:pStyle w:val="11"/>
        <w:spacing w:before="156"/>
      </w:pPr>
    </w:p>
    <w:p>
      <w:pPr>
        <w:spacing w:line="360" w:lineRule="auto"/>
        <w:jc w:val="center"/>
        <w:rPr>
          <w:rFonts w:ascii="宋体" w:hAnsi="宋体"/>
          <w:b/>
          <w:sz w:val="24"/>
        </w:rPr>
      </w:pPr>
      <w:r>
        <w:rPr>
          <w:rFonts w:ascii="宋体" w:hAnsi="宋体"/>
          <w:sz w:val="24"/>
        </w:rPr>
        <w:br w:type="page"/>
      </w:r>
      <w:r>
        <w:rPr>
          <w:rFonts w:hint="eastAsia" w:ascii="宋体" w:hAnsi="宋体"/>
          <w:b/>
          <w:bCs/>
          <w:sz w:val="24"/>
        </w:rPr>
        <w:t>八</w:t>
      </w:r>
      <w:r>
        <w:rPr>
          <w:rFonts w:ascii="宋体" w:hAnsi="宋体"/>
          <w:b/>
          <w:sz w:val="24"/>
        </w:rPr>
        <w:t>、</w:t>
      </w:r>
      <w:r>
        <w:rPr>
          <w:rFonts w:hint="eastAsia" w:ascii="宋体" w:hAnsi="宋体"/>
          <w:b/>
          <w:sz w:val="24"/>
        </w:rPr>
        <w:t>业绩证明材料</w:t>
      </w:r>
    </w:p>
    <w:tbl>
      <w:tblPr>
        <w:tblStyle w:val="24"/>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59"/>
        <w:gridCol w:w="3260"/>
        <w:gridCol w:w="1200"/>
        <w:gridCol w:w="155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pPr>
              <w:spacing w:line="360" w:lineRule="auto"/>
              <w:jc w:val="center"/>
              <w:rPr>
                <w:rFonts w:ascii="宋体" w:hAnsi="宋体" w:cs="宋体"/>
                <w:b/>
                <w:szCs w:val="21"/>
              </w:rPr>
            </w:pPr>
            <w:r>
              <w:rPr>
                <w:rFonts w:hint="eastAsia" w:ascii="宋体" w:hAnsi="宋体" w:cs="宋体"/>
                <w:b/>
                <w:szCs w:val="21"/>
              </w:rPr>
              <w:t>序号</w:t>
            </w:r>
          </w:p>
        </w:tc>
        <w:tc>
          <w:tcPr>
            <w:tcW w:w="1559" w:type="dxa"/>
            <w:vAlign w:val="center"/>
          </w:tcPr>
          <w:p>
            <w:pPr>
              <w:spacing w:line="360" w:lineRule="auto"/>
              <w:jc w:val="center"/>
              <w:rPr>
                <w:rFonts w:ascii="宋体" w:hAnsi="宋体" w:cs="宋体"/>
                <w:b/>
                <w:szCs w:val="21"/>
              </w:rPr>
            </w:pPr>
            <w:r>
              <w:rPr>
                <w:rFonts w:hint="eastAsia" w:ascii="宋体" w:hAnsi="宋体" w:cs="宋体"/>
                <w:b/>
                <w:szCs w:val="21"/>
              </w:rPr>
              <w:t>业主名称</w:t>
            </w:r>
          </w:p>
        </w:tc>
        <w:tc>
          <w:tcPr>
            <w:tcW w:w="3260" w:type="dxa"/>
            <w:vAlign w:val="center"/>
          </w:tcPr>
          <w:p>
            <w:pPr>
              <w:spacing w:line="360" w:lineRule="auto"/>
              <w:jc w:val="center"/>
              <w:rPr>
                <w:rFonts w:ascii="宋体" w:hAnsi="宋体" w:cs="宋体"/>
                <w:b/>
                <w:szCs w:val="21"/>
              </w:rPr>
            </w:pPr>
            <w:r>
              <w:rPr>
                <w:rFonts w:hint="eastAsia" w:ascii="宋体" w:hAnsi="宋体" w:cs="宋体"/>
                <w:b/>
                <w:szCs w:val="21"/>
              </w:rPr>
              <w:t>项目名称</w:t>
            </w:r>
          </w:p>
        </w:tc>
        <w:tc>
          <w:tcPr>
            <w:tcW w:w="1200" w:type="dxa"/>
            <w:vAlign w:val="center"/>
          </w:tcPr>
          <w:p>
            <w:pPr>
              <w:spacing w:line="360" w:lineRule="auto"/>
              <w:jc w:val="center"/>
              <w:rPr>
                <w:rFonts w:ascii="宋体" w:hAnsi="宋体" w:cs="宋体"/>
                <w:b/>
                <w:szCs w:val="21"/>
              </w:rPr>
            </w:pPr>
            <w:r>
              <w:rPr>
                <w:rFonts w:hint="eastAsia" w:ascii="宋体" w:hAnsi="宋体" w:cs="宋体"/>
                <w:b/>
                <w:szCs w:val="21"/>
              </w:rPr>
              <w:t>合同金额</w:t>
            </w:r>
          </w:p>
        </w:tc>
        <w:tc>
          <w:tcPr>
            <w:tcW w:w="1559" w:type="dxa"/>
            <w:vAlign w:val="center"/>
          </w:tcPr>
          <w:p>
            <w:pPr>
              <w:spacing w:line="360" w:lineRule="auto"/>
              <w:jc w:val="center"/>
              <w:rPr>
                <w:rFonts w:ascii="宋体" w:hAnsi="宋体" w:cs="宋体"/>
                <w:b/>
                <w:szCs w:val="21"/>
              </w:rPr>
            </w:pPr>
            <w:r>
              <w:rPr>
                <w:rFonts w:hint="eastAsia" w:ascii="宋体" w:hAnsi="宋体" w:cs="宋体"/>
                <w:b/>
                <w:szCs w:val="21"/>
              </w:rPr>
              <w:t>业主联系人及联系方式</w:t>
            </w:r>
          </w:p>
        </w:tc>
        <w:tc>
          <w:tcPr>
            <w:tcW w:w="1069" w:type="dxa"/>
            <w:vAlign w:val="center"/>
          </w:tcPr>
          <w:p>
            <w:pPr>
              <w:snapToGrid w:val="0"/>
              <w:jc w:val="center"/>
              <w:rPr>
                <w:rFonts w:ascii="宋体" w:hAnsi="宋体" w:cs="宋体"/>
                <w:b/>
                <w:szCs w:val="21"/>
              </w:rPr>
            </w:pPr>
            <w:r>
              <w:rPr>
                <w:rFonts w:hint="eastAsia" w:ascii="宋体" w:hAnsi="宋体" w:cs="宋体"/>
                <w:b/>
                <w:szCs w:val="21"/>
              </w:rPr>
              <w:t>附件</w:t>
            </w:r>
          </w:p>
          <w:p>
            <w:pPr>
              <w:snapToGrid w:val="0"/>
              <w:jc w:val="center"/>
              <w:rPr>
                <w:rFonts w:ascii="宋体" w:hAnsi="宋体" w:cs="宋体"/>
                <w:b/>
                <w:szCs w:val="21"/>
              </w:rPr>
            </w:pPr>
            <w:r>
              <w:rPr>
                <w:rFonts w:hint="eastAsia" w:ascii="宋体" w:hAnsi="宋体" w:cs="宋体"/>
                <w:b/>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3260" w:type="dxa"/>
          </w:tcPr>
          <w:p>
            <w:pPr>
              <w:spacing w:line="360" w:lineRule="auto"/>
              <w:rPr>
                <w:rFonts w:ascii="宋体" w:hAnsi="宋体" w:cs="宋体"/>
                <w:b/>
                <w:szCs w:val="21"/>
              </w:rPr>
            </w:pPr>
          </w:p>
        </w:tc>
        <w:tc>
          <w:tcPr>
            <w:tcW w:w="1200"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1069" w:type="dxa"/>
          </w:tcPr>
          <w:p>
            <w:pPr>
              <w:spacing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3260" w:type="dxa"/>
          </w:tcPr>
          <w:p>
            <w:pPr>
              <w:spacing w:line="360" w:lineRule="auto"/>
              <w:rPr>
                <w:rFonts w:ascii="宋体" w:hAnsi="宋体" w:cs="宋体"/>
                <w:b/>
                <w:szCs w:val="21"/>
              </w:rPr>
            </w:pPr>
          </w:p>
        </w:tc>
        <w:tc>
          <w:tcPr>
            <w:tcW w:w="1200"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1069" w:type="dxa"/>
          </w:tcPr>
          <w:p>
            <w:pPr>
              <w:spacing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3260" w:type="dxa"/>
          </w:tcPr>
          <w:p>
            <w:pPr>
              <w:spacing w:line="360" w:lineRule="auto"/>
              <w:rPr>
                <w:rFonts w:ascii="宋体" w:hAnsi="宋体" w:cs="宋体"/>
                <w:b/>
                <w:szCs w:val="21"/>
              </w:rPr>
            </w:pPr>
          </w:p>
        </w:tc>
        <w:tc>
          <w:tcPr>
            <w:tcW w:w="1200"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1069" w:type="dxa"/>
          </w:tcPr>
          <w:p>
            <w:pPr>
              <w:spacing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3260" w:type="dxa"/>
          </w:tcPr>
          <w:p>
            <w:pPr>
              <w:spacing w:line="360" w:lineRule="auto"/>
              <w:rPr>
                <w:rFonts w:ascii="宋体" w:hAnsi="宋体" w:cs="宋体"/>
                <w:b/>
                <w:szCs w:val="21"/>
              </w:rPr>
            </w:pPr>
          </w:p>
        </w:tc>
        <w:tc>
          <w:tcPr>
            <w:tcW w:w="1200"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1069" w:type="dxa"/>
          </w:tcPr>
          <w:p>
            <w:pPr>
              <w:spacing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3260" w:type="dxa"/>
          </w:tcPr>
          <w:p>
            <w:pPr>
              <w:spacing w:line="360" w:lineRule="auto"/>
              <w:rPr>
                <w:rFonts w:ascii="宋体" w:hAnsi="宋体" w:cs="宋体"/>
                <w:b/>
                <w:szCs w:val="21"/>
              </w:rPr>
            </w:pPr>
          </w:p>
        </w:tc>
        <w:tc>
          <w:tcPr>
            <w:tcW w:w="1200"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1069" w:type="dxa"/>
          </w:tcPr>
          <w:p>
            <w:pPr>
              <w:spacing w:line="360" w:lineRule="auto"/>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3260" w:type="dxa"/>
          </w:tcPr>
          <w:p>
            <w:pPr>
              <w:spacing w:line="360" w:lineRule="auto"/>
              <w:rPr>
                <w:rFonts w:ascii="宋体" w:hAnsi="宋体" w:cs="宋体"/>
                <w:b/>
                <w:szCs w:val="21"/>
              </w:rPr>
            </w:pPr>
          </w:p>
        </w:tc>
        <w:tc>
          <w:tcPr>
            <w:tcW w:w="1200" w:type="dxa"/>
          </w:tcPr>
          <w:p>
            <w:pPr>
              <w:spacing w:line="360" w:lineRule="auto"/>
              <w:rPr>
                <w:rFonts w:ascii="宋体" w:hAnsi="宋体" w:cs="宋体"/>
                <w:b/>
                <w:szCs w:val="21"/>
              </w:rPr>
            </w:pPr>
          </w:p>
        </w:tc>
        <w:tc>
          <w:tcPr>
            <w:tcW w:w="1559" w:type="dxa"/>
          </w:tcPr>
          <w:p>
            <w:pPr>
              <w:spacing w:line="360" w:lineRule="auto"/>
              <w:rPr>
                <w:rFonts w:ascii="宋体" w:hAnsi="宋体" w:cs="宋体"/>
                <w:b/>
                <w:szCs w:val="21"/>
              </w:rPr>
            </w:pPr>
          </w:p>
        </w:tc>
        <w:tc>
          <w:tcPr>
            <w:tcW w:w="1069" w:type="dxa"/>
          </w:tcPr>
          <w:p>
            <w:pPr>
              <w:spacing w:line="360" w:lineRule="auto"/>
              <w:rPr>
                <w:rFonts w:ascii="宋体" w:hAnsi="宋体" w:cs="宋体"/>
                <w:b/>
                <w:szCs w:val="21"/>
              </w:rPr>
            </w:pPr>
          </w:p>
        </w:tc>
      </w:tr>
    </w:tbl>
    <w:p>
      <w:pPr>
        <w:spacing w:line="360" w:lineRule="auto"/>
        <w:rPr>
          <w:rFonts w:ascii="宋体" w:hAnsi="宋体" w:cs="宋体"/>
          <w:b/>
          <w:spacing w:val="20"/>
          <w:szCs w:val="21"/>
        </w:rPr>
      </w:pPr>
      <w:r>
        <w:rPr>
          <w:rFonts w:hint="eastAsia" w:ascii="宋体" w:hAnsi="宋体" w:cs="宋体"/>
          <w:b/>
          <w:spacing w:val="20"/>
          <w:szCs w:val="21"/>
        </w:rPr>
        <w:t>（必须提供相关项目合同或协议复印件）等相关证明材料</w:t>
      </w:r>
    </w:p>
    <w:p>
      <w:pPr>
        <w:snapToGrid w:val="0"/>
        <w:ind w:firstLine="411" w:firstLineChars="196"/>
        <w:jc w:val="left"/>
        <w:rPr>
          <w:rFonts w:ascii="宋体" w:hAnsi="宋体" w:cs="宋体"/>
          <w:szCs w:val="21"/>
        </w:rPr>
      </w:pPr>
    </w:p>
    <w:p>
      <w:pPr>
        <w:spacing w:line="360" w:lineRule="auto"/>
        <w:rPr>
          <w:rFonts w:ascii="宋体" w:hAnsi="宋体" w:cs="宋体"/>
          <w:b/>
          <w:spacing w:val="20"/>
          <w:szCs w:val="21"/>
        </w:rPr>
      </w:pPr>
    </w:p>
    <w:p>
      <w:pPr>
        <w:spacing w:line="360" w:lineRule="auto"/>
        <w:rPr>
          <w:rFonts w:ascii="宋体" w:hAnsi="宋体" w:cs="宋体"/>
          <w:szCs w:val="21"/>
          <w:u w:val="single"/>
        </w:rPr>
      </w:pPr>
      <w:r>
        <w:rPr>
          <w:rFonts w:hint="eastAsia" w:ascii="宋体" w:hAnsi="宋体" w:cs="宋体"/>
          <w:szCs w:val="21"/>
        </w:rPr>
        <w:t>投标人名称：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pPr>
        <w:spacing w:line="360" w:lineRule="auto"/>
        <w:rPr>
          <w:rFonts w:ascii="宋体" w:hAnsi="宋体" w:cs="宋体"/>
          <w:spacing w:val="20"/>
          <w:szCs w:val="21"/>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p>
    <w:p>
      <w:pPr>
        <w:snapToGrid w:val="0"/>
        <w:jc w:val="left"/>
        <w:rPr>
          <w:rFonts w:ascii="宋体" w:hAnsi="宋体" w:cs="宋体"/>
          <w:b/>
          <w:szCs w:val="21"/>
        </w:rPr>
      </w:pPr>
    </w:p>
    <w:p>
      <w:pPr>
        <w:snapToGrid w:val="0"/>
        <w:jc w:val="left"/>
        <w:rPr>
          <w:rFonts w:ascii="宋体" w:hAnsi="宋体"/>
          <w:b/>
          <w:sz w:val="24"/>
        </w:rPr>
      </w:pPr>
    </w:p>
    <w:p>
      <w:pPr>
        <w:snapToGrid w:val="0"/>
        <w:jc w:val="left"/>
        <w:rPr>
          <w:rFonts w:ascii="宋体" w:hAnsi="宋体"/>
          <w:b/>
          <w:sz w:val="24"/>
        </w:rPr>
      </w:pPr>
    </w:p>
    <w:p>
      <w:pPr>
        <w:spacing w:line="360" w:lineRule="auto"/>
        <w:jc w:val="left"/>
        <w:rPr>
          <w:rFonts w:ascii="宋体"/>
          <w:b/>
          <w:spacing w:val="20"/>
          <w:sz w:val="28"/>
        </w:rPr>
      </w:pPr>
      <w:r>
        <w:rPr>
          <w:rFonts w:ascii="宋体" w:hAnsi="宋体"/>
        </w:rPr>
        <w:br w:type="page"/>
      </w:r>
      <w:r>
        <w:rPr>
          <w:rFonts w:hint="eastAsia" w:ascii="宋体"/>
          <w:b/>
          <w:spacing w:val="20"/>
          <w:sz w:val="28"/>
        </w:rPr>
        <w:t>九、商务响应表</w:t>
      </w:r>
    </w:p>
    <w:p>
      <w:pPr>
        <w:pStyle w:val="6"/>
        <w:keepLines w:val="0"/>
        <w:spacing w:before="0" w:after="0" w:line="360" w:lineRule="auto"/>
        <w:jc w:val="center"/>
        <w:rPr>
          <w:rFonts w:ascii="宋体" w:hAnsi="宋体"/>
          <w:szCs w:val="24"/>
        </w:rPr>
      </w:pPr>
      <w:r>
        <w:rPr>
          <w:rFonts w:hint="eastAsia" w:ascii="宋体" w:hAnsi="宋体"/>
          <w:szCs w:val="24"/>
        </w:rPr>
        <w:t>一般</w:t>
      </w:r>
      <w:r>
        <w:fldChar w:fldCharType="begin"/>
      </w:r>
      <w:r>
        <w:instrText xml:space="preserve"> DOCVARIABLE  商务条款响应表开始  \* MERGEFORMAT </w:instrText>
      </w:r>
      <w:r>
        <w:fldChar w:fldCharType="separate"/>
      </w:r>
      <w:r>
        <w:fldChar w:fldCharType="end"/>
      </w:r>
      <w:r>
        <w:fldChar w:fldCharType="begin"/>
      </w:r>
      <w:r>
        <w:instrText xml:space="preserve"> DOCVARIABLE  商务条款响应表开始  \* MERGEFORMAT </w:instrText>
      </w:r>
      <w:r>
        <w:fldChar w:fldCharType="separate"/>
      </w:r>
      <w:r>
        <w:fldChar w:fldCharType="end"/>
      </w:r>
      <w:r>
        <w:rPr>
          <w:rFonts w:hint="eastAsia" w:ascii="宋体" w:hAnsi="宋体"/>
          <w:szCs w:val="24"/>
        </w:rPr>
        <w:t>商务条款响应表</w:t>
      </w:r>
    </w:p>
    <w:tbl>
      <w:tblPr>
        <w:tblStyle w:val="24"/>
        <w:tblW w:w="9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6486"/>
        <w:gridCol w:w="798"/>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42" w:type="dxa"/>
            <w:vAlign w:val="center"/>
          </w:tcPr>
          <w:p>
            <w:pPr>
              <w:jc w:val="center"/>
              <w:rPr>
                <w:rFonts w:ascii="宋体" w:hAnsi="宋体"/>
                <w:bCs/>
                <w:szCs w:val="21"/>
              </w:rPr>
            </w:pPr>
            <w:r>
              <w:rPr>
                <w:rFonts w:hint="eastAsia" w:ascii="宋体" w:hAnsi="宋体"/>
                <w:bCs/>
                <w:szCs w:val="21"/>
              </w:rPr>
              <w:t>序号</w:t>
            </w:r>
          </w:p>
        </w:tc>
        <w:tc>
          <w:tcPr>
            <w:tcW w:w="6486" w:type="dxa"/>
            <w:vAlign w:val="center"/>
          </w:tcPr>
          <w:p>
            <w:pPr>
              <w:jc w:val="center"/>
              <w:rPr>
                <w:rFonts w:ascii="宋体" w:hAnsi="宋体"/>
                <w:bCs/>
                <w:szCs w:val="21"/>
              </w:rPr>
            </w:pPr>
            <w:r>
              <w:rPr>
                <w:rFonts w:hint="eastAsia" w:ascii="宋体" w:hAnsi="宋体"/>
                <w:bCs/>
                <w:szCs w:val="21"/>
              </w:rPr>
              <w:t>一般商务条款要求</w:t>
            </w:r>
          </w:p>
        </w:tc>
        <w:tc>
          <w:tcPr>
            <w:tcW w:w="798" w:type="dxa"/>
            <w:vAlign w:val="center"/>
          </w:tcPr>
          <w:p>
            <w:pPr>
              <w:jc w:val="center"/>
              <w:rPr>
                <w:rFonts w:ascii="宋体" w:hAnsi="宋体"/>
                <w:bCs/>
                <w:szCs w:val="21"/>
              </w:rPr>
            </w:pPr>
            <w:r>
              <w:rPr>
                <w:rFonts w:hint="eastAsia" w:ascii="宋体" w:hAnsi="宋体"/>
                <w:bCs/>
                <w:szCs w:val="21"/>
              </w:rPr>
              <w:t>是否响应</w:t>
            </w:r>
          </w:p>
        </w:tc>
        <w:tc>
          <w:tcPr>
            <w:tcW w:w="1236" w:type="dxa"/>
            <w:vAlign w:val="center"/>
          </w:tcPr>
          <w:p>
            <w:pPr>
              <w:jc w:val="center"/>
              <w:rPr>
                <w:rFonts w:ascii="宋体" w:hAnsi="宋体"/>
                <w:bCs/>
                <w:szCs w:val="21"/>
              </w:rPr>
            </w:pPr>
            <w:r>
              <w:rPr>
                <w:rFonts w:hint="eastAsia" w:ascii="宋体" w:hAnsi="宋体"/>
                <w:bCs/>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42" w:type="dxa"/>
            <w:vAlign w:val="center"/>
          </w:tcPr>
          <w:p>
            <w:pPr>
              <w:jc w:val="center"/>
              <w:rPr>
                <w:rFonts w:ascii="宋体" w:hAnsi="宋体"/>
                <w:bCs/>
                <w:szCs w:val="21"/>
              </w:rPr>
            </w:pPr>
            <w:r>
              <w:rPr>
                <w:rFonts w:hint="eastAsia" w:ascii="宋体" w:hAnsi="宋体"/>
                <w:bCs/>
                <w:szCs w:val="21"/>
              </w:rPr>
              <w:t>1</w:t>
            </w:r>
          </w:p>
        </w:tc>
        <w:tc>
          <w:tcPr>
            <w:tcW w:w="6486" w:type="dxa"/>
            <w:vAlign w:val="center"/>
          </w:tcPr>
          <w:p>
            <w:pPr>
              <w:rPr>
                <w:rFonts w:ascii="宋体" w:hAnsi="宋体"/>
                <w:bCs/>
                <w:szCs w:val="21"/>
              </w:rPr>
            </w:pPr>
            <w:r>
              <w:rPr>
                <w:rFonts w:hint="eastAsia" w:ascii="宋体" w:hAnsi="宋体"/>
                <w:bCs/>
                <w:szCs w:val="21"/>
              </w:rPr>
              <w:t>完全理解并接受合同条款要求</w:t>
            </w:r>
          </w:p>
        </w:tc>
        <w:tc>
          <w:tcPr>
            <w:tcW w:w="798" w:type="dxa"/>
            <w:vAlign w:val="center"/>
          </w:tcPr>
          <w:p>
            <w:pPr>
              <w:jc w:val="center"/>
              <w:rPr>
                <w:rFonts w:ascii="宋体" w:hAnsi="宋体"/>
                <w:bCs/>
                <w:szCs w:val="21"/>
              </w:rPr>
            </w:pPr>
          </w:p>
        </w:tc>
        <w:tc>
          <w:tcPr>
            <w:tcW w:w="1236"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42" w:type="dxa"/>
            <w:vAlign w:val="center"/>
          </w:tcPr>
          <w:p>
            <w:pPr>
              <w:jc w:val="center"/>
              <w:rPr>
                <w:rFonts w:ascii="宋体" w:hAnsi="宋体"/>
                <w:bCs/>
                <w:szCs w:val="21"/>
              </w:rPr>
            </w:pPr>
            <w:r>
              <w:rPr>
                <w:rFonts w:hint="eastAsia" w:ascii="宋体" w:hAnsi="宋体"/>
                <w:bCs/>
                <w:szCs w:val="21"/>
              </w:rPr>
              <w:t>2</w:t>
            </w:r>
          </w:p>
        </w:tc>
        <w:tc>
          <w:tcPr>
            <w:tcW w:w="6486" w:type="dxa"/>
            <w:vAlign w:val="center"/>
          </w:tcPr>
          <w:p>
            <w:pPr>
              <w:rPr>
                <w:rFonts w:ascii="宋体" w:hAnsi="宋体"/>
                <w:bCs/>
                <w:szCs w:val="21"/>
              </w:rPr>
            </w:pPr>
            <w:r>
              <w:rPr>
                <w:rFonts w:hint="eastAsia" w:ascii="宋体" w:hAnsi="宋体"/>
                <w:bCs/>
                <w:szCs w:val="21"/>
              </w:rPr>
              <w:t>完全理解并接受对合格投标人/响应供应商、合格的货物和服务要求</w:t>
            </w:r>
          </w:p>
        </w:tc>
        <w:tc>
          <w:tcPr>
            <w:tcW w:w="798" w:type="dxa"/>
            <w:vAlign w:val="center"/>
          </w:tcPr>
          <w:p>
            <w:pPr>
              <w:jc w:val="center"/>
              <w:rPr>
                <w:rFonts w:ascii="宋体" w:hAnsi="宋体"/>
                <w:bCs/>
                <w:szCs w:val="21"/>
              </w:rPr>
            </w:pPr>
          </w:p>
        </w:tc>
        <w:tc>
          <w:tcPr>
            <w:tcW w:w="1236"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42" w:type="dxa"/>
            <w:vAlign w:val="center"/>
          </w:tcPr>
          <w:p>
            <w:pPr>
              <w:jc w:val="center"/>
              <w:rPr>
                <w:rFonts w:ascii="宋体" w:hAnsi="宋体"/>
                <w:bCs/>
                <w:szCs w:val="21"/>
              </w:rPr>
            </w:pPr>
            <w:r>
              <w:rPr>
                <w:rFonts w:hint="eastAsia" w:ascii="宋体" w:hAnsi="宋体"/>
                <w:bCs/>
                <w:szCs w:val="21"/>
              </w:rPr>
              <w:t>3</w:t>
            </w:r>
          </w:p>
        </w:tc>
        <w:tc>
          <w:tcPr>
            <w:tcW w:w="6486" w:type="dxa"/>
            <w:vAlign w:val="center"/>
          </w:tcPr>
          <w:p>
            <w:pPr>
              <w:rPr>
                <w:rFonts w:ascii="宋体" w:hAnsi="宋体"/>
                <w:bCs/>
                <w:szCs w:val="21"/>
              </w:rPr>
            </w:pPr>
            <w:r>
              <w:rPr>
                <w:rFonts w:hint="eastAsia" w:ascii="宋体" w:hAnsi="宋体"/>
                <w:bCs/>
                <w:szCs w:val="21"/>
              </w:rPr>
              <w:t>完全理解并接受对投标人/响应供应商的各项须知、规约要求和责任义务</w:t>
            </w:r>
          </w:p>
        </w:tc>
        <w:tc>
          <w:tcPr>
            <w:tcW w:w="798" w:type="dxa"/>
            <w:vAlign w:val="center"/>
          </w:tcPr>
          <w:p>
            <w:pPr>
              <w:jc w:val="center"/>
              <w:rPr>
                <w:rFonts w:ascii="宋体" w:hAnsi="宋体"/>
                <w:bCs/>
                <w:szCs w:val="21"/>
              </w:rPr>
            </w:pPr>
          </w:p>
        </w:tc>
        <w:tc>
          <w:tcPr>
            <w:tcW w:w="1236" w:type="dxa"/>
            <w:vAlign w:val="center"/>
          </w:tcPr>
          <w:p>
            <w:pPr>
              <w:ind w:right="-35"/>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42" w:type="dxa"/>
            <w:vAlign w:val="center"/>
          </w:tcPr>
          <w:p>
            <w:pPr>
              <w:jc w:val="center"/>
              <w:rPr>
                <w:rFonts w:ascii="宋体" w:hAnsi="宋体"/>
                <w:bCs/>
                <w:szCs w:val="21"/>
              </w:rPr>
            </w:pPr>
            <w:r>
              <w:rPr>
                <w:rFonts w:hint="eastAsia" w:ascii="宋体" w:hAnsi="宋体"/>
                <w:bCs/>
                <w:szCs w:val="21"/>
              </w:rPr>
              <w:t>4</w:t>
            </w:r>
          </w:p>
        </w:tc>
        <w:tc>
          <w:tcPr>
            <w:tcW w:w="6486" w:type="dxa"/>
            <w:vAlign w:val="center"/>
          </w:tcPr>
          <w:p>
            <w:pPr>
              <w:rPr>
                <w:rFonts w:ascii="宋体" w:hAnsi="宋体"/>
                <w:bCs/>
                <w:szCs w:val="21"/>
              </w:rPr>
            </w:pPr>
            <w:r>
              <w:rPr>
                <w:rFonts w:hint="eastAsia" w:ascii="宋体" w:hAnsi="宋体"/>
                <w:bCs/>
                <w:szCs w:val="21"/>
              </w:rPr>
              <w:t>投标/谈判有效期：投标/谈判有效期为自递交投标/响应文件起至确定正式中标/成交人止不少于 90 天，中标/成交单位有效期至项目验收之日</w:t>
            </w:r>
          </w:p>
        </w:tc>
        <w:tc>
          <w:tcPr>
            <w:tcW w:w="798" w:type="dxa"/>
            <w:vAlign w:val="center"/>
          </w:tcPr>
          <w:p>
            <w:pPr>
              <w:jc w:val="center"/>
              <w:rPr>
                <w:rFonts w:ascii="宋体" w:hAnsi="宋体"/>
                <w:bCs/>
                <w:szCs w:val="21"/>
              </w:rPr>
            </w:pPr>
          </w:p>
        </w:tc>
        <w:tc>
          <w:tcPr>
            <w:tcW w:w="1236" w:type="dxa"/>
            <w:vAlign w:val="center"/>
          </w:tcPr>
          <w:p>
            <w:pPr>
              <w:ind w:right="-35"/>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742" w:type="dxa"/>
            <w:vAlign w:val="center"/>
          </w:tcPr>
          <w:p>
            <w:pPr>
              <w:jc w:val="center"/>
              <w:rPr>
                <w:rFonts w:ascii="宋体" w:hAnsi="宋体"/>
                <w:bCs/>
                <w:szCs w:val="21"/>
              </w:rPr>
            </w:pPr>
            <w:r>
              <w:rPr>
                <w:rFonts w:hint="eastAsia" w:ascii="宋体" w:hAnsi="宋体"/>
                <w:bCs/>
                <w:szCs w:val="21"/>
              </w:rPr>
              <w:t>5</w:t>
            </w:r>
          </w:p>
        </w:tc>
        <w:tc>
          <w:tcPr>
            <w:tcW w:w="6486" w:type="dxa"/>
            <w:vAlign w:val="center"/>
          </w:tcPr>
          <w:p>
            <w:pPr>
              <w:rPr>
                <w:rFonts w:ascii="宋体" w:hAnsi="宋体"/>
                <w:bCs/>
                <w:szCs w:val="21"/>
              </w:rPr>
            </w:pPr>
            <w:r>
              <w:rPr>
                <w:rFonts w:hint="eastAsia" w:ascii="宋体" w:hAnsi="宋体"/>
                <w:bCs/>
                <w:szCs w:val="21"/>
              </w:rPr>
              <w:t>报价内容均涵盖报价要求之一切费用和伴随服务</w:t>
            </w:r>
          </w:p>
        </w:tc>
        <w:tc>
          <w:tcPr>
            <w:tcW w:w="798" w:type="dxa"/>
            <w:vAlign w:val="center"/>
          </w:tcPr>
          <w:p>
            <w:pPr>
              <w:jc w:val="center"/>
              <w:rPr>
                <w:rFonts w:ascii="宋体" w:hAnsi="宋体"/>
                <w:bCs/>
                <w:szCs w:val="21"/>
              </w:rPr>
            </w:pPr>
          </w:p>
        </w:tc>
        <w:tc>
          <w:tcPr>
            <w:tcW w:w="1236" w:type="dxa"/>
            <w:vAlign w:val="center"/>
          </w:tcPr>
          <w:p>
            <w:pPr>
              <w:pStyle w:val="39"/>
              <w:keepNext w:val="0"/>
              <w:adjustRightInd/>
              <w:spacing w:before="0" w:after="0" w:line="240" w:lineRule="auto"/>
              <w:rPr>
                <w:rFonts w:ascii="宋体" w:hAnsi="宋体"/>
                <w:bCs/>
                <w:spacing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742" w:type="dxa"/>
            <w:vAlign w:val="center"/>
          </w:tcPr>
          <w:p>
            <w:pPr>
              <w:jc w:val="center"/>
              <w:rPr>
                <w:rFonts w:ascii="宋体" w:hAnsi="宋体"/>
                <w:bCs/>
                <w:szCs w:val="21"/>
              </w:rPr>
            </w:pPr>
            <w:r>
              <w:rPr>
                <w:rFonts w:hint="eastAsia" w:ascii="宋体" w:hAnsi="宋体"/>
                <w:bCs/>
                <w:szCs w:val="21"/>
              </w:rPr>
              <w:t>6</w:t>
            </w:r>
          </w:p>
        </w:tc>
        <w:tc>
          <w:tcPr>
            <w:tcW w:w="6486" w:type="dxa"/>
            <w:vAlign w:val="center"/>
          </w:tcPr>
          <w:p>
            <w:pPr>
              <w:pStyle w:val="5"/>
              <w:keepLines w:val="0"/>
              <w:spacing w:before="93" w:beforeLines="30" w:after="93" w:afterLines="30" w:line="400" w:lineRule="exact"/>
              <w:rPr>
                <w:rFonts w:ascii="宋体" w:hAnsi="宋体"/>
                <w:szCs w:val="21"/>
              </w:rPr>
            </w:pPr>
            <w:r>
              <w:rPr>
                <w:rFonts w:hint="eastAsia" w:ascii="宋体" w:hAnsi="宋体"/>
                <w:b w:val="0"/>
                <w:szCs w:val="21"/>
              </w:rPr>
              <w:t>服务期：</w:t>
            </w:r>
            <w:r>
              <w:rPr>
                <w:rFonts w:hint="eastAsia" w:ascii="宋体" w:hAnsi="宋体"/>
                <w:b w:val="0"/>
                <w:szCs w:val="21"/>
                <w:lang w:eastAsia="zh-CN"/>
              </w:rPr>
              <w:t>自合同签订之日起75日历天。</w:t>
            </w:r>
          </w:p>
        </w:tc>
        <w:tc>
          <w:tcPr>
            <w:tcW w:w="798" w:type="dxa"/>
            <w:vAlign w:val="center"/>
          </w:tcPr>
          <w:p>
            <w:pPr>
              <w:jc w:val="center"/>
              <w:rPr>
                <w:rFonts w:ascii="宋体" w:hAnsi="宋体"/>
                <w:bCs/>
                <w:szCs w:val="21"/>
              </w:rPr>
            </w:pPr>
          </w:p>
        </w:tc>
        <w:tc>
          <w:tcPr>
            <w:tcW w:w="1236" w:type="dxa"/>
            <w:vAlign w:val="center"/>
          </w:tcPr>
          <w:p>
            <w:pPr>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42" w:type="dxa"/>
            <w:vAlign w:val="center"/>
          </w:tcPr>
          <w:p>
            <w:pPr>
              <w:jc w:val="center"/>
              <w:rPr>
                <w:rFonts w:ascii="宋体" w:hAnsi="宋体"/>
                <w:bCs/>
                <w:szCs w:val="21"/>
              </w:rPr>
            </w:pPr>
            <w:r>
              <w:rPr>
                <w:rFonts w:hint="eastAsia" w:ascii="宋体" w:hAnsi="宋体"/>
                <w:bCs/>
                <w:szCs w:val="21"/>
              </w:rPr>
              <w:t>7</w:t>
            </w:r>
          </w:p>
        </w:tc>
        <w:tc>
          <w:tcPr>
            <w:tcW w:w="6486" w:type="dxa"/>
            <w:vAlign w:val="center"/>
          </w:tcPr>
          <w:p>
            <w:pPr>
              <w:rPr>
                <w:rFonts w:ascii="宋体" w:hAnsi="宋体"/>
                <w:bCs/>
                <w:szCs w:val="21"/>
              </w:rPr>
            </w:pPr>
            <w:r>
              <w:rPr>
                <w:rFonts w:hint="eastAsia" w:ascii="宋体" w:hAnsi="宋体"/>
                <w:bCs/>
                <w:szCs w:val="21"/>
              </w:rPr>
              <w:t>同意接受合同范本所列述的各项条款</w:t>
            </w:r>
          </w:p>
        </w:tc>
        <w:tc>
          <w:tcPr>
            <w:tcW w:w="798" w:type="dxa"/>
            <w:vAlign w:val="center"/>
          </w:tcPr>
          <w:p>
            <w:pPr>
              <w:jc w:val="center"/>
              <w:rPr>
                <w:rFonts w:ascii="宋体" w:hAnsi="宋体"/>
                <w:bCs/>
                <w:szCs w:val="21"/>
              </w:rPr>
            </w:pPr>
          </w:p>
        </w:tc>
        <w:tc>
          <w:tcPr>
            <w:tcW w:w="1236" w:type="dxa"/>
            <w:vAlign w:val="center"/>
          </w:tcPr>
          <w:p>
            <w:pPr>
              <w:pStyle w:val="39"/>
              <w:keepNext w:val="0"/>
              <w:adjustRightInd/>
              <w:spacing w:before="0" w:after="0" w:line="240" w:lineRule="auto"/>
              <w:rPr>
                <w:rFonts w:ascii="宋体" w:hAnsi="宋体"/>
                <w:bCs/>
                <w:spacing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42" w:type="dxa"/>
            <w:vAlign w:val="center"/>
          </w:tcPr>
          <w:p>
            <w:pPr>
              <w:jc w:val="center"/>
              <w:rPr>
                <w:rFonts w:ascii="宋体" w:hAnsi="宋体"/>
                <w:bCs/>
                <w:szCs w:val="21"/>
              </w:rPr>
            </w:pPr>
            <w:r>
              <w:rPr>
                <w:rFonts w:hint="eastAsia" w:ascii="宋体" w:hAnsi="宋体"/>
                <w:bCs/>
                <w:szCs w:val="21"/>
              </w:rPr>
              <w:t>8</w:t>
            </w:r>
          </w:p>
        </w:tc>
        <w:tc>
          <w:tcPr>
            <w:tcW w:w="6486" w:type="dxa"/>
            <w:vAlign w:val="center"/>
          </w:tcPr>
          <w:p>
            <w:pPr>
              <w:rPr>
                <w:rFonts w:ascii="宋体" w:hAnsi="宋体"/>
                <w:bCs/>
                <w:szCs w:val="21"/>
              </w:rPr>
            </w:pPr>
            <w:r>
              <w:rPr>
                <w:rFonts w:hint="eastAsia" w:ascii="宋体" w:hAnsi="宋体"/>
                <w:bCs/>
                <w:szCs w:val="21"/>
              </w:rPr>
              <w:t>同意按本项目要求缴付相关款项</w:t>
            </w:r>
          </w:p>
        </w:tc>
        <w:tc>
          <w:tcPr>
            <w:tcW w:w="798" w:type="dxa"/>
            <w:vAlign w:val="center"/>
          </w:tcPr>
          <w:p>
            <w:pPr>
              <w:jc w:val="center"/>
              <w:rPr>
                <w:rFonts w:ascii="宋体" w:hAnsi="宋体"/>
                <w:bCs/>
                <w:szCs w:val="21"/>
              </w:rPr>
            </w:pPr>
          </w:p>
        </w:tc>
        <w:tc>
          <w:tcPr>
            <w:tcW w:w="1236" w:type="dxa"/>
            <w:vAlign w:val="center"/>
          </w:tcPr>
          <w:p>
            <w:pPr>
              <w:pStyle w:val="39"/>
              <w:keepNext w:val="0"/>
              <w:adjustRightInd/>
              <w:spacing w:before="0" w:after="0" w:line="240" w:lineRule="auto"/>
              <w:rPr>
                <w:rFonts w:ascii="宋体" w:hAnsi="宋体"/>
                <w:bCs/>
                <w:spacing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42" w:type="dxa"/>
            <w:vAlign w:val="center"/>
          </w:tcPr>
          <w:p>
            <w:pPr>
              <w:jc w:val="center"/>
              <w:rPr>
                <w:rFonts w:ascii="宋体" w:hAnsi="宋体"/>
                <w:bCs/>
                <w:szCs w:val="21"/>
              </w:rPr>
            </w:pPr>
            <w:r>
              <w:rPr>
                <w:rFonts w:hint="eastAsia" w:ascii="宋体" w:hAnsi="宋体"/>
                <w:bCs/>
                <w:szCs w:val="21"/>
              </w:rPr>
              <w:t>9</w:t>
            </w:r>
          </w:p>
        </w:tc>
        <w:tc>
          <w:tcPr>
            <w:tcW w:w="6486" w:type="dxa"/>
            <w:vAlign w:val="center"/>
          </w:tcPr>
          <w:p>
            <w:pPr>
              <w:pStyle w:val="15"/>
              <w:rPr>
                <w:rFonts w:ascii="宋体" w:hAnsi="宋体"/>
                <w:bCs/>
                <w:szCs w:val="21"/>
              </w:rPr>
            </w:pPr>
            <w:r>
              <w:rPr>
                <w:rFonts w:hint="eastAsia" w:ascii="宋体" w:hAnsi="宋体"/>
                <w:bCs/>
                <w:szCs w:val="21"/>
              </w:rPr>
              <w:t>同意采购方以任何形式对我方投标/响应文件内容的真实性和有效性进行审查、验证</w:t>
            </w:r>
          </w:p>
        </w:tc>
        <w:tc>
          <w:tcPr>
            <w:tcW w:w="798" w:type="dxa"/>
            <w:vAlign w:val="center"/>
          </w:tcPr>
          <w:p>
            <w:pPr>
              <w:jc w:val="center"/>
              <w:rPr>
                <w:rFonts w:ascii="宋体" w:hAnsi="宋体"/>
                <w:bCs/>
                <w:szCs w:val="21"/>
              </w:rPr>
            </w:pPr>
          </w:p>
        </w:tc>
        <w:tc>
          <w:tcPr>
            <w:tcW w:w="1236" w:type="dxa"/>
            <w:vAlign w:val="center"/>
          </w:tcPr>
          <w:p>
            <w:pPr>
              <w:pStyle w:val="39"/>
              <w:keepNext w:val="0"/>
              <w:adjustRightInd/>
              <w:spacing w:before="0" w:after="0" w:line="240" w:lineRule="auto"/>
              <w:jc w:val="both"/>
              <w:rPr>
                <w:rFonts w:ascii="宋体" w:hAnsi="宋体"/>
                <w:bCs/>
                <w:spacing w:val="0"/>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42" w:type="dxa"/>
            <w:vAlign w:val="center"/>
          </w:tcPr>
          <w:p>
            <w:pPr>
              <w:jc w:val="center"/>
              <w:rPr>
                <w:rFonts w:ascii="宋体" w:hAnsi="宋体"/>
                <w:bCs/>
                <w:szCs w:val="21"/>
              </w:rPr>
            </w:pPr>
            <w:r>
              <w:rPr>
                <w:rFonts w:hint="eastAsia" w:ascii="宋体" w:hAnsi="宋体"/>
                <w:bCs/>
                <w:szCs w:val="21"/>
              </w:rPr>
              <w:t>10</w:t>
            </w:r>
          </w:p>
        </w:tc>
        <w:tc>
          <w:tcPr>
            <w:tcW w:w="6486" w:type="dxa"/>
            <w:vAlign w:val="center"/>
          </w:tcPr>
          <w:p>
            <w:pPr>
              <w:rPr>
                <w:rFonts w:ascii="宋体" w:hAnsi="宋体"/>
                <w:bCs/>
                <w:szCs w:val="21"/>
              </w:rPr>
            </w:pPr>
            <w:r>
              <w:rPr>
                <w:rFonts w:hint="eastAsia" w:ascii="宋体" w:hAnsi="宋体"/>
                <w:bCs/>
                <w:szCs w:val="21"/>
              </w:rPr>
              <w:t>其它商务条款偏离说明：</w:t>
            </w:r>
          </w:p>
        </w:tc>
        <w:tc>
          <w:tcPr>
            <w:tcW w:w="798" w:type="dxa"/>
            <w:vAlign w:val="center"/>
          </w:tcPr>
          <w:p>
            <w:pPr>
              <w:jc w:val="center"/>
              <w:rPr>
                <w:rFonts w:ascii="宋体" w:hAnsi="宋体"/>
                <w:bCs/>
                <w:szCs w:val="21"/>
              </w:rPr>
            </w:pPr>
          </w:p>
        </w:tc>
        <w:tc>
          <w:tcPr>
            <w:tcW w:w="1236" w:type="dxa"/>
            <w:vAlign w:val="center"/>
          </w:tcPr>
          <w:p>
            <w:pPr>
              <w:pStyle w:val="39"/>
              <w:keepNext w:val="0"/>
              <w:adjustRightInd/>
              <w:spacing w:before="0" w:after="0" w:line="240" w:lineRule="auto"/>
              <w:jc w:val="both"/>
              <w:rPr>
                <w:rFonts w:ascii="宋体" w:hAnsi="宋体"/>
                <w:bCs/>
                <w:spacing w:val="0"/>
                <w:kern w:val="2"/>
                <w:sz w:val="21"/>
                <w:szCs w:val="21"/>
              </w:rPr>
            </w:pPr>
          </w:p>
        </w:tc>
      </w:tr>
    </w:tbl>
    <w:p>
      <w:pPr>
        <w:rPr>
          <w:rFonts w:ascii="宋体" w:hAnsi="宋体"/>
          <w:bCs/>
          <w:szCs w:val="21"/>
        </w:rPr>
      </w:pPr>
      <w:r>
        <w:rPr>
          <w:rFonts w:hint="eastAsia" w:ascii="宋体" w:hAnsi="宋体"/>
          <w:bCs/>
          <w:szCs w:val="21"/>
        </w:rPr>
        <w:t>注： 1.对于上述要求，如投标人/响应供应商完全响应，则请在“是否响应”栏内打“√”，对空白或打“×”视为偏离，请在“偏离说明”栏内扼要说明偏离情况。</w:t>
      </w:r>
    </w:p>
    <w:p>
      <w:pPr>
        <w:ind w:firstLine="420"/>
        <w:rPr>
          <w:rFonts w:ascii="宋体" w:hAnsi="宋体"/>
          <w:bCs/>
          <w:szCs w:val="21"/>
        </w:rPr>
      </w:pPr>
      <w:r>
        <w:rPr>
          <w:rFonts w:hint="eastAsia" w:ascii="宋体" w:hAnsi="宋体"/>
          <w:bCs/>
          <w:szCs w:val="21"/>
        </w:rPr>
        <w:t xml:space="preserve"> 2.本表内容不得擅自修改。</w:t>
      </w:r>
    </w:p>
    <w:p>
      <w:pPr>
        <w:adjustRightInd w:val="0"/>
        <w:snapToGrid w:val="0"/>
        <w:spacing w:line="360" w:lineRule="auto"/>
        <w:rPr>
          <w:rFonts w:ascii="宋体" w:hAnsi="宋体"/>
          <w:bCs/>
          <w:szCs w:val="21"/>
        </w:rPr>
      </w:pPr>
      <w:r>
        <w:rPr>
          <w:rFonts w:hint="eastAsia" w:ascii="宋体" w:hAnsi="宋体"/>
          <w:bCs/>
          <w:szCs w:val="21"/>
        </w:rPr>
        <w:t xml:space="preserve">                  </w:t>
      </w:r>
    </w:p>
    <w:p>
      <w:pPr>
        <w:adjustRightInd w:val="0"/>
        <w:snapToGrid w:val="0"/>
        <w:spacing w:line="360" w:lineRule="auto"/>
        <w:rPr>
          <w:rFonts w:ascii="宋体" w:hAnsi="宋体"/>
          <w:bCs/>
          <w:szCs w:val="21"/>
        </w:rPr>
      </w:pPr>
      <w:r>
        <w:rPr>
          <w:rFonts w:hint="eastAsia" w:ascii="宋体" w:hAnsi="宋体"/>
          <w:bCs/>
          <w:szCs w:val="21"/>
        </w:rPr>
        <w:t xml:space="preserve">投标人名称（签章）：                        </w:t>
      </w:r>
    </w:p>
    <w:p>
      <w:pPr>
        <w:adjustRightInd w:val="0"/>
        <w:snapToGrid w:val="0"/>
        <w:spacing w:line="360" w:lineRule="auto"/>
        <w:rPr>
          <w:rFonts w:ascii="宋体" w:hAnsi="宋体"/>
          <w:bCs/>
          <w:szCs w:val="21"/>
        </w:rPr>
      </w:pPr>
      <w:r>
        <w:rPr>
          <w:rFonts w:hint="eastAsia" w:ascii="宋体" w:hAnsi="宋体"/>
          <w:bCs/>
          <w:szCs w:val="21"/>
        </w:rPr>
        <w:t>日期：   年   月   日</w:t>
      </w:r>
    </w:p>
    <w:p>
      <w:pPr>
        <w:pStyle w:val="2"/>
        <w:rPr>
          <w:rFonts w:ascii="宋体" w:hAnsi="宋体"/>
          <w:bCs/>
          <w:szCs w:val="21"/>
        </w:rPr>
      </w:pPr>
    </w:p>
    <w:p>
      <w:pPr>
        <w:pStyle w:val="3"/>
        <w:ind w:firstLine="200"/>
        <w:rPr>
          <w:rFonts w:ascii="宋体" w:hAnsi="宋体"/>
          <w:bCs/>
          <w:szCs w:val="21"/>
        </w:rPr>
      </w:pPr>
    </w:p>
    <w:p>
      <w:pPr>
        <w:pStyle w:val="3"/>
        <w:ind w:firstLine="0" w:firstLineChars="0"/>
        <w:rPr>
          <w:rFonts w:ascii="宋体" w:hAnsi="宋体"/>
          <w:bCs/>
          <w:szCs w:val="21"/>
        </w:rPr>
      </w:pPr>
    </w:p>
    <w:p>
      <w:pPr>
        <w:rPr>
          <w:rFonts w:ascii="宋体" w:hAnsi="宋体"/>
          <w:bCs/>
          <w:szCs w:val="21"/>
        </w:rPr>
      </w:pPr>
    </w:p>
    <w:p>
      <w:pPr>
        <w:pStyle w:val="2"/>
        <w:rPr>
          <w:rFonts w:ascii="宋体" w:hAnsi="宋体"/>
          <w:bCs/>
          <w:szCs w:val="21"/>
        </w:rPr>
      </w:pPr>
    </w:p>
    <w:p>
      <w:pPr>
        <w:pStyle w:val="3"/>
        <w:ind w:firstLine="200"/>
      </w:pPr>
    </w:p>
    <w:p/>
    <w:p>
      <w:pPr>
        <w:pStyle w:val="11"/>
        <w:spacing w:before="156"/>
      </w:pPr>
    </w:p>
    <w:p/>
    <w:p>
      <w:pPr>
        <w:jc w:val="left"/>
        <w:rPr>
          <w:rFonts w:ascii="宋体" w:hAnsi="宋体"/>
        </w:rPr>
      </w:pPr>
    </w:p>
    <w:p>
      <w:pPr>
        <w:snapToGrid w:val="0"/>
        <w:spacing w:before="156" w:beforeLines="50" w:after="50"/>
        <w:jc w:val="center"/>
        <w:rPr>
          <w:rFonts w:ascii="宋体"/>
          <w:b/>
          <w:sz w:val="28"/>
          <w:szCs w:val="28"/>
        </w:rPr>
      </w:pPr>
      <w:r>
        <w:rPr>
          <w:rFonts w:hint="eastAsia" w:ascii="宋体" w:hAnsi="宋体"/>
          <w:b/>
          <w:sz w:val="24"/>
        </w:rPr>
        <w:t>十</w:t>
      </w:r>
      <w:r>
        <w:rPr>
          <w:rFonts w:hint="eastAsia" w:hAnsi="宋体"/>
          <w:b/>
          <w:spacing w:val="20"/>
          <w:sz w:val="28"/>
          <w:szCs w:val="28"/>
        </w:rPr>
        <w:t>、项目负责人及项目团队人员配置一览表</w:t>
      </w:r>
    </w:p>
    <w:p>
      <w:pPr>
        <w:snapToGrid w:val="0"/>
        <w:spacing w:before="156" w:beforeLines="50" w:after="50"/>
        <w:jc w:val="center"/>
        <w:rPr>
          <w:rFonts w:ascii="宋体" w:hAnsi="宋体"/>
          <w:b/>
          <w:sz w:val="36"/>
          <w:szCs w:val="36"/>
        </w:rPr>
      </w:pPr>
    </w:p>
    <w:p>
      <w:pPr>
        <w:spacing w:line="500" w:lineRule="exact"/>
        <w:jc w:val="center"/>
        <w:rPr>
          <w:rFonts w:ascii="宋体" w:hAnsi="宋体" w:cs="宋体"/>
          <w:bCs/>
          <w:sz w:val="24"/>
        </w:rPr>
      </w:pPr>
      <w:r>
        <w:rPr>
          <w:rFonts w:hint="eastAsia" w:ascii="宋体" w:hAnsi="宋体" w:cs="宋体"/>
          <w:bCs/>
          <w:sz w:val="24"/>
        </w:rPr>
        <w:t>项目负责人及项目团队人员配置一览表</w:t>
      </w:r>
    </w:p>
    <w:p>
      <w:pPr>
        <w:spacing w:line="300" w:lineRule="exact"/>
        <w:rPr>
          <w:rFonts w:ascii="宋体" w:hAnsi="宋体" w:cs="宋体"/>
          <w:bCs/>
          <w:szCs w:val="21"/>
        </w:rPr>
      </w:pPr>
    </w:p>
    <w:p>
      <w:pPr>
        <w:spacing w:line="300" w:lineRule="exact"/>
        <w:rPr>
          <w:rFonts w:ascii="宋体" w:hAnsi="宋体" w:cs="宋体"/>
          <w:bCs/>
          <w:szCs w:val="21"/>
        </w:rPr>
      </w:pPr>
      <w:r>
        <w:rPr>
          <w:rFonts w:hint="eastAsia" w:ascii="宋体" w:hAnsi="宋体" w:cs="宋体"/>
          <w:bCs/>
          <w:szCs w:val="21"/>
        </w:rPr>
        <w:t>项目名称：</w:t>
      </w:r>
    </w:p>
    <w:p>
      <w:pPr>
        <w:spacing w:line="300" w:lineRule="exact"/>
        <w:rPr>
          <w:rFonts w:ascii="宋体" w:hAnsi="宋体" w:cs="宋体"/>
          <w:bCs/>
          <w:szCs w:val="21"/>
        </w:rPr>
      </w:pPr>
      <w:r>
        <w:rPr>
          <w:rFonts w:hint="eastAsia" w:ascii="宋体" w:hAnsi="宋体" w:cs="宋体"/>
          <w:bCs/>
          <w:szCs w:val="21"/>
        </w:rPr>
        <w:t>项目编号：</w:t>
      </w:r>
    </w:p>
    <w:tbl>
      <w:tblPr>
        <w:tblStyle w:val="24"/>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1559"/>
        <w:gridCol w:w="992"/>
        <w:gridCol w:w="1407"/>
        <w:gridCol w:w="992"/>
        <w:gridCol w:w="1575"/>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序号</w:t>
            </w:r>
          </w:p>
        </w:tc>
        <w:tc>
          <w:tcPr>
            <w:tcW w:w="851"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姓名</w:t>
            </w:r>
          </w:p>
        </w:tc>
        <w:tc>
          <w:tcPr>
            <w:tcW w:w="1559"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学历/专业</w:t>
            </w:r>
          </w:p>
        </w:tc>
        <w:tc>
          <w:tcPr>
            <w:tcW w:w="992"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职称</w:t>
            </w:r>
          </w:p>
        </w:tc>
        <w:tc>
          <w:tcPr>
            <w:tcW w:w="1407"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证书编号</w:t>
            </w:r>
          </w:p>
        </w:tc>
        <w:tc>
          <w:tcPr>
            <w:tcW w:w="992"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岗位</w:t>
            </w:r>
          </w:p>
        </w:tc>
        <w:tc>
          <w:tcPr>
            <w:tcW w:w="1575"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项目经验及业绩</w:t>
            </w:r>
          </w:p>
        </w:tc>
        <w:tc>
          <w:tcPr>
            <w:tcW w:w="1155" w:type="dxa"/>
            <w:vAlign w:val="center"/>
          </w:tcPr>
          <w:p>
            <w:pPr>
              <w:snapToGrid w:val="0"/>
              <w:spacing w:before="50" w:after="156" w:afterLines="50" w:line="460" w:lineRule="exact"/>
              <w:jc w:val="center"/>
              <w:rPr>
                <w:rFonts w:ascii="宋体" w:hAnsi="宋体" w:cs="宋体"/>
                <w:bCs/>
                <w:spacing w:val="20"/>
                <w:szCs w:val="21"/>
              </w:rPr>
            </w:pPr>
            <w:r>
              <w:rPr>
                <w:rFonts w:hint="eastAsia" w:ascii="宋体" w:hAnsi="宋体" w:cs="宋体"/>
                <w:bCs/>
                <w:spacing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napToGrid w:val="0"/>
              <w:spacing w:before="50" w:after="156" w:afterLines="50" w:line="460" w:lineRule="exact"/>
              <w:rPr>
                <w:rFonts w:ascii="宋体" w:hAnsi="宋体" w:cs="宋体"/>
                <w:bCs/>
                <w:szCs w:val="21"/>
              </w:rPr>
            </w:pPr>
          </w:p>
        </w:tc>
        <w:tc>
          <w:tcPr>
            <w:tcW w:w="851" w:type="dxa"/>
          </w:tcPr>
          <w:p>
            <w:pPr>
              <w:snapToGrid w:val="0"/>
              <w:spacing w:before="50" w:after="156" w:afterLines="50" w:line="460" w:lineRule="exact"/>
              <w:rPr>
                <w:rFonts w:ascii="宋体" w:hAnsi="宋体" w:cs="宋体"/>
                <w:bCs/>
                <w:szCs w:val="21"/>
              </w:rPr>
            </w:pPr>
          </w:p>
        </w:tc>
        <w:tc>
          <w:tcPr>
            <w:tcW w:w="1559"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407"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575" w:type="dxa"/>
          </w:tcPr>
          <w:p>
            <w:pPr>
              <w:snapToGrid w:val="0"/>
              <w:spacing w:before="50" w:after="156" w:afterLines="50" w:line="460" w:lineRule="exact"/>
              <w:rPr>
                <w:rFonts w:ascii="宋体" w:hAnsi="宋体" w:cs="宋体"/>
                <w:bCs/>
                <w:szCs w:val="21"/>
              </w:rPr>
            </w:pPr>
          </w:p>
        </w:tc>
        <w:tc>
          <w:tcPr>
            <w:tcW w:w="1155" w:type="dxa"/>
          </w:tcPr>
          <w:p>
            <w:pPr>
              <w:snapToGrid w:val="0"/>
              <w:spacing w:before="50" w:after="156" w:afterLines="50" w:line="460" w:lineRule="exac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napToGrid w:val="0"/>
              <w:spacing w:before="50" w:after="156" w:afterLines="50" w:line="460" w:lineRule="exact"/>
              <w:rPr>
                <w:rFonts w:ascii="宋体" w:hAnsi="宋体" w:cs="宋体"/>
                <w:bCs/>
                <w:szCs w:val="21"/>
              </w:rPr>
            </w:pPr>
          </w:p>
        </w:tc>
        <w:tc>
          <w:tcPr>
            <w:tcW w:w="851" w:type="dxa"/>
          </w:tcPr>
          <w:p>
            <w:pPr>
              <w:snapToGrid w:val="0"/>
              <w:spacing w:before="50" w:after="156" w:afterLines="50" w:line="460" w:lineRule="exact"/>
              <w:rPr>
                <w:rFonts w:ascii="宋体" w:hAnsi="宋体" w:cs="宋体"/>
                <w:bCs/>
                <w:szCs w:val="21"/>
              </w:rPr>
            </w:pPr>
          </w:p>
        </w:tc>
        <w:tc>
          <w:tcPr>
            <w:tcW w:w="1559"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407"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575" w:type="dxa"/>
          </w:tcPr>
          <w:p>
            <w:pPr>
              <w:snapToGrid w:val="0"/>
              <w:spacing w:before="50" w:after="156" w:afterLines="50" w:line="460" w:lineRule="exact"/>
              <w:rPr>
                <w:rFonts w:ascii="宋体" w:hAnsi="宋体" w:cs="宋体"/>
                <w:bCs/>
                <w:szCs w:val="21"/>
              </w:rPr>
            </w:pPr>
          </w:p>
        </w:tc>
        <w:tc>
          <w:tcPr>
            <w:tcW w:w="1155" w:type="dxa"/>
          </w:tcPr>
          <w:p>
            <w:pPr>
              <w:snapToGrid w:val="0"/>
              <w:spacing w:before="50" w:after="156" w:afterLines="50" w:line="460" w:lineRule="exac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napToGrid w:val="0"/>
              <w:spacing w:before="50" w:after="156" w:afterLines="50" w:line="460" w:lineRule="exact"/>
              <w:rPr>
                <w:rFonts w:ascii="宋体" w:hAnsi="宋体" w:cs="宋体"/>
                <w:bCs/>
                <w:szCs w:val="21"/>
              </w:rPr>
            </w:pPr>
          </w:p>
        </w:tc>
        <w:tc>
          <w:tcPr>
            <w:tcW w:w="851" w:type="dxa"/>
          </w:tcPr>
          <w:p>
            <w:pPr>
              <w:snapToGrid w:val="0"/>
              <w:spacing w:before="50" w:after="156" w:afterLines="50" w:line="460" w:lineRule="exact"/>
              <w:rPr>
                <w:rFonts w:ascii="宋体" w:hAnsi="宋体" w:cs="宋体"/>
                <w:bCs/>
                <w:szCs w:val="21"/>
              </w:rPr>
            </w:pPr>
          </w:p>
        </w:tc>
        <w:tc>
          <w:tcPr>
            <w:tcW w:w="1559"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407"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575" w:type="dxa"/>
          </w:tcPr>
          <w:p>
            <w:pPr>
              <w:snapToGrid w:val="0"/>
              <w:spacing w:before="50" w:after="156" w:afterLines="50" w:line="460" w:lineRule="exact"/>
              <w:rPr>
                <w:rFonts w:ascii="宋体" w:hAnsi="宋体" w:cs="宋体"/>
                <w:bCs/>
                <w:szCs w:val="21"/>
              </w:rPr>
            </w:pPr>
          </w:p>
        </w:tc>
        <w:tc>
          <w:tcPr>
            <w:tcW w:w="1155" w:type="dxa"/>
          </w:tcPr>
          <w:p>
            <w:pPr>
              <w:snapToGrid w:val="0"/>
              <w:spacing w:before="50" w:after="156" w:afterLines="50" w:line="460" w:lineRule="exac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napToGrid w:val="0"/>
              <w:spacing w:before="50" w:after="156" w:afterLines="50" w:line="460" w:lineRule="exact"/>
              <w:rPr>
                <w:rFonts w:ascii="宋体" w:hAnsi="宋体" w:cs="宋体"/>
                <w:bCs/>
                <w:szCs w:val="21"/>
              </w:rPr>
            </w:pPr>
          </w:p>
        </w:tc>
        <w:tc>
          <w:tcPr>
            <w:tcW w:w="851" w:type="dxa"/>
          </w:tcPr>
          <w:p>
            <w:pPr>
              <w:snapToGrid w:val="0"/>
              <w:spacing w:before="50" w:after="156" w:afterLines="50" w:line="460" w:lineRule="exact"/>
              <w:rPr>
                <w:rFonts w:ascii="宋体" w:hAnsi="宋体" w:cs="宋体"/>
                <w:bCs/>
                <w:szCs w:val="21"/>
              </w:rPr>
            </w:pPr>
          </w:p>
        </w:tc>
        <w:tc>
          <w:tcPr>
            <w:tcW w:w="1559"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407"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575" w:type="dxa"/>
          </w:tcPr>
          <w:p>
            <w:pPr>
              <w:snapToGrid w:val="0"/>
              <w:spacing w:before="50" w:after="156" w:afterLines="50" w:line="460" w:lineRule="exact"/>
              <w:rPr>
                <w:rFonts w:ascii="宋体" w:hAnsi="宋体" w:cs="宋体"/>
                <w:bCs/>
                <w:szCs w:val="21"/>
              </w:rPr>
            </w:pPr>
          </w:p>
        </w:tc>
        <w:tc>
          <w:tcPr>
            <w:tcW w:w="1155" w:type="dxa"/>
          </w:tcPr>
          <w:p>
            <w:pPr>
              <w:snapToGrid w:val="0"/>
              <w:spacing w:before="50" w:after="156" w:afterLines="50" w:line="460" w:lineRule="exac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napToGrid w:val="0"/>
              <w:spacing w:before="50" w:after="156" w:afterLines="50" w:line="460" w:lineRule="exact"/>
              <w:rPr>
                <w:rFonts w:ascii="宋体" w:hAnsi="宋体" w:cs="宋体"/>
                <w:bCs/>
                <w:szCs w:val="21"/>
              </w:rPr>
            </w:pPr>
          </w:p>
        </w:tc>
        <w:tc>
          <w:tcPr>
            <w:tcW w:w="851" w:type="dxa"/>
          </w:tcPr>
          <w:p>
            <w:pPr>
              <w:snapToGrid w:val="0"/>
              <w:spacing w:before="50" w:after="156" w:afterLines="50" w:line="460" w:lineRule="exact"/>
              <w:rPr>
                <w:rFonts w:ascii="宋体" w:hAnsi="宋体" w:cs="宋体"/>
                <w:bCs/>
                <w:szCs w:val="21"/>
              </w:rPr>
            </w:pPr>
          </w:p>
        </w:tc>
        <w:tc>
          <w:tcPr>
            <w:tcW w:w="1559"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407"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575" w:type="dxa"/>
          </w:tcPr>
          <w:p>
            <w:pPr>
              <w:snapToGrid w:val="0"/>
              <w:spacing w:before="50" w:after="156" w:afterLines="50" w:line="460" w:lineRule="exact"/>
              <w:rPr>
                <w:rFonts w:ascii="宋体" w:hAnsi="宋体" w:cs="宋体"/>
                <w:bCs/>
                <w:szCs w:val="21"/>
              </w:rPr>
            </w:pPr>
          </w:p>
        </w:tc>
        <w:tc>
          <w:tcPr>
            <w:tcW w:w="1155" w:type="dxa"/>
          </w:tcPr>
          <w:p>
            <w:pPr>
              <w:snapToGrid w:val="0"/>
              <w:spacing w:before="50" w:after="156" w:afterLines="50" w:line="460" w:lineRule="exac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napToGrid w:val="0"/>
              <w:spacing w:before="50" w:after="156" w:afterLines="50" w:line="460" w:lineRule="exact"/>
              <w:rPr>
                <w:rFonts w:ascii="宋体" w:hAnsi="宋体" w:cs="宋体"/>
                <w:bCs/>
                <w:szCs w:val="21"/>
              </w:rPr>
            </w:pPr>
          </w:p>
        </w:tc>
        <w:tc>
          <w:tcPr>
            <w:tcW w:w="851" w:type="dxa"/>
          </w:tcPr>
          <w:p>
            <w:pPr>
              <w:snapToGrid w:val="0"/>
              <w:spacing w:before="50" w:after="156" w:afterLines="50" w:line="460" w:lineRule="exact"/>
              <w:rPr>
                <w:rFonts w:ascii="宋体" w:hAnsi="宋体" w:cs="宋体"/>
                <w:bCs/>
                <w:szCs w:val="21"/>
              </w:rPr>
            </w:pPr>
          </w:p>
        </w:tc>
        <w:tc>
          <w:tcPr>
            <w:tcW w:w="1559"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407" w:type="dxa"/>
          </w:tcPr>
          <w:p>
            <w:pPr>
              <w:snapToGrid w:val="0"/>
              <w:spacing w:before="50" w:after="156" w:afterLines="50" w:line="460" w:lineRule="exact"/>
              <w:rPr>
                <w:rFonts w:ascii="宋体" w:hAnsi="宋体" w:cs="宋体"/>
                <w:bCs/>
                <w:szCs w:val="21"/>
              </w:rPr>
            </w:pPr>
          </w:p>
        </w:tc>
        <w:tc>
          <w:tcPr>
            <w:tcW w:w="992" w:type="dxa"/>
          </w:tcPr>
          <w:p>
            <w:pPr>
              <w:snapToGrid w:val="0"/>
              <w:spacing w:before="50" w:after="156" w:afterLines="50" w:line="460" w:lineRule="exact"/>
              <w:rPr>
                <w:rFonts w:ascii="宋体" w:hAnsi="宋体" w:cs="宋体"/>
                <w:bCs/>
                <w:szCs w:val="21"/>
              </w:rPr>
            </w:pPr>
          </w:p>
        </w:tc>
        <w:tc>
          <w:tcPr>
            <w:tcW w:w="1575" w:type="dxa"/>
          </w:tcPr>
          <w:p>
            <w:pPr>
              <w:snapToGrid w:val="0"/>
              <w:spacing w:before="50" w:after="156" w:afterLines="50" w:line="460" w:lineRule="exact"/>
              <w:rPr>
                <w:rFonts w:ascii="宋体" w:hAnsi="宋体" w:cs="宋体"/>
                <w:bCs/>
                <w:szCs w:val="21"/>
              </w:rPr>
            </w:pPr>
          </w:p>
        </w:tc>
        <w:tc>
          <w:tcPr>
            <w:tcW w:w="1155" w:type="dxa"/>
          </w:tcPr>
          <w:p>
            <w:pPr>
              <w:snapToGrid w:val="0"/>
              <w:spacing w:before="50" w:after="156" w:afterLines="50" w:line="460" w:lineRule="exact"/>
              <w:rPr>
                <w:rFonts w:ascii="宋体" w:hAnsi="宋体" w:cs="宋体"/>
                <w:bCs/>
                <w:szCs w:val="21"/>
              </w:rPr>
            </w:pPr>
          </w:p>
        </w:tc>
      </w:tr>
    </w:tbl>
    <w:p>
      <w:pPr>
        <w:widowControl/>
        <w:snapToGrid w:val="0"/>
        <w:jc w:val="left"/>
        <w:rPr>
          <w:rFonts w:ascii="宋体" w:hAnsi="宋体" w:cs="宋体"/>
          <w:color w:val="000000"/>
          <w:szCs w:val="21"/>
        </w:rPr>
      </w:pPr>
      <w:r>
        <w:rPr>
          <w:rFonts w:hint="eastAsia" w:ascii="宋体" w:hAnsi="宋体" w:cs="宋体"/>
          <w:bCs/>
          <w:szCs w:val="21"/>
        </w:rPr>
        <w:t>注:须提供相关证书复印件等加盖公章。</w:t>
      </w:r>
    </w:p>
    <w:p>
      <w:pPr>
        <w:widowControl/>
        <w:snapToGrid w:val="0"/>
        <w:jc w:val="right"/>
        <w:rPr>
          <w:rFonts w:ascii="宋体" w:hAnsi="宋体" w:cs="宋体"/>
          <w:color w:val="000000"/>
          <w:szCs w:val="21"/>
        </w:rPr>
      </w:pPr>
    </w:p>
    <w:p>
      <w:pPr>
        <w:spacing w:line="360" w:lineRule="auto"/>
        <w:rPr>
          <w:rFonts w:ascii="宋体" w:hAnsi="宋体" w:cs="宋体"/>
          <w:szCs w:val="21"/>
        </w:rPr>
      </w:pPr>
    </w:p>
    <w:p>
      <w:pPr>
        <w:spacing w:line="360" w:lineRule="auto"/>
        <w:rPr>
          <w:rFonts w:ascii="宋体" w:hAnsi="宋体" w:cs="宋体"/>
          <w:szCs w:val="21"/>
          <w:u w:val="single"/>
        </w:rPr>
      </w:pPr>
      <w:r>
        <w:rPr>
          <w:rFonts w:hint="eastAsia" w:ascii="宋体" w:hAnsi="宋体" w:cs="宋体"/>
          <w:szCs w:val="21"/>
        </w:rPr>
        <w:t>投标人名称：</w:t>
      </w:r>
      <w:r>
        <w:rPr>
          <w:rFonts w:hint="eastAsia" w:ascii="宋体" w:hAnsi="宋体" w:cs="宋体"/>
          <w:b/>
          <w:spacing w:val="20"/>
          <w:szCs w:val="21"/>
          <w:u w:val="single"/>
        </w:rPr>
        <w:t xml:space="preserve">                </w:t>
      </w:r>
      <w:r>
        <w:rPr>
          <w:rFonts w:hint="eastAsia" w:ascii="宋体" w:hAnsi="宋体" w:cs="宋体"/>
          <w:szCs w:val="21"/>
        </w:rPr>
        <w:t xml:space="preserve">（加盖公章）  </w:t>
      </w:r>
    </w:p>
    <w:p>
      <w:pPr>
        <w:jc w:val="left"/>
        <w:rPr>
          <w:rFonts w:ascii="宋体" w:hAnsi="宋体"/>
        </w:rPr>
      </w:pPr>
      <w:r>
        <w:rPr>
          <w:rFonts w:hint="eastAsia" w:ascii="宋体" w:hAnsi="宋体" w:cs="宋体"/>
          <w:spacing w:val="20"/>
          <w:szCs w:val="21"/>
        </w:rPr>
        <w:t>日期：</w:t>
      </w:r>
      <w:r>
        <w:rPr>
          <w:rFonts w:hint="eastAsia" w:ascii="宋体" w:hAnsi="宋体" w:cs="宋体"/>
          <w:spacing w:val="20"/>
          <w:szCs w:val="21"/>
          <w:u w:val="single"/>
        </w:rPr>
        <w:t xml:space="preserve">    </w:t>
      </w:r>
      <w:r>
        <w:rPr>
          <w:rFonts w:hint="eastAsia" w:ascii="宋体" w:hAnsi="宋体" w:cs="宋体"/>
          <w:spacing w:val="20"/>
          <w:szCs w:val="21"/>
        </w:rPr>
        <w:t>年</w:t>
      </w:r>
      <w:r>
        <w:rPr>
          <w:rFonts w:hint="eastAsia" w:ascii="宋体" w:hAnsi="宋体" w:cs="宋体"/>
          <w:spacing w:val="20"/>
          <w:szCs w:val="21"/>
          <w:u w:val="single"/>
        </w:rPr>
        <w:t xml:space="preserve">   </w:t>
      </w:r>
      <w:r>
        <w:rPr>
          <w:rFonts w:hint="eastAsia" w:ascii="宋体" w:hAnsi="宋体" w:cs="宋体"/>
          <w:spacing w:val="20"/>
          <w:szCs w:val="21"/>
        </w:rPr>
        <w:t>月</w:t>
      </w:r>
      <w:r>
        <w:rPr>
          <w:rFonts w:hint="eastAsia" w:ascii="宋体" w:hAnsi="宋体" w:cs="宋体"/>
          <w:spacing w:val="20"/>
          <w:szCs w:val="21"/>
          <w:u w:val="single"/>
        </w:rPr>
        <w:t xml:space="preserve">   </w:t>
      </w:r>
      <w:r>
        <w:rPr>
          <w:rFonts w:hint="eastAsia" w:ascii="宋体" w:hAnsi="宋体" w:cs="宋体"/>
          <w:spacing w:val="20"/>
          <w:szCs w:val="21"/>
        </w:rPr>
        <w:t>日</w:t>
      </w:r>
      <w:r>
        <w:rPr>
          <w:rFonts w:hint="eastAsia" w:ascii="宋体" w:hAnsi="宋体" w:cs="宋体"/>
          <w:szCs w:val="21"/>
        </w:rPr>
        <w:br w:type="page"/>
      </w:r>
    </w:p>
    <w:p>
      <w:pPr>
        <w:jc w:val="left"/>
        <w:rPr>
          <w:rFonts w:ascii="宋体" w:hAnsi="宋体"/>
        </w:rPr>
      </w:pPr>
      <w:r>
        <w:rPr>
          <w:rFonts w:ascii="宋体" w:hAnsi="宋体"/>
        </w:rPr>
        <w:t>附件一：中小企业声明函</w:t>
      </w:r>
      <w:r>
        <w:rPr>
          <w:rFonts w:ascii="宋体" w:hAnsi="宋体"/>
          <w:kern w:val="0"/>
          <w:szCs w:val="21"/>
        </w:rPr>
        <w:t>【非小微企业不用提供】</w:t>
      </w:r>
    </w:p>
    <w:p>
      <w:pPr>
        <w:pStyle w:val="17"/>
      </w:pPr>
    </w:p>
    <w:p>
      <w:pPr>
        <w:autoSpaceDE w:val="0"/>
        <w:autoSpaceDN w:val="0"/>
        <w:adjustRightInd w:val="0"/>
        <w:spacing w:line="360" w:lineRule="auto"/>
        <w:ind w:right="-341" w:firstLine="560" w:firstLineChars="200"/>
        <w:jc w:val="center"/>
        <w:rPr>
          <w:rFonts w:ascii="宋体" w:hAnsi="宋体"/>
          <w:kern w:val="0"/>
          <w:sz w:val="28"/>
          <w:szCs w:val="28"/>
        </w:rPr>
      </w:pPr>
      <w:r>
        <w:rPr>
          <w:rFonts w:hint="eastAsia" w:ascii="宋体" w:hAnsi="宋体"/>
          <w:kern w:val="0"/>
          <w:sz w:val="28"/>
          <w:szCs w:val="28"/>
        </w:rPr>
        <w:t>中小企业声明函（工程、服务）</w:t>
      </w:r>
    </w:p>
    <w:p>
      <w:pPr>
        <w:autoSpaceDE w:val="0"/>
        <w:autoSpaceDN w:val="0"/>
        <w:adjustRightInd w:val="0"/>
        <w:spacing w:line="360" w:lineRule="auto"/>
        <w:ind w:right="-341" w:firstLine="420" w:firstLineChars="200"/>
        <w:jc w:val="left"/>
        <w:rPr>
          <w:rFonts w:ascii="宋体" w:hAnsi="宋体"/>
          <w:kern w:val="0"/>
          <w:szCs w:val="21"/>
        </w:rPr>
      </w:pPr>
      <w:r>
        <w:rPr>
          <w:rFonts w:hint="eastAsia" w:ascii="宋体" w:hAnsi="宋体"/>
          <w:kern w:val="0"/>
          <w:szCs w:val="21"/>
        </w:rPr>
        <w:t>本公司（联合体）郑重声明，根据《政府采购促进中小企业发展管理办法》（财库﹝2020﹞46 号）的规定，本公司（联合体）参加</w:t>
      </w:r>
      <w:r>
        <w:rPr>
          <w:rFonts w:hint="eastAsia" w:ascii="宋体" w:hAnsi="宋体"/>
          <w:kern w:val="0"/>
          <w:szCs w:val="21"/>
          <w:u w:val="single"/>
        </w:rPr>
        <w:t>（单位名称）</w:t>
      </w:r>
      <w:r>
        <w:rPr>
          <w:rFonts w:hint="eastAsia" w:ascii="宋体" w:hAnsi="宋体"/>
          <w:kern w:val="0"/>
          <w:szCs w:val="21"/>
        </w:rPr>
        <w:t>的</w:t>
      </w:r>
      <w:r>
        <w:rPr>
          <w:rFonts w:hint="eastAsia" w:ascii="宋体" w:hAnsi="宋体"/>
          <w:kern w:val="0"/>
          <w:szCs w:val="21"/>
          <w:u w:val="single"/>
        </w:rPr>
        <w:t>（项目名称）</w:t>
      </w:r>
      <w:r>
        <w:rPr>
          <w:rFonts w:hint="eastAsia" w:ascii="宋体" w:hAnsi="宋体"/>
          <w:kern w:val="0"/>
          <w:szCs w:val="21"/>
        </w:rPr>
        <w:t>采购活动，工程的施工单位全部为符合政策要求的中小企业（或者：服务全部由符合政策要求的中小企业承接）。相关企业（含联合体中的中小企业、签订分包意向协议的中小企业）的具体情况如下：</w:t>
      </w:r>
    </w:p>
    <w:p>
      <w:pPr>
        <w:autoSpaceDE w:val="0"/>
        <w:autoSpaceDN w:val="0"/>
        <w:adjustRightInd w:val="0"/>
        <w:spacing w:line="360" w:lineRule="auto"/>
        <w:ind w:right="-341" w:firstLine="420" w:firstLineChars="200"/>
        <w:jc w:val="left"/>
        <w:rPr>
          <w:rFonts w:ascii="宋体" w:hAnsi="宋体"/>
          <w:kern w:val="0"/>
          <w:szCs w:val="21"/>
        </w:rPr>
      </w:pPr>
      <w:r>
        <w:rPr>
          <w:rFonts w:hint="eastAsia" w:ascii="宋体" w:hAnsi="宋体"/>
          <w:kern w:val="0"/>
          <w:szCs w:val="21"/>
        </w:rPr>
        <w:t>1.</w:t>
      </w:r>
      <w:r>
        <w:rPr>
          <w:rFonts w:hint="eastAsia" w:ascii="宋体" w:hAnsi="宋体"/>
          <w:kern w:val="0"/>
          <w:szCs w:val="21"/>
          <w:u w:val="single"/>
        </w:rPr>
        <w:t>（标的名称）</w:t>
      </w:r>
      <w:r>
        <w:rPr>
          <w:rFonts w:hint="eastAsia" w:ascii="宋体" w:hAnsi="宋体"/>
          <w:kern w:val="0"/>
          <w:szCs w:val="21"/>
        </w:rPr>
        <w:t>，属于</w:t>
      </w:r>
      <w:r>
        <w:rPr>
          <w:rFonts w:hint="eastAsia" w:ascii="宋体" w:hAnsi="宋体"/>
          <w:kern w:val="0"/>
          <w:szCs w:val="21"/>
          <w:u w:val="single"/>
        </w:rPr>
        <w:t>（采购文件中明确的所属行业）</w:t>
      </w:r>
      <w:r>
        <w:rPr>
          <w:rFonts w:hint="eastAsia" w:ascii="宋体" w:hAnsi="宋体"/>
          <w:kern w:val="0"/>
          <w:szCs w:val="21"/>
        </w:rPr>
        <w:t>；承建（承接）企业为</w:t>
      </w:r>
      <w:r>
        <w:rPr>
          <w:rFonts w:hint="eastAsia" w:ascii="宋体" w:hAnsi="宋体"/>
          <w:kern w:val="0"/>
          <w:szCs w:val="21"/>
          <w:u w:val="single"/>
        </w:rPr>
        <w:t>（企业名称）</w:t>
      </w:r>
      <w:r>
        <w:rPr>
          <w:rFonts w:hint="eastAsia" w:ascii="宋体" w:hAnsi="宋体"/>
          <w:kern w:val="0"/>
          <w:szCs w:val="21"/>
        </w:rPr>
        <w:t>，从业人员</w:t>
      </w:r>
      <w:r>
        <w:rPr>
          <w:rFonts w:hint="eastAsia" w:ascii="宋体" w:hAnsi="宋体"/>
          <w:kern w:val="0"/>
          <w:szCs w:val="21"/>
          <w:u w:val="single"/>
        </w:rPr>
        <w:t xml:space="preserve"> </w:t>
      </w:r>
      <w:r>
        <w:rPr>
          <w:rFonts w:hint="eastAsia" w:ascii="宋体" w:hAnsi="宋体"/>
          <w:kern w:val="0"/>
          <w:szCs w:val="21"/>
          <w:u w:val="single"/>
        </w:rPr>
        <w:tab/>
      </w:r>
      <w:r>
        <w:rPr>
          <w:rFonts w:hint="eastAsia" w:ascii="宋体" w:hAnsi="宋体"/>
          <w:kern w:val="0"/>
          <w:szCs w:val="21"/>
        </w:rPr>
        <w:t>人，营业收入为</w:t>
      </w:r>
      <w:r>
        <w:rPr>
          <w:rFonts w:hint="eastAsia" w:ascii="宋体" w:hAnsi="宋体"/>
          <w:kern w:val="0"/>
          <w:szCs w:val="21"/>
          <w:u w:val="single"/>
        </w:rPr>
        <w:t xml:space="preserve">  </w:t>
      </w:r>
      <w:r>
        <w:rPr>
          <w:rFonts w:hint="eastAsia" w:ascii="宋体" w:hAnsi="宋体"/>
          <w:kern w:val="0"/>
          <w:szCs w:val="21"/>
          <w:u w:val="single"/>
        </w:rPr>
        <w:tab/>
      </w:r>
      <w:r>
        <w:rPr>
          <w:rFonts w:hint="eastAsia" w:ascii="宋体" w:hAnsi="宋体"/>
          <w:kern w:val="0"/>
          <w:szCs w:val="21"/>
        </w:rPr>
        <w:t>万元，资产总额为</w:t>
      </w:r>
      <w:r>
        <w:rPr>
          <w:rFonts w:hint="eastAsia" w:ascii="宋体" w:hAnsi="宋体"/>
          <w:kern w:val="0"/>
          <w:szCs w:val="21"/>
          <w:u w:val="single"/>
        </w:rPr>
        <w:t xml:space="preserve"> </w:t>
      </w:r>
      <w:r>
        <w:rPr>
          <w:rFonts w:hint="eastAsia" w:ascii="宋体" w:hAnsi="宋体"/>
          <w:kern w:val="0"/>
          <w:szCs w:val="21"/>
          <w:u w:val="single"/>
        </w:rPr>
        <w:tab/>
      </w:r>
      <w:r>
        <w:rPr>
          <w:rFonts w:hint="eastAsia" w:ascii="宋体" w:hAnsi="宋体"/>
          <w:kern w:val="0"/>
          <w:szCs w:val="21"/>
        </w:rPr>
        <w:t>万元，属于</w:t>
      </w:r>
      <w:r>
        <w:rPr>
          <w:rFonts w:hint="eastAsia" w:ascii="宋体" w:hAnsi="宋体"/>
          <w:kern w:val="0"/>
          <w:szCs w:val="21"/>
          <w:u w:val="single"/>
        </w:rPr>
        <w:t>（中型企业、小型企业、微型企业）</w:t>
      </w:r>
      <w:r>
        <w:rPr>
          <w:rFonts w:hint="eastAsia" w:ascii="宋体" w:hAnsi="宋体"/>
          <w:kern w:val="0"/>
          <w:szCs w:val="21"/>
        </w:rPr>
        <w:t>；</w:t>
      </w:r>
    </w:p>
    <w:p>
      <w:pPr>
        <w:numPr>
          <w:ilvl w:val="0"/>
          <w:numId w:val="18"/>
        </w:numPr>
        <w:autoSpaceDE w:val="0"/>
        <w:autoSpaceDN w:val="0"/>
        <w:adjustRightInd w:val="0"/>
        <w:spacing w:line="360" w:lineRule="auto"/>
        <w:ind w:right="-341" w:firstLine="420" w:firstLineChars="200"/>
        <w:jc w:val="left"/>
        <w:rPr>
          <w:rFonts w:ascii="宋体" w:hAnsi="宋体"/>
          <w:kern w:val="0"/>
          <w:szCs w:val="21"/>
        </w:rPr>
      </w:pPr>
      <w:r>
        <w:rPr>
          <w:rFonts w:hint="eastAsia" w:ascii="宋体" w:hAnsi="宋体"/>
          <w:kern w:val="0"/>
          <w:szCs w:val="21"/>
          <w:u w:val="single"/>
        </w:rPr>
        <w:t>（标的名称）</w:t>
      </w:r>
      <w:r>
        <w:rPr>
          <w:rFonts w:hint="eastAsia" w:ascii="宋体" w:hAnsi="宋体"/>
          <w:kern w:val="0"/>
          <w:szCs w:val="21"/>
        </w:rPr>
        <w:t>，属于</w:t>
      </w:r>
      <w:r>
        <w:rPr>
          <w:rFonts w:hint="eastAsia" w:ascii="宋体" w:hAnsi="宋体"/>
          <w:kern w:val="0"/>
          <w:szCs w:val="21"/>
          <w:u w:val="single"/>
        </w:rPr>
        <w:t>（采购文件中明确的所属行业）</w:t>
      </w:r>
      <w:r>
        <w:rPr>
          <w:rFonts w:hint="eastAsia" w:ascii="宋体" w:hAnsi="宋体"/>
          <w:kern w:val="0"/>
          <w:szCs w:val="21"/>
        </w:rPr>
        <w:t>；承建（承接）企业为</w:t>
      </w:r>
      <w:r>
        <w:rPr>
          <w:rFonts w:hint="eastAsia" w:ascii="宋体" w:hAnsi="宋体"/>
          <w:kern w:val="0"/>
          <w:szCs w:val="21"/>
          <w:u w:val="single"/>
        </w:rPr>
        <w:t>（企业名称）</w:t>
      </w:r>
      <w:r>
        <w:rPr>
          <w:rFonts w:hint="eastAsia" w:ascii="宋体" w:hAnsi="宋体"/>
          <w:kern w:val="0"/>
          <w:szCs w:val="21"/>
        </w:rPr>
        <w:t>，从业人员</w:t>
      </w:r>
      <w:r>
        <w:rPr>
          <w:rFonts w:hint="eastAsia" w:ascii="宋体" w:hAnsi="宋体"/>
          <w:kern w:val="0"/>
          <w:szCs w:val="21"/>
          <w:u w:val="single"/>
        </w:rPr>
        <w:t xml:space="preserve"> </w:t>
      </w:r>
      <w:r>
        <w:rPr>
          <w:rFonts w:hint="eastAsia" w:ascii="宋体" w:hAnsi="宋体"/>
          <w:kern w:val="0"/>
          <w:szCs w:val="21"/>
          <w:u w:val="single"/>
        </w:rPr>
        <w:tab/>
      </w:r>
      <w:r>
        <w:rPr>
          <w:rFonts w:hint="eastAsia" w:ascii="宋体" w:hAnsi="宋体"/>
          <w:kern w:val="0"/>
          <w:szCs w:val="21"/>
        </w:rPr>
        <w:t>人，营业收入为</w:t>
      </w:r>
      <w:r>
        <w:rPr>
          <w:rFonts w:hint="eastAsia" w:ascii="宋体" w:hAnsi="宋体"/>
          <w:kern w:val="0"/>
          <w:szCs w:val="21"/>
          <w:u w:val="single"/>
        </w:rPr>
        <w:t xml:space="preserve">  </w:t>
      </w:r>
      <w:r>
        <w:rPr>
          <w:rFonts w:hint="eastAsia" w:ascii="宋体" w:hAnsi="宋体"/>
          <w:kern w:val="0"/>
          <w:szCs w:val="21"/>
          <w:u w:val="single"/>
        </w:rPr>
        <w:tab/>
      </w:r>
      <w:r>
        <w:rPr>
          <w:rFonts w:hint="eastAsia" w:ascii="宋体" w:hAnsi="宋体"/>
          <w:kern w:val="0"/>
          <w:szCs w:val="21"/>
        </w:rPr>
        <w:t>万元，资产总额为</w:t>
      </w:r>
      <w:r>
        <w:rPr>
          <w:rFonts w:hint="eastAsia" w:ascii="宋体" w:hAnsi="宋体"/>
          <w:kern w:val="0"/>
          <w:szCs w:val="21"/>
          <w:u w:val="single"/>
        </w:rPr>
        <w:t xml:space="preserve"> </w:t>
      </w:r>
      <w:r>
        <w:rPr>
          <w:rFonts w:hint="eastAsia" w:ascii="宋体" w:hAnsi="宋体"/>
          <w:kern w:val="0"/>
          <w:szCs w:val="21"/>
          <w:u w:val="single"/>
        </w:rPr>
        <w:tab/>
      </w:r>
      <w:r>
        <w:rPr>
          <w:rFonts w:hint="eastAsia" w:ascii="宋体" w:hAnsi="宋体"/>
          <w:kern w:val="0"/>
          <w:szCs w:val="21"/>
        </w:rPr>
        <w:t>万元，属于</w:t>
      </w:r>
      <w:r>
        <w:rPr>
          <w:rFonts w:hint="eastAsia" w:ascii="宋体" w:hAnsi="宋体"/>
          <w:kern w:val="0"/>
          <w:szCs w:val="21"/>
          <w:u w:val="single"/>
        </w:rPr>
        <w:t>（中型企业、小型企业、微型企业）</w:t>
      </w:r>
      <w:r>
        <w:rPr>
          <w:rFonts w:hint="eastAsia" w:ascii="宋体" w:hAnsi="宋体"/>
          <w:kern w:val="0"/>
          <w:szCs w:val="21"/>
        </w:rPr>
        <w:t>；</w:t>
      </w:r>
    </w:p>
    <w:p>
      <w:pPr>
        <w:autoSpaceDE w:val="0"/>
        <w:autoSpaceDN w:val="0"/>
        <w:adjustRightInd w:val="0"/>
        <w:spacing w:line="360" w:lineRule="auto"/>
        <w:ind w:right="-341" w:firstLine="420" w:firstLineChars="200"/>
        <w:jc w:val="left"/>
        <w:rPr>
          <w:rFonts w:ascii="宋体" w:hAnsi="宋体"/>
          <w:kern w:val="0"/>
          <w:szCs w:val="21"/>
        </w:rPr>
      </w:pPr>
      <w:r>
        <w:rPr>
          <w:rFonts w:hint="eastAsia" w:ascii="宋体" w:hAnsi="宋体"/>
          <w:kern w:val="0"/>
          <w:szCs w:val="21"/>
        </w:rPr>
        <w:t>……</w:t>
      </w:r>
    </w:p>
    <w:p>
      <w:pPr>
        <w:autoSpaceDE w:val="0"/>
        <w:autoSpaceDN w:val="0"/>
        <w:adjustRightInd w:val="0"/>
        <w:spacing w:line="360" w:lineRule="auto"/>
        <w:ind w:right="-341" w:firstLine="420" w:firstLineChars="200"/>
        <w:jc w:val="left"/>
        <w:rPr>
          <w:rFonts w:ascii="宋体" w:hAnsi="宋体"/>
          <w:kern w:val="0"/>
          <w:szCs w:val="21"/>
        </w:rPr>
      </w:pPr>
      <w:r>
        <w:rPr>
          <w:rFonts w:hint="eastAsia" w:ascii="宋体" w:hAnsi="宋体"/>
          <w:kern w:val="0"/>
          <w:szCs w:val="21"/>
        </w:rPr>
        <w:t>以上企业，不属于大企业的分支机构，不存在控股股东为大企业的情形，也不存在与大企业的负责人为同一人的情形。</w:t>
      </w:r>
    </w:p>
    <w:p>
      <w:pPr>
        <w:autoSpaceDE w:val="0"/>
        <w:autoSpaceDN w:val="0"/>
        <w:adjustRightInd w:val="0"/>
        <w:spacing w:line="360" w:lineRule="auto"/>
        <w:ind w:right="-341" w:firstLine="420" w:firstLineChars="200"/>
        <w:jc w:val="left"/>
        <w:rPr>
          <w:rFonts w:ascii="宋体" w:hAnsi="宋体"/>
          <w:kern w:val="0"/>
          <w:szCs w:val="21"/>
        </w:rPr>
      </w:pPr>
      <w:r>
        <w:rPr>
          <w:rFonts w:hint="eastAsia" w:ascii="宋体" w:hAnsi="宋体"/>
          <w:kern w:val="0"/>
          <w:szCs w:val="21"/>
        </w:rPr>
        <w:t>本企业对上述声明内容的真实性负责。如有虚假，将依法承担相应责任。</w:t>
      </w:r>
    </w:p>
    <w:p>
      <w:pPr>
        <w:autoSpaceDE w:val="0"/>
        <w:autoSpaceDN w:val="0"/>
        <w:adjustRightInd w:val="0"/>
        <w:spacing w:line="360" w:lineRule="auto"/>
        <w:ind w:right="-341" w:firstLine="420" w:firstLineChars="200"/>
        <w:jc w:val="left"/>
        <w:rPr>
          <w:rFonts w:ascii="宋体" w:hAnsi="宋体"/>
          <w:kern w:val="0"/>
          <w:szCs w:val="21"/>
        </w:rPr>
      </w:pPr>
    </w:p>
    <w:p>
      <w:pPr>
        <w:autoSpaceDE w:val="0"/>
        <w:autoSpaceDN w:val="0"/>
        <w:adjustRightInd w:val="0"/>
        <w:spacing w:line="360" w:lineRule="auto"/>
        <w:ind w:right="-341" w:firstLine="420" w:firstLineChars="200"/>
        <w:jc w:val="center"/>
        <w:rPr>
          <w:rFonts w:ascii="宋体" w:hAnsi="宋体"/>
          <w:kern w:val="0"/>
          <w:szCs w:val="21"/>
        </w:rPr>
      </w:pPr>
      <w:r>
        <w:rPr>
          <w:rFonts w:hint="eastAsia" w:ascii="宋体" w:hAnsi="宋体"/>
          <w:kern w:val="0"/>
          <w:szCs w:val="21"/>
        </w:rPr>
        <w:t xml:space="preserve">                                                 企业名称（盖章）：                         </w:t>
      </w:r>
    </w:p>
    <w:p>
      <w:pPr>
        <w:autoSpaceDE w:val="0"/>
        <w:autoSpaceDN w:val="0"/>
        <w:adjustRightInd w:val="0"/>
        <w:spacing w:line="360" w:lineRule="auto"/>
        <w:ind w:right="-341" w:firstLine="420" w:firstLineChars="200"/>
        <w:jc w:val="center"/>
        <w:rPr>
          <w:rFonts w:ascii="宋体" w:hAnsi="宋体"/>
          <w:b/>
          <w:bCs/>
          <w:kern w:val="0"/>
          <w:szCs w:val="21"/>
        </w:rPr>
      </w:pPr>
      <w:r>
        <w:rPr>
          <w:rFonts w:hint="eastAsia" w:ascii="宋体" w:hAnsi="宋体"/>
          <w:kern w:val="0"/>
          <w:szCs w:val="21"/>
        </w:rPr>
        <w:t xml:space="preserve">                                      日期：</w:t>
      </w:r>
      <w:r>
        <w:rPr>
          <w:rFonts w:hint="eastAsia" w:ascii="宋体" w:hAnsi="宋体"/>
          <w:b/>
          <w:bCs/>
          <w:kern w:val="0"/>
          <w:szCs w:val="21"/>
        </w:rPr>
        <w:t xml:space="preserve"> </w:t>
      </w:r>
    </w:p>
    <w:p>
      <w:pPr>
        <w:autoSpaceDE w:val="0"/>
        <w:autoSpaceDN w:val="0"/>
        <w:adjustRightInd w:val="0"/>
        <w:spacing w:line="360" w:lineRule="auto"/>
        <w:ind w:right="-341"/>
        <w:jc w:val="left"/>
        <w:rPr>
          <w:rFonts w:ascii="宋体" w:hAnsi="宋体"/>
          <w:b/>
          <w:bCs/>
          <w:szCs w:val="21"/>
        </w:rPr>
      </w:pPr>
    </w:p>
    <w:p>
      <w:pPr>
        <w:autoSpaceDE w:val="0"/>
        <w:autoSpaceDN w:val="0"/>
        <w:adjustRightInd w:val="0"/>
        <w:spacing w:line="360" w:lineRule="auto"/>
        <w:ind w:right="-341"/>
        <w:jc w:val="left"/>
        <w:rPr>
          <w:rFonts w:ascii="宋体" w:hAnsi="宋体"/>
          <w:b/>
          <w:bCs/>
          <w:szCs w:val="21"/>
        </w:rPr>
      </w:pPr>
    </w:p>
    <w:p>
      <w:pPr>
        <w:pStyle w:val="2"/>
      </w:pPr>
    </w:p>
    <w:p>
      <w:pPr>
        <w:spacing w:line="360" w:lineRule="auto"/>
        <w:rPr>
          <w:rFonts w:ascii="宋体" w:hAnsi="宋体" w:cs="宋体"/>
          <w:b/>
          <w:spacing w:val="20"/>
          <w:szCs w:val="21"/>
        </w:rPr>
      </w:pPr>
      <w:r>
        <w:rPr>
          <w:rFonts w:hint="eastAsia" w:ascii="宋体" w:hAnsi="宋体" w:cs="宋体"/>
          <w:b/>
          <w:spacing w:val="20"/>
          <w:szCs w:val="21"/>
        </w:rPr>
        <w:t>注：1.从业人员、营业收入、资产总额填报上一年度数据，无上一年度数据的新成立企业可不填报。</w:t>
      </w:r>
    </w:p>
    <w:p>
      <w:pPr>
        <w:spacing w:line="360" w:lineRule="auto"/>
        <w:rPr>
          <w:rFonts w:ascii="宋体" w:hAnsi="宋体" w:cs="宋体"/>
          <w:b/>
          <w:szCs w:val="21"/>
        </w:rPr>
      </w:pPr>
      <w:r>
        <w:rPr>
          <w:rFonts w:hint="eastAsia" w:ascii="宋体" w:hAnsi="宋体" w:cs="宋体"/>
          <w:b/>
          <w:szCs w:val="21"/>
        </w:rPr>
        <w:t>2.中标、成交供应商享受《政府采购促进中小企业发展管理办法》（财库[2020]46号）规定的中小企业扶持政策的，《中小企业声明函》随中标、成交结果公开。</w:t>
      </w:r>
    </w:p>
    <w:p>
      <w:pPr>
        <w:pStyle w:val="3"/>
        <w:spacing w:line="360" w:lineRule="auto"/>
        <w:ind w:firstLine="0" w:firstLineChars="0"/>
        <w:rPr>
          <w:rFonts w:ascii="宋体" w:hAnsi="宋体"/>
        </w:rPr>
      </w:pPr>
      <w:r>
        <w:rPr>
          <w:rFonts w:hint="eastAsia" w:ascii="宋体" w:hAnsi="宋体" w:cs="宋体"/>
          <w:b/>
          <w:sz w:val="21"/>
          <w:szCs w:val="21"/>
        </w:rPr>
        <w:t>3.供应商应当按照《政府采购促进中小企业发展管理办法》（财库[2020]46号）规定和《中小企业划型标准规定》（工信部联企业〔2011〕300号），如实填写并提交《中小企业声明函》。供应商对其声明内容的真实性负责，声明函内容不实的，属于提供虚假材料谋取中标、成交，依照《中华人民共和国政府采购法》等国家有关规定追究相应责任。</w:t>
      </w:r>
    </w:p>
    <w:p>
      <w:pPr>
        <w:rPr>
          <w:rFonts w:ascii="宋体" w:hAnsi="宋体"/>
          <w:b/>
          <w:bCs/>
          <w:sz w:val="24"/>
        </w:rPr>
      </w:pPr>
      <w:r>
        <w:rPr>
          <w:rFonts w:ascii="宋体" w:hAnsi="宋体"/>
        </w:rPr>
        <w:t>附件二：</w:t>
      </w:r>
    </w:p>
    <w:p>
      <w:pPr>
        <w:ind w:firstLine="3132" w:firstLineChars="1300"/>
        <w:rPr>
          <w:rFonts w:ascii="宋体" w:hAnsi="宋体"/>
          <w:b/>
          <w:bCs/>
          <w:sz w:val="24"/>
        </w:rPr>
      </w:pPr>
    </w:p>
    <w:p>
      <w:pPr>
        <w:ind w:firstLine="3132" w:firstLineChars="1300"/>
        <w:rPr>
          <w:rFonts w:ascii="宋体" w:hAnsi="宋体"/>
          <w:b/>
          <w:sz w:val="24"/>
        </w:rPr>
      </w:pPr>
      <w:r>
        <w:rPr>
          <w:rFonts w:ascii="宋体" w:hAnsi="宋体"/>
          <w:b/>
          <w:sz w:val="24"/>
        </w:rPr>
        <w:t>监狱企业声明函</w:t>
      </w:r>
    </w:p>
    <w:p>
      <w:pPr>
        <w:ind w:firstLine="2835" w:firstLineChars="1350"/>
        <w:rPr>
          <w:rFonts w:ascii="宋体" w:hAnsi="宋体"/>
          <w:szCs w:val="21"/>
        </w:rPr>
      </w:pPr>
      <w:r>
        <w:rPr>
          <w:rFonts w:ascii="宋体" w:hAnsi="宋体"/>
          <w:szCs w:val="21"/>
        </w:rPr>
        <w:t>【非监狱企业不用提供】</w:t>
      </w:r>
    </w:p>
    <w:p>
      <w:pPr>
        <w:ind w:firstLine="480"/>
        <w:rPr>
          <w:rFonts w:ascii="宋体" w:hAnsi="宋体"/>
          <w:szCs w:val="21"/>
        </w:rPr>
      </w:pPr>
    </w:p>
    <w:p>
      <w:pPr>
        <w:spacing w:line="360" w:lineRule="auto"/>
        <w:ind w:firstLine="525" w:firstLineChars="250"/>
        <w:rPr>
          <w:rFonts w:ascii="宋体" w:hAnsi="宋体"/>
          <w:szCs w:val="21"/>
        </w:rPr>
      </w:pPr>
    </w:p>
    <w:p>
      <w:pPr>
        <w:spacing w:line="360" w:lineRule="auto"/>
        <w:ind w:firstLine="525" w:firstLineChars="250"/>
        <w:rPr>
          <w:rFonts w:ascii="宋体" w:hAnsi="宋体"/>
          <w:szCs w:val="21"/>
        </w:rPr>
      </w:pPr>
      <w:r>
        <w:rPr>
          <w:rFonts w:ascii="宋体" w:hAnsi="宋体"/>
          <w:szCs w:val="21"/>
        </w:rPr>
        <w:t>监狱企业参加政府采购活动时，应当提供由省级以上监狱管理本企业郑重声明，根据《关于政府采购支持监狱企业发展有关问题的通知》（财库[2014]68号）的规定，本企业为监狱企业。</w:t>
      </w:r>
    </w:p>
    <w:p>
      <w:pPr>
        <w:spacing w:line="360" w:lineRule="auto"/>
        <w:ind w:firstLine="480"/>
        <w:rPr>
          <w:rFonts w:ascii="宋体" w:hAnsi="宋体"/>
          <w:szCs w:val="21"/>
        </w:rPr>
      </w:pPr>
      <w:r>
        <w:rPr>
          <w:rFonts w:ascii="宋体" w:hAnsi="宋体"/>
          <w:szCs w:val="21"/>
        </w:rPr>
        <w:t>根据上述标准，我企业属于监狱企业的理由为：。</w:t>
      </w:r>
    </w:p>
    <w:p>
      <w:pPr>
        <w:spacing w:line="360" w:lineRule="auto"/>
        <w:ind w:firstLine="480"/>
        <w:rPr>
          <w:rFonts w:ascii="宋体" w:hAnsi="宋体"/>
          <w:szCs w:val="21"/>
        </w:rPr>
      </w:pPr>
      <w:r>
        <w:rPr>
          <w:rFonts w:ascii="宋体" w:hAnsi="宋体"/>
          <w:szCs w:val="21"/>
        </w:rPr>
        <w:t>本企业为参加（项目名称： ）（项目编号： ）采购活动提供本企业的产品。</w:t>
      </w:r>
    </w:p>
    <w:p>
      <w:pPr>
        <w:spacing w:line="360" w:lineRule="auto"/>
        <w:ind w:firstLine="480"/>
        <w:rPr>
          <w:rFonts w:ascii="宋体" w:hAnsi="宋体"/>
          <w:szCs w:val="21"/>
        </w:rPr>
      </w:pPr>
      <w:r>
        <w:rPr>
          <w:rFonts w:ascii="宋体" w:hAnsi="宋体"/>
          <w:szCs w:val="21"/>
        </w:rPr>
        <w:t>本企业对上述声明的真实性负责。如有虚假，将依法承担相应责任。</w:t>
      </w:r>
    </w:p>
    <w:p>
      <w:pPr>
        <w:spacing w:line="360" w:lineRule="auto"/>
        <w:ind w:firstLine="480"/>
        <w:rPr>
          <w:rFonts w:ascii="宋体" w:hAnsi="宋体"/>
          <w:szCs w:val="21"/>
        </w:rPr>
      </w:pPr>
    </w:p>
    <w:p>
      <w:pPr>
        <w:spacing w:line="360" w:lineRule="auto"/>
        <w:ind w:firstLine="480"/>
        <w:rPr>
          <w:rFonts w:ascii="宋体" w:hAnsi="宋体"/>
          <w:szCs w:val="21"/>
        </w:rPr>
      </w:pPr>
      <w:r>
        <w:rPr>
          <w:rFonts w:ascii="宋体" w:hAnsi="宋体"/>
          <w:szCs w:val="21"/>
        </w:rPr>
        <w:t>投标人名称（盖章）：</w:t>
      </w:r>
    </w:p>
    <w:p>
      <w:pPr>
        <w:spacing w:line="360" w:lineRule="auto"/>
        <w:ind w:firstLine="480"/>
        <w:rPr>
          <w:rFonts w:ascii="宋体" w:hAnsi="宋体"/>
          <w:szCs w:val="21"/>
        </w:rPr>
      </w:pPr>
      <w:r>
        <w:rPr>
          <w:rFonts w:ascii="宋体" w:hAnsi="宋体"/>
          <w:szCs w:val="21"/>
        </w:rPr>
        <w:t>日期： 年 月 日</w:t>
      </w:r>
    </w:p>
    <w:p>
      <w:pPr>
        <w:spacing w:line="360" w:lineRule="auto"/>
        <w:ind w:firstLine="480"/>
        <w:rPr>
          <w:rFonts w:ascii="宋体" w:hAnsi="宋体"/>
          <w:szCs w:val="21"/>
        </w:rPr>
      </w:pPr>
    </w:p>
    <w:p>
      <w:pPr>
        <w:spacing w:line="360" w:lineRule="auto"/>
        <w:ind w:firstLine="480"/>
        <w:rPr>
          <w:rFonts w:ascii="宋体" w:hAnsi="宋体"/>
          <w:szCs w:val="21"/>
        </w:rPr>
      </w:pPr>
    </w:p>
    <w:p>
      <w:pPr>
        <w:spacing w:line="360" w:lineRule="auto"/>
        <w:ind w:firstLine="480"/>
        <w:rPr>
          <w:rFonts w:ascii="宋体" w:hAnsi="宋体"/>
          <w:szCs w:val="21"/>
        </w:rPr>
      </w:pPr>
      <w:r>
        <w:rPr>
          <w:rFonts w:ascii="宋体" w:hAnsi="宋体"/>
          <w:szCs w:val="21"/>
        </w:rPr>
        <w:t>投标人为监狱企业的提供此函。</w:t>
      </w:r>
    </w:p>
    <w:p>
      <w:pPr>
        <w:spacing w:line="360" w:lineRule="auto"/>
        <w:ind w:firstLine="480"/>
        <w:rPr>
          <w:rFonts w:ascii="宋体" w:hAnsi="宋体"/>
          <w:szCs w:val="21"/>
        </w:rPr>
      </w:pPr>
      <w:r>
        <w:rPr>
          <w:rFonts w:hint="eastAsia" w:ascii="宋体" w:hAnsi="宋体"/>
          <w:szCs w:val="21"/>
        </w:rPr>
        <w:t>省级以上牢狱办理</w:t>
      </w:r>
      <w:r>
        <w:rPr>
          <w:rFonts w:ascii="宋体" w:hAnsi="宋体"/>
          <w:szCs w:val="21"/>
        </w:rPr>
        <w:t>局、戒毒管理局（含新疆生产建设兵团）出具的属于监狱企业的证明文件。</w:t>
      </w:r>
    </w:p>
    <w:p>
      <w:pPr>
        <w:spacing w:line="360" w:lineRule="auto"/>
        <w:ind w:firstLine="480"/>
        <w:rPr>
          <w:rFonts w:ascii="宋体" w:hAnsi="宋体"/>
          <w:szCs w:val="21"/>
        </w:rPr>
      </w:pPr>
      <w:r>
        <w:rPr>
          <w:rFonts w:ascii="宋体" w:hAnsi="宋体"/>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rPr>
          <w:rFonts w:ascii="宋体" w:hAnsi="宋体"/>
          <w:szCs w:val="21"/>
        </w:rPr>
      </w:pPr>
    </w:p>
    <w:p>
      <w:pPr>
        <w:autoSpaceDN w:val="0"/>
        <w:spacing w:line="360" w:lineRule="auto"/>
        <w:rPr>
          <w:rFonts w:ascii="宋体" w:hAnsi="宋体"/>
          <w:b/>
          <w:bCs/>
          <w:sz w:val="24"/>
        </w:rPr>
      </w:pPr>
    </w:p>
    <w:p>
      <w:pPr>
        <w:jc w:val="left"/>
        <w:rPr>
          <w:rFonts w:ascii="宋体" w:hAnsi="宋体"/>
          <w:sz w:val="24"/>
        </w:rPr>
      </w:pPr>
      <w:r>
        <w:rPr>
          <w:rFonts w:ascii="宋体" w:hAnsi="宋体"/>
          <w:sz w:val="24"/>
        </w:rPr>
        <w:br w:type="page"/>
      </w:r>
      <w:r>
        <w:rPr>
          <w:rFonts w:ascii="宋体" w:hAnsi="宋体"/>
          <w:sz w:val="24"/>
        </w:rPr>
        <w:t>附件三：</w:t>
      </w:r>
    </w:p>
    <w:p>
      <w:pPr>
        <w:jc w:val="center"/>
        <w:rPr>
          <w:rFonts w:ascii="宋体" w:hAnsi="宋体"/>
          <w:sz w:val="24"/>
        </w:rPr>
      </w:pPr>
    </w:p>
    <w:p>
      <w:pPr>
        <w:jc w:val="center"/>
        <w:rPr>
          <w:rFonts w:ascii="宋体" w:hAnsi="宋体"/>
          <w:b/>
          <w:sz w:val="24"/>
        </w:rPr>
      </w:pPr>
      <w:r>
        <w:rPr>
          <w:rFonts w:ascii="宋体" w:hAnsi="宋体"/>
          <w:b/>
          <w:sz w:val="24"/>
        </w:rPr>
        <w:t>残疾人福利性单位声明函</w:t>
      </w:r>
    </w:p>
    <w:p>
      <w:pPr>
        <w:pStyle w:val="2"/>
        <w:jc w:val="center"/>
        <w:rPr>
          <w:rFonts w:ascii="宋体" w:hAnsi="宋体"/>
          <w:szCs w:val="21"/>
        </w:rPr>
      </w:pPr>
      <w:r>
        <w:rPr>
          <w:rFonts w:ascii="宋体" w:hAnsi="宋体"/>
          <w:szCs w:val="21"/>
        </w:rPr>
        <w:t xml:space="preserve">  【非残疾人福利性单位不用提供】</w:t>
      </w:r>
    </w:p>
    <w:p>
      <w:pPr>
        <w:spacing w:line="588" w:lineRule="exact"/>
        <w:rPr>
          <w:rFonts w:ascii="宋体" w:hAnsi="宋体"/>
          <w:b/>
          <w:spacing w:val="6"/>
          <w:szCs w:val="21"/>
        </w:rPr>
      </w:pPr>
    </w:p>
    <w:p>
      <w:pPr>
        <w:snapToGrid w:val="0"/>
        <w:spacing w:line="360" w:lineRule="auto"/>
        <w:ind w:firstLine="420" w:firstLineChars="200"/>
        <w:rPr>
          <w:rFonts w:ascii="宋体" w:hAnsi="宋体"/>
          <w:szCs w:val="21"/>
        </w:rPr>
      </w:pPr>
      <w:r>
        <w:rPr>
          <w:rFonts w:ascii="宋体" w:hAnsi="宋体"/>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20" w:firstLineChars="200"/>
        <w:rPr>
          <w:rFonts w:ascii="宋体" w:hAnsi="宋体"/>
          <w:szCs w:val="21"/>
        </w:rPr>
      </w:pPr>
      <w:r>
        <w:rPr>
          <w:rFonts w:ascii="宋体" w:hAnsi="宋体"/>
          <w:szCs w:val="21"/>
        </w:rPr>
        <w:t>本单位对上述声明的真实性负责。如有虚假，将依法承担相应责任。</w:t>
      </w:r>
    </w:p>
    <w:p>
      <w:pPr>
        <w:snapToGrid w:val="0"/>
        <w:spacing w:line="360" w:lineRule="auto"/>
        <w:ind w:firstLine="420" w:firstLineChars="200"/>
        <w:rPr>
          <w:rFonts w:ascii="宋体" w:hAnsi="宋体"/>
          <w:szCs w:val="21"/>
        </w:rPr>
      </w:pPr>
    </w:p>
    <w:p>
      <w:pPr>
        <w:snapToGrid w:val="0"/>
        <w:spacing w:line="360" w:lineRule="auto"/>
        <w:ind w:firstLine="420" w:firstLineChars="200"/>
        <w:rPr>
          <w:rFonts w:ascii="宋体" w:hAnsi="宋体"/>
          <w:szCs w:val="21"/>
        </w:rPr>
      </w:pPr>
    </w:p>
    <w:p>
      <w:pPr>
        <w:snapToGrid w:val="0"/>
        <w:spacing w:line="360" w:lineRule="auto"/>
        <w:ind w:firstLine="420" w:firstLineChars="200"/>
        <w:jc w:val="left"/>
        <w:rPr>
          <w:rFonts w:ascii="宋体" w:hAnsi="宋体"/>
          <w:szCs w:val="21"/>
        </w:rPr>
      </w:pPr>
      <w:r>
        <w:rPr>
          <w:rFonts w:ascii="宋体" w:hAnsi="宋体"/>
          <w:szCs w:val="21"/>
        </w:rPr>
        <w:t>供应商名称：</w:t>
      </w:r>
    </w:p>
    <w:p>
      <w:pPr>
        <w:snapToGrid w:val="0"/>
        <w:spacing w:line="360" w:lineRule="auto"/>
        <w:ind w:firstLine="420" w:firstLineChars="200"/>
        <w:jc w:val="left"/>
        <w:rPr>
          <w:rFonts w:ascii="宋体" w:hAnsi="宋体"/>
          <w:szCs w:val="21"/>
        </w:rPr>
      </w:pPr>
    </w:p>
    <w:p>
      <w:pPr>
        <w:snapToGrid w:val="0"/>
        <w:spacing w:line="360" w:lineRule="auto"/>
        <w:ind w:firstLine="420" w:firstLineChars="200"/>
        <w:jc w:val="left"/>
        <w:rPr>
          <w:rFonts w:ascii="宋体" w:hAnsi="宋体"/>
          <w:szCs w:val="21"/>
        </w:rPr>
      </w:pPr>
      <w:r>
        <w:rPr>
          <w:rFonts w:ascii="宋体" w:hAnsi="宋体"/>
          <w:szCs w:val="21"/>
        </w:rPr>
        <w:t>日期：   年   月   日</w:t>
      </w:r>
    </w:p>
    <w:p>
      <w:pPr>
        <w:snapToGrid w:val="0"/>
        <w:spacing w:line="360" w:lineRule="auto"/>
        <w:ind w:firstLine="422" w:firstLineChars="200"/>
        <w:rPr>
          <w:rFonts w:ascii="宋体" w:hAnsi="宋体"/>
          <w:b/>
          <w:szCs w:val="21"/>
        </w:rPr>
      </w:pPr>
      <w:r>
        <w:rPr>
          <w:rFonts w:ascii="宋体" w:hAnsi="宋体"/>
          <w:b/>
          <w:szCs w:val="21"/>
        </w:rPr>
        <w:t>注： 中标供应商为残疾人福利性单位的，将随中标结果同时公告其《残疾人福利性单位声明函》，接受社会监督。</w:t>
      </w:r>
    </w:p>
    <w:p>
      <w:pPr>
        <w:pStyle w:val="2"/>
        <w:rPr>
          <w:rFonts w:ascii="宋体" w:hAnsi="宋体"/>
          <w:b/>
          <w:szCs w:val="21"/>
        </w:rPr>
      </w:pPr>
    </w:p>
    <w:p>
      <w:pPr>
        <w:pStyle w:val="3"/>
        <w:ind w:firstLine="201"/>
        <w:rPr>
          <w:rFonts w:ascii="宋体" w:hAnsi="宋体"/>
          <w:b/>
          <w:szCs w:val="21"/>
        </w:rPr>
      </w:pPr>
    </w:p>
    <w:p>
      <w:pPr>
        <w:pStyle w:val="3"/>
        <w:ind w:firstLine="201"/>
        <w:rPr>
          <w:rFonts w:ascii="宋体" w:hAnsi="宋体"/>
          <w:b/>
          <w:szCs w:val="21"/>
        </w:rPr>
      </w:pPr>
    </w:p>
    <w:p>
      <w:pPr>
        <w:pStyle w:val="3"/>
        <w:ind w:firstLine="201"/>
        <w:rPr>
          <w:rFonts w:ascii="宋体" w:hAnsi="宋体"/>
          <w:b/>
          <w:szCs w:val="21"/>
        </w:rPr>
      </w:pPr>
    </w:p>
    <w:p>
      <w:pPr>
        <w:pStyle w:val="3"/>
        <w:ind w:firstLine="201"/>
        <w:rPr>
          <w:rFonts w:ascii="宋体" w:hAnsi="宋体"/>
          <w:b/>
          <w:szCs w:val="21"/>
        </w:rPr>
      </w:pPr>
    </w:p>
    <w:p>
      <w:pPr>
        <w:pStyle w:val="3"/>
        <w:ind w:firstLine="201"/>
        <w:rPr>
          <w:rFonts w:ascii="宋体" w:hAnsi="宋体"/>
          <w:b/>
          <w:szCs w:val="21"/>
        </w:rPr>
      </w:pPr>
    </w:p>
    <w:p>
      <w:pPr>
        <w:pStyle w:val="3"/>
        <w:ind w:firstLine="201"/>
        <w:rPr>
          <w:rFonts w:ascii="宋体" w:hAnsi="宋体"/>
          <w:b/>
          <w:szCs w:val="21"/>
        </w:rPr>
      </w:pPr>
    </w:p>
    <w:p/>
    <w:sectPr>
      <w:footerReference r:id="rId3" w:type="default"/>
      <w:pgSz w:w="11906" w:h="16838"/>
      <w:pgMar w:top="1327" w:right="1519" w:bottom="1327" w:left="1519"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decorative"/>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创艺简标宋">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&#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6rY5ptYBAACyAwAADgAAAAAAAAABACAAAAAe&#10;AQAAZHJzL2Uyb0RvYy54bWxQSwUGAAAAAAYABgBZAQAAZ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96DC63"/>
    <w:multiLevelType w:val="singleLevel"/>
    <w:tmpl w:val="8C96DC63"/>
    <w:lvl w:ilvl="0" w:tentative="0">
      <w:start w:val="1"/>
      <w:numFmt w:val="chineseCounting"/>
      <w:suff w:val="nothing"/>
      <w:lvlText w:val="（%1）"/>
      <w:lvlJc w:val="left"/>
      <w:rPr>
        <w:rFonts w:hint="eastAsia"/>
      </w:rPr>
    </w:lvl>
  </w:abstractNum>
  <w:abstractNum w:abstractNumId="1">
    <w:nsid w:val="9B087343"/>
    <w:multiLevelType w:val="singleLevel"/>
    <w:tmpl w:val="9B087343"/>
    <w:lvl w:ilvl="0" w:tentative="0">
      <w:start w:val="1"/>
      <w:numFmt w:val="decimal"/>
      <w:suff w:val="nothing"/>
      <w:lvlText w:val="%1、"/>
      <w:lvlJc w:val="left"/>
    </w:lvl>
  </w:abstractNum>
  <w:abstractNum w:abstractNumId="2">
    <w:nsid w:val="A5230240"/>
    <w:multiLevelType w:val="singleLevel"/>
    <w:tmpl w:val="A5230240"/>
    <w:lvl w:ilvl="0" w:tentative="0">
      <w:start w:val="1"/>
      <w:numFmt w:val="decimal"/>
      <w:suff w:val="nothing"/>
      <w:lvlText w:val="(%1)"/>
      <w:lvlJc w:val="left"/>
      <w:pPr>
        <w:ind w:left="369" w:hanging="369"/>
      </w:pPr>
      <w:rPr>
        <w:rFonts w:hint="default"/>
      </w:rPr>
    </w:lvl>
  </w:abstractNum>
  <w:abstractNum w:abstractNumId="3">
    <w:nsid w:val="B082374E"/>
    <w:multiLevelType w:val="singleLevel"/>
    <w:tmpl w:val="B082374E"/>
    <w:lvl w:ilvl="0" w:tentative="0">
      <w:start w:val="2"/>
      <w:numFmt w:val="decimal"/>
      <w:lvlText w:val="%1."/>
      <w:lvlJc w:val="left"/>
      <w:pPr>
        <w:tabs>
          <w:tab w:val="left" w:pos="312"/>
        </w:tabs>
      </w:pPr>
    </w:lvl>
  </w:abstractNum>
  <w:abstractNum w:abstractNumId="4">
    <w:nsid w:val="B63E79B8"/>
    <w:multiLevelType w:val="singleLevel"/>
    <w:tmpl w:val="B63E79B8"/>
    <w:lvl w:ilvl="0" w:tentative="0">
      <w:start w:val="1"/>
      <w:numFmt w:val="decimal"/>
      <w:pStyle w:val="8"/>
      <w:lvlText w:val="%1."/>
      <w:lvlJc w:val="left"/>
      <w:pPr>
        <w:tabs>
          <w:tab w:val="left" w:pos="360"/>
        </w:tabs>
        <w:ind w:left="360" w:hanging="360"/>
      </w:pPr>
    </w:lvl>
  </w:abstractNum>
  <w:abstractNum w:abstractNumId="5">
    <w:nsid w:val="B9304DC3"/>
    <w:multiLevelType w:val="singleLevel"/>
    <w:tmpl w:val="B9304DC3"/>
    <w:lvl w:ilvl="0" w:tentative="0">
      <w:start w:val="3"/>
      <w:numFmt w:val="chineseCounting"/>
      <w:suff w:val="nothing"/>
      <w:lvlText w:val="%1、"/>
      <w:lvlJc w:val="left"/>
      <w:rPr>
        <w:rFonts w:hint="eastAsia"/>
      </w:rPr>
    </w:lvl>
  </w:abstractNum>
  <w:abstractNum w:abstractNumId="6">
    <w:nsid w:val="0C34DE15"/>
    <w:multiLevelType w:val="singleLevel"/>
    <w:tmpl w:val="0C34DE15"/>
    <w:lvl w:ilvl="0" w:tentative="0">
      <w:start w:val="1"/>
      <w:numFmt w:val="decimal"/>
      <w:lvlText w:val="%1."/>
      <w:lvlJc w:val="left"/>
      <w:pPr>
        <w:tabs>
          <w:tab w:val="left" w:pos="312"/>
        </w:tabs>
      </w:pPr>
    </w:lvl>
  </w:abstractNum>
  <w:abstractNum w:abstractNumId="7">
    <w:nsid w:val="14EAF738"/>
    <w:multiLevelType w:val="singleLevel"/>
    <w:tmpl w:val="14EAF738"/>
    <w:lvl w:ilvl="0" w:tentative="0">
      <w:start w:val="2"/>
      <w:numFmt w:val="decimal"/>
      <w:suff w:val="nothing"/>
      <w:lvlText w:val="%1、"/>
      <w:lvlJc w:val="left"/>
    </w:lvl>
  </w:abstractNum>
  <w:abstractNum w:abstractNumId="8">
    <w:nsid w:val="21E3FFC1"/>
    <w:multiLevelType w:val="singleLevel"/>
    <w:tmpl w:val="21E3FFC1"/>
    <w:lvl w:ilvl="0" w:tentative="0">
      <w:start w:val="1"/>
      <w:numFmt w:val="decimal"/>
      <w:lvlText w:val="(%1)"/>
      <w:lvlJc w:val="left"/>
      <w:pPr>
        <w:ind w:left="425" w:hanging="425"/>
      </w:pPr>
      <w:rPr>
        <w:rFonts w:hint="default"/>
      </w:rPr>
    </w:lvl>
  </w:abstractNum>
  <w:abstractNum w:abstractNumId="9">
    <w:nsid w:val="225A8346"/>
    <w:multiLevelType w:val="singleLevel"/>
    <w:tmpl w:val="225A8346"/>
    <w:lvl w:ilvl="0" w:tentative="0">
      <w:start w:val="1"/>
      <w:numFmt w:val="decimal"/>
      <w:lvlText w:val="%1."/>
      <w:lvlJc w:val="left"/>
      <w:pPr>
        <w:tabs>
          <w:tab w:val="left" w:pos="312"/>
        </w:tabs>
      </w:pPr>
    </w:lvl>
  </w:abstractNum>
  <w:abstractNum w:abstractNumId="10">
    <w:nsid w:val="226F5D17"/>
    <w:multiLevelType w:val="singleLevel"/>
    <w:tmpl w:val="226F5D17"/>
    <w:lvl w:ilvl="0" w:tentative="0">
      <w:start w:val="2"/>
      <w:numFmt w:val="chineseCounting"/>
      <w:suff w:val="space"/>
      <w:lvlText w:val="第%1章"/>
      <w:lvlJc w:val="left"/>
      <w:pPr>
        <w:ind w:left="3024" w:firstLine="0"/>
      </w:pPr>
      <w:rPr>
        <w:rFonts w:hint="eastAsia"/>
      </w:rPr>
    </w:lvl>
  </w:abstractNum>
  <w:abstractNum w:abstractNumId="11">
    <w:nsid w:val="2A99A025"/>
    <w:multiLevelType w:val="singleLevel"/>
    <w:tmpl w:val="2A99A025"/>
    <w:lvl w:ilvl="0" w:tentative="0">
      <w:start w:val="3"/>
      <w:numFmt w:val="chineseCounting"/>
      <w:suff w:val="nothing"/>
      <w:lvlText w:val="%1、"/>
      <w:lvlJc w:val="left"/>
      <w:rPr>
        <w:rFonts w:hint="eastAsia"/>
      </w:rPr>
    </w:lvl>
  </w:abstractNum>
  <w:abstractNum w:abstractNumId="12">
    <w:nsid w:val="3C376448"/>
    <w:multiLevelType w:val="singleLevel"/>
    <w:tmpl w:val="3C376448"/>
    <w:lvl w:ilvl="0" w:tentative="0">
      <w:start w:val="1"/>
      <w:numFmt w:val="decimal"/>
      <w:lvlText w:val="(%1)"/>
      <w:lvlJc w:val="left"/>
      <w:pPr>
        <w:ind w:left="425" w:hanging="425"/>
      </w:pPr>
      <w:rPr>
        <w:rFonts w:hint="default"/>
      </w:rPr>
    </w:lvl>
  </w:abstractNum>
  <w:abstractNum w:abstractNumId="13">
    <w:nsid w:val="4DD4552D"/>
    <w:multiLevelType w:val="singleLevel"/>
    <w:tmpl w:val="4DD4552D"/>
    <w:lvl w:ilvl="0" w:tentative="0">
      <w:start w:val="1"/>
      <w:numFmt w:val="decimal"/>
      <w:lvlText w:val="%1."/>
      <w:lvlJc w:val="left"/>
      <w:pPr>
        <w:tabs>
          <w:tab w:val="left" w:pos="312"/>
        </w:tabs>
      </w:pPr>
    </w:lvl>
  </w:abstractNum>
  <w:abstractNum w:abstractNumId="14">
    <w:nsid w:val="62ABD726"/>
    <w:multiLevelType w:val="multilevel"/>
    <w:tmpl w:val="62ABD726"/>
    <w:lvl w:ilvl="0" w:tentative="0">
      <w:start w:val="1"/>
      <w:numFmt w:val="japaneseCounting"/>
      <w:lvlText w:val="第%1章"/>
      <w:lvlJc w:val="left"/>
      <w:pPr>
        <w:tabs>
          <w:tab w:val="left" w:pos="1440"/>
        </w:tabs>
        <w:ind w:left="1440" w:hanging="1275"/>
      </w:pPr>
    </w:lvl>
    <w:lvl w:ilvl="1" w:tentative="0">
      <w:start w:val="1"/>
      <w:numFmt w:val="japaneseCounting"/>
      <w:lvlText w:val="%2、"/>
      <w:lvlJc w:val="left"/>
      <w:pPr>
        <w:tabs>
          <w:tab w:val="left" w:pos="1305"/>
        </w:tabs>
        <w:ind w:left="1305" w:hanging="720"/>
      </w:p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abstractNum w:abstractNumId="15">
    <w:nsid w:val="62ABD731"/>
    <w:multiLevelType w:val="multilevel"/>
    <w:tmpl w:val="62ABD731"/>
    <w:lvl w:ilvl="0" w:tentative="0">
      <w:start w:val="1"/>
      <w:numFmt w:val="japaneseCounting"/>
      <w:lvlText w:val="（%1）"/>
      <w:lvlJc w:val="left"/>
      <w:pPr>
        <w:tabs>
          <w:tab w:val="left" w:pos="1207"/>
        </w:tabs>
        <w:ind w:left="1207" w:hanging="735"/>
      </w:pPr>
    </w:lvl>
    <w:lvl w:ilvl="1" w:tentative="0">
      <w:start w:val="1"/>
      <w:numFmt w:val="lowerLetter"/>
      <w:lvlText w:val="%2)"/>
      <w:lvlJc w:val="left"/>
      <w:pPr>
        <w:tabs>
          <w:tab w:val="left" w:pos="1312"/>
        </w:tabs>
        <w:ind w:left="1312" w:hanging="420"/>
      </w:pPr>
    </w:lvl>
    <w:lvl w:ilvl="2" w:tentative="0">
      <w:start w:val="1"/>
      <w:numFmt w:val="lowerRoman"/>
      <w:lvlText w:val="%3."/>
      <w:lvlJc w:val="right"/>
      <w:pPr>
        <w:tabs>
          <w:tab w:val="left" w:pos="1732"/>
        </w:tabs>
        <w:ind w:left="1732" w:hanging="420"/>
      </w:pPr>
    </w:lvl>
    <w:lvl w:ilvl="3" w:tentative="0">
      <w:start w:val="1"/>
      <w:numFmt w:val="decimal"/>
      <w:lvlText w:val="%4."/>
      <w:lvlJc w:val="left"/>
      <w:pPr>
        <w:tabs>
          <w:tab w:val="left" w:pos="2152"/>
        </w:tabs>
        <w:ind w:left="2152" w:hanging="420"/>
      </w:pPr>
    </w:lvl>
    <w:lvl w:ilvl="4" w:tentative="0">
      <w:start w:val="1"/>
      <w:numFmt w:val="lowerLetter"/>
      <w:lvlText w:val="%5)"/>
      <w:lvlJc w:val="left"/>
      <w:pPr>
        <w:tabs>
          <w:tab w:val="left" w:pos="2572"/>
        </w:tabs>
        <w:ind w:left="2572" w:hanging="420"/>
      </w:pPr>
    </w:lvl>
    <w:lvl w:ilvl="5" w:tentative="0">
      <w:start w:val="1"/>
      <w:numFmt w:val="lowerRoman"/>
      <w:lvlText w:val="%6."/>
      <w:lvlJc w:val="right"/>
      <w:pPr>
        <w:tabs>
          <w:tab w:val="left" w:pos="2992"/>
        </w:tabs>
        <w:ind w:left="2992" w:hanging="420"/>
      </w:pPr>
    </w:lvl>
    <w:lvl w:ilvl="6" w:tentative="0">
      <w:start w:val="1"/>
      <w:numFmt w:val="decimal"/>
      <w:lvlText w:val="%7."/>
      <w:lvlJc w:val="left"/>
      <w:pPr>
        <w:tabs>
          <w:tab w:val="left" w:pos="3412"/>
        </w:tabs>
        <w:ind w:left="3412" w:hanging="420"/>
      </w:pPr>
    </w:lvl>
    <w:lvl w:ilvl="7" w:tentative="0">
      <w:start w:val="1"/>
      <w:numFmt w:val="lowerLetter"/>
      <w:lvlText w:val="%8)"/>
      <w:lvlJc w:val="left"/>
      <w:pPr>
        <w:tabs>
          <w:tab w:val="left" w:pos="3832"/>
        </w:tabs>
        <w:ind w:left="3832" w:hanging="420"/>
      </w:pPr>
    </w:lvl>
    <w:lvl w:ilvl="8" w:tentative="0">
      <w:start w:val="1"/>
      <w:numFmt w:val="lowerRoman"/>
      <w:lvlText w:val="%9."/>
      <w:lvlJc w:val="right"/>
      <w:pPr>
        <w:tabs>
          <w:tab w:val="left" w:pos="4252"/>
        </w:tabs>
        <w:ind w:left="4252" w:hanging="420"/>
      </w:pPr>
    </w:lvl>
  </w:abstractNum>
  <w:abstractNum w:abstractNumId="16">
    <w:nsid w:val="65EA6FC2"/>
    <w:multiLevelType w:val="singleLevel"/>
    <w:tmpl w:val="65EA6FC2"/>
    <w:lvl w:ilvl="0" w:tentative="0">
      <w:start w:val="1"/>
      <w:numFmt w:val="decimal"/>
      <w:lvlText w:val="(%1)"/>
      <w:lvlJc w:val="left"/>
      <w:pPr>
        <w:ind w:left="425" w:hanging="425"/>
      </w:pPr>
      <w:rPr>
        <w:rFonts w:hint="default"/>
      </w:rPr>
    </w:lvl>
  </w:abstractNum>
  <w:num w:numId="1">
    <w:abstractNumId w:val="4"/>
  </w:num>
  <w:num w:numId="2">
    <w:abstractNumId w:val="14"/>
    <w:lvlOverride w:ilvl="0">
      <w:startOverride w:val="1"/>
    </w:lvlOverride>
  </w:num>
  <w:num w:numId="3">
    <w:abstractNumId w:val="14"/>
  </w:num>
  <w:num w:numId="4">
    <w:abstractNumId w:val="11"/>
  </w:num>
  <w:num w:numId="5">
    <w:abstractNumId w:val="10"/>
  </w:num>
  <w:num w:numId="6">
    <w:abstractNumId w:val="1"/>
  </w:num>
  <w:num w:numId="7">
    <w:abstractNumId w:val="2"/>
  </w:num>
  <w:num w:numId="8">
    <w:abstractNumId w:val="12"/>
  </w:num>
  <w:num w:numId="9">
    <w:abstractNumId w:val="8"/>
  </w:num>
  <w:num w:numId="10">
    <w:abstractNumId w:val="16"/>
  </w:num>
  <w:num w:numId="11">
    <w:abstractNumId w:val="5"/>
  </w:num>
  <w:num w:numId="12">
    <w:abstractNumId w:val="0"/>
  </w:num>
  <w:num w:numId="13">
    <w:abstractNumId w:val="15"/>
    <w:lvlOverride w:ilvl="0">
      <w:startOverride w:val="1"/>
    </w:lvlOverride>
  </w:num>
  <w:num w:numId="14">
    <w:abstractNumId w:val="9"/>
  </w:num>
  <w:num w:numId="15">
    <w:abstractNumId w:val="13"/>
  </w:num>
  <w:num w:numId="16">
    <w:abstractNumId w:val="6"/>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kMTQ3ZDEzYWRjMmY5Y2M4ZDZlNWNkMDMzN2Q4OTcifQ=="/>
  </w:docVars>
  <w:rsids>
    <w:rsidRoot w:val="00640A42"/>
    <w:rsid w:val="00147FD1"/>
    <w:rsid w:val="00640A42"/>
    <w:rsid w:val="007D3951"/>
    <w:rsid w:val="007F45DB"/>
    <w:rsid w:val="00822453"/>
    <w:rsid w:val="00827D5F"/>
    <w:rsid w:val="009E6214"/>
    <w:rsid w:val="00A5418E"/>
    <w:rsid w:val="00B96111"/>
    <w:rsid w:val="00D42830"/>
    <w:rsid w:val="00EC4173"/>
    <w:rsid w:val="010505FA"/>
    <w:rsid w:val="011F302B"/>
    <w:rsid w:val="01325A8F"/>
    <w:rsid w:val="0165713B"/>
    <w:rsid w:val="02296E44"/>
    <w:rsid w:val="02EC6EE7"/>
    <w:rsid w:val="03920A4B"/>
    <w:rsid w:val="0394241B"/>
    <w:rsid w:val="03B05656"/>
    <w:rsid w:val="03C75ADD"/>
    <w:rsid w:val="04164F66"/>
    <w:rsid w:val="049C6812"/>
    <w:rsid w:val="04CB4EC8"/>
    <w:rsid w:val="04FE4B0C"/>
    <w:rsid w:val="05903E24"/>
    <w:rsid w:val="05D57A5D"/>
    <w:rsid w:val="061C42B7"/>
    <w:rsid w:val="06ED6F6F"/>
    <w:rsid w:val="07A62D33"/>
    <w:rsid w:val="07B76CEE"/>
    <w:rsid w:val="07D63B72"/>
    <w:rsid w:val="083F256F"/>
    <w:rsid w:val="08C95342"/>
    <w:rsid w:val="0AB72BBC"/>
    <w:rsid w:val="0ACD4C5F"/>
    <w:rsid w:val="0B246036"/>
    <w:rsid w:val="0B446AEB"/>
    <w:rsid w:val="0B4C7241"/>
    <w:rsid w:val="0BE37189"/>
    <w:rsid w:val="0CF51CD1"/>
    <w:rsid w:val="0D87008A"/>
    <w:rsid w:val="0E8C74B3"/>
    <w:rsid w:val="0E9236B4"/>
    <w:rsid w:val="0F5D1C5F"/>
    <w:rsid w:val="10D50BB8"/>
    <w:rsid w:val="10E21F2C"/>
    <w:rsid w:val="11C65ABD"/>
    <w:rsid w:val="11E1158D"/>
    <w:rsid w:val="12137217"/>
    <w:rsid w:val="127B76AA"/>
    <w:rsid w:val="13905CDF"/>
    <w:rsid w:val="13B86916"/>
    <w:rsid w:val="14015377"/>
    <w:rsid w:val="140D7D73"/>
    <w:rsid w:val="14186D67"/>
    <w:rsid w:val="1431792D"/>
    <w:rsid w:val="145124D3"/>
    <w:rsid w:val="152224FD"/>
    <w:rsid w:val="15C46475"/>
    <w:rsid w:val="16E300C2"/>
    <w:rsid w:val="1744435A"/>
    <w:rsid w:val="19590769"/>
    <w:rsid w:val="197B34A5"/>
    <w:rsid w:val="19805509"/>
    <w:rsid w:val="1995050B"/>
    <w:rsid w:val="19AD13BE"/>
    <w:rsid w:val="19DB7F94"/>
    <w:rsid w:val="1A450CFD"/>
    <w:rsid w:val="1A4521DA"/>
    <w:rsid w:val="1ADB687F"/>
    <w:rsid w:val="1B0F3AEA"/>
    <w:rsid w:val="1B432E5A"/>
    <w:rsid w:val="1B7762EB"/>
    <w:rsid w:val="1BE73353"/>
    <w:rsid w:val="1C54560B"/>
    <w:rsid w:val="1CA56E04"/>
    <w:rsid w:val="1CC116FC"/>
    <w:rsid w:val="1DB853C6"/>
    <w:rsid w:val="1E0C2733"/>
    <w:rsid w:val="1F0A4897"/>
    <w:rsid w:val="1F204C21"/>
    <w:rsid w:val="1F89431C"/>
    <w:rsid w:val="21C91279"/>
    <w:rsid w:val="21E25AAD"/>
    <w:rsid w:val="221473B6"/>
    <w:rsid w:val="22DF27E2"/>
    <w:rsid w:val="23233F37"/>
    <w:rsid w:val="23905D54"/>
    <w:rsid w:val="24906EA3"/>
    <w:rsid w:val="249342B0"/>
    <w:rsid w:val="24B46637"/>
    <w:rsid w:val="251442E0"/>
    <w:rsid w:val="251F2EDB"/>
    <w:rsid w:val="254A0D4A"/>
    <w:rsid w:val="25CE6E01"/>
    <w:rsid w:val="25D84ED4"/>
    <w:rsid w:val="26203828"/>
    <w:rsid w:val="263712CE"/>
    <w:rsid w:val="28DE1ED5"/>
    <w:rsid w:val="29077E9F"/>
    <w:rsid w:val="29086AE3"/>
    <w:rsid w:val="295307F2"/>
    <w:rsid w:val="295A45F4"/>
    <w:rsid w:val="29C5498F"/>
    <w:rsid w:val="2A1E74C0"/>
    <w:rsid w:val="2A352E7A"/>
    <w:rsid w:val="2A464998"/>
    <w:rsid w:val="2B1C7D65"/>
    <w:rsid w:val="2B2C1B90"/>
    <w:rsid w:val="2B7260A6"/>
    <w:rsid w:val="2BB14D0A"/>
    <w:rsid w:val="2BD04076"/>
    <w:rsid w:val="2C1F44DE"/>
    <w:rsid w:val="2C475230"/>
    <w:rsid w:val="2DD219A1"/>
    <w:rsid w:val="2E2D495B"/>
    <w:rsid w:val="2E3A4522"/>
    <w:rsid w:val="2E6E2D66"/>
    <w:rsid w:val="2E783144"/>
    <w:rsid w:val="2F8A1FD8"/>
    <w:rsid w:val="2F955397"/>
    <w:rsid w:val="2FA554FB"/>
    <w:rsid w:val="2FA572A9"/>
    <w:rsid w:val="2FDB46D8"/>
    <w:rsid w:val="300A1801"/>
    <w:rsid w:val="30552327"/>
    <w:rsid w:val="307A62DA"/>
    <w:rsid w:val="309E15A9"/>
    <w:rsid w:val="313A7482"/>
    <w:rsid w:val="317706CA"/>
    <w:rsid w:val="339E298D"/>
    <w:rsid w:val="33B3027F"/>
    <w:rsid w:val="33F16F60"/>
    <w:rsid w:val="347B1369"/>
    <w:rsid w:val="34946752"/>
    <w:rsid w:val="34EB17E6"/>
    <w:rsid w:val="35017C6F"/>
    <w:rsid w:val="35481B20"/>
    <w:rsid w:val="35F03248"/>
    <w:rsid w:val="365A4578"/>
    <w:rsid w:val="370458FA"/>
    <w:rsid w:val="376158FA"/>
    <w:rsid w:val="378E0BA0"/>
    <w:rsid w:val="37BD146D"/>
    <w:rsid w:val="37D270A9"/>
    <w:rsid w:val="37E91038"/>
    <w:rsid w:val="39E04515"/>
    <w:rsid w:val="3A791A5E"/>
    <w:rsid w:val="3ACE26D0"/>
    <w:rsid w:val="3B295232"/>
    <w:rsid w:val="3B2E39A5"/>
    <w:rsid w:val="3C1B08A2"/>
    <w:rsid w:val="3C230FFC"/>
    <w:rsid w:val="3D7563E3"/>
    <w:rsid w:val="3D996714"/>
    <w:rsid w:val="3E0D227F"/>
    <w:rsid w:val="3ECF1F71"/>
    <w:rsid w:val="3F1949FE"/>
    <w:rsid w:val="3F3C2D87"/>
    <w:rsid w:val="3F977AF4"/>
    <w:rsid w:val="3FB5316C"/>
    <w:rsid w:val="3FCC1183"/>
    <w:rsid w:val="400B36C3"/>
    <w:rsid w:val="410A1661"/>
    <w:rsid w:val="41627850"/>
    <w:rsid w:val="42391A90"/>
    <w:rsid w:val="42EF7115"/>
    <w:rsid w:val="4323466E"/>
    <w:rsid w:val="43635059"/>
    <w:rsid w:val="43D35CF4"/>
    <w:rsid w:val="43F40CE7"/>
    <w:rsid w:val="43F77161"/>
    <w:rsid w:val="440D03D9"/>
    <w:rsid w:val="445C438A"/>
    <w:rsid w:val="44EB79FC"/>
    <w:rsid w:val="45676B55"/>
    <w:rsid w:val="45E32B60"/>
    <w:rsid w:val="46357734"/>
    <w:rsid w:val="46366A55"/>
    <w:rsid w:val="46D04144"/>
    <w:rsid w:val="46FA3F26"/>
    <w:rsid w:val="47207727"/>
    <w:rsid w:val="48460EA5"/>
    <w:rsid w:val="489322E0"/>
    <w:rsid w:val="48BB76E5"/>
    <w:rsid w:val="4922059C"/>
    <w:rsid w:val="49507A41"/>
    <w:rsid w:val="4B3A5C77"/>
    <w:rsid w:val="4BBA1ED6"/>
    <w:rsid w:val="4C7C568F"/>
    <w:rsid w:val="4CF82CB6"/>
    <w:rsid w:val="4D4A76FE"/>
    <w:rsid w:val="4E5C2219"/>
    <w:rsid w:val="4EBD37C1"/>
    <w:rsid w:val="4F1759BA"/>
    <w:rsid w:val="4F863EC0"/>
    <w:rsid w:val="4FB702AF"/>
    <w:rsid w:val="50212920"/>
    <w:rsid w:val="50776D07"/>
    <w:rsid w:val="50CB1DCF"/>
    <w:rsid w:val="50DD7311"/>
    <w:rsid w:val="51380E48"/>
    <w:rsid w:val="51D57D26"/>
    <w:rsid w:val="51DF265F"/>
    <w:rsid w:val="52BB0A0D"/>
    <w:rsid w:val="52D767E9"/>
    <w:rsid w:val="54582BC7"/>
    <w:rsid w:val="548412D3"/>
    <w:rsid w:val="549463CA"/>
    <w:rsid w:val="54F573A8"/>
    <w:rsid w:val="554C5D75"/>
    <w:rsid w:val="5583654A"/>
    <w:rsid w:val="56350AD7"/>
    <w:rsid w:val="565E489A"/>
    <w:rsid w:val="56E03E63"/>
    <w:rsid w:val="56F901E3"/>
    <w:rsid w:val="57B974E6"/>
    <w:rsid w:val="58134E48"/>
    <w:rsid w:val="58A904FA"/>
    <w:rsid w:val="59273AEF"/>
    <w:rsid w:val="596434C8"/>
    <w:rsid w:val="59A25770"/>
    <w:rsid w:val="59B50FD7"/>
    <w:rsid w:val="5AA35B70"/>
    <w:rsid w:val="5C1C011D"/>
    <w:rsid w:val="5CD765E0"/>
    <w:rsid w:val="5D5C3F19"/>
    <w:rsid w:val="5DC51E85"/>
    <w:rsid w:val="5DE3706A"/>
    <w:rsid w:val="5E39312E"/>
    <w:rsid w:val="5E7F73A6"/>
    <w:rsid w:val="5E826883"/>
    <w:rsid w:val="5E994892"/>
    <w:rsid w:val="5F8D6B95"/>
    <w:rsid w:val="60854874"/>
    <w:rsid w:val="61077735"/>
    <w:rsid w:val="617C3A5E"/>
    <w:rsid w:val="617F4BA6"/>
    <w:rsid w:val="61DA61FE"/>
    <w:rsid w:val="624E2317"/>
    <w:rsid w:val="626369CC"/>
    <w:rsid w:val="62A74B0A"/>
    <w:rsid w:val="62C955C2"/>
    <w:rsid w:val="63242FCA"/>
    <w:rsid w:val="633D721D"/>
    <w:rsid w:val="6349529F"/>
    <w:rsid w:val="63C35974"/>
    <w:rsid w:val="641C2F3D"/>
    <w:rsid w:val="647015C9"/>
    <w:rsid w:val="64743BF1"/>
    <w:rsid w:val="65627338"/>
    <w:rsid w:val="656E4D98"/>
    <w:rsid w:val="65EB1A1D"/>
    <w:rsid w:val="66AA03D9"/>
    <w:rsid w:val="66CA5F80"/>
    <w:rsid w:val="67152698"/>
    <w:rsid w:val="67207643"/>
    <w:rsid w:val="677B44DA"/>
    <w:rsid w:val="69DD05E7"/>
    <w:rsid w:val="69E51C4B"/>
    <w:rsid w:val="69F43181"/>
    <w:rsid w:val="6A0D2360"/>
    <w:rsid w:val="6A3313B9"/>
    <w:rsid w:val="6A992083"/>
    <w:rsid w:val="6B2B12D7"/>
    <w:rsid w:val="6B2D5DC9"/>
    <w:rsid w:val="6B450C96"/>
    <w:rsid w:val="6B8F0461"/>
    <w:rsid w:val="6BA04BDE"/>
    <w:rsid w:val="6C5F0579"/>
    <w:rsid w:val="6C6D15AA"/>
    <w:rsid w:val="6CF43042"/>
    <w:rsid w:val="6D9050BE"/>
    <w:rsid w:val="6DAE0C56"/>
    <w:rsid w:val="6DBB7109"/>
    <w:rsid w:val="6DC35336"/>
    <w:rsid w:val="6E5B2C4D"/>
    <w:rsid w:val="6E9D3CAB"/>
    <w:rsid w:val="6EA26BB3"/>
    <w:rsid w:val="6F697A6E"/>
    <w:rsid w:val="6F6F23E4"/>
    <w:rsid w:val="6F7F0E56"/>
    <w:rsid w:val="704E402E"/>
    <w:rsid w:val="70530681"/>
    <w:rsid w:val="71804C00"/>
    <w:rsid w:val="71892D1B"/>
    <w:rsid w:val="71AD1A11"/>
    <w:rsid w:val="71E45076"/>
    <w:rsid w:val="722A671B"/>
    <w:rsid w:val="728E11ED"/>
    <w:rsid w:val="72E24747"/>
    <w:rsid w:val="72EF5316"/>
    <w:rsid w:val="731068D5"/>
    <w:rsid w:val="74015355"/>
    <w:rsid w:val="742463C9"/>
    <w:rsid w:val="75787B76"/>
    <w:rsid w:val="757A596F"/>
    <w:rsid w:val="7630403D"/>
    <w:rsid w:val="77404050"/>
    <w:rsid w:val="77E654F5"/>
    <w:rsid w:val="78213E27"/>
    <w:rsid w:val="78511348"/>
    <w:rsid w:val="78D64961"/>
    <w:rsid w:val="79134850"/>
    <w:rsid w:val="79195321"/>
    <w:rsid w:val="7965716F"/>
    <w:rsid w:val="799D477B"/>
    <w:rsid w:val="7A97688D"/>
    <w:rsid w:val="7B1953FB"/>
    <w:rsid w:val="7B9065A2"/>
    <w:rsid w:val="7CA67789"/>
    <w:rsid w:val="7CBC3F57"/>
    <w:rsid w:val="7DDA79DD"/>
    <w:rsid w:val="7DF3469A"/>
    <w:rsid w:val="7E4B76DA"/>
    <w:rsid w:val="7E921135"/>
    <w:rsid w:val="7E9B5FFE"/>
    <w:rsid w:val="7FD447EA"/>
    <w:rsid w:val="7FE979E1"/>
    <w:rsid w:val="7FFDCCD1"/>
    <w:rsid w:val="DDF5D033"/>
    <w:rsid w:val="DF3FA409"/>
    <w:rsid w:val="F6F9F059"/>
    <w:rsid w:val="FF278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pacing w:line="360" w:lineRule="auto"/>
      <w:outlineLvl w:val="1"/>
    </w:pPr>
    <w:rPr>
      <w:rFonts w:ascii="Cambria" w:hAnsi="Cambria"/>
      <w:b/>
      <w:bCs/>
      <w:szCs w:val="32"/>
    </w:rPr>
  </w:style>
  <w:style w:type="paragraph" w:styleId="6">
    <w:name w:val="heading 4"/>
    <w:basedOn w:val="1"/>
    <w:next w:val="1"/>
    <w:qFormat/>
    <w:uiPriority w:val="9"/>
    <w:pPr>
      <w:keepNext/>
      <w:keepLines/>
      <w:spacing w:before="280" w:after="290" w:line="376" w:lineRule="auto"/>
      <w:outlineLvl w:val="3"/>
    </w:pPr>
    <w:rPr>
      <w:rFonts w:ascii="Cambria" w:hAnsi="Cambria"/>
      <w:b/>
      <w:bCs/>
      <w:kern w:val="0"/>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rPr>
      <w:kern w:val="0"/>
      <w:sz w:val="20"/>
      <w:szCs w:val="20"/>
    </w:rPr>
  </w:style>
  <w:style w:type="paragraph" w:styleId="3">
    <w:name w:val="Body Text First Indent"/>
    <w:basedOn w:val="2"/>
    <w:next w:val="1"/>
    <w:unhideWhenUsed/>
    <w:qFormat/>
    <w:uiPriority w:val="99"/>
    <w:pPr>
      <w:ind w:firstLine="420" w:firstLineChars="100"/>
    </w:pPr>
  </w:style>
  <w:style w:type="paragraph" w:styleId="8">
    <w:name w:val="List Number"/>
    <w:basedOn w:val="1"/>
    <w:qFormat/>
    <w:uiPriority w:val="0"/>
    <w:pPr>
      <w:numPr>
        <w:ilvl w:val="0"/>
        <w:numId w:val="1"/>
      </w:numPr>
    </w:pPr>
  </w:style>
  <w:style w:type="paragraph" w:styleId="9">
    <w:name w:val="Normal Indent"/>
    <w:basedOn w:val="1"/>
    <w:next w:val="1"/>
    <w:qFormat/>
    <w:uiPriority w:val="0"/>
    <w:pPr>
      <w:ind w:firstLine="488"/>
    </w:pPr>
  </w:style>
  <w:style w:type="paragraph" w:styleId="10">
    <w:name w:val="Body Text Indent"/>
    <w:basedOn w:val="1"/>
    <w:next w:val="1"/>
    <w:unhideWhenUsed/>
    <w:qFormat/>
    <w:uiPriority w:val="99"/>
    <w:pPr>
      <w:spacing w:line="200" w:lineRule="exact"/>
      <w:ind w:firstLine="301"/>
    </w:pPr>
    <w:rPr>
      <w:rFonts w:ascii="宋体" w:hAnsi="Courier New"/>
      <w:spacing w:val="-4"/>
      <w:kern w:val="0"/>
      <w:sz w:val="18"/>
      <w:szCs w:val="20"/>
    </w:rPr>
  </w:style>
  <w:style w:type="paragraph" w:styleId="11">
    <w:name w:val="Plain Text"/>
    <w:basedOn w:val="1"/>
    <w:next w:val="1"/>
    <w:unhideWhenUsed/>
    <w:qFormat/>
    <w:uiPriority w:val="0"/>
    <w:pPr>
      <w:spacing w:beforeLines="50" w:line="400" w:lineRule="exact"/>
      <w:ind w:left="150" w:right="150"/>
    </w:pPr>
    <w:rPr>
      <w:rFonts w:ascii="宋体" w:hAnsi="Courier New"/>
      <w:kern w:val="0"/>
      <w:sz w:val="24"/>
      <w:szCs w:val="20"/>
    </w:rPr>
  </w:style>
  <w:style w:type="paragraph" w:styleId="12">
    <w:name w:val="Body Text Indent 2"/>
    <w:basedOn w:val="1"/>
    <w:unhideWhenUsed/>
    <w:qFormat/>
    <w:uiPriority w:val="99"/>
    <w:pPr>
      <w:spacing w:after="120" w:line="480" w:lineRule="auto"/>
      <w:ind w:left="420" w:leftChars="200" w:right="150"/>
    </w:pPr>
    <w:rPr>
      <w:kern w:val="0"/>
      <w:sz w:val="20"/>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index heading"/>
    <w:basedOn w:val="1"/>
    <w:next w:val="16"/>
    <w:qFormat/>
    <w:uiPriority w:val="0"/>
  </w:style>
  <w:style w:type="paragraph" w:styleId="16">
    <w:name w:val="index 1"/>
    <w:basedOn w:val="1"/>
    <w:next w:val="1"/>
    <w:unhideWhenUsed/>
    <w:qFormat/>
    <w:uiPriority w:val="99"/>
  </w:style>
  <w:style w:type="paragraph" w:styleId="17">
    <w:name w:val="toc 6"/>
    <w:basedOn w:val="1"/>
    <w:next w:val="1"/>
    <w:qFormat/>
    <w:uiPriority w:val="0"/>
    <w:pPr>
      <w:autoSpaceDE w:val="0"/>
      <w:autoSpaceDN w:val="0"/>
      <w:adjustRightInd w:val="0"/>
      <w:ind w:left="2100" w:leftChars="1000"/>
      <w:jc w:val="left"/>
    </w:pPr>
    <w:rPr>
      <w:kern w:val="0"/>
      <w:sz w:val="20"/>
      <w:szCs w:val="20"/>
    </w:rPr>
  </w:style>
  <w:style w:type="paragraph" w:styleId="18">
    <w:name w:val="Body Text Indent 3"/>
    <w:basedOn w:val="1"/>
    <w:unhideWhenUsed/>
    <w:qFormat/>
    <w:uiPriority w:val="99"/>
    <w:pPr>
      <w:snapToGrid w:val="0"/>
      <w:ind w:firstLine="480" w:firstLineChars="200"/>
      <w:jc w:val="left"/>
    </w:pPr>
    <w:rPr>
      <w:rFonts w:ascii="仿宋_GB2312" w:hAnsi="宋体" w:eastAsia="仿宋_GB2312"/>
      <w:color w:val="000000"/>
      <w:kern w:val="0"/>
      <w:sz w:val="24"/>
      <w:szCs w:val="20"/>
    </w:rPr>
  </w:style>
  <w:style w:type="paragraph" w:styleId="19">
    <w:name w:val="toc 2"/>
    <w:basedOn w:val="1"/>
    <w:next w:val="1"/>
    <w:unhideWhenUsed/>
    <w:qFormat/>
    <w:uiPriority w:val="39"/>
    <w:pPr>
      <w:ind w:left="420" w:leftChars="200"/>
    </w:pPr>
  </w:style>
  <w:style w:type="paragraph" w:styleId="20">
    <w:name w:val="Normal (Web)"/>
    <w:basedOn w:val="1"/>
    <w:qFormat/>
    <w:uiPriority w:val="0"/>
    <w:pPr>
      <w:spacing w:before="100" w:beforeAutospacing="1" w:after="100" w:afterAutospacing="1"/>
      <w:jc w:val="left"/>
    </w:pPr>
    <w:rPr>
      <w:kern w:val="0"/>
      <w:sz w:val="24"/>
    </w:rPr>
  </w:style>
  <w:style w:type="paragraph" w:styleId="21">
    <w:name w:val="Title"/>
    <w:basedOn w:val="1"/>
    <w:next w:val="1"/>
    <w:qFormat/>
    <w:uiPriority w:val="0"/>
    <w:pPr>
      <w:spacing w:before="240" w:after="60"/>
      <w:jc w:val="center"/>
      <w:outlineLvl w:val="0"/>
    </w:pPr>
    <w:rPr>
      <w:rFonts w:ascii="Arial" w:hAnsi="Arial" w:cs="Arial"/>
      <w:b/>
      <w:bCs/>
      <w:sz w:val="32"/>
      <w:szCs w:val="32"/>
    </w:rPr>
  </w:style>
  <w:style w:type="paragraph" w:styleId="22">
    <w:name w:val="Body Text First Indent 2"/>
    <w:basedOn w:val="10"/>
    <w:next w:val="23"/>
    <w:unhideWhenUsed/>
    <w:qFormat/>
    <w:uiPriority w:val="99"/>
    <w:pPr>
      <w:ind w:firstLine="420" w:firstLineChars="200"/>
    </w:pPr>
  </w:style>
  <w:style w:type="paragraph" w:customStyle="1" w:styleId="23">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table" w:styleId="25">
    <w:name w:val="Table Grid"/>
    <w:basedOn w:val="24"/>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Hyperlink"/>
    <w:basedOn w:val="26"/>
    <w:qFormat/>
    <w:uiPriority w:val="0"/>
    <w:rPr>
      <w:color w:val="0000FF"/>
      <w:u w:val="single"/>
    </w:rPr>
  </w:style>
  <w:style w:type="paragraph" w:customStyle="1" w:styleId="29">
    <w:name w:val="表格文字"/>
    <w:basedOn w:val="11"/>
    <w:next w:val="2"/>
    <w:qFormat/>
    <w:uiPriority w:val="0"/>
    <w:pPr>
      <w:jc w:val="left"/>
    </w:pPr>
    <w:rPr>
      <w:kern w:val="21"/>
      <w:szCs w:val="21"/>
    </w:rPr>
  </w:style>
  <w:style w:type="paragraph" w:customStyle="1" w:styleId="30">
    <w:name w:val="纯文本1"/>
    <w:basedOn w:val="1"/>
    <w:qFormat/>
    <w:uiPriority w:val="99"/>
    <w:rPr>
      <w:rFonts w:ascii="宋体" w:hAnsi="Courier New" w:eastAsia="仿宋_GB2312"/>
      <w:sz w:val="30"/>
      <w:szCs w:val="20"/>
    </w:rPr>
  </w:style>
  <w:style w:type="paragraph" w:customStyle="1" w:styleId="31">
    <w:name w:val="Plain Text1"/>
    <w:basedOn w:val="1"/>
    <w:qFormat/>
    <w:uiPriority w:val="99"/>
    <w:pPr>
      <w:spacing w:beforeLines="50" w:afterLines="50" w:line="400" w:lineRule="exact"/>
    </w:pPr>
    <w:rPr>
      <w:rFonts w:ascii="宋体" w:hAnsi="Courier New" w:eastAsia="Times New Roman"/>
      <w:szCs w:val="21"/>
    </w:rPr>
  </w:style>
  <w:style w:type="paragraph" w:customStyle="1" w:styleId="32">
    <w:name w:val="正文文本缩进11"/>
    <w:basedOn w:val="1"/>
    <w:qFormat/>
    <w:uiPriority w:val="0"/>
    <w:pPr>
      <w:spacing w:line="200" w:lineRule="exact"/>
      <w:ind w:firstLine="301"/>
    </w:pPr>
    <w:rPr>
      <w:szCs w:val="20"/>
    </w:rPr>
  </w:style>
  <w:style w:type="paragraph" w:customStyle="1" w:styleId="33">
    <w:name w:val="正文2"/>
    <w:basedOn w:val="1"/>
    <w:qFormat/>
    <w:uiPriority w:val="0"/>
    <w:pPr>
      <w:spacing w:before="156" w:line="360" w:lineRule="auto"/>
      <w:ind w:firstLine="510" w:firstLineChars="200"/>
    </w:pPr>
    <w:rPr>
      <w:sz w:val="24"/>
    </w:rPr>
  </w:style>
  <w:style w:type="paragraph" w:customStyle="1" w:styleId="34">
    <w:name w:val="List Paragraph1"/>
    <w:basedOn w:val="1"/>
    <w:qFormat/>
    <w:uiPriority w:val="99"/>
    <w:pPr>
      <w:ind w:firstLine="420" w:firstLineChars="200"/>
    </w:pPr>
    <w:rPr>
      <w:szCs w:val="20"/>
    </w:rPr>
  </w:style>
  <w:style w:type="paragraph" w:customStyle="1" w:styleId="35">
    <w:name w:val="文本块2"/>
    <w:basedOn w:val="1"/>
    <w:qFormat/>
    <w:uiPriority w:val="0"/>
    <w:pPr>
      <w:adjustRightInd w:val="0"/>
      <w:snapToGrid w:val="0"/>
      <w:spacing w:line="300" w:lineRule="auto"/>
      <w:ind w:left="958" w:right="-120" w:rightChars="-120"/>
      <w:jc w:val="left"/>
    </w:pPr>
    <w:rPr>
      <w:rFonts w:ascii="Century Gothic" w:hAnsi="Century Gothic"/>
      <w:sz w:val="28"/>
      <w:szCs w:val="20"/>
    </w:rPr>
  </w:style>
  <w:style w:type="paragraph" w:customStyle="1" w:styleId="3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37">
    <w:name w:val="纯文本2"/>
    <w:basedOn w:val="1"/>
    <w:qFormat/>
    <w:uiPriority w:val="0"/>
    <w:pPr>
      <w:spacing w:beforeLines="50" w:afterLines="50" w:line="400" w:lineRule="exact"/>
    </w:pPr>
    <w:rPr>
      <w:rFonts w:ascii="宋体" w:hAnsi="Courier New"/>
      <w:szCs w:val="21"/>
    </w:rPr>
  </w:style>
  <w:style w:type="paragraph" w:customStyle="1" w:styleId="38">
    <w:name w:val="xl30"/>
    <w:basedOn w:val="1"/>
    <w:qFormat/>
    <w:uiPriority w:val="0"/>
    <w:pPr>
      <w:widowControl/>
      <w:spacing w:before="100" w:beforeAutospacing="1" w:after="100" w:afterAutospacing="1"/>
      <w:jc w:val="center"/>
      <w:textAlignment w:val="center"/>
    </w:pPr>
    <w:rPr>
      <w:rFonts w:ascii="楷体_GB2312" w:hAnsi="宋体" w:eastAsia="楷体_GB2312"/>
      <w:b/>
      <w:kern w:val="0"/>
      <w:sz w:val="32"/>
    </w:rPr>
  </w:style>
  <w:style w:type="paragraph" w:customStyle="1" w:styleId="39">
    <w:name w:val="图"/>
    <w:basedOn w:val="1"/>
    <w:qFormat/>
    <w:uiPriority w:val="99"/>
    <w:pPr>
      <w:keepNext/>
      <w:adjustRightInd w:val="0"/>
      <w:snapToGrid w:val="0"/>
      <w:spacing w:before="60" w:after="60" w:line="300" w:lineRule="auto"/>
      <w:jc w:val="center"/>
    </w:pPr>
    <w:rPr>
      <w:spacing w:val="20"/>
      <w:kern w:val="0"/>
      <w:sz w:val="24"/>
    </w:rPr>
  </w:style>
  <w:style w:type="character" w:customStyle="1" w:styleId="40">
    <w:name w:val="fontstyle01"/>
    <w:basedOn w:val="26"/>
    <w:qFormat/>
    <w:uiPriority w:val="0"/>
    <w:rPr>
      <w:rFonts w:hint="eastAsia" w:ascii="宋体" w:hAnsi="宋体" w:eastAsia="宋体"/>
      <w:color w:val="000000"/>
      <w:sz w:val="30"/>
      <w:szCs w:val="30"/>
    </w:rPr>
  </w:style>
  <w:style w:type="paragraph" w:customStyle="1" w:styleId="41">
    <w:name w:val="正文11"/>
    <w:next w:val="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正文文本1"/>
    <w:basedOn w:val="41"/>
    <w:unhideWhenUsed/>
    <w:qFormat/>
    <w:uiPriority w:val="99"/>
    <w:pPr>
      <w:spacing w:after="120"/>
    </w:pPr>
  </w:style>
  <w:style w:type="paragraph" w:customStyle="1" w:styleId="43">
    <w:name w:val="正文1"/>
    <w:qFormat/>
    <w:uiPriority w:val="0"/>
    <w:pPr>
      <w:spacing w:line="360" w:lineRule="auto"/>
      <w:jc w:val="both"/>
    </w:pPr>
    <w:rPr>
      <w:rFonts w:ascii="Times New Roman" w:hAnsi="Times New Roman" w:eastAsia="宋体" w:cs="Times New Roman"/>
      <w:kern w:val="2"/>
      <w:sz w:val="21"/>
      <w:szCs w:val="21"/>
      <w:lang w:val="en-US" w:eastAsia="zh-CN" w:bidi="ar-SA"/>
    </w:rPr>
  </w:style>
  <w:style w:type="paragraph" w:customStyle="1" w:styleId="44">
    <w:name w:val="p0"/>
    <w:basedOn w:val="41"/>
    <w:qFormat/>
    <w:uiPriority w:val="0"/>
    <w:pPr>
      <w:widowControl/>
    </w:pPr>
    <w:rPr>
      <w:kern w:val="0"/>
      <w:szCs w:val="21"/>
    </w:rPr>
  </w:style>
  <w:style w:type="paragraph" w:customStyle="1" w:styleId="45">
    <w:name w:val="默认段落字体 Para Char Char Char Char Char Char Char Char Char1 Char Char Char Char"/>
    <w:basedOn w:val="1"/>
    <w:qFormat/>
    <w:uiPriority w:val="99"/>
    <w:rPr>
      <w:rFonts w:ascii="Tahoma" w:hAnsi="Tahoma"/>
      <w:sz w:val="24"/>
    </w:rPr>
  </w:style>
  <w:style w:type="paragraph" w:customStyle="1" w:styleId="46">
    <w:name w:val="文档正文"/>
    <w:basedOn w:val="1"/>
    <w:qFormat/>
    <w:uiPriority w:val="0"/>
    <w:rPr>
      <w:rFonts w:hint="eastAsia" w:ascii="宋体" w:hAnsi="宋体"/>
      <w:bCs/>
      <w:szCs w:val="21"/>
    </w:rPr>
  </w:style>
  <w:style w:type="paragraph" w:customStyle="1" w:styleId="47">
    <w:name w:val="首行缩进"/>
    <w:basedOn w:val="1"/>
    <w:qFormat/>
    <w:uiPriority w:val="0"/>
    <w:pPr>
      <w:spacing w:line="360" w:lineRule="auto"/>
      <w:ind w:firstLine="420" w:firstLineChars="200"/>
    </w:pPr>
    <w:rPr>
      <w:rFonts w:ascii="宋体" w:hAnsi="宋体"/>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29850</Words>
  <Characters>31293</Characters>
  <Lines>249</Lines>
  <Paragraphs>70</Paragraphs>
  <TotalTime>90</TotalTime>
  <ScaleCrop>false</ScaleCrop>
  <LinksUpToDate>false</LinksUpToDate>
  <CharactersWithSpaces>33246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2024-07-18T02:07:00Z</dcterms:created>
  <dc:creator>Administrator</dc:creator>
  <cp:lastModifiedBy>小胖子</cp:lastModifiedBy>
  <cp:lastPrinted>2023-09-09T07:57:00Z</cp:lastPrinted>
  <dcterms:modified xsi:type="dcterms:W3CDTF">2024-07-24T01:27:52Z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C3C466C7084B17C516AC976626A938D5_43</vt:lpwstr>
  </property>
</Properties>
</file>